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06AEC" w14:textId="77777777" w:rsidR="00DD4710" w:rsidRPr="00213A2D" w:rsidRDefault="00C27CA4" w:rsidP="00E922F4">
      <w:pPr>
        <w:autoSpaceDE w:val="0"/>
        <w:autoSpaceDN w:val="0"/>
        <w:adjustRightInd w:val="0"/>
        <w:rPr>
          <w:b/>
          <w:bCs/>
          <w:sz w:val="44"/>
          <w:szCs w:val="44"/>
        </w:rPr>
      </w:pPr>
      <w:r w:rsidRPr="00213A2D">
        <w:rPr>
          <w:b/>
          <w:bCs/>
          <w:sz w:val="44"/>
          <w:szCs w:val="44"/>
        </w:rPr>
        <w:t>KUVEYT TÜ</w:t>
      </w:r>
      <w:r w:rsidR="00DD4710" w:rsidRPr="00213A2D">
        <w:rPr>
          <w:b/>
          <w:bCs/>
          <w:sz w:val="44"/>
          <w:szCs w:val="44"/>
        </w:rPr>
        <w:t>RK</w:t>
      </w:r>
      <w:r w:rsidR="00E44B65" w:rsidRPr="00213A2D">
        <w:rPr>
          <w:b/>
          <w:bCs/>
          <w:sz w:val="44"/>
          <w:szCs w:val="44"/>
        </w:rPr>
        <w:t xml:space="preserve"> </w:t>
      </w:r>
      <w:r w:rsidR="00DD4710" w:rsidRPr="00213A2D">
        <w:rPr>
          <w:b/>
          <w:bCs/>
          <w:sz w:val="44"/>
          <w:szCs w:val="44"/>
        </w:rPr>
        <w:t>KATILIM BANKASI A.Ş</w:t>
      </w:r>
      <w:r w:rsidR="004628F7" w:rsidRPr="00213A2D">
        <w:rPr>
          <w:b/>
          <w:bCs/>
          <w:sz w:val="44"/>
          <w:szCs w:val="44"/>
        </w:rPr>
        <w:t>.</w:t>
      </w:r>
    </w:p>
    <w:p w14:paraId="7482D046" w14:textId="77777777" w:rsidR="00DD4710" w:rsidRPr="00213A2D" w:rsidRDefault="00DD4710" w:rsidP="002419BE">
      <w:pPr>
        <w:autoSpaceDE w:val="0"/>
        <w:autoSpaceDN w:val="0"/>
        <w:adjustRightInd w:val="0"/>
        <w:rPr>
          <w:b/>
          <w:bCs/>
          <w:sz w:val="10"/>
          <w:szCs w:val="10"/>
        </w:rPr>
      </w:pPr>
    </w:p>
    <w:p w14:paraId="597D0709" w14:textId="265D6ABC" w:rsidR="00DD4710" w:rsidRPr="00213A2D" w:rsidRDefault="0090188F" w:rsidP="002419BE">
      <w:pPr>
        <w:autoSpaceDE w:val="0"/>
        <w:autoSpaceDN w:val="0"/>
        <w:adjustRightInd w:val="0"/>
        <w:rPr>
          <w:b/>
          <w:bCs/>
          <w:sz w:val="28"/>
          <w:szCs w:val="28"/>
        </w:rPr>
      </w:pPr>
      <w:r w:rsidRPr="00213A2D">
        <w:rPr>
          <w:b/>
          <w:bCs/>
          <w:sz w:val="28"/>
          <w:szCs w:val="28"/>
        </w:rPr>
        <w:t>1</w:t>
      </w:r>
      <w:r w:rsidR="009277C1" w:rsidRPr="00213A2D">
        <w:rPr>
          <w:b/>
          <w:bCs/>
          <w:sz w:val="28"/>
          <w:szCs w:val="28"/>
        </w:rPr>
        <w:t xml:space="preserve"> </w:t>
      </w:r>
      <w:r w:rsidR="002A293A" w:rsidRPr="00213A2D">
        <w:rPr>
          <w:b/>
          <w:bCs/>
          <w:sz w:val="28"/>
          <w:szCs w:val="28"/>
        </w:rPr>
        <w:t>O</w:t>
      </w:r>
      <w:r w:rsidR="00003CB6" w:rsidRPr="00213A2D">
        <w:rPr>
          <w:b/>
          <w:bCs/>
          <w:sz w:val="28"/>
          <w:szCs w:val="28"/>
        </w:rPr>
        <w:t>cak-</w:t>
      </w:r>
      <w:r w:rsidR="008D4501" w:rsidRPr="00213A2D">
        <w:rPr>
          <w:b/>
          <w:bCs/>
          <w:sz w:val="28"/>
          <w:szCs w:val="28"/>
        </w:rPr>
        <w:t>3</w:t>
      </w:r>
      <w:r w:rsidR="002F3C63" w:rsidRPr="00213A2D">
        <w:rPr>
          <w:b/>
          <w:bCs/>
          <w:sz w:val="28"/>
          <w:szCs w:val="28"/>
        </w:rPr>
        <w:t>0</w:t>
      </w:r>
      <w:r w:rsidR="008D4501" w:rsidRPr="00213A2D">
        <w:rPr>
          <w:b/>
          <w:bCs/>
          <w:sz w:val="28"/>
          <w:szCs w:val="28"/>
        </w:rPr>
        <w:t xml:space="preserve"> </w:t>
      </w:r>
      <w:r w:rsidR="00270CE6" w:rsidRPr="00213A2D">
        <w:rPr>
          <w:b/>
          <w:bCs/>
          <w:sz w:val="28"/>
          <w:szCs w:val="28"/>
        </w:rPr>
        <w:t>Eylül</w:t>
      </w:r>
      <w:r w:rsidR="00DD0A22" w:rsidRPr="00213A2D">
        <w:rPr>
          <w:b/>
          <w:bCs/>
          <w:sz w:val="28"/>
          <w:szCs w:val="28"/>
        </w:rPr>
        <w:t xml:space="preserve"> 202</w:t>
      </w:r>
      <w:r w:rsidR="00213A2D" w:rsidRPr="00213A2D">
        <w:rPr>
          <w:b/>
          <w:bCs/>
          <w:sz w:val="28"/>
          <w:szCs w:val="28"/>
        </w:rPr>
        <w:t>2</w:t>
      </w:r>
      <w:r w:rsidR="00DD4710" w:rsidRPr="00213A2D">
        <w:rPr>
          <w:b/>
          <w:bCs/>
          <w:sz w:val="28"/>
          <w:szCs w:val="28"/>
        </w:rPr>
        <w:t xml:space="preserve"> </w:t>
      </w:r>
      <w:r w:rsidR="002419BE" w:rsidRPr="00213A2D">
        <w:rPr>
          <w:b/>
          <w:bCs/>
          <w:sz w:val="28"/>
          <w:szCs w:val="28"/>
        </w:rPr>
        <w:t>hesap dönemine ait</w:t>
      </w:r>
    </w:p>
    <w:p w14:paraId="2C83DCFB" w14:textId="241A348B" w:rsidR="00DD4710" w:rsidRPr="00213A2D" w:rsidRDefault="00607892" w:rsidP="002419BE">
      <w:pPr>
        <w:autoSpaceDE w:val="0"/>
        <w:autoSpaceDN w:val="0"/>
        <w:adjustRightInd w:val="0"/>
        <w:rPr>
          <w:b/>
          <w:bCs/>
          <w:sz w:val="28"/>
          <w:szCs w:val="28"/>
        </w:rPr>
      </w:pPr>
      <w:proofErr w:type="gramStart"/>
      <w:r w:rsidRPr="00213A2D">
        <w:rPr>
          <w:b/>
          <w:bCs/>
          <w:sz w:val="28"/>
          <w:szCs w:val="28"/>
        </w:rPr>
        <w:t>b</w:t>
      </w:r>
      <w:r w:rsidR="00666B0D" w:rsidRPr="00213A2D">
        <w:rPr>
          <w:b/>
          <w:bCs/>
          <w:sz w:val="28"/>
          <w:szCs w:val="28"/>
        </w:rPr>
        <w:t>ağımsız</w:t>
      </w:r>
      <w:proofErr w:type="gramEnd"/>
      <w:r w:rsidR="00666B0D" w:rsidRPr="00213A2D">
        <w:rPr>
          <w:b/>
          <w:bCs/>
          <w:sz w:val="28"/>
          <w:szCs w:val="28"/>
        </w:rPr>
        <w:t xml:space="preserve"> </w:t>
      </w:r>
      <w:r w:rsidR="00BC7909" w:rsidRPr="00213A2D">
        <w:rPr>
          <w:b/>
          <w:bCs/>
          <w:sz w:val="28"/>
          <w:szCs w:val="28"/>
        </w:rPr>
        <w:t xml:space="preserve">sınırlı </w:t>
      </w:r>
      <w:r w:rsidR="002419BE" w:rsidRPr="00213A2D">
        <w:rPr>
          <w:b/>
          <w:bCs/>
          <w:sz w:val="28"/>
          <w:szCs w:val="28"/>
        </w:rPr>
        <w:t>denetim raporu,</w:t>
      </w:r>
    </w:p>
    <w:p w14:paraId="59C1548F" w14:textId="77777777" w:rsidR="00DD4710" w:rsidRPr="00213A2D" w:rsidRDefault="00607892" w:rsidP="002419BE">
      <w:pPr>
        <w:autoSpaceDE w:val="0"/>
        <w:autoSpaceDN w:val="0"/>
        <w:adjustRightInd w:val="0"/>
        <w:rPr>
          <w:b/>
          <w:bCs/>
          <w:sz w:val="28"/>
          <w:szCs w:val="28"/>
        </w:rPr>
      </w:pPr>
      <w:proofErr w:type="gramStart"/>
      <w:r w:rsidRPr="00213A2D">
        <w:rPr>
          <w:b/>
          <w:bCs/>
          <w:sz w:val="28"/>
          <w:szCs w:val="28"/>
        </w:rPr>
        <w:t>k</w:t>
      </w:r>
      <w:r w:rsidR="002419BE" w:rsidRPr="00213A2D">
        <w:rPr>
          <w:b/>
          <w:bCs/>
          <w:sz w:val="28"/>
          <w:szCs w:val="28"/>
        </w:rPr>
        <w:t>onsolide</w:t>
      </w:r>
      <w:proofErr w:type="gramEnd"/>
      <w:r w:rsidR="002419BE" w:rsidRPr="00213A2D">
        <w:rPr>
          <w:b/>
          <w:bCs/>
          <w:sz w:val="28"/>
          <w:szCs w:val="28"/>
        </w:rPr>
        <w:t xml:space="preserve"> olmayan finansal tablolar</w:t>
      </w:r>
    </w:p>
    <w:p w14:paraId="68D5E7CF" w14:textId="77777777" w:rsidR="00DD4710" w:rsidRPr="00213A2D" w:rsidRDefault="00CC70EB" w:rsidP="002419BE">
      <w:pPr>
        <w:autoSpaceDE w:val="0"/>
        <w:autoSpaceDN w:val="0"/>
        <w:adjustRightInd w:val="0"/>
        <w:rPr>
          <w:b/>
          <w:bCs/>
          <w:sz w:val="28"/>
          <w:szCs w:val="28"/>
        </w:rPr>
      </w:pPr>
      <w:proofErr w:type="gramStart"/>
      <w:r w:rsidRPr="00213A2D">
        <w:rPr>
          <w:b/>
          <w:bCs/>
          <w:sz w:val="28"/>
          <w:szCs w:val="28"/>
        </w:rPr>
        <w:t>v</w:t>
      </w:r>
      <w:r w:rsidR="002419BE" w:rsidRPr="00213A2D">
        <w:rPr>
          <w:b/>
          <w:bCs/>
          <w:sz w:val="28"/>
          <w:szCs w:val="28"/>
        </w:rPr>
        <w:t>e</w:t>
      </w:r>
      <w:proofErr w:type="gramEnd"/>
      <w:r w:rsidR="002419BE" w:rsidRPr="00213A2D">
        <w:rPr>
          <w:b/>
          <w:bCs/>
          <w:sz w:val="28"/>
          <w:szCs w:val="28"/>
        </w:rPr>
        <w:t xml:space="preserve"> finansal tablolara ilişkin dipnotlar</w:t>
      </w:r>
    </w:p>
    <w:p w14:paraId="712AE5AF" w14:textId="77777777" w:rsidR="00394ED0" w:rsidRPr="00213A2D" w:rsidRDefault="00394ED0" w:rsidP="00134A72">
      <w:pPr>
        <w:autoSpaceDE w:val="0"/>
        <w:autoSpaceDN w:val="0"/>
        <w:adjustRightInd w:val="0"/>
        <w:ind w:right="-259"/>
        <w:rPr>
          <w:sz w:val="28"/>
          <w:szCs w:val="28"/>
          <w:highlight w:val="yellow"/>
        </w:rPr>
        <w:sectPr w:rsidR="00394ED0" w:rsidRPr="00213A2D" w:rsidSect="002419BE">
          <w:footerReference w:type="even" r:id="rId8"/>
          <w:footerReference w:type="default" r:id="rId9"/>
          <w:pgSz w:w="11907" w:h="16840" w:code="9"/>
          <w:pgMar w:top="2268" w:right="2835" w:bottom="12134" w:left="2835" w:header="709" w:footer="709" w:gutter="0"/>
          <w:cols w:space="708"/>
          <w:noEndnote/>
          <w:titlePg/>
          <w:docGrid w:linePitch="272"/>
        </w:sectPr>
      </w:pPr>
    </w:p>
    <w:p w14:paraId="4805BBBC" w14:textId="77777777" w:rsidR="00654359" w:rsidRPr="00E5566C" w:rsidRDefault="00654359" w:rsidP="00654359">
      <w:pPr>
        <w:autoSpaceDE w:val="0"/>
        <w:autoSpaceDN w:val="0"/>
        <w:adjustRightInd w:val="0"/>
        <w:jc w:val="center"/>
        <w:rPr>
          <w:b/>
          <w:color w:val="000000"/>
        </w:rPr>
      </w:pPr>
      <w:r w:rsidRPr="00E5566C">
        <w:rPr>
          <w:b/>
          <w:color w:val="000000"/>
        </w:rPr>
        <w:lastRenderedPageBreak/>
        <w:t>ARA DÖNEM FİNANSAL BİLGİLERE İLİŞKİN SINIRLI DENETİM RAPORU</w:t>
      </w:r>
    </w:p>
    <w:p w14:paraId="1EFFE794" w14:textId="77777777" w:rsidR="00654359" w:rsidRPr="00E5566C" w:rsidRDefault="00654359" w:rsidP="00654359">
      <w:pPr>
        <w:autoSpaceDE w:val="0"/>
        <w:autoSpaceDN w:val="0"/>
        <w:adjustRightInd w:val="0"/>
        <w:jc w:val="center"/>
        <w:rPr>
          <w:color w:val="000000"/>
        </w:rPr>
      </w:pPr>
    </w:p>
    <w:p w14:paraId="5A63C8CB" w14:textId="77777777" w:rsidR="00654359" w:rsidRPr="00E5566C" w:rsidRDefault="00654359" w:rsidP="00EC1EA3">
      <w:pPr>
        <w:autoSpaceDE w:val="0"/>
        <w:autoSpaceDN w:val="0"/>
        <w:adjustRightInd w:val="0"/>
        <w:jc w:val="center"/>
        <w:rPr>
          <w:color w:val="000000"/>
        </w:rPr>
      </w:pPr>
    </w:p>
    <w:p w14:paraId="411AFE25" w14:textId="77777777" w:rsidR="00654359" w:rsidRPr="00E5566C" w:rsidRDefault="00654359" w:rsidP="00EC1EA3">
      <w:pPr>
        <w:autoSpaceDE w:val="0"/>
        <w:autoSpaceDN w:val="0"/>
        <w:adjustRightInd w:val="0"/>
        <w:jc w:val="center"/>
        <w:rPr>
          <w:color w:val="000000"/>
        </w:rPr>
      </w:pPr>
    </w:p>
    <w:p w14:paraId="4394A895" w14:textId="77777777" w:rsidR="00654359" w:rsidRPr="00E5566C" w:rsidRDefault="00654359" w:rsidP="00EC1EA3">
      <w:pPr>
        <w:autoSpaceDE w:val="0"/>
        <w:autoSpaceDN w:val="0"/>
        <w:adjustRightInd w:val="0"/>
        <w:jc w:val="center"/>
        <w:rPr>
          <w:color w:val="000000"/>
        </w:rPr>
      </w:pPr>
    </w:p>
    <w:p w14:paraId="39143F7C" w14:textId="77777777" w:rsidR="00654359" w:rsidRPr="00E5566C" w:rsidRDefault="00654359" w:rsidP="00EC1EA3">
      <w:pPr>
        <w:autoSpaceDE w:val="0"/>
        <w:autoSpaceDN w:val="0"/>
        <w:adjustRightInd w:val="0"/>
        <w:jc w:val="both"/>
        <w:rPr>
          <w:b/>
          <w:color w:val="000000"/>
        </w:rPr>
      </w:pPr>
      <w:r w:rsidRPr="00E5566C">
        <w:rPr>
          <w:b/>
          <w:color w:val="000000"/>
        </w:rPr>
        <w:t>Kuveyt Türk Katılım Bankası A.Ş. Yönetim Kurulu'na</w:t>
      </w:r>
    </w:p>
    <w:p w14:paraId="58D44C57" w14:textId="77777777" w:rsidR="00654359" w:rsidRPr="00E5566C" w:rsidRDefault="00654359" w:rsidP="00EC1EA3">
      <w:pPr>
        <w:pStyle w:val="Text"/>
        <w:spacing w:line="240" w:lineRule="auto"/>
        <w:rPr>
          <w:rFonts w:ascii="Times New Roman" w:hAnsi="Times New Roman"/>
          <w:sz w:val="20"/>
          <w:lang w:val="tr-TR"/>
        </w:rPr>
      </w:pPr>
    </w:p>
    <w:p w14:paraId="63818CB4" w14:textId="77777777" w:rsidR="00654359" w:rsidRPr="00E5566C" w:rsidRDefault="00654359" w:rsidP="00EC1EA3">
      <w:pPr>
        <w:tabs>
          <w:tab w:val="left" w:pos="1200"/>
          <w:tab w:val="center" w:pos="6480"/>
          <w:tab w:val="left" w:pos="6930"/>
          <w:tab w:val="right" w:pos="8880"/>
          <w:tab w:val="left" w:pos="9360"/>
        </w:tabs>
        <w:ind w:right="-2"/>
        <w:jc w:val="both"/>
        <w:rPr>
          <w:b/>
          <w:bCs/>
          <w:i/>
          <w:position w:val="6"/>
        </w:rPr>
      </w:pPr>
      <w:r w:rsidRPr="00E5566C">
        <w:rPr>
          <w:b/>
          <w:bCs/>
          <w:i/>
          <w:position w:val="6"/>
        </w:rPr>
        <w:t>Giriş</w:t>
      </w:r>
    </w:p>
    <w:p w14:paraId="7BFFD331" w14:textId="77777777" w:rsidR="00654359" w:rsidRPr="00E5566C" w:rsidRDefault="00654359" w:rsidP="00EC1EA3">
      <w:pPr>
        <w:tabs>
          <w:tab w:val="left" w:pos="9360"/>
        </w:tabs>
        <w:autoSpaceDE w:val="0"/>
        <w:autoSpaceDN w:val="0"/>
        <w:adjustRightInd w:val="0"/>
        <w:ind w:right="-2"/>
        <w:jc w:val="both"/>
        <w:rPr>
          <w:position w:val="6"/>
        </w:rPr>
      </w:pPr>
    </w:p>
    <w:p w14:paraId="2055FE08" w14:textId="0F8502F1" w:rsidR="00654359" w:rsidRPr="00E5566C" w:rsidRDefault="00654359" w:rsidP="00EC1EA3">
      <w:pPr>
        <w:tabs>
          <w:tab w:val="left" w:pos="9360"/>
        </w:tabs>
        <w:autoSpaceDE w:val="0"/>
        <w:autoSpaceDN w:val="0"/>
        <w:adjustRightInd w:val="0"/>
        <w:ind w:right="-2"/>
        <w:jc w:val="both"/>
      </w:pPr>
      <w:r w:rsidRPr="00E5566C">
        <w:rPr>
          <w:position w:val="6"/>
        </w:rPr>
        <w:t xml:space="preserve">Kuveyt Türk Katılım Bankası </w:t>
      </w:r>
      <w:proofErr w:type="spellStart"/>
      <w:r w:rsidRPr="00E5566C">
        <w:rPr>
          <w:position w:val="6"/>
        </w:rPr>
        <w:t>A.Ş’nin</w:t>
      </w:r>
      <w:proofErr w:type="spellEnd"/>
      <w:r w:rsidRPr="00E5566C">
        <w:rPr>
          <w:position w:val="6"/>
        </w:rPr>
        <w:t xml:space="preserve"> (“Banka”) 30 Eylül 2022 tarihli ilişikteki konsolide olmayan bilançosunun ve aynı tarihte sona eren </w:t>
      </w:r>
      <w:r w:rsidR="006267BE" w:rsidRPr="00E5566C">
        <w:rPr>
          <w:position w:val="6"/>
        </w:rPr>
        <w:t xml:space="preserve">dokuz </w:t>
      </w:r>
      <w:r w:rsidRPr="00E5566C">
        <w:rPr>
          <w:position w:val="6"/>
        </w:rPr>
        <w:t xml:space="preserve">aylık döneme ait konsolide olmayan gelir tablosunun, konsolide olmayan kar veya zarar ve diğer kapsamlı gelir tablosunun, konsolide olmayan </w:t>
      </w:r>
      <w:proofErr w:type="spellStart"/>
      <w:r w:rsidRPr="00E5566C">
        <w:rPr>
          <w:position w:val="6"/>
        </w:rPr>
        <w:t>özkaynak</w:t>
      </w:r>
      <w:proofErr w:type="spellEnd"/>
      <w:r w:rsidRPr="00E5566C">
        <w:rPr>
          <w:position w:val="6"/>
        </w:rPr>
        <w:t xml:space="preserve"> değişim tablosunun ve konsolide olmayan nakit akış tablosunun sınırlı denetimini yürütmüş bulunuyoruz. Banka yönetimi, söz konusu ara dönem finansal bilgilerin 1 Kasım 2006 tarihli ve 26333 sayılı Resmi </w:t>
      </w:r>
      <w:proofErr w:type="spellStart"/>
      <w:r w:rsidRPr="00E5566C">
        <w:rPr>
          <w:position w:val="6"/>
        </w:rPr>
        <w:t>Gazete'de</w:t>
      </w:r>
      <w:proofErr w:type="spellEnd"/>
      <w:r w:rsidRPr="00E5566C">
        <w:rPr>
          <w:position w:val="6"/>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E5566C">
        <w:rPr>
          <w:position w:val="6"/>
        </w:rPr>
        <w:t>Mevzuatı”na</w:t>
      </w:r>
      <w:proofErr w:type="spellEnd"/>
      <w:r w:rsidRPr="00E5566C">
        <w:rPr>
          <w:position w:val="6"/>
        </w:rPr>
        <w:t xml:space="preserve"> uygun olarak hazırlanmasından ve sunumundan sorumludur. Sorumluluğumuz, yaptığımız sınırlı denetime dayanarak söz konusu ara dönem finansal bilgilere ilişkin bir sonuç bildirmektir.</w:t>
      </w:r>
    </w:p>
    <w:p w14:paraId="1DFF3CDE" w14:textId="77777777" w:rsidR="00654359" w:rsidRPr="00E5566C" w:rsidRDefault="00654359" w:rsidP="00EC1EA3">
      <w:pPr>
        <w:tabs>
          <w:tab w:val="left" w:pos="1200"/>
          <w:tab w:val="center" w:pos="6480"/>
          <w:tab w:val="left" w:pos="6930"/>
          <w:tab w:val="right" w:pos="8880"/>
          <w:tab w:val="left" w:pos="9360"/>
        </w:tabs>
        <w:ind w:right="-2"/>
        <w:jc w:val="both"/>
        <w:rPr>
          <w:i/>
          <w:position w:val="6"/>
        </w:rPr>
      </w:pPr>
    </w:p>
    <w:p w14:paraId="63CEE0D2" w14:textId="77777777" w:rsidR="00654359" w:rsidRPr="00E5566C" w:rsidRDefault="00654359" w:rsidP="00EC1EA3">
      <w:pPr>
        <w:tabs>
          <w:tab w:val="left" w:pos="1200"/>
          <w:tab w:val="center" w:pos="6480"/>
          <w:tab w:val="left" w:pos="6930"/>
          <w:tab w:val="right" w:pos="8880"/>
          <w:tab w:val="left" w:pos="9360"/>
        </w:tabs>
        <w:ind w:right="-2"/>
        <w:jc w:val="both"/>
        <w:rPr>
          <w:b/>
          <w:bCs/>
          <w:i/>
          <w:position w:val="6"/>
        </w:rPr>
      </w:pPr>
      <w:r w:rsidRPr="00E5566C">
        <w:rPr>
          <w:b/>
          <w:bCs/>
          <w:i/>
          <w:position w:val="6"/>
        </w:rPr>
        <w:t>Sınırlı Denetimin Kapsamı</w:t>
      </w:r>
    </w:p>
    <w:p w14:paraId="1293BFC5" w14:textId="77777777" w:rsidR="00654359" w:rsidRPr="00E5566C" w:rsidRDefault="00654359" w:rsidP="00EC1EA3">
      <w:pPr>
        <w:tabs>
          <w:tab w:val="left" w:pos="9360"/>
        </w:tabs>
        <w:autoSpaceDE w:val="0"/>
        <w:autoSpaceDN w:val="0"/>
        <w:adjustRightInd w:val="0"/>
        <w:ind w:right="-2"/>
        <w:jc w:val="both"/>
        <w:rPr>
          <w:position w:val="6"/>
        </w:rPr>
      </w:pPr>
    </w:p>
    <w:p w14:paraId="4930961F" w14:textId="77777777" w:rsidR="00654359" w:rsidRPr="00E5566C" w:rsidRDefault="00654359" w:rsidP="00EC1EA3">
      <w:pPr>
        <w:tabs>
          <w:tab w:val="left" w:pos="9360"/>
        </w:tabs>
        <w:autoSpaceDE w:val="0"/>
        <w:autoSpaceDN w:val="0"/>
        <w:adjustRightInd w:val="0"/>
        <w:ind w:right="-2"/>
        <w:jc w:val="both"/>
        <w:rPr>
          <w:position w:val="6"/>
        </w:rPr>
      </w:pPr>
      <w:r w:rsidRPr="00E5566C">
        <w:rPr>
          <w:position w:val="6"/>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E5566C">
        <w:rPr>
          <w:position w:val="6"/>
        </w:rPr>
        <w:t>Denetimi”ne</w:t>
      </w:r>
      <w:proofErr w:type="spellEnd"/>
      <w:r w:rsidRPr="00E5566C">
        <w:rPr>
          <w:position w:val="6"/>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67FC0DE2" w14:textId="77777777" w:rsidR="00654359" w:rsidRPr="00E5566C" w:rsidRDefault="00654359" w:rsidP="00EC1EA3">
      <w:pPr>
        <w:tabs>
          <w:tab w:val="left" w:pos="1200"/>
          <w:tab w:val="center" w:pos="6480"/>
          <w:tab w:val="left" w:pos="6930"/>
          <w:tab w:val="right" w:pos="8880"/>
          <w:tab w:val="left" w:pos="9360"/>
        </w:tabs>
        <w:ind w:right="-2"/>
        <w:jc w:val="both"/>
        <w:rPr>
          <w:i/>
          <w:position w:val="6"/>
        </w:rPr>
      </w:pPr>
    </w:p>
    <w:p w14:paraId="4BAD8326" w14:textId="77777777" w:rsidR="00654359" w:rsidRPr="00E5566C" w:rsidRDefault="00654359" w:rsidP="00EC1EA3">
      <w:pPr>
        <w:tabs>
          <w:tab w:val="left" w:pos="1200"/>
          <w:tab w:val="center" w:pos="6480"/>
          <w:tab w:val="left" w:pos="6930"/>
          <w:tab w:val="right" w:pos="8880"/>
          <w:tab w:val="left" w:pos="9360"/>
        </w:tabs>
        <w:ind w:right="-2"/>
        <w:jc w:val="both"/>
        <w:rPr>
          <w:b/>
          <w:bCs/>
          <w:i/>
          <w:position w:val="6"/>
        </w:rPr>
      </w:pPr>
      <w:r w:rsidRPr="00E5566C">
        <w:rPr>
          <w:b/>
          <w:bCs/>
          <w:i/>
          <w:position w:val="6"/>
        </w:rPr>
        <w:t>Sonuç</w:t>
      </w:r>
    </w:p>
    <w:p w14:paraId="5A8D1FCC" w14:textId="77777777" w:rsidR="00654359" w:rsidRPr="00E5566C" w:rsidRDefault="00654359" w:rsidP="00EC1EA3">
      <w:pPr>
        <w:tabs>
          <w:tab w:val="left" w:pos="1200"/>
          <w:tab w:val="center" w:pos="6480"/>
          <w:tab w:val="left" w:pos="6930"/>
          <w:tab w:val="right" w:pos="8880"/>
          <w:tab w:val="left" w:pos="9360"/>
        </w:tabs>
        <w:ind w:right="-2"/>
        <w:jc w:val="both"/>
        <w:rPr>
          <w:i/>
          <w:position w:val="6"/>
        </w:rPr>
      </w:pPr>
    </w:p>
    <w:p w14:paraId="7309AA86" w14:textId="7CCE7E0F" w:rsidR="00654359" w:rsidRPr="00E5566C" w:rsidRDefault="00654359" w:rsidP="00EC1EA3">
      <w:pPr>
        <w:tabs>
          <w:tab w:val="left" w:pos="1200"/>
          <w:tab w:val="center" w:pos="6480"/>
          <w:tab w:val="left" w:pos="6930"/>
          <w:tab w:val="right" w:pos="8880"/>
          <w:tab w:val="left" w:pos="9360"/>
        </w:tabs>
        <w:ind w:right="-2"/>
        <w:jc w:val="both"/>
        <w:rPr>
          <w:position w:val="6"/>
        </w:rPr>
      </w:pPr>
      <w:r w:rsidRPr="00E5566C">
        <w:rPr>
          <w:position w:val="6"/>
        </w:rPr>
        <w:t xml:space="preserve">Sınırlı denetimimize göre, ilişikteki ara dönem konsolide olmayan finansal bilgilerin, Banka’nın 30 Eylül 2022 tarihi itibarıyla konsolide olmayan finansal durumunun ve aynı tarihte sona eren </w:t>
      </w:r>
      <w:r w:rsidR="006267BE">
        <w:rPr>
          <w:position w:val="6"/>
        </w:rPr>
        <w:t>dokuz</w:t>
      </w:r>
      <w:r w:rsidR="006267BE" w:rsidRPr="00E5566C">
        <w:rPr>
          <w:position w:val="6"/>
        </w:rPr>
        <w:t xml:space="preserve"> </w:t>
      </w:r>
      <w:r w:rsidRPr="00E5566C">
        <w:rPr>
          <w:position w:val="6"/>
        </w:rPr>
        <w:t xml:space="preserve">aylık döneme ilişkin konsolide olmayan finansal performansının ve konsolide olmayan nakit akışlarının BDDK Muhasebe ve Finansal Raporlama </w:t>
      </w:r>
      <w:proofErr w:type="spellStart"/>
      <w:r w:rsidRPr="00E5566C">
        <w:rPr>
          <w:position w:val="6"/>
        </w:rPr>
        <w:t>Mevzuatı’na</w:t>
      </w:r>
      <w:proofErr w:type="spellEnd"/>
      <w:r w:rsidRPr="00E5566C">
        <w:rPr>
          <w:position w:val="6"/>
        </w:rPr>
        <w:t xml:space="preserve"> uygun olarak tüm önemli yönleriyle gerçeğe uygun bir biçimde sunulmadığı kanaatine varmamıza sebep olacak herhangi bir husus dikkatimizi çekmemiştir.</w:t>
      </w:r>
    </w:p>
    <w:p w14:paraId="54DFD994" w14:textId="77777777" w:rsidR="00654359" w:rsidRPr="00E5566C" w:rsidRDefault="00654359" w:rsidP="00EC1EA3">
      <w:pPr>
        <w:tabs>
          <w:tab w:val="left" w:pos="1200"/>
          <w:tab w:val="center" w:pos="6480"/>
          <w:tab w:val="left" w:pos="6930"/>
          <w:tab w:val="right" w:pos="8880"/>
          <w:tab w:val="left" w:pos="9360"/>
        </w:tabs>
        <w:ind w:right="-2"/>
        <w:jc w:val="both"/>
        <w:rPr>
          <w:i/>
          <w:position w:val="6"/>
        </w:rPr>
      </w:pPr>
    </w:p>
    <w:p w14:paraId="0178576E" w14:textId="77777777" w:rsidR="00654359" w:rsidRPr="00490B0C" w:rsidRDefault="00654359" w:rsidP="00EC1EA3">
      <w:pPr>
        <w:tabs>
          <w:tab w:val="left" w:pos="1200"/>
          <w:tab w:val="center" w:pos="6480"/>
          <w:tab w:val="left" w:pos="6930"/>
          <w:tab w:val="right" w:pos="8880"/>
          <w:tab w:val="left" w:pos="9360"/>
        </w:tabs>
        <w:ind w:right="-2"/>
        <w:jc w:val="both"/>
        <w:rPr>
          <w:b/>
          <w:bCs/>
          <w:i/>
          <w:snapToGrid w:val="0"/>
          <w:highlight w:val="yellow"/>
          <w:lang w:eastAsia="de-DE"/>
        </w:rPr>
      </w:pPr>
    </w:p>
    <w:p w14:paraId="00BEBDC7" w14:textId="77777777" w:rsidR="00654359" w:rsidRPr="00490B0C" w:rsidRDefault="00654359" w:rsidP="00EC1EA3">
      <w:pPr>
        <w:tabs>
          <w:tab w:val="left" w:pos="1200"/>
          <w:tab w:val="center" w:pos="6480"/>
          <w:tab w:val="left" w:pos="6930"/>
          <w:tab w:val="right" w:pos="8880"/>
          <w:tab w:val="left" w:pos="9360"/>
        </w:tabs>
        <w:ind w:right="-2"/>
        <w:jc w:val="both"/>
        <w:rPr>
          <w:b/>
          <w:bCs/>
          <w:i/>
          <w:snapToGrid w:val="0"/>
          <w:highlight w:val="yellow"/>
          <w:lang w:eastAsia="de-DE"/>
        </w:rPr>
      </w:pPr>
    </w:p>
    <w:p w14:paraId="30833238" w14:textId="77777777" w:rsidR="00654359" w:rsidRPr="00490B0C" w:rsidRDefault="00654359" w:rsidP="00EC1EA3">
      <w:pPr>
        <w:tabs>
          <w:tab w:val="left" w:pos="1200"/>
          <w:tab w:val="center" w:pos="6480"/>
          <w:tab w:val="left" w:pos="6930"/>
          <w:tab w:val="right" w:pos="8880"/>
          <w:tab w:val="left" w:pos="9360"/>
        </w:tabs>
        <w:ind w:right="-2"/>
        <w:jc w:val="both"/>
        <w:rPr>
          <w:b/>
          <w:bCs/>
          <w:i/>
          <w:snapToGrid w:val="0"/>
          <w:highlight w:val="yellow"/>
          <w:lang w:eastAsia="de-DE"/>
        </w:rPr>
        <w:sectPr w:rsidR="00654359" w:rsidRPr="00490B0C" w:rsidSect="00EC1EA3">
          <w:headerReference w:type="default" r:id="rId10"/>
          <w:footerReference w:type="even" r:id="rId11"/>
          <w:footerReference w:type="default" r:id="rId12"/>
          <w:pgSz w:w="11907" w:h="16840" w:code="9"/>
          <w:pgMar w:top="3402" w:right="1418" w:bottom="1418" w:left="1418" w:header="709" w:footer="709" w:gutter="170"/>
          <w:pgNumType w:start="2"/>
          <w:cols w:space="708"/>
          <w:noEndnote/>
          <w:titlePg/>
          <w:docGrid w:linePitch="272"/>
        </w:sectPr>
      </w:pPr>
    </w:p>
    <w:p w14:paraId="342A52CA" w14:textId="63DF8455" w:rsidR="00654359" w:rsidRPr="00E5566C" w:rsidRDefault="00654359" w:rsidP="00654359">
      <w:pPr>
        <w:tabs>
          <w:tab w:val="left" w:pos="1200"/>
          <w:tab w:val="center" w:pos="6480"/>
          <w:tab w:val="left" w:pos="6930"/>
          <w:tab w:val="right" w:pos="8880"/>
          <w:tab w:val="left" w:pos="9360"/>
        </w:tabs>
        <w:ind w:right="-2"/>
        <w:jc w:val="both"/>
        <w:rPr>
          <w:b/>
          <w:bCs/>
          <w:i/>
          <w:snapToGrid w:val="0"/>
          <w:lang w:eastAsia="de-DE"/>
        </w:rPr>
      </w:pPr>
      <w:r w:rsidRPr="00E5566C">
        <w:rPr>
          <w:b/>
          <w:bCs/>
          <w:i/>
          <w:snapToGrid w:val="0"/>
          <w:lang w:eastAsia="de-DE"/>
        </w:rPr>
        <w:lastRenderedPageBreak/>
        <w:t>Mevzuattan Kaynaklanan Diğer Yükümlülüklere İlişkin Rapor</w:t>
      </w:r>
    </w:p>
    <w:p w14:paraId="56B6E2AA" w14:textId="77777777" w:rsidR="00654359" w:rsidRPr="00E5566C" w:rsidRDefault="00654359" w:rsidP="00654359">
      <w:pPr>
        <w:tabs>
          <w:tab w:val="left" w:pos="1200"/>
          <w:tab w:val="center" w:pos="6480"/>
          <w:tab w:val="left" w:pos="6930"/>
          <w:tab w:val="right" w:pos="8880"/>
          <w:tab w:val="left" w:pos="9360"/>
        </w:tabs>
        <w:ind w:right="-2"/>
        <w:jc w:val="both"/>
        <w:rPr>
          <w:i/>
          <w:position w:val="6"/>
        </w:rPr>
      </w:pPr>
    </w:p>
    <w:p w14:paraId="41227CB2" w14:textId="77777777" w:rsidR="00654359" w:rsidRPr="00E5566C" w:rsidRDefault="00654359" w:rsidP="00654359">
      <w:pPr>
        <w:tabs>
          <w:tab w:val="left" w:pos="1200"/>
          <w:tab w:val="center" w:pos="6480"/>
          <w:tab w:val="left" w:pos="6930"/>
          <w:tab w:val="right" w:pos="8880"/>
          <w:tab w:val="left" w:pos="9360"/>
        </w:tabs>
        <w:ind w:right="-2"/>
        <w:jc w:val="both"/>
        <w:rPr>
          <w:position w:val="6"/>
        </w:rPr>
      </w:pPr>
      <w:r w:rsidRPr="00E5566C">
        <w:rPr>
          <w:position w:val="6"/>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rastlanmamıştır.</w:t>
      </w:r>
    </w:p>
    <w:p w14:paraId="12483D65" w14:textId="77777777" w:rsidR="00654359" w:rsidRPr="00E5566C" w:rsidRDefault="00654359" w:rsidP="00654359">
      <w:pPr>
        <w:tabs>
          <w:tab w:val="left" w:pos="9360"/>
        </w:tabs>
        <w:ind w:right="-2"/>
        <w:jc w:val="both"/>
      </w:pPr>
    </w:p>
    <w:p w14:paraId="7868048F" w14:textId="77777777" w:rsidR="00654359" w:rsidRPr="00E5566C" w:rsidRDefault="00654359" w:rsidP="00654359">
      <w:pPr>
        <w:tabs>
          <w:tab w:val="left" w:pos="9360"/>
        </w:tabs>
        <w:ind w:right="-2"/>
        <w:jc w:val="both"/>
      </w:pPr>
    </w:p>
    <w:p w14:paraId="4983DCFB" w14:textId="77777777" w:rsidR="00654359" w:rsidRPr="00E5566C" w:rsidRDefault="00654359" w:rsidP="00654359">
      <w:pPr>
        <w:tabs>
          <w:tab w:val="left" w:pos="9360"/>
        </w:tabs>
        <w:ind w:right="-2"/>
        <w:jc w:val="both"/>
      </w:pPr>
    </w:p>
    <w:p w14:paraId="62C16CE9" w14:textId="77777777" w:rsidR="00654359" w:rsidRPr="00E5566C" w:rsidRDefault="00654359" w:rsidP="00654359">
      <w:pPr>
        <w:tabs>
          <w:tab w:val="left" w:pos="9360"/>
        </w:tabs>
        <w:ind w:right="-2"/>
        <w:jc w:val="both"/>
      </w:pPr>
      <w:r w:rsidRPr="00E5566C">
        <w:t>Güney Bağımsız Denetim ve Serbest Muhasebeci Mali Müşavirlik Anonim Şirketi</w:t>
      </w:r>
    </w:p>
    <w:p w14:paraId="317C1DC8" w14:textId="77777777" w:rsidR="00654359" w:rsidRPr="00E5566C" w:rsidRDefault="00654359" w:rsidP="00654359">
      <w:pPr>
        <w:tabs>
          <w:tab w:val="left" w:pos="9360"/>
        </w:tabs>
        <w:ind w:right="-2"/>
        <w:jc w:val="both"/>
        <w:rPr>
          <w:i/>
          <w:iCs/>
          <w:sz w:val="6"/>
          <w:szCs w:val="6"/>
        </w:rPr>
      </w:pPr>
    </w:p>
    <w:p w14:paraId="018F5428" w14:textId="77777777" w:rsidR="00654359" w:rsidRPr="00E5566C" w:rsidRDefault="00654359" w:rsidP="00654359">
      <w:pPr>
        <w:tabs>
          <w:tab w:val="left" w:pos="9360"/>
        </w:tabs>
        <w:ind w:right="-2"/>
        <w:jc w:val="both"/>
        <w:rPr>
          <w:i/>
          <w:iCs/>
        </w:rPr>
      </w:pPr>
      <w:r w:rsidRPr="00E5566C">
        <w:rPr>
          <w:i/>
          <w:iCs/>
        </w:rPr>
        <w:t xml:space="preserve">A </w:t>
      </w:r>
      <w:proofErr w:type="spellStart"/>
      <w:r w:rsidRPr="00E5566C">
        <w:rPr>
          <w:i/>
          <w:iCs/>
        </w:rPr>
        <w:t>Member</w:t>
      </w:r>
      <w:proofErr w:type="spellEnd"/>
      <w:r w:rsidRPr="00E5566C">
        <w:rPr>
          <w:i/>
          <w:iCs/>
        </w:rPr>
        <w:t xml:space="preserve"> </w:t>
      </w:r>
      <w:proofErr w:type="spellStart"/>
      <w:r w:rsidRPr="00E5566C">
        <w:rPr>
          <w:i/>
          <w:iCs/>
        </w:rPr>
        <w:t>Firm</w:t>
      </w:r>
      <w:proofErr w:type="spellEnd"/>
      <w:r w:rsidRPr="00E5566C">
        <w:rPr>
          <w:i/>
          <w:iCs/>
        </w:rPr>
        <w:t xml:space="preserve"> of </w:t>
      </w:r>
      <w:proofErr w:type="spellStart"/>
      <w:r w:rsidRPr="00E5566C">
        <w:rPr>
          <w:i/>
          <w:iCs/>
        </w:rPr>
        <w:t>Ernst&amp;Young</w:t>
      </w:r>
      <w:proofErr w:type="spellEnd"/>
      <w:r w:rsidRPr="00E5566C">
        <w:rPr>
          <w:i/>
          <w:iCs/>
        </w:rPr>
        <w:t xml:space="preserve"> Global Limited</w:t>
      </w:r>
    </w:p>
    <w:p w14:paraId="52335755" w14:textId="77777777" w:rsidR="00336E95" w:rsidRPr="00E5566C" w:rsidRDefault="00336E95" w:rsidP="00336E95">
      <w:pPr>
        <w:tabs>
          <w:tab w:val="left" w:pos="9360"/>
        </w:tabs>
        <w:ind w:right="473"/>
        <w:jc w:val="both"/>
        <w:rPr>
          <w:i/>
          <w:iCs/>
        </w:rPr>
      </w:pPr>
    </w:p>
    <w:p w14:paraId="16AA2DE6" w14:textId="77777777" w:rsidR="00336E95" w:rsidRPr="00E5566C" w:rsidRDefault="00336E95" w:rsidP="00336E95">
      <w:pPr>
        <w:tabs>
          <w:tab w:val="left" w:pos="9360"/>
        </w:tabs>
        <w:ind w:right="473"/>
        <w:jc w:val="both"/>
        <w:rPr>
          <w:i/>
          <w:iCs/>
        </w:rPr>
      </w:pPr>
    </w:p>
    <w:p w14:paraId="19AF981D" w14:textId="77777777" w:rsidR="00336E95" w:rsidRPr="00E5566C" w:rsidRDefault="00336E95" w:rsidP="00336E95">
      <w:pPr>
        <w:tabs>
          <w:tab w:val="left" w:pos="9360"/>
        </w:tabs>
        <w:ind w:right="473"/>
        <w:jc w:val="both"/>
        <w:rPr>
          <w:i/>
          <w:iCs/>
        </w:rPr>
      </w:pPr>
    </w:p>
    <w:p w14:paraId="006B55EC" w14:textId="77777777" w:rsidR="00336E95" w:rsidRPr="00E5566C" w:rsidRDefault="00336E95" w:rsidP="00336E95">
      <w:pPr>
        <w:tabs>
          <w:tab w:val="left" w:pos="9360"/>
        </w:tabs>
        <w:ind w:right="473"/>
        <w:jc w:val="both"/>
        <w:rPr>
          <w:i/>
          <w:iCs/>
        </w:rPr>
      </w:pPr>
    </w:p>
    <w:p w14:paraId="30CBF9DB" w14:textId="77777777" w:rsidR="00336E95" w:rsidRPr="00E5566C" w:rsidRDefault="00336E95" w:rsidP="00336E95">
      <w:pPr>
        <w:tabs>
          <w:tab w:val="left" w:pos="9360"/>
        </w:tabs>
        <w:ind w:right="473"/>
        <w:jc w:val="both"/>
        <w:rPr>
          <w:i/>
          <w:iCs/>
        </w:rPr>
      </w:pPr>
    </w:p>
    <w:p w14:paraId="1C3D061A" w14:textId="77777777" w:rsidR="00336E95" w:rsidRPr="00E5566C" w:rsidRDefault="00336E95" w:rsidP="00336E95">
      <w:pPr>
        <w:tabs>
          <w:tab w:val="left" w:pos="9360"/>
        </w:tabs>
        <w:ind w:right="473"/>
        <w:jc w:val="both"/>
        <w:rPr>
          <w:i/>
          <w:iCs/>
        </w:rPr>
      </w:pPr>
      <w:r w:rsidRPr="00E5566C">
        <w:t>Emre Çelik, SMMM</w:t>
      </w:r>
    </w:p>
    <w:p w14:paraId="6C1FD39E" w14:textId="77777777" w:rsidR="00336E95" w:rsidRPr="00E5566C" w:rsidRDefault="00336E95" w:rsidP="00336E95">
      <w:pPr>
        <w:tabs>
          <w:tab w:val="left" w:pos="9360"/>
        </w:tabs>
        <w:ind w:right="473"/>
        <w:jc w:val="both"/>
        <w:rPr>
          <w:rFonts w:ascii="Arial" w:hAnsi="Arial" w:cs="Arial"/>
          <w:b/>
        </w:rPr>
      </w:pPr>
      <w:r w:rsidRPr="00E5566C">
        <w:t>Sorumlu Denetçi</w:t>
      </w:r>
    </w:p>
    <w:p w14:paraId="1C06577D" w14:textId="77777777" w:rsidR="00336E95" w:rsidRPr="00E5566C" w:rsidRDefault="00336E95" w:rsidP="00336E95">
      <w:pPr>
        <w:tabs>
          <w:tab w:val="left" w:pos="9360"/>
        </w:tabs>
        <w:ind w:right="473"/>
        <w:jc w:val="both"/>
        <w:rPr>
          <w:b/>
        </w:rPr>
      </w:pPr>
    </w:p>
    <w:p w14:paraId="3A5714AD" w14:textId="77777777" w:rsidR="00336E95" w:rsidRPr="00E5566C" w:rsidRDefault="00336E95" w:rsidP="00336E95">
      <w:pPr>
        <w:tabs>
          <w:tab w:val="left" w:pos="9360"/>
        </w:tabs>
        <w:ind w:right="473"/>
        <w:jc w:val="both"/>
        <w:rPr>
          <w:sz w:val="15"/>
          <w:szCs w:val="15"/>
        </w:rPr>
      </w:pPr>
    </w:p>
    <w:p w14:paraId="39C10884" w14:textId="0C482F60" w:rsidR="00336E95" w:rsidRPr="00E5566C" w:rsidRDefault="006E1FB0" w:rsidP="00336E95">
      <w:pPr>
        <w:tabs>
          <w:tab w:val="left" w:pos="9360"/>
        </w:tabs>
        <w:ind w:right="473"/>
        <w:jc w:val="both"/>
        <w:rPr>
          <w:i/>
          <w:iCs/>
        </w:rPr>
      </w:pPr>
      <w:r>
        <w:t>9</w:t>
      </w:r>
      <w:r w:rsidR="00EC3BB5" w:rsidRPr="00E5566C">
        <w:t xml:space="preserve"> Kasım 202</w:t>
      </w:r>
      <w:r w:rsidR="00654359" w:rsidRPr="00E5566C">
        <w:t>2</w:t>
      </w:r>
    </w:p>
    <w:p w14:paraId="3D70775C" w14:textId="77777777" w:rsidR="00336E95" w:rsidRPr="00E5566C" w:rsidRDefault="00336E95" w:rsidP="00336E95">
      <w:pPr>
        <w:tabs>
          <w:tab w:val="left" w:pos="-720"/>
        </w:tabs>
        <w:jc w:val="both"/>
      </w:pPr>
      <w:r w:rsidRPr="00E5566C">
        <w:t>İstanbul, Türkiye</w:t>
      </w:r>
    </w:p>
    <w:p w14:paraId="3565EE9E" w14:textId="77777777" w:rsidR="00C81DA7" w:rsidRPr="00213A2D" w:rsidRDefault="00C81DA7" w:rsidP="009B7033">
      <w:pPr>
        <w:tabs>
          <w:tab w:val="left" w:pos="-720"/>
        </w:tabs>
        <w:jc w:val="both"/>
        <w:rPr>
          <w:highlight w:val="yellow"/>
        </w:rPr>
        <w:sectPr w:rsidR="00C81DA7" w:rsidRPr="00213A2D" w:rsidSect="00EC1EA3">
          <w:footerReference w:type="first" r:id="rId13"/>
          <w:pgSz w:w="11907" w:h="16840" w:code="9"/>
          <w:pgMar w:top="3402" w:right="1418" w:bottom="1418" w:left="1418" w:header="709" w:footer="709" w:gutter="170"/>
          <w:pgNumType w:start="2"/>
          <w:cols w:space="708"/>
          <w:noEndnote/>
          <w:titlePg/>
          <w:docGrid w:linePitch="272"/>
        </w:sectPr>
      </w:pPr>
    </w:p>
    <w:p w14:paraId="45E8565C" w14:textId="6FE17216" w:rsidR="00755020" w:rsidRPr="00CA31EA" w:rsidRDefault="00A70101" w:rsidP="00755020">
      <w:pPr>
        <w:pStyle w:val="Title"/>
        <w:tabs>
          <w:tab w:val="clear" w:pos="4395"/>
        </w:tabs>
        <w:rPr>
          <w:rFonts w:ascii="Times New Roman" w:hAnsi="Times New Roman"/>
          <w:sz w:val="12"/>
          <w:szCs w:val="12"/>
          <w:lang w:val="tr-TR"/>
        </w:rPr>
      </w:pPr>
      <w:bookmarkStart w:id="0" w:name="_Hlk40817245"/>
      <w:r w:rsidRPr="00CA31EA">
        <w:rPr>
          <w:rFonts w:ascii="Times New Roman" w:hAnsi="Times New Roman"/>
          <w:sz w:val="12"/>
          <w:szCs w:val="12"/>
          <w:lang w:val="tr-TR"/>
        </w:rPr>
        <w:lastRenderedPageBreak/>
        <w:t>Birinci Bölüm</w:t>
      </w:r>
    </w:p>
    <w:p w14:paraId="7D45F2DE" w14:textId="2678148D" w:rsidR="00755020" w:rsidRDefault="00A70101" w:rsidP="00755020">
      <w:pPr>
        <w:pStyle w:val="Title"/>
        <w:tabs>
          <w:tab w:val="clear" w:pos="4395"/>
        </w:tabs>
        <w:rPr>
          <w:rFonts w:ascii="Times New Roman" w:hAnsi="Times New Roman"/>
          <w:sz w:val="12"/>
          <w:szCs w:val="12"/>
          <w:lang w:val="tr-TR"/>
        </w:rPr>
      </w:pPr>
      <w:r w:rsidRPr="00CA31EA">
        <w:rPr>
          <w:rFonts w:ascii="Times New Roman" w:hAnsi="Times New Roman"/>
          <w:sz w:val="12"/>
          <w:szCs w:val="12"/>
          <w:lang w:val="tr-TR"/>
        </w:rPr>
        <w:t>Genel Bilgiler</w:t>
      </w:r>
    </w:p>
    <w:p w14:paraId="67B93312" w14:textId="77777777" w:rsidR="00CA31EA" w:rsidRPr="00CA31EA" w:rsidRDefault="00CA31EA" w:rsidP="00755020">
      <w:pPr>
        <w:pStyle w:val="Title"/>
        <w:tabs>
          <w:tab w:val="clear" w:pos="4395"/>
        </w:tabs>
        <w:rPr>
          <w:rFonts w:ascii="Times New Roman" w:hAnsi="Times New Roman"/>
          <w:sz w:val="11"/>
          <w:szCs w:val="11"/>
          <w:lang w:val="tr-TR"/>
        </w:rPr>
      </w:pPr>
    </w:p>
    <w:p w14:paraId="7F831A9E" w14:textId="30AA4CAC" w:rsidR="00755020" w:rsidRPr="00CA31EA" w:rsidRDefault="00A70101" w:rsidP="00755020">
      <w:pPr>
        <w:pStyle w:val="Title"/>
        <w:numPr>
          <w:ilvl w:val="0"/>
          <w:numId w:val="1"/>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Banka’nın Kuruluş Tarihi, Başlangıç Statüsü,  Anılan Statüde Meydana Gelen Değişiklikleri İhtiva Eden Tarihçesi</w:t>
      </w:r>
      <w:r w:rsidRPr="00CA31EA">
        <w:rPr>
          <w:rFonts w:ascii="Times New Roman" w:hAnsi="Times New Roman"/>
          <w:b w:val="0"/>
          <w:sz w:val="12"/>
          <w:szCs w:val="12"/>
          <w:lang w:val="tr-TR"/>
        </w:rPr>
        <w:tab/>
        <w:t>1</w:t>
      </w:r>
    </w:p>
    <w:p w14:paraId="63A115DC" w14:textId="3C053F8E" w:rsidR="00755020" w:rsidRPr="00CA31EA" w:rsidRDefault="00A70101" w:rsidP="00755020">
      <w:pPr>
        <w:pStyle w:val="Title"/>
        <w:numPr>
          <w:ilvl w:val="0"/>
          <w:numId w:val="1"/>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Banka’nın Sermaye Yapısı, Yönetim ve Denetimini Doğrudan veya Dolaylı Olarak Tek Başına veya Birlikte Elinde Bulunduran Ortakları, Varsa Bu Hususlarda </w:t>
      </w:r>
      <w:r w:rsidR="00CA31EA">
        <w:rPr>
          <w:rFonts w:ascii="Times New Roman" w:hAnsi="Times New Roman"/>
          <w:b w:val="0"/>
          <w:sz w:val="12"/>
          <w:szCs w:val="12"/>
          <w:lang w:val="tr-TR"/>
        </w:rPr>
        <w:t xml:space="preserve">                </w:t>
      </w:r>
      <w:r w:rsidRPr="00CA31EA">
        <w:rPr>
          <w:rFonts w:ascii="Times New Roman" w:hAnsi="Times New Roman"/>
          <w:b w:val="0"/>
          <w:sz w:val="12"/>
          <w:szCs w:val="12"/>
          <w:lang w:val="tr-TR"/>
        </w:rPr>
        <w:t>Yıl İçindeki Değişiklikler İle Dahil Olduğu Gruba İlişkin Açıklama</w:t>
      </w:r>
      <w:r w:rsidRPr="00CA31EA">
        <w:rPr>
          <w:rFonts w:ascii="Times New Roman" w:hAnsi="Times New Roman"/>
          <w:b w:val="0"/>
          <w:sz w:val="12"/>
          <w:szCs w:val="12"/>
          <w:lang w:val="tr-TR"/>
        </w:rPr>
        <w:tab/>
        <w:t>1</w:t>
      </w:r>
    </w:p>
    <w:p w14:paraId="35D07981" w14:textId="5B441C28" w:rsidR="00755020" w:rsidRPr="00CA31EA" w:rsidRDefault="00A70101" w:rsidP="00755020">
      <w:pPr>
        <w:pStyle w:val="Title"/>
        <w:numPr>
          <w:ilvl w:val="0"/>
          <w:numId w:val="1"/>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Banka’nın Yönetim Kurulu Başkan ve Üyeleri, Denetim Komitesi Üyeleri İle Genel Müdür ve Yardımcılarının Varsa Banka’da Sahip Oldukları Paylara ve Sorumluluk Alanlarına İlişkin Açıklamalar    </w:t>
      </w:r>
      <w:r w:rsidRPr="00CA31EA">
        <w:rPr>
          <w:rFonts w:ascii="Times New Roman" w:hAnsi="Times New Roman"/>
          <w:b w:val="0"/>
          <w:sz w:val="12"/>
          <w:szCs w:val="12"/>
          <w:lang w:val="tr-TR"/>
        </w:rPr>
        <w:tab/>
        <w:t xml:space="preserve">      1</w:t>
      </w:r>
    </w:p>
    <w:p w14:paraId="19D228E0" w14:textId="5EF9208B" w:rsidR="00755020" w:rsidRPr="00CA31EA" w:rsidRDefault="00A70101" w:rsidP="00755020">
      <w:pPr>
        <w:pStyle w:val="Title"/>
        <w:numPr>
          <w:ilvl w:val="0"/>
          <w:numId w:val="1"/>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Banka’da Nitelikli Pay Sahibi Olan Kişi ve Kuruluşlara İlişkin Açıklamalar </w:t>
      </w:r>
      <w:r w:rsidRPr="00CA31EA">
        <w:rPr>
          <w:rFonts w:ascii="Times New Roman" w:hAnsi="Times New Roman"/>
          <w:b w:val="0"/>
          <w:sz w:val="12"/>
          <w:szCs w:val="12"/>
          <w:lang w:val="tr-TR"/>
        </w:rPr>
        <w:tab/>
        <w:t>2</w:t>
      </w:r>
    </w:p>
    <w:p w14:paraId="2E76D924" w14:textId="1662518F" w:rsidR="00755020" w:rsidRPr="00CA31EA" w:rsidRDefault="00A70101" w:rsidP="00755020">
      <w:pPr>
        <w:pStyle w:val="Title"/>
        <w:numPr>
          <w:ilvl w:val="0"/>
          <w:numId w:val="1"/>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Banka’nın Hizmet Türü ve Faaliyet Alanlarını İçeren Özet Bilgi </w:t>
      </w:r>
      <w:r w:rsidRPr="00CA31EA">
        <w:rPr>
          <w:rFonts w:ascii="Times New Roman" w:hAnsi="Times New Roman"/>
          <w:b w:val="0"/>
          <w:sz w:val="12"/>
          <w:szCs w:val="12"/>
          <w:lang w:val="tr-TR"/>
        </w:rPr>
        <w:tab/>
        <w:t>2</w:t>
      </w:r>
    </w:p>
    <w:p w14:paraId="207503A9" w14:textId="22D755B3" w:rsidR="00755020" w:rsidRPr="00CA31EA" w:rsidRDefault="00A70101" w:rsidP="00755020">
      <w:pPr>
        <w:pStyle w:val="Title"/>
        <w:numPr>
          <w:ilvl w:val="0"/>
          <w:numId w:val="1"/>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Banka ile Bağlı Ortaklıkları Arasında </w:t>
      </w:r>
      <w:proofErr w:type="spellStart"/>
      <w:r w:rsidRPr="00CA31EA">
        <w:rPr>
          <w:rFonts w:ascii="Times New Roman" w:hAnsi="Times New Roman"/>
          <w:b w:val="0"/>
          <w:sz w:val="12"/>
          <w:szCs w:val="12"/>
          <w:lang w:val="tr-TR"/>
        </w:rPr>
        <w:t>Özkaynakların</w:t>
      </w:r>
      <w:proofErr w:type="spellEnd"/>
      <w:r w:rsidRPr="00CA31EA">
        <w:rPr>
          <w:rFonts w:ascii="Times New Roman" w:hAnsi="Times New Roman"/>
          <w:b w:val="0"/>
          <w:sz w:val="12"/>
          <w:szCs w:val="12"/>
          <w:lang w:val="tr-TR"/>
        </w:rPr>
        <w:t xml:space="preserve"> Derhal Transfer Edilmesinin </w:t>
      </w:r>
      <w:proofErr w:type="gramStart"/>
      <w:r w:rsidRPr="00CA31EA">
        <w:rPr>
          <w:rFonts w:ascii="Times New Roman" w:hAnsi="Times New Roman"/>
          <w:b w:val="0"/>
          <w:sz w:val="12"/>
          <w:szCs w:val="12"/>
          <w:lang w:val="tr-TR"/>
        </w:rPr>
        <w:t>veya  Borçların</w:t>
      </w:r>
      <w:proofErr w:type="gramEnd"/>
      <w:r w:rsidRPr="00CA31EA">
        <w:rPr>
          <w:rFonts w:ascii="Times New Roman" w:hAnsi="Times New Roman"/>
          <w:b w:val="0"/>
          <w:sz w:val="12"/>
          <w:szCs w:val="12"/>
          <w:lang w:val="tr-TR"/>
        </w:rPr>
        <w:t xml:space="preserve"> Geri Ödenmesinin Önünde Mevcut</w:t>
      </w:r>
      <w:r w:rsidRPr="00CA31EA">
        <w:rPr>
          <w:rFonts w:ascii="Times New Roman" w:hAnsi="Times New Roman"/>
          <w:b w:val="0"/>
          <w:sz w:val="12"/>
          <w:szCs w:val="12"/>
          <w:lang w:val="tr-TR"/>
        </w:rPr>
        <w:tab/>
        <w:t>2</w:t>
      </w:r>
    </w:p>
    <w:p w14:paraId="441A2C1B" w14:textId="16DF09C7" w:rsidR="00755020" w:rsidRPr="00CA31EA" w:rsidRDefault="00A70101" w:rsidP="00755020">
      <w:pPr>
        <w:pStyle w:val="Title"/>
        <w:tabs>
          <w:tab w:val="clear" w:pos="4395"/>
          <w:tab w:val="right" w:pos="9000"/>
        </w:tabs>
        <w:ind w:left="720"/>
        <w:jc w:val="left"/>
        <w:rPr>
          <w:rFonts w:ascii="Times New Roman" w:hAnsi="Times New Roman"/>
          <w:b w:val="0"/>
          <w:sz w:val="12"/>
          <w:szCs w:val="12"/>
          <w:lang w:val="tr-TR"/>
        </w:rPr>
      </w:pPr>
      <w:r w:rsidRPr="00CA31EA">
        <w:rPr>
          <w:rFonts w:ascii="Times New Roman" w:hAnsi="Times New Roman"/>
          <w:b w:val="0"/>
          <w:sz w:val="12"/>
          <w:szCs w:val="12"/>
          <w:lang w:val="tr-TR"/>
        </w:rPr>
        <w:t xml:space="preserve"> </w:t>
      </w:r>
      <w:proofErr w:type="gramStart"/>
      <w:r w:rsidRPr="00CA31EA">
        <w:rPr>
          <w:rFonts w:ascii="Times New Roman" w:hAnsi="Times New Roman"/>
          <w:b w:val="0"/>
          <w:sz w:val="12"/>
          <w:szCs w:val="12"/>
          <w:lang w:val="tr-TR"/>
        </w:rPr>
        <w:t>veya</w:t>
      </w:r>
      <w:proofErr w:type="gramEnd"/>
      <w:r w:rsidRPr="00CA31EA">
        <w:rPr>
          <w:rFonts w:ascii="Times New Roman" w:hAnsi="Times New Roman"/>
          <w:b w:val="0"/>
          <w:sz w:val="12"/>
          <w:szCs w:val="12"/>
          <w:lang w:val="tr-TR"/>
        </w:rPr>
        <w:t xml:space="preserve"> Muhtemel, Fiili veya Hukuki Engeller</w:t>
      </w:r>
    </w:p>
    <w:p w14:paraId="3B1AED1D" w14:textId="77777777" w:rsidR="00755020" w:rsidRPr="00CA31EA" w:rsidRDefault="00755020" w:rsidP="00755020">
      <w:pPr>
        <w:pStyle w:val="Title"/>
        <w:tabs>
          <w:tab w:val="clear" w:pos="4395"/>
          <w:tab w:val="right" w:pos="9000"/>
        </w:tabs>
        <w:jc w:val="left"/>
        <w:rPr>
          <w:rFonts w:ascii="Times New Roman" w:hAnsi="Times New Roman"/>
          <w:b w:val="0"/>
          <w:sz w:val="12"/>
          <w:szCs w:val="12"/>
          <w:lang w:val="tr-TR"/>
        </w:rPr>
      </w:pPr>
    </w:p>
    <w:p w14:paraId="13073B31" w14:textId="4092D5D5" w:rsidR="00755020" w:rsidRPr="00CA31EA" w:rsidRDefault="00755020" w:rsidP="00755020">
      <w:pPr>
        <w:pStyle w:val="Title"/>
        <w:tabs>
          <w:tab w:val="clear" w:pos="4395"/>
        </w:tabs>
        <w:rPr>
          <w:rFonts w:ascii="Times New Roman" w:hAnsi="Times New Roman"/>
          <w:sz w:val="12"/>
          <w:szCs w:val="12"/>
          <w:lang w:val="tr-TR"/>
        </w:rPr>
      </w:pPr>
      <w:r w:rsidRPr="00CA31EA">
        <w:rPr>
          <w:rFonts w:ascii="Times New Roman" w:hAnsi="Times New Roman"/>
          <w:sz w:val="12"/>
          <w:szCs w:val="12"/>
          <w:lang w:val="tr-TR"/>
        </w:rPr>
        <w:t xml:space="preserve">İkinci </w:t>
      </w:r>
      <w:r w:rsidR="00A70101" w:rsidRPr="00CA31EA">
        <w:rPr>
          <w:rFonts w:ascii="Times New Roman" w:hAnsi="Times New Roman"/>
          <w:sz w:val="12"/>
          <w:szCs w:val="12"/>
          <w:lang w:val="tr-TR"/>
        </w:rPr>
        <w:t>Bölüm</w:t>
      </w:r>
    </w:p>
    <w:p w14:paraId="17768F7C" w14:textId="46E92F2D" w:rsidR="00755020" w:rsidRDefault="00755020" w:rsidP="00755020">
      <w:pPr>
        <w:pStyle w:val="Title"/>
        <w:tabs>
          <w:tab w:val="clear" w:pos="4395"/>
        </w:tabs>
        <w:rPr>
          <w:rFonts w:ascii="Times New Roman" w:hAnsi="Times New Roman"/>
          <w:sz w:val="12"/>
          <w:szCs w:val="12"/>
          <w:lang w:val="tr-TR"/>
        </w:rPr>
      </w:pPr>
      <w:r w:rsidRPr="00CA31EA">
        <w:rPr>
          <w:rFonts w:ascii="Times New Roman" w:hAnsi="Times New Roman"/>
          <w:sz w:val="12"/>
          <w:szCs w:val="12"/>
          <w:lang w:val="tr-TR"/>
        </w:rPr>
        <w:t xml:space="preserve">Konsolide </w:t>
      </w:r>
      <w:r w:rsidR="00A70101" w:rsidRPr="00CA31EA">
        <w:rPr>
          <w:rFonts w:ascii="Times New Roman" w:hAnsi="Times New Roman"/>
          <w:sz w:val="12"/>
          <w:szCs w:val="12"/>
          <w:lang w:val="tr-TR"/>
        </w:rPr>
        <w:t>Olmayan Finansal Tablolar</w:t>
      </w:r>
    </w:p>
    <w:p w14:paraId="7AC3B1ED" w14:textId="77777777" w:rsidR="00CA31EA" w:rsidRPr="00CA31EA" w:rsidRDefault="00CA31EA" w:rsidP="00755020">
      <w:pPr>
        <w:pStyle w:val="Title"/>
        <w:tabs>
          <w:tab w:val="clear" w:pos="4395"/>
        </w:tabs>
        <w:rPr>
          <w:rFonts w:ascii="Times New Roman" w:hAnsi="Times New Roman"/>
          <w:sz w:val="11"/>
          <w:szCs w:val="11"/>
          <w:lang w:val="tr-TR"/>
        </w:rPr>
      </w:pPr>
    </w:p>
    <w:p w14:paraId="3A6B42DE" w14:textId="575FBE5C" w:rsidR="00755020" w:rsidRPr="00CA31EA" w:rsidRDefault="00755020" w:rsidP="00755020">
      <w:pPr>
        <w:pStyle w:val="Title"/>
        <w:numPr>
          <w:ilvl w:val="0"/>
          <w:numId w:val="2"/>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Konsolide </w:t>
      </w:r>
      <w:r w:rsidR="00A70101" w:rsidRPr="00CA31EA">
        <w:rPr>
          <w:rFonts w:ascii="Times New Roman" w:hAnsi="Times New Roman"/>
          <w:b w:val="0"/>
          <w:sz w:val="12"/>
          <w:szCs w:val="12"/>
          <w:lang w:val="tr-TR"/>
        </w:rPr>
        <w:t>Olmayan Bilanço (</w:t>
      </w:r>
      <w:r w:rsidRPr="00CA31EA">
        <w:rPr>
          <w:rFonts w:ascii="Times New Roman" w:hAnsi="Times New Roman"/>
          <w:b w:val="0"/>
          <w:sz w:val="12"/>
          <w:szCs w:val="12"/>
          <w:lang w:val="tr-TR"/>
        </w:rPr>
        <w:t xml:space="preserve">Finansal </w:t>
      </w:r>
      <w:r w:rsidR="00A70101" w:rsidRPr="00CA31EA">
        <w:rPr>
          <w:rFonts w:ascii="Times New Roman" w:hAnsi="Times New Roman"/>
          <w:b w:val="0"/>
          <w:sz w:val="12"/>
          <w:szCs w:val="12"/>
          <w:lang w:val="tr-TR"/>
        </w:rPr>
        <w:t>Durum Tablosu)</w:t>
      </w:r>
      <w:r w:rsidR="00A70101" w:rsidRPr="00CA31EA">
        <w:rPr>
          <w:rFonts w:ascii="Times New Roman" w:hAnsi="Times New Roman"/>
          <w:b w:val="0"/>
          <w:sz w:val="12"/>
          <w:szCs w:val="12"/>
          <w:lang w:val="tr-TR"/>
        </w:rPr>
        <w:tab/>
        <w:t>3</w:t>
      </w:r>
    </w:p>
    <w:p w14:paraId="3FF108AE" w14:textId="3DD791FB" w:rsidR="00755020" w:rsidRPr="00CA31EA" w:rsidRDefault="00755020" w:rsidP="00755020">
      <w:pPr>
        <w:pStyle w:val="Title"/>
        <w:numPr>
          <w:ilvl w:val="0"/>
          <w:numId w:val="2"/>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Konsolide </w:t>
      </w:r>
      <w:r w:rsidR="00A70101" w:rsidRPr="00CA31EA">
        <w:rPr>
          <w:rFonts w:ascii="Times New Roman" w:hAnsi="Times New Roman"/>
          <w:b w:val="0"/>
          <w:sz w:val="12"/>
          <w:szCs w:val="12"/>
          <w:lang w:val="tr-TR"/>
        </w:rPr>
        <w:t>Olmayan Nazım Hesaplar Tablosu</w:t>
      </w:r>
      <w:r w:rsidR="00A70101" w:rsidRPr="00CA31EA">
        <w:rPr>
          <w:rFonts w:ascii="Times New Roman" w:hAnsi="Times New Roman"/>
          <w:b w:val="0"/>
          <w:sz w:val="12"/>
          <w:szCs w:val="12"/>
          <w:lang w:val="tr-TR"/>
        </w:rPr>
        <w:tab/>
        <w:t>5</w:t>
      </w:r>
    </w:p>
    <w:p w14:paraId="1CE6C05F" w14:textId="0586DF9A" w:rsidR="00755020" w:rsidRPr="00CA31EA" w:rsidRDefault="00755020" w:rsidP="00755020">
      <w:pPr>
        <w:pStyle w:val="Title"/>
        <w:numPr>
          <w:ilvl w:val="0"/>
          <w:numId w:val="2"/>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Konsolide </w:t>
      </w:r>
      <w:r w:rsidR="00A70101" w:rsidRPr="00CA31EA">
        <w:rPr>
          <w:rFonts w:ascii="Times New Roman" w:hAnsi="Times New Roman"/>
          <w:b w:val="0"/>
          <w:sz w:val="12"/>
          <w:szCs w:val="12"/>
          <w:lang w:val="tr-TR"/>
        </w:rPr>
        <w:t>Olmayan Kar veya Zarar Tablosu</w:t>
      </w:r>
      <w:r w:rsidR="00A70101" w:rsidRPr="00CA31EA">
        <w:rPr>
          <w:rFonts w:ascii="Times New Roman" w:hAnsi="Times New Roman"/>
          <w:b w:val="0"/>
          <w:sz w:val="12"/>
          <w:szCs w:val="12"/>
          <w:lang w:val="tr-TR"/>
        </w:rPr>
        <w:tab/>
        <w:t>6</w:t>
      </w:r>
    </w:p>
    <w:p w14:paraId="5B6EC916" w14:textId="12CF3028" w:rsidR="00755020" w:rsidRPr="00CA31EA" w:rsidRDefault="00755020" w:rsidP="00755020">
      <w:pPr>
        <w:pStyle w:val="Title"/>
        <w:numPr>
          <w:ilvl w:val="0"/>
          <w:numId w:val="2"/>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Konsolide </w:t>
      </w:r>
      <w:r w:rsidR="00A70101" w:rsidRPr="00CA31EA">
        <w:rPr>
          <w:rFonts w:ascii="Times New Roman" w:hAnsi="Times New Roman"/>
          <w:b w:val="0"/>
          <w:sz w:val="12"/>
          <w:szCs w:val="12"/>
          <w:lang w:val="tr-TR"/>
        </w:rPr>
        <w:t>Olmayan Kar veya Zarar ve Diğer Kapsamlı Gelir Tablosu</w:t>
      </w:r>
      <w:r w:rsidR="00A70101" w:rsidRPr="00CA31EA">
        <w:rPr>
          <w:rFonts w:ascii="Times New Roman" w:hAnsi="Times New Roman"/>
          <w:b w:val="0"/>
          <w:sz w:val="12"/>
          <w:szCs w:val="12"/>
          <w:lang w:val="tr-TR"/>
        </w:rPr>
        <w:tab/>
        <w:t>7</w:t>
      </w:r>
    </w:p>
    <w:p w14:paraId="44254342" w14:textId="536FECDE" w:rsidR="00755020" w:rsidRPr="00CA31EA" w:rsidRDefault="00755020" w:rsidP="00755020">
      <w:pPr>
        <w:pStyle w:val="Title"/>
        <w:numPr>
          <w:ilvl w:val="0"/>
          <w:numId w:val="2"/>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Konsolide </w:t>
      </w:r>
      <w:r w:rsidR="00A70101" w:rsidRPr="00CA31EA">
        <w:rPr>
          <w:rFonts w:ascii="Times New Roman" w:hAnsi="Times New Roman"/>
          <w:b w:val="0"/>
          <w:sz w:val="12"/>
          <w:szCs w:val="12"/>
          <w:lang w:val="tr-TR"/>
        </w:rPr>
        <w:t xml:space="preserve">Olmayan </w:t>
      </w:r>
      <w:proofErr w:type="spellStart"/>
      <w:r w:rsidR="00A70101" w:rsidRPr="00CA31EA">
        <w:rPr>
          <w:rFonts w:ascii="Times New Roman" w:hAnsi="Times New Roman"/>
          <w:b w:val="0"/>
          <w:sz w:val="12"/>
          <w:szCs w:val="12"/>
          <w:lang w:val="tr-TR"/>
        </w:rPr>
        <w:t>Özkaynak</w:t>
      </w:r>
      <w:proofErr w:type="spellEnd"/>
      <w:r w:rsidR="00A70101" w:rsidRPr="00CA31EA">
        <w:rPr>
          <w:rFonts w:ascii="Times New Roman" w:hAnsi="Times New Roman"/>
          <w:b w:val="0"/>
          <w:sz w:val="12"/>
          <w:szCs w:val="12"/>
          <w:lang w:val="tr-TR"/>
        </w:rPr>
        <w:t xml:space="preserve"> Değişim Tablosu</w:t>
      </w:r>
      <w:r w:rsidR="00A70101" w:rsidRPr="00CA31EA">
        <w:rPr>
          <w:rFonts w:ascii="Times New Roman" w:hAnsi="Times New Roman"/>
          <w:b w:val="0"/>
          <w:sz w:val="12"/>
          <w:szCs w:val="12"/>
          <w:lang w:val="tr-TR"/>
        </w:rPr>
        <w:tab/>
        <w:t>8</w:t>
      </w:r>
    </w:p>
    <w:p w14:paraId="649214E3" w14:textId="5259306E" w:rsidR="00755020" w:rsidRPr="00CA31EA" w:rsidRDefault="00755020" w:rsidP="00755020">
      <w:pPr>
        <w:pStyle w:val="Title"/>
        <w:numPr>
          <w:ilvl w:val="0"/>
          <w:numId w:val="2"/>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Konsolide </w:t>
      </w:r>
      <w:r w:rsidR="00A70101" w:rsidRPr="00CA31EA">
        <w:rPr>
          <w:rFonts w:ascii="Times New Roman" w:hAnsi="Times New Roman"/>
          <w:b w:val="0"/>
          <w:sz w:val="12"/>
          <w:szCs w:val="12"/>
          <w:lang w:val="tr-TR"/>
        </w:rPr>
        <w:t xml:space="preserve">Olmayan Nakit Akış Tablosu </w:t>
      </w:r>
      <w:r w:rsidRPr="00CA31EA">
        <w:rPr>
          <w:rFonts w:ascii="Times New Roman" w:hAnsi="Times New Roman"/>
          <w:b w:val="0"/>
          <w:sz w:val="12"/>
          <w:szCs w:val="12"/>
          <w:lang w:val="tr-TR"/>
        </w:rPr>
        <w:tab/>
        <w:t>9</w:t>
      </w:r>
    </w:p>
    <w:p w14:paraId="53384778" w14:textId="77777777" w:rsidR="00755020" w:rsidRPr="00CA31EA" w:rsidRDefault="00755020" w:rsidP="00755020">
      <w:pPr>
        <w:pStyle w:val="Title"/>
        <w:tabs>
          <w:tab w:val="clear" w:pos="4395"/>
        </w:tabs>
        <w:rPr>
          <w:rFonts w:ascii="Times New Roman" w:hAnsi="Times New Roman"/>
          <w:sz w:val="12"/>
          <w:szCs w:val="12"/>
          <w:lang w:val="tr-TR"/>
        </w:rPr>
      </w:pPr>
    </w:p>
    <w:p w14:paraId="311A9BDD" w14:textId="211BAD4F" w:rsidR="00755020" w:rsidRPr="00CA31EA" w:rsidRDefault="00755020" w:rsidP="00755020">
      <w:pPr>
        <w:pStyle w:val="Title"/>
        <w:tabs>
          <w:tab w:val="clear" w:pos="4395"/>
        </w:tabs>
        <w:rPr>
          <w:rFonts w:ascii="Times New Roman" w:hAnsi="Times New Roman"/>
          <w:sz w:val="12"/>
          <w:szCs w:val="12"/>
          <w:lang w:val="tr-TR"/>
        </w:rPr>
      </w:pPr>
      <w:r w:rsidRPr="00CA31EA">
        <w:rPr>
          <w:rFonts w:ascii="Times New Roman" w:hAnsi="Times New Roman"/>
          <w:sz w:val="12"/>
          <w:szCs w:val="12"/>
          <w:lang w:val="tr-TR"/>
        </w:rPr>
        <w:t xml:space="preserve">Üçüncü </w:t>
      </w:r>
      <w:r w:rsidR="00A70101" w:rsidRPr="00CA31EA">
        <w:rPr>
          <w:rFonts w:ascii="Times New Roman" w:hAnsi="Times New Roman"/>
          <w:sz w:val="12"/>
          <w:szCs w:val="12"/>
          <w:lang w:val="tr-TR"/>
        </w:rPr>
        <w:t>Bölüm</w:t>
      </w:r>
    </w:p>
    <w:p w14:paraId="64DA3BE2" w14:textId="408DD678" w:rsidR="00755020" w:rsidRDefault="00755020" w:rsidP="00755020">
      <w:pPr>
        <w:pStyle w:val="Title"/>
        <w:tabs>
          <w:tab w:val="clear" w:pos="4395"/>
        </w:tabs>
        <w:rPr>
          <w:rFonts w:ascii="Times New Roman" w:hAnsi="Times New Roman"/>
          <w:sz w:val="12"/>
          <w:szCs w:val="12"/>
          <w:lang w:val="tr-TR"/>
        </w:rPr>
      </w:pPr>
      <w:r w:rsidRPr="00CA31EA">
        <w:rPr>
          <w:rFonts w:ascii="Times New Roman" w:hAnsi="Times New Roman"/>
          <w:sz w:val="12"/>
          <w:szCs w:val="12"/>
          <w:lang w:val="tr-TR"/>
        </w:rPr>
        <w:t xml:space="preserve">Muhasebe </w:t>
      </w:r>
      <w:r w:rsidR="00A70101" w:rsidRPr="00CA31EA">
        <w:rPr>
          <w:rFonts w:ascii="Times New Roman" w:hAnsi="Times New Roman"/>
          <w:sz w:val="12"/>
          <w:szCs w:val="12"/>
          <w:lang w:val="tr-TR"/>
        </w:rPr>
        <w:t>Politikaları</w:t>
      </w:r>
    </w:p>
    <w:p w14:paraId="1C699FB9" w14:textId="77777777" w:rsidR="00CA31EA" w:rsidRPr="00CA31EA" w:rsidRDefault="00CA31EA" w:rsidP="00755020">
      <w:pPr>
        <w:pStyle w:val="Title"/>
        <w:tabs>
          <w:tab w:val="clear" w:pos="4395"/>
        </w:tabs>
        <w:rPr>
          <w:rFonts w:ascii="Times New Roman" w:hAnsi="Times New Roman"/>
          <w:sz w:val="11"/>
          <w:szCs w:val="11"/>
          <w:lang w:val="tr-TR"/>
        </w:rPr>
      </w:pPr>
    </w:p>
    <w:p w14:paraId="23383BB3" w14:textId="317731D1" w:rsidR="00755020" w:rsidRPr="00CA31EA"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Sunum </w:t>
      </w:r>
      <w:r w:rsidR="00A70101" w:rsidRPr="00CA31EA">
        <w:rPr>
          <w:rFonts w:ascii="Times New Roman" w:hAnsi="Times New Roman"/>
          <w:b w:val="0"/>
          <w:sz w:val="12"/>
          <w:szCs w:val="12"/>
          <w:lang w:val="tr-TR"/>
        </w:rPr>
        <w:t>Esaslarına İlişkin Açıklamalar                                                                                                                                                                                                                   10</w:t>
      </w:r>
    </w:p>
    <w:p w14:paraId="3F56F966" w14:textId="44BEFD1C" w:rsidR="00755020" w:rsidRPr="00CA31EA"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Finansal </w:t>
      </w:r>
      <w:r w:rsidR="00A70101" w:rsidRPr="00CA31EA">
        <w:rPr>
          <w:rFonts w:ascii="Times New Roman" w:hAnsi="Times New Roman"/>
          <w:b w:val="0"/>
          <w:sz w:val="12"/>
          <w:szCs w:val="12"/>
          <w:lang w:val="tr-TR"/>
        </w:rPr>
        <w:t xml:space="preserve">Araçların Kullanım Stratejisi ve Yabancı Para Cinsinden İşlemlere İlişkin Açıklamalar </w:t>
      </w:r>
      <w:r w:rsidR="00A70101" w:rsidRPr="00CA31EA">
        <w:rPr>
          <w:rFonts w:ascii="Times New Roman" w:hAnsi="Times New Roman"/>
          <w:b w:val="0"/>
          <w:sz w:val="12"/>
          <w:szCs w:val="12"/>
          <w:lang w:val="tr-TR"/>
        </w:rPr>
        <w:tab/>
        <w:t>13</w:t>
      </w:r>
    </w:p>
    <w:p w14:paraId="06AAA0D0" w14:textId="379E906C" w:rsidR="00755020" w:rsidRPr="00CA31EA"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İştirak </w:t>
      </w:r>
      <w:r w:rsidR="00A70101" w:rsidRPr="00CA31EA">
        <w:rPr>
          <w:rFonts w:ascii="Times New Roman" w:hAnsi="Times New Roman"/>
          <w:b w:val="0"/>
          <w:sz w:val="12"/>
          <w:szCs w:val="12"/>
          <w:lang w:val="tr-TR"/>
        </w:rPr>
        <w:t>ve Bağlı Ortaklıklara İlişkin Bilgiler</w:t>
      </w:r>
      <w:r w:rsidR="00A70101" w:rsidRPr="00CA31EA">
        <w:rPr>
          <w:rFonts w:ascii="Times New Roman" w:hAnsi="Times New Roman"/>
          <w:b w:val="0"/>
          <w:sz w:val="12"/>
          <w:szCs w:val="12"/>
          <w:lang w:val="tr-TR"/>
        </w:rPr>
        <w:tab/>
        <w:t>1</w:t>
      </w:r>
      <w:r w:rsidR="007E485F" w:rsidRPr="00CA31EA">
        <w:rPr>
          <w:rFonts w:ascii="Times New Roman" w:hAnsi="Times New Roman"/>
          <w:b w:val="0"/>
          <w:sz w:val="12"/>
          <w:szCs w:val="12"/>
          <w:lang w:val="tr-TR"/>
        </w:rPr>
        <w:t>3</w:t>
      </w:r>
    </w:p>
    <w:p w14:paraId="5AE80E79" w14:textId="7147EDFC" w:rsidR="00755020" w:rsidRPr="00CA31EA"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Vadeli </w:t>
      </w:r>
      <w:r w:rsidR="00A70101" w:rsidRPr="00CA31EA">
        <w:rPr>
          <w:rFonts w:ascii="Times New Roman" w:hAnsi="Times New Roman"/>
          <w:b w:val="0"/>
          <w:sz w:val="12"/>
          <w:szCs w:val="12"/>
          <w:lang w:val="tr-TR"/>
        </w:rPr>
        <w:t xml:space="preserve">İşlem ve Opsiyon Sözleşmeleri ile Türev Ürünlere İlişkin Açıklamalar </w:t>
      </w:r>
      <w:r w:rsidR="00A70101" w:rsidRPr="00CA31EA">
        <w:rPr>
          <w:rFonts w:ascii="Times New Roman" w:hAnsi="Times New Roman"/>
          <w:b w:val="0"/>
          <w:sz w:val="12"/>
          <w:szCs w:val="12"/>
          <w:lang w:val="tr-TR"/>
        </w:rPr>
        <w:tab/>
        <w:t>14</w:t>
      </w:r>
    </w:p>
    <w:p w14:paraId="138019AB" w14:textId="6F81C4EB" w:rsidR="00755020" w:rsidRPr="00CA31EA"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Kar </w:t>
      </w:r>
      <w:r w:rsidR="00A70101" w:rsidRPr="00CA31EA">
        <w:rPr>
          <w:rFonts w:ascii="Times New Roman" w:hAnsi="Times New Roman"/>
          <w:b w:val="0"/>
          <w:sz w:val="12"/>
          <w:szCs w:val="12"/>
          <w:lang w:val="tr-TR"/>
        </w:rPr>
        <w:t xml:space="preserve">Payı Gelir ve Giderine İlişkin Açıklamalar </w:t>
      </w:r>
      <w:r w:rsidR="00A70101" w:rsidRPr="00CA31EA">
        <w:rPr>
          <w:rFonts w:ascii="Times New Roman" w:hAnsi="Times New Roman"/>
          <w:b w:val="0"/>
          <w:sz w:val="12"/>
          <w:szCs w:val="12"/>
          <w:lang w:val="tr-TR"/>
        </w:rPr>
        <w:tab/>
        <w:t>14</w:t>
      </w:r>
    </w:p>
    <w:p w14:paraId="34656334" w14:textId="3A8FF657" w:rsidR="00755020" w:rsidRPr="00CA31EA"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Ücret </w:t>
      </w:r>
      <w:r w:rsidR="00A70101" w:rsidRPr="00CA31EA">
        <w:rPr>
          <w:rFonts w:ascii="Times New Roman" w:hAnsi="Times New Roman"/>
          <w:b w:val="0"/>
          <w:sz w:val="12"/>
          <w:szCs w:val="12"/>
          <w:lang w:val="tr-TR"/>
        </w:rPr>
        <w:t xml:space="preserve">ve Komisyon Gelir ve Giderlerine İlişkin Açıklamalar </w:t>
      </w:r>
      <w:r w:rsidR="00A70101" w:rsidRPr="00CA31EA">
        <w:rPr>
          <w:rFonts w:ascii="Times New Roman" w:hAnsi="Times New Roman"/>
          <w:b w:val="0"/>
          <w:sz w:val="12"/>
          <w:szCs w:val="12"/>
          <w:lang w:val="tr-TR"/>
        </w:rPr>
        <w:tab/>
        <w:t>14</w:t>
      </w:r>
    </w:p>
    <w:p w14:paraId="309B9091" w14:textId="3FEA34A2" w:rsidR="00755020" w:rsidRPr="00CA31EA"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Finansal </w:t>
      </w:r>
      <w:r w:rsidR="00A70101" w:rsidRPr="00CA31EA">
        <w:rPr>
          <w:rFonts w:ascii="Times New Roman" w:hAnsi="Times New Roman"/>
          <w:b w:val="0"/>
          <w:sz w:val="12"/>
          <w:szCs w:val="12"/>
          <w:lang w:val="tr-TR"/>
        </w:rPr>
        <w:t xml:space="preserve">Varlıklara İlişkin Açıklama ve Dipnotlar </w:t>
      </w:r>
      <w:r w:rsidR="00A70101" w:rsidRPr="00CA31EA">
        <w:rPr>
          <w:rFonts w:ascii="Times New Roman" w:hAnsi="Times New Roman"/>
          <w:b w:val="0"/>
          <w:sz w:val="12"/>
          <w:szCs w:val="12"/>
          <w:lang w:val="tr-TR"/>
        </w:rPr>
        <w:tab/>
        <w:t>15</w:t>
      </w:r>
    </w:p>
    <w:p w14:paraId="5B05D9E0" w14:textId="3767B4B6" w:rsidR="00755020" w:rsidRPr="00CA31EA"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Finansal </w:t>
      </w:r>
      <w:r w:rsidR="00A70101" w:rsidRPr="00CA31EA">
        <w:rPr>
          <w:rFonts w:ascii="Times New Roman" w:hAnsi="Times New Roman"/>
          <w:b w:val="0"/>
          <w:sz w:val="12"/>
          <w:szCs w:val="12"/>
          <w:lang w:val="tr-TR"/>
        </w:rPr>
        <w:t>Araçların Netleştirilmesine İlişkin Açıklamalar</w:t>
      </w:r>
      <w:r w:rsidR="00A70101" w:rsidRPr="00CA31EA">
        <w:rPr>
          <w:rFonts w:ascii="Times New Roman" w:hAnsi="Times New Roman"/>
          <w:b w:val="0"/>
          <w:sz w:val="12"/>
          <w:szCs w:val="12"/>
          <w:lang w:val="tr-TR"/>
        </w:rPr>
        <w:tab/>
        <w:t>16</w:t>
      </w:r>
    </w:p>
    <w:p w14:paraId="0A843FFE" w14:textId="5C185E14" w:rsidR="00755020" w:rsidRPr="00CA31EA"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Satış </w:t>
      </w:r>
      <w:r w:rsidR="00A70101" w:rsidRPr="00CA31EA">
        <w:rPr>
          <w:rFonts w:ascii="Times New Roman" w:hAnsi="Times New Roman"/>
          <w:b w:val="0"/>
          <w:sz w:val="12"/>
          <w:szCs w:val="12"/>
          <w:lang w:val="tr-TR"/>
        </w:rPr>
        <w:t>ve Geri Alış Anlaşmaları ve Menkul Değerlerin Ödünç Verilmesi İşlemlerine İlişkin Açıklamalar</w:t>
      </w:r>
      <w:r w:rsidR="00A70101" w:rsidRPr="00CA31EA">
        <w:rPr>
          <w:rFonts w:ascii="Times New Roman" w:hAnsi="Times New Roman"/>
          <w:b w:val="0"/>
          <w:sz w:val="12"/>
          <w:szCs w:val="12"/>
          <w:lang w:val="tr-TR"/>
        </w:rPr>
        <w:tab/>
        <w:t>16</w:t>
      </w:r>
    </w:p>
    <w:p w14:paraId="0E97B00B" w14:textId="38B8BEAC" w:rsidR="00755020" w:rsidRPr="00CA31EA"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Satış </w:t>
      </w:r>
      <w:r w:rsidR="00A70101" w:rsidRPr="00CA31EA">
        <w:rPr>
          <w:rFonts w:ascii="Times New Roman" w:hAnsi="Times New Roman"/>
          <w:b w:val="0"/>
          <w:sz w:val="12"/>
          <w:szCs w:val="12"/>
          <w:lang w:val="tr-TR"/>
        </w:rPr>
        <w:t>Amaçlı Elde Tutulan ve Durdurulan Faaliyetlere İlişkin Duran Varlıklar ile Bu Varlıklara İlişkin Borçlar Hakkında Açıklamalar</w:t>
      </w:r>
      <w:r w:rsidR="00A70101" w:rsidRPr="00CA31EA">
        <w:rPr>
          <w:rFonts w:ascii="Times New Roman" w:hAnsi="Times New Roman"/>
          <w:b w:val="0"/>
          <w:sz w:val="12"/>
          <w:szCs w:val="12"/>
          <w:lang w:val="tr-TR"/>
        </w:rPr>
        <w:tab/>
        <w:t>17</w:t>
      </w:r>
    </w:p>
    <w:p w14:paraId="6C495562" w14:textId="2277928B" w:rsidR="00755020" w:rsidRPr="00CA31EA"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Şerefiye </w:t>
      </w:r>
      <w:r w:rsidR="00A70101" w:rsidRPr="00CA31EA">
        <w:rPr>
          <w:rFonts w:ascii="Times New Roman" w:hAnsi="Times New Roman"/>
          <w:b w:val="0"/>
          <w:sz w:val="12"/>
          <w:szCs w:val="12"/>
          <w:lang w:val="tr-TR"/>
        </w:rPr>
        <w:t>ve Diğer Maddi Olmayan Duran Varlıklara İlişkin Açıklamalar</w:t>
      </w:r>
      <w:r w:rsidR="00A70101" w:rsidRPr="00CA31EA">
        <w:rPr>
          <w:rFonts w:ascii="Times New Roman" w:hAnsi="Times New Roman"/>
          <w:b w:val="0"/>
          <w:sz w:val="12"/>
          <w:szCs w:val="12"/>
          <w:lang w:val="tr-TR"/>
        </w:rPr>
        <w:tab/>
        <w:t>17</w:t>
      </w:r>
    </w:p>
    <w:p w14:paraId="545D8411" w14:textId="7207A09C" w:rsidR="00755020" w:rsidRPr="00CA31EA" w:rsidRDefault="00755020" w:rsidP="00755020">
      <w:pPr>
        <w:pStyle w:val="Title"/>
        <w:numPr>
          <w:ilvl w:val="0"/>
          <w:numId w:val="3"/>
        </w:numPr>
        <w:tabs>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Maddi </w:t>
      </w:r>
      <w:r w:rsidR="00A70101" w:rsidRPr="00CA31EA">
        <w:rPr>
          <w:rFonts w:ascii="Times New Roman" w:hAnsi="Times New Roman"/>
          <w:b w:val="0"/>
          <w:sz w:val="12"/>
          <w:szCs w:val="12"/>
          <w:lang w:val="tr-TR"/>
        </w:rPr>
        <w:t>Duran Varlıklara İlişkin Açıklamalar</w:t>
      </w:r>
      <w:r w:rsidR="00A70101" w:rsidRPr="00CA31EA">
        <w:rPr>
          <w:rFonts w:ascii="Times New Roman" w:hAnsi="Times New Roman"/>
          <w:b w:val="0"/>
          <w:sz w:val="12"/>
          <w:szCs w:val="12"/>
          <w:lang w:val="tr-TR"/>
        </w:rPr>
        <w:tab/>
      </w:r>
      <w:r w:rsidR="00A70101" w:rsidRPr="00CA31EA">
        <w:rPr>
          <w:rFonts w:ascii="Times New Roman" w:hAnsi="Times New Roman"/>
          <w:b w:val="0"/>
          <w:sz w:val="12"/>
          <w:szCs w:val="12"/>
          <w:lang w:val="tr-TR"/>
        </w:rPr>
        <w:tab/>
        <w:t>17</w:t>
      </w:r>
    </w:p>
    <w:p w14:paraId="22A05692" w14:textId="08B8FDB9" w:rsidR="00755020" w:rsidRPr="00CA31EA" w:rsidRDefault="00755020" w:rsidP="00755020">
      <w:pPr>
        <w:pStyle w:val="Title"/>
        <w:numPr>
          <w:ilvl w:val="0"/>
          <w:numId w:val="3"/>
        </w:numPr>
        <w:tabs>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Kiralama </w:t>
      </w:r>
      <w:r w:rsidR="00A70101" w:rsidRPr="00CA31EA">
        <w:rPr>
          <w:rFonts w:ascii="Times New Roman" w:hAnsi="Times New Roman"/>
          <w:b w:val="0"/>
          <w:sz w:val="12"/>
          <w:szCs w:val="12"/>
          <w:lang w:val="tr-TR"/>
        </w:rPr>
        <w:t>İşlemlerine İlişkin Açıklamalar</w:t>
      </w:r>
      <w:r w:rsidR="00A70101" w:rsidRPr="00CA31EA">
        <w:rPr>
          <w:rFonts w:ascii="Times New Roman" w:hAnsi="Times New Roman"/>
          <w:b w:val="0"/>
          <w:sz w:val="12"/>
          <w:szCs w:val="12"/>
          <w:lang w:val="tr-TR"/>
        </w:rPr>
        <w:tab/>
      </w:r>
      <w:r w:rsidR="00A70101" w:rsidRPr="00CA31EA">
        <w:rPr>
          <w:rFonts w:ascii="Times New Roman" w:hAnsi="Times New Roman"/>
          <w:b w:val="0"/>
          <w:sz w:val="12"/>
          <w:szCs w:val="12"/>
          <w:lang w:val="tr-TR"/>
        </w:rPr>
        <w:tab/>
        <w:t>18</w:t>
      </w:r>
    </w:p>
    <w:p w14:paraId="7C25E312" w14:textId="603DB1F7" w:rsidR="00755020" w:rsidRPr="00CA31EA"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Karşılıklar </w:t>
      </w:r>
      <w:r w:rsidR="00A70101" w:rsidRPr="00CA31EA">
        <w:rPr>
          <w:rFonts w:ascii="Times New Roman" w:hAnsi="Times New Roman"/>
          <w:b w:val="0"/>
          <w:sz w:val="12"/>
          <w:szCs w:val="12"/>
          <w:lang w:val="tr-TR"/>
        </w:rPr>
        <w:t>ve Koşullu Yükümlülüklere İlişkin Açıklamalar</w:t>
      </w:r>
      <w:r w:rsidR="00A70101" w:rsidRPr="00CA31EA">
        <w:rPr>
          <w:rFonts w:ascii="Times New Roman" w:hAnsi="Times New Roman"/>
          <w:b w:val="0"/>
          <w:sz w:val="12"/>
          <w:szCs w:val="12"/>
          <w:lang w:val="tr-TR"/>
        </w:rPr>
        <w:tab/>
        <w:t>19</w:t>
      </w:r>
    </w:p>
    <w:p w14:paraId="5485270B" w14:textId="5C739FD6" w:rsidR="00755020" w:rsidRPr="00CA31EA"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Çalışanların </w:t>
      </w:r>
      <w:r w:rsidR="00A70101" w:rsidRPr="00CA31EA">
        <w:rPr>
          <w:rFonts w:ascii="Times New Roman" w:hAnsi="Times New Roman"/>
          <w:b w:val="0"/>
          <w:sz w:val="12"/>
          <w:szCs w:val="12"/>
          <w:lang w:val="tr-TR"/>
        </w:rPr>
        <w:t xml:space="preserve">Haklarına İlişkin Yükümlülüklere İlişkin Açıklamalar </w:t>
      </w:r>
      <w:r w:rsidR="00A70101" w:rsidRPr="00CA31EA">
        <w:rPr>
          <w:rFonts w:ascii="Times New Roman" w:hAnsi="Times New Roman"/>
          <w:b w:val="0"/>
          <w:sz w:val="12"/>
          <w:szCs w:val="12"/>
          <w:lang w:val="tr-TR"/>
        </w:rPr>
        <w:tab/>
        <w:t>19</w:t>
      </w:r>
    </w:p>
    <w:p w14:paraId="1337B46E" w14:textId="39E137E8" w:rsidR="00755020" w:rsidRPr="00CA31EA" w:rsidRDefault="00755020" w:rsidP="00755020">
      <w:pPr>
        <w:pStyle w:val="Title"/>
        <w:numPr>
          <w:ilvl w:val="0"/>
          <w:numId w:val="3"/>
        </w:numPr>
        <w:tabs>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Vergi </w:t>
      </w:r>
      <w:r w:rsidR="00A70101" w:rsidRPr="00CA31EA">
        <w:rPr>
          <w:rFonts w:ascii="Times New Roman" w:hAnsi="Times New Roman"/>
          <w:b w:val="0"/>
          <w:sz w:val="12"/>
          <w:szCs w:val="12"/>
          <w:lang w:val="tr-TR"/>
        </w:rPr>
        <w:t>Uygulamalarına İlişkin Açıklamalar</w:t>
      </w:r>
      <w:r w:rsidR="00A70101" w:rsidRPr="00CA31EA">
        <w:rPr>
          <w:rFonts w:ascii="Times New Roman" w:hAnsi="Times New Roman"/>
          <w:b w:val="0"/>
          <w:sz w:val="12"/>
          <w:szCs w:val="12"/>
          <w:lang w:val="tr-TR"/>
        </w:rPr>
        <w:tab/>
      </w:r>
      <w:r w:rsidR="00A70101" w:rsidRPr="00CA31EA">
        <w:rPr>
          <w:rFonts w:ascii="Times New Roman" w:hAnsi="Times New Roman"/>
          <w:b w:val="0"/>
          <w:sz w:val="12"/>
          <w:szCs w:val="12"/>
          <w:lang w:val="tr-TR"/>
        </w:rPr>
        <w:tab/>
      </w:r>
      <w:r w:rsidR="007E485F" w:rsidRPr="00CA31EA">
        <w:rPr>
          <w:rFonts w:ascii="Times New Roman" w:hAnsi="Times New Roman"/>
          <w:b w:val="0"/>
          <w:sz w:val="12"/>
          <w:szCs w:val="12"/>
          <w:lang w:val="tr-TR"/>
        </w:rPr>
        <w:t>19</w:t>
      </w:r>
    </w:p>
    <w:p w14:paraId="5B1194DC" w14:textId="102A9DB2" w:rsidR="00755020" w:rsidRPr="00CA31EA" w:rsidRDefault="00755020" w:rsidP="00755020">
      <w:pPr>
        <w:pStyle w:val="Title"/>
        <w:numPr>
          <w:ilvl w:val="0"/>
          <w:numId w:val="3"/>
        </w:numPr>
        <w:tabs>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Borçlanmalara </w:t>
      </w:r>
      <w:r w:rsidR="00A70101" w:rsidRPr="00CA31EA">
        <w:rPr>
          <w:rFonts w:ascii="Times New Roman" w:hAnsi="Times New Roman"/>
          <w:b w:val="0"/>
          <w:sz w:val="12"/>
          <w:szCs w:val="12"/>
          <w:lang w:val="tr-TR"/>
        </w:rPr>
        <w:t>İlişkin İlave Açıklamalar</w:t>
      </w:r>
      <w:r w:rsidR="00A70101" w:rsidRPr="00CA31EA">
        <w:rPr>
          <w:rFonts w:ascii="Times New Roman" w:hAnsi="Times New Roman"/>
          <w:b w:val="0"/>
          <w:sz w:val="12"/>
          <w:szCs w:val="12"/>
          <w:lang w:val="tr-TR"/>
        </w:rPr>
        <w:tab/>
      </w:r>
      <w:r w:rsidR="00A70101" w:rsidRPr="00CA31EA">
        <w:rPr>
          <w:rFonts w:ascii="Times New Roman" w:hAnsi="Times New Roman"/>
          <w:b w:val="0"/>
          <w:sz w:val="12"/>
          <w:szCs w:val="12"/>
          <w:lang w:val="tr-TR"/>
        </w:rPr>
        <w:tab/>
        <w:t>2</w:t>
      </w:r>
      <w:r w:rsidR="007E485F" w:rsidRPr="00CA31EA">
        <w:rPr>
          <w:rFonts w:ascii="Times New Roman" w:hAnsi="Times New Roman"/>
          <w:b w:val="0"/>
          <w:sz w:val="12"/>
          <w:szCs w:val="12"/>
          <w:lang w:val="tr-TR"/>
        </w:rPr>
        <w:t>0</w:t>
      </w:r>
    </w:p>
    <w:p w14:paraId="4C889EE7" w14:textId="4DF0640B" w:rsidR="00755020" w:rsidRPr="00CA31EA"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İhraç </w:t>
      </w:r>
      <w:r w:rsidR="00A70101" w:rsidRPr="00CA31EA">
        <w:rPr>
          <w:rFonts w:ascii="Times New Roman" w:hAnsi="Times New Roman"/>
          <w:b w:val="0"/>
          <w:sz w:val="12"/>
          <w:szCs w:val="12"/>
          <w:lang w:val="tr-TR"/>
        </w:rPr>
        <w:t xml:space="preserve">Edilen Hisse Senetlerine İlişkin Açıklamalar </w:t>
      </w:r>
      <w:r w:rsidR="00A70101" w:rsidRPr="00CA31EA">
        <w:rPr>
          <w:rFonts w:ascii="Times New Roman" w:hAnsi="Times New Roman"/>
          <w:b w:val="0"/>
          <w:sz w:val="12"/>
          <w:szCs w:val="12"/>
          <w:lang w:val="tr-TR"/>
        </w:rPr>
        <w:tab/>
        <w:t>2</w:t>
      </w:r>
      <w:r w:rsidR="007E485F" w:rsidRPr="00CA31EA">
        <w:rPr>
          <w:rFonts w:ascii="Times New Roman" w:hAnsi="Times New Roman"/>
          <w:b w:val="0"/>
          <w:sz w:val="12"/>
          <w:szCs w:val="12"/>
          <w:lang w:val="tr-TR"/>
        </w:rPr>
        <w:t>0</w:t>
      </w:r>
    </w:p>
    <w:p w14:paraId="3044DBBC" w14:textId="1A3AE48C" w:rsidR="00755020" w:rsidRPr="00CA31EA"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Aval </w:t>
      </w:r>
      <w:r w:rsidR="00A70101" w:rsidRPr="00CA31EA">
        <w:rPr>
          <w:rFonts w:ascii="Times New Roman" w:hAnsi="Times New Roman"/>
          <w:b w:val="0"/>
          <w:sz w:val="12"/>
          <w:szCs w:val="12"/>
          <w:lang w:val="tr-TR"/>
        </w:rPr>
        <w:t xml:space="preserve">ve Kabullere İlişkin Açıklamalar </w:t>
      </w:r>
      <w:r w:rsidR="00A70101" w:rsidRPr="00CA31EA">
        <w:rPr>
          <w:rFonts w:ascii="Times New Roman" w:hAnsi="Times New Roman"/>
          <w:b w:val="0"/>
          <w:sz w:val="12"/>
          <w:szCs w:val="12"/>
          <w:lang w:val="tr-TR"/>
        </w:rPr>
        <w:tab/>
        <w:t>21</w:t>
      </w:r>
    </w:p>
    <w:p w14:paraId="5CAE90A4" w14:textId="273FCF98" w:rsidR="00755020" w:rsidRPr="00CA31EA"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Devlet </w:t>
      </w:r>
      <w:r w:rsidR="00A70101" w:rsidRPr="00CA31EA">
        <w:rPr>
          <w:rFonts w:ascii="Times New Roman" w:hAnsi="Times New Roman"/>
          <w:b w:val="0"/>
          <w:sz w:val="12"/>
          <w:szCs w:val="12"/>
          <w:lang w:val="tr-TR"/>
        </w:rPr>
        <w:t xml:space="preserve">Teşviklerine İlişkin Açıklamalar </w:t>
      </w:r>
      <w:r w:rsidR="00A70101" w:rsidRPr="00CA31EA">
        <w:rPr>
          <w:rFonts w:ascii="Times New Roman" w:hAnsi="Times New Roman"/>
          <w:b w:val="0"/>
          <w:sz w:val="12"/>
          <w:szCs w:val="12"/>
          <w:lang w:val="tr-TR"/>
        </w:rPr>
        <w:tab/>
        <w:t>21</w:t>
      </w:r>
    </w:p>
    <w:p w14:paraId="2FEFB926" w14:textId="41FAC425" w:rsidR="00755020" w:rsidRPr="00CA31EA"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Raporlamanın </w:t>
      </w:r>
      <w:r w:rsidR="00A70101" w:rsidRPr="00CA31EA">
        <w:rPr>
          <w:rFonts w:ascii="Times New Roman" w:hAnsi="Times New Roman"/>
          <w:b w:val="0"/>
          <w:sz w:val="12"/>
          <w:szCs w:val="12"/>
          <w:lang w:val="tr-TR"/>
        </w:rPr>
        <w:t xml:space="preserve">Bölümlemeye Göre Yapılmasına İlişkin Açıklamalar </w:t>
      </w:r>
      <w:r w:rsidR="00A70101" w:rsidRPr="00CA31EA">
        <w:rPr>
          <w:rFonts w:ascii="Times New Roman" w:hAnsi="Times New Roman"/>
          <w:b w:val="0"/>
          <w:sz w:val="12"/>
          <w:szCs w:val="12"/>
          <w:lang w:val="tr-TR"/>
        </w:rPr>
        <w:tab/>
        <w:t>21</w:t>
      </w:r>
    </w:p>
    <w:p w14:paraId="1A9EAAEB" w14:textId="6D18A5A4" w:rsidR="00755020" w:rsidRPr="00CA31EA" w:rsidRDefault="00755020" w:rsidP="00755020">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Diğer </w:t>
      </w:r>
      <w:r w:rsidR="00A70101" w:rsidRPr="00CA31EA">
        <w:rPr>
          <w:rFonts w:ascii="Times New Roman" w:hAnsi="Times New Roman"/>
          <w:b w:val="0"/>
          <w:sz w:val="12"/>
          <w:szCs w:val="12"/>
          <w:lang w:val="tr-TR"/>
        </w:rPr>
        <w:t>Hususlara İlişkin Açıklamalar</w:t>
      </w:r>
      <w:r w:rsidRPr="00CA31EA">
        <w:rPr>
          <w:rFonts w:ascii="Times New Roman" w:hAnsi="Times New Roman"/>
          <w:b w:val="0"/>
          <w:sz w:val="12"/>
          <w:szCs w:val="12"/>
          <w:lang w:val="tr-TR"/>
        </w:rPr>
        <w:tab/>
      </w:r>
      <w:r w:rsidRPr="00CA31EA">
        <w:rPr>
          <w:rFonts w:ascii="Times New Roman" w:hAnsi="Times New Roman"/>
          <w:b w:val="0"/>
          <w:sz w:val="12"/>
          <w:szCs w:val="12"/>
          <w:lang w:val="tr-TR"/>
        </w:rPr>
        <w:tab/>
        <w:t>21</w:t>
      </w:r>
    </w:p>
    <w:p w14:paraId="540FB11E" w14:textId="77777777" w:rsidR="00755020" w:rsidRPr="00CA31EA" w:rsidRDefault="00755020" w:rsidP="00755020">
      <w:pPr>
        <w:pStyle w:val="Title"/>
        <w:tabs>
          <w:tab w:val="clear" w:pos="4395"/>
        </w:tabs>
        <w:jc w:val="left"/>
        <w:rPr>
          <w:rFonts w:ascii="Times New Roman" w:hAnsi="Times New Roman"/>
          <w:sz w:val="12"/>
          <w:szCs w:val="12"/>
          <w:lang w:val="tr-TR"/>
        </w:rPr>
      </w:pPr>
    </w:p>
    <w:p w14:paraId="790AAB21" w14:textId="77C5AF7B" w:rsidR="00755020" w:rsidRPr="00CA31EA" w:rsidRDefault="00755020" w:rsidP="00755020">
      <w:pPr>
        <w:pStyle w:val="Title"/>
        <w:tabs>
          <w:tab w:val="clear" w:pos="4395"/>
        </w:tabs>
        <w:rPr>
          <w:rFonts w:ascii="Times New Roman" w:hAnsi="Times New Roman"/>
          <w:sz w:val="12"/>
          <w:szCs w:val="12"/>
          <w:lang w:val="tr-TR"/>
        </w:rPr>
      </w:pPr>
      <w:r w:rsidRPr="00CA31EA">
        <w:rPr>
          <w:rFonts w:ascii="Times New Roman" w:hAnsi="Times New Roman"/>
          <w:sz w:val="12"/>
          <w:szCs w:val="12"/>
          <w:lang w:val="tr-TR"/>
        </w:rPr>
        <w:t xml:space="preserve">Dördüncü </w:t>
      </w:r>
      <w:r w:rsidR="00A70101" w:rsidRPr="00CA31EA">
        <w:rPr>
          <w:rFonts w:ascii="Times New Roman" w:hAnsi="Times New Roman"/>
          <w:sz w:val="12"/>
          <w:szCs w:val="12"/>
          <w:lang w:val="tr-TR"/>
        </w:rPr>
        <w:t>Bölüm</w:t>
      </w:r>
    </w:p>
    <w:p w14:paraId="29540C06" w14:textId="26F756F6" w:rsidR="00755020" w:rsidRDefault="00755020" w:rsidP="00755020">
      <w:pPr>
        <w:pStyle w:val="Title"/>
        <w:tabs>
          <w:tab w:val="clear" w:pos="4395"/>
        </w:tabs>
        <w:rPr>
          <w:rFonts w:ascii="Times New Roman" w:hAnsi="Times New Roman"/>
          <w:sz w:val="12"/>
          <w:szCs w:val="12"/>
          <w:lang w:val="tr-TR"/>
        </w:rPr>
      </w:pPr>
      <w:r w:rsidRPr="00CA31EA">
        <w:rPr>
          <w:rFonts w:ascii="Times New Roman" w:hAnsi="Times New Roman"/>
          <w:sz w:val="12"/>
          <w:szCs w:val="12"/>
          <w:lang w:val="tr-TR"/>
        </w:rPr>
        <w:t xml:space="preserve">Mali Bünyeye </w:t>
      </w:r>
      <w:r w:rsidR="008D41A0" w:rsidRPr="00CA31EA">
        <w:rPr>
          <w:rFonts w:ascii="Times New Roman" w:hAnsi="Times New Roman"/>
          <w:sz w:val="12"/>
          <w:szCs w:val="12"/>
          <w:lang w:val="tr-TR"/>
        </w:rPr>
        <w:t>v</w:t>
      </w:r>
      <w:r w:rsidR="00A70101" w:rsidRPr="00CA31EA">
        <w:rPr>
          <w:rFonts w:ascii="Times New Roman" w:hAnsi="Times New Roman"/>
          <w:sz w:val="12"/>
          <w:szCs w:val="12"/>
          <w:lang w:val="tr-TR"/>
        </w:rPr>
        <w:t xml:space="preserve">e </w:t>
      </w:r>
      <w:r w:rsidRPr="00CA31EA">
        <w:rPr>
          <w:rFonts w:ascii="Times New Roman" w:hAnsi="Times New Roman"/>
          <w:sz w:val="12"/>
          <w:szCs w:val="12"/>
          <w:lang w:val="tr-TR"/>
        </w:rPr>
        <w:t xml:space="preserve">Risk Yönetimine İlişkin Bilgiler  </w:t>
      </w:r>
    </w:p>
    <w:p w14:paraId="79CFE47E" w14:textId="77777777" w:rsidR="00CA31EA" w:rsidRPr="00CA31EA" w:rsidRDefault="00CA31EA" w:rsidP="00755020">
      <w:pPr>
        <w:pStyle w:val="Title"/>
        <w:tabs>
          <w:tab w:val="clear" w:pos="4395"/>
        </w:tabs>
        <w:rPr>
          <w:rFonts w:ascii="Times New Roman" w:hAnsi="Times New Roman"/>
          <w:sz w:val="11"/>
          <w:szCs w:val="11"/>
          <w:lang w:val="tr-TR"/>
        </w:rPr>
      </w:pPr>
    </w:p>
    <w:p w14:paraId="185DFF8C" w14:textId="060F6414" w:rsidR="00755020" w:rsidRPr="00CA31EA" w:rsidRDefault="00755020" w:rsidP="00755020">
      <w:pPr>
        <w:pStyle w:val="Title"/>
        <w:numPr>
          <w:ilvl w:val="0"/>
          <w:numId w:val="4"/>
        </w:numPr>
        <w:tabs>
          <w:tab w:val="right" w:pos="9000"/>
        </w:tabs>
        <w:jc w:val="left"/>
        <w:rPr>
          <w:rFonts w:ascii="Times New Roman" w:hAnsi="Times New Roman"/>
          <w:b w:val="0"/>
          <w:sz w:val="12"/>
          <w:szCs w:val="12"/>
          <w:lang w:val="tr-TR"/>
        </w:rPr>
      </w:pPr>
      <w:proofErr w:type="spellStart"/>
      <w:r w:rsidRPr="00CA31EA">
        <w:rPr>
          <w:rFonts w:ascii="Times New Roman" w:hAnsi="Times New Roman"/>
          <w:b w:val="0"/>
          <w:sz w:val="12"/>
          <w:szCs w:val="12"/>
          <w:lang w:val="tr-TR"/>
        </w:rPr>
        <w:t>Özkaynak</w:t>
      </w:r>
      <w:proofErr w:type="spellEnd"/>
      <w:r w:rsidRPr="00CA31EA">
        <w:rPr>
          <w:rFonts w:ascii="Times New Roman" w:hAnsi="Times New Roman"/>
          <w:b w:val="0"/>
          <w:sz w:val="12"/>
          <w:szCs w:val="12"/>
          <w:lang w:val="tr-TR"/>
        </w:rPr>
        <w:t xml:space="preserve"> </w:t>
      </w:r>
      <w:r w:rsidR="00A70101" w:rsidRPr="00CA31EA">
        <w:rPr>
          <w:rFonts w:ascii="Times New Roman" w:hAnsi="Times New Roman"/>
          <w:b w:val="0"/>
          <w:sz w:val="12"/>
          <w:szCs w:val="12"/>
          <w:lang w:val="tr-TR"/>
        </w:rPr>
        <w:t>Kalemlerine İlişkin Açıklamalar</w:t>
      </w:r>
      <w:r w:rsidRPr="00CA31EA">
        <w:rPr>
          <w:rFonts w:ascii="Times New Roman" w:hAnsi="Times New Roman"/>
          <w:b w:val="0"/>
          <w:sz w:val="12"/>
          <w:szCs w:val="12"/>
          <w:lang w:val="tr-TR"/>
        </w:rPr>
        <w:tab/>
      </w:r>
      <w:proofErr w:type="gramStart"/>
      <w:r w:rsidRPr="00CA31EA">
        <w:rPr>
          <w:rFonts w:ascii="Times New Roman" w:hAnsi="Times New Roman"/>
          <w:b w:val="0"/>
          <w:sz w:val="12"/>
          <w:szCs w:val="12"/>
          <w:lang w:val="tr-TR"/>
        </w:rPr>
        <w:tab/>
      </w:r>
      <w:r w:rsidR="006334BB">
        <w:rPr>
          <w:rFonts w:ascii="Times New Roman" w:hAnsi="Times New Roman"/>
          <w:b w:val="0"/>
          <w:sz w:val="12"/>
          <w:szCs w:val="12"/>
          <w:lang w:val="tr-TR"/>
        </w:rPr>
        <w:t xml:space="preserve">  </w:t>
      </w:r>
      <w:r w:rsidRPr="00CA31EA">
        <w:rPr>
          <w:rFonts w:ascii="Times New Roman" w:hAnsi="Times New Roman"/>
          <w:b w:val="0"/>
          <w:sz w:val="12"/>
          <w:szCs w:val="12"/>
          <w:lang w:val="tr-TR"/>
        </w:rPr>
        <w:t>22</w:t>
      </w:r>
      <w:proofErr w:type="gramEnd"/>
    </w:p>
    <w:p w14:paraId="69216EA1" w14:textId="4FAE6BFF" w:rsidR="00755020" w:rsidRPr="00CA31EA" w:rsidRDefault="00755020" w:rsidP="00755020">
      <w:pPr>
        <w:pStyle w:val="Title"/>
        <w:numPr>
          <w:ilvl w:val="0"/>
          <w:numId w:val="4"/>
        </w:numPr>
        <w:tabs>
          <w:tab w:val="clear" w:pos="4395"/>
          <w:tab w:val="right" w:pos="9000"/>
        </w:tabs>
        <w:jc w:val="left"/>
        <w:rPr>
          <w:rStyle w:val="fontstyle01"/>
          <w:b w:val="0"/>
          <w:color w:val="auto"/>
          <w:sz w:val="12"/>
          <w:szCs w:val="12"/>
          <w:lang w:val="tr-TR"/>
        </w:rPr>
      </w:pPr>
      <w:r w:rsidRPr="00CA31EA">
        <w:rPr>
          <w:rStyle w:val="fontstyle01"/>
          <w:b w:val="0"/>
          <w:color w:val="auto"/>
          <w:sz w:val="12"/>
          <w:szCs w:val="12"/>
          <w:lang w:val="tr-TR"/>
        </w:rPr>
        <w:t xml:space="preserve">Kredi </w:t>
      </w:r>
      <w:r w:rsidR="00A70101" w:rsidRPr="00CA31EA">
        <w:rPr>
          <w:rStyle w:val="fontstyle01"/>
          <w:b w:val="0"/>
          <w:color w:val="auto"/>
          <w:sz w:val="12"/>
          <w:szCs w:val="12"/>
          <w:lang w:val="tr-TR"/>
        </w:rPr>
        <w:t xml:space="preserve">Riskine İlişkin Açıklamalar                                                                                                                                                                                                                          </w:t>
      </w:r>
      <w:r w:rsidRPr="00CA31EA">
        <w:rPr>
          <w:rStyle w:val="fontstyle01"/>
          <w:b w:val="0"/>
          <w:color w:val="auto"/>
          <w:sz w:val="12"/>
          <w:szCs w:val="12"/>
          <w:lang w:val="tr-TR"/>
        </w:rPr>
        <w:t>2</w:t>
      </w:r>
      <w:r w:rsidR="007E485F" w:rsidRPr="00CA31EA">
        <w:rPr>
          <w:rStyle w:val="fontstyle01"/>
          <w:b w:val="0"/>
          <w:color w:val="auto"/>
          <w:sz w:val="12"/>
          <w:szCs w:val="12"/>
          <w:lang w:val="tr-TR"/>
        </w:rPr>
        <w:t>7</w:t>
      </w:r>
    </w:p>
    <w:p w14:paraId="429E0F59" w14:textId="7171F5B1" w:rsidR="00755020" w:rsidRPr="00CA31EA" w:rsidRDefault="00755020" w:rsidP="00755020">
      <w:pPr>
        <w:pStyle w:val="Title"/>
        <w:numPr>
          <w:ilvl w:val="0"/>
          <w:numId w:val="4"/>
        </w:numPr>
        <w:tabs>
          <w:tab w:val="clear" w:pos="4395"/>
          <w:tab w:val="right" w:pos="9000"/>
        </w:tabs>
        <w:jc w:val="left"/>
        <w:rPr>
          <w:rFonts w:ascii="Times New Roman" w:hAnsi="Times New Roman"/>
          <w:b w:val="0"/>
          <w:sz w:val="12"/>
          <w:szCs w:val="12"/>
          <w:lang w:val="tr-TR"/>
        </w:rPr>
      </w:pPr>
      <w:r w:rsidRPr="00CA31EA">
        <w:rPr>
          <w:rStyle w:val="fontstyle01"/>
          <w:b w:val="0"/>
          <w:sz w:val="12"/>
          <w:szCs w:val="12"/>
        </w:rPr>
        <w:t xml:space="preserve">Kur </w:t>
      </w:r>
      <w:r w:rsidR="00A70101" w:rsidRPr="00CA31EA">
        <w:rPr>
          <w:rStyle w:val="fontstyle01"/>
          <w:b w:val="0"/>
          <w:sz w:val="12"/>
          <w:szCs w:val="12"/>
        </w:rPr>
        <w:t xml:space="preserve">Riskine </w:t>
      </w:r>
      <w:r w:rsidR="008D41A0" w:rsidRPr="00CA31EA">
        <w:rPr>
          <w:rStyle w:val="fontstyle01"/>
          <w:b w:val="0"/>
          <w:sz w:val="12"/>
          <w:szCs w:val="12"/>
          <w:lang w:val="tr-TR"/>
        </w:rPr>
        <w:t>İ</w:t>
      </w:r>
      <w:proofErr w:type="spellStart"/>
      <w:r w:rsidR="00A70101" w:rsidRPr="00CA31EA">
        <w:rPr>
          <w:rStyle w:val="fontstyle01"/>
          <w:b w:val="0"/>
          <w:sz w:val="12"/>
          <w:szCs w:val="12"/>
        </w:rPr>
        <w:t>lişkin</w:t>
      </w:r>
      <w:proofErr w:type="spellEnd"/>
      <w:r w:rsidR="00A70101" w:rsidRPr="00CA31EA">
        <w:rPr>
          <w:rStyle w:val="fontstyle01"/>
          <w:b w:val="0"/>
          <w:sz w:val="12"/>
          <w:szCs w:val="12"/>
        </w:rPr>
        <w:t xml:space="preserve"> Açıklamalar</w:t>
      </w:r>
      <w:r w:rsidRPr="00CA31EA">
        <w:rPr>
          <w:rFonts w:ascii="Times New Roman" w:hAnsi="Times New Roman"/>
          <w:b w:val="0"/>
          <w:sz w:val="12"/>
          <w:szCs w:val="12"/>
          <w:lang w:val="tr-TR"/>
        </w:rPr>
        <w:tab/>
        <w:t>27</w:t>
      </w:r>
    </w:p>
    <w:p w14:paraId="44BFA2A6" w14:textId="3BEB8242" w:rsidR="00755020" w:rsidRPr="00CA31EA" w:rsidRDefault="00755020" w:rsidP="00755020">
      <w:pPr>
        <w:pStyle w:val="Title"/>
        <w:numPr>
          <w:ilvl w:val="0"/>
          <w:numId w:val="4"/>
        </w:numPr>
        <w:tabs>
          <w:tab w:val="clear" w:pos="4395"/>
          <w:tab w:val="right" w:pos="9000"/>
        </w:tabs>
        <w:jc w:val="left"/>
        <w:rPr>
          <w:rFonts w:ascii="Times New Roman" w:hAnsi="Times New Roman"/>
          <w:b w:val="0"/>
          <w:sz w:val="12"/>
          <w:szCs w:val="12"/>
          <w:lang w:val="tr-TR"/>
        </w:rPr>
      </w:pPr>
      <w:r w:rsidRPr="00CA31EA">
        <w:rPr>
          <w:rStyle w:val="fontstyle01"/>
          <w:b w:val="0"/>
          <w:sz w:val="12"/>
          <w:szCs w:val="12"/>
        </w:rPr>
        <w:t xml:space="preserve">Hisse </w:t>
      </w:r>
      <w:r w:rsidR="00A70101" w:rsidRPr="00CA31EA">
        <w:rPr>
          <w:rStyle w:val="fontstyle01"/>
          <w:b w:val="0"/>
          <w:sz w:val="12"/>
          <w:szCs w:val="12"/>
        </w:rPr>
        <w:t xml:space="preserve">Senedi Pozisyon Riskine </w:t>
      </w:r>
      <w:r w:rsidR="008D41A0" w:rsidRPr="00CA31EA">
        <w:rPr>
          <w:rStyle w:val="fontstyle01"/>
          <w:b w:val="0"/>
          <w:sz w:val="12"/>
          <w:szCs w:val="12"/>
          <w:lang w:val="tr-TR"/>
        </w:rPr>
        <w:t>İ</w:t>
      </w:r>
      <w:proofErr w:type="spellStart"/>
      <w:r w:rsidR="00A70101" w:rsidRPr="00CA31EA">
        <w:rPr>
          <w:rStyle w:val="fontstyle01"/>
          <w:b w:val="0"/>
          <w:sz w:val="12"/>
          <w:szCs w:val="12"/>
        </w:rPr>
        <w:t>lişkin</w:t>
      </w:r>
      <w:proofErr w:type="spellEnd"/>
      <w:r w:rsidR="00A70101" w:rsidRPr="00CA31EA">
        <w:rPr>
          <w:rStyle w:val="fontstyle01"/>
          <w:b w:val="0"/>
          <w:sz w:val="12"/>
          <w:szCs w:val="12"/>
        </w:rPr>
        <w:t xml:space="preserve"> Açıklamalar</w:t>
      </w:r>
      <w:r w:rsidRPr="00CA31EA">
        <w:rPr>
          <w:rFonts w:ascii="Times New Roman" w:hAnsi="Times New Roman"/>
          <w:b w:val="0"/>
          <w:sz w:val="12"/>
          <w:szCs w:val="12"/>
          <w:lang w:val="tr-TR"/>
        </w:rPr>
        <w:tab/>
        <w:t>30</w:t>
      </w:r>
    </w:p>
    <w:p w14:paraId="06CF8191" w14:textId="3BCD19AF" w:rsidR="00755020" w:rsidRPr="00CA31EA" w:rsidRDefault="00755020" w:rsidP="00755020">
      <w:pPr>
        <w:pStyle w:val="Title"/>
        <w:numPr>
          <w:ilvl w:val="0"/>
          <w:numId w:val="4"/>
        </w:numPr>
        <w:tabs>
          <w:tab w:val="clear" w:pos="4395"/>
          <w:tab w:val="right" w:pos="9000"/>
        </w:tabs>
        <w:jc w:val="left"/>
        <w:rPr>
          <w:rFonts w:ascii="Times New Roman" w:hAnsi="Times New Roman"/>
          <w:b w:val="0"/>
          <w:sz w:val="12"/>
          <w:szCs w:val="12"/>
          <w:lang w:val="tr-TR"/>
        </w:rPr>
      </w:pPr>
      <w:r w:rsidRPr="00CA31EA">
        <w:rPr>
          <w:rStyle w:val="fontstyle01"/>
          <w:b w:val="0"/>
          <w:sz w:val="12"/>
          <w:szCs w:val="12"/>
        </w:rPr>
        <w:t xml:space="preserve">Likidite </w:t>
      </w:r>
      <w:r w:rsidR="00A70101" w:rsidRPr="00CA31EA">
        <w:rPr>
          <w:rStyle w:val="fontstyle01"/>
          <w:b w:val="0"/>
          <w:sz w:val="12"/>
          <w:szCs w:val="12"/>
        </w:rPr>
        <w:t xml:space="preserve">Riski Yönetimine </w:t>
      </w:r>
      <w:r w:rsidR="008D41A0" w:rsidRPr="00CA31EA">
        <w:rPr>
          <w:rStyle w:val="fontstyle01"/>
          <w:b w:val="0"/>
          <w:sz w:val="12"/>
          <w:szCs w:val="12"/>
          <w:lang w:val="tr-TR"/>
        </w:rPr>
        <w:t>v</w:t>
      </w:r>
      <w:r w:rsidR="00A70101" w:rsidRPr="00CA31EA">
        <w:rPr>
          <w:rStyle w:val="fontstyle01"/>
          <w:b w:val="0"/>
          <w:sz w:val="12"/>
          <w:szCs w:val="12"/>
        </w:rPr>
        <w:t xml:space="preserve">e Likidite Karşılama Oranına </w:t>
      </w:r>
      <w:r w:rsidR="008D41A0" w:rsidRPr="00CA31EA">
        <w:rPr>
          <w:rStyle w:val="fontstyle01"/>
          <w:b w:val="0"/>
          <w:sz w:val="12"/>
          <w:szCs w:val="12"/>
          <w:lang w:val="tr-TR"/>
        </w:rPr>
        <w:t>İ</w:t>
      </w:r>
      <w:proofErr w:type="spellStart"/>
      <w:r w:rsidR="00A70101" w:rsidRPr="00CA31EA">
        <w:rPr>
          <w:rStyle w:val="fontstyle01"/>
          <w:b w:val="0"/>
          <w:sz w:val="12"/>
          <w:szCs w:val="12"/>
        </w:rPr>
        <w:t>lişkin</w:t>
      </w:r>
      <w:proofErr w:type="spellEnd"/>
      <w:r w:rsidR="00A70101" w:rsidRPr="00CA31EA">
        <w:rPr>
          <w:rStyle w:val="fontstyle01"/>
          <w:b w:val="0"/>
          <w:sz w:val="12"/>
          <w:szCs w:val="12"/>
        </w:rPr>
        <w:t xml:space="preserve"> Açıklamalar</w:t>
      </w:r>
      <w:r w:rsidRPr="00CA31EA">
        <w:rPr>
          <w:rFonts w:ascii="Times New Roman" w:hAnsi="Times New Roman"/>
          <w:b w:val="0"/>
          <w:sz w:val="12"/>
          <w:szCs w:val="12"/>
          <w:lang w:val="tr-TR"/>
        </w:rPr>
        <w:tab/>
        <w:t>31</w:t>
      </w:r>
    </w:p>
    <w:p w14:paraId="61AA412F" w14:textId="465F24D1" w:rsidR="00755020" w:rsidRPr="00CA31EA" w:rsidRDefault="00755020" w:rsidP="00755020">
      <w:pPr>
        <w:pStyle w:val="Title"/>
        <w:numPr>
          <w:ilvl w:val="0"/>
          <w:numId w:val="4"/>
        </w:numPr>
        <w:tabs>
          <w:tab w:val="clear" w:pos="4395"/>
          <w:tab w:val="right" w:pos="9000"/>
        </w:tabs>
        <w:jc w:val="left"/>
        <w:rPr>
          <w:rFonts w:ascii="Times New Roman" w:hAnsi="Times New Roman"/>
          <w:b w:val="0"/>
          <w:sz w:val="12"/>
          <w:szCs w:val="12"/>
          <w:lang w:val="tr-TR"/>
        </w:rPr>
      </w:pPr>
      <w:r w:rsidRPr="00CA31EA">
        <w:rPr>
          <w:rStyle w:val="fontstyle01"/>
          <w:b w:val="0"/>
          <w:sz w:val="12"/>
          <w:szCs w:val="12"/>
        </w:rPr>
        <w:t xml:space="preserve">Kaldıraç </w:t>
      </w:r>
      <w:r w:rsidR="00A70101" w:rsidRPr="00CA31EA">
        <w:rPr>
          <w:rStyle w:val="fontstyle01"/>
          <w:b w:val="0"/>
          <w:sz w:val="12"/>
          <w:szCs w:val="12"/>
        </w:rPr>
        <w:t xml:space="preserve">Oranına </w:t>
      </w:r>
      <w:r w:rsidR="008D41A0" w:rsidRPr="00CA31EA">
        <w:rPr>
          <w:rStyle w:val="fontstyle01"/>
          <w:b w:val="0"/>
          <w:sz w:val="12"/>
          <w:szCs w:val="12"/>
          <w:lang w:val="tr-TR"/>
        </w:rPr>
        <w:t>İ</w:t>
      </w:r>
      <w:proofErr w:type="spellStart"/>
      <w:r w:rsidR="00A70101" w:rsidRPr="00CA31EA">
        <w:rPr>
          <w:rStyle w:val="fontstyle01"/>
          <w:b w:val="0"/>
          <w:sz w:val="12"/>
          <w:szCs w:val="12"/>
        </w:rPr>
        <w:t>lişkin</w:t>
      </w:r>
      <w:proofErr w:type="spellEnd"/>
      <w:r w:rsidR="00A70101" w:rsidRPr="00CA31EA">
        <w:rPr>
          <w:rStyle w:val="fontstyle01"/>
          <w:b w:val="0"/>
          <w:sz w:val="12"/>
          <w:szCs w:val="12"/>
        </w:rPr>
        <w:t xml:space="preserve"> Açıklamalar</w:t>
      </w:r>
      <w:r w:rsidRPr="00CA31EA">
        <w:rPr>
          <w:rFonts w:ascii="Times New Roman" w:hAnsi="Times New Roman"/>
          <w:b w:val="0"/>
          <w:sz w:val="12"/>
          <w:szCs w:val="12"/>
          <w:lang w:val="tr-TR"/>
        </w:rPr>
        <w:tab/>
        <w:t>36</w:t>
      </w:r>
    </w:p>
    <w:p w14:paraId="5B939A0A" w14:textId="36AACBF0" w:rsidR="00755020" w:rsidRPr="00CA31EA" w:rsidRDefault="00755020" w:rsidP="00755020">
      <w:pPr>
        <w:pStyle w:val="Title"/>
        <w:numPr>
          <w:ilvl w:val="0"/>
          <w:numId w:val="4"/>
        </w:numPr>
        <w:tabs>
          <w:tab w:val="clear" w:pos="4395"/>
          <w:tab w:val="right" w:pos="9000"/>
        </w:tabs>
        <w:jc w:val="left"/>
        <w:rPr>
          <w:rFonts w:ascii="Times New Roman" w:hAnsi="Times New Roman"/>
          <w:b w:val="0"/>
          <w:sz w:val="12"/>
          <w:szCs w:val="12"/>
          <w:lang w:val="tr-TR"/>
        </w:rPr>
      </w:pPr>
      <w:r w:rsidRPr="00CA31EA">
        <w:rPr>
          <w:rStyle w:val="fontstyle01"/>
          <w:b w:val="0"/>
          <w:sz w:val="12"/>
          <w:szCs w:val="12"/>
        </w:rPr>
        <w:t xml:space="preserve">Finansal </w:t>
      </w:r>
      <w:r w:rsidR="00A70101" w:rsidRPr="00CA31EA">
        <w:rPr>
          <w:rStyle w:val="fontstyle01"/>
          <w:b w:val="0"/>
          <w:sz w:val="12"/>
          <w:szCs w:val="12"/>
        </w:rPr>
        <w:t xml:space="preserve">Varlık </w:t>
      </w:r>
      <w:r w:rsidR="008D41A0" w:rsidRPr="00CA31EA">
        <w:rPr>
          <w:rStyle w:val="fontstyle01"/>
          <w:b w:val="0"/>
          <w:sz w:val="12"/>
          <w:szCs w:val="12"/>
          <w:lang w:val="tr-TR"/>
        </w:rPr>
        <w:t>v</w:t>
      </w:r>
      <w:r w:rsidR="00A70101" w:rsidRPr="00CA31EA">
        <w:rPr>
          <w:rStyle w:val="fontstyle01"/>
          <w:b w:val="0"/>
          <w:sz w:val="12"/>
          <w:szCs w:val="12"/>
        </w:rPr>
        <w:t xml:space="preserve">e Borçların Gerçeğe Uygun Değeri </w:t>
      </w:r>
      <w:r w:rsidR="008D41A0" w:rsidRPr="00CA31EA">
        <w:rPr>
          <w:rStyle w:val="fontstyle01"/>
          <w:b w:val="0"/>
          <w:sz w:val="12"/>
          <w:szCs w:val="12"/>
          <w:lang w:val="tr-TR"/>
        </w:rPr>
        <w:t>İ</w:t>
      </w:r>
      <w:r w:rsidR="00A70101" w:rsidRPr="00CA31EA">
        <w:rPr>
          <w:rStyle w:val="fontstyle01"/>
          <w:b w:val="0"/>
          <w:sz w:val="12"/>
          <w:szCs w:val="12"/>
        </w:rPr>
        <w:t xml:space="preserve">le Gösterilmesine </w:t>
      </w:r>
      <w:r w:rsidR="008D41A0" w:rsidRPr="00CA31EA">
        <w:rPr>
          <w:rStyle w:val="fontstyle01"/>
          <w:b w:val="0"/>
          <w:sz w:val="12"/>
          <w:szCs w:val="12"/>
          <w:lang w:val="tr-TR"/>
        </w:rPr>
        <w:t>İ</w:t>
      </w:r>
      <w:proofErr w:type="spellStart"/>
      <w:r w:rsidR="00A70101" w:rsidRPr="00CA31EA">
        <w:rPr>
          <w:rStyle w:val="fontstyle01"/>
          <w:b w:val="0"/>
          <w:sz w:val="12"/>
          <w:szCs w:val="12"/>
        </w:rPr>
        <w:t>lişkin</w:t>
      </w:r>
      <w:proofErr w:type="spellEnd"/>
      <w:r w:rsidR="00A70101" w:rsidRPr="00CA31EA">
        <w:rPr>
          <w:rStyle w:val="fontstyle01"/>
          <w:b w:val="0"/>
          <w:sz w:val="12"/>
          <w:szCs w:val="12"/>
        </w:rPr>
        <w:t xml:space="preserve"> Açıklamala</w:t>
      </w:r>
      <w:r w:rsidRPr="00CA31EA">
        <w:rPr>
          <w:rStyle w:val="fontstyle01"/>
          <w:b w:val="0"/>
          <w:sz w:val="12"/>
          <w:szCs w:val="12"/>
        </w:rPr>
        <w:t>r</w:t>
      </w:r>
      <w:r w:rsidRPr="00CA31EA">
        <w:rPr>
          <w:rFonts w:ascii="Times New Roman" w:hAnsi="Times New Roman"/>
          <w:b w:val="0"/>
          <w:sz w:val="12"/>
          <w:szCs w:val="12"/>
          <w:lang w:val="tr-TR"/>
        </w:rPr>
        <w:tab/>
        <w:t>36</w:t>
      </w:r>
    </w:p>
    <w:p w14:paraId="48895609" w14:textId="4B6B88CB" w:rsidR="00755020" w:rsidRPr="00CA31EA" w:rsidRDefault="00755020" w:rsidP="00755020">
      <w:pPr>
        <w:pStyle w:val="Title"/>
        <w:numPr>
          <w:ilvl w:val="0"/>
          <w:numId w:val="4"/>
        </w:numPr>
        <w:tabs>
          <w:tab w:val="clear" w:pos="4395"/>
          <w:tab w:val="right" w:pos="9000"/>
        </w:tabs>
        <w:jc w:val="left"/>
        <w:rPr>
          <w:rFonts w:ascii="Times New Roman" w:hAnsi="Times New Roman"/>
          <w:b w:val="0"/>
          <w:sz w:val="12"/>
          <w:szCs w:val="12"/>
          <w:lang w:val="tr-TR"/>
        </w:rPr>
      </w:pPr>
      <w:r w:rsidRPr="00CA31EA">
        <w:rPr>
          <w:rStyle w:val="fontstyle01"/>
          <w:b w:val="0"/>
          <w:sz w:val="12"/>
          <w:szCs w:val="12"/>
        </w:rPr>
        <w:t xml:space="preserve">Başkaları </w:t>
      </w:r>
      <w:r w:rsidR="00A70101" w:rsidRPr="00CA31EA">
        <w:rPr>
          <w:rStyle w:val="fontstyle01"/>
          <w:b w:val="0"/>
          <w:sz w:val="12"/>
          <w:szCs w:val="12"/>
        </w:rPr>
        <w:t xml:space="preserve">Nam </w:t>
      </w:r>
      <w:r w:rsidR="008D41A0" w:rsidRPr="00CA31EA">
        <w:rPr>
          <w:rStyle w:val="fontstyle01"/>
          <w:b w:val="0"/>
          <w:sz w:val="12"/>
          <w:szCs w:val="12"/>
          <w:lang w:val="tr-TR"/>
        </w:rPr>
        <w:t>v</w:t>
      </w:r>
      <w:r w:rsidR="00A70101" w:rsidRPr="00CA31EA">
        <w:rPr>
          <w:rStyle w:val="fontstyle01"/>
          <w:b w:val="0"/>
          <w:sz w:val="12"/>
          <w:szCs w:val="12"/>
        </w:rPr>
        <w:t xml:space="preserve">e Hesabına Yapılan </w:t>
      </w:r>
      <w:r w:rsidR="00A70101" w:rsidRPr="00CA31EA">
        <w:rPr>
          <w:rStyle w:val="fontstyle01"/>
          <w:b w:val="0"/>
          <w:sz w:val="12"/>
          <w:szCs w:val="12"/>
          <w:lang w:val="tr-TR"/>
        </w:rPr>
        <w:t>İ</w:t>
      </w:r>
      <w:proofErr w:type="spellStart"/>
      <w:r w:rsidR="00A70101" w:rsidRPr="00CA31EA">
        <w:rPr>
          <w:rStyle w:val="fontstyle01"/>
          <w:b w:val="0"/>
          <w:sz w:val="12"/>
          <w:szCs w:val="12"/>
        </w:rPr>
        <w:t>şlemler</w:t>
      </w:r>
      <w:proofErr w:type="spellEnd"/>
      <w:r w:rsidR="00A70101" w:rsidRPr="00CA31EA">
        <w:rPr>
          <w:rStyle w:val="fontstyle01"/>
          <w:b w:val="0"/>
          <w:sz w:val="12"/>
          <w:szCs w:val="12"/>
        </w:rPr>
        <w:t xml:space="preserve">, </w:t>
      </w:r>
      <w:r w:rsidR="008D41A0" w:rsidRPr="00CA31EA">
        <w:rPr>
          <w:rStyle w:val="fontstyle01"/>
          <w:b w:val="0"/>
          <w:sz w:val="12"/>
          <w:szCs w:val="12"/>
          <w:lang w:val="tr-TR"/>
        </w:rPr>
        <w:t>İ</w:t>
      </w:r>
      <w:proofErr w:type="spellStart"/>
      <w:r w:rsidR="00A70101" w:rsidRPr="00CA31EA">
        <w:rPr>
          <w:rStyle w:val="fontstyle01"/>
          <w:b w:val="0"/>
          <w:sz w:val="12"/>
          <w:szCs w:val="12"/>
        </w:rPr>
        <w:t>nanca</w:t>
      </w:r>
      <w:proofErr w:type="spellEnd"/>
      <w:r w:rsidR="00A70101" w:rsidRPr="00CA31EA">
        <w:rPr>
          <w:rStyle w:val="fontstyle01"/>
          <w:b w:val="0"/>
          <w:sz w:val="12"/>
          <w:szCs w:val="12"/>
        </w:rPr>
        <w:t xml:space="preserve"> Dayalı </w:t>
      </w:r>
      <w:r w:rsidR="008D41A0" w:rsidRPr="00CA31EA">
        <w:rPr>
          <w:rStyle w:val="fontstyle01"/>
          <w:b w:val="0"/>
          <w:sz w:val="12"/>
          <w:szCs w:val="12"/>
          <w:lang w:val="tr-TR"/>
        </w:rPr>
        <w:t>İ</w:t>
      </w:r>
      <w:proofErr w:type="spellStart"/>
      <w:r w:rsidR="00A70101" w:rsidRPr="00CA31EA">
        <w:rPr>
          <w:rStyle w:val="fontstyle01"/>
          <w:b w:val="0"/>
          <w:sz w:val="12"/>
          <w:szCs w:val="12"/>
        </w:rPr>
        <w:t>şlemlere</w:t>
      </w:r>
      <w:proofErr w:type="spellEnd"/>
      <w:r w:rsidR="00A70101" w:rsidRPr="00CA31EA">
        <w:rPr>
          <w:rStyle w:val="fontstyle01"/>
          <w:b w:val="0"/>
          <w:sz w:val="12"/>
          <w:szCs w:val="12"/>
        </w:rPr>
        <w:t xml:space="preserve"> </w:t>
      </w:r>
      <w:r w:rsidR="008D41A0" w:rsidRPr="00CA31EA">
        <w:rPr>
          <w:rStyle w:val="fontstyle01"/>
          <w:b w:val="0"/>
          <w:sz w:val="12"/>
          <w:szCs w:val="12"/>
          <w:lang w:val="tr-TR"/>
        </w:rPr>
        <w:t>İ</w:t>
      </w:r>
      <w:proofErr w:type="spellStart"/>
      <w:r w:rsidR="00A70101" w:rsidRPr="00CA31EA">
        <w:rPr>
          <w:rStyle w:val="fontstyle01"/>
          <w:b w:val="0"/>
          <w:sz w:val="12"/>
          <w:szCs w:val="12"/>
        </w:rPr>
        <w:t>lişkin</w:t>
      </w:r>
      <w:proofErr w:type="spellEnd"/>
      <w:r w:rsidR="00A70101" w:rsidRPr="00CA31EA">
        <w:rPr>
          <w:rStyle w:val="fontstyle01"/>
          <w:b w:val="0"/>
          <w:sz w:val="12"/>
          <w:szCs w:val="12"/>
        </w:rPr>
        <w:t xml:space="preserve"> Açıklamalar</w:t>
      </w:r>
      <w:r w:rsidRPr="00CA31EA">
        <w:rPr>
          <w:rFonts w:ascii="Times New Roman" w:hAnsi="Times New Roman"/>
          <w:b w:val="0"/>
          <w:sz w:val="12"/>
          <w:szCs w:val="12"/>
          <w:lang w:val="tr-TR"/>
        </w:rPr>
        <w:tab/>
        <w:t xml:space="preserve"> 36</w:t>
      </w:r>
    </w:p>
    <w:p w14:paraId="57B68065" w14:textId="776BA99C" w:rsidR="00755020" w:rsidRPr="00CA31EA" w:rsidRDefault="00755020" w:rsidP="00755020">
      <w:pPr>
        <w:pStyle w:val="Title"/>
        <w:numPr>
          <w:ilvl w:val="0"/>
          <w:numId w:val="4"/>
        </w:numPr>
        <w:tabs>
          <w:tab w:val="clear" w:pos="4395"/>
          <w:tab w:val="right" w:pos="9000"/>
        </w:tabs>
        <w:jc w:val="left"/>
        <w:rPr>
          <w:rFonts w:ascii="Times New Roman" w:hAnsi="Times New Roman"/>
          <w:b w:val="0"/>
          <w:sz w:val="12"/>
          <w:szCs w:val="12"/>
          <w:lang w:val="tr-TR"/>
        </w:rPr>
      </w:pPr>
      <w:r w:rsidRPr="00CA31EA">
        <w:rPr>
          <w:rStyle w:val="fontstyle01"/>
          <w:b w:val="0"/>
          <w:sz w:val="12"/>
          <w:szCs w:val="12"/>
        </w:rPr>
        <w:t xml:space="preserve">Riskten </w:t>
      </w:r>
      <w:r w:rsidR="00A70101" w:rsidRPr="00CA31EA">
        <w:rPr>
          <w:rStyle w:val="fontstyle01"/>
          <w:b w:val="0"/>
          <w:sz w:val="12"/>
          <w:szCs w:val="12"/>
        </w:rPr>
        <w:t xml:space="preserve">Korunma Muhasebesi Uygulamalarına </w:t>
      </w:r>
      <w:r w:rsidR="00A70101" w:rsidRPr="00CA31EA">
        <w:rPr>
          <w:rStyle w:val="fontstyle01"/>
          <w:b w:val="0"/>
          <w:sz w:val="12"/>
          <w:szCs w:val="12"/>
          <w:lang w:val="tr-TR"/>
        </w:rPr>
        <w:t>İ</w:t>
      </w:r>
      <w:proofErr w:type="spellStart"/>
      <w:r w:rsidR="00A70101" w:rsidRPr="00CA31EA">
        <w:rPr>
          <w:rStyle w:val="fontstyle01"/>
          <w:b w:val="0"/>
          <w:sz w:val="12"/>
          <w:szCs w:val="12"/>
        </w:rPr>
        <w:t>lişkin</w:t>
      </w:r>
      <w:proofErr w:type="spellEnd"/>
      <w:r w:rsidR="00A70101" w:rsidRPr="00CA31EA">
        <w:rPr>
          <w:rStyle w:val="fontstyle01"/>
          <w:b w:val="0"/>
          <w:sz w:val="12"/>
          <w:szCs w:val="12"/>
        </w:rPr>
        <w:t xml:space="preserve"> Açıklamalar</w:t>
      </w:r>
      <w:r w:rsidRPr="00CA31EA">
        <w:rPr>
          <w:rFonts w:ascii="Times New Roman" w:hAnsi="Times New Roman"/>
          <w:b w:val="0"/>
          <w:sz w:val="12"/>
          <w:szCs w:val="12"/>
          <w:lang w:val="tr-TR"/>
        </w:rPr>
        <w:tab/>
        <w:t>36</w:t>
      </w:r>
    </w:p>
    <w:p w14:paraId="0F687677" w14:textId="7856CC04" w:rsidR="00755020" w:rsidRPr="00CA31EA" w:rsidRDefault="00755020" w:rsidP="00755020">
      <w:pPr>
        <w:pStyle w:val="Title"/>
        <w:numPr>
          <w:ilvl w:val="0"/>
          <w:numId w:val="4"/>
        </w:numPr>
        <w:tabs>
          <w:tab w:val="clear" w:pos="4395"/>
          <w:tab w:val="right" w:pos="9000"/>
        </w:tabs>
        <w:jc w:val="left"/>
        <w:rPr>
          <w:rFonts w:ascii="Times New Roman" w:hAnsi="Times New Roman"/>
          <w:b w:val="0"/>
          <w:sz w:val="12"/>
          <w:szCs w:val="12"/>
          <w:lang w:val="tr-TR"/>
        </w:rPr>
      </w:pPr>
      <w:r w:rsidRPr="00CA31EA">
        <w:rPr>
          <w:rStyle w:val="fontstyle01"/>
          <w:b w:val="0"/>
          <w:sz w:val="12"/>
          <w:szCs w:val="12"/>
        </w:rPr>
        <w:t xml:space="preserve">Risk </w:t>
      </w:r>
      <w:r w:rsidR="00A70101" w:rsidRPr="00CA31EA">
        <w:rPr>
          <w:rStyle w:val="fontstyle01"/>
          <w:b w:val="0"/>
          <w:sz w:val="12"/>
          <w:szCs w:val="12"/>
        </w:rPr>
        <w:t xml:space="preserve">Yönetimine </w:t>
      </w:r>
      <w:r w:rsidR="00A70101" w:rsidRPr="00CA31EA">
        <w:rPr>
          <w:rStyle w:val="fontstyle01"/>
          <w:b w:val="0"/>
          <w:sz w:val="12"/>
          <w:szCs w:val="12"/>
          <w:lang w:val="tr-TR"/>
        </w:rPr>
        <w:t>İ</w:t>
      </w:r>
      <w:proofErr w:type="spellStart"/>
      <w:r w:rsidR="00A70101" w:rsidRPr="00CA31EA">
        <w:rPr>
          <w:rStyle w:val="fontstyle01"/>
          <w:b w:val="0"/>
          <w:sz w:val="12"/>
          <w:szCs w:val="12"/>
        </w:rPr>
        <w:t>lişkin</w:t>
      </w:r>
      <w:proofErr w:type="spellEnd"/>
      <w:r w:rsidR="00A70101" w:rsidRPr="00CA31EA">
        <w:rPr>
          <w:rStyle w:val="fontstyle01"/>
          <w:b w:val="0"/>
          <w:sz w:val="12"/>
          <w:szCs w:val="12"/>
        </w:rPr>
        <w:t xml:space="preserve"> Açıklamalar</w:t>
      </w:r>
      <w:r w:rsidRPr="00CA31EA">
        <w:rPr>
          <w:rFonts w:ascii="Times New Roman" w:hAnsi="Times New Roman"/>
          <w:b w:val="0"/>
          <w:sz w:val="12"/>
          <w:szCs w:val="12"/>
          <w:lang w:val="tr-TR"/>
        </w:rPr>
        <w:tab/>
        <w:t>37</w:t>
      </w:r>
    </w:p>
    <w:p w14:paraId="3595698E" w14:textId="36BD14BB" w:rsidR="00755020" w:rsidRPr="00CA31EA" w:rsidRDefault="00755020" w:rsidP="00755020">
      <w:pPr>
        <w:pStyle w:val="Title"/>
        <w:numPr>
          <w:ilvl w:val="0"/>
          <w:numId w:val="4"/>
        </w:numPr>
        <w:tabs>
          <w:tab w:val="clear" w:pos="4395"/>
          <w:tab w:val="right" w:pos="9000"/>
        </w:tabs>
        <w:jc w:val="left"/>
        <w:rPr>
          <w:rStyle w:val="fontstyle01"/>
          <w:b w:val="0"/>
          <w:bCs/>
          <w:sz w:val="12"/>
          <w:szCs w:val="12"/>
          <w:lang w:val="tr-TR"/>
        </w:rPr>
      </w:pPr>
      <w:r w:rsidRPr="00CA31EA">
        <w:rPr>
          <w:rStyle w:val="fontstyle01"/>
          <w:b w:val="0"/>
          <w:sz w:val="12"/>
          <w:szCs w:val="12"/>
        </w:rPr>
        <w:t xml:space="preserve">Menkul </w:t>
      </w:r>
      <w:r w:rsidR="00A70101" w:rsidRPr="00CA31EA">
        <w:rPr>
          <w:rStyle w:val="fontstyle01"/>
          <w:b w:val="0"/>
          <w:sz w:val="12"/>
          <w:szCs w:val="12"/>
        </w:rPr>
        <w:t xml:space="preserve">Kıymetleştirme Pozisyonları                             </w:t>
      </w:r>
      <w:r w:rsidR="00A70101" w:rsidRPr="00CA31EA">
        <w:rPr>
          <w:rStyle w:val="fontstyle01"/>
          <w:b w:val="0"/>
          <w:sz w:val="12"/>
          <w:szCs w:val="12"/>
          <w:lang w:val="tr-TR"/>
        </w:rPr>
        <w:t xml:space="preserve"> </w:t>
      </w:r>
      <w:r w:rsidR="00A70101" w:rsidRPr="00CA31EA">
        <w:rPr>
          <w:rStyle w:val="fontstyle01"/>
          <w:b w:val="0"/>
          <w:sz w:val="12"/>
          <w:szCs w:val="12"/>
        </w:rPr>
        <w:t xml:space="preserve">                                </w:t>
      </w:r>
      <w:r w:rsidR="00A70101" w:rsidRPr="00CA31EA">
        <w:rPr>
          <w:rStyle w:val="fontstyle01"/>
          <w:b w:val="0"/>
          <w:sz w:val="12"/>
          <w:szCs w:val="12"/>
          <w:lang w:val="tr-TR"/>
        </w:rPr>
        <w:t xml:space="preserve">                                                                                                                                                       </w:t>
      </w:r>
      <w:r w:rsidRPr="00CA31EA">
        <w:rPr>
          <w:rStyle w:val="fontstyle01"/>
          <w:b w:val="0"/>
          <w:sz w:val="12"/>
          <w:szCs w:val="12"/>
          <w:lang w:val="tr-TR"/>
        </w:rPr>
        <w:t>3</w:t>
      </w:r>
      <w:r w:rsidR="00C73DF8" w:rsidRPr="00CA31EA">
        <w:rPr>
          <w:rStyle w:val="fontstyle01"/>
          <w:b w:val="0"/>
          <w:sz w:val="12"/>
          <w:szCs w:val="12"/>
          <w:lang w:val="tr-TR"/>
        </w:rPr>
        <w:t>7</w:t>
      </w:r>
    </w:p>
    <w:p w14:paraId="3FFF3A83" w14:textId="5E74703D" w:rsidR="00755020" w:rsidRPr="00CA31EA" w:rsidRDefault="00755020" w:rsidP="00755020">
      <w:pPr>
        <w:pStyle w:val="Title"/>
        <w:numPr>
          <w:ilvl w:val="0"/>
          <w:numId w:val="4"/>
        </w:numPr>
        <w:tabs>
          <w:tab w:val="clear" w:pos="4395"/>
          <w:tab w:val="right" w:pos="9000"/>
        </w:tabs>
        <w:jc w:val="left"/>
        <w:rPr>
          <w:rStyle w:val="fontstyle01"/>
          <w:b w:val="0"/>
          <w:bCs/>
          <w:sz w:val="12"/>
          <w:szCs w:val="12"/>
          <w:lang w:val="tr-TR"/>
        </w:rPr>
      </w:pPr>
      <w:r w:rsidRPr="00CA31EA">
        <w:rPr>
          <w:rStyle w:val="fontstyle01"/>
          <w:b w:val="0"/>
          <w:sz w:val="12"/>
          <w:szCs w:val="12"/>
        </w:rPr>
        <w:t xml:space="preserve">Başkaları </w:t>
      </w:r>
      <w:r w:rsidR="00A70101" w:rsidRPr="00CA31EA">
        <w:rPr>
          <w:rStyle w:val="fontstyle01"/>
          <w:b w:val="0"/>
          <w:sz w:val="12"/>
          <w:szCs w:val="12"/>
          <w:lang w:val="tr-TR"/>
        </w:rPr>
        <w:t>N</w:t>
      </w:r>
      <w:r w:rsidRPr="00CA31EA">
        <w:rPr>
          <w:rStyle w:val="fontstyle01"/>
          <w:b w:val="0"/>
          <w:sz w:val="12"/>
          <w:szCs w:val="12"/>
        </w:rPr>
        <w:t xml:space="preserve">am ve </w:t>
      </w:r>
      <w:r w:rsidR="00A70101" w:rsidRPr="00CA31EA">
        <w:rPr>
          <w:rStyle w:val="fontstyle01"/>
          <w:b w:val="0"/>
          <w:sz w:val="12"/>
          <w:szCs w:val="12"/>
          <w:lang w:val="tr-TR"/>
        </w:rPr>
        <w:t>H</w:t>
      </w:r>
      <w:proofErr w:type="spellStart"/>
      <w:r w:rsidRPr="00CA31EA">
        <w:rPr>
          <w:rStyle w:val="fontstyle01"/>
          <w:b w:val="0"/>
          <w:sz w:val="12"/>
          <w:szCs w:val="12"/>
        </w:rPr>
        <w:t>esabına</w:t>
      </w:r>
      <w:proofErr w:type="spellEnd"/>
      <w:r w:rsidRPr="00CA31EA">
        <w:rPr>
          <w:rStyle w:val="fontstyle01"/>
          <w:b w:val="0"/>
          <w:sz w:val="12"/>
          <w:szCs w:val="12"/>
        </w:rPr>
        <w:t xml:space="preserve"> </w:t>
      </w:r>
      <w:r w:rsidR="00A70101" w:rsidRPr="00CA31EA">
        <w:rPr>
          <w:rStyle w:val="fontstyle01"/>
          <w:b w:val="0"/>
          <w:sz w:val="12"/>
          <w:szCs w:val="12"/>
          <w:lang w:val="tr-TR"/>
        </w:rPr>
        <w:t>Y</w:t>
      </w:r>
      <w:proofErr w:type="spellStart"/>
      <w:r w:rsidRPr="00CA31EA">
        <w:rPr>
          <w:rStyle w:val="fontstyle01"/>
          <w:b w:val="0"/>
          <w:sz w:val="12"/>
          <w:szCs w:val="12"/>
        </w:rPr>
        <w:t>apılan</w:t>
      </w:r>
      <w:proofErr w:type="spellEnd"/>
      <w:r w:rsidRPr="00CA31EA">
        <w:rPr>
          <w:rStyle w:val="fontstyle01"/>
          <w:b w:val="0"/>
          <w:sz w:val="12"/>
          <w:szCs w:val="12"/>
        </w:rPr>
        <w:t xml:space="preserve"> </w:t>
      </w:r>
      <w:r w:rsidR="00A70101" w:rsidRPr="00CA31EA">
        <w:rPr>
          <w:rStyle w:val="fontstyle01"/>
          <w:b w:val="0"/>
          <w:sz w:val="12"/>
          <w:szCs w:val="12"/>
          <w:lang w:val="tr-TR"/>
        </w:rPr>
        <w:t>İ</w:t>
      </w:r>
      <w:proofErr w:type="spellStart"/>
      <w:r w:rsidRPr="00CA31EA">
        <w:rPr>
          <w:rStyle w:val="fontstyle01"/>
          <w:b w:val="0"/>
          <w:sz w:val="12"/>
          <w:szCs w:val="12"/>
        </w:rPr>
        <w:t>şlemler</w:t>
      </w:r>
      <w:proofErr w:type="spellEnd"/>
      <w:r w:rsidRPr="00CA31EA">
        <w:rPr>
          <w:rStyle w:val="fontstyle01"/>
          <w:b w:val="0"/>
          <w:sz w:val="12"/>
          <w:szCs w:val="12"/>
        </w:rPr>
        <w:t xml:space="preserve">, </w:t>
      </w:r>
      <w:r w:rsidR="00A70101" w:rsidRPr="00CA31EA">
        <w:rPr>
          <w:rStyle w:val="fontstyle01"/>
          <w:b w:val="0"/>
          <w:sz w:val="12"/>
          <w:szCs w:val="12"/>
          <w:lang w:val="tr-TR"/>
        </w:rPr>
        <w:t>İ</w:t>
      </w:r>
      <w:proofErr w:type="spellStart"/>
      <w:r w:rsidRPr="00CA31EA">
        <w:rPr>
          <w:rStyle w:val="fontstyle01"/>
          <w:b w:val="0"/>
          <w:sz w:val="12"/>
          <w:szCs w:val="12"/>
        </w:rPr>
        <w:t>nanca</w:t>
      </w:r>
      <w:proofErr w:type="spellEnd"/>
      <w:r w:rsidRPr="00CA31EA">
        <w:rPr>
          <w:rStyle w:val="fontstyle01"/>
          <w:b w:val="0"/>
          <w:sz w:val="12"/>
          <w:szCs w:val="12"/>
        </w:rPr>
        <w:t xml:space="preserve"> </w:t>
      </w:r>
      <w:r w:rsidR="00A70101" w:rsidRPr="00CA31EA">
        <w:rPr>
          <w:rStyle w:val="fontstyle01"/>
          <w:b w:val="0"/>
          <w:sz w:val="12"/>
          <w:szCs w:val="12"/>
          <w:lang w:val="tr-TR"/>
        </w:rPr>
        <w:t>D</w:t>
      </w:r>
      <w:r w:rsidRPr="00CA31EA">
        <w:rPr>
          <w:rStyle w:val="fontstyle01"/>
          <w:b w:val="0"/>
          <w:sz w:val="12"/>
          <w:szCs w:val="12"/>
        </w:rPr>
        <w:t xml:space="preserve">ayalı </w:t>
      </w:r>
      <w:r w:rsidR="00A70101" w:rsidRPr="00CA31EA">
        <w:rPr>
          <w:rStyle w:val="fontstyle01"/>
          <w:b w:val="0"/>
          <w:sz w:val="12"/>
          <w:szCs w:val="12"/>
          <w:lang w:val="tr-TR"/>
        </w:rPr>
        <w:t>İ</w:t>
      </w:r>
      <w:proofErr w:type="spellStart"/>
      <w:r w:rsidRPr="00CA31EA">
        <w:rPr>
          <w:rStyle w:val="fontstyle01"/>
          <w:b w:val="0"/>
          <w:sz w:val="12"/>
          <w:szCs w:val="12"/>
        </w:rPr>
        <w:t>şlemler</w:t>
      </w:r>
      <w:proofErr w:type="spellEnd"/>
      <w:r w:rsidRPr="00CA31EA">
        <w:rPr>
          <w:rStyle w:val="fontstyle01"/>
          <w:b w:val="0"/>
          <w:sz w:val="12"/>
          <w:szCs w:val="12"/>
          <w:lang w:val="tr-TR"/>
        </w:rPr>
        <w:t xml:space="preserve">                                                                                                                                                                  3</w:t>
      </w:r>
      <w:r w:rsidR="00C73DF8" w:rsidRPr="00CA31EA">
        <w:rPr>
          <w:rStyle w:val="fontstyle01"/>
          <w:b w:val="0"/>
          <w:sz w:val="12"/>
          <w:szCs w:val="12"/>
          <w:lang w:val="tr-TR"/>
        </w:rPr>
        <w:t>7</w:t>
      </w:r>
    </w:p>
    <w:p w14:paraId="3D7489D5" w14:textId="6941007C" w:rsidR="00755020" w:rsidRPr="00CA31EA" w:rsidRDefault="00755020" w:rsidP="00755020">
      <w:pPr>
        <w:pStyle w:val="Title"/>
        <w:numPr>
          <w:ilvl w:val="0"/>
          <w:numId w:val="4"/>
        </w:numPr>
        <w:tabs>
          <w:tab w:val="clear" w:pos="4395"/>
          <w:tab w:val="right" w:pos="9000"/>
        </w:tabs>
        <w:jc w:val="left"/>
        <w:rPr>
          <w:rStyle w:val="fontstyle01"/>
          <w:b w:val="0"/>
          <w:bCs/>
          <w:sz w:val="12"/>
          <w:szCs w:val="12"/>
          <w:lang w:val="tr-TR"/>
        </w:rPr>
      </w:pPr>
      <w:r w:rsidRPr="00CA31EA">
        <w:rPr>
          <w:rStyle w:val="fontstyle01"/>
          <w:b w:val="0"/>
          <w:sz w:val="12"/>
          <w:szCs w:val="12"/>
          <w:lang w:val="tr-TR"/>
        </w:rPr>
        <w:t xml:space="preserve">Piyasa </w:t>
      </w:r>
      <w:r w:rsidR="00A70101" w:rsidRPr="00CA31EA">
        <w:rPr>
          <w:rStyle w:val="fontstyle01"/>
          <w:b w:val="0"/>
          <w:sz w:val="12"/>
          <w:szCs w:val="12"/>
        </w:rPr>
        <w:t>R</w:t>
      </w:r>
      <w:r w:rsidR="00A70101" w:rsidRPr="00CA31EA">
        <w:rPr>
          <w:rStyle w:val="fontstyle01"/>
          <w:b w:val="0"/>
          <w:sz w:val="12"/>
          <w:szCs w:val="12"/>
          <w:lang w:val="tr-TR"/>
        </w:rPr>
        <w:t xml:space="preserve">iskiyle Açıklanacak Niteliksel Bilgiler                                                                                                                                                                                                     </w:t>
      </w:r>
      <w:r w:rsidRPr="00CA31EA">
        <w:rPr>
          <w:rStyle w:val="fontstyle01"/>
          <w:b w:val="0"/>
          <w:sz w:val="12"/>
          <w:szCs w:val="12"/>
          <w:lang w:val="tr-TR"/>
        </w:rPr>
        <w:t>3</w:t>
      </w:r>
      <w:r w:rsidR="00C73DF8" w:rsidRPr="00CA31EA">
        <w:rPr>
          <w:rStyle w:val="fontstyle01"/>
          <w:b w:val="0"/>
          <w:sz w:val="12"/>
          <w:szCs w:val="12"/>
          <w:lang w:val="tr-TR"/>
        </w:rPr>
        <w:t>7</w:t>
      </w:r>
    </w:p>
    <w:p w14:paraId="3AD88CD7" w14:textId="7DBC7FBE" w:rsidR="00755020" w:rsidRPr="00CA31EA" w:rsidRDefault="00755020" w:rsidP="00755020">
      <w:pPr>
        <w:pStyle w:val="Title"/>
        <w:numPr>
          <w:ilvl w:val="0"/>
          <w:numId w:val="4"/>
        </w:numPr>
        <w:tabs>
          <w:tab w:val="clear" w:pos="4395"/>
          <w:tab w:val="right" w:pos="9000"/>
        </w:tabs>
        <w:jc w:val="left"/>
        <w:rPr>
          <w:rStyle w:val="fontstyle01"/>
          <w:b w:val="0"/>
          <w:bCs/>
          <w:sz w:val="12"/>
          <w:szCs w:val="12"/>
          <w:lang w:val="tr-TR"/>
        </w:rPr>
      </w:pPr>
      <w:r w:rsidRPr="00CA31EA">
        <w:rPr>
          <w:rStyle w:val="fontstyle01"/>
          <w:b w:val="0"/>
          <w:bCs/>
          <w:sz w:val="12"/>
          <w:szCs w:val="12"/>
          <w:lang w:val="tr-TR"/>
        </w:rPr>
        <w:t xml:space="preserve">Faaliyet </w:t>
      </w:r>
      <w:r w:rsidR="00A70101" w:rsidRPr="00CA31EA">
        <w:rPr>
          <w:rStyle w:val="fontstyle01"/>
          <w:b w:val="0"/>
          <w:bCs/>
          <w:sz w:val="12"/>
          <w:szCs w:val="12"/>
          <w:lang w:val="tr-TR"/>
        </w:rPr>
        <w:t xml:space="preserve">Bölümlerine İlişkin Açıklamalar                                                                                                                                                                                                               </w:t>
      </w:r>
      <w:r w:rsidRPr="00CA31EA">
        <w:rPr>
          <w:rStyle w:val="fontstyle01"/>
          <w:b w:val="0"/>
          <w:bCs/>
          <w:sz w:val="12"/>
          <w:szCs w:val="12"/>
          <w:lang w:val="tr-TR"/>
        </w:rPr>
        <w:t>38</w:t>
      </w:r>
    </w:p>
    <w:p w14:paraId="2623ECE8" w14:textId="77777777" w:rsidR="00A70101" w:rsidRPr="00CA31EA" w:rsidRDefault="00A70101" w:rsidP="00755020">
      <w:pPr>
        <w:pStyle w:val="Title"/>
        <w:tabs>
          <w:tab w:val="clear" w:pos="4395"/>
        </w:tabs>
        <w:rPr>
          <w:rFonts w:ascii="Times New Roman" w:hAnsi="Times New Roman"/>
          <w:sz w:val="12"/>
          <w:szCs w:val="12"/>
          <w:lang w:val="tr-TR"/>
        </w:rPr>
      </w:pPr>
    </w:p>
    <w:p w14:paraId="209FF37E" w14:textId="171CF621" w:rsidR="00755020" w:rsidRPr="00CA31EA" w:rsidRDefault="00755020" w:rsidP="00755020">
      <w:pPr>
        <w:pStyle w:val="Title"/>
        <w:tabs>
          <w:tab w:val="clear" w:pos="4395"/>
        </w:tabs>
        <w:rPr>
          <w:rFonts w:ascii="Times New Roman" w:hAnsi="Times New Roman"/>
          <w:sz w:val="12"/>
          <w:szCs w:val="12"/>
          <w:lang w:val="tr-TR"/>
        </w:rPr>
      </w:pPr>
      <w:r w:rsidRPr="00CA31EA">
        <w:rPr>
          <w:rFonts w:ascii="Times New Roman" w:hAnsi="Times New Roman"/>
          <w:sz w:val="12"/>
          <w:szCs w:val="12"/>
          <w:lang w:val="tr-TR"/>
        </w:rPr>
        <w:t xml:space="preserve">Beşinci </w:t>
      </w:r>
      <w:r w:rsidR="00A70101" w:rsidRPr="00CA31EA">
        <w:rPr>
          <w:rFonts w:ascii="Times New Roman" w:hAnsi="Times New Roman"/>
          <w:sz w:val="12"/>
          <w:szCs w:val="12"/>
          <w:lang w:val="tr-TR"/>
        </w:rPr>
        <w:t>Bölüm</w:t>
      </w:r>
    </w:p>
    <w:p w14:paraId="334CE504" w14:textId="7D1669EF" w:rsidR="00755020" w:rsidRPr="00CA31EA" w:rsidRDefault="00755020" w:rsidP="00755020">
      <w:pPr>
        <w:pStyle w:val="Title"/>
        <w:tabs>
          <w:tab w:val="clear" w:pos="4395"/>
        </w:tabs>
        <w:rPr>
          <w:rFonts w:ascii="Times New Roman" w:hAnsi="Times New Roman"/>
          <w:sz w:val="12"/>
          <w:szCs w:val="12"/>
          <w:lang w:val="tr-TR"/>
        </w:rPr>
      </w:pPr>
      <w:r w:rsidRPr="00CA31EA">
        <w:rPr>
          <w:rFonts w:ascii="Times New Roman" w:hAnsi="Times New Roman"/>
          <w:sz w:val="12"/>
          <w:szCs w:val="12"/>
          <w:lang w:val="tr-TR"/>
        </w:rPr>
        <w:t xml:space="preserve">Konsolide </w:t>
      </w:r>
      <w:r w:rsidR="00A70101" w:rsidRPr="00CA31EA">
        <w:rPr>
          <w:rFonts w:ascii="Times New Roman" w:hAnsi="Times New Roman"/>
          <w:sz w:val="12"/>
          <w:szCs w:val="12"/>
          <w:lang w:val="tr-TR"/>
        </w:rPr>
        <w:t>Olmayan Finansal Tablolara İlişkin Açıklama Ve Dipnotlar</w:t>
      </w:r>
    </w:p>
    <w:p w14:paraId="27FAA5CB" w14:textId="77777777" w:rsidR="00755020" w:rsidRPr="00CA31EA" w:rsidRDefault="00755020" w:rsidP="00755020">
      <w:pPr>
        <w:pStyle w:val="Title"/>
        <w:jc w:val="left"/>
        <w:rPr>
          <w:rFonts w:ascii="Times New Roman" w:hAnsi="Times New Roman"/>
          <w:b w:val="0"/>
          <w:sz w:val="11"/>
          <w:szCs w:val="11"/>
          <w:lang w:val="tr-TR"/>
        </w:rPr>
      </w:pPr>
    </w:p>
    <w:p w14:paraId="55B72055" w14:textId="437D8F0A" w:rsidR="00755020" w:rsidRPr="00CA31EA" w:rsidRDefault="00755020" w:rsidP="00755020">
      <w:pPr>
        <w:pStyle w:val="Title"/>
        <w:numPr>
          <w:ilvl w:val="0"/>
          <w:numId w:val="5"/>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Bilançonun </w:t>
      </w:r>
      <w:r w:rsidR="00A70101" w:rsidRPr="00CA31EA">
        <w:rPr>
          <w:rFonts w:ascii="Times New Roman" w:hAnsi="Times New Roman"/>
          <w:b w:val="0"/>
          <w:sz w:val="12"/>
          <w:szCs w:val="12"/>
          <w:lang w:val="tr-TR"/>
        </w:rPr>
        <w:t>Aktif Hesaplarına İlişkin Açıklama ve Dipnotlar</w:t>
      </w:r>
      <w:r w:rsidR="00A70101" w:rsidRPr="00CA31EA">
        <w:rPr>
          <w:rFonts w:ascii="Times New Roman" w:hAnsi="Times New Roman"/>
          <w:b w:val="0"/>
          <w:sz w:val="12"/>
          <w:szCs w:val="12"/>
          <w:lang w:val="tr-TR"/>
        </w:rPr>
        <w:tab/>
        <w:t>40</w:t>
      </w:r>
    </w:p>
    <w:p w14:paraId="6D603092" w14:textId="42E54594" w:rsidR="00755020" w:rsidRPr="00CA31EA" w:rsidRDefault="00755020" w:rsidP="00755020">
      <w:pPr>
        <w:pStyle w:val="Title"/>
        <w:numPr>
          <w:ilvl w:val="0"/>
          <w:numId w:val="5"/>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Bilançonun </w:t>
      </w:r>
      <w:r w:rsidR="00A70101" w:rsidRPr="00CA31EA">
        <w:rPr>
          <w:rFonts w:ascii="Times New Roman" w:hAnsi="Times New Roman"/>
          <w:b w:val="0"/>
          <w:sz w:val="12"/>
          <w:szCs w:val="12"/>
          <w:lang w:val="tr-TR"/>
        </w:rPr>
        <w:t>Pasif Hesaplarına İlişkin Açıklama ve Dipnotlar</w:t>
      </w:r>
      <w:r w:rsidR="00A70101" w:rsidRPr="00CA31EA">
        <w:rPr>
          <w:rFonts w:ascii="Times New Roman" w:hAnsi="Times New Roman"/>
          <w:b w:val="0"/>
          <w:sz w:val="12"/>
          <w:szCs w:val="12"/>
          <w:lang w:val="tr-TR"/>
        </w:rPr>
        <w:tab/>
        <w:t>55</w:t>
      </w:r>
    </w:p>
    <w:p w14:paraId="1E344D1F" w14:textId="70AB1B86" w:rsidR="00755020" w:rsidRPr="00CA31EA" w:rsidRDefault="00755020" w:rsidP="00755020">
      <w:pPr>
        <w:pStyle w:val="Title"/>
        <w:numPr>
          <w:ilvl w:val="0"/>
          <w:numId w:val="5"/>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Nazım </w:t>
      </w:r>
      <w:r w:rsidR="00A70101" w:rsidRPr="00CA31EA">
        <w:rPr>
          <w:rFonts w:ascii="Times New Roman" w:hAnsi="Times New Roman"/>
          <w:b w:val="0"/>
          <w:sz w:val="12"/>
          <w:szCs w:val="12"/>
          <w:lang w:val="tr-TR"/>
        </w:rPr>
        <w:t>Hesaplara İlişkin Açıklama ve Dipnotlar</w:t>
      </w:r>
      <w:r w:rsidR="00A70101" w:rsidRPr="00CA31EA">
        <w:rPr>
          <w:rFonts w:ascii="Times New Roman" w:hAnsi="Times New Roman"/>
          <w:b w:val="0"/>
          <w:sz w:val="12"/>
          <w:szCs w:val="12"/>
          <w:lang w:val="tr-TR"/>
        </w:rPr>
        <w:tab/>
        <w:t>63</w:t>
      </w:r>
    </w:p>
    <w:p w14:paraId="577F704F" w14:textId="1BDEC0BB" w:rsidR="00755020" w:rsidRPr="00CA31EA" w:rsidRDefault="00755020" w:rsidP="00755020">
      <w:pPr>
        <w:pStyle w:val="Title"/>
        <w:numPr>
          <w:ilvl w:val="0"/>
          <w:numId w:val="5"/>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Gelir </w:t>
      </w:r>
      <w:r w:rsidR="00A70101" w:rsidRPr="00CA31EA">
        <w:rPr>
          <w:rFonts w:ascii="Times New Roman" w:hAnsi="Times New Roman"/>
          <w:b w:val="0"/>
          <w:sz w:val="12"/>
          <w:szCs w:val="12"/>
          <w:lang w:val="tr-TR"/>
        </w:rPr>
        <w:t>Tablosuna İlişkin Açıklama ve Dipnotlar</w:t>
      </w:r>
      <w:r w:rsidR="00A70101" w:rsidRPr="00CA31EA">
        <w:rPr>
          <w:rFonts w:ascii="Times New Roman" w:hAnsi="Times New Roman"/>
          <w:b w:val="0"/>
          <w:sz w:val="12"/>
          <w:szCs w:val="12"/>
          <w:lang w:val="tr-TR"/>
        </w:rPr>
        <w:tab/>
        <w:t>6</w:t>
      </w:r>
      <w:r w:rsidR="006334BB">
        <w:rPr>
          <w:rFonts w:ascii="Times New Roman" w:hAnsi="Times New Roman"/>
          <w:b w:val="0"/>
          <w:sz w:val="12"/>
          <w:szCs w:val="12"/>
          <w:lang w:val="tr-TR"/>
        </w:rPr>
        <w:t>4</w:t>
      </w:r>
    </w:p>
    <w:p w14:paraId="4F045C91" w14:textId="573E758B" w:rsidR="00755020" w:rsidRPr="00CA31EA" w:rsidRDefault="00755020" w:rsidP="00755020">
      <w:pPr>
        <w:pStyle w:val="Title"/>
        <w:numPr>
          <w:ilvl w:val="0"/>
          <w:numId w:val="5"/>
        </w:numPr>
        <w:tabs>
          <w:tab w:val="clear" w:pos="4395"/>
          <w:tab w:val="right" w:pos="9000"/>
        </w:tabs>
        <w:jc w:val="left"/>
        <w:rPr>
          <w:rFonts w:ascii="Times New Roman" w:hAnsi="Times New Roman"/>
          <w:b w:val="0"/>
          <w:sz w:val="12"/>
          <w:szCs w:val="12"/>
          <w:lang w:val="tr-TR"/>
        </w:rPr>
      </w:pPr>
      <w:proofErr w:type="spellStart"/>
      <w:r w:rsidRPr="00CA31EA">
        <w:rPr>
          <w:rFonts w:ascii="Times New Roman" w:hAnsi="Times New Roman"/>
          <w:b w:val="0"/>
          <w:sz w:val="12"/>
          <w:szCs w:val="12"/>
          <w:lang w:val="tr-TR"/>
        </w:rPr>
        <w:t>Özkaynak</w:t>
      </w:r>
      <w:proofErr w:type="spellEnd"/>
      <w:r w:rsidRPr="00CA31EA">
        <w:rPr>
          <w:rFonts w:ascii="Times New Roman" w:hAnsi="Times New Roman"/>
          <w:b w:val="0"/>
          <w:sz w:val="12"/>
          <w:szCs w:val="12"/>
          <w:lang w:val="tr-TR"/>
        </w:rPr>
        <w:t xml:space="preserve"> </w:t>
      </w:r>
      <w:r w:rsidR="00A70101" w:rsidRPr="00CA31EA">
        <w:rPr>
          <w:rFonts w:ascii="Times New Roman" w:hAnsi="Times New Roman"/>
          <w:b w:val="0"/>
          <w:sz w:val="12"/>
          <w:szCs w:val="12"/>
          <w:lang w:val="tr-TR"/>
        </w:rPr>
        <w:t>Değişim Tablosuna İlişkin Açıklama ve Dipnotlar</w:t>
      </w:r>
      <w:r w:rsidR="00A70101" w:rsidRPr="00CA31EA">
        <w:rPr>
          <w:rFonts w:ascii="Times New Roman" w:hAnsi="Times New Roman"/>
          <w:b w:val="0"/>
          <w:sz w:val="12"/>
          <w:szCs w:val="12"/>
          <w:lang w:val="tr-TR"/>
        </w:rPr>
        <w:tab/>
      </w:r>
      <w:r w:rsidR="006334BB">
        <w:rPr>
          <w:rFonts w:ascii="Times New Roman" w:hAnsi="Times New Roman"/>
          <w:b w:val="0"/>
          <w:sz w:val="12"/>
          <w:szCs w:val="12"/>
          <w:lang w:val="tr-TR"/>
        </w:rPr>
        <w:t>69</w:t>
      </w:r>
    </w:p>
    <w:p w14:paraId="756006A8" w14:textId="62CDD972" w:rsidR="00755020" w:rsidRPr="00CA31EA" w:rsidRDefault="00755020" w:rsidP="00755020">
      <w:pPr>
        <w:pStyle w:val="Title"/>
        <w:numPr>
          <w:ilvl w:val="0"/>
          <w:numId w:val="5"/>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Nakit </w:t>
      </w:r>
      <w:r w:rsidR="00A70101" w:rsidRPr="00CA31EA">
        <w:rPr>
          <w:rFonts w:ascii="Times New Roman" w:hAnsi="Times New Roman"/>
          <w:b w:val="0"/>
          <w:sz w:val="12"/>
          <w:szCs w:val="12"/>
          <w:lang w:val="tr-TR"/>
        </w:rPr>
        <w:t>Akış Tablosuna İlişkin Açıklama ve Dipnotlar</w:t>
      </w:r>
      <w:r w:rsidR="00A70101" w:rsidRPr="00CA31EA">
        <w:rPr>
          <w:rFonts w:ascii="Times New Roman" w:hAnsi="Times New Roman"/>
          <w:b w:val="0"/>
          <w:sz w:val="12"/>
          <w:szCs w:val="12"/>
          <w:lang w:val="tr-TR"/>
        </w:rPr>
        <w:tab/>
      </w:r>
      <w:r w:rsidR="006334BB">
        <w:rPr>
          <w:rFonts w:ascii="Times New Roman" w:hAnsi="Times New Roman"/>
          <w:b w:val="0"/>
          <w:sz w:val="12"/>
          <w:szCs w:val="12"/>
          <w:lang w:val="tr-TR"/>
        </w:rPr>
        <w:t>69</w:t>
      </w:r>
    </w:p>
    <w:p w14:paraId="7FEC4F04" w14:textId="5588B81B" w:rsidR="00755020" w:rsidRPr="00CA31EA" w:rsidRDefault="00755020" w:rsidP="00755020">
      <w:pPr>
        <w:pStyle w:val="Title"/>
        <w:numPr>
          <w:ilvl w:val="0"/>
          <w:numId w:val="5"/>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Banka’nın </w:t>
      </w:r>
      <w:r w:rsidR="00A70101" w:rsidRPr="00CA31EA">
        <w:rPr>
          <w:rFonts w:ascii="Times New Roman" w:hAnsi="Times New Roman"/>
          <w:b w:val="0"/>
          <w:sz w:val="12"/>
          <w:szCs w:val="12"/>
          <w:lang w:val="tr-TR"/>
        </w:rPr>
        <w:t>Dahil Olduğu Risk Grubuna İlişkin Açıklamalar</w:t>
      </w:r>
      <w:r w:rsidR="00A70101" w:rsidRPr="00CA31EA">
        <w:rPr>
          <w:rFonts w:ascii="Times New Roman" w:hAnsi="Times New Roman"/>
          <w:b w:val="0"/>
          <w:sz w:val="12"/>
          <w:szCs w:val="12"/>
          <w:lang w:val="tr-TR"/>
        </w:rPr>
        <w:tab/>
      </w:r>
      <w:r w:rsidR="006334BB">
        <w:rPr>
          <w:rFonts w:ascii="Times New Roman" w:hAnsi="Times New Roman"/>
          <w:b w:val="0"/>
          <w:sz w:val="12"/>
          <w:szCs w:val="12"/>
          <w:lang w:val="tr-TR"/>
        </w:rPr>
        <w:t>69</w:t>
      </w:r>
    </w:p>
    <w:p w14:paraId="27A0538D" w14:textId="56121176" w:rsidR="00755020" w:rsidRPr="00CA31EA" w:rsidRDefault="00755020" w:rsidP="00755020">
      <w:pPr>
        <w:pStyle w:val="Title"/>
        <w:numPr>
          <w:ilvl w:val="0"/>
          <w:numId w:val="5"/>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Banka’nın </w:t>
      </w:r>
      <w:proofErr w:type="spellStart"/>
      <w:proofErr w:type="gramStart"/>
      <w:r w:rsidR="00A70101" w:rsidRPr="00CA31EA">
        <w:rPr>
          <w:rFonts w:ascii="Times New Roman" w:hAnsi="Times New Roman"/>
          <w:b w:val="0"/>
          <w:sz w:val="12"/>
          <w:szCs w:val="12"/>
          <w:lang w:val="tr-TR"/>
        </w:rPr>
        <w:t>Yurtiçi,Yurtdışı</w:t>
      </w:r>
      <w:proofErr w:type="spellEnd"/>
      <w:proofErr w:type="gramEnd"/>
      <w:r w:rsidR="00A70101" w:rsidRPr="00CA31EA">
        <w:rPr>
          <w:rFonts w:ascii="Times New Roman" w:hAnsi="Times New Roman"/>
          <w:b w:val="0"/>
          <w:sz w:val="12"/>
          <w:szCs w:val="12"/>
          <w:lang w:val="tr-TR"/>
        </w:rPr>
        <w:t>, Kıyı Bankacılığı Bölgelerindeki Şubeleri İle Yurtdışı Temsilciliklerine İlişkin Bilgiler</w:t>
      </w:r>
      <w:r w:rsidR="00A70101" w:rsidRPr="00CA31EA">
        <w:rPr>
          <w:rFonts w:ascii="Times New Roman" w:hAnsi="Times New Roman"/>
          <w:b w:val="0"/>
          <w:sz w:val="12"/>
          <w:szCs w:val="12"/>
          <w:lang w:val="tr-TR"/>
        </w:rPr>
        <w:tab/>
        <w:t>7</w:t>
      </w:r>
      <w:r w:rsidR="006334BB">
        <w:rPr>
          <w:rFonts w:ascii="Times New Roman" w:hAnsi="Times New Roman"/>
          <w:b w:val="0"/>
          <w:sz w:val="12"/>
          <w:szCs w:val="12"/>
          <w:lang w:val="tr-TR"/>
        </w:rPr>
        <w:t>1</w:t>
      </w:r>
    </w:p>
    <w:p w14:paraId="4CB20EE1" w14:textId="0D2D506B" w:rsidR="00755020" w:rsidRPr="00CA31EA" w:rsidRDefault="00755020" w:rsidP="00755020">
      <w:pPr>
        <w:pStyle w:val="Title"/>
        <w:numPr>
          <w:ilvl w:val="0"/>
          <w:numId w:val="5"/>
        </w:numPr>
        <w:tabs>
          <w:tab w:val="clear" w:pos="4395"/>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 xml:space="preserve">Bilanço </w:t>
      </w:r>
      <w:r w:rsidR="00A70101" w:rsidRPr="00CA31EA">
        <w:rPr>
          <w:rFonts w:ascii="Times New Roman" w:hAnsi="Times New Roman"/>
          <w:b w:val="0"/>
          <w:sz w:val="12"/>
          <w:szCs w:val="12"/>
          <w:lang w:val="tr-TR"/>
        </w:rPr>
        <w:t>Sonrası Hususlara İlişkin Olarak Açıklanması Gereken Hususlar</w:t>
      </w:r>
      <w:r w:rsidR="006334BB">
        <w:rPr>
          <w:rFonts w:ascii="Times New Roman" w:hAnsi="Times New Roman"/>
          <w:b w:val="0"/>
          <w:sz w:val="12"/>
          <w:szCs w:val="12"/>
          <w:lang w:val="tr-TR"/>
        </w:rPr>
        <w:tab/>
        <w:t>71</w:t>
      </w:r>
    </w:p>
    <w:p w14:paraId="65F1B297" w14:textId="77777777" w:rsidR="00755020" w:rsidRPr="00CA31EA" w:rsidRDefault="00755020" w:rsidP="00755020">
      <w:pPr>
        <w:pStyle w:val="Title"/>
        <w:rPr>
          <w:rFonts w:ascii="Times New Roman" w:hAnsi="Times New Roman"/>
          <w:sz w:val="11"/>
          <w:szCs w:val="13"/>
          <w:lang w:val="tr-TR"/>
        </w:rPr>
      </w:pPr>
    </w:p>
    <w:p w14:paraId="045D376E" w14:textId="0E00C883" w:rsidR="00755020" w:rsidRPr="00CA31EA" w:rsidRDefault="00755020" w:rsidP="00755020">
      <w:pPr>
        <w:pStyle w:val="Title"/>
        <w:rPr>
          <w:rFonts w:ascii="Times New Roman" w:hAnsi="Times New Roman"/>
          <w:b w:val="0"/>
          <w:sz w:val="11"/>
          <w:szCs w:val="13"/>
          <w:lang w:val="tr-TR"/>
        </w:rPr>
      </w:pPr>
      <w:r w:rsidRPr="00CA31EA">
        <w:rPr>
          <w:rFonts w:ascii="Times New Roman" w:hAnsi="Times New Roman"/>
          <w:sz w:val="11"/>
          <w:szCs w:val="13"/>
          <w:lang w:val="tr-TR"/>
        </w:rPr>
        <w:t xml:space="preserve">Altıncı </w:t>
      </w:r>
      <w:r w:rsidR="00A70101" w:rsidRPr="00CA31EA">
        <w:rPr>
          <w:rFonts w:ascii="Times New Roman" w:hAnsi="Times New Roman"/>
          <w:sz w:val="11"/>
          <w:szCs w:val="13"/>
          <w:lang w:val="tr-TR"/>
        </w:rPr>
        <w:t>Bölüm</w:t>
      </w:r>
    </w:p>
    <w:p w14:paraId="07243202" w14:textId="0BFD9EEF" w:rsidR="00755020" w:rsidRPr="00CA31EA" w:rsidRDefault="00755020" w:rsidP="00755020">
      <w:pPr>
        <w:pStyle w:val="Title"/>
        <w:tabs>
          <w:tab w:val="clear" w:pos="4395"/>
        </w:tabs>
        <w:rPr>
          <w:rFonts w:ascii="Times New Roman" w:hAnsi="Times New Roman"/>
          <w:sz w:val="11"/>
          <w:szCs w:val="13"/>
          <w:lang w:val="tr-TR"/>
        </w:rPr>
      </w:pPr>
      <w:r w:rsidRPr="00CA31EA">
        <w:rPr>
          <w:rFonts w:ascii="Times New Roman" w:hAnsi="Times New Roman"/>
          <w:sz w:val="11"/>
          <w:szCs w:val="13"/>
          <w:lang w:val="tr-TR"/>
        </w:rPr>
        <w:t xml:space="preserve">Diğer </w:t>
      </w:r>
      <w:r w:rsidR="00A70101" w:rsidRPr="00CA31EA">
        <w:rPr>
          <w:rFonts w:ascii="Times New Roman" w:hAnsi="Times New Roman"/>
          <w:sz w:val="11"/>
          <w:szCs w:val="13"/>
          <w:lang w:val="tr-TR"/>
        </w:rPr>
        <w:t>Açıklamalar</w:t>
      </w:r>
    </w:p>
    <w:p w14:paraId="129F2F4D" w14:textId="77777777" w:rsidR="00755020" w:rsidRPr="00CA31EA" w:rsidRDefault="00755020" w:rsidP="00755020">
      <w:pPr>
        <w:pStyle w:val="Title"/>
        <w:jc w:val="left"/>
        <w:rPr>
          <w:rFonts w:ascii="Times New Roman" w:hAnsi="Times New Roman"/>
          <w:b w:val="0"/>
          <w:sz w:val="11"/>
          <w:szCs w:val="13"/>
          <w:lang w:val="tr-TR"/>
        </w:rPr>
      </w:pPr>
    </w:p>
    <w:p w14:paraId="7FE655C4" w14:textId="437B7966" w:rsidR="00755020" w:rsidRPr="00CA31EA" w:rsidRDefault="00755020" w:rsidP="00755020">
      <w:pPr>
        <w:pStyle w:val="Title"/>
        <w:tabs>
          <w:tab w:val="clear" w:pos="4395"/>
          <w:tab w:val="right" w:pos="0"/>
          <w:tab w:val="left" w:pos="720"/>
          <w:tab w:val="right" w:pos="9000"/>
        </w:tabs>
        <w:jc w:val="left"/>
        <w:rPr>
          <w:rFonts w:ascii="Times New Roman" w:hAnsi="Times New Roman"/>
          <w:sz w:val="12"/>
          <w:szCs w:val="12"/>
          <w:lang w:val="tr-TR"/>
        </w:rPr>
      </w:pPr>
      <w:r w:rsidRPr="00CA31EA">
        <w:rPr>
          <w:rFonts w:ascii="Times New Roman" w:hAnsi="Times New Roman"/>
          <w:b w:val="0"/>
          <w:sz w:val="12"/>
          <w:szCs w:val="12"/>
          <w:lang w:val="tr-TR"/>
        </w:rPr>
        <w:t xml:space="preserve">I. </w:t>
      </w:r>
      <w:r w:rsidRPr="00CA31EA">
        <w:rPr>
          <w:rFonts w:ascii="Times New Roman" w:hAnsi="Times New Roman"/>
          <w:b w:val="0"/>
          <w:sz w:val="12"/>
          <w:szCs w:val="12"/>
          <w:lang w:val="tr-TR"/>
        </w:rPr>
        <w:tab/>
        <w:t xml:space="preserve">Bilançoyu </w:t>
      </w:r>
      <w:r w:rsidR="00A70101" w:rsidRPr="00CA31EA">
        <w:rPr>
          <w:rFonts w:ascii="Times New Roman" w:hAnsi="Times New Roman"/>
          <w:b w:val="0"/>
          <w:sz w:val="12"/>
          <w:szCs w:val="12"/>
          <w:lang w:val="tr-TR"/>
        </w:rPr>
        <w:t xml:space="preserve">Önemli Ölçüde Etkileyen </w:t>
      </w:r>
      <w:r w:rsidR="008D41A0" w:rsidRPr="00CA31EA">
        <w:rPr>
          <w:rFonts w:ascii="Times New Roman" w:hAnsi="Times New Roman"/>
          <w:b w:val="0"/>
          <w:sz w:val="12"/>
          <w:szCs w:val="12"/>
          <w:lang w:val="tr-TR"/>
        </w:rPr>
        <w:t>y</w:t>
      </w:r>
      <w:r w:rsidR="00A70101" w:rsidRPr="00CA31EA">
        <w:rPr>
          <w:rFonts w:ascii="Times New Roman" w:hAnsi="Times New Roman"/>
          <w:b w:val="0"/>
          <w:sz w:val="12"/>
          <w:szCs w:val="12"/>
          <w:lang w:val="tr-TR"/>
        </w:rPr>
        <w:t xml:space="preserve">a </w:t>
      </w:r>
      <w:r w:rsidR="008D41A0" w:rsidRPr="00CA31EA">
        <w:rPr>
          <w:rFonts w:ascii="Times New Roman" w:hAnsi="Times New Roman"/>
          <w:b w:val="0"/>
          <w:sz w:val="12"/>
          <w:szCs w:val="12"/>
          <w:lang w:val="tr-TR"/>
        </w:rPr>
        <w:t>d</w:t>
      </w:r>
      <w:r w:rsidR="00A70101" w:rsidRPr="00CA31EA">
        <w:rPr>
          <w:rFonts w:ascii="Times New Roman" w:hAnsi="Times New Roman"/>
          <w:b w:val="0"/>
          <w:sz w:val="12"/>
          <w:szCs w:val="12"/>
          <w:lang w:val="tr-TR"/>
        </w:rPr>
        <w:t xml:space="preserve">a Bilançonun Açık, Yorumlanabilir </w:t>
      </w:r>
      <w:r w:rsidR="008D41A0" w:rsidRPr="00CA31EA">
        <w:rPr>
          <w:rFonts w:ascii="Times New Roman" w:hAnsi="Times New Roman"/>
          <w:b w:val="0"/>
          <w:sz w:val="12"/>
          <w:szCs w:val="12"/>
          <w:lang w:val="tr-TR"/>
        </w:rPr>
        <w:t>v</w:t>
      </w:r>
      <w:r w:rsidR="00A70101" w:rsidRPr="00CA31EA">
        <w:rPr>
          <w:rFonts w:ascii="Times New Roman" w:hAnsi="Times New Roman"/>
          <w:b w:val="0"/>
          <w:sz w:val="12"/>
          <w:szCs w:val="12"/>
          <w:lang w:val="tr-TR"/>
        </w:rPr>
        <w:t>e Anlaşılabilir Olması Açısından Açıklanması</w:t>
      </w:r>
      <w:r w:rsidR="00A70101" w:rsidRPr="00CA31EA">
        <w:rPr>
          <w:rFonts w:ascii="Times New Roman" w:hAnsi="Times New Roman"/>
          <w:b w:val="0"/>
          <w:sz w:val="12"/>
          <w:szCs w:val="12"/>
          <w:lang w:val="tr-TR"/>
        </w:rPr>
        <w:tab/>
      </w:r>
    </w:p>
    <w:p w14:paraId="42753444" w14:textId="33923577" w:rsidR="00755020" w:rsidRPr="00CA31EA" w:rsidRDefault="00A70101" w:rsidP="00755020">
      <w:pPr>
        <w:pStyle w:val="Title"/>
        <w:tabs>
          <w:tab w:val="clear" w:pos="4395"/>
          <w:tab w:val="left" w:pos="720"/>
          <w:tab w:val="right" w:pos="9000"/>
        </w:tabs>
        <w:jc w:val="left"/>
        <w:rPr>
          <w:rFonts w:ascii="Times New Roman" w:hAnsi="Times New Roman"/>
          <w:b w:val="0"/>
          <w:sz w:val="12"/>
          <w:szCs w:val="12"/>
          <w:lang w:val="tr-TR"/>
        </w:rPr>
      </w:pPr>
      <w:r w:rsidRPr="00CA31EA">
        <w:rPr>
          <w:rFonts w:ascii="Times New Roman" w:hAnsi="Times New Roman"/>
          <w:b w:val="0"/>
          <w:sz w:val="12"/>
          <w:szCs w:val="12"/>
          <w:lang w:val="tr-TR"/>
        </w:rPr>
        <w:tab/>
        <w:t>Gerekli Olan Diğer Hususlar</w:t>
      </w:r>
      <w:r w:rsidR="00755020" w:rsidRPr="00CA31EA">
        <w:rPr>
          <w:rFonts w:ascii="Times New Roman" w:hAnsi="Times New Roman"/>
          <w:b w:val="0"/>
          <w:sz w:val="12"/>
          <w:szCs w:val="12"/>
          <w:lang w:val="tr-TR"/>
        </w:rPr>
        <w:tab/>
        <w:t>7</w:t>
      </w:r>
      <w:r w:rsidR="006334BB">
        <w:rPr>
          <w:rFonts w:ascii="Times New Roman" w:hAnsi="Times New Roman"/>
          <w:b w:val="0"/>
          <w:sz w:val="12"/>
          <w:szCs w:val="12"/>
          <w:lang w:val="tr-TR"/>
        </w:rPr>
        <w:t>2</w:t>
      </w:r>
    </w:p>
    <w:p w14:paraId="2562FC7B" w14:textId="77777777" w:rsidR="00755020" w:rsidRPr="00CA31EA" w:rsidRDefault="00755020" w:rsidP="00755020">
      <w:pPr>
        <w:pStyle w:val="Title"/>
        <w:tabs>
          <w:tab w:val="clear" w:pos="4395"/>
        </w:tabs>
        <w:rPr>
          <w:rFonts w:ascii="Times New Roman" w:hAnsi="Times New Roman"/>
          <w:sz w:val="12"/>
          <w:szCs w:val="12"/>
          <w:lang w:val="tr-TR"/>
        </w:rPr>
      </w:pPr>
    </w:p>
    <w:p w14:paraId="617CC41D" w14:textId="19B0A455" w:rsidR="00755020" w:rsidRPr="00CA31EA" w:rsidRDefault="00755020" w:rsidP="00755020">
      <w:pPr>
        <w:pStyle w:val="Title"/>
        <w:tabs>
          <w:tab w:val="clear" w:pos="4395"/>
        </w:tabs>
        <w:rPr>
          <w:rFonts w:ascii="Times New Roman" w:hAnsi="Times New Roman"/>
          <w:sz w:val="12"/>
          <w:szCs w:val="12"/>
          <w:lang w:val="tr-TR"/>
        </w:rPr>
      </w:pPr>
      <w:r w:rsidRPr="00CA31EA">
        <w:rPr>
          <w:rFonts w:ascii="Times New Roman" w:hAnsi="Times New Roman"/>
          <w:sz w:val="12"/>
          <w:szCs w:val="12"/>
          <w:lang w:val="tr-TR"/>
        </w:rPr>
        <w:t xml:space="preserve">Yedinci </w:t>
      </w:r>
      <w:r w:rsidR="00A70101" w:rsidRPr="00CA31EA">
        <w:rPr>
          <w:rFonts w:ascii="Times New Roman" w:hAnsi="Times New Roman"/>
          <w:sz w:val="12"/>
          <w:szCs w:val="12"/>
          <w:lang w:val="tr-TR"/>
        </w:rPr>
        <w:t>Bölüm</w:t>
      </w:r>
    </w:p>
    <w:p w14:paraId="0A7C66AD" w14:textId="4325257B" w:rsidR="00755020" w:rsidRPr="00CA31EA" w:rsidRDefault="00755020" w:rsidP="00755020">
      <w:pPr>
        <w:pStyle w:val="Title"/>
        <w:tabs>
          <w:tab w:val="clear" w:pos="4395"/>
        </w:tabs>
        <w:rPr>
          <w:rFonts w:ascii="Times New Roman" w:hAnsi="Times New Roman"/>
          <w:sz w:val="12"/>
          <w:szCs w:val="12"/>
          <w:lang w:val="tr-TR"/>
        </w:rPr>
      </w:pPr>
      <w:r w:rsidRPr="00CA31EA">
        <w:rPr>
          <w:rFonts w:ascii="Times New Roman" w:hAnsi="Times New Roman"/>
          <w:sz w:val="12"/>
          <w:szCs w:val="12"/>
          <w:lang w:val="tr-TR"/>
        </w:rPr>
        <w:t xml:space="preserve">Bağımsız </w:t>
      </w:r>
      <w:proofErr w:type="gramStart"/>
      <w:r w:rsidR="00A70101" w:rsidRPr="00CA31EA">
        <w:rPr>
          <w:rFonts w:ascii="Times New Roman" w:hAnsi="Times New Roman"/>
          <w:sz w:val="12"/>
          <w:szCs w:val="12"/>
          <w:lang w:val="tr-TR"/>
        </w:rPr>
        <w:t>Sınırlı  Denetim</w:t>
      </w:r>
      <w:proofErr w:type="gramEnd"/>
      <w:r w:rsidR="00A70101" w:rsidRPr="00CA31EA">
        <w:rPr>
          <w:rFonts w:ascii="Times New Roman" w:hAnsi="Times New Roman"/>
          <w:sz w:val="12"/>
          <w:szCs w:val="12"/>
          <w:lang w:val="tr-TR"/>
        </w:rPr>
        <w:t xml:space="preserve"> Raporu</w:t>
      </w:r>
    </w:p>
    <w:p w14:paraId="617BC207" w14:textId="77777777" w:rsidR="00755020" w:rsidRPr="00CA31EA" w:rsidRDefault="00755020" w:rsidP="00755020">
      <w:pPr>
        <w:pStyle w:val="Title"/>
        <w:jc w:val="left"/>
        <w:rPr>
          <w:rFonts w:ascii="Times New Roman" w:hAnsi="Times New Roman"/>
          <w:sz w:val="11"/>
          <w:szCs w:val="11"/>
          <w:lang w:val="tr-TR"/>
        </w:rPr>
      </w:pPr>
    </w:p>
    <w:p w14:paraId="63CF75CF" w14:textId="7A2D75F6" w:rsidR="00755020" w:rsidRPr="00CA31EA" w:rsidRDefault="00755020" w:rsidP="00755020">
      <w:pPr>
        <w:pStyle w:val="Title"/>
        <w:tabs>
          <w:tab w:val="clear" w:pos="4395"/>
          <w:tab w:val="right" w:pos="9000"/>
        </w:tabs>
        <w:ind w:left="720" w:hanging="720"/>
        <w:jc w:val="left"/>
        <w:rPr>
          <w:rFonts w:ascii="Times New Roman" w:hAnsi="Times New Roman"/>
          <w:b w:val="0"/>
          <w:sz w:val="12"/>
          <w:szCs w:val="12"/>
          <w:lang w:val="tr-TR"/>
        </w:rPr>
      </w:pPr>
      <w:r w:rsidRPr="00CA31EA">
        <w:rPr>
          <w:rFonts w:ascii="Times New Roman" w:hAnsi="Times New Roman"/>
          <w:b w:val="0"/>
          <w:sz w:val="12"/>
          <w:szCs w:val="12"/>
          <w:lang w:val="tr-TR"/>
        </w:rPr>
        <w:t>I.</w:t>
      </w:r>
      <w:r w:rsidRPr="00CA31EA">
        <w:rPr>
          <w:rFonts w:ascii="Times New Roman" w:hAnsi="Times New Roman"/>
          <w:b w:val="0"/>
          <w:sz w:val="12"/>
          <w:szCs w:val="12"/>
          <w:lang w:val="tr-TR"/>
        </w:rPr>
        <w:tab/>
      </w:r>
      <w:proofErr w:type="gramStart"/>
      <w:r w:rsidRPr="00CA31EA">
        <w:rPr>
          <w:rFonts w:ascii="Times New Roman" w:hAnsi="Times New Roman"/>
          <w:b w:val="0"/>
          <w:sz w:val="12"/>
          <w:szCs w:val="12"/>
          <w:lang w:val="tr-TR"/>
        </w:rPr>
        <w:t xml:space="preserve">Bağımsız  </w:t>
      </w:r>
      <w:r w:rsidR="00A70101" w:rsidRPr="00CA31EA">
        <w:rPr>
          <w:rFonts w:ascii="Times New Roman" w:hAnsi="Times New Roman"/>
          <w:b w:val="0"/>
          <w:sz w:val="12"/>
          <w:szCs w:val="12"/>
          <w:lang w:val="tr-TR"/>
        </w:rPr>
        <w:t>Denetim</w:t>
      </w:r>
      <w:proofErr w:type="gramEnd"/>
      <w:r w:rsidR="00A70101" w:rsidRPr="00CA31EA">
        <w:rPr>
          <w:rFonts w:ascii="Times New Roman" w:hAnsi="Times New Roman"/>
          <w:b w:val="0"/>
          <w:sz w:val="12"/>
          <w:szCs w:val="12"/>
          <w:lang w:val="tr-TR"/>
        </w:rPr>
        <w:t xml:space="preserve"> Raporuna İlişkin Açıklamalar</w:t>
      </w:r>
      <w:r w:rsidR="00A70101" w:rsidRPr="00CA31EA">
        <w:rPr>
          <w:rFonts w:ascii="Times New Roman" w:hAnsi="Times New Roman"/>
          <w:b w:val="0"/>
          <w:sz w:val="12"/>
          <w:szCs w:val="12"/>
          <w:lang w:val="tr-TR"/>
        </w:rPr>
        <w:tab/>
        <w:t>7</w:t>
      </w:r>
      <w:r w:rsidR="006334BB">
        <w:rPr>
          <w:rFonts w:ascii="Times New Roman" w:hAnsi="Times New Roman"/>
          <w:b w:val="0"/>
          <w:sz w:val="12"/>
          <w:szCs w:val="12"/>
          <w:lang w:val="tr-TR"/>
        </w:rPr>
        <w:t>2</w:t>
      </w:r>
    </w:p>
    <w:p w14:paraId="28E77C4A" w14:textId="2B453708" w:rsidR="00755020" w:rsidRPr="00CA31EA" w:rsidRDefault="00755020" w:rsidP="00755020">
      <w:pPr>
        <w:pStyle w:val="Title"/>
        <w:tabs>
          <w:tab w:val="clear" w:pos="4395"/>
          <w:tab w:val="right" w:pos="9000"/>
        </w:tabs>
        <w:ind w:left="720" w:hanging="720"/>
        <w:jc w:val="left"/>
        <w:rPr>
          <w:rFonts w:ascii="Times New Roman" w:hAnsi="Times New Roman"/>
          <w:b w:val="0"/>
          <w:sz w:val="12"/>
          <w:szCs w:val="12"/>
          <w:lang w:val="tr-TR"/>
        </w:rPr>
      </w:pPr>
      <w:r w:rsidRPr="00CA31EA">
        <w:rPr>
          <w:rFonts w:ascii="Times New Roman" w:hAnsi="Times New Roman"/>
          <w:b w:val="0"/>
          <w:sz w:val="12"/>
          <w:szCs w:val="12"/>
          <w:lang w:val="tr-TR"/>
        </w:rPr>
        <w:t>II</w:t>
      </w:r>
      <w:r w:rsidR="00A70101" w:rsidRPr="00CA31EA">
        <w:rPr>
          <w:rFonts w:ascii="Times New Roman" w:hAnsi="Times New Roman"/>
          <w:b w:val="0"/>
          <w:sz w:val="12"/>
          <w:szCs w:val="12"/>
          <w:lang w:val="tr-TR"/>
        </w:rPr>
        <w:t>.</w:t>
      </w:r>
      <w:r w:rsidR="00A70101" w:rsidRPr="00CA31EA">
        <w:rPr>
          <w:rFonts w:ascii="Times New Roman" w:hAnsi="Times New Roman"/>
          <w:b w:val="0"/>
          <w:sz w:val="12"/>
          <w:szCs w:val="12"/>
          <w:lang w:val="tr-TR"/>
        </w:rPr>
        <w:tab/>
      </w:r>
      <w:r w:rsidRPr="00CA31EA">
        <w:rPr>
          <w:rFonts w:ascii="Times New Roman" w:hAnsi="Times New Roman"/>
          <w:b w:val="0"/>
          <w:sz w:val="12"/>
          <w:szCs w:val="12"/>
          <w:lang w:val="tr-TR"/>
        </w:rPr>
        <w:t xml:space="preserve">Bağımsız </w:t>
      </w:r>
      <w:r w:rsidR="00A70101" w:rsidRPr="00CA31EA">
        <w:rPr>
          <w:rFonts w:ascii="Times New Roman" w:hAnsi="Times New Roman"/>
          <w:b w:val="0"/>
          <w:sz w:val="12"/>
          <w:szCs w:val="12"/>
          <w:lang w:val="tr-TR"/>
        </w:rPr>
        <w:t xml:space="preserve">Denetçi Tarafından Hazırlanan Açıklama </w:t>
      </w:r>
      <w:r w:rsidR="008D41A0" w:rsidRPr="00CA31EA">
        <w:rPr>
          <w:rFonts w:ascii="Times New Roman" w:hAnsi="Times New Roman"/>
          <w:b w:val="0"/>
          <w:sz w:val="12"/>
          <w:szCs w:val="12"/>
          <w:lang w:val="tr-TR"/>
        </w:rPr>
        <w:t>v</w:t>
      </w:r>
      <w:r w:rsidR="00A70101" w:rsidRPr="00CA31EA">
        <w:rPr>
          <w:rFonts w:ascii="Times New Roman" w:hAnsi="Times New Roman"/>
          <w:b w:val="0"/>
          <w:sz w:val="12"/>
          <w:szCs w:val="12"/>
          <w:lang w:val="tr-TR"/>
        </w:rPr>
        <w:t>e Dipnotlar</w:t>
      </w:r>
      <w:r w:rsidRPr="00CA31EA">
        <w:rPr>
          <w:rFonts w:ascii="Times New Roman" w:hAnsi="Times New Roman"/>
          <w:b w:val="0"/>
          <w:sz w:val="12"/>
          <w:szCs w:val="12"/>
          <w:lang w:val="tr-TR"/>
        </w:rPr>
        <w:tab/>
        <w:t>7</w:t>
      </w:r>
      <w:r w:rsidR="006334BB">
        <w:rPr>
          <w:rFonts w:ascii="Times New Roman" w:hAnsi="Times New Roman"/>
          <w:b w:val="0"/>
          <w:sz w:val="12"/>
          <w:szCs w:val="12"/>
          <w:lang w:val="tr-TR"/>
        </w:rPr>
        <w:t>2</w:t>
      </w:r>
    </w:p>
    <w:p w14:paraId="5397E08C" w14:textId="77777777" w:rsidR="00755020" w:rsidRPr="00CA31EA" w:rsidRDefault="00755020" w:rsidP="00755020">
      <w:pPr>
        <w:pStyle w:val="Title"/>
        <w:tabs>
          <w:tab w:val="clear" w:pos="4395"/>
          <w:tab w:val="right" w:pos="9000"/>
        </w:tabs>
        <w:ind w:left="720" w:hanging="720"/>
        <w:jc w:val="left"/>
        <w:rPr>
          <w:rFonts w:ascii="Times New Roman" w:hAnsi="Times New Roman"/>
          <w:sz w:val="12"/>
          <w:szCs w:val="12"/>
          <w:lang w:val="tr-TR"/>
        </w:rPr>
      </w:pPr>
    </w:p>
    <w:p w14:paraId="048E4782" w14:textId="467ABE9C" w:rsidR="00755020" w:rsidRPr="00CA31EA" w:rsidRDefault="00A70101" w:rsidP="00755020">
      <w:pPr>
        <w:pStyle w:val="Title"/>
        <w:tabs>
          <w:tab w:val="clear" w:pos="4395"/>
          <w:tab w:val="right" w:pos="9000"/>
        </w:tabs>
        <w:ind w:left="720" w:hanging="720"/>
        <w:jc w:val="left"/>
        <w:rPr>
          <w:rFonts w:ascii="Times New Roman" w:hAnsi="Times New Roman"/>
          <w:b w:val="0"/>
          <w:sz w:val="12"/>
          <w:szCs w:val="12"/>
          <w:lang w:val="tr-TR"/>
        </w:rPr>
      </w:pPr>
      <w:r w:rsidRPr="00CA31EA">
        <w:rPr>
          <w:rFonts w:ascii="Times New Roman" w:hAnsi="Times New Roman"/>
          <w:sz w:val="12"/>
          <w:szCs w:val="12"/>
          <w:lang w:val="tr-TR"/>
        </w:rPr>
        <w:t xml:space="preserve">                                                                                                                                            </w:t>
      </w:r>
      <w:r w:rsidR="00755020" w:rsidRPr="00CA31EA">
        <w:rPr>
          <w:rFonts w:ascii="Times New Roman" w:hAnsi="Times New Roman"/>
          <w:sz w:val="12"/>
          <w:szCs w:val="12"/>
          <w:lang w:val="tr-TR"/>
        </w:rPr>
        <w:t xml:space="preserve">Sekizinci </w:t>
      </w:r>
      <w:r w:rsidRPr="00CA31EA">
        <w:rPr>
          <w:rFonts w:ascii="Times New Roman" w:hAnsi="Times New Roman"/>
          <w:sz w:val="12"/>
          <w:szCs w:val="12"/>
          <w:lang w:val="tr-TR"/>
        </w:rPr>
        <w:t>Bölüm</w:t>
      </w:r>
    </w:p>
    <w:p w14:paraId="615A083D" w14:textId="6AF8D853" w:rsidR="00755020" w:rsidRPr="00CA31EA" w:rsidRDefault="00755020" w:rsidP="00755020">
      <w:pPr>
        <w:pStyle w:val="Title"/>
        <w:tabs>
          <w:tab w:val="clear" w:pos="4395"/>
        </w:tabs>
        <w:rPr>
          <w:rFonts w:ascii="Times New Roman" w:hAnsi="Times New Roman"/>
          <w:sz w:val="12"/>
          <w:szCs w:val="12"/>
          <w:lang w:val="tr-TR"/>
        </w:rPr>
      </w:pPr>
      <w:r w:rsidRPr="00CA31EA">
        <w:rPr>
          <w:rFonts w:ascii="Times New Roman" w:hAnsi="Times New Roman"/>
          <w:sz w:val="12"/>
          <w:szCs w:val="12"/>
          <w:lang w:val="tr-TR"/>
        </w:rPr>
        <w:t xml:space="preserve">Ara </w:t>
      </w:r>
      <w:r w:rsidR="00A70101" w:rsidRPr="00CA31EA">
        <w:rPr>
          <w:rFonts w:ascii="Times New Roman" w:hAnsi="Times New Roman"/>
          <w:sz w:val="12"/>
          <w:szCs w:val="12"/>
          <w:lang w:val="tr-TR"/>
        </w:rPr>
        <w:t>Dönem Faaliyet Raporu</w:t>
      </w:r>
    </w:p>
    <w:p w14:paraId="55FAE6F9" w14:textId="77777777" w:rsidR="00755020" w:rsidRPr="00CA31EA" w:rsidRDefault="00755020" w:rsidP="00755020">
      <w:pPr>
        <w:pStyle w:val="Title"/>
        <w:jc w:val="left"/>
        <w:rPr>
          <w:rFonts w:ascii="Times New Roman" w:hAnsi="Times New Roman"/>
          <w:b w:val="0"/>
          <w:sz w:val="11"/>
          <w:szCs w:val="11"/>
          <w:lang w:val="tr-TR"/>
        </w:rPr>
      </w:pPr>
    </w:p>
    <w:p w14:paraId="157BBDFE" w14:textId="1EA63717" w:rsidR="00755020" w:rsidRPr="00CA31EA" w:rsidRDefault="00755020" w:rsidP="00755020">
      <w:pPr>
        <w:pStyle w:val="Title"/>
        <w:tabs>
          <w:tab w:val="clear" w:pos="4395"/>
          <w:tab w:val="right" w:pos="0"/>
          <w:tab w:val="left" w:pos="720"/>
          <w:tab w:val="right" w:pos="9000"/>
        </w:tabs>
        <w:jc w:val="left"/>
        <w:rPr>
          <w:sz w:val="14"/>
          <w:szCs w:val="14"/>
        </w:rPr>
        <w:sectPr w:rsidR="00755020" w:rsidRPr="00CA31EA" w:rsidSect="00A07E0F">
          <w:headerReference w:type="even" r:id="rId14"/>
          <w:headerReference w:type="default" r:id="rId15"/>
          <w:footerReference w:type="default" r:id="rId16"/>
          <w:headerReference w:type="first" r:id="rId17"/>
          <w:pgSz w:w="11907" w:h="16840" w:code="9"/>
          <w:pgMar w:top="1418" w:right="1418" w:bottom="1418" w:left="1418" w:header="708" w:footer="708" w:gutter="0"/>
          <w:pgNumType w:start="1"/>
          <w:cols w:space="708"/>
          <w:noEndnote/>
        </w:sectPr>
      </w:pPr>
      <w:r w:rsidRPr="00CA31EA">
        <w:rPr>
          <w:rFonts w:ascii="Times New Roman" w:hAnsi="Times New Roman"/>
          <w:b w:val="0"/>
          <w:sz w:val="12"/>
          <w:szCs w:val="12"/>
          <w:lang w:val="tr-TR"/>
        </w:rPr>
        <w:t xml:space="preserve">I. </w:t>
      </w:r>
      <w:r w:rsidRPr="00CA31EA">
        <w:rPr>
          <w:rFonts w:ascii="Times New Roman" w:hAnsi="Times New Roman"/>
          <w:b w:val="0"/>
          <w:sz w:val="12"/>
          <w:szCs w:val="12"/>
          <w:lang w:val="tr-TR"/>
        </w:rPr>
        <w:tab/>
        <w:t xml:space="preserve">Banka </w:t>
      </w:r>
      <w:r w:rsidR="00A70101" w:rsidRPr="00CA31EA">
        <w:rPr>
          <w:rFonts w:ascii="Times New Roman" w:hAnsi="Times New Roman"/>
          <w:b w:val="0"/>
          <w:sz w:val="12"/>
          <w:szCs w:val="12"/>
          <w:lang w:val="tr-TR"/>
        </w:rPr>
        <w:t xml:space="preserve">Yönetim Kurulu Başkanı </w:t>
      </w:r>
      <w:r w:rsidR="008D41A0" w:rsidRPr="00CA31EA">
        <w:rPr>
          <w:rFonts w:ascii="Times New Roman" w:hAnsi="Times New Roman"/>
          <w:b w:val="0"/>
          <w:sz w:val="12"/>
          <w:szCs w:val="12"/>
          <w:lang w:val="tr-TR"/>
        </w:rPr>
        <w:t>v</w:t>
      </w:r>
      <w:r w:rsidR="00A70101" w:rsidRPr="00CA31EA">
        <w:rPr>
          <w:rFonts w:ascii="Times New Roman" w:hAnsi="Times New Roman"/>
          <w:b w:val="0"/>
          <w:sz w:val="12"/>
          <w:szCs w:val="12"/>
          <w:lang w:val="tr-TR"/>
        </w:rPr>
        <w:t>e Genel Müdürünün Ara Dönem Faaliyetlerine İlişkin Değerlendirmelerini İçerecek Ara Dönem Faaliyet Raporu</w:t>
      </w:r>
      <w:r w:rsidRPr="00CA31EA">
        <w:rPr>
          <w:rFonts w:ascii="Times New Roman" w:hAnsi="Times New Roman"/>
          <w:b w:val="0"/>
          <w:sz w:val="12"/>
          <w:szCs w:val="12"/>
          <w:lang w:val="tr-TR"/>
        </w:rPr>
        <w:tab/>
        <w:t>7</w:t>
      </w:r>
      <w:bookmarkEnd w:id="0"/>
      <w:r w:rsidR="006334BB">
        <w:rPr>
          <w:rFonts w:ascii="Times New Roman" w:hAnsi="Times New Roman"/>
          <w:b w:val="0"/>
          <w:sz w:val="12"/>
          <w:szCs w:val="12"/>
          <w:lang w:val="tr-TR"/>
        </w:rPr>
        <w:t>2</w:t>
      </w:r>
    </w:p>
    <w:p w14:paraId="61E2590D" w14:textId="58B5A450" w:rsidR="00FE1516" w:rsidRPr="00E5566C" w:rsidRDefault="00FE1516" w:rsidP="00EC1EA3">
      <w:pPr>
        <w:jc w:val="center"/>
        <w:rPr>
          <w:b/>
        </w:rPr>
      </w:pPr>
      <w:r w:rsidRPr="00E5566C">
        <w:rPr>
          <w:b/>
        </w:rPr>
        <w:lastRenderedPageBreak/>
        <w:t>KUVEYT TÜRK KATILIM BANKASI ANONİM ŞİRKETİ' NİN</w:t>
      </w:r>
    </w:p>
    <w:p w14:paraId="437F3F4F" w14:textId="3B7A2A4D" w:rsidR="00FE1516" w:rsidRPr="00E5566C" w:rsidRDefault="00FE1516" w:rsidP="00EC1EA3">
      <w:pPr>
        <w:jc w:val="center"/>
        <w:rPr>
          <w:b/>
        </w:rPr>
      </w:pPr>
      <w:r w:rsidRPr="00EF6A4C">
        <w:rPr>
          <w:b/>
        </w:rPr>
        <w:t>30 EYLÜL 202</w:t>
      </w:r>
      <w:r w:rsidR="001B6DC0" w:rsidRPr="00EF6A4C">
        <w:rPr>
          <w:b/>
        </w:rPr>
        <w:t>2</w:t>
      </w:r>
      <w:r w:rsidRPr="00E5566C">
        <w:rPr>
          <w:b/>
        </w:rPr>
        <w:t xml:space="preserve"> TARİHİ İTİBARIYLA HAZIRLANAN </w:t>
      </w:r>
      <w:r w:rsidRPr="00EF6A4C">
        <w:rPr>
          <w:b/>
        </w:rPr>
        <w:t xml:space="preserve">DOKUZ AYLIK </w:t>
      </w:r>
      <w:r w:rsidRPr="00E5566C">
        <w:rPr>
          <w:b/>
        </w:rPr>
        <w:t>KONSOLİDE OLMAYAN</w:t>
      </w:r>
    </w:p>
    <w:p w14:paraId="03AC8FA5" w14:textId="48B6DEFD" w:rsidR="00FE1516" w:rsidRPr="00E5566C" w:rsidRDefault="00FE1516" w:rsidP="00EC1EA3">
      <w:pPr>
        <w:jc w:val="center"/>
        <w:rPr>
          <w:b/>
        </w:rPr>
      </w:pPr>
      <w:r w:rsidRPr="00E5566C">
        <w:rPr>
          <w:b/>
        </w:rPr>
        <w:t>FİNANSAL RAPORU</w:t>
      </w:r>
    </w:p>
    <w:p w14:paraId="0E0F6D88" w14:textId="77777777" w:rsidR="00FE1516" w:rsidRPr="00E5566C" w:rsidRDefault="00FE1516" w:rsidP="00FE1516"/>
    <w:p w14:paraId="2ABF2119" w14:textId="23905763" w:rsidR="00054AFD" w:rsidRPr="00E5566C" w:rsidRDefault="00054AFD" w:rsidP="00054AFD">
      <w:r w:rsidRPr="00E5566C">
        <w:t>Banka</w:t>
      </w:r>
      <w:r w:rsidR="001337D7" w:rsidRPr="00E5566C">
        <w:t>’</w:t>
      </w:r>
      <w:r w:rsidRPr="00E5566C">
        <w:t>nın Yönet</w:t>
      </w:r>
      <w:r w:rsidR="001337D7" w:rsidRPr="00E5566C">
        <w:t xml:space="preserve">im Merkezinin Adresi           </w:t>
      </w:r>
      <w:r w:rsidRPr="00E5566C">
        <w:t xml:space="preserve">  :    Büyükdere Cad. No:129/1 34394 Esentepe-Şişli / İSTANBUL</w:t>
      </w:r>
    </w:p>
    <w:p w14:paraId="01657555" w14:textId="3B78F42F" w:rsidR="00054AFD" w:rsidRPr="00E5566C" w:rsidRDefault="00054AFD" w:rsidP="00054AFD">
      <w:pPr>
        <w:tabs>
          <w:tab w:val="left" w:pos="3261"/>
        </w:tabs>
      </w:pPr>
      <w:r w:rsidRPr="00E5566C">
        <w:t>Banka</w:t>
      </w:r>
      <w:r w:rsidR="001337D7" w:rsidRPr="00E5566C">
        <w:t>’</w:t>
      </w:r>
      <w:r w:rsidRPr="00E5566C">
        <w:t xml:space="preserve">nın Telefon ve </w:t>
      </w:r>
      <w:proofErr w:type="spellStart"/>
      <w:r w:rsidRPr="00E5566C">
        <w:t>Fax</w:t>
      </w:r>
      <w:proofErr w:type="spellEnd"/>
      <w:r w:rsidRPr="00E5566C">
        <w:t xml:space="preserve"> Numaraları            </w:t>
      </w:r>
      <w:r w:rsidR="001337D7" w:rsidRPr="00E5566C">
        <w:t xml:space="preserve"> </w:t>
      </w:r>
      <w:proofErr w:type="gramStart"/>
      <w:r w:rsidR="001337D7" w:rsidRPr="00E5566C">
        <w:t xml:space="preserve">  </w:t>
      </w:r>
      <w:r w:rsidRPr="00E5566C">
        <w:t>:</w:t>
      </w:r>
      <w:proofErr w:type="gramEnd"/>
      <w:r w:rsidRPr="00E5566C">
        <w:t xml:space="preserve">    0212 354 11 11  -  0212 354 12 12</w:t>
      </w:r>
    </w:p>
    <w:p w14:paraId="2C52E8AA" w14:textId="08672B4B" w:rsidR="00054AFD" w:rsidRPr="00E5566C" w:rsidRDefault="00054AFD" w:rsidP="00054AFD">
      <w:r w:rsidRPr="00E5566C">
        <w:t>Banka</w:t>
      </w:r>
      <w:r w:rsidR="001337D7" w:rsidRPr="00E5566C">
        <w:t>’</w:t>
      </w:r>
      <w:r w:rsidRPr="00E5566C">
        <w:t>nın İnternet Sayfa</w:t>
      </w:r>
      <w:r w:rsidR="001337D7" w:rsidRPr="00E5566C">
        <w:t xml:space="preserve">sı Adresi                      </w:t>
      </w:r>
      <w:r w:rsidRPr="00E5566C">
        <w:t xml:space="preserve">:    </w:t>
      </w:r>
      <w:hyperlink r:id="rId18" w:history="1">
        <w:r w:rsidRPr="00E5566C">
          <w:rPr>
            <w:rStyle w:val="Hyperlink"/>
            <w:rFonts w:eastAsia="Arial Unicode MS"/>
          </w:rPr>
          <w:t>www.kuveytturk.com.tr</w:t>
        </w:r>
      </w:hyperlink>
    </w:p>
    <w:p w14:paraId="03B490BD" w14:textId="5F68704D" w:rsidR="00054AFD" w:rsidRPr="00E5566C" w:rsidRDefault="00054AFD" w:rsidP="00054AFD">
      <w:pPr>
        <w:tabs>
          <w:tab w:val="left" w:pos="3402"/>
        </w:tabs>
        <w:rPr>
          <w:b/>
        </w:rPr>
      </w:pPr>
      <w:r w:rsidRPr="00E5566C">
        <w:t xml:space="preserve">İrtibat İçin Elektronik </w:t>
      </w:r>
      <w:r w:rsidR="001337D7" w:rsidRPr="00E5566C">
        <w:t xml:space="preserve">Posta Adresi                   </w:t>
      </w:r>
      <w:r w:rsidRPr="00E5566C">
        <w:t>:    kuveytturk@kuveytturk.com.tr</w:t>
      </w:r>
    </w:p>
    <w:p w14:paraId="41214C82" w14:textId="77777777" w:rsidR="00054AFD" w:rsidRPr="00E5566C" w:rsidRDefault="00054AFD" w:rsidP="00054AFD"/>
    <w:p w14:paraId="3580EF02" w14:textId="492D738A" w:rsidR="00054AFD" w:rsidRPr="00E5566C" w:rsidRDefault="00054AFD" w:rsidP="00054AFD">
      <w:pPr>
        <w:spacing w:line="276" w:lineRule="auto"/>
        <w:jc w:val="both"/>
      </w:pPr>
      <w:r w:rsidRPr="00E5566C">
        <w:t>Bankacılık Düzenleme ve Denetleme Kurumu tarafından düzenlenen "Bankalarca Kamuya Açıklanacak Finansal Tablolar ile Bunlara İlişkin Açıklama ve Dipnotlar Hakkında Tebliğe" göre hazırlanan dokuz aylık konsolide olmayan finansal raporu aşağıda yer alan bölümlerden oluşmaktadır.</w:t>
      </w:r>
    </w:p>
    <w:p w14:paraId="2E5DDE5E" w14:textId="77777777" w:rsidR="00054AFD" w:rsidRPr="00E5566C" w:rsidRDefault="00054AFD" w:rsidP="00054AFD">
      <w:pPr>
        <w:pStyle w:val="ListParagraph"/>
      </w:pPr>
    </w:p>
    <w:p w14:paraId="6228904B" w14:textId="77777777" w:rsidR="00054AFD" w:rsidRPr="00E5566C" w:rsidRDefault="00054AFD" w:rsidP="00054AFD">
      <w:pPr>
        <w:pStyle w:val="ListParagraph"/>
        <w:numPr>
          <w:ilvl w:val="0"/>
          <w:numId w:val="7"/>
        </w:numPr>
        <w:spacing w:after="160" w:line="259" w:lineRule="auto"/>
        <w:contextualSpacing/>
      </w:pPr>
      <w:r w:rsidRPr="00E5566C">
        <w:t>Banka Hakkında Genel Bilgiler</w:t>
      </w:r>
    </w:p>
    <w:p w14:paraId="49346669" w14:textId="77777777" w:rsidR="00054AFD" w:rsidRPr="00E5566C" w:rsidRDefault="00054AFD" w:rsidP="00054AFD">
      <w:pPr>
        <w:pStyle w:val="ListParagraph"/>
        <w:numPr>
          <w:ilvl w:val="0"/>
          <w:numId w:val="7"/>
        </w:numPr>
        <w:spacing w:after="160" w:line="259" w:lineRule="auto"/>
        <w:contextualSpacing/>
      </w:pPr>
      <w:r w:rsidRPr="00E5566C">
        <w:t xml:space="preserve">Banka' </w:t>
      </w:r>
      <w:proofErr w:type="spellStart"/>
      <w:r w:rsidRPr="00E5566C">
        <w:t>nın</w:t>
      </w:r>
      <w:proofErr w:type="spellEnd"/>
      <w:r w:rsidRPr="00E5566C">
        <w:t xml:space="preserve"> Konsolide Olmayan Finansal Tabloları</w:t>
      </w:r>
    </w:p>
    <w:p w14:paraId="7A49A9D3" w14:textId="77777777" w:rsidR="00054AFD" w:rsidRPr="00E5566C" w:rsidRDefault="00054AFD" w:rsidP="00054AFD">
      <w:pPr>
        <w:pStyle w:val="ListParagraph"/>
        <w:numPr>
          <w:ilvl w:val="0"/>
          <w:numId w:val="7"/>
        </w:numPr>
        <w:spacing w:after="160" w:line="259" w:lineRule="auto"/>
        <w:contextualSpacing/>
      </w:pPr>
      <w:r w:rsidRPr="00E5566C">
        <w:t>İlgili Dönemde Uygulanan Muhasebe Politikalarına İlişkin Açıklamalar</w:t>
      </w:r>
    </w:p>
    <w:p w14:paraId="77050221" w14:textId="77777777" w:rsidR="00054AFD" w:rsidRPr="00E5566C" w:rsidRDefault="00054AFD" w:rsidP="00054AFD">
      <w:pPr>
        <w:pStyle w:val="ListParagraph"/>
        <w:numPr>
          <w:ilvl w:val="0"/>
          <w:numId w:val="7"/>
        </w:numPr>
        <w:spacing w:after="160" w:line="252" w:lineRule="auto"/>
        <w:contextualSpacing/>
        <w:rPr>
          <w:bCs/>
        </w:rPr>
      </w:pPr>
      <w:r w:rsidRPr="00E5566C">
        <w:rPr>
          <w:bCs/>
        </w:rPr>
        <w:t>Banka’nın Mali Bünyesine Ve Risk Yönetimine İlişkin Bilgiler</w:t>
      </w:r>
    </w:p>
    <w:p w14:paraId="162F9D35" w14:textId="77777777" w:rsidR="00054AFD" w:rsidRPr="00E5566C" w:rsidRDefault="00054AFD" w:rsidP="00054AFD">
      <w:pPr>
        <w:pStyle w:val="ListParagraph"/>
        <w:numPr>
          <w:ilvl w:val="0"/>
          <w:numId w:val="7"/>
        </w:numPr>
        <w:spacing w:after="160" w:line="259" w:lineRule="auto"/>
        <w:contextualSpacing/>
      </w:pPr>
      <w:r w:rsidRPr="00E5566C">
        <w:t>Konsolide Olmayan Finansal Tablolara İlişkin Açıklama Ve Dipnotlar</w:t>
      </w:r>
    </w:p>
    <w:p w14:paraId="3BAEBF6A" w14:textId="77777777" w:rsidR="00054AFD" w:rsidRPr="00E5566C" w:rsidRDefault="00054AFD" w:rsidP="00054AFD">
      <w:pPr>
        <w:pStyle w:val="ListParagraph"/>
        <w:numPr>
          <w:ilvl w:val="0"/>
          <w:numId w:val="7"/>
        </w:numPr>
        <w:spacing w:after="160" w:line="259" w:lineRule="auto"/>
        <w:contextualSpacing/>
      </w:pPr>
      <w:r w:rsidRPr="00E5566C">
        <w:t>Diğer Açıklamalar</w:t>
      </w:r>
    </w:p>
    <w:p w14:paraId="39F21216" w14:textId="77777777" w:rsidR="00054AFD" w:rsidRPr="00E5566C" w:rsidRDefault="00054AFD" w:rsidP="00054AFD">
      <w:pPr>
        <w:pStyle w:val="ListParagraph"/>
        <w:numPr>
          <w:ilvl w:val="0"/>
          <w:numId w:val="7"/>
        </w:numPr>
        <w:spacing w:after="160" w:line="259" w:lineRule="auto"/>
        <w:contextualSpacing/>
      </w:pPr>
      <w:r w:rsidRPr="00E5566C">
        <w:t>Bağımsız Sınırlı Denetim Raporu</w:t>
      </w:r>
    </w:p>
    <w:p w14:paraId="16ACA1E6" w14:textId="77777777" w:rsidR="00054AFD" w:rsidRPr="00E5566C" w:rsidRDefault="00054AFD" w:rsidP="00054AFD">
      <w:pPr>
        <w:pStyle w:val="ListParagraph"/>
        <w:numPr>
          <w:ilvl w:val="0"/>
          <w:numId w:val="7"/>
        </w:numPr>
        <w:spacing w:after="160" w:line="259" w:lineRule="auto"/>
        <w:contextualSpacing/>
      </w:pPr>
      <w:r w:rsidRPr="00E5566C">
        <w:t>Ara Dönem Faaliyet Raporu</w:t>
      </w:r>
    </w:p>
    <w:p w14:paraId="77CBA81A" w14:textId="394A3531" w:rsidR="00054AFD" w:rsidRPr="00E5566C" w:rsidRDefault="00054AFD" w:rsidP="00054AFD">
      <w:pPr>
        <w:spacing w:line="276" w:lineRule="auto"/>
        <w:jc w:val="both"/>
      </w:pPr>
      <w:r w:rsidRPr="00E5566C">
        <w:t>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6EE77B1B" w14:textId="416AA0A3" w:rsidR="00054AFD" w:rsidRPr="00E5566C" w:rsidRDefault="00054AFD" w:rsidP="00054AFD">
      <w:pPr>
        <w:spacing w:line="276" w:lineRule="auto"/>
        <w:jc w:val="both"/>
      </w:pPr>
    </w:p>
    <w:p w14:paraId="32A1615C" w14:textId="77777777" w:rsidR="00054AFD" w:rsidRPr="00E5566C" w:rsidRDefault="00054AFD" w:rsidP="00054AFD">
      <w:pPr>
        <w:spacing w:line="276" w:lineRule="auto"/>
        <w:jc w:val="both"/>
      </w:pPr>
    </w:p>
    <w:p w14:paraId="61C94236" w14:textId="00FDEC82" w:rsidR="00054AFD" w:rsidRPr="00E5566C" w:rsidRDefault="00054AFD" w:rsidP="00054AFD">
      <w:pPr>
        <w:spacing w:line="276" w:lineRule="auto"/>
        <w:jc w:val="both"/>
      </w:pPr>
    </w:p>
    <w:p w14:paraId="2866F75E" w14:textId="112C9736" w:rsidR="00054AFD" w:rsidRPr="00E5566C" w:rsidRDefault="00054AFD" w:rsidP="00054AFD">
      <w:pPr>
        <w:spacing w:line="276" w:lineRule="auto"/>
        <w:jc w:val="both"/>
      </w:pPr>
    </w:p>
    <w:p w14:paraId="14AF0358" w14:textId="191FFFC4" w:rsidR="00054AFD" w:rsidRPr="00E5566C" w:rsidRDefault="00054AFD" w:rsidP="00054AFD">
      <w:pPr>
        <w:spacing w:line="276" w:lineRule="auto"/>
        <w:jc w:val="both"/>
      </w:pPr>
    </w:p>
    <w:p w14:paraId="5AFCEC73" w14:textId="77777777" w:rsidR="00054AFD" w:rsidRPr="00E5566C" w:rsidRDefault="00054AFD" w:rsidP="00054AFD">
      <w:pPr>
        <w:rPr>
          <w:sz w:val="2"/>
          <w:szCs w:val="18"/>
        </w:rPr>
      </w:pPr>
    </w:p>
    <w:p w14:paraId="3407CD1F" w14:textId="77777777" w:rsidR="00054AFD" w:rsidRPr="00E5566C" w:rsidRDefault="00054AFD" w:rsidP="00054AFD">
      <w:pPr>
        <w:rPr>
          <w:sz w:val="2"/>
          <w:szCs w:val="18"/>
        </w:rPr>
      </w:pPr>
    </w:p>
    <w:tbl>
      <w:tblPr>
        <w:tblpPr w:leftFromText="141" w:rightFromText="141"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054AFD" w:rsidRPr="00EF6A4C" w14:paraId="0D9799FC" w14:textId="77777777" w:rsidTr="009F469F">
        <w:trPr>
          <w:trHeight w:val="119"/>
        </w:trPr>
        <w:tc>
          <w:tcPr>
            <w:tcW w:w="3334" w:type="dxa"/>
            <w:vMerge w:val="restart"/>
            <w:tcBorders>
              <w:top w:val="single" w:sz="8" w:space="0" w:color="auto"/>
              <w:left w:val="nil"/>
              <w:bottom w:val="nil"/>
              <w:right w:val="nil"/>
            </w:tcBorders>
            <w:shd w:val="clear" w:color="auto" w:fill="auto"/>
            <w:noWrap/>
            <w:hideMark/>
          </w:tcPr>
          <w:p w14:paraId="2A54F3D5" w14:textId="77777777" w:rsidR="00054AFD" w:rsidRPr="00E5566C" w:rsidRDefault="00054AFD" w:rsidP="009F469F">
            <w:pPr>
              <w:spacing w:before="100" w:beforeAutospacing="1" w:after="100" w:afterAutospacing="1"/>
              <w:jc w:val="center"/>
              <w:rPr>
                <w:color w:val="000000"/>
                <w:sz w:val="18"/>
                <w:szCs w:val="18"/>
              </w:rPr>
            </w:pPr>
            <w:proofErr w:type="spellStart"/>
            <w:r w:rsidRPr="00E5566C">
              <w:rPr>
                <w:color w:val="000000"/>
                <w:sz w:val="18"/>
                <w:szCs w:val="18"/>
              </w:rPr>
              <w:t>Hamad</w:t>
            </w:r>
            <w:proofErr w:type="spellEnd"/>
            <w:r w:rsidRPr="00E5566C">
              <w:rPr>
                <w:color w:val="000000"/>
                <w:sz w:val="18"/>
                <w:szCs w:val="18"/>
              </w:rPr>
              <w:t xml:space="preserve"> </w:t>
            </w:r>
            <w:proofErr w:type="spellStart"/>
            <w:r w:rsidRPr="00E5566C">
              <w:rPr>
                <w:color w:val="000000"/>
                <w:sz w:val="18"/>
                <w:szCs w:val="18"/>
              </w:rPr>
              <w:t>Abdulmohsen</w:t>
            </w:r>
            <w:proofErr w:type="spellEnd"/>
            <w:r w:rsidRPr="00E5566C">
              <w:rPr>
                <w:color w:val="000000"/>
                <w:sz w:val="18"/>
                <w:szCs w:val="18"/>
              </w:rPr>
              <w:t xml:space="preserve"> AL-MARZOUQ</w:t>
            </w:r>
          </w:p>
        </w:tc>
        <w:tc>
          <w:tcPr>
            <w:tcW w:w="355" w:type="dxa"/>
            <w:vMerge w:val="restart"/>
            <w:tcBorders>
              <w:top w:val="nil"/>
              <w:left w:val="nil"/>
              <w:bottom w:val="nil"/>
              <w:right w:val="nil"/>
            </w:tcBorders>
            <w:shd w:val="clear" w:color="auto" w:fill="auto"/>
            <w:noWrap/>
            <w:hideMark/>
          </w:tcPr>
          <w:p w14:paraId="181AF67E" w14:textId="77777777" w:rsidR="00054AFD" w:rsidRPr="00E5566C" w:rsidRDefault="00054AFD" w:rsidP="009F469F">
            <w:pPr>
              <w:spacing w:before="100" w:beforeAutospacing="1" w:after="100" w:afterAutospacing="1"/>
              <w:jc w:val="center"/>
              <w:rPr>
                <w:color w:val="000000"/>
                <w:sz w:val="18"/>
                <w:szCs w:val="18"/>
              </w:rPr>
            </w:pPr>
          </w:p>
        </w:tc>
        <w:tc>
          <w:tcPr>
            <w:tcW w:w="2550" w:type="dxa"/>
            <w:vMerge w:val="restart"/>
            <w:tcBorders>
              <w:top w:val="single" w:sz="8" w:space="0" w:color="auto"/>
              <w:left w:val="nil"/>
              <w:bottom w:val="nil"/>
              <w:right w:val="nil"/>
            </w:tcBorders>
            <w:shd w:val="clear" w:color="auto" w:fill="auto"/>
            <w:noWrap/>
            <w:hideMark/>
          </w:tcPr>
          <w:p w14:paraId="5D6EF785" w14:textId="77777777" w:rsidR="00054AFD" w:rsidRPr="00E5566C" w:rsidRDefault="00054AFD" w:rsidP="009F469F">
            <w:pPr>
              <w:spacing w:before="100" w:beforeAutospacing="1" w:after="100" w:afterAutospacing="1"/>
              <w:jc w:val="center"/>
              <w:rPr>
                <w:color w:val="000000"/>
                <w:sz w:val="18"/>
                <w:szCs w:val="18"/>
              </w:rPr>
            </w:pPr>
            <w:proofErr w:type="spellStart"/>
            <w:r w:rsidRPr="00E5566C">
              <w:rPr>
                <w:color w:val="000000"/>
                <w:sz w:val="18"/>
                <w:szCs w:val="18"/>
              </w:rPr>
              <w:t>Shadi</w:t>
            </w:r>
            <w:proofErr w:type="spellEnd"/>
            <w:r w:rsidRPr="00E5566C">
              <w:rPr>
                <w:color w:val="000000"/>
                <w:sz w:val="18"/>
                <w:szCs w:val="18"/>
              </w:rPr>
              <w:t xml:space="preserve"> Ahmed </w:t>
            </w:r>
            <w:proofErr w:type="spellStart"/>
            <w:r w:rsidRPr="00E5566C">
              <w:rPr>
                <w:color w:val="000000"/>
                <w:sz w:val="18"/>
                <w:szCs w:val="18"/>
              </w:rPr>
              <w:t>Yacoub</w:t>
            </w:r>
            <w:proofErr w:type="spellEnd"/>
            <w:r w:rsidRPr="00E5566C">
              <w:rPr>
                <w:color w:val="000000"/>
                <w:sz w:val="18"/>
                <w:szCs w:val="18"/>
              </w:rPr>
              <w:t xml:space="preserve"> ZAHRAN</w:t>
            </w:r>
          </w:p>
        </w:tc>
        <w:tc>
          <w:tcPr>
            <w:tcW w:w="355" w:type="dxa"/>
            <w:tcBorders>
              <w:top w:val="nil"/>
              <w:left w:val="nil"/>
              <w:bottom w:val="nil"/>
              <w:right w:val="nil"/>
            </w:tcBorders>
            <w:shd w:val="clear" w:color="auto" w:fill="auto"/>
            <w:noWrap/>
            <w:hideMark/>
          </w:tcPr>
          <w:p w14:paraId="051A888E" w14:textId="77777777" w:rsidR="00054AFD" w:rsidRPr="00E5566C" w:rsidRDefault="00054AFD" w:rsidP="009F469F">
            <w:pPr>
              <w:spacing w:before="100" w:beforeAutospacing="1" w:after="100" w:afterAutospacing="1"/>
              <w:jc w:val="center"/>
              <w:rPr>
                <w:color w:val="000000"/>
                <w:sz w:val="18"/>
                <w:szCs w:val="18"/>
              </w:rPr>
            </w:pPr>
          </w:p>
        </w:tc>
        <w:tc>
          <w:tcPr>
            <w:tcW w:w="2554" w:type="dxa"/>
            <w:vMerge w:val="restart"/>
            <w:tcBorders>
              <w:top w:val="single" w:sz="8" w:space="0" w:color="auto"/>
              <w:left w:val="nil"/>
              <w:bottom w:val="nil"/>
              <w:right w:val="nil"/>
            </w:tcBorders>
            <w:shd w:val="clear" w:color="auto" w:fill="auto"/>
            <w:noWrap/>
            <w:hideMark/>
          </w:tcPr>
          <w:p w14:paraId="65F55DE4" w14:textId="77777777" w:rsidR="00054AFD" w:rsidRPr="00E5566C" w:rsidRDefault="00054AFD" w:rsidP="009F469F">
            <w:pPr>
              <w:spacing w:before="100" w:beforeAutospacing="1" w:after="100" w:afterAutospacing="1"/>
              <w:jc w:val="center"/>
              <w:rPr>
                <w:color w:val="000000"/>
                <w:sz w:val="18"/>
                <w:szCs w:val="18"/>
              </w:rPr>
            </w:pPr>
            <w:r w:rsidRPr="00E5566C">
              <w:rPr>
                <w:color w:val="000000"/>
                <w:sz w:val="18"/>
                <w:szCs w:val="18"/>
              </w:rPr>
              <w:t>Nadir ALPASLAN</w:t>
            </w:r>
          </w:p>
        </w:tc>
        <w:tc>
          <w:tcPr>
            <w:tcW w:w="355" w:type="dxa"/>
            <w:tcBorders>
              <w:top w:val="nil"/>
              <w:left w:val="nil"/>
              <w:bottom w:val="nil"/>
              <w:right w:val="nil"/>
            </w:tcBorders>
            <w:shd w:val="clear" w:color="auto" w:fill="auto"/>
            <w:noWrap/>
            <w:hideMark/>
          </w:tcPr>
          <w:p w14:paraId="111FD769" w14:textId="77777777" w:rsidR="00054AFD" w:rsidRPr="00E5566C" w:rsidRDefault="00054AFD" w:rsidP="009F469F">
            <w:pPr>
              <w:spacing w:before="100" w:beforeAutospacing="1" w:after="100" w:afterAutospacing="1"/>
              <w:jc w:val="center"/>
              <w:rPr>
                <w:color w:val="000000"/>
                <w:sz w:val="18"/>
                <w:szCs w:val="18"/>
              </w:rPr>
            </w:pPr>
          </w:p>
        </w:tc>
      </w:tr>
      <w:tr w:rsidR="00054AFD" w:rsidRPr="00EF6A4C" w14:paraId="1D3316B0" w14:textId="77777777" w:rsidTr="009F469F">
        <w:trPr>
          <w:trHeight w:val="60"/>
        </w:trPr>
        <w:tc>
          <w:tcPr>
            <w:tcW w:w="3334" w:type="dxa"/>
            <w:vMerge/>
            <w:tcBorders>
              <w:top w:val="single" w:sz="8" w:space="0" w:color="auto"/>
              <w:left w:val="nil"/>
              <w:bottom w:val="nil"/>
              <w:right w:val="nil"/>
            </w:tcBorders>
            <w:vAlign w:val="center"/>
            <w:hideMark/>
          </w:tcPr>
          <w:p w14:paraId="0BFB0CED" w14:textId="77777777" w:rsidR="00054AFD" w:rsidRPr="00E5566C" w:rsidRDefault="00054AFD" w:rsidP="009F469F">
            <w:pPr>
              <w:spacing w:before="100" w:beforeAutospacing="1" w:after="100" w:afterAutospacing="1"/>
              <w:jc w:val="center"/>
              <w:rPr>
                <w:color w:val="000000"/>
                <w:sz w:val="18"/>
                <w:szCs w:val="18"/>
              </w:rPr>
            </w:pPr>
          </w:p>
        </w:tc>
        <w:tc>
          <w:tcPr>
            <w:tcW w:w="355" w:type="dxa"/>
            <w:vMerge/>
            <w:tcBorders>
              <w:top w:val="nil"/>
              <w:left w:val="nil"/>
              <w:bottom w:val="nil"/>
              <w:right w:val="nil"/>
            </w:tcBorders>
            <w:vAlign w:val="center"/>
            <w:hideMark/>
          </w:tcPr>
          <w:p w14:paraId="392B924D" w14:textId="77777777" w:rsidR="00054AFD" w:rsidRPr="00E5566C" w:rsidRDefault="00054AFD" w:rsidP="009F469F">
            <w:pPr>
              <w:spacing w:before="100" w:beforeAutospacing="1" w:after="100" w:afterAutospacing="1"/>
              <w:rPr>
                <w:color w:val="000000"/>
                <w:sz w:val="18"/>
                <w:szCs w:val="18"/>
              </w:rPr>
            </w:pPr>
          </w:p>
        </w:tc>
        <w:tc>
          <w:tcPr>
            <w:tcW w:w="2550" w:type="dxa"/>
            <w:vMerge/>
            <w:tcBorders>
              <w:top w:val="single" w:sz="8" w:space="0" w:color="auto"/>
              <w:left w:val="nil"/>
              <w:bottom w:val="nil"/>
              <w:right w:val="nil"/>
            </w:tcBorders>
            <w:vAlign w:val="center"/>
            <w:hideMark/>
          </w:tcPr>
          <w:p w14:paraId="57986246" w14:textId="77777777" w:rsidR="00054AFD" w:rsidRPr="00E5566C" w:rsidRDefault="00054AFD" w:rsidP="009F469F">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0BFEEA27" w14:textId="77777777" w:rsidR="00054AFD" w:rsidRPr="00E5566C" w:rsidRDefault="00054AFD" w:rsidP="009F469F">
            <w:pPr>
              <w:spacing w:before="100" w:beforeAutospacing="1" w:after="100" w:afterAutospacing="1"/>
              <w:jc w:val="center"/>
              <w:rPr>
                <w:color w:val="000000"/>
                <w:sz w:val="18"/>
                <w:szCs w:val="18"/>
              </w:rPr>
            </w:pPr>
          </w:p>
        </w:tc>
        <w:tc>
          <w:tcPr>
            <w:tcW w:w="2554" w:type="dxa"/>
            <w:vMerge/>
            <w:tcBorders>
              <w:top w:val="single" w:sz="8" w:space="0" w:color="auto"/>
              <w:left w:val="nil"/>
              <w:bottom w:val="nil"/>
              <w:right w:val="nil"/>
            </w:tcBorders>
            <w:vAlign w:val="center"/>
            <w:hideMark/>
          </w:tcPr>
          <w:p w14:paraId="4D69A206" w14:textId="77777777" w:rsidR="00054AFD" w:rsidRPr="00E5566C" w:rsidRDefault="00054AFD" w:rsidP="009F469F">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6879A16F" w14:textId="77777777" w:rsidR="00054AFD" w:rsidRPr="00E5566C" w:rsidRDefault="00054AFD" w:rsidP="009F469F">
            <w:pPr>
              <w:spacing w:before="100" w:beforeAutospacing="1" w:after="100" w:afterAutospacing="1"/>
              <w:rPr>
                <w:color w:val="000000"/>
                <w:sz w:val="18"/>
                <w:szCs w:val="18"/>
              </w:rPr>
            </w:pPr>
          </w:p>
        </w:tc>
      </w:tr>
      <w:tr w:rsidR="00054AFD" w:rsidRPr="00EF6A4C" w14:paraId="4F22B78E" w14:textId="77777777" w:rsidTr="009F469F">
        <w:trPr>
          <w:trHeight w:val="179"/>
        </w:trPr>
        <w:tc>
          <w:tcPr>
            <w:tcW w:w="3334" w:type="dxa"/>
            <w:tcBorders>
              <w:top w:val="nil"/>
              <w:left w:val="nil"/>
              <w:bottom w:val="nil"/>
              <w:right w:val="nil"/>
            </w:tcBorders>
            <w:shd w:val="clear" w:color="auto" w:fill="auto"/>
            <w:noWrap/>
            <w:hideMark/>
          </w:tcPr>
          <w:p w14:paraId="4BFA1EFA" w14:textId="77777777" w:rsidR="00054AFD" w:rsidRPr="00E5566C" w:rsidRDefault="00054AFD" w:rsidP="009F469F">
            <w:pPr>
              <w:spacing w:before="100" w:beforeAutospacing="1" w:after="100" w:afterAutospacing="1"/>
              <w:rPr>
                <w:color w:val="000000"/>
                <w:sz w:val="18"/>
                <w:szCs w:val="18"/>
              </w:rPr>
            </w:pPr>
            <w:r w:rsidRPr="00E5566C">
              <w:rPr>
                <w:color w:val="000000"/>
                <w:sz w:val="18"/>
                <w:szCs w:val="18"/>
              </w:rPr>
              <w:t xml:space="preserve">             Yönetim Kurulu Başkanı</w:t>
            </w:r>
          </w:p>
        </w:tc>
        <w:tc>
          <w:tcPr>
            <w:tcW w:w="355" w:type="dxa"/>
            <w:tcBorders>
              <w:top w:val="nil"/>
              <w:left w:val="nil"/>
              <w:bottom w:val="nil"/>
              <w:right w:val="nil"/>
            </w:tcBorders>
            <w:shd w:val="clear" w:color="auto" w:fill="auto"/>
            <w:noWrap/>
            <w:hideMark/>
          </w:tcPr>
          <w:p w14:paraId="558329C5" w14:textId="77777777" w:rsidR="00054AFD" w:rsidRPr="00E5566C" w:rsidRDefault="00054AFD" w:rsidP="009F469F">
            <w:pPr>
              <w:spacing w:before="100" w:beforeAutospacing="1" w:after="100" w:afterAutospacing="1"/>
              <w:jc w:val="center"/>
              <w:rPr>
                <w:color w:val="000000"/>
                <w:sz w:val="18"/>
                <w:szCs w:val="18"/>
              </w:rPr>
            </w:pPr>
          </w:p>
        </w:tc>
        <w:tc>
          <w:tcPr>
            <w:tcW w:w="2550" w:type="dxa"/>
            <w:tcBorders>
              <w:top w:val="nil"/>
              <w:left w:val="nil"/>
              <w:bottom w:val="nil"/>
              <w:right w:val="nil"/>
            </w:tcBorders>
            <w:shd w:val="clear" w:color="auto" w:fill="auto"/>
            <w:noWrap/>
            <w:hideMark/>
          </w:tcPr>
          <w:p w14:paraId="23E65950" w14:textId="77777777" w:rsidR="00054AFD" w:rsidRPr="00E5566C" w:rsidRDefault="00054AFD" w:rsidP="009F469F">
            <w:pPr>
              <w:spacing w:before="100" w:beforeAutospacing="1" w:after="100" w:afterAutospacing="1"/>
              <w:jc w:val="center"/>
              <w:rPr>
                <w:color w:val="000000"/>
                <w:sz w:val="18"/>
                <w:szCs w:val="18"/>
              </w:rPr>
            </w:pPr>
            <w:r w:rsidRPr="00E5566C">
              <w:rPr>
                <w:color w:val="000000"/>
                <w:sz w:val="18"/>
                <w:szCs w:val="18"/>
              </w:rPr>
              <w:t>Denetim Komitesi Başkanı</w:t>
            </w:r>
          </w:p>
        </w:tc>
        <w:tc>
          <w:tcPr>
            <w:tcW w:w="355" w:type="dxa"/>
            <w:tcBorders>
              <w:top w:val="nil"/>
              <w:left w:val="nil"/>
              <w:bottom w:val="nil"/>
              <w:right w:val="nil"/>
            </w:tcBorders>
            <w:shd w:val="clear" w:color="auto" w:fill="auto"/>
            <w:noWrap/>
            <w:hideMark/>
          </w:tcPr>
          <w:p w14:paraId="56FD175F" w14:textId="77777777" w:rsidR="00054AFD" w:rsidRPr="00E5566C" w:rsidRDefault="00054AFD" w:rsidP="009F469F">
            <w:pPr>
              <w:spacing w:before="100" w:beforeAutospacing="1" w:after="100" w:afterAutospacing="1"/>
              <w:jc w:val="center"/>
              <w:rPr>
                <w:color w:val="000000"/>
                <w:sz w:val="18"/>
                <w:szCs w:val="18"/>
              </w:rPr>
            </w:pPr>
          </w:p>
        </w:tc>
        <w:tc>
          <w:tcPr>
            <w:tcW w:w="2554" w:type="dxa"/>
            <w:tcBorders>
              <w:top w:val="nil"/>
              <w:left w:val="nil"/>
              <w:bottom w:val="nil"/>
              <w:right w:val="nil"/>
            </w:tcBorders>
            <w:shd w:val="clear" w:color="auto" w:fill="auto"/>
            <w:noWrap/>
            <w:hideMark/>
          </w:tcPr>
          <w:p w14:paraId="566BB89E" w14:textId="0E6E2E69" w:rsidR="00054AFD" w:rsidRPr="00E5566C" w:rsidRDefault="00054AFD" w:rsidP="009F469F">
            <w:pPr>
              <w:spacing w:before="100" w:beforeAutospacing="1" w:after="100" w:afterAutospacing="1"/>
              <w:jc w:val="center"/>
              <w:rPr>
                <w:color w:val="000000"/>
                <w:sz w:val="18"/>
                <w:szCs w:val="18"/>
              </w:rPr>
            </w:pPr>
            <w:r w:rsidRPr="00E5566C">
              <w:rPr>
                <w:color w:val="000000"/>
                <w:sz w:val="18"/>
                <w:szCs w:val="18"/>
              </w:rPr>
              <w:t>Denetim Komitesi Üyesi</w:t>
            </w:r>
          </w:p>
          <w:p w14:paraId="33F71FC7" w14:textId="77777777" w:rsidR="00054AFD" w:rsidRPr="00E5566C" w:rsidRDefault="00054AFD" w:rsidP="009F469F">
            <w:pPr>
              <w:spacing w:before="100" w:beforeAutospacing="1" w:after="100" w:afterAutospacing="1"/>
              <w:jc w:val="center"/>
              <w:rPr>
                <w:color w:val="000000"/>
                <w:sz w:val="18"/>
                <w:szCs w:val="18"/>
              </w:rPr>
            </w:pPr>
          </w:p>
          <w:p w14:paraId="0F0F5EF8" w14:textId="77777777" w:rsidR="00054AFD" w:rsidRPr="00E5566C" w:rsidRDefault="00054AFD" w:rsidP="009F469F">
            <w:pPr>
              <w:spacing w:before="100" w:beforeAutospacing="1" w:after="100" w:afterAutospacing="1"/>
              <w:jc w:val="center"/>
              <w:rPr>
                <w:color w:val="000000"/>
                <w:sz w:val="18"/>
                <w:szCs w:val="18"/>
              </w:rPr>
            </w:pPr>
          </w:p>
          <w:p w14:paraId="46767206" w14:textId="7D966E38" w:rsidR="00054AFD" w:rsidRPr="00E5566C" w:rsidRDefault="00054AFD" w:rsidP="009F469F">
            <w:pPr>
              <w:spacing w:before="100" w:beforeAutospacing="1" w:after="100" w:afterAutospacing="1"/>
              <w:jc w:val="center"/>
              <w:rPr>
                <w:color w:val="000000"/>
                <w:sz w:val="18"/>
                <w:szCs w:val="18"/>
              </w:rPr>
            </w:pPr>
          </w:p>
        </w:tc>
        <w:tc>
          <w:tcPr>
            <w:tcW w:w="355" w:type="dxa"/>
            <w:tcBorders>
              <w:top w:val="nil"/>
              <w:left w:val="nil"/>
              <w:bottom w:val="nil"/>
              <w:right w:val="nil"/>
            </w:tcBorders>
            <w:shd w:val="clear" w:color="auto" w:fill="auto"/>
            <w:noWrap/>
            <w:hideMark/>
          </w:tcPr>
          <w:p w14:paraId="49013A34" w14:textId="77777777" w:rsidR="00054AFD" w:rsidRPr="00E5566C" w:rsidRDefault="00054AFD" w:rsidP="009F469F">
            <w:pPr>
              <w:spacing w:before="100" w:beforeAutospacing="1" w:after="100" w:afterAutospacing="1"/>
              <w:jc w:val="center"/>
              <w:rPr>
                <w:color w:val="000000"/>
                <w:sz w:val="18"/>
                <w:szCs w:val="18"/>
              </w:rPr>
            </w:pPr>
          </w:p>
        </w:tc>
      </w:tr>
    </w:tbl>
    <w:p w14:paraId="01E89430" w14:textId="77777777" w:rsidR="00054AFD" w:rsidRPr="00E5566C" w:rsidRDefault="00054AFD" w:rsidP="00054AFD">
      <w:pPr>
        <w:rPr>
          <w:sz w:val="18"/>
          <w:szCs w:val="18"/>
        </w:rPr>
      </w:pPr>
    </w:p>
    <w:p w14:paraId="5289A17F" w14:textId="77777777" w:rsidR="00054AFD" w:rsidRPr="00E5566C" w:rsidRDefault="00054AFD" w:rsidP="00054AFD">
      <w:pPr>
        <w:rPr>
          <w:sz w:val="2"/>
          <w:szCs w:val="18"/>
        </w:rPr>
      </w:pPr>
    </w:p>
    <w:p w14:paraId="0505577D" w14:textId="77777777" w:rsidR="00054AFD" w:rsidRPr="00E5566C" w:rsidRDefault="00054AFD" w:rsidP="00054AFD">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054AFD" w:rsidRPr="00EF6A4C" w14:paraId="6F9BE2A1" w14:textId="77777777" w:rsidTr="009F469F">
        <w:trPr>
          <w:trHeight w:val="22"/>
        </w:trPr>
        <w:tc>
          <w:tcPr>
            <w:tcW w:w="2292" w:type="dxa"/>
            <w:vMerge w:val="restart"/>
            <w:tcBorders>
              <w:top w:val="single" w:sz="8" w:space="0" w:color="auto"/>
              <w:left w:val="nil"/>
              <w:bottom w:val="nil"/>
              <w:right w:val="nil"/>
            </w:tcBorders>
            <w:shd w:val="clear" w:color="auto" w:fill="auto"/>
            <w:noWrap/>
            <w:hideMark/>
          </w:tcPr>
          <w:p w14:paraId="38FA126E" w14:textId="77777777" w:rsidR="00054AFD" w:rsidRPr="00E5566C" w:rsidRDefault="00054AFD" w:rsidP="009F469F">
            <w:pPr>
              <w:spacing w:before="100" w:beforeAutospacing="1" w:after="100" w:afterAutospacing="1"/>
              <w:jc w:val="center"/>
              <w:rPr>
                <w:color w:val="000000"/>
                <w:sz w:val="18"/>
                <w:szCs w:val="18"/>
              </w:rPr>
            </w:pPr>
            <w:r w:rsidRPr="00E5566C">
              <w:rPr>
                <w:color w:val="000000"/>
                <w:sz w:val="18"/>
                <w:szCs w:val="18"/>
              </w:rPr>
              <w:t xml:space="preserve">Mohamed </w:t>
            </w:r>
            <w:proofErr w:type="spellStart"/>
            <w:r w:rsidRPr="00E5566C">
              <w:rPr>
                <w:color w:val="000000"/>
                <w:sz w:val="18"/>
                <w:szCs w:val="18"/>
              </w:rPr>
              <w:t>Hedi</w:t>
            </w:r>
            <w:proofErr w:type="spellEnd"/>
            <w:r w:rsidRPr="00E5566C">
              <w:rPr>
                <w:color w:val="000000"/>
                <w:sz w:val="18"/>
                <w:szCs w:val="18"/>
              </w:rPr>
              <w:t xml:space="preserve"> MEJAI</w:t>
            </w:r>
          </w:p>
        </w:tc>
        <w:tc>
          <w:tcPr>
            <w:tcW w:w="291" w:type="dxa"/>
            <w:tcBorders>
              <w:top w:val="nil"/>
              <w:left w:val="nil"/>
              <w:bottom w:val="nil"/>
              <w:right w:val="nil"/>
            </w:tcBorders>
            <w:shd w:val="clear" w:color="auto" w:fill="auto"/>
            <w:noWrap/>
            <w:hideMark/>
          </w:tcPr>
          <w:p w14:paraId="6CA1CC64" w14:textId="77777777" w:rsidR="00054AFD" w:rsidRPr="00E5566C" w:rsidRDefault="00054AFD" w:rsidP="009F469F">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162B0EA5" w14:textId="77777777" w:rsidR="00054AFD" w:rsidRPr="00E5566C" w:rsidRDefault="00054AFD" w:rsidP="009F469F">
            <w:pPr>
              <w:spacing w:before="100" w:beforeAutospacing="1" w:after="100" w:afterAutospacing="1"/>
              <w:jc w:val="center"/>
              <w:rPr>
                <w:color w:val="000000"/>
                <w:sz w:val="18"/>
                <w:szCs w:val="18"/>
              </w:rPr>
            </w:pPr>
            <w:r w:rsidRPr="00E5566C">
              <w:rPr>
                <w:color w:val="000000"/>
                <w:sz w:val="18"/>
                <w:szCs w:val="18"/>
              </w:rPr>
              <w:t>Ufuk UYAN</w:t>
            </w:r>
          </w:p>
        </w:tc>
        <w:tc>
          <w:tcPr>
            <w:tcW w:w="291" w:type="dxa"/>
            <w:tcBorders>
              <w:top w:val="nil"/>
              <w:left w:val="nil"/>
              <w:bottom w:val="nil"/>
              <w:right w:val="nil"/>
            </w:tcBorders>
            <w:shd w:val="clear" w:color="auto" w:fill="auto"/>
            <w:noWrap/>
            <w:hideMark/>
          </w:tcPr>
          <w:p w14:paraId="0CDD7C3A" w14:textId="77777777" w:rsidR="00054AFD" w:rsidRPr="00E5566C" w:rsidRDefault="00054AFD" w:rsidP="009F469F">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27F37DF6" w14:textId="77777777" w:rsidR="00054AFD" w:rsidRPr="00E5566C" w:rsidRDefault="00054AFD" w:rsidP="009F469F">
            <w:pPr>
              <w:spacing w:before="100" w:beforeAutospacing="1" w:after="100" w:afterAutospacing="1"/>
              <w:jc w:val="center"/>
              <w:rPr>
                <w:color w:val="000000"/>
                <w:sz w:val="18"/>
                <w:szCs w:val="18"/>
              </w:rPr>
            </w:pPr>
            <w:r w:rsidRPr="00E5566C">
              <w:rPr>
                <w:color w:val="000000"/>
                <w:sz w:val="18"/>
                <w:szCs w:val="18"/>
              </w:rPr>
              <w:t>Ahmet KARACA</w:t>
            </w:r>
          </w:p>
        </w:tc>
        <w:tc>
          <w:tcPr>
            <w:tcW w:w="291" w:type="dxa"/>
            <w:tcBorders>
              <w:top w:val="nil"/>
              <w:left w:val="nil"/>
              <w:bottom w:val="nil"/>
              <w:right w:val="nil"/>
            </w:tcBorders>
            <w:shd w:val="clear" w:color="auto" w:fill="auto"/>
            <w:noWrap/>
            <w:hideMark/>
          </w:tcPr>
          <w:p w14:paraId="43340562" w14:textId="77777777" w:rsidR="00054AFD" w:rsidRPr="00E5566C" w:rsidRDefault="00054AFD" w:rsidP="009F469F">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3DBF513A" w14:textId="1ED87F78" w:rsidR="00054AFD" w:rsidRPr="00E5566C" w:rsidRDefault="00EF6A4C" w:rsidP="009F469F">
            <w:pPr>
              <w:spacing w:before="100" w:beforeAutospacing="1" w:after="100" w:afterAutospacing="1"/>
              <w:jc w:val="center"/>
              <w:rPr>
                <w:color w:val="000000"/>
                <w:sz w:val="18"/>
                <w:szCs w:val="18"/>
              </w:rPr>
            </w:pPr>
            <w:r w:rsidRPr="00E5566C">
              <w:rPr>
                <w:color w:val="000000"/>
                <w:sz w:val="18"/>
                <w:szCs w:val="18"/>
              </w:rPr>
              <w:t>Mehmed Tahir Kaplan</w:t>
            </w:r>
            <w:r w:rsidR="00054AFD" w:rsidRPr="00E5566C">
              <w:rPr>
                <w:color w:val="000000"/>
                <w:sz w:val="18"/>
                <w:szCs w:val="18"/>
              </w:rPr>
              <w:t xml:space="preserve"> </w:t>
            </w:r>
          </w:p>
        </w:tc>
      </w:tr>
      <w:tr w:rsidR="00054AFD" w:rsidRPr="00EF6A4C" w14:paraId="11B627E4" w14:textId="77777777" w:rsidTr="009F469F">
        <w:trPr>
          <w:trHeight w:val="22"/>
        </w:trPr>
        <w:tc>
          <w:tcPr>
            <w:tcW w:w="2292" w:type="dxa"/>
            <w:vMerge/>
            <w:tcBorders>
              <w:top w:val="single" w:sz="8" w:space="0" w:color="auto"/>
              <w:left w:val="nil"/>
              <w:bottom w:val="nil"/>
              <w:right w:val="nil"/>
            </w:tcBorders>
            <w:vAlign w:val="center"/>
            <w:hideMark/>
          </w:tcPr>
          <w:p w14:paraId="4A521C0B" w14:textId="77777777" w:rsidR="00054AFD" w:rsidRPr="00E5566C" w:rsidRDefault="00054AFD" w:rsidP="009F469F">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4B0ABF04" w14:textId="77777777" w:rsidR="00054AFD" w:rsidRPr="00E5566C" w:rsidRDefault="00054AFD" w:rsidP="009F469F">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764EE14E" w14:textId="77777777" w:rsidR="00054AFD" w:rsidRPr="00E5566C" w:rsidRDefault="00054AFD" w:rsidP="009F469F">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4B2659E8" w14:textId="77777777" w:rsidR="00054AFD" w:rsidRPr="00E5566C" w:rsidRDefault="00054AFD" w:rsidP="009F469F">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1953FAC4" w14:textId="77777777" w:rsidR="00054AFD" w:rsidRPr="00E5566C" w:rsidRDefault="00054AFD" w:rsidP="009F469F">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45C7F0BE" w14:textId="77777777" w:rsidR="00054AFD" w:rsidRPr="00E5566C" w:rsidRDefault="00054AFD" w:rsidP="009F469F">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226B8410" w14:textId="77777777" w:rsidR="00054AFD" w:rsidRPr="00E5566C" w:rsidRDefault="00054AFD" w:rsidP="009F469F">
            <w:pPr>
              <w:spacing w:before="100" w:beforeAutospacing="1" w:after="100" w:afterAutospacing="1"/>
              <w:rPr>
                <w:color w:val="000000"/>
                <w:sz w:val="2"/>
                <w:szCs w:val="18"/>
              </w:rPr>
            </w:pPr>
          </w:p>
        </w:tc>
      </w:tr>
      <w:tr w:rsidR="00054AFD" w:rsidRPr="00EF6A4C" w14:paraId="10ED1191" w14:textId="77777777" w:rsidTr="009F469F">
        <w:trPr>
          <w:trHeight w:val="22"/>
        </w:trPr>
        <w:tc>
          <w:tcPr>
            <w:tcW w:w="2292" w:type="dxa"/>
            <w:vMerge w:val="restart"/>
            <w:tcBorders>
              <w:top w:val="nil"/>
              <w:left w:val="nil"/>
              <w:bottom w:val="nil"/>
              <w:right w:val="nil"/>
            </w:tcBorders>
            <w:shd w:val="clear" w:color="auto" w:fill="auto"/>
            <w:noWrap/>
            <w:hideMark/>
          </w:tcPr>
          <w:p w14:paraId="142513A6" w14:textId="77777777" w:rsidR="00054AFD" w:rsidRPr="00E5566C" w:rsidRDefault="00054AFD" w:rsidP="009F469F">
            <w:pPr>
              <w:spacing w:before="100" w:beforeAutospacing="1" w:after="100" w:afterAutospacing="1"/>
              <w:rPr>
                <w:color w:val="000000"/>
                <w:sz w:val="18"/>
                <w:szCs w:val="18"/>
              </w:rPr>
            </w:pPr>
            <w:r w:rsidRPr="00E5566C">
              <w:rPr>
                <w:color w:val="000000"/>
                <w:sz w:val="18"/>
                <w:szCs w:val="18"/>
              </w:rPr>
              <w:t xml:space="preserve">    Denetim Komitesi Üyesi</w:t>
            </w:r>
          </w:p>
        </w:tc>
        <w:tc>
          <w:tcPr>
            <w:tcW w:w="291" w:type="dxa"/>
            <w:tcBorders>
              <w:top w:val="nil"/>
              <w:left w:val="nil"/>
              <w:bottom w:val="nil"/>
              <w:right w:val="nil"/>
            </w:tcBorders>
            <w:shd w:val="clear" w:color="auto" w:fill="auto"/>
            <w:noWrap/>
            <w:hideMark/>
          </w:tcPr>
          <w:p w14:paraId="6D6F7529" w14:textId="77777777" w:rsidR="00054AFD" w:rsidRPr="00E5566C" w:rsidRDefault="00054AFD" w:rsidP="009F469F">
            <w:pPr>
              <w:spacing w:before="100" w:beforeAutospacing="1" w:after="100" w:afterAutospacing="1"/>
              <w:jc w:val="center"/>
              <w:rPr>
                <w:color w:val="000000"/>
                <w:sz w:val="18"/>
                <w:szCs w:val="18"/>
              </w:rPr>
            </w:pPr>
          </w:p>
        </w:tc>
        <w:tc>
          <w:tcPr>
            <w:tcW w:w="1744" w:type="dxa"/>
            <w:vMerge w:val="restart"/>
            <w:tcBorders>
              <w:top w:val="nil"/>
              <w:left w:val="nil"/>
              <w:bottom w:val="nil"/>
              <w:right w:val="nil"/>
            </w:tcBorders>
            <w:shd w:val="clear" w:color="auto" w:fill="auto"/>
            <w:noWrap/>
            <w:hideMark/>
          </w:tcPr>
          <w:p w14:paraId="67EE8607" w14:textId="77777777" w:rsidR="00054AFD" w:rsidRPr="00E5566C" w:rsidRDefault="00054AFD" w:rsidP="009F469F">
            <w:pPr>
              <w:spacing w:before="100" w:beforeAutospacing="1" w:after="100" w:afterAutospacing="1"/>
              <w:jc w:val="center"/>
              <w:rPr>
                <w:color w:val="000000"/>
                <w:sz w:val="18"/>
                <w:szCs w:val="18"/>
              </w:rPr>
            </w:pPr>
            <w:r w:rsidRPr="00E5566C">
              <w:rPr>
                <w:color w:val="000000"/>
                <w:sz w:val="18"/>
                <w:szCs w:val="18"/>
              </w:rPr>
              <w:t>Genel Müdür</w:t>
            </w:r>
          </w:p>
        </w:tc>
        <w:tc>
          <w:tcPr>
            <w:tcW w:w="291" w:type="dxa"/>
            <w:tcBorders>
              <w:top w:val="nil"/>
              <w:left w:val="nil"/>
              <w:bottom w:val="nil"/>
              <w:right w:val="nil"/>
            </w:tcBorders>
            <w:shd w:val="clear" w:color="auto" w:fill="auto"/>
            <w:noWrap/>
            <w:hideMark/>
          </w:tcPr>
          <w:p w14:paraId="4498962E" w14:textId="77777777" w:rsidR="00054AFD" w:rsidRPr="00E5566C" w:rsidRDefault="00054AFD" w:rsidP="009F469F">
            <w:pPr>
              <w:spacing w:before="100" w:beforeAutospacing="1" w:after="100" w:afterAutospacing="1"/>
              <w:jc w:val="center"/>
              <w:rPr>
                <w:color w:val="000000"/>
                <w:sz w:val="18"/>
                <w:szCs w:val="18"/>
              </w:rPr>
            </w:pPr>
          </w:p>
        </w:tc>
        <w:tc>
          <w:tcPr>
            <w:tcW w:w="1947" w:type="dxa"/>
            <w:vMerge w:val="restart"/>
            <w:tcBorders>
              <w:top w:val="nil"/>
              <w:left w:val="nil"/>
              <w:bottom w:val="nil"/>
              <w:right w:val="nil"/>
            </w:tcBorders>
            <w:shd w:val="clear" w:color="auto" w:fill="auto"/>
            <w:noWrap/>
            <w:hideMark/>
          </w:tcPr>
          <w:p w14:paraId="2CC6422C" w14:textId="77777777" w:rsidR="00054AFD" w:rsidRPr="00E5566C" w:rsidRDefault="00054AFD" w:rsidP="009F469F">
            <w:pPr>
              <w:spacing w:before="100" w:beforeAutospacing="1" w:after="100" w:afterAutospacing="1"/>
              <w:jc w:val="center"/>
              <w:rPr>
                <w:color w:val="000000"/>
                <w:sz w:val="18"/>
                <w:szCs w:val="18"/>
              </w:rPr>
            </w:pPr>
            <w:r w:rsidRPr="00E5566C">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4CE55532" w14:textId="77777777" w:rsidR="00054AFD" w:rsidRPr="00E5566C" w:rsidRDefault="00054AFD" w:rsidP="009F469F">
            <w:pPr>
              <w:spacing w:before="100" w:beforeAutospacing="1" w:after="100" w:afterAutospacing="1"/>
              <w:jc w:val="center"/>
              <w:rPr>
                <w:color w:val="000000"/>
                <w:sz w:val="18"/>
                <w:szCs w:val="18"/>
              </w:rPr>
            </w:pPr>
          </w:p>
        </w:tc>
        <w:tc>
          <w:tcPr>
            <w:tcW w:w="2327" w:type="dxa"/>
            <w:vMerge w:val="restart"/>
            <w:tcBorders>
              <w:top w:val="nil"/>
              <w:left w:val="nil"/>
              <w:bottom w:val="nil"/>
              <w:right w:val="nil"/>
            </w:tcBorders>
            <w:shd w:val="clear" w:color="auto" w:fill="auto"/>
            <w:noWrap/>
            <w:hideMark/>
          </w:tcPr>
          <w:p w14:paraId="15023662" w14:textId="729EE7DF" w:rsidR="00054AFD" w:rsidRPr="00E5566C" w:rsidRDefault="00EF6A4C" w:rsidP="009F469F">
            <w:pPr>
              <w:spacing w:before="100" w:beforeAutospacing="1" w:after="100" w:afterAutospacing="1"/>
              <w:jc w:val="center"/>
              <w:rPr>
                <w:color w:val="000000"/>
                <w:sz w:val="18"/>
                <w:szCs w:val="18"/>
              </w:rPr>
            </w:pPr>
            <w:r w:rsidRPr="00EF6A4C">
              <w:rPr>
                <w:color w:val="000000"/>
                <w:sz w:val="18"/>
                <w:szCs w:val="18"/>
              </w:rPr>
              <w:t>Bütçe ve Raporlama Grup Müdürü</w:t>
            </w:r>
          </w:p>
        </w:tc>
      </w:tr>
      <w:tr w:rsidR="00054AFD" w:rsidRPr="00EF6A4C" w14:paraId="1031106F" w14:textId="77777777" w:rsidTr="009F469F">
        <w:trPr>
          <w:trHeight w:val="5"/>
        </w:trPr>
        <w:tc>
          <w:tcPr>
            <w:tcW w:w="2292" w:type="dxa"/>
            <w:vMerge/>
            <w:tcBorders>
              <w:top w:val="nil"/>
              <w:left w:val="nil"/>
              <w:bottom w:val="nil"/>
              <w:right w:val="nil"/>
            </w:tcBorders>
            <w:vAlign w:val="center"/>
            <w:hideMark/>
          </w:tcPr>
          <w:p w14:paraId="71C7917C" w14:textId="77777777" w:rsidR="00054AFD" w:rsidRPr="00E5566C" w:rsidRDefault="00054AFD" w:rsidP="009F469F">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10252987" w14:textId="77777777" w:rsidR="00054AFD" w:rsidRPr="00E5566C" w:rsidRDefault="00054AFD" w:rsidP="009F469F">
            <w:pPr>
              <w:spacing w:before="100" w:beforeAutospacing="1" w:after="100" w:afterAutospacing="1"/>
              <w:jc w:val="center"/>
              <w:rPr>
                <w:sz w:val="18"/>
                <w:szCs w:val="18"/>
              </w:rPr>
            </w:pPr>
          </w:p>
        </w:tc>
        <w:tc>
          <w:tcPr>
            <w:tcW w:w="1744" w:type="dxa"/>
            <w:vMerge/>
            <w:tcBorders>
              <w:top w:val="nil"/>
              <w:left w:val="nil"/>
              <w:bottom w:val="nil"/>
              <w:right w:val="nil"/>
            </w:tcBorders>
            <w:vAlign w:val="center"/>
            <w:hideMark/>
          </w:tcPr>
          <w:p w14:paraId="7CB6CDAC" w14:textId="77777777" w:rsidR="00054AFD" w:rsidRPr="00E5566C" w:rsidRDefault="00054AFD" w:rsidP="009F469F">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0BFD3114" w14:textId="77777777" w:rsidR="00054AFD" w:rsidRPr="00E5566C" w:rsidRDefault="00054AFD" w:rsidP="009F469F">
            <w:pPr>
              <w:spacing w:before="100" w:beforeAutospacing="1" w:after="100" w:afterAutospacing="1"/>
              <w:rPr>
                <w:sz w:val="18"/>
                <w:szCs w:val="18"/>
              </w:rPr>
            </w:pPr>
          </w:p>
        </w:tc>
        <w:tc>
          <w:tcPr>
            <w:tcW w:w="1947" w:type="dxa"/>
            <w:vMerge/>
            <w:tcBorders>
              <w:top w:val="nil"/>
              <w:left w:val="nil"/>
              <w:bottom w:val="nil"/>
              <w:right w:val="nil"/>
            </w:tcBorders>
            <w:vAlign w:val="center"/>
            <w:hideMark/>
          </w:tcPr>
          <w:p w14:paraId="0B508DD5" w14:textId="77777777" w:rsidR="00054AFD" w:rsidRPr="00E5566C" w:rsidRDefault="00054AFD" w:rsidP="009F469F">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2C5DD562" w14:textId="77777777" w:rsidR="00054AFD" w:rsidRPr="00E5566C" w:rsidRDefault="00054AFD" w:rsidP="009F469F">
            <w:pPr>
              <w:spacing w:before="100" w:beforeAutospacing="1" w:after="100" w:afterAutospacing="1"/>
              <w:rPr>
                <w:sz w:val="18"/>
                <w:szCs w:val="18"/>
              </w:rPr>
            </w:pPr>
          </w:p>
        </w:tc>
        <w:tc>
          <w:tcPr>
            <w:tcW w:w="2327" w:type="dxa"/>
            <w:vMerge/>
            <w:tcBorders>
              <w:top w:val="nil"/>
              <w:left w:val="nil"/>
              <w:bottom w:val="nil"/>
              <w:right w:val="nil"/>
            </w:tcBorders>
            <w:vAlign w:val="center"/>
            <w:hideMark/>
          </w:tcPr>
          <w:p w14:paraId="26CFE280" w14:textId="77777777" w:rsidR="00054AFD" w:rsidRPr="00E5566C" w:rsidRDefault="00054AFD" w:rsidP="009F469F">
            <w:pPr>
              <w:spacing w:before="100" w:beforeAutospacing="1" w:after="100" w:afterAutospacing="1"/>
              <w:rPr>
                <w:color w:val="000000"/>
                <w:sz w:val="18"/>
                <w:szCs w:val="18"/>
              </w:rPr>
            </w:pPr>
          </w:p>
        </w:tc>
      </w:tr>
    </w:tbl>
    <w:p w14:paraId="45503430" w14:textId="5BBB170D" w:rsidR="00054AFD" w:rsidRPr="00E5566C" w:rsidRDefault="00054AFD" w:rsidP="00054AFD"/>
    <w:p w14:paraId="33702816" w14:textId="70BEB014" w:rsidR="00054AFD" w:rsidRPr="00E5566C" w:rsidRDefault="00054AFD" w:rsidP="00054AFD"/>
    <w:p w14:paraId="5E75D22B" w14:textId="690CB2D4" w:rsidR="00054AFD" w:rsidRPr="00E5566C" w:rsidRDefault="00054AFD" w:rsidP="00054AFD"/>
    <w:p w14:paraId="595F0DD5" w14:textId="2EA28497" w:rsidR="00054AFD" w:rsidRPr="00E5566C" w:rsidRDefault="00054AFD" w:rsidP="00054AFD"/>
    <w:p w14:paraId="6A8025E5" w14:textId="0CF2F96A" w:rsidR="00054AFD" w:rsidRPr="00E5566C" w:rsidRDefault="00054AFD" w:rsidP="00054AFD"/>
    <w:p w14:paraId="30EEE251" w14:textId="77777777" w:rsidR="00054AFD" w:rsidRPr="00E5566C" w:rsidRDefault="00054AFD" w:rsidP="00054AFD">
      <w:pPr>
        <w:rPr>
          <w:lang w:eastAsia="tr-TR"/>
        </w:rPr>
      </w:pPr>
    </w:p>
    <w:p w14:paraId="5CA7E8DF" w14:textId="77777777" w:rsidR="00EF6A4C" w:rsidRPr="00EF6A4C" w:rsidRDefault="00EF6A4C" w:rsidP="00EF6A4C">
      <w:pPr>
        <w:rPr>
          <w:lang w:eastAsia="tr-TR"/>
        </w:rPr>
      </w:pPr>
      <w:r w:rsidRPr="00EF6A4C">
        <w:rPr>
          <w:lang w:eastAsia="tr-TR"/>
        </w:rPr>
        <w:t>Bu finansal rapor ile ilgili olarak soruların iletilebileceği yetkili personele ilişkin bilgiler ;</w:t>
      </w:r>
    </w:p>
    <w:p w14:paraId="309D892E" w14:textId="77777777" w:rsidR="00EF6A4C" w:rsidRPr="00EF6A4C" w:rsidRDefault="00EF6A4C" w:rsidP="00EF6A4C">
      <w:pPr>
        <w:pStyle w:val="Footer"/>
        <w:rPr>
          <w:sz w:val="14"/>
          <w:szCs w:val="20"/>
        </w:rPr>
      </w:pPr>
    </w:p>
    <w:p w14:paraId="26A47F35" w14:textId="77777777" w:rsidR="00EF6A4C" w:rsidRPr="00EF6A4C" w:rsidRDefault="00EF6A4C" w:rsidP="00EF6A4C">
      <w:pPr>
        <w:pStyle w:val="Footer"/>
        <w:rPr>
          <w:sz w:val="20"/>
          <w:szCs w:val="20"/>
        </w:rPr>
      </w:pPr>
      <w:r w:rsidRPr="00EF6A4C">
        <w:rPr>
          <w:sz w:val="20"/>
          <w:szCs w:val="20"/>
        </w:rPr>
        <w:t>Ad-</w:t>
      </w:r>
      <w:proofErr w:type="spellStart"/>
      <w:r w:rsidRPr="00EF6A4C">
        <w:rPr>
          <w:sz w:val="20"/>
          <w:szCs w:val="20"/>
        </w:rPr>
        <w:t>Soyad</w:t>
      </w:r>
      <w:proofErr w:type="spellEnd"/>
      <w:r w:rsidRPr="00EF6A4C">
        <w:rPr>
          <w:sz w:val="20"/>
          <w:szCs w:val="20"/>
        </w:rPr>
        <w:t>/Unvan     :  Cemil AKBEBEK</w:t>
      </w:r>
      <w:r w:rsidRPr="00EF6A4C">
        <w:rPr>
          <w:sz w:val="20"/>
          <w:szCs w:val="20"/>
          <w:lang w:eastAsia="tr-TR"/>
        </w:rPr>
        <w:t xml:space="preserve"> / </w:t>
      </w:r>
      <w:r w:rsidRPr="00EF6A4C">
        <w:rPr>
          <w:color w:val="000000" w:themeColor="text1"/>
          <w:sz w:val="20"/>
          <w:szCs w:val="20"/>
        </w:rPr>
        <w:t xml:space="preserve"> </w:t>
      </w:r>
      <w:r w:rsidRPr="00EF6A4C">
        <w:rPr>
          <w:color w:val="000000"/>
          <w:sz w:val="18"/>
          <w:szCs w:val="18"/>
          <w:lang w:eastAsia="tr-TR"/>
        </w:rPr>
        <w:t>Resmi ve Uluslararası Raporlama Müdürü</w:t>
      </w:r>
    </w:p>
    <w:p w14:paraId="0FB0D166" w14:textId="77777777" w:rsidR="00EF6A4C" w:rsidRPr="00EF6A4C" w:rsidRDefault="00EF6A4C" w:rsidP="00EF6A4C">
      <w:pPr>
        <w:pStyle w:val="Footer"/>
        <w:rPr>
          <w:sz w:val="20"/>
          <w:szCs w:val="20"/>
        </w:rPr>
      </w:pPr>
      <w:r w:rsidRPr="00EF6A4C">
        <w:rPr>
          <w:sz w:val="20"/>
          <w:szCs w:val="20"/>
        </w:rPr>
        <w:t>Tel No                      :  0212 354 10 17</w:t>
      </w:r>
    </w:p>
    <w:p w14:paraId="4E9E75F0" w14:textId="3063F9B6" w:rsidR="00FE1516" w:rsidRPr="00213A2D" w:rsidRDefault="00EF6A4C" w:rsidP="00FE1516">
      <w:pPr>
        <w:pStyle w:val="Footer"/>
        <w:rPr>
          <w:sz w:val="20"/>
          <w:szCs w:val="20"/>
          <w:highlight w:val="yellow"/>
        </w:rPr>
      </w:pPr>
      <w:proofErr w:type="spellStart"/>
      <w:r w:rsidRPr="00EF6A4C">
        <w:rPr>
          <w:sz w:val="20"/>
          <w:szCs w:val="20"/>
        </w:rPr>
        <w:t>Fax</w:t>
      </w:r>
      <w:proofErr w:type="spellEnd"/>
      <w:r w:rsidRPr="00EF6A4C">
        <w:rPr>
          <w:sz w:val="20"/>
          <w:szCs w:val="20"/>
        </w:rPr>
        <w:t xml:space="preserve"> No                     :  0212 354 11 03</w:t>
      </w:r>
    </w:p>
    <w:p w14:paraId="6759E4EF" w14:textId="38FA0437" w:rsidR="009F3434" w:rsidRPr="00213A2D" w:rsidRDefault="009F3434" w:rsidP="002C6787">
      <w:pPr>
        <w:pStyle w:val="Footer"/>
        <w:rPr>
          <w:sz w:val="18"/>
          <w:szCs w:val="18"/>
          <w:highlight w:val="yellow"/>
        </w:rPr>
        <w:sectPr w:rsidR="009F3434" w:rsidRPr="00213A2D" w:rsidSect="00A07E0F">
          <w:headerReference w:type="default" r:id="rId19"/>
          <w:pgSz w:w="11907" w:h="16840" w:code="9"/>
          <w:pgMar w:top="1418" w:right="1418" w:bottom="1418" w:left="1418" w:header="708" w:footer="708" w:gutter="0"/>
          <w:pgNumType w:start="1"/>
          <w:cols w:space="708"/>
          <w:noEndnote/>
        </w:sectPr>
      </w:pPr>
    </w:p>
    <w:p w14:paraId="56E3B608" w14:textId="1D4924F1" w:rsidR="00033391" w:rsidRPr="00213A2D" w:rsidRDefault="00BC7909" w:rsidP="002C6787">
      <w:pPr>
        <w:pStyle w:val="Title"/>
        <w:tabs>
          <w:tab w:val="clear" w:pos="4395"/>
          <w:tab w:val="left" w:pos="567"/>
          <w:tab w:val="right" w:pos="9000"/>
        </w:tabs>
        <w:rPr>
          <w:rFonts w:ascii="Times New Roman" w:hAnsi="Times New Roman"/>
        </w:rPr>
      </w:pPr>
      <w:r w:rsidRPr="00213A2D">
        <w:rPr>
          <w:rFonts w:ascii="Times New Roman" w:hAnsi="Times New Roman"/>
          <w:bCs/>
          <w:sz w:val="20"/>
          <w:highlight w:val="yellow"/>
          <w:lang w:val="tr-TR"/>
        </w:rPr>
        <w:lastRenderedPageBreak/>
        <w:br/>
      </w:r>
      <w:r w:rsidR="007F4798" w:rsidRPr="00213A2D">
        <w:rPr>
          <w:rFonts w:ascii="Times New Roman" w:hAnsi="Times New Roman"/>
          <w:bCs/>
          <w:sz w:val="20"/>
          <w:lang w:val="tr-TR"/>
        </w:rPr>
        <w:t>BİRİNCİ BÖLÜM</w:t>
      </w:r>
    </w:p>
    <w:p w14:paraId="78CB2BDE" w14:textId="77777777" w:rsidR="00033391" w:rsidRPr="00213A2D" w:rsidRDefault="00033391" w:rsidP="005A27E3">
      <w:pPr>
        <w:pStyle w:val="Heading5"/>
        <w:spacing w:line="230" w:lineRule="auto"/>
        <w:ind w:left="3420" w:hanging="3420"/>
        <w:jc w:val="center"/>
        <w:rPr>
          <w:sz w:val="8"/>
        </w:rPr>
      </w:pPr>
    </w:p>
    <w:p w14:paraId="255ED11F" w14:textId="77777777" w:rsidR="00033391" w:rsidRPr="00213A2D" w:rsidRDefault="007F4798" w:rsidP="005A27E3">
      <w:pPr>
        <w:pStyle w:val="Heading5"/>
        <w:spacing w:line="230" w:lineRule="auto"/>
        <w:ind w:left="3420" w:hanging="3420"/>
        <w:jc w:val="center"/>
      </w:pPr>
      <w:r w:rsidRPr="00213A2D">
        <w:t>GENEL BİLGİLER</w:t>
      </w:r>
    </w:p>
    <w:p w14:paraId="41895446" w14:textId="77777777" w:rsidR="00C04E9C" w:rsidRPr="00213A2D" w:rsidRDefault="00C04E9C" w:rsidP="00C04E9C"/>
    <w:p w14:paraId="4C72DC3E" w14:textId="77777777" w:rsidR="00033391" w:rsidRPr="00213A2D" w:rsidRDefault="00581E1E" w:rsidP="00EC1EA3">
      <w:pPr>
        <w:pStyle w:val="Heading5"/>
        <w:spacing w:line="230" w:lineRule="auto"/>
        <w:ind w:left="0" w:hanging="567"/>
      </w:pPr>
      <w:r w:rsidRPr="00213A2D">
        <w:rPr>
          <w:bCs w:val="0"/>
        </w:rPr>
        <w:t>1</w:t>
      </w:r>
      <w:r w:rsidR="00E253C8" w:rsidRPr="00213A2D">
        <w:rPr>
          <w:bCs w:val="0"/>
        </w:rPr>
        <w:t>.</w:t>
      </w:r>
      <w:r w:rsidR="00E253C8" w:rsidRPr="00213A2D">
        <w:rPr>
          <w:bCs w:val="0"/>
        </w:rPr>
        <w:tab/>
      </w:r>
      <w:r w:rsidR="00E253C8" w:rsidRPr="00213A2D">
        <w:rPr>
          <w:rFonts w:eastAsia="Arial Unicode MS"/>
          <w:bCs w:val="0"/>
        </w:rPr>
        <w:t>Banka</w:t>
      </w:r>
      <w:r w:rsidR="00DC1BE5" w:rsidRPr="00213A2D">
        <w:rPr>
          <w:rFonts w:eastAsia="Arial Unicode MS"/>
          <w:bCs w:val="0"/>
        </w:rPr>
        <w:t>’</w:t>
      </w:r>
      <w:r w:rsidR="00E253C8" w:rsidRPr="00213A2D">
        <w:rPr>
          <w:rFonts w:eastAsia="Arial Unicode MS"/>
          <w:bCs w:val="0"/>
        </w:rPr>
        <w:t>nın kuruluş tarihi, başlangıç statüsü, anılan statüde meydana gelen değişiklikleri ihtiva eden tarihçesi</w:t>
      </w:r>
    </w:p>
    <w:p w14:paraId="6D78160E" w14:textId="77777777" w:rsidR="00033391" w:rsidRPr="00213A2D" w:rsidRDefault="00033391">
      <w:pPr>
        <w:spacing w:line="230" w:lineRule="auto"/>
        <w:rPr>
          <w:sz w:val="16"/>
          <w:szCs w:val="16"/>
        </w:rPr>
      </w:pPr>
    </w:p>
    <w:p w14:paraId="30787EBC" w14:textId="3C5862A4" w:rsidR="00033391" w:rsidRPr="00213A2D" w:rsidRDefault="00FE1516" w:rsidP="001337D7">
      <w:pPr>
        <w:spacing w:line="230" w:lineRule="auto"/>
        <w:jc w:val="both"/>
      </w:pPr>
      <w:r w:rsidRPr="00213A2D">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25CD0A92" w14:textId="77777777" w:rsidR="00FE1516" w:rsidRPr="00213A2D" w:rsidRDefault="00FE1516">
      <w:pPr>
        <w:spacing w:line="230" w:lineRule="auto"/>
        <w:rPr>
          <w:sz w:val="10"/>
          <w:highlight w:val="yellow"/>
        </w:rPr>
      </w:pPr>
    </w:p>
    <w:p w14:paraId="19A2C492" w14:textId="77777777" w:rsidR="00033391" w:rsidRPr="00213A2D" w:rsidRDefault="00581E1E" w:rsidP="00EC1EA3">
      <w:pPr>
        <w:spacing w:line="230" w:lineRule="auto"/>
        <w:ind w:hanging="567"/>
        <w:jc w:val="both"/>
        <w:rPr>
          <w:b/>
        </w:rPr>
      </w:pPr>
      <w:r w:rsidRPr="00213A2D">
        <w:rPr>
          <w:b/>
        </w:rPr>
        <w:t>2</w:t>
      </w:r>
      <w:r w:rsidR="00E253C8" w:rsidRPr="00213A2D">
        <w:rPr>
          <w:b/>
        </w:rPr>
        <w:t>.</w:t>
      </w:r>
      <w:r w:rsidR="00E253C8" w:rsidRPr="00213A2D">
        <w:rPr>
          <w:b/>
        </w:rPr>
        <w:tab/>
      </w:r>
      <w:r w:rsidR="00E253C8" w:rsidRPr="00213A2D">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r w:rsidR="00E253C8" w:rsidRPr="00213A2D">
        <w:rPr>
          <w:sz w:val="14"/>
          <w:szCs w:val="14"/>
        </w:rPr>
        <w:t xml:space="preserve"> </w:t>
      </w:r>
    </w:p>
    <w:p w14:paraId="145BD974" w14:textId="77777777" w:rsidR="00033391" w:rsidRPr="00E8671E" w:rsidRDefault="00033391">
      <w:pPr>
        <w:spacing w:line="230" w:lineRule="auto"/>
        <w:rPr>
          <w:b/>
          <w:sz w:val="16"/>
          <w:szCs w:val="16"/>
        </w:rPr>
      </w:pPr>
    </w:p>
    <w:p w14:paraId="6AFE182C" w14:textId="5BEFED81" w:rsidR="00AE4A5E" w:rsidRPr="00213A2D" w:rsidRDefault="00AE4A5E" w:rsidP="00AE4A5E">
      <w:pPr>
        <w:pStyle w:val="BodyText"/>
        <w:autoSpaceDE/>
        <w:autoSpaceDN/>
        <w:adjustRightInd/>
        <w:spacing w:line="230" w:lineRule="auto"/>
      </w:pPr>
      <w:r w:rsidRPr="00E8671E">
        <w:t>30 Eylül 202</w:t>
      </w:r>
      <w:r w:rsidR="00213A2D" w:rsidRPr="00E8671E">
        <w:t>2</w:t>
      </w:r>
      <w:r w:rsidRPr="00E8671E">
        <w:t xml:space="preserve"> tarihi itibarıyla Banka hisselerinin </w:t>
      </w:r>
      <w:proofErr w:type="gramStart"/>
      <w:r w:rsidRPr="00E8671E">
        <w:t>%62.24</w:t>
      </w:r>
      <w:proofErr w:type="gramEnd"/>
      <w:r w:rsidRPr="00E8671E">
        <w:t xml:space="preserve">’ü Kuveyt’te mukim Kuwait Finance House’a, %18.72’si Vakıflar Genel Müdürlüğü Mazbut </w:t>
      </w:r>
      <w:proofErr w:type="spellStart"/>
      <w:r w:rsidRPr="00E8671E">
        <w:t>Vakıfları’na</w:t>
      </w:r>
      <w:proofErr w:type="spellEnd"/>
      <w:r w:rsidRPr="00E8671E">
        <w:t xml:space="preserve">, %9.00’u Kuveyt’te mukim </w:t>
      </w:r>
      <w:proofErr w:type="spellStart"/>
      <w:r w:rsidRPr="00E8671E">
        <w:t>Wafra</w:t>
      </w:r>
      <w:proofErr w:type="spellEnd"/>
      <w:r w:rsidRPr="00E8671E">
        <w:t xml:space="preserve"> International </w:t>
      </w:r>
      <w:proofErr w:type="spellStart"/>
      <w:r w:rsidRPr="00E8671E">
        <w:t>Investment</w:t>
      </w:r>
      <w:proofErr w:type="spellEnd"/>
      <w:r w:rsidRPr="00E8671E">
        <w:t xml:space="preserve"> </w:t>
      </w:r>
      <w:proofErr w:type="spellStart"/>
      <w:r w:rsidRPr="00E8671E">
        <w:t>Company’ye</w:t>
      </w:r>
      <w:proofErr w:type="spellEnd"/>
      <w:r w:rsidRPr="00E8671E">
        <w:t xml:space="preserve"> ve %9.00’u </w:t>
      </w:r>
      <w:proofErr w:type="spellStart"/>
      <w:r w:rsidRPr="00E8671E">
        <w:t>Islamic</w:t>
      </w:r>
      <w:proofErr w:type="spellEnd"/>
      <w:r w:rsidRPr="00E8671E">
        <w:t xml:space="preserve"> Development Bank’a ait olup geriye kalan %1.04 oranındaki hisseler diğer gerçek ve tüzel kişilere aittir.</w:t>
      </w:r>
    </w:p>
    <w:p w14:paraId="1D93EBCF" w14:textId="77777777" w:rsidR="00033391" w:rsidRPr="00213A2D" w:rsidRDefault="00033391" w:rsidP="009B7033">
      <w:pPr>
        <w:pStyle w:val="BodyText"/>
        <w:autoSpaceDE/>
        <w:autoSpaceDN/>
        <w:adjustRightInd/>
        <w:spacing w:line="230" w:lineRule="auto"/>
        <w:rPr>
          <w:sz w:val="16"/>
          <w:szCs w:val="16"/>
        </w:rPr>
      </w:pPr>
    </w:p>
    <w:p w14:paraId="4ECA1401" w14:textId="6E793D6E" w:rsidR="00033391" w:rsidRPr="00213A2D" w:rsidRDefault="00581E1E" w:rsidP="008F08F2">
      <w:pPr>
        <w:pStyle w:val="BodyText"/>
        <w:autoSpaceDE/>
        <w:autoSpaceDN/>
        <w:adjustRightInd/>
        <w:spacing w:line="230" w:lineRule="auto"/>
        <w:ind w:hanging="567"/>
        <w:rPr>
          <w:rFonts w:eastAsia="Arial Unicode MS"/>
          <w:b/>
        </w:rPr>
      </w:pPr>
      <w:r w:rsidRPr="00213A2D">
        <w:rPr>
          <w:rFonts w:eastAsia="Arial Unicode MS"/>
          <w:b/>
        </w:rPr>
        <w:t xml:space="preserve">3.   </w:t>
      </w:r>
      <w:r w:rsidR="00EC1EA3">
        <w:rPr>
          <w:rFonts w:eastAsia="Arial Unicode MS"/>
          <w:b/>
        </w:rPr>
        <w:tab/>
      </w:r>
      <w:r w:rsidR="00E253C8" w:rsidRPr="00213A2D">
        <w:rPr>
          <w:rFonts w:eastAsia="Arial Unicode MS"/>
          <w:b/>
        </w:rPr>
        <w:t>Banka’nın yönetim kurulu başkan ve üyeleri, denetim komitesi üyeleri ile genel müdür ve</w:t>
      </w:r>
      <w:r w:rsidR="00145F89" w:rsidRPr="00213A2D">
        <w:rPr>
          <w:rFonts w:eastAsia="Arial Unicode MS"/>
          <w:b/>
        </w:rPr>
        <w:t xml:space="preserve"> </w:t>
      </w:r>
      <w:r w:rsidR="00E253C8" w:rsidRPr="00213A2D">
        <w:rPr>
          <w:rFonts w:eastAsia="Arial Unicode MS"/>
          <w:b/>
        </w:rPr>
        <w:t xml:space="preserve">yardımcılarının, </w:t>
      </w:r>
      <w:r w:rsidRPr="00213A2D">
        <w:rPr>
          <w:rFonts w:eastAsia="Arial Unicode MS"/>
          <w:b/>
        </w:rPr>
        <w:t xml:space="preserve">    </w:t>
      </w:r>
      <w:r w:rsidRPr="00213A2D">
        <w:rPr>
          <w:rFonts w:eastAsia="Arial Unicode MS"/>
          <w:b/>
        </w:rPr>
        <w:br/>
      </w:r>
      <w:r w:rsidR="00E253C8" w:rsidRPr="00213A2D">
        <w:rPr>
          <w:rFonts w:eastAsia="Arial Unicode MS"/>
          <w:b/>
        </w:rPr>
        <w:t xml:space="preserve">varsa </w:t>
      </w:r>
      <w:r w:rsidR="005147B7" w:rsidRPr="00213A2D">
        <w:rPr>
          <w:rFonts w:eastAsia="Arial Unicode MS"/>
          <w:b/>
        </w:rPr>
        <w:t>B</w:t>
      </w:r>
      <w:r w:rsidR="00E253C8" w:rsidRPr="00213A2D">
        <w:rPr>
          <w:rFonts w:eastAsia="Arial Unicode MS"/>
          <w:b/>
        </w:rPr>
        <w:t>anka</w:t>
      </w:r>
      <w:r w:rsidR="005147B7" w:rsidRPr="00213A2D">
        <w:rPr>
          <w:rFonts w:eastAsia="Arial Unicode MS"/>
          <w:b/>
        </w:rPr>
        <w:t>’</w:t>
      </w:r>
      <w:r w:rsidR="00E253C8" w:rsidRPr="00213A2D">
        <w:rPr>
          <w:rFonts w:eastAsia="Arial Unicode MS"/>
          <w:b/>
        </w:rPr>
        <w:t>da sahip oldukları paylara ve sorumluluk alanlarına ilişkin açıklamal</w:t>
      </w:r>
      <w:r w:rsidR="00353314" w:rsidRPr="00213A2D">
        <w:rPr>
          <w:rFonts w:eastAsia="Arial Unicode MS"/>
          <w:b/>
        </w:rPr>
        <w:t>ar:</w:t>
      </w:r>
    </w:p>
    <w:p w14:paraId="23339750" w14:textId="08C322B2" w:rsidR="0032408B" w:rsidRPr="00E5566C" w:rsidRDefault="005E5A64" w:rsidP="00442ABD">
      <w:pPr>
        <w:pStyle w:val="BodyText"/>
        <w:autoSpaceDE/>
        <w:spacing w:line="228" w:lineRule="auto"/>
        <w:rPr>
          <w:lang w:eastAsia="en-GB"/>
        </w:rPr>
      </w:pPr>
      <w:r w:rsidRPr="00213A2D">
        <w:rPr>
          <w:sz w:val="16"/>
          <w:szCs w:val="16"/>
        </w:rPr>
        <w:t> </w:t>
      </w:r>
      <w:bookmarkStart w:id="1" w:name="_Hlk40200778"/>
    </w:p>
    <w:tbl>
      <w:tblPr>
        <w:tblW w:w="9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89"/>
        <w:gridCol w:w="3448"/>
        <w:gridCol w:w="778"/>
        <w:gridCol w:w="865"/>
        <w:gridCol w:w="778"/>
        <w:gridCol w:w="1109"/>
        <w:gridCol w:w="712"/>
      </w:tblGrid>
      <w:tr w:rsidR="00654359" w:rsidRPr="00E948E3" w14:paraId="7AE3A284" w14:textId="77777777" w:rsidTr="00EC1EA3">
        <w:trPr>
          <w:trHeight w:val="428"/>
        </w:trPr>
        <w:tc>
          <w:tcPr>
            <w:tcW w:w="2089" w:type="dxa"/>
            <w:vMerge w:val="restart"/>
            <w:shd w:val="clear" w:color="auto" w:fill="auto"/>
            <w:noWrap/>
            <w:vAlign w:val="center"/>
            <w:hideMark/>
          </w:tcPr>
          <w:p w14:paraId="7E8C8513" w14:textId="77777777" w:rsidR="00654359" w:rsidRPr="00E948E3" w:rsidRDefault="00654359" w:rsidP="00654359">
            <w:pPr>
              <w:rPr>
                <w:sz w:val="14"/>
                <w:szCs w:val="14"/>
                <w:lang w:eastAsia="tr-TR"/>
              </w:rPr>
            </w:pPr>
            <w:r w:rsidRPr="00E948E3">
              <w:rPr>
                <w:sz w:val="14"/>
                <w:szCs w:val="14"/>
                <w:lang w:eastAsia="tr-TR"/>
              </w:rPr>
              <w:t>İsim</w:t>
            </w:r>
          </w:p>
        </w:tc>
        <w:tc>
          <w:tcPr>
            <w:tcW w:w="3448" w:type="dxa"/>
            <w:vMerge w:val="restart"/>
            <w:shd w:val="clear" w:color="auto" w:fill="auto"/>
            <w:noWrap/>
            <w:vAlign w:val="center"/>
            <w:hideMark/>
          </w:tcPr>
          <w:p w14:paraId="6FDA2562" w14:textId="77777777" w:rsidR="00654359" w:rsidRPr="00E948E3" w:rsidRDefault="00654359" w:rsidP="00654359">
            <w:pPr>
              <w:jc w:val="center"/>
              <w:rPr>
                <w:sz w:val="14"/>
                <w:szCs w:val="14"/>
                <w:lang w:eastAsia="tr-TR"/>
              </w:rPr>
            </w:pPr>
            <w:r w:rsidRPr="00E948E3">
              <w:rPr>
                <w:sz w:val="14"/>
                <w:szCs w:val="14"/>
                <w:lang w:eastAsia="tr-TR"/>
              </w:rPr>
              <w:t>Görevi</w:t>
            </w:r>
          </w:p>
        </w:tc>
        <w:tc>
          <w:tcPr>
            <w:tcW w:w="778" w:type="dxa"/>
            <w:vMerge w:val="restart"/>
            <w:shd w:val="clear" w:color="auto" w:fill="auto"/>
            <w:noWrap/>
            <w:vAlign w:val="center"/>
            <w:hideMark/>
          </w:tcPr>
          <w:p w14:paraId="1ED907A1" w14:textId="77777777" w:rsidR="00654359" w:rsidRPr="00E948E3" w:rsidRDefault="00654359" w:rsidP="00654359">
            <w:pPr>
              <w:jc w:val="right"/>
              <w:rPr>
                <w:color w:val="000000"/>
                <w:sz w:val="14"/>
                <w:szCs w:val="14"/>
                <w:lang w:eastAsia="tr-TR"/>
              </w:rPr>
            </w:pPr>
            <w:r w:rsidRPr="00E948E3">
              <w:rPr>
                <w:sz w:val="14"/>
                <w:szCs w:val="14"/>
                <w:lang w:eastAsia="tr-TR"/>
              </w:rPr>
              <w:t xml:space="preserve">Göreve </w:t>
            </w:r>
            <w:r w:rsidRPr="00E948E3">
              <w:rPr>
                <w:color w:val="000000"/>
                <w:sz w:val="14"/>
                <w:szCs w:val="14"/>
                <w:lang w:eastAsia="tr-TR"/>
              </w:rPr>
              <w:t>atanma tarihi</w:t>
            </w:r>
          </w:p>
        </w:tc>
        <w:tc>
          <w:tcPr>
            <w:tcW w:w="865" w:type="dxa"/>
            <w:vMerge w:val="restart"/>
            <w:shd w:val="clear" w:color="auto" w:fill="auto"/>
            <w:noWrap/>
            <w:vAlign w:val="center"/>
            <w:hideMark/>
          </w:tcPr>
          <w:p w14:paraId="07067C0A" w14:textId="77777777" w:rsidR="00654359" w:rsidRPr="00E948E3" w:rsidRDefault="00654359" w:rsidP="00654359">
            <w:pPr>
              <w:jc w:val="right"/>
              <w:rPr>
                <w:sz w:val="14"/>
                <w:szCs w:val="14"/>
                <w:lang w:eastAsia="tr-TR"/>
              </w:rPr>
            </w:pPr>
            <w:r w:rsidRPr="00E948E3">
              <w:rPr>
                <w:sz w:val="14"/>
                <w:szCs w:val="14"/>
                <w:lang w:eastAsia="tr-TR"/>
              </w:rPr>
              <w:t>Denetim Komitesi görevi atanma tarihi</w:t>
            </w:r>
          </w:p>
        </w:tc>
        <w:tc>
          <w:tcPr>
            <w:tcW w:w="778" w:type="dxa"/>
            <w:vMerge w:val="restart"/>
            <w:shd w:val="clear" w:color="auto" w:fill="auto"/>
            <w:noWrap/>
            <w:vAlign w:val="center"/>
            <w:hideMark/>
          </w:tcPr>
          <w:p w14:paraId="1ED1493A" w14:textId="77777777" w:rsidR="00654359" w:rsidRPr="00E948E3" w:rsidRDefault="00654359" w:rsidP="00654359">
            <w:pPr>
              <w:jc w:val="right"/>
              <w:rPr>
                <w:sz w:val="14"/>
                <w:szCs w:val="14"/>
                <w:lang w:eastAsia="tr-TR"/>
              </w:rPr>
            </w:pPr>
            <w:r w:rsidRPr="00E948E3">
              <w:rPr>
                <w:sz w:val="14"/>
                <w:szCs w:val="14"/>
                <w:lang w:eastAsia="tr-TR"/>
              </w:rPr>
              <w:t>Denetim Komitesi görevi bitiş tarihi</w:t>
            </w:r>
          </w:p>
        </w:tc>
        <w:tc>
          <w:tcPr>
            <w:tcW w:w="1109" w:type="dxa"/>
            <w:vMerge w:val="restart"/>
            <w:shd w:val="clear" w:color="auto" w:fill="auto"/>
            <w:noWrap/>
            <w:vAlign w:val="center"/>
            <w:hideMark/>
          </w:tcPr>
          <w:p w14:paraId="041D82F2" w14:textId="77777777" w:rsidR="00EC1EA3" w:rsidRDefault="00654359" w:rsidP="00654359">
            <w:pPr>
              <w:jc w:val="right"/>
              <w:rPr>
                <w:sz w:val="14"/>
                <w:szCs w:val="14"/>
                <w:lang w:eastAsia="tr-TR"/>
              </w:rPr>
            </w:pPr>
            <w:r w:rsidRPr="00E948E3">
              <w:rPr>
                <w:sz w:val="14"/>
                <w:szCs w:val="14"/>
                <w:lang w:eastAsia="tr-TR"/>
              </w:rPr>
              <w:t xml:space="preserve">Öğrenim </w:t>
            </w:r>
          </w:p>
          <w:p w14:paraId="5DF2F562" w14:textId="0D800A73" w:rsidR="00654359" w:rsidRPr="00E948E3" w:rsidRDefault="00654359" w:rsidP="00654359">
            <w:pPr>
              <w:jc w:val="right"/>
              <w:rPr>
                <w:sz w:val="14"/>
                <w:szCs w:val="14"/>
                <w:lang w:eastAsia="tr-TR"/>
              </w:rPr>
            </w:pPr>
            <w:proofErr w:type="gramStart"/>
            <w:r w:rsidRPr="00E948E3">
              <w:rPr>
                <w:sz w:val="14"/>
                <w:szCs w:val="14"/>
                <w:lang w:eastAsia="tr-TR"/>
              </w:rPr>
              <w:t>durumu</w:t>
            </w:r>
            <w:proofErr w:type="gramEnd"/>
          </w:p>
        </w:tc>
        <w:tc>
          <w:tcPr>
            <w:tcW w:w="712" w:type="dxa"/>
            <w:vMerge w:val="restart"/>
            <w:shd w:val="clear" w:color="auto" w:fill="auto"/>
            <w:noWrap/>
            <w:vAlign w:val="center"/>
            <w:hideMark/>
          </w:tcPr>
          <w:p w14:paraId="4CBC9D19" w14:textId="77777777" w:rsidR="00654359" w:rsidRPr="00E948E3" w:rsidRDefault="00654359" w:rsidP="00654359">
            <w:pPr>
              <w:jc w:val="right"/>
              <w:rPr>
                <w:sz w:val="14"/>
                <w:szCs w:val="14"/>
                <w:lang w:eastAsia="tr-TR"/>
              </w:rPr>
            </w:pPr>
            <w:r w:rsidRPr="00E948E3">
              <w:rPr>
                <w:sz w:val="14"/>
                <w:szCs w:val="14"/>
                <w:lang w:eastAsia="tr-TR"/>
              </w:rPr>
              <w:t>Pay oranı</w:t>
            </w:r>
          </w:p>
        </w:tc>
      </w:tr>
      <w:tr w:rsidR="00654359" w:rsidRPr="00E948E3" w14:paraId="5FEF6889" w14:textId="77777777" w:rsidTr="00EC1EA3">
        <w:trPr>
          <w:trHeight w:val="257"/>
        </w:trPr>
        <w:tc>
          <w:tcPr>
            <w:tcW w:w="2089" w:type="dxa"/>
            <w:vMerge/>
            <w:vAlign w:val="center"/>
            <w:hideMark/>
          </w:tcPr>
          <w:p w14:paraId="09DEAB60" w14:textId="77777777" w:rsidR="00654359" w:rsidRPr="00E948E3" w:rsidRDefault="00654359" w:rsidP="00654359">
            <w:pPr>
              <w:rPr>
                <w:sz w:val="14"/>
                <w:szCs w:val="14"/>
                <w:lang w:eastAsia="tr-TR"/>
              </w:rPr>
            </w:pPr>
          </w:p>
        </w:tc>
        <w:tc>
          <w:tcPr>
            <w:tcW w:w="3448" w:type="dxa"/>
            <w:vMerge/>
            <w:vAlign w:val="center"/>
            <w:hideMark/>
          </w:tcPr>
          <w:p w14:paraId="3E613A72" w14:textId="77777777" w:rsidR="00654359" w:rsidRPr="00E948E3" w:rsidRDefault="00654359" w:rsidP="00654359">
            <w:pPr>
              <w:rPr>
                <w:sz w:val="14"/>
                <w:szCs w:val="14"/>
                <w:lang w:eastAsia="tr-TR"/>
              </w:rPr>
            </w:pPr>
          </w:p>
        </w:tc>
        <w:tc>
          <w:tcPr>
            <w:tcW w:w="778" w:type="dxa"/>
            <w:vMerge/>
            <w:shd w:val="clear" w:color="auto" w:fill="auto"/>
            <w:vAlign w:val="center"/>
            <w:hideMark/>
          </w:tcPr>
          <w:p w14:paraId="330C0693" w14:textId="77777777" w:rsidR="00654359" w:rsidRPr="00E948E3" w:rsidRDefault="00654359" w:rsidP="00654359">
            <w:pPr>
              <w:jc w:val="center"/>
              <w:rPr>
                <w:sz w:val="14"/>
                <w:szCs w:val="14"/>
                <w:lang w:eastAsia="tr-TR"/>
              </w:rPr>
            </w:pPr>
          </w:p>
        </w:tc>
        <w:tc>
          <w:tcPr>
            <w:tcW w:w="865" w:type="dxa"/>
            <w:vMerge/>
            <w:vAlign w:val="center"/>
            <w:hideMark/>
          </w:tcPr>
          <w:p w14:paraId="6F65031A" w14:textId="77777777" w:rsidR="00654359" w:rsidRPr="00E948E3" w:rsidRDefault="00654359" w:rsidP="00654359">
            <w:pPr>
              <w:rPr>
                <w:sz w:val="14"/>
                <w:szCs w:val="14"/>
                <w:lang w:eastAsia="tr-TR"/>
              </w:rPr>
            </w:pPr>
          </w:p>
        </w:tc>
        <w:tc>
          <w:tcPr>
            <w:tcW w:w="778" w:type="dxa"/>
            <w:vMerge/>
            <w:vAlign w:val="center"/>
            <w:hideMark/>
          </w:tcPr>
          <w:p w14:paraId="1134E426" w14:textId="77777777" w:rsidR="00654359" w:rsidRPr="00E948E3" w:rsidRDefault="00654359" w:rsidP="00654359">
            <w:pPr>
              <w:rPr>
                <w:sz w:val="14"/>
                <w:szCs w:val="14"/>
                <w:lang w:eastAsia="tr-TR"/>
              </w:rPr>
            </w:pPr>
          </w:p>
        </w:tc>
        <w:tc>
          <w:tcPr>
            <w:tcW w:w="1109" w:type="dxa"/>
            <w:vMerge/>
            <w:vAlign w:val="center"/>
            <w:hideMark/>
          </w:tcPr>
          <w:p w14:paraId="35214844" w14:textId="77777777" w:rsidR="00654359" w:rsidRPr="00E948E3" w:rsidRDefault="00654359" w:rsidP="00654359">
            <w:pPr>
              <w:rPr>
                <w:sz w:val="14"/>
                <w:szCs w:val="14"/>
                <w:lang w:eastAsia="tr-TR"/>
              </w:rPr>
            </w:pPr>
          </w:p>
        </w:tc>
        <w:tc>
          <w:tcPr>
            <w:tcW w:w="712" w:type="dxa"/>
            <w:vMerge/>
            <w:vAlign w:val="center"/>
            <w:hideMark/>
          </w:tcPr>
          <w:p w14:paraId="58DE36F6" w14:textId="77777777" w:rsidR="00654359" w:rsidRPr="00E948E3" w:rsidRDefault="00654359" w:rsidP="00654359">
            <w:pPr>
              <w:rPr>
                <w:sz w:val="14"/>
                <w:szCs w:val="14"/>
                <w:lang w:eastAsia="tr-TR"/>
              </w:rPr>
            </w:pPr>
          </w:p>
        </w:tc>
      </w:tr>
      <w:tr w:rsidR="00654359" w:rsidRPr="00E948E3" w14:paraId="13E6ED81" w14:textId="77777777" w:rsidTr="00EC1EA3">
        <w:trPr>
          <w:trHeight w:val="244"/>
        </w:trPr>
        <w:tc>
          <w:tcPr>
            <w:tcW w:w="2089" w:type="dxa"/>
            <w:shd w:val="clear" w:color="auto" w:fill="auto"/>
            <w:noWrap/>
            <w:vAlign w:val="center"/>
            <w:hideMark/>
          </w:tcPr>
          <w:p w14:paraId="7E8A428E" w14:textId="77777777" w:rsidR="00654359" w:rsidRPr="00E948E3" w:rsidRDefault="00654359" w:rsidP="00654359">
            <w:pPr>
              <w:rPr>
                <w:sz w:val="14"/>
                <w:szCs w:val="14"/>
                <w:lang w:eastAsia="tr-TR"/>
              </w:rPr>
            </w:pPr>
            <w:proofErr w:type="spellStart"/>
            <w:r w:rsidRPr="00E948E3">
              <w:rPr>
                <w:sz w:val="14"/>
                <w:szCs w:val="14"/>
                <w:lang w:eastAsia="tr-TR"/>
              </w:rPr>
              <w:t>Hamad</w:t>
            </w:r>
            <w:proofErr w:type="spellEnd"/>
            <w:r w:rsidRPr="00E948E3">
              <w:rPr>
                <w:sz w:val="14"/>
                <w:szCs w:val="14"/>
                <w:lang w:eastAsia="tr-TR"/>
              </w:rPr>
              <w:t xml:space="preserve"> </w:t>
            </w:r>
            <w:proofErr w:type="spellStart"/>
            <w:r w:rsidRPr="00E948E3">
              <w:rPr>
                <w:sz w:val="14"/>
                <w:szCs w:val="14"/>
                <w:lang w:eastAsia="tr-TR"/>
              </w:rPr>
              <w:t>Abdulmohsen</w:t>
            </w:r>
            <w:proofErr w:type="spellEnd"/>
            <w:r w:rsidRPr="00E948E3">
              <w:rPr>
                <w:sz w:val="14"/>
                <w:szCs w:val="14"/>
                <w:lang w:eastAsia="tr-TR"/>
              </w:rPr>
              <w:t xml:space="preserve"> AL MARZOUQ</w:t>
            </w:r>
          </w:p>
        </w:tc>
        <w:tc>
          <w:tcPr>
            <w:tcW w:w="3448" w:type="dxa"/>
            <w:shd w:val="clear" w:color="auto" w:fill="auto"/>
            <w:noWrap/>
            <w:vAlign w:val="center"/>
            <w:hideMark/>
          </w:tcPr>
          <w:p w14:paraId="19284C48" w14:textId="77777777" w:rsidR="00654359" w:rsidRPr="00E948E3" w:rsidRDefault="00654359" w:rsidP="00654359">
            <w:pPr>
              <w:rPr>
                <w:sz w:val="14"/>
                <w:szCs w:val="14"/>
                <w:lang w:eastAsia="tr-TR"/>
              </w:rPr>
            </w:pPr>
            <w:r w:rsidRPr="00E948E3">
              <w:rPr>
                <w:sz w:val="14"/>
                <w:szCs w:val="14"/>
                <w:lang w:eastAsia="tr-TR"/>
              </w:rPr>
              <w:t>Y.K. Başkanı</w:t>
            </w:r>
          </w:p>
        </w:tc>
        <w:tc>
          <w:tcPr>
            <w:tcW w:w="778" w:type="dxa"/>
            <w:shd w:val="clear" w:color="auto" w:fill="auto"/>
            <w:noWrap/>
            <w:vAlign w:val="center"/>
            <w:hideMark/>
          </w:tcPr>
          <w:p w14:paraId="3A032206" w14:textId="77777777" w:rsidR="00654359" w:rsidRPr="00E948E3" w:rsidRDefault="00654359" w:rsidP="00654359">
            <w:pPr>
              <w:jc w:val="right"/>
              <w:rPr>
                <w:sz w:val="14"/>
                <w:szCs w:val="14"/>
                <w:lang w:eastAsia="tr-TR"/>
              </w:rPr>
            </w:pPr>
            <w:r w:rsidRPr="00E948E3">
              <w:rPr>
                <w:sz w:val="14"/>
                <w:szCs w:val="14"/>
                <w:lang w:eastAsia="tr-TR"/>
              </w:rPr>
              <w:t>25/06/2014</w:t>
            </w:r>
          </w:p>
        </w:tc>
        <w:tc>
          <w:tcPr>
            <w:tcW w:w="865" w:type="dxa"/>
            <w:shd w:val="clear" w:color="auto" w:fill="auto"/>
            <w:noWrap/>
            <w:vAlign w:val="center"/>
            <w:hideMark/>
          </w:tcPr>
          <w:p w14:paraId="253D1F0A" w14:textId="77777777" w:rsidR="00654359" w:rsidRPr="00E948E3" w:rsidRDefault="00654359" w:rsidP="00654359">
            <w:pPr>
              <w:jc w:val="right"/>
              <w:rPr>
                <w:sz w:val="14"/>
                <w:szCs w:val="14"/>
                <w:lang w:eastAsia="tr-TR"/>
              </w:rPr>
            </w:pPr>
          </w:p>
        </w:tc>
        <w:tc>
          <w:tcPr>
            <w:tcW w:w="778" w:type="dxa"/>
            <w:shd w:val="clear" w:color="auto" w:fill="auto"/>
            <w:noWrap/>
            <w:vAlign w:val="center"/>
            <w:hideMark/>
          </w:tcPr>
          <w:p w14:paraId="34DC9AD3" w14:textId="77777777" w:rsidR="00654359" w:rsidRPr="00E948E3" w:rsidRDefault="00654359" w:rsidP="00654359">
            <w:pPr>
              <w:jc w:val="right"/>
              <w:rPr>
                <w:lang w:eastAsia="tr-TR"/>
              </w:rPr>
            </w:pPr>
          </w:p>
        </w:tc>
        <w:tc>
          <w:tcPr>
            <w:tcW w:w="1109" w:type="dxa"/>
            <w:shd w:val="clear" w:color="auto" w:fill="auto"/>
            <w:noWrap/>
            <w:vAlign w:val="center"/>
            <w:hideMark/>
          </w:tcPr>
          <w:p w14:paraId="0E2C627A" w14:textId="77777777" w:rsidR="00654359" w:rsidRPr="00E948E3" w:rsidRDefault="00654359" w:rsidP="00654359">
            <w:pPr>
              <w:jc w:val="right"/>
              <w:rPr>
                <w:sz w:val="14"/>
                <w:szCs w:val="14"/>
                <w:lang w:eastAsia="tr-TR"/>
              </w:rPr>
            </w:pPr>
            <w:r w:rsidRPr="00E948E3">
              <w:rPr>
                <w:sz w:val="14"/>
                <w:szCs w:val="14"/>
                <w:lang w:eastAsia="tr-TR"/>
              </w:rPr>
              <w:t>Yüksek Lisans</w:t>
            </w:r>
          </w:p>
        </w:tc>
        <w:tc>
          <w:tcPr>
            <w:tcW w:w="712" w:type="dxa"/>
            <w:shd w:val="clear" w:color="auto" w:fill="auto"/>
            <w:noWrap/>
            <w:vAlign w:val="center"/>
            <w:hideMark/>
          </w:tcPr>
          <w:p w14:paraId="57CAA348" w14:textId="77777777" w:rsidR="00654359" w:rsidRPr="00E948E3" w:rsidRDefault="00654359" w:rsidP="00654359">
            <w:pPr>
              <w:jc w:val="right"/>
              <w:rPr>
                <w:sz w:val="14"/>
                <w:szCs w:val="14"/>
                <w:lang w:eastAsia="tr-TR"/>
              </w:rPr>
            </w:pPr>
            <w:r w:rsidRPr="001517EC">
              <w:rPr>
                <w:sz w:val="14"/>
                <w:szCs w:val="14"/>
                <w:lang w:eastAsia="tr-TR"/>
              </w:rPr>
              <w:t>-</w:t>
            </w:r>
          </w:p>
        </w:tc>
      </w:tr>
      <w:tr w:rsidR="00654359" w:rsidRPr="00E948E3" w14:paraId="2E90C8C0" w14:textId="77777777" w:rsidTr="00EC1EA3">
        <w:trPr>
          <w:trHeight w:val="244"/>
        </w:trPr>
        <w:tc>
          <w:tcPr>
            <w:tcW w:w="2089" w:type="dxa"/>
            <w:shd w:val="clear" w:color="auto" w:fill="auto"/>
            <w:noWrap/>
            <w:vAlign w:val="center"/>
            <w:hideMark/>
          </w:tcPr>
          <w:p w14:paraId="1D323A5E" w14:textId="77777777" w:rsidR="00654359" w:rsidRPr="00E948E3" w:rsidRDefault="00654359" w:rsidP="00654359">
            <w:pPr>
              <w:rPr>
                <w:color w:val="000000"/>
                <w:sz w:val="14"/>
                <w:szCs w:val="14"/>
                <w:lang w:val="en-US"/>
              </w:rPr>
            </w:pPr>
            <w:proofErr w:type="spellStart"/>
            <w:r w:rsidRPr="00E948E3">
              <w:rPr>
                <w:sz w:val="14"/>
                <w:szCs w:val="14"/>
                <w:lang w:eastAsia="tr-TR"/>
              </w:rPr>
              <w:t>Shadi</w:t>
            </w:r>
            <w:proofErr w:type="spellEnd"/>
            <w:r w:rsidRPr="00E948E3">
              <w:rPr>
                <w:sz w:val="14"/>
                <w:szCs w:val="14"/>
                <w:lang w:eastAsia="tr-TR"/>
              </w:rPr>
              <w:t xml:space="preserve"> Ahmed </w:t>
            </w:r>
            <w:r w:rsidRPr="00E948E3">
              <w:rPr>
                <w:color w:val="000000"/>
                <w:sz w:val="14"/>
                <w:szCs w:val="14"/>
                <w:lang w:val="en-US"/>
              </w:rPr>
              <w:t>Yacoub ZAHRAN</w:t>
            </w:r>
          </w:p>
        </w:tc>
        <w:tc>
          <w:tcPr>
            <w:tcW w:w="3448" w:type="dxa"/>
            <w:shd w:val="clear" w:color="auto" w:fill="auto"/>
            <w:noWrap/>
            <w:vAlign w:val="center"/>
            <w:hideMark/>
          </w:tcPr>
          <w:p w14:paraId="2AF5ED16" w14:textId="77777777" w:rsidR="00654359" w:rsidRPr="00E5566C" w:rsidRDefault="00654359" w:rsidP="00654359">
            <w:pPr>
              <w:rPr>
                <w:sz w:val="14"/>
                <w:szCs w:val="14"/>
                <w:lang w:val="de-DE"/>
              </w:rPr>
            </w:pPr>
            <w:r w:rsidRPr="00E948E3">
              <w:rPr>
                <w:sz w:val="14"/>
                <w:szCs w:val="14"/>
                <w:lang w:eastAsia="tr-TR"/>
              </w:rPr>
              <w:t>Y.K. Üyesi ve</w:t>
            </w:r>
            <w:r w:rsidRPr="00E5566C">
              <w:rPr>
                <w:sz w:val="14"/>
                <w:szCs w:val="14"/>
                <w:lang w:val="de-DE"/>
              </w:rPr>
              <w:t xml:space="preserve"> </w:t>
            </w:r>
            <w:proofErr w:type="spellStart"/>
            <w:r w:rsidRPr="00E5566C">
              <w:rPr>
                <w:sz w:val="14"/>
                <w:szCs w:val="14"/>
                <w:lang w:val="de-DE"/>
              </w:rPr>
              <w:t>Denetim</w:t>
            </w:r>
            <w:proofErr w:type="spellEnd"/>
            <w:r w:rsidRPr="00E5566C">
              <w:rPr>
                <w:sz w:val="14"/>
                <w:szCs w:val="14"/>
                <w:lang w:val="de-DE"/>
              </w:rPr>
              <w:t xml:space="preserve"> </w:t>
            </w:r>
            <w:proofErr w:type="spellStart"/>
            <w:r w:rsidRPr="00E5566C">
              <w:rPr>
                <w:sz w:val="14"/>
                <w:szCs w:val="14"/>
                <w:lang w:val="de-DE"/>
              </w:rPr>
              <w:t>Komitesi</w:t>
            </w:r>
            <w:proofErr w:type="spellEnd"/>
            <w:r w:rsidRPr="00E5566C">
              <w:rPr>
                <w:sz w:val="14"/>
                <w:szCs w:val="14"/>
                <w:lang w:val="de-DE"/>
              </w:rPr>
              <w:t xml:space="preserve"> </w:t>
            </w:r>
            <w:proofErr w:type="spellStart"/>
            <w:r w:rsidRPr="00E5566C">
              <w:rPr>
                <w:sz w:val="14"/>
                <w:szCs w:val="14"/>
                <w:lang w:val="de-DE"/>
              </w:rPr>
              <w:t>Başkanı</w:t>
            </w:r>
            <w:proofErr w:type="spellEnd"/>
          </w:p>
        </w:tc>
        <w:tc>
          <w:tcPr>
            <w:tcW w:w="778" w:type="dxa"/>
            <w:shd w:val="clear" w:color="auto" w:fill="auto"/>
            <w:noWrap/>
            <w:vAlign w:val="center"/>
            <w:hideMark/>
          </w:tcPr>
          <w:p w14:paraId="37951CAA" w14:textId="77777777" w:rsidR="00654359" w:rsidRPr="00E948E3" w:rsidRDefault="00654359" w:rsidP="00654359">
            <w:pPr>
              <w:jc w:val="right"/>
              <w:rPr>
                <w:sz w:val="14"/>
                <w:szCs w:val="14"/>
                <w:lang w:eastAsia="tr-TR"/>
              </w:rPr>
            </w:pPr>
            <w:r w:rsidRPr="00E948E3">
              <w:rPr>
                <w:sz w:val="14"/>
                <w:szCs w:val="14"/>
                <w:lang w:eastAsia="tr-TR"/>
              </w:rPr>
              <w:t>25/09/2020</w:t>
            </w:r>
          </w:p>
        </w:tc>
        <w:tc>
          <w:tcPr>
            <w:tcW w:w="865" w:type="dxa"/>
            <w:shd w:val="clear" w:color="auto" w:fill="auto"/>
            <w:noWrap/>
            <w:vAlign w:val="center"/>
            <w:hideMark/>
          </w:tcPr>
          <w:p w14:paraId="6E797E05" w14:textId="77777777" w:rsidR="00654359" w:rsidRPr="00E948E3" w:rsidRDefault="00654359" w:rsidP="00654359">
            <w:pPr>
              <w:jc w:val="right"/>
              <w:rPr>
                <w:color w:val="000000"/>
                <w:sz w:val="14"/>
                <w:szCs w:val="14"/>
                <w:lang w:val="en-US"/>
              </w:rPr>
            </w:pPr>
            <w:r w:rsidRPr="00E948E3">
              <w:rPr>
                <w:sz w:val="14"/>
                <w:szCs w:val="14"/>
                <w:lang w:eastAsia="tr-TR"/>
              </w:rPr>
              <w:t>04</w:t>
            </w:r>
            <w:r w:rsidRPr="00E948E3">
              <w:rPr>
                <w:color w:val="000000"/>
                <w:sz w:val="14"/>
                <w:szCs w:val="14"/>
                <w:lang w:val="en-US"/>
              </w:rPr>
              <w:t>/11/2020</w:t>
            </w:r>
          </w:p>
        </w:tc>
        <w:tc>
          <w:tcPr>
            <w:tcW w:w="778" w:type="dxa"/>
            <w:shd w:val="clear" w:color="auto" w:fill="auto"/>
            <w:noWrap/>
            <w:vAlign w:val="center"/>
            <w:hideMark/>
          </w:tcPr>
          <w:p w14:paraId="45E484F8" w14:textId="77777777" w:rsidR="00654359" w:rsidRPr="00E948E3" w:rsidRDefault="00654359" w:rsidP="00654359">
            <w:pPr>
              <w:jc w:val="right"/>
              <w:rPr>
                <w:sz w:val="14"/>
                <w:szCs w:val="14"/>
                <w:lang w:eastAsia="tr-TR"/>
              </w:rPr>
            </w:pPr>
          </w:p>
        </w:tc>
        <w:tc>
          <w:tcPr>
            <w:tcW w:w="1109" w:type="dxa"/>
            <w:shd w:val="clear" w:color="auto" w:fill="auto"/>
            <w:noWrap/>
            <w:vAlign w:val="center"/>
            <w:hideMark/>
          </w:tcPr>
          <w:p w14:paraId="6ACE015F" w14:textId="77777777" w:rsidR="00654359" w:rsidRPr="00E948E3" w:rsidRDefault="00654359" w:rsidP="00654359">
            <w:pPr>
              <w:jc w:val="right"/>
              <w:rPr>
                <w:color w:val="000000"/>
                <w:sz w:val="14"/>
                <w:szCs w:val="14"/>
                <w:lang w:val="en-US"/>
              </w:rPr>
            </w:pPr>
            <w:r w:rsidRPr="00E948E3">
              <w:rPr>
                <w:sz w:val="14"/>
                <w:szCs w:val="14"/>
                <w:lang w:eastAsia="tr-TR"/>
              </w:rPr>
              <w:t xml:space="preserve">Yüksek </w:t>
            </w:r>
            <w:proofErr w:type="spellStart"/>
            <w:r w:rsidRPr="00E948E3">
              <w:rPr>
                <w:color w:val="000000"/>
                <w:sz w:val="14"/>
                <w:szCs w:val="14"/>
                <w:lang w:val="en-US"/>
              </w:rPr>
              <w:t>Lisans</w:t>
            </w:r>
            <w:proofErr w:type="spellEnd"/>
          </w:p>
        </w:tc>
        <w:tc>
          <w:tcPr>
            <w:tcW w:w="712" w:type="dxa"/>
            <w:shd w:val="clear" w:color="auto" w:fill="auto"/>
            <w:noWrap/>
            <w:vAlign w:val="center"/>
            <w:hideMark/>
          </w:tcPr>
          <w:p w14:paraId="7C178D33" w14:textId="77777777" w:rsidR="00654359" w:rsidRPr="00E948E3" w:rsidRDefault="00654359" w:rsidP="00654359">
            <w:pPr>
              <w:jc w:val="right"/>
              <w:rPr>
                <w:sz w:val="14"/>
                <w:szCs w:val="14"/>
                <w:lang w:eastAsia="tr-TR"/>
              </w:rPr>
            </w:pPr>
            <w:r w:rsidRPr="001517EC">
              <w:rPr>
                <w:sz w:val="14"/>
                <w:szCs w:val="14"/>
                <w:lang w:eastAsia="tr-TR"/>
              </w:rPr>
              <w:t>-</w:t>
            </w:r>
          </w:p>
        </w:tc>
      </w:tr>
      <w:tr w:rsidR="00654359" w:rsidRPr="00E948E3" w14:paraId="52B3548F" w14:textId="77777777" w:rsidTr="00EC1EA3">
        <w:trPr>
          <w:trHeight w:val="244"/>
        </w:trPr>
        <w:tc>
          <w:tcPr>
            <w:tcW w:w="2089" w:type="dxa"/>
            <w:shd w:val="clear" w:color="auto" w:fill="auto"/>
            <w:noWrap/>
            <w:vAlign w:val="center"/>
            <w:hideMark/>
          </w:tcPr>
          <w:p w14:paraId="037244E5" w14:textId="77777777" w:rsidR="00654359" w:rsidRPr="00E948E3" w:rsidRDefault="00654359" w:rsidP="00654359">
            <w:pPr>
              <w:rPr>
                <w:sz w:val="14"/>
                <w:szCs w:val="14"/>
                <w:lang w:eastAsia="tr-TR"/>
              </w:rPr>
            </w:pPr>
            <w:r w:rsidRPr="00E948E3">
              <w:rPr>
                <w:sz w:val="14"/>
                <w:szCs w:val="14"/>
                <w:lang w:eastAsia="tr-TR"/>
              </w:rPr>
              <w:t>Nadir ALPASLAN</w:t>
            </w:r>
          </w:p>
        </w:tc>
        <w:tc>
          <w:tcPr>
            <w:tcW w:w="3448" w:type="dxa"/>
            <w:shd w:val="clear" w:color="auto" w:fill="auto"/>
            <w:noWrap/>
            <w:vAlign w:val="center"/>
            <w:hideMark/>
          </w:tcPr>
          <w:p w14:paraId="51C9C22F" w14:textId="77777777" w:rsidR="00654359" w:rsidRPr="00E5566C" w:rsidRDefault="00654359" w:rsidP="00654359">
            <w:pPr>
              <w:rPr>
                <w:sz w:val="14"/>
                <w:szCs w:val="14"/>
              </w:rPr>
            </w:pPr>
            <w:r w:rsidRPr="00E948E3">
              <w:rPr>
                <w:sz w:val="14"/>
                <w:szCs w:val="14"/>
                <w:lang w:eastAsia="tr-TR"/>
              </w:rPr>
              <w:t>Yönetim Kurulu Başkan Yardımcısı ve Denetim Komitesi Üyesi</w:t>
            </w:r>
          </w:p>
        </w:tc>
        <w:tc>
          <w:tcPr>
            <w:tcW w:w="778" w:type="dxa"/>
            <w:shd w:val="clear" w:color="auto" w:fill="auto"/>
            <w:noWrap/>
            <w:vAlign w:val="center"/>
            <w:hideMark/>
          </w:tcPr>
          <w:p w14:paraId="442B595E" w14:textId="77777777" w:rsidR="00654359" w:rsidRPr="00E948E3" w:rsidRDefault="00654359" w:rsidP="00654359">
            <w:pPr>
              <w:jc w:val="right"/>
              <w:rPr>
                <w:sz w:val="14"/>
                <w:szCs w:val="14"/>
                <w:lang w:eastAsia="tr-TR"/>
              </w:rPr>
            </w:pPr>
            <w:r w:rsidRPr="00E948E3">
              <w:rPr>
                <w:sz w:val="14"/>
                <w:szCs w:val="14"/>
                <w:lang w:eastAsia="tr-TR"/>
              </w:rPr>
              <w:t>15/04/2011</w:t>
            </w:r>
          </w:p>
        </w:tc>
        <w:tc>
          <w:tcPr>
            <w:tcW w:w="865" w:type="dxa"/>
            <w:shd w:val="clear" w:color="auto" w:fill="auto"/>
            <w:noWrap/>
            <w:vAlign w:val="center"/>
            <w:hideMark/>
          </w:tcPr>
          <w:p w14:paraId="4E105240" w14:textId="77777777" w:rsidR="00654359" w:rsidRPr="00E948E3" w:rsidRDefault="00654359" w:rsidP="00654359">
            <w:pPr>
              <w:jc w:val="right"/>
              <w:rPr>
                <w:sz w:val="14"/>
                <w:szCs w:val="14"/>
                <w:lang w:eastAsia="tr-TR"/>
              </w:rPr>
            </w:pPr>
            <w:r w:rsidRPr="00E948E3">
              <w:rPr>
                <w:sz w:val="14"/>
                <w:szCs w:val="14"/>
                <w:lang w:eastAsia="tr-TR"/>
              </w:rPr>
              <w:t>24/12/2019</w:t>
            </w:r>
          </w:p>
        </w:tc>
        <w:tc>
          <w:tcPr>
            <w:tcW w:w="778" w:type="dxa"/>
            <w:shd w:val="clear" w:color="auto" w:fill="auto"/>
            <w:noWrap/>
            <w:vAlign w:val="center"/>
            <w:hideMark/>
          </w:tcPr>
          <w:p w14:paraId="633038B1" w14:textId="77777777" w:rsidR="00654359" w:rsidRPr="00E948E3" w:rsidRDefault="00654359" w:rsidP="00654359">
            <w:pPr>
              <w:jc w:val="right"/>
              <w:rPr>
                <w:sz w:val="14"/>
                <w:szCs w:val="14"/>
                <w:lang w:eastAsia="tr-TR"/>
              </w:rPr>
            </w:pPr>
          </w:p>
        </w:tc>
        <w:tc>
          <w:tcPr>
            <w:tcW w:w="1109" w:type="dxa"/>
            <w:shd w:val="clear" w:color="auto" w:fill="auto"/>
            <w:noWrap/>
            <w:vAlign w:val="center"/>
            <w:hideMark/>
          </w:tcPr>
          <w:p w14:paraId="4BFBB72A" w14:textId="77777777" w:rsidR="00654359" w:rsidRPr="00E948E3" w:rsidRDefault="00654359" w:rsidP="00654359">
            <w:pPr>
              <w:jc w:val="right"/>
              <w:rPr>
                <w:sz w:val="14"/>
                <w:szCs w:val="14"/>
                <w:lang w:eastAsia="tr-TR"/>
              </w:rPr>
            </w:pPr>
            <w:r w:rsidRPr="00E948E3">
              <w:rPr>
                <w:sz w:val="14"/>
                <w:szCs w:val="14"/>
                <w:lang w:eastAsia="tr-TR"/>
              </w:rPr>
              <w:t>Lisans</w:t>
            </w:r>
          </w:p>
        </w:tc>
        <w:tc>
          <w:tcPr>
            <w:tcW w:w="712" w:type="dxa"/>
            <w:shd w:val="clear" w:color="auto" w:fill="auto"/>
            <w:noWrap/>
            <w:vAlign w:val="center"/>
            <w:hideMark/>
          </w:tcPr>
          <w:p w14:paraId="12AEB06F" w14:textId="77777777" w:rsidR="00654359" w:rsidRPr="00E948E3" w:rsidRDefault="00654359" w:rsidP="00654359">
            <w:pPr>
              <w:jc w:val="right"/>
              <w:rPr>
                <w:sz w:val="14"/>
                <w:szCs w:val="14"/>
                <w:lang w:eastAsia="tr-TR"/>
              </w:rPr>
            </w:pPr>
            <w:r w:rsidRPr="001517EC">
              <w:rPr>
                <w:sz w:val="14"/>
                <w:szCs w:val="14"/>
                <w:lang w:eastAsia="tr-TR"/>
              </w:rPr>
              <w:t>-</w:t>
            </w:r>
          </w:p>
        </w:tc>
      </w:tr>
      <w:tr w:rsidR="00654359" w:rsidRPr="00E948E3" w14:paraId="0A707887" w14:textId="77777777" w:rsidTr="00EC1EA3">
        <w:trPr>
          <w:trHeight w:val="244"/>
        </w:trPr>
        <w:tc>
          <w:tcPr>
            <w:tcW w:w="2089" w:type="dxa"/>
            <w:shd w:val="clear" w:color="auto" w:fill="auto"/>
            <w:noWrap/>
            <w:vAlign w:val="center"/>
            <w:hideMark/>
          </w:tcPr>
          <w:p w14:paraId="44BFE1AB" w14:textId="77777777" w:rsidR="00654359" w:rsidRPr="00E948E3" w:rsidRDefault="00654359" w:rsidP="00654359">
            <w:pPr>
              <w:rPr>
                <w:sz w:val="14"/>
                <w:szCs w:val="14"/>
                <w:lang w:eastAsia="tr-TR"/>
              </w:rPr>
            </w:pPr>
            <w:r w:rsidRPr="00E948E3">
              <w:rPr>
                <w:sz w:val="14"/>
                <w:szCs w:val="14"/>
                <w:lang w:eastAsia="tr-TR"/>
              </w:rPr>
              <w:t>Salah A E AL MUDHAF</w:t>
            </w:r>
          </w:p>
        </w:tc>
        <w:tc>
          <w:tcPr>
            <w:tcW w:w="3448" w:type="dxa"/>
            <w:shd w:val="clear" w:color="auto" w:fill="auto"/>
            <w:noWrap/>
            <w:vAlign w:val="center"/>
            <w:hideMark/>
          </w:tcPr>
          <w:p w14:paraId="1041304B" w14:textId="77777777" w:rsidR="00654359" w:rsidRPr="00E948E3" w:rsidRDefault="00654359" w:rsidP="00654359">
            <w:pPr>
              <w:rPr>
                <w:sz w:val="14"/>
                <w:szCs w:val="14"/>
                <w:lang w:eastAsia="tr-TR"/>
              </w:rPr>
            </w:pPr>
            <w:r w:rsidRPr="00E948E3">
              <w:rPr>
                <w:sz w:val="14"/>
                <w:szCs w:val="14"/>
                <w:lang w:eastAsia="tr-TR"/>
              </w:rPr>
              <w:t>Y.K. Üyesi</w:t>
            </w:r>
          </w:p>
        </w:tc>
        <w:tc>
          <w:tcPr>
            <w:tcW w:w="778" w:type="dxa"/>
            <w:shd w:val="clear" w:color="auto" w:fill="auto"/>
            <w:noWrap/>
            <w:vAlign w:val="center"/>
            <w:hideMark/>
          </w:tcPr>
          <w:p w14:paraId="2FE6788D" w14:textId="77777777" w:rsidR="00654359" w:rsidRPr="00E948E3" w:rsidRDefault="00654359" w:rsidP="00654359">
            <w:pPr>
              <w:jc w:val="right"/>
              <w:rPr>
                <w:sz w:val="14"/>
                <w:szCs w:val="14"/>
                <w:lang w:eastAsia="tr-TR"/>
              </w:rPr>
            </w:pPr>
            <w:r w:rsidRPr="00E948E3">
              <w:rPr>
                <w:sz w:val="14"/>
                <w:szCs w:val="14"/>
                <w:lang w:eastAsia="tr-TR"/>
              </w:rPr>
              <w:t>07/10/2019</w:t>
            </w:r>
          </w:p>
        </w:tc>
        <w:tc>
          <w:tcPr>
            <w:tcW w:w="865" w:type="dxa"/>
            <w:shd w:val="clear" w:color="auto" w:fill="auto"/>
            <w:noWrap/>
            <w:vAlign w:val="center"/>
            <w:hideMark/>
          </w:tcPr>
          <w:p w14:paraId="37AB81C1" w14:textId="77777777" w:rsidR="00654359" w:rsidRPr="00E948E3" w:rsidRDefault="00654359" w:rsidP="00654359">
            <w:pPr>
              <w:jc w:val="right"/>
              <w:rPr>
                <w:sz w:val="14"/>
                <w:szCs w:val="14"/>
                <w:lang w:eastAsia="tr-TR"/>
              </w:rPr>
            </w:pPr>
          </w:p>
        </w:tc>
        <w:tc>
          <w:tcPr>
            <w:tcW w:w="778" w:type="dxa"/>
            <w:shd w:val="clear" w:color="auto" w:fill="auto"/>
            <w:noWrap/>
            <w:vAlign w:val="center"/>
            <w:hideMark/>
          </w:tcPr>
          <w:p w14:paraId="499D9C5C" w14:textId="77777777" w:rsidR="00654359" w:rsidRPr="00E948E3" w:rsidRDefault="00654359" w:rsidP="00654359">
            <w:pPr>
              <w:jc w:val="right"/>
              <w:rPr>
                <w:lang w:eastAsia="tr-TR"/>
              </w:rPr>
            </w:pPr>
          </w:p>
        </w:tc>
        <w:tc>
          <w:tcPr>
            <w:tcW w:w="1109" w:type="dxa"/>
            <w:shd w:val="clear" w:color="auto" w:fill="auto"/>
            <w:noWrap/>
            <w:vAlign w:val="center"/>
            <w:hideMark/>
          </w:tcPr>
          <w:p w14:paraId="3E8447B2" w14:textId="77777777" w:rsidR="00654359" w:rsidRPr="00E948E3" w:rsidRDefault="00654359" w:rsidP="00654359">
            <w:pPr>
              <w:jc w:val="right"/>
              <w:rPr>
                <w:sz w:val="14"/>
                <w:szCs w:val="14"/>
                <w:lang w:eastAsia="tr-TR"/>
              </w:rPr>
            </w:pPr>
            <w:r w:rsidRPr="00E948E3">
              <w:rPr>
                <w:sz w:val="14"/>
                <w:szCs w:val="14"/>
                <w:lang w:eastAsia="tr-TR"/>
              </w:rPr>
              <w:t>Lisans</w:t>
            </w:r>
          </w:p>
        </w:tc>
        <w:tc>
          <w:tcPr>
            <w:tcW w:w="712" w:type="dxa"/>
            <w:shd w:val="clear" w:color="auto" w:fill="auto"/>
            <w:noWrap/>
            <w:vAlign w:val="center"/>
            <w:hideMark/>
          </w:tcPr>
          <w:p w14:paraId="73BF3C12" w14:textId="77777777" w:rsidR="00654359" w:rsidRPr="00E948E3" w:rsidRDefault="00654359" w:rsidP="00654359">
            <w:pPr>
              <w:jc w:val="right"/>
              <w:rPr>
                <w:sz w:val="14"/>
                <w:szCs w:val="14"/>
                <w:lang w:eastAsia="tr-TR"/>
              </w:rPr>
            </w:pPr>
            <w:r w:rsidRPr="001517EC">
              <w:rPr>
                <w:sz w:val="14"/>
                <w:szCs w:val="14"/>
                <w:lang w:eastAsia="tr-TR"/>
              </w:rPr>
              <w:t>-</w:t>
            </w:r>
          </w:p>
        </w:tc>
      </w:tr>
      <w:tr w:rsidR="00654359" w:rsidRPr="00E948E3" w14:paraId="15AA48C6" w14:textId="77777777" w:rsidTr="00EC1EA3">
        <w:trPr>
          <w:trHeight w:val="244"/>
        </w:trPr>
        <w:tc>
          <w:tcPr>
            <w:tcW w:w="2089" w:type="dxa"/>
            <w:shd w:val="clear" w:color="auto" w:fill="auto"/>
            <w:noWrap/>
            <w:vAlign w:val="center"/>
            <w:hideMark/>
          </w:tcPr>
          <w:p w14:paraId="17CC7B6F" w14:textId="77777777" w:rsidR="00654359" w:rsidRPr="00E948E3" w:rsidRDefault="00654359" w:rsidP="00654359">
            <w:pPr>
              <w:rPr>
                <w:sz w:val="14"/>
                <w:szCs w:val="14"/>
                <w:lang w:eastAsia="tr-TR"/>
              </w:rPr>
            </w:pPr>
            <w:r w:rsidRPr="00E948E3">
              <w:rPr>
                <w:sz w:val="14"/>
                <w:szCs w:val="14"/>
                <w:lang w:eastAsia="tr-TR"/>
              </w:rPr>
              <w:t>Burhan ERSOY</w:t>
            </w:r>
          </w:p>
        </w:tc>
        <w:tc>
          <w:tcPr>
            <w:tcW w:w="3448" w:type="dxa"/>
            <w:shd w:val="clear" w:color="auto" w:fill="auto"/>
            <w:noWrap/>
            <w:vAlign w:val="center"/>
            <w:hideMark/>
          </w:tcPr>
          <w:p w14:paraId="1AA80122" w14:textId="77777777" w:rsidR="00654359" w:rsidRPr="00E948E3" w:rsidRDefault="00654359" w:rsidP="00654359">
            <w:pPr>
              <w:rPr>
                <w:sz w:val="14"/>
                <w:szCs w:val="14"/>
                <w:lang w:eastAsia="tr-TR"/>
              </w:rPr>
            </w:pPr>
            <w:r w:rsidRPr="00E948E3">
              <w:rPr>
                <w:sz w:val="14"/>
                <w:szCs w:val="14"/>
                <w:lang w:eastAsia="tr-TR"/>
              </w:rPr>
              <w:t>Y.K. Üyesi</w:t>
            </w:r>
          </w:p>
        </w:tc>
        <w:tc>
          <w:tcPr>
            <w:tcW w:w="778" w:type="dxa"/>
            <w:shd w:val="clear" w:color="auto" w:fill="auto"/>
            <w:noWrap/>
            <w:vAlign w:val="center"/>
            <w:hideMark/>
          </w:tcPr>
          <w:p w14:paraId="3A40247B" w14:textId="77777777" w:rsidR="00654359" w:rsidRPr="00E948E3" w:rsidRDefault="00654359" w:rsidP="00654359">
            <w:pPr>
              <w:jc w:val="right"/>
              <w:rPr>
                <w:sz w:val="14"/>
                <w:szCs w:val="14"/>
                <w:lang w:eastAsia="tr-TR"/>
              </w:rPr>
            </w:pPr>
            <w:r w:rsidRPr="00E948E3">
              <w:rPr>
                <w:sz w:val="14"/>
                <w:szCs w:val="14"/>
                <w:lang w:eastAsia="tr-TR"/>
              </w:rPr>
              <w:t>18/06/2020</w:t>
            </w:r>
          </w:p>
        </w:tc>
        <w:tc>
          <w:tcPr>
            <w:tcW w:w="865" w:type="dxa"/>
            <w:shd w:val="clear" w:color="auto" w:fill="auto"/>
            <w:noWrap/>
            <w:vAlign w:val="center"/>
            <w:hideMark/>
          </w:tcPr>
          <w:p w14:paraId="49C46630" w14:textId="77777777" w:rsidR="00654359" w:rsidRPr="00E948E3" w:rsidRDefault="00654359" w:rsidP="00654359">
            <w:pPr>
              <w:jc w:val="right"/>
              <w:rPr>
                <w:sz w:val="14"/>
                <w:szCs w:val="14"/>
                <w:lang w:eastAsia="tr-TR"/>
              </w:rPr>
            </w:pPr>
          </w:p>
        </w:tc>
        <w:tc>
          <w:tcPr>
            <w:tcW w:w="778" w:type="dxa"/>
            <w:shd w:val="clear" w:color="auto" w:fill="auto"/>
            <w:noWrap/>
            <w:vAlign w:val="center"/>
            <w:hideMark/>
          </w:tcPr>
          <w:p w14:paraId="0E9121AC" w14:textId="77777777" w:rsidR="00654359" w:rsidRPr="00E948E3" w:rsidRDefault="00654359" w:rsidP="00654359">
            <w:pPr>
              <w:jc w:val="right"/>
              <w:rPr>
                <w:lang w:eastAsia="tr-TR"/>
              </w:rPr>
            </w:pPr>
          </w:p>
        </w:tc>
        <w:tc>
          <w:tcPr>
            <w:tcW w:w="1109" w:type="dxa"/>
            <w:shd w:val="clear" w:color="auto" w:fill="auto"/>
            <w:noWrap/>
            <w:vAlign w:val="center"/>
            <w:hideMark/>
          </w:tcPr>
          <w:p w14:paraId="70C57BFA" w14:textId="77777777" w:rsidR="00654359" w:rsidRPr="00E948E3" w:rsidRDefault="00654359" w:rsidP="00654359">
            <w:pPr>
              <w:jc w:val="right"/>
              <w:rPr>
                <w:sz w:val="14"/>
                <w:szCs w:val="14"/>
                <w:lang w:eastAsia="tr-TR"/>
              </w:rPr>
            </w:pPr>
            <w:r w:rsidRPr="00E948E3">
              <w:rPr>
                <w:sz w:val="14"/>
                <w:szCs w:val="14"/>
                <w:lang w:eastAsia="tr-TR"/>
              </w:rPr>
              <w:t>Lisans</w:t>
            </w:r>
          </w:p>
        </w:tc>
        <w:tc>
          <w:tcPr>
            <w:tcW w:w="712" w:type="dxa"/>
            <w:shd w:val="clear" w:color="auto" w:fill="auto"/>
            <w:noWrap/>
            <w:vAlign w:val="center"/>
            <w:hideMark/>
          </w:tcPr>
          <w:p w14:paraId="6332245F" w14:textId="77777777" w:rsidR="00654359" w:rsidRPr="00E948E3" w:rsidRDefault="00654359" w:rsidP="00654359">
            <w:pPr>
              <w:jc w:val="right"/>
              <w:rPr>
                <w:sz w:val="14"/>
                <w:szCs w:val="14"/>
                <w:lang w:eastAsia="tr-TR"/>
              </w:rPr>
            </w:pPr>
            <w:r w:rsidRPr="001517EC">
              <w:rPr>
                <w:sz w:val="14"/>
                <w:szCs w:val="14"/>
                <w:lang w:eastAsia="tr-TR"/>
              </w:rPr>
              <w:t>-</w:t>
            </w:r>
          </w:p>
        </w:tc>
      </w:tr>
      <w:tr w:rsidR="00654359" w:rsidRPr="00E948E3" w14:paraId="6469C918" w14:textId="77777777" w:rsidTr="00EC1EA3">
        <w:trPr>
          <w:trHeight w:val="244"/>
        </w:trPr>
        <w:tc>
          <w:tcPr>
            <w:tcW w:w="2089" w:type="dxa"/>
            <w:shd w:val="clear" w:color="auto" w:fill="auto"/>
            <w:noWrap/>
            <w:vAlign w:val="center"/>
            <w:hideMark/>
          </w:tcPr>
          <w:p w14:paraId="40B69BDC" w14:textId="77777777" w:rsidR="00654359" w:rsidRPr="00E948E3" w:rsidRDefault="00654359" w:rsidP="00654359">
            <w:pPr>
              <w:rPr>
                <w:sz w:val="14"/>
                <w:szCs w:val="14"/>
                <w:lang w:eastAsia="tr-TR"/>
              </w:rPr>
            </w:pPr>
            <w:r w:rsidRPr="00E948E3">
              <w:rPr>
                <w:sz w:val="14"/>
                <w:szCs w:val="14"/>
                <w:lang w:eastAsia="tr-TR"/>
              </w:rPr>
              <w:t xml:space="preserve">Mohamed </w:t>
            </w:r>
            <w:proofErr w:type="spellStart"/>
            <w:r w:rsidRPr="00E948E3">
              <w:rPr>
                <w:sz w:val="14"/>
                <w:szCs w:val="14"/>
                <w:lang w:eastAsia="tr-TR"/>
              </w:rPr>
              <w:t>Hedi</w:t>
            </w:r>
            <w:proofErr w:type="spellEnd"/>
            <w:r w:rsidRPr="00E948E3">
              <w:rPr>
                <w:sz w:val="14"/>
                <w:szCs w:val="14"/>
                <w:lang w:eastAsia="tr-TR"/>
              </w:rPr>
              <w:t xml:space="preserve"> MEJAI</w:t>
            </w:r>
          </w:p>
        </w:tc>
        <w:tc>
          <w:tcPr>
            <w:tcW w:w="3448" w:type="dxa"/>
            <w:shd w:val="clear" w:color="auto" w:fill="auto"/>
            <w:noWrap/>
            <w:vAlign w:val="center"/>
            <w:hideMark/>
          </w:tcPr>
          <w:p w14:paraId="38862F26" w14:textId="77777777" w:rsidR="00654359" w:rsidRPr="006267BE" w:rsidRDefault="00654359" w:rsidP="00654359">
            <w:pPr>
              <w:rPr>
                <w:sz w:val="14"/>
                <w:szCs w:val="14"/>
                <w:lang w:val="de-DE"/>
              </w:rPr>
            </w:pPr>
            <w:r w:rsidRPr="00E948E3">
              <w:rPr>
                <w:sz w:val="14"/>
                <w:szCs w:val="14"/>
                <w:lang w:eastAsia="tr-TR"/>
              </w:rPr>
              <w:t xml:space="preserve">Y.K. Üyesi </w:t>
            </w:r>
            <w:r w:rsidRPr="006267BE">
              <w:rPr>
                <w:sz w:val="14"/>
                <w:szCs w:val="14"/>
                <w:lang w:val="de-DE"/>
              </w:rPr>
              <w:t xml:space="preserve">ve </w:t>
            </w:r>
            <w:proofErr w:type="spellStart"/>
            <w:r w:rsidRPr="006267BE">
              <w:rPr>
                <w:sz w:val="14"/>
                <w:szCs w:val="14"/>
                <w:lang w:val="de-DE"/>
              </w:rPr>
              <w:t>Denetim</w:t>
            </w:r>
            <w:proofErr w:type="spellEnd"/>
            <w:r w:rsidRPr="006267BE">
              <w:rPr>
                <w:sz w:val="14"/>
                <w:szCs w:val="14"/>
                <w:lang w:val="de-DE"/>
              </w:rPr>
              <w:t xml:space="preserve"> </w:t>
            </w:r>
            <w:proofErr w:type="spellStart"/>
            <w:proofErr w:type="gramStart"/>
            <w:r w:rsidRPr="006267BE">
              <w:rPr>
                <w:sz w:val="14"/>
                <w:szCs w:val="14"/>
                <w:lang w:val="de-DE"/>
              </w:rPr>
              <w:t>Komitesi</w:t>
            </w:r>
            <w:proofErr w:type="spellEnd"/>
            <w:r w:rsidRPr="006267BE">
              <w:rPr>
                <w:sz w:val="14"/>
                <w:szCs w:val="14"/>
                <w:lang w:val="de-DE"/>
              </w:rPr>
              <w:t xml:space="preserve">  </w:t>
            </w:r>
            <w:proofErr w:type="spellStart"/>
            <w:r w:rsidRPr="006267BE">
              <w:rPr>
                <w:sz w:val="14"/>
                <w:szCs w:val="14"/>
                <w:lang w:val="de-DE"/>
              </w:rPr>
              <w:t>Üyesi</w:t>
            </w:r>
            <w:proofErr w:type="spellEnd"/>
            <w:proofErr w:type="gramEnd"/>
          </w:p>
        </w:tc>
        <w:tc>
          <w:tcPr>
            <w:tcW w:w="778" w:type="dxa"/>
            <w:shd w:val="clear" w:color="auto" w:fill="auto"/>
            <w:noWrap/>
            <w:vAlign w:val="center"/>
            <w:hideMark/>
          </w:tcPr>
          <w:p w14:paraId="0ECB91AF" w14:textId="77777777" w:rsidR="00654359" w:rsidRPr="00E948E3" w:rsidRDefault="00654359" w:rsidP="00654359">
            <w:pPr>
              <w:jc w:val="right"/>
              <w:rPr>
                <w:sz w:val="14"/>
                <w:szCs w:val="14"/>
                <w:lang w:eastAsia="tr-TR"/>
              </w:rPr>
            </w:pPr>
            <w:r w:rsidRPr="00E948E3">
              <w:rPr>
                <w:sz w:val="14"/>
                <w:szCs w:val="14"/>
                <w:lang w:eastAsia="tr-TR"/>
              </w:rPr>
              <w:t>25/03/2021</w:t>
            </w:r>
          </w:p>
        </w:tc>
        <w:tc>
          <w:tcPr>
            <w:tcW w:w="865" w:type="dxa"/>
            <w:shd w:val="clear" w:color="auto" w:fill="auto"/>
            <w:noWrap/>
            <w:vAlign w:val="center"/>
            <w:hideMark/>
          </w:tcPr>
          <w:p w14:paraId="32A0A7FD" w14:textId="77777777" w:rsidR="00654359" w:rsidRPr="00E948E3" w:rsidRDefault="00654359" w:rsidP="00654359">
            <w:pPr>
              <w:jc w:val="right"/>
              <w:rPr>
                <w:sz w:val="14"/>
                <w:szCs w:val="14"/>
                <w:lang w:eastAsia="tr-TR"/>
              </w:rPr>
            </w:pPr>
            <w:r w:rsidRPr="001517EC">
              <w:rPr>
                <w:sz w:val="14"/>
                <w:szCs w:val="14"/>
                <w:lang w:eastAsia="tr-TR"/>
              </w:rPr>
              <w:t>04</w:t>
            </w:r>
            <w:r w:rsidRPr="001517EC">
              <w:rPr>
                <w:color w:val="000000"/>
                <w:sz w:val="14"/>
                <w:szCs w:val="14"/>
                <w:lang w:eastAsia="tr-TR"/>
              </w:rPr>
              <w:t>/05/2021</w:t>
            </w:r>
          </w:p>
        </w:tc>
        <w:tc>
          <w:tcPr>
            <w:tcW w:w="778" w:type="dxa"/>
            <w:shd w:val="clear" w:color="auto" w:fill="auto"/>
            <w:noWrap/>
            <w:vAlign w:val="center"/>
            <w:hideMark/>
          </w:tcPr>
          <w:p w14:paraId="58595E57" w14:textId="77777777" w:rsidR="00654359" w:rsidRPr="00E948E3" w:rsidRDefault="00654359" w:rsidP="00654359">
            <w:pPr>
              <w:jc w:val="right"/>
              <w:rPr>
                <w:lang w:eastAsia="tr-TR"/>
              </w:rPr>
            </w:pPr>
          </w:p>
        </w:tc>
        <w:tc>
          <w:tcPr>
            <w:tcW w:w="1109" w:type="dxa"/>
            <w:shd w:val="clear" w:color="auto" w:fill="auto"/>
            <w:noWrap/>
            <w:vAlign w:val="center"/>
            <w:hideMark/>
          </w:tcPr>
          <w:p w14:paraId="778509BE" w14:textId="77777777" w:rsidR="00654359" w:rsidRPr="00E948E3" w:rsidRDefault="00654359" w:rsidP="00654359">
            <w:pPr>
              <w:jc w:val="right"/>
              <w:rPr>
                <w:color w:val="000000"/>
                <w:sz w:val="14"/>
                <w:szCs w:val="14"/>
                <w:lang w:val="en-US"/>
              </w:rPr>
            </w:pPr>
            <w:r w:rsidRPr="00E948E3">
              <w:rPr>
                <w:sz w:val="14"/>
                <w:szCs w:val="14"/>
                <w:lang w:eastAsia="tr-TR"/>
              </w:rPr>
              <w:t xml:space="preserve">Yüksek </w:t>
            </w:r>
            <w:proofErr w:type="spellStart"/>
            <w:r w:rsidRPr="00E948E3">
              <w:rPr>
                <w:color w:val="000000"/>
                <w:sz w:val="14"/>
                <w:szCs w:val="14"/>
                <w:lang w:val="en-GB"/>
              </w:rPr>
              <w:t>Lisans</w:t>
            </w:r>
            <w:proofErr w:type="spellEnd"/>
          </w:p>
        </w:tc>
        <w:tc>
          <w:tcPr>
            <w:tcW w:w="712" w:type="dxa"/>
            <w:shd w:val="clear" w:color="auto" w:fill="auto"/>
            <w:noWrap/>
            <w:vAlign w:val="center"/>
            <w:hideMark/>
          </w:tcPr>
          <w:p w14:paraId="45D3AB92" w14:textId="77777777" w:rsidR="00654359" w:rsidRPr="00E948E3" w:rsidRDefault="00654359" w:rsidP="00654359">
            <w:pPr>
              <w:jc w:val="right"/>
              <w:rPr>
                <w:sz w:val="14"/>
                <w:szCs w:val="14"/>
                <w:lang w:eastAsia="tr-TR"/>
              </w:rPr>
            </w:pPr>
            <w:r w:rsidRPr="001517EC">
              <w:rPr>
                <w:sz w:val="14"/>
                <w:szCs w:val="14"/>
                <w:lang w:eastAsia="tr-TR"/>
              </w:rPr>
              <w:t>-</w:t>
            </w:r>
          </w:p>
        </w:tc>
      </w:tr>
      <w:tr w:rsidR="00654359" w:rsidRPr="00E948E3" w14:paraId="11657017" w14:textId="77777777" w:rsidTr="00EC1EA3">
        <w:trPr>
          <w:trHeight w:val="244"/>
        </w:trPr>
        <w:tc>
          <w:tcPr>
            <w:tcW w:w="2089" w:type="dxa"/>
            <w:shd w:val="clear" w:color="auto" w:fill="auto"/>
            <w:noWrap/>
            <w:vAlign w:val="center"/>
            <w:hideMark/>
          </w:tcPr>
          <w:p w14:paraId="49547B61" w14:textId="77777777" w:rsidR="00654359" w:rsidRPr="00E948E3" w:rsidRDefault="00654359" w:rsidP="00654359">
            <w:pPr>
              <w:rPr>
                <w:color w:val="000000"/>
                <w:sz w:val="14"/>
                <w:szCs w:val="14"/>
                <w:lang w:val="en-US"/>
              </w:rPr>
            </w:pPr>
            <w:r w:rsidRPr="00E948E3">
              <w:rPr>
                <w:sz w:val="14"/>
                <w:szCs w:val="14"/>
                <w:lang w:eastAsia="tr-TR"/>
              </w:rPr>
              <w:t xml:space="preserve">Ahmad S </w:t>
            </w:r>
            <w:r w:rsidRPr="00E948E3">
              <w:rPr>
                <w:color w:val="000000"/>
                <w:sz w:val="14"/>
                <w:szCs w:val="14"/>
                <w:lang w:val="en-US"/>
              </w:rPr>
              <w:t xml:space="preserve">A </w:t>
            </w:r>
            <w:proofErr w:type="spellStart"/>
            <w:r w:rsidRPr="00E948E3">
              <w:rPr>
                <w:color w:val="000000"/>
                <w:sz w:val="14"/>
                <w:szCs w:val="14"/>
                <w:lang w:val="en-US"/>
              </w:rPr>
              <w:t>A</w:t>
            </w:r>
            <w:proofErr w:type="spellEnd"/>
            <w:r w:rsidRPr="00E948E3">
              <w:rPr>
                <w:color w:val="000000"/>
                <w:sz w:val="14"/>
                <w:szCs w:val="14"/>
                <w:lang w:val="en-US"/>
              </w:rPr>
              <w:t xml:space="preserve"> AL KHARJİ</w:t>
            </w:r>
          </w:p>
        </w:tc>
        <w:tc>
          <w:tcPr>
            <w:tcW w:w="3448" w:type="dxa"/>
            <w:shd w:val="clear" w:color="auto" w:fill="auto"/>
            <w:noWrap/>
            <w:vAlign w:val="center"/>
            <w:hideMark/>
          </w:tcPr>
          <w:p w14:paraId="490E1406" w14:textId="77777777" w:rsidR="00654359" w:rsidRPr="00E948E3" w:rsidRDefault="00654359" w:rsidP="00654359">
            <w:pPr>
              <w:rPr>
                <w:sz w:val="14"/>
                <w:szCs w:val="14"/>
                <w:lang w:eastAsia="tr-TR"/>
              </w:rPr>
            </w:pPr>
            <w:r w:rsidRPr="00E948E3">
              <w:rPr>
                <w:sz w:val="14"/>
                <w:szCs w:val="14"/>
                <w:lang w:eastAsia="tr-TR"/>
              </w:rPr>
              <w:t>Y.K. Üyesi</w:t>
            </w:r>
          </w:p>
        </w:tc>
        <w:tc>
          <w:tcPr>
            <w:tcW w:w="778" w:type="dxa"/>
            <w:shd w:val="clear" w:color="auto" w:fill="auto"/>
            <w:noWrap/>
            <w:vAlign w:val="center"/>
            <w:hideMark/>
          </w:tcPr>
          <w:p w14:paraId="3C231793" w14:textId="77777777" w:rsidR="00654359" w:rsidRPr="00E948E3" w:rsidRDefault="00654359" w:rsidP="00654359">
            <w:pPr>
              <w:jc w:val="right"/>
              <w:rPr>
                <w:sz w:val="14"/>
                <w:szCs w:val="14"/>
                <w:lang w:eastAsia="tr-TR"/>
              </w:rPr>
            </w:pPr>
            <w:r w:rsidRPr="00E948E3">
              <w:rPr>
                <w:sz w:val="14"/>
                <w:szCs w:val="14"/>
                <w:lang w:eastAsia="tr-TR"/>
              </w:rPr>
              <w:t>26/03/2014</w:t>
            </w:r>
          </w:p>
        </w:tc>
        <w:tc>
          <w:tcPr>
            <w:tcW w:w="865" w:type="dxa"/>
            <w:shd w:val="clear" w:color="auto" w:fill="auto"/>
            <w:noWrap/>
            <w:vAlign w:val="center"/>
            <w:hideMark/>
          </w:tcPr>
          <w:p w14:paraId="294C43BC" w14:textId="77777777" w:rsidR="00654359" w:rsidRPr="00E948E3" w:rsidRDefault="00654359" w:rsidP="00654359">
            <w:pPr>
              <w:jc w:val="right"/>
              <w:rPr>
                <w:sz w:val="14"/>
                <w:szCs w:val="14"/>
                <w:lang w:eastAsia="tr-TR"/>
              </w:rPr>
            </w:pPr>
            <w:r w:rsidRPr="00E948E3">
              <w:rPr>
                <w:sz w:val="14"/>
                <w:szCs w:val="14"/>
                <w:lang w:eastAsia="tr-TR"/>
              </w:rPr>
              <w:t>24/09/2014</w:t>
            </w:r>
          </w:p>
        </w:tc>
        <w:tc>
          <w:tcPr>
            <w:tcW w:w="778" w:type="dxa"/>
            <w:shd w:val="clear" w:color="auto" w:fill="auto"/>
            <w:noWrap/>
            <w:vAlign w:val="center"/>
            <w:hideMark/>
          </w:tcPr>
          <w:p w14:paraId="6DCF5B43" w14:textId="77777777" w:rsidR="00654359" w:rsidRPr="00E948E3" w:rsidRDefault="00654359" w:rsidP="00654359">
            <w:pPr>
              <w:jc w:val="right"/>
              <w:rPr>
                <w:color w:val="000000"/>
                <w:sz w:val="14"/>
                <w:szCs w:val="14"/>
                <w:lang w:val="en-US"/>
              </w:rPr>
            </w:pPr>
            <w:r w:rsidRPr="00E948E3">
              <w:rPr>
                <w:sz w:val="14"/>
                <w:szCs w:val="14"/>
                <w:lang w:eastAsia="tr-TR"/>
              </w:rPr>
              <w:t>09</w:t>
            </w:r>
            <w:r w:rsidRPr="00E948E3">
              <w:rPr>
                <w:color w:val="000000"/>
                <w:sz w:val="14"/>
                <w:szCs w:val="14"/>
                <w:lang w:val="en-US"/>
              </w:rPr>
              <w:t>/09/2020</w:t>
            </w:r>
          </w:p>
        </w:tc>
        <w:tc>
          <w:tcPr>
            <w:tcW w:w="1109" w:type="dxa"/>
            <w:shd w:val="clear" w:color="auto" w:fill="auto"/>
            <w:noWrap/>
            <w:vAlign w:val="center"/>
            <w:hideMark/>
          </w:tcPr>
          <w:p w14:paraId="46ECFC9F" w14:textId="77777777" w:rsidR="00654359" w:rsidRPr="00E948E3" w:rsidRDefault="00654359" w:rsidP="00654359">
            <w:pPr>
              <w:jc w:val="right"/>
              <w:rPr>
                <w:sz w:val="14"/>
                <w:szCs w:val="14"/>
                <w:lang w:eastAsia="tr-TR"/>
              </w:rPr>
            </w:pPr>
            <w:r w:rsidRPr="00E948E3">
              <w:rPr>
                <w:sz w:val="14"/>
                <w:szCs w:val="14"/>
                <w:lang w:eastAsia="tr-TR"/>
              </w:rPr>
              <w:t>Yüksek Lisans</w:t>
            </w:r>
          </w:p>
        </w:tc>
        <w:tc>
          <w:tcPr>
            <w:tcW w:w="712" w:type="dxa"/>
            <w:shd w:val="clear" w:color="auto" w:fill="auto"/>
            <w:noWrap/>
            <w:vAlign w:val="center"/>
            <w:hideMark/>
          </w:tcPr>
          <w:p w14:paraId="0CA42D2B" w14:textId="77777777" w:rsidR="00654359" w:rsidRPr="00E948E3" w:rsidRDefault="00654359" w:rsidP="00654359">
            <w:pPr>
              <w:jc w:val="right"/>
              <w:rPr>
                <w:sz w:val="14"/>
                <w:szCs w:val="14"/>
                <w:lang w:eastAsia="tr-TR"/>
              </w:rPr>
            </w:pPr>
            <w:r w:rsidRPr="001517EC">
              <w:rPr>
                <w:sz w:val="14"/>
                <w:szCs w:val="14"/>
                <w:lang w:eastAsia="tr-TR"/>
              </w:rPr>
              <w:t>-</w:t>
            </w:r>
          </w:p>
        </w:tc>
      </w:tr>
      <w:tr w:rsidR="00654359" w:rsidRPr="00E948E3" w14:paraId="07137EEC" w14:textId="77777777" w:rsidTr="00EC1EA3">
        <w:trPr>
          <w:trHeight w:val="244"/>
        </w:trPr>
        <w:tc>
          <w:tcPr>
            <w:tcW w:w="2089" w:type="dxa"/>
            <w:shd w:val="clear" w:color="auto" w:fill="auto"/>
            <w:noWrap/>
            <w:vAlign w:val="center"/>
            <w:hideMark/>
          </w:tcPr>
          <w:p w14:paraId="7B89CEEF" w14:textId="77777777" w:rsidR="00654359" w:rsidRPr="00E948E3" w:rsidRDefault="00654359" w:rsidP="00654359">
            <w:pPr>
              <w:rPr>
                <w:sz w:val="14"/>
                <w:szCs w:val="14"/>
                <w:lang w:eastAsia="tr-TR"/>
              </w:rPr>
            </w:pPr>
            <w:proofErr w:type="spellStart"/>
            <w:r w:rsidRPr="00E948E3">
              <w:rPr>
                <w:sz w:val="14"/>
                <w:szCs w:val="14"/>
                <w:lang w:eastAsia="tr-TR"/>
              </w:rPr>
              <w:t>Gehad</w:t>
            </w:r>
            <w:proofErr w:type="spellEnd"/>
            <w:r w:rsidRPr="00E948E3">
              <w:rPr>
                <w:sz w:val="14"/>
                <w:szCs w:val="14"/>
                <w:lang w:eastAsia="tr-TR"/>
              </w:rPr>
              <w:t xml:space="preserve"> Mohamed </w:t>
            </w:r>
            <w:proofErr w:type="spellStart"/>
            <w:r w:rsidRPr="00E948E3">
              <w:rPr>
                <w:sz w:val="14"/>
                <w:szCs w:val="14"/>
                <w:lang w:eastAsia="tr-TR"/>
              </w:rPr>
              <w:t>Elbendary</w:t>
            </w:r>
            <w:proofErr w:type="spellEnd"/>
            <w:r w:rsidRPr="00E948E3">
              <w:rPr>
                <w:sz w:val="14"/>
                <w:szCs w:val="14"/>
                <w:lang w:eastAsia="tr-TR"/>
              </w:rPr>
              <w:t xml:space="preserve"> ANANY</w:t>
            </w:r>
          </w:p>
        </w:tc>
        <w:tc>
          <w:tcPr>
            <w:tcW w:w="3448" w:type="dxa"/>
            <w:shd w:val="clear" w:color="auto" w:fill="auto"/>
            <w:noWrap/>
            <w:vAlign w:val="center"/>
            <w:hideMark/>
          </w:tcPr>
          <w:p w14:paraId="70D4A9F2" w14:textId="77777777" w:rsidR="00654359" w:rsidRPr="00E948E3" w:rsidRDefault="00654359" w:rsidP="00654359">
            <w:pPr>
              <w:rPr>
                <w:color w:val="000000"/>
                <w:sz w:val="14"/>
                <w:szCs w:val="14"/>
                <w:lang w:eastAsia="tr-TR"/>
              </w:rPr>
            </w:pPr>
            <w:r w:rsidRPr="00E948E3">
              <w:rPr>
                <w:sz w:val="14"/>
                <w:szCs w:val="14"/>
                <w:lang w:eastAsia="tr-TR"/>
              </w:rPr>
              <w:t>Y.K. Üyesi</w:t>
            </w:r>
          </w:p>
        </w:tc>
        <w:tc>
          <w:tcPr>
            <w:tcW w:w="778" w:type="dxa"/>
            <w:shd w:val="clear" w:color="auto" w:fill="auto"/>
            <w:noWrap/>
            <w:vAlign w:val="center"/>
            <w:hideMark/>
          </w:tcPr>
          <w:p w14:paraId="2988A453" w14:textId="77777777" w:rsidR="00654359" w:rsidRPr="00E948E3" w:rsidRDefault="00654359" w:rsidP="00654359">
            <w:pPr>
              <w:jc w:val="right"/>
              <w:rPr>
                <w:sz w:val="14"/>
                <w:szCs w:val="14"/>
                <w:lang w:eastAsia="tr-TR"/>
              </w:rPr>
            </w:pPr>
            <w:r w:rsidRPr="00E948E3">
              <w:rPr>
                <w:sz w:val="14"/>
                <w:szCs w:val="14"/>
                <w:lang w:eastAsia="tr-TR"/>
              </w:rPr>
              <w:t>25/09/2020</w:t>
            </w:r>
          </w:p>
        </w:tc>
        <w:tc>
          <w:tcPr>
            <w:tcW w:w="865" w:type="dxa"/>
            <w:shd w:val="clear" w:color="auto" w:fill="auto"/>
            <w:noWrap/>
            <w:vAlign w:val="center"/>
            <w:hideMark/>
          </w:tcPr>
          <w:p w14:paraId="7A14BDEB" w14:textId="77777777" w:rsidR="00654359" w:rsidRPr="00E948E3" w:rsidRDefault="00654359" w:rsidP="00654359">
            <w:pPr>
              <w:jc w:val="right"/>
              <w:rPr>
                <w:sz w:val="14"/>
                <w:szCs w:val="14"/>
                <w:lang w:eastAsia="tr-TR"/>
              </w:rPr>
            </w:pPr>
            <w:r w:rsidRPr="00E948E3">
              <w:rPr>
                <w:sz w:val="14"/>
                <w:szCs w:val="14"/>
                <w:lang w:eastAsia="tr-TR"/>
              </w:rPr>
              <w:t>09/09/2020</w:t>
            </w:r>
          </w:p>
        </w:tc>
        <w:tc>
          <w:tcPr>
            <w:tcW w:w="778" w:type="dxa"/>
            <w:shd w:val="clear" w:color="auto" w:fill="auto"/>
            <w:noWrap/>
            <w:vAlign w:val="center"/>
            <w:hideMark/>
          </w:tcPr>
          <w:p w14:paraId="08C6E24D" w14:textId="77777777" w:rsidR="00654359" w:rsidRPr="00E948E3" w:rsidRDefault="00654359" w:rsidP="00654359">
            <w:pPr>
              <w:jc w:val="right"/>
              <w:rPr>
                <w:color w:val="000000"/>
                <w:sz w:val="14"/>
                <w:szCs w:val="14"/>
                <w:lang w:val="en-US"/>
              </w:rPr>
            </w:pPr>
            <w:r w:rsidRPr="00E948E3">
              <w:rPr>
                <w:sz w:val="14"/>
                <w:szCs w:val="14"/>
                <w:lang w:eastAsia="tr-TR"/>
              </w:rPr>
              <w:t>04</w:t>
            </w:r>
            <w:r w:rsidRPr="00E948E3">
              <w:rPr>
                <w:color w:val="000000"/>
                <w:sz w:val="14"/>
                <w:szCs w:val="14"/>
                <w:lang w:val="en-US"/>
              </w:rPr>
              <w:t>/11/2020</w:t>
            </w:r>
          </w:p>
        </w:tc>
        <w:tc>
          <w:tcPr>
            <w:tcW w:w="1109" w:type="dxa"/>
            <w:shd w:val="clear" w:color="auto" w:fill="auto"/>
            <w:noWrap/>
            <w:vAlign w:val="center"/>
            <w:hideMark/>
          </w:tcPr>
          <w:p w14:paraId="50E45640" w14:textId="77777777" w:rsidR="00654359" w:rsidRPr="00E948E3" w:rsidRDefault="00654359" w:rsidP="00654359">
            <w:pPr>
              <w:jc w:val="right"/>
              <w:rPr>
                <w:sz w:val="14"/>
                <w:szCs w:val="14"/>
                <w:lang w:eastAsia="tr-TR"/>
              </w:rPr>
            </w:pPr>
            <w:r w:rsidRPr="00E948E3">
              <w:rPr>
                <w:sz w:val="14"/>
                <w:szCs w:val="14"/>
                <w:lang w:eastAsia="tr-TR"/>
              </w:rPr>
              <w:t>Lisans</w:t>
            </w:r>
          </w:p>
        </w:tc>
        <w:tc>
          <w:tcPr>
            <w:tcW w:w="712" w:type="dxa"/>
            <w:shd w:val="clear" w:color="auto" w:fill="auto"/>
            <w:noWrap/>
            <w:vAlign w:val="center"/>
            <w:hideMark/>
          </w:tcPr>
          <w:p w14:paraId="62CDAA84" w14:textId="77777777" w:rsidR="00654359" w:rsidRPr="00E948E3" w:rsidRDefault="00654359" w:rsidP="00654359">
            <w:pPr>
              <w:jc w:val="right"/>
              <w:rPr>
                <w:sz w:val="14"/>
                <w:szCs w:val="14"/>
                <w:lang w:eastAsia="tr-TR"/>
              </w:rPr>
            </w:pPr>
            <w:r w:rsidRPr="001517EC">
              <w:rPr>
                <w:sz w:val="14"/>
                <w:szCs w:val="14"/>
                <w:lang w:eastAsia="tr-TR"/>
              </w:rPr>
              <w:t>-</w:t>
            </w:r>
          </w:p>
        </w:tc>
      </w:tr>
      <w:tr w:rsidR="00654359" w:rsidRPr="00E948E3" w14:paraId="775FC1E7" w14:textId="77777777" w:rsidTr="00EC1EA3">
        <w:trPr>
          <w:trHeight w:val="244"/>
        </w:trPr>
        <w:tc>
          <w:tcPr>
            <w:tcW w:w="2089" w:type="dxa"/>
            <w:shd w:val="clear" w:color="auto" w:fill="auto"/>
            <w:noWrap/>
            <w:vAlign w:val="center"/>
            <w:hideMark/>
          </w:tcPr>
          <w:p w14:paraId="11F8C59B" w14:textId="77777777" w:rsidR="00654359" w:rsidRPr="00E948E3" w:rsidRDefault="00654359" w:rsidP="00654359">
            <w:pPr>
              <w:rPr>
                <w:sz w:val="14"/>
                <w:szCs w:val="14"/>
                <w:lang w:eastAsia="tr-TR"/>
              </w:rPr>
            </w:pPr>
            <w:r w:rsidRPr="00E948E3">
              <w:rPr>
                <w:sz w:val="14"/>
                <w:szCs w:val="14"/>
                <w:lang w:eastAsia="tr-TR"/>
              </w:rPr>
              <w:t>Ufuk UYAN</w:t>
            </w:r>
          </w:p>
        </w:tc>
        <w:tc>
          <w:tcPr>
            <w:tcW w:w="3448" w:type="dxa"/>
            <w:shd w:val="clear" w:color="auto" w:fill="auto"/>
            <w:noWrap/>
            <w:vAlign w:val="center"/>
            <w:hideMark/>
          </w:tcPr>
          <w:p w14:paraId="0FC182AF" w14:textId="77777777" w:rsidR="00654359" w:rsidRPr="00E948E3" w:rsidRDefault="00654359" w:rsidP="00654359">
            <w:pPr>
              <w:rPr>
                <w:sz w:val="14"/>
                <w:szCs w:val="14"/>
                <w:lang w:eastAsia="tr-TR"/>
              </w:rPr>
            </w:pPr>
            <w:r w:rsidRPr="00E948E3">
              <w:rPr>
                <w:sz w:val="14"/>
                <w:szCs w:val="14"/>
                <w:lang w:eastAsia="tr-TR"/>
              </w:rPr>
              <w:t xml:space="preserve">Y.K. </w:t>
            </w:r>
            <w:proofErr w:type="gramStart"/>
            <w:r w:rsidRPr="00E948E3">
              <w:rPr>
                <w:sz w:val="14"/>
                <w:szCs w:val="14"/>
                <w:lang w:eastAsia="tr-TR"/>
              </w:rPr>
              <w:t>Üyesi  Genel</w:t>
            </w:r>
            <w:proofErr w:type="gramEnd"/>
            <w:r w:rsidRPr="00E948E3">
              <w:rPr>
                <w:sz w:val="14"/>
                <w:szCs w:val="14"/>
                <w:lang w:eastAsia="tr-TR"/>
              </w:rPr>
              <w:t xml:space="preserve"> Müdür</w:t>
            </w:r>
          </w:p>
        </w:tc>
        <w:tc>
          <w:tcPr>
            <w:tcW w:w="778" w:type="dxa"/>
            <w:shd w:val="clear" w:color="auto" w:fill="auto"/>
            <w:noWrap/>
            <w:vAlign w:val="center"/>
            <w:hideMark/>
          </w:tcPr>
          <w:p w14:paraId="0DBF2FF8" w14:textId="77777777" w:rsidR="00654359" w:rsidRPr="00E948E3" w:rsidRDefault="00654359" w:rsidP="00654359">
            <w:pPr>
              <w:jc w:val="right"/>
              <w:rPr>
                <w:sz w:val="14"/>
                <w:szCs w:val="14"/>
                <w:lang w:eastAsia="tr-TR"/>
              </w:rPr>
            </w:pPr>
            <w:r w:rsidRPr="00E948E3">
              <w:rPr>
                <w:sz w:val="14"/>
                <w:szCs w:val="14"/>
                <w:lang w:eastAsia="tr-TR"/>
              </w:rPr>
              <w:t>10/05/1999</w:t>
            </w:r>
          </w:p>
        </w:tc>
        <w:tc>
          <w:tcPr>
            <w:tcW w:w="865" w:type="dxa"/>
            <w:shd w:val="clear" w:color="auto" w:fill="auto"/>
            <w:noWrap/>
            <w:vAlign w:val="center"/>
            <w:hideMark/>
          </w:tcPr>
          <w:p w14:paraId="7AA00000" w14:textId="77777777" w:rsidR="00654359" w:rsidRPr="00E948E3" w:rsidRDefault="00654359" w:rsidP="00654359">
            <w:pPr>
              <w:jc w:val="right"/>
              <w:rPr>
                <w:sz w:val="14"/>
                <w:szCs w:val="14"/>
                <w:lang w:eastAsia="tr-TR"/>
              </w:rPr>
            </w:pPr>
          </w:p>
        </w:tc>
        <w:tc>
          <w:tcPr>
            <w:tcW w:w="778" w:type="dxa"/>
            <w:shd w:val="clear" w:color="auto" w:fill="auto"/>
            <w:noWrap/>
            <w:vAlign w:val="center"/>
            <w:hideMark/>
          </w:tcPr>
          <w:p w14:paraId="672D0811" w14:textId="77777777" w:rsidR="00654359" w:rsidRPr="00E948E3" w:rsidRDefault="00654359" w:rsidP="00654359">
            <w:pPr>
              <w:jc w:val="right"/>
              <w:rPr>
                <w:lang w:eastAsia="tr-TR"/>
              </w:rPr>
            </w:pPr>
          </w:p>
        </w:tc>
        <w:tc>
          <w:tcPr>
            <w:tcW w:w="1109" w:type="dxa"/>
            <w:shd w:val="clear" w:color="auto" w:fill="auto"/>
            <w:noWrap/>
            <w:vAlign w:val="center"/>
            <w:hideMark/>
          </w:tcPr>
          <w:p w14:paraId="459B6EFC" w14:textId="77777777" w:rsidR="00654359" w:rsidRPr="00E948E3" w:rsidRDefault="00654359" w:rsidP="00654359">
            <w:pPr>
              <w:jc w:val="right"/>
              <w:rPr>
                <w:sz w:val="14"/>
                <w:szCs w:val="14"/>
                <w:lang w:eastAsia="tr-TR"/>
              </w:rPr>
            </w:pPr>
            <w:r w:rsidRPr="00E948E3">
              <w:rPr>
                <w:sz w:val="14"/>
                <w:szCs w:val="14"/>
                <w:lang w:eastAsia="tr-TR"/>
              </w:rPr>
              <w:t>Yüksek Lisans</w:t>
            </w:r>
          </w:p>
        </w:tc>
        <w:tc>
          <w:tcPr>
            <w:tcW w:w="712" w:type="dxa"/>
            <w:shd w:val="clear" w:color="auto" w:fill="auto"/>
            <w:noWrap/>
            <w:vAlign w:val="center"/>
            <w:hideMark/>
          </w:tcPr>
          <w:p w14:paraId="76FD8838" w14:textId="77777777" w:rsidR="00654359" w:rsidRPr="00E948E3" w:rsidRDefault="00654359" w:rsidP="00654359">
            <w:pPr>
              <w:jc w:val="right"/>
              <w:rPr>
                <w:sz w:val="14"/>
                <w:szCs w:val="14"/>
                <w:lang w:eastAsia="tr-TR"/>
              </w:rPr>
            </w:pPr>
            <w:r w:rsidRPr="001517EC">
              <w:rPr>
                <w:sz w:val="14"/>
                <w:szCs w:val="14"/>
                <w:lang w:eastAsia="tr-TR"/>
              </w:rPr>
              <w:t>0.057%</w:t>
            </w:r>
          </w:p>
        </w:tc>
      </w:tr>
      <w:tr w:rsidR="00654359" w:rsidRPr="00E948E3" w14:paraId="29297E42" w14:textId="77777777" w:rsidTr="00EC1EA3">
        <w:trPr>
          <w:trHeight w:val="244"/>
        </w:trPr>
        <w:tc>
          <w:tcPr>
            <w:tcW w:w="2089" w:type="dxa"/>
            <w:shd w:val="clear" w:color="auto" w:fill="auto"/>
            <w:noWrap/>
            <w:vAlign w:val="center"/>
            <w:hideMark/>
          </w:tcPr>
          <w:p w14:paraId="2F9EBAF9" w14:textId="77777777" w:rsidR="00654359" w:rsidRPr="00E948E3" w:rsidRDefault="00654359" w:rsidP="00654359">
            <w:pPr>
              <w:rPr>
                <w:sz w:val="14"/>
                <w:szCs w:val="14"/>
                <w:lang w:eastAsia="tr-TR"/>
              </w:rPr>
            </w:pPr>
            <w:r w:rsidRPr="00E948E3">
              <w:rPr>
                <w:sz w:val="14"/>
                <w:szCs w:val="14"/>
                <w:lang w:eastAsia="tr-TR"/>
              </w:rPr>
              <w:t>Ahmet KARACA</w:t>
            </w:r>
          </w:p>
        </w:tc>
        <w:tc>
          <w:tcPr>
            <w:tcW w:w="3448" w:type="dxa"/>
            <w:shd w:val="clear" w:color="auto" w:fill="auto"/>
            <w:noWrap/>
            <w:vAlign w:val="center"/>
            <w:hideMark/>
          </w:tcPr>
          <w:p w14:paraId="7777A644" w14:textId="77777777" w:rsidR="00654359" w:rsidRPr="00E948E3" w:rsidRDefault="00654359" w:rsidP="00654359">
            <w:pPr>
              <w:rPr>
                <w:sz w:val="14"/>
                <w:szCs w:val="14"/>
                <w:lang w:eastAsia="tr-TR"/>
              </w:rPr>
            </w:pPr>
            <w:r w:rsidRPr="00E948E3">
              <w:rPr>
                <w:sz w:val="14"/>
                <w:szCs w:val="14"/>
                <w:lang w:eastAsia="tr-TR"/>
              </w:rPr>
              <w:t xml:space="preserve">Finansal Kontrolden Sor. </w:t>
            </w:r>
            <w:proofErr w:type="spellStart"/>
            <w:r w:rsidRPr="00E948E3">
              <w:rPr>
                <w:sz w:val="14"/>
                <w:szCs w:val="14"/>
                <w:lang w:eastAsia="tr-TR"/>
              </w:rPr>
              <w:t>Gnl</w:t>
            </w:r>
            <w:proofErr w:type="spellEnd"/>
            <w:r w:rsidRPr="00E948E3">
              <w:rPr>
                <w:sz w:val="14"/>
                <w:szCs w:val="14"/>
                <w:lang w:eastAsia="tr-TR"/>
              </w:rPr>
              <w:t>. Md. Yrd.</w:t>
            </w:r>
          </w:p>
        </w:tc>
        <w:tc>
          <w:tcPr>
            <w:tcW w:w="778" w:type="dxa"/>
            <w:shd w:val="clear" w:color="auto" w:fill="auto"/>
            <w:noWrap/>
            <w:vAlign w:val="center"/>
            <w:hideMark/>
          </w:tcPr>
          <w:p w14:paraId="4432674E" w14:textId="77777777" w:rsidR="00654359" w:rsidRPr="00E948E3" w:rsidRDefault="00654359" w:rsidP="00654359">
            <w:pPr>
              <w:jc w:val="right"/>
              <w:rPr>
                <w:sz w:val="14"/>
                <w:szCs w:val="14"/>
                <w:lang w:eastAsia="tr-TR"/>
              </w:rPr>
            </w:pPr>
            <w:r w:rsidRPr="00E948E3">
              <w:rPr>
                <w:sz w:val="14"/>
                <w:szCs w:val="14"/>
                <w:lang w:eastAsia="tr-TR"/>
              </w:rPr>
              <w:t>12/07/2006</w:t>
            </w:r>
          </w:p>
        </w:tc>
        <w:tc>
          <w:tcPr>
            <w:tcW w:w="865" w:type="dxa"/>
            <w:shd w:val="clear" w:color="auto" w:fill="auto"/>
            <w:noWrap/>
            <w:vAlign w:val="center"/>
            <w:hideMark/>
          </w:tcPr>
          <w:p w14:paraId="5CB1E4B0" w14:textId="77777777" w:rsidR="00654359" w:rsidRPr="00E948E3" w:rsidRDefault="00654359" w:rsidP="00654359">
            <w:pPr>
              <w:jc w:val="right"/>
              <w:rPr>
                <w:sz w:val="14"/>
                <w:szCs w:val="14"/>
                <w:lang w:eastAsia="tr-TR"/>
              </w:rPr>
            </w:pPr>
          </w:p>
        </w:tc>
        <w:tc>
          <w:tcPr>
            <w:tcW w:w="778" w:type="dxa"/>
            <w:shd w:val="clear" w:color="auto" w:fill="auto"/>
            <w:noWrap/>
            <w:vAlign w:val="center"/>
            <w:hideMark/>
          </w:tcPr>
          <w:p w14:paraId="2F9F2D79" w14:textId="77777777" w:rsidR="00654359" w:rsidRPr="00E948E3" w:rsidRDefault="00654359" w:rsidP="00654359">
            <w:pPr>
              <w:jc w:val="right"/>
              <w:rPr>
                <w:lang w:eastAsia="tr-TR"/>
              </w:rPr>
            </w:pPr>
          </w:p>
        </w:tc>
        <w:tc>
          <w:tcPr>
            <w:tcW w:w="1109" w:type="dxa"/>
            <w:shd w:val="clear" w:color="auto" w:fill="auto"/>
            <w:noWrap/>
            <w:vAlign w:val="center"/>
            <w:hideMark/>
          </w:tcPr>
          <w:p w14:paraId="08A04643" w14:textId="77777777" w:rsidR="00654359" w:rsidRPr="00E948E3" w:rsidRDefault="00654359" w:rsidP="00654359">
            <w:pPr>
              <w:jc w:val="right"/>
              <w:rPr>
                <w:sz w:val="14"/>
                <w:szCs w:val="14"/>
                <w:lang w:eastAsia="tr-TR"/>
              </w:rPr>
            </w:pPr>
            <w:r w:rsidRPr="00E948E3">
              <w:rPr>
                <w:sz w:val="14"/>
                <w:szCs w:val="14"/>
                <w:lang w:eastAsia="tr-TR"/>
              </w:rPr>
              <w:t>Yüksek Lisans</w:t>
            </w:r>
          </w:p>
        </w:tc>
        <w:tc>
          <w:tcPr>
            <w:tcW w:w="712" w:type="dxa"/>
            <w:shd w:val="clear" w:color="auto" w:fill="auto"/>
            <w:noWrap/>
            <w:vAlign w:val="center"/>
            <w:hideMark/>
          </w:tcPr>
          <w:p w14:paraId="07B440E0" w14:textId="77777777" w:rsidR="00654359" w:rsidRPr="00E948E3" w:rsidRDefault="00654359" w:rsidP="00654359">
            <w:pPr>
              <w:jc w:val="right"/>
              <w:rPr>
                <w:sz w:val="14"/>
                <w:szCs w:val="14"/>
                <w:lang w:eastAsia="tr-TR"/>
              </w:rPr>
            </w:pPr>
            <w:r w:rsidRPr="001517EC">
              <w:rPr>
                <w:sz w:val="14"/>
                <w:szCs w:val="14"/>
                <w:lang w:eastAsia="tr-TR"/>
              </w:rPr>
              <w:t>0.001%</w:t>
            </w:r>
          </w:p>
        </w:tc>
      </w:tr>
      <w:tr w:rsidR="00654359" w:rsidRPr="00E948E3" w14:paraId="0F1A4352" w14:textId="77777777" w:rsidTr="00EC1EA3">
        <w:trPr>
          <w:trHeight w:val="244"/>
        </w:trPr>
        <w:tc>
          <w:tcPr>
            <w:tcW w:w="2089" w:type="dxa"/>
            <w:shd w:val="clear" w:color="auto" w:fill="auto"/>
            <w:noWrap/>
            <w:vAlign w:val="center"/>
            <w:hideMark/>
          </w:tcPr>
          <w:p w14:paraId="37DD7C40" w14:textId="77777777" w:rsidR="00654359" w:rsidRPr="00E948E3" w:rsidRDefault="00654359" w:rsidP="00654359">
            <w:pPr>
              <w:rPr>
                <w:sz w:val="14"/>
                <w:szCs w:val="14"/>
                <w:lang w:eastAsia="tr-TR"/>
              </w:rPr>
            </w:pPr>
            <w:r w:rsidRPr="00E948E3">
              <w:rPr>
                <w:sz w:val="14"/>
                <w:szCs w:val="14"/>
                <w:lang w:eastAsia="tr-TR"/>
              </w:rPr>
              <w:t>Ahmet Süleyman KARAKAYA</w:t>
            </w:r>
          </w:p>
        </w:tc>
        <w:tc>
          <w:tcPr>
            <w:tcW w:w="3448" w:type="dxa"/>
            <w:shd w:val="clear" w:color="auto" w:fill="auto"/>
            <w:noWrap/>
            <w:vAlign w:val="center"/>
            <w:hideMark/>
          </w:tcPr>
          <w:p w14:paraId="46F467A9" w14:textId="77777777" w:rsidR="00654359" w:rsidRPr="00E948E3" w:rsidRDefault="00654359" w:rsidP="00654359">
            <w:pPr>
              <w:rPr>
                <w:sz w:val="14"/>
                <w:szCs w:val="14"/>
                <w:lang w:eastAsia="tr-TR"/>
              </w:rPr>
            </w:pPr>
            <w:r w:rsidRPr="00E948E3">
              <w:rPr>
                <w:sz w:val="14"/>
                <w:szCs w:val="14"/>
                <w:lang w:eastAsia="tr-TR"/>
              </w:rPr>
              <w:t xml:space="preserve">Kurumsal ve Ticari Bankacılıktan Sor. </w:t>
            </w:r>
            <w:proofErr w:type="spellStart"/>
            <w:r w:rsidRPr="00E948E3">
              <w:rPr>
                <w:sz w:val="14"/>
                <w:szCs w:val="14"/>
                <w:lang w:eastAsia="tr-TR"/>
              </w:rPr>
              <w:t>Gnl</w:t>
            </w:r>
            <w:proofErr w:type="spellEnd"/>
            <w:r w:rsidRPr="00E948E3">
              <w:rPr>
                <w:sz w:val="14"/>
                <w:szCs w:val="14"/>
                <w:lang w:eastAsia="tr-TR"/>
              </w:rPr>
              <w:t>. Md. Yrd.</w:t>
            </w:r>
          </w:p>
        </w:tc>
        <w:tc>
          <w:tcPr>
            <w:tcW w:w="778" w:type="dxa"/>
            <w:shd w:val="clear" w:color="auto" w:fill="auto"/>
            <w:noWrap/>
            <w:vAlign w:val="center"/>
            <w:hideMark/>
          </w:tcPr>
          <w:p w14:paraId="29399204" w14:textId="77777777" w:rsidR="00654359" w:rsidRPr="00E948E3" w:rsidRDefault="00654359" w:rsidP="00654359">
            <w:pPr>
              <w:jc w:val="right"/>
              <w:rPr>
                <w:sz w:val="14"/>
                <w:szCs w:val="14"/>
                <w:lang w:eastAsia="tr-TR"/>
              </w:rPr>
            </w:pPr>
            <w:r w:rsidRPr="00E948E3">
              <w:rPr>
                <w:sz w:val="14"/>
                <w:szCs w:val="14"/>
                <w:lang w:eastAsia="tr-TR"/>
              </w:rPr>
              <w:t>14/01/2003</w:t>
            </w:r>
          </w:p>
        </w:tc>
        <w:tc>
          <w:tcPr>
            <w:tcW w:w="865" w:type="dxa"/>
            <w:shd w:val="clear" w:color="auto" w:fill="auto"/>
            <w:noWrap/>
            <w:vAlign w:val="center"/>
            <w:hideMark/>
          </w:tcPr>
          <w:p w14:paraId="20A37234" w14:textId="77777777" w:rsidR="00654359" w:rsidRPr="00E948E3" w:rsidRDefault="00654359" w:rsidP="00654359">
            <w:pPr>
              <w:jc w:val="right"/>
              <w:rPr>
                <w:sz w:val="14"/>
                <w:szCs w:val="14"/>
                <w:lang w:eastAsia="tr-TR"/>
              </w:rPr>
            </w:pPr>
          </w:p>
        </w:tc>
        <w:tc>
          <w:tcPr>
            <w:tcW w:w="778" w:type="dxa"/>
            <w:shd w:val="clear" w:color="auto" w:fill="auto"/>
            <w:noWrap/>
            <w:vAlign w:val="center"/>
            <w:hideMark/>
          </w:tcPr>
          <w:p w14:paraId="39610B0F" w14:textId="77777777" w:rsidR="00654359" w:rsidRPr="00E948E3" w:rsidRDefault="00654359" w:rsidP="00654359">
            <w:pPr>
              <w:jc w:val="right"/>
              <w:rPr>
                <w:lang w:eastAsia="tr-TR"/>
              </w:rPr>
            </w:pPr>
          </w:p>
        </w:tc>
        <w:tc>
          <w:tcPr>
            <w:tcW w:w="1109" w:type="dxa"/>
            <w:shd w:val="clear" w:color="auto" w:fill="auto"/>
            <w:noWrap/>
            <w:vAlign w:val="center"/>
            <w:hideMark/>
          </w:tcPr>
          <w:p w14:paraId="5AF213F1" w14:textId="77777777" w:rsidR="00654359" w:rsidRPr="00E948E3" w:rsidRDefault="00654359" w:rsidP="00654359">
            <w:pPr>
              <w:jc w:val="right"/>
              <w:rPr>
                <w:sz w:val="14"/>
                <w:szCs w:val="14"/>
                <w:lang w:eastAsia="tr-TR"/>
              </w:rPr>
            </w:pPr>
            <w:r w:rsidRPr="00E948E3">
              <w:rPr>
                <w:sz w:val="14"/>
                <w:szCs w:val="14"/>
                <w:lang w:eastAsia="tr-TR"/>
              </w:rPr>
              <w:t>Lisans</w:t>
            </w:r>
          </w:p>
        </w:tc>
        <w:tc>
          <w:tcPr>
            <w:tcW w:w="712" w:type="dxa"/>
            <w:shd w:val="clear" w:color="auto" w:fill="auto"/>
            <w:noWrap/>
            <w:vAlign w:val="center"/>
            <w:hideMark/>
          </w:tcPr>
          <w:p w14:paraId="13F3E80F" w14:textId="77777777" w:rsidR="00654359" w:rsidRPr="00E948E3" w:rsidRDefault="00654359" w:rsidP="00654359">
            <w:pPr>
              <w:jc w:val="right"/>
              <w:rPr>
                <w:sz w:val="14"/>
                <w:szCs w:val="14"/>
                <w:lang w:eastAsia="tr-TR"/>
              </w:rPr>
            </w:pPr>
            <w:r w:rsidRPr="001517EC">
              <w:rPr>
                <w:sz w:val="14"/>
                <w:szCs w:val="14"/>
                <w:lang w:eastAsia="tr-TR"/>
              </w:rPr>
              <w:t>-</w:t>
            </w:r>
          </w:p>
        </w:tc>
      </w:tr>
      <w:tr w:rsidR="00654359" w:rsidRPr="00E948E3" w14:paraId="1DFAE181" w14:textId="77777777" w:rsidTr="00EC1EA3">
        <w:trPr>
          <w:trHeight w:val="244"/>
        </w:trPr>
        <w:tc>
          <w:tcPr>
            <w:tcW w:w="2089" w:type="dxa"/>
            <w:shd w:val="clear" w:color="auto" w:fill="auto"/>
            <w:noWrap/>
            <w:vAlign w:val="center"/>
            <w:hideMark/>
          </w:tcPr>
          <w:p w14:paraId="7D955948" w14:textId="77777777" w:rsidR="00654359" w:rsidRPr="00E948E3" w:rsidRDefault="00654359" w:rsidP="00654359">
            <w:pPr>
              <w:rPr>
                <w:sz w:val="14"/>
                <w:szCs w:val="14"/>
                <w:lang w:eastAsia="tr-TR"/>
              </w:rPr>
            </w:pPr>
            <w:r w:rsidRPr="00E948E3">
              <w:rPr>
                <w:sz w:val="14"/>
                <w:szCs w:val="14"/>
                <w:lang w:eastAsia="tr-TR"/>
              </w:rPr>
              <w:t>Bilal SAYIN</w:t>
            </w:r>
          </w:p>
        </w:tc>
        <w:tc>
          <w:tcPr>
            <w:tcW w:w="3448" w:type="dxa"/>
            <w:shd w:val="clear" w:color="auto" w:fill="auto"/>
            <w:noWrap/>
            <w:vAlign w:val="center"/>
            <w:hideMark/>
          </w:tcPr>
          <w:p w14:paraId="658F1DB5" w14:textId="77777777" w:rsidR="00654359" w:rsidRPr="00E948E3" w:rsidRDefault="00654359" w:rsidP="00654359">
            <w:pPr>
              <w:rPr>
                <w:sz w:val="14"/>
                <w:szCs w:val="14"/>
                <w:lang w:eastAsia="tr-TR"/>
              </w:rPr>
            </w:pPr>
            <w:r w:rsidRPr="00E948E3">
              <w:rPr>
                <w:sz w:val="14"/>
                <w:szCs w:val="14"/>
                <w:lang w:eastAsia="tr-TR"/>
              </w:rPr>
              <w:t xml:space="preserve">Krediler Grubundan Sor. </w:t>
            </w:r>
            <w:proofErr w:type="spellStart"/>
            <w:r w:rsidRPr="00E948E3">
              <w:rPr>
                <w:sz w:val="14"/>
                <w:szCs w:val="14"/>
                <w:lang w:eastAsia="tr-TR"/>
              </w:rPr>
              <w:t>Gnl</w:t>
            </w:r>
            <w:proofErr w:type="spellEnd"/>
            <w:r w:rsidRPr="00E948E3">
              <w:rPr>
                <w:sz w:val="14"/>
                <w:szCs w:val="14"/>
                <w:lang w:eastAsia="tr-TR"/>
              </w:rPr>
              <w:t>. Md. Yrd.</w:t>
            </w:r>
          </w:p>
        </w:tc>
        <w:tc>
          <w:tcPr>
            <w:tcW w:w="778" w:type="dxa"/>
            <w:shd w:val="clear" w:color="auto" w:fill="auto"/>
            <w:noWrap/>
            <w:vAlign w:val="center"/>
            <w:hideMark/>
          </w:tcPr>
          <w:p w14:paraId="3E73A104" w14:textId="77777777" w:rsidR="00654359" w:rsidRPr="00E948E3" w:rsidRDefault="00654359" w:rsidP="00654359">
            <w:pPr>
              <w:jc w:val="right"/>
              <w:rPr>
                <w:sz w:val="14"/>
                <w:szCs w:val="14"/>
                <w:lang w:eastAsia="tr-TR"/>
              </w:rPr>
            </w:pPr>
            <w:r w:rsidRPr="00E948E3">
              <w:rPr>
                <w:sz w:val="14"/>
                <w:szCs w:val="14"/>
                <w:lang w:eastAsia="tr-TR"/>
              </w:rPr>
              <w:t>20/08/2003</w:t>
            </w:r>
          </w:p>
        </w:tc>
        <w:tc>
          <w:tcPr>
            <w:tcW w:w="865" w:type="dxa"/>
            <w:shd w:val="clear" w:color="auto" w:fill="auto"/>
            <w:noWrap/>
            <w:vAlign w:val="center"/>
            <w:hideMark/>
          </w:tcPr>
          <w:p w14:paraId="74F4DE62" w14:textId="77777777" w:rsidR="00654359" w:rsidRPr="00E948E3" w:rsidRDefault="00654359" w:rsidP="00654359">
            <w:pPr>
              <w:jc w:val="right"/>
              <w:rPr>
                <w:sz w:val="14"/>
                <w:szCs w:val="14"/>
                <w:lang w:eastAsia="tr-TR"/>
              </w:rPr>
            </w:pPr>
          </w:p>
        </w:tc>
        <w:tc>
          <w:tcPr>
            <w:tcW w:w="778" w:type="dxa"/>
            <w:shd w:val="clear" w:color="auto" w:fill="auto"/>
            <w:noWrap/>
            <w:vAlign w:val="center"/>
            <w:hideMark/>
          </w:tcPr>
          <w:p w14:paraId="71043DD3" w14:textId="77777777" w:rsidR="00654359" w:rsidRPr="00E948E3" w:rsidRDefault="00654359" w:rsidP="00654359">
            <w:pPr>
              <w:jc w:val="right"/>
              <w:rPr>
                <w:lang w:eastAsia="tr-TR"/>
              </w:rPr>
            </w:pPr>
          </w:p>
        </w:tc>
        <w:tc>
          <w:tcPr>
            <w:tcW w:w="1109" w:type="dxa"/>
            <w:shd w:val="clear" w:color="auto" w:fill="auto"/>
            <w:noWrap/>
            <w:vAlign w:val="center"/>
            <w:hideMark/>
          </w:tcPr>
          <w:p w14:paraId="4AC4BAF7" w14:textId="77777777" w:rsidR="00654359" w:rsidRPr="00E948E3" w:rsidRDefault="00654359" w:rsidP="00654359">
            <w:pPr>
              <w:jc w:val="right"/>
              <w:rPr>
                <w:sz w:val="14"/>
                <w:szCs w:val="14"/>
                <w:lang w:eastAsia="tr-TR"/>
              </w:rPr>
            </w:pPr>
            <w:r w:rsidRPr="00E948E3">
              <w:rPr>
                <w:sz w:val="14"/>
                <w:szCs w:val="14"/>
                <w:lang w:eastAsia="tr-TR"/>
              </w:rPr>
              <w:t>Lisans</w:t>
            </w:r>
          </w:p>
        </w:tc>
        <w:tc>
          <w:tcPr>
            <w:tcW w:w="712" w:type="dxa"/>
            <w:shd w:val="clear" w:color="auto" w:fill="auto"/>
            <w:noWrap/>
            <w:vAlign w:val="center"/>
            <w:hideMark/>
          </w:tcPr>
          <w:p w14:paraId="7845848C" w14:textId="77777777" w:rsidR="00654359" w:rsidRPr="00E948E3" w:rsidRDefault="00654359" w:rsidP="00654359">
            <w:pPr>
              <w:jc w:val="right"/>
              <w:rPr>
                <w:sz w:val="14"/>
                <w:szCs w:val="14"/>
                <w:lang w:eastAsia="tr-TR"/>
              </w:rPr>
            </w:pPr>
            <w:r w:rsidRPr="001517EC">
              <w:rPr>
                <w:sz w:val="14"/>
                <w:szCs w:val="14"/>
                <w:lang w:eastAsia="tr-TR"/>
              </w:rPr>
              <w:t>0.004%</w:t>
            </w:r>
          </w:p>
        </w:tc>
      </w:tr>
      <w:tr w:rsidR="00654359" w:rsidRPr="00E948E3" w14:paraId="6B917E00" w14:textId="77777777" w:rsidTr="00EC1EA3">
        <w:trPr>
          <w:trHeight w:val="244"/>
        </w:trPr>
        <w:tc>
          <w:tcPr>
            <w:tcW w:w="2089" w:type="dxa"/>
            <w:shd w:val="clear" w:color="auto" w:fill="auto"/>
            <w:noWrap/>
            <w:vAlign w:val="center"/>
            <w:hideMark/>
          </w:tcPr>
          <w:p w14:paraId="3CA9C20B" w14:textId="77777777" w:rsidR="00654359" w:rsidRPr="00E948E3" w:rsidRDefault="00654359" w:rsidP="00654359">
            <w:pPr>
              <w:rPr>
                <w:sz w:val="14"/>
                <w:szCs w:val="14"/>
                <w:lang w:eastAsia="tr-TR"/>
              </w:rPr>
            </w:pPr>
            <w:r w:rsidRPr="00E948E3">
              <w:rPr>
                <w:sz w:val="14"/>
                <w:szCs w:val="14"/>
                <w:lang w:eastAsia="tr-TR"/>
              </w:rPr>
              <w:t>İrfan YILMAZ</w:t>
            </w:r>
          </w:p>
        </w:tc>
        <w:tc>
          <w:tcPr>
            <w:tcW w:w="3448" w:type="dxa"/>
            <w:shd w:val="clear" w:color="auto" w:fill="auto"/>
            <w:noWrap/>
            <w:vAlign w:val="center"/>
            <w:hideMark/>
          </w:tcPr>
          <w:p w14:paraId="5785F1F7" w14:textId="77777777" w:rsidR="00654359" w:rsidRPr="00E948E3" w:rsidRDefault="00654359" w:rsidP="00654359">
            <w:pPr>
              <w:rPr>
                <w:sz w:val="14"/>
                <w:szCs w:val="14"/>
                <w:lang w:eastAsia="tr-TR"/>
              </w:rPr>
            </w:pPr>
            <w:r w:rsidRPr="00E948E3">
              <w:rPr>
                <w:sz w:val="14"/>
                <w:szCs w:val="14"/>
                <w:lang w:eastAsia="tr-TR"/>
              </w:rPr>
              <w:t xml:space="preserve">Bankacılık Servis Grubundan Sor. </w:t>
            </w:r>
            <w:proofErr w:type="spellStart"/>
            <w:r w:rsidRPr="00E948E3">
              <w:rPr>
                <w:sz w:val="14"/>
                <w:szCs w:val="14"/>
                <w:lang w:eastAsia="tr-TR"/>
              </w:rPr>
              <w:t>Gnl</w:t>
            </w:r>
            <w:proofErr w:type="spellEnd"/>
            <w:r w:rsidRPr="00E948E3">
              <w:rPr>
                <w:sz w:val="14"/>
                <w:szCs w:val="14"/>
                <w:lang w:eastAsia="tr-TR"/>
              </w:rPr>
              <w:t>. Md. Yrd.</w:t>
            </w:r>
          </w:p>
        </w:tc>
        <w:tc>
          <w:tcPr>
            <w:tcW w:w="778" w:type="dxa"/>
            <w:shd w:val="clear" w:color="auto" w:fill="auto"/>
            <w:noWrap/>
            <w:vAlign w:val="center"/>
            <w:hideMark/>
          </w:tcPr>
          <w:p w14:paraId="48A085FE" w14:textId="77777777" w:rsidR="00654359" w:rsidRPr="00E948E3" w:rsidRDefault="00654359" w:rsidP="00654359">
            <w:pPr>
              <w:jc w:val="right"/>
              <w:rPr>
                <w:sz w:val="14"/>
                <w:szCs w:val="14"/>
                <w:lang w:eastAsia="tr-TR"/>
              </w:rPr>
            </w:pPr>
            <w:r w:rsidRPr="00E948E3">
              <w:rPr>
                <w:sz w:val="14"/>
                <w:szCs w:val="14"/>
                <w:lang w:eastAsia="tr-TR"/>
              </w:rPr>
              <w:t>27/10/2005</w:t>
            </w:r>
          </w:p>
        </w:tc>
        <w:tc>
          <w:tcPr>
            <w:tcW w:w="865" w:type="dxa"/>
            <w:shd w:val="clear" w:color="auto" w:fill="auto"/>
            <w:noWrap/>
            <w:vAlign w:val="center"/>
            <w:hideMark/>
          </w:tcPr>
          <w:p w14:paraId="51414560" w14:textId="77777777" w:rsidR="00654359" w:rsidRPr="00E948E3" w:rsidRDefault="00654359" w:rsidP="00654359">
            <w:pPr>
              <w:jc w:val="right"/>
              <w:rPr>
                <w:sz w:val="14"/>
                <w:szCs w:val="14"/>
                <w:lang w:eastAsia="tr-TR"/>
              </w:rPr>
            </w:pPr>
          </w:p>
        </w:tc>
        <w:tc>
          <w:tcPr>
            <w:tcW w:w="778" w:type="dxa"/>
            <w:shd w:val="clear" w:color="auto" w:fill="auto"/>
            <w:noWrap/>
            <w:vAlign w:val="center"/>
            <w:hideMark/>
          </w:tcPr>
          <w:p w14:paraId="500F677D" w14:textId="77777777" w:rsidR="00654359" w:rsidRPr="00E948E3" w:rsidRDefault="00654359" w:rsidP="00654359">
            <w:pPr>
              <w:jc w:val="right"/>
              <w:rPr>
                <w:lang w:eastAsia="tr-TR"/>
              </w:rPr>
            </w:pPr>
          </w:p>
        </w:tc>
        <w:tc>
          <w:tcPr>
            <w:tcW w:w="1109" w:type="dxa"/>
            <w:shd w:val="clear" w:color="auto" w:fill="auto"/>
            <w:noWrap/>
            <w:vAlign w:val="center"/>
            <w:hideMark/>
          </w:tcPr>
          <w:p w14:paraId="7A020AA9" w14:textId="77777777" w:rsidR="00654359" w:rsidRPr="00E948E3" w:rsidRDefault="00654359" w:rsidP="00654359">
            <w:pPr>
              <w:jc w:val="right"/>
              <w:rPr>
                <w:sz w:val="14"/>
                <w:szCs w:val="14"/>
                <w:lang w:eastAsia="tr-TR"/>
              </w:rPr>
            </w:pPr>
            <w:r w:rsidRPr="00E948E3">
              <w:rPr>
                <w:sz w:val="14"/>
                <w:szCs w:val="14"/>
                <w:lang w:eastAsia="tr-TR"/>
              </w:rPr>
              <w:t>Lisans</w:t>
            </w:r>
          </w:p>
        </w:tc>
        <w:tc>
          <w:tcPr>
            <w:tcW w:w="712" w:type="dxa"/>
            <w:shd w:val="clear" w:color="auto" w:fill="auto"/>
            <w:noWrap/>
            <w:vAlign w:val="center"/>
            <w:hideMark/>
          </w:tcPr>
          <w:p w14:paraId="3B5FF6F2" w14:textId="77777777" w:rsidR="00654359" w:rsidRPr="00E948E3" w:rsidRDefault="00654359" w:rsidP="00654359">
            <w:pPr>
              <w:jc w:val="right"/>
              <w:rPr>
                <w:sz w:val="14"/>
                <w:szCs w:val="14"/>
                <w:lang w:eastAsia="tr-TR"/>
              </w:rPr>
            </w:pPr>
            <w:r w:rsidRPr="001517EC">
              <w:rPr>
                <w:sz w:val="14"/>
                <w:szCs w:val="14"/>
                <w:lang w:eastAsia="tr-TR"/>
              </w:rPr>
              <w:t>0.017%</w:t>
            </w:r>
          </w:p>
        </w:tc>
      </w:tr>
      <w:tr w:rsidR="00654359" w:rsidRPr="00E948E3" w14:paraId="14F05EBE" w14:textId="77777777" w:rsidTr="00EC1EA3">
        <w:trPr>
          <w:trHeight w:val="244"/>
        </w:trPr>
        <w:tc>
          <w:tcPr>
            <w:tcW w:w="2089" w:type="dxa"/>
            <w:shd w:val="clear" w:color="auto" w:fill="auto"/>
            <w:noWrap/>
            <w:vAlign w:val="center"/>
            <w:hideMark/>
          </w:tcPr>
          <w:p w14:paraId="479BA8E8" w14:textId="77777777" w:rsidR="00654359" w:rsidRPr="00E948E3" w:rsidRDefault="00654359" w:rsidP="00654359">
            <w:pPr>
              <w:rPr>
                <w:sz w:val="14"/>
                <w:szCs w:val="14"/>
                <w:lang w:eastAsia="tr-TR"/>
              </w:rPr>
            </w:pPr>
            <w:r w:rsidRPr="00E948E3">
              <w:rPr>
                <w:sz w:val="14"/>
                <w:szCs w:val="14"/>
                <w:lang w:eastAsia="tr-TR"/>
              </w:rPr>
              <w:t>Dr. Ruşen Ahmet ALBAYRAK</w:t>
            </w:r>
          </w:p>
        </w:tc>
        <w:tc>
          <w:tcPr>
            <w:tcW w:w="3448" w:type="dxa"/>
            <w:shd w:val="clear" w:color="auto" w:fill="auto"/>
            <w:noWrap/>
            <w:vAlign w:val="center"/>
            <w:hideMark/>
          </w:tcPr>
          <w:p w14:paraId="39AB9D21" w14:textId="77777777" w:rsidR="00654359" w:rsidRPr="00E948E3" w:rsidRDefault="00654359" w:rsidP="00654359">
            <w:pPr>
              <w:rPr>
                <w:sz w:val="14"/>
                <w:szCs w:val="14"/>
                <w:lang w:eastAsia="tr-TR"/>
              </w:rPr>
            </w:pPr>
            <w:r w:rsidRPr="00E948E3">
              <w:rPr>
                <w:sz w:val="14"/>
                <w:szCs w:val="14"/>
                <w:lang w:eastAsia="tr-TR"/>
              </w:rPr>
              <w:t xml:space="preserve">Hazine ve Uluslararası Bankacılıktan Sor. </w:t>
            </w:r>
            <w:proofErr w:type="spellStart"/>
            <w:r w:rsidRPr="00E948E3">
              <w:rPr>
                <w:sz w:val="14"/>
                <w:szCs w:val="14"/>
                <w:lang w:eastAsia="tr-TR"/>
              </w:rPr>
              <w:t>Gnl</w:t>
            </w:r>
            <w:proofErr w:type="spellEnd"/>
            <w:r w:rsidRPr="00E948E3">
              <w:rPr>
                <w:sz w:val="14"/>
                <w:szCs w:val="14"/>
                <w:lang w:eastAsia="tr-TR"/>
              </w:rPr>
              <w:t>. Md. Yrd.</w:t>
            </w:r>
          </w:p>
        </w:tc>
        <w:tc>
          <w:tcPr>
            <w:tcW w:w="778" w:type="dxa"/>
            <w:shd w:val="clear" w:color="auto" w:fill="auto"/>
            <w:noWrap/>
            <w:vAlign w:val="center"/>
            <w:hideMark/>
          </w:tcPr>
          <w:p w14:paraId="07B7D475" w14:textId="77777777" w:rsidR="00654359" w:rsidRPr="00E948E3" w:rsidRDefault="00654359" w:rsidP="00654359">
            <w:pPr>
              <w:jc w:val="right"/>
              <w:rPr>
                <w:sz w:val="14"/>
                <w:szCs w:val="14"/>
                <w:lang w:eastAsia="tr-TR"/>
              </w:rPr>
            </w:pPr>
            <w:r w:rsidRPr="00E948E3">
              <w:rPr>
                <w:sz w:val="14"/>
                <w:szCs w:val="14"/>
                <w:lang w:eastAsia="tr-TR"/>
              </w:rPr>
              <w:t>05/05/2005</w:t>
            </w:r>
          </w:p>
        </w:tc>
        <w:tc>
          <w:tcPr>
            <w:tcW w:w="865" w:type="dxa"/>
            <w:shd w:val="clear" w:color="auto" w:fill="auto"/>
            <w:noWrap/>
            <w:vAlign w:val="center"/>
            <w:hideMark/>
          </w:tcPr>
          <w:p w14:paraId="325E3B56" w14:textId="77777777" w:rsidR="00654359" w:rsidRPr="00E948E3" w:rsidRDefault="00654359" w:rsidP="00654359">
            <w:pPr>
              <w:jc w:val="right"/>
              <w:rPr>
                <w:sz w:val="14"/>
                <w:szCs w:val="14"/>
                <w:lang w:eastAsia="tr-TR"/>
              </w:rPr>
            </w:pPr>
          </w:p>
        </w:tc>
        <w:tc>
          <w:tcPr>
            <w:tcW w:w="778" w:type="dxa"/>
            <w:shd w:val="clear" w:color="auto" w:fill="auto"/>
            <w:noWrap/>
            <w:vAlign w:val="center"/>
            <w:hideMark/>
          </w:tcPr>
          <w:p w14:paraId="641719DF" w14:textId="77777777" w:rsidR="00654359" w:rsidRPr="00E948E3" w:rsidRDefault="00654359" w:rsidP="00654359">
            <w:pPr>
              <w:jc w:val="right"/>
              <w:rPr>
                <w:lang w:eastAsia="tr-TR"/>
              </w:rPr>
            </w:pPr>
          </w:p>
        </w:tc>
        <w:tc>
          <w:tcPr>
            <w:tcW w:w="1109" w:type="dxa"/>
            <w:shd w:val="clear" w:color="auto" w:fill="auto"/>
            <w:noWrap/>
            <w:vAlign w:val="center"/>
            <w:hideMark/>
          </w:tcPr>
          <w:p w14:paraId="654872BA" w14:textId="77777777" w:rsidR="00654359" w:rsidRPr="00E948E3" w:rsidRDefault="00654359" w:rsidP="00654359">
            <w:pPr>
              <w:jc w:val="right"/>
              <w:rPr>
                <w:sz w:val="14"/>
                <w:szCs w:val="14"/>
                <w:lang w:eastAsia="tr-TR"/>
              </w:rPr>
            </w:pPr>
            <w:r w:rsidRPr="00E948E3">
              <w:rPr>
                <w:sz w:val="14"/>
                <w:szCs w:val="14"/>
                <w:lang w:eastAsia="tr-TR"/>
              </w:rPr>
              <w:t>Doktora</w:t>
            </w:r>
          </w:p>
        </w:tc>
        <w:tc>
          <w:tcPr>
            <w:tcW w:w="712" w:type="dxa"/>
            <w:shd w:val="clear" w:color="auto" w:fill="auto"/>
            <w:noWrap/>
            <w:vAlign w:val="center"/>
            <w:hideMark/>
          </w:tcPr>
          <w:p w14:paraId="276626EF" w14:textId="77777777" w:rsidR="00654359" w:rsidRPr="00E948E3" w:rsidRDefault="00654359" w:rsidP="00654359">
            <w:pPr>
              <w:jc w:val="right"/>
              <w:rPr>
                <w:sz w:val="14"/>
                <w:szCs w:val="14"/>
                <w:lang w:eastAsia="tr-TR"/>
              </w:rPr>
            </w:pPr>
            <w:r w:rsidRPr="001517EC">
              <w:rPr>
                <w:sz w:val="14"/>
                <w:szCs w:val="14"/>
                <w:lang w:eastAsia="tr-TR"/>
              </w:rPr>
              <w:t>0.008%</w:t>
            </w:r>
          </w:p>
        </w:tc>
      </w:tr>
      <w:tr w:rsidR="00654359" w:rsidRPr="00E948E3" w14:paraId="1AA1814B" w14:textId="77777777" w:rsidTr="00EC1EA3">
        <w:trPr>
          <w:trHeight w:val="244"/>
        </w:trPr>
        <w:tc>
          <w:tcPr>
            <w:tcW w:w="2089" w:type="dxa"/>
            <w:shd w:val="clear" w:color="auto" w:fill="auto"/>
            <w:noWrap/>
            <w:vAlign w:val="center"/>
            <w:hideMark/>
          </w:tcPr>
          <w:p w14:paraId="646F502D" w14:textId="77777777" w:rsidR="00654359" w:rsidRPr="00E948E3" w:rsidRDefault="00654359" w:rsidP="00654359">
            <w:pPr>
              <w:rPr>
                <w:sz w:val="14"/>
                <w:szCs w:val="14"/>
                <w:lang w:eastAsia="tr-TR"/>
              </w:rPr>
            </w:pPr>
            <w:r w:rsidRPr="00E948E3">
              <w:rPr>
                <w:sz w:val="14"/>
                <w:szCs w:val="14"/>
                <w:lang w:eastAsia="tr-TR"/>
              </w:rPr>
              <w:t>Nurettin KOLAÇ</w:t>
            </w:r>
          </w:p>
        </w:tc>
        <w:tc>
          <w:tcPr>
            <w:tcW w:w="3448" w:type="dxa"/>
            <w:shd w:val="clear" w:color="auto" w:fill="auto"/>
            <w:noWrap/>
            <w:vAlign w:val="center"/>
            <w:hideMark/>
          </w:tcPr>
          <w:p w14:paraId="1D63AE2F" w14:textId="77777777" w:rsidR="00654359" w:rsidRPr="00E948E3" w:rsidRDefault="00654359" w:rsidP="00654359">
            <w:pPr>
              <w:rPr>
                <w:sz w:val="14"/>
                <w:szCs w:val="14"/>
                <w:lang w:eastAsia="tr-TR"/>
              </w:rPr>
            </w:pPr>
            <w:r w:rsidRPr="00E948E3">
              <w:rPr>
                <w:sz w:val="14"/>
                <w:szCs w:val="14"/>
                <w:lang w:eastAsia="tr-TR"/>
              </w:rPr>
              <w:t xml:space="preserve">Risk Takip ve </w:t>
            </w:r>
            <w:proofErr w:type="gramStart"/>
            <w:r w:rsidRPr="00E948E3">
              <w:rPr>
                <w:sz w:val="14"/>
                <w:szCs w:val="14"/>
                <w:lang w:eastAsia="tr-TR"/>
              </w:rPr>
              <w:t>Hukuktan  Sor</w:t>
            </w:r>
            <w:proofErr w:type="gramEnd"/>
            <w:r w:rsidRPr="00E948E3">
              <w:rPr>
                <w:sz w:val="14"/>
                <w:szCs w:val="14"/>
                <w:lang w:eastAsia="tr-TR"/>
              </w:rPr>
              <w:t xml:space="preserve">. </w:t>
            </w:r>
            <w:proofErr w:type="spellStart"/>
            <w:r w:rsidRPr="00E948E3">
              <w:rPr>
                <w:sz w:val="14"/>
                <w:szCs w:val="14"/>
                <w:lang w:eastAsia="tr-TR"/>
              </w:rPr>
              <w:t>Gnl</w:t>
            </w:r>
            <w:proofErr w:type="spellEnd"/>
            <w:r w:rsidRPr="00E948E3">
              <w:rPr>
                <w:sz w:val="14"/>
                <w:szCs w:val="14"/>
                <w:lang w:eastAsia="tr-TR"/>
              </w:rPr>
              <w:t>. Md. Yrd.</w:t>
            </w:r>
          </w:p>
        </w:tc>
        <w:tc>
          <w:tcPr>
            <w:tcW w:w="778" w:type="dxa"/>
            <w:shd w:val="clear" w:color="auto" w:fill="auto"/>
            <w:noWrap/>
            <w:vAlign w:val="center"/>
            <w:hideMark/>
          </w:tcPr>
          <w:p w14:paraId="141E00C4" w14:textId="77777777" w:rsidR="00654359" w:rsidRPr="00E948E3" w:rsidRDefault="00654359" w:rsidP="00654359">
            <w:pPr>
              <w:jc w:val="right"/>
              <w:rPr>
                <w:sz w:val="14"/>
                <w:szCs w:val="14"/>
                <w:lang w:eastAsia="tr-TR"/>
              </w:rPr>
            </w:pPr>
            <w:r w:rsidRPr="00E948E3">
              <w:rPr>
                <w:sz w:val="14"/>
                <w:szCs w:val="14"/>
                <w:lang w:eastAsia="tr-TR"/>
              </w:rPr>
              <w:t>20/04/2010</w:t>
            </w:r>
          </w:p>
        </w:tc>
        <w:tc>
          <w:tcPr>
            <w:tcW w:w="865" w:type="dxa"/>
            <w:shd w:val="clear" w:color="auto" w:fill="auto"/>
            <w:noWrap/>
            <w:vAlign w:val="center"/>
            <w:hideMark/>
          </w:tcPr>
          <w:p w14:paraId="5E1021D0" w14:textId="77777777" w:rsidR="00654359" w:rsidRPr="00E948E3" w:rsidRDefault="00654359" w:rsidP="00654359">
            <w:pPr>
              <w:jc w:val="right"/>
              <w:rPr>
                <w:sz w:val="14"/>
                <w:szCs w:val="14"/>
                <w:lang w:eastAsia="tr-TR"/>
              </w:rPr>
            </w:pPr>
          </w:p>
        </w:tc>
        <w:tc>
          <w:tcPr>
            <w:tcW w:w="778" w:type="dxa"/>
            <w:shd w:val="clear" w:color="auto" w:fill="auto"/>
            <w:noWrap/>
            <w:vAlign w:val="center"/>
            <w:hideMark/>
          </w:tcPr>
          <w:p w14:paraId="2BEE14C3" w14:textId="77777777" w:rsidR="00654359" w:rsidRPr="00E948E3" w:rsidRDefault="00654359" w:rsidP="00654359">
            <w:pPr>
              <w:jc w:val="right"/>
              <w:rPr>
                <w:lang w:eastAsia="tr-TR"/>
              </w:rPr>
            </w:pPr>
          </w:p>
        </w:tc>
        <w:tc>
          <w:tcPr>
            <w:tcW w:w="1109" w:type="dxa"/>
            <w:shd w:val="clear" w:color="auto" w:fill="auto"/>
            <w:noWrap/>
            <w:vAlign w:val="center"/>
            <w:hideMark/>
          </w:tcPr>
          <w:p w14:paraId="679F3B67" w14:textId="77777777" w:rsidR="00654359" w:rsidRPr="00E948E3" w:rsidRDefault="00654359" w:rsidP="00654359">
            <w:pPr>
              <w:jc w:val="right"/>
              <w:rPr>
                <w:sz w:val="14"/>
                <w:szCs w:val="14"/>
                <w:lang w:eastAsia="tr-TR"/>
              </w:rPr>
            </w:pPr>
            <w:r w:rsidRPr="00E948E3">
              <w:rPr>
                <w:sz w:val="14"/>
                <w:szCs w:val="14"/>
                <w:lang w:eastAsia="tr-TR"/>
              </w:rPr>
              <w:t>Lisans</w:t>
            </w:r>
          </w:p>
        </w:tc>
        <w:tc>
          <w:tcPr>
            <w:tcW w:w="712" w:type="dxa"/>
            <w:shd w:val="clear" w:color="auto" w:fill="auto"/>
            <w:noWrap/>
            <w:vAlign w:val="center"/>
            <w:hideMark/>
          </w:tcPr>
          <w:p w14:paraId="62B6D1F5" w14:textId="77777777" w:rsidR="00654359" w:rsidRPr="00E948E3" w:rsidRDefault="00654359" w:rsidP="00654359">
            <w:pPr>
              <w:jc w:val="right"/>
              <w:rPr>
                <w:sz w:val="14"/>
                <w:szCs w:val="14"/>
                <w:lang w:eastAsia="tr-TR"/>
              </w:rPr>
            </w:pPr>
            <w:r w:rsidRPr="001517EC">
              <w:rPr>
                <w:sz w:val="14"/>
                <w:szCs w:val="14"/>
                <w:lang w:eastAsia="tr-TR"/>
              </w:rPr>
              <w:t>0.001%</w:t>
            </w:r>
          </w:p>
        </w:tc>
      </w:tr>
      <w:tr w:rsidR="00654359" w:rsidRPr="00E948E3" w14:paraId="2A253991" w14:textId="77777777" w:rsidTr="00EC1EA3">
        <w:trPr>
          <w:trHeight w:val="244"/>
        </w:trPr>
        <w:tc>
          <w:tcPr>
            <w:tcW w:w="2089" w:type="dxa"/>
            <w:shd w:val="clear" w:color="auto" w:fill="auto"/>
            <w:noWrap/>
            <w:vAlign w:val="center"/>
            <w:hideMark/>
          </w:tcPr>
          <w:p w14:paraId="40E9D331" w14:textId="77777777" w:rsidR="00654359" w:rsidRPr="00E948E3" w:rsidRDefault="00654359" w:rsidP="00654359">
            <w:pPr>
              <w:rPr>
                <w:sz w:val="14"/>
                <w:szCs w:val="14"/>
                <w:lang w:eastAsia="tr-TR"/>
              </w:rPr>
            </w:pPr>
            <w:r w:rsidRPr="00E948E3">
              <w:rPr>
                <w:sz w:val="14"/>
                <w:szCs w:val="14"/>
                <w:lang w:eastAsia="tr-TR"/>
              </w:rPr>
              <w:t>Aslan DEMİR</w:t>
            </w:r>
          </w:p>
        </w:tc>
        <w:tc>
          <w:tcPr>
            <w:tcW w:w="3448" w:type="dxa"/>
            <w:shd w:val="clear" w:color="auto" w:fill="auto"/>
            <w:noWrap/>
            <w:vAlign w:val="center"/>
            <w:hideMark/>
          </w:tcPr>
          <w:p w14:paraId="6557DA70" w14:textId="77777777" w:rsidR="00654359" w:rsidRPr="00E948E3" w:rsidRDefault="00654359" w:rsidP="00654359">
            <w:pPr>
              <w:rPr>
                <w:sz w:val="14"/>
                <w:szCs w:val="14"/>
                <w:lang w:eastAsia="tr-TR"/>
              </w:rPr>
            </w:pPr>
            <w:r w:rsidRPr="00E948E3">
              <w:rPr>
                <w:sz w:val="14"/>
                <w:szCs w:val="14"/>
                <w:lang w:eastAsia="tr-TR"/>
              </w:rPr>
              <w:t xml:space="preserve">Stratejiden Sor. </w:t>
            </w:r>
            <w:proofErr w:type="spellStart"/>
            <w:r w:rsidRPr="00E948E3">
              <w:rPr>
                <w:sz w:val="14"/>
                <w:szCs w:val="14"/>
                <w:lang w:eastAsia="tr-TR"/>
              </w:rPr>
              <w:t>Gnl</w:t>
            </w:r>
            <w:proofErr w:type="spellEnd"/>
            <w:r w:rsidRPr="00E948E3">
              <w:rPr>
                <w:sz w:val="14"/>
                <w:szCs w:val="14"/>
                <w:lang w:eastAsia="tr-TR"/>
              </w:rPr>
              <w:t>. Md. Yrd.</w:t>
            </w:r>
          </w:p>
        </w:tc>
        <w:tc>
          <w:tcPr>
            <w:tcW w:w="778" w:type="dxa"/>
            <w:shd w:val="clear" w:color="auto" w:fill="auto"/>
            <w:noWrap/>
            <w:vAlign w:val="center"/>
            <w:hideMark/>
          </w:tcPr>
          <w:p w14:paraId="7663DA25" w14:textId="77777777" w:rsidR="00654359" w:rsidRPr="00E948E3" w:rsidRDefault="00654359" w:rsidP="00654359">
            <w:pPr>
              <w:jc w:val="right"/>
              <w:rPr>
                <w:sz w:val="14"/>
                <w:szCs w:val="14"/>
                <w:lang w:eastAsia="tr-TR"/>
              </w:rPr>
            </w:pPr>
            <w:r w:rsidRPr="00E948E3">
              <w:rPr>
                <w:sz w:val="14"/>
                <w:szCs w:val="14"/>
                <w:lang w:eastAsia="tr-TR"/>
              </w:rPr>
              <w:t>08/10/2012</w:t>
            </w:r>
          </w:p>
        </w:tc>
        <w:tc>
          <w:tcPr>
            <w:tcW w:w="865" w:type="dxa"/>
            <w:shd w:val="clear" w:color="auto" w:fill="auto"/>
            <w:noWrap/>
            <w:vAlign w:val="center"/>
            <w:hideMark/>
          </w:tcPr>
          <w:p w14:paraId="6FB4A703" w14:textId="77777777" w:rsidR="00654359" w:rsidRPr="00E948E3" w:rsidRDefault="00654359" w:rsidP="00654359">
            <w:pPr>
              <w:jc w:val="right"/>
              <w:rPr>
                <w:sz w:val="14"/>
                <w:szCs w:val="14"/>
                <w:lang w:eastAsia="tr-TR"/>
              </w:rPr>
            </w:pPr>
          </w:p>
        </w:tc>
        <w:tc>
          <w:tcPr>
            <w:tcW w:w="778" w:type="dxa"/>
            <w:shd w:val="clear" w:color="auto" w:fill="auto"/>
            <w:noWrap/>
            <w:vAlign w:val="center"/>
            <w:hideMark/>
          </w:tcPr>
          <w:p w14:paraId="00781BC0" w14:textId="77777777" w:rsidR="00654359" w:rsidRPr="00E948E3" w:rsidRDefault="00654359" w:rsidP="00654359">
            <w:pPr>
              <w:jc w:val="right"/>
              <w:rPr>
                <w:lang w:eastAsia="tr-TR"/>
              </w:rPr>
            </w:pPr>
          </w:p>
        </w:tc>
        <w:tc>
          <w:tcPr>
            <w:tcW w:w="1109" w:type="dxa"/>
            <w:shd w:val="clear" w:color="auto" w:fill="auto"/>
            <w:noWrap/>
            <w:vAlign w:val="center"/>
            <w:hideMark/>
          </w:tcPr>
          <w:p w14:paraId="1ACD3964" w14:textId="77777777" w:rsidR="00654359" w:rsidRPr="00E948E3" w:rsidRDefault="00654359" w:rsidP="00654359">
            <w:pPr>
              <w:jc w:val="right"/>
              <w:rPr>
                <w:sz w:val="14"/>
                <w:szCs w:val="14"/>
                <w:lang w:eastAsia="tr-TR"/>
              </w:rPr>
            </w:pPr>
            <w:r w:rsidRPr="00E948E3">
              <w:rPr>
                <w:sz w:val="14"/>
                <w:szCs w:val="14"/>
                <w:lang w:eastAsia="tr-TR"/>
              </w:rPr>
              <w:t>Lisans</w:t>
            </w:r>
          </w:p>
        </w:tc>
        <w:tc>
          <w:tcPr>
            <w:tcW w:w="712" w:type="dxa"/>
            <w:shd w:val="clear" w:color="auto" w:fill="auto"/>
            <w:noWrap/>
            <w:vAlign w:val="center"/>
            <w:hideMark/>
          </w:tcPr>
          <w:p w14:paraId="4E1F8459" w14:textId="77777777" w:rsidR="00654359" w:rsidRPr="00E948E3" w:rsidRDefault="00654359" w:rsidP="00654359">
            <w:pPr>
              <w:jc w:val="right"/>
              <w:rPr>
                <w:sz w:val="14"/>
                <w:szCs w:val="14"/>
                <w:lang w:eastAsia="tr-TR"/>
              </w:rPr>
            </w:pPr>
            <w:r w:rsidRPr="001517EC">
              <w:rPr>
                <w:sz w:val="14"/>
                <w:szCs w:val="14"/>
                <w:lang w:eastAsia="tr-TR"/>
              </w:rPr>
              <w:t>0.006%</w:t>
            </w:r>
          </w:p>
        </w:tc>
      </w:tr>
      <w:tr w:rsidR="00654359" w:rsidRPr="00E948E3" w14:paraId="06C004C0" w14:textId="77777777" w:rsidTr="00EC1EA3">
        <w:trPr>
          <w:trHeight w:val="244"/>
        </w:trPr>
        <w:tc>
          <w:tcPr>
            <w:tcW w:w="2089" w:type="dxa"/>
            <w:shd w:val="clear" w:color="auto" w:fill="auto"/>
            <w:noWrap/>
            <w:vAlign w:val="center"/>
            <w:hideMark/>
          </w:tcPr>
          <w:p w14:paraId="711E28C5" w14:textId="77777777" w:rsidR="00654359" w:rsidRPr="00E948E3" w:rsidRDefault="00654359" w:rsidP="00654359">
            <w:pPr>
              <w:rPr>
                <w:sz w:val="14"/>
                <w:szCs w:val="14"/>
                <w:lang w:eastAsia="tr-TR"/>
              </w:rPr>
            </w:pPr>
            <w:r w:rsidRPr="00E948E3">
              <w:rPr>
                <w:sz w:val="14"/>
                <w:szCs w:val="14"/>
                <w:lang w:eastAsia="tr-TR"/>
              </w:rPr>
              <w:t>Mehmet ORAL</w:t>
            </w:r>
          </w:p>
        </w:tc>
        <w:tc>
          <w:tcPr>
            <w:tcW w:w="3448" w:type="dxa"/>
            <w:shd w:val="clear" w:color="auto" w:fill="auto"/>
            <w:noWrap/>
            <w:vAlign w:val="center"/>
            <w:hideMark/>
          </w:tcPr>
          <w:p w14:paraId="2D0EF724" w14:textId="77777777" w:rsidR="00654359" w:rsidRPr="00E948E3" w:rsidRDefault="00654359" w:rsidP="00654359">
            <w:pPr>
              <w:rPr>
                <w:sz w:val="14"/>
                <w:szCs w:val="14"/>
                <w:lang w:eastAsia="tr-TR"/>
              </w:rPr>
            </w:pPr>
            <w:r w:rsidRPr="00E948E3">
              <w:rPr>
                <w:sz w:val="14"/>
                <w:szCs w:val="14"/>
                <w:lang w:eastAsia="tr-TR"/>
              </w:rPr>
              <w:t xml:space="preserve">Bireysel Bankacılık Grubundan Sor. </w:t>
            </w:r>
            <w:proofErr w:type="spellStart"/>
            <w:r w:rsidRPr="00E948E3">
              <w:rPr>
                <w:sz w:val="14"/>
                <w:szCs w:val="14"/>
                <w:lang w:eastAsia="tr-TR"/>
              </w:rPr>
              <w:t>Gnl</w:t>
            </w:r>
            <w:proofErr w:type="spellEnd"/>
            <w:r w:rsidRPr="00E948E3">
              <w:rPr>
                <w:sz w:val="14"/>
                <w:szCs w:val="14"/>
                <w:lang w:eastAsia="tr-TR"/>
              </w:rPr>
              <w:t>. Md. Yrd.</w:t>
            </w:r>
          </w:p>
        </w:tc>
        <w:tc>
          <w:tcPr>
            <w:tcW w:w="778" w:type="dxa"/>
            <w:shd w:val="clear" w:color="auto" w:fill="auto"/>
            <w:noWrap/>
            <w:vAlign w:val="center"/>
            <w:hideMark/>
          </w:tcPr>
          <w:p w14:paraId="322BF75F" w14:textId="77777777" w:rsidR="00654359" w:rsidRPr="00E948E3" w:rsidRDefault="00654359" w:rsidP="00654359">
            <w:pPr>
              <w:jc w:val="right"/>
              <w:rPr>
                <w:sz w:val="14"/>
                <w:szCs w:val="14"/>
                <w:lang w:eastAsia="tr-TR"/>
              </w:rPr>
            </w:pPr>
            <w:r w:rsidRPr="00E948E3">
              <w:rPr>
                <w:sz w:val="14"/>
                <w:szCs w:val="14"/>
                <w:lang w:eastAsia="tr-TR"/>
              </w:rPr>
              <w:t>01/10/2012</w:t>
            </w:r>
          </w:p>
        </w:tc>
        <w:tc>
          <w:tcPr>
            <w:tcW w:w="865" w:type="dxa"/>
            <w:shd w:val="clear" w:color="auto" w:fill="auto"/>
            <w:noWrap/>
            <w:vAlign w:val="center"/>
            <w:hideMark/>
          </w:tcPr>
          <w:p w14:paraId="5BBDC270" w14:textId="77777777" w:rsidR="00654359" w:rsidRPr="00E948E3" w:rsidRDefault="00654359" w:rsidP="00654359">
            <w:pPr>
              <w:jc w:val="right"/>
              <w:rPr>
                <w:sz w:val="14"/>
                <w:szCs w:val="14"/>
                <w:lang w:eastAsia="tr-TR"/>
              </w:rPr>
            </w:pPr>
          </w:p>
        </w:tc>
        <w:tc>
          <w:tcPr>
            <w:tcW w:w="778" w:type="dxa"/>
            <w:shd w:val="clear" w:color="auto" w:fill="auto"/>
            <w:noWrap/>
            <w:vAlign w:val="center"/>
            <w:hideMark/>
          </w:tcPr>
          <w:p w14:paraId="19D9351B" w14:textId="77777777" w:rsidR="00654359" w:rsidRPr="00E948E3" w:rsidRDefault="00654359" w:rsidP="00654359">
            <w:pPr>
              <w:jc w:val="right"/>
              <w:rPr>
                <w:lang w:eastAsia="tr-TR"/>
              </w:rPr>
            </w:pPr>
          </w:p>
        </w:tc>
        <w:tc>
          <w:tcPr>
            <w:tcW w:w="1109" w:type="dxa"/>
            <w:shd w:val="clear" w:color="auto" w:fill="auto"/>
            <w:noWrap/>
            <w:vAlign w:val="center"/>
            <w:hideMark/>
          </w:tcPr>
          <w:p w14:paraId="3CD70E4C" w14:textId="77777777" w:rsidR="00654359" w:rsidRPr="00E948E3" w:rsidRDefault="00654359" w:rsidP="00654359">
            <w:pPr>
              <w:jc w:val="right"/>
              <w:rPr>
                <w:sz w:val="14"/>
                <w:szCs w:val="14"/>
                <w:lang w:eastAsia="tr-TR"/>
              </w:rPr>
            </w:pPr>
            <w:r w:rsidRPr="00E948E3">
              <w:rPr>
                <w:sz w:val="14"/>
                <w:szCs w:val="14"/>
                <w:lang w:eastAsia="tr-TR"/>
              </w:rPr>
              <w:t>Lisans</w:t>
            </w:r>
          </w:p>
        </w:tc>
        <w:tc>
          <w:tcPr>
            <w:tcW w:w="712" w:type="dxa"/>
            <w:shd w:val="clear" w:color="auto" w:fill="auto"/>
            <w:noWrap/>
            <w:vAlign w:val="center"/>
            <w:hideMark/>
          </w:tcPr>
          <w:p w14:paraId="214C4A02" w14:textId="77777777" w:rsidR="00654359" w:rsidRPr="00E948E3" w:rsidRDefault="00654359" w:rsidP="00654359">
            <w:pPr>
              <w:jc w:val="right"/>
              <w:rPr>
                <w:sz w:val="14"/>
                <w:szCs w:val="14"/>
                <w:lang w:eastAsia="tr-TR"/>
              </w:rPr>
            </w:pPr>
            <w:r w:rsidRPr="001517EC">
              <w:rPr>
                <w:sz w:val="14"/>
                <w:szCs w:val="14"/>
                <w:lang w:eastAsia="tr-TR"/>
              </w:rPr>
              <w:t>0.005%</w:t>
            </w:r>
          </w:p>
        </w:tc>
      </w:tr>
      <w:tr w:rsidR="00654359" w:rsidRPr="00E948E3" w14:paraId="62F1B7ED" w14:textId="77777777" w:rsidTr="00EC1EA3">
        <w:trPr>
          <w:trHeight w:val="45"/>
        </w:trPr>
        <w:tc>
          <w:tcPr>
            <w:tcW w:w="2089" w:type="dxa"/>
            <w:shd w:val="clear" w:color="auto" w:fill="auto"/>
            <w:noWrap/>
            <w:vAlign w:val="center"/>
            <w:hideMark/>
          </w:tcPr>
          <w:p w14:paraId="0F82DAF2" w14:textId="77777777" w:rsidR="00654359" w:rsidRPr="00E948E3" w:rsidRDefault="00654359" w:rsidP="00654359">
            <w:pPr>
              <w:rPr>
                <w:sz w:val="14"/>
                <w:szCs w:val="14"/>
                <w:lang w:eastAsia="tr-TR"/>
              </w:rPr>
            </w:pPr>
            <w:r w:rsidRPr="00E948E3">
              <w:rPr>
                <w:sz w:val="14"/>
                <w:szCs w:val="14"/>
                <w:lang w:eastAsia="tr-TR"/>
              </w:rPr>
              <w:t>Abdurrahman DELİPOYRAZ</w:t>
            </w:r>
          </w:p>
        </w:tc>
        <w:tc>
          <w:tcPr>
            <w:tcW w:w="3448" w:type="dxa"/>
            <w:shd w:val="clear" w:color="auto" w:fill="auto"/>
            <w:noWrap/>
            <w:vAlign w:val="center"/>
            <w:hideMark/>
          </w:tcPr>
          <w:p w14:paraId="2A163B4D" w14:textId="77777777" w:rsidR="00654359" w:rsidRPr="00E948E3" w:rsidRDefault="00654359" w:rsidP="00654359">
            <w:pPr>
              <w:rPr>
                <w:sz w:val="14"/>
                <w:szCs w:val="14"/>
                <w:lang w:eastAsia="tr-TR"/>
              </w:rPr>
            </w:pPr>
            <w:r w:rsidRPr="00E948E3">
              <w:rPr>
                <w:sz w:val="14"/>
                <w:szCs w:val="14"/>
                <w:lang w:eastAsia="tr-TR"/>
              </w:rPr>
              <w:t xml:space="preserve">KOBİ Bankacılığından Sor. </w:t>
            </w:r>
            <w:proofErr w:type="spellStart"/>
            <w:r w:rsidRPr="00E948E3">
              <w:rPr>
                <w:sz w:val="14"/>
                <w:szCs w:val="14"/>
                <w:lang w:eastAsia="tr-TR"/>
              </w:rPr>
              <w:t>Gnl</w:t>
            </w:r>
            <w:proofErr w:type="spellEnd"/>
            <w:r w:rsidRPr="00E948E3">
              <w:rPr>
                <w:sz w:val="14"/>
                <w:szCs w:val="14"/>
                <w:lang w:eastAsia="tr-TR"/>
              </w:rPr>
              <w:t>. Md. Yrd.</w:t>
            </w:r>
          </w:p>
        </w:tc>
        <w:tc>
          <w:tcPr>
            <w:tcW w:w="778" w:type="dxa"/>
            <w:shd w:val="clear" w:color="auto" w:fill="auto"/>
            <w:noWrap/>
            <w:vAlign w:val="center"/>
            <w:hideMark/>
          </w:tcPr>
          <w:p w14:paraId="31EDB418" w14:textId="77777777" w:rsidR="00654359" w:rsidRPr="00E948E3" w:rsidRDefault="00654359" w:rsidP="00654359">
            <w:pPr>
              <w:jc w:val="right"/>
              <w:rPr>
                <w:sz w:val="14"/>
                <w:szCs w:val="14"/>
                <w:lang w:eastAsia="tr-TR"/>
              </w:rPr>
            </w:pPr>
            <w:r w:rsidRPr="00E948E3">
              <w:rPr>
                <w:sz w:val="14"/>
                <w:szCs w:val="14"/>
                <w:lang w:eastAsia="tr-TR"/>
              </w:rPr>
              <w:t>09/01/2015</w:t>
            </w:r>
          </w:p>
        </w:tc>
        <w:tc>
          <w:tcPr>
            <w:tcW w:w="865" w:type="dxa"/>
            <w:shd w:val="clear" w:color="auto" w:fill="auto"/>
            <w:noWrap/>
            <w:vAlign w:val="center"/>
            <w:hideMark/>
          </w:tcPr>
          <w:p w14:paraId="0722BC43" w14:textId="77777777" w:rsidR="00654359" w:rsidRPr="00E948E3" w:rsidRDefault="00654359" w:rsidP="00654359">
            <w:pPr>
              <w:pStyle w:val="Heading6"/>
              <w:jc w:val="right"/>
              <w:rPr>
                <w:lang w:eastAsia="tr-TR"/>
              </w:rPr>
            </w:pPr>
          </w:p>
        </w:tc>
        <w:tc>
          <w:tcPr>
            <w:tcW w:w="778" w:type="dxa"/>
            <w:shd w:val="clear" w:color="auto" w:fill="auto"/>
            <w:noWrap/>
            <w:vAlign w:val="center"/>
            <w:hideMark/>
          </w:tcPr>
          <w:p w14:paraId="5A9D0B03" w14:textId="77777777" w:rsidR="00654359" w:rsidRPr="00E948E3" w:rsidRDefault="00654359" w:rsidP="00654359">
            <w:pPr>
              <w:jc w:val="right"/>
              <w:rPr>
                <w:lang w:eastAsia="tr-TR"/>
              </w:rPr>
            </w:pPr>
          </w:p>
        </w:tc>
        <w:tc>
          <w:tcPr>
            <w:tcW w:w="1109" w:type="dxa"/>
            <w:shd w:val="clear" w:color="auto" w:fill="auto"/>
            <w:noWrap/>
            <w:vAlign w:val="center"/>
            <w:hideMark/>
          </w:tcPr>
          <w:p w14:paraId="55BC6687" w14:textId="77777777" w:rsidR="00654359" w:rsidRPr="00E948E3" w:rsidRDefault="00654359" w:rsidP="00654359">
            <w:pPr>
              <w:jc w:val="right"/>
              <w:rPr>
                <w:sz w:val="14"/>
                <w:szCs w:val="14"/>
                <w:lang w:eastAsia="tr-TR"/>
              </w:rPr>
            </w:pPr>
            <w:r w:rsidRPr="00E948E3">
              <w:rPr>
                <w:sz w:val="14"/>
                <w:szCs w:val="14"/>
                <w:lang w:eastAsia="tr-TR"/>
              </w:rPr>
              <w:t>Lisans</w:t>
            </w:r>
          </w:p>
        </w:tc>
        <w:tc>
          <w:tcPr>
            <w:tcW w:w="712" w:type="dxa"/>
            <w:shd w:val="clear" w:color="auto" w:fill="auto"/>
            <w:noWrap/>
            <w:vAlign w:val="center"/>
            <w:hideMark/>
          </w:tcPr>
          <w:p w14:paraId="37B62D39" w14:textId="77777777" w:rsidR="00654359" w:rsidRPr="00E948E3" w:rsidRDefault="00654359" w:rsidP="00654359">
            <w:pPr>
              <w:jc w:val="right"/>
              <w:rPr>
                <w:sz w:val="14"/>
                <w:szCs w:val="14"/>
                <w:lang w:eastAsia="tr-TR"/>
              </w:rPr>
            </w:pPr>
            <w:r w:rsidRPr="00E948E3">
              <w:rPr>
                <w:sz w:val="14"/>
                <w:szCs w:val="14"/>
                <w:lang w:eastAsia="tr-TR"/>
              </w:rPr>
              <w:t>0.005%</w:t>
            </w:r>
          </w:p>
        </w:tc>
      </w:tr>
      <w:tr w:rsidR="00654359" w:rsidRPr="00E948E3" w14:paraId="6DDAECDA" w14:textId="77777777" w:rsidTr="00EC1EA3">
        <w:trPr>
          <w:trHeight w:val="45"/>
        </w:trPr>
        <w:tc>
          <w:tcPr>
            <w:tcW w:w="2089" w:type="dxa"/>
            <w:shd w:val="clear" w:color="auto" w:fill="auto"/>
            <w:noWrap/>
            <w:vAlign w:val="center"/>
          </w:tcPr>
          <w:p w14:paraId="6E29DF3A" w14:textId="77777777" w:rsidR="00654359" w:rsidRPr="00E948E3" w:rsidRDefault="00654359" w:rsidP="00654359">
            <w:pPr>
              <w:rPr>
                <w:sz w:val="14"/>
                <w:szCs w:val="14"/>
                <w:lang w:eastAsia="tr-TR"/>
              </w:rPr>
            </w:pPr>
            <w:r>
              <w:rPr>
                <w:sz w:val="14"/>
                <w:szCs w:val="14"/>
                <w:lang w:eastAsia="tr-TR"/>
              </w:rPr>
              <w:t>Hüseyin Cevdet YILMAZ</w:t>
            </w:r>
          </w:p>
        </w:tc>
        <w:tc>
          <w:tcPr>
            <w:tcW w:w="3448" w:type="dxa"/>
            <w:shd w:val="clear" w:color="auto" w:fill="auto"/>
            <w:noWrap/>
            <w:vAlign w:val="center"/>
          </w:tcPr>
          <w:p w14:paraId="5765B5FF" w14:textId="77777777" w:rsidR="00654359" w:rsidRPr="00E948E3" w:rsidRDefault="00654359" w:rsidP="00654359">
            <w:pPr>
              <w:rPr>
                <w:sz w:val="14"/>
                <w:szCs w:val="14"/>
                <w:lang w:eastAsia="tr-TR"/>
              </w:rPr>
            </w:pPr>
            <w:r w:rsidRPr="001B02C5">
              <w:rPr>
                <w:sz w:val="14"/>
                <w:szCs w:val="14"/>
                <w:lang w:eastAsia="tr-TR"/>
              </w:rPr>
              <w:t>Risk, Kontrol ve Uyum Grubu Başkanı</w:t>
            </w:r>
          </w:p>
        </w:tc>
        <w:tc>
          <w:tcPr>
            <w:tcW w:w="778" w:type="dxa"/>
            <w:shd w:val="clear" w:color="auto" w:fill="auto"/>
            <w:noWrap/>
            <w:vAlign w:val="center"/>
          </w:tcPr>
          <w:p w14:paraId="7403D046" w14:textId="77777777" w:rsidR="00654359" w:rsidRPr="00E948E3" w:rsidRDefault="00654359" w:rsidP="00654359">
            <w:pPr>
              <w:jc w:val="right"/>
              <w:rPr>
                <w:sz w:val="14"/>
                <w:szCs w:val="14"/>
                <w:lang w:eastAsia="tr-TR"/>
              </w:rPr>
            </w:pPr>
            <w:r>
              <w:rPr>
                <w:sz w:val="14"/>
                <w:szCs w:val="14"/>
                <w:lang w:eastAsia="tr-TR"/>
              </w:rPr>
              <w:t>16/12/2003</w:t>
            </w:r>
          </w:p>
        </w:tc>
        <w:tc>
          <w:tcPr>
            <w:tcW w:w="865" w:type="dxa"/>
            <w:shd w:val="clear" w:color="auto" w:fill="auto"/>
            <w:noWrap/>
            <w:vAlign w:val="center"/>
          </w:tcPr>
          <w:p w14:paraId="515A0910" w14:textId="77777777" w:rsidR="00654359" w:rsidRPr="00E948E3" w:rsidRDefault="00654359" w:rsidP="00654359">
            <w:pPr>
              <w:pStyle w:val="Heading6"/>
              <w:jc w:val="right"/>
              <w:rPr>
                <w:lang w:eastAsia="tr-TR"/>
              </w:rPr>
            </w:pPr>
          </w:p>
        </w:tc>
        <w:tc>
          <w:tcPr>
            <w:tcW w:w="778" w:type="dxa"/>
            <w:shd w:val="clear" w:color="auto" w:fill="auto"/>
            <w:noWrap/>
            <w:vAlign w:val="center"/>
          </w:tcPr>
          <w:p w14:paraId="061A7991" w14:textId="77777777" w:rsidR="00654359" w:rsidRPr="00E948E3" w:rsidRDefault="00654359" w:rsidP="00654359">
            <w:pPr>
              <w:jc w:val="right"/>
              <w:rPr>
                <w:lang w:eastAsia="tr-TR"/>
              </w:rPr>
            </w:pPr>
          </w:p>
        </w:tc>
        <w:tc>
          <w:tcPr>
            <w:tcW w:w="1109" w:type="dxa"/>
            <w:shd w:val="clear" w:color="auto" w:fill="auto"/>
            <w:noWrap/>
            <w:vAlign w:val="center"/>
          </w:tcPr>
          <w:p w14:paraId="40B65F7B" w14:textId="77777777" w:rsidR="00654359" w:rsidRPr="00E948E3" w:rsidRDefault="00654359" w:rsidP="00654359">
            <w:pPr>
              <w:jc w:val="right"/>
              <w:rPr>
                <w:sz w:val="14"/>
                <w:szCs w:val="14"/>
                <w:lang w:eastAsia="tr-TR"/>
              </w:rPr>
            </w:pPr>
            <w:r>
              <w:rPr>
                <w:sz w:val="14"/>
                <w:szCs w:val="14"/>
                <w:lang w:eastAsia="tr-TR"/>
              </w:rPr>
              <w:t>Lisans</w:t>
            </w:r>
          </w:p>
        </w:tc>
        <w:tc>
          <w:tcPr>
            <w:tcW w:w="712" w:type="dxa"/>
            <w:shd w:val="clear" w:color="auto" w:fill="auto"/>
            <w:noWrap/>
            <w:vAlign w:val="center"/>
          </w:tcPr>
          <w:p w14:paraId="2F79C72E" w14:textId="77777777" w:rsidR="00654359" w:rsidRPr="00E948E3" w:rsidRDefault="00654359" w:rsidP="00654359">
            <w:pPr>
              <w:jc w:val="right"/>
              <w:rPr>
                <w:sz w:val="14"/>
                <w:szCs w:val="14"/>
                <w:lang w:eastAsia="tr-TR"/>
              </w:rPr>
            </w:pPr>
            <w:r>
              <w:rPr>
                <w:sz w:val="14"/>
                <w:szCs w:val="14"/>
                <w:lang w:eastAsia="tr-TR"/>
              </w:rPr>
              <w:t>0.001%</w:t>
            </w:r>
          </w:p>
        </w:tc>
      </w:tr>
    </w:tbl>
    <w:p w14:paraId="55949810" w14:textId="68FE8F0F" w:rsidR="00A3045F" w:rsidRPr="00213A2D" w:rsidRDefault="000A69B2" w:rsidP="00442ABD">
      <w:pPr>
        <w:pStyle w:val="BodyText"/>
        <w:autoSpaceDE/>
        <w:spacing w:line="228" w:lineRule="auto"/>
        <w:rPr>
          <w:sz w:val="12"/>
          <w:szCs w:val="14"/>
          <w:highlight w:val="yellow"/>
          <w:lang w:eastAsia="en-US"/>
        </w:rPr>
      </w:pPr>
      <w:r w:rsidRPr="00213A2D">
        <w:rPr>
          <w:sz w:val="12"/>
          <w:szCs w:val="14"/>
          <w:highlight w:val="yellow"/>
          <w:lang w:eastAsia="en-US"/>
        </w:rPr>
        <w:t xml:space="preserve"> </w:t>
      </w:r>
    </w:p>
    <w:bookmarkEnd w:id="1"/>
    <w:p w14:paraId="1DCAD626" w14:textId="0986429B" w:rsidR="00442ABD" w:rsidRPr="00213A2D" w:rsidRDefault="00442ABD" w:rsidP="00442ABD">
      <w:pPr>
        <w:pStyle w:val="BodyText"/>
        <w:autoSpaceDE/>
        <w:spacing w:line="228" w:lineRule="auto"/>
        <w:rPr>
          <w:sz w:val="2"/>
          <w:szCs w:val="14"/>
          <w:highlight w:val="yellow"/>
          <w:lang w:eastAsia="en-US"/>
        </w:rPr>
      </w:pPr>
    </w:p>
    <w:p w14:paraId="7EB5DCC4" w14:textId="21E34EB4" w:rsidR="00442ABD" w:rsidRPr="00213A2D" w:rsidRDefault="00442ABD" w:rsidP="00442ABD">
      <w:pPr>
        <w:pStyle w:val="BodyText"/>
        <w:autoSpaceDE/>
        <w:spacing w:line="228" w:lineRule="auto"/>
        <w:rPr>
          <w:sz w:val="2"/>
          <w:szCs w:val="14"/>
          <w:lang w:eastAsia="en-US"/>
        </w:rPr>
      </w:pPr>
    </w:p>
    <w:p w14:paraId="284F20D7" w14:textId="7EAB9C96" w:rsidR="00442ABD" w:rsidRPr="00213A2D" w:rsidRDefault="00442ABD" w:rsidP="00442ABD">
      <w:pPr>
        <w:pStyle w:val="BodyText"/>
        <w:autoSpaceDE/>
        <w:spacing w:line="228" w:lineRule="auto"/>
        <w:rPr>
          <w:sz w:val="2"/>
          <w:szCs w:val="14"/>
          <w:lang w:eastAsia="en-US"/>
        </w:rPr>
      </w:pPr>
    </w:p>
    <w:p w14:paraId="18A32772" w14:textId="462D0B1E" w:rsidR="00442ABD" w:rsidRPr="00213A2D" w:rsidRDefault="00442ABD" w:rsidP="00442ABD">
      <w:pPr>
        <w:pStyle w:val="BodyText"/>
        <w:autoSpaceDE/>
        <w:spacing w:line="228" w:lineRule="auto"/>
        <w:rPr>
          <w:sz w:val="2"/>
          <w:szCs w:val="14"/>
          <w:lang w:eastAsia="en-US"/>
        </w:rPr>
      </w:pPr>
    </w:p>
    <w:p w14:paraId="49105B69" w14:textId="138F9900" w:rsidR="00442ABD" w:rsidRPr="00213A2D" w:rsidRDefault="00442ABD" w:rsidP="00442ABD">
      <w:pPr>
        <w:pStyle w:val="BodyText"/>
        <w:autoSpaceDE/>
        <w:spacing w:line="228" w:lineRule="auto"/>
        <w:rPr>
          <w:sz w:val="2"/>
          <w:szCs w:val="14"/>
          <w:lang w:eastAsia="en-US"/>
        </w:rPr>
      </w:pPr>
    </w:p>
    <w:p w14:paraId="06ED3DEA" w14:textId="77777777" w:rsidR="00442ABD" w:rsidRPr="00213A2D" w:rsidRDefault="00442ABD" w:rsidP="00442ABD">
      <w:pPr>
        <w:pStyle w:val="BodyText"/>
        <w:autoSpaceDE/>
        <w:spacing w:line="228" w:lineRule="auto"/>
        <w:rPr>
          <w:sz w:val="2"/>
          <w:szCs w:val="14"/>
          <w:lang w:eastAsia="en-US"/>
        </w:rPr>
      </w:pPr>
    </w:p>
    <w:p w14:paraId="49A4D55A" w14:textId="1BB9B472" w:rsidR="00033391" w:rsidRPr="00213A2D" w:rsidRDefault="00E253C8" w:rsidP="003D2471">
      <w:pPr>
        <w:pStyle w:val="BodyText"/>
        <w:autoSpaceDE/>
        <w:autoSpaceDN/>
        <w:adjustRightInd/>
        <w:spacing w:line="230" w:lineRule="auto"/>
        <w:rPr>
          <w:sz w:val="16"/>
        </w:rPr>
      </w:pPr>
      <w:r w:rsidRPr="00213A2D">
        <w:t xml:space="preserve">Banka’nın Yönetim Kurulu Başkan ve </w:t>
      </w:r>
      <w:r w:rsidR="00DC6CFE" w:rsidRPr="00213A2D">
        <w:t>Ü</w:t>
      </w:r>
      <w:r w:rsidRPr="00213A2D">
        <w:t xml:space="preserve">yeleri, </w:t>
      </w:r>
      <w:r w:rsidR="00DC6CFE" w:rsidRPr="00213A2D">
        <w:t>D</w:t>
      </w:r>
      <w:r w:rsidRPr="00213A2D">
        <w:t xml:space="preserve">enetim </w:t>
      </w:r>
      <w:r w:rsidR="00DC6CFE" w:rsidRPr="00213A2D">
        <w:t>K</w:t>
      </w:r>
      <w:r w:rsidRPr="00213A2D">
        <w:t xml:space="preserve">urulu </w:t>
      </w:r>
      <w:r w:rsidR="00DC6CFE" w:rsidRPr="00213A2D">
        <w:t>Ü</w:t>
      </w:r>
      <w:r w:rsidRPr="00213A2D">
        <w:t xml:space="preserve">yeleri, </w:t>
      </w:r>
      <w:r w:rsidR="00DC6CFE" w:rsidRPr="00213A2D">
        <w:t>G</w:t>
      </w:r>
      <w:r w:rsidRPr="00213A2D">
        <w:t xml:space="preserve">enel </w:t>
      </w:r>
      <w:r w:rsidR="00DC6CFE" w:rsidRPr="00213A2D">
        <w:t>M</w:t>
      </w:r>
      <w:r w:rsidRPr="00213A2D">
        <w:t xml:space="preserve">üdür ve </w:t>
      </w:r>
      <w:r w:rsidR="00DC6CFE" w:rsidRPr="00213A2D">
        <w:t>Y</w:t>
      </w:r>
      <w:r w:rsidRPr="00213A2D">
        <w:t xml:space="preserve">ardımcılarının Banka sermayesindeki pay </w:t>
      </w:r>
      <w:r w:rsidR="009D1652" w:rsidRPr="00E8671E">
        <w:t>oranı %0.1</w:t>
      </w:r>
      <w:r w:rsidR="0032408B" w:rsidRPr="00E8671E">
        <w:t>0</w:t>
      </w:r>
      <w:r w:rsidRPr="00E8671E">
        <w:t>’d</w:t>
      </w:r>
      <w:r w:rsidR="0032408B" w:rsidRPr="00E8671E">
        <w:t>u</w:t>
      </w:r>
      <w:r w:rsidRPr="00E8671E">
        <w:t>r (31</w:t>
      </w:r>
      <w:r w:rsidRPr="00213A2D">
        <w:t xml:space="preserve"> Aralık </w:t>
      </w:r>
      <w:r w:rsidR="00416592" w:rsidRPr="00213A2D">
        <w:t>20</w:t>
      </w:r>
      <w:r w:rsidR="00AE4A5E" w:rsidRPr="00213A2D">
        <w:t>2</w:t>
      </w:r>
      <w:r w:rsidR="00213A2D" w:rsidRPr="00213A2D">
        <w:t>1</w:t>
      </w:r>
      <w:r w:rsidRPr="00213A2D">
        <w:t xml:space="preserve"> - %</w:t>
      </w:r>
      <w:r w:rsidR="009D1652" w:rsidRPr="00213A2D">
        <w:t>0.1</w:t>
      </w:r>
      <w:r w:rsidR="00213A2D" w:rsidRPr="00213A2D">
        <w:t>0</w:t>
      </w:r>
      <w:r w:rsidRPr="00213A2D">
        <w:t xml:space="preserve">). </w:t>
      </w:r>
    </w:p>
    <w:p w14:paraId="5399C29F" w14:textId="77777777" w:rsidR="00E73302" w:rsidRPr="00213A2D" w:rsidRDefault="00E73302" w:rsidP="006F64CB">
      <w:pPr>
        <w:pStyle w:val="BodyText"/>
        <w:autoSpaceDE/>
        <w:autoSpaceDN/>
        <w:adjustRightInd/>
        <w:spacing w:line="230" w:lineRule="auto"/>
        <w:jc w:val="left"/>
        <w:rPr>
          <w:highlight w:val="yellow"/>
        </w:rPr>
        <w:sectPr w:rsidR="00E73302" w:rsidRPr="00213A2D" w:rsidSect="00A07E0F">
          <w:headerReference w:type="default" r:id="rId20"/>
          <w:footerReference w:type="default" r:id="rId21"/>
          <w:pgSz w:w="11907" w:h="16840" w:code="9"/>
          <w:pgMar w:top="1418" w:right="1418" w:bottom="1418" w:left="1418" w:header="708" w:footer="708" w:gutter="0"/>
          <w:pgNumType w:start="1"/>
          <w:cols w:space="708"/>
          <w:noEndnote/>
        </w:sectPr>
      </w:pPr>
    </w:p>
    <w:p w14:paraId="4CCC414D" w14:textId="77777777" w:rsidR="00584973" w:rsidRPr="00213A2D" w:rsidRDefault="00811E18" w:rsidP="008F08F2">
      <w:pPr>
        <w:pStyle w:val="BodyText"/>
        <w:autoSpaceDE/>
        <w:autoSpaceDN/>
        <w:adjustRightInd/>
        <w:ind w:left="-540" w:hanging="27"/>
        <w:jc w:val="left"/>
        <w:rPr>
          <w:b/>
        </w:rPr>
      </w:pPr>
      <w:bookmarkStart w:id="2" w:name="_Hlk39959252"/>
      <w:r w:rsidRPr="00213A2D">
        <w:rPr>
          <w:b/>
        </w:rPr>
        <w:lastRenderedPageBreak/>
        <w:t xml:space="preserve">4.      </w:t>
      </w:r>
      <w:r w:rsidR="008F08F2" w:rsidRPr="00213A2D">
        <w:rPr>
          <w:b/>
        </w:rPr>
        <w:tab/>
      </w:r>
      <w:r w:rsidR="00E253C8" w:rsidRPr="00213A2D">
        <w:rPr>
          <w:b/>
        </w:rPr>
        <w:t xml:space="preserve">Banka’da nitelikli pay sahibi olan kişi ve kuruluşlara ilişkin açıklamalar </w:t>
      </w:r>
    </w:p>
    <w:p w14:paraId="3682F5CB" w14:textId="207F8249" w:rsidR="0027674B" w:rsidRPr="00E5566C" w:rsidRDefault="0027674B" w:rsidP="00134A72">
      <w:pPr>
        <w:pStyle w:val="BodyText"/>
        <w:autoSpaceDE/>
        <w:autoSpaceDN/>
        <w:adjustRightInd/>
        <w:jc w:val="left"/>
        <w:rPr>
          <w:highlight w:val="yellow"/>
          <w:lang w:eastAsia="en-GB"/>
        </w:rPr>
      </w:pPr>
    </w:p>
    <w:tbl>
      <w:tblPr>
        <w:tblW w:w="9018" w:type="dxa"/>
        <w:tblCellMar>
          <w:left w:w="70" w:type="dxa"/>
          <w:right w:w="70" w:type="dxa"/>
        </w:tblCellMar>
        <w:tblLook w:val="04A0" w:firstRow="1" w:lastRow="0" w:firstColumn="1" w:lastColumn="0" w:noHBand="0" w:noVBand="1"/>
      </w:tblPr>
      <w:tblGrid>
        <w:gridCol w:w="4536"/>
        <w:gridCol w:w="1057"/>
        <w:gridCol w:w="1209"/>
        <w:gridCol w:w="1007"/>
        <w:gridCol w:w="1209"/>
      </w:tblGrid>
      <w:tr w:rsidR="0027674B" w:rsidRPr="00213A2D" w14:paraId="48F4E7D4" w14:textId="77777777" w:rsidTr="00EC1EA3">
        <w:trPr>
          <w:divId w:val="559945539"/>
          <w:trHeight w:val="230"/>
        </w:trPr>
        <w:tc>
          <w:tcPr>
            <w:tcW w:w="4536" w:type="dxa"/>
            <w:vMerge w:val="restart"/>
            <w:tcBorders>
              <w:top w:val="single" w:sz="8" w:space="0" w:color="auto"/>
              <w:left w:val="nil"/>
              <w:bottom w:val="single" w:sz="8" w:space="0" w:color="000000"/>
              <w:right w:val="nil"/>
            </w:tcBorders>
            <w:shd w:val="clear" w:color="000000" w:fill="FFFFFF"/>
            <w:noWrap/>
            <w:vAlign w:val="center"/>
            <w:hideMark/>
          </w:tcPr>
          <w:p w14:paraId="6ACB96E8" w14:textId="1E83849B" w:rsidR="0027674B" w:rsidRPr="00213A2D" w:rsidRDefault="0027674B" w:rsidP="0027674B">
            <w:pPr>
              <w:rPr>
                <w:b/>
                <w:bCs/>
                <w:color w:val="000000"/>
                <w:lang w:eastAsia="tr-TR"/>
              </w:rPr>
            </w:pPr>
            <w:r w:rsidRPr="00213A2D">
              <w:rPr>
                <w:b/>
                <w:bCs/>
                <w:color w:val="000000"/>
                <w:lang w:eastAsia="tr-TR"/>
              </w:rPr>
              <w:t xml:space="preserve">Ad </w:t>
            </w:r>
            <w:proofErr w:type="spellStart"/>
            <w:r w:rsidRPr="00213A2D">
              <w:rPr>
                <w:b/>
                <w:bCs/>
                <w:color w:val="000000"/>
                <w:lang w:eastAsia="tr-TR"/>
              </w:rPr>
              <w:t>soyad</w:t>
            </w:r>
            <w:proofErr w:type="spellEnd"/>
            <w:r w:rsidRPr="00213A2D">
              <w:rPr>
                <w:b/>
                <w:bCs/>
                <w:color w:val="000000"/>
                <w:lang w:eastAsia="tr-TR"/>
              </w:rPr>
              <w:t xml:space="preserve">/Ticari </w:t>
            </w:r>
            <w:proofErr w:type="spellStart"/>
            <w:r w:rsidRPr="00213A2D">
              <w:rPr>
                <w:b/>
                <w:bCs/>
                <w:color w:val="000000"/>
                <w:lang w:eastAsia="tr-TR"/>
              </w:rPr>
              <w:t>ünvanı</w:t>
            </w:r>
            <w:proofErr w:type="spellEnd"/>
          </w:p>
        </w:tc>
        <w:tc>
          <w:tcPr>
            <w:tcW w:w="1057" w:type="dxa"/>
            <w:vMerge w:val="restart"/>
            <w:tcBorders>
              <w:top w:val="single" w:sz="8" w:space="0" w:color="auto"/>
              <w:left w:val="nil"/>
              <w:bottom w:val="single" w:sz="8" w:space="0" w:color="000000"/>
              <w:right w:val="nil"/>
            </w:tcBorders>
            <w:shd w:val="clear" w:color="000000" w:fill="FFFFFF"/>
            <w:noWrap/>
            <w:vAlign w:val="center"/>
            <w:hideMark/>
          </w:tcPr>
          <w:p w14:paraId="1F691FA5" w14:textId="77777777" w:rsidR="0027674B" w:rsidRPr="00213A2D" w:rsidRDefault="0027674B" w:rsidP="0027674B">
            <w:pPr>
              <w:jc w:val="right"/>
              <w:rPr>
                <w:b/>
                <w:bCs/>
                <w:color w:val="000000"/>
                <w:lang w:eastAsia="tr-TR"/>
              </w:rPr>
            </w:pPr>
            <w:r w:rsidRPr="00213A2D">
              <w:rPr>
                <w:b/>
                <w:bCs/>
                <w:color w:val="000000"/>
                <w:lang w:eastAsia="tr-TR"/>
              </w:rPr>
              <w:t>Pay tutarları (Nominal)</w:t>
            </w:r>
          </w:p>
        </w:tc>
        <w:tc>
          <w:tcPr>
            <w:tcW w:w="1209" w:type="dxa"/>
            <w:vMerge w:val="restart"/>
            <w:tcBorders>
              <w:top w:val="single" w:sz="8" w:space="0" w:color="auto"/>
              <w:left w:val="nil"/>
              <w:bottom w:val="nil"/>
              <w:right w:val="nil"/>
            </w:tcBorders>
            <w:shd w:val="clear" w:color="000000" w:fill="FFFFFF"/>
            <w:noWrap/>
            <w:vAlign w:val="center"/>
            <w:hideMark/>
          </w:tcPr>
          <w:p w14:paraId="1EEFBD02" w14:textId="77777777" w:rsidR="0027674B" w:rsidRPr="00213A2D" w:rsidRDefault="0027674B" w:rsidP="0027674B">
            <w:pPr>
              <w:jc w:val="right"/>
              <w:rPr>
                <w:b/>
                <w:bCs/>
                <w:color w:val="000000"/>
                <w:lang w:val="en-US"/>
              </w:rPr>
            </w:pPr>
            <w:r w:rsidRPr="00213A2D">
              <w:rPr>
                <w:b/>
                <w:bCs/>
                <w:color w:val="000000"/>
                <w:lang w:eastAsia="tr-TR"/>
              </w:rPr>
              <w:t xml:space="preserve">Pay </w:t>
            </w:r>
            <w:proofErr w:type="spellStart"/>
            <w:r w:rsidRPr="00213A2D">
              <w:rPr>
                <w:b/>
                <w:bCs/>
                <w:color w:val="000000"/>
                <w:lang w:val="en-US"/>
              </w:rPr>
              <w:t>oranları</w:t>
            </w:r>
            <w:proofErr w:type="spellEnd"/>
          </w:p>
        </w:tc>
        <w:tc>
          <w:tcPr>
            <w:tcW w:w="1007" w:type="dxa"/>
            <w:vMerge w:val="restart"/>
            <w:tcBorders>
              <w:top w:val="single" w:sz="8" w:space="0" w:color="auto"/>
              <w:left w:val="nil"/>
              <w:bottom w:val="single" w:sz="8" w:space="0" w:color="000000"/>
              <w:right w:val="nil"/>
            </w:tcBorders>
            <w:shd w:val="clear" w:color="000000" w:fill="FFFFFF"/>
            <w:noWrap/>
            <w:vAlign w:val="center"/>
            <w:hideMark/>
          </w:tcPr>
          <w:p w14:paraId="6E32B4D0" w14:textId="77777777" w:rsidR="0027674B" w:rsidRPr="00213A2D" w:rsidRDefault="0027674B" w:rsidP="0027674B">
            <w:pPr>
              <w:jc w:val="right"/>
              <w:rPr>
                <w:b/>
                <w:bCs/>
                <w:color w:val="000000"/>
                <w:lang w:eastAsia="tr-TR"/>
              </w:rPr>
            </w:pPr>
            <w:r w:rsidRPr="00213A2D">
              <w:rPr>
                <w:b/>
                <w:bCs/>
                <w:color w:val="000000"/>
                <w:lang w:eastAsia="tr-TR"/>
              </w:rPr>
              <w:t>Ödenmiş paylar (Nominal)</w:t>
            </w:r>
          </w:p>
        </w:tc>
        <w:tc>
          <w:tcPr>
            <w:tcW w:w="1209" w:type="dxa"/>
            <w:vMerge w:val="restart"/>
            <w:tcBorders>
              <w:top w:val="single" w:sz="8" w:space="0" w:color="auto"/>
              <w:left w:val="nil"/>
              <w:bottom w:val="nil"/>
              <w:right w:val="nil"/>
            </w:tcBorders>
            <w:shd w:val="clear" w:color="000000" w:fill="FFFFFF"/>
            <w:noWrap/>
            <w:vAlign w:val="center"/>
            <w:hideMark/>
          </w:tcPr>
          <w:p w14:paraId="2A4F8D85" w14:textId="77777777" w:rsidR="0027674B" w:rsidRPr="00213A2D" w:rsidRDefault="0027674B" w:rsidP="0027674B">
            <w:pPr>
              <w:jc w:val="right"/>
              <w:rPr>
                <w:b/>
                <w:bCs/>
                <w:color w:val="000000"/>
                <w:lang w:val="en-US"/>
              </w:rPr>
            </w:pPr>
            <w:r w:rsidRPr="00213A2D">
              <w:rPr>
                <w:b/>
                <w:bCs/>
                <w:color w:val="000000"/>
                <w:lang w:eastAsia="tr-TR"/>
              </w:rPr>
              <w:t xml:space="preserve">Ödenmemiş </w:t>
            </w:r>
            <w:proofErr w:type="spellStart"/>
            <w:r w:rsidRPr="00213A2D">
              <w:rPr>
                <w:b/>
                <w:bCs/>
                <w:color w:val="000000"/>
                <w:lang w:val="en-US"/>
              </w:rPr>
              <w:t>paylar</w:t>
            </w:r>
            <w:proofErr w:type="spellEnd"/>
          </w:p>
        </w:tc>
      </w:tr>
      <w:tr w:rsidR="0027674B" w:rsidRPr="00213A2D" w14:paraId="585F4139" w14:textId="77777777" w:rsidTr="00EC1EA3">
        <w:trPr>
          <w:divId w:val="559945539"/>
          <w:trHeight w:val="230"/>
        </w:trPr>
        <w:tc>
          <w:tcPr>
            <w:tcW w:w="4536" w:type="dxa"/>
            <w:vMerge/>
            <w:tcBorders>
              <w:top w:val="single" w:sz="8" w:space="0" w:color="auto"/>
              <w:left w:val="nil"/>
              <w:bottom w:val="single" w:sz="8" w:space="0" w:color="000000"/>
              <w:right w:val="nil"/>
            </w:tcBorders>
            <w:vAlign w:val="center"/>
            <w:hideMark/>
          </w:tcPr>
          <w:p w14:paraId="766E98EA" w14:textId="77777777" w:rsidR="0027674B" w:rsidRPr="00213A2D" w:rsidRDefault="0027674B" w:rsidP="0027674B">
            <w:pPr>
              <w:rPr>
                <w:b/>
                <w:bCs/>
                <w:color w:val="000000"/>
                <w:lang w:eastAsia="tr-TR"/>
              </w:rPr>
            </w:pPr>
          </w:p>
        </w:tc>
        <w:tc>
          <w:tcPr>
            <w:tcW w:w="1057" w:type="dxa"/>
            <w:vMerge/>
            <w:tcBorders>
              <w:top w:val="single" w:sz="8" w:space="0" w:color="auto"/>
              <w:left w:val="nil"/>
              <w:bottom w:val="single" w:sz="8" w:space="0" w:color="000000"/>
              <w:right w:val="nil"/>
            </w:tcBorders>
            <w:vAlign w:val="center"/>
            <w:hideMark/>
          </w:tcPr>
          <w:p w14:paraId="0BED2E3D" w14:textId="77777777" w:rsidR="0027674B" w:rsidRPr="00213A2D" w:rsidRDefault="0027674B" w:rsidP="0027674B">
            <w:pPr>
              <w:rPr>
                <w:b/>
                <w:bCs/>
                <w:color w:val="000000"/>
                <w:highlight w:val="yellow"/>
                <w:lang w:eastAsia="tr-TR"/>
              </w:rPr>
            </w:pPr>
          </w:p>
        </w:tc>
        <w:tc>
          <w:tcPr>
            <w:tcW w:w="1209" w:type="dxa"/>
            <w:vMerge/>
            <w:tcBorders>
              <w:top w:val="nil"/>
              <w:left w:val="nil"/>
              <w:bottom w:val="single" w:sz="8" w:space="0" w:color="auto"/>
              <w:right w:val="nil"/>
            </w:tcBorders>
            <w:shd w:val="clear" w:color="000000" w:fill="FFFFFF"/>
            <w:vAlign w:val="center"/>
            <w:hideMark/>
          </w:tcPr>
          <w:p w14:paraId="25139CEC" w14:textId="77777777" w:rsidR="0027674B" w:rsidRPr="00213A2D" w:rsidRDefault="0027674B" w:rsidP="0027674B">
            <w:pPr>
              <w:jc w:val="right"/>
              <w:rPr>
                <w:b/>
                <w:bCs/>
                <w:color w:val="000000"/>
                <w:highlight w:val="yellow"/>
                <w:lang w:eastAsia="tr-TR"/>
              </w:rPr>
            </w:pPr>
          </w:p>
        </w:tc>
        <w:tc>
          <w:tcPr>
            <w:tcW w:w="1007" w:type="dxa"/>
            <w:vMerge/>
            <w:tcBorders>
              <w:top w:val="single" w:sz="8" w:space="0" w:color="auto"/>
              <w:left w:val="nil"/>
              <w:bottom w:val="single" w:sz="8" w:space="0" w:color="000000"/>
              <w:right w:val="nil"/>
            </w:tcBorders>
            <w:vAlign w:val="center"/>
            <w:hideMark/>
          </w:tcPr>
          <w:p w14:paraId="7C77DD80" w14:textId="77777777" w:rsidR="0027674B" w:rsidRPr="00213A2D" w:rsidRDefault="0027674B" w:rsidP="0027674B">
            <w:pPr>
              <w:rPr>
                <w:b/>
                <w:bCs/>
                <w:color w:val="000000"/>
                <w:highlight w:val="yellow"/>
                <w:lang w:eastAsia="tr-TR"/>
              </w:rPr>
            </w:pPr>
          </w:p>
        </w:tc>
        <w:tc>
          <w:tcPr>
            <w:tcW w:w="1209" w:type="dxa"/>
            <w:vMerge/>
            <w:tcBorders>
              <w:top w:val="nil"/>
              <w:left w:val="nil"/>
              <w:bottom w:val="single" w:sz="8" w:space="0" w:color="auto"/>
              <w:right w:val="nil"/>
            </w:tcBorders>
            <w:shd w:val="clear" w:color="000000" w:fill="FFFFFF"/>
            <w:vAlign w:val="center"/>
            <w:hideMark/>
          </w:tcPr>
          <w:p w14:paraId="1D797A8D" w14:textId="77777777" w:rsidR="0027674B" w:rsidRPr="00213A2D" w:rsidRDefault="0027674B" w:rsidP="0027674B">
            <w:pPr>
              <w:jc w:val="right"/>
              <w:rPr>
                <w:b/>
                <w:bCs/>
                <w:color w:val="000000"/>
                <w:highlight w:val="yellow"/>
                <w:lang w:eastAsia="tr-TR"/>
              </w:rPr>
            </w:pPr>
          </w:p>
        </w:tc>
      </w:tr>
      <w:tr w:rsidR="0027674B" w:rsidRPr="00213A2D" w14:paraId="0E3FF668" w14:textId="77777777" w:rsidTr="00EC1EA3">
        <w:trPr>
          <w:divId w:val="559945539"/>
          <w:trHeight w:val="216"/>
        </w:trPr>
        <w:tc>
          <w:tcPr>
            <w:tcW w:w="4536" w:type="dxa"/>
            <w:tcBorders>
              <w:top w:val="nil"/>
              <w:left w:val="nil"/>
              <w:bottom w:val="nil"/>
              <w:right w:val="nil"/>
            </w:tcBorders>
            <w:shd w:val="clear" w:color="000000" w:fill="FFFFFF"/>
            <w:noWrap/>
            <w:vAlign w:val="center"/>
            <w:hideMark/>
          </w:tcPr>
          <w:p w14:paraId="595604EB" w14:textId="77777777" w:rsidR="0027674B" w:rsidRPr="00213A2D" w:rsidRDefault="0027674B" w:rsidP="0027674B">
            <w:pPr>
              <w:rPr>
                <w:color w:val="000000"/>
                <w:lang w:eastAsia="tr-TR"/>
              </w:rPr>
            </w:pPr>
            <w:r w:rsidRPr="00213A2D">
              <w:rPr>
                <w:color w:val="000000"/>
                <w:lang w:eastAsia="tr-TR"/>
              </w:rPr>
              <w:t> </w:t>
            </w:r>
          </w:p>
        </w:tc>
        <w:tc>
          <w:tcPr>
            <w:tcW w:w="1057" w:type="dxa"/>
            <w:tcBorders>
              <w:top w:val="nil"/>
              <w:left w:val="nil"/>
              <w:bottom w:val="nil"/>
              <w:right w:val="nil"/>
            </w:tcBorders>
            <w:shd w:val="clear" w:color="auto" w:fill="auto"/>
            <w:noWrap/>
            <w:vAlign w:val="center"/>
            <w:hideMark/>
          </w:tcPr>
          <w:p w14:paraId="540783B6" w14:textId="77777777" w:rsidR="0027674B" w:rsidRPr="00213A2D" w:rsidRDefault="0027674B" w:rsidP="0027674B">
            <w:pPr>
              <w:rPr>
                <w:color w:val="000000"/>
                <w:highlight w:val="yellow"/>
                <w:lang w:eastAsia="tr-TR"/>
              </w:rPr>
            </w:pPr>
          </w:p>
        </w:tc>
        <w:tc>
          <w:tcPr>
            <w:tcW w:w="1209" w:type="dxa"/>
            <w:tcBorders>
              <w:top w:val="nil"/>
              <w:left w:val="nil"/>
              <w:bottom w:val="nil"/>
              <w:right w:val="nil"/>
            </w:tcBorders>
            <w:shd w:val="clear" w:color="auto" w:fill="auto"/>
            <w:noWrap/>
            <w:vAlign w:val="center"/>
            <w:hideMark/>
          </w:tcPr>
          <w:p w14:paraId="3F54BCE0" w14:textId="77777777" w:rsidR="0027674B" w:rsidRPr="00213A2D" w:rsidRDefault="0027674B" w:rsidP="0027674B">
            <w:pPr>
              <w:jc w:val="right"/>
              <w:rPr>
                <w:highlight w:val="yellow"/>
                <w:lang w:eastAsia="tr-TR"/>
              </w:rPr>
            </w:pPr>
          </w:p>
        </w:tc>
        <w:tc>
          <w:tcPr>
            <w:tcW w:w="1007" w:type="dxa"/>
            <w:tcBorders>
              <w:top w:val="nil"/>
              <w:left w:val="nil"/>
              <w:bottom w:val="nil"/>
              <w:right w:val="nil"/>
            </w:tcBorders>
            <w:shd w:val="clear" w:color="auto" w:fill="auto"/>
            <w:noWrap/>
            <w:vAlign w:val="center"/>
            <w:hideMark/>
          </w:tcPr>
          <w:p w14:paraId="30DEBC76" w14:textId="77777777" w:rsidR="0027674B" w:rsidRPr="00213A2D" w:rsidRDefault="0027674B" w:rsidP="0027674B">
            <w:pPr>
              <w:jc w:val="right"/>
              <w:rPr>
                <w:highlight w:val="yellow"/>
                <w:lang w:eastAsia="tr-TR"/>
              </w:rPr>
            </w:pPr>
          </w:p>
        </w:tc>
        <w:tc>
          <w:tcPr>
            <w:tcW w:w="1209" w:type="dxa"/>
            <w:tcBorders>
              <w:top w:val="nil"/>
              <w:left w:val="nil"/>
              <w:bottom w:val="nil"/>
              <w:right w:val="nil"/>
            </w:tcBorders>
            <w:shd w:val="clear" w:color="auto" w:fill="auto"/>
            <w:noWrap/>
            <w:vAlign w:val="center"/>
            <w:hideMark/>
          </w:tcPr>
          <w:p w14:paraId="6BF0C199" w14:textId="77777777" w:rsidR="0027674B" w:rsidRPr="00213A2D" w:rsidRDefault="0027674B" w:rsidP="0027674B">
            <w:pPr>
              <w:jc w:val="right"/>
              <w:rPr>
                <w:highlight w:val="yellow"/>
                <w:lang w:eastAsia="tr-TR"/>
              </w:rPr>
            </w:pPr>
          </w:p>
        </w:tc>
      </w:tr>
      <w:tr w:rsidR="0027674B" w:rsidRPr="00E8671E" w14:paraId="619E7EC4" w14:textId="77777777" w:rsidTr="00EC1EA3">
        <w:trPr>
          <w:divId w:val="559945539"/>
          <w:trHeight w:val="216"/>
        </w:trPr>
        <w:tc>
          <w:tcPr>
            <w:tcW w:w="4536" w:type="dxa"/>
            <w:tcBorders>
              <w:top w:val="nil"/>
              <w:left w:val="nil"/>
              <w:bottom w:val="nil"/>
              <w:right w:val="nil"/>
            </w:tcBorders>
            <w:shd w:val="clear" w:color="000000" w:fill="FFFFFF"/>
            <w:noWrap/>
            <w:vAlign w:val="center"/>
            <w:hideMark/>
          </w:tcPr>
          <w:p w14:paraId="46DCB5F1" w14:textId="77777777" w:rsidR="0027674B" w:rsidRPr="00E8671E" w:rsidRDefault="0027674B" w:rsidP="0027674B">
            <w:pPr>
              <w:rPr>
                <w:color w:val="000000"/>
                <w:lang w:eastAsia="tr-TR"/>
              </w:rPr>
            </w:pPr>
            <w:r w:rsidRPr="00E8671E">
              <w:rPr>
                <w:color w:val="000000"/>
                <w:lang w:eastAsia="tr-TR"/>
              </w:rPr>
              <w:t>Kuwait Finance House</w:t>
            </w:r>
          </w:p>
        </w:tc>
        <w:tc>
          <w:tcPr>
            <w:tcW w:w="1057" w:type="dxa"/>
            <w:tcBorders>
              <w:top w:val="nil"/>
              <w:left w:val="nil"/>
              <w:bottom w:val="nil"/>
              <w:right w:val="nil"/>
            </w:tcBorders>
            <w:shd w:val="clear" w:color="auto" w:fill="auto"/>
            <w:noWrap/>
            <w:vAlign w:val="center"/>
            <w:hideMark/>
          </w:tcPr>
          <w:p w14:paraId="1C3CC74E" w14:textId="77777777" w:rsidR="0027674B" w:rsidRPr="00E8671E" w:rsidRDefault="0027674B" w:rsidP="0027674B">
            <w:pPr>
              <w:jc w:val="right"/>
              <w:rPr>
                <w:color w:val="000000"/>
                <w:lang w:eastAsia="tr-TR"/>
              </w:rPr>
            </w:pPr>
            <w:r w:rsidRPr="00E8671E">
              <w:rPr>
                <w:color w:val="000000"/>
                <w:lang w:eastAsia="tr-TR"/>
              </w:rPr>
              <w:t>2,863,098</w:t>
            </w:r>
          </w:p>
        </w:tc>
        <w:tc>
          <w:tcPr>
            <w:tcW w:w="1209" w:type="dxa"/>
            <w:tcBorders>
              <w:top w:val="nil"/>
              <w:left w:val="nil"/>
              <w:bottom w:val="nil"/>
              <w:right w:val="nil"/>
            </w:tcBorders>
            <w:shd w:val="clear" w:color="auto" w:fill="auto"/>
            <w:noWrap/>
            <w:vAlign w:val="center"/>
            <w:hideMark/>
          </w:tcPr>
          <w:p w14:paraId="62B6AC43" w14:textId="77777777" w:rsidR="0027674B" w:rsidRPr="00E8671E" w:rsidRDefault="0027674B" w:rsidP="0027674B">
            <w:pPr>
              <w:jc w:val="right"/>
              <w:rPr>
                <w:color w:val="000000"/>
                <w:lang w:eastAsia="tr-TR"/>
              </w:rPr>
            </w:pPr>
            <w:proofErr w:type="gramStart"/>
            <w:r w:rsidRPr="00E8671E">
              <w:rPr>
                <w:color w:val="000000"/>
                <w:lang w:eastAsia="tr-TR"/>
              </w:rPr>
              <w:t>%62.24</w:t>
            </w:r>
            <w:proofErr w:type="gramEnd"/>
          </w:p>
        </w:tc>
        <w:tc>
          <w:tcPr>
            <w:tcW w:w="1007" w:type="dxa"/>
            <w:tcBorders>
              <w:top w:val="nil"/>
              <w:left w:val="nil"/>
              <w:bottom w:val="nil"/>
              <w:right w:val="nil"/>
            </w:tcBorders>
            <w:shd w:val="clear" w:color="auto" w:fill="auto"/>
            <w:noWrap/>
            <w:vAlign w:val="center"/>
            <w:hideMark/>
          </w:tcPr>
          <w:p w14:paraId="14FB77A2" w14:textId="77777777" w:rsidR="0027674B" w:rsidRPr="00E8671E" w:rsidRDefault="0027674B" w:rsidP="0027674B">
            <w:pPr>
              <w:jc w:val="right"/>
              <w:rPr>
                <w:color w:val="000000"/>
                <w:lang w:eastAsia="tr-TR"/>
              </w:rPr>
            </w:pPr>
            <w:r w:rsidRPr="00E8671E">
              <w:rPr>
                <w:color w:val="000000"/>
                <w:lang w:eastAsia="tr-TR"/>
              </w:rPr>
              <w:t>2,863,098</w:t>
            </w:r>
          </w:p>
        </w:tc>
        <w:tc>
          <w:tcPr>
            <w:tcW w:w="1209" w:type="dxa"/>
            <w:tcBorders>
              <w:top w:val="nil"/>
              <w:left w:val="nil"/>
              <w:bottom w:val="nil"/>
              <w:right w:val="nil"/>
            </w:tcBorders>
            <w:shd w:val="clear" w:color="auto" w:fill="auto"/>
            <w:noWrap/>
            <w:vAlign w:val="center"/>
            <w:hideMark/>
          </w:tcPr>
          <w:p w14:paraId="0E294DE8" w14:textId="77777777" w:rsidR="0027674B" w:rsidRPr="00E8671E" w:rsidRDefault="0027674B" w:rsidP="0027674B">
            <w:pPr>
              <w:jc w:val="right"/>
              <w:rPr>
                <w:color w:val="000000"/>
                <w:lang w:eastAsia="tr-TR"/>
              </w:rPr>
            </w:pPr>
            <w:r w:rsidRPr="00E8671E">
              <w:rPr>
                <w:color w:val="000000"/>
                <w:lang w:eastAsia="tr-TR"/>
              </w:rPr>
              <w:t>-</w:t>
            </w:r>
          </w:p>
        </w:tc>
      </w:tr>
      <w:tr w:rsidR="0027674B" w:rsidRPr="00E8671E" w14:paraId="732551D5" w14:textId="77777777" w:rsidTr="00EC1EA3">
        <w:trPr>
          <w:divId w:val="559945539"/>
          <w:trHeight w:val="216"/>
        </w:trPr>
        <w:tc>
          <w:tcPr>
            <w:tcW w:w="4536" w:type="dxa"/>
            <w:tcBorders>
              <w:top w:val="nil"/>
              <w:left w:val="nil"/>
              <w:bottom w:val="nil"/>
              <w:right w:val="nil"/>
            </w:tcBorders>
            <w:shd w:val="clear" w:color="000000" w:fill="FFFFFF"/>
            <w:noWrap/>
            <w:vAlign w:val="center"/>
            <w:hideMark/>
          </w:tcPr>
          <w:p w14:paraId="18721BF8" w14:textId="77777777" w:rsidR="0027674B" w:rsidRPr="00E8671E" w:rsidRDefault="0027674B" w:rsidP="0027674B">
            <w:pPr>
              <w:rPr>
                <w:color w:val="000000"/>
                <w:lang w:eastAsia="tr-TR"/>
              </w:rPr>
            </w:pPr>
            <w:r w:rsidRPr="00E8671E">
              <w:rPr>
                <w:color w:val="000000"/>
                <w:lang w:eastAsia="tr-TR"/>
              </w:rPr>
              <w:t>Vakıflar Genel Müdürlüğü Mazbut Vakıfları</w:t>
            </w:r>
          </w:p>
        </w:tc>
        <w:tc>
          <w:tcPr>
            <w:tcW w:w="1057" w:type="dxa"/>
            <w:tcBorders>
              <w:top w:val="nil"/>
              <w:left w:val="nil"/>
              <w:bottom w:val="nil"/>
              <w:right w:val="nil"/>
            </w:tcBorders>
            <w:shd w:val="clear" w:color="auto" w:fill="auto"/>
            <w:noWrap/>
            <w:vAlign w:val="center"/>
            <w:hideMark/>
          </w:tcPr>
          <w:p w14:paraId="6CA7A8BF" w14:textId="77777777" w:rsidR="0027674B" w:rsidRPr="00E8671E" w:rsidRDefault="0027674B" w:rsidP="0027674B">
            <w:pPr>
              <w:jc w:val="right"/>
              <w:rPr>
                <w:color w:val="000000"/>
                <w:lang w:eastAsia="tr-TR"/>
              </w:rPr>
            </w:pPr>
            <w:r w:rsidRPr="00E8671E">
              <w:rPr>
                <w:color w:val="000000"/>
                <w:lang w:eastAsia="tr-TR"/>
              </w:rPr>
              <w:t>861,086</w:t>
            </w:r>
          </w:p>
        </w:tc>
        <w:tc>
          <w:tcPr>
            <w:tcW w:w="1209" w:type="dxa"/>
            <w:tcBorders>
              <w:top w:val="nil"/>
              <w:left w:val="nil"/>
              <w:bottom w:val="nil"/>
              <w:right w:val="nil"/>
            </w:tcBorders>
            <w:shd w:val="clear" w:color="auto" w:fill="auto"/>
            <w:noWrap/>
            <w:vAlign w:val="center"/>
            <w:hideMark/>
          </w:tcPr>
          <w:p w14:paraId="7701954E" w14:textId="77777777" w:rsidR="0027674B" w:rsidRPr="00E8671E" w:rsidRDefault="0027674B" w:rsidP="0027674B">
            <w:pPr>
              <w:jc w:val="right"/>
              <w:rPr>
                <w:color w:val="000000"/>
                <w:lang w:eastAsia="tr-TR"/>
              </w:rPr>
            </w:pPr>
            <w:proofErr w:type="gramStart"/>
            <w:r w:rsidRPr="00E8671E">
              <w:rPr>
                <w:color w:val="000000"/>
                <w:lang w:eastAsia="tr-TR"/>
              </w:rPr>
              <w:t>%18.72</w:t>
            </w:r>
            <w:proofErr w:type="gramEnd"/>
          </w:p>
        </w:tc>
        <w:tc>
          <w:tcPr>
            <w:tcW w:w="1007" w:type="dxa"/>
            <w:tcBorders>
              <w:top w:val="nil"/>
              <w:left w:val="nil"/>
              <w:bottom w:val="nil"/>
              <w:right w:val="nil"/>
            </w:tcBorders>
            <w:shd w:val="clear" w:color="auto" w:fill="auto"/>
            <w:noWrap/>
            <w:vAlign w:val="center"/>
            <w:hideMark/>
          </w:tcPr>
          <w:p w14:paraId="12C9BD29" w14:textId="77777777" w:rsidR="0027674B" w:rsidRPr="00E8671E" w:rsidRDefault="0027674B" w:rsidP="0027674B">
            <w:pPr>
              <w:jc w:val="right"/>
              <w:rPr>
                <w:color w:val="000000"/>
                <w:lang w:eastAsia="tr-TR"/>
              </w:rPr>
            </w:pPr>
            <w:r w:rsidRPr="00E8671E">
              <w:rPr>
                <w:color w:val="000000"/>
                <w:lang w:eastAsia="tr-TR"/>
              </w:rPr>
              <w:t>861,086</w:t>
            </w:r>
          </w:p>
        </w:tc>
        <w:tc>
          <w:tcPr>
            <w:tcW w:w="1209" w:type="dxa"/>
            <w:tcBorders>
              <w:top w:val="nil"/>
              <w:left w:val="nil"/>
              <w:bottom w:val="nil"/>
              <w:right w:val="nil"/>
            </w:tcBorders>
            <w:shd w:val="clear" w:color="auto" w:fill="auto"/>
            <w:noWrap/>
            <w:vAlign w:val="center"/>
            <w:hideMark/>
          </w:tcPr>
          <w:p w14:paraId="606A900E" w14:textId="77777777" w:rsidR="0027674B" w:rsidRPr="00E8671E" w:rsidRDefault="0027674B" w:rsidP="0027674B">
            <w:pPr>
              <w:jc w:val="right"/>
              <w:rPr>
                <w:color w:val="000000"/>
                <w:lang w:eastAsia="tr-TR"/>
              </w:rPr>
            </w:pPr>
            <w:r w:rsidRPr="00E8671E">
              <w:rPr>
                <w:color w:val="000000"/>
                <w:lang w:eastAsia="tr-TR"/>
              </w:rPr>
              <w:t>-</w:t>
            </w:r>
          </w:p>
        </w:tc>
      </w:tr>
      <w:tr w:rsidR="0027674B" w:rsidRPr="00E8671E" w14:paraId="0906A7B4" w14:textId="77777777" w:rsidTr="00EC1EA3">
        <w:trPr>
          <w:divId w:val="559945539"/>
          <w:trHeight w:val="226"/>
        </w:trPr>
        <w:tc>
          <w:tcPr>
            <w:tcW w:w="4536" w:type="dxa"/>
            <w:tcBorders>
              <w:top w:val="nil"/>
              <w:left w:val="nil"/>
              <w:bottom w:val="single" w:sz="8" w:space="0" w:color="auto"/>
              <w:right w:val="nil"/>
            </w:tcBorders>
            <w:shd w:val="clear" w:color="000000" w:fill="FFFFFF"/>
            <w:noWrap/>
            <w:vAlign w:val="center"/>
            <w:hideMark/>
          </w:tcPr>
          <w:p w14:paraId="79C15608" w14:textId="77777777" w:rsidR="0027674B" w:rsidRPr="00E8671E" w:rsidRDefault="0027674B" w:rsidP="0027674B">
            <w:pPr>
              <w:rPr>
                <w:b/>
                <w:bCs/>
                <w:color w:val="000000"/>
                <w:lang w:eastAsia="tr-TR"/>
              </w:rPr>
            </w:pPr>
            <w:r w:rsidRPr="00E8671E">
              <w:rPr>
                <w:b/>
                <w:bCs/>
                <w:color w:val="000000"/>
                <w:lang w:eastAsia="tr-TR"/>
              </w:rPr>
              <w:t> </w:t>
            </w:r>
          </w:p>
        </w:tc>
        <w:tc>
          <w:tcPr>
            <w:tcW w:w="1057" w:type="dxa"/>
            <w:tcBorders>
              <w:top w:val="nil"/>
              <w:left w:val="nil"/>
              <w:bottom w:val="single" w:sz="8" w:space="0" w:color="auto"/>
              <w:right w:val="nil"/>
            </w:tcBorders>
            <w:shd w:val="clear" w:color="auto" w:fill="auto"/>
            <w:noWrap/>
            <w:vAlign w:val="center"/>
            <w:hideMark/>
          </w:tcPr>
          <w:p w14:paraId="090E6247" w14:textId="77777777" w:rsidR="0027674B" w:rsidRPr="00E8671E" w:rsidRDefault="0027674B" w:rsidP="0027674B">
            <w:pPr>
              <w:jc w:val="right"/>
              <w:rPr>
                <w:b/>
                <w:bCs/>
                <w:color w:val="000000"/>
                <w:lang w:eastAsia="tr-TR"/>
              </w:rPr>
            </w:pPr>
            <w:r w:rsidRPr="00E8671E">
              <w:rPr>
                <w:b/>
                <w:bCs/>
                <w:color w:val="000000"/>
                <w:lang w:eastAsia="tr-TR"/>
              </w:rPr>
              <w:t> </w:t>
            </w:r>
          </w:p>
        </w:tc>
        <w:tc>
          <w:tcPr>
            <w:tcW w:w="1209" w:type="dxa"/>
            <w:tcBorders>
              <w:top w:val="nil"/>
              <w:left w:val="nil"/>
              <w:bottom w:val="single" w:sz="8" w:space="0" w:color="auto"/>
              <w:right w:val="nil"/>
            </w:tcBorders>
            <w:shd w:val="clear" w:color="auto" w:fill="auto"/>
            <w:noWrap/>
            <w:vAlign w:val="center"/>
            <w:hideMark/>
          </w:tcPr>
          <w:p w14:paraId="07DCEA87" w14:textId="77777777" w:rsidR="0027674B" w:rsidRPr="00E8671E" w:rsidRDefault="0027674B" w:rsidP="0027674B">
            <w:pPr>
              <w:jc w:val="right"/>
              <w:rPr>
                <w:b/>
                <w:bCs/>
                <w:color w:val="000000"/>
                <w:lang w:eastAsia="tr-TR"/>
              </w:rPr>
            </w:pPr>
            <w:r w:rsidRPr="00E8671E">
              <w:rPr>
                <w:b/>
                <w:bCs/>
                <w:color w:val="000000"/>
                <w:lang w:eastAsia="tr-TR"/>
              </w:rPr>
              <w:t> </w:t>
            </w:r>
          </w:p>
        </w:tc>
        <w:tc>
          <w:tcPr>
            <w:tcW w:w="1007" w:type="dxa"/>
            <w:tcBorders>
              <w:top w:val="nil"/>
              <w:left w:val="nil"/>
              <w:bottom w:val="single" w:sz="8" w:space="0" w:color="auto"/>
              <w:right w:val="nil"/>
            </w:tcBorders>
            <w:shd w:val="clear" w:color="auto" w:fill="auto"/>
            <w:noWrap/>
            <w:vAlign w:val="center"/>
            <w:hideMark/>
          </w:tcPr>
          <w:p w14:paraId="411E0161" w14:textId="77777777" w:rsidR="0027674B" w:rsidRPr="00E8671E" w:rsidRDefault="0027674B" w:rsidP="0027674B">
            <w:pPr>
              <w:jc w:val="right"/>
              <w:rPr>
                <w:b/>
                <w:bCs/>
                <w:color w:val="000000"/>
                <w:lang w:eastAsia="tr-TR"/>
              </w:rPr>
            </w:pPr>
            <w:r w:rsidRPr="00E8671E">
              <w:rPr>
                <w:b/>
                <w:bCs/>
                <w:color w:val="000000"/>
                <w:lang w:eastAsia="tr-TR"/>
              </w:rPr>
              <w:t> </w:t>
            </w:r>
          </w:p>
        </w:tc>
        <w:tc>
          <w:tcPr>
            <w:tcW w:w="1209" w:type="dxa"/>
            <w:tcBorders>
              <w:top w:val="nil"/>
              <w:left w:val="nil"/>
              <w:bottom w:val="single" w:sz="8" w:space="0" w:color="auto"/>
              <w:right w:val="nil"/>
            </w:tcBorders>
            <w:shd w:val="clear" w:color="auto" w:fill="auto"/>
            <w:noWrap/>
            <w:vAlign w:val="center"/>
            <w:hideMark/>
          </w:tcPr>
          <w:p w14:paraId="3727B2E4" w14:textId="77777777" w:rsidR="0027674B" w:rsidRPr="00E8671E" w:rsidRDefault="0027674B" w:rsidP="0027674B">
            <w:pPr>
              <w:jc w:val="right"/>
              <w:rPr>
                <w:b/>
                <w:bCs/>
                <w:color w:val="000000"/>
                <w:lang w:eastAsia="tr-TR"/>
              </w:rPr>
            </w:pPr>
            <w:r w:rsidRPr="00E8671E">
              <w:rPr>
                <w:b/>
                <w:bCs/>
                <w:color w:val="000000"/>
                <w:lang w:eastAsia="tr-TR"/>
              </w:rPr>
              <w:t> </w:t>
            </w:r>
          </w:p>
        </w:tc>
      </w:tr>
      <w:tr w:rsidR="0027674B" w:rsidRPr="00E8671E" w14:paraId="35F8A29F" w14:textId="77777777" w:rsidTr="00EC1EA3">
        <w:trPr>
          <w:divId w:val="559945539"/>
          <w:trHeight w:val="226"/>
        </w:trPr>
        <w:tc>
          <w:tcPr>
            <w:tcW w:w="4536" w:type="dxa"/>
            <w:tcBorders>
              <w:top w:val="nil"/>
              <w:left w:val="nil"/>
              <w:bottom w:val="double" w:sz="6" w:space="0" w:color="auto"/>
              <w:right w:val="nil"/>
            </w:tcBorders>
            <w:shd w:val="clear" w:color="000000" w:fill="FFFFFF"/>
            <w:noWrap/>
            <w:vAlign w:val="center"/>
            <w:hideMark/>
          </w:tcPr>
          <w:p w14:paraId="5F5C53D2" w14:textId="77777777" w:rsidR="0027674B" w:rsidRPr="00E8671E" w:rsidRDefault="0027674B" w:rsidP="0027674B">
            <w:pPr>
              <w:rPr>
                <w:b/>
                <w:bCs/>
                <w:color w:val="000000"/>
                <w:lang w:eastAsia="tr-TR"/>
              </w:rPr>
            </w:pPr>
            <w:r w:rsidRPr="00E8671E">
              <w:rPr>
                <w:b/>
                <w:bCs/>
                <w:color w:val="000000"/>
                <w:lang w:eastAsia="tr-TR"/>
              </w:rPr>
              <w:t>Toplam</w:t>
            </w:r>
          </w:p>
        </w:tc>
        <w:tc>
          <w:tcPr>
            <w:tcW w:w="1057" w:type="dxa"/>
            <w:tcBorders>
              <w:top w:val="nil"/>
              <w:left w:val="nil"/>
              <w:bottom w:val="double" w:sz="6" w:space="0" w:color="auto"/>
              <w:right w:val="nil"/>
            </w:tcBorders>
            <w:shd w:val="clear" w:color="auto" w:fill="auto"/>
            <w:noWrap/>
            <w:vAlign w:val="center"/>
            <w:hideMark/>
          </w:tcPr>
          <w:p w14:paraId="7408784D" w14:textId="77777777" w:rsidR="0027674B" w:rsidRPr="00E8671E" w:rsidRDefault="0027674B" w:rsidP="0027674B">
            <w:pPr>
              <w:jc w:val="right"/>
              <w:rPr>
                <w:b/>
                <w:bCs/>
                <w:color w:val="000000"/>
                <w:lang w:eastAsia="tr-TR"/>
              </w:rPr>
            </w:pPr>
            <w:r w:rsidRPr="00E8671E">
              <w:rPr>
                <w:b/>
                <w:bCs/>
                <w:color w:val="000000"/>
                <w:lang w:eastAsia="tr-TR"/>
              </w:rPr>
              <w:t>3,724,184</w:t>
            </w:r>
          </w:p>
        </w:tc>
        <w:tc>
          <w:tcPr>
            <w:tcW w:w="1209" w:type="dxa"/>
            <w:tcBorders>
              <w:top w:val="nil"/>
              <w:left w:val="nil"/>
              <w:bottom w:val="double" w:sz="6" w:space="0" w:color="auto"/>
              <w:right w:val="nil"/>
            </w:tcBorders>
            <w:shd w:val="clear" w:color="auto" w:fill="auto"/>
            <w:noWrap/>
            <w:vAlign w:val="center"/>
            <w:hideMark/>
          </w:tcPr>
          <w:p w14:paraId="03FC1A16" w14:textId="77777777" w:rsidR="0027674B" w:rsidRPr="00E8671E" w:rsidRDefault="0027674B" w:rsidP="0027674B">
            <w:pPr>
              <w:jc w:val="right"/>
              <w:rPr>
                <w:b/>
                <w:bCs/>
                <w:color w:val="000000"/>
                <w:lang w:eastAsia="tr-TR"/>
              </w:rPr>
            </w:pPr>
            <w:proofErr w:type="gramStart"/>
            <w:r w:rsidRPr="00E8671E">
              <w:rPr>
                <w:b/>
                <w:bCs/>
                <w:color w:val="000000"/>
                <w:lang w:eastAsia="tr-TR"/>
              </w:rPr>
              <w:t>%80.96</w:t>
            </w:r>
            <w:proofErr w:type="gramEnd"/>
          </w:p>
        </w:tc>
        <w:tc>
          <w:tcPr>
            <w:tcW w:w="1007" w:type="dxa"/>
            <w:tcBorders>
              <w:top w:val="nil"/>
              <w:left w:val="nil"/>
              <w:bottom w:val="double" w:sz="6" w:space="0" w:color="auto"/>
              <w:right w:val="nil"/>
            </w:tcBorders>
            <w:shd w:val="clear" w:color="auto" w:fill="auto"/>
            <w:noWrap/>
            <w:vAlign w:val="center"/>
            <w:hideMark/>
          </w:tcPr>
          <w:p w14:paraId="7981780F" w14:textId="77777777" w:rsidR="0027674B" w:rsidRPr="00E8671E" w:rsidRDefault="0027674B" w:rsidP="0027674B">
            <w:pPr>
              <w:jc w:val="right"/>
              <w:rPr>
                <w:b/>
                <w:bCs/>
                <w:color w:val="000000"/>
                <w:lang w:eastAsia="tr-TR"/>
              </w:rPr>
            </w:pPr>
            <w:r w:rsidRPr="00E8671E">
              <w:rPr>
                <w:b/>
                <w:bCs/>
                <w:color w:val="000000"/>
                <w:lang w:eastAsia="tr-TR"/>
              </w:rPr>
              <w:t>3,724,184</w:t>
            </w:r>
          </w:p>
        </w:tc>
        <w:tc>
          <w:tcPr>
            <w:tcW w:w="1209" w:type="dxa"/>
            <w:tcBorders>
              <w:top w:val="nil"/>
              <w:left w:val="nil"/>
              <w:bottom w:val="double" w:sz="6" w:space="0" w:color="auto"/>
              <w:right w:val="nil"/>
            </w:tcBorders>
            <w:shd w:val="clear" w:color="auto" w:fill="auto"/>
            <w:noWrap/>
            <w:vAlign w:val="center"/>
            <w:hideMark/>
          </w:tcPr>
          <w:p w14:paraId="76E7CEE2" w14:textId="77777777" w:rsidR="0027674B" w:rsidRPr="00E8671E" w:rsidRDefault="0027674B" w:rsidP="0027674B">
            <w:pPr>
              <w:jc w:val="right"/>
              <w:rPr>
                <w:color w:val="000000"/>
                <w:lang w:eastAsia="tr-TR"/>
              </w:rPr>
            </w:pPr>
            <w:r w:rsidRPr="00E8671E">
              <w:rPr>
                <w:color w:val="000000"/>
                <w:lang w:eastAsia="tr-TR"/>
              </w:rPr>
              <w:t>-</w:t>
            </w:r>
          </w:p>
        </w:tc>
      </w:tr>
    </w:tbl>
    <w:p w14:paraId="52F20442" w14:textId="4116BDE3" w:rsidR="00584973" w:rsidRPr="00E8671E" w:rsidRDefault="00584973" w:rsidP="00134A72">
      <w:pPr>
        <w:pStyle w:val="BodyText"/>
        <w:autoSpaceDE/>
        <w:autoSpaceDN/>
        <w:adjustRightInd/>
        <w:jc w:val="left"/>
        <w:rPr>
          <w:sz w:val="16"/>
          <w:szCs w:val="16"/>
        </w:rPr>
      </w:pPr>
    </w:p>
    <w:bookmarkEnd w:id="2"/>
    <w:p w14:paraId="6C396FCE" w14:textId="456C141D" w:rsidR="00F32AED" w:rsidRPr="00E8671E" w:rsidRDefault="00F32AED" w:rsidP="00F32AED">
      <w:pPr>
        <w:pStyle w:val="BodyText"/>
      </w:pPr>
      <w:r w:rsidRPr="00E8671E">
        <w:t>30 Eylül 202</w:t>
      </w:r>
      <w:r w:rsidR="00213A2D" w:rsidRPr="00E8671E">
        <w:t>2</w:t>
      </w:r>
      <w:r w:rsidRPr="00E8671E">
        <w:t xml:space="preserve"> itibarıyla Banka’nın ana ortağı Kuwait Finance House’un </w:t>
      </w:r>
      <w:proofErr w:type="gramStart"/>
      <w:r w:rsidRPr="00E8671E">
        <w:t>%51.95</w:t>
      </w:r>
      <w:proofErr w:type="gramEnd"/>
      <w:r w:rsidRPr="00E8671E">
        <w:t xml:space="preserve">’i halka açık olup %24.08’i </w:t>
      </w:r>
      <w:proofErr w:type="spellStart"/>
      <w:r w:rsidRPr="00E8671E">
        <w:t>Kuwait</w:t>
      </w:r>
      <w:proofErr w:type="spellEnd"/>
      <w:r w:rsidRPr="00E8671E">
        <w:t xml:space="preserve"> </w:t>
      </w:r>
      <w:proofErr w:type="spellStart"/>
      <w:r w:rsidRPr="00E8671E">
        <w:t>Investment</w:t>
      </w:r>
      <w:proofErr w:type="spellEnd"/>
      <w:r w:rsidRPr="00E8671E">
        <w:t xml:space="preserve"> </w:t>
      </w:r>
      <w:proofErr w:type="spellStart"/>
      <w:r w:rsidRPr="00E8671E">
        <w:t>Authority’e</w:t>
      </w:r>
      <w:proofErr w:type="spellEnd"/>
      <w:r w:rsidRPr="00E8671E">
        <w:t xml:space="preserve">, %10.48’i </w:t>
      </w:r>
      <w:proofErr w:type="spellStart"/>
      <w:r w:rsidRPr="00E8671E">
        <w:t>Public</w:t>
      </w:r>
      <w:proofErr w:type="spellEnd"/>
      <w:r w:rsidRPr="00E8671E">
        <w:t xml:space="preserve"> </w:t>
      </w:r>
      <w:proofErr w:type="spellStart"/>
      <w:r w:rsidRPr="00E8671E">
        <w:t>Authority</w:t>
      </w:r>
      <w:proofErr w:type="spellEnd"/>
      <w:r w:rsidRPr="00E8671E">
        <w:t xml:space="preserve"> </w:t>
      </w:r>
      <w:proofErr w:type="spellStart"/>
      <w:r w:rsidRPr="00E8671E">
        <w:t>for</w:t>
      </w:r>
      <w:proofErr w:type="spellEnd"/>
      <w:r w:rsidRPr="00E8671E">
        <w:t xml:space="preserve"> </w:t>
      </w:r>
      <w:proofErr w:type="spellStart"/>
      <w:r w:rsidRPr="00E8671E">
        <w:t>Minors</w:t>
      </w:r>
      <w:proofErr w:type="spellEnd"/>
      <w:r w:rsidRPr="00E8671E">
        <w:t xml:space="preserve"> </w:t>
      </w:r>
      <w:proofErr w:type="spellStart"/>
      <w:r w:rsidRPr="00E8671E">
        <w:t>Affairs</w:t>
      </w:r>
      <w:proofErr w:type="spellEnd"/>
      <w:r w:rsidRPr="00E8671E">
        <w:t xml:space="preserve"> Kuveyt kamu kuruluşuna aittir. </w:t>
      </w:r>
    </w:p>
    <w:p w14:paraId="5D8CD956" w14:textId="663FD129" w:rsidR="00A35B0B" w:rsidRPr="00E8671E" w:rsidRDefault="00A35B0B" w:rsidP="00231D2B">
      <w:pPr>
        <w:pStyle w:val="BodyText"/>
        <w:autoSpaceDE/>
        <w:autoSpaceDN/>
        <w:adjustRightInd/>
        <w:rPr>
          <w:sz w:val="16"/>
          <w:szCs w:val="16"/>
        </w:rPr>
      </w:pPr>
    </w:p>
    <w:p w14:paraId="7F7A96B9" w14:textId="77777777" w:rsidR="00033391" w:rsidRPr="00213A2D" w:rsidRDefault="00811E18" w:rsidP="008F08F2">
      <w:pPr>
        <w:pStyle w:val="BodyText"/>
        <w:autoSpaceDE/>
        <w:autoSpaceDN/>
        <w:adjustRightInd/>
        <w:ind w:left="-540" w:hanging="27"/>
        <w:jc w:val="left"/>
        <w:rPr>
          <w:b/>
        </w:rPr>
      </w:pPr>
      <w:bookmarkStart w:id="3" w:name="_Hlk117611050"/>
      <w:bookmarkStart w:id="4" w:name="_Hlk117610999"/>
      <w:r w:rsidRPr="00213A2D">
        <w:rPr>
          <w:b/>
        </w:rPr>
        <w:t xml:space="preserve">5.     </w:t>
      </w:r>
      <w:r w:rsidR="008F08F2" w:rsidRPr="00213A2D">
        <w:rPr>
          <w:b/>
        </w:rPr>
        <w:tab/>
      </w:r>
      <w:r w:rsidR="00E253C8" w:rsidRPr="00213A2D">
        <w:rPr>
          <w:b/>
        </w:rPr>
        <w:t>Banka’nın hizmet türü ve faaliyet alanlarını içeren özet bilgi</w:t>
      </w:r>
    </w:p>
    <w:p w14:paraId="1CF53949" w14:textId="77777777" w:rsidR="00E73302" w:rsidRPr="00213A2D" w:rsidRDefault="00E73302">
      <w:pPr>
        <w:pStyle w:val="BodyText"/>
        <w:autoSpaceDE/>
        <w:autoSpaceDN/>
        <w:adjustRightInd/>
        <w:ind w:left="-540"/>
        <w:jc w:val="left"/>
        <w:rPr>
          <w:b/>
          <w:sz w:val="16"/>
          <w:szCs w:val="16"/>
          <w:highlight w:val="yellow"/>
        </w:rPr>
      </w:pPr>
    </w:p>
    <w:p w14:paraId="4D231E01" w14:textId="77777777" w:rsidR="00FE1516" w:rsidRPr="00213A2D" w:rsidRDefault="00FE1516" w:rsidP="00FE1516">
      <w:pPr>
        <w:pStyle w:val="BodyText"/>
        <w:autoSpaceDE/>
        <w:autoSpaceDN/>
        <w:adjustRightInd/>
      </w:pPr>
      <w:r w:rsidRPr="00213A2D">
        <w:t>Banka’nın faaliyet alanı, kurumsal bankacılık, uluslararası bankacılık hizmetleri, bireysel bankacılık ve kredi kartı işlemlerini kapsamaktadır. Banka’nın ana faaliyet alanı katılım bankası olarak faizsiz bankacılık kuralları içerisinde cari hesaplar ve kar/zarar katılma hesapları yoluyla fon toplayıp müşterilerine fon kullandırmaktır.</w:t>
      </w:r>
    </w:p>
    <w:p w14:paraId="5742FB2E" w14:textId="77777777" w:rsidR="00FE1516" w:rsidRPr="00213A2D" w:rsidRDefault="00FE1516" w:rsidP="00FE1516">
      <w:pPr>
        <w:pStyle w:val="BodyText"/>
        <w:autoSpaceDE/>
        <w:autoSpaceDN/>
        <w:adjustRightInd/>
        <w:rPr>
          <w:highlight w:val="yellow"/>
        </w:rPr>
      </w:pPr>
    </w:p>
    <w:p w14:paraId="3FAB065A" w14:textId="3B72E264" w:rsidR="00FE1516" w:rsidRPr="00213A2D" w:rsidRDefault="0037390F" w:rsidP="00FE1516">
      <w:pPr>
        <w:pStyle w:val="BodyText"/>
        <w:autoSpaceDE/>
        <w:autoSpaceDN/>
        <w:adjustRightInd/>
        <w:rPr>
          <w:highlight w:val="yellow"/>
        </w:rPr>
      </w:pPr>
      <w:r w:rsidRPr="00213A2D">
        <w:t>30 Eylül</w:t>
      </w:r>
      <w:r w:rsidR="00FE1516" w:rsidRPr="00213A2D">
        <w:t xml:space="preserve"> </w:t>
      </w:r>
      <w:r w:rsidRPr="00213A2D">
        <w:t>202</w:t>
      </w:r>
      <w:r w:rsidR="00213A2D" w:rsidRPr="00213A2D">
        <w:t>2</w:t>
      </w:r>
      <w:r w:rsidRPr="00213A2D">
        <w:t xml:space="preserve"> tarihi itibarıyla Banka </w:t>
      </w:r>
      <w:r w:rsidRPr="00FA110D">
        <w:t>44</w:t>
      </w:r>
      <w:r w:rsidR="00EF6A4C">
        <w:t xml:space="preserve">3 </w:t>
      </w:r>
      <w:r w:rsidR="00FE1516" w:rsidRPr="00FA110D">
        <w:t>şubesi (3</w:t>
      </w:r>
      <w:r w:rsidR="00FE1516" w:rsidRPr="00213A2D">
        <w:t>1 Aralık 202</w:t>
      </w:r>
      <w:r w:rsidR="00213A2D" w:rsidRPr="00213A2D">
        <w:t>1</w:t>
      </w:r>
      <w:r w:rsidR="00FE1516" w:rsidRPr="00213A2D">
        <w:t xml:space="preserve"> – </w:t>
      </w:r>
      <w:r w:rsidR="00FE1516" w:rsidRPr="00FA110D">
        <w:rPr>
          <w:color w:val="000000"/>
          <w:spacing w:val="-2"/>
        </w:rPr>
        <w:t>4</w:t>
      </w:r>
      <w:r w:rsidR="00213A2D" w:rsidRPr="00FA110D">
        <w:rPr>
          <w:color w:val="000000"/>
          <w:spacing w:val="-2"/>
        </w:rPr>
        <w:t>42</w:t>
      </w:r>
      <w:r w:rsidR="00FE1516" w:rsidRPr="00FA110D">
        <w:t xml:space="preserve">) ve </w:t>
      </w:r>
      <w:r w:rsidR="00C22808" w:rsidRPr="00FA110D">
        <w:t>6,</w:t>
      </w:r>
      <w:r w:rsidR="00FA110D" w:rsidRPr="00FA110D">
        <w:t>189</w:t>
      </w:r>
      <w:r w:rsidR="00FE1516" w:rsidRPr="00FA110D">
        <w:t xml:space="preserve"> </w:t>
      </w:r>
      <w:r w:rsidR="00FE1516" w:rsidRPr="00213A2D">
        <w:t>personeli (31 Aralık 202</w:t>
      </w:r>
      <w:r w:rsidR="00213A2D" w:rsidRPr="00213A2D">
        <w:t>1</w:t>
      </w:r>
      <w:r w:rsidR="00FE1516" w:rsidRPr="00213A2D">
        <w:t xml:space="preserve"> – </w:t>
      </w:r>
      <w:r w:rsidR="00FE1516" w:rsidRPr="00213A2D">
        <w:rPr>
          <w:color w:val="000000"/>
          <w:spacing w:val="-2"/>
        </w:rPr>
        <w:t>6</w:t>
      </w:r>
      <w:r w:rsidR="00213A2D" w:rsidRPr="00213A2D">
        <w:rPr>
          <w:color w:val="000000"/>
          <w:spacing w:val="-2"/>
        </w:rPr>
        <w:t>,133</w:t>
      </w:r>
      <w:r w:rsidR="00FE1516" w:rsidRPr="00213A2D">
        <w:t xml:space="preserve">) ile faaliyet göstermektedir. Kısaca Banka’nın faaliyet alanları Ana </w:t>
      </w:r>
      <w:proofErr w:type="spellStart"/>
      <w:r w:rsidR="00FE1516" w:rsidRPr="00213A2D">
        <w:t>Sözleşme’de</w:t>
      </w:r>
      <w:proofErr w:type="spellEnd"/>
      <w:r w:rsidR="00FE1516" w:rsidRPr="00213A2D">
        <w:t xml:space="preserve"> aşağıdaki gibi belirtilmiştir;</w:t>
      </w:r>
    </w:p>
    <w:bookmarkEnd w:id="3"/>
    <w:p w14:paraId="1F1F8117" w14:textId="77777777" w:rsidR="00FE1516" w:rsidRPr="00213A2D" w:rsidRDefault="00FE1516" w:rsidP="00FE1516">
      <w:pPr>
        <w:pStyle w:val="BodyText"/>
        <w:autoSpaceDE/>
        <w:autoSpaceDN/>
        <w:adjustRightInd/>
        <w:jc w:val="left"/>
        <w:rPr>
          <w:sz w:val="12"/>
          <w:highlight w:val="yellow"/>
        </w:rPr>
      </w:pPr>
    </w:p>
    <w:p w14:paraId="16A81365" w14:textId="77777777" w:rsidR="00FE1516" w:rsidRPr="00213A2D" w:rsidRDefault="00FE1516" w:rsidP="00FE1516">
      <w:pPr>
        <w:numPr>
          <w:ilvl w:val="0"/>
          <w:numId w:val="6"/>
        </w:numPr>
        <w:tabs>
          <w:tab w:val="clear" w:pos="360"/>
        </w:tabs>
        <w:ind w:left="567" w:hanging="567"/>
        <w:jc w:val="both"/>
      </w:pPr>
      <w:r w:rsidRPr="00213A2D">
        <w:t>Mevzuatla belirlenen yöntemlerle fon toplamak; cari hesaplarla katılma hesapları, özel fon havuzları hesapları açmak ve fon temin etmek,</w:t>
      </w:r>
    </w:p>
    <w:p w14:paraId="48FCBA78" w14:textId="77777777" w:rsidR="00FE1516" w:rsidRPr="00213A2D" w:rsidRDefault="00FE1516" w:rsidP="00FE1516">
      <w:pPr>
        <w:numPr>
          <w:ilvl w:val="0"/>
          <w:numId w:val="6"/>
        </w:numPr>
        <w:tabs>
          <w:tab w:val="clear" w:pos="360"/>
        </w:tabs>
        <w:ind w:left="567" w:hanging="567"/>
        <w:jc w:val="both"/>
      </w:pPr>
      <w:r w:rsidRPr="00213A2D">
        <w:t xml:space="preserve">Faizsiz bankacılık prensipleri dahilinde; ekonomiye fon tahsis etmek, nakdi, </w:t>
      </w:r>
      <w:proofErr w:type="spellStart"/>
      <w:r w:rsidRPr="00213A2D">
        <w:t>gayrinakdi</w:t>
      </w:r>
      <w:proofErr w:type="spellEnd"/>
      <w:r w:rsidRPr="00213A2D">
        <w:t xml:space="preserve"> her cins ve surette kredi kullandırmak,</w:t>
      </w:r>
    </w:p>
    <w:p w14:paraId="228A70F3" w14:textId="77777777" w:rsidR="00FE1516" w:rsidRPr="00213A2D" w:rsidRDefault="00FE1516" w:rsidP="00FE1516">
      <w:pPr>
        <w:numPr>
          <w:ilvl w:val="0"/>
          <w:numId w:val="6"/>
        </w:numPr>
        <w:tabs>
          <w:tab w:val="clear" w:pos="360"/>
        </w:tabs>
        <w:ind w:left="567" w:hanging="567"/>
        <w:jc w:val="both"/>
      </w:pPr>
      <w:r w:rsidRPr="00213A2D">
        <w:t xml:space="preserve">Finansal kiralama işlemleri yapmak, </w:t>
      </w:r>
      <w:proofErr w:type="spellStart"/>
      <w:r w:rsidRPr="00213A2D">
        <w:t>operasyonel</w:t>
      </w:r>
      <w:proofErr w:type="spellEnd"/>
      <w:r w:rsidRPr="00213A2D">
        <w:t xml:space="preserve"> kiralama işlemleri yapmak,</w:t>
      </w:r>
    </w:p>
    <w:p w14:paraId="341BEE93" w14:textId="77777777" w:rsidR="00FE1516" w:rsidRPr="00213A2D" w:rsidRDefault="00FE1516" w:rsidP="00FE1516">
      <w:pPr>
        <w:numPr>
          <w:ilvl w:val="0"/>
          <w:numId w:val="6"/>
        </w:numPr>
        <w:tabs>
          <w:tab w:val="clear" w:pos="360"/>
        </w:tabs>
        <w:ind w:left="567" w:hanging="567"/>
        <w:jc w:val="both"/>
      </w:pPr>
      <w:r w:rsidRPr="00213A2D">
        <w:t>Her türlü ödeme ve tahsilat işlemleri yapmak, seyahat çekleri, kredi kartları gibi ödeme vasıtalarının faaliyetlerin yürütülmesi, üye işyeri hizmetleri (POS) vermek, müşavirlik ve danışmanlık yapmak, kiralık kasa hizmetleri sunmak,</w:t>
      </w:r>
    </w:p>
    <w:p w14:paraId="2E9C3E24" w14:textId="77777777" w:rsidR="00FE1516" w:rsidRPr="00213A2D" w:rsidRDefault="00FE1516" w:rsidP="00FE1516">
      <w:pPr>
        <w:numPr>
          <w:ilvl w:val="0"/>
          <w:numId w:val="6"/>
        </w:numPr>
        <w:tabs>
          <w:tab w:val="clear" w:pos="360"/>
        </w:tabs>
        <w:ind w:left="567" w:hanging="567"/>
        <w:jc w:val="both"/>
      </w:pPr>
      <w:r w:rsidRPr="00213A2D">
        <w:t>Mevzuat ve faizsiz bankacılık prensiplerine göre para veya sermaye piyasası araçlarını spot veya vadeli almak, satmak ve bunların alım satımına aracılık etmek, menkul kıymetler borsalarında faaliyette bulunmak,</w:t>
      </w:r>
    </w:p>
    <w:p w14:paraId="3B08C285" w14:textId="77777777" w:rsidR="00FE1516" w:rsidRPr="00213A2D" w:rsidRDefault="00FE1516" w:rsidP="00FE1516">
      <w:pPr>
        <w:numPr>
          <w:ilvl w:val="0"/>
          <w:numId w:val="6"/>
        </w:numPr>
        <w:tabs>
          <w:tab w:val="clear" w:pos="360"/>
        </w:tabs>
        <w:ind w:left="567" w:hanging="567"/>
        <w:jc w:val="both"/>
      </w:pPr>
      <w:r w:rsidRPr="00213A2D">
        <w:t>Her nevi gayrimenkuller satın almak, iktisap etmek, inşa ettirmek ve gerektiğinde bunları diğer kişilere devir, kiralamak ve üzerlerinde her türlü tasarrufta bulunmak,</w:t>
      </w:r>
    </w:p>
    <w:p w14:paraId="5A1B412E" w14:textId="77777777" w:rsidR="00FE1516" w:rsidRPr="00213A2D" w:rsidRDefault="00FE1516" w:rsidP="00FE1516">
      <w:pPr>
        <w:numPr>
          <w:ilvl w:val="0"/>
          <w:numId w:val="6"/>
        </w:numPr>
        <w:tabs>
          <w:tab w:val="clear" w:pos="360"/>
        </w:tabs>
        <w:ind w:left="567" w:hanging="567"/>
        <w:jc w:val="both"/>
      </w:pPr>
      <w:r w:rsidRPr="00213A2D">
        <w:t>Şirket ve kuruluşların (sigorta şirketleri dahil); mümessillik, vekalet ve acenteliklerini yapmak,</w:t>
      </w:r>
    </w:p>
    <w:p w14:paraId="62A06BE2" w14:textId="77777777" w:rsidR="00FE1516" w:rsidRPr="00213A2D" w:rsidRDefault="00FE1516" w:rsidP="00FE1516">
      <w:pPr>
        <w:numPr>
          <w:ilvl w:val="0"/>
          <w:numId w:val="6"/>
        </w:numPr>
        <w:tabs>
          <w:tab w:val="clear" w:pos="360"/>
        </w:tabs>
        <w:ind w:left="567" w:hanging="567"/>
        <w:jc w:val="both"/>
      </w:pPr>
      <w:r w:rsidRPr="00213A2D">
        <w:t>Mevzuat dahilinde, toplumun düzen ve yararına Banka’nın prensipleri dahilinde sosyal gayeli yardımlarda bulunmak.</w:t>
      </w:r>
    </w:p>
    <w:p w14:paraId="3F57A5B4" w14:textId="77777777" w:rsidR="00FE1516" w:rsidRPr="00213A2D" w:rsidRDefault="00FE1516" w:rsidP="00FE1516">
      <w:pPr>
        <w:ind w:left="360"/>
        <w:rPr>
          <w:sz w:val="16"/>
          <w:szCs w:val="16"/>
          <w:highlight w:val="yellow"/>
        </w:rPr>
      </w:pPr>
    </w:p>
    <w:p w14:paraId="207CB3BF" w14:textId="7BE6C0C3" w:rsidR="00FE1516" w:rsidRPr="00213A2D" w:rsidRDefault="00FE1516" w:rsidP="00FE1516">
      <w:pPr>
        <w:autoSpaceDE w:val="0"/>
        <w:autoSpaceDN w:val="0"/>
        <w:adjustRightInd w:val="0"/>
        <w:jc w:val="both"/>
      </w:pPr>
      <w:r w:rsidRPr="00213A2D">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213A2D">
        <w:t>Sözleşme’de</w:t>
      </w:r>
      <w:proofErr w:type="spellEnd"/>
      <w:r w:rsidRPr="00213A2D">
        <w:t xml:space="preserve"> değişiklik mahiyetinde olan bu kararın Ticaret Bakanlığı’nca onanmasına bağlıdır. Bu suretle tasdik olunan karar Ana </w:t>
      </w:r>
      <w:proofErr w:type="spellStart"/>
      <w:r w:rsidRPr="00213A2D">
        <w:t>Sözleşme’ye</w:t>
      </w:r>
      <w:proofErr w:type="spellEnd"/>
      <w:r w:rsidRPr="00213A2D">
        <w:t xml:space="preserve"> eklenir.</w:t>
      </w:r>
    </w:p>
    <w:bookmarkEnd w:id="4"/>
    <w:p w14:paraId="05CAA2AE" w14:textId="77777777" w:rsidR="00E73302" w:rsidRPr="00213A2D" w:rsidRDefault="00E73302">
      <w:pPr>
        <w:autoSpaceDE w:val="0"/>
        <w:autoSpaceDN w:val="0"/>
        <w:adjustRightInd w:val="0"/>
        <w:rPr>
          <w:b/>
          <w:bCs/>
          <w:sz w:val="16"/>
          <w:szCs w:val="16"/>
          <w:highlight w:val="yellow"/>
        </w:rPr>
      </w:pPr>
    </w:p>
    <w:p w14:paraId="49CFA688" w14:textId="02CD71D3" w:rsidR="00911499" w:rsidRPr="00213A2D" w:rsidRDefault="00581E1E" w:rsidP="00EC1EA3">
      <w:pPr>
        <w:pStyle w:val="Default"/>
        <w:ind w:hanging="567"/>
        <w:jc w:val="both"/>
        <w:rPr>
          <w:rFonts w:eastAsia="Arial Unicode MS"/>
          <w:bCs/>
          <w:color w:val="auto"/>
          <w:sz w:val="14"/>
          <w:szCs w:val="14"/>
          <w:lang w:eastAsia="en-US"/>
        </w:rPr>
      </w:pPr>
      <w:r w:rsidRPr="00213A2D">
        <w:rPr>
          <w:b/>
          <w:bCs/>
          <w:sz w:val="20"/>
          <w:szCs w:val="20"/>
        </w:rPr>
        <w:t>6</w:t>
      </w:r>
      <w:r w:rsidR="00911499" w:rsidRPr="00213A2D">
        <w:rPr>
          <w:b/>
          <w:bCs/>
          <w:sz w:val="20"/>
          <w:szCs w:val="20"/>
        </w:rPr>
        <w:t xml:space="preserve">. </w:t>
      </w:r>
      <w:r w:rsidR="004E1CFD" w:rsidRPr="00213A2D">
        <w:rPr>
          <w:b/>
          <w:bCs/>
          <w:sz w:val="20"/>
          <w:szCs w:val="20"/>
        </w:rPr>
        <w:t xml:space="preserve">  </w:t>
      </w:r>
      <w:r w:rsidRPr="00213A2D">
        <w:rPr>
          <w:b/>
          <w:bCs/>
          <w:sz w:val="20"/>
          <w:szCs w:val="20"/>
        </w:rPr>
        <w:t xml:space="preserve">  </w:t>
      </w:r>
      <w:r w:rsidR="008F08F2" w:rsidRPr="00213A2D">
        <w:rPr>
          <w:b/>
          <w:bCs/>
          <w:sz w:val="20"/>
          <w:szCs w:val="20"/>
        </w:rPr>
        <w:tab/>
      </w:r>
      <w:r w:rsidR="00243A0C" w:rsidRPr="00213A2D">
        <w:rPr>
          <w:rFonts w:eastAsia="Arial Unicode MS"/>
          <w:b/>
          <w:bCs/>
          <w:color w:val="auto"/>
          <w:sz w:val="20"/>
          <w:szCs w:val="20"/>
          <w:lang w:eastAsia="en-US"/>
        </w:rPr>
        <w:t>B</w:t>
      </w:r>
      <w:r w:rsidR="00911499" w:rsidRPr="00213A2D">
        <w:rPr>
          <w:rFonts w:eastAsia="Arial Unicode MS"/>
          <w:b/>
          <w:bCs/>
          <w:color w:val="auto"/>
          <w:sz w:val="20"/>
          <w:szCs w:val="20"/>
          <w:lang w:eastAsia="en-US"/>
        </w:rPr>
        <w:t xml:space="preserve">anka ile bağlı ortaklıkları arasında </w:t>
      </w:r>
      <w:proofErr w:type="spellStart"/>
      <w:r w:rsidR="00911499" w:rsidRPr="00213A2D">
        <w:rPr>
          <w:rFonts w:eastAsia="Arial Unicode MS"/>
          <w:b/>
          <w:bCs/>
          <w:color w:val="auto"/>
          <w:sz w:val="20"/>
          <w:szCs w:val="20"/>
          <w:lang w:eastAsia="en-US"/>
        </w:rPr>
        <w:t>özkaynakların</w:t>
      </w:r>
      <w:proofErr w:type="spellEnd"/>
      <w:r w:rsidR="00911499" w:rsidRPr="00213A2D">
        <w:rPr>
          <w:rFonts w:eastAsia="Arial Unicode MS"/>
          <w:b/>
          <w:bCs/>
          <w:color w:val="auto"/>
          <w:sz w:val="20"/>
          <w:szCs w:val="20"/>
          <w:lang w:eastAsia="en-US"/>
        </w:rPr>
        <w:t xml:space="preserve"> derhal transfer edilmesinin veya</w:t>
      </w:r>
      <w:r w:rsidR="005A27E3" w:rsidRPr="00213A2D">
        <w:rPr>
          <w:rFonts w:eastAsia="Arial Unicode MS"/>
          <w:b/>
          <w:bCs/>
          <w:color w:val="auto"/>
          <w:sz w:val="20"/>
          <w:szCs w:val="20"/>
          <w:lang w:eastAsia="en-US"/>
        </w:rPr>
        <w:t xml:space="preserve"> </w:t>
      </w:r>
      <w:r w:rsidR="002B7EC5" w:rsidRPr="00213A2D">
        <w:rPr>
          <w:rFonts w:eastAsia="Arial Unicode MS"/>
          <w:b/>
          <w:bCs/>
          <w:color w:val="auto"/>
          <w:sz w:val="20"/>
          <w:szCs w:val="20"/>
          <w:lang w:eastAsia="en-US"/>
        </w:rPr>
        <w:t>borçların geri</w:t>
      </w:r>
      <w:r w:rsidR="00EB4F5F" w:rsidRPr="00213A2D">
        <w:rPr>
          <w:rFonts w:eastAsia="Arial Unicode MS"/>
          <w:b/>
          <w:bCs/>
          <w:color w:val="auto"/>
          <w:sz w:val="20"/>
          <w:szCs w:val="20"/>
          <w:lang w:eastAsia="en-US"/>
        </w:rPr>
        <w:t xml:space="preserve">    </w:t>
      </w:r>
      <w:r w:rsidR="00911499" w:rsidRPr="00213A2D">
        <w:rPr>
          <w:rFonts w:eastAsia="Arial Unicode MS"/>
          <w:b/>
          <w:bCs/>
          <w:color w:val="auto"/>
          <w:sz w:val="20"/>
          <w:szCs w:val="20"/>
          <w:lang w:eastAsia="en-US"/>
        </w:rPr>
        <w:t>ödenmesinin önünde mevcut veya muhtemel, fiili veya hukuki engeller</w:t>
      </w:r>
      <w:r w:rsidR="00911499" w:rsidRPr="00213A2D">
        <w:rPr>
          <w:rFonts w:eastAsia="Arial Unicode MS"/>
          <w:bCs/>
          <w:color w:val="auto"/>
          <w:sz w:val="14"/>
          <w:szCs w:val="14"/>
          <w:lang w:eastAsia="en-US"/>
        </w:rPr>
        <w:t xml:space="preserve"> </w:t>
      </w:r>
    </w:p>
    <w:p w14:paraId="3E348786" w14:textId="77777777" w:rsidR="00911499" w:rsidRPr="00213A2D" w:rsidRDefault="00911499" w:rsidP="00911499">
      <w:pPr>
        <w:rPr>
          <w:sz w:val="16"/>
          <w:szCs w:val="16"/>
        </w:rPr>
      </w:pPr>
    </w:p>
    <w:p w14:paraId="003FEA8A" w14:textId="77777777" w:rsidR="00911499" w:rsidRPr="00213A2D" w:rsidRDefault="00911499" w:rsidP="00911499">
      <w:r w:rsidRPr="00213A2D">
        <w:t>Bulunmamaktadır.</w:t>
      </w:r>
    </w:p>
    <w:p w14:paraId="2F154EDB" w14:textId="77777777" w:rsidR="00910E03" w:rsidRPr="00213A2D" w:rsidRDefault="00910E03" w:rsidP="00134A72">
      <w:pPr>
        <w:autoSpaceDE w:val="0"/>
        <w:autoSpaceDN w:val="0"/>
        <w:adjustRightInd w:val="0"/>
        <w:rPr>
          <w:b/>
          <w:bCs/>
          <w:sz w:val="22"/>
          <w:szCs w:val="22"/>
          <w:highlight w:val="yellow"/>
        </w:rPr>
        <w:sectPr w:rsidR="00910E03" w:rsidRPr="00213A2D" w:rsidSect="00A07E0F">
          <w:headerReference w:type="default" r:id="rId22"/>
          <w:footerReference w:type="default" r:id="rId23"/>
          <w:pgSz w:w="11907" w:h="16840" w:code="9"/>
          <w:pgMar w:top="1418" w:right="1418" w:bottom="1418" w:left="1418" w:header="708" w:footer="708" w:gutter="0"/>
          <w:pgNumType w:start="2"/>
          <w:cols w:space="708"/>
          <w:noEndnote/>
        </w:sectPr>
      </w:pPr>
    </w:p>
    <w:p w14:paraId="5F7EED2B" w14:textId="77777777" w:rsidR="00EC2505" w:rsidRPr="00213A2D" w:rsidRDefault="00EC2505" w:rsidP="00EC2505">
      <w:pPr>
        <w:autoSpaceDE w:val="0"/>
        <w:autoSpaceDN w:val="0"/>
        <w:adjustRightInd w:val="0"/>
        <w:jc w:val="both"/>
        <w:rPr>
          <w:highlight w:val="yellow"/>
        </w:rPr>
      </w:pPr>
    </w:p>
    <w:p w14:paraId="235D6908" w14:textId="77777777" w:rsidR="00EC2505" w:rsidRPr="00213A2D" w:rsidRDefault="00EC2505" w:rsidP="00EC2505">
      <w:pPr>
        <w:pStyle w:val="Heading1"/>
        <w:rPr>
          <w:sz w:val="24"/>
        </w:rPr>
      </w:pPr>
      <w:r w:rsidRPr="00213A2D">
        <w:rPr>
          <w:sz w:val="24"/>
        </w:rPr>
        <w:t>İKİNCİ BÖLÜM</w:t>
      </w:r>
    </w:p>
    <w:p w14:paraId="51932CA6" w14:textId="77777777" w:rsidR="00EC2505" w:rsidRPr="00213A2D" w:rsidRDefault="00EC2505" w:rsidP="00EC2505">
      <w:pPr>
        <w:jc w:val="center"/>
        <w:rPr>
          <w:sz w:val="16"/>
          <w:szCs w:val="16"/>
        </w:rPr>
      </w:pPr>
    </w:p>
    <w:p w14:paraId="1624C6DB" w14:textId="77777777" w:rsidR="00EC2505" w:rsidRPr="00213A2D" w:rsidRDefault="00EC2505" w:rsidP="00EC2505">
      <w:pPr>
        <w:jc w:val="center"/>
        <w:rPr>
          <w:b/>
          <w:sz w:val="22"/>
        </w:rPr>
      </w:pPr>
      <w:r w:rsidRPr="00213A2D">
        <w:rPr>
          <w:b/>
          <w:sz w:val="22"/>
        </w:rPr>
        <w:t xml:space="preserve">KONSOLİDE OLMAYAN FİNANSAL TABLOLAR </w:t>
      </w:r>
    </w:p>
    <w:p w14:paraId="1BED7E47" w14:textId="77777777" w:rsidR="00BD5290" w:rsidRPr="00213A2D" w:rsidRDefault="00BD5290" w:rsidP="00134A72">
      <w:pPr>
        <w:autoSpaceDE w:val="0"/>
        <w:autoSpaceDN w:val="0"/>
        <w:adjustRightInd w:val="0"/>
        <w:rPr>
          <w:b/>
          <w:bCs/>
          <w:sz w:val="22"/>
          <w:szCs w:val="22"/>
        </w:rPr>
      </w:pPr>
    </w:p>
    <w:p w14:paraId="01121E8C" w14:textId="77777777" w:rsidR="00282116" w:rsidRPr="00213A2D" w:rsidRDefault="00282116" w:rsidP="00134A72">
      <w:pPr>
        <w:autoSpaceDE w:val="0"/>
        <w:autoSpaceDN w:val="0"/>
        <w:adjustRightInd w:val="0"/>
        <w:rPr>
          <w:b/>
          <w:bCs/>
        </w:rPr>
      </w:pPr>
    </w:p>
    <w:tbl>
      <w:tblPr>
        <w:tblW w:w="0" w:type="auto"/>
        <w:tblLayout w:type="fixed"/>
        <w:tblLook w:val="0000" w:firstRow="0" w:lastRow="0" w:firstColumn="0" w:lastColumn="0" w:noHBand="0" w:noVBand="0"/>
      </w:tblPr>
      <w:tblGrid>
        <w:gridCol w:w="828"/>
        <w:gridCol w:w="8172"/>
      </w:tblGrid>
      <w:tr w:rsidR="00BD5290" w:rsidRPr="00213A2D" w14:paraId="165614E6" w14:textId="77777777" w:rsidTr="00EC1EA3">
        <w:trPr>
          <w:trHeight w:val="20"/>
        </w:trPr>
        <w:tc>
          <w:tcPr>
            <w:tcW w:w="828" w:type="dxa"/>
          </w:tcPr>
          <w:p w14:paraId="2F2A8F8B" w14:textId="77777777" w:rsidR="00BD5290" w:rsidRPr="00213A2D" w:rsidRDefault="00E253C8" w:rsidP="008D745E">
            <w:pPr>
              <w:autoSpaceDE w:val="0"/>
              <w:autoSpaceDN w:val="0"/>
              <w:adjustRightInd w:val="0"/>
              <w:spacing w:line="360" w:lineRule="auto"/>
            </w:pPr>
            <w:r w:rsidRPr="00213A2D">
              <w:t>I.</w:t>
            </w:r>
          </w:p>
        </w:tc>
        <w:tc>
          <w:tcPr>
            <w:tcW w:w="8172" w:type="dxa"/>
          </w:tcPr>
          <w:p w14:paraId="0ED18132" w14:textId="04B9C5C3" w:rsidR="00BD5290" w:rsidRPr="00213A2D" w:rsidRDefault="00936CFF" w:rsidP="008D745E">
            <w:pPr>
              <w:spacing w:line="360" w:lineRule="auto"/>
              <w:ind w:right="-469"/>
            </w:pPr>
            <w:r w:rsidRPr="00213A2D">
              <w:t xml:space="preserve">Konsolide Olmayan </w:t>
            </w:r>
            <w:r w:rsidR="00E253C8" w:rsidRPr="00213A2D">
              <w:t xml:space="preserve">Bilanço (Finansal </w:t>
            </w:r>
            <w:r w:rsidR="004338A8" w:rsidRPr="00213A2D">
              <w:t>D</w:t>
            </w:r>
            <w:r w:rsidR="00E253C8" w:rsidRPr="00213A2D">
              <w:t xml:space="preserve">urum </w:t>
            </w:r>
            <w:r w:rsidR="004338A8" w:rsidRPr="00213A2D">
              <w:t>T</w:t>
            </w:r>
            <w:r w:rsidR="00E253C8" w:rsidRPr="00213A2D">
              <w:t>ablosu)</w:t>
            </w:r>
          </w:p>
        </w:tc>
      </w:tr>
      <w:tr w:rsidR="00BD5290" w:rsidRPr="00213A2D" w14:paraId="15DBCDD9" w14:textId="77777777" w:rsidTr="00EC1EA3">
        <w:trPr>
          <w:trHeight w:val="20"/>
        </w:trPr>
        <w:tc>
          <w:tcPr>
            <w:tcW w:w="828" w:type="dxa"/>
          </w:tcPr>
          <w:p w14:paraId="7F6C8073" w14:textId="77777777" w:rsidR="00BD5290" w:rsidRPr="00213A2D" w:rsidRDefault="00E253C8" w:rsidP="008D745E">
            <w:pPr>
              <w:autoSpaceDE w:val="0"/>
              <w:autoSpaceDN w:val="0"/>
              <w:adjustRightInd w:val="0"/>
              <w:spacing w:line="360" w:lineRule="auto"/>
            </w:pPr>
            <w:r w:rsidRPr="00213A2D">
              <w:t>II.</w:t>
            </w:r>
          </w:p>
        </w:tc>
        <w:tc>
          <w:tcPr>
            <w:tcW w:w="8172" w:type="dxa"/>
          </w:tcPr>
          <w:p w14:paraId="0088A984" w14:textId="6897ADF5" w:rsidR="003A56BC" w:rsidRPr="00213A2D" w:rsidRDefault="00936CFF" w:rsidP="008D745E">
            <w:pPr>
              <w:spacing w:line="360" w:lineRule="auto"/>
              <w:ind w:right="-469"/>
            </w:pPr>
            <w:r w:rsidRPr="00213A2D">
              <w:t xml:space="preserve">Konsolide Olmayan </w:t>
            </w:r>
            <w:r w:rsidR="00EC2505" w:rsidRPr="00213A2D">
              <w:t>Nazım Hesaplar T</w:t>
            </w:r>
            <w:r w:rsidR="00E253C8" w:rsidRPr="00213A2D">
              <w:t>ablosu</w:t>
            </w:r>
          </w:p>
        </w:tc>
      </w:tr>
      <w:tr w:rsidR="006766EA" w:rsidRPr="00213A2D" w14:paraId="7D44179C" w14:textId="77777777" w:rsidTr="00EC1EA3">
        <w:trPr>
          <w:trHeight w:val="20"/>
        </w:trPr>
        <w:tc>
          <w:tcPr>
            <w:tcW w:w="828" w:type="dxa"/>
          </w:tcPr>
          <w:p w14:paraId="2C74CDB5" w14:textId="77777777" w:rsidR="006766EA" w:rsidRPr="00213A2D" w:rsidRDefault="00E253C8" w:rsidP="008D745E">
            <w:pPr>
              <w:autoSpaceDE w:val="0"/>
              <w:autoSpaceDN w:val="0"/>
              <w:adjustRightInd w:val="0"/>
              <w:spacing w:line="360" w:lineRule="auto"/>
            </w:pPr>
            <w:r w:rsidRPr="00213A2D">
              <w:t>III.</w:t>
            </w:r>
          </w:p>
        </w:tc>
        <w:tc>
          <w:tcPr>
            <w:tcW w:w="8172" w:type="dxa"/>
          </w:tcPr>
          <w:p w14:paraId="18046FDC" w14:textId="6DFCEA04" w:rsidR="006766EA" w:rsidRPr="00213A2D" w:rsidRDefault="00936CFF" w:rsidP="008D745E">
            <w:pPr>
              <w:spacing w:line="360" w:lineRule="auto"/>
              <w:ind w:right="-469"/>
            </w:pPr>
            <w:r w:rsidRPr="00213A2D">
              <w:t xml:space="preserve">Konsolide Olmayan </w:t>
            </w:r>
            <w:r w:rsidR="00AA7178" w:rsidRPr="00213A2D">
              <w:t>Kar ve</w:t>
            </w:r>
            <w:r w:rsidR="00BB4395">
              <w:t>ya</w:t>
            </w:r>
            <w:r w:rsidR="00AA7178" w:rsidRPr="00213A2D">
              <w:t xml:space="preserve"> </w:t>
            </w:r>
            <w:r w:rsidR="00DD7ACA" w:rsidRPr="00213A2D">
              <w:t>Z</w:t>
            </w:r>
            <w:r w:rsidR="00AA7178" w:rsidRPr="00213A2D">
              <w:t xml:space="preserve">arar </w:t>
            </w:r>
            <w:r w:rsidR="00BB4395">
              <w:t>Tablosu</w:t>
            </w:r>
          </w:p>
        </w:tc>
      </w:tr>
      <w:tr w:rsidR="00245035" w:rsidRPr="00213A2D" w14:paraId="73269FA0" w14:textId="77777777" w:rsidTr="00EC1EA3">
        <w:trPr>
          <w:trHeight w:val="20"/>
        </w:trPr>
        <w:tc>
          <w:tcPr>
            <w:tcW w:w="828" w:type="dxa"/>
          </w:tcPr>
          <w:p w14:paraId="384AA536" w14:textId="77777777" w:rsidR="00245035" w:rsidRPr="00213A2D" w:rsidRDefault="00E253C8" w:rsidP="008D745E">
            <w:pPr>
              <w:autoSpaceDE w:val="0"/>
              <w:autoSpaceDN w:val="0"/>
              <w:adjustRightInd w:val="0"/>
              <w:spacing w:line="360" w:lineRule="auto"/>
            </w:pPr>
            <w:r w:rsidRPr="00213A2D">
              <w:t>IV.</w:t>
            </w:r>
          </w:p>
        </w:tc>
        <w:tc>
          <w:tcPr>
            <w:tcW w:w="8172" w:type="dxa"/>
          </w:tcPr>
          <w:p w14:paraId="22B0C948" w14:textId="1F3881C5" w:rsidR="00245035" w:rsidRPr="00213A2D" w:rsidRDefault="00936CFF" w:rsidP="00B95E31">
            <w:pPr>
              <w:spacing w:line="360" w:lineRule="auto"/>
              <w:ind w:right="-469"/>
            </w:pPr>
            <w:r w:rsidRPr="00213A2D">
              <w:t xml:space="preserve">Konsolide Olmayan </w:t>
            </w:r>
            <w:r w:rsidR="00F97CAE" w:rsidRPr="00213A2D">
              <w:t xml:space="preserve">Kar </w:t>
            </w:r>
            <w:r w:rsidR="00B95E31" w:rsidRPr="00213A2D">
              <w:t>v</w:t>
            </w:r>
            <w:r w:rsidR="00F97CAE" w:rsidRPr="00213A2D">
              <w:t xml:space="preserve">eya Zarar </w:t>
            </w:r>
            <w:r w:rsidR="00B95E31" w:rsidRPr="00213A2D">
              <w:t>v</w:t>
            </w:r>
            <w:r w:rsidR="00F97CAE" w:rsidRPr="00213A2D">
              <w:t>e Di</w:t>
            </w:r>
            <w:r w:rsidR="00F97CAE" w:rsidRPr="00213A2D">
              <w:rPr>
                <w:rFonts w:hint="eastAsia"/>
              </w:rPr>
              <w:t>ğ</w:t>
            </w:r>
            <w:r w:rsidR="00F97CAE" w:rsidRPr="00213A2D">
              <w:t>er Kapsaml</w:t>
            </w:r>
            <w:r w:rsidR="00F97CAE" w:rsidRPr="00213A2D">
              <w:rPr>
                <w:rFonts w:hint="eastAsia"/>
              </w:rPr>
              <w:t>ı</w:t>
            </w:r>
            <w:r w:rsidR="00F97CAE" w:rsidRPr="00213A2D">
              <w:t xml:space="preserve"> Gelir Tablosu</w:t>
            </w:r>
          </w:p>
        </w:tc>
      </w:tr>
      <w:tr w:rsidR="006766EA" w:rsidRPr="00213A2D" w14:paraId="6BE2771A" w14:textId="77777777" w:rsidTr="00EC1EA3">
        <w:trPr>
          <w:trHeight w:val="20"/>
        </w:trPr>
        <w:tc>
          <w:tcPr>
            <w:tcW w:w="828" w:type="dxa"/>
          </w:tcPr>
          <w:p w14:paraId="2BC6C07A" w14:textId="77777777" w:rsidR="006766EA" w:rsidRPr="00213A2D" w:rsidRDefault="00E253C8" w:rsidP="008D745E">
            <w:pPr>
              <w:autoSpaceDE w:val="0"/>
              <w:autoSpaceDN w:val="0"/>
              <w:adjustRightInd w:val="0"/>
              <w:spacing w:line="360" w:lineRule="auto"/>
            </w:pPr>
            <w:r w:rsidRPr="00213A2D">
              <w:t>V.</w:t>
            </w:r>
          </w:p>
        </w:tc>
        <w:tc>
          <w:tcPr>
            <w:tcW w:w="8172" w:type="dxa"/>
          </w:tcPr>
          <w:p w14:paraId="02D2CBD6" w14:textId="1C0B5D92" w:rsidR="006766EA" w:rsidRPr="00213A2D" w:rsidRDefault="00936CFF" w:rsidP="008D745E">
            <w:pPr>
              <w:spacing w:line="360" w:lineRule="auto"/>
              <w:ind w:right="-469"/>
            </w:pPr>
            <w:r w:rsidRPr="00213A2D">
              <w:t xml:space="preserve">Konsolide Olmayan </w:t>
            </w:r>
            <w:proofErr w:type="spellStart"/>
            <w:r w:rsidR="00EC2505" w:rsidRPr="00213A2D">
              <w:t>Özkaynak</w:t>
            </w:r>
            <w:proofErr w:type="spellEnd"/>
            <w:r w:rsidR="00EC2505" w:rsidRPr="00213A2D">
              <w:t xml:space="preserve"> Değişim T</w:t>
            </w:r>
            <w:r w:rsidR="00E253C8" w:rsidRPr="00213A2D">
              <w:t>ablosu</w:t>
            </w:r>
          </w:p>
        </w:tc>
      </w:tr>
      <w:tr w:rsidR="00AC5B2A" w:rsidRPr="00213A2D" w14:paraId="45553582" w14:textId="77777777" w:rsidTr="00EC1EA3">
        <w:trPr>
          <w:trHeight w:val="20"/>
        </w:trPr>
        <w:tc>
          <w:tcPr>
            <w:tcW w:w="828" w:type="dxa"/>
          </w:tcPr>
          <w:p w14:paraId="6A0020A6" w14:textId="77777777" w:rsidR="00AC5B2A" w:rsidRPr="00213A2D" w:rsidRDefault="00E253C8" w:rsidP="008D745E">
            <w:pPr>
              <w:autoSpaceDE w:val="0"/>
              <w:autoSpaceDN w:val="0"/>
              <w:adjustRightInd w:val="0"/>
              <w:spacing w:line="360" w:lineRule="auto"/>
            </w:pPr>
            <w:r w:rsidRPr="00213A2D">
              <w:t>VI.</w:t>
            </w:r>
          </w:p>
        </w:tc>
        <w:tc>
          <w:tcPr>
            <w:tcW w:w="8172" w:type="dxa"/>
          </w:tcPr>
          <w:p w14:paraId="21F168FB" w14:textId="69715F6E" w:rsidR="00AC5B2A" w:rsidRPr="00213A2D" w:rsidRDefault="00936CFF" w:rsidP="008D745E">
            <w:pPr>
              <w:spacing w:line="360" w:lineRule="auto"/>
              <w:ind w:right="-469"/>
            </w:pPr>
            <w:r w:rsidRPr="00213A2D">
              <w:t xml:space="preserve">Konsolide Olmayan </w:t>
            </w:r>
            <w:r w:rsidR="00EC2505" w:rsidRPr="00213A2D">
              <w:t>Nakit Akış T</w:t>
            </w:r>
            <w:r w:rsidR="00E253C8" w:rsidRPr="00213A2D">
              <w:t>ablosu</w:t>
            </w:r>
          </w:p>
        </w:tc>
      </w:tr>
      <w:tr w:rsidR="0060734E" w:rsidRPr="00213A2D" w14:paraId="13A10996" w14:textId="77777777" w:rsidTr="00EC1EA3">
        <w:trPr>
          <w:trHeight w:val="20"/>
        </w:trPr>
        <w:tc>
          <w:tcPr>
            <w:tcW w:w="828" w:type="dxa"/>
          </w:tcPr>
          <w:p w14:paraId="30629B67" w14:textId="522238FF" w:rsidR="0060734E" w:rsidRPr="00213A2D" w:rsidRDefault="0060734E" w:rsidP="0060734E">
            <w:pPr>
              <w:autoSpaceDE w:val="0"/>
              <w:autoSpaceDN w:val="0"/>
              <w:adjustRightInd w:val="0"/>
              <w:spacing w:line="360" w:lineRule="auto"/>
              <w:rPr>
                <w:highlight w:val="yellow"/>
              </w:rPr>
            </w:pPr>
          </w:p>
        </w:tc>
        <w:tc>
          <w:tcPr>
            <w:tcW w:w="8172" w:type="dxa"/>
          </w:tcPr>
          <w:p w14:paraId="51F08812" w14:textId="7B890217" w:rsidR="0060734E" w:rsidRPr="00213A2D" w:rsidRDefault="0060734E" w:rsidP="0060734E">
            <w:pPr>
              <w:spacing w:line="360" w:lineRule="auto"/>
              <w:ind w:right="-469"/>
              <w:rPr>
                <w:highlight w:val="yellow"/>
              </w:rPr>
            </w:pPr>
          </w:p>
        </w:tc>
      </w:tr>
    </w:tbl>
    <w:p w14:paraId="70F28B46" w14:textId="77777777" w:rsidR="00BD5290" w:rsidRPr="00213A2D" w:rsidRDefault="00BD5290" w:rsidP="00134A72">
      <w:pPr>
        <w:autoSpaceDE w:val="0"/>
        <w:autoSpaceDN w:val="0"/>
        <w:adjustRightInd w:val="0"/>
        <w:rPr>
          <w:b/>
          <w:bCs/>
          <w:highlight w:val="yellow"/>
        </w:rPr>
      </w:pPr>
    </w:p>
    <w:p w14:paraId="23D5EE79" w14:textId="77777777" w:rsidR="00394ED0" w:rsidRPr="00213A2D" w:rsidRDefault="00394ED0" w:rsidP="00134A72">
      <w:pPr>
        <w:autoSpaceDE w:val="0"/>
        <w:autoSpaceDN w:val="0"/>
        <w:adjustRightInd w:val="0"/>
        <w:rPr>
          <w:highlight w:val="yellow"/>
        </w:rPr>
      </w:pPr>
    </w:p>
    <w:p w14:paraId="612A5D1D" w14:textId="77777777" w:rsidR="00394ED0" w:rsidRPr="00213A2D" w:rsidRDefault="00394ED0" w:rsidP="00134A72">
      <w:pPr>
        <w:autoSpaceDE w:val="0"/>
        <w:autoSpaceDN w:val="0"/>
        <w:adjustRightInd w:val="0"/>
        <w:rPr>
          <w:highlight w:val="yellow"/>
        </w:rPr>
      </w:pPr>
    </w:p>
    <w:p w14:paraId="3143147A" w14:textId="77777777" w:rsidR="00394ED0" w:rsidRPr="00213A2D" w:rsidRDefault="00394ED0" w:rsidP="00134A72">
      <w:pPr>
        <w:autoSpaceDE w:val="0"/>
        <w:autoSpaceDN w:val="0"/>
        <w:adjustRightInd w:val="0"/>
        <w:rPr>
          <w:highlight w:val="yellow"/>
        </w:rPr>
        <w:sectPr w:rsidR="00394ED0" w:rsidRPr="00213A2D" w:rsidSect="00B64836">
          <w:footerReference w:type="first" r:id="rId24"/>
          <w:pgSz w:w="11907" w:h="16840" w:code="9"/>
          <w:pgMar w:top="1418" w:right="1418" w:bottom="1418" w:left="1418" w:header="709" w:footer="709" w:gutter="0"/>
          <w:pgNumType w:start="2"/>
          <w:cols w:space="708"/>
          <w:vAlign w:val="center"/>
          <w:noEndnote/>
          <w:titlePg/>
          <w:docGrid w:linePitch="272"/>
        </w:sectPr>
      </w:pPr>
    </w:p>
    <w:p w14:paraId="75755838" w14:textId="77777777" w:rsidR="00AE641D" w:rsidRPr="00213A2D"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5" w:name="OLE_LINK24"/>
      <w:bookmarkStart w:id="6" w:name="OLE_LINK25"/>
    </w:p>
    <w:p w14:paraId="4A605377" w14:textId="2375507B" w:rsidR="00615D21" w:rsidRPr="00213A2D" w:rsidRDefault="005866BD" w:rsidP="00615D21">
      <w:pPr>
        <w:tabs>
          <w:tab w:val="left" w:pos="709"/>
        </w:tabs>
        <w:autoSpaceDE w:val="0"/>
        <w:autoSpaceDN w:val="0"/>
        <w:adjustRightInd w:val="0"/>
        <w:ind w:hanging="567"/>
      </w:pPr>
      <w:r w:rsidRPr="00213A2D">
        <w:rPr>
          <w:rFonts w:eastAsia="Arial Unicode MS"/>
          <w:b/>
          <w:sz w:val="22"/>
        </w:rPr>
        <w:t>1</w:t>
      </w:r>
      <w:r w:rsidR="005E005F" w:rsidRPr="00213A2D">
        <w:rPr>
          <w:rFonts w:eastAsia="Arial Unicode MS"/>
          <w:b/>
          <w:sz w:val="22"/>
        </w:rPr>
        <w:t>.</w:t>
      </w:r>
      <w:r w:rsidR="005E005F" w:rsidRPr="00213A2D">
        <w:rPr>
          <w:rFonts w:eastAsia="Arial Unicode MS"/>
          <w:b/>
          <w:sz w:val="22"/>
        </w:rPr>
        <w:tab/>
        <w:t xml:space="preserve">BİLANÇO-AKTİF </w:t>
      </w:r>
      <w:r w:rsidR="005D3E4D" w:rsidRPr="00213A2D">
        <w:rPr>
          <w:rFonts w:eastAsia="Arial Unicode MS"/>
          <w:b/>
          <w:sz w:val="22"/>
        </w:rPr>
        <w:t>KALEMLER (FİNANSAL DURUM TABLOSU)</w:t>
      </w:r>
    </w:p>
    <w:p w14:paraId="3F1A5B65" w14:textId="77777777" w:rsidR="00DB0502" w:rsidRPr="00213A2D" w:rsidRDefault="00615D21" w:rsidP="00615D21">
      <w:pPr>
        <w:tabs>
          <w:tab w:val="left" w:pos="709"/>
        </w:tabs>
        <w:autoSpaceDE w:val="0"/>
        <w:autoSpaceDN w:val="0"/>
        <w:adjustRightInd w:val="0"/>
        <w:rPr>
          <w:rFonts w:eastAsia="Arial Unicode MS"/>
          <w:sz w:val="4"/>
          <w:highlight w:val="yellow"/>
        </w:rPr>
      </w:pPr>
      <w:r w:rsidRPr="00213A2D">
        <w:rPr>
          <w:rFonts w:eastAsia="Arial Unicode MS"/>
          <w:sz w:val="4"/>
          <w:highlight w:val="yellow"/>
        </w:rPr>
        <w:t>-</w:t>
      </w:r>
    </w:p>
    <w:p w14:paraId="4A49A0FE" w14:textId="334E5484" w:rsidR="003116A3" w:rsidRPr="00213A2D" w:rsidRDefault="003116A3" w:rsidP="00615D21">
      <w:pPr>
        <w:tabs>
          <w:tab w:val="left" w:pos="709"/>
        </w:tabs>
        <w:autoSpaceDE w:val="0"/>
        <w:autoSpaceDN w:val="0"/>
        <w:adjustRightInd w:val="0"/>
        <w:rPr>
          <w:highlight w:val="yellow"/>
          <w:lang w:val="en-GB" w:eastAsia="en-GB"/>
        </w:rPr>
      </w:pPr>
    </w:p>
    <w:tbl>
      <w:tblPr>
        <w:tblW w:w="9503" w:type="dxa"/>
        <w:tblCellMar>
          <w:left w:w="70" w:type="dxa"/>
          <w:right w:w="70" w:type="dxa"/>
        </w:tblCellMar>
        <w:tblLook w:val="04A0" w:firstRow="1" w:lastRow="0" w:firstColumn="1" w:lastColumn="0" w:noHBand="0" w:noVBand="1"/>
      </w:tblPr>
      <w:tblGrid>
        <w:gridCol w:w="455"/>
        <w:gridCol w:w="3046"/>
        <w:gridCol w:w="619"/>
        <w:gridCol w:w="864"/>
        <w:gridCol w:w="863"/>
        <w:gridCol w:w="901"/>
        <w:gridCol w:w="831"/>
        <w:gridCol w:w="840"/>
        <w:gridCol w:w="1084"/>
      </w:tblGrid>
      <w:tr w:rsidR="003116A3" w:rsidRPr="00213A2D" w14:paraId="6731B020" w14:textId="77777777" w:rsidTr="00EC1EA3">
        <w:trPr>
          <w:divId w:val="561059539"/>
          <w:trHeight w:val="236"/>
        </w:trPr>
        <w:tc>
          <w:tcPr>
            <w:tcW w:w="45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tcPr>
          <w:p w14:paraId="332B6F8C" w14:textId="3497B5B1" w:rsidR="003116A3" w:rsidRPr="00213A2D" w:rsidRDefault="003116A3" w:rsidP="003116A3">
            <w:pPr>
              <w:rPr>
                <w:color w:val="000000"/>
                <w:sz w:val="14"/>
                <w:szCs w:val="14"/>
                <w:lang w:eastAsia="tr-TR"/>
              </w:rPr>
            </w:pPr>
          </w:p>
        </w:tc>
        <w:tc>
          <w:tcPr>
            <w:tcW w:w="304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tcPr>
          <w:p w14:paraId="24631DCF" w14:textId="45965DC2" w:rsidR="003116A3" w:rsidRPr="00213A2D" w:rsidRDefault="003116A3" w:rsidP="003116A3">
            <w:pPr>
              <w:rPr>
                <w:color w:val="000000"/>
                <w:sz w:val="14"/>
                <w:szCs w:val="14"/>
                <w:lang w:eastAsia="tr-TR"/>
              </w:rPr>
            </w:pPr>
          </w:p>
        </w:tc>
        <w:tc>
          <w:tcPr>
            <w:tcW w:w="6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97B60C6" w14:textId="37B56953" w:rsidR="003116A3" w:rsidRPr="00213A2D" w:rsidRDefault="003116A3" w:rsidP="003116A3">
            <w:pPr>
              <w:rPr>
                <w:color w:val="000000"/>
                <w:sz w:val="14"/>
                <w:szCs w:val="14"/>
                <w:lang w:eastAsia="tr-TR"/>
              </w:rPr>
            </w:pPr>
          </w:p>
        </w:tc>
        <w:tc>
          <w:tcPr>
            <w:tcW w:w="2628" w:type="dxa"/>
            <w:gridSpan w:val="3"/>
            <w:tcBorders>
              <w:top w:val="single" w:sz="4" w:space="0" w:color="auto"/>
              <w:left w:val="single" w:sz="4" w:space="0" w:color="auto"/>
              <w:bottom w:val="nil"/>
              <w:right w:val="single" w:sz="4" w:space="0" w:color="auto"/>
            </w:tcBorders>
            <w:shd w:val="clear" w:color="auto" w:fill="auto"/>
            <w:noWrap/>
            <w:vAlign w:val="center"/>
            <w:hideMark/>
          </w:tcPr>
          <w:p w14:paraId="5D3C45D9" w14:textId="77777777" w:rsidR="003116A3" w:rsidRPr="00213A2D" w:rsidRDefault="003116A3" w:rsidP="003116A3">
            <w:pPr>
              <w:jc w:val="right"/>
              <w:rPr>
                <w:b/>
                <w:bCs/>
                <w:color w:val="000000"/>
                <w:sz w:val="14"/>
                <w:szCs w:val="14"/>
                <w:lang w:eastAsia="tr-TR"/>
              </w:rPr>
            </w:pPr>
            <w:r w:rsidRPr="00213A2D">
              <w:rPr>
                <w:b/>
                <w:bCs/>
                <w:color w:val="000000"/>
                <w:sz w:val="14"/>
                <w:szCs w:val="14"/>
                <w:lang w:eastAsia="tr-TR"/>
              </w:rPr>
              <w:t>Bağımsız Sınırlı Denetimden Geçmiş</w:t>
            </w:r>
          </w:p>
        </w:tc>
        <w:tc>
          <w:tcPr>
            <w:tcW w:w="2755" w:type="dxa"/>
            <w:gridSpan w:val="3"/>
            <w:tcBorders>
              <w:top w:val="single" w:sz="4" w:space="0" w:color="auto"/>
              <w:left w:val="single" w:sz="4" w:space="0" w:color="auto"/>
              <w:bottom w:val="nil"/>
              <w:right w:val="single" w:sz="4" w:space="0" w:color="auto"/>
            </w:tcBorders>
            <w:shd w:val="clear" w:color="auto" w:fill="auto"/>
            <w:noWrap/>
            <w:vAlign w:val="center"/>
            <w:hideMark/>
          </w:tcPr>
          <w:p w14:paraId="6C507F54" w14:textId="77777777" w:rsidR="003116A3" w:rsidRPr="00213A2D" w:rsidRDefault="003116A3" w:rsidP="003116A3">
            <w:pPr>
              <w:jc w:val="right"/>
              <w:rPr>
                <w:b/>
                <w:bCs/>
                <w:color w:val="000000"/>
                <w:sz w:val="14"/>
                <w:szCs w:val="14"/>
                <w:lang w:eastAsia="tr-TR"/>
              </w:rPr>
            </w:pPr>
            <w:r w:rsidRPr="00213A2D">
              <w:rPr>
                <w:b/>
                <w:bCs/>
                <w:color w:val="000000"/>
                <w:sz w:val="14"/>
                <w:szCs w:val="14"/>
                <w:lang w:eastAsia="tr-TR"/>
              </w:rPr>
              <w:t>Bağımsız Denetimden Geçmiş</w:t>
            </w:r>
          </w:p>
        </w:tc>
      </w:tr>
      <w:tr w:rsidR="003116A3" w:rsidRPr="00213A2D" w14:paraId="50E68495" w14:textId="77777777" w:rsidTr="00EC1EA3">
        <w:trPr>
          <w:divId w:val="561059539"/>
          <w:trHeight w:val="236"/>
        </w:trPr>
        <w:tc>
          <w:tcPr>
            <w:tcW w:w="455" w:type="dxa"/>
            <w:vMerge/>
            <w:tcBorders>
              <w:top w:val="single" w:sz="8" w:space="0" w:color="auto"/>
              <w:left w:val="single" w:sz="4" w:space="0" w:color="auto"/>
              <w:bottom w:val="single" w:sz="8" w:space="0" w:color="000000"/>
              <w:right w:val="single" w:sz="4" w:space="0" w:color="auto"/>
            </w:tcBorders>
            <w:vAlign w:val="center"/>
          </w:tcPr>
          <w:p w14:paraId="783EAA24" w14:textId="77777777" w:rsidR="003116A3" w:rsidRPr="00213A2D" w:rsidRDefault="003116A3" w:rsidP="003116A3">
            <w:pPr>
              <w:rPr>
                <w:color w:val="000000"/>
                <w:sz w:val="14"/>
                <w:szCs w:val="14"/>
                <w:lang w:eastAsia="tr-TR"/>
              </w:rPr>
            </w:pPr>
          </w:p>
        </w:tc>
        <w:tc>
          <w:tcPr>
            <w:tcW w:w="3046" w:type="dxa"/>
            <w:vMerge/>
            <w:tcBorders>
              <w:top w:val="single" w:sz="8" w:space="0" w:color="auto"/>
              <w:left w:val="single" w:sz="4" w:space="0" w:color="auto"/>
              <w:bottom w:val="single" w:sz="8" w:space="0" w:color="000000"/>
              <w:right w:val="single" w:sz="4" w:space="0" w:color="auto"/>
            </w:tcBorders>
            <w:vAlign w:val="center"/>
          </w:tcPr>
          <w:p w14:paraId="17122436" w14:textId="77777777" w:rsidR="003116A3" w:rsidRPr="00213A2D" w:rsidRDefault="003116A3" w:rsidP="003116A3">
            <w:pPr>
              <w:rPr>
                <w:color w:val="000000"/>
                <w:sz w:val="14"/>
                <w:szCs w:val="14"/>
                <w:lang w:eastAsia="tr-TR"/>
              </w:rPr>
            </w:pPr>
          </w:p>
        </w:tc>
        <w:tc>
          <w:tcPr>
            <w:tcW w:w="619" w:type="dxa"/>
            <w:vMerge/>
            <w:tcBorders>
              <w:top w:val="single" w:sz="8" w:space="0" w:color="000000"/>
              <w:left w:val="single" w:sz="4" w:space="0" w:color="auto"/>
              <w:bottom w:val="single" w:sz="4" w:space="0" w:color="auto"/>
              <w:right w:val="single" w:sz="4" w:space="0" w:color="auto"/>
            </w:tcBorders>
            <w:vAlign w:val="center"/>
          </w:tcPr>
          <w:p w14:paraId="2E03EC48" w14:textId="77777777" w:rsidR="003116A3" w:rsidRPr="00213A2D" w:rsidRDefault="003116A3" w:rsidP="003116A3">
            <w:pPr>
              <w:rPr>
                <w:color w:val="000000"/>
                <w:sz w:val="14"/>
                <w:szCs w:val="14"/>
                <w:lang w:eastAsia="tr-TR"/>
              </w:rPr>
            </w:pPr>
          </w:p>
        </w:tc>
        <w:tc>
          <w:tcPr>
            <w:tcW w:w="864" w:type="dxa"/>
            <w:tcBorders>
              <w:top w:val="nil"/>
              <w:left w:val="single" w:sz="4" w:space="0" w:color="auto"/>
              <w:bottom w:val="nil"/>
            </w:tcBorders>
            <w:shd w:val="clear" w:color="auto" w:fill="auto"/>
            <w:noWrap/>
            <w:vAlign w:val="center"/>
            <w:hideMark/>
          </w:tcPr>
          <w:p w14:paraId="678C56A1" w14:textId="77777777" w:rsidR="003116A3" w:rsidRPr="00213A2D" w:rsidRDefault="003116A3" w:rsidP="003116A3">
            <w:pPr>
              <w:jc w:val="right"/>
              <w:rPr>
                <w:b/>
                <w:bCs/>
                <w:color w:val="000000"/>
                <w:sz w:val="14"/>
                <w:szCs w:val="14"/>
                <w:lang w:eastAsia="tr-TR"/>
              </w:rPr>
            </w:pPr>
          </w:p>
        </w:tc>
        <w:tc>
          <w:tcPr>
            <w:tcW w:w="863" w:type="dxa"/>
            <w:tcBorders>
              <w:top w:val="nil"/>
              <w:bottom w:val="nil"/>
            </w:tcBorders>
            <w:shd w:val="clear" w:color="auto" w:fill="auto"/>
            <w:noWrap/>
            <w:vAlign w:val="center"/>
            <w:hideMark/>
          </w:tcPr>
          <w:p w14:paraId="0DE43B7A" w14:textId="77777777" w:rsidR="003116A3" w:rsidRPr="00213A2D" w:rsidRDefault="003116A3" w:rsidP="003116A3">
            <w:pPr>
              <w:jc w:val="right"/>
              <w:rPr>
                <w:highlight w:val="yellow"/>
                <w:lang w:eastAsia="tr-TR"/>
              </w:rPr>
            </w:pPr>
          </w:p>
        </w:tc>
        <w:tc>
          <w:tcPr>
            <w:tcW w:w="901" w:type="dxa"/>
            <w:tcBorders>
              <w:top w:val="nil"/>
              <w:left w:val="nil"/>
              <w:bottom w:val="nil"/>
              <w:right w:val="single" w:sz="4" w:space="0" w:color="auto"/>
            </w:tcBorders>
            <w:shd w:val="clear" w:color="auto" w:fill="auto"/>
            <w:vAlign w:val="center"/>
            <w:hideMark/>
          </w:tcPr>
          <w:p w14:paraId="07CA7AC2" w14:textId="77777777" w:rsidR="003116A3" w:rsidRPr="00213A2D" w:rsidRDefault="003116A3" w:rsidP="003116A3">
            <w:pPr>
              <w:jc w:val="right"/>
              <w:rPr>
                <w:b/>
                <w:bCs/>
                <w:color w:val="000000"/>
                <w:sz w:val="14"/>
                <w:szCs w:val="14"/>
                <w:lang w:eastAsia="tr-TR"/>
              </w:rPr>
            </w:pPr>
            <w:r w:rsidRPr="00213A2D">
              <w:rPr>
                <w:b/>
                <w:bCs/>
                <w:color w:val="000000"/>
                <w:sz w:val="14"/>
                <w:szCs w:val="14"/>
                <w:lang w:eastAsia="tr-TR"/>
              </w:rPr>
              <w:t>Cari Dönem</w:t>
            </w:r>
          </w:p>
        </w:tc>
        <w:tc>
          <w:tcPr>
            <w:tcW w:w="831" w:type="dxa"/>
            <w:tcBorders>
              <w:top w:val="nil"/>
              <w:left w:val="single" w:sz="4" w:space="0" w:color="auto"/>
              <w:bottom w:val="nil"/>
            </w:tcBorders>
            <w:shd w:val="clear" w:color="auto" w:fill="auto"/>
            <w:noWrap/>
            <w:vAlign w:val="center"/>
            <w:hideMark/>
          </w:tcPr>
          <w:p w14:paraId="7DD42A3B" w14:textId="77777777" w:rsidR="003116A3" w:rsidRPr="00213A2D" w:rsidRDefault="003116A3" w:rsidP="003116A3">
            <w:pPr>
              <w:jc w:val="right"/>
              <w:rPr>
                <w:b/>
                <w:bCs/>
                <w:color w:val="000000"/>
                <w:sz w:val="14"/>
                <w:szCs w:val="14"/>
                <w:lang w:eastAsia="tr-TR"/>
              </w:rPr>
            </w:pPr>
          </w:p>
        </w:tc>
        <w:tc>
          <w:tcPr>
            <w:tcW w:w="840" w:type="dxa"/>
            <w:tcBorders>
              <w:top w:val="nil"/>
              <w:bottom w:val="nil"/>
            </w:tcBorders>
            <w:shd w:val="clear" w:color="auto" w:fill="auto"/>
            <w:noWrap/>
            <w:vAlign w:val="center"/>
            <w:hideMark/>
          </w:tcPr>
          <w:p w14:paraId="4F651DC2" w14:textId="77777777" w:rsidR="003116A3" w:rsidRPr="00213A2D" w:rsidRDefault="003116A3" w:rsidP="003116A3">
            <w:pPr>
              <w:jc w:val="right"/>
              <w:rPr>
                <w:lang w:eastAsia="tr-TR"/>
              </w:rPr>
            </w:pPr>
          </w:p>
        </w:tc>
        <w:tc>
          <w:tcPr>
            <w:tcW w:w="1084" w:type="dxa"/>
            <w:tcBorders>
              <w:top w:val="nil"/>
              <w:left w:val="nil"/>
              <w:bottom w:val="nil"/>
              <w:right w:val="single" w:sz="4" w:space="0" w:color="auto"/>
            </w:tcBorders>
            <w:shd w:val="clear" w:color="auto" w:fill="auto"/>
            <w:vAlign w:val="center"/>
            <w:hideMark/>
          </w:tcPr>
          <w:p w14:paraId="75336CEC" w14:textId="1164DD52" w:rsidR="003116A3" w:rsidRPr="00213A2D" w:rsidRDefault="00964D82" w:rsidP="00964D82">
            <w:pPr>
              <w:ind w:left="-4" w:hanging="123"/>
              <w:jc w:val="right"/>
              <w:rPr>
                <w:b/>
                <w:bCs/>
                <w:color w:val="000000"/>
                <w:sz w:val="14"/>
                <w:szCs w:val="14"/>
                <w:lang w:eastAsia="tr-TR"/>
              </w:rPr>
            </w:pPr>
            <w:r w:rsidRPr="00213A2D">
              <w:rPr>
                <w:b/>
                <w:bCs/>
                <w:color w:val="000000"/>
                <w:sz w:val="14"/>
                <w:szCs w:val="14"/>
                <w:lang w:eastAsia="tr-TR"/>
              </w:rPr>
              <w:t xml:space="preserve"> Önceki </w:t>
            </w:r>
            <w:r w:rsidR="003116A3" w:rsidRPr="00213A2D">
              <w:rPr>
                <w:b/>
                <w:bCs/>
                <w:color w:val="000000"/>
                <w:sz w:val="14"/>
                <w:szCs w:val="14"/>
                <w:lang w:eastAsia="tr-TR"/>
              </w:rPr>
              <w:t>Dönem</w:t>
            </w:r>
          </w:p>
        </w:tc>
      </w:tr>
      <w:tr w:rsidR="003116A3" w:rsidRPr="00213A2D" w14:paraId="33CDAA7A" w14:textId="77777777" w:rsidTr="003E6061">
        <w:trPr>
          <w:divId w:val="561059539"/>
          <w:trHeight w:val="157"/>
        </w:trPr>
        <w:tc>
          <w:tcPr>
            <w:tcW w:w="455" w:type="dxa"/>
            <w:vMerge/>
            <w:tcBorders>
              <w:top w:val="single" w:sz="8" w:space="0" w:color="auto"/>
              <w:left w:val="single" w:sz="4" w:space="0" w:color="auto"/>
              <w:bottom w:val="single" w:sz="8" w:space="0" w:color="000000"/>
              <w:right w:val="single" w:sz="4" w:space="0" w:color="auto"/>
            </w:tcBorders>
            <w:vAlign w:val="center"/>
          </w:tcPr>
          <w:p w14:paraId="367922DE" w14:textId="77777777" w:rsidR="003116A3" w:rsidRPr="00213A2D" w:rsidRDefault="003116A3" w:rsidP="003116A3">
            <w:pPr>
              <w:rPr>
                <w:color w:val="000000"/>
                <w:sz w:val="14"/>
                <w:szCs w:val="14"/>
                <w:lang w:eastAsia="tr-TR"/>
              </w:rPr>
            </w:pPr>
          </w:p>
        </w:tc>
        <w:tc>
          <w:tcPr>
            <w:tcW w:w="3046" w:type="dxa"/>
            <w:vMerge/>
            <w:tcBorders>
              <w:top w:val="single" w:sz="8" w:space="0" w:color="auto"/>
              <w:left w:val="single" w:sz="4" w:space="0" w:color="auto"/>
              <w:bottom w:val="single" w:sz="8" w:space="0" w:color="000000"/>
              <w:right w:val="single" w:sz="4" w:space="0" w:color="auto"/>
            </w:tcBorders>
            <w:vAlign w:val="center"/>
          </w:tcPr>
          <w:p w14:paraId="603B7736" w14:textId="77777777" w:rsidR="003116A3" w:rsidRPr="00213A2D" w:rsidRDefault="003116A3" w:rsidP="003116A3">
            <w:pPr>
              <w:rPr>
                <w:color w:val="000000"/>
                <w:sz w:val="14"/>
                <w:szCs w:val="14"/>
                <w:lang w:eastAsia="tr-TR"/>
              </w:rPr>
            </w:pPr>
          </w:p>
        </w:tc>
        <w:tc>
          <w:tcPr>
            <w:tcW w:w="619" w:type="dxa"/>
            <w:vMerge/>
            <w:tcBorders>
              <w:top w:val="single" w:sz="8" w:space="0" w:color="000000"/>
              <w:left w:val="single" w:sz="4" w:space="0" w:color="auto"/>
              <w:bottom w:val="single" w:sz="8" w:space="0" w:color="auto"/>
              <w:right w:val="single" w:sz="4" w:space="0" w:color="auto"/>
            </w:tcBorders>
            <w:vAlign w:val="center"/>
          </w:tcPr>
          <w:p w14:paraId="64594747" w14:textId="77777777" w:rsidR="003116A3" w:rsidRPr="00213A2D" w:rsidRDefault="003116A3" w:rsidP="003116A3">
            <w:pPr>
              <w:rPr>
                <w:color w:val="000000"/>
                <w:sz w:val="14"/>
                <w:szCs w:val="14"/>
                <w:highlight w:val="yellow"/>
                <w:lang w:eastAsia="tr-TR"/>
              </w:rPr>
            </w:pPr>
          </w:p>
        </w:tc>
        <w:tc>
          <w:tcPr>
            <w:tcW w:w="2628" w:type="dxa"/>
            <w:gridSpan w:val="3"/>
            <w:tcBorders>
              <w:top w:val="nil"/>
              <w:left w:val="single" w:sz="4" w:space="0" w:color="auto"/>
              <w:bottom w:val="single" w:sz="8" w:space="0" w:color="auto"/>
              <w:right w:val="single" w:sz="4" w:space="0" w:color="auto"/>
            </w:tcBorders>
            <w:shd w:val="clear" w:color="auto" w:fill="auto"/>
            <w:noWrap/>
            <w:vAlign w:val="center"/>
            <w:hideMark/>
          </w:tcPr>
          <w:p w14:paraId="501067E0" w14:textId="47BE6149" w:rsidR="003116A3" w:rsidRPr="00213A2D" w:rsidRDefault="003116A3" w:rsidP="003116A3">
            <w:pPr>
              <w:jc w:val="right"/>
              <w:rPr>
                <w:b/>
                <w:bCs/>
                <w:color w:val="000000"/>
                <w:sz w:val="14"/>
                <w:szCs w:val="14"/>
                <w:lang w:eastAsia="tr-TR"/>
              </w:rPr>
            </w:pPr>
            <w:r w:rsidRPr="00213A2D">
              <w:rPr>
                <w:b/>
                <w:bCs/>
                <w:color w:val="000000"/>
                <w:sz w:val="14"/>
                <w:szCs w:val="14"/>
                <w:lang w:eastAsia="tr-TR"/>
              </w:rPr>
              <w:t>30.09.202</w:t>
            </w:r>
            <w:r w:rsidR="00213A2D" w:rsidRPr="00213A2D">
              <w:rPr>
                <w:b/>
                <w:bCs/>
                <w:color w:val="000000"/>
                <w:sz w:val="14"/>
                <w:szCs w:val="14"/>
                <w:lang w:eastAsia="tr-TR"/>
              </w:rPr>
              <w:t>2</w:t>
            </w:r>
          </w:p>
        </w:tc>
        <w:tc>
          <w:tcPr>
            <w:tcW w:w="2755" w:type="dxa"/>
            <w:gridSpan w:val="3"/>
            <w:tcBorders>
              <w:top w:val="nil"/>
              <w:left w:val="single" w:sz="4" w:space="0" w:color="auto"/>
              <w:bottom w:val="single" w:sz="8" w:space="0" w:color="auto"/>
              <w:right w:val="single" w:sz="4" w:space="0" w:color="auto"/>
            </w:tcBorders>
            <w:shd w:val="clear" w:color="auto" w:fill="auto"/>
            <w:noWrap/>
            <w:vAlign w:val="center"/>
            <w:hideMark/>
          </w:tcPr>
          <w:p w14:paraId="206DEA99" w14:textId="39E69C36" w:rsidR="003116A3" w:rsidRPr="00213A2D" w:rsidRDefault="003116A3" w:rsidP="003116A3">
            <w:pPr>
              <w:jc w:val="right"/>
              <w:rPr>
                <w:b/>
                <w:bCs/>
                <w:color w:val="000000"/>
                <w:sz w:val="14"/>
                <w:szCs w:val="14"/>
                <w:lang w:eastAsia="tr-TR"/>
              </w:rPr>
            </w:pPr>
            <w:r w:rsidRPr="00213A2D">
              <w:rPr>
                <w:b/>
                <w:bCs/>
                <w:color w:val="000000"/>
                <w:sz w:val="14"/>
                <w:szCs w:val="14"/>
                <w:lang w:eastAsia="tr-TR"/>
              </w:rPr>
              <w:t>31.12.202</w:t>
            </w:r>
            <w:r w:rsidR="00213A2D" w:rsidRPr="00213A2D">
              <w:rPr>
                <w:b/>
                <w:bCs/>
                <w:color w:val="000000"/>
                <w:sz w:val="14"/>
                <w:szCs w:val="14"/>
                <w:lang w:eastAsia="tr-TR"/>
              </w:rPr>
              <w:t>1</w:t>
            </w:r>
          </w:p>
        </w:tc>
      </w:tr>
      <w:tr w:rsidR="003116A3" w:rsidRPr="00213A2D" w14:paraId="00A02138" w14:textId="77777777" w:rsidTr="003E6061">
        <w:trPr>
          <w:divId w:val="561059539"/>
          <w:trHeight w:val="239"/>
        </w:trPr>
        <w:tc>
          <w:tcPr>
            <w:tcW w:w="455" w:type="dxa"/>
            <w:tcBorders>
              <w:top w:val="nil"/>
              <w:left w:val="single" w:sz="4" w:space="0" w:color="auto"/>
              <w:bottom w:val="single" w:sz="8" w:space="0" w:color="auto"/>
              <w:right w:val="single" w:sz="4" w:space="0" w:color="auto"/>
            </w:tcBorders>
            <w:shd w:val="clear" w:color="auto" w:fill="auto"/>
            <w:noWrap/>
            <w:vAlign w:val="center"/>
            <w:hideMark/>
          </w:tcPr>
          <w:p w14:paraId="7411DB51" w14:textId="77777777" w:rsidR="003116A3" w:rsidRPr="00213A2D" w:rsidRDefault="003116A3" w:rsidP="003116A3">
            <w:pPr>
              <w:rPr>
                <w:color w:val="000000"/>
                <w:sz w:val="14"/>
                <w:szCs w:val="14"/>
                <w:lang w:eastAsia="tr-TR"/>
              </w:rPr>
            </w:pPr>
            <w:r w:rsidRPr="00213A2D">
              <w:rPr>
                <w:color w:val="000000"/>
                <w:sz w:val="14"/>
                <w:szCs w:val="14"/>
                <w:lang w:eastAsia="tr-TR"/>
              </w:rPr>
              <w:t> </w:t>
            </w:r>
          </w:p>
        </w:tc>
        <w:tc>
          <w:tcPr>
            <w:tcW w:w="3046" w:type="dxa"/>
            <w:tcBorders>
              <w:top w:val="nil"/>
              <w:left w:val="single" w:sz="4" w:space="0" w:color="auto"/>
              <w:bottom w:val="single" w:sz="8" w:space="0" w:color="auto"/>
              <w:right w:val="single" w:sz="4" w:space="0" w:color="auto"/>
            </w:tcBorders>
            <w:shd w:val="clear" w:color="auto" w:fill="auto"/>
            <w:noWrap/>
            <w:vAlign w:val="center"/>
            <w:hideMark/>
          </w:tcPr>
          <w:p w14:paraId="6C1799D3" w14:textId="77777777" w:rsidR="003116A3" w:rsidRPr="00213A2D" w:rsidRDefault="003116A3" w:rsidP="003116A3">
            <w:pPr>
              <w:rPr>
                <w:b/>
                <w:bCs/>
                <w:color w:val="000000"/>
                <w:sz w:val="14"/>
                <w:szCs w:val="14"/>
                <w:lang w:eastAsia="tr-TR"/>
              </w:rPr>
            </w:pPr>
            <w:r w:rsidRPr="00213A2D">
              <w:rPr>
                <w:b/>
                <w:bCs/>
                <w:color w:val="000000"/>
                <w:sz w:val="14"/>
                <w:szCs w:val="14"/>
                <w:lang w:eastAsia="tr-TR"/>
              </w:rPr>
              <w:t>VARLIKLAR</w:t>
            </w:r>
          </w:p>
        </w:tc>
        <w:tc>
          <w:tcPr>
            <w:tcW w:w="619"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607526F7" w14:textId="77777777" w:rsidR="003116A3" w:rsidRPr="00213A2D" w:rsidRDefault="003116A3" w:rsidP="003116A3">
            <w:pPr>
              <w:jc w:val="center"/>
              <w:rPr>
                <w:b/>
                <w:bCs/>
                <w:color w:val="000000"/>
                <w:sz w:val="14"/>
                <w:szCs w:val="14"/>
                <w:lang w:eastAsia="tr-TR"/>
              </w:rPr>
            </w:pPr>
            <w:r w:rsidRPr="00213A2D">
              <w:rPr>
                <w:b/>
                <w:bCs/>
                <w:color w:val="000000"/>
                <w:sz w:val="14"/>
                <w:szCs w:val="14"/>
                <w:lang w:eastAsia="tr-TR"/>
              </w:rPr>
              <w:t>Dipnot</w:t>
            </w:r>
          </w:p>
        </w:tc>
        <w:tc>
          <w:tcPr>
            <w:tcW w:w="864"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0964C08E" w14:textId="77777777" w:rsidR="003116A3" w:rsidRPr="00213A2D" w:rsidRDefault="003116A3" w:rsidP="003116A3">
            <w:pPr>
              <w:jc w:val="right"/>
              <w:rPr>
                <w:b/>
                <w:bCs/>
                <w:color w:val="000000"/>
                <w:sz w:val="14"/>
                <w:szCs w:val="14"/>
                <w:lang w:eastAsia="tr-TR"/>
              </w:rPr>
            </w:pPr>
            <w:r w:rsidRPr="00213A2D">
              <w:rPr>
                <w:b/>
                <w:bCs/>
                <w:color w:val="000000"/>
                <w:sz w:val="14"/>
                <w:szCs w:val="14"/>
                <w:lang w:eastAsia="tr-TR"/>
              </w:rPr>
              <w:t>TP</w:t>
            </w:r>
          </w:p>
        </w:tc>
        <w:tc>
          <w:tcPr>
            <w:tcW w:w="863"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793BAD7F" w14:textId="77777777" w:rsidR="003116A3" w:rsidRPr="00213A2D" w:rsidRDefault="003116A3" w:rsidP="003116A3">
            <w:pPr>
              <w:jc w:val="right"/>
              <w:rPr>
                <w:b/>
                <w:bCs/>
                <w:color w:val="000000"/>
                <w:sz w:val="14"/>
                <w:szCs w:val="14"/>
                <w:lang w:eastAsia="tr-TR"/>
              </w:rPr>
            </w:pPr>
            <w:r w:rsidRPr="00213A2D">
              <w:rPr>
                <w:b/>
                <w:bCs/>
                <w:color w:val="000000"/>
                <w:sz w:val="14"/>
                <w:szCs w:val="14"/>
                <w:lang w:eastAsia="tr-TR"/>
              </w:rPr>
              <w:t>YP</w:t>
            </w:r>
          </w:p>
        </w:tc>
        <w:tc>
          <w:tcPr>
            <w:tcW w:w="901"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017BDDE5" w14:textId="77777777" w:rsidR="003116A3" w:rsidRPr="00213A2D" w:rsidRDefault="003116A3" w:rsidP="003116A3">
            <w:pPr>
              <w:jc w:val="right"/>
              <w:rPr>
                <w:b/>
                <w:bCs/>
                <w:color w:val="000000"/>
                <w:sz w:val="14"/>
                <w:szCs w:val="14"/>
                <w:lang w:eastAsia="tr-TR"/>
              </w:rPr>
            </w:pPr>
            <w:r w:rsidRPr="00213A2D">
              <w:rPr>
                <w:b/>
                <w:bCs/>
                <w:color w:val="000000"/>
                <w:sz w:val="14"/>
                <w:szCs w:val="14"/>
                <w:lang w:eastAsia="tr-TR"/>
              </w:rPr>
              <w:t>Toplam</w:t>
            </w:r>
          </w:p>
        </w:tc>
        <w:tc>
          <w:tcPr>
            <w:tcW w:w="831" w:type="dxa"/>
            <w:tcBorders>
              <w:top w:val="nil"/>
              <w:left w:val="single" w:sz="4" w:space="0" w:color="auto"/>
              <w:bottom w:val="single" w:sz="8" w:space="0" w:color="auto"/>
              <w:right w:val="single" w:sz="4" w:space="0" w:color="auto"/>
            </w:tcBorders>
            <w:shd w:val="clear" w:color="auto" w:fill="auto"/>
            <w:noWrap/>
            <w:vAlign w:val="center"/>
            <w:hideMark/>
          </w:tcPr>
          <w:p w14:paraId="07FC5E4E" w14:textId="77777777" w:rsidR="003116A3" w:rsidRPr="00213A2D" w:rsidRDefault="003116A3" w:rsidP="003116A3">
            <w:pPr>
              <w:jc w:val="right"/>
              <w:rPr>
                <w:b/>
                <w:bCs/>
                <w:color w:val="000000"/>
                <w:sz w:val="14"/>
                <w:szCs w:val="14"/>
                <w:lang w:eastAsia="tr-TR"/>
              </w:rPr>
            </w:pPr>
            <w:r w:rsidRPr="00213A2D">
              <w:rPr>
                <w:b/>
                <w:bCs/>
                <w:color w:val="000000"/>
                <w:sz w:val="14"/>
                <w:szCs w:val="14"/>
                <w:lang w:eastAsia="tr-TR"/>
              </w:rPr>
              <w:t>TP</w:t>
            </w:r>
          </w:p>
        </w:tc>
        <w:tc>
          <w:tcPr>
            <w:tcW w:w="840" w:type="dxa"/>
            <w:tcBorders>
              <w:top w:val="nil"/>
              <w:left w:val="single" w:sz="4" w:space="0" w:color="auto"/>
              <w:bottom w:val="single" w:sz="8" w:space="0" w:color="auto"/>
              <w:right w:val="single" w:sz="4" w:space="0" w:color="auto"/>
            </w:tcBorders>
            <w:shd w:val="clear" w:color="auto" w:fill="auto"/>
            <w:vAlign w:val="center"/>
            <w:hideMark/>
          </w:tcPr>
          <w:p w14:paraId="77BA8E15" w14:textId="77777777" w:rsidR="003116A3" w:rsidRPr="00213A2D" w:rsidRDefault="003116A3" w:rsidP="003116A3">
            <w:pPr>
              <w:jc w:val="right"/>
              <w:rPr>
                <w:b/>
                <w:bCs/>
                <w:color w:val="000000"/>
                <w:sz w:val="14"/>
                <w:szCs w:val="14"/>
                <w:lang w:eastAsia="tr-TR"/>
              </w:rPr>
            </w:pPr>
            <w:r w:rsidRPr="00213A2D">
              <w:rPr>
                <w:b/>
                <w:bCs/>
                <w:color w:val="000000"/>
                <w:sz w:val="14"/>
                <w:szCs w:val="14"/>
                <w:lang w:eastAsia="tr-TR"/>
              </w:rPr>
              <w:t>YP</w:t>
            </w:r>
          </w:p>
        </w:tc>
        <w:tc>
          <w:tcPr>
            <w:tcW w:w="1084" w:type="dxa"/>
            <w:tcBorders>
              <w:top w:val="nil"/>
              <w:left w:val="single" w:sz="4" w:space="0" w:color="auto"/>
              <w:bottom w:val="single" w:sz="8" w:space="0" w:color="auto"/>
              <w:right w:val="single" w:sz="4" w:space="0" w:color="auto"/>
            </w:tcBorders>
            <w:shd w:val="clear" w:color="auto" w:fill="auto"/>
            <w:vAlign w:val="center"/>
            <w:hideMark/>
          </w:tcPr>
          <w:p w14:paraId="4AE9A65D" w14:textId="77777777" w:rsidR="003116A3" w:rsidRPr="00213A2D" w:rsidRDefault="003116A3" w:rsidP="003116A3">
            <w:pPr>
              <w:jc w:val="right"/>
              <w:rPr>
                <w:b/>
                <w:bCs/>
                <w:color w:val="000000"/>
                <w:sz w:val="14"/>
                <w:szCs w:val="14"/>
                <w:lang w:eastAsia="tr-TR"/>
              </w:rPr>
            </w:pPr>
            <w:r w:rsidRPr="00213A2D">
              <w:rPr>
                <w:b/>
                <w:bCs/>
                <w:color w:val="000000"/>
                <w:sz w:val="14"/>
                <w:szCs w:val="14"/>
                <w:lang w:eastAsia="tr-TR"/>
              </w:rPr>
              <w:t>Toplam</w:t>
            </w:r>
          </w:p>
        </w:tc>
      </w:tr>
      <w:tr w:rsidR="003116A3" w:rsidRPr="00213A2D" w14:paraId="19C7EB9C" w14:textId="77777777" w:rsidTr="00E30E18">
        <w:trPr>
          <w:divId w:val="561059539"/>
          <w:trHeight w:val="217"/>
        </w:trPr>
        <w:tc>
          <w:tcPr>
            <w:tcW w:w="455" w:type="dxa"/>
            <w:tcBorders>
              <w:top w:val="nil"/>
              <w:left w:val="single" w:sz="4" w:space="0" w:color="auto"/>
              <w:bottom w:val="nil"/>
              <w:right w:val="single" w:sz="4" w:space="0" w:color="auto"/>
            </w:tcBorders>
            <w:shd w:val="clear" w:color="auto" w:fill="auto"/>
            <w:noWrap/>
            <w:vAlign w:val="center"/>
            <w:hideMark/>
          </w:tcPr>
          <w:p w14:paraId="1A27163F" w14:textId="77777777" w:rsidR="003116A3" w:rsidRPr="00213A2D" w:rsidRDefault="003116A3" w:rsidP="003116A3">
            <w:pPr>
              <w:jc w:val="right"/>
              <w:rPr>
                <w:b/>
                <w:bCs/>
                <w:color w:val="000000"/>
                <w:sz w:val="14"/>
                <w:szCs w:val="14"/>
                <w:lang w:eastAsia="tr-TR"/>
              </w:rPr>
            </w:pPr>
          </w:p>
        </w:tc>
        <w:tc>
          <w:tcPr>
            <w:tcW w:w="3046" w:type="dxa"/>
            <w:tcBorders>
              <w:top w:val="nil"/>
              <w:left w:val="single" w:sz="4" w:space="0" w:color="auto"/>
              <w:bottom w:val="nil"/>
              <w:right w:val="single" w:sz="4" w:space="0" w:color="auto"/>
            </w:tcBorders>
            <w:shd w:val="clear" w:color="auto" w:fill="auto"/>
            <w:noWrap/>
            <w:vAlign w:val="center"/>
            <w:hideMark/>
          </w:tcPr>
          <w:p w14:paraId="688D2B81" w14:textId="77777777" w:rsidR="003116A3" w:rsidRPr="00213A2D" w:rsidRDefault="003116A3" w:rsidP="003116A3">
            <w:pPr>
              <w:rPr>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0ACAD72F" w14:textId="77777777" w:rsidR="003116A3" w:rsidRPr="00213A2D" w:rsidRDefault="003116A3" w:rsidP="003116A3">
            <w:pPr>
              <w:rPr>
                <w:highlight w:val="yellow"/>
                <w:lang w:eastAsia="tr-TR"/>
              </w:rPr>
            </w:pPr>
          </w:p>
        </w:tc>
        <w:tc>
          <w:tcPr>
            <w:tcW w:w="864" w:type="dxa"/>
            <w:tcBorders>
              <w:top w:val="nil"/>
              <w:left w:val="single" w:sz="4" w:space="0" w:color="auto"/>
              <w:bottom w:val="nil"/>
              <w:right w:val="single" w:sz="4" w:space="0" w:color="auto"/>
            </w:tcBorders>
            <w:shd w:val="clear" w:color="auto" w:fill="auto"/>
            <w:noWrap/>
            <w:vAlign w:val="center"/>
            <w:hideMark/>
          </w:tcPr>
          <w:p w14:paraId="22ADE3AB" w14:textId="77777777" w:rsidR="003116A3" w:rsidRPr="00213A2D" w:rsidRDefault="003116A3" w:rsidP="003116A3">
            <w:pPr>
              <w:jc w:val="center"/>
              <w:rPr>
                <w:highlight w:val="yellow"/>
                <w:lang w:eastAsia="tr-TR"/>
              </w:rPr>
            </w:pPr>
          </w:p>
        </w:tc>
        <w:tc>
          <w:tcPr>
            <w:tcW w:w="863" w:type="dxa"/>
            <w:tcBorders>
              <w:top w:val="nil"/>
              <w:left w:val="single" w:sz="4" w:space="0" w:color="auto"/>
              <w:bottom w:val="nil"/>
              <w:right w:val="single" w:sz="4" w:space="0" w:color="auto"/>
            </w:tcBorders>
            <w:shd w:val="clear" w:color="auto" w:fill="auto"/>
            <w:noWrap/>
            <w:vAlign w:val="center"/>
            <w:hideMark/>
          </w:tcPr>
          <w:p w14:paraId="0403D671" w14:textId="77777777" w:rsidR="003116A3" w:rsidRPr="00213A2D" w:rsidRDefault="003116A3" w:rsidP="003116A3">
            <w:pPr>
              <w:jc w:val="right"/>
              <w:rPr>
                <w:highlight w:val="yellow"/>
                <w:lang w:eastAsia="tr-TR"/>
              </w:rPr>
            </w:pPr>
          </w:p>
        </w:tc>
        <w:tc>
          <w:tcPr>
            <w:tcW w:w="901" w:type="dxa"/>
            <w:tcBorders>
              <w:top w:val="nil"/>
              <w:left w:val="single" w:sz="4" w:space="0" w:color="auto"/>
              <w:bottom w:val="nil"/>
              <w:right w:val="single" w:sz="4" w:space="0" w:color="auto"/>
            </w:tcBorders>
            <w:shd w:val="clear" w:color="auto" w:fill="auto"/>
            <w:noWrap/>
            <w:vAlign w:val="center"/>
            <w:hideMark/>
          </w:tcPr>
          <w:p w14:paraId="22464CD3" w14:textId="77777777" w:rsidR="003116A3" w:rsidRPr="00213A2D" w:rsidRDefault="003116A3" w:rsidP="003116A3">
            <w:pPr>
              <w:jc w:val="right"/>
              <w:rPr>
                <w:highlight w:val="yellow"/>
                <w:lang w:eastAsia="tr-TR"/>
              </w:rPr>
            </w:pPr>
          </w:p>
        </w:tc>
        <w:tc>
          <w:tcPr>
            <w:tcW w:w="831" w:type="dxa"/>
            <w:tcBorders>
              <w:top w:val="nil"/>
              <w:left w:val="single" w:sz="4" w:space="0" w:color="auto"/>
              <w:bottom w:val="nil"/>
              <w:right w:val="single" w:sz="4" w:space="0" w:color="auto"/>
            </w:tcBorders>
            <w:shd w:val="clear" w:color="auto" w:fill="auto"/>
            <w:noWrap/>
            <w:vAlign w:val="center"/>
            <w:hideMark/>
          </w:tcPr>
          <w:p w14:paraId="7DFDEEB9" w14:textId="77777777" w:rsidR="003116A3" w:rsidRPr="00213A2D" w:rsidRDefault="003116A3" w:rsidP="003116A3">
            <w:pPr>
              <w:jc w:val="right"/>
              <w:rPr>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center"/>
            <w:hideMark/>
          </w:tcPr>
          <w:p w14:paraId="11BC38A1" w14:textId="77777777" w:rsidR="003116A3" w:rsidRPr="00213A2D" w:rsidRDefault="003116A3" w:rsidP="003116A3">
            <w:pPr>
              <w:jc w:val="right"/>
              <w:rPr>
                <w:highlight w:val="yellow"/>
                <w:lang w:eastAsia="tr-TR"/>
              </w:rPr>
            </w:pPr>
          </w:p>
        </w:tc>
        <w:tc>
          <w:tcPr>
            <w:tcW w:w="1084" w:type="dxa"/>
            <w:tcBorders>
              <w:top w:val="nil"/>
              <w:left w:val="single" w:sz="4" w:space="0" w:color="auto"/>
              <w:bottom w:val="nil"/>
              <w:right w:val="single" w:sz="4" w:space="0" w:color="auto"/>
            </w:tcBorders>
            <w:shd w:val="clear" w:color="auto" w:fill="auto"/>
            <w:noWrap/>
            <w:vAlign w:val="center"/>
            <w:hideMark/>
          </w:tcPr>
          <w:p w14:paraId="7CD5310E" w14:textId="77777777" w:rsidR="003116A3" w:rsidRPr="00213A2D" w:rsidRDefault="003116A3" w:rsidP="003116A3">
            <w:pPr>
              <w:jc w:val="right"/>
              <w:rPr>
                <w:highlight w:val="yellow"/>
                <w:lang w:eastAsia="tr-TR"/>
              </w:rPr>
            </w:pPr>
          </w:p>
        </w:tc>
      </w:tr>
      <w:tr w:rsidR="00E30E18" w:rsidRPr="00213A2D" w14:paraId="599ED9B1" w14:textId="77777777" w:rsidTr="00BE425D">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25A68D86"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I.</w:t>
            </w:r>
          </w:p>
        </w:tc>
        <w:tc>
          <w:tcPr>
            <w:tcW w:w="3046" w:type="dxa"/>
            <w:tcBorders>
              <w:top w:val="nil"/>
              <w:left w:val="single" w:sz="4" w:space="0" w:color="auto"/>
              <w:bottom w:val="nil"/>
              <w:right w:val="single" w:sz="4" w:space="0" w:color="auto"/>
            </w:tcBorders>
            <w:shd w:val="clear" w:color="auto" w:fill="auto"/>
            <w:noWrap/>
            <w:vAlign w:val="center"/>
            <w:hideMark/>
          </w:tcPr>
          <w:p w14:paraId="01901CF5"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FİNANSAL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10B39D3A" w14:textId="77777777" w:rsidR="00E30E18" w:rsidRPr="00213A2D" w:rsidRDefault="00E30E18" w:rsidP="00BE425D">
            <w:pPr>
              <w:jc w:val="center"/>
              <w:rPr>
                <w:b/>
                <w:bCs/>
                <w:color w:val="000000"/>
                <w:sz w:val="14"/>
                <w:szCs w:val="14"/>
                <w:highlight w:val="yellow"/>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5A372B7" w14:textId="76646106" w:rsidR="00E30E18" w:rsidRPr="00E30E18" w:rsidRDefault="00E30E18" w:rsidP="00E30E18">
            <w:pPr>
              <w:jc w:val="right"/>
              <w:rPr>
                <w:b/>
                <w:bCs/>
                <w:sz w:val="14"/>
                <w:szCs w:val="14"/>
                <w:lang w:eastAsia="tr-TR"/>
              </w:rPr>
            </w:pPr>
            <w:r w:rsidRPr="00E30E18">
              <w:rPr>
                <w:b/>
                <w:bCs/>
                <w:sz w:val="14"/>
                <w:szCs w:val="14"/>
                <w:lang w:eastAsia="tr-TR"/>
              </w:rPr>
              <w:t>39,382,317</w:t>
            </w:r>
          </w:p>
        </w:tc>
        <w:tc>
          <w:tcPr>
            <w:tcW w:w="863" w:type="dxa"/>
            <w:tcBorders>
              <w:top w:val="nil"/>
              <w:left w:val="single" w:sz="4" w:space="0" w:color="auto"/>
              <w:bottom w:val="nil"/>
              <w:right w:val="single" w:sz="4" w:space="0" w:color="auto"/>
            </w:tcBorders>
            <w:shd w:val="clear" w:color="auto" w:fill="auto"/>
            <w:vAlign w:val="center"/>
            <w:hideMark/>
          </w:tcPr>
          <w:p w14:paraId="7A74C81B" w14:textId="6B410062" w:rsidR="00E30E18" w:rsidRPr="00E30E18" w:rsidRDefault="00E30E18" w:rsidP="00E30E18">
            <w:pPr>
              <w:jc w:val="right"/>
              <w:rPr>
                <w:b/>
                <w:bCs/>
                <w:sz w:val="14"/>
                <w:szCs w:val="14"/>
                <w:lang w:eastAsia="tr-TR"/>
              </w:rPr>
            </w:pPr>
            <w:r w:rsidRPr="00E30E18">
              <w:rPr>
                <w:b/>
                <w:bCs/>
                <w:sz w:val="14"/>
                <w:szCs w:val="14"/>
                <w:lang w:eastAsia="tr-TR"/>
              </w:rPr>
              <w:t>129,636,956</w:t>
            </w:r>
          </w:p>
        </w:tc>
        <w:tc>
          <w:tcPr>
            <w:tcW w:w="901" w:type="dxa"/>
            <w:tcBorders>
              <w:top w:val="nil"/>
              <w:left w:val="single" w:sz="4" w:space="0" w:color="auto"/>
              <w:bottom w:val="nil"/>
              <w:right w:val="single" w:sz="4" w:space="0" w:color="auto"/>
            </w:tcBorders>
            <w:shd w:val="clear" w:color="auto" w:fill="auto"/>
            <w:vAlign w:val="center"/>
            <w:hideMark/>
          </w:tcPr>
          <w:p w14:paraId="6D2DB26F" w14:textId="409F81CA" w:rsidR="00E30E18" w:rsidRPr="00E30E18" w:rsidRDefault="00E30E18" w:rsidP="00E30E18">
            <w:pPr>
              <w:jc w:val="right"/>
              <w:rPr>
                <w:b/>
                <w:bCs/>
                <w:sz w:val="14"/>
                <w:szCs w:val="14"/>
                <w:lang w:eastAsia="tr-TR"/>
              </w:rPr>
            </w:pPr>
            <w:r w:rsidRPr="00E30E18">
              <w:rPr>
                <w:b/>
                <w:bCs/>
                <w:sz w:val="14"/>
                <w:szCs w:val="14"/>
                <w:lang w:eastAsia="tr-TR"/>
              </w:rPr>
              <w:t>169,019,273</w:t>
            </w:r>
          </w:p>
        </w:tc>
        <w:tc>
          <w:tcPr>
            <w:tcW w:w="831" w:type="dxa"/>
            <w:tcBorders>
              <w:top w:val="nil"/>
              <w:left w:val="single" w:sz="4" w:space="0" w:color="auto"/>
              <w:bottom w:val="nil"/>
              <w:right w:val="single" w:sz="4" w:space="0" w:color="auto"/>
            </w:tcBorders>
            <w:shd w:val="clear" w:color="auto" w:fill="auto"/>
            <w:vAlign w:val="center"/>
            <w:hideMark/>
          </w:tcPr>
          <w:p w14:paraId="0D234BA1" w14:textId="68096D21" w:rsidR="00E30E18" w:rsidRPr="00213A2D" w:rsidRDefault="00E30E18" w:rsidP="00E30E18">
            <w:pPr>
              <w:jc w:val="right"/>
              <w:rPr>
                <w:b/>
                <w:bCs/>
                <w:sz w:val="14"/>
                <w:szCs w:val="14"/>
                <w:highlight w:val="yellow"/>
                <w:lang w:eastAsia="tr-TR"/>
              </w:rPr>
            </w:pPr>
            <w:r w:rsidRPr="00A2067C">
              <w:rPr>
                <w:b/>
                <w:bCs/>
                <w:sz w:val="14"/>
                <w:szCs w:val="14"/>
                <w:lang w:eastAsia="tr-TR"/>
              </w:rPr>
              <w:t>23,975,789</w:t>
            </w:r>
          </w:p>
        </w:tc>
        <w:tc>
          <w:tcPr>
            <w:tcW w:w="840" w:type="dxa"/>
            <w:tcBorders>
              <w:top w:val="nil"/>
              <w:left w:val="single" w:sz="4" w:space="0" w:color="auto"/>
              <w:bottom w:val="nil"/>
              <w:right w:val="single" w:sz="4" w:space="0" w:color="auto"/>
            </w:tcBorders>
            <w:shd w:val="clear" w:color="auto" w:fill="auto"/>
            <w:vAlign w:val="center"/>
            <w:hideMark/>
          </w:tcPr>
          <w:p w14:paraId="1E192A58" w14:textId="0FD825D5" w:rsidR="00E30E18" w:rsidRPr="00213A2D" w:rsidRDefault="00E30E18" w:rsidP="00E30E18">
            <w:pPr>
              <w:jc w:val="right"/>
              <w:rPr>
                <w:b/>
                <w:bCs/>
                <w:sz w:val="14"/>
                <w:szCs w:val="14"/>
                <w:highlight w:val="yellow"/>
                <w:lang w:eastAsia="tr-TR"/>
              </w:rPr>
            </w:pPr>
            <w:r w:rsidRPr="00A2067C">
              <w:rPr>
                <w:b/>
                <w:bCs/>
                <w:sz w:val="14"/>
                <w:szCs w:val="14"/>
                <w:lang w:eastAsia="tr-TR"/>
              </w:rPr>
              <w:t>101,993,815</w:t>
            </w:r>
          </w:p>
        </w:tc>
        <w:tc>
          <w:tcPr>
            <w:tcW w:w="1084" w:type="dxa"/>
            <w:tcBorders>
              <w:top w:val="nil"/>
              <w:left w:val="single" w:sz="4" w:space="0" w:color="auto"/>
              <w:bottom w:val="nil"/>
              <w:right w:val="single" w:sz="4" w:space="0" w:color="auto"/>
            </w:tcBorders>
            <w:shd w:val="clear" w:color="auto" w:fill="auto"/>
            <w:vAlign w:val="center"/>
            <w:hideMark/>
          </w:tcPr>
          <w:p w14:paraId="467A370D" w14:textId="3B021D88" w:rsidR="00E30E18" w:rsidRPr="00213A2D" w:rsidRDefault="00E30E18" w:rsidP="00E30E18">
            <w:pPr>
              <w:jc w:val="right"/>
              <w:rPr>
                <w:b/>
                <w:bCs/>
                <w:sz w:val="14"/>
                <w:szCs w:val="14"/>
                <w:highlight w:val="yellow"/>
                <w:lang w:eastAsia="tr-TR"/>
              </w:rPr>
            </w:pPr>
            <w:r w:rsidRPr="00A2067C">
              <w:rPr>
                <w:b/>
                <w:bCs/>
                <w:sz w:val="14"/>
                <w:szCs w:val="14"/>
                <w:lang w:eastAsia="tr-TR"/>
              </w:rPr>
              <w:t>125,969,604</w:t>
            </w:r>
          </w:p>
        </w:tc>
      </w:tr>
      <w:tr w:rsidR="00E30E18" w:rsidRPr="00213A2D" w14:paraId="1AA6FB09" w14:textId="77777777" w:rsidTr="00BE425D">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3E1251B0"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1.1.</w:t>
            </w:r>
          </w:p>
        </w:tc>
        <w:tc>
          <w:tcPr>
            <w:tcW w:w="3046" w:type="dxa"/>
            <w:tcBorders>
              <w:top w:val="nil"/>
              <w:left w:val="single" w:sz="4" w:space="0" w:color="auto"/>
              <w:bottom w:val="nil"/>
              <w:right w:val="single" w:sz="4" w:space="0" w:color="auto"/>
            </w:tcBorders>
            <w:shd w:val="clear" w:color="auto" w:fill="auto"/>
            <w:noWrap/>
            <w:vAlign w:val="center"/>
            <w:hideMark/>
          </w:tcPr>
          <w:p w14:paraId="5FD4A67A"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Nakit ve Nakit Benzerleri</w:t>
            </w:r>
          </w:p>
        </w:tc>
        <w:tc>
          <w:tcPr>
            <w:tcW w:w="619" w:type="dxa"/>
            <w:tcBorders>
              <w:top w:val="nil"/>
              <w:left w:val="single" w:sz="4" w:space="0" w:color="auto"/>
              <w:bottom w:val="nil"/>
              <w:right w:val="single" w:sz="4" w:space="0" w:color="auto"/>
            </w:tcBorders>
            <w:shd w:val="clear" w:color="auto" w:fill="auto"/>
            <w:noWrap/>
            <w:vAlign w:val="center"/>
            <w:hideMark/>
          </w:tcPr>
          <w:p w14:paraId="7C03727B" w14:textId="77777777" w:rsidR="00E30E18" w:rsidRPr="00213A2D" w:rsidRDefault="00E30E18" w:rsidP="00BE425D">
            <w:pPr>
              <w:jc w:val="center"/>
              <w:rPr>
                <w:b/>
                <w:bCs/>
                <w:color w:val="000000"/>
                <w:sz w:val="14"/>
                <w:szCs w:val="14"/>
                <w:highlight w:val="yellow"/>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2B4BC28F" w14:textId="21036F2A" w:rsidR="00E30E18" w:rsidRPr="00E30E18" w:rsidRDefault="00E30E18" w:rsidP="00E30E18">
            <w:pPr>
              <w:jc w:val="right"/>
              <w:rPr>
                <w:b/>
                <w:bCs/>
                <w:sz w:val="14"/>
                <w:szCs w:val="14"/>
                <w:lang w:eastAsia="tr-TR"/>
              </w:rPr>
            </w:pPr>
            <w:r w:rsidRPr="00E30E18">
              <w:rPr>
                <w:b/>
                <w:bCs/>
                <w:sz w:val="14"/>
                <w:szCs w:val="14"/>
                <w:lang w:eastAsia="tr-TR"/>
              </w:rPr>
              <w:t>4,855,457</w:t>
            </w:r>
          </w:p>
        </w:tc>
        <w:tc>
          <w:tcPr>
            <w:tcW w:w="863" w:type="dxa"/>
            <w:tcBorders>
              <w:top w:val="nil"/>
              <w:left w:val="single" w:sz="4" w:space="0" w:color="auto"/>
              <w:bottom w:val="nil"/>
              <w:right w:val="single" w:sz="4" w:space="0" w:color="auto"/>
            </w:tcBorders>
            <w:shd w:val="clear" w:color="auto" w:fill="auto"/>
            <w:vAlign w:val="center"/>
            <w:hideMark/>
          </w:tcPr>
          <w:p w14:paraId="1473B4C1" w14:textId="08A4C842" w:rsidR="00E30E18" w:rsidRPr="00E30E18" w:rsidRDefault="00E30E18" w:rsidP="00E30E18">
            <w:pPr>
              <w:jc w:val="right"/>
              <w:rPr>
                <w:b/>
                <w:bCs/>
                <w:sz w:val="14"/>
                <w:szCs w:val="14"/>
                <w:lang w:eastAsia="tr-TR"/>
              </w:rPr>
            </w:pPr>
            <w:r w:rsidRPr="00E30E18">
              <w:rPr>
                <w:b/>
                <w:bCs/>
                <w:sz w:val="14"/>
                <w:szCs w:val="14"/>
                <w:lang w:eastAsia="tr-TR"/>
              </w:rPr>
              <w:t>94,587,747</w:t>
            </w:r>
          </w:p>
        </w:tc>
        <w:tc>
          <w:tcPr>
            <w:tcW w:w="901" w:type="dxa"/>
            <w:tcBorders>
              <w:top w:val="nil"/>
              <w:left w:val="single" w:sz="4" w:space="0" w:color="auto"/>
              <w:bottom w:val="nil"/>
              <w:right w:val="single" w:sz="4" w:space="0" w:color="auto"/>
            </w:tcBorders>
            <w:shd w:val="clear" w:color="auto" w:fill="auto"/>
            <w:vAlign w:val="center"/>
            <w:hideMark/>
          </w:tcPr>
          <w:p w14:paraId="35EA0A8F" w14:textId="743C4887" w:rsidR="00E30E18" w:rsidRPr="00E30E18" w:rsidRDefault="00E30E18" w:rsidP="00E30E18">
            <w:pPr>
              <w:jc w:val="right"/>
              <w:rPr>
                <w:b/>
                <w:bCs/>
                <w:sz w:val="14"/>
                <w:szCs w:val="14"/>
                <w:lang w:eastAsia="tr-TR"/>
              </w:rPr>
            </w:pPr>
            <w:r w:rsidRPr="00E30E18">
              <w:rPr>
                <w:b/>
                <w:bCs/>
                <w:sz w:val="14"/>
                <w:szCs w:val="14"/>
                <w:lang w:eastAsia="tr-TR"/>
              </w:rPr>
              <w:t>99,443,204</w:t>
            </w:r>
          </w:p>
        </w:tc>
        <w:tc>
          <w:tcPr>
            <w:tcW w:w="831" w:type="dxa"/>
            <w:tcBorders>
              <w:top w:val="nil"/>
              <w:left w:val="single" w:sz="4" w:space="0" w:color="auto"/>
              <w:bottom w:val="nil"/>
              <w:right w:val="single" w:sz="4" w:space="0" w:color="auto"/>
            </w:tcBorders>
            <w:shd w:val="clear" w:color="auto" w:fill="auto"/>
            <w:vAlign w:val="center"/>
            <w:hideMark/>
          </w:tcPr>
          <w:p w14:paraId="6EA3DD7F" w14:textId="68F45979" w:rsidR="00E30E18" w:rsidRPr="00213A2D" w:rsidRDefault="00E30E18" w:rsidP="00E30E18">
            <w:pPr>
              <w:jc w:val="right"/>
              <w:rPr>
                <w:b/>
                <w:bCs/>
                <w:sz w:val="14"/>
                <w:szCs w:val="14"/>
                <w:highlight w:val="yellow"/>
                <w:lang w:eastAsia="tr-TR"/>
              </w:rPr>
            </w:pPr>
            <w:r w:rsidRPr="00A2067C">
              <w:rPr>
                <w:b/>
                <w:bCs/>
                <w:sz w:val="14"/>
                <w:szCs w:val="14"/>
                <w:lang w:eastAsia="tr-TR"/>
              </w:rPr>
              <w:t>5,403,971</w:t>
            </w:r>
          </w:p>
        </w:tc>
        <w:tc>
          <w:tcPr>
            <w:tcW w:w="840" w:type="dxa"/>
            <w:tcBorders>
              <w:top w:val="nil"/>
              <w:left w:val="single" w:sz="4" w:space="0" w:color="auto"/>
              <w:bottom w:val="nil"/>
              <w:right w:val="single" w:sz="4" w:space="0" w:color="auto"/>
            </w:tcBorders>
            <w:shd w:val="clear" w:color="auto" w:fill="auto"/>
            <w:vAlign w:val="center"/>
            <w:hideMark/>
          </w:tcPr>
          <w:p w14:paraId="1F755144" w14:textId="48F1B215" w:rsidR="00E30E18" w:rsidRPr="00213A2D" w:rsidRDefault="00E30E18" w:rsidP="00E30E18">
            <w:pPr>
              <w:jc w:val="right"/>
              <w:rPr>
                <w:b/>
                <w:bCs/>
                <w:sz w:val="14"/>
                <w:szCs w:val="14"/>
                <w:highlight w:val="yellow"/>
                <w:lang w:eastAsia="tr-TR"/>
              </w:rPr>
            </w:pPr>
            <w:r w:rsidRPr="00A2067C">
              <w:rPr>
                <w:b/>
                <w:bCs/>
                <w:sz w:val="14"/>
                <w:szCs w:val="14"/>
                <w:lang w:eastAsia="tr-TR"/>
              </w:rPr>
              <w:t>74,571,274</w:t>
            </w:r>
          </w:p>
        </w:tc>
        <w:tc>
          <w:tcPr>
            <w:tcW w:w="1084" w:type="dxa"/>
            <w:tcBorders>
              <w:top w:val="nil"/>
              <w:left w:val="single" w:sz="4" w:space="0" w:color="auto"/>
              <w:bottom w:val="nil"/>
              <w:right w:val="single" w:sz="4" w:space="0" w:color="auto"/>
            </w:tcBorders>
            <w:shd w:val="clear" w:color="auto" w:fill="auto"/>
            <w:vAlign w:val="center"/>
            <w:hideMark/>
          </w:tcPr>
          <w:p w14:paraId="72BB688E" w14:textId="565E620E" w:rsidR="00E30E18" w:rsidRPr="00213A2D" w:rsidRDefault="00E30E18" w:rsidP="00E30E18">
            <w:pPr>
              <w:jc w:val="right"/>
              <w:rPr>
                <w:b/>
                <w:bCs/>
                <w:sz w:val="14"/>
                <w:szCs w:val="14"/>
                <w:highlight w:val="yellow"/>
                <w:lang w:eastAsia="tr-TR"/>
              </w:rPr>
            </w:pPr>
            <w:r w:rsidRPr="00A2067C">
              <w:rPr>
                <w:b/>
                <w:bCs/>
                <w:sz w:val="14"/>
                <w:szCs w:val="14"/>
                <w:lang w:eastAsia="tr-TR"/>
              </w:rPr>
              <w:t>79,975,245</w:t>
            </w:r>
          </w:p>
        </w:tc>
      </w:tr>
      <w:tr w:rsidR="00E30E18" w:rsidRPr="00213A2D" w14:paraId="7577F72A"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12F94E08" w14:textId="77777777" w:rsidR="00E30E18" w:rsidRPr="00213A2D" w:rsidRDefault="00E30E18" w:rsidP="00E30E18">
            <w:pPr>
              <w:rPr>
                <w:color w:val="000000"/>
                <w:sz w:val="14"/>
                <w:szCs w:val="14"/>
                <w:lang w:eastAsia="tr-TR"/>
              </w:rPr>
            </w:pPr>
            <w:r w:rsidRPr="00213A2D">
              <w:rPr>
                <w:color w:val="000000"/>
                <w:sz w:val="14"/>
                <w:szCs w:val="14"/>
                <w:lang w:eastAsia="tr-TR"/>
              </w:rPr>
              <w:t>1.1.1.</w:t>
            </w:r>
          </w:p>
        </w:tc>
        <w:tc>
          <w:tcPr>
            <w:tcW w:w="3046" w:type="dxa"/>
            <w:tcBorders>
              <w:top w:val="nil"/>
              <w:left w:val="single" w:sz="4" w:space="0" w:color="auto"/>
              <w:bottom w:val="nil"/>
              <w:right w:val="single" w:sz="4" w:space="0" w:color="auto"/>
            </w:tcBorders>
            <w:shd w:val="clear" w:color="auto" w:fill="auto"/>
            <w:noWrap/>
            <w:vAlign w:val="center"/>
            <w:hideMark/>
          </w:tcPr>
          <w:p w14:paraId="01334082" w14:textId="77777777" w:rsidR="00E30E18" w:rsidRPr="00213A2D" w:rsidRDefault="00E30E18" w:rsidP="00E30E18">
            <w:pPr>
              <w:rPr>
                <w:color w:val="000000"/>
                <w:sz w:val="14"/>
                <w:szCs w:val="14"/>
                <w:lang w:eastAsia="tr-TR"/>
              </w:rPr>
            </w:pPr>
            <w:r w:rsidRPr="00213A2D">
              <w:rPr>
                <w:color w:val="000000"/>
                <w:sz w:val="14"/>
                <w:szCs w:val="14"/>
                <w:lang w:eastAsia="tr-TR"/>
              </w:rPr>
              <w:t>Nakit Değerler ve Merkez Bankası</w:t>
            </w:r>
          </w:p>
        </w:tc>
        <w:tc>
          <w:tcPr>
            <w:tcW w:w="619" w:type="dxa"/>
            <w:tcBorders>
              <w:top w:val="nil"/>
              <w:left w:val="single" w:sz="4" w:space="0" w:color="auto"/>
              <w:bottom w:val="nil"/>
              <w:right w:val="single" w:sz="4" w:space="0" w:color="auto"/>
            </w:tcBorders>
            <w:shd w:val="clear" w:color="auto" w:fill="auto"/>
            <w:noWrap/>
            <w:vAlign w:val="center"/>
            <w:hideMark/>
          </w:tcPr>
          <w:p w14:paraId="263E662A" w14:textId="77777777" w:rsidR="00E30E18" w:rsidRPr="00E5566C" w:rsidRDefault="00E30E18" w:rsidP="00BE425D">
            <w:pPr>
              <w:jc w:val="center"/>
              <w:rPr>
                <w:color w:val="000000"/>
                <w:sz w:val="14"/>
                <w:szCs w:val="14"/>
                <w:lang w:eastAsia="tr-TR"/>
              </w:rPr>
            </w:pPr>
            <w:r w:rsidRPr="00E5566C">
              <w:rPr>
                <w:color w:val="000000"/>
                <w:sz w:val="14"/>
                <w:szCs w:val="14"/>
                <w:lang w:eastAsia="tr-TR"/>
              </w:rPr>
              <w:t>(5.1.1.)</w:t>
            </w:r>
          </w:p>
        </w:tc>
        <w:tc>
          <w:tcPr>
            <w:tcW w:w="864" w:type="dxa"/>
            <w:tcBorders>
              <w:top w:val="nil"/>
              <w:left w:val="single" w:sz="4" w:space="0" w:color="auto"/>
              <w:bottom w:val="nil"/>
              <w:right w:val="single" w:sz="4" w:space="0" w:color="auto"/>
            </w:tcBorders>
            <w:shd w:val="clear" w:color="auto" w:fill="auto"/>
            <w:vAlign w:val="center"/>
            <w:hideMark/>
          </w:tcPr>
          <w:p w14:paraId="42E20FCF" w14:textId="5FB52D16" w:rsidR="00E30E18" w:rsidRPr="00E30E18" w:rsidRDefault="00E30E18" w:rsidP="00E30E18">
            <w:pPr>
              <w:jc w:val="right"/>
              <w:rPr>
                <w:sz w:val="14"/>
                <w:szCs w:val="14"/>
                <w:lang w:eastAsia="tr-TR"/>
              </w:rPr>
            </w:pPr>
            <w:r w:rsidRPr="00E30E18">
              <w:rPr>
                <w:sz w:val="14"/>
                <w:szCs w:val="14"/>
                <w:lang w:eastAsia="tr-TR"/>
              </w:rPr>
              <w:t>4,688,172</w:t>
            </w:r>
          </w:p>
        </w:tc>
        <w:tc>
          <w:tcPr>
            <w:tcW w:w="863" w:type="dxa"/>
            <w:tcBorders>
              <w:top w:val="nil"/>
              <w:left w:val="single" w:sz="4" w:space="0" w:color="auto"/>
              <w:bottom w:val="nil"/>
              <w:right w:val="single" w:sz="4" w:space="0" w:color="auto"/>
            </w:tcBorders>
            <w:shd w:val="clear" w:color="auto" w:fill="auto"/>
            <w:vAlign w:val="center"/>
            <w:hideMark/>
          </w:tcPr>
          <w:p w14:paraId="7585402A" w14:textId="51351536" w:rsidR="00E30E18" w:rsidRPr="00E30E18" w:rsidRDefault="00E30E18" w:rsidP="00E30E18">
            <w:pPr>
              <w:jc w:val="right"/>
              <w:rPr>
                <w:sz w:val="14"/>
                <w:szCs w:val="14"/>
                <w:lang w:eastAsia="tr-TR"/>
              </w:rPr>
            </w:pPr>
            <w:r w:rsidRPr="00E30E18">
              <w:rPr>
                <w:sz w:val="14"/>
                <w:szCs w:val="14"/>
                <w:lang w:eastAsia="tr-TR"/>
              </w:rPr>
              <w:t>67,653,297</w:t>
            </w:r>
          </w:p>
        </w:tc>
        <w:tc>
          <w:tcPr>
            <w:tcW w:w="901" w:type="dxa"/>
            <w:tcBorders>
              <w:top w:val="nil"/>
              <w:left w:val="single" w:sz="4" w:space="0" w:color="auto"/>
              <w:bottom w:val="nil"/>
              <w:right w:val="single" w:sz="4" w:space="0" w:color="auto"/>
            </w:tcBorders>
            <w:shd w:val="clear" w:color="auto" w:fill="auto"/>
            <w:vAlign w:val="center"/>
            <w:hideMark/>
          </w:tcPr>
          <w:p w14:paraId="13FB8A30" w14:textId="2E85A375" w:rsidR="00E30E18" w:rsidRPr="00E30E18" w:rsidRDefault="00E30E18" w:rsidP="00E30E18">
            <w:pPr>
              <w:jc w:val="right"/>
              <w:rPr>
                <w:sz w:val="14"/>
                <w:szCs w:val="14"/>
                <w:lang w:eastAsia="tr-TR"/>
              </w:rPr>
            </w:pPr>
            <w:r w:rsidRPr="00E30E18">
              <w:rPr>
                <w:sz w:val="14"/>
                <w:szCs w:val="14"/>
                <w:lang w:eastAsia="tr-TR"/>
              </w:rPr>
              <w:t>72,341,469</w:t>
            </w:r>
          </w:p>
        </w:tc>
        <w:tc>
          <w:tcPr>
            <w:tcW w:w="831" w:type="dxa"/>
            <w:tcBorders>
              <w:top w:val="nil"/>
              <w:left w:val="single" w:sz="4" w:space="0" w:color="auto"/>
              <w:bottom w:val="nil"/>
              <w:right w:val="single" w:sz="4" w:space="0" w:color="auto"/>
            </w:tcBorders>
            <w:shd w:val="clear" w:color="auto" w:fill="auto"/>
            <w:vAlign w:val="center"/>
            <w:hideMark/>
          </w:tcPr>
          <w:p w14:paraId="33F121E3" w14:textId="42CE7F7A" w:rsidR="00E30E18" w:rsidRPr="00213A2D" w:rsidRDefault="00E30E18" w:rsidP="00E30E18">
            <w:pPr>
              <w:jc w:val="right"/>
              <w:rPr>
                <w:sz w:val="14"/>
                <w:szCs w:val="14"/>
                <w:highlight w:val="yellow"/>
                <w:lang w:eastAsia="tr-TR"/>
              </w:rPr>
            </w:pPr>
            <w:r w:rsidRPr="00A2067C">
              <w:rPr>
                <w:sz w:val="14"/>
                <w:szCs w:val="14"/>
                <w:lang w:eastAsia="tr-TR"/>
              </w:rPr>
              <w:t>5,384,058</w:t>
            </w:r>
          </w:p>
        </w:tc>
        <w:tc>
          <w:tcPr>
            <w:tcW w:w="840" w:type="dxa"/>
            <w:tcBorders>
              <w:top w:val="nil"/>
              <w:left w:val="single" w:sz="4" w:space="0" w:color="auto"/>
              <w:bottom w:val="nil"/>
              <w:right w:val="single" w:sz="4" w:space="0" w:color="auto"/>
            </w:tcBorders>
            <w:shd w:val="clear" w:color="auto" w:fill="auto"/>
            <w:vAlign w:val="center"/>
            <w:hideMark/>
          </w:tcPr>
          <w:p w14:paraId="44ADE21F" w14:textId="3F7AEEBC" w:rsidR="00E30E18" w:rsidRPr="00213A2D" w:rsidRDefault="00E30E18" w:rsidP="00E30E18">
            <w:pPr>
              <w:jc w:val="right"/>
              <w:rPr>
                <w:sz w:val="14"/>
                <w:szCs w:val="14"/>
                <w:highlight w:val="yellow"/>
                <w:lang w:eastAsia="tr-TR"/>
              </w:rPr>
            </w:pPr>
            <w:r w:rsidRPr="00A2067C">
              <w:rPr>
                <w:sz w:val="14"/>
                <w:szCs w:val="14"/>
                <w:lang w:eastAsia="tr-TR"/>
              </w:rPr>
              <w:t>60,071,258</w:t>
            </w:r>
          </w:p>
        </w:tc>
        <w:tc>
          <w:tcPr>
            <w:tcW w:w="1084" w:type="dxa"/>
            <w:tcBorders>
              <w:top w:val="nil"/>
              <w:left w:val="single" w:sz="4" w:space="0" w:color="auto"/>
              <w:bottom w:val="nil"/>
              <w:right w:val="single" w:sz="4" w:space="0" w:color="auto"/>
            </w:tcBorders>
            <w:shd w:val="clear" w:color="auto" w:fill="auto"/>
            <w:vAlign w:val="center"/>
            <w:hideMark/>
          </w:tcPr>
          <w:p w14:paraId="5DC8A53D" w14:textId="3D2EC455" w:rsidR="00E30E18" w:rsidRPr="00213A2D" w:rsidRDefault="00E30E18" w:rsidP="00E30E18">
            <w:pPr>
              <w:jc w:val="right"/>
              <w:rPr>
                <w:sz w:val="14"/>
                <w:szCs w:val="14"/>
                <w:highlight w:val="yellow"/>
                <w:lang w:eastAsia="tr-TR"/>
              </w:rPr>
            </w:pPr>
            <w:r w:rsidRPr="00A2067C">
              <w:rPr>
                <w:sz w:val="14"/>
                <w:szCs w:val="14"/>
                <w:lang w:eastAsia="tr-TR"/>
              </w:rPr>
              <w:t>65,455,316</w:t>
            </w:r>
          </w:p>
        </w:tc>
      </w:tr>
      <w:tr w:rsidR="00E30E18" w:rsidRPr="00213A2D" w14:paraId="17376D96"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1651F694" w14:textId="77777777" w:rsidR="00E30E18" w:rsidRPr="00213A2D" w:rsidRDefault="00E30E18" w:rsidP="00E30E18">
            <w:pPr>
              <w:rPr>
                <w:color w:val="000000"/>
                <w:sz w:val="14"/>
                <w:szCs w:val="14"/>
                <w:lang w:eastAsia="tr-TR"/>
              </w:rPr>
            </w:pPr>
            <w:r w:rsidRPr="00213A2D">
              <w:rPr>
                <w:color w:val="000000"/>
                <w:sz w:val="14"/>
                <w:szCs w:val="14"/>
                <w:lang w:eastAsia="tr-TR"/>
              </w:rPr>
              <w:t>1.1.2.</w:t>
            </w:r>
          </w:p>
        </w:tc>
        <w:tc>
          <w:tcPr>
            <w:tcW w:w="3046" w:type="dxa"/>
            <w:tcBorders>
              <w:top w:val="nil"/>
              <w:left w:val="single" w:sz="4" w:space="0" w:color="auto"/>
              <w:bottom w:val="nil"/>
              <w:right w:val="single" w:sz="4" w:space="0" w:color="auto"/>
            </w:tcBorders>
            <w:shd w:val="clear" w:color="auto" w:fill="auto"/>
            <w:noWrap/>
            <w:vAlign w:val="center"/>
            <w:hideMark/>
          </w:tcPr>
          <w:p w14:paraId="616D4A08" w14:textId="77777777" w:rsidR="00E30E18" w:rsidRPr="00213A2D" w:rsidRDefault="00E30E18" w:rsidP="00E30E18">
            <w:pPr>
              <w:rPr>
                <w:color w:val="000000"/>
                <w:sz w:val="14"/>
                <w:szCs w:val="14"/>
                <w:lang w:eastAsia="tr-TR"/>
              </w:rPr>
            </w:pPr>
            <w:r w:rsidRPr="00213A2D">
              <w:rPr>
                <w:color w:val="000000"/>
                <w:sz w:val="14"/>
                <w:szCs w:val="14"/>
                <w:lang w:eastAsia="tr-TR"/>
              </w:rPr>
              <w:t>Bankalar</w:t>
            </w:r>
          </w:p>
        </w:tc>
        <w:tc>
          <w:tcPr>
            <w:tcW w:w="619" w:type="dxa"/>
            <w:tcBorders>
              <w:top w:val="nil"/>
              <w:left w:val="single" w:sz="4" w:space="0" w:color="auto"/>
              <w:bottom w:val="nil"/>
              <w:right w:val="single" w:sz="4" w:space="0" w:color="auto"/>
            </w:tcBorders>
            <w:shd w:val="clear" w:color="auto" w:fill="auto"/>
            <w:noWrap/>
            <w:vAlign w:val="center"/>
            <w:hideMark/>
          </w:tcPr>
          <w:p w14:paraId="38BDEC93" w14:textId="77777777" w:rsidR="00E30E18" w:rsidRPr="00E5566C" w:rsidRDefault="00E30E18" w:rsidP="00BE425D">
            <w:pPr>
              <w:jc w:val="center"/>
              <w:rPr>
                <w:color w:val="000000"/>
                <w:sz w:val="14"/>
                <w:szCs w:val="14"/>
                <w:lang w:eastAsia="tr-TR"/>
              </w:rPr>
            </w:pPr>
            <w:r w:rsidRPr="00E5566C">
              <w:rPr>
                <w:color w:val="000000"/>
                <w:sz w:val="14"/>
                <w:szCs w:val="14"/>
                <w:lang w:eastAsia="tr-TR"/>
              </w:rPr>
              <w:t>(5.1.3.)</w:t>
            </w:r>
          </w:p>
        </w:tc>
        <w:tc>
          <w:tcPr>
            <w:tcW w:w="864" w:type="dxa"/>
            <w:tcBorders>
              <w:top w:val="nil"/>
              <w:left w:val="single" w:sz="4" w:space="0" w:color="auto"/>
              <w:bottom w:val="nil"/>
              <w:right w:val="single" w:sz="4" w:space="0" w:color="auto"/>
            </w:tcBorders>
            <w:shd w:val="clear" w:color="auto" w:fill="auto"/>
            <w:vAlign w:val="center"/>
            <w:hideMark/>
          </w:tcPr>
          <w:p w14:paraId="69298ACF" w14:textId="43DFA30E" w:rsidR="00E30E18" w:rsidRPr="00E30E18" w:rsidRDefault="00E30E18" w:rsidP="00E30E18">
            <w:pPr>
              <w:jc w:val="right"/>
              <w:rPr>
                <w:sz w:val="14"/>
                <w:szCs w:val="14"/>
                <w:lang w:eastAsia="tr-TR"/>
              </w:rPr>
            </w:pPr>
            <w:r w:rsidRPr="00E30E18">
              <w:rPr>
                <w:sz w:val="14"/>
                <w:szCs w:val="14"/>
                <w:lang w:eastAsia="tr-TR"/>
              </w:rPr>
              <w:t>32,735</w:t>
            </w:r>
          </w:p>
        </w:tc>
        <w:tc>
          <w:tcPr>
            <w:tcW w:w="863" w:type="dxa"/>
            <w:tcBorders>
              <w:top w:val="nil"/>
              <w:left w:val="single" w:sz="4" w:space="0" w:color="auto"/>
              <w:bottom w:val="nil"/>
              <w:right w:val="single" w:sz="4" w:space="0" w:color="auto"/>
            </w:tcBorders>
            <w:shd w:val="clear" w:color="auto" w:fill="auto"/>
            <w:vAlign w:val="center"/>
            <w:hideMark/>
          </w:tcPr>
          <w:p w14:paraId="79BF0502" w14:textId="2C32E6DB" w:rsidR="00E30E18" w:rsidRPr="00E30E18" w:rsidRDefault="00E30E18" w:rsidP="00E30E18">
            <w:pPr>
              <w:jc w:val="right"/>
              <w:rPr>
                <w:sz w:val="14"/>
                <w:szCs w:val="14"/>
                <w:lang w:eastAsia="tr-TR"/>
              </w:rPr>
            </w:pPr>
            <w:r w:rsidRPr="00E30E18">
              <w:rPr>
                <w:sz w:val="14"/>
                <w:szCs w:val="14"/>
                <w:lang w:eastAsia="tr-TR"/>
              </w:rPr>
              <w:t>26,936,872</w:t>
            </w:r>
          </w:p>
        </w:tc>
        <w:tc>
          <w:tcPr>
            <w:tcW w:w="901" w:type="dxa"/>
            <w:tcBorders>
              <w:top w:val="nil"/>
              <w:left w:val="single" w:sz="4" w:space="0" w:color="auto"/>
              <w:bottom w:val="nil"/>
              <w:right w:val="single" w:sz="4" w:space="0" w:color="auto"/>
            </w:tcBorders>
            <w:shd w:val="clear" w:color="auto" w:fill="auto"/>
            <w:vAlign w:val="center"/>
            <w:hideMark/>
          </w:tcPr>
          <w:p w14:paraId="30300774" w14:textId="20A97475" w:rsidR="00E30E18" w:rsidRPr="00E30E18" w:rsidRDefault="00E30E18" w:rsidP="00E30E18">
            <w:pPr>
              <w:jc w:val="right"/>
              <w:rPr>
                <w:sz w:val="14"/>
                <w:szCs w:val="14"/>
                <w:lang w:eastAsia="tr-TR"/>
              </w:rPr>
            </w:pPr>
            <w:r w:rsidRPr="00E30E18">
              <w:rPr>
                <w:sz w:val="14"/>
                <w:szCs w:val="14"/>
                <w:lang w:eastAsia="tr-TR"/>
              </w:rPr>
              <w:t>26,969,607</w:t>
            </w:r>
          </w:p>
        </w:tc>
        <w:tc>
          <w:tcPr>
            <w:tcW w:w="831" w:type="dxa"/>
            <w:tcBorders>
              <w:top w:val="nil"/>
              <w:left w:val="single" w:sz="4" w:space="0" w:color="auto"/>
              <w:bottom w:val="nil"/>
              <w:right w:val="single" w:sz="4" w:space="0" w:color="auto"/>
            </w:tcBorders>
            <w:shd w:val="clear" w:color="auto" w:fill="auto"/>
            <w:vAlign w:val="center"/>
            <w:hideMark/>
          </w:tcPr>
          <w:p w14:paraId="3D9AAC02" w14:textId="0C2F4600" w:rsidR="00E30E18" w:rsidRPr="00213A2D" w:rsidRDefault="00E30E18" w:rsidP="00E30E18">
            <w:pPr>
              <w:jc w:val="right"/>
              <w:rPr>
                <w:sz w:val="14"/>
                <w:szCs w:val="14"/>
                <w:highlight w:val="yellow"/>
                <w:lang w:eastAsia="tr-TR"/>
              </w:rPr>
            </w:pPr>
            <w:r w:rsidRPr="00A2067C">
              <w:rPr>
                <w:sz w:val="14"/>
                <w:szCs w:val="14"/>
                <w:lang w:eastAsia="tr-TR"/>
              </w:rPr>
              <w:t>20,571</w:t>
            </w:r>
          </w:p>
        </w:tc>
        <w:tc>
          <w:tcPr>
            <w:tcW w:w="840" w:type="dxa"/>
            <w:tcBorders>
              <w:top w:val="nil"/>
              <w:left w:val="single" w:sz="4" w:space="0" w:color="auto"/>
              <w:bottom w:val="nil"/>
              <w:right w:val="single" w:sz="4" w:space="0" w:color="auto"/>
            </w:tcBorders>
            <w:shd w:val="clear" w:color="auto" w:fill="auto"/>
            <w:vAlign w:val="center"/>
            <w:hideMark/>
          </w:tcPr>
          <w:p w14:paraId="71C58B69" w14:textId="06503202" w:rsidR="00E30E18" w:rsidRPr="00213A2D" w:rsidRDefault="00E30E18" w:rsidP="00E30E18">
            <w:pPr>
              <w:jc w:val="right"/>
              <w:rPr>
                <w:sz w:val="14"/>
                <w:szCs w:val="14"/>
                <w:highlight w:val="yellow"/>
                <w:lang w:eastAsia="tr-TR"/>
              </w:rPr>
            </w:pPr>
            <w:r w:rsidRPr="00A2067C">
              <w:rPr>
                <w:sz w:val="14"/>
                <w:szCs w:val="14"/>
                <w:lang w:eastAsia="tr-TR"/>
              </w:rPr>
              <w:t>14,502,373</w:t>
            </w:r>
          </w:p>
        </w:tc>
        <w:tc>
          <w:tcPr>
            <w:tcW w:w="1084" w:type="dxa"/>
            <w:tcBorders>
              <w:top w:val="nil"/>
              <w:left w:val="single" w:sz="4" w:space="0" w:color="auto"/>
              <w:bottom w:val="nil"/>
              <w:right w:val="single" w:sz="4" w:space="0" w:color="auto"/>
            </w:tcBorders>
            <w:shd w:val="clear" w:color="auto" w:fill="auto"/>
            <w:vAlign w:val="center"/>
            <w:hideMark/>
          </w:tcPr>
          <w:p w14:paraId="42822E4F" w14:textId="5635CCF9" w:rsidR="00E30E18" w:rsidRPr="00213A2D" w:rsidRDefault="00E30E18" w:rsidP="00E30E18">
            <w:pPr>
              <w:jc w:val="right"/>
              <w:rPr>
                <w:sz w:val="14"/>
                <w:szCs w:val="14"/>
                <w:highlight w:val="yellow"/>
                <w:lang w:eastAsia="tr-TR"/>
              </w:rPr>
            </w:pPr>
            <w:r w:rsidRPr="00A2067C">
              <w:rPr>
                <w:sz w:val="14"/>
                <w:szCs w:val="14"/>
                <w:lang w:eastAsia="tr-TR"/>
              </w:rPr>
              <w:t>14,522,944</w:t>
            </w:r>
          </w:p>
        </w:tc>
      </w:tr>
      <w:tr w:rsidR="00E30E18" w:rsidRPr="00213A2D" w14:paraId="657C0603"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4473C1A6" w14:textId="77777777" w:rsidR="00E30E18" w:rsidRPr="00213A2D" w:rsidRDefault="00E30E18" w:rsidP="00E30E18">
            <w:pPr>
              <w:rPr>
                <w:color w:val="000000"/>
                <w:sz w:val="14"/>
                <w:szCs w:val="14"/>
                <w:lang w:eastAsia="tr-TR"/>
              </w:rPr>
            </w:pPr>
            <w:r w:rsidRPr="00213A2D">
              <w:rPr>
                <w:color w:val="000000"/>
                <w:sz w:val="14"/>
                <w:szCs w:val="14"/>
                <w:lang w:eastAsia="tr-TR"/>
              </w:rPr>
              <w:t>1.1.3.</w:t>
            </w:r>
          </w:p>
        </w:tc>
        <w:tc>
          <w:tcPr>
            <w:tcW w:w="3046" w:type="dxa"/>
            <w:tcBorders>
              <w:top w:val="nil"/>
              <w:left w:val="single" w:sz="4" w:space="0" w:color="auto"/>
              <w:bottom w:val="nil"/>
              <w:right w:val="single" w:sz="4" w:space="0" w:color="auto"/>
            </w:tcBorders>
            <w:shd w:val="clear" w:color="auto" w:fill="auto"/>
            <w:noWrap/>
            <w:vAlign w:val="center"/>
            <w:hideMark/>
          </w:tcPr>
          <w:p w14:paraId="27D8D2F3" w14:textId="77777777" w:rsidR="00E30E18" w:rsidRPr="00213A2D" w:rsidRDefault="00E30E18" w:rsidP="00E30E18">
            <w:pPr>
              <w:rPr>
                <w:color w:val="000000"/>
                <w:sz w:val="14"/>
                <w:szCs w:val="14"/>
                <w:lang w:eastAsia="tr-TR"/>
              </w:rPr>
            </w:pPr>
            <w:r w:rsidRPr="00213A2D">
              <w:rPr>
                <w:color w:val="000000"/>
                <w:sz w:val="14"/>
                <w:szCs w:val="14"/>
                <w:lang w:eastAsia="tr-TR"/>
              </w:rPr>
              <w:t>Para Piyasalarından Alacaklar</w:t>
            </w:r>
          </w:p>
        </w:tc>
        <w:tc>
          <w:tcPr>
            <w:tcW w:w="619" w:type="dxa"/>
            <w:tcBorders>
              <w:top w:val="nil"/>
              <w:left w:val="single" w:sz="4" w:space="0" w:color="auto"/>
              <w:bottom w:val="nil"/>
              <w:right w:val="single" w:sz="4" w:space="0" w:color="auto"/>
            </w:tcBorders>
            <w:shd w:val="clear" w:color="auto" w:fill="auto"/>
            <w:noWrap/>
            <w:vAlign w:val="center"/>
            <w:hideMark/>
          </w:tcPr>
          <w:p w14:paraId="44217F5B"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41FA00C" w14:textId="407A1102" w:rsidR="00E30E18" w:rsidRPr="00E30E18" w:rsidRDefault="00E30E18" w:rsidP="00E30E18">
            <w:pPr>
              <w:jc w:val="right"/>
              <w:rPr>
                <w:sz w:val="14"/>
                <w:szCs w:val="14"/>
                <w:lang w:eastAsia="tr-TR"/>
              </w:rPr>
            </w:pPr>
            <w:r w:rsidRPr="00E30E18">
              <w:rPr>
                <w:sz w:val="14"/>
                <w:szCs w:val="14"/>
                <w:lang w:eastAsia="tr-TR"/>
              </w:rPr>
              <w:t>135,499</w:t>
            </w:r>
          </w:p>
        </w:tc>
        <w:tc>
          <w:tcPr>
            <w:tcW w:w="863" w:type="dxa"/>
            <w:tcBorders>
              <w:top w:val="nil"/>
              <w:left w:val="single" w:sz="4" w:space="0" w:color="auto"/>
              <w:bottom w:val="nil"/>
              <w:right w:val="single" w:sz="4" w:space="0" w:color="auto"/>
            </w:tcBorders>
            <w:shd w:val="clear" w:color="auto" w:fill="auto"/>
            <w:vAlign w:val="center"/>
            <w:hideMark/>
          </w:tcPr>
          <w:p w14:paraId="5C4BCBF7" w14:textId="4E3CC701" w:rsidR="00E30E18" w:rsidRPr="00E30E18" w:rsidRDefault="00E30E18" w:rsidP="00E30E18">
            <w:pPr>
              <w:jc w:val="right"/>
              <w:rPr>
                <w:sz w:val="14"/>
                <w:szCs w:val="14"/>
                <w:lang w:eastAsia="tr-TR"/>
              </w:rPr>
            </w:pPr>
            <w:r w:rsidRPr="00E30E18">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62DCBA3D" w14:textId="2442869D" w:rsidR="00E30E18" w:rsidRPr="00E30E18" w:rsidRDefault="00E30E18" w:rsidP="00E30E18">
            <w:pPr>
              <w:jc w:val="right"/>
              <w:rPr>
                <w:sz w:val="14"/>
                <w:szCs w:val="14"/>
                <w:lang w:eastAsia="tr-TR"/>
              </w:rPr>
            </w:pPr>
            <w:r w:rsidRPr="00E30E18">
              <w:rPr>
                <w:sz w:val="14"/>
                <w:szCs w:val="14"/>
                <w:lang w:eastAsia="tr-TR"/>
              </w:rPr>
              <w:t>135,499</w:t>
            </w:r>
          </w:p>
        </w:tc>
        <w:tc>
          <w:tcPr>
            <w:tcW w:w="831" w:type="dxa"/>
            <w:tcBorders>
              <w:top w:val="nil"/>
              <w:left w:val="single" w:sz="4" w:space="0" w:color="auto"/>
              <w:bottom w:val="nil"/>
              <w:right w:val="single" w:sz="4" w:space="0" w:color="auto"/>
            </w:tcBorders>
            <w:shd w:val="clear" w:color="auto" w:fill="auto"/>
            <w:vAlign w:val="center"/>
            <w:hideMark/>
          </w:tcPr>
          <w:p w14:paraId="48E1AB7F" w14:textId="0C944A32" w:rsidR="00E30E18" w:rsidRPr="00213A2D" w:rsidRDefault="00E30E18" w:rsidP="00E30E18">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147D1236" w14:textId="02ABC26D" w:rsidR="00E30E18" w:rsidRPr="00213A2D" w:rsidRDefault="00E30E18" w:rsidP="00E30E18">
            <w:pPr>
              <w:jc w:val="right"/>
              <w:rPr>
                <w:sz w:val="14"/>
                <w:szCs w:val="14"/>
                <w:highlight w:val="yellow"/>
                <w:lang w:eastAsia="tr-TR"/>
              </w:rPr>
            </w:pPr>
            <w:r w:rsidRPr="00A2067C">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1D306AC0" w14:textId="68048D37" w:rsidR="00E30E18" w:rsidRPr="00213A2D" w:rsidRDefault="00E30E18" w:rsidP="00E30E18">
            <w:pPr>
              <w:jc w:val="right"/>
              <w:rPr>
                <w:sz w:val="14"/>
                <w:szCs w:val="14"/>
                <w:highlight w:val="yellow"/>
                <w:lang w:eastAsia="tr-TR"/>
              </w:rPr>
            </w:pPr>
            <w:r w:rsidRPr="00A2067C">
              <w:rPr>
                <w:sz w:val="14"/>
                <w:szCs w:val="14"/>
                <w:lang w:eastAsia="tr-TR"/>
              </w:rPr>
              <w:t>-</w:t>
            </w:r>
          </w:p>
        </w:tc>
      </w:tr>
      <w:tr w:rsidR="00E30E18" w:rsidRPr="00213A2D" w14:paraId="594774A9"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61FF9F1E" w14:textId="77777777" w:rsidR="00E30E18" w:rsidRPr="00213A2D" w:rsidRDefault="00E30E18" w:rsidP="00E30E18">
            <w:pPr>
              <w:rPr>
                <w:color w:val="000000"/>
                <w:sz w:val="14"/>
                <w:szCs w:val="14"/>
                <w:lang w:eastAsia="tr-TR"/>
              </w:rPr>
            </w:pPr>
            <w:r w:rsidRPr="00213A2D">
              <w:rPr>
                <w:color w:val="000000"/>
                <w:sz w:val="14"/>
                <w:szCs w:val="14"/>
                <w:lang w:eastAsia="tr-TR"/>
              </w:rPr>
              <w:t>1.1.4.</w:t>
            </w:r>
          </w:p>
        </w:tc>
        <w:tc>
          <w:tcPr>
            <w:tcW w:w="3046" w:type="dxa"/>
            <w:tcBorders>
              <w:top w:val="nil"/>
              <w:left w:val="single" w:sz="4" w:space="0" w:color="auto"/>
              <w:bottom w:val="nil"/>
              <w:right w:val="single" w:sz="4" w:space="0" w:color="auto"/>
            </w:tcBorders>
            <w:shd w:val="clear" w:color="auto" w:fill="auto"/>
            <w:noWrap/>
            <w:vAlign w:val="center"/>
            <w:hideMark/>
          </w:tcPr>
          <w:p w14:paraId="26882FAC" w14:textId="77777777" w:rsidR="00E30E18" w:rsidRPr="00213A2D" w:rsidRDefault="00E30E18" w:rsidP="00E30E18">
            <w:pPr>
              <w:rPr>
                <w:color w:val="000000"/>
                <w:sz w:val="14"/>
                <w:szCs w:val="14"/>
                <w:lang w:eastAsia="tr-TR"/>
              </w:rPr>
            </w:pPr>
            <w:r w:rsidRPr="00213A2D">
              <w:rPr>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vAlign w:val="center"/>
            <w:hideMark/>
          </w:tcPr>
          <w:p w14:paraId="519990EE"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0B59E430" w14:textId="6A6D1476" w:rsidR="00E30E18" w:rsidRPr="00E30E18" w:rsidRDefault="00E30E18" w:rsidP="00E30E18">
            <w:pPr>
              <w:jc w:val="right"/>
              <w:rPr>
                <w:sz w:val="14"/>
                <w:szCs w:val="14"/>
                <w:lang w:eastAsia="tr-TR"/>
              </w:rPr>
            </w:pPr>
            <w:r w:rsidRPr="00E30E18">
              <w:rPr>
                <w:sz w:val="14"/>
                <w:szCs w:val="14"/>
                <w:lang w:eastAsia="tr-TR"/>
              </w:rPr>
              <w:t>949</w:t>
            </w:r>
          </w:p>
        </w:tc>
        <w:tc>
          <w:tcPr>
            <w:tcW w:w="863" w:type="dxa"/>
            <w:tcBorders>
              <w:top w:val="nil"/>
              <w:left w:val="single" w:sz="4" w:space="0" w:color="auto"/>
              <w:bottom w:val="nil"/>
              <w:right w:val="single" w:sz="4" w:space="0" w:color="auto"/>
            </w:tcBorders>
            <w:shd w:val="clear" w:color="auto" w:fill="auto"/>
            <w:vAlign w:val="center"/>
            <w:hideMark/>
          </w:tcPr>
          <w:p w14:paraId="1293C43B" w14:textId="05391AFE" w:rsidR="00E30E18" w:rsidRPr="00E30E18" w:rsidRDefault="00E30E18" w:rsidP="00E30E18">
            <w:pPr>
              <w:jc w:val="right"/>
              <w:rPr>
                <w:sz w:val="14"/>
                <w:szCs w:val="14"/>
                <w:lang w:eastAsia="tr-TR"/>
              </w:rPr>
            </w:pPr>
            <w:r w:rsidRPr="00E30E18">
              <w:rPr>
                <w:sz w:val="14"/>
                <w:szCs w:val="14"/>
                <w:lang w:eastAsia="tr-TR"/>
              </w:rPr>
              <w:t>2,422</w:t>
            </w:r>
          </w:p>
        </w:tc>
        <w:tc>
          <w:tcPr>
            <w:tcW w:w="901" w:type="dxa"/>
            <w:tcBorders>
              <w:top w:val="nil"/>
              <w:left w:val="single" w:sz="4" w:space="0" w:color="auto"/>
              <w:bottom w:val="nil"/>
              <w:right w:val="single" w:sz="4" w:space="0" w:color="auto"/>
            </w:tcBorders>
            <w:shd w:val="clear" w:color="auto" w:fill="auto"/>
            <w:vAlign w:val="center"/>
            <w:hideMark/>
          </w:tcPr>
          <w:p w14:paraId="49DBC727" w14:textId="2E1DD237" w:rsidR="00E30E18" w:rsidRPr="00E30E18" w:rsidRDefault="00E30E18" w:rsidP="00E30E18">
            <w:pPr>
              <w:jc w:val="right"/>
              <w:rPr>
                <w:sz w:val="14"/>
                <w:szCs w:val="14"/>
                <w:lang w:eastAsia="tr-TR"/>
              </w:rPr>
            </w:pPr>
            <w:r w:rsidRPr="00E30E18">
              <w:rPr>
                <w:sz w:val="14"/>
                <w:szCs w:val="14"/>
                <w:lang w:eastAsia="tr-TR"/>
              </w:rPr>
              <w:t>3,371</w:t>
            </w:r>
          </w:p>
        </w:tc>
        <w:tc>
          <w:tcPr>
            <w:tcW w:w="831" w:type="dxa"/>
            <w:tcBorders>
              <w:top w:val="nil"/>
              <w:left w:val="single" w:sz="4" w:space="0" w:color="auto"/>
              <w:bottom w:val="nil"/>
              <w:right w:val="single" w:sz="4" w:space="0" w:color="auto"/>
            </w:tcBorders>
            <w:shd w:val="clear" w:color="auto" w:fill="auto"/>
            <w:vAlign w:val="center"/>
            <w:hideMark/>
          </w:tcPr>
          <w:p w14:paraId="0F73F418" w14:textId="4F63E905" w:rsidR="00E30E18" w:rsidRPr="00213A2D" w:rsidRDefault="00E30E18" w:rsidP="00E30E18">
            <w:pPr>
              <w:jc w:val="right"/>
              <w:rPr>
                <w:sz w:val="14"/>
                <w:szCs w:val="14"/>
                <w:highlight w:val="yellow"/>
                <w:lang w:eastAsia="tr-TR"/>
              </w:rPr>
            </w:pPr>
            <w:r w:rsidRPr="00A2067C">
              <w:rPr>
                <w:sz w:val="14"/>
                <w:szCs w:val="14"/>
                <w:lang w:eastAsia="tr-TR"/>
              </w:rPr>
              <w:t>658</w:t>
            </w:r>
          </w:p>
        </w:tc>
        <w:tc>
          <w:tcPr>
            <w:tcW w:w="840" w:type="dxa"/>
            <w:tcBorders>
              <w:top w:val="nil"/>
              <w:left w:val="single" w:sz="4" w:space="0" w:color="auto"/>
              <w:bottom w:val="nil"/>
              <w:right w:val="single" w:sz="4" w:space="0" w:color="auto"/>
            </w:tcBorders>
            <w:shd w:val="clear" w:color="auto" w:fill="auto"/>
            <w:vAlign w:val="center"/>
            <w:hideMark/>
          </w:tcPr>
          <w:p w14:paraId="6E67F6C9" w14:textId="62C7EA43" w:rsidR="00E30E18" w:rsidRPr="00213A2D" w:rsidRDefault="00E30E18" w:rsidP="00E30E18">
            <w:pPr>
              <w:jc w:val="right"/>
              <w:rPr>
                <w:sz w:val="14"/>
                <w:szCs w:val="14"/>
                <w:highlight w:val="yellow"/>
                <w:lang w:eastAsia="tr-TR"/>
              </w:rPr>
            </w:pPr>
            <w:r w:rsidRPr="00A2067C">
              <w:rPr>
                <w:sz w:val="14"/>
                <w:szCs w:val="14"/>
                <w:lang w:eastAsia="tr-TR"/>
              </w:rPr>
              <w:t>2,357</w:t>
            </w:r>
          </w:p>
        </w:tc>
        <w:tc>
          <w:tcPr>
            <w:tcW w:w="1084" w:type="dxa"/>
            <w:tcBorders>
              <w:top w:val="nil"/>
              <w:left w:val="single" w:sz="4" w:space="0" w:color="auto"/>
              <w:bottom w:val="nil"/>
              <w:right w:val="single" w:sz="4" w:space="0" w:color="auto"/>
            </w:tcBorders>
            <w:shd w:val="clear" w:color="auto" w:fill="auto"/>
            <w:vAlign w:val="center"/>
            <w:hideMark/>
          </w:tcPr>
          <w:p w14:paraId="25737475" w14:textId="18733C2A" w:rsidR="00E30E18" w:rsidRPr="00213A2D" w:rsidRDefault="00E30E18" w:rsidP="00E30E18">
            <w:pPr>
              <w:jc w:val="right"/>
              <w:rPr>
                <w:sz w:val="14"/>
                <w:szCs w:val="14"/>
                <w:highlight w:val="yellow"/>
                <w:lang w:eastAsia="tr-TR"/>
              </w:rPr>
            </w:pPr>
            <w:r w:rsidRPr="00A2067C">
              <w:rPr>
                <w:sz w:val="14"/>
                <w:szCs w:val="14"/>
                <w:lang w:eastAsia="tr-TR"/>
              </w:rPr>
              <w:t>3,015</w:t>
            </w:r>
          </w:p>
        </w:tc>
      </w:tr>
      <w:tr w:rsidR="00E30E18" w:rsidRPr="00213A2D" w14:paraId="59FB9993" w14:textId="77777777" w:rsidTr="00BE425D">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25534E2A"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1.2.</w:t>
            </w:r>
          </w:p>
        </w:tc>
        <w:tc>
          <w:tcPr>
            <w:tcW w:w="3046" w:type="dxa"/>
            <w:tcBorders>
              <w:top w:val="nil"/>
              <w:left w:val="single" w:sz="4" w:space="0" w:color="auto"/>
              <w:bottom w:val="nil"/>
              <w:right w:val="single" w:sz="4" w:space="0" w:color="auto"/>
            </w:tcBorders>
            <w:shd w:val="clear" w:color="auto" w:fill="auto"/>
            <w:vAlign w:val="center"/>
            <w:hideMark/>
          </w:tcPr>
          <w:p w14:paraId="07EA61C6"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Gerçeğe Uygun Değer Farkı Kâr Zarara Yansıtılan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45B5AB77" w14:textId="77777777" w:rsidR="00E30E18" w:rsidRPr="00E5566C" w:rsidRDefault="00E30E18" w:rsidP="00BE425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657FD975" w14:textId="79C211D2" w:rsidR="00E30E18" w:rsidRPr="00E30E18" w:rsidRDefault="00E30E18" w:rsidP="00E30E18">
            <w:pPr>
              <w:jc w:val="right"/>
              <w:rPr>
                <w:b/>
                <w:bCs/>
                <w:sz w:val="14"/>
                <w:szCs w:val="14"/>
                <w:lang w:eastAsia="tr-TR"/>
              </w:rPr>
            </w:pPr>
            <w:r w:rsidRPr="00E30E18">
              <w:rPr>
                <w:b/>
                <w:bCs/>
                <w:sz w:val="14"/>
                <w:szCs w:val="14"/>
                <w:lang w:eastAsia="tr-TR"/>
              </w:rPr>
              <w:t>3,272,959</w:t>
            </w:r>
          </w:p>
        </w:tc>
        <w:tc>
          <w:tcPr>
            <w:tcW w:w="863" w:type="dxa"/>
            <w:tcBorders>
              <w:top w:val="nil"/>
              <w:left w:val="single" w:sz="4" w:space="0" w:color="auto"/>
              <w:bottom w:val="nil"/>
              <w:right w:val="single" w:sz="4" w:space="0" w:color="auto"/>
            </w:tcBorders>
            <w:shd w:val="clear" w:color="auto" w:fill="auto"/>
            <w:vAlign w:val="center"/>
            <w:hideMark/>
          </w:tcPr>
          <w:p w14:paraId="74C6468D" w14:textId="2314E3BF" w:rsidR="00E30E18" w:rsidRPr="00E30E18" w:rsidRDefault="00E30E18" w:rsidP="00E30E18">
            <w:pPr>
              <w:jc w:val="right"/>
              <w:rPr>
                <w:b/>
                <w:bCs/>
                <w:sz w:val="14"/>
                <w:szCs w:val="14"/>
                <w:lang w:eastAsia="tr-TR"/>
              </w:rPr>
            </w:pPr>
            <w:r w:rsidRPr="00E30E18">
              <w:rPr>
                <w:b/>
                <w:bCs/>
                <w:sz w:val="14"/>
                <w:szCs w:val="14"/>
                <w:lang w:eastAsia="tr-TR"/>
              </w:rPr>
              <w:t>14,626,860</w:t>
            </w:r>
          </w:p>
        </w:tc>
        <w:tc>
          <w:tcPr>
            <w:tcW w:w="901" w:type="dxa"/>
            <w:tcBorders>
              <w:top w:val="nil"/>
              <w:left w:val="single" w:sz="4" w:space="0" w:color="auto"/>
              <w:bottom w:val="nil"/>
              <w:right w:val="single" w:sz="4" w:space="0" w:color="auto"/>
            </w:tcBorders>
            <w:shd w:val="clear" w:color="auto" w:fill="auto"/>
            <w:vAlign w:val="center"/>
            <w:hideMark/>
          </w:tcPr>
          <w:p w14:paraId="758D8262" w14:textId="725F322A" w:rsidR="00E30E18" w:rsidRPr="00E30E18" w:rsidRDefault="00E30E18" w:rsidP="00E30E18">
            <w:pPr>
              <w:jc w:val="right"/>
              <w:rPr>
                <w:b/>
                <w:bCs/>
                <w:sz w:val="14"/>
                <w:szCs w:val="14"/>
                <w:lang w:eastAsia="tr-TR"/>
              </w:rPr>
            </w:pPr>
            <w:r w:rsidRPr="00E30E18">
              <w:rPr>
                <w:b/>
                <w:bCs/>
                <w:sz w:val="14"/>
                <w:szCs w:val="14"/>
                <w:lang w:eastAsia="tr-TR"/>
              </w:rPr>
              <w:t>17,899,819</w:t>
            </w:r>
          </w:p>
        </w:tc>
        <w:tc>
          <w:tcPr>
            <w:tcW w:w="831" w:type="dxa"/>
            <w:tcBorders>
              <w:top w:val="nil"/>
              <w:left w:val="single" w:sz="4" w:space="0" w:color="auto"/>
              <w:bottom w:val="nil"/>
              <w:right w:val="single" w:sz="4" w:space="0" w:color="auto"/>
            </w:tcBorders>
            <w:shd w:val="clear" w:color="auto" w:fill="auto"/>
            <w:vAlign w:val="center"/>
            <w:hideMark/>
          </w:tcPr>
          <w:p w14:paraId="50CFF0D9" w14:textId="4FDF198F" w:rsidR="00E30E18" w:rsidRPr="00213A2D" w:rsidRDefault="00E30E18" w:rsidP="00E30E18">
            <w:pPr>
              <w:jc w:val="right"/>
              <w:rPr>
                <w:b/>
                <w:bCs/>
                <w:sz w:val="14"/>
                <w:szCs w:val="14"/>
                <w:highlight w:val="yellow"/>
                <w:lang w:eastAsia="tr-TR"/>
              </w:rPr>
            </w:pPr>
            <w:r w:rsidRPr="00A2067C">
              <w:rPr>
                <w:b/>
                <w:bCs/>
                <w:sz w:val="14"/>
                <w:szCs w:val="14"/>
                <w:lang w:eastAsia="tr-TR"/>
              </w:rPr>
              <w:t>1,233,834</w:t>
            </w:r>
          </w:p>
        </w:tc>
        <w:tc>
          <w:tcPr>
            <w:tcW w:w="840" w:type="dxa"/>
            <w:tcBorders>
              <w:top w:val="nil"/>
              <w:left w:val="single" w:sz="4" w:space="0" w:color="auto"/>
              <w:bottom w:val="nil"/>
              <w:right w:val="single" w:sz="4" w:space="0" w:color="auto"/>
            </w:tcBorders>
            <w:shd w:val="clear" w:color="auto" w:fill="auto"/>
            <w:vAlign w:val="center"/>
            <w:hideMark/>
          </w:tcPr>
          <w:p w14:paraId="5457896D" w14:textId="20441D7F" w:rsidR="00E30E18" w:rsidRPr="00213A2D" w:rsidRDefault="00E30E18" w:rsidP="00E30E18">
            <w:pPr>
              <w:jc w:val="right"/>
              <w:rPr>
                <w:b/>
                <w:bCs/>
                <w:sz w:val="14"/>
                <w:szCs w:val="14"/>
                <w:highlight w:val="yellow"/>
                <w:lang w:eastAsia="tr-TR"/>
              </w:rPr>
            </w:pPr>
            <w:r w:rsidRPr="00A2067C">
              <w:rPr>
                <w:b/>
                <w:bCs/>
                <w:sz w:val="14"/>
                <w:szCs w:val="14"/>
                <w:lang w:eastAsia="tr-TR"/>
              </w:rPr>
              <w:t>10,951,814</w:t>
            </w:r>
          </w:p>
        </w:tc>
        <w:tc>
          <w:tcPr>
            <w:tcW w:w="1084" w:type="dxa"/>
            <w:tcBorders>
              <w:top w:val="nil"/>
              <w:left w:val="single" w:sz="4" w:space="0" w:color="auto"/>
              <w:bottom w:val="nil"/>
              <w:right w:val="single" w:sz="4" w:space="0" w:color="auto"/>
            </w:tcBorders>
            <w:shd w:val="clear" w:color="auto" w:fill="auto"/>
            <w:vAlign w:val="center"/>
            <w:hideMark/>
          </w:tcPr>
          <w:p w14:paraId="3D3FF736" w14:textId="6F705443" w:rsidR="00E30E18" w:rsidRPr="00213A2D" w:rsidRDefault="00E30E18" w:rsidP="00E30E18">
            <w:pPr>
              <w:jc w:val="right"/>
              <w:rPr>
                <w:b/>
                <w:bCs/>
                <w:sz w:val="14"/>
                <w:szCs w:val="14"/>
                <w:highlight w:val="yellow"/>
                <w:lang w:eastAsia="tr-TR"/>
              </w:rPr>
            </w:pPr>
            <w:r w:rsidRPr="00A2067C">
              <w:rPr>
                <w:b/>
                <w:bCs/>
                <w:sz w:val="14"/>
                <w:szCs w:val="14"/>
                <w:lang w:eastAsia="tr-TR"/>
              </w:rPr>
              <w:t>12,185,648</w:t>
            </w:r>
          </w:p>
        </w:tc>
      </w:tr>
      <w:tr w:rsidR="00E30E18" w:rsidRPr="00213A2D" w14:paraId="1B7F5827"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243F76C5" w14:textId="77777777" w:rsidR="00E30E18" w:rsidRPr="00213A2D" w:rsidRDefault="00E30E18" w:rsidP="00E30E18">
            <w:pPr>
              <w:rPr>
                <w:color w:val="000000"/>
                <w:sz w:val="14"/>
                <w:szCs w:val="14"/>
                <w:lang w:eastAsia="tr-TR"/>
              </w:rPr>
            </w:pPr>
            <w:r w:rsidRPr="00213A2D">
              <w:rPr>
                <w:color w:val="000000"/>
                <w:sz w:val="14"/>
                <w:szCs w:val="14"/>
                <w:lang w:eastAsia="tr-TR"/>
              </w:rPr>
              <w:t>1.2.1.</w:t>
            </w:r>
          </w:p>
        </w:tc>
        <w:tc>
          <w:tcPr>
            <w:tcW w:w="3046" w:type="dxa"/>
            <w:tcBorders>
              <w:top w:val="nil"/>
              <w:left w:val="single" w:sz="4" w:space="0" w:color="auto"/>
              <w:bottom w:val="nil"/>
              <w:right w:val="single" w:sz="4" w:space="0" w:color="auto"/>
            </w:tcBorders>
            <w:shd w:val="clear" w:color="auto" w:fill="auto"/>
            <w:noWrap/>
            <w:vAlign w:val="center"/>
            <w:hideMark/>
          </w:tcPr>
          <w:p w14:paraId="31BC194B" w14:textId="77777777" w:rsidR="00E30E18" w:rsidRPr="00213A2D" w:rsidRDefault="00E30E18" w:rsidP="00E30E18">
            <w:pPr>
              <w:rPr>
                <w:color w:val="000000"/>
                <w:sz w:val="14"/>
                <w:szCs w:val="14"/>
                <w:lang w:eastAsia="tr-TR"/>
              </w:rPr>
            </w:pPr>
            <w:r w:rsidRPr="00213A2D">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18230ECA"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13FB2C3C" w14:textId="3174FB68" w:rsidR="00E30E18" w:rsidRPr="00E30E18" w:rsidRDefault="00E30E18" w:rsidP="00E30E18">
            <w:pPr>
              <w:jc w:val="right"/>
              <w:rPr>
                <w:sz w:val="14"/>
                <w:szCs w:val="14"/>
                <w:lang w:eastAsia="tr-TR"/>
              </w:rPr>
            </w:pPr>
            <w:r w:rsidRPr="00E30E18">
              <w:rPr>
                <w:sz w:val="14"/>
                <w:szCs w:val="14"/>
                <w:lang w:eastAsia="tr-TR"/>
              </w:rPr>
              <w:t>435,781</w:t>
            </w:r>
          </w:p>
        </w:tc>
        <w:tc>
          <w:tcPr>
            <w:tcW w:w="863" w:type="dxa"/>
            <w:tcBorders>
              <w:top w:val="nil"/>
              <w:left w:val="single" w:sz="4" w:space="0" w:color="auto"/>
              <w:bottom w:val="nil"/>
              <w:right w:val="single" w:sz="4" w:space="0" w:color="auto"/>
            </w:tcBorders>
            <w:shd w:val="clear" w:color="auto" w:fill="auto"/>
            <w:vAlign w:val="center"/>
            <w:hideMark/>
          </w:tcPr>
          <w:p w14:paraId="25DCACE6" w14:textId="242F2A88" w:rsidR="00E30E18" w:rsidRPr="00E30E18" w:rsidRDefault="00E30E18" w:rsidP="00E30E18">
            <w:pPr>
              <w:jc w:val="right"/>
              <w:rPr>
                <w:sz w:val="14"/>
                <w:szCs w:val="14"/>
                <w:lang w:eastAsia="tr-TR"/>
              </w:rPr>
            </w:pPr>
            <w:r w:rsidRPr="00E30E18">
              <w:rPr>
                <w:sz w:val="14"/>
                <w:szCs w:val="14"/>
                <w:lang w:eastAsia="tr-TR"/>
              </w:rPr>
              <w:t>14,090,385</w:t>
            </w:r>
          </w:p>
        </w:tc>
        <w:tc>
          <w:tcPr>
            <w:tcW w:w="901" w:type="dxa"/>
            <w:tcBorders>
              <w:top w:val="nil"/>
              <w:left w:val="single" w:sz="4" w:space="0" w:color="auto"/>
              <w:bottom w:val="nil"/>
              <w:right w:val="single" w:sz="4" w:space="0" w:color="auto"/>
            </w:tcBorders>
            <w:shd w:val="clear" w:color="auto" w:fill="auto"/>
            <w:vAlign w:val="center"/>
            <w:hideMark/>
          </w:tcPr>
          <w:p w14:paraId="1DE1C8C0" w14:textId="71939DFE" w:rsidR="00E30E18" w:rsidRPr="00E30E18" w:rsidRDefault="00E30E18" w:rsidP="00E30E18">
            <w:pPr>
              <w:jc w:val="right"/>
              <w:rPr>
                <w:sz w:val="14"/>
                <w:szCs w:val="14"/>
                <w:lang w:eastAsia="tr-TR"/>
              </w:rPr>
            </w:pPr>
            <w:r w:rsidRPr="00E30E18">
              <w:rPr>
                <w:sz w:val="14"/>
                <w:szCs w:val="14"/>
                <w:lang w:eastAsia="tr-TR"/>
              </w:rPr>
              <w:t>14,526,166</w:t>
            </w:r>
          </w:p>
        </w:tc>
        <w:tc>
          <w:tcPr>
            <w:tcW w:w="831" w:type="dxa"/>
            <w:tcBorders>
              <w:top w:val="nil"/>
              <w:left w:val="single" w:sz="4" w:space="0" w:color="auto"/>
              <w:bottom w:val="nil"/>
              <w:right w:val="single" w:sz="4" w:space="0" w:color="auto"/>
            </w:tcBorders>
            <w:shd w:val="clear" w:color="auto" w:fill="auto"/>
            <w:vAlign w:val="center"/>
            <w:hideMark/>
          </w:tcPr>
          <w:p w14:paraId="79DF3561" w14:textId="756650EF" w:rsidR="00E30E18" w:rsidRPr="00213A2D" w:rsidRDefault="00E30E18" w:rsidP="00E30E18">
            <w:pPr>
              <w:jc w:val="right"/>
              <w:rPr>
                <w:sz w:val="14"/>
                <w:szCs w:val="14"/>
                <w:highlight w:val="yellow"/>
                <w:lang w:eastAsia="tr-TR"/>
              </w:rPr>
            </w:pPr>
            <w:r w:rsidRPr="00A2067C">
              <w:rPr>
                <w:sz w:val="14"/>
                <w:szCs w:val="14"/>
                <w:lang w:eastAsia="tr-TR"/>
              </w:rPr>
              <w:t>395,925</w:t>
            </w:r>
          </w:p>
        </w:tc>
        <w:tc>
          <w:tcPr>
            <w:tcW w:w="840" w:type="dxa"/>
            <w:tcBorders>
              <w:top w:val="nil"/>
              <w:left w:val="single" w:sz="4" w:space="0" w:color="auto"/>
              <w:bottom w:val="nil"/>
              <w:right w:val="single" w:sz="4" w:space="0" w:color="auto"/>
            </w:tcBorders>
            <w:shd w:val="clear" w:color="auto" w:fill="auto"/>
            <w:vAlign w:val="center"/>
            <w:hideMark/>
          </w:tcPr>
          <w:p w14:paraId="030FBCF5" w14:textId="1D82E5EA" w:rsidR="00E30E18" w:rsidRPr="00213A2D" w:rsidRDefault="00E30E18" w:rsidP="00E30E18">
            <w:pPr>
              <w:jc w:val="right"/>
              <w:rPr>
                <w:sz w:val="14"/>
                <w:szCs w:val="14"/>
                <w:highlight w:val="yellow"/>
                <w:lang w:eastAsia="tr-TR"/>
              </w:rPr>
            </w:pPr>
            <w:r w:rsidRPr="00A2067C">
              <w:rPr>
                <w:sz w:val="14"/>
                <w:szCs w:val="14"/>
                <w:lang w:eastAsia="tr-TR"/>
              </w:rPr>
              <w:t>10,639,682</w:t>
            </w:r>
          </w:p>
        </w:tc>
        <w:tc>
          <w:tcPr>
            <w:tcW w:w="1084" w:type="dxa"/>
            <w:tcBorders>
              <w:top w:val="nil"/>
              <w:left w:val="single" w:sz="4" w:space="0" w:color="auto"/>
              <w:bottom w:val="nil"/>
              <w:right w:val="single" w:sz="4" w:space="0" w:color="auto"/>
            </w:tcBorders>
            <w:shd w:val="clear" w:color="auto" w:fill="auto"/>
            <w:vAlign w:val="center"/>
            <w:hideMark/>
          </w:tcPr>
          <w:p w14:paraId="0DD0BA14" w14:textId="4067B9AE" w:rsidR="00E30E18" w:rsidRPr="00213A2D" w:rsidRDefault="00E30E18" w:rsidP="00E30E18">
            <w:pPr>
              <w:jc w:val="right"/>
              <w:rPr>
                <w:sz w:val="14"/>
                <w:szCs w:val="14"/>
                <w:highlight w:val="yellow"/>
                <w:lang w:eastAsia="tr-TR"/>
              </w:rPr>
            </w:pPr>
            <w:r w:rsidRPr="00A2067C">
              <w:rPr>
                <w:sz w:val="14"/>
                <w:szCs w:val="14"/>
                <w:lang w:eastAsia="tr-TR"/>
              </w:rPr>
              <w:t>11,035,607</w:t>
            </w:r>
          </w:p>
        </w:tc>
      </w:tr>
      <w:tr w:rsidR="00E30E18" w:rsidRPr="00213A2D" w14:paraId="4CFAC95E"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7F659433" w14:textId="77777777" w:rsidR="00E30E18" w:rsidRPr="00213A2D" w:rsidRDefault="00E30E18" w:rsidP="00E30E18">
            <w:pPr>
              <w:rPr>
                <w:color w:val="000000"/>
                <w:sz w:val="14"/>
                <w:szCs w:val="14"/>
                <w:lang w:eastAsia="tr-TR"/>
              </w:rPr>
            </w:pPr>
            <w:r w:rsidRPr="00213A2D">
              <w:rPr>
                <w:color w:val="000000"/>
                <w:sz w:val="14"/>
                <w:szCs w:val="14"/>
                <w:lang w:eastAsia="tr-TR"/>
              </w:rPr>
              <w:t>1.2.2.</w:t>
            </w:r>
          </w:p>
        </w:tc>
        <w:tc>
          <w:tcPr>
            <w:tcW w:w="3046" w:type="dxa"/>
            <w:tcBorders>
              <w:top w:val="nil"/>
              <w:left w:val="single" w:sz="4" w:space="0" w:color="auto"/>
              <w:bottom w:val="nil"/>
              <w:right w:val="single" w:sz="4" w:space="0" w:color="auto"/>
            </w:tcBorders>
            <w:shd w:val="clear" w:color="auto" w:fill="auto"/>
            <w:noWrap/>
            <w:vAlign w:val="center"/>
            <w:hideMark/>
          </w:tcPr>
          <w:p w14:paraId="76F36607" w14:textId="77777777" w:rsidR="00E30E18" w:rsidRPr="00213A2D" w:rsidRDefault="00E30E18" w:rsidP="00E30E18">
            <w:pPr>
              <w:rPr>
                <w:color w:val="000000"/>
                <w:sz w:val="14"/>
                <w:szCs w:val="14"/>
                <w:lang w:eastAsia="tr-TR"/>
              </w:rPr>
            </w:pPr>
            <w:r w:rsidRPr="00213A2D">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vAlign w:val="center"/>
            <w:hideMark/>
          </w:tcPr>
          <w:p w14:paraId="729E2455"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37E4D295" w14:textId="5B2EB6D3" w:rsidR="00E30E18" w:rsidRPr="00E30E18" w:rsidRDefault="00E30E18" w:rsidP="00E30E18">
            <w:pPr>
              <w:jc w:val="right"/>
              <w:rPr>
                <w:sz w:val="14"/>
                <w:szCs w:val="14"/>
                <w:lang w:eastAsia="tr-TR"/>
              </w:rPr>
            </w:pPr>
            <w:r w:rsidRPr="00E30E18">
              <w:rPr>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606F61CA" w14:textId="75ABA8B4" w:rsidR="00E30E18" w:rsidRPr="00E30E18" w:rsidRDefault="00E30E18" w:rsidP="00E30E18">
            <w:pPr>
              <w:jc w:val="right"/>
              <w:rPr>
                <w:sz w:val="14"/>
                <w:szCs w:val="14"/>
                <w:lang w:eastAsia="tr-TR"/>
              </w:rPr>
            </w:pPr>
            <w:r w:rsidRPr="00E30E18">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2C075D0C" w14:textId="5F4B4BEE" w:rsidR="00E30E18" w:rsidRPr="00E30E18" w:rsidRDefault="00E30E18" w:rsidP="00E30E18">
            <w:pPr>
              <w:jc w:val="right"/>
              <w:rPr>
                <w:sz w:val="14"/>
                <w:szCs w:val="14"/>
                <w:lang w:eastAsia="tr-TR"/>
              </w:rPr>
            </w:pPr>
            <w:r w:rsidRPr="00E30E18">
              <w:rPr>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318966F5" w14:textId="69F06F34" w:rsidR="00E30E18" w:rsidRPr="00213A2D" w:rsidRDefault="00E30E18" w:rsidP="00E30E18">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F3F976C" w14:textId="08355380" w:rsidR="00E30E18" w:rsidRPr="00213A2D" w:rsidRDefault="00E30E18" w:rsidP="00E30E18">
            <w:pPr>
              <w:jc w:val="right"/>
              <w:rPr>
                <w:sz w:val="14"/>
                <w:szCs w:val="14"/>
                <w:highlight w:val="yellow"/>
                <w:lang w:eastAsia="tr-TR"/>
              </w:rPr>
            </w:pPr>
            <w:r w:rsidRPr="00A2067C">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45A102F2" w14:textId="6BD40D33" w:rsidR="00E30E18" w:rsidRPr="00213A2D" w:rsidRDefault="00E30E18" w:rsidP="00E30E18">
            <w:pPr>
              <w:jc w:val="right"/>
              <w:rPr>
                <w:sz w:val="14"/>
                <w:szCs w:val="14"/>
                <w:highlight w:val="yellow"/>
                <w:lang w:eastAsia="tr-TR"/>
              </w:rPr>
            </w:pPr>
            <w:r w:rsidRPr="00A2067C">
              <w:rPr>
                <w:sz w:val="14"/>
                <w:szCs w:val="14"/>
                <w:lang w:eastAsia="tr-TR"/>
              </w:rPr>
              <w:t>-</w:t>
            </w:r>
          </w:p>
        </w:tc>
      </w:tr>
      <w:tr w:rsidR="00E30E18" w:rsidRPr="00213A2D" w14:paraId="7A853780"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4C0BF19E" w14:textId="77777777" w:rsidR="00E30E18" w:rsidRPr="00213A2D" w:rsidRDefault="00E30E18" w:rsidP="00E30E18">
            <w:pPr>
              <w:rPr>
                <w:color w:val="000000"/>
                <w:sz w:val="14"/>
                <w:szCs w:val="14"/>
                <w:lang w:eastAsia="tr-TR"/>
              </w:rPr>
            </w:pPr>
            <w:r w:rsidRPr="00213A2D">
              <w:rPr>
                <w:color w:val="000000"/>
                <w:sz w:val="14"/>
                <w:szCs w:val="14"/>
                <w:lang w:eastAsia="tr-TR"/>
              </w:rPr>
              <w:t>1.2.3.</w:t>
            </w:r>
          </w:p>
        </w:tc>
        <w:tc>
          <w:tcPr>
            <w:tcW w:w="3046" w:type="dxa"/>
            <w:tcBorders>
              <w:top w:val="nil"/>
              <w:left w:val="single" w:sz="4" w:space="0" w:color="auto"/>
              <w:bottom w:val="nil"/>
              <w:right w:val="single" w:sz="4" w:space="0" w:color="auto"/>
            </w:tcBorders>
            <w:shd w:val="clear" w:color="auto" w:fill="auto"/>
            <w:noWrap/>
            <w:vAlign w:val="center"/>
            <w:hideMark/>
          </w:tcPr>
          <w:p w14:paraId="01410568" w14:textId="77777777" w:rsidR="00E30E18" w:rsidRPr="00213A2D" w:rsidRDefault="00E30E18" w:rsidP="00E30E18">
            <w:pPr>
              <w:rPr>
                <w:color w:val="000000"/>
                <w:sz w:val="14"/>
                <w:szCs w:val="14"/>
                <w:lang w:eastAsia="tr-TR"/>
              </w:rPr>
            </w:pPr>
            <w:r w:rsidRPr="00213A2D">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36791370"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DEB936B" w14:textId="10EC232F" w:rsidR="00E30E18" w:rsidRPr="00E30E18" w:rsidRDefault="00E30E18" w:rsidP="00E30E18">
            <w:pPr>
              <w:jc w:val="right"/>
              <w:rPr>
                <w:sz w:val="14"/>
                <w:szCs w:val="14"/>
                <w:lang w:eastAsia="tr-TR"/>
              </w:rPr>
            </w:pPr>
            <w:r w:rsidRPr="00E30E18">
              <w:rPr>
                <w:sz w:val="14"/>
                <w:szCs w:val="14"/>
                <w:lang w:eastAsia="tr-TR"/>
              </w:rPr>
              <w:t>2,837,178</w:t>
            </w:r>
          </w:p>
        </w:tc>
        <w:tc>
          <w:tcPr>
            <w:tcW w:w="863" w:type="dxa"/>
            <w:tcBorders>
              <w:top w:val="nil"/>
              <w:left w:val="single" w:sz="4" w:space="0" w:color="auto"/>
              <w:bottom w:val="nil"/>
              <w:right w:val="single" w:sz="4" w:space="0" w:color="auto"/>
            </w:tcBorders>
            <w:shd w:val="clear" w:color="auto" w:fill="auto"/>
            <w:vAlign w:val="center"/>
            <w:hideMark/>
          </w:tcPr>
          <w:p w14:paraId="31834C1C" w14:textId="1EFF2E86" w:rsidR="00E30E18" w:rsidRPr="00E30E18" w:rsidRDefault="00E30E18" w:rsidP="00E30E18">
            <w:pPr>
              <w:jc w:val="right"/>
              <w:rPr>
                <w:sz w:val="14"/>
                <w:szCs w:val="14"/>
                <w:lang w:eastAsia="tr-TR"/>
              </w:rPr>
            </w:pPr>
            <w:r w:rsidRPr="00E30E18">
              <w:rPr>
                <w:sz w:val="14"/>
                <w:szCs w:val="14"/>
                <w:lang w:eastAsia="tr-TR"/>
              </w:rPr>
              <w:t>536,475</w:t>
            </w:r>
          </w:p>
        </w:tc>
        <w:tc>
          <w:tcPr>
            <w:tcW w:w="901" w:type="dxa"/>
            <w:tcBorders>
              <w:top w:val="nil"/>
              <w:left w:val="single" w:sz="4" w:space="0" w:color="auto"/>
              <w:bottom w:val="nil"/>
              <w:right w:val="single" w:sz="4" w:space="0" w:color="auto"/>
            </w:tcBorders>
            <w:shd w:val="clear" w:color="auto" w:fill="auto"/>
            <w:vAlign w:val="center"/>
            <w:hideMark/>
          </w:tcPr>
          <w:p w14:paraId="150B98A7" w14:textId="60A939F4" w:rsidR="00E30E18" w:rsidRPr="00E30E18" w:rsidRDefault="00E30E18" w:rsidP="00E30E18">
            <w:pPr>
              <w:jc w:val="right"/>
              <w:rPr>
                <w:sz w:val="14"/>
                <w:szCs w:val="14"/>
                <w:lang w:eastAsia="tr-TR"/>
              </w:rPr>
            </w:pPr>
            <w:r w:rsidRPr="00E30E18">
              <w:rPr>
                <w:sz w:val="14"/>
                <w:szCs w:val="14"/>
                <w:lang w:eastAsia="tr-TR"/>
              </w:rPr>
              <w:t>3,373,653</w:t>
            </w:r>
          </w:p>
        </w:tc>
        <w:tc>
          <w:tcPr>
            <w:tcW w:w="831" w:type="dxa"/>
            <w:tcBorders>
              <w:top w:val="nil"/>
              <w:left w:val="single" w:sz="4" w:space="0" w:color="auto"/>
              <w:bottom w:val="nil"/>
              <w:right w:val="single" w:sz="4" w:space="0" w:color="auto"/>
            </w:tcBorders>
            <w:shd w:val="clear" w:color="auto" w:fill="auto"/>
            <w:vAlign w:val="center"/>
            <w:hideMark/>
          </w:tcPr>
          <w:p w14:paraId="78EC0745" w14:textId="6B263715" w:rsidR="00E30E18" w:rsidRPr="00213A2D" w:rsidRDefault="00E30E18" w:rsidP="00E30E18">
            <w:pPr>
              <w:jc w:val="right"/>
              <w:rPr>
                <w:sz w:val="14"/>
                <w:szCs w:val="14"/>
                <w:highlight w:val="yellow"/>
                <w:lang w:eastAsia="tr-TR"/>
              </w:rPr>
            </w:pPr>
            <w:r w:rsidRPr="00A2067C">
              <w:rPr>
                <w:sz w:val="14"/>
                <w:szCs w:val="14"/>
                <w:lang w:eastAsia="tr-TR"/>
              </w:rPr>
              <w:t>837,909</w:t>
            </w:r>
          </w:p>
        </w:tc>
        <w:tc>
          <w:tcPr>
            <w:tcW w:w="840" w:type="dxa"/>
            <w:tcBorders>
              <w:top w:val="nil"/>
              <w:left w:val="single" w:sz="4" w:space="0" w:color="auto"/>
              <w:bottom w:val="nil"/>
              <w:right w:val="single" w:sz="4" w:space="0" w:color="auto"/>
            </w:tcBorders>
            <w:shd w:val="clear" w:color="auto" w:fill="auto"/>
            <w:vAlign w:val="center"/>
            <w:hideMark/>
          </w:tcPr>
          <w:p w14:paraId="11DFE2A6" w14:textId="3158F446" w:rsidR="00E30E18" w:rsidRPr="00213A2D" w:rsidRDefault="00E30E18" w:rsidP="00E30E18">
            <w:pPr>
              <w:jc w:val="right"/>
              <w:rPr>
                <w:sz w:val="14"/>
                <w:szCs w:val="14"/>
                <w:highlight w:val="yellow"/>
                <w:lang w:eastAsia="tr-TR"/>
              </w:rPr>
            </w:pPr>
            <w:r w:rsidRPr="00A2067C">
              <w:rPr>
                <w:sz w:val="14"/>
                <w:szCs w:val="14"/>
                <w:lang w:eastAsia="tr-TR"/>
              </w:rPr>
              <w:t>312,132</w:t>
            </w:r>
          </w:p>
        </w:tc>
        <w:tc>
          <w:tcPr>
            <w:tcW w:w="1084" w:type="dxa"/>
            <w:tcBorders>
              <w:top w:val="nil"/>
              <w:left w:val="single" w:sz="4" w:space="0" w:color="auto"/>
              <w:bottom w:val="nil"/>
              <w:right w:val="single" w:sz="4" w:space="0" w:color="auto"/>
            </w:tcBorders>
            <w:shd w:val="clear" w:color="auto" w:fill="auto"/>
            <w:vAlign w:val="center"/>
            <w:hideMark/>
          </w:tcPr>
          <w:p w14:paraId="5506A217" w14:textId="5FA5812D" w:rsidR="00E30E18" w:rsidRPr="00213A2D" w:rsidRDefault="00E30E18" w:rsidP="00E30E18">
            <w:pPr>
              <w:jc w:val="right"/>
              <w:rPr>
                <w:sz w:val="14"/>
                <w:szCs w:val="14"/>
                <w:highlight w:val="yellow"/>
                <w:lang w:eastAsia="tr-TR"/>
              </w:rPr>
            </w:pPr>
            <w:r w:rsidRPr="00A2067C">
              <w:rPr>
                <w:sz w:val="14"/>
                <w:szCs w:val="14"/>
                <w:lang w:eastAsia="tr-TR"/>
              </w:rPr>
              <w:t>1,150,041</w:t>
            </w:r>
          </w:p>
        </w:tc>
      </w:tr>
      <w:tr w:rsidR="00E30E18" w:rsidRPr="00213A2D" w14:paraId="63E3A18F" w14:textId="77777777" w:rsidTr="00BE425D">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63AF1FF6"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1.3.</w:t>
            </w:r>
          </w:p>
        </w:tc>
        <w:tc>
          <w:tcPr>
            <w:tcW w:w="3046" w:type="dxa"/>
            <w:tcBorders>
              <w:top w:val="nil"/>
              <w:left w:val="single" w:sz="4" w:space="0" w:color="auto"/>
              <w:bottom w:val="nil"/>
              <w:right w:val="single" w:sz="4" w:space="0" w:color="auto"/>
            </w:tcBorders>
            <w:shd w:val="clear" w:color="auto" w:fill="auto"/>
            <w:vAlign w:val="center"/>
            <w:hideMark/>
          </w:tcPr>
          <w:p w14:paraId="506A00F3"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Gerçeğe Uygun Değer Farkı Diğer Kapsamlı Gelire Yansıtılan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0DB3494A" w14:textId="77777777" w:rsidR="00E30E18" w:rsidRPr="00E5566C" w:rsidRDefault="00E30E18" w:rsidP="00BE425D">
            <w:pPr>
              <w:jc w:val="center"/>
              <w:rPr>
                <w:b/>
                <w:bCs/>
                <w:color w:val="000000"/>
                <w:sz w:val="14"/>
                <w:szCs w:val="14"/>
                <w:lang w:eastAsia="tr-TR"/>
              </w:rPr>
            </w:pPr>
            <w:r w:rsidRPr="00E5566C">
              <w:rPr>
                <w:b/>
                <w:bCs/>
                <w:color w:val="000000"/>
                <w:sz w:val="14"/>
                <w:szCs w:val="14"/>
                <w:lang w:eastAsia="tr-TR"/>
              </w:rPr>
              <w:t>(5.1.4.)</w:t>
            </w:r>
          </w:p>
        </w:tc>
        <w:tc>
          <w:tcPr>
            <w:tcW w:w="864" w:type="dxa"/>
            <w:tcBorders>
              <w:top w:val="nil"/>
              <w:left w:val="single" w:sz="4" w:space="0" w:color="auto"/>
              <w:bottom w:val="nil"/>
              <w:right w:val="single" w:sz="4" w:space="0" w:color="auto"/>
            </w:tcBorders>
            <w:shd w:val="clear" w:color="auto" w:fill="auto"/>
            <w:vAlign w:val="center"/>
            <w:hideMark/>
          </w:tcPr>
          <w:p w14:paraId="320F5BA6" w14:textId="2D59DC81" w:rsidR="00E30E18" w:rsidRPr="00E30E18" w:rsidRDefault="00E30E18" w:rsidP="00E30E18">
            <w:pPr>
              <w:jc w:val="right"/>
              <w:rPr>
                <w:b/>
                <w:bCs/>
                <w:sz w:val="14"/>
                <w:szCs w:val="14"/>
                <w:lang w:eastAsia="tr-TR"/>
              </w:rPr>
            </w:pPr>
            <w:r w:rsidRPr="00E30E18">
              <w:rPr>
                <w:b/>
                <w:bCs/>
                <w:sz w:val="14"/>
                <w:szCs w:val="14"/>
                <w:lang w:eastAsia="tr-TR"/>
              </w:rPr>
              <w:t>30,725,506</w:t>
            </w:r>
          </w:p>
        </w:tc>
        <w:tc>
          <w:tcPr>
            <w:tcW w:w="863" w:type="dxa"/>
            <w:tcBorders>
              <w:top w:val="nil"/>
              <w:left w:val="single" w:sz="4" w:space="0" w:color="auto"/>
              <w:bottom w:val="nil"/>
              <w:right w:val="single" w:sz="4" w:space="0" w:color="auto"/>
            </w:tcBorders>
            <w:shd w:val="clear" w:color="auto" w:fill="auto"/>
            <w:vAlign w:val="center"/>
            <w:hideMark/>
          </w:tcPr>
          <w:p w14:paraId="123BB8E3" w14:textId="4F988BC0" w:rsidR="00E30E18" w:rsidRPr="00E30E18" w:rsidRDefault="00E30E18" w:rsidP="00E30E18">
            <w:pPr>
              <w:jc w:val="right"/>
              <w:rPr>
                <w:b/>
                <w:bCs/>
                <w:sz w:val="14"/>
                <w:szCs w:val="14"/>
                <w:lang w:eastAsia="tr-TR"/>
              </w:rPr>
            </w:pPr>
            <w:r w:rsidRPr="00E30E18">
              <w:rPr>
                <w:b/>
                <w:bCs/>
                <w:sz w:val="14"/>
                <w:szCs w:val="14"/>
                <w:lang w:eastAsia="tr-TR"/>
              </w:rPr>
              <w:t>19,824,152</w:t>
            </w:r>
          </w:p>
        </w:tc>
        <w:tc>
          <w:tcPr>
            <w:tcW w:w="901" w:type="dxa"/>
            <w:tcBorders>
              <w:top w:val="nil"/>
              <w:left w:val="single" w:sz="4" w:space="0" w:color="auto"/>
              <w:bottom w:val="nil"/>
              <w:right w:val="single" w:sz="4" w:space="0" w:color="auto"/>
            </w:tcBorders>
            <w:shd w:val="clear" w:color="auto" w:fill="auto"/>
            <w:vAlign w:val="center"/>
            <w:hideMark/>
          </w:tcPr>
          <w:p w14:paraId="18309E2E" w14:textId="77ED27C9" w:rsidR="00E30E18" w:rsidRPr="00E30E18" w:rsidRDefault="00E30E18" w:rsidP="00E30E18">
            <w:pPr>
              <w:jc w:val="right"/>
              <w:rPr>
                <w:b/>
                <w:bCs/>
                <w:sz w:val="14"/>
                <w:szCs w:val="14"/>
                <w:lang w:eastAsia="tr-TR"/>
              </w:rPr>
            </w:pPr>
            <w:r w:rsidRPr="00E30E18">
              <w:rPr>
                <w:b/>
                <w:bCs/>
                <w:sz w:val="14"/>
                <w:szCs w:val="14"/>
                <w:lang w:eastAsia="tr-TR"/>
              </w:rPr>
              <w:t>50,549,658</w:t>
            </w:r>
          </w:p>
        </w:tc>
        <w:tc>
          <w:tcPr>
            <w:tcW w:w="831" w:type="dxa"/>
            <w:tcBorders>
              <w:top w:val="nil"/>
              <w:left w:val="single" w:sz="4" w:space="0" w:color="auto"/>
              <w:bottom w:val="nil"/>
              <w:right w:val="single" w:sz="4" w:space="0" w:color="auto"/>
            </w:tcBorders>
            <w:shd w:val="clear" w:color="auto" w:fill="auto"/>
            <w:vAlign w:val="center"/>
            <w:hideMark/>
          </w:tcPr>
          <w:p w14:paraId="1C3109A7" w14:textId="66B72D25" w:rsidR="00E30E18" w:rsidRPr="00213A2D" w:rsidRDefault="00E30E18" w:rsidP="00E30E18">
            <w:pPr>
              <w:jc w:val="right"/>
              <w:rPr>
                <w:b/>
                <w:bCs/>
                <w:sz w:val="14"/>
                <w:szCs w:val="14"/>
                <w:highlight w:val="yellow"/>
                <w:lang w:eastAsia="tr-TR"/>
              </w:rPr>
            </w:pPr>
            <w:r w:rsidRPr="00A2067C">
              <w:rPr>
                <w:b/>
                <w:bCs/>
                <w:sz w:val="14"/>
                <w:szCs w:val="14"/>
                <w:lang w:eastAsia="tr-TR"/>
              </w:rPr>
              <w:t>16,287,493</w:t>
            </w:r>
          </w:p>
        </w:tc>
        <w:tc>
          <w:tcPr>
            <w:tcW w:w="840" w:type="dxa"/>
            <w:tcBorders>
              <w:top w:val="nil"/>
              <w:left w:val="single" w:sz="4" w:space="0" w:color="auto"/>
              <w:bottom w:val="nil"/>
              <w:right w:val="single" w:sz="4" w:space="0" w:color="auto"/>
            </w:tcBorders>
            <w:shd w:val="clear" w:color="auto" w:fill="auto"/>
            <w:vAlign w:val="center"/>
            <w:hideMark/>
          </w:tcPr>
          <w:p w14:paraId="204C1553" w14:textId="22BE0B96" w:rsidR="00E30E18" w:rsidRPr="00213A2D" w:rsidRDefault="00E30E18" w:rsidP="00E30E18">
            <w:pPr>
              <w:jc w:val="right"/>
              <w:rPr>
                <w:b/>
                <w:bCs/>
                <w:sz w:val="14"/>
                <w:szCs w:val="14"/>
                <w:highlight w:val="yellow"/>
                <w:lang w:eastAsia="tr-TR"/>
              </w:rPr>
            </w:pPr>
            <w:r w:rsidRPr="00A2067C">
              <w:rPr>
                <w:b/>
                <w:bCs/>
                <w:sz w:val="14"/>
                <w:szCs w:val="14"/>
                <w:lang w:eastAsia="tr-TR"/>
              </w:rPr>
              <w:t>15,877,864</w:t>
            </w:r>
          </w:p>
        </w:tc>
        <w:tc>
          <w:tcPr>
            <w:tcW w:w="1084" w:type="dxa"/>
            <w:tcBorders>
              <w:top w:val="nil"/>
              <w:left w:val="single" w:sz="4" w:space="0" w:color="auto"/>
              <w:bottom w:val="nil"/>
              <w:right w:val="single" w:sz="4" w:space="0" w:color="auto"/>
            </w:tcBorders>
            <w:shd w:val="clear" w:color="auto" w:fill="auto"/>
            <w:vAlign w:val="center"/>
            <w:hideMark/>
          </w:tcPr>
          <w:p w14:paraId="21DAD9D6" w14:textId="7CEE15E1" w:rsidR="00E30E18" w:rsidRPr="00213A2D" w:rsidRDefault="00E30E18" w:rsidP="00E30E18">
            <w:pPr>
              <w:jc w:val="right"/>
              <w:rPr>
                <w:b/>
                <w:bCs/>
                <w:sz w:val="14"/>
                <w:szCs w:val="14"/>
                <w:highlight w:val="yellow"/>
                <w:lang w:eastAsia="tr-TR"/>
              </w:rPr>
            </w:pPr>
            <w:r w:rsidRPr="00A2067C">
              <w:rPr>
                <w:b/>
                <w:bCs/>
                <w:sz w:val="14"/>
                <w:szCs w:val="14"/>
                <w:lang w:eastAsia="tr-TR"/>
              </w:rPr>
              <w:t>32,165,357</w:t>
            </w:r>
          </w:p>
        </w:tc>
      </w:tr>
      <w:tr w:rsidR="00E30E18" w:rsidRPr="00213A2D" w14:paraId="7B48C667"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2EB9DB58" w14:textId="77777777" w:rsidR="00E30E18" w:rsidRPr="00213A2D" w:rsidRDefault="00E30E18" w:rsidP="00E30E18">
            <w:pPr>
              <w:rPr>
                <w:color w:val="000000"/>
                <w:sz w:val="14"/>
                <w:szCs w:val="14"/>
                <w:lang w:eastAsia="tr-TR"/>
              </w:rPr>
            </w:pPr>
            <w:r w:rsidRPr="00213A2D">
              <w:rPr>
                <w:color w:val="000000"/>
                <w:sz w:val="14"/>
                <w:szCs w:val="14"/>
                <w:lang w:eastAsia="tr-TR"/>
              </w:rPr>
              <w:t>1.3.1.</w:t>
            </w:r>
          </w:p>
        </w:tc>
        <w:tc>
          <w:tcPr>
            <w:tcW w:w="3046" w:type="dxa"/>
            <w:tcBorders>
              <w:top w:val="nil"/>
              <w:left w:val="single" w:sz="4" w:space="0" w:color="auto"/>
              <w:bottom w:val="nil"/>
              <w:right w:val="single" w:sz="4" w:space="0" w:color="auto"/>
            </w:tcBorders>
            <w:shd w:val="clear" w:color="auto" w:fill="auto"/>
            <w:noWrap/>
            <w:vAlign w:val="center"/>
            <w:hideMark/>
          </w:tcPr>
          <w:p w14:paraId="2B208421" w14:textId="77777777" w:rsidR="00E30E18" w:rsidRPr="00213A2D" w:rsidRDefault="00E30E18" w:rsidP="00E30E18">
            <w:pPr>
              <w:rPr>
                <w:color w:val="000000"/>
                <w:sz w:val="14"/>
                <w:szCs w:val="14"/>
                <w:lang w:eastAsia="tr-TR"/>
              </w:rPr>
            </w:pPr>
            <w:r w:rsidRPr="00213A2D">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1979B291"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6CC43093" w14:textId="3669D4B3" w:rsidR="00E30E18" w:rsidRPr="00E30E18" w:rsidRDefault="00E30E18" w:rsidP="00E30E18">
            <w:pPr>
              <w:jc w:val="right"/>
              <w:rPr>
                <w:sz w:val="14"/>
                <w:szCs w:val="14"/>
                <w:lang w:eastAsia="tr-TR"/>
              </w:rPr>
            </w:pPr>
            <w:r w:rsidRPr="00E30E18">
              <w:rPr>
                <w:sz w:val="14"/>
                <w:szCs w:val="14"/>
                <w:lang w:eastAsia="tr-TR"/>
              </w:rPr>
              <w:t>30,682,773</w:t>
            </w:r>
          </w:p>
        </w:tc>
        <w:tc>
          <w:tcPr>
            <w:tcW w:w="863" w:type="dxa"/>
            <w:tcBorders>
              <w:top w:val="nil"/>
              <w:left w:val="single" w:sz="4" w:space="0" w:color="auto"/>
              <w:bottom w:val="nil"/>
              <w:right w:val="single" w:sz="4" w:space="0" w:color="auto"/>
            </w:tcBorders>
            <w:shd w:val="clear" w:color="auto" w:fill="auto"/>
            <w:vAlign w:val="center"/>
            <w:hideMark/>
          </w:tcPr>
          <w:p w14:paraId="3D8877AE" w14:textId="60B2BDBA" w:rsidR="00E30E18" w:rsidRPr="00E30E18" w:rsidRDefault="00E30E18" w:rsidP="00E30E18">
            <w:pPr>
              <w:jc w:val="right"/>
              <w:rPr>
                <w:sz w:val="14"/>
                <w:szCs w:val="14"/>
                <w:lang w:eastAsia="tr-TR"/>
              </w:rPr>
            </w:pPr>
            <w:r w:rsidRPr="00E30E18">
              <w:rPr>
                <w:sz w:val="14"/>
                <w:szCs w:val="14"/>
                <w:lang w:eastAsia="tr-TR"/>
              </w:rPr>
              <w:t>16,741,910</w:t>
            </w:r>
          </w:p>
        </w:tc>
        <w:tc>
          <w:tcPr>
            <w:tcW w:w="901" w:type="dxa"/>
            <w:tcBorders>
              <w:top w:val="nil"/>
              <w:left w:val="single" w:sz="4" w:space="0" w:color="auto"/>
              <w:bottom w:val="nil"/>
              <w:right w:val="single" w:sz="4" w:space="0" w:color="auto"/>
            </w:tcBorders>
            <w:shd w:val="clear" w:color="auto" w:fill="auto"/>
            <w:vAlign w:val="center"/>
            <w:hideMark/>
          </w:tcPr>
          <w:p w14:paraId="376426DA" w14:textId="6BB86B3C" w:rsidR="00E30E18" w:rsidRPr="00E30E18" w:rsidRDefault="00E30E18" w:rsidP="00E30E18">
            <w:pPr>
              <w:jc w:val="right"/>
              <w:rPr>
                <w:sz w:val="14"/>
                <w:szCs w:val="14"/>
                <w:lang w:eastAsia="tr-TR"/>
              </w:rPr>
            </w:pPr>
            <w:r w:rsidRPr="00E30E18">
              <w:rPr>
                <w:sz w:val="14"/>
                <w:szCs w:val="14"/>
                <w:lang w:eastAsia="tr-TR"/>
              </w:rPr>
              <w:t>47,424,683</w:t>
            </w:r>
          </w:p>
        </w:tc>
        <w:tc>
          <w:tcPr>
            <w:tcW w:w="831" w:type="dxa"/>
            <w:tcBorders>
              <w:top w:val="nil"/>
              <w:left w:val="single" w:sz="4" w:space="0" w:color="auto"/>
              <w:bottom w:val="nil"/>
              <w:right w:val="single" w:sz="4" w:space="0" w:color="auto"/>
            </w:tcBorders>
            <w:shd w:val="clear" w:color="auto" w:fill="auto"/>
            <w:vAlign w:val="center"/>
            <w:hideMark/>
          </w:tcPr>
          <w:p w14:paraId="18334E77" w14:textId="70DCF1A4" w:rsidR="00E30E18" w:rsidRPr="00213A2D" w:rsidRDefault="00E30E18" w:rsidP="00E30E18">
            <w:pPr>
              <w:jc w:val="right"/>
              <w:rPr>
                <w:sz w:val="14"/>
                <w:szCs w:val="14"/>
                <w:highlight w:val="yellow"/>
                <w:lang w:eastAsia="tr-TR"/>
              </w:rPr>
            </w:pPr>
            <w:r w:rsidRPr="00A2067C">
              <w:rPr>
                <w:sz w:val="14"/>
                <w:szCs w:val="14"/>
                <w:lang w:eastAsia="tr-TR"/>
              </w:rPr>
              <w:t>16,083,932</w:t>
            </w:r>
          </w:p>
        </w:tc>
        <w:tc>
          <w:tcPr>
            <w:tcW w:w="840" w:type="dxa"/>
            <w:tcBorders>
              <w:top w:val="nil"/>
              <w:left w:val="single" w:sz="4" w:space="0" w:color="auto"/>
              <w:bottom w:val="nil"/>
              <w:right w:val="single" w:sz="4" w:space="0" w:color="auto"/>
            </w:tcBorders>
            <w:shd w:val="clear" w:color="auto" w:fill="auto"/>
            <w:vAlign w:val="center"/>
            <w:hideMark/>
          </w:tcPr>
          <w:p w14:paraId="0355F9D6" w14:textId="14AD9A21" w:rsidR="00E30E18" w:rsidRPr="00213A2D" w:rsidRDefault="00E30E18" w:rsidP="00E30E18">
            <w:pPr>
              <w:jc w:val="right"/>
              <w:rPr>
                <w:sz w:val="14"/>
                <w:szCs w:val="14"/>
                <w:highlight w:val="yellow"/>
                <w:lang w:eastAsia="tr-TR"/>
              </w:rPr>
            </w:pPr>
            <w:r w:rsidRPr="00A2067C">
              <w:rPr>
                <w:sz w:val="14"/>
                <w:szCs w:val="14"/>
                <w:lang w:eastAsia="tr-TR"/>
              </w:rPr>
              <w:t>15,622,265</w:t>
            </w:r>
          </w:p>
        </w:tc>
        <w:tc>
          <w:tcPr>
            <w:tcW w:w="1084" w:type="dxa"/>
            <w:tcBorders>
              <w:top w:val="nil"/>
              <w:left w:val="single" w:sz="4" w:space="0" w:color="auto"/>
              <w:bottom w:val="nil"/>
              <w:right w:val="single" w:sz="4" w:space="0" w:color="auto"/>
            </w:tcBorders>
            <w:shd w:val="clear" w:color="auto" w:fill="auto"/>
            <w:vAlign w:val="center"/>
            <w:hideMark/>
          </w:tcPr>
          <w:p w14:paraId="145E289D" w14:textId="5E080AC0" w:rsidR="00E30E18" w:rsidRPr="00213A2D" w:rsidRDefault="00E30E18" w:rsidP="00E30E18">
            <w:pPr>
              <w:jc w:val="right"/>
              <w:rPr>
                <w:sz w:val="14"/>
                <w:szCs w:val="14"/>
                <w:highlight w:val="yellow"/>
                <w:lang w:eastAsia="tr-TR"/>
              </w:rPr>
            </w:pPr>
            <w:r w:rsidRPr="00A2067C">
              <w:rPr>
                <w:sz w:val="14"/>
                <w:szCs w:val="14"/>
                <w:lang w:eastAsia="tr-TR"/>
              </w:rPr>
              <w:t>31,706,197</w:t>
            </w:r>
          </w:p>
        </w:tc>
      </w:tr>
      <w:tr w:rsidR="00E30E18" w:rsidRPr="00213A2D" w14:paraId="3E39ABA9"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31F0668A" w14:textId="77777777" w:rsidR="00E30E18" w:rsidRPr="00213A2D" w:rsidRDefault="00E30E18" w:rsidP="00E30E18">
            <w:pPr>
              <w:rPr>
                <w:color w:val="000000"/>
                <w:sz w:val="14"/>
                <w:szCs w:val="14"/>
                <w:lang w:eastAsia="tr-TR"/>
              </w:rPr>
            </w:pPr>
            <w:r w:rsidRPr="00213A2D">
              <w:rPr>
                <w:color w:val="000000"/>
                <w:sz w:val="14"/>
                <w:szCs w:val="14"/>
                <w:lang w:eastAsia="tr-TR"/>
              </w:rPr>
              <w:t>1.3.2.</w:t>
            </w:r>
          </w:p>
        </w:tc>
        <w:tc>
          <w:tcPr>
            <w:tcW w:w="3046" w:type="dxa"/>
            <w:tcBorders>
              <w:top w:val="nil"/>
              <w:left w:val="single" w:sz="4" w:space="0" w:color="auto"/>
              <w:bottom w:val="nil"/>
              <w:right w:val="single" w:sz="4" w:space="0" w:color="auto"/>
            </w:tcBorders>
            <w:shd w:val="clear" w:color="auto" w:fill="auto"/>
            <w:noWrap/>
            <w:vAlign w:val="center"/>
            <w:hideMark/>
          </w:tcPr>
          <w:p w14:paraId="6E9A7F31" w14:textId="77777777" w:rsidR="00E30E18" w:rsidRPr="00213A2D" w:rsidRDefault="00E30E18" w:rsidP="00E30E18">
            <w:pPr>
              <w:rPr>
                <w:color w:val="000000"/>
                <w:sz w:val="14"/>
                <w:szCs w:val="14"/>
                <w:lang w:eastAsia="tr-TR"/>
              </w:rPr>
            </w:pPr>
            <w:r w:rsidRPr="00213A2D">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vAlign w:val="center"/>
            <w:hideMark/>
          </w:tcPr>
          <w:p w14:paraId="380E6A72"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1C1663C5" w14:textId="41366C9D" w:rsidR="00E30E18" w:rsidRPr="00E30E18" w:rsidRDefault="00E30E18" w:rsidP="00E30E18">
            <w:pPr>
              <w:jc w:val="right"/>
              <w:rPr>
                <w:sz w:val="14"/>
                <w:szCs w:val="14"/>
                <w:lang w:eastAsia="tr-TR"/>
              </w:rPr>
            </w:pPr>
            <w:r w:rsidRPr="00E30E18">
              <w:rPr>
                <w:sz w:val="14"/>
                <w:szCs w:val="14"/>
                <w:lang w:eastAsia="tr-TR"/>
              </w:rPr>
              <w:t>37,733</w:t>
            </w:r>
          </w:p>
        </w:tc>
        <w:tc>
          <w:tcPr>
            <w:tcW w:w="863" w:type="dxa"/>
            <w:tcBorders>
              <w:top w:val="nil"/>
              <w:left w:val="single" w:sz="4" w:space="0" w:color="auto"/>
              <w:bottom w:val="nil"/>
              <w:right w:val="single" w:sz="4" w:space="0" w:color="auto"/>
            </w:tcBorders>
            <w:shd w:val="clear" w:color="auto" w:fill="auto"/>
            <w:vAlign w:val="center"/>
            <w:hideMark/>
          </w:tcPr>
          <w:p w14:paraId="21FE3391" w14:textId="516FC251" w:rsidR="00E30E18" w:rsidRPr="00E30E18" w:rsidRDefault="00E30E18" w:rsidP="00E30E18">
            <w:pPr>
              <w:jc w:val="right"/>
              <w:rPr>
                <w:sz w:val="14"/>
                <w:szCs w:val="14"/>
                <w:lang w:eastAsia="tr-TR"/>
              </w:rPr>
            </w:pPr>
            <w:r w:rsidRPr="00E30E18">
              <w:rPr>
                <w:sz w:val="14"/>
                <w:szCs w:val="14"/>
                <w:lang w:eastAsia="tr-TR"/>
              </w:rPr>
              <w:t>86,559</w:t>
            </w:r>
          </w:p>
        </w:tc>
        <w:tc>
          <w:tcPr>
            <w:tcW w:w="901" w:type="dxa"/>
            <w:tcBorders>
              <w:top w:val="nil"/>
              <w:left w:val="single" w:sz="4" w:space="0" w:color="auto"/>
              <w:bottom w:val="nil"/>
              <w:right w:val="single" w:sz="4" w:space="0" w:color="auto"/>
            </w:tcBorders>
            <w:shd w:val="clear" w:color="auto" w:fill="auto"/>
            <w:vAlign w:val="center"/>
            <w:hideMark/>
          </w:tcPr>
          <w:p w14:paraId="300D0197" w14:textId="59A99DC3" w:rsidR="00E30E18" w:rsidRPr="00E30E18" w:rsidRDefault="00E30E18" w:rsidP="00E30E18">
            <w:pPr>
              <w:jc w:val="right"/>
              <w:rPr>
                <w:sz w:val="14"/>
                <w:szCs w:val="14"/>
                <w:lang w:eastAsia="tr-TR"/>
              </w:rPr>
            </w:pPr>
            <w:r w:rsidRPr="00E30E18">
              <w:rPr>
                <w:sz w:val="14"/>
                <w:szCs w:val="14"/>
                <w:lang w:eastAsia="tr-TR"/>
              </w:rPr>
              <w:t>124,292</w:t>
            </w:r>
          </w:p>
        </w:tc>
        <w:tc>
          <w:tcPr>
            <w:tcW w:w="831" w:type="dxa"/>
            <w:tcBorders>
              <w:top w:val="nil"/>
              <w:left w:val="single" w:sz="4" w:space="0" w:color="auto"/>
              <w:bottom w:val="nil"/>
              <w:right w:val="single" w:sz="4" w:space="0" w:color="auto"/>
            </w:tcBorders>
            <w:shd w:val="clear" w:color="auto" w:fill="auto"/>
            <w:vAlign w:val="center"/>
            <w:hideMark/>
          </w:tcPr>
          <w:p w14:paraId="7E02D55E" w14:textId="64EC3D38" w:rsidR="00E30E18" w:rsidRPr="00213A2D" w:rsidRDefault="00E30E18" w:rsidP="00E30E18">
            <w:pPr>
              <w:jc w:val="right"/>
              <w:rPr>
                <w:sz w:val="14"/>
                <w:szCs w:val="14"/>
                <w:highlight w:val="yellow"/>
                <w:lang w:eastAsia="tr-TR"/>
              </w:rPr>
            </w:pPr>
            <w:r w:rsidRPr="00A2067C">
              <w:rPr>
                <w:sz w:val="14"/>
                <w:szCs w:val="14"/>
                <w:lang w:eastAsia="tr-TR"/>
              </w:rPr>
              <w:t>7,602</w:t>
            </w:r>
          </w:p>
        </w:tc>
        <w:tc>
          <w:tcPr>
            <w:tcW w:w="840" w:type="dxa"/>
            <w:tcBorders>
              <w:top w:val="nil"/>
              <w:left w:val="single" w:sz="4" w:space="0" w:color="auto"/>
              <w:bottom w:val="nil"/>
              <w:right w:val="single" w:sz="4" w:space="0" w:color="auto"/>
            </w:tcBorders>
            <w:shd w:val="clear" w:color="auto" w:fill="auto"/>
            <w:vAlign w:val="center"/>
            <w:hideMark/>
          </w:tcPr>
          <w:p w14:paraId="4DC07D58" w14:textId="43AF3A4C" w:rsidR="00E30E18" w:rsidRPr="00213A2D" w:rsidRDefault="00E30E18" w:rsidP="00E30E18">
            <w:pPr>
              <w:jc w:val="right"/>
              <w:rPr>
                <w:sz w:val="14"/>
                <w:szCs w:val="14"/>
                <w:highlight w:val="yellow"/>
                <w:lang w:eastAsia="tr-TR"/>
              </w:rPr>
            </w:pPr>
            <w:r w:rsidRPr="00A2067C">
              <w:rPr>
                <w:sz w:val="14"/>
                <w:szCs w:val="14"/>
                <w:lang w:eastAsia="tr-TR"/>
              </w:rPr>
              <w:t>75,285</w:t>
            </w:r>
          </w:p>
        </w:tc>
        <w:tc>
          <w:tcPr>
            <w:tcW w:w="1084" w:type="dxa"/>
            <w:tcBorders>
              <w:top w:val="nil"/>
              <w:left w:val="single" w:sz="4" w:space="0" w:color="auto"/>
              <w:bottom w:val="nil"/>
              <w:right w:val="single" w:sz="4" w:space="0" w:color="auto"/>
            </w:tcBorders>
            <w:shd w:val="clear" w:color="auto" w:fill="auto"/>
            <w:vAlign w:val="center"/>
            <w:hideMark/>
          </w:tcPr>
          <w:p w14:paraId="6C957F18" w14:textId="53528C9B" w:rsidR="00E30E18" w:rsidRPr="00213A2D" w:rsidRDefault="00E30E18" w:rsidP="00E30E18">
            <w:pPr>
              <w:jc w:val="right"/>
              <w:rPr>
                <w:sz w:val="14"/>
                <w:szCs w:val="14"/>
                <w:highlight w:val="yellow"/>
                <w:lang w:eastAsia="tr-TR"/>
              </w:rPr>
            </w:pPr>
            <w:r w:rsidRPr="00A2067C">
              <w:rPr>
                <w:sz w:val="14"/>
                <w:szCs w:val="14"/>
                <w:lang w:eastAsia="tr-TR"/>
              </w:rPr>
              <w:t>82,887</w:t>
            </w:r>
          </w:p>
        </w:tc>
      </w:tr>
      <w:tr w:rsidR="00E30E18" w:rsidRPr="00213A2D" w14:paraId="05038941"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457B5A9F" w14:textId="77777777" w:rsidR="00E30E18" w:rsidRPr="00213A2D" w:rsidRDefault="00E30E18" w:rsidP="00E30E18">
            <w:pPr>
              <w:rPr>
                <w:color w:val="000000"/>
                <w:sz w:val="14"/>
                <w:szCs w:val="14"/>
                <w:lang w:eastAsia="tr-TR"/>
              </w:rPr>
            </w:pPr>
            <w:r w:rsidRPr="00213A2D">
              <w:rPr>
                <w:color w:val="000000"/>
                <w:sz w:val="14"/>
                <w:szCs w:val="14"/>
                <w:lang w:eastAsia="tr-TR"/>
              </w:rPr>
              <w:t>1.3.3.</w:t>
            </w:r>
          </w:p>
        </w:tc>
        <w:tc>
          <w:tcPr>
            <w:tcW w:w="3046" w:type="dxa"/>
            <w:tcBorders>
              <w:top w:val="nil"/>
              <w:left w:val="single" w:sz="4" w:space="0" w:color="auto"/>
              <w:bottom w:val="nil"/>
              <w:right w:val="single" w:sz="4" w:space="0" w:color="auto"/>
            </w:tcBorders>
            <w:shd w:val="clear" w:color="auto" w:fill="auto"/>
            <w:noWrap/>
            <w:vAlign w:val="center"/>
            <w:hideMark/>
          </w:tcPr>
          <w:p w14:paraId="285052A4" w14:textId="77777777" w:rsidR="00E30E18" w:rsidRPr="00213A2D" w:rsidRDefault="00E30E18" w:rsidP="00E30E18">
            <w:pPr>
              <w:rPr>
                <w:color w:val="000000"/>
                <w:sz w:val="14"/>
                <w:szCs w:val="14"/>
                <w:lang w:eastAsia="tr-TR"/>
              </w:rPr>
            </w:pPr>
            <w:r w:rsidRPr="00213A2D">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2C7F1EFE"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23D4BFB5" w14:textId="7BF9BF51" w:rsidR="00E30E18" w:rsidRPr="00E30E18" w:rsidRDefault="00E30E18" w:rsidP="00E30E18">
            <w:pPr>
              <w:jc w:val="right"/>
              <w:rPr>
                <w:sz w:val="14"/>
                <w:szCs w:val="14"/>
                <w:lang w:eastAsia="tr-TR"/>
              </w:rPr>
            </w:pPr>
            <w:r w:rsidRPr="00E30E18">
              <w:rPr>
                <w:sz w:val="14"/>
                <w:szCs w:val="14"/>
                <w:lang w:eastAsia="tr-TR"/>
              </w:rPr>
              <w:t>5,000</w:t>
            </w:r>
          </w:p>
        </w:tc>
        <w:tc>
          <w:tcPr>
            <w:tcW w:w="863" w:type="dxa"/>
            <w:tcBorders>
              <w:top w:val="nil"/>
              <w:left w:val="single" w:sz="4" w:space="0" w:color="auto"/>
              <w:bottom w:val="nil"/>
              <w:right w:val="single" w:sz="4" w:space="0" w:color="auto"/>
            </w:tcBorders>
            <w:shd w:val="clear" w:color="auto" w:fill="auto"/>
            <w:vAlign w:val="center"/>
            <w:hideMark/>
          </w:tcPr>
          <w:p w14:paraId="33CB3688" w14:textId="680B863C" w:rsidR="00E30E18" w:rsidRPr="00E30E18" w:rsidRDefault="00E30E18" w:rsidP="00E30E18">
            <w:pPr>
              <w:jc w:val="right"/>
              <w:rPr>
                <w:sz w:val="14"/>
                <w:szCs w:val="14"/>
                <w:lang w:eastAsia="tr-TR"/>
              </w:rPr>
            </w:pPr>
            <w:r w:rsidRPr="00E30E18">
              <w:rPr>
                <w:sz w:val="14"/>
                <w:szCs w:val="14"/>
                <w:lang w:eastAsia="tr-TR"/>
              </w:rPr>
              <w:t>2,995,683</w:t>
            </w:r>
          </w:p>
        </w:tc>
        <w:tc>
          <w:tcPr>
            <w:tcW w:w="901" w:type="dxa"/>
            <w:tcBorders>
              <w:top w:val="nil"/>
              <w:left w:val="single" w:sz="4" w:space="0" w:color="auto"/>
              <w:bottom w:val="nil"/>
              <w:right w:val="single" w:sz="4" w:space="0" w:color="auto"/>
            </w:tcBorders>
            <w:shd w:val="clear" w:color="auto" w:fill="auto"/>
            <w:vAlign w:val="center"/>
            <w:hideMark/>
          </w:tcPr>
          <w:p w14:paraId="15F7C697" w14:textId="62EEEB36" w:rsidR="00E30E18" w:rsidRPr="00E30E18" w:rsidRDefault="00E30E18" w:rsidP="00E30E18">
            <w:pPr>
              <w:jc w:val="right"/>
              <w:rPr>
                <w:sz w:val="14"/>
                <w:szCs w:val="14"/>
                <w:lang w:eastAsia="tr-TR"/>
              </w:rPr>
            </w:pPr>
            <w:r w:rsidRPr="00E30E18">
              <w:rPr>
                <w:sz w:val="14"/>
                <w:szCs w:val="14"/>
                <w:lang w:eastAsia="tr-TR"/>
              </w:rPr>
              <w:t>3,000,683</w:t>
            </w:r>
          </w:p>
        </w:tc>
        <w:tc>
          <w:tcPr>
            <w:tcW w:w="831" w:type="dxa"/>
            <w:tcBorders>
              <w:top w:val="nil"/>
              <w:left w:val="single" w:sz="4" w:space="0" w:color="auto"/>
              <w:bottom w:val="nil"/>
              <w:right w:val="single" w:sz="4" w:space="0" w:color="auto"/>
            </w:tcBorders>
            <w:shd w:val="clear" w:color="auto" w:fill="auto"/>
            <w:vAlign w:val="center"/>
            <w:hideMark/>
          </w:tcPr>
          <w:p w14:paraId="5D8A57C2" w14:textId="23D02DCA" w:rsidR="00E30E18" w:rsidRPr="00213A2D" w:rsidRDefault="00E30E18" w:rsidP="00E30E18">
            <w:pPr>
              <w:jc w:val="right"/>
              <w:rPr>
                <w:sz w:val="14"/>
                <w:szCs w:val="14"/>
                <w:highlight w:val="yellow"/>
                <w:lang w:eastAsia="tr-TR"/>
              </w:rPr>
            </w:pPr>
            <w:r w:rsidRPr="00A2067C">
              <w:rPr>
                <w:sz w:val="14"/>
                <w:szCs w:val="14"/>
                <w:lang w:eastAsia="tr-TR"/>
              </w:rPr>
              <w:t>195,959</w:t>
            </w:r>
          </w:p>
        </w:tc>
        <w:tc>
          <w:tcPr>
            <w:tcW w:w="840" w:type="dxa"/>
            <w:tcBorders>
              <w:top w:val="nil"/>
              <w:left w:val="single" w:sz="4" w:space="0" w:color="auto"/>
              <w:bottom w:val="nil"/>
              <w:right w:val="single" w:sz="4" w:space="0" w:color="auto"/>
            </w:tcBorders>
            <w:shd w:val="clear" w:color="auto" w:fill="auto"/>
            <w:vAlign w:val="center"/>
            <w:hideMark/>
          </w:tcPr>
          <w:p w14:paraId="1F55A391" w14:textId="3EC76544" w:rsidR="00E30E18" w:rsidRPr="00213A2D" w:rsidRDefault="00E30E18" w:rsidP="00E30E18">
            <w:pPr>
              <w:jc w:val="right"/>
              <w:rPr>
                <w:sz w:val="14"/>
                <w:szCs w:val="14"/>
                <w:highlight w:val="yellow"/>
                <w:lang w:eastAsia="tr-TR"/>
              </w:rPr>
            </w:pPr>
            <w:r w:rsidRPr="00A2067C">
              <w:rPr>
                <w:sz w:val="14"/>
                <w:szCs w:val="14"/>
                <w:lang w:eastAsia="tr-TR"/>
              </w:rPr>
              <w:t>180,314</w:t>
            </w:r>
          </w:p>
        </w:tc>
        <w:tc>
          <w:tcPr>
            <w:tcW w:w="1084" w:type="dxa"/>
            <w:tcBorders>
              <w:top w:val="nil"/>
              <w:left w:val="single" w:sz="4" w:space="0" w:color="auto"/>
              <w:bottom w:val="nil"/>
              <w:right w:val="single" w:sz="4" w:space="0" w:color="auto"/>
            </w:tcBorders>
            <w:shd w:val="clear" w:color="auto" w:fill="auto"/>
            <w:vAlign w:val="center"/>
            <w:hideMark/>
          </w:tcPr>
          <w:p w14:paraId="3370AF58" w14:textId="36C5B012" w:rsidR="00E30E18" w:rsidRPr="00213A2D" w:rsidRDefault="00E30E18" w:rsidP="00E30E18">
            <w:pPr>
              <w:jc w:val="right"/>
              <w:rPr>
                <w:sz w:val="14"/>
                <w:szCs w:val="14"/>
                <w:highlight w:val="yellow"/>
                <w:lang w:eastAsia="tr-TR"/>
              </w:rPr>
            </w:pPr>
            <w:r w:rsidRPr="00A2067C">
              <w:rPr>
                <w:sz w:val="14"/>
                <w:szCs w:val="14"/>
                <w:lang w:eastAsia="tr-TR"/>
              </w:rPr>
              <w:t>376,273</w:t>
            </w:r>
          </w:p>
        </w:tc>
      </w:tr>
      <w:tr w:rsidR="00E30E18" w:rsidRPr="00213A2D" w14:paraId="75855A22" w14:textId="77777777" w:rsidTr="00BE425D">
        <w:trPr>
          <w:divId w:val="561059539"/>
          <w:trHeight w:val="315"/>
        </w:trPr>
        <w:tc>
          <w:tcPr>
            <w:tcW w:w="455" w:type="dxa"/>
            <w:tcBorders>
              <w:top w:val="nil"/>
              <w:left w:val="single" w:sz="4" w:space="0" w:color="auto"/>
              <w:bottom w:val="nil"/>
              <w:right w:val="single" w:sz="4" w:space="0" w:color="auto"/>
            </w:tcBorders>
            <w:shd w:val="clear" w:color="auto" w:fill="auto"/>
            <w:noWrap/>
            <w:vAlign w:val="center"/>
            <w:hideMark/>
          </w:tcPr>
          <w:p w14:paraId="73B5449F"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1.4.</w:t>
            </w:r>
          </w:p>
        </w:tc>
        <w:tc>
          <w:tcPr>
            <w:tcW w:w="3046" w:type="dxa"/>
            <w:tcBorders>
              <w:top w:val="nil"/>
              <w:left w:val="single" w:sz="4" w:space="0" w:color="auto"/>
              <w:bottom w:val="nil"/>
              <w:right w:val="single" w:sz="4" w:space="0" w:color="auto"/>
            </w:tcBorders>
            <w:shd w:val="clear" w:color="auto" w:fill="auto"/>
            <w:noWrap/>
            <w:vAlign w:val="center"/>
            <w:hideMark/>
          </w:tcPr>
          <w:p w14:paraId="0C1688F1"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Türev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57903EB8" w14:textId="77777777" w:rsidR="00E30E18" w:rsidRPr="00E5566C" w:rsidRDefault="00E30E18" w:rsidP="00BE425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3C30963" w14:textId="79078B73" w:rsidR="00E30E18" w:rsidRPr="00E30E18" w:rsidRDefault="00E30E18" w:rsidP="00E30E18">
            <w:pPr>
              <w:jc w:val="right"/>
              <w:rPr>
                <w:b/>
                <w:bCs/>
                <w:sz w:val="14"/>
                <w:szCs w:val="14"/>
                <w:lang w:eastAsia="tr-TR"/>
              </w:rPr>
            </w:pPr>
            <w:r w:rsidRPr="00E30E18">
              <w:rPr>
                <w:b/>
                <w:bCs/>
                <w:sz w:val="14"/>
                <w:szCs w:val="14"/>
                <w:lang w:eastAsia="tr-TR"/>
              </w:rPr>
              <w:t>528,395</w:t>
            </w:r>
          </w:p>
        </w:tc>
        <w:tc>
          <w:tcPr>
            <w:tcW w:w="863" w:type="dxa"/>
            <w:tcBorders>
              <w:top w:val="nil"/>
              <w:left w:val="single" w:sz="4" w:space="0" w:color="auto"/>
              <w:bottom w:val="nil"/>
              <w:right w:val="single" w:sz="4" w:space="0" w:color="auto"/>
            </w:tcBorders>
            <w:shd w:val="clear" w:color="auto" w:fill="auto"/>
            <w:vAlign w:val="center"/>
            <w:hideMark/>
          </w:tcPr>
          <w:p w14:paraId="7C4BEE0F" w14:textId="3ED73F4E" w:rsidR="00E30E18" w:rsidRPr="00E30E18" w:rsidRDefault="00E30E18" w:rsidP="00E30E18">
            <w:pPr>
              <w:jc w:val="right"/>
              <w:rPr>
                <w:b/>
                <w:bCs/>
                <w:sz w:val="14"/>
                <w:szCs w:val="14"/>
                <w:lang w:eastAsia="tr-TR"/>
              </w:rPr>
            </w:pPr>
            <w:r w:rsidRPr="00E30E18">
              <w:rPr>
                <w:b/>
                <w:bCs/>
                <w:sz w:val="14"/>
                <w:szCs w:val="14"/>
                <w:lang w:eastAsia="tr-TR"/>
              </w:rPr>
              <w:t>598,197</w:t>
            </w:r>
          </w:p>
        </w:tc>
        <w:tc>
          <w:tcPr>
            <w:tcW w:w="901" w:type="dxa"/>
            <w:tcBorders>
              <w:top w:val="nil"/>
              <w:left w:val="single" w:sz="4" w:space="0" w:color="auto"/>
              <w:bottom w:val="nil"/>
              <w:right w:val="single" w:sz="4" w:space="0" w:color="auto"/>
            </w:tcBorders>
            <w:shd w:val="clear" w:color="auto" w:fill="auto"/>
            <w:vAlign w:val="center"/>
            <w:hideMark/>
          </w:tcPr>
          <w:p w14:paraId="07F8A027" w14:textId="59508545" w:rsidR="00E30E18" w:rsidRPr="00E30E18" w:rsidRDefault="00E30E18" w:rsidP="00E30E18">
            <w:pPr>
              <w:jc w:val="right"/>
              <w:rPr>
                <w:b/>
                <w:bCs/>
                <w:sz w:val="14"/>
                <w:szCs w:val="14"/>
                <w:lang w:eastAsia="tr-TR"/>
              </w:rPr>
            </w:pPr>
            <w:r w:rsidRPr="00E30E18">
              <w:rPr>
                <w:b/>
                <w:bCs/>
                <w:sz w:val="14"/>
                <w:szCs w:val="14"/>
                <w:lang w:eastAsia="tr-TR"/>
              </w:rPr>
              <w:t>1,126,592</w:t>
            </w:r>
          </w:p>
        </w:tc>
        <w:tc>
          <w:tcPr>
            <w:tcW w:w="831" w:type="dxa"/>
            <w:tcBorders>
              <w:top w:val="nil"/>
              <w:left w:val="single" w:sz="4" w:space="0" w:color="auto"/>
              <w:bottom w:val="nil"/>
              <w:right w:val="single" w:sz="4" w:space="0" w:color="auto"/>
            </w:tcBorders>
            <w:shd w:val="clear" w:color="auto" w:fill="auto"/>
            <w:vAlign w:val="center"/>
            <w:hideMark/>
          </w:tcPr>
          <w:p w14:paraId="68249E74" w14:textId="7ED96A24" w:rsidR="00E30E18" w:rsidRPr="00213A2D" w:rsidRDefault="00E30E18" w:rsidP="00E30E18">
            <w:pPr>
              <w:jc w:val="right"/>
              <w:rPr>
                <w:b/>
                <w:bCs/>
                <w:sz w:val="14"/>
                <w:szCs w:val="14"/>
                <w:highlight w:val="yellow"/>
                <w:lang w:eastAsia="tr-TR"/>
              </w:rPr>
            </w:pPr>
            <w:r w:rsidRPr="00A2067C">
              <w:rPr>
                <w:b/>
                <w:bCs/>
                <w:sz w:val="14"/>
                <w:szCs w:val="14"/>
                <w:lang w:eastAsia="tr-TR"/>
              </w:rPr>
              <w:t>1,050,491</w:t>
            </w:r>
          </w:p>
        </w:tc>
        <w:tc>
          <w:tcPr>
            <w:tcW w:w="840" w:type="dxa"/>
            <w:tcBorders>
              <w:top w:val="nil"/>
              <w:left w:val="single" w:sz="4" w:space="0" w:color="auto"/>
              <w:bottom w:val="nil"/>
              <w:right w:val="single" w:sz="4" w:space="0" w:color="auto"/>
            </w:tcBorders>
            <w:shd w:val="clear" w:color="auto" w:fill="auto"/>
            <w:vAlign w:val="center"/>
            <w:hideMark/>
          </w:tcPr>
          <w:p w14:paraId="5FDFC15F" w14:textId="5ACC48BB" w:rsidR="00E30E18" w:rsidRPr="00213A2D" w:rsidRDefault="00E30E18" w:rsidP="00E30E18">
            <w:pPr>
              <w:jc w:val="right"/>
              <w:rPr>
                <w:b/>
                <w:bCs/>
                <w:sz w:val="14"/>
                <w:szCs w:val="14"/>
                <w:highlight w:val="yellow"/>
                <w:lang w:eastAsia="tr-TR"/>
              </w:rPr>
            </w:pPr>
            <w:r w:rsidRPr="00A2067C">
              <w:rPr>
                <w:b/>
                <w:bCs/>
                <w:sz w:val="14"/>
                <w:szCs w:val="14"/>
                <w:lang w:eastAsia="tr-TR"/>
              </w:rPr>
              <w:t>592,863</w:t>
            </w:r>
          </w:p>
        </w:tc>
        <w:tc>
          <w:tcPr>
            <w:tcW w:w="1084" w:type="dxa"/>
            <w:tcBorders>
              <w:top w:val="nil"/>
              <w:left w:val="single" w:sz="4" w:space="0" w:color="auto"/>
              <w:bottom w:val="nil"/>
              <w:right w:val="single" w:sz="4" w:space="0" w:color="auto"/>
            </w:tcBorders>
            <w:shd w:val="clear" w:color="auto" w:fill="auto"/>
            <w:vAlign w:val="center"/>
            <w:hideMark/>
          </w:tcPr>
          <w:p w14:paraId="260A55AB" w14:textId="5FE8EEBC" w:rsidR="00E30E18" w:rsidRPr="00213A2D" w:rsidRDefault="00E30E18" w:rsidP="00E30E18">
            <w:pPr>
              <w:jc w:val="right"/>
              <w:rPr>
                <w:b/>
                <w:bCs/>
                <w:sz w:val="14"/>
                <w:szCs w:val="14"/>
                <w:highlight w:val="yellow"/>
                <w:lang w:eastAsia="tr-TR"/>
              </w:rPr>
            </w:pPr>
            <w:r w:rsidRPr="00A2067C">
              <w:rPr>
                <w:b/>
                <w:bCs/>
                <w:sz w:val="14"/>
                <w:szCs w:val="14"/>
                <w:lang w:eastAsia="tr-TR"/>
              </w:rPr>
              <w:t>1,643,354</w:t>
            </w:r>
          </w:p>
        </w:tc>
      </w:tr>
      <w:tr w:rsidR="00E30E18" w:rsidRPr="00213A2D" w14:paraId="610EAEC6"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17DFC277" w14:textId="77777777" w:rsidR="00E30E18" w:rsidRPr="00213A2D" w:rsidRDefault="00E30E18" w:rsidP="00E30E18">
            <w:pPr>
              <w:rPr>
                <w:color w:val="000000"/>
                <w:sz w:val="14"/>
                <w:szCs w:val="14"/>
                <w:lang w:eastAsia="tr-TR"/>
              </w:rPr>
            </w:pPr>
            <w:r w:rsidRPr="00213A2D">
              <w:rPr>
                <w:color w:val="000000"/>
                <w:sz w:val="14"/>
                <w:szCs w:val="14"/>
                <w:lang w:eastAsia="tr-TR"/>
              </w:rPr>
              <w:t>1.4.1.</w:t>
            </w:r>
          </w:p>
        </w:tc>
        <w:tc>
          <w:tcPr>
            <w:tcW w:w="3046" w:type="dxa"/>
            <w:tcBorders>
              <w:top w:val="nil"/>
              <w:left w:val="single" w:sz="4" w:space="0" w:color="auto"/>
              <w:bottom w:val="nil"/>
              <w:right w:val="single" w:sz="4" w:space="0" w:color="auto"/>
            </w:tcBorders>
            <w:shd w:val="clear" w:color="auto" w:fill="auto"/>
            <w:vAlign w:val="center"/>
            <w:hideMark/>
          </w:tcPr>
          <w:p w14:paraId="7E34094C" w14:textId="77777777" w:rsidR="00E30E18" w:rsidRPr="00213A2D" w:rsidRDefault="00E30E18" w:rsidP="00E30E18">
            <w:pPr>
              <w:rPr>
                <w:color w:val="000000"/>
                <w:sz w:val="14"/>
                <w:szCs w:val="14"/>
                <w:lang w:eastAsia="tr-TR"/>
              </w:rPr>
            </w:pPr>
            <w:r w:rsidRPr="00213A2D">
              <w:rPr>
                <w:color w:val="000000"/>
                <w:sz w:val="14"/>
                <w:szCs w:val="14"/>
                <w:lang w:eastAsia="tr-TR"/>
              </w:rPr>
              <w:t>Türev Finansal Varlıkların Gerçeğe Uygun Değer Farkı Kar Zarara Yansıtılan Kısmı</w:t>
            </w:r>
          </w:p>
        </w:tc>
        <w:tc>
          <w:tcPr>
            <w:tcW w:w="619" w:type="dxa"/>
            <w:tcBorders>
              <w:top w:val="nil"/>
              <w:left w:val="single" w:sz="4" w:space="0" w:color="auto"/>
              <w:bottom w:val="nil"/>
              <w:right w:val="single" w:sz="4" w:space="0" w:color="auto"/>
            </w:tcBorders>
            <w:shd w:val="clear" w:color="auto" w:fill="auto"/>
            <w:noWrap/>
            <w:vAlign w:val="center"/>
            <w:hideMark/>
          </w:tcPr>
          <w:p w14:paraId="2D55A00C" w14:textId="77777777" w:rsidR="00E30E18" w:rsidRPr="00E5566C" w:rsidRDefault="00E30E18" w:rsidP="00BE425D">
            <w:pPr>
              <w:jc w:val="center"/>
              <w:rPr>
                <w:color w:val="000000"/>
                <w:sz w:val="14"/>
                <w:szCs w:val="14"/>
                <w:lang w:val="en-US"/>
              </w:rPr>
            </w:pPr>
            <w:r w:rsidRPr="00E5566C">
              <w:rPr>
                <w:color w:val="000000"/>
                <w:sz w:val="14"/>
                <w:szCs w:val="14"/>
                <w:lang w:eastAsia="tr-TR"/>
              </w:rPr>
              <w:t>(</w:t>
            </w:r>
            <w:r w:rsidRPr="00E5566C">
              <w:rPr>
                <w:color w:val="000000"/>
                <w:sz w:val="14"/>
                <w:szCs w:val="14"/>
                <w:lang w:val="en-US"/>
              </w:rPr>
              <w:t>5.1.2.)</w:t>
            </w:r>
          </w:p>
        </w:tc>
        <w:tc>
          <w:tcPr>
            <w:tcW w:w="864" w:type="dxa"/>
            <w:tcBorders>
              <w:top w:val="nil"/>
              <w:left w:val="single" w:sz="4" w:space="0" w:color="auto"/>
              <w:bottom w:val="nil"/>
              <w:right w:val="single" w:sz="4" w:space="0" w:color="auto"/>
            </w:tcBorders>
            <w:shd w:val="clear" w:color="auto" w:fill="auto"/>
            <w:vAlign w:val="center"/>
            <w:hideMark/>
          </w:tcPr>
          <w:p w14:paraId="48E9B484" w14:textId="306A9B5C" w:rsidR="00E30E18" w:rsidRPr="00E30E18" w:rsidRDefault="00E30E18" w:rsidP="00E30E18">
            <w:pPr>
              <w:jc w:val="right"/>
              <w:rPr>
                <w:sz w:val="14"/>
                <w:szCs w:val="14"/>
                <w:lang w:eastAsia="tr-TR"/>
              </w:rPr>
            </w:pPr>
            <w:r w:rsidRPr="00E30E18">
              <w:rPr>
                <w:sz w:val="14"/>
                <w:szCs w:val="14"/>
                <w:lang w:eastAsia="tr-TR"/>
              </w:rPr>
              <w:t>528,395</w:t>
            </w:r>
          </w:p>
        </w:tc>
        <w:tc>
          <w:tcPr>
            <w:tcW w:w="863" w:type="dxa"/>
            <w:tcBorders>
              <w:top w:val="nil"/>
              <w:left w:val="single" w:sz="4" w:space="0" w:color="auto"/>
              <w:bottom w:val="nil"/>
              <w:right w:val="single" w:sz="4" w:space="0" w:color="auto"/>
            </w:tcBorders>
            <w:shd w:val="clear" w:color="auto" w:fill="auto"/>
            <w:vAlign w:val="center"/>
            <w:hideMark/>
          </w:tcPr>
          <w:p w14:paraId="48BF02B8" w14:textId="44EDB374" w:rsidR="00E30E18" w:rsidRPr="00E30E18" w:rsidRDefault="00E30E18" w:rsidP="00E30E18">
            <w:pPr>
              <w:jc w:val="right"/>
              <w:rPr>
                <w:sz w:val="14"/>
                <w:szCs w:val="14"/>
                <w:lang w:eastAsia="tr-TR"/>
              </w:rPr>
            </w:pPr>
            <w:r w:rsidRPr="00E30E18">
              <w:rPr>
                <w:sz w:val="14"/>
                <w:szCs w:val="14"/>
                <w:lang w:eastAsia="tr-TR"/>
              </w:rPr>
              <w:t>598,197</w:t>
            </w:r>
          </w:p>
        </w:tc>
        <w:tc>
          <w:tcPr>
            <w:tcW w:w="901" w:type="dxa"/>
            <w:tcBorders>
              <w:top w:val="nil"/>
              <w:left w:val="single" w:sz="4" w:space="0" w:color="auto"/>
              <w:bottom w:val="nil"/>
              <w:right w:val="single" w:sz="4" w:space="0" w:color="auto"/>
            </w:tcBorders>
            <w:shd w:val="clear" w:color="auto" w:fill="auto"/>
            <w:vAlign w:val="center"/>
            <w:hideMark/>
          </w:tcPr>
          <w:p w14:paraId="62D833B8" w14:textId="1A9D1A0D" w:rsidR="00E30E18" w:rsidRPr="00E30E18" w:rsidRDefault="00E30E18" w:rsidP="00E30E18">
            <w:pPr>
              <w:jc w:val="right"/>
              <w:rPr>
                <w:sz w:val="14"/>
                <w:szCs w:val="14"/>
                <w:lang w:eastAsia="tr-TR"/>
              </w:rPr>
            </w:pPr>
            <w:r w:rsidRPr="00E30E18">
              <w:rPr>
                <w:sz w:val="14"/>
                <w:szCs w:val="14"/>
                <w:lang w:eastAsia="tr-TR"/>
              </w:rPr>
              <w:t>1,126,592</w:t>
            </w:r>
          </w:p>
        </w:tc>
        <w:tc>
          <w:tcPr>
            <w:tcW w:w="831" w:type="dxa"/>
            <w:tcBorders>
              <w:top w:val="nil"/>
              <w:left w:val="single" w:sz="4" w:space="0" w:color="auto"/>
              <w:bottom w:val="nil"/>
              <w:right w:val="single" w:sz="4" w:space="0" w:color="auto"/>
            </w:tcBorders>
            <w:shd w:val="clear" w:color="auto" w:fill="auto"/>
            <w:vAlign w:val="center"/>
            <w:hideMark/>
          </w:tcPr>
          <w:p w14:paraId="1B4502BF" w14:textId="6A5BBB05" w:rsidR="00E30E18" w:rsidRPr="00213A2D" w:rsidRDefault="00E30E18" w:rsidP="00E30E18">
            <w:pPr>
              <w:jc w:val="right"/>
              <w:rPr>
                <w:sz w:val="14"/>
                <w:szCs w:val="14"/>
                <w:highlight w:val="yellow"/>
                <w:lang w:eastAsia="tr-TR"/>
              </w:rPr>
            </w:pPr>
            <w:r w:rsidRPr="00A2067C">
              <w:rPr>
                <w:sz w:val="14"/>
                <w:szCs w:val="14"/>
                <w:lang w:eastAsia="tr-TR"/>
              </w:rPr>
              <w:t>1,050,491</w:t>
            </w:r>
          </w:p>
        </w:tc>
        <w:tc>
          <w:tcPr>
            <w:tcW w:w="840" w:type="dxa"/>
            <w:tcBorders>
              <w:top w:val="nil"/>
              <w:left w:val="single" w:sz="4" w:space="0" w:color="auto"/>
              <w:bottom w:val="nil"/>
              <w:right w:val="single" w:sz="4" w:space="0" w:color="auto"/>
            </w:tcBorders>
            <w:shd w:val="clear" w:color="auto" w:fill="auto"/>
            <w:vAlign w:val="center"/>
            <w:hideMark/>
          </w:tcPr>
          <w:p w14:paraId="41871840" w14:textId="3573D499" w:rsidR="00E30E18" w:rsidRPr="00213A2D" w:rsidRDefault="00E30E18" w:rsidP="00E30E18">
            <w:pPr>
              <w:jc w:val="right"/>
              <w:rPr>
                <w:sz w:val="14"/>
                <w:szCs w:val="14"/>
                <w:highlight w:val="yellow"/>
                <w:lang w:eastAsia="tr-TR"/>
              </w:rPr>
            </w:pPr>
            <w:r w:rsidRPr="00A2067C">
              <w:rPr>
                <w:sz w:val="14"/>
                <w:szCs w:val="14"/>
                <w:lang w:eastAsia="tr-TR"/>
              </w:rPr>
              <w:t>592,863</w:t>
            </w:r>
          </w:p>
        </w:tc>
        <w:tc>
          <w:tcPr>
            <w:tcW w:w="1084" w:type="dxa"/>
            <w:tcBorders>
              <w:top w:val="nil"/>
              <w:left w:val="single" w:sz="4" w:space="0" w:color="auto"/>
              <w:bottom w:val="nil"/>
              <w:right w:val="single" w:sz="4" w:space="0" w:color="auto"/>
            </w:tcBorders>
            <w:shd w:val="clear" w:color="auto" w:fill="auto"/>
            <w:vAlign w:val="center"/>
            <w:hideMark/>
          </w:tcPr>
          <w:p w14:paraId="76BA384C" w14:textId="6DD10344" w:rsidR="00E30E18" w:rsidRPr="00213A2D" w:rsidRDefault="00E30E18" w:rsidP="00E30E18">
            <w:pPr>
              <w:jc w:val="right"/>
              <w:rPr>
                <w:sz w:val="14"/>
                <w:szCs w:val="14"/>
                <w:highlight w:val="yellow"/>
                <w:lang w:eastAsia="tr-TR"/>
              </w:rPr>
            </w:pPr>
            <w:r w:rsidRPr="00A2067C">
              <w:rPr>
                <w:sz w:val="14"/>
                <w:szCs w:val="14"/>
                <w:lang w:eastAsia="tr-TR"/>
              </w:rPr>
              <w:t>1,643,354</w:t>
            </w:r>
          </w:p>
        </w:tc>
      </w:tr>
      <w:tr w:rsidR="00E30E18" w:rsidRPr="00213A2D" w14:paraId="6B36965E"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0B53C2D1" w14:textId="77777777" w:rsidR="00E30E18" w:rsidRPr="00213A2D" w:rsidRDefault="00E30E18" w:rsidP="00E30E18">
            <w:pPr>
              <w:rPr>
                <w:color w:val="000000"/>
                <w:sz w:val="14"/>
                <w:szCs w:val="14"/>
                <w:lang w:eastAsia="tr-TR"/>
              </w:rPr>
            </w:pPr>
            <w:r w:rsidRPr="00213A2D">
              <w:rPr>
                <w:color w:val="000000"/>
                <w:sz w:val="14"/>
                <w:szCs w:val="14"/>
                <w:lang w:eastAsia="tr-TR"/>
              </w:rPr>
              <w:t>1.4.2.</w:t>
            </w:r>
          </w:p>
        </w:tc>
        <w:tc>
          <w:tcPr>
            <w:tcW w:w="3046" w:type="dxa"/>
            <w:tcBorders>
              <w:top w:val="nil"/>
              <w:left w:val="single" w:sz="4" w:space="0" w:color="auto"/>
              <w:bottom w:val="nil"/>
              <w:right w:val="single" w:sz="4" w:space="0" w:color="auto"/>
            </w:tcBorders>
            <w:shd w:val="clear" w:color="auto" w:fill="auto"/>
            <w:vAlign w:val="center"/>
            <w:hideMark/>
          </w:tcPr>
          <w:p w14:paraId="27657A15" w14:textId="77777777" w:rsidR="00E30E18" w:rsidRPr="00213A2D" w:rsidRDefault="00E30E18" w:rsidP="00E30E18">
            <w:pPr>
              <w:rPr>
                <w:color w:val="000000"/>
                <w:sz w:val="14"/>
                <w:szCs w:val="14"/>
                <w:lang w:eastAsia="tr-TR"/>
              </w:rPr>
            </w:pPr>
            <w:r w:rsidRPr="00213A2D">
              <w:rPr>
                <w:color w:val="000000"/>
                <w:sz w:val="14"/>
                <w:szCs w:val="14"/>
                <w:lang w:eastAsia="tr-TR"/>
              </w:rPr>
              <w:t>Türev Finansal Varlıkların Gerçeğe Uygun Değer Farkı Diğer Kapsamlı Gelire Yansıtılan Kısmı</w:t>
            </w:r>
          </w:p>
        </w:tc>
        <w:tc>
          <w:tcPr>
            <w:tcW w:w="619" w:type="dxa"/>
            <w:tcBorders>
              <w:top w:val="nil"/>
              <w:left w:val="single" w:sz="4" w:space="0" w:color="auto"/>
              <w:bottom w:val="nil"/>
              <w:right w:val="single" w:sz="4" w:space="0" w:color="auto"/>
            </w:tcBorders>
            <w:shd w:val="clear" w:color="auto" w:fill="auto"/>
            <w:noWrap/>
            <w:vAlign w:val="center"/>
            <w:hideMark/>
          </w:tcPr>
          <w:p w14:paraId="7B094D45" w14:textId="77777777" w:rsidR="00E30E18" w:rsidRPr="00E5566C" w:rsidRDefault="00E30E18" w:rsidP="00BE425D">
            <w:pPr>
              <w:jc w:val="center"/>
              <w:rPr>
                <w:color w:val="000000"/>
                <w:sz w:val="14"/>
                <w:szCs w:val="14"/>
                <w:lang w:val="en-US"/>
              </w:rPr>
            </w:pPr>
            <w:r w:rsidRPr="00E5566C">
              <w:rPr>
                <w:color w:val="000000"/>
                <w:sz w:val="14"/>
                <w:szCs w:val="14"/>
                <w:lang w:eastAsia="tr-TR"/>
              </w:rPr>
              <w:t>(</w:t>
            </w:r>
            <w:r w:rsidRPr="00E5566C">
              <w:rPr>
                <w:color w:val="000000"/>
                <w:sz w:val="14"/>
                <w:szCs w:val="14"/>
                <w:lang w:val="en-US"/>
              </w:rPr>
              <w:t>5.1.11.)</w:t>
            </w:r>
          </w:p>
        </w:tc>
        <w:tc>
          <w:tcPr>
            <w:tcW w:w="864" w:type="dxa"/>
            <w:tcBorders>
              <w:top w:val="nil"/>
              <w:left w:val="single" w:sz="4" w:space="0" w:color="auto"/>
              <w:bottom w:val="nil"/>
              <w:right w:val="single" w:sz="4" w:space="0" w:color="auto"/>
            </w:tcBorders>
            <w:shd w:val="clear" w:color="auto" w:fill="auto"/>
            <w:vAlign w:val="center"/>
            <w:hideMark/>
          </w:tcPr>
          <w:p w14:paraId="2EE64182" w14:textId="6323335F" w:rsidR="00E30E18" w:rsidRPr="00E30E18" w:rsidRDefault="00E30E18" w:rsidP="00E30E18">
            <w:pPr>
              <w:jc w:val="right"/>
              <w:rPr>
                <w:b/>
                <w:bCs/>
                <w:sz w:val="14"/>
                <w:szCs w:val="14"/>
                <w:lang w:eastAsia="tr-TR"/>
              </w:rPr>
            </w:pPr>
            <w:r w:rsidRPr="00E30E18">
              <w:rPr>
                <w:b/>
                <w:bCs/>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526BF25D" w14:textId="5B23047C" w:rsidR="00E30E18" w:rsidRPr="00E30E18" w:rsidRDefault="00E30E18" w:rsidP="00E30E18">
            <w:pPr>
              <w:jc w:val="right"/>
              <w:rPr>
                <w:b/>
                <w:bCs/>
                <w:sz w:val="14"/>
                <w:szCs w:val="14"/>
                <w:lang w:eastAsia="tr-TR"/>
              </w:rPr>
            </w:pPr>
            <w:r w:rsidRPr="00E30E18">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123DC755" w14:textId="06205BF7" w:rsidR="00E30E18" w:rsidRPr="00E30E18" w:rsidRDefault="00E30E18" w:rsidP="00E30E18">
            <w:pPr>
              <w:jc w:val="right"/>
              <w:rPr>
                <w:b/>
                <w:bCs/>
                <w:sz w:val="14"/>
                <w:szCs w:val="14"/>
                <w:lang w:eastAsia="tr-TR"/>
              </w:rPr>
            </w:pPr>
            <w:r w:rsidRPr="00E30E18">
              <w:rPr>
                <w:b/>
                <w:bCs/>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6714D0C8" w14:textId="27CC6F84" w:rsidR="00E30E18" w:rsidRPr="00213A2D" w:rsidRDefault="00E30E18" w:rsidP="00E30E18">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249A7EBF" w14:textId="47CA3650" w:rsidR="00E30E18" w:rsidRPr="00213A2D" w:rsidRDefault="00E30E18" w:rsidP="00E30E18">
            <w:pPr>
              <w:jc w:val="right"/>
              <w:rPr>
                <w:sz w:val="14"/>
                <w:szCs w:val="14"/>
                <w:highlight w:val="yellow"/>
                <w:lang w:eastAsia="tr-TR"/>
              </w:rPr>
            </w:pPr>
            <w:r w:rsidRPr="00A2067C">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55FD230D" w14:textId="142B78A3" w:rsidR="00E30E18" w:rsidRPr="00213A2D" w:rsidRDefault="00E30E18" w:rsidP="00E30E18">
            <w:pPr>
              <w:jc w:val="right"/>
              <w:rPr>
                <w:sz w:val="14"/>
                <w:szCs w:val="14"/>
                <w:highlight w:val="yellow"/>
                <w:lang w:eastAsia="tr-TR"/>
              </w:rPr>
            </w:pPr>
            <w:r w:rsidRPr="00A2067C">
              <w:rPr>
                <w:sz w:val="14"/>
                <w:szCs w:val="14"/>
                <w:lang w:eastAsia="tr-TR"/>
              </w:rPr>
              <w:t>-</w:t>
            </w:r>
          </w:p>
        </w:tc>
      </w:tr>
      <w:tr w:rsidR="00E30E18" w:rsidRPr="00213A2D" w14:paraId="727C5E24" w14:textId="77777777" w:rsidTr="00BE425D">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28337C86"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II.</w:t>
            </w:r>
          </w:p>
        </w:tc>
        <w:tc>
          <w:tcPr>
            <w:tcW w:w="3046" w:type="dxa"/>
            <w:tcBorders>
              <w:top w:val="nil"/>
              <w:left w:val="single" w:sz="4" w:space="0" w:color="auto"/>
              <w:bottom w:val="nil"/>
              <w:right w:val="single" w:sz="4" w:space="0" w:color="auto"/>
            </w:tcBorders>
            <w:shd w:val="clear" w:color="auto" w:fill="auto"/>
            <w:vAlign w:val="center"/>
            <w:hideMark/>
          </w:tcPr>
          <w:p w14:paraId="5A3CFB91"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İTFA EDİLMİŞ MALİYETİ İLE ÖLÇÜLEN FİNANSAL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708BD02D" w14:textId="77777777" w:rsidR="00E30E18" w:rsidRPr="00E5566C" w:rsidRDefault="00E30E18" w:rsidP="00BE425D">
            <w:pPr>
              <w:jc w:val="center"/>
              <w:rPr>
                <w:b/>
                <w:bCs/>
                <w:color w:val="000000"/>
                <w:sz w:val="14"/>
                <w:szCs w:val="14"/>
                <w:lang w:eastAsia="tr-TR"/>
              </w:rPr>
            </w:pPr>
            <w:r w:rsidRPr="00E5566C">
              <w:rPr>
                <w:b/>
                <w:bCs/>
                <w:color w:val="000000"/>
                <w:sz w:val="14"/>
                <w:szCs w:val="14"/>
                <w:lang w:eastAsia="tr-TR"/>
              </w:rPr>
              <w:t>(5.1.5.)</w:t>
            </w:r>
          </w:p>
        </w:tc>
        <w:tc>
          <w:tcPr>
            <w:tcW w:w="864" w:type="dxa"/>
            <w:tcBorders>
              <w:top w:val="nil"/>
              <w:left w:val="single" w:sz="4" w:space="0" w:color="auto"/>
              <w:bottom w:val="nil"/>
              <w:right w:val="single" w:sz="4" w:space="0" w:color="auto"/>
            </w:tcBorders>
            <w:shd w:val="clear" w:color="auto" w:fill="auto"/>
            <w:vAlign w:val="center"/>
            <w:hideMark/>
          </w:tcPr>
          <w:p w14:paraId="3EBE3AC5" w14:textId="7637E1AA" w:rsidR="00E30E18" w:rsidRPr="00E30E18" w:rsidRDefault="00E30E18" w:rsidP="00E30E18">
            <w:pPr>
              <w:jc w:val="right"/>
              <w:rPr>
                <w:b/>
                <w:bCs/>
                <w:sz w:val="14"/>
                <w:szCs w:val="14"/>
                <w:lang w:eastAsia="tr-TR"/>
              </w:rPr>
            </w:pPr>
            <w:r w:rsidRPr="00E30E18">
              <w:rPr>
                <w:b/>
                <w:bCs/>
                <w:sz w:val="14"/>
                <w:szCs w:val="14"/>
                <w:lang w:eastAsia="tr-TR"/>
              </w:rPr>
              <w:t>101,363,544</w:t>
            </w:r>
          </w:p>
        </w:tc>
        <w:tc>
          <w:tcPr>
            <w:tcW w:w="863" w:type="dxa"/>
            <w:tcBorders>
              <w:top w:val="nil"/>
              <w:left w:val="single" w:sz="4" w:space="0" w:color="auto"/>
              <w:bottom w:val="nil"/>
              <w:right w:val="single" w:sz="4" w:space="0" w:color="auto"/>
            </w:tcBorders>
            <w:shd w:val="clear" w:color="auto" w:fill="auto"/>
            <w:vAlign w:val="center"/>
            <w:hideMark/>
          </w:tcPr>
          <w:p w14:paraId="22E16B1D" w14:textId="1C2A7AA4" w:rsidR="00E30E18" w:rsidRPr="00E30E18" w:rsidRDefault="00E30E18" w:rsidP="00E30E18">
            <w:pPr>
              <w:jc w:val="right"/>
              <w:rPr>
                <w:b/>
                <w:bCs/>
                <w:sz w:val="14"/>
                <w:szCs w:val="14"/>
                <w:lang w:eastAsia="tr-TR"/>
              </w:rPr>
            </w:pPr>
            <w:r w:rsidRPr="00E30E18">
              <w:rPr>
                <w:b/>
                <w:bCs/>
                <w:sz w:val="14"/>
                <w:szCs w:val="14"/>
                <w:lang w:eastAsia="tr-TR"/>
              </w:rPr>
              <w:t>84,831,035</w:t>
            </w:r>
          </w:p>
        </w:tc>
        <w:tc>
          <w:tcPr>
            <w:tcW w:w="901" w:type="dxa"/>
            <w:tcBorders>
              <w:top w:val="nil"/>
              <w:left w:val="single" w:sz="4" w:space="0" w:color="auto"/>
              <w:bottom w:val="nil"/>
              <w:right w:val="single" w:sz="4" w:space="0" w:color="auto"/>
            </w:tcBorders>
            <w:shd w:val="clear" w:color="auto" w:fill="auto"/>
            <w:vAlign w:val="center"/>
            <w:hideMark/>
          </w:tcPr>
          <w:p w14:paraId="3CD6FF51" w14:textId="7F75A0EB" w:rsidR="00E30E18" w:rsidRPr="00E30E18" w:rsidRDefault="00E30E18" w:rsidP="00E30E18">
            <w:pPr>
              <w:jc w:val="right"/>
              <w:rPr>
                <w:b/>
                <w:bCs/>
                <w:sz w:val="14"/>
                <w:szCs w:val="14"/>
                <w:lang w:eastAsia="tr-TR"/>
              </w:rPr>
            </w:pPr>
            <w:r w:rsidRPr="00E30E18">
              <w:rPr>
                <w:b/>
                <w:bCs/>
                <w:sz w:val="14"/>
                <w:szCs w:val="14"/>
                <w:lang w:eastAsia="tr-TR"/>
              </w:rPr>
              <w:t>186,194,579</w:t>
            </w:r>
          </w:p>
        </w:tc>
        <w:tc>
          <w:tcPr>
            <w:tcW w:w="831" w:type="dxa"/>
            <w:tcBorders>
              <w:top w:val="nil"/>
              <w:left w:val="single" w:sz="4" w:space="0" w:color="auto"/>
              <w:bottom w:val="nil"/>
              <w:right w:val="single" w:sz="4" w:space="0" w:color="auto"/>
            </w:tcBorders>
            <w:shd w:val="clear" w:color="auto" w:fill="auto"/>
            <w:vAlign w:val="center"/>
            <w:hideMark/>
          </w:tcPr>
          <w:p w14:paraId="1F0DA0B7" w14:textId="7122C434" w:rsidR="00E30E18" w:rsidRPr="00213A2D" w:rsidRDefault="00E30E18" w:rsidP="00E30E18">
            <w:pPr>
              <w:jc w:val="right"/>
              <w:rPr>
                <w:b/>
                <w:bCs/>
                <w:sz w:val="14"/>
                <w:szCs w:val="14"/>
                <w:highlight w:val="yellow"/>
                <w:lang w:eastAsia="tr-TR"/>
              </w:rPr>
            </w:pPr>
            <w:r w:rsidRPr="00A2067C">
              <w:rPr>
                <w:b/>
                <w:bCs/>
                <w:sz w:val="14"/>
                <w:szCs w:val="14"/>
                <w:lang w:eastAsia="tr-TR"/>
              </w:rPr>
              <w:t>57,550,517</w:t>
            </w:r>
          </w:p>
        </w:tc>
        <w:tc>
          <w:tcPr>
            <w:tcW w:w="840" w:type="dxa"/>
            <w:tcBorders>
              <w:top w:val="nil"/>
              <w:left w:val="single" w:sz="4" w:space="0" w:color="auto"/>
              <w:bottom w:val="nil"/>
              <w:right w:val="single" w:sz="4" w:space="0" w:color="auto"/>
            </w:tcBorders>
            <w:shd w:val="clear" w:color="auto" w:fill="auto"/>
            <w:vAlign w:val="center"/>
            <w:hideMark/>
          </w:tcPr>
          <w:p w14:paraId="68DB6199" w14:textId="3E39A182" w:rsidR="00E30E18" w:rsidRPr="00213A2D" w:rsidRDefault="00E30E18" w:rsidP="00E30E18">
            <w:pPr>
              <w:jc w:val="right"/>
              <w:rPr>
                <w:b/>
                <w:bCs/>
                <w:sz w:val="14"/>
                <w:szCs w:val="14"/>
                <w:highlight w:val="yellow"/>
                <w:lang w:eastAsia="tr-TR"/>
              </w:rPr>
            </w:pPr>
            <w:r w:rsidRPr="00A2067C">
              <w:rPr>
                <w:b/>
                <w:bCs/>
                <w:sz w:val="14"/>
                <w:szCs w:val="14"/>
                <w:lang w:eastAsia="tr-TR"/>
              </w:rPr>
              <w:t>62,034,113</w:t>
            </w:r>
          </w:p>
        </w:tc>
        <w:tc>
          <w:tcPr>
            <w:tcW w:w="1084" w:type="dxa"/>
            <w:tcBorders>
              <w:top w:val="nil"/>
              <w:left w:val="single" w:sz="4" w:space="0" w:color="auto"/>
              <w:bottom w:val="nil"/>
              <w:right w:val="single" w:sz="4" w:space="0" w:color="auto"/>
            </w:tcBorders>
            <w:shd w:val="clear" w:color="auto" w:fill="auto"/>
            <w:vAlign w:val="center"/>
            <w:hideMark/>
          </w:tcPr>
          <w:p w14:paraId="433C119C" w14:textId="4A23B55B" w:rsidR="00E30E18" w:rsidRPr="00213A2D" w:rsidRDefault="00E30E18" w:rsidP="00E30E18">
            <w:pPr>
              <w:jc w:val="right"/>
              <w:rPr>
                <w:b/>
                <w:bCs/>
                <w:sz w:val="14"/>
                <w:szCs w:val="14"/>
                <w:highlight w:val="yellow"/>
                <w:lang w:eastAsia="tr-TR"/>
              </w:rPr>
            </w:pPr>
            <w:r w:rsidRPr="00A2067C">
              <w:rPr>
                <w:b/>
                <w:bCs/>
                <w:sz w:val="14"/>
                <w:szCs w:val="14"/>
                <w:lang w:eastAsia="tr-TR"/>
              </w:rPr>
              <w:t>119,584,630</w:t>
            </w:r>
          </w:p>
        </w:tc>
      </w:tr>
      <w:tr w:rsidR="00E30E18" w:rsidRPr="00213A2D" w14:paraId="499FC4E0" w14:textId="77777777" w:rsidTr="00BE425D">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28348E6E"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2.1.</w:t>
            </w:r>
          </w:p>
        </w:tc>
        <w:tc>
          <w:tcPr>
            <w:tcW w:w="3046" w:type="dxa"/>
            <w:tcBorders>
              <w:top w:val="nil"/>
              <w:left w:val="single" w:sz="4" w:space="0" w:color="auto"/>
              <w:bottom w:val="nil"/>
              <w:right w:val="single" w:sz="4" w:space="0" w:color="auto"/>
            </w:tcBorders>
            <w:shd w:val="clear" w:color="auto" w:fill="auto"/>
            <w:noWrap/>
            <w:vAlign w:val="center"/>
            <w:hideMark/>
          </w:tcPr>
          <w:p w14:paraId="0348D57A"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Krediler</w:t>
            </w:r>
          </w:p>
        </w:tc>
        <w:tc>
          <w:tcPr>
            <w:tcW w:w="619" w:type="dxa"/>
            <w:tcBorders>
              <w:top w:val="nil"/>
              <w:left w:val="single" w:sz="4" w:space="0" w:color="auto"/>
              <w:bottom w:val="nil"/>
              <w:right w:val="single" w:sz="4" w:space="0" w:color="auto"/>
            </w:tcBorders>
            <w:shd w:val="clear" w:color="auto" w:fill="auto"/>
            <w:noWrap/>
            <w:vAlign w:val="center"/>
            <w:hideMark/>
          </w:tcPr>
          <w:p w14:paraId="1C324FB0" w14:textId="77777777" w:rsidR="00E30E18" w:rsidRPr="00E5566C" w:rsidRDefault="00E30E18" w:rsidP="00BE425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127C66A" w14:textId="6E09570C" w:rsidR="00E30E18" w:rsidRPr="00E30E18" w:rsidRDefault="00E30E18" w:rsidP="00E30E18">
            <w:pPr>
              <w:jc w:val="right"/>
              <w:rPr>
                <w:b/>
                <w:bCs/>
                <w:sz w:val="14"/>
                <w:szCs w:val="14"/>
                <w:lang w:eastAsia="tr-TR"/>
              </w:rPr>
            </w:pPr>
            <w:r w:rsidRPr="00E30E18">
              <w:rPr>
                <w:b/>
                <w:bCs/>
                <w:sz w:val="14"/>
                <w:szCs w:val="14"/>
                <w:lang w:eastAsia="tr-TR"/>
              </w:rPr>
              <w:t>96,489,037</w:t>
            </w:r>
          </w:p>
        </w:tc>
        <w:tc>
          <w:tcPr>
            <w:tcW w:w="863" w:type="dxa"/>
            <w:tcBorders>
              <w:top w:val="nil"/>
              <w:left w:val="single" w:sz="4" w:space="0" w:color="auto"/>
              <w:bottom w:val="nil"/>
              <w:right w:val="single" w:sz="4" w:space="0" w:color="auto"/>
            </w:tcBorders>
            <w:shd w:val="clear" w:color="auto" w:fill="auto"/>
            <w:vAlign w:val="center"/>
            <w:hideMark/>
          </w:tcPr>
          <w:p w14:paraId="7DF3B92E" w14:textId="523E94F5" w:rsidR="00E30E18" w:rsidRPr="00E30E18" w:rsidRDefault="00E30E18" w:rsidP="00E30E18">
            <w:pPr>
              <w:jc w:val="right"/>
              <w:rPr>
                <w:b/>
                <w:bCs/>
                <w:sz w:val="14"/>
                <w:szCs w:val="14"/>
                <w:lang w:eastAsia="tr-TR"/>
              </w:rPr>
            </w:pPr>
            <w:r w:rsidRPr="00E30E18">
              <w:rPr>
                <w:b/>
                <w:bCs/>
                <w:sz w:val="14"/>
                <w:szCs w:val="14"/>
                <w:lang w:eastAsia="tr-TR"/>
              </w:rPr>
              <w:t>67,416,968</w:t>
            </w:r>
          </w:p>
        </w:tc>
        <w:tc>
          <w:tcPr>
            <w:tcW w:w="901" w:type="dxa"/>
            <w:tcBorders>
              <w:top w:val="nil"/>
              <w:left w:val="single" w:sz="4" w:space="0" w:color="auto"/>
              <w:bottom w:val="nil"/>
              <w:right w:val="single" w:sz="4" w:space="0" w:color="auto"/>
            </w:tcBorders>
            <w:shd w:val="clear" w:color="auto" w:fill="auto"/>
            <w:vAlign w:val="center"/>
            <w:hideMark/>
          </w:tcPr>
          <w:p w14:paraId="0A141067" w14:textId="0A95ACE7" w:rsidR="00E30E18" w:rsidRPr="00E30E18" w:rsidRDefault="00E30E18" w:rsidP="00E30E18">
            <w:pPr>
              <w:jc w:val="right"/>
              <w:rPr>
                <w:b/>
                <w:bCs/>
                <w:sz w:val="14"/>
                <w:szCs w:val="14"/>
                <w:lang w:eastAsia="tr-TR"/>
              </w:rPr>
            </w:pPr>
            <w:r w:rsidRPr="00E30E18">
              <w:rPr>
                <w:b/>
                <w:bCs/>
                <w:sz w:val="14"/>
                <w:szCs w:val="14"/>
                <w:lang w:eastAsia="tr-TR"/>
              </w:rPr>
              <w:t>163,906,005</w:t>
            </w:r>
          </w:p>
        </w:tc>
        <w:tc>
          <w:tcPr>
            <w:tcW w:w="831" w:type="dxa"/>
            <w:tcBorders>
              <w:top w:val="nil"/>
              <w:left w:val="single" w:sz="4" w:space="0" w:color="auto"/>
              <w:bottom w:val="nil"/>
              <w:right w:val="single" w:sz="4" w:space="0" w:color="auto"/>
            </w:tcBorders>
            <w:shd w:val="clear" w:color="auto" w:fill="auto"/>
            <w:vAlign w:val="center"/>
            <w:hideMark/>
          </w:tcPr>
          <w:p w14:paraId="3EC5E81B" w14:textId="7DBB6AED" w:rsidR="00E30E18" w:rsidRPr="00213A2D" w:rsidRDefault="00E30E18" w:rsidP="00E30E18">
            <w:pPr>
              <w:jc w:val="right"/>
              <w:rPr>
                <w:b/>
                <w:bCs/>
                <w:sz w:val="14"/>
                <w:szCs w:val="14"/>
                <w:highlight w:val="yellow"/>
                <w:lang w:eastAsia="tr-TR"/>
              </w:rPr>
            </w:pPr>
            <w:r w:rsidRPr="00A2067C">
              <w:rPr>
                <w:b/>
                <w:bCs/>
                <w:sz w:val="14"/>
                <w:szCs w:val="14"/>
                <w:lang w:eastAsia="tr-TR"/>
              </w:rPr>
              <w:t>59,228,283</w:t>
            </w:r>
          </w:p>
        </w:tc>
        <w:tc>
          <w:tcPr>
            <w:tcW w:w="840" w:type="dxa"/>
            <w:tcBorders>
              <w:top w:val="nil"/>
              <w:left w:val="single" w:sz="4" w:space="0" w:color="auto"/>
              <w:bottom w:val="nil"/>
              <w:right w:val="single" w:sz="4" w:space="0" w:color="auto"/>
            </w:tcBorders>
            <w:shd w:val="clear" w:color="auto" w:fill="auto"/>
            <w:vAlign w:val="center"/>
            <w:hideMark/>
          </w:tcPr>
          <w:p w14:paraId="49661F7C" w14:textId="57E14A83" w:rsidR="00E30E18" w:rsidRPr="00213A2D" w:rsidRDefault="00E30E18" w:rsidP="00E30E18">
            <w:pPr>
              <w:jc w:val="right"/>
              <w:rPr>
                <w:b/>
                <w:bCs/>
                <w:sz w:val="14"/>
                <w:szCs w:val="14"/>
                <w:highlight w:val="yellow"/>
                <w:lang w:eastAsia="tr-TR"/>
              </w:rPr>
            </w:pPr>
            <w:r w:rsidRPr="00A2067C">
              <w:rPr>
                <w:b/>
                <w:bCs/>
                <w:sz w:val="14"/>
                <w:szCs w:val="14"/>
                <w:lang w:eastAsia="tr-TR"/>
              </w:rPr>
              <w:t>52,212,308</w:t>
            </w:r>
          </w:p>
        </w:tc>
        <w:tc>
          <w:tcPr>
            <w:tcW w:w="1084" w:type="dxa"/>
            <w:tcBorders>
              <w:top w:val="nil"/>
              <w:left w:val="single" w:sz="4" w:space="0" w:color="auto"/>
              <w:bottom w:val="nil"/>
              <w:right w:val="single" w:sz="4" w:space="0" w:color="auto"/>
            </w:tcBorders>
            <w:shd w:val="clear" w:color="auto" w:fill="auto"/>
            <w:vAlign w:val="center"/>
            <w:hideMark/>
          </w:tcPr>
          <w:p w14:paraId="6DD2C36B" w14:textId="54BC1396" w:rsidR="00E30E18" w:rsidRPr="00213A2D" w:rsidRDefault="00E30E18" w:rsidP="00E30E18">
            <w:pPr>
              <w:jc w:val="right"/>
              <w:rPr>
                <w:b/>
                <w:bCs/>
                <w:sz w:val="14"/>
                <w:szCs w:val="14"/>
                <w:highlight w:val="yellow"/>
                <w:lang w:eastAsia="tr-TR"/>
              </w:rPr>
            </w:pPr>
            <w:r w:rsidRPr="00A2067C">
              <w:rPr>
                <w:b/>
                <w:bCs/>
                <w:sz w:val="14"/>
                <w:szCs w:val="14"/>
                <w:lang w:eastAsia="tr-TR"/>
              </w:rPr>
              <w:t>111,440,591</w:t>
            </w:r>
          </w:p>
        </w:tc>
      </w:tr>
      <w:tr w:rsidR="00E30E18" w:rsidRPr="00213A2D" w14:paraId="6201DDC4" w14:textId="77777777" w:rsidTr="00BE425D">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11509986"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2.2.</w:t>
            </w:r>
          </w:p>
        </w:tc>
        <w:tc>
          <w:tcPr>
            <w:tcW w:w="3046" w:type="dxa"/>
            <w:tcBorders>
              <w:top w:val="nil"/>
              <w:left w:val="single" w:sz="4" w:space="0" w:color="auto"/>
              <w:bottom w:val="nil"/>
              <w:right w:val="single" w:sz="4" w:space="0" w:color="auto"/>
            </w:tcBorders>
            <w:shd w:val="clear" w:color="auto" w:fill="auto"/>
            <w:vAlign w:val="center"/>
            <w:hideMark/>
          </w:tcPr>
          <w:p w14:paraId="5C1E5C7B"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Kiralama İşlemlerinden Alacaklar</w:t>
            </w:r>
          </w:p>
        </w:tc>
        <w:tc>
          <w:tcPr>
            <w:tcW w:w="619" w:type="dxa"/>
            <w:tcBorders>
              <w:top w:val="nil"/>
              <w:left w:val="single" w:sz="4" w:space="0" w:color="auto"/>
              <w:bottom w:val="nil"/>
              <w:right w:val="single" w:sz="4" w:space="0" w:color="auto"/>
            </w:tcBorders>
            <w:shd w:val="clear" w:color="auto" w:fill="auto"/>
            <w:noWrap/>
            <w:vAlign w:val="center"/>
            <w:hideMark/>
          </w:tcPr>
          <w:p w14:paraId="13CEBA5F" w14:textId="77777777" w:rsidR="00E30E18" w:rsidRPr="00E5566C" w:rsidRDefault="00E30E18" w:rsidP="00BE425D">
            <w:pPr>
              <w:jc w:val="center"/>
              <w:rPr>
                <w:b/>
                <w:bCs/>
                <w:color w:val="000000"/>
                <w:sz w:val="14"/>
                <w:szCs w:val="14"/>
                <w:lang w:eastAsia="tr-TR"/>
              </w:rPr>
            </w:pPr>
            <w:r w:rsidRPr="00E5566C">
              <w:rPr>
                <w:b/>
                <w:bCs/>
                <w:color w:val="000000"/>
                <w:sz w:val="14"/>
                <w:szCs w:val="14"/>
                <w:lang w:eastAsia="tr-TR"/>
              </w:rPr>
              <w:t>(5.1.10.)</w:t>
            </w:r>
          </w:p>
        </w:tc>
        <w:tc>
          <w:tcPr>
            <w:tcW w:w="864" w:type="dxa"/>
            <w:tcBorders>
              <w:top w:val="nil"/>
              <w:left w:val="single" w:sz="4" w:space="0" w:color="auto"/>
              <w:bottom w:val="nil"/>
              <w:right w:val="single" w:sz="4" w:space="0" w:color="auto"/>
            </w:tcBorders>
            <w:shd w:val="clear" w:color="auto" w:fill="auto"/>
            <w:vAlign w:val="center"/>
            <w:hideMark/>
          </w:tcPr>
          <w:p w14:paraId="7CD08043" w14:textId="24AA2F2D" w:rsidR="00E30E18" w:rsidRPr="00E30E18" w:rsidRDefault="00E30E18" w:rsidP="00E30E18">
            <w:pPr>
              <w:jc w:val="right"/>
              <w:rPr>
                <w:b/>
                <w:bCs/>
                <w:sz w:val="14"/>
                <w:szCs w:val="14"/>
                <w:lang w:eastAsia="tr-TR"/>
              </w:rPr>
            </w:pPr>
            <w:r w:rsidRPr="00E30E18">
              <w:rPr>
                <w:b/>
                <w:bCs/>
                <w:sz w:val="14"/>
                <w:szCs w:val="14"/>
                <w:lang w:eastAsia="tr-TR"/>
              </w:rPr>
              <w:t>5,642,301</w:t>
            </w:r>
          </w:p>
        </w:tc>
        <w:tc>
          <w:tcPr>
            <w:tcW w:w="863" w:type="dxa"/>
            <w:tcBorders>
              <w:top w:val="nil"/>
              <w:left w:val="single" w:sz="4" w:space="0" w:color="auto"/>
              <w:bottom w:val="nil"/>
              <w:right w:val="single" w:sz="4" w:space="0" w:color="auto"/>
            </w:tcBorders>
            <w:shd w:val="clear" w:color="auto" w:fill="auto"/>
            <w:vAlign w:val="center"/>
            <w:hideMark/>
          </w:tcPr>
          <w:p w14:paraId="65D57B8E" w14:textId="5628C3BC" w:rsidR="00E30E18" w:rsidRPr="00E30E18" w:rsidRDefault="00E30E18" w:rsidP="00E30E18">
            <w:pPr>
              <w:jc w:val="right"/>
              <w:rPr>
                <w:b/>
                <w:bCs/>
                <w:sz w:val="14"/>
                <w:szCs w:val="14"/>
                <w:lang w:eastAsia="tr-TR"/>
              </w:rPr>
            </w:pPr>
            <w:r w:rsidRPr="00E30E18">
              <w:rPr>
                <w:b/>
                <w:bCs/>
                <w:sz w:val="14"/>
                <w:szCs w:val="14"/>
                <w:lang w:eastAsia="tr-TR"/>
              </w:rPr>
              <w:t>13,067,092</w:t>
            </w:r>
          </w:p>
        </w:tc>
        <w:tc>
          <w:tcPr>
            <w:tcW w:w="901" w:type="dxa"/>
            <w:tcBorders>
              <w:top w:val="nil"/>
              <w:left w:val="single" w:sz="4" w:space="0" w:color="auto"/>
              <w:bottom w:val="nil"/>
              <w:right w:val="single" w:sz="4" w:space="0" w:color="auto"/>
            </w:tcBorders>
            <w:shd w:val="clear" w:color="auto" w:fill="auto"/>
            <w:vAlign w:val="center"/>
            <w:hideMark/>
          </w:tcPr>
          <w:p w14:paraId="49F1E21C" w14:textId="4A5C9ED1" w:rsidR="00E30E18" w:rsidRPr="00E30E18" w:rsidRDefault="00E30E18" w:rsidP="00E30E18">
            <w:pPr>
              <w:jc w:val="right"/>
              <w:rPr>
                <w:b/>
                <w:bCs/>
                <w:sz w:val="14"/>
                <w:szCs w:val="14"/>
                <w:lang w:eastAsia="tr-TR"/>
              </w:rPr>
            </w:pPr>
            <w:r w:rsidRPr="00E30E18">
              <w:rPr>
                <w:b/>
                <w:bCs/>
                <w:sz w:val="14"/>
                <w:szCs w:val="14"/>
                <w:lang w:eastAsia="tr-TR"/>
              </w:rPr>
              <w:t>18,709,393</w:t>
            </w:r>
          </w:p>
        </w:tc>
        <w:tc>
          <w:tcPr>
            <w:tcW w:w="831" w:type="dxa"/>
            <w:tcBorders>
              <w:top w:val="nil"/>
              <w:left w:val="single" w:sz="4" w:space="0" w:color="auto"/>
              <w:bottom w:val="nil"/>
              <w:right w:val="single" w:sz="4" w:space="0" w:color="auto"/>
            </w:tcBorders>
            <w:shd w:val="clear" w:color="auto" w:fill="auto"/>
            <w:vAlign w:val="center"/>
            <w:hideMark/>
          </w:tcPr>
          <w:p w14:paraId="5F7C18BF" w14:textId="4366C592" w:rsidR="00E30E18" w:rsidRPr="00213A2D" w:rsidRDefault="00E30E18" w:rsidP="00E30E18">
            <w:pPr>
              <w:jc w:val="right"/>
              <w:rPr>
                <w:b/>
                <w:bCs/>
                <w:sz w:val="14"/>
                <w:szCs w:val="14"/>
                <w:highlight w:val="yellow"/>
                <w:lang w:eastAsia="tr-TR"/>
              </w:rPr>
            </w:pPr>
            <w:r w:rsidRPr="00A2067C">
              <w:rPr>
                <w:b/>
                <w:bCs/>
                <w:sz w:val="14"/>
                <w:szCs w:val="14"/>
                <w:lang w:eastAsia="tr-TR"/>
              </w:rPr>
              <w:t>3,238,260</w:t>
            </w:r>
          </w:p>
        </w:tc>
        <w:tc>
          <w:tcPr>
            <w:tcW w:w="840" w:type="dxa"/>
            <w:tcBorders>
              <w:top w:val="nil"/>
              <w:left w:val="single" w:sz="4" w:space="0" w:color="auto"/>
              <w:bottom w:val="nil"/>
              <w:right w:val="single" w:sz="4" w:space="0" w:color="auto"/>
            </w:tcBorders>
            <w:shd w:val="clear" w:color="auto" w:fill="auto"/>
            <w:vAlign w:val="center"/>
            <w:hideMark/>
          </w:tcPr>
          <w:p w14:paraId="36CE49A7" w14:textId="62845FB0" w:rsidR="00E30E18" w:rsidRPr="00213A2D" w:rsidRDefault="00E30E18" w:rsidP="00E30E18">
            <w:pPr>
              <w:jc w:val="right"/>
              <w:rPr>
                <w:b/>
                <w:bCs/>
                <w:sz w:val="14"/>
                <w:szCs w:val="14"/>
                <w:highlight w:val="yellow"/>
                <w:lang w:eastAsia="tr-TR"/>
              </w:rPr>
            </w:pPr>
            <w:r w:rsidRPr="00A2067C">
              <w:rPr>
                <w:b/>
                <w:bCs/>
                <w:sz w:val="14"/>
                <w:szCs w:val="14"/>
                <w:lang w:eastAsia="tr-TR"/>
              </w:rPr>
              <w:t>8,687,675</w:t>
            </w:r>
          </w:p>
        </w:tc>
        <w:tc>
          <w:tcPr>
            <w:tcW w:w="1084" w:type="dxa"/>
            <w:tcBorders>
              <w:top w:val="nil"/>
              <w:left w:val="single" w:sz="4" w:space="0" w:color="auto"/>
              <w:bottom w:val="nil"/>
              <w:right w:val="single" w:sz="4" w:space="0" w:color="auto"/>
            </w:tcBorders>
            <w:shd w:val="clear" w:color="auto" w:fill="auto"/>
            <w:vAlign w:val="center"/>
            <w:hideMark/>
          </w:tcPr>
          <w:p w14:paraId="22EC6596" w14:textId="41CF1A7F" w:rsidR="00E30E18" w:rsidRPr="00213A2D" w:rsidRDefault="00E30E18" w:rsidP="00E30E18">
            <w:pPr>
              <w:jc w:val="right"/>
              <w:rPr>
                <w:b/>
                <w:bCs/>
                <w:sz w:val="14"/>
                <w:szCs w:val="14"/>
                <w:highlight w:val="yellow"/>
                <w:lang w:eastAsia="tr-TR"/>
              </w:rPr>
            </w:pPr>
            <w:r w:rsidRPr="00A2067C">
              <w:rPr>
                <w:b/>
                <w:bCs/>
                <w:sz w:val="14"/>
                <w:szCs w:val="14"/>
                <w:lang w:eastAsia="tr-TR"/>
              </w:rPr>
              <w:t>11,925,935</w:t>
            </w:r>
          </w:p>
        </w:tc>
      </w:tr>
      <w:tr w:rsidR="00E30E18" w:rsidRPr="00213A2D" w14:paraId="30C8D778" w14:textId="77777777" w:rsidTr="00BE425D">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7CA5A3D5"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2.3.</w:t>
            </w:r>
          </w:p>
        </w:tc>
        <w:tc>
          <w:tcPr>
            <w:tcW w:w="3046" w:type="dxa"/>
            <w:tcBorders>
              <w:top w:val="nil"/>
              <w:left w:val="single" w:sz="4" w:space="0" w:color="auto"/>
              <w:bottom w:val="nil"/>
              <w:right w:val="single" w:sz="4" w:space="0" w:color="auto"/>
            </w:tcBorders>
            <w:shd w:val="clear" w:color="auto" w:fill="auto"/>
            <w:vAlign w:val="center"/>
            <w:hideMark/>
          </w:tcPr>
          <w:p w14:paraId="798B1757"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İtfa Edilmiş Maliyeti ile Ölçülen 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680B5346" w14:textId="77777777" w:rsidR="00E30E18" w:rsidRPr="00E5566C" w:rsidRDefault="00E30E18" w:rsidP="00BE425D">
            <w:pPr>
              <w:jc w:val="center"/>
              <w:rPr>
                <w:b/>
                <w:bCs/>
                <w:color w:val="000000"/>
                <w:sz w:val="14"/>
                <w:szCs w:val="14"/>
                <w:lang w:eastAsia="tr-TR"/>
              </w:rPr>
            </w:pPr>
            <w:r w:rsidRPr="00E5566C">
              <w:rPr>
                <w:b/>
                <w:bCs/>
                <w:color w:val="000000"/>
                <w:sz w:val="14"/>
                <w:szCs w:val="14"/>
                <w:lang w:eastAsia="tr-TR"/>
              </w:rPr>
              <w:t>(5.1.6.)</w:t>
            </w:r>
          </w:p>
        </w:tc>
        <w:tc>
          <w:tcPr>
            <w:tcW w:w="864" w:type="dxa"/>
            <w:tcBorders>
              <w:top w:val="nil"/>
              <w:left w:val="single" w:sz="4" w:space="0" w:color="auto"/>
              <w:bottom w:val="nil"/>
              <w:right w:val="single" w:sz="4" w:space="0" w:color="auto"/>
            </w:tcBorders>
            <w:shd w:val="clear" w:color="auto" w:fill="auto"/>
            <w:vAlign w:val="center"/>
            <w:hideMark/>
          </w:tcPr>
          <w:p w14:paraId="15868936" w14:textId="30D5BCC5" w:rsidR="00E30E18" w:rsidRPr="00E30E18" w:rsidRDefault="00E30E18" w:rsidP="00E30E18">
            <w:pPr>
              <w:jc w:val="right"/>
              <w:rPr>
                <w:b/>
                <w:bCs/>
                <w:sz w:val="14"/>
                <w:szCs w:val="14"/>
                <w:lang w:eastAsia="tr-TR"/>
              </w:rPr>
            </w:pPr>
            <w:r w:rsidRPr="00E30E18">
              <w:rPr>
                <w:b/>
                <w:bCs/>
                <w:sz w:val="14"/>
                <w:szCs w:val="14"/>
                <w:lang w:eastAsia="tr-TR"/>
              </w:rPr>
              <w:t>6,117,020</w:t>
            </w:r>
          </w:p>
        </w:tc>
        <w:tc>
          <w:tcPr>
            <w:tcW w:w="863" w:type="dxa"/>
            <w:tcBorders>
              <w:top w:val="nil"/>
              <w:left w:val="single" w:sz="4" w:space="0" w:color="auto"/>
              <w:bottom w:val="nil"/>
              <w:right w:val="single" w:sz="4" w:space="0" w:color="auto"/>
            </w:tcBorders>
            <w:shd w:val="clear" w:color="auto" w:fill="auto"/>
            <w:vAlign w:val="center"/>
            <w:hideMark/>
          </w:tcPr>
          <w:p w14:paraId="654A9BDB" w14:textId="28466857" w:rsidR="00E30E18" w:rsidRPr="00E30E18" w:rsidRDefault="00E30E18" w:rsidP="00E30E18">
            <w:pPr>
              <w:jc w:val="right"/>
              <w:rPr>
                <w:b/>
                <w:bCs/>
                <w:sz w:val="14"/>
                <w:szCs w:val="14"/>
                <w:lang w:eastAsia="tr-TR"/>
              </w:rPr>
            </w:pPr>
            <w:r w:rsidRPr="00E30E18">
              <w:rPr>
                <w:b/>
                <w:bCs/>
                <w:sz w:val="14"/>
                <w:szCs w:val="14"/>
                <w:lang w:eastAsia="tr-TR"/>
              </w:rPr>
              <w:t>10,014,659</w:t>
            </w:r>
          </w:p>
        </w:tc>
        <w:tc>
          <w:tcPr>
            <w:tcW w:w="901" w:type="dxa"/>
            <w:tcBorders>
              <w:top w:val="nil"/>
              <w:left w:val="single" w:sz="4" w:space="0" w:color="auto"/>
              <w:bottom w:val="nil"/>
              <w:right w:val="single" w:sz="4" w:space="0" w:color="auto"/>
            </w:tcBorders>
            <w:shd w:val="clear" w:color="auto" w:fill="auto"/>
            <w:vAlign w:val="center"/>
            <w:hideMark/>
          </w:tcPr>
          <w:p w14:paraId="7A4A0615" w14:textId="784ABF81" w:rsidR="00E30E18" w:rsidRPr="00E30E18" w:rsidRDefault="00E30E18" w:rsidP="00E30E18">
            <w:pPr>
              <w:jc w:val="right"/>
              <w:rPr>
                <w:b/>
                <w:bCs/>
                <w:sz w:val="14"/>
                <w:szCs w:val="14"/>
                <w:lang w:eastAsia="tr-TR"/>
              </w:rPr>
            </w:pPr>
            <w:r w:rsidRPr="00E30E18">
              <w:rPr>
                <w:b/>
                <w:bCs/>
                <w:sz w:val="14"/>
                <w:szCs w:val="14"/>
                <w:lang w:eastAsia="tr-TR"/>
              </w:rPr>
              <w:t>16,131,679</w:t>
            </w:r>
          </w:p>
        </w:tc>
        <w:tc>
          <w:tcPr>
            <w:tcW w:w="831" w:type="dxa"/>
            <w:tcBorders>
              <w:top w:val="nil"/>
              <w:left w:val="single" w:sz="4" w:space="0" w:color="auto"/>
              <w:bottom w:val="nil"/>
              <w:right w:val="single" w:sz="4" w:space="0" w:color="auto"/>
            </w:tcBorders>
            <w:shd w:val="clear" w:color="auto" w:fill="auto"/>
            <w:vAlign w:val="center"/>
            <w:hideMark/>
          </w:tcPr>
          <w:p w14:paraId="04D8588E" w14:textId="29E06526" w:rsidR="00E30E18" w:rsidRPr="00213A2D" w:rsidRDefault="00E30E18" w:rsidP="00E30E18">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AC9FC0D" w14:textId="14C93FB5" w:rsidR="00E30E18" w:rsidRPr="00213A2D" w:rsidRDefault="00E30E18" w:rsidP="00E30E18">
            <w:pPr>
              <w:jc w:val="right"/>
              <w:rPr>
                <w:b/>
                <w:bCs/>
                <w:sz w:val="14"/>
                <w:szCs w:val="14"/>
                <w:highlight w:val="yellow"/>
                <w:lang w:eastAsia="tr-TR"/>
              </w:rPr>
            </w:pPr>
            <w:r w:rsidRPr="00A2067C">
              <w:rPr>
                <w:b/>
                <w:bCs/>
                <w:sz w:val="14"/>
                <w:szCs w:val="14"/>
                <w:lang w:eastAsia="tr-TR"/>
              </w:rPr>
              <w:t>4,798,614</w:t>
            </w:r>
          </w:p>
        </w:tc>
        <w:tc>
          <w:tcPr>
            <w:tcW w:w="1084" w:type="dxa"/>
            <w:tcBorders>
              <w:top w:val="nil"/>
              <w:left w:val="single" w:sz="4" w:space="0" w:color="auto"/>
              <w:bottom w:val="nil"/>
              <w:right w:val="single" w:sz="4" w:space="0" w:color="auto"/>
            </w:tcBorders>
            <w:shd w:val="clear" w:color="auto" w:fill="auto"/>
            <w:vAlign w:val="center"/>
            <w:hideMark/>
          </w:tcPr>
          <w:p w14:paraId="31D76EF7" w14:textId="4A0E33F7" w:rsidR="00E30E18" w:rsidRPr="00213A2D" w:rsidRDefault="00E30E18" w:rsidP="00E30E18">
            <w:pPr>
              <w:jc w:val="right"/>
              <w:rPr>
                <w:b/>
                <w:bCs/>
                <w:sz w:val="14"/>
                <w:szCs w:val="14"/>
                <w:highlight w:val="yellow"/>
                <w:lang w:eastAsia="tr-TR"/>
              </w:rPr>
            </w:pPr>
            <w:r w:rsidRPr="00A2067C">
              <w:rPr>
                <w:b/>
                <w:bCs/>
                <w:sz w:val="14"/>
                <w:szCs w:val="14"/>
                <w:lang w:eastAsia="tr-TR"/>
              </w:rPr>
              <w:t>4,798,614</w:t>
            </w:r>
          </w:p>
        </w:tc>
      </w:tr>
      <w:tr w:rsidR="00E30E18" w:rsidRPr="00213A2D" w14:paraId="459BB80F"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23FED2FD" w14:textId="77777777" w:rsidR="00E30E18" w:rsidRPr="00213A2D" w:rsidRDefault="00E30E18" w:rsidP="00E30E18">
            <w:pPr>
              <w:rPr>
                <w:color w:val="000000"/>
                <w:sz w:val="14"/>
                <w:szCs w:val="14"/>
                <w:lang w:eastAsia="tr-TR"/>
              </w:rPr>
            </w:pPr>
            <w:r w:rsidRPr="00213A2D">
              <w:rPr>
                <w:color w:val="000000"/>
                <w:sz w:val="14"/>
                <w:szCs w:val="14"/>
                <w:lang w:eastAsia="tr-TR"/>
              </w:rPr>
              <w:t>2.3.1.</w:t>
            </w:r>
          </w:p>
        </w:tc>
        <w:tc>
          <w:tcPr>
            <w:tcW w:w="3046" w:type="dxa"/>
            <w:tcBorders>
              <w:top w:val="nil"/>
              <w:left w:val="single" w:sz="4" w:space="0" w:color="auto"/>
              <w:bottom w:val="nil"/>
              <w:right w:val="single" w:sz="4" w:space="0" w:color="auto"/>
            </w:tcBorders>
            <w:shd w:val="clear" w:color="auto" w:fill="auto"/>
            <w:noWrap/>
            <w:vAlign w:val="center"/>
            <w:hideMark/>
          </w:tcPr>
          <w:p w14:paraId="01F0F6D3" w14:textId="77777777" w:rsidR="00E30E18" w:rsidRPr="00213A2D" w:rsidRDefault="00E30E18" w:rsidP="00E30E18">
            <w:pPr>
              <w:rPr>
                <w:color w:val="000000"/>
                <w:sz w:val="14"/>
                <w:szCs w:val="14"/>
                <w:lang w:eastAsia="tr-TR"/>
              </w:rPr>
            </w:pPr>
            <w:r w:rsidRPr="00213A2D">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1439B800"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05548616" w14:textId="634D8ADF" w:rsidR="00E30E18" w:rsidRPr="00E30E18" w:rsidRDefault="00E30E18" w:rsidP="00E30E18">
            <w:pPr>
              <w:jc w:val="right"/>
              <w:rPr>
                <w:sz w:val="14"/>
                <w:szCs w:val="14"/>
                <w:lang w:eastAsia="tr-TR"/>
              </w:rPr>
            </w:pPr>
            <w:r w:rsidRPr="00E30E18">
              <w:rPr>
                <w:sz w:val="14"/>
                <w:szCs w:val="14"/>
                <w:lang w:eastAsia="tr-TR"/>
              </w:rPr>
              <w:t>6,117,020</w:t>
            </w:r>
          </w:p>
        </w:tc>
        <w:tc>
          <w:tcPr>
            <w:tcW w:w="863" w:type="dxa"/>
            <w:tcBorders>
              <w:top w:val="nil"/>
              <w:left w:val="single" w:sz="4" w:space="0" w:color="auto"/>
              <w:bottom w:val="nil"/>
              <w:right w:val="single" w:sz="4" w:space="0" w:color="auto"/>
            </w:tcBorders>
            <w:shd w:val="clear" w:color="auto" w:fill="auto"/>
            <w:vAlign w:val="center"/>
            <w:hideMark/>
          </w:tcPr>
          <w:p w14:paraId="16A8B94F" w14:textId="0921C4FA" w:rsidR="00E30E18" w:rsidRPr="00E30E18" w:rsidRDefault="00E30E18" w:rsidP="00E30E18">
            <w:pPr>
              <w:jc w:val="right"/>
              <w:rPr>
                <w:sz w:val="14"/>
                <w:szCs w:val="14"/>
                <w:lang w:eastAsia="tr-TR"/>
              </w:rPr>
            </w:pPr>
            <w:r w:rsidRPr="00E30E18">
              <w:rPr>
                <w:sz w:val="14"/>
                <w:szCs w:val="14"/>
                <w:lang w:eastAsia="tr-TR"/>
              </w:rPr>
              <w:t>10,014,659</w:t>
            </w:r>
          </w:p>
        </w:tc>
        <w:tc>
          <w:tcPr>
            <w:tcW w:w="901" w:type="dxa"/>
            <w:tcBorders>
              <w:top w:val="nil"/>
              <w:left w:val="single" w:sz="4" w:space="0" w:color="auto"/>
              <w:bottom w:val="nil"/>
              <w:right w:val="single" w:sz="4" w:space="0" w:color="auto"/>
            </w:tcBorders>
            <w:shd w:val="clear" w:color="auto" w:fill="auto"/>
            <w:vAlign w:val="center"/>
            <w:hideMark/>
          </w:tcPr>
          <w:p w14:paraId="61D9D1D5" w14:textId="46B85945" w:rsidR="00E30E18" w:rsidRPr="00E30E18" w:rsidRDefault="00E30E18" w:rsidP="00E30E18">
            <w:pPr>
              <w:jc w:val="right"/>
              <w:rPr>
                <w:sz w:val="14"/>
                <w:szCs w:val="14"/>
                <w:lang w:eastAsia="tr-TR"/>
              </w:rPr>
            </w:pPr>
            <w:r w:rsidRPr="00E30E18">
              <w:rPr>
                <w:sz w:val="14"/>
                <w:szCs w:val="14"/>
                <w:lang w:eastAsia="tr-TR"/>
              </w:rPr>
              <w:t>16,131,679</w:t>
            </w:r>
          </w:p>
        </w:tc>
        <w:tc>
          <w:tcPr>
            <w:tcW w:w="831" w:type="dxa"/>
            <w:tcBorders>
              <w:top w:val="nil"/>
              <w:left w:val="single" w:sz="4" w:space="0" w:color="auto"/>
              <w:bottom w:val="nil"/>
              <w:right w:val="single" w:sz="4" w:space="0" w:color="auto"/>
            </w:tcBorders>
            <w:shd w:val="clear" w:color="auto" w:fill="auto"/>
            <w:vAlign w:val="center"/>
            <w:hideMark/>
          </w:tcPr>
          <w:p w14:paraId="7C53B2D0" w14:textId="115F40C4" w:rsidR="00E30E18" w:rsidRPr="00213A2D" w:rsidRDefault="00E30E18" w:rsidP="00E30E18">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31FFDEFB" w14:textId="6E69ABC7" w:rsidR="00E30E18" w:rsidRPr="00213A2D" w:rsidRDefault="00E30E18" w:rsidP="00E30E18">
            <w:pPr>
              <w:jc w:val="right"/>
              <w:rPr>
                <w:sz w:val="14"/>
                <w:szCs w:val="14"/>
                <w:highlight w:val="yellow"/>
                <w:lang w:eastAsia="tr-TR"/>
              </w:rPr>
            </w:pPr>
            <w:r w:rsidRPr="00A2067C">
              <w:rPr>
                <w:sz w:val="14"/>
                <w:szCs w:val="14"/>
                <w:lang w:eastAsia="tr-TR"/>
              </w:rPr>
              <w:t>4,798,614</w:t>
            </w:r>
          </w:p>
        </w:tc>
        <w:tc>
          <w:tcPr>
            <w:tcW w:w="1084" w:type="dxa"/>
            <w:tcBorders>
              <w:top w:val="nil"/>
              <w:left w:val="single" w:sz="4" w:space="0" w:color="auto"/>
              <w:bottom w:val="nil"/>
              <w:right w:val="single" w:sz="4" w:space="0" w:color="auto"/>
            </w:tcBorders>
            <w:shd w:val="clear" w:color="auto" w:fill="auto"/>
            <w:vAlign w:val="center"/>
            <w:hideMark/>
          </w:tcPr>
          <w:p w14:paraId="401A221E" w14:textId="1AAC4DF1" w:rsidR="00E30E18" w:rsidRPr="00213A2D" w:rsidRDefault="00E30E18" w:rsidP="00E30E18">
            <w:pPr>
              <w:jc w:val="right"/>
              <w:rPr>
                <w:sz w:val="14"/>
                <w:szCs w:val="14"/>
                <w:highlight w:val="yellow"/>
                <w:lang w:eastAsia="tr-TR"/>
              </w:rPr>
            </w:pPr>
            <w:r w:rsidRPr="00A2067C">
              <w:rPr>
                <w:sz w:val="14"/>
                <w:szCs w:val="14"/>
                <w:lang w:eastAsia="tr-TR"/>
              </w:rPr>
              <w:t>4,798,614</w:t>
            </w:r>
          </w:p>
        </w:tc>
      </w:tr>
      <w:tr w:rsidR="00E30E18" w:rsidRPr="00213A2D" w14:paraId="30ED22DC"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01F0E527" w14:textId="77777777" w:rsidR="00E30E18" w:rsidRPr="00213A2D" w:rsidRDefault="00E30E18" w:rsidP="00E30E18">
            <w:pPr>
              <w:rPr>
                <w:color w:val="000000"/>
                <w:sz w:val="14"/>
                <w:szCs w:val="14"/>
                <w:lang w:eastAsia="tr-TR"/>
              </w:rPr>
            </w:pPr>
            <w:r w:rsidRPr="00213A2D">
              <w:rPr>
                <w:color w:val="000000"/>
                <w:sz w:val="14"/>
                <w:szCs w:val="14"/>
                <w:lang w:eastAsia="tr-TR"/>
              </w:rPr>
              <w:t>2.3.2.</w:t>
            </w:r>
          </w:p>
        </w:tc>
        <w:tc>
          <w:tcPr>
            <w:tcW w:w="3046" w:type="dxa"/>
            <w:tcBorders>
              <w:top w:val="nil"/>
              <w:left w:val="single" w:sz="4" w:space="0" w:color="auto"/>
              <w:bottom w:val="nil"/>
              <w:right w:val="single" w:sz="4" w:space="0" w:color="auto"/>
            </w:tcBorders>
            <w:shd w:val="clear" w:color="auto" w:fill="auto"/>
            <w:noWrap/>
            <w:vAlign w:val="center"/>
            <w:hideMark/>
          </w:tcPr>
          <w:p w14:paraId="1193CA82" w14:textId="77777777" w:rsidR="00E30E18" w:rsidRPr="00213A2D" w:rsidRDefault="00E30E18" w:rsidP="00E30E18">
            <w:pPr>
              <w:rPr>
                <w:color w:val="000000"/>
                <w:sz w:val="14"/>
                <w:szCs w:val="14"/>
                <w:lang w:eastAsia="tr-TR"/>
              </w:rPr>
            </w:pPr>
            <w:r w:rsidRPr="00213A2D">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6DCC9FB0"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E171833" w14:textId="69ADB848" w:rsidR="00E30E18" w:rsidRPr="00E30E18" w:rsidRDefault="00E30E18" w:rsidP="00E30E18">
            <w:pPr>
              <w:jc w:val="right"/>
              <w:rPr>
                <w:b/>
                <w:bCs/>
                <w:sz w:val="14"/>
                <w:szCs w:val="14"/>
                <w:lang w:eastAsia="tr-TR"/>
              </w:rPr>
            </w:pPr>
            <w:r w:rsidRPr="00E30E18">
              <w:rPr>
                <w:b/>
                <w:bCs/>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370840B5" w14:textId="796C1DF5" w:rsidR="00E30E18" w:rsidRPr="00E30E18" w:rsidRDefault="00E30E18" w:rsidP="00E30E18">
            <w:pPr>
              <w:jc w:val="right"/>
              <w:rPr>
                <w:b/>
                <w:bCs/>
                <w:sz w:val="14"/>
                <w:szCs w:val="14"/>
                <w:lang w:eastAsia="tr-TR"/>
              </w:rPr>
            </w:pPr>
            <w:r w:rsidRPr="00E30E18">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52A733F9" w14:textId="27384766" w:rsidR="00E30E18" w:rsidRPr="00E30E18" w:rsidRDefault="00E30E18" w:rsidP="00E30E18">
            <w:pPr>
              <w:jc w:val="right"/>
              <w:rPr>
                <w:b/>
                <w:bCs/>
                <w:sz w:val="14"/>
                <w:szCs w:val="14"/>
                <w:lang w:eastAsia="tr-TR"/>
              </w:rPr>
            </w:pPr>
            <w:r w:rsidRPr="00E30E18">
              <w:rPr>
                <w:b/>
                <w:bCs/>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7381B796" w14:textId="5774F7BC" w:rsidR="00E30E18" w:rsidRPr="00213A2D" w:rsidRDefault="00E30E18" w:rsidP="00E30E18">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526CF76B" w14:textId="6027B533" w:rsidR="00E30E18" w:rsidRPr="00213A2D" w:rsidRDefault="00E30E18" w:rsidP="00E30E18">
            <w:pPr>
              <w:jc w:val="right"/>
              <w:rPr>
                <w:sz w:val="14"/>
                <w:szCs w:val="14"/>
                <w:highlight w:val="yellow"/>
                <w:lang w:eastAsia="tr-TR"/>
              </w:rPr>
            </w:pPr>
            <w:r w:rsidRPr="00A2067C">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395C9C83" w14:textId="5C3BEF33" w:rsidR="00E30E18" w:rsidRPr="00213A2D" w:rsidRDefault="00E30E18" w:rsidP="00E30E18">
            <w:pPr>
              <w:jc w:val="right"/>
              <w:rPr>
                <w:sz w:val="14"/>
                <w:szCs w:val="14"/>
                <w:highlight w:val="yellow"/>
                <w:lang w:eastAsia="tr-TR"/>
              </w:rPr>
            </w:pPr>
            <w:r w:rsidRPr="00A2067C">
              <w:rPr>
                <w:sz w:val="14"/>
                <w:szCs w:val="14"/>
                <w:lang w:eastAsia="tr-TR"/>
              </w:rPr>
              <w:t>-</w:t>
            </w:r>
          </w:p>
        </w:tc>
      </w:tr>
      <w:tr w:rsidR="00E30E18" w:rsidRPr="00213A2D" w14:paraId="3D7C9B48" w14:textId="77777777" w:rsidTr="00BE425D">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145F2086"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2.4.</w:t>
            </w:r>
          </w:p>
        </w:tc>
        <w:tc>
          <w:tcPr>
            <w:tcW w:w="3046" w:type="dxa"/>
            <w:tcBorders>
              <w:top w:val="nil"/>
              <w:left w:val="single" w:sz="4" w:space="0" w:color="auto"/>
              <w:bottom w:val="nil"/>
              <w:right w:val="single" w:sz="4" w:space="0" w:color="auto"/>
            </w:tcBorders>
            <w:shd w:val="clear" w:color="auto" w:fill="auto"/>
            <w:vAlign w:val="center"/>
            <w:hideMark/>
          </w:tcPr>
          <w:p w14:paraId="206F7CEA"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vAlign w:val="center"/>
            <w:hideMark/>
          </w:tcPr>
          <w:p w14:paraId="7017D461" w14:textId="77777777" w:rsidR="00E30E18" w:rsidRPr="00E5566C" w:rsidRDefault="00E30E18" w:rsidP="00BE425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D3B6FFE" w14:textId="7108A7A1" w:rsidR="00E30E18" w:rsidRPr="00E30E18" w:rsidRDefault="00E30E18" w:rsidP="00E30E18">
            <w:pPr>
              <w:jc w:val="right"/>
              <w:rPr>
                <w:b/>
                <w:bCs/>
                <w:sz w:val="14"/>
                <w:szCs w:val="14"/>
                <w:lang w:eastAsia="tr-TR"/>
              </w:rPr>
            </w:pPr>
            <w:r w:rsidRPr="00E30E18">
              <w:rPr>
                <w:b/>
                <w:bCs/>
                <w:sz w:val="14"/>
                <w:szCs w:val="14"/>
                <w:lang w:eastAsia="tr-TR"/>
              </w:rPr>
              <w:t>6,884,814</w:t>
            </w:r>
          </w:p>
        </w:tc>
        <w:tc>
          <w:tcPr>
            <w:tcW w:w="863" w:type="dxa"/>
            <w:tcBorders>
              <w:top w:val="nil"/>
              <w:left w:val="single" w:sz="4" w:space="0" w:color="auto"/>
              <w:bottom w:val="nil"/>
              <w:right w:val="single" w:sz="4" w:space="0" w:color="auto"/>
            </w:tcBorders>
            <w:shd w:val="clear" w:color="auto" w:fill="auto"/>
            <w:vAlign w:val="center"/>
            <w:hideMark/>
          </w:tcPr>
          <w:p w14:paraId="4C444CB2" w14:textId="351E46C6" w:rsidR="00E30E18" w:rsidRPr="00E30E18" w:rsidRDefault="00E30E18" w:rsidP="00E30E18">
            <w:pPr>
              <w:jc w:val="right"/>
              <w:rPr>
                <w:b/>
                <w:bCs/>
                <w:sz w:val="14"/>
                <w:szCs w:val="14"/>
                <w:lang w:eastAsia="tr-TR"/>
              </w:rPr>
            </w:pPr>
            <w:r w:rsidRPr="00E30E18">
              <w:rPr>
                <w:b/>
                <w:bCs/>
                <w:sz w:val="14"/>
                <w:szCs w:val="14"/>
                <w:lang w:eastAsia="tr-TR"/>
              </w:rPr>
              <w:t>5,667,684</w:t>
            </w:r>
          </w:p>
        </w:tc>
        <w:tc>
          <w:tcPr>
            <w:tcW w:w="901" w:type="dxa"/>
            <w:tcBorders>
              <w:top w:val="nil"/>
              <w:left w:val="single" w:sz="4" w:space="0" w:color="auto"/>
              <w:bottom w:val="nil"/>
              <w:right w:val="single" w:sz="4" w:space="0" w:color="auto"/>
            </w:tcBorders>
            <w:shd w:val="clear" w:color="auto" w:fill="auto"/>
            <w:vAlign w:val="center"/>
            <w:hideMark/>
          </w:tcPr>
          <w:p w14:paraId="733F384E" w14:textId="0E13492E" w:rsidR="00E30E18" w:rsidRPr="00E30E18" w:rsidRDefault="00E30E18" w:rsidP="00E30E18">
            <w:pPr>
              <w:jc w:val="right"/>
              <w:rPr>
                <w:b/>
                <w:bCs/>
                <w:sz w:val="14"/>
                <w:szCs w:val="14"/>
                <w:lang w:eastAsia="tr-TR"/>
              </w:rPr>
            </w:pPr>
            <w:r w:rsidRPr="00E30E18">
              <w:rPr>
                <w:b/>
                <w:bCs/>
                <w:sz w:val="14"/>
                <w:szCs w:val="14"/>
                <w:lang w:eastAsia="tr-TR"/>
              </w:rPr>
              <w:t>12,552,498</w:t>
            </w:r>
          </w:p>
        </w:tc>
        <w:tc>
          <w:tcPr>
            <w:tcW w:w="831" w:type="dxa"/>
            <w:tcBorders>
              <w:top w:val="nil"/>
              <w:left w:val="single" w:sz="4" w:space="0" w:color="auto"/>
              <w:bottom w:val="nil"/>
              <w:right w:val="single" w:sz="4" w:space="0" w:color="auto"/>
            </w:tcBorders>
            <w:shd w:val="clear" w:color="auto" w:fill="auto"/>
            <w:vAlign w:val="center"/>
            <w:hideMark/>
          </w:tcPr>
          <w:p w14:paraId="5B5FFAE6" w14:textId="7A7435C7" w:rsidR="00E30E18" w:rsidRPr="00213A2D" w:rsidRDefault="00E30E18" w:rsidP="00E30E18">
            <w:pPr>
              <w:jc w:val="right"/>
              <w:rPr>
                <w:b/>
                <w:bCs/>
                <w:sz w:val="14"/>
                <w:szCs w:val="14"/>
                <w:highlight w:val="yellow"/>
                <w:lang w:eastAsia="tr-TR"/>
              </w:rPr>
            </w:pPr>
            <w:r w:rsidRPr="00A2067C">
              <w:rPr>
                <w:b/>
                <w:bCs/>
                <w:sz w:val="14"/>
                <w:szCs w:val="14"/>
                <w:lang w:eastAsia="tr-TR"/>
              </w:rPr>
              <w:t>4,916,026</w:t>
            </w:r>
          </w:p>
        </w:tc>
        <w:tc>
          <w:tcPr>
            <w:tcW w:w="840" w:type="dxa"/>
            <w:tcBorders>
              <w:top w:val="nil"/>
              <w:left w:val="single" w:sz="4" w:space="0" w:color="auto"/>
              <w:bottom w:val="nil"/>
              <w:right w:val="single" w:sz="4" w:space="0" w:color="auto"/>
            </w:tcBorders>
            <w:shd w:val="clear" w:color="auto" w:fill="auto"/>
            <w:vAlign w:val="center"/>
            <w:hideMark/>
          </w:tcPr>
          <w:p w14:paraId="0C293F6C" w14:textId="51698A1A" w:rsidR="00E30E18" w:rsidRPr="00213A2D" w:rsidRDefault="00E30E18" w:rsidP="00E30E18">
            <w:pPr>
              <w:jc w:val="right"/>
              <w:rPr>
                <w:b/>
                <w:bCs/>
                <w:sz w:val="14"/>
                <w:szCs w:val="14"/>
                <w:highlight w:val="yellow"/>
                <w:lang w:eastAsia="tr-TR"/>
              </w:rPr>
            </w:pPr>
            <w:r w:rsidRPr="00A2067C">
              <w:rPr>
                <w:b/>
                <w:bCs/>
                <w:sz w:val="14"/>
                <w:szCs w:val="14"/>
                <w:lang w:eastAsia="tr-TR"/>
              </w:rPr>
              <w:t>3,664,484</w:t>
            </w:r>
          </w:p>
        </w:tc>
        <w:tc>
          <w:tcPr>
            <w:tcW w:w="1084" w:type="dxa"/>
            <w:tcBorders>
              <w:top w:val="nil"/>
              <w:left w:val="single" w:sz="4" w:space="0" w:color="auto"/>
              <w:bottom w:val="nil"/>
              <w:right w:val="single" w:sz="4" w:space="0" w:color="auto"/>
            </w:tcBorders>
            <w:shd w:val="clear" w:color="auto" w:fill="auto"/>
            <w:vAlign w:val="center"/>
            <w:hideMark/>
          </w:tcPr>
          <w:p w14:paraId="2572BAFF" w14:textId="3B600702" w:rsidR="00E30E18" w:rsidRPr="00213A2D" w:rsidRDefault="00E30E18" w:rsidP="00E30E18">
            <w:pPr>
              <w:jc w:val="right"/>
              <w:rPr>
                <w:b/>
                <w:bCs/>
                <w:sz w:val="14"/>
                <w:szCs w:val="14"/>
                <w:highlight w:val="yellow"/>
                <w:lang w:eastAsia="tr-TR"/>
              </w:rPr>
            </w:pPr>
            <w:r w:rsidRPr="00A2067C">
              <w:rPr>
                <w:b/>
                <w:bCs/>
                <w:sz w:val="14"/>
                <w:szCs w:val="14"/>
                <w:lang w:eastAsia="tr-TR"/>
              </w:rPr>
              <w:t>8,580,510</w:t>
            </w:r>
          </w:p>
        </w:tc>
      </w:tr>
      <w:tr w:rsidR="00E30E18" w:rsidRPr="00213A2D" w14:paraId="5C925DE7" w14:textId="77777777" w:rsidTr="00BE425D">
        <w:trPr>
          <w:divId w:val="561059539"/>
          <w:trHeight w:val="197"/>
        </w:trPr>
        <w:tc>
          <w:tcPr>
            <w:tcW w:w="455" w:type="dxa"/>
            <w:tcBorders>
              <w:top w:val="nil"/>
              <w:left w:val="single" w:sz="4" w:space="0" w:color="auto"/>
              <w:bottom w:val="nil"/>
              <w:right w:val="single" w:sz="4" w:space="0" w:color="auto"/>
            </w:tcBorders>
            <w:shd w:val="clear" w:color="auto" w:fill="auto"/>
            <w:vAlign w:val="center"/>
            <w:hideMark/>
          </w:tcPr>
          <w:p w14:paraId="705E0068"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III.</w:t>
            </w:r>
          </w:p>
        </w:tc>
        <w:tc>
          <w:tcPr>
            <w:tcW w:w="3046" w:type="dxa"/>
            <w:tcBorders>
              <w:top w:val="nil"/>
              <w:left w:val="single" w:sz="4" w:space="0" w:color="auto"/>
              <w:bottom w:val="nil"/>
              <w:right w:val="single" w:sz="4" w:space="0" w:color="auto"/>
            </w:tcBorders>
            <w:shd w:val="clear" w:color="auto" w:fill="auto"/>
            <w:vAlign w:val="center"/>
            <w:hideMark/>
          </w:tcPr>
          <w:p w14:paraId="61427B28"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SATIŞ AMAÇLI ELDE TUTULAN VE DURDURULAN FAALİYETLERE İLİŞKİN DURAN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4E7BA497" w14:textId="77777777" w:rsidR="00E30E18" w:rsidRPr="00E5566C" w:rsidRDefault="00E30E18" w:rsidP="00BE425D">
            <w:pPr>
              <w:jc w:val="center"/>
              <w:rPr>
                <w:b/>
                <w:bCs/>
                <w:color w:val="000000"/>
                <w:sz w:val="14"/>
                <w:szCs w:val="14"/>
                <w:lang w:val="en-US"/>
              </w:rPr>
            </w:pPr>
            <w:r w:rsidRPr="00E5566C">
              <w:rPr>
                <w:b/>
                <w:bCs/>
                <w:color w:val="000000"/>
                <w:sz w:val="14"/>
                <w:szCs w:val="14"/>
                <w:lang w:eastAsia="tr-TR"/>
              </w:rPr>
              <w:t>(</w:t>
            </w:r>
            <w:r w:rsidRPr="00E5566C">
              <w:rPr>
                <w:b/>
                <w:bCs/>
                <w:color w:val="000000"/>
                <w:sz w:val="14"/>
                <w:szCs w:val="14"/>
                <w:lang w:val="en-US"/>
              </w:rPr>
              <w:t>5.1.16.)</w:t>
            </w:r>
          </w:p>
        </w:tc>
        <w:tc>
          <w:tcPr>
            <w:tcW w:w="864" w:type="dxa"/>
            <w:tcBorders>
              <w:top w:val="nil"/>
              <w:left w:val="single" w:sz="4" w:space="0" w:color="auto"/>
              <w:bottom w:val="nil"/>
              <w:right w:val="single" w:sz="4" w:space="0" w:color="auto"/>
            </w:tcBorders>
            <w:shd w:val="clear" w:color="auto" w:fill="auto"/>
            <w:vAlign w:val="center"/>
            <w:hideMark/>
          </w:tcPr>
          <w:p w14:paraId="786626BE" w14:textId="18CBE322" w:rsidR="00E30E18" w:rsidRPr="00E30E18" w:rsidRDefault="00E30E18" w:rsidP="00E30E18">
            <w:pPr>
              <w:jc w:val="right"/>
              <w:rPr>
                <w:b/>
                <w:bCs/>
                <w:sz w:val="14"/>
                <w:szCs w:val="14"/>
                <w:lang w:eastAsia="tr-TR"/>
              </w:rPr>
            </w:pPr>
            <w:r w:rsidRPr="00E30E18">
              <w:rPr>
                <w:b/>
                <w:bCs/>
                <w:sz w:val="14"/>
                <w:szCs w:val="14"/>
                <w:lang w:eastAsia="tr-TR"/>
              </w:rPr>
              <w:t>153,822</w:t>
            </w:r>
          </w:p>
        </w:tc>
        <w:tc>
          <w:tcPr>
            <w:tcW w:w="863" w:type="dxa"/>
            <w:tcBorders>
              <w:top w:val="nil"/>
              <w:left w:val="single" w:sz="4" w:space="0" w:color="auto"/>
              <w:bottom w:val="nil"/>
              <w:right w:val="single" w:sz="4" w:space="0" w:color="auto"/>
            </w:tcBorders>
            <w:shd w:val="clear" w:color="auto" w:fill="auto"/>
            <w:vAlign w:val="center"/>
            <w:hideMark/>
          </w:tcPr>
          <w:p w14:paraId="01E94AD4" w14:textId="71128971" w:rsidR="00E30E18" w:rsidRPr="00E30E18" w:rsidRDefault="00E30E18" w:rsidP="00E30E18">
            <w:pPr>
              <w:jc w:val="right"/>
              <w:rPr>
                <w:b/>
                <w:bCs/>
                <w:sz w:val="14"/>
                <w:szCs w:val="14"/>
                <w:lang w:eastAsia="tr-TR"/>
              </w:rPr>
            </w:pPr>
            <w:r w:rsidRPr="00E30E18">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6DE8479B" w14:textId="13FAB52C" w:rsidR="00E30E18" w:rsidRPr="00E30E18" w:rsidRDefault="00E30E18" w:rsidP="00E30E18">
            <w:pPr>
              <w:jc w:val="right"/>
              <w:rPr>
                <w:b/>
                <w:bCs/>
                <w:sz w:val="14"/>
                <w:szCs w:val="14"/>
                <w:lang w:eastAsia="tr-TR"/>
              </w:rPr>
            </w:pPr>
            <w:r w:rsidRPr="00E30E18">
              <w:rPr>
                <w:b/>
                <w:bCs/>
                <w:sz w:val="14"/>
                <w:szCs w:val="14"/>
                <w:lang w:eastAsia="tr-TR"/>
              </w:rPr>
              <w:t>153,822</w:t>
            </w:r>
          </w:p>
        </w:tc>
        <w:tc>
          <w:tcPr>
            <w:tcW w:w="831" w:type="dxa"/>
            <w:tcBorders>
              <w:top w:val="nil"/>
              <w:left w:val="single" w:sz="4" w:space="0" w:color="auto"/>
              <w:bottom w:val="nil"/>
              <w:right w:val="single" w:sz="4" w:space="0" w:color="auto"/>
            </w:tcBorders>
            <w:shd w:val="clear" w:color="auto" w:fill="auto"/>
            <w:vAlign w:val="center"/>
            <w:hideMark/>
          </w:tcPr>
          <w:p w14:paraId="0310060B" w14:textId="1E8B3FF2" w:rsidR="00E30E18" w:rsidRPr="00213A2D" w:rsidRDefault="00E30E18" w:rsidP="00E30E18">
            <w:pPr>
              <w:jc w:val="right"/>
              <w:rPr>
                <w:b/>
                <w:bCs/>
                <w:sz w:val="14"/>
                <w:szCs w:val="14"/>
                <w:highlight w:val="yellow"/>
                <w:lang w:eastAsia="tr-TR"/>
              </w:rPr>
            </w:pPr>
            <w:r w:rsidRPr="00A2067C">
              <w:rPr>
                <w:b/>
                <w:bCs/>
                <w:sz w:val="14"/>
                <w:szCs w:val="14"/>
                <w:lang w:eastAsia="tr-TR"/>
              </w:rPr>
              <w:t>240,891</w:t>
            </w:r>
          </w:p>
        </w:tc>
        <w:tc>
          <w:tcPr>
            <w:tcW w:w="840" w:type="dxa"/>
            <w:tcBorders>
              <w:top w:val="nil"/>
              <w:left w:val="single" w:sz="4" w:space="0" w:color="auto"/>
              <w:bottom w:val="nil"/>
              <w:right w:val="single" w:sz="4" w:space="0" w:color="auto"/>
            </w:tcBorders>
            <w:shd w:val="clear" w:color="auto" w:fill="auto"/>
            <w:vAlign w:val="center"/>
            <w:hideMark/>
          </w:tcPr>
          <w:p w14:paraId="18C47A70" w14:textId="0D18E0F7" w:rsidR="00E30E18" w:rsidRPr="00213A2D" w:rsidRDefault="00E30E18" w:rsidP="00E30E18">
            <w:pPr>
              <w:jc w:val="right"/>
              <w:rPr>
                <w:b/>
                <w:bCs/>
                <w:sz w:val="14"/>
                <w:szCs w:val="14"/>
                <w:highlight w:val="yellow"/>
                <w:lang w:eastAsia="tr-TR"/>
              </w:rPr>
            </w:pPr>
            <w:r w:rsidRPr="00A2067C">
              <w:rPr>
                <w:b/>
                <w:bCs/>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4499D522" w14:textId="2466D038" w:rsidR="00E30E18" w:rsidRPr="00213A2D" w:rsidRDefault="00E30E18" w:rsidP="00E30E18">
            <w:pPr>
              <w:jc w:val="right"/>
              <w:rPr>
                <w:b/>
                <w:bCs/>
                <w:sz w:val="14"/>
                <w:szCs w:val="14"/>
                <w:highlight w:val="yellow"/>
                <w:lang w:eastAsia="tr-TR"/>
              </w:rPr>
            </w:pPr>
            <w:r w:rsidRPr="00A2067C">
              <w:rPr>
                <w:b/>
                <w:bCs/>
                <w:sz w:val="14"/>
                <w:szCs w:val="14"/>
                <w:lang w:eastAsia="tr-TR"/>
              </w:rPr>
              <w:t>240,891</w:t>
            </w:r>
          </w:p>
        </w:tc>
      </w:tr>
      <w:tr w:rsidR="00E30E18" w:rsidRPr="00213A2D" w14:paraId="0B6B648F"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76295DFA" w14:textId="77777777" w:rsidR="00E30E18" w:rsidRPr="00213A2D" w:rsidRDefault="00E30E18" w:rsidP="00E30E18">
            <w:pPr>
              <w:rPr>
                <w:color w:val="000000"/>
                <w:sz w:val="14"/>
                <w:szCs w:val="14"/>
                <w:lang w:eastAsia="tr-TR"/>
              </w:rPr>
            </w:pPr>
            <w:r w:rsidRPr="00213A2D">
              <w:rPr>
                <w:color w:val="000000"/>
                <w:sz w:val="14"/>
                <w:szCs w:val="14"/>
                <w:lang w:eastAsia="tr-TR"/>
              </w:rPr>
              <w:t>3.1.</w:t>
            </w:r>
          </w:p>
        </w:tc>
        <w:tc>
          <w:tcPr>
            <w:tcW w:w="3046" w:type="dxa"/>
            <w:tcBorders>
              <w:top w:val="nil"/>
              <w:left w:val="single" w:sz="4" w:space="0" w:color="auto"/>
              <w:bottom w:val="nil"/>
              <w:right w:val="single" w:sz="4" w:space="0" w:color="auto"/>
            </w:tcBorders>
            <w:shd w:val="clear" w:color="auto" w:fill="auto"/>
            <w:noWrap/>
            <w:vAlign w:val="center"/>
            <w:hideMark/>
          </w:tcPr>
          <w:p w14:paraId="2C0731B6" w14:textId="77777777" w:rsidR="00E30E18" w:rsidRPr="00213A2D" w:rsidRDefault="00E30E18" w:rsidP="00E30E18">
            <w:pPr>
              <w:rPr>
                <w:color w:val="000000"/>
                <w:sz w:val="14"/>
                <w:szCs w:val="14"/>
                <w:lang w:eastAsia="tr-TR"/>
              </w:rPr>
            </w:pPr>
            <w:r w:rsidRPr="00213A2D">
              <w:rPr>
                <w:color w:val="000000"/>
                <w:sz w:val="14"/>
                <w:szCs w:val="14"/>
                <w:lang w:eastAsia="tr-TR"/>
              </w:rPr>
              <w:t>Satış Amaçlı</w:t>
            </w:r>
          </w:p>
        </w:tc>
        <w:tc>
          <w:tcPr>
            <w:tcW w:w="619" w:type="dxa"/>
            <w:tcBorders>
              <w:top w:val="nil"/>
              <w:left w:val="single" w:sz="4" w:space="0" w:color="auto"/>
              <w:bottom w:val="nil"/>
              <w:right w:val="single" w:sz="4" w:space="0" w:color="auto"/>
            </w:tcBorders>
            <w:shd w:val="clear" w:color="auto" w:fill="auto"/>
            <w:noWrap/>
            <w:vAlign w:val="center"/>
            <w:hideMark/>
          </w:tcPr>
          <w:p w14:paraId="2B0AF08E"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DBB3E77" w14:textId="249E6FCB" w:rsidR="00E30E18" w:rsidRPr="00E30E18" w:rsidRDefault="00E30E18" w:rsidP="00E30E18">
            <w:pPr>
              <w:jc w:val="right"/>
              <w:rPr>
                <w:sz w:val="14"/>
                <w:szCs w:val="14"/>
                <w:lang w:eastAsia="tr-TR"/>
              </w:rPr>
            </w:pPr>
            <w:r w:rsidRPr="00E30E18">
              <w:rPr>
                <w:sz w:val="14"/>
                <w:szCs w:val="14"/>
                <w:lang w:eastAsia="tr-TR"/>
              </w:rPr>
              <w:t>153,822</w:t>
            </w:r>
          </w:p>
        </w:tc>
        <w:tc>
          <w:tcPr>
            <w:tcW w:w="863" w:type="dxa"/>
            <w:tcBorders>
              <w:top w:val="nil"/>
              <w:left w:val="single" w:sz="4" w:space="0" w:color="auto"/>
              <w:bottom w:val="nil"/>
              <w:right w:val="single" w:sz="4" w:space="0" w:color="auto"/>
            </w:tcBorders>
            <w:shd w:val="clear" w:color="auto" w:fill="auto"/>
            <w:vAlign w:val="center"/>
            <w:hideMark/>
          </w:tcPr>
          <w:p w14:paraId="735854FC" w14:textId="6E69100F" w:rsidR="00E30E18" w:rsidRPr="00E30E18" w:rsidRDefault="00E30E18" w:rsidP="00E30E18">
            <w:pPr>
              <w:jc w:val="right"/>
              <w:rPr>
                <w:sz w:val="14"/>
                <w:szCs w:val="14"/>
                <w:lang w:eastAsia="tr-TR"/>
              </w:rPr>
            </w:pPr>
            <w:r w:rsidRPr="00E30E18">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1EC14E1F" w14:textId="639F53B1" w:rsidR="00E30E18" w:rsidRPr="00E30E18" w:rsidRDefault="00E30E18" w:rsidP="00E30E18">
            <w:pPr>
              <w:jc w:val="right"/>
              <w:rPr>
                <w:sz w:val="14"/>
                <w:szCs w:val="14"/>
                <w:lang w:eastAsia="tr-TR"/>
              </w:rPr>
            </w:pPr>
            <w:r w:rsidRPr="00E30E18">
              <w:rPr>
                <w:sz w:val="14"/>
                <w:szCs w:val="14"/>
                <w:lang w:eastAsia="tr-TR"/>
              </w:rPr>
              <w:t>153,822</w:t>
            </w:r>
          </w:p>
        </w:tc>
        <w:tc>
          <w:tcPr>
            <w:tcW w:w="831" w:type="dxa"/>
            <w:tcBorders>
              <w:top w:val="nil"/>
              <w:left w:val="single" w:sz="4" w:space="0" w:color="auto"/>
              <w:bottom w:val="nil"/>
              <w:right w:val="single" w:sz="4" w:space="0" w:color="auto"/>
            </w:tcBorders>
            <w:shd w:val="clear" w:color="auto" w:fill="auto"/>
            <w:vAlign w:val="center"/>
            <w:hideMark/>
          </w:tcPr>
          <w:p w14:paraId="78DEB76D" w14:textId="42FE4D21" w:rsidR="00E30E18" w:rsidRPr="00213A2D" w:rsidRDefault="00E30E18" w:rsidP="00E30E18">
            <w:pPr>
              <w:jc w:val="right"/>
              <w:rPr>
                <w:sz w:val="14"/>
                <w:szCs w:val="14"/>
                <w:highlight w:val="yellow"/>
                <w:lang w:eastAsia="tr-TR"/>
              </w:rPr>
            </w:pPr>
            <w:r w:rsidRPr="00A2067C">
              <w:rPr>
                <w:sz w:val="14"/>
                <w:szCs w:val="14"/>
                <w:lang w:eastAsia="tr-TR"/>
              </w:rPr>
              <w:t>240,891</w:t>
            </w:r>
          </w:p>
        </w:tc>
        <w:tc>
          <w:tcPr>
            <w:tcW w:w="840" w:type="dxa"/>
            <w:tcBorders>
              <w:top w:val="nil"/>
              <w:left w:val="single" w:sz="4" w:space="0" w:color="auto"/>
              <w:bottom w:val="nil"/>
              <w:right w:val="single" w:sz="4" w:space="0" w:color="auto"/>
            </w:tcBorders>
            <w:shd w:val="clear" w:color="auto" w:fill="auto"/>
            <w:vAlign w:val="center"/>
            <w:hideMark/>
          </w:tcPr>
          <w:p w14:paraId="132FCB55" w14:textId="5FB91127" w:rsidR="00E30E18" w:rsidRPr="00213A2D" w:rsidRDefault="00E30E18" w:rsidP="00E30E18">
            <w:pPr>
              <w:jc w:val="right"/>
              <w:rPr>
                <w:sz w:val="14"/>
                <w:szCs w:val="14"/>
                <w:highlight w:val="yellow"/>
                <w:lang w:eastAsia="tr-TR"/>
              </w:rPr>
            </w:pPr>
            <w:r w:rsidRPr="00A2067C">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2B9843BD" w14:textId="3230099B" w:rsidR="00E30E18" w:rsidRPr="00213A2D" w:rsidRDefault="00E30E18" w:rsidP="00E30E18">
            <w:pPr>
              <w:jc w:val="right"/>
              <w:rPr>
                <w:sz w:val="14"/>
                <w:szCs w:val="14"/>
                <w:highlight w:val="yellow"/>
                <w:lang w:eastAsia="tr-TR"/>
              </w:rPr>
            </w:pPr>
            <w:r w:rsidRPr="00A2067C">
              <w:rPr>
                <w:sz w:val="14"/>
                <w:szCs w:val="14"/>
                <w:lang w:eastAsia="tr-TR"/>
              </w:rPr>
              <w:t>240,891</w:t>
            </w:r>
          </w:p>
        </w:tc>
      </w:tr>
      <w:tr w:rsidR="00E30E18" w:rsidRPr="00213A2D" w14:paraId="6FB822CC"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31FD6C96" w14:textId="77777777" w:rsidR="00E30E18" w:rsidRPr="00213A2D" w:rsidRDefault="00E30E18" w:rsidP="00E30E18">
            <w:pPr>
              <w:rPr>
                <w:color w:val="000000"/>
                <w:sz w:val="14"/>
                <w:szCs w:val="14"/>
                <w:lang w:eastAsia="tr-TR"/>
              </w:rPr>
            </w:pPr>
            <w:r w:rsidRPr="00213A2D">
              <w:rPr>
                <w:color w:val="000000"/>
                <w:sz w:val="14"/>
                <w:szCs w:val="14"/>
                <w:lang w:eastAsia="tr-TR"/>
              </w:rPr>
              <w:t>3.2.</w:t>
            </w:r>
          </w:p>
        </w:tc>
        <w:tc>
          <w:tcPr>
            <w:tcW w:w="3046" w:type="dxa"/>
            <w:tcBorders>
              <w:top w:val="nil"/>
              <w:left w:val="single" w:sz="4" w:space="0" w:color="auto"/>
              <w:bottom w:val="nil"/>
              <w:right w:val="single" w:sz="4" w:space="0" w:color="auto"/>
            </w:tcBorders>
            <w:shd w:val="clear" w:color="auto" w:fill="auto"/>
            <w:noWrap/>
            <w:vAlign w:val="center"/>
            <w:hideMark/>
          </w:tcPr>
          <w:p w14:paraId="623B7787" w14:textId="77777777" w:rsidR="00E30E18" w:rsidRPr="00213A2D" w:rsidRDefault="00E30E18" w:rsidP="00E30E18">
            <w:pPr>
              <w:rPr>
                <w:color w:val="000000"/>
                <w:sz w:val="14"/>
                <w:szCs w:val="14"/>
                <w:lang w:eastAsia="tr-TR"/>
              </w:rPr>
            </w:pPr>
            <w:r w:rsidRPr="00213A2D">
              <w:rPr>
                <w:color w:val="000000"/>
                <w:sz w:val="14"/>
                <w:szCs w:val="14"/>
                <w:lang w:eastAsia="tr-TR"/>
              </w:rPr>
              <w:t>Durdurulan Faaliyetlere İlişkin</w:t>
            </w:r>
          </w:p>
        </w:tc>
        <w:tc>
          <w:tcPr>
            <w:tcW w:w="619" w:type="dxa"/>
            <w:tcBorders>
              <w:top w:val="nil"/>
              <w:left w:val="single" w:sz="4" w:space="0" w:color="auto"/>
              <w:bottom w:val="nil"/>
              <w:right w:val="single" w:sz="4" w:space="0" w:color="auto"/>
            </w:tcBorders>
            <w:shd w:val="clear" w:color="auto" w:fill="auto"/>
            <w:noWrap/>
            <w:vAlign w:val="center"/>
            <w:hideMark/>
          </w:tcPr>
          <w:p w14:paraId="1E65695C"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3387B6CE" w14:textId="16415EC7" w:rsidR="00E30E18" w:rsidRPr="00E30E18" w:rsidRDefault="00E30E18" w:rsidP="00E30E18">
            <w:pPr>
              <w:jc w:val="right"/>
              <w:rPr>
                <w:b/>
                <w:bCs/>
                <w:sz w:val="14"/>
                <w:szCs w:val="14"/>
                <w:lang w:eastAsia="tr-TR"/>
              </w:rPr>
            </w:pPr>
            <w:r w:rsidRPr="00E30E18">
              <w:rPr>
                <w:b/>
                <w:bCs/>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787CC224" w14:textId="2A1013D7" w:rsidR="00E30E18" w:rsidRPr="00E30E18" w:rsidRDefault="00E30E18" w:rsidP="00E30E18">
            <w:pPr>
              <w:jc w:val="right"/>
              <w:rPr>
                <w:b/>
                <w:bCs/>
                <w:sz w:val="14"/>
                <w:szCs w:val="14"/>
                <w:lang w:eastAsia="tr-TR"/>
              </w:rPr>
            </w:pPr>
            <w:r w:rsidRPr="00E30E18">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6530DFF4" w14:textId="395DD462" w:rsidR="00E30E18" w:rsidRPr="00E30E18" w:rsidRDefault="00E30E18" w:rsidP="00E30E18">
            <w:pPr>
              <w:jc w:val="right"/>
              <w:rPr>
                <w:b/>
                <w:bCs/>
                <w:sz w:val="14"/>
                <w:szCs w:val="14"/>
                <w:lang w:eastAsia="tr-TR"/>
              </w:rPr>
            </w:pPr>
            <w:r w:rsidRPr="00E30E18">
              <w:rPr>
                <w:b/>
                <w:bCs/>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1F0C7DAB" w14:textId="6309CBF2" w:rsidR="00E30E18" w:rsidRPr="00213A2D" w:rsidRDefault="00E30E18" w:rsidP="00E30E18">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3D3DBD6C" w14:textId="3D22F8A4" w:rsidR="00E30E18" w:rsidRPr="00213A2D" w:rsidRDefault="00E30E18" w:rsidP="00E30E18">
            <w:pPr>
              <w:jc w:val="right"/>
              <w:rPr>
                <w:sz w:val="14"/>
                <w:szCs w:val="14"/>
                <w:highlight w:val="yellow"/>
                <w:lang w:eastAsia="tr-TR"/>
              </w:rPr>
            </w:pPr>
            <w:r w:rsidRPr="00A2067C">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0498A9D6" w14:textId="6067606B" w:rsidR="00E30E18" w:rsidRPr="00213A2D" w:rsidRDefault="00E30E18" w:rsidP="00E30E18">
            <w:pPr>
              <w:jc w:val="right"/>
              <w:rPr>
                <w:sz w:val="14"/>
                <w:szCs w:val="14"/>
                <w:highlight w:val="yellow"/>
                <w:lang w:eastAsia="tr-TR"/>
              </w:rPr>
            </w:pPr>
            <w:r w:rsidRPr="00A2067C">
              <w:rPr>
                <w:sz w:val="14"/>
                <w:szCs w:val="14"/>
                <w:lang w:eastAsia="tr-TR"/>
              </w:rPr>
              <w:t>-</w:t>
            </w:r>
          </w:p>
        </w:tc>
      </w:tr>
      <w:tr w:rsidR="00E30E18" w:rsidRPr="00213A2D" w14:paraId="0EB8BD40" w14:textId="77777777" w:rsidTr="00BE425D">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061BE4D3"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IV.</w:t>
            </w:r>
          </w:p>
        </w:tc>
        <w:tc>
          <w:tcPr>
            <w:tcW w:w="3046" w:type="dxa"/>
            <w:tcBorders>
              <w:top w:val="nil"/>
              <w:left w:val="single" w:sz="4" w:space="0" w:color="auto"/>
              <w:bottom w:val="nil"/>
              <w:right w:val="single" w:sz="4" w:space="0" w:color="auto"/>
            </w:tcBorders>
            <w:shd w:val="clear" w:color="auto" w:fill="auto"/>
            <w:vAlign w:val="center"/>
            <w:hideMark/>
          </w:tcPr>
          <w:p w14:paraId="772617BD"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ORTAKLIK YATIRIMLARI</w:t>
            </w:r>
          </w:p>
        </w:tc>
        <w:tc>
          <w:tcPr>
            <w:tcW w:w="619" w:type="dxa"/>
            <w:tcBorders>
              <w:top w:val="nil"/>
              <w:left w:val="single" w:sz="4" w:space="0" w:color="auto"/>
              <w:bottom w:val="nil"/>
              <w:right w:val="single" w:sz="4" w:space="0" w:color="auto"/>
            </w:tcBorders>
            <w:shd w:val="clear" w:color="auto" w:fill="auto"/>
            <w:noWrap/>
            <w:vAlign w:val="center"/>
            <w:hideMark/>
          </w:tcPr>
          <w:p w14:paraId="0B69AA7F" w14:textId="77777777" w:rsidR="00E30E18" w:rsidRPr="00E5566C" w:rsidRDefault="00E30E18" w:rsidP="00BE425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6FBE6EED" w14:textId="07E02B80" w:rsidR="00E30E18" w:rsidRPr="00E30E18" w:rsidRDefault="00E30E18" w:rsidP="00E30E18">
            <w:pPr>
              <w:jc w:val="right"/>
              <w:rPr>
                <w:b/>
                <w:bCs/>
                <w:sz w:val="14"/>
                <w:szCs w:val="14"/>
                <w:lang w:eastAsia="tr-TR"/>
              </w:rPr>
            </w:pPr>
            <w:r w:rsidRPr="00E30E18">
              <w:rPr>
                <w:b/>
                <w:bCs/>
                <w:sz w:val="14"/>
                <w:szCs w:val="14"/>
                <w:lang w:eastAsia="tr-TR"/>
              </w:rPr>
              <w:t>1,481,015</w:t>
            </w:r>
          </w:p>
        </w:tc>
        <w:tc>
          <w:tcPr>
            <w:tcW w:w="863" w:type="dxa"/>
            <w:tcBorders>
              <w:top w:val="nil"/>
              <w:left w:val="single" w:sz="4" w:space="0" w:color="auto"/>
              <w:bottom w:val="nil"/>
              <w:right w:val="single" w:sz="4" w:space="0" w:color="auto"/>
            </w:tcBorders>
            <w:shd w:val="clear" w:color="auto" w:fill="auto"/>
            <w:vAlign w:val="center"/>
            <w:hideMark/>
          </w:tcPr>
          <w:p w14:paraId="77B25B0D" w14:textId="75EABD1C" w:rsidR="00E30E18" w:rsidRPr="00E30E18" w:rsidRDefault="00E30E18" w:rsidP="00E30E18">
            <w:pPr>
              <w:jc w:val="right"/>
              <w:rPr>
                <w:b/>
                <w:bCs/>
                <w:sz w:val="14"/>
                <w:szCs w:val="14"/>
                <w:lang w:eastAsia="tr-TR"/>
              </w:rPr>
            </w:pPr>
            <w:r w:rsidRPr="00E30E18">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105C03BA" w14:textId="60F1A266" w:rsidR="00E30E18" w:rsidRPr="00E30E18" w:rsidRDefault="00E30E18" w:rsidP="00E30E18">
            <w:pPr>
              <w:jc w:val="right"/>
              <w:rPr>
                <w:b/>
                <w:bCs/>
                <w:sz w:val="14"/>
                <w:szCs w:val="14"/>
                <w:lang w:eastAsia="tr-TR"/>
              </w:rPr>
            </w:pPr>
            <w:r w:rsidRPr="00E30E18">
              <w:rPr>
                <w:b/>
                <w:bCs/>
                <w:sz w:val="14"/>
                <w:szCs w:val="14"/>
                <w:lang w:eastAsia="tr-TR"/>
              </w:rPr>
              <w:t>1,481,015</w:t>
            </w:r>
          </w:p>
        </w:tc>
        <w:tc>
          <w:tcPr>
            <w:tcW w:w="831" w:type="dxa"/>
            <w:tcBorders>
              <w:top w:val="nil"/>
              <w:left w:val="single" w:sz="4" w:space="0" w:color="auto"/>
              <w:bottom w:val="nil"/>
              <w:right w:val="single" w:sz="4" w:space="0" w:color="auto"/>
            </w:tcBorders>
            <w:shd w:val="clear" w:color="auto" w:fill="auto"/>
            <w:vAlign w:val="center"/>
            <w:hideMark/>
          </w:tcPr>
          <w:p w14:paraId="3507AFBE" w14:textId="658C6B97" w:rsidR="00E30E18" w:rsidRPr="00213A2D" w:rsidRDefault="00E30E18" w:rsidP="00E30E18">
            <w:pPr>
              <w:jc w:val="right"/>
              <w:rPr>
                <w:b/>
                <w:bCs/>
                <w:sz w:val="14"/>
                <w:szCs w:val="14"/>
                <w:highlight w:val="yellow"/>
                <w:lang w:eastAsia="tr-TR"/>
              </w:rPr>
            </w:pPr>
            <w:r w:rsidRPr="00A2067C">
              <w:rPr>
                <w:b/>
                <w:bCs/>
                <w:sz w:val="14"/>
                <w:szCs w:val="14"/>
                <w:lang w:eastAsia="tr-TR"/>
              </w:rPr>
              <w:t>1,481,015</w:t>
            </w:r>
          </w:p>
        </w:tc>
        <w:tc>
          <w:tcPr>
            <w:tcW w:w="840" w:type="dxa"/>
            <w:tcBorders>
              <w:top w:val="nil"/>
              <w:left w:val="single" w:sz="4" w:space="0" w:color="auto"/>
              <w:bottom w:val="nil"/>
              <w:right w:val="single" w:sz="4" w:space="0" w:color="auto"/>
            </w:tcBorders>
            <w:shd w:val="clear" w:color="auto" w:fill="auto"/>
            <w:vAlign w:val="center"/>
            <w:hideMark/>
          </w:tcPr>
          <w:p w14:paraId="02EDD635" w14:textId="7973B028" w:rsidR="00E30E18" w:rsidRPr="00213A2D" w:rsidRDefault="00E30E18" w:rsidP="00E30E18">
            <w:pPr>
              <w:jc w:val="right"/>
              <w:rPr>
                <w:b/>
                <w:bCs/>
                <w:sz w:val="14"/>
                <w:szCs w:val="14"/>
                <w:highlight w:val="yellow"/>
                <w:lang w:eastAsia="tr-TR"/>
              </w:rPr>
            </w:pPr>
            <w:r w:rsidRPr="00A2067C">
              <w:rPr>
                <w:b/>
                <w:bCs/>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793F5BFC" w14:textId="5635434E" w:rsidR="00E30E18" w:rsidRPr="00213A2D" w:rsidRDefault="00E30E18" w:rsidP="00E30E18">
            <w:pPr>
              <w:jc w:val="right"/>
              <w:rPr>
                <w:b/>
                <w:bCs/>
                <w:sz w:val="14"/>
                <w:szCs w:val="14"/>
                <w:highlight w:val="yellow"/>
                <w:lang w:eastAsia="tr-TR"/>
              </w:rPr>
            </w:pPr>
            <w:r w:rsidRPr="00A2067C">
              <w:rPr>
                <w:b/>
                <w:bCs/>
                <w:sz w:val="14"/>
                <w:szCs w:val="14"/>
                <w:lang w:eastAsia="tr-TR"/>
              </w:rPr>
              <w:t>1,481,015</w:t>
            </w:r>
          </w:p>
        </w:tc>
      </w:tr>
      <w:tr w:rsidR="00E30E18" w:rsidRPr="00213A2D" w14:paraId="6A5F353F" w14:textId="77777777" w:rsidTr="00BE425D">
        <w:trPr>
          <w:divId w:val="561059539"/>
          <w:trHeight w:val="256"/>
        </w:trPr>
        <w:tc>
          <w:tcPr>
            <w:tcW w:w="455" w:type="dxa"/>
            <w:tcBorders>
              <w:top w:val="nil"/>
              <w:left w:val="single" w:sz="4" w:space="0" w:color="auto"/>
              <w:bottom w:val="nil"/>
              <w:right w:val="single" w:sz="4" w:space="0" w:color="auto"/>
            </w:tcBorders>
            <w:shd w:val="clear" w:color="auto" w:fill="auto"/>
            <w:noWrap/>
            <w:vAlign w:val="center"/>
            <w:hideMark/>
          </w:tcPr>
          <w:p w14:paraId="6040FD9D"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4.1.</w:t>
            </w:r>
          </w:p>
        </w:tc>
        <w:tc>
          <w:tcPr>
            <w:tcW w:w="3046" w:type="dxa"/>
            <w:tcBorders>
              <w:top w:val="nil"/>
              <w:left w:val="single" w:sz="4" w:space="0" w:color="auto"/>
              <w:bottom w:val="nil"/>
              <w:right w:val="single" w:sz="4" w:space="0" w:color="auto"/>
            </w:tcBorders>
            <w:shd w:val="clear" w:color="auto" w:fill="auto"/>
            <w:noWrap/>
            <w:vAlign w:val="center"/>
            <w:hideMark/>
          </w:tcPr>
          <w:p w14:paraId="384E672C"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İştirakler (Net)</w:t>
            </w:r>
          </w:p>
        </w:tc>
        <w:tc>
          <w:tcPr>
            <w:tcW w:w="619" w:type="dxa"/>
            <w:tcBorders>
              <w:top w:val="nil"/>
              <w:left w:val="single" w:sz="4" w:space="0" w:color="auto"/>
              <w:bottom w:val="nil"/>
              <w:right w:val="single" w:sz="4" w:space="0" w:color="auto"/>
            </w:tcBorders>
            <w:shd w:val="clear" w:color="auto" w:fill="auto"/>
            <w:noWrap/>
            <w:vAlign w:val="center"/>
            <w:hideMark/>
          </w:tcPr>
          <w:p w14:paraId="32D8D57B" w14:textId="77777777" w:rsidR="00E30E18" w:rsidRPr="00E5566C" w:rsidRDefault="00E30E18" w:rsidP="00BE425D">
            <w:pPr>
              <w:jc w:val="center"/>
              <w:rPr>
                <w:b/>
                <w:bCs/>
                <w:color w:val="000000"/>
                <w:sz w:val="14"/>
                <w:szCs w:val="14"/>
                <w:lang w:eastAsia="tr-TR"/>
              </w:rPr>
            </w:pPr>
            <w:r w:rsidRPr="00E5566C">
              <w:rPr>
                <w:b/>
                <w:bCs/>
                <w:color w:val="000000"/>
                <w:sz w:val="14"/>
                <w:szCs w:val="14"/>
                <w:lang w:eastAsia="tr-TR"/>
              </w:rPr>
              <w:t>(5.1.7.)</w:t>
            </w:r>
          </w:p>
        </w:tc>
        <w:tc>
          <w:tcPr>
            <w:tcW w:w="864" w:type="dxa"/>
            <w:tcBorders>
              <w:top w:val="nil"/>
              <w:left w:val="single" w:sz="4" w:space="0" w:color="auto"/>
              <w:bottom w:val="nil"/>
              <w:right w:val="single" w:sz="4" w:space="0" w:color="auto"/>
            </w:tcBorders>
            <w:shd w:val="clear" w:color="auto" w:fill="auto"/>
            <w:vAlign w:val="center"/>
            <w:hideMark/>
          </w:tcPr>
          <w:p w14:paraId="4382A900" w14:textId="06015E1C" w:rsidR="00E30E18" w:rsidRPr="00E30E18" w:rsidRDefault="00E30E18" w:rsidP="00E30E18">
            <w:pPr>
              <w:jc w:val="right"/>
              <w:rPr>
                <w:b/>
                <w:bCs/>
                <w:sz w:val="14"/>
                <w:szCs w:val="14"/>
                <w:lang w:eastAsia="tr-TR"/>
              </w:rPr>
            </w:pPr>
            <w:r w:rsidRPr="00E30E18">
              <w:rPr>
                <w:b/>
                <w:bCs/>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069A2C43" w14:textId="50913084" w:rsidR="00E30E18" w:rsidRPr="00E30E18" w:rsidRDefault="00E30E18" w:rsidP="00E30E18">
            <w:pPr>
              <w:jc w:val="right"/>
              <w:rPr>
                <w:b/>
                <w:bCs/>
                <w:sz w:val="14"/>
                <w:szCs w:val="14"/>
                <w:lang w:eastAsia="tr-TR"/>
              </w:rPr>
            </w:pPr>
            <w:r w:rsidRPr="00E30E18">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63A0AFD9" w14:textId="1082A89C" w:rsidR="00E30E18" w:rsidRPr="00E30E18" w:rsidRDefault="00E30E18" w:rsidP="00E30E18">
            <w:pPr>
              <w:jc w:val="right"/>
              <w:rPr>
                <w:b/>
                <w:bCs/>
                <w:sz w:val="14"/>
                <w:szCs w:val="14"/>
                <w:lang w:eastAsia="tr-TR"/>
              </w:rPr>
            </w:pPr>
            <w:r w:rsidRPr="00E30E18">
              <w:rPr>
                <w:b/>
                <w:bCs/>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268709CD" w14:textId="15DF373D" w:rsidR="00E30E18" w:rsidRPr="00213A2D" w:rsidRDefault="00E30E18" w:rsidP="00E30E18">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258FBB84" w14:textId="33960976" w:rsidR="00E30E18" w:rsidRPr="00213A2D" w:rsidRDefault="00E30E18" w:rsidP="00E30E18">
            <w:pPr>
              <w:jc w:val="right"/>
              <w:rPr>
                <w:b/>
                <w:bCs/>
                <w:sz w:val="14"/>
                <w:szCs w:val="14"/>
                <w:highlight w:val="yellow"/>
                <w:lang w:eastAsia="tr-TR"/>
              </w:rPr>
            </w:pPr>
            <w:r w:rsidRPr="00A2067C">
              <w:rPr>
                <w:b/>
                <w:bCs/>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161979B8" w14:textId="7937D20E" w:rsidR="00E30E18" w:rsidRPr="00213A2D" w:rsidRDefault="00E30E18" w:rsidP="00E30E18">
            <w:pPr>
              <w:jc w:val="right"/>
              <w:rPr>
                <w:b/>
                <w:bCs/>
                <w:sz w:val="14"/>
                <w:szCs w:val="14"/>
                <w:highlight w:val="yellow"/>
                <w:lang w:eastAsia="tr-TR"/>
              </w:rPr>
            </w:pPr>
            <w:r w:rsidRPr="00A2067C">
              <w:rPr>
                <w:b/>
                <w:bCs/>
                <w:sz w:val="14"/>
                <w:szCs w:val="14"/>
                <w:lang w:eastAsia="tr-TR"/>
              </w:rPr>
              <w:t>-</w:t>
            </w:r>
          </w:p>
        </w:tc>
      </w:tr>
      <w:tr w:rsidR="00E30E18" w:rsidRPr="00213A2D" w14:paraId="03C58EB1"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618AB4EF" w14:textId="77777777" w:rsidR="00E30E18" w:rsidRPr="00213A2D" w:rsidRDefault="00E30E18" w:rsidP="00E30E18">
            <w:pPr>
              <w:rPr>
                <w:color w:val="000000"/>
                <w:sz w:val="14"/>
                <w:szCs w:val="14"/>
                <w:lang w:eastAsia="tr-TR"/>
              </w:rPr>
            </w:pPr>
            <w:r w:rsidRPr="00213A2D">
              <w:rPr>
                <w:color w:val="000000"/>
                <w:sz w:val="14"/>
                <w:szCs w:val="14"/>
                <w:lang w:eastAsia="tr-TR"/>
              </w:rPr>
              <w:t>4.1.1.</w:t>
            </w:r>
          </w:p>
        </w:tc>
        <w:tc>
          <w:tcPr>
            <w:tcW w:w="3046" w:type="dxa"/>
            <w:tcBorders>
              <w:top w:val="nil"/>
              <w:left w:val="single" w:sz="4" w:space="0" w:color="auto"/>
              <w:bottom w:val="nil"/>
              <w:right w:val="single" w:sz="4" w:space="0" w:color="auto"/>
            </w:tcBorders>
            <w:shd w:val="clear" w:color="auto" w:fill="auto"/>
            <w:noWrap/>
            <w:vAlign w:val="center"/>
            <w:hideMark/>
          </w:tcPr>
          <w:p w14:paraId="214C291D" w14:textId="77777777" w:rsidR="00E30E18" w:rsidRPr="00213A2D" w:rsidRDefault="00E30E18" w:rsidP="00E30E18">
            <w:pPr>
              <w:rPr>
                <w:color w:val="000000"/>
                <w:sz w:val="14"/>
                <w:szCs w:val="14"/>
                <w:lang w:eastAsia="tr-TR"/>
              </w:rPr>
            </w:pPr>
            <w:proofErr w:type="spellStart"/>
            <w:r w:rsidRPr="00213A2D">
              <w:rPr>
                <w:color w:val="000000"/>
                <w:sz w:val="14"/>
                <w:szCs w:val="14"/>
                <w:lang w:eastAsia="tr-TR"/>
              </w:rPr>
              <w:t>Özkaynak</w:t>
            </w:r>
            <w:proofErr w:type="spellEnd"/>
            <w:r w:rsidRPr="00213A2D">
              <w:rPr>
                <w:color w:val="000000"/>
                <w:sz w:val="14"/>
                <w:szCs w:val="14"/>
                <w:lang w:eastAsia="tr-TR"/>
              </w:rPr>
              <w:t xml:space="preserve"> Yöntemine Göre Değerlenenler</w:t>
            </w:r>
          </w:p>
        </w:tc>
        <w:tc>
          <w:tcPr>
            <w:tcW w:w="619" w:type="dxa"/>
            <w:tcBorders>
              <w:top w:val="nil"/>
              <w:left w:val="single" w:sz="4" w:space="0" w:color="auto"/>
              <w:bottom w:val="nil"/>
              <w:right w:val="single" w:sz="4" w:space="0" w:color="auto"/>
            </w:tcBorders>
            <w:shd w:val="clear" w:color="auto" w:fill="auto"/>
            <w:noWrap/>
            <w:vAlign w:val="center"/>
            <w:hideMark/>
          </w:tcPr>
          <w:p w14:paraId="01D213C8"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734D95C0" w14:textId="198C8F68" w:rsidR="00E30E18" w:rsidRPr="00E30E18" w:rsidRDefault="00E30E18" w:rsidP="00E30E18">
            <w:pPr>
              <w:jc w:val="right"/>
              <w:rPr>
                <w:b/>
                <w:bCs/>
                <w:sz w:val="14"/>
                <w:szCs w:val="14"/>
                <w:lang w:eastAsia="tr-TR"/>
              </w:rPr>
            </w:pPr>
            <w:r w:rsidRPr="00E30E18">
              <w:rPr>
                <w:b/>
                <w:bCs/>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0276EC81" w14:textId="2F27EA5F" w:rsidR="00E30E18" w:rsidRPr="00E30E18" w:rsidRDefault="00E30E18" w:rsidP="00E30E18">
            <w:pPr>
              <w:jc w:val="right"/>
              <w:rPr>
                <w:b/>
                <w:bCs/>
                <w:sz w:val="14"/>
                <w:szCs w:val="14"/>
                <w:lang w:eastAsia="tr-TR"/>
              </w:rPr>
            </w:pPr>
            <w:r w:rsidRPr="00E30E18">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275BBDBF" w14:textId="0B4E5D64" w:rsidR="00E30E18" w:rsidRPr="00E30E18" w:rsidRDefault="00E30E18" w:rsidP="00E30E18">
            <w:pPr>
              <w:jc w:val="right"/>
              <w:rPr>
                <w:b/>
                <w:bCs/>
                <w:sz w:val="14"/>
                <w:szCs w:val="14"/>
                <w:lang w:eastAsia="tr-TR"/>
              </w:rPr>
            </w:pPr>
            <w:r w:rsidRPr="00E30E18">
              <w:rPr>
                <w:b/>
                <w:bCs/>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058B1AAA" w14:textId="3A482C53" w:rsidR="00E30E18" w:rsidRPr="00213A2D" w:rsidRDefault="00E30E18" w:rsidP="00E30E18">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448AA0CF" w14:textId="100099BF" w:rsidR="00E30E18" w:rsidRPr="00213A2D" w:rsidRDefault="00E30E18" w:rsidP="00E30E18">
            <w:pPr>
              <w:jc w:val="right"/>
              <w:rPr>
                <w:sz w:val="14"/>
                <w:szCs w:val="14"/>
                <w:highlight w:val="yellow"/>
                <w:lang w:eastAsia="tr-TR"/>
              </w:rPr>
            </w:pPr>
            <w:r w:rsidRPr="00A2067C">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1547EFC1" w14:textId="450BCC79" w:rsidR="00E30E18" w:rsidRPr="00213A2D" w:rsidRDefault="00E30E18" w:rsidP="00E30E18">
            <w:pPr>
              <w:jc w:val="right"/>
              <w:rPr>
                <w:sz w:val="14"/>
                <w:szCs w:val="14"/>
                <w:highlight w:val="yellow"/>
                <w:lang w:eastAsia="tr-TR"/>
              </w:rPr>
            </w:pPr>
            <w:r w:rsidRPr="00A2067C">
              <w:rPr>
                <w:sz w:val="14"/>
                <w:szCs w:val="14"/>
                <w:lang w:eastAsia="tr-TR"/>
              </w:rPr>
              <w:t>-</w:t>
            </w:r>
          </w:p>
        </w:tc>
      </w:tr>
      <w:tr w:rsidR="00E30E18" w:rsidRPr="00213A2D" w14:paraId="3B440113"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4CFFCC08" w14:textId="77777777" w:rsidR="00E30E18" w:rsidRPr="00213A2D" w:rsidRDefault="00E30E18" w:rsidP="00E30E18">
            <w:pPr>
              <w:rPr>
                <w:color w:val="000000"/>
                <w:sz w:val="14"/>
                <w:szCs w:val="14"/>
                <w:lang w:eastAsia="tr-TR"/>
              </w:rPr>
            </w:pPr>
            <w:r w:rsidRPr="00213A2D">
              <w:rPr>
                <w:color w:val="000000"/>
                <w:sz w:val="14"/>
                <w:szCs w:val="14"/>
                <w:lang w:eastAsia="tr-TR"/>
              </w:rPr>
              <w:t>4.1.2.</w:t>
            </w:r>
          </w:p>
        </w:tc>
        <w:tc>
          <w:tcPr>
            <w:tcW w:w="3046" w:type="dxa"/>
            <w:tcBorders>
              <w:top w:val="nil"/>
              <w:left w:val="single" w:sz="4" w:space="0" w:color="auto"/>
              <w:bottom w:val="nil"/>
              <w:right w:val="single" w:sz="4" w:space="0" w:color="auto"/>
            </w:tcBorders>
            <w:shd w:val="clear" w:color="auto" w:fill="auto"/>
            <w:noWrap/>
            <w:vAlign w:val="center"/>
            <w:hideMark/>
          </w:tcPr>
          <w:p w14:paraId="0C431D6F" w14:textId="77777777" w:rsidR="00E30E18" w:rsidRPr="00213A2D" w:rsidRDefault="00E30E18" w:rsidP="00E30E18">
            <w:pPr>
              <w:rPr>
                <w:color w:val="000000"/>
                <w:sz w:val="14"/>
                <w:szCs w:val="14"/>
                <w:lang w:eastAsia="tr-TR"/>
              </w:rPr>
            </w:pPr>
            <w:r w:rsidRPr="00213A2D">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vAlign w:val="center"/>
            <w:hideMark/>
          </w:tcPr>
          <w:p w14:paraId="05CCEC97"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219D185A" w14:textId="2F054144" w:rsidR="00E30E18" w:rsidRPr="00E30E18" w:rsidRDefault="00E30E18" w:rsidP="00E30E18">
            <w:pPr>
              <w:jc w:val="right"/>
              <w:rPr>
                <w:b/>
                <w:bCs/>
                <w:sz w:val="14"/>
                <w:szCs w:val="14"/>
                <w:lang w:eastAsia="tr-TR"/>
              </w:rPr>
            </w:pPr>
            <w:r w:rsidRPr="00E30E18">
              <w:rPr>
                <w:b/>
                <w:bCs/>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22BBF0B7" w14:textId="28F112FB" w:rsidR="00E30E18" w:rsidRPr="00E30E18" w:rsidRDefault="00E30E18" w:rsidP="00E30E18">
            <w:pPr>
              <w:jc w:val="right"/>
              <w:rPr>
                <w:b/>
                <w:bCs/>
                <w:sz w:val="14"/>
                <w:szCs w:val="14"/>
                <w:lang w:eastAsia="tr-TR"/>
              </w:rPr>
            </w:pPr>
            <w:r w:rsidRPr="00E30E18">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1F0E62EA" w14:textId="04B2B67B" w:rsidR="00E30E18" w:rsidRPr="00E30E18" w:rsidRDefault="00E30E18" w:rsidP="00E30E18">
            <w:pPr>
              <w:jc w:val="right"/>
              <w:rPr>
                <w:b/>
                <w:bCs/>
                <w:sz w:val="14"/>
                <w:szCs w:val="14"/>
                <w:lang w:eastAsia="tr-TR"/>
              </w:rPr>
            </w:pPr>
            <w:r w:rsidRPr="00E30E18">
              <w:rPr>
                <w:b/>
                <w:bCs/>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05F57AF6" w14:textId="2E4E98A1" w:rsidR="00E30E18" w:rsidRPr="00213A2D" w:rsidRDefault="00E30E18" w:rsidP="00E30E18">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357ADB93" w14:textId="3F3E0A6E" w:rsidR="00E30E18" w:rsidRPr="00213A2D" w:rsidRDefault="00E30E18" w:rsidP="00E30E18">
            <w:pPr>
              <w:jc w:val="right"/>
              <w:rPr>
                <w:sz w:val="14"/>
                <w:szCs w:val="14"/>
                <w:highlight w:val="yellow"/>
                <w:lang w:eastAsia="tr-TR"/>
              </w:rPr>
            </w:pPr>
            <w:r w:rsidRPr="00A2067C">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454676AF" w14:textId="37E8A368" w:rsidR="00E30E18" w:rsidRPr="00213A2D" w:rsidRDefault="00E30E18" w:rsidP="00E30E18">
            <w:pPr>
              <w:jc w:val="right"/>
              <w:rPr>
                <w:sz w:val="14"/>
                <w:szCs w:val="14"/>
                <w:highlight w:val="yellow"/>
                <w:lang w:eastAsia="tr-TR"/>
              </w:rPr>
            </w:pPr>
            <w:r w:rsidRPr="00A2067C">
              <w:rPr>
                <w:sz w:val="14"/>
                <w:szCs w:val="14"/>
                <w:lang w:eastAsia="tr-TR"/>
              </w:rPr>
              <w:t>-</w:t>
            </w:r>
          </w:p>
        </w:tc>
      </w:tr>
      <w:tr w:rsidR="00E30E18" w:rsidRPr="00213A2D" w14:paraId="47849799" w14:textId="77777777" w:rsidTr="00BE425D">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3AEA0627"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4.2.</w:t>
            </w:r>
          </w:p>
        </w:tc>
        <w:tc>
          <w:tcPr>
            <w:tcW w:w="3046" w:type="dxa"/>
            <w:tcBorders>
              <w:top w:val="nil"/>
              <w:left w:val="single" w:sz="4" w:space="0" w:color="auto"/>
              <w:bottom w:val="nil"/>
              <w:right w:val="single" w:sz="4" w:space="0" w:color="auto"/>
            </w:tcBorders>
            <w:shd w:val="clear" w:color="auto" w:fill="auto"/>
            <w:vAlign w:val="center"/>
            <w:hideMark/>
          </w:tcPr>
          <w:p w14:paraId="3EFACE40"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Bağlı Ortaklıklar  (Net)</w:t>
            </w:r>
          </w:p>
        </w:tc>
        <w:tc>
          <w:tcPr>
            <w:tcW w:w="619" w:type="dxa"/>
            <w:tcBorders>
              <w:top w:val="nil"/>
              <w:left w:val="single" w:sz="4" w:space="0" w:color="auto"/>
              <w:bottom w:val="nil"/>
              <w:right w:val="single" w:sz="4" w:space="0" w:color="auto"/>
            </w:tcBorders>
            <w:shd w:val="clear" w:color="auto" w:fill="auto"/>
            <w:noWrap/>
            <w:vAlign w:val="center"/>
            <w:hideMark/>
          </w:tcPr>
          <w:p w14:paraId="36C73D0D" w14:textId="77777777" w:rsidR="00E30E18" w:rsidRPr="00E5566C" w:rsidRDefault="00E30E18" w:rsidP="00BE425D">
            <w:pPr>
              <w:jc w:val="center"/>
              <w:rPr>
                <w:b/>
                <w:bCs/>
                <w:color w:val="000000"/>
                <w:sz w:val="14"/>
                <w:szCs w:val="14"/>
                <w:lang w:eastAsia="tr-TR"/>
              </w:rPr>
            </w:pPr>
            <w:r w:rsidRPr="00E5566C">
              <w:rPr>
                <w:b/>
                <w:bCs/>
                <w:color w:val="000000"/>
                <w:sz w:val="14"/>
                <w:szCs w:val="14"/>
                <w:lang w:eastAsia="tr-TR"/>
              </w:rPr>
              <w:t>(5.1.8.)</w:t>
            </w:r>
          </w:p>
        </w:tc>
        <w:tc>
          <w:tcPr>
            <w:tcW w:w="864" w:type="dxa"/>
            <w:tcBorders>
              <w:top w:val="nil"/>
              <w:left w:val="single" w:sz="4" w:space="0" w:color="auto"/>
              <w:bottom w:val="nil"/>
              <w:right w:val="single" w:sz="4" w:space="0" w:color="auto"/>
            </w:tcBorders>
            <w:shd w:val="clear" w:color="auto" w:fill="auto"/>
            <w:vAlign w:val="center"/>
            <w:hideMark/>
          </w:tcPr>
          <w:p w14:paraId="147DE05C" w14:textId="7EA47BFF" w:rsidR="00E30E18" w:rsidRPr="00E30E18" w:rsidRDefault="00E30E18" w:rsidP="00E30E18">
            <w:pPr>
              <w:jc w:val="right"/>
              <w:rPr>
                <w:b/>
                <w:bCs/>
                <w:sz w:val="14"/>
                <w:szCs w:val="14"/>
                <w:lang w:eastAsia="tr-TR"/>
              </w:rPr>
            </w:pPr>
            <w:r w:rsidRPr="00E30E18">
              <w:rPr>
                <w:b/>
                <w:bCs/>
                <w:sz w:val="14"/>
                <w:szCs w:val="14"/>
                <w:lang w:eastAsia="tr-TR"/>
              </w:rPr>
              <w:t>1,461,015</w:t>
            </w:r>
          </w:p>
        </w:tc>
        <w:tc>
          <w:tcPr>
            <w:tcW w:w="863" w:type="dxa"/>
            <w:tcBorders>
              <w:top w:val="nil"/>
              <w:left w:val="single" w:sz="4" w:space="0" w:color="auto"/>
              <w:bottom w:val="nil"/>
              <w:right w:val="single" w:sz="4" w:space="0" w:color="auto"/>
            </w:tcBorders>
            <w:shd w:val="clear" w:color="auto" w:fill="auto"/>
            <w:vAlign w:val="center"/>
            <w:hideMark/>
          </w:tcPr>
          <w:p w14:paraId="3C14EB96" w14:textId="36DF5BF6" w:rsidR="00E30E18" w:rsidRPr="00E30E18" w:rsidRDefault="00E30E18" w:rsidP="00E30E18">
            <w:pPr>
              <w:jc w:val="right"/>
              <w:rPr>
                <w:b/>
                <w:bCs/>
                <w:sz w:val="14"/>
                <w:szCs w:val="14"/>
                <w:lang w:eastAsia="tr-TR"/>
              </w:rPr>
            </w:pPr>
            <w:r w:rsidRPr="00E30E18">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099E9BE2" w14:textId="3BF5E6C8" w:rsidR="00E30E18" w:rsidRPr="00E30E18" w:rsidRDefault="00E30E18" w:rsidP="00E30E18">
            <w:pPr>
              <w:jc w:val="right"/>
              <w:rPr>
                <w:b/>
                <w:bCs/>
                <w:sz w:val="14"/>
                <w:szCs w:val="14"/>
                <w:lang w:eastAsia="tr-TR"/>
              </w:rPr>
            </w:pPr>
            <w:r w:rsidRPr="00E30E18">
              <w:rPr>
                <w:b/>
                <w:bCs/>
                <w:sz w:val="14"/>
                <w:szCs w:val="14"/>
                <w:lang w:eastAsia="tr-TR"/>
              </w:rPr>
              <w:t>1,461,015</w:t>
            </w:r>
          </w:p>
        </w:tc>
        <w:tc>
          <w:tcPr>
            <w:tcW w:w="831" w:type="dxa"/>
            <w:tcBorders>
              <w:top w:val="nil"/>
              <w:left w:val="single" w:sz="4" w:space="0" w:color="auto"/>
              <w:bottom w:val="nil"/>
              <w:right w:val="single" w:sz="4" w:space="0" w:color="auto"/>
            </w:tcBorders>
            <w:shd w:val="clear" w:color="auto" w:fill="auto"/>
            <w:vAlign w:val="center"/>
            <w:hideMark/>
          </w:tcPr>
          <w:p w14:paraId="24CEDE08" w14:textId="70A9EB27" w:rsidR="00E30E18" w:rsidRPr="00213A2D" w:rsidRDefault="00E30E18" w:rsidP="00E30E18">
            <w:pPr>
              <w:jc w:val="right"/>
              <w:rPr>
                <w:b/>
                <w:bCs/>
                <w:sz w:val="14"/>
                <w:szCs w:val="14"/>
                <w:highlight w:val="yellow"/>
                <w:lang w:eastAsia="tr-TR"/>
              </w:rPr>
            </w:pPr>
            <w:r w:rsidRPr="00A2067C">
              <w:rPr>
                <w:b/>
                <w:bCs/>
                <w:sz w:val="14"/>
                <w:szCs w:val="14"/>
                <w:lang w:eastAsia="tr-TR"/>
              </w:rPr>
              <w:t>1,461,015</w:t>
            </w:r>
          </w:p>
        </w:tc>
        <w:tc>
          <w:tcPr>
            <w:tcW w:w="840" w:type="dxa"/>
            <w:tcBorders>
              <w:top w:val="nil"/>
              <w:left w:val="single" w:sz="4" w:space="0" w:color="auto"/>
              <w:bottom w:val="nil"/>
              <w:right w:val="single" w:sz="4" w:space="0" w:color="auto"/>
            </w:tcBorders>
            <w:shd w:val="clear" w:color="auto" w:fill="auto"/>
            <w:vAlign w:val="center"/>
            <w:hideMark/>
          </w:tcPr>
          <w:p w14:paraId="2F28A3D6" w14:textId="7A98817F" w:rsidR="00E30E18" w:rsidRPr="00213A2D" w:rsidRDefault="00E30E18" w:rsidP="00E30E18">
            <w:pPr>
              <w:jc w:val="right"/>
              <w:rPr>
                <w:b/>
                <w:bCs/>
                <w:sz w:val="14"/>
                <w:szCs w:val="14"/>
                <w:highlight w:val="yellow"/>
                <w:lang w:eastAsia="tr-TR"/>
              </w:rPr>
            </w:pPr>
            <w:r w:rsidRPr="00A2067C">
              <w:rPr>
                <w:b/>
                <w:bCs/>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452214CB" w14:textId="4D51BEA9" w:rsidR="00E30E18" w:rsidRPr="00213A2D" w:rsidRDefault="00E30E18" w:rsidP="00E30E18">
            <w:pPr>
              <w:jc w:val="right"/>
              <w:rPr>
                <w:b/>
                <w:bCs/>
                <w:sz w:val="14"/>
                <w:szCs w:val="14"/>
                <w:highlight w:val="yellow"/>
                <w:lang w:eastAsia="tr-TR"/>
              </w:rPr>
            </w:pPr>
            <w:r w:rsidRPr="00A2067C">
              <w:rPr>
                <w:b/>
                <w:bCs/>
                <w:sz w:val="14"/>
                <w:szCs w:val="14"/>
                <w:lang w:eastAsia="tr-TR"/>
              </w:rPr>
              <w:t>1,461,015</w:t>
            </w:r>
          </w:p>
        </w:tc>
      </w:tr>
      <w:tr w:rsidR="00E30E18" w:rsidRPr="00213A2D" w14:paraId="093FDFAB"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44B898FB" w14:textId="77777777" w:rsidR="00E30E18" w:rsidRPr="00213A2D" w:rsidRDefault="00E30E18" w:rsidP="00E30E18">
            <w:pPr>
              <w:rPr>
                <w:color w:val="000000"/>
                <w:sz w:val="14"/>
                <w:szCs w:val="14"/>
                <w:lang w:eastAsia="tr-TR"/>
              </w:rPr>
            </w:pPr>
            <w:r w:rsidRPr="00213A2D">
              <w:rPr>
                <w:color w:val="000000"/>
                <w:sz w:val="14"/>
                <w:szCs w:val="14"/>
                <w:lang w:eastAsia="tr-TR"/>
              </w:rPr>
              <w:t>4.2.1.</w:t>
            </w:r>
          </w:p>
        </w:tc>
        <w:tc>
          <w:tcPr>
            <w:tcW w:w="3046" w:type="dxa"/>
            <w:tcBorders>
              <w:top w:val="nil"/>
              <w:left w:val="single" w:sz="4" w:space="0" w:color="auto"/>
              <w:bottom w:val="nil"/>
              <w:right w:val="single" w:sz="4" w:space="0" w:color="auto"/>
            </w:tcBorders>
            <w:shd w:val="clear" w:color="auto" w:fill="auto"/>
            <w:noWrap/>
            <w:vAlign w:val="center"/>
            <w:hideMark/>
          </w:tcPr>
          <w:p w14:paraId="78D1AB33" w14:textId="77777777" w:rsidR="00E30E18" w:rsidRPr="00213A2D" w:rsidRDefault="00E30E18" w:rsidP="00E30E18">
            <w:pPr>
              <w:rPr>
                <w:color w:val="000000"/>
                <w:sz w:val="14"/>
                <w:szCs w:val="14"/>
                <w:lang w:eastAsia="tr-TR"/>
              </w:rPr>
            </w:pPr>
            <w:r w:rsidRPr="00213A2D">
              <w:rPr>
                <w:color w:val="000000"/>
                <w:sz w:val="14"/>
                <w:szCs w:val="14"/>
                <w:lang w:eastAsia="tr-TR"/>
              </w:rPr>
              <w:t>Konsolide Edilmeyen Mali Ortaklıklar</w:t>
            </w:r>
          </w:p>
        </w:tc>
        <w:tc>
          <w:tcPr>
            <w:tcW w:w="619" w:type="dxa"/>
            <w:tcBorders>
              <w:top w:val="nil"/>
              <w:left w:val="single" w:sz="4" w:space="0" w:color="auto"/>
              <w:bottom w:val="nil"/>
              <w:right w:val="single" w:sz="4" w:space="0" w:color="auto"/>
            </w:tcBorders>
            <w:shd w:val="clear" w:color="auto" w:fill="auto"/>
            <w:noWrap/>
            <w:vAlign w:val="center"/>
            <w:hideMark/>
          </w:tcPr>
          <w:p w14:paraId="1EA1B173"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3C214E3D" w14:textId="0E8B905F" w:rsidR="00E30E18" w:rsidRPr="00E30E18" w:rsidRDefault="00E30E18" w:rsidP="00E30E18">
            <w:pPr>
              <w:jc w:val="right"/>
              <w:rPr>
                <w:sz w:val="14"/>
                <w:szCs w:val="14"/>
                <w:lang w:eastAsia="tr-TR"/>
              </w:rPr>
            </w:pPr>
            <w:r w:rsidRPr="00E30E18">
              <w:rPr>
                <w:sz w:val="14"/>
                <w:szCs w:val="14"/>
                <w:lang w:eastAsia="tr-TR"/>
              </w:rPr>
              <w:t>1,437,335</w:t>
            </w:r>
          </w:p>
        </w:tc>
        <w:tc>
          <w:tcPr>
            <w:tcW w:w="863" w:type="dxa"/>
            <w:tcBorders>
              <w:top w:val="nil"/>
              <w:left w:val="single" w:sz="4" w:space="0" w:color="auto"/>
              <w:bottom w:val="nil"/>
              <w:right w:val="single" w:sz="4" w:space="0" w:color="auto"/>
            </w:tcBorders>
            <w:shd w:val="clear" w:color="auto" w:fill="auto"/>
            <w:vAlign w:val="center"/>
            <w:hideMark/>
          </w:tcPr>
          <w:p w14:paraId="64C33C3F" w14:textId="593134E2" w:rsidR="00E30E18" w:rsidRPr="00E30E18" w:rsidRDefault="00E30E18" w:rsidP="00E30E18">
            <w:pPr>
              <w:jc w:val="right"/>
              <w:rPr>
                <w:sz w:val="14"/>
                <w:szCs w:val="14"/>
                <w:lang w:eastAsia="tr-TR"/>
              </w:rPr>
            </w:pPr>
            <w:r w:rsidRPr="00E30E18">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30EB1EAB" w14:textId="10F4A2C1" w:rsidR="00E30E18" w:rsidRPr="00E30E18" w:rsidRDefault="00E30E18" w:rsidP="00E30E18">
            <w:pPr>
              <w:jc w:val="right"/>
              <w:rPr>
                <w:sz w:val="14"/>
                <w:szCs w:val="14"/>
                <w:lang w:eastAsia="tr-TR"/>
              </w:rPr>
            </w:pPr>
            <w:r w:rsidRPr="00E30E18">
              <w:rPr>
                <w:sz w:val="14"/>
                <w:szCs w:val="14"/>
                <w:lang w:eastAsia="tr-TR"/>
              </w:rPr>
              <w:t>1,437,335</w:t>
            </w:r>
          </w:p>
        </w:tc>
        <w:tc>
          <w:tcPr>
            <w:tcW w:w="831" w:type="dxa"/>
            <w:tcBorders>
              <w:top w:val="nil"/>
              <w:left w:val="single" w:sz="4" w:space="0" w:color="auto"/>
              <w:bottom w:val="nil"/>
              <w:right w:val="single" w:sz="4" w:space="0" w:color="auto"/>
            </w:tcBorders>
            <w:shd w:val="clear" w:color="auto" w:fill="auto"/>
            <w:vAlign w:val="center"/>
            <w:hideMark/>
          </w:tcPr>
          <w:p w14:paraId="47046189" w14:textId="75F3557D" w:rsidR="00E30E18" w:rsidRPr="00213A2D" w:rsidRDefault="00E30E18" w:rsidP="00E30E18">
            <w:pPr>
              <w:jc w:val="right"/>
              <w:rPr>
                <w:sz w:val="14"/>
                <w:szCs w:val="14"/>
                <w:highlight w:val="yellow"/>
                <w:lang w:eastAsia="tr-TR"/>
              </w:rPr>
            </w:pPr>
            <w:r w:rsidRPr="00A2067C">
              <w:rPr>
                <w:sz w:val="14"/>
                <w:szCs w:val="14"/>
                <w:lang w:eastAsia="tr-TR"/>
              </w:rPr>
              <w:t>1,437,335</w:t>
            </w:r>
          </w:p>
        </w:tc>
        <w:tc>
          <w:tcPr>
            <w:tcW w:w="840" w:type="dxa"/>
            <w:tcBorders>
              <w:top w:val="nil"/>
              <w:left w:val="single" w:sz="4" w:space="0" w:color="auto"/>
              <w:bottom w:val="nil"/>
              <w:right w:val="single" w:sz="4" w:space="0" w:color="auto"/>
            </w:tcBorders>
            <w:shd w:val="clear" w:color="auto" w:fill="auto"/>
            <w:vAlign w:val="center"/>
            <w:hideMark/>
          </w:tcPr>
          <w:p w14:paraId="0E1E8F54" w14:textId="55E8FF7A" w:rsidR="00E30E18" w:rsidRPr="00213A2D" w:rsidRDefault="00E30E18" w:rsidP="00E30E18">
            <w:pPr>
              <w:jc w:val="right"/>
              <w:rPr>
                <w:sz w:val="14"/>
                <w:szCs w:val="14"/>
                <w:highlight w:val="yellow"/>
                <w:lang w:eastAsia="tr-TR"/>
              </w:rPr>
            </w:pPr>
            <w:r w:rsidRPr="00A2067C">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456D32BA" w14:textId="4EEC18B1" w:rsidR="00E30E18" w:rsidRPr="00213A2D" w:rsidRDefault="00E30E18" w:rsidP="00E30E18">
            <w:pPr>
              <w:jc w:val="right"/>
              <w:rPr>
                <w:sz w:val="14"/>
                <w:szCs w:val="14"/>
                <w:highlight w:val="yellow"/>
                <w:lang w:eastAsia="tr-TR"/>
              </w:rPr>
            </w:pPr>
            <w:r w:rsidRPr="00A2067C">
              <w:rPr>
                <w:sz w:val="14"/>
                <w:szCs w:val="14"/>
                <w:lang w:eastAsia="tr-TR"/>
              </w:rPr>
              <w:t>1,437,335</w:t>
            </w:r>
          </w:p>
        </w:tc>
      </w:tr>
      <w:tr w:rsidR="00E30E18" w:rsidRPr="00213A2D" w14:paraId="002946D4"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72744B48" w14:textId="77777777" w:rsidR="00E30E18" w:rsidRPr="00213A2D" w:rsidRDefault="00E30E18" w:rsidP="00E30E18">
            <w:pPr>
              <w:rPr>
                <w:color w:val="000000"/>
                <w:sz w:val="14"/>
                <w:szCs w:val="14"/>
                <w:lang w:eastAsia="tr-TR"/>
              </w:rPr>
            </w:pPr>
            <w:r w:rsidRPr="00213A2D">
              <w:rPr>
                <w:color w:val="000000"/>
                <w:sz w:val="14"/>
                <w:szCs w:val="14"/>
                <w:lang w:eastAsia="tr-TR"/>
              </w:rPr>
              <w:t>4.2.2.</w:t>
            </w:r>
          </w:p>
        </w:tc>
        <w:tc>
          <w:tcPr>
            <w:tcW w:w="3046" w:type="dxa"/>
            <w:tcBorders>
              <w:top w:val="nil"/>
              <w:left w:val="single" w:sz="4" w:space="0" w:color="auto"/>
              <w:bottom w:val="nil"/>
              <w:right w:val="single" w:sz="4" w:space="0" w:color="auto"/>
            </w:tcBorders>
            <w:shd w:val="clear" w:color="auto" w:fill="auto"/>
            <w:noWrap/>
            <w:vAlign w:val="center"/>
            <w:hideMark/>
          </w:tcPr>
          <w:p w14:paraId="7278F0C8" w14:textId="77777777" w:rsidR="00E30E18" w:rsidRPr="00213A2D" w:rsidRDefault="00E30E18" w:rsidP="00E30E18">
            <w:pPr>
              <w:rPr>
                <w:color w:val="000000"/>
                <w:sz w:val="14"/>
                <w:szCs w:val="14"/>
                <w:lang w:eastAsia="tr-TR"/>
              </w:rPr>
            </w:pPr>
            <w:r w:rsidRPr="00213A2D">
              <w:rPr>
                <w:color w:val="000000"/>
                <w:sz w:val="14"/>
                <w:szCs w:val="14"/>
                <w:lang w:eastAsia="tr-TR"/>
              </w:rPr>
              <w:t>Konsolide Edilmeyen Mali Olmayan Ortaklıklar</w:t>
            </w:r>
          </w:p>
        </w:tc>
        <w:tc>
          <w:tcPr>
            <w:tcW w:w="619" w:type="dxa"/>
            <w:tcBorders>
              <w:top w:val="nil"/>
              <w:left w:val="single" w:sz="4" w:space="0" w:color="auto"/>
              <w:bottom w:val="nil"/>
              <w:right w:val="single" w:sz="4" w:space="0" w:color="auto"/>
            </w:tcBorders>
            <w:shd w:val="clear" w:color="auto" w:fill="auto"/>
            <w:noWrap/>
            <w:vAlign w:val="center"/>
            <w:hideMark/>
          </w:tcPr>
          <w:p w14:paraId="24BA0A97"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103505EB" w14:textId="6F169835" w:rsidR="00E30E18" w:rsidRPr="00E30E18" w:rsidRDefault="00E30E18" w:rsidP="00E30E18">
            <w:pPr>
              <w:jc w:val="right"/>
              <w:rPr>
                <w:sz w:val="14"/>
                <w:szCs w:val="14"/>
                <w:lang w:eastAsia="tr-TR"/>
              </w:rPr>
            </w:pPr>
            <w:r w:rsidRPr="00E30E18">
              <w:rPr>
                <w:sz w:val="14"/>
                <w:szCs w:val="14"/>
                <w:lang w:eastAsia="tr-TR"/>
              </w:rPr>
              <w:t>23,680</w:t>
            </w:r>
          </w:p>
        </w:tc>
        <w:tc>
          <w:tcPr>
            <w:tcW w:w="863" w:type="dxa"/>
            <w:tcBorders>
              <w:top w:val="nil"/>
              <w:left w:val="single" w:sz="4" w:space="0" w:color="auto"/>
              <w:bottom w:val="nil"/>
              <w:right w:val="single" w:sz="4" w:space="0" w:color="auto"/>
            </w:tcBorders>
            <w:shd w:val="clear" w:color="auto" w:fill="auto"/>
            <w:vAlign w:val="center"/>
            <w:hideMark/>
          </w:tcPr>
          <w:p w14:paraId="5D30D1A6" w14:textId="5B922964" w:rsidR="00E30E18" w:rsidRPr="00E30E18" w:rsidRDefault="00E30E18" w:rsidP="00E30E18">
            <w:pPr>
              <w:jc w:val="right"/>
              <w:rPr>
                <w:sz w:val="14"/>
                <w:szCs w:val="14"/>
                <w:lang w:eastAsia="tr-TR"/>
              </w:rPr>
            </w:pPr>
            <w:r w:rsidRPr="00E30E18">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34E7BFDF" w14:textId="7DB5B2DD" w:rsidR="00E30E18" w:rsidRPr="00E30E18" w:rsidRDefault="00E30E18" w:rsidP="00E30E18">
            <w:pPr>
              <w:jc w:val="right"/>
              <w:rPr>
                <w:sz w:val="14"/>
                <w:szCs w:val="14"/>
                <w:lang w:eastAsia="tr-TR"/>
              </w:rPr>
            </w:pPr>
            <w:r w:rsidRPr="00E30E18">
              <w:rPr>
                <w:sz w:val="14"/>
                <w:szCs w:val="14"/>
                <w:lang w:eastAsia="tr-TR"/>
              </w:rPr>
              <w:t>23,680</w:t>
            </w:r>
          </w:p>
        </w:tc>
        <w:tc>
          <w:tcPr>
            <w:tcW w:w="831" w:type="dxa"/>
            <w:tcBorders>
              <w:top w:val="nil"/>
              <w:left w:val="single" w:sz="4" w:space="0" w:color="auto"/>
              <w:bottom w:val="nil"/>
              <w:right w:val="single" w:sz="4" w:space="0" w:color="auto"/>
            </w:tcBorders>
            <w:shd w:val="clear" w:color="auto" w:fill="auto"/>
            <w:vAlign w:val="center"/>
            <w:hideMark/>
          </w:tcPr>
          <w:p w14:paraId="39B89D70" w14:textId="015D24B9" w:rsidR="00E30E18" w:rsidRPr="00213A2D" w:rsidRDefault="00E30E18" w:rsidP="00E30E18">
            <w:pPr>
              <w:jc w:val="right"/>
              <w:rPr>
                <w:sz w:val="14"/>
                <w:szCs w:val="14"/>
                <w:highlight w:val="yellow"/>
                <w:lang w:eastAsia="tr-TR"/>
              </w:rPr>
            </w:pPr>
            <w:r w:rsidRPr="00A2067C">
              <w:rPr>
                <w:sz w:val="14"/>
                <w:szCs w:val="14"/>
                <w:lang w:eastAsia="tr-TR"/>
              </w:rPr>
              <w:t>23,680</w:t>
            </w:r>
          </w:p>
        </w:tc>
        <w:tc>
          <w:tcPr>
            <w:tcW w:w="840" w:type="dxa"/>
            <w:tcBorders>
              <w:top w:val="nil"/>
              <w:left w:val="single" w:sz="4" w:space="0" w:color="auto"/>
              <w:bottom w:val="nil"/>
              <w:right w:val="single" w:sz="4" w:space="0" w:color="auto"/>
            </w:tcBorders>
            <w:shd w:val="clear" w:color="auto" w:fill="auto"/>
            <w:vAlign w:val="center"/>
            <w:hideMark/>
          </w:tcPr>
          <w:p w14:paraId="7A7C99D7" w14:textId="2B03A635" w:rsidR="00E30E18" w:rsidRPr="00213A2D" w:rsidRDefault="00E30E18" w:rsidP="00E30E18">
            <w:pPr>
              <w:jc w:val="right"/>
              <w:rPr>
                <w:sz w:val="14"/>
                <w:szCs w:val="14"/>
                <w:highlight w:val="yellow"/>
                <w:lang w:eastAsia="tr-TR"/>
              </w:rPr>
            </w:pPr>
            <w:r w:rsidRPr="00A2067C">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1926CA3D" w14:textId="54013AE1" w:rsidR="00E30E18" w:rsidRPr="00213A2D" w:rsidRDefault="00E30E18" w:rsidP="00E30E18">
            <w:pPr>
              <w:jc w:val="right"/>
              <w:rPr>
                <w:sz w:val="14"/>
                <w:szCs w:val="14"/>
                <w:highlight w:val="yellow"/>
                <w:lang w:eastAsia="tr-TR"/>
              </w:rPr>
            </w:pPr>
            <w:r w:rsidRPr="00A2067C">
              <w:rPr>
                <w:sz w:val="14"/>
                <w:szCs w:val="14"/>
                <w:lang w:eastAsia="tr-TR"/>
              </w:rPr>
              <w:t>23,680</w:t>
            </w:r>
          </w:p>
        </w:tc>
      </w:tr>
      <w:tr w:rsidR="00E30E18" w:rsidRPr="00213A2D" w14:paraId="547ECCEA" w14:textId="77777777" w:rsidTr="00BE425D">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4A8EDD20"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4.3.</w:t>
            </w:r>
          </w:p>
        </w:tc>
        <w:tc>
          <w:tcPr>
            <w:tcW w:w="3046" w:type="dxa"/>
            <w:tcBorders>
              <w:top w:val="nil"/>
              <w:left w:val="single" w:sz="4" w:space="0" w:color="auto"/>
              <w:bottom w:val="nil"/>
              <w:right w:val="single" w:sz="4" w:space="0" w:color="auto"/>
            </w:tcBorders>
            <w:shd w:val="clear" w:color="auto" w:fill="auto"/>
            <w:vAlign w:val="center"/>
            <w:hideMark/>
          </w:tcPr>
          <w:p w14:paraId="65C5F19C"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Birlikte Kontrol Edilen Ortaklıklar (İş Ortaklıkları) (Net)</w:t>
            </w:r>
          </w:p>
        </w:tc>
        <w:tc>
          <w:tcPr>
            <w:tcW w:w="619" w:type="dxa"/>
            <w:tcBorders>
              <w:top w:val="nil"/>
              <w:left w:val="single" w:sz="4" w:space="0" w:color="auto"/>
              <w:bottom w:val="nil"/>
              <w:right w:val="single" w:sz="4" w:space="0" w:color="auto"/>
            </w:tcBorders>
            <w:shd w:val="clear" w:color="auto" w:fill="auto"/>
            <w:noWrap/>
            <w:vAlign w:val="center"/>
            <w:hideMark/>
          </w:tcPr>
          <w:p w14:paraId="75D2E5DB" w14:textId="77777777" w:rsidR="00E30E18" w:rsidRPr="00E5566C" w:rsidRDefault="00E30E18" w:rsidP="00BE425D">
            <w:pPr>
              <w:jc w:val="center"/>
              <w:rPr>
                <w:b/>
                <w:bCs/>
                <w:color w:val="000000"/>
                <w:sz w:val="14"/>
                <w:szCs w:val="14"/>
                <w:lang w:eastAsia="tr-TR"/>
              </w:rPr>
            </w:pPr>
            <w:r w:rsidRPr="00E5566C">
              <w:rPr>
                <w:b/>
                <w:bCs/>
                <w:color w:val="000000"/>
                <w:sz w:val="14"/>
                <w:szCs w:val="14"/>
                <w:lang w:eastAsia="tr-TR"/>
              </w:rPr>
              <w:t>(5.1.9.)</w:t>
            </w:r>
          </w:p>
        </w:tc>
        <w:tc>
          <w:tcPr>
            <w:tcW w:w="864" w:type="dxa"/>
            <w:tcBorders>
              <w:top w:val="nil"/>
              <w:left w:val="single" w:sz="4" w:space="0" w:color="auto"/>
              <w:bottom w:val="nil"/>
              <w:right w:val="single" w:sz="4" w:space="0" w:color="auto"/>
            </w:tcBorders>
            <w:shd w:val="clear" w:color="auto" w:fill="auto"/>
            <w:vAlign w:val="center"/>
            <w:hideMark/>
          </w:tcPr>
          <w:p w14:paraId="36C8E9E3" w14:textId="78BD9CB6" w:rsidR="00E30E18" w:rsidRPr="00E30E18" w:rsidRDefault="00E30E18" w:rsidP="00E30E18">
            <w:pPr>
              <w:jc w:val="right"/>
              <w:rPr>
                <w:b/>
                <w:bCs/>
                <w:sz w:val="14"/>
                <w:szCs w:val="14"/>
                <w:lang w:eastAsia="tr-TR"/>
              </w:rPr>
            </w:pPr>
            <w:r w:rsidRPr="00E30E18">
              <w:rPr>
                <w:b/>
                <w:bCs/>
                <w:sz w:val="14"/>
                <w:szCs w:val="14"/>
                <w:lang w:eastAsia="tr-TR"/>
              </w:rPr>
              <w:t>20,000</w:t>
            </w:r>
          </w:p>
        </w:tc>
        <w:tc>
          <w:tcPr>
            <w:tcW w:w="863" w:type="dxa"/>
            <w:tcBorders>
              <w:top w:val="nil"/>
              <w:left w:val="single" w:sz="4" w:space="0" w:color="auto"/>
              <w:bottom w:val="nil"/>
              <w:right w:val="single" w:sz="4" w:space="0" w:color="auto"/>
            </w:tcBorders>
            <w:shd w:val="clear" w:color="auto" w:fill="auto"/>
            <w:vAlign w:val="center"/>
            <w:hideMark/>
          </w:tcPr>
          <w:p w14:paraId="54C16F86" w14:textId="1C4A523B" w:rsidR="00E30E18" w:rsidRPr="00E30E18" w:rsidRDefault="00E30E18" w:rsidP="00E30E18">
            <w:pPr>
              <w:jc w:val="right"/>
              <w:rPr>
                <w:b/>
                <w:bCs/>
                <w:sz w:val="14"/>
                <w:szCs w:val="14"/>
                <w:lang w:eastAsia="tr-TR"/>
              </w:rPr>
            </w:pPr>
            <w:r w:rsidRPr="00E30E18">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1BE03B27" w14:textId="69C1C507" w:rsidR="00E30E18" w:rsidRPr="00E30E18" w:rsidRDefault="00E30E18" w:rsidP="00E30E18">
            <w:pPr>
              <w:jc w:val="right"/>
              <w:rPr>
                <w:b/>
                <w:bCs/>
                <w:sz w:val="14"/>
                <w:szCs w:val="14"/>
                <w:lang w:eastAsia="tr-TR"/>
              </w:rPr>
            </w:pPr>
            <w:r w:rsidRPr="00E30E18">
              <w:rPr>
                <w:b/>
                <w:bCs/>
                <w:sz w:val="14"/>
                <w:szCs w:val="14"/>
                <w:lang w:eastAsia="tr-TR"/>
              </w:rPr>
              <w:t>20,000</w:t>
            </w:r>
          </w:p>
        </w:tc>
        <w:tc>
          <w:tcPr>
            <w:tcW w:w="831" w:type="dxa"/>
            <w:tcBorders>
              <w:top w:val="nil"/>
              <w:left w:val="single" w:sz="4" w:space="0" w:color="auto"/>
              <w:bottom w:val="nil"/>
              <w:right w:val="single" w:sz="4" w:space="0" w:color="auto"/>
            </w:tcBorders>
            <w:shd w:val="clear" w:color="auto" w:fill="auto"/>
            <w:vAlign w:val="center"/>
            <w:hideMark/>
          </w:tcPr>
          <w:p w14:paraId="044A07FC" w14:textId="09AC5BCD" w:rsidR="00E30E18" w:rsidRPr="00213A2D" w:rsidRDefault="00E30E18" w:rsidP="00E30E18">
            <w:pPr>
              <w:jc w:val="right"/>
              <w:rPr>
                <w:b/>
                <w:bCs/>
                <w:sz w:val="14"/>
                <w:szCs w:val="14"/>
                <w:highlight w:val="yellow"/>
                <w:lang w:eastAsia="tr-TR"/>
              </w:rPr>
            </w:pPr>
            <w:r w:rsidRPr="00A2067C">
              <w:rPr>
                <w:b/>
                <w:bCs/>
                <w:sz w:val="14"/>
                <w:szCs w:val="14"/>
                <w:lang w:eastAsia="tr-TR"/>
              </w:rPr>
              <w:t>20,000</w:t>
            </w:r>
          </w:p>
        </w:tc>
        <w:tc>
          <w:tcPr>
            <w:tcW w:w="840" w:type="dxa"/>
            <w:tcBorders>
              <w:top w:val="nil"/>
              <w:left w:val="single" w:sz="4" w:space="0" w:color="auto"/>
              <w:bottom w:val="nil"/>
              <w:right w:val="single" w:sz="4" w:space="0" w:color="auto"/>
            </w:tcBorders>
            <w:shd w:val="clear" w:color="auto" w:fill="auto"/>
            <w:vAlign w:val="center"/>
            <w:hideMark/>
          </w:tcPr>
          <w:p w14:paraId="27210698" w14:textId="278C9743" w:rsidR="00E30E18" w:rsidRPr="00213A2D" w:rsidRDefault="00E30E18" w:rsidP="00E30E18">
            <w:pPr>
              <w:jc w:val="right"/>
              <w:rPr>
                <w:b/>
                <w:bCs/>
                <w:sz w:val="14"/>
                <w:szCs w:val="14"/>
                <w:highlight w:val="yellow"/>
                <w:lang w:eastAsia="tr-TR"/>
              </w:rPr>
            </w:pPr>
            <w:r w:rsidRPr="00A2067C">
              <w:rPr>
                <w:b/>
                <w:bCs/>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3906C9F7" w14:textId="5881EBBF" w:rsidR="00E30E18" w:rsidRPr="00213A2D" w:rsidRDefault="00E30E18" w:rsidP="00E30E18">
            <w:pPr>
              <w:jc w:val="right"/>
              <w:rPr>
                <w:b/>
                <w:bCs/>
                <w:sz w:val="14"/>
                <w:szCs w:val="14"/>
                <w:highlight w:val="yellow"/>
                <w:lang w:eastAsia="tr-TR"/>
              </w:rPr>
            </w:pPr>
            <w:r w:rsidRPr="00A2067C">
              <w:rPr>
                <w:b/>
                <w:bCs/>
                <w:sz w:val="14"/>
                <w:szCs w:val="14"/>
                <w:lang w:eastAsia="tr-TR"/>
              </w:rPr>
              <w:t>20,000</w:t>
            </w:r>
          </w:p>
        </w:tc>
      </w:tr>
      <w:tr w:rsidR="00E30E18" w:rsidRPr="00213A2D" w14:paraId="30E4B121"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1F881217" w14:textId="77777777" w:rsidR="00E30E18" w:rsidRPr="00213A2D" w:rsidRDefault="00E30E18" w:rsidP="00E30E18">
            <w:pPr>
              <w:rPr>
                <w:color w:val="000000"/>
                <w:sz w:val="14"/>
                <w:szCs w:val="14"/>
                <w:lang w:eastAsia="tr-TR"/>
              </w:rPr>
            </w:pPr>
            <w:r w:rsidRPr="00213A2D">
              <w:rPr>
                <w:color w:val="000000"/>
                <w:sz w:val="14"/>
                <w:szCs w:val="14"/>
                <w:lang w:eastAsia="tr-TR"/>
              </w:rPr>
              <w:t>4.3.1.</w:t>
            </w:r>
          </w:p>
        </w:tc>
        <w:tc>
          <w:tcPr>
            <w:tcW w:w="3046" w:type="dxa"/>
            <w:tcBorders>
              <w:top w:val="nil"/>
              <w:left w:val="single" w:sz="4" w:space="0" w:color="auto"/>
              <w:bottom w:val="nil"/>
              <w:right w:val="single" w:sz="4" w:space="0" w:color="auto"/>
            </w:tcBorders>
            <w:shd w:val="clear" w:color="auto" w:fill="auto"/>
            <w:noWrap/>
            <w:vAlign w:val="center"/>
            <w:hideMark/>
          </w:tcPr>
          <w:p w14:paraId="422AB11B" w14:textId="77777777" w:rsidR="00E30E18" w:rsidRPr="00213A2D" w:rsidRDefault="00E30E18" w:rsidP="00E30E18">
            <w:pPr>
              <w:rPr>
                <w:color w:val="000000"/>
                <w:sz w:val="14"/>
                <w:szCs w:val="14"/>
                <w:lang w:eastAsia="tr-TR"/>
              </w:rPr>
            </w:pPr>
            <w:proofErr w:type="spellStart"/>
            <w:r w:rsidRPr="00213A2D">
              <w:rPr>
                <w:color w:val="000000"/>
                <w:sz w:val="14"/>
                <w:szCs w:val="14"/>
                <w:lang w:eastAsia="tr-TR"/>
              </w:rPr>
              <w:t>Özkaynak</w:t>
            </w:r>
            <w:proofErr w:type="spellEnd"/>
            <w:r w:rsidRPr="00213A2D">
              <w:rPr>
                <w:color w:val="000000"/>
                <w:sz w:val="14"/>
                <w:szCs w:val="14"/>
                <w:lang w:eastAsia="tr-TR"/>
              </w:rPr>
              <w:t xml:space="preserve"> Yöntemine Göre Değerlenenler</w:t>
            </w:r>
          </w:p>
        </w:tc>
        <w:tc>
          <w:tcPr>
            <w:tcW w:w="619" w:type="dxa"/>
            <w:tcBorders>
              <w:top w:val="nil"/>
              <w:left w:val="single" w:sz="4" w:space="0" w:color="auto"/>
              <w:bottom w:val="nil"/>
              <w:right w:val="single" w:sz="4" w:space="0" w:color="auto"/>
            </w:tcBorders>
            <w:shd w:val="clear" w:color="auto" w:fill="auto"/>
            <w:noWrap/>
            <w:vAlign w:val="center"/>
            <w:hideMark/>
          </w:tcPr>
          <w:p w14:paraId="7AD92DD9"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78C0E440" w14:textId="13BB06F0" w:rsidR="00E30E18" w:rsidRPr="00E30E18" w:rsidRDefault="00E30E18" w:rsidP="00E30E18">
            <w:pPr>
              <w:jc w:val="right"/>
              <w:rPr>
                <w:sz w:val="14"/>
                <w:szCs w:val="14"/>
                <w:lang w:eastAsia="tr-TR"/>
              </w:rPr>
            </w:pPr>
            <w:r w:rsidRPr="00E30E18">
              <w:rPr>
                <w:sz w:val="14"/>
                <w:szCs w:val="14"/>
                <w:lang w:eastAsia="tr-TR"/>
              </w:rPr>
              <w:t>20,000</w:t>
            </w:r>
          </w:p>
        </w:tc>
        <w:tc>
          <w:tcPr>
            <w:tcW w:w="863" w:type="dxa"/>
            <w:tcBorders>
              <w:top w:val="nil"/>
              <w:left w:val="single" w:sz="4" w:space="0" w:color="auto"/>
              <w:bottom w:val="nil"/>
              <w:right w:val="single" w:sz="4" w:space="0" w:color="auto"/>
            </w:tcBorders>
            <w:shd w:val="clear" w:color="auto" w:fill="auto"/>
            <w:vAlign w:val="center"/>
            <w:hideMark/>
          </w:tcPr>
          <w:p w14:paraId="1B01665C" w14:textId="41D9D1F9" w:rsidR="00E30E18" w:rsidRPr="00E30E18" w:rsidRDefault="00E30E18" w:rsidP="00E30E18">
            <w:pPr>
              <w:jc w:val="right"/>
              <w:rPr>
                <w:sz w:val="14"/>
                <w:szCs w:val="14"/>
                <w:lang w:eastAsia="tr-TR"/>
              </w:rPr>
            </w:pPr>
            <w:r w:rsidRPr="00E30E18">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1FC09BAF" w14:textId="5DEB924B" w:rsidR="00E30E18" w:rsidRPr="00E30E18" w:rsidRDefault="00E30E18" w:rsidP="00E30E18">
            <w:pPr>
              <w:jc w:val="right"/>
              <w:rPr>
                <w:sz w:val="14"/>
                <w:szCs w:val="14"/>
                <w:lang w:eastAsia="tr-TR"/>
              </w:rPr>
            </w:pPr>
            <w:r w:rsidRPr="00E30E18">
              <w:rPr>
                <w:sz w:val="14"/>
                <w:szCs w:val="14"/>
                <w:lang w:eastAsia="tr-TR"/>
              </w:rPr>
              <w:t>20,000</w:t>
            </w:r>
          </w:p>
        </w:tc>
        <w:tc>
          <w:tcPr>
            <w:tcW w:w="831" w:type="dxa"/>
            <w:tcBorders>
              <w:top w:val="nil"/>
              <w:left w:val="single" w:sz="4" w:space="0" w:color="auto"/>
              <w:bottom w:val="nil"/>
              <w:right w:val="single" w:sz="4" w:space="0" w:color="auto"/>
            </w:tcBorders>
            <w:shd w:val="clear" w:color="auto" w:fill="auto"/>
            <w:vAlign w:val="center"/>
            <w:hideMark/>
          </w:tcPr>
          <w:p w14:paraId="3B214E42" w14:textId="60016AB4" w:rsidR="00E30E18" w:rsidRPr="00213A2D" w:rsidRDefault="00E30E18" w:rsidP="00E30E18">
            <w:pPr>
              <w:jc w:val="right"/>
              <w:rPr>
                <w:sz w:val="14"/>
                <w:szCs w:val="14"/>
                <w:highlight w:val="yellow"/>
                <w:lang w:eastAsia="tr-TR"/>
              </w:rPr>
            </w:pPr>
            <w:r w:rsidRPr="00A2067C">
              <w:rPr>
                <w:sz w:val="14"/>
                <w:szCs w:val="14"/>
                <w:lang w:eastAsia="tr-TR"/>
              </w:rPr>
              <w:t>20,000</w:t>
            </w:r>
          </w:p>
        </w:tc>
        <w:tc>
          <w:tcPr>
            <w:tcW w:w="840" w:type="dxa"/>
            <w:tcBorders>
              <w:top w:val="nil"/>
              <w:left w:val="single" w:sz="4" w:space="0" w:color="auto"/>
              <w:bottom w:val="nil"/>
              <w:right w:val="single" w:sz="4" w:space="0" w:color="auto"/>
            </w:tcBorders>
            <w:shd w:val="clear" w:color="auto" w:fill="auto"/>
            <w:vAlign w:val="center"/>
            <w:hideMark/>
          </w:tcPr>
          <w:p w14:paraId="07C410F9" w14:textId="68149DE0" w:rsidR="00E30E18" w:rsidRPr="00213A2D" w:rsidRDefault="00E30E18" w:rsidP="00E30E18">
            <w:pPr>
              <w:jc w:val="right"/>
              <w:rPr>
                <w:sz w:val="14"/>
                <w:szCs w:val="14"/>
                <w:highlight w:val="yellow"/>
                <w:lang w:eastAsia="tr-TR"/>
              </w:rPr>
            </w:pPr>
            <w:r w:rsidRPr="00A2067C">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07CBCF84" w14:textId="735C2319" w:rsidR="00E30E18" w:rsidRPr="00213A2D" w:rsidRDefault="00E30E18" w:rsidP="00E30E18">
            <w:pPr>
              <w:jc w:val="right"/>
              <w:rPr>
                <w:sz w:val="14"/>
                <w:szCs w:val="14"/>
                <w:highlight w:val="yellow"/>
                <w:lang w:eastAsia="tr-TR"/>
              </w:rPr>
            </w:pPr>
            <w:r w:rsidRPr="00A2067C">
              <w:rPr>
                <w:sz w:val="14"/>
                <w:szCs w:val="14"/>
                <w:lang w:eastAsia="tr-TR"/>
              </w:rPr>
              <w:t>20,000</w:t>
            </w:r>
          </w:p>
        </w:tc>
      </w:tr>
      <w:tr w:rsidR="00E30E18" w:rsidRPr="00213A2D" w14:paraId="3289C42D"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506BFEFA" w14:textId="77777777" w:rsidR="00E30E18" w:rsidRPr="00213A2D" w:rsidRDefault="00E30E18" w:rsidP="00E30E18">
            <w:pPr>
              <w:rPr>
                <w:color w:val="000000"/>
                <w:sz w:val="14"/>
                <w:szCs w:val="14"/>
                <w:lang w:eastAsia="tr-TR"/>
              </w:rPr>
            </w:pPr>
            <w:r w:rsidRPr="00213A2D">
              <w:rPr>
                <w:color w:val="000000"/>
                <w:sz w:val="14"/>
                <w:szCs w:val="14"/>
                <w:lang w:eastAsia="tr-TR"/>
              </w:rPr>
              <w:t>4.3.2.</w:t>
            </w:r>
          </w:p>
        </w:tc>
        <w:tc>
          <w:tcPr>
            <w:tcW w:w="3046" w:type="dxa"/>
            <w:tcBorders>
              <w:top w:val="nil"/>
              <w:left w:val="single" w:sz="4" w:space="0" w:color="auto"/>
              <w:bottom w:val="nil"/>
              <w:right w:val="single" w:sz="4" w:space="0" w:color="auto"/>
            </w:tcBorders>
            <w:shd w:val="clear" w:color="auto" w:fill="auto"/>
            <w:noWrap/>
            <w:vAlign w:val="center"/>
            <w:hideMark/>
          </w:tcPr>
          <w:p w14:paraId="5A219B4E" w14:textId="77777777" w:rsidR="00E30E18" w:rsidRPr="00213A2D" w:rsidRDefault="00E30E18" w:rsidP="00E30E18">
            <w:pPr>
              <w:rPr>
                <w:color w:val="000000"/>
                <w:sz w:val="14"/>
                <w:szCs w:val="14"/>
                <w:lang w:eastAsia="tr-TR"/>
              </w:rPr>
            </w:pPr>
            <w:r w:rsidRPr="00213A2D">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vAlign w:val="center"/>
            <w:hideMark/>
          </w:tcPr>
          <w:p w14:paraId="564FDB0C"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09341C9" w14:textId="1E5BAAC2" w:rsidR="00E30E18" w:rsidRPr="00E30E18" w:rsidRDefault="00E30E18" w:rsidP="00E30E18">
            <w:pPr>
              <w:jc w:val="right"/>
              <w:rPr>
                <w:b/>
                <w:bCs/>
                <w:sz w:val="14"/>
                <w:szCs w:val="14"/>
                <w:lang w:eastAsia="tr-TR"/>
              </w:rPr>
            </w:pPr>
            <w:r w:rsidRPr="00E30E18">
              <w:rPr>
                <w:b/>
                <w:bCs/>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3C4FA179" w14:textId="098B99F9" w:rsidR="00E30E18" w:rsidRPr="00E30E18" w:rsidRDefault="00E30E18" w:rsidP="00E30E18">
            <w:pPr>
              <w:jc w:val="right"/>
              <w:rPr>
                <w:b/>
                <w:bCs/>
                <w:sz w:val="14"/>
                <w:szCs w:val="14"/>
                <w:lang w:eastAsia="tr-TR"/>
              </w:rPr>
            </w:pPr>
            <w:r w:rsidRPr="00E30E18">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55F2768C" w14:textId="2054E3DE" w:rsidR="00E30E18" w:rsidRPr="00E30E18" w:rsidRDefault="00E30E18" w:rsidP="00E30E18">
            <w:pPr>
              <w:jc w:val="right"/>
              <w:rPr>
                <w:b/>
                <w:bCs/>
                <w:sz w:val="14"/>
                <w:szCs w:val="14"/>
                <w:lang w:eastAsia="tr-TR"/>
              </w:rPr>
            </w:pPr>
            <w:r w:rsidRPr="00E30E18">
              <w:rPr>
                <w:b/>
                <w:bCs/>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51BABFA9" w14:textId="1E5A5272" w:rsidR="00E30E18" w:rsidRPr="00213A2D" w:rsidRDefault="00E30E18" w:rsidP="00E30E18">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04579854" w14:textId="17076E3F" w:rsidR="00E30E18" w:rsidRPr="00213A2D" w:rsidRDefault="00E30E18" w:rsidP="00E30E18">
            <w:pPr>
              <w:jc w:val="right"/>
              <w:rPr>
                <w:sz w:val="14"/>
                <w:szCs w:val="14"/>
                <w:highlight w:val="yellow"/>
                <w:lang w:eastAsia="tr-TR"/>
              </w:rPr>
            </w:pPr>
            <w:r w:rsidRPr="00A2067C">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2F7B9181" w14:textId="60078241" w:rsidR="00E30E18" w:rsidRPr="00213A2D" w:rsidRDefault="00E30E18" w:rsidP="00E30E18">
            <w:pPr>
              <w:jc w:val="right"/>
              <w:rPr>
                <w:sz w:val="14"/>
                <w:szCs w:val="14"/>
                <w:highlight w:val="yellow"/>
                <w:lang w:eastAsia="tr-TR"/>
              </w:rPr>
            </w:pPr>
            <w:r w:rsidRPr="00A2067C">
              <w:rPr>
                <w:sz w:val="14"/>
                <w:szCs w:val="14"/>
                <w:lang w:eastAsia="tr-TR"/>
              </w:rPr>
              <w:t>-</w:t>
            </w:r>
          </w:p>
        </w:tc>
      </w:tr>
      <w:tr w:rsidR="00E30E18" w:rsidRPr="00213A2D" w14:paraId="6B6A1EE4" w14:textId="77777777" w:rsidTr="00BE425D">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6A37C2AB"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V.</w:t>
            </w:r>
          </w:p>
        </w:tc>
        <w:tc>
          <w:tcPr>
            <w:tcW w:w="3046" w:type="dxa"/>
            <w:tcBorders>
              <w:top w:val="nil"/>
              <w:left w:val="single" w:sz="4" w:space="0" w:color="auto"/>
              <w:bottom w:val="nil"/>
              <w:right w:val="single" w:sz="4" w:space="0" w:color="auto"/>
            </w:tcBorders>
            <w:shd w:val="clear" w:color="auto" w:fill="auto"/>
            <w:vAlign w:val="center"/>
            <w:hideMark/>
          </w:tcPr>
          <w:p w14:paraId="78340F88"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MADDİ DURAN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0044C674" w14:textId="77777777" w:rsidR="00E30E18" w:rsidRPr="00E5566C" w:rsidRDefault="00E30E18" w:rsidP="00BE425D">
            <w:pPr>
              <w:jc w:val="center"/>
              <w:rPr>
                <w:b/>
                <w:bCs/>
                <w:color w:val="000000"/>
                <w:sz w:val="14"/>
                <w:szCs w:val="14"/>
                <w:lang w:val="en-US"/>
              </w:rPr>
            </w:pPr>
            <w:r w:rsidRPr="00E5566C">
              <w:rPr>
                <w:b/>
                <w:bCs/>
                <w:color w:val="000000"/>
                <w:sz w:val="14"/>
                <w:szCs w:val="14"/>
                <w:lang w:eastAsia="tr-TR"/>
              </w:rPr>
              <w:t>(</w:t>
            </w:r>
            <w:r w:rsidRPr="00E5566C">
              <w:rPr>
                <w:b/>
                <w:bCs/>
                <w:color w:val="000000"/>
                <w:sz w:val="14"/>
                <w:szCs w:val="14"/>
                <w:lang w:val="en-US"/>
              </w:rPr>
              <w:t>5.1.12.)</w:t>
            </w:r>
          </w:p>
        </w:tc>
        <w:tc>
          <w:tcPr>
            <w:tcW w:w="864" w:type="dxa"/>
            <w:tcBorders>
              <w:top w:val="nil"/>
              <w:left w:val="single" w:sz="4" w:space="0" w:color="auto"/>
              <w:bottom w:val="nil"/>
              <w:right w:val="single" w:sz="4" w:space="0" w:color="auto"/>
            </w:tcBorders>
            <w:shd w:val="clear" w:color="auto" w:fill="auto"/>
            <w:vAlign w:val="center"/>
            <w:hideMark/>
          </w:tcPr>
          <w:p w14:paraId="697DEEEF" w14:textId="39E8C3C1" w:rsidR="00E30E18" w:rsidRPr="00E30E18" w:rsidRDefault="00E30E18" w:rsidP="00E30E18">
            <w:pPr>
              <w:jc w:val="right"/>
              <w:rPr>
                <w:b/>
                <w:bCs/>
                <w:sz w:val="14"/>
                <w:szCs w:val="14"/>
                <w:lang w:eastAsia="tr-TR"/>
              </w:rPr>
            </w:pPr>
            <w:r w:rsidRPr="00E30E18">
              <w:rPr>
                <w:b/>
                <w:bCs/>
                <w:sz w:val="14"/>
                <w:szCs w:val="14"/>
                <w:lang w:eastAsia="tr-TR"/>
              </w:rPr>
              <w:t>1,463,899</w:t>
            </w:r>
          </w:p>
        </w:tc>
        <w:tc>
          <w:tcPr>
            <w:tcW w:w="863" w:type="dxa"/>
            <w:tcBorders>
              <w:top w:val="nil"/>
              <w:left w:val="single" w:sz="4" w:space="0" w:color="auto"/>
              <w:bottom w:val="nil"/>
              <w:right w:val="single" w:sz="4" w:space="0" w:color="auto"/>
            </w:tcBorders>
            <w:shd w:val="clear" w:color="auto" w:fill="auto"/>
            <w:vAlign w:val="center"/>
            <w:hideMark/>
          </w:tcPr>
          <w:p w14:paraId="1F4439C5" w14:textId="76DBAAC3" w:rsidR="00E30E18" w:rsidRPr="00E30E18" w:rsidRDefault="00E30E18" w:rsidP="00E30E18">
            <w:pPr>
              <w:jc w:val="right"/>
              <w:rPr>
                <w:b/>
                <w:bCs/>
                <w:sz w:val="14"/>
                <w:szCs w:val="14"/>
                <w:lang w:eastAsia="tr-TR"/>
              </w:rPr>
            </w:pPr>
            <w:r w:rsidRPr="00E30E18">
              <w:rPr>
                <w:b/>
                <w:bCs/>
                <w:sz w:val="14"/>
                <w:szCs w:val="14"/>
                <w:lang w:eastAsia="tr-TR"/>
              </w:rPr>
              <w:t>1,627</w:t>
            </w:r>
          </w:p>
        </w:tc>
        <w:tc>
          <w:tcPr>
            <w:tcW w:w="901" w:type="dxa"/>
            <w:tcBorders>
              <w:top w:val="nil"/>
              <w:left w:val="single" w:sz="4" w:space="0" w:color="auto"/>
              <w:bottom w:val="nil"/>
              <w:right w:val="single" w:sz="4" w:space="0" w:color="auto"/>
            </w:tcBorders>
            <w:shd w:val="clear" w:color="auto" w:fill="auto"/>
            <w:vAlign w:val="center"/>
            <w:hideMark/>
          </w:tcPr>
          <w:p w14:paraId="1768EE7F" w14:textId="10A7FFD6" w:rsidR="00E30E18" w:rsidRPr="00E30E18" w:rsidRDefault="00E30E18" w:rsidP="00E30E18">
            <w:pPr>
              <w:jc w:val="right"/>
              <w:rPr>
                <w:b/>
                <w:bCs/>
                <w:sz w:val="14"/>
                <w:szCs w:val="14"/>
                <w:lang w:eastAsia="tr-TR"/>
              </w:rPr>
            </w:pPr>
            <w:r w:rsidRPr="00E30E18">
              <w:rPr>
                <w:b/>
                <w:bCs/>
                <w:sz w:val="14"/>
                <w:szCs w:val="14"/>
                <w:lang w:eastAsia="tr-TR"/>
              </w:rPr>
              <w:t>1,465,526</w:t>
            </w:r>
          </w:p>
        </w:tc>
        <w:tc>
          <w:tcPr>
            <w:tcW w:w="831" w:type="dxa"/>
            <w:tcBorders>
              <w:top w:val="nil"/>
              <w:left w:val="single" w:sz="4" w:space="0" w:color="auto"/>
              <w:bottom w:val="nil"/>
              <w:right w:val="single" w:sz="4" w:space="0" w:color="auto"/>
            </w:tcBorders>
            <w:shd w:val="clear" w:color="auto" w:fill="auto"/>
            <w:vAlign w:val="center"/>
            <w:hideMark/>
          </w:tcPr>
          <w:p w14:paraId="2F922CE5" w14:textId="3FA41263" w:rsidR="00E30E18" w:rsidRPr="00213A2D" w:rsidRDefault="00E30E18" w:rsidP="00E30E18">
            <w:pPr>
              <w:jc w:val="right"/>
              <w:rPr>
                <w:b/>
                <w:bCs/>
                <w:sz w:val="14"/>
                <w:szCs w:val="14"/>
                <w:highlight w:val="yellow"/>
                <w:lang w:eastAsia="tr-TR"/>
              </w:rPr>
            </w:pPr>
            <w:r w:rsidRPr="00A2067C">
              <w:rPr>
                <w:b/>
                <w:bCs/>
                <w:sz w:val="14"/>
                <w:szCs w:val="14"/>
                <w:lang w:eastAsia="tr-TR"/>
              </w:rPr>
              <w:t>1,221,027</w:t>
            </w:r>
          </w:p>
        </w:tc>
        <w:tc>
          <w:tcPr>
            <w:tcW w:w="840" w:type="dxa"/>
            <w:tcBorders>
              <w:top w:val="nil"/>
              <w:left w:val="single" w:sz="4" w:space="0" w:color="auto"/>
              <w:bottom w:val="nil"/>
              <w:right w:val="single" w:sz="4" w:space="0" w:color="auto"/>
            </w:tcBorders>
            <w:shd w:val="clear" w:color="auto" w:fill="auto"/>
            <w:vAlign w:val="center"/>
            <w:hideMark/>
          </w:tcPr>
          <w:p w14:paraId="15D10DDC" w14:textId="14006BA9" w:rsidR="00E30E18" w:rsidRPr="00213A2D" w:rsidRDefault="00E30E18" w:rsidP="00E30E18">
            <w:pPr>
              <w:jc w:val="right"/>
              <w:rPr>
                <w:b/>
                <w:bCs/>
                <w:sz w:val="14"/>
                <w:szCs w:val="14"/>
                <w:highlight w:val="yellow"/>
                <w:lang w:eastAsia="tr-TR"/>
              </w:rPr>
            </w:pPr>
            <w:r w:rsidRPr="00A2067C">
              <w:rPr>
                <w:b/>
                <w:bCs/>
                <w:sz w:val="14"/>
                <w:szCs w:val="14"/>
                <w:lang w:eastAsia="tr-TR"/>
              </w:rPr>
              <w:t>1,571</w:t>
            </w:r>
          </w:p>
        </w:tc>
        <w:tc>
          <w:tcPr>
            <w:tcW w:w="1084" w:type="dxa"/>
            <w:tcBorders>
              <w:top w:val="nil"/>
              <w:left w:val="single" w:sz="4" w:space="0" w:color="auto"/>
              <w:bottom w:val="nil"/>
              <w:right w:val="single" w:sz="4" w:space="0" w:color="auto"/>
            </w:tcBorders>
            <w:shd w:val="clear" w:color="auto" w:fill="auto"/>
            <w:vAlign w:val="center"/>
            <w:hideMark/>
          </w:tcPr>
          <w:p w14:paraId="100D5B09" w14:textId="791AE0CE" w:rsidR="00E30E18" w:rsidRPr="00213A2D" w:rsidRDefault="00E30E18" w:rsidP="00E30E18">
            <w:pPr>
              <w:jc w:val="right"/>
              <w:rPr>
                <w:b/>
                <w:bCs/>
                <w:sz w:val="14"/>
                <w:szCs w:val="14"/>
                <w:highlight w:val="yellow"/>
                <w:lang w:eastAsia="tr-TR"/>
              </w:rPr>
            </w:pPr>
            <w:r w:rsidRPr="00A2067C">
              <w:rPr>
                <w:b/>
                <w:bCs/>
                <w:sz w:val="14"/>
                <w:szCs w:val="14"/>
                <w:lang w:eastAsia="tr-TR"/>
              </w:rPr>
              <w:t>1,222,598</w:t>
            </w:r>
          </w:p>
        </w:tc>
      </w:tr>
      <w:tr w:rsidR="00E30E18" w:rsidRPr="00213A2D" w14:paraId="179FE3A4" w14:textId="77777777" w:rsidTr="00BE425D">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612FFAA0"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VI.</w:t>
            </w:r>
          </w:p>
        </w:tc>
        <w:tc>
          <w:tcPr>
            <w:tcW w:w="3046" w:type="dxa"/>
            <w:tcBorders>
              <w:top w:val="nil"/>
              <w:left w:val="single" w:sz="4" w:space="0" w:color="auto"/>
              <w:bottom w:val="nil"/>
              <w:right w:val="single" w:sz="4" w:space="0" w:color="auto"/>
            </w:tcBorders>
            <w:shd w:val="clear" w:color="auto" w:fill="auto"/>
            <w:vAlign w:val="center"/>
            <w:hideMark/>
          </w:tcPr>
          <w:p w14:paraId="08AEB840"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MADDİ OLMAYAN DURAN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31DF26D9" w14:textId="77777777" w:rsidR="00E30E18" w:rsidRPr="00E5566C" w:rsidRDefault="00E30E18" w:rsidP="00BE425D">
            <w:pPr>
              <w:jc w:val="center"/>
              <w:rPr>
                <w:b/>
                <w:bCs/>
                <w:color w:val="000000"/>
                <w:sz w:val="14"/>
                <w:szCs w:val="14"/>
                <w:lang w:val="en-US"/>
              </w:rPr>
            </w:pPr>
            <w:r w:rsidRPr="00E5566C">
              <w:rPr>
                <w:b/>
                <w:bCs/>
                <w:color w:val="000000"/>
                <w:sz w:val="14"/>
                <w:szCs w:val="14"/>
                <w:lang w:eastAsia="tr-TR"/>
              </w:rPr>
              <w:t>(</w:t>
            </w:r>
            <w:r w:rsidRPr="00E5566C">
              <w:rPr>
                <w:b/>
                <w:bCs/>
                <w:color w:val="000000"/>
                <w:sz w:val="14"/>
                <w:szCs w:val="14"/>
                <w:lang w:val="en-US"/>
              </w:rPr>
              <w:t>5.1.13.)</w:t>
            </w:r>
          </w:p>
        </w:tc>
        <w:tc>
          <w:tcPr>
            <w:tcW w:w="864" w:type="dxa"/>
            <w:tcBorders>
              <w:top w:val="nil"/>
              <w:left w:val="single" w:sz="4" w:space="0" w:color="auto"/>
              <w:bottom w:val="nil"/>
              <w:right w:val="single" w:sz="4" w:space="0" w:color="auto"/>
            </w:tcBorders>
            <w:shd w:val="clear" w:color="auto" w:fill="auto"/>
            <w:vAlign w:val="center"/>
            <w:hideMark/>
          </w:tcPr>
          <w:p w14:paraId="58E22421" w14:textId="7BCF5D5E" w:rsidR="00E30E18" w:rsidRPr="00E30E18" w:rsidRDefault="00E30E18" w:rsidP="00E30E18">
            <w:pPr>
              <w:jc w:val="right"/>
              <w:rPr>
                <w:b/>
                <w:bCs/>
                <w:sz w:val="14"/>
                <w:szCs w:val="14"/>
                <w:lang w:eastAsia="tr-TR"/>
              </w:rPr>
            </w:pPr>
            <w:r w:rsidRPr="00E30E18">
              <w:rPr>
                <w:b/>
                <w:bCs/>
                <w:sz w:val="14"/>
                <w:szCs w:val="14"/>
                <w:lang w:eastAsia="tr-TR"/>
              </w:rPr>
              <w:t>316,142</w:t>
            </w:r>
          </w:p>
        </w:tc>
        <w:tc>
          <w:tcPr>
            <w:tcW w:w="863" w:type="dxa"/>
            <w:tcBorders>
              <w:top w:val="nil"/>
              <w:left w:val="single" w:sz="4" w:space="0" w:color="auto"/>
              <w:bottom w:val="nil"/>
              <w:right w:val="single" w:sz="4" w:space="0" w:color="auto"/>
            </w:tcBorders>
            <w:shd w:val="clear" w:color="auto" w:fill="auto"/>
            <w:vAlign w:val="center"/>
            <w:hideMark/>
          </w:tcPr>
          <w:p w14:paraId="7690E2E5" w14:textId="268695DC" w:rsidR="00E30E18" w:rsidRPr="00E30E18" w:rsidRDefault="00E30E18" w:rsidP="00E30E18">
            <w:pPr>
              <w:jc w:val="right"/>
              <w:rPr>
                <w:b/>
                <w:bCs/>
                <w:sz w:val="14"/>
                <w:szCs w:val="14"/>
                <w:lang w:eastAsia="tr-TR"/>
              </w:rPr>
            </w:pPr>
            <w:r w:rsidRPr="00E30E18">
              <w:rPr>
                <w:b/>
                <w:bCs/>
                <w:sz w:val="14"/>
                <w:szCs w:val="14"/>
                <w:lang w:eastAsia="tr-TR"/>
              </w:rPr>
              <w:t>43</w:t>
            </w:r>
          </w:p>
        </w:tc>
        <w:tc>
          <w:tcPr>
            <w:tcW w:w="901" w:type="dxa"/>
            <w:tcBorders>
              <w:top w:val="nil"/>
              <w:left w:val="single" w:sz="4" w:space="0" w:color="auto"/>
              <w:bottom w:val="nil"/>
              <w:right w:val="single" w:sz="4" w:space="0" w:color="auto"/>
            </w:tcBorders>
            <w:shd w:val="clear" w:color="auto" w:fill="auto"/>
            <w:vAlign w:val="center"/>
            <w:hideMark/>
          </w:tcPr>
          <w:p w14:paraId="2F5D7463" w14:textId="0BD7B32A" w:rsidR="00E30E18" w:rsidRPr="00E30E18" w:rsidRDefault="00E30E18" w:rsidP="00E30E18">
            <w:pPr>
              <w:jc w:val="right"/>
              <w:rPr>
                <w:b/>
                <w:bCs/>
                <w:sz w:val="14"/>
                <w:szCs w:val="14"/>
                <w:lang w:eastAsia="tr-TR"/>
              </w:rPr>
            </w:pPr>
            <w:r w:rsidRPr="00E30E18">
              <w:rPr>
                <w:b/>
                <w:bCs/>
                <w:sz w:val="14"/>
                <w:szCs w:val="14"/>
                <w:lang w:eastAsia="tr-TR"/>
              </w:rPr>
              <w:t>316,185</w:t>
            </w:r>
          </w:p>
        </w:tc>
        <w:tc>
          <w:tcPr>
            <w:tcW w:w="831" w:type="dxa"/>
            <w:tcBorders>
              <w:top w:val="nil"/>
              <w:left w:val="single" w:sz="4" w:space="0" w:color="auto"/>
              <w:bottom w:val="nil"/>
              <w:right w:val="single" w:sz="4" w:space="0" w:color="auto"/>
            </w:tcBorders>
            <w:shd w:val="clear" w:color="auto" w:fill="auto"/>
            <w:vAlign w:val="center"/>
            <w:hideMark/>
          </w:tcPr>
          <w:p w14:paraId="2F46C3EC" w14:textId="08EE8744" w:rsidR="00E30E18" w:rsidRPr="00213A2D" w:rsidRDefault="00E30E18" w:rsidP="00E30E18">
            <w:pPr>
              <w:jc w:val="right"/>
              <w:rPr>
                <w:b/>
                <w:bCs/>
                <w:sz w:val="14"/>
                <w:szCs w:val="14"/>
                <w:highlight w:val="yellow"/>
                <w:lang w:eastAsia="tr-TR"/>
              </w:rPr>
            </w:pPr>
            <w:r w:rsidRPr="00A2067C">
              <w:rPr>
                <w:b/>
                <w:bCs/>
                <w:sz w:val="14"/>
                <w:szCs w:val="14"/>
                <w:lang w:eastAsia="tr-TR"/>
              </w:rPr>
              <w:t>248,173</w:t>
            </w:r>
          </w:p>
        </w:tc>
        <w:tc>
          <w:tcPr>
            <w:tcW w:w="840" w:type="dxa"/>
            <w:tcBorders>
              <w:top w:val="nil"/>
              <w:left w:val="single" w:sz="4" w:space="0" w:color="auto"/>
              <w:bottom w:val="nil"/>
              <w:right w:val="single" w:sz="4" w:space="0" w:color="auto"/>
            </w:tcBorders>
            <w:shd w:val="clear" w:color="auto" w:fill="auto"/>
            <w:vAlign w:val="center"/>
            <w:hideMark/>
          </w:tcPr>
          <w:p w14:paraId="48D6F2ED" w14:textId="2D57F315" w:rsidR="00E30E18" w:rsidRPr="00213A2D" w:rsidRDefault="00E30E18" w:rsidP="00E30E18">
            <w:pPr>
              <w:jc w:val="right"/>
              <w:rPr>
                <w:b/>
                <w:bCs/>
                <w:sz w:val="14"/>
                <w:szCs w:val="14"/>
                <w:highlight w:val="yellow"/>
                <w:lang w:eastAsia="tr-TR"/>
              </w:rPr>
            </w:pPr>
            <w:r w:rsidRPr="00A2067C">
              <w:rPr>
                <w:b/>
                <w:bCs/>
                <w:sz w:val="14"/>
                <w:szCs w:val="14"/>
                <w:lang w:eastAsia="tr-TR"/>
              </w:rPr>
              <w:t>14</w:t>
            </w:r>
          </w:p>
        </w:tc>
        <w:tc>
          <w:tcPr>
            <w:tcW w:w="1084" w:type="dxa"/>
            <w:tcBorders>
              <w:top w:val="nil"/>
              <w:left w:val="single" w:sz="4" w:space="0" w:color="auto"/>
              <w:bottom w:val="nil"/>
              <w:right w:val="single" w:sz="4" w:space="0" w:color="auto"/>
            </w:tcBorders>
            <w:shd w:val="clear" w:color="auto" w:fill="auto"/>
            <w:vAlign w:val="center"/>
            <w:hideMark/>
          </w:tcPr>
          <w:p w14:paraId="79323ECB" w14:textId="257F584B" w:rsidR="00E30E18" w:rsidRPr="00213A2D" w:rsidRDefault="00E30E18" w:rsidP="00E30E18">
            <w:pPr>
              <w:jc w:val="right"/>
              <w:rPr>
                <w:b/>
                <w:bCs/>
                <w:sz w:val="14"/>
                <w:szCs w:val="14"/>
                <w:highlight w:val="yellow"/>
                <w:lang w:eastAsia="tr-TR"/>
              </w:rPr>
            </w:pPr>
            <w:r w:rsidRPr="00A2067C">
              <w:rPr>
                <w:b/>
                <w:bCs/>
                <w:sz w:val="14"/>
                <w:szCs w:val="14"/>
                <w:lang w:eastAsia="tr-TR"/>
              </w:rPr>
              <w:t>248,187</w:t>
            </w:r>
          </w:p>
        </w:tc>
      </w:tr>
      <w:tr w:rsidR="00E30E18" w:rsidRPr="00213A2D" w14:paraId="0F13E256"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6BECC1A6" w14:textId="77777777" w:rsidR="00E30E18" w:rsidRPr="00213A2D" w:rsidRDefault="00E30E18" w:rsidP="00E30E18">
            <w:pPr>
              <w:rPr>
                <w:color w:val="000000"/>
                <w:sz w:val="14"/>
                <w:szCs w:val="14"/>
                <w:lang w:eastAsia="tr-TR"/>
              </w:rPr>
            </w:pPr>
            <w:r w:rsidRPr="00213A2D">
              <w:rPr>
                <w:color w:val="000000"/>
                <w:sz w:val="14"/>
                <w:szCs w:val="14"/>
                <w:lang w:eastAsia="tr-TR"/>
              </w:rPr>
              <w:t>6.1.</w:t>
            </w:r>
          </w:p>
        </w:tc>
        <w:tc>
          <w:tcPr>
            <w:tcW w:w="3046" w:type="dxa"/>
            <w:tcBorders>
              <w:top w:val="nil"/>
              <w:left w:val="single" w:sz="4" w:space="0" w:color="auto"/>
              <w:bottom w:val="nil"/>
              <w:right w:val="single" w:sz="4" w:space="0" w:color="auto"/>
            </w:tcBorders>
            <w:shd w:val="clear" w:color="auto" w:fill="auto"/>
            <w:noWrap/>
            <w:vAlign w:val="center"/>
            <w:hideMark/>
          </w:tcPr>
          <w:p w14:paraId="74CDEA8C" w14:textId="77777777" w:rsidR="00E30E18" w:rsidRPr="00213A2D" w:rsidRDefault="00E30E18" w:rsidP="00E30E18">
            <w:pPr>
              <w:rPr>
                <w:color w:val="000000"/>
                <w:sz w:val="14"/>
                <w:szCs w:val="14"/>
                <w:lang w:eastAsia="tr-TR"/>
              </w:rPr>
            </w:pPr>
            <w:r w:rsidRPr="00213A2D">
              <w:rPr>
                <w:color w:val="000000"/>
                <w:sz w:val="14"/>
                <w:szCs w:val="14"/>
                <w:lang w:eastAsia="tr-TR"/>
              </w:rPr>
              <w:t>Şerefiye</w:t>
            </w:r>
          </w:p>
        </w:tc>
        <w:tc>
          <w:tcPr>
            <w:tcW w:w="619" w:type="dxa"/>
            <w:tcBorders>
              <w:top w:val="nil"/>
              <w:left w:val="single" w:sz="4" w:space="0" w:color="auto"/>
              <w:bottom w:val="nil"/>
              <w:right w:val="single" w:sz="4" w:space="0" w:color="auto"/>
            </w:tcBorders>
            <w:shd w:val="clear" w:color="auto" w:fill="auto"/>
            <w:noWrap/>
            <w:vAlign w:val="center"/>
            <w:hideMark/>
          </w:tcPr>
          <w:p w14:paraId="1AABF6C5"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226AB6C" w14:textId="5DD8115A" w:rsidR="00E30E18" w:rsidRPr="00E30E18" w:rsidRDefault="00E30E18" w:rsidP="00E30E18">
            <w:pPr>
              <w:jc w:val="right"/>
              <w:rPr>
                <w:b/>
                <w:bCs/>
                <w:sz w:val="14"/>
                <w:szCs w:val="14"/>
                <w:lang w:eastAsia="tr-TR"/>
              </w:rPr>
            </w:pPr>
            <w:r w:rsidRPr="00E30E18">
              <w:rPr>
                <w:b/>
                <w:bCs/>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308B2F7E" w14:textId="40E7D694" w:rsidR="00E30E18" w:rsidRPr="00E30E18" w:rsidRDefault="00E30E18" w:rsidP="00E30E18">
            <w:pPr>
              <w:jc w:val="right"/>
              <w:rPr>
                <w:b/>
                <w:bCs/>
                <w:sz w:val="14"/>
                <w:szCs w:val="14"/>
                <w:lang w:eastAsia="tr-TR"/>
              </w:rPr>
            </w:pPr>
            <w:r w:rsidRPr="00E30E18">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66A9C5C5" w14:textId="70127DD4" w:rsidR="00E30E18" w:rsidRPr="00E30E18" w:rsidRDefault="00E30E18" w:rsidP="00E30E18">
            <w:pPr>
              <w:jc w:val="right"/>
              <w:rPr>
                <w:b/>
                <w:bCs/>
                <w:sz w:val="14"/>
                <w:szCs w:val="14"/>
                <w:lang w:eastAsia="tr-TR"/>
              </w:rPr>
            </w:pPr>
            <w:r w:rsidRPr="00E30E18">
              <w:rPr>
                <w:b/>
                <w:bCs/>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1A14FDF8" w14:textId="2068909C" w:rsidR="00E30E18" w:rsidRPr="00213A2D" w:rsidRDefault="00E30E18" w:rsidP="00E30E18">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325FE00C" w14:textId="698E54F2" w:rsidR="00E30E18" w:rsidRPr="00213A2D" w:rsidRDefault="00E30E18" w:rsidP="00E30E18">
            <w:pPr>
              <w:jc w:val="right"/>
              <w:rPr>
                <w:sz w:val="14"/>
                <w:szCs w:val="14"/>
                <w:highlight w:val="yellow"/>
                <w:lang w:eastAsia="tr-TR"/>
              </w:rPr>
            </w:pPr>
            <w:r w:rsidRPr="00A2067C">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2322F4BE" w14:textId="68D6867B" w:rsidR="00E30E18" w:rsidRPr="00213A2D" w:rsidRDefault="00E30E18" w:rsidP="00E30E18">
            <w:pPr>
              <w:jc w:val="right"/>
              <w:rPr>
                <w:sz w:val="14"/>
                <w:szCs w:val="14"/>
                <w:highlight w:val="yellow"/>
                <w:lang w:eastAsia="tr-TR"/>
              </w:rPr>
            </w:pPr>
            <w:r w:rsidRPr="00A2067C">
              <w:rPr>
                <w:sz w:val="14"/>
                <w:szCs w:val="14"/>
                <w:lang w:eastAsia="tr-TR"/>
              </w:rPr>
              <w:t>-</w:t>
            </w:r>
          </w:p>
        </w:tc>
      </w:tr>
      <w:tr w:rsidR="00E30E18" w:rsidRPr="00213A2D" w14:paraId="74F6E294"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08DEB165" w14:textId="77777777" w:rsidR="00E30E18" w:rsidRPr="00213A2D" w:rsidRDefault="00E30E18" w:rsidP="00E30E18">
            <w:pPr>
              <w:rPr>
                <w:color w:val="000000"/>
                <w:sz w:val="14"/>
                <w:szCs w:val="14"/>
                <w:lang w:eastAsia="tr-TR"/>
              </w:rPr>
            </w:pPr>
            <w:r w:rsidRPr="00213A2D">
              <w:rPr>
                <w:color w:val="000000"/>
                <w:sz w:val="14"/>
                <w:szCs w:val="14"/>
                <w:lang w:eastAsia="tr-TR"/>
              </w:rPr>
              <w:t>6.2.</w:t>
            </w:r>
          </w:p>
        </w:tc>
        <w:tc>
          <w:tcPr>
            <w:tcW w:w="3046" w:type="dxa"/>
            <w:tcBorders>
              <w:top w:val="nil"/>
              <w:left w:val="single" w:sz="4" w:space="0" w:color="auto"/>
              <w:bottom w:val="nil"/>
              <w:right w:val="single" w:sz="4" w:space="0" w:color="auto"/>
            </w:tcBorders>
            <w:shd w:val="clear" w:color="auto" w:fill="auto"/>
            <w:noWrap/>
            <w:vAlign w:val="center"/>
            <w:hideMark/>
          </w:tcPr>
          <w:p w14:paraId="6248335A" w14:textId="77777777" w:rsidR="00E30E18" w:rsidRPr="00213A2D" w:rsidRDefault="00E30E18" w:rsidP="00E30E18">
            <w:pPr>
              <w:rPr>
                <w:color w:val="000000"/>
                <w:sz w:val="14"/>
                <w:szCs w:val="14"/>
                <w:lang w:eastAsia="tr-TR"/>
              </w:rPr>
            </w:pPr>
            <w:r w:rsidRPr="00213A2D">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vAlign w:val="center"/>
            <w:hideMark/>
          </w:tcPr>
          <w:p w14:paraId="06E6DE5D" w14:textId="77777777" w:rsidR="00E30E18" w:rsidRPr="00E5566C" w:rsidRDefault="00E30E18" w:rsidP="00BE425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61ED4104" w14:textId="03369C34" w:rsidR="00E30E18" w:rsidRPr="00E30E18" w:rsidRDefault="00E30E18" w:rsidP="00E30E18">
            <w:pPr>
              <w:jc w:val="right"/>
              <w:rPr>
                <w:sz w:val="14"/>
                <w:szCs w:val="14"/>
                <w:lang w:eastAsia="tr-TR"/>
              </w:rPr>
            </w:pPr>
            <w:r w:rsidRPr="00E30E18">
              <w:rPr>
                <w:sz w:val="14"/>
                <w:szCs w:val="14"/>
                <w:lang w:eastAsia="tr-TR"/>
              </w:rPr>
              <w:t>316,142</w:t>
            </w:r>
          </w:p>
        </w:tc>
        <w:tc>
          <w:tcPr>
            <w:tcW w:w="863" w:type="dxa"/>
            <w:tcBorders>
              <w:top w:val="nil"/>
              <w:left w:val="single" w:sz="4" w:space="0" w:color="auto"/>
              <w:bottom w:val="nil"/>
              <w:right w:val="single" w:sz="4" w:space="0" w:color="auto"/>
            </w:tcBorders>
            <w:shd w:val="clear" w:color="auto" w:fill="auto"/>
            <w:vAlign w:val="center"/>
            <w:hideMark/>
          </w:tcPr>
          <w:p w14:paraId="65E42F3C" w14:textId="380DC129" w:rsidR="00E30E18" w:rsidRPr="00E30E18" w:rsidRDefault="00E30E18" w:rsidP="00E30E18">
            <w:pPr>
              <w:jc w:val="right"/>
              <w:rPr>
                <w:sz w:val="14"/>
                <w:szCs w:val="14"/>
                <w:lang w:eastAsia="tr-TR"/>
              </w:rPr>
            </w:pPr>
            <w:r w:rsidRPr="00E30E18">
              <w:rPr>
                <w:sz w:val="14"/>
                <w:szCs w:val="14"/>
                <w:lang w:eastAsia="tr-TR"/>
              </w:rPr>
              <w:t>43</w:t>
            </w:r>
          </w:p>
        </w:tc>
        <w:tc>
          <w:tcPr>
            <w:tcW w:w="901" w:type="dxa"/>
            <w:tcBorders>
              <w:top w:val="nil"/>
              <w:left w:val="single" w:sz="4" w:space="0" w:color="auto"/>
              <w:bottom w:val="nil"/>
              <w:right w:val="single" w:sz="4" w:space="0" w:color="auto"/>
            </w:tcBorders>
            <w:shd w:val="clear" w:color="auto" w:fill="auto"/>
            <w:vAlign w:val="center"/>
            <w:hideMark/>
          </w:tcPr>
          <w:p w14:paraId="7DF50981" w14:textId="688BF551" w:rsidR="00E30E18" w:rsidRPr="00E30E18" w:rsidRDefault="00E30E18" w:rsidP="00E30E18">
            <w:pPr>
              <w:jc w:val="right"/>
              <w:rPr>
                <w:sz w:val="14"/>
                <w:szCs w:val="14"/>
                <w:lang w:eastAsia="tr-TR"/>
              </w:rPr>
            </w:pPr>
            <w:r w:rsidRPr="00E30E18">
              <w:rPr>
                <w:sz w:val="14"/>
                <w:szCs w:val="14"/>
                <w:lang w:eastAsia="tr-TR"/>
              </w:rPr>
              <w:t>316,185</w:t>
            </w:r>
          </w:p>
        </w:tc>
        <w:tc>
          <w:tcPr>
            <w:tcW w:w="831" w:type="dxa"/>
            <w:tcBorders>
              <w:top w:val="nil"/>
              <w:left w:val="single" w:sz="4" w:space="0" w:color="auto"/>
              <w:bottom w:val="nil"/>
              <w:right w:val="single" w:sz="4" w:space="0" w:color="auto"/>
            </w:tcBorders>
            <w:shd w:val="clear" w:color="auto" w:fill="auto"/>
            <w:vAlign w:val="center"/>
            <w:hideMark/>
          </w:tcPr>
          <w:p w14:paraId="3C7A8B9B" w14:textId="46405C34" w:rsidR="00E30E18" w:rsidRPr="00213A2D" w:rsidRDefault="00E30E18" w:rsidP="00E30E18">
            <w:pPr>
              <w:jc w:val="right"/>
              <w:rPr>
                <w:sz w:val="14"/>
                <w:szCs w:val="14"/>
                <w:highlight w:val="yellow"/>
                <w:lang w:eastAsia="tr-TR"/>
              </w:rPr>
            </w:pPr>
            <w:r w:rsidRPr="00A2067C">
              <w:rPr>
                <w:sz w:val="14"/>
                <w:szCs w:val="14"/>
                <w:lang w:eastAsia="tr-TR"/>
              </w:rPr>
              <w:t>248,173</w:t>
            </w:r>
          </w:p>
        </w:tc>
        <w:tc>
          <w:tcPr>
            <w:tcW w:w="840" w:type="dxa"/>
            <w:tcBorders>
              <w:top w:val="nil"/>
              <w:left w:val="single" w:sz="4" w:space="0" w:color="auto"/>
              <w:bottom w:val="nil"/>
              <w:right w:val="single" w:sz="4" w:space="0" w:color="auto"/>
            </w:tcBorders>
            <w:shd w:val="clear" w:color="auto" w:fill="auto"/>
            <w:vAlign w:val="center"/>
            <w:hideMark/>
          </w:tcPr>
          <w:p w14:paraId="444A88F5" w14:textId="53B978FE" w:rsidR="00E30E18" w:rsidRPr="00213A2D" w:rsidRDefault="00E30E18" w:rsidP="00E30E18">
            <w:pPr>
              <w:jc w:val="right"/>
              <w:rPr>
                <w:sz w:val="14"/>
                <w:szCs w:val="14"/>
                <w:highlight w:val="yellow"/>
                <w:lang w:eastAsia="tr-TR"/>
              </w:rPr>
            </w:pPr>
            <w:r w:rsidRPr="00A2067C">
              <w:rPr>
                <w:sz w:val="14"/>
                <w:szCs w:val="14"/>
                <w:lang w:eastAsia="tr-TR"/>
              </w:rPr>
              <w:t>14</w:t>
            </w:r>
          </w:p>
        </w:tc>
        <w:tc>
          <w:tcPr>
            <w:tcW w:w="1084" w:type="dxa"/>
            <w:tcBorders>
              <w:top w:val="nil"/>
              <w:left w:val="single" w:sz="4" w:space="0" w:color="auto"/>
              <w:bottom w:val="nil"/>
              <w:right w:val="single" w:sz="4" w:space="0" w:color="auto"/>
            </w:tcBorders>
            <w:shd w:val="clear" w:color="auto" w:fill="auto"/>
            <w:vAlign w:val="center"/>
            <w:hideMark/>
          </w:tcPr>
          <w:p w14:paraId="7A74FC10" w14:textId="3CA60E2A" w:rsidR="00E30E18" w:rsidRPr="00213A2D" w:rsidRDefault="00E30E18" w:rsidP="00E30E18">
            <w:pPr>
              <w:jc w:val="right"/>
              <w:rPr>
                <w:sz w:val="14"/>
                <w:szCs w:val="14"/>
                <w:highlight w:val="yellow"/>
                <w:lang w:eastAsia="tr-TR"/>
              </w:rPr>
            </w:pPr>
            <w:r w:rsidRPr="00A2067C">
              <w:rPr>
                <w:sz w:val="14"/>
                <w:szCs w:val="14"/>
                <w:lang w:eastAsia="tr-TR"/>
              </w:rPr>
              <w:t>248,187</w:t>
            </w:r>
          </w:p>
        </w:tc>
      </w:tr>
      <w:tr w:rsidR="00E30E18" w:rsidRPr="00213A2D" w14:paraId="339A1A49" w14:textId="77777777" w:rsidTr="00BE425D">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3E5F2FD7"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VII.</w:t>
            </w:r>
          </w:p>
        </w:tc>
        <w:tc>
          <w:tcPr>
            <w:tcW w:w="3046" w:type="dxa"/>
            <w:tcBorders>
              <w:top w:val="nil"/>
              <w:left w:val="single" w:sz="4" w:space="0" w:color="auto"/>
              <w:bottom w:val="nil"/>
              <w:right w:val="single" w:sz="4" w:space="0" w:color="auto"/>
            </w:tcBorders>
            <w:shd w:val="clear" w:color="auto" w:fill="auto"/>
            <w:vAlign w:val="center"/>
            <w:hideMark/>
          </w:tcPr>
          <w:p w14:paraId="64BB307B"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YATIRIM AMAÇLI GAYRİMENKULLER (Net)</w:t>
            </w:r>
          </w:p>
        </w:tc>
        <w:tc>
          <w:tcPr>
            <w:tcW w:w="619" w:type="dxa"/>
            <w:tcBorders>
              <w:top w:val="nil"/>
              <w:left w:val="single" w:sz="4" w:space="0" w:color="auto"/>
              <w:bottom w:val="nil"/>
              <w:right w:val="single" w:sz="4" w:space="0" w:color="auto"/>
            </w:tcBorders>
            <w:shd w:val="clear" w:color="auto" w:fill="auto"/>
            <w:noWrap/>
            <w:vAlign w:val="center"/>
            <w:hideMark/>
          </w:tcPr>
          <w:p w14:paraId="7C3FD5AB" w14:textId="77777777" w:rsidR="00E30E18" w:rsidRPr="00E5566C" w:rsidRDefault="00E30E18" w:rsidP="00BE425D">
            <w:pPr>
              <w:jc w:val="center"/>
              <w:rPr>
                <w:b/>
                <w:bCs/>
                <w:color w:val="000000"/>
                <w:sz w:val="14"/>
                <w:szCs w:val="14"/>
                <w:lang w:val="en-US"/>
              </w:rPr>
            </w:pPr>
            <w:r w:rsidRPr="00E5566C">
              <w:rPr>
                <w:b/>
                <w:bCs/>
                <w:color w:val="000000"/>
                <w:sz w:val="14"/>
                <w:szCs w:val="14"/>
                <w:lang w:eastAsia="tr-TR"/>
              </w:rPr>
              <w:t>(</w:t>
            </w:r>
            <w:r w:rsidRPr="00E5566C">
              <w:rPr>
                <w:b/>
                <w:bCs/>
                <w:color w:val="000000"/>
                <w:sz w:val="14"/>
                <w:szCs w:val="14"/>
                <w:lang w:val="en-US"/>
              </w:rPr>
              <w:t>5.1.14.)</w:t>
            </w:r>
          </w:p>
        </w:tc>
        <w:tc>
          <w:tcPr>
            <w:tcW w:w="864" w:type="dxa"/>
            <w:tcBorders>
              <w:top w:val="nil"/>
              <w:left w:val="single" w:sz="4" w:space="0" w:color="auto"/>
              <w:bottom w:val="nil"/>
              <w:right w:val="single" w:sz="4" w:space="0" w:color="auto"/>
            </w:tcBorders>
            <w:shd w:val="clear" w:color="auto" w:fill="auto"/>
            <w:vAlign w:val="center"/>
            <w:hideMark/>
          </w:tcPr>
          <w:p w14:paraId="37F4EC0B" w14:textId="6062FE03" w:rsidR="00E30E18" w:rsidRPr="00E30E18" w:rsidRDefault="00E30E18" w:rsidP="00E30E18">
            <w:pPr>
              <w:jc w:val="right"/>
              <w:rPr>
                <w:b/>
                <w:bCs/>
                <w:sz w:val="14"/>
                <w:szCs w:val="14"/>
                <w:lang w:eastAsia="tr-TR"/>
              </w:rPr>
            </w:pPr>
            <w:r w:rsidRPr="00E30E18">
              <w:rPr>
                <w:b/>
                <w:bCs/>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4A1043A1" w14:textId="2DC323AD" w:rsidR="00E30E18" w:rsidRPr="00E30E18" w:rsidRDefault="00E30E18" w:rsidP="00E30E18">
            <w:pPr>
              <w:jc w:val="right"/>
              <w:rPr>
                <w:b/>
                <w:bCs/>
                <w:sz w:val="14"/>
                <w:szCs w:val="14"/>
                <w:lang w:eastAsia="tr-TR"/>
              </w:rPr>
            </w:pPr>
            <w:r w:rsidRPr="00E30E18">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6CFF44F6" w14:textId="5560FE1A" w:rsidR="00E30E18" w:rsidRPr="00E30E18" w:rsidRDefault="00E30E18" w:rsidP="00E30E18">
            <w:pPr>
              <w:jc w:val="right"/>
              <w:rPr>
                <w:b/>
                <w:bCs/>
                <w:sz w:val="14"/>
                <w:szCs w:val="14"/>
                <w:lang w:eastAsia="tr-TR"/>
              </w:rPr>
            </w:pPr>
            <w:r w:rsidRPr="00E30E18">
              <w:rPr>
                <w:b/>
                <w:bCs/>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18058A87" w14:textId="72B84E8D" w:rsidR="00E30E18" w:rsidRPr="00213A2D" w:rsidRDefault="00E30E18" w:rsidP="00E30E18">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27A02BF2" w14:textId="5BFC9634" w:rsidR="00E30E18" w:rsidRPr="00213A2D" w:rsidRDefault="00E30E18" w:rsidP="00E30E18">
            <w:pPr>
              <w:jc w:val="right"/>
              <w:rPr>
                <w:b/>
                <w:bCs/>
                <w:sz w:val="14"/>
                <w:szCs w:val="14"/>
                <w:highlight w:val="yellow"/>
                <w:lang w:eastAsia="tr-TR"/>
              </w:rPr>
            </w:pPr>
            <w:r w:rsidRPr="00A2067C">
              <w:rPr>
                <w:b/>
                <w:bCs/>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46C2A0A8" w14:textId="24969D7D" w:rsidR="00E30E18" w:rsidRPr="00213A2D" w:rsidRDefault="00E30E18" w:rsidP="00E30E18">
            <w:pPr>
              <w:jc w:val="right"/>
              <w:rPr>
                <w:b/>
                <w:bCs/>
                <w:sz w:val="14"/>
                <w:szCs w:val="14"/>
                <w:highlight w:val="yellow"/>
                <w:lang w:eastAsia="tr-TR"/>
              </w:rPr>
            </w:pPr>
            <w:r w:rsidRPr="00A2067C">
              <w:rPr>
                <w:b/>
                <w:bCs/>
                <w:sz w:val="14"/>
                <w:szCs w:val="14"/>
                <w:lang w:eastAsia="tr-TR"/>
              </w:rPr>
              <w:t>-</w:t>
            </w:r>
          </w:p>
        </w:tc>
      </w:tr>
      <w:tr w:rsidR="00E30E18" w:rsidRPr="00213A2D" w14:paraId="1D78806C" w14:textId="77777777" w:rsidTr="00BE425D">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39EF2069"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VIII.</w:t>
            </w:r>
          </w:p>
        </w:tc>
        <w:tc>
          <w:tcPr>
            <w:tcW w:w="3046" w:type="dxa"/>
            <w:tcBorders>
              <w:top w:val="nil"/>
              <w:left w:val="single" w:sz="4" w:space="0" w:color="auto"/>
              <w:bottom w:val="nil"/>
              <w:right w:val="single" w:sz="4" w:space="0" w:color="auto"/>
            </w:tcBorders>
            <w:shd w:val="clear" w:color="auto" w:fill="auto"/>
            <w:vAlign w:val="center"/>
            <w:hideMark/>
          </w:tcPr>
          <w:p w14:paraId="25BB3756"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CARİ VERGİ VARLIĞI</w:t>
            </w:r>
          </w:p>
        </w:tc>
        <w:tc>
          <w:tcPr>
            <w:tcW w:w="619" w:type="dxa"/>
            <w:tcBorders>
              <w:top w:val="nil"/>
              <w:left w:val="single" w:sz="4" w:space="0" w:color="auto"/>
              <w:bottom w:val="nil"/>
              <w:right w:val="single" w:sz="4" w:space="0" w:color="auto"/>
            </w:tcBorders>
            <w:shd w:val="clear" w:color="auto" w:fill="auto"/>
            <w:noWrap/>
            <w:vAlign w:val="center"/>
            <w:hideMark/>
          </w:tcPr>
          <w:p w14:paraId="1A4693E5" w14:textId="77777777" w:rsidR="00E30E18" w:rsidRPr="00E5566C" w:rsidRDefault="00E30E18" w:rsidP="00BE425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20A46DC4" w14:textId="1290BA91" w:rsidR="00E30E18" w:rsidRPr="00E30E18" w:rsidRDefault="00E30E18" w:rsidP="00E30E18">
            <w:pPr>
              <w:jc w:val="right"/>
              <w:rPr>
                <w:b/>
                <w:bCs/>
                <w:sz w:val="14"/>
                <w:szCs w:val="14"/>
                <w:lang w:eastAsia="tr-TR"/>
              </w:rPr>
            </w:pPr>
            <w:r w:rsidRPr="00E30E18">
              <w:rPr>
                <w:b/>
                <w:bCs/>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5F13CD2C" w14:textId="46808278" w:rsidR="00E30E18" w:rsidRPr="00E30E18" w:rsidRDefault="00E30E18" w:rsidP="00E30E18">
            <w:pPr>
              <w:jc w:val="right"/>
              <w:rPr>
                <w:b/>
                <w:bCs/>
                <w:sz w:val="14"/>
                <w:szCs w:val="14"/>
                <w:lang w:eastAsia="tr-TR"/>
              </w:rPr>
            </w:pPr>
            <w:r w:rsidRPr="00E30E18">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15B2EA14" w14:textId="41088FEB" w:rsidR="00E30E18" w:rsidRPr="00E30E18" w:rsidRDefault="00E30E18" w:rsidP="00E30E18">
            <w:pPr>
              <w:jc w:val="right"/>
              <w:rPr>
                <w:b/>
                <w:bCs/>
                <w:sz w:val="14"/>
                <w:szCs w:val="14"/>
                <w:lang w:eastAsia="tr-TR"/>
              </w:rPr>
            </w:pPr>
            <w:r w:rsidRPr="00E30E18">
              <w:rPr>
                <w:b/>
                <w:bCs/>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0BCAB39F" w14:textId="331A42F8" w:rsidR="00E30E18" w:rsidRPr="00213A2D" w:rsidRDefault="00E30E18" w:rsidP="00E30E18">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7A5990A2" w14:textId="2711C36C" w:rsidR="00E30E18" w:rsidRPr="00213A2D" w:rsidRDefault="00E30E18" w:rsidP="00E30E18">
            <w:pPr>
              <w:jc w:val="right"/>
              <w:rPr>
                <w:b/>
                <w:bCs/>
                <w:sz w:val="14"/>
                <w:szCs w:val="14"/>
                <w:highlight w:val="yellow"/>
                <w:lang w:eastAsia="tr-TR"/>
              </w:rPr>
            </w:pPr>
            <w:r w:rsidRPr="00A2067C">
              <w:rPr>
                <w:b/>
                <w:bCs/>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590E87B1" w14:textId="0A0EF3C3" w:rsidR="00E30E18" w:rsidRPr="00213A2D" w:rsidRDefault="00E30E18" w:rsidP="00E30E18">
            <w:pPr>
              <w:jc w:val="right"/>
              <w:rPr>
                <w:b/>
                <w:bCs/>
                <w:sz w:val="14"/>
                <w:szCs w:val="14"/>
                <w:highlight w:val="yellow"/>
                <w:lang w:eastAsia="tr-TR"/>
              </w:rPr>
            </w:pPr>
            <w:r w:rsidRPr="00A2067C">
              <w:rPr>
                <w:b/>
                <w:bCs/>
                <w:sz w:val="14"/>
                <w:szCs w:val="14"/>
                <w:lang w:eastAsia="tr-TR"/>
              </w:rPr>
              <w:t>-</w:t>
            </w:r>
          </w:p>
        </w:tc>
      </w:tr>
      <w:tr w:rsidR="00E30E18" w:rsidRPr="00213A2D" w14:paraId="17112659" w14:textId="77777777" w:rsidTr="00BE425D">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32E37106"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IX.</w:t>
            </w:r>
          </w:p>
        </w:tc>
        <w:tc>
          <w:tcPr>
            <w:tcW w:w="3046" w:type="dxa"/>
            <w:tcBorders>
              <w:top w:val="nil"/>
              <w:left w:val="single" w:sz="4" w:space="0" w:color="auto"/>
              <w:bottom w:val="nil"/>
              <w:right w:val="single" w:sz="4" w:space="0" w:color="auto"/>
            </w:tcBorders>
            <w:shd w:val="clear" w:color="auto" w:fill="auto"/>
            <w:vAlign w:val="center"/>
            <w:hideMark/>
          </w:tcPr>
          <w:p w14:paraId="5A73B916"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ERTELENMİŞ VERGİ VARLIĞI</w:t>
            </w:r>
          </w:p>
        </w:tc>
        <w:tc>
          <w:tcPr>
            <w:tcW w:w="619" w:type="dxa"/>
            <w:tcBorders>
              <w:top w:val="nil"/>
              <w:left w:val="single" w:sz="4" w:space="0" w:color="auto"/>
              <w:bottom w:val="nil"/>
              <w:right w:val="single" w:sz="4" w:space="0" w:color="auto"/>
            </w:tcBorders>
            <w:shd w:val="clear" w:color="auto" w:fill="auto"/>
            <w:noWrap/>
            <w:vAlign w:val="center"/>
            <w:hideMark/>
          </w:tcPr>
          <w:p w14:paraId="24906CE4" w14:textId="77777777" w:rsidR="00E30E18" w:rsidRPr="00E5566C" w:rsidRDefault="00E30E18" w:rsidP="00BE425D">
            <w:pPr>
              <w:jc w:val="center"/>
              <w:rPr>
                <w:b/>
                <w:bCs/>
                <w:color w:val="000000"/>
                <w:sz w:val="14"/>
                <w:szCs w:val="14"/>
                <w:lang w:eastAsia="tr-TR"/>
              </w:rPr>
            </w:pPr>
            <w:r w:rsidRPr="00E5566C">
              <w:rPr>
                <w:b/>
                <w:bCs/>
                <w:color w:val="000000"/>
                <w:sz w:val="14"/>
                <w:szCs w:val="14"/>
                <w:lang w:eastAsia="tr-TR"/>
              </w:rPr>
              <w:t>(5.1.15.)</w:t>
            </w:r>
          </w:p>
        </w:tc>
        <w:tc>
          <w:tcPr>
            <w:tcW w:w="864" w:type="dxa"/>
            <w:tcBorders>
              <w:top w:val="nil"/>
              <w:left w:val="single" w:sz="4" w:space="0" w:color="auto"/>
              <w:bottom w:val="nil"/>
              <w:right w:val="single" w:sz="4" w:space="0" w:color="auto"/>
            </w:tcBorders>
            <w:shd w:val="clear" w:color="auto" w:fill="auto"/>
            <w:vAlign w:val="center"/>
            <w:hideMark/>
          </w:tcPr>
          <w:p w14:paraId="53AE2FE2" w14:textId="32A9A2C7" w:rsidR="00E30E18" w:rsidRPr="00E30E18" w:rsidRDefault="00E30E18" w:rsidP="00E30E18">
            <w:pPr>
              <w:jc w:val="right"/>
              <w:rPr>
                <w:b/>
                <w:bCs/>
                <w:sz w:val="14"/>
                <w:szCs w:val="14"/>
                <w:lang w:eastAsia="tr-TR"/>
              </w:rPr>
            </w:pPr>
            <w:r w:rsidRPr="00E30E18">
              <w:rPr>
                <w:b/>
                <w:bCs/>
                <w:sz w:val="14"/>
                <w:szCs w:val="14"/>
                <w:lang w:eastAsia="tr-TR"/>
              </w:rPr>
              <w:t>454,182</w:t>
            </w:r>
          </w:p>
        </w:tc>
        <w:tc>
          <w:tcPr>
            <w:tcW w:w="863" w:type="dxa"/>
            <w:tcBorders>
              <w:top w:val="nil"/>
              <w:left w:val="single" w:sz="4" w:space="0" w:color="auto"/>
              <w:bottom w:val="nil"/>
              <w:right w:val="single" w:sz="4" w:space="0" w:color="auto"/>
            </w:tcBorders>
            <w:shd w:val="clear" w:color="auto" w:fill="auto"/>
            <w:vAlign w:val="center"/>
            <w:hideMark/>
          </w:tcPr>
          <w:p w14:paraId="5C6FCEC3" w14:textId="30B3C5BA" w:rsidR="00E30E18" w:rsidRPr="00E30E18" w:rsidRDefault="00E30E18" w:rsidP="00E30E18">
            <w:pPr>
              <w:jc w:val="right"/>
              <w:rPr>
                <w:b/>
                <w:bCs/>
                <w:sz w:val="14"/>
                <w:szCs w:val="14"/>
                <w:lang w:eastAsia="tr-TR"/>
              </w:rPr>
            </w:pPr>
            <w:r w:rsidRPr="00E30E18">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485BEAA0" w14:textId="70559508" w:rsidR="00E30E18" w:rsidRPr="00E30E18" w:rsidRDefault="00E30E18" w:rsidP="00E30E18">
            <w:pPr>
              <w:jc w:val="right"/>
              <w:rPr>
                <w:b/>
                <w:bCs/>
                <w:sz w:val="14"/>
                <w:szCs w:val="14"/>
                <w:lang w:eastAsia="tr-TR"/>
              </w:rPr>
            </w:pPr>
            <w:r w:rsidRPr="00E30E18">
              <w:rPr>
                <w:b/>
                <w:bCs/>
                <w:sz w:val="14"/>
                <w:szCs w:val="14"/>
                <w:lang w:eastAsia="tr-TR"/>
              </w:rPr>
              <w:t>454,182</w:t>
            </w:r>
          </w:p>
        </w:tc>
        <w:tc>
          <w:tcPr>
            <w:tcW w:w="831" w:type="dxa"/>
            <w:tcBorders>
              <w:top w:val="nil"/>
              <w:left w:val="single" w:sz="4" w:space="0" w:color="auto"/>
              <w:bottom w:val="nil"/>
              <w:right w:val="single" w:sz="4" w:space="0" w:color="auto"/>
            </w:tcBorders>
            <w:shd w:val="clear" w:color="auto" w:fill="auto"/>
            <w:vAlign w:val="center"/>
            <w:hideMark/>
          </w:tcPr>
          <w:p w14:paraId="0944E986" w14:textId="6C4C1571" w:rsidR="00E30E18" w:rsidRPr="00213A2D" w:rsidRDefault="00E30E18" w:rsidP="00E30E18">
            <w:pPr>
              <w:jc w:val="right"/>
              <w:rPr>
                <w:b/>
                <w:bCs/>
                <w:sz w:val="14"/>
                <w:szCs w:val="14"/>
                <w:highlight w:val="yellow"/>
                <w:lang w:eastAsia="tr-TR"/>
              </w:rPr>
            </w:pPr>
            <w:r w:rsidRPr="00A2067C">
              <w:rPr>
                <w:b/>
                <w:bCs/>
                <w:sz w:val="14"/>
                <w:szCs w:val="14"/>
                <w:lang w:eastAsia="tr-TR"/>
              </w:rPr>
              <w:t>1,713,575</w:t>
            </w:r>
          </w:p>
        </w:tc>
        <w:tc>
          <w:tcPr>
            <w:tcW w:w="840" w:type="dxa"/>
            <w:tcBorders>
              <w:top w:val="nil"/>
              <w:left w:val="single" w:sz="4" w:space="0" w:color="auto"/>
              <w:bottom w:val="nil"/>
              <w:right w:val="single" w:sz="4" w:space="0" w:color="auto"/>
            </w:tcBorders>
            <w:shd w:val="clear" w:color="auto" w:fill="auto"/>
            <w:vAlign w:val="center"/>
            <w:hideMark/>
          </w:tcPr>
          <w:p w14:paraId="33BF74A6" w14:textId="44F2DC42" w:rsidR="00E30E18" w:rsidRPr="00213A2D" w:rsidRDefault="00E30E18" w:rsidP="00E30E18">
            <w:pPr>
              <w:jc w:val="right"/>
              <w:rPr>
                <w:b/>
                <w:bCs/>
                <w:sz w:val="14"/>
                <w:szCs w:val="14"/>
                <w:highlight w:val="yellow"/>
                <w:lang w:eastAsia="tr-TR"/>
              </w:rPr>
            </w:pPr>
            <w:r w:rsidRPr="00A2067C">
              <w:rPr>
                <w:b/>
                <w:bCs/>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52EADC45" w14:textId="633EC3A0" w:rsidR="00E30E18" w:rsidRPr="00213A2D" w:rsidRDefault="00E30E18" w:rsidP="00E30E18">
            <w:pPr>
              <w:jc w:val="right"/>
              <w:rPr>
                <w:b/>
                <w:bCs/>
                <w:sz w:val="14"/>
                <w:szCs w:val="14"/>
                <w:highlight w:val="yellow"/>
                <w:lang w:eastAsia="tr-TR"/>
              </w:rPr>
            </w:pPr>
            <w:r w:rsidRPr="00A2067C">
              <w:rPr>
                <w:b/>
                <w:bCs/>
                <w:sz w:val="14"/>
                <w:szCs w:val="14"/>
                <w:lang w:eastAsia="tr-TR"/>
              </w:rPr>
              <w:t>1,713,575</w:t>
            </w:r>
          </w:p>
        </w:tc>
      </w:tr>
      <w:tr w:rsidR="00E30E18" w:rsidRPr="00213A2D" w14:paraId="269B178F" w14:textId="77777777" w:rsidTr="00BE425D">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07F8F1A9"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X.</w:t>
            </w:r>
          </w:p>
        </w:tc>
        <w:tc>
          <w:tcPr>
            <w:tcW w:w="3046" w:type="dxa"/>
            <w:tcBorders>
              <w:top w:val="nil"/>
              <w:left w:val="single" w:sz="4" w:space="0" w:color="auto"/>
              <w:bottom w:val="nil"/>
              <w:right w:val="single" w:sz="4" w:space="0" w:color="auto"/>
            </w:tcBorders>
            <w:shd w:val="clear" w:color="auto" w:fill="auto"/>
            <w:vAlign w:val="center"/>
            <w:hideMark/>
          </w:tcPr>
          <w:p w14:paraId="745BA540"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DİĞER AKTİFLER</w:t>
            </w:r>
          </w:p>
        </w:tc>
        <w:tc>
          <w:tcPr>
            <w:tcW w:w="619" w:type="dxa"/>
            <w:tcBorders>
              <w:top w:val="nil"/>
              <w:left w:val="single" w:sz="4" w:space="0" w:color="auto"/>
              <w:bottom w:val="nil"/>
              <w:right w:val="single" w:sz="4" w:space="0" w:color="auto"/>
            </w:tcBorders>
            <w:shd w:val="clear" w:color="auto" w:fill="auto"/>
            <w:noWrap/>
            <w:vAlign w:val="center"/>
            <w:hideMark/>
          </w:tcPr>
          <w:p w14:paraId="7ADF85AD" w14:textId="77777777" w:rsidR="00E30E18" w:rsidRPr="00E5566C" w:rsidRDefault="00E30E18" w:rsidP="00BE425D">
            <w:pPr>
              <w:jc w:val="center"/>
              <w:rPr>
                <w:b/>
                <w:bCs/>
                <w:color w:val="000000"/>
                <w:sz w:val="14"/>
                <w:szCs w:val="14"/>
                <w:lang w:eastAsia="tr-TR"/>
              </w:rPr>
            </w:pPr>
            <w:r w:rsidRPr="00E5566C">
              <w:rPr>
                <w:b/>
                <w:bCs/>
                <w:color w:val="000000"/>
                <w:sz w:val="14"/>
                <w:szCs w:val="14"/>
                <w:lang w:eastAsia="tr-TR"/>
              </w:rPr>
              <w:t>(5.1.17.)</w:t>
            </w:r>
          </w:p>
        </w:tc>
        <w:tc>
          <w:tcPr>
            <w:tcW w:w="864" w:type="dxa"/>
            <w:tcBorders>
              <w:top w:val="nil"/>
              <w:left w:val="single" w:sz="4" w:space="0" w:color="auto"/>
              <w:bottom w:val="nil"/>
              <w:right w:val="single" w:sz="4" w:space="0" w:color="auto"/>
            </w:tcBorders>
            <w:shd w:val="clear" w:color="auto" w:fill="auto"/>
            <w:vAlign w:val="center"/>
            <w:hideMark/>
          </w:tcPr>
          <w:p w14:paraId="6C1840BF" w14:textId="163E1C19" w:rsidR="00E30E18" w:rsidRPr="00E30E18" w:rsidRDefault="00E30E18" w:rsidP="00E30E18">
            <w:pPr>
              <w:jc w:val="right"/>
              <w:rPr>
                <w:b/>
                <w:bCs/>
                <w:sz w:val="14"/>
                <w:szCs w:val="14"/>
                <w:lang w:eastAsia="tr-TR"/>
              </w:rPr>
            </w:pPr>
            <w:r w:rsidRPr="00E30E18">
              <w:rPr>
                <w:b/>
                <w:bCs/>
                <w:sz w:val="14"/>
                <w:szCs w:val="14"/>
                <w:lang w:eastAsia="tr-TR"/>
              </w:rPr>
              <w:t>3,530,860</w:t>
            </w:r>
          </w:p>
        </w:tc>
        <w:tc>
          <w:tcPr>
            <w:tcW w:w="863" w:type="dxa"/>
            <w:tcBorders>
              <w:top w:val="nil"/>
              <w:left w:val="single" w:sz="4" w:space="0" w:color="auto"/>
              <w:bottom w:val="nil"/>
              <w:right w:val="single" w:sz="4" w:space="0" w:color="auto"/>
            </w:tcBorders>
            <w:shd w:val="clear" w:color="auto" w:fill="auto"/>
            <w:vAlign w:val="center"/>
            <w:hideMark/>
          </w:tcPr>
          <w:p w14:paraId="7978C5CF" w14:textId="160D4A69" w:rsidR="00E30E18" w:rsidRPr="00E30E18" w:rsidRDefault="00E30E18" w:rsidP="00E30E18">
            <w:pPr>
              <w:jc w:val="right"/>
              <w:rPr>
                <w:b/>
                <w:bCs/>
                <w:sz w:val="14"/>
                <w:szCs w:val="14"/>
                <w:lang w:eastAsia="tr-TR"/>
              </w:rPr>
            </w:pPr>
            <w:r w:rsidRPr="00E30E18">
              <w:rPr>
                <w:b/>
                <w:bCs/>
                <w:sz w:val="14"/>
                <w:szCs w:val="14"/>
                <w:lang w:eastAsia="tr-TR"/>
              </w:rPr>
              <w:t>2,806,273</w:t>
            </w:r>
          </w:p>
        </w:tc>
        <w:tc>
          <w:tcPr>
            <w:tcW w:w="901" w:type="dxa"/>
            <w:tcBorders>
              <w:top w:val="nil"/>
              <w:left w:val="single" w:sz="4" w:space="0" w:color="auto"/>
              <w:bottom w:val="nil"/>
              <w:right w:val="single" w:sz="4" w:space="0" w:color="auto"/>
            </w:tcBorders>
            <w:shd w:val="clear" w:color="auto" w:fill="auto"/>
            <w:vAlign w:val="center"/>
            <w:hideMark/>
          </w:tcPr>
          <w:p w14:paraId="2949A218" w14:textId="02CD74E5" w:rsidR="00E30E18" w:rsidRPr="00E30E18" w:rsidRDefault="00E30E18" w:rsidP="00E30E18">
            <w:pPr>
              <w:jc w:val="right"/>
              <w:rPr>
                <w:b/>
                <w:bCs/>
                <w:sz w:val="14"/>
                <w:szCs w:val="14"/>
                <w:lang w:eastAsia="tr-TR"/>
              </w:rPr>
            </w:pPr>
            <w:r w:rsidRPr="00E30E18">
              <w:rPr>
                <w:b/>
                <w:bCs/>
                <w:sz w:val="14"/>
                <w:szCs w:val="14"/>
                <w:lang w:eastAsia="tr-TR"/>
              </w:rPr>
              <w:t>6,337,133</w:t>
            </w:r>
          </w:p>
        </w:tc>
        <w:tc>
          <w:tcPr>
            <w:tcW w:w="831" w:type="dxa"/>
            <w:tcBorders>
              <w:top w:val="nil"/>
              <w:left w:val="single" w:sz="4" w:space="0" w:color="auto"/>
              <w:bottom w:val="nil"/>
              <w:right w:val="single" w:sz="4" w:space="0" w:color="auto"/>
            </w:tcBorders>
            <w:shd w:val="clear" w:color="auto" w:fill="auto"/>
            <w:vAlign w:val="center"/>
            <w:hideMark/>
          </w:tcPr>
          <w:p w14:paraId="08DC2AFE" w14:textId="30A95A4E" w:rsidR="00E30E18" w:rsidRPr="00213A2D" w:rsidRDefault="00E30E18" w:rsidP="00E30E18">
            <w:pPr>
              <w:jc w:val="right"/>
              <w:rPr>
                <w:b/>
                <w:bCs/>
                <w:sz w:val="14"/>
                <w:szCs w:val="14"/>
                <w:highlight w:val="yellow"/>
                <w:lang w:eastAsia="tr-TR"/>
              </w:rPr>
            </w:pPr>
            <w:r w:rsidRPr="00A2067C">
              <w:rPr>
                <w:b/>
                <w:bCs/>
                <w:sz w:val="14"/>
                <w:szCs w:val="14"/>
                <w:lang w:eastAsia="tr-TR"/>
              </w:rPr>
              <w:t>1,321,031</w:t>
            </w:r>
          </w:p>
        </w:tc>
        <w:tc>
          <w:tcPr>
            <w:tcW w:w="840" w:type="dxa"/>
            <w:tcBorders>
              <w:top w:val="nil"/>
              <w:left w:val="single" w:sz="4" w:space="0" w:color="auto"/>
              <w:bottom w:val="nil"/>
              <w:right w:val="single" w:sz="4" w:space="0" w:color="auto"/>
            </w:tcBorders>
            <w:shd w:val="clear" w:color="auto" w:fill="auto"/>
            <w:vAlign w:val="center"/>
            <w:hideMark/>
          </w:tcPr>
          <w:p w14:paraId="016A1590" w14:textId="78DAE7EA" w:rsidR="00E30E18" w:rsidRPr="00213A2D" w:rsidRDefault="00E30E18" w:rsidP="00E30E18">
            <w:pPr>
              <w:jc w:val="right"/>
              <w:rPr>
                <w:b/>
                <w:bCs/>
                <w:sz w:val="14"/>
                <w:szCs w:val="14"/>
                <w:highlight w:val="yellow"/>
                <w:lang w:eastAsia="tr-TR"/>
              </w:rPr>
            </w:pPr>
            <w:r w:rsidRPr="00A2067C">
              <w:rPr>
                <w:b/>
                <w:bCs/>
                <w:sz w:val="14"/>
                <w:szCs w:val="14"/>
                <w:lang w:eastAsia="tr-TR"/>
              </w:rPr>
              <w:t>2,286,729</w:t>
            </w:r>
          </w:p>
        </w:tc>
        <w:tc>
          <w:tcPr>
            <w:tcW w:w="1084" w:type="dxa"/>
            <w:tcBorders>
              <w:top w:val="nil"/>
              <w:left w:val="single" w:sz="4" w:space="0" w:color="auto"/>
              <w:bottom w:val="nil"/>
              <w:right w:val="single" w:sz="4" w:space="0" w:color="auto"/>
            </w:tcBorders>
            <w:shd w:val="clear" w:color="auto" w:fill="auto"/>
            <w:vAlign w:val="center"/>
            <w:hideMark/>
          </w:tcPr>
          <w:p w14:paraId="5DC9ED22" w14:textId="76C37DA3" w:rsidR="00E30E18" w:rsidRPr="00213A2D" w:rsidRDefault="00E30E18" w:rsidP="00E30E18">
            <w:pPr>
              <w:jc w:val="right"/>
              <w:rPr>
                <w:b/>
                <w:bCs/>
                <w:sz w:val="14"/>
                <w:szCs w:val="14"/>
                <w:highlight w:val="yellow"/>
                <w:lang w:eastAsia="tr-TR"/>
              </w:rPr>
            </w:pPr>
            <w:r w:rsidRPr="00A2067C">
              <w:rPr>
                <w:b/>
                <w:bCs/>
                <w:sz w:val="14"/>
                <w:szCs w:val="14"/>
                <w:lang w:eastAsia="tr-TR"/>
              </w:rPr>
              <w:t>3,607,760</w:t>
            </w:r>
          </w:p>
        </w:tc>
      </w:tr>
      <w:tr w:rsidR="00E30E18" w:rsidRPr="00213A2D" w14:paraId="0185F460" w14:textId="77777777" w:rsidTr="00BE425D">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26E37E9A" w14:textId="77777777" w:rsidR="00E30E18" w:rsidRPr="00213A2D" w:rsidRDefault="00E30E18" w:rsidP="00E30E18">
            <w:pPr>
              <w:rPr>
                <w:b/>
                <w:bCs/>
                <w:sz w:val="14"/>
                <w:szCs w:val="14"/>
                <w:lang w:eastAsia="tr-TR"/>
              </w:rPr>
            </w:pPr>
          </w:p>
        </w:tc>
        <w:tc>
          <w:tcPr>
            <w:tcW w:w="3046" w:type="dxa"/>
            <w:tcBorders>
              <w:top w:val="nil"/>
              <w:left w:val="single" w:sz="4" w:space="0" w:color="auto"/>
              <w:bottom w:val="nil"/>
              <w:right w:val="single" w:sz="4" w:space="0" w:color="auto"/>
            </w:tcBorders>
            <w:shd w:val="clear" w:color="auto" w:fill="auto"/>
            <w:noWrap/>
            <w:vAlign w:val="bottom"/>
            <w:hideMark/>
          </w:tcPr>
          <w:p w14:paraId="007C8F86" w14:textId="77777777" w:rsidR="00E30E18" w:rsidRPr="00213A2D" w:rsidRDefault="00E30E18" w:rsidP="00E30E18">
            <w:pPr>
              <w:rPr>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459AB649" w14:textId="77777777" w:rsidR="00E30E18" w:rsidRPr="00213A2D" w:rsidRDefault="00E30E18" w:rsidP="00BE425D">
            <w:pPr>
              <w:jc w:val="center"/>
              <w:rPr>
                <w:highlight w:val="yellow"/>
                <w:lang w:eastAsia="tr-TR"/>
              </w:rPr>
            </w:pPr>
          </w:p>
        </w:tc>
        <w:tc>
          <w:tcPr>
            <w:tcW w:w="864" w:type="dxa"/>
            <w:tcBorders>
              <w:top w:val="nil"/>
              <w:left w:val="single" w:sz="4" w:space="0" w:color="auto"/>
              <w:bottom w:val="single" w:sz="4" w:space="0" w:color="auto"/>
              <w:right w:val="single" w:sz="4" w:space="0" w:color="auto"/>
            </w:tcBorders>
            <w:shd w:val="clear" w:color="auto" w:fill="auto"/>
            <w:noWrap/>
            <w:vAlign w:val="center"/>
            <w:hideMark/>
          </w:tcPr>
          <w:p w14:paraId="5B4FE79C" w14:textId="1F0A29CB" w:rsidR="00E30E18" w:rsidRPr="00E30E18" w:rsidRDefault="00E30E18" w:rsidP="00E30E18">
            <w:pPr>
              <w:jc w:val="right"/>
              <w:rPr>
                <w:b/>
                <w:bCs/>
                <w:sz w:val="14"/>
                <w:szCs w:val="14"/>
                <w:lang w:eastAsia="tr-TR"/>
              </w:rPr>
            </w:pPr>
          </w:p>
        </w:tc>
        <w:tc>
          <w:tcPr>
            <w:tcW w:w="863" w:type="dxa"/>
            <w:tcBorders>
              <w:top w:val="nil"/>
              <w:left w:val="single" w:sz="4" w:space="0" w:color="auto"/>
              <w:bottom w:val="single" w:sz="4" w:space="0" w:color="auto"/>
              <w:right w:val="single" w:sz="4" w:space="0" w:color="auto"/>
            </w:tcBorders>
            <w:shd w:val="clear" w:color="auto" w:fill="auto"/>
            <w:noWrap/>
            <w:vAlign w:val="center"/>
            <w:hideMark/>
          </w:tcPr>
          <w:p w14:paraId="23752FDA" w14:textId="6A4218AA" w:rsidR="00E30E18" w:rsidRPr="00E30E18" w:rsidRDefault="00E30E18" w:rsidP="00E30E18">
            <w:pPr>
              <w:jc w:val="right"/>
              <w:rPr>
                <w:b/>
                <w:bCs/>
                <w:sz w:val="14"/>
                <w:szCs w:val="14"/>
                <w:lang w:eastAsia="tr-TR"/>
              </w:rPr>
            </w:pPr>
          </w:p>
        </w:tc>
        <w:tc>
          <w:tcPr>
            <w:tcW w:w="901" w:type="dxa"/>
            <w:tcBorders>
              <w:top w:val="nil"/>
              <w:left w:val="single" w:sz="4" w:space="0" w:color="auto"/>
              <w:bottom w:val="single" w:sz="4" w:space="0" w:color="auto"/>
              <w:right w:val="single" w:sz="4" w:space="0" w:color="auto"/>
            </w:tcBorders>
            <w:shd w:val="clear" w:color="auto" w:fill="auto"/>
            <w:noWrap/>
            <w:vAlign w:val="center"/>
            <w:hideMark/>
          </w:tcPr>
          <w:p w14:paraId="61B9926A" w14:textId="63F217DB" w:rsidR="00E30E18" w:rsidRPr="00E30E18" w:rsidRDefault="00E30E18" w:rsidP="00E30E18">
            <w:pPr>
              <w:jc w:val="right"/>
              <w:rPr>
                <w:b/>
                <w:bCs/>
                <w:sz w:val="14"/>
                <w:szCs w:val="14"/>
                <w:lang w:eastAsia="tr-TR"/>
              </w:rPr>
            </w:pPr>
          </w:p>
        </w:tc>
        <w:tc>
          <w:tcPr>
            <w:tcW w:w="831" w:type="dxa"/>
            <w:tcBorders>
              <w:top w:val="nil"/>
              <w:left w:val="single" w:sz="4" w:space="0" w:color="auto"/>
              <w:bottom w:val="single" w:sz="4" w:space="0" w:color="auto"/>
              <w:right w:val="single" w:sz="4" w:space="0" w:color="auto"/>
            </w:tcBorders>
            <w:shd w:val="clear" w:color="auto" w:fill="auto"/>
            <w:noWrap/>
            <w:vAlign w:val="center"/>
            <w:hideMark/>
          </w:tcPr>
          <w:p w14:paraId="2732CCA5" w14:textId="598A057F" w:rsidR="00E30E18" w:rsidRPr="00213A2D" w:rsidRDefault="00E30E18" w:rsidP="00E30E18">
            <w:pPr>
              <w:jc w:val="right"/>
              <w:rPr>
                <w:color w:val="000000"/>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2E18B24" w14:textId="1F01CA48" w:rsidR="00E30E18" w:rsidRPr="00213A2D" w:rsidRDefault="00E30E18" w:rsidP="00E30E18">
            <w:pPr>
              <w:jc w:val="right"/>
              <w:rPr>
                <w:color w:val="000000"/>
                <w:highlight w:val="yellow"/>
                <w:lang w:eastAsia="tr-TR"/>
              </w:rPr>
            </w:pPr>
          </w:p>
        </w:tc>
        <w:tc>
          <w:tcPr>
            <w:tcW w:w="1084" w:type="dxa"/>
            <w:tcBorders>
              <w:top w:val="nil"/>
              <w:left w:val="single" w:sz="4" w:space="0" w:color="auto"/>
              <w:bottom w:val="single" w:sz="4" w:space="0" w:color="auto"/>
              <w:right w:val="single" w:sz="4" w:space="0" w:color="auto"/>
            </w:tcBorders>
            <w:shd w:val="clear" w:color="auto" w:fill="auto"/>
            <w:noWrap/>
            <w:vAlign w:val="center"/>
            <w:hideMark/>
          </w:tcPr>
          <w:p w14:paraId="01A3BC93" w14:textId="22B9EA46" w:rsidR="00E30E18" w:rsidRPr="00213A2D" w:rsidRDefault="00E30E18" w:rsidP="00E30E18">
            <w:pPr>
              <w:jc w:val="right"/>
              <w:rPr>
                <w:color w:val="000000"/>
                <w:highlight w:val="yellow"/>
                <w:lang w:eastAsia="tr-TR"/>
              </w:rPr>
            </w:pPr>
          </w:p>
        </w:tc>
      </w:tr>
      <w:tr w:rsidR="00E30E18" w:rsidRPr="00213A2D" w14:paraId="111797C7" w14:textId="77777777" w:rsidTr="00BE425D">
        <w:trPr>
          <w:divId w:val="561059539"/>
          <w:trHeight w:val="197"/>
        </w:trPr>
        <w:tc>
          <w:tcPr>
            <w:tcW w:w="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CB75C"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 </w:t>
            </w:r>
          </w:p>
        </w:tc>
        <w:tc>
          <w:tcPr>
            <w:tcW w:w="3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12F10B"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VARLIKLAR TOPLAMI</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5E912" w14:textId="4987A802" w:rsidR="00E30E18" w:rsidRPr="00213A2D" w:rsidRDefault="00E30E18" w:rsidP="00BE425D">
            <w:pPr>
              <w:jc w:val="center"/>
              <w:rPr>
                <w:b/>
                <w:bCs/>
                <w:color w:val="000000"/>
                <w:sz w:val="14"/>
                <w:szCs w:val="14"/>
                <w:highlight w:val="yellow"/>
                <w:lang w:eastAsia="tr-TR"/>
              </w:rPr>
            </w:pPr>
          </w:p>
        </w:tc>
        <w:tc>
          <w:tcPr>
            <w:tcW w:w="864" w:type="dxa"/>
            <w:tcBorders>
              <w:top w:val="nil"/>
              <w:left w:val="single" w:sz="4" w:space="0" w:color="auto"/>
              <w:bottom w:val="single" w:sz="4" w:space="0" w:color="auto"/>
              <w:right w:val="single" w:sz="4" w:space="0" w:color="auto"/>
            </w:tcBorders>
            <w:shd w:val="clear" w:color="auto" w:fill="auto"/>
            <w:vAlign w:val="center"/>
            <w:hideMark/>
          </w:tcPr>
          <w:p w14:paraId="66BB0924" w14:textId="02CC798C" w:rsidR="00E30E18" w:rsidRPr="00E30E18" w:rsidRDefault="00E30E18" w:rsidP="00E30E18">
            <w:pPr>
              <w:jc w:val="right"/>
              <w:rPr>
                <w:b/>
                <w:bCs/>
                <w:sz w:val="14"/>
                <w:szCs w:val="14"/>
                <w:lang w:eastAsia="tr-TR"/>
              </w:rPr>
            </w:pPr>
            <w:r w:rsidRPr="00E30E18">
              <w:rPr>
                <w:b/>
                <w:bCs/>
                <w:sz w:val="14"/>
                <w:szCs w:val="14"/>
                <w:lang w:eastAsia="tr-TR"/>
              </w:rPr>
              <w:t>148,145,781</w:t>
            </w:r>
          </w:p>
        </w:tc>
        <w:tc>
          <w:tcPr>
            <w:tcW w:w="863" w:type="dxa"/>
            <w:tcBorders>
              <w:top w:val="nil"/>
              <w:left w:val="single" w:sz="4" w:space="0" w:color="auto"/>
              <w:bottom w:val="single" w:sz="4" w:space="0" w:color="auto"/>
              <w:right w:val="single" w:sz="4" w:space="0" w:color="auto"/>
            </w:tcBorders>
            <w:shd w:val="clear" w:color="auto" w:fill="auto"/>
            <w:vAlign w:val="center"/>
            <w:hideMark/>
          </w:tcPr>
          <w:p w14:paraId="305A8D5C" w14:textId="6585865A" w:rsidR="00E30E18" w:rsidRPr="00E30E18" w:rsidRDefault="00E30E18" w:rsidP="00E30E18">
            <w:pPr>
              <w:jc w:val="right"/>
              <w:rPr>
                <w:b/>
                <w:bCs/>
                <w:sz w:val="14"/>
                <w:szCs w:val="14"/>
                <w:lang w:eastAsia="tr-TR"/>
              </w:rPr>
            </w:pPr>
            <w:r w:rsidRPr="00E30E18">
              <w:rPr>
                <w:b/>
                <w:bCs/>
                <w:sz w:val="14"/>
                <w:szCs w:val="14"/>
                <w:lang w:eastAsia="tr-TR"/>
              </w:rPr>
              <w:t>217,275,934</w:t>
            </w:r>
          </w:p>
        </w:tc>
        <w:tc>
          <w:tcPr>
            <w:tcW w:w="901" w:type="dxa"/>
            <w:tcBorders>
              <w:top w:val="nil"/>
              <w:left w:val="single" w:sz="4" w:space="0" w:color="auto"/>
              <w:bottom w:val="single" w:sz="4" w:space="0" w:color="auto"/>
              <w:right w:val="single" w:sz="4" w:space="0" w:color="auto"/>
            </w:tcBorders>
            <w:shd w:val="clear" w:color="auto" w:fill="auto"/>
            <w:vAlign w:val="center"/>
            <w:hideMark/>
          </w:tcPr>
          <w:p w14:paraId="1CEDCFC0" w14:textId="25CC8D4C" w:rsidR="00E30E18" w:rsidRPr="00E30E18" w:rsidRDefault="00E30E18" w:rsidP="00E30E18">
            <w:pPr>
              <w:jc w:val="right"/>
              <w:rPr>
                <w:b/>
                <w:bCs/>
                <w:sz w:val="14"/>
                <w:szCs w:val="14"/>
                <w:lang w:eastAsia="tr-TR"/>
              </w:rPr>
            </w:pPr>
            <w:r w:rsidRPr="00E30E18">
              <w:rPr>
                <w:b/>
                <w:bCs/>
                <w:sz w:val="14"/>
                <w:szCs w:val="14"/>
                <w:lang w:eastAsia="tr-TR"/>
              </w:rPr>
              <w:t>365,421,715</w:t>
            </w:r>
          </w:p>
        </w:tc>
        <w:tc>
          <w:tcPr>
            <w:tcW w:w="831" w:type="dxa"/>
            <w:tcBorders>
              <w:top w:val="nil"/>
              <w:left w:val="single" w:sz="4" w:space="0" w:color="auto"/>
              <w:bottom w:val="single" w:sz="4" w:space="0" w:color="auto"/>
              <w:right w:val="single" w:sz="4" w:space="0" w:color="auto"/>
            </w:tcBorders>
            <w:shd w:val="clear" w:color="auto" w:fill="auto"/>
            <w:vAlign w:val="center"/>
            <w:hideMark/>
          </w:tcPr>
          <w:p w14:paraId="6A47BD9B" w14:textId="5CE03A67" w:rsidR="00E30E18" w:rsidRPr="00213A2D" w:rsidRDefault="00E30E18" w:rsidP="00E30E18">
            <w:pPr>
              <w:jc w:val="right"/>
              <w:rPr>
                <w:b/>
                <w:bCs/>
                <w:sz w:val="14"/>
                <w:szCs w:val="14"/>
                <w:highlight w:val="yellow"/>
                <w:lang w:eastAsia="tr-TR"/>
              </w:rPr>
            </w:pPr>
            <w:r w:rsidRPr="00A2067C">
              <w:rPr>
                <w:b/>
                <w:bCs/>
                <w:sz w:val="14"/>
                <w:szCs w:val="14"/>
                <w:lang w:eastAsia="tr-TR"/>
              </w:rPr>
              <w:t>87,752,018</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5D41E0BD" w14:textId="66182D5E" w:rsidR="00E30E18" w:rsidRPr="00213A2D" w:rsidRDefault="00E30E18" w:rsidP="00E30E18">
            <w:pPr>
              <w:jc w:val="right"/>
              <w:rPr>
                <w:b/>
                <w:bCs/>
                <w:sz w:val="14"/>
                <w:szCs w:val="14"/>
                <w:highlight w:val="yellow"/>
                <w:lang w:eastAsia="tr-TR"/>
              </w:rPr>
            </w:pPr>
            <w:r w:rsidRPr="00A2067C">
              <w:rPr>
                <w:b/>
                <w:bCs/>
                <w:sz w:val="14"/>
                <w:szCs w:val="14"/>
                <w:lang w:eastAsia="tr-TR"/>
              </w:rPr>
              <w:t>166,316,242</w:t>
            </w:r>
          </w:p>
        </w:tc>
        <w:tc>
          <w:tcPr>
            <w:tcW w:w="1084" w:type="dxa"/>
            <w:tcBorders>
              <w:top w:val="nil"/>
              <w:left w:val="single" w:sz="4" w:space="0" w:color="auto"/>
              <w:bottom w:val="single" w:sz="4" w:space="0" w:color="auto"/>
              <w:right w:val="single" w:sz="4" w:space="0" w:color="auto"/>
            </w:tcBorders>
            <w:shd w:val="clear" w:color="auto" w:fill="auto"/>
            <w:vAlign w:val="center"/>
            <w:hideMark/>
          </w:tcPr>
          <w:p w14:paraId="43578F0C" w14:textId="0C69F864" w:rsidR="00E30E18" w:rsidRPr="00213A2D" w:rsidRDefault="00E30E18" w:rsidP="00E30E18">
            <w:pPr>
              <w:jc w:val="right"/>
              <w:rPr>
                <w:b/>
                <w:bCs/>
                <w:sz w:val="14"/>
                <w:szCs w:val="14"/>
                <w:highlight w:val="yellow"/>
                <w:lang w:eastAsia="tr-TR"/>
              </w:rPr>
            </w:pPr>
            <w:r w:rsidRPr="00A2067C">
              <w:rPr>
                <w:b/>
                <w:bCs/>
                <w:sz w:val="14"/>
                <w:szCs w:val="14"/>
                <w:lang w:eastAsia="tr-TR"/>
              </w:rPr>
              <w:t>254,068,260</w:t>
            </w:r>
          </w:p>
        </w:tc>
      </w:tr>
    </w:tbl>
    <w:p w14:paraId="5B0A40F9" w14:textId="143C47C5" w:rsidR="002F1C1D" w:rsidRPr="00213A2D" w:rsidRDefault="002F1C1D" w:rsidP="00615D21">
      <w:pPr>
        <w:tabs>
          <w:tab w:val="left" w:pos="709"/>
        </w:tabs>
        <w:autoSpaceDE w:val="0"/>
        <w:autoSpaceDN w:val="0"/>
        <w:adjustRightInd w:val="0"/>
        <w:rPr>
          <w:highlight w:val="yellow"/>
          <w:lang w:val="en-GB" w:eastAsia="en-GB"/>
        </w:rPr>
      </w:pPr>
    </w:p>
    <w:p w14:paraId="649168C5" w14:textId="5F0D171B" w:rsidR="00DB0502" w:rsidRPr="00213A2D" w:rsidRDefault="00DB0502" w:rsidP="00615D21">
      <w:pPr>
        <w:tabs>
          <w:tab w:val="left" w:pos="709"/>
        </w:tabs>
        <w:autoSpaceDE w:val="0"/>
        <w:autoSpaceDN w:val="0"/>
        <w:adjustRightInd w:val="0"/>
        <w:rPr>
          <w:rFonts w:eastAsia="Arial Unicode MS"/>
          <w:bCs/>
          <w:sz w:val="14"/>
          <w:szCs w:val="14"/>
          <w:highlight w:val="yellow"/>
        </w:rPr>
      </w:pPr>
    </w:p>
    <w:bookmarkEnd w:id="5"/>
    <w:bookmarkEnd w:id="6"/>
    <w:p w14:paraId="71424E7E" w14:textId="5CDDEDE0" w:rsidR="00666B0D" w:rsidRPr="00213A2D" w:rsidRDefault="00666B0D" w:rsidP="00615D21">
      <w:pPr>
        <w:tabs>
          <w:tab w:val="left" w:pos="5880"/>
        </w:tabs>
        <w:autoSpaceDE w:val="0"/>
        <w:autoSpaceDN w:val="0"/>
        <w:adjustRightInd w:val="0"/>
        <w:jc w:val="center"/>
        <w:rPr>
          <w:bCs/>
          <w:i/>
          <w:iCs/>
          <w:sz w:val="14"/>
          <w:szCs w:val="14"/>
          <w:highlight w:val="yellow"/>
        </w:rPr>
      </w:pPr>
    </w:p>
    <w:p w14:paraId="48FBA1BC" w14:textId="7D354B08" w:rsidR="00666B0D" w:rsidRPr="00213A2D" w:rsidRDefault="00666B0D" w:rsidP="00615D21">
      <w:pPr>
        <w:tabs>
          <w:tab w:val="left" w:pos="5880"/>
        </w:tabs>
        <w:autoSpaceDE w:val="0"/>
        <w:autoSpaceDN w:val="0"/>
        <w:adjustRightInd w:val="0"/>
        <w:jc w:val="center"/>
        <w:rPr>
          <w:bCs/>
          <w:i/>
          <w:iCs/>
          <w:sz w:val="14"/>
          <w:szCs w:val="14"/>
          <w:highlight w:val="yellow"/>
        </w:rPr>
      </w:pPr>
    </w:p>
    <w:p w14:paraId="75B8C924" w14:textId="524C7952" w:rsidR="00666B0D" w:rsidRPr="00213A2D" w:rsidRDefault="00084767" w:rsidP="00615D21">
      <w:pPr>
        <w:tabs>
          <w:tab w:val="left" w:pos="5880"/>
        </w:tabs>
        <w:autoSpaceDE w:val="0"/>
        <w:autoSpaceDN w:val="0"/>
        <w:adjustRightInd w:val="0"/>
        <w:jc w:val="center"/>
        <w:rPr>
          <w:bCs/>
          <w:i/>
          <w:iCs/>
          <w:sz w:val="14"/>
          <w:szCs w:val="14"/>
        </w:rPr>
      </w:pPr>
      <w:r w:rsidRPr="00213A2D">
        <w:rPr>
          <w:bCs/>
          <w:i/>
          <w:iCs/>
          <w:sz w:val="14"/>
          <w:szCs w:val="14"/>
        </w:rPr>
        <w:t>İlişikteki notlar bu finansal tabloların tamamlayıcı parçalarıdır</w:t>
      </w:r>
      <w:r w:rsidR="0022083C" w:rsidRPr="00213A2D">
        <w:rPr>
          <w:bCs/>
          <w:i/>
          <w:iCs/>
          <w:sz w:val="14"/>
          <w:szCs w:val="14"/>
        </w:rPr>
        <w:t>.</w:t>
      </w:r>
    </w:p>
    <w:p w14:paraId="14C3C80F" w14:textId="5E34C78A" w:rsidR="00DB0502" w:rsidRPr="00213A2D" w:rsidRDefault="00DB0502" w:rsidP="00615D21">
      <w:pPr>
        <w:tabs>
          <w:tab w:val="left" w:pos="5880"/>
        </w:tabs>
        <w:autoSpaceDE w:val="0"/>
        <w:autoSpaceDN w:val="0"/>
        <w:adjustRightInd w:val="0"/>
        <w:jc w:val="center"/>
        <w:rPr>
          <w:bCs/>
          <w:i/>
          <w:iCs/>
          <w:sz w:val="14"/>
          <w:szCs w:val="14"/>
          <w:highlight w:val="yellow"/>
        </w:rPr>
      </w:pPr>
    </w:p>
    <w:p w14:paraId="29D7E7A7" w14:textId="77777777" w:rsidR="00D07144" w:rsidRPr="00213A2D" w:rsidRDefault="00D07144" w:rsidP="00615D21">
      <w:pPr>
        <w:tabs>
          <w:tab w:val="left" w:pos="5880"/>
        </w:tabs>
        <w:autoSpaceDE w:val="0"/>
        <w:autoSpaceDN w:val="0"/>
        <w:adjustRightInd w:val="0"/>
        <w:jc w:val="center"/>
        <w:rPr>
          <w:bCs/>
          <w:i/>
          <w:iCs/>
          <w:sz w:val="14"/>
          <w:szCs w:val="14"/>
          <w:highlight w:val="yellow"/>
        </w:rPr>
      </w:pPr>
    </w:p>
    <w:p w14:paraId="4016F369" w14:textId="77777777" w:rsidR="0072684B" w:rsidRPr="00213A2D" w:rsidRDefault="006C3524" w:rsidP="00376680">
      <w:pPr>
        <w:autoSpaceDE w:val="0"/>
        <w:autoSpaceDN w:val="0"/>
        <w:adjustRightInd w:val="0"/>
        <w:ind w:hanging="567"/>
        <w:jc w:val="both"/>
        <w:rPr>
          <w:rFonts w:eastAsia="Arial Unicode MS"/>
          <w:b/>
          <w:sz w:val="22"/>
          <w:highlight w:val="yellow"/>
        </w:rPr>
      </w:pPr>
      <w:r w:rsidRPr="00213A2D">
        <w:rPr>
          <w:rFonts w:eastAsia="Arial Unicode MS"/>
          <w:b/>
          <w:sz w:val="22"/>
        </w:rPr>
        <w:t>1</w:t>
      </w:r>
      <w:r w:rsidR="0072684B" w:rsidRPr="00213A2D">
        <w:rPr>
          <w:rFonts w:eastAsia="Arial Unicode MS"/>
          <w:b/>
          <w:sz w:val="22"/>
        </w:rPr>
        <w:t>.</w:t>
      </w:r>
      <w:r w:rsidR="0072684B" w:rsidRPr="00213A2D">
        <w:rPr>
          <w:rFonts w:eastAsia="Arial Unicode MS"/>
          <w:b/>
          <w:sz w:val="22"/>
        </w:rPr>
        <w:tab/>
        <w:t>BİLANÇO – PASİF KALEMLER (FİNANSAL DURUM TABLOSU)</w:t>
      </w:r>
    </w:p>
    <w:p w14:paraId="02FD09B5" w14:textId="1AD928D3" w:rsidR="003116A3" w:rsidRPr="00E5566C" w:rsidRDefault="003116A3" w:rsidP="003116A3">
      <w:pPr>
        <w:autoSpaceDE w:val="0"/>
        <w:autoSpaceDN w:val="0"/>
        <w:adjustRightInd w:val="0"/>
        <w:spacing w:after="60"/>
        <w:ind w:left="709" w:hanging="709"/>
        <w:jc w:val="both"/>
        <w:rPr>
          <w:highlight w:val="yellow"/>
          <w:lang w:eastAsia="en-GB"/>
        </w:rPr>
      </w:pPr>
    </w:p>
    <w:tbl>
      <w:tblPr>
        <w:tblW w:w="9351" w:type="dxa"/>
        <w:tblLayout w:type="fixed"/>
        <w:tblCellMar>
          <w:left w:w="70" w:type="dxa"/>
          <w:right w:w="70" w:type="dxa"/>
        </w:tblCellMar>
        <w:tblLook w:val="04A0" w:firstRow="1" w:lastRow="0" w:firstColumn="1" w:lastColumn="0" w:noHBand="0" w:noVBand="1"/>
      </w:tblPr>
      <w:tblGrid>
        <w:gridCol w:w="525"/>
        <w:gridCol w:w="2977"/>
        <w:gridCol w:w="654"/>
        <w:gridCol w:w="844"/>
        <w:gridCol w:w="949"/>
        <w:gridCol w:w="850"/>
        <w:gridCol w:w="811"/>
        <w:gridCol w:w="840"/>
        <w:gridCol w:w="901"/>
      </w:tblGrid>
      <w:tr w:rsidR="003116A3" w:rsidRPr="00213A2D" w14:paraId="46055999" w14:textId="77777777" w:rsidTr="00EC1EA3">
        <w:trPr>
          <w:divId w:val="1368523649"/>
          <w:trHeight w:val="113"/>
        </w:trPr>
        <w:tc>
          <w:tcPr>
            <w:tcW w:w="52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8908C4B" w14:textId="0BDEF22B" w:rsidR="003116A3" w:rsidRPr="00213A2D" w:rsidRDefault="003116A3" w:rsidP="003116A3">
            <w:pPr>
              <w:rPr>
                <w:color w:val="000000"/>
                <w:sz w:val="14"/>
                <w:szCs w:val="14"/>
                <w:lang w:eastAsia="tr-TR"/>
              </w:rPr>
            </w:pPr>
            <w:r w:rsidRPr="00213A2D">
              <w:rPr>
                <w:color w:val="000000"/>
                <w:sz w:val="14"/>
                <w:szCs w:val="14"/>
                <w:lang w:eastAsia="tr-TR"/>
              </w:rPr>
              <w:t> </w:t>
            </w:r>
          </w:p>
        </w:tc>
        <w:tc>
          <w:tcPr>
            <w:tcW w:w="297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C630692" w14:textId="77777777" w:rsidR="003116A3" w:rsidRPr="00213A2D" w:rsidRDefault="003116A3" w:rsidP="003116A3">
            <w:pPr>
              <w:rPr>
                <w:color w:val="000000"/>
                <w:sz w:val="14"/>
                <w:szCs w:val="14"/>
                <w:lang w:eastAsia="tr-TR"/>
              </w:rPr>
            </w:pPr>
            <w:r w:rsidRPr="00213A2D">
              <w:rPr>
                <w:color w:val="000000"/>
                <w:sz w:val="14"/>
                <w:szCs w:val="14"/>
                <w:lang w:eastAsia="tr-TR"/>
              </w:rPr>
              <w:t> </w:t>
            </w:r>
          </w:p>
        </w:tc>
        <w:tc>
          <w:tcPr>
            <w:tcW w:w="65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DFFC30A" w14:textId="77777777" w:rsidR="003116A3" w:rsidRPr="00275EC8" w:rsidRDefault="003116A3" w:rsidP="003116A3">
            <w:pPr>
              <w:rPr>
                <w:color w:val="000000"/>
                <w:sz w:val="14"/>
                <w:szCs w:val="14"/>
                <w:lang w:eastAsia="tr-TR"/>
              </w:rPr>
            </w:pPr>
            <w:r w:rsidRPr="00275EC8">
              <w:rPr>
                <w:color w:val="000000"/>
                <w:sz w:val="14"/>
                <w:szCs w:val="14"/>
                <w:lang w:eastAsia="tr-TR"/>
              </w:rPr>
              <w:t> </w:t>
            </w:r>
          </w:p>
        </w:tc>
        <w:tc>
          <w:tcPr>
            <w:tcW w:w="2643" w:type="dxa"/>
            <w:gridSpan w:val="3"/>
            <w:tcBorders>
              <w:top w:val="single" w:sz="4" w:space="0" w:color="auto"/>
              <w:left w:val="single" w:sz="4" w:space="0" w:color="auto"/>
              <w:right w:val="single" w:sz="4" w:space="0" w:color="auto"/>
            </w:tcBorders>
            <w:shd w:val="clear" w:color="auto" w:fill="auto"/>
            <w:noWrap/>
            <w:vAlign w:val="center"/>
            <w:hideMark/>
          </w:tcPr>
          <w:p w14:paraId="67EA32B8" w14:textId="77777777" w:rsidR="003116A3" w:rsidRPr="00275EC8" w:rsidRDefault="003116A3" w:rsidP="003116A3">
            <w:pPr>
              <w:jc w:val="right"/>
              <w:rPr>
                <w:b/>
                <w:bCs/>
                <w:color w:val="000000"/>
                <w:sz w:val="14"/>
                <w:szCs w:val="14"/>
                <w:lang w:eastAsia="tr-TR"/>
              </w:rPr>
            </w:pPr>
            <w:r w:rsidRPr="00275EC8">
              <w:rPr>
                <w:b/>
                <w:bCs/>
                <w:color w:val="000000"/>
                <w:sz w:val="14"/>
                <w:szCs w:val="14"/>
                <w:lang w:eastAsia="tr-TR"/>
              </w:rPr>
              <w:t>Bağımsız Sınırlı Denetimden Geçmiş</w:t>
            </w:r>
          </w:p>
        </w:tc>
        <w:tc>
          <w:tcPr>
            <w:tcW w:w="2552" w:type="dxa"/>
            <w:gridSpan w:val="3"/>
            <w:tcBorders>
              <w:top w:val="single" w:sz="4" w:space="0" w:color="auto"/>
              <w:left w:val="single" w:sz="4" w:space="0" w:color="auto"/>
              <w:right w:val="single" w:sz="4" w:space="0" w:color="auto"/>
            </w:tcBorders>
            <w:shd w:val="clear" w:color="auto" w:fill="auto"/>
            <w:noWrap/>
            <w:vAlign w:val="center"/>
            <w:hideMark/>
          </w:tcPr>
          <w:p w14:paraId="1EA89FC0" w14:textId="77777777" w:rsidR="003116A3" w:rsidRPr="00275EC8" w:rsidRDefault="003116A3" w:rsidP="003116A3">
            <w:pPr>
              <w:jc w:val="right"/>
              <w:rPr>
                <w:b/>
                <w:bCs/>
                <w:color w:val="000000"/>
                <w:sz w:val="14"/>
                <w:szCs w:val="14"/>
                <w:lang w:eastAsia="tr-TR"/>
              </w:rPr>
            </w:pPr>
            <w:r w:rsidRPr="00275EC8">
              <w:rPr>
                <w:b/>
                <w:bCs/>
                <w:color w:val="000000"/>
                <w:sz w:val="14"/>
                <w:szCs w:val="14"/>
                <w:lang w:eastAsia="tr-TR"/>
              </w:rPr>
              <w:t>Bağımsız Denetimden Geçmiş</w:t>
            </w:r>
          </w:p>
        </w:tc>
      </w:tr>
      <w:tr w:rsidR="00EC1EA3" w:rsidRPr="00213A2D" w14:paraId="4C045708" w14:textId="77777777" w:rsidTr="00EC1EA3">
        <w:trPr>
          <w:divId w:val="1368523649"/>
          <w:trHeight w:val="113"/>
        </w:trPr>
        <w:tc>
          <w:tcPr>
            <w:tcW w:w="525" w:type="dxa"/>
            <w:vMerge/>
            <w:tcBorders>
              <w:top w:val="single" w:sz="8" w:space="0" w:color="auto"/>
              <w:left w:val="single" w:sz="4" w:space="0" w:color="auto"/>
              <w:bottom w:val="single" w:sz="8" w:space="0" w:color="000000"/>
              <w:right w:val="single" w:sz="4" w:space="0" w:color="auto"/>
            </w:tcBorders>
            <w:vAlign w:val="center"/>
            <w:hideMark/>
          </w:tcPr>
          <w:p w14:paraId="564B1C0C" w14:textId="77777777" w:rsidR="00EC1EA3" w:rsidRPr="00213A2D" w:rsidRDefault="00EC1EA3" w:rsidP="003116A3">
            <w:pPr>
              <w:rPr>
                <w:color w:val="000000"/>
                <w:sz w:val="14"/>
                <w:szCs w:val="14"/>
                <w:lang w:eastAsia="tr-TR"/>
              </w:rPr>
            </w:pPr>
          </w:p>
        </w:tc>
        <w:tc>
          <w:tcPr>
            <w:tcW w:w="2977" w:type="dxa"/>
            <w:vMerge/>
            <w:tcBorders>
              <w:top w:val="single" w:sz="8" w:space="0" w:color="auto"/>
              <w:left w:val="single" w:sz="4" w:space="0" w:color="auto"/>
              <w:bottom w:val="single" w:sz="8" w:space="0" w:color="000000"/>
              <w:right w:val="single" w:sz="4" w:space="0" w:color="auto"/>
            </w:tcBorders>
            <w:vAlign w:val="center"/>
            <w:hideMark/>
          </w:tcPr>
          <w:p w14:paraId="1A7FCD8E" w14:textId="77777777" w:rsidR="00EC1EA3" w:rsidRPr="00213A2D" w:rsidRDefault="00EC1EA3" w:rsidP="003116A3">
            <w:pPr>
              <w:rPr>
                <w:color w:val="000000"/>
                <w:sz w:val="14"/>
                <w:szCs w:val="14"/>
                <w:lang w:eastAsia="tr-TR"/>
              </w:rPr>
            </w:pPr>
          </w:p>
        </w:tc>
        <w:tc>
          <w:tcPr>
            <w:tcW w:w="654" w:type="dxa"/>
            <w:vMerge/>
            <w:tcBorders>
              <w:top w:val="single" w:sz="8" w:space="0" w:color="000000"/>
              <w:left w:val="single" w:sz="4" w:space="0" w:color="auto"/>
              <w:bottom w:val="single" w:sz="8" w:space="0" w:color="000000"/>
              <w:right w:val="single" w:sz="4" w:space="0" w:color="auto"/>
            </w:tcBorders>
            <w:vAlign w:val="center"/>
            <w:hideMark/>
          </w:tcPr>
          <w:p w14:paraId="33FD8838" w14:textId="77777777" w:rsidR="00EC1EA3" w:rsidRPr="00275EC8" w:rsidRDefault="00EC1EA3" w:rsidP="003116A3">
            <w:pPr>
              <w:rPr>
                <w:color w:val="000000"/>
                <w:sz w:val="14"/>
                <w:szCs w:val="14"/>
                <w:lang w:eastAsia="tr-TR"/>
              </w:rPr>
            </w:pPr>
          </w:p>
        </w:tc>
        <w:tc>
          <w:tcPr>
            <w:tcW w:w="844" w:type="dxa"/>
            <w:tcBorders>
              <w:top w:val="nil"/>
              <w:left w:val="single" w:sz="4" w:space="0" w:color="auto"/>
              <w:bottom w:val="nil"/>
            </w:tcBorders>
            <w:shd w:val="clear" w:color="auto" w:fill="auto"/>
            <w:noWrap/>
            <w:vAlign w:val="bottom"/>
            <w:hideMark/>
          </w:tcPr>
          <w:p w14:paraId="205F98B3" w14:textId="77777777" w:rsidR="00EC1EA3" w:rsidRPr="00275EC8" w:rsidRDefault="00EC1EA3" w:rsidP="003116A3">
            <w:pPr>
              <w:jc w:val="right"/>
              <w:rPr>
                <w:b/>
                <w:bCs/>
                <w:color w:val="000000"/>
                <w:sz w:val="14"/>
                <w:szCs w:val="14"/>
                <w:lang w:eastAsia="tr-TR"/>
              </w:rPr>
            </w:pPr>
          </w:p>
        </w:tc>
        <w:tc>
          <w:tcPr>
            <w:tcW w:w="1799" w:type="dxa"/>
            <w:gridSpan w:val="2"/>
            <w:tcBorders>
              <w:top w:val="nil"/>
              <w:bottom w:val="nil"/>
              <w:right w:val="single" w:sz="4" w:space="0" w:color="auto"/>
            </w:tcBorders>
            <w:shd w:val="clear" w:color="auto" w:fill="auto"/>
            <w:noWrap/>
            <w:vAlign w:val="center"/>
            <w:hideMark/>
          </w:tcPr>
          <w:p w14:paraId="3D2D4675" w14:textId="77777777" w:rsidR="00EC1EA3" w:rsidRPr="00275EC8" w:rsidRDefault="00EC1EA3" w:rsidP="003116A3">
            <w:pPr>
              <w:jc w:val="right"/>
              <w:rPr>
                <w:b/>
                <w:bCs/>
                <w:color w:val="000000"/>
                <w:sz w:val="14"/>
                <w:szCs w:val="14"/>
                <w:lang w:eastAsia="tr-TR"/>
              </w:rPr>
            </w:pPr>
            <w:r w:rsidRPr="00275EC8">
              <w:rPr>
                <w:b/>
                <w:bCs/>
                <w:color w:val="000000"/>
                <w:sz w:val="14"/>
                <w:szCs w:val="14"/>
                <w:lang w:eastAsia="tr-TR"/>
              </w:rPr>
              <w:t>Cari Dönem</w:t>
            </w:r>
          </w:p>
        </w:tc>
        <w:tc>
          <w:tcPr>
            <w:tcW w:w="811" w:type="dxa"/>
            <w:tcBorders>
              <w:top w:val="nil"/>
              <w:left w:val="single" w:sz="4" w:space="0" w:color="auto"/>
              <w:bottom w:val="nil"/>
            </w:tcBorders>
            <w:shd w:val="clear" w:color="auto" w:fill="auto"/>
            <w:noWrap/>
            <w:vAlign w:val="bottom"/>
            <w:hideMark/>
          </w:tcPr>
          <w:p w14:paraId="0CF4CE06" w14:textId="77777777" w:rsidR="00EC1EA3" w:rsidRPr="00275EC8" w:rsidRDefault="00EC1EA3" w:rsidP="003116A3">
            <w:pPr>
              <w:jc w:val="right"/>
              <w:rPr>
                <w:b/>
                <w:bCs/>
                <w:color w:val="000000"/>
                <w:sz w:val="14"/>
                <w:szCs w:val="14"/>
                <w:lang w:eastAsia="tr-TR"/>
              </w:rPr>
            </w:pPr>
          </w:p>
        </w:tc>
        <w:tc>
          <w:tcPr>
            <w:tcW w:w="1741" w:type="dxa"/>
            <w:gridSpan w:val="2"/>
            <w:tcBorders>
              <w:top w:val="nil"/>
              <w:bottom w:val="nil"/>
              <w:right w:val="single" w:sz="4" w:space="0" w:color="auto"/>
            </w:tcBorders>
            <w:shd w:val="clear" w:color="auto" w:fill="auto"/>
            <w:noWrap/>
            <w:vAlign w:val="center"/>
            <w:hideMark/>
          </w:tcPr>
          <w:p w14:paraId="0EFE475C" w14:textId="77777777" w:rsidR="00EC1EA3" w:rsidRPr="00275EC8" w:rsidRDefault="00EC1EA3" w:rsidP="003116A3">
            <w:pPr>
              <w:jc w:val="right"/>
              <w:rPr>
                <w:b/>
                <w:bCs/>
                <w:color w:val="000000"/>
                <w:sz w:val="14"/>
                <w:szCs w:val="14"/>
                <w:lang w:eastAsia="tr-TR"/>
              </w:rPr>
            </w:pPr>
            <w:r w:rsidRPr="00275EC8">
              <w:rPr>
                <w:b/>
                <w:bCs/>
                <w:color w:val="000000"/>
                <w:sz w:val="14"/>
                <w:szCs w:val="14"/>
                <w:lang w:eastAsia="tr-TR"/>
              </w:rPr>
              <w:t>Önceki Dönem</w:t>
            </w:r>
          </w:p>
        </w:tc>
      </w:tr>
      <w:tr w:rsidR="003116A3" w:rsidRPr="00213A2D" w14:paraId="53868CE8" w14:textId="77777777" w:rsidTr="00EC1EA3">
        <w:trPr>
          <w:divId w:val="1368523649"/>
          <w:trHeight w:val="113"/>
        </w:trPr>
        <w:tc>
          <w:tcPr>
            <w:tcW w:w="525" w:type="dxa"/>
            <w:vMerge/>
            <w:tcBorders>
              <w:top w:val="single" w:sz="8" w:space="0" w:color="auto"/>
              <w:left w:val="single" w:sz="4" w:space="0" w:color="auto"/>
              <w:bottom w:val="single" w:sz="8" w:space="0" w:color="000000"/>
              <w:right w:val="single" w:sz="4" w:space="0" w:color="auto"/>
            </w:tcBorders>
            <w:vAlign w:val="center"/>
            <w:hideMark/>
          </w:tcPr>
          <w:p w14:paraId="5D8BBA1A" w14:textId="77777777" w:rsidR="003116A3" w:rsidRPr="00213A2D" w:rsidRDefault="003116A3" w:rsidP="003116A3">
            <w:pPr>
              <w:rPr>
                <w:color w:val="000000"/>
                <w:sz w:val="14"/>
                <w:szCs w:val="14"/>
                <w:lang w:eastAsia="tr-TR"/>
              </w:rPr>
            </w:pPr>
          </w:p>
        </w:tc>
        <w:tc>
          <w:tcPr>
            <w:tcW w:w="2977" w:type="dxa"/>
            <w:vMerge/>
            <w:tcBorders>
              <w:top w:val="single" w:sz="8" w:space="0" w:color="auto"/>
              <w:left w:val="single" w:sz="4" w:space="0" w:color="auto"/>
              <w:bottom w:val="single" w:sz="8" w:space="0" w:color="000000"/>
              <w:right w:val="single" w:sz="4" w:space="0" w:color="auto"/>
            </w:tcBorders>
            <w:vAlign w:val="center"/>
            <w:hideMark/>
          </w:tcPr>
          <w:p w14:paraId="546F5C5F" w14:textId="77777777" w:rsidR="003116A3" w:rsidRPr="00213A2D" w:rsidRDefault="003116A3" w:rsidP="003116A3">
            <w:pPr>
              <w:rPr>
                <w:color w:val="000000"/>
                <w:sz w:val="14"/>
                <w:szCs w:val="14"/>
                <w:lang w:eastAsia="tr-TR"/>
              </w:rPr>
            </w:pPr>
          </w:p>
        </w:tc>
        <w:tc>
          <w:tcPr>
            <w:tcW w:w="654" w:type="dxa"/>
            <w:vMerge/>
            <w:tcBorders>
              <w:top w:val="single" w:sz="8" w:space="0" w:color="000000"/>
              <w:left w:val="single" w:sz="4" w:space="0" w:color="auto"/>
              <w:bottom w:val="single" w:sz="8" w:space="0" w:color="000000"/>
              <w:right w:val="single" w:sz="4" w:space="0" w:color="auto"/>
            </w:tcBorders>
            <w:vAlign w:val="center"/>
            <w:hideMark/>
          </w:tcPr>
          <w:p w14:paraId="4F379C0D" w14:textId="77777777" w:rsidR="003116A3" w:rsidRPr="00275EC8" w:rsidRDefault="003116A3" w:rsidP="003116A3">
            <w:pPr>
              <w:rPr>
                <w:color w:val="000000"/>
                <w:sz w:val="14"/>
                <w:szCs w:val="14"/>
                <w:lang w:eastAsia="tr-TR"/>
              </w:rPr>
            </w:pPr>
          </w:p>
        </w:tc>
        <w:tc>
          <w:tcPr>
            <w:tcW w:w="2643" w:type="dxa"/>
            <w:gridSpan w:val="3"/>
            <w:tcBorders>
              <w:top w:val="nil"/>
              <w:left w:val="single" w:sz="4" w:space="0" w:color="auto"/>
              <w:bottom w:val="single" w:sz="8" w:space="0" w:color="auto"/>
              <w:right w:val="single" w:sz="4" w:space="0" w:color="auto"/>
            </w:tcBorders>
            <w:shd w:val="clear" w:color="auto" w:fill="auto"/>
            <w:noWrap/>
            <w:vAlign w:val="center"/>
            <w:hideMark/>
          </w:tcPr>
          <w:p w14:paraId="236A7C03" w14:textId="1420F445" w:rsidR="003116A3" w:rsidRPr="00275EC8" w:rsidRDefault="003116A3" w:rsidP="003116A3">
            <w:pPr>
              <w:jc w:val="right"/>
              <w:rPr>
                <w:b/>
                <w:bCs/>
                <w:color w:val="000000"/>
                <w:sz w:val="14"/>
                <w:szCs w:val="14"/>
                <w:lang w:eastAsia="tr-TR"/>
              </w:rPr>
            </w:pPr>
            <w:r w:rsidRPr="00275EC8">
              <w:rPr>
                <w:b/>
                <w:bCs/>
                <w:color w:val="000000"/>
                <w:sz w:val="14"/>
                <w:szCs w:val="14"/>
                <w:lang w:eastAsia="tr-TR"/>
              </w:rPr>
              <w:t>30.09.202</w:t>
            </w:r>
            <w:r w:rsidR="00213A2D" w:rsidRPr="00275EC8">
              <w:rPr>
                <w:b/>
                <w:bCs/>
                <w:color w:val="000000"/>
                <w:sz w:val="14"/>
                <w:szCs w:val="14"/>
                <w:lang w:eastAsia="tr-TR"/>
              </w:rPr>
              <w:t>2</w:t>
            </w:r>
          </w:p>
        </w:tc>
        <w:tc>
          <w:tcPr>
            <w:tcW w:w="2552" w:type="dxa"/>
            <w:gridSpan w:val="3"/>
            <w:tcBorders>
              <w:top w:val="nil"/>
              <w:left w:val="single" w:sz="4" w:space="0" w:color="auto"/>
              <w:bottom w:val="single" w:sz="8" w:space="0" w:color="auto"/>
              <w:right w:val="single" w:sz="4" w:space="0" w:color="auto"/>
            </w:tcBorders>
            <w:shd w:val="clear" w:color="auto" w:fill="auto"/>
            <w:noWrap/>
            <w:vAlign w:val="center"/>
            <w:hideMark/>
          </w:tcPr>
          <w:p w14:paraId="47243809" w14:textId="0BD79DFB" w:rsidR="003116A3" w:rsidRPr="00275EC8" w:rsidRDefault="003116A3" w:rsidP="003116A3">
            <w:pPr>
              <w:jc w:val="right"/>
              <w:rPr>
                <w:b/>
                <w:bCs/>
                <w:color w:val="000000"/>
                <w:sz w:val="14"/>
                <w:szCs w:val="14"/>
                <w:lang w:eastAsia="tr-TR"/>
              </w:rPr>
            </w:pPr>
            <w:r w:rsidRPr="00275EC8">
              <w:rPr>
                <w:b/>
                <w:bCs/>
                <w:color w:val="000000"/>
                <w:sz w:val="14"/>
                <w:szCs w:val="14"/>
                <w:lang w:eastAsia="tr-TR"/>
              </w:rPr>
              <w:t>31.12.202</w:t>
            </w:r>
            <w:r w:rsidR="00213A2D" w:rsidRPr="00275EC8">
              <w:rPr>
                <w:b/>
                <w:bCs/>
                <w:color w:val="000000"/>
                <w:sz w:val="14"/>
                <w:szCs w:val="14"/>
                <w:lang w:eastAsia="tr-TR"/>
              </w:rPr>
              <w:t>1</w:t>
            </w:r>
          </w:p>
        </w:tc>
      </w:tr>
      <w:tr w:rsidR="003116A3" w:rsidRPr="00213A2D" w14:paraId="6472B28B" w14:textId="77777777" w:rsidTr="00EC1EA3">
        <w:trPr>
          <w:divId w:val="1368523649"/>
          <w:trHeight w:val="113"/>
        </w:trPr>
        <w:tc>
          <w:tcPr>
            <w:tcW w:w="525" w:type="dxa"/>
            <w:tcBorders>
              <w:top w:val="nil"/>
              <w:left w:val="single" w:sz="4" w:space="0" w:color="auto"/>
              <w:bottom w:val="single" w:sz="8" w:space="0" w:color="auto"/>
              <w:right w:val="single" w:sz="4" w:space="0" w:color="auto"/>
            </w:tcBorders>
            <w:shd w:val="clear" w:color="auto" w:fill="auto"/>
            <w:noWrap/>
            <w:vAlign w:val="center"/>
            <w:hideMark/>
          </w:tcPr>
          <w:p w14:paraId="6BD87FBD" w14:textId="77777777" w:rsidR="003116A3" w:rsidRPr="00213A2D" w:rsidRDefault="003116A3" w:rsidP="003116A3">
            <w:pPr>
              <w:rPr>
                <w:b/>
                <w:bCs/>
                <w:color w:val="000000"/>
                <w:sz w:val="14"/>
                <w:szCs w:val="14"/>
                <w:lang w:eastAsia="tr-TR"/>
              </w:rPr>
            </w:pPr>
            <w:r w:rsidRPr="00213A2D">
              <w:rPr>
                <w:b/>
                <w:bCs/>
                <w:color w:val="000000"/>
                <w:sz w:val="14"/>
                <w:szCs w:val="14"/>
                <w:lang w:eastAsia="tr-TR"/>
              </w:rPr>
              <w:t> </w:t>
            </w:r>
          </w:p>
        </w:tc>
        <w:tc>
          <w:tcPr>
            <w:tcW w:w="2977" w:type="dxa"/>
            <w:tcBorders>
              <w:top w:val="nil"/>
              <w:left w:val="single" w:sz="4" w:space="0" w:color="auto"/>
              <w:bottom w:val="single" w:sz="8" w:space="0" w:color="auto"/>
              <w:right w:val="single" w:sz="4" w:space="0" w:color="auto"/>
            </w:tcBorders>
            <w:shd w:val="clear" w:color="auto" w:fill="auto"/>
            <w:noWrap/>
            <w:vAlign w:val="center"/>
            <w:hideMark/>
          </w:tcPr>
          <w:p w14:paraId="6BA95F3B" w14:textId="77777777" w:rsidR="003116A3" w:rsidRPr="00213A2D" w:rsidRDefault="003116A3" w:rsidP="003116A3">
            <w:pPr>
              <w:rPr>
                <w:b/>
                <w:bCs/>
                <w:color w:val="000000"/>
                <w:sz w:val="14"/>
                <w:szCs w:val="14"/>
                <w:lang w:eastAsia="tr-TR"/>
              </w:rPr>
            </w:pPr>
            <w:r w:rsidRPr="00213A2D">
              <w:rPr>
                <w:b/>
                <w:bCs/>
                <w:color w:val="000000"/>
                <w:sz w:val="14"/>
                <w:szCs w:val="14"/>
                <w:lang w:eastAsia="tr-TR"/>
              </w:rPr>
              <w:t>YÜKÜMLÜLÜKLER</w:t>
            </w:r>
          </w:p>
        </w:tc>
        <w:tc>
          <w:tcPr>
            <w:tcW w:w="654" w:type="dxa"/>
            <w:tcBorders>
              <w:top w:val="nil"/>
              <w:left w:val="single" w:sz="4" w:space="0" w:color="auto"/>
              <w:bottom w:val="single" w:sz="8" w:space="0" w:color="auto"/>
              <w:right w:val="single" w:sz="4" w:space="0" w:color="auto"/>
            </w:tcBorders>
            <w:shd w:val="clear" w:color="auto" w:fill="auto"/>
            <w:noWrap/>
            <w:vAlign w:val="center"/>
            <w:hideMark/>
          </w:tcPr>
          <w:p w14:paraId="5BB75816" w14:textId="77777777" w:rsidR="003116A3" w:rsidRPr="00275EC8" w:rsidRDefault="003116A3" w:rsidP="003116A3">
            <w:pPr>
              <w:rPr>
                <w:b/>
                <w:bCs/>
                <w:color w:val="000000"/>
                <w:sz w:val="14"/>
                <w:szCs w:val="14"/>
                <w:lang w:eastAsia="tr-TR"/>
              </w:rPr>
            </w:pPr>
            <w:r w:rsidRPr="00275EC8">
              <w:rPr>
                <w:b/>
                <w:bCs/>
                <w:color w:val="000000"/>
                <w:sz w:val="14"/>
                <w:szCs w:val="14"/>
                <w:lang w:eastAsia="tr-TR"/>
              </w:rPr>
              <w:t>Dipnot</w:t>
            </w:r>
          </w:p>
        </w:tc>
        <w:tc>
          <w:tcPr>
            <w:tcW w:w="844" w:type="dxa"/>
            <w:tcBorders>
              <w:top w:val="nil"/>
              <w:left w:val="single" w:sz="4" w:space="0" w:color="auto"/>
              <w:bottom w:val="single" w:sz="8" w:space="0" w:color="auto"/>
              <w:right w:val="single" w:sz="4" w:space="0" w:color="auto"/>
            </w:tcBorders>
            <w:shd w:val="clear" w:color="auto" w:fill="auto"/>
            <w:noWrap/>
            <w:vAlign w:val="center"/>
            <w:hideMark/>
          </w:tcPr>
          <w:p w14:paraId="23BB355C" w14:textId="77777777" w:rsidR="003116A3" w:rsidRPr="00275EC8" w:rsidRDefault="003116A3" w:rsidP="003116A3">
            <w:pPr>
              <w:jc w:val="right"/>
              <w:rPr>
                <w:b/>
                <w:bCs/>
                <w:color w:val="000000"/>
                <w:sz w:val="14"/>
                <w:szCs w:val="14"/>
                <w:lang w:eastAsia="tr-TR"/>
              </w:rPr>
            </w:pPr>
            <w:r w:rsidRPr="00275EC8">
              <w:rPr>
                <w:b/>
                <w:bCs/>
                <w:color w:val="000000"/>
                <w:sz w:val="14"/>
                <w:szCs w:val="14"/>
                <w:lang w:eastAsia="tr-TR"/>
              </w:rPr>
              <w:t>TP</w:t>
            </w:r>
          </w:p>
        </w:tc>
        <w:tc>
          <w:tcPr>
            <w:tcW w:w="949" w:type="dxa"/>
            <w:tcBorders>
              <w:top w:val="nil"/>
              <w:left w:val="single" w:sz="4" w:space="0" w:color="auto"/>
              <w:bottom w:val="single" w:sz="8" w:space="0" w:color="auto"/>
              <w:right w:val="single" w:sz="4" w:space="0" w:color="auto"/>
            </w:tcBorders>
            <w:shd w:val="clear" w:color="auto" w:fill="auto"/>
            <w:noWrap/>
            <w:vAlign w:val="center"/>
            <w:hideMark/>
          </w:tcPr>
          <w:p w14:paraId="5FFADD71" w14:textId="77777777" w:rsidR="003116A3" w:rsidRPr="00275EC8" w:rsidRDefault="003116A3" w:rsidP="003116A3">
            <w:pPr>
              <w:jc w:val="right"/>
              <w:rPr>
                <w:b/>
                <w:bCs/>
                <w:color w:val="000000"/>
                <w:sz w:val="14"/>
                <w:szCs w:val="14"/>
                <w:lang w:eastAsia="tr-TR"/>
              </w:rPr>
            </w:pPr>
            <w:r w:rsidRPr="00275EC8">
              <w:rPr>
                <w:b/>
                <w:bCs/>
                <w:color w:val="000000"/>
                <w:sz w:val="14"/>
                <w:szCs w:val="14"/>
                <w:lang w:eastAsia="tr-TR"/>
              </w:rPr>
              <w:t>YP</w:t>
            </w:r>
          </w:p>
        </w:tc>
        <w:tc>
          <w:tcPr>
            <w:tcW w:w="850" w:type="dxa"/>
            <w:tcBorders>
              <w:top w:val="nil"/>
              <w:left w:val="single" w:sz="4" w:space="0" w:color="auto"/>
              <w:bottom w:val="single" w:sz="8" w:space="0" w:color="auto"/>
              <w:right w:val="single" w:sz="4" w:space="0" w:color="auto"/>
            </w:tcBorders>
            <w:shd w:val="clear" w:color="auto" w:fill="auto"/>
            <w:noWrap/>
            <w:vAlign w:val="center"/>
            <w:hideMark/>
          </w:tcPr>
          <w:p w14:paraId="360E1BC8" w14:textId="77777777" w:rsidR="003116A3" w:rsidRPr="00275EC8" w:rsidRDefault="003116A3" w:rsidP="003116A3">
            <w:pPr>
              <w:jc w:val="right"/>
              <w:rPr>
                <w:b/>
                <w:bCs/>
                <w:color w:val="000000"/>
                <w:sz w:val="14"/>
                <w:szCs w:val="14"/>
                <w:lang w:eastAsia="tr-TR"/>
              </w:rPr>
            </w:pPr>
            <w:r w:rsidRPr="00275EC8">
              <w:rPr>
                <w:b/>
                <w:bCs/>
                <w:color w:val="000000"/>
                <w:sz w:val="14"/>
                <w:szCs w:val="14"/>
                <w:lang w:eastAsia="tr-TR"/>
              </w:rPr>
              <w:t>Toplam</w:t>
            </w:r>
          </w:p>
        </w:tc>
        <w:tc>
          <w:tcPr>
            <w:tcW w:w="811" w:type="dxa"/>
            <w:tcBorders>
              <w:top w:val="nil"/>
              <w:left w:val="single" w:sz="4" w:space="0" w:color="auto"/>
              <w:bottom w:val="single" w:sz="8" w:space="0" w:color="auto"/>
              <w:right w:val="single" w:sz="4" w:space="0" w:color="auto"/>
            </w:tcBorders>
            <w:shd w:val="clear" w:color="auto" w:fill="auto"/>
            <w:noWrap/>
            <w:vAlign w:val="center"/>
            <w:hideMark/>
          </w:tcPr>
          <w:p w14:paraId="564C986E" w14:textId="77777777" w:rsidR="003116A3" w:rsidRPr="00275EC8" w:rsidRDefault="003116A3" w:rsidP="003116A3">
            <w:pPr>
              <w:jc w:val="right"/>
              <w:rPr>
                <w:b/>
                <w:bCs/>
                <w:color w:val="000000"/>
                <w:sz w:val="14"/>
                <w:szCs w:val="14"/>
                <w:lang w:eastAsia="tr-TR"/>
              </w:rPr>
            </w:pPr>
            <w:r w:rsidRPr="00275EC8">
              <w:rPr>
                <w:b/>
                <w:bCs/>
                <w:color w:val="000000"/>
                <w:sz w:val="14"/>
                <w:szCs w:val="14"/>
                <w:lang w:eastAsia="tr-TR"/>
              </w:rPr>
              <w:t>TP</w:t>
            </w:r>
          </w:p>
        </w:tc>
        <w:tc>
          <w:tcPr>
            <w:tcW w:w="840" w:type="dxa"/>
            <w:tcBorders>
              <w:top w:val="nil"/>
              <w:left w:val="single" w:sz="4" w:space="0" w:color="auto"/>
              <w:bottom w:val="single" w:sz="8" w:space="0" w:color="auto"/>
              <w:right w:val="single" w:sz="4" w:space="0" w:color="auto"/>
            </w:tcBorders>
            <w:shd w:val="clear" w:color="auto" w:fill="auto"/>
            <w:noWrap/>
            <w:vAlign w:val="center"/>
            <w:hideMark/>
          </w:tcPr>
          <w:p w14:paraId="53808675" w14:textId="77777777" w:rsidR="003116A3" w:rsidRPr="00275EC8" w:rsidRDefault="003116A3" w:rsidP="003116A3">
            <w:pPr>
              <w:jc w:val="right"/>
              <w:rPr>
                <w:b/>
                <w:bCs/>
                <w:color w:val="000000"/>
                <w:sz w:val="14"/>
                <w:szCs w:val="14"/>
                <w:lang w:eastAsia="tr-TR"/>
              </w:rPr>
            </w:pPr>
            <w:r w:rsidRPr="00275EC8">
              <w:rPr>
                <w:b/>
                <w:bCs/>
                <w:color w:val="000000"/>
                <w:sz w:val="14"/>
                <w:szCs w:val="14"/>
                <w:lang w:eastAsia="tr-TR"/>
              </w:rPr>
              <w:t>YP</w:t>
            </w:r>
          </w:p>
        </w:tc>
        <w:tc>
          <w:tcPr>
            <w:tcW w:w="901" w:type="dxa"/>
            <w:tcBorders>
              <w:top w:val="nil"/>
              <w:left w:val="single" w:sz="4" w:space="0" w:color="auto"/>
              <w:bottom w:val="single" w:sz="8" w:space="0" w:color="auto"/>
              <w:right w:val="single" w:sz="4" w:space="0" w:color="auto"/>
            </w:tcBorders>
            <w:shd w:val="clear" w:color="auto" w:fill="auto"/>
            <w:noWrap/>
            <w:vAlign w:val="center"/>
            <w:hideMark/>
          </w:tcPr>
          <w:p w14:paraId="04B30FD3" w14:textId="77777777" w:rsidR="003116A3" w:rsidRPr="00275EC8" w:rsidRDefault="003116A3" w:rsidP="003116A3">
            <w:pPr>
              <w:jc w:val="right"/>
              <w:rPr>
                <w:b/>
                <w:bCs/>
                <w:color w:val="000000"/>
                <w:sz w:val="14"/>
                <w:szCs w:val="14"/>
                <w:lang w:eastAsia="tr-TR"/>
              </w:rPr>
            </w:pPr>
            <w:r w:rsidRPr="00275EC8">
              <w:rPr>
                <w:b/>
                <w:bCs/>
                <w:color w:val="000000"/>
                <w:sz w:val="14"/>
                <w:szCs w:val="14"/>
                <w:lang w:eastAsia="tr-TR"/>
              </w:rPr>
              <w:t>Toplam</w:t>
            </w:r>
          </w:p>
        </w:tc>
      </w:tr>
      <w:tr w:rsidR="003116A3" w:rsidRPr="00213A2D" w14:paraId="29AE3EDA"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F3874BC" w14:textId="77777777" w:rsidR="003116A3" w:rsidRPr="00213A2D" w:rsidRDefault="003116A3" w:rsidP="003116A3">
            <w:pPr>
              <w:jc w:val="right"/>
              <w:rPr>
                <w:b/>
                <w:bCs/>
                <w:color w:val="000000"/>
                <w:sz w:val="14"/>
                <w:szCs w:val="14"/>
                <w:lang w:eastAsia="tr-TR"/>
              </w:rPr>
            </w:pPr>
          </w:p>
        </w:tc>
        <w:tc>
          <w:tcPr>
            <w:tcW w:w="2977" w:type="dxa"/>
            <w:tcBorders>
              <w:top w:val="nil"/>
              <w:left w:val="single" w:sz="4" w:space="0" w:color="auto"/>
              <w:bottom w:val="nil"/>
              <w:right w:val="single" w:sz="4" w:space="0" w:color="auto"/>
            </w:tcBorders>
            <w:shd w:val="clear" w:color="auto" w:fill="auto"/>
            <w:noWrap/>
            <w:vAlign w:val="center"/>
            <w:hideMark/>
          </w:tcPr>
          <w:p w14:paraId="53E31BE6" w14:textId="77777777" w:rsidR="003116A3" w:rsidRPr="00213A2D" w:rsidRDefault="003116A3" w:rsidP="003116A3">
            <w:pPr>
              <w:rPr>
                <w:lang w:eastAsia="tr-TR"/>
              </w:rPr>
            </w:pPr>
          </w:p>
        </w:tc>
        <w:tc>
          <w:tcPr>
            <w:tcW w:w="654" w:type="dxa"/>
            <w:tcBorders>
              <w:top w:val="nil"/>
              <w:left w:val="single" w:sz="4" w:space="0" w:color="auto"/>
              <w:bottom w:val="nil"/>
              <w:right w:val="single" w:sz="4" w:space="0" w:color="auto"/>
            </w:tcBorders>
            <w:shd w:val="clear" w:color="auto" w:fill="auto"/>
            <w:noWrap/>
            <w:vAlign w:val="center"/>
            <w:hideMark/>
          </w:tcPr>
          <w:p w14:paraId="4AB22AF5" w14:textId="77777777" w:rsidR="003116A3" w:rsidRPr="00213A2D" w:rsidRDefault="003116A3" w:rsidP="003116A3">
            <w:pPr>
              <w:rPr>
                <w:highlight w:val="yellow"/>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3026E221" w14:textId="77777777" w:rsidR="003116A3" w:rsidRPr="00213A2D" w:rsidRDefault="003116A3" w:rsidP="00EC1EA3">
            <w:pPr>
              <w:jc w:val="right"/>
              <w:rPr>
                <w:highlight w:val="yellow"/>
                <w:lang w:eastAsia="tr-TR"/>
              </w:rPr>
            </w:pPr>
          </w:p>
        </w:tc>
        <w:tc>
          <w:tcPr>
            <w:tcW w:w="949" w:type="dxa"/>
            <w:tcBorders>
              <w:top w:val="nil"/>
              <w:left w:val="single" w:sz="4" w:space="0" w:color="auto"/>
              <w:bottom w:val="nil"/>
              <w:right w:val="single" w:sz="4" w:space="0" w:color="auto"/>
            </w:tcBorders>
            <w:shd w:val="clear" w:color="auto" w:fill="auto"/>
            <w:noWrap/>
            <w:vAlign w:val="bottom"/>
            <w:hideMark/>
          </w:tcPr>
          <w:p w14:paraId="5EBDDFC2" w14:textId="77777777" w:rsidR="003116A3" w:rsidRPr="00213A2D" w:rsidRDefault="003116A3" w:rsidP="00EC1EA3">
            <w:pPr>
              <w:jc w:val="right"/>
              <w:rPr>
                <w:highlight w:val="yellow"/>
                <w:lang w:eastAsia="tr-TR"/>
              </w:rPr>
            </w:pPr>
          </w:p>
        </w:tc>
        <w:tc>
          <w:tcPr>
            <w:tcW w:w="850" w:type="dxa"/>
            <w:tcBorders>
              <w:top w:val="nil"/>
              <w:left w:val="single" w:sz="4" w:space="0" w:color="auto"/>
              <w:bottom w:val="nil"/>
              <w:right w:val="single" w:sz="4" w:space="0" w:color="auto"/>
            </w:tcBorders>
            <w:shd w:val="clear" w:color="auto" w:fill="auto"/>
            <w:noWrap/>
            <w:vAlign w:val="bottom"/>
            <w:hideMark/>
          </w:tcPr>
          <w:p w14:paraId="353DF22A" w14:textId="77777777" w:rsidR="003116A3" w:rsidRPr="00213A2D" w:rsidRDefault="003116A3" w:rsidP="00EC1EA3">
            <w:pPr>
              <w:jc w:val="right"/>
              <w:rPr>
                <w:highlight w:val="yellow"/>
                <w:lang w:eastAsia="tr-TR"/>
              </w:rPr>
            </w:pPr>
          </w:p>
        </w:tc>
        <w:tc>
          <w:tcPr>
            <w:tcW w:w="811" w:type="dxa"/>
            <w:tcBorders>
              <w:top w:val="nil"/>
              <w:left w:val="single" w:sz="4" w:space="0" w:color="auto"/>
              <w:bottom w:val="nil"/>
              <w:right w:val="single" w:sz="4" w:space="0" w:color="auto"/>
            </w:tcBorders>
            <w:shd w:val="clear" w:color="auto" w:fill="auto"/>
            <w:noWrap/>
            <w:vAlign w:val="bottom"/>
            <w:hideMark/>
          </w:tcPr>
          <w:p w14:paraId="2480032F" w14:textId="77777777" w:rsidR="003116A3" w:rsidRPr="00213A2D" w:rsidRDefault="003116A3" w:rsidP="00EC1EA3">
            <w:pPr>
              <w:jc w:val="right"/>
              <w:rPr>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5E06F851" w14:textId="77777777" w:rsidR="003116A3" w:rsidRPr="00213A2D" w:rsidRDefault="003116A3" w:rsidP="00EC1EA3">
            <w:pPr>
              <w:jc w:val="right"/>
              <w:rPr>
                <w:highlight w:val="yellow"/>
                <w:lang w:eastAsia="tr-TR"/>
              </w:rPr>
            </w:pPr>
          </w:p>
        </w:tc>
        <w:tc>
          <w:tcPr>
            <w:tcW w:w="901" w:type="dxa"/>
            <w:tcBorders>
              <w:top w:val="nil"/>
              <w:left w:val="single" w:sz="4" w:space="0" w:color="auto"/>
              <w:bottom w:val="nil"/>
              <w:right w:val="single" w:sz="4" w:space="0" w:color="auto"/>
            </w:tcBorders>
            <w:shd w:val="clear" w:color="auto" w:fill="auto"/>
            <w:noWrap/>
            <w:vAlign w:val="bottom"/>
            <w:hideMark/>
          </w:tcPr>
          <w:p w14:paraId="4C7117E3" w14:textId="77777777" w:rsidR="003116A3" w:rsidRPr="00213A2D" w:rsidRDefault="003116A3" w:rsidP="00EC1EA3">
            <w:pPr>
              <w:jc w:val="right"/>
              <w:rPr>
                <w:highlight w:val="yellow"/>
                <w:lang w:eastAsia="tr-TR"/>
              </w:rPr>
            </w:pPr>
          </w:p>
        </w:tc>
      </w:tr>
      <w:tr w:rsidR="00E30E18" w:rsidRPr="00213A2D" w14:paraId="72A59048"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CADED71"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I.</w:t>
            </w:r>
          </w:p>
        </w:tc>
        <w:tc>
          <w:tcPr>
            <w:tcW w:w="2977" w:type="dxa"/>
            <w:tcBorders>
              <w:top w:val="nil"/>
              <w:left w:val="single" w:sz="4" w:space="0" w:color="auto"/>
              <w:bottom w:val="nil"/>
              <w:right w:val="single" w:sz="4" w:space="0" w:color="auto"/>
            </w:tcBorders>
            <w:shd w:val="clear" w:color="auto" w:fill="auto"/>
            <w:vAlign w:val="center"/>
            <w:hideMark/>
          </w:tcPr>
          <w:p w14:paraId="577ABD06"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TOPLANAN FONLAR</w:t>
            </w:r>
          </w:p>
        </w:tc>
        <w:tc>
          <w:tcPr>
            <w:tcW w:w="654" w:type="dxa"/>
            <w:tcBorders>
              <w:top w:val="nil"/>
              <w:left w:val="single" w:sz="4" w:space="0" w:color="auto"/>
              <w:bottom w:val="nil"/>
              <w:right w:val="single" w:sz="4" w:space="0" w:color="auto"/>
            </w:tcBorders>
            <w:shd w:val="clear" w:color="auto" w:fill="auto"/>
            <w:noWrap/>
            <w:vAlign w:val="center"/>
            <w:hideMark/>
          </w:tcPr>
          <w:p w14:paraId="1AB27922" w14:textId="77777777" w:rsidR="00E30E18" w:rsidRPr="00E5566C" w:rsidRDefault="00E30E18" w:rsidP="00BE425D">
            <w:pPr>
              <w:jc w:val="center"/>
              <w:rPr>
                <w:b/>
                <w:bCs/>
                <w:color w:val="000000"/>
                <w:sz w:val="14"/>
                <w:szCs w:val="14"/>
                <w:lang w:eastAsia="tr-TR"/>
              </w:rPr>
            </w:pPr>
            <w:r w:rsidRPr="00E5566C">
              <w:rPr>
                <w:b/>
                <w:bCs/>
                <w:color w:val="000000"/>
                <w:sz w:val="14"/>
                <w:szCs w:val="14"/>
                <w:lang w:eastAsia="tr-TR"/>
              </w:rPr>
              <w:t>(5.2.1.)</w:t>
            </w:r>
          </w:p>
        </w:tc>
        <w:tc>
          <w:tcPr>
            <w:tcW w:w="844" w:type="dxa"/>
            <w:tcBorders>
              <w:top w:val="nil"/>
              <w:left w:val="single" w:sz="4" w:space="0" w:color="auto"/>
              <w:bottom w:val="nil"/>
              <w:right w:val="single" w:sz="4" w:space="0" w:color="auto"/>
            </w:tcBorders>
            <w:shd w:val="clear" w:color="auto" w:fill="auto"/>
            <w:vAlign w:val="bottom"/>
            <w:hideMark/>
          </w:tcPr>
          <w:p w14:paraId="4BDDBAAF" w14:textId="374F77EB" w:rsidR="00E30E18" w:rsidRPr="00E30E18" w:rsidRDefault="00E30E18" w:rsidP="00EC1EA3">
            <w:pPr>
              <w:jc w:val="right"/>
              <w:rPr>
                <w:b/>
                <w:bCs/>
                <w:sz w:val="14"/>
                <w:szCs w:val="14"/>
                <w:lang w:eastAsia="tr-TR"/>
              </w:rPr>
            </w:pPr>
            <w:r w:rsidRPr="00E30E18">
              <w:rPr>
                <w:b/>
                <w:bCs/>
                <w:sz w:val="14"/>
                <w:szCs w:val="14"/>
                <w:lang w:eastAsia="tr-TR"/>
              </w:rPr>
              <w:t>107,953,335</w:t>
            </w:r>
          </w:p>
        </w:tc>
        <w:tc>
          <w:tcPr>
            <w:tcW w:w="949" w:type="dxa"/>
            <w:tcBorders>
              <w:top w:val="nil"/>
              <w:left w:val="single" w:sz="4" w:space="0" w:color="auto"/>
              <w:bottom w:val="nil"/>
              <w:right w:val="single" w:sz="4" w:space="0" w:color="auto"/>
            </w:tcBorders>
            <w:shd w:val="clear" w:color="auto" w:fill="auto"/>
            <w:vAlign w:val="bottom"/>
            <w:hideMark/>
          </w:tcPr>
          <w:p w14:paraId="144FA14C" w14:textId="006478E1" w:rsidR="00E30E18" w:rsidRPr="00E30E18" w:rsidRDefault="00E30E18" w:rsidP="00EC1EA3">
            <w:pPr>
              <w:jc w:val="right"/>
              <w:rPr>
                <w:b/>
                <w:bCs/>
                <w:sz w:val="14"/>
                <w:szCs w:val="14"/>
                <w:lang w:eastAsia="tr-TR"/>
              </w:rPr>
            </w:pPr>
            <w:r w:rsidRPr="00E30E18">
              <w:rPr>
                <w:b/>
                <w:bCs/>
                <w:sz w:val="14"/>
                <w:szCs w:val="14"/>
                <w:lang w:eastAsia="tr-TR"/>
              </w:rPr>
              <w:t>200,002,527</w:t>
            </w:r>
          </w:p>
        </w:tc>
        <w:tc>
          <w:tcPr>
            <w:tcW w:w="850" w:type="dxa"/>
            <w:tcBorders>
              <w:top w:val="nil"/>
              <w:left w:val="single" w:sz="4" w:space="0" w:color="auto"/>
              <w:bottom w:val="nil"/>
              <w:right w:val="single" w:sz="4" w:space="0" w:color="auto"/>
            </w:tcBorders>
            <w:shd w:val="clear" w:color="auto" w:fill="auto"/>
            <w:vAlign w:val="bottom"/>
            <w:hideMark/>
          </w:tcPr>
          <w:p w14:paraId="4DEB8C4B" w14:textId="6076BBDD" w:rsidR="00E30E18" w:rsidRPr="00E30E18" w:rsidRDefault="00E30E18" w:rsidP="00EC1EA3">
            <w:pPr>
              <w:jc w:val="right"/>
              <w:rPr>
                <w:b/>
                <w:bCs/>
                <w:sz w:val="14"/>
                <w:szCs w:val="14"/>
                <w:lang w:eastAsia="tr-TR"/>
              </w:rPr>
            </w:pPr>
            <w:r w:rsidRPr="00E30E18">
              <w:rPr>
                <w:b/>
                <w:bCs/>
                <w:sz w:val="14"/>
                <w:szCs w:val="14"/>
                <w:lang w:eastAsia="tr-TR"/>
              </w:rPr>
              <w:t>307,955,862</w:t>
            </w:r>
          </w:p>
        </w:tc>
        <w:tc>
          <w:tcPr>
            <w:tcW w:w="811" w:type="dxa"/>
            <w:tcBorders>
              <w:top w:val="nil"/>
              <w:left w:val="single" w:sz="4" w:space="0" w:color="auto"/>
              <w:bottom w:val="nil"/>
              <w:right w:val="single" w:sz="4" w:space="0" w:color="auto"/>
            </w:tcBorders>
            <w:shd w:val="clear" w:color="auto" w:fill="auto"/>
            <w:vAlign w:val="bottom"/>
            <w:hideMark/>
          </w:tcPr>
          <w:p w14:paraId="6071EF1D" w14:textId="74AD2A5B" w:rsidR="00E30E18" w:rsidRPr="00213A2D" w:rsidRDefault="00E30E18" w:rsidP="00EC1EA3">
            <w:pPr>
              <w:jc w:val="right"/>
              <w:rPr>
                <w:b/>
                <w:bCs/>
                <w:sz w:val="14"/>
                <w:szCs w:val="14"/>
                <w:highlight w:val="yellow"/>
                <w:lang w:eastAsia="tr-TR"/>
              </w:rPr>
            </w:pPr>
            <w:r w:rsidRPr="00A2067C">
              <w:rPr>
                <w:b/>
                <w:bCs/>
                <w:sz w:val="14"/>
                <w:szCs w:val="14"/>
                <w:lang w:eastAsia="tr-TR"/>
              </w:rPr>
              <w:t>57,295,682</w:t>
            </w:r>
          </w:p>
        </w:tc>
        <w:tc>
          <w:tcPr>
            <w:tcW w:w="840" w:type="dxa"/>
            <w:tcBorders>
              <w:top w:val="nil"/>
              <w:left w:val="single" w:sz="4" w:space="0" w:color="auto"/>
              <w:bottom w:val="nil"/>
              <w:right w:val="single" w:sz="4" w:space="0" w:color="auto"/>
            </w:tcBorders>
            <w:shd w:val="clear" w:color="auto" w:fill="auto"/>
            <w:vAlign w:val="bottom"/>
            <w:hideMark/>
          </w:tcPr>
          <w:p w14:paraId="0DEF0B86" w14:textId="3291E5A4" w:rsidR="00E30E18" w:rsidRPr="00213A2D" w:rsidRDefault="00E30E18" w:rsidP="00EC1EA3">
            <w:pPr>
              <w:jc w:val="right"/>
              <w:rPr>
                <w:b/>
                <w:bCs/>
                <w:sz w:val="14"/>
                <w:szCs w:val="14"/>
                <w:highlight w:val="yellow"/>
                <w:lang w:eastAsia="tr-TR"/>
              </w:rPr>
            </w:pPr>
            <w:r w:rsidRPr="00A2067C">
              <w:rPr>
                <w:b/>
                <w:bCs/>
                <w:sz w:val="14"/>
                <w:szCs w:val="14"/>
                <w:lang w:eastAsia="tr-TR"/>
              </w:rPr>
              <w:t>154,809,707</w:t>
            </w:r>
          </w:p>
        </w:tc>
        <w:tc>
          <w:tcPr>
            <w:tcW w:w="901" w:type="dxa"/>
            <w:tcBorders>
              <w:top w:val="nil"/>
              <w:left w:val="single" w:sz="4" w:space="0" w:color="auto"/>
              <w:bottom w:val="nil"/>
              <w:right w:val="single" w:sz="4" w:space="0" w:color="auto"/>
            </w:tcBorders>
            <w:shd w:val="clear" w:color="auto" w:fill="auto"/>
            <w:vAlign w:val="bottom"/>
            <w:hideMark/>
          </w:tcPr>
          <w:p w14:paraId="2699BAF2" w14:textId="4ABAE977" w:rsidR="00E30E18" w:rsidRPr="00213A2D" w:rsidRDefault="00E30E18" w:rsidP="00EC1EA3">
            <w:pPr>
              <w:jc w:val="right"/>
              <w:rPr>
                <w:b/>
                <w:bCs/>
                <w:sz w:val="14"/>
                <w:szCs w:val="14"/>
                <w:highlight w:val="yellow"/>
                <w:lang w:eastAsia="tr-TR"/>
              </w:rPr>
            </w:pPr>
            <w:r w:rsidRPr="00A2067C">
              <w:rPr>
                <w:b/>
                <w:bCs/>
                <w:sz w:val="14"/>
                <w:szCs w:val="14"/>
                <w:lang w:eastAsia="tr-TR"/>
              </w:rPr>
              <w:t>212,105,389</w:t>
            </w:r>
          </w:p>
        </w:tc>
      </w:tr>
      <w:tr w:rsidR="00E30E18" w:rsidRPr="00213A2D" w14:paraId="5A805903"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49D071A"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II.</w:t>
            </w:r>
          </w:p>
        </w:tc>
        <w:tc>
          <w:tcPr>
            <w:tcW w:w="2977" w:type="dxa"/>
            <w:tcBorders>
              <w:top w:val="nil"/>
              <w:left w:val="single" w:sz="4" w:space="0" w:color="auto"/>
              <w:bottom w:val="nil"/>
              <w:right w:val="single" w:sz="4" w:space="0" w:color="auto"/>
            </w:tcBorders>
            <w:shd w:val="clear" w:color="auto" w:fill="auto"/>
            <w:vAlign w:val="center"/>
            <w:hideMark/>
          </w:tcPr>
          <w:p w14:paraId="27264E7B"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ALINAN KREDİLER</w:t>
            </w:r>
          </w:p>
        </w:tc>
        <w:tc>
          <w:tcPr>
            <w:tcW w:w="654" w:type="dxa"/>
            <w:tcBorders>
              <w:top w:val="nil"/>
              <w:left w:val="single" w:sz="4" w:space="0" w:color="auto"/>
              <w:bottom w:val="nil"/>
              <w:right w:val="single" w:sz="4" w:space="0" w:color="auto"/>
            </w:tcBorders>
            <w:shd w:val="clear" w:color="auto" w:fill="auto"/>
            <w:noWrap/>
            <w:vAlign w:val="center"/>
            <w:hideMark/>
          </w:tcPr>
          <w:p w14:paraId="039D9CF4" w14:textId="77777777" w:rsidR="00E30E18" w:rsidRPr="00E5566C" w:rsidRDefault="00E30E18" w:rsidP="00BE425D">
            <w:pPr>
              <w:jc w:val="center"/>
              <w:rPr>
                <w:b/>
                <w:bCs/>
                <w:color w:val="000000"/>
                <w:sz w:val="14"/>
                <w:szCs w:val="14"/>
                <w:lang w:eastAsia="tr-TR"/>
              </w:rPr>
            </w:pPr>
            <w:r w:rsidRPr="00E5566C">
              <w:rPr>
                <w:b/>
                <w:bCs/>
                <w:color w:val="000000"/>
                <w:sz w:val="14"/>
                <w:szCs w:val="14"/>
                <w:lang w:eastAsia="tr-TR"/>
              </w:rPr>
              <w:t>(5.2.3.)</w:t>
            </w:r>
          </w:p>
        </w:tc>
        <w:tc>
          <w:tcPr>
            <w:tcW w:w="844" w:type="dxa"/>
            <w:tcBorders>
              <w:top w:val="nil"/>
              <w:left w:val="single" w:sz="4" w:space="0" w:color="auto"/>
              <w:bottom w:val="nil"/>
              <w:right w:val="single" w:sz="4" w:space="0" w:color="auto"/>
            </w:tcBorders>
            <w:shd w:val="clear" w:color="auto" w:fill="auto"/>
            <w:vAlign w:val="bottom"/>
            <w:hideMark/>
          </w:tcPr>
          <w:p w14:paraId="509AEF11" w14:textId="37BFC997" w:rsidR="00E30E18" w:rsidRPr="00E30E18" w:rsidRDefault="00E30E18" w:rsidP="00EC1EA3">
            <w:pPr>
              <w:jc w:val="right"/>
              <w:rPr>
                <w:b/>
                <w:bCs/>
                <w:sz w:val="14"/>
                <w:szCs w:val="14"/>
                <w:lang w:eastAsia="tr-TR"/>
              </w:rPr>
            </w:pPr>
            <w:r w:rsidRPr="00E30E18">
              <w:rPr>
                <w:b/>
                <w:bCs/>
                <w:sz w:val="14"/>
                <w:szCs w:val="14"/>
                <w:lang w:eastAsia="tr-TR"/>
              </w:rPr>
              <w:t>2,864,188</w:t>
            </w:r>
          </w:p>
        </w:tc>
        <w:tc>
          <w:tcPr>
            <w:tcW w:w="949" w:type="dxa"/>
            <w:tcBorders>
              <w:top w:val="nil"/>
              <w:left w:val="single" w:sz="4" w:space="0" w:color="auto"/>
              <w:bottom w:val="nil"/>
              <w:right w:val="single" w:sz="4" w:space="0" w:color="auto"/>
            </w:tcBorders>
            <w:shd w:val="clear" w:color="auto" w:fill="auto"/>
            <w:vAlign w:val="bottom"/>
            <w:hideMark/>
          </w:tcPr>
          <w:p w14:paraId="62D24261" w14:textId="0F7C9D33" w:rsidR="00E30E18" w:rsidRPr="00E30E18" w:rsidRDefault="00E30E18" w:rsidP="00EC1EA3">
            <w:pPr>
              <w:jc w:val="right"/>
              <w:rPr>
                <w:b/>
                <w:bCs/>
                <w:sz w:val="14"/>
                <w:szCs w:val="14"/>
                <w:lang w:eastAsia="tr-TR"/>
              </w:rPr>
            </w:pPr>
            <w:r w:rsidRPr="00E30E18">
              <w:rPr>
                <w:b/>
                <w:bCs/>
                <w:sz w:val="14"/>
                <w:szCs w:val="14"/>
                <w:lang w:eastAsia="tr-TR"/>
              </w:rPr>
              <w:t>5,994,149</w:t>
            </w:r>
          </w:p>
        </w:tc>
        <w:tc>
          <w:tcPr>
            <w:tcW w:w="850" w:type="dxa"/>
            <w:tcBorders>
              <w:top w:val="nil"/>
              <w:left w:val="single" w:sz="4" w:space="0" w:color="auto"/>
              <w:bottom w:val="nil"/>
              <w:right w:val="single" w:sz="4" w:space="0" w:color="auto"/>
            </w:tcBorders>
            <w:shd w:val="clear" w:color="auto" w:fill="auto"/>
            <w:vAlign w:val="bottom"/>
            <w:hideMark/>
          </w:tcPr>
          <w:p w14:paraId="37496FF6" w14:textId="456BD091" w:rsidR="00E30E18" w:rsidRPr="00E30E18" w:rsidRDefault="00E30E18" w:rsidP="00EC1EA3">
            <w:pPr>
              <w:jc w:val="right"/>
              <w:rPr>
                <w:b/>
                <w:bCs/>
                <w:sz w:val="14"/>
                <w:szCs w:val="14"/>
                <w:lang w:eastAsia="tr-TR"/>
              </w:rPr>
            </w:pPr>
            <w:r w:rsidRPr="00E30E18">
              <w:rPr>
                <w:b/>
                <w:bCs/>
                <w:sz w:val="14"/>
                <w:szCs w:val="14"/>
                <w:lang w:eastAsia="tr-TR"/>
              </w:rPr>
              <w:t>8,858,337</w:t>
            </w:r>
          </w:p>
        </w:tc>
        <w:tc>
          <w:tcPr>
            <w:tcW w:w="811" w:type="dxa"/>
            <w:tcBorders>
              <w:top w:val="nil"/>
              <w:left w:val="single" w:sz="4" w:space="0" w:color="auto"/>
              <w:bottom w:val="nil"/>
              <w:right w:val="single" w:sz="4" w:space="0" w:color="auto"/>
            </w:tcBorders>
            <w:shd w:val="clear" w:color="auto" w:fill="auto"/>
            <w:vAlign w:val="bottom"/>
            <w:hideMark/>
          </w:tcPr>
          <w:p w14:paraId="1758F95A" w14:textId="07424DB4" w:rsidR="00E30E18" w:rsidRPr="00213A2D" w:rsidRDefault="00E30E18" w:rsidP="00EC1EA3">
            <w:pPr>
              <w:jc w:val="right"/>
              <w:rPr>
                <w:b/>
                <w:bCs/>
                <w:sz w:val="14"/>
                <w:szCs w:val="14"/>
                <w:highlight w:val="yellow"/>
                <w:lang w:eastAsia="tr-TR"/>
              </w:rPr>
            </w:pPr>
            <w:r w:rsidRPr="00A2067C">
              <w:rPr>
                <w:b/>
                <w:bCs/>
                <w:sz w:val="14"/>
                <w:szCs w:val="14"/>
                <w:lang w:eastAsia="tr-TR"/>
              </w:rPr>
              <w:t>4,795,462</w:t>
            </w:r>
          </w:p>
        </w:tc>
        <w:tc>
          <w:tcPr>
            <w:tcW w:w="840" w:type="dxa"/>
            <w:tcBorders>
              <w:top w:val="nil"/>
              <w:left w:val="single" w:sz="4" w:space="0" w:color="auto"/>
              <w:bottom w:val="nil"/>
              <w:right w:val="single" w:sz="4" w:space="0" w:color="auto"/>
            </w:tcBorders>
            <w:shd w:val="clear" w:color="auto" w:fill="auto"/>
            <w:vAlign w:val="bottom"/>
            <w:hideMark/>
          </w:tcPr>
          <w:p w14:paraId="4B62A206" w14:textId="74D90963" w:rsidR="00E30E18" w:rsidRPr="00213A2D" w:rsidRDefault="00E30E18" w:rsidP="00EC1EA3">
            <w:pPr>
              <w:jc w:val="right"/>
              <w:rPr>
                <w:b/>
                <w:bCs/>
                <w:sz w:val="14"/>
                <w:szCs w:val="14"/>
                <w:highlight w:val="yellow"/>
                <w:lang w:eastAsia="tr-TR"/>
              </w:rPr>
            </w:pPr>
            <w:r w:rsidRPr="00A2067C">
              <w:rPr>
                <w:b/>
                <w:bCs/>
                <w:sz w:val="14"/>
                <w:szCs w:val="14"/>
                <w:lang w:eastAsia="tr-TR"/>
              </w:rPr>
              <w:t>3,526,512</w:t>
            </w:r>
          </w:p>
        </w:tc>
        <w:tc>
          <w:tcPr>
            <w:tcW w:w="901" w:type="dxa"/>
            <w:tcBorders>
              <w:top w:val="nil"/>
              <w:left w:val="single" w:sz="4" w:space="0" w:color="auto"/>
              <w:bottom w:val="nil"/>
              <w:right w:val="single" w:sz="4" w:space="0" w:color="auto"/>
            </w:tcBorders>
            <w:shd w:val="clear" w:color="auto" w:fill="auto"/>
            <w:vAlign w:val="bottom"/>
            <w:hideMark/>
          </w:tcPr>
          <w:p w14:paraId="21EEA017" w14:textId="4551E5C4" w:rsidR="00E30E18" w:rsidRPr="00213A2D" w:rsidRDefault="00E30E18" w:rsidP="00EC1EA3">
            <w:pPr>
              <w:jc w:val="right"/>
              <w:rPr>
                <w:b/>
                <w:bCs/>
                <w:sz w:val="14"/>
                <w:szCs w:val="14"/>
                <w:highlight w:val="yellow"/>
                <w:lang w:eastAsia="tr-TR"/>
              </w:rPr>
            </w:pPr>
            <w:r w:rsidRPr="00A2067C">
              <w:rPr>
                <w:b/>
                <w:bCs/>
                <w:sz w:val="14"/>
                <w:szCs w:val="14"/>
                <w:lang w:eastAsia="tr-TR"/>
              </w:rPr>
              <w:t>8,321,974</w:t>
            </w:r>
          </w:p>
        </w:tc>
      </w:tr>
      <w:tr w:rsidR="00E30E18" w:rsidRPr="00213A2D" w14:paraId="2A5CFFA6"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8E3ACF2"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III.</w:t>
            </w:r>
          </w:p>
        </w:tc>
        <w:tc>
          <w:tcPr>
            <w:tcW w:w="2977" w:type="dxa"/>
            <w:tcBorders>
              <w:top w:val="nil"/>
              <w:left w:val="single" w:sz="4" w:space="0" w:color="auto"/>
              <w:bottom w:val="nil"/>
              <w:right w:val="single" w:sz="4" w:space="0" w:color="auto"/>
            </w:tcBorders>
            <w:shd w:val="clear" w:color="auto" w:fill="auto"/>
            <w:vAlign w:val="center"/>
            <w:hideMark/>
          </w:tcPr>
          <w:p w14:paraId="216E8620"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PARA PİYASALARINA BORÇLAR</w:t>
            </w:r>
          </w:p>
        </w:tc>
        <w:tc>
          <w:tcPr>
            <w:tcW w:w="654" w:type="dxa"/>
            <w:tcBorders>
              <w:top w:val="nil"/>
              <w:left w:val="single" w:sz="4" w:space="0" w:color="auto"/>
              <w:bottom w:val="nil"/>
              <w:right w:val="single" w:sz="4" w:space="0" w:color="auto"/>
            </w:tcBorders>
            <w:shd w:val="clear" w:color="auto" w:fill="auto"/>
            <w:noWrap/>
            <w:vAlign w:val="center"/>
            <w:hideMark/>
          </w:tcPr>
          <w:p w14:paraId="281C34AC" w14:textId="77777777" w:rsidR="00E30E18" w:rsidRPr="00E5566C" w:rsidRDefault="00E30E18" w:rsidP="00BE425D">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5D1D630E" w14:textId="611E41CC" w:rsidR="00E30E18" w:rsidRPr="00E30E18" w:rsidRDefault="00E30E18" w:rsidP="00EC1EA3">
            <w:pPr>
              <w:jc w:val="right"/>
              <w:rPr>
                <w:b/>
                <w:bCs/>
                <w:sz w:val="14"/>
                <w:szCs w:val="14"/>
                <w:lang w:eastAsia="tr-TR"/>
              </w:rPr>
            </w:pPr>
            <w:r w:rsidRPr="00E30E18">
              <w:rPr>
                <w:b/>
                <w:bCs/>
                <w:sz w:val="14"/>
                <w:szCs w:val="14"/>
                <w:lang w:eastAsia="tr-TR"/>
              </w:rPr>
              <w:t>4,000</w:t>
            </w:r>
          </w:p>
        </w:tc>
        <w:tc>
          <w:tcPr>
            <w:tcW w:w="949" w:type="dxa"/>
            <w:tcBorders>
              <w:top w:val="nil"/>
              <w:left w:val="single" w:sz="4" w:space="0" w:color="auto"/>
              <w:bottom w:val="nil"/>
              <w:right w:val="single" w:sz="4" w:space="0" w:color="auto"/>
            </w:tcBorders>
            <w:shd w:val="clear" w:color="auto" w:fill="auto"/>
            <w:vAlign w:val="bottom"/>
            <w:hideMark/>
          </w:tcPr>
          <w:p w14:paraId="4B6DEF3F" w14:textId="05E1328D" w:rsidR="00E30E18" w:rsidRPr="00E30E18" w:rsidRDefault="00E30E18" w:rsidP="00EC1EA3">
            <w:pPr>
              <w:jc w:val="right"/>
              <w:rPr>
                <w:b/>
                <w:bCs/>
                <w:sz w:val="14"/>
                <w:szCs w:val="14"/>
                <w:lang w:eastAsia="tr-TR"/>
              </w:rPr>
            </w:pPr>
            <w:r w:rsidRPr="00E30E18">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3801196" w14:textId="295EEDCE" w:rsidR="00E30E18" w:rsidRPr="00E30E18" w:rsidRDefault="00E30E18" w:rsidP="00EC1EA3">
            <w:pPr>
              <w:jc w:val="right"/>
              <w:rPr>
                <w:b/>
                <w:bCs/>
                <w:sz w:val="14"/>
                <w:szCs w:val="14"/>
                <w:lang w:eastAsia="tr-TR"/>
              </w:rPr>
            </w:pPr>
            <w:r w:rsidRPr="00E30E18">
              <w:rPr>
                <w:b/>
                <w:bCs/>
                <w:sz w:val="14"/>
                <w:szCs w:val="14"/>
                <w:lang w:eastAsia="tr-TR"/>
              </w:rPr>
              <w:t>4,000</w:t>
            </w:r>
          </w:p>
        </w:tc>
        <w:tc>
          <w:tcPr>
            <w:tcW w:w="811" w:type="dxa"/>
            <w:tcBorders>
              <w:top w:val="nil"/>
              <w:left w:val="single" w:sz="4" w:space="0" w:color="auto"/>
              <w:bottom w:val="nil"/>
              <w:right w:val="single" w:sz="4" w:space="0" w:color="auto"/>
            </w:tcBorders>
            <w:shd w:val="clear" w:color="auto" w:fill="auto"/>
            <w:vAlign w:val="bottom"/>
            <w:hideMark/>
          </w:tcPr>
          <w:p w14:paraId="732F8F31" w14:textId="7DD9C6EA" w:rsidR="00E30E18" w:rsidRPr="00213A2D" w:rsidRDefault="00E30E18" w:rsidP="00EC1EA3">
            <w:pPr>
              <w:jc w:val="right"/>
              <w:rPr>
                <w:b/>
                <w:sz w:val="14"/>
                <w:szCs w:val="14"/>
                <w:highlight w:val="yellow"/>
                <w:lang w:eastAsia="tr-TR"/>
              </w:rPr>
            </w:pPr>
            <w:r w:rsidRPr="00532EFF">
              <w:rPr>
                <w:b/>
                <w:bCs/>
                <w:sz w:val="14"/>
                <w:szCs w:val="14"/>
                <w:lang w:eastAsia="tr-TR"/>
              </w:rPr>
              <w:t>6,495,137</w:t>
            </w:r>
          </w:p>
        </w:tc>
        <w:tc>
          <w:tcPr>
            <w:tcW w:w="840" w:type="dxa"/>
            <w:tcBorders>
              <w:top w:val="nil"/>
              <w:left w:val="single" w:sz="4" w:space="0" w:color="auto"/>
              <w:bottom w:val="nil"/>
              <w:right w:val="single" w:sz="4" w:space="0" w:color="auto"/>
            </w:tcBorders>
            <w:shd w:val="clear" w:color="auto" w:fill="auto"/>
            <w:vAlign w:val="bottom"/>
            <w:hideMark/>
          </w:tcPr>
          <w:p w14:paraId="029533A1" w14:textId="6BDD3329" w:rsidR="00E30E18" w:rsidRPr="00213A2D" w:rsidRDefault="00E30E18" w:rsidP="00EC1EA3">
            <w:pPr>
              <w:jc w:val="right"/>
              <w:rPr>
                <w:b/>
                <w:sz w:val="14"/>
                <w:szCs w:val="14"/>
                <w:highlight w:val="yellow"/>
                <w:lang w:eastAsia="tr-TR"/>
              </w:rPr>
            </w:pPr>
            <w:r w:rsidRPr="00532EFF">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30EA5F76" w14:textId="515ED4DD" w:rsidR="00E30E18" w:rsidRPr="00213A2D" w:rsidRDefault="00E30E18" w:rsidP="00EC1EA3">
            <w:pPr>
              <w:jc w:val="right"/>
              <w:rPr>
                <w:b/>
                <w:sz w:val="14"/>
                <w:szCs w:val="14"/>
                <w:highlight w:val="yellow"/>
                <w:lang w:eastAsia="tr-TR"/>
              </w:rPr>
            </w:pPr>
            <w:r w:rsidRPr="00532EFF">
              <w:rPr>
                <w:b/>
                <w:bCs/>
                <w:sz w:val="14"/>
                <w:szCs w:val="14"/>
                <w:lang w:eastAsia="tr-TR"/>
              </w:rPr>
              <w:t>6,495,137</w:t>
            </w:r>
          </w:p>
        </w:tc>
      </w:tr>
      <w:tr w:rsidR="00E30E18" w:rsidRPr="00213A2D" w14:paraId="3EAD230A"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CC83C40"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IV.</w:t>
            </w:r>
          </w:p>
        </w:tc>
        <w:tc>
          <w:tcPr>
            <w:tcW w:w="2977" w:type="dxa"/>
            <w:tcBorders>
              <w:top w:val="nil"/>
              <w:left w:val="single" w:sz="4" w:space="0" w:color="auto"/>
              <w:bottom w:val="nil"/>
              <w:right w:val="single" w:sz="4" w:space="0" w:color="auto"/>
            </w:tcBorders>
            <w:shd w:val="clear" w:color="auto" w:fill="auto"/>
            <w:noWrap/>
            <w:vAlign w:val="center"/>
            <w:hideMark/>
          </w:tcPr>
          <w:p w14:paraId="38BC3EE3"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İHRAÇ EDİLEN MENKUL KIYMETLER (Net)</w:t>
            </w:r>
          </w:p>
        </w:tc>
        <w:tc>
          <w:tcPr>
            <w:tcW w:w="654" w:type="dxa"/>
            <w:tcBorders>
              <w:top w:val="nil"/>
              <w:left w:val="single" w:sz="4" w:space="0" w:color="auto"/>
              <w:bottom w:val="nil"/>
              <w:right w:val="single" w:sz="4" w:space="0" w:color="auto"/>
            </w:tcBorders>
            <w:shd w:val="clear" w:color="auto" w:fill="auto"/>
            <w:noWrap/>
            <w:vAlign w:val="center"/>
            <w:hideMark/>
          </w:tcPr>
          <w:p w14:paraId="28C569ED" w14:textId="77777777" w:rsidR="00E30E18" w:rsidRPr="00E5566C" w:rsidRDefault="00E30E18" w:rsidP="00BE425D">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387D6C4F" w14:textId="585B883B" w:rsidR="00E30E18" w:rsidRPr="00E30E18" w:rsidRDefault="00E30E18" w:rsidP="00EC1EA3">
            <w:pPr>
              <w:jc w:val="right"/>
              <w:rPr>
                <w:b/>
                <w:bCs/>
                <w:sz w:val="14"/>
                <w:szCs w:val="14"/>
                <w:lang w:eastAsia="tr-TR"/>
              </w:rPr>
            </w:pPr>
            <w:r w:rsidRPr="00E30E18">
              <w:rPr>
                <w:b/>
                <w:bCs/>
                <w:sz w:val="14"/>
                <w:szCs w:val="14"/>
                <w:lang w:eastAsia="tr-TR"/>
              </w:rPr>
              <w:t>-</w:t>
            </w:r>
          </w:p>
        </w:tc>
        <w:tc>
          <w:tcPr>
            <w:tcW w:w="949" w:type="dxa"/>
            <w:tcBorders>
              <w:top w:val="nil"/>
              <w:left w:val="single" w:sz="4" w:space="0" w:color="auto"/>
              <w:bottom w:val="nil"/>
              <w:right w:val="single" w:sz="4" w:space="0" w:color="auto"/>
            </w:tcBorders>
            <w:shd w:val="clear" w:color="auto" w:fill="auto"/>
            <w:vAlign w:val="bottom"/>
            <w:hideMark/>
          </w:tcPr>
          <w:p w14:paraId="3EB0E9EB" w14:textId="1492EEF8" w:rsidR="00E30E18" w:rsidRPr="00E30E18" w:rsidRDefault="00E30E18" w:rsidP="00EC1EA3">
            <w:pPr>
              <w:jc w:val="right"/>
              <w:rPr>
                <w:b/>
                <w:bCs/>
                <w:sz w:val="14"/>
                <w:szCs w:val="14"/>
                <w:lang w:eastAsia="tr-TR"/>
              </w:rPr>
            </w:pPr>
            <w:r w:rsidRPr="00E30E18">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240AA055" w14:textId="163218F0" w:rsidR="00E30E18" w:rsidRPr="00E30E18" w:rsidRDefault="00E30E18" w:rsidP="00EC1EA3">
            <w:pPr>
              <w:jc w:val="right"/>
              <w:rPr>
                <w:b/>
                <w:bCs/>
                <w:sz w:val="14"/>
                <w:szCs w:val="14"/>
                <w:lang w:eastAsia="tr-TR"/>
              </w:rPr>
            </w:pPr>
            <w:r w:rsidRPr="00E30E18">
              <w:rPr>
                <w:b/>
                <w:bCs/>
                <w:sz w:val="14"/>
                <w:szCs w:val="14"/>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46B5AD0D" w14:textId="62AF2537" w:rsidR="00E30E18" w:rsidRPr="00213A2D" w:rsidRDefault="00E30E18" w:rsidP="00EC1EA3">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2BCB333" w14:textId="782E90CB" w:rsidR="00E30E18" w:rsidRPr="00213A2D" w:rsidRDefault="00E30E18" w:rsidP="00EC1EA3">
            <w:pPr>
              <w:jc w:val="right"/>
              <w:rPr>
                <w:sz w:val="14"/>
                <w:szCs w:val="14"/>
                <w:highlight w:val="yellow"/>
                <w:lang w:eastAsia="tr-TR"/>
              </w:rPr>
            </w:pPr>
            <w:r w:rsidRPr="00A2067C">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5C337F72" w14:textId="18DAA97A" w:rsidR="00E30E18" w:rsidRPr="00213A2D" w:rsidRDefault="00E30E18" w:rsidP="00EC1EA3">
            <w:pPr>
              <w:jc w:val="right"/>
              <w:rPr>
                <w:sz w:val="14"/>
                <w:szCs w:val="14"/>
                <w:highlight w:val="yellow"/>
                <w:lang w:eastAsia="tr-TR"/>
              </w:rPr>
            </w:pPr>
            <w:r w:rsidRPr="00A2067C">
              <w:rPr>
                <w:sz w:val="14"/>
                <w:szCs w:val="14"/>
                <w:lang w:eastAsia="tr-TR"/>
              </w:rPr>
              <w:t>-</w:t>
            </w:r>
          </w:p>
        </w:tc>
      </w:tr>
      <w:tr w:rsidR="00E30E18" w:rsidRPr="00213A2D" w14:paraId="74795BDF"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325FC52"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V.</w:t>
            </w:r>
          </w:p>
        </w:tc>
        <w:tc>
          <w:tcPr>
            <w:tcW w:w="2977" w:type="dxa"/>
            <w:tcBorders>
              <w:top w:val="nil"/>
              <w:left w:val="single" w:sz="4" w:space="0" w:color="auto"/>
              <w:bottom w:val="nil"/>
              <w:right w:val="single" w:sz="4" w:space="0" w:color="auto"/>
            </w:tcBorders>
            <w:shd w:val="clear" w:color="auto" w:fill="auto"/>
            <w:vAlign w:val="center"/>
            <w:hideMark/>
          </w:tcPr>
          <w:p w14:paraId="334D866B"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GERÇEĞE UYGUN DEĞER FARKI KAR ZARARA YANSITILAN FİNANSAL YÜKÜMLÜLÜKLER</w:t>
            </w:r>
          </w:p>
        </w:tc>
        <w:tc>
          <w:tcPr>
            <w:tcW w:w="654" w:type="dxa"/>
            <w:tcBorders>
              <w:top w:val="nil"/>
              <w:left w:val="single" w:sz="4" w:space="0" w:color="auto"/>
              <w:bottom w:val="nil"/>
              <w:right w:val="single" w:sz="4" w:space="0" w:color="auto"/>
            </w:tcBorders>
            <w:shd w:val="clear" w:color="auto" w:fill="auto"/>
            <w:noWrap/>
            <w:vAlign w:val="center"/>
            <w:hideMark/>
          </w:tcPr>
          <w:p w14:paraId="402A8C4A" w14:textId="77777777" w:rsidR="00E30E18" w:rsidRPr="00E5566C" w:rsidRDefault="00E30E18" w:rsidP="00BE425D">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3B54CF6B" w14:textId="0816CEAC" w:rsidR="00E30E18" w:rsidRPr="00E30E18" w:rsidRDefault="00E30E18" w:rsidP="00EC1EA3">
            <w:pPr>
              <w:jc w:val="right"/>
              <w:rPr>
                <w:b/>
                <w:bCs/>
                <w:sz w:val="14"/>
                <w:szCs w:val="14"/>
                <w:lang w:eastAsia="tr-TR"/>
              </w:rPr>
            </w:pPr>
            <w:r w:rsidRPr="00E30E18">
              <w:rPr>
                <w:b/>
                <w:bCs/>
                <w:sz w:val="14"/>
                <w:szCs w:val="14"/>
                <w:lang w:eastAsia="tr-TR"/>
              </w:rPr>
              <w:t>-</w:t>
            </w:r>
          </w:p>
        </w:tc>
        <w:tc>
          <w:tcPr>
            <w:tcW w:w="949" w:type="dxa"/>
            <w:tcBorders>
              <w:top w:val="nil"/>
              <w:left w:val="single" w:sz="4" w:space="0" w:color="auto"/>
              <w:bottom w:val="nil"/>
              <w:right w:val="single" w:sz="4" w:space="0" w:color="auto"/>
            </w:tcBorders>
            <w:shd w:val="clear" w:color="auto" w:fill="auto"/>
            <w:vAlign w:val="bottom"/>
            <w:hideMark/>
          </w:tcPr>
          <w:p w14:paraId="3FA62239" w14:textId="10981C9C" w:rsidR="00E30E18" w:rsidRPr="00E30E18" w:rsidRDefault="00E30E18" w:rsidP="00EC1EA3">
            <w:pPr>
              <w:jc w:val="right"/>
              <w:rPr>
                <w:b/>
                <w:bCs/>
                <w:sz w:val="14"/>
                <w:szCs w:val="14"/>
                <w:lang w:eastAsia="tr-TR"/>
              </w:rPr>
            </w:pPr>
            <w:r w:rsidRPr="00E30E18">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637BC331" w14:textId="0CFD23ED" w:rsidR="00E30E18" w:rsidRPr="00E30E18" w:rsidRDefault="00E30E18" w:rsidP="00EC1EA3">
            <w:pPr>
              <w:jc w:val="right"/>
              <w:rPr>
                <w:b/>
                <w:bCs/>
                <w:sz w:val="14"/>
                <w:szCs w:val="14"/>
                <w:lang w:eastAsia="tr-TR"/>
              </w:rPr>
            </w:pPr>
            <w:r w:rsidRPr="00E30E18">
              <w:rPr>
                <w:b/>
                <w:bCs/>
                <w:sz w:val="14"/>
                <w:szCs w:val="14"/>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1DFC0A84" w14:textId="1772EBAC" w:rsidR="00E30E18" w:rsidRPr="00213A2D" w:rsidRDefault="00E30E18" w:rsidP="00EC1EA3">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92C2A04" w14:textId="46F76337" w:rsidR="00E30E18" w:rsidRPr="00213A2D" w:rsidRDefault="00E30E18" w:rsidP="00EC1EA3">
            <w:pPr>
              <w:jc w:val="right"/>
              <w:rPr>
                <w:sz w:val="14"/>
                <w:szCs w:val="14"/>
                <w:highlight w:val="yellow"/>
                <w:lang w:eastAsia="tr-TR"/>
              </w:rPr>
            </w:pPr>
            <w:r w:rsidRPr="00A2067C">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5E54C0E8" w14:textId="4DE97092" w:rsidR="00E30E18" w:rsidRPr="00213A2D" w:rsidRDefault="00E30E18" w:rsidP="00EC1EA3">
            <w:pPr>
              <w:jc w:val="right"/>
              <w:rPr>
                <w:sz w:val="14"/>
                <w:szCs w:val="14"/>
                <w:highlight w:val="yellow"/>
                <w:lang w:eastAsia="tr-TR"/>
              </w:rPr>
            </w:pPr>
            <w:r w:rsidRPr="00A2067C">
              <w:rPr>
                <w:sz w:val="14"/>
                <w:szCs w:val="14"/>
                <w:lang w:eastAsia="tr-TR"/>
              </w:rPr>
              <w:t>-</w:t>
            </w:r>
          </w:p>
        </w:tc>
      </w:tr>
      <w:tr w:rsidR="00E30E18" w:rsidRPr="00213A2D" w14:paraId="069ADD70"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EC660D0"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VI.</w:t>
            </w:r>
          </w:p>
        </w:tc>
        <w:tc>
          <w:tcPr>
            <w:tcW w:w="2977" w:type="dxa"/>
            <w:tcBorders>
              <w:top w:val="nil"/>
              <w:left w:val="single" w:sz="4" w:space="0" w:color="auto"/>
              <w:bottom w:val="nil"/>
              <w:right w:val="single" w:sz="4" w:space="0" w:color="auto"/>
            </w:tcBorders>
            <w:shd w:val="clear" w:color="auto" w:fill="auto"/>
            <w:vAlign w:val="center"/>
            <w:hideMark/>
          </w:tcPr>
          <w:p w14:paraId="4B7CED7E"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TÜREV FİNANSAL YÜKÜMLÜLÜKLER</w:t>
            </w:r>
          </w:p>
        </w:tc>
        <w:tc>
          <w:tcPr>
            <w:tcW w:w="654" w:type="dxa"/>
            <w:tcBorders>
              <w:top w:val="nil"/>
              <w:left w:val="single" w:sz="4" w:space="0" w:color="auto"/>
              <w:bottom w:val="nil"/>
              <w:right w:val="single" w:sz="4" w:space="0" w:color="auto"/>
            </w:tcBorders>
            <w:shd w:val="clear" w:color="auto" w:fill="auto"/>
            <w:noWrap/>
            <w:vAlign w:val="center"/>
            <w:hideMark/>
          </w:tcPr>
          <w:p w14:paraId="12AFE433" w14:textId="77777777" w:rsidR="00E30E18" w:rsidRPr="00E5566C" w:rsidRDefault="00E30E18" w:rsidP="00BE425D">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00D241D0" w14:textId="55209DD1" w:rsidR="00E30E18" w:rsidRPr="00E30E18" w:rsidRDefault="00E30E18" w:rsidP="00EC1EA3">
            <w:pPr>
              <w:jc w:val="right"/>
              <w:rPr>
                <w:b/>
                <w:bCs/>
                <w:sz w:val="14"/>
                <w:szCs w:val="14"/>
                <w:lang w:eastAsia="tr-TR"/>
              </w:rPr>
            </w:pPr>
            <w:r w:rsidRPr="00E30E18">
              <w:rPr>
                <w:b/>
                <w:bCs/>
                <w:sz w:val="14"/>
                <w:szCs w:val="14"/>
                <w:lang w:eastAsia="tr-TR"/>
              </w:rPr>
              <w:t>124,373</w:t>
            </w:r>
          </w:p>
        </w:tc>
        <w:tc>
          <w:tcPr>
            <w:tcW w:w="949" w:type="dxa"/>
            <w:tcBorders>
              <w:top w:val="nil"/>
              <w:left w:val="single" w:sz="4" w:space="0" w:color="auto"/>
              <w:bottom w:val="nil"/>
              <w:right w:val="single" w:sz="4" w:space="0" w:color="auto"/>
            </w:tcBorders>
            <w:shd w:val="clear" w:color="auto" w:fill="auto"/>
            <w:vAlign w:val="bottom"/>
            <w:hideMark/>
          </w:tcPr>
          <w:p w14:paraId="1D336E67" w14:textId="1775055C" w:rsidR="00E30E18" w:rsidRPr="00E30E18" w:rsidRDefault="00E30E18" w:rsidP="00EC1EA3">
            <w:pPr>
              <w:jc w:val="right"/>
              <w:rPr>
                <w:b/>
                <w:bCs/>
                <w:sz w:val="14"/>
                <w:szCs w:val="14"/>
                <w:lang w:eastAsia="tr-TR"/>
              </w:rPr>
            </w:pPr>
            <w:r w:rsidRPr="00E30E18">
              <w:rPr>
                <w:b/>
                <w:bCs/>
                <w:sz w:val="14"/>
                <w:szCs w:val="14"/>
                <w:lang w:eastAsia="tr-TR"/>
              </w:rPr>
              <w:t>146,003</w:t>
            </w:r>
          </w:p>
        </w:tc>
        <w:tc>
          <w:tcPr>
            <w:tcW w:w="850" w:type="dxa"/>
            <w:tcBorders>
              <w:top w:val="nil"/>
              <w:left w:val="single" w:sz="4" w:space="0" w:color="auto"/>
              <w:bottom w:val="nil"/>
              <w:right w:val="single" w:sz="4" w:space="0" w:color="auto"/>
            </w:tcBorders>
            <w:shd w:val="clear" w:color="auto" w:fill="auto"/>
            <w:vAlign w:val="bottom"/>
            <w:hideMark/>
          </w:tcPr>
          <w:p w14:paraId="591F34D8" w14:textId="6D57FBC2" w:rsidR="00E30E18" w:rsidRPr="00E30E18" w:rsidRDefault="00E30E18" w:rsidP="00EC1EA3">
            <w:pPr>
              <w:jc w:val="right"/>
              <w:rPr>
                <w:b/>
                <w:bCs/>
                <w:sz w:val="14"/>
                <w:szCs w:val="14"/>
                <w:lang w:eastAsia="tr-TR"/>
              </w:rPr>
            </w:pPr>
            <w:r w:rsidRPr="00E30E18">
              <w:rPr>
                <w:b/>
                <w:bCs/>
                <w:sz w:val="14"/>
                <w:szCs w:val="14"/>
                <w:lang w:eastAsia="tr-TR"/>
              </w:rPr>
              <w:t>270,376</w:t>
            </w:r>
          </w:p>
        </w:tc>
        <w:tc>
          <w:tcPr>
            <w:tcW w:w="811" w:type="dxa"/>
            <w:tcBorders>
              <w:top w:val="nil"/>
              <w:left w:val="single" w:sz="4" w:space="0" w:color="auto"/>
              <w:bottom w:val="nil"/>
              <w:right w:val="single" w:sz="4" w:space="0" w:color="auto"/>
            </w:tcBorders>
            <w:shd w:val="clear" w:color="auto" w:fill="auto"/>
            <w:vAlign w:val="bottom"/>
            <w:hideMark/>
          </w:tcPr>
          <w:p w14:paraId="1D3B1621" w14:textId="338EDDD5" w:rsidR="00E30E18" w:rsidRPr="00213A2D" w:rsidRDefault="00E30E18" w:rsidP="00EC1EA3">
            <w:pPr>
              <w:jc w:val="right"/>
              <w:rPr>
                <w:b/>
                <w:bCs/>
                <w:sz w:val="14"/>
                <w:szCs w:val="14"/>
                <w:highlight w:val="yellow"/>
                <w:lang w:eastAsia="tr-TR"/>
              </w:rPr>
            </w:pPr>
            <w:r w:rsidRPr="00A2067C">
              <w:rPr>
                <w:b/>
                <w:bCs/>
                <w:sz w:val="14"/>
                <w:szCs w:val="14"/>
                <w:lang w:eastAsia="tr-TR"/>
              </w:rPr>
              <w:t>192,898</w:t>
            </w:r>
          </w:p>
        </w:tc>
        <w:tc>
          <w:tcPr>
            <w:tcW w:w="840" w:type="dxa"/>
            <w:tcBorders>
              <w:top w:val="nil"/>
              <w:left w:val="single" w:sz="4" w:space="0" w:color="auto"/>
              <w:bottom w:val="nil"/>
              <w:right w:val="single" w:sz="4" w:space="0" w:color="auto"/>
            </w:tcBorders>
            <w:shd w:val="clear" w:color="auto" w:fill="auto"/>
            <w:vAlign w:val="bottom"/>
            <w:hideMark/>
          </w:tcPr>
          <w:p w14:paraId="7ECCAF13" w14:textId="753EFF48" w:rsidR="00E30E18" w:rsidRPr="00213A2D" w:rsidRDefault="00E30E18" w:rsidP="00EC1EA3">
            <w:pPr>
              <w:jc w:val="right"/>
              <w:rPr>
                <w:b/>
                <w:bCs/>
                <w:sz w:val="14"/>
                <w:szCs w:val="14"/>
                <w:highlight w:val="yellow"/>
                <w:lang w:eastAsia="tr-TR"/>
              </w:rPr>
            </w:pPr>
            <w:r w:rsidRPr="00A2067C">
              <w:rPr>
                <w:b/>
                <w:bCs/>
                <w:sz w:val="14"/>
                <w:szCs w:val="14"/>
                <w:lang w:eastAsia="tr-TR"/>
              </w:rPr>
              <w:t>65,015</w:t>
            </w:r>
          </w:p>
        </w:tc>
        <w:tc>
          <w:tcPr>
            <w:tcW w:w="901" w:type="dxa"/>
            <w:tcBorders>
              <w:top w:val="nil"/>
              <w:left w:val="single" w:sz="4" w:space="0" w:color="auto"/>
              <w:bottom w:val="nil"/>
              <w:right w:val="single" w:sz="4" w:space="0" w:color="auto"/>
            </w:tcBorders>
            <w:shd w:val="clear" w:color="auto" w:fill="auto"/>
            <w:vAlign w:val="bottom"/>
            <w:hideMark/>
          </w:tcPr>
          <w:p w14:paraId="0D6569DC" w14:textId="4C6B947B" w:rsidR="00E30E18" w:rsidRPr="00213A2D" w:rsidRDefault="00E30E18" w:rsidP="00EC1EA3">
            <w:pPr>
              <w:jc w:val="right"/>
              <w:rPr>
                <w:b/>
                <w:bCs/>
                <w:sz w:val="14"/>
                <w:szCs w:val="14"/>
                <w:highlight w:val="yellow"/>
                <w:lang w:eastAsia="tr-TR"/>
              </w:rPr>
            </w:pPr>
            <w:r w:rsidRPr="00A2067C">
              <w:rPr>
                <w:b/>
                <w:bCs/>
                <w:sz w:val="14"/>
                <w:szCs w:val="14"/>
                <w:lang w:eastAsia="tr-TR"/>
              </w:rPr>
              <w:t>257,913</w:t>
            </w:r>
          </w:p>
        </w:tc>
      </w:tr>
      <w:tr w:rsidR="00E30E18" w:rsidRPr="00213A2D" w14:paraId="1C79C2AB"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E2DD438" w14:textId="77777777" w:rsidR="00E30E18" w:rsidRPr="00213A2D" w:rsidRDefault="00E30E18" w:rsidP="00E30E18">
            <w:pPr>
              <w:rPr>
                <w:color w:val="000000"/>
                <w:sz w:val="14"/>
                <w:szCs w:val="14"/>
                <w:lang w:eastAsia="tr-TR"/>
              </w:rPr>
            </w:pPr>
            <w:r w:rsidRPr="00213A2D">
              <w:rPr>
                <w:color w:val="000000"/>
                <w:sz w:val="14"/>
                <w:szCs w:val="14"/>
                <w:lang w:eastAsia="tr-TR"/>
              </w:rPr>
              <w:t>6.1.</w:t>
            </w:r>
          </w:p>
        </w:tc>
        <w:tc>
          <w:tcPr>
            <w:tcW w:w="2977" w:type="dxa"/>
            <w:tcBorders>
              <w:top w:val="nil"/>
              <w:left w:val="single" w:sz="4" w:space="0" w:color="auto"/>
              <w:bottom w:val="nil"/>
              <w:right w:val="single" w:sz="4" w:space="0" w:color="auto"/>
            </w:tcBorders>
            <w:shd w:val="clear" w:color="auto" w:fill="auto"/>
            <w:vAlign w:val="center"/>
            <w:hideMark/>
          </w:tcPr>
          <w:p w14:paraId="3F3373EF" w14:textId="77777777" w:rsidR="00E30E18" w:rsidRPr="00213A2D" w:rsidRDefault="00E30E18" w:rsidP="00E30E18">
            <w:pPr>
              <w:rPr>
                <w:color w:val="000000"/>
                <w:sz w:val="14"/>
                <w:szCs w:val="14"/>
                <w:lang w:eastAsia="tr-TR"/>
              </w:rPr>
            </w:pPr>
            <w:r w:rsidRPr="00213A2D">
              <w:rPr>
                <w:color w:val="000000"/>
                <w:sz w:val="14"/>
                <w:szCs w:val="14"/>
                <w:lang w:eastAsia="tr-TR"/>
              </w:rPr>
              <w:t>Türev Finansal Yükümlülüklerin Gerçeğe Uygun Değer Farkı Kar Zarara Yansıtılan Kısmı</w:t>
            </w:r>
          </w:p>
        </w:tc>
        <w:tc>
          <w:tcPr>
            <w:tcW w:w="654" w:type="dxa"/>
            <w:tcBorders>
              <w:top w:val="nil"/>
              <w:left w:val="single" w:sz="4" w:space="0" w:color="auto"/>
              <w:bottom w:val="nil"/>
              <w:right w:val="single" w:sz="4" w:space="0" w:color="auto"/>
            </w:tcBorders>
            <w:shd w:val="clear" w:color="auto" w:fill="auto"/>
            <w:noWrap/>
            <w:vAlign w:val="center"/>
            <w:hideMark/>
          </w:tcPr>
          <w:p w14:paraId="33F380F3" w14:textId="77777777" w:rsidR="00E30E18" w:rsidRPr="00E5566C" w:rsidRDefault="00E30E18" w:rsidP="00BE425D">
            <w:pPr>
              <w:jc w:val="center"/>
              <w:rPr>
                <w:color w:val="000000"/>
                <w:sz w:val="14"/>
                <w:szCs w:val="14"/>
                <w:lang w:eastAsia="tr-TR"/>
              </w:rPr>
            </w:pPr>
            <w:r w:rsidRPr="00E5566C">
              <w:rPr>
                <w:color w:val="000000"/>
                <w:sz w:val="14"/>
                <w:szCs w:val="14"/>
                <w:lang w:eastAsia="tr-TR"/>
              </w:rPr>
              <w:t>(5.2.2.)</w:t>
            </w:r>
          </w:p>
        </w:tc>
        <w:tc>
          <w:tcPr>
            <w:tcW w:w="844" w:type="dxa"/>
            <w:tcBorders>
              <w:top w:val="nil"/>
              <w:left w:val="single" w:sz="4" w:space="0" w:color="auto"/>
              <w:bottom w:val="nil"/>
              <w:right w:val="single" w:sz="4" w:space="0" w:color="auto"/>
            </w:tcBorders>
            <w:shd w:val="clear" w:color="auto" w:fill="auto"/>
            <w:vAlign w:val="bottom"/>
            <w:hideMark/>
          </w:tcPr>
          <w:p w14:paraId="1FA6BE0D" w14:textId="494B1B4E" w:rsidR="00E30E18" w:rsidRPr="00E30E18" w:rsidRDefault="00E30E18" w:rsidP="00EC1EA3">
            <w:pPr>
              <w:jc w:val="right"/>
              <w:rPr>
                <w:sz w:val="14"/>
                <w:szCs w:val="14"/>
                <w:lang w:eastAsia="tr-TR"/>
              </w:rPr>
            </w:pPr>
            <w:r w:rsidRPr="00E30E18">
              <w:rPr>
                <w:sz w:val="14"/>
                <w:szCs w:val="14"/>
                <w:lang w:eastAsia="tr-TR"/>
              </w:rPr>
              <w:t>124,373</w:t>
            </w:r>
          </w:p>
        </w:tc>
        <w:tc>
          <w:tcPr>
            <w:tcW w:w="949" w:type="dxa"/>
            <w:tcBorders>
              <w:top w:val="nil"/>
              <w:left w:val="single" w:sz="4" w:space="0" w:color="auto"/>
              <w:bottom w:val="nil"/>
              <w:right w:val="single" w:sz="4" w:space="0" w:color="auto"/>
            </w:tcBorders>
            <w:shd w:val="clear" w:color="auto" w:fill="auto"/>
            <w:vAlign w:val="bottom"/>
            <w:hideMark/>
          </w:tcPr>
          <w:p w14:paraId="5AD5AF0B" w14:textId="3CAB7626" w:rsidR="00E30E18" w:rsidRPr="00E30E18" w:rsidRDefault="00E30E18" w:rsidP="00EC1EA3">
            <w:pPr>
              <w:jc w:val="right"/>
              <w:rPr>
                <w:sz w:val="14"/>
                <w:szCs w:val="14"/>
                <w:lang w:eastAsia="tr-TR"/>
              </w:rPr>
            </w:pPr>
            <w:r w:rsidRPr="00E30E18">
              <w:rPr>
                <w:sz w:val="14"/>
                <w:szCs w:val="14"/>
                <w:lang w:eastAsia="tr-TR"/>
              </w:rPr>
              <w:t>146,003</w:t>
            </w:r>
          </w:p>
        </w:tc>
        <w:tc>
          <w:tcPr>
            <w:tcW w:w="850" w:type="dxa"/>
            <w:tcBorders>
              <w:top w:val="nil"/>
              <w:left w:val="single" w:sz="4" w:space="0" w:color="auto"/>
              <w:bottom w:val="nil"/>
              <w:right w:val="single" w:sz="4" w:space="0" w:color="auto"/>
            </w:tcBorders>
            <w:shd w:val="clear" w:color="auto" w:fill="auto"/>
            <w:vAlign w:val="bottom"/>
            <w:hideMark/>
          </w:tcPr>
          <w:p w14:paraId="52A92D49" w14:textId="722828CB" w:rsidR="00E30E18" w:rsidRPr="00E30E18" w:rsidRDefault="00E30E18" w:rsidP="00EC1EA3">
            <w:pPr>
              <w:jc w:val="right"/>
              <w:rPr>
                <w:sz w:val="14"/>
                <w:szCs w:val="14"/>
                <w:lang w:eastAsia="tr-TR"/>
              </w:rPr>
            </w:pPr>
            <w:r w:rsidRPr="00E30E18">
              <w:rPr>
                <w:sz w:val="14"/>
                <w:szCs w:val="14"/>
                <w:lang w:eastAsia="tr-TR"/>
              </w:rPr>
              <w:t>270,376</w:t>
            </w:r>
          </w:p>
        </w:tc>
        <w:tc>
          <w:tcPr>
            <w:tcW w:w="811" w:type="dxa"/>
            <w:tcBorders>
              <w:top w:val="nil"/>
              <w:left w:val="single" w:sz="4" w:space="0" w:color="auto"/>
              <w:bottom w:val="nil"/>
              <w:right w:val="single" w:sz="4" w:space="0" w:color="auto"/>
            </w:tcBorders>
            <w:shd w:val="clear" w:color="auto" w:fill="auto"/>
            <w:vAlign w:val="bottom"/>
            <w:hideMark/>
          </w:tcPr>
          <w:p w14:paraId="3F3B1FC3" w14:textId="74B24DC9" w:rsidR="00E30E18" w:rsidRPr="00213A2D" w:rsidRDefault="00E30E18" w:rsidP="00EC1EA3">
            <w:pPr>
              <w:jc w:val="right"/>
              <w:rPr>
                <w:sz w:val="14"/>
                <w:szCs w:val="14"/>
                <w:highlight w:val="yellow"/>
                <w:lang w:eastAsia="tr-TR"/>
              </w:rPr>
            </w:pPr>
            <w:r w:rsidRPr="00A2067C">
              <w:rPr>
                <w:sz w:val="14"/>
                <w:szCs w:val="14"/>
                <w:lang w:eastAsia="tr-TR"/>
              </w:rPr>
              <w:t>192,898</w:t>
            </w:r>
          </w:p>
        </w:tc>
        <w:tc>
          <w:tcPr>
            <w:tcW w:w="840" w:type="dxa"/>
            <w:tcBorders>
              <w:top w:val="nil"/>
              <w:left w:val="single" w:sz="4" w:space="0" w:color="auto"/>
              <w:bottom w:val="nil"/>
              <w:right w:val="single" w:sz="4" w:space="0" w:color="auto"/>
            </w:tcBorders>
            <w:shd w:val="clear" w:color="auto" w:fill="auto"/>
            <w:vAlign w:val="bottom"/>
            <w:hideMark/>
          </w:tcPr>
          <w:p w14:paraId="5A3E584D" w14:textId="15A9FA76" w:rsidR="00E30E18" w:rsidRPr="00213A2D" w:rsidRDefault="00E30E18" w:rsidP="00EC1EA3">
            <w:pPr>
              <w:jc w:val="right"/>
              <w:rPr>
                <w:sz w:val="14"/>
                <w:szCs w:val="14"/>
                <w:highlight w:val="yellow"/>
                <w:lang w:eastAsia="tr-TR"/>
              </w:rPr>
            </w:pPr>
            <w:r w:rsidRPr="00A2067C">
              <w:rPr>
                <w:sz w:val="14"/>
                <w:szCs w:val="14"/>
                <w:lang w:eastAsia="tr-TR"/>
              </w:rPr>
              <w:t>65,015</w:t>
            </w:r>
          </w:p>
        </w:tc>
        <w:tc>
          <w:tcPr>
            <w:tcW w:w="901" w:type="dxa"/>
            <w:tcBorders>
              <w:top w:val="nil"/>
              <w:left w:val="single" w:sz="4" w:space="0" w:color="auto"/>
              <w:bottom w:val="nil"/>
              <w:right w:val="single" w:sz="4" w:space="0" w:color="auto"/>
            </w:tcBorders>
            <w:shd w:val="clear" w:color="auto" w:fill="auto"/>
            <w:vAlign w:val="bottom"/>
            <w:hideMark/>
          </w:tcPr>
          <w:p w14:paraId="24CE615C" w14:textId="7DF0630D" w:rsidR="00E30E18" w:rsidRPr="00213A2D" w:rsidRDefault="00E30E18" w:rsidP="00EC1EA3">
            <w:pPr>
              <w:jc w:val="right"/>
              <w:rPr>
                <w:sz w:val="14"/>
                <w:szCs w:val="14"/>
                <w:highlight w:val="yellow"/>
                <w:lang w:eastAsia="tr-TR"/>
              </w:rPr>
            </w:pPr>
            <w:r w:rsidRPr="00A2067C">
              <w:rPr>
                <w:sz w:val="14"/>
                <w:szCs w:val="14"/>
                <w:lang w:eastAsia="tr-TR"/>
              </w:rPr>
              <w:t>257,913</w:t>
            </w:r>
          </w:p>
        </w:tc>
      </w:tr>
      <w:tr w:rsidR="00E30E18" w:rsidRPr="00213A2D" w14:paraId="388E1B09"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62DCF19" w14:textId="77777777" w:rsidR="00E30E18" w:rsidRPr="00213A2D" w:rsidRDefault="00E30E18" w:rsidP="00E30E18">
            <w:pPr>
              <w:rPr>
                <w:color w:val="000000"/>
                <w:sz w:val="14"/>
                <w:szCs w:val="14"/>
                <w:lang w:eastAsia="tr-TR"/>
              </w:rPr>
            </w:pPr>
            <w:r w:rsidRPr="00213A2D">
              <w:rPr>
                <w:color w:val="000000"/>
                <w:sz w:val="14"/>
                <w:szCs w:val="14"/>
                <w:lang w:eastAsia="tr-TR"/>
              </w:rPr>
              <w:t>6.2.</w:t>
            </w:r>
          </w:p>
        </w:tc>
        <w:tc>
          <w:tcPr>
            <w:tcW w:w="2977" w:type="dxa"/>
            <w:tcBorders>
              <w:top w:val="nil"/>
              <w:left w:val="single" w:sz="4" w:space="0" w:color="auto"/>
              <w:bottom w:val="nil"/>
              <w:right w:val="single" w:sz="4" w:space="0" w:color="auto"/>
            </w:tcBorders>
            <w:shd w:val="clear" w:color="auto" w:fill="auto"/>
            <w:vAlign w:val="center"/>
            <w:hideMark/>
          </w:tcPr>
          <w:p w14:paraId="266EB5AB" w14:textId="77777777" w:rsidR="00E30E18" w:rsidRPr="00213A2D" w:rsidRDefault="00E30E18" w:rsidP="00E30E18">
            <w:pPr>
              <w:rPr>
                <w:color w:val="000000"/>
                <w:sz w:val="14"/>
                <w:szCs w:val="14"/>
                <w:lang w:eastAsia="tr-TR"/>
              </w:rPr>
            </w:pPr>
            <w:r w:rsidRPr="00213A2D">
              <w:rPr>
                <w:color w:val="000000"/>
                <w:sz w:val="14"/>
                <w:szCs w:val="14"/>
                <w:lang w:eastAsia="tr-TR"/>
              </w:rPr>
              <w:t>Türev Finansal Yükümlülüklerin Gerçeğe Uygun Değer Farkı Diğer Kapsamlı Gelire Yansıtılan Kısmı</w:t>
            </w:r>
          </w:p>
        </w:tc>
        <w:tc>
          <w:tcPr>
            <w:tcW w:w="654" w:type="dxa"/>
            <w:tcBorders>
              <w:top w:val="nil"/>
              <w:left w:val="single" w:sz="4" w:space="0" w:color="auto"/>
              <w:bottom w:val="nil"/>
              <w:right w:val="single" w:sz="4" w:space="0" w:color="auto"/>
            </w:tcBorders>
            <w:shd w:val="clear" w:color="auto" w:fill="auto"/>
            <w:noWrap/>
            <w:vAlign w:val="center"/>
            <w:hideMark/>
          </w:tcPr>
          <w:p w14:paraId="003C34D2" w14:textId="77777777" w:rsidR="00E30E18" w:rsidRPr="00E5566C" w:rsidRDefault="00E30E18" w:rsidP="00BE425D">
            <w:pPr>
              <w:jc w:val="center"/>
              <w:rPr>
                <w:color w:val="000000"/>
                <w:sz w:val="14"/>
                <w:szCs w:val="14"/>
                <w:lang w:eastAsia="tr-TR"/>
              </w:rPr>
            </w:pPr>
            <w:r w:rsidRPr="00E5566C">
              <w:rPr>
                <w:color w:val="000000"/>
                <w:sz w:val="14"/>
                <w:szCs w:val="14"/>
                <w:lang w:eastAsia="tr-TR"/>
              </w:rPr>
              <w:t>(5.2.6.)</w:t>
            </w:r>
          </w:p>
        </w:tc>
        <w:tc>
          <w:tcPr>
            <w:tcW w:w="844" w:type="dxa"/>
            <w:tcBorders>
              <w:top w:val="nil"/>
              <w:left w:val="single" w:sz="4" w:space="0" w:color="auto"/>
              <w:bottom w:val="nil"/>
              <w:right w:val="single" w:sz="4" w:space="0" w:color="auto"/>
            </w:tcBorders>
            <w:shd w:val="clear" w:color="auto" w:fill="auto"/>
            <w:vAlign w:val="bottom"/>
            <w:hideMark/>
          </w:tcPr>
          <w:p w14:paraId="20C30BA5" w14:textId="0B589E0F" w:rsidR="00E30E18" w:rsidRPr="00E30E18" w:rsidRDefault="00E30E18" w:rsidP="00EC1EA3">
            <w:pPr>
              <w:jc w:val="right"/>
              <w:rPr>
                <w:b/>
                <w:bCs/>
                <w:sz w:val="14"/>
                <w:szCs w:val="14"/>
                <w:lang w:eastAsia="tr-TR"/>
              </w:rPr>
            </w:pPr>
            <w:r w:rsidRPr="00E30E18">
              <w:rPr>
                <w:b/>
                <w:bCs/>
                <w:sz w:val="14"/>
                <w:szCs w:val="14"/>
                <w:lang w:eastAsia="tr-TR"/>
              </w:rPr>
              <w:t>-</w:t>
            </w:r>
          </w:p>
        </w:tc>
        <w:tc>
          <w:tcPr>
            <w:tcW w:w="949" w:type="dxa"/>
            <w:tcBorders>
              <w:top w:val="nil"/>
              <w:left w:val="single" w:sz="4" w:space="0" w:color="auto"/>
              <w:bottom w:val="nil"/>
              <w:right w:val="single" w:sz="4" w:space="0" w:color="auto"/>
            </w:tcBorders>
            <w:shd w:val="clear" w:color="auto" w:fill="auto"/>
            <w:vAlign w:val="bottom"/>
            <w:hideMark/>
          </w:tcPr>
          <w:p w14:paraId="75A28AFD" w14:textId="5FB2E309" w:rsidR="00E30E18" w:rsidRPr="00E30E18" w:rsidRDefault="00E30E18" w:rsidP="00EC1EA3">
            <w:pPr>
              <w:jc w:val="right"/>
              <w:rPr>
                <w:b/>
                <w:bCs/>
                <w:sz w:val="14"/>
                <w:szCs w:val="14"/>
                <w:lang w:eastAsia="tr-TR"/>
              </w:rPr>
            </w:pPr>
            <w:r w:rsidRPr="00E30E18">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77BAF029" w14:textId="1D412110" w:rsidR="00E30E18" w:rsidRPr="00E30E18" w:rsidRDefault="00E30E18" w:rsidP="00EC1EA3">
            <w:pPr>
              <w:jc w:val="right"/>
              <w:rPr>
                <w:b/>
                <w:bCs/>
                <w:sz w:val="14"/>
                <w:szCs w:val="14"/>
                <w:lang w:eastAsia="tr-TR"/>
              </w:rPr>
            </w:pPr>
            <w:r w:rsidRPr="00E30E18">
              <w:rPr>
                <w:b/>
                <w:bCs/>
                <w:sz w:val="14"/>
                <w:szCs w:val="14"/>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599C5698" w14:textId="5E734573" w:rsidR="00E30E18" w:rsidRPr="00213A2D" w:rsidRDefault="00E30E18" w:rsidP="00EC1EA3">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DB2EF3E" w14:textId="2982AE7F" w:rsidR="00E30E18" w:rsidRPr="00213A2D" w:rsidRDefault="00E30E18" w:rsidP="00EC1EA3">
            <w:pPr>
              <w:jc w:val="right"/>
              <w:rPr>
                <w:sz w:val="14"/>
                <w:szCs w:val="14"/>
                <w:highlight w:val="yellow"/>
                <w:lang w:eastAsia="tr-TR"/>
              </w:rPr>
            </w:pPr>
            <w:r w:rsidRPr="00A2067C">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3490F830" w14:textId="1077FA75" w:rsidR="00E30E18" w:rsidRPr="00213A2D" w:rsidRDefault="00E30E18" w:rsidP="00EC1EA3">
            <w:pPr>
              <w:jc w:val="right"/>
              <w:rPr>
                <w:sz w:val="14"/>
                <w:szCs w:val="14"/>
                <w:highlight w:val="yellow"/>
                <w:lang w:eastAsia="tr-TR"/>
              </w:rPr>
            </w:pPr>
            <w:r w:rsidRPr="00A2067C">
              <w:rPr>
                <w:sz w:val="14"/>
                <w:szCs w:val="14"/>
                <w:lang w:eastAsia="tr-TR"/>
              </w:rPr>
              <w:t>-</w:t>
            </w:r>
          </w:p>
        </w:tc>
      </w:tr>
      <w:tr w:rsidR="00E30E18" w:rsidRPr="00213A2D" w14:paraId="1F6BC53C"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EAFFAB1"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VII.</w:t>
            </w:r>
          </w:p>
        </w:tc>
        <w:tc>
          <w:tcPr>
            <w:tcW w:w="2977" w:type="dxa"/>
            <w:tcBorders>
              <w:top w:val="nil"/>
              <w:left w:val="single" w:sz="4" w:space="0" w:color="auto"/>
              <w:bottom w:val="nil"/>
              <w:right w:val="single" w:sz="4" w:space="0" w:color="auto"/>
            </w:tcBorders>
            <w:shd w:val="clear" w:color="auto" w:fill="auto"/>
            <w:vAlign w:val="center"/>
            <w:hideMark/>
          </w:tcPr>
          <w:p w14:paraId="00312AA7"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 xml:space="preserve">KİRALAMA İŞLEMLERİNDEN YÜKÜMLÜLÜKLER (Net)                                               </w:t>
            </w:r>
          </w:p>
        </w:tc>
        <w:tc>
          <w:tcPr>
            <w:tcW w:w="654" w:type="dxa"/>
            <w:tcBorders>
              <w:top w:val="nil"/>
              <w:left w:val="single" w:sz="4" w:space="0" w:color="auto"/>
              <w:bottom w:val="nil"/>
              <w:right w:val="single" w:sz="4" w:space="0" w:color="auto"/>
            </w:tcBorders>
            <w:shd w:val="clear" w:color="auto" w:fill="auto"/>
            <w:noWrap/>
            <w:vAlign w:val="center"/>
            <w:hideMark/>
          </w:tcPr>
          <w:p w14:paraId="793DEDAE" w14:textId="77777777" w:rsidR="00E30E18" w:rsidRPr="00E5566C" w:rsidRDefault="00E30E18" w:rsidP="00BE425D">
            <w:pPr>
              <w:jc w:val="center"/>
              <w:rPr>
                <w:b/>
                <w:bCs/>
                <w:color w:val="000000"/>
                <w:sz w:val="14"/>
                <w:szCs w:val="14"/>
                <w:lang w:eastAsia="tr-TR"/>
              </w:rPr>
            </w:pPr>
            <w:r w:rsidRPr="00E5566C">
              <w:rPr>
                <w:b/>
                <w:bCs/>
                <w:color w:val="000000"/>
                <w:sz w:val="14"/>
                <w:szCs w:val="14"/>
                <w:lang w:eastAsia="tr-TR"/>
              </w:rPr>
              <w:t>(5.2.5.)</w:t>
            </w:r>
          </w:p>
        </w:tc>
        <w:tc>
          <w:tcPr>
            <w:tcW w:w="844" w:type="dxa"/>
            <w:tcBorders>
              <w:top w:val="nil"/>
              <w:left w:val="single" w:sz="4" w:space="0" w:color="auto"/>
              <w:bottom w:val="nil"/>
              <w:right w:val="single" w:sz="4" w:space="0" w:color="auto"/>
            </w:tcBorders>
            <w:shd w:val="clear" w:color="auto" w:fill="auto"/>
            <w:vAlign w:val="bottom"/>
            <w:hideMark/>
          </w:tcPr>
          <w:p w14:paraId="57D42213" w14:textId="59E0E585" w:rsidR="00E30E18" w:rsidRPr="00E30E18" w:rsidRDefault="00E30E18" w:rsidP="00EC1EA3">
            <w:pPr>
              <w:jc w:val="right"/>
              <w:rPr>
                <w:b/>
                <w:bCs/>
                <w:sz w:val="14"/>
                <w:szCs w:val="14"/>
                <w:lang w:eastAsia="tr-TR"/>
              </w:rPr>
            </w:pPr>
            <w:r w:rsidRPr="00E30E18">
              <w:rPr>
                <w:b/>
                <w:bCs/>
                <w:sz w:val="14"/>
                <w:szCs w:val="14"/>
                <w:lang w:eastAsia="tr-TR"/>
              </w:rPr>
              <w:t>462,846</w:t>
            </w:r>
          </w:p>
        </w:tc>
        <w:tc>
          <w:tcPr>
            <w:tcW w:w="949" w:type="dxa"/>
            <w:tcBorders>
              <w:top w:val="nil"/>
              <w:left w:val="single" w:sz="4" w:space="0" w:color="auto"/>
              <w:bottom w:val="nil"/>
              <w:right w:val="single" w:sz="4" w:space="0" w:color="auto"/>
            </w:tcBorders>
            <w:shd w:val="clear" w:color="auto" w:fill="auto"/>
            <w:vAlign w:val="bottom"/>
            <w:hideMark/>
          </w:tcPr>
          <w:p w14:paraId="002C107E" w14:textId="4A0DFCAB" w:rsidR="00E30E18" w:rsidRPr="00E30E18" w:rsidRDefault="00E30E18" w:rsidP="00EC1EA3">
            <w:pPr>
              <w:jc w:val="right"/>
              <w:rPr>
                <w:b/>
                <w:bCs/>
                <w:sz w:val="14"/>
                <w:szCs w:val="14"/>
                <w:lang w:eastAsia="tr-TR"/>
              </w:rPr>
            </w:pPr>
            <w:r w:rsidRPr="00E30E18">
              <w:rPr>
                <w:b/>
                <w:bCs/>
                <w:sz w:val="14"/>
                <w:szCs w:val="14"/>
                <w:lang w:eastAsia="tr-TR"/>
              </w:rPr>
              <w:t>13,352</w:t>
            </w:r>
          </w:p>
        </w:tc>
        <w:tc>
          <w:tcPr>
            <w:tcW w:w="850" w:type="dxa"/>
            <w:tcBorders>
              <w:top w:val="nil"/>
              <w:left w:val="single" w:sz="4" w:space="0" w:color="auto"/>
              <w:bottom w:val="nil"/>
              <w:right w:val="single" w:sz="4" w:space="0" w:color="auto"/>
            </w:tcBorders>
            <w:shd w:val="clear" w:color="auto" w:fill="auto"/>
            <w:vAlign w:val="bottom"/>
            <w:hideMark/>
          </w:tcPr>
          <w:p w14:paraId="3581603B" w14:textId="299306C4" w:rsidR="00E30E18" w:rsidRPr="00E30E18" w:rsidRDefault="00E30E18" w:rsidP="00EC1EA3">
            <w:pPr>
              <w:jc w:val="right"/>
              <w:rPr>
                <w:b/>
                <w:bCs/>
                <w:sz w:val="14"/>
                <w:szCs w:val="14"/>
                <w:lang w:eastAsia="tr-TR"/>
              </w:rPr>
            </w:pPr>
            <w:r w:rsidRPr="00E30E18">
              <w:rPr>
                <w:b/>
                <w:bCs/>
                <w:sz w:val="14"/>
                <w:szCs w:val="14"/>
                <w:lang w:eastAsia="tr-TR"/>
              </w:rPr>
              <w:t>476,198</w:t>
            </w:r>
          </w:p>
        </w:tc>
        <w:tc>
          <w:tcPr>
            <w:tcW w:w="811" w:type="dxa"/>
            <w:tcBorders>
              <w:top w:val="nil"/>
              <w:left w:val="single" w:sz="4" w:space="0" w:color="auto"/>
              <w:bottom w:val="nil"/>
              <w:right w:val="single" w:sz="4" w:space="0" w:color="auto"/>
            </w:tcBorders>
            <w:shd w:val="clear" w:color="auto" w:fill="auto"/>
            <w:vAlign w:val="bottom"/>
            <w:hideMark/>
          </w:tcPr>
          <w:p w14:paraId="3F558297" w14:textId="7D66DD4E" w:rsidR="00E30E18" w:rsidRPr="00213A2D" w:rsidRDefault="00E30E18" w:rsidP="00EC1EA3">
            <w:pPr>
              <w:jc w:val="right"/>
              <w:rPr>
                <w:b/>
                <w:bCs/>
                <w:sz w:val="14"/>
                <w:szCs w:val="14"/>
                <w:highlight w:val="yellow"/>
                <w:lang w:eastAsia="tr-TR"/>
              </w:rPr>
            </w:pPr>
            <w:r w:rsidRPr="00A2067C">
              <w:rPr>
                <w:b/>
                <w:bCs/>
                <w:sz w:val="14"/>
                <w:szCs w:val="14"/>
                <w:lang w:eastAsia="tr-TR"/>
              </w:rPr>
              <w:t>342,556</w:t>
            </w:r>
          </w:p>
        </w:tc>
        <w:tc>
          <w:tcPr>
            <w:tcW w:w="840" w:type="dxa"/>
            <w:tcBorders>
              <w:top w:val="nil"/>
              <w:left w:val="single" w:sz="4" w:space="0" w:color="auto"/>
              <w:bottom w:val="nil"/>
              <w:right w:val="single" w:sz="4" w:space="0" w:color="auto"/>
            </w:tcBorders>
            <w:shd w:val="clear" w:color="auto" w:fill="auto"/>
            <w:vAlign w:val="bottom"/>
            <w:hideMark/>
          </w:tcPr>
          <w:p w14:paraId="4E7FA3D6" w14:textId="651DAC5C" w:rsidR="00E30E18" w:rsidRPr="00213A2D" w:rsidRDefault="00E30E18" w:rsidP="00EC1EA3">
            <w:pPr>
              <w:jc w:val="right"/>
              <w:rPr>
                <w:b/>
                <w:bCs/>
                <w:sz w:val="14"/>
                <w:szCs w:val="14"/>
                <w:highlight w:val="yellow"/>
                <w:lang w:eastAsia="tr-TR"/>
              </w:rPr>
            </w:pPr>
            <w:r w:rsidRPr="00A2067C">
              <w:rPr>
                <w:b/>
                <w:bCs/>
                <w:sz w:val="14"/>
                <w:szCs w:val="14"/>
                <w:lang w:eastAsia="tr-TR"/>
              </w:rPr>
              <w:t>9,819</w:t>
            </w:r>
          </w:p>
        </w:tc>
        <w:tc>
          <w:tcPr>
            <w:tcW w:w="901" w:type="dxa"/>
            <w:tcBorders>
              <w:top w:val="nil"/>
              <w:left w:val="single" w:sz="4" w:space="0" w:color="auto"/>
              <w:bottom w:val="nil"/>
              <w:right w:val="single" w:sz="4" w:space="0" w:color="auto"/>
            </w:tcBorders>
            <w:shd w:val="clear" w:color="auto" w:fill="auto"/>
            <w:vAlign w:val="bottom"/>
            <w:hideMark/>
          </w:tcPr>
          <w:p w14:paraId="11BD1F70" w14:textId="0CD2EA40" w:rsidR="00E30E18" w:rsidRPr="00213A2D" w:rsidRDefault="00E30E18" w:rsidP="00EC1EA3">
            <w:pPr>
              <w:jc w:val="right"/>
              <w:rPr>
                <w:b/>
                <w:bCs/>
                <w:sz w:val="14"/>
                <w:szCs w:val="14"/>
                <w:highlight w:val="yellow"/>
                <w:lang w:eastAsia="tr-TR"/>
              </w:rPr>
            </w:pPr>
            <w:r w:rsidRPr="00A2067C">
              <w:rPr>
                <w:b/>
                <w:bCs/>
                <w:sz w:val="14"/>
                <w:szCs w:val="14"/>
                <w:lang w:eastAsia="tr-TR"/>
              </w:rPr>
              <w:t>352,375</w:t>
            </w:r>
          </w:p>
        </w:tc>
      </w:tr>
      <w:tr w:rsidR="00E30E18" w:rsidRPr="00213A2D" w14:paraId="77EB32DB"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47A5575"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VIII.</w:t>
            </w:r>
          </w:p>
        </w:tc>
        <w:tc>
          <w:tcPr>
            <w:tcW w:w="2977" w:type="dxa"/>
            <w:tcBorders>
              <w:top w:val="nil"/>
              <w:left w:val="single" w:sz="4" w:space="0" w:color="auto"/>
              <w:bottom w:val="nil"/>
              <w:right w:val="single" w:sz="4" w:space="0" w:color="auto"/>
            </w:tcBorders>
            <w:shd w:val="clear" w:color="auto" w:fill="auto"/>
            <w:vAlign w:val="center"/>
            <w:hideMark/>
          </w:tcPr>
          <w:p w14:paraId="642D27FE"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KARŞILIKLAR</w:t>
            </w:r>
          </w:p>
        </w:tc>
        <w:tc>
          <w:tcPr>
            <w:tcW w:w="654" w:type="dxa"/>
            <w:tcBorders>
              <w:top w:val="nil"/>
              <w:left w:val="single" w:sz="4" w:space="0" w:color="auto"/>
              <w:bottom w:val="nil"/>
              <w:right w:val="single" w:sz="4" w:space="0" w:color="auto"/>
            </w:tcBorders>
            <w:shd w:val="clear" w:color="auto" w:fill="auto"/>
            <w:noWrap/>
            <w:vAlign w:val="center"/>
            <w:hideMark/>
          </w:tcPr>
          <w:p w14:paraId="336427D8" w14:textId="77777777" w:rsidR="00E30E18" w:rsidRPr="00E5566C" w:rsidRDefault="00E30E18" w:rsidP="00BE425D">
            <w:pPr>
              <w:jc w:val="center"/>
              <w:rPr>
                <w:b/>
                <w:bCs/>
                <w:color w:val="000000"/>
                <w:sz w:val="14"/>
                <w:szCs w:val="14"/>
                <w:lang w:eastAsia="tr-TR"/>
              </w:rPr>
            </w:pPr>
            <w:r w:rsidRPr="00E5566C">
              <w:rPr>
                <w:b/>
                <w:bCs/>
                <w:color w:val="000000"/>
                <w:sz w:val="14"/>
                <w:szCs w:val="14"/>
                <w:lang w:eastAsia="tr-TR"/>
              </w:rPr>
              <w:t>(5.2.7.)</w:t>
            </w:r>
          </w:p>
        </w:tc>
        <w:tc>
          <w:tcPr>
            <w:tcW w:w="844" w:type="dxa"/>
            <w:tcBorders>
              <w:top w:val="nil"/>
              <w:left w:val="single" w:sz="4" w:space="0" w:color="auto"/>
              <w:bottom w:val="nil"/>
              <w:right w:val="single" w:sz="4" w:space="0" w:color="auto"/>
            </w:tcBorders>
            <w:shd w:val="clear" w:color="auto" w:fill="auto"/>
            <w:vAlign w:val="bottom"/>
            <w:hideMark/>
          </w:tcPr>
          <w:p w14:paraId="24596AE1" w14:textId="65463EDC" w:rsidR="00E30E18" w:rsidRPr="00E30E18" w:rsidRDefault="00E30E18" w:rsidP="00EC1EA3">
            <w:pPr>
              <w:jc w:val="right"/>
              <w:rPr>
                <w:b/>
                <w:bCs/>
                <w:sz w:val="14"/>
                <w:szCs w:val="14"/>
                <w:lang w:eastAsia="tr-TR"/>
              </w:rPr>
            </w:pPr>
            <w:r w:rsidRPr="00E30E18">
              <w:rPr>
                <w:b/>
                <w:bCs/>
                <w:sz w:val="14"/>
                <w:szCs w:val="14"/>
                <w:lang w:eastAsia="tr-TR"/>
              </w:rPr>
              <w:t>2,637,571</w:t>
            </w:r>
          </w:p>
        </w:tc>
        <w:tc>
          <w:tcPr>
            <w:tcW w:w="949" w:type="dxa"/>
            <w:tcBorders>
              <w:top w:val="nil"/>
              <w:left w:val="single" w:sz="4" w:space="0" w:color="auto"/>
              <w:bottom w:val="nil"/>
              <w:right w:val="single" w:sz="4" w:space="0" w:color="auto"/>
            </w:tcBorders>
            <w:shd w:val="clear" w:color="auto" w:fill="auto"/>
            <w:vAlign w:val="bottom"/>
            <w:hideMark/>
          </w:tcPr>
          <w:p w14:paraId="1565F250" w14:textId="6C178A9C" w:rsidR="00E30E18" w:rsidRPr="00E30E18" w:rsidRDefault="00E30E18" w:rsidP="00EC1EA3">
            <w:pPr>
              <w:jc w:val="right"/>
              <w:rPr>
                <w:b/>
                <w:bCs/>
                <w:sz w:val="14"/>
                <w:szCs w:val="14"/>
                <w:lang w:eastAsia="tr-TR"/>
              </w:rPr>
            </w:pPr>
            <w:r w:rsidRPr="00E30E18">
              <w:rPr>
                <w:b/>
                <w:bCs/>
                <w:sz w:val="14"/>
                <w:szCs w:val="14"/>
                <w:lang w:eastAsia="tr-TR"/>
              </w:rPr>
              <w:t>1,597,773</w:t>
            </w:r>
          </w:p>
        </w:tc>
        <w:tc>
          <w:tcPr>
            <w:tcW w:w="850" w:type="dxa"/>
            <w:tcBorders>
              <w:top w:val="nil"/>
              <w:left w:val="single" w:sz="4" w:space="0" w:color="auto"/>
              <w:bottom w:val="nil"/>
              <w:right w:val="single" w:sz="4" w:space="0" w:color="auto"/>
            </w:tcBorders>
            <w:shd w:val="clear" w:color="auto" w:fill="auto"/>
            <w:vAlign w:val="bottom"/>
            <w:hideMark/>
          </w:tcPr>
          <w:p w14:paraId="030D9FDD" w14:textId="10F774AA" w:rsidR="00E30E18" w:rsidRPr="00E30E18" w:rsidRDefault="00E30E18" w:rsidP="00EC1EA3">
            <w:pPr>
              <w:jc w:val="right"/>
              <w:rPr>
                <w:b/>
                <w:bCs/>
                <w:sz w:val="14"/>
                <w:szCs w:val="14"/>
                <w:lang w:eastAsia="tr-TR"/>
              </w:rPr>
            </w:pPr>
            <w:r w:rsidRPr="00E30E18">
              <w:rPr>
                <w:b/>
                <w:bCs/>
                <w:sz w:val="14"/>
                <w:szCs w:val="14"/>
                <w:lang w:eastAsia="tr-TR"/>
              </w:rPr>
              <w:t>4,235,344</w:t>
            </w:r>
          </w:p>
        </w:tc>
        <w:tc>
          <w:tcPr>
            <w:tcW w:w="811" w:type="dxa"/>
            <w:tcBorders>
              <w:top w:val="nil"/>
              <w:left w:val="single" w:sz="4" w:space="0" w:color="auto"/>
              <w:bottom w:val="nil"/>
              <w:right w:val="single" w:sz="4" w:space="0" w:color="auto"/>
            </w:tcBorders>
            <w:shd w:val="clear" w:color="auto" w:fill="auto"/>
            <w:vAlign w:val="bottom"/>
            <w:hideMark/>
          </w:tcPr>
          <w:p w14:paraId="3CBA889F" w14:textId="208502A4" w:rsidR="00E30E18" w:rsidRPr="00213A2D" w:rsidRDefault="00E30E18" w:rsidP="00EC1EA3">
            <w:pPr>
              <w:jc w:val="right"/>
              <w:rPr>
                <w:b/>
                <w:bCs/>
                <w:sz w:val="14"/>
                <w:szCs w:val="14"/>
                <w:highlight w:val="yellow"/>
                <w:lang w:eastAsia="tr-TR"/>
              </w:rPr>
            </w:pPr>
            <w:r w:rsidRPr="00A2067C">
              <w:rPr>
                <w:b/>
                <w:bCs/>
                <w:sz w:val="14"/>
                <w:szCs w:val="14"/>
                <w:lang w:eastAsia="tr-TR"/>
              </w:rPr>
              <w:t>1,443,840</w:t>
            </w:r>
          </w:p>
        </w:tc>
        <w:tc>
          <w:tcPr>
            <w:tcW w:w="840" w:type="dxa"/>
            <w:tcBorders>
              <w:top w:val="nil"/>
              <w:left w:val="single" w:sz="4" w:space="0" w:color="auto"/>
              <w:bottom w:val="nil"/>
              <w:right w:val="single" w:sz="4" w:space="0" w:color="auto"/>
            </w:tcBorders>
            <w:shd w:val="clear" w:color="auto" w:fill="auto"/>
            <w:vAlign w:val="bottom"/>
            <w:hideMark/>
          </w:tcPr>
          <w:p w14:paraId="5B182377" w14:textId="3A14BBDC" w:rsidR="00E30E18" w:rsidRPr="00213A2D" w:rsidRDefault="00E30E18" w:rsidP="00EC1EA3">
            <w:pPr>
              <w:jc w:val="right"/>
              <w:rPr>
                <w:b/>
                <w:bCs/>
                <w:sz w:val="14"/>
                <w:szCs w:val="14"/>
                <w:highlight w:val="yellow"/>
                <w:lang w:eastAsia="tr-TR"/>
              </w:rPr>
            </w:pPr>
            <w:r w:rsidRPr="00A2067C">
              <w:rPr>
                <w:b/>
                <w:bCs/>
                <w:sz w:val="14"/>
                <w:szCs w:val="14"/>
                <w:lang w:eastAsia="tr-TR"/>
              </w:rPr>
              <w:t>998,535</w:t>
            </w:r>
          </w:p>
        </w:tc>
        <w:tc>
          <w:tcPr>
            <w:tcW w:w="901" w:type="dxa"/>
            <w:tcBorders>
              <w:top w:val="nil"/>
              <w:left w:val="single" w:sz="4" w:space="0" w:color="auto"/>
              <w:bottom w:val="nil"/>
              <w:right w:val="single" w:sz="4" w:space="0" w:color="auto"/>
            </w:tcBorders>
            <w:shd w:val="clear" w:color="auto" w:fill="auto"/>
            <w:vAlign w:val="bottom"/>
            <w:hideMark/>
          </w:tcPr>
          <w:p w14:paraId="481565B2" w14:textId="35C60387" w:rsidR="00E30E18" w:rsidRPr="00213A2D" w:rsidRDefault="00E30E18" w:rsidP="00EC1EA3">
            <w:pPr>
              <w:jc w:val="right"/>
              <w:rPr>
                <w:b/>
                <w:bCs/>
                <w:sz w:val="14"/>
                <w:szCs w:val="14"/>
                <w:highlight w:val="yellow"/>
                <w:lang w:eastAsia="tr-TR"/>
              </w:rPr>
            </w:pPr>
            <w:r w:rsidRPr="00A2067C">
              <w:rPr>
                <w:b/>
                <w:bCs/>
                <w:sz w:val="14"/>
                <w:szCs w:val="14"/>
                <w:lang w:eastAsia="tr-TR"/>
              </w:rPr>
              <w:t>2,442,375</w:t>
            </w:r>
          </w:p>
        </w:tc>
      </w:tr>
      <w:tr w:rsidR="00E30E18" w:rsidRPr="00213A2D" w14:paraId="4760F603"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50AE98E" w14:textId="77777777" w:rsidR="00E30E18" w:rsidRPr="00213A2D" w:rsidRDefault="00E30E18" w:rsidP="00E30E18">
            <w:pPr>
              <w:rPr>
                <w:color w:val="000000"/>
                <w:sz w:val="14"/>
                <w:szCs w:val="14"/>
                <w:lang w:eastAsia="tr-TR"/>
              </w:rPr>
            </w:pPr>
            <w:r w:rsidRPr="00213A2D">
              <w:rPr>
                <w:color w:val="000000"/>
                <w:sz w:val="14"/>
                <w:szCs w:val="14"/>
                <w:lang w:eastAsia="tr-TR"/>
              </w:rPr>
              <w:t>8.1.</w:t>
            </w:r>
          </w:p>
        </w:tc>
        <w:tc>
          <w:tcPr>
            <w:tcW w:w="2977" w:type="dxa"/>
            <w:tcBorders>
              <w:top w:val="nil"/>
              <w:left w:val="single" w:sz="4" w:space="0" w:color="auto"/>
              <w:bottom w:val="nil"/>
              <w:right w:val="single" w:sz="4" w:space="0" w:color="auto"/>
            </w:tcBorders>
            <w:shd w:val="clear" w:color="auto" w:fill="auto"/>
            <w:noWrap/>
            <w:vAlign w:val="center"/>
            <w:hideMark/>
          </w:tcPr>
          <w:p w14:paraId="5EAEB8F0" w14:textId="77777777" w:rsidR="00E30E18" w:rsidRPr="00213A2D" w:rsidRDefault="00E30E18" w:rsidP="00E30E18">
            <w:pPr>
              <w:rPr>
                <w:color w:val="000000"/>
                <w:sz w:val="14"/>
                <w:szCs w:val="14"/>
                <w:lang w:eastAsia="tr-TR"/>
              </w:rPr>
            </w:pPr>
            <w:r w:rsidRPr="00213A2D">
              <w:rPr>
                <w:color w:val="000000"/>
                <w:sz w:val="14"/>
                <w:szCs w:val="14"/>
                <w:lang w:eastAsia="tr-TR"/>
              </w:rPr>
              <w:t>Yeniden Yapılanma Karşılığı</w:t>
            </w:r>
          </w:p>
        </w:tc>
        <w:tc>
          <w:tcPr>
            <w:tcW w:w="654" w:type="dxa"/>
            <w:tcBorders>
              <w:top w:val="nil"/>
              <w:left w:val="single" w:sz="4" w:space="0" w:color="auto"/>
              <w:bottom w:val="nil"/>
              <w:right w:val="single" w:sz="4" w:space="0" w:color="auto"/>
            </w:tcBorders>
            <w:shd w:val="clear" w:color="auto" w:fill="auto"/>
            <w:noWrap/>
            <w:vAlign w:val="center"/>
            <w:hideMark/>
          </w:tcPr>
          <w:p w14:paraId="6FF9AC8C"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585D5D23" w14:textId="2FF52EF7" w:rsidR="00E30E18" w:rsidRPr="00E30E18" w:rsidRDefault="00E30E18" w:rsidP="00EC1EA3">
            <w:pPr>
              <w:jc w:val="right"/>
              <w:rPr>
                <w:b/>
                <w:bCs/>
                <w:sz w:val="14"/>
                <w:szCs w:val="14"/>
                <w:lang w:eastAsia="tr-TR"/>
              </w:rPr>
            </w:pPr>
            <w:r w:rsidRPr="00E30E18">
              <w:rPr>
                <w:b/>
                <w:bCs/>
                <w:sz w:val="14"/>
                <w:szCs w:val="14"/>
                <w:lang w:eastAsia="tr-TR"/>
              </w:rPr>
              <w:t>-</w:t>
            </w:r>
          </w:p>
        </w:tc>
        <w:tc>
          <w:tcPr>
            <w:tcW w:w="949" w:type="dxa"/>
            <w:tcBorders>
              <w:top w:val="nil"/>
              <w:left w:val="single" w:sz="4" w:space="0" w:color="auto"/>
              <w:bottom w:val="nil"/>
              <w:right w:val="single" w:sz="4" w:space="0" w:color="auto"/>
            </w:tcBorders>
            <w:shd w:val="clear" w:color="auto" w:fill="auto"/>
            <w:vAlign w:val="bottom"/>
            <w:hideMark/>
          </w:tcPr>
          <w:p w14:paraId="10CADF4F" w14:textId="5BC7F329" w:rsidR="00E30E18" w:rsidRPr="00E30E18" w:rsidRDefault="00E30E18" w:rsidP="00EC1EA3">
            <w:pPr>
              <w:jc w:val="right"/>
              <w:rPr>
                <w:b/>
                <w:bCs/>
                <w:sz w:val="14"/>
                <w:szCs w:val="14"/>
                <w:lang w:eastAsia="tr-TR"/>
              </w:rPr>
            </w:pPr>
            <w:r w:rsidRPr="00E30E18">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1E59A23" w14:textId="41D124CF" w:rsidR="00E30E18" w:rsidRPr="00E30E18" w:rsidRDefault="00E30E18" w:rsidP="00EC1EA3">
            <w:pPr>
              <w:jc w:val="right"/>
              <w:rPr>
                <w:b/>
                <w:bCs/>
                <w:sz w:val="14"/>
                <w:szCs w:val="14"/>
                <w:lang w:eastAsia="tr-TR"/>
              </w:rPr>
            </w:pPr>
            <w:r w:rsidRPr="00E30E18">
              <w:rPr>
                <w:b/>
                <w:bCs/>
                <w:sz w:val="14"/>
                <w:szCs w:val="14"/>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705712A5" w14:textId="05EE425D" w:rsidR="00E30E18" w:rsidRPr="00213A2D" w:rsidRDefault="00E30E18" w:rsidP="00EC1EA3">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7732D4A" w14:textId="32E4BA7B" w:rsidR="00E30E18" w:rsidRPr="00213A2D" w:rsidRDefault="00E30E18" w:rsidP="00EC1EA3">
            <w:pPr>
              <w:jc w:val="right"/>
              <w:rPr>
                <w:b/>
                <w:bCs/>
                <w:sz w:val="14"/>
                <w:szCs w:val="14"/>
                <w:highlight w:val="yellow"/>
                <w:lang w:eastAsia="tr-TR"/>
              </w:rPr>
            </w:pPr>
            <w:r w:rsidRPr="00A2067C">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789D58B4" w14:textId="320DA440" w:rsidR="00E30E18" w:rsidRPr="00213A2D" w:rsidRDefault="00E30E18" w:rsidP="00EC1EA3">
            <w:pPr>
              <w:jc w:val="right"/>
              <w:rPr>
                <w:b/>
                <w:bCs/>
                <w:sz w:val="14"/>
                <w:szCs w:val="14"/>
                <w:highlight w:val="yellow"/>
                <w:lang w:eastAsia="tr-TR"/>
              </w:rPr>
            </w:pPr>
            <w:r w:rsidRPr="00A2067C">
              <w:rPr>
                <w:b/>
                <w:bCs/>
                <w:sz w:val="14"/>
                <w:szCs w:val="14"/>
                <w:lang w:eastAsia="tr-TR"/>
              </w:rPr>
              <w:t>-</w:t>
            </w:r>
          </w:p>
        </w:tc>
      </w:tr>
      <w:tr w:rsidR="00E30E18" w:rsidRPr="00213A2D" w14:paraId="2D1898A3"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DCABE68" w14:textId="77777777" w:rsidR="00E30E18" w:rsidRPr="00213A2D" w:rsidRDefault="00E30E18" w:rsidP="00E30E18">
            <w:pPr>
              <w:rPr>
                <w:color w:val="000000"/>
                <w:sz w:val="14"/>
                <w:szCs w:val="14"/>
                <w:lang w:eastAsia="tr-TR"/>
              </w:rPr>
            </w:pPr>
            <w:r w:rsidRPr="00213A2D">
              <w:rPr>
                <w:color w:val="000000"/>
                <w:sz w:val="14"/>
                <w:szCs w:val="14"/>
                <w:lang w:eastAsia="tr-TR"/>
              </w:rPr>
              <w:t>8.2.</w:t>
            </w:r>
          </w:p>
        </w:tc>
        <w:tc>
          <w:tcPr>
            <w:tcW w:w="2977" w:type="dxa"/>
            <w:tcBorders>
              <w:top w:val="nil"/>
              <w:left w:val="single" w:sz="4" w:space="0" w:color="auto"/>
              <w:bottom w:val="nil"/>
              <w:right w:val="single" w:sz="4" w:space="0" w:color="auto"/>
            </w:tcBorders>
            <w:shd w:val="clear" w:color="auto" w:fill="auto"/>
            <w:noWrap/>
            <w:vAlign w:val="center"/>
            <w:hideMark/>
          </w:tcPr>
          <w:p w14:paraId="15F79C83" w14:textId="77777777" w:rsidR="00E30E18" w:rsidRPr="00213A2D" w:rsidRDefault="00E30E18" w:rsidP="00E30E18">
            <w:pPr>
              <w:rPr>
                <w:color w:val="000000"/>
                <w:sz w:val="14"/>
                <w:szCs w:val="14"/>
                <w:lang w:eastAsia="tr-TR"/>
              </w:rPr>
            </w:pPr>
            <w:r w:rsidRPr="00213A2D">
              <w:rPr>
                <w:color w:val="000000"/>
                <w:sz w:val="14"/>
                <w:szCs w:val="14"/>
                <w:lang w:eastAsia="tr-TR"/>
              </w:rPr>
              <w:t>Çalışan Hakları Karşılığı</w:t>
            </w:r>
          </w:p>
        </w:tc>
        <w:tc>
          <w:tcPr>
            <w:tcW w:w="654" w:type="dxa"/>
            <w:tcBorders>
              <w:top w:val="nil"/>
              <w:left w:val="single" w:sz="4" w:space="0" w:color="auto"/>
              <w:bottom w:val="nil"/>
              <w:right w:val="single" w:sz="4" w:space="0" w:color="auto"/>
            </w:tcBorders>
            <w:shd w:val="clear" w:color="auto" w:fill="auto"/>
            <w:noWrap/>
            <w:vAlign w:val="center"/>
            <w:hideMark/>
          </w:tcPr>
          <w:p w14:paraId="573C0376"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345DB6B6" w14:textId="6DB39A5F" w:rsidR="00E30E18" w:rsidRPr="00E30E18" w:rsidRDefault="00E30E18" w:rsidP="00EC1EA3">
            <w:pPr>
              <w:jc w:val="right"/>
              <w:rPr>
                <w:sz w:val="14"/>
                <w:szCs w:val="14"/>
                <w:lang w:eastAsia="tr-TR"/>
              </w:rPr>
            </w:pPr>
            <w:r w:rsidRPr="00E30E18">
              <w:rPr>
                <w:sz w:val="14"/>
                <w:szCs w:val="14"/>
                <w:lang w:eastAsia="tr-TR"/>
              </w:rPr>
              <w:t>1,195,808</w:t>
            </w:r>
          </w:p>
        </w:tc>
        <w:tc>
          <w:tcPr>
            <w:tcW w:w="949" w:type="dxa"/>
            <w:tcBorders>
              <w:top w:val="nil"/>
              <w:left w:val="single" w:sz="4" w:space="0" w:color="auto"/>
              <w:bottom w:val="nil"/>
              <w:right w:val="single" w:sz="4" w:space="0" w:color="auto"/>
            </w:tcBorders>
            <w:shd w:val="clear" w:color="auto" w:fill="auto"/>
            <w:vAlign w:val="bottom"/>
            <w:hideMark/>
          </w:tcPr>
          <w:p w14:paraId="0A372CBA" w14:textId="1DFBC7A1" w:rsidR="00E30E18" w:rsidRPr="00E30E18" w:rsidRDefault="00E30E18" w:rsidP="00EC1EA3">
            <w:pPr>
              <w:jc w:val="right"/>
              <w:rPr>
                <w:sz w:val="14"/>
                <w:szCs w:val="14"/>
                <w:lang w:eastAsia="tr-TR"/>
              </w:rPr>
            </w:pPr>
            <w:r w:rsidRPr="00E30E18">
              <w:rPr>
                <w:sz w:val="14"/>
                <w:szCs w:val="14"/>
                <w:lang w:eastAsia="tr-TR"/>
              </w:rPr>
              <w:t>70,024</w:t>
            </w:r>
          </w:p>
        </w:tc>
        <w:tc>
          <w:tcPr>
            <w:tcW w:w="850" w:type="dxa"/>
            <w:tcBorders>
              <w:top w:val="nil"/>
              <w:left w:val="single" w:sz="4" w:space="0" w:color="auto"/>
              <w:bottom w:val="nil"/>
              <w:right w:val="single" w:sz="4" w:space="0" w:color="auto"/>
            </w:tcBorders>
            <w:shd w:val="clear" w:color="auto" w:fill="auto"/>
            <w:vAlign w:val="bottom"/>
            <w:hideMark/>
          </w:tcPr>
          <w:p w14:paraId="01BB8F6D" w14:textId="561F88A6" w:rsidR="00E30E18" w:rsidRPr="00E30E18" w:rsidRDefault="00E30E18" w:rsidP="00EC1EA3">
            <w:pPr>
              <w:jc w:val="right"/>
              <w:rPr>
                <w:sz w:val="14"/>
                <w:szCs w:val="14"/>
                <w:lang w:eastAsia="tr-TR"/>
              </w:rPr>
            </w:pPr>
            <w:r w:rsidRPr="00E30E18">
              <w:rPr>
                <w:sz w:val="14"/>
                <w:szCs w:val="14"/>
                <w:lang w:eastAsia="tr-TR"/>
              </w:rPr>
              <w:t>1,265,832</w:t>
            </w:r>
          </w:p>
        </w:tc>
        <w:tc>
          <w:tcPr>
            <w:tcW w:w="811" w:type="dxa"/>
            <w:tcBorders>
              <w:top w:val="nil"/>
              <w:left w:val="single" w:sz="4" w:space="0" w:color="auto"/>
              <w:bottom w:val="nil"/>
              <w:right w:val="single" w:sz="4" w:space="0" w:color="auto"/>
            </w:tcBorders>
            <w:shd w:val="clear" w:color="auto" w:fill="auto"/>
            <w:vAlign w:val="bottom"/>
            <w:hideMark/>
          </w:tcPr>
          <w:p w14:paraId="1379F063" w14:textId="01095D91" w:rsidR="00E30E18" w:rsidRPr="00213A2D" w:rsidRDefault="00E30E18" w:rsidP="00EC1EA3">
            <w:pPr>
              <w:jc w:val="right"/>
              <w:rPr>
                <w:sz w:val="14"/>
                <w:szCs w:val="14"/>
                <w:highlight w:val="yellow"/>
                <w:lang w:eastAsia="tr-TR"/>
              </w:rPr>
            </w:pPr>
            <w:r w:rsidRPr="00A2067C">
              <w:rPr>
                <w:sz w:val="14"/>
                <w:szCs w:val="14"/>
                <w:lang w:eastAsia="tr-TR"/>
              </w:rPr>
              <w:t>570,937</w:t>
            </w:r>
          </w:p>
        </w:tc>
        <w:tc>
          <w:tcPr>
            <w:tcW w:w="840" w:type="dxa"/>
            <w:tcBorders>
              <w:top w:val="nil"/>
              <w:left w:val="single" w:sz="4" w:space="0" w:color="auto"/>
              <w:bottom w:val="nil"/>
              <w:right w:val="single" w:sz="4" w:space="0" w:color="auto"/>
            </w:tcBorders>
            <w:shd w:val="clear" w:color="auto" w:fill="auto"/>
            <w:vAlign w:val="bottom"/>
            <w:hideMark/>
          </w:tcPr>
          <w:p w14:paraId="4807CAC0" w14:textId="305E9FAB" w:rsidR="00E30E18" w:rsidRPr="00213A2D" w:rsidRDefault="00E30E18" w:rsidP="00EC1EA3">
            <w:pPr>
              <w:jc w:val="right"/>
              <w:rPr>
                <w:sz w:val="14"/>
                <w:szCs w:val="14"/>
                <w:highlight w:val="yellow"/>
                <w:lang w:eastAsia="tr-TR"/>
              </w:rPr>
            </w:pPr>
            <w:r w:rsidRPr="00A2067C">
              <w:rPr>
                <w:sz w:val="14"/>
                <w:szCs w:val="14"/>
                <w:lang w:eastAsia="tr-TR"/>
              </w:rPr>
              <w:t>1,367</w:t>
            </w:r>
          </w:p>
        </w:tc>
        <w:tc>
          <w:tcPr>
            <w:tcW w:w="901" w:type="dxa"/>
            <w:tcBorders>
              <w:top w:val="nil"/>
              <w:left w:val="single" w:sz="4" w:space="0" w:color="auto"/>
              <w:bottom w:val="nil"/>
              <w:right w:val="single" w:sz="4" w:space="0" w:color="auto"/>
            </w:tcBorders>
            <w:shd w:val="clear" w:color="auto" w:fill="auto"/>
            <w:vAlign w:val="bottom"/>
            <w:hideMark/>
          </w:tcPr>
          <w:p w14:paraId="6DFA0ED9" w14:textId="24C11BB0" w:rsidR="00E30E18" w:rsidRPr="00213A2D" w:rsidRDefault="00E30E18" w:rsidP="00EC1EA3">
            <w:pPr>
              <w:jc w:val="right"/>
              <w:rPr>
                <w:sz w:val="14"/>
                <w:szCs w:val="14"/>
                <w:highlight w:val="yellow"/>
                <w:lang w:eastAsia="tr-TR"/>
              </w:rPr>
            </w:pPr>
            <w:r w:rsidRPr="00A2067C">
              <w:rPr>
                <w:sz w:val="14"/>
                <w:szCs w:val="14"/>
                <w:lang w:eastAsia="tr-TR"/>
              </w:rPr>
              <w:t>572,304</w:t>
            </w:r>
          </w:p>
        </w:tc>
      </w:tr>
      <w:tr w:rsidR="00E30E18" w:rsidRPr="00213A2D" w14:paraId="6BC1D8F5"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3A47E28" w14:textId="77777777" w:rsidR="00E30E18" w:rsidRPr="00213A2D" w:rsidRDefault="00E30E18" w:rsidP="00E30E18">
            <w:pPr>
              <w:rPr>
                <w:color w:val="000000"/>
                <w:sz w:val="14"/>
                <w:szCs w:val="14"/>
                <w:lang w:eastAsia="tr-TR"/>
              </w:rPr>
            </w:pPr>
            <w:r w:rsidRPr="00213A2D">
              <w:rPr>
                <w:color w:val="000000"/>
                <w:sz w:val="14"/>
                <w:szCs w:val="14"/>
                <w:lang w:eastAsia="tr-TR"/>
              </w:rPr>
              <w:t>8.3.</w:t>
            </w:r>
          </w:p>
        </w:tc>
        <w:tc>
          <w:tcPr>
            <w:tcW w:w="2977" w:type="dxa"/>
            <w:tcBorders>
              <w:top w:val="nil"/>
              <w:left w:val="single" w:sz="4" w:space="0" w:color="auto"/>
              <w:bottom w:val="nil"/>
              <w:right w:val="single" w:sz="4" w:space="0" w:color="auto"/>
            </w:tcBorders>
            <w:shd w:val="clear" w:color="auto" w:fill="auto"/>
            <w:noWrap/>
            <w:vAlign w:val="center"/>
            <w:hideMark/>
          </w:tcPr>
          <w:p w14:paraId="78888F4E" w14:textId="77777777" w:rsidR="00E30E18" w:rsidRPr="00213A2D" w:rsidRDefault="00E30E18" w:rsidP="00E30E18">
            <w:pPr>
              <w:rPr>
                <w:color w:val="000000"/>
                <w:sz w:val="14"/>
                <w:szCs w:val="14"/>
                <w:lang w:eastAsia="tr-TR"/>
              </w:rPr>
            </w:pPr>
            <w:r w:rsidRPr="00213A2D">
              <w:rPr>
                <w:color w:val="000000"/>
                <w:sz w:val="14"/>
                <w:szCs w:val="14"/>
                <w:lang w:eastAsia="tr-TR"/>
              </w:rPr>
              <w:t>Sigorta Teknik Karşılıkları (Net)</w:t>
            </w:r>
          </w:p>
        </w:tc>
        <w:tc>
          <w:tcPr>
            <w:tcW w:w="654" w:type="dxa"/>
            <w:tcBorders>
              <w:top w:val="nil"/>
              <w:left w:val="single" w:sz="4" w:space="0" w:color="auto"/>
              <w:bottom w:val="nil"/>
              <w:right w:val="single" w:sz="4" w:space="0" w:color="auto"/>
            </w:tcBorders>
            <w:shd w:val="clear" w:color="auto" w:fill="auto"/>
            <w:noWrap/>
            <w:vAlign w:val="center"/>
            <w:hideMark/>
          </w:tcPr>
          <w:p w14:paraId="29EEAE2E"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449CE484" w14:textId="71EB3BD3" w:rsidR="00E30E18" w:rsidRPr="00E30E18" w:rsidRDefault="00E30E18" w:rsidP="00EC1EA3">
            <w:pPr>
              <w:jc w:val="right"/>
              <w:rPr>
                <w:b/>
                <w:bCs/>
                <w:sz w:val="14"/>
                <w:szCs w:val="14"/>
                <w:lang w:eastAsia="tr-TR"/>
              </w:rPr>
            </w:pPr>
            <w:r w:rsidRPr="00E30E18">
              <w:rPr>
                <w:b/>
                <w:bCs/>
                <w:sz w:val="14"/>
                <w:szCs w:val="14"/>
                <w:lang w:eastAsia="tr-TR"/>
              </w:rPr>
              <w:t>-</w:t>
            </w:r>
          </w:p>
        </w:tc>
        <w:tc>
          <w:tcPr>
            <w:tcW w:w="949" w:type="dxa"/>
            <w:tcBorders>
              <w:top w:val="nil"/>
              <w:left w:val="single" w:sz="4" w:space="0" w:color="auto"/>
              <w:bottom w:val="nil"/>
              <w:right w:val="single" w:sz="4" w:space="0" w:color="auto"/>
            </w:tcBorders>
            <w:shd w:val="clear" w:color="auto" w:fill="auto"/>
            <w:vAlign w:val="bottom"/>
            <w:hideMark/>
          </w:tcPr>
          <w:p w14:paraId="51F77292" w14:textId="3731E91B" w:rsidR="00E30E18" w:rsidRPr="00E30E18" w:rsidRDefault="00E30E18" w:rsidP="00EC1EA3">
            <w:pPr>
              <w:jc w:val="right"/>
              <w:rPr>
                <w:b/>
                <w:bCs/>
                <w:sz w:val="14"/>
                <w:szCs w:val="14"/>
                <w:lang w:eastAsia="tr-TR"/>
              </w:rPr>
            </w:pPr>
            <w:r w:rsidRPr="00E30E18">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1CF323FB" w14:textId="79FFE284" w:rsidR="00E30E18" w:rsidRPr="00E30E18" w:rsidRDefault="00E30E18" w:rsidP="00EC1EA3">
            <w:pPr>
              <w:jc w:val="right"/>
              <w:rPr>
                <w:b/>
                <w:bCs/>
                <w:sz w:val="14"/>
                <w:szCs w:val="14"/>
                <w:lang w:eastAsia="tr-TR"/>
              </w:rPr>
            </w:pPr>
            <w:r w:rsidRPr="00E30E18">
              <w:rPr>
                <w:b/>
                <w:bCs/>
                <w:sz w:val="14"/>
                <w:szCs w:val="14"/>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36B81EF7" w14:textId="59B30B64" w:rsidR="00E30E18" w:rsidRPr="00213A2D" w:rsidRDefault="00E30E18" w:rsidP="00EC1EA3">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088A7D8" w14:textId="682DBE36" w:rsidR="00E30E18" w:rsidRPr="00213A2D" w:rsidRDefault="00E30E18" w:rsidP="00EC1EA3">
            <w:pPr>
              <w:jc w:val="right"/>
              <w:rPr>
                <w:sz w:val="14"/>
                <w:szCs w:val="14"/>
                <w:highlight w:val="yellow"/>
                <w:lang w:eastAsia="tr-TR"/>
              </w:rPr>
            </w:pPr>
            <w:r w:rsidRPr="00A2067C">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259BF990" w14:textId="6616B6F8" w:rsidR="00E30E18" w:rsidRPr="00213A2D" w:rsidRDefault="00E30E18" w:rsidP="00EC1EA3">
            <w:pPr>
              <w:jc w:val="right"/>
              <w:rPr>
                <w:sz w:val="14"/>
                <w:szCs w:val="14"/>
                <w:highlight w:val="yellow"/>
                <w:lang w:eastAsia="tr-TR"/>
              </w:rPr>
            </w:pPr>
            <w:r w:rsidRPr="00A2067C">
              <w:rPr>
                <w:sz w:val="14"/>
                <w:szCs w:val="14"/>
                <w:lang w:eastAsia="tr-TR"/>
              </w:rPr>
              <w:t>-</w:t>
            </w:r>
          </w:p>
        </w:tc>
      </w:tr>
      <w:tr w:rsidR="00E30E18" w:rsidRPr="00213A2D" w14:paraId="13EED161"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6AD326F" w14:textId="77777777" w:rsidR="00E30E18" w:rsidRPr="00213A2D" w:rsidRDefault="00E30E18" w:rsidP="00E30E18">
            <w:pPr>
              <w:rPr>
                <w:color w:val="000000"/>
                <w:sz w:val="14"/>
                <w:szCs w:val="14"/>
                <w:lang w:eastAsia="tr-TR"/>
              </w:rPr>
            </w:pPr>
            <w:r w:rsidRPr="00213A2D">
              <w:rPr>
                <w:color w:val="000000"/>
                <w:sz w:val="14"/>
                <w:szCs w:val="14"/>
                <w:lang w:eastAsia="tr-TR"/>
              </w:rPr>
              <w:t>8.4.</w:t>
            </w:r>
          </w:p>
        </w:tc>
        <w:tc>
          <w:tcPr>
            <w:tcW w:w="2977" w:type="dxa"/>
            <w:tcBorders>
              <w:top w:val="nil"/>
              <w:left w:val="single" w:sz="4" w:space="0" w:color="auto"/>
              <w:bottom w:val="nil"/>
              <w:right w:val="single" w:sz="4" w:space="0" w:color="auto"/>
            </w:tcBorders>
            <w:shd w:val="clear" w:color="auto" w:fill="auto"/>
            <w:noWrap/>
            <w:vAlign w:val="center"/>
            <w:hideMark/>
          </w:tcPr>
          <w:p w14:paraId="3D747084" w14:textId="77777777" w:rsidR="00E30E18" w:rsidRPr="00213A2D" w:rsidRDefault="00E30E18" w:rsidP="00E30E18">
            <w:pPr>
              <w:rPr>
                <w:color w:val="000000"/>
                <w:sz w:val="14"/>
                <w:szCs w:val="14"/>
                <w:lang w:eastAsia="tr-TR"/>
              </w:rPr>
            </w:pPr>
            <w:r w:rsidRPr="00213A2D">
              <w:rPr>
                <w:color w:val="000000"/>
                <w:sz w:val="14"/>
                <w:szCs w:val="14"/>
                <w:lang w:eastAsia="tr-TR"/>
              </w:rPr>
              <w:t>Diğer Karşılıklar</w:t>
            </w:r>
          </w:p>
        </w:tc>
        <w:tc>
          <w:tcPr>
            <w:tcW w:w="654" w:type="dxa"/>
            <w:tcBorders>
              <w:top w:val="nil"/>
              <w:left w:val="single" w:sz="4" w:space="0" w:color="auto"/>
              <w:bottom w:val="nil"/>
              <w:right w:val="single" w:sz="4" w:space="0" w:color="auto"/>
            </w:tcBorders>
            <w:shd w:val="clear" w:color="auto" w:fill="auto"/>
            <w:noWrap/>
            <w:vAlign w:val="center"/>
            <w:hideMark/>
          </w:tcPr>
          <w:p w14:paraId="370D4787"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137DDC23" w14:textId="2279EC38" w:rsidR="00E30E18" w:rsidRPr="00E30E18" w:rsidRDefault="00E30E18" w:rsidP="00EC1EA3">
            <w:pPr>
              <w:jc w:val="right"/>
              <w:rPr>
                <w:sz w:val="14"/>
                <w:szCs w:val="14"/>
                <w:lang w:eastAsia="tr-TR"/>
              </w:rPr>
            </w:pPr>
            <w:r w:rsidRPr="00E30E18">
              <w:rPr>
                <w:sz w:val="14"/>
                <w:szCs w:val="14"/>
                <w:lang w:eastAsia="tr-TR"/>
              </w:rPr>
              <w:t>1,441,763</w:t>
            </w:r>
          </w:p>
        </w:tc>
        <w:tc>
          <w:tcPr>
            <w:tcW w:w="949" w:type="dxa"/>
            <w:tcBorders>
              <w:top w:val="nil"/>
              <w:left w:val="single" w:sz="4" w:space="0" w:color="auto"/>
              <w:bottom w:val="nil"/>
              <w:right w:val="single" w:sz="4" w:space="0" w:color="auto"/>
            </w:tcBorders>
            <w:shd w:val="clear" w:color="auto" w:fill="auto"/>
            <w:vAlign w:val="bottom"/>
            <w:hideMark/>
          </w:tcPr>
          <w:p w14:paraId="5E72F93D" w14:textId="3D97810E" w:rsidR="00E30E18" w:rsidRPr="00E30E18" w:rsidRDefault="00E30E18" w:rsidP="00EC1EA3">
            <w:pPr>
              <w:jc w:val="right"/>
              <w:rPr>
                <w:sz w:val="14"/>
                <w:szCs w:val="14"/>
                <w:lang w:eastAsia="tr-TR"/>
              </w:rPr>
            </w:pPr>
            <w:r w:rsidRPr="00E30E18">
              <w:rPr>
                <w:sz w:val="14"/>
                <w:szCs w:val="14"/>
                <w:lang w:eastAsia="tr-TR"/>
              </w:rPr>
              <w:t>1,527,749</w:t>
            </w:r>
          </w:p>
        </w:tc>
        <w:tc>
          <w:tcPr>
            <w:tcW w:w="850" w:type="dxa"/>
            <w:tcBorders>
              <w:top w:val="nil"/>
              <w:left w:val="single" w:sz="4" w:space="0" w:color="auto"/>
              <w:bottom w:val="nil"/>
              <w:right w:val="single" w:sz="4" w:space="0" w:color="auto"/>
            </w:tcBorders>
            <w:shd w:val="clear" w:color="auto" w:fill="auto"/>
            <w:vAlign w:val="bottom"/>
            <w:hideMark/>
          </w:tcPr>
          <w:p w14:paraId="7BD080C8" w14:textId="1B70F7A5" w:rsidR="00E30E18" w:rsidRPr="00E30E18" w:rsidRDefault="00E30E18" w:rsidP="00EC1EA3">
            <w:pPr>
              <w:jc w:val="right"/>
              <w:rPr>
                <w:sz w:val="14"/>
                <w:szCs w:val="14"/>
                <w:lang w:eastAsia="tr-TR"/>
              </w:rPr>
            </w:pPr>
            <w:r w:rsidRPr="00E30E18">
              <w:rPr>
                <w:sz w:val="14"/>
                <w:szCs w:val="14"/>
                <w:lang w:eastAsia="tr-TR"/>
              </w:rPr>
              <w:t>2,969,512</w:t>
            </w:r>
          </w:p>
        </w:tc>
        <w:tc>
          <w:tcPr>
            <w:tcW w:w="811" w:type="dxa"/>
            <w:tcBorders>
              <w:top w:val="nil"/>
              <w:left w:val="single" w:sz="4" w:space="0" w:color="auto"/>
              <w:bottom w:val="nil"/>
              <w:right w:val="single" w:sz="4" w:space="0" w:color="auto"/>
            </w:tcBorders>
            <w:shd w:val="clear" w:color="auto" w:fill="auto"/>
            <w:vAlign w:val="bottom"/>
            <w:hideMark/>
          </w:tcPr>
          <w:p w14:paraId="08E980E1" w14:textId="20D52A6B" w:rsidR="00E30E18" w:rsidRPr="00213A2D" w:rsidRDefault="00E30E18" w:rsidP="00EC1EA3">
            <w:pPr>
              <w:jc w:val="right"/>
              <w:rPr>
                <w:sz w:val="14"/>
                <w:szCs w:val="14"/>
                <w:highlight w:val="yellow"/>
                <w:lang w:eastAsia="tr-TR"/>
              </w:rPr>
            </w:pPr>
            <w:r w:rsidRPr="00A2067C">
              <w:rPr>
                <w:sz w:val="14"/>
                <w:szCs w:val="14"/>
                <w:lang w:eastAsia="tr-TR"/>
              </w:rPr>
              <w:t>872,903</w:t>
            </w:r>
          </w:p>
        </w:tc>
        <w:tc>
          <w:tcPr>
            <w:tcW w:w="840" w:type="dxa"/>
            <w:tcBorders>
              <w:top w:val="nil"/>
              <w:left w:val="single" w:sz="4" w:space="0" w:color="auto"/>
              <w:bottom w:val="nil"/>
              <w:right w:val="single" w:sz="4" w:space="0" w:color="auto"/>
            </w:tcBorders>
            <w:shd w:val="clear" w:color="auto" w:fill="auto"/>
            <w:vAlign w:val="bottom"/>
            <w:hideMark/>
          </w:tcPr>
          <w:p w14:paraId="0101F3E9" w14:textId="3892AE52" w:rsidR="00E30E18" w:rsidRPr="00213A2D" w:rsidRDefault="00E30E18" w:rsidP="00EC1EA3">
            <w:pPr>
              <w:jc w:val="right"/>
              <w:rPr>
                <w:sz w:val="14"/>
                <w:szCs w:val="14"/>
                <w:highlight w:val="yellow"/>
                <w:lang w:eastAsia="tr-TR"/>
              </w:rPr>
            </w:pPr>
            <w:r w:rsidRPr="00A2067C">
              <w:rPr>
                <w:sz w:val="14"/>
                <w:szCs w:val="14"/>
                <w:lang w:eastAsia="tr-TR"/>
              </w:rPr>
              <w:t>997,168</w:t>
            </w:r>
          </w:p>
        </w:tc>
        <w:tc>
          <w:tcPr>
            <w:tcW w:w="901" w:type="dxa"/>
            <w:tcBorders>
              <w:top w:val="nil"/>
              <w:left w:val="single" w:sz="4" w:space="0" w:color="auto"/>
              <w:bottom w:val="nil"/>
              <w:right w:val="single" w:sz="4" w:space="0" w:color="auto"/>
            </w:tcBorders>
            <w:shd w:val="clear" w:color="auto" w:fill="auto"/>
            <w:vAlign w:val="bottom"/>
            <w:hideMark/>
          </w:tcPr>
          <w:p w14:paraId="42F6DFA7" w14:textId="34337D04" w:rsidR="00E30E18" w:rsidRPr="00213A2D" w:rsidRDefault="00E30E18" w:rsidP="00EC1EA3">
            <w:pPr>
              <w:jc w:val="right"/>
              <w:rPr>
                <w:sz w:val="14"/>
                <w:szCs w:val="14"/>
                <w:highlight w:val="yellow"/>
                <w:lang w:eastAsia="tr-TR"/>
              </w:rPr>
            </w:pPr>
            <w:r w:rsidRPr="00A2067C">
              <w:rPr>
                <w:sz w:val="14"/>
                <w:szCs w:val="14"/>
                <w:lang w:eastAsia="tr-TR"/>
              </w:rPr>
              <w:t>1,870,071</w:t>
            </w:r>
          </w:p>
        </w:tc>
      </w:tr>
      <w:tr w:rsidR="00E30E18" w:rsidRPr="00213A2D" w14:paraId="1CDC7C4D"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BE32EA9"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IX.</w:t>
            </w:r>
          </w:p>
        </w:tc>
        <w:tc>
          <w:tcPr>
            <w:tcW w:w="2977" w:type="dxa"/>
            <w:tcBorders>
              <w:top w:val="nil"/>
              <w:left w:val="single" w:sz="4" w:space="0" w:color="auto"/>
              <w:bottom w:val="nil"/>
              <w:right w:val="single" w:sz="4" w:space="0" w:color="auto"/>
            </w:tcBorders>
            <w:shd w:val="clear" w:color="auto" w:fill="auto"/>
            <w:vAlign w:val="center"/>
            <w:hideMark/>
          </w:tcPr>
          <w:p w14:paraId="6581DA9D"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CARİ VERGİ BORCU</w:t>
            </w:r>
          </w:p>
        </w:tc>
        <w:tc>
          <w:tcPr>
            <w:tcW w:w="654" w:type="dxa"/>
            <w:tcBorders>
              <w:top w:val="nil"/>
              <w:left w:val="single" w:sz="4" w:space="0" w:color="auto"/>
              <w:bottom w:val="nil"/>
              <w:right w:val="single" w:sz="4" w:space="0" w:color="auto"/>
            </w:tcBorders>
            <w:shd w:val="clear" w:color="auto" w:fill="auto"/>
            <w:noWrap/>
            <w:vAlign w:val="center"/>
            <w:hideMark/>
          </w:tcPr>
          <w:p w14:paraId="41ACB557" w14:textId="77777777" w:rsidR="00E30E18" w:rsidRPr="00E5566C" w:rsidRDefault="00E30E18" w:rsidP="00BE425D">
            <w:pPr>
              <w:jc w:val="center"/>
              <w:rPr>
                <w:b/>
                <w:bCs/>
                <w:color w:val="000000"/>
                <w:sz w:val="14"/>
                <w:szCs w:val="14"/>
                <w:lang w:eastAsia="tr-TR"/>
              </w:rPr>
            </w:pPr>
            <w:r w:rsidRPr="00E5566C">
              <w:rPr>
                <w:b/>
                <w:bCs/>
                <w:color w:val="000000"/>
                <w:sz w:val="14"/>
                <w:szCs w:val="14"/>
                <w:lang w:eastAsia="tr-TR"/>
              </w:rPr>
              <w:t>(5.2.8.1.)</w:t>
            </w:r>
          </w:p>
        </w:tc>
        <w:tc>
          <w:tcPr>
            <w:tcW w:w="844" w:type="dxa"/>
            <w:tcBorders>
              <w:top w:val="nil"/>
              <w:left w:val="single" w:sz="4" w:space="0" w:color="auto"/>
              <w:bottom w:val="nil"/>
              <w:right w:val="single" w:sz="4" w:space="0" w:color="auto"/>
            </w:tcBorders>
            <w:shd w:val="clear" w:color="auto" w:fill="auto"/>
            <w:vAlign w:val="bottom"/>
            <w:hideMark/>
          </w:tcPr>
          <w:p w14:paraId="19B5B18F" w14:textId="42EA4BC8" w:rsidR="00E30E18" w:rsidRPr="00E30E18" w:rsidRDefault="00E30E18" w:rsidP="00EC1EA3">
            <w:pPr>
              <w:jc w:val="right"/>
              <w:rPr>
                <w:b/>
                <w:bCs/>
                <w:sz w:val="14"/>
                <w:szCs w:val="14"/>
                <w:lang w:eastAsia="tr-TR"/>
              </w:rPr>
            </w:pPr>
            <w:r w:rsidRPr="00E30E18">
              <w:rPr>
                <w:b/>
                <w:bCs/>
                <w:sz w:val="14"/>
                <w:szCs w:val="14"/>
                <w:lang w:eastAsia="tr-TR"/>
              </w:rPr>
              <w:t>981,796</w:t>
            </w:r>
          </w:p>
        </w:tc>
        <w:tc>
          <w:tcPr>
            <w:tcW w:w="949" w:type="dxa"/>
            <w:tcBorders>
              <w:top w:val="nil"/>
              <w:left w:val="single" w:sz="4" w:space="0" w:color="auto"/>
              <w:bottom w:val="nil"/>
              <w:right w:val="single" w:sz="4" w:space="0" w:color="auto"/>
            </w:tcBorders>
            <w:shd w:val="clear" w:color="auto" w:fill="auto"/>
            <w:vAlign w:val="bottom"/>
            <w:hideMark/>
          </w:tcPr>
          <w:p w14:paraId="6A698474" w14:textId="4DA6C160" w:rsidR="00E30E18" w:rsidRPr="00E30E18" w:rsidRDefault="00E30E18" w:rsidP="00EC1EA3">
            <w:pPr>
              <w:jc w:val="right"/>
              <w:rPr>
                <w:b/>
                <w:bCs/>
                <w:sz w:val="14"/>
                <w:szCs w:val="14"/>
                <w:lang w:eastAsia="tr-TR"/>
              </w:rPr>
            </w:pPr>
            <w:r w:rsidRPr="00E30E18">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6D0B373F" w14:textId="151CF39A" w:rsidR="00E30E18" w:rsidRPr="00E30E18" w:rsidRDefault="00E30E18" w:rsidP="00EC1EA3">
            <w:pPr>
              <w:jc w:val="right"/>
              <w:rPr>
                <w:b/>
                <w:bCs/>
                <w:sz w:val="14"/>
                <w:szCs w:val="14"/>
                <w:lang w:eastAsia="tr-TR"/>
              </w:rPr>
            </w:pPr>
            <w:r w:rsidRPr="00E30E18">
              <w:rPr>
                <w:b/>
                <w:bCs/>
                <w:sz w:val="14"/>
                <w:szCs w:val="14"/>
                <w:lang w:eastAsia="tr-TR"/>
              </w:rPr>
              <w:t>981,796</w:t>
            </w:r>
          </w:p>
        </w:tc>
        <w:tc>
          <w:tcPr>
            <w:tcW w:w="811" w:type="dxa"/>
            <w:tcBorders>
              <w:top w:val="nil"/>
              <w:left w:val="single" w:sz="4" w:space="0" w:color="auto"/>
              <w:bottom w:val="nil"/>
              <w:right w:val="single" w:sz="4" w:space="0" w:color="auto"/>
            </w:tcBorders>
            <w:shd w:val="clear" w:color="auto" w:fill="auto"/>
            <w:vAlign w:val="bottom"/>
            <w:hideMark/>
          </w:tcPr>
          <w:p w14:paraId="6253554F" w14:textId="3197B159" w:rsidR="00E30E18" w:rsidRPr="00213A2D" w:rsidRDefault="00E30E18" w:rsidP="00EC1EA3">
            <w:pPr>
              <w:jc w:val="right"/>
              <w:rPr>
                <w:b/>
                <w:bCs/>
                <w:sz w:val="14"/>
                <w:szCs w:val="14"/>
                <w:highlight w:val="yellow"/>
                <w:lang w:eastAsia="tr-TR"/>
              </w:rPr>
            </w:pPr>
            <w:r w:rsidRPr="00A2067C">
              <w:rPr>
                <w:b/>
                <w:bCs/>
                <w:sz w:val="14"/>
                <w:szCs w:val="14"/>
                <w:lang w:eastAsia="tr-TR"/>
              </w:rPr>
              <w:t>1,158,997</w:t>
            </w:r>
          </w:p>
        </w:tc>
        <w:tc>
          <w:tcPr>
            <w:tcW w:w="840" w:type="dxa"/>
            <w:tcBorders>
              <w:top w:val="nil"/>
              <w:left w:val="single" w:sz="4" w:space="0" w:color="auto"/>
              <w:bottom w:val="nil"/>
              <w:right w:val="single" w:sz="4" w:space="0" w:color="auto"/>
            </w:tcBorders>
            <w:shd w:val="clear" w:color="auto" w:fill="auto"/>
            <w:vAlign w:val="bottom"/>
            <w:hideMark/>
          </w:tcPr>
          <w:p w14:paraId="31FCA76B" w14:textId="53B75012" w:rsidR="00E30E18" w:rsidRPr="00213A2D" w:rsidRDefault="00E30E18" w:rsidP="00EC1EA3">
            <w:pPr>
              <w:jc w:val="right"/>
              <w:rPr>
                <w:b/>
                <w:bCs/>
                <w:sz w:val="14"/>
                <w:szCs w:val="14"/>
                <w:highlight w:val="yellow"/>
                <w:lang w:eastAsia="tr-TR"/>
              </w:rPr>
            </w:pPr>
            <w:r w:rsidRPr="00A2067C">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44AF870B" w14:textId="7E9B5183" w:rsidR="00E30E18" w:rsidRPr="00213A2D" w:rsidRDefault="00E30E18" w:rsidP="00EC1EA3">
            <w:pPr>
              <w:jc w:val="right"/>
              <w:rPr>
                <w:b/>
                <w:bCs/>
                <w:sz w:val="14"/>
                <w:szCs w:val="14"/>
                <w:highlight w:val="yellow"/>
                <w:lang w:eastAsia="tr-TR"/>
              </w:rPr>
            </w:pPr>
            <w:r w:rsidRPr="00A2067C">
              <w:rPr>
                <w:b/>
                <w:bCs/>
                <w:sz w:val="14"/>
                <w:szCs w:val="14"/>
                <w:lang w:eastAsia="tr-TR"/>
              </w:rPr>
              <w:t>1,158,997</w:t>
            </w:r>
          </w:p>
        </w:tc>
      </w:tr>
      <w:tr w:rsidR="00E30E18" w:rsidRPr="00213A2D" w14:paraId="3F07EB6B"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1995E81"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X.</w:t>
            </w:r>
          </w:p>
        </w:tc>
        <w:tc>
          <w:tcPr>
            <w:tcW w:w="2977" w:type="dxa"/>
            <w:tcBorders>
              <w:top w:val="nil"/>
              <w:left w:val="single" w:sz="4" w:space="0" w:color="auto"/>
              <w:bottom w:val="nil"/>
              <w:right w:val="single" w:sz="4" w:space="0" w:color="auto"/>
            </w:tcBorders>
            <w:shd w:val="clear" w:color="auto" w:fill="auto"/>
            <w:vAlign w:val="center"/>
            <w:hideMark/>
          </w:tcPr>
          <w:p w14:paraId="03CB4E1D"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ERTELENMİŞ VERGİ BORCU</w:t>
            </w:r>
          </w:p>
        </w:tc>
        <w:tc>
          <w:tcPr>
            <w:tcW w:w="654" w:type="dxa"/>
            <w:tcBorders>
              <w:top w:val="nil"/>
              <w:left w:val="single" w:sz="4" w:space="0" w:color="auto"/>
              <w:bottom w:val="nil"/>
              <w:right w:val="single" w:sz="4" w:space="0" w:color="auto"/>
            </w:tcBorders>
            <w:shd w:val="clear" w:color="auto" w:fill="auto"/>
            <w:noWrap/>
            <w:vAlign w:val="center"/>
            <w:hideMark/>
          </w:tcPr>
          <w:p w14:paraId="29805A72" w14:textId="77777777" w:rsidR="00E30E18" w:rsidRPr="00E5566C" w:rsidRDefault="00E30E18" w:rsidP="00BE425D">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3C1A8BD3" w14:textId="058065A7" w:rsidR="00E30E18" w:rsidRPr="00E30E18" w:rsidRDefault="00E30E18" w:rsidP="00EC1EA3">
            <w:pPr>
              <w:jc w:val="right"/>
              <w:rPr>
                <w:b/>
                <w:bCs/>
                <w:sz w:val="14"/>
                <w:szCs w:val="14"/>
                <w:lang w:eastAsia="tr-TR"/>
              </w:rPr>
            </w:pPr>
            <w:r w:rsidRPr="00E30E18">
              <w:rPr>
                <w:b/>
                <w:bCs/>
                <w:sz w:val="14"/>
                <w:szCs w:val="14"/>
                <w:lang w:eastAsia="tr-TR"/>
              </w:rPr>
              <w:t>-</w:t>
            </w:r>
          </w:p>
        </w:tc>
        <w:tc>
          <w:tcPr>
            <w:tcW w:w="949" w:type="dxa"/>
            <w:tcBorders>
              <w:top w:val="nil"/>
              <w:left w:val="single" w:sz="4" w:space="0" w:color="auto"/>
              <w:bottom w:val="nil"/>
              <w:right w:val="single" w:sz="4" w:space="0" w:color="auto"/>
            </w:tcBorders>
            <w:shd w:val="clear" w:color="auto" w:fill="auto"/>
            <w:vAlign w:val="bottom"/>
            <w:hideMark/>
          </w:tcPr>
          <w:p w14:paraId="6172F145" w14:textId="0A1C2C99" w:rsidR="00E30E18" w:rsidRPr="00E30E18" w:rsidRDefault="00E30E18" w:rsidP="00EC1EA3">
            <w:pPr>
              <w:jc w:val="right"/>
              <w:rPr>
                <w:b/>
                <w:bCs/>
                <w:sz w:val="14"/>
                <w:szCs w:val="14"/>
                <w:lang w:eastAsia="tr-TR"/>
              </w:rPr>
            </w:pPr>
            <w:r w:rsidRPr="00E30E18">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119ED92F" w14:textId="5210D3A7" w:rsidR="00E30E18" w:rsidRPr="00E30E18" w:rsidRDefault="00E30E18" w:rsidP="00EC1EA3">
            <w:pPr>
              <w:jc w:val="right"/>
              <w:rPr>
                <w:b/>
                <w:bCs/>
                <w:sz w:val="14"/>
                <w:szCs w:val="14"/>
                <w:lang w:eastAsia="tr-TR"/>
              </w:rPr>
            </w:pPr>
            <w:r w:rsidRPr="00E30E18">
              <w:rPr>
                <w:b/>
                <w:bCs/>
                <w:sz w:val="14"/>
                <w:szCs w:val="14"/>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15FE8FE2" w14:textId="4E8060F1" w:rsidR="00E30E18" w:rsidRPr="00213A2D" w:rsidRDefault="00E30E18" w:rsidP="00EC1EA3">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1E2803B" w14:textId="4C31F25E" w:rsidR="00E30E18" w:rsidRPr="00213A2D" w:rsidRDefault="00E30E18" w:rsidP="00EC1EA3">
            <w:pPr>
              <w:jc w:val="right"/>
              <w:rPr>
                <w:b/>
                <w:bCs/>
                <w:sz w:val="14"/>
                <w:szCs w:val="14"/>
                <w:highlight w:val="yellow"/>
                <w:lang w:eastAsia="tr-TR"/>
              </w:rPr>
            </w:pPr>
            <w:r w:rsidRPr="00A2067C">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495E3AF0" w14:textId="356D640A" w:rsidR="00E30E18" w:rsidRPr="00213A2D" w:rsidRDefault="00E30E18" w:rsidP="00EC1EA3">
            <w:pPr>
              <w:jc w:val="right"/>
              <w:rPr>
                <w:b/>
                <w:bCs/>
                <w:sz w:val="14"/>
                <w:szCs w:val="14"/>
                <w:highlight w:val="yellow"/>
                <w:lang w:eastAsia="tr-TR"/>
              </w:rPr>
            </w:pPr>
            <w:r w:rsidRPr="00A2067C">
              <w:rPr>
                <w:b/>
                <w:bCs/>
                <w:sz w:val="14"/>
                <w:szCs w:val="14"/>
                <w:lang w:eastAsia="tr-TR"/>
              </w:rPr>
              <w:t>-</w:t>
            </w:r>
          </w:p>
        </w:tc>
      </w:tr>
      <w:tr w:rsidR="00E30E18" w:rsidRPr="00213A2D" w14:paraId="2700DE45"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DDF46BB"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XI.</w:t>
            </w:r>
          </w:p>
        </w:tc>
        <w:tc>
          <w:tcPr>
            <w:tcW w:w="2977" w:type="dxa"/>
            <w:tcBorders>
              <w:top w:val="nil"/>
              <w:left w:val="single" w:sz="4" w:space="0" w:color="auto"/>
              <w:bottom w:val="nil"/>
              <w:right w:val="single" w:sz="4" w:space="0" w:color="auto"/>
            </w:tcBorders>
            <w:shd w:val="clear" w:color="auto" w:fill="auto"/>
            <w:vAlign w:val="center"/>
            <w:hideMark/>
          </w:tcPr>
          <w:p w14:paraId="69A94C1F"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SATIŞ AMAÇLI ELDE TUTULAN VE DURDURULAN FAALİYETLERE İLİŞKİN DURAN VARLIK BORÇLARI (Net)</w:t>
            </w:r>
          </w:p>
        </w:tc>
        <w:tc>
          <w:tcPr>
            <w:tcW w:w="654" w:type="dxa"/>
            <w:tcBorders>
              <w:top w:val="nil"/>
              <w:left w:val="single" w:sz="4" w:space="0" w:color="auto"/>
              <w:bottom w:val="nil"/>
              <w:right w:val="single" w:sz="4" w:space="0" w:color="auto"/>
            </w:tcBorders>
            <w:shd w:val="clear" w:color="auto" w:fill="auto"/>
            <w:noWrap/>
            <w:vAlign w:val="center"/>
            <w:hideMark/>
          </w:tcPr>
          <w:p w14:paraId="1EDA3973" w14:textId="77777777" w:rsidR="00E30E18" w:rsidRPr="00E5566C" w:rsidRDefault="00E30E18" w:rsidP="00BE425D">
            <w:pPr>
              <w:jc w:val="center"/>
              <w:rPr>
                <w:b/>
                <w:bCs/>
                <w:color w:val="000000"/>
                <w:sz w:val="14"/>
                <w:szCs w:val="14"/>
                <w:lang w:eastAsia="tr-TR"/>
              </w:rPr>
            </w:pPr>
            <w:r w:rsidRPr="00E5566C">
              <w:rPr>
                <w:b/>
                <w:bCs/>
                <w:color w:val="000000"/>
                <w:sz w:val="14"/>
                <w:szCs w:val="14"/>
                <w:lang w:eastAsia="tr-TR"/>
              </w:rPr>
              <w:t>(5.2.9.)</w:t>
            </w:r>
          </w:p>
        </w:tc>
        <w:tc>
          <w:tcPr>
            <w:tcW w:w="844" w:type="dxa"/>
            <w:tcBorders>
              <w:top w:val="nil"/>
              <w:left w:val="single" w:sz="4" w:space="0" w:color="auto"/>
              <w:bottom w:val="nil"/>
              <w:right w:val="single" w:sz="4" w:space="0" w:color="auto"/>
            </w:tcBorders>
            <w:shd w:val="clear" w:color="auto" w:fill="auto"/>
            <w:vAlign w:val="bottom"/>
            <w:hideMark/>
          </w:tcPr>
          <w:p w14:paraId="34DAB1BE" w14:textId="62ABAF08" w:rsidR="00E30E18" w:rsidRPr="00E30E18" w:rsidRDefault="00E30E18" w:rsidP="00EC1EA3">
            <w:pPr>
              <w:jc w:val="right"/>
              <w:rPr>
                <w:b/>
                <w:bCs/>
                <w:sz w:val="14"/>
                <w:szCs w:val="14"/>
                <w:lang w:eastAsia="tr-TR"/>
              </w:rPr>
            </w:pPr>
            <w:r w:rsidRPr="00E30E18">
              <w:rPr>
                <w:b/>
                <w:bCs/>
                <w:sz w:val="14"/>
                <w:szCs w:val="14"/>
                <w:lang w:eastAsia="tr-TR"/>
              </w:rPr>
              <w:t>-</w:t>
            </w:r>
          </w:p>
        </w:tc>
        <w:tc>
          <w:tcPr>
            <w:tcW w:w="949" w:type="dxa"/>
            <w:tcBorders>
              <w:top w:val="nil"/>
              <w:left w:val="single" w:sz="4" w:space="0" w:color="auto"/>
              <w:bottom w:val="nil"/>
              <w:right w:val="single" w:sz="4" w:space="0" w:color="auto"/>
            </w:tcBorders>
            <w:shd w:val="clear" w:color="auto" w:fill="auto"/>
            <w:vAlign w:val="bottom"/>
            <w:hideMark/>
          </w:tcPr>
          <w:p w14:paraId="44E18C02" w14:textId="4F4A7136" w:rsidR="00E30E18" w:rsidRPr="00E30E18" w:rsidRDefault="00E30E18" w:rsidP="00EC1EA3">
            <w:pPr>
              <w:jc w:val="right"/>
              <w:rPr>
                <w:b/>
                <w:bCs/>
                <w:sz w:val="14"/>
                <w:szCs w:val="14"/>
                <w:lang w:eastAsia="tr-TR"/>
              </w:rPr>
            </w:pPr>
            <w:r w:rsidRPr="00E30E18">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1BC4F53B" w14:textId="16F776CB" w:rsidR="00E30E18" w:rsidRPr="00E30E18" w:rsidRDefault="00E30E18" w:rsidP="00EC1EA3">
            <w:pPr>
              <w:jc w:val="right"/>
              <w:rPr>
                <w:b/>
                <w:bCs/>
                <w:sz w:val="14"/>
                <w:szCs w:val="14"/>
                <w:lang w:eastAsia="tr-TR"/>
              </w:rPr>
            </w:pPr>
            <w:r w:rsidRPr="00E30E18">
              <w:rPr>
                <w:b/>
                <w:bCs/>
                <w:sz w:val="14"/>
                <w:szCs w:val="14"/>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6E009D5D" w14:textId="5FC78935" w:rsidR="00E30E18" w:rsidRPr="00213A2D" w:rsidRDefault="00E30E18" w:rsidP="00EC1EA3">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8A1FD2F" w14:textId="46BFEA27" w:rsidR="00E30E18" w:rsidRPr="00213A2D" w:rsidRDefault="00E30E18" w:rsidP="00EC1EA3">
            <w:pPr>
              <w:jc w:val="right"/>
              <w:rPr>
                <w:b/>
                <w:bCs/>
                <w:sz w:val="14"/>
                <w:szCs w:val="14"/>
                <w:highlight w:val="yellow"/>
                <w:lang w:eastAsia="tr-TR"/>
              </w:rPr>
            </w:pPr>
            <w:r w:rsidRPr="00A2067C">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697ACC6A" w14:textId="093EA7B4" w:rsidR="00E30E18" w:rsidRPr="00213A2D" w:rsidRDefault="00E30E18" w:rsidP="00EC1EA3">
            <w:pPr>
              <w:jc w:val="right"/>
              <w:rPr>
                <w:b/>
                <w:bCs/>
                <w:sz w:val="14"/>
                <w:szCs w:val="14"/>
                <w:highlight w:val="yellow"/>
                <w:lang w:eastAsia="tr-TR"/>
              </w:rPr>
            </w:pPr>
            <w:r w:rsidRPr="00A2067C">
              <w:rPr>
                <w:b/>
                <w:bCs/>
                <w:sz w:val="14"/>
                <w:szCs w:val="14"/>
                <w:lang w:eastAsia="tr-TR"/>
              </w:rPr>
              <w:t>-</w:t>
            </w:r>
          </w:p>
        </w:tc>
      </w:tr>
      <w:tr w:rsidR="00E30E18" w:rsidRPr="00213A2D" w14:paraId="444F63B7"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75BB5C9" w14:textId="77777777" w:rsidR="00E30E18" w:rsidRPr="00213A2D" w:rsidRDefault="00E30E18" w:rsidP="00E30E18">
            <w:pPr>
              <w:rPr>
                <w:color w:val="000000"/>
                <w:sz w:val="14"/>
                <w:szCs w:val="14"/>
                <w:lang w:eastAsia="tr-TR"/>
              </w:rPr>
            </w:pPr>
            <w:r w:rsidRPr="00213A2D">
              <w:rPr>
                <w:color w:val="000000"/>
                <w:sz w:val="14"/>
                <w:szCs w:val="14"/>
                <w:lang w:eastAsia="tr-TR"/>
              </w:rPr>
              <w:t>11.1.</w:t>
            </w:r>
          </w:p>
        </w:tc>
        <w:tc>
          <w:tcPr>
            <w:tcW w:w="2977" w:type="dxa"/>
            <w:tcBorders>
              <w:top w:val="nil"/>
              <w:left w:val="single" w:sz="4" w:space="0" w:color="auto"/>
              <w:bottom w:val="nil"/>
              <w:right w:val="single" w:sz="4" w:space="0" w:color="auto"/>
            </w:tcBorders>
            <w:shd w:val="clear" w:color="auto" w:fill="auto"/>
            <w:noWrap/>
            <w:vAlign w:val="center"/>
            <w:hideMark/>
          </w:tcPr>
          <w:p w14:paraId="4459CD1D" w14:textId="77777777" w:rsidR="00E30E18" w:rsidRPr="00213A2D" w:rsidRDefault="00E30E18" w:rsidP="00E30E18">
            <w:pPr>
              <w:rPr>
                <w:color w:val="000000"/>
                <w:sz w:val="14"/>
                <w:szCs w:val="14"/>
                <w:lang w:eastAsia="tr-TR"/>
              </w:rPr>
            </w:pPr>
            <w:r w:rsidRPr="00213A2D">
              <w:rPr>
                <w:color w:val="000000"/>
                <w:sz w:val="14"/>
                <w:szCs w:val="14"/>
                <w:lang w:eastAsia="tr-TR"/>
              </w:rPr>
              <w:t>Satış Amaçlı</w:t>
            </w:r>
          </w:p>
        </w:tc>
        <w:tc>
          <w:tcPr>
            <w:tcW w:w="654" w:type="dxa"/>
            <w:tcBorders>
              <w:top w:val="nil"/>
              <w:left w:val="single" w:sz="4" w:space="0" w:color="auto"/>
              <w:bottom w:val="nil"/>
              <w:right w:val="single" w:sz="4" w:space="0" w:color="auto"/>
            </w:tcBorders>
            <w:shd w:val="clear" w:color="auto" w:fill="auto"/>
            <w:noWrap/>
            <w:vAlign w:val="center"/>
            <w:hideMark/>
          </w:tcPr>
          <w:p w14:paraId="441EBD5B"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6A533482" w14:textId="284F9C83" w:rsidR="00E30E18" w:rsidRPr="00E30E18" w:rsidRDefault="00E30E18" w:rsidP="00EC1EA3">
            <w:pPr>
              <w:jc w:val="right"/>
              <w:rPr>
                <w:b/>
                <w:bCs/>
                <w:sz w:val="14"/>
                <w:szCs w:val="14"/>
                <w:lang w:eastAsia="tr-TR"/>
              </w:rPr>
            </w:pPr>
            <w:r w:rsidRPr="00E30E18">
              <w:rPr>
                <w:b/>
                <w:bCs/>
                <w:sz w:val="14"/>
                <w:szCs w:val="14"/>
                <w:lang w:eastAsia="tr-TR"/>
              </w:rPr>
              <w:t>-</w:t>
            </w:r>
          </w:p>
        </w:tc>
        <w:tc>
          <w:tcPr>
            <w:tcW w:w="949" w:type="dxa"/>
            <w:tcBorders>
              <w:top w:val="nil"/>
              <w:left w:val="single" w:sz="4" w:space="0" w:color="auto"/>
              <w:bottom w:val="nil"/>
              <w:right w:val="single" w:sz="4" w:space="0" w:color="auto"/>
            </w:tcBorders>
            <w:shd w:val="clear" w:color="auto" w:fill="auto"/>
            <w:vAlign w:val="bottom"/>
            <w:hideMark/>
          </w:tcPr>
          <w:p w14:paraId="15124103" w14:textId="1918B5CA" w:rsidR="00E30E18" w:rsidRPr="00E30E18" w:rsidRDefault="00E30E18" w:rsidP="00EC1EA3">
            <w:pPr>
              <w:jc w:val="right"/>
              <w:rPr>
                <w:b/>
                <w:bCs/>
                <w:sz w:val="14"/>
                <w:szCs w:val="14"/>
                <w:lang w:eastAsia="tr-TR"/>
              </w:rPr>
            </w:pPr>
            <w:r w:rsidRPr="00E30E18">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7854C523" w14:textId="5B38D535" w:rsidR="00E30E18" w:rsidRPr="00E30E18" w:rsidRDefault="00E30E18" w:rsidP="00EC1EA3">
            <w:pPr>
              <w:jc w:val="right"/>
              <w:rPr>
                <w:b/>
                <w:bCs/>
                <w:sz w:val="14"/>
                <w:szCs w:val="14"/>
                <w:lang w:eastAsia="tr-TR"/>
              </w:rPr>
            </w:pPr>
            <w:r w:rsidRPr="00E30E18">
              <w:rPr>
                <w:b/>
                <w:bCs/>
                <w:sz w:val="14"/>
                <w:szCs w:val="14"/>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671BC0A1" w14:textId="7ADD7753" w:rsidR="00E30E18" w:rsidRPr="00213A2D" w:rsidRDefault="00E30E18" w:rsidP="00EC1EA3">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EB9D680" w14:textId="783D5BD7" w:rsidR="00E30E18" w:rsidRPr="00213A2D" w:rsidRDefault="00E30E18" w:rsidP="00EC1EA3">
            <w:pPr>
              <w:jc w:val="right"/>
              <w:rPr>
                <w:b/>
                <w:bCs/>
                <w:sz w:val="14"/>
                <w:szCs w:val="14"/>
                <w:highlight w:val="yellow"/>
                <w:lang w:eastAsia="tr-TR"/>
              </w:rPr>
            </w:pPr>
            <w:r w:rsidRPr="00A2067C">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2A66C990" w14:textId="4793B1A7" w:rsidR="00E30E18" w:rsidRPr="00213A2D" w:rsidRDefault="00E30E18" w:rsidP="00EC1EA3">
            <w:pPr>
              <w:jc w:val="right"/>
              <w:rPr>
                <w:b/>
                <w:bCs/>
                <w:sz w:val="14"/>
                <w:szCs w:val="14"/>
                <w:highlight w:val="yellow"/>
                <w:lang w:eastAsia="tr-TR"/>
              </w:rPr>
            </w:pPr>
            <w:r w:rsidRPr="00A2067C">
              <w:rPr>
                <w:b/>
                <w:bCs/>
                <w:sz w:val="14"/>
                <w:szCs w:val="14"/>
                <w:lang w:eastAsia="tr-TR"/>
              </w:rPr>
              <w:t>-</w:t>
            </w:r>
          </w:p>
        </w:tc>
      </w:tr>
      <w:tr w:rsidR="00E30E18" w:rsidRPr="00213A2D" w14:paraId="005DEB92"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4B14B7B" w14:textId="77777777" w:rsidR="00E30E18" w:rsidRPr="00213A2D" w:rsidRDefault="00E30E18" w:rsidP="00E30E18">
            <w:pPr>
              <w:rPr>
                <w:color w:val="000000"/>
                <w:sz w:val="14"/>
                <w:szCs w:val="14"/>
                <w:lang w:eastAsia="tr-TR"/>
              </w:rPr>
            </w:pPr>
            <w:r w:rsidRPr="00213A2D">
              <w:rPr>
                <w:color w:val="000000"/>
                <w:sz w:val="14"/>
                <w:szCs w:val="14"/>
                <w:lang w:eastAsia="tr-TR"/>
              </w:rPr>
              <w:t>11.2.</w:t>
            </w:r>
          </w:p>
        </w:tc>
        <w:tc>
          <w:tcPr>
            <w:tcW w:w="2977" w:type="dxa"/>
            <w:tcBorders>
              <w:top w:val="nil"/>
              <w:left w:val="single" w:sz="4" w:space="0" w:color="auto"/>
              <w:bottom w:val="nil"/>
              <w:right w:val="single" w:sz="4" w:space="0" w:color="auto"/>
            </w:tcBorders>
            <w:shd w:val="clear" w:color="auto" w:fill="auto"/>
            <w:noWrap/>
            <w:vAlign w:val="center"/>
            <w:hideMark/>
          </w:tcPr>
          <w:p w14:paraId="10A98C06" w14:textId="77777777" w:rsidR="00E30E18" w:rsidRPr="00213A2D" w:rsidRDefault="00E30E18" w:rsidP="00E30E18">
            <w:pPr>
              <w:rPr>
                <w:color w:val="000000"/>
                <w:sz w:val="14"/>
                <w:szCs w:val="14"/>
                <w:lang w:eastAsia="tr-TR"/>
              </w:rPr>
            </w:pPr>
            <w:r w:rsidRPr="00213A2D">
              <w:rPr>
                <w:color w:val="000000"/>
                <w:sz w:val="14"/>
                <w:szCs w:val="14"/>
                <w:lang w:eastAsia="tr-TR"/>
              </w:rPr>
              <w:t>Durdurulan Faaliyetlere İlişkin</w:t>
            </w:r>
          </w:p>
        </w:tc>
        <w:tc>
          <w:tcPr>
            <w:tcW w:w="654" w:type="dxa"/>
            <w:tcBorders>
              <w:top w:val="nil"/>
              <w:left w:val="single" w:sz="4" w:space="0" w:color="auto"/>
              <w:bottom w:val="nil"/>
              <w:right w:val="single" w:sz="4" w:space="0" w:color="auto"/>
            </w:tcBorders>
            <w:shd w:val="clear" w:color="auto" w:fill="auto"/>
            <w:noWrap/>
            <w:vAlign w:val="center"/>
            <w:hideMark/>
          </w:tcPr>
          <w:p w14:paraId="536D6997"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2778B487" w14:textId="0B26FDC9" w:rsidR="00E30E18" w:rsidRPr="00E30E18" w:rsidRDefault="00E30E18" w:rsidP="00EC1EA3">
            <w:pPr>
              <w:jc w:val="right"/>
              <w:rPr>
                <w:b/>
                <w:bCs/>
                <w:sz w:val="14"/>
                <w:szCs w:val="14"/>
                <w:lang w:eastAsia="tr-TR"/>
              </w:rPr>
            </w:pPr>
            <w:r w:rsidRPr="00E30E18">
              <w:rPr>
                <w:b/>
                <w:bCs/>
                <w:sz w:val="14"/>
                <w:szCs w:val="14"/>
                <w:lang w:eastAsia="tr-TR"/>
              </w:rPr>
              <w:t>-</w:t>
            </w:r>
          </w:p>
        </w:tc>
        <w:tc>
          <w:tcPr>
            <w:tcW w:w="949" w:type="dxa"/>
            <w:tcBorders>
              <w:top w:val="nil"/>
              <w:left w:val="single" w:sz="4" w:space="0" w:color="auto"/>
              <w:bottom w:val="nil"/>
              <w:right w:val="single" w:sz="4" w:space="0" w:color="auto"/>
            </w:tcBorders>
            <w:shd w:val="clear" w:color="auto" w:fill="auto"/>
            <w:vAlign w:val="bottom"/>
            <w:hideMark/>
          </w:tcPr>
          <w:p w14:paraId="5CB25D62" w14:textId="23BB37BD" w:rsidR="00E30E18" w:rsidRPr="00E30E18" w:rsidRDefault="00E30E18" w:rsidP="00EC1EA3">
            <w:pPr>
              <w:jc w:val="right"/>
              <w:rPr>
                <w:b/>
                <w:bCs/>
                <w:sz w:val="14"/>
                <w:szCs w:val="14"/>
                <w:lang w:eastAsia="tr-TR"/>
              </w:rPr>
            </w:pPr>
            <w:r w:rsidRPr="00E30E18">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1B5573C" w14:textId="63223796" w:rsidR="00E30E18" w:rsidRPr="00E30E18" w:rsidRDefault="00E30E18" w:rsidP="00EC1EA3">
            <w:pPr>
              <w:jc w:val="right"/>
              <w:rPr>
                <w:b/>
                <w:bCs/>
                <w:sz w:val="14"/>
                <w:szCs w:val="14"/>
                <w:lang w:eastAsia="tr-TR"/>
              </w:rPr>
            </w:pPr>
            <w:r w:rsidRPr="00E30E18">
              <w:rPr>
                <w:b/>
                <w:bCs/>
                <w:sz w:val="14"/>
                <w:szCs w:val="14"/>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64E08272" w14:textId="64F62CAE" w:rsidR="00E30E18" w:rsidRPr="00213A2D" w:rsidRDefault="00E30E18" w:rsidP="00EC1EA3">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3F92D9A" w14:textId="1761C6AE" w:rsidR="00E30E18" w:rsidRPr="00213A2D" w:rsidRDefault="00E30E18" w:rsidP="00EC1EA3">
            <w:pPr>
              <w:jc w:val="right"/>
              <w:rPr>
                <w:b/>
                <w:bCs/>
                <w:sz w:val="14"/>
                <w:szCs w:val="14"/>
                <w:highlight w:val="yellow"/>
                <w:lang w:eastAsia="tr-TR"/>
              </w:rPr>
            </w:pPr>
            <w:r w:rsidRPr="00A2067C">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59572CC8" w14:textId="02C9851E" w:rsidR="00E30E18" w:rsidRPr="00213A2D" w:rsidRDefault="00E30E18" w:rsidP="00EC1EA3">
            <w:pPr>
              <w:jc w:val="right"/>
              <w:rPr>
                <w:b/>
                <w:bCs/>
                <w:sz w:val="14"/>
                <w:szCs w:val="14"/>
                <w:highlight w:val="yellow"/>
                <w:lang w:eastAsia="tr-TR"/>
              </w:rPr>
            </w:pPr>
            <w:r w:rsidRPr="00A2067C">
              <w:rPr>
                <w:b/>
                <w:bCs/>
                <w:sz w:val="14"/>
                <w:szCs w:val="14"/>
                <w:lang w:eastAsia="tr-TR"/>
              </w:rPr>
              <w:t>-</w:t>
            </w:r>
          </w:p>
        </w:tc>
      </w:tr>
      <w:tr w:rsidR="00E30E18" w:rsidRPr="00213A2D" w14:paraId="281C218C"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E22FDA2"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XII.</w:t>
            </w:r>
          </w:p>
        </w:tc>
        <w:tc>
          <w:tcPr>
            <w:tcW w:w="2977" w:type="dxa"/>
            <w:tcBorders>
              <w:top w:val="nil"/>
              <w:left w:val="single" w:sz="4" w:space="0" w:color="auto"/>
              <w:bottom w:val="nil"/>
              <w:right w:val="single" w:sz="4" w:space="0" w:color="auto"/>
            </w:tcBorders>
            <w:shd w:val="clear" w:color="auto" w:fill="auto"/>
            <w:vAlign w:val="center"/>
            <w:hideMark/>
          </w:tcPr>
          <w:p w14:paraId="0F68EF2C"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SERMAYE BENZERİ BORÇLANMA ARAÇLARI</w:t>
            </w:r>
          </w:p>
        </w:tc>
        <w:tc>
          <w:tcPr>
            <w:tcW w:w="654" w:type="dxa"/>
            <w:tcBorders>
              <w:top w:val="nil"/>
              <w:left w:val="single" w:sz="4" w:space="0" w:color="auto"/>
              <w:bottom w:val="nil"/>
              <w:right w:val="single" w:sz="4" w:space="0" w:color="auto"/>
            </w:tcBorders>
            <w:shd w:val="clear" w:color="auto" w:fill="auto"/>
            <w:noWrap/>
            <w:vAlign w:val="center"/>
            <w:hideMark/>
          </w:tcPr>
          <w:p w14:paraId="47AC1924" w14:textId="77777777" w:rsidR="00E30E18" w:rsidRPr="00E5566C" w:rsidRDefault="00E30E18" w:rsidP="00BE425D">
            <w:pPr>
              <w:jc w:val="center"/>
              <w:rPr>
                <w:b/>
                <w:bCs/>
                <w:color w:val="000000"/>
                <w:sz w:val="14"/>
                <w:szCs w:val="14"/>
                <w:lang w:eastAsia="tr-TR"/>
              </w:rPr>
            </w:pPr>
            <w:r w:rsidRPr="00E5566C">
              <w:rPr>
                <w:b/>
                <w:bCs/>
                <w:color w:val="000000"/>
                <w:sz w:val="14"/>
                <w:szCs w:val="14"/>
                <w:lang w:eastAsia="tr-TR"/>
              </w:rPr>
              <w:t>(5.2.10.)</w:t>
            </w:r>
          </w:p>
        </w:tc>
        <w:tc>
          <w:tcPr>
            <w:tcW w:w="844" w:type="dxa"/>
            <w:tcBorders>
              <w:top w:val="nil"/>
              <w:left w:val="single" w:sz="4" w:space="0" w:color="auto"/>
              <w:bottom w:val="nil"/>
              <w:right w:val="single" w:sz="4" w:space="0" w:color="auto"/>
            </w:tcBorders>
            <w:shd w:val="clear" w:color="auto" w:fill="auto"/>
            <w:vAlign w:val="bottom"/>
            <w:hideMark/>
          </w:tcPr>
          <w:p w14:paraId="304D4FB9" w14:textId="5899EDA2" w:rsidR="00E30E18" w:rsidRPr="00E30E18" w:rsidRDefault="00E30E18" w:rsidP="00EC1EA3">
            <w:pPr>
              <w:jc w:val="right"/>
              <w:rPr>
                <w:b/>
                <w:bCs/>
                <w:sz w:val="14"/>
                <w:szCs w:val="14"/>
                <w:lang w:eastAsia="tr-TR"/>
              </w:rPr>
            </w:pPr>
            <w:r w:rsidRPr="00E30E18">
              <w:rPr>
                <w:b/>
                <w:bCs/>
                <w:sz w:val="14"/>
                <w:szCs w:val="14"/>
                <w:lang w:eastAsia="tr-TR"/>
              </w:rPr>
              <w:t>-</w:t>
            </w:r>
          </w:p>
        </w:tc>
        <w:tc>
          <w:tcPr>
            <w:tcW w:w="949" w:type="dxa"/>
            <w:tcBorders>
              <w:top w:val="nil"/>
              <w:left w:val="single" w:sz="4" w:space="0" w:color="auto"/>
              <w:bottom w:val="nil"/>
              <w:right w:val="single" w:sz="4" w:space="0" w:color="auto"/>
            </w:tcBorders>
            <w:shd w:val="clear" w:color="auto" w:fill="auto"/>
            <w:vAlign w:val="bottom"/>
            <w:hideMark/>
          </w:tcPr>
          <w:p w14:paraId="20F8374A" w14:textId="04C76F7E" w:rsidR="00E30E18" w:rsidRPr="00E30E18" w:rsidRDefault="00E30E18" w:rsidP="00EC1EA3">
            <w:pPr>
              <w:jc w:val="right"/>
              <w:rPr>
                <w:b/>
                <w:bCs/>
                <w:sz w:val="14"/>
                <w:szCs w:val="14"/>
                <w:lang w:eastAsia="tr-TR"/>
              </w:rPr>
            </w:pPr>
            <w:r w:rsidRPr="00E30E18">
              <w:rPr>
                <w:b/>
                <w:bCs/>
                <w:sz w:val="14"/>
                <w:szCs w:val="14"/>
                <w:lang w:eastAsia="tr-TR"/>
              </w:rPr>
              <w:t>11,300,231</w:t>
            </w:r>
          </w:p>
        </w:tc>
        <w:tc>
          <w:tcPr>
            <w:tcW w:w="850" w:type="dxa"/>
            <w:tcBorders>
              <w:top w:val="nil"/>
              <w:left w:val="single" w:sz="4" w:space="0" w:color="auto"/>
              <w:bottom w:val="nil"/>
              <w:right w:val="single" w:sz="4" w:space="0" w:color="auto"/>
            </w:tcBorders>
            <w:shd w:val="clear" w:color="auto" w:fill="auto"/>
            <w:vAlign w:val="bottom"/>
            <w:hideMark/>
          </w:tcPr>
          <w:p w14:paraId="6D6DC582" w14:textId="71511249" w:rsidR="00E30E18" w:rsidRPr="00E30E18" w:rsidRDefault="00E30E18" w:rsidP="00EC1EA3">
            <w:pPr>
              <w:jc w:val="right"/>
              <w:rPr>
                <w:b/>
                <w:bCs/>
                <w:sz w:val="14"/>
                <w:szCs w:val="14"/>
                <w:lang w:eastAsia="tr-TR"/>
              </w:rPr>
            </w:pPr>
            <w:r w:rsidRPr="00E30E18">
              <w:rPr>
                <w:b/>
                <w:bCs/>
                <w:sz w:val="14"/>
                <w:szCs w:val="14"/>
                <w:lang w:eastAsia="tr-TR"/>
              </w:rPr>
              <w:t>11,300,231</w:t>
            </w:r>
          </w:p>
        </w:tc>
        <w:tc>
          <w:tcPr>
            <w:tcW w:w="811" w:type="dxa"/>
            <w:tcBorders>
              <w:top w:val="nil"/>
              <w:left w:val="single" w:sz="4" w:space="0" w:color="auto"/>
              <w:bottom w:val="nil"/>
              <w:right w:val="single" w:sz="4" w:space="0" w:color="auto"/>
            </w:tcBorders>
            <w:shd w:val="clear" w:color="auto" w:fill="auto"/>
            <w:vAlign w:val="bottom"/>
            <w:hideMark/>
          </w:tcPr>
          <w:p w14:paraId="273EEBD6" w14:textId="2E7EBF14" w:rsidR="00E30E18" w:rsidRPr="00213A2D" w:rsidRDefault="00E30E18" w:rsidP="00EC1EA3">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3EA41E4" w14:textId="5E759A2E" w:rsidR="00E30E18" w:rsidRPr="00213A2D" w:rsidRDefault="00E30E18" w:rsidP="00EC1EA3">
            <w:pPr>
              <w:jc w:val="right"/>
              <w:rPr>
                <w:b/>
                <w:bCs/>
                <w:sz w:val="14"/>
                <w:szCs w:val="14"/>
                <w:highlight w:val="yellow"/>
                <w:lang w:eastAsia="tr-TR"/>
              </w:rPr>
            </w:pPr>
            <w:r w:rsidRPr="00A2067C">
              <w:rPr>
                <w:b/>
                <w:bCs/>
                <w:sz w:val="14"/>
                <w:szCs w:val="14"/>
                <w:lang w:eastAsia="tr-TR"/>
              </w:rPr>
              <w:t>8,100,496</w:t>
            </w:r>
          </w:p>
        </w:tc>
        <w:tc>
          <w:tcPr>
            <w:tcW w:w="901" w:type="dxa"/>
            <w:tcBorders>
              <w:top w:val="nil"/>
              <w:left w:val="single" w:sz="4" w:space="0" w:color="auto"/>
              <w:bottom w:val="nil"/>
              <w:right w:val="single" w:sz="4" w:space="0" w:color="auto"/>
            </w:tcBorders>
            <w:shd w:val="clear" w:color="auto" w:fill="auto"/>
            <w:vAlign w:val="bottom"/>
            <w:hideMark/>
          </w:tcPr>
          <w:p w14:paraId="3CEE96CE" w14:textId="42D77F67" w:rsidR="00E30E18" w:rsidRPr="00213A2D" w:rsidRDefault="00E30E18" w:rsidP="00EC1EA3">
            <w:pPr>
              <w:jc w:val="right"/>
              <w:rPr>
                <w:b/>
                <w:bCs/>
                <w:sz w:val="14"/>
                <w:szCs w:val="14"/>
                <w:highlight w:val="yellow"/>
                <w:lang w:eastAsia="tr-TR"/>
              </w:rPr>
            </w:pPr>
            <w:r w:rsidRPr="00A2067C">
              <w:rPr>
                <w:b/>
                <w:bCs/>
                <w:sz w:val="14"/>
                <w:szCs w:val="14"/>
                <w:lang w:eastAsia="tr-TR"/>
              </w:rPr>
              <w:t>8,100,496</w:t>
            </w:r>
          </w:p>
        </w:tc>
      </w:tr>
      <w:tr w:rsidR="00E30E18" w:rsidRPr="00213A2D" w14:paraId="0B43E311"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A3FC0FD" w14:textId="77777777" w:rsidR="00E30E18" w:rsidRPr="00213A2D" w:rsidRDefault="00E30E18" w:rsidP="00E30E18">
            <w:pPr>
              <w:rPr>
                <w:color w:val="000000"/>
                <w:sz w:val="14"/>
                <w:szCs w:val="14"/>
                <w:lang w:eastAsia="tr-TR"/>
              </w:rPr>
            </w:pPr>
            <w:r w:rsidRPr="00213A2D">
              <w:rPr>
                <w:color w:val="000000"/>
                <w:sz w:val="14"/>
                <w:szCs w:val="14"/>
                <w:lang w:eastAsia="tr-TR"/>
              </w:rPr>
              <w:t>12.1.</w:t>
            </w:r>
          </w:p>
        </w:tc>
        <w:tc>
          <w:tcPr>
            <w:tcW w:w="2977" w:type="dxa"/>
            <w:tcBorders>
              <w:top w:val="nil"/>
              <w:left w:val="single" w:sz="4" w:space="0" w:color="auto"/>
              <w:bottom w:val="nil"/>
              <w:right w:val="single" w:sz="4" w:space="0" w:color="auto"/>
            </w:tcBorders>
            <w:shd w:val="clear" w:color="auto" w:fill="auto"/>
            <w:noWrap/>
            <w:vAlign w:val="center"/>
            <w:hideMark/>
          </w:tcPr>
          <w:p w14:paraId="5ADB8E8A" w14:textId="77777777" w:rsidR="00E30E18" w:rsidRPr="00213A2D" w:rsidRDefault="00E30E18" w:rsidP="00E30E18">
            <w:pPr>
              <w:rPr>
                <w:color w:val="000000"/>
                <w:sz w:val="14"/>
                <w:szCs w:val="14"/>
                <w:lang w:eastAsia="tr-TR"/>
              </w:rPr>
            </w:pPr>
            <w:r w:rsidRPr="00213A2D">
              <w:rPr>
                <w:color w:val="000000"/>
                <w:sz w:val="14"/>
                <w:szCs w:val="14"/>
                <w:lang w:eastAsia="tr-TR"/>
              </w:rPr>
              <w:t>Krediler</w:t>
            </w:r>
          </w:p>
        </w:tc>
        <w:tc>
          <w:tcPr>
            <w:tcW w:w="654" w:type="dxa"/>
            <w:tcBorders>
              <w:top w:val="nil"/>
              <w:left w:val="single" w:sz="4" w:space="0" w:color="auto"/>
              <w:bottom w:val="nil"/>
              <w:right w:val="single" w:sz="4" w:space="0" w:color="auto"/>
            </w:tcBorders>
            <w:shd w:val="clear" w:color="auto" w:fill="auto"/>
            <w:noWrap/>
            <w:vAlign w:val="center"/>
            <w:hideMark/>
          </w:tcPr>
          <w:p w14:paraId="33F81BCD"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504F4EE1" w14:textId="3FB6F09D" w:rsidR="00E30E18" w:rsidRPr="00E30E18" w:rsidRDefault="00E30E18" w:rsidP="00EC1EA3">
            <w:pPr>
              <w:jc w:val="right"/>
              <w:rPr>
                <w:b/>
                <w:bCs/>
                <w:sz w:val="14"/>
                <w:szCs w:val="14"/>
                <w:lang w:eastAsia="tr-TR"/>
              </w:rPr>
            </w:pPr>
            <w:r w:rsidRPr="00E30E18">
              <w:rPr>
                <w:b/>
                <w:bCs/>
                <w:sz w:val="14"/>
                <w:szCs w:val="14"/>
                <w:lang w:eastAsia="tr-TR"/>
              </w:rPr>
              <w:t>-</w:t>
            </w:r>
          </w:p>
        </w:tc>
        <w:tc>
          <w:tcPr>
            <w:tcW w:w="949" w:type="dxa"/>
            <w:tcBorders>
              <w:top w:val="nil"/>
              <w:left w:val="single" w:sz="4" w:space="0" w:color="auto"/>
              <w:bottom w:val="nil"/>
              <w:right w:val="single" w:sz="4" w:space="0" w:color="auto"/>
            </w:tcBorders>
            <w:shd w:val="clear" w:color="auto" w:fill="auto"/>
            <w:vAlign w:val="bottom"/>
            <w:hideMark/>
          </w:tcPr>
          <w:p w14:paraId="0D91EB8D" w14:textId="0094F44A" w:rsidR="00E30E18" w:rsidRPr="00E30E18" w:rsidRDefault="00E30E18" w:rsidP="00EC1EA3">
            <w:pPr>
              <w:jc w:val="right"/>
              <w:rPr>
                <w:b/>
                <w:bCs/>
                <w:sz w:val="14"/>
                <w:szCs w:val="14"/>
                <w:lang w:eastAsia="tr-TR"/>
              </w:rPr>
            </w:pPr>
            <w:r w:rsidRPr="00E30E18">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32064396" w14:textId="717F8BDD" w:rsidR="00E30E18" w:rsidRPr="00E30E18" w:rsidRDefault="00E30E18" w:rsidP="00EC1EA3">
            <w:pPr>
              <w:jc w:val="right"/>
              <w:rPr>
                <w:b/>
                <w:bCs/>
                <w:sz w:val="14"/>
                <w:szCs w:val="14"/>
                <w:lang w:eastAsia="tr-TR"/>
              </w:rPr>
            </w:pPr>
            <w:r w:rsidRPr="00E30E18">
              <w:rPr>
                <w:b/>
                <w:bCs/>
                <w:sz w:val="14"/>
                <w:szCs w:val="14"/>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355B9048" w14:textId="7CAA4BD3" w:rsidR="00E30E18" w:rsidRPr="00213A2D" w:rsidRDefault="00E30E18" w:rsidP="00EC1EA3">
            <w:pPr>
              <w:jc w:val="right"/>
              <w:rPr>
                <w:b/>
                <w:bCs/>
                <w:sz w:val="14"/>
                <w:szCs w:val="14"/>
                <w:highlight w:val="yellow"/>
                <w:lang w:eastAsia="tr-TR"/>
              </w:rPr>
            </w:pPr>
            <w:r w:rsidRPr="00A2067C">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4BAFC3E" w14:textId="2ACE022A" w:rsidR="00E30E18" w:rsidRPr="00213A2D" w:rsidRDefault="00E30E18" w:rsidP="00EC1EA3">
            <w:pPr>
              <w:jc w:val="right"/>
              <w:rPr>
                <w:b/>
                <w:bCs/>
                <w:sz w:val="14"/>
                <w:szCs w:val="14"/>
                <w:highlight w:val="yellow"/>
                <w:lang w:eastAsia="tr-TR"/>
              </w:rPr>
            </w:pPr>
            <w:r w:rsidRPr="00A2067C">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646B8115" w14:textId="78F63CAD" w:rsidR="00E30E18" w:rsidRPr="00213A2D" w:rsidRDefault="00E30E18" w:rsidP="00EC1EA3">
            <w:pPr>
              <w:jc w:val="right"/>
              <w:rPr>
                <w:b/>
                <w:bCs/>
                <w:sz w:val="14"/>
                <w:szCs w:val="14"/>
                <w:highlight w:val="yellow"/>
                <w:lang w:eastAsia="tr-TR"/>
              </w:rPr>
            </w:pPr>
            <w:r w:rsidRPr="00A2067C">
              <w:rPr>
                <w:b/>
                <w:bCs/>
                <w:sz w:val="14"/>
                <w:szCs w:val="14"/>
                <w:lang w:eastAsia="tr-TR"/>
              </w:rPr>
              <w:t>-</w:t>
            </w:r>
          </w:p>
        </w:tc>
      </w:tr>
      <w:tr w:rsidR="00E30E18" w:rsidRPr="00213A2D" w14:paraId="1BE9C735"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66AADE3" w14:textId="77777777" w:rsidR="00E30E18" w:rsidRPr="00213A2D" w:rsidRDefault="00E30E18" w:rsidP="00E30E18">
            <w:pPr>
              <w:rPr>
                <w:color w:val="000000"/>
                <w:sz w:val="14"/>
                <w:szCs w:val="14"/>
                <w:lang w:eastAsia="tr-TR"/>
              </w:rPr>
            </w:pPr>
            <w:r w:rsidRPr="00213A2D">
              <w:rPr>
                <w:color w:val="000000"/>
                <w:sz w:val="14"/>
                <w:szCs w:val="14"/>
                <w:lang w:eastAsia="tr-TR"/>
              </w:rPr>
              <w:t>12.2.</w:t>
            </w:r>
          </w:p>
        </w:tc>
        <w:tc>
          <w:tcPr>
            <w:tcW w:w="2977" w:type="dxa"/>
            <w:tcBorders>
              <w:top w:val="nil"/>
              <w:left w:val="single" w:sz="4" w:space="0" w:color="auto"/>
              <w:bottom w:val="nil"/>
              <w:right w:val="single" w:sz="4" w:space="0" w:color="auto"/>
            </w:tcBorders>
            <w:shd w:val="clear" w:color="auto" w:fill="auto"/>
            <w:noWrap/>
            <w:vAlign w:val="center"/>
            <w:hideMark/>
          </w:tcPr>
          <w:p w14:paraId="059DA57A" w14:textId="77777777" w:rsidR="00E30E18" w:rsidRPr="00213A2D" w:rsidRDefault="00E30E18" w:rsidP="00E30E18">
            <w:pPr>
              <w:rPr>
                <w:color w:val="000000"/>
                <w:sz w:val="14"/>
                <w:szCs w:val="14"/>
                <w:lang w:eastAsia="tr-TR"/>
              </w:rPr>
            </w:pPr>
            <w:r w:rsidRPr="00213A2D">
              <w:rPr>
                <w:color w:val="000000"/>
                <w:sz w:val="14"/>
                <w:szCs w:val="14"/>
                <w:lang w:eastAsia="tr-TR"/>
              </w:rPr>
              <w:t>Diğer Borçlanma Araçları</w:t>
            </w:r>
          </w:p>
        </w:tc>
        <w:tc>
          <w:tcPr>
            <w:tcW w:w="654" w:type="dxa"/>
            <w:tcBorders>
              <w:top w:val="nil"/>
              <w:left w:val="single" w:sz="4" w:space="0" w:color="auto"/>
              <w:bottom w:val="nil"/>
              <w:right w:val="single" w:sz="4" w:space="0" w:color="auto"/>
            </w:tcBorders>
            <w:shd w:val="clear" w:color="auto" w:fill="auto"/>
            <w:noWrap/>
            <w:vAlign w:val="center"/>
            <w:hideMark/>
          </w:tcPr>
          <w:p w14:paraId="0BE1DBCA"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72B99D23" w14:textId="4C5FF574" w:rsidR="00E30E18" w:rsidRPr="00E30E18" w:rsidRDefault="00E30E18" w:rsidP="00EC1EA3">
            <w:pPr>
              <w:jc w:val="right"/>
              <w:rPr>
                <w:sz w:val="14"/>
                <w:szCs w:val="14"/>
                <w:lang w:eastAsia="tr-TR"/>
              </w:rPr>
            </w:pPr>
            <w:r w:rsidRPr="00E30E18">
              <w:rPr>
                <w:sz w:val="14"/>
                <w:szCs w:val="14"/>
                <w:lang w:eastAsia="tr-TR"/>
              </w:rPr>
              <w:t>-</w:t>
            </w:r>
          </w:p>
        </w:tc>
        <w:tc>
          <w:tcPr>
            <w:tcW w:w="949" w:type="dxa"/>
            <w:tcBorders>
              <w:top w:val="nil"/>
              <w:left w:val="single" w:sz="4" w:space="0" w:color="auto"/>
              <w:bottom w:val="nil"/>
              <w:right w:val="single" w:sz="4" w:space="0" w:color="auto"/>
            </w:tcBorders>
            <w:shd w:val="clear" w:color="auto" w:fill="auto"/>
            <w:vAlign w:val="bottom"/>
            <w:hideMark/>
          </w:tcPr>
          <w:p w14:paraId="55CE2FDD" w14:textId="0D1C8FDE" w:rsidR="00E30E18" w:rsidRPr="00E30E18" w:rsidRDefault="00E30E18" w:rsidP="00EC1EA3">
            <w:pPr>
              <w:jc w:val="right"/>
              <w:rPr>
                <w:sz w:val="14"/>
                <w:szCs w:val="14"/>
                <w:lang w:eastAsia="tr-TR"/>
              </w:rPr>
            </w:pPr>
            <w:r w:rsidRPr="00E30E18">
              <w:rPr>
                <w:sz w:val="14"/>
                <w:szCs w:val="14"/>
                <w:lang w:eastAsia="tr-TR"/>
              </w:rPr>
              <w:t>11,300,231</w:t>
            </w:r>
          </w:p>
        </w:tc>
        <w:tc>
          <w:tcPr>
            <w:tcW w:w="850" w:type="dxa"/>
            <w:tcBorders>
              <w:top w:val="nil"/>
              <w:left w:val="single" w:sz="4" w:space="0" w:color="auto"/>
              <w:bottom w:val="nil"/>
              <w:right w:val="single" w:sz="4" w:space="0" w:color="auto"/>
            </w:tcBorders>
            <w:shd w:val="clear" w:color="auto" w:fill="auto"/>
            <w:vAlign w:val="bottom"/>
            <w:hideMark/>
          </w:tcPr>
          <w:p w14:paraId="620F1DB4" w14:textId="5EC225BC" w:rsidR="00E30E18" w:rsidRPr="00E30E18" w:rsidRDefault="00E30E18" w:rsidP="00EC1EA3">
            <w:pPr>
              <w:jc w:val="right"/>
              <w:rPr>
                <w:sz w:val="14"/>
                <w:szCs w:val="14"/>
                <w:lang w:eastAsia="tr-TR"/>
              </w:rPr>
            </w:pPr>
            <w:r w:rsidRPr="00E30E18">
              <w:rPr>
                <w:sz w:val="14"/>
                <w:szCs w:val="14"/>
                <w:lang w:eastAsia="tr-TR"/>
              </w:rPr>
              <w:t>11,300,231</w:t>
            </w:r>
          </w:p>
        </w:tc>
        <w:tc>
          <w:tcPr>
            <w:tcW w:w="811" w:type="dxa"/>
            <w:tcBorders>
              <w:top w:val="nil"/>
              <w:left w:val="single" w:sz="4" w:space="0" w:color="auto"/>
              <w:bottom w:val="nil"/>
              <w:right w:val="single" w:sz="4" w:space="0" w:color="auto"/>
            </w:tcBorders>
            <w:shd w:val="clear" w:color="auto" w:fill="auto"/>
            <w:vAlign w:val="bottom"/>
            <w:hideMark/>
          </w:tcPr>
          <w:p w14:paraId="78F37C39" w14:textId="438F8119" w:rsidR="00E30E18" w:rsidRPr="00213A2D" w:rsidRDefault="00E30E18" w:rsidP="00EC1EA3">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FF17DE2" w14:textId="237FD29B" w:rsidR="00E30E18" w:rsidRPr="00213A2D" w:rsidRDefault="00E30E18" w:rsidP="00EC1EA3">
            <w:pPr>
              <w:jc w:val="right"/>
              <w:rPr>
                <w:sz w:val="14"/>
                <w:szCs w:val="14"/>
                <w:highlight w:val="yellow"/>
                <w:lang w:eastAsia="tr-TR"/>
              </w:rPr>
            </w:pPr>
            <w:r w:rsidRPr="00A2067C">
              <w:rPr>
                <w:sz w:val="14"/>
                <w:szCs w:val="14"/>
                <w:lang w:eastAsia="tr-TR"/>
              </w:rPr>
              <w:t>8,100,496</w:t>
            </w:r>
          </w:p>
        </w:tc>
        <w:tc>
          <w:tcPr>
            <w:tcW w:w="901" w:type="dxa"/>
            <w:tcBorders>
              <w:top w:val="nil"/>
              <w:left w:val="single" w:sz="4" w:space="0" w:color="auto"/>
              <w:bottom w:val="nil"/>
              <w:right w:val="single" w:sz="4" w:space="0" w:color="auto"/>
            </w:tcBorders>
            <w:shd w:val="clear" w:color="auto" w:fill="auto"/>
            <w:vAlign w:val="bottom"/>
            <w:hideMark/>
          </w:tcPr>
          <w:p w14:paraId="5E772596" w14:textId="3C7D75A2" w:rsidR="00E30E18" w:rsidRPr="00213A2D" w:rsidRDefault="00E30E18" w:rsidP="00EC1EA3">
            <w:pPr>
              <w:jc w:val="right"/>
              <w:rPr>
                <w:sz w:val="14"/>
                <w:szCs w:val="14"/>
                <w:highlight w:val="yellow"/>
                <w:lang w:eastAsia="tr-TR"/>
              </w:rPr>
            </w:pPr>
            <w:r w:rsidRPr="00A2067C">
              <w:rPr>
                <w:sz w:val="14"/>
                <w:szCs w:val="14"/>
                <w:lang w:eastAsia="tr-TR"/>
              </w:rPr>
              <w:t>8,100,496</w:t>
            </w:r>
          </w:p>
        </w:tc>
      </w:tr>
      <w:tr w:rsidR="00E30E18" w:rsidRPr="00213A2D" w14:paraId="578BCF21"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28BFC51"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XIII.</w:t>
            </w:r>
          </w:p>
        </w:tc>
        <w:tc>
          <w:tcPr>
            <w:tcW w:w="2977" w:type="dxa"/>
            <w:tcBorders>
              <w:top w:val="nil"/>
              <w:left w:val="single" w:sz="4" w:space="0" w:color="auto"/>
              <w:bottom w:val="nil"/>
              <w:right w:val="single" w:sz="4" w:space="0" w:color="auto"/>
            </w:tcBorders>
            <w:shd w:val="clear" w:color="auto" w:fill="auto"/>
            <w:vAlign w:val="center"/>
            <w:hideMark/>
          </w:tcPr>
          <w:p w14:paraId="7F5B94E0"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DİĞER YÜKÜMLÜLÜKLER</w:t>
            </w:r>
          </w:p>
        </w:tc>
        <w:tc>
          <w:tcPr>
            <w:tcW w:w="654" w:type="dxa"/>
            <w:tcBorders>
              <w:top w:val="nil"/>
              <w:left w:val="single" w:sz="4" w:space="0" w:color="auto"/>
              <w:bottom w:val="nil"/>
              <w:right w:val="single" w:sz="4" w:space="0" w:color="auto"/>
            </w:tcBorders>
            <w:shd w:val="clear" w:color="auto" w:fill="auto"/>
            <w:noWrap/>
            <w:vAlign w:val="center"/>
            <w:hideMark/>
          </w:tcPr>
          <w:p w14:paraId="776B537A" w14:textId="77777777" w:rsidR="00E30E18" w:rsidRPr="00E5566C" w:rsidRDefault="00E30E18" w:rsidP="00BE425D">
            <w:pPr>
              <w:jc w:val="center"/>
              <w:rPr>
                <w:b/>
                <w:bCs/>
                <w:color w:val="000000"/>
                <w:sz w:val="14"/>
                <w:szCs w:val="14"/>
                <w:lang w:eastAsia="tr-TR"/>
              </w:rPr>
            </w:pPr>
            <w:r w:rsidRPr="00E5566C">
              <w:rPr>
                <w:b/>
                <w:bCs/>
                <w:color w:val="000000"/>
                <w:sz w:val="14"/>
                <w:szCs w:val="14"/>
                <w:lang w:eastAsia="tr-TR"/>
              </w:rPr>
              <w:t>(5.2.4.)</w:t>
            </w:r>
          </w:p>
        </w:tc>
        <w:tc>
          <w:tcPr>
            <w:tcW w:w="844" w:type="dxa"/>
            <w:tcBorders>
              <w:top w:val="nil"/>
              <w:left w:val="single" w:sz="4" w:space="0" w:color="auto"/>
              <w:bottom w:val="nil"/>
              <w:right w:val="single" w:sz="4" w:space="0" w:color="auto"/>
            </w:tcBorders>
            <w:shd w:val="clear" w:color="auto" w:fill="auto"/>
            <w:vAlign w:val="bottom"/>
            <w:hideMark/>
          </w:tcPr>
          <w:p w14:paraId="6B6E6422" w14:textId="6B62F46C" w:rsidR="00E30E18" w:rsidRPr="00E30E18" w:rsidRDefault="00E30E18" w:rsidP="00EC1EA3">
            <w:pPr>
              <w:jc w:val="right"/>
              <w:rPr>
                <w:b/>
                <w:bCs/>
                <w:sz w:val="14"/>
                <w:szCs w:val="14"/>
                <w:lang w:eastAsia="tr-TR"/>
              </w:rPr>
            </w:pPr>
            <w:r w:rsidRPr="00E30E18">
              <w:rPr>
                <w:b/>
                <w:bCs/>
                <w:sz w:val="14"/>
                <w:szCs w:val="14"/>
                <w:lang w:eastAsia="tr-TR"/>
              </w:rPr>
              <w:t>4,441,904</w:t>
            </w:r>
          </w:p>
        </w:tc>
        <w:tc>
          <w:tcPr>
            <w:tcW w:w="949" w:type="dxa"/>
            <w:tcBorders>
              <w:top w:val="nil"/>
              <w:left w:val="single" w:sz="4" w:space="0" w:color="auto"/>
              <w:bottom w:val="nil"/>
              <w:right w:val="single" w:sz="4" w:space="0" w:color="auto"/>
            </w:tcBorders>
            <w:shd w:val="clear" w:color="auto" w:fill="auto"/>
            <w:vAlign w:val="bottom"/>
            <w:hideMark/>
          </w:tcPr>
          <w:p w14:paraId="05044D17" w14:textId="30B30D9C" w:rsidR="00E30E18" w:rsidRPr="00E30E18" w:rsidRDefault="00E30E18" w:rsidP="00EC1EA3">
            <w:pPr>
              <w:jc w:val="right"/>
              <w:rPr>
                <w:b/>
                <w:bCs/>
                <w:sz w:val="14"/>
                <w:szCs w:val="14"/>
                <w:lang w:eastAsia="tr-TR"/>
              </w:rPr>
            </w:pPr>
            <w:r w:rsidRPr="00E30E18">
              <w:rPr>
                <w:b/>
                <w:bCs/>
                <w:sz w:val="14"/>
                <w:szCs w:val="14"/>
                <w:lang w:eastAsia="tr-TR"/>
              </w:rPr>
              <w:t>2,546,944</w:t>
            </w:r>
          </w:p>
        </w:tc>
        <w:tc>
          <w:tcPr>
            <w:tcW w:w="850" w:type="dxa"/>
            <w:tcBorders>
              <w:top w:val="nil"/>
              <w:left w:val="single" w:sz="4" w:space="0" w:color="auto"/>
              <w:bottom w:val="nil"/>
              <w:right w:val="single" w:sz="4" w:space="0" w:color="auto"/>
            </w:tcBorders>
            <w:shd w:val="clear" w:color="auto" w:fill="auto"/>
            <w:vAlign w:val="bottom"/>
            <w:hideMark/>
          </w:tcPr>
          <w:p w14:paraId="110E0BA7" w14:textId="77F9DB6C" w:rsidR="00E30E18" w:rsidRPr="00E30E18" w:rsidRDefault="00E30E18" w:rsidP="00EC1EA3">
            <w:pPr>
              <w:jc w:val="right"/>
              <w:rPr>
                <w:b/>
                <w:bCs/>
                <w:sz w:val="14"/>
                <w:szCs w:val="14"/>
                <w:lang w:eastAsia="tr-TR"/>
              </w:rPr>
            </w:pPr>
            <w:r w:rsidRPr="00E30E18">
              <w:rPr>
                <w:b/>
                <w:bCs/>
                <w:sz w:val="14"/>
                <w:szCs w:val="14"/>
                <w:lang w:eastAsia="tr-TR"/>
              </w:rPr>
              <w:t>6,988,848</w:t>
            </w:r>
          </w:p>
        </w:tc>
        <w:tc>
          <w:tcPr>
            <w:tcW w:w="811" w:type="dxa"/>
            <w:tcBorders>
              <w:top w:val="nil"/>
              <w:left w:val="single" w:sz="4" w:space="0" w:color="auto"/>
              <w:bottom w:val="nil"/>
              <w:right w:val="single" w:sz="4" w:space="0" w:color="auto"/>
            </w:tcBorders>
            <w:shd w:val="clear" w:color="auto" w:fill="auto"/>
            <w:vAlign w:val="bottom"/>
            <w:hideMark/>
          </w:tcPr>
          <w:p w14:paraId="62E1C428" w14:textId="63C44F48" w:rsidR="00E30E18" w:rsidRPr="00213A2D" w:rsidRDefault="00E30E18" w:rsidP="00EC1EA3">
            <w:pPr>
              <w:jc w:val="right"/>
              <w:rPr>
                <w:b/>
                <w:bCs/>
                <w:sz w:val="14"/>
                <w:szCs w:val="14"/>
                <w:highlight w:val="yellow"/>
                <w:lang w:eastAsia="tr-TR"/>
              </w:rPr>
            </w:pPr>
            <w:r w:rsidRPr="00A2067C">
              <w:rPr>
                <w:b/>
                <w:bCs/>
                <w:sz w:val="14"/>
                <w:szCs w:val="14"/>
                <w:lang w:eastAsia="tr-TR"/>
              </w:rPr>
              <w:t>1,843,584</w:t>
            </w:r>
          </w:p>
        </w:tc>
        <w:tc>
          <w:tcPr>
            <w:tcW w:w="840" w:type="dxa"/>
            <w:tcBorders>
              <w:top w:val="nil"/>
              <w:left w:val="single" w:sz="4" w:space="0" w:color="auto"/>
              <w:bottom w:val="nil"/>
              <w:right w:val="single" w:sz="4" w:space="0" w:color="auto"/>
            </w:tcBorders>
            <w:shd w:val="clear" w:color="auto" w:fill="auto"/>
            <w:vAlign w:val="bottom"/>
            <w:hideMark/>
          </w:tcPr>
          <w:p w14:paraId="0A2F1F1B" w14:textId="2AF174FB" w:rsidR="00E30E18" w:rsidRPr="00213A2D" w:rsidRDefault="00E30E18" w:rsidP="00EC1EA3">
            <w:pPr>
              <w:jc w:val="right"/>
              <w:rPr>
                <w:b/>
                <w:bCs/>
                <w:sz w:val="14"/>
                <w:szCs w:val="14"/>
                <w:highlight w:val="yellow"/>
                <w:lang w:eastAsia="tr-TR"/>
              </w:rPr>
            </w:pPr>
            <w:r w:rsidRPr="00A2067C">
              <w:rPr>
                <w:b/>
                <w:bCs/>
                <w:sz w:val="14"/>
                <w:szCs w:val="14"/>
                <w:lang w:eastAsia="tr-TR"/>
              </w:rPr>
              <w:t>2,533,167</w:t>
            </w:r>
          </w:p>
        </w:tc>
        <w:tc>
          <w:tcPr>
            <w:tcW w:w="901" w:type="dxa"/>
            <w:tcBorders>
              <w:top w:val="nil"/>
              <w:left w:val="single" w:sz="4" w:space="0" w:color="auto"/>
              <w:bottom w:val="nil"/>
              <w:right w:val="single" w:sz="4" w:space="0" w:color="auto"/>
            </w:tcBorders>
            <w:shd w:val="clear" w:color="auto" w:fill="auto"/>
            <w:vAlign w:val="bottom"/>
            <w:hideMark/>
          </w:tcPr>
          <w:p w14:paraId="4CC909DA" w14:textId="7DEF21BF" w:rsidR="00E30E18" w:rsidRPr="00213A2D" w:rsidRDefault="00E30E18" w:rsidP="00EC1EA3">
            <w:pPr>
              <w:jc w:val="right"/>
              <w:rPr>
                <w:b/>
                <w:bCs/>
                <w:sz w:val="14"/>
                <w:szCs w:val="14"/>
                <w:highlight w:val="yellow"/>
                <w:lang w:eastAsia="tr-TR"/>
              </w:rPr>
            </w:pPr>
            <w:r w:rsidRPr="00A2067C">
              <w:rPr>
                <w:b/>
                <w:bCs/>
                <w:sz w:val="14"/>
                <w:szCs w:val="14"/>
                <w:lang w:eastAsia="tr-TR"/>
              </w:rPr>
              <w:t>4,376,751</w:t>
            </w:r>
          </w:p>
        </w:tc>
      </w:tr>
      <w:tr w:rsidR="00E30E18" w:rsidRPr="00213A2D" w14:paraId="43BB57F2"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9960426"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XIV.</w:t>
            </w:r>
          </w:p>
        </w:tc>
        <w:tc>
          <w:tcPr>
            <w:tcW w:w="2977" w:type="dxa"/>
            <w:tcBorders>
              <w:top w:val="nil"/>
              <w:left w:val="single" w:sz="4" w:space="0" w:color="auto"/>
              <w:bottom w:val="nil"/>
              <w:right w:val="single" w:sz="4" w:space="0" w:color="auto"/>
            </w:tcBorders>
            <w:shd w:val="clear" w:color="auto" w:fill="auto"/>
            <w:vAlign w:val="center"/>
            <w:hideMark/>
          </w:tcPr>
          <w:p w14:paraId="7B29F381"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ÖZKAYNAKLAR</w:t>
            </w:r>
          </w:p>
        </w:tc>
        <w:tc>
          <w:tcPr>
            <w:tcW w:w="654" w:type="dxa"/>
            <w:tcBorders>
              <w:top w:val="nil"/>
              <w:left w:val="single" w:sz="4" w:space="0" w:color="auto"/>
              <w:bottom w:val="nil"/>
              <w:right w:val="single" w:sz="4" w:space="0" w:color="auto"/>
            </w:tcBorders>
            <w:shd w:val="clear" w:color="auto" w:fill="auto"/>
            <w:noWrap/>
            <w:vAlign w:val="center"/>
            <w:hideMark/>
          </w:tcPr>
          <w:p w14:paraId="136F8391" w14:textId="77777777" w:rsidR="00E30E18" w:rsidRPr="00E5566C" w:rsidRDefault="00E30E18" w:rsidP="00BE425D">
            <w:pPr>
              <w:jc w:val="center"/>
              <w:rPr>
                <w:b/>
                <w:bCs/>
                <w:color w:val="000000"/>
                <w:sz w:val="14"/>
                <w:szCs w:val="14"/>
                <w:lang w:eastAsia="tr-TR"/>
              </w:rPr>
            </w:pPr>
            <w:r w:rsidRPr="00E5566C">
              <w:rPr>
                <w:b/>
                <w:bCs/>
                <w:color w:val="000000"/>
                <w:sz w:val="14"/>
                <w:szCs w:val="14"/>
                <w:lang w:eastAsia="tr-TR"/>
              </w:rPr>
              <w:t>(5.2.11.)</w:t>
            </w:r>
          </w:p>
        </w:tc>
        <w:tc>
          <w:tcPr>
            <w:tcW w:w="844" w:type="dxa"/>
            <w:tcBorders>
              <w:top w:val="nil"/>
              <w:left w:val="single" w:sz="4" w:space="0" w:color="auto"/>
              <w:bottom w:val="nil"/>
              <w:right w:val="single" w:sz="4" w:space="0" w:color="auto"/>
            </w:tcBorders>
            <w:shd w:val="clear" w:color="auto" w:fill="auto"/>
            <w:vAlign w:val="bottom"/>
            <w:hideMark/>
          </w:tcPr>
          <w:p w14:paraId="38171423" w14:textId="584B8355" w:rsidR="00E30E18" w:rsidRPr="00E30E18" w:rsidRDefault="00E30E18" w:rsidP="00EC1EA3">
            <w:pPr>
              <w:jc w:val="right"/>
              <w:rPr>
                <w:b/>
                <w:bCs/>
                <w:sz w:val="14"/>
                <w:szCs w:val="14"/>
                <w:lang w:eastAsia="tr-TR"/>
              </w:rPr>
            </w:pPr>
            <w:r w:rsidRPr="00E30E18">
              <w:rPr>
                <w:b/>
                <w:bCs/>
                <w:sz w:val="14"/>
                <w:szCs w:val="14"/>
                <w:lang w:eastAsia="tr-TR"/>
              </w:rPr>
              <w:t>24,755,511</w:t>
            </w:r>
          </w:p>
        </w:tc>
        <w:tc>
          <w:tcPr>
            <w:tcW w:w="949" w:type="dxa"/>
            <w:tcBorders>
              <w:top w:val="nil"/>
              <w:left w:val="single" w:sz="4" w:space="0" w:color="auto"/>
              <w:bottom w:val="nil"/>
              <w:right w:val="single" w:sz="4" w:space="0" w:color="auto"/>
            </w:tcBorders>
            <w:shd w:val="clear" w:color="auto" w:fill="auto"/>
            <w:vAlign w:val="bottom"/>
            <w:hideMark/>
          </w:tcPr>
          <w:p w14:paraId="686C60F9" w14:textId="63FA3F53" w:rsidR="00E30E18" w:rsidRPr="00E30E18" w:rsidRDefault="00E30E18" w:rsidP="00EC1EA3">
            <w:pPr>
              <w:jc w:val="right"/>
              <w:rPr>
                <w:b/>
                <w:bCs/>
                <w:sz w:val="14"/>
                <w:szCs w:val="14"/>
                <w:lang w:eastAsia="tr-TR"/>
              </w:rPr>
            </w:pPr>
            <w:r w:rsidRPr="00E30E18">
              <w:rPr>
                <w:b/>
                <w:bCs/>
                <w:sz w:val="14"/>
                <w:szCs w:val="14"/>
                <w:lang w:eastAsia="tr-TR"/>
              </w:rPr>
              <w:t>(404,788)</w:t>
            </w:r>
          </w:p>
        </w:tc>
        <w:tc>
          <w:tcPr>
            <w:tcW w:w="850" w:type="dxa"/>
            <w:tcBorders>
              <w:top w:val="nil"/>
              <w:left w:val="single" w:sz="4" w:space="0" w:color="auto"/>
              <w:bottom w:val="nil"/>
              <w:right w:val="single" w:sz="4" w:space="0" w:color="auto"/>
            </w:tcBorders>
            <w:shd w:val="clear" w:color="auto" w:fill="auto"/>
            <w:vAlign w:val="bottom"/>
            <w:hideMark/>
          </w:tcPr>
          <w:p w14:paraId="20D11DA1" w14:textId="77EE7EA5" w:rsidR="00E30E18" w:rsidRPr="00E30E18" w:rsidRDefault="00E30E18" w:rsidP="00EC1EA3">
            <w:pPr>
              <w:jc w:val="right"/>
              <w:rPr>
                <w:b/>
                <w:bCs/>
                <w:sz w:val="14"/>
                <w:szCs w:val="14"/>
                <w:lang w:eastAsia="tr-TR"/>
              </w:rPr>
            </w:pPr>
            <w:r w:rsidRPr="00E30E18">
              <w:rPr>
                <w:b/>
                <w:bCs/>
                <w:sz w:val="14"/>
                <w:szCs w:val="14"/>
                <w:lang w:eastAsia="tr-TR"/>
              </w:rPr>
              <w:t>24,350,723</w:t>
            </w:r>
          </w:p>
        </w:tc>
        <w:tc>
          <w:tcPr>
            <w:tcW w:w="811" w:type="dxa"/>
            <w:tcBorders>
              <w:top w:val="nil"/>
              <w:left w:val="single" w:sz="4" w:space="0" w:color="auto"/>
              <w:bottom w:val="nil"/>
              <w:right w:val="single" w:sz="4" w:space="0" w:color="auto"/>
            </w:tcBorders>
            <w:shd w:val="clear" w:color="auto" w:fill="auto"/>
            <w:vAlign w:val="bottom"/>
            <w:hideMark/>
          </w:tcPr>
          <w:p w14:paraId="116A75EB" w14:textId="33E2C89E" w:rsidR="00E30E18" w:rsidRPr="00213A2D" w:rsidRDefault="00E30E18" w:rsidP="00EC1EA3">
            <w:pPr>
              <w:jc w:val="right"/>
              <w:rPr>
                <w:b/>
                <w:bCs/>
                <w:sz w:val="14"/>
                <w:szCs w:val="14"/>
                <w:highlight w:val="yellow"/>
                <w:lang w:eastAsia="tr-TR"/>
              </w:rPr>
            </w:pPr>
            <w:r w:rsidRPr="00A2067C">
              <w:rPr>
                <w:b/>
                <w:bCs/>
                <w:sz w:val="14"/>
                <w:szCs w:val="14"/>
                <w:lang w:eastAsia="tr-TR"/>
              </w:rPr>
              <w:t>10,531,507</w:t>
            </w:r>
          </w:p>
        </w:tc>
        <w:tc>
          <w:tcPr>
            <w:tcW w:w="840" w:type="dxa"/>
            <w:tcBorders>
              <w:top w:val="nil"/>
              <w:left w:val="single" w:sz="4" w:space="0" w:color="auto"/>
              <w:bottom w:val="nil"/>
              <w:right w:val="single" w:sz="4" w:space="0" w:color="auto"/>
            </w:tcBorders>
            <w:shd w:val="clear" w:color="auto" w:fill="auto"/>
            <w:vAlign w:val="bottom"/>
            <w:hideMark/>
          </w:tcPr>
          <w:p w14:paraId="3C3A7656" w14:textId="4594EEE9" w:rsidR="00E30E18" w:rsidRPr="00213A2D" w:rsidRDefault="00E30E18" w:rsidP="00EC1EA3">
            <w:pPr>
              <w:jc w:val="right"/>
              <w:rPr>
                <w:b/>
                <w:bCs/>
                <w:sz w:val="14"/>
                <w:szCs w:val="14"/>
                <w:highlight w:val="yellow"/>
                <w:lang w:eastAsia="tr-TR"/>
              </w:rPr>
            </w:pPr>
            <w:r w:rsidRPr="00A2067C">
              <w:rPr>
                <w:b/>
                <w:bCs/>
                <w:sz w:val="14"/>
                <w:szCs w:val="14"/>
                <w:lang w:eastAsia="tr-TR"/>
              </w:rPr>
              <w:t>(74,654)</w:t>
            </w:r>
          </w:p>
        </w:tc>
        <w:tc>
          <w:tcPr>
            <w:tcW w:w="901" w:type="dxa"/>
            <w:tcBorders>
              <w:top w:val="nil"/>
              <w:left w:val="single" w:sz="4" w:space="0" w:color="auto"/>
              <w:bottom w:val="nil"/>
              <w:right w:val="single" w:sz="4" w:space="0" w:color="auto"/>
            </w:tcBorders>
            <w:shd w:val="clear" w:color="auto" w:fill="auto"/>
            <w:vAlign w:val="bottom"/>
            <w:hideMark/>
          </w:tcPr>
          <w:p w14:paraId="29DAA366" w14:textId="3A6D1643" w:rsidR="00E30E18" w:rsidRPr="00213A2D" w:rsidRDefault="00E30E18" w:rsidP="00EC1EA3">
            <w:pPr>
              <w:jc w:val="right"/>
              <w:rPr>
                <w:b/>
                <w:bCs/>
                <w:sz w:val="14"/>
                <w:szCs w:val="14"/>
                <w:highlight w:val="yellow"/>
                <w:lang w:eastAsia="tr-TR"/>
              </w:rPr>
            </w:pPr>
            <w:r w:rsidRPr="00A2067C">
              <w:rPr>
                <w:b/>
                <w:bCs/>
                <w:sz w:val="14"/>
                <w:szCs w:val="14"/>
                <w:lang w:eastAsia="tr-TR"/>
              </w:rPr>
              <w:t>10,456,853</w:t>
            </w:r>
          </w:p>
        </w:tc>
      </w:tr>
      <w:tr w:rsidR="00E30E18" w:rsidRPr="00213A2D" w14:paraId="12907E9B"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529BB3B" w14:textId="77777777" w:rsidR="00E30E18" w:rsidRPr="00213A2D" w:rsidRDefault="00E30E18" w:rsidP="00E30E18">
            <w:pPr>
              <w:rPr>
                <w:color w:val="000000"/>
                <w:sz w:val="14"/>
                <w:szCs w:val="14"/>
                <w:lang w:eastAsia="tr-TR"/>
              </w:rPr>
            </w:pPr>
            <w:r w:rsidRPr="00213A2D">
              <w:rPr>
                <w:color w:val="000000"/>
                <w:sz w:val="14"/>
                <w:szCs w:val="14"/>
                <w:lang w:eastAsia="tr-TR"/>
              </w:rPr>
              <w:t>14.1.</w:t>
            </w:r>
          </w:p>
        </w:tc>
        <w:tc>
          <w:tcPr>
            <w:tcW w:w="2977" w:type="dxa"/>
            <w:tcBorders>
              <w:top w:val="nil"/>
              <w:left w:val="single" w:sz="4" w:space="0" w:color="auto"/>
              <w:bottom w:val="nil"/>
              <w:right w:val="single" w:sz="4" w:space="0" w:color="auto"/>
            </w:tcBorders>
            <w:shd w:val="clear" w:color="auto" w:fill="auto"/>
            <w:noWrap/>
            <w:vAlign w:val="center"/>
            <w:hideMark/>
          </w:tcPr>
          <w:p w14:paraId="2D007185" w14:textId="77777777" w:rsidR="00E30E18" w:rsidRPr="00213A2D" w:rsidRDefault="00E30E18" w:rsidP="00E30E18">
            <w:pPr>
              <w:rPr>
                <w:color w:val="000000"/>
                <w:sz w:val="14"/>
                <w:szCs w:val="14"/>
                <w:lang w:eastAsia="tr-TR"/>
              </w:rPr>
            </w:pPr>
            <w:r w:rsidRPr="00213A2D">
              <w:rPr>
                <w:color w:val="000000"/>
                <w:sz w:val="14"/>
                <w:szCs w:val="14"/>
                <w:lang w:eastAsia="tr-TR"/>
              </w:rPr>
              <w:t>Ödenmiş Sermaye</w:t>
            </w:r>
          </w:p>
        </w:tc>
        <w:tc>
          <w:tcPr>
            <w:tcW w:w="654" w:type="dxa"/>
            <w:tcBorders>
              <w:top w:val="nil"/>
              <w:left w:val="single" w:sz="4" w:space="0" w:color="auto"/>
              <w:bottom w:val="nil"/>
              <w:right w:val="single" w:sz="4" w:space="0" w:color="auto"/>
            </w:tcBorders>
            <w:shd w:val="clear" w:color="auto" w:fill="auto"/>
            <w:noWrap/>
            <w:vAlign w:val="center"/>
            <w:hideMark/>
          </w:tcPr>
          <w:p w14:paraId="050FBFCE"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483DF610" w14:textId="509E5DB4" w:rsidR="00E30E18" w:rsidRPr="00E30E18" w:rsidRDefault="00E30E18" w:rsidP="00EC1EA3">
            <w:pPr>
              <w:jc w:val="right"/>
              <w:rPr>
                <w:sz w:val="14"/>
                <w:szCs w:val="14"/>
                <w:lang w:eastAsia="tr-TR"/>
              </w:rPr>
            </w:pPr>
            <w:r w:rsidRPr="00E30E18">
              <w:rPr>
                <w:sz w:val="14"/>
                <w:szCs w:val="14"/>
                <w:lang w:eastAsia="tr-TR"/>
              </w:rPr>
              <w:t>4,595,131</w:t>
            </w:r>
          </w:p>
        </w:tc>
        <w:tc>
          <w:tcPr>
            <w:tcW w:w="949" w:type="dxa"/>
            <w:tcBorders>
              <w:top w:val="nil"/>
              <w:left w:val="single" w:sz="4" w:space="0" w:color="auto"/>
              <w:bottom w:val="nil"/>
              <w:right w:val="single" w:sz="4" w:space="0" w:color="auto"/>
            </w:tcBorders>
            <w:shd w:val="clear" w:color="auto" w:fill="auto"/>
            <w:vAlign w:val="bottom"/>
            <w:hideMark/>
          </w:tcPr>
          <w:p w14:paraId="0C158E72" w14:textId="7F51CD66" w:rsidR="00E30E18" w:rsidRPr="00E30E18" w:rsidRDefault="00E30E18" w:rsidP="00EC1EA3">
            <w:pPr>
              <w:jc w:val="right"/>
              <w:rPr>
                <w:sz w:val="14"/>
                <w:szCs w:val="14"/>
                <w:lang w:eastAsia="tr-TR"/>
              </w:rPr>
            </w:pPr>
            <w:r w:rsidRPr="00E30E18">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32065B98" w14:textId="75D48F00" w:rsidR="00E30E18" w:rsidRPr="00E30E18" w:rsidRDefault="00E30E18" w:rsidP="00EC1EA3">
            <w:pPr>
              <w:jc w:val="right"/>
              <w:rPr>
                <w:sz w:val="14"/>
                <w:szCs w:val="14"/>
                <w:lang w:eastAsia="tr-TR"/>
              </w:rPr>
            </w:pPr>
            <w:r w:rsidRPr="00E30E18">
              <w:rPr>
                <w:sz w:val="14"/>
                <w:szCs w:val="14"/>
                <w:lang w:eastAsia="tr-TR"/>
              </w:rPr>
              <w:t>4,595,131</w:t>
            </w:r>
          </w:p>
        </w:tc>
        <w:tc>
          <w:tcPr>
            <w:tcW w:w="811" w:type="dxa"/>
            <w:tcBorders>
              <w:top w:val="nil"/>
              <w:left w:val="single" w:sz="4" w:space="0" w:color="auto"/>
              <w:bottom w:val="nil"/>
              <w:right w:val="single" w:sz="4" w:space="0" w:color="auto"/>
            </w:tcBorders>
            <w:shd w:val="clear" w:color="auto" w:fill="auto"/>
            <w:vAlign w:val="bottom"/>
            <w:hideMark/>
          </w:tcPr>
          <w:p w14:paraId="38F4A831" w14:textId="2AD613BF" w:rsidR="00E30E18" w:rsidRPr="00213A2D" w:rsidRDefault="00E30E18" w:rsidP="00EC1EA3">
            <w:pPr>
              <w:jc w:val="right"/>
              <w:rPr>
                <w:sz w:val="14"/>
                <w:szCs w:val="14"/>
                <w:highlight w:val="yellow"/>
                <w:lang w:eastAsia="tr-TR"/>
              </w:rPr>
            </w:pPr>
            <w:r w:rsidRPr="00A2067C">
              <w:rPr>
                <w:sz w:val="14"/>
                <w:szCs w:val="14"/>
                <w:lang w:eastAsia="tr-TR"/>
              </w:rPr>
              <w:t>4,595,131</w:t>
            </w:r>
          </w:p>
        </w:tc>
        <w:tc>
          <w:tcPr>
            <w:tcW w:w="840" w:type="dxa"/>
            <w:tcBorders>
              <w:top w:val="nil"/>
              <w:left w:val="single" w:sz="4" w:space="0" w:color="auto"/>
              <w:bottom w:val="nil"/>
              <w:right w:val="single" w:sz="4" w:space="0" w:color="auto"/>
            </w:tcBorders>
            <w:shd w:val="clear" w:color="auto" w:fill="auto"/>
            <w:vAlign w:val="bottom"/>
            <w:hideMark/>
          </w:tcPr>
          <w:p w14:paraId="1CE52EB4" w14:textId="7AF67139" w:rsidR="00E30E18" w:rsidRPr="00213A2D" w:rsidRDefault="00E30E18" w:rsidP="00EC1EA3">
            <w:pPr>
              <w:jc w:val="right"/>
              <w:rPr>
                <w:sz w:val="14"/>
                <w:szCs w:val="14"/>
                <w:highlight w:val="yellow"/>
                <w:lang w:eastAsia="tr-TR"/>
              </w:rPr>
            </w:pPr>
            <w:r w:rsidRPr="00A2067C">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1F3D6D22" w14:textId="708D15D6" w:rsidR="00E30E18" w:rsidRPr="00213A2D" w:rsidRDefault="00E30E18" w:rsidP="00EC1EA3">
            <w:pPr>
              <w:jc w:val="right"/>
              <w:rPr>
                <w:sz w:val="14"/>
                <w:szCs w:val="14"/>
                <w:highlight w:val="yellow"/>
                <w:lang w:eastAsia="tr-TR"/>
              </w:rPr>
            </w:pPr>
            <w:r w:rsidRPr="00A2067C">
              <w:rPr>
                <w:sz w:val="14"/>
                <w:szCs w:val="14"/>
                <w:lang w:eastAsia="tr-TR"/>
              </w:rPr>
              <w:t>4,595,131</w:t>
            </w:r>
          </w:p>
        </w:tc>
      </w:tr>
      <w:tr w:rsidR="00E30E18" w:rsidRPr="00213A2D" w14:paraId="68D7BECF"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C55BE33" w14:textId="77777777" w:rsidR="00E30E18" w:rsidRPr="00213A2D" w:rsidRDefault="00E30E18" w:rsidP="00E30E18">
            <w:pPr>
              <w:rPr>
                <w:color w:val="000000"/>
                <w:sz w:val="14"/>
                <w:szCs w:val="14"/>
                <w:lang w:eastAsia="tr-TR"/>
              </w:rPr>
            </w:pPr>
            <w:r w:rsidRPr="00213A2D">
              <w:rPr>
                <w:color w:val="000000"/>
                <w:sz w:val="14"/>
                <w:szCs w:val="14"/>
                <w:lang w:eastAsia="tr-TR"/>
              </w:rPr>
              <w:t>14.2.</w:t>
            </w:r>
          </w:p>
        </w:tc>
        <w:tc>
          <w:tcPr>
            <w:tcW w:w="2977" w:type="dxa"/>
            <w:tcBorders>
              <w:top w:val="nil"/>
              <w:left w:val="single" w:sz="4" w:space="0" w:color="auto"/>
              <w:bottom w:val="nil"/>
              <w:right w:val="single" w:sz="4" w:space="0" w:color="auto"/>
            </w:tcBorders>
            <w:shd w:val="clear" w:color="auto" w:fill="auto"/>
            <w:noWrap/>
            <w:vAlign w:val="center"/>
            <w:hideMark/>
          </w:tcPr>
          <w:p w14:paraId="106E85B8" w14:textId="77777777" w:rsidR="00E30E18" w:rsidRPr="00213A2D" w:rsidRDefault="00E30E18" w:rsidP="00E30E18">
            <w:pPr>
              <w:rPr>
                <w:color w:val="000000"/>
                <w:sz w:val="14"/>
                <w:szCs w:val="14"/>
                <w:lang w:eastAsia="tr-TR"/>
              </w:rPr>
            </w:pPr>
            <w:r w:rsidRPr="00213A2D">
              <w:rPr>
                <w:color w:val="000000"/>
                <w:sz w:val="14"/>
                <w:szCs w:val="14"/>
                <w:lang w:eastAsia="tr-TR"/>
              </w:rPr>
              <w:t>Sermaye Yedekleri</w:t>
            </w:r>
          </w:p>
        </w:tc>
        <w:tc>
          <w:tcPr>
            <w:tcW w:w="654" w:type="dxa"/>
            <w:tcBorders>
              <w:top w:val="nil"/>
              <w:left w:val="single" w:sz="4" w:space="0" w:color="auto"/>
              <w:bottom w:val="nil"/>
              <w:right w:val="single" w:sz="4" w:space="0" w:color="auto"/>
            </w:tcBorders>
            <w:shd w:val="clear" w:color="auto" w:fill="auto"/>
            <w:noWrap/>
            <w:vAlign w:val="center"/>
            <w:hideMark/>
          </w:tcPr>
          <w:p w14:paraId="7B0C997D"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2D6952B6" w14:textId="7C1D3649" w:rsidR="00E30E18" w:rsidRPr="00E30E18" w:rsidRDefault="00E30E18" w:rsidP="00EC1EA3">
            <w:pPr>
              <w:jc w:val="right"/>
              <w:rPr>
                <w:sz w:val="14"/>
                <w:szCs w:val="14"/>
                <w:lang w:eastAsia="tr-TR"/>
              </w:rPr>
            </w:pPr>
            <w:r w:rsidRPr="00E30E18">
              <w:rPr>
                <w:sz w:val="14"/>
                <w:szCs w:val="14"/>
                <w:lang w:eastAsia="tr-TR"/>
              </w:rPr>
              <w:t>25,124</w:t>
            </w:r>
          </w:p>
        </w:tc>
        <w:tc>
          <w:tcPr>
            <w:tcW w:w="949" w:type="dxa"/>
            <w:tcBorders>
              <w:top w:val="nil"/>
              <w:left w:val="single" w:sz="4" w:space="0" w:color="auto"/>
              <w:bottom w:val="nil"/>
              <w:right w:val="single" w:sz="4" w:space="0" w:color="auto"/>
            </w:tcBorders>
            <w:shd w:val="clear" w:color="auto" w:fill="auto"/>
            <w:vAlign w:val="bottom"/>
            <w:hideMark/>
          </w:tcPr>
          <w:p w14:paraId="3C96E529" w14:textId="4E92DD97" w:rsidR="00E30E18" w:rsidRPr="00E30E18" w:rsidRDefault="00E30E18" w:rsidP="00EC1EA3">
            <w:pPr>
              <w:jc w:val="right"/>
              <w:rPr>
                <w:sz w:val="14"/>
                <w:szCs w:val="14"/>
                <w:lang w:eastAsia="tr-TR"/>
              </w:rPr>
            </w:pPr>
            <w:r w:rsidRPr="00E30E18">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03E235F5" w14:textId="3ECA1C60" w:rsidR="00E30E18" w:rsidRPr="00E30E18" w:rsidRDefault="00E30E18" w:rsidP="00EC1EA3">
            <w:pPr>
              <w:jc w:val="right"/>
              <w:rPr>
                <w:sz w:val="14"/>
                <w:szCs w:val="14"/>
                <w:lang w:eastAsia="tr-TR"/>
              </w:rPr>
            </w:pPr>
            <w:r w:rsidRPr="00E30E18">
              <w:rPr>
                <w:sz w:val="14"/>
                <w:szCs w:val="14"/>
                <w:lang w:eastAsia="tr-TR"/>
              </w:rPr>
              <w:t>25,124</w:t>
            </w:r>
          </w:p>
        </w:tc>
        <w:tc>
          <w:tcPr>
            <w:tcW w:w="811" w:type="dxa"/>
            <w:tcBorders>
              <w:top w:val="nil"/>
              <w:left w:val="single" w:sz="4" w:space="0" w:color="auto"/>
              <w:bottom w:val="nil"/>
              <w:right w:val="single" w:sz="4" w:space="0" w:color="auto"/>
            </w:tcBorders>
            <w:shd w:val="clear" w:color="auto" w:fill="auto"/>
            <w:vAlign w:val="bottom"/>
            <w:hideMark/>
          </w:tcPr>
          <w:p w14:paraId="183CA63D" w14:textId="5CAD67A0" w:rsidR="00E30E18" w:rsidRPr="00213A2D" w:rsidRDefault="00E30E18" w:rsidP="00EC1EA3">
            <w:pPr>
              <w:jc w:val="right"/>
              <w:rPr>
                <w:sz w:val="14"/>
                <w:szCs w:val="14"/>
                <w:highlight w:val="yellow"/>
                <w:lang w:eastAsia="tr-TR"/>
              </w:rPr>
            </w:pPr>
            <w:r w:rsidRPr="00A2067C">
              <w:rPr>
                <w:sz w:val="14"/>
                <w:szCs w:val="14"/>
                <w:lang w:eastAsia="tr-TR"/>
              </w:rPr>
              <w:t>25,124</w:t>
            </w:r>
          </w:p>
        </w:tc>
        <w:tc>
          <w:tcPr>
            <w:tcW w:w="840" w:type="dxa"/>
            <w:tcBorders>
              <w:top w:val="nil"/>
              <w:left w:val="single" w:sz="4" w:space="0" w:color="auto"/>
              <w:bottom w:val="nil"/>
              <w:right w:val="single" w:sz="4" w:space="0" w:color="auto"/>
            </w:tcBorders>
            <w:shd w:val="clear" w:color="auto" w:fill="auto"/>
            <w:vAlign w:val="bottom"/>
            <w:hideMark/>
          </w:tcPr>
          <w:p w14:paraId="69C22868" w14:textId="108B619D" w:rsidR="00E30E18" w:rsidRPr="00213A2D" w:rsidRDefault="00E30E18" w:rsidP="00EC1EA3">
            <w:pPr>
              <w:jc w:val="right"/>
              <w:rPr>
                <w:sz w:val="14"/>
                <w:szCs w:val="14"/>
                <w:highlight w:val="yellow"/>
                <w:lang w:eastAsia="tr-TR"/>
              </w:rPr>
            </w:pPr>
            <w:r w:rsidRPr="00A2067C">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58950B1A" w14:textId="1BC664B2" w:rsidR="00E30E18" w:rsidRPr="00213A2D" w:rsidRDefault="00E30E18" w:rsidP="00EC1EA3">
            <w:pPr>
              <w:jc w:val="right"/>
              <w:rPr>
                <w:sz w:val="14"/>
                <w:szCs w:val="14"/>
                <w:highlight w:val="yellow"/>
                <w:lang w:eastAsia="tr-TR"/>
              </w:rPr>
            </w:pPr>
            <w:r w:rsidRPr="00A2067C">
              <w:rPr>
                <w:sz w:val="14"/>
                <w:szCs w:val="14"/>
                <w:lang w:eastAsia="tr-TR"/>
              </w:rPr>
              <w:t>25,124</w:t>
            </w:r>
          </w:p>
        </w:tc>
      </w:tr>
      <w:tr w:rsidR="00E30E18" w:rsidRPr="00213A2D" w14:paraId="6A1FE856"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7BFE749" w14:textId="77777777" w:rsidR="00E30E18" w:rsidRPr="00213A2D" w:rsidRDefault="00E30E18" w:rsidP="00E30E18">
            <w:pPr>
              <w:rPr>
                <w:color w:val="000000"/>
                <w:sz w:val="14"/>
                <w:szCs w:val="14"/>
                <w:lang w:eastAsia="tr-TR"/>
              </w:rPr>
            </w:pPr>
            <w:r w:rsidRPr="00213A2D">
              <w:rPr>
                <w:color w:val="000000"/>
                <w:sz w:val="14"/>
                <w:szCs w:val="14"/>
                <w:lang w:eastAsia="tr-TR"/>
              </w:rPr>
              <w:t>14.2.1.</w:t>
            </w:r>
          </w:p>
        </w:tc>
        <w:tc>
          <w:tcPr>
            <w:tcW w:w="2977" w:type="dxa"/>
            <w:tcBorders>
              <w:top w:val="nil"/>
              <w:left w:val="single" w:sz="4" w:space="0" w:color="auto"/>
              <w:bottom w:val="nil"/>
              <w:right w:val="single" w:sz="4" w:space="0" w:color="auto"/>
            </w:tcBorders>
            <w:shd w:val="clear" w:color="auto" w:fill="auto"/>
            <w:noWrap/>
            <w:vAlign w:val="center"/>
            <w:hideMark/>
          </w:tcPr>
          <w:p w14:paraId="5818BE6C" w14:textId="77777777" w:rsidR="00E30E18" w:rsidRPr="00213A2D" w:rsidRDefault="00E30E18" w:rsidP="00E30E18">
            <w:pPr>
              <w:rPr>
                <w:color w:val="000000"/>
                <w:sz w:val="14"/>
                <w:szCs w:val="14"/>
                <w:lang w:eastAsia="tr-TR"/>
              </w:rPr>
            </w:pPr>
            <w:r w:rsidRPr="00213A2D">
              <w:rPr>
                <w:color w:val="000000"/>
                <w:sz w:val="14"/>
                <w:szCs w:val="14"/>
                <w:lang w:eastAsia="tr-TR"/>
              </w:rPr>
              <w:t>Hisse Senedi İhraç Primleri</w:t>
            </w:r>
          </w:p>
        </w:tc>
        <w:tc>
          <w:tcPr>
            <w:tcW w:w="654" w:type="dxa"/>
            <w:tcBorders>
              <w:top w:val="nil"/>
              <w:left w:val="single" w:sz="4" w:space="0" w:color="auto"/>
              <w:bottom w:val="nil"/>
              <w:right w:val="single" w:sz="4" w:space="0" w:color="auto"/>
            </w:tcBorders>
            <w:shd w:val="clear" w:color="auto" w:fill="auto"/>
            <w:noWrap/>
            <w:vAlign w:val="center"/>
            <w:hideMark/>
          </w:tcPr>
          <w:p w14:paraId="484E2C72"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7A0BEAE0" w14:textId="67CC7514" w:rsidR="00E30E18" w:rsidRPr="00E30E18" w:rsidRDefault="00E30E18" w:rsidP="00EC1EA3">
            <w:pPr>
              <w:jc w:val="right"/>
              <w:rPr>
                <w:sz w:val="14"/>
                <w:szCs w:val="14"/>
                <w:lang w:eastAsia="tr-TR"/>
              </w:rPr>
            </w:pPr>
            <w:r w:rsidRPr="00E30E18">
              <w:rPr>
                <w:sz w:val="14"/>
                <w:szCs w:val="14"/>
                <w:lang w:eastAsia="tr-TR"/>
              </w:rPr>
              <w:t>23,250</w:t>
            </w:r>
          </w:p>
        </w:tc>
        <w:tc>
          <w:tcPr>
            <w:tcW w:w="949" w:type="dxa"/>
            <w:tcBorders>
              <w:top w:val="nil"/>
              <w:left w:val="single" w:sz="4" w:space="0" w:color="auto"/>
              <w:bottom w:val="nil"/>
              <w:right w:val="single" w:sz="4" w:space="0" w:color="auto"/>
            </w:tcBorders>
            <w:shd w:val="clear" w:color="auto" w:fill="auto"/>
            <w:vAlign w:val="bottom"/>
            <w:hideMark/>
          </w:tcPr>
          <w:p w14:paraId="363E8EEF" w14:textId="0B9799F1" w:rsidR="00E30E18" w:rsidRPr="00E30E18" w:rsidRDefault="00E30E18" w:rsidP="00EC1EA3">
            <w:pPr>
              <w:jc w:val="right"/>
              <w:rPr>
                <w:sz w:val="14"/>
                <w:szCs w:val="14"/>
                <w:lang w:eastAsia="tr-TR"/>
              </w:rPr>
            </w:pPr>
            <w:r w:rsidRPr="00E30E18">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18FE2E89" w14:textId="6AC2CA12" w:rsidR="00E30E18" w:rsidRPr="00E30E18" w:rsidRDefault="00E30E18" w:rsidP="00EC1EA3">
            <w:pPr>
              <w:jc w:val="right"/>
              <w:rPr>
                <w:sz w:val="14"/>
                <w:szCs w:val="14"/>
                <w:lang w:eastAsia="tr-TR"/>
              </w:rPr>
            </w:pPr>
            <w:r w:rsidRPr="00E30E18">
              <w:rPr>
                <w:sz w:val="14"/>
                <w:szCs w:val="14"/>
                <w:lang w:eastAsia="tr-TR"/>
              </w:rPr>
              <w:t>23,250</w:t>
            </w:r>
          </w:p>
        </w:tc>
        <w:tc>
          <w:tcPr>
            <w:tcW w:w="811" w:type="dxa"/>
            <w:tcBorders>
              <w:top w:val="nil"/>
              <w:left w:val="single" w:sz="4" w:space="0" w:color="auto"/>
              <w:bottom w:val="nil"/>
              <w:right w:val="single" w:sz="4" w:space="0" w:color="auto"/>
            </w:tcBorders>
            <w:shd w:val="clear" w:color="auto" w:fill="auto"/>
            <w:vAlign w:val="bottom"/>
            <w:hideMark/>
          </w:tcPr>
          <w:p w14:paraId="6A4BEAB9" w14:textId="3372182A" w:rsidR="00E30E18" w:rsidRPr="00213A2D" w:rsidRDefault="00E30E18" w:rsidP="00EC1EA3">
            <w:pPr>
              <w:jc w:val="right"/>
              <w:rPr>
                <w:sz w:val="14"/>
                <w:szCs w:val="14"/>
                <w:highlight w:val="yellow"/>
                <w:lang w:eastAsia="tr-TR"/>
              </w:rPr>
            </w:pPr>
            <w:r w:rsidRPr="00A2067C">
              <w:rPr>
                <w:sz w:val="14"/>
                <w:szCs w:val="14"/>
                <w:lang w:eastAsia="tr-TR"/>
              </w:rPr>
              <w:t>23,250</w:t>
            </w:r>
          </w:p>
        </w:tc>
        <w:tc>
          <w:tcPr>
            <w:tcW w:w="840" w:type="dxa"/>
            <w:tcBorders>
              <w:top w:val="nil"/>
              <w:left w:val="single" w:sz="4" w:space="0" w:color="auto"/>
              <w:bottom w:val="nil"/>
              <w:right w:val="single" w:sz="4" w:space="0" w:color="auto"/>
            </w:tcBorders>
            <w:shd w:val="clear" w:color="auto" w:fill="auto"/>
            <w:vAlign w:val="bottom"/>
            <w:hideMark/>
          </w:tcPr>
          <w:p w14:paraId="7D78BACE" w14:textId="4FE4245C" w:rsidR="00E30E18" w:rsidRPr="00213A2D" w:rsidRDefault="00E30E18" w:rsidP="00EC1EA3">
            <w:pPr>
              <w:jc w:val="right"/>
              <w:rPr>
                <w:sz w:val="14"/>
                <w:szCs w:val="14"/>
                <w:highlight w:val="yellow"/>
                <w:lang w:eastAsia="tr-TR"/>
              </w:rPr>
            </w:pPr>
            <w:r w:rsidRPr="00A2067C">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1BA37DDB" w14:textId="6B7F6476" w:rsidR="00E30E18" w:rsidRPr="00213A2D" w:rsidRDefault="00E30E18" w:rsidP="00EC1EA3">
            <w:pPr>
              <w:jc w:val="right"/>
              <w:rPr>
                <w:sz w:val="14"/>
                <w:szCs w:val="14"/>
                <w:highlight w:val="yellow"/>
                <w:lang w:eastAsia="tr-TR"/>
              </w:rPr>
            </w:pPr>
            <w:r w:rsidRPr="00A2067C">
              <w:rPr>
                <w:sz w:val="14"/>
                <w:szCs w:val="14"/>
                <w:lang w:eastAsia="tr-TR"/>
              </w:rPr>
              <w:t>23,250</w:t>
            </w:r>
          </w:p>
        </w:tc>
      </w:tr>
      <w:tr w:rsidR="00E30E18" w:rsidRPr="00213A2D" w14:paraId="1C2E4DF8"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5212AC5" w14:textId="77777777" w:rsidR="00E30E18" w:rsidRPr="00213A2D" w:rsidRDefault="00E30E18" w:rsidP="00E30E18">
            <w:pPr>
              <w:rPr>
                <w:color w:val="000000"/>
                <w:sz w:val="14"/>
                <w:szCs w:val="14"/>
                <w:lang w:eastAsia="tr-TR"/>
              </w:rPr>
            </w:pPr>
            <w:r w:rsidRPr="00213A2D">
              <w:rPr>
                <w:color w:val="000000"/>
                <w:sz w:val="14"/>
                <w:szCs w:val="14"/>
                <w:lang w:eastAsia="tr-TR"/>
              </w:rPr>
              <w:t>14.2.2.</w:t>
            </w:r>
          </w:p>
        </w:tc>
        <w:tc>
          <w:tcPr>
            <w:tcW w:w="2977" w:type="dxa"/>
            <w:tcBorders>
              <w:top w:val="nil"/>
              <w:left w:val="single" w:sz="4" w:space="0" w:color="auto"/>
              <w:bottom w:val="nil"/>
              <w:right w:val="single" w:sz="4" w:space="0" w:color="auto"/>
            </w:tcBorders>
            <w:shd w:val="clear" w:color="auto" w:fill="auto"/>
            <w:noWrap/>
            <w:vAlign w:val="center"/>
            <w:hideMark/>
          </w:tcPr>
          <w:p w14:paraId="4472A740" w14:textId="77777777" w:rsidR="00E30E18" w:rsidRPr="00213A2D" w:rsidRDefault="00E30E18" w:rsidP="00E30E18">
            <w:pPr>
              <w:rPr>
                <w:color w:val="000000"/>
                <w:sz w:val="14"/>
                <w:szCs w:val="14"/>
                <w:lang w:eastAsia="tr-TR"/>
              </w:rPr>
            </w:pPr>
            <w:r w:rsidRPr="00213A2D">
              <w:rPr>
                <w:color w:val="000000"/>
                <w:sz w:val="14"/>
                <w:szCs w:val="14"/>
                <w:lang w:eastAsia="tr-TR"/>
              </w:rPr>
              <w:t>Hisse Senedi İptal Kârları</w:t>
            </w:r>
          </w:p>
        </w:tc>
        <w:tc>
          <w:tcPr>
            <w:tcW w:w="654" w:type="dxa"/>
            <w:tcBorders>
              <w:top w:val="nil"/>
              <w:left w:val="single" w:sz="4" w:space="0" w:color="auto"/>
              <w:bottom w:val="nil"/>
              <w:right w:val="single" w:sz="4" w:space="0" w:color="auto"/>
            </w:tcBorders>
            <w:shd w:val="clear" w:color="auto" w:fill="auto"/>
            <w:noWrap/>
            <w:vAlign w:val="center"/>
            <w:hideMark/>
          </w:tcPr>
          <w:p w14:paraId="7D871A5D"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430B5300" w14:textId="1A396745" w:rsidR="00E30E18" w:rsidRPr="00E30E18" w:rsidRDefault="00E30E18" w:rsidP="00EC1EA3">
            <w:pPr>
              <w:jc w:val="right"/>
              <w:rPr>
                <w:sz w:val="14"/>
                <w:szCs w:val="14"/>
                <w:lang w:eastAsia="tr-TR"/>
              </w:rPr>
            </w:pPr>
            <w:r w:rsidRPr="00E30E18">
              <w:rPr>
                <w:sz w:val="14"/>
                <w:szCs w:val="14"/>
                <w:lang w:eastAsia="tr-TR"/>
              </w:rPr>
              <w:t>1,874</w:t>
            </w:r>
          </w:p>
        </w:tc>
        <w:tc>
          <w:tcPr>
            <w:tcW w:w="949" w:type="dxa"/>
            <w:tcBorders>
              <w:top w:val="nil"/>
              <w:left w:val="single" w:sz="4" w:space="0" w:color="auto"/>
              <w:bottom w:val="nil"/>
              <w:right w:val="single" w:sz="4" w:space="0" w:color="auto"/>
            </w:tcBorders>
            <w:shd w:val="clear" w:color="auto" w:fill="auto"/>
            <w:vAlign w:val="bottom"/>
            <w:hideMark/>
          </w:tcPr>
          <w:p w14:paraId="247C1286" w14:textId="31638CC9" w:rsidR="00E30E18" w:rsidRPr="00E30E18" w:rsidRDefault="00E30E18" w:rsidP="00EC1EA3">
            <w:pPr>
              <w:jc w:val="right"/>
              <w:rPr>
                <w:sz w:val="14"/>
                <w:szCs w:val="14"/>
                <w:lang w:eastAsia="tr-TR"/>
              </w:rPr>
            </w:pPr>
            <w:r w:rsidRPr="00E30E18">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6DF6B42" w14:textId="148C08AF" w:rsidR="00E30E18" w:rsidRPr="00E30E18" w:rsidRDefault="00E30E18" w:rsidP="00EC1EA3">
            <w:pPr>
              <w:jc w:val="right"/>
              <w:rPr>
                <w:sz w:val="14"/>
                <w:szCs w:val="14"/>
                <w:lang w:eastAsia="tr-TR"/>
              </w:rPr>
            </w:pPr>
            <w:r w:rsidRPr="00E30E18">
              <w:rPr>
                <w:sz w:val="14"/>
                <w:szCs w:val="14"/>
                <w:lang w:eastAsia="tr-TR"/>
              </w:rPr>
              <w:t>1,874</w:t>
            </w:r>
          </w:p>
        </w:tc>
        <w:tc>
          <w:tcPr>
            <w:tcW w:w="811" w:type="dxa"/>
            <w:tcBorders>
              <w:top w:val="nil"/>
              <w:left w:val="single" w:sz="4" w:space="0" w:color="auto"/>
              <w:bottom w:val="nil"/>
              <w:right w:val="single" w:sz="4" w:space="0" w:color="auto"/>
            </w:tcBorders>
            <w:shd w:val="clear" w:color="auto" w:fill="auto"/>
            <w:vAlign w:val="bottom"/>
            <w:hideMark/>
          </w:tcPr>
          <w:p w14:paraId="04228EE2" w14:textId="0E3A52A4" w:rsidR="00E30E18" w:rsidRPr="00213A2D" w:rsidRDefault="00E30E18" w:rsidP="00EC1EA3">
            <w:pPr>
              <w:jc w:val="right"/>
              <w:rPr>
                <w:sz w:val="14"/>
                <w:szCs w:val="14"/>
                <w:highlight w:val="yellow"/>
                <w:lang w:eastAsia="tr-TR"/>
              </w:rPr>
            </w:pPr>
            <w:r w:rsidRPr="00A2067C">
              <w:rPr>
                <w:sz w:val="14"/>
                <w:szCs w:val="14"/>
                <w:lang w:eastAsia="tr-TR"/>
              </w:rPr>
              <w:t>1,874</w:t>
            </w:r>
          </w:p>
        </w:tc>
        <w:tc>
          <w:tcPr>
            <w:tcW w:w="840" w:type="dxa"/>
            <w:tcBorders>
              <w:top w:val="nil"/>
              <w:left w:val="single" w:sz="4" w:space="0" w:color="auto"/>
              <w:bottom w:val="nil"/>
              <w:right w:val="single" w:sz="4" w:space="0" w:color="auto"/>
            </w:tcBorders>
            <w:shd w:val="clear" w:color="auto" w:fill="auto"/>
            <w:vAlign w:val="bottom"/>
            <w:hideMark/>
          </w:tcPr>
          <w:p w14:paraId="3CD027A7" w14:textId="694FAE0E" w:rsidR="00E30E18" w:rsidRPr="00213A2D" w:rsidRDefault="00E30E18" w:rsidP="00EC1EA3">
            <w:pPr>
              <w:jc w:val="right"/>
              <w:rPr>
                <w:sz w:val="14"/>
                <w:szCs w:val="14"/>
                <w:highlight w:val="yellow"/>
                <w:lang w:eastAsia="tr-TR"/>
              </w:rPr>
            </w:pPr>
            <w:r w:rsidRPr="00A2067C">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188E0A50" w14:textId="01EDDFF5" w:rsidR="00E30E18" w:rsidRPr="00213A2D" w:rsidRDefault="00E30E18" w:rsidP="00EC1EA3">
            <w:pPr>
              <w:jc w:val="right"/>
              <w:rPr>
                <w:sz w:val="14"/>
                <w:szCs w:val="14"/>
                <w:highlight w:val="yellow"/>
                <w:lang w:eastAsia="tr-TR"/>
              </w:rPr>
            </w:pPr>
            <w:r w:rsidRPr="00A2067C">
              <w:rPr>
                <w:sz w:val="14"/>
                <w:szCs w:val="14"/>
                <w:lang w:eastAsia="tr-TR"/>
              </w:rPr>
              <w:t>1,874</w:t>
            </w:r>
          </w:p>
        </w:tc>
      </w:tr>
      <w:tr w:rsidR="00E30E18" w:rsidRPr="00213A2D" w14:paraId="34B5ADCE"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771F1B2" w14:textId="77777777" w:rsidR="00E30E18" w:rsidRPr="00213A2D" w:rsidRDefault="00E30E18" w:rsidP="00E30E18">
            <w:pPr>
              <w:rPr>
                <w:color w:val="000000"/>
                <w:sz w:val="14"/>
                <w:szCs w:val="14"/>
                <w:lang w:eastAsia="tr-TR"/>
              </w:rPr>
            </w:pPr>
            <w:r w:rsidRPr="00213A2D">
              <w:rPr>
                <w:color w:val="000000"/>
                <w:sz w:val="14"/>
                <w:szCs w:val="14"/>
                <w:lang w:eastAsia="tr-TR"/>
              </w:rPr>
              <w:t>14.2.3.</w:t>
            </w:r>
          </w:p>
        </w:tc>
        <w:tc>
          <w:tcPr>
            <w:tcW w:w="2977" w:type="dxa"/>
            <w:tcBorders>
              <w:top w:val="nil"/>
              <w:left w:val="single" w:sz="4" w:space="0" w:color="auto"/>
              <w:bottom w:val="nil"/>
              <w:right w:val="single" w:sz="4" w:space="0" w:color="auto"/>
            </w:tcBorders>
            <w:shd w:val="clear" w:color="auto" w:fill="auto"/>
            <w:noWrap/>
            <w:vAlign w:val="center"/>
            <w:hideMark/>
          </w:tcPr>
          <w:p w14:paraId="295201E6" w14:textId="77777777" w:rsidR="00E30E18" w:rsidRPr="00213A2D" w:rsidRDefault="00E30E18" w:rsidP="00E30E18">
            <w:pPr>
              <w:rPr>
                <w:color w:val="000000"/>
                <w:sz w:val="14"/>
                <w:szCs w:val="14"/>
                <w:lang w:eastAsia="tr-TR"/>
              </w:rPr>
            </w:pPr>
            <w:r w:rsidRPr="00213A2D">
              <w:rPr>
                <w:color w:val="000000"/>
                <w:sz w:val="14"/>
                <w:szCs w:val="14"/>
                <w:lang w:eastAsia="tr-TR"/>
              </w:rPr>
              <w:t>Diğer Sermaye Yedekleri</w:t>
            </w:r>
          </w:p>
        </w:tc>
        <w:tc>
          <w:tcPr>
            <w:tcW w:w="654" w:type="dxa"/>
            <w:tcBorders>
              <w:top w:val="nil"/>
              <w:left w:val="single" w:sz="4" w:space="0" w:color="auto"/>
              <w:bottom w:val="nil"/>
              <w:right w:val="single" w:sz="4" w:space="0" w:color="auto"/>
            </w:tcBorders>
            <w:shd w:val="clear" w:color="auto" w:fill="auto"/>
            <w:noWrap/>
            <w:vAlign w:val="center"/>
            <w:hideMark/>
          </w:tcPr>
          <w:p w14:paraId="4A1F8BED"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3747E5DB" w14:textId="3AB12B9A" w:rsidR="00E30E18" w:rsidRPr="00E30E18" w:rsidRDefault="00E30E18" w:rsidP="00EC1EA3">
            <w:pPr>
              <w:jc w:val="right"/>
              <w:rPr>
                <w:b/>
                <w:bCs/>
                <w:sz w:val="14"/>
                <w:szCs w:val="14"/>
                <w:lang w:eastAsia="tr-TR"/>
              </w:rPr>
            </w:pPr>
            <w:r w:rsidRPr="00E30E18">
              <w:rPr>
                <w:b/>
                <w:bCs/>
                <w:sz w:val="14"/>
                <w:szCs w:val="14"/>
                <w:lang w:eastAsia="tr-TR"/>
              </w:rPr>
              <w:t>-</w:t>
            </w:r>
          </w:p>
        </w:tc>
        <w:tc>
          <w:tcPr>
            <w:tcW w:w="949" w:type="dxa"/>
            <w:tcBorders>
              <w:top w:val="nil"/>
              <w:left w:val="single" w:sz="4" w:space="0" w:color="auto"/>
              <w:bottom w:val="nil"/>
              <w:right w:val="single" w:sz="4" w:space="0" w:color="auto"/>
            </w:tcBorders>
            <w:shd w:val="clear" w:color="auto" w:fill="auto"/>
            <w:vAlign w:val="bottom"/>
            <w:hideMark/>
          </w:tcPr>
          <w:p w14:paraId="5C49C578" w14:textId="4414831F" w:rsidR="00E30E18" w:rsidRPr="00E30E18" w:rsidRDefault="00E30E18" w:rsidP="00EC1EA3">
            <w:pPr>
              <w:jc w:val="right"/>
              <w:rPr>
                <w:b/>
                <w:bCs/>
                <w:sz w:val="14"/>
                <w:szCs w:val="14"/>
                <w:lang w:eastAsia="tr-TR"/>
              </w:rPr>
            </w:pPr>
            <w:r w:rsidRPr="00E30E18">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15296E4E" w14:textId="5F513287" w:rsidR="00E30E18" w:rsidRPr="00E30E18" w:rsidRDefault="00E30E18" w:rsidP="00EC1EA3">
            <w:pPr>
              <w:jc w:val="right"/>
              <w:rPr>
                <w:b/>
                <w:bCs/>
                <w:sz w:val="14"/>
                <w:szCs w:val="14"/>
                <w:lang w:eastAsia="tr-TR"/>
              </w:rPr>
            </w:pPr>
            <w:r w:rsidRPr="00E30E18">
              <w:rPr>
                <w:b/>
                <w:bCs/>
                <w:sz w:val="14"/>
                <w:szCs w:val="14"/>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7179546A" w14:textId="5224F127" w:rsidR="00E30E18" w:rsidRPr="00213A2D" w:rsidRDefault="00E30E18" w:rsidP="00EC1EA3">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6A85B8B" w14:textId="4D3A49FD" w:rsidR="00E30E18" w:rsidRPr="00213A2D" w:rsidRDefault="00E30E18" w:rsidP="00EC1EA3">
            <w:pPr>
              <w:jc w:val="right"/>
              <w:rPr>
                <w:sz w:val="14"/>
                <w:szCs w:val="14"/>
                <w:highlight w:val="yellow"/>
                <w:lang w:eastAsia="tr-TR"/>
              </w:rPr>
            </w:pPr>
            <w:r w:rsidRPr="00A2067C">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13CCD936" w14:textId="2A599B36" w:rsidR="00E30E18" w:rsidRPr="00213A2D" w:rsidRDefault="00E30E18" w:rsidP="00EC1EA3">
            <w:pPr>
              <w:jc w:val="right"/>
              <w:rPr>
                <w:sz w:val="14"/>
                <w:szCs w:val="14"/>
                <w:highlight w:val="yellow"/>
                <w:lang w:eastAsia="tr-TR"/>
              </w:rPr>
            </w:pPr>
            <w:r w:rsidRPr="00A2067C">
              <w:rPr>
                <w:sz w:val="14"/>
                <w:szCs w:val="14"/>
                <w:lang w:eastAsia="tr-TR"/>
              </w:rPr>
              <w:t>-</w:t>
            </w:r>
          </w:p>
        </w:tc>
      </w:tr>
      <w:tr w:rsidR="00E30E18" w:rsidRPr="00213A2D" w14:paraId="1E0D5CCE"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8D992BA" w14:textId="77777777" w:rsidR="00E30E18" w:rsidRPr="00213A2D" w:rsidRDefault="00E30E18" w:rsidP="00E30E18">
            <w:pPr>
              <w:rPr>
                <w:color w:val="000000"/>
                <w:sz w:val="14"/>
                <w:szCs w:val="14"/>
                <w:lang w:eastAsia="tr-TR"/>
              </w:rPr>
            </w:pPr>
            <w:r w:rsidRPr="00213A2D">
              <w:rPr>
                <w:color w:val="000000"/>
                <w:sz w:val="14"/>
                <w:szCs w:val="14"/>
                <w:lang w:eastAsia="tr-TR"/>
              </w:rPr>
              <w:t>14.3.</w:t>
            </w:r>
          </w:p>
        </w:tc>
        <w:tc>
          <w:tcPr>
            <w:tcW w:w="2977" w:type="dxa"/>
            <w:tcBorders>
              <w:top w:val="nil"/>
              <w:left w:val="single" w:sz="4" w:space="0" w:color="auto"/>
              <w:bottom w:val="nil"/>
              <w:right w:val="single" w:sz="4" w:space="0" w:color="auto"/>
            </w:tcBorders>
            <w:shd w:val="clear" w:color="auto" w:fill="auto"/>
            <w:vAlign w:val="center"/>
            <w:hideMark/>
          </w:tcPr>
          <w:p w14:paraId="0DDEA9B6" w14:textId="77777777" w:rsidR="00E30E18" w:rsidRPr="00213A2D" w:rsidRDefault="00E30E18" w:rsidP="00E30E18">
            <w:pPr>
              <w:rPr>
                <w:color w:val="000000"/>
                <w:sz w:val="14"/>
                <w:szCs w:val="14"/>
                <w:lang w:eastAsia="tr-TR"/>
              </w:rPr>
            </w:pPr>
            <w:r w:rsidRPr="00213A2D">
              <w:rPr>
                <w:color w:val="000000"/>
                <w:sz w:val="14"/>
                <w:szCs w:val="14"/>
                <w:lang w:eastAsia="tr-TR"/>
              </w:rPr>
              <w:t>Kâr veya Zararda Yeniden Sınıflandırılmayacak Birikmiş Diğer Kapsamlı Gelirler veya Giderler</w:t>
            </w:r>
          </w:p>
        </w:tc>
        <w:tc>
          <w:tcPr>
            <w:tcW w:w="654" w:type="dxa"/>
            <w:tcBorders>
              <w:top w:val="nil"/>
              <w:left w:val="single" w:sz="4" w:space="0" w:color="auto"/>
              <w:bottom w:val="nil"/>
              <w:right w:val="single" w:sz="4" w:space="0" w:color="auto"/>
            </w:tcBorders>
            <w:shd w:val="clear" w:color="auto" w:fill="auto"/>
            <w:noWrap/>
            <w:vAlign w:val="center"/>
            <w:hideMark/>
          </w:tcPr>
          <w:p w14:paraId="3221712D"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47FF9ED1" w14:textId="490C5F1A" w:rsidR="00E30E18" w:rsidRPr="00E30E18" w:rsidRDefault="00E30E18" w:rsidP="00EC1EA3">
            <w:pPr>
              <w:jc w:val="right"/>
              <w:rPr>
                <w:sz w:val="14"/>
                <w:szCs w:val="14"/>
                <w:lang w:eastAsia="tr-TR"/>
              </w:rPr>
            </w:pPr>
            <w:r w:rsidRPr="00E30E18">
              <w:rPr>
                <w:sz w:val="14"/>
                <w:szCs w:val="14"/>
                <w:lang w:eastAsia="tr-TR"/>
              </w:rPr>
              <w:t>(48,855)</w:t>
            </w:r>
          </w:p>
        </w:tc>
        <w:tc>
          <w:tcPr>
            <w:tcW w:w="949" w:type="dxa"/>
            <w:tcBorders>
              <w:top w:val="nil"/>
              <w:left w:val="single" w:sz="4" w:space="0" w:color="auto"/>
              <w:bottom w:val="nil"/>
              <w:right w:val="single" w:sz="4" w:space="0" w:color="auto"/>
            </w:tcBorders>
            <w:shd w:val="clear" w:color="auto" w:fill="auto"/>
            <w:vAlign w:val="bottom"/>
            <w:hideMark/>
          </w:tcPr>
          <w:p w14:paraId="347C9F1A" w14:textId="49C2A34E" w:rsidR="00E30E18" w:rsidRPr="00E30E18" w:rsidRDefault="00E30E18" w:rsidP="00EC1EA3">
            <w:pPr>
              <w:jc w:val="right"/>
              <w:rPr>
                <w:sz w:val="14"/>
                <w:szCs w:val="14"/>
                <w:lang w:eastAsia="tr-TR"/>
              </w:rPr>
            </w:pPr>
            <w:r w:rsidRPr="00E30E18">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2BF086DB" w14:textId="4AFFBD47" w:rsidR="00E30E18" w:rsidRPr="00E30E18" w:rsidRDefault="00E30E18" w:rsidP="00EC1EA3">
            <w:pPr>
              <w:jc w:val="right"/>
              <w:rPr>
                <w:sz w:val="14"/>
                <w:szCs w:val="14"/>
                <w:lang w:eastAsia="tr-TR"/>
              </w:rPr>
            </w:pPr>
            <w:r w:rsidRPr="00E30E18">
              <w:rPr>
                <w:sz w:val="14"/>
                <w:szCs w:val="14"/>
                <w:lang w:eastAsia="tr-TR"/>
              </w:rPr>
              <w:t>(48,855)</w:t>
            </w:r>
          </w:p>
        </w:tc>
        <w:tc>
          <w:tcPr>
            <w:tcW w:w="811" w:type="dxa"/>
            <w:tcBorders>
              <w:top w:val="nil"/>
              <w:left w:val="single" w:sz="4" w:space="0" w:color="auto"/>
              <w:bottom w:val="nil"/>
              <w:right w:val="single" w:sz="4" w:space="0" w:color="auto"/>
            </w:tcBorders>
            <w:shd w:val="clear" w:color="auto" w:fill="auto"/>
            <w:vAlign w:val="bottom"/>
            <w:hideMark/>
          </w:tcPr>
          <w:p w14:paraId="4572544D" w14:textId="19C56021" w:rsidR="00E30E18" w:rsidRPr="00213A2D" w:rsidRDefault="00E30E18" w:rsidP="00EC1EA3">
            <w:pPr>
              <w:jc w:val="right"/>
              <w:rPr>
                <w:sz w:val="14"/>
                <w:szCs w:val="14"/>
                <w:highlight w:val="yellow"/>
                <w:lang w:eastAsia="tr-TR"/>
              </w:rPr>
            </w:pPr>
            <w:r w:rsidRPr="00A2067C">
              <w:rPr>
                <w:sz w:val="14"/>
                <w:szCs w:val="14"/>
                <w:lang w:eastAsia="tr-TR"/>
              </w:rPr>
              <w:t>(52,112)</w:t>
            </w:r>
          </w:p>
        </w:tc>
        <w:tc>
          <w:tcPr>
            <w:tcW w:w="840" w:type="dxa"/>
            <w:tcBorders>
              <w:top w:val="nil"/>
              <w:left w:val="single" w:sz="4" w:space="0" w:color="auto"/>
              <w:bottom w:val="nil"/>
              <w:right w:val="single" w:sz="4" w:space="0" w:color="auto"/>
            </w:tcBorders>
            <w:shd w:val="clear" w:color="auto" w:fill="auto"/>
            <w:vAlign w:val="bottom"/>
            <w:hideMark/>
          </w:tcPr>
          <w:p w14:paraId="4E18F885" w14:textId="22767C8F" w:rsidR="00E30E18" w:rsidRPr="00213A2D" w:rsidRDefault="00E30E18" w:rsidP="00EC1EA3">
            <w:pPr>
              <w:jc w:val="right"/>
              <w:rPr>
                <w:sz w:val="14"/>
                <w:szCs w:val="14"/>
                <w:highlight w:val="yellow"/>
                <w:lang w:eastAsia="tr-TR"/>
              </w:rPr>
            </w:pPr>
            <w:r w:rsidRPr="00A2067C">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2F02EB65" w14:textId="18E787A1" w:rsidR="00E30E18" w:rsidRPr="00213A2D" w:rsidRDefault="00E30E18" w:rsidP="00EC1EA3">
            <w:pPr>
              <w:jc w:val="right"/>
              <w:rPr>
                <w:sz w:val="14"/>
                <w:szCs w:val="14"/>
                <w:highlight w:val="yellow"/>
                <w:lang w:eastAsia="tr-TR"/>
              </w:rPr>
            </w:pPr>
            <w:r w:rsidRPr="00A2067C">
              <w:rPr>
                <w:sz w:val="14"/>
                <w:szCs w:val="14"/>
                <w:lang w:eastAsia="tr-TR"/>
              </w:rPr>
              <w:t>(52,112)</w:t>
            </w:r>
          </w:p>
        </w:tc>
      </w:tr>
      <w:tr w:rsidR="00E30E18" w:rsidRPr="00213A2D" w14:paraId="304FD4C0"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1AE1FE2" w14:textId="77777777" w:rsidR="00E30E18" w:rsidRPr="00213A2D" w:rsidRDefault="00E30E18" w:rsidP="00E30E18">
            <w:pPr>
              <w:rPr>
                <w:color w:val="000000"/>
                <w:sz w:val="14"/>
                <w:szCs w:val="14"/>
                <w:lang w:eastAsia="tr-TR"/>
              </w:rPr>
            </w:pPr>
            <w:r w:rsidRPr="00213A2D">
              <w:rPr>
                <w:color w:val="000000"/>
                <w:sz w:val="14"/>
                <w:szCs w:val="14"/>
                <w:lang w:eastAsia="tr-TR"/>
              </w:rPr>
              <w:t>14.4.</w:t>
            </w:r>
          </w:p>
        </w:tc>
        <w:tc>
          <w:tcPr>
            <w:tcW w:w="2977" w:type="dxa"/>
            <w:tcBorders>
              <w:top w:val="nil"/>
              <w:left w:val="single" w:sz="4" w:space="0" w:color="auto"/>
              <w:bottom w:val="nil"/>
              <w:right w:val="single" w:sz="4" w:space="0" w:color="auto"/>
            </w:tcBorders>
            <w:shd w:val="clear" w:color="auto" w:fill="auto"/>
            <w:vAlign w:val="center"/>
            <w:hideMark/>
          </w:tcPr>
          <w:p w14:paraId="1009DACD" w14:textId="77777777" w:rsidR="00E30E18" w:rsidRPr="00213A2D" w:rsidRDefault="00E30E18" w:rsidP="00E30E18">
            <w:pPr>
              <w:rPr>
                <w:color w:val="000000"/>
                <w:sz w:val="14"/>
                <w:szCs w:val="14"/>
                <w:lang w:eastAsia="tr-TR"/>
              </w:rPr>
            </w:pPr>
            <w:r w:rsidRPr="00213A2D">
              <w:rPr>
                <w:color w:val="000000"/>
                <w:sz w:val="14"/>
                <w:szCs w:val="14"/>
                <w:lang w:eastAsia="tr-TR"/>
              </w:rPr>
              <w:t>Kâr veya Zararda Yeniden Sınıflandırılacak Birikmiş Diğer Kapsamlı Gelirler veya Giderler</w:t>
            </w:r>
          </w:p>
        </w:tc>
        <w:tc>
          <w:tcPr>
            <w:tcW w:w="654" w:type="dxa"/>
            <w:tcBorders>
              <w:top w:val="nil"/>
              <w:left w:val="single" w:sz="4" w:space="0" w:color="auto"/>
              <w:bottom w:val="nil"/>
              <w:right w:val="single" w:sz="4" w:space="0" w:color="auto"/>
            </w:tcBorders>
            <w:shd w:val="clear" w:color="auto" w:fill="auto"/>
            <w:noWrap/>
            <w:vAlign w:val="center"/>
            <w:hideMark/>
          </w:tcPr>
          <w:p w14:paraId="651B98B4"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6EBE2501" w14:textId="2586EFE5" w:rsidR="00E30E18" w:rsidRPr="00E30E18" w:rsidRDefault="00E30E18" w:rsidP="00EC1EA3">
            <w:pPr>
              <w:jc w:val="right"/>
              <w:rPr>
                <w:sz w:val="14"/>
                <w:szCs w:val="14"/>
                <w:lang w:eastAsia="tr-TR"/>
              </w:rPr>
            </w:pPr>
            <w:r w:rsidRPr="00E30E18">
              <w:rPr>
                <w:sz w:val="14"/>
                <w:szCs w:val="14"/>
                <w:lang w:eastAsia="tr-TR"/>
              </w:rPr>
              <w:t>5,398,899</w:t>
            </w:r>
          </w:p>
        </w:tc>
        <w:tc>
          <w:tcPr>
            <w:tcW w:w="949" w:type="dxa"/>
            <w:tcBorders>
              <w:top w:val="nil"/>
              <w:left w:val="single" w:sz="4" w:space="0" w:color="auto"/>
              <w:bottom w:val="nil"/>
              <w:right w:val="single" w:sz="4" w:space="0" w:color="auto"/>
            </w:tcBorders>
            <w:shd w:val="clear" w:color="auto" w:fill="auto"/>
            <w:vAlign w:val="bottom"/>
            <w:hideMark/>
          </w:tcPr>
          <w:p w14:paraId="0F9E7B9F" w14:textId="44ADDEEF" w:rsidR="00E30E18" w:rsidRPr="00E30E18" w:rsidRDefault="00E30E18" w:rsidP="00EC1EA3">
            <w:pPr>
              <w:jc w:val="right"/>
              <w:rPr>
                <w:sz w:val="14"/>
                <w:szCs w:val="14"/>
                <w:lang w:eastAsia="tr-TR"/>
              </w:rPr>
            </w:pPr>
            <w:r w:rsidRPr="00E30E18">
              <w:rPr>
                <w:sz w:val="14"/>
                <w:szCs w:val="14"/>
                <w:lang w:eastAsia="tr-TR"/>
              </w:rPr>
              <w:t>(404,788)</w:t>
            </w:r>
          </w:p>
        </w:tc>
        <w:tc>
          <w:tcPr>
            <w:tcW w:w="850" w:type="dxa"/>
            <w:tcBorders>
              <w:top w:val="nil"/>
              <w:left w:val="single" w:sz="4" w:space="0" w:color="auto"/>
              <w:bottom w:val="nil"/>
              <w:right w:val="single" w:sz="4" w:space="0" w:color="auto"/>
            </w:tcBorders>
            <w:shd w:val="clear" w:color="auto" w:fill="auto"/>
            <w:vAlign w:val="bottom"/>
            <w:hideMark/>
          </w:tcPr>
          <w:p w14:paraId="4DF937BC" w14:textId="22CF4088" w:rsidR="00E30E18" w:rsidRPr="00E30E18" w:rsidRDefault="00E30E18" w:rsidP="00EC1EA3">
            <w:pPr>
              <w:jc w:val="right"/>
              <w:rPr>
                <w:sz w:val="14"/>
                <w:szCs w:val="14"/>
                <w:lang w:eastAsia="tr-TR"/>
              </w:rPr>
            </w:pPr>
            <w:r w:rsidRPr="00E30E18">
              <w:rPr>
                <w:sz w:val="14"/>
                <w:szCs w:val="14"/>
                <w:lang w:eastAsia="tr-TR"/>
              </w:rPr>
              <w:t>4,994,111</w:t>
            </w:r>
          </w:p>
        </w:tc>
        <w:tc>
          <w:tcPr>
            <w:tcW w:w="811" w:type="dxa"/>
            <w:tcBorders>
              <w:top w:val="nil"/>
              <w:left w:val="single" w:sz="4" w:space="0" w:color="auto"/>
              <w:bottom w:val="nil"/>
              <w:right w:val="single" w:sz="4" w:space="0" w:color="auto"/>
            </w:tcBorders>
            <w:shd w:val="clear" w:color="auto" w:fill="auto"/>
            <w:vAlign w:val="bottom"/>
            <w:hideMark/>
          </w:tcPr>
          <w:p w14:paraId="6CDC113E" w14:textId="23FC7F8B" w:rsidR="00E30E18" w:rsidRPr="00213A2D" w:rsidRDefault="00E30E18" w:rsidP="00EC1EA3">
            <w:pPr>
              <w:jc w:val="right"/>
              <w:rPr>
                <w:sz w:val="14"/>
                <w:szCs w:val="14"/>
                <w:highlight w:val="yellow"/>
                <w:lang w:val="en-US"/>
              </w:rPr>
            </w:pPr>
            <w:r w:rsidRPr="00A2067C">
              <w:rPr>
                <w:sz w:val="14"/>
                <w:szCs w:val="14"/>
                <w:lang w:eastAsia="tr-TR"/>
              </w:rPr>
              <w:t>49,331</w:t>
            </w:r>
          </w:p>
        </w:tc>
        <w:tc>
          <w:tcPr>
            <w:tcW w:w="840" w:type="dxa"/>
            <w:tcBorders>
              <w:top w:val="nil"/>
              <w:left w:val="single" w:sz="4" w:space="0" w:color="auto"/>
              <w:bottom w:val="nil"/>
              <w:right w:val="single" w:sz="4" w:space="0" w:color="auto"/>
            </w:tcBorders>
            <w:shd w:val="clear" w:color="auto" w:fill="auto"/>
            <w:vAlign w:val="bottom"/>
            <w:hideMark/>
          </w:tcPr>
          <w:p w14:paraId="518E7195" w14:textId="5EDF87EF" w:rsidR="00E30E18" w:rsidRPr="00213A2D" w:rsidRDefault="00E30E18" w:rsidP="00EC1EA3">
            <w:pPr>
              <w:jc w:val="right"/>
              <w:rPr>
                <w:sz w:val="14"/>
                <w:szCs w:val="14"/>
                <w:highlight w:val="yellow"/>
                <w:lang w:eastAsia="tr-TR"/>
              </w:rPr>
            </w:pPr>
            <w:r w:rsidRPr="00A2067C">
              <w:rPr>
                <w:sz w:val="14"/>
                <w:szCs w:val="14"/>
                <w:lang w:eastAsia="tr-TR"/>
              </w:rPr>
              <w:t>(74,654)</w:t>
            </w:r>
          </w:p>
        </w:tc>
        <w:tc>
          <w:tcPr>
            <w:tcW w:w="901" w:type="dxa"/>
            <w:tcBorders>
              <w:top w:val="nil"/>
              <w:left w:val="single" w:sz="4" w:space="0" w:color="auto"/>
              <w:bottom w:val="nil"/>
              <w:right w:val="single" w:sz="4" w:space="0" w:color="auto"/>
            </w:tcBorders>
            <w:shd w:val="clear" w:color="auto" w:fill="auto"/>
            <w:vAlign w:val="bottom"/>
            <w:hideMark/>
          </w:tcPr>
          <w:p w14:paraId="60A836EC" w14:textId="758366AA" w:rsidR="00E30E18" w:rsidRPr="00213A2D" w:rsidRDefault="00E30E18" w:rsidP="00EC1EA3">
            <w:pPr>
              <w:jc w:val="right"/>
              <w:rPr>
                <w:sz w:val="14"/>
                <w:szCs w:val="14"/>
                <w:highlight w:val="yellow"/>
                <w:lang w:eastAsia="tr-TR"/>
              </w:rPr>
            </w:pPr>
            <w:r w:rsidRPr="00A2067C">
              <w:rPr>
                <w:sz w:val="14"/>
                <w:szCs w:val="14"/>
                <w:lang w:eastAsia="tr-TR"/>
              </w:rPr>
              <w:t>(25,323)</w:t>
            </w:r>
          </w:p>
        </w:tc>
      </w:tr>
      <w:tr w:rsidR="00E30E18" w:rsidRPr="00213A2D" w14:paraId="1B53F33A"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1A19B80" w14:textId="77777777" w:rsidR="00E30E18" w:rsidRPr="00213A2D" w:rsidRDefault="00E30E18" w:rsidP="00E30E18">
            <w:pPr>
              <w:rPr>
                <w:color w:val="000000"/>
                <w:sz w:val="14"/>
                <w:szCs w:val="14"/>
                <w:lang w:eastAsia="tr-TR"/>
              </w:rPr>
            </w:pPr>
            <w:r w:rsidRPr="00213A2D">
              <w:rPr>
                <w:color w:val="000000"/>
                <w:sz w:val="14"/>
                <w:szCs w:val="14"/>
                <w:lang w:eastAsia="tr-TR"/>
              </w:rPr>
              <w:t>14.5.</w:t>
            </w:r>
          </w:p>
        </w:tc>
        <w:tc>
          <w:tcPr>
            <w:tcW w:w="2977" w:type="dxa"/>
            <w:tcBorders>
              <w:top w:val="nil"/>
              <w:left w:val="single" w:sz="4" w:space="0" w:color="auto"/>
              <w:bottom w:val="nil"/>
              <w:right w:val="single" w:sz="4" w:space="0" w:color="auto"/>
            </w:tcBorders>
            <w:shd w:val="clear" w:color="auto" w:fill="auto"/>
            <w:noWrap/>
            <w:vAlign w:val="center"/>
            <w:hideMark/>
          </w:tcPr>
          <w:p w14:paraId="2FD7377F" w14:textId="77777777" w:rsidR="00E30E18" w:rsidRPr="00213A2D" w:rsidRDefault="00E30E18" w:rsidP="00E30E18">
            <w:pPr>
              <w:rPr>
                <w:color w:val="000000"/>
                <w:sz w:val="14"/>
                <w:szCs w:val="14"/>
                <w:lang w:eastAsia="tr-TR"/>
              </w:rPr>
            </w:pPr>
            <w:r w:rsidRPr="00213A2D">
              <w:rPr>
                <w:color w:val="000000"/>
                <w:sz w:val="14"/>
                <w:szCs w:val="14"/>
                <w:lang w:eastAsia="tr-TR"/>
              </w:rPr>
              <w:t>Kâr Yedekleri</w:t>
            </w:r>
          </w:p>
        </w:tc>
        <w:tc>
          <w:tcPr>
            <w:tcW w:w="654" w:type="dxa"/>
            <w:tcBorders>
              <w:top w:val="nil"/>
              <w:left w:val="single" w:sz="4" w:space="0" w:color="auto"/>
              <w:bottom w:val="nil"/>
              <w:right w:val="single" w:sz="4" w:space="0" w:color="auto"/>
            </w:tcBorders>
            <w:shd w:val="clear" w:color="auto" w:fill="auto"/>
            <w:noWrap/>
            <w:vAlign w:val="center"/>
            <w:hideMark/>
          </w:tcPr>
          <w:p w14:paraId="6E78CD3D"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2B669B27" w14:textId="79D8C918" w:rsidR="00E30E18" w:rsidRPr="00E30E18" w:rsidRDefault="00E30E18" w:rsidP="00EC1EA3">
            <w:pPr>
              <w:jc w:val="right"/>
              <w:rPr>
                <w:sz w:val="14"/>
                <w:szCs w:val="14"/>
                <w:lang w:eastAsia="tr-TR"/>
              </w:rPr>
            </w:pPr>
            <w:r w:rsidRPr="00E30E18">
              <w:rPr>
                <w:sz w:val="14"/>
                <w:szCs w:val="14"/>
                <w:lang w:eastAsia="tr-TR"/>
              </w:rPr>
              <w:t>5,610,772</w:t>
            </w:r>
          </w:p>
        </w:tc>
        <w:tc>
          <w:tcPr>
            <w:tcW w:w="949" w:type="dxa"/>
            <w:tcBorders>
              <w:top w:val="nil"/>
              <w:left w:val="single" w:sz="4" w:space="0" w:color="auto"/>
              <w:bottom w:val="nil"/>
              <w:right w:val="single" w:sz="4" w:space="0" w:color="auto"/>
            </w:tcBorders>
            <w:shd w:val="clear" w:color="auto" w:fill="auto"/>
            <w:vAlign w:val="bottom"/>
            <w:hideMark/>
          </w:tcPr>
          <w:p w14:paraId="1A5AFE50" w14:textId="12BBD701" w:rsidR="00E30E18" w:rsidRPr="00E30E18" w:rsidRDefault="00E30E18" w:rsidP="00EC1EA3">
            <w:pPr>
              <w:jc w:val="right"/>
              <w:rPr>
                <w:sz w:val="14"/>
                <w:szCs w:val="14"/>
                <w:lang w:eastAsia="tr-TR"/>
              </w:rPr>
            </w:pPr>
            <w:r w:rsidRPr="00E30E18">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2FDB000E" w14:textId="26442B40" w:rsidR="00E30E18" w:rsidRPr="00E30E18" w:rsidRDefault="00E30E18" w:rsidP="00EC1EA3">
            <w:pPr>
              <w:jc w:val="right"/>
              <w:rPr>
                <w:sz w:val="14"/>
                <w:szCs w:val="14"/>
                <w:lang w:eastAsia="tr-TR"/>
              </w:rPr>
            </w:pPr>
            <w:r w:rsidRPr="00E30E18">
              <w:rPr>
                <w:sz w:val="14"/>
                <w:szCs w:val="14"/>
                <w:lang w:eastAsia="tr-TR"/>
              </w:rPr>
              <w:t>5,610,772</w:t>
            </w:r>
          </w:p>
        </w:tc>
        <w:tc>
          <w:tcPr>
            <w:tcW w:w="811" w:type="dxa"/>
            <w:tcBorders>
              <w:top w:val="nil"/>
              <w:left w:val="single" w:sz="4" w:space="0" w:color="auto"/>
              <w:bottom w:val="nil"/>
              <w:right w:val="single" w:sz="4" w:space="0" w:color="auto"/>
            </w:tcBorders>
            <w:shd w:val="clear" w:color="auto" w:fill="auto"/>
            <w:vAlign w:val="bottom"/>
            <w:hideMark/>
          </w:tcPr>
          <w:p w14:paraId="7F9DED60" w14:textId="0C6D1335" w:rsidR="00E30E18" w:rsidRPr="00213A2D" w:rsidRDefault="00E30E18" w:rsidP="00EC1EA3">
            <w:pPr>
              <w:jc w:val="right"/>
              <w:rPr>
                <w:sz w:val="14"/>
                <w:szCs w:val="14"/>
                <w:highlight w:val="yellow"/>
                <w:lang w:eastAsia="tr-TR"/>
              </w:rPr>
            </w:pPr>
            <w:r w:rsidRPr="00A2067C">
              <w:rPr>
                <w:sz w:val="14"/>
                <w:szCs w:val="14"/>
                <w:lang w:eastAsia="tr-TR"/>
              </w:rPr>
              <w:t>3,359,858</w:t>
            </w:r>
          </w:p>
        </w:tc>
        <w:tc>
          <w:tcPr>
            <w:tcW w:w="840" w:type="dxa"/>
            <w:tcBorders>
              <w:top w:val="nil"/>
              <w:left w:val="single" w:sz="4" w:space="0" w:color="auto"/>
              <w:bottom w:val="nil"/>
              <w:right w:val="single" w:sz="4" w:space="0" w:color="auto"/>
            </w:tcBorders>
            <w:shd w:val="clear" w:color="auto" w:fill="auto"/>
            <w:vAlign w:val="bottom"/>
            <w:hideMark/>
          </w:tcPr>
          <w:p w14:paraId="68A88956" w14:textId="77B9B5F5" w:rsidR="00E30E18" w:rsidRPr="00213A2D" w:rsidRDefault="00E30E18" w:rsidP="00EC1EA3">
            <w:pPr>
              <w:jc w:val="right"/>
              <w:rPr>
                <w:sz w:val="14"/>
                <w:szCs w:val="14"/>
                <w:highlight w:val="yellow"/>
                <w:lang w:eastAsia="tr-TR"/>
              </w:rPr>
            </w:pPr>
            <w:r w:rsidRPr="00A2067C">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24A9A60C" w14:textId="00969F6C" w:rsidR="00E30E18" w:rsidRPr="00213A2D" w:rsidRDefault="00E30E18" w:rsidP="00EC1EA3">
            <w:pPr>
              <w:jc w:val="right"/>
              <w:rPr>
                <w:sz w:val="14"/>
                <w:szCs w:val="14"/>
                <w:highlight w:val="yellow"/>
                <w:lang w:eastAsia="tr-TR"/>
              </w:rPr>
            </w:pPr>
            <w:r w:rsidRPr="00A2067C">
              <w:rPr>
                <w:sz w:val="14"/>
                <w:szCs w:val="14"/>
                <w:lang w:eastAsia="tr-TR"/>
              </w:rPr>
              <w:t>3,359,858</w:t>
            </w:r>
          </w:p>
        </w:tc>
      </w:tr>
      <w:tr w:rsidR="00E30E18" w:rsidRPr="00213A2D" w14:paraId="4957DD7D"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EA6BBE0" w14:textId="77777777" w:rsidR="00E30E18" w:rsidRPr="00213A2D" w:rsidRDefault="00E30E18" w:rsidP="00E30E18">
            <w:pPr>
              <w:rPr>
                <w:color w:val="000000"/>
                <w:sz w:val="14"/>
                <w:szCs w:val="14"/>
                <w:lang w:eastAsia="tr-TR"/>
              </w:rPr>
            </w:pPr>
            <w:r w:rsidRPr="00213A2D">
              <w:rPr>
                <w:color w:val="000000"/>
                <w:sz w:val="14"/>
                <w:szCs w:val="14"/>
                <w:lang w:eastAsia="tr-TR"/>
              </w:rPr>
              <w:t>14.5.1.</w:t>
            </w:r>
          </w:p>
        </w:tc>
        <w:tc>
          <w:tcPr>
            <w:tcW w:w="2977" w:type="dxa"/>
            <w:tcBorders>
              <w:top w:val="nil"/>
              <w:left w:val="single" w:sz="4" w:space="0" w:color="auto"/>
              <w:bottom w:val="nil"/>
              <w:right w:val="single" w:sz="4" w:space="0" w:color="auto"/>
            </w:tcBorders>
            <w:shd w:val="clear" w:color="auto" w:fill="auto"/>
            <w:noWrap/>
            <w:vAlign w:val="center"/>
            <w:hideMark/>
          </w:tcPr>
          <w:p w14:paraId="5D828F56" w14:textId="77777777" w:rsidR="00E30E18" w:rsidRPr="00213A2D" w:rsidRDefault="00E30E18" w:rsidP="00E30E18">
            <w:pPr>
              <w:rPr>
                <w:color w:val="000000"/>
                <w:sz w:val="14"/>
                <w:szCs w:val="14"/>
                <w:lang w:eastAsia="tr-TR"/>
              </w:rPr>
            </w:pPr>
            <w:r w:rsidRPr="00213A2D">
              <w:rPr>
                <w:color w:val="000000"/>
                <w:sz w:val="14"/>
                <w:szCs w:val="14"/>
                <w:lang w:eastAsia="tr-TR"/>
              </w:rPr>
              <w:t>Yasal Yedekler</w:t>
            </w:r>
          </w:p>
        </w:tc>
        <w:tc>
          <w:tcPr>
            <w:tcW w:w="654" w:type="dxa"/>
            <w:tcBorders>
              <w:top w:val="nil"/>
              <w:left w:val="single" w:sz="4" w:space="0" w:color="auto"/>
              <w:bottom w:val="nil"/>
              <w:right w:val="single" w:sz="4" w:space="0" w:color="auto"/>
            </w:tcBorders>
            <w:shd w:val="clear" w:color="auto" w:fill="auto"/>
            <w:noWrap/>
            <w:vAlign w:val="center"/>
            <w:hideMark/>
          </w:tcPr>
          <w:p w14:paraId="74C1C5F5"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48D4418A" w14:textId="3745A1F0" w:rsidR="00E30E18" w:rsidRPr="00E30E18" w:rsidRDefault="00E30E18" w:rsidP="00EC1EA3">
            <w:pPr>
              <w:jc w:val="right"/>
              <w:rPr>
                <w:sz w:val="14"/>
                <w:szCs w:val="14"/>
                <w:lang w:eastAsia="tr-TR"/>
              </w:rPr>
            </w:pPr>
            <w:r w:rsidRPr="00E30E18">
              <w:rPr>
                <w:sz w:val="14"/>
                <w:szCs w:val="14"/>
                <w:lang w:eastAsia="tr-TR"/>
              </w:rPr>
              <w:t>505,957</w:t>
            </w:r>
          </w:p>
        </w:tc>
        <w:tc>
          <w:tcPr>
            <w:tcW w:w="949" w:type="dxa"/>
            <w:tcBorders>
              <w:top w:val="nil"/>
              <w:left w:val="single" w:sz="4" w:space="0" w:color="auto"/>
              <w:bottom w:val="nil"/>
              <w:right w:val="single" w:sz="4" w:space="0" w:color="auto"/>
            </w:tcBorders>
            <w:shd w:val="clear" w:color="auto" w:fill="auto"/>
            <w:vAlign w:val="bottom"/>
            <w:hideMark/>
          </w:tcPr>
          <w:p w14:paraId="11E31697" w14:textId="280D4C12" w:rsidR="00E30E18" w:rsidRPr="00E30E18" w:rsidRDefault="00E30E18" w:rsidP="00EC1EA3">
            <w:pPr>
              <w:jc w:val="right"/>
              <w:rPr>
                <w:sz w:val="14"/>
                <w:szCs w:val="14"/>
                <w:lang w:eastAsia="tr-TR"/>
              </w:rPr>
            </w:pPr>
            <w:r w:rsidRPr="00E30E18">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FE64EF5" w14:textId="319AF683" w:rsidR="00E30E18" w:rsidRPr="00E30E18" w:rsidRDefault="00E30E18" w:rsidP="00EC1EA3">
            <w:pPr>
              <w:jc w:val="right"/>
              <w:rPr>
                <w:sz w:val="14"/>
                <w:szCs w:val="14"/>
                <w:lang w:eastAsia="tr-TR"/>
              </w:rPr>
            </w:pPr>
            <w:r w:rsidRPr="00E30E18">
              <w:rPr>
                <w:sz w:val="14"/>
                <w:szCs w:val="14"/>
                <w:lang w:eastAsia="tr-TR"/>
              </w:rPr>
              <w:t>505,957</w:t>
            </w:r>
          </w:p>
        </w:tc>
        <w:tc>
          <w:tcPr>
            <w:tcW w:w="811" w:type="dxa"/>
            <w:tcBorders>
              <w:top w:val="nil"/>
              <w:left w:val="single" w:sz="4" w:space="0" w:color="auto"/>
              <w:bottom w:val="nil"/>
              <w:right w:val="single" w:sz="4" w:space="0" w:color="auto"/>
            </w:tcBorders>
            <w:shd w:val="clear" w:color="auto" w:fill="auto"/>
            <w:vAlign w:val="bottom"/>
            <w:hideMark/>
          </w:tcPr>
          <w:p w14:paraId="516FFE5F" w14:textId="062EC772" w:rsidR="00E30E18" w:rsidRPr="00213A2D" w:rsidRDefault="00E30E18" w:rsidP="00EC1EA3">
            <w:pPr>
              <w:jc w:val="right"/>
              <w:rPr>
                <w:sz w:val="14"/>
                <w:szCs w:val="14"/>
                <w:highlight w:val="yellow"/>
                <w:lang w:eastAsia="tr-TR"/>
              </w:rPr>
            </w:pPr>
            <w:r w:rsidRPr="00A2067C">
              <w:rPr>
                <w:sz w:val="14"/>
                <w:szCs w:val="14"/>
                <w:lang w:eastAsia="tr-TR"/>
              </w:rPr>
              <w:t>355,870</w:t>
            </w:r>
          </w:p>
        </w:tc>
        <w:tc>
          <w:tcPr>
            <w:tcW w:w="840" w:type="dxa"/>
            <w:tcBorders>
              <w:top w:val="nil"/>
              <w:left w:val="single" w:sz="4" w:space="0" w:color="auto"/>
              <w:bottom w:val="nil"/>
              <w:right w:val="single" w:sz="4" w:space="0" w:color="auto"/>
            </w:tcBorders>
            <w:shd w:val="clear" w:color="auto" w:fill="auto"/>
            <w:vAlign w:val="bottom"/>
            <w:hideMark/>
          </w:tcPr>
          <w:p w14:paraId="507E5588" w14:textId="3BE1A440" w:rsidR="00E30E18" w:rsidRPr="00213A2D" w:rsidRDefault="00E30E18" w:rsidP="00EC1EA3">
            <w:pPr>
              <w:jc w:val="right"/>
              <w:rPr>
                <w:sz w:val="14"/>
                <w:szCs w:val="14"/>
                <w:highlight w:val="yellow"/>
                <w:lang w:eastAsia="tr-TR"/>
              </w:rPr>
            </w:pPr>
            <w:r w:rsidRPr="00A2067C">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19A42623" w14:textId="39C89CBB" w:rsidR="00E30E18" w:rsidRPr="00213A2D" w:rsidRDefault="00E30E18" w:rsidP="00EC1EA3">
            <w:pPr>
              <w:jc w:val="right"/>
              <w:rPr>
                <w:sz w:val="14"/>
                <w:szCs w:val="14"/>
                <w:highlight w:val="yellow"/>
                <w:lang w:eastAsia="tr-TR"/>
              </w:rPr>
            </w:pPr>
            <w:r w:rsidRPr="00A2067C">
              <w:rPr>
                <w:sz w:val="14"/>
                <w:szCs w:val="14"/>
                <w:lang w:eastAsia="tr-TR"/>
              </w:rPr>
              <w:t>355,870</w:t>
            </w:r>
          </w:p>
        </w:tc>
      </w:tr>
      <w:tr w:rsidR="00E30E18" w:rsidRPr="00213A2D" w14:paraId="3BA9537E"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AD8D6E8" w14:textId="77777777" w:rsidR="00E30E18" w:rsidRPr="00213A2D" w:rsidRDefault="00E30E18" w:rsidP="00E30E18">
            <w:pPr>
              <w:rPr>
                <w:color w:val="000000"/>
                <w:sz w:val="14"/>
                <w:szCs w:val="14"/>
                <w:lang w:eastAsia="tr-TR"/>
              </w:rPr>
            </w:pPr>
            <w:r w:rsidRPr="00213A2D">
              <w:rPr>
                <w:color w:val="000000"/>
                <w:sz w:val="14"/>
                <w:szCs w:val="14"/>
                <w:lang w:eastAsia="tr-TR"/>
              </w:rPr>
              <w:t>14.5.2.</w:t>
            </w:r>
          </w:p>
        </w:tc>
        <w:tc>
          <w:tcPr>
            <w:tcW w:w="2977" w:type="dxa"/>
            <w:tcBorders>
              <w:top w:val="nil"/>
              <w:left w:val="single" w:sz="4" w:space="0" w:color="auto"/>
              <w:bottom w:val="nil"/>
              <w:right w:val="single" w:sz="4" w:space="0" w:color="auto"/>
            </w:tcBorders>
            <w:shd w:val="clear" w:color="auto" w:fill="auto"/>
            <w:noWrap/>
            <w:vAlign w:val="center"/>
            <w:hideMark/>
          </w:tcPr>
          <w:p w14:paraId="7BB95B98" w14:textId="77777777" w:rsidR="00E30E18" w:rsidRPr="00213A2D" w:rsidRDefault="00E30E18" w:rsidP="00E30E18">
            <w:pPr>
              <w:rPr>
                <w:color w:val="000000"/>
                <w:sz w:val="14"/>
                <w:szCs w:val="14"/>
                <w:lang w:eastAsia="tr-TR"/>
              </w:rPr>
            </w:pPr>
            <w:r w:rsidRPr="00213A2D">
              <w:rPr>
                <w:color w:val="000000"/>
                <w:sz w:val="14"/>
                <w:szCs w:val="14"/>
                <w:lang w:eastAsia="tr-TR"/>
              </w:rPr>
              <w:t>Statü Yedekleri</w:t>
            </w:r>
          </w:p>
        </w:tc>
        <w:tc>
          <w:tcPr>
            <w:tcW w:w="654" w:type="dxa"/>
            <w:tcBorders>
              <w:top w:val="nil"/>
              <w:left w:val="single" w:sz="4" w:space="0" w:color="auto"/>
              <w:bottom w:val="nil"/>
              <w:right w:val="single" w:sz="4" w:space="0" w:color="auto"/>
            </w:tcBorders>
            <w:shd w:val="clear" w:color="auto" w:fill="auto"/>
            <w:noWrap/>
            <w:vAlign w:val="center"/>
            <w:hideMark/>
          </w:tcPr>
          <w:p w14:paraId="10FBC3D8"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2594DF0E" w14:textId="2B97CC98" w:rsidR="00E30E18" w:rsidRPr="00E30E18" w:rsidRDefault="00E30E18" w:rsidP="00EC1EA3">
            <w:pPr>
              <w:jc w:val="right"/>
              <w:rPr>
                <w:sz w:val="14"/>
                <w:szCs w:val="14"/>
                <w:lang w:eastAsia="tr-TR"/>
              </w:rPr>
            </w:pPr>
            <w:r w:rsidRPr="00E30E18">
              <w:rPr>
                <w:sz w:val="14"/>
                <w:szCs w:val="14"/>
                <w:lang w:eastAsia="tr-TR"/>
              </w:rPr>
              <w:t>-</w:t>
            </w:r>
          </w:p>
        </w:tc>
        <w:tc>
          <w:tcPr>
            <w:tcW w:w="949" w:type="dxa"/>
            <w:tcBorders>
              <w:top w:val="nil"/>
              <w:left w:val="single" w:sz="4" w:space="0" w:color="auto"/>
              <w:bottom w:val="nil"/>
              <w:right w:val="single" w:sz="4" w:space="0" w:color="auto"/>
            </w:tcBorders>
            <w:shd w:val="clear" w:color="auto" w:fill="auto"/>
            <w:vAlign w:val="bottom"/>
            <w:hideMark/>
          </w:tcPr>
          <w:p w14:paraId="5B3DEEA8" w14:textId="3C704B23" w:rsidR="00E30E18" w:rsidRPr="00E30E18" w:rsidRDefault="00E30E18" w:rsidP="00EC1EA3">
            <w:pPr>
              <w:jc w:val="right"/>
              <w:rPr>
                <w:sz w:val="14"/>
                <w:szCs w:val="14"/>
                <w:lang w:eastAsia="tr-TR"/>
              </w:rPr>
            </w:pPr>
            <w:r w:rsidRPr="00E30E18">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71F98350" w14:textId="6F19C7EA" w:rsidR="00E30E18" w:rsidRPr="00E30E18" w:rsidRDefault="00E30E18" w:rsidP="00EC1EA3">
            <w:pPr>
              <w:jc w:val="right"/>
              <w:rPr>
                <w:sz w:val="14"/>
                <w:szCs w:val="14"/>
                <w:lang w:eastAsia="tr-TR"/>
              </w:rPr>
            </w:pPr>
            <w:r w:rsidRPr="00E30E18">
              <w:rPr>
                <w:sz w:val="14"/>
                <w:szCs w:val="14"/>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0C2F7D91" w14:textId="679B1ECC" w:rsidR="00E30E18" w:rsidRPr="00213A2D" w:rsidRDefault="00E30E18" w:rsidP="00EC1EA3">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4F0CD90" w14:textId="30785306" w:rsidR="00E30E18" w:rsidRPr="00213A2D" w:rsidRDefault="00E30E18" w:rsidP="00EC1EA3">
            <w:pPr>
              <w:jc w:val="right"/>
              <w:rPr>
                <w:sz w:val="14"/>
                <w:szCs w:val="14"/>
                <w:highlight w:val="yellow"/>
                <w:lang w:eastAsia="tr-TR"/>
              </w:rPr>
            </w:pPr>
            <w:r w:rsidRPr="00A2067C">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750AD564" w14:textId="45A951E6" w:rsidR="00E30E18" w:rsidRPr="00213A2D" w:rsidRDefault="00E30E18" w:rsidP="00EC1EA3">
            <w:pPr>
              <w:jc w:val="right"/>
              <w:rPr>
                <w:sz w:val="14"/>
                <w:szCs w:val="14"/>
                <w:highlight w:val="yellow"/>
                <w:lang w:eastAsia="tr-TR"/>
              </w:rPr>
            </w:pPr>
            <w:r w:rsidRPr="00A2067C">
              <w:rPr>
                <w:sz w:val="14"/>
                <w:szCs w:val="14"/>
                <w:lang w:eastAsia="tr-TR"/>
              </w:rPr>
              <w:t>-</w:t>
            </w:r>
          </w:p>
        </w:tc>
      </w:tr>
      <w:tr w:rsidR="00E30E18" w:rsidRPr="00213A2D" w14:paraId="3C18F868"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9F4CD7B" w14:textId="77777777" w:rsidR="00E30E18" w:rsidRPr="00213A2D" w:rsidRDefault="00E30E18" w:rsidP="00E30E18">
            <w:pPr>
              <w:rPr>
                <w:color w:val="000000"/>
                <w:sz w:val="14"/>
                <w:szCs w:val="14"/>
                <w:lang w:eastAsia="tr-TR"/>
              </w:rPr>
            </w:pPr>
            <w:r w:rsidRPr="00213A2D">
              <w:rPr>
                <w:color w:val="000000"/>
                <w:sz w:val="14"/>
                <w:szCs w:val="14"/>
                <w:lang w:eastAsia="tr-TR"/>
              </w:rPr>
              <w:t>14.5.3.</w:t>
            </w:r>
          </w:p>
        </w:tc>
        <w:tc>
          <w:tcPr>
            <w:tcW w:w="2977" w:type="dxa"/>
            <w:tcBorders>
              <w:top w:val="nil"/>
              <w:left w:val="single" w:sz="4" w:space="0" w:color="auto"/>
              <w:bottom w:val="nil"/>
              <w:right w:val="single" w:sz="4" w:space="0" w:color="auto"/>
            </w:tcBorders>
            <w:shd w:val="clear" w:color="auto" w:fill="auto"/>
            <w:noWrap/>
            <w:vAlign w:val="center"/>
            <w:hideMark/>
          </w:tcPr>
          <w:p w14:paraId="6F7BD72D" w14:textId="77777777" w:rsidR="00E30E18" w:rsidRPr="00213A2D" w:rsidRDefault="00E30E18" w:rsidP="00E30E18">
            <w:pPr>
              <w:rPr>
                <w:color w:val="000000"/>
                <w:sz w:val="14"/>
                <w:szCs w:val="14"/>
                <w:lang w:eastAsia="tr-TR"/>
              </w:rPr>
            </w:pPr>
            <w:r w:rsidRPr="00213A2D">
              <w:rPr>
                <w:color w:val="000000"/>
                <w:sz w:val="14"/>
                <w:szCs w:val="14"/>
                <w:lang w:eastAsia="tr-TR"/>
              </w:rPr>
              <w:t>Olağanüstü Yedekler</w:t>
            </w:r>
          </w:p>
        </w:tc>
        <w:tc>
          <w:tcPr>
            <w:tcW w:w="654" w:type="dxa"/>
            <w:tcBorders>
              <w:top w:val="nil"/>
              <w:left w:val="single" w:sz="4" w:space="0" w:color="auto"/>
              <w:bottom w:val="nil"/>
              <w:right w:val="single" w:sz="4" w:space="0" w:color="auto"/>
            </w:tcBorders>
            <w:shd w:val="clear" w:color="auto" w:fill="auto"/>
            <w:noWrap/>
            <w:vAlign w:val="center"/>
            <w:hideMark/>
          </w:tcPr>
          <w:p w14:paraId="7CFABDF9"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3A56F790" w14:textId="564B42A1" w:rsidR="00E30E18" w:rsidRPr="00E30E18" w:rsidRDefault="00E30E18" w:rsidP="00EC1EA3">
            <w:pPr>
              <w:jc w:val="right"/>
              <w:rPr>
                <w:sz w:val="14"/>
                <w:szCs w:val="14"/>
                <w:lang w:eastAsia="tr-TR"/>
              </w:rPr>
            </w:pPr>
            <w:r w:rsidRPr="00E30E18">
              <w:rPr>
                <w:sz w:val="14"/>
                <w:szCs w:val="14"/>
                <w:lang w:eastAsia="tr-TR"/>
              </w:rPr>
              <w:t>4,872,338</w:t>
            </w:r>
          </w:p>
        </w:tc>
        <w:tc>
          <w:tcPr>
            <w:tcW w:w="949" w:type="dxa"/>
            <w:tcBorders>
              <w:top w:val="nil"/>
              <w:left w:val="single" w:sz="4" w:space="0" w:color="auto"/>
              <w:bottom w:val="nil"/>
              <w:right w:val="single" w:sz="4" w:space="0" w:color="auto"/>
            </w:tcBorders>
            <w:shd w:val="clear" w:color="auto" w:fill="auto"/>
            <w:vAlign w:val="bottom"/>
            <w:hideMark/>
          </w:tcPr>
          <w:p w14:paraId="35641DC3" w14:textId="021EFB95" w:rsidR="00E30E18" w:rsidRPr="00E30E18" w:rsidRDefault="00E30E18" w:rsidP="00EC1EA3">
            <w:pPr>
              <w:jc w:val="right"/>
              <w:rPr>
                <w:sz w:val="14"/>
                <w:szCs w:val="14"/>
                <w:lang w:eastAsia="tr-TR"/>
              </w:rPr>
            </w:pPr>
            <w:r w:rsidRPr="00E30E18">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CD6A27F" w14:textId="7739591C" w:rsidR="00E30E18" w:rsidRPr="00E30E18" w:rsidRDefault="00E30E18" w:rsidP="00EC1EA3">
            <w:pPr>
              <w:jc w:val="right"/>
              <w:rPr>
                <w:sz w:val="14"/>
                <w:szCs w:val="14"/>
                <w:lang w:eastAsia="tr-TR"/>
              </w:rPr>
            </w:pPr>
            <w:r w:rsidRPr="00E30E18">
              <w:rPr>
                <w:sz w:val="14"/>
                <w:szCs w:val="14"/>
                <w:lang w:eastAsia="tr-TR"/>
              </w:rPr>
              <w:t>4,872,338</w:t>
            </w:r>
          </w:p>
        </w:tc>
        <w:tc>
          <w:tcPr>
            <w:tcW w:w="811" w:type="dxa"/>
            <w:tcBorders>
              <w:top w:val="nil"/>
              <w:left w:val="single" w:sz="4" w:space="0" w:color="auto"/>
              <w:bottom w:val="nil"/>
              <w:right w:val="single" w:sz="4" w:space="0" w:color="auto"/>
            </w:tcBorders>
            <w:shd w:val="clear" w:color="auto" w:fill="auto"/>
            <w:vAlign w:val="bottom"/>
            <w:hideMark/>
          </w:tcPr>
          <w:p w14:paraId="3124C81E" w14:textId="251842F5" w:rsidR="00E30E18" w:rsidRPr="00213A2D" w:rsidRDefault="00E30E18" w:rsidP="00EC1EA3">
            <w:pPr>
              <w:jc w:val="right"/>
              <w:rPr>
                <w:sz w:val="14"/>
                <w:szCs w:val="14"/>
                <w:highlight w:val="yellow"/>
                <w:lang w:eastAsia="tr-TR"/>
              </w:rPr>
            </w:pPr>
            <w:r w:rsidRPr="00A2067C">
              <w:rPr>
                <w:sz w:val="14"/>
                <w:szCs w:val="14"/>
                <w:lang w:eastAsia="tr-TR"/>
              </w:rPr>
              <w:t>2,936,850</w:t>
            </w:r>
          </w:p>
        </w:tc>
        <w:tc>
          <w:tcPr>
            <w:tcW w:w="840" w:type="dxa"/>
            <w:tcBorders>
              <w:top w:val="nil"/>
              <w:left w:val="single" w:sz="4" w:space="0" w:color="auto"/>
              <w:bottom w:val="nil"/>
              <w:right w:val="single" w:sz="4" w:space="0" w:color="auto"/>
            </w:tcBorders>
            <w:shd w:val="clear" w:color="auto" w:fill="auto"/>
            <w:vAlign w:val="bottom"/>
            <w:hideMark/>
          </w:tcPr>
          <w:p w14:paraId="6B1DE28A" w14:textId="1BB69047" w:rsidR="00E30E18" w:rsidRPr="00213A2D" w:rsidRDefault="00E30E18" w:rsidP="00EC1EA3">
            <w:pPr>
              <w:jc w:val="right"/>
              <w:rPr>
                <w:sz w:val="14"/>
                <w:szCs w:val="14"/>
                <w:highlight w:val="yellow"/>
                <w:lang w:eastAsia="tr-TR"/>
              </w:rPr>
            </w:pPr>
            <w:r w:rsidRPr="00A2067C">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7488B873" w14:textId="643CB293" w:rsidR="00E30E18" w:rsidRPr="00213A2D" w:rsidRDefault="00E30E18" w:rsidP="00EC1EA3">
            <w:pPr>
              <w:jc w:val="right"/>
              <w:rPr>
                <w:sz w:val="14"/>
                <w:szCs w:val="14"/>
                <w:highlight w:val="yellow"/>
                <w:lang w:eastAsia="tr-TR"/>
              </w:rPr>
            </w:pPr>
            <w:r w:rsidRPr="00A2067C">
              <w:rPr>
                <w:sz w:val="14"/>
                <w:szCs w:val="14"/>
                <w:lang w:eastAsia="tr-TR"/>
              </w:rPr>
              <w:t>2,936,850</w:t>
            </w:r>
          </w:p>
        </w:tc>
      </w:tr>
      <w:tr w:rsidR="00E30E18" w:rsidRPr="00213A2D" w14:paraId="64F79813"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4FE8586" w14:textId="77777777" w:rsidR="00E30E18" w:rsidRPr="00213A2D" w:rsidRDefault="00E30E18" w:rsidP="00E30E18">
            <w:pPr>
              <w:rPr>
                <w:color w:val="000000"/>
                <w:sz w:val="14"/>
                <w:szCs w:val="14"/>
                <w:lang w:eastAsia="tr-TR"/>
              </w:rPr>
            </w:pPr>
            <w:r w:rsidRPr="00213A2D">
              <w:rPr>
                <w:color w:val="000000"/>
                <w:sz w:val="14"/>
                <w:szCs w:val="14"/>
                <w:lang w:eastAsia="tr-TR"/>
              </w:rPr>
              <w:t>14.5.4.</w:t>
            </w:r>
          </w:p>
        </w:tc>
        <w:tc>
          <w:tcPr>
            <w:tcW w:w="2977" w:type="dxa"/>
            <w:tcBorders>
              <w:top w:val="nil"/>
              <w:left w:val="single" w:sz="4" w:space="0" w:color="auto"/>
              <w:bottom w:val="nil"/>
              <w:right w:val="single" w:sz="4" w:space="0" w:color="auto"/>
            </w:tcBorders>
            <w:shd w:val="clear" w:color="auto" w:fill="auto"/>
            <w:noWrap/>
            <w:vAlign w:val="center"/>
            <w:hideMark/>
          </w:tcPr>
          <w:p w14:paraId="5355340E" w14:textId="77777777" w:rsidR="00E30E18" w:rsidRPr="00213A2D" w:rsidRDefault="00E30E18" w:rsidP="00E30E18">
            <w:pPr>
              <w:rPr>
                <w:color w:val="000000"/>
                <w:sz w:val="14"/>
                <w:szCs w:val="14"/>
                <w:lang w:eastAsia="tr-TR"/>
              </w:rPr>
            </w:pPr>
            <w:r w:rsidRPr="00213A2D">
              <w:rPr>
                <w:color w:val="000000"/>
                <w:sz w:val="14"/>
                <w:szCs w:val="14"/>
                <w:lang w:eastAsia="tr-TR"/>
              </w:rPr>
              <w:t>Diğer Kâr Yedekleri</w:t>
            </w:r>
          </w:p>
        </w:tc>
        <w:tc>
          <w:tcPr>
            <w:tcW w:w="654" w:type="dxa"/>
            <w:tcBorders>
              <w:top w:val="nil"/>
              <w:left w:val="single" w:sz="4" w:space="0" w:color="auto"/>
              <w:bottom w:val="nil"/>
              <w:right w:val="single" w:sz="4" w:space="0" w:color="auto"/>
            </w:tcBorders>
            <w:shd w:val="clear" w:color="auto" w:fill="auto"/>
            <w:noWrap/>
            <w:vAlign w:val="center"/>
            <w:hideMark/>
          </w:tcPr>
          <w:p w14:paraId="06BAD6C7"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48CE5407" w14:textId="58683546" w:rsidR="00E30E18" w:rsidRPr="00E30E18" w:rsidRDefault="00E30E18" w:rsidP="00EC1EA3">
            <w:pPr>
              <w:jc w:val="right"/>
              <w:rPr>
                <w:sz w:val="14"/>
                <w:szCs w:val="14"/>
                <w:lang w:eastAsia="tr-TR"/>
              </w:rPr>
            </w:pPr>
            <w:r w:rsidRPr="00E30E18">
              <w:rPr>
                <w:sz w:val="14"/>
                <w:szCs w:val="14"/>
                <w:lang w:eastAsia="tr-TR"/>
              </w:rPr>
              <w:t>232,477</w:t>
            </w:r>
          </w:p>
        </w:tc>
        <w:tc>
          <w:tcPr>
            <w:tcW w:w="949" w:type="dxa"/>
            <w:tcBorders>
              <w:top w:val="nil"/>
              <w:left w:val="single" w:sz="4" w:space="0" w:color="auto"/>
              <w:bottom w:val="nil"/>
              <w:right w:val="single" w:sz="4" w:space="0" w:color="auto"/>
            </w:tcBorders>
            <w:shd w:val="clear" w:color="auto" w:fill="auto"/>
            <w:vAlign w:val="bottom"/>
            <w:hideMark/>
          </w:tcPr>
          <w:p w14:paraId="2E7A722D" w14:textId="50C13A75" w:rsidR="00E30E18" w:rsidRPr="00E30E18" w:rsidRDefault="00E30E18" w:rsidP="00EC1EA3">
            <w:pPr>
              <w:jc w:val="right"/>
              <w:rPr>
                <w:sz w:val="14"/>
                <w:szCs w:val="14"/>
                <w:lang w:eastAsia="tr-TR"/>
              </w:rPr>
            </w:pPr>
            <w:r w:rsidRPr="00E30E18">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2A7AF5D3" w14:textId="4E51D8F7" w:rsidR="00E30E18" w:rsidRPr="00E30E18" w:rsidRDefault="00E30E18" w:rsidP="00EC1EA3">
            <w:pPr>
              <w:jc w:val="right"/>
              <w:rPr>
                <w:sz w:val="14"/>
                <w:szCs w:val="14"/>
                <w:lang w:eastAsia="tr-TR"/>
              </w:rPr>
            </w:pPr>
            <w:r w:rsidRPr="00E30E18">
              <w:rPr>
                <w:sz w:val="14"/>
                <w:szCs w:val="14"/>
                <w:lang w:eastAsia="tr-TR"/>
              </w:rPr>
              <w:t>232,477</w:t>
            </w:r>
          </w:p>
        </w:tc>
        <w:tc>
          <w:tcPr>
            <w:tcW w:w="811" w:type="dxa"/>
            <w:tcBorders>
              <w:top w:val="nil"/>
              <w:left w:val="single" w:sz="4" w:space="0" w:color="auto"/>
              <w:bottom w:val="nil"/>
              <w:right w:val="single" w:sz="4" w:space="0" w:color="auto"/>
            </w:tcBorders>
            <w:shd w:val="clear" w:color="auto" w:fill="auto"/>
            <w:vAlign w:val="bottom"/>
            <w:hideMark/>
          </w:tcPr>
          <w:p w14:paraId="4A357273" w14:textId="755939C5" w:rsidR="00E30E18" w:rsidRPr="00213A2D" w:rsidRDefault="00E30E18" w:rsidP="00EC1EA3">
            <w:pPr>
              <w:jc w:val="right"/>
              <w:rPr>
                <w:sz w:val="14"/>
                <w:szCs w:val="14"/>
                <w:highlight w:val="yellow"/>
                <w:lang w:eastAsia="tr-TR"/>
              </w:rPr>
            </w:pPr>
            <w:r w:rsidRPr="00A2067C">
              <w:rPr>
                <w:sz w:val="14"/>
                <w:szCs w:val="14"/>
                <w:lang w:eastAsia="tr-TR"/>
              </w:rPr>
              <w:t>67,138</w:t>
            </w:r>
          </w:p>
        </w:tc>
        <w:tc>
          <w:tcPr>
            <w:tcW w:w="840" w:type="dxa"/>
            <w:tcBorders>
              <w:top w:val="nil"/>
              <w:left w:val="single" w:sz="4" w:space="0" w:color="auto"/>
              <w:bottom w:val="nil"/>
              <w:right w:val="single" w:sz="4" w:space="0" w:color="auto"/>
            </w:tcBorders>
            <w:shd w:val="clear" w:color="auto" w:fill="auto"/>
            <w:vAlign w:val="bottom"/>
            <w:hideMark/>
          </w:tcPr>
          <w:p w14:paraId="7F747499" w14:textId="5160D60A" w:rsidR="00E30E18" w:rsidRPr="00213A2D" w:rsidRDefault="00E30E18" w:rsidP="00EC1EA3">
            <w:pPr>
              <w:jc w:val="right"/>
              <w:rPr>
                <w:sz w:val="14"/>
                <w:szCs w:val="14"/>
                <w:highlight w:val="yellow"/>
                <w:lang w:eastAsia="tr-TR"/>
              </w:rPr>
            </w:pPr>
            <w:r w:rsidRPr="00A2067C">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31AA1515" w14:textId="2129253F" w:rsidR="00E30E18" w:rsidRPr="00213A2D" w:rsidRDefault="00E30E18" w:rsidP="00EC1EA3">
            <w:pPr>
              <w:jc w:val="right"/>
              <w:rPr>
                <w:sz w:val="14"/>
                <w:szCs w:val="14"/>
                <w:highlight w:val="yellow"/>
                <w:lang w:eastAsia="tr-TR"/>
              </w:rPr>
            </w:pPr>
            <w:r w:rsidRPr="00A2067C">
              <w:rPr>
                <w:sz w:val="14"/>
                <w:szCs w:val="14"/>
                <w:lang w:eastAsia="tr-TR"/>
              </w:rPr>
              <w:t>67,138</w:t>
            </w:r>
          </w:p>
        </w:tc>
      </w:tr>
      <w:tr w:rsidR="00E30E18" w:rsidRPr="00213A2D" w14:paraId="3C4F135E"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991FBC1" w14:textId="77777777" w:rsidR="00E30E18" w:rsidRPr="00213A2D" w:rsidRDefault="00E30E18" w:rsidP="00E30E18">
            <w:pPr>
              <w:rPr>
                <w:color w:val="000000"/>
                <w:sz w:val="14"/>
                <w:szCs w:val="14"/>
                <w:lang w:eastAsia="tr-TR"/>
              </w:rPr>
            </w:pPr>
            <w:r w:rsidRPr="00213A2D">
              <w:rPr>
                <w:color w:val="000000"/>
                <w:sz w:val="14"/>
                <w:szCs w:val="14"/>
                <w:lang w:eastAsia="tr-TR"/>
              </w:rPr>
              <w:t>14.6.</w:t>
            </w:r>
          </w:p>
        </w:tc>
        <w:tc>
          <w:tcPr>
            <w:tcW w:w="2977" w:type="dxa"/>
            <w:tcBorders>
              <w:top w:val="nil"/>
              <w:left w:val="single" w:sz="4" w:space="0" w:color="auto"/>
              <w:bottom w:val="nil"/>
              <w:right w:val="single" w:sz="4" w:space="0" w:color="auto"/>
            </w:tcBorders>
            <w:shd w:val="clear" w:color="auto" w:fill="auto"/>
            <w:noWrap/>
            <w:vAlign w:val="center"/>
            <w:hideMark/>
          </w:tcPr>
          <w:p w14:paraId="4073CF57" w14:textId="77777777" w:rsidR="00E30E18" w:rsidRPr="00213A2D" w:rsidRDefault="00E30E18" w:rsidP="00E30E18">
            <w:pPr>
              <w:rPr>
                <w:color w:val="000000"/>
                <w:sz w:val="14"/>
                <w:szCs w:val="14"/>
                <w:lang w:eastAsia="tr-TR"/>
              </w:rPr>
            </w:pPr>
            <w:r w:rsidRPr="00213A2D">
              <w:rPr>
                <w:color w:val="000000"/>
                <w:sz w:val="14"/>
                <w:szCs w:val="14"/>
                <w:lang w:eastAsia="tr-TR"/>
              </w:rPr>
              <w:t>Kâr veya Zarar</w:t>
            </w:r>
          </w:p>
        </w:tc>
        <w:tc>
          <w:tcPr>
            <w:tcW w:w="654" w:type="dxa"/>
            <w:tcBorders>
              <w:top w:val="nil"/>
              <w:left w:val="single" w:sz="4" w:space="0" w:color="auto"/>
              <w:bottom w:val="nil"/>
              <w:right w:val="single" w:sz="4" w:space="0" w:color="auto"/>
            </w:tcBorders>
            <w:shd w:val="clear" w:color="auto" w:fill="auto"/>
            <w:noWrap/>
            <w:vAlign w:val="center"/>
            <w:hideMark/>
          </w:tcPr>
          <w:p w14:paraId="35E6073C"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54B05F57" w14:textId="786EF530" w:rsidR="00E30E18" w:rsidRPr="00E30E18" w:rsidRDefault="00E30E18" w:rsidP="00EC1EA3">
            <w:pPr>
              <w:jc w:val="right"/>
              <w:rPr>
                <w:sz w:val="14"/>
                <w:szCs w:val="14"/>
                <w:lang w:eastAsia="tr-TR"/>
              </w:rPr>
            </w:pPr>
            <w:r w:rsidRPr="00E30E18">
              <w:rPr>
                <w:sz w:val="14"/>
                <w:szCs w:val="14"/>
                <w:lang w:eastAsia="tr-TR"/>
              </w:rPr>
              <w:t>9,174,440</w:t>
            </w:r>
          </w:p>
        </w:tc>
        <w:tc>
          <w:tcPr>
            <w:tcW w:w="949" w:type="dxa"/>
            <w:tcBorders>
              <w:top w:val="nil"/>
              <w:left w:val="single" w:sz="4" w:space="0" w:color="auto"/>
              <w:bottom w:val="nil"/>
              <w:right w:val="single" w:sz="4" w:space="0" w:color="auto"/>
            </w:tcBorders>
            <w:shd w:val="clear" w:color="auto" w:fill="auto"/>
            <w:vAlign w:val="bottom"/>
            <w:hideMark/>
          </w:tcPr>
          <w:p w14:paraId="0D465E95" w14:textId="33A9E761" w:rsidR="00E30E18" w:rsidRPr="00E30E18" w:rsidRDefault="00E30E18" w:rsidP="00EC1EA3">
            <w:pPr>
              <w:jc w:val="right"/>
              <w:rPr>
                <w:sz w:val="14"/>
                <w:szCs w:val="14"/>
                <w:lang w:eastAsia="tr-TR"/>
              </w:rPr>
            </w:pPr>
            <w:r w:rsidRPr="00E30E18">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FA722AA" w14:textId="5E837CFA" w:rsidR="00E30E18" w:rsidRPr="00E30E18" w:rsidRDefault="00E30E18" w:rsidP="00EC1EA3">
            <w:pPr>
              <w:jc w:val="right"/>
              <w:rPr>
                <w:sz w:val="14"/>
                <w:szCs w:val="14"/>
                <w:lang w:eastAsia="tr-TR"/>
              </w:rPr>
            </w:pPr>
            <w:r w:rsidRPr="00E30E18">
              <w:rPr>
                <w:sz w:val="14"/>
                <w:szCs w:val="14"/>
                <w:lang w:eastAsia="tr-TR"/>
              </w:rPr>
              <w:t>9,174,440</w:t>
            </w:r>
          </w:p>
        </w:tc>
        <w:tc>
          <w:tcPr>
            <w:tcW w:w="811" w:type="dxa"/>
            <w:tcBorders>
              <w:top w:val="nil"/>
              <w:left w:val="single" w:sz="4" w:space="0" w:color="auto"/>
              <w:bottom w:val="nil"/>
              <w:right w:val="single" w:sz="4" w:space="0" w:color="auto"/>
            </w:tcBorders>
            <w:shd w:val="clear" w:color="auto" w:fill="auto"/>
            <w:vAlign w:val="bottom"/>
            <w:hideMark/>
          </w:tcPr>
          <w:p w14:paraId="29E9B7DD" w14:textId="43A379D9" w:rsidR="00E30E18" w:rsidRPr="00213A2D" w:rsidRDefault="00E30E18" w:rsidP="00EC1EA3">
            <w:pPr>
              <w:jc w:val="right"/>
              <w:rPr>
                <w:sz w:val="14"/>
                <w:szCs w:val="14"/>
                <w:highlight w:val="yellow"/>
                <w:lang w:eastAsia="tr-TR"/>
              </w:rPr>
            </w:pPr>
            <w:r w:rsidRPr="00A2067C">
              <w:rPr>
                <w:sz w:val="14"/>
                <w:szCs w:val="14"/>
                <w:lang w:eastAsia="tr-TR"/>
              </w:rPr>
              <w:t>2,554,175</w:t>
            </w:r>
          </w:p>
        </w:tc>
        <w:tc>
          <w:tcPr>
            <w:tcW w:w="840" w:type="dxa"/>
            <w:tcBorders>
              <w:top w:val="nil"/>
              <w:left w:val="single" w:sz="4" w:space="0" w:color="auto"/>
              <w:bottom w:val="nil"/>
              <w:right w:val="single" w:sz="4" w:space="0" w:color="auto"/>
            </w:tcBorders>
            <w:shd w:val="clear" w:color="auto" w:fill="auto"/>
            <w:vAlign w:val="bottom"/>
            <w:hideMark/>
          </w:tcPr>
          <w:p w14:paraId="063F668A" w14:textId="4AC02E16" w:rsidR="00E30E18" w:rsidRPr="00213A2D" w:rsidRDefault="00E30E18" w:rsidP="00EC1EA3">
            <w:pPr>
              <w:jc w:val="right"/>
              <w:rPr>
                <w:sz w:val="14"/>
                <w:szCs w:val="14"/>
                <w:highlight w:val="yellow"/>
                <w:lang w:eastAsia="tr-TR"/>
              </w:rPr>
            </w:pPr>
            <w:r w:rsidRPr="00A2067C">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494D7A06" w14:textId="394E5877" w:rsidR="00E30E18" w:rsidRPr="00213A2D" w:rsidRDefault="00E30E18" w:rsidP="00EC1EA3">
            <w:pPr>
              <w:jc w:val="right"/>
              <w:rPr>
                <w:sz w:val="14"/>
                <w:szCs w:val="14"/>
                <w:highlight w:val="yellow"/>
                <w:lang w:eastAsia="tr-TR"/>
              </w:rPr>
            </w:pPr>
            <w:r w:rsidRPr="00A2067C">
              <w:rPr>
                <w:sz w:val="14"/>
                <w:szCs w:val="14"/>
                <w:lang w:eastAsia="tr-TR"/>
              </w:rPr>
              <w:t>2,554,175</w:t>
            </w:r>
          </w:p>
        </w:tc>
      </w:tr>
      <w:tr w:rsidR="00E30E18" w:rsidRPr="00213A2D" w14:paraId="2EC0B000"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0A6D929" w14:textId="77777777" w:rsidR="00E30E18" w:rsidRPr="00213A2D" w:rsidRDefault="00E30E18" w:rsidP="00E30E18">
            <w:pPr>
              <w:rPr>
                <w:color w:val="000000"/>
                <w:sz w:val="14"/>
                <w:szCs w:val="14"/>
                <w:lang w:eastAsia="tr-TR"/>
              </w:rPr>
            </w:pPr>
            <w:r w:rsidRPr="00213A2D">
              <w:rPr>
                <w:color w:val="000000"/>
                <w:sz w:val="14"/>
                <w:szCs w:val="14"/>
                <w:lang w:eastAsia="tr-TR"/>
              </w:rPr>
              <w:t>14.6.1.</w:t>
            </w:r>
          </w:p>
        </w:tc>
        <w:tc>
          <w:tcPr>
            <w:tcW w:w="2977" w:type="dxa"/>
            <w:tcBorders>
              <w:top w:val="nil"/>
              <w:left w:val="single" w:sz="4" w:space="0" w:color="auto"/>
              <w:bottom w:val="nil"/>
              <w:right w:val="single" w:sz="4" w:space="0" w:color="auto"/>
            </w:tcBorders>
            <w:shd w:val="clear" w:color="auto" w:fill="auto"/>
            <w:noWrap/>
            <w:vAlign w:val="center"/>
            <w:hideMark/>
          </w:tcPr>
          <w:p w14:paraId="5BE5D5D5" w14:textId="77777777" w:rsidR="00E30E18" w:rsidRPr="00213A2D" w:rsidRDefault="00E30E18" w:rsidP="00E30E18">
            <w:pPr>
              <w:rPr>
                <w:color w:val="000000"/>
                <w:sz w:val="14"/>
                <w:szCs w:val="14"/>
                <w:lang w:eastAsia="tr-TR"/>
              </w:rPr>
            </w:pPr>
            <w:r w:rsidRPr="00213A2D">
              <w:rPr>
                <w:color w:val="000000"/>
                <w:sz w:val="14"/>
                <w:szCs w:val="14"/>
                <w:lang w:eastAsia="tr-TR"/>
              </w:rPr>
              <w:t>Geçmiş Yıllar Kâr veya Zararı</w:t>
            </w:r>
          </w:p>
        </w:tc>
        <w:tc>
          <w:tcPr>
            <w:tcW w:w="654" w:type="dxa"/>
            <w:tcBorders>
              <w:top w:val="nil"/>
              <w:left w:val="single" w:sz="4" w:space="0" w:color="auto"/>
              <w:bottom w:val="nil"/>
              <w:right w:val="single" w:sz="4" w:space="0" w:color="auto"/>
            </w:tcBorders>
            <w:shd w:val="clear" w:color="auto" w:fill="auto"/>
            <w:noWrap/>
            <w:vAlign w:val="center"/>
            <w:hideMark/>
          </w:tcPr>
          <w:p w14:paraId="1B49215A"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5F912C6C" w14:textId="4434819B" w:rsidR="00E30E18" w:rsidRPr="00E30E18" w:rsidRDefault="00E30E18" w:rsidP="00EC1EA3">
            <w:pPr>
              <w:jc w:val="right"/>
              <w:rPr>
                <w:sz w:val="14"/>
                <w:szCs w:val="14"/>
                <w:lang w:eastAsia="tr-TR"/>
              </w:rPr>
            </w:pPr>
            <w:r w:rsidRPr="00E30E18">
              <w:rPr>
                <w:sz w:val="14"/>
                <w:szCs w:val="14"/>
                <w:lang w:eastAsia="tr-TR"/>
              </w:rPr>
              <w:t>50,406</w:t>
            </w:r>
          </w:p>
        </w:tc>
        <w:tc>
          <w:tcPr>
            <w:tcW w:w="949" w:type="dxa"/>
            <w:tcBorders>
              <w:top w:val="nil"/>
              <w:left w:val="single" w:sz="4" w:space="0" w:color="auto"/>
              <w:bottom w:val="nil"/>
              <w:right w:val="single" w:sz="4" w:space="0" w:color="auto"/>
            </w:tcBorders>
            <w:shd w:val="clear" w:color="auto" w:fill="auto"/>
            <w:vAlign w:val="bottom"/>
            <w:hideMark/>
          </w:tcPr>
          <w:p w14:paraId="5F6203F3" w14:textId="5F1DED2F" w:rsidR="00E30E18" w:rsidRPr="00E30E18" w:rsidRDefault="00E30E18" w:rsidP="00EC1EA3">
            <w:pPr>
              <w:jc w:val="right"/>
              <w:rPr>
                <w:sz w:val="14"/>
                <w:szCs w:val="14"/>
                <w:lang w:eastAsia="tr-TR"/>
              </w:rPr>
            </w:pPr>
            <w:r w:rsidRPr="00E30E18">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E3E5D83" w14:textId="03881455" w:rsidR="00E30E18" w:rsidRPr="00E30E18" w:rsidRDefault="00E30E18" w:rsidP="00EC1EA3">
            <w:pPr>
              <w:jc w:val="right"/>
              <w:rPr>
                <w:sz w:val="14"/>
                <w:szCs w:val="14"/>
                <w:lang w:eastAsia="tr-TR"/>
              </w:rPr>
            </w:pPr>
            <w:r w:rsidRPr="00E30E18">
              <w:rPr>
                <w:sz w:val="14"/>
                <w:szCs w:val="14"/>
                <w:lang w:eastAsia="tr-TR"/>
              </w:rPr>
              <w:t>50,406</w:t>
            </w:r>
          </w:p>
        </w:tc>
        <w:tc>
          <w:tcPr>
            <w:tcW w:w="811" w:type="dxa"/>
            <w:tcBorders>
              <w:top w:val="nil"/>
              <w:left w:val="single" w:sz="4" w:space="0" w:color="auto"/>
              <w:bottom w:val="nil"/>
              <w:right w:val="single" w:sz="4" w:space="0" w:color="auto"/>
            </w:tcBorders>
            <w:shd w:val="clear" w:color="auto" w:fill="auto"/>
            <w:vAlign w:val="bottom"/>
            <w:hideMark/>
          </w:tcPr>
          <w:p w14:paraId="49965B6E" w14:textId="0264DB4C" w:rsidR="00E30E18" w:rsidRPr="00213A2D" w:rsidRDefault="00E30E18" w:rsidP="00EC1EA3">
            <w:pPr>
              <w:jc w:val="right"/>
              <w:rPr>
                <w:sz w:val="14"/>
                <w:szCs w:val="14"/>
                <w:highlight w:val="yellow"/>
                <w:lang w:eastAsia="tr-TR"/>
              </w:rPr>
            </w:pPr>
            <w:r w:rsidRPr="00A2067C">
              <w:rPr>
                <w:sz w:val="14"/>
                <w:szCs w:val="14"/>
                <w:lang w:eastAsia="tr-TR"/>
              </w:rPr>
              <w:t>52,448</w:t>
            </w:r>
          </w:p>
        </w:tc>
        <w:tc>
          <w:tcPr>
            <w:tcW w:w="840" w:type="dxa"/>
            <w:tcBorders>
              <w:top w:val="nil"/>
              <w:left w:val="single" w:sz="4" w:space="0" w:color="auto"/>
              <w:bottom w:val="nil"/>
              <w:right w:val="single" w:sz="4" w:space="0" w:color="auto"/>
            </w:tcBorders>
            <w:shd w:val="clear" w:color="auto" w:fill="auto"/>
            <w:vAlign w:val="bottom"/>
            <w:hideMark/>
          </w:tcPr>
          <w:p w14:paraId="283E79EE" w14:textId="44A8CE2E" w:rsidR="00E30E18" w:rsidRPr="00213A2D" w:rsidRDefault="00E30E18" w:rsidP="00EC1EA3">
            <w:pPr>
              <w:jc w:val="right"/>
              <w:rPr>
                <w:sz w:val="14"/>
                <w:szCs w:val="14"/>
                <w:highlight w:val="yellow"/>
                <w:lang w:eastAsia="tr-TR"/>
              </w:rPr>
            </w:pPr>
            <w:r w:rsidRPr="00A2067C">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7FD879AC" w14:textId="1AB1706E" w:rsidR="00E30E18" w:rsidRPr="00213A2D" w:rsidRDefault="00E30E18" w:rsidP="00EC1EA3">
            <w:pPr>
              <w:jc w:val="right"/>
              <w:rPr>
                <w:sz w:val="14"/>
                <w:szCs w:val="14"/>
                <w:highlight w:val="yellow"/>
                <w:lang w:eastAsia="tr-TR"/>
              </w:rPr>
            </w:pPr>
            <w:r w:rsidRPr="00A2067C">
              <w:rPr>
                <w:sz w:val="14"/>
                <w:szCs w:val="14"/>
                <w:lang w:eastAsia="tr-TR"/>
              </w:rPr>
              <w:t>52,448</w:t>
            </w:r>
          </w:p>
        </w:tc>
      </w:tr>
      <w:tr w:rsidR="00E30E18" w:rsidRPr="00213A2D" w14:paraId="7CE9E59D"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12CB4DC" w14:textId="77777777" w:rsidR="00E30E18" w:rsidRPr="00213A2D" w:rsidRDefault="00E30E18" w:rsidP="00E30E18">
            <w:pPr>
              <w:rPr>
                <w:color w:val="000000"/>
                <w:sz w:val="14"/>
                <w:szCs w:val="14"/>
                <w:lang w:eastAsia="tr-TR"/>
              </w:rPr>
            </w:pPr>
            <w:r w:rsidRPr="00213A2D">
              <w:rPr>
                <w:color w:val="000000"/>
                <w:sz w:val="14"/>
                <w:szCs w:val="14"/>
                <w:lang w:eastAsia="tr-TR"/>
              </w:rPr>
              <w:t>14.6.2.</w:t>
            </w:r>
          </w:p>
        </w:tc>
        <w:tc>
          <w:tcPr>
            <w:tcW w:w="2977" w:type="dxa"/>
            <w:tcBorders>
              <w:top w:val="nil"/>
              <w:left w:val="single" w:sz="4" w:space="0" w:color="auto"/>
              <w:bottom w:val="nil"/>
              <w:right w:val="single" w:sz="4" w:space="0" w:color="auto"/>
            </w:tcBorders>
            <w:shd w:val="clear" w:color="auto" w:fill="auto"/>
            <w:noWrap/>
            <w:vAlign w:val="center"/>
            <w:hideMark/>
          </w:tcPr>
          <w:p w14:paraId="1B2332FE" w14:textId="77777777" w:rsidR="00E30E18" w:rsidRPr="00213A2D" w:rsidRDefault="00E30E18" w:rsidP="00E30E18">
            <w:pPr>
              <w:rPr>
                <w:color w:val="000000"/>
                <w:sz w:val="14"/>
                <w:szCs w:val="14"/>
                <w:lang w:eastAsia="tr-TR"/>
              </w:rPr>
            </w:pPr>
            <w:r w:rsidRPr="00213A2D">
              <w:rPr>
                <w:color w:val="000000"/>
                <w:sz w:val="14"/>
                <w:szCs w:val="14"/>
                <w:lang w:eastAsia="tr-TR"/>
              </w:rPr>
              <w:t>Dönem Net Kâr veya Zararı</w:t>
            </w:r>
          </w:p>
        </w:tc>
        <w:tc>
          <w:tcPr>
            <w:tcW w:w="654" w:type="dxa"/>
            <w:tcBorders>
              <w:top w:val="nil"/>
              <w:left w:val="single" w:sz="4" w:space="0" w:color="auto"/>
              <w:bottom w:val="nil"/>
              <w:right w:val="single" w:sz="4" w:space="0" w:color="auto"/>
            </w:tcBorders>
            <w:shd w:val="clear" w:color="auto" w:fill="auto"/>
            <w:noWrap/>
            <w:vAlign w:val="center"/>
            <w:hideMark/>
          </w:tcPr>
          <w:p w14:paraId="3067F04C" w14:textId="77777777" w:rsidR="00E30E18" w:rsidRPr="00E5566C" w:rsidRDefault="00E30E18" w:rsidP="00BE425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1E7A6C07" w14:textId="62A517F4" w:rsidR="00E30E18" w:rsidRPr="00E30E18" w:rsidRDefault="00E30E18" w:rsidP="00EC1EA3">
            <w:pPr>
              <w:jc w:val="right"/>
              <w:rPr>
                <w:sz w:val="14"/>
                <w:szCs w:val="14"/>
                <w:lang w:eastAsia="tr-TR"/>
              </w:rPr>
            </w:pPr>
            <w:r w:rsidRPr="00E30E18">
              <w:rPr>
                <w:sz w:val="14"/>
                <w:szCs w:val="14"/>
                <w:lang w:eastAsia="tr-TR"/>
              </w:rPr>
              <w:t>9,124,034</w:t>
            </w:r>
          </w:p>
        </w:tc>
        <w:tc>
          <w:tcPr>
            <w:tcW w:w="949" w:type="dxa"/>
            <w:tcBorders>
              <w:top w:val="nil"/>
              <w:left w:val="single" w:sz="4" w:space="0" w:color="auto"/>
              <w:bottom w:val="nil"/>
              <w:right w:val="single" w:sz="4" w:space="0" w:color="auto"/>
            </w:tcBorders>
            <w:shd w:val="clear" w:color="auto" w:fill="auto"/>
            <w:vAlign w:val="bottom"/>
            <w:hideMark/>
          </w:tcPr>
          <w:p w14:paraId="598F08E8" w14:textId="5262BA98" w:rsidR="00E30E18" w:rsidRPr="00E30E18" w:rsidRDefault="00E30E18" w:rsidP="00EC1EA3">
            <w:pPr>
              <w:jc w:val="right"/>
              <w:rPr>
                <w:sz w:val="14"/>
                <w:szCs w:val="14"/>
                <w:lang w:eastAsia="tr-TR"/>
              </w:rPr>
            </w:pPr>
            <w:r w:rsidRPr="00E30E18">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F55873E" w14:textId="1A3B126F" w:rsidR="00E30E18" w:rsidRPr="00E30E18" w:rsidRDefault="00E30E18" w:rsidP="00EC1EA3">
            <w:pPr>
              <w:jc w:val="right"/>
              <w:rPr>
                <w:sz w:val="14"/>
                <w:szCs w:val="14"/>
                <w:lang w:eastAsia="tr-TR"/>
              </w:rPr>
            </w:pPr>
            <w:r w:rsidRPr="00E30E18">
              <w:rPr>
                <w:sz w:val="14"/>
                <w:szCs w:val="14"/>
                <w:lang w:eastAsia="tr-TR"/>
              </w:rPr>
              <w:t>9,124,034</w:t>
            </w:r>
          </w:p>
        </w:tc>
        <w:tc>
          <w:tcPr>
            <w:tcW w:w="811" w:type="dxa"/>
            <w:tcBorders>
              <w:top w:val="nil"/>
              <w:left w:val="single" w:sz="4" w:space="0" w:color="auto"/>
              <w:bottom w:val="nil"/>
              <w:right w:val="single" w:sz="4" w:space="0" w:color="auto"/>
            </w:tcBorders>
            <w:shd w:val="clear" w:color="auto" w:fill="auto"/>
            <w:vAlign w:val="bottom"/>
            <w:hideMark/>
          </w:tcPr>
          <w:p w14:paraId="6F3242FE" w14:textId="523EF47E" w:rsidR="00E30E18" w:rsidRPr="00213A2D" w:rsidRDefault="00E30E18" w:rsidP="00EC1EA3">
            <w:pPr>
              <w:jc w:val="right"/>
              <w:rPr>
                <w:sz w:val="14"/>
                <w:szCs w:val="14"/>
                <w:highlight w:val="yellow"/>
                <w:lang w:eastAsia="tr-TR"/>
              </w:rPr>
            </w:pPr>
            <w:r w:rsidRPr="00A2067C">
              <w:rPr>
                <w:sz w:val="14"/>
                <w:szCs w:val="14"/>
                <w:lang w:eastAsia="tr-TR"/>
              </w:rPr>
              <w:t>2,501,727</w:t>
            </w:r>
          </w:p>
        </w:tc>
        <w:tc>
          <w:tcPr>
            <w:tcW w:w="840" w:type="dxa"/>
            <w:tcBorders>
              <w:top w:val="nil"/>
              <w:left w:val="single" w:sz="4" w:space="0" w:color="auto"/>
              <w:bottom w:val="nil"/>
              <w:right w:val="single" w:sz="4" w:space="0" w:color="auto"/>
            </w:tcBorders>
            <w:shd w:val="clear" w:color="auto" w:fill="auto"/>
            <w:vAlign w:val="bottom"/>
            <w:hideMark/>
          </w:tcPr>
          <w:p w14:paraId="7640F292" w14:textId="453E18DD" w:rsidR="00E30E18" w:rsidRPr="00213A2D" w:rsidRDefault="00E30E18" w:rsidP="00EC1EA3">
            <w:pPr>
              <w:jc w:val="right"/>
              <w:rPr>
                <w:sz w:val="14"/>
                <w:szCs w:val="14"/>
                <w:highlight w:val="yellow"/>
                <w:lang w:eastAsia="tr-TR"/>
              </w:rPr>
            </w:pPr>
            <w:r w:rsidRPr="00A2067C">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34A6C540" w14:textId="68E5A620" w:rsidR="00E30E18" w:rsidRPr="00213A2D" w:rsidRDefault="00E30E18" w:rsidP="00EC1EA3">
            <w:pPr>
              <w:jc w:val="right"/>
              <w:rPr>
                <w:sz w:val="14"/>
                <w:szCs w:val="14"/>
                <w:highlight w:val="yellow"/>
                <w:lang w:eastAsia="tr-TR"/>
              </w:rPr>
            </w:pPr>
            <w:r w:rsidRPr="00A2067C">
              <w:rPr>
                <w:sz w:val="14"/>
                <w:szCs w:val="14"/>
                <w:lang w:eastAsia="tr-TR"/>
              </w:rPr>
              <w:t>2,501,727</w:t>
            </w:r>
          </w:p>
        </w:tc>
      </w:tr>
      <w:tr w:rsidR="00E30E18" w:rsidRPr="00213A2D" w14:paraId="14464600" w14:textId="77777777" w:rsidTr="00EC1EA3">
        <w:trPr>
          <w:divId w:val="1368523649"/>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41AAF2C" w14:textId="77777777" w:rsidR="00E30E18" w:rsidRPr="00213A2D" w:rsidRDefault="00E30E18" w:rsidP="00E30E18">
            <w:pPr>
              <w:rPr>
                <w:color w:val="000000"/>
                <w:sz w:val="14"/>
                <w:szCs w:val="14"/>
                <w:lang w:eastAsia="tr-TR"/>
              </w:rPr>
            </w:pPr>
            <w:r w:rsidRPr="00213A2D">
              <w:rPr>
                <w:color w:val="000000"/>
                <w:sz w:val="14"/>
                <w:szCs w:val="14"/>
                <w:lang w:eastAsia="tr-TR"/>
              </w:rPr>
              <w:t>14.7.</w:t>
            </w:r>
          </w:p>
        </w:tc>
        <w:tc>
          <w:tcPr>
            <w:tcW w:w="2977" w:type="dxa"/>
            <w:tcBorders>
              <w:top w:val="nil"/>
              <w:left w:val="single" w:sz="4" w:space="0" w:color="auto"/>
              <w:bottom w:val="nil"/>
              <w:right w:val="single" w:sz="4" w:space="0" w:color="auto"/>
            </w:tcBorders>
            <w:shd w:val="clear" w:color="auto" w:fill="auto"/>
            <w:noWrap/>
            <w:vAlign w:val="center"/>
            <w:hideMark/>
          </w:tcPr>
          <w:p w14:paraId="7EBEFDA0" w14:textId="77777777" w:rsidR="00E30E18" w:rsidRPr="00213A2D" w:rsidRDefault="00E30E18" w:rsidP="00E30E18">
            <w:pPr>
              <w:rPr>
                <w:color w:val="000000"/>
                <w:sz w:val="14"/>
                <w:szCs w:val="14"/>
                <w:lang w:eastAsia="tr-TR"/>
              </w:rPr>
            </w:pPr>
            <w:r w:rsidRPr="00213A2D">
              <w:rPr>
                <w:color w:val="000000"/>
                <w:sz w:val="14"/>
                <w:szCs w:val="14"/>
                <w:lang w:eastAsia="tr-TR"/>
              </w:rPr>
              <w:t>Azınlık Payları</w:t>
            </w:r>
          </w:p>
        </w:tc>
        <w:tc>
          <w:tcPr>
            <w:tcW w:w="654" w:type="dxa"/>
            <w:tcBorders>
              <w:top w:val="nil"/>
              <w:left w:val="single" w:sz="4" w:space="0" w:color="auto"/>
              <w:bottom w:val="nil"/>
              <w:right w:val="single" w:sz="4" w:space="0" w:color="auto"/>
            </w:tcBorders>
            <w:shd w:val="clear" w:color="auto" w:fill="auto"/>
            <w:noWrap/>
            <w:vAlign w:val="center"/>
            <w:hideMark/>
          </w:tcPr>
          <w:p w14:paraId="0014F0BE" w14:textId="77777777" w:rsidR="00E30E18" w:rsidRPr="00E5566C" w:rsidRDefault="00E30E18" w:rsidP="00BE425D">
            <w:pPr>
              <w:jc w:val="center"/>
              <w:rPr>
                <w:color w:val="000000"/>
                <w:sz w:val="14"/>
                <w:szCs w:val="14"/>
                <w:lang w:eastAsia="tr-TR"/>
              </w:rPr>
            </w:pPr>
            <w:r w:rsidRPr="00E5566C">
              <w:rPr>
                <w:color w:val="000000"/>
                <w:sz w:val="14"/>
                <w:szCs w:val="14"/>
                <w:lang w:eastAsia="tr-TR"/>
              </w:rPr>
              <w:t>(5.2.12.)</w:t>
            </w:r>
          </w:p>
        </w:tc>
        <w:tc>
          <w:tcPr>
            <w:tcW w:w="844" w:type="dxa"/>
            <w:tcBorders>
              <w:top w:val="nil"/>
              <w:left w:val="single" w:sz="4" w:space="0" w:color="auto"/>
              <w:bottom w:val="nil"/>
              <w:right w:val="single" w:sz="4" w:space="0" w:color="auto"/>
            </w:tcBorders>
            <w:shd w:val="clear" w:color="auto" w:fill="auto"/>
            <w:vAlign w:val="bottom"/>
            <w:hideMark/>
          </w:tcPr>
          <w:p w14:paraId="3E646830" w14:textId="739DBBD0" w:rsidR="00E30E18" w:rsidRPr="00E30E18" w:rsidRDefault="00E30E18" w:rsidP="00EC1EA3">
            <w:pPr>
              <w:jc w:val="right"/>
              <w:rPr>
                <w:b/>
                <w:bCs/>
                <w:sz w:val="14"/>
                <w:szCs w:val="14"/>
                <w:lang w:eastAsia="tr-TR"/>
              </w:rPr>
            </w:pPr>
            <w:r w:rsidRPr="00E30E18">
              <w:rPr>
                <w:b/>
                <w:bCs/>
                <w:sz w:val="14"/>
                <w:szCs w:val="14"/>
                <w:lang w:eastAsia="tr-TR"/>
              </w:rPr>
              <w:t>-</w:t>
            </w:r>
          </w:p>
        </w:tc>
        <w:tc>
          <w:tcPr>
            <w:tcW w:w="949" w:type="dxa"/>
            <w:tcBorders>
              <w:top w:val="nil"/>
              <w:left w:val="single" w:sz="4" w:space="0" w:color="auto"/>
              <w:bottom w:val="nil"/>
              <w:right w:val="single" w:sz="4" w:space="0" w:color="auto"/>
            </w:tcBorders>
            <w:shd w:val="clear" w:color="auto" w:fill="auto"/>
            <w:vAlign w:val="bottom"/>
            <w:hideMark/>
          </w:tcPr>
          <w:p w14:paraId="2CFDD800" w14:textId="4528BDDA" w:rsidR="00E30E18" w:rsidRPr="00E30E18" w:rsidRDefault="00E30E18" w:rsidP="00EC1EA3">
            <w:pPr>
              <w:jc w:val="right"/>
              <w:rPr>
                <w:b/>
                <w:bCs/>
                <w:sz w:val="14"/>
                <w:szCs w:val="14"/>
                <w:lang w:eastAsia="tr-TR"/>
              </w:rPr>
            </w:pPr>
            <w:r w:rsidRPr="00E30E18">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215441F5" w14:textId="1D0F2125" w:rsidR="00E30E18" w:rsidRPr="00E30E18" w:rsidRDefault="00E30E18" w:rsidP="00EC1EA3">
            <w:pPr>
              <w:jc w:val="right"/>
              <w:rPr>
                <w:b/>
                <w:bCs/>
                <w:sz w:val="14"/>
                <w:szCs w:val="14"/>
                <w:lang w:eastAsia="tr-TR"/>
              </w:rPr>
            </w:pPr>
            <w:r w:rsidRPr="00E30E18">
              <w:rPr>
                <w:b/>
                <w:bCs/>
                <w:sz w:val="14"/>
                <w:szCs w:val="14"/>
                <w:lang w:eastAsia="tr-TR"/>
              </w:rPr>
              <w:t>-</w:t>
            </w:r>
          </w:p>
        </w:tc>
        <w:tc>
          <w:tcPr>
            <w:tcW w:w="811" w:type="dxa"/>
            <w:tcBorders>
              <w:top w:val="nil"/>
              <w:left w:val="single" w:sz="4" w:space="0" w:color="auto"/>
              <w:bottom w:val="nil"/>
              <w:right w:val="single" w:sz="4" w:space="0" w:color="auto"/>
            </w:tcBorders>
            <w:shd w:val="clear" w:color="auto" w:fill="auto"/>
            <w:vAlign w:val="bottom"/>
            <w:hideMark/>
          </w:tcPr>
          <w:p w14:paraId="38731232" w14:textId="546F4509" w:rsidR="00E30E18" w:rsidRPr="00213A2D" w:rsidRDefault="00E30E18" w:rsidP="00EC1EA3">
            <w:pPr>
              <w:jc w:val="right"/>
              <w:rPr>
                <w:sz w:val="14"/>
                <w:szCs w:val="14"/>
                <w:highlight w:val="yellow"/>
                <w:lang w:eastAsia="tr-TR"/>
              </w:rPr>
            </w:pPr>
            <w:r w:rsidRPr="00A2067C">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18DD8DD" w14:textId="7758F4FF" w:rsidR="00E30E18" w:rsidRPr="00213A2D" w:rsidRDefault="00E30E18" w:rsidP="00EC1EA3">
            <w:pPr>
              <w:jc w:val="right"/>
              <w:rPr>
                <w:sz w:val="14"/>
                <w:szCs w:val="14"/>
                <w:highlight w:val="yellow"/>
                <w:lang w:eastAsia="tr-TR"/>
              </w:rPr>
            </w:pPr>
            <w:r w:rsidRPr="00A2067C">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bottom"/>
            <w:hideMark/>
          </w:tcPr>
          <w:p w14:paraId="29C561D1" w14:textId="019F54B0" w:rsidR="00E30E18" w:rsidRPr="00213A2D" w:rsidRDefault="00E30E18" w:rsidP="00EC1EA3">
            <w:pPr>
              <w:jc w:val="right"/>
              <w:rPr>
                <w:sz w:val="14"/>
                <w:szCs w:val="14"/>
                <w:highlight w:val="yellow"/>
                <w:lang w:eastAsia="tr-TR"/>
              </w:rPr>
            </w:pPr>
            <w:r w:rsidRPr="00A2067C">
              <w:rPr>
                <w:sz w:val="14"/>
                <w:szCs w:val="14"/>
                <w:lang w:eastAsia="tr-TR"/>
              </w:rPr>
              <w:t>-</w:t>
            </w:r>
          </w:p>
        </w:tc>
      </w:tr>
      <w:tr w:rsidR="00E30E18" w:rsidRPr="00213A2D" w14:paraId="4647DC3F" w14:textId="77777777" w:rsidTr="00EC1EA3">
        <w:trPr>
          <w:divId w:val="1368523649"/>
          <w:trHeight w:val="113"/>
        </w:trPr>
        <w:tc>
          <w:tcPr>
            <w:tcW w:w="525" w:type="dxa"/>
            <w:tcBorders>
              <w:top w:val="nil"/>
              <w:left w:val="single" w:sz="4" w:space="0" w:color="auto"/>
              <w:bottom w:val="single" w:sz="4" w:space="0" w:color="auto"/>
              <w:right w:val="single" w:sz="4" w:space="0" w:color="auto"/>
            </w:tcBorders>
            <w:shd w:val="clear" w:color="auto" w:fill="auto"/>
            <w:noWrap/>
            <w:vAlign w:val="bottom"/>
            <w:hideMark/>
          </w:tcPr>
          <w:p w14:paraId="66F834E1" w14:textId="77777777" w:rsidR="00E30E18" w:rsidRPr="00213A2D" w:rsidRDefault="00E30E18" w:rsidP="00E30E18">
            <w:pPr>
              <w:rPr>
                <w:color w:val="000000"/>
                <w:lang w:eastAsia="tr-TR"/>
              </w:rPr>
            </w:pPr>
            <w:r w:rsidRPr="00213A2D">
              <w:rPr>
                <w:color w:val="000000"/>
                <w:lang w:eastAsia="tr-TR"/>
              </w:rPr>
              <w:t> </w:t>
            </w: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5B11957F" w14:textId="77777777" w:rsidR="00E30E18" w:rsidRPr="00213A2D" w:rsidRDefault="00E30E18" w:rsidP="00E30E18">
            <w:pPr>
              <w:rPr>
                <w:color w:val="000000"/>
                <w:lang w:eastAsia="tr-TR"/>
              </w:rPr>
            </w:pPr>
            <w:r w:rsidRPr="00213A2D">
              <w:rPr>
                <w:color w:val="000000"/>
                <w:lang w:eastAsia="tr-TR"/>
              </w:rPr>
              <w:t> </w:t>
            </w:r>
          </w:p>
        </w:tc>
        <w:tc>
          <w:tcPr>
            <w:tcW w:w="654" w:type="dxa"/>
            <w:tcBorders>
              <w:top w:val="nil"/>
              <w:left w:val="single" w:sz="4" w:space="0" w:color="auto"/>
              <w:bottom w:val="single" w:sz="4" w:space="0" w:color="auto"/>
              <w:right w:val="single" w:sz="4" w:space="0" w:color="auto"/>
            </w:tcBorders>
            <w:shd w:val="clear" w:color="auto" w:fill="auto"/>
            <w:noWrap/>
            <w:vAlign w:val="center"/>
            <w:hideMark/>
          </w:tcPr>
          <w:p w14:paraId="4CA10958" w14:textId="74451F5A" w:rsidR="00E30E18" w:rsidRPr="00275EC8" w:rsidRDefault="00E30E18" w:rsidP="00BE425D">
            <w:pPr>
              <w:jc w:val="center"/>
              <w:rPr>
                <w:color w:val="000000"/>
                <w:lang w:eastAsia="tr-TR"/>
              </w:rPr>
            </w:pPr>
          </w:p>
        </w:tc>
        <w:tc>
          <w:tcPr>
            <w:tcW w:w="844" w:type="dxa"/>
            <w:tcBorders>
              <w:top w:val="nil"/>
              <w:left w:val="single" w:sz="4" w:space="0" w:color="auto"/>
              <w:bottom w:val="single" w:sz="4" w:space="0" w:color="auto"/>
              <w:right w:val="single" w:sz="4" w:space="0" w:color="auto"/>
            </w:tcBorders>
            <w:shd w:val="clear" w:color="auto" w:fill="auto"/>
            <w:vAlign w:val="bottom"/>
            <w:hideMark/>
          </w:tcPr>
          <w:p w14:paraId="58F05780" w14:textId="6877582A" w:rsidR="00E30E18" w:rsidRPr="00E30E18" w:rsidRDefault="00E30E18" w:rsidP="00EC1EA3">
            <w:pPr>
              <w:jc w:val="right"/>
              <w:rPr>
                <w:b/>
                <w:bCs/>
                <w:sz w:val="14"/>
                <w:szCs w:val="14"/>
                <w:lang w:eastAsia="tr-TR"/>
              </w:rPr>
            </w:pPr>
          </w:p>
        </w:tc>
        <w:tc>
          <w:tcPr>
            <w:tcW w:w="949" w:type="dxa"/>
            <w:tcBorders>
              <w:top w:val="nil"/>
              <w:left w:val="single" w:sz="4" w:space="0" w:color="auto"/>
              <w:bottom w:val="single" w:sz="4" w:space="0" w:color="auto"/>
              <w:right w:val="single" w:sz="4" w:space="0" w:color="auto"/>
            </w:tcBorders>
            <w:shd w:val="clear" w:color="auto" w:fill="auto"/>
            <w:vAlign w:val="bottom"/>
            <w:hideMark/>
          </w:tcPr>
          <w:p w14:paraId="17599DDF" w14:textId="74E923BE" w:rsidR="00E30E18" w:rsidRPr="00E30E18" w:rsidRDefault="00E30E18" w:rsidP="00EC1EA3">
            <w:pPr>
              <w:jc w:val="right"/>
              <w:rPr>
                <w:b/>
                <w:bCs/>
                <w:sz w:val="14"/>
                <w:szCs w:val="14"/>
                <w:lang w:eastAsia="tr-TR"/>
              </w:rPr>
            </w:pPr>
          </w:p>
        </w:tc>
        <w:tc>
          <w:tcPr>
            <w:tcW w:w="850" w:type="dxa"/>
            <w:tcBorders>
              <w:top w:val="nil"/>
              <w:left w:val="single" w:sz="4" w:space="0" w:color="auto"/>
              <w:bottom w:val="single" w:sz="4" w:space="0" w:color="auto"/>
              <w:right w:val="single" w:sz="4" w:space="0" w:color="auto"/>
            </w:tcBorders>
            <w:shd w:val="clear" w:color="auto" w:fill="auto"/>
            <w:vAlign w:val="bottom"/>
            <w:hideMark/>
          </w:tcPr>
          <w:p w14:paraId="640A3BB7" w14:textId="457E2749" w:rsidR="00E30E18" w:rsidRPr="00E30E18" w:rsidRDefault="00E30E18" w:rsidP="00EC1EA3">
            <w:pPr>
              <w:jc w:val="right"/>
              <w:rPr>
                <w:b/>
                <w:bCs/>
                <w:sz w:val="14"/>
                <w:szCs w:val="14"/>
                <w:lang w:eastAsia="tr-TR"/>
              </w:rPr>
            </w:pPr>
          </w:p>
        </w:tc>
        <w:tc>
          <w:tcPr>
            <w:tcW w:w="811" w:type="dxa"/>
            <w:tcBorders>
              <w:top w:val="nil"/>
              <w:left w:val="single" w:sz="4" w:space="0" w:color="auto"/>
              <w:bottom w:val="single" w:sz="4" w:space="0" w:color="auto"/>
              <w:right w:val="single" w:sz="4" w:space="0" w:color="auto"/>
            </w:tcBorders>
            <w:shd w:val="clear" w:color="auto" w:fill="auto"/>
            <w:vAlign w:val="bottom"/>
            <w:hideMark/>
          </w:tcPr>
          <w:p w14:paraId="77A1D529" w14:textId="2E91028A" w:rsidR="00E30E18" w:rsidRPr="00213A2D" w:rsidRDefault="00E30E18" w:rsidP="00EC1EA3">
            <w:pPr>
              <w:jc w:val="right"/>
              <w:rPr>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vAlign w:val="bottom"/>
            <w:hideMark/>
          </w:tcPr>
          <w:p w14:paraId="167B8580" w14:textId="0C1B3DEE" w:rsidR="00E30E18" w:rsidRPr="00213A2D" w:rsidRDefault="00E30E18" w:rsidP="00EC1EA3">
            <w:pPr>
              <w:jc w:val="right"/>
              <w:rPr>
                <w:sz w:val="14"/>
                <w:szCs w:val="14"/>
                <w:highlight w:val="yellow"/>
                <w:lang w:eastAsia="tr-TR"/>
              </w:rPr>
            </w:pPr>
          </w:p>
        </w:tc>
        <w:tc>
          <w:tcPr>
            <w:tcW w:w="901" w:type="dxa"/>
            <w:tcBorders>
              <w:top w:val="nil"/>
              <w:left w:val="single" w:sz="4" w:space="0" w:color="auto"/>
              <w:bottom w:val="single" w:sz="4" w:space="0" w:color="auto"/>
              <w:right w:val="single" w:sz="4" w:space="0" w:color="auto"/>
            </w:tcBorders>
            <w:shd w:val="clear" w:color="auto" w:fill="auto"/>
            <w:vAlign w:val="bottom"/>
            <w:hideMark/>
          </w:tcPr>
          <w:p w14:paraId="1BBD3FDE" w14:textId="0C23861E" w:rsidR="00E30E18" w:rsidRPr="00213A2D" w:rsidRDefault="00E30E18" w:rsidP="00EC1EA3">
            <w:pPr>
              <w:jc w:val="right"/>
              <w:rPr>
                <w:sz w:val="14"/>
                <w:szCs w:val="14"/>
                <w:highlight w:val="yellow"/>
                <w:lang w:eastAsia="tr-TR"/>
              </w:rPr>
            </w:pPr>
          </w:p>
        </w:tc>
      </w:tr>
      <w:tr w:rsidR="00E30E18" w:rsidRPr="00213A2D" w14:paraId="70BFDF1B" w14:textId="77777777" w:rsidTr="00EC1EA3">
        <w:trPr>
          <w:divId w:val="1368523649"/>
          <w:trHeight w:val="113"/>
        </w:trPr>
        <w:tc>
          <w:tcPr>
            <w:tcW w:w="525" w:type="dxa"/>
            <w:tcBorders>
              <w:top w:val="nil"/>
              <w:left w:val="single" w:sz="4" w:space="0" w:color="auto"/>
              <w:bottom w:val="single" w:sz="4" w:space="0" w:color="auto"/>
              <w:right w:val="single" w:sz="4" w:space="0" w:color="auto"/>
            </w:tcBorders>
            <w:shd w:val="clear" w:color="auto" w:fill="auto"/>
            <w:noWrap/>
            <w:vAlign w:val="center"/>
            <w:hideMark/>
          </w:tcPr>
          <w:p w14:paraId="4DD94A5B"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 </w:t>
            </w:r>
          </w:p>
        </w:tc>
        <w:tc>
          <w:tcPr>
            <w:tcW w:w="2977" w:type="dxa"/>
            <w:tcBorders>
              <w:top w:val="nil"/>
              <w:left w:val="single" w:sz="4" w:space="0" w:color="auto"/>
              <w:bottom w:val="single" w:sz="4" w:space="0" w:color="auto"/>
              <w:right w:val="single" w:sz="4" w:space="0" w:color="auto"/>
            </w:tcBorders>
            <w:shd w:val="clear" w:color="auto" w:fill="auto"/>
            <w:vAlign w:val="center"/>
            <w:hideMark/>
          </w:tcPr>
          <w:p w14:paraId="24066D5C" w14:textId="77777777" w:rsidR="00E30E18" w:rsidRPr="00213A2D" w:rsidRDefault="00E30E18" w:rsidP="00E30E18">
            <w:pPr>
              <w:rPr>
                <w:b/>
                <w:bCs/>
                <w:color w:val="000000"/>
                <w:sz w:val="14"/>
                <w:szCs w:val="14"/>
                <w:lang w:eastAsia="tr-TR"/>
              </w:rPr>
            </w:pPr>
            <w:r w:rsidRPr="00213A2D">
              <w:rPr>
                <w:b/>
                <w:bCs/>
                <w:color w:val="000000"/>
                <w:sz w:val="14"/>
                <w:szCs w:val="14"/>
                <w:lang w:eastAsia="tr-TR"/>
              </w:rPr>
              <w:t>YÜKÜMLÜLÜKLER TOPLAMI</w:t>
            </w:r>
          </w:p>
        </w:tc>
        <w:tc>
          <w:tcPr>
            <w:tcW w:w="654" w:type="dxa"/>
            <w:tcBorders>
              <w:top w:val="nil"/>
              <w:left w:val="single" w:sz="4" w:space="0" w:color="auto"/>
              <w:bottom w:val="single" w:sz="4" w:space="0" w:color="auto"/>
              <w:right w:val="single" w:sz="4" w:space="0" w:color="auto"/>
            </w:tcBorders>
            <w:shd w:val="clear" w:color="auto" w:fill="auto"/>
            <w:noWrap/>
            <w:vAlign w:val="center"/>
            <w:hideMark/>
          </w:tcPr>
          <w:p w14:paraId="259E3645" w14:textId="1AD0BC9A" w:rsidR="00E30E18" w:rsidRPr="00275EC8" w:rsidRDefault="00E30E18" w:rsidP="00BE425D">
            <w:pPr>
              <w:jc w:val="center"/>
              <w:rPr>
                <w:b/>
                <w:bCs/>
                <w:color w:val="000000"/>
                <w:sz w:val="14"/>
                <w:szCs w:val="14"/>
                <w:lang w:eastAsia="tr-TR"/>
              </w:rPr>
            </w:pPr>
          </w:p>
        </w:tc>
        <w:tc>
          <w:tcPr>
            <w:tcW w:w="844" w:type="dxa"/>
            <w:tcBorders>
              <w:top w:val="nil"/>
              <w:left w:val="single" w:sz="4" w:space="0" w:color="auto"/>
              <w:bottom w:val="single" w:sz="4" w:space="0" w:color="auto"/>
              <w:right w:val="single" w:sz="4" w:space="0" w:color="auto"/>
            </w:tcBorders>
            <w:shd w:val="clear" w:color="auto" w:fill="auto"/>
            <w:vAlign w:val="bottom"/>
            <w:hideMark/>
          </w:tcPr>
          <w:p w14:paraId="4194B25C" w14:textId="49641BA2" w:rsidR="00E30E18" w:rsidRPr="00E30E18" w:rsidRDefault="00E30E18" w:rsidP="00EC1EA3">
            <w:pPr>
              <w:jc w:val="right"/>
              <w:rPr>
                <w:b/>
                <w:bCs/>
                <w:sz w:val="14"/>
                <w:szCs w:val="14"/>
                <w:lang w:eastAsia="tr-TR"/>
              </w:rPr>
            </w:pPr>
            <w:r w:rsidRPr="00E30E18">
              <w:rPr>
                <w:b/>
                <w:bCs/>
                <w:sz w:val="14"/>
                <w:szCs w:val="14"/>
                <w:lang w:eastAsia="tr-TR"/>
              </w:rPr>
              <w:t>144,225,524</w:t>
            </w:r>
          </w:p>
        </w:tc>
        <w:tc>
          <w:tcPr>
            <w:tcW w:w="949" w:type="dxa"/>
            <w:tcBorders>
              <w:top w:val="nil"/>
              <w:left w:val="single" w:sz="4" w:space="0" w:color="auto"/>
              <w:bottom w:val="single" w:sz="4" w:space="0" w:color="auto"/>
              <w:right w:val="single" w:sz="4" w:space="0" w:color="auto"/>
            </w:tcBorders>
            <w:shd w:val="clear" w:color="auto" w:fill="auto"/>
            <w:vAlign w:val="bottom"/>
            <w:hideMark/>
          </w:tcPr>
          <w:p w14:paraId="008B3D3B" w14:textId="2711894B" w:rsidR="00E30E18" w:rsidRPr="00E30E18" w:rsidRDefault="00E30E18" w:rsidP="00EC1EA3">
            <w:pPr>
              <w:jc w:val="right"/>
              <w:rPr>
                <w:b/>
                <w:bCs/>
                <w:sz w:val="14"/>
                <w:szCs w:val="14"/>
                <w:lang w:eastAsia="tr-TR"/>
              </w:rPr>
            </w:pPr>
            <w:r w:rsidRPr="00E30E18">
              <w:rPr>
                <w:b/>
                <w:bCs/>
                <w:sz w:val="14"/>
                <w:szCs w:val="14"/>
                <w:lang w:eastAsia="tr-TR"/>
              </w:rPr>
              <w:t>221,196,191</w:t>
            </w:r>
          </w:p>
        </w:tc>
        <w:tc>
          <w:tcPr>
            <w:tcW w:w="850" w:type="dxa"/>
            <w:tcBorders>
              <w:top w:val="nil"/>
              <w:left w:val="single" w:sz="4" w:space="0" w:color="auto"/>
              <w:bottom w:val="single" w:sz="4" w:space="0" w:color="auto"/>
              <w:right w:val="single" w:sz="4" w:space="0" w:color="auto"/>
            </w:tcBorders>
            <w:shd w:val="clear" w:color="auto" w:fill="auto"/>
            <w:vAlign w:val="bottom"/>
            <w:hideMark/>
          </w:tcPr>
          <w:p w14:paraId="78B8B0AF" w14:textId="59CB44B1" w:rsidR="00E30E18" w:rsidRPr="00E30E18" w:rsidRDefault="00E30E18" w:rsidP="00EC1EA3">
            <w:pPr>
              <w:jc w:val="right"/>
              <w:rPr>
                <w:b/>
                <w:bCs/>
                <w:sz w:val="14"/>
                <w:szCs w:val="14"/>
                <w:lang w:eastAsia="tr-TR"/>
              </w:rPr>
            </w:pPr>
            <w:r w:rsidRPr="00E30E18">
              <w:rPr>
                <w:b/>
                <w:bCs/>
                <w:sz w:val="14"/>
                <w:szCs w:val="14"/>
                <w:lang w:eastAsia="tr-TR"/>
              </w:rPr>
              <w:t>365,421,715</w:t>
            </w:r>
          </w:p>
        </w:tc>
        <w:tc>
          <w:tcPr>
            <w:tcW w:w="811" w:type="dxa"/>
            <w:tcBorders>
              <w:top w:val="nil"/>
              <w:left w:val="single" w:sz="4" w:space="0" w:color="auto"/>
              <w:bottom w:val="single" w:sz="4" w:space="0" w:color="auto"/>
              <w:right w:val="single" w:sz="4" w:space="0" w:color="auto"/>
            </w:tcBorders>
            <w:shd w:val="clear" w:color="auto" w:fill="auto"/>
            <w:vAlign w:val="bottom"/>
            <w:hideMark/>
          </w:tcPr>
          <w:p w14:paraId="605F28E0" w14:textId="642CC8C0" w:rsidR="00E30E18" w:rsidRPr="00213A2D" w:rsidRDefault="00E30E18" w:rsidP="00EC1EA3">
            <w:pPr>
              <w:jc w:val="right"/>
              <w:rPr>
                <w:b/>
                <w:bCs/>
                <w:sz w:val="14"/>
                <w:szCs w:val="14"/>
                <w:highlight w:val="yellow"/>
                <w:lang w:eastAsia="tr-TR"/>
              </w:rPr>
            </w:pPr>
            <w:r w:rsidRPr="00A2067C">
              <w:rPr>
                <w:b/>
                <w:bCs/>
                <w:sz w:val="14"/>
                <w:szCs w:val="14"/>
                <w:lang w:eastAsia="tr-TR"/>
              </w:rPr>
              <w:t>84,099,663</w:t>
            </w:r>
          </w:p>
        </w:tc>
        <w:tc>
          <w:tcPr>
            <w:tcW w:w="840" w:type="dxa"/>
            <w:tcBorders>
              <w:top w:val="nil"/>
              <w:left w:val="single" w:sz="4" w:space="0" w:color="auto"/>
              <w:bottom w:val="single" w:sz="4" w:space="0" w:color="auto"/>
              <w:right w:val="single" w:sz="4" w:space="0" w:color="auto"/>
            </w:tcBorders>
            <w:shd w:val="clear" w:color="auto" w:fill="auto"/>
            <w:vAlign w:val="bottom"/>
            <w:hideMark/>
          </w:tcPr>
          <w:p w14:paraId="3DB01622" w14:textId="17B5861F" w:rsidR="00E30E18" w:rsidRPr="00213A2D" w:rsidRDefault="00E30E18" w:rsidP="00EC1EA3">
            <w:pPr>
              <w:jc w:val="right"/>
              <w:rPr>
                <w:b/>
                <w:bCs/>
                <w:sz w:val="14"/>
                <w:szCs w:val="14"/>
                <w:highlight w:val="yellow"/>
                <w:lang w:eastAsia="tr-TR"/>
              </w:rPr>
            </w:pPr>
            <w:r w:rsidRPr="00A2067C">
              <w:rPr>
                <w:b/>
                <w:bCs/>
                <w:sz w:val="14"/>
                <w:szCs w:val="14"/>
                <w:lang w:eastAsia="tr-TR"/>
              </w:rPr>
              <w:t>169,968,597</w:t>
            </w:r>
          </w:p>
        </w:tc>
        <w:tc>
          <w:tcPr>
            <w:tcW w:w="901" w:type="dxa"/>
            <w:tcBorders>
              <w:top w:val="nil"/>
              <w:left w:val="single" w:sz="4" w:space="0" w:color="auto"/>
              <w:bottom w:val="single" w:sz="4" w:space="0" w:color="auto"/>
              <w:right w:val="single" w:sz="4" w:space="0" w:color="auto"/>
            </w:tcBorders>
            <w:shd w:val="clear" w:color="auto" w:fill="auto"/>
            <w:vAlign w:val="bottom"/>
            <w:hideMark/>
          </w:tcPr>
          <w:p w14:paraId="274DDA63" w14:textId="221C4E41" w:rsidR="00E30E18" w:rsidRPr="00213A2D" w:rsidRDefault="00E30E18" w:rsidP="00EC1EA3">
            <w:pPr>
              <w:jc w:val="right"/>
              <w:rPr>
                <w:b/>
                <w:bCs/>
                <w:sz w:val="14"/>
                <w:szCs w:val="14"/>
                <w:highlight w:val="yellow"/>
                <w:lang w:eastAsia="tr-TR"/>
              </w:rPr>
            </w:pPr>
            <w:r w:rsidRPr="00A2067C">
              <w:rPr>
                <w:b/>
                <w:bCs/>
                <w:sz w:val="14"/>
                <w:szCs w:val="14"/>
                <w:lang w:eastAsia="tr-TR"/>
              </w:rPr>
              <w:t>254,068,260</w:t>
            </w:r>
          </w:p>
        </w:tc>
      </w:tr>
    </w:tbl>
    <w:p w14:paraId="529F8C85" w14:textId="50F7CC46" w:rsidR="002F1C1D" w:rsidRPr="00213A2D" w:rsidRDefault="002F1C1D" w:rsidP="00666B0D">
      <w:pPr>
        <w:autoSpaceDE w:val="0"/>
        <w:autoSpaceDN w:val="0"/>
        <w:adjustRightInd w:val="0"/>
        <w:spacing w:after="60"/>
        <w:jc w:val="both"/>
        <w:rPr>
          <w:highlight w:val="yellow"/>
          <w:lang w:val="en-GB" w:eastAsia="en-GB"/>
        </w:rPr>
      </w:pPr>
    </w:p>
    <w:p w14:paraId="4580BB08" w14:textId="17FFF21C" w:rsidR="007A576D" w:rsidRPr="00213A2D" w:rsidRDefault="007A576D" w:rsidP="00666B0D">
      <w:pPr>
        <w:autoSpaceDE w:val="0"/>
        <w:autoSpaceDN w:val="0"/>
        <w:adjustRightInd w:val="0"/>
        <w:spacing w:after="60"/>
        <w:jc w:val="both"/>
        <w:rPr>
          <w:b/>
          <w:sz w:val="14"/>
          <w:szCs w:val="14"/>
          <w:highlight w:val="yellow"/>
        </w:rPr>
      </w:pPr>
    </w:p>
    <w:p w14:paraId="26501E82" w14:textId="4B4B5665" w:rsidR="0038384F" w:rsidRDefault="0038384F" w:rsidP="00690AD3">
      <w:pPr>
        <w:tabs>
          <w:tab w:val="left" w:pos="5880"/>
        </w:tabs>
        <w:autoSpaceDE w:val="0"/>
        <w:autoSpaceDN w:val="0"/>
        <w:adjustRightInd w:val="0"/>
        <w:rPr>
          <w:b/>
          <w:sz w:val="14"/>
          <w:szCs w:val="14"/>
          <w:highlight w:val="yellow"/>
        </w:rPr>
      </w:pPr>
    </w:p>
    <w:p w14:paraId="243E301E" w14:textId="00C8C286" w:rsidR="00EC1EA3" w:rsidRDefault="00EC1EA3" w:rsidP="00690AD3">
      <w:pPr>
        <w:tabs>
          <w:tab w:val="left" w:pos="5880"/>
        </w:tabs>
        <w:autoSpaceDE w:val="0"/>
        <w:autoSpaceDN w:val="0"/>
        <w:adjustRightInd w:val="0"/>
        <w:rPr>
          <w:b/>
          <w:sz w:val="14"/>
          <w:szCs w:val="14"/>
          <w:highlight w:val="yellow"/>
        </w:rPr>
      </w:pPr>
    </w:p>
    <w:p w14:paraId="30DB3711" w14:textId="64DC5D58" w:rsidR="00EC1EA3" w:rsidRDefault="00EC1EA3" w:rsidP="00690AD3">
      <w:pPr>
        <w:tabs>
          <w:tab w:val="left" w:pos="5880"/>
        </w:tabs>
        <w:autoSpaceDE w:val="0"/>
        <w:autoSpaceDN w:val="0"/>
        <w:adjustRightInd w:val="0"/>
        <w:rPr>
          <w:b/>
          <w:sz w:val="14"/>
          <w:szCs w:val="14"/>
          <w:highlight w:val="yellow"/>
        </w:rPr>
      </w:pPr>
    </w:p>
    <w:p w14:paraId="74F5D9F6" w14:textId="16B7A490" w:rsidR="00EC1EA3" w:rsidRDefault="00EC1EA3" w:rsidP="00690AD3">
      <w:pPr>
        <w:tabs>
          <w:tab w:val="left" w:pos="5880"/>
        </w:tabs>
        <w:autoSpaceDE w:val="0"/>
        <w:autoSpaceDN w:val="0"/>
        <w:adjustRightInd w:val="0"/>
        <w:rPr>
          <w:b/>
          <w:sz w:val="14"/>
          <w:szCs w:val="14"/>
          <w:highlight w:val="yellow"/>
        </w:rPr>
      </w:pPr>
    </w:p>
    <w:p w14:paraId="1E30D4E6" w14:textId="526431F4" w:rsidR="00EC1EA3" w:rsidRDefault="00EC1EA3" w:rsidP="00690AD3">
      <w:pPr>
        <w:tabs>
          <w:tab w:val="left" w:pos="5880"/>
        </w:tabs>
        <w:autoSpaceDE w:val="0"/>
        <w:autoSpaceDN w:val="0"/>
        <w:adjustRightInd w:val="0"/>
        <w:rPr>
          <w:b/>
          <w:sz w:val="14"/>
          <w:szCs w:val="14"/>
          <w:highlight w:val="yellow"/>
        </w:rPr>
      </w:pPr>
    </w:p>
    <w:p w14:paraId="68DD3288" w14:textId="08E883E5" w:rsidR="00EC1EA3" w:rsidRDefault="00EC1EA3" w:rsidP="00690AD3">
      <w:pPr>
        <w:tabs>
          <w:tab w:val="left" w:pos="5880"/>
        </w:tabs>
        <w:autoSpaceDE w:val="0"/>
        <w:autoSpaceDN w:val="0"/>
        <w:adjustRightInd w:val="0"/>
        <w:rPr>
          <w:b/>
          <w:sz w:val="14"/>
          <w:szCs w:val="14"/>
          <w:highlight w:val="yellow"/>
        </w:rPr>
      </w:pPr>
    </w:p>
    <w:p w14:paraId="5B189EAA" w14:textId="5A8BBB9E" w:rsidR="00EC1EA3" w:rsidRDefault="00EC1EA3" w:rsidP="00690AD3">
      <w:pPr>
        <w:tabs>
          <w:tab w:val="left" w:pos="5880"/>
        </w:tabs>
        <w:autoSpaceDE w:val="0"/>
        <w:autoSpaceDN w:val="0"/>
        <w:adjustRightInd w:val="0"/>
        <w:rPr>
          <w:b/>
          <w:sz w:val="14"/>
          <w:szCs w:val="14"/>
          <w:highlight w:val="yellow"/>
        </w:rPr>
      </w:pPr>
    </w:p>
    <w:p w14:paraId="3DA990C3" w14:textId="2D23660D" w:rsidR="00EC1EA3" w:rsidRDefault="00EC1EA3" w:rsidP="00690AD3">
      <w:pPr>
        <w:tabs>
          <w:tab w:val="left" w:pos="5880"/>
        </w:tabs>
        <w:autoSpaceDE w:val="0"/>
        <w:autoSpaceDN w:val="0"/>
        <w:adjustRightInd w:val="0"/>
        <w:rPr>
          <w:b/>
          <w:sz w:val="14"/>
          <w:szCs w:val="14"/>
          <w:highlight w:val="yellow"/>
        </w:rPr>
      </w:pPr>
    </w:p>
    <w:p w14:paraId="420ED910" w14:textId="4EAA1A92" w:rsidR="00EC1EA3" w:rsidRDefault="00EC1EA3" w:rsidP="00690AD3">
      <w:pPr>
        <w:tabs>
          <w:tab w:val="left" w:pos="5880"/>
        </w:tabs>
        <w:autoSpaceDE w:val="0"/>
        <w:autoSpaceDN w:val="0"/>
        <w:adjustRightInd w:val="0"/>
        <w:rPr>
          <w:b/>
          <w:sz w:val="14"/>
          <w:szCs w:val="14"/>
          <w:highlight w:val="yellow"/>
        </w:rPr>
      </w:pPr>
    </w:p>
    <w:p w14:paraId="6ECA321F" w14:textId="5DF1BC5B" w:rsidR="00EC1EA3" w:rsidRDefault="00EC1EA3" w:rsidP="00690AD3">
      <w:pPr>
        <w:tabs>
          <w:tab w:val="left" w:pos="5880"/>
        </w:tabs>
        <w:autoSpaceDE w:val="0"/>
        <w:autoSpaceDN w:val="0"/>
        <w:adjustRightInd w:val="0"/>
        <w:rPr>
          <w:b/>
          <w:sz w:val="14"/>
          <w:szCs w:val="14"/>
          <w:highlight w:val="yellow"/>
        </w:rPr>
      </w:pPr>
    </w:p>
    <w:p w14:paraId="1DD3DAE2" w14:textId="6380D230" w:rsidR="00EC1EA3" w:rsidRDefault="00EC1EA3" w:rsidP="00690AD3">
      <w:pPr>
        <w:tabs>
          <w:tab w:val="left" w:pos="5880"/>
        </w:tabs>
        <w:autoSpaceDE w:val="0"/>
        <w:autoSpaceDN w:val="0"/>
        <w:adjustRightInd w:val="0"/>
        <w:rPr>
          <w:b/>
          <w:sz w:val="14"/>
          <w:szCs w:val="14"/>
          <w:highlight w:val="yellow"/>
        </w:rPr>
      </w:pPr>
    </w:p>
    <w:p w14:paraId="600C5D38" w14:textId="556108C1" w:rsidR="00EC1EA3" w:rsidRDefault="00EC1EA3" w:rsidP="00690AD3">
      <w:pPr>
        <w:tabs>
          <w:tab w:val="left" w:pos="5880"/>
        </w:tabs>
        <w:autoSpaceDE w:val="0"/>
        <w:autoSpaceDN w:val="0"/>
        <w:adjustRightInd w:val="0"/>
        <w:rPr>
          <w:b/>
          <w:sz w:val="14"/>
          <w:szCs w:val="14"/>
          <w:highlight w:val="yellow"/>
        </w:rPr>
      </w:pPr>
    </w:p>
    <w:p w14:paraId="0699C509" w14:textId="5428937B" w:rsidR="00EC1EA3" w:rsidRDefault="00EC1EA3" w:rsidP="00690AD3">
      <w:pPr>
        <w:tabs>
          <w:tab w:val="left" w:pos="5880"/>
        </w:tabs>
        <w:autoSpaceDE w:val="0"/>
        <w:autoSpaceDN w:val="0"/>
        <w:adjustRightInd w:val="0"/>
        <w:rPr>
          <w:b/>
          <w:sz w:val="14"/>
          <w:szCs w:val="14"/>
          <w:highlight w:val="yellow"/>
        </w:rPr>
      </w:pPr>
    </w:p>
    <w:p w14:paraId="33AEABC7" w14:textId="4F00BFD1" w:rsidR="00EC1EA3" w:rsidRDefault="00EC1EA3" w:rsidP="00690AD3">
      <w:pPr>
        <w:tabs>
          <w:tab w:val="left" w:pos="5880"/>
        </w:tabs>
        <w:autoSpaceDE w:val="0"/>
        <w:autoSpaceDN w:val="0"/>
        <w:adjustRightInd w:val="0"/>
        <w:rPr>
          <w:b/>
          <w:sz w:val="14"/>
          <w:szCs w:val="14"/>
          <w:highlight w:val="yellow"/>
        </w:rPr>
      </w:pPr>
    </w:p>
    <w:p w14:paraId="6ACB9C8D" w14:textId="2041AF15" w:rsidR="00EC1EA3" w:rsidRDefault="00EC1EA3" w:rsidP="00690AD3">
      <w:pPr>
        <w:tabs>
          <w:tab w:val="left" w:pos="5880"/>
        </w:tabs>
        <w:autoSpaceDE w:val="0"/>
        <w:autoSpaceDN w:val="0"/>
        <w:adjustRightInd w:val="0"/>
        <w:rPr>
          <w:b/>
          <w:sz w:val="14"/>
          <w:szCs w:val="14"/>
          <w:highlight w:val="yellow"/>
        </w:rPr>
      </w:pPr>
    </w:p>
    <w:p w14:paraId="12E674CD" w14:textId="2E1B8A7B" w:rsidR="00EC1EA3" w:rsidRDefault="00EC1EA3" w:rsidP="00690AD3">
      <w:pPr>
        <w:tabs>
          <w:tab w:val="left" w:pos="5880"/>
        </w:tabs>
        <w:autoSpaceDE w:val="0"/>
        <w:autoSpaceDN w:val="0"/>
        <w:adjustRightInd w:val="0"/>
        <w:rPr>
          <w:b/>
          <w:sz w:val="14"/>
          <w:szCs w:val="14"/>
          <w:highlight w:val="yellow"/>
        </w:rPr>
      </w:pPr>
    </w:p>
    <w:p w14:paraId="719C5863" w14:textId="15F7C7A7" w:rsidR="00EC1EA3" w:rsidRDefault="00EC1EA3" w:rsidP="00690AD3">
      <w:pPr>
        <w:tabs>
          <w:tab w:val="left" w:pos="5880"/>
        </w:tabs>
        <w:autoSpaceDE w:val="0"/>
        <w:autoSpaceDN w:val="0"/>
        <w:adjustRightInd w:val="0"/>
        <w:rPr>
          <w:b/>
          <w:sz w:val="14"/>
          <w:szCs w:val="14"/>
          <w:highlight w:val="yellow"/>
        </w:rPr>
      </w:pPr>
    </w:p>
    <w:p w14:paraId="5DB3048B" w14:textId="37C22F26" w:rsidR="00EC1EA3" w:rsidRDefault="00EC1EA3" w:rsidP="00690AD3">
      <w:pPr>
        <w:tabs>
          <w:tab w:val="left" w:pos="5880"/>
        </w:tabs>
        <w:autoSpaceDE w:val="0"/>
        <w:autoSpaceDN w:val="0"/>
        <w:adjustRightInd w:val="0"/>
        <w:rPr>
          <w:b/>
          <w:sz w:val="14"/>
          <w:szCs w:val="14"/>
          <w:highlight w:val="yellow"/>
        </w:rPr>
      </w:pPr>
    </w:p>
    <w:p w14:paraId="2F9798CD" w14:textId="65CDBBB3" w:rsidR="00EC1EA3" w:rsidRDefault="00EC1EA3" w:rsidP="00690AD3">
      <w:pPr>
        <w:tabs>
          <w:tab w:val="left" w:pos="5880"/>
        </w:tabs>
        <w:autoSpaceDE w:val="0"/>
        <w:autoSpaceDN w:val="0"/>
        <w:adjustRightInd w:val="0"/>
        <w:rPr>
          <w:b/>
          <w:sz w:val="14"/>
          <w:szCs w:val="14"/>
          <w:highlight w:val="yellow"/>
        </w:rPr>
      </w:pPr>
    </w:p>
    <w:p w14:paraId="20A6A9F5" w14:textId="77777777" w:rsidR="00EC1EA3" w:rsidRPr="00213A2D" w:rsidRDefault="00EC1EA3" w:rsidP="00690AD3">
      <w:pPr>
        <w:tabs>
          <w:tab w:val="left" w:pos="5880"/>
        </w:tabs>
        <w:autoSpaceDE w:val="0"/>
        <w:autoSpaceDN w:val="0"/>
        <w:adjustRightInd w:val="0"/>
        <w:rPr>
          <w:b/>
          <w:sz w:val="14"/>
          <w:szCs w:val="14"/>
          <w:highlight w:val="yellow"/>
        </w:rPr>
      </w:pPr>
    </w:p>
    <w:p w14:paraId="60DD3DC3" w14:textId="4F67C6BF" w:rsidR="00666B0D" w:rsidRPr="00213A2D" w:rsidRDefault="00666B0D" w:rsidP="00690AD3">
      <w:pPr>
        <w:tabs>
          <w:tab w:val="left" w:pos="5880"/>
        </w:tabs>
        <w:autoSpaceDE w:val="0"/>
        <w:autoSpaceDN w:val="0"/>
        <w:adjustRightInd w:val="0"/>
        <w:rPr>
          <w:b/>
          <w:sz w:val="14"/>
          <w:szCs w:val="14"/>
          <w:highlight w:val="yellow"/>
        </w:rPr>
      </w:pPr>
    </w:p>
    <w:p w14:paraId="77CCCA62" w14:textId="066F8DC4" w:rsidR="008D745E" w:rsidRPr="00275EC8" w:rsidRDefault="00690AD3" w:rsidP="00CA31EA">
      <w:pPr>
        <w:tabs>
          <w:tab w:val="left" w:pos="5880"/>
        </w:tabs>
        <w:autoSpaceDE w:val="0"/>
        <w:autoSpaceDN w:val="0"/>
        <w:adjustRightInd w:val="0"/>
        <w:jc w:val="center"/>
        <w:rPr>
          <w:bCs/>
          <w:i/>
          <w:iCs/>
          <w:sz w:val="15"/>
          <w:szCs w:val="15"/>
        </w:rPr>
        <w:sectPr w:rsidR="008D745E" w:rsidRPr="00275EC8" w:rsidSect="004D3907">
          <w:headerReference w:type="default" r:id="rId25"/>
          <w:footerReference w:type="default" r:id="rId26"/>
          <w:pgSz w:w="11907" w:h="16840" w:code="9"/>
          <w:pgMar w:top="624" w:right="1247" w:bottom="624" w:left="1418" w:header="357" w:footer="709" w:gutter="0"/>
          <w:pgNumType w:start="3"/>
          <w:cols w:space="708"/>
          <w:noEndnote/>
        </w:sectPr>
      </w:pPr>
      <w:r w:rsidRPr="00275EC8">
        <w:rPr>
          <w:bCs/>
          <w:i/>
          <w:iCs/>
          <w:sz w:val="14"/>
          <w:szCs w:val="14"/>
        </w:rPr>
        <w:t>İlişikteki notlar bu finansal tabloların tamamlayıcı parçalarıdı</w:t>
      </w:r>
      <w:r w:rsidR="0022083C" w:rsidRPr="00275EC8">
        <w:rPr>
          <w:bCs/>
          <w:i/>
          <w:iCs/>
          <w:sz w:val="14"/>
          <w:szCs w:val="14"/>
        </w:rPr>
        <w:t>r.</w:t>
      </w:r>
    </w:p>
    <w:p w14:paraId="067D06CB" w14:textId="77777777" w:rsidR="002745FF" w:rsidRPr="00275EC8" w:rsidRDefault="006C3524" w:rsidP="002B3F7E">
      <w:pPr>
        <w:autoSpaceDE w:val="0"/>
        <w:autoSpaceDN w:val="0"/>
        <w:adjustRightInd w:val="0"/>
        <w:ind w:hanging="567"/>
        <w:jc w:val="both"/>
        <w:rPr>
          <w:rFonts w:eastAsia="Arial Unicode MS"/>
          <w:b/>
          <w:sz w:val="22"/>
        </w:rPr>
      </w:pPr>
      <w:r w:rsidRPr="00275EC8">
        <w:rPr>
          <w:rFonts w:eastAsia="Arial Unicode MS"/>
          <w:b/>
          <w:sz w:val="22"/>
        </w:rPr>
        <w:lastRenderedPageBreak/>
        <w:t>2</w:t>
      </w:r>
      <w:r w:rsidR="002745FF" w:rsidRPr="00275EC8">
        <w:rPr>
          <w:rFonts w:eastAsia="Arial Unicode MS"/>
          <w:b/>
          <w:sz w:val="22"/>
        </w:rPr>
        <w:t>.</w:t>
      </w:r>
      <w:r w:rsidR="002745FF" w:rsidRPr="00275EC8">
        <w:rPr>
          <w:rFonts w:eastAsia="Arial Unicode MS"/>
          <w:b/>
          <w:sz w:val="22"/>
        </w:rPr>
        <w:tab/>
        <w:t xml:space="preserve">NAZIM HESAPLAR TABLOSU </w:t>
      </w:r>
    </w:p>
    <w:p w14:paraId="77800BF2" w14:textId="252D8722" w:rsidR="003116A3" w:rsidRPr="00E5566C" w:rsidRDefault="003116A3" w:rsidP="0022083C">
      <w:pPr>
        <w:autoSpaceDE w:val="0"/>
        <w:autoSpaceDN w:val="0"/>
        <w:adjustRightInd w:val="0"/>
        <w:ind w:hanging="567"/>
        <w:jc w:val="both"/>
        <w:rPr>
          <w:sz w:val="12"/>
          <w:highlight w:val="yellow"/>
          <w:lang w:val="en-GB" w:eastAsia="en-GB"/>
        </w:rPr>
      </w:pPr>
    </w:p>
    <w:tbl>
      <w:tblPr>
        <w:tblW w:w="9472" w:type="dxa"/>
        <w:tblCellMar>
          <w:left w:w="70" w:type="dxa"/>
          <w:right w:w="70" w:type="dxa"/>
        </w:tblCellMar>
        <w:tblLook w:val="04A0" w:firstRow="1" w:lastRow="0" w:firstColumn="1" w:lastColumn="0" w:noHBand="0" w:noVBand="1"/>
      </w:tblPr>
      <w:tblGrid>
        <w:gridCol w:w="535"/>
        <w:gridCol w:w="3139"/>
        <w:gridCol w:w="561"/>
        <w:gridCol w:w="945"/>
        <w:gridCol w:w="858"/>
        <w:gridCol w:w="945"/>
        <w:gridCol w:w="858"/>
        <w:gridCol w:w="858"/>
        <w:gridCol w:w="945"/>
      </w:tblGrid>
      <w:tr w:rsidR="003116A3" w:rsidRPr="00213A2D" w14:paraId="29D063BE" w14:textId="77777777" w:rsidTr="00EC1EA3">
        <w:trPr>
          <w:divId w:val="173809820"/>
          <w:trHeight w:val="143"/>
        </w:trPr>
        <w:tc>
          <w:tcPr>
            <w:tcW w:w="53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1F3715" w14:textId="02CC6D0C" w:rsidR="003116A3" w:rsidRPr="00275EC8" w:rsidRDefault="003116A3" w:rsidP="003116A3">
            <w:pPr>
              <w:jc w:val="center"/>
              <w:rPr>
                <w:color w:val="000000"/>
                <w:sz w:val="13"/>
                <w:szCs w:val="13"/>
                <w:lang w:eastAsia="tr-TR"/>
              </w:rPr>
            </w:pPr>
            <w:r w:rsidRPr="00275EC8">
              <w:rPr>
                <w:color w:val="000000"/>
                <w:sz w:val="13"/>
                <w:szCs w:val="13"/>
                <w:lang w:eastAsia="tr-TR"/>
              </w:rPr>
              <w:t> </w:t>
            </w:r>
          </w:p>
        </w:tc>
        <w:tc>
          <w:tcPr>
            <w:tcW w:w="313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E90E842" w14:textId="77777777" w:rsidR="003116A3" w:rsidRPr="00275EC8" w:rsidRDefault="003116A3" w:rsidP="003116A3">
            <w:pPr>
              <w:jc w:val="center"/>
              <w:rPr>
                <w:color w:val="000000"/>
                <w:sz w:val="13"/>
                <w:szCs w:val="13"/>
                <w:lang w:eastAsia="tr-TR"/>
              </w:rPr>
            </w:pPr>
            <w:r w:rsidRPr="00275EC8">
              <w:rPr>
                <w:color w:val="000000"/>
                <w:sz w:val="13"/>
                <w:szCs w:val="13"/>
                <w:lang w:eastAsia="tr-TR"/>
              </w:rPr>
              <w:t> </w:t>
            </w:r>
          </w:p>
        </w:tc>
        <w:tc>
          <w:tcPr>
            <w:tcW w:w="56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82B1EB0" w14:textId="77777777" w:rsidR="003116A3" w:rsidRPr="00275EC8" w:rsidRDefault="003116A3" w:rsidP="003116A3">
            <w:pPr>
              <w:jc w:val="center"/>
              <w:rPr>
                <w:color w:val="000000"/>
                <w:sz w:val="13"/>
                <w:szCs w:val="13"/>
                <w:lang w:eastAsia="tr-TR"/>
              </w:rPr>
            </w:pPr>
            <w:r w:rsidRPr="00275EC8">
              <w:rPr>
                <w:color w:val="000000"/>
                <w:sz w:val="13"/>
                <w:szCs w:val="13"/>
                <w:lang w:eastAsia="tr-TR"/>
              </w:rPr>
              <w:t> </w:t>
            </w:r>
          </w:p>
        </w:tc>
        <w:tc>
          <w:tcPr>
            <w:tcW w:w="2576" w:type="dxa"/>
            <w:gridSpan w:val="3"/>
            <w:tcBorders>
              <w:top w:val="single" w:sz="4" w:space="0" w:color="auto"/>
              <w:left w:val="single" w:sz="4" w:space="0" w:color="auto"/>
              <w:bottom w:val="nil"/>
              <w:right w:val="single" w:sz="4" w:space="0" w:color="auto"/>
            </w:tcBorders>
            <w:shd w:val="clear" w:color="auto" w:fill="auto"/>
            <w:noWrap/>
            <w:vAlign w:val="bottom"/>
            <w:hideMark/>
          </w:tcPr>
          <w:p w14:paraId="294549AA" w14:textId="77777777" w:rsidR="003116A3" w:rsidRPr="00275EC8" w:rsidRDefault="003116A3" w:rsidP="00EC1EA3">
            <w:pPr>
              <w:jc w:val="right"/>
              <w:rPr>
                <w:b/>
                <w:bCs/>
                <w:color w:val="000000"/>
                <w:sz w:val="14"/>
                <w:szCs w:val="14"/>
                <w:lang w:eastAsia="tr-TR"/>
              </w:rPr>
            </w:pPr>
            <w:r w:rsidRPr="00275EC8">
              <w:rPr>
                <w:b/>
                <w:bCs/>
                <w:color w:val="000000"/>
                <w:sz w:val="14"/>
                <w:szCs w:val="14"/>
                <w:lang w:eastAsia="tr-TR"/>
              </w:rPr>
              <w:t>Bağımsız Sınırlı Denetimden Geçmiş</w:t>
            </w:r>
          </w:p>
        </w:tc>
        <w:tc>
          <w:tcPr>
            <w:tcW w:w="2661" w:type="dxa"/>
            <w:gridSpan w:val="3"/>
            <w:tcBorders>
              <w:top w:val="single" w:sz="4" w:space="0" w:color="auto"/>
              <w:left w:val="single" w:sz="4" w:space="0" w:color="auto"/>
              <w:bottom w:val="nil"/>
              <w:right w:val="single" w:sz="4" w:space="0" w:color="auto"/>
            </w:tcBorders>
            <w:shd w:val="clear" w:color="auto" w:fill="auto"/>
            <w:noWrap/>
            <w:vAlign w:val="bottom"/>
            <w:hideMark/>
          </w:tcPr>
          <w:p w14:paraId="6227BED2" w14:textId="77777777" w:rsidR="003116A3" w:rsidRPr="00275EC8" w:rsidRDefault="003116A3" w:rsidP="00EC1EA3">
            <w:pPr>
              <w:jc w:val="right"/>
              <w:rPr>
                <w:b/>
                <w:bCs/>
                <w:color w:val="000000"/>
                <w:sz w:val="14"/>
                <w:szCs w:val="14"/>
                <w:lang w:eastAsia="tr-TR"/>
              </w:rPr>
            </w:pPr>
            <w:r w:rsidRPr="00275EC8">
              <w:rPr>
                <w:b/>
                <w:bCs/>
                <w:color w:val="000000"/>
                <w:sz w:val="14"/>
                <w:szCs w:val="14"/>
                <w:lang w:eastAsia="tr-TR"/>
              </w:rPr>
              <w:t>Bağımsız Denetimden Geçmiş</w:t>
            </w:r>
          </w:p>
        </w:tc>
      </w:tr>
      <w:tr w:rsidR="003116A3" w:rsidRPr="00213A2D" w14:paraId="237BCB69" w14:textId="77777777" w:rsidTr="00EC1EA3">
        <w:trPr>
          <w:divId w:val="173809820"/>
          <w:trHeight w:val="103"/>
        </w:trPr>
        <w:tc>
          <w:tcPr>
            <w:tcW w:w="535" w:type="dxa"/>
            <w:vMerge/>
            <w:tcBorders>
              <w:top w:val="single" w:sz="8" w:space="0" w:color="auto"/>
              <w:left w:val="single" w:sz="4" w:space="0" w:color="auto"/>
              <w:bottom w:val="single" w:sz="8" w:space="0" w:color="000000"/>
              <w:right w:val="single" w:sz="4" w:space="0" w:color="auto"/>
            </w:tcBorders>
            <w:vAlign w:val="center"/>
            <w:hideMark/>
          </w:tcPr>
          <w:p w14:paraId="3A8F479E" w14:textId="77777777" w:rsidR="003116A3" w:rsidRPr="00275EC8" w:rsidRDefault="003116A3" w:rsidP="003116A3">
            <w:pPr>
              <w:rPr>
                <w:color w:val="000000"/>
                <w:sz w:val="13"/>
                <w:szCs w:val="13"/>
                <w:lang w:eastAsia="tr-TR"/>
              </w:rPr>
            </w:pPr>
          </w:p>
        </w:tc>
        <w:tc>
          <w:tcPr>
            <w:tcW w:w="3139" w:type="dxa"/>
            <w:vMerge/>
            <w:tcBorders>
              <w:top w:val="single" w:sz="8" w:space="0" w:color="auto"/>
              <w:left w:val="single" w:sz="4" w:space="0" w:color="auto"/>
              <w:bottom w:val="single" w:sz="8" w:space="0" w:color="000000"/>
              <w:right w:val="single" w:sz="4" w:space="0" w:color="auto"/>
            </w:tcBorders>
            <w:vAlign w:val="center"/>
            <w:hideMark/>
          </w:tcPr>
          <w:p w14:paraId="25BB38D7" w14:textId="77777777" w:rsidR="003116A3" w:rsidRPr="00275EC8" w:rsidRDefault="003116A3" w:rsidP="003116A3">
            <w:pPr>
              <w:rPr>
                <w:color w:val="000000"/>
                <w:sz w:val="13"/>
                <w:szCs w:val="13"/>
                <w:lang w:eastAsia="tr-TR"/>
              </w:rPr>
            </w:pPr>
          </w:p>
        </w:tc>
        <w:tc>
          <w:tcPr>
            <w:tcW w:w="561" w:type="dxa"/>
            <w:vMerge/>
            <w:tcBorders>
              <w:top w:val="single" w:sz="8" w:space="0" w:color="auto"/>
              <w:left w:val="single" w:sz="4" w:space="0" w:color="auto"/>
              <w:bottom w:val="single" w:sz="8" w:space="0" w:color="000000"/>
              <w:right w:val="single" w:sz="4" w:space="0" w:color="auto"/>
            </w:tcBorders>
            <w:vAlign w:val="center"/>
            <w:hideMark/>
          </w:tcPr>
          <w:p w14:paraId="1A804BAD" w14:textId="77777777" w:rsidR="003116A3" w:rsidRPr="00275EC8" w:rsidRDefault="003116A3" w:rsidP="003116A3">
            <w:pPr>
              <w:rPr>
                <w:color w:val="000000"/>
                <w:sz w:val="13"/>
                <w:szCs w:val="13"/>
                <w:lang w:eastAsia="tr-TR"/>
              </w:rPr>
            </w:pPr>
          </w:p>
        </w:tc>
        <w:tc>
          <w:tcPr>
            <w:tcW w:w="2576" w:type="dxa"/>
            <w:gridSpan w:val="3"/>
            <w:tcBorders>
              <w:top w:val="nil"/>
              <w:left w:val="single" w:sz="4" w:space="0" w:color="auto"/>
              <w:bottom w:val="nil"/>
              <w:right w:val="single" w:sz="4" w:space="0" w:color="auto"/>
            </w:tcBorders>
            <w:shd w:val="clear" w:color="auto" w:fill="auto"/>
            <w:noWrap/>
            <w:vAlign w:val="bottom"/>
            <w:hideMark/>
          </w:tcPr>
          <w:p w14:paraId="46E3EED5" w14:textId="77777777" w:rsidR="003116A3" w:rsidRPr="00275EC8" w:rsidRDefault="003116A3" w:rsidP="00EC1EA3">
            <w:pPr>
              <w:jc w:val="right"/>
              <w:rPr>
                <w:b/>
                <w:bCs/>
                <w:color w:val="000000"/>
                <w:sz w:val="14"/>
                <w:szCs w:val="14"/>
                <w:lang w:eastAsia="tr-TR"/>
              </w:rPr>
            </w:pPr>
            <w:r w:rsidRPr="00275EC8">
              <w:rPr>
                <w:b/>
                <w:bCs/>
                <w:color w:val="000000"/>
                <w:sz w:val="14"/>
                <w:szCs w:val="14"/>
                <w:lang w:eastAsia="tr-TR"/>
              </w:rPr>
              <w:t>Cari Dönem</w:t>
            </w:r>
          </w:p>
        </w:tc>
        <w:tc>
          <w:tcPr>
            <w:tcW w:w="2661" w:type="dxa"/>
            <w:gridSpan w:val="3"/>
            <w:tcBorders>
              <w:top w:val="nil"/>
              <w:left w:val="single" w:sz="4" w:space="0" w:color="auto"/>
              <w:bottom w:val="nil"/>
              <w:right w:val="single" w:sz="4" w:space="0" w:color="auto"/>
            </w:tcBorders>
            <w:shd w:val="clear" w:color="auto" w:fill="auto"/>
            <w:noWrap/>
            <w:vAlign w:val="bottom"/>
            <w:hideMark/>
          </w:tcPr>
          <w:p w14:paraId="314E4A0E" w14:textId="77777777" w:rsidR="003116A3" w:rsidRPr="00275EC8" w:rsidRDefault="003116A3" w:rsidP="00EC1EA3">
            <w:pPr>
              <w:jc w:val="right"/>
              <w:rPr>
                <w:b/>
                <w:bCs/>
                <w:color w:val="000000"/>
                <w:sz w:val="14"/>
                <w:szCs w:val="14"/>
                <w:lang w:eastAsia="tr-TR"/>
              </w:rPr>
            </w:pPr>
            <w:r w:rsidRPr="00275EC8">
              <w:rPr>
                <w:b/>
                <w:bCs/>
                <w:color w:val="000000"/>
                <w:sz w:val="14"/>
                <w:szCs w:val="14"/>
                <w:lang w:eastAsia="tr-TR"/>
              </w:rPr>
              <w:t>Önceki Dönem</w:t>
            </w:r>
          </w:p>
        </w:tc>
      </w:tr>
      <w:tr w:rsidR="003116A3" w:rsidRPr="00213A2D" w14:paraId="2BC10FDA" w14:textId="77777777" w:rsidTr="00EC1EA3">
        <w:trPr>
          <w:divId w:val="173809820"/>
          <w:trHeight w:val="155"/>
        </w:trPr>
        <w:tc>
          <w:tcPr>
            <w:tcW w:w="535" w:type="dxa"/>
            <w:vMerge/>
            <w:tcBorders>
              <w:top w:val="single" w:sz="8" w:space="0" w:color="auto"/>
              <w:left w:val="single" w:sz="4" w:space="0" w:color="auto"/>
              <w:bottom w:val="single" w:sz="8" w:space="0" w:color="000000"/>
              <w:right w:val="single" w:sz="4" w:space="0" w:color="auto"/>
            </w:tcBorders>
            <w:vAlign w:val="center"/>
            <w:hideMark/>
          </w:tcPr>
          <w:p w14:paraId="5F374A31" w14:textId="77777777" w:rsidR="003116A3" w:rsidRPr="00275EC8" w:rsidRDefault="003116A3" w:rsidP="003116A3">
            <w:pPr>
              <w:rPr>
                <w:color w:val="000000"/>
                <w:sz w:val="13"/>
                <w:szCs w:val="13"/>
                <w:lang w:eastAsia="tr-TR"/>
              </w:rPr>
            </w:pPr>
          </w:p>
        </w:tc>
        <w:tc>
          <w:tcPr>
            <w:tcW w:w="3139" w:type="dxa"/>
            <w:vMerge/>
            <w:tcBorders>
              <w:top w:val="single" w:sz="8" w:space="0" w:color="auto"/>
              <w:left w:val="single" w:sz="4" w:space="0" w:color="auto"/>
              <w:bottom w:val="single" w:sz="8" w:space="0" w:color="000000"/>
              <w:right w:val="single" w:sz="4" w:space="0" w:color="auto"/>
            </w:tcBorders>
            <w:vAlign w:val="center"/>
            <w:hideMark/>
          </w:tcPr>
          <w:p w14:paraId="67262BD7" w14:textId="77777777" w:rsidR="003116A3" w:rsidRPr="00275EC8" w:rsidRDefault="003116A3" w:rsidP="003116A3">
            <w:pPr>
              <w:rPr>
                <w:color w:val="000000"/>
                <w:sz w:val="13"/>
                <w:szCs w:val="13"/>
                <w:lang w:eastAsia="tr-TR"/>
              </w:rPr>
            </w:pPr>
          </w:p>
        </w:tc>
        <w:tc>
          <w:tcPr>
            <w:tcW w:w="561" w:type="dxa"/>
            <w:vMerge/>
            <w:tcBorders>
              <w:top w:val="single" w:sz="8" w:space="0" w:color="auto"/>
              <w:left w:val="single" w:sz="4" w:space="0" w:color="auto"/>
              <w:bottom w:val="single" w:sz="8" w:space="0" w:color="000000"/>
              <w:right w:val="single" w:sz="4" w:space="0" w:color="auto"/>
            </w:tcBorders>
            <w:vAlign w:val="center"/>
            <w:hideMark/>
          </w:tcPr>
          <w:p w14:paraId="3E6CC27A" w14:textId="77777777" w:rsidR="003116A3" w:rsidRPr="00275EC8" w:rsidRDefault="003116A3" w:rsidP="003116A3">
            <w:pPr>
              <w:rPr>
                <w:color w:val="000000"/>
                <w:sz w:val="13"/>
                <w:szCs w:val="13"/>
                <w:lang w:eastAsia="tr-TR"/>
              </w:rPr>
            </w:pPr>
          </w:p>
        </w:tc>
        <w:tc>
          <w:tcPr>
            <w:tcW w:w="2576" w:type="dxa"/>
            <w:gridSpan w:val="3"/>
            <w:tcBorders>
              <w:top w:val="nil"/>
              <w:left w:val="single" w:sz="4" w:space="0" w:color="auto"/>
              <w:bottom w:val="single" w:sz="8" w:space="0" w:color="auto"/>
              <w:right w:val="single" w:sz="4" w:space="0" w:color="auto"/>
            </w:tcBorders>
            <w:shd w:val="clear" w:color="auto" w:fill="auto"/>
            <w:noWrap/>
            <w:vAlign w:val="bottom"/>
            <w:hideMark/>
          </w:tcPr>
          <w:p w14:paraId="6D6DA752" w14:textId="26E66DDD" w:rsidR="003116A3" w:rsidRPr="00275EC8" w:rsidRDefault="003116A3" w:rsidP="00EC1EA3">
            <w:pPr>
              <w:jc w:val="right"/>
              <w:rPr>
                <w:b/>
                <w:bCs/>
                <w:color w:val="000000"/>
                <w:sz w:val="14"/>
                <w:szCs w:val="14"/>
                <w:lang w:eastAsia="tr-TR"/>
              </w:rPr>
            </w:pPr>
            <w:r w:rsidRPr="00275EC8">
              <w:rPr>
                <w:b/>
                <w:bCs/>
                <w:color w:val="000000"/>
                <w:sz w:val="14"/>
                <w:szCs w:val="14"/>
                <w:lang w:eastAsia="tr-TR"/>
              </w:rPr>
              <w:t>30.09.202</w:t>
            </w:r>
            <w:r w:rsidR="00275EC8" w:rsidRPr="00275EC8">
              <w:rPr>
                <w:b/>
                <w:bCs/>
                <w:color w:val="000000"/>
                <w:sz w:val="14"/>
                <w:szCs w:val="14"/>
                <w:lang w:eastAsia="tr-TR"/>
              </w:rPr>
              <w:t>2</w:t>
            </w:r>
          </w:p>
        </w:tc>
        <w:tc>
          <w:tcPr>
            <w:tcW w:w="2661" w:type="dxa"/>
            <w:gridSpan w:val="3"/>
            <w:tcBorders>
              <w:top w:val="nil"/>
              <w:left w:val="single" w:sz="4" w:space="0" w:color="auto"/>
              <w:bottom w:val="single" w:sz="8" w:space="0" w:color="auto"/>
              <w:right w:val="single" w:sz="4" w:space="0" w:color="auto"/>
            </w:tcBorders>
            <w:shd w:val="clear" w:color="auto" w:fill="auto"/>
            <w:noWrap/>
            <w:vAlign w:val="bottom"/>
            <w:hideMark/>
          </w:tcPr>
          <w:p w14:paraId="22B8EF4D" w14:textId="4A18E8E0" w:rsidR="003116A3" w:rsidRPr="00275EC8" w:rsidRDefault="003116A3" w:rsidP="00EC1EA3">
            <w:pPr>
              <w:jc w:val="right"/>
              <w:rPr>
                <w:b/>
                <w:bCs/>
                <w:color w:val="000000"/>
                <w:sz w:val="14"/>
                <w:szCs w:val="14"/>
                <w:lang w:eastAsia="tr-TR"/>
              </w:rPr>
            </w:pPr>
            <w:r w:rsidRPr="00275EC8">
              <w:rPr>
                <w:b/>
                <w:bCs/>
                <w:color w:val="000000"/>
                <w:sz w:val="14"/>
                <w:szCs w:val="14"/>
                <w:lang w:eastAsia="tr-TR"/>
              </w:rPr>
              <w:t>31.12.202</w:t>
            </w:r>
            <w:r w:rsidR="00275EC8" w:rsidRPr="00275EC8">
              <w:rPr>
                <w:b/>
                <w:bCs/>
                <w:color w:val="000000"/>
                <w:sz w:val="14"/>
                <w:szCs w:val="14"/>
                <w:lang w:eastAsia="tr-TR"/>
              </w:rPr>
              <w:t>1</w:t>
            </w:r>
          </w:p>
        </w:tc>
      </w:tr>
      <w:tr w:rsidR="003116A3" w:rsidRPr="00213A2D" w14:paraId="511D6AF4" w14:textId="77777777" w:rsidTr="00EC1EA3">
        <w:trPr>
          <w:divId w:val="173809820"/>
          <w:trHeight w:val="275"/>
        </w:trPr>
        <w:tc>
          <w:tcPr>
            <w:tcW w:w="535" w:type="dxa"/>
            <w:tcBorders>
              <w:top w:val="nil"/>
              <w:left w:val="single" w:sz="4" w:space="0" w:color="auto"/>
              <w:bottom w:val="single" w:sz="8" w:space="0" w:color="auto"/>
              <w:right w:val="single" w:sz="4" w:space="0" w:color="auto"/>
            </w:tcBorders>
            <w:shd w:val="clear" w:color="auto" w:fill="auto"/>
            <w:noWrap/>
            <w:vAlign w:val="bottom"/>
            <w:hideMark/>
          </w:tcPr>
          <w:p w14:paraId="2889DE7C" w14:textId="77777777" w:rsidR="003116A3" w:rsidRPr="00275EC8" w:rsidRDefault="003116A3" w:rsidP="003116A3">
            <w:pPr>
              <w:rPr>
                <w:color w:val="000000"/>
                <w:lang w:eastAsia="tr-TR"/>
              </w:rPr>
            </w:pPr>
            <w:r w:rsidRPr="00275EC8">
              <w:rPr>
                <w:color w:val="000000"/>
                <w:lang w:eastAsia="tr-TR"/>
              </w:rPr>
              <w:t> </w:t>
            </w:r>
          </w:p>
        </w:tc>
        <w:tc>
          <w:tcPr>
            <w:tcW w:w="3139" w:type="dxa"/>
            <w:tcBorders>
              <w:top w:val="nil"/>
              <w:left w:val="single" w:sz="4" w:space="0" w:color="auto"/>
              <w:bottom w:val="single" w:sz="8" w:space="0" w:color="auto"/>
              <w:right w:val="single" w:sz="4" w:space="0" w:color="auto"/>
            </w:tcBorders>
            <w:shd w:val="clear" w:color="auto" w:fill="auto"/>
            <w:noWrap/>
            <w:vAlign w:val="bottom"/>
            <w:hideMark/>
          </w:tcPr>
          <w:p w14:paraId="4C290F0B" w14:textId="77777777" w:rsidR="003116A3" w:rsidRPr="00275EC8" w:rsidRDefault="003116A3" w:rsidP="003116A3">
            <w:pPr>
              <w:rPr>
                <w:color w:val="000000"/>
                <w:lang w:eastAsia="tr-TR"/>
              </w:rPr>
            </w:pPr>
            <w:r w:rsidRPr="00275EC8">
              <w:rPr>
                <w:color w:val="000000"/>
                <w:lang w:eastAsia="tr-TR"/>
              </w:rPr>
              <w:t> </w:t>
            </w:r>
          </w:p>
        </w:tc>
        <w:tc>
          <w:tcPr>
            <w:tcW w:w="561" w:type="dxa"/>
            <w:tcBorders>
              <w:top w:val="nil"/>
              <w:left w:val="single" w:sz="4" w:space="0" w:color="auto"/>
              <w:bottom w:val="single" w:sz="8" w:space="0" w:color="auto"/>
              <w:right w:val="single" w:sz="4" w:space="0" w:color="auto"/>
            </w:tcBorders>
            <w:shd w:val="clear" w:color="auto" w:fill="auto"/>
            <w:noWrap/>
            <w:vAlign w:val="center"/>
            <w:hideMark/>
          </w:tcPr>
          <w:p w14:paraId="5E32E439" w14:textId="77777777" w:rsidR="003116A3" w:rsidRPr="00275EC8" w:rsidRDefault="003116A3" w:rsidP="003116A3">
            <w:pPr>
              <w:jc w:val="center"/>
              <w:rPr>
                <w:color w:val="000000"/>
                <w:sz w:val="13"/>
                <w:szCs w:val="13"/>
                <w:lang w:eastAsia="tr-TR"/>
              </w:rPr>
            </w:pPr>
            <w:r w:rsidRPr="00275EC8">
              <w:rPr>
                <w:color w:val="000000"/>
                <w:sz w:val="13"/>
                <w:szCs w:val="13"/>
                <w:lang w:eastAsia="tr-TR"/>
              </w:rPr>
              <w:t>Dipnot</w:t>
            </w:r>
          </w:p>
        </w:tc>
        <w:tc>
          <w:tcPr>
            <w:tcW w:w="858" w:type="dxa"/>
            <w:tcBorders>
              <w:top w:val="nil"/>
              <w:left w:val="single" w:sz="4" w:space="0" w:color="auto"/>
              <w:bottom w:val="single" w:sz="8" w:space="0" w:color="auto"/>
              <w:right w:val="single" w:sz="4" w:space="0" w:color="auto"/>
            </w:tcBorders>
            <w:shd w:val="clear" w:color="auto" w:fill="auto"/>
            <w:noWrap/>
            <w:vAlign w:val="bottom"/>
            <w:hideMark/>
          </w:tcPr>
          <w:p w14:paraId="616A46A1" w14:textId="77777777" w:rsidR="003116A3" w:rsidRPr="00275EC8" w:rsidRDefault="003116A3" w:rsidP="00EC1EA3">
            <w:pPr>
              <w:jc w:val="right"/>
              <w:rPr>
                <w:b/>
                <w:bCs/>
                <w:color w:val="000000"/>
                <w:sz w:val="13"/>
                <w:szCs w:val="13"/>
                <w:lang w:eastAsia="tr-TR"/>
              </w:rPr>
            </w:pPr>
            <w:r w:rsidRPr="00275EC8">
              <w:rPr>
                <w:b/>
                <w:bCs/>
                <w:color w:val="000000"/>
                <w:sz w:val="13"/>
                <w:szCs w:val="13"/>
                <w:lang w:eastAsia="tr-TR"/>
              </w:rPr>
              <w:t>TP</w:t>
            </w:r>
          </w:p>
        </w:tc>
        <w:tc>
          <w:tcPr>
            <w:tcW w:w="858" w:type="dxa"/>
            <w:tcBorders>
              <w:top w:val="nil"/>
              <w:left w:val="single" w:sz="4" w:space="0" w:color="auto"/>
              <w:bottom w:val="single" w:sz="8" w:space="0" w:color="auto"/>
              <w:right w:val="single" w:sz="4" w:space="0" w:color="auto"/>
            </w:tcBorders>
            <w:shd w:val="clear" w:color="auto" w:fill="auto"/>
            <w:noWrap/>
            <w:vAlign w:val="bottom"/>
            <w:hideMark/>
          </w:tcPr>
          <w:p w14:paraId="45248C38" w14:textId="77777777" w:rsidR="003116A3" w:rsidRPr="00275EC8" w:rsidRDefault="003116A3" w:rsidP="00EC1EA3">
            <w:pPr>
              <w:jc w:val="right"/>
              <w:rPr>
                <w:b/>
                <w:bCs/>
                <w:color w:val="000000"/>
                <w:sz w:val="13"/>
                <w:szCs w:val="13"/>
                <w:lang w:eastAsia="tr-TR"/>
              </w:rPr>
            </w:pPr>
            <w:r w:rsidRPr="00275EC8">
              <w:rPr>
                <w:b/>
                <w:bCs/>
                <w:color w:val="000000"/>
                <w:sz w:val="13"/>
                <w:szCs w:val="13"/>
                <w:lang w:eastAsia="tr-TR"/>
              </w:rPr>
              <w:t>YP</w:t>
            </w:r>
          </w:p>
        </w:tc>
        <w:tc>
          <w:tcPr>
            <w:tcW w:w="860" w:type="dxa"/>
            <w:tcBorders>
              <w:top w:val="nil"/>
              <w:left w:val="single" w:sz="4" w:space="0" w:color="auto"/>
              <w:bottom w:val="single" w:sz="8" w:space="0" w:color="auto"/>
              <w:right w:val="single" w:sz="4" w:space="0" w:color="auto"/>
            </w:tcBorders>
            <w:shd w:val="clear" w:color="auto" w:fill="auto"/>
            <w:noWrap/>
            <w:vAlign w:val="bottom"/>
            <w:hideMark/>
          </w:tcPr>
          <w:p w14:paraId="2624123E" w14:textId="572074CD" w:rsidR="003116A3" w:rsidRPr="00275EC8" w:rsidRDefault="00867792" w:rsidP="00EC1EA3">
            <w:pPr>
              <w:jc w:val="right"/>
              <w:rPr>
                <w:b/>
                <w:bCs/>
                <w:color w:val="000000"/>
                <w:sz w:val="13"/>
                <w:szCs w:val="13"/>
                <w:lang w:eastAsia="tr-TR"/>
              </w:rPr>
            </w:pPr>
            <w:r>
              <w:rPr>
                <w:b/>
                <w:bCs/>
                <w:color w:val="000000"/>
                <w:sz w:val="13"/>
                <w:szCs w:val="13"/>
                <w:lang w:eastAsia="tr-TR"/>
              </w:rPr>
              <w:t>Toplam</w:t>
            </w:r>
          </w:p>
        </w:tc>
        <w:tc>
          <w:tcPr>
            <w:tcW w:w="858" w:type="dxa"/>
            <w:tcBorders>
              <w:top w:val="nil"/>
              <w:left w:val="single" w:sz="4" w:space="0" w:color="auto"/>
              <w:bottom w:val="single" w:sz="8" w:space="0" w:color="auto"/>
              <w:right w:val="single" w:sz="4" w:space="0" w:color="auto"/>
            </w:tcBorders>
            <w:shd w:val="clear" w:color="auto" w:fill="auto"/>
            <w:noWrap/>
            <w:vAlign w:val="bottom"/>
            <w:hideMark/>
          </w:tcPr>
          <w:p w14:paraId="50DC9C74" w14:textId="77777777" w:rsidR="003116A3" w:rsidRPr="00275EC8" w:rsidRDefault="003116A3" w:rsidP="00EC1EA3">
            <w:pPr>
              <w:jc w:val="right"/>
              <w:rPr>
                <w:b/>
                <w:bCs/>
                <w:color w:val="000000"/>
                <w:sz w:val="13"/>
                <w:szCs w:val="13"/>
                <w:lang w:eastAsia="tr-TR"/>
              </w:rPr>
            </w:pPr>
            <w:r w:rsidRPr="00275EC8">
              <w:rPr>
                <w:b/>
                <w:bCs/>
                <w:color w:val="000000"/>
                <w:sz w:val="13"/>
                <w:szCs w:val="13"/>
                <w:lang w:eastAsia="tr-TR"/>
              </w:rPr>
              <w:t>TP</w:t>
            </w:r>
          </w:p>
        </w:tc>
        <w:tc>
          <w:tcPr>
            <w:tcW w:w="858" w:type="dxa"/>
            <w:tcBorders>
              <w:top w:val="nil"/>
              <w:left w:val="single" w:sz="4" w:space="0" w:color="auto"/>
              <w:bottom w:val="single" w:sz="8" w:space="0" w:color="auto"/>
              <w:right w:val="single" w:sz="4" w:space="0" w:color="auto"/>
            </w:tcBorders>
            <w:shd w:val="clear" w:color="auto" w:fill="auto"/>
            <w:noWrap/>
            <w:vAlign w:val="bottom"/>
            <w:hideMark/>
          </w:tcPr>
          <w:p w14:paraId="3A6AF65E" w14:textId="77777777" w:rsidR="003116A3" w:rsidRPr="00275EC8" w:rsidRDefault="003116A3" w:rsidP="00EC1EA3">
            <w:pPr>
              <w:jc w:val="right"/>
              <w:rPr>
                <w:b/>
                <w:bCs/>
                <w:color w:val="000000"/>
                <w:sz w:val="13"/>
                <w:szCs w:val="13"/>
                <w:lang w:eastAsia="tr-TR"/>
              </w:rPr>
            </w:pPr>
            <w:r w:rsidRPr="00275EC8">
              <w:rPr>
                <w:b/>
                <w:bCs/>
                <w:color w:val="000000"/>
                <w:sz w:val="13"/>
                <w:szCs w:val="13"/>
                <w:lang w:eastAsia="tr-TR"/>
              </w:rPr>
              <w:t>YP</w:t>
            </w:r>
          </w:p>
        </w:tc>
        <w:tc>
          <w:tcPr>
            <w:tcW w:w="945" w:type="dxa"/>
            <w:tcBorders>
              <w:top w:val="nil"/>
              <w:left w:val="single" w:sz="4" w:space="0" w:color="auto"/>
              <w:bottom w:val="single" w:sz="8" w:space="0" w:color="auto"/>
              <w:right w:val="single" w:sz="4" w:space="0" w:color="auto"/>
            </w:tcBorders>
            <w:shd w:val="clear" w:color="auto" w:fill="auto"/>
            <w:noWrap/>
            <w:vAlign w:val="bottom"/>
            <w:hideMark/>
          </w:tcPr>
          <w:p w14:paraId="347A4107" w14:textId="140E72CA" w:rsidR="003116A3" w:rsidRPr="00275EC8" w:rsidRDefault="00867792" w:rsidP="00EC1EA3">
            <w:pPr>
              <w:jc w:val="right"/>
              <w:rPr>
                <w:b/>
                <w:bCs/>
                <w:color w:val="000000"/>
                <w:sz w:val="13"/>
                <w:szCs w:val="13"/>
                <w:lang w:eastAsia="tr-TR"/>
              </w:rPr>
            </w:pPr>
            <w:r>
              <w:rPr>
                <w:b/>
                <w:bCs/>
                <w:color w:val="000000"/>
                <w:sz w:val="13"/>
                <w:szCs w:val="13"/>
                <w:lang w:eastAsia="tr-TR"/>
              </w:rPr>
              <w:t>Toplam</w:t>
            </w:r>
          </w:p>
        </w:tc>
      </w:tr>
      <w:tr w:rsidR="003116A3" w:rsidRPr="00213A2D" w14:paraId="155648B2" w14:textId="77777777" w:rsidTr="00EC1EA3">
        <w:trPr>
          <w:divId w:val="173809820"/>
          <w:trHeight w:val="90"/>
        </w:trPr>
        <w:tc>
          <w:tcPr>
            <w:tcW w:w="535" w:type="dxa"/>
            <w:tcBorders>
              <w:top w:val="nil"/>
              <w:left w:val="single" w:sz="4" w:space="0" w:color="auto"/>
              <w:bottom w:val="nil"/>
              <w:right w:val="single" w:sz="4" w:space="0" w:color="auto"/>
            </w:tcBorders>
            <w:shd w:val="clear" w:color="auto" w:fill="auto"/>
            <w:noWrap/>
            <w:vAlign w:val="center"/>
            <w:hideMark/>
          </w:tcPr>
          <w:p w14:paraId="709D026E" w14:textId="77777777" w:rsidR="003116A3" w:rsidRPr="00213A2D" w:rsidRDefault="003116A3" w:rsidP="003116A3">
            <w:pPr>
              <w:jc w:val="center"/>
              <w:rPr>
                <w:b/>
                <w:bCs/>
                <w:color w:val="000000"/>
                <w:sz w:val="13"/>
                <w:szCs w:val="13"/>
                <w:highlight w:val="yellow"/>
                <w:lang w:eastAsia="tr-TR"/>
              </w:rPr>
            </w:pPr>
          </w:p>
        </w:tc>
        <w:tc>
          <w:tcPr>
            <w:tcW w:w="3139" w:type="dxa"/>
            <w:tcBorders>
              <w:top w:val="nil"/>
              <w:left w:val="single" w:sz="4" w:space="0" w:color="auto"/>
              <w:bottom w:val="nil"/>
              <w:right w:val="single" w:sz="4" w:space="0" w:color="auto"/>
            </w:tcBorders>
            <w:shd w:val="clear" w:color="auto" w:fill="auto"/>
            <w:noWrap/>
            <w:vAlign w:val="center"/>
            <w:hideMark/>
          </w:tcPr>
          <w:p w14:paraId="52733676" w14:textId="77777777" w:rsidR="003116A3" w:rsidRPr="00213A2D" w:rsidRDefault="003116A3" w:rsidP="003116A3">
            <w:pPr>
              <w:rPr>
                <w:highlight w:val="yellow"/>
                <w:lang w:eastAsia="tr-TR"/>
              </w:rPr>
            </w:pPr>
          </w:p>
        </w:tc>
        <w:tc>
          <w:tcPr>
            <w:tcW w:w="561" w:type="dxa"/>
            <w:tcBorders>
              <w:top w:val="nil"/>
              <w:left w:val="single" w:sz="4" w:space="0" w:color="auto"/>
              <w:bottom w:val="nil"/>
              <w:right w:val="single" w:sz="4" w:space="0" w:color="auto"/>
            </w:tcBorders>
            <w:shd w:val="clear" w:color="auto" w:fill="auto"/>
            <w:vAlign w:val="center"/>
            <w:hideMark/>
          </w:tcPr>
          <w:p w14:paraId="28FD3A7D" w14:textId="77777777" w:rsidR="003116A3" w:rsidRPr="00213A2D" w:rsidRDefault="003116A3" w:rsidP="003116A3">
            <w:pPr>
              <w:rPr>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15B99D49" w14:textId="77777777" w:rsidR="003116A3" w:rsidRPr="00213A2D" w:rsidRDefault="003116A3" w:rsidP="00EC1EA3">
            <w:pPr>
              <w:jc w:val="right"/>
              <w:rPr>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0CD3C520" w14:textId="77777777" w:rsidR="003116A3" w:rsidRPr="00213A2D" w:rsidRDefault="003116A3" w:rsidP="00EC1EA3">
            <w:pPr>
              <w:jc w:val="right"/>
              <w:rPr>
                <w:highlight w:val="yellow"/>
                <w:lang w:eastAsia="tr-TR"/>
              </w:rPr>
            </w:pPr>
          </w:p>
        </w:tc>
        <w:tc>
          <w:tcPr>
            <w:tcW w:w="860" w:type="dxa"/>
            <w:tcBorders>
              <w:top w:val="nil"/>
              <w:left w:val="single" w:sz="4" w:space="0" w:color="auto"/>
              <w:bottom w:val="nil"/>
              <w:right w:val="single" w:sz="4" w:space="0" w:color="auto"/>
            </w:tcBorders>
            <w:shd w:val="clear" w:color="auto" w:fill="auto"/>
            <w:vAlign w:val="bottom"/>
            <w:hideMark/>
          </w:tcPr>
          <w:p w14:paraId="333E1AAB" w14:textId="77777777" w:rsidR="003116A3" w:rsidRPr="00213A2D" w:rsidRDefault="003116A3" w:rsidP="00EC1EA3">
            <w:pPr>
              <w:jc w:val="right"/>
              <w:rPr>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7091D4E1" w14:textId="77777777" w:rsidR="003116A3" w:rsidRPr="00213A2D" w:rsidRDefault="003116A3" w:rsidP="00EC1EA3">
            <w:pPr>
              <w:jc w:val="right"/>
              <w:rPr>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25A0B5E0" w14:textId="77777777" w:rsidR="003116A3" w:rsidRPr="00213A2D" w:rsidRDefault="003116A3" w:rsidP="00EC1EA3">
            <w:pPr>
              <w:jc w:val="right"/>
              <w:rPr>
                <w:highlight w:val="yellow"/>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216E08DA" w14:textId="77777777" w:rsidR="003116A3" w:rsidRPr="00213A2D" w:rsidRDefault="003116A3" w:rsidP="00EC1EA3">
            <w:pPr>
              <w:jc w:val="right"/>
              <w:rPr>
                <w:highlight w:val="yellow"/>
                <w:lang w:eastAsia="tr-TR"/>
              </w:rPr>
            </w:pPr>
          </w:p>
        </w:tc>
      </w:tr>
      <w:tr w:rsidR="00E30E18" w:rsidRPr="00213A2D" w14:paraId="53C6CB1B"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A2FA2AB" w14:textId="77777777" w:rsidR="00E30E18" w:rsidRPr="00275EC8" w:rsidRDefault="00E30E18" w:rsidP="00E30E18">
            <w:pPr>
              <w:rPr>
                <w:b/>
                <w:bCs/>
                <w:color w:val="000000"/>
                <w:sz w:val="14"/>
                <w:szCs w:val="14"/>
                <w:lang w:eastAsia="tr-TR"/>
              </w:rPr>
            </w:pPr>
            <w:r w:rsidRPr="00275EC8">
              <w:rPr>
                <w:b/>
                <w:bCs/>
                <w:color w:val="000000"/>
                <w:sz w:val="14"/>
                <w:szCs w:val="14"/>
                <w:lang w:eastAsia="tr-TR"/>
              </w:rPr>
              <w:t>A.</w:t>
            </w:r>
          </w:p>
        </w:tc>
        <w:tc>
          <w:tcPr>
            <w:tcW w:w="3139" w:type="dxa"/>
            <w:tcBorders>
              <w:top w:val="nil"/>
              <w:left w:val="single" w:sz="4" w:space="0" w:color="auto"/>
              <w:bottom w:val="nil"/>
              <w:right w:val="single" w:sz="4" w:space="0" w:color="auto"/>
            </w:tcBorders>
            <w:shd w:val="clear" w:color="auto" w:fill="auto"/>
            <w:noWrap/>
            <w:vAlign w:val="center"/>
            <w:hideMark/>
          </w:tcPr>
          <w:p w14:paraId="008030F9" w14:textId="77777777" w:rsidR="00E30E18" w:rsidRPr="00275EC8" w:rsidRDefault="00E30E18" w:rsidP="00E30E18">
            <w:pPr>
              <w:rPr>
                <w:b/>
                <w:bCs/>
                <w:color w:val="000000"/>
                <w:sz w:val="14"/>
                <w:szCs w:val="14"/>
                <w:lang w:eastAsia="tr-TR"/>
              </w:rPr>
            </w:pPr>
            <w:r w:rsidRPr="00275EC8">
              <w:rPr>
                <w:b/>
                <w:bCs/>
                <w:color w:val="000000"/>
                <w:sz w:val="14"/>
                <w:szCs w:val="14"/>
                <w:lang w:eastAsia="tr-TR"/>
              </w:rPr>
              <w:t>BİLANÇO DIŞI YÜKÜMLÜLÜKLER (I+II+III)</w:t>
            </w:r>
          </w:p>
        </w:tc>
        <w:tc>
          <w:tcPr>
            <w:tcW w:w="561" w:type="dxa"/>
            <w:tcBorders>
              <w:top w:val="nil"/>
              <w:left w:val="single" w:sz="4" w:space="0" w:color="auto"/>
              <w:bottom w:val="nil"/>
              <w:right w:val="single" w:sz="4" w:space="0" w:color="auto"/>
            </w:tcBorders>
            <w:shd w:val="clear" w:color="auto" w:fill="auto"/>
            <w:vAlign w:val="center"/>
            <w:hideMark/>
          </w:tcPr>
          <w:p w14:paraId="50E3726F" w14:textId="77777777" w:rsidR="00E30E18" w:rsidRPr="00213A2D" w:rsidRDefault="00E30E18" w:rsidP="00E30E18">
            <w:pPr>
              <w:rPr>
                <w:b/>
                <w:bCs/>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40A9EC16" w14:textId="7C15B97C" w:rsidR="00E30E18" w:rsidRPr="00E30E18" w:rsidRDefault="00E30E18" w:rsidP="00EC1EA3">
            <w:pPr>
              <w:jc w:val="right"/>
              <w:rPr>
                <w:b/>
                <w:bCs/>
                <w:sz w:val="14"/>
                <w:szCs w:val="14"/>
                <w:lang w:eastAsia="tr-TR"/>
              </w:rPr>
            </w:pPr>
            <w:r w:rsidRPr="00E30E18">
              <w:rPr>
                <w:b/>
                <w:bCs/>
                <w:sz w:val="14"/>
                <w:szCs w:val="14"/>
                <w:lang w:eastAsia="tr-TR"/>
              </w:rPr>
              <w:t>95,651,103</w:t>
            </w:r>
          </w:p>
        </w:tc>
        <w:tc>
          <w:tcPr>
            <w:tcW w:w="858" w:type="dxa"/>
            <w:tcBorders>
              <w:top w:val="nil"/>
              <w:left w:val="single" w:sz="4" w:space="0" w:color="auto"/>
              <w:bottom w:val="nil"/>
              <w:right w:val="single" w:sz="4" w:space="0" w:color="auto"/>
            </w:tcBorders>
            <w:shd w:val="clear" w:color="auto" w:fill="auto"/>
            <w:vAlign w:val="bottom"/>
            <w:hideMark/>
          </w:tcPr>
          <w:p w14:paraId="51D2CC2D" w14:textId="24F1982C" w:rsidR="00E30E18" w:rsidRPr="00E30E18" w:rsidRDefault="00E30E18" w:rsidP="00EC1EA3">
            <w:pPr>
              <w:jc w:val="right"/>
              <w:rPr>
                <w:b/>
                <w:bCs/>
                <w:sz w:val="14"/>
                <w:szCs w:val="14"/>
                <w:lang w:eastAsia="tr-TR"/>
              </w:rPr>
            </w:pPr>
            <w:r w:rsidRPr="00E30E18">
              <w:rPr>
                <w:b/>
                <w:bCs/>
                <w:sz w:val="14"/>
                <w:szCs w:val="14"/>
                <w:lang w:eastAsia="tr-TR"/>
              </w:rPr>
              <w:t>92,359,817</w:t>
            </w:r>
          </w:p>
        </w:tc>
        <w:tc>
          <w:tcPr>
            <w:tcW w:w="860" w:type="dxa"/>
            <w:tcBorders>
              <w:top w:val="nil"/>
              <w:left w:val="single" w:sz="4" w:space="0" w:color="auto"/>
              <w:bottom w:val="nil"/>
              <w:right w:val="single" w:sz="4" w:space="0" w:color="auto"/>
            </w:tcBorders>
            <w:shd w:val="clear" w:color="auto" w:fill="auto"/>
            <w:vAlign w:val="bottom"/>
            <w:hideMark/>
          </w:tcPr>
          <w:p w14:paraId="1EEFBF6E" w14:textId="17899C41" w:rsidR="00E30E18" w:rsidRPr="00E30E18" w:rsidRDefault="00E30E18" w:rsidP="00EC1EA3">
            <w:pPr>
              <w:jc w:val="right"/>
              <w:rPr>
                <w:b/>
                <w:bCs/>
                <w:sz w:val="14"/>
                <w:szCs w:val="14"/>
                <w:lang w:eastAsia="tr-TR"/>
              </w:rPr>
            </w:pPr>
            <w:r w:rsidRPr="00E30E18">
              <w:rPr>
                <w:b/>
                <w:bCs/>
                <w:sz w:val="14"/>
                <w:szCs w:val="14"/>
                <w:lang w:eastAsia="tr-TR"/>
              </w:rPr>
              <w:t>188,010,920</w:t>
            </w:r>
          </w:p>
        </w:tc>
        <w:tc>
          <w:tcPr>
            <w:tcW w:w="858" w:type="dxa"/>
            <w:tcBorders>
              <w:top w:val="nil"/>
              <w:left w:val="single" w:sz="4" w:space="0" w:color="auto"/>
              <w:bottom w:val="nil"/>
              <w:right w:val="single" w:sz="4" w:space="0" w:color="auto"/>
            </w:tcBorders>
            <w:shd w:val="clear" w:color="auto" w:fill="auto"/>
            <w:vAlign w:val="bottom"/>
            <w:hideMark/>
          </w:tcPr>
          <w:p w14:paraId="6E8F93B5" w14:textId="52218ECF" w:rsidR="00E30E18" w:rsidRPr="00213A2D" w:rsidRDefault="00E30E18" w:rsidP="00EC1EA3">
            <w:pPr>
              <w:jc w:val="right"/>
              <w:rPr>
                <w:b/>
                <w:bCs/>
                <w:sz w:val="14"/>
                <w:szCs w:val="14"/>
                <w:highlight w:val="yellow"/>
                <w:lang w:eastAsia="tr-TR"/>
              </w:rPr>
            </w:pPr>
            <w:r w:rsidRPr="005102D5">
              <w:rPr>
                <w:b/>
                <w:bCs/>
                <w:sz w:val="14"/>
                <w:szCs w:val="14"/>
                <w:lang w:eastAsia="tr-TR"/>
              </w:rPr>
              <w:t>70,491,068</w:t>
            </w:r>
          </w:p>
        </w:tc>
        <w:tc>
          <w:tcPr>
            <w:tcW w:w="858" w:type="dxa"/>
            <w:tcBorders>
              <w:top w:val="nil"/>
              <w:left w:val="single" w:sz="4" w:space="0" w:color="auto"/>
              <w:bottom w:val="nil"/>
              <w:right w:val="single" w:sz="4" w:space="0" w:color="auto"/>
            </w:tcBorders>
            <w:shd w:val="clear" w:color="auto" w:fill="auto"/>
            <w:vAlign w:val="bottom"/>
            <w:hideMark/>
          </w:tcPr>
          <w:p w14:paraId="1522822A" w14:textId="34A52B82" w:rsidR="00E30E18" w:rsidRPr="00213A2D" w:rsidRDefault="00E30E18" w:rsidP="00EC1EA3">
            <w:pPr>
              <w:jc w:val="right"/>
              <w:rPr>
                <w:b/>
                <w:bCs/>
                <w:sz w:val="14"/>
                <w:szCs w:val="14"/>
                <w:highlight w:val="yellow"/>
                <w:lang w:eastAsia="tr-TR"/>
              </w:rPr>
            </w:pPr>
            <w:r w:rsidRPr="005102D5">
              <w:rPr>
                <w:b/>
                <w:bCs/>
                <w:sz w:val="14"/>
                <w:szCs w:val="14"/>
                <w:lang w:eastAsia="tr-TR"/>
              </w:rPr>
              <w:t>83,837,236</w:t>
            </w:r>
          </w:p>
        </w:tc>
        <w:tc>
          <w:tcPr>
            <w:tcW w:w="945" w:type="dxa"/>
            <w:tcBorders>
              <w:top w:val="nil"/>
              <w:left w:val="single" w:sz="4" w:space="0" w:color="auto"/>
              <w:bottom w:val="nil"/>
              <w:right w:val="single" w:sz="4" w:space="0" w:color="auto"/>
            </w:tcBorders>
            <w:shd w:val="clear" w:color="auto" w:fill="auto"/>
            <w:vAlign w:val="bottom"/>
            <w:hideMark/>
          </w:tcPr>
          <w:p w14:paraId="67E83F07" w14:textId="1C81115F" w:rsidR="00E30E18" w:rsidRPr="00213A2D" w:rsidRDefault="00E30E18" w:rsidP="00EC1EA3">
            <w:pPr>
              <w:jc w:val="right"/>
              <w:rPr>
                <w:b/>
                <w:bCs/>
                <w:sz w:val="14"/>
                <w:szCs w:val="14"/>
                <w:highlight w:val="yellow"/>
                <w:lang w:eastAsia="tr-TR"/>
              </w:rPr>
            </w:pPr>
            <w:r w:rsidRPr="005102D5">
              <w:rPr>
                <w:b/>
                <w:bCs/>
                <w:sz w:val="14"/>
                <w:szCs w:val="14"/>
                <w:lang w:eastAsia="tr-TR"/>
              </w:rPr>
              <w:t>154,328,304</w:t>
            </w:r>
          </w:p>
        </w:tc>
      </w:tr>
      <w:tr w:rsidR="00E30E18" w:rsidRPr="00213A2D" w14:paraId="0B35A97B"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C6AA34D" w14:textId="77777777" w:rsidR="00E30E18" w:rsidRPr="00275EC8" w:rsidRDefault="00E30E18" w:rsidP="00E30E18">
            <w:pPr>
              <w:rPr>
                <w:b/>
                <w:bCs/>
                <w:color w:val="000000"/>
                <w:sz w:val="14"/>
                <w:szCs w:val="14"/>
                <w:lang w:eastAsia="tr-TR"/>
              </w:rPr>
            </w:pPr>
            <w:r w:rsidRPr="00275EC8">
              <w:rPr>
                <w:b/>
                <w:bCs/>
                <w:color w:val="000000"/>
                <w:sz w:val="14"/>
                <w:szCs w:val="14"/>
                <w:lang w:eastAsia="tr-TR"/>
              </w:rPr>
              <w:t>I.</w:t>
            </w:r>
          </w:p>
        </w:tc>
        <w:tc>
          <w:tcPr>
            <w:tcW w:w="3139" w:type="dxa"/>
            <w:tcBorders>
              <w:top w:val="nil"/>
              <w:left w:val="single" w:sz="4" w:space="0" w:color="auto"/>
              <w:bottom w:val="nil"/>
              <w:right w:val="single" w:sz="4" w:space="0" w:color="auto"/>
            </w:tcBorders>
            <w:shd w:val="clear" w:color="auto" w:fill="auto"/>
            <w:noWrap/>
            <w:vAlign w:val="center"/>
            <w:hideMark/>
          </w:tcPr>
          <w:p w14:paraId="7207884D" w14:textId="77777777" w:rsidR="00E30E18" w:rsidRPr="00275EC8" w:rsidRDefault="00E30E18" w:rsidP="00E30E18">
            <w:pPr>
              <w:rPr>
                <w:b/>
                <w:bCs/>
                <w:color w:val="000000"/>
                <w:sz w:val="14"/>
                <w:szCs w:val="14"/>
                <w:lang w:eastAsia="tr-TR"/>
              </w:rPr>
            </w:pPr>
            <w:r w:rsidRPr="00275EC8">
              <w:rPr>
                <w:b/>
                <w:bCs/>
                <w:color w:val="000000"/>
                <w:sz w:val="14"/>
                <w:szCs w:val="14"/>
                <w:lang w:eastAsia="tr-TR"/>
              </w:rPr>
              <w:t>GARANTİ ve KEFALETLER</w:t>
            </w:r>
          </w:p>
        </w:tc>
        <w:tc>
          <w:tcPr>
            <w:tcW w:w="561" w:type="dxa"/>
            <w:tcBorders>
              <w:top w:val="nil"/>
              <w:left w:val="single" w:sz="4" w:space="0" w:color="auto"/>
              <w:bottom w:val="nil"/>
              <w:right w:val="single" w:sz="4" w:space="0" w:color="auto"/>
            </w:tcBorders>
            <w:shd w:val="clear" w:color="auto" w:fill="auto"/>
            <w:vAlign w:val="center"/>
            <w:hideMark/>
          </w:tcPr>
          <w:p w14:paraId="2604EF2E" w14:textId="77777777" w:rsidR="00E30E18" w:rsidRPr="00E5566C" w:rsidRDefault="00E30E18" w:rsidP="00E30E18">
            <w:pPr>
              <w:jc w:val="right"/>
              <w:rPr>
                <w:b/>
                <w:bCs/>
                <w:sz w:val="14"/>
                <w:szCs w:val="14"/>
                <w:lang w:eastAsia="tr-TR"/>
              </w:rPr>
            </w:pPr>
            <w:r w:rsidRPr="00E5566C">
              <w:rPr>
                <w:b/>
                <w:bCs/>
                <w:sz w:val="14"/>
                <w:szCs w:val="14"/>
                <w:lang w:eastAsia="tr-TR"/>
              </w:rPr>
              <w:t>(5.3.1.)</w:t>
            </w:r>
          </w:p>
        </w:tc>
        <w:tc>
          <w:tcPr>
            <w:tcW w:w="858" w:type="dxa"/>
            <w:tcBorders>
              <w:top w:val="nil"/>
              <w:left w:val="single" w:sz="4" w:space="0" w:color="auto"/>
              <w:bottom w:val="nil"/>
              <w:right w:val="single" w:sz="4" w:space="0" w:color="auto"/>
            </w:tcBorders>
            <w:shd w:val="clear" w:color="auto" w:fill="auto"/>
            <w:vAlign w:val="bottom"/>
            <w:hideMark/>
          </w:tcPr>
          <w:p w14:paraId="26587F45" w14:textId="400F17B0" w:rsidR="00E30E18" w:rsidRPr="00E30E18" w:rsidRDefault="00E30E18" w:rsidP="00EC1EA3">
            <w:pPr>
              <w:jc w:val="right"/>
              <w:rPr>
                <w:b/>
                <w:bCs/>
                <w:sz w:val="14"/>
                <w:szCs w:val="14"/>
                <w:lang w:eastAsia="tr-TR"/>
              </w:rPr>
            </w:pPr>
            <w:r w:rsidRPr="00E30E18">
              <w:rPr>
                <w:b/>
                <w:bCs/>
                <w:sz w:val="14"/>
                <w:szCs w:val="14"/>
                <w:lang w:eastAsia="tr-TR"/>
              </w:rPr>
              <w:t>15,653,082</w:t>
            </w:r>
          </w:p>
        </w:tc>
        <w:tc>
          <w:tcPr>
            <w:tcW w:w="858" w:type="dxa"/>
            <w:tcBorders>
              <w:top w:val="nil"/>
              <w:left w:val="single" w:sz="4" w:space="0" w:color="auto"/>
              <w:bottom w:val="nil"/>
              <w:right w:val="single" w:sz="4" w:space="0" w:color="auto"/>
            </w:tcBorders>
            <w:shd w:val="clear" w:color="auto" w:fill="auto"/>
            <w:vAlign w:val="bottom"/>
            <w:hideMark/>
          </w:tcPr>
          <w:p w14:paraId="2C173F74" w14:textId="65387681" w:rsidR="00E30E18" w:rsidRPr="00E30E18" w:rsidRDefault="00E30E18" w:rsidP="00EC1EA3">
            <w:pPr>
              <w:jc w:val="right"/>
              <w:rPr>
                <w:b/>
                <w:bCs/>
                <w:sz w:val="14"/>
                <w:szCs w:val="14"/>
                <w:lang w:eastAsia="tr-TR"/>
              </w:rPr>
            </w:pPr>
            <w:r w:rsidRPr="00E30E18">
              <w:rPr>
                <w:b/>
                <w:bCs/>
                <w:sz w:val="14"/>
                <w:szCs w:val="14"/>
                <w:lang w:eastAsia="tr-TR"/>
              </w:rPr>
              <w:t>11,064,509</w:t>
            </w:r>
          </w:p>
        </w:tc>
        <w:tc>
          <w:tcPr>
            <w:tcW w:w="860" w:type="dxa"/>
            <w:tcBorders>
              <w:top w:val="nil"/>
              <w:left w:val="single" w:sz="4" w:space="0" w:color="auto"/>
              <w:bottom w:val="nil"/>
              <w:right w:val="single" w:sz="4" w:space="0" w:color="auto"/>
            </w:tcBorders>
            <w:shd w:val="clear" w:color="auto" w:fill="auto"/>
            <w:vAlign w:val="bottom"/>
            <w:hideMark/>
          </w:tcPr>
          <w:p w14:paraId="12EA0043" w14:textId="71EAE6DC" w:rsidR="00E30E18" w:rsidRPr="00E30E18" w:rsidRDefault="00E30E18" w:rsidP="00EC1EA3">
            <w:pPr>
              <w:jc w:val="right"/>
              <w:rPr>
                <w:b/>
                <w:bCs/>
                <w:sz w:val="14"/>
                <w:szCs w:val="14"/>
                <w:lang w:eastAsia="tr-TR"/>
              </w:rPr>
            </w:pPr>
            <w:r w:rsidRPr="00E30E18">
              <w:rPr>
                <w:b/>
                <w:bCs/>
                <w:sz w:val="14"/>
                <w:szCs w:val="14"/>
                <w:lang w:eastAsia="tr-TR"/>
              </w:rPr>
              <w:t>26,717,591</w:t>
            </w:r>
          </w:p>
        </w:tc>
        <w:tc>
          <w:tcPr>
            <w:tcW w:w="858" w:type="dxa"/>
            <w:tcBorders>
              <w:top w:val="nil"/>
              <w:left w:val="single" w:sz="4" w:space="0" w:color="auto"/>
              <w:bottom w:val="nil"/>
              <w:right w:val="single" w:sz="4" w:space="0" w:color="auto"/>
            </w:tcBorders>
            <w:shd w:val="clear" w:color="auto" w:fill="auto"/>
            <w:vAlign w:val="bottom"/>
            <w:hideMark/>
          </w:tcPr>
          <w:p w14:paraId="3618C9E1" w14:textId="4CA6AF9A" w:rsidR="00E30E18" w:rsidRPr="00213A2D" w:rsidRDefault="00E30E18" w:rsidP="00EC1EA3">
            <w:pPr>
              <w:jc w:val="right"/>
              <w:rPr>
                <w:b/>
                <w:bCs/>
                <w:sz w:val="14"/>
                <w:szCs w:val="14"/>
                <w:highlight w:val="yellow"/>
                <w:lang w:eastAsia="tr-TR"/>
              </w:rPr>
            </w:pPr>
            <w:r w:rsidRPr="005102D5">
              <w:rPr>
                <w:b/>
                <w:bCs/>
                <w:sz w:val="14"/>
                <w:szCs w:val="14"/>
                <w:lang w:eastAsia="tr-TR"/>
              </w:rPr>
              <w:t>8,925,813</w:t>
            </w:r>
          </w:p>
        </w:tc>
        <w:tc>
          <w:tcPr>
            <w:tcW w:w="858" w:type="dxa"/>
            <w:tcBorders>
              <w:top w:val="nil"/>
              <w:left w:val="single" w:sz="4" w:space="0" w:color="auto"/>
              <w:bottom w:val="nil"/>
              <w:right w:val="single" w:sz="4" w:space="0" w:color="auto"/>
            </w:tcBorders>
            <w:shd w:val="clear" w:color="auto" w:fill="auto"/>
            <w:vAlign w:val="bottom"/>
            <w:hideMark/>
          </w:tcPr>
          <w:p w14:paraId="700597C6" w14:textId="197307F9" w:rsidR="00E30E18" w:rsidRPr="00213A2D" w:rsidRDefault="00E30E18" w:rsidP="00EC1EA3">
            <w:pPr>
              <w:jc w:val="right"/>
              <w:rPr>
                <w:b/>
                <w:bCs/>
                <w:sz w:val="14"/>
                <w:szCs w:val="14"/>
                <w:highlight w:val="yellow"/>
                <w:lang w:eastAsia="tr-TR"/>
              </w:rPr>
            </w:pPr>
            <w:r w:rsidRPr="005102D5">
              <w:rPr>
                <w:b/>
                <w:bCs/>
                <w:sz w:val="14"/>
                <w:szCs w:val="14"/>
                <w:lang w:eastAsia="tr-TR"/>
              </w:rPr>
              <w:t>8,467,832</w:t>
            </w:r>
          </w:p>
        </w:tc>
        <w:tc>
          <w:tcPr>
            <w:tcW w:w="945" w:type="dxa"/>
            <w:tcBorders>
              <w:top w:val="nil"/>
              <w:left w:val="single" w:sz="4" w:space="0" w:color="auto"/>
              <w:bottom w:val="nil"/>
              <w:right w:val="single" w:sz="4" w:space="0" w:color="auto"/>
            </w:tcBorders>
            <w:shd w:val="clear" w:color="auto" w:fill="auto"/>
            <w:vAlign w:val="bottom"/>
            <w:hideMark/>
          </w:tcPr>
          <w:p w14:paraId="219C7B5F" w14:textId="0B266308" w:rsidR="00E30E18" w:rsidRPr="00213A2D" w:rsidRDefault="00E30E18" w:rsidP="00EC1EA3">
            <w:pPr>
              <w:jc w:val="right"/>
              <w:rPr>
                <w:b/>
                <w:bCs/>
                <w:sz w:val="14"/>
                <w:szCs w:val="14"/>
                <w:highlight w:val="yellow"/>
                <w:lang w:eastAsia="tr-TR"/>
              </w:rPr>
            </w:pPr>
            <w:r w:rsidRPr="005102D5">
              <w:rPr>
                <w:b/>
                <w:bCs/>
                <w:sz w:val="14"/>
                <w:szCs w:val="14"/>
                <w:lang w:eastAsia="tr-TR"/>
              </w:rPr>
              <w:t>17,393,645</w:t>
            </w:r>
          </w:p>
        </w:tc>
      </w:tr>
      <w:tr w:rsidR="00E30E18" w:rsidRPr="00213A2D" w14:paraId="0CD8549F"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4B38F7A" w14:textId="77777777" w:rsidR="00E30E18" w:rsidRPr="00275EC8" w:rsidRDefault="00E30E18" w:rsidP="00E30E18">
            <w:pPr>
              <w:rPr>
                <w:color w:val="000000"/>
                <w:sz w:val="14"/>
                <w:szCs w:val="14"/>
                <w:lang w:eastAsia="tr-TR"/>
              </w:rPr>
            </w:pPr>
            <w:r w:rsidRPr="00275EC8">
              <w:rPr>
                <w:color w:val="000000"/>
                <w:sz w:val="14"/>
                <w:szCs w:val="14"/>
                <w:lang w:eastAsia="tr-TR"/>
              </w:rPr>
              <w:t>1.1.</w:t>
            </w:r>
          </w:p>
        </w:tc>
        <w:tc>
          <w:tcPr>
            <w:tcW w:w="3139" w:type="dxa"/>
            <w:tcBorders>
              <w:top w:val="nil"/>
              <w:left w:val="single" w:sz="4" w:space="0" w:color="auto"/>
              <w:bottom w:val="nil"/>
              <w:right w:val="single" w:sz="4" w:space="0" w:color="auto"/>
            </w:tcBorders>
            <w:shd w:val="clear" w:color="auto" w:fill="auto"/>
            <w:noWrap/>
            <w:vAlign w:val="center"/>
            <w:hideMark/>
          </w:tcPr>
          <w:p w14:paraId="17941337" w14:textId="77777777" w:rsidR="00E30E18" w:rsidRPr="00275EC8" w:rsidRDefault="00E30E18" w:rsidP="00E30E18">
            <w:pPr>
              <w:rPr>
                <w:color w:val="000000"/>
                <w:sz w:val="14"/>
                <w:szCs w:val="14"/>
                <w:lang w:eastAsia="tr-TR"/>
              </w:rPr>
            </w:pPr>
            <w:r w:rsidRPr="00275EC8">
              <w:rPr>
                <w:color w:val="000000"/>
                <w:sz w:val="14"/>
                <w:szCs w:val="14"/>
                <w:lang w:eastAsia="tr-TR"/>
              </w:rPr>
              <w:t>Teminat Mektupları</w:t>
            </w:r>
          </w:p>
        </w:tc>
        <w:tc>
          <w:tcPr>
            <w:tcW w:w="561" w:type="dxa"/>
            <w:tcBorders>
              <w:top w:val="nil"/>
              <w:left w:val="single" w:sz="4" w:space="0" w:color="auto"/>
              <w:bottom w:val="nil"/>
              <w:right w:val="single" w:sz="4" w:space="0" w:color="auto"/>
            </w:tcBorders>
            <w:shd w:val="clear" w:color="auto" w:fill="auto"/>
            <w:vAlign w:val="center"/>
            <w:hideMark/>
          </w:tcPr>
          <w:p w14:paraId="26B1DAEE"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1028ADE9" w14:textId="40731DC1" w:rsidR="00E30E18" w:rsidRPr="00E30E18" w:rsidRDefault="00E30E18" w:rsidP="00EC1EA3">
            <w:pPr>
              <w:jc w:val="right"/>
              <w:rPr>
                <w:sz w:val="14"/>
                <w:szCs w:val="14"/>
                <w:lang w:eastAsia="tr-TR"/>
              </w:rPr>
            </w:pPr>
            <w:r w:rsidRPr="00E30E18">
              <w:rPr>
                <w:sz w:val="14"/>
                <w:szCs w:val="14"/>
                <w:lang w:eastAsia="tr-TR"/>
              </w:rPr>
              <w:t>14,162,993</w:t>
            </w:r>
          </w:p>
        </w:tc>
        <w:tc>
          <w:tcPr>
            <w:tcW w:w="858" w:type="dxa"/>
            <w:tcBorders>
              <w:top w:val="nil"/>
              <w:left w:val="single" w:sz="4" w:space="0" w:color="auto"/>
              <w:bottom w:val="nil"/>
              <w:right w:val="single" w:sz="4" w:space="0" w:color="auto"/>
            </w:tcBorders>
            <w:shd w:val="clear" w:color="auto" w:fill="auto"/>
            <w:vAlign w:val="bottom"/>
            <w:hideMark/>
          </w:tcPr>
          <w:p w14:paraId="03A48822" w14:textId="6732CF21" w:rsidR="00E30E18" w:rsidRPr="00E30E18" w:rsidRDefault="00E30E18" w:rsidP="00EC1EA3">
            <w:pPr>
              <w:jc w:val="right"/>
              <w:rPr>
                <w:sz w:val="14"/>
                <w:szCs w:val="14"/>
                <w:lang w:eastAsia="tr-TR"/>
              </w:rPr>
            </w:pPr>
            <w:r w:rsidRPr="00E30E18">
              <w:rPr>
                <w:sz w:val="14"/>
                <w:szCs w:val="14"/>
                <w:lang w:eastAsia="tr-TR"/>
              </w:rPr>
              <w:t>5,687,496</w:t>
            </w:r>
          </w:p>
        </w:tc>
        <w:tc>
          <w:tcPr>
            <w:tcW w:w="860" w:type="dxa"/>
            <w:tcBorders>
              <w:top w:val="nil"/>
              <w:left w:val="single" w:sz="4" w:space="0" w:color="auto"/>
              <w:bottom w:val="nil"/>
              <w:right w:val="single" w:sz="4" w:space="0" w:color="auto"/>
            </w:tcBorders>
            <w:shd w:val="clear" w:color="auto" w:fill="auto"/>
            <w:vAlign w:val="bottom"/>
            <w:hideMark/>
          </w:tcPr>
          <w:p w14:paraId="5A073493" w14:textId="1190A4C4" w:rsidR="00E30E18" w:rsidRPr="00E30E18" w:rsidRDefault="00E30E18" w:rsidP="00EC1EA3">
            <w:pPr>
              <w:jc w:val="right"/>
              <w:rPr>
                <w:sz w:val="14"/>
                <w:szCs w:val="14"/>
                <w:lang w:eastAsia="tr-TR"/>
              </w:rPr>
            </w:pPr>
            <w:r w:rsidRPr="00E30E18">
              <w:rPr>
                <w:sz w:val="14"/>
                <w:szCs w:val="14"/>
                <w:lang w:eastAsia="tr-TR"/>
              </w:rPr>
              <w:t>19,850,489</w:t>
            </w:r>
          </w:p>
        </w:tc>
        <w:tc>
          <w:tcPr>
            <w:tcW w:w="858" w:type="dxa"/>
            <w:tcBorders>
              <w:top w:val="nil"/>
              <w:left w:val="single" w:sz="4" w:space="0" w:color="auto"/>
              <w:bottom w:val="nil"/>
              <w:right w:val="single" w:sz="4" w:space="0" w:color="auto"/>
            </w:tcBorders>
            <w:shd w:val="clear" w:color="auto" w:fill="auto"/>
            <w:vAlign w:val="bottom"/>
            <w:hideMark/>
          </w:tcPr>
          <w:p w14:paraId="6178DC64" w14:textId="756CBFED" w:rsidR="00E30E18" w:rsidRPr="00213A2D" w:rsidRDefault="00E30E18" w:rsidP="00EC1EA3">
            <w:pPr>
              <w:jc w:val="right"/>
              <w:rPr>
                <w:sz w:val="14"/>
                <w:szCs w:val="14"/>
                <w:highlight w:val="yellow"/>
                <w:lang w:eastAsia="tr-TR"/>
              </w:rPr>
            </w:pPr>
            <w:r w:rsidRPr="005102D5">
              <w:rPr>
                <w:sz w:val="14"/>
                <w:szCs w:val="14"/>
                <w:lang w:eastAsia="tr-TR"/>
              </w:rPr>
              <w:t>8,069,532</w:t>
            </w:r>
          </w:p>
        </w:tc>
        <w:tc>
          <w:tcPr>
            <w:tcW w:w="858" w:type="dxa"/>
            <w:tcBorders>
              <w:top w:val="nil"/>
              <w:left w:val="single" w:sz="4" w:space="0" w:color="auto"/>
              <w:bottom w:val="nil"/>
              <w:right w:val="single" w:sz="4" w:space="0" w:color="auto"/>
            </w:tcBorders>
            <w:shd w:val="clear" w:color="auto" w:fill="auto"/>
            <w:vAlign w:val="bottom"/>
            <w:hideMark/>
          </w:tcPr>
          <w:p w14:paraId="74ABE53B" w14:textId="283A2ED0" w:rsidR="00E30E18" w:rsidRPr="00213A2D" w:rsidRDefault="00E30E18" w:rsidP="00EC1EA3">
            <w:pPr>
              <w:jc w:val="right"/>
              <w:rPr>
                <w:sz w:val="14"/>
                <w:szCs w:val="14"/>
                <w:highlight w:val="yellow"/>
                <w:lang w:eastAsia="tr-TR"/>
              </w:rPr>
            </w:pPr>
            <w:r w:rsidRPr="005102D5">
              <w:rPr>
                <w:sz w:val="14"/>
                <w:szCs w:val="14"/>
                <w:lang w:eastAsia="tr-TR"/>
              </w:rPr>
              <w:t>3,777,053</w:t>
            </w:r>
          </w:p>
        </w:tc>
        <w:tc>
          <w:tcPr>
            <w:tcW w:w="945" w:type="dxa"/>
            <w:tcBorders>
              <w:top w:val="nil"/>
              <w:left w:val="single" w:sz="4" w:space="0" w:color="auto"/>
              <w:bottom w:val="nil"/>
              <w:right w:val="single" w:sz="4" w:space="0" w:color="auto"/>
            </w:tcBorders>
            <w:shd w:val="clear" w:color="auto" w:fill="auto"/>
            <w:vAlign w:val="bottom"/>
            <w:hideMark/>
          </w:tcPr>
          <w:p w14:paraId="018600C6" w14:textId="5B713323" w:rsidR="00E30E18" w:rsidRPr="00213A2D" w:rsidRDefault="00E30E18" w:rsidP="00EC1EA3">
            <w:pPr>
              <w:jc w:val="right"/>
              <w:rPr>
                <w:sz w:val="14"/>
                <w:szCs w:val="14"/>
                <w:highlight w:val="yellow"/>
                <w:lang w:eastAsia="tr-TR"/>
              </w:rPr>
            </w:pPr>
            <w:r w:rsidRPr="005102D5">
              <w:rPr>
                <w:sz w:val="14"/>
                <w:szCs w:val="14"/>
                <w:lang w:eastAsia="tr-TR"/>
              </w:rPr>
              <w:t>11,846,585</w:t>
            </w:r>
          </w:p>
        </w:tc>
      </w:tr>
      <w:tr w:rsidR="00E30E18" w:rsidRPr="00213A2D" w14:paraId="034D62C7"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232FD13" w14:textId="77777777" w:rsidR="00E30E18" w:rsidRPr="00275EC8" w:rsidRDefault="00E30E18" w:rsidP="00E30E18">
            <w:pPr>
              <w:rPr>
                <w:color w:val="000000"/>
                <w:sz w:val="14"/>
                <w:szCs w:val="14"/>
                <w:lang w:eastAsia="tr-TR"/>
              </w:rPr>
            </w:pPr>
            <w:r w:rsidRPr="00275EC8">
              <w:rPr>
                <w:color w:val="000000"/>
                <w:sz w:val="14"/>
                <w:szCs w:val="14"/>
                <w:lang w:eastAsia="tr-TR"/>
              </w:rPr>
              <w:t>1.1.1.</w:t>
            </w:r>
          </w:p>
        </w:tc>
        <w:tc>
          <w:tcPr>
            <w:tcW w:w="3139" w:type="dxa"/>
            <w:tcBorders>
              <w:top w:val="nil"/>
              <w:left w:val="single" w:sz="4" w:space="0" w:color="auto"/>
              <w:bottom w:val="nil"/>
              <w:right w:val="single" w:sz="4" w:space="0" w:color="auto"/>
            </w:tcBorders>
            <w:shd w:val="clear" w:color="auto" w:fill="auto"/>
            <w:noWrap/>
            <w:vAlign w:val="center"/>
            <w:hideMark/>
          </w:tcPr>
          <w:p w14:paraId="5923B8C6" w14:textId="77777777" w:rsidR="00E30E18" w:rsidRPr="00275EC8" w:rsidRDefault="00E30E18" w:rsidP="00E30E18">
            <w:pPr>
              <w:rPr>
                <w:color w:val="000000"/>
                <w:sz w:val="14"/>
                <w:szCs w:val="14"/>
                <w:lang w:eastAsia="tr-TR"/>
              </w:rPr>
            </w:pPr>
            <w:r w:rsidRPr="00275EC8">
              <w:rPr>
                <w:color w:val="000000"/>
                <w:sz w:val="14"/>
                <w:szCs w:val="14"/>
                <w:lang w:eastAsia="tr-TR"/>
              </w:rPr>
              <w:t>Devlet İhale Kanunu Kapsamına Girenler</w:t>
            </w:r>
          </w:p>
        </w:tc>
        <w:tc>
          <w:tcPr>
            <w:tcW w:w="561" w:type="dxa"/>
            <w:tcBorders>
              <w:top w:val="nil"/>
              <w:left w:val="single" w:sz="4" w:space="0" w:color="auto"/>
              <w:bottom w:val="nil"/>
              <w:right w:val="single" w:sz="4" w:space="0" w:color="auto"/>
            </w:tcBorders>
            <w:shd w:val="clear" w:color="auto" w:fill="auto"/>
            <w:vAlign w:val="center"/>
            <w:hideMark/>
          </w:tcPr>
          <w:p w14:paraId="4A74779E"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711DD39E" w14:textId="2869CB41" w:rsidR="00E30E18" w:rsidRPr="00E30E18" w:rsidRDefault="00E30E18" w:rsidP="00EC1EA3">
            <w:pPr>
              <w:jc w:val="right"/>
              <w:rPr>
                <w:sz w:val="14"/>
                <w:szCs w:val="14"/>
                <w:lang w:eastAsia="tr-TR"/>
              </w:rPr>
            </w:pPr>
            <w:r w:rsidRPr="00E30E18">
              <w:rPr>
                <w:sz w:val="14"/>
                <w:szCs w:val="14"/>
                <w:lang w:eastAsia="tr-TR"/>
              </w:rPr>
              <w:t>443,079</w:t>
            </w:r>
          </w:p>
        </w:tc>
        <w:tc>
          <w:tcPr>
            <w:tcW w:w="858" w:type="dxa"/>
            <w:tcBorders>
              <w:top w:val="nil"/>
              <w:left w:val="single" w:sz="4" w:space="0" w:color="auto"/>
              <w:bottom w:val="nil"/>
              <w:right w:val="single" w:sz="4" w:space="0" w:color="auto"/>
            </w:tcBorders>
            <w:shd w:val="clear" w:color="auto" w:fill="auto"/>
            <w:vAlign w:val="bottom"/>
            <w:hideMark/>
          </w:tcPr>
          <w:p w14:paraId="204C51D5" w14:textId="15ACC8D6" w:rsidR="00E30E18" w:rsidRPr="00E30E18" w:rsidRDefault="00E30E18" w:rsidP="00EC1EA3">
            <w:pPr>
              <w:jc w:val="right"/>
              <w:rPr>
                <w:sz w:val="14"/>
                <w:szCs w:val="14"/>
                <w:lang w:eastAsia="tr-TR"/>
              </w:rPr>
            </w:pPr>
            <w:r w:rsidRPr="00E30E18">
              <w:rPr>
                <w:sz w:val="14"/>
                <w:szCs w:val="14"/>
                <w:lang w:eastAsia="tr-TR"/>
              </w:rPr>
              <w:t>19,503</w:t>
            </w:r>
          </w:p>
        </w:tc>
        <w:tc>
          <w:tcPr>
            <w:tcW w:w="860" w:type="dxa"/>
            <w:tcBorders>
              <w:top w:val="nil"/>
              <w:left w:val="single" w:sz="4" w:space="0" w:color="auto"/>
              <w:bottom w:val="nil"/>
              <w:right w:val="single" w:sz="4" w:space="0" w:color="auto"/>
            </w:tcBorders>
            <w:shd w:val="clear" w:color="auto" w:fill="auto"/>
            <w:vAlign w:val="bottom"/>
            <w:hideMark/>
          </w:tcPr>
          <w:p w14:paraId="2AEC0E8E" w14:textId="6C88C7C5" w:rsidR="00E30E18" w:rsidRPr="00E30E18" w:rsidRDefault="00E30E18" w:rsidP="00EC1EA3">
            <w:pPr>
              <w:jc w:val="right"/>
              <w:rPr>
                <w:sz w:val="14"/>
                <w:szCs w:val="14"/>
                <w:lang w:eastAsia="tr-TR"/>
              </w:rPr>
            </w:pPr>
            <w:r w:rsidRPr="00E30E18">
              <w:rPr>
                <w:sz w:val="14"/>
                <w:szCs w:val="14"/>
                <w:lang w:eastAsia="tr-TR"/>
              </w:rPr>
              <w:t>462,582</w:t>
            </w:r>
          </w:p>
        </w:tc>
        <w:tc>
          <w:tcPr>
            <w:tcW w:w="858" w:type="dxa"/>
            <w:tcBorders>
              <w:top w:val="nil"/>
              <w:left w:val="single" w:sz="4" w:space="0" w:color="auto"/>
              <w:bottom w:val="nil"/>
              <w:right w:val="single" w:sz="4" w:space="0" w:color="auto"/>
            </w:tcBorders>
            <w:shd w:val="clear" w:color="auto" w:fill="auto"/>
            <w:vAlign w:val="bottom"/>
            <w:hideMark/>
          </w:tcPr>
          <w:p w14:paraId="3CF71D93" w14:textId="0C5F75AA" w:rsidR="00E30E18" w:rsidRPr="00213A2D" w:rsidRDefault="00E30E18" w:rsidP="00EC1EA3">
            <w:pPr>
              <w:jc w:val="right"/>
              <w:rPr>
                <w:sz w:val="14"/>
                <w:szCs w:val="14"/>
                <w:highlight w:val="yellow"/>
                <w:lang w:eastAsia="tr-TR"/>
              </w:rPr>
            </w:pPr>
            <w:r w:rsidRPr="005102D5">
              <w:rPr>
                <w:sz w:val="14"/>
                <w:szCs w:val="14"/>
                <w:lang w:eastAsia="tr-TR"/>
              </w:rPr>
              <w:t>267,372</w:t>
            </w:r>
          </w:p>
        </w:tc>
        <w:tc>
          <w:tcPr>
            <w:tcW w:w="858" w:type="dxa"/>
            <w:tcBorders>
              <w:top w:val="nil"/>
              <w:left w:val="single" w:sz="4" w:space="0" w:color="auto"/>
              <w:bottom w:val="nil"/>
              <w:right w:val="single" w:sz="4" w:space="0" w:color="auto"/>
            </w:tcBorders>
            <w:shd w:val="clear" w:color="auto" w:fill="auto"/>
            <w:vAlign w:val="bottom"/>
            <w:hideMark/>
          </w:tcPr>
          <w:p w14:paraId="6F366EE2" w14:textId="20E443B8" w:rsidR="00E30E18" w:rsidRPr="00213A2D" w:rsidRDefault="00E30E18" w:rsidP="00EC1EA3">
            <w:pPr>
              <w:jc w:val="right"/>
              <w:rPr>
                <w:sz w:val="14"/>
                <w:szCs w:val="14"/>
                <w:highlight w:val="yellow"/>
                <w:lang w:eastAsia="tr-TR"/>
              </w:rPr>
            </w:pPr>
            <w:r w:rsidRPr="005102D5">
              <w:rPr>
                <w:sz w:val="14"/>
                <w:szCs w:val="14"/>
                <w:lang w:eastAsia="tr-TR"/>
              </w:rPr>
              <w:t>19,827</w:t>
            </w:r>
          </w:p>
        </w:tc>
        <w:tc>
          <w:tcPr>
            <w:tcW w:w="945" w:type="dxa"/>
            <w:tcBorders>
              <w:top w:val="nil"/>
              <w:left w:val="single" w:sz="4" w:space="0" w:color="auto"/>
              <w:bottom w:val="nil"/>
              <w:right w:val="single" w:sz="4" w:space="0" w:color="auto"/>
            </w:tcBorders>
            <w:shd w:val="clear" w:color="auto" w:fill="auto"/>
            <w:vAlign w:val="bottom"/>
            <w:hideMark/>
          </w:tcPr>
          <w:p w14:paraId="1648D62E" w14:textId="488647B2" w:rsidR="00E30E18" w:rsidRPr="00213A2D" w:rsidRDefault="00E30E18" w:rsidP="00EC1EA3">
            <w:pPr>
              <w:jc w:val="right"/>
              <w:rPr>
                <w:sz w:val="14"/>
                <w:szCs w:val="14"/>
                <w:highlight w:val="yellow"/>
                <w:lang w:eastAsia="tr-TR"/>
              </w:rPr>
            </w:pPr>
            <w:r w:rsidRPr="005102D5">
              <w:rPr>
                <w:sz w:val="14"/>
                <w:szCs w:val="14"/>
                <w:lang w:eastAsia="tr-TR"/>
              </w:rPr>
              <w:t>287,199</w:t>
            </w:r>
          </w:p>
        </w:tc>
      </w:tr>
      <w:tr w:rsidR="00E30E18" w:rsidRPr="00213A2D" w14:paraId="5A2FBCB0"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AD32B62" w14:textId="77777777" w:rsidR="00E30E18" w:rsidRPr="00275EC8" w:rsidRDefault="00E30E18" w:rsidP="00E30E18">
            <w:pPr>
              <w:rPr>
                <w:color w:val="000000"/>
                <w:sz w:val="14"/>
                <w:szCs w:val="14"/>
                <w:lang w:eastAsia="tr-TR"/>
              </w:rPr>
            </w:pPr>
            <w:r w:rsidRPr="00275EC8">
              <w:rPr>
                <w:color w:val="000000"/>
                <w:sz w:val="14"/>
                <w:szCs w:val="14"/>
                <w:lang w:eastAsia="tr-TR"/>
              </w:rPr>
              <w:t>1.1.2.</w:t>
            </w:r>
          </w:p>
        </w:tc>
        <w:tc>
          <w:tcPr>
            <w:tcW w:w="3139" w:type="dxa"/>
            <w:tcBorders>
              <w:top w:val="nil"/>
              <w:left w:val="single" w:sz="4" w:space="0" w:color="auto"/>
              <w:bottom w:val="nil"/>
              <w:right w:val="single" w:sz="4" w:space="0" w:color="auto"/>
            </w:tcBorders>
            <w:shd w:val="clear" w:color="auto" w:fill="auto"/>
            <w:noWrap/>
            <w:vAlign w:val="center"/>
            <w:hideMark/>
          </w:tcPr>
          <w:p w14:paraId="22342632" w14:textId="77777777" w:rsidR="00E30E18" w:rsidRPr="00275EC8" w:rsidRDefault="00E30E18" w:rsidP="00E30E18">
            <w:pPr>
              <w:rPr>
                <w:color w:val="000000"/>
                <w:sz w:val="14"/>
                <w:szCs w:val="14"/>
                <w:lang w:eastAsia="tr-TR"/>
              </w:rPr>
            </w:pPr>
            <w:r w:rsidRPr="00275EC8">
              <w:rPr>
                <w:color w:val="000000"/>
                <w:sz w:val="14"/>
                <w:szCs w:val="14"/>
                <w:lang w:eastAsia="tr-TR"/>
              </w:rPr>
              <w:t>Dış Ticaret İşlemleri Dolayısıyla Verilenler</w:t>
            </w:r>
          </w:p>
        </w:tc>
        <w:tc>
          <w:tcPr>
            <w:tcW w:w="561" w:type="dxa"/>
            <w:tcBorders>
              <w:top w:val="nil"/>
              <w:left w:val="single" w:sz="4" w:space="0" w:color="auto"/>
              <w:bottom w:val="nil"/>
              <w:right w:val="single" w:sz="4" w:space="0" w:color="auto"/>
            </w:tcBorders>
            <w:shd w:val="clear" w:color="auto" w:fill="auto"/>
            <w:vAlign w:val="center"/>
            <w:hideMark/>
          </w:tcPr>
          <w:p w14:paraId="45AA239B"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2B24CA2D" w14:textId="7481A91F" w:rsidR="00E30E18" w:rsidRPr="00E30E18" w:rsidRDefault="00E30E18" w:rsidP="00EC1EA3">
            <w:pPr>
              <w:jc w:val="right"/>
              <w:rPr>
                <w:sz w:val="14"/>
                <w:szCs w:val="14"/>
                <w:lang w:eastAsia="tr-TR"/>
              </w:rPr>
            </w:pPr>
            <w:r w:rsidRPr="00E30E18">
              <w:rPr>
                <w:sz w:val="14"/>
                <w:szCs w:val="14"/>
                <w:lang w:eastAsia="tr-TR"/>
              </w:rPr>
              <w:t>739,214</w:t>
            </w:r>
          </w:p>
        </w:tc>
        <w:tc>
          <w:tcPr>
            <w:tcW w:w="858" w:type="dxa"/>
            <w:tcBorders>
              <w:top w:val="nil"/>
              <w:left w:val="single" w:sz="4" w:space="0" w:color="auto"/>
              <w:bottom w:val="nil"/>
              <w:right w:val="single" w:sz="4" w:space="0" w:color="auto"/>
            </w:tcBorders>
            <w:shd w:val="clear" w:color="auto" w:fill="auto"/>
            <w:vAlign w:val="bottom"/>
            <w:hideMark/>
          </w:tcPr>
          <w:p w14:paraId="3D6CE429" w14:textId="57B83E80" w:rsidR="00E30E18" w:rsidRPr="00E30E18" w:rsidRDefault="00E30E18" w:rsidP="00EC1EA3">
            <w:pPr>
              <w:jc w:val="right"/>
              <w:rPr>
                <w:sz w:val="14"/>
                <w:szCs w:val="14"/>
                <w:lang w:eastAsia="tr-TR"/>
              </w:rPr>
            </w:pPr>
            <w:r w:rsidRPr="00E30E18">
              <w:rPr>
                <w:sz w:val="14"/>
                <w:szCs w:val="14"/>
                <w:lang w:eastAsia="tr-TR"/>
              </w:rPr>
              <w:t>44,308</w:t>
            </w:r>
          </w:p>
        </w:tc>
        <w:tc>
          <w:tcPr>
            <w:tcW w:w="860" w:type="dxa"/>
            <w:tcBorders>
              <w:top w:val="nil"/>
              <w:left w:val="single" w:sz="4" w:space="0" w:color="auto"/>
              <w:bottom w:val="nil"/>
              <w:right w:val="single" w:sz="4" w:space="0" w:color="auto"/>
            </w:tcBorders>
            <w:shd w:val="clear" w:color="auto" w:fill="auto"/>
            <w:vAlign w:val="bottom"/>
            <w:hideMark/>
          </w:tcPr>
          <w:p w14:paraId="1579BB22" w14:textId="5DF11610" w:rsidR="00E30E18" w:rsidRPr="00E30E18" w:rsidRDefault="00E30E18" w:rsidP="00EC1EA3">
            <w:pPr>
              <w:jc w:val="right"/>
              <w:rPr>
                <w:sz w:val="14"/>
                <w:szCs w:val="14"/>
                <w:lang w:eastAsia="tr-TR"/>
              </w:rPr>
            </w:pPr>
            <w:r w:rsidRPr="00E30E18">
              <w:rPr>
                <w:sz w:val="14"/>
                <w:szCs w:val="14"/>
                <w:lang w:eastAsia="tr-TR"/>
              </w:rPr>
              <w:t>783,522</w:t>
            </w:r>
          </w:p>
        </w:tc>
        <w:tc>
          <w:tcPr>
            <w:tcW w:w="858" w:type="dxa"/>
            <w:tcBorders>
              <w:top w:val="nil"/>
              <w:left w:val="single" w:sz="4" w:space="0" w:color="auto"/>
              <w:bottom w:val="nil"/>
              <w:right w:val="single" w:sz="4" w:space="0" w:color="auto"/>
            </w:tcBorders>
            <w:shd w:val="clear" w:color="auto" w:fill="auto"/>
            <w:vAlign w:val="bottom"/>
            <w:hideMark/>
          </w:tcPr>
          <w:p w14:paraId="7A0CD0B4" w14:textId="615B6900" w:rsidR="00E30E18" w:rsidRPr="00213A2D" w:rsidRDefault="00E30E18" w:rsidP="00EC1EA3">
            <w:pPr>
              <w:jc w:val="right"/>
              <w:rPr>
                <w:sz w:val="14"/>
                <w:szCs w:val="14"/>
                <w:highlight w:val="yellow"/>
                <w:lang w:eastAsia="tr-TR"/>
              </w:rPr>
            </w:pPr>
            <w:r w:rsidRPr="005102D5">
              <w:rPr>
                <w:sz w:val="14"/>
                <w:szCs w:val="14"/>
                <w:lang w:eastAsia="tr-TR"/>
              </w:rPr>
              <w:t>445,301</w:t>
            </w:r>
          </w:p>
        </w:tc>
        <w:tc>
          <w:tcPr>
            <w:tcW w:w="858" w:type="dxa"/>
            <w:tcBorders>
              <w:top w:val="nil"/>
              <w:left w:val="single" w:sz="4" w:space="0" w:color="auto"/>
              <w:bottom w:val="nil"/>
              <w:right w:val="single" w:sz="4" w:space="0" w:color="auto"/>
            </w:tcBorders>
            <w:shd w:val="clear" w:color="auto" w:fill="auto"/>
            <w:vAlign w:val="bottom"/>
            <w:hideMark/>
          </w:tcPr>
          <w:p w14:paraId="58AF82EC" w14:textId="200F9976" w:rsidR="00E30E18" w:rsidRPr="00213A2D" w:rsidRDefault="00E30E18" w:rsidP="00EC1EA3">
            <w:pPr>
              <w:jc w:val="right"/>
              <w:rPr>
                <w:sz w:val="14"/>
                <w:szCs w:val="14"/>
                <w:highlight w:val="yellow"/>
                <w:lang w:eastAsia="tr-TR"/>
              </w:rPr>
            </w:pPr>
            <w:r w:rsidRPr="005102D5">
              <w:rPr>
                <w:sz w:val="14"/>
                <w:szCs w:val="14"/>
                <w:lang w:eastAsia="tr-TR"/>
              </w:rPr>
              <w:t>49,329</w:t>
            </w:r>
          </w:p>
        </w:tc>
        <w:tc>
          <w:tcPr>
            <w:tcW w:w="945" w:type="dxa"/>
            <w:tcBorders>
              <w:top w:val="nil"/>
              <w:left w:val="single" w:sz="4" w:space="0" w:color="auto"/>
              <w:bottom w:val="nil"/>
              <w:right w:val="single" w:sz="4" w:space="0" w:color="auto"/>
            </w:tcBorders>
            <w:shd w:val="clear" w:color="auto" w:fill="auto"/>
            <w:vAlign w:val="bottom"/>
            <w:hideMark/>
          </w:tcPr>
          <w:p w14:paraId="603E898C" w14:textId="53E5C2F6" w:rsidR="00E30E18" w:rsidRPr="00213A2D" w:rsidRDefault="00E30E18" w:rsidP="00EC1EA3">
            <w:pPr>
              <w:jc w:val="right"/>
              <w:rPr>
                <w:sz w:val="14"/>
                <w:szCs w:val="14"/>
                <w:highlight w:val="yellow"/>
                <w:lang w:eastAsia="tr-TR"/>
              </w:rPr>
            </w:pPr>
            <w:r w:rsidRPr="005102D5">
              <w:rPr>
                <w:sz w:val="14"/>
                <w:szCs w:val="14"/>
                <w:lang w:eastAsia="tr-TR"/>
              </w:rPr>
              <w:t>494,630</w:t>
            </w:r>
          </w:p>
        </w:tc>
      </w:tr>
      <w:tr w:rsidR="00E30E18" w:rsidRPr="00213A2D" w14:paraId="43019C1F"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4669D4D" w14:textId="77777777" w:rsidR="00E30E18" w:rsidRPr="00275EC8" w:rsidRDefault="00E30E18" w:rsidP="00E30E18">
            <w:pPr>
              <w:rPr>
                <w:color w:val="000000"/>
                <w:sz w:val="14"/>
                <w:szCs w:val="14"/>
                <w:lang w:eastAsia="tr-TR"/>
              </w:rPr>
            </w:pPr>
            <w:r w:rsidRPr="00275EC8">
              <w:rPr>
                <w:color w:val="000000"/>
                <w:sz w:val="14"/>
                <w:szCs w:val="14"/>
                <w:lang w:eastAsia="tr-TR"/>
              </w:rPr>
              <w:t>1.1.3.</w:t>
            </w:r>
          </w:p>
        </w:tc>
        <w:tc>
          <w:tcPr>
            <w:tcW w:w="3139" w:type="dxa"/>
            <w:tcBorders>
              <w:top w:val="nil"/>
              <w:left w:val="single" w:sz="4" w:space="0" w:color="auto"/>
              <w:bottom w:val="nil"/>
              <w:right w:val="single" w:sz="4" w:space="0" w:color="auto"/>
            </w:tcBorders>
            <w:shd w:val="clear" w:color="auto" w:fill="auto"/>
            <w:noWrap/>
            <w:vAlign w:val="center"/>
            <w:hideMark/>
          </w:tcPr>
          <w:p w14:paraId="1FAD8C5C" w14:textId="77777777" w:rsidR="00E30E18" w:rsidRPr="00275EC8" w:rsidRDefault="00E30E18" w:rsidP="00E30E18">
            <w:pPr>
              <w:rPr>
                <w:color w:val="000000"/>
                <w:sz w:val="14"/>
                <w:szCs w:val="14"/>
                <w:lang w:eastAsia="tr-TR"/>
              </w:rPr>
            </w:pPr>
            <w:r w:rsidRPr="00275EC8">
              <w:rPr>
                <w:color w:val="000000"/>
                <w:sz w:val="14"/>
                <w:szCs w:val="14"/>
                <w:lang w:eastAsia="tr-TR"/>
              </w:rPr>
              <w:t>Diğer Teminat Mektupları</w:t>
            </w:r>
          </w:p>
        </w:tc>
        <w:tc>
          <w:tcPr>
            <w:tcW w:w="561" w:type="dxa"/>
            <w:tcBorders>
              <w:top w:val="nil"/>
              <w:left w:val="single" w:sz="4" w:space="0" w:color="auto"/>
              <w:bottom w:val="nil"/>
              <w:right w:val="single" w:sz="4" w:space="0" w:color="auto"/>
            </w:tcBorders>
            <w:shd w:val="clear" w:color="auto" w:fill="auto"/>
            <w:vAlign w:val="center"/>
            <w:hideMark/>
          </w:tcPr>
          <w:p w14:paraId="5FEE62C9"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5750B028" w14:textId="5C5B63CC" w:rsidR="00E30E18" w:rsidRPr="00E30E18" w:rsidRDefault="00E30E18" w:rsidP="00EC1EA3">
            <w:pPr>
              <w:jc w:val="right"/>
              <w:rPr>
                <w:sz w:val="14"/>
                <w:szCs w:val="14"/>
                <w:lang w:eastAsia="tr-TR"/>
              </w:rPr>
            </w:pPr>
            <w:r w:rsidRPr="00E30E18">
              <w:rPr>
                <w:sz w:val="14"/>
                <w:szCs w:val="14"/>
                <w:lang w:eastAsia="tr-TR"/>
              </w:rPr>
              <w:t>12,980,700</w:t>
            </w:r>
          </w:p>
        </w:tc>
        <w:tc>
          <w:tcPr>
            <w:tcW w:w="858" w:type="dxa"/>
            <w:tcBorders>
              <w:top w:val="nil"/>
              <w:left w:val="single" w:sz="4" w:space="0" w:color="auto"/>
              <w:bottom w:val="nil"/>
              <w:right w:val="single" w:sz="4" w:space="0" w:color="auto"/>
            </w:tcBorders>
            <w:shd w:val="clear" w:color="auto" w:fill="auto"/>
            <w:vAlign w:val="bottom"/>
            <w:hideMark/>
          </w:tcPr>
          <w:p w14:paraId="4D82C107" w14:textId="44DBF402" w:rsidR="00E30E18" w:rsidRPr="00E30E18" w:rsidRDefault="00E30E18" w:rsidP="00EC1EA3">
            <w:pPr>
              <w:jc w:val="right"/>
              <w:rPr>
                <w:sz w:val="14"/>
                <w:szCs w:val="14"/>
                <w:lang w:eastAsia="tr-TR"/>
              </w:rPr>
            </w:pPr>
            <w:r w:rsidRPr="00E30E18">
              <w:rPr>
                <w:sz w:val="14"/>
                <w:szCs w:val="14"/>
                <w:lang w:eastAsia="tr-TR"/>
              </w:rPr>
              <w:t>5,623,685</w:t>
            </w:r>
          </w:p>
        </w:tc>
        <w:tc>
          <w:tcPr>
            <w:tcW w:w="860" w:type="dxa"/>
            <w:tcBorders>
              <w:top w:val="nil"/>
              <w:left w:val="single" w:sz="4" w:space="0" w:color="auto"/>
              <w:bottom w:val="nil"/>
              <w:right w:val="single" w:sz="4" w:space="0" w:color="auto"/>
            </w:tcBorders>
            <w:shd w:val="clear" w:color="auto" w:fill="auto"/>
            <w:vAlign w:val="bottom"/>
            <w:hideMark/>
          </w:tcPr>
          <w:p w14:paraId="2C3402DC" w14:textId="648EB563" w:rsidR="00E30E18" w:rsidRPr="00E30E18" w:rsidRDefault="00E30E18" w:rsidP="00EC1EA3">
            <w:pPr>
              <w:jc w:val="right"/>
              <w:rPr>
                <w:sz w:val="14"/>
                <w:szCs w:val="14"/>
                <w:lang w:eastAsia="tr-TR"/>
              </w:rPr>
            </w:pPr>
            <w:r w:rsidRPr="00E30E18">
              <w:rPr>
                <w:sz w:val="14"/>
                <w:szCs w:val="14"/>
                <w:lang w:eastAsia="tr-TR"/>
              </w:rPr>
              <w:t>18,604,385</w:t>
            </w:r>
          </w:p>
        </w:tc>
        <w:tc>
          <w:tcPr>
            <w:tcW w:w="858" w:type="dxa"/>
            <w:tcBorders>
              <w:top w:val="nil"/>
              <w:left w:val="single" w:sz="4" w:space="0" w:color="auto"/>
              <w:bottom w:val="nil"/>
              <w:right w:val="single" w:sz="4" w:space="0" w:color="auto"/>
            </w:tcBorders>
            <w:shd w:val="clear" w:color="auto" w:fill="auto"/>
            <w:vAlign w:val="bottom"/>
            <w:hideMark/>
          </w:tcPr>
          <w:p w14:paraId="625E792D" w14:textId="1B608AC1" w:rsidR="00E30E18" w:rsidRPr="00213A2D" w:rsidRDefault="00E30E18" w:rsidP="00EC1EA3">
            <w:pPr>
              <w:jc w:val="right"/>
              <w:rPr>
                <w:sz w:val="14"/>
                <w:szCs w:val="14"/>
                <w:highlight w:val="yellow"/>
                <w:lang w:eastAsia="tr-TR"/>
              </w:rPr>
            </w:pPr>
            <w:r w:rsidRPr="005102D5">
              <w:rPr>
                <w:sz w:val="14"/>
                <w:szCs w:val="14"/>
                <w:lang w:eastAsia="tr-TR"/>
              </w:rPr>
              <w:t>7,356,859</w:t>
            </w:r>
          </w:p>
        </w:tc>
        <w:tc>
          <w:tcPr>
            <w:tcW w:w="858" w:type="dxa"/>
            <w:tcBorders>
              <w:top w:val="nil"/>
              <w:left w:val="single" w:sz="4" w:space="0" w:color="auto"/>
              <w:bottom w:val="nil"/>
              <w:right w:val="single" w:sz="4" w:space="0" w:color="auto"/>
            </w:tcBorders>
            <w:shd w:val="clear" w:color="auto" w:fill="auto"/>
            <w:vAlign w:val="bottom"/>
            <w:hideMark/>
          </w:tcPr>
          <w:p w14:paraId="5D5BA995" w14:textId="658421BE" w:rsidR="00E30E18" w:rsidRPr="00213A2D" w:rsidRDefault="00E30E18" w:rsidP="00EC1EA3">
            <w:pPr>
              <w:jc w:val="right"/>
              <w:rPr>
                <w:sz w:val="14"/>
                <w:szCs w:val="14"/>
                <w:highlight w:val="yellow"/>
                <w:lang w:eastAsia="tr-TR"/>
              </w:rPr>
            </w:pPr>
            <w:r w:rsidRPr="005102D5">
              <w:rPr>
                <w:sz w:val="14"/>
                <w:szCs w:val="14"/>
                <w:lang w:eastAsia="tr-TR"/>
              </w:rPr>
              <w:t>3,707,897</w:t>
            </w:r>
          </w:p>
        </w:tc>
        <w:tc>
          <w:tcPr>
            <w:tcW w:w="945" w:type="dxa"/>
            <w:tcBorders>
              <w:top w:val="nil"/>
              <w:left w:val="single" w:sz="4" w:space="0" w:color="auto"/>
              <w:bottom w:val="nil"/>
              <w:right w:val="single" w:sz="4" w:space="0" w:color="auto"/>
            </w:tcBorders>
            <w:shd w:val="clear" w:color="auto" w:fill="auto"/>
            <w:vAlign w:val="bottom"/>
            <w:hideMark/>
          </w:tcPr>
          <w:p w14:paraId="2085AB19" w14:textId="00FDE355" w:rsidR="00E30E18" w:rsidRPr="00213A2D" w:rsidRDefault="00E30E18" w:rsidP="00EC1EA3">
            <w:pPr>
              <w:jc w:val="right"/>
              <w:rPr>
                <w:sz w:val="14"/>
                <w:szCs w:val="14"/>
                <w:highlight w:val="yellow"/>
                <w:lang w:eastAsia="tr-TR"/>
              </w:rPr>
            </w:pPr>
            <w:r w:rsidRPr="005102D5">
              <w:rPr>
                <w:sz w:val="14"/>
                <w:szCs w:val="14"/>
                <w:lang w:eastAsia="tr-TR"/>
              </w:rPr>
              <w:t>11,064,756</w:t>
            </w:r>
          </w:p>
        </w:tc>
      </w:tr>
      <w:tr w:rsidR="00E30E18" w:rsidRPr="00213A2D" w14:paraId="194398BA"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FCF3A63" w14:textId="77777777" w:rsidR="00E30E18" w:rsidRPr="00275EC8" w:rsidRDefault="00E30E18" w:rsidP="00E30E18">
            <w:pPr>
              <w:rPr>
                <w:color w:val="000000"/>
                <w:sz w:val="14"/>
                <w:szCs w:val="14"/>
                <w:lang w:eastAsia="tr-TR"/>
              </w:rPr>
            </w:pPr>
            <w:r w:rsidRPr="00275EC8">
              <w:rPr>
                <w:color w:val="000000"/>
                <w:sz w:val="14"/>
                <w:szCs w:val="14"/>
                <w:lang w:eastAsia="tr-TR"/>
              </w:rPr>
              <w:t>1.2.</w:t>
            </w:r>
          </w:p>
        </w:tc>
        <w:tc>
          <w:tcPr>
            <w:tcW w:w="3139" w:type="dxa"/>
            <w:tcBorders>
              <w:top w:val="nil"/>
              <w:left w:val="single" w:sz="4" w:space="0" w:color="auto"/>
              <w:bottom w:val="nil"/>
              <w:right w:val="single" w:sz="4" w:space="0" w:color="auto"/>
            </w:tcBorders>
            <w:shd w:val="clear" w:color="auto" w:fill="auto"/>
            <w:noWrap/>
            <w:vAlign w:val="center"/>
            <w:hideMark/>
          </w:tcPr>
          <w:p w14:paraId="3BFFBBBC" w14:textId="77777777" w:rsidR="00E30E18" w:rsidRPr="00275EC8" w:rsidRDefault="00E30E18" w:rsidP="00E30E18">
            <w:pPr>
              <w:rPr>
                <w:color w:val="000000"/>
                <w:sz w:val="14"/>
                <w:szCs w:val="14"/>
                <w:lang w:eastAsia="tr-TR"/>
              </w:rPr>
            </w:pPr>
            <w:r w:rsidRPr="00275EC8">
              <w:rPr>
                <w:color w:val="000000"/>
                <w:sz w:val="14"/>
                <w:szCs w:val="14"/>
                <w:lang w:eastAsia="tr-TR"/>
              </w:rPr>
              <w:t>Banka Kredileri</w:t>
            </w:r>
          </w:p>
        </w:tc>
        <w:tc>
          <w:tcPr>
            <w:tcW w:w="561" w:type="dxa"/>
            <w:tcBorders>
              <w:top w:val="nil"/>
              <w:left w:val="single" w:sz="4" w:space="0" w:color="auto"/>
              <w:bottom w:val="nil"/>
              <w:right w:val="single" w:sz="4" w:space="0" w:color="auto"/>
            </w:tcBorders>
            <w:shd w:val="clear" w:color="auto" w:fill="auto"/>
            <w:vAlign w:val="center"/>
            <w:hideMark/>
          </w:tcPr>
          <w:p w14:paraId="5CD1F7FB"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7E234C78" w14:textId="6C59EF90" w:rsidR="00E30E18" w:rsidRPr="00E30E18" w:rsidRDefault="00E30E18" w:rsidP="00EC1EA3">
            <w:pPr>
              <w:jc w:val="right"/>
              <w:rPr>
                <w:sz w:val="14"/>
                <w:szCs w:val="14"/>
                <w:lang w:eastAsia="tr-TR"/>
              </w:rPr>
            </w:pPr>
            <w:r w:rsidRPr="00E30E18">
              <w:rPr>
                <w:sz w:val="14"/>
                <w:szCs w:val="14"/>
                <w:lang w:eastAsia="tr-TR"/>
              </w:rPr>
              <w:t>7,121</w:t>
            </w:r>
          </w:p>
        </w:tc>
        <w:tc>
          <w:tcPr>
            <w:tcW w:w="858" w:type="dxa"/>
            <w:tcBorders>
              <w:top w:val="nil"/>
              <w:left w:val="single" w:sz="4" w:space="0" w:color="auto"/>
              <w:bottom w:val="nil"/>
              <w:right w:val="single" w:sz="4" w:space="0" w:color="auto"/>
            </w:tcBorders>
            <w:shd w:val="clear" w:color="auto" w:fill="auto"/>
            <w:vAlign w:val="bottom"/>
            <w:hideMark/>
          </w:tcPr>
          <w:p w14:paraId="2B399433" w14:textId="613C6A2F" w:rsidR="00E30E18" w:rsidRPr="00E30E18" w:rsidRDefault="00E30E18" w:rsidP="00EC1EA3">
            <w:pPr>
              <w:jc w:val="right"/>
              <w:rPr>
                <w:sz w:val="14"/>
                <w:szCs w:val="14"/>
                <w:lang w:eastAsia="tr-TR"/>
              </w:rPr>
            </w:pPr>
            <w:r w:rsidRPr="00E30E18">
              <w:rPr>
                <w:sz w:val="14"/>
                <w:szCs w:val="14"/>
                <w:lang w:eastAsia="tr-TR"/>
              </w:rPr>
              <w:t>171,161</w:t>
            </w:r>
          </w:p>
        </w:tc>
        <w:tc>
          <w:tcPr>
            <w:tcW w:w="860" w:type="dxa"/>
            <w:tcBorders>
              <w:top w:val="nil"/>
              <w:left w:val="single" w:sz="4" w:space="0" w:color="auto"/>
              <w:bottom w:val="nil"/>
              <w:right w:val="single" w:sz="4" w:space="0" w:color="auto"/>
            </w:tcBorders>
            <w:shd w:val="clear" w:color="auto" w:fill="auto"/>
            <w:vAlign w:val="bottom"/>
            <w:hideMark/>
          </w:tcPr>
          <w:p w14:paraId="5AF74510" w14:textId="7170E875" w:rsidR="00E30E18" w:rsidRPr="00E30E18" w:rsidRDefault="00E30E18" w:rsidP="00EC1EA3">
            <w:pPr>
              <w:jc w:val="right"/>
              <w:rPr>
                <w:sz w:val="14"/>
                <w:szCs w:val="14"/>
                <w:lang w:eastAsia="tr-TR"/>
              </w:rPr>
            </w:pPr>
            <w:r w:rsidRPr="00E30E18">
              <w:rPr>
                <w:sz w:val="14"/>
                <w:szCs w:val="14"/>
                <w:lang w:eastAsia="tr-TR"/>
              </w:rPr>
              <w:t>178,282</w:t>
            </w:r>
          </w:p>
        </w:tc>
        <w:tc>
          <w:tcPr>
            <w:tcW w:w="858" w:type="dxa"/>
            <w:tcBorders>
              <w:top w:val="nil"/>
              <w:left w:val="single" w:sz="4" w:space="0" w:color="auto"/>
              <w:bottom w:val="nil"/>
              <w:right w:val="single" w:sz="4" w:space="0" w:color="auto"/>
            </w:tcBorders>
            <w:shd w:val="clear" w:color="auto" w:fill="auto"/>
            <w:vAlign w:val="bottom"/>
            <w:hideMark/>
          </w:tcPr>
          <w:p w14:paraId="5B215D2A" w14:textId="4FAF96AE" w:rsidR="00E30E18" w:rsidRPr="00213A2D" w:rsidRDefault="00E30E18" w:rsidP="00EC1EA3">
            <w:pPr>
              <w:jc w:val="right"/>
              <w:rPr>
                <w:sz w:val="14"/>
                <w:szCs w:val="14"/>
                <w:highlight w:val="yellow"/>
                <w:lang w:eastAsia="tr-TR"/>
              </w:rPr>
            </w:pPr>
            <w:r w:rsidRPr="005102D5">
              <w:rPr>
                <w:sz w:val="14"/>
                <w:szCs w:val="14"/>
                <w:lang w:eastAsia="tr-TR"/>
              </w:rPr>
              <w:t>1,044</w:t>
            </w:r>
          </w:p>
        </w:tc>
        <w:tc>
          <w:tcPr>
            <w:tcW w:w="858" w:type="dxa"/>
            <w:tcBorders>
              <w:top w:val="nil"/>
              <w:left w:val="single" w:sz="4" w:space="0" w:color="auto"/>
              <w:bottom w:val="nil"/>
              <w:right w:val="single" w:sz="4" w:space="0" w:color="auto"/>
            </w:tcBorders>
            <w:shd w:val="clear" w:color="auto" w:fill="auto"/>
            <w:vAlign w:val="bottom"/>
            <w:hideMark/>
          </w:tcPr>
          <w:p w14:paraId="29FFF2BE" w14:textId="5AA702C1" w:rsidR="00E30E18" w:rsidRPr="00213A2D" w:rsidRDefault="00E30E18" w:rsidP="00EC1EA3">
            <w:pPr>
              <w:jc w:val="right"/>
              <w:rPr>
                <w:sz w:val="14"/>
                <w:szCs w:val="14"/>
                <w:highlight w:val="yellow"/>
                <w:lang w:eastAsia="tr-TR"/>
              </w:rPr>
            </w:pPr>
            <w:r w:rsidRPr="005102D5">
              <w:rPr>
                <w:sz w:val="14"/>
                <w:szCs w:val="14"/>
                <w:lang w:eastAsia="tr-TR"/>
              </w:rPr>
              <w:t>112,639</w:t>
            </w:r>
          </w:p>
        </w:tc>
        <w:tc>
          <w:tcPr>
            <w:tcW w:w="945" w:type="dxa"/>
            <w:tcBorders>
              <w:top w:val="nil"/>
              <w:left w:val="single" w:sz="4" w:space="0" w:color="auto"/>
              <w:bottom w:val="nil"/>
              <w:right w:val="single" w:sz="4" w:space="0" w:color="auto"/>
            </w:tcBorders>
            <w:shd w:val="clear" w:color="auto" w:fill="auto"/>
            <w:vAlign w:val="bottom"/>
            <w:hideMark/>
          </w:tcPr>
          <w:p w14:paraId="5B103EBC" w14:textId="28DC8FC6" w:rsidR="00E30E18" w:rsidRPr="00213A2D" w:rsidRDefault="00E30E18" w:rsidP="00EC1EA3">
            <w:pPr>
              <w:jc w:val="right"/>
              <w:rPr>
                <w:sz w:val="14"/>
                <w:szCs w:val="14"/>
                <w:highlight w:val="yellow"/>
                <w:lang w:eastAsia="tr-TR"/>
              </w:rPr>
            </w:pPr>
            <w:r w:rsidRPr="005102D5">
              <w:rPr>
                <w:sz w:val="14"/>
                <w:szCs w:val="14"/>
                <w:lang w:eastAsia="tr-TR"/>
              </w:rPr>
              <w:t>113,683</w:t>
            </w:r>
          </w:p>
        </w:tc>
      </w:tr>
      <w:tr w:rsidR="00E30E18" w:rsidRPr="00213A2D" w14:paraId="778ECD8C"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146D6A9" w14:textId="77777777" w:rsidR="00E30E18" w:rsidRPr="00275EC8" w:rsidRDefault="00E30E18" w:rsidP="00E30E18">
            <w:pPr>
              <w:rPr>
                <w:color w:val="000000"/>
                <w:sz w:val="14"/>
                <w:szCs w:val="14"/>
                <w:lang w:eastAsia="tr-TR"/>
              </w:rPr>
            </w:pPr>
            <w:r w:rsidRPr="00275EC8">
              <w:rPr>
                <w:color w:val="000000"/>
                <w:sz w:val="14"/>
                <w:szCs w:val="14"/>
                <w:lang w:eastAsia="tr-TR"/>
              </w:rPr>
              <w:t>1.2.1.</w:t>
            </w:r>
          </w:p>
        </w:tc>
        <w:tc>
          <w:tcPr>
            <w:tcW w:w="3139" w:type="dxa"/>
            <w:tcBorders>
              <w:top w:val="nil"/>
              <w:left w:val="single" w:sz="4" w:space="0" w:color="auto"/>
              <w:bottom w:val="nil"/>
              <w:right w:val="single" w:sz="4" w:space="0" w:color="auto"/>
            </w:tcBorders>
            <w:shd w:val="clear" w:color="auto" w:fill="auto"/>
            <w:noWrap/>
            <w:vAlign w:val="center"/>
            <w:hideMark/>
          </w:tcPr>
          <w:p w14:paraId="25A5E8FD" w14:textId="77777777" w:rsidR="00E30E18" w:rsidRPr="00275EC8" w:rsidRDefault="00E30E18" w:rsidP="00E30E18">
            <w:pPr>
              <w:rPr>
                <w:color w:val="000000"/>
                <w:sz w:val="14"/>
                <w:szCs w:val="14"/>
                <w:lang w:eastAsia="tr-TR"/>
              </w:rPr>
            </w:pPr>
            <w:r w:rsidRPr="00275EC8">
              <w:rPr>
                <w:color w:val="000000"/>
                <w:sz w:val="14"/>
                <w:szCs w:val="14"/>
                <w:lang w:eastAsia="tr-TR"/>
              </w:rPr>
              <w:t>İthalat Kabul Kredileri</w:t>
            </w:r>
          </w:p>
        </w:tc>
        <w:tc>
          <w:tcPr>
            <w:tcW w:w="561" w:type="dxa"/>
            <w:tcBorders>
              <w:top w:val="nil"/>
              <w:left w:val="single" w:sz="4" w:space="0" w:color="auto"/>
              <w:bottom w:val="nil"/>
              <w:right w:val="single" w:sz="4" w:space="0" w:color="auto"/>
            </w:tcBorders>
            <w:shd w:val="clear" w:color="auto" w:fill="auto"/>
            <w:vAlign w:val="center"/>
            <w:hideMark/>
          </w:tcPr>
          <w:p w14:paraId="68E7F259"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25492244" w14:textId="7FF37D3A" w:rsidR="00E30E18" w:rsidRPr="00E30E18" w:rsidRDefault="00E30E18" w:rsidP="00EC1EA3">
            <w:pPr>
              <w:jc w:val="right"/>
              <w:rPr>
                <w:sz w:val="14"/>
                <w:szCs w:val="14"/>
                <w:lang w:eastAsia="tr-TR"/>
              </w:rPr>
            </w:pPr>
            <w:r w:rsidRPr="00E30E18">
              <w:rPr>
                <w:sz w:val="14"/>
                <w:szCs w:val="14"/>
                <w:lang w:eastAsia="tr-TR"/>
              </w:rPr>
              <w:t>7,121</w:t>
            </w:r>
          </w:p>
        </w:tc>
        <w:tc>
          <w:tcPr>
            <w:tcW w:w="858" w:type="dxa"/>
            <w:tcBorders>
              <w:top w:val="nil"/>
              <w:left w:val="single" w:sz="4" w:space="0" w:color="auto"/>
              <w:bottom w:val="nil"/>
              <w:right w:val="single" w:sz="4" w:space="0" w:color="auto"/>
            </w:tcBorders>
            <w:shd w:val="clear" w:color="auto" w:fill="auto"/>
            <w:vAlign w:val="bottom"/>
            <w:hideMark/>
          </w:tcPr>
          <w:p w14:paraId="01B44DB1" w14:textId="27305BB1" w:rsidR="00E30E18" w:rsidRPr="00E30E18" w:rsidRDefault="00E30E18" w:rsidP="00EC1EA3">
            <w:pPr>
              <w:jc w:val="right"/>
              <w:rPr>
                <w:sz w:val="14"/>
                <w:szCs w:val="14"/>
                <w:lang w:eastAsia="tr-TR"/>
              </w:rPr>
            </w:pPr>
            <w:r w:rsidRPr="00E30E18">
              <w:rPr>
                <w:sz w:val="14"/>
                <w:szCs w:val="14"/>
                <w:lang w:eastAsia="tr-TR"/>
              </w:rPr>
              <w:t>171,161</w:t>
            </w:r>
          </w:p>
        </w:tc>
        <w:tc>
          <w:tcPr>
            <w:tcW w:w="860" w:type="dxa"/>
            <w:tcBorders>
              <w:top w:val="nil"/>
              <w:left w:val="single" w:sz="4" w:space="0" w:color="auto"/>
              <w:bottom w:val="nil"/>
              <w:right w:val="single" w:sz="4" w:space="0" w:color="auto"/>
            </w:tcBorders>
            <w:shd w:val="clear" w:color="auto" w:fill="auto"/>
            <w:vAlign w:val="bottom"/>
            <w:hideMark/>
          </w:tcPr>
          <w:p w14:paraId="7D15419C" w14:textId="2C3CBB78" w:rsidR="00E30E18" w:rsidRPr="00E30E18" w:rsidRDefault="00E30E18" w:rsidP="00EC1EA3">
            <w:pPr>
              <w:jc w:val="right"/>
              <w:rPr>
                <w:sz w:val="14"/>
                <w:szCs w:val="14"/>
                <w:lang w:eastAsia="tr-TR"/>
              </w:rPr>
            </w:pPr>
            <w:r w:rsidRPr="00E30E18">
              <w:rPr>
                <w:sz w:val="14"/>
                <w:szCs w:val="14"/>
                <w:lang w:eastAsia="tr-TR"/>
              </w:rPr>
              <w:t>178,282</w:t>
            </w:r>
          </w:p>
        </w:tc>
        <w:tc>
          <w:tcPr>
            <w:tcW w:w="858" w:type="dxa"/>
            <w:tcBorders>
              <w:top w:val="nil"/>
              <w:left w:val="single" w:sz="4" w:space="0" w:color="auto"/>
              <w:bottom w:val="nil"/>
              <w:right w:val="single" w:sz="4" w:space="0" w:color="auto"/>
            </w:tcBorders>
            <w:shd w:val="clear" w:color="auto" w:fill="auto"/>
            <w:vAlign w:val="bottom"/>
            <w:hideMark/>
          </w:tcPr>
          <w:p w14:paraId="3382F45D" w14:textId="62510F4F" w:rsidR="00E30E18" w:rsidRPr="00213A2D" w:rsidRDefault="00E30E18" w:rsidP="00EC1EA3">
            <w:pPr>
              <w:jc w:val="right"/>
              <w:rPr>
                <w:sz w:val="14"/>
                <w:szCs w:val="14"/>
                <w:highlight w:val="yellow"/>
                <w:lang w:eastAsia="tr-TR"/>
              </w:rPr>
            </w:pPr>
            <w:r w:rsidRPr="005102D5">
              <w:rPr>
                <w:sz w:val="14"/>
                <w:szCs w:val="14"/>
                <w:lang w:eastAsia="tr-TR"/>
              </w:rPr>
              <w:t>1,044</w:t>
            </w:r>
          </w:p>
        </w:tc>
        <w:tc>
          <w:tcPr>
            <w:tcW w:w="858" w:type="dxa"/>
            <w:tcBorders>
              <w:top w:val="nil"/>
              <w:left w:val="single" w:sz="4" w:space="0" w:color="auto"/>
              <w:bottom w:val="nil"/>
              <w:right w:val="single" w:sz="4" w:space="0" w:color="auto"/>
            </w:tcBorders>
            <w:shd w:val="clear" w:color="auto" w:fill="auto"/>
            <w:vAlign w:val="bottom"/>
            <w:hideMark/>
          </w:tcPr>
          <w:p w14:paraId="41E5538D" w14:textId="5B8ECD29" w:rsidR="00E30E18" w:rsidRPr="00213A2D" w:rsidRDefault="00E30E18" w:rsidP="00EC1EA3">
            <w:pPr>
              <w:jc w:val="right"/>
              <w:rPr>
                <w:sz w:val="14"/>
                <w:szCs w:val="14"/>
                <w:highlight w:val="yellow"/>
                <w:lang w:eastAsia="tr-TR"/>
              </w:rPr>
            </w:pPr>
            <w:r w:rsidRPr="005102D5">
              <w:rPr>
                <w:sz w:val="14"/>
                <w:szCs w:val="14"/>
                <w:lang w:eastAsia="tr-TR"/>
              </w:rPr>
              <w:t>112,639</w:t>
            </w:r>
          </w:p>
        </w:tc>
        <w:tc>
          <w:tcPr>
            <w:tcW w:w="945" w:type="dxa"/>
            <w:tcBorders>
              <w:top w:val="nil"/>
              <w:left w:val="single" w:sz="4" w:space="0" w:color="auto"/>
              <w:bottom w:val="nil"/>
              <w:right w:val="single" w:sz="4" w:space="0" w:color="auto"/>
            </w:tcBorders>
            <w:shd w:val="clear" w:color="auto" w:fill="auto"/>
            <w:vAlign w:val="bottom"/>
            <w:hideMark/>
          </w:tcPr>
          <w:p w14:paraId="15C311CE" w14:textId="08859E97" w:rsidR="00E30E18" w:rsidRPr="00213A2D" w:rsidRDefault="00E30E18" w:rsidP="00EC1EA3">
            <w:pPr>
              <w:jc w:val="right"/>
              <w:rPr>
                <w:sz w:val="14"/>
                <w:szCs w:val="14"/>
                <w:highlight w:val="yellow"/>
                <w:lang w:eastAsia="tr-TR"/>
              </w:rPr>
            </w:pPr>
            <w:r w:rsidRPr="005102D5">
              <w:rPr>
                <w:sz w:val="14"/>
                <w:szCs w:val="14"/>
                <w:lang w:eastAsia="tr-TR"/>
              </w:rPr>
              <w:t>113,683</w:t>
            </w:r>
          </w:p>
        </w:tc>
      </w:tr>
      <w:tr w:rsidR="00E30E18" w:rsidRPr="00213A2D" w14:paraId="48B11205"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C70592A" w14:textId="77777777" w:rsidR="00E30E18" w:rsidRPr="00275EC8" w:rsidRDefault="00E30E18" w:rsidP="00E30E18">
            <w:pPr>
              <w:rPr>
                <w:color w:val="000000"/>
                <w:sz w:val="14"/>
                <w:szCs w:val="14"/>
                <w:lang w:eastAsia="tr-TR"/>
              </w:rPr>
            </w:pPr>
            <w:r w:rsidRPr="00275EC8">
              <w:rPr>
                <w:color w:val="000000"/>
                <w:sz w:val="14"/>
                <w:szCs w:val="14"/>
                <w:lang w:eastAsia="tr-TR"/>
              </w:rPr>
              <w:t>1.2.2.</w:t>
            </w:r>
          </w:p>
        </w:tc>
        <w:tc>
          <w:tcPr>
            <w:tcW w:w="3139" w:type="dxa"/>
            <w:tcBorders>
              <w:top w:val="nil"/>
              <w:left w:val="single" w:sz="4" w:space="0" w:color="auto"/>
              <w:bottom w:val="nil"/>
              <w:right w:val="single" w:sz="4" w:space="0" w:color="auto"/>
            </w:tcBorders>
            <w:shd w:val="clear" w:color="auto" w:fill="auto"/>
            <w:noWrap/>
            <w:vAlign w:val="center"/>
            <w:hideMark/>
          </w:tcPr>
          <w:p w14:paraId="3D1969EA" w14:textId="77777777" w:rsidR="00E30E18" w:rsidRPr="00275EC8" w:rsidRDefault="00E30E18" w:rsidP="00E30E18">
            <w:pPr>
              <w:rPr>
                <w:color w:val="000000"/>
                <w:sz w:val="14"/>
                <w:szCs w:val="14"/>
                <w:lang w:eastAsia="tr-TR"/>
              </w:rPr>
            </w:pPr>
            <w:r w:rsidRPr="00275EC8">
              <w:rPr>
                <w:color w:val="000000"/>
                <w:sz w:val="14"/>
                <w:szCs w:val="14"/>
                <w:lang w:eastAsia="tr-TR"/>
              </w:rPr>
              <w:t>Diğer Banka Kabulleri</w:t>
            </w:r>
          </w:p>
        </w:tc>
        <w:tc>
          <w:tcPr>
            <w:tcW w:w="561" w:type="dxa"/>
            <w:tcBorders>
              <w:top w:val="nil"/>
              <w:left w:val="single" w:sz="4" w:space="0" w:color="auto"/>
              <w:bottom w:val="nil"/>
              <w:right w:val="single" w:sz="4" w:space="0" w:color="auto"/>
            </w:tcBorders>
            <w:shd w:val="clear" w:color="auto" w:fill="auto"/>
            <w:vAlign w:val="center"/>
            <w:hideMark/>
          </w:tcPr>
          <w:p w14:paraId="1300FEB1"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2837871F" w14:textId="1DFA9B87"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75477A4A" w14:textId="0DD17B27"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522B5467" w14:textId="7AA3DCE4"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6351E66E" w14:textId="6E635BA2"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58020332" w14:textId="6ACB2F0A"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60416AF5" w14:textId="7EA919F9"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31D311BC"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C0D1B90" w14:textId="77777777" w:rsidR="00E30E18" w:rsidRPr="00275EC8" w:rsidRDefault="00E30E18" w:rsidP="00E30E18">
            <w:pPr>
              <w:rPr>
                <w:color w:val="000000"/>
                <w:sz w:val="14"/>
                <w:szCs w:val="14"/>
                <w:lang w:eastAsia="tr-TR"/>
              </w:rPr>
            </w:pPr>
            <w:r w:rsidRPr="00275EC8">
              <w:rPr>
                <w:color w:val="000000"/>
                <w:sz w:val="14"/>
                <w:szCs w:val="14"/>
                <w:lang w:eastAsia="tr-TR"/>
              </w:rPr>
              <w:t>1.3.</w:t>
            </w:r>
          </w:p>
        </w:tc>
        <w:tc>
          <w:tcPr>
            <w:tcW w:w="3139" w:type="dxa"/>
            <w:tcBorders>
              <w:top w:val="nil"/>
              <w:left w:val="single" w:sz="4" w:space="0" w:color="auto"/>
              <w:bottom w:val="nil"/>
              <w:right w:val="single" w:sz="4" w:space="0" w:color="auto"/>
            </w:tcBorders>
            <w:shd w:val="clear" w:color="auto" w:fill="auto"/>
            <w:noWrap/>
            <w:vAlign w:val="center"/>
            <w:hideMark/>
          </w:tcPr>
          <w:p w14:paraId="2DE743AC" w14:textId="77777777" w:rsidR="00E30E18" w:rsidRPr="00275EC8" w:rsidRDefault="00E30E18" w:rsidP="00E30E18">
            <w:pPr>
              <w:rPr>
                <w:color w:val="000000"/>
                <w:sz w:val="14"/>
                <w:szCs w:val="14"/>
                <w:lang w:eastAsia="tr-TR"/>
              </w:rPr>
            </w:pPr>
            <w:r w:rsidRPr="00275EC8">
              <w:rPr>
                <w:color w:val="000000"/>
                <w:sz w:val="14"/>
                <w:szCs w:val="14"/>
                <w:lang w:eastAsia="tr-TR"/>
              </w:rPr>
              <w:t>Akreditifler</w:t>
            </w:r>
          </w:p>
        </w:tc>
        <w:tc>
          <w:tcPr>
            <w:tcW w:w="561" w:type="dxa"/>
            <w:tcBorders>
              <w:top w:val="nil"/>
              <w:left w:val="single" w:sz="4" w:space="0" w:color="auto"/>
              <w:bottom w:val="nil"/>
              <w:right w:val="single" w:sz="4" w:space="0" w:color="auto"/>
            </w:tcBorders>
            <w:shd w:val="clear" w:color="auto" w:fill="auto"/>
            <w:vAlign w:val="center"/>
            <w:hideMark/>
          </w:tcPr>
          <w:p w14:paraId="1C1BE797"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759057FB" w14:textId="628F8C45" w:rsidR="00E30E18" w:rsidRPr="00E30E18" w:rsidRDefault="00E30E18" w:rsidP="00EC1EA3">
            <w:pPr>
              <w:jc w:val="right"/>
              <w:rPr>
                <w:sz w:val="14"/>
                <w:szCs w:val="14"/>
                <w:lang w:eastAsia="tr-TR"/>
              </w:rPr>
            </w:pPr>
            <w:r w:rsidRPr="00E30E18">
              <w:rPr>
                <w:sz w:val="14"/>
                <w:szCs w:val="14"/>
                <w:lang w:eastAsia="tr-TR"/>
              </w:rPr>
              <w:t>6,293</w:t>
            </w:r>
          </w:p>
        </w:tc>
        <w:tc>
          <w:tcPr>
            <w:tcW w:w="858" w:type="dxa"/>
            <w:tcBorders>
              <w:top w:val="nil"/>
              <w:left w:val="single" w:sz="4" w:space="0" w:color="auto"/>
              <w:bottom w:val="nil"/>
              <w:right w:val="single" w:sz="4" w:space="0" w:color="auto"/>
            </w:tcBorders>
            <w:shd w:val="clear" w:color="auto" w:fill="auto"/>
            <w:vAlign w:val="bottom"/>
            <w:hideMark/>
          </w:tcPr>
          <w:p w14:paraId="3D8C2701" w14:textId="393F3EBE" w:rsidR="00E30E18" w:rsidRPr="00E30E18" w:rsidRDefault="00E30E18" w:rsidP="00EC1EA3">
            <w:pPr>
              <w:jc w:val="right"/>
              <w:rPr>
                <w:sz w:val="14"/>
                <w:szCs w:val="14"/>
                <w:lang w:eastAsia="tr-TR"/>
              </w:rPr>
            </w:pPr>
            <w:r w:rsidRPr="00E30E18">
              <w:rPr>
                <w:sz w:val="14"/>
                <w:szCs w:val="14"/>
                <w:lang w:eastAsia="tr-TR"/>
              </w:rPr>
              <w:t>4,997,509</w:t>
            </w:r>
          </w:p>
        </w:tc>
        <w:tc>
          <w:tcPr>
            <w:tcW w:w="860" w:type="dxa"/>
            <w:tcBorders>
              <w:top w:val="nil"/>
              <w:left w:val="single" w:sz="4" w:space="0" w:color="auto"/>
              <w:bottom w:val="nil"/>
              <w:right w:val="single" w:sz="4" w:space="0" w:color="auto"/>
            </w:tcBorders>
            <w:shd w:val="clear" w:color="auto" w:fill="auto"/>
            <w:vAlign w:val="bottom"/>
            <w:hideMark/>
          </w:tcPr>
          <w:p w14:paraId="44C11DB7" w14:textId="7D9FCC6C" w:rsidR="00E30E18" w:rsidRPr="00E30E18" w:rsidRDefault="00E30E18" w:rsidP="00EC1EA3">
            <w:pPr>
              <w:jc w:val="right"/>
              <w:rPr>
                <w:sz w:val="14"/>
                <w:szCs w:val="14"/>
                <w:lang w:eastAsia="tr-TR"/>
              </w:rPr>
            </w:pPr>
            <w:r w:rsidRPr="00E30E18">
              <w:rPr>
                <w:sz w:val="14"/>
                <w:szCs w:val="14"/>
                <w:lang w:eastAsia="tr-TR"/>
              </w:rPr>
              <w:t>5,003,802</w:t>
            </w:r>
          </w:p>
        </w:tc>
        <w:tc>
          <w:tcPr>
            <w:tcW w:w="858" w:type="dxa"/>
            <w:tcBorders>
              <w:top w:val="nil"/>
              <w:left w:val="single" w:sz="4" w:space="0" w:color="auto"/>
              <w:bottom w:val="nil"/>
              <w:right w:val="single" w:sz="4" w:space="0" w:color="auto"/>
            </w:tcBorders>
            <w:shd w:val="clear" w:color="auto" w:fill="auto"/>
            <w:vAlign w:val="bottom"/>
            <w:hideMark/>
          </w:tcPr>
          <w:p w14:paraId="3F9DD2D7" w14:textId="663BEE11" w:rsidR="00E30E18" w:rsidRPr="00213A2D" w:rsidRDefault="00E30E18" w:rsidP="00EC1EA3">
            <w:pPr>
              <w:jc w:val="right"/>
              <w:rPr>
                <w:sz w:val="14"/>
                <w:szCs w:val="14"/>
                <w:highlight w:val="yellow"/>
                <w:lang w:eastAsia="tr-TR"/>
              </w:rPr>
            </w:pPr>
            <w:r w:rsidRPr="005102D5">
              <w:rPr>
                <w:sz w:val="14"/>
                <w:szCs w:val="14"/>
                <w:lang w:eastAsia="tr-TR"/>
              </w:rPr>
              <w:t>13,942</w:t>
            </w:r>
          </w:p>
        </w:tc>
        <w:tc>
          <w:tcPr>
            <w:tcW w:w="858" w:type="dxa"/>
            <w:tcBorders>
              <w:top w:val="nil"/>
              <w:left w:val="single" w:sz="4" w:space="0" w:color="auto"/>
              <w:bottom w:val="nil"/>
              <w:right w:val="single" w:sz="4" w:space="0" w:color="auto"/>
            </w:tcBorders>
            <w:shd w:val="clear" w:color="auto" w:fill="auto"/>
            <w:vAlign w:val="bottom"/>
            <w:hideMark/>
          </w:tcPr>
          <w:p w14:paraId="24AE6862" w14:textId="51E8D075" w:rsidR="00E30E18" w:rsidRPr="00213A2D" w:rsidRDefault="00E30E18" w:rsidP="00EC1EA3">
            <w:pPr>
              <w:jc w:val="right"/>
              <w:rPr>
                <w:sz w:val="14"/>
                <w:szCs w:val="14"/>
                <w:highlight w:val="yellow"/>
                <w:lang w:eastAsia="tr-TR"/>
              </w:rPr>
            </w:pPr>
            <w:r w:rsidRPr="005102D5">
              <w:rPr>
                <w:sz w:val="14"/>
                <w:szCs w:val="14"/>
                <w:lang w:eastAsia="tr-TR"/>
              </w:rPr>
              <w:t>4,507,178</w:t>
            </w:r>
          </w:p>
        </w:tc>
        <w:tc>
          <w:tcPr>
            <w:tcW w:w="945" w:type="dxa"/>
            <w:tcBorders>
              <w:top w:val="nil"/>
              <w:left w:val="single" w:sz="4" w:space="0" w:color="auto"/>
              <w:bottom w:val="nil"/>
              <w:right w:val="single" w:sz="4" w:space="0" w:color="auto"/>
            </w:tcBorders>
            <w:shd w:val="clear" w:color="auto" w:fill="auto"/>
            <w:vAlign w:val="bottom"/>
            <w:hideMark/>
          </w:tcPr>
          <w:p w14:paraId="51E74F1E" w14:textId="584A544E" w:rsidR="00E30E18" w:rsidRPr="00213A2D" w:rsidRDefault="00E30E18" w:rsidP="00EC1EA3">
            <w:pPr>
              <w:jc w:val="right"/>
              <w:rPr>
                <w:sz w:val="14"/>
                <w:szCs w:val="14"/>
                <w:highlight w:val="yellow"/>
                <w:lang w:eastAsia="tr-TR"/>
              </w:rPr>
            </w:pPr>
            <w:r w:rsidRPr="005102D5">
              <w:rPr>
                <w:sz w:val="14"/>
                <w:szCs w:val="14"/>
                <w:lang w:eastAsia="tr-TR"/>
              </w:rPr>
              <w:t>4,521,120</w:t>
            </w:r>
          </w:p>
        </w:tc>
      </w:tr>
      <w:tr w:rsidR="00E30E18" w:rsidRPr="00213A2D" w14:paraId="739B52D8"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95C18FD" w14:textId="77777777" w:rsidR="00E30E18" w:rsidRPr="00275EC8" w:rsidRDefault="00E30E18" w:rsidP="00E30E18">
            <w:pPr>
              <w:rPr>
                <w:color w:val="000000"/>
                <w:sz w:val="14"/>
                <w:szCs w:val="14"/>
                <w:lang w:eastAsia="tr-TR"/>
              </w:rPr>
            </w:pPr>
            <w:r w:rsidRPr="00275EC8">
              <w:rPr>
                <w:color w:val="000000"/>
                <w:sz w:val="14"/>
                <w:szCs w:val="14"/>
                <w:lang w:eastAsia="tr-TR"/>
              </w:rPr>
              <w:t>1.3.1.</w:t>
            </w:r>
          </w:p>
        </w:tc>
        <w:tc>
          <w:tcPr>
            <w:tcW w:w="3139" w:type="dxa"/>
            <w:tcBorders>
              <w:top w:val="nil"/>
              <w:left w:val="single" w:sz="4" w:space="0" w:color="auto"/>
              <w:bottom w:val="nil"/>
              <w:right w:val="single" w:sz="4" w:space="0" w:color="auto"/>
            </w:tcBorders>
            <w:shd w:val="clear" w:color="auto" w:fill="auto"/>
            <w:noWrap/>
            <w:vAlign w:val="center"/>
            <w:hideMark/>
          </w:tcPr>
          <w:p w14:paraId="2D376486" w14:textId="77777777" w:rsidR="00E30E18" w:rsidRPr="00275EC8" w:rsidRDefault="00E30E18" w:rsidP="00E30E18">
            <w:pPr>
              <w:rPr>
                <w:color w:val="000000"/>
                <w:sz w:val="14"/>
                <w:szCs w:val="14"/>
                <w:lang w:eastAsia="tr-TR"/>
              </w:rPr>
            </w:pPr>
            <w:r w:rsidRPr="00275EC8">
              <w:rPr>
                <w:color w:val="000000"/>
                <w:sz w:val="14"/>
                <w:szCs w:val="14"/>
                <w:lang w:eastAsia="tr-TR"/>
              </w:rPr>
              <w:t>Belgeli Akreditifler</w:t>
            </w:r>
          </w:p>
        </w:tc>
        <w:tc>
          <w:tcPr>
            <w:tcW w:w="561" w:type="dxa"/>
            <w:tcBorders>
              <w:top w:val="nil"/>
              <w:left w:val="single" w:sz="4" w:space="0" w:color="auto"/>
              <w:bottom w:val="nil"/>
              <w:right w:val="single" w:sz="4" w:space="0" w:color="auto"/>
            </w:tcBorders>
            <w:shd w:val="clear" w:color="auto" w:fill="auto"/>
            <w:vAlign w:val="center"/>
            <w:hideMark/>
          </w:tcPr>
          <w:p w14:paraId="41182E83"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57BD3C84" w14:textId="1B62C6D0" w:rsidR="00E30E18" w:rsidRPr="00E30E18" w:rsidRDefault="00E30E18" w:rsidP="00EC1EA3">
            <w:pPr>
              <w:jc w:val="right"/>
              <w:rPr>
                <w:sz w:val="14"/>
                <w:szCs w:val="14"/>
                <w:lang w:eastAsia="tr-TR"/>
              </w:rPr>
            </w:pPr>
            <w:r w:rsidRPr="00E30E18">
              <w:rPr>
                <w:sz w:val="14"/>
                <w:szCs w:val="14"/>
                <w:lang w:eastAsia="tr-TR"/>
              </w:rPr>
              <w:t>4,252</w:t>
            </w:r>
          </w:p>
        </w:tc>
        <w:tc>
          <w:tcPr>
            <w:tcW w:w="858" w:type="dxa"/>
            <w:tcBorders>
              <w:top w:val="nil"/>
              <w:left w:val="single" w:sz="4" w:space="0" w:color="auto"/>
              <w:bottom w:val="nil"/>
              <w:right w:val="single" w:sz="4" w:space="0" w:color="auto"/>
            </w:tcBorders>
            <w:shd w:val="clear" w:color="auto" w:fill="auto"/>
            <w:vAlign w:val="bottom"/>
            <w:hideMark/>
          </w:tcPr>
          <w:p w14:paraId="11C7877F" w14:textId="27DE9BC0" w:rsidR="00E30E18" w:rsidRPr="00E30E18" w:rsidRDefault="00E30E18" w:rsidP="00EC1EA3">
            <w:pPr>
              <w:jc w:val="right"/>
              <w:rPr>
                <w:sz w:val="14"/>
                <w:szCs w:val="14"/>
                <w:lang w:eastAsia="tr-TR"/>
              </w:rPr>
            </w:pPr>
            <w:r w:rsidRPr="00E30E18">
              <w:rPr>
                <w:sz w:val="14"/>
                <w:szCs w:val="14"/>
                <w:lang w:eastAsia="tr-TR"/>
              </w:rPr>
              <w:t>2,177,513</w:t>
            </w:r>
          </w:p>
        </w:tc>
        <w:tc>
          <w:tcPr>
            <w:tcW w:w="860" w:type="dxa"/>
            <w:tcBorders>
              <w:top w:val="nil"/>
              <w:left w:val="single" w:sz="4" w:space="0" w:color="auto"/>
              <w:bottom w:val="nil"/>
              <w:right w:val="single" w:sz="4" w:space="0" w:color="auto"/>
            </w:tcBorders>
            <w:shd w:val="clear" w:color="auto" w:fill="auto"/>
            <w:vAlign w:val="bottom"/>
            <w:hideMark/>
          </w:tcPr>
          <w:p w14:paraId="2EA5CA0F" w14:textId="6E24D5CA" w:rsidR="00E30E18" w:rsidRPr="00E30E18" w:rsidRDefault="00E30E18" w:rsidP="00EC1EA3">
            <w:pPr>
              <w:jc w:val="right"/>
              <w:rPr>
                <w:sz w:val="14"/>
                <w:szCs w:val="14"/>
                <w:lang w:eastAsia="tr-TR"/>
              </w:rPr>
            </w:pPr>
            <w:r w:rsidRPr="00E30E18">
              <w:rPr>
                <w:sz w:val="14"/>
                <w:szCs w:val="14"/>
                <w:lang w:eastAsia="tr-TR"/>
              </w:rPr>
              <w:t>2,181,765</w:t>
            </w:r>
          </w:p>
        </w:tc>
        <w:tc>
          <w:tcPr>
            <w:tcW w:w="858" w:type="dxa"/>
            <w:tcBorders>
              <w:top w:val="nil"/>
              <w:left w:val="single" w:sz="4" w:space="0" w:color="auto"/>
              <w:bottom w:val="nil"/>
              <w:right w:val="single" w:sz="4" w:space="0" w:color="auto"/>
            </w:tcBorders>
            <w:shd w:val="clear" w:color="auto" w:fill="auto"/>
            <w:vAlign w:val="bottom"/>
            <w:hideMark/>
          </w:tcPr>
          <w:p w14:paraId="294580C2" w14:textId="76ED999A"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6A696E1D" w14:textId="41CABE05" w:rsidR="00E30E18" w:rsidRPr="00213A2D" w:rsidRDefault="00E30E18" w:rsidP="00EC1EA3">
            <w:pPr>
              <w:jc w:val="right"/>
              <w:rPr>
                <w:sz w:val="14"/>
                <w:szCs w:val="14"/>
                <w:highlight w:val="yellow"/>
                <w:lang w:eastAsia="tr-TR"/>
              </w:rPr>
            </w:pPr>
            <w:r w:rsidRPr="005102D5">
              <w:rPr>
                <w:sz w:val="14"/>
                <w:szCs w:val="14"/>
                <w:lang w:eastAsia="tr-TR"/>
              </w:rPr>
              <w:t>1,979,005</w:t>
            </w:r>
          </w:p>
        </w:tc>
        <w:tc>
          <w:tcPr>
            <w:tcW w:w="945" w:type="dxa"/>
            <w:tcBorders>
              <w:top w:val="nil"/>
              <w:left w:val="single" w:sz="4" w:space="0" w:color="auto"/>
              <w:bottom w:val="nil"/>
              <w:right w:val="single" w:sz="4" w:space="0" w:color="auto"/>
            </w:tcBorders>
            <w:shd w:val="clear" w:color="auto" w:fill="auto"/>
            <w:vAlign w:val="bottom"/>
            <w:hideMark/>
          </w:tcPr>
          <w:p w14:paraId="69B22DFE" w14:textId="0C44A194" w:rsidR="00E30E18" w:rsidRPr="00213A2D" w:rsidRDefault="00E30E18" w:rsidP="00EC1EA3">
            <w:pPr>
              <w:jc w:val="right"/>
              <w:rPr>
                <w:sz w:val="14"/>
                <w:szCs w:val="14"/>
                <w:highlight w:val="yellow"/>
                <w:lang w:eastAsia="tr-TR"/>
              </w:rPr>
            </w:pPr>
            <w:r w:rsidRPr="005102D5">
              <w:rPr>
                <w:sz w:val="14"/>
                <w:szCs w:val="14"/>
                <w:lang w:eastAsia="tr-TR"/>
              </w:rPr>
              <w:t>1,979,005</w:t>
            </w:r>
          </w:p>
        </w:tc>
      </w:tr>
      <w:tr w:rsidR="00E30E18" w:rsidRPr="00213A2D" w14:paraId="645D5C05"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8C6260D" w14:textId="77777777" w:rsidR="00E30E18" w:rsidRPr="00275EC8" w:rsidRDefault="00E30E18" w:rsidP="00E30E18">
            <w:pPr>
              <w:rPr>
                <w:color w:val="000000"/>
                <w:sz w:val="14"/>
                <w:szCs w:val="14"/>
                <w:lang w:eastAsia="tr-TR"/>
              </w:rPr>
            </w:pPr>
            <w:r w:rsidRPr="00275EC8">
              <w:rPr>
                <w:color w:val="000000"/>
                <w:sz w:val="14"/>
                <w:szCs w:val="14"/>
                <w:lang w:eastAsia="tr-TR"/>
              </w:rPr>
              <w:t>1.3.2.</w:t>
            </w:r>
          </w:p>
        </w:tc>
        <w:tc>
          <w:tcPr>
            <w:tcW w:w="3139" w:type="dxa"/>
            <w:tcBorders>
              <w:top w:val="nil"/>
              <w:left w:val="single" w:sz="4" w:space="0" w:color="auto"/>
              <w:bottom w:val="nil"/>
              <w:right w:val="single" w:sz="4" w:space="0" w:color="auto"/>
            </w:tcBorders>
            <w:shd w:val="clear" w:color="auto" w:fill="auto"/>
            <w:noWrap/>
            <w:vAlign w:val="center"/>
            <w:hideMark/>
          </w:tcPr>
          <w:p w14:paraId="54AE84AF" w14:textId="77777777" w:rsidR="00E30E18" w:rsidRPr="00275EC8" w:rsidRDefault="00E30E18" w:rsidP="00E30E18">
            <w:pPr>
              <w:rPr>
                <w:color w:val="000000"/>
                <w:sz w:val="14"/>
                <w:szCs w:val="14"/>
                <w:lang w:eastAsia="tr-TR"/>
              </w:rPr>
            </w:pPr>
            <w:r w:rsidRPr="00275EC8">
              <w:rPr>
                <w:color w:val="000000"/>
                <w:sz w:val="14"/>
                <w:szCs w:val="14"/>
                <w:lang w:eastAsia="tr-TR"/>
              </w:rPr>
              <w:t>Diğer Akreditifler</w:t>
            </w:r>
          </w:p>
        </w:tc>
        <w:tc>
          <w:tcPr>
            <w:tcW w:w="561" w:type="dxa"/>
            <w:tcBorders>
              <w:top w:val="nil"/>
              <w:left w:val="single" w:sz="4" w:space="0" w:color="auto"/>
              <w:bottom w:val="nil"/>
              <w:right w:val="single" w:sz="4" w:space="0" w:color="auto"/>
            </w:tcBorders>
            <w:shd w:val="clear" w:color="auto" w:fill="auto"/>
            <w:vAlign w:val="center"/>
            <w:hideMark/>
          </w:tcPr>
          <w:p w14:paraId="4624FDBF"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14276FDE" w14:textId="7AE435A7" w:rsidR="00E30E18" w:rsidRPr="00E30E18" w:rsidRDefault="00E30E18" w:rsidP="00EC1EA3">
            <w:pPr>
              <w:jc w:val="right"/>
              <w:rPr>
                <w:sz w:val="14"/>
                <w:szCs w:val="14"/>
                <w:lang w:eastAsia="tr-TR"/>
              </w:rPr>
            </w:pPr>
            <w:r w:rsidRPr="00E30E18">
              <w:rPr>
                <w:sz w:val="14"/>
                <w:szCs w:val="14"/>
                <w:lang w:eastAsia="tr-TR"/>
              </w:rPr>
              <w:t>2,041</w:t>
            </w:r>
          </w:p>
        </w:tc>
        <w:tc>
          <w:tcPr>
            <w:tcW w:w="858" w:type="dxa"/>
            <w:tcBorders>
              <w:top w:val="nil"/>
              <w:left w:val="single" w:sz="4" w:space="0" w:color="auto"/>
              <w:bottom w:val="nil"/>
              <w:right w:val="single" w:sz="4" w:space="0" w:color="auto"/>
            </w:tcBorders>
            <w:shd w:val="clear" w:color="auto" w:fill="auto"/>
            <w:vAlign w:val="bottom"/>
            <w:hideMark/>
          </w:tcPr>
          <w:p w14:paraId="47FB4534" w14:textId="1FDDAB96" w:rsidR="00E30E18" w:rsidRPr="00E30E18" w:rsidRDefault="00E30E18" w:rsidP="00EC1EA3">
            <w:pPr>
              <w:jc w:val="right"/>
              <w:rPr>
                <w:sz w:val="14"/>
                <w:szCs w:val="14"/>
                <w:lang w:eastAsia="tr-TR"/>
              </w:rPr>
            </w:pPr>
            <w:r w:rsidRPr="00E30E18">
              <w:rPr>
                <w:sz w:val="14"/>
                <w:szCs w:val="14"/>
                <w:lang w:eastAsia="tr-TR"/>
              </w:rPr>
              <w:t>2,819,996</w:t>
            </w:r>
          </w:p>
        </w:tc>
        <w:tc>
          <w:tcPr>
            <w:tcW w:w="860" w:type="dxa"/>
            <w:tcBorders>
              <w:top w:val="nil"/>
              <w:left w:val="single" w:sz="4" w:space="0" w:color="auto"/>
              <w:bottom w:val="nil"/>
              <w:right w:val="single" w:sz="4" w:space="0" w:color="auto"/>
            </w:tcBorders>
            <w:shd w:val="clear" w:color="auto" w:fill="auto"/>
            <w:vAlign w:val="bottom"/>
            <w:hideMark/>
          </w:tcPr>
          <w:p w14:paraId="0D9AC684" w14:textId="73A098DB" w:rsidR="00E30E18" w:rsidRPr="00E30E18" w:rsidRDefault="00E30E18" w:rsidP="00EC1EA3">
            <w:pPr>
              <w:jc w:val="right"/>
              <w:rPr>
                <w:sz w:val="14"/>
                <w:szCs w:val="14"/>
                <w:lang w:eastAsia="tr-TR"/>
              </w:rPr>
            </w:pPr>
            <w:r w:rsidRPr="00E30E18">
              <w:rPr>
                <w:sz w:val="14"/>
                <w:szCs w:val="14"/>
                <w:lang w:eastAsia="tr-TR"/>
              </w:rPr>
              <w:t>2,822,037</w:t>
            </w:r>
          </w:p>
        </w:tc>
        <w:tc>
          <w:tcPr>
            <w:tcW w:w="858" w:type="dxa"/>
            <w:tcBorders>
              <w:top w:val="nil"/>
              <w:left w:val="single" w:sz="4" w:space="0" w:color="auto"/>
              <w:bottom w:val="nil"/>
              <w:right w:val="single" w:sz="4" w:space="0" w:color="auto"/>
            </w:tcBorders>
            <w:shd w:val="clear" w:color="auto" w:fill="auto"/>
            <w:vAlign w:val="bottom"/>
            <w:hideMark/>
          </w:tcPr>
          <w:p w14:paraId="05BE7BA4" w14:textId="0F37EA16" w:rsidR="00E30E18" w:rsidRPr="00213A2D" w:rsidRDefault="00E30E18" w:rsidP="00EC1EA3">
            <w:pPr>
              <w:jc w:val="right"/>
              <w:rPr>
                <w:sz w:val="14"/>
                <w:szCs w:val="14"/>
                <w:highlight w:val="yellow"/>
                <w:lang w:eastAsia="tr-TR"/>
              </w:rPr>
            </w:pPr>
            <w:r w:rsidRPr="005102D5">
              <w:rPr>
                <w:sz w:val="14"/>
                <w:szCs w:val="14"/>
                <w:lang w:eastAsia="tr-TR"/>
              </w:rPr>
              <w:t>13,942</w:t>
            </w:r>
          </w:p>
        </w:tc>
        <w:tc>
          <w:tcPr>
            <w:tcW w:w="858" w:type="dxa"/>
            <w:tcBorders>
              <w:top w:val="nil"/>
              <w:left w:val="single" w:sz="4" w:space="0" w:color="auto"/>
              <w:bottom w:val="nil"/>
              <w:right w:val="single" w:sz="4" w:space="0" w:color="auto"/>
            </w:tcBorders>
            <w:shd w:val="clear" w:color="auto" w:fill="auto"/>
            <w:vAlign w:val="bottom"/>
            <w:hideMark/>
          </w:tcPr>
          <w:p w14:paraId="7799F334" w14:textId="238D6672" w:rsidR="00E30E18" w:rsidRPr="00213A2D" w:rsidRDefault="00E30E18" w:rsidP="00EC1EA3">
            <w:pPr>
              <w:jc w:val="right"/>
              <w:rPr>
                <w:sz w:val="14"/>
                <w:szCs w:val="14"/>
                <w:highlight w:val="yellow"/>
                <w:lang w:eastAsia="tr-TR"/>
              </w:rPr>
            </w:pPr>
            <w:r w:rsidRPr="005102D5">
              <w:rPr>
                <w:sz w:val="14"/>
                <w:szCs w:val="14"/>
                <w:lang w:eastAsia="tr-TR"/>
              </w:rPr>
              <w:t>2,528,173</w:t>
            </w:r>
          </w:p>
        </w:tc>
        <w:tc>
          <w:tcPr>
            <w:tcW w:w="945" w:type="dxa"/>
            <w:tcBorders>
              <w:top w:val="nil"/>
              <w:left w:val="single" w:sz="4" w:space="0" w:color="auto"/>
              <w:bottom w:val="nil"/>
              <w:right w:val="single" w:sz="4" w:space="0" w:color="auto"/>
            </w:tcBorders>
            <w:shd w:val="clear" w:color="auto" w:fill="auto"/>
            <w:vAlign w:val="bottom"/>
            <w:hideMark/>
          </w:tcPr>
          <w:p w14:paraId="68140DAC" w14:textId="4A5CAAFB" w:rsidR="00E30E18" w:rsidRPr="00213A2D" w:rsidRDefault="00E30E18" w:rsidP="00EC1EA3">
            <w:pPr>
              <w:jc w:val="right"/>
              <w:rPr>
                <w:sz w:val="14"/>
                <w:szCs w:val="14"/>
                <w:highlight w:val="yellow"/>
                <w:lang w:eastAsia="tr-TR"/>
              </w:rPr>
            </w:pPr>
            <w:r w:rsidRPr="005102D5">
              <w:rPr>
                <w:sz w:val="14"/>
                <w:szCs w:val="14"/>
                <w:lang w:eastAsia="tr-TR"/>
              </w:rPr>
              <w:t>2,542,115</w:t>
            </w:r>
          </w:p>
        </w:tc>
      </w:tr>
      <w:tr w:rsidR="00E30E18" w:rsidRPr="00213A2D" w14:paraId="4F46E806"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CA0122B" w14:textId="77777777" w:rsidR="00E30E18" w:rsidRPr="00275EC8" w:rsidRDefault="00E30E18" w:rsidP="00E30E18">
            <w:pPr>
              <w:rPr>
                <w:color w:val="000000"/>
                <w:sz w:val="14"/>
                <w:szCs w:val="14"/>
                <w:lang w:eastAsia="tr-TR"/>
              </w:rPr>
            </w:pPr>
            <w:r w:rsidRPr="00275EC8">
              <w:rPr>
                <w:color w:val="000000"/>
                <w:sz w:val="14"/>
                <w:szCs w:val="14"/>
                <w:lang w:eastAsia="tr-TR"/>
              </w:rPr>
              <w:t>1.4.</w:t>
            </w:r>
          </w:p>
        </w:tc>
        <w:tc>
          <w:tcPr>
            <w:tcW w:w="3139" w:type="dxa"/>
            <w:tcBorders>
              <w:top w:val="nil"/>
              <w:left w:val="single" w:sz="4" w:space="0" w:color="auto"/>
              <w:bottom w:val="nil"/>
              <w:right w:val="single" w:sz="4" w:space="0" w:color="auto"/>
            </w:tcBorders>
            <w:shd w:val="clear" w:color="auto" w:fill="auto"/>
            <w:noWrap/>
            <w:vAlign w:val="center"/>
            <w:hideMark/>
          </w:tcPr>
          <w:p w14:paraId="53E5DA1B" w14:textId="77777777" w:rsidR="00E30E18" w:rsidRPr="00275EC8" w:rsidRDefault="00E30E18" w:rsidP="00E30E18">
            <w:pPr>
              <w:rPr>
                <w:color w:val="000000"/>
                <w:sz w:val="14"/>
                <w:szCs w:val="14"/>
                <w:lang w:eastAsia="tr-TR"/>
              </w:rPr>
            </w:pPr>
            <w:r w:rsidRPr="00275EC8">
              <w:rPr>
                <w:color w:val="000000"/>
                <w:sz w:val="14"/>
                <w:szCs w:val="14"/>
                <w:lang w:eastAsia="tr-TR"/>
              </w:rPr>
              <w:t>Garanti Verilen Prefinansmanlar</w:t>
            </w:r>
          </w:p>
        </w:tc>
        <w:tc>
          <w:tcPr>
            <w:tcW w:w="561" w:type="dxa"/>
            <w:tcBorders>
              <w:top w:val="nil"/>
              <w:left w:val="single" w:sz="4" w:space="0" w:color="auto"/>
              <w:bottom w:val="nil"/>
              <w:right w:val="single" w:sz="4" w:space="0" w:color="auto"/>
            </w:tcBorders>
            <w:shd w:val="clear" w:color="auto" w:fill="auto"/>
            <w:vAlign w:val="center"/>
            <w:hideMark/>
          </w:tcPr>
          <w:p w14:paraId="33ED1999"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29FBC99E" w14:textId="05335CE9"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3B726D5E" w14:textId="2F50AD1C"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2FDA871E" w14:textId="3FA1C693"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6D7E46D0" w14:textId="1CE03D64"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206F8D41" w14:textId="4E7DAF4A"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728ABB78" w14:textId="7C987F29"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222A11D2"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E400AB7" w14:textId="77777777" w:rsidR="00E30E18" w:rsidRPr="00275EC8" w:rsidRDefault="00E30E18" w:rsidP="00E30E18">
            <w:pPr>
              <w:rPr>
                <w:color w:val="000000"/>
                <w:sz w:val="14"/>
                <w:szCs w:val="14"/>
                <w:lang w:eastAsia="tr-TR"/>
              </w:rPr>
            </w:pPr>
            <w:r w:rsidRPr="00275EC8">
              <w:rPr>
                <w:color w:val="000000"/>
                <w:sz w:val="14"/>
                <w:szCs w:val="14"/>
                <w:lang w:eastAsia="tr-TR"/>
              </w:rPr>
              <w:t>1.5.</w:t>
            </w:r>
          </w:p>
        </w:tc>
        <w:tc>
          <w:tcPr>
            <w:tcW w:w="3139" w:type="dxa"/>
            <w:tcBorders>
              <w:top w:val="nil"/>
              <w:left w:val="single" w:sz="4" w:space="0" w:color="auto"/>
              <w:bottom w:val="nil"/>
              <w:right w:val="single" w:sz="4" w:space="0" w:color="auto"/>
            </w:tcBorders>
            <w:shd w:val="clear" w:color="auto" w:fill="auto"/>
            <w:noWrap/>
            <w:vAlign w:val="center"/>
            <w:hideMark/>
          </w:tcPr>
          <w:p w14:paraId="29E7F4D6" w14:textId="77777777" w:rsidR="00E30E18" w:rsidRPr="00275EC8" w:rsidRDefault="00E30E18" w:rsidP="00E30E18">
            <w:pPr>
              <w:rPr>
                <w:color w:val="000000"/>
                <w:sz w:val="14"/>
                <w:szCs w:val="14"/>
                <w:lang w:eastAsia="tr-TR"/>
              </w:rPr>
            </w:pPr>
            <w:r w:rsidRPr="00275EC8">
              <w:rPr>
                <w:color w:val="000000"/>
                <w:sz w:val="14"/>
                <w:szCs w:val="14"/>
                <w:lang w:eastAsia="tr-TR"/>
              </w:rPr>
              <w:t>Cirolar</w:t>
            </w:r>
          </w:p>
        </w:tc>
        <w:tc>
          <w:tcPr>
            <w:tcW w:w="561" w:type="dxa"/>
            <w:tcBorders>
              <w:top w:val="nil"/>
              <w:left w:val="single" w:sz="4" w:space="0" w:color="auto"/>
              <w:bottom w:val="nil"/>
              <w:right w:val="single" w:sz="4" w:space="0" w:color="auto"/>
            </w:tcBorders>
            <w:shd w:val="clear" w:color="auto" w:fill="auto"/>
            <w:vAlign w:val="center"/>
            <w:hideMark/>
          </w:tcPr>
          <w:p w14:paraId="42A86E03"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529152BD" w14:textId="4315524D"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2C1FFAD9" w14:textId="268332F2"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61E716AB" w14:textId="2C4A13A6"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795D9507" w14:textId="7177EA9E"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162B37DD" w14:textId="1E721FA2"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130AD8C1" w14:textId="3F49A3DE"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75635661"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2FA777C" w14:textId="77777777" w:rsidR="00E30E18" w:rsidRPr="00275EC8" w:rsidRDefault="00E30E18" w:rsidP="00E30E18">
            <w:pPr>
              <w:rPr>
                <w:color w:val="000000"/>
                <w:sz w:val="14"/>
                <w:szCs w:val="14"/>
                <w:lang w:eastAsia="tr-TR"/>
              </w:rPr>
            </w:pPr>
            <w:r w:rsidRPr="00275EC8">
              <w:rPr>
                <w:color w:val="000000"/>
                <w:sz w:val="14"/>
                <w:szCs w:val="14"/>
                <w:lang w:eastAsia="tr-TR"/>
              </w:rPr>
              <w:t>1.5.1.</w:t>
            </w:r>
          </w:p>
        </w:tc>
        <w:tc>
          <w:tcPr>
            <w:tcW w:w="3139" w:type="dxa"/>
            <w:tcBorders>
              <w:top w:val="nil"/>
              <w:left w:val="single" w:sz="4" w:space="0" w:color="auto"/>
              <w:bottom w:val="nil"/>
              <w:right w:val="single" w:sz="4" w:space="0" w:color="auto"/>
            </w:tcBorders>
            <w:shd w:val="clear" w:color="auto" w:fill="auto"/>
            <w:noWrap/>
            <w:vAlign w:val="center"/>
            <w:hideMark/>
          </w:tcPr>
          <w:p w14:paraId="1DC6B3DB" w14:textId="77777777" w:rsidR="00E30E18" w:rsidRPr="00275EC8" w:rsidRDefault="00E30E18" w:rsidP="00E30E18">
            <w:pPr>
              <w:rPr>
                <w:color w:val="000000"/>
                <w:sz w:val="14"/>
                <w:szCs w:val="14"/>
                <w:lang w:eastAsia="tr-TR"/>
              </w:rPr>
            </w:pPr>
            <w:r w:rsidRPr="00275EC8">
              <w:rPr>
                <w:color w:val="000000"/>
                <w:sz w:val="14"/>
                <w:szCs w:val="14"/>
                <w:lang w:eastAsia="tr-TR"/>
              </w:rPr>
              <w:t>T.C. Merkez Bankasına Cirolar</w:t>
            </w:r>
          </w:p>
        </w:tc>
        <w:tc>
          <w:tcPr>
            <w:tcW w:w="561" w:type="dxa"/>
            <w:tcBorders>
              <w:top w:val="nil"/>
              <w:left w:val="single" w:sz="4" w:space="0" w:color="auto"/>
              <w:bottom w:val="nil"/>
              <w:right w:val="single" w:sz="4" w:space="0" w:color="auto"/>
            </w:tcBorders>
            <w:shd w:val="clear" w:color="auto" w:fill="auto"/>
            <w:vAlign w:val="center"/>
            <w:hideMark/>
          </w:tcPr>
          <w:p w14:paraId="6AEE89EF"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5C2E8A90" w14:textId="34A41957"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00869028" w14:textId="69BE2A8A"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4554F9D7" w14:textId="3233E1B3"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6801867E" w14:textId="7E0C531F"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1D918FD4" w14:textId="0DFF5749"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74477BBF" w14:textId="62018828"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54C4639B"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EF5BB26" w14:textId="77777777" w:rsidR="00E30E18" w:rsidRPr="00275EC8" w:rsidRDefault="00E30E18" w:rsidP="00E30E18">
            <w:pPr>
              <w:rPr>
                <w:color w:val="000000"/>
                <w:sz w:val="14"/>
                <w:szCs w:val="14"/>
                <w:lang w:eastAsia="tr-TR"/>
              </w:rPr>
            </w:pPr>
            <w:r w:rsidRPr="00275EC8">
              <w:rPr>
                <w:color w:val="000000"/>
                <w:sz w:val="14"/>
                <w:szCs w:val="14"/>
                <w:lang w:eastAsia="tr-TR"/>
              </w:rPr>
              <w:t>1.5.2.</w:t>
            </w:r>
          </w:p>
        </w:tc>
        <w:tc>
          <w:tcPr>
            <w:tcW w:w="3139" w:type="dxa"/>
            <w:tcBorders>
              <w:top w:val="nil"/>
              <w:left w:val="single" w:sz="4" w:space="0" w:color="auto"/>
              <w:bottom w:val="nil"/>
              <w:right w:val="single" w:sz="4" w:space="0" w:color="auto"/>
            </w:tcBorders>
            <w:shd w:val="clear" w:color="auto" w:fill="auto"/>
            <w:noWrap/>
            <w:vAlign w:val="center"/>
            <w:hideMark/>
          </w:tcPr>
          <w:p w14:paraId="3419A102" w14:textId="77777777" w:rsidR="00E30E18" w:rsidRPr="00275EC8" w:rsidRDefault="00E30E18" w:rsidP="00E30E18">
            <w:pPr>
              <w:rPr>
                <w:color w:val="000000"/>
                <w:sz w:val="14"/>
                <w:szCs w:val="14"/>
                <w:lang w:eastAsia="tr-TR"/>
              </w:rPr>
            </w:pPr>
            <w:r w:rsidRPr="00275EC8">
              <w:rPr>
                <w:color w:val="000000"/>
                <w:sz w:val="14"/>
                <w:szCs w:val="14"/>
                <w:lang w:eastAsia="tr-TR"/>
              </w:rPr>
              <w:t>Diğer Cirolar</w:t>
            </w:r>
          </w:p>
        </w:tc>
        <w:tc>
          <w:tcPr>
            <w:tcW w:w="561" w:type="dxa"/>
            <w:tcBorders>
              <w:top w:val="nil"/>
              <w:left w:val="single" w:sz="4" w:space="0" w:color="auto"/>
              <w:bottom w:val="nil"/>
              <w:right w:val="single" w:sz="4" w:space="0" w:color="auto"/>
            </w:tcBorders>
            <w:shd w:val="clear" w:color="auto" w:fill="auto"/>
            <w:vAlign w:val="center"/>
            <w:hideMark/>
          </w:tcPr>
          <w:p w14:paraId="56429B79"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54535150" w14:textId="6FF5DDFA"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1B635A88" w14:textId="47F8C6AB"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4D94DF88" w14:textId="17075E7F"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63505339" w14:textId="4B571A65"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1B95A45A" w14:textId="7A798459"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56CEC0B9" w14:textId="35569DEB"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74E2918C"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D2E0874" w14:textId="77777777" w:rsidR="00E30E18" w:rsidRPr="00275EC8" w:rsidRDefault="00E30E18" w:rsidP="00E30E18">
            <w:pPr>
              <w:rPr>
                <w:color w:val="000000"/>
                <w:sz w:val="14"/>
                <w:szCs w:val="14"/>
                <w:lang w:eastAsia="tr-TR"/>
              </w:rPr>
            </w:pPr>
            <w:r w:rsidRPr="00275EC8">
              <w:rPr>
                <w:color w:val="000000"/>
                <w:sz w:val="14"/>
                <w:szCs w:val="14"/>
                <w:lang w:eastAsia="tr-TR"/>
              </w:rPr>
              <w:t>1.6.</w:t>
            </w:r>
          </w:p>
        </w:tc>
        <w:tc>
          <w:tcPr>
            <w:tcW w:w="3139" w:type="dxa"/>
            <w:tcBorders>
              <w:top w:val="nil"/>
              <w:left w:val="single" w:sz="4" w:space="0" w:color="auto"/>
              <w:bottom w:val="nil"/>
              <w:right w:val="single" w:sz="4" w:space="0" w:color="auto"/>
            </w:tcBorders>
            <w:shd w:val="clear" w:color="auto" w:fill="auto"/>
            <w:noWrap/>
            <w:vAlign w:val="center"/>
            <w:hideMark/>
          </w:tcPr>
          <w:p w14:paraId="3A070722" w14:textId="77777777" w:rsidR="00E30E18" w:rsidRPr="00275EC8" w:rsidRDefault="00E30E18" w:rsidP="00E30E18">
            <w:pPr>
              <w:rPr>
                <w:color w:val="000000"/>
                <w:sz w:val="14"/>
                <w:szCs w:val="14"/>
                <w:lang w:eastAsia="tr-TR"/>
              </w:rPr>
            </w:pPr>
            <w:r w:rsidRPr="00275EC8">
              <w:rPr>
                <w:color w:val="000000"/>
                <w:sz w:val="14"/>
                <w:szCs w:val="14"/>
                <w:lang w:eastAsia="tr-TR"/>
              </w:rPr>
              <w:t>Diğer Garantilerimizden</w:t>
            </w:r>
          </w:p>
        </w:tc>
        <w:tc>
          <w:tcPr>
            <w:tcW w:w="561" w:type="dxa"/>
            <w:tcBorders>
              <w:top w:val="nil"/>
              <w:left w:val="single" w:sz="4" w:space="0" w:color="auto"/>
              <w:bottom w:val="nil"/>
              <w:right w:val="single" w:sz="4" w:space="0" w:color="auto"/>
            </w:tcBorders>
            <w:shd w:val="clear" w:color="auto" w:fill="auto"/>
            <w:vAlign w:val="center"/>
            <w:hideMark/>
          </w:tcPr>
          <w:p w14:paraId="3AA977A6"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125FDC0C" w14:textId="533A2E98" w:rsidR="00E30E18" w:rsidRPr="00E30E18" w:rsidRDefault="00E30E18" w:rsidP="00EC1EA3">
            <w:pPr>
              <w:jc w:val="right"/>
              <w:rPr>
                <w:sz w:val="14"/>
                <w:szCs w:val="14"/>
                <w:lang w:eastAsia="tr-TR"/>
              </w:rPr>
            </w:pPr>
            <w:r w:rsidRPr="00E30E18">
              <w:rPr>
                <w:sz w:val="14"/>
                <w:szCs w:val="14"/>
                <w:lang w:eastAsia="tr-TR"/>
              </w:rPr>
              <w:t>1,476,675</w:t>
            </w:r>
          </w:p>
        </w:tc>
        <w:tc>
          <w:tcPr>
            <w:tcW w:w="858" w:type="dxa"/>
            <w:tcBorders>
              <w:top w:val="nil"/>
              <w:left w:val="single" w:sz="4" w:space="0" w:color="auto"/>
              <w:bottom w:val="nil"/>
              <w:right w:val="single" w:sz="4" w:space="0" w:color="auto"/>
            </w:tcBorders>
            <w:shd w:val="clear" w:color="auto" w:fill="auto"/>
            <w:vAlign w:val="bottom"/>
            <w:hideMark/>
          </w:tcPr>
          <w:p w14:paraId="02896971" w14:textId="600086D1" w:rsidR="00E30E18" w:rsidRPr="00E30E18" w:rsidRDefault="00E30E18" w:rsidP="00EC1EA3">
            <w:pPr>
              <w:jc w:val="right"/>
              <w:rPr>
                <w:sz w:val="14"/>
                <w:szCs w:val="14"/>
                <w:lang w:eastAsia="tr-TR"/>
              </w:rPr>
            </w:pPr>
            <w:r w:rsidRPr="00E30E18">
              <w:rPr>
                <w:sz w:val="14"/>
                <w:szCs w:val="14"/>
                <w:lang w:eastAsia="tr-TR"/>
              </w:rPr>
              <w:t>208,343</w:t>
            </w:r>
          </w:p>
        </w:tc>
        <w:tc>
          <w:tcPr>
            <w:tcW w:w="860" w:type="dxa"/>
            <w:tcBorders>
              <w:top w:val="nil"/>
              <w:left w:val="single" w:sz="4" w:space="0" w:color="auto"/>
              <w:bottom w:val="nil"/>
              <w:right w:val="single" w:sz="4" w:space="0" w:color="auto"/>
            </w:tcBorders>
            <w:shd w:val="clear" w:color="auto" w:fill="auto"/>
            <w:vAlign w:val="bottom"/>
            <w:hideMark/>
          </w:tcPr>
          <w:p w14:paraId="6C9EC68D" w14:textId="494D5F14" w:rsidR="00E30E18" w:rsidRPr="00E30E18" w:rsidRDefault="00E30E18" w:rsidP="00EC1EA3">
            <w:pPr>
              <w:jc w:val="right"/>
              <w:rPr>
                <w:sz w:val="14"/>
                <w:szCs w:val="14"/>
                <w:lang w:eastAsia="tr-TR"/>
              </w:rPr>
            </w:pPr>
            <w:r w:rsidRPr="00E30E18">
              <w:rPr>
                <w:sz w:val="14"/>
                <w:szCs w:val="14"/>
                <w:lang w:eastAsia="tr-TR"/>
              </w:rPr>
              <w:t>1,685,018</w:t>
            </w:r>
          </w:p>
        </w:tc>
        <w:tc>
          <w:tcPr>
            <w:tcW w:w="858" w:type="dxa"/>
            <w:tcBorders>
              <w:top w:val="nil"/>
              <w:left w:val="single" w:sz="4" w:space="0" w:color="auto"/>
              <w:bottom w:val="nil"/>
              <w:right w:val="single" w:sz="4" w:space="0" w:color="auto"/>
            </w:tcBorders>
            <w:shd w:val="clear" w:color="auto" w:fill="auto"/>
            <w:vAlign w:val="bottom"/>
            <w:hideMark/>
          </w:tcPr>
          <w:p w14:paraId="2233F967" w14:textId="1282CC3C" w:rsidR="00E30E18" w:rsidRPr="00213A2D" w:rsidRDefault="00E30E18" w:rsidP="00EC1EA3">
            <w:pPr>
              <w:jc w:val="right"/>
              <w:rPr>
                <w:sz w:val="14"/>
                <w:szCs w:val="14"/>
                <w:highlight w:val="yellow"/>
                <w:lang w:eastAsia="tr-TR"/>
              </w:rPr>
            </w:pPr>
            <w:r w:rsidRPr="005102D5">
              <w:rPr>
                <w:sz w:val="14"/>
                <w:szCs w:val="14"/>
                <w:lang w:eastAsia="tr-TR"/>
              </w:rPr>
              <w:t>841,295</w:t>
            </w:r>
          </w:p>
        </w:tc>
        <w:tc>
          <w:tcPr>
            <w:tcW w:w="858" w:type="dxa"/>
            <w:tcBorders>
              <w:top w:val="nil"/>
              <w:left w:val="single" w:sz="4" w:space="0" w:color="auto"/>
              <w:bottom w:val="nil"/>
              <w:right w:val="single" w:sz="4" w:space="0" w:color="auto"/>
            </w:tcBorders>
            <w:shd w:val="clear" w:color="auto" w:fill="auto"/>
            <w:vAlign w:val="bottom"/>
            <w:hideMark/>
          </w:tcPr>
          <w:p w14:paraId="3EF3974B" w14:textId="77E5E417" w:rsidR="00E30E18" w:rsidRPr="00213A2D" w:rsidRDefault="00E30E18" w:rsidP="00EC1EA3">
            <w:pPr>
              <w:jc w:val="right"/>
              <w:rPr>
                <w:sz w:val="14"/>
                <w:szCs w:val="14"/>
                <w:highlight w:val="yellow"/>
                <w:lang w:eastAsia="tr-TR"/>
              </w:rPr>
            </w:pPr>
            <w:r w:rsidRPr="005102D5">
              <w:rPr>
                <w:sz w:val="14"/>
                <w:szCs w:val="14"/>
                <w:lang w:eastAsia="tr-TR"/>
              </w:rPr>
              <w:t>70,962</w:t>
            </w:r>
          </w:p>
        </w:tc>
        <w:tc>
          <w:tcPr>
            <w:tcW w:w="945" w:type="dxa"/>
            <w:tcBorders>
              <w:top w:val="nil"/>
              <w:left w:val="single" w:sz="4" w:space="0" w:color="auto"/>
              <w:bottom w:val="nil"/>
              <w:right w:val="single" w:sz="4" w:space="0" w:color="auto"/>
            </w:tcBorders>
            <w:shd w:val="clear" w:color="auto" w:fill="auto"/>
            <w:vAlign w:val="bottom"/>
            <w:hideMark/>
          </w:tcPr>
          <w:p w14:paraId="21FFFEE6" w14:textId="57E4A440" w:rsidR="00E30E18" w:rsidRPr="00213A2D" w:rsidRDefault="00E30E18" w:rsidP="00EC1EA3">
            <w:pPr>
              <w:jc w:val="right"/>
              <w:rPr>
                <w:sz w:val="14"/>
                <w:szCs w:val="14"/>
                <w:highlight w:val="yellow"/>
                <w:lang w:eastAsia="tr-TR"/>
              </w:rPr>
            </w:pPr>
            <w:r w:rsidRPr="005102D5">
              <w:rPr>
                <w:sz w:val="14"/>
                <w:szCs w:val="14"/>
                <w:lang w:eastAsia="tr-TR"/>
              </w:rPr>
              <w:t>912,257</w:t>
            </w:r>
          </w:p>
        </w:tc>
      </w:tr>
      <w:tr w:rsidR="00E30E18" w:rsidRPr="00213A2D" w14:paraId="0BE773FD"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2F69974" w14:textId="77777777" w:rsidR="00E30E18" w:rsidRPr="00275EC8" w:rsidRDefault="00E30E18" w:rsidP="00E30E18">
            <w:pPr>
              <w:rPr>
                <w:color w:val="000000"/>
                <w:sz w:val="14"/>
                <w:szCs w:val="14"/>
                <w:lang w:eastAsia="tr-TR"/>
              </w:rPr>
            </w:pPr>
            <w:r w:rsidRPr="00275EC8">
              <w:rPr>
                <w:color w:val="000000"/>
                <w:sz w:val="14"/>
                <w:szCs w:val="14"/>
                <w:lang w:eastAsia="tr-TR"/>
              </w:rPr>
              <w:t>1.7.</w:t>
            </w:r>
          </w:p>
        </w:tc>
        <w:tc>
          <w:tcPr>
            <w:tcW w:w="3139" w:type="dxa"/>
            <w:tcBorders>
              <w:top w:val="nil"/>
              <w:left w:val="single" w:sz="4" w:space="0" w:color="auto"/>
              <w:bottom w:val="nil"/>
              <w:right w:val="single" w:sz="4" w:space="0" w:color="auto"/>
            </w:tcBorders>
            <w:shd w:val="clear" w:color="auto" w:fill="auto"/>
            <w:noWrap/>
            <w:vAlign w:val="center"/>
            <w:hideMark/>
          </w:tcPr>
          <w:p w14:paraId="3969B8B4" w14:textId="77777777" w:rsidR="00E30E18" w:rsidRPr="00275EC8" w:rsidRDefault="00E30E18" w:rsidP="00E30E18">
            <w:pPr>
              <w:rPr>
                <w:color w:val="000000"/>
                <w:sz w:val="14"/>
                <w:szCs w:val="14"/>
                <w:lang w:eastAsia="tr-TR"/>
              </w:rPr>
            </w:pPr>
            <w:r w:rsidRPr="00275EC8">
              <w:rPr>
                <w:color w:val="000000"/>
                <w:sz w:val="14"/>
                <w:szCs w:val="14"/>
                <w:lang w:eastAsia="tr-TR"/>
              </w:rPr>
              <w:t>Diğer Kefaletlerimizden</w:t>
            </w:r>
          </w:p>
        </w:tc>
        <w:tc>
          <w:tcPr>
            <w:tcW w:w="561" w:type="dxa"/>
            <w:tcBorders>
              <w:top w:val="nil"/>
              <w:left w:val="single" w:sz="4" w:space="0" w:color="auto"/>
              <w:bottom w:val="nil"/>
              <w:right w:val="single" w:sz="4" w:space="0" w:color="auto"/>
            </w:tcBorders>
            <w:shd w:val="clear" w:color="auto" w:fill="auto"/>
            <w:vAlign w:val="center"/>
            <w:hideMark/>
          </w:tcPr>
          <w:p w14:paraId="27DFA8C2"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4A59EC5F" w14:textId="568C9942" w:rsidR="00E30E18" w:rsidRPr="00E30E18" w:rsidRDefault="00E30E18" w:rsidP="00EC1EA3">
            <w:pPr>
              <w:jc w:val="right"/>
              <w:rPr>
                <w:b/>
                <w:bCs/>
                <w:sz w:val="14"/>
                <w:szCs w:val="14"/>
                <w:lang w:eastAsia="tr-TR"/>
              </w:rPr>
            </w:pPr>
            <w:r w:rsidRPr="00E30E18">
              <w:rPr>
                <w:b/>
                <w:bCs/>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76CDE6CE" w14:textId="3B5FE764" w:rsidR="00E30E18" w:rsidRPr="00E30E18" w:rsidRDefault="00E30E18" w:rsidP="00EC1EA3">
            <w:pPr>
              <w:jc w:val="right"/>
              <w:rPr>
                <w:b/>
                <w:bCs/>
                <w:sz w:val="14"/>
                <w:szCs w:val="14"/>
                <w:lang w:eastAsia="tr-TR"/>
              </w:rPr>
            </w:pPr>
            <w:r w:rsidRPr="00E30E18">
              <w:rPr>
                <w:b/>
                <w:bCs/>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541C550F" w14:textId="59D9EB28" w:rsidR="00E30E18" w:rsidRPr="00E30E18" w:rsidRDefault="00E30E18" w:rsidP="00EC1EA3">
            <w:pPr>
              <w:jc w:val="right"/>
              <w:rPr>
                <w:b/>
                <w:bCs/>
                <w:sz w:val="14"/>
                <w:szCs w:val="14"/>
                <w:lang w:eastAsia="tr-TR"/>
              </w:rPr>
            </w:pPr>
            <w:r w:rsidRPr="00E30E18">
              <w:rPr>
                <w:b/>
                <w:bCs/>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5DF813C3" w14:textId="771C80E8"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111B0E96" w14:textId="20B76EB6"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560B55CD" w14:textId="19F39CB0"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7954A7B3"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9597492" w14:textId="77777777" w:rsidR="00E30E18" w:rsidRPr="00275EC8" w:rsidRDefault="00E30E18" w:rsidP="00E30E18">
            <w:pPr>
              <w:rPr>
                <w:b/>
                <w:bCs/>
                <w:color w:val="000000"/>
                <w:sz w:val="14"/>
                <w:szCs w:val="14"/>
                <w:lang w:eastAsia="tr-TR"/>
              </w:rPr>
            </w:pPr>
            <w:r w:rsidRPr="00275EC8">
              <w:rPr>
                <w:b/>
                <w:bCs/>
                <w:color w:val="000000"/>
                <w:sz w:val="14"/>
                <w:szCs w:val="14"/>
                <w:lang w:eastAsia="tr-TR"/>
              </w:rPr>
              <w:t>II.</w:t>
            </w:r>
          </w:p>
        </w:tc>
        <w:tc>
          <w:tcPr>
            <w:tcW w:w="3139" w:type="dxa"/>
            <w:tcBorders>
              <w:top w:val="nil"/>
              <w:left w:val="single" w:sz="4" w:space="0" w:color="auto"/>
              <w:bottom w:val="nil"/>
              <w:right w:val="single" w:sz="4" w:space="0" w:color="auto"/>
            </w:tcBorders>
            <w:shd w:val="clear" w:color="auto" w:fill="auto"/>
            <w:noWrap/>
            <w:vAlign w:val="center"/>
            <w:hideMark/>
          </w:tcPr>
          <w:p w14:paraId="07D9DFB5" w14:textId="77777777" w:rsidR="00E30E18" w:rsidRPr="00275EC8" w:rsidRDefault="00E30E18" w:rsidP="00E30E18">
            <w:pPr>
              <w:rPr>
                <w:b/>
                <w:bCs/>
                <w:color w:val="000000"/>
                <w:sz w:val="14"/>
                <w:szCs w:val="14"/>
                <w:lang w:eastAsia="tr-TR"/>
              </w:rPr>
            </w:pPr>
            <w:r w:rsidRPr="00275EC8">
              <w:rPr>
                <w:b/>
                <w:bCs/>
                <w:color w:val="000000"/>
                <w:sz w:val="14"/>
                <w:szCs w:val="14"/>
                <w:lang w:eastAsia="tr-TR"/>
              </w:rPr>
              <w:t>TAAHHÜTLER</w:t>
            </w:r>
          </w:p>
        </w:tc>
        <w:tc>
          <w:tcPr>
            <w:tcW w:w="561" w:type="dxa"/>
            <w:tcBorders>
              <w:top w:val="nil"/>
              <w:left w:val="single" w:sz="4" w:space="0" w:color="auto"/>
              <w:bottom w:val="nil"/>
              <w:right w:val="single" w:sz="4" w:space="0" w:color="auto"/>
            </w:tcBorders>
            <w:shd w:val="clear" w:color="auto" w:fill="auto"/>
            <w:vAlign w:val="center"/>
            <w:hideMark/>
          </w:tcPr>
          <w:p w14:paraId="4C67CDFD" w14:textId="77777777" w:rsidR="00E30E18" w:rsidRPr="00E5566C" w:rsidRDefault="00E30E18" w:rsidP="00E30E18">
            <w:pPr>
              <w:jc w:val="right"/>
              <w:rPr>
                <w:b/>
                <w:bCs/>
                <w:sz w:val="14"/>
                <w:szCs w:val="14"/>
                <w:lang w:eastAsia="tr-TR"/>
              </w:rPr>
            </w:pPr>
            <w:r w:rsidRPr="00E5566C">
              <w:rPr>
                <w:b/>
                <w:bCs/>
                <w:sz w:val="14"/>
                <w:szCs w:val="14"/>
                <w:lang w:eastAsia="tr-TR"/>
              </w:rPr>
              <w:t>(5.3.1.)</w:t>
            </w:r>
          </w:p>
        </w:tc>
        <w:tc>
          <w:tcPr>
            <w:tcW w:w="858" w:type="dxa"/>
            <w:tcBorders>
              <w:top w:val="nil"/>
              <w:left w:val="single" w:sz="4" w:space="0" w:color="auto"/>
              <w:bottom w:val="nil"/>
              <w:right w:val="single" w:sz="4" w:space="0" w:color="auto"/>
            </w:tcBorders>
            <w:shd w:val="clear" w:color="auto" w:fill="auto"/>
            <w:vAlign w:val="bottom"/>
            <w:hideMark/>
          </w:tcPr>
          <w:p w14:paraId="45563555" w14:textId="00AD4869" w:rsidR="00E30E18" w:rsidRPr="00E30E18" w:rsidRDefault="00E30E18" w:rsidP="00EC1EA3">
            <w:pPr>
              <w:jc w:val="right"/>
              <w:rPr>
                <w:b/>
                <w:bCs/>
                <w:sz w:val="14"/>
                <w:szCs w:val="14"/>
                <w:lang w:eastAsia="tr-TR"/>
              </w:rPr>
            </w:pPr>
            <w:r w:rsidRPr="00E30E18">
              <w:rPr>
                <w:b/>
                <w:bCs/>
                <w:sz w:val="14"/>
                <w:szCs w:val="14"/>
                <w:lang w:eastAsia="tr-TR"/>
              </w:rPr>
              <w:t>70,845,139</w:t>
            </w:r>
          </w:p>
        </w:tc>
        <w:tc>
          <w:tcPr>
            <w:tcW w:w="858" w:type="dxa"/>
            <w:tcBorders>
              <w:top w:val="nil"/>
              <w:left w:val="single" w:sz="4" w:space="0" w:color="auto"/>
              <w:bottom w:val="nil"/>
              <w:right w:val="single" w:sz="4" w:space="0" w:color="auto"/>
            </w:tcBorders>
            <w:shd w:val="clear" w:color="auto" w:fill="auto"/>
            <w:vAlign w:val="bottom"/>
            <w:hideMark/>
          </w:tcPr>
          <w:p w14:paraId="1748D03A" w14:textId="5D2269AC" w:rsidR="00E30E18" w:rsidRPr="00E30E18" w:rsidRDefault="00E30E18" w:rsidP="00EC1EA3">
            <w:pPr>
              <w:jc w:val="right"/>
              <w:rPr>
                <w:b/>
                <w:bCs/>
                <w:sz w:val="14"/>
                <w:szCs w:val="14"/>
                <w:lang w:eastAsia="tr-TR"/>
              </w:rPr>
            </w:pPr>
            <w:r w:rsidRPr="00E30E18">
              <w:rPr>
                <w:b/>
                <w:bCs/>
                <w:sz w:val="14"/>
                <w:szCs w:val="14"/>
                <w:lang w:eastAsia="tr-TR"/>
              </w:rPr>
              <w:t>5,549,597</w:t>
            </w:r>
          </w:p>
        </w:tc>
        <w:tc>
          <w:tcPr>
            <w:tcW w:w="860" w:type="dxa"/>
            <w:tcBorders>
              <w:top w:val="nil"/>
              <w:left w:val="single" w:sz="4" w:space="0" w:color="auto"/>
              <w:bottom w:val="nil"/>
              <w:right w:val="single" w:sz="4" w:space="0" w:color="auto"/>
            </w:tcBorders>
            <w:shd w:val="clear" w:color="auto" w:fill="auto"/>
            <w:vAlign w:val="bottom"/>
            <w:hideMark/>
          </w:tcPr>
          <w:p w14:paraId="5F690C72" w14:textId="149CC995" w:rsidR="00E30E18" w:rsidRPr="00E30E18" w:rsidRDefault="00E30E18" w:rsidP="00EC1EA3">
            <w:pPr>
              <w:jc w:val="right"/>
              <w:rPr>
                <w:b/>
                <w:bCs/>
                <w:sz w:val="14"/>
                <w:szCs w:val="14"/>
                <w:lang w:eastAsia="tr-TR"/>
              </w:rPr>
            </w:pPr>
            <w:r w:rsidRPr="00E30E18">
              <w:rPr>
                <w:b/>
                <w:bCs/>
                <w:sz w:val="14"/>
                <w:szCs w:val="14"/>
                <w:lang w:eastAsia="tr-TR"/>
              </w:rPr>
              <w:t>76,394,736</w:t>
            </w:r>
          </w:p>
        </w:tc>
        <w:tc>
          <w:tcPr>
            <w:tcW w:w="858" w:type="dxa"/>
            <w:tcBorders>
              <w:top w:val="nil"/>
              <w:left w:val="single" w:sz="4" w:space="0" w:color="auto"/>
              <w:bottom w:val="nil"/>
              <w:right w:val="single" w:sz="4" w:space="0" w:color="auto"/>
            </w:tcBorders>
            <w:shd w:val="clear" w:color="auto" w:fill="auto"/>
            <w:vAlign w:val="bottom"/>
            <w:hideMark/>
          </w:tcPr>
          <w:p w14:paraId="5C0F6746" w14:textId="680D0394" w:rsidR="00E30E18" w:rsidRPr="00213A2D" w:rsidRDefault="00E30E18" w:rsidP="00EC1EA3">
            <w:pPr>
              <w:jc w:val="right"/>
              <w:rPr>
                <w:b/>
                <w:bCs/>
                <w:sz w:val="14"/>
                <w:szCs w:val="14"/>
                <w:highlight w:val="yellow"/>
                <w:lang w:eastAsia="tr-TR"/>
              </w:rPr>
            </w:pPr>
            <w:r w:rsidRPr="005102D5">
              <w:rPr>
                <w:b/>
                <w:bCs/>
                <w:sz w:val="14"/>
                <w:szCs w:val="14"/>
                <w:lang w:eastAsia="tr-TR"/>
              </w:rPr>
              <w:t>58,403,340</w:t>
            </w:r>
          </w:p>
        </w:tc>
        <w:tc>
          <w:tcPr>
            <w:tcW w:w="858" w:type="dxa"/>
            <w:tcBorders>
              <w:top w:val="nil"/>
              <w:left w:val="single" w:sz="4" w:space="0" w:color="auto"/>
              <w:bottom w:val="nil"/>
              <w:right w:val="single" w:sz="4" w:space="0" w:color="auto"/>
            </w:tcBorders>
            <w:shd w:val="clear" w:color="auto" w:fill="auto"/>
            <w:vAlign w:val="bottom"/>
            <w:hideMark/>
          </w:tcPr>
          <w:p w14:paraId="55F9DDEB" w14:textId="3510C993" w:rsidR="00E30E18" w:rsidRPr="00213A2D" w:rsidRDefault="00E30E18" w:rsidP="00EC1EA3">
            <w:pPr>
              <w:jc w:val="right"/>
              <w:rPr>
                <w:b/>
                <w:bCs/>
                <w:sz w:val="14"/>
                <w:szCs w:val="14"/>
                <w:highlight w:val="yellow"/>
                <w:lang w:eastAsia="tr-TR"/>
              </w:rPr>
            </w:pPr>
            <w:r w:rsidRPr="005102D5">
              <w:rPr>
                <w:b/>
                <w:bCs/>
                <w:sz w:val="14"/>
                <w:szCs w:val="14"/>
                <w:lang w:eastAsia="tr-TR"/>
              </w:rPr>
              <w:t>4,958,958</w:t>
            </w:r>
          </w:p>
        </w:tc>
        <w:tc>
          <w:tcPr>
            <w:tcW w:w="945" w:type="dxa"/>
            <w:tcBorders>
              <w:top w:val="nil"/>
              <w:left w:val="single" w:sz="4" w:space="0" w:color="auto"/>
              <w:bottom w:val="nil"/>
              <w:right w:val="single" w:sz="4" w:space="0" w:color="auto"/>
            </w:tcBorders>
            <w:shd w:val="clear" w:color="auto" w:fill="auto"/>
            <w:vAlign w:val="bottom"/>
            <w:hideMark/>
          </w:tcPr>
          <w:p w14:paraId="6DC35304" w14:textId="29C349CF" w:rsidR="00E30E18" w:rsidRPr="00213A2D" w:rsidRDefault="00E30E18" w:rsidP="00EC1EA3">
            <w:pPr>
              <w:jc w:val="right"/>
              <w:rPr>
                <w:b/>
                <w:bCs/>
                <w:sz w:val="14"/>
                <w:szCs w:val="14"/>
                <w:highlight w:val="yellow"/>
                <w:lang w:eastAsia="tr-TR"/>
              </w:rPr>
            </w:pPr>
            <w:r w:rsidRPr="005102D5">
              <w:rPr>
                <w:b/>
                <w:bCs/>
                <w:sz w:val="14"/>
                <w:szCs w:val="14"/>
                <w:lang w:eastAsia="tr-TR"/>
              </w:rPr>
              <w:t>63,362,298</w:t>
            </w:r>
          </w:p>
        </w:tc>
      </w:tr>
      <w:tr w:rsidR="00E30E18" w:rsidRPr="00213A2D" w14:paraId="749BCFB9"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FB289EB" w14:textId="77777777" w:rsidR="00E30E18" w:rsidRPr="00275EC8" w:rsidRDefault="00E30E18" w:rsidP="00E30E18">
            <w:pPr>
              <w:rPr>
                <w:color w:val="000000"/>
                <w:sz w:val="14"/>
                <w:szCs w:val="14"/>
                <w:lang w:eastAsia="tr-TR"/>
              </w:rPr>
            </w:pPr>
            <w:r w:rsidRPr="00275EC8">
              <w:rPr>
                <w:color w:val="000000"/>
                <w:sz w:val="14"/>
                <w:szCs w:val="14"/>
                <w:lang w:eastAsia="tr-TR"/>
              </w:rPr>
              <w:t>2.1.</w:t>
            </w:r>
          </w:p>
        </w:tc>
        <w:tc>
          <w:tcPr>
            <w:tcW w:w="3139" w:type="dxa"/>
            <w:tcBorders>
              <w:top w:val="nil"/>
              <w:left w:val="single" w:sz="4" w:space="0" w:color="auto"/>
              <w:bottom w:val="nil"/>
              <w:right w:val="single" w:sz="4" w:space="0" w:color="auto"/>
            </w:tcBorders>
            <w:shd w:val="clear" w:color="auto" w:fill="auto"/>
            <w:noWrap/>
            <w:vAlign w:val="center"/>
            <w:hideMark/>
          </w:tcPr>
          <w:p w14:paraId="3F61DB02" w14:textId="77777777" w:rsidR="00E30E18" w:rsidRPr="00275EC8" w:rsidRDefault="00E30E18" w:rsidP="00E30E18">
            <w:pPr>
              <w:rPr>
                <w:color w:val="000000"/>
                <w:sz w:val="14"/>
                <w:szCs w:val="14"/>
                <w:lang w:eastAsia="tr-TR"/>
              </w:rPr>
            </w:pPr>
            <w:r w:rsidRPr="00275EC8">
              <w:rPr>
                <w:color w:val="000000"/>
                <w:sz w:val="14"/>
                <w:szCs w:val="14"/>
                <w:lang w:eastAsia="tr-TR"/>
              </w:rPr>
              <w:t>Cayılamaz Taahhütler</w:t>
            </w:r>
          </w:p>
        </w:tc>
        <w:tc>
          <w:tcPr>
            <w:tcW w:w="561" w:type="dxa"/>
            <w:tcBorders>
              <w:top w:val="nil"/>
              <w:left w:val="single" w:sz="4" w:space="0" w:color="auto"/>
              <w:bottom w:val="nil"/>
              <w:right w:val="single" w:sz="4" w:space="0" w:color="auto"/>
            </w:tcBorders>
            <w:shd w:val="clear" w:color="auto" w:fill="auto"/>
            <w:vAlign w:val="center"/>
            <w:hideMark/>
          </w:tcPr>
          <w:p w14:paraId="281B9F04"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46B01446" w14:textId="10D962D0" w:rsidR="00E30E18" w:rsidRPr="00E30E18" w:rsidRDefault="00E30E18" w:rsidP="00EC1EA3">
            <w:pPr>
              <w:jc w:val="right"/>
              <w:rPr>
                <w:sz w:val="14"/>
                <w:szCs w:val="14"/>
                <w:lang w:eastAsia="tr-TR"/>
              </w:rPr>
            </w:pPr>
            <w:r w:rsidRPr="00E30E18">
              <w:rPr>
                <w:sz w:val="14"/>
                <w:szCs w:val="14"/>
                <w:lang w:eastAsia="tr-TR"/>
              </w:rPr>
              <w:t>15,959,782</w:t>
            </w:r>
          </w:p>
        </w:tc>
        <w:tc>
          <w:tcPr>
            <w:tcW w:w="858" w:type="dxa"/>
            <w:tcBorders>
              <w:top w:val="nil"/>
              <w:left w:val="single" w:sz="4" w:space="0" w:color="auto"/>
              <w:bottom w:val="nil"/>
              <w:right w:val="single" w:sz="4" w:space="0" w:color="auto"/>
            </w:tcBorders>
            <w:shd w:val="clear" w:color="auto" w:fill="auto"/>
            <w:vAlign w:val="bottom"/>
            <w:hideMark/>
          </w:tcPr>
          <w:p w14:paraId="6C06A7A1" w14:textId="515A1ABD" w:rsidR="00E30E18" w:rsidRPr="00E30E18" w:rsidRDefault="00E30E18" w:rsidP="00EC1EA3">
            <w:pPr>
              <w:jc w:val="right"/>
              <w:rPr>
                <w:sz w:val="14"/>
                <w:szCs w:val="14"/>
                <w:lang w:eastAsia="tr-TR"/>
              </w:rPr>
            </w:pPr>
            <w:r w:rsidRPr="00E30E18">
              <w:rPr>
                <w:sz w:val="14"/>
                <w:szCs w:val="14"/>
                <w:lang w:eastAsia="tr-TR"/>
              </w:rPr>
              <w:t>5,549,597</w:t>
            </w:r>
          </w:p>
        </w:tc>
        <w:tc>
          <w:tcPr>
            <w:tcW w:w="860" w:type="dxa"/>
            <w:tcBorders>
              <w:top w:val="nil"/>
              <w:left w:val="single" w:sz="4" w:space="0" w:color="auto"/>
              <w:bottom w:val="nil"/>
              <w:right w:val="single" w:sz="4" w:space="0" w:color="auto"/>
            </w:tcBorders>
            <w:shd w:val="clear" w:color="auto" w:fill="auto"/>
            <w:vAlign w:val="bottom"/>
            <w:hideMark/>
          </w:tcPr>
          <w:p w14:paraId="5659C266" w14:textId="6053E8C2" w:rsidR="00E30E18" w:rsidRPr="00E30E18" w:rsidRDefault="00E30E18" w:rsidP="00EC1EA3">
            <w:pPr>
              <w:jc w:val="right"/>
              <w:rPr>
                <w:sz w:val="14"/>
                <w:szCs w:val="14"/>
                <w:lang w:eastAsia="tr-TR"/>
              </w:rPr>
            </w:pPr>
            <w:r w:rsidRPr="00E30E18">
              <w:rPr>
                <w:sz w:val="14"/>
                <w:szCs w:val="14"/>
                <w:lang w:eastAsia="tr-TR"/>
              </w:rPr>
              <w:t>21,509,379</w:t>
            </w:r>
          </w:p>
        </w:tc>
        <w:tc>
          <w:tcPr>
            <w:tcW w:w="858" w:type="dxa"/>
            <w:tcBorders>
              <w:top w:val="nil"/>
              <w:left w:val="single" w:sz="4" w:space="0" w:color="auto"/>
              <w:bottom w:val="nil"/>
              <w:right w:val="single" w:sz="4" w:space="0" w:color="auto"/>
            </w:tcBorders>
            <w:shd w:val="clear" w:color="auto" w:fill="auto"/>
            <w:vAlign w:val="bottom"/>
            <w:hideMark/>
          </w:tcPr>
          <w:p w14:paraId="4C83A715" w14:textId="69661B6B" w:rsidR="00E30E18" w:rsidRPr="00213A2D" w:rsidRDefault="00E30E18" w:rsidP="00EC1EA3">
            <w:pPr>
              <w:jc w:val="right"/>
              <w:rPr>
                <w:sz w:val="14"/>
                <w:szCs w:val="14"/>
                <w:highlight w:val="yellow"/>
                <w:lang w:eastAsia="tr-TR"/>
              </w:rPr>
            </w:pPr>
            <w:r w:rsidRPr="005102D5">
              <w:rPr>
                <w:sz w:val="14"/>
                <w:szCs w:val="14"/>
                <w:lang w:eastAsia="tr-TR"/>
              </w:rPr>
              <w:t>9,395,400</w:t>
            </w:r>
          </w:p>
        </w:tc>
        <w:tc>
          <w:tcPr>
            <w:tcW w:w="858" w:type="dxa"/>
            <w:tcBorders>
              <w:top w:val="nil"/>
              <w:left w:val="single" w:sz="4" w:space="0" w:color="auto"/>
              <w:bottom w:val="nil"/>
              <w:right w:val="single" w:sz="4" w:space="0" w:color="auto"/>
            </w:tcBorders>
            <w:shd w:val="clear" w:color="auto" w:fill="auto"/>
            <w:vAlign w:val="bottom"/>
            <w:hideMark/>
          </w:tcPr>
          <w:p w14:paraId="71ADBD46" w14:textId="085A6D20" w:rsidR="00E30E18" w:rsidRPr="00213A2D" w:rsidRDefault="00E30E18" w:rsidP="00EC1EA3">
            <w:pPr>
              <w:jc w:val="right"/>
              <w:rPr>
                <w:sz w:val="14"/>
                <w:szCs w:val="14"/>
                <w:highlight w:val="yellow"/>
                <w:lang w:eastAsia="tr-TR"/>
              </w:rPr>
            </w:pPr>
            <w:r w:rsidRPr="005102D5">
              <w:rPr>
                <w:sz w:val="14"/>
                <w:szCs w:val="14"/>
                <w:lang w:eastAsia="tr-TR"/>
              </w:rPr>
              <w:t>4,958,958</w:t>
            </w:r>
          </w:p>
        </w:tc>
        <w:tc>
          <w:tcPr>
            <w:tcW w:w="945" w:type="dxa"/>
            <w:tcBorders>
              <w:top w:val="nil"/>
              <w:left w:val="single" w:sz="4" w:space="0" w:color="auto"/>
              <w:bottom w:val="nil"/>
              <w:right w:val="single" w:sz="4" w:space="0" w:color="auto"/>
            </w:tcBorders>
            <w:shd w:val="clear" w:color="auto" w:fill="auto"/>
            <w:vAlign w:val="bottom"/>
            <w:hideMark/>
          </w:tcPr>
          <w:p w14:paraId="31430ECE" w14:textId="2FA43943" w:rsidR="00E30E18" w:rsidRPr="00213A2D" w:rsidRDefault="00E30E18" w:rsidP="00EC1EA3">
            <w:pPr>
              <w:jc w:val="right"/>
              <w:rPr>
                <w:sz w:val="14"/>
                <w:szCs w:val="14"/>
                <w:highlight w:val="yellow"/>
                <w:lang w:eastAsia="tr-TR"/>
              </w:rPr>
            </w:pPr>
            <w:r w:rsidRPr="005102D5">
              <w:rPr>
                <w:sz w:val="14"/>
                <w:szCs w:val="14"/>
                <w:lang w:eastAsia="tr-TR"/>
              </w:rPr>
              <w:t>14,354,358</w:t>
            </w:r>
          </w:p>
        </w:tc>
      </w:tr>
      <w:tr w:rsidR="00E30E18" w:rsidRPr="00213A2D" w14:paraId="64A667C9"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87CD2B6" w14:textId="77777777" w:rsidR="00E30E18" w:rsidRPr="00275EC8" w:rsidRDefault="00E30E18" w:rsidP="00E30E18">
            <w:pPr>
              <w:rPr>
                <w:color w:val="000000"/>
                <w:sz w:val="14"/>
                <w:szCs w:val="14"/>
                <w:lang w:eastAsia="tr-TR"/>
              </w:rPr>
            </w:pPr>
            <w:r w:rsidRPr="00275EC8">
              <w:rPr>
                <w:color w:val="000000"/>
                <w:sz w:val="14"/>
                <w:szCs w:val="14"/>
                <w:lang w:eastAsia="tr-TR"/>
              </w:rPr>
              <w:t>2.1.1.</w:t>
            </w:r>
          </w:p>
        </w:tc>
        <w:tc>
          <w:tcPr>
            <w:tcW w:w="3139" w:type="dxa"/>
            <w:tcBorders>
              <w:top w:val="nil"/>
              <w:left w:val="single" w:sz="4" w:space="0" w:color="auto"/>
              <w:bottom w:val="nil"/>
              <w:right w:val="single" w:sz="4" w:space="0" w:color="auto"/>
            </w:tcBorders>
            <w:shd w:val="clear" w:color="auto" w:fill="auto"/>
            <w:noWrap/>
            <w:vAlign w:val="center"/>
            <w:hideMark/>
          </w:tcPr>
          <w:p w14:paraId="07AC562E" w14:textId="77777777" w:rsidR="00E30E18" w:rsidRPr="00275EC8" w:rsidRDefault="00E30E18" w:rsidP="00E30E18">
            <w:pPr>
              <w:rPr>
                <w:color w:val="000000"/>
                <w:sz w:val="14"/>
                <w:szCs w:val="14"/>
                <w:lang w:eastAsia="tr-TR"/>
              </w:rPr>
            </w:pPr>
            <w:r w:rsidRPr="00275EC8">
              <w:rPr>
                <w:color w:val="000000"/>
                <w:sz w:val="14"/>
                <w:szCs w:val="14"/>
                <w:lang w:eastAsia="tr-TR"/>
              </w:rPr>
              <w:t>Vadeli Aktif Değerler Alım-Satım Taahhütleri</w:t>
            </w:r>
          </w:p>
        </w:tc>
        <w:tc>
          <w:tcPr>
            <w:tcW w:w="561" w:type="dxa"/>
            <w:tcBorders>
              <w:top w:val="nil"/>
              <w:left w:val="single" w:sz="4" w:space="0" w:color="auto"/>
              <w:bottom w:val="nil"/>
              <w:right w:val="single" w:sz="4" w:space="0" w:color="auto"/>
            </w:tcBorders>
            <w:shd w:val="clear" w:color="auto" w:fill="auto"/>
            <w:vAlign w:val="center"/>
            <w:hideMark/>
          </w:tcPr>
          <w:p w14:paraId="7972CFD1"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449B6C1A" w14:textId="5F4E100B" w:rsidR="00E30E18" w:rsidRPr="00E30E18" w:rsidRDefault="00E30E18" w:rsidP="00EC1EA3">
            <w:pPr>
              <w:jc w:val="right"/>
              <w:rPr>
                <w:sz w:val="14"/>
                <w:szCs w:val="14"/>
                <w:lang w:eastAsia="tr-TR"/>
              </w:rPr>
            </w:pPr>
            <w:r w:rsidRPr="00E30E18">
              <w:rPr>
                <w:sz w:val="14"/>
                <w:szCs w:val="14"/>
                <w:lang w:eastAsia="tr-TR"/>
              </w:rPr>
              <w:t>1,182,918</w:t>
            </w:r>
          </w:p>
        </w:tc>
        <w:tc>
          <w:tcPr>
            <w:tcW w:w="858" w:type="dxa"/>
            <w:tcBorders>
              <w:top w:val="nil"/>
              <w:left w:val="single" w:sz="4" w:space="0" w:color="auto"/>
              <w:bottom w:val="nil"/>
              <w:right w:val="single" w:sz="4" w:space="0" w:color="auto"/>
            </w:tcBorders>
            <w:shd w:val="clear" w:color="auto" w:fill="auto"/>
            <w:vAlign w:val="bottom"/>
            <w:hideMark/>
          </w:tcPr>
          <w:p w14:paraId="198EFFEF" w14:textId="7F17775F" w:rsidR="00E30E18" w:rsidRPr="00E30E18" w:rsidRDefault="00E30E18" w:rsidP="00EC1EA3">
            <w:pPr>
              <w:jc w:val="right"/>
              <w:rPr>
                <w:sz w:val="14"/>
                <w:szCs w:val="14"/>
                <w:lang w:eastAsia="tr-TR"/>
              </w:rPr>
            </w:pPr>
            <w:r w:rsidRPr="00E30E18">
              <w:rPr>
                <w:sz w:val="14"/>
                <w:szCs w:val="14"/>
                <w:lang w:eastAsia="tr-TR"/>
              </w:rPr>
              <w:t>5,549,597</w:t>
            </w:r>
          </w:p>
        </w:tc>
        <w:tc>
          <w:tcPr>
            <w:tcW w:w="860" w:type="dxa"/>
            <w:tcBorders>
              <w:top w:val="nil"/>
              <w:left w:val="single" w:sz="4" w:space="0" w:color="auto"/>
              <w:bottom w:val="nil"/>
              <w:right w:val="single" w:sz="4" w:space="0" w:color="auto"/>
            </w:tcBorders>
            <w:shd w:val="clear" w:color="auto" w:fill="auto"/>
            <w:vAlign w:val="bottom"/>
            <w:hideMark/>
          </w:tcPr>
          <w:p w14:paraId="1DFD292D" w14:textId="656D2B84" w:rsidR="00E30E18" w:rsidRPr="00E30E18" w:rsidRDefault="00E30E18" w:rsidP="00EC1EA3">
            <w:pPr>
              <w:jc w:val="right"/>
              <w:rPr>
                <w:sz w:val="14"/>
                <w:szCs w:val="14"/>
                <w:lang w:eastAsia="tr-TR"/>
              </w:rPr>
            </w:pPr>
            <w:r w:rsidRPr="00E30E18">
              <w:rPr>
                <w:sz w:val="14"/>
                <w:szCs w:val="14"/>
                <w:lang w:eastAsia="tr-TR"/>
              </w:rPr>
              <w:t>6,732,515</w:t>
            </w:r>
          </w:p>
        </w:tc>
        <w:tc>
          <w:tcPr>
            <w:tcW w:w="858" w:type="dxa"/>
            <w:tcBorders>
              <w:top w:val="nil"/>
              <w:left w:val="single" w:sz="4" w:space="0" w:color="auto"/>
              <w:bottom w:val="nil"/>
              <w:right w:val="single" w:sz="4" w:space="0" w:color="auto"/>
            </w:tcBorders>
            <w:shd w:val="clear" w:color="auto" w:fill="auto"/>
            <w:vAlign w:val="bottom"/>
            <w:hideMark/>
          </w:tcPr>
          <w:p w14:paraId="1421636A" w14:textId="044DF661" w:rsidR="00E30E18" w:rsidRPr="00213A2D" w:rsidRDefault="00E30E18" w:rsidP="00EC1EA3">
            <w:pPr>
              <w:jc w:val="right"/>
              <w:rPr>
                <w:sz w:val="14"/>
                <w:szCs w:val="14"/>
                <w:highlight w:val="yellow"/>
                <w:lang w:eastAsia="tr-TR"/>
              </w:rPr>
            </w:pPr>
            <w:r w:rsidRPr="005102D5">
              <w:rPr>
                <w:sz w:val="14"/>
                <w:szCs w:val="14"/>
                <w:lang w:eastAsia="tr-TR"/>
              </w:rPr>
              <w:t>1,340,797</w:t>
            </w:r>
          </w:p>
        </w:tc>
        <w:tc>
          <w:tcPr>
            <w:tcW w:w="858" w:type="dxa"/>
            <w:tcBorders>
              <w:top w:val="nil"/>
              <w:left w:val="single" w:sz="4" w:space="0" w:color="auto"/>
              <w:bottom w:val="nil"/>
              <w:right w:val="single" w:sz="4" w:space="0" w:color="auto"/>
            </w:tcBorders>
            <w:shd w:val="clear" w:color="auto" w:fill="auto"/>
            <w:vAlign w:val="bottom"/>
            <w:hideMark/>
          </w:tcPr>
          <w:p w14:paraId="5FEF9899" w14:textId="79788843" w:rsidR="00E30E18" w:rsidRPr="00213A2D" w:rsidRDefault="00E30E18" w:rsidP="00EC1EA3">
            <w:pPr>
              <w:jc w:val="right"/>
              <w:rPr>
                <w:sz w:val="14"/>
                <w:szCs w:val="14"/>
                <w:highlight w:val="yellow"/>
                <w:lang w:eastAsia="tr-TR"/>
              </w:rPr>
            </w:pPr>
            <w:r w:rsidRPr="005102D5">
              <w:rPr>
                <w:sz w:val="14"/>
                <w:szCs w:val="14"/>
                <w:lang w:eastAsia="tr-TR"/>
              </w:rPr>
              <w:t>4,958,958</w:t>
            </w:r>
          </w:p>
        </w:tc>
        <w:tc>
          <w:tcPr>
            <w:tcW w:w="945" w:type="dxa"/>
            <w:tcBorders>
              <w:top w:val="nil"/>
              <w:left w:val="single" w:sz="4" w:space="0" w:color="auto"/>
              <w:bottom w:val="nil"/>
              <w:right w:val="single" w:sz="4" w:space="0" w:color="auto"/>
            </w:tcBorders>
            <w:shd w:val="clear" w:color="auto" w:fill="auto"/>
            <w:vAlign w:val="bottom"/>
            <w:hideMark/>
          </w:tcPr>
          <w:p w14:paraId="05BDFD2D" w14:textId="2EC855B2" w:rsidR="00E30E18" w:rsidRPr="00213A2D" w:rsidRDefault="00E30E18" w:rsidP="00EC1EA3">
            <w:pPr>
              <w:jc w:val="right"/>
              <w:rPr>
                <w:sz w:val="14"/>
                <w:szCs w:val="14"/>
                <w:highlight w:val="yellow"/>
                <w:lang w:eastAsia="tr-TR"/>
              </w:rPr>
            </w:pPr>
            <w:r w:rsidRPr="005102D5">
              <w:rPr>
                <w:sz w:val="14"/>
                <w:szCs w:val="14"/>
                <w:lang w:eastAsia="tr-TR"/>
              </w:rPr>
              <w:t>6,299,755</w:t>
            </w:r>
          </w:p>
        </w:tc>
      </w:tr>
      <w:tr w:rsidR="00E30E18" w:rsidRPr="00213A2D" w14:paraId="53A89AD9"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EE86BF3" w14:textId="77777777" w:rsidR="00E30E18" w:rsidRPr="00275EC8" w:rsidRDefault="00E30E18" w:rsidP="00E30E18">
            <w:pPr>
              <w:rPr>
                <w:color w:val="000000"/>
                <w:sz w:val="14"/>
                <w:szCs w:val="14"/>
                <w:lang w:eastAsia="tr-TR"/>
              </w:rPr>
            </w:pPr>
            <w:r w:rsidRPr="00275EC8">
              <w:rPr>
                <w:color w:val="000000"/>
                <w:sz w:val="14"/>
                <w:szCs w:val="14"/>
                <w:lang w:eastAsia="tr-TR"/>
              </w:rPr>
              <w:t>2.1.2.</w:t>
            </w:r>
          </w:p>
        </w:tc>
        <w:tc>
          <w:tcPr>
            <w:tcW w:w="3139" w:type="dxa"/>
            <w:tcBorders>
              <w:top w:val="nil"/>
              <w:left w:val="single" w:sz="4" w:space="0" w:color="auto"/>
              <w:bottom w:val="nil"/>
              <w:right w:val="single" w:sz="4" w:space="0" w:color="auto"/>
            </w:tcBorders>
            <w:shd w:val="clear" w:color="auto" w:fill="auto"/>
            <w:noWrap/>
            <w:vAlign w:val="center"/>
            <w:hideMark/>
          </w:tcPr>
          <w:p w14:paraId="158232A1" w14:textId="77777777" w:rsidR="00E30E18" w:rsidRPr="00275EC8" w:rsidRDefault="00E30E18" w:rsidP="00E30E18">
            <w:pPr>
              <w:rPr>
                <w:color w:val="000000"/>
                <w:sz w:val="14"/>
                <w:szCs w:val="14"/>
                <w:lang w:eastAsia="tr-TR"/>
              </w:rPr>
            </w:pPr>
            <w:r w:rsidRPr="00275EC8">
              <w:rPr>
                <w:color w:val="000000"/>
                <w:sz w:val="14"/>
                <w:szCs w:val="14"/>
                <w:lang w:eastAsia="tr-TR"/>
              </w:rPr>
              <w:t xml:space="preserve">İştir. </w:t>
            </w:r>
            <w:proofErr w:type="gramStart"/>
            <w:r w:rsidRPr="00275EC8">
              <w:rPr>
                <w:color w:val="000000"/>
                <w:sz w:val="14"/>
                <w:szCs w:val="14"/>
                <w:lang w:eastAsia="tr-TR"/>
              </w:rPr>
              <w:t>ve</w:t>
            </w:r>
            <w:proofErr w:type="gramEnd"/>
            <w:r w:rsidRPr="00275EC8">
              <w:rPr>
                <w:color w:val="000000"/>
                <w:sz w:val="14"/>
                <w:szCs w:val="14"/>
                <w:lang w:eastAsia="tr-TR"/>
              </w:rPr>
              <w:t xml:space="preserve"> Bağ. Ort. Ser. </w:t>
            </w:r>
            <w:proofErr w:type="spellStart"/>
            <w:r w:rsidRPr="00275EC8">
              <w:rPr>
                <w:color w:val="000000"/>
                <w:sz w:val="14"/>
                <w:szCs w:val="14"/>
                <w:lang w:eastAsia="tr-TR"/>
              </w:rPr>
              <w:t>İşt</w:t>
            </w:r>
            <w:proofErr w:type="spellEnd"/>
            <w:r w:rsidRPr="00275EC8">
              <w:rPr>
                <w:color w:val="000000"/>
                <w:sz w:val="14"/>
                <w:szCs w:val="14"/>
                <w:lang w:eastAsia="tr-TR"/>
              </w:rPr>
              <w:t>. Taahhütleri</w:t>
            </w:r>
          </w:p>
        </w:tc>
        <w:tc>
          <w:tcPr>
            <w:tcW w:w="561" w:type="dxa"/>
            <w:tcBorders>
              <w:top w:val="nil"/>
              <w:left w:val="single" w:sz="4" w:space="0" w:color="auto"/>
              <w:bottom w:val="nil"/>
              <w:right w:val="single" w:sz="4" w:space="0" w:color="auto"/>
            </w:tcBorders>
            <w:shd w:val="clear" w:color="auto" w:fill="auto"/>
            <w:vAlign w:val="center"/>
            <w:hideMark/>
          </w:tcPr>
          <w:p w14:paraId="3EDD0CCD"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4140E4CC" w14:textId="22E2298F"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71963528" w14:textId="7F7EB8DF"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2A823193" w14:textId="4E24D26C"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5FB4998F" w14:textId="5FF3597F"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2E73F5E4" w14:textId="17FE3A78"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31ACF7BB" w14:textId="5099C157"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50314D34"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6494F7A" w14:textId="77777777" w:rsidR="00E30E18" w:rsidRPr="00275EC8" w:rsidRDefault="00E30E18" w:rsidP="00E30E18">
            <w:pPr>
              <w:rPr>
                <w:color w:val="000000"/>
                <w:sz w:val="14"/>
                <w:szCs w:val="14"/>
                <w:lang w:eastAsia="tr-TR"/>
              </w:rPr>
            </w:pPr>
            <w:r w:rsidRPr="00275EC8">
              <w:rPr>
                <w:color w:val="000000"/>
                <w:sz w:val="14"/>
                <w:szCs w:val="14"/>
                <w:lang w:eastAsia="tr-TR"/>
              </w:rPr>
              <w:t>2.1.3.</w:t>
            </w:r>
          </w:p>
        </w:tc>
        <w:tc>
          <w:tcPr>
            <w:tcW w:w="3139" w:type="dxa"/>
            <w:tcBorders>
              <w:top w:val="nil"/>
              <w:left w:val="single" w:sz="4" w:space="0" w:color="auto"/>
              <w:bottom w:val="nil"/>
              <w:right w:val="single" w:sz="4" w:space="0" w:color="auto"/>
            </w:tcBorders>
            <w:shd w:val="clear" w:color="auto" w:fill="auto"/>
            <w:noWrap/>
            <w:vAlign w:val="center"/>
            <w:hideMark/>
          </w:tcPr>
          <w:p w14:paraId="457AAA3A" w14:textId="77777777" w:rsidR="00E30E18" w:rsidRPr="00275EC8" w:rsidRDefault="00E30E18" w:rsidP="00E30E18">
            <w:pPr>
              <w:rPr>
                <w:color w:val="000000"/>
                <w:sz w:val="14"/>
                <w:szCs w:val="14"/>
                <w:lang w:eastAsia="tr-TR"/>
              </w:rPr>
            </w:pPr>
            <w:r w:rsidRPr="00275EC8">
              <w:rPr>
                <w:color w:val="000000"/>
                <w:sz w:val="14"/>
                <w:szCs w:val="14"/>
                <w:lang w:eastAsia="tr-TR"/>
              </w:rPr>
              <w:t>Kul. Gar. Kredi Tahsis Taahhütleri</w:t>
            </w:r>
          </w:p>
        </w:tc>
        <w:tc>
          <w:tcPr>
            <w:tcW w:w="561" w:type="dxa"/>
            <w:tcBorders>
              <w:top w:val="nil"/>
              <w:left w:val="single" w:sz="4" w:space="0" w:color="auto"/>
              <w:bottom w:val="nil"/>
              <w:right w:val="single" w:sz="4" w:space="0" w:color="auto"/>
            </w:tcBorders>
            <w:shd w:val="clear" w:color="auto" w:fill="auto"/>
            <w:vAlign w:val="center"/>
            <w:hideMark/>
          </w:tcPr>
          <w:p w14:paraId="0DE141AC"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15A12BB8" w14:textId="7A890138" w:rsidR="00E30E18" w:rsidRPr="00E30E18" w:rsidRDefault="00E30E18" w:rsidP="00EC1EA3">
            <w:pPr>
              <w:jc w:val="right"/>
              <w:rPr>
                <w:sz w:val="14"/>
                <w:szCs w:val="14"/>
                <w:lang w:eastAsia="tr-TR"/>
              </w:rPr>
            </w:pPr>
            <w:r w:rsidRPr="00E30E18">
              <w:rPr>
                <w:sz w:val="14"/>
                <w:szCs w:val="14"/>
                <w:lang w:eastAsia="tr-TR"/>
              </w:rPr>
              <w:t>1,864,659</w:t>
            </w:r>
          </w:p>
        </w:tc>
        <w:tc>
          <w:tcPr>
            <w:tcW w:w="858" w:type="dxa"/>
            <w:tcBorders>
              <w:top w:val="nil"/>
              <w:left w:val="single" w:sz="4" w:space="0" w:color="auto"/>
              <w:bottom w:val="nil"/>
              <w:right w:val="single" w:sz="4" w:space="0" w:color="auto"/>
            </w:tcBorders>
            <w:shd w:val="clear" w:color="auto" w:fill="auto"/>
            <w:vAlign w:val="bottom"/>
            <w:hideMark/>
          </w:tcPr>
          <w:p w14:paraId="6316E937" w14:textId="38FCAA62"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00FDC5BD" w14:textId="2749CBE2" w:rsidR="00E30E18" w:rsidRPr="00E30E18" w:rsidRDefault="00E30E18" w:rsidP="00EC1EA3">
            <w:pPr>
              <w:jc w:val="right"/>
              <w:rPr>
                <w:sz w:val="14"/>
                <w:szCs w:val="14"/>
                <w:lang w:eastAsia="tr-TR"/>
              </w:rPr>
            </w:pPr>
            <w:r w:rsidRPr="00E30E18">
              <w:rPr>
                <w:sz w:val="14"/>
                <w:szCs w:val="14"/>
                <w:lang w:eastAsia="tr-TR"/>
              </w:rPr>
              <w:t>1,864,659</w:t>
            </w:r>
          </w:p>
        </w:tc>
        <w:tc>
          <w:tcPr>
            <w:tcW w:w="858" w:type="dxa"/>
            <w:tcBorders>
              <w:top w:val="nil"/>
              <w:left w:val="single" w:sz="4" w:space="0" w:color="auto"/>
              <w:bottom w:val="nil"/>
              <w:right w:val="single" w:sz="4" w:space="0" w:color="auto"/>
            </w:tcBorders>
            <w:shd w:val="clear" w:color="auto" w:fill="auto"/>
            <w:vAlign w:val="bottom"/>
            <w:hideMark/>
          </w:tcPr>
          <w:p w14:paraId="2297A693" w14:textId="16F9C0C0" w:rsidR="00E30E18" w:rsidRPr="00213A2D" w:rsidRDefault="00E30E18" w:rsidP="00EC1EA3">
            <w:pPr>
              <w:jc w:val="right"/>
              <w:rPr>
                <w:sz w:val="14"/>
                <w:szCs w:val="14"/>
                <w:highlight w:val="yellow"/>
                <w:lang w:eastAsia="tr-TR"/>
              </w:rPr>
            </w:pPr>
            <w:r w:rsidRPr="005102D5">
              <w:rPr>
                <w:sz w:val="14"/>
                <w:szCs w:val="14"/>
                <w:lang w:eastAsia="tr-TR"/>
              </w:rPr>
              <w:t>1,007,332</w:t>
            </w:r>
          </w:p>
        </w:tc>
        <w:tc>
          <w:tcPr>
            <w:tcW w:w="858" w:type="dxa"/>
            <w:tcBorders>
              <w:top w:val="nil"/>
              <w:left w:val="single" w:sz="4" w:space="0" w:color="auto"/>
              <w:bottom w:val="nil"/>
              <w:right w:val="single" w:sz="4" w:space="0" w:color="auto"/>
            </w:tcBorders>
            <w:shd w:val="clear" w:color="auto" w:fill="auto"/>
            <w:vAlign w:val="bottom"/>
            <w:hideMark/>
          </w:tcPr>
          <w:p w14:paraId="2EDE10C0" w14:textId="521EA7C3"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18354F56" w14:textId="6D3DE4F5" w:rsidR="00E30E18" w:rsidRPr="00213A2D" w:rsidRDefault="00E30E18" w:rsidP="00EC1EA3">
            <w:pPr>
              <w:jc w:val="right"/>
              <w:rPr>
                <w:sz w:val="14"/>
                <w:szCs w:val="14"/>
                <w:highlight w:val="yellow"/>
                <w:lang w:eastAsia="tr-TR"/>
              </w:rPr>
            </w:pPr>
            <w:r w:rsidRPr="005102D5">
              <w:rPr>
                <w:sz w:val="14"/>
                <w:szCs w:val="14"/>
                <w:lang w:eastAsia="tr-TR"/>
              </w:rPr>
              <w:t>1,007,332</w:t>
            </w:r>
          </w:p>
        </w:tc>
      </w:tr>
      <w:tr w:rsidR="00E30E18" w:rsidRPr="00213A2D" w14:paraId="021C0CBC"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E6B9381" w14:textId="77777777" w:rsidR="00E30E18" w:rsidRPr="00275EC8" w:rsidRDefault="00E30E18" w:rsidP="00E30E18">
            <w:pPr>
              <w:rPr>
                <w:color w:val="000000"/>
                <w:sz w:val="14"/>
                <w:szCs w:val="14"/>
                <w:lang w:eastAsia="tr-TR"/>
              </w:rPr>
            </w:pPr>
            <w:r w:rsidRPr="00275EC8">
              <w:rPr>
                <w:color w:val="000000"/>
                <w:sz w:val="14"/>
                <w:szCs w:val="14"/>
                <w:lang w:eastAsia="tr-TR"/>
              </w:rPr>
              <w:t>2.1.4.</w:t>
            </w:r>
          </w:p>
        </w:tc>
        <w:tc>
          <w:tcPr>
            <w:tcW w:w="3139" w:type="dxa"/>
            <w:tcBorders>
              <w:top w:val="nil"/>
              <w:left w:val="single" w:sz="4" w:space="0" w:color="auto"/>
              <w:bottom w:val="nil"/>
              <w:right w:val="single" w:sz="4" w:space="0" w:color="auto"/>
            </w:tcBorders>
            <w:shd w:val="clear" w:color="auto" w:fill="auto"/>
            <w:noWrap/>
            <w:vAlign w:val="center"/>
            <w:hideMark/>
          </w:tcPr>
          <w:p w14:paraId="5006824C" w14:textId="77777777" w:rsidR="00E30E18" w:rsidRPr="00275EC8" w:rsidRDefault="00E30E18" w:rsidP="00E30E18">
            <w:pPr>
              <w:rPr>
                <w:color w:val="000000"/>
                <w:sz w:val="14"/>
                <w:szCs w:val="14"/>
                <w:lang w:eastAsia="tr-TR"/>
              </w:rPr>
            </w:pPr>
            <w:r w:rsidRPr="00275EC8">
              <w:rPr>
                <w:color w:val="000000"/>
                <w:sz w:val="14"/>
                <w:szCs w:val="14"/>
                <w:lang w:eastAsia="tr-TR"/>
              </w:rPr>
              <w:t>Men. Kıy. İhr. Aracılık Taahhütleri</w:t>
            </w:r>
          </w:p>
        </w:tc>
        <w:tc>
          <w:tcPr>
            <w:tcW w:w="561" w:type="dxa"/>
            <w:tcBorders>
              <w:top w:val="nil"/>
              <w:left w:val="single" w:sz="4" w:space="0" w:color="auto"/>
              <w:bottom w:val="nil"/>
              <w:right w:val="single" w:sz="4" w:space="0" w:color="auto"/>
            </w:tcBorders>
            <w:shd w:val="clear" w:color="auto" w:fill="auto"/>
            <w:vAlign w:val="center"/>
            <w:hideMark/>
          </w:tcPr>
          <w:p w14:paraId="24C16D8F"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2B94D986" w14:textId="2DE189C0"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0869A39A" w14:textId="61D73769"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57B60E14" w14:textId="74B1BDE7"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7E470BE0" w14:textId="6DCD5DEF"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069F7ED3" w14:textId="6E1EF9AC"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2FD10E3D" w14:textId="522CBEB0"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5F7E3ABD"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9214238" w14:textId="77777777" w:rsidR="00E30E18" w:rsidRPr="00275EC8" w:rsidRDefault="00E30E18" w:rsidP="00E30E18">
            <w:pPr>
              <w:rPr>
                <w:color w:val="000000"/>
                <w:sz w:val="14"/>
                <w:szCs w:val="14"/>
                <w:lang w:eastAsia="tr-TR"/>
              </w:rPr>
            </w:pPr>
            <w:r w:rsidRPr="00275EC8">
              <w:rPr>
                <w:color w:val="000000"/>
                <w:sz w:val="14"/>
                <w:szCs w:val="14"/>
                <w:lang w:eastAsia="tr-TR"/>
              </w:rPr>
              <w:t>2.1.5.</w:t>
            </w:r>
          </w:p>
        </w:tc>
        <w:tc>
          <w:tcPr>
            <w:tcW w:w="3139" w:type="dxa"/>
            <w:tcBorders>
              <w:top w:val="nil"/>
              <w:left w:val="single" w:sz="4" w:space="0" w:color="auto"/>
              <w:bottom w:val="nil"/>
              <w:right w:val="single" w:sz="4" w:space="0" w:color="auto"/>
            </w:tcBorders>
            <w:shd w:val="clear" w:color="auto" w:fill="auto"/>
            <w:noWrap/>
            <w:vAlign w:val="center"/>
            <w:hideMark/>
          </w:tcPr>
          <w:p w14:paraId="5BF6217B" w14:textId="77777777" w:rsidR="00E30E18" w:rsidRPr="00275EC8" w:rsidRDefault="00E30E18" w:rsidP="00E30E18">
            <w:pPr>
              <w:rPr>
                <w:color w:val="000000"/>
                <w:sz w:val="14"/>
                <w:szCs w:val="14"/>
                <w:lang w:eastAsia="tr-TR"/>
              </w:rPr>
            </w:pPr>
            <w:r w:rsidRPr="00275EC8">
              <w:rPr>
                <w:color w:val="000000"/>
                <w:sz w:val="14"/>
                <w:szCs w:val="14"/>
                <w:lang w:eastAsia="tr-TR"/>
              </w:rPr>
              <w:t>Zorunlu Karşılık Ödeme Taahhüdü</w:t>
            </w:r>
          </w:p>
        </w:tc>
        <w:tc>
          <w:tcPr>
            <w:tcW w:w="561" w:type="dxa"/>
            <w:tcBorders>
              <w:top w:val="nil"/>
              <w:left w:val="single" w:sz="4" w:space="0" w:color="auto"/>
              <w:bottom w:val="nil"/>
              <w:right w:val="single" w:sz="4" w:space="0" w:color="auto"/>
            </w:tcBorders>
            <w:shd w:val="clear" w:color="auto" w:fill="auto"/>
            <w:vAlign w:val="center"/>
            <w:hideMark/>
          </w:tcPr>
          <w:p w14:paraId="0C6F52EE"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25CD2431" w14:textId="64112E3C"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49F23A53" w14:textId="47AA1BC0"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6CB469C7" w14:textId="26911D13"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604AD926" w14:textId="1ACEA0E4"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32796956" w14:textId="6815AC04"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76CADC9C" w14:textId="7CE16CD6"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33046577"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8A05E6C" w14:textId="77777777" w:rsidR="00E30E18" w:rsidRPr="00275EC8" w:rsidRDefault="00E30E18" w:rsidP="00E30E18">
            <w:pPr>
              <w:rPr>
                <w:color w:val="000000"/>
                <w:sz w:val="14"/>
                <w:szCs w:val="14"/>
                <w:lang w:eastAsia="tr-TR"/>
              </w:rPr>
            </w:pPr>
            <w:r w:rsidRPr="00275EC8">
              <w:rPr>
                <w:color w:val="000000"/>
                <w:sz w:val="14"/>
                <w:szCs w:val="14"/>
                <w:lang w:eastAsia="tr-TR"/>
              </w:rPr>
              <w:t>2.1.6.</w:t>
            </w:r>
          </w:p>
        </w:tc>
        <w:tc>
          <w:tcPr>
            <w:tcW w:w="3139" w:type="dxa"/>
            <w:tcBorders>
              <w:top w:val="nil"/>
              <w:left w:val="single" w:sz="4" w:space="0" w:color="auto"/>
              <w:bottom w:val="nil"/>
              <w:right w:val="single" w:sz="4" w:space="0" w:color="auto"/>
            </w:tcBorders>
            <w:shd w:val="clear" w:color="auto" w:fill="auto"/>
            <w:noWrap/>
            <w:vAlign w:val="center"/>
            <w:hideMark/>
          </w:tcPr>
          <w:p w14:paraId="0B530F15" w14:textId="77777777" w:rsidR="00E30E18" w:rsidRPr="00275EC8" w:rsidRDefault="00E30E18" w:rsidP="00E30E18">
            <w:pPr>
              <w:rPr>
                <w:color w:val="000000"/>
                <w:sz w:val="14"/>
                <w:szCs w:val="14"/>
                <w:lang w:eastAsia="tr-TR"/>
              </w:rPr>
            </w:pPr>
            <w:r w:rsidRPr="00275EC8">
              <w:rPr>
                <w:color w:val="000000"/>
                <w:sz w:val="14"/>
                <w:szCs w:val="14"/>
                <w:lang w:eastAsia="tr-TR"/>
              </w:rPr>
              <w:t>Çekler İçin Ödeme Taahhütleri</w:t>
            </w:r>
          </w:p>
        </w:tc>
        <w:tc>
          <w:tcPr>
            <w:tcW w:w="561" w:type="dxa"/>
            <w:tcBorders>
              <w:top w:val="nil"/>
              <w:left w:val="single" w:sz="4" w:space="0" w:color="auto"/>
              <w:bottom w:val="nil"/>
              <w:right w:val="single" w:sz="4" w:space="0" w:color="auto"/>
            </w:tcBorders>
            <w:shd w:val="clear" w:color="auto" w:fill="auto"/>
            <w:vAlign w:val="center"/>
            <w:hideMark/>
          </w:tcPr>
          <w:p w14:paraId="0C7654CD"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329FEA7B" w14:textId="4FF84CD6" w:rsidR="00E30E18" w:rsidRPr="00E30E18" w:rsidRDefault="00E30E18" w:rsidP="00EC1EA3">
            <w:pPr>
              <w:jc w:val="right"/>
              <w:rPr>
                <w:sz w:val="14"/>
                <w:szCs w:val="14"/>
                <w:lang w:eastAsia="tr-TR"/>
              </w:rPr>
            </w:pPr>
            <w:r w:rsidRPr="00E30E18">
              <w:rPr>
                <w:sz w:val="14"/>
                <w:szCs w:val="14"/>
                <w:lang w:eastAsia="tr-TR"/>
              </w:rPr>
              <w:t>2,253,545</w:t>
            </w:r>
          </w:p>
        </w:tc>
        <w:tc>
          <w:tcPr>
            <w:tcW w:w="858" w:type="dxa"/>
            <w:tcBorders>
              <w:top w:val="nil"/>
              <w:left w:val="single" w:sz="4" w:space="0" w:color="auto"/>
              <w:bottom w:val="nil"/>
              <w:right w:val="single" w:sz="4" w:space="0" w:color="auto"/>
            </w:tcBorders>
            <w:shd w:val="clear" w:color="auto" w:fill="auto"/>
            <w:vAlign w:val="bottom"/>
            <w:hideMark/>
          </w:tcPr>
          <w:p w14:paraId="3BF33864" w14:textId="72BF784D"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7CC727A5" w14:textId="0EE91DD4" w:rsidR="00E30E18" w:rsidRPr="00E30E18" w:rsidRDefault="00E30E18" w:rsidP="00EC1EA3">
            <w:pPr>
              <w:jc w:val="right"/>
              <w:rPr>
                <w:sz w:val="14"/>
                <w:szCs w:val="14"/>
                <w:lang w:eastAsia="tr-TR"/>
              </w:rPr>
            </w:pPr>
            <w:r w:rsidRPr="00E30E18">
              <w:rPr>
                <w:sz w:val="14"/>
                <w:szCs w:val="14"/>
                <w:lang w:eastAsia="tr-TR"/>
              </w:rPr>
              <w:t>2,253,545</w:t>
            </w:r>
          </w:p>
        </w:tc>
        <w:tc>
          <w:tcPr>
            <w:tcW w:w="858" w:type="dxa"/>
            <w:tcBorders>
              <w:top w:val="nil"/>
              <w:left w:val="single" w:sz="4" w:space="0" w:color="auto"/>
              <w:bottom w:val="nil"/>
              <w:right w:val="single" w:sz="4" w:space="0" w:color="auto"/>
            </w:tcBorders>
            <w:shd w:val="clear" w:color="auto" w:fill="auto"/>
            <w:vAlign w:val="bottom"/>
            <w:hideMark/>
          </w:tcPr>
          <w:p w14:paraId="7F48E48A" w14:textId="35D0911E" w:rsidR="00E30E18" w:rsidRPr="00213A2D" w:rsidRDefault="00E30E18" w:rsidP="00EC1EA3">
            <w:pPr>
              <w:jc w:val="right"/>
              <w:rPr>
                <w:sz w:val="14"/>
                <w:szCs w:val="14"/>
                <w:highlight w:val="yellow"/>
                <w:lang w:eastAsia="tr-TR"/>
              </w:rPr>
            </w:pPr>
            <w:r w:rsidRPr="005102D5">
              <w:rPr>
                <w:sz w:val="14"/>
                <w:szCs w:val="14"/>
                <w:lang w:eastAsia="tr-TR"/>
              </w:rPr>
              <w:t>1,750,116</w:t>
            </w:r>
          </w:p>
        </w:tc>
        <w:tc>
          <w:tcPr>
            <w:tcW w:w="858" w:type="dxa"/>
            <w:tcBorders>
              <w:top w:val="nil"/>
              <w:left w:val="single" w:sz="4" w:space="0" w:color="auto"/>
              <w:bottom w:val="nil"/>
              <w:right w:val="single" w:sz="4" w:space="0" w:color="auto"/>
            </w:tcBorders>
            <w:shd w:val="clear" w:color="auto" w:fill="auto"/>
            <w:vAlign w:val="bottom"/>
            <w:hideMark/>
          </w:tcPr>
          <w:p w14:paraId="2A748F39" w14:textId="6C720B0E"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54A758BE" w14:textId="3A275E4D" w:rsidR="00E30E18" w:rsidRPr="00213A2D" w:rsidRDefault="00E30E18" w:rsidP="00EC1EA3">
            <w:pPr>
              <w:jc w:val="right"/>
              <w:rPr>
                <w:sz w:val="14"/>
                <w:szCs w:val="14"/>
                <w:highlight w:val="yellow"/>
                <w:lang w:eastAsia="tr-TR"/>
              </w:rPr>
            </w:pPr>
            <w:r w:rsidRPr="005102D5">
              <w:rPr>
                <w:sz w:val="14"/>
                <w:szCs w:val="14"/>
                <w:lang w:eastAsia="tr-TR"/>
              </w:rPr>
              <w:t>1,750,116</w:t>
            </w:r>
          </w:p>
        </w:tc>
      </w:tr>
      <w:tr w:rsidR="00E30E18" w:rsidRPr="00213A2D" w14:paraId="26E233AA"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AB5440C" w14:textId="77777777" w:rsidR="00E30E18" w:rsidRPr="00275EC8" w:rsidRDefault="00E30E18" w:rsidP="00E30E18">
            <w:pPr>
              <w:rPr>
                <w:color w:val="000000"/>
                <w:sz w:val="14"/>
                <w:szCs w:val="14"/>
                <w:lang w:eastAsia="tr-TR"/>
              </w:rPr>
            </w:pPr>
            <w:r w:rsidRPr="00275EC8">
              <w:rPr>
                <w:color w:val="000000"/>
                <w:sz w:val="14"/>
                <w:szCs w:val="14"/>
                <w:lang w:eastAsia="tr-TR"/>
              </w:rPr>
              <w:t>2.1.7.</w:t>
            </w:r>
          </w:p>
        </w:tc>
        <w:tc>
          <w:tcPr>
            <w:tcW w:w="3139" w:type="dxa"/>
            <w:tcBorders>
              <w:top w:val="nil"/>
              <w:left w:val="single" w:sz="4" w:space="0" w:color="auto"/>
              <w:bottom w:val="nil"/>
              <w:right w:val="single" w:sz="4" w:space="0" w:color="auto"/>
            </w:tcBorders>
            <w:shd w:val="clear" w:color="auto" w:fill="auto"/>
            <w:vAlign w:val="center"/>
            <w:hideMark/>
          </w:tcPr>
          <w:p w14:paraId="27005495" w14:textId="77777777" w:rsidR="00E30E18" w:rsidRPr="00275EC8" w:rsidRDefault="00E30E18" w:rsidP="00E30E18">
            <w:pPr>
              <w:rPr>
                <w:color w:val="000000"/>
                <w:sz w:val="14"/>
                <w:szCs w:val="14"/>
                <w:lang w:eastAsia="tr-TR"/>
              </w:rPr>
            </w:pPr>
            <w:r w:rsidRPr="00275EC8">
              <w:rPr>
                <w:color w:val="000000"/>
                <w:sz w:val="14"/>
                <w:szCs w:val="14"/>
                <w:lang w:eastAsia="tr-TR"/>
              </w:rPr>
              <w:t>İhracat Taahhütlerinden Kaynaklanan Vergi ve Fon Yükümlülükleri</w:t>
            </w:r>
          </w:p>
        </w:tc>
        <w:tc>
          <w:tcPr>
            <w:tcW w:w="561" w:type="dxa"/>
            <w:tcBorders>
              <w:top w:val="nil"/>
              <w:left w:val="single" w:sz="4" w:space="0" w:color="auto"/>
              <w:bottom w:val="nil"/>
              <w:right w:val="single" w:sz="4" w:space="0" w:color="auto"/>
            </w:tcBorders>
            <w:shd w:val="clear" w:color="auto" w:fill="auto"/>
            <w:vAlign w:val="center"/>
            <w:hideMark/>
          </w:tcPr>
          <w:p w14:paraId="52B991E6"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341F001E" w14:textId="07542744"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24545764" w14:textId="552DF175"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52A95EA9" w14:textId="13586D03"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46A1503D" w14:textId="6E677274"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358FFBA5" w14:textId="1365A57A"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6FB5A75B" w14:textId="72D7970A"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26F36782"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EE4BFEC" w14:textId="77777777" w:rsidR="00E30E18" w:rsidRPr="00275EC8" w:rsidRDefault="00E30E18" w:rsidP="00E30E18">
            <w:pPr>
              <w:rPr>
                <w:color w:val="000000"/>
                <w:sz w:val="14"/>
                <w:szCs w:val="14"/>
                <w:lang w:eastAsia="tr-TR"/>
              </w:rPr>
            </w:pPr>
            <w:r w:rsidRPr="00275EC8">
              <w:rPr>
                <w:color w:val="000000"/>
                <w:sz w:val="14"/>
                <w:szCs w:val="14"/>
                <w:lang w:eastAsia="tr-TR"/>
              </w:rPr>
              <w:t>2.1.8.</w:t>
            </w:r>
          </w:p>
        </w:tc>
        <w:tc>
          <w:tcPr>
            <w:tcW w:w="3139" w:type="dxa"/>
            <w:tcBorders>
              <w:top w:val="nil"/>
              <w:left w:val="single" w:sz="4" w:space="0" w:color="auto"/>
              <w:bottom w:val="nil"/>
              <w:right w:val="single" w:sz="4" w:space="0" w:color="auto"/>
            </w:tcBorders>
            <w:shd w:val="clear" w:color="auto" w:fill="auto"/>
            <w:noWrap/>
            <w:vAlign w:val="center"/>
            <w:hideMark/>
          </w:tcPr>
          <w:p w14:paraId="38A39F4B" w14:textId="77777777" w:rsidR="00E30E18" w:rsidRPr="00275EC8" w:rsidRDefault="00E30E18" w:rsidP="00E30E18">
            <w:pPr>
              <w:rPr>
                <w:color w:val="000000"/>
                <w:sz w:val="14"/>
                <w:szCs w:val="14"/>
                <w:lang w:eastAsia="tr-TR"/>
              </w:rPr>
            </w:pPr>
            <w:r w:rsidRPr="00275EC8">
              <w:rPr>
                <w:color w:val="000000"/>
                <w:sz w:val="14"/>
                <w:szCs w:val="14"/>
                <w:lang w:eastAsia="tr-TR"/>
              </w:rPr>
              <w:t>Kredi Kartı Harcama Limit Taahhütleri</w:t>
            </w:r>
          </w:p>
        </w:tc>
        <w:tc>
          <w:tcPr>
            <w:tcW w:w="561" w:type="dxa"/>
            <w:tcBorders>
              <w:top w:val="nil"/>
              <w:left w:val="single" w:sz="4" w:space="0" w:color="auto"/>
              <w:bottom w:val="nil"/>
              <w:right w:val="single" w:sz="4" w:space="0" w:color="auto"/>
            </w:tcBorders>
            <w:shd w:val="clear" w:color="auto" w:fill="auto"/>
            <w:vAlign w:val="center"/>
            <w:hideMark/>
          </w:tcPr>
          <w:p w14:paraId="7822E2EC"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6D688067" w14:textId="32312449" w:rsidR="00E30E18" w:rsidRPr="00E30E18" w:rsidRDefault="00E30E18" w:rsidP="00EC1EA3">
            <w:pPr>
              <w:jc w:val="right"/>
              <w:rPr>
                <w:sz w:val="14"/>
                <w:szCs w:val="14"/>
                <w:lang w:eastAsia="tr-TR"/>
              </w:rPr>
            </w:pPr>
            <w:r w:rsidRPr="00E30E18">
              <w:rPr>
                <w:sz w:val="14"/>
                <w:szCs w:val="14"/>
                <w:lang w:eastAsia="tr-TR"/>
              </w:rPr>
              <w:t>10,418,526</w:t>
            </w:r>
          </w:p>
        </w:tc>
        <w:tc>
          <w:tcPr>
            <w:tcW w:w="858" w:type="dxa"/>
            <w:tcBorders>
              <w:top w:val="nil"/>
              <w:left w:val="single" w:sz="4" w:space="0" w:color="auto"/>
              <w:bottom w:val="nil"/>
              <w:right w:val="single" w:sz="4" w:space="0" w:color="auto"/>
            </w:tcBorders>
            <w:shd w:val="clear" w:color="auto" w:fill="auto"/>
            <w:vAlign w:val="bottom"/>
            <w:hideMark/>
          </w:tcPr>
          <w:p w14:paraId="5D12D53E" w14:textId="026394F5"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368BA608" w14:textId="22A0D218" w:rsidR="00E30E18" w:rsidRPr="00E30E18" w:rsidRDefault="00E30E18" w:rsidP="00EC1EA3">
            <w:pPr>
              <w:jc w:val="right"/>
              <w:rPr>
                <w:sz w:val="14"/>
                <w:szCs w:val="14"/>
                <w:lang w:eastAsia="tr-TR"/>
              </w:rPr>
            </w:pPr>
            <w:r w:rsidRPr="00E30E18">
              <w:rPr>
                <w:sz w:val="14"/>
                <w:szCs w:val="14"/>
                <w:lang w:eastAsia="tr-TR"/>
              </w:rPr>
              <w:t>10,418,526</w:t>
            </w:r>
          </w:p>
        </w:tc>
        <w:tc>
          <w:tcPr>
            <w:tcW w:w="858" w:type="dxa"/>
            <w:tcBorders>
              <w:top w:val="nil"/>
              <w:left w:val="single" w:sz="4" w:space="0" w:color="auto"/>
              <w:bottom w:val="nil"/>
              <w:right w:val="single" w:sz="4" w:space="0" w:color="auto"/>
            </w:tcBorders>
            <w:shd w:val="clear" w:color="auto" w:fill="auto"/>
            <w:vAlign w:val="bottom"/>
            <w:hideMark/>
          </w:tcPr>
          <w:p w14:paraId="266D5A13" w14:textId="15E8EB75" w:rsidR="00E30E18" w:rsidRPr="00213A2D" w:rsidRDefault="00E30E18" w:rsidP="00EC1EA3">
            <w:pPr>
              <w:jc w:val="right"/>
              <w:rPr>
                <w:sz w:val="14"/>
                <w:szCs w:val="14"/>
                <w:highlight w:val="yellow"/>
                <w:lang w:eastAsia="tr-TR"/>
              </w:rPr>
            </w:pPr>
            <w:r w:rsidRPr="005102D5">
              <w:rPr>
                <w:sz w:val="14"/>
                <w:szCs w:val="14"/>
                <w:lang w:eastAsia="tr-TR"/>
              </w:rPr>
              <w:t>5,278,441</w:t>
            </w:r>
          </w:p>
        </w:tc>
        <w:tc>
          <w:tcPr>
            <w:tcW w:w="858" w:type="dxa"/>
            <w:tcBorders>
              <w:top w:val="nil"/>
              <w:left w:val="single" w:sz="4" w:space="0" w:color="auto"/>
              <w:bottom w:val="nil"/>
              <w:right w:val="single" w:sz="4" w:space="0" w:color="auto"/>
            </w:tcBorders>
            <w:shd w:val="clear" w:color="auto" w:fill="auto"/>
            <w:vAlign w:val="bottom"/>
            <w:hideMark/>
          </w:tcPr>
          <w:p w14:paraId="4C254439" w14:textId="746E5164"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4CB716D2" w14:textId="649D54EA" w:rsidR="00E30E18" w:rsidRPr="00213A2D" w:rsidRDefault="00E30E18" w:rsidP="00EC1EA3">
            <w:pPr>
              <w:jc w:val="right"/>
              <w:rPr>
                <w:sz w:val="14"/>
                <w:szCs w:val="14"/>
                <w:highlight w:val="yellow"/>
                <w:lang w:eastAsia="tr-TR"/>
              </w:rPr>
            </w:pPr>
            <w:r w:rsidRPr="005102D5">
              <w:rPr>
                <w:sz w:val="14"/>
                <w:szCs w:val="14"/>
                <w:lang w:eastAsia="tr-TR"/>
              </w:rPr>
              <w:t>5,278,441</w:t>
            </w:r>
          </w:p>
        </w:tc>
      </w:tr>
      <w:tr w:rsidR="00E30E18" w:rsidRPr="00213A2D" w14:paraId="3CADD529"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2D6AB4F" w14:textId="77777777" w:rsidR="00E30E18" w:rsidRPr="00275EC8" w:rsidRDefault="00E30E18" w:rsidP="00E30E18">
            <w:pPr>
              <w:rPr>
                <w:color w:val="000000"/>
                <w:sz w:val="14"/>
                <w:szCs w:val="14"/>
                <w:lang w:eastAsia="tr-TR"/>
              </w:rPr>
            </w:pPr>
            <w:r w:rsidRPr="00275EC8">
              <w:rPr>
                <w:color w:val="000000"/>
                <w:sz w:val="14"/>
                <w:szCs w:val="14"/>
                <w:lang w:eastAsia="tr-TR"/>
              </w:rPr>
              <w:t>2.1.9.</w:t>
            </w:r>
          </w:p>
        </w:tc>
        <w:tc>
          <w:tcPr>
            <w:tcW w:w="3139" w:type="dxa"/>
            <w:tcBorders>
              <w:top w:val="nil"/>
              <w:left w:val="single" w:sz="4" w:space="0" w:color="auto"/>
              <w:bottom w:val="nil"/>
              <w:right w:val="single" w:sz="4" w:space="0" w:color="auto"/>
            </w:tcBorders>
            <w:shd w:val="clear" w:color="auto" w:fill="auto"/>
            <w:vAlign w:val="center"/>
            <w:hideMark/>
          </w:tcPr>
          <w:p w14:paraId="6076E1AB" w14:textId="77777777" w:rsidR="00E30E18" w:rsidRPr="00275EC8" w:rsidRDefault="00E30E18" w:rsidP="00E30E18">
            <w:pPr>
              <w:rPr>
                <w:color w:val="000000"/>
                <w:sz w:val="14"/>
                <w:szCs w:val="14"/>
                <w:lang w:eastAsia="tr-TR"/>
              </w:rPr>
            </w:pPr>
            <w:r w:rsidRPr="00275EC8">
              <w:rPr>
                <w:color w:val="000000"/>
                <w:sz w:val="14"/>
                <w:szCs w:val="14"/>
                <w:lang w:eastAsia="tr-TR"/>
              </w:rPr>
              <w:t xml:space="preserve">Kredi Kartları ve Bankacılık Hizmetlerine İlişkin Promosyon </w:t>
            </w:r>
            <w:proofErr w:type="spellStart"/>
            <w:r w:rsidRPr="00275EC8">
              <w:rPr>
                <w:color w:val="000000"/>
                <w:sz w:val="14"/>
                <w:szCs w:val="14"/>
                <w:lang w:eastAsia="tr-TR"/>
              </w:rPr>
              <w:t>Uyg</w:t>
            </w:r>
            <w:proofErr w:type="spellEnd"/>
            <w:r w:rsidRPr="00275EC8">
              <w:rPr>
                <w:color w:val="000000"/>
                <w:sz w:val="14"/>
                <w:szCs w:val="14"/>
                <w:lang w:eastAsia="tr-TR"/>
              </w:rPr>
              <w:t xml:space="preserve">. </w:t>
            </w:r>
            <w:proofErr w:type="spellStart"/>
            <w:r w:rsidRPr="00275EC8">
              <w:rPr>
                <w:color w:val="000000"/>
                <w:sz w:val="14"/>
                <w:szCs w:val="14"/>
                <w:lang w:eastAsia="tr-TR"/>
              </w:rPr>
              <w:t>Taah</w:t>
            </w:r>
            <w:proofErr w:type="spellEnd"/>
            <w:r w:rsidRPr="00275EC8">
              <w:rPr>
                <w:color w:val="000000"/>
                <w:sz w:val="14"/>
                <w:szCs w:val="14"/>
                <w:lang w:eastAsia="tr-TR"/>
              </w:rPr>
              <w:t>.</w:t>
            </w:r>
          </w:p>
        </w:tc>
        <w:tc>
          <w:tcPr>
            <w:tcW w:w="561" w:type="dxa"/>
            <w:tcBorders>
              <w:top w:val="nil"/>
              <w:left w:val="single" w:sz="4" w:space="0" w:color="auto"/>
              <w:bottom w:val="nil"/>
              <w:right w:val="single" w:sz="4" w:space="0" w:color="auto"/>
            </w:tcBorders>
            <w:shd w:val="clear" w:color="auto" w:fill="auto"/>
            <w:vAlign w:val="center"/>
            <w:hideMark/>
          </w:tcPr>
          <w:p w14:paraId="4BBC5382"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12DC7BC5" w14:textId="74D60AFD"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2F84EA5E" w14:textId="40941F1D"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191FDBA9" w14:textId="2CC7E321"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763AAF1E" w14:textId="7048AE09" w:rsidR="00E30E18" w:rsidRPr="00213A2D" w:rsidRDefault="00E30E18" w:rsidP="00EC1EA3">
            <w:pPr>
              <w:jc w:val="right"/>
              <w:rPr>
                <w:sz w:val="14"/>
                <w:szCs w:val="14"/>
                <w:highlight w:val="yellow"/>
                <w:lang w:eastAsia="tr-TR"/>
              </w:rPr>
            </w:pPr>
            <w:r w:rsidRPr="005102D5">
              <w:rPr>
                <w:sz w:val="14"/>
                <w:szCs w:val="14"/>
                <w:lang w:eastAsia="tr-TR"/>
              </w:rPr>
              <w:t>957</w:t>
            </w:r>
          </w:p>
        </w:tc>
        <w:tc>
          <w:tcPr>
            <w:tcW w:w="858" w:type="dxa"/>
            <w:tcBorders>
              <w:top w:val="nil"/>
              <w:left w:val="single" w:sz="4" w:space="0" w:color="auto"/>
              <w:bottom w:val="nil"/>
              <w:right w:val="single" w:sz="4" w:space="0" w:color="auto"/>
            </w:tcBorders>
            <w:shd w:val="clear" w:color="auto" w:fill="auto"/>
            <w:vAlign w:val="bottom"/>
            <w:hideMark/>
          </w:tcPr>
          <w:p w14:paraId="445D121A" w14:textId="34AA56DB"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418C4131" w14:textId="02F2920A" w:rsidR="00E30E18" w:rsidRPr="00213A2D" w:rsidRDefault="00E30E18" w:rsidP="00EC1EA3">
            <w:pPr>
              <w:jc w:val="right"/>
              <w:rPr>
                <w:sz w:val="14"/>
                <w:szCs w:val="14"/>
                <w:highlight w:val="yellow"/>
                <w:lang w:eastAsia="tr-TR"/>
              </w:rPr>
            </w:pPr>
            <w:r w:rsidRPr="005102D5">
              <w:rPr>
                <w:sz w:val="14"/>
                <w:szCs w:val="14"/>
                <w:lang w:eastAsia="tr-TR"/>
              </w:rPr>
              <w:t>957</w:t>
            </w:r>
          </w:p>
        </w:tc>
      </w:tr>
      <w:tr w:rsidR="00E30E18" w:rsidRPr="00213A2D" w14:paraId="1EADC6DB"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3D74FFF" w14:textId="77777777" w:rsidR="00E30E18" w:rsidRPr="00275EC8" w:rsidRDefault="00E30E18" w:rsidP="00E30E18">
            <w:pPr>
              <w:rPr>
                <w:color w:val="000000"/>
                <w:sz w:val="14"/>
                <w:szCs w:val="14"/>
                <w:lang w:eastAsia="tr-TR"/>
              </w:rPr>
            </w:pPr>
            <w:r w:rsidRPr="00275EC8">
              <w:rPr>
                <w:color w:val="000000"/>
                <w:sz w:val="14"/>
                <w:szCs w:val="14"/>
                <w:lang w:eastAsia="tr-TR"/>
              </w:rPr>
              <w:t>2.1.10.</w:t>
            </w:r>
          </w:p>
        </w:tc>
        <w:tc>
          <w:tcPr>
            <w:tcW w:w="3700" w:type="dxa"/>
            <w:gridSpan w:val="2"/>
            <w:tcBorders>
              <w:top w:val="nil"/>
              <w:left w:val="single" w:sz="4" w:space="0" w:color="auto"/>
              <w:bottom w:val="nil"/>
              <w:right w:val="single" w:sz="4" w:space="0" w:color="auto"/>
            </w:tcBorders>
            <w:shd w:val="clear" w:color="auto" w:fill="auto"/>
            <w:noWrap/>
            <w:vAlign w:val="center"/>
            <w:hideMark/>
          </w:tcPr>
          <w:p w14:paraId="2624DC21" w14:textId="77777777" w:rsidR="00E30E18" w:rsidRPr="00A6363B" w:rsidRDefault="00E30E18" w:rsidP="00E30E18">
            <w:pPr>
              <w:rPr>
                <w:color w:val="000000"/>
                <w:sz w:val="14"/>
                <w:szCs w:val="14"/>
                <w:lang w:eastAsia="tr-TR"/>
              </w:rPr>
            </w:pPr>
            <w:r w:rsidRPr="00A6363B">
              <w:rPr>
                <w:color w:val="000000"/>
                <w:sz w:val="14"/>
                <w:szCs w:val="14"/>
                <w:lang w:eastAsia="tr-TR"/>
              </w:rPr>
              <w:t>Açığa Menkul Kıymet Satış Taahhütlerinden Alacaklar</w:t>
            </w:r>
          </w:p>
        </w:tc>
        <w:tc>
          <w:tcPr>
            <w:tcW w:w="858" w:type="dxa"/>
            <w:tcBorders>
              <w:top w:val="nil"/>
              <w:left w:val="single" w:sz="4" w:space="0" w:color="auto"/>
              <w:bottom w:val="nil"/>
              <w:right w:val="single" w:sz="4" w:space="0" w:color="auto"/>
            </w:tcBorders>
            <w:shd w:val="clear" w:color="auto" w:fill="auto"/>
            <w:vAlign w:val="bottom"/>
            <w:hideMark/>
          </w:tcPr>
          <w:p w14:paraId="6F1DA671" w14:textId="77777777"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5F872FB1" w14:textId="2917A130"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603D6FD7" w14:textId="3B3BADB4"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2FF88371" w14:textId="1103D75B" w:rsidR="00E30E18" w:rsidRPr="00E30E18" w:rsidRDefault="00CA31EA" w:rsidP="00EC1EA3">
            <w:pPr>
              <w:jc w:val="right"/>
              <w:rPr>
                <w:sz w:val="14"/>
                <w:szCs w:val="14"/>
                <w:lang w:eastAsia="tr-TR"/>
              </w:rPr>
            </w:pPr>
            <w:r>
              <w:rPr>
                <w:sz w:val="14"/>
                <w:szCs w:val="14"/>
                <w:lang w:eastAsia="tr-TR"/>
              </w:rPr>
              <w:t>-</w:t>
            </w:r>
            <w:r w:rsidR="00E30E18" w:rsidRPr="00E30E18">
              <w:rPr>
                <w:sz w:val="14"/>
                <w:szCs w:val="14"/>
                <w:lang w:eastAsia="tr-TR"/>
              </w:rPr>
              <w:t xml:space="preserve">                        </w:t>
            </w:r>
          </w:p>
        </w:tc>
        <w:tc>
          <w:tcPr>
            <w:tcW w:w="858" w:type="dxa"/>
            <w:tcBorders>
              <w:top w:val="nil"/>
              <w:left w:val="single" w:sz="4" w:space="0" w:color="auto"/>
              <w:bottom w:val="nil"/>
              <w:right w:val="single" w:sz="4" w:space="0" w:color="auto"/>
            </w:tcBorders>
            <w:shd w:val="clear" w:color="auto" w:fill="auto"/>
            <w:vAlign w:val="bottom"/>
            <w:hideMark/>
          </w:tcPr>
          <w:p w14:paraId="6BD754F3" w14:textId="5DBF9BB8" w:rsidR="00E30E18" w:rsidRPr="00E30E18" w:rsidRDefault="00E30E18" w:rsidP="00EC1EA3">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3EE2D262" w14:textId="2E67BE21"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02A4CD2E"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BB27D74" w14:textId="77777777" w:rsidR="00E30E18" w:rsidRPr="00275EC8" w:rsidRDefault="00E30E18" w:rsidP="00E30E18">
            <w:pPr>
              <w:rPr>
                <w:color w:val="000000"/>
                <w:sz w:val="14"/>
                <w:szCs w:val="14"/>
                <w:lang w:eastAsia="tr-TR"/>
              </w:rPr>
            </w:pPr>
            <w:r w:rsidRPr="00275EC8">
              <w:rPr>
                <w:color w:val="000000"/>
                <w:sz w:val="14"/>
                <w:szCs w:val="14"/>
                <w:lang w:eastAsia="tr-TR"/>
              </w:rPr>
              <w:t>2.1.11.</w:t>
            </w:r>
          </w:p>
        </w:tc>
        <w:tc>
          <w:tcPr>
            <w:tcW w:w="3139" w:type="dxa"/>
            <w:tcBorders>
              <w:top w:val="nil"/>
              <w:left w:val="single" w:sz="4" w:space="0" w:color="auto"/>
              <w:bottom w:val="nil"/>
              <w:right w:val="single" w:sz="4" w:space="0" w:color="auto"/>
            </w:tcBorders>
            <w:shd w:val="clear" w:color="auto" w:fill="auto"/>
            <w:noWrap/>
            <w:vAlign w:val="center"/>
            <w:hideMark/>
          </w:tcPr>
          <w:p w14:paraId="59837FF7" w14:textId="77777777" w:rsidR="00E30E18" w:rsidRPr="00275EC8" w:rsidRDefault="00E30E18" w:rsidP="00E30E18">
            <w:pPr>
              <w:rPr>
                <w:color w:val="000000"/>
                <w:sz w:val="14"/>
                <w:szCs w:val="14"/>
                <w:lang w:eastAsia="tr-TR"/>
              </w:rPr>
            </w:pPr>
            <w:r w:rsidRPr="00275EC8">
              <w:rPr>
                <w:color w:val="000000"/>
                <w:sz w:val="14"/>
                <w:szCs w:val="14"/>
                <w:lang w:eastAsia="tr-TR"/>
              </w:rPr>
              <w:t>Açığa Menkul Kıymet Satış Taahhütlerinden Borçlar</w:t>
            </w:r>
          </w:p>
        </w:tc>
        <w:tc>
          <w:tcPr>
            <w:tcW w:w="561" w:type="dxa"/>
            <w:tcBorders>
              <w:top w:val="nil"/>
              <w:left w:val="single" w:sz="4" w:space="0" w:color="auto"/>
              <w:bottom w:val="nil"/>
              <w:right w:val="single" w:sz="4" w:space="0" w:color="auto"/>
            </w:tcBorders>
            <w:shd w:val="clear" w:color="auto" w:fill="auto"/>
            <w:vAlign w:val="center"/>
            <w:hideMark/>
          </w:tcPr>
          <w:p w14:paraId="24D102BF"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01630EF7" w14:textId="05C6815C"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5041C856" w14:textId="3696A681"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06AF6456" w14:textId="2AB9A01E"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11A8F510" w14:textId="58F637EF"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19CE14AC" w14:textId="603562D2"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11FBC442" w14:textId="23BD5012"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514E0AB2"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7600FD7" w14:textId="77777777" w:rsidR="00E30E18" w:rsidRPr="00275EC8" w:rsidRDefault="00E30E18" w:rsidP="00E30E18">
            <w:pPr>
              <w:rPr>
                <w:color w:val="000000"/>
                <w:sz w:val="14"/>
                <w:szCs w:val="14"/>
                <w:lang w:eastAsia="tr-TR"/>
              </w:rPr>
            </w:pPr>
            <w:r w:rsidRPr="00275EC8">
              <w:rPr>
                <w:color w:val="000000"/>
                <w:sz w:val="14"/>
                <w:szCs w:val="14"/>
                <w:lang w:eastAsia="tr-TR"/>
              </w:rPr>
              <w:t>2.1.12.</w:t>
            </w:r>
          </w:p>
        </w:tc>
        <w:tc>
          <w:tcPr>
            <w:tcW w:w="3139" w:type="dxa"/>
            <w:tcBorders>
              <w:top w:val="nil"/>
              <w:left w:val="single" w:sz="4" w:space="0" w:color="auto"/>
              <w:bottom w:val="nil"/>
              <w:right w:val="single" w:sz="4" w:space="0" w:color="auto"/>
            </w:tcBorders>
            <w:shd w:val="clear" w:color="auto" w:fill="auto"/>
            <w:noWrap/>
            <w:vAlign w:val="center"/>
            <w:hideMark/>
          </w:tcPr>
          <w:p w14:paraId="0B4C7271" w14:textId="77777777" w:rsidR="00E30E18" w:rsidRPr="00275EC8" w:rsidRDefault="00E30E18" w:rsidP="00E30E18">
            <w:pPr>
              <w:rPr>
                <w:color w:val="000000"/>
                <w:sz w:val="14"/>
                <w:szCs w:val="14"/>
                <w:lang w:eastAsia="tr-TR"/>
              </w:rPr>
            </w:pPr>
            <w:r w:rsidRPr="00275EC8">
              <w:rPr>
                <w:color w:val="000000"/>
                <w:sz w:val="14"/>
                <w:szCs w:val="14"/>
                <w:lang w:eastAsia="tr-TR"/>
              </w:rPr>
              <w:t>Diğer Cayılamaz Taahhütler</w:t>
            </w:r>
          </w:p>
        </w:tc>
        <w:tc>
          <w:tcPr>
            <w:tcW w:w="561" w:type="dxa"/>
            <w:tcBorders>
              <w:top w:val="nil"/>
              <w:left w:val="single" w:sz="4" w:space="0" w:color="auto"/>
              <w:bottom w:val="nil"/>
              <w:right w:val="single" w:sz="4" w:space="0" w:color="auto"/>
            </w:tcBorders>
            <w:shd w:val="clear" w:color="auto" w:fill="auto"/>
            <w:vAlign w:val="center"/>
            <w:hideMark/>
          </w:tcPr>
          <w:p w14:paraId="0ECF2087"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3B1F8A34" w14:textId="77905CEB" w:rsidR="00E30E18" w:rsidRPr="00E30E18" w:rsidRDefault="00E30E18" w:rsidP="00EC1EA3">
            <w:pPr>
              <w:jc w:val="right"/>
              <w:rPr>
                <w:sz w:val="14"/>
                <w:szCs w:val="14"/>
                <w:lang w:eastAsia="tr-TR"/>
              </w:rPr>
            </w:pPr>
            <w:r w:rsidRPr="00E30E18">
              <w:rPr>
                <w:sz w:val="14"/>
                <w:szCs w:val="14"/>
                <w:lang w:eastAsia="tr-TR"/>
              </w:rPr>
              <w:t>240,134</w:t>
            </w:r>
          </w:p>
        </w:tc>
        <w:tc>
          <w:tcPr>
            <w:tcW w:w="858" w:type="dxa"/>
            <w:tcBorders>
              <w:top w:val="nil"/>
              <w:left w:val="single" w:sz="4" w:space="0" w:color="auto"/>
              <w:bottom w:val="nil"/>
              <w:right w:val="single" w:sz="4" w:space="0" w:color="auto"/>
            </w:tcBorders>
            <w:shd w:val="clear" w:color="auto" w:fill="auto"/>
            <w:vAlign w:val="bottom"/>
            <w:hideMark/>
          </w:tcPr>
          <w:p w14:paraId="4405B173" w14:textId="3C6B4C45"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29756A56" w14:textId="3ECBF551" w:rsidR="00E30E18" w:rsidRPr="00E30E18" w:rsidRDefault="00E30E18" w:rsidP="00EC1EA3">
            <w:pPr>
              <w:jc w:val="right"/>
              <w:rPr>
                <w:sz w:val="14"/>
                <w:szCs w:val="14"/>
                <w:lang w:eastAsia="tr-TR"/>
              </w:rPr>
            </w:pPr>
            <w:r w:rsidRPr="00E30E18">
              <w:rPr>
                <w:sz w:val="14"/>
                <w:szCs w:val="14"/>
                <w:lang w:eastAsia="tr-TR"/>
              </w:rPr>
              <w:t>240,134</w:t>
            </w:r>
          </w:p>
        </w:tc>
        <w:tc>
          <w:tcPr>
            <w:tcW w:w="858" w:type="dxa"/>
            <w:tcBorders>
              <w:top w:val="nil"/>
              <w:left w:val="single" w:sz="4" w:space="0" w:color="auto"/>
              <w:bottom w:val="nil"/>
              <w:right w:val="single" w:sz="4" w:space="0" w:color="auto"/>
            </w:tcBorders>
            <w:shd w:val="clear" w:color="auto" w:fill="auto"/>
            <w:vAlign w:val="bottom"/>
            <w:hideMark/>
          </w:tcPr>
          <w:p w14:paraId="187D2BC1" w14:textId="3F23AA9B" w:rsidR="00E30E18" w:rsidRPr="00213A2D" w:rsidRDefault="00E30E18" w:rsidP="00EC1EA3">
            <w:pPr>
              <w:jc w:val="right"/>
              <w:rPr>
                <w:sz w:val="14"/>
                <w:szCs w:val="14"/>
                <w:highlight w:val="yellow"/>
                <w:lang w:eastAsia="tr-TR"/>
              </w:rPr>
            </w:pPr>
            <w:r w:rsidRPr="005102D5">
              <w:rPr>
                <w:sz w:val="14"/>
                <w:szCs w:val="14"/>
                <w:lang w:eastAsia="tr-TR"/>
              </w:rPr>
              <w:t>17,757</w:t>
            </w:r>
          </w:p>
        </w:tc>
        <w:tc>
          <w:tcPr>
            <w:tcW w:w="858" w:type="dxa"/>
            <w:tcBorders>
              <w:top w:val="nil"/>
              <w:left w:val="single" w:sz="4" w:space="0" w:color="auto"/>
              <w:bottom w:val="nil"/>
              <w:right w:val="single" w:sz="4" w:space="0" w:color="auto"/>
            </w:tcBorders>
            <w:shd w:val="clear" w:color="auto" w:fill="auto"/>
            <w:vAlign w:val="bottom"/>
            <w:hideMark/>
          </w:tcPr>
          <w:p w14:paraId="15043BAB" w14:textId="0D919989"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5E71DD92" w14:textId="3102D4A1" w:rsidR="00E30E18" w:rsidRPr="00213A2D" w:rsidRDefault="00E30E18" w:rsidP="00EC1EA3">
            <w:pPr>
              <w:jc w:val="right"/>
              <w:rPr>
                <w:sz w:val="14"/>
                <w:szCs w:val="14"/>
                <w:highlight w:val="yellow"/>
                <w:lang w:eastAsia="tr-TR"/>
              </w:rPr>
            </w:pPr>
            <w:r w:rsidRPr="005102D5">
              <w:rPr>
                <w:sz w:val="14"/>
                <w:szCs w:val="14"/>
                <w:lang w:eastAsia="tr-TR"/>
              </w:rPr>
              <w:t>17,757</w:t>
            </w:r>
          </w:p>
        </w:tc>
      </w:tr>
      <w:tr w:rsidR="00E30E18" w:rsidRPr="00213A2D" w14:paraId="572A18AE"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9FD34A4" w14:textId="77777777" w:rsidR="00E30E18" w:rsidRPr="00275EC8" w:rsidRDefault="00E30E18" w:rsidP="00E30E18">
            <w:pPr>
              <w:rPr>
                <w:color w:val="000000"/>
                <w:sz w:val="14"/>
                <w:szCs w:val="14"/>
                <w:lang w:eastAsia="tr-TR"/>
              </w:rPr>
            </w:pPr>
            <w:r w:rsidRPr="00275EC8">
              <w:rPr>
                <w:color w:val="000000"/>
                <w:sz w:val="14"/>
                <w:szCs w:val="14"/>
                <w:lang w:eastAsia="tr-TR"/>
              </w:rPr>
              <w:t>2.2.</w:t>
            </w:r>
          </w:p>
        </w:tc>
        <w:tc>
          <w:tcPr>
            <w:tcW w:w="3139" w:type="dxa"/>
            <w:tcBorders>
              <w:top w:val="nil"/>
              <w:left w:val="single" w:sz="4" w:space="0" w:color="auto"/>
              <w:bottom w:val="nil"/>
              <w:right w:val="single" w:sz="4" w:space="0" w:color="auto"/>
            </w:tcBorders>
            <w:shd w:val="clear" w:color="auto" w:fill="auto"/>
            <w:noWrap/>
            <w:vAlign w:val="center"/>
            <w:hideMark/>
          </w:tcPr>
          <w:p w14:paraId="41D95996" w14:textId="77777777" w:rsidR="00E30E18" w:rsidRPr="00275EC8" w:rsidRDefault="00E30E18" w:rsidP="00E30E18">
            <w:pPr>
              <w:rPr>
                <w:color w:val="000000"/>
                <w:sz w:val="14"/>
                <w:szCs w:val="14"/>
                <w:lang w:eastAsia="tr-TR"/>
              </w:rPr>
            </w:pPr>
            <w:r w:rsidRPr="00275EC8">
              <w:rPr>
                <w:color w:val="000000"/>
                <w:sz w:val="14"/>
                <w:szCs w:val="14"/>
                <w:lang w:eastAsia="tr-TR"/>
              </w:rPr>
              <w:t>Cayılabilir Taahhütler</w:t>
            </w:r>
          </w:p>
        </w:tc>
        <w:tc>
          <w:tcPr>
            <w:tcW w:w="561" w:type="dxa"/>
            <w:tcBorders>
              <w:top w:val="nil"/>
              <w:left w:val="single" w:sz="4" w:space="0" w:color="auto"/>
              <w:bottom w:val="nil"/>
              <w:right w:val="single" w:sz="4" w:space="0" w:color="auto"/>
            </w:tcBorders>
            <w:shd w:val="clear" w:color="auto" w:fill="auto"/>
            <w:vAlign w:val="center"/>
            <w:hideMark/>
          </w:tcPr>
          <w:p w14:paraId="4A4E9972"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44618EF8" w14:textId="547B56DC" w:rsidR="00E30E18" w:rsidRPr="00E30E18" w:rsidRDefault="00E30E18" w:rsidP="00EC1EA3">
            <w:pPr>
              <w:jc w:val="right"/>
              <w:rPr>
                <w:sz w:val="14"/>
                <w:szCs w:val="14"/>
                <w:lang w:eastAsia="tr-TR"/>
              </w:rPr>
            </w:pPr>
            <w:r w:rsidRPr="00E30E18">
              <w:rPr>
                <w:sz w:val="14"/>
                <w:szCs w:val="14"/>
                <w:lang w:eastAsia="tr-TR"/>
              </w:rPr>
              <w:t>54,885,357</w:t>
            </w:r>
          </w:p>
        </w:tc>
        <w:tc>
          <w:tcPr>
            <w:tcW w:w="858" w:type="dxa"/>
            <w:tcBorders>
              <w:top w:val="nil"/>
              <w:left w:val="single" w:sz="4" w:space="0" w:color="auto"/>
              <w:bottom w:val="nil"/>
              <w:right w:val="single" w:sz="4" w:space="0" w:color="auto"/>
            </w:tcBorders>
            <w:shd w:val="clear" w:color="auto" w:fill="auto"/>
            <w:vAlign w:val="bottom"/>
            <w:hideMark/>
          </w:tcPr>
          <w:p w14:paraId="6DB690CA" w14:textId="55463C38"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0FDD8747" w14:textId="2AF20470" w:rsidR="00E30E18" w:rsidRPr="00E30E18" w:rsidRDefault="00E30E18" w:rsidP="00EC1EA3">
            <w:pPr>
              <w:jc w:val="right"/>
              <w:rPr>
                <w:sz w:val="14"/>
                <w:szCs w:val="14"/>
                <w:lang w:eastAsia="tr-TR"/>
              </w:rPr>
            </w:pPr>
            <w:r w:rsidRPr="00E30E18">
              <w:rPr>
                <w:sz w:val="14"/>
                <w:szCs w:val="14"/>
                <w:lang w:eastAsia="tr-TR"/>
              </w:rPr>
              <w:t>54,885,357</w:t>
            </w:r>
          </w:p>
        </w:tc>
        <w:tc>
          <w:tcPr>
            <w:tcW w:w="858" w:type="dxa"/>
            <w:tcBorders>
              <w:top w:val="nil"/>
              <w:left w:val="single" w:sz="4" w:space="0" w:color="auto"/>
              <w:bottom w:val="nil"/>
              <w:right w:val="single" w:sz="4" w:space="0" w:color="auto"/>
            </w:tcBorders>
            <w:shd w:val="clear" w:color="auto" w:fill="auto"/>
            <w:vAlign w:val="bottom"/>
            <w:hideMark/>
          </w:tcPr>
          <w:p w14:paraId="409B65DE" w14:textId="30B18196" w:rsidR="00E30E18" w:rsidRPr="00213A2D" w:rsidRDefault="00E30E18" w:rsidP="00EC1EA3">
            <w:pPr>
              <w:jc w:val="right"/>
              <w:rPr>
                <w:sz w:val="14"/>
                <w:szCs w:val="14"/>
                <w:highlight w:val="yellow"/>
                <w:lang w:eastAsia="tr-TR"/>
              </w:rPr>
            </w:pPr>
            <w:r w:rsidRPr="005102D5">
              <w:rPr>
                <w:sz w:val="14"/>
                <w:szCs w:val="14"/>
                <w:lang w:eastAsia="tr-TR"/>
              </w:rPr>
              <w:t>49,007,940</w:t>
            </w:r>
          </w:p>
        </w:tc>
        <w:tc>
          <w:tcPr>
            <w:tcW w:w="858" w:type="dxa"/>
            <w:tcBorders>
              <w:top w:val="nil"/>
              <w:left w:val="single" w:sz="4" w:space="0" w:color="auto"/>
              <w:bottom w:val="nil"/>
              <w:right w:val="single" w:sz="4" w:space="0" w:color="auto"/>
            </w:tcBorders>
            <w:shd w:val="clear" w:color="auto" w:fill="auto"/>
            <w:vAlign w:val="bottom"/>
            <w:hideMark/>
          </w:tcPr>
          <w:p w14:paraId="249FBC88" w14:textId="3C97D4D4"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1F1080CE" w14:textId="6D20E4CD" w:rsidR="00E30E18" w:rsidRPr="00213A2D" w:rsidRDefault="00E30E18" w:rsidP="00EC1EA3">
            <w:pPr>
              <w:jc w:val="right"/>
              <w:rPr>
                <w:sz w:val="14"/>
                <w:szCs w:val="14"/>
                <w:highlight w:val="yellow"/>
                <w:lang w:eastAsia="tr-TR"/>
              </w:rPr>
            </w:pPr>
            <w:r w:rsidRPr="005102D5">
              <w:rPr>
                <w:sz w:val="14"/>
                <w:szCs w:val="14"/>
                <w:lang w:eastAsia="tr-TR"/>
              </w:rPr>
              <w:t>49,007,940</w:t>
            </w:r>
          </w:p>
        </w:tc>
      </w:tr>
      <w:tr w:rsidR="00E30E18" w:rsidRPr="00213A2D" w14:paraId="0E19B511"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501ADBF" w14:textId="77777777" w:rsidR="00E30E18" w:rsidRPr="00275EC8" w:rsidRDefault="00E30E18" w:rsidP="00E30E18">
            <w:pPr>
              <w:rPr>
                <w:color w:val="000000"/>
                <w:sz w:val="14"/>
                <w:szCs w:val="14"/>
                <w:lang w:eastAsia="tr-TR"/>
              </w:rPr>
            </w:pPr>
            <w:r w:rsidRPr="00275EC8">
              <w:rPr>
                <w:color w:val="000000"/>
                <w:sz w:val="14"/>
                <w:szCs w:val="14"/>
                <w:lang w:eastAsia="tr-TR"/>
              </w:rPr>
              <w:t>2.2.1.</w:t>
            </w:r>
          </w:p>
        </w:tc>
        <w:tc>
          <w:tcPr>
            <w:tcW w:w="3139" w:type="dxa"/>
            <w:tcBorders>
              <w:top w:val="nil"/>
              <w:left w:val="single" w:sz="4" w:space="0" w:color="auto"/>
              <w:bottom w:val="nil"/>
              <w:right w:val="single" w:sz="4" w:space="0" w:color="auto"/>
            </w:tcBorders>
            <w:shd w:val="clear" w:color="auto" w:fill="auto"/>
            <w:noWrap/>
            <w:vAlign w:val="center"/>
            <w:hideMark/>
          </w:tcPr>
          <w:p w14:paraId="2C732665" w14:textId="77777777" w:rsidR="00E30E18" w:rsidRPr="00275EC8" w:rsidRDefault="00E30E18" w:rsidP="00E30E18">
            <w:pPr>
              <w:rPr>
                <w:color w:val="000000"/>
                <w:sz w:val="14"/>
                <w:szCs w:val="14"/>
                <w:lang w:eastAsia="tr-TR"/>
              </w:rPr>
            </w:pPr>
            <w:r w:rsidRPr="00275EC8">
              <w:rPr>
                <w:color w:val="000000"/>
                <w:sz w:val="14"/>
                <w:szCs w:val="14"/>
                <w:lang w:eastAsia="tr-TR"/>
              </w:rPr>
              <w:t>Cayılabilir Kredi Tahsis Taahhütleri</w:t>
            </w:r>
          </w:p>
        </w:tc>
        <w:tc>
          <w:tcPr>
            <w:tcW w:w="561" w:type="dxa"/>
            <w:tcBorders>
              <w:top w:val="nil"/>
              <w:left w:val="single" w:sz="4" w:space="0" w:color="auto"/>
              <w:bottom w:val="nil"/>
              <w:right w:val="single" w:sz="4" w:space="0" w:color="auto"/>
            </w:tcBorders>
            <w:shd w:val="clear" w:color="auto" w:fill="auto"/>
            <w:vAlign w:val="center"/>
            <w:hideMark/>
          </w:tcPr>
          <w:p w14:paraId="5894B866"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5C72F460" w14:textId="3A46749A" w:rsidR="00E30E18" w:rsidRPr="00E30E18" w:rsidRDefault="00E30E18" w:rsidP="00EC1EA3">
            <w:pPr>
              <w:jc w:val="right"/>
              <w:rPr>
                <w:sz w:val="14"/>
                <w:szCs w:val="14"/>
                <w:lang w:eastAsia="tr-TR"/>
              </w:rPr>
            </w:pPr>
            <w:r w:rsidRPr="00E30E18">
              <w:rPr>
                <w:sz w:val="14"/>
                <w:szCs w:val="14"/>
                <w:lang w:eastAsia="tr-TR"/>
              </w:rPr>
              <w:t>54,885,357</w:t>
            </w:r>
          </w:p>
        </w:tc>
        <w:tc>
          <w:tcPr>
            <w:tcW w:w="858" w:type="dxa"/>
            <w:tcBorders>
              <w:top w:val="nil"/>
              <w:left w:val="single" w:sz="4" w:space="0" w:color="auto"/>
              <w:bottom w:val="nil"/>
              <w:right w:val="single" w:sz="4" w:space="0" w:color="auto"/>
            </w:tcBorders>
            <w:shd w:val="clear" w:color="auto" w:fill="auto"/>
            <w:vAlign w:val="bottom"/>
            <w:hideMark/>
          </w:tcPr>
          <w:p w14:paraId="4115E01D" w14:textId="1A1C6312"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7F439F2F" w14:textId="0B5B11EE" w:rsidR="00E30E18" w:rsidRPr="00E30E18" w:rsidRDefault="00E30E18" w:rsidP="00EC1EA3">
            <w:pPr>
              <w:jc w:val="right"/>
              <w:rPr>
                <w:sz w:val="14"/>
                <w:szCs w:val="14"/>
                <w:lang w:eastAsia="tr-TR"/>
              </w:rPr>
            </w:pPr>
            <w:r w:rsidRPr="00E30E18">
              <w:rPr>
                <w:sz w:val="14"/>
                <w:szCs w:val="14"/>
                <w:lang w:eastAsia="tr-TR"/>
              </w:rPr>
              <w:t>54,885,357</w:t>
            </w:r>
          </w:p>
        </w:tc>
        <w:tc>
          <w:tcPr>
            <w:tcW w:w="858" w:type="dxa"/>
            <w:tcBorders>
              <w:top w:val="nil"/>
              <w:left w:val="single" w:sz="4" w:space="0" w:color="auto"/>
              <w:bottom w:val="nil"/>
              <w:right w:val="single" w:sz="4" w:space="0" w:color="auto"/>
            </w:tcBorders>
            <w:shd w:val="clear" w:color="auto" w:fill="auto"/>
            <w:vAlign w:val="bottom"/>
            <w:hideMark/>
          </w:tcPr>
          <w:p w14:paraId="603EC86E" w14:textId="09B0A3E9" w:rsidR="00E30E18" w:rsidRPr="00213A2D" w:rsidRDefault="00E30E18" w:rsidP="00EC1EA3">
            <w:pPr>
              <w:jc w:val="right"/>
              <w:rPr>
                <w:sz w:val="14"/>
                <w:szCs w:val="14"/>
                <w:highlight w:val="yellow"/>
                <w:lang w:eastAsia="tr-TR"/>
              </w:rPr>
            </w:pPr>
            <w:r w:rsidRPr="005102D5">
              <w:rPr>
                <w:sz w:val="14"/>
                <w:szCs w:val="14"/>
                <w:lang w:eastAsia="tr-TR"/>
              </w:rPr>
              <w:t>49,007,940</w:t>
            </w:r>
          </w:p>
        </w:tc>
        <w:tc>
          <w:tcPr>
            <w:tcW w:w="858" w:type="dxa"/>
            <w:tcBorders>
              <w:top w:val="nil"/>
              <w:left w:val="single" w:sz="4" w:space="0" w:color="auto"/>
              <w:bottom w:val="nil"/>
              <w:right w:val="single" w:sz="4" w:space="0" w:color="auto"/>
            </w:tcBorders>
            <w:shd w:val="clear" w:color="auto" w:fill="auto"/>
            <w:vAlign w:val="bottom"/>
            <w:hideMark/>
          </w:tcPr>
          <w:p w14:paraId="639C15A0" w14:textId="2D4BFE46"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75F68A04" w14:textId="125F4346" w:rsidR="00E30E18" w:rsidRPr="00213A2D" w:rsidRDefault="00E30E18" w:rsidP="00EC1EA3">
            <w:pPr>
              <w:jc w:val="right"/>
              <w:rPr>
                <w:sz w:val="14"/>
                <w:szCs w:val="14"/>
                <w:highlight w:val="yellow"/>
                <w:lang w:eastAsia="tr-TR"/>
              </w:rPr>
            </w:pPr>
            <w:r w:rsidRPr="005102D5">
              <w:rPr>
                <w:sz w:val="14"/>
                <w:szCs w:val="14"/>
                <w:lang w:eastAsia="tr-TR"/>
              </w:rPr>
              <w:t>49,007,940</w:t>
            </w:r>
          </w:p>
        </w:tc>
      </w:tr>
      <w:tr w:rsidR="00E30E18" w:rsidRPr="00213A2D" w14:paraId="4046EEAE"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B43F92A" w14:textId="77777777" w:rsidR="00E30E18" w:rsidRPr="00275EC8" w:rsidRDefault="00E30E18" w:rsidP="00E30E18">
            <w:pPr>
              <w:rPr>
                <w:color w:val="000000"/>
                <w:sz w:val="14"/>
                <w:szCs w:val="14"/>
                <w:lang w:eastAsia="tr-TR"/>
              </w:rPr>
            </w:pPr>
            <w:r w:rsidRPr="00275EC8">
              <w:rPr>
                <w:color w:val="000000"/>
                <w:sz w:val="14"/>
                <w:szCs w:val="14"/>
                <w:lang w:eastAsia="tr-TR"/>
              </w:rPr>
              <w:t>2.2.2.</w:t>
            </w:r>
          </w:p>
        </w:tc>
        <w:tc>
          <w:tcPr>
            <w:tcW w:w="3139" w:type="dxa"/>
            <w:tcBorders>
              <w:top w:val="nil"/>
              <w:left w:val="single" w:sz="4" w:space="0" w:color="auto"/>
              <w:bottom w:val="nil"/>
              <w:right w:val="single" w:sz="4" w:space="0" w:color="auto"/>
            </w:tcBorders>
            <w:shd w:val="clear" w:color="auto" w:fill="auto"/>
            <w:noWrap/>
            <w:vAlign w:val="center"/>
            <w:hideMark/>
          </w:tcPr>
          <w:p w14:paraId="49BA6546" w14:textId="77777777" w:rsidR="00E30E18" w:rsidRPr="00275EC8" w:rsidRDefault="00E30E18" w:rsidP="00E30E18">
            <w:pPr>
              <w:rPr>
                <w:color w:val="000000"/>
                <w:sz w:val="14"/>
                <w:szCs w:val="14"/>
                <w:lang w:eastAsia="tr-TR"/>
              </w:rPr>
            </w:pPr>
            <w:r w:rsidRPr="00275EC8">
              <w:rPr>
                <w:color w:val="000000"/>
                <w:sz w:val="14"/>
                <w:szCs w:val="14"/>
                <w:lang w:eastAsia="tr-TR"/>
              </w:rPr>
              <w:t>Diğer Cayılabilir Taahhütler</w:t>
            </w:r>
          </w:p>
        </w:tc>
        <w:tc>
          <w:tcPr>
            <w:tcW w:w="561" w:type="dxa"/>
            <w:tcBorders>
              <w:top w:val="nil"/>
              <w:left w:val="single" w:sz="4" w:space="0" w:color="auto"/>
              <w:bottom w:val="nil"/>
              <w:right w:val="single" w:sz="4" w:space="0" w:color="auto"/>
            </w:tcBorders>
            <w:shd w:val="clear" w:color="auto" w:fill="auto"/>
            <w:vAlign w:val="center"/>
            <w:hideMark/>
          </w:tcPr>
          <w:p w14:paraId="0ECBFDEF"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42D96296" w14:textId="7F8C801F"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28A7E724" w14:textId="6F40731D"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4C5B10F7" w14:textId="3F1B8694"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5CA6B91B" w14:textId="22BF384A"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031837CC" w14:textId="3BC50097"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532151AB" w14:textId="163BF9B9"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136529F3"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C3F66B8" w14:textId="77777777" w:rsidR="00E30E18" w:rsidRPr="00275EC8" w:rsidRDefault="00E30E18" w:rsidP="00E30E18">
            <w:pPr>
              <w:rPr>
                <w:b/>
                <w:bCs/>
                <w:color w:val="000000"/>
                <w:sz w:val="14"/>
                <w:szCs w:val="14"/>
                <w:lang w:eastAsia="tr-TR"/>
              </w:rPr>
            </w:pPr>
            <w:r w:rsidRPr="00275EC8">
              <w:rPr>
                <w:b/>
                <w:bCs/>
                <w:color w:val="000000"/>
                <w:sz w:val="14"/>
                <w:szCs w:val="14"/>
                <w:lang w:eastAsia="tr-TR"/>
              </w:rPr>
              <w:t>III.</w:t>
            </w:r>
          </w:p>
        </w:tc>
        <w:tc>
          <w:tcPr>
            <w:tcW w:w="3139" w:type="dxa"/>
            <w:tcBorders>
              <w:top w:val="nil"/>
              <w:left w:val="single" w:sz="4" w:space="0" w:color="auto"/>
              <w:bottom w:val="nil"/>
              <w:right w:val="single" w:sz="4" w:space="0" w:color="auto"/>
            </w:tcBorders>
            <w:shd w:val="clear" w:color="auto" w:fill="auto"/>
            <w:noWrap/>
            <w:vAlign w:val="center"/>
            <w:hideMark/>
          </w:tcPr>
          <w:p w14:paraId="2754950F" w14:textId="77777777" w:rsidR="00E30E18" w:rsidRPr="00275EC8" w:rsidRDefault="00E30E18" w:rsidP="00E30E18">
            <w:pPr>
              <w:rPr>
                <w:b/>
                <w:bCs/>
                <w:color w:val="000000"/>
                <w:sz w:val="14"/>
                <w:szCs w:val="14"/>
                <w:lang w:eastAsia="tr-TR"/>
              </w:rPr>
            </w:pPr>
            <w:r w:rsidRPr="00275EC8">
              <w:rPr>
                <w:b/>
                <w:bCs/>
                <w:color w:val="000000"/>
                <w:sz w:val="14"/>
                <w:szCs w:val="14"/>
                <w:lang w:eastAsia="tr-TR"/>
              </w:rPr>
              <w:t>TÜREV FİNANSAL ARAÇLAR</w:t>
            </w:r>
          </w:p>
        </w:tc>
        <w:tc>
          <w:tcPr>
            <w:tcW w:w="561" w:type="dxa"/>
            <w:tcBorders>
              <w:top w:val="nil"/>
              <w:left w:val="single" w:sz="4" w:space="0" w:color="auto"/>
              <w:bottom w:val="nil"/>
              <w:right w:val="single" w:sz="4" w:space="0" w:color="auto"/>
            </w:tcBorders>
            <w:shd w:val="clear" w:color="auto" w:fill="auto"/>
            <w:vAlign w:val="center"/>
            <w:hideMark/>
          </w:tcPr>
          <w:p w14:paraId="72E72FCC" w14:textId="77777777" w:rsidR="00E30E18" w:rsidRPr="00E5566C" w:rsidRDefault="00E30E18" w:rsidP="00E30E18">
            <w:pPr>
              <w:rPr>
                <w:b/>
                <w:bCs/>
                <w:sz w:val="14"/>
                <w:szCs w:val="14"/>
                <w:lang w:eastAsia="tr-TR"/>
              </w:rPr>
            </w:pPr>
            <w:r w:rsidRPr="00E5566C">
              <w:rPr>
                <w:b/>
                <w:bCs/>
                <w:color w:val="000000"/>
                <w:sz w:val="14"/>
                <w:szCs w:val="14"/>
                <w:lang w:eastAsia="tr-TR"/>
              </w:rPr>
              <w:t>(</w:t>
            </w:r>
            <w:r w:rsidRPr="00E5566C">
              <w:rPr>
                <w:b/>
                <w:bCs/>
                <w:sz w:val="14"/>
                <w:szCs w:val="14"/>
                <w:lang w:eastAsia="tr-TR"/>
              </w:rPr>
              <w:t>5.3.2.)</w:t>
            </w:r>
          </w:p>
        </w:tc>
        <w:tc>
          <w:tcPr>
            <w:tcW w:w="858" w:type="dxa"/>
            <w:tcBorders>
              <w:top w:val="nil"/>
              <w:left w:val="single" w:sz="4" w:space="0" w:color="auto"/>
              <w:bottom w:val="nil"/>
              <w:right w:val="single" w:sz="4" w:space="0" w:color="auto"/>
            </w:tcBorders>
            <w:shd w:val="clear" w:color="auto" w:fill="auto"/>
            <w:vAlign w:val="bottom"/>
            <w:hideMark/>
          </w:tcPr>
          <w:p w14:paraId="2A218CA9" w14:textId="0024877F" w:rsidR="00E30E18" w:rsidRPr="00E30E18" w:rsidRDefault="00E30E18" w:rsidP="00EC1EA3">
            <w:pPr>
              <w:jc w:val="right"/>
              <w:rPr>
                <w:b/>
                <w:bCs/>
                <w:sz w:val="14"/>
                <w:szCs w:val="14"/>
                <w:lang w:eastAsia="tr-TR"/>
              </w:rPr>
            </w:pPr>
            <w:r w:rsidRPr="00E30E18">
              <w:rPr>
                <w:b/>
                <w:bCs/>
                <w:sz w:val="14"/>
                <w:szCs w:val="14"/>
                <w:lang w:eastAsia="tr-TR"/>
              </w:rPr>
              <w:t>9,152,882</w:t>
            </w:r>
          </w:p>
        </w:tc>
        <w:tc>
          <w:tcPr>
            <w:tcW w:w="858" w:type="dxa"/>
            <w:tcBorders>
              <w:top w:val="nil"/>
              <w:left w:val="single" w:sz="4" w:space="0" w:color="auto"/>
              <w:bottom w:val="nil"/>
              <w:right w:val="single" w:sz="4" w:space="0" w:color="auto"/>
            </w:tcBorders>
            <w:shd w:val="clear" w:color="auto" w:fill="auto"/>
            <w:vAlign w:val="bottom"/>
            <w:hideMark/>
          </w:tcPr>
          <w:p w14:paraId="641E0A6E" w14:textId="78D4A60F" w:rsidR="00E30E18" w:rsidRPr="00E30E18" w:rsidRDefault="00E30E18" w:rsidP="00EC1EA3">
            <w:pPr>
              <w:jc w:val="right"/>
              <w:rPr>
                <w:b/>
                <w:bCs/>
                <w:sz w:val="14"/>
                <w:szCs w:val="14"/>
                <w:lang w:eastAsia="tr-TR"/>
              </w:rPr>
            </w:pPr>
            <w:r w:rsidRPr="00E30E18">
              <w:rPr>
                <w:b/>
                <w:bCs/>
                <w:sz w:val="14"/>
                <w:szCs w:val="14"/>
                <w:lang w:eastAsia="tr-TR"/>
              </w:rPr>
              <w:t>75,745,711</w:t>
            </w:r>
          </w:p>
        </w:tc>
        <w:tc>
          <w:tcPr>
            <w:tcW w:w="860" w:type="dxa"/>
            <w:tcBorders>
              <w:top w:val="nil"/>
              <w:left w:val="single" w:sz="4" w:space="0" w:color="auto"/>
              <w:bottom w:val="nil"/>
              <w:right w:val="single" w:sz="4" w:space="0" w:color="auto"/>
            </w:tcBorders>
            <w:shd w:val="clear" w:color="auto" w:fill="auto"/>
            <w:vAlign w:val="bottom"/>
            <w:hideMark/>
          </w:tcPr>
          <w:p w14:paraId="6F831266" w14:textId="698D84F9" w:rsidR="00E30E18" w:rsidRPr="00E30E18" w:rsidRDefault="00E30E18" w:rsidP="00EC1EA3">
            <w:pPr>
              <w:jc w:val="right"/>
              <w:rPr>
                <w:b/>
                <w:bCs/>
                <w:sz w:val="14"/>
                <w:szCs w:val="14"/>
                <w:lang w:eastAsia="tr-TR"/>
              </w:rPr>
            </w:pPr>
            <w:r w:rsidRPr="00E30E18">
              <w:rPr>
                <w:b/>
                <w:bCs/>
                <w:sz w:val="14"/>
                <w:szCs w:val="14"/>
                <w:lang w:eastAsia="tr-TR"/>
              </w:rPr>
              <w:t>84,898,593</w:t>
            </w:r>
          </w:p>
        </w:tc>
        <w:tc>
          <w:tcPr>
            <w:tcW w:w="858" w:type="dxa"/>
            <w:tcBorders>
              <w:top w:val="nil"/>
              <w:left w:val="single" w:sz="4" w:space="0" w:color="auto"/>
              <w:bottom w:val="nil"/>
              <w:right w:val="single" w:sz="4" w:space="0" w:color="auto"/>
            </w:tcBorders>
            <w:shd w:val="clear" w:color="auto" w:fill="auto"/>
            <w:vAlign w:val="bottom"/>
            <w:hideMark/>
          </w:tcPr>
          <w:p w14:paraId="1265B73D" w14:textId="7DE07030" w:rsidR="00E30E18" w:rsidRPr="00213A2D" w:rsidRDefault="00E30E18" w:rsidP="00EC1EA3">
            <w:pPr>
              <w:jc w:val="right"/>
              <w:rPr>
                <w:b/>
                <w:bCs/>
                <w:sz w:val="14"/>
                <w:szCs w:val="14"/>
                <w:highlight w:val="yellow"/>
                <w:lang w:eastAsia="tr-TR"/>
              </w:rPr>
            </w:pPr>
            <w:r w:rsidRPr="005102D5">
              <w:rPr>
                <w:b/>
                <w:bCs/>
                <w:sz w:val="14"/>
                <w:szCs w:val="14"/>
                <w:lang w:eastAsia="tr-TR"/>
              </w:rPr>
              <w:t>3,161,915</w:t>
            </w:r>
          </w:p>
        </w:tc>
        <w:tc>
          <w:tcPr>
            <w:tcW w:w="858" w:type="dxa"/>
            <w:tcBorders>
              <w:top w:val="nil"/>
              <w:left w:val="single" w:sz="4" w:space="0" w:color="auto"/>
              <w:bottom w:val="nil"/>
              <w:right w:val="single" w:sz="4" w:space="0" w:color="auto"/>
            </w:tcBorders>
            <w:shd w:val="clear" w:color="auto" w:fill="auto"/>
            <w:vAlign w:val="bottom"/>
            <w:hideMark/>
          </w:tcPr>
          <w:p w14:paraId="63334D17" w14:textId="08B4A1D0" w:rsidR="00E30E18" w:rsidRPr="00213A2D" w:rsidRDefault="00E30E18" w:rsidP="00EC1EA3">
            <w:pPr>
              <w:jc w:val="right"/>
              <w:rPr>
                <w:b/>
                <w:bCs/>
                <w:sz w:val="14"/>
                <w:szCs w:val="14"/>
                <w:highlight w:val="yellow"/>
                <w:lang w:eastAsia="tr-TR"/>
              </w:rPr>
            </w:pPr>
            <w:r w:rsidRPr="005102D5">
              <w:rPr>
                <w:b/>
                <w:bCs/>
                <w:sz w:val="14"/>
                <w:szCs w:val="14"/>
                <w:lang w:eastAsia="tr-TR"/>
              </w:rPr>
              <w:t>70,410,446</w:t>
            </w:r>
          </w:p>
        </w:tc>
        <w:tc>
          <w:tcPr>
            <w:tcW w:w="945" w:type="dxa"/>
            <w:tcBorders>
              <w:top w:val="nil"/>
              <w:left w:val="single" w:sz="4" w:space="0" w:color="auto"/>
              <w:bottom w:val="nil"/>
              <w:right w:val="single" w:sz="4" w:space="0" w:color="auto"/>
            </w:tcBorders>
            <w:shd w:val="clear" w:color="auto" w:fill="auto"/>
            <w:vAlign w:val="bottom"/>
            <w:hideMark/>
          </w:tcPr>
          <w:p w14:paraId="42215275" w14:textId="4B496E81" w:rsidR="00E30E18" w:rsidRPr="00213A2D" w:rsidRDefault="00E30E18" w:rsidP="00EC1EA3">
            <w:pPr>
              <w:jc w:val="right"/>
              <w:rPr>
                <w:b/>
                <w:bCs/>
                <w:sz w:val="14"/>
                <w:szCs w:val="14"/>
                <w:highlight w:val="yellow"/>
                <w:lang w:eastAsia="tr-TR"/>
              </w:rPr>
            </w:pPr>
            <w:r w:rsidRPr="005102D5">
              <w:rPr>
                <w:b/>
                <w:bCs/>
                <w:sz w:val="14"/>
                <w:szCs w:val="14"/>
                <w:lang w:eastAsia="tr-TR"/>
              </w:rPr>
              <w:t>73,572,361</w:t>
            </w:r>
          </w:p>
        </w:tc>
      </w:tr>
      <w:tr w:rsidR="00E30E18" w:rsidRPr="00213A2D" w14:paraId="300EE2BC"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B0701C8" w14:textId="77777777" w:rsidR="00E30E18" w:rsidRPr="00275EC8" w:rsidRDefault="00E30E18" w:rsidP="00E30E18">
            <w:pPr>
              <w:rPr>
                <w:color w:val="000000"/>
                <w:sz w:val="14"/>
                <w:szCs w:val="14"/>
                <w:lang w:eastAsia="tr-TR"/>
              </w:rPr>
            </w:pPr>
            <w:r w:rsidRPr="00275EC8">
              <w:rPr>
                <w:color w:val="000000"/>
                <w:sz w:val="14"/>
                <w:szCs w:val="14"/>
                <w:lang w:eastAsia="tr-TR"/>
              </w:rPr>
              <w:t>3.1</w:t>
            </w:r>
          </w:p>
        </w:tc>
        <w:tc>
          <w:tcPr>
            <w:tcW w:w="3139" w:type="dxa"/>
            <w:tcBorders>
              <w:top w:val="nil"/>
              <w:left w:val="single" w:sz="4" w:space="0" w:color="auto"/>
              <w:bottom w:val="nil"/>
              <w:right w:val="single" w:sz="4" w:space="0" w:color="auto"/>
            </w:tcBorders>
            <w:shd w:val="clear" w:color="auto" w:fill="auto"/>
            <w:noWrap/>
            <w:vAlign w:val="center"/>
            <w:hideMark/>
          </w:tcPr>
          <w:p w14:paraId="46DC1977" w14:textId="77777777" w:rsidR="00E30E18" w:rsidRPr="00275EC8" w:rsidRDefault="00E30E18" w:rsidP="00E30E18">
            <w:pPr>
              <w:rPr>
                <w:color w:val="000000"/>
                <w:sz w:val="14"/>
                <w:szCs w:val="14"/>
                <w:lang w:eastAsia="tr-TR"/>
              </w:rPr>
            </w:pPr>
            <w:r w:rsidRPr="00275EC8">
              <w:rPr>
                <w:color w:val="000000"/>
                <w:sz w:val="14"/>
                <w:szCs w:val="14"/>
                <w:lang w:eastAsia="tr-TR"/>
              </w:rPr>
              <w:t>Riskten Korunma Amaçlı Türev Finansal Araçlar</w:t>
            </w:r>
          </w:p>
        </w:tc>
        <w:tc>
          <w:tcPr>
            <w:tcW w:w="561" w:type="dxa"/>
            <w:tcBorders>
              <w:top w:val="nil"/>
              <w:left w:val="single" w:sz="4" w:space="0" w:color="auto"/>
              <w:bottom w:val="nil"/>
              <w:right w:val="single" w:sz="4" w:space="0" w:color="auto"/>
            </w:tcBorders>
            <w:shd w:val="clear" w:color="auto" w:fill="auto"/>
            <w:vAlign w:val="center"/>
            <w:hideMark/>
          </w:tcPr>
          <w:p w14:paraId="04C9D2D6"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4DA9FEBC" w14:textId="49BB8621"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0D9E4578" w14:textId="6403D64A"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0BDBD7E6" w14:textId="0B108C1E"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0BF65B17" w14:textId="231F2CD4"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05112E3E" w14:textId="03E3BFB6"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7F27AC6E" w14:textId="18ACD954"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7FC54EC7"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61D19FE" w14:textId="77777777" w:rsidR="00E30E18" w:rsidRPr="00275EC8" w:rsidRDefault="00E30E18" w:rsidP="00E30E18">
            <w:pPr>
              <w:rPr>
                <w:color w:val="000000"/>
                <w:sz w:val="14"/>
                <w:szCs w:val="14"/>
                <w:lang w:eastAsia="tr-TR"/>
              </w:rPr>
            </w:pPr>
            <w:r w:rsidRPr="00275EC8">
              <w:rPr>
                <w:color w:val="000000"/>
                <w:sz w:val="14"/>
                <w:szCs w:val="14"/>
                <w:lang w:eastAsia="tr-TR"/>
              </w:rPr>
              <w:t>3.1.1</w:t>
            </w:r>
          </w:p>
        </w:tc>
        <w:tc>
          <w:tcPr>
            <w:tcW w:w="3139" w:type="dxa"/>
            <w:tcBorders>
              <w:top w:val="nil"/>
              <w:left w:val="single" w:sz="4" w:space="0" w:color="auto"/>
              <w:bottom w:val="nil"/>
              <w:right w:val="single" w:sz="4" w:space="0" w:color="auto"/>
            </w:tcBorders>
            <w:shd w:val="clear" w:color="auto" w:fill="auto"/>
            <w:vAlign w:val="center"/>
            <w:hideMark/>
          </w:tcPr>
          <w:p w14:paraId="657AFAFD" w14:textId="77777777" w:rsidR="00E30E18" w:rsidRPr="00275EC8" w:rsidRDefault="00E30E18" w:rsidP="00E30E18">
            <w:pPr>
              <w:rPr>
                <w:color w:val="000000"/>
                <w:sz w:val="14"/>
                <w:szCs w:val="14"/>
                <w:lang w:eastAsia="tr-TR"/>
              </w:rPr>
            </w:pPr>
            <w:r w:rsidRPr="00275EC8">
              <w:rPr>
                <w:color w:val="000000"/>
                <w:sz w:val="14"/>
                <w:szCs w:val="14"/>
                <w:lang w:eastAsia="tr-TR"/>
              </w:rPr>
              <w:t>Gerçeğe Uygun Değer Riskinden Korunma Amaçlı İşlemler</w:t>
            </w:r>
          </w:p>
        </w:tc>
        <w:tc>
          <w:tcPr>
            <w:tcW w:w="561" w:type="dxa"/>
            <w:tcBorders>
              <w:top w:val="nil"/>
              <w:left w:val="single" w:sz="4" w:space="0" w:color="auto"/>
              <w:bottom w:val="nil"/>
              <w:right w:val="single" w:sz="4" w:space="0" w:color="auto"/>
            </w:tcBorders>
            <w:shd w:val="clear" w:color="auto" w:fill="auto"/>
            <w:vAlign w:val="center"/>
            <w:hideMark/>
          </w:tcPr>
          <w:p w14:paraId="39FBB452" w14:textId="77777777" w:rsidR="00E30E18" w:rsidRPr="00E5566C" w:rsidRDefault="00E30E18" w:rsidP="00E30E18">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084183A9" w14:textId="5A0C16EF"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5464A403" w14:textId="41EEBF52"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33F4FB14" w14:textId="37401C8A"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58510EFF" w14:textId="16EA4A89"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38B93995" w14:textId="124A0282"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34E2E704" w14:textId="3CF3F406"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1C7AF613"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F6C2FB0" w14:textId="77777777" w:rsidR="00E30E18" w:rsidRPr="00275EC8" w:rsidRDefault="00E30E18" w:rsidP="00E30E18">
            <w:pPr>
              <w:rPr>
                <w:color w:val="000000"/>
                <w:sz w:val="14"/>
                <w:szCs w:val="14"/>
                <w:lang w:eastAsia="tr-TR"/>
              </w:rPr>
            </w:pPr>
            <w:r w:rsidRPr="00275EC8">
              <w:rPr>
                <w:color w:val="000000"/>
                <w:sz w:val="14"/>
                <w:szCs w:val="14"/>
                <w:lang w:eastAsia="tr-TR"/>
              </w:rPr>
              <w:t>3.1.2</w:t>
            </w:r>
          </w:p>
        </w:tc>
        <w:tc>
          <w:tcPr>
            <w:tcW w:w="3139" w:type="dxa"/>
            <w:tcBorders>
              <w:top w:val="nil"/>
              <w:left w:val="single" w:sz="4" w:space="0" w:color="auto"/>
              <w:bottom w:val="nil"/>
              <w:right w:val="single" w:sz="4" w:space="0" w:color="auto"/>
            </w:tcBorders>
            <w:shd w:val="clear" w:color="auto" w:fill="auto"/>
            <w:noWrap/>
            <w:vAlign w:val="center"/>
            <w:hideMark/>
          </w:tcPr>
          <w:p w14:paraId="046E5579" w14:textId="77777777" w:rsidR="00E30E18" w:rsidRPr="00275EC8" w:rsidRDefault="00E30E18" w:rsidP="00E30E18">
            <w:pPr>
              <w:rPr>
                <w:color w:val="000000"/>
                <w:sz w:val="14"/>
                <w:szCs w:val="14"/>
                <w:lang w:eastAsia="tr-TR"/>
              </w:rPr>
            </w:pPr>
            <w:r w:rsidRPr="00275EC8">
              <w:rPr>
                <w:color w:val="000000"/>
                <w:sz w:val="14"/>
                <w:szCs w:val="14"/>
                <w:lang w:eastAsia="tr-TR"/>
              </w:rPr>
              <w:t>Nakit Akış Riskinden Korunma Amaçlı İşlemler</w:t>
            </w:r>
          </w:p>
        </w:tc>
        <w:tc>
          <w:tcPr>
            <w:tcW w:w="561" w:type="dxa"/>
            <w:tcBorders>
              <w:top w:val="nil"/>
              <w:left w:val="single" w:sz="4" w:space="0" w:color="auto"/>
              <w:bottom w:val="nil"/>
              <w:right w:val="single" w:sz="4" w:space="0" w:color="auto"/>
            </w:tcBorders>
            <w:shd w:val="clear" w:color="auto" w:fill="auto"/>
            <w:vAlign w:val="center"/>
            <w:hideMark/>
          </w:tcPr>
          <w:p w14:paraId="17D1B0F7"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627EBB6F" w14:textId="0A552A2B"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32E98B02" w14:textId="1A82C5D8"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4486A4F7" w14:textId="045065A5"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7C737E61" w14:textId="7D6B97C7"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75C44998" w14:textId="63844D44"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06483DE4" w14:textId="2131579C"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295FDCBA"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43EEAC1" w14:textId="77777777" w:rsidR="00E30E18" w:rsidRPr="00275EC8" w:rsidRDefault="00E30E18" w:rsidP="00E30E18">
            <w:pPr>
              <w:rPr>
                <w:color w:val="000000"/>
                <w:sz w:val="14"/>
                <w:szCs w:val="14"/>
                <w:lang w:eastAsia="tr-TR"/>
              </w:rPr>
            </w:pPr>
            <w:r w:rsidRPr="00275EC8">
              <w:rPr>
                <w:color w:val="000000"/>
                <w:sz w:val="14"/>
                <w:szCs w:val="14"/>
                <w:lang w:eastAsia="tr-TR"/>
              </w:rPr>
              <w:t>3.1.3</w:t>
            </w:r>
          </w:p>
        </w:tc>
        <w:tc>
          <w:tcPr>
            <w:tcW w:w="3139" w:type="dxa"/>
            <w:tcBorders>
              <w:top w:val="nil"/>
              <w:left w:val="single" w:sz="4" w:space="0" w:color="auto"/>
              <w:bottom w:val="nil"/>
              <w:right w:val="single" w:sz="4" w:space="0" w:color="auto"/>
            </w:tcBorders>
            <w:shd w:val="clear" w:color="auto" w:fill="auto"/>
            <w:vAlign w:val="center"/>
            <w:hideMark/>
          </w:tcPr>
          <w:p w14:paraId="6CC0BC43" w14:textId="77777777" w:rsidR="00E30E18" w:rsidRPr="00275EC8" w:rsidRDefault="00E30E18" w:rsidP="00E30E18">
            <w:pPr>
              <w:rPr>
                <w:color w:val="000000"/>
                <w:sz w:val="14"/>
                <w:szCs w:val="14"/>
                <w:lang w:eastAsia="tr-TR"/>
              </w:rPr>
            </w:pPr>
            <w:r w:rsidRPr="00275EC8">
              <w:rPr>
                <w:color w:val="000000"/>
                <w:sz w:val="14"/>
                <w:szCs w:val="14"/>
                <w:lang w:eastAsia="tr-TR"/>
              </w:rPr>
              <w:t>Yurtdışındaki Net Yatırım Riskinden Korunma Amaçlı İşlemler</w:t>
            </w:r>
          </w:p>
        </w:tc>
        <w:tc>
          <w:tcPr>
            <w:tcW w:w="561" w:type="dxa"/>
            <w:tcBorders>
              <w:top w:val="nil"/>
              <w:left w:val="single" w:sz="4" w:space="0" w:color="auto"/>
              <w:bottom w:val="nil"/>
              <w:right w:val="single" w:sz="4" w:space="0" w:color="auto"/>
            </w:tcBorders>
            <w:shd w:val="clear" w:color="auto" w:fill="auto"/>
            <w:vAlign w:val="center"/>
            <w:hideMark/>
          </w:tcPr>
          <w:p w14:paraId="3903417D"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4CF428A8" w14:textId="1DD8E8F4"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4DC8A37A" w14:textId="767A0E82"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25344F1F" w14:textId="5A09B54B"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62CC1CE5" w14:textId="3A3D5E09"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4B7D65B7" w14:textId="33946D89"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24B4063B" w14:textId="52AFB8B4"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3FEFCE8B"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DA3967F" w14:textId="77777777" w:rsidR="00E30E18" w:rsidRPr="00275EC8" w:rsidRDefault="00E30E18" w:rsidP="00E30E18">
            <w:pPr>
              <w:rPr>
                <w:color w:val="000000"/>
                <w:sz w:val="14"/>
                <w:szCs w:val="14"/>
                <w:lang w:eastAsia="tr-TR"/>
              </w:rPr>
            </w:pPr>
            <w:r w:rsidRPr="00275EC8">
              <w:rPr>
                <w:color w:val="000000"/>
                <w:sz w:val="14"/>
                <w:szCs w:val="14"/>
                <w:lang w:eastAsia="tr-TR"/>
              </w:rPr>
              <w:t>3.2</w:t>
            </w:r>
          </w:p>
        </w:tc>
        <w:tc>
          <w:tcPr>
            <w:tcW w:w="3139" w:type="dxa"/>
            <w:tcBorders>
              <w:top w:val="nil"/>
              <w:left w:val="single" w:sz="4" w:space="0" w:color="auto"/>
              <w:bottom w:val="nil"/>
              <w:right w:val="single" w:sz="4" w:space="0" w:color="auto"/>
            </w:tcBorders>
            <w:shd w:val="clear" w:color="auto" w:fill="auto"/>
            <w:noWrap/>
            <w:vAlign w:val="center"/>
            <w:hideMark/>
          </w:tcPr>
          <w:p w14:paraId="67D1788D" w14:textId="77777777" w:rsidR="00E30E18" w:rsidRPr="00275EC8" w:rsidRDefault="00E30E18" w:rsidP="00E30E18">
            <w:pPr>
              <w:rPr>
                <w:color w:val="000000"/>
                <w:sz w:val="14"/>
                <w:szCs w:val="14"/>
                <w:lang w:eastAsia="tr-TR"/>
              </w:rPr>
            </w:pPr>
            <w:r w:rsidRPr="00275EC8">
              <w:rPr>
                <w:color w:val="000000"/>
                <w:sz w:val="14"/>
                <w:szCs w:val="14"/>
                <w:lang w:eastAsia="tr-TR"/>
              </w:rPr>
              <w:t>Alım Satım Amaçlı Türev Finansal Araçlar</w:t>
            </w:r>
          </w:p>
        </w:tc>
        <w:tc>
          <w:tcPr>
            <w:tcW w:w="561" w:type="dxa"/>
            <w:tcBorders>
              <w:top w:val="nil"/>
              <w:left w:val="single" w:sz="4" w:space="0" w:color="auto"/>
              <w:bottom w:val="nil"/>
              <w:right w:val="single" w:sz="4" w:space="0" w:color="auto"/>
            </w:tcBorders>
            <w:shd w:val="clear" w:color="auto" w:fill="auto"/>
            <w:vAlign w:val="center"/>
            <w:hideMark/>
          </w:tcPr>
          <w:p w14:paraId="6A0AA112"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34D2264D" w14:textId="6F9F9CF6" w:rsidR="00E30E18" w:rsidRPr="00E30E18" w:rsidRDefault="00E30E18" w:rsidP="00EC1EA3">
            <w:pPr>
              <w:jc w:val="right"/>
              <w:rPr>
                <w:sz w:val="14"/>
                <w:szCs w:val="14"/>
                <w:lang w:eastAsia="tr-TR"/>
              </w:rPr>
            </w:pPr>
            <w:r w:rsidRPr="00E30E18">
              <w:rPr>
                <w:sz w:val="14"/>
                <w:szCs w:val="14"/>
                <w:lang w:eastAsia="tr-TR"/>
              </w:rPr>
              <w:t>9,152,882</w:t>
            </w:r>
          </w:p>
        </w:tc>
        <w:tc>
          <w:tcPr>
            <w:tcW w:w="858" w:type="dxa"/>
            <w:tcBorders>
              <w:top w:val="nil"/>
              <w:left w:val="single" w:sz="4" w:space="0" w:color="auto"/>
              <w:bottom w:val="nil"/>
              <w:right w:val="single" w:sz="4" w:space="0" w:color="auto"/>
            </w:tcBorders>
            <w:shd w:val="clear" w:color="auto" w:fill="auto"/>
            <w:vAlign w:val="bottom"/>
            <w:hideMark/>
          </w:tcPr>
          <w:p w14:paraId="7D142DFD" w14:textId="3E807AC2" w:rsidR="00E30E18" w:rsidRPr="00E30E18" w:rsidRDefault="00E30E18" w:rsidP="00EC1EA3">
            <w:pPr>
              <w:jc w:val="right"/>
              <w:rPr>
                <w:sz w:val="14"/>
                <w:szCs w:val="14"/>
                <w:lang w:eastAsia="tr-TR"/>
              </w:rPr>
            </w:pPr>
            <w:r w:rsidRPr="00E30E18">
              <w:rPr>
                <w:sz w:val="14"/>
                <w:szCs w:val="14"/>
                <w:lang w:eastAsia="tr-TR"/>
              </w:rPr>
              <w:t>75,745,711</w:t>
            </w:r>
          </w:p>
        </w:tc>
        <w:tc>
          <w:tcPr>
            <w:tcW w:w="860" w:type="dxa"/>
            <w:tcBorders>
              <w:top w:val="nil"/>
              <w:left w:val="single" w:sz="4" w:space="0" w:color="auto"/>
              <w:bottom w:val="nil"/>
              <w:right w:val="single" w:sz="4" w:space="0" w:color="auto"/>
            </w:tcBorders>
            <w:shd w:val="clear" w:color="auto" w:fill="auto"/>
            <w:vAlign w:val="bottom"/>
            <w:hideMark/>
          </w:tcPr>
          <w:p w14:paraId="0A3530D5" w14:textId="25E01481" w:rsidR="00E30E18" w:rsidRPr="00E30E18" w:rsidRDefault="00E30E18" w:rsidP="00EC1EA3">
            <w:pPr>
              <w:jc w:val="right"/>
              <w:rPr>
                <w:sz w:val="14"/>
                <w:szCs w:val="14"/>
                <w:lang w:eastAsia="tr-TR"/>
              </w:rPr>
            </w:pPr>
            <w:r w:rsidRPr="00E30E18">
              <w:rPr>
                <w:sz w:val="14"/>
                <w:szCs w:val="14"/>
                <w:lang w:eastAsia="tr-TR"/>
              </w:rPr>
              <w:t>84,898,593</w:t>
            </w:r>
          </w:p>
        </w:tc>
        <w:tc>
          <w:tcPr>
            <w:tcW w:w="858" w:type="dxa"/>
            <w:tcBorders>
              <w:top w:val="nil"/>
              <w:left w:val="single" w:sz="4" w:space="0" w:color="auto"/>
              <w:bottom w:val="nil"/>
              <w:right w:val="single" w:sz="4" w:space="0" w:color="auto"/>
            </w:tcBorders>
            <w:shd w:val="clear" w:color="auto" w:fill="auto"/>
            <w:vAlign w:val="bottom"/>
            <w:hideMark/>
          </w:tcPr>
          <w:p w14:paraId="359F20D7" w14:textId="528632E5" w:rsidR="00E30E18" w:rsidRPr="00213A2D" w:rsidRDefault="00E30E18" w:rsidP="00EC1EA3">
            <w:pPr>
              <w:jc w:val="right"/>
              <w:rPr>
                <w:sz w:val="14"/>
                <w:szCs w:val="14"/>
                <w:highlight w:val="yellow"/>
                <w:lang w:eastAsia="tr-TR"/>
              </w:rPr>
            </w:pPr>
            <w:r w:rsidRPr="005102D5">
              <w:rPr>
                <w:sz w:val="14"/>
                <w:szCs w:val="14"/>
                <w:lang w:eastAsia="tr-TR"/>
              </w:rPr>
              <w:t>3,161,915</w:t>
            </w:r>
          </w:p>
        </w:tc>
        <w:tc>
          <w:tcPr>
            <w:tcW w:w="858" w:type="dxa"/>
            <w:tcBorders>
              <w:top w:val="nil"/>
              <w:left w:val="single" w:sz="4" w:space="0" w:color="auto"/>
              <w:bottom w:val="nil"/>
              <w:right w:val="single" w:sz="4" w:space="0" w:color="auto"/>
            </w:tcBorders>
            <w:shd w:val="clear" w:color="auto" w:fill="auto"/>
            <w:vAlign w:val="bottom"/>
            <w:hideMark/>
          </w:tcPr>
          <w:p w14:paraId="34BB9A31" w14:textId="29FC0D02" w:rsidR="00E30E18" w:rsidRPr="00213A2D" w:rsidRDefault="00E30E18" w:rsidP="00EC1EA3">
            <w:pPr>
              <w:jc w:val="right"/>
              <w:rPr>
                <w:sz w:val="14"/>
                <w:szCs w:val="14"/>
                <w:highlight w:val="yellow"/>
                <w:lang w:eastAsia="tr-TR"/>
              </w:rPr>
            </w:pPr>
            <w:r w:rsidRPr="005102D5">
              <w:rPr>
                <w:sz w:val="14"/>
                <w:szCs w:val="14"/>
                <w:lang w:eastAsia="tr-TR"/>
              </w:rPr>
              <w:t>70,410,446</w:t>
            </w:r>
          </w:p>
        </w:tc>
        <w:tc>
          <w:tcPr>
            <w:tcW w:w="945" w:type="dxa"/>
            <w:tcBorders>
              <w:top w:val="nil"/>
              <w:left w:val="single" w:sz="4" w:space="0" w:color="auto"/>
              <w:bottom w:val="nil"/>
              <w:right w:val="single" w:sz="4" w:space="0" w:color="auto"/>
            </w:tcBorders>
            <w:shd w:val="clear" w:color="auto" w:fill="auto"/>
            <w:vAlign w:val="bottom"/>
            <w:hideMark/>
          </w:tcPr>
          <w:p w14:paraId="1C172B96" w14:textId="1F9FB6C9" w:rsidR="00E30E18" w:rsidRPr="00213A2D" w:rsidRDefault="00E30E18" w:rsidP="00EC1EA3">
            <w:pPr>
              <w:jc w:val="right"/>
              <w:rPr>
                <w:sz w:val="14"/>
                <w:szCs w:val="14"/>
                <w:highlight w:val="yellow"/>
                <w:lang w:eastAsia="tr-TR"/>
              </w:rPr>
            </w:pPr>
            <w:r w:rsidRPr="005102D5">
              <w:rPr>
                <w:sz w:val="14"/>
                <w:szCs w:val="14"/>
                <w:lang w:eastAsia="tr-TR"/>
              </w:rPr>
              <w:t>73,572,361</w:t>
            </w:r>
          </w:p>
        </w:tc>
      </w:tr>
      <w:tr w:rsidR="00E30E18" w:rsidRPr="00213A2D" w14:paraId="6C69EC6C"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DD3750C" w14:textId="77777777" w:rsidR="00E30E18" w:rsidRPr="00275EC8" w:rsidRDefault="00E30E18" w:rsidP="00E30E18">
            <w:pPr>
              <w:rPr>
                <w:color w:val="000000"/>
                <w:sz w:val="14"/>
                <w:szCs w:val="14"/>
                <w:lang w:eastAsia="tr-TR"/>
              </w:rPr>
            </w:pPr>
            <w:r w:rsidRPr="00275EC8">
              <w:rPr>
                <w:color w:val="000000"/>
                <w:sz w:val="14"/>
                <w:szCs w:val="14"/>
                <w:lang w:eastAsia="tr-TR"/>
              </w:rPr>
              <w:t>3.2.1</w:t>
            </w:r>
          </w:p>
        </w:tc>
        <w:tc>
          <w:tcPr>
            <w:tcW w:w="3139" w:type="dxa"/>
            <w:tcBorders>
              <w:top w:val="nil"/>
              <w:left w:val="single" w:sz="4" w:space="0" w:color="auto"/>
              <w:bottom w:val="nil"/>
              <w:right w:val="single" w:sz="4" w:space="0" w:color="auto"/>
            </w:tcBorders>
            <w:shd w:val="clear" w:color="auto" w:fill="auto"/>
            <w:noWrap/>
            <w:vAlign w:val="center"/>
            <w:hideMark/>
          </w:tcPr>
          <w:p w14:paraId="643E434B" w14:textId="77777777" w:rsidR="00E30E18" w:rsidRPr="00275EC8" w:rsidRDefault="00E30E18" w:rsidP="00E30E18">
            <w:pPr>
              <w:rPr>
                <w:color w:val="000000"/>
                <w:sz w:val="14"/>
                <w:szCs w:val="14"/>
                <w:lang w:eastAsia="tr-TR"/>
              </w:rPr>
            </w:pPr>
            <w:r w:rsidRPr="00275EC8">
              <w:rPr>
                <w:color w:val="000000"/>
                <w:sz w:val="14"/>
                <w:szCs w:val="14"/>
                <w:lang w:eastAsia="tr-TR"/>
              </w:rPr>
              <w:t>Vadeli Alım-Satım İşlemleri</w:t>
            </w:r>
          </w:p>
        </w:tc>
        <w:tc>
          <w:tcPr>
            <w:tcW w:w="561" w:type="dxa"/>
            <w:tcBorders>
              <w:top w:val="nil"/>
              <w:left w:val="single" w:sz="4" w:space="0" w:color="auto"/>
              <w:bottom w:val="nil"/>
              <w:right w:val="single" w:sz="4" w:space="0" w:color="auto"/>
            </w:tcBorders>
            <w:shd w:val="clear" w:color="auto" w:fill="auto"/>
            <w:vAlign w:val="center"/>
            <w:hideMark/>
          </w:tcPr>
          <w:p w14:paraId="43A890DA"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34C9D7A8" w14:textId="518EB586" w:rsidR="00E30E18" w:rsidRPr="00E30E18" w:rsidRDefault="00E30E18" w:rsidP="00EC1EA3">
            <w:pPr>
              <w:jc w:val="right"/>
              <w:rPr>
                <w:sz w:val="14"/>
                <w:szCs w:val="14"/>
                <w:lang w:eastAsia="tr-TR"/>
              </w:rPr>
            </w:pPr>
            <w:r w:rsidRPr="00E30E18">
              <w:rPr>
                <w:sz w:val="14"/>
                <w:szCs w:val="14"/>
                <w:lang w:eastAsia="tr-TR"/>
              </w:rPr>
              <w:t>3,959,562</w:t>
            </w:r>
          </w:p>
        </w:tc>
        <w:tc>
          <w:tcPr>
            <w:tcW w:w="858" w:type="dxa"/>
            <w:tcBorders>
              <w:top w:val="nil"/>
              <w:left w:val="single" w:sz="4" w:space="0" w:color="auto"/>
              <w:bottom w:val="nil"/>
              <w:right w:val="single" w:sz="4" w:space="0" w:color="auto"/>
            </w:tcBorders>
            <w:shd w:val="clear" w:color="auto" w:fill="auto"/>
            <w:vAlign w:val="bottom"/>
            <w:hideMark/>
          </w:tcPr>
          <w:p w14:paraId="3E63276A" w14:textId="48D07639" w:rsidR="00E30E18" w:rsidRPr="00E30E18" w:rsidRDefault="00E30E18" w:rsidP="00EC1EA3">
            <w:pPr>
              <w:jc w:val="right"/>
              <w:rPr>
                <w:sz w:val="14"/>
                <w:szCs w:val="14"/>
                <w:lang w:eastAsia="tr-TR"/>
              </w:rPr>
            </w:pPr>
            <w:r w:rsidRPr="00E30E18">
              <w:rPr>
                <w:sz w:val="14"/>
                <w:szCs w:val="14"/>
                <w:lang w:eastAsia="tr-TR"/>
              </w:rPr>
              <w:t>13,813,316</w:t>
            </w:r>
          </w:p>
        </w:tc>
        <w:tc>
          <w:tcPr>
            <w:tcW w:w="860" w:type="dxa"/>
            <w:tcBorders>
              <w:top w:val="nil"/>
              <w:left w:val="single" w:sz="4" w:space="0" w:color="auto"/>
              <w:bottom w:val="nil"/>
              <w:right w:val="single" w:sz="4" w:space="0" w:color="auto"/>
            </w:tcBorders>
            <w:shd w:val="clear" w:color="auto" w:fill="auto"/>
            <w:vAlign w:val="bottom"/>
            <w:hideMark/>
          </w:tcPr>
          <w:p w14:paraId="7CEBF01C" w14:textId="39AC9C00" w:rsidR="00E30E18" w:rsidRPr="00E30E18" w:rsidRDefault="00E30E18" w:rsidP="00EC1EA3">
            <w:pPr>
              <w:jc w:val="right"/>
              <w:rPr>
                <w:sz w:val="14"/>
                <w:szCs w:val="14"/>
                <w:lang w:eastAsia="tr-TR"/>
              </w:rPr>
            </w:pPr>
            <w:r w:rsidRPr="00E30E18">
              <w:rPr>
                <w:sz w:val="14"/>
                <w:szCs w:val="14"/>
                <w:lang w:eastAsia="tr-TR"/>
              </w:rPr>
              <w:t>17,772,878</w:t>
            </w:r>
          </w:p>
        </w:tc>
        <w:tc>
          <w:tcPr>
            <w:tcW w:w="858" w:type="dxa"/>
            <w:tcBorders>
              <w:top w:val="nil"/>
              <w:left w:val="single" w:sz="4" w:space="0" w:color="auto"/>
              <w:bottom w:val="nil"/>
              <w:right w:val="single" w:sz="4" w:space="0" w:color="auto"/>
            </w:tcBorders>
            <w:shd w:val="clear" w:color="auto" w:fill="auto"/>
            <w:vAlign w:val="bottom"/>
            <w:hideMark/>
          </w:tcPr>
          <w:p w14:paraId="026763E0" w14:textId="5FE843EA" w:rsidR="00E30E18" w:rsidRPr="00213A2D" w:rsidRDefault="00E30E18" w:rsidP="00EC1EA3">
            <w:pPr>
              <w:jc w:val="right"/>
              <w:rPr>
                <w:sz w:val="14"/>
                <w:szCs w:val="14"/>
                <w:highlight w:val="yellow"/>
                <w:lang w:eastAsia="tr-TR"/>
              </w:rPr>
            </w:pPr>
            <w:r w:rsidRPr="005102D5">
              <w:rPr>
                <w:sz w:val="14"/>
                <w:szCs w:val="14"/>
                <w:lang w:eastAsia="tr-TR"/>
              </w:rPr>
              <w:t>2,116,860</w:t>
            </w:r>
          </w:p>
        </w:tc>
        <w:tc>
          <w:tcPr>
            <w:tcW w:w="858" w:type="dxa"/>
            <w:tcBorders>
              <w:top w:val="nil"/>
              <w:left w:val="single" w:sz="4" w:space="0" w:color="auto"/>
              <w:bottom w:val="nil"/>
              <w:right w:val="single" w:sz="4" w:space="0" w:color="auto"/>
            </w:tcBorders>
            <w:shd w:val="clear" w:color="auto" w:fill="auto"/>
            <w:vAlign w:val="bottom"/>
            <w:hideMark/>
          </w:tcPr>
          <w:p w14:paraId="536F4C09" w14:textId="5F18F17D" w:rsidR="00E30E18" w:rsidRPr="00213A2D" w:rsidRDefault="00E30E18" w:rsidP="00EC1EA3">
            <w:pPr>
              <w:jc w:val="right"/>
              <w:rPr>
                <w:sz w:val="14"/>
                <w:szCs w:val="14"/>
                <w:highlight w:val="yellow"/>
                <w:lang w:eastAsia="tr-TR"/>
              </w:rPr>
            </w:pPr>
            <w:r w:rsidRPr="005102D5">
              <w:rPr>
                <w:sz w:val="14"/>
                <w:szCs w:val="14"/>
                <w:lang w:eastAsia="tr-TR"/>
              </w:rPr>
              <w:t>3,507,510</w:t>
            </w:r>
          </w:p>
        </w:tc>
        <w:tc>
          <w:tcPr>
            <w:tcW w:w="945" w:type="dxa"/>
            <w:tcBorders>
              <w:top w:val="nil"/>
              <w:left w:val="single" w:sz="4" w:space="0" w:color="auto"/>
              <w:bottom w:val="nil"/>
              <w:right w:val="single" w:sz="4" w:space="0" w:color="auto"/>
            </w:tcBorders>
            <w:shd w:val="clear" w:color="auto" w:fill="auto"/>
            <w:vAlign w:val="bottom"/>
            <w:hideMark/>
          </w:tcPr>
          <w:p w14:paraId="6FC4CFEF" w14:textId="0D6E520A" w:rsidR="00E30E18" w:rsidRPr="00213A2D" w:rsidRDefault="00E30E18" w:rsidP="00EC1EA3">
            <w:pPr>
              <w:jc w:val="right"/>
              <w:rPr>
                <w:sz w:val="14"/>
                <w:szCs w:val="14"/>
                <w:highlight w:val="yellow"/>
                <w:lang w:eastAsia="tr-TR"/>
              </w:rPr>
            </w:pPr>
            <w:r w:rsidRPr="005102D5">
              <w:rPr>
                <w:sz w:val="14"/>
                <w:szCs w:val="14"/>
                <w:lang w:eastAsia="tr-TR"/>
              </w:rPr>
              <w:t>5,624,370</w:t>
            </w:r>
          </w:p>
        </w:tc>
      </w:tr>
      <w:tr w:rsidR="00E30E18" w:rsidRPr="00213A2D" w14:paraId="3747F792"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69FDAF4" w14:textId="77777777" w:rsidR="00E30E18" w:rsidRPr="00275EC8" w:rsidRDefault="00E30E18" w:rsidP="00E30E18">
            <w:pPr>
              <w:rPr>
                <w:color w:val="000000"/>
                <w:sz w:val="14"/>
                <w:szCs w:val="14"/>
                <w:lang w:eastAsia="tr-TR"/>
              </w:rPr>
            </w:pPr>
            <w:r w:rsidRPr="00275EC8">
              <w:rPr>
                <w:color w:val="000000"/>
                <w:sz w:val="14"/>
                <w:szCs w:val="14"/>
                <w:lang w:eastAsia="tr-TR"/>
              </w:rPr>
              <w:t>3.2.1.1</w:t>
            </w:r>
          </w:p>
        </w:tc>
        <w:tc>
          <w:tcPr>
            <w:tcW w:w="3139" w:type="dxa"/>
            <w:tcBorders>
              <w:top w:val="nil"/>
              <w:left w:val="single" w:sz="4" w:space="0" w:color="auto"/>
              <w:bottom w:val="nil"/>
              <w:right w:val="single" w:sz="4" w:space="0" w:color="auto"/>
            </w:tcBorders>
            <w:shd w:val="clear" w:color="auto" w:fill="auto"/>
            <w:noWrap/>
            <w:vAlign w:val="center"/>
            <w:hideMark/>
          </w:tcPr>
          <w:p w14:paraId="2D9F95E3" w14:textId="77777777" w:rsidR="00E30E18" w:rsidRPr="00275EC8" w:rsidRDefault="00E30E18" w:rsidP="00E30E18">
            <w:pPr>
              <w:rPr>
                <w:color w:val="000000"/>
                <w:sz w:val="14"/>
                <w:szCs w:val="14"/>
                <w:lang w:eastAsia="tr-TR"/>
              </w:rPr>
            </w:pPr>
            <w:r w:rsidRPr="00275EC8">
              <w:rPr>
                <w:color w:val="000000"/>
                <w:sz w:val="14"/>
                <w:szCs w:val="14"/>
                <w:lang w:eastAsia="tr-TR"/>
              </w:rPr>
              <w:t>Vadeli Döviz Alım İşlemleri</w:t>
            </w:r>
          </w:p>
        </w:tc>
        <w:tc>
          <w:tcPr>
            <w:tcW w:w="561" w:type="dxa"/>
            <w:tcBorders>
              <w:top w:val="nil"/>
              <w:left w:val="single" w:sz="4" w:space="0" w:color="auto"/>
              <w:bottom w:val="nil"/>
              <w:right w:val="single" w:sz="4" w:space="0" w:color="auto"/>
            </w:tcBorders>
            <w:shd w:val="clear" w:color="auto" w:fill="auto"/>
            <w:vAlign w:val="center"/>
            <w:hideMark/>
          </w:tcPr>
          <w:p w14:paraId="5E45F7BC"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3D3DD212" w14:textId="71B7F50F" w:rsidR="00E30E18" w:rsidRPr="00E30E18" w:rsidRDefault="00E30E18" w:rsidP="00EC1EA3">
            <w:pPr>
              <w:jc w:val="right"/>
              <w:rPr>
                <w:sz w:val="14"/>
                <w:szCs w:val="14"/>
                <w:lang w:eastAsia="tr-TR"/>
              </w:rPr>
            </w:pPr>
            <w:r w:rsidRPr="00E30E18">
              <w:rPr>
                <w:sz w:val="14"/>
                <w:szCs w:val="14"/>
                <w:lang w:eastAsia="tr-TR"/>
              </w:rPr>
              <w:t>3,504,144</w:t>
            </w:r>
          </w:p>
        </w:tc>
        <w:tc>
          <w:tcPr>
            <w:tcW w:w="858" w:type="dxa"/>
            <w:tcBorders>
              <w:top w:val="nil"/>
              <w:left w:val="single" w:sz="4" w:space="0" w:color="auto"/>
              <w:bottom w:val="nil"/>
              <w:right w:val="single" w:sz="4" w:space="0" w:color="auto"/>
            </w:tcBorders>
            <w:shd w:val="clear" w:color="auto" w:fill="auto"/>
            <w:vAlign w:val="bottom"/>
            <w:hideMark/>
          </w:tcPr>
          <w:p w14:paraId="07B0D02A" w14:textId="15E4693B" w:rsidR="00E30E18" w:rsidRPr="00E30E18" w:rsidRDefault="00E30E18" w:rsidP="00EC1EA3">
            <w:pPr>
              <w:jc w:val="right"/>
              <w:rPr>
                <w:sz w:val="14"/>
                <w:szCs w:val="14"/>
                <w:lang w:eastAsia="tr-TR"/>
              </w:rPr>
            </w:pPr>
            <w:r w:rsidRPr="00E30E18">
              <w:rPr>
                <w:sz w:val="14"/>
                <w:szCs w:val="14"/>
                <w:lang w:eastAsia="tr-TR"/>
              </w:rPr>
              <w:t>5,511,619</w:t>
            </w:r>
          </w:p>
        </w:tc>
        <w:tc>
          <w:tcPr>
            <w:tcW w:w="860" w:type="dxa"/>
            <w:tcBorders>
              <w:top w:val="nil"/>
              <w:left w:val="single" w:sz="4" w:space="0" w:color="auto"/>
              <w:bottom w:val="nil"/>
              <w:right w:val="single" w:sz="4" w:space="0" w:color="auto"/>
            </w:tcBorders>
            <w:shd w:val="clear" w:color="auto" w:fill="auto"/>
            <w:vAlign w:val="bottom"/>
            <w:hideMark/>
          </w:tcPr>
          <w:p w14:paraId="252E83A5" w14:textId="4E20A664" w:rsidR="00E30E18" w:rsidRPr="00E30E18" w:rsidRDefault="00E30E18" w:rsidP="00EC1EA3">
            <w:pPr>
              <w:jc w:val="right"/>
              <w:rPr>
                <w:sz w:val="14"/>
                <w:szCs w:val="14"/>
                <w:lang w:eastAsia="tr-TR"/>
              </w:rPr>
            </w:pPr>
            <w:r w:rsidRPr="00E30E18">
              <w:rPr>
                <w:sz w:val="14"/>
                <w:szCs w:val="14"/>
                <w:lang w:eastAsia="tr-TR"/>
              </w:rPr>
              <w:t>9,015,763</w:t>
            </w:r>
          </w:p>
        </w:tc>
        <w:tc>
          <w:tcPr>
            <w:tcW w:w="858" w:type="dxa"/>
            <w:tcBorders>
              <w:top w:val="nil"/>
              <w:left w:val="single" w:sz="4" w:space="0" w:color="auto"/>
              <w:bottom w:val="nil"/>
              <w:right w:val="single" w:sz="4" w:space="0" w:color="auto"/>
            </w:tcBorders>
            <w:shd w:val="clear" w:color="auto" w:fill="auto"/>
            <w:vAlign w:val="bottom"/>
            <w:hideMark/>
          </w:tcPr>
          <w:p w14:paraId="047D271D" w14:textId="3927537F" w:rsidR="00E30E18" w:rsidRPr="00213A2D" w:rsidRDefault="00E30E18" w:rsidP="00EC1EA3">
            <w:pPr>
              <w:jc w:val="right"/>
              <w:rPr>
                <w:sz w:val="14"/>
                <w:szCs w:val="14"/>
                <w:highlight w:val="yellow"/>
                <w:lang w:eastAsia="tr-TR"/>
              </w:rPr>
            </w:pPr>
            <w:r w:rsidRPr="005102D5">
              <w:rPr>
                <w:sz w:val="14"/>
                <w:szCs w:val="14"/>
                <w:lang w:eastAsia="tr-TR"/>
              </w:rPr>
              <w:t>1,426,726</w:t>
            </w:r>
          </w:p>
        </w:tc>
        <w:tc>
          <w:tcPr>
            <w:tcW w:w="858" w:type="dxa"/>
            <w:tcBorders>
              <w:top w:val="nil"/>
              <w:left w:val="single" w:sz="4" w:space="0" w:color="auto"/>
              <w:bottom w:val="nil"/>
              <w:right w:val="single" w:sz="4" w:space="0" w:color="auto"/>
            </w:tcBorders>
            <w:shd w:val="clear" w:color="auto" w:fill="auto"/>
            <w:vAlign w:val="bottom"/>
            <w:hideMark/>
          </w:tcPr>
          <w:p w14:paraId="505232AA" w14:textId="05F274E5" w:rsidR="00E30E18" w:rsidRPr="00213A2D" w:rsidRDefault="00E30E18" w:rsidP="00EC1EA3">
            <w:pPr>
              <w:jc w:val="right"/>
              <w:rPr>
                <w:sz w:val="14"/>
                <w:szCs w:val="14"/>
                <w:highlight w:val="yellow"/>
                <w:lang w:eastAsia="tr-TR"/>
              </w:rPr>
            </w:pPr>
            <w:r w:rsidRPr="005102D5">
              <w:rPr>
                <w:sz w:val="14"/>
                <w:szCs w:val="14"/>
                <w:lang w:eastAsia="tr-TR"/>
              </w:rPr>
              <w:t>1,522,070</w:t>
            </w:r>
          </w:p>
        </w:tc>
        <w:tc>
          <w:tcPr>
            <w:tcW w:w="945" w:type="dxa"/>
            <w:tcBorders>
              <w:top w:val="nil"/>
              <w:left w:val="single" w:sz="4" w:space="0" w:color="auto"/>
              <w:bottom w:val="nil"/>
              <w:right w:val="single" w:sz="4" w:space="0" w:color="auto"/>
            </w:tcBorders>
            <w:shd w:val="clear" w:color="auto" w:fill="auto"/>
            <w:vAlign w:val="bottom"/>
            <w:hideMark/>
          </w:tcPr>
          <w:p w14:paraId="7C6E8742" w14:textId="2AC31197" w:rsidR="00E30E18" w:rsidRPr="00213A2D" w:rsidRDefault="00E30E18" w:rsidP="00EC1EA3">
            <w:pPr>
              <w:jc w:val="right"/>
              <w:rPr>
                <w:sz w:val="14"/>
                <w:szCs w:val="14"/>
                <w:highlight w:val="yellow"/>
                <w:lang w:eastAsia="tr-TR"/>
              </w:rPr>
            </w:pPr>
            <w:r w:rsidRPr="005102D5">
              <w:rPr>
                <w:sz w:val="14"/>
                <w:szCs w:val="14"/>
                <w:lang w:eastAsia="tr-TR"/>
              </w:rPr>
              <w:t>2,948,796</w:t>
            </w:r>
          </w:p>
        </w:tc>
      </w:tr>
      <w:tr w:rsidR="00E30E18" w:rsidRPr="00213A2D" w14:paraId="58715FCD"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EF17AF9" w14:textId="77777777" w:rsidR="00E30E18" w:rsidRPr="00275EC8" w:rsidRDefault="00E30E18" w:rsidP="00E30E18">
            <w:pPr>
              <w:rPr>
                <w:color w:val="000000"/>
                <w:sz w:val="14"/>
                <w:szCs w:val="14"/>
                <w:lang w:eastAsia="tr-TR"/>
              </w:rPr>
            </w:pPr>
            <w:r w:rsidRPr="00275EC8">
              <w:rPr>
                <w:color w:val="000000"/>
                <w:sz w:val="14"/>
                <w:szCs w:val="14"/>
                <w:lang w:eastAsia="tr-TR"/>
              </w:rPr>
              <w:t>3.2.1.2</w:t>
            </w:r>
          </w:p>
        </w:tc>
        <w:tc>
          <w:tcPr>
            <w:tcW w:w="3139" w:type="dxa"/>
            <w:tcBorders>
              <w:top w:val="nil"/>
              <w:left w:val="single" w:sz="4" w:space="0" w:color="auto"/>
              <w:bottom w:val="nil"/>
              <w:right w:val="single" w:sz="4" w:space="0" w:color="auto"/>
            </w:tcBorders>
            <w:shd w:val="clear" w:color="auto" w:fill="auto"/>
            <w:noWrap/>
            <w:vAlign w:val="center"/>
            <w:hideMark/>
          </w:tcPr>
          <w:p w14:paraId="7107819D" w14:textId="77777777" w:rsidR="00E30E18" w:rsidRPr="00275EC8" w:rsidRDefault="00E30E18" w:rsidP="00E30E18">
            <w:pPr>
              <w:rPr>
                <w:color w:val="000000"/>
                <w:sz w:val="14"/>
                <w:szCs w:val="14"/>
                <w:lang w:eastAsia="tr-TR"/>
              </w:rPr>
            </w:pPr>
            <w:r w:rsidRPr="00275EC8">
              <w:rPr>
                <w:color w:val="000000"/>
                <w:sz w:val="14"/>
                <w:szCs w:val="14"/>
                <w:lang w:eastAsia="tr-TR"/>
              </w:rPr>
              <w:t>Vadeli Döviz Satım İşlemleri</w:t>
            </w:r>
          </w:p>
        </w:tc>
        <w:tc>
          <w:tcPr>
            <w:tcW w:w="561" w:type="dxa"/>
            <w:tcBorders>
              <w:top w:val="nil"/>
              <w:left w:val="single" w:sz="4" w:space="0" w:color="auto"/>
              <w:bottom w:val="nil"/>
              <w:right w:val="single" w:sz="4" w:space="0" w:color="auto"/>
            </w:tcBorders>
            <w:shd w:val="clear" w:color="auto" w:fill="auto"/>
            <w:vAlign w:val="center"/>
            <w:hideMark/>
          </w:tcPr>
          <w:p w14:paraId="48045819"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69B49EDB" w14:textId="65773103" w:rsidR="00E30E18" w:rsidRPr="00E30E18" w:rsidRDefault="00E30E18" w:rsidP="00EC1EA3">
            <w:pPr>
              <w:jc w:val="right"/>
              <w:rPr>
                <w:sz w:val="14"/>
                <w:szCs w:val="14"/>
                <w:lang w:eastAsia="tr-TR"/>
              </w:rPr>
            </w:pPr>
            <w:r w:rsidRPr="00E30E18">
              <w:rPr>
                <w:sz w:val="14"/>
                <w:szCs w:val="14"/>
                <w:lang w:eastAsia="tr-TR"/>
              </w:rPr>
              <w:t>455,418</w:t>
            </w:r>
          </w:p>
        </w:tc>
        <w:tc>
          <w:tcPr>
            <w:tcW w:w="858" w:type="dxa"/>
            <w:tcBorders>
              <w:top w:val="nil"/>
              <w:left w:val="single" w:sz="4" w:space="0" w:color="auto"/>
              <w:bottom w:val="nil"/>
              <w:right w:val="single" w:sz="4" w:space="0" w:color="auto"/>
            </w:tcBorders>
            <w:shd w:val="clear" w:color="auto" w:fill="auto"/>
            <w:vAlign w:val="bottom"/>
            <w:hideMark/>
          </w:tcPr>
          <w:p w14:paraId="513F275A" w14:textId="22294476" w:rsidR="00E30E18" w:rsidRPr="00E30E18" w:rsidRDefault="00E30E18" w:rsidP="00EC1EA3">
            <w:pPr>
              <w:jc w:val="right"/>
              <w:rPr>
                <w:sz w:val="14"/>
                <w:szCs w:val="14"/>
                <w:lang w:eastAsia="tr-TR"/>
              </w:rPr>
            </w:pPr>
            <w:r w:rsidRPr="00E30E18">
              <w:rPr>
                <w:sz w:val="14"/>
                <w:szCs w:val="14"/>
                <w:lang w:eastAsia="tr-TR"/>
              </w:rPr>
              <w:t>8,301,697</w:t>
            </w:r>
          </w:p>
        </w:tc>
        <w:tc>
          <w:tcPr>
            <w:tcW w:w="860" w:type="dxa"/>
            <w:tcBorders>
              <w:top w:val="nil"/>
              <w:left w:val="single" w:sz="4" w:space="0" w:color="auto"/>
              <w:bottom w:val="nil"/>
              <w:right w:val="single" w:sz="4" w:space="0" w:color="auto"/>
            </w:tcBorders>
            <w:shd w:val="clear" w:color="auto" w:fill="auto"/>
            <w:vAlign w:val="bottom"/>
            <w:hideMark/>
          </w:tcPr>
          <w:p w14:paraId="7ED581D5" w14:textId="7FF0611E" w:rsidR="00E30E18" w:rsidRPr="00E30E18" w:rsidRDefault="00E30E18" w:rsidP="00EC1EA3">
            <w:pPr>
              <w:jc w:val="right"/>
              <w:rPr>
                <w:sz w:val="14"/>
                <w:szCs w:val="14"/>
                <w:lang w:eastAsia="tr-TR"/>
              </w:rPr>
            </w:pPr>
            <w:r w:rsidRPr="00E30E18">
              <w:rPr>
                <w:sz w:val="14"/>
                <w:szCs w:val="14"/>
                <w:lang w:eastAsia="tr-TR"/>
              </w:rPr>
              <w:t>8,757,115</w:t>
            </w:r>
          </w:p>
        </w:tc>
        <w:tc>
          <w:tcPr>
            <w:tcW w:w="858" w:type="dxa"/>
            <w:tcBorders>
              <w:top w:val="nil"/>
              <w:left w:val="single" w:sz="4" w:space="0" w:color="auto"/>
              <w:bottom w:val="nil"/>
              <w:right w:val="single" w:sz="4" w:space="0" w:color="auto"/>
            </w:tcBorders>
            <w:shd w:val="clear" w:color="auto" w:fill="auto"/>
            <w:vAlign w:val="bottom"/>
            <w:hideMark/>
          </w:tcPr>
          <w:p w14:paraId="5FE2B5EC" w14:textId="7F71F9A1" w:rsidR="00E30E18" w:rsidRPr="00213A2D" w:rsidRDefault="00E30E18" w:rsidP="00EC1EA3">
            <w:pPr>
              <w:jc w:val="right"/>
              <w:rPr>
                <w:sz w:val="14"/>
                <w:szCs w:val="14"/>
                <w:highlight w:val="yellow"/>
                <w:lang w:eastAsia="tr-TR"/>
              </w:rPr>
            </w:pPr>
            <w:r w:rsidRPr="005102D5">
              <w:rPr>
                <w:sz w:val="14"/>
                <w:szCs w:val="14"/>
                <w:lang w:eastAsia="tr-TR"/>
              </w:rPr>
              <w:t>690,134</w:t>
            </w:r>
          </w:p>
        </w:tc>
        <w:tc>
          <w:tcPr>
            <w:tcW w:w="858" w:type="dxa"/>
            <w:tcBorders>
              <w:top w:val="nil"/>
              <w:left w:val="single" w:sz="4" w:space="0" w:color="auto"/>
              <w:bottom w:val="nil"/>
              <w:right w:val="single" w:sz="4" w:space="0" w:color="auto"/>
            </w:tcBorders>
            <w:shd w:val="clear" w:color="auto" w:fill="auto"/>
            <w:vAlign w:val="bottom"/>
            <w:hideMark/>
          </w:tcPr>
          <w:p w14:paraId="176A0E28" w14:textId="73F8189A" w:rsidR="00E30E18" w:rsidRPr="00213A2D" w:rsidRDefault="00E30E18" w:rsidP="00EC1EA3">
            <w:pPr>
              <w:jc w:val="right"/>
              <w:rPr>
                <w:sz w:val="14"/>
                <w:szCs w:val="14"/>
                <w:highlight w:val="yellow"/>
                <w:lang w:eastAsia="tr-TR"/>
              </w:rPr>
            </w:pPr>
            <w:r w:rsidRPr="005102D5">
              <w:rPr>
                <w:sz w:val="14"/>
                <w:szCs w:val="14"/>
                <w:lang w:eastAsia="tr-TR"/>
              </w:rPr>
              <w:t>1,985,440</w:t>
            </w:r>
          </w:p>
        </w:tc>
        <w:tc>
          <w:tcPr>
            <w:tcW w:w="945" w:type="dxa"/>
            <w:tcBorders>
              <w:top w:val="nil"/>
              <w:left w:val="single" w:sz="4" w:space="0" w:color="auto"/>
              <w:bottom w:val="nil"/>
              <w:right w:val="single" w:sz="4" w:space="0" w:color="auto"/>
            </w:tcBorders>
            <w:shd w:val="clear" w:color="auto" w:fill="auto"/>
            <w:vAlign w:val="bottom"/>
            <w:hideMark/>
          </w:tcPr>
          <w:p w14:paraId="5AADCBD4" w14:textId="6E19689F" w:rsidR="00E30E18" w:rsidRPr="00213A2D" w:rsidRDefault="00E30E18" w:rsidP="00EC1EA3">
            <w:pPr>
              <w:jc w:val="right"/>
              <w:rPr>
                <w:sz w:val="14"/>
                <w:szCs w:val="14"/>
                <w:highlight w:val="yellow"/>
                <w:lang w:eastAsia="tr-TR"/>
              </w:rPr>
            </w:pPr>
            <w:r w:rsidRPr="005102D5">
              <w:rPr>
                <w:sz w:val="14"/>
                <w:szCs w:val="14"/>
                <w:lang w:eastAsia="tr-TR"/>
              </w:rPr>
              <w:t>2,675,574</w:t>
            </w:r>
          </w:p>
        </w:tc>
      </w:tr>
      <w:tr w:rsidR="00E30E18" w:rsidRPr="00213A2D" w14:paraId="77A23520"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07528DF" w14:textId="77777777" w:rsidR="00E30E18" w:rsidRPr="00275EC8" w:rsidRDefault="00E30E18" w:rsidP="00E30E18">
            <w:pPr>
              <w:rPr>
                <w:color w:val="000000"/>
                <w:sz w:val="14"/>
                <w:szCs w:val="14"/>
                <w:lang w:eastAsia="tr-TR"/>
              </w:rPr>
            </w:pPr>
            <w:r w:rsidRPr="00275EC8">
              <w:rPr>
                <w:color w:val="000000"/>
                <w:sz w:val="14"/>
                <w:szCs w:val="14"/>
                <w:lang w:eastAsia="tr-TR"/>
              </w:rPr>
              <w:t>3.2.2</w:t>
            </w:r>
          </w:p>
        </w:tc>
        <w:tc>
          <w:tcPr>
            <w:tcW w:w="3139" w:type="dxa"/>
            <w:tcBorders>
              <w:top w:val="nil"/>
              <w:left w:val="single" w:sz="4" w:space="0" w:color="auto"/>
              <w:bottom w:val="nil"/>
              <w:right w:val="single" w:sz="4" w:space="0" w:color="auto"/>
            </w:tcBorders>
            <w:shd w:val="clear" w:color="auto" w:fill="auto"/>
            <w:noWrap/>
            <w:vAlign w:val="center"/>
            <w:hideMark/>
          </w:tcPr>
          <w:p w14:paraId="79ADADFA" w14:textId="77777777" w:rsidR="00E30E18" w:rsidRPr="00275EC8" w:rsidRDefault="00E30E18" w:rsidP="00E30E18">
            <w:pPr>
              <w:rPr>
                <w:color w:val="000000"/>
                <w:sz w:val="14"/>
                <w:szCs w:val="14"/>
                <w:lang w:eastAsia="tr-TR"/>
              </w:rPr>
            </w:pPr>
            <w:r w:rsidRPr="00275EC8">
              <w:rPr>
                <w:color w:val="000000"/>
                <w:sz w:val="14"/>
                <w:szCs w:val="14"/>
                <w:lang w:eastAsia="tr-TR"/>
              </w:rPr>
              <w:t>Diğer Vadeli Alım-Satım İşlemleri</w:t>
            </w:r>
          </w:p>
        </w:tc>
        <w:tc>
          <w:tcPr>
            <w:tcW w:w="561" w:type="dxa"/>
            <w:tcBorders>
              <w:top w:val="nil"/>
              <w:left w:val="single" w:sz="4" w:space="0" w:color="auto"/>
              <w:bottom w:val="nil"/>
              <w:right w:val="single" w:sz="4" w:space="0" w:color="auto"/>
            </w:tcBorders>
            <w:shd w:val="clear" w:color="auto" w:fill="auto"/>
            <w:vAlign w:val="center"/>
            <w:hideMark/>
          </w:tcPr>
          <w:p w14:paraId="16F84E27"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4EDAEB3C" w14:textId="51885B3F" w:rsidR="00E30E18" w:rsidRPr="00E30E18" w:rsidRDefault="00E30E18" w:rsidP="00EC1EA3">
            <w:pPr>
              <w:jc w:val="right"/>
              <w:rPr>
                <w:sz w:val="14"/>
                <w:szCs w:val="14"/>
                <w:lang w:eastAsia="tr-TR"/>
              </w:rPr>
            </w:pPr>
            <w:r w:rsidRPr="00E30E18">
              <w:rPr>
                <w:sz w:val="14"/>
                <w:szCs w:val="14"/>
                <w:lang w:eastAsia="tr-TR"/>
              </w:rPr>
              <w:t>5,193,320</w:t>
            </w:r>
          </w:p>
        </w:tc>
        <w:tc>
          <w:tcPr>
            <w:tcW w:w="858" w:type="dxa"/>
            <w:tcBorders>
              <w:top w:val="nil"/>
              <w:left w:val="single" w:sz="4" w:space="0" w:color="auto"/>
              <w:bottom w:val="nil"/>
              <w:right w:val="single" w:sz="4" w:space="0" w:color="auto"/>
            </w:tcBorders>
            <w:shd w:val="clear" w:color="auto" w:fill="auto"/>
            <w:vAlign w:val="bottom"/>
            <w:hideMark/>
          </w:tcPr>
          <w:p w14:paraId="3F7F380F" w14:textId="56595C48" w:rsidR="00E30E18" w:rsidRPr="00E30E18" w:rsidRDefault="00E30E18" w:rsidP="00EC1EA3">
            <w:pPr>
              <w:jc w:val="right"/>
              <w:rPr>
                <w:sz w:val="14"/>
                <w:szCs w:val="14"/>
                <w:lang w:eastAsia="tr-TR"/>
              </w:rPr>
            </w:pPr>
            <w:r w:rsidRPr="00E30E18">
              <w:rPr>
                <w:sz w:val="14"/>
                <w:szCs w:val="14"/>
                <w:lang w:eastAsia="tr-TR"/>
              </w:rPr>
              <w:t>61,932,395</w:t>
            </w:r>
          </w:p>
        </w:tc>
        <w:tc>
          <w:tcPr>
            <w:tcW w:w="860" w:type="dxa"/>
            <w:tcBorders>
              <w:top w:val="nil"/>
              <w:left w:val="single" w:sz="4" w:space="0" w:color="auto"/>
              <w:bottom w:val="nil"/>
              <w:right w:val="single" w:sz="4" w:space="0" w:color="auto"/>
            </w:tcBorders>
            <w:shd w:val="clear" w:color="auto" w:fill="auto"/>
            <w:vAlign w:val="bottom"/>
            <w:hideMark/>
          </w:tcPr>
          <w:p w14:paraId="0E967A6F" w14:textId="62324BB7" w:rsidR="00E30E18" w:rsidRPr="00E30E18" w:rsidRDefault="00E30E18" w:rsidP="00EC1EA3">
            <w:pPr>
              <w:jc w:val="right"/>
              <w:rPr>
                <w:sz w:val="14"/>
                <w:szCs w:val="14"/>
                <w:lang w:eastAsia="tr-TR"/>
              </w:rPr>
            </w:pPr>
            <w:r w:rsidRPr="00E30E18">
              <w:rPr>
                <w:sz w:val="14"/>
                <w:szCs w:val="14"/>
                <w:lang w:eastAsia="tr-TR"/>
              </w:rPr>
              <w:t>67,125,715</w:t>
            </w:r>
          </w:p>
        </w:tc>
        <w:tc>
          <w:tcPr>
            <w:tcW w:w="858" w:type="dxa"/>
            <w:tcBorders>
              <w:top w:val="nil"/>
              <w:left w:val="single" w:sz="4" w:space="0" w:color="auto"/>
              <w:bottom w:val="nil"/>
              <w:right w:val="single" w:sz="4" w:space="0" w:color="auto"/>
            </w:tcBorders>
            <w:shd w:val="clear" w:color="auto" w:fill="auto"/>
            <w:vAlign w:val="bottom"/>
            <w:hideMark/>
          </w:tcPr>
          <w:p w14:paraId="3DE3A5C7" w14:textId="37326BFF" w:rsidR="00E30E18" w:rsidRPr="00213A2D" w:rsidRDefault="00E30E18" w:rsidP="00EC1EA3">
            <w:pPr>
              <w:jc w:val="right"/>
              <w:rPr>
                <w:sz w:val="14"/>
                <w:szCs w:val="14"/>
                <w:highlight w:val="yellow"/>
                <w:lang w:eastAsia="tr-TR"/>
              </w:rPr>
            </w:pPr>
            <w:r w:rsidRPr="005102D5">
              <w:rPr>
                <w:sz w:val="14"/>
                <w:szCs w:val="14"/>
                <w:lang w:eastAsia="tr-TR"/>
              </w:rPr>
              <w:t>1,045,055</w:t>
            </w:r>
          </w:p>
        </w:tc>
        <w:tc>
          <w:tcPr>
            <w:tcW w:w="858" w:type="dxa"/>
            <w:tcBorders>
              <w:top w:val="nil"/>
              <w:left w:val="single" w:sz="4" w:space="0" w:color="auto"/>
              <w:bottom w:val="nil"/>
              <w:right w:val="single" w:sz="4" w:space="0" w:color="auto"/>
            </w:tcBorders>
            <w:shd w:val="clear" w:color="auto" w:fill="auto"/>
            <w:vAlign w:val="bottom"/>
            <w:hideMark/>
          </w:tcPr>
          <w:p w14:paraId="615B98A2" w14:textId="764A855C" w:rsidR="00E30E18" w:rsidRPr="00213A2D" w:rsidRDefault="00E30E18" w:rsidP="00EC1EA3">
            <w:pPr>
              <w:jc w:val="right"/>
              <w:rPr>
                <w:sz w:val="14"/>
                <w:szCs w:val="14"/>
                <w:highlight w:val="yellow"/>
                <w:lang w:eastAsia="tr-TR"/>
              </w:rPr>
            </w:pPr>
            <w:r w:rsidRPr="005102D5">
              <w:rPr>
                <w:sz w:val="14"/>
                <w:szCs w:val="14"/>
                <w:lang w:eastAsia="tr-TR"/>
              </w:rPr>
              <w:t>66,902,936</w:t>
            </w:r>
          </w:p>
        </w:tc>
        <w:tc>
          <w:tcPr>
            <w:tcW w:w="945" w:type="dxa"/>
            <w:tcBorders>
              <w:top w:val="nil"/>
              <w:left w:val="single" w:sz="4" w:space="0" w:color="auto"/>
              <w:bottom w:val="nil"/>
              <w:right w:val="single" w:sz="4" w:space="0" w:color="auto"/>
            </w:tcBorders>
            <w:shd w:val="clear" w:color="auto" w:fill="auto"/>
            <w:vAlign w:val="bottom"/>
            <w:hideMark/>
          </w:tcPr>
          <w:p w14:paraId="11FB7AC9" w14:textId="0B66B4F3" w:rsidR="00E30E18" w:rsidRPr="00213A2D" w:rsidRDefault="00E30E18" w:rsidP="00EC1EA3">
            <w:pPr>
              <w:jc w:val="right"/>
              <w:rPr>
                <w:sz w:val="14"/>
                <w:szCs w:val="14"/>
                <w:highlight w:val="yellow"/>
                <w:lang w:eastAsia="tr-TR"/>
              </w:rPr>
            </w:pPr>
            <w:r w:rsidRPr="005102D5">
              <w:rPr>
                <w:sz w:val="14"/>
                <w:szCs w:val="14"/>
                <w:lang w:eastAsia="tr-TR"/>
              </w:rPr>
              <w:t>67,947,991</w:t>
            </w:r>
          </w:p>
        </w:tc>
      </w:tr>
      <w:tr w:rsidR="00E30E18" w:rsidRPr="00213A2D" w14:paraId="2644D313"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4DD111A" w14:textId="77777777" w:rsidR="00E30E18" w:rsidRPr="00275EC8" w:rsidRDefault="00E30E18" w:rsidP="00E30E18">
            <w:pPr>
              <w:rPr>
                <w:color w:val="000000"/>
                <w:sz w:val="14"/>
                <w:szCs w:val="14"/>
                <w:lang w:eastAsia="tr-TR"/>
              </w:rPr>
            </w:pPr>
            <w:r w:rsidRPr="00275EC8">
              <w:rPr>
                <w:color w:val="000000"/>
                <w:sz w:val="14"/>
                <w:szCs w:val="14"/>
                <w:lang w:eastAsia="tr-TR"/>
              </w:rPr>
              <w:t>3.3</w:t>
            </w:r>
          </w:p>
        </w:tc>
        <w:tc>
          <w:tcPr>
            <w:tcW w:w="3139" w:type="dxa"/>
            <w:tcBorders>
              <w:top w:val="nil"/>
              <w:left w:val="single" w:sz="4" w:space="0" w:color="auto"/>
              <w:bottom w:val="nil"/>
              <w:right w:val="single" w:sz="4" w:space="0" w:color="auto"/>
            </w:tcBorders>
            <w:shd w:val="clear" w:color="auto" w:fill="auto"/>
            <w:noWrap/>
            <w:vAlign w:val="center"/>
            <w:hideMark/>
          </w:tcPr>
          <w:p w14:paraId="4FE5CB51" w14:textId="77777777" w:rsidR="00E30E18" w:rsidRPr="00275EC8" w:rsidRDefault="00E30E18" w:rsidP="00E30E18">
            <w:pPr>
              <w:rPr>
                <w:color w:val="000000"/>
                <w:sz w:val="14"/>
                <w:szCs w:val="14"/>
                <w:lang w:eastAsia="tr-TR"/>
              </w:rPr>
            </w:pPr>
            <w:r w:rsidRPr="00275EC8">
              <w:rPr>
                <w:color w:val="000000"/>
                <w:sz w:val="14"/>
                <w:szCs w:val="14"/>
                <w:lang w:eastAsia="tr-TR"/>
              </w:rPr>
              <w:t>Diğer</w:t>
            </w:r>
          </w:p>
        </w:tc>
        <w:tc>
          <w:tcPr>
            <w:tcW w:w="561" w:type="dxa"/>
            <w:tcBorders>
              <w:top w:val="nil"/>
              <w:left w:val="single" w:sz="4" w:space="0" w:color="auto"/>
              <w:bottom w:val="nil"/>
              <w:right w:val="single" w:sz="4" w:space="0" w:color="auto"/>
            </w:tcBorders>
            <w:shd w:val="clear" w:color="auto" w:fill="auto"/>
            <w:vAlign w:val="center"/>
            <w:hideMark/>
          </w:tcPr>
          <w:p w14:paraId="3DB5B718"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7F3DF74B" w14:textId="259B0E33"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074507D0" w14:textId="6D7A35A6"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7E496AEF" w14:textId="4B57C21A"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619851C0" w14:textId="5A15AC6E"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2B852791" w14:textId="5ED332BF"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2E4B9FF9" w14:textId="50C7237F"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49CE590E"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9623B8C" w14:textId="77777777" w:rsidR="00E30E18" w:rsidRPr="00275EC8" w:rsidRDefault="00E30E18" w:rsidP="00E30E18">
            <w:pPr>
              <w:rPr>
                <w:b/>
                <w:bCs/>
                <w:color w:val="000000"/>
                <w:sz w:val="14"/>
                <w:szCs w:val="14"/>
                <w:lang w:eastAsia="tr-TR"/>
              </w:rPr>
            </w:pPr>
            <w:r w:rsidRPr="00275EC8">
              <w:rPr>
                <w:b/>
                <w:bCs/>
                <w:color w:val="000000"/>
                <w:sz w:val="14"/>
                <w:szCs w:val="14"/>
                <w:lang w:eastAsia="tr-TR"/>
              </w:rPr>
              <w:t>B.</w:t>
            </w:r>
          </w:p>
        </w:tc>
        <w:tc>
          <w:tcPr>
            <w:tcW w:w="3139" w:type="dxa"/>
            <w:tcBorders>
              <w:top w:val="nil"/>
              <w:left w:val="single" w:sz="4" w:space="0" w:color="auto"/>
              <w:bottom w:val="nil"/>
              <w:right w:val="single" w:sz="4" w:space="0" w:color="auto"/>
            </w:tcBorders>
            <w:shd w:val="clear" w:color="auto" w:fill="auto"/>
            <w:noWrap/>
            <w:vAlign w:val="center"/>
            <w:hideMark/>
          </w:tcPr>
          <w:p w14:paraId="089333D1" w14:textId="77777777" w:rsidR="00E30E18" w:rsidRPr="00275EC8" w:rsidRDefault="00E30E18" w:rsidP="00E30E18">
            <w:pPr>
              <w:rPr>
                <w:b/>
                <w:bCs/>
                <w:color w:val="000000"/>
                <w:sz w:val="14"/>
                <w:szCs w:val="14"/>
                <w:lang w:eastAsia="tr-TR"/>
              </w:rPr>
            </w:pPr>
            <w:r w:rsidRPr="00275EC8">
              <w:rPr>
                <w:b/>
                <w:bCs/>
                <w:color w:val="000000"/>
                <w:sz w:val="14"/>
                <w:szCs w:val="14"/>
                <w:lang w:eastAsia="tr-TR"/>
              </w:rPr>
              <w:t>EMANET VE REHİNLİ KIYMETLER (IV+V+VI)</w:t>
            </w:r>
          </w:p>
        </w:tc>
        <w:tc>
          <w:tcPr>
            <w:tcW w:w="561" w:type="dxa"/>
            <w:tcBorders>
              <w:top w:val="nil"/>
              <w:left w:val="single" w:sz="4" w:space="0" w:color="auto"/>
              <w:bottom w:val="nil"/>
              <w:right w:val="single" w:sz="4" w:space="0" w:color="auto"/>
            </w:tcBorders>
            <w:shd w:val="clear" w:color="auto" w:fill="auto"/>
            <w:vAlign w:val="center"/>
            <w:hideMark/>
          </w:tcPr>
          <w:p w14:paraId="1237971F" w14:textId="77777777" w:rsidR="00E30E18" w:rsidRPr="00213A2D" w:rsidRDefault="00E30E18" w:rsidP="00E30E18">
            <w:pPr>
              <w:rPr>
                <w:b/>
                <w:bCs/>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79AD2A98" w14:textId="1B74E508" w:rsidR="00E30E18" w:rsidRPr="00E30E18" w:rsidRDefault="00E30E18" w:rsidP="00EC1EA3">
            <w:pPr>
              <w:jc w:val="right"/>
              <w:rPr>
                <w:b/>
                <w:bCs/>
                <w:sz w:val="14"/>
                <w:szCs w:val="14"/>
                <w:lang w:eastAsia="tr-TR"/>
              </w:rPr>
            </w:pPr>
            <w:r w:rsidRPr="00E30E18">
              <w:rPr>
                <w:b/>
                <w:bCs/>
                <w:sz w:val="14"/>
                <w:szCs w:val="14"/>
                <w:lang w:eastAsia="tr-TR"/>
              </w:rPr>
              <w:t>1,131,110,274</w:t>
            </w:r>
          </w:p>
        </w:tc>
        <w:tc>
          <w:tcPr>
            <w:tcW w:w="858" w:type="dxa"/>
            <w:tcBorders>
              <w:top w:val="nil"/>
              <w:left w:val="single" w:sz="4" w:space="0" w:color="auto"/>
              <w:bottom w:val="nil"/>
              <w:right w:val="single" w:sz="4" w:space="0" w:color="auto"/>
            </w:tcBorders>
            <w:shd w:val="clear" w:color="auto" w:fill="auto"/>
            <w:vAlign w:val="bottom"/>
            <w:hideMark/>
          </w:tcPr>
          <w:p w14:paraId="0347FB1D" w14:textId="38EAE7D5" w:rsidR="00E30E18" w:rsidRPr="00E30E18" w:rsidRDefault="00E30E18" w:rsidP="00EC1EA3">
            <w:pPr>
              <w:jc w:val="right"/>
              <w:rPr>
                <w:b/>
                <w:bCs/>
                <w:sz w:val="14"/>
                <w:szCs w:val="14"/>
                <w:lang w:eastAsia="tr-TR"/>
              </w:rPr>
            </w:pPr>
            <w:r w:rsidRPr="00E30E18">
              <w:rPr>
                <w:b/>
                <w:bCs/>
                <w:sz w:val="14"/>
                <w:szCs w:val="14"/>
                <w:lang w:eastAsia="tr-TR"/>
              </w:rPr>
              <w:t>477,438,886</w:t>
            </w:r>
          </w:p>
        </w:tc>
        <w:tc>
          <w:tcPr>
            <w:tcW w:w="860" w:type="dxa"/>
            <w:tcBorders>
              <w:top w:val="nil"/>
              <w:left w:val="single" w:sz="4" w:space="0" w:color="auto"/>
              <w:bottom w:val="nil"/>
              <w:right w:val="single" w:sz="4" w:space="0" w:color="auto"/>
            </w:tcBorders>
            <w:shd w:val="clear" w:color="auto" w:fill="auto"/>
            <w:vAlign w:val="bottom"/>
            <w:hideMark/>
          </w:tcPr>
          <w:p w14:paraId="7B793E9B" w14:textId="14A570A0" w:rsidR="00E30E18" w:rsidRPr="00E30E18" w:rsidRDefault="00E30E18" w:rsidP="00EC1EA3">
            <w:pPr>
              <w:jc w:val="right"/>
              <w:rPr>
                <w:b/>
                <w:bCs/>
                <w:sz w:val="14"/>
                <w:szCs w:val="14"/>
                <w:lang w:eastAsia="tr-TR"/>
              </w:rPr>
            </w:pPr>
            <w:r w:rsidRPr="00E30E18">
              <w:rPr>
                <w:b/>
                <w:bCs/>
                <w:sz w:val="14"/>
                <w:szCs w:val="14"/>
                <w:lang w:eastAsia="tr-TR"/>
              </w:rPr>
              <w:t>1,608,549,160</w:t>
            </w:r>
          </w:p>
        </w:tc>
        <w:tc>
          <w:tcPr>
            <w:tcW w:w="858" w:type="dxa"/>
            <w:tcBorders>
              <w:top w:val="nil"/>
              <w:left w:val="single" w:sz="4" w:space="0" w:color="auto"/>
              <w:bottom w:val="nil"/>
              <w:right w:val="single" w:sz="4" w:space="0" w:color="auto"/>
            </w:tcBorders>
            <w:shd w:val="clear" w:color="auto" w:fill="auto"/>
            <w:vAlign w:val="bottom"/>
            <w:hideMark/>
          </w:tcPr>
          <w:p w14:paraId="7563AD8E" w14:textId="424F9E9C" w:rsidR="00E30E18" w:rsidRPr="00213A2D" w:rsidRDefault="00E30E18" w:rsidP="00EC1EA3">
            <w:pPr>
              <w:jc w:val="right"/>
              <w:rPr>
                <w:b/>
                <w:bCs/>
                <w:sz w:val="14"/>
                <w:szCs w:val="14"/>
                <w:highlight w:val="yellow"/>
                <w:lang w:eastAsia="tr-TR"/>
              </w:rPr>
            </w:pPr>
            <w:r w:rsidRPr="005102D5">
              <w:rPr>
                <w:b/>
                <w:bCs/>
                <w:sz w:val="14"/>
                <w:szCs w:val="14"/>
                <w:lang w:eastAsia="tr-TR"/>
              </w:rPr>
              <w:t>667,226,247</w:t>
            </w:r>
          </w:p>
        </w:tc>
        <w:tc>
          <w:tcPr>
            <w:tcW w:w="858" w:type="dxa"/>
            <w:tcBorders>
              <w:top w:val="nil"/>
              <w:left w:val="single" w:sz="4" w:space="0" w:color="auto"/>
              <w:bottom w:val="nil"/>
              <w:right w:val="single" w:sz="4" w:space="0" w:color="auto"/>
            </w:tcBorders>
            <w:shd w:val="clear" w:color="auto" w:fill="auto"/>
            <w:vAlign w:val="bottom"/>
            <w:hideMark/>
          </w:tcPr>
          <w:p w14:paraId="0C060B10" w14:textId="1128B49D" w:rsidR="00E30E18" w:rsidRPr="00213A2D" w:rsidRDefault="00E30E18" w:rsidP="00EC1EA3">
            <w:pPr>
              <w:jc w:val="right"/>
              <w:rPr>
                <w:b/>
                <w:bCs/>
                <w:sz w:val="14"/>
                <w:szCs w:val="14"/>
                <w:highlight w:val="yellow"/>
                <w:lang w:eastAsia="tr-TR"/>
              </w:rPr>
            </w:pPr>
            <w:r w:rsidRPr="005102D5">
              <w:rPr>
                <w:b/>
                <w:bCs/>
                <w:sz w:val="14"/>
                <w:szCs w:val="14"/>
                <w:lang w:eastAsia="tr-TR"/>
              </w:rPr>
              <w:t>348,895,558</w:t>
            </w:r>
          </w:p>
        </w:tc>
        <w:tc>
          <w:tcPr>
            <w:tcW w:w="945" w:type="dxa"/>
            <w:tcBorders>
              <w:top w:val="nil"/>
              <w:left w:val="single" w:sz="4" w:space="0" w:color="auto"/>
              <w:bottom w:val="nil"/>
              <w:right w:val="single" w:sz="4" w:space="0" w:color="auto"/>
            </w:tcBorders>
            <w:shd w:val="clear" w:color="auto" w:fill="auto"/>
            <w:vAlign w:val="bottom"/>
            <w:hideMark/>
          </w:tcPr>
          <w:p w14:paraId="5EE31CA2" w14:textId="2BBBA25F" w:rsidR="00E30E18" w:rsidRPr="00213A2D" w:rsidRDefault="00E30E18" w:rsidP="00EC1EA3">
            <w:pPr>
              <w:jc w:val="right"/>
              <w:rPr>
                <w:b/>
                <w:bCs/>
                <w:sz w:val="14"/>
                <w:szCs w:val="14"/>
                <w:highlight w:val="yellow"/>
                <w:lang w:eastAsia="tr-TR"/>
              </w:rPr>
            </w:pPr>
            <w:r w:rsidRPr="005102D5">
              <w:rPr>
                <w:b/>
                <w:bCs/>
                <w:sz w:val="14"/>
                <w:szCs w:val="14"/>
                <w:lang w:eastAsia="tr-TR"/>
              </w:rPr>
              <w:t>1,016,121,805</w:t>
            </w:r>
          </w:p>
        </w:tc>
      </w:tr>
      <w:tr w:rsidR="00E30E18" w:rsidRPr="00213A2D" w14:paraId="4FD5C0DA"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C3B3EA3" w14:textId="77777777" w:rsidR="00E30E18" w:rsidRPr="00275EC8" w:rsidRDefault="00E30E18" w:rsidP="00E30E18">
            <w:pPr>
              <w:rPr>
                <w:b/>
                <w:bCs/>
                <w:color w:val="000000"/>
                <w:sz w:val="14"/>
                <w:szCs w:val="14"/>
                <w:lang w:eastAsia="tr-TR"/>
              </w:rPr>
            </w:pPr>
            <w:r w:rsidRPr="00275EC8">
              <w:rPr>
                <w:b/>
                <w:bCs/>
                <w:color w:val="000000"/>
                <w:sz w:val="14"/>
                <w:szCs w:val="14"/>
                <w:lang w:eastAsia="tr-TR"/>
              </w:rPr>
              <w:t>IV.</w:t>
            </w:r>
          </w:p>
        </w:tc>
        <w:tc>
          <w:tcPr>
            <w:tcW w:w="3139" w:type="dxa"/>
            <w:tcBorders>
              <w:top w:val="nil"/>
              <w:left w:val="single" w:sz="4" w:space="0" w:color="auto"/>
              <w:bottom w:val="nil"/>
              <w:right w:val="single" w:sz="4" w:space="0" w:color="auto"/>
            </w:tcBorders>
            <w:shd w:val="clear" w:color="auto" w:fill="auto"/>
            <w:noWrap/>
            <w:vAlign w:val="center"/>
            <w:hideMark/>
          </w:tcPr>
          <w:p w14:paraId="57DEB0CE" w14:textId="77777777" w:rsidR="00E30E18" w:rsidRPr="00275EC8" w:rsidRDefault="00E30E18" w:rsidP="00E30E18">
            <w:pPr>
              <w:rPr>
                <w:b/>
                <w:bCs/>
                <w:color w:val="000000"/>
                <w:sz w:val="14"/>
                <w:szCs w:val="14"/>
                <w:lang w:eastAsia="tr-TR"/>
              </w:rPr>
            </w:pPr>
            <w:r w:rsidRPr="00275EC8">
              <w:rPr>
                <w:b/>
                <w:bCs/>
                <w:color w:val="000000"/>
                <w:sz w:val="14"/>
                <w:szCs w:val="14"/>
                <w:lang w:eastAsia="tr-TR"/>
              </w:rPr>
              <w:t>EMANET KIYMETLER</w:t>
            </w:r>
          </w:p>
        </w:tc>
        <w:tc>
          <w:tcPr>
            <w:tcW w:w="561" w:type="dxa"/>
            <w:tcBorders>
              <w:top w:val="nil"/>
              <w:left w:val="single" w:sz="4" w:space="0" w:color="auto"/>
              <w:bottom w:val="nil"/>
              <w:right w:val="single" w:sz="4" w:space="0" w:color="auto"/>
            </w:tcBorders>
            <w:shd w:val="clear" w:color="auto" w:fill="auto"/>
            <w:vAlign w:val="center"/>
            <w:hideMark/>
          </w:tcPr>
          <w:p w14:paraId="1531B484" w14:textId="77777777" w:rsidR="00E30E18" w:rsidRPr="00213A2D" w:rsidRDefault="00E30E18" w:rsidP="00E30E18">
            <w:pPr>
              <w:rPr>
                <w:b/>
                <w:bCs/>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2EE6F216" w14:textId="518EBC11" w:rsidR="00E30E18" w:rsidRPr="00E30E18" w:rsidRDefault="00E30E18" w:rsidP="00EC1EA3">
            <w:pPr>
              <w:jc w:val="right"/>
              <w:rPr>
                <w:b/>
                <w:bCs/>
                <w:sz w:val="14"/>
                <w:szCs w:val="14"/>
                <w:lang w:eastAsia="tr-TR"/>
              </w:rPr>
            </w:pPr>
            <w:r w:rsidRPr="00E30E18">
              <w:rPr>
                <w:b/>
                <w:bCs/>
                <w:sz w:val="14"/>
                <w:szCs w:val="14"/>
                <w:lang w:eastAsia="tr-TR"/>
              </w:rPr>
              <w:t>31,443,452</w:t>
            </w:r>
          </w:p>
        </w:tc>
        <w:tc>
          <w:tcPr>
            <w:tcW w:w="858" w:type="dxa"/>
            <w:tcBorders>
              <w:top w:val="nil"/>
              <w:left w:val="single" w:sz="4" w:space="0" w:color="auto"/>
              <w:bottom w:val="nil"/>
              <w:right w:val="single" w:sz="4" w:space="0" w:color="auto"/>
            </w:tcBorders>
            <w:shd w:val="clear" w:color="auto" w:fill="auto"/>
            <w:vAlign w:val="bottom"/>
            <w:hideMark/>
          </w:tcPr>
          <w:p w14:paraId="6CE2106E" w14:textId="6792CA85" w:rsidR="00E30E18" w:rsidRPr="00E30E18" w:rsidRDefault="00E30E18" w:rsidP="00EC1EA3">
            <w:pPr>
              <w:jc w:val="right"/>
              <w:rPr>
                <w:b/>
                <w:bCs/>
                <w:sz w:val="14"/>
                <w:szCs w:val="14"/>
                <w:lang w:eastAsia="tr-TR"/>
              </w:rPr>
            </w:pPr>
            <w:r w:rsidRPr="00E30E18">
              <w:rPr>
                <w:b/>
                <w:bCs/>
                <w:sz w:val="14"/>
                <w:szCs w:val="14"/>
                <w:lang w:eastAsia="tr-TR"/>
              </w:rPr>
              <w:t>42,677,748</w:t>
            </w:r>
          </w:p>
        </w:tc>
        <w:tc>
          <w:tcPr>
            <w:tcW w:w="860" w:type="dxa"/>
            <w:tcBorders>
              <w:top w:val="nil"/>
              <w:left w:val="single" w:sz="4" w:space="0" w:color="auto"/>
              <w:bottom w:val="nil"/>
              <w:right w:val="single" w:sz="4" w:space="0" w:color="auto"/>
            </w:tcBorders>
            <w:shd w:val="clear" w:color="auto" w:fill="auto"/>
            <w:vAlign w:val="bottom"/>
            <w:hideMark/>
          </w:tcPr>
          <w:p w14:paraId="379D2F04" w14:textId="3C16864E" w:rsidR="00E30E18" w:rsidRPr="00E30E18" w:rsidRDefault="00E30E18" w:rsidP="00EC1EA3">
            <w:pPr>
              <w:jc w:val="right"/>
              <w:rPr>
                <w:b/>
                <w:bCs/>
                <w:sz w:val="14"/>
                <w:szCs w:val="14"/>
                <w:lang w:eastAsia="tr-TR"/>
              </w:rPr>
            </w:pPr>
            <w:r w:rsidRPr="00E30E18">
              <w:rPr>
                <w:b/>
                <w:bCs/>
                <w:sz w:val="14"/>
                <w:szCs w:val="14"/>
                <w:lang w:eastAsia="tr-TR"/>
              </w:rPr>
              <w:t>74,121,200</w:t>
            </w:r>
          </w:p>
        </w:tc>
        <w:tc>
          <w:tcPr>
            <w:tcW w:w="858" w:type="dxa"/>
            <w:tcBorders>
              <w:top w:val="nil"/>
              <w:left w:val="single" w:sz="4" w:space="0" w:color="auto"/>
              <w:bottom w:val="nil"/>
              <w:right w:val="single" w:sz="4" w:space="0" w:color="auto"/>
            </w:tcBorders>
            <w:shd w:val="clear" w:color="auto" w:fill="auto"/>
            <w:vAlign w:val="bottom"/>
            <w:hideMark/>
          </w:tcPr>
          <w:p w14:paraId="24218B64" w14:textId="33FC200D" w:rsidR="00E30E18" w:rsidRPr="00213A2D" w:rsidRDefault="00E30E18" w:rsidP="00EC1EA3">
            <w:pPr>
              <w:jc w:val="right"/>
              <w:rPr>
                <w:b/>
                <w:bCs/>
                <w:sz w:val="14"/>
                <w:szCs w:val="14"/>
                <w:highlight w:val="yellow"/>
                <w:lang w:eastAsia="tr-TR"/>
              </w:rPr>
            </w:pPr>
            <w:r w:rsidRPr="005102D5">
              <w:rPr>
                <w:b/>
                <w:bCs/>
                <w:sz w:val="14"/>
                <w:szCs w:val="14"/>
                <w:lang w:eastAsia="tr-TR"/>
              </w:rPr>
              <w:t>20,834,179</w:t>
            </w:r>
          </w:p>
        </w:tc>
        <w:tc>
          <w:tcPr>
            <w:tcW w:w="858" w:type="dxa"/>
            <w:tcBorders>
              <w:top w:val="nil"/>
              <w:left w:val="single" w:sz="4" w:space="0" w:color="auto"/>
              <w:bottom w:val="nil"/>
              <w:right w:val="single" w:sz="4" w:space="0" w:color="auto"/>
            </w:tcBorders>
            <w:shd w:val="clear" w:color="auto" w:fill="auto"/>
            <w:vAlign w:val="bottom"/>
            <w:hideMark/>
          </w:tcPr>
          <w:p w14:paraId="35ED3420" w14:textId="72D62AB8" w:rsidR="00E30E18" w:rsidRPr="00213A2D" w:rsidRDefault="00E30E18" w:rsidP="00EC1EA3">
            <w:pPr>
              <w:jc w:val="right"/>
              <w:rPr>
                <w:b/>
                <w:bCs/>
                <w:sz w:val="14"/>
                <w:szCs w:val="14"/>
                <w:highlight w:val="yellow"/>
                <w:lang w:eastAsia="tr-TR"/>
              </w:rPr>
            </w:pPr>
            <w:r w:rsidRPr="005102D5">
              <w:rPr>
                <w:b/>
                <w:bCs/>
                <w:sz w:val="14"/>
                <w:szCs w:val="14"/>
                <w:lang w:eastAsia="tr-TR"/>
              </w:rPr>
              <w:t>34,556,759</w:t>
            </w:r>
          </w:p>
        </w:tc>
        <w:tc>
          <w:tcPr>
            <w:tcW w:w="945" w:type="dxa"/>
            <w:tcBorders>
              <w:top w:val="nil"/>
              <w:left w:val="single" w:sz="4" w:space="0" w:color="auto"/>
              <w:bottom w:val="nil"/>
              <w:right w:val="single" w:sz="4" w:space="0" w:color="auto"/>
            </w:tcBorders>
            <w:shd w:val="clear" w:color="auto" w:fill="auto"/>
            <w:vAlign w:val="bottom"/>
            <w:hideMark/>
          </w:tcPr>
          <w:p w14:paraId="67F57D53" w14:textId="1AC72AB2" w:rsidR="00E30E18" w:rsidRPr="00213A2D" w:rsidRDefault="00E30E18" w:rsidP="00EC1EA3">
            <w:pPr>
              <w:jc w:val="right"/>
              <w:rPr>
                <w:b/>
                <w:bCs/>
                <w:sz w:val="14"/>
                <w:szCs w:val="14"/>
                <w:highlight w:val="yellow"/>
                <w:lang w:eastAsia="tr-TR"/>
              </w:rPr>
            </w:pPr>
            <w:r w:rsidRPr="005102D5">
              <w:rPr>
                <w:b/>
                <w:bCs/>
                <w:sz w:val="14"/>
                <w:szCs w:val="14"/>
                <w:lang w:eastAsia="tr-TR"/>
              </w:rPr>
              <w:t>55,390,938</w:t>
            </w:r>
          </w:p>
        </w:tc>
      </w:tr>
      <w:tr w:rsidR="00E30E18" w:rsidRPr="00213A2D" w14:paraId="1C30E14F"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6545405" w14:textId="77777777" w:rsidR="00E30E18" w:rsidRPr="00275EC8" w:rsidRDefault="00E30E18" w:rsidP="00E30E18">
            <w:pPr>
              <w:rPr>
                <w:color w:val="000000"/>
                <w:sz w:val="14"/>
                <w:szCs w:val="14"/>
                <w:lang w:eastAsia="tr-TR"/>
              </w:rPr>
            </w:pPr>
            <w:r w:rsidRPr="00275EC8">
              <w:rPr>
                <w:color w:val="000000"/>
                <w:sz w:val="14"/>
                <w:szCs w:val="14"/>
                <w:lang w:eastAsia="tr-TR"/>
              </w:rPr>
              <w:t>4.1.</w:t>
            </w:r>
          </w:p>
        </w:tc>
        <w:tc>
          <w:tcPr>
            <w:tcW w:w="3139" w:type="dxa"/>
            <w:tcBorders>
              <w:top w:val="nil"/>
              <w:left w:val="single" w:sz="4" w:space="0" w:color="auto"/>
              <w:bottom w:val="nil"/>
              <w:right w:val="single" w:sz="4" w:space="0" w:color="auto"/>
            </w:tcBorders>
            <w:shd w:val="clear" w:color="auto" w:fill="auto"/>
            <w:noWrap/>
            <w:vAlign w:val="center"/>
            <w:hideMark/>
          </w:tcPr>
          <w:p w14:paraId="7C282213" w14:textId="77777777" w:rsidR="00E30E18" w:rsidRPr="00275EC8" w:rsidRDefault="00E30E18" w:rsidP="00E30E18">
            <w:pPr>
              <w:rPr>
                <w:color w:val="000000"/>
                <w:sz w:val="14"/>
                <w:szCs w:val="14"/>
                <w:lang w:eastAsia="tr-TR"/>
              </w:rPr>
            </w:pPr>
            <w:r w:rsidRPr="00275EC8">
              <w:rPr>
                <w:color w:val="000000"/>
                <w:sz w:val="14"/>
                <w:szCs w:val="14"/>
                <w:lang w:eastAsia="tr-TR"/>
              </w:rPr>
              <w:t>Müşteri Fon ve Portföy Mevcutları</w:t>
            </w:r>
          </w:p>
        </w:tc>
        <w:tc>
          <w:tcPr>
            <w:tcW w:w="561" w:type="dxa"/>
            <w:tcBorders>
              <w:top w:val="nil"/>
              <w:left w:val="single" w:sz="4" w:space="0" w:color="auto"/>
              <w:bottom w:val="nil"/>
              <w:right w:val="single" w:sz="4" w:space="0" w:color="auto"/>
            </w:tcBorders>
            <w:shd w:val="clear" w:color="auto" w:fill="auto"/>
            <w:vAlign w:val="center"/>
            <w:hideMark/>
          </w:tcPr>
          <w:p w14:paraId="2AB02013"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41CB4568" w14:textId="60B22109"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2E326BB7" w14:textId="1918676E"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5F5B2984" w14:textId="5EC81F9C"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47548538" w14:textId="3680B692"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10878E23" w14:textId="38CF6D2E"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3B64918F" w14:textId="6F7BD48B"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52DD0A17"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A405CAF" w14:textId="77777777" w:rsidR="00E30E18" w:rsidRPr="00275EC8" w:rsidRDefault="00E30E18" w:rsidP="00E30E18">
            <w:pPr>
              <w:rPr>
                <w:color w:val="000000"/>
                <w:sz w:val="14"/>
                <w:szCs w:val="14"/>
                <w:lang w:eastAsia="tr-TR"/>
              </w:rPr>
            </w:pPr>
            <w:r w:rsidRPr="00275EC8">
              <w:rPr>
                <w:color w:val="000000"/>
                <w:sz w:val="14"/>
                <w:szCs w:val="14"/>
                <w:lang w:eastAsia="tr-TR"/>
              </w:rPr>
              <w:t>4.2.</w:t>
            </w:r>
          </w:p>
        </w:tc>
        <w:tc>
          <w:tcPr>
            <w:tcW w:w="3139" w:type="dxa"/>
            <w:tcBorders>
              <w:top w:val="nil"/>
              <w:left w:val="single" w:sz="4" w:space="0" w:color="auto"/>
              <w:bottom w:val="nil"/>
              <w:right w:val="single" w:sz="4" w:space="0" w:color="auto"/>
            </w:tcBorders>
            <w:shd w:val="clear" w:color="auto" w:fill="auto"/>
            <w:noWrap/>
            <w:vAlign w:val="center"/>
            <w:hideMark/>
          </w:tcPr>
          <w:p w14:paraId="323055E7" w14:textId="77777777" w:rsidR="00E30E18" w:rsidRPr="00275EC8" w:rsidRDefault="00E30E18" w:rsidP="00E30E18">
            <w:pPr>
              <w:rPr>
                <w:color w:val="000000"/>
                <w:sz w:val="14"/>
                <w:szCs w:val="14"/>
                <w:lang w:eastAsia="tr-TR"/>
              </w:rPr>
            </w:pPr>
            <w:r w:rsidRPr="00275EC8">
              <w:rPr>
                <w:color w:val="000000"/>
                <w:sz w:val="14"/>
                <w:szCs w:val="14"/>
                <w:lang w:eastAsia="tr-TR"/>
              </w:rPr>
              <w:t>Emanete Alınan Menkul Değerler</w:t>
            </w:r>
          </w:p>
        </w:tc>
        <w:tc>
          <w:tcPr>
            <w:tcW w:w="561" w:type="dxa"/>
            <w:tcBorders>
              <w:top w:val="nil"/>
              <w:left w:val="single" w:sz="4" w:space="0" w:color="auto"/>
              <w:bottom w:val="nil"/>
              <w:right w:val="single" w:sz="4" w:space="0" w:color="auto"/>
            </w:tcBorders>
            <w:shd w:val="clear" w:color="auto" w:fill="auto"/>
            <w:vAlign w:val="center"/>
            <w:hideMark/>
          </w:tcPr>
          <w:p w14:paraId="035C5ED5"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09AEB1AD" w14:textId="27A025F2" w:rsidR="00E30E18" w:rsidRPr="00E30E18" w:rsidRDefault="00E30E18" w:rsidP="00EC1EA3">
            <w:pPr>
              <w:jc w:val="right"/>
              <w:rPr>
                <w:sz w:val="14"/>
                <w:szCs w:val="14"/>
                <w:lang w:eastAsia="tr-TR"/>
              </w:rPr>
            </w:pPr>
            <w:r w:rsidRPr="00E30E18">
              <w:rPr>
                <w:sz w:val="14"/>
                <w:szCs w:val="14"/>
                <w:lang w:eastAsia="tr-TR"/>
              </w:rPr>
              <w:t>6,337,123</w:t>
            </w:r>
          </w:p>
        </w:tc>
        <w:tc>
          <w:tcPr>
            <w:tcW w:w="858" w:type="dxa"/>
            <w:tcBorders>
              <w:top w:val="nil"/>
              <w:left w:val="single" w:sz="4" w:space="0" w:color="auto"/>
              <w:bottom w:val="nil"/>
              <w:right w:val="single" w:sz="4" w:space="0" w:color="auto"/>
            </w:tcBorders>
            <w:shd w:val="clear" w:color="auto" w:fill="auto"/>
            <w:vAlign w:val="bottom"/>
            <w:hideMark/>
          </w:tcPr>
          <w:p w14:paraId="0DE2F857" w14:textId="389F9C52" w:rsidR="00E30E18" w:rsidRPr="00E30E18" w:rsidRDefault="00E30E18" w:rsidP="00EC1EA3">
            <w:pPr>
              <w:jc w:val="right"/>
              <w:rPr>
                <w:sz w:val="14"/>
                <w:szCs w:val="14"/>
                <w:lang w:eastAsia="tr-TR"/>
              </w:rPr>
            </w:pPr>
            <w:r w:rsidRPr="00E30E18">
              <w:rPr>
                <w:sz w:val="14"/>
                <w:szCs w:val="14"/>
                <w:lang w:eastAsia="tr-TR"/>
              </w:rPr>
              <w:t>5,607,223</w:t>
            </w:r>
          </w:p>
        </w:tc>
        <w:tc>
          <w:tcPr>
            <w:tcW w:w="860" w:type="dxa"/>
            <w:tcBorders>
              <w:top w:val="nil"/>
              <w:left w:val="single" w:sz="4" w:space="0" w:color="auto"/>
              <w:bottom w:val="nil"/>
              <w:right w:val="single" w:sz="4" w:space="0" w:color="auto"/>
            </w:tcBorders>
            <w:shd w:val="clear" w:color="auto" w:fill="auto"/>
            <w:vAlign w:val="bottom"/>
            <w:hideMark/>
          </w:tcPr>
          <w:p w14:paraId="575DE7D0" w14:textId="5E691FFC" w:rsidR="00E30E18" w:rsidRPr="00E30E18" w:rsidRDefault="00E30E18" w:rsidP="00EC1EA3">
            <w:pPr>
              <w:jc w:val="right"/>
              <w:rPr>
                <w:sz w:val="14"/>
                <w:szCs w:val="14"/>
                <w:lang w:eastAsia="tr-TR"/>
              </w:rPr>
            </w:pPr>
            <w:r w:rsidRPr="00E30E18">
              <w:rPr>
                <w:sz w:val="14"/>
                <w:szCs w:val="14"/>
                <w:lang w:eastAsia="tr-TR"/>
              </w:rPr>
              <w:t>11,944,346</w:t>
            </w:r>
          </w:p>
        </w:tc>
        <w:tc>
          <w:tcPr>
            <w:tcW w:w="858" w:type="dxa"/>
            <w:tcBorders>
              <w:top w:val="nil"/>
              <w:left w:val="single" w:sz="4" w:space="0" w:color="auto"/>
              <w:bottom w:val="nil"/>
              <w:right w:val="single" w:sz="4" w:space="0" w:color="auto"/>
            </w:tcBorders>
            <w:shd w:val="clear" w:color="auto" w:fill="auto"/>
            <w:vAlign w:val="bottom"/>
            <w:hideMark/>
          </w:tcPr>
          <w:p w14:paraId="4892F7F8" w14:textId="1A372D55" w:rsidR="00E30E18" w:rsidRPr="00213A2D" w:rsidRDefault="00E30E18" w:rsidP="00EC1EA3">
            <w:pPr>
              <w:jc w:val="right"/>
              <w:rPr>
                <w:sz w:val="14"/>
                <w:szCs w:val="14"/>
                <w:highlight w:val="yellow"/>
                <w:lang w:eastAsia="tr-TR"/>
              </w:rPr>
            </w:pPr>
            <w:r w:rsidRPr="005102D5">
              <w:rPr>
                <w:sz w:val="14"/>
                <w:szCs w:val="14"/>
                <w:lang w:eastAsia="tr-TR"/>
              </w:rPr>
              <w:t>5,719,656</w:t>
            </w:r>
          </w:p>
        </w:tc>
        <w:tc>
          <w:tcPr>
            <w:tcW w:w="858" w:type="dxa"/>
            <w:tcBorders>
              <w:top w:val="nil"/>
              <w:left w:val="single" w:sz="4" w:space="0" w:color="auto"/>
              <w:bottom w:val="nil"/>
              <w:right w:val="single" w:sz="4" w:space="0" w:color="auto"/>
            </w:tcBorders>
            <w:shd w:val="clear" w:color="auto" w:fill="auto"/>
            <w:vAlign w:val="bottom"/>
            <w:hideMark/>
          </w:tcPr>
          <w:p w14:paraId="493FC407" w14:textId="1E107EE8" w:rsidR="00E30E18" w:rsidRPr="00213A2D" w:rsidRDefault="00E30E18" w:rsidP="00EC1EA3">
            <w:pPr>
              <w:jc w:val="right"/>
              <w:rPr>
                <w:sz w:val="14"/>
                <w:szCs w:val="14"/>
                <w:highlight w:val="yellow"/>
                <w:lang w:eastAsia="tr-TR"/>
              </w:rPr>
            </w:pPr>
            <w:r w:rsidRPr="005102D5">
              <w:rPr>
                <w:sz w:val="14"/>
                <w:szCs w:val="14"/>
                <w:lang w:eastAsia="tr-TR"/>
              </w:rPr>
              <w:t>4,866,680</w:t>
            </w:r>
          </w:p>
        </w:tc>
        <w:tc>
          <w:tcPr>
            <w:tcW w:w="945" w:type="dxa"/>
            <w:tcBorders>
              <w:top w:val="nil"/>
              <w:left w:val="single" w:sz="4" w:space="0" w:color="auto"/>
              <w:bottom w:val="nil"/>
              <w:right w:val="single" w:sz="4" w:space="0" w:color="auto"/>
            </w:tcBorders>
            <w:shd w:val="clear" w:color="auto" w:fill="auto"/>
            <w:vAlign w:val="bottom"/>
            <w:hideMark/>
          </w:tcPr>
          <w:p w14:paraId="2E501FB4" w14:textId="52AEBA44" w:rsidR="00E30E18" w:rsidRPr="00213A2D" w:rsidRDefault="00E30E18" w:rsidP="00EC1EA3">
            <w:pPr>
              <w:jc w:val="right"/>
              <w:rPr>
                <w:sz w:val="14"/>
                <w:szCs w:val="14"/>
                <w:highlight w:val="yellow"/>
                <w:lang w:eastAsia="tr-TR"/>
              </w:rPr>
            </w:pPr>
            <w:r w:rsidRPr="005102D5">
              <w:rPr>
                <w:sz w:val="14"/>
                <w:szCs w:val="14"/>
                <w:lang w:eastAsia="tr-TR"/>
              </w:rPr>
              <w:t>10,586,336</w:t>
            </w:r>
          </w:p>
        </w:tc>
      </w:tr>
      <w:tr w:rsidR="00E30E18" w:rsidRPr="00213A2D" w14:paraId="46F7F6E9"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4D8FC0F" w14:textId="77777777" w:rsidR="00E30E18" w:rsidRPr="00275EC8" w:rsidRDefault="00E30E18" w:rsidP="00E30E18">
            <w:pPr>
              <w:rPr>
                <w:color w:val="000000"/>
                <w:sz w:val="14"/>
                <w:szCs w:val="14"/>
                <w:lang w:eastAsia="tr-TR"/>
              </w:rPr>
            </w:pPr>
            <w:r w:rsidRPr="00275EC8">
              <w:rPr>
                <w:color w:val="000000"/>
                <w:sz w:val="14"/>
                <w:szCs w:val="14"/>
                <w:lang w:eastAsia="tr-TR"/>
              </w:rPr>
              <w:t>4.3.</w:t>
            </w:r>
          </w:p>
        </w:tc>
        <w:tc>
          <w:tcPr>
            <w:tcW w:w="3139" w:type="dxa"/>
            <w:tcBorders>
              <w:top w:val="nil"/>
              <w:left w:val="single" w:sz="4" w:space="0" w:color="auto"/>
              <w:bottom w:val="nil"/>
              <w:right w:val="single" w:sz="4" w:space="0" w:color="auto"/>
            </w:tcBorders>
            <w:shd w:val="clear" w:color="auto" w:fill="auto"/>
            <w:noWrap/>
            <w:vAlign w:val="center"/>
            <w:hideMark/>
          </w:tcPr>
          <w:p w14:paraId="134A8DEA" w14:textId="77777777" w:rsidR="00E30E18" w:rsidRPr="00275EC8" w:rsidRDefault="00E30E18" w:rsidP="00E30E18">
            <w:pPr>
              <w:rPr>
                <w:color w:val="000000"/>
                <w:sz w:val="14"/>
                <w:szCs w:val="14"/>
                <w:lang w:eastAsia="tr-TR"/>
              </w:rPr>
            </w:pPr>
            <w:r w:rsidRPr="00275EC8">
              <w:rPr>
                <w:color w:val="000000"/>
                <w:sz w:val="14"/>
                <w:szCs w:val="14"/>
                <w:lang w:eastAsia="tr-TR"/>
              </w:rPr>
              <w:t>Tahsile Alınan Çekler</w:t>
            </w:r>
          </w:p>
        </w:tc>
        <w:tc>
          <w:tcPr>
            <w:tcW w:w="561" w:type="dxa"/>
            <w:tcBorders>
              <w:top w:val="nil"/>
              <w:left w:val="single" w:sz="4" w:space="0" w:color="auto"/>
              <w:bottom w:val="nil"/>
              <w:right w:val="single" w:sz="4" w:space="0" w:color="auto"/>
            </w:tcBorders>
            <w:shd w:val="clear" w:color="auto" w:fill="auto"/>
            <w:vAlign w:val="center"/>
            <w:hideMark/>
          </w:tcPr>
          <w:p w14:paraId="2E3301E8"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75DCE816" w14:textId="613299DB" w:rsidR="00E30E18" w:rsidRPr="00E30E18" w:rsidRDefault="00E30E18" w:rsidP="00EC1EA3">
            <w:pPr>
              <w:jc w:val="right"/>
              <w:rPr>
                <w:sz w:val="14"/>
                <w:szCs w:val="14"/>
                <w:lang w:eastAsia="tr-TR"/>
              </w:rPr>
            </w:pPr>
            <w:r w:rsidRPr="00E30E18">
              <w:rPr>
                <w:sz w:val="14"/>
                <w:szCs w:val="14"/>
                <w:lang w:eastAsia="tr-TR"/>
              </w:rPr>
              <w:t>22,549,292</w:t>
            </w:r>
          </w:p>
        </w:tc>
        <w:tc>
          <w:tcPr>
            <w:tcW w:w="858" w:type="dxa"/>
            <w:tcBorders>
              <w:top w:val="nil"/>
              <w:left w:val="single" w:sz="4" w:space="0" w:color="auto"/>
              <w:bottom w:val="nil"/>
              <w:right w:val="single" w:sz="4" w:space="0" w:color="auto"/>
            </w:tcBorders>
            <w:shd w:val="clear" w:color="auto" w:fill="auto"/>
            <w:vAlign w:val="bottom"/>
            <w:hideMark/>
          </w:tcPr>
          <w:p w14:paraId="36C086C9" w14:textId="148AF452" w:rsidR="00E30E18" w:rsidRPr="00E30E18" w:rsidRDefault="00E30E18" w:rsidP="00EC1EA3">
            <w:pPr>
              <w:jc w:val="right"/>
              <w:rPr>
                <w:sz w:val="14"/>
                <w:szCs w:val="14"/>
                <w:lang w:eastAsia="tr-TR"/>
              </w:rPr>
            </w:pPr>
            <w:r w:rsidRPr="00E30E18">
              <w:rPr>
                <w:sz w:val="14"/>
                <w:szCs w:val="14"/>
                <w:lang w:eastAsia="tr-TR"/>
              </w:rPr>
              <w:t>1,927,726</w:t>
            </w:r>
          </w:p>
        </w:tc>
        <w:tc>
          <w:tcPr>
            <w:tcW w:w="860" w:type="dxa"/>
            <w:tcBorders>
              <w:top w:val="nil"/>
              <w:left w:val="single" w:sz="4" w:space="0" w:color="auto"/>
              <w:bottom w:val="nil"/>
              <w:right w:val="single" w:sz="4" w:space="0" w:color="auto"/>
            </w:tcBorders>
            <w:shd w:val="clear" w:color="auto" w:fill="auto"/>
            <w:vAlign w:val="bottom"/>
            <w:hideMark/>
          </w:tcPr>
          <w:p w14:paraId="12FF8AFD" w14:textId="6B66C5D7" w:rsidR="00E30E18" w:rsidRPr="00E30E18" w:rsidRDefault="00E30E18" w:rsidP="00EC1EA3">
            <w:pPr>
              <w:jc w:val="right"/>
              <w:rPr>
                <w:sz w:val="14"/>
                <w:szCs w:val="14"/>
                <w:lang w:eastAsia="tr-TR"/>
              </w:rPr>
            </w:pPr>
            <w:r w:rsidRPr="00E30E18">
              <w:rPr>
                <w:sz w:val="14"/>
                <w:szCs w:val="14"/>
                <w:lang w:eastAsia="tr-TR"/>
              </w:rPr>
              <w:t>24,477,018</w:t>
            </w:r>
          </w:p>
        </w:tc>
        <w:tc>
          <w:tcPr>
            <w:tcW w:w="858" w:type="dxa"/>
            <w:tcBorders>
              <w:top w:val="nil"/>
              <w:left w:val="single" w:sz="4" w:space="0" w:color="auto"/>
              <w:bottom w:val="nil"/>
              <w:right w:val="single" w:sz="4" w:space="0" w:color="auto"/>
            </w:tcBorders>
            <w:shd w:val="clear" w:color="auto" w:fill="auto"/>
            <w:vAlign w:val="bottom"/>
            <w:hideMark/>
          </w:tcPr>
          <w:p w14:paraId="7083C7B3" w14:textId="103EBDFF" w:rsidR="00E30E18" w:rsidRPr="00213A2D" w:rsidRDefault="00E30E18" w:rsidP="00EC1EA3">
            <w:pPr>
              <w:jc w:val="right"/>
              <w:rPr>
                <w:sz w:val="14"/>
                <w:szCs w:val="14"/>
                <w:highlight w:val="yellow"/>
                <w:lang w:eastAsia="tr-TR"/>
              </w:rPr>
            </w:pPr>
            <w:r w:rsidRPr="005102D5">
              <w:rPr>
                <w:sz w:val="14"/>
                <w:szCs w:val="14"/>
                <w:lang w:eastAsia="tr-TR"/>
              </w:rPr>
              <w:t>13,271,444</w:t>
            </w:r>
          </w:p>
        </w:tc>
        <w:tc>
          <w:tcPr>
            <w:tcW w:w="858" w:type="dxa"/>
            <w:tcBorders>
              <w:top w:val="nil"/>
              <w:left w:val="single" w:sz="4" w:space="0" w:color="auto"/>
              <w:bottom w:val="nil"/>
              <w:right w:val="single" w:sz="4" w:space="0" w:color="auto"/>
            </w:tcBorders>
            <w:shd w:val="clear" w:color="auto" w:fill="auto"/>
            <w:vAlign w:val="bottom"/>
            <w:hideMark/>
          </w:tcPr>
          <w:p w14:paraId="0A911C49" w14:textId="226AC1F3" w:rsidR="00E30E18" w:rsidRPr="00213A2D" w:rsidRDefault="00E30E18" w:rsidP="00EC1EA3">
            <w:pPr>
              <w:jc w:val="right"/>
              <w:rPr>
                <w:sz w:val="14"/>
                <w:szCs w:val="14"/>
                <w:highlight w:val="yellow"/>
                <w:lang w:eastAsia="tr-TR"/>
              </w:rPr>
            </w:pPr>
            <w:r w:rsidRPr="005102D5">
              <w:rPr>
                <w:sz w:val="14"/>
                <w:szCs w:val="14"/>
                <w:lang w:eastAsia="tr-TR"/>
              </w:rPr>
              <w:t>2,766,870</w:t>
            </w:r>
          </w:p>
        </w:tc>
        <w:tc>
          <w:tcPr>
            <w:tcW w:w="945" w:type="dxa"/>
            <w:tcBorders>
              <w:top w:val="nil"/>
              <w:left w:val="single" w:sz="4" w:space="0" w:color="auto"/>
              <w:bottom w:val="nil"/>
              <w:right w:val="single" w:sz="4" w:space="0" w:color="auto"/>
            </w:tcBorders>
            <w:shd w:val="clear" w:color="auto" w:fill="auto"/>
            <w:vAlign w:val="bottom"/>
            <w:hideMark/>
          </w:tcPr>
          <w:p w14:paraId="7BF6D28A" w14:textId="1D69BB18" w:rsidR="00E30E18" w:rsidRPr="00213A2D" w:rsidRDefault="00E30E18" w:rsidP="00EC1EA3">
            <w:pPr>
              <w:jc w:val="right"/>
              <w:rPr>
                <w:sz w:val="14"/>
                <w:szCs w:val="14"/>
                <w:highlight w:val="yellow"/>
                <w:lang w:eastAsia="tr-TR"/>
              </w:rPr>
            </w:pPr>
            <w:r w:rsidRPr="005102D5">
              <w:rPr>
                <w:sz w:val="14"/>
                <w:szCs w:val="14"/>
                <w:lang w:eastAsia="tr-TR"/>
              </w:rPr>
              <w:t>16,038,314</w:t>
            </w:r>
          </w:p>
        </w:tc>
      </w:tr>
      <w:tr w:rsidR="00E30E18" w:rsidRPr="00213A2D" w14:paraId="5231374A"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1C82F5F" w14:textId="77777777" w:rsidR="00E30E18" w:rsidRPr="00275EC8" w:rsidRDefault="00E30E18" w:rsidP="00E30E18">
            <w:pPr>
              <w:rPr>
                <w:color w:val="000000"/>
                <w:sz w:val="14"/>
                <w:szCs w:val="14"/>
                <w:lang w:eastAsia="tr-TR"/>
              </w:rPr>
            </w:pPr>
            <w:r w:rsidRPr="00275EC8">
              <w:rPr>
                <w:color w:val="000000"/>
                <w:sz w:val="14"/>
                <w:szCs w:val="14"/>
                <w:lang w:eastAsia="tr-TR"/>
              </w:rPr>
              <w:t>4.4.</w:t>
            </w:r>
          </w:p>
        </w:tc>
        <w:tc>
          <w:tcPr>
            <w:tcW w:w="3139" w:type="dxa"/>
            <w:tcBorders>
              <w:top w:val="nil"/>
              <w:left w:val="single" w:sz="4" w:space="0" w:color="auto"/>
              <w:bottom w:val="nil"/>
              <w:right w:val="single" w:sz="4" w:space="0" w:color="auto"/>
            </w:tcBorders>
            <w:shd w:val="clear" w:color="auto" w:fill="auto"/>
            <w:noWrap/>
            <w:vAlign w:val="center"/>
            <w:hideMark/>
          </w:tcPr>
          <w:p w14:paraId="67CE2A79" w14:textId="77777777" w:rsidR="00E30E18" w:rsidRPr="00275EC8" w:rsidRDefault="00E30E18" w:rsidP="00E30E18">
            <w:pPr>
              <w:rPr>
                <w:color w:val="000000"/>
                <w:sz w:val="14"/>
                <w:szCs w:val="14"/>
                <w:lang w:eastAsia="tr-TR"/>
              </w:rPr>
            </w:pPr>
            <w:r w:rsidRPr="00275EC8">
              <w:rPr>
                <w:color w:val="000000"/>
                <w:sz w:val="14"/>
                <w:szCs w:val="14"/>
                <w:lang w:eastAsia="tr-TR"/>
              </w:rPr>
              <w:t>Tahsile Alınan Ticari Senetler</w:t>
            </w:r>
          </w:p>
        </w:tc>
        <w:tc>
          <w:tcPr>
            <w:tcW w:w="561" w:type="dxa"/>
            <w:tcBorders>
              <w:top w:val="nil"/>
              <w:left w:val="single" w:sz="4" w:space="0" w:color="auto"/>
              <w:bottom w:val="nil"/>
              <w:right w:val="single" w:sz="4" w:space="0" w:color="auto"/>
            </w:tcBorders>
            <w:shd w:val="clear" w:color="auto" w:fill="auto"/>
            <w:vAlign w:val="center"/>
            <w:hideMark/>
          </w:tcPr>
          <w:p w14:paraId="6B40516D"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1D80AAE6" w14:textId="5B48D7DD" w:rsidR="00E30E18" w:rsidRPr="00E30E18" w:rsidRDefault="00E30E18" w:rsidP="00EC1EA3">
            <w:pPr>
              <w:jc w:val="right"/>
              <w:rPr>
                <w:sz w:val="14"/>
                <w:szCs w:val="14"/>
                <w:lang w:eastAsia="tr-TR"/>
              </w:rPr>
            </w:pPr>
            <w:r w:rsidRPr="00E30E18">
              <w:rPr>
                <w:sz w:val="14"/>
                <w:szCs w:val="14"/>
                <w:lang w:eastAsia="tr-TR"/>
              </w:rPr>
              <w:t>2,557,037</w:t>
            </w:r>
          </w:p>
        </w:tc>
        <w:tc>
          <w:tcPr>
            <w:tcW w:w="858" w:type="dxa"/>
            <w:tcBorders>
              <w:top w:val="nil"/>
              <w:left w:val="single" w:sz="4" w:space="0" w:color="auto"/>
              <w:bottom w:val="nil"/>
              <w:right w:val="single" w:sz="4" w:space="0" w:color="auto"/>
            </w:tcBorders>
            <w:shd w:val="clear" w:color="auto" w:fill="auto"/>
            <w:vAlign w:val="bottom"/>
            <w:hideMark/>
          </w:tcPr>
          <w:p w14:paraId="6C290D66" w14:textId="2BD38987" w:rsidR="00E30E18" w:rsidRPr="00E30E18" w:rsidRDefault="00E30E18" w:rsidP="00EC1EA3">
            <w:pPr>
              <w:jc w:val="right"/>
              <w:rPr>
                <w:sz w:val="14"/>
                <w:szCs w:val="14"/>
                <w:lang w:eastAsia="tr-TR"/>
              </w:rPr>
            </w:pPr>
            <w:r w:rsidRPr="00E30E18">
              <w:rPr>
                <w:sz w:val="14"/>
                <w:szCs w:val="14"/>
                <w:lang w:eastAsia="tr-TR"/>
              </w:rPr>
              <w:t>950,490</w:t>
            </w:r>
          </w:p>
        </w:tc>
        <w:tc>
          <w:tcPr>
            <w:tcW w:w="860" w:type="dxa"/>
            <w:tcBorders>
              <w:top w:val="nil"/>
              <w:left w:val="single" w:sz="4" w:space="0" w:color="auto"/>
              <w:bottom w:val="nil"/>
              <w:right w:val="single" w:sz="4" w:space="0" w:color="auto"/>
            </w:tcBorders>
            <w:shd w:val="clear" w:color="auto" w:fill="auto"/>
            <w:vAlign w:val="bottom"/>
            <w:hideMark/>
          </w:tcPr>
          <w:p w14:paraId="7DF3E5B5" w14:textId="29F97533" w:rsidR="00E30E18" w:rsidRPr="00E30E18" w:rsidRDefault="00E30E18" w:rsidP="00EC1EA3">
            <w:pPr>
              <w:jc w:val="right"/>
              <w:rPr>
                <w:sz w:val="14"/>
                <w:szCs w:val="14"/>
                <w:lang w:eastAsia="tr-TR"/>
              </w:rPr>
            </w:pPr>
            <w:r w:rsidRPr="00E30E18">
              <w:rPr>
                <w:sz w:val="14"/>
                <w:szCs w:val="14"/>
                <w:lang w:eastAsia="tr-TR"/>
              </w:rPr>
              <w:t>3,507,527</w:t>
            </w:r>
          </w:p>
        </w:tc>
        <w:tc>
          <w:tcPr>
            <w:tcW w:w="858" w:type="dxa"/>
            <w:tcBorders>
              <w:top w:val="nil"/>
              <w:left w:val="single" w:sz="4" w:space="0" w:color="auto"/>
              <w:bottom w:val="nil"/>
              <w:right w:val="single" w:sz="4" w:space="0" w:color="auto"/>
            </w:tcBorders>
            <w:shd w:val="clear" w:color="auto" w:fill="auto"/>
            <w:vAlign w:val="bottom"/>
            <w:hideMark/>
          </w:tcPr>
          <w:p w14:paraId="10C04113" w14:textId="0BFB098F" w:rsidR="00E30E18" w:rsidRPr="00213A2D" w:rsidRDefault="00E30E18" w:rsidP="00EC1EA3">
            <w:pPr>
              <w:jc w:val="right"/>
              <w:rPr>
                <w:sz w:val="14"/>
                <w:szCs w:val="14"/>
                <w:highlight w:val="yellow"/>
                <w:lang w:eastAsia="tr-TR"/>
              </w:rPr>
            </w:pPr>
            <w:r w:rsidRPr="005102D5">
              <w:rPr>
                <w:sz w:val="14"/>
                <w:szCs w:val="14"/>
                <w:lang w:eastAsia="tr-TR"/>
              </w:rPr>
              <w:t>1,843,079</w:t>
            </w:r>
          </w:p>
        </w:tc>
        <w:tc>
          <w:tcPr>
            <w:tcW w:w="858" w:type="dxa"/>
            <w:tcBorders>
              <w:top w:val="nil"/>
              <w:left w:val="single" w:sz="4" w:space="0" w:color="auto"/>
              <w:bottom w:val="nil"/>
              <w:right w:val="single" w:sz="4" w:space="0" w:color="auto"/>
            </w:tcBorders>
            <w:shd w:val="clear" w:color="auto" w:fill="auto"/>
            <w:vAlign w:val="bottom"/>
            <w:hideMark/>
          </w:tcPr>
          <w:p w14:paraId="3A8D342B" w14:textId="7AA146DB" w:rsidR="00E30E18" w:rsidRPr="00213A2D" w:rsidRDefault="00E30E18" w:rsidP="00EC1EA3">
            <w:pPr>
              <w:jc w:val="right"/>
              <w:rPr>
                <w:sz w:val="14"/>
                <w:szCs w:val="14"/>
                <w:highlight w:val="yellow"/>
                <w:lang w:eastAsia="tr-TR"/>
              </w:rPr>
            </w:pPr>
            <w:r w:rsidRPr="005102D5">
              <w:rPr>
                <w:sz w:val="14"/>
                <w:szCs w:val="14"/>
                <w:lang w:eastAsia="tr-TR"/>
              </w:rPr>
              <w:t>545,230</w:t>
            </w:r>
          </w:p>
        </w:tc>
        <w:tc>
          <w:tcPr>
            <w:tcW w:w="945" w:type="dxa"/>
            <w:tcBorders>
              <w:top w:val="nil"/>
              <w:left w:val="single" w:sz="4" w:space="0" w:color="auto"/>
              <w:bottom w:val="nil"/>
              <w:right w:val="single" w:sz="4" w:space="0" w:color="auto"/>
            </w:tcBorders>
            <w:shd w:val="clear" w:color="auto" w:fill="auto"/>
            <w:vAlign w:val="bottom"/>
            <w:hideMark/>
          </w:tcPr>
          <w:p w14:paraId="56172D49" w14:textId="58D2C83A" w:rsidR="00E30E18" w:rsidRPr="00213A2D" w:rsidRDefault="00E30E18" w:rsidP="00EC1EA3">
            <w:pPr>
              <w:jc w:val="right"/>
              <w:rPr>
                <w:sz w:val="14"/>
                <w:szCs w:val="14"/>
                <w:highlight w:val="yellow"/>
                <w:lang w:eastAsia="tr-TR"/>
              </w:rPr>
            </w:pPr>
            <w:r w:rsidRPr="005102D5">
              <w:rPr>
                <w:sz w:val="14"/>
                <w:szCs w:val="14"/>
                <w:lang w:eastAsia="tr-TR"/>
              </w:rPr>
              <w:t>2,388,309</w:t>
            </w:r>
          </w:p>
        </w:tc>
      </w:tr>
      <w:tr w:rsidR="00E30E18" w:rsidRPr="00213A2D" w14:paraId="35559B35"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522EFB1" w14:textId="77777777" w:rsidR="00E30E18" w:rsidRPr="00275EC8" w:rsidRDefault="00E30E18" w:rsidP="00E30E18">
            <w:pPr>
              <w:rPr>
                <w:color w:val="000000"/>
                <w:sz w:val="14"/>
                <w:szCs w:val="14"/>
                <w:lang w:eastAsia="tr-TR"/>
              </w:rPr>
            </w:pPr>
            <w:r w:rsidRPr="00275EC8">
              <w:rPr>
                <w:color w:val="000000"/>
                <w:sz w:val="14"/>
                <w:szCs w:val="14"/>
                <w:lang w:eastAsia="tr-TR"/>
              </w:rPr>
              <w:t>4.5.</w:t>
            </w:r>
          </w:p>
        </w:tc>
        <w:tc>
          <w:tcPr>
            <w:tcW w:w="3139" w:type="dxa"/>
            <w:tcBorders>
              <w:top w:val="nil"/>
              <w:left w:val="single" w:sz="4" w:space="0" w:color="auto"/>
              <w:bottom w:val="nil"/>
              <w:right w:val="single" w:sz="4" w:space="0" w:color="auto"/>
            </w:tcBorders>
            <w:shd w:val="clear" w:color="auto" w:fill="auto"/>
            <w:noWrap/>
            <w:vAlign w:val="center"/>
            <w:hideMark/>
          </w:tcPr>
          <w:p w14:paraId="68524306" w14:textId="77777777" w:rsidR="00E30E18" w:rsidRPr="00275EC8" w:rsidRDefault="00E30E18" w:rsidP="00E30E18">
            <w:pPr>
              <w:rPr>
                <w:color w:val="000000"/>
                <w:sz w:val="14"/>
                <w:szCs w:val="14"/>
                <w:lang w:eastAsia="tr-TR"/>
              </w:rPr>
            </w:pPr>
            <w:r w:rsidRPr="00275EC8">
              <w:rPr>
                <w:color w:val="000000"/>
                <w:sz w:val="14"/>
                <w:szCs w:val="14"/>
                <w:lang w:eastAsia="tr-TR"/>
              </w:rPr>
              <w:t>Tahsile Alınan Diğer Kıymetler</w:t>
            </w:r>
          </w:p>
        </w:tc>
        <w:tc>
          <w:tcPr>
            <w:tcW w:w="561" w:type="dxa"/>
            <w:tcBorders>
              <w:top w:val="nil"/>
              <w:left w:val="single" w:sz="4" w:space="0" w:color="auto"/>
              <w:bottom w:val="nil"/>
              <w:right w:val="single" w:sz="4" w:space="0" w:color="auto"/>
            </w:tcBorders>
            <w:shd w:val="clear" w:color="auto" w:fill="auto"/>
            <w:vAlign w:val="center"/>
            <w:hideMark/>
          </w:tcPr>
          <w:p w14:paraId="36E22255"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1C4BF8F6" w14:textId="65622322"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299AC64B" w14:textId="4677C251"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31B5E551" w14:textId="24595015"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2A2B2580" w14:textId="395DB288"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544A6781" w14:textId="6753312C"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4571AF0F" w14:textId="71E22F65"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5785EDF0"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030020B" w14:textId="77777777" w:rsidR="00E30E18" w:rsidRPr="00275EC8" w:rsidRDefault="00E30E18" w:rsidP="00E30E18">
            <w:pPr>
              <w:rPr>
                <w:color w:val="000000"/>
                <w:sz w:val="14"/>
                <w:szCs w:val="14"/>
                <w:lang w:eastAsia="tr-TR"/>
              </w:rPr>
            </w:pPr>
            <w:r w:rsidRPr="00275EC8">
              <w:rPr>
                <w:color w:val="000000"/>
                <w:sz w:val="14"/>
                <w:szCs w:val="14"/>
                <w:lang w:eastAsia="tr-TR"/>
              </w:rPr>
              <w:t>4.6.</w:t>
            </w:r>
          </w:p>
        </w:tc>
        <w:tc>
          <w:tcPr>
            <w:tcW w:w="3139" w:type="dxa"/>
            <w:tcBorders>
              <w:top w:val="nil"/>
              <w:left w:val="single" w:sz="4" w:space="0" w:color="auto"/>
              <w:bottom w:val="nil"/>
              <w:right w:val="single" w:sz="4" w:space="0" w:color="auto"/>
            </w:tcBorders>
            <w:shd w:val="clear" w:color="auto" w:fill="auto"/>
            <w:noWrap/>
            <w:vAlign w:val="center"/>
            <w:hideMark/>
          </w:tcPr>
          <w:p w14:paraId="3CCB25E8" w14:textId="77777777" w:rsidR="00E30E18" w:rsidRPr="00275EC8" w:rsidRDefault="00E30E18" w:rsidP="00E30E18">
            <w:pPr>
              <w:rPr>
                <w:color w:val="000000"/>
                <w:sz w:val="14"/>
                <w:szCs w:val="14"/>
                <w:lang w:eastAsia="tr-TR"/>
              </w:rPr>
            </w:pPr>
            <w:r w:rsidRPr="00275EC8">
              <w:rPr>
                <w:color w:val="000000"/>
                <w:sz w:val="14"/>
                <w:szCs w:val="14"/>
                <w:lang w:eastAsia="tr-TR"/>
              </w:rPr>
              <w:t>İhracına Aracı Olunan Kıymetler</w:t>
            </w:r>
          </w:p>
        </w:tc>
        <w:tc>
          <w:tcPr>
            <w:tcW w:w="561" w:type="dxa"/>
            <w:tcBorders>
              <w:top w:val="nil"/>
              <w:left w:val="single" w:sz="4" w:space="0" w:color="auto"/>
              <w:bottom w:val="nil"/>
              <w:right w:val="single" w:sz="4" w:space="0" w:color="auto"/>
            </w:tcBorders>
            <w:shd w:val="clear" w:color="auto" w:fill="auto"/>
            <w:vAlign w:val="center"/>
            <w:hideMark/>
          </w:tcPr>
          <w:p w14:paraId="5879FAD0"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5A97ECFB" w14:textId="78CD4DB6"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116B36D9" w14:textId="5214B3EE"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5923D841" w14:textId="78CE8296"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4F2C2302" w14:textId="17C37AB4"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6B47E50E" w14:textId="5C1C7746"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402B486A" w14:textId="0D47DDD9"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27D2EF21"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805EB73" w14:textId="77777777" w:rsidR="00E30E18" w:rsidRPr="00275EC8" w:rsidRDefault="00E30E18" w:rsidP="00E30E18">
            <w:pPr>
              <w:rPr>
                <w:color w:val="000000"/>
                <w:sz w:val="14"/>
                <w:szCs w:val="14"/>
                <w:lang w:eastAsia="tr-TR"/>
              </w:rPr>
            </w:pPr>
            <w:r w:rsidRPr="00275EC8">
              <w:rPr>
                <w:color w:val="000000"/>
                <w:sz w:val="14"/>
                <w:szCs w:val="14"/>
                <w:lang w:eastAsia="tr-TR"/>
              </w:rPr>
              <w:t>4.7.</w:t>
            </w:r>
          </w:p>
        </w:tc>
        <w:tc>
          <w:tcPr>
            <w:tcW w:w="3139" w:type="dxa"/>
            <w:tcBorders>
              <w:top w:val="nil"/>
              <w:left w:val="single" w:sz="4" w:space="0" w:color="auto"/>
              <w:bottom w:val="nil"/>
              <w:right w:val="single" w:sz="4" w:space="0" w:color="auto"/>
            </w:tcBorders>
            <w:shd w:val="clear" w:color="auto" w:fill="auto"/>
            <w:noWrap/>
            <w:vAlign w:val="center"/>
            <w:hideMark/>
          </w:tcPr>
          <w:p w14:paraId="26267DC2" w14:textId="77777777" w:rsidR="00E30E18" w:rsidRPr="00275EC8" w:rsidRDefault="00E30E18" w:rsidP="00E30E18">
            <w:pPr>
              <w:rPr>
                <w:color w:val="000000"/>
                <w:sz w:val="14"/>
                <w:szCs w:val="14"/>
                <w:lang w:eastAsia="tr-TR"/>
              </w:rPr>
            </w:pPr>
            <w:r w:rsidRPr="00275EC8">
              <w:rPr>
                <w:color w:val="000000"/>
                <w:sz w:val="14"/>
                <w:szCs w:val="14"/>
                <w:lang w:eastAsia="tr-TR"/>
              </w:rPr>
              <w:t>Diğer Emanet Kıymetler</w:t>
            </w:r>
          </w:p>
        </w:tc>
        <w:tc>
          <w:tcPr>
            <w:tcW w:w="561" w:type="dxa"/>
            <w:tcBorders>
              <w:top w:val="nil"/>
              <w:left w:val="single" w:sz="4" w:space="0" w:color="auto"/>
              <w:bottom w:val="nil"/>
              <w:right w:val="single" w:sz="4" w:space="0" w:color="auto"/>
            </w:tcBorders>
            <w:shd w:val="clear" w:color="auto" w:fill="auto"/>
            <w:vAlign w:val="center"/>
            <w:hideMark/>
          </w:tcPr>
          <w:p w14:paraId="2DB3534B"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538F3997" w14:textId="095061E6"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38A12B6D" w14:textId="00CD7DC8"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1A0BB8B6" w14:textId="6A52B8A8"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4EB9D5DD" w14:textId="0FB921E2"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4A4E5E85" w14:textId="09CCEF9F"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3B8CE8FC" w14:textId="33A2BD9E"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2F368590"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22C87D3" w14:textId="77777777" w:rsidR="00E30E18" w:rsidRPr="00275EC8" w:rsidRDefault="00E30E18" w:rsidP="00E30E18">
            <w:pPr>
              <w:rPr>
                <w:color w:val="000000"/>
                <w:sz w:val="14"/>
                <w:szCs w:val="14"/>
                <w:lang w:eastAsia="tr-TR"/>
              </w:rPr>
            </w:pPr>
            <w:r w:rsidRPr="00275EC8">
              <w:rPr>
                <w:color w:val="000000"/>
                <w:sz w:val="14"/>
                <w:szCs w:val="14"/>
                <w:lang w:eastAsia="tr-TR"/>
              </w:rPr>
              <w:t>4.8.</w:t>
            </w:r>
          </w:p>
        </w:tc>
        <w:tc>
          <w:tcPr>
            <w:tcW w:w="3139" w:type="dxa"/>
            <w:tcBorders>
              <w:top w:val="nil"/>
              <w:left w:val="single" w:sz="4" w:space="0" w:color="auto"/>
              <w:bottom w:val="nil"/>
              <w:right w:val="single" w:sz="4" w:space="0" w:color="auto"/>
            </w:tcBorders>
            <w:shd w:val="clear" w:color="auto" w:fill="auto"/>
            <w:noWrap/>
            <w:vAlign w:val="center"/>
            <w:hideMark/>
          </w:tcPr>
          <w:p w14:paraId="61638464" w14:textId="77777777" w:rsidR="00E30E18" w:rsidRPr="00275EC8" w:rsidRDefault="00E30E18" w:rsidP="00E30E18">
            <w:pPr>
              <w:rPr>
                <w:color w:val="000000"/>
                <w:sz w:val="14"/>
                <w:szCs w:val="14"/>
                <w:lang w:eastAsia="tr-TR"/>
              </w:rPr>
            </w:pPr>
            <w:r w:rsidRPr="00275EC8">
              <w:rPr>
                <w:color w:val="000000"/>
                <w:sz w:val="14"/>
                <w:szCs w:val="14"/>
                <w:lang w:eastAsia="tr-TR"/>
              </w:rPr>
              <w:t>Emanet Kıymet Alanlar</w:t>
            </w:r>
          </w:p>
        </w:tc>
        <w:tc>
          <w:tcPr>
            <w:tcW w:w="561" w:type="dxa"/>
            <w:tcBorders>
              <w:top w:val="nil"/>
              <w:left w:val="single" w:sz="4" w:space="0" w:color="auto"/>
              <w:bottom w:val="nil"/>
              <w:right w:val="single" w:sz="4" w:space="0" w:color="auto"/>
            </w:tcBorders>
            <w:shd w:val="clear" w:color="auto" w:fill="auto"/>
            <w:vAlign w:val="center"/>
            <w:hideMark/>
          </w:tcPr>
          <w:p w14:paraId="41DAC8E5"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0159C77F" w14:textId="779D7E44"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6C46FF7E" w14:textId="1758A04D" w:rsidR="00E30E18" w:rsidRPr="00E30E18" w:rsidRDefault="00E30E18" w:rsidP="00EC1EA3">
            <w:pPr>
              <w:jc w:val="right"/>
              <w:rPr>
                <w:sz w:val="14"/>
                <w:szCs w:val="14"/>
                <w:lang w:eastAsia="tr-TR"/>
              </w:rPr>
            </w:pPr>
            <w:r w:rsidRPr="00E30E18">
              <w:rPr>
                <w:sz w:val="14"/>
                <w:szCs w:val="14"/>
                <w:lang w:eastAsia="tr-TR"/>
              </w:rPr>
              <w:t>34,192,309</w:t>
            </w:r>
          </w:p>
        </w:tc>
        <w:tc>
          <w:tcPr>
            <w:tcW w:w="860" w:type="dxa"/>
            <w:tcBorders>
              <w:top w:val="nil"/>
              <w:left w:val="single" w:sz="4" w:space="0" w:color="auto"/>
              <w:bottom w:val="nil"/>
              <w:right w:val="single" w:sz="4" w:space="0" w:color="auto"/>
            </w:tcBorders>
            <w:shd w:val="clear" w:color="auto" w:fill="auto"/>
            <w:vAlign w:val="bottom"/>
            <w:hideMark/>
          </w:tcPr>
          <w:p w14:paraId="7AC472FE" w14:textId="2ECC9528" w:rsidR="00E30E18" w:rsidRPr="00E30E18" w:rsidRDefault="00E30E18" w:rsidP="00EC1EA3">
            <w:pPr>
              <w:jc w:val="right"/>
              <w:rPr>
                <w:sz w:val="14"/>
                <w:szCs w:val="14"/>
                <w:lang w:eastAsia="tr-TR"/>
              </w:rPr>
            </w:pPr>
            <w:r w:rsidRPr="00E30E18">
              <w:rPr>
                <w:sz w:val="14"/>
                <w:szCs w:val="14"/>
                <w:lang w:eastAsia="tr-TR"/>
              </w:rPr>
              <w:t>34,192,309</w:t>
            </w:r>
          </w:p>
        </w:tc>
        <w:tc>
          <w:tcPr>
            <w:tcW w:w="858" w:type="dxa"/>
            <w:tcBorders>
              <w:top w:val="nil"/>
              <w:left w:val="single" w:sz="4" w:space="0" w:color="auto"/>
              <w:bottom w:val="nil"/>
              <w:right w:val="single" w:sz="4" w:space="0" w:color="auto"/>
            </w:tcBorders>
            <w:shd w:val="clear" w:color="auto" w:fill="auto"/>
            <w:vAlign w:val="bottom"/>
            <w:hideMark/>
          </w:tcPr>
          <w:p w14:paraId="5D7C6725" w14:textId="13D766D0"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088DCD70" w14:textId="33B5F116" w:rsidR="00E30E18" w:rsidRPr="00213A2D" w:rsidRDefault="00E30E18" w:rsidP="00EC1EA3">
            <w:pPr>
              <w:jc w:val="right"/>
              <w:rPr>
                <w:sz w:val="14"/>
                <w:szCs w:val="14"/>
                <w:highlight w:val="yellow"/>
                <w:lang w:eastAsia="tr-TR"/>
              </w:rPr>
            </w:pPr>
            <w:r w:rsidRPr="005102D5">
              <w:rPr>
                <w:sz w:val="14"/>
                <w:szCs w:val="14"/>
                <w:lang w:eastAsia="tr-TR"/>
              </w:rPr>
              <w:t>26,377,979</w:t>
            </w:r>
          </w:p>
        </w:tc>
        <w:tc>
          <w:tcPr>
            <w:tcW w:w="945" w:type="dxa"/>
            <w:tcBorders>
              <w:top w:val="nil"/>
              <w:left w:val="single" w:sz="4" w:space="0" w:color="auto"/>
              <w:bottom w:val="nil"/>
              <w:right w:val="single" w:sz="4" w:space="0" w:color="auto"/>
            </w:tcBorders>
            <w:shd w:val="clear" w:color="auto" w:fill="auto"/>
            <w:vAlign w:val="bottom"/>
            <w:hideMark/>
          </w:tcPr>
          <w:p w14:paraId="430EF0BE" w14:textId="118BC457" w:rsidR="00E30E18" w:rsidRPr="00213A2D" w:rsidRDefault="00E30E18" w:rsidP="00EC1EA3">
            <w:pPr>
              <w:jc w:val="right"/>
              <w:rPr>
                <w:sz w:val="14"/>
                <w:szCs w:val="14"/>
                <w:highlight w:val="yellow"/>
                <w:lang w:eastAsia="tr-TR"/>
              </w:rPr>
            </w:pPr>
            <w:r w:rsidRPr="005102D5">
              <w:rPr>
                <w:sz w:val="14"/>
                <w:szCs w:val="14"/>
                <w:lang w:eastAsia="tr-TR"/>
              </w:rPr>
              <w:t>26,377,979</w:t>
            </w:r>
          </w:p>
        </w:tc>
      </w:tr>
      <w:tr w:rsidR="00E30E18" w:rsidRPr="00213A2D" w14:paraId="29AA2293"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9AEA54D" w14:textId="77777777" w:rsidR="00E30E18" w:rsidRPr="00275EC8" w:rsidRDefault="00E30E18" w:rsidP="00E30E18">
            <w:pPr>
              <w:rPr>
                <w:b/>
                <w:bCs/>
                <w:color w:val="000000"/>
                <w:sz w:val="14"/>
                <w:szCs w:val="14"/>
                <w:lang w:eastAsia="tr-TR"/>
              </w:rPr>
            </w:pPr>
            <w:r w:rsidRPr="00275EC8">
              <w:rPr>
                <w:b/>
                <w:bCs/>
                <w:color w:val="000000"/>
                <w:sz w:val="14"/>
                <w:szCs w:val="14"/>
                <w:lang w:eastAsia="tr-TR"/>
              </w:rPr>
              <w:t>V.</w:t>
            </w:r>
          </w:p>
        </w:tc>
        <w:tc>
          <w:tcPr>
            <w:tcW w:w="3139" w:type="dxa"/>
            <w:tcBorders>
              <w:top w:val="nil"/>
              <w:left w:val="single" w:sz="4" w:space="0" w:color="auto"/>
              <w:bottom w:val="nil"/>
              <w:right w:val="single" w:sz="4" w:space="0" w:color="auto"/>
            </w:tcBorders>
            <w:shd w:val="clear" w:color="auto" w:fill="auto"/>
            <w:noWrap/>
            <w:vAlign w:val="center"/>
            <w:hideMark/>
          </w:tcPr>
          <w:p w14:paraId="1C085976" w14:textId="77777777" w:rsidR="00E30E18" w:rsidRPr="00275EC8" w:rsidRDefault="00E30E18" w:rsidP="00E30E18">
            <w:pPr>
              <w:rPr>
                <w:b/>
                <w:bCs/>
                <w:color w:val="000000"/>
                <w:sz w:val="14"/>
                <w:szCs w:val="14"/>
                <w:lang w:eastAsia="tr-TR"/>
              </w:rPr>
            </w:pPr>
            <w:r w:rsidRPr="00275EC8">
              <w:rPr>
                <w:b/>
                <w:bCs/>
                <w:color w:val="000000"/>
                <w:sz w:val="14"/>
                <w:szCs w:val="14"/>
                <w:lang w:eastAsia="tr-TR"/>
              </w:rPr>
              <w:t>REHİNLİ KIYMETLER</w:t>
            </w:r>
          </w:p>
        </w:tc>
        <w:tc>
          <w:tcPr>
            <w:tcW w:w="561" w:type="dxa"/>
            <w:tcBorders>
              <w:top w:val="nil"/>
              <w:left w:val="single" w:sz="4" w:space="0" w:color="auto"/>
              <w:bottom w:val="nil"/>
              <w:right w:val="single" w:sz="4" w:space="0" w:color="auto"/>
            </w:tcBorders>
            <w:shd w:val="clear" w:color="auto" w:fill="auto"/>
            <w:vAlign w:val="center"/>
            <w:hideMark/>
          </w:tcPr>
          <w:p w14:paraId="075CB938" w14:textId="77777777" w:rsidR="00E30E18" w:rsidRPr="00213A2D" w:rsidRDefault="00E30E18" w:rsidP="00E30E18">
            <w:pPr>
              <w:rPr>
                <w:b/>
                <w:bCs/>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0B3A5969" w14:textId="302708E0" w:rsidR="00E30E18" w:rsidRPr="00E30E18" w:rsidRDefault="00E30E18" w:rsidP="00EC1EA3">
            <w:pPr>
              <w:jc w:val="right"/>
              <w:rPr>
                <w:b/>
                <w:bCs/>
                <w:sz w:val="14"/>
                <w:szCs w:val="14"/>
                <w:lang w:eastAsia="tr-TR"/>
              </w:rPr>
            </w:pPr>
            <w:r w:rsidRPr="00E30E18">
              <w:rPr>
                <w:b/>
                <w:bCs/>
                <w:sz w:val="14"/>
                <w:szCs w:val="14"/>
                <w:lang w:eastAsia="tr-TR"/>
              </w:rPr>
              <w:t>1,099,655,183</w:t>
            </w:r>
          </w:p>
        </w:tc>
        <w:tc>
          <w:tcPr>
            <w:tcW w:w="858" w:type="dxa"/>
            <w:tcBorders>
              <w:top w:val="nil"/>
              <w:left w:val="single" w:sz="4" w:space="0" w:color="auto"/>
              <w:bottom w:val="nil"/>
              <w:right w:val="single" w:sz="4" w:space="0" w:color="auto"/>
            </w:tcBorders>
            <w:shd w:val="clear" w:color="auto" w:fill="auto"/>
            <w:vAlign w:val="bottom"/>
            <w:hideMark/>
          </w:tcPr>
          <w:p w14:paraId="5884D03C" w14:textId="74C34946" w:rsidR="00E30E18" w:rsidRPr="00E30E18" w:rsidRDefault="00E30E18" w:rsidP="00EC1EA3">
            <w:pPr>
              <w:jc w:val="right"/>
              <w:rPr>
                <w:b/>
                <w:bCs/>
                <w:sz w:val="14"/>
                <w:szCs w:val="14"/>
                <w:lang w:eastAsia="tr-TR"/>
              </w:rPr>
            </w:pPr>
            <w:r w:rsidRPr="00E30E18">
              <w:rPr>
                <w:b/>
                <w:bCs/>
                <w:sz w:val="14"/>
                <w:szCs w:val="14"/>
                <w:lang w:eastAsia="tr-TR"/>
              </w:rPr>
              <w:t>434,541,450</w:t>
            </w:r>
          </w:p>
        </w:tc>
        <w:tc>
          <w:tcPr>
            <w:tcW w:w="860" w:type="dxa"/>
            <w:tcBorders>
              <w:top w:val="nil"/>
              <w:left w:val="single" w:sz="4" w:space="0" w:color="auto"/>
              <w:bottom w:val="nil"/>
              <w:right w:val="single" w:sz="4" w:space="0" w:color="auto"/>
            </w:tcBorders>
            <w:shd w:val="clear" w:color="auto" w:fill="auto"/>
            <w:vAlign w:val="bottom"/>
            <w:hideMark/>
          </w:tcPr>
          <w:p w14:paraId="7A356563" w14:textId="3D55B68D" w:rsidR="00E30E18" w:rsidRPr="00E30E18" w:rsidRDefault="00E30E18" w:rsidP="00EC1EA3">
            <w:pPr>
              <w:jc w:val="right"/>
              <w:rPr>
                <w:b/>
                <w:bCs/>
                <w:sz w:val="14"/>
                <w:szCs w:val="14"/>
                <w:lang w:eastAsia="tr-TR"/>
              </w:rPr>
            </w:pPr>
            <w:r w:rsidRPr="00E30E18">
              <w:rPr>
                <w:b/>
                <w:bCs/>
                <w:sz w:val="14"/>
                <w:szCs w:val="14"/>
                <w:lang w:eastAsia="tr-TR"/>
              </w:rPr>
              <w:t>1,534,196,633</w:t>
            </w:r>
          </w:p>
        </w:tc>
        <w:tc>
          <w:tcPr>
            <w:tcW w:w="858" w:type="dxa"/>
            <w:tcBorders>
              <w:top w:val="nil"/>
              <w:left w:val="single" w:sz="4" w:space="0" w:color="auto"/>
              <w:bottom w:val="nil"/>
              <w:right w:val="single" w:sz="4" w:space="0" w:color="auto"/>
            </w:tcBorders>
            <w:shd w:val="clear" w:color="auto" w:fill="auto"/>
            <w:vAlign w:val="bottom"/>
            <w:hideMark/>
          </w:tcPr>
          <w:p w14:paraId="6D7F6DC4" w14:textId="765EB604" w:rsidR="00E30E18" w:rsidRPr="00213A2D" w:rsidRDefault="00E30E18" w:rsidP="00EC1EA3">
            <w:pPr>
              <w:jc w:val="right"/>
              <w:rPr>
                <w:b/>
                <w:bCs/>
                <w:sz w:val="14"/>
                <w:szCs w:val="14"/>
                <w:highlight w:val="yellow"/>
                <w:lang w:eastAsia="tr-TR"/>
              </w:rPr>
            </w:pPr>
            <w:r w:rsidRPr="005102D5">
              <w:rPr>
                <w:b/>
                <w:bCs/>
                <w:sz w:val="14"/>
                <w:szCs w:val="14"/>
                <w:lang w:eastAsia="tr-TR"/>
              </w:rPr>
              <w:t>646,380,429</w:t>
            </w:r>
          </w:p>
        </w:tc>
        <w:tc>
          <w:tcPr>
            <w:tcW w:w="858" w:type="dxa"/>
            <w:tcBorders>
              <w:top w:val="nil"/>
              <w:left w:val="single" w:sz="4" w:space="0" w:color="auto"/>
              <w:bottom w:val="nil"/>
              <w:right w:val="single" w:sz="4" w:space="0" w:color="auto"/>
            </w:tcBorders>
            <w:shd w:val="clear" w:color="auto" w:fill="auto"/>
            <w:vAlign w:val="bottom"/>
            <w:hideMark/>
          </w:tcPr>
          <w:p w14:paraId="4CA2DA22" w14:textId="18D56D3C" w:rsidR="00E30E18" w:rsidRPr="00213A2D" w:rsidRDefault="00E30E18" w:rsidP="00EC1EA3">
            <w:pPr>
              <w:jc w:val="right"/>
              <w:rPr>
                <w:b/>
                <w:bCs/>
                <w:sz w:val="14"/>
                <w:szCs w:val="14"/>
                <w:highlight w:val="yellow"/>
                <w:lang w:eastAsia="tr-TR"/>
              </w:rPr>
            </w:pPr>
            <w:r w:rsidRPr="005102D5">
              <w:rPr>
                <w:b/>
                <w:bCs/>
                <w:sz w:val="14"/>
                <w:szCs w:val="14"/>
                <w:lang w:eastAsia="tr-TR"/>
              </w:rPr>
              <w:t>314,183,181</w:t>
            </w:r>
          </w:p>
        </w:tc>
        <w:tc>
          <w:tcPr>
            <w:tcW w:w="945" w:type="dxa"/>
            <w:tcBorders>
              <w:top w:val="nil"/>
              <w:left w:val="single" w:sz="4" w:space="0" w:color="auto"/>
              <w:bottom w:val="nil"/>
              <w:right w:val="single" w:sz="4" w:space="0" w:color="auto"/>
            </w:tcBorders>
            <w:shd w:val="clear" w:color="auto" w:fill="auto"/>
            <w:vAlign w:val="bottom"/>
            <w:hideMark/>
          </w:tcPr>
          <w:p w14:paraId="1E9733C7" w14:textId="0F7DC344" w:rsidR="00E30E18" w:rsidRPr="00213A2D" w:rsidRDefault="00E30E18" w:rsidP="00EC1EA3">
            <w:pPr>
              <w:jc w:val="right"/>
              <w:rPr>
                <w:b/>
                <w:bCs/>
                <w:sz w:val="14"/>
                <w:szCs w:val="14"/>
                <w:highlight w:val="yellow"/>
                <w:lang w:eastAsia="tr-TR"/>
              </w:rPr>
            </w:pPr>
            <w:r w:rsidRPr="005102D5">
              <w:rPr>
                <w:b/>
                <w:bCs/>
                <w:sz w:val="14"/>
                <w:szCs w:val="14"/>
                <w:lang w:eastAsia="tr-TR"/>
              </w:rPr>
              <w:t>960,563,610</w:t>
            </w:r>
          </w:p>
        </w:tc>
      </w:tr>
      <w:tr w:rsidR="00E30E18" w:rsidRPr="00213A2D" w14:paraId="5236147D"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EFD2D9A" w14:textId="77777777" w:rsidR="00E30E18" w:rsidRPr="00275EC8" w:rsidRDefault="00E30E18" w:rsidP="00E30E18">
            <w:pPr>
              <w:rPr>
                <w:color w:val="000000"/>
                <w:sz w:val="14"/>
                <w:szCs w:val="14"/>
                <w:lang w:eastAsia="tr-TR"/>
              </w:rPr>
            </w:pPr>
            <w:r w:rsidRPr="00275EC8">
              <w:rPr>
                <w:color w:val="000000"/>
                <w:sz w:val="14"/>
                <w:szCs w:val="14"/>
                <w:lang w:eastAsia="tr-TR"/>
              </w:rPr>
              <w:t>5.1.</w:t>
            </w:r>
          </w:p>
        </w:tc>
        <w:tc>
          <w:tcPr>
            <w:tcW w:w="3139" w:type="dxa"/>
            <w:tcBorders>
              <w:top w:val="nil"/>
              <w:left w:val="single" w:sz="4" w:space="0" w:color="auto"/>
              <w:bottom w:val="nil"/>
              <w:right w:val="single" w:sz="4" w:space="0" w:color="auto"/>
            </w:tcBorders>
            <w:shd w:val="clear" w:color="auto" w:fill="auto"/>
            <w:noWrap/>
            <w:vAlign w:val="center"/>
            <w:hideMark/>
          </w:tcPr>
          <w:p w14:paraId="51CB62BB" w14:textId="77777777" w:rsidR="00E30E18" w:rsidRPr="00275EC8" w:rsidRDefault="00E30E18" w:rsidP="00E30E18">
            <w:pPr>
              <w:rPr>
                <w:color w:val="000000"/>
                <w:sz w:val="14"/>
                <w:szCs w:val="14"/>
                <w:lang w:eastAsia="tr-TR"/>
              </w:rPr>
            </w:pPr>
            <w:r w:rsidRPr="00275EC8">
              <w:rPr>
                <w:color w:val="000000"/>
                <w:sz w:val="14"/>
                <w:szCs w:val="14"/>
                <w:lang w:eastAsia="tr-TR"/>
              </w:rPr>
              <w:t>Menkul Kıymetler</w:t>
            </w:r>
          </w:p>
        </w:tc>
        <w:tc>
          <w:tcPr>
            <w:tcW w:w="561" w:type="dxa"/>
            <w:tcBorders>
              <w:top w:val="nil"/>
              <w:left w:val="single" w:sz="4" w:space="0" w:color="auto"/>
              <w:bottom w:val="nil"/>
              <w:right w:val="single" w:sz="4" w:space="0" w:color="auto"/>
            </w:tcBorders>
            <w:shd w:val="clear" w:color="auto" w:fill="auto"/>
            <w:vAlign w:val="center"/>
            <w:hideMark/>
          </w:tcPr>
          <w:p w14:paraId="02978E75"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0B40CEE9" w14:textId="3B84414A" w:rsidR="00E30E18" w:rsidRPr="00E30E18" w:rsidRDefault="00E30E18" w:rsidP="00EC1EA3">
            <w:pPr>
              <w:jc w:val="right"/>
              <w:rPr>
                <w:sz w:val="14"/>
                <w:szCs w:val="14"/>
                <w:lang w:eastAsia="tr-TR"/>
              </w:rPr>
            </w:pPr>
            <w:r w:rsidRPr="00E30E18">
              <w:rPr>
                <w:sz w:val="14"/>
                <w:szCs w:val="14"/>
                <w:lang w:eastAsia="tr-TR"/>
              </w:rPr>
              <w:t>3,322,883</w:t>
            </w:r>
          </w:p>
        </w:tc>
        <w:tc>
          <w:tcPr>
            <w:tcW w:w="858" w:type="dxa"/>
            <w:tcBorders>
              <w:top w:val="nil"/>
              <w:left w:val="single" w:sz="4" w:space="0" w:color="auto"/>
              <w:bottom w:val="nil"/>
              <w:right w:val="single" w:sz="4" w:space="0" w:color="auto"/>
            </w:tcBorders>
            <w:shd w:val="clear" w:color="auto" w:fill="auto"/>
            <w:vAlign w:val="bottom"/>
            <w:hideMark/>
          </w:tcPr>
          <w:p w14:paraId="504E8129" w14:textId="5DE188CB" w:rsidR="00E30E18" w:rsidRPr="00E30E18" w:rsidRDefault="00E30E18" w:rsidP="00EC1EA3">
            <w:pPr>
              <w:jc w:val="right"/>
              <w:rPr>
                <w:sz w:val="14"/>
                <w:szCs w:val="14"/>
                <w:lang w:eastAsia="tr-TR"/>
              </w:rPr>
            </w:pPr>
            <w:r w:rsidRPr="00E30E18">
              <w:rPr>
                <w:sz w:val="14"/>
                <w:szCs w:val="14"/>
                <w:lang w:eastAsia="tr-TR"/>
              </w:rPr>
              <w:t>148,209</w:t>
            </w:r>
          </w:p>
        </w:tc>
        <w:tc>
          <w:tcPr>
            <w:tcW w:w="860" w:type="dxa"/>
            <w:tcBorders>
              <w:top w:val="nil"/>
              <w:left w:val="single" w:sz="4" w:space="0" w:color="auto"/>
              <w:bottom w:val="nil"/>
              <w:right w:val="single" w:sz="4" w:space="0" w:color="auto"/>
            </w:tcBorders>
            <w:shd w:val="clear" w:color="auto" w:fill="auto"/>
            <w:vAlign w:val="bottom"/>
            <w:hideMark/>
          </w:tcPr>
          <w:p w14:paraId="6EBDDB6C" w14:textId="15FCA083" w:rsidR="00E30E18" w:rsidRPr="00E30E18" w:rsidRDefault="00E30E18" w:rsidP="00EC1EA3">
            <w:pPr>
              <w:jc w:val="right"/>
              <w:rPr>
                <w:sz w:val="14"/>
                <w:szCs w:val="14"/>
                <w:lang w:eastAsia="tr-TR"/>
              </w:rPr>
            </w:pPr>
            <w:r w:rsidRPr="00E30E18">
              <w:rPr>
                <w:sz w:val="14"/>
                <w:szCs w:val="14"/>
                <w:lang w:eastAsia="tr-TR"/>
              </w:rPr>
              <w:t>3,471,092</w:t>
            </w:r>
          </w:p>
        </w:tc>
        <w:tc>
          <w:tcPr>
            <w:tcW w:w="858" w:type="dxa"/>
            <w:tcBorders>
              <w:top w:val="nil"/>
              <w:left w:val="single" w:sz="4" w:space="0" w:color="auto"/>
              <w:bottom w:val="nil"/>
              <w:right w:val="single" w:sz="4" w:space="0" w:color="auto"/>
            </w:tcBorders>
            <w:shd w:val="clear" w:color="auto" w:fill="auto"/>
            <w:vAlign w:val="bottom"/>
            <w:hideMark/>
          </w:tcPr>
          <w:p w14:paraId="0497B17A" w14:textId="5AC8E4A9" w:rsidR="00E30E18" w:rsidRPr="00213A2D" w:rsidRDefault="00E30E18" w:rsidP="00EC1EA3">
            <w:pPr>
              <w:jc w:val="right"/>
              <w:rPr>
                <w:sz w:val="14"/>
                <w:szCs w:val="14"/>
                <w:highlight w:val="yellow"/>
                <w:lang w:eastAsia="tr-TR"/>
              </w:rPr>
            </w:pPr>
            <w:r w:rsidRPr="005102D5">
              <w:rPr>
                <w:sz w:val="14"/>
                <w:szCs w:val="14"/>
                <w:lang w:eastAsia="tr-TR"/>
              </w:rPr>
              <w:t>401,159</w:t>
            </w:r>
          </w:p>
        </w:tc>
        <w:tc>
          <w:tcPr>
            <w:tcW w:w="858" w:type="dxa"/>
            <w:tcBorders>
              <w:top w:val="nil"/>
              <w:left w:val="single" w:sz="4" w:space="0" w:color="auto"/>
              <w:bottom w:val="nil"/>
              <w:right w:val="single" w:sz="4" w:space="0" w:color="auto"/>
            </w:tcBorders>
            <w:shd w:val="clear" w:color="auto" w:fill="auto"/>
            <w:vAlign w:val="bottom"/>
            <w:hideMark/>
          </w:tcPr>
          <w:p w14:paraId="4A8056E2" w14:textId="5B5A16CC"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3891F378" w14:textId="142B25EC" w:rsidR="00E30E18" w:rsidRPr="00213A2D" w:rsidRDefault="00E30E18" w:rsidP="00EC1EA3">
            <w:pPr>
              <w:jc w:val="right"/>
              <w:rPr>
                <w:sz w:val="14"/>
                <w:szCs w:val="14"/>
                <w:highlight w:val="yellow"/>
                <w:lang w:eastAsia="tr-TR"/>
              </w:rPr>
            </w:pPr>
            <w:r w:rsidRPr="005102D5">
              <w:rPr>
                <w:sz w:val="14"/>
                <w:szCs w:val="14"/>
                <w:lang w:eastAsia="tr-TR"/>
              </w:rPr>
              <w:t>401,159</w:t>
            </w:r>
          </w:p>
        </w:tc>
      </w:tr>
      <w:tr w:rsidR="00E30E18" w:rsidRPr="00213A2D" w14:paraId="3081549A"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FBCEDB3" w14:textId="77777777" w:rsidR="00E30E18" w:rsidRPr="00275EC8" w:rsidRDefault="00E30E18" w:rsidP="00E30E18">
            <w:pPr>
              <w:rPr>
                <w:color w:val="000000"/>
                <w:sz w:val="14"/>
                <w:szCs w:val="14"/>
                <w:lang w:eastAsia="tr-TR"/>
              </w:rPr>
            </w:pPr>
            <w:r w:rsidRPr="00275EC8">
              <w:rPr>
                <w:color w:val="000000"/>
                <w:sz w:val="14"/>
                <w:szCs w:val="14"/>
                <w:lang w:eastAsia="tr-TR"/>
              </w:rPr>
              <w:t>5.2.</w:t>
            </w:r>
          </w:p>
        </w:tc>
        <w:tc>
          <w:tcPr>
            <w:tcW w:w="3139" w:type="dxa"/>
            <w:tcBorders>
              <w:top w:val="nil"/>
              <w:left w:val="single" w:sz="4" w:space="0" w:color="auto"/>
              <w:bottom w:val="nil"/>
              <w:right w:val="single" w:sz="4" w:space="0" w:color="auto"/>
            </w:tcBorders>
            <w:shd w:val="clear" w:color="auto" w:fill="auto"/>
            <w:noWrap/>
            <w:vAlign w:val="center"/>
            <w:hideMark/>
          </w:tcPr>
          <w:p w14:paraId="0DF7FA9F" w14:textId="77777777" w:rsidR="00E30E18" w:rsidRPr="00275EC8" w:rsidRDefault="00E30E18" w:rsidP="00E30E18">
            <w:pPr>
              <w:rPr>
                <w:color w:val="000000"/>
                <w:sz w:val="14"/>
                <w:szCs w:val="14"/>
                <w:lang w:eastAsia="tr-TR"/>
              </w:rPr>
            </w:pPr>
            <w:r w:rsidRPr="00275EC8">
              <w:rPr>
                <w:color w:val="000000"/>
                <w:sz w:val="14"/>
                <w:szCs w:val="14"/>
                <w:lang w:eastAsia="tr-TR"/>
              </w:rPr>
              <w:t>Teminat Senetleri</w:t>
            </w:r>
          </w:p>
        </w:tc>
        <w:tc>
          <w:tcPr>
            <w:tcW w:w="561" w:type="dxa"/>
            <w:tcBorders>
              <w:top w:val="nil"/>
              <w:left w:val="single" w:sz="4" w:space="0" w:color="auto"/>
              <w:bottom w:val="nil"/>
              <w:right w:val="single" w:sz="4" w:space="0" w:color="auto"/>
            </w:tcBorders>
            <w:shd w:val="clear" w:color="auto" w:fill="auto"/>
            <w:vAlign w:val="center"/>
            <w:hideMark/>
          </w:tcPr>
          <w:p w14:paraId="7D564C59"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72BBE113" w14:textId="689816D4" w:rsidR="00E30E18" w:rsidRPr="00E30E18" w:rsidRDefault="00E30E18" w:rsidP="00EC1EA3">
            <w:pPr>
              <w:jc w:val="right"/>
              <w:rPr>
                <w:sz w:val="14"/>
                <w:szCs w:val="14"/>
                <w:lang w:eastAsia="tr-TR"/>
              </w:rPr>
            </w:pPr>
            <w:r w:rsidRPr="00E30E18">
              <w:rPr>
                <w:sz w:val="14"/>
                <w:szCs w:val="14"/>
                <w:lang w:eastAsia="tr-TR"/>
              </w:rPr>
              <w:t>101,097</w:t>
            </w:r>
          </w:p>
        </w:tc>
        <w:tc>
          <w:tcPr>
            <w:tcW w:w="858" w:type="dxa"/>
            <w:tcBorders>
              <w:top w:val="nil"/>
              <w:left w:val="single" w:sz="4" w:space="0" w:color="auto"/>
              <w:bottom w:val="nil"/>
              <w:right w:val="single" w:sz="4" w:space="0" w:color="auto"/>
            </w:tcBorders>
            <w:shd w:val="clear" w:color="auto" w:fill="auto"/>
            <w:vAlign w:val="bottom"/>
            <w:hideMark/>
          </w:tcPr>
          <w:p w14:paraId="2CB681BA" w14:textId="6D613980" w:rsidR="00E30E18" w:rsidRPr="00E30E18" w:rsidRDefault="00E30E18" w:rsidP="00EC1EA3">
            <w:pPr>
              <w:jc w:val="right"/>
              <w:rPr>
                <w:sz w:val="14"/>
                <w:szCs w:val="14"/>
                <w:lang w:eastAsia="tr-TR"/>
              </w:rPr>
            </w:pPr>
            <w:r w:rsidRPr="00E30E18">
              <w:rPr>
                <w:sz w:val="14"/>
                <w:szCs w:val="14"/>
                <w:lang w:eastAsia="tr-TR"/>
              </w:rPr>
              <w:t>7,473,594</w:t>
            </w:r>
          </w:p>
        </w:tc>
        <w:tc>
          <w:tcPr>
            <w:tcW w:w="860" w:type="dxa"/>
            <w:tcBorders>
              <w:top w:val="nil"/>
              <w:left w:val="single" w:sz="4" w:space="0" w:color="auto"/>
              <w:bottom w:val="nil"/>
              <w:right w:val="single" w:sz="4" w:space="0" w:color="auto"/>
            </w:tcBorders>
            <w:shd w:val="clear" w:color="auto" w:fill="auto"/>
            <w:vAlign w:val="bottom"/>
            <w:hideMark/>
          </w:tcPr>
          <w:p w14:paraId="709B7EBB" w14:textId="6BC10604" w:rsidR="00E30E18" w:rsidRPr="00E30E18" w:rsidRDefault="00E30E18" w:rsidP="00EC1EA3">
            <w:pPr>
              <w:jc w:val="right"/>
              <w:rPr>
                <w:sz w:val="14"/>
                <w:szCs w:val="14"/>
                <w:lang w:eastAsia="tr-TR"/>
              </w:rPr>
            </w:pPr>
            <w:r w:rsidRPr="00E30E18">
              <w:rPr>
                <w:sz w:val="14"/>
                <w:szCs w:val="14"/>
                <w:lang w:eastAsia="tr-TR"/>
              </w:rPr>
              <w:t>7,574,691</w:t>
            </w:r>
          </w:p>
        </w:tc>
        <w:tc>
          <w:tcPr>
            <w:tcW w:w="858" w:type="dxa"/>
            <w:tcBorders>
              <w:top w:val="nil"/>
              <w:left w:val="single" w:sz="4" w:space="0" w:color="auto"/>
              <w:bottom w:val="nil"/>
              <w:right w:val="single" w:sz="4" w:space="0" w:color="auto"/>
            </w:tcBorders>
            <w:shd w:val="clear" w:color="auto" w:fill="auto"/>
            <w:vAlign w:val="bottom"/>
            <w:hideMark/>
          </w:tcPr>
          <w:p w14:paraId="1859B4B0" w14:textId="6C589FB9" w:rsidR="00E30E18" w:rsidRPr="00213A2D" w:rsidRDefault="00E30E18" w:rsidP="00EC1EA3">
            <w:pPr>
              <w:jc w:val="right"/>
              <w:rPr>
                <w:sz w:val="14"/>
                <w:szCs w:val="14"/>
                <w:highlight w:val="yellow"/>
                <w:lang w:eastAsia="tr-TR"/>
              </w:rPr>
            </w:pPr>
            <w:r w:rsidRPr="005102D5">
              <w:rPr>
                <w:sz w:val="14"/>
                <w:szCs w:val="14"/>
                <w:lang w:eastAsia="tr-TR"/>
              </w:rPr>
              <w:t>101,097</w:t>
            </w:r>
          </w:p>
        </w:tc>
        <w:tc>
          <w:tcPr>
            <w:tcW w:w="858" w:type="dxa"/>
            <w:tcBorders>
              <w:top w:val="nil"/>
              <w:left w:val="single" w:sz="4" w:space="0" w:color="auto"/>
              <w:bottom w:val="nil"/>
              <w:right w:val="single" w:sz="4" w:space="0" w:color="auto"/>
            </w:tcBorders>
            <w:shd w:val="clear" w:color="auto" w:fill="auto"/>
            <w:vAlign w:val="bottom"/>
            <w:hideMark/>
          </w:tcPr>
          <w:p w14:paraId="44757504" w14:textId="21281E6B" w:rsidR="00E30E18" w:rsidRPr="00213A2D" w:rsidRDefault="00E30E18" w:rsidP="00EC1EA3">
            <w:pPr>
              <w:jc w:val="right"/>
              <w:rPr>
                <w:sz w:val="14"/>
                <w:szCs w:val="14"/>
                <w:highlight w:val="yellow"/>
                <w:lang w:eastAsia="tr-TR"/>
              </w:rPr>
            </w:pPr>
            <w:r w:rsidRPr="005102D5">
              <w:rPr>
                <w:sz w:val="14"/>
                <w:szCs w:val="14"/>
                <w:lang w:eastAsia="tr-TR"/>
              </w:rPr>
              <w:t>5,361,650</w:t>
            </w:r>
          </w:p>
        </w:tc>
        <w:tc>
          <w:tcPr>
            <w:tcW w:w="945" w:type="dxa"/>
            <w:tcBorders>
              <w:top w:val="nil"/>
              <w:left w:val="single" w:sz="4" w:space="0" w:color="auto"/>
              <w:bottom w:val="nil"/>
              <w:right w:val="single" w:sz="4" w:space="0" w:color="auto"/>
            </w:tcBorders>
            <w:shd w:val="clear" w:color="auto" w:fill="auto"/>
            <w:vAlign w:val="bottom"/>
            <w:hideMark/>
          </w:tcPr>
          <w:p w14:paraId="6916F351" w14:textId="43540845" w:rsidR="00E30E18" w:rsidRPr="00213A2D" w:rsidRDefault="00E30E18" w:rsidP="00EC1EA3">
            <w:pPr>
              <w:jc w:val="right"/>
              <w:rPr>
                <w:sz w:val="14"/>
                <w:szCs w:val="14"/>
                <w:highlight w:val="yellow"/>
                <w:lang w:eastAsia="tr-TR"/>
              </w:rPr>
            </w:pPr>
            <w:r w:rsidRPr="005102D5">
              <w:rPr>
                <w:sz w:val="14"/>
                <w:szCs w:val="14"/>
                <w:lang w:eastAsia="tr-TR"/>
              </w:rPr>
              <w:t>5,462,747</w:t>
            </w:r>
          </w:p>
        </w:tc>
      </w:tr>
      <w:tr w:rsidR="00E30E18" w:rsidRPr="00213A2D" w14:paraId="508B76A3"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C975A2E" w14:textId="77777777" w:rsidR="00E30E18" w:rsidRPr="00275EC8" w:rsidRDefault="00E30E18" w:rsidP="00E30E18">
            <w:pPr>
              <w:rPr>
                <w:color w:val="000000"/>
                <w:sz w:val="14"/>
                <w:szCs w:val="14"/>
                <w:lang w:eastAsia="tr-TR"/>
              </w:rPr>
            </w:pPr>
            <w:r w:rsidRPr="00275EC8">
              <w:rPr>
                <w:color w:val="000000"/>
                <w:sz w:val="14"/>
                <w:szCs w:val="14"/>
                <w:lang w:eastAsia="tr-TR"/>
              </w:rPr>
              <w:t>5.3.</w:t>
            </w:r>
          </w:p>
        </w:tc>
        <w:tc>
          <w:tcPr>
            <w:tcW w:w="3139" w:type="dxa"/>
            <w:tcBorders>
              <w:top w:val="nil"/>
              <w:left w:val="single" w:sz="4" w:space="0" w:color="auto"/>
              <w:bottom w:val="nil"/>
              <w:right w:val="single" w:sz="4" w:space="0" w:color="auto"/>
            </w:tcBorders>
            <w:shd w:val="clear" w:color="auto" w:fill="auto"/>
            <w:noWrap/>
            <w:vAlign w:val="center"/>
            <w:hideMark/>
          </w:tcPr>
          <w:p w14:paraId="056B866F" w14:textId="77777777" w:rsidR="00E30E18" w:rsidRPr="00275EC8" w:rsidRDefault="00E30E18" w:rsidP="00E30E18">
            <w:pPr>
              <w:rPr>
                <w:color w:val="000000"/>
                <w:sz w:val="14"/>
                <w:szCs w:val="14"/>
                <w:lang w:eastAsia="tr-TR"/>
              </w:rPr>
            </w:pPr>
            <w:r w:rsidRPr="00275EC8">
              <w:rPr>
                <w:color w:val="000000"/>
                <w:sz w:val="14"/>
                <w:szCs w:val="14"/>
                <w:lang w:eastAsia="tr-TR"/>
              </w:rPr>
              <w:t>Emtia</w:t>
            </w:r>
          </w:p>
        </w:tc>
        <w:tc>
          <w:tcPr>
            <w:tcW w:w="561" w:type="dxa"/>
            <w:tcBorders>
              <w:top w:val="nil"/>
              <w:left w:val="single" w:sz="4" w:space="0" w:color="auto"/>
              <w:bottom w:val="nil"/>
              <w:right w:val="single" w:sz="4" w:space="0" w:color="auto"/>
            </w:tcBorders>
            <w:shd w:val="clear" w:color="auto" w:fill="auto"/>
            <w:vAlign w:val="center"/>
            <w:hideMark/>
          </w:tcPr>
          <w:p w14:paraId="0910FD36"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6BCEAC86" w14:textId="064A51ED" w:rsidR="00E30E18" w:rsidRPr="00E30E18" w:rsidRDefault="00E30E18" w:rsidP="00EC1EA3">
            <w:pPr>
              <w:jc w:val="right"/>
              <w:rPr>
                <w:sz w:val="14"/>
                <w:szCs w:val="14"/>
                <w:lang w:eastAsia="tr-TR"/>
              </w:rPr>
            </w:pPr>
            <w:r w:rsidRPr="00E30E18">
              <w:rPr>
                <w:sz w:val="14"/>
                <w:szCs w:val="14"/>
                <w:lang w:eastAsia="tr-TR"/>
              </w:rPr>
              <w:t>36,374,488</w:t>
            </w:r>
          </w:p>
        </w:tc>
        <w:tc>
          <w:tcPr>
            <w:tcW w:w="858" w:type="dxa"/>
            <w:tcBorders>
              <w:top w:val="nil"/>
              <w:left w:val="single" w:sz="4" w:space="0" w:color="auto"/>
              <w:bottom w:val="nil"/>
              <w:right w:val="single" w:sz="4" w:space="0" w:color="auto"/>
            </w:tcBorders>
            <w:shd w:val="clear" w:color="auto" w:fill="auto"/>
            <w:vAlign w:val="bottom"/>
            <w:hideMark/>
          </w:tcPr>
          <w:p w14:paraId="72BD7B73" w14:textId="633EF2D2" w:rsidR="00E30E18" w:rsidRPr="00E30E18" w:rsidRDefault="00E30E18" w:rsidP="00EC1EA3">
            <w:pPr>
              <w:jc w:val="right"/>
              <w:rPr>
                <w:sz w:val="14"/>
                <w:szCs w:val="14"/>
                <w:lang w:eastAsia="tr-TR"/>
              </w:rPr>
            </w:pPr>
            <w:r w:rsidRPr="00E30E18">
              <w:rPr>
                <w:sz w:val="14"/>
                <w:szCs w:val="14"/>
                <w:lang w:eastAsia="tr-TR"/>
              </w:rPr>
              <w:t>1,691,422</w:t>
            </w:r>
          </w:p>
        </w:tc>
        <w:tc>
          <w:tcPr>
            <w:tcW w:w="860" w:type="dxa"/>
            <w:tcBorders>
              <w:top w:val="nil"/>
              <w:left w:val="single" w:sz="4" w:space="0" w:color="auto"/>
              <w:bottom w:val="nil"/>
              <w:right w:val="single" w:sz="4" w:space="0" w:color="auto"/>
            </w:tcBorders>
            <w:shd w:val="clear" w:color="auto" w:fill="auto"/>
            <w:vAlign w:val="bottom"/>
            <w:hideMark/>
          </w:tcPr>
          <w:p w14:paraId="6A35E4D5" w14:textId="027BC382" w:rsidR="00E30E18" w:rsidRPr="00E30E18" w:rsidRDefault="00E30E18" w:rsidP="00EC1EA3">
            <w:pPr>
              <w:jc w:val="right"/>
              <w:rPr>
                <w:sz w:val="14"/>
                <w:szCs w:val="14"/>
                <w:lang w:eastAsia="tr-TR"/>
              </w:rPr>
            </w:pPr>
            <w:r w:rsidRPr="00E30E18">
              <w:rPr>
                <w:sz w:val="14"/>
                <w:szCs w:val="14"/>
                <w:lang w:eastAsia="tr-TR"/>
              </w:rPr>
              <w:t>38,065,910</w:t>
            </w:r>
          </w:p>
        </w:tc>
        <w:tc>
          <w:tcPr>
            <w:tcW w:w="858" w:type="dxa"/>
            <w:tcBorders>
              <w:top w:val="nil"/>
              <w:left w:val="single" w:sz="4" w:space="0" w:color="auto"/>
              <w:bottom w:val="nil"/>
              <w:right w:val="single" w:sz="4" w:space="0" w:color="auto"/>
            </w:tcBorders>
            <w:shd w:val="clear" w:color="auto" w:fill="auto"/>
            <w:vAlign w:val="bottom"/>
            <w:hideMark/>
          </w:tcPr>
          <w:p w14:paraId="3098BB89" w14:textId="406247B0" w:rsidR="00E30E18" w:rsidRPr="00213A2D" w:rsidRDefault="00E30E18" w:rsidP="00EC1EA3">
            <w:pPr>
              <w:jc w:val="right"/>
              <w:rPr>
                <w:sz w:val="14"/>
                <w:szCs w:val="14"/>
                <w:highlight w:val="yellow"/>
                <w:lang w:eastAsia="tr-TR"/>
              </w:rPr>
            </w:pPr>
            <w:r w:rsidRPr="005102D5">
              <w:rPr>
                <w:sz w:val="14"/>
                <w:szCs w:val="14"/>
                <w:lang w:eastAsia="tr-TR"/>
              </w:rPr>
              <w:t>22,137,974</w:t>
            </w:r>
          </w:p>
        </w:tc>
        <w:tc>
          <w:tcPr>
            <w:tcW w:w="858" w:type="dxa"/>
            <w:tcBorders>
              <w:top w:val="nil"/>
              <w:left w:val="single" w:sz="4" w:space="0" w:color="auto"/>
              <w:bottom w:val="nil"/>
              <w:right w:val="single" w:sz="4" w:space="0" w:color="auto"/>
            </w:tcBorders>
            <w:shd w:val="clear" w:color="auto" w:fill="auto"/>
            <w:vAlign w:val="bottom"/>
            <w:hideMark/>
          </w:tcPr>
          <w:p w14:paraId="6E5F4FC8" w14:textId="618E9FC7" w:rsidR="00E30E18" w:rsidRPr="00213A2D" w:rsidRDefault="00E30E18" w:rsidP="00EC1EA3">
            <w:pPr>
              <w:jc w:val="right"/>
              <w:rPr>
                <w:sz w:val="14"/>
                <w:szCs w:val="14"/>
                <w:highlight w:val="yellow"/>
                <w:lang w:eastAsia="tr-TR"/>
              </w:rPr>
            </w:pPr>
            <w:r w:rsidRPr="005102D5">
              <w:rPr>
                <w:sz w:val="14"/>
                <w:szCs w:val="14"/>
                <w:lang w:eastAsia="tr-TR"/>
              </w:rPr>
              <w:t>669,993</w:t>
            </w:r>
          </w:p>
        </w:tc>
        <w:tc>
          <w:tcPr>
            <w:tcW w:w="945" w:type="dxa"/>
            <w:tcBorders>
              <w:top w:val="nil"/>
              <w:left w:val="single" w:sz="4" w:space="0" w:color="auto"/>
              <w:bottom w:val="nil"/>
              <w:right w:val="single" w:sz="4" w:space="0" w:color="auto"/>
            </w:tcBorders>
            <w:shd w:val="clear" w:color="auto" w:fill="auto"/>
            <w:vAlign w:val="bottom"/>
            <w:hideMark/>
          </w:tcPr>
          <w:p w14:paraId="5984A3C4" w14:textId="59A56167" w:rsidR="00E30E18" w:rsidRPr="00213A2D" w:rsidRDefault="00E30E18" w:rsidP="00EC1EA3">
            <w:pPr>
              <w:jc w:val="right"/>
              <w:rPr>
                <w:sz w:val="14"/>
                <w:szCs w:val="14"/>
                <w:highlight w:val="yellow"/>
                <w:lang w:eastAsia="tr-TR"/>
              </w:rPr>
            </w:pPr>
            <w:r w:rsidRPr="005102D5">
              <w:rPr>
                <w:sz w:val="14"/>
                <w:szCs w:val="14"/>
                <w:lang w:eastAsia="tr-TR"/>
              </w:rPr>
              <w:t>22,807,967</w:t>
            </w:r>
          </w:p>
        </w:tc>
      </w:tr>
      <w:tr w:rsidR="00E30E18" w:rsidRPr="00213A2D" w14:paraId="1E5D48E4"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1531C4A" w14:textId="77777777" w:rsidR="00E30E18" w:rsidRPr="00275EC8" w:rsidRDefault="00E30E18" w:rsidP="00E30E18">
            <w:pPr>
              <w:rPr>
                <w:color w:val="000000"/>
                <w:sz w:val="14"/>
                <w:szCs w:val="14"/>
                <w:lang w:eastAsia="tr-TR"/>
              </w:rPr>
            </w:pPr>
            <w:r w:rsidRPr="00275EC8">
              <w:rPr>
                <w:color w:val="000000"/>
                <w:sz w:val="14"/>
                <w:szCs w:val="14"/>
                <w:lang w:eastAsia="tr-TR"/>
              </w:rPr>
              <w:t>5.4.</w:t>
            </w:r>
          </w:p>
        </w:tc>
        <w:tc>
          <w:tcPr>
            <w:tcW w:w="3139" w:type="dxa"/>
            <w:tcBorders>
              <w:top w:val="nil"/>
              <w:left w:val="single" w:sz="4" w:space="0" w:color="auto"/>
              <w:bottom w:val="nil"/>
              <w:right w:val="single" w:sz="4" w:space="0" w:color="auto"/>
            </w:tcBorders>
            <w:shd w:val="clear" w:color="auto" w:fill="auto"/>
            <w:noWrap/>
            <w:vAlign w:val="center"/>
            <w:hideMark/>
          </w:tcPr>
          <w:p w14:paraId="3C710AE4" w14:textId="77777777" w:rsidR="00E30E18" w:rsidRPr="00275EC8" w:rsidRDefault="00E30E18" w:rsidP="00E30E18">
            <w:pPr>
              <w:rPr>
                <w:color w:val="000000"/>
                <w:sz w:val="14"/>
                <w:szCs w:val="14"/>
                <w:lang w:eastAsia="tr-TR"/>
              </w:rPr>
            </w:pPr>
            <w:proofErr w:type="spellStart"/>
            <w:r w:rsidRPr="00275EC8">
              <w:rPr>
                <w:color w:val="000000"/>
                <w:sz w:val="14"/>
                <w:szCs w:val="14"/>
                <w:lang w:eastAsia="tr-TR"/>
              </w:rPr>
              <w:t>Varant</w:t>
            </w:r>
            <w:proofErr w:type="spellEnd"/>
          </w:p>
        </w:tc>
        <w:tc>
          <w:tcPr>
            <w:tcW w:w="561" w:type="dxa"/>
            <w:tcBorders>
              <w:top w:val="nil"/>
              <w:left w:val="single" w:sz="4" w:space="0" w:color="auto"/>
              <w:bottom w:val="nil"/>
              <w:right w:val="single" w:sz="4" w:space="0" w:color="auto"/>
            </w:tcBorders>
            <w:shd w:val="clear" w:color="auto" w:fill="auto"/>
            <w:vAlign w:val="center"/>
            <w:hideMark/>
          </w:tcPr>
          <w:p w14:paraId="57BB95A8"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52693D26" w14:textId="0B2EAECF"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2A5BC2F5" w14:textId="063BE29F"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1D52F6EA" w14:textId="1A85E6E1"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12D7348B" w14:textId="045864BE"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6507818D" w14:textId="5EA64B59"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6C01DBE1" w14:textId="65A32EBE"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6066FD51"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BC219EF" w14:textId="77777777" w:rsidR="00E30E18" w:rsidRPr="00275EC8" w:rsidRDefault="00E30E18" w:rsidP="00E30E18">
            <w:pPr>
              <w:rPr>
                <w:color w:val="000000"/>
                <w:sz w:val="14"/>
                <w:szCs w:val="14"/>
                <w:lang w:eastAsia="tr-TR"/>
              </w:rPr>
            </w:pPr>
            <w:r w:rsidRPr="00275EC8">
              <w:rPr>
                <w:color w:val="000000"/>
                <w:sz w:val="14"/>
                <w:szCs w:val="14"/>
                <w:lang w:eastAsia="tr-TR"/>
              </w:rPr>
              <w:t>5.5.</w:t>
            </w:r>
          </w:p>
        </w:tc>
        <w:tc>
          <w:tcPr>
            <w:tcW w:w="3139" w:type="dxa"/>
            <w:tcBorders>
              <w:top w:val="nil"/>
              <w:left w:val="single" w:sz="4" w:space="0" w:color="auto"/>
              <w:bottom w:val="nil"/>
              <w:right w:val="single" w:sz="4" w:space="0" w:color="auto"/>
            </w:tcBorders>
            <w:shd w:val="clear" w:color="auto" w:fill="auto"/>
            <w:noWrap/>
            <w:vAlign w:val="center"/>
            <w:hideMark/>
          </w:tcPr>
          <w:p w14:paraId="6069CE1F" w14:textId="77777777" w:rsidR="00E30E18" w:rsidRPr="00275EC8" w:rsidRDefault="00E30E18" w:rsidP="00E30E18">
            <w:pPr>
              <w:rPr>
                <w:color w:val="000000"/>
                <w:sz w:val="14"/>
                <w:szCs w:val="14"/>
                <w:lang w:eastAsia="tr-TR"/>
              </w:rPr>
            </w:pPr>
            <w:r w:rsidRPr="00275EC8">
              <w:rPr>
                <w:color w:val="000000"/>
                <w:sz w:val="14"/>
                <w:szCs w:val="14"/>
                <w:lang w:eastAsia="tr-TR"/>
              </w:rPr>
              <w:t>Gayrimenkul</w:t>
            </w:r>
          </w:p>
        </w:tc>
        <w:tc>
          <w:tcPr>
            <w:tcW w:w="561" w:type="dxa"/>
            <w:tcBorders>
              <w:top w:val="nil"/>
              <w:left w:val="single" w:sz="4" w:space="0" w:color="auto"/>
              <w:bottom w:val="nil"/>
              <w:right w:val="single" w:sz="4" w:space="0" w:color="auto"/>
            </w:tcBorders>
            <w:shd w:val="clear" w:color="auto" w:fill="auto"/>
            <w:vAlign w:val="center"/>
            <w:hideMark/>
          </w:tcPr>
          <w:p w14:paraId="56157578"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10486040" w14:textId="2A6F7A5D" w:rsidR="00E30E18" w:rsidRPr="00E30E18" w:rsidRDefault="00E30E18" w:rsidP="00EC1EA3">
            <w:pPr>
              <w:jc w:val="right"/>
              <w:rPr>
                <w:sz w:val="14"/>
                <w:szCs w:val="14"/>
                <w:lang w:eastAsia="tr-TR"/>
              </w:rPr>
            </w:pPr>
            <w:r w:rsidRPr="00E30E18">
              <w:rPr>
                <w:sz w:val="14"/>
                <w:szCs w:val="14"/>
                <w:lang w:eastAsia="tr-TR"/>
              </w:rPr>
              <w:t>258,740,131</w:t>
            </w:r>
          </w:p>
        </w:tc>
        <w:tc>
          <w:tcPr>
            <w:tcW w:w="858" w:type="dxa"/>
            <w:tcBorders>
              <w:top w:val="nil"/>
              <w:left w:val="single" w:sz="4" w:space="0" w:color="auto"/>
              <w:bottom w:val="nil"/>
              <w:right w:val="single" w:sz="4" w:space="0" w:color="auto"/>
            </w:tcBorders>
            <w:shd w:val="clear" w:color="auto" w:fill="auto"/>
            <w:vAlign w:val="bottom"/>
            <w:hideMark/>
          </w:tcPr>
          <w:p w14:paraId="43A1410E" w14:textId="118283FB" w:rsidR="00E30E18" w:rsidRPr="00E30E18" w:rsidRDefault="00E30E18" w:rsidP="00EC1EA3">
            <w:pPr>
              <w:jc w:val="right"/>
              <w:rPr>
                <w:sz w:val="14"/>
                <w:szCs w:val="14"/>
                <w:lang w:eastAsia="tr-TR"/>
              </w:rPr>
            </w:pPr>
            <w:r w:rsidRPr="00E30E18">
              <w:rPr>
                <w:sz w:val="14"/>
                <w:szCs w:val="14"/>
                <w:lang w:eastAsia="tr-TR"/>
              </w:rPr>
              <w:t>8,716,820</w:t>
            </w:r>
          </w:p>
        </w:tc>
        <w:tc>
          <w:tcPr>
            <w:tcW w:w="860" w:type="dxa"/>
            <w:tcBorders>
              <w:top w:val="nil"/>
              <w:left w:val="single" w:sz="4" w:space="0" w:color="auto"/>
              <w:bottom w:val="nil"/>
              <w:right w:val="single" w:sz="4" w:space="0" w:color="auto"/>
            </w:tcBorders>
            <w:shd w:val="clear" w:color="auto" w:fill="auto"/>
            <w:vAlign w:val="bottom"/>
            <w:hideMark/>
          </w:tcPr>
          <w:p w14:paraId="1C498CB5" w14:textId="4F068754" w:rsidR="00E30E18" w:rsidRPr="00E30E18" w:rsidRDefault="00E30E18" w:rsidP="00EC1EA3">
            <w:pPr>
              <w:jc w:val="right"/>
              <w:rPr>
                <w:sz w:val="14"/>
                <w:szCs w:val="14"/>
                <w:lang w:eastAsia="tr-TR"/>
              </w:rPr>
            </w:pPr>
            <w:r w:rsidRPr="00E30E18">
              <w:rPr>
                <w:sz w:val="14"/>
                <w:szCs w:val="14"/>
                <w:lang w:eastAsia="tr-TR"/>
              </w:rPr>
              <w:t>267,456,951</w:t>
            </w:r>
          </w:p>
        </w:tc>
        <w:tc>
          <w:tcPr>
            <w:tcW w:w="858" w:type="dxa"/>
            <w:tcBorders>
              <w:top w:val="nil"/>
              <w:left w:val="single" w:sz="4" w:space="0" w:color="auto"/>
              <w:bottom w:val="nil"/>
              <w:right w:val="single" w:sz="4" w:space="0" w:color="auto"/>
            </w:tcBorders>
            <w:shd w:val="clear" w:color="auto" w:fill="auto"/>
            <w:vAlign w:val="bottom"/>
            <w:hideMark/>
          </w:tcPr>
          <w:p w14:paraId="4CA7AE54" w14:textId="3859FF71" w:rsidR="00E30E18" w:rsidRPr="00213A2D" w:rsidRDefault="00E30E18" w:rsidP="00EC1EA3">
            <w:pPr>
              <w:jc w:val="right"/>
              <w:rPr>
                <w:sz w:val="14"/>
                <w:szCs w:val="14"/>
                <w:highlight w:val="yellow"/>
                <w:lang w:eastAsia="tr-TR"/>
              </w:rPr>
            </w:pPr>
            <w:r w:rsidRPr="005102D5">
              <w:rPr>
                <w:sz w:val="14"/>
                <w:szCs w:val="14"/>
                <w:lang w:eastAsia="tr-TR"/>
              </w:rPr>
              <w:t>165,337,287</w:t>
            </w:r>
          </w:p>
        </w:tc>
        <w:tc>
          <w:tcPr>
            <w:tcW w:w="858" w:type="dxa"/>
            <w:tcBorders>
              <w:top w:val="nil"/>
              <w:left w:val="single" w:sz="4" w:space="0" w:color="auto"/>
              <w:bottom w:val="nil"/>
              <w:right w:val="single" w:sz="4" w:space="0" w:color="auto"/>
            </w:tcBorders>
            <w:shd w:val="clear" w:color="auto" w:fill="auto"/>
            <w:vAlign w:val="bottom"/>
            <w:hideMark/>
          </w:tcPr>
          <w:p w14:paraId="57D7BDA8" w14:textId="51DEF886" w:rsidR="00E30E18" w:rsidRPr="00213A2D" w:rsidRDefault="00E30E18" w:rsidP="00EC1EA3">
            <w:pPr>
              <w:jc w:val="right"/>
              <w:rPr>
                <w:sz w:val="14"/>
                <w:szCs w:val="14"/>
                <w:highlight w:val="yellow"/>
                <w:lang w:eastAsia="tr-TR"/>
              </w:rPr>
            </w:pPr>
            <w:r w:rsidRPr="005102D5">
              <w:rPr>
                <w:sz w:val="14"/>
                <w:szCs w:val="14"/>
                <w:lang w:eastAsia="tr-TR"/>
              </w:rPr>
              <w:t>6,452,977</w:t>
            </w:r>
          </w:p>
        </w:tc>
        <w:tc>
          <w:tcPr>
            <w:tcW w:w="945" w:type="dxa"/>
            <w:tcBorders>
              <w:top w:val="nil"/>
              <w:left w:val="single" w:sz="4" w:space="0" w:color="auto"/>
              <w:bottom w:val="nil"/>
              <w:right w:val="single" w:sz="4" w:space="0" w:color="auto"/>
            </w:tcBorders>
            <w:shd w:val="clear" w:color="auto" w:fill="auto"/>
            <w:vAlign w:val="bottom"/>
            <w:hideMark/>
          </w:tcPr>
          <w:p w14:paraId="0A93BA84" w14:textId="49908B96" w:rsidR="00E30E18" w:rsidRPr="00213A2D" w:rsidRDefault="00E30E18" w:rsidP="00EC1EA3">
            <w:pPr>
              <w:jc w:val="right"/>
              <w:rPr>
                <w:sz w:val="14"/>
                <w:szCs w:val="14"/>
                <w:highlight w:val="yellow"/>
                <w:lang w:eastAsia="tr-TR"/>
              </w:rPr>
            </w:pPr>
            <w:r w:rsidRPr="005102D5">
              <w:rPr>
                <w:sz w:val="14"/>
                <w:szCs w:val="14"/>
                <w:lang w:eastAsia="tr-TR"/>
              </w:rPr>
              <w:t>171,790,264</w:t>
            </w:r>
          </w:p>
        </w:tc>
      </w:tr>
      <w:tr w:rsidR="00E30E18" w:rsidRPr="00213A2D" w14:paraId="6E784E00"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A110270" w14:textId="77777777" w:rsidR="00E30E18" w:rsidRPr="00275EC8" w:rsidRDefault="00E30E18" w:rsidP="00E30E18">
            <w:pPr>
              <w:rPr>
                <w:color w:val="000000"/>
                <w:sz w:val="14"/>
                <w:szCs w:val="14"/>
                <w:lang w:eastAsia="tr-TR"/>
              </w:rPr>
            </w:pPr>
            <w:r w:rsidRPr="00275EC8">
              <w:rPr>
                <w:color w:val="000000"/>
                <w:sz w:val="14"/>
                <w:szCs w:val="14"/>
                <w:lang w:eastAsia="tr-TR"/>
              </w:rPr>
              <w:t>5.6.</w:t>
            </w:r>
          </w:p>
        </w:tc>
        <w:tc>
          <w:tcPr>
            <w:tcW w:w="3139" w:type="dxa"/>
            <w:tcBorders>
              <w:top w:val="nil"/>
              <w:left w:val="single" w:sz="4" w:space="0" w:color="auto"/>
              <w:bottom w:val="nil"/>
              <w:right w:val="single" w:sz="4" w:space="0" w:color="auto"/>
            </w:tcBorders>
            <w:shd w:val="clear" w:color="auto" w:fill="auto"/>
            <w:noWrap/>
            <w:vAlign w:val="center"/>
            <w:hideMark/>
          </w:tcPr>
          <w:p w14:paraId="29975FC0" w14:textId="77777777" w:rsidR="00E30E18" w:rsidRPr="00275EC8" w:rsidRDefault="00E30E18" w:rsidP="00E30E18">
            <w:pPr>
              <w:rPr>
                <w:color w:val="000000"/>
                <w:sz w:val="14"/>
                <w:szCs w:val="14"/>
                <w:lang w:eastAsia="tr-TR"/>
              </w:rPr>
            </w:pPr>
            <w:r w:rsidRPr="00275EC8">
              <w:rPr>
                <w:color w:val="000000"/>
                <w:sz w:val="14"/>
                <w:szCs w:val="14"/>
                <w:lang w:eastAsia="tr-TR"/>
              </w:rPr>
              <w:t>Diğer Rehinli Kıymetler</w:t>
            </w:r>
          </w:p>
        </w:tc>
        <w:tc>
          <w:tcPr>
            <w:tcW w:w="561" w:type="dxa"/>
            <w:tcBorders>
              <w:top w:val="nil"/>
              <w:left w:val="single" w:sz="4" w:space="0" w:color="auto"/>
              <w:bottom w:val="nil"/>
              <w:right w:val="single" w:sz="4" w:space="0" w:color="auto"/>
            </w:tcBorders>
            <w:shd w:val="clear" w:color="auto" w:fill="auto"/>
            <w:vAlign w:val="center"/>
            <w:hideMark/>
          </w:tcPr>
          <w:p w14:paraId="2F411328"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6E88A72A" w14:textId="51A079C6" w:rsidR="00E30E18" w:rsidRPr="00E30E18" w:rsidRDefault="00E30E18" w:rsidP="00EC1EA3">
            <w:pPr>
              <w:jc w:val="right"/>
              <w:rPr>
                <w:sz w:val="14"/>
                <w:szCs w:val="14"/>
                <w:lang w:eastAsia="tr-TR"/>
              </w:rPr>
            </w:pPr>
            <w:r w:rsidRPr="00E30E18">
              <w:rPr>
                <w:sz w:val="14"/>
                <w:szCs w:val="14"/>
                <w:lang w:eastAsia="tr-TR"/>
              </w:rPr>
              <w:t>801,116,584</w:t>
            </w:r>
          </w:p>
        </w:tc>
        <w:tc>
          <w:tcPr>
            <w:tcW w:w="858" w:type="dxa"/>
            <w:tcBorders>
              <w:top w:val="nil"/>
              <w:left w:val="single" w:sz="4" w:space="0" w:color="auto"/>
              <w:bottom w:val="nil"/>
              <w:right w:val="single" w:sz="4" w:space="0" w:color="auto"/>
            </w:tcBorders>
            <w:shd w:val="clear" w:color="auto" w:fill="auto"/>
            <w:vAlign w:val="bottom"/>
            <w:hideMark/>
          </w:tcPr>
          <w:p w14:paraId="0B81FAF6" w14:textId="1F0DDBFE" w:rsidR="00E30E18" w:rsidRPr="00E30E18" w:rsidRDefault="00E30E18" w:rsidP="00EC1EA3">
            <w:pPr>
              <w:jc w:val="right"/>
              <w:rPr>
                <w:sz w:val="14"/>
                <w:szCs w:val="14"/>
                <w:lang w:eastAsia="tr-TR"/>
              </w:rPr>
            </w:pPr>
            <w:r w:rsidRPr="00E30E18">
              <w:rPr>
                <w:sz w:val="14"/>
                <w:szCs w:val="14"/>
                <w:lang w:eastAsia="tr-TR"/>
              </w:rPr>
              <w:t>416,511,405</w:t>
            </w:r>
          </w:p>
        </w:tc>
        <w:tc>
          <w:tcPr>
            <w:tcW w:w="860" w:type="dxa"/>
            <w:tcBorders>
              <w:top w:val="nil"/>
              <w:left w:val="single" w:sz="4" w:space="0" w:color="auto"/>
              <w:bottom w:val="nil"/>
              <w:right w:val="single" w:sz="4" w:space="0" w:color="auto"/>
            </w:tcBorders>
            <w:shd w:val="clear" w:color="auto" w:fill="auto"/>
            <w:vAlign w:val="bottom"/>
            <w:hideMark/>
          </w:tcPr>
          <w:p w14:paraId="148556DB" w14:textId="0A5B1C0D" w:rsidR="00E30E18" w:rsidRPr="00E30E18" w:rsidRDefault="00E30E18" w:rsidP="00EC1EA3">
            <w:pPr>
              <w:jc w:val="right"/>
              <w:rPr>
                <w:sz w:val="14"/>
                <w:szCs w:val="14"/>
                <w:lang w:eastAsia="tr-TR"/>
              </w:rPr>
            </w:pPr>
            <w:r w:rsidRPr="00E30E18">
              <w:rPr>
                <w:sz w:val="14"/>
                <w:szCs w:val="14"/>
                <w:lang w:eastAsia="tr-TR"/>
              </w:rPr>
              <w:t>1,217,627,989</w:t>
            </w:r>
          </w:p>
        </w:tc>
        <w:tc>
          <w:tcPr>
            <w:tcW w:w="858" w:type="dxa"/>
            <w:tcBorders>
              <w:top w:val="nil"/>
              <w:left w:val="single" w:sz="4" w:space="0" w:color="auto"/>
              <w:bottom w:val="nil"/>
              <w:right w:val="single" w:sz="4" w:space="0" w:color="auto"/>
            </w:tcBorders>
            <w:shd w:val="clear" w:color="auto" w:fill="auto"/>
            <w:vAlign w:val="bottom"/>
            <w:hideMark/>
          </w:tcPr>
          <w:p w14:paraId="5A61DED5" w14:textId="65E49A22" w:rsidR="00E30E18" w:rsidRPr="00213A2D" w:rsidRDefault="00E30E18" w:rsidP="00EC1EA3">
            <w:pPr>
              <w:jc w:val="right"/>
              <w:rPr>
                <w:sz w:val="14"/>
                <w:szCs w:val="14"/>
                <w:highlight w:val="yellow"/>
                <w:lang w:eastAsia="tr-TR"/>
              </w:rPr>
            </w:pPr>
            <w:r w:rsidRPr="005102D5">
              <w:rPr>
                <w:sz w:val="14"/>
                <w:szCs w:val="14"/>
                <w:lang w:eastAsia="tr-TR"/>
              </w:rPr>
              <w:t>458,402,912</w:t>
            </w:r>
          </w:p>
        </w:tc>
        <w:tc>
          <w:tcPr>
            <w:tcW w:w="858" w:type="dxa"/>
            <w:tcBorders>
              <w:top w:val="nil"/>
              <w:left w:val="single" w:sz="4" w:space="0" w:color="auto"/>
              <w:bottom w:val="nil"/>
              <w:right w:val="single" w:sz="4" w:space="0" w:color="auto"/>
            </w:tcBorders>
            <w:shd w:val="clear" w:color="auto" w:fill="auto"/>
            <w:vAlign w:val="bottom"/>
            <w:hideMark/>
          </w:tcPr>
          <w:p w14:paraId="77AE71F5" w14:textId="47F02F3F" w:rsidR="00E30E18" w:rsidRPr="00213A2D" w:rsidRDefault="00E30E18" w:rsidP="00EC1EA3">
            <w:pPr>
              <w:jc w:val="right"/>
              <w:rPr>
                <w:sz w:val="14"/>
                <w:szCs w:val="14"/>
                <w:highlight w:val="yellow"/>
                <w:lang w:eastAsia="tr-TR"/>
              </w:rPr>
            </w:pPr>
            <w:r w:rsidRPr="005102D5">
              <w:rPr>
                <w:sz w:val="14"/>
                <w:szCs w:val="14"/>
                <w:lang w:eastAsia="tr-TR"/>
              </w:rPr>
              <w:t>301,698,561</w:t>
            </w:r>
          </w:p>
        </w:tc>
        <w:tc>
          <w:tcPr>
            <w:tcW w:w="945" w:type="dxa"/>
            <w:tcBorders>
              <w:top w:val="nil"/>
              <w:left w:val="single" w:sz="4" w:space="0" w:color="auto"/>
              <w:bottom w:val="nil"/>
              <w:right w:val="single" w:sz="4" w:space="0" w:color="auto"/>
            </w:tcBorders>
            <w:shd w:val="clear" w:color="auto" w:fill="auto"/>
            <w:vAlign w:val="bottom"/>
            <w:hideMark/>
          </w:tcPr>
          <w:p w14:paraId="7A56C95F" w14:textId="21826EDD" w:rsidR="00E30E18" w:rsidRPr="00213A2D" w:rsidRDefault="00E30E18" w:rsidP="00EC1EA3">
            <w:pPr>
              <w:jc w:val="right"/>
              <w:rPr>
                <w:sz w:val="14"/>
                <w:szCs w:val="14"/>
                <w:highlight w:val="yellow"/>
                <w:lang w:eastAsia="tr-TR"/>
              </w:rPr>
            </w:pPr>
            <w:r w:rsidRPr="005102D5">
              <w:rPr>
                <w:sz w:val="14"/>
                <w:szCs w:val="14"/>
                <w:lang w:eastAsia="tr-TR"/>
              </w:rPr>
              <w:t>760,101,473</w:t>
            </w:r>
          </w:p>
        </w:tc>
      </w:tr>
      <w:tr w:rsidR="00E30E18" w:rsidRPr="00213A2D" w14:paraId="0468FB62"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8554605" w14:textId="77777777" w:rsidR="00E30E18" w:rsidRPr="00275EC8" w:rsidRDefault="00E30E18" w:rsidP="00E30E18">
            <w:pPr>
              <w:rPr>
                <w:color w:val="000000"/>
                <w:sz w:val="14"/>
                <w:szCs w:val="14"/>
                <w:lang w:eastAsia="tr-TR"/>
              </w:rPr>
            </w:pPr>
            <w:r w:rsidRPr="00275EC8">
              <w:rPr>
                <w:color w:val="000000"/>
                <w:sz w:val="14"/>
                <w:szCs w:val="14"/>
                <w:lang w:eastAsia="tr-TR"/>
              </w:rPr>
              <w:t>5.7.</w:t>
            </w:r>
          </w:p>
        </w:tc>
        <w:tc>
          <w:tcPr>
            <w:tcW w:w="3139" w:type="dxa"/>
            <w:tcBorders>
              <w:top w:val="nil"/>
              <w:left w:val="single" w:sz="4" w:space="0" w:color="auto"/>
              <w:bottom w:val="nil"/>
              <w:right w:val="single" w:sz="4" w:space="0" w:color="auto"/>
            </w:tcBorders>
            <w:shd w:val="clear" w:color="auto" w:fill="auto"/>
            <w:noWrap/>
            <w:vAlign w:val="center"/>
            <w:hideMark/>
          </w:tcPr>
          <w:p w14:paraId="1A6BF693" w14:textId="77777777" w:rsidR="00E30E18" w:rsidRPr="00275EC8" w:rsidRDefault="00E30E18" w:rsidP="00E30E18">
            <w:pPr>
              <w:rPr>
                <w:color w:val="000000"/>
                <w:sz w:val="14"/>
                <w:szCs w:val="14"/>
                <w:lang w:eastAsia="tr-TR"/>
              </w:rPr>
            </w:pPr>
            <w:r w:rsidRPr="00275EC8">
              <w:rPr>
                <w:color w:val="000000"/>
                <w:sz w:val="14"/>
                <w:szCs w:val="14"/>
                <w:lang w:eastAsia="tr-TR"/>
              </w:rPr>
              <w:t>Rehinli Kıymet Alanlar</w:t>
            </w:r>
          </w:p>
        </w:tc>
        <w:tc>
          <w:tcPr>
            <w:tcW w:w="561" w:type="dxa"/>
            <w:tcBorders>
              <w:top w:val="nil"/>
              <w:left w:val="single" w:sz="4" w:space="0" w:color="auto"/>
              <w:bottom w:val="nil"/>
              <w:right w:val="single" w:sz="4" w:space="0" w:color="auto"/>
            </w:tcBorders>
            <w:shd w:val="clear" w:color="auto" w:fill="auto"/>
            <w:vAlign w:val="center"/>
            <w:hideMark/>
          </w:tcPr>
          <w:p w14:paraId="3ADF2731" w14:textId="77777777" w:rsidR="00E30E18" w:rsidRPr="00213A2D" w:rsidRDefault="00E30E18" w:rsidP="00E30E18">
            <w:pPr>
              <w:rPr>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1DEF48B6" w14:textId="64EF43D2"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7FC533A6" w14:textId="6FA468EB" w:rsidR="00E30E18" w:rsidRPr="00E30E18" w:rsidRDefault="00E30E18" w:rsidP="00EC1EA3">
            <w:pPr>
              <w:jc w:val="right"/>
              <w:rPr>
                <w:sz w:val="14"/>
                <w:szCs w:val="14"/>
                <w:lang w:eastAsia="tr-TR"/>
              </w:rPr>
            </w:pPr>
            <w:r w:rsidRPr="00E30E18">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bottom"/>
            <w:hideMark/>
          </w:tcPr>
          <w:p w14:paraId="4B5B56B9" w14:textId="4019B0EA" w:rsidR="00E30E18" w:rsidRPr="00E30E18" w:rsidRDefault="00E30E18" w:rsidP="00EC1EA3">
            <w:pPr>
              <w:jc w:val="right"/>
              <w:rPr>
                <w:sz w:val="14"/>
                <w:szCs w:val="14"/>
                <w:lang w:eastAsia="tr-TR"/>
              </w:rPr>
            </w:pPr>
            <w:r w:rsidRPr="00E30E18">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0A1AD4F2" w14:textId="7786F213" w:rsidR="00E30E18" w:rsidRPr="00213A2D" w:rsidRDefault="00E30E18" w:rsidP="00EC1EA3">
            <w:pPr>
              <w:jc w:val="right"/>
              <w:rPr>
                <w:sz w:val="14"/>
                <w:szCs w:val="14"/>
                <w:highlight w:val="yellow"/>
                <w:lang w:eastAsia="tr-TR"/>
              </w:rPr>
            </w:pPr>
            <w:r w:rsidRPr="005102D5">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bottom"/>
            <w:hideMark/>
          </w:tcPr>
          <w:p w14:paraId="4268044E" w14:textId="4F17520B" w:rsidR="00E30E18" w:rsidRPr="00213A2D" w:rsidRDefault="00E30E18" w:rsidP="00EC1EA3">
            <w:pPr>
              <w:jc w:val="right"/>
              <w:rPr>
                <w:sz w:val="14"/>
                <w:szCs w:val="14"/>
                <w:highlight w:val="yellow"/>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bottom"/>
            <w:hideMark/>
          </w:tcPr>
          <w:p w14:paraId="2B7A0D9D" w14:textId="13331ECA" w:rsidR="00E30E18" w:rsidRPr="00213A2D" w:rsidRDefault="00E30E18" w:rsidP="00EC1EA3">
            <w:pPr>
              <w:jc w:val="right"/>
              <w:rPr>
                <w:sz w:val="14"/>
                <w:szCs w:val="14"/>
                <w:highlight w:val="yellow"/>
                <w:lang w:eastAsia="tr-TR"/>
              </w:rPr>
            </w:pPr>
            <w:r w:rsidRPr="005102D5">
              <w:rPr>
                <w:sz w:val="14"/>
                <w:szCs w:val="14"/>
                <w:lang w:eastAsia="tr-TR"/>
              </w:rPr>
              <w:t>-</w:t>
            </w:r>
          </w:p>
        </w:tc>
      </w:tr>
      <w:tr w:rsidR="00E30E18" w:rsidRPr="00213A2D" w14:paraId="2044A69F" w14:textId="77777777" w:rsidTr="00EC1E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A808CAF" w14:textId="77777777" w:rsidR="00E30E18" w:rsidRPr="00275EC8" w:rsidRDefault="00E30E18" w:rsidP="00E30E18">
            <w:pPr>
              <w:rPr>
                <w:b/>
                <w:bCs/>
                <w:color w:val="000000"/>
                <w:sz w:val="14"/>
                <w:szCs w:val="14"/>
                <w:lang w:eastAsia="tr-TR"/>
              </w:rPr>
            </w:pPr>
            <w:r w:rsidRPr="00275EC8">
              <w:rPr>
                <w:b/>
                <w:bCs/>
                <w:color w:val="000000"/>
                <w:sz w:val="14"/>
                <w:szCs w:val="14"/>
                <w:lang w:eastAsia="tr-TR"/>
              </w:rPr>
              <w:t>VI.</w:t>
            </w:r>
          </w:p>
        </w:tc>
        <w:tc>
          <w:tcPr>
            <w:tcW w:w="3139" w:type="dxa"/>
            <w:tcBorders>
              <w:top w:val="nil"/>
              <w:left w:val="single" w:sz="4" w:space="0" w:color="auto"/>
              <w:bottom w:val="nil"/>
              <w:right w:val="single" w:sz="4" w:space="0" w:color="auto"/>
            </w:tcBorders>
            <w:shd w:val="clear" w:color="auto" w:fill="auto"/>
            <w:noWrap/>
            <w:vAlign w:val="center"/>
            <w:hideMark/>
          </w:tcPr>
          <w:p w14:paraId="40A1E440" w14:textId="77777777" w:rsidR="00E30E18" w:rsidRPr="00275EC8" w:rsidRDefault="00E30E18" w:rsidP="00EC1EA3">
            <w:pPr>
              <w:ind w:right="-74"/>
              <w:rPr>
                <w:b/>
                <w:bCs/>
                <w:color w:val="000000"/>
                <w:sz w:val="14"/>
                <w:szCs w:val="14"/>
                <w:lang w:eastAsia="tr-TR"/>
              </w:rPr>
            </w:pPr>
            <w:r w:rsidRPr="00275EC8">
              <w:rPr>
                <w:b/>
                <w:bCs/>
                <w:color w:val="000000"/>
                <w:sz w:val="14"/>
                <w:szCs w:val="14"/>
                <w:lang w:eastAsia="tr-TR"/>
              </w:rPr>
              <w:t>KABUL EDİLEN AVALLER VE KEFALETLER</w:t>
            </w:r>
          </w:p>
        </w:tc>
        <w:tc>
          <w:tcPr>
            <w:tcW w:w="561" w:type="dxa"/>
            <w:tcBorders>
              <w:top w:val="nil"/>
              <w:left w:val="single" w:sz="4" w:space="0" w:color="auto"/>
              <w:bottom w:val="nil"/>
              <w:right w:val="single" w:sz="4" w:space="0" w:color="auto"/>
            </w:tcBorders>
            <w:shd w:val="clear" w:color="auto" w:fill="auto"/>
            <w:vAlign w:val="center"/>
            <w:hideMark/>
          </w:tcPr>
          <w:p w14:paraId="1DBE3A74" w14:textId="77777777" w:rsidR="00E30E18" w:rsidRPr="00213A2D" w:rsidRDefault="00E30E18" w:rsidP="00E30E18">
            <w:pPr>
              <w:rPr>
                <w:b/>
                <w:bCs/>
                <w:color w:val="000000"/>
                <w:sz w:val="14"/>
                <w:szCs w:val="14"/>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25D52765" w14:textId="3369A8A2" w:rsidR="00E30E18" w:rsidRPr="00E30E18" w:rsidRDefault="00E30E18" w:rsidP="00EC1EA3">
            <w:pPr>
              <w:jc w:val="right"/>
              <w:rPr>
                <w:b/>
                <w:bCs/>
                <w:sz w:val="14"/>
                <w:szCs w:val="14"/>
                <w:lang w:eastAsia="tr-TR"/>
              </w:rPr>
            </w:pPr>
            <w:r w:rsidRPr="00E30E18">
              <w:rPr>
                <w:b/>
                <w:bCs/>
                <w:sz w:val="14"/>
                <w:szCs w:val="14"/>
                <w:lang w:eastAsia="tr-TR"/>
              </w:rPr>
              <w:t>11,639</w:t>
            </w:r>
          </w:p>
        </w:tc>
        <w:tc>
          <w:tcPr>
            <w:tcW w:w="858" w:type="dxa"/>
            <w:tcBorders>
              <w:top w:val="nil"/>
              <w:left w:val="single" w:sz="4" w:space="0" w:color="auto"/>
              <w:bottom w:val="nil"/>
              <w:right w:val="single" w:sz="4" w:space="0" w:color="auto"/>
            </w:tcBorders>
            <w:shd w:val="clear" w:color="auto" w:fill="auto"/>
            <w:vAlign w:val="bottom"/>
            <w:hideMark/>
          </w:tcPr>
          <w:p w14:paraId="7D550A74" w14:textId="31EDB9A3" w:rsidR="00E30E18" w:rsidRPr="00E30E18" w:rsidRDefault="00E30E18" w:rsidP="00EC1EA3">
            <w:pPr>
              <w:jc w:val="right"/>
              <w:rPr>
                <w:b/>
                <w:bCs/>
                <w:sz w:val="14"/>
                <w:szCs w:val="14"/>
                <w:lang w:eastAsia="tr-TR"/>
              </w:rPr>
            </w:pPr>
            <w:r w:rsidRPr="00E30E18">
              <w:rPr>
                <w:b/>
                <w:bCs/>
                <w:sz w:val="14"/>
                <w:szCs w:val="14"/>
                <w:lang w:eastAsia="tr-TR"/>
              </w:rPr>
              <w:t>219,688</w:t>
            </w:r>
          </w:p>
        </w:tc>
        <w:tc>
          <w:tcPr>
            <w:tcW w:w="860" w:type="dxa"/>
            <w:tcBorders>
              <w:top w:val="nil"/>
              <w:left w:val="single" w:sz="4" w:space="0" w:color="auto"/>
              <w:bottom w:val="nil"/>
              <w:right w:val="single" w:sz="4" w:space="0" w:color="auto"/>
            </w:tcBorders>
            <w:shd w:val="clear" w:color="auto" w:fill="auto"/>
            <w:vAlign w:val="bottom"/>
            <w:hideMark/>
          </w:tcPr>
          <w:p w14:paraId="427F1042" w14:textId="3ACC88DD" w:rsidR="00E30E18" w:rsidRPr="00E30E18" w:rsidRDefault="00E30E18" w:rsidP="00EC1EA3">
            <w:pPr>
              <w:jc w:val="right"/>
              <w:rPr>
                <w:b/>
                <w:bCs/>
                <w:sz w:val="14"/>
                <w:szCs w:val="14"/>
                <w:lang w:eastAsia="tr-TR"/>
              </w:rPr>
            </w:pPr>
            <w:r w:rsidRPr="00E30E18">
              <w:rPr>
                <w:b/>
                <w:bCs/>
                <w:sz w:val="14"/>
                <w:szCs w:val="14"/>
                <w:lang w:eastAsia="tr-TR"/>
              </w:rPr>
              <w:t>231,327</w:t>
            </w:r>
          </w:p>
        </w:tc>
        <w:tc>
          <w:tcPr>
            <w:tcW w:w="858" w:type="dxa"/>
            <w:tcBorders>
              <w:top w:val="nil"/>
              <w:left w:val="single" w:sz="4" w:space="0" w:color="auto"/>
              <w:bottom w:val="nil"/>
              <w:right w:val="single" w:sz="4" w:space="0" w:color="auto"/>
            </w:tcBorders>
            <w:shd w:val="clear" w:color="auto" w:fill="auto"/>
            <w:vAlign w:val="bottom"/>
            <w:hideMark/>
          </w:tcPr>
          <w:p w14:paraId="1F9F813B" w14:textId="102CA9B4" w:rsidR="00E30E18" w:rsidRPr="00213A2D" w:rsidRDefault="00E30E18" w:rsidP="00EC1EA3">
            <w:pPr>
              <w:jc w:val="right"/>
              <w:rPr>
                <w:b/>
                <w:bCs/>
                <w:sz w:val="14"/>
                <w:szCs w:val="14"/>
                <w:highlight w:val="yellow"/>
                <w:lang w:eastAsia="tr-TR"/>
              </w:rPr>
            </w:pPr>
            <w:r w:rsidRPr="005102D5">
              <w:rPr>
                <w:b/>
                <w:bCs/>
                <w:sz w:val="14"/>
                <w:szCs w:val="14"/>
                <w:lang w:eastAsia="tr-TR"/>
              </w:rPr>
              <w:t>11,639</w:t>
            </w:r>
          </w:p>
        </w:tc>
        <w:tc>
          <w:tcPr>
            <w:tcW w:w="858" w:type="dxa"/>
            <w:tcBorders>
              <w:top w:val="nil"/>
              <w:left w:val="single" w:sz="4" w:space="0" w:color="auto"/>
              <w:bottom w:val="nil"/>
              <w:right w:val="single" w:sz="4" w:space="0" w:color="auto"/>
            </w:tcBorders>
            <w:shd w:val="clear" w:color="auto" w:fill="auto"/>
            <w:vAlign w:val="bottom"/>
            <w:hideMark/>
          </w:tcPr>
          <w:p w14:paraId="452D7253" w14:textId="21E9414F" w:rsidR="00E30E18" w:rsidRPr="00213A2D" w:rsidRDefault="00E30E18" w:rsidP="00EC1EA3">
            <w:pPr>
              <w:jc w:val="right"/>
              <w:rPr>
                <w:b/>
                <w:bCs/>
                <w:sz w:val="14"/>
                <w:szCs w:val="14"/>
                <w:highlight w:val="yellow"/>
                <w:lang w:eastAsia="tr-TR"/>
              </w:rPr>
            </w:pPr>
            <w:r w:rsidRPr="005102D5">
              <w:rPr>
                <w:b/>
                <w:bCs/>
                <w:sz w:val="14"/>
                <w:szCs w:val="14"/>
                <w:lang w:eastAsia="tr-TR"/>
              </w:rPr>
              <w:t>155,618</w:t>
            </w:r>
          </w:p>
        </w:tc>
        <w:tc>
          <w:tcPr>
            <w:tcW w:w="945" w:type="dxa"/>
            <w:tcBorders>
              <w:top w:val="nil"/>
              <w:left w:val="single" w:sz="4" w:space="0" w:color="auto"/>
              <w:bottom w:val="nil"/>
              <w:right w:val="single" w:sz="4" w:space="0" w:color="auto"/>
            </w:tcBorders>
            <w:shd w:val="clear" w:color="auto" w:fill="auto"/>
            <w:vAlign w:val="bottom"/>
            <w:hideMark/>
          </w:tcPr>
          <w:p w14:paraId="7B87B556" w14:textId="6FD66A43" w:rsidR="00E30E18" w:rsidRPr="00213A2D" w:rsidRDefault="00E30E18" w:rsidP="00EC1EA3">
            <w:pPr>
              <w:jc w:val="right"/>
              <w:rPr>
                <w:b/>
                <w:bCs/>
                <w:sz w:val="14"/>
                <w:szCs w:val="14"/>
                <w:highlight w:val="yellow"/>
                <w:lang w:eastAsia="tr-TR"/>
              </w:rPr>
            </w:pPr>
            <w:r w:rsidRPr="005102D5">
              <w:rPr>
                <w:b/>
                <w:bCs/>
                <w:sz w:val="14"/>
                <w:szCs w:val="14"/>
                <w:lang w:eastAsia="tr-TR"/>
              </w:rPr>
              <w:t>167,257</w:t>
            </w:r>
          </w:p>
        </w:tc>
      </w:tr>
      <w:tr w:rsidR="00E30E18" w:rsidRPr="00213A2D" w14:paraId="536408C6" w14:textId="77777777" w:rsidTr="00EC1EA3">
        <w:trPr>
          <w:divId w:val="173809820"/>
          <w:trHeight w:val="90"/>
        </w:trPr>
        <w:tc>
          <w:tcPr>
            <w:tcW w:w="535" w:type="dxa"/>
            <w:tcBorders>
              <w:top w:val="nil"/>
              <w:left w:val="single" w:sz="4" w:space="0" w:color="auto"/>
              <w:bottom w:val="nil"/>
              <w:right w:val="single" w:sz="4" w:space="0" w:color="auto"/>
            </w:tcBorders>
            <w:shd w:val="clear" w:color="auto" w:fill="auto"/>
            <w:noWrap/>
            <w:vAlign w:val="center"/>
            <w:hideMark/>
          </w:tcPr>
          <w:p w14:paraId="04B8D757" w14:textId="77777777" w:rsidR="00E30E18" w:rsidRPr="00275EC8" w:rsidRDefault="00E30E18" w:rsidP="00E30E18">
            <w:pPr>
              <w:jc w:val="right"/>
              <w:rPr>
                <w:b/>
                <w:bCs/>
                <w:sz w:val="14"/>
                <w:szCs w:val="14"/>
                <w:lang w:eastAsia="tr-TR"/>
              </w:rPr>
            </w:pPr>
          </w:p>
        </w:tc>
        <w:tc>
          <w:tcPr>
            <w:tcW w:w="3139" w:type="dxa"/>
            <w:tcBorders>
              <w:top w:val="nil"/>
              <w:left w:val="single" w:sz="4" w:space="0" w:color="auto"/>
              <w:bottom w:val="nil"/>
              <w:right w:val="single" w:sz="4" w:space="0" w:color="auto"/>
            </w:tcBorders>
            <w:shd w:val="clear" w:color="auto" w:fill="auto"/>
            <w:noWrap/>
            <w:vAlign w:val="center"/>
            <w:hideMark/>
          </w:tcPr>
          <w:p w14:paraId="4229D336" w14:textId="77777777" w:rsidR="00E30E18" w:rsidRPr="00275EC8" w:rsidRDefault="00E30E18" w:rsidP="00E30E18">
            <w:pPr>
              <w:rPr>
                <w:lang w:eastAsia="tr-TR"/>
              </w:rPr>
            </w:pPr>
          </w:p>
        </w:tc>
        <w:tc>
          <w:tcPr>
            <w:tcW w:w="561" w:type="dxa"/>
            <w:tcBorders>
              <w:top w:val="nil"/>
              <w:left w:val="single" w:sz="4" w:space="0" w:color="auto"/>
              <w:bottom w:val="nil"/>
              <w:right w:val="single" w:sz="4" w:space="0" w:color="auto"/>
            </w:tcBorders>
            <w:shd w:val="clear" w:color="auto" w:fill="auto"/>
            <w:vAlign w:val="center"/>
            <w:hideMark/>
          </w:tcPr>
          <w:p w14:paraId="599897B5" w14:textId="77777777" w:rsidR="00E30E18" w:rsidRPr="00213A2D" w:rsidRDefault="00E30E18" w:rsidP="00E30E18">
            <w:pPr>
              <w:rPr>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4E00D378" w14:textId="53AB612C" w:rsidR="00E30E18" w:rsidRPr="00E30E18" w:rsidRDefault="00E30E18" w:rsidP="00EC1EA3">
            <w:pPr>
              <w:jc w:val="right"/>
              <w:rPr>
                <w:b/>
                <w:bCs/>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10BD7ED5" w14:textId="77777777" w:rsidR="00E30E18" w:rsidRPr="00E30E18" w:rsidRDefault="00E30E18" w:rsidP="00EC1EA3">
            <w:pPr>
              <w:jc w:val="right"/>
              <w:rPr>
                <w:b/>
                <w:bCs/>
                <w:sz w:val="14"/>
                <w:szCs w:val="14"/>
                <w:lang w:eastAsia="tr-TR"/>
              </w:rPr>
            </w:pPr>
          </w:p>
        </w:tc>
        <w:tc>
          <w:tcPr>
            <w:tcW w:w="860" w:type="dxa"/>
            <w:tcBorders>
              <w:top w:val="nil"/>
              <w:left w:val="single" w:sz="4" w:space="0" w:color="auto"/>
              <w:bottom w:val="nil"/>
              <w:right w:val="single" w:sz="4" w:space="0" w:color="auto"/>
            </w:tcBorders>
            <w:shd w:val="clear" w:color="auto" w:fill="auto"/>
            <w:vAlign w:val="bottom"/>
            <w:hideMark/>
          </w:tcPr>
          <w:p w14:paraId="50B77BDB" w14:textId="70BBBB7C" w:rsidR="00E30E18" w:rsidRPr="00E30E18" w:rsidRDefault="00E30E18" w:rsidP="00EC1EA3">
            <w:pPr>
              <w:jc w:val="right"/>
              <w:rPr>
                <w:b/>
                <w:bCs/>
                <w:sz w:val="14"/>
                <w:szCs w:val="14"/>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2A176F87" w14:textId="77777777" w:rsidR="00E30E18" w:rsidRPr="00213A2D" w:rsidRDefault="00E30E18" w:rsidP="00EC1EA3">
            <w:pPr>
              <w:jc w:val="right"/>
              <w:rPr>
                <w:highlight w:val="yellow"/>
                <w:lang w:eastAsia="tr-TR"/>
              </w:rPr>
            </w:pPr>
          </w:p>
        </w:tc>
        <w:tc>
          <w:tcPr>
            <w:tcW w:w="858" w:type="dxa"/>
            <w:tcBorders>
              <w:top w:val="nil"/>
              <w:left w:val="single" w:sz="4" w:space="0" w:color="auto"/>
              <w:bottom w:val="nil"/>
              <w:right w:val="single" w:sz="4" w:space="0" w:color="auto"/>
            </w:tcBorders>
            <w:shd w:val="clear" w:color="auto" w:fill="auto"/>
            <w:vAlign w:val="bottom"/>
            <w:hideMark/>
          </w:tcPr>
          <w:p w14:paraId="601E6841" w14:textId="77777777" w:rsidR="00E30E18" w:rsidRPr="00213A2D" w:rsidRDefault="00E30E18" w:rsidP="00EC1EA3">
            <w:pPr>
              <w:jc w:val="right"/>
              <w:rPr>
                <w:highlight w:val="yellow"/>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09927A21" w14:textId="77777777" w:rsidR="00E30E18" w:rsidRPr="00213A2D" w:rsidRDefault="00E30E18" w:rsidP="00EC1EA3">
            <w:pPr>
              <w:jc w:val="right"/>
              <w:rPr>
                <w:highlight w:val="yellow"/>
                <w:lang w:eastAsia="tr-TR"/>
              </w:rPr>
            </w:pPr>
          </w:p>
        </w:tc>
      </w:tr>
      <w:tr w:rsidR="00E30E18" w:rsidRPr="00213A2D" w14:paraId="41CD79F4" w14:textId="77777777" w:rsidTr="00EC1EA3">
        <w:trPr>
          <w:divId w:val="173809820"/>
          <w:trHeight w:val="117"/>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16407" w14:textId="77777777" w:rsidR="00E30E18" w:rsidRPr="00275EC8" w:rsidRDefault="00E30E18" w:rsidP="00E30E18">
            <w:pPr>
              <w:rPr>
                <w:b/>
                <w:bCs/>
                <w:color w:val="000000"/>
                <w:sz w:val="14"/>
                <w:szCs w:val="14"/>
                <w:lang w:eastAsia="tr-TR"/>
              </w:rPr>
            </w:pPr>
            <w:r w:rsidRPr="00275EC8">
              <w:rPr>
                <w:b/>
                <w:bCs/>
                <w:color w:val="000000"/>
                <w:sz w:val="14"/>
                <w:szCs w:val="14"/>
                <w:lang w:eastAsia="tr-TR"/>
              </w:rPr>
              <w:t> </w:t>
            </w:r>
          </w:p>
        </w:tc>
        <w:tc>
          <w:tcPr>
            <w:tcW w:w="3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7410E" w14:textId="77777777" w:rsidR="00E30E18" w:rsidRPr="00275EC8" w:rsidRDefault="00E30E18" w:rsidP="00E30E18">
            <w:pPr>
              <w:rPr>
                <w:b/>
                <w:bCs/>
                <w:color w:val="000000"/>
                <w:sz w:val="14"/>
                <w:szCs w:val="14"/>
                <w:lang w:eastAsia="tr-TR"/>
              </w:rPr>
            </w:pPr>
            <w:r w:rsidRPr="00275EC8">
              <w:rPr>
                <w:b/>
                <w:bCs/>
                <w:color w:val="000000"/>
                <w:sz w:val="14"/>
                <w:szCs w:val="14"/>
                <w:lang w:eastAsia="tr-TR"/>
              </w:rPr>
              <w:t>BİLANÇO DIŞI HESAPLAR TOPLAMI (A+B)</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767C4" w14:textId="77777777" w:rsidR="00E30E18" w:rsidRPr="00213A2D" w:rsidRDefault="00E30E18" w:rsidP="00E30E18">
            <w:pPr>
              <w:jc w:val="right"/>
              <w:rPr>
                <w:b/>
                <w:bCs/>
                <w:sz w:val="14"/>
                <w:szCs w:val="14"/>
                <w:highlight w:val="yellow"/>
                <w:lang w:eastAsia="tr-TR"/>
              </w:rPr>
            </w:pPr>
            <w:r w:rsidRPr="00275EC8">
              <w:rPr>
                <w:b/>
                <w:bCs/>
                <w:sz w:val="14"/>
                <w:szCs w:val="14"/>
                <w:lang w:eastAsia="tr-TR"/>
              </w:rPr>
              <w:t> </w:t>
            </w:r>
          </w:p>
        </w:tc>
        <w:tc>
          <w:tcPr>
            <w:tcW w:w="85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048E17" w14:textId="442B7F24" w:rsidR="00E30E18" w:rsidRPr="00E30E18" w:rsidRDefault="00E30E18" w:rsidP="00EC1EA3">
            <w:pPr>
              <w:jc w:val="right"/>
              <w:rPr>
                <w:b/>
                <w:bCs/>
                <w:sz w:val="14"/>
                <w:szCs w:val="14"/>
                <w:lang w:eastAsia="tr-TR"/>
              </w:rPr>
            </w:pPr>
            <w:r w:rsidRPr="00E30E18">
              <w:rPr>
                <w:b/>
                <w:bCs/>
                <w:sz w:val="14"/>
                <w:szCs w:val="14"/>
                <w:lang w:eastAsia="tr-TR"/>
              </w:rPr>
              <w:t>1,226,761,377</w:t>
            </w:r>
          </w:p>
        </w:tc>
        <w:tc>
          <w:tcPr>
            <w:tcW w:w="85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CBD190" w14:textId="073C6516" w:rsidR="00E30E18" w:rsidRPr="00E30E18" w:rsidRDefault="00E30E18" w:rsidP="00EC1EA3">
            <w:pPr>
              <w:jc w:val="right"/>
              <w:rPr>
                <w:b/>
                <w:bCs/>
                <w:sz w:val="14"/>
                <w:szCs w:val="14"/>
                <w:lang w:eastAsia="tr-TR"/>
              </w:rPr>
            </w:pPr>
            <w:r w:rsidRPr="00E30E18">
              <w:rPr>
                <w:b/>
                <w:bCs/>
                <w:sz w:val="14"/>
                <w:szCs w:val="14"/>
                <w:lang w:eastAsia="tr-TR"/>
              </w:rPr>
              <w:t>569,798,703</w:t>
            </w: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33468B" w14:textId="6E718C86" w:rsidR="00E30E18" w:rsidRPr="00E30E18" w:rsidRDefault="00E30E18" w:rsidP="00EC1EA3">
            <w:pPr>
              <w:jc w:val="right"/>
              <w:rPr>
                <w:b/>
                <w:bCs/>
                <w:sz w:val="14"/>
                <w:szCs w:val="14"/>
                <w:lang w:eastAsia="tr-TR"/>
              </w:rPr>
            </w:pPr>
            <w:r w:rsidRPr="00E30E18">
              <w:rPr>
                <w:b/>
                <w:bCs/>
                <w:sz w:val="14"/>
                <w:szCs w:val="14"/>
                <w:lang w:eastAsia="tr-TR"/>
              </w:rPr>
              <w:t>1,796,560,080</w:t>
            </w:r>
          </w:p>
        </w:tc>
        <w:tc>
          <w:tcPr>
            <w:tcW w:w="85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263C68" w14:textId="0CA94413" w:rsidR="00E30E18" w:rsidRPr="00213A2D" w:rsidRDefault="00E30E18" w:rsidP="00EC1EA3">
            <w:pPr>
              <w:jc w:val="right"/>
              <w:rPr>
                <w:b/>
                <w:bCs/>
                <w:sz w:val="14"/>
                <w:szCs w:val="14"/>
                <w:highlight w:val="yellow"/>
                <w:lang w:eastAsia="tr-TR"/>
              </w:rPr>
            </w:pPr>
            <w:r w:rsidRPr="005102D5">
              <w:rPr>
                <w:b/>
                <w:bCs/>
                <w:sz w:val="14"/>
                <w:szCs w:val="14"/>
                <w:lang w:eastAsia="tr-TR"/>
              </w:rPr>
              <w:t>737,717,315</w:t>
            </w:r>
          </w:p>
        </w:tc>
        <w:tc>
          <w:tcPr>
            <w:tcW w:w="85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E829A4" w14:textId="64DFA12C" w:rsidR="00E30E18" w:rsidRPr="00213A2D" w:rsidRDefault="00E30E18" w:rsidP="00EC1EA3">
            <w:pPr>
              <w:jc w:val="right"/>
              <w:rPr>
                <w:b/>
                <w:bCs/>
                <w:sz w:val="14"/>
                <w:szCs w:val="14"/>
                <w:highlight w:val="yellow"/>
                <w:lang w:eastAsia="tr-TR"/>
              </w:rPr>
            </w:pPr>
            <w:r w:rsidRPr="005102D5">
              <w:rPr>
                <w:b/>
                <w:bCs/>
                <w:sz w:val="14"/>
                <w:szCs w:val="14"/>
                <w:lang w:eastAsia="tr-TR"/>
              </w:rPr>
              <w:t>432,732,794</w:t>
            </w:r>
          </w:p>
        </w:tc>
        <w:tc>
          <w:tcPr>
            <w:tcW w:w="9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923379" w14:textId="43F89DD8" w:rsidR="00E30E18" w:rsidRPr="00213A2D" w:rsidRDefault="00E30E18" w:rsidP="00EC1EA3">
            <w:pPr>
              <w:jc w:val="right"/>
              <w:rPr>
                <w:b/>
                <w:bCs/>
                <w:sz w:val="14"/>
                <w:szCs w:val="14"/>
                <w:highlight w:val="yellow"/>
                <w:lang w:eastAsia="tr-TR"/>
              </w:rPr>
            </w:pPr>
            <w:r w:rsidRPr="005102D5">
              <w:rPr>
                <w:b/>
                <w:bCs/>
                <w:sz w:val="14"/>
                <w:szCs w:val="14"/>
                <w:lang w:eastAsia="tr-TR"/>
              </w:rPr>
              <w:t>1,170,450,109</w:t>
            </w:r>
          </w:p>
        </w:tc>
      </w:tr>
    </w:tbl>
    <w:p w14:paraId="160F97A0" w14:textId="342D252B" w:rsidR="00EC1EA3" w:rsidRDefault="00EC1EA3" w:rsidP="00593A43">
      <w:pPr>
        <w:autoSpaceDE w:val="0"/>
        <w:autoSpaceDN w:val="0"/>
        <w:adjustRightInd w:val="0"/>
        <w:jc w:val="both"/>
        <w:rPr>
          <w:rFonts w:eastAsia="Arial Unicode MS"/>
          <w:b/>
          <w:sz w:val="22"/>
          <w:highlight w:val="yellow"/>
        </w:rPr>
      </w:pPr>
    </w:p>
    <w:p w14:paraId="22B909E7" w14:textId="77777777" w:rsidR="00EC1EA3" w:rsidRPr="00213A2D" w:rsidRDefault="00EC1EA3" w:rsidP="00593A43">
      <w:pPr>
        <w:autoSpaceDE w:val="0"/>
        <w:autoSpaceDN w:val="0"/>
        <w:adjustRightInd w:val="0"/>
        <w:jc w:val="both"/>
        <w:rPr>
          <w:rFonts w:eastAsia="Arial Unicode MS"/>
          <w:b/>
          <w:sz w:val="22"/>
          <w:highlight w:val="yellow"/>
        </w:rPr>
      </w:pPr>
    </w:p>
    <w:p w14:paraId="3A122CC4" w14:textId="77777777" w:rsidR="004E6AFE" w:rsidRDefault="00084767" w:rsidP="004E6AFE">
      <w:pPr>
        <w:tabs>
          <w:tab w:val="left" w:pos="5880"/>
        </w:tabs>
        <w:autoSpaceDE w:val="0"/>
        <w:autoSpaceDN w:val="0"/>
        <w:adjustRightInd w:val="0"/>
        <w:jc w:val="center"/>
        <w:rPr>
          <w:bCs/>
          <w:i/>
          <w:iCs/>
          <w:sz w:val="14"/>
          <w:szCs w:val="14"/>
        </w:rPr>
        <w:sectPr w:rsidR="004E6AFE" w:rsidSect="00B64836">
          <w:headerReference w:type="default" r:id="rId27"/>
          <w:type w:val="oddPage"/>
          <w:pgSz w:w="11907" w:h="16840" w:code="9"/>
          <w:pgMar w:top="1418" w:right="1418" w:bottom="1418" w:left="1418" w:header="360" w:footer="708" w:gutter="0"/>
          <w:cols w:space="708"/>
          <w:noEndnote/>
          <w:docGrid w:linePitch="272"/>
        </w:sectPr>
      </w:pPr>
      <w:r w:rsidRPr="00275EC8">
        <w:rPr>
          <w:bCs/>
          <w:i/>
          <w:iCs/>
          <w:sz w:val="14"/>
          <w:szCs w:val="14"/>
        </w:rPr>
        <w:t>İlişikteki notlar bu finansal tabl</w:t>
      </w:r>
      <w:r w:rsidR="00B64836" w:rsidRPr="00275EC8">
        <w:rPr>
          <w:bCs/>
          <w:i/>
          <w:iCs/>
          <w:sz w:val="14"/>
          <w:szCs w:val="14"/>
        </w:rPr>
        <w:t>oların tamamlayıcı parçalarıdır</w:t>
      </w:r>
      <w:r w:rsidR="0022083C" w:rsidRPr="00275EC8">
        <w:rPr>
          <w:bCs/>
          <w:i/>
          <w:iCs/>
          <w:sz w:val="14"/>
          <w:szCs w:val="14"/>
        </w:rPr>
        <w:t>.</w:t>
      </w:r>
    </w:p>
    <w:p w14:paraId="69D113A5" w14:textId="3D03138F" w:rsidR="002F1C1D" w:rsidRPr="00275EC8" w:rsidRDefault="006C3524" w:rsidP="004E6AFE">
      <w:pPr>
        <w:tabs>
          <w:tab w:val="left" w:pos="5880"/>
        </w:tabs>
        <w:autoSpaceDE w:val="0"/>
        <w:autoSpaceDN w:val="0"/>
        <w:adjustRightInd w:val="0"/>
        <w:ind w:hanging="567"/>
        <w:rPr>
          <w:lang w:val="en-GB" w:eastAsia="en-GB"/>
        </w:rPr>
      </w:pPr>
      <w:r w:rsidRPr="00275EC8">
        <w:rPr>
          <w:rFonts w:eastAsia="Arial Unicode MS"/>
          <w:b/>
          <w:sz w:val="22"/>
        </w:rPr>
        <w:lastRenderedPageBreak/>
        <w:t>3</w:t>
      </w:r>
      <w:r w:rsidR="00F8366B" w:rsidRPr="00275EC8">
        <w:rPr>
          <w:rFonts w:eastAsia="Arial Unicode MS"/>
          <w:b/>
          <w:sz w:val="22"/>
        </w:rPr>
        <w:t>.</w:t>
      </w:r>
      <w:r w:rsidR="00F8366B" w:rsidRPr="00275EC8">
        <w:rPr>
          <w:rFonts w:eastAsia="Arial Unicode MS"/>
          <w:b/>
          <w:sz w:val="22"/>
        </w:rPr>
        <w:tab/>
      </w:r>
      <w:r w:rsidR="00B64836" w:rsidRPr="00275EC8">
        <w:rPr>
          <w:rFonts w:eastAsia="Arial Unicode MS"/>
          <w:b/>
          <w:sz w:val="22"/>
        </w:rPr>
        <w:t>KAR VEYA ZARAR TABLOSU</w:t>
      </w:r>
    </w:p>
    <w:p w14:paraId="7262F8BA" w14:textId="73556881" w:rsidR="00237C70" w:rsidRPr="00213A2D" w:rsidRDefault="00237C70" w:rsidP="00FA77D7">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highlight w:val="yellow"/>
          <w:lang w:val="en-GB" w:eastAsia="en-GB"/>
        </w:rPr>
      </w:pPr>
    </w:p>
    <w:tbl>
      <w:tblPr>
        <w:tblW w:w="9918" w:type="dxa"/>
        <w:tblCellMar>
          <w:left w:w="70" w:type="dxa"/>
          <w:right w:w="70" w:type="dxa"/>
        </w:tblCellMar>
        <w:tblLook w:val="04A0" w:firstRow="1" w:lastRow="0" w:firstColumn="1" w:lastColumn="0" w:noHBand="0" w:noVBand="1"/>
      </w:tblPr>
      <w:tblGrid>
        <w:gridCol w:w="750"/>
        <w:gridCol w:w="4783"/>
        <w:gridCol w:w="619"/>
        <w:gridCol w:w="931"/>
        <w:gridCol w:w="979"/>
        <w:gridCol w:w="992"/>
        <w:gridCol w:w="864"/>
      </w:tblGrid>
      <w:tr w:rsidR="00EF05AB" w:rsidRPr="008823F4" w14:paraId="1CFCC365" w14:textId="3A1FC993" w:rsidTr="00EF05AB">
        <w:trPr>
          <w:divId w:val="223368931"/>
          <w:trHeight w:val="84"/>
        </w:trPr>
        <w:tc>
          <w:tcPr>
            <w:tcW w:w="75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036D86D" w14:textId="318FBD6E" w:rsidR="00EF05AB" w:rsidRPr="008823F4" w:rsidRDefault="00EF05AB" w:rsidP="00EF05AB">
            <w:pPr>
              <w:rPr>
                <w:color w:val="000000"/>
                <w:sz w:val="14"/>
                <w:szCs w:val="14"/>
                <w:lang w:eastAsia="tr-TR"/>
              </w:rPr>
            </w:pPr>
            <w:r w:rsidRPr="008823F4">
              <w:rPr>
                <w:color w:val="000000"/>
                <w:sz w:val="14"/>
                <w:szCs w:val="14"/>
                <w:lang w:eastAsia="tr-TR"/>
              </w:rPr>
              <w:t> </w:t>
            </w:r>
          </w:p>
        </w:tc>
        <w:tc>
          <w:tcPr>
            <w:tcW w:w="4783"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319B78C" w14:textId="77777777" w:rsidR="00EF05AB" w:rsidRPr="008823F4" w:rsidRDefault="00EF05AB" w:rsidP="00EF05AB">
            <w:pPr>
              <w:rPr>
                <w:color w:val="000000"/>
                <w:sz w:val="14"/>
                <w:szCs w:val="14"/>
                <w:lang w:eastAsia="tr-TR"/>
              </w:rPr>
            </w:pPr>
            <w:r w:rsidRPr="008823F4">
              <w:rPr>
                <w:color w:val="000000"/>
                <w:sz w:val="14"/>
                <w:szCs w:val="14"/>
                <w:lang w:eastAsia="tr-TR"/>
              </w:rPr>
              <w:t> </w:t>
            </w:r>
          </w:p>
        </w:tc>
        <w:tc>
          <w:tcPr>
            <w:tcW w:w="61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7CA3498D" w14:textId="77777777" w:rsidR="00EF05AB" w:rsidRPr="008823F4" w:rsidRDefault="00EF05AB" w:rsidP="00EF05AB">
            <w:pPr>
              <w:jc w:val="center"/>
              <w:rPr>
                <w:b/>
                <w:bCs/>
                <w:color w:val="000000"/>
                <w:sz w:val="14"/>
                <w:szCs w:val="14"/>
                <w:lang w:val="en-US"/>
              </w:rPr>
            </w:pPr>
            <w:r w:rsidRPr="008823F4">
              <w:rPr>
                <w:b/>
                <w:bCs/>
                <w:color w:val="000000"/>
                <w:sz w:val="14"/>
                <w:szCs w:val="14"/>
                <w:lang w:eastAsia="tr-TR"/>
              </w:rPr>
              <w:t> </w:t>
            </w:r>
          </w:p>
        </w:tc>
        <w:tc>
          <w:tcPr>
            <w:tcW w:w="931" w:type="dxa"/>
            <w:tcBorders>
              <w:top w:val="single" w:sz="4" w:space="0" w:color="auto"/>
              <w:left w:val="single" w:sz="4" w:space="0" w:color="auto"/>
              <w:bottom w:val="nil"/>
              <w:right w:val="single" w:sz="4" w:space="0" w:color="auto"/>
            </w:tcBorders>
            <w:shd w:val="clear" w:color="auto" w:fill="auto"/>
            <w:noWrap/>
            <w:vAlign w:val="center"/>
            <w:hideMark/>
          </w:tcPr>
          <w:p w14:paraId="1F49A24E" w14:textId="77777777" w:rsidR="00EF05AB" w:rsidRPr="008823F4" w:rsidRDefault="00EF05AB" w:rsidP="008823F4">
            <w:pPr>
              <w:jc w:val="right"/>
              <w:rPr>
                <w:b/>
                <w:bCs/>
                <w:color w:val="000000"/>
                <w:sz w:val="14"/>
                <w:szCs w:val="14"/>
                <w:lang w:eastAsia="tr-TR"/>
              </w:rPr>
            </w:pPr>
            <w:r w:rsidRPr="008823F4">
              <w:rPr>
                <w:b/>
                <w:bCs/>
                <w:color w:val="000000"/>
                <w:sz w:val="14"/>
                <w:szCs w:val="14"/>
                <w:lang w:eastAsia="tr-TR"/>
              </w:rPr>
              <w:t>Cari Dönem</w:t>
            </w:r>
          </w:p>
        </w:tc>
        <w:tc>
          <w:tcPr>
            <w:tcW w:w="992" w:type="dxa"/>
            <w:tcBorders>
              <w:top w:val="single" w:sz="4" w:space="0" w:color="auto"/>
              <w:left w:val="nil"/>
              <w:bottom w:val="nil"/>
              <w:right w:val="single" w:sz="4" w:space="0" w:color="auto"/>
            </w:tcBorders>
            <w:vAlign w:val="center"/>
          </w:tcPr>
          <w:p w14:paraId="39F1B87C" w14:textId="1C429764" w:rsidR="00EF05AB" w:rsidRPr="008823F4" w:rsidRDefault="00EF05AB" w:rsidP="008823F4">
            <w:pPr>
              <w:jc w:val="right"/>
              <w:rPr>
                <w:b/>
                <w:bCs/>
                <w:color w:val="000000"/>
                <w:sz w:val="14"/>
                <w:szCs w:val="14"/>
                <w:lang w:eastAsia="tr-TR"/>
              </w:rPr>
            </w:pPr>
            <w:r w:rsidRPr="008823F4">
              <w:rPr>
                <w:b/>
                <w:bCs/>
                <w:color w:val="000000"/>
                <w:sz w:val="14"/>
                <w:szCs w:val="14"/>
                <w:lang w:eastAsia="tr-TR"/>
              </w:rPr>
              <w:t>Cari Dönem</w:t>
            </w:r>
          </w:p>
        </w:tc>
        <w:tc>
          <w:tcPr>
            <w:tcW w:w="992" w:type="dxa"/>
            <w:tcBorders>
              <w:top w:val="single" w:sz="4" w:space="0" w:color="auto"/>
              <w:left w:val="single" w:sz="4" w:space="0" w:color="auto"/>
              <w:bottom w:val="nil"/>
              <w:right w:val="single" w:sz="4" w:space="0" w:color="auto"/>
            </w:tcBorders>
            <w:shd w:val="clear" w:color="auto" w:fill="auto"/>
            <w:noWrap/>
            <w:vAlign w:val="center"/>
            <w:hideMark/>
          </w:tcPr>
          <w:p w14:paraId="66E45C61" w14:textId="24E32AE7" w:rsidR="00EF05AB" w:rsidRPr="008823F4" w:rsidRDefault="00EF05AB" w:rsidP="008823F4">
            <w:pPr>
              <w:ind w:left="-56"/>
              <w:jc w:val="right"/>
              <w:rPr>
                <w:b/>
                <w:bCs/>
                <w:color w:val="000000"/>
                <w:sz w:val="14"/>
                <w:szCs w:val="14"/>
                <w:lang w:eastAsia="tr-TR"/>
              </w:rPr>
            </w:pPr>
            <w:r w:rsidRPr="008823F4">
              <w:rPr>
                <w:b/>
                <w:bCs/>
                <w:color w:val="000000"/>
                <w:sz w:val="14"/>
                <w:szCs w:val="14"/>
                <w:lang w:eastAsia="tr-TR"/>
              </w:rPr>
              <w:t>Önceki Dönem</w:t>
            </w:r>
          </w:p>
        </w:tc>
        <w:tc>
          <w:tcPr>
            <w:tcW w:w="851" w:type="dxa"/>
            <w:tcBorders>
              <w:top w:val="single" w:sz="4" w:space="0" w:color="auto"/>
              <w:left w:val="single" w:sz="4" w:space="0" w:color="auto"/>
              <w:bottom w:val="nil"/>
              <w:right w:val="single" w:sz="4" w:space="0" w:color="auto"/>
            </w:tcBorders>
            <w:vAlign w:val="center"/>
          </w:tcPr>
          <w:p w14:paraId="7084EC75" w14:textId="592F9DA9" w:rsidR="00EF05AB" w:rsidRPr="008823F4" w:rsidRDefault="00EF05AB" w:rsidP="008823F4">
            <w:pPr>
              <w:ind w:left="-60"/>
              <w:jc w:val="right"/>
              <w:rPr>
                <w:b/>
                <w:bCs/>
                <w:color w:val="000000"/>
                <w:sz w:val="14"/>
                <w:szCs w:val="14"/>
                <w:lang w:eastAsia="tr-TR"/>
              </w:rPr>
            </w:pPr>
            <w:r w:rsidRPr="008823F4">
              <w:rPr>
                <w:b/>
                <w:bCs/>
                <w:color w:val="000000"/>
                <w:sz w:val="14"/>
                <w:szCs w:val="14"/>
                <w:lang w:eastAsia="tr-TR"/>
              </w:rPr>
              <w:t>Cari Dönem</w:t>
            </w:r>
          </w:p>
        </w:tc>
      </w:tr>
      <w:tr w:rsidR="00EF05AB" w:rsidRPr="008823F4" w14:paraId="6D91A33A" w14:textId="36703F76" w:rsidTr="00EF05AB">
        <w:trPr>
          <w:divId w:val="223368931"/>
          <w:trHeight w:val="84"/>
        </w:trPr>
        <w:tc>
          <w:tcPr>
            <w:tcW w:w="750"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27E0B410" w14:textId="77777777" w:rsidR="00EF05AB" w:rsidRPr="008823F4" w:rsidRDefault="00EF05AB" w:rsidP="00EF05AB">
            <w:pPr>
              <w:rPr>
                <w:color w:val="000000"/>
                <w:sz w:val="14"/>
                <w:szCs w:val="14"/>
                <w:lang w:eastAsia="tr-TR"/>
              </w:rPr>
            </w:pPr>
          </w:p>
        </w:tc>
        <w:tc>
          <w:tcPr>
            <w:tcW w:w="4783"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72689064" w14:textId="77777777" w:rsidR="00EF05AB" w:rsidRPr="008823F4" w:rsidRDefault="00EF05AB" w:rsidP="00EF05AB">
            <w:pPr>
              <w:rPr>
                <w:color w:val="000000"/>
                <w:sz w:val="14"/>
                <w:szCs w:val="14"/>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30785094" w14:textId="77777777" w:rsidR="00EF05AB" w:rsidRPr="008823F4" w:rsidRDefault="00EF05AB" w:rsidP="00EF05AB">
            <w:pPr>
              <w:jc w:val="center"/>
              <w:rPr>
                <w:b/>
                <w:bCs/>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noWrap/>
            <w:vAlign w:val="center"/>
            <w:hideMark/>
          </w:tcPr>
          <w:p w14:paraId="12B8082C" w14:textId="77777777" w:rsidR="00EF05AB" w:rsidRPr="008823F4" w:rsidRDefault="00EF05AB" w:rsidP="008823F4">
            <w:pPr>
              <w:jc w:val="right"/>
              <w:rPr>
                <w:b/>
                <w:bCs/>
                <w:color w:val="000000"/>
                <w:sz w:val="14"/>
                <w:szCs w:val="14"/>
                <w:lang w:eastAsia="tr-TR"/>
              </w:rPr>
            </w:pPr>
            <w:r w:rsidRPr="008823F4">
              <w:rPr>
                <w:b/>
                <w:bCs/>
                <w:color w:val="000000"/>
                <w:sz w:val="14"/>
                <w:szCs w:val="14"/>
                <w:lang w:eastAsia="tr-TR"/>
              </w:rPr>
              <w:t>Bağımsız Sınırlı Denetimden Geçmiş</w:t>
            </w:r>
          </w:p>
        </w:tc>
        <w:tc>
          <w:tcPr>
            <w:tcW w:w="992" w:type="dxa"/>
            <w:tcBorders>
              <w:top w:val="nil"/>
              <w:left w:val="nil"/>
              <w:bottom w:val="nil"/>
              <w:right w:val="single" w:sz="4" w:space="0" w:color="auto"/>
            </w:tcBorders>
            <w:vAlign w:val="center"/>
          </w:tcPr>
          <w:p w14:paraId="5BFC7F39" w14:textId="41B68BB4" w:rsidR="00EF05AB" w:rsidRPr="008823F4" w:rsidRDefault="00EF05AB" w:rsidP="008823F4">
            <w:pPr>
              <w:jc w:val="right"/>
              <w:rPr>
                <w:b/>
                <w:bCs/>
                <w:color w:val="000000"/>
                <w:sz w:val="14"/>
                <w:szCs w:val="14"/>
                <w:lang w:eastAsia="tr-TR"/>
              </w:rPr>
            </w:pPr>
            <w:r w:rsidRPr="008823F4">
              <w:rPr>
                <w:b/>
                <w:bCs/>
                <w:color w:val="000000"/>
                <w:sz w:val="14"/>
                <w:szCs w:val="14"/>
                <w:lang w:eastAsia="tr-TR"/>
              </w:rPr>
              <w:t>Bağımsız Sınırlı Denetimden Geçmiş</w:t>
            </w:r>
          </w:p>
        </w:tc>
        <w:tc>
          <w:tcPr>
            <w:tcW w:w="992" w:type="dxa"/>
            <w:tcBorders>
              <w:top w:val="nil"/>
              <w:left w:val="single" w:sz="4" w:space="0" w:color="auto"/>
              <w:bottom w:val="nil"/>
              <w:right w:val="single" w:sz="4" w:space="0" w:color="auto"/>
            </w:tcBorders>
            <w:shd w:val="clear" w:color="auto" w:fill="auto"/>
            <w:noWrap/>
            <w:vAlign w:val="center"/>
            <w:hideMark/>
          </w:tcPr>
          <w:p w14:paraId="391E419F" w14:textId="093F49BD" w:rsidR="00EF05AB" w:rsidRPr="008823F4" w:rsidRDefault="00EF05AB" w:rsidP="008823F4">
            <w:pPr>
              <w:jc w:val="right"/>
              <w:rPr>
                <w:b/>
                <w:bCs/>
                <w:color w:val="000000"/>
                <w:sz w:val="14"/>
                <w:szCs w:val="14"/>
                <w:lang w:eastAsia="tr-TR"/>
              </w:rPr>
            </w:pPr>
            <w:r w:rsidRPr="008823F4">
              <w:rPr>
                <w:b/>
                <w:bCs/>
                <w:color w:val="000000"/>
                <w:sz w:val="14"/>
                <w:szCs w:val="14"/>
                <w:lang w:eastAsia="tr-TR"/>
              </w:rPr>
              <w:t>Bağımsız Sınırlı Denetimden Geçmiş</w:t>
            </w:r>
          </w:p>
        </w:tc>
        <w:tc>
          <w:tcPr>
            <w:tcW w:w="851" w:type="dxa"/>
            <w:tcBorders>
              <w:top w:val="nil"/>
              <w:left w:val="single" w:sz="4" w:space="0" w:color="auto"/>
              <w:bottom w:val="nil"/>
              <w:right w:val="single" w:sz="4" w:space="0" w:color="auto"/>
            </w:tcBorders>
            <w:vAlign w:val="center"/>
          </w:tcPr>
          <w:p w14:paraId="0B3F6E8F" w14:textId="12C04A64" w:rsidR="00EF05AB" w:rsidRPr="008823F4" w:rsidRDefault="00EF05AB" w:rsidP="008823F4">
            <w:pPr>
              <w:jc w:val="right"/>
              <w:rPr>
                <w:b/>
                <w:bCs/>
                <w:color w:val="000000"/>
                <w:sz w:val="14"/>
                <w:szCs w:val="14"/>
                <w:lang w:eastAsia="tr-TR"/>
              </w:rPr>
            </w:pPr>
            <w:r w:rsidRPr="008823F4">
              <w:rPr>
                <w:b/>
                <w:bCs/>
                <w:color w:val="000000"/>
                <w:sz w:val="14"/>
                <w:szCs w:val="14"/>
                <w:lang w:eastAsia="tr-TR"/>
              </w:rPr>
              <w:t>Bağımsız Sınırlı Denetimden Geçmiş</w:t>
            </w:r>
          </w:p>
        </w:tc>
      </w:tr>
      <w:tr w:rsidR="00EF05AB" w:rsidRPr="008823F4" w14:paraId="7A5F4C39" w14:textId="1B810B84" w:rsidTr="00EF05AB">
        <w:trPr>
          <w:divId w:val="223368931"/>
          <w:trHeight w:val="84"/>
        </w:trPr>
        <w:tc>
          <w:tcPr>
            <w:tcW w:w="750"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072FCCC7" w14:textId="77777777" w:rsidR="00EF05AB" w:rsidRPr="008823F4" w:rsidRDefault="00EF05AB" w:rsidP="00EF05AB">
            <w:pPr>
              <w:rPr>
                <w:color w:val="000000"/>
                <w:sz w:val="14"/>
                <w:szCs w:val="14"/>
                <w:lang w:eastAsia="tr-TR"/>
              </w:rPr>
            </w:pPr>
          </w:p>
        </w:tc>
        <w:tc>
          <w:tcPr>
            <w:tcW w:w="4783"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4FCFA690" w14:textId="77777777" w:rsidR="00EF05AB" w:rsidRPr="008823F4" w:rsidRDefault="00EF05AB" w:rsidP="00EF05AB">
            <w:pPr>
              <w:rPr>
                <w:color w:val="000000"/>
                <w:sz w:val="14"/>
                <w:szCs w:val="14"/>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6C35CBF6" w14:textId="77777777" w:rsidR="00EF05AB" w:rsidRPr="008823F4" w:rsidRDefault="00EF05AB" w:rsidP="00EF05AB">
            <w:pPr>
              <w:jc w:val="center"/>
              <w:rPr>
                <w:b/>
                <w:bCs/>
                <w:color w:val="000000"/>
                <w:sz w:val="14"/>
                <w:szCs w:val="14"/>
                <w:lang w:eastAsia="tr-TR"/>
              </w:rPr>
            </w:pPr>
          </w:p>
        </w:tc>
        <w:tc>
          <w:tcPr>
            <w:tcW w:w="931" w:type="dxa"/>
            <w:tcBorders>
              <w:top w:val="nil"/>
              <w:left w:val="single" w:sz="4" w:space="0" w:color="auto"/>
              <w:bottom w:val="single" w:sz="8" w:space="0" w:color="auto"/>
              <w:right w:val="single" w:sz="4" w:space="0" w:color="auto"/>
            </w:tcBorders>
            <w:shd w:val="clear" w:color="auto" w:fill="auto"/>
            <w:noWrap/>
            <w:vAlign w:val="center"/>
            <w:hideMark/>
          </w:tcPr>
          <w:p w14:paraId="66DE7A8D" w14:textId="37DE3184" w:rsidR="00EF05AB" w:rsidRPr="008823F4" w:rsidRDefault="00EF05AB" w:rsidP="008823F4">
            <w:pPr>
              <w:jc w:val="right"/>
              <w:rPr>
                <w:b/>
                <w:bCs/>
                <w:color w:val="000000"/>
                <w:sz w:val="14"/>
                <w:szCs w:val="14"/>
                <w:lang w:eastAsia="tr-TR"/>
              </w:rPr>
            </w:pPr>
            <w:r w:rsidRPr="008823F4">
              <w:rPr>
                <w:b/>
                <w:bCs/>
                <w:color w:val="000000"/>
                <w:sz w:val="14"/>
                <w:szCs w:val="14"/>
                <w:lang w:eastAsia="tr-TR"/>
              </w:rPr>
              <w:t>01.01.2022-30.09.2022</w:t>
            </w:r>
          </w:p>
        </w:tc>
        <w:tc>
          <w:tcPr>
            <w:tcW w:w="992" w:type="dxa"/>
            <w:tcBorders>
              <w:top w:val="nil"/>
              <w:left w:val="nil"/>
              <w:bottom w:val="single" w:sz="8" w:space="0" w:color="auto"/>
              <w:right w:val="single" w:sz="4" w:space="0" w:color="auto"/>
            </w:tcBorders>
            <w:vAlign w:val="center"/>
          </w:tcPr>
          <w:p w14:paraId="0237DDBE" w14:textId="728CA40E" w:rsidR="00EF05AB" w:rsidRPr="008823F4" w:rsidRDefault="00EF05AB" w:rsidP="008823F4">
            <w:pPr>
              <w:jc w:val="right"/>
              <w:rPr>
                <w:b/>
                <w:bCs/>
                <w:color w:val="000000"/>
                <w:sz w:val="14"/>
                <w:szCs w:val="14"/>
                <w:lang w:eastAsia="tr-TR"/>
              </w:rPr>
            </w:pPr>
            <w:r w:rsidRPr="008823F4">
              <w:rPr>
                <w:b/>
                <w:bCs/>
                <w:color w:val="000000"/>
                <w:sz w:val="14"/>
                <w:szCs w:val="14"/>
                <w:lang w:eastAsia="tr-TR"/>
              </w:rPr>
              <w:t>01.07.2022-30.09.2022</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00105981" w14:textId="00A983F4" w:rsidR="00EF05AB" w:rsidRPr="008823F4" w:rsidRDefault="00EF05AB" w:rsidP="008823F4">
            <w:pPr>
              <w:jc w:val="right"/>
              <w:rPr>
                <w:b/>
                <w:bCs/>
                <w:color w:val="000000"/>
                <w:sz w:val="14"/>
                <w:szCs w:val="14"/>
                <w:lang w:eastAsia="tr-TR"/>
              </w:rPr>
            </w:pPr>
            <w:r w:rsidRPr="008823F4">
              <w:rPr>
                <w:b/>
                <w:bCs/>
                <w:color w:val="000000"/>
                <w:sz w:val="14"/>
                <w:szCs w:val="14"/>
                <w:lang w:eastAsia="tr-TR"/>
              </w:rPr>
              <w:t>01.01.2021-30.09.2021</w:t>
            </w:r>
          </w:p>
        </w:tc>
        <w:tc>
          <w:tcPr>
            <w:tcW w:w="851" w:type="dxa"/>
            <w:tcBorders>
              <w:top w:val="nil"/>
              <w:left w:val="single" w:sz="4" w:space="0" w:color="auto"/>
              <w:bottom w:val="single" w:sz="8" w:space="0" w:color="auto"/>
              <w:right w:val="single" w:sz="4" w:space="0" w:color="auto"/>
            </w:tcBorders>
            <w:vAlign w:val="center"/>
          </w:tcPr>
          <w:p w14:paraId="40A376D5" w14:textId="69EE3C09" w:rsidR="00EF05AB" w:rsidRPr="008823F4" w:rsidRDefault="00EF05AB" w:rsidP="008823F4">
            <w:pPr>
              <w:jc w:val="right"/>
              <w:rPr>
                <w:b/>
                <w:bCs/>
                <w:color w:val="000000"/>
                <w:sz w:val="14"/>
                <w:szCs w:val="14"/>
                <w:lang w:eastAsia="tr-TR"/>
              </w:rPr>
            </w:pPr>
            <w:r w:rsidRPr="008823F4">
              <w:rPr>
                <w:b/>
                <w:bCs/>
                <w:color w:val="000000"/>
                <w:sz w:val="14"/>
                <w:szCs w:val="14"/>
                <w:lang w:eastAsia="tr-TR"/>
              </w:rPr>
              <w:t>01.07.2021-30.09.2021</w:t>
            </w:r>
          </w:p>
        </w:tc>
      </w:tr>
      <w:tr w:rsidR="00EF05AB" w:rsidRPr="008823F4" w14:paraId="7B118F0F" w14:textId="5A12A5D7" w:rsidTr="00EF05AB">
        <w:trPr>
          <w:divId w:val="223368931"/>
          <w:trHeight w:val="100"/>
        </w:trPr>
        <w:tc>
          <w:tcPr>
            <w:tcW w:w="750" w:type="dxa"/>
            <w:tcBorders>
              <w:top w:val="nil"/>
              <w:left w:val="single" w:sz="4" w:space="0" w:color="auto"/>
              <w:bottom w:val="single" w:sz="8" w:space="0" w:color="auto"/>
              <w:right w:val="single" w:sz="4" w:space="0" w:color="auto"/>
            </w:tcBorders>
            <w:shd w:val="clear" w:color="auto" w:fill="auto"/>
            <w:noWrap/>
            <w:vAlign w:val="center"/>
            <w:hideMark/>
          </w:tcPr>
          <w:p w14:paraId="34FC306D" w14:textId="77777777" w:rsidR="00EF05AB" w:rsidRPr="008823F4" w:rsidRDefault="00EF05AB" w:rsidP="00EF05AB">
            <w:pPr>
              <w:rPr>
                <w:color w:val="000000"/>
                <w:sz w:val="14"/>
                <w:szCs w:val="14"/>
                <w:lang w:eastAsia="tr-TR"/>
              </w:rPr>
            </w:pPr>
            <w:r w:rsidRPr="008823F4">
              <w:rPr>
                <w:color w:val="000000"/>
                <w:sz w:val="14"/>
                <w:szCs w:val="14"/>
                <w:lang w:val="en-US" w:eastAsia="tr-TR"/>
              </w:rPr>
              <w:t> </w:t>
            </w:r>
          </w:p>
        </w:tc>
        <w:tc>
          <w:tcPr>
            <w:tcW w:w="4783" w:type="dxa"/>
            <w:tcBorders>
              <w:top w:val="nil"/>
              <w:left w:val="single" w:sz="4" w:space="0" w:color="auto"/>
              <w:bottom w:val="single" w:sz="8" w:space="0" w:color="auto"/>
              <w:right w:val="single" w:sz="4" w:space="0" w:color="auto"/>
            </w:tcBorders>
            <w:shd w:val="clear" w:color="auto" w:fill="auto"/>
            <w:vAlign w:val="center"/>
            <w:hideMark/>
          </w:tcPr>
          <w:p w14:paraId="49DA9A0B" w14:textId="77777777" w:rsidR="00EF05AB" w:rsidRPr="008823F4" w:rsidRDefault="00EF05AB" w:rsidP="00EF05AB">
            <w:pPr>
              <w:rPr>
                <w:b/>
                <w:bCs/>
                <w:color w:val="000000"/>
                <w:sz w:val="14"/>
                <w:szCs w:val="14"/>
                <w:lang w:val="en-US"/>
              </w:rPr>
            </w:pPr>
            <w:r w:rsidRPr="008823F4">
              <w:rPr>
                <w:b/>
                <w:bCs/>
                <w:color w:val="000000"/>
                <w:sz w:val="14"/>
                <w:szCs w:val="14"/>
                <w:lang w:val="en-US"/>
              </w:rPr>
              <w:t>GELİR VE GİDER KALEMLERİ</w:t>
            </w:r>
          </w:p>
        </w:tc>
        <w:tc>
          <w:tcPr>
            <w:tcW w:w="619" w:type="dxa"/>
            <w:tcBorders>
              <w:top w:val="nil"/>
              <w:left w:val="single" w:sz="4" w:space="0" w:color="auto"/>
              <w:bottom w:val="single" w:sz="8" w:space="0" w:color="auto"/>
              <w:right w:val="single" w:sz="4" w:space="0" w:color="auto"/>
            </w:tcBorders>
            <w:shd w:val="clear" w:color="auto" w:fill="auto"/>
            <w:vAlign w:val="center"/>
            <w:hideMark/>
          </w:tcPr>
          <w:p w14:paraId="625466AB" w14:textId="77777777" w:rsidR="00EF05AB" w:rsidRPr="008823F4" w:rsidRDefault="00EF05AB" w:rsidP="00EF05AB">
            <w:pPr>
              <w:jc w:val="center"/>
              <w:rPr>
                <w:b/>
                <w:bCs/>
                <w:color w:val="000000"/>
                <w:sz w:val="14"/>
                <w:szCs w:val="14"/>
                <w:lang w:eastAsia="tr-TR"/>
              </w:rPr>
            </w:pPr>
            <w:proofErr w:type="spellStart"/>
            <w:r w:rsidRPr="008823F4">
              <w:rPr>
                <w:b/>
                <w:bCs/>
                <w:color w:val="000000"/>
                <w:sz w:val="14"/>
                <w:szCs w:val="14"/>
                <w:lang w:val="en-US" w:eastAsia="tr-TR"/>
              </w:rPr>
              <w:t>Dipnot</w:t>
            </w:r>
            <w:proofErr w:type="spellEnd"/>
          </w:p>
        </w:tc>
        <w:tc>
          <w:tcPr>
            <w:tcW w:w="931" w:type="dxa"/>
            <w:tcBorders>
              <w:top w:val="nil"/>
              <w:left w:val="single" w:sz="4" w:space="0" w:color="auto"/>
              <w:bottom w:val="single" w:sz="8" w:space="0" w:color="auto"/>
              <w:right w:val="single" w:sz="4" w:space="0" w:color="auto"/>
            </w:tcBorders>
            <w:shd w:val="clear" w:color="auto" w:fill="auto"/>
            <w:noWrap/>
            <w:vAlign w:val="center"/>
            <w:hideMark/>
          </w:tcPr>
          <w:p w14:paraId="5AF3A3AF" w14:textId="77777777" w:rsidR="00EF05AB" w:rsidRPr="008823F4" w:rsidRDefault="00EF05AB" w:rsidP="008823F4">
            <w:pPr>
              <w:jc w:val="right"/>
              <w:rPr>
                <w:b/>
                <w:bCs/>
                <w:color w:val="000000"/>
                <w:sz w:val="14"/>
                <w:szCs w:val="14"/>
                <w:lang w:eastAsia="tr-TR"/>
              </w:rPr>
            </w:pPr>
            <w:r w:rsidRPr="008823F4">
              <w:rPr>
                <w:b/>
                <w:bCs/>
                <w:color w:val="000000"/>
                <w:sz w:val="14"/>
                <w:szCs w:val="14"/>
                <w:lang w:val="en-US" w:eastAsia="tr-TR"/>
              </w:rPr>
              <w:t> </w:t>
            </w:r>
          </w:p>
        </w:tc>
        <w:tc>
          <w:tcPr>
            <w:tcW w:w="992" w:type="dxa"/>
            <w:tcBorders>
              <w:top w:val="nil"/>
              <w:left w:val="nil"/>
              <w:bottom w:val="single" w:sz="8" w:space="0" w:color="auto"/>
              <w:right w:val="single" w:sz="4" w:space="0" w:color="auto"/>
            </w:tcBorders>
          </w:tcPr>
          <w:p w14:paraId="75774319" w14:textId="77777777" w:rsidR="00EF05AB" w:rsidRPr="008823F4" w:rsidRDefault="00EF05AB" w:rsidP="008823F4">
            <w:pPr>
              <w:jc w:val="right"/>
              <w:rPr>
                <w:b/>
                <w:bCs/>
                <w:color w:val="000000"/>
                <w:sz w:val="14"/>
                <w:szCs w:val="14"/>
                <w:lang w:eastAsia="tr-TR"/>
              </w:rPr>
            </w:pP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4FDB4A30" w14:textId="34427B0C" w:rsidR="00EF05AB" w:rsidRPr="008823F4" w:rsidRDefault="00EF05AB" w:rsidP="008823F4">
            <w:pPr>
              <w:jc w:val="right"/>
              <w:rPr>
                <w:b/>
                <w:bCs/>
                <w:color w:val="000000"/>
                <w:sz w:val="14"/>
                <w:szCs w:val="14"/>
                <w:lang w:eastAsia="tr-TR"/>
              </w:rPr>
            </w:pPr>
            <w:r w:rsidRPr="008823F4">
              <w:rPr>
                <w:b/>
                <w:bCs/>
                <w:color w:val="000000"/>
                <w:sz w:val="14"/>
                <w:szCs w:val="14"/>
                <w:lang w:eastAsia="tr-TR"/>
              </w:rPr>
              <w:t> </w:t>
            </w:r>
          </w:p>
        </w:tc>
        <w:tc>
          <w:tcPr>
            <w:tcW w:w="851" w:type="dxa"/>
            <w:tcBorders>
              <w:top w:val="nil"/>
              <w:left w:val="single" w:sz="4" w:space="0" w:color="auto"/>
              <w:bottom w:val="single" w:sz="8" w:space="0" w:color="auto"/>
              <w:right w:val="single" w:sz="4" w:space="0" w:color="auto"/>
            </w:tcBorders>
          </w:tcPr>
          <w:p w14:paraId="1871087E" w14:textId="77777777" w:rsidR="00EF05AB" w:rsidRPr="008823F4" w:rsidRDefault="00EF05AB" w:rsidP="008823F4">
            <w:pPr>
              <w:jc w:val="right"/>
              <w:rPr>
                <w:b/>
                <w:bCs/>
                <w:color w:val="000000"/>
                <w:sz w:val="14"/>
                <w:szCs w:val="14"/>
                <w:lang w:eastAsia="tr-TR"/>
              </w:rPr>
            </w:pPr>
          </w:p>
        </w:tc>
      </w:tr>
      <w:tr w:rsidR="00EF05AB" w:rsidRPr="008823F4" w14:paraId="4E2E38FF" w14:textId="435F8604"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6BAA2F21"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I.</w:t>
            </w:r>
          </w:p>
        </w:tc>
        <w:tc>
          <w:tcPr>
            <w:tcW w:w="4783" w:type="dxa"/>
            <w:tcBorders>
              <w:top w:val="nil"/>
              <w:left w:val="single" w:sz="4" w:space="0" w:color="auto"/>
              <w:bottom w:val="nil"/>
              <w:right w:val="single" w:sz="4" w:space="0" w:color="auto"/>
            </w:tcBorders>
            <w:shd w:val="clear" w:color="auto" w:fill="auto"/>
            <w:vAlign w:val="center"/>
            <w:hideMark/>
          </w:tcPr>
          <w:p w14:paraId="7ADEE86A"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KÂR PAYI GELİRLERİ</w:t>
            </w:r>
          </w:p>
        </w:tc>
        <w:tc>
          <w:tcPr>
            <w:tcW w:w="619" w:type="dxa"/>
            <w:tcBorders>
              <w:top w:val="nil"/>
              <w:left w:val="single" w:sz="4" w:space="0" w:color="auto"/>
              <w:bottom w:val="nil"/>
              <w:right w:val="single" w:sz="4" w:space="0" w:color="auto"/>
            </w:tcBorders>
            <w:shd w:val="clear" w:color="auto" w:fill="auto"/>
            <w:noWrap/>
            <w:vAlign w:val="center"/>
            <w:hideMark/>
          </w:tcPr>
          <w:p w14:paraId="54872C35" w14:textId="77777777" w:rsidR="00EF05AB" w:rsidRPr="008823F4" w:rsidRDefault="00EF05AB" w:rsidP="00EF05AB">
            <w:pPr>
              <w:jc w:val="center"/>
              <w:rPr>
                <w:b/>
                <w:bCs/>
                <w:color w:val="000000"/>
                <w:sz w:val="14"/>
                <w:szCs w:val="14"/>
                <w:lang w:eastAsia="tr-TR"/>
              </w:rPr>
            </w:pPr>
            <w:r w:rsidRPr="008823F4">
              <w:rPr>
                <w:b/>
                <w:bCs/>
                <w:color w:val="000000"/>
                <w:sz w:val="14"/>
                <w:szCs w:val="14"/>
                <w:lang w:val="en-US" w:eastAsia="tr-TR"/>
              </w:rPr>
              <w:t>(5.4.1.)</w:t>
            </w:r>
          </w:p>
        </w:tc>
        <w:tc>
          <w:tcPr>
            <w:tcW w:w="931" w:type="dxa"/>
            <w:tcBorders>
              <w:top w:val="nil"/>
              <w:left w:val="single" w:sz="4" w:space="0" w:color="auto"/>
              <w:bottom w:val="nil"/>
              <w:right w:val="single" w:sz="4" w:space="0" w:color="auto"/>
            </w:tcBorders>
            <w:shd w:val="clear" w:color="auto" w:fill="auto"/>
            <w:vAlign w:val="center"/>
            <w:hideMark/>
          </w:tcPr>
          <w:p w14:paraId="60B7D747" w14:textId="644745E0" w:rsidR="00EF05AB" w:rsidRPr="008823F4" w:rsidRDefault="00EF05AB" w:rsidP="008823F4">
            <w:pPr>
              <w:jc w:val="right"/>
              <w:rPr>
                <w:b/>
                <w:bCs/>
                <w:sz w:val="14"/>
                <w:szCs w:val="14"/>
                <w:lang w:val="en-GB" w:eastAsia="tr-TR"/>
              </w:rPr>
            </w:pPr>
            <w:r w:rsidRPr="008823F4">
              <w:rPr>
                <w:b/>
                <w:bCs/>
                <w:sz w:val="14"/>
                <w:szCs w:val="14"/>
                <w:lang w:val="en-GB" w:eastAsia="tr-TR"/>
              </w:rPr>
              <w:t>23,746,132</w:t>
            </w:r>
          </w:p>
        </w:tc>
        <w:tc>
          <w:tcPr>
            <w:tcW w:w="992" w:type="dxa"/>
            <w:tcBorders>
              <w:top w:val="nil"/>
              <w:left w:val="nil"/>
              <w:bottom w:val="nil"/>
              <w:right w:val="single" w:sz="4" w:space="0" w:color="auto"/>
            </w:tcBorders>
            <w:vAlign w:val="center"/>
          </w:tcPr>
          <w:p w14:paraId="2F9ABC10" w14:textId="48E48A3C" w:rsidR="00EF05AB" w:rsidRPr="008823F4" w:rsidRDefault="00EF05AB" w:rsidP="008823F4">
            <w:pPr>
              <w:jc w:val="right"/>
              <w:rPr>
                <w:b/>
                <w:sz w:val="14"/>
                <w:szCs w:val="14"/>
                <w:lang w:val="en-GB" w:eastAsia="tr-TR"/>
              </w:rPr>
            </w:pPr>
            <w:r w:rsidRPr="008823F4">
              <w:rPr>
                <w:b/>
                <w:sz w:val="14"/>
                <w:szCs w:val="14"/>
                <w:lang w:val="en-GB" w:eastAsia="tr-TR"/>
              </w:rPr>
              <w:t>9,685,022</w:t>
            </w:r>
          </w:p>
        </w:tc>
        <w:tc>
          <w:tcPr>
            <w:tcW w:w="992" w:type="dxa"/>
            <w:tcBorders>
              <w:top w:val="nil"/>
              <w:left w:val="single" w:sz="4" w:space="0" w:color="auto"/>
              <w:bottom w:val="nil"/>
              <w:right w:val="single" w:sz="4" w:space="0" w:color="auto"/>
            </w:tcBorders>
            <w:shd w:val="clear" w:color="auto" w:fill="auto"/>
            <w:vAlign w:val="center"/>
            <w:hideMark/>
          </w:tcPr>
          <w:p w14:paraId="07CA9976" w14:textId="7B560F6D" w:rsidR="00EF05AB" w:rsidRPr="008823F4" w:rsidRDefault="00EF05AB" w:rsidP="008823F4">
            <w:pPr>
              <w:jc w:val="right"/>
              <w:rPr>
                <w:b/>
                <w:bCs/>
                <w:sz w:val="14"/>
                <w:szCs w:val="14"/>
                <w:highlight w:val="yellow"/>
                <w:lang w:eastAsia="tr-TR"/>
              </w:rPr>
            </w:pPr>
            <w:r w:rsidRPr="008823F4">
              <w:rPr>
                <w:b/>
                <w:bCs/>
                <w:sz w:val="14"/>
                <w:szCs w:val="14"/>
                <w:lang w:val="en-GB" w:eastAsia="tr-TR"/>
              </w:rPr>
              <w:t>9,025,603</w:t>
            </w:r>
          </w:p>
        </w:tc>
        <w:tc>
          <w:tcPr>
            <w:tcW w:w="851" w:type="dxa"/>
            <w:tcBorders>
              <w:top w:val="nil"/>
              <w:left w:val="single" w:sz="4" w:space="0" w:color="auto"/>
              <w:bottom w:val="nil"/>
              <w:right w:val="single" w:sz="4" w:space="0" w:color="auto"/>
            </w:tcBorders>
            <w:vAlign w:val="center"/>
          </w:tcPr>
          <w:p w14:paraId="42A522CA" w14:textId="5046297A" w:rsidR="00EF05AB" w:rsidRPr="008823F4" w:rsidRDefault="00EF05AB" w:rsidP="008823F4">
            <w:pPr>
              <w:jc w:val="right"/>
              <w:rPr>
                <w:b/>
                <w:bCs/>
                <w:sz w:val="14"/>
                <w:szCs w:val="14"/>
                <w:lang w:val="en-GB" w:eastAsia="tr-TR"/>
              </w:rPr>
            </w:pPr>
            <w:r w:rsidRPr="008823F4">
              <w:rPr>
                <w:b/>
                <w:bCs/>
                <w:sz w:val="14"/>
                <w:szCs w:val="14"/>
                <w:lang w:eastAsia="tr-TR"/>
              </w:rPr>
              <w:t>3,237,464</w:t>
            </w:r>
          </w:p>
        </w:tc>
      </w:tr>
      <w:tr w:rsidR="00EF05AB" w:rsidRPr="008823F4" w14:paraId="226450D1" w14:textId="54348955"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5E4D7104" w14:textId="77777777" w:rsidR="00EF05AB" w:rsidRPr="008823F4" w:rsidRDefault="00EF05AB" w:rsidP="00EF05AB">
            <w:pPr>
              <w:rPr>
                <w:color w:val="000000"/>
                <w:sz w:val="14"/>
                <w:szCs w:val="14"/>
                <w:lang w:eastAsia="tr-TR"/>
              </w:rPr>
            </w:pPr>
            <w:r w:rsidRPr="008823F4">
              <w:rPr>
                <w:color w:val="000000"/>
                <w:sz w:val="14"/>
                <w:szCs w:val="14"/>
                <w:lang w:val="en-US" w:eastAsia="tr-TR"/>
              </w:rPr>
              <w:t>1.1.</w:t>
            </w:r>
          </w:p>
        </w:tc>
        <w:tc>
          <w:tcPr>
            <w:tcW w:w="4783" w:type="dxa"/>
            <w:tcBorders>
              <w:top w:val="nil"/>
              <w:left w:val="single" w:sz="4" w:space="0" w:color="auto"/>
              <w:bottom w:val="nil"/>
              <w:right w:val="single" w:sz="4" w:space="0" w:color="auto"/>
            </w:tcBorders>
            <w:shd w:val="clear" w:color="auto" w:fill="auto"/>
            <w:vAlign w:val="center"/>
            <w:hideMark/>
          </w:tcPr>
          <w:p w14:paraId="5BF5933F"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Kredilerden</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Alınan</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Kâr</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Payları</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771ECE32"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73D94D18" w14:textId="34E7EE13" w:rsidR="00EF05AB" w:rsidRPr="008823F4" w:rsidRDefault="00EF05AB" w:rsidP="008823F4">
            <w:pPr>
              <w:jc w:val="right"/>
              <w:rPr>
                <w:sz w:val="14"/>
                <w:szCs w:val="14"/>
                <w:lang w:val="en-GB" w:eastAsia="tr-TR"/>
              </w:rPr>
            </w:pPr>
            <w:r w:rsidRPr="008823F4">
              <w:rPr>
                <w:sz w:val="14"/>
                <w:szCs w:val="14"/>
                <w:lang w:val="en-GB" w:eastAsia="tr-TR"/>
              </w:rPr>
              <w:t>13,530,513</w:t>
            </w:r>
          </w:p>
        </w:tc>
        <w:tc>
          <w:tcPr>
            <w:tcW w:w="992" w:type="dxa"/>
            <w:tcBorders>
              <w:top w:val="nil"/>
              <w:left w:val="nil"/>
              <w:bottom w:val="nil"/>
              <w:right w:val="single" w:sz="4" w:space="0" w:color="auto"/>
            </w:tcBorders>
            <w:vAlign w:val="center"/>
          </w:tcPr>
          <w:p w14:paraId="13CF1D4B" w14:textId="1B8D112C" w:rsidR="00EF05AB" w:rsidRPr="008823F4" w:rsidRDefault="00EF05AB" w:rsidP="008823F4">
            <w:pPr>
              <w:jc w:val="right"/>
              <w:rPr>
                <w:sz w:val="14"/>
                <w:szCs w:val="14"/>
                <w:lang w:val="en-GB" w:eastAsia="tr-TR"/>
              </w:rPr>
            </w:pPr>
            <w:r w:rsidRPr="008823F4">
              <w:rPr>
                <w:sz w:val="14"/>
                <w:szCs w:val="14"/>
                <w:lang w:val="en-GB" w:eastAsia="tr-TR"/>
              </w:rPr>
              <w:t>5,750,624</w:t>
            </w:r>
          </w:p>
        </w:tc>
        <w:tc>
          <w:tcPr>
            <w:tcW w:w="992" w:type="dxa"/>
            <w:tcBorders>
              <w:top w:val="nil"/>
              <w:left w:val="single" w:sz="4" w:space="0" w:color="auto"/>
              <w:bottom w:val="nil"/>
              <w:right w:val="single" w:sz="4" w:space="0" w:color="auto"/>
            </w:tcBorders>
            <w:shd w:val="clear" w:color="auto" w:fill="auto"/>
            <w:vAlign w:val="center"/>
            <w:hideMark/>
          </w:tcPr>
          <w:p w14:paraId="726F9883" w14:textId="5E2D8834" w:rsidR="00EF05AB" w:rsidRPr="008823F4" w:rsidRDefault="00EF05AB" w:rsidP="008823F4">
            <w:pPr>
              <w:jc w:val="right"/>
              <w:rPr>
                <w:sz w:val="14"/>
                <w:szCs w:val="14"/>
                <w:highlight w:val="yellow"/>
                <w:lang w:eastAsia="tr-TR"/>
              </w:rPr>
            </w:pPr>
            <w:r w:rsidRPr="008823F4">
              <w:rPr>
                <w:sz w:val="14"/>
                <w:szCs w:val="14"/>
                <w:lang w:val="en-GB" w:eastAsia="tr-TR"/>
              </w:rPr>
              <w:t>5,920,583</w:t>
            </w:r>
          </w:p>
        </w:tc>
        <w:tc>
          <w:tcPr>
            <w:tcW w:w="851" w:type="dxa"/>
            <w:tcBorders>
              <w:top w:val="nil"/>
              <w:left w:val="single" w:sz="4" w:space="0" w:color="auto"/>
              <w:bottom w:val="nil"/>
              <w:right w:val="single" w:sz="4" w:space="0" w:color="auto"/>
            </w:tcBorders>
            <w:vAlign w:val="center"/>
          </w:tcPr>
          <w:p w14:paraId="7E855592" w14:textId="2EB211CD" w:rsidR="00EF05AB" w:rsidRPr="008823F4" w:rsidRDefault="00EF05AB" w:rsidP="008823F4">
            <w:pPr>
              <w:jc w:val="right"/>
              <w:rPr>
                <w:sz w:val="14"/>
                <w:szCs w:val="14"/>
                <w:lang w:val="en-GB" w:eastAsia="tr-TR"/>
              </w:rPr>
            </w:pPr>
            <w:r w:rsidRPr="008823F4">
              <w:rPr>
                <w:sz w:val="14"/>
                <w:szCs w:val="14"/>
                <w:lang w:eastAsia="tr-TR"/>
              </w:rPr>
              <w:t>2,144,162</w:t>
            </w:r>
          </w:p>
        </w:tc>
      </w:tr>
      <w:tr w:rsidR="00EF05AB" w:rsidRPr="008823F4" w14:paraId="348DA785" w14:textId="5C30BE1E"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7D7D2715" w14:textId="77777777" w:rsidR="00EF05AB" w:rsidRPr="008823F4" w:rsidRDefault="00EF05AB" w:rsidP="00EF05AB">
            <w:pPr>
              <w:rPr>
                <w:color w:val="000000"/>
                <w:sz w:val="14"/>
                <w:szCs w:val="14"/>
                <w:lang w:eastAsia="tr-TR"/>
              </w:rPr>
            </w:pPr>
            <w:r w:rsidRPr="008823F4">
              <w:rPr>
                <w:color w:val="000000"/>
                <w:sz w:val="14"/>
                <w:szCs w:val="14"/>
                <w:lang w:val="en-US" w:eastAsia="tr-TR"/>
              </w:rPr>
              <w:t>1.2.</w:t>
            </w:r>
          </w:p>
        </w:tc>
        <w:tc>
          <w:tcPr>
            <w:tcW w:w="4783" w:type="dxa"/>
            <w:tcBorders>
              <w:top w:val="nil"/>
              <w:left w:val="single" w:sz="4" w:space="0" w:color="auto"/>
              <w:bottom w:val="nil"/>
              <w:right w:val="single" w:sz="4" w:space="0" w:color="auto"/>
            </w:tcBorders>
            <w:shd w:val="clear" w:color="auto" w:fill="auto"/>
            <w:vAlign w:val="center"/>
            <w:hideMark/>
          </w:tcPr>
          <w:p w14:paraId="45514392"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Zorunlu</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Karşılıklardan</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Alınan</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Gelirler</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599A0417"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049BCE36" w14:textId="196C85F8" w:rsidR="00EF05AB" w:rsidRPr="008823F4" w:rsidRDefault="00EF05AB" w:rsidP="008823F4">
            <w:pPr>
              <w:jc w:val="right"/>
              <w:rPr>
                <w:sz w:val="14"/>
                <w:szCs w:val="14"/>
                <w:lang w:val="en-GB" w:eastAsia="tr-TR"/>
              </w:rPr>
            </w:pPr>
            <w:r w:rsidRPr="008823F4">
              <w:rPr>
                <w:sz w:val="14"/>
                <w:szCs w:val="14"/>
                <w:lang w:val="en-GB" w:eastAsia="tr-TR"/>
              </w:rPr>
              <w:t>96,729</w:t>
            </w:r>
          </w:p>
        </w:tc>
        <w:tc>
          <w:tcPr>
            <w:tcW w:w="992" w:type="dxa"/>
            <w:tcBorders>
              <w:top w:val="nil"/>
              <w:left w:val="nil"/>
              <w:bottom w:val="nil"/>
              <w:right w:val="single" w:sz="4" w:space="0" w:color="auto"/>
            </w:tcBorders>
            <w:vAlign w:val="center"/>
          </w:tcPr>
          <w:p w14:paraId="191A048A" w14:textId="48C81F0B"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684297A6" w14:textId="0BA37707" w:rsidR="00EF05AB" w:rsidRPr="008823F4" w:rsidRDefault="00EF05AB" w:rsidP="008823F4">
            <w:pPr>
              <w:jc w:val="right"/>
              <w:rPr>
                <w:sz w:val="14"/>
                <w:szCs w:val="14"/>
                <w:highlight w:val="yellow"/>
                <w:lang w:eastAsia="tr-TR"/>
              </w:rPr>
            </w:pPr>
            <w:r w:rsidRPr="008823F4">
              <w:rPr>
                <w:sz w:val="14"/>
                <w:szCs w:val="14"/>
                <w:lang w:val="en-GB" w:eastAsia="tr-TR"/>
              </w:rPr>
              <w:t>151,069</w:t>
            </w:r>
          </w:p>
        </w:tc>
        <w:tc>
          <w:tcPr>
            <w:tcW w:w="851" w:type="dxa"/>
            <w:tcBorders>
              <w:top w:val="nil"/>
              <w:left w:val="single" w:sz="4" w:space="0" w:color="auto"/>
              <w:bottom w:val="nil"/>
              <w:right w:val="single" w:sz="4" w:space="0" w:color="auto"/>
            </w:tcBorders>
            <w:vAlign w:val="center"/>
          </w:tcPr>
          <w:p w14:paraId="54FA7D4F" w14:textId="0061AF35" w:rsidR="00EF05AB" w:rsidRPr="008823F4" w:rsidRDefault="00EF05AB" w:rsidP="008823F4">
            <w:pPr>
              <w:jc w:val="right"/>
              <w:rPr>
                <w:sz w:val="14"/>
                <w:szCs w:val="14"/>
                <w:lang w:val="en-GB" w:eastAsia="tr-TR"/>
              </w:rPr>
            </w:pPr>
            <w:r w:rsidRPr="008823F4">
              <w:rPr>
                <w:sz w:val="14"/>
                <w:szCs w:val="14"/>
                <w:lang w:eastAsia="tr-TR"/>
              </w:rPr>
              <w:t>67,104</w:t>
            </w:r>
          </w:p>
        </w:tc>
      </w:tr>
      <w:tr w:rsidR="00EF05AB" w:rsidRPr="008823F4" w14:paraId="36A1DDD8" w14:textId="28A61592"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39607ACD" w14:textId="77777777" w:rsidR="00EF05AB" w:rsidRPr="008823F4" w:rsidRDefault="00EF05AB" w:rsidP="00EF05AB">
            <w:pPr>
              <w:rPr>
                <w:color w:val="000000"/>
                <w:sz w:val="14"/>
                <w:szCs w:val="14"/>
                <w:lang w:eastAsia="tr-TR"/>
              </w:rPr>
            </w:pPr>
            <w:r w:rsidRPr="008823F4">
              <w:rPr>
                <w:color w:val="000000"/>
                <w:sz w:val="14"/>
                <w:szCs w:val="14"/>
                <w:lang w:val="en-US" w:eastAsia="tr-TR"/>
              </w:rPr>
              <w:t>1.3.</w:t>
            </w:r>
          </w:p>
        </w:tc>
        <w:tc>
          <w:tcPr>
            <w:tcW w:w="4783" w:type="dxa"/>
            <w:tcBorders>
              <w:top w:val="nil"/>
              <w:left w:val="single" w:sz="4" w:space="0" w:color="auto"/>
              <w:bottom w:val="nil"/>
              <w:right w:val="single" w:sz="4" w:space="0" w:color="auto"/>
            </w:tcBorders>
            <w:shd w:val="clear" w:color="auto" w:fill="auto"/>
            <w:vAlign w:val="center"/>
            <w:hideMark/>
          </w:tcPr>
          <w:p w14:paraId="4553CA03"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Bankalardan</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Alınan</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Gelirler</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3A79B021"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6966B010" w14:textId="326AC91A" w:rsidR="00EF05AB" w:rsidRPr="008823F4" w:rsidRDefault="00EF05AB" w:rsidP="008823F4">
            <w:pPr>
              <w:jc w:val="right"/>
              <w:rPr>
                <w:sz w:val="14"/>
                <w:szCs w:val="14"/>
                <w:lang w:val="en-GB" w:eastAsia="tr-TR"/>
              </w:rPr>
            </w:pPr>
            <w:r w:rsidRPr="008823F4">
              <w:rPr>
                <w:sz w:val="14"/>
                <w:szCs w:val="14"/>
                <w:lang w:val="en-GB" w:eastAsia="tr-TR"/>
              </w:rPr>
              <w:t>118,603</w:t>
            </w:r>
          </w:p>
        </w:tc>
        <w:tc>
          <w:tcPr>
            <w:tcW w:w="992" w:type="dxa"/>
            <w:tcBorders>
              <w:top w:val="nil"/>
              <w:left w:val="nil"/>
              <w:bottom w:val="nil"/>
              <w:right w:val="single" w:sz="4" w:space="0" w:color="auto"/>
            </w:tcBorders>
            <w:vAlign w:val="center"/>
          </w:tcPr>
          <w:p w14:paraId="5036DCEA" w14:textId="1E003E61" w:rsidR="00EF05AB" w:rsidRPr="008823F4" w:rsidRDefault="00EF05AB" w:rsidP="008823F4">
            <w:pPr>
              <w:jc w:val="right"/>
              <w:rPr>
                <w:sz w:val="14"/>
                <w:szCs w:val="14"/>
                <w:lang w:val="en-GB" w:eastAsia="tr-TR"/>
              </w:rPr>
            </w:pPr>
            <w:r w:rsidRPr="008823F4">
              <w:rPr>
                <w:sz w:val="14"/>
                <w:szCs w:val="14"/>
                <w:lang w:val="en-GB" w:eastAsia="tr-TR"/>
              </w:rPr>
              <w:t>42,439</w:t>
            </w:r>
          </w:p>
        </w:tc>
        <w:tc>
          <w:tcPr>
            <w:tcW w:w="992" w:type="dxa"/>
            <w:tcBorders>
              <w:top w:val="nil"/>
              <w:left w:val="single" w:sz="4" w:space="0" w:color="auto"/>
              <w:bottom w:val="nil"/>
              <w:right w:val="single" w:sz="4" w:space="0" w:color="auto"/>
            </w:tcBorders>
            <w:shd w:val="clear" w:color="auto" w:fill="auto"/>
            <w:vAlign w:val="center"/>
            <w:hideMark/>
          </w:tcPr>
          <w:p w14:paraId="237D39FE" w14:textId="162CD011" w:rsidR="00EF05AB" w:rsidRPr="008823F4" w:rsidRDefault="00EF05AB" w:rsidP="008823F4">
            <w:pPr>
              <w:jc w:val="right"/>
              <w:rPr>
                <w:sz w:val="14"/>
                <w:szCs w:val="14"/>
                <w:highlight w:val="yellow"/>
                <w:lang w:eastAsia="tr-TR"/>
              </w:rPr>
            </w:pPr>
            <w:r w:rsidRPr="008823F4">
              <w:rPr>
                <w:sz w:val="14"/>
                <w:szCs w:val="14"/>
                <w:lang w:val="en-GB" w:eastAsia="tr-TR"/>
              </w:rPr>
              <w:t>65,957</w:t>
            </w:r>
          </w:p>
        </w:tc>
        <w:tc>
          <w:tcPr>
            <w:tcW w:w="851" w:type="dxa"/>
            <w:tcBorders>
              <w:top w:val="nil"/>
              <w:left w:val="single" w:sz="4" w:space="0" w:color="auto"/>
              <w:bottom w:val="nil"/>
              <w:right w:val="single" w:sz="4" w:space="0" w:color="auto"/>
            </w:tcBorders>
            <w:vAlign w:val="center"/>
          </w:tcPr>
          <w:p w14:paraId="06963BAA" w14:textId="3E8B2D8A" w:rsidR="00EF05AB" w:rsidRPr="008823F4" w:rsidRDefault="00EF05AB" w:rsidP="008823F4">
            <w:pPr>
              <w:jc w:val="right"/>
              <w:rPr>
                <w:sz w:val="14"/>
                <w:szCs w:val="14"/>
                <w:lang w:val="en-GB" w:eastAsia="tr-TR"/>
              </w:rPr>
            </w:pPr>
            <w:r w:rsidRPr="008823F4">
              <w:rPr>
                <w:sz w:val="14"/>
                <w:szCs w:val="14"/>
                <w:lang w:eastAsia="tr-TR"/>
              </w:rPr>
              <w:t>17,880</w:t>
            </w:r>
          </w:p>
        </w:tc>
      </w:tr>
      <w:tr w:rsidR="00EF05AB" w:rsidRPr="008823F4" w14:paraId="36DDAC6C" w14:textId="4C7B9005"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7AC87FF5" w14:textId="77777777" w:rsidR="00EF05AB" w:rsidRPr="008823F4" w:rsidRDefault="00EF05AB" w:rsidP="00EF05AB">
            <w:pPr>
              <w:rPr>
                <w:color w:val="000000"/>
                <w:sz w:val="14"/>
                <w:szCs w:val="14"/>
                <w:lang w:eastAsia="tr-TR"/>
              </w:rPr>
            </w:pPr>
            <w:r w:rsidRPr="008823F4">
              <w:rPr>
                <w:color w:val="000000"/>
                <w:sz w:val="14"/>
                <w:szCs w:val="14"/>
                <w:lang w:val="en-US" w:eastAsia="tr-TR"/>
              </w:rPr>
              <w:t>1.4.</w:t>
            </w:r>
          </w:p>
        </w:tc>
        <w:tc>
          <w:tcPr>
            <w:tcW w:w="4783" w:type="dxa"/>
            <w:tcBorders>
              <w:top w:val="nil"/>
              <w:left w:val="single" w:sz="4" w:space="0" w:color="auto"/>
              <w:bottom w:val="nil"/>
              <w:right w:val="single" w:sz="4" w:space="0" w:color="auto"/>
            </w:tcBorders>
            <w:shd w:val="clear" w:color="auto" w:fill="auto"/>
            <w:vAlign w:val="center"/>
            <w:hideMark/>
          </w:tcPr>
          <w:p w14:paraId="78E1C7B2" w14:textId="77777777" w:rsidR="00EF05AB" w:rsidRPr="008823F4" w:rsidRDefault="00EF05AB" w:rsidP="00EF05AB">
            <w:pPr>
              <w:rPr>
                <w:color w:val="000000"/>
                <w:sz w:val="14"/>
                <w:szCs w:val="14"/>
                <w:lang w:eastAsia="tr-TR"/>
              </w:rPr>
            </w:pPr>
            <w:r w:rsidRPr="008823F4">
              <w:rPr>
                <w:color w:val="000000"/>
                <w:sz w:val="14"/>
                <w:szCs w:val="14"/>
                <w:lang w:val="de-DE" w:eastAsia="tr-TR"/>
              </w:rPr>
              <w:t xml:space="preserve">Para </w:t>
            </w:r>
            <w:proofErr w:type="spellStart"/>
            <w:r w:rsidRPr="008823F4">
              <w:rPr>
                <w:color w:val="000000"/>
                <w:sz w:val="14"/>
                <w:szCs w:val="14"/>
                <w:lang w:val="de-DE" w:eastAsia="tr-TR"/>
              </w:rPr>
              <w:t>Piyasası</w:t>
            </w:r>
            <w:proofErr w:type="spellEnd"/>
            <w:r w:rsidRPr="008823F4">
              <w:rPr>
                <w:color w:val="000000"/>
                <w:sz w:val="14"/>
                <w:szCs w:val="14"/>
                <w:lang w:val="de-DE" w:eastAsia="tr-TR"/>
              </w:rPr>
              <w:t xml:space="preserve"> </w:t>
            </w:r>
            <w:proofErr w:type="spellStart"/>
            <w:r w:rsidRPr="008823F4">
              <w:rPr>
                <w:color w:val="000000"/>
                <w:sz w:val="14"/>
                <w:szCs w:val="14"/>
                <w:lang w:val="de-DE" w:eastAsia="tr-TR"/>
              </w:rPr>
              <w:t>İşlemlerinden</w:t>
            </w:r>
            <w:proofErr w:type="spellEnd"/>
            <w:r w:rsidRPr="008823F4">
              <w:rPr>
                <w:color w:val="000000"/>
                <w:sz w:val="14"/>
                <w:szCs w:val="14"/>
                <w:lang w:val="de-DE" w:eastAsia="tr-TR"/>
              </w:rPr>
              <w:t xml:space="preserve"> </w:t>
            </w:r>
            <w:proofErr w:type="spellStart"/>
            <w:r w:rsidRPr="008823F4">
              <w:rPr>
                <w:color w:val="000000"/>
                <w:sz w:val="14"/>
                <w:szCs w:val="14"/>
                <w:lang w:val="de-DE" w:eastAsia="tr-TR"/>
              </w:rPr>
              <w:t>Alınan</w:t>
            </w:r>
            <w:proofErr w:type="spellEnd"/>
            <w:r w:rsidRPr="008823F4">
              <w:rPr>
                <w:color w:val="000000"/>
                <w:sz w:val="14"/>
                <w:szCs w:val="14"/>
                <w:lang w:val="de-DE" w:eastAsia="tr-TR"/>
              </w:rPr>
              <w:t xml:space="preserve"> </w:t>
            </w:r>
            <w:proofErr w:type="spellStart"/>
            <w:r w:rsidRPr="008823F4">
              <w:rPr>
                <w:color w:val="000000"/>
                <w:sz w:val="14"/>
                <w:szCs w:val="14"/>
                <w:lang w:val="de-DE" w:eastAsia="tr-TR"/>
              </w:rPr>
              <w:t>Gelirler</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08B6F4DF"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6DDCD691" w14:textId="4BD023B7"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nil"/>
              <w:bottom w:val="nil"/>
              <w:right w:val="single" w:sz="4" w:space="0" w:color="auto"/>
            </w:tcBorders>
            <w:vAlign w:val="center"/>
          </w:tcPr>
          <w:p w14:paraId="377418A5" w14:textId="7E1C6A71"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4C20646C" w14:textId="63C5D473" w:rsidR="00EF05AB" w:rsidRPr="008823F4" w:rsidRDefault="00EF05AB" w:rsidP="008823F4">
            <w:pPr>
              <w:jc w:val="right"/>
              <w:rPr>
                <w:sz w:val="14"/>
                <w:szCs w:val="14"/>
                <w:highlight w:val="yellow"/>
                <w:lang w:eastAsia="tr-TR"/>
              </w:rPr>
            </w:pPr>
            <w:r w:rsidRPr="008823F4">
              <w:rPr>
                <w:sz w:val="14"/>
                <w:szCs w:val="14"/>
                <w:lang w:val="en-GB" w:eastAsia="tr-TR"/>
              </w:rPr>
              <w:t>-</w:t>
            </w:r>
          </w:p>
        </w:tc>
        <w:tc>
          <w:tcPr>
            <w:tcW w:w="851" w:type="dxa"/>
            <w:tcBorders>
              <w:top w:val="nil"/>
              <w:left w:val="single" w:sz="4" w:space="0" w:color="auto"/>
              <w:bottom w:val="nil"/>
              <w:right w:val="single" w:sz="4" w:space="0" w:color="auto"/>
            </w:tcBorders>
            <w:vAlign w:val="center"/>
          </w:tcPr>
          <w:p w14:paraId="3B50F08D" w14:textId="7C5EE431" w:rsidR="00EF05AB" w:rsidRPr="008823F4" w:rsidRDefault="00EF05AB" w:rsidP="008823F4">
            <w:pPr>
              <w:jc w:val="right"/>
              <w:rPr>
                <w:sz w:val="14"/>
                <w:szCs w:val="14"/>
                <w:lang w:val="en-GB" w:eastAsia="tr-TR"/>
              </w:rPr>
            </w:pPr>
            <w:r w:rsidRPr="008823F4">
              <w:rPr>
                <w:sz w:val="14"/>
                <w:szCs w:val="14"/>
                <w:lang w:eastAsia="tr-TR"/>
              </w:rPr>
              <w:t>-</w:t>
            </w:r>
          </w:p>
        </w:tc>
      </w:tr>
      <w:tr w:rsidR="00EF05AB" w:rsidRPr="008823F4" w14:paraId="2600367C" w14:textId="2B2917CF"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712C7A0E" w14:textId="77777777" w:rsidR="00EF05AB" w:rsidRPr="008823F4" w:rsidRDefault="00EF05AB" w:rsidP="00EF05AB">
            <w:pPr>
              <w:rPr>
                <w:color w:val="000000"/>
                <w:sz w:val="14"/>
                <w:szCs w:val="14"/>
                <w:lang w:eastAsia="tr-TR"/>
              </w:rPr>
            </w:pPr>
            <w:r w:rsidRPr="008823F4">
              <w:rPr>
                <w:color w:val="000000"/>
                <w:sz w:val="14"/>
                <w:szCs w:val="14"/>
                <w:lang w:val="en-US" w:eastAsia="tr-TR"/>
              </w:rPr>
              <w:t>1.5.</w:t>
            </w:r>
          </w:p>
        </w:tc>
        <w:tc>
          <w:tcPr>
            <w:tcW w:w="4783" w:type="dxa"/>
            <w:tcBorders>
              <w:top w:val="nil"/>
              <w:left w:val="single" w:sz="4" w:space="0" w:color="auto"/>
              <w:bottom w:val="nil"/>
              <w:right w:val="single" w:sz="4" w:space="0" w:color="auto"/>
            </w:tcBorders>
            <w:shd w:val="clear" w:color="auto" w:fill="auto"/>
            <w:vAlign w:val="center"/>
            <w:hideMark/>
          </w:tcPr>
          <w:p w14:paraId="52536E96"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Menkul</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Değerlerden</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Alınan</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Gelirler</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65C641F0"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01DC7F0A" w14:textId="3F3BD1A7" w:rsidR="00EF05AB" w:rsidRPr="008823F4" w:rsidRDefault="00EF05AB" w:rsidP="008823F4">
            <w:pPr>
              <w:jc w:val="right"/>
              <w:rPr>
                <w:sz w:val="14"/>
                <w:szCs w:val="14"/>
                <w:lang w:val="en-GB" w:eastAsia="tr-TR"/>
              </w:rPr>
            </w:pPr>
            <w:r w:rsidRPr="008823F4">
              <w:rPr>
                <w:sz w:val="14"/>
                <w:szCs w:val="14"/>
                <w:lang w:val="en-GB" w:eastAsia="tr-TR"/>
              </w:rPr>
              <w:t>8,847,569</w:t>
            </w:r>
          </w:p>
        </w:tc>
        <w:tc>
          <w:tcPr>
            <w:tcW w:w="992" w:type="dxa"/>
            <w:tcBorders>
              <w:top w:val="nil"/>
              <w:left w:val="nil"/>
              <w:bottom w:val="nil"/>
              <w:right w:val="single" w:sz="4" w:space="0" w:color="auto"/>
            </w:tcBorders>
            <w:vAlign w:val="center"/>
          </w:tcPr>
          <w:p w14:paraId="3034EF5A" w14:textId="78B736BD" w:rsidR="00EF05AB" w:rsidRPr="008823F4" w:rsidRDefault="00EF05AB" w:rsidP="008823F4">
            <w:pPr>
              <w:jc w:val="right"/>
              <w:rPr>
                <w:sz w:val="14"/>
                <w:szCs w:val="14"/>
                <w:lang w:val="en-GB" w:eastAsia="tr-TR"/>
              </w:rPr>
            </w:pPr>
            <w:r w:rsidRPr="008823F4">
              <w:rPr>
                <w:sz w:val="14"/>
                <w:szCs w:val="14"/>
                <w:lang w:val="en-GB" w:eastAsia="tr-TR"/>
              </w:rPr>
              <w:t>3,405,424</w:t>
            </w:r>
          </w:p>
        </w:tc>
        <w:tc>
          <w:tcPr>
            <w:tcW w:w="992" w:type="dxa"/>
            <w:tcBorders>
              <w:top w:val="nil"/>
              <w:left w:val="single" w:sz="4" w:space="0" w:color="auto"/>
              <w:bottom w:val="nil"/>
              <w:right w:val="single" w:sz="4" w:space="0" w:color="auto"/>
            </w:tcBorders>
            <w:shd w:val="clear" w:color="auto" w:fill="auto"/>
            <w:vAlign w:val="center"/>
            <w:hideMark/>
          </w:tcPr>
          <w:p w14:paraId="030256DD" w14:textId="7BE235C0" w:rsidR="00EF05AB" w:rsidRPr="008823F4" w:rsidRDefault="00EF05AB" w:rsidP="008823F4">
            <w:pPr>
              <w:jc w:val="right"/>
              <w:rPr>
                <w:sz w:val="14"/>
                <w:szCs w:val="14"/>
                <w:highlight w:val="yellow"/>
                <w:lang w:eastAsia="tr-TR"/>
              </w:rPr>
            </w:pPr>
            <w:r w:rsidRPr="008823F4">
              <w:rPr>
                <w:sz w:val="14"/>
                <w:szCs w:val="14"/>
                <w:lang w:val="en-GB" w:eastAsia="tr-TR"/>
              </w:rPr>
              <w:t>2,452,365</w:t>
            </w:r>
          </w:p>
        </w:tc>
        <w:tc>
          <w:tcPr>
            <w:tcW w:w="851" w:type="dxa"/>
            <w:tcBorders>
              <w:top w:val="nil"/>
              <w:left w:val="single" w:sz="4" w:space="0" w:color="auto"/>
              <w:bottom w:val="nil"/>
              <w:right w:val="single" w:sz="4" w:space="0" w:color="auto"/>
            </w:tcBorders>
            <w:vAlign w:val="center"/>
          </w:tcPr>
          <w:p w14:paraId="628317B8" w14:textId="5F652AF4" w:rsidR="00EF05AB" w:rsidRPr="008823F4" w:rsidRDefault="00EF05AB" w:rsidP="008823F4">
            <w:pPr>
              <w:jc w:val="right"/>
              <w:rPr>
                <w:sz w:val="14"/>
                <w:szCs w:val="14"/>
                <w:lang w:val="en-GB" w:eastAsia="tr-TR"/>
              </w:rPr>
            </w:pPr>
            <w:r w:rsidRPr="008823F4">
              <w:rPr>
                <w:sz w:val="14"/>
                <w:szCs w:val="14"/>
                <w:lang w:eastAsia="tr-TR"/>
              </w:rPr>
              <w:t>856,836</w:t>
            </w:r>
          </w:p>
        </w:tc>
      </w:tr>
      <w:tr w:rsidR="00EF05AB" w:rsidRPr="008823F4" w14:paraId="1F72A0F9" w14:textId="5A31DE89"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71370D0D" w14:textId="77777777" w:rsidR="00EF05AB" w:rsidRPr="008823F4" w:rsidRDefault="00EF05AB" w:rsidP="00EF05AB">
            <w:pPr>
              <w:rPr>
                <w:color w:val="000000"/>
                <w:sz w:val="14"/>
                <w:szCs w:val="14"/>
                <w:lang w:eastAsia="tr-TR"/>
              </w:rPr>
            </w:pPr>
            <w:r w:rsidRPr="008823F4">
              <w:rPr>
                <w:color w:val="000000"/>
                <w:sz w:val="14"/>
                <w:szCs w:val="14"/>
                <w:lang w:val="en-US" w:eastAsia="tr-TR"/>
              </w:rPr>
              <w:t>1.5.1.</w:t>
            </w:r>
          </w:p>
        </w:tc>
        <w:tc>
          <w:tcPr>
            <w:tcW w:w="4783" w:type="dxa"/>
            <w:tcBorders>
              <w:top w:val="nil"/>
              <w:left w:val="single" w:sz="4" w:space="0" w:color="auto"/>
              <w:bottom w:val="nil"/>
              <w:right w:val="single" w:sz="4" w:space="0" w:color="auto"/>
            </w:tcBorders>
            <w:shd w:val="clear" w:color="auto" w:fill="auto"/>
            <w:vAlign w:val="center"/>
            <w:hideMark/>
          </w:tcPr>
          <w:p w14:paraId="67FCA9D3" w14:textId="77777777" w:rsidR="00EF05AB" w:rsidRPr="008823F4" w:rsidRDefault="00EF05AB" w:rsidP="00EF05AB">
            <w:pPr>
              <w:rPr>
                <w:color w:val="000000"/>
                <w:sz w:val="14"/>
                <w:szCs w:val="14"/>
                <w:lang w:eastAsia="tr-TR"/>
              </w:rPr>
            </w:pPr>
            <w:r w:rsidRPr="008823F4">
              <w:rPr>
                <w:color w:val="000000"/>
                <w:sz w:val="14"/>
                <w:szCs w:val="14"/>
                <w:lang w:eastAsia="tr-TR"/>
              </w:rPr>
              <w:t>Gerçeğe Uygun Değer Farkı Kar Zarara Yansıtılanlar</w:t>
            </w:r>
          </w:p>
        </w:tc>
        <w:tc>
          <w:tcPr>
            <w:tcW w:w="619" w:type="dxa"/>
            <w:tcBorders>
              <w:top w:val="nil"/>
              <w:left w:val="single" w:sz="4" w:space="0" w:color="auto"/>
              <w:bottom w:val="nil"/>
              <w:right w:val="single" w:sz="4" w:space="0" w:color="auto"/>
            </w:tcBorders>
            <w:shd w:val="clear" w:color="auto" w:fill="auto"/>
            <w:noWrap/>
            <w:vAlign w:val="center"/>
            <w:hideMark/>
          </w:tcPr>
          <w:p w14:paraId="630BF877"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5D47CDE3" w14:textId="55164985" w:rsidR="00EF05AB" w:rsidRPr="008823F4" w:rsidRDefault="00EF05AB" w:rsidP="008823F4">
            <w:pPr>
              <w:jc w:val="right"/>
              <w:rPr>
                <w:sz w:val="14"/>
                <w:szCs w:val="14"/>
                <w:lang w:val="en-GB" w:eastAsia="tr-TR"/>
              </w:rPr>
            </w:pPr>
            <w:r w:rsidRPr="008823F4">
              <w:rPr>
                <w:sz w:val="14"/>
                <w:szCs w:val="14"/>
                <w:lang w:val="en-GB" w:eastAsia="tr-TR"/>
              </w:rPr>
              <w:t>380,791</w:t>
            </w:r>
          </w:p>
        </w:tc>
        <w:tc>
          <w:tcPr>
            <w:tcW w:w="992" w:type="dxa"/>
            <w:tcBorders>
              <w:top w:val="nil"/>
              <w:left w:val="nil"/>
              <w:bottom w:val="nil"/>
              <w:right w:val="single" w:sz="4" w:space="0" w:color="auto"/>
            </w:tcBorders>
            <w:vAlign w:val="center"/>
          </w:tcPr>
          <w:p w14:paraId="1900DAE5" w14:textId="708FBA8B" w:rsidR="00EF05AB" w:rsidRPr="008823F4" w:rsidRDefault="00EF05AB" w:rsidP="008823F4">
            <w:pPr>
              <w:jc w:val="right"/>
              <w:rPr>
                <w:sz w:val="14"/>
                <w:szCs w:val="14"/>
                <w:lang w:val="en-GB" w:eastAsia="tr-TR"/>
              </w:rPr>
            </w:pPr>
            <w:r w:rsidRPr="008823F4">
              <w:rPr>
                <w:sz w:val="14"/>
                <w:szCs w:val="14"/>
                <w:lang w:val="en-GB" w:eastAsia="tr-TR"/>
              </w:rPr>
              <w:t>122,278</w:t>
            </w:r>
          </w:p>
        </w:tc>
        <w:tc>
          <w:tcPr>
            <w:tcW w:w="992" w:type="dxa"/>
            <w:tcBorders>
              <w:top w:val="nil"/>
              <w:left w:val="single" w:sz="4" w:space="0" w:color="auto"/>
              <w:bottom w:val="nil"/>
              <w:right w:val="single" w:sz="4" w:space="0" w:color="auto"/>
            </w:tcBorders>
            <w:shd w:val="clear" w:color="auto" w:fill="auto"/>
            <w:vAlign w:val="center"/>
            <w:hideMark/>
          </w:tcPr>
          <w:p w14:paraId="26B26372" w14:textId="79CF190C" w:rsidR="00EF05AB" w:rsidRPr="008823F4" w:rsidRDefault="00EF05AB" w:rsidP="008823F4">
            <w:pPr>
              <w:jc w:val="right"/>
              <w:rPr>
                <w:sz w:val="14"/>
                <w:szCs w:val="14"/>
                <w:highlight w:val="yellow"/>
                <w:lang w:eastAsia="tr-TR"/>
              </w:rPr>
            </w:pPr>
            <w:r w:rsidRPr="008823F4">
              <w:rPr>
                <w:sz w:val="14"/>
                <w:szCs w:val="14"/>
                <w:lang w:val="en-GB" w:eastAsia="tr-TR"/>
              </w:rPr>
              <w:t>170,390</w:t>
            </w:r>
          </w:p>
        </w:tc>
        <w:tc>
          <w:tcPr>
            <w:tcW w:w="851" w:type="dxa"/>
            <w:tcBorders>
              <w:top w:val="nil"/>
              <w:left w:val="single" w:sz="4" w:space="0" w:color="auto"/>
              <w:bottom w:val="nil"/>
              <w:right w:val="single" w:sz="4" w:space="0" w:color="auto"/>
            </w:tcBorders>
            <w:vAlign w:val="center"/>
          </w:tcPr>
          <w:p w14:paraId="46330ECD" w14:textId="472DB5EC" w:rsidR="00EF05AB" w:rsidRPr="008823F4" w:rsidRDefault="00EF05AB" w:rsidP="008823F4">
            <w:pPr>
              <w:jc w:val="right"/>
              <w:rPr>
                <w:sz w:val="14"/>
                <w:szCs w:val="14"/>
                <w:lang w:val="en-GB" w:eastAsia="tr-TR"/>
              </w:rPr>
            </w:pPr>
            <w:r w:rsidRPr="008823F4">
              <w:rPr>
                <w:sz w:val="14"/>
                <w:szCs w:val="14"/>
                <w:lang w:eastAsia="tr-TR"/>
              </w:rPr>
              <w:t>55,517</w:t>
            </w:r>
          </w:p>
        </w:tc>
      </w:tr>
      <w:tr w:rsidR="00EF05AB" w:rsidRPr="008823F4" w14:paraId="3AB95106" w14:textId="2FCBB0EE"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0B964129" w14:textId="77777777" w:rsidR="00EF05AB" w:rsidRPr="008823F4" w:rsidRDefault="00EF05AB" w:rsidP="00EF05AB">
            <w:pPr>
              <w:rPr>
                <w:color w:val="000000"/>
                <w:sz w:val="14"/>
                <w:szCs w:val="14"/>
                <w:lang w:eastAsia="tr-TR"/>
              </w:rPr>
            </w:pPr>
            <w:r w:rsidRPr="008823F4">
              <w:rPr>
                <w:color w:val="000000"/>
                <w:sz w:val="14"/>
                <w:szCs w:val="14"/>
                <w:lang w:val="en-US" w:eastAsia="tr-TR"/>
              </w:rPr>
              <w:t>1.5.2.</w:t>
            </w:r>
          </w:p>
        </w:tc>
        <w:tc>
          <w:tcPr>
            <w:tcW w:w="4783" w:type="dxa"/>
            <w:tcBorders>
              <w:top w:val="nil"/>
              <w:left w:val="single" w:sz="4" w:space="0" w:color="auto"/>
              <w:bottom w:val="nil"/>
              <w:right w:val="single" w:sz="4" w:space="0" w:color="auto"/>
            </w:tcBorders>
            <w:shd w:val="clear" w:color="auto" w:fill="auto"/>
            <w:vAlign w:val="center"/>
            <w:hideMark/>
          </w:tcPr>
          <w:p w14:paraId="1E4E6710" w14:textId="77777777" w:rsidR="00EF05AB" w:rsidRPr="008823F4" w:rsidRDefault="00EF05AB" w:rsidP="00EF05AB">
            <w:pPr>
              <w:rPr>
                <w:color w:val="000000"/>
                <w:sz w:val="14"/>
                <w:szCs w:val="14"/>
                <w:lang w:eastAsia="tr-TR"/>
              </w:rPr>
            </w:pPr>
            <w:r w:rsidRPr="008823F4">
              <w:rPr>
                <w:color w:val="000000"/>
                <w:sz w:val="14"/>
                <w:szCs w:val="14"/>
                <w:lang w:eastAsia="tr-TR"/>
              </w:rPr>
              <w:t>Gerçeğe Uygun Değer Farkı Diğer Kapsamlı Gelire Yansıtılanlar</w:t>
            </w:r>
          </w:p>
        </w:tc>
        <w:tc>
          <w:tcPr>
            <w:tcW w:w="619" w:type="dxa"/>
            <w:tcBorders>
              <w:top w:val="nil"/>
              <w:left w:val="single" w:sz="4" w:space="0" w:color="auto"/>
              <w:bottom w:val="nil"/>
              <w:right w:val="single" w:sz="4" w:space="0" w:color="auto"/>
            </w:tcBorders>
            <w:shd w:val="clear" w:color="auto" w:fill="auto"/>
            <w:noWrap/>
            <w:vAlign w:val="center"/>
            <w:hideMark/>
          </w:tcPr>
          <w:p w14:paraId="40D487E3"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346DD659" w14:textId="0D0FC935" w:rsidR="00EF05AB" w:rsidRPr="008823F4" w:rsidRDefault="00EF05AB" w:rsidP="008823F4">
            <w:pPr>
              <w:jc w:val="right"/>
              <w:rPr>
                <w:sz w:val="14"/>
                <w:szCs w:val="14"/>
                <w:lang w:val="en-GB" w:eastAsia="tr-TR"/>
              </w:rPr>
            </w:pPr>
            <w:r w:rsidRPr="008823F4">
              <w:rPr>
                <w:sz w:val="14"/>
                <w:szCs w:val="14"/>
                <w:lang w:val="en-GB" w:eastAsia="tr-TR"/>
              </w:rPr>
              <w:t>7,905,843</w:t>
            </w:r>
          </w:p>
        </w:tc>
        <w:tc>
          <w:tcPr>
            <w:tcW w:w="992" w:type="dxa"/>
            <w:tcBorders>
              <w:top w:val="nil"/>
              <w:left w:val="nil"/>
              <w:bottom w:val="nil"/>
              <w:right w:val="single" w:sz="4" w:space="0" w:color="auto"/>
            </w:tcBorders>
            <w:vAlign w:val="center"/>
          </w:tcPr>
          <w:p w14:paraId="6207E668" w14:textId="3D8AE491" w:rsidR="00EF05AB" w:rsidRPr="008823F4" w:rsidRDefault="00EF05AB" w:rsidP="008823F4">
            <w:pPr>
              <w:jc w:val="right"/>
              <w:rPr>
                <w:sz w:val="14"/>
                <w:szCs w:val="14"/>
                <w:lang w:val="en-GB" w:eastAsia="tr-TR"/>
              </w:rPr>
            </w:pPr>
            <w:r w:rsidRPr="008823F4">
              <w:rPr>
                <w:sz w:val="14"/>
                <w:szCs w:val="14"/>
                <w:lang w:val="en-GB" w:eastAsia="tr-TR"/>
              </w:rPr>
              <w:t>2,974,970</w:t>
            </w:r>
          </w:p>
        </w:tc>
        <w:tc>
          <w:tcPr>
            <w:tcW w:w="992" w:type="dxa"/>
            <w:tcBorders>
              <w:top w:val="nil"/>
              <w:left w:val="single" w:sz="4" w:space="0" w:color="auto"/>
              <w:bottom w:val="nil"/>
              <w:right w:val="single" w:sz="4" w:space="0" w:color="auto"/>
            </w:tcBorders>
            <w:shd w:val="clear" w:color="auto" w:fill="auto"/>
            <w:vAlign w:val="center"/>
            <w:hideMark/>
          </w:tcPr>
          <w:p w14:paraId="74C4E7B9" w14:textId="50DA4EA5" w:rsidR="00EF05AB" w:rsidRPr="008823F4" w:rsidRDefault="00EF05AB" w:rsidP="008823F4">
            <w:pPr>
              <w:jc w:val="right"/>
              <w:rPr>
                <w:sz w:val="14"/>
                <w:szCs w:val="14"/>
                <w:highlight w:val="yellow"/>
                <w:lang w:eastAsia="tr-TR"/>
              </w:rPr>
            </w:pPr>
            <w:r w:rsidRPr="008823F4">
              <w:rPr>
                <w:sz w:val="14"/>
                <w:szCs w:val="14"/>
                <w:lang w:val="en-GB" w:eastAsia="tr-TR"/>
              </w:rPr>
              <w:t>2,207,415</w:t>
            </w:r>
          </w:p>
        </w:tc>
        <w:tc>
          <w:tcPr>
            <w:tcW w:w="851" w:type="dxa"/>
            <w:tcBorders>
              <w:top w:val="nil"/>
              <w:left w:val="single" w:sz="4" w:space="0" w:color="auto"/>
              <w:bottom w:val="nil"/>
              <w:right w:val="single" w:sz="4" w:space="0" w:color="auto"/>
            </w:tcBorders>
            <w:vAlign w:val="center"/>
          </w:tcPr>
          <w:p w14:paraId="344F67DD" w14:textId="3FA8EC10" w:rsidR="00EF05AB" w:rsidRPr="008823F4" w:rsidRDefault="00EF05AB" w:rsidP="008823F4">
            <w:pPr>
              <w:jc w:val="right"/>
              <w:rPr>
                <w:sz w:val="14"/>
                <w:szCs w:val="14"/>
                <w:lang w:val="en-GB" w:eastAsia="tr-TR"/>
              </w:rPr>
            </w:pPr>
            <w:r w:rsidRPr="008823F4">
              <w:rPr>
                <w:sz w:val="14"/>
                <w:szCs w:val="14"/>
                <w:lang w:eastAsia="tr-TR"/>
              </w:rPr>
              <w:t>774,430</w:t>
            </w:r>
          </w:p>
        </w:tc>
      </w:tr>
      <w:tr w:rsidR="00EF05AB" w:rsidRPr="008823F4" w14:paraId="45D0D216" w14:textId="6550551C"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72661B08" w14:textId="77777777" w:rsidR="00EF05AB" w:rsidRPr="008823F4" w:rsidRDefault="00EF05AB" w:rsidP="00EF05AB">
            <w:pPr>
              <w:rPr>
                <w:color w:val="000000"/>
                <w:sz w:val="14"/>
                <w:szCs w:val="14"/>
                <w:lang w:eastAsia="tr-TR"/>
              </w:rPr>
            </w:pPr>
            <w:r w:rsidRPr="008823F4">
              <w:rPr>
                <w:color w:val="000000"/>
                <w:sz w:val="14"/>
                <w:szCs w:val="14"/>
                <w:lang w:val="en-US" w:eastAsia="tr-TR"/>
              </w:rPr>
              <w:t>1.5.3.</w:t>
            </w:r>
          </w:p>
        </w:tc>
        <w:tc>
          <w:tcPr>
            <w:tcW w:w="4783" w:type="dxa"/>
            <w:tcBorders>
              <w:top w:val="nil"/>
              <w:left w:val="single" w:sz="4" w:space="0" w:color="auto"/>
              <w:bottom w:val="nil"/>
              <w:right w:val="single" w:sz="4" w:space="0" w:color="auto"/>
            </w:tcBorders>
            <w:shd w:val="clear" w:color="auto" w:fill="auto"/>
            <w:vAlign w:val="center"/>
            <w:hideMark/>
          </w:tcPr>
          <w:p w14:paraId="52280987" w14:textId="77777777" w:rsidR="00EF05AB" w:rsidRPr="008823F4" w:rsidRDefault="00EF05AB" w:rsidP="00EF05AB">
            <w:pPr>
              <w:rPr>
                <w:color w:val="000000"/>
                <w:sz w:val="14"/>
                <w:szCs w:val="14"/>
                <w:lang w:eastAsia="tr-TR"/>
              </w:rPr>
            </w:pPr>
            <w:r w:rsidRPr="008823F4">
              <w:rPr>
                <w:color w:val="000000"/>
                <w:sz w:val="14"/>
                <w:szCs w:val="14"/>
                <w:lang w:eastAsia="tr-TR"/>
              </w:rPr>
              <w:t>İtfa Edilmiş Maliyeti İle Ölçülenler</w:t>
            </w:r>
          </w:p>
        </w:tc>
        <w:tc>
          <w:tcPr>
            <w:tcW w:w="619" w:type="dxa"/>
            <w:tcBorders>
              <w:top w:val="nil"/>
              <w:left w:val="single" w:sz="4" w:space="0" w:color="auto"/>
              <w:bottom w:val="nil"/>
              <w:right w:val="single" w:sz="4" w:space="0" w:color="auto"/>
            </w:tcBorders>
            <w:shd w:val="clear" w:color="auto" w:fill="auto"/>
            <w:noWrap/>
            <w:vAlign w:val="center"/>
            <w:hideMark/>
          </w:tcPr>
          <w:p w14:paraId="65025130"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24F193C7" w14:textId="61B8FD61" w:rsidR="00EF05AB" w:rsidRPr="008823F4" w:rsidRDefault="00EF05AB" w:rsidP="008823F4">
            <w:pPr>
              <w:jc w:val="right"/>
              <w:rPr>
                <w:sz w:val="14"/>
                <w:szCs w:val="14"/>
                <w:lang w:val="en-GB" w:eastAsia="tr-TR"/>
              </w:rPr>
            </w:pPr>
            <w:r w:rsidRPr="008823F4">
              <w:rPr>
                <w:sz w:val="14"/>
                <w:szCs w:val="14"/>
                <w:lang w:val="en-GB" w:eastAsia="tr-TR"/>
              </w:rPr>
              <w:t>560,935</w:t>
            </w:r>
          </w:p>
        </w:tc>
        <w:tc>
          <w:tcPr>
            <w:tcW w:w="992" w:type="dxa"/>
            <w:tcBorders>
              <w:top w:val="nil"/>
              <w:left w:val="nil"/>
              <w:bottom w:val="nil"/>
              <w:right w:val="single" w:sz="4" w:space="0" w:color="auto"/>
            </w:tcBorders>
            <w:vAlign w:val="center"/>
          </w:tcPr>
          <w:p w14:paraId="177B25D4" w14:textId="116DFD1A" w:rsidR="00EF05AB" w:rsidRPr="008823F4" w:rsidRDefault="00EF05AB" w:rsidP="008823F4">
            <w:pPr>
              <w:jc w:val="right"/>
              <w:rPr>
                <w:sz w:val="14"/>
                <w:szCs w:val="14"/>
                <w:lang w:val="en-GB" w:eastAsia="tr-TR"/>
              </w:rPr>
            </w:pPr>
            <w:r w:rsidRPr="008823F4">
              <w:rPr>
                <w:sz w:val="14"/>
                <w:szCs w:val="14"/>
                <w:lang w:val="en-GB" w:eastAsia="tr-TR"/>
              </w:rPr>
              <w:t>308,176</w:t>
            </w:r>
          </w:p>
        </w:tc>
        <w:tc>
          <w:tcPr>
            <w:tcW w:w="992" w:type="dxa"/>
            <w:tcBorders>
              <w:top w:val="nil"/>
              <w:left w:val="single" w:sz="4" w:space="0" w:color="auto"/>
              <w:bottom w:val="nil"/>
              <w:right w:val="single" w:sz="4" w:space="0" w:color="auto"/>
            </w:tcBorders>
            <w:shd w:val="clear" w:color="auto" w:fill="auto"/>
            <w:vAlign w:val="center"/>
            <w:hideMark/>
          </w:tcPr>
          <w:p w14:paraId="62BEFE00" w14:textId="641F1525" w:rsidR="00EF05AB" w:rsidRPr="008823F4" w:rsidRDefault="00EF05AB" w:rsidP="008823F4">
            <w:pPr>
              <w:jc w:val="right"/>
              <w:rPr>
                <w:sz w:val="14"/>
                <w:szCs w:val="14"/>
                <w:highlight w:val="yellow"/>
                <w:lang w:eastAsia="tr-TR"/>
              </w:rPr>
            </w:pPr>
            <w:r w:rsidRPr="008823F4">
              <w:rPr>
                <w:sz w:val="14"/>
                <w:szCs w:val="14"/>
                <w:lang w:val="en-GB" w:eastAsia="tr-TR"/>
              </w:rPr>
              <w:t>74,560</w:t>
            </w:r>
          </w:p>
        </w:tc>
        <w:tc>
          <w:tcPr>
            <w:tcW w:w="851" w:type="dxa"/>
            <w:tcBorders>
              <w:top w:val="nil"/>
              <w:left w:val="single" w:sz="4" w:space="0" w:color="auto"/>
              <w:bottom w:val="nil"/>
              <w:right w:val="single" w:sz="4" w:space="0" w:color="auto"/>
            </w:tcBorders>
            <w:vAlign w:val="center"/>
          </w:tcPr>
          <w:p w14:paraId="55DE0C7B" w14:textId="4E74E6AC" w:rsidR="00EF05AB" w:rsidRPr="008823F4" w:rsidRDefault="00EF05AB" w:rsidP="008823F4">
            <w:pPr>
              <w:jc w:val="right"/>
              <w:rPr>
                <w:sz w:val="14"/>
                <w:szCs w:val="14"/>
                <w:lang w:val="en-GB" w:eastAsia="tr-TR"/>
              </w:rPr>
            </w:pPr>
            <w:r w:rsidRPr="008823F4">
              <w:rPr>
                <w:sz w:val="14"/>
                <w:szCs w:val="14"/>
                <w:lang w:eastAsia="tr-TR"/>
              </w:rPr>
              <w:t>26,889</w:t>
            </w:r>
          </w:p>
        </w:tc>
      </w:tr>
      <w:tr w:rsidR="00EF05AB" w:rsidRPr="008823F4" w14:paraId="1684C12B" w14:textId="4291A772"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77185D65" w14:textId="77777777" w:rsidR="00EF05AB" w:rsidRPr="008823F4" w:rsidRDefault="00EF05AB" w:rsidP="00EF05AB">
            <w:pPr>
              <w:rPr>
                <w:color w:val="000000"/>
                <w:sz w:val="14"/>
                <w:szCs w:val="14"/>
                <w:lang w:eastAsia="tr-TR"/>
              </w:rPr>
            </w:pPr>
            <w:r w:rsidRPr="008823F4">
              <w:rPr>
                <w:color w:val="000000"/>
                <w:sz w:val="14"/>
                <w:szCs w:val="14"/>
                <w:lang w:val="en-US" w:eastAsia="tr-TR"/>
              </w:rPr>
              <w:t>1.6.</w:t>
            </w:r>
          </w:p>
        </w:tc>
        <w:tc>
          <w:tcPr>
            <w:tcW w:w="4783" w:type="dxa"/>
            <w:tcBorders>
              <w:top w:val="nil"/>
              <w:left w:val="single" w:sz="4" w:space="0" w:color="auto"/>
              <w:bottom w:val="nil"/>
              <w:right w:val="single" w:sz="4" w:space="0" w:color="auto"/>
            </w:tcBorders>
            <w:shd w:val="clear" w:color="auto" w:fill="auto"/>
            <w:vAlign w:val="center"/>
            <w:hideMark/>
          </w:tcPr>
          <w:p w14:paraId="7CC3EFDD" w14:textId="77777777" w:rsidR="00EF05AB" w:rsidRPr="008823F4" w:rsidRDefault="00EF05AB" w:rsidP="00EF05AB">
            <w:pPr>
              <w:rPr>
                <w:color w:val="000000"/>
                <w:sz w:val="14"/>
                <w:szCs w:val="14"/>
                <w:lang w:eastAsia="tr-TR"/>
              </w:rPr>
            </w:pPr>
            <w:r w:rsidRPr="008823F4">
              <w:rPr>
                <w:color w:val="000000"/>
                <w:sz w:val="14"/>
                <w:szCs w:val="14"/>
                <w:lang w:val="en-US" w:eastAsia="tr-TR"/>
              </w:rPr>
              <w:t xml:space="preserve">Finansal </w:t>
            </w:r>
            <w:proofErr w:type="spellStart"/>
            <w:r w:rsidRPr="008823F4">
              <w:rPr>
                <w:color w:val="000000"/>
                <w:sz w:val="14"/>
                <w:szCs w:val="14"/>
                <w:lang w:val="en-US" w:eastAsia="tr-TR"/>
              </w:rPr>
              <w:t>Kiralama</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Gelirleri</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03D5DB03"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3E3FC0F5" w14:textId="185FC30A" w:rsidR="00EF05AB" w:rsidRPr="008823F4" w:rsidRDefault="00EF05AB" w:rsidP="008823F4">
            <w:pPr>
              <w:jc w:val="right"/>
              <w:rPr>
                <w:sz w:val="14"/>
                <w:szCs w:val="14"/>
                <w:lang w:val="en-GB" w:eastAsia="tr-TR"/>
              </w:rPr>
            </w:pPr>
            <w:r w:rsidRPr="008823F4">
              <w:rPr>
                <w:sz w:val="14"/>
                <w:szCs w:val="14"/>
                <w:lang w:val="en-GB" w:eastAsia="tr-TR"/>
              </w:rPr>
              <w:t>1,101,807</w:t>
            </w:r>
          </w:p>
        </w:tc>
        <w:tc>
          <w:tcPr>
            <w:tcW w:w="992" w:type="dxa"/>
            <w:tcBorders>
              <w:top w:val="nil"/>
              <w:left w:val="nil"/>
              <w:bottom w:val="nil"/>
              <w:right w:val="single" w:sz="4" w:space="0" w:color="auto"/>
            </w:tcBorders>
            <w:vAlign w:val="center"/>
          </w:tcPr>
          <w:p w14:paraId="0A93C761" w14:textId="0E3C5D47" w:rsidR="00EF05AB" w:rsidRPr="008823F4" w:rsidRDefault="00EF05AB" w:rsidP="008823F4">
            <w:pPr>
              <w:jc w:val="right"/>
              <w:rPr>
                <w:sz w:val="14"/>
                <w:szCs w:val="14"/>
                <w:lang w:val="en-GB" w:eastAsia="tr-TR"/>
              </w:rPr>
            </w:pPr>
            <w:r w:rsidRPr="008823F4">
              <w:rPr>
                <w:sz w:val="14"/>
                <w:szCs w:val="14"/>
                <w:lang w:val="en-GB" w:eastAsia="tr-TR"/>
              </w:rPr>
              <w:t>466,496</w:t>
            </w:r>
          </w:p>
        </w:tc>
        <w:tc>
          <w:tcPr>
            <w:tcW w:w="992" w:type="dxa"/>
            <w:tcBorders>
              <w:top w:val="nil"/>
              <w:left w:val="single" w:sz="4" w:space="0" w:color="auto"/>
              <w:bottom w:val="nil"/>
              <w:right w:val="single" w:sz="4" w:space="0" w:color="auto"/>
            </w:tcBorders>
            <w:shd w:val="clear" w:color="auto" w:fill="auto"/>
            <w:vAlign w:val="center"/>
            <w:hideMark/>
          </w:tcPr>
          <w:p w14:paraId="2EDA39B1" w14:textId="6A66F361" w:rsidR="00EF05AB" w:rsidRPr="008823F4" w:rsidRDefault="00EF05AB" w:rsidP="008823F4">
            <w:pPr>
              <w:jc w:val="right"/>
              <w:rPr>
                <w:sz w:val="14"/>
                <w:szCs w:val="14"/>
                <w:highlight w:val="yellow"/>
                <w:lang w:eastAsia="tr-TR"/>
              </w:rPr>
            </w:pPr>
            <w:r w:rsidRPr="008823F4">
              <w:rPr>
                <w:sz w:val="14"/>
                <w:szCs w:val="14"/>
                <w:lang w:val="en-GB" w:eastAsia="tr-TR"/>
              </w:rPr>
              <w:t>385,464</w:t>
            </w:r>
          </w:p>
        </w:tc>
        <w:tc>
          <w:tcPr>
            <w:tcW w:w="851" w:type="dxa"/>
            <w:tcBorders>
              <w:top w:val="nil"/>
              <w:left w:val="single" w:sz="4" w:space="0" w:color="auto"/>
              <w:bottom w:val="nil"/>
              <w:right w:val="single" w:sz="4" w:space="0" w:color="auto"/>
            </w:tcBorders>
            <w:vAlign w:val="center"/>
          </w:tcPr>
          <w:p w14:paraId="68D1954E" w14:textId="75C22B8C" w:rsidR="00EF05AB" w:rsidRPr="008823F4" w:rsidRDefault="00EF05AB" w:rsidP="008823F4">
            <w:pPr>
              <w:jc w:val="right"/>
              <w:rPr>
                <w:sz w:val="14"/>
                <w:szCs w:val="14"/>
                <w:lang w:val="en-GB" w:eastAsia="tr-TR"/>
              </w:rPr>
            </w:pPr>
            <w:r w:rsidRPr="008823F4">
              <w:rPr>
                <w:sz w:val="14"/>
                <w:szCs w:val="14"/>
                <w:lang w:eastAsia="tr-TR"/>
              </w:rPr>
              <w:t>148,213</w:t>
            </w:r>
          </w:p>
        </w:tc>
      </w:tr>
      <w:tr w:rsidR="00EF05AB" w:rsidRPr="008823F4" w14:paraId="51C1BDCF" w14:textId="4B59C9D2"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7DF34205" w14:textId="77777777" w:rsidR="00EF05AB" w:rsidRPr="008823F4" w:rsidRDefault="00EF05AB" w:rsidP="00EF05AB">
            <w:pPr>
              <w:rPr>
                <w:color w:val="000000"/>
                <w:sz w:val="14"/>
                <w:szCs w:val="14"/>
                <w:lang w:eastAsia="tr-TR"/>
              </w:rPr>
            </w:pPr>
            <w:r w:rsidRPr="008823F4">
              <w:rPr>
                <w:color w:val="000000"/>
                <w:sz w:val="14"/>
                <w:szCs w:val="14"/>
                <w:lang w:val="en-US" w:eastAsia="tr-TR"/>
              </w:rPr>
              <w:t>1.7.</w:t>
            </w:r>
          </w:p>
        </w:tc>
        <w:tc>
          <w:tcPr>
            <w:tcW w:w="4783" w:type="dxa"/>
            <w:tcBorders>
              <w:top w:val="nil"/>
              <w:left w:val="single" w:sz="4" w:space="0" w:color="auto"/>
              <w:bottom w:val="nil"/>
              <w:right w:val="single" w:sz="4" w:space="0" w:color="auto"/>
            </w:tcBorders>
            <w:shd w:val="clear" w:color="auto" w:fill="auto"/>
            <w:vAlign w:val="center"/>
            <w:hideMark/>
          </w:tcPr>
          <w:p w14:paraId="7838AAE1"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Diğer</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Kâr</w:t>
            </w:r>
            <w:proofErr w:type="spellEnd"/>
            <w:r w:rsidRPr="008823F4">
              <w:rPr>
                <w:color w:val="000000"/>
                <w:sz w:val="14"/>
                <w:szCs w:val="14"/>
                <w:lang w:val="en-US" w:eastAsia="tr-TR"/>
              </w:rPr>
              <w:t xml:space="preserve"> Payı </w:t>
            </w:r>
            <w:proofErr w:type="spellStart"/>
            <w:r w:rsidRPr="008823F4">
              <w:rPr>
                <w:color w:val="000000"/>
                <w:sz w:val="14"/>
                <w:szCs w:val="14"/>
                <w:lang w:val="en-US" w:eastAsia="tr-TR"/>
              </w:rPr>
              <w:t>Gelirleri</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31007DB0"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7AE29DD4" w14:textId="5F00D9AF" w:rsidR="00EF05AB" w:rsidRPr="008823F4" w:rsidRDefault="00EF05AB" w:rsidP="008823F4">
            <w:pPr>
              <w:jc w:val="right"/>
              <w:rPr>
                <w:sz w:val="14"/>
                <w:szCs w:val="14"/>
                <w:lang w:val="en-GB" w:eastAsia="tr-TR"/>
              </w:rPr>
            </w:pPr>
            <w:r w:rsidRPr="008823F4">
              <w:rPr>
                <w:sz w:val="14"/>
                <w:szCs w:val="14"/>
                <w:lang w:val="en-GB" w:eastAsia="tr-TR"/>
              </w:rPr>
              <w:t>50,911</w:t>
            </w:r>
          </w:p>
        </w:tc>
        <w:tc>
          <w:tcPr>
            <w:tcW w:w="992" w:type="dxa"/>
            <w:tcBorders>
              <w:top w:val="nil"/>
              <w:left w:val="nil"/>
              <w:bottom w:val="nil"/>
              <w:right w:val="single" w:sz="4" w:space="0" w:color="auto"/>
            </w:tcBorders>
            <w:vAlign w:val="center"/>
          </w:tcPr>
          <w:p w14:paraId="5ECD95D3" w14:textId="0CF3CCF0" w:rsidR="00EF05AB" w:rsidRPr="008823F4" w:rsidRDefault="00EF05AB" w:rsidP="008823F4">
            <w:pPr>
              <w:jc w:val="right"/>
              <w:rPr>
                <w:sz w:val="14"/>
                <w:szCs w:val="14"/>
                <w:lang w:val="en-GB" w:eastAsia="tr-TR"/>
              </w:rPr>
            </w:pPr>
            <w:r w:rsidRPr="008823F4">
              <w:rPr>
                <w:sz w:val="14"/>
                <w:szCs w:val="14"/>
                <w:lang w:val="en-GB" w:eastAsia="tr-TR"/>
              </w:rPr>
              <w:t>20,039</w:t>
            </w:r>
          </w:p>
        </w:tc>
        <w:tc>
          <w:tcPr>
            <w:tcW w:w="992" w:type="dxa"/>
            <w:tcBorders>
              <w:top w:val="nil"/>
              <w:left w:val="single" w:sz="4" w:space="0" w:color="auto"/>
              <w:bottom w:val="nil"/>
              <w:right w:val="single" w:sz="4" w:space="0" w:color="auto"/>
            </w:tcBorders>
            <w:shd w:val="clear" w:color="auto" w:fill="auto"/>
            <w:vAlign w:val="center"/>
            <w:hideMark/>
          </w:tcPr>
          <w:p w14:paraId="62CDC680" w14:textId="6254805F" w:rsidR="00EF05AB" w:rsidRPr="008823F4" w:rsidRDefault="00EF05AB" w:rsidP="008823F4">
            <w:pPr>
              <w:jc w:val="right"/>
              <w:rPr>
                <w:sz w:val="14"/>
                <w:szCs w:val="14"/>
                <w:highlight w:val="yellow"/>
                <w:lang w:eastAsia="tr-TR"/>
              </w:rPr>
            </w:pPr>
            <w:r w:rsidRPr="008823F4">
              <w:rPr>
                <w:sz w:val="14"/>
                <w:szCs w:val="14"/>
                <w:lang w:val="en-GB" w:eastAsia="tr-TR"/>
              </w:rPr>
              <w:t>50,165</w:t>
            </w:r>
          </w:p>
        </w:tc>
        <w:tc>
          <w:tcPr>
            <w:tcW w:w="851" w:type="dxa"/>
            <w:tcBorders>
              <w:top w:val="nil"/>
              <w:left w:val="single" w:sz="4" w:space="0" w:color="auto"/>
              <w:bottom w:val="nil"/>
              <w:right w:val="single" w:sz="4" w:space="0" w:color="auto"/>
            </w:tcBorders>
            <w:vAlign w:val="center"/>
          </w:tcPr>
          <w:p w14:paraId="4EA05A20" w14:textId="350D9C9C" w:rsidR="00EF05AB" w:rsidRPr="008823F4" w:rsidRDefault="00EF05AB" w:rsidP="008823F4">
            <w:pPr>
              <w:jc w:val="right"/>
              <w:rPr>
                <w:sz w:val="14"/>
                <w:szCs w:val="14"/>
                <w:lang w:val="en-GB" w:eastAsia="tr-TR"/>
              </w:rPr>
            </w:pPr>
            <w:r w:rsidRPr="008823F4">
              <w:rPr>
                <w:sz w:val="14"/>
                <w:szCs w:val="14"/>
                <w:lang w:eastAsia="tr-TR"/>
              </w:rPr>
              <w:t>3,269</w:t>
            </w:r>
          </w:p>
        </w:tc>
      </w:tr>
      <w:tr w:rsidR="00EF05AB" w:rsidRPr="008823F4" w14:paraId="517E7EC3" w14:textId="78AE597C"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109B8B7D"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II.</w:t>
            </w:r>
          </w:p>
        </w:tc>
        <w:tc>
          <w:tcPr>
            <w:tcW w:w="4783" w:type="dxa"/>
            <w:tcBorders>
              <w:top w:val="nil"/>
              <w:left w:val="single" w:sz="4" w:space="0" w:color="auto"/>
              <w:bottom w:val="nil"/>
              <w:right w:val="single" w:sz="4" w:space="0" w:color="auto"/>
            </w:tcBorders>
            <w:shd w:val="clear" w:color="auto" w:fill="auto"/>
            <w:vAlign w:val="center"/>
            <w:hideMark/>
          </w:tcPr>
          <w:p w14:paraId="3A42F35B"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KÂR PAYI GİDERLERİ (-)</w:t>
            </w:r>
          </w:p>
        </w:tc>
        <w:tc>
          <w:tcPr>
            <w:tcW w:w="619" w:type="dxa"/>
            <w:tcBorders>
              <w:top w:val="nil"/>
              <w:left w:val="single" w:sz="4" w:space="0" w:color="auto"/>
              <w:bottom w:val="nil"/>
              <w:right w:val="single" w:sz="4" w:space="0" w:color="auto"/>
            </w:tcBorders>
            <w:shd w:val="clear" w:color="auto" w:fill="auto"/>
            <w:noWrap/>
            <w:vAlign w:val="center"/>
            <w:hideMark/>
          </w:tcPr>
          <w:p w14:paraId="357EC5B2" w14:textId="77777777" w:rsidR="00EF05AB" w:rsidRPr="008823F4" w:rsidRDefault="00EF05AB" w:rsidP="00EF05AB">
            <w:pPr>
              <w:jc w:val="center"/>
              <w:rPr>
                <w:b/>
                <w:bCs/>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5B731D1F" w14:textId="691EC134" w:rsidR="00EF05AB" w:rsidRPr="008823F4" w:rsidRDefault="00EF05AB" w:rsidP="008823F4">
            <w:pPr>
              <w:jc w:val="right"/>
              <w:rPr>
                <w:b/>
                <w:bCs/>
                <w:sz w:val="14"/>
                <w:szCs w:val="14"/>
                <w:lang w:val="en-GB" w:eastAsia="tr-TR"/>
              </w:rPr>
            </w:pPr>
            <w:r w:rsidRPr="008823F4">
              <w:rPr>
                <w:b/>
                <w:bCs/>
                <w:sz w:val="14"/>
                <w:szCs w:val="14"/>
                <w:lang w:val="en-GB" w:eastAsia="tr-TR"/>
              </w:rPr>
              <w:t>8,066,685</w:t>
            </w:r>
          </w:p>
        </w:tc>
        <w:tc>
          <w:tcPr>
            <w:tcW w:w="992" w:type="dxa"/>
            <w:tcBorders>
              <w:top w:val="nil"/>
              <w:left w:val="nil"/>
              <w:bottom w:val="nil"/>
              <w:right w:val="single" w:sz="4" w:space="0" w:color="auto"/>
            </w:tcBorders>
            <w:vAlign w:val="center"/>
          </w:tcPr>
          <w:p w14:paraId="7879264D" w14:textId="1179208C" w:rsidR="00EF05AB" w:rsidRPr="008823F4" w:rsidRDefault="00EF05AB" w:rsidP="008823F4">
            <w:pPr>
              <w:jc w:val="right"/>
              <w:rPr>
                <w:b/>
                <w:sz w:val="14"/>
                <w:szCs w:val="14"/>
                <w:lang w:val="en-GB" w:eastAsia="tr-TR"/>
              </w:rPr>
            </w:pPr>
            <w:r w:rsidRPr="008823F4">
              <w:rPr>
                <w:b/>
                <w:sz w:val="14"/>
                <w:szCs w:val="14"/>
                <w:lang w:val="en-GB" w:eastAsia="tr-TR"/>
              </w:rPr>
              <w:t>3,498,522</w:t>
            </w:r>
          </w:p>
        </w:tc>
        <w:tc>
          <w:tcPr>
            <w:tcW w:w="992" w:type="dxa"/>
            <w:tcBorders>
              <w:top w:val="nil"/>
              <w:left w:val="single" w:sz="4" w:space="0" w:color="auto"/>
              <w:bottom w:val="nil"/>
              <w:right w:val="single" w:sz="4" w:space="0" w:color="auto"/>
            </w:tcBorders>
            <w:shd w:val="clear" w:color="auto" w:fill="auto"/>
            <w:vAlign w:val="center"/>
            <w:hideMark/>
          </w:tcPr>
          <w:p w14:paraId="6A3117D5" w14:textId="0FF9AD47" w:rsidR="00EF05AB" w:rsidRPr="008823F4" w:rsidRDefault="00EF05AB" w:rsidP="008823F4">
            <w:pPr>
              <w:jc w:val="right"/>
              <w:rPr>
                <w:b/>
                <w:bCs/>
                <w:sz w:val="14"/>
                <w:szCs w:val="14"/>
                <w:highlight w:val="yellow"/>
                <w:lang w:eastAsia="tr-TR"/>
              </w:rPr>
            </w:pPr>
            <w:r w:rsidRPr="008823F4">
              <w:rPr>
                <w:b/>
                <w:bCs/>
                <w:sz w:val="14"/>
                <w:szCs w:val="14"/>
                <w:lang w:val="en-GB" w:eastAsia="tr-TR"/>
              </w:rPr>
              <w:t>3,834,151</w:t>
            </w:r>
          </w:p>
        </w:tc>
        <w:tc>
          <w:tcPr>
            <w:tcW w:w="851" w:type="dxa"/>
            <w:tcBorders>
              <w:top w:val="nil"/>
              <w:left w:val="single" w:sz="4" w:space="0" w:color="auto"/>
              <w:bottom w:val="nil"/>
              <w:right w:val="single" w:sz="4" w:space="0" w:color="auto"/>
            </w:tcBorders>
            <w:vAlign w:val="center"/>
          </w:tcPr>
          <w:p w14:paraId="53ABDE69" w14:textId="663DE529" w:rsidR="00EF05AB" w:rsidRPr="008823F4" w:rsidRDefault="00EF05AB" w:rsidP="008823F4">
            <w:pPr>
              <w:jc w:val="right"/>
              <w:rPr>
                <w:b/>
                <w:bCs/>
                <w:sz w:val="14"/>
                <w:szCs w:val="14"/>
                <w:lang w:val="en-GB" w:eastAsia="tr-TR"/>
              </w:rPr>
            </w:pPr>
            <w:r w:rsidRPr="008823F4">
              <w:rPr>
                <w:b/>
                <w:bCs/>
                <w:sz w:val="14"/>
                <w:szCs w:val="14"/>
                <w:lang w:eastAsia="tr-TR"/>
              </w:rPr>
              <w:t>1,490,786</w:t>
            </w:r>
          </w:p>
        </w:tc>
      </w:tr>
      <w:tr w:rsidR="00EF05AB" w:rsidRPr="008823F4" w14:paraId="0BB79A46" w14:textId="03803F6F"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7CD1ED5B" w14:textId="77777777" w:rsidR="00EF05AB" w:rsidRPr="008823F4" w:rsidRDefault="00EF05AB" w:rsidP="00EF05AB">
            <w:pPr>
              <w:rPr>
                <w:color w:val="000000"/>
                <w:sz w:val="14"/>
                <w:szCs w:val="14"/>
                <w:lang w:eastAsia="tr-TR"/>
              </w:rPr>
            </w:pPr>
            <w:r w:rsidRPr="008823F4">
              <w:rPr>
                <w:color w:val="000000"/>
                <w:sz w:val="14"/>
                <w:szCs w:val="14"/>
                <w:lang w:val="en-US" w:eastAsia="tr-TR"/>
              </w:rPr>
              <w:t>2.1.</w:t>
            </w:r>
          </w:p>
        </w:tc>
        <w:tc>
          <w:tcPr>
            <w:tcW w:w="4783" w:type="dxa"/>
            <w:tcBorders>
              <w:top w:val="nil"/>
              <w:left w:val="single" w:sz="4" w:space="0" w:color="auto"/>
              <w:bottom w:val="nil"/>
              <w:right w:val="single" w:sz="4" w:space="0" w:color="auto"/>
            </w:tcBorders>
            <w:shd w:val="clear" w:color="auto" w:fill="auto"/>
            <w:vAlign w:val="center"/>
            <w:hideMark/>
          </w:tcPr>
          <w:p w14:paraId="1C8BB931" w14:textId="77777777" w:rsidR="00EF05AB" w:rsidRPr="008823F4" w:rsidRDefault="00EF05AB" w:rsidP="00EF05AB">
            <w:pPr>
              <w:rPr>
                <w:color w:val="000000"/>
                <w:sz w:val="14"/>
                <w:szCs w:val="14"/>
                <w:lang w:eastAsia="tr-TR"/>
              </w:rPr>
            </w:pPr>
            <w:r w:rsidRPr="008823F4">
              <w:rPr>
                <w:color w:val="000000"/>
                <w:sz w:val="14"/>
                <w:szCs w:val="14"/>
                <w:lang w:eastAsia="tr-TR"/>
              </w:rPr>
              <w:t>Katılma Hesaplarına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374C4D77" w14:textId="77777777" w:rsidR="00EF05AB" w:rsidRPr="008823F4" w:rsidRDefault="00EF05AB" w:rsidP="00EF05AB">
            <w:pPr>
              <w:jc w:val="center"/>
              <w:rPr>
                <w:color w:val="000000"/>
                <w:sz w:val="14"/>
                <w:szCs w:val="14"/>
                <w:lang w:eastAsia="tr-TR"/>
              </w:rPr>
            </w:pPr>
            <w:r w:rsidRPr="008823F4">
              <w:rPr>
                <w:color w:val="000000"/>
                <w:sz w:val="14"/>
                <w:szCs w:val="14"/>
                <w:lang w:val="en-US" w:eastAsia="tr-TR"/>
              </w:rPr>
              <w:t>(5.4.4.)</w:t>
            </w:r>
          </w:p>
        </w:tc>
        <w:tc>
          <w:tcPr>
            <w:tcW w:w="931" w:type="dxa"/>
            <w:tcBorders>
              <w:top w:val="nil"/>
              <w:left w:val="single" w:sz="4" w:space="0" w:color="auto"/>
              <w:bottom w:val="nil"/>
              <w:right w:val="single" w:sz="4" w:space="0" w:color="auto"/>
            </w:tcBorders>
            <w:shd w:val="clear" w:color="auto" w:fill="auto"/>
            <w:vAlign w:val="center"/>
            <w:hideMark/>
          </w:tcPr>
          <w:p w14:paraId="05449EB5" w14:textId="44687222" w:rsidR="00EF05AB" w:rsidRPr="008823F4" w:rsidRDefault="00EF05AB" w:rsidP="008823F4">
            <w:pPr>
              <w:jc w:val="right"/>
              <w:rPr>
                <w:sz w:val="14"/>
                <w:szCs w:val="14"/>
                <w:lang w:val="en-GB" w:eastAsia="tr-TR"/>
              </w:rPr>
            </w:pPr>
            <w:r w:rsidRPr="008823F4">
              <w:rPr>
                <w:sz w:val="14"/>
                <w:szCs w:val="14"/>
                <w:lang w:val="en-GB" w:eastAsia="tr-TR"/>
              </w:rPr>
              <w:t>6,791,064</w:t>
            </w:r>
          </w:p>
        </w:tc>
        <w:tc>
          <w:tcPr>
            <w:tcW w:w="992" w:type="dxa"/>
            <w:tcBorders>
              <w:top w:val="nil"/>
              <w:left w:val="nil"/>
              <w:bottom w:val="nil"/>
              <w:right w:val="single" w:sz="4" w:space="0" w:color="auto"/>
            </w:tcBorders>
            <w:vAlign w:val="center"/>
          </w:tcPr>
          <w:p w14:paraId="778460AA" w14:textId="7A4BBF6C" w:rsidR="00EF05AB" w:rsidRPr="008823F4" w:rsidRDefault="00EF05AB" w:rsidP="008823F4">
            <w:pPr>
              <w:jc w:val="right"/>
              <w:rPr>
                <w:sz w:val="14"/>
                <w:szCs w:val="14"/>
                <w:lang w:val="en-GB" w:eastAsia="tr-TR"/>
              </w:rPr>
            </w:pPr>
            <w:r w:rsidRPr="008823F4">
              <w:rPr>
                <w:sz w:val="14"/>
                <w:szCs w:val="14"/>
                <w:lang w:val="en-GB" w:eastAsia="tr-TR"/>
              </w:rPr>
              <w:t>3,073,558</w:t>
            </w:r>
          </w:p>
        </w:tc>
        <w:tc>
          <w:tcPr>
            <w:tcW w:w="992" w:type="dxa"/>
            <w:tcBorders>
              <w:top w:val="nil"/>
              <w:left w:val="single" w:sz="4" w:space="0" w:color="auto"/>
              <w:bottom w:val="nil"/>
              <w:right w:val="single" w:sz="4" w:space="0" w:color="auto"/>
            </w:tcBorders>
            <w:shd w:val="clear" w:color="auto" w:fill="auto"/>
            <w:vAlign w:val="center"/>
            <w:hideMark/>
          </w:tcPr>
          <w:p w14:paraId="34893C61" w14:textId="5ABF49F0" w:rsidR="00EF05AB" w:rsidRPr="008823F4" w:rsidRDefault="00EF05AB" w:rsidP="008823F4">
            <w:pPr>
              <w:jc w:val="right"/>
              <w:rPr>
                <w:sz w:val="14"/>
                <w:szCs w:val="14"/>
                <w:highlight w:val="yellow"/>
                <w:lang w:eastAsia="tr-TR"/>
              </w:rPr>
            </w:pPr>
            <w:r w:rsidRPr="008823F4">
              <w:rPr>
                <w:sz w:val="14"/>
                <w:szCs w:val="14"/>
                <w:lang w:val="en-GB" w:eastAsia="tr-TR"/>
              </w:rPr>
              <w:t>2,378,703</w:t>
            </w:r>
          </w:p>
        </w:tc>
        <w:tc>
          <w:tcPr>
            <w:tcW w:w="851" w:type="dxa"/>
            <w:tcBorders>
              <w:top w:val="nil"/>
              <w:left w:val="single" w:sz="4" w:space="0" w:color="auto"/>
              <w:bottom w:val="nil"/>
              <w:right w:val="single" w:sz="4" w:space="0" w:color="auto"/>
            </w:tcBorders>
            <w:vAlign w:val="center"/>
          </w:tcPr>
          <w:p w14:paraId="6A0E3E44" w14:textId="6F8D4396" w:rsidR="00EF05AB" w:rsidRPr="008823F4" w:rsidRDefault="00EF05AB" w:rsidP="008823F4">
            <w:pPr>
              <w:jc w:val="right"/>
              <w:rPr>
                <w:sz w:val="14"/>
                <w:szCs w:val="14"/>
                <w:lang w:val="en-GB" w:eastAsia="tr-TR"/>
              </w:rPr>
            </w:pPr>
            <w:r w:rsidRPr="008823F4">
              <w:rPr>
                <w:sz w:val="14"/>
                <w:szCs w:val="14"/>
                <w:lang w:eastAsia="tr-TR"/>
              </w:rPr>
              <w:t>936,832</w:t>
            </w:r>
          </w:p>
        </w:tc>
      </w:tr>
      <w:tr w:rsidR="00EF05AB" w:rsidRPr="008823F4" w14:paraId="3C5BA134" w14:textId="3F77B8B4"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1DA61A5E" w14:textId="77777777" w:rsidR="00EF05AB" w:rsidRPr="008823F4" w:rsidRDefault="00EF05AB" w:rsidP="00EF05AB">
            <w:pPr>
              <w:rPr>
                <w:color w:val="000000"/>
                <w:sz w:val="14"/>
                <w:szCs w:val="14"/>
                <w:lang w:eastAsia="tr-TR"/>
              </w:rPr>
            </w:pPr>
            <w:r w:rsidRPr="008823F4">
              <w:rPr>
                <w:color w:val="000000"/>
                <w:sz w:val="14"/>
                <w:szCs w:val="14"/>
                <w:lang w:val="en-US" w:eastAsia="tr-TR"/>
              </w:rPr>
              <w:t>2.2.</w:t>
            </w:r>
          </w:p>
        </w:tc>
        <w:tc>
          <w:tcPr>
            <w:tcW w:w="4783" w:type="dxa"/>
            <w:tcBorders>
              <w:top w:val="nil"/>
              <w:left w:val="single" w:sz="4" w:space="0" w:color="auto"/>
              <w:bottom w:val="nil"/>
              <w:right w:val="single" w:sz="4" w:space="0" w:color="auto"/>
            </w:tcBorders>
            <w:shd w:val="clear" w:color="auto" w:fill="auto"/>
            <w:vAlign w:val="center"/>
            <w:hideMark/>
          </w:tcPr>
          <w:p w14:paraId="084E3EB3" w14:textId="77777777" w:rsidR="00EF05AB" w:rsidRPr="008823F4" w:rsidRDefault="00EF05AB" w:rsidP="00EF05AB">
            <w:pPr>
              <w:rPr>
                <w:color w:val="000000"/>
                <w:sz w:val="14"/>
                <w:szCs w:val="14"/>
                <w:lang w:eastAsia="tr-TR"/>
              </w:rPr>
            </w:pPr>
            <w:proofErr w:type="spellStart"/>
            <w:r w:rsidRPr="008823F4">
              <w:rPr>
                <w:color w:val="000000"/>
                <w:sz w:val="14"/>
                <w:szCs w:val="14"/>
                <w:lang w:val="de-DE" w:eastAsia="tr-TR"/>
              </w:rPr>
              <w:t>Kullanılan</w:t>
            </w:r>
            <w:proofErr w:type="spellEnd"/>
            <w:r w:rsidRPr="008823F4">
              <w:rPr>
                <w:color w:val="000000"/>
                <w:sz w:val="14"/>
                <w:szCs w:val="14"/>
                <w:lang w:val="de-DE" w:eastAsia="tr-TR"/>
              </w:rPr>
              <w:t xml:space="preserve"> </w:t>
            </w:r>
            <w:proofErr w:type="spellStart"/>
            <w:r w:rsidRPr="008823F4">
              <w:rPr>
                <w:color w:val="000000"/>
                <w:sz w:val="14"/>
                <w:szCs w:val="14"/>
                <w:lang w:val="de-DE" w:eastAsia="tr-TR"/>
              </w:rPr>
              <w:t>Kredilere</w:t>
            </w:r>
            <w:proofErr w:type="spellEnd"/>
            <w:r w:rsidRPr="008823F4">
              <w:rPr>
                <w:color w:val="000000"/>
                <w:sz w:val="14"/>
                <w:szCs w:val="14"/>
                <w:lang w:val="de-DE" w:eastAsia="tr-TR"/>
              </w:rPr>
              <w:t xml:space="preserve"> </w:t>
            </w:r>
            <w:proofErr w:type="spellStart"/>
            <w:r w:rsidRPr="008823F4">
              <w:rPr>
                <w:color w:val="000000"/>
                <w:sz w:val="14"/>
                <w:szCs w:val="14"/>
                <w:lang w:val="de-DE" w:eastAsia="tr-TR"/>
              </w:rPr>
              <w:t>Verilen</w:t>
            </w:r>
            <w:proofErr w:type="spellEnd"/>
            <w:r w:rsidRPr="008823F4">
              <w:rPr>
                <w:color w:val="000000"/>
                <w:sz w:val="14"/>
                <w:szCs w:val="14"/>
                <w:lang w:val="de-DE" w:eastAsia="tr-TR"/>
              </w:rPr>
              <w:t xml:space="preserve"> </w:t>
            </w:r>
            <w:proofErr w:type="spellStart"/>
            <w:r w:rsidRPr="008823F4">
              <w:rPr>
                <w:color w:val="000000"/>
                <w:sz w:val="14"/>
                <w:szCs w:val="14"/>
                <w:lang w:val="de-DE" w:eastAsia="tr-TR"/>
              </w:rPr>
              <w:t>Kâr</w:t>
            </w:r>
            <w:proofErr w:type="spellEnd"/>
            <w:r w:rsidRPr="008823F4">
              <w:rPr>
                <w:color w:val="000000"/>
                <w:sz w:val="14"/>
                <w:szCs w:val="14"/>
                <w:lang w:val="de-DE" w:eastAsia="tr-TR"/>
              </w:rPr>
              <w:t xml:space="preserve"> </w:t>
            </w:r>
            <w:proofErr w:type="spellStart"/>
            <w:r w:rsidRPr="008823F4">
              <w:rPr>
                <w:color w:val="000000"/>
                <w:sz w:val="14"/>
                <w:szCs w:val="14"/>
                <w:lang w:val="de-DE" w:eastAsia="tr-TR"/>
              </w:rPr>
              <w:t>Payları</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3CC8157F" w14:textId="77777777" w:rsidR="00EF05AB" w:rsidRPr="008823F4" w:rsidRDefault="00EF05AB" w:rsidP="00EF05AB">
            <w:pPr>
              <w:jc w:val="center"/>
              <w:rPr>
                <w:color w:val="000000"/>
                <w:sz w:val="14"/>
                <w:szCs w:val="14"/>
                <w:lang w:eastAsia="tr-TR"/>
              </w:rPr>
            </w:pPr>
            <w:r w:rsidRPr="008823F4">
              <w:rPr>
                <w:color w:val="000000"/>
                <w:sz w:val="14"/>
                <w:szCs w:val="14"/>
                <w:lang w:val="en-US" w:eastAsia="tr-TR"/>
              </w:rPr>
              <w:t>(5.4.2.)</w:t>
            </w:r>
          </w:p>
        </w:tc>
        <w:tc>
          <w:tcPr>
            <w:tcW w:w="931" w:type="dxa"/>
            <w:tcBorders>
              <w:top w:val="nil"/>
              <w:left w:val="single" w:sz="4" w:space="0" w:color="auto"/>
              <w:bottom w:val="nil"/>
              <w:right w:val="single" w:sz="4" w:space="0" w:color="auto"/>
            </w:tcBorders>
            <w:shd w:val="clear" w:color="auto" w:fill="auto"/>
            <w:vAlign w:val="center"/>
            <w:hideMark/>
          </w:tcPr>
          <w:p w14:paraId="62ED7304" w14:textId="79632479" w:rsidR="00EF05AB" w:rsidRPr="008823F4" w:rsidRDefault="00EF05AB" w:rsidP="008823F4">
            <w:pPr>
              <w:jc w:val="right"/>
              <w:rPr>
                <w:sz w:val="14"/>
                <w:szCs w:val="14"/>
                <w:lang w:val="en-GB" w:eastAsia="tr-TR"/>
              </w:rPr>
            </w:pPr>
            <w:r w:rsidRPr="008823F4">
              <w:rPr>
                <w:sz w:val="14"/>
                <w:szCs w:val="14"/>
                <w:lang w:val="en-GB" w:eastAsia="tr-TR"/>
              </w:rPr>
              <w:t>1,135,205</w:t>
            </w:r>
          </w:p>
        </w:tc>
        <w:tc>
          <w:tcPr>
            <w:tcW w:w="992" w:type="dxa"/>
            <w:tcBorders>
              <w:top w:val="nil"/>
              <w:left w:val="nil"/>
              <w:bottom w:val="nil"/>
              <w:right w:val="single" w:sz="4" w:space="0" w:color="auto"/>
            </w:tcBorders>
            <w:vAlign w:val="center"/>
          </w:tcPr>
          <w:p w14:paraId="5D86FFD8" w14:textId="398742F5" w:rsidR="00EF05AB" w:rsidRPr="008823F4" w:rsidRDefault="00EF05AB" w:rsidP="008823F4">
            <w:pPr>
              <w:jc w:val="right"/>
              <w:rPr>
                <w:sz w:val="14"/>
                <w:szCs w:val="14"/>
                <w:lang w:val="en-GB" w:eastAsia="tr-TR"/>
              </w:rPr>
            </w:pPr>
            <w:r w:rsidRPr="008823F4">
              <w:rPr>
                <w:sz w:val="14"/>
                <w:szCs w:val="14"/>
                <w:lang w:val="en-GB" w:eastAsia="tr-TR"/>
              </w:rPr>
              <w:t>392,187</w:t>
            </w:r>
          </w:p>
        </w:tc>
        <w:tc>
          <w:tcPr>
            <w:tcW w:w="992" w:type="dxa"/>
            <w:tcBorders>
              <w:top w:val="nil"/>
              <w:left w:val="single" w:sz="4" w:space="0" w:color="auto"/>
              <w:bottom w:val="nil"/>
              <w:right w:val="single" w:sz="4" w:space="0" w:color="auto"/>
            </w:tcBorders>
            <w:shd w:val="clear" w:color="auto" w:fill="auto"/>
            <w:vAlign w:val="center"/>
            <w:hideMark/>
          </w:tcPr>
          <w:p w14:paraId="4A623E0A" w14:textId="2C7D49DA" w:rsidR="00EF05AB" w:rsidRPr="008823F4" w:rsidRDefault="00EF05AB" w:rsidP="008823F4">
            <w:pPr>
              <w:jc w:val="right"/>
              <w:rPr>
                <w:sz w:val="14"/>
                <w:szCs w:val="14"/>
                <w:highlight w:val="yellow"/>
                <w:lang w:eastAsia="tr-TR"/>
              </w:rPr>
            </w:pPr>
            <w:r w:rsidRPr="008823F4">
              <w:rPr>
                <w:sz w:val="14"/>
                <w:szCs w:val="14"/>
                <w:lang w:val="en-GB" w:eastAsia="tr-TR"/>
              </w:rPr>
              <w:t>977,960</w:t>
            </w:r>
          </w:p>
        </w:tc>
        <w:tc>
          <w:tcPr>
            <w:tcW w:w="851" w:type="dxa"/>
            <w:tcBorders>
              <w:top w:val="nil"/>
              <w:left w:val="single" w:sz="4" w:space="0" w:color="auto"/>
              <w:bottom w:val="nil"/>
              <w:right w:val="single" w:sz="4" w:space="0" w:color="auto"/>
            </w:tcBorders>
            <w:vAlign w:val="center"/>
          </w:tcPr>
          <w:p w14:paraId="6EF5B0D9" w14:textId="1966CEB3" w:rsidR="00EF05AB" w:rsidRPr="008823F4" w:rsidRDefault="00EF05AB" w:rsidP="008823F4">
            <w:pPr>
              <w:jc w:val="right"/>
              <w:rPr>
                <w:sz w:val="14"/>
                <w:szCs w:val="14"/>
                <w:lang w:val="en-GB" w:eastAsia="tr-TR"/>
              </w:rPr>
            </w:pPr>
            <w:r w:rsidRPr="008823F4">
              <w:rPr>
                <w:sz w:val="14"/>
                <w:szCs w:val="14"/>
                <w:lang w:eastAsia="tr-TR"/>
              </w:rPr>
              <w:t>369,086</w:t>
            </w:r>
          </w:p>
        </w:tc>
      </w:tr>
      <w:tr w:rsidR="00EF05AB" w:rsidRPr="008823F4" w14:paraId="73C8830D" w14:textId="628E5E67"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22442361" w14:textId="77777777" w:rsidR="00EF05AB" w:rsidRPr="008823F4" w:rsidRDefault="00EF05AB" w:rsidP="00EF05AB">
            <w:pPr>
              <w:rPr>
                <w:color w:val="000000"/>
                <w:sz w:val="14"/>
                <w:szCs w:val="14"/>
                <w:lang w:eastAsia="tr-TR"/>
              </w:rPr>
            </w:pPr>
            <w:r w:rsidRPr="008823F4">
              <w:rPr>
                <w:color w:val="000000"/>
                <w:sz w:val="14"/>
                <w:szCs w:val="14"/>
                <w:lang w:val="en-US" w:eastAsia="tr-TR"/>
              </w:rPr>
              <w:t>2.3.</w:t>
            </w:r>
          </w:p>
        </w:tc>
        <w:tc>
          <w:tcPr>
            <w:tcW w:w="4783" w:type="dxa"/>
            <w:tcBorders>
              <w:top w:val="nil"/>
              <w:left w:val="single" w:sz="4" w:space="0" w:color="auto"/>
              <w:bottom w:val="nil"/>
              <w:right w:val="single" w:sz="4" w:space="0" w:color="auto"/>
            </w:tcBorders>
            <w:shd w:val="clear" w:color="auto" w:fill="auto"/>
            <w:vAlign w:val="center"/>
            <w:hideMark/>
          </w:tcPr>
          <w:p w14:paraId="2B0E11C3" w14:textId="77777777" w:rsidR="00EF05AB" w:rsidRPr="008823F4" w:rsidRDefault="00EF05AB" w:rsidP="00EF05AB">
            <w:pPr>
              <w:rPr>
                <w:color w:val="000000"/>
                <w:sz w:val="14"/>
                <w:szCs w:val="14"/>
                <w:lang w:eastAsia="tr-TR"/>
              </w:rPr>
            </w:pPr>
            <w:r w:rsidRPr="008823F4">
              <w:rPr>
                <w:color w:val="000000"/>
                <w:sz w:val="14"/>
                <w:szCs w:val="14"/>
                <w:lang w:eastAsia="tr-TR"/>
              </w:rPr>
              <w:t>Para Piyasası İşlemlerine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55CC314B"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158BE0B7" w14:textId="6DB4B8DA" w:rsidR="00EF05AB" w:rsidRPr="008823F4" w:rsidRDefault="00EF05AB" w:rsidP="008823F4">
            <w:pPr>
              <w:jc w:val="right"/>
              <w:rPr>
                <w:sz w:val="14"/>
                <w:szCs w:val="14"/>
                <w:lang w:val="en-GB" w:eastAsia="tr-TR"/>
              </w:rPr>
            </w:pPr>
            <w:r w:rsidRPr="008823F4">
              <w:rPr>
                <w:sz w:val="14"/>
                <w:szCs w:val="14"/>
                <w:lang w:val="en-GB" w:eastAsia="tr-TR"/>
              </w:rPr>
              <w:t>82,035</w:t>
            </w:r>
          </w:p>
        </w:tc>
        <w:tc>
          <w:tcPr>
            <w:tcW w:w="992" w:type="dxa"/>
            <w:tcBorders>
              <w:top w:val="nil"/>
              <w:left w:val="nil"/>
              <w:bottom w:val="nil"/>
              <w:right w:val="single" w:sz="4" w:space="0" w:color="auto"/>
            </w:tcBorders>
            <w:vAlign w:val="center"/>
          </w:tcPr>
          <w:p w14:paraId="0B92D1D0" w14:textId="19BB11D4" w:rsidR="00EF05AB" w:rsidRPr="008823F4" w:rsidRDefault="00EF05AB" w:rsidP="008823F4">
            <w:pPr>
              <w:jc w:val="right"/>
              <w:rPr>
                <w:sz w:val="14"/>
                <w:szCs w:val="14"/>
                <w:lang w:val="en-GB" w:eastAsia="tr-TR"/>
              </w:rPr>
            </w:pPr>
            <w:r w:rsidRPr="008823F4">
              <w:rPr>
                <w:sz w:val="14"/>
                <w:szCs w:val="14"/>
                <w:lang w:val="en-GB" w:eastAsia="tr-TR"/>
              </w:rPr>
              <w:t>11,053</w:t>
            </w:r>
          </w:p>
        </w:tc>
        <w:tc>
          <w:tcPr>
            <w:tcW w:w="992" w:type="dxa"/>
            <w:tcBorders>
              <w:top w:val="nil"/>
              <w:left w:val="single" w:sz="4" w:space="0" w:color="auto"/>
              <w:bottom w:val="nil"/>
              <w:right w:val="single" w:sz="4" w:space="0" w:color="auto"/>
            </w:tcBorders>
            <w:shd w:val="clear" w:color="auto" w:fill="auto"/>
            <w:vAlign w:val="center"/>
            <w:hideMark/>
          </w:tcPr>
          <w:p w14:paraId="3238977C" w14:textId="1F11DE88" w:rsidR="00EF05AB" w:rsidRPr="008823F4" w:rsidRDefault="00EF05AB" w:rsidP="008823F4">
            <w:pPr>
              <w:jc w:val="right"/>
              <w:rPr>
                <w:sz w:val="14"/>
                <w:szCs w:val="14"/>
                <w:highlight w:val="yellow"/>
                <w:lang w:eastAsia="tr-TR"/>
              </w:rPr>
            </w:pPr>
            <w:r w:rsidRPr="008823F4">
              <w:rPr>
                <w:sz w:val="14"/>
                <w:szCs w:val="14"/>
                <w:lang w:val="en-GB" w:eastAsia="tr-TR"/>
              </w:rPr>
              <w:t>440,901</w:t>
            </w:r>
          </w:p>
        </w:tc>
        <w:tc>
          <w:tcPr>
            <w:tcW w:w="851" w:type="dxa"/>
            <w:tcBorders>
              <w:top w:val="nil"/>
              <w:left w:val="single" w:sz="4" w:space="0" w:color="auto"/>
              <w:bottom w:val="nil"/>
              <w:right w:val="single" w:sz="4" w:space="0" w:color="auto"/>
            </w:tcBorders>
            <w:vAlign w:val="center"/>
          </w:tcPr>
          <w:p w14:paraId="0AC89314" w14:textId="18147096" w:rsidR="00EF05AB" w:rsidRPr="008823F4" w:rsidRDefault="00EF05AB" w:rsidP="008823F4">
            <w:pPr>
              <w:jc w:val="right"/>
              <w:rPr>
                <w:sz w:val="14"/>
                <w:szCs w:val="14"/>
                <w:lang w:val="en-GB" w:eastAsia="tr-TR"/>
              </w:rPr>
            </w:pPr>
            <w:r w:rsidRPr="008823F4">
              <w:rPr>
                <w:sz w:val="14"/>
                <w:szCs w:val="14"/>
                <w:lang w:eastAsia="tr-TR"/>
              </w:rPr>
              <w:t>172,996</w:t>
            </w:r>
          </w:p>
        </w:tc>
      </w:tr>
      <w:tr w:rsidR="00EF05AB" w:rsidRPr="008823F4" w14:paraId="42DDCB4A" w14:textId="4BBF0AD5"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6E5882BB" w14:textId="77777777" w:rsidR="00EF05AB" w:rsidRPr="008823F4" w:rsidRDefault="00EF05AB" w:rsidP="00EF05AB">
            <w:pPr>
              <w:rPr>
                <w:color w:val="000000"/>
                <w:sz w:val="14"/>
                <w:szCs w:val="14"/>
                <w:lang w:eastAsia="tr-TR"/>
              </w:rPr>
            </w:pPr>
            <w:r w:rsidRPr="008823F4">
              <w:rPr>
                <w:color w:val="000000"/>
                <w:sz w:val="14"/>
                <w:szCs w:val="14"/>
                <w:lang w:val="en-US" w:eastAsia="tr-TR"/>
              </w:rPr>
              <w:t>2.4.</w:t>
            </w:r>
          </w:p>
        </w:tc>
        <w:tc>
          <w:tcPr>
            <w:tcW w:w="4783" w:type="dxa"/>
            <w:tcBorders>
              <w:top w:val="nil"/>
              <w:left w:val="single" w:sz="4" w:space="0" w:color="auto"/>
              <w:bottom w:val="nil"/>
              <w:right w:val="single" w:sz="4" w:space="0" w:color="auto"/>
            </w:tcBorders>
            <w:shd w:val="clear" w:color="auto" w:fill="auto"/>
            <w:vAlign w:val="center"/>
            <w:hideMark/>
          </w:tcPr>
          <w:p w14:paraId="549C2742" w14:textId="77777777" w:rsidR="00EF05AB" w:rsidRPr="008823F4" w:rsidRDefault="00EF05AB" w:rsidP="00EF05AB">
            <w:pPr>
              <w:rPr>
                <w:color w:val="000000"/>
                <w:sz w:val="14"/>
                <w:szCs w:val="14"/>
                <w:lang w:eastAsia="tr-TR"/>
              </w:rPr>
            </w:pPr>
            <w:r w:rsidRPr="008823F4">
              <w:rPr>
                <w:color w:val="000000"/>
                <w:sz w:val="14"/>
                <w:szCs w:val="14"/>
                <w:lang w:eastAsia="tr-TR"/>
              </w:rPr>
              <w:t>İhraç Edilen Menkul Kıymetlere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059AFB67"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25AB4B87" w14:textId="1481E377"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nil"/>
              <w:bottom w:val="nil"/>
              <w:right w:val="single" w:sz="4" w:space="0" w:color="auto"/>
            </w:tcBorders>
            <w:vAlign w:val="center"/>
          </w:tcPr>
          <w:p w14:paraId="68CAB4DC" w14:textId="1447F025"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377D3ADB" w14:textId="1A87DA34" w:rsidR="00EF05AB" w:rsidRPr="008823F4" w:rsidRDefault="00EF05AB" w:rsidP="008823F4">
            <w:pPr>
              <w:jc w:val="right"/>
              <w:rPr>
                <w:sz w:val="14"/>
                <w:szCs w:val="14"/>
                <w:highlight w:val="yellow"/>
                <w:lang w:eastAsia="tr-TR"/>
              </w:rPr>
            </w:pPr>
            <w:r w:rsidRPr="008823F4">
              <w:rPr>
                <w:sz w:val="14"/>
                <w:szCs w:val="14"/>
                <w:lang w:val="en-GB" w:eastAsia="tr-TR"/>
              </w:rPr>
              <w:t>-</w:t>
            </w:r>
          </w:p>
        </w:tc>
        <w:tc>
          <w:tcPr>
            <w:tcW w:w="851" w:type="dxa"/>
            <w:tcBorders>
              <w:top w:val="nil"/>
              <w:left w:val="single" w:sz="4" w:space="0" w:color="auto"/>
              <w:bottom w:val="nil"/>
              <w:right w:val="single" w:sz="4" w:space="0" w:color="auto"/>
            </w:tcBorders>
            <w:vAlign w:val="center"/>
          </w:tcPr>
          <w:p w14:paraId="7B0F596E" w14:textId="632FEFE0" w:rsidR="00EF05AB" w:rsidRPr="008823F4" w:rsidRDefault="00EF05AB" w:rsidP="008823F4">
            <w:pPr>
              <w:jc w:val="right"/>
              <w:rPr>
                <w:sz w:val="14"/>
                <w:szCs w:val="14"/>
                <w:lang w:val="en-GB" w:eastAsia="tr-TR"/>
              </w:rPr>
            </w:pPr>
            <w:r w:rsidRPr="008823F4">
              <w:rPr>
                <w:sz w:val="14"/>
                <w:szCs w:val="14"/>
                <w:lang w:eastAsia="tr-TR"/>
              </w:rPr>
              <w:t>-</w:t>
            </w:r>
          </w:p>
        </w:tc>
      </w:tr>
      <w:tr w:rsidR="00EF05AB" w:rsidRPr="008823F4" w14:paraId="7114FD7A" w14:textId="16E6B8D0"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51CCBAF6" w14:textId="77777777" w:rsidR="00EF05AB" w:rsidRPr="008823F4" w:rsidRDefault="00EF05AB" w:rsidP="00EF05AB">
            <w:pPr>
              <w:rPr>
                <w:color w:val="000000"/>
                <w:sz w:val="14"/>
                <w:szCs w:val="14"/>
                <w:lang w:eastAsia="tr-TR"/>
              </w:rPr>
            </w:pPr>
            <w:r w:rsidRPr="008823F4">
              <w:rPr>
                <w:color w:val="000000"/>
                <w:sz w:val="14"/>
                <w:szCs w:val="14"/>
                <w:lang w:val="en-US" w:eastAsia="tr-TR"/>
              </w:rPr>
              <w:t>2.5.</w:t>
            </w:r>
          </w:p>
        </w:tc>
        <w:tc>
          <w:tcPr>
            <w:tcW w:w="4783" w:type="dxa"/>
            <w:tcBorders>
              <w:top w:val="nil"/>
              <w:left w:val="single" w:sz="4" w:space="0" w:color="auto"/>
              <w:bottom w:val="nil"/>
              <w:right w:val="single" w:sz="4" w:space="0" w:color="auto"/>
            </w:tcBorders>
            <w:shd w:val="clear" w:color="auto" w:fill="auto"/>
            <w:vAlign w:val="center"/>
            <w:hideMark/>
          </w:tcPr>
          <w:p w14:paraId="362D4A7B"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Kiralama</w:t>
            </w:r>
            <w:proofErr w:type="spellEnd"/>
            <w:r w:rsidRPr="008823F4">
              <w:rPr>
                <w:color w:val="000000"/>
                <w:sz w:val="14"/>
                <w:szCs w:val="14"/>
                <w:lang w:val="en-US" w:eastAsia="tr-TR"/>
              </w:rPr>
              <w:t xml:space="preserve"> Kar Payı </w:t>
            </w:r>
            <w:proofErr w:type="spellStart"/>
            <w:r w:rsidRPr="008823F4">
              <w:rPr>
                <w:color w:val="000000"/>
                <w:sz w:val="14"/>
                <w:szCs w:val="14"/>
                <w:lang w:val="en-US" w:eastAsia="tr-TR"/>
              </w:rPr>
              <w:t>Giderleri</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028F25BB"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48A730A1" w14:textId="5B6B989F" w:rsidR="00EF05AB" w:rsidRPr="008823F4" w:rsidRDefault="00EF05AB" w:rsidP="008823F4">
            <w:pPr>
              <w:jc w:val="right"/>
              <w:rPr>
                <w:sz w:val="14"/>
                <w:szCs w:val="14"/>
                <w:lang w:val="en-GB" w:eastAsia="tr-TR"/>
              </w:rPr>
            </w:pPr>
            <w:r w:rsidRPr="008823F4">
              <w:rPr>
                <w:sz w:val="14"/>
                <w:szCs w:val="14"/>
                <w:lang w:val="en-GB" w:eastAsia="tr-TR"/>
              </w:rPr>
              <w:t>58,381</w:t>
            </w:r>
          </w:p>
        </w:tc>
        <w:tc>
          <w:tcPr>
            <w:tcW w:w="992" w:type="dxa"/>
            <w:tcBorders>
              <w:top w:val="nil"/>
              <w:left w:val="nil"/>
              <w:bottom w:val="nil"/>
              <w:right w:val="single" w:sz="4" w:space="0" w:color="auto"/>
            </w:tcBorders>
            <w:vAlign w:val="center"/>
          </w:tcPr>
          <w:p w14:paraId="05D13E1F" w14:textId="3F6516E5" w:rsidR="00EF05AB" w:rsidRPr="008823F4" w:rsidRDefault="00EF05AB" w:rsidP="008823F4">
            <w:pPr>
              <w:jc w:val="right"/>
              <w:rPr>
                <w:sz w:val="14"/>
                <w:szCs w:val="14"/>
                <w:lang w:val="en-GB" w:eastAsia="tr-TR"/>
              </w:rPr>
            </w:pPr>
            <w:r w:rsidRPr="008823F4">
              <w:rPr>
                <w:sz w:val="14"/>
                <w:szCs w:val="14"/>
                <w:lang w:val="en-GB" w:eastAsia="tr-TR"/>
              </w:rPr>
              <w:t>21,724</w:t>
            </w:r>
          </w:p>
        </w:tc>
        <w:tc>
          <w:tcPr>
            <w:tcW w:w="992" w:type="dxa"/>
            <w:tcBorders>
              <w:top w:val="nil"/>
              <w:left w:val="single" w:sz="4" w:space="0" w:color="auto"/>
              <w:bottom w:val="nil"/>
              <w:right w:val="single" w:sz="4" w:space="0" w:color="auto"/>
            </w:tcBorders>
            <w:shd w:val="clear" w:color="auto" w:fill="auto"/>
            <w:vAlign w:val="center"/>
            <w:hideMark/>
          </w:tcPr>
          <w:p w14:paraId="51016515" w14:textId="43895010" w:rsidR="00EF05AB" w:rsidRPr="008823F4" w:rsidRDefault="00EF05AB" w:rsidP="008823F4">
            <w:pPr>
              <w:jc w:val="right"/>
              <w:rPr>
                <w:sz w:val="14"/>
                <w:szCs w:val="14"/>
                <w:highlight w:val="yellow"/>
                <w:lang w:eastAsia="tr-TR"/>
              </w:rPr>
            </w:pPr>
            <w:r w:rsidRPr="008823F4">
              <w:rPr>
                <w:sz w:val="14"/>
                <w:szCs w:val="14"/>
                <w:lang w:val="en-GB" w:eastAsia="tr-TR"/>
              </w:rPr>
              <w:t>36,587</w:t>
            </w:r>
          </w:p>
        </w:tc>
        <w:tc>
          <w:tcPr>
            <w:tcW w:w="851" w:type="dxa"/>
            <w:tcBorders>
              <w:top w:val="nil"/>
              <w:left w:val="single" w:sz="4" w:space="0" w:color="auto"/>
              <w:bottom w:val="nil"/>
              <w:right w:val="single" w:sz="4" w:space="0" w:color="auto"/>
            </w:tcBorders>
            <w:vAlign w:val="center"/>
          </w:tcPr>
          <w:p w14:paraId="2C4CD41D" w14:textId="411245DB" w:rsidR="00EF05AB" w:rsidRPr="008823F4" w:rsidRDefault="00EF05AB" w:rsidP="008823F4">
            <w:pPr>
              <w:jc w:val="right"/>
              <w:rPr>
                <w:sz w:val="14"/>
                <w:szCs w:val="14"/>
                <w:lang w:val="en-GB" w:eastAsia="tr-TR"/>
              </w:rPr>
            </w:pPr>
            <w:r w:rsidRPr="008823F4">
              <w:rPr>
                <w:sz w:val="14"/>
                <w:szCs w:val="14"/>
                <w:lang w:eastAsia="tr-TR"/>
              </w:rPr>
              <w:t>11,872</w:t>
            </w:r>
          </w:p>
        </w:tc>
      </w:tr>
      <w:tr w:rsidR="00EF05AB" w:rsidRPr="008823F4" w14:paraId="3D542E2B" w14:textId="1A721A21"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4D4D33B2" w14:textId="77777777" w:rsidR="00EF05AB" w:rsidRPr="008823F4" w:rsidRDefault="00EF05AB" w:rsidP="00EF05AB">
            <w:pPr>
              <w:rPr>
                <w:color w:val="000000"/>
                <w:sz w:val="14"/>
                <w:szCs w:val="14"/>
                <w:lang w:eastAsia="tr-TR"/>
              </w:rPr>
            </w:pPr>
            <w:r w:rsidRPr="008823F4">
              <w:rPr>
                <w:color w:val="000000"/>
                <w:sz w:val="14"/>
                <w:szCs w:val="14"/>
                <w:lang w:val="en-US" w:eastAsia="tr-TR"/>
              </w:rPr>
              <w:t>2.6.</w:t>
            </w:r>
          </w:p>
        </w:tc>
        <w:tc>
          <w:tcPr>
            <w:tcW w:w="4783" w:type="dxa"/>
            <w:tcBorders>
              <w:top w:val="nil"/>
              <w:left w:val="single" w:sz="4" w:space="0" w:color="auto"/>
              <w:bottom w:val="nil"/>
              <w:right w:val="single" w:sz="4" w:space="0" w:color="auto"/>
            </w:tcBorders>
            <w:shd w:val="clear" w:color="auto" w:fill="auto"/>
            <w:vAlign w:val="center"/>
            <w:hideMark/>
          </w:tcPr>
          <w:p w14:paraId="25C50F9A"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Diğer</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Kâr</w:t>
            </w:r>
            <w:proofErr w:type="spellEnd"/>
            <w:r w:rsidRPr="008823F4">
              <w:rPr>
                <w:color w:val="000000"/>
                <w:sz w:val="14"/>
                <w:szCs w:val="14"/>
                <w:lang w:val="en-US" w:eastAsia="tr-TR"/>
              </w:rPr>
              <w:t xml:space="preserve"> Payı </w:t>
            </w:r>
            <w:proofErr w:type="spellStart"/>
            <w:r w:rsidRPr="008823F4">
              <w:rPr>
                <w:color w:val="000000"/>
                <w:sz w:val="14"/>
                <w:szCs w:val="14"/>
                <w:lang w:val="en-US" w:eastAsia="tr-TR"/>
              </w:rPr>
              <w:t>Giderleri</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13F45BEB"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2076F91A" w14:textId="0738FDBC"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nil"/>
              <w:bottom w:val="nil"/>
              <w:right w:val="single" w:sz="4" w:space="0" w:color="auto"/>
            </w:tcBorders>
            <w:vAlign w:val="center"/>
          </w:tcPr>
          <w:p w14:paraId="53369794" w14:textId="4E73BAF7"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0F3F0CCD" w14:textId="4748E99A" w:rsidR="00EF05AB" w:rsidRPr="008823F4" w:rsidRDefault="00EF05AB" w:rsidP="008823F4">
            <w:pPr>
              <w:jc w:val="right"/>
              <w:rPr>
                <w:sz w:val="14"/>
                <w:szCs w:val="14"/>
                <w:highlight w:val="yellow"/>
                <w:lang w:eastAsia="tr-TR"/>
              </w:rPr>
            </w:pPr>
            <w:r w:rsidRPr="008823F4">
              <w:rPr>
                <w:sz w:val="14"/>
                <w:szCs w:val="14"/>
                <w:lang w:val="en-GB" w:eastAsia="tr-TR"/>
              </w:rPr>
              <w:t>-</w:t>
            </w:r>
          </w:p>
        </w:tc>
        <w:tc>
          <w:tcPr>
            <w:tcW w:w="851" w:type="dxa"/>
            <w:tcBorders>
              <w:top w:val="nil"/>
              <w:left w:val="single" w:sz="4" w:space="0" w:color="auto"/>
              <w:bottom w:val="nil"/>
              <w:right w:val="single" w:sz="4" w:space="0" w:color="auto"/>
            </w:tcBorders>
            <w:vAlign w:val="center"/>
          </w:tcPr>
          <w:p w14:paraId="2661234E" w14:textId="750EC875" w:rsidR="00EF05AB" w:rsidRPr="008823F4" w:rsidRDefault="00EF05AB" w:rsidP="008823F4">
            <w:pPr>
              <w:jc w:val="right"/>
              <w:rPr>
                <w:sz w:val="14"/>
                <w:szCs w:val="14"/>
                <w:lang w:val="en-GB" w:eastAsia="tr-TR"/>
              </w:rPr>
            </w:pPr>
            <w:r w:rsidRPr="008823F4">
              <w:rPr>
                <w:sz w:val="14"/>
                <w:szCs w:val="14"/>
                <w:lang w:eastAsia="tr-TR"/>
              </w:rPr>
              <w:t>-</w:t>
            </w:r>
          </w:p>
        </w:tc>
      </w:tr>
      <w:tr w:rsidR="00EF05AB" w:rsidRPr="008823F4" w14:paraId="18DD474F" w14:textId="77942D77"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617C0D4C"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III.</w:t>
            </w:r>
          </w:p>
        </w:tc>
        <w:tc>
          <w:tcPr>
            <w:tcW w:w="4783" w:type="dxa"/>
            <w:tcBorders>
              <w:top w:val="nil"/>
              <w:left w:val="single" w:sz="4" w:space="0" w:color="auto"/>
              <w:bottom w:val="nil"/>
              <w:right w:val="single" w:sz="4" w:space="0" w:color="auto"/>
            </w:tcBorders>
            <w:shd w:val="clear" w:color="auto" w:fill="auto"/>
            <w:vAlign w:val="center"/>
            <w:hideMark/>
          </w:tcPr>
          <w:p w14:paraId="6F17091A"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NET KÂR PAYI GELİRİ/GİDERİ (I - II)</w:t>
            </w:r>
          </w:p>
        </w:tc>
        <w:tc>
          <w:tcPr>
            <w:tcW w:w="619" w:type="dxa"/>
            <w:tcBorders>
              <w:top w:val="nil"/>
              <w:left w:val="single" w:sz="4" w:space="0" w:color="auto"/>
              <w:bottom w:val="nil"/>
              <w:right w:val="single" w:sz="4" w:space="0" w:color="auto"/>
            </w:tcBorders>
            <w:shd w:val="clear" w:color="auto" w:fill="auto"/>
            <w:noWrap/>
            <w:vAlign w:val="center"/>
            <w:hideMark/>
          </w:tcPr>
          <w:p w14:paraId="61C52B3F" w14:textId="77777777" w:rsidR="00EF05AB" w:rsidRPr="008823F4" w:rsidRDefault="00EF05AB" w:rsidP="00EF05AB">
            <w:pPr>
              <w:jc w:val="center"/>
              <w:rPr>
                <w:b/>
                <w:bCs/>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6418F304" w14:textId="0B0CCC76" w:rsidR="00EF05AB" w:rsidRPr="008823F4" w:rsidRDefault="00EF05AB" w:rsidP="008823F4">
            <w:pPr>
              <w:jc w:val="right"/>
              <w:rPr>
                <w:b/>
                <w:bCs/>
                <w:sz w:val="14"/>
                <w:szCs w:val="14"/>
                <w:lang w:val="en-GB" w:eastAsia="tr-TR"/>
              </w:rPr>
            </w:pPr>
            <w:r w:rsidRPr="008823F4">
              <w:rPr>
                <w:b/>
                <w:bCs/>
                <w:sz w:val="14"/>
                <w:szCs w:val="14"/>
                <w:lang w:val="en-GB" w:eastAsia="tr-TR"/>
              </w:rPr>
              <w:t>15,679,447</w:t>
            </w:r>
          </w:p>
        </w:tc>
        <w:tc>
          <w:tcPr>
            <w:tcW w:w="992" w:type="dxa"/>
            <w:tcBorders>
              <w:top w:val="nil"/>
              <w:left w:val="nil"/>
              <w:bottom w:val="nil"/>
              <w:right w:val="single" w:sz="4" w:space="0" w:color="auto"/>
            </w:tcBorders>
            <w:vAlign w:val="center"/>
          </w:tcPr>
          <w:p w14:paraId="789DAAB1" w14:textId="315FAFAC" w:rsidR="00EF05AB" w:rsidRPr="008823F4" w:rsidRDefault="00EF05AB" w:rsidP="008823F4">
            <w:pPr>
              <w:jc w:val="right"/>
              <w:rPr>
                <w:b/>
                <w:sz w:val="14"/>
                <w:szCs w:val="14"/>
                <w:lang w:val="en-GB" w:eastAsia="tr-TR"/>
              </w:rPr>
            </w:pPr>
            <w:r w:rsidRPr="008823F4">
              <w:rPr>
                <w:b/>
                <w:sz w:val="14"/>
                <w:szCs w:val="14"/>
                <w:lang w:val="en-GB" w:eastAsia="tr-TR"/>
              </w:rPr>
              <w:t>6,186,500</w:t>
            </w:r>
          </w:p>
        </w:tc>
        <w:tc>
          <w:tcPr>
            <w:tcW w:w="992" w:type="dxa"/>
            <w:tcBorders>
              <w:top w:val="nil"/>
              <w:left w:val="single" w:sz="4" w:space="0" w:color="auto"/>
              <w:bottom w:val="nil"/>
              <w:right w:val="single" w:sz="4" w:space="0" w:color="auto"/>
            </w:tcBorders>
            <w:shd w:val="clear" w:color="auto" w:fill="auto"/>
            <w:vAlign w:val="center"/>
            <w:hideMark/>
          </w:tcPr>
          <w:p w14:paraId="2C2FC635" w14:textId="7061F269" w:rsidR="00EF05AB" w:rsidRPr="008823F4" w:rsidRDefault="00EF05AB" w:rsidP="008823F4">
            <w:pPr>
              <w:jc w:val="right"/>
              <w:rPr>
                <w:b/>
                <w:bCs/>
                <w:sz w:val="14"/>
                <w:szCs w:val="14"/>
                <w:highlight w:val="yellow"/>
                <w:lang w:eastAsia="tr-TR"/>
              </w:rPr>
            </w:pPr>
            <w:r w:rsidRPr="008823F4">
              <w:rPr>
                <w:b/>
                <w:bCs/>
                <w:sz w:val="14"/>
                <w:szCs w:val="14"/>
                <w:lang w:val="en-GB" w:eastAsia="tr-TR"/>
              </w:rPr>
              <w:t>5,191,452</w:t>
            </w:r>
          </w:p>
        </w:tc>
        <w:tc>
          <w:tcPr>
            <w:tcW w:w="851" w:type="dxa"/>
            <w:tcBorders>
              <w:top w:val="nil"/>
              <w:left w:val="single" w:sz="4" w:space="0" w:color="auto"/>
              <w:bottom w:val="nil"/>
              <w:right w:val="single" w:sz="4" w:space="0" w:color="auto"/>
            </w:tcBorders>
            <w:vAlign w:val="center"/>
          </w:tcPr>
          <w:p w14:paraId="0AA12F09" w14:textId="532D31E7" w:rsidR="00EF05AB" w:rsidRPr="008823F4" w:rsidRDefault="00EF05AB" w:rsidP="008823F4">
            <w:pPr>
              <w:jc w:val="right"/>
              <w:rPr>
                <w:b/>
                <w:bCs/>
                <w:sz w:val="14"/>
                <w:szCs w:val="14"/>
                <w:lang w:val="en-GB" w:eastAsia="tr-TR"/>
              </w:rPr>
            </w:pPr>
            <w:r w:rsidRPr="008823F4">
              <w:rPr>
                <w:b/>
                <w:bCs/>
                <w:sz w:val="14"/>
                <w:szCs w:val="14"/>
                <w:lang w:eastAsia="tr-TR"/>
              </w:rPr>
              <w:t>1,746,678</w:t>
            </w:r>
          </w:p>
        </w:tc>
      </w:tr>
      <w:tr w:rsidR="00EF05AB" w:rsidRPr="008823F4" w14:paraId="5859FCE9" w14:textId="64962909"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7C055698"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IV.</w:t>
            </w:r>
          </w:p>
        </w:tc>
        <w:tc>
          <w:tcPr>
            <w:tcW w:w="4783" w:type="dxa"/>
            <w:tcBorders>
              <w:top w:val="nil"/>
              <w:left w:val="single" w:sz="4" w:space="0" w:color="auto"/>
              <w:bottom w:val="nil"/>
              <w:right w:val="single" w:sz="4" w:space="0" w:color="auto"/>
            </w:tcBorders>
            <w:shd w:val="clear" w:color="auto" w:fill="auto"/>
            <w:vAlign w:val="center"/>
            <w:hideMark/>
          </w:tcPr>
          <w:p w14:paraId="73D80E8F" w14:textId="77777777" w:rsidR="00EF05AB" w:rsidRPr="008823F4" w:rsidRDefault="00EF05AB" w:rsidP="00EF05AB">
            <w:pPr>
              <w:rPr>
                <w:b/>
                <w:bCs/>
                <w:color w:val="000000"/>
                <w:sz w:val="14"/>
                <w:szCs w:val="14"/>
                <w:lang w:eastAsia="tr-TR"/>
              </w:rPr>
            </w:pPr>
            <w:r w:rsidRPr="008823F4">
              <w:rPr>
                <w:b/>
                <w:bCs/>
                <w:color w:val="000000"/>
                <w:sz w:val="14"/>
                <w:szCs w:val="14"/>
                <w:lang w:eastAsia="tr-TR"/>
              </w:rPr>
              <w:t>NET ÜCRET VE KOMİSYON GELİRLERİ/GİDERLERİ</w:t>
            </w:r>
          </w:p>
        </w:tc>
        <w:tc>
          <w:tcPr>
            <w:tcW w:w="619" w:type="dxa"/>
            <w:tcBorders>
              <w:top w:val="nil"/>
              <w:left w:val="single" w:sz="4" w:space="0" w:color="auto"/>
              <w:bottom w:val="nil"/>
              <w:right w:val="single" w:sz="4" w:space="0" w:color="auto"/>
            </w:tcBorders>
            <w:shd w:val="clear" w:color="auto" w:fill="auto"/>
            <w:noWrap/>
            <w:vAlign w:val="center"/>
            <w:hideMark/>
          </w:tcPr>
          <w:p w14:paraId="42B38234" w14:textId="77777777" w:rsidR="00EF05AB" w:rsidRPr="008823F4" w:rsidRDefault="00EF05AB" w:rsidP="00EF05AB">
            <w:pPr>
              <w:jc w:val="center"/>
              <w:rPr>
                <w:b/>
                <w:bCs/>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7B96E146" w14:textId="49833CB8" w:rsidR="00EF05AB" w:rsidRPr="008823F4" w:rsidRDefault="00EF05AB" w:rsidP="008823F4">
            <w:pPr>
              <w:jc w:val="right"/>
              <w:rPr>
                <w:b/>
                <w:bCs/>
                <w:sz w:val="14"/>
                <w:szCs w:val="14"/>
                <w:lang w:val="en-GB" w:eastAsia="tr-TR"/>
              </w:rPr>
            </w:pPr>
            <w:r w:rsidRPr="008823F4">
              <w:rPr>
                <w:b/>
                <w:bCs/>
                <w:sz w:val="14"/>
                <w:szCs w:val="14"/>
                <w:lang w:val="en-GB" w:eastAsia="tr-TR"/>
              </w:rPr>
              <w:t>907,908</w:t>
            </w:r>
          </w:p>
        </w:tc>
        <w:tc>
          <w:tcPr>
            <w:tcW w:w="992" w:type="dxa"/>
            <w:tcBorders>
              <w:top w:val="nil"/>
              <w:left w:val="nil"/>
              <w:bottom w:val="nil"/>
              <w:right w:val="single" w:sz="4" w:space="0" w:color="auto"/>
            </w:tcBorders>
            <w:vAlign w:val="center"/>
          </w:tcPr>
          <w:p w14:paraId="42C9BB5B" w14:textId="28F359D7" w:rsidR="00EF05AB" w:rsidRPr="00611D86" w:rsidRDefault="00EF05AB" w:rsidP="008823F4">
            <w:pPr>
              <w:jc w:val="right"/>
              <w:rPr>
                <w:b/>
                <w:bCs/>
                <w:sz w:val="14"/>
                <w:szCs w:val="14"/>
                <w:lang w:val="en-GB" w:eastAsia="tr-TR"/>
              </w:rPr>
            </w:pPr>
            <w:r w:rsidRPr="00611D86">
              <w:rPr>
                <w:b/>
                <w:bCs/>
                <w:sz w:val="14"/>
                <w:szCs w:val="14"/>
                <w:lang w:val="en-GB" w:eastAsia="tr-TR"/>
              </w:rPr>
              <w:t>425,616</w:t>
            </w:r>
          </w:p>
        </w:tc>
        <w:tc>
          <w:tcPr>
            <w:tcW w:w="992" w:type="dxa"/>
            <w:tcBorders>
              <w:top w:val="nil"/>
              <w:left w:val="single" w:sz="4" w:space="0" w:color="auto"/>
              <w:bottom w:val="nil"/>
              <w:right w:val="single" w:sz="4" w:space="0" w:color="auto"/>
            </w:tcBorders>
            <w:shd w:val="clear" w:color="auto" w:fill="auto"/>
            <w:vAlign w:val="center"/>
            <w:hideMark/>
          </w:tcPr>
          <w:p w14:paraId="664D3935" w14:textId="53AA2E94" w:rsidR="00EF05AB" w:rsidRPr="008823F4" w:rsidRDefault="00EF05AB" w:rsidP="008823F4">
            <w:pPr>
              <w:jc w:val="right"/>
              <w:rPr>
                <w:b/>
                <w:bCs/>
                <w:sz w:val="14"/>
                <w:szCs w:val="14"/>
                <w:highlight w:val="yellow"/>
                <w:lang w:eastAsia="tr-TR"/>
              </w:rPr>
            </w:pPr>
            <w:r w:rsidRPr="008823F4">
              <w:rPr>
                <w:b/>
                <w:bCs/>
                <w:sz w:val="14"/>
                <w:szCs w:val="14"/>
                <w:lang w:val="en-GB" w:eastAsia="tr-TR"/>
              </w:rPr>
              <w:t>403,469</w:t>
            </w:r>
          </w:p>
        </w:tc>
        <w:tc>
          <w:tcPr>
            <w:tcW w:w="851" w:type="dxa"/>
            <w:tcBorders>
              <w:top w:val="nil"/>
              <w:left w:val="single" w:sz="4" w:space="0" w:color="auto"/>
              <w:bottom w:val="nil"/>
              <w:right w:val="single" w:sz="4" w:space="0" w:color="auto"/>
            </w:tcBorders>
            <w:vAlign w:val="center"/>
          </w:tcPr>
          <w:p w14:paraId="6FB12405" w14:textId="07E05F6F" w:rsidR="00EF05AB" w:rsidRPr="008823F4" w:rsidRDefault="00EF05AB" w:rsidP="008823F4">
            <w:pPr>
              <w:jc w:val="right"/>
              <w:rPr>
                <w:b/>
                <w:bCs/>
                <w:sz w:val="14"/>
                <w:szCs w:val="14"/>
                <w:lang w:val="en-GB" w:eastAsia="tr-TR"/>
              </w:rPr>
            </w:pPr>
            <w:r w:rsidRPr="008823F4">
              <w:rPr>
                <w:b/>
                <w:bCs/>
                <w:sz w:val="14"/>
                <w:szCs w:val="14"/>
                <w:lang w:eastAsia="tr-TR"/>
              </w:rPr>
              <w:t>147,694</w:t>
            </w:r>
          </w:p>
        </w:tc>
      </w:tr>
      <w:tr w:rsidR="00EF05AB" w:rsidRPr="008823F4" w14:paraId="1C8669BD" w14:textId="79BFC747"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0F485EF3" w14:textId="77777777" w:rsidR="00EF05AB" w:rsidRPr="008823F4" w:rsidRDefault="00EF05AB" w:rsidP="00EF05AB">
            <w:pPr>
              <w:rPr>
                <w:color w:val="000000"/>
                <w:sz w:val="14"/>
                <w:szCs w:val="14"/>
                <w:lang w:eastAsia="tr-TR"/>
              </w:rPr>
            </w:pPr>
            <w:r w:rsidRPr="008823F4">
              <w:rPr>
                <w:color w:val="000000"/>
                <w:sz w:val="14"/>
                <w:szCs w:val="14"/>
                <w:lang w:val="en-US" w:eastAsia="tr-TR"/>
              </w:rPr>
              <w:t>4.1.</w:t>
            </w:r>
          </w:p>
        </w:tc>
        <w:tc>
          <w:tcPr>
            <w:tcW w:w="4783" w:type="dxa"/>
            <w:tcBorders>
              <w:top w:val="nil"/>
              <w:left w:val="single" w:sz="4" w:space="0" w:color="auto"/>
              <w:bottom w:val="nil"/>
              <w:right w:val="single" w:sz="4" w:space="0" w:color="auto"/>
            </w:tcBorders>
            <w:shd w:val="clear" w:color="auto" w:fill="auto"/>
            <w:vAlign w:val="center"/>
            <w:hideMark/>
          </w:tcPr>
          <w:p w14:paraId="666F3DC2"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Alınan</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Ücret</w:t>
            </w:r>
            <w:proofErr w:type="spellEnd"/>
            <w:r w:rsidRPr="008823F4">
              <w:rPr>
                <w:color w:val="000000"/>
                <w:sz w:val="14"/>
                <w:szCs w:val="14"/>
                <w:lang w:val="en-US" w:eastAsia="tr-TR"/>
              </w:rPr>
              <w:t xml:space="preserve"> ve </w:t>
            </w:r>
            <w:proofErr w:type="spellStart"/>
            <w:r w:rsidRPr="008823F4">
              <w:rPr>
                <w:color w:val="000000"/>
                <w:sz w:val="14"/>
                <w:szCs w:val="14"/>
                <w:lang w:val="en-US" w:eastAsia="tr-TR"/>
              </w:rPr>
              <w:t>Komisyonlar</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54A11F21"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44342528" w14:textId="5B116244" w:rsidR="00EF05AB" w:rsidRPr="008823F4" w:rsidRDefault="00EF05AB" w:rsidP="008823F4">
            <w:pPr>
              <w:jc w:val="right"/>
              <w:rPr>
                <w:sz w:val="14"/>
                <w:szCs w:val="14"/>
                <w:lang w:val="en-GB" w:eastAsia="tr-TR"/>
              </w:rPr>
            </w:pPr>
            <w:r w:rsidRPr="008823F4">
              <w:rPr>
                <w:sz w:val="14"/>
                <w:szCs w:val="14"/>
                <w:lang w:val="en-GB" w:eastAsia="tr-TR"/>
              </w:rPr>
              <w:t>1,720,210</w:t>
            </w:r>
          </w:p>
        </w:tc>
        <w:tc>
          <w:tcPr>
            <w:tcW w:w="992" w:type="dxa"/>
            <w:tcBorders>
              <w:top w:val="nil"/>
              <w:left w:val="nil"/>
              <w:bottom w:val="nil"/>
              <w:right w:val="single" w:sz="4" w:space="0" w:color="auto"/>
            </w:tcBorders>
            <w:vAlign w:val="center"/>
          </w:tcPr>
          <w:p w14:paraId="489A71DA" w14:textId="6024575F" w:rsidR="00EF05AB" w:rsidRPr="008823F4" w:rsidRDefault="00EF05AB" w:rsidP="008823F4">
            <w:pPr>
              <w:jc w:val="right"/>
              <w:rPr>
                <w:sz w:val="14"/>
                <w:szCs w:val="14"/>
                <w:lang w:val="en-GB" w:eastAsia="tr-TR"/>
              </w:rPr>
            </w:pPr>
            <w:r w:rsidRPr="008823F4">
              <w:rPr>
                <w:sz w:val="14"/>
                <w:szCs w:val="14"/>
                <w:lang w:val="en-GB" w:eastAsia="tr-TR"/>
              </w:rPr>
              <w:t>700,208</w:t>
            </w:r>
          </w:p>
        </w:tc>
        <w:tc>
          <w:tcPr>
            <w:tcW w:w="992" w:type="dxa"/>
            <w:tcBorders>
              <w:top w:val="nil"/>
              <w:left w:val="single" w:sz="4" w:space="0" w:color="auto"/>
              <w:bottom w:val="nil"/>
              <w:right w:val="single" w:sz="4" w:space="0" w:color="auto"/>
            </w:tcBorders>
            <w:shd w:val="clear" w:color="auto" w:fill="auto"/>
            <w:vAlign w:val="center"/>
            <w:hideMark/>
          </w:tcPr>
          <w:p w14:paraId="1F824627" w14:textId="502578DC" w:rsidR="00EF05AB" w:rsidRPr="008823F4" w:rsidRDefault="00EF05AB" w:rsidP="008823F4">
            <w:pPr>
              <w:jc w:val="right"/>
              <w:rPr>
                <w:sz w:val="14"/>
                <w:szCs w:val="14"/>
                <w:highlight w:val="yellow"/>
                <w:lang w:eastAsia="tr-TR"/>
              </w:rPr>
            </w:pPr>
            <w:r w:rsidRPr="008823F4">
              <w:rPr>
                <w:sz w:val="14"/>
                <w:szCs w:val="14"/>
                <w:lang w:val="en-GB" w:eastAsia="tr-TR"/>
              </w:rPr>
              <w:t>758,364</w:t>
            </w:r>
          </w:p>
        </w:tc>
        <w:tc>
          <w:tcPr>
            <w:tcW w:w="851" w:type="dxa"/>
            <w:tcBorders>
              <w:top w:val="nil"/>
              <w:left w:val="single" w:sz="4" w:space="0" w:color="auto"/>
              <w:bottom w:val="nil"/>
              <w:right w:val="single" w:sz="4" w:space="0" w:color="auto"/>
            </w:tcBorders>
            <w:vAlign w:val="center"/>
          </w:tcPr>
          <w:p w14:paraId="4D4CEB8C" w14:textId="45B9EA1C" w:rsidR="00EF05AB" w:rsidRPr="008823F4" w:rsidRDefault="00EF05AB" w:rsidP="008823F4">
            <w:pPr>
              <w:jc w:val="right"/>
              <w:rPr>
                <w:sz w:val="14"/>
                <w:szCs w:val="14"/>
                <w:lang w:val="en-GB" w:eastAsia="tr-TR"/>
              </w:rPr>
            </w:pPr>
            <w:r w:rsidRPr="008823F4">
              <w:rPr>
                <w:sz w:val="14"/>
                <w:szCs w:val="14"/>
                <w:lang w:eastAsia="tr-TR"/>
              </w:rPr>
              <w:t>285,009</w:t>
            </w:r>
          </w:p>
        </w:tc>
      </w:tr>
      <w:tr w:rsidR="00EF05AB" w:rsidRPr="008823F4" w14:paraId="0FAECF3D" w14:textId="1AF54456"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6B934163" w14:textId="77777777" w:rsidR="00EF05AB" w:rsidRPr="008823F4" w:rsidRDefault="00EF05AB" w:rsidP="00EF05AB">
            <w:pPr>
              <w:rPr>
                <w:color w:val="000000"/>
                <w:sz w:val="14"/>
                <w:szCs w:val="14"/>
                <w:lang w:eastAsia="tr-TR"/>
              </w:rPr>
            </w:pPr>
            <w:r w:rsidRPr="008823F4">
              <w:rPr>
                <w:color w:val="000000"/>
                <w:sz w:val="14"/>
                <w:szCs w:val="14"/>
                <w:lang w:val="en-US" w:eastAsia="tr-TR"/>
              </w:rPr>
              <w:t>4.1.1.</w:t>
            </w:r>
          </w:p>
        </w:tc>
        <w:tc>
          <w:tcPr>
            <w:tcW w:w="4783" w:type="dxa"/>
            <w:tcBorders>
              <w:top w:val="nil"/>
              <w:left w:val="single" w:sz="4" w:space="0" w:color="auto"/>
              <w:bottom w:val="nil"/>
              <w:right w:val="single" w:sz="4" w:space="0" w:color="auto"/>
            </w:tcBorders>
            <w:shd w:val="clear" w:color="auto" w:fill="auto"/>
            <w:vAlign w:val="center"/>
            <w:hideMark/>
          </w:tcPr>
          <w:p w14:paraId="0B4068FB"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Gayri</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Nakdi</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Kredilerden</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41081BF5"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6F255760" w14:textId="5568F2B9" w:rsidR="00EF05AB" w:rsidRPr="008823F4" w:rsidRDefault="00EF05AB" w:rsidP="008823F4">
            <w:pPr>
              <w:jc w:val="right"/>
              <w:rPr>
                <w:sz w:val="14"/>
                <w:szCs w:val="14"/>
                <w:lang w:val="en-GB" w:eastAsia="tr-TR"/>
              </w:rPr>
            </w:pPr>
            <w:r w:rsidRPr="008823F4">
              <w:rPr>
                <w:sz w:val="14"/>
                <w:szCs w:val="14"/>
                <w:lang w:val="en-GB" w:eastAsia="tr-TR"/>
              </w:rPr>
              <w:t>153,645</w:t>
            </w:r>
          </w:p>
        </w:tc>
        <w:tc>
          <w:tcPr>
            <w:tcW w:w="992" w:type="dxa"/>
            <w:tcBorders>
              <w:top w:val="nil"/>
              <w:left w:val="nil"/>
              <w:bottom w:val="nil"/>
              <w:right w:val="single" w:sz="4" w:space="0" w:color="auto"/>
            </w:tcBorders>
            <w:vAlign w:val="center"/>
          </w:tcPr>
          <w:p w14:paraId="14583A2D" w14:textId="35685F4E" w:rsidR="00EF05AB" w:rsidRPr="008823F4" w:rsidRDefault="00EF05AB" w:rsidP="008823F4">
            <w:pPr>
              <w:jc w:val="right"/>
              <w:rPr>
                <w:sz w:val="14"/>
                <w:szCs w:val="14"/>
                <w:lang w:val="en-GB" w:eastAsia="tr-TR"/>
              </w:rPr>
            </w:pPr>
            <w:r w:rsidRPr="008823F4">
              <w:rPr>
                <w:sz w:val="14"/>
                <w:szCs w:val="14"/>
                <w:lang w:val="en-GB" w:eastAsia="tr-TR"/>
              </w:rPr>
              <w:t>61,741</w:t>
            </w:r>
          </w:p>
        </w:tc>
        <w:tc>
          <w:tcPr>
            <w:tcW w:w="992" w:type="dxa"/>
            <w:tcBorders>
              <w:top w:val="nil"/>
              <w:left w:val="single" w:sz="4" w:space="0" w:color="auto"/>
              <w:bottom w:val="nil"/>
              <w:right w:val="single" w:sz="4" w:space="0" w:color="auto"/>
            </w:tcBorders>
            <w:shd w:val="clear" w:color="auto" w:fill="auto"/>
            <w:vAlign w:val="center"/>
            <w:hideMark/>
          </w:tcPr>
          <w:p w14:paraId="0695E1C2" w14:textId="680EA18B" w:rsidR="00EF05AB" w:rsidRPr="008823F4" w:rsidRDefault="00EF05AB" w:rsidP="008823F4">
            <w:pPr>
              <w:jc w:val="right"/>
              <w:rPr>
                <w:sz w:val="14"/>
                <w:szCs w:val="14"/>
                <w:highlight w:val="yellow"/>
                <w:lang w:eastAsia="tr-TR"/>
              </w:rPr>
            </w:pPr>
            <w:r w:rsidRPr="008823F4">
              <w:rPr>
                <w:sz w:val="14"/>
                <w:szCs w:val="14"/>
                <w:lang w:val="en-GB" w:eastAsia="tr-TR"/>
              </w:rPr>
              <w:t>104,036</w:t>
            </w:r>
          </w:p>
        </w:tc>
        <w:tc>
          <w:tcPr>
            <w:tcW w:w="851" w:type="dxa"/>
            <w:tcBorders>
              <w:top w:val="nil"/>
              <w:left w:val="single" w:sz="4" w:space="0" w:color="auto"/>
              <w:bottom w:val="nil"/>
              <w:right w:val="single" w:sz="4" w:space="0" w:color="auto"/>
            </w:tcBorders>
            <w:vAlign w:val="center"/>
          </w:tcPr>
          <w:p w14:paraId="4E4B4EFD" w14:textId="08570446" w:rsidR="00EF05AB" w:rsidRPr="008823F4" w:rsidRDefault="00EF05AB" w:rsidP="008823F4">
            <w:pPr>
              <w:jc w:val="right"/>
              <w:rPr>
                <w:sz w:val="14"/>
                <w:szCs w:val="14"/>
                <w:lang w:val="en-GB" w:eastAsia="tr-TR"/>
              </w:rPr>
            </w:pPr>
            <w:r w:rsidRPr="008823F4">
              <w:rPr>
                <w:sz w:val="14"/>
                <w:szCs w:val="14"/>
                <w:lang w:eastAsia="tr-TR"/>
              </w:rPr>
              <w:t>35,904</w:t>
            </w:r>
          </w:p>
        </w:tc>
      </w:tr>
      <w:tr w:rsidR="00EF05AB" w:rsidRPr="008823F4" w14:paraId="5399BD92" w14:textId="3A221F25"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405117C0" w14:textId="77777777" w:rsidR="00EF05AB" w:rsidRPr="008823F4" w:rsidRDefault="00EF05AB" w:rsidP="00EF05AB">
            <w:pPr>
              <w:rPr>
                <w:color w:val="000000"/>
                <w:sz w:val="14"/>
                <w:szCs w:val="14"/>
                <w:lang w:eastAsia="tr-TR"/>
              </w:rPr>
            </w:pPr>
            <w:r w:rsidRPr="008823F4">
              <w:rPr>
                <w:color w:val="000000"/>
                <w:sz w:val="14"/>
                <w:szCs w:val="14"/>
                <w:lang w:val="en-US" w:eastAsia="tr-TR"/>
              </w:rPr>
              <w:t>4.1.2.</w:t>
            </w:r>
          </w:p>
        </w:tc>
        <w:tc>
          <w:tcPr>
            <w:tcW w:w="4783" w:type="dxa"/>
            <w:tcBorders>
              <w:top w:val="nil"/>
              <w:left w:val="single" w:sz="4" w:space="0" w:color="auto"/>
              <w:bottom w:val="nil"/>
              <w:right w:val="single" w:sz="4" w:space="0" w:color="auto"/>
            </w:tcBorders>
            <w:shd w:val="clear" w:color="auto" w:fill="auto"/>
            <w:vAlign w:val="center"/>
            <w:hideMark/>
          </w:tcPr>
          <w:p w14:paraId="0208EA42"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Diğer</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2B0FA0B9" w14:textId="77777777" w:rsidR="00EF05AB" w:rsidRPr="008823F4" w:rsidRDefault="00EF05AB" w:rsidP="00EF05AB">
            <w:pPr>
              <w:jc w:val="center"/>
              <w:rPr>
                <w:color w:val="000000"/>
                <w:sz w:val="14"/>
                <w:szCs w:val="14"/>
                <w:lang w:val="en-US"/>
              </w:rPr>
            </w:pPr>
            <w:r w:rsidRPr="008823F4">
              <w:rPr>
                <w:color w:val="000000"/>
                <w:sz w:val="14"/>
                <w:szCs w:val="14"/>
                <w:lang w:eastAsia="tr-TR"/>
              </w:rPr>
              <w:t>(</w:t>
            </w:r>
            <w:r w:rsidRPr="008823F4">
              <w:rPr>
                <w:color w:val="000000"/>
                <w:sz w:val="14"/>
                <w:szCs w:val="14"/>
                <w:lang w:val="en-US"/>
              </w:rPr>
              <w:t>5.4.13.)</w:t>
            </w:r>
          </w:p>
        </w:tc>
        <w:tc>
          <w:tcPr>
            <w:tcW w:w="931" w:type="dxa"/>
            <w:tcBorders>
              <w:top w:val="nil"/>
              <w:left w:val="single" w:sz="4" w:space="0" w:color="auto"/>
              <w:bottom w:val="nil"/>
              <w:right w:val="single" w:sz="4" w:space="0" w:color="auto"/>
            </w:tcBorders>
            <w:shd w:val="clear" w:color="auto" w:fill="auto"/>
            <w:vAlign w:val="center"/>
            <w:hideMark/>
          </w:tcPr>
          <w:p w14:paraId="11959C46" w14:textId="17F89829" w:rsidR="00EF05AB" w:rsidRPr="008823F4" w:rsidRDefault="00EF05AB" w:rsidP="008823F4">
            <w:pPr>
              <w:jc w:val="right"/>
              <w:rPr>
                <w:sz w:val="14"/>
                <w:szCs w:val="14"/>
                <w:lang w:val="en-GB" w:eastAsia="tr-TR"/>
              </w:rPr>
            </w:pPr>
            <w:r w:rsidRPr="008823F4">
              <w:rPr>
                <w:sz w:val="14"/>
                <w:szCs w:val="14"/>
                <w:lang w:val="en-GB" w:eastAsia="tr-TR"/>
              </w:rPr>
              <w:t>1,566,565</w:t>
            </w:r>
          </w:p>
        </w:tc>
        <w:tc>
          <w:tcPr>
            <w:tcW w:w="992" w:type="dxa"/>
            <w:tcBorders>
              <w:top w:val="nil"/>
              <w:left w:val="nil"/>
              <w:bottom w:val="nil"/>
              <w:right w:val="single" w:sz="4" w:space="0" w:color="auto"/>
            </w:tcBorders>
            <w:vAlign w:val="center"/>
          </w:tcPr>
          <w:p w14:paraId="34ACF7C0" w14:textId="73B7DE3A" w:rsidR="00EF05AB" w:rsidRPr="008823F4" w:rsidRDefault="00EF05AB" w:rsidP="008823F4">
            <w:pPr>
              <w:jc w:val="right"/>
              <w:rPr>
                <w:sz w:val="14"/>
                <w:szCs w:val="14"/>
                <w:lang w:val="en-GB" w:eastAsia="tr-TR"/>
              </w:rPr>
            </w:pPr>
            <w:r w:rsidRPr="008823F4">
              <w:rPr>
                <w:sz w:val="14"/>
                <w:szCs w:val="14"/>
                <w:lang w:val="en-GB" w:eastAsia="tr-TR"/>
              </w:rPr>
              <w:t>638,467</w:t>
            </w:r>
          </w:p>
        </w:tc>
        <w:tc>
          <w:tcPr>
            <w:tcW w:w="992" w:type="dxa"/>
            <w:tcBorders>
              <w:top w:val="nil"/>
              <w:left w:val="single" w:sz="4" w:space="0" w:color="auto"/>
              <w:bottom w:val="nil"/>
              <w:right w:val="single" w:sz="4" w:space="0" w:color="auto"/>
            </w:tcBorders>
            <w:shd w:val="clear" w:color="auto" w:fill="auto"/>
            <w:vAlign w:val="center"/>
            <w:hideMark/>
          </w:tcPr>
          <w:p w14:paraId="3398E35A" w14:textId="17BC7A4F" w:rsidR="00EF05AB" w:rsidRPr="008823F4" w:rsidRDefault="00EF05AB" w:rsidP="008823F4">
            <w:pPr>
              <w:jc w:val="right"/>
              <w:rPr>
                <w:sz w:val="14"/>
                <w:szCs w:val="14"/>
                <w:highlight w:val="yellow"/>
                <w:lang w:eastAsia="tr-TR"/>
              </w:rPr>
            </w:pPr>
            <w:r w:rsidRPr="008823F4">
              <w:rPr>
                <w:sz w:val="14"/>
                <w:szCs w:val="14"/>
                <w:lang w:val="en-GB" w:eastAsia="tr-TR"/>
              </w:rPr>
              <w:t>654,328</w:t>
            </w:r>
          </w:p>
        </w:tc>
        <w:tc>
          <w:tcPr>
            <w:tcW w:w="851" w:type="dxa"/>
            <w:tcBorders>
              <w:top w:val="nil"/>
              <w:left w:val="single" w:sz="4" w:space="0" w:color="auto"/>
              <w:bottom w:val="nil"/>
              <w:right w:val="single" w:sz="4" w:space="0" w:color="auto"/>
            </w:tcBorders>
            <w:vAlign w:val="center"/>
          </w:tcPr>
          <w:p w14:paraId="4A11A31C" w14:textId="0D4BAB94" w:rsidR="00EF05AB" w:rsidRPr="008823F4" w:rsidRDefault="00EF05AB" w:rsidP="008823F4">
            <w:pPr>
              <w:jc w:val="right"/>
              <w:rPr>
                <w:sz w:val="14"/>
                <w:szCs w:val="14"/>
                <w:lang w:val="en-GB" w:eastAsia="tr-TR"/>
              </w:rPr>
            </w:pPr>
            <w:r w:rsidRPr="008823F4">
              <w:rPr>
                <w:sz w:val="14"/>
                <w:szCs w:val="14"/>
                <w:lang w:eastAsia="tr-TR"/>
              </w:rPr>
              <w:t>249,105</w:t>
            </w:r>
          </w:p>
        </w:tc>
      </w:tr>
      <w:tr w:rsidR="00EF05AB" w:rsidRPr="008823F4" w14:paraId="7AE84A2B" w14:textId="21AB4CC1"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4C0A59D6" w14:textId="77777777" w:rsidR="00EF05AB" w:rsidRPr="008823F4" w:rsidRDefault="00EF05AB" w:rsidP="00EF05AB">
            <w:pPr>
              <w:rPr>
                <w:color w:val="000000"/>
                <w:sz w:val="14"/>
                <w:szCs w:val="14"/>
                <w:lang w:eastAsia="tr-TR"/>
              </w:rPr>
            </w:pPr>
            <w:r w:rsidRPr="008823F4">
              <w:rPr>
                <w:color w:val="000000"/>
                <w:sz w:val="14"/>
                <w:szCs w:val="14"/>
                <w:lang w:val="en-US" w:eastAsia="tr-TR"/>
              </w:rPr>
              <w:t>4.2.</w:t>
            </w:r>
          </w:p>
        </w:tc>
        <w:tc>
          <w:tcPr>
            <w:tcW w:w="4783" w:type="dxa"/>
            <w:tcBorders>
              <w:top w:val="nil"/>
              <w:left w:val="single" w:sz="4" w:space="0" w:color="auto"/>
              <w:bottom w:val="nil"/>
              <w:right w:val="single" w:sz="4" w:space="0" w:color="auto"/>
            </w:tcBorders>
            <w:shd w:val="clear" w:color="auto" w:fill="auto"/>
            <w:vAlign w:val="center"/>
            <w:hideMark/>
          </w:tcPr>
          <w:p w14:paraId="442551BD"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Verilen</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Ücret</w:t>
            </w:r>
            <w:proofErr w:type="spellEnd"/>
            <w:r w:rsidRPr="008823F4">
              <w:rPr>
                <w:color w:val="000000"/>
                <w:sz w:val="14"/>
                <w:szCs w:val="14"/>
                <w:lang w:val="en-US" w:eastAsia="tr-TR"/>
              </w:rPr>
              <w:t xml:space="preserve"> ve </w:t>
            </w:r>
            <w:proofErr w:type="spellStart"/>
            <w:r w:rsidRPr="008823F4">
              <w:rPr>
                <w:color w:val="000000"/>
                <w:sz w:val="14"/>
                <w:szCs w:val="14"/>
                <w:lang w:val="en-US" w:eastAsia="tr-TR"/>
              </w:rPr>
              <w:t>Komisyonlar</w:t>
            </w:r>
            <w:proofErr w:type="spellEnd"/>
            <w:r w:rsidRPr="008823F4">
              <w:rPr>
                <w:color w:val="000000"/>
                <w:sz w:val="14"/>
                <w:szCs w:val="14"/>
                <w:lang w:val="en-US" w:eastAsia="tr-TR"/>
              </w:rPr>
              <w:t xml:space="preserve"> (-)</w:t>
            </w:r>
          </w:p>
        </w:tc>
        <w:tc>
          <w:tcPr>
            <w:tcW w:w="619" w:type="dxa"/>
            <w:tcBorders>
              <w:top w:val="nil"/>
              <w:left w:val="single" w:sz="4" w:space="0" w:color="auto"/>
              <w:bottom w:val="nil"/>
              <w:right w:val="single" w:sz="4" w:space="0" w:color="auto"/>
            </w:tcBorders>
            <w:shd w:val="clear" w:color="auto" w:fill="auto"/>
            <w:noWrap/>
            <w:vAlign w:val="center"/>
            <w:hideMark/>
          </w:tcPr>
          <w:p w14:paraId="66BDA82F"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14E9FBD4" w14:textId="03111428" w:rsidR="00EF05AB" w:rsidRPr="008823F4" w:rsidRDefault="00EF05AB" w:rsidP="008823F4">
            <w:pPr>
              <w:jc w:val="right"/>
              <w:rPr>
                <w:sz w:val="14"/>
                <w:szCs w:val="14"/>
                <w:lang w:val="en-GB" w:eastAsia="tr-TR"/>
              </w:rPr>
            </w:pPr>
            <w:r w:rsidRPr="008823F4">
              <w:rPr>
                <w:sz w:val="14"/>
                <w:szCs w:val="14"/>
                <w:lang w:val="en-GB" w:eastAsia="tr-TR"/>
              </w:rPr>
              <w:t>812,302</w:t>
            </w:r>
          </w:p>
        </w:tc>
        <w:tc>
          <w:tcPr>
            <w:tcW w:w="992" w:type="dxa"/>
            <w:tcBorders>
              <w:top w:val="nil"/>
              <w:left w:val="nil"/>
              <w:bottom w:val="nil"/>
              <w:right w:val="single" w:sz="4" w:space="0" w:color="auto"/>
            </w:tcBorders>
            <w:vAlign w:val="center"/>
          </w:tcPr>
          <w:p w14:paraId="7BE5DCF7" w14:textId="643D52AF" w:rsidR="00EF05AB" w:rsidRPr="008823F4" w:rsidRDefault="00EF05AB" w:rsidP="008823F4">
            <w:pPr>
              <w:jc w:val="right"/>
              <w:rPr>
                <w:sz w:val="14"/>
                <w:szCs w:val="14"/>
                <w:lang w:val="en-GB" w:eastAsia="tr-TR"/>
              </w:rPr>
            </w:pPr>
            <w:r w:rsidRPr="008823F4">
              <w:rPr>
                <w:sz w:val="14"/>
                <w:szCs w:val="14"/>
                <w:lang w:val="en-GB" w:eastAsia="tr-TR"/>
              </w:rPr>
              <w:t>274,592</w:t>
            </w:r>
          </w:p>
        </w:tc>
        <w:tc>
          <w:tcPr>
            <w:tcW w:w="992" w:type="dxa"/>
            <w:tcBorders>
              <w:top w:val="nil"/>
              <w:left w:val="single" w:sz="4" w:space="0" w:color="auto"/>
              <w:bottom w:val="nil"/>
              <w:right w:val="single" w:sz="4" w:space="0" w:color="auto"/>
            </w:tcBorders>
            <w:shd w:val="clear" w:color="auto" w:fill="auto"/>
            <w:vAlign w:val="center"/>
            <w:hideMark/>
          </w:tcPr>
          <w:p w14:paraId="6F6EA4F1" w14:textId="6AA94C6D" w:rsidR="00EF05AB" w:rsidRPr="008823F4" w:rsidRDefault="00EF05AB" w:rsidP="008823F4">
            <w:pPr>
              <w:jc w:val="right"/>
              <w:rPr>
                <w:sz w:val="14"/>
                <w:szCs w:val="14"/>
                <w:highlight w:val="yellow"/>
                <w:lang w:eastAsia="tr-TR"/>
              </w:rPr>
            </w:pPr>
            <w:r w:rsidRPr="008823F4">
              <w:rPr>
                <w:sz w:val="14"/>
                <w:szCs w:val="14"/>
                <w:lang w:val="en-GB" w:eastAsia="tr-TR"/>
              </w:rPr>
              <w:t>354,895</w:t>
            </w:r>
          </w:p>
        </w:tc>
        <w:tc>
          <w:tcPr>
            <w:tcW w:w="851" w:type="dxa"/>
            <w:tcBorders>
              <w:top w:val="nil"/>
              <w:left w:val="single" w:sz="4" w:space="0" w:color="auto"/>
              <w:bottom w:val="nil"/>
              <w:right w:val="single" w:sz="4" w:space="0" w:color="auto"/>
            </w:tcBorders>
            <w:vAlign w:val="center"/>
          </w:tcPr>
          <w:p w14:paraId="43AC4AF3" w14:textId="2B01FE72" w:rsidR="00EF05AB" w:rsidRPr="008823F4" w:rsidRDefault="00EF05AB" w:rsidP="008823F4">
            <w:pPr>
              <w:jc w:val="right"/>
              <w:rPr>
                <w:sz w:val="14"/>
                <w:szCs w:val="14"/>
                <w:lang w:val="en-GB" w:eastAsia="tr-TR"/>
              </w:rPr>
            </w:pPr>
            <w:r w:rsidRPr="008823F4">
              <w:rPr>
                <w:sz w:val="14"/>
                <w:szCs w:val="14"/>
                <w:lang w:eastAsia="tr-TR"/>
              </w:rPr>
              <w:t>137,315</w:t>
            </w:r>
          </w:p>
        </w:tc>
      </w:tr>
      <w:tr w:rsidR="00EF05AB" w:rsidRPr="008823F4" w14:paraId="3E6A952B" w14:textId="43C42704"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3C723B06" w14:textId="77777777" w:rsidR="00EF05AB" w:rsidRPr="008823F4" w:rsidRDefault="00EF05AB" w:rsidP="00EF05AB">
            <w:pPr>
              <w:rPr>
                <w:color w:val="000000"/>
                <w:sz w:val="14"/>
                <w:szCs w:val="14"/>
                <w:lang w:eastAsia="tr-TR"/>
              </w:rPr>
            </w:pPr>
            <w:r w:rsidRPr="008823F4">
              <w:rPr>
                <w:color w:val="000000"/>
                <w:sz w:val="14"/>
                <w:szCs w:val="14"/>
                <w:lang w:val="en-US" w:eastAsia="tr-TR"/>
              </w:rPr>
              <w:t>4.2.1.</w:t>
            </w:r>
          </w:p>
        </w:tc>
        <w:tc>
          <w:tcPr>
            <w:tcW w:w="4783" w:type="dxa"/>
            <w:tcBorders>
              <w:top w:val="nil"/>
              <w:left w:val="single" w:sz="4" w:space="0" w:color="auto"/>
              <w:bottom w:val="nil"/>
              <w:right w:val="single" w:sz="4" w:space="0" w:color="auto"/>
            </w:tcBorders>
            <w:shd w:val="clear" w:color="auto" w:fill="auto"/>
            <w:vAlign w:val="center"/>
            <w:hideMark/>
          </w:tcPr>
          <w:p w14:paraId="054F2223"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Gayri</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Nakdi</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Kredilere</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47DD3ABB"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0D23039C" w14:textId="27E0975C" w:rsidR="00EF05AB" w:rsidRPr="008823F4" w:rsidRDefault="00EF05AB" w:rsidP="008823F4">
            <w:pPr>
              <w:jc w:val="right"/>
              <w:rPr>
                <w:sz w:val="14"/>
                <w:szCs w:val="14"/>
                <w:lang w:val="en-GB" w:eastAsia="tr-TR"/>
              </w:rPr>
            </w:pPr>
            <w:r w:rsidRPr="008823F4">
              <w:rPr>
                <w:sz w:val="14"/>
                <w:szCs w:val="14"/>
                <w:lang w:val="en-GB" w:eastAsia="tr-TR"/>
              </w:rPr>
              <w:t>680</w:t>
            </w:r>
          </w:p>
        </w:tc>
        <w:tc>
          <w:tcPr>
            <w:tcW w:w="992" w:type="dxa"/>
            <w:tcBorders>
              <w:top w:val="nil"/>
              <w:left w:val="nil"/>
              <w:bottom w:val="nil"/>
              <w:right w:val="single" w:sz="4" w:space="0" w:color="auto"/>
            </w:tcBorders>
            <w:vAlign w:val="center"/>
          </w:tcPr>
          <w:p w14:paraId="095FC23B" w14:textId="711A0BC6" w:rsidR="00EF05AB" w:rsidRPr="008823F4" w:rsidRDefault="00EF05AB" w:rsidP="008823F4">
            <w:pPr>
              <w:jc w:val="right"/>
              <w:rPr>
                <w:sz w:val="14"/>
                <w:szCs w:val="14"/>
                <w:lang w:val="en-GB" w:eastAsia="tr-TR"/>
              </w:rPr>
            </w:pPr>
            <w:r w:rsidRPr="008823F4">
              <w:rPr>
                <w:sz w:val="14"/>
                <w:szCs w:val="14"/>
                <w:lang w:val="en-GB" w:eastAsia="tr-TR"/>
              </w:rPr>
              <w:t>308</w:t>
            </w:r>
          </w:p>
        </w:tc>
        <w:tc>
          <w:tcPr>
            <w:tcW w:w="992" w:type="dxa"/>
            <w:tcBorders>
              <w:top w:val="nil"/>
              <w:left w:val="single" w:sz="4" w:space="0" w:color="auto"/>
              <w:bottom w:val="nil"/>
              <w:right w:val="single" w:sz="4" w:space="0" w:color="auto"/>
            </w:tcBorders>
            <w:shd w:val="clear" w:color="auto" w:fill="auto"/>
            <w:vAlign w:val="center"/>
            <w:hideMark/>
          </w:tcPr>
          <w:p w14:paraId="134E2BD3" w14:textId="3C5AFB19" w:rsidR="00EF05AB" w:rsidRPr="008823F4" w:rsidRDefault="00EF05AB" w:rsidP="008823F4">
            <w:pPr>
              <w:jc w:val="right"/>
              <w:rPr>
                <w:sz w:val="14"/>
                <w:szCs w:val="14"/>
                <w:highlight w:val="yellow"/>
                <w:lang w:eastAsia="tr-TR"/>
              </w:rPr>
            </w:pPr>
            <w:r w:rsidRPr="008823F4">
              <w:rPr>
                <w:sz w:val="14"/>
                <w:szCs w:val="14"/>
                <w:lang w:val="en-GB" w:eastAsia="tr-TR"/>
              </w:rPr>
              <w:t>15</w:t>
            </w:r>
          </w:p>
        </w:tc>
        <w:tc>
          <w:tcPr>
            <w:tcW w:w="851" w:type="dxa"/>
            <w:tcBorders>
              <w:top w:val="nil"/>
              <w:left w:val="single" w:sz="4" w:space="0" w:color="auto"/>
              <w:bottom w:val="nil"/>
              <w:right w:val="single" w:sz="4" w:space="0" w:color="auto"/>
            </w:tcBorders>
            <w:vAlign w:val="center"/>
          </w:tcPr>
          <w:p w14:paraId="57199D04" w14:textId="068B1F4E" w:rsidR="00EF05AB" w:rsidRPr="008823F4" w:rsidRDefault="00EF05AB" w:rsidP="008823F4">
            <w:pPr>
              <w:jc w:val="right"/>
              <w:rPr>
                <w:sz w:val="14"/>
                <w:szCs w:val="14"/>
                <w:lang w:val="en-GB" w:eastAsia="tr-TR"/>
              </w:rPr>
            </w:pPr>
            <w:r w:rsidRPr="008823F4">
              <w:rPr>
                <w:sz w:val="14"/>
                <w:szCs w:val="14"/>
                <w:lang w:eastAsia="tr-TR"/>
              </w:rPr>
              <w:t>5</w:t>
            </w:r>
          </w:p>
        </w:tc>
      </w:tr>
      <w:tr w:rsidR="00EF05AB" w:rsidRPr="008823F4" w14:paraId="1C817DA5" w14:textId="0CA9971F"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19E9650B" w14:textId="77777777" w:rsidR="00EF05AB" w:rsidRPr="008823F4" w:rsidRDefault="00EF05AB" w:rsidP="00EF05AB">
            <w:pPr>
              <w:rPr>
                <w:color w:val="000000"/>
                <w:sz w:val="14"/>
                <w:szCs w:val="14"/>
                <w:lang w:eastAsia="tr-TR"/>
              </w:rPr>
            </w:pPr>
            <w:r w:rsidRPr="008823F4">
              <w:rPr>
                <w:color w:val="000000"/>
                <w:sz w:val="14"/>
                <w:szCs w:val="14"/>
                <w:lang w:val="en-US" w:eastAsia="tr-TR"/>
              </w:rPr>
              <w:t>4.2.2.</w:t>
            </w:r>
          </w:p>
        </w:tc>
        <w:tc>
          <w:tcPr>
            <w:tcW w:w="4783" w:type="dxa"/>
            <w:tcBorders>
              <w:top w:val="nil"/>
              <w:left w:val="single" w:sz="4" w:space="0" w:color="auto"/>
              <w:bottom w:val="nil"/>
              <w:right w:val="single" w:sz="4" w:space="0" w:color="auto"/>
            </w:tcBorders>
            <w:shd w:val="clear" w:color="auto" w:fill="auto"/>
            <w:vAlign w:val="center"/>
            <w:hideMark/>
          </w:tcPr>
          <w:p w14:paraId="29D62958"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Diğer</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17FCE059" w14:textId="77777777" w:rsidR="00EF05AB" w:rsidRPr="008823F4" w:rsidRDefault="00EF05AB" w:rsidP="00EF05AB">
            <w:pPr>
              <w:jc w:val="center"/>
              <w:rPr>
                <w:color w:val="000000"/>
                <w:sz w:val="14"/>
                <w:szCs w:val="14"/>
                <w:lang w:eastAsia="tr-TR"/>
              </w:rPr>
            </w:pPr>
            <w:r w:rsidRPr="008823F4">
              <w:rPr>
                <w:color w:val="000000"/>
                <w:sz w:val="14"/>
                <w:szCs w:val="14"/>
                <w:lang w:val="en-US" w:eastAsia="tr-TR"/>
              </w:rPr>
              <w:t>(5.4.13.)</w:t>
            </w:r>
          </w:p>
        </w:tc>
        <w:tc>
          <w:tcPr>
            <w:tcW w:w="931" w:type="dxa"/>
            <w:tcBorders>
              <w:top w:val="nil"/>
              <w:left w:val="single" w:sz="4" w:space="0" w:color="auto"/>
              <w:bottom w:val="nil"/>
              <w:right w:val="single" w:sz="4" w:space="0" w:color="auto"/>
            </w:tcBorders>
            <w:shd w:val="clear" w:color="auto" w:fill="auto"/>
            <w:vAlign w:val="center"/>
            <w:hideMark/>
          </w:tcPr>
          <w:p w14:paraId="5B3785D4" w14:textId="2C5249D8" w:rsidR="00EF05AB" w:rsidRPr="008823F4" w:rsidRDefault="00EF05AB" w:rsidP="008823F4">
            <w:pPr>
              <w:jc w:val="right"/>
              <w:rPr>
                <w:sz w:val="14"/>
                <w:szCs w:val="14"/>
                <w:lang w:val="en-GB" w:eastAsia="tr-TR"/>
              </w:rPr>
            </w:pPr>
            <w:r w:rsidRPr="008823F4">
              <w:rPr>
                <w:sz w:val="14"/>
                <w:szCs w:val="14"/>
                <w:lang w:val="en-GB" w:eastAsia="tr-TR"/>
              </w:rPr>
              <w:t>811,622</w:t>
            </w:r>
          </w:p>
        </w:tc>
        <w:tc>
          <w:tcPr>
            <w:tcW w:w="992" w:type="dxa"/>
            <w:tcBorders>
              <w:top w:val="nil"/>
              <w:left w:val="nil"/>
              <w:bottom w:val="nil"/>
              <w:right w:val="single" w:sz="4" w:space="0" w:color="auto"/>
            </w:tcBorders>
            <w:vAlign w:val="center"/>
          </w:tcPr>
          <w:p w14:paraId="70CE517A" w14:textId="0B670C35" w:rsidR="00EF05AB" w:rsidRPr="008823F4" w:rsidRDefault="00EF05AB" w:rsidP="008823F4">
            <w:pPr>
              <w:jc w:val="right"/>
              <w:rPr>
                <w:sz w:val="14"/>
                <w:szCs w:val="14"/>
                <w:lang w:val="en-GB" w:eastAsia="tr-TR"/>
              </w:rPr>
            </w:pPr>
            <w:r w:rsidRPr="008823F4">
              <w:rPr>
                <w:sz w:val="14"/>
                <w:szCs w:val="14"/>
                <w:lang w:val="en-GB" w:eastAsia="tr-TR"/>
              </w:rPr>
              <w:t>274,284</w:t>
            </w:r>
          </w:p>
        </w:tc>
        <w:tc>
          <w:tcPr>
            <w:tcW w:w="992" w:type="dxa"/>
            <w:tcBorders>
              <w:top w:val="nil"/>
              <w:left w:val="single" w:sz="4" w:space="0" w:color="auto"/>
              <w:bottom w:val="nil"/>
              <w:right w:val="single" w:sz="4" w:space="0" w:color="auto"/>
            </w:tcBorders>
            <w:shd w:val="clear" w:color="auto" w:fill="auto"/>
            <w:vAlign w:val="center"/>
            <w:hideMark/>
          </w:tcPr>
          <w:p w14:paraId="7C160B80" w14:textId="39AB043C" w:rsidR="00EF05AB" w:rsidRPr="008823F4" w:rsidRDefault="00EF05AB" w:rsidP="008823F4">
            <w:pPr>
              <w:jc w:val="right"/>
              <w:rPr>
                <w:sz w:val="14"/>
                <w:szCs w:val="14"/>
                <w:highlight w:val="yellow"/>
                <w:lang w:eastAsia="tr-TR"/>
              </w:rPr>
            </w:pPr>
            <w:r w:rsidRPr="008823F4">
              <w:rPr>
                <w:sz w:val="14"/>
                <w:szCs w:val="14"/>
                <w:lang w:val="en-GB" w:eastAsia="tr-TR"/>
              </w:rPr>
              <w:t>354,880</w:t>
            </w:r>
          </w:p>
        </w:tc>
        <w:tc>
          <w:tcPr>
            <w:tcW w:w="851" w:type="dxa"/>
            <w:tcBorders>
              <w:top w:val="nil"/>
              <w:left w:val="single" w:sz="4" w:space="0" w:color="auto"/>
              <w:bottom w:val="nil"/>
              <w:right w:val="single" w:sz="4" w:space="0" w:color="auto"/>
            </w:tcBorders>
            <w:vAlign w:val="center"/>
          </w:tcPr>
          <w:p w14:paraId="61172C9E" w14:textId="223C962E" w:rsidR="00EF05AB" w:rsidRPr="008823F4" w:rsidRDefault="00EF05AB" w:rsidP="008823F4">
            <w:pPr>
              <w:jc w:val="right"/>
              <w:rPr>
                <w:sz w:val="14"/>
                <w:szCs w:val="14"/>
                <w:lang w:val="en-GB" w:eastAsia="tr-TR"/>
              </w:rPr>
            </w:pPr>
            <w:r w:rsidRPr="008823F4">
              <w:rPr>
                <w:sz w:val="14"/>
                <w:szCs w:val="14"/>
                <w:lang w:eastAsia="tr-TR"/>
              </w:rPr>
              <w:t>137,310</w:t>
            </w:r>
          </w:p>
        </w:tc>
      </w:tr>
      <w:tr w:rsidR="00EF05AB" w:rsidRPr="008823F4" w14:paraId="50533759" w14:textId="5117979E"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2EBDF66A"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V.</w:t>
            </w:r>
          </w:p>
        </w:tc>
        <w:tc>
          <w:tcPr>
            <w:tcW w:w="4783" w:type="dxa"/>
            <w:tcBorders>
              <w:top w:val="nil"/>
              <w:left w:val="single" w:sz="4" w:space="0" w:color="auto"/>
              <w:bottom w:val="nil"/>
              <w:right w:val="single" w:sz="4" w:space="0" w:color="auto"/>
            </w:tcBorders>
            <w:shd w:val="clear" w:color="auto" w:fill="auto"/>
            <w:vAlign w:val="center"/>
            <w:hideMark/>
          </w:tcPr>
          <w:p w14:paraId="48A30152"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TEMETTÜ GELİRLERİ</w:t>
            </w:r>
          </w:p>
        </w:tc>
        <w:tc>
          <w:tcPr>
            <w:tcW w:w="619" w:type="dxa"/>
            <w:tcBorders>
              <w:top w:val="nil"/>
              <w:left w:val="single" w:sz="4" w:space="0" w:color="auto"/>
              <w:bottom w:val="nil"/>
              <w:right w:val="single" w:sz="4" w:space="0" w:color="auto"/>
            </w:tcBorders>
            <w:shd w:val="clear" w:color="auto" w:fill="auto"/>
            <w:noWrap/>
            <w:vAlign w:val="center"/>
            <w:hideMark/>
          </w:tcPr>
          <w:p w14:paraId="30768533" w14:textId="77777777" w:rsidR="00EF05AB" w:rsidRPr="008823F4" w:rsidRDefault="00EF05AB" w:rsidP="00EF05AB">
            <w:pPr>
              <w:jc w:val="center"/>
              <w:rPr>
                <w:b/>
                <w:bCs/>
                <w:color w:val="000000"/>
                <w:sz w:val="14"/>
                <w:szCs w:val="14"/>
                <w:lang w:eastAsia="tr-TR"/>
              </w:rPr>
            </w:pPr>
            <w:r w:rsidRPr="008823F4">
              <w:rPr>
                <w:b/>
                <w:bCs/>
                <w:color w:val="000000"/>
                <w:sz w:val="14"/>
                <w:szCs w:val="14"/>
                <w:lang w:val="en-US" w:eastAsia="tr-TR"/>
              </w:rPr>
              <w:t>(5.4.3.)</w:t>
            </w:r>
          </w:p>
        </w:tc>
        <w:tc>
          <w:tcPr>
            <w:tcW w:w="931" w:type="dxa"/>
            <w:tcBorders>
              <w:top w:val="nil"/>
              <w:left w:val="single" w:sz="4" w:space="0" w:color="auto"/>
              <w:bottom w:val="nil"/>
              <w:right w:val="single" w:sz="4" w:space="0" w:color="auto"/>
            </w:tcBorders>
            <w:shd w:val="clear" w:color="auto" w:fill="auto"/>
            <w:vAlign w:val="center"/>
            <w:hideMark/>
          </w:tcPr>
          <w:p w14:paraId="4DE0CA45" w14:textId="34C94C33" w:rsidR="00EF05AB" w:rsidRPr="008823F4" w:rsidRDefault="00EF05AB" w:rsidP="008823F4">
            <w:pPr>
              <w:jc w:val="right"/>
              <w:rPr>
                <w:b/>
                <w:bCs/>
                <w:sz w:val="14"/>
                <w:szCs w:val="14"/>
                <w:lang w:val="en-GB" w:eastAsia="tr-TR"/>
              </w:rPr>
            </w:pPr>
            <w:r w:rsidRPr="008823F4">
              <w:rPr>
                <w:b/>
                <w:bCs/>
                <w:sz w:val="14"/>
                <w:szCs w:val="14"/>
                <w:lang w:val="en-GB" w:eastAsia="tr-TR"/>
              </w:rPr>
              <w:t>1,597</w:t>
            </w:r>
          </w:p>
        </w:tc>
        <w:tc>
          <w:tcPr>
            <w:tcW w:w="992" w:type="dxa"/>
            <w:tcBorders>
              <w:top w:val="nil"/>
              <w:left w:val="nil"/>
              <w:bottom w:val="nil"/>
              <w:right w:val="single" w:sz="4" w:space="0" w:color="auto"/>
            </w:tcBorders>
            <w:vAlign w:val="center"/>
          </w:tcPr>
          <w:p w14:paraId="6CB68A53" w14:textId="7C520849" w:rsidR="00EF05AB" w:rsidRPr="008823F4" w:rsidRDefault="00EF05AB" w:rsidP="008823F4">
            <w:pPr>
              <w:jc w:val="right"/>
              <w:rPr>
                <w:b/>
                <w:sz w:val="14"/>
                <w:szCs w:val="14"/>
                <w:lang w:val="en-GB" w:eastAsia="tr-TR"/>
              </w:rPr>
            </w:pPr>
            <w:r w:rsidRPr="008823F4">
              <w:rPr>
                <w:b/>
                <w:sz w:val="14"/>
                <w:szCs w:val="14"/>
                <w:lang w:val="en-GB" w:eastAsia="tr-TR"/>
              </w:rPr>
              <w:t>798</w:t>
            </w:r>
          </w:p>
        </w:tc>
        <w:tc>
          <w:tcPr>
            <w:tcW w:w="992" w:type="dxa"/>
            <w:tcBorders>
              <w:top w:val="nil"/>
              <w:left w:val="single" w:sz="4" w:space="0" w:color="auto"/>
              <w:bottom w:val="nil"/>
              <w:right w:val="single" w:sz="4" w:space="0" w:color="auto"/>
            </w:tcBorders>
            <w:shd w:val="clear" w:color="auto" w:fill="auto"/>
            <w:vAlign w:val="center"/>
            <w:hideMark/>
          </w:tcPr>
          <w:p w14:paraId="43BCA39D" w14:textId="3618B3CD" w:rsidR="00EF05AB" w:rsidRPr="008823F4" w:rsidRDefault="00EF05AB" w:rsidP="008823F4">
            <w:pPr>
              <w:jc w:val="right"/>
              <w:rPr>
                <w:b/>
                <w:bCs/>
                <w:sz w:val="14"/>
                <w:szCs w:val="14"/>
                <w:highlight w:val="yellow"/>
                <w:lang w:eastAsia="tr-TR"/>
              </w:rPr>
            </w:pPr>
            <w:r w:rsidRPr="008823F4">
              <w:rPr>
                <w:b/>
                <w:bCs/>
                <w:sz w:val="14"/>
                <w:szCs w:val="14"/>
                <w:lang w:val="en-GB" w:eastAsia="tr-TR"/>
              </w:rPr>
              <w:t>5,843</w:t>
            </w:r>
          </w:p>
        </w:tc>
        <w:tc>
          <w:tcPr>
            <w:tcW w:w="851" w:type="dxa"/>
            <w:tcBorders>
              <w:top w:val="nil"/>
              <w:left w:val="single" w:sz="4" w:space="0" w:color="auto"/>
              <w:bottom w:val="nil"/>
              <w:right w:val="single" w:sz="4" w:space="0" w:color="auto"/>
            </w:tcBorders>
            <w:vAlign w:val="center"/>
          </w:tcPr>
          <w:p w14:paraId="112069A9" w14:textId="095A27F3" w:rsidR="00EF05AB" w:rsidRPr="008823F4" w:rsidRDefault="00EF05AB" w:rsidP="008823F4">
            <w:pPr>
              <w:jc w:val="right"/>
              <w:rPr>
                <w:b/>
                <w:bCs/>
                <w:sz w:val="14"/>
                <w:szCs w:val="14"/>
                <w:lang w:val="en-GB" w:eastAsia="tr-TR"/>
              </w:rPr>
            </w:pPr>
            <w:r w:rsidRPr="008823F4">
              <w:rPr>
                <w:b/>
                <w:bCs/>
                <w:sz w:val="14"/>
                <w:szCs w:val="14"/>
                <w:lang w:eastAsia="tr-TR"/>
              </w:rPr>
              <w:t>-</w:t>
            </w:r>
          </w:p>
        </w:tc>
      </w:tr>
      <w:tr w:rsidR="00EF05AB" w:rsidRPr="008823F4" w14:paraId="44D6098E" w14:textId="23822308"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237F3178"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VI.</w:t>
            </w:r>
          </w:p>
        </w:tc>
        <w:tc>
          <w:tcPr>
            <w:tcW w:w="4783" w:type="dxa"/>
            <w:tcBorders>
              <w:top w:val="nil"/>
              <w:left w:val="single" w:sz="4" w:space="0" w:color="auto"/>
              <w:bottom w:val="nil"/>
              <w:right w:val="single" w:sz="4" w:space="0" w:color="auto"/>
            </w:tcBorders>
            <w:shd w:val="clear" w:color="auto" w:fill="auto"/>
            <w:vAlign w:val="center"/>
            <w:hideMark/>
          </w:tcPr>
          <w:p w14:paraId="61997DCB"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TİCARİ KAR/ZARAR (Net)</w:t>
            </w:r>
          </w:p>
        </w:tc>
        <w:tc>
          <w:tcPr>
            <w:tcW w:w="619" w:type="dxa"/>
            <w:tcBorders>
              <w:top w:val="nil"/>
              <w:left w:val="single" w:sz="4" w:space="0" w:color="auto"/>
              <w:bottom w:val="nil"/>
              <w:right w:val="single" w:sz="4" w:space="0" w:color="auto"/>
            </w:tcBorders>
            <w:shd w:val="clear" w:color="auto" w:fill="auto"/>
            <w:noWrap/>
            <w:vAlign w:val="center"/>
            <w:hideMark/>
          </w:tcPr>
          <w:p w14:paraId="587BAD3C" w14:textId="77777777" w:rsidR="00EF05AB" w:rsidRPr="008823F4" w:rsidRDefault="00EF05AB" w:rsidP="00EF05AB">
            <w:pPr>
              <w:jc w:val="center"/>
              <w:rPr>
                <w:b/>
                <w:bCs/>
                <w:color w:val="000000"/>
                <w:sz w:val="14"/>
                <w:szCs w:val="14"/>
                <w:lang w:eastAsia="tr-TR"/>
              </w:rPr>
            </w:pPr>
            <w:r w:rsidRPr="008823F4">
              <w:rPr>
                <w:b/>
                <w:bCs/>
                <w:color w:val="000000"/>
                <w:sz w:val="14"/>
                <w:szCs w:val="14"/>
                <w:lang w:val="en-US" w:eastAsia="tr-TR"/>
              </w:rPr>
              <w:t>(5.4.5.)</w:t>
            </w:r>
          </w:p>
        </w:tc>
        <w:tc>
          <w:tcPr>
            <w:tcW w:w="931" w:type="dxa"/>
            <w:tcBorders>
              <w:top w:val="nil"/>
              <w:left w:val="single" w:sz="4" w:space="0" w:color="auto"/>
              <w:bottom w:val="nil"/>
              <w:right w:val="single" w:sz="4" w:space="0" w:color="auto"/>
            </w:tcBorders>
            <w:shd w:val="clear" w:color="auto" w:fill="auto"/>
            <w:vAlign w:val="center"/>
            <w:hideMark/>
          </w:tcPr>
          <w:p w14:paraId="1BB1C47F" w14:textId="3DA8EDFF" w:rsidR="00EF05AB" w:rsidRPr="008823F4" w:rsidRDefault="00EF05AB" w:rsidP="008823F4">
            <w:pPr>
              <w:jc w:val="right"/>
              <w:rPr>
                <w:b/>
                <w:bCs/>
                <w:sz w:val="14"/>
                <w:szCs w:val="14"/>
                <w:lang w:val="en-GB" w:eastAsia="tr-TR"/>
              </w:rPr>
            </w:pPr>
            <w:r w:rsidRPr="008823F4">
              <w:rPr>
                <w:b/>
                <w:bCs/>
                <w:sz w:val="14"/>
                <w:szCs w:val="14"/>
                <w:lang w:val="en-GB" w:eastAsia="tr-TR"/>
              </w:rPr>
              <w:t>4,053,292</w:t>
            </w:r>
          </w:p>
        </w:tc>
        <w:tc>
          <w:tcPr>
            <w:tcW w:w="992" w:type="dxa"/>
            <w:tcBorders>
              <w:top w:val="nil"/>
              <w:left w:val="nil"/>
              <w:bottom w:val="nil"/>
              <w:right w:val="single" w:sz="4" w:space="0" w:color="auto"/>
            </w:tcBorders>
            <w:vAlign w:val="center"/>
          </w:tcPr>
          <w:p w14:paraId="4C1042B4" w14:textId="23E7ED19" w:rsidR="00EF05AB" w:rsidRPr="008823F4" w:rsidRDefault="00EF05AB" w:rsidP="008823F4">
            <w:pPr>
              <w:jc w:val="right"/>
              <w:rPr>
                <w:b/>
                <w:sz w:val="14"/>
                <w:szCs w:val="14"/>
                <w:lang w:val="en-GB" w:eastAsia="tr-TR"/>
              </w:rPr>
            </w:pPr>
            <w:r w:rsidRPr="008823F4">
              <w:rPr>
                <w:b/>
                <w:sz w:val="14"/>
                <w:szCs w:val="14"/>
                <w:lang w:val="en-GB" w:eastAsia="tr-TR"/>
              </w:rPr>
              <w:t>1,630,538</w:t>
            </w:r>
          </w:p>
        </w:tc>
        <w:tc>
          <w:tcPr>
            <w:tcW w:w="992" w:type="dxa"/>
            <w:tcBorders>
              <w:top w:val="nil"/>
              <w:left w:val="single" w:sz="4" w:space="0" w:color="auto"/>
              <w:bottom w:val="nil"/>
              <w:right w:val="single" w:sz="4" w:space="0" w:color="auto"/>
            </w:tcBorders>
            <w:shd w:val="clear" w:color="auto" w:fill="auto"/>
            <w:vAlign w:val="center"/>
            <w:hideMark/>
          </w:tcPr>
          <w:p w14:paraId="0DCBEC9E" w14:textId="31E57D9A" w:rsidR="00EF05AB" w:rsidRPr="008823F4" w:rsidRDefault="00EF05AB" w:rsidP="008823F4">
            <w:pPr>
              <w:jc w:val="right"/>
              <w:rPr>
                <w:b/>
                <w:bCs/>
                <w:sz w:val="14"/>
                <w:szCs w:val="14"/>
                <w:highlight w:val="yellow"/>
                <w:lang w:val="en-US"/>
              </w:rPr>
            </w:pPr>
            <w:r w:rsidRPr="008823F4">
              <w:rPr>
                <w:b/>
                <w:bCs/>
                <w:sz w:val="14"/>
                <w:szCs w:val="14"/>
                <w:lang w:val="en-GB" w:eastAsia="tr-TR"/>
              </w:rPr>
              <w:t>6,717</w:t>
            </w:r>
          </w:p>
        </w:tc>
        <w:tc>
          <w:tcPr>
            <w:tcW w:w="851" w:type="dxa"/>
            <w:tcBorders>
              <w:top w:val="nil"/>
              <w:left w:val="single" w:sz="4" w:space="0" w:color="auto"/>
              <w:bottom w:val="nil"/>
              <w:right w:val="single" w:sz="4" w:space="0" w:color="auto"/>
            </w:tcBorders>
            <w:vAlign w:val="center"/>
          </w:tcPr>
          <w:p w14:paraId="5286AAF1" w14:textId="62BB4275" w:rsidR="00EF05AB" w:rsidRPr="008823F4" w:rsidRDefault="00EF05AB" w:rsidP="008823F4">
            <w:pPr>
              <w:jc w:val="right"/>
              <w:rPr>
                <w:b/>
                <w:bCs/>
                <w:sz w:val="14"/>
                <w:szCs w:val="14"/>
                <w:lang w:val="en-GB" w:eastAsia="tr-TR"/>
              </w:rPr>
            </w:pPr>
            <w:r w:rsidRPr="008823F4">
              <w:rPr>
                <w:b/>
                <w:bCs/>
                <w:sz w:val="14"/>
                <w:szCs w:val="14"/>
                <w:lang w:eastAsia="tr-TR"/>
              </w:rPr>
              <w:t>(428</w:t>
            </w:r>
            <w:r w:rsidRPr="008823F4">
              <w:rPr>
                <w:b/>
                <w:bCs/>
                <w:sz w:val="14"/>
                <w:szCs w:val="14"/>
                <w:lang w:val="en-US"/>
              </w:rPr>
              <w:t>)</w:t>
            </w:r>
          </w:p>
        </w:tc>
      </w:tr>
      <w:tr w:rsidR="00EF05AB" w:rsidRPr="008823F4" w14:paraId="084E975B" w14:textId="1358D2DE"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6239721D" w14:textId="77777777" w:rsidR="00EF05AB" w:rsidRPr="008823F4" w:rsidRDefault="00EF05AB" w:rsidP="00EF05AB">
            <w:pPr>
              <w:rPr>
                <w:color w:val="000000"/>
                <w:sz w:val="14"/>
                <w:szCs w:val="14"/>
                <w:lang w:eastAsia="tr-TR"/>
              </w:rPr>
            </w:pPr>
            <w:r w:rsidRPr="008823F4">
              <w:rPr>
                <w:color w:val="000000"/>
                <w:sz w:val="14"/>
                <w:szCs w:val="14"/>
                <w:lang w:val="en-US" w:eastAsia="tr-TR"/>
              </w:rPr>
              <w:t>6.1.</w:t>
            </w:r>
          </w:p>
        </w:tc>
        <w:tc>
          <w:tcPr>
            <w:tcW w:w="4783" w:type="dxa"/>
            <w:tcBorders>
              <w:top w:val="nil"/>
              <w:left w:val="single" w:sz="4" w:space="0" w:color="auto"/>
              <w:bottom w:val="nil"/>
              <w:right w:val="single" w:sz="4" w:space="0" w:color="auto"/>
            </w:tcBorders>
            <w:shd w:val="clear" w:color="auto" w:fill="auto"/>
            <w:vAlign w:val="center"/>
            <w:hideMark/>
          </w:tcPr>
          <w:p w14:paraId="50DBA118" w14:textId="77777777" w:rsidR="00EF05AB" w:rsidRPr="008823F4" w:rsidRDefault="00EF05AB" w:rsidP="00EF05AB">
            <w:pPr>
              <w:rPr>
                <w:color w:val="000000"/>
                <w:sz w:val="14"/>
                <w:szCs w:val="14"/>
                <w:lang w:eastAsia="tr-TR"/>
              </w:rPr>
            </w:pPr>
            <w:r w:rsidRPr="008823F4">
              <w:rPr>
                <w:color w:val="000000"/>
                <w:sz w:val="14"/>
                <w:szCs w:val="14"/>
                <w:lang w:eastAsia="tr-TR"/>
              </w:rPr>
              <w:t>Sermaye Piyasası İşlemleri Kârı/Zararı</w:t>
            </w:r>
          </w:p>
        </w:tc>
        <w:tc>
          <w:tcPr>
            <w:tcW w:w="619" w:type="dxa"/>
            <w:tcBorders>
              <w:top w:val="nil"/>
              <w:left w:val="single" w:sz="4" w:space="0" w:color="auto"/>
              <w:bottom w:val="nil"/>
              <w:right w:val="single" w:sz="4" w:space="0" w:color="auto"/>
            </w:tcBorders>
            <w:shd w:val="clear" w:color="auto" w:fill="auto"/>
            <w:noWrap/>
            <w:vAlign w:val="center"/>
            <w:hideMark/>
          </w:tcPr>
          <w:p w14:paraId="14BFF867"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23A9435D" w14:textId="03314FCF" w:rsidR="00EF05AB" w:rsidRPr="008823F4" w:rsidRDefault="00EF05AB" w:rsidP="008823F4">
            <w:pPr>
              <w:jc w:val="right"/>
              <w:rPr>
                <w:sz w:val="14"/>
                <w:szCs w:val="14"/>
                <w:lang w:val="en-GB" w:eastAsia="tr-TR"/>
              </w:rPr>
            </w:pPr>
            <w:r w:rsidRPr="008823F4">
              <w:rPr>
                <w:sz w:val="14"/>
                <w:szCs w:val="14"/>
                <w:lang w:val="en-GB" w:eastAsia="tr-TR"/>
              </w:rPr>
              <w:t>404,690</w:t>
            </w:r>
          </w:p>
        </w:tc>
        <w:tc>
          <w:tcPr>
            <w:tcW w:w="992" w:type="dxa"/>
            <w:tcBorders>
              <w:top w:val="nil"/>
              <w:left w:val="nil"/>
              <w:bottom w:val="nil"/>
              <w:right w:val="single" w:sz="4" w:space="0" w:color="auto"/>
            </w:tcBorders>
            <w:vAlign w:val="center"/>
          </w:tcPr>
          <w:p w14:paraId="59FB3AFE" w14:textId="21D71F11" w:rsidR="00EF05AB" w:rsidRPr="008823F4" w:rsidRDefault="00EF05AB" w:rsidP="008823F4">
            <w:pPr>
              <w:jc w:val="right"/>
              <w:rPr>
                <w:sz w:val="14"/>
                <w:szCs w:val="14"/>
                <w:lang w:val="en-GB" w:eastAsia="tr-TR"/>
              </w:rPr>
            </w:pPr>
            <w:r w:rsidRPr="008823F4">
              <w:rPr>
                <w:sz w:val="14"/>
                <w:szCs w:val="14"/>
                <w:lang w:val="en-GB" w:eastAsia="tr-TR"/>
              </w:rPr>
              <w:t>177,917</w:t>
            </w:r>
          </w:p>
        </w:tc>
        <w:tc>
          <w:tcPr>
            <w:tcW w:w="992" w:type="dxa"/>
            <w:tcBorders>
              <w:top w:val="nil"/>
              <w:left w:val="single" w:sz="4" w:space="0" w:color="auto"/>
              <w:bottom w:val="nil"/>
              <w:right w:val="single" w:sz="4" w:space="0" w:color="auto"/>
            </w:tcBorders>
            <w:shd w:val="clear" w:color="auto" w:fill="auto"/>
            <w:vAlign w:val="center"/>
            <w:hideMark/>
          </w:tcPr>
          <w:p w14:paraId="2F8A0640" w14:textId="26DBD15A" w:rsidR="00EF05AB" w:rsidRPr="008823F4" w:rsidRDefault="00EF05AB" w:rsidP="008823F4">
            <w:pPr>
              <w:jc w:val="right"/>
              <w:rPr>
                <w:b/>
                <w:bCs/>
                <w:sz w:val="14"/>
                <w:szCs w:val="14"/>
                <w:highlight w:val="yellow"/>
                <w:lang w:eastAsia="tr-TR"/>
              </w:rPr>
            </w:pPr>
            <w:r w:rsidRPr="008823F4">
              <w:rPr>
                <w:sz w:val="14"/>
                <w:szCs w:val="14"/>
                <w:lang w:val="en-GB" w:eastAsia="tr-TR"/>
              </w:rPr>
              <w:t>42,594</w:t>
            </w:r>
          </w:p>
        </w:tc>
        <w:tc>
          <w:tcPr>
            <w:tcW w:w="851" w:type="dxa"/>
            <w:tcBorders>
              <w:top w:val="nil"/>
              <w:left w:val="single" w:sz="4" w:space="0" w:color="auto"/>
              <w:bottom w:val="nil"/>
              <w:right w:val="single" w:sz="4" w:space="0" w:color="auto"/>
            </w:tcBorders>
            <w:vAlign w:val="center"/>
          </w:tcPr>
          <w:p w14:paraId="519E5707" w14:textId="44F170A6" w:rsidR="00EF05AB" w:rsidRPr="008823F4" w:rsidRDefault="00EF05AB" w:rsidP="008823F4">
            <w:pPr>
              <w:jc w:val="right"/>
              <w:rPr>
                <w:sz w:val="14"/>
                <w:szCs w:val="14"/>
                <w:lang w:val="en-GB" w:eastAsia="tr-TR"/>
              </w:rPr>
            </w:pPr>
            <w:r w:rsidRPr="008823F4">
              <w:rPr>
                <w:sz w:val="14"/>
                <w:szCs w:val="14"/>
                <w:lang w:eastAsia="tr-TR"/>
              </w:rPr>
              <w:t>(12,650</w:t>
            </w:r>
            <w:r w:rsidRPr="008823F4">
              <w:rPr>
                <w:b/>
                <w:bCs/>
                <w:sz w:val="14"/>
                <w:szCs w:val="14"/>
                <w:lang w:eastAsia="tr-TR"/>
              </w:rPr>
              <w:t>)</w:t>
            </w:r>
          </w:p>
        </w:tc>
      </w:tr>
      <w:tr w:rsidR="00EF05AB" w:rsidRPr="008823F4" w14:paraId="3B6B9ACC" w14:textId="427D9337"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4A112F70" w14:textId="77777777" w:rsidR="00EF05AB" w:rsidRPr="008823F4" w:rsidRDefault="00EF05AB" w:rsidP="00EF05AB">
            <w:pPr>
              <w:rPr>
                <w:color w:val="000000"/>
                <w:sz w:val="14"/>
                <w:szCs w:val="14"/>
                <w:lang w:eastAsia="tr-TR"/>
              </w:rPr>
            </w:pPr>
            <w:r w:rsidRPr="008823F4">
              <w:rPr>
                <w:color w:val="000000"/>
                <w:sz w:val="14"/>
                <w:szCs w:val="14"/>
                <w:lang w:val="en-US" w:eastAsia="tr-TR"/>
              </w:rPr>
              <w:t>6.2.</w:t>
            </w:r>
          </w:p>
        </w:tc>
        <w:tc>
          <w:tcPr>
            <w:tcW w:w="4783" w:type="dxa"/>
            <w:tcBorders>
              <w:top w:val="nil"/>
              <w:left w:val="single" w:sz="4" w:space="0" w:color="auto"/>
              <w:bottom w:val="nil"/>
              <w:right w:val="single" w:sz="4" w:space="0" w:color="auto"/>
            </w:tcBorders>
            <w:shd w:val="clear" w:color="auto" w:fill="auto"/>
            <w:vAlign w:val="center"/>
            <w:hideMark/>
          </w:tcPr>
          <w:p w14:paraId="1055AA11" w14:textId="77777777" w:rsidR="00EF05AB" w:rsidRPr="008823F4" w:rsidRDefault="00EF05AB" w:rsidP="00EF05AB">
            <w:pPr>
              <w:rPr>
                <w:color w:val="000000"/>
                <w:sz w:val="14"/>
                <w:szCs w:val="14"/>
                <w:lang w:eastAsia="tr-TR"/>
              </w:rPr>
            </w:pPr>
            <w:proofErr w:type="spellStart"/>
            <w:r w:rsidRPr="008823F4">
              <w:rPr>
                <w:color w:val="000000"/>
                <w:sz w:val="14"/>
                <w:szCs w:val="14"/>
                <w:lang w:val="de-DE" w:eastAsia="tr-TR"/>
              </w:rPr>
              <w:t>Türev</w:t>
            </w:r>
            <w:proofErr w:type="spellEnd"/>
            <w:r w:rsidRPr="008823F4">
              <w:rPr>
                <w:color w:val="000000"/>
                <w:sz w:val="14"/>
                <w:szCs w:val="14"/>
                <w:lang w:val="de-DE" w:eastAsia="tr-TR"/>
              </w:rPr>
              <w:t xml:space="preserve"> Finansal </w:t>
            </w:r>
            <w:proofErr w:type="spellStart"/>
            <w:r w:rsidRPr="008823F4">
              <w:rPr>
                <w:color w:val="000000"/>
                <w:sz w:val="14"/>
                <w:szCs w:val="14"/>
                <w:lang w:val="de-DE" w:eastAsia="tr-TR"/>
              </w:rPr>
              <w:t>İşlemlerden</w:t>
            </w:r>
            <w:proofErr w:type="spellEnd"/>
            <w:r w:rsidRPr="008823F4">
              <w:rPr>
                <w:color w:val="000000"/>
                <w:sz w:val="14"/>
                <w:szCs w:val="14"/>
                <w:lang w:val="de-DE" w:eastAsia="tr-TR"/>
              </w:rPr>
              <w:t xml:space="preserve"> </w:t>
            </w:r>
            <w:proofErr w:type="spellStart"/>
            <w:r w:rsidRPr="008823F4">
              <w:rPr>
                <w:color w:val="000000"/>
                <w:sz w:val="14"/>
                <w:szCs w:val="14"/>
                <w:lang w:val="de-DE" w:eastAsia="tr-TR"/>
              </w:rPr>
              <w:t>Kâr</w:t>
            </w:r>
            <w:proofErr w:type="spellEnd"/>
            <w:r w:rsidRPr="008823F4">
              <w:rPr>
                <w:color w:val="000000"/>
                <w:sz w:val="14"/>
                <w:szCs w:val="14"/>
                <w:lang w:val="de-DE" w:eastAsia="tr-TR"/>
              </w:rPr>
              <w:t>/</w:t>
            </w:r>
            <w:proofErr w:type="spellStart"/>
            <w:r w:rsidRPr="008823F4">
              <w:rPr>
                <w:color w:val="000000"/>
                <w:sz w:val="14"/>
                <w:szCs w:val="14"/>
                <w:lang w:val="de-DE" w:eastAsia="tr-TR"/>
              </w:rPr>
              <w:t>Zarar</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416A0180"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1AC8759A" w14:textId="511DA0A0" w:rsidR="00EF05AB" w:rsidRPr="008823F4" w:rsidRDefault="00EF05AB" w:rsidP="008823F4">
            <w:pPr>
              <w:jc w:val="right"/>
              <w:rPr>
                <w:sz w:val="14"/>
                <w:szCs w:val="14"/>
                <w:lang w:val="en-GB" w:eastAsia="tr-TR"/>
              </w:rPr>
            </w:pPr>
            <w:r w:rsidRPr="008823F4">
              <w:rPr>
                <w:sz w:val="14"/>
                <w:szCs w:val="14"/>
                <w:lang w:val="en-GB" w:eastAsia="tr-TR"/>
              </w:rPr>
              <w:t>4,487,055</w:t>
            </w:r>
          </w:p>
        </w:tc>
        <w:tc>
          <w:tcPr>
            <w:tcW w:w="992" w:type="dxa"/>
            <w:tcBorders>
              <w:top w:val="nil"/>
              <w:left w:val="nil"/>
              <w:bottom w:val="nil"/>
              <w:right w:val="single" w:sz="4" w:space="0" w:color="auto"/>
            </w:tcBorders>
            <w:vAlign w:val="center"/>
          </w:tcPr>
          <w:p w14:paraId="71D490E7" w14:textId="3C4C1EDE" w:rsidR="00EF05AB" w:rsidRPr="008823F4" w:rsidRDefault="00EF05AB" w:rsidP="008823F4">
            <w:pPr>
              <w:jc w:val="right"/>
              <w:rPr>
                <w:sz w:val="14"/>
                <w:szCs w:val="14"/>
                <w:lang w:val="en-GB" w:eastAsia="tr-TR"/>
              </w:rPr>
            </w:pPr>
            <w:r w:rsidRPr="008823F4">
              <w:rPr>
                <w:sz w:val="14"/>
                <w:szCs w:val="14"/>
                <w:lang w:val="en-GB" w:eastAsia="tr-TR"/>
              </w:rPr>
              <w:t>3,831,274</w:t>
            </w:r>
          </w:p>
        </w:tc>
        <w:tc>
          <w:tcPr>
            <w:tcW w:w="992" w:type="dxa"/>
            <w:tcBorders>
              <w:top w:val="nil"/>
              <w:left w:val="single" w:sz="4" w:space="0" w:color="auto"/>
              <w:bottom w:val="nil"/>
              <w:right w:val="single" w:sz="4" w:space="0" w:color="auto"/>
            </w:tcBorders>
            <w:shd w:val="clear" w:color="auto" w:fill="auto"/>
            <w:vAlign w:val="center"/>
            <w:hideMark/>
          </w:tcPr>
          <w:p w14:paraId="17545037" w14:textId="1612FF30" w:rsidR="00EF05AB" w:rsidRPr="008823F4" w:rsidRDefault="00EF05AB" w:rsidP="008823F4">
            <w:pPr>
              <w:jc w:val="right"/>
              <w:rPr>
                <w:sz w:val="14"/>
                <w:szCs w:val="14"/>
                <w:highlight w:val="yellow"/>
                <w:lang w:eastAsia="tr-TR"/>
              </w:rPr>
            </w:pPr>
            <w:r w:rsidRPr="008823F4">
              <w:rPr>
                <w:sz w:val="14"/>
                <w:szCs w:val="14"/>
                <w:lang w:val="en-GB" w:eastAsia="tr-TR"/>
              </w:rPr>
              <w:t>1,074,562</w:t>
            </w:r>
          </w:p>
        </w:tc>
        <w:tc>
          <w:tcPr>
            <w:tcW w:w="851" w:type="dxa"/>
            <w:tcBorders>
              <w:top w:val="nil"/>
              <w:left w:val="single" w:sz="4" w:space="0" w:color="auto"/>
              <w:bottom w:val="nil"/>
              <w:right w:val="single" w:sz="4" w:space="0" w:color="auto"/>
            </w:tcBorders>
            <w:vAlign w:val="center"/>
          </w:tcPr>
          <w:p w14:paraId="66857F7E" w14:textId="7D7B6A97" w:rsidR="00EF05AB" w:rsidRPr="008823F4" w:rsidRDefault="00EF05AB" w:rsidP="008823F4">
            <w:pPr>
              <w:jc w:val="right"/>
              <w:rPr>
                <w:sz w:val="14"/>
                <w:szCs w:val="14"/>
                <w:lang w:val="en-GB" w:eastAsia="tr-TR"/>
              </w:rPr>
            </w:pPr>
            <w:r w:rsidRPr="008823F4">
              <w:rPr>
                <w:sz w:val="14"/>
                <w:szCs w:val="14"/>
                <w:lang w:eastAsia="tr-TR"/>
              </w:rPr>
              <w:t>94,336</w:t>
            </w:r>
          </w:p>
        </w:tc>
      </w:tr>
      <w:tr w:rsidR="00EF05AB" w:rsidRPr="008823F4" w14:paraId="789D97F4" w14:textId="2A78EECC"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2A1E613F" w14:textId="77777777" w:rsidR="00EF05AB" w:rsidRPr="008823F4" w:rsidRDefault="00EF05AB" w:rsidP="00EF05AB">
            <w:pPr>
              <w:rPr>
                <w:color w:val="000000"/>
                <w:sz w:val="14"/>
                <w:szCs w:val="14"/>
                <w:lang w:eastAsia="tr-TR"/>
              </w:rPr>
            </w:pPr>
            <w:r w:rsidRPr="008823F4">
              <w:rPr>
                <w:color w:val="000000"/>
                <w:sz w:val="14"/>
                <w:szCs w:val="14"/>
                <w:lang w:val="en-US" w:eastAsia="tr-TR"/>
              </w:rPr>
              <w:t>6.3.</w:t>
            </w:r>
          </w:p>
        </w:tc>
        <w:tc>
          <w:tcPr>
            <w:tcW w:w="4783" w:type="dxa"/>
            <w:tcBorders>
              <w:top w:val="nil"/>
              <w:left w:val="single" w:sz="4" w:space="0" w:color="auto"/>
              <w:bottom w:val="nil"/>
              <w:right w:val="single" w:sz="4" w:space="0" w:color="auto"/>
            </w:tcBorders>
            <w:shd w:val="clear" w:color="auto" w:fill="auto"/>
            <w:vAlign w:val="center"/>
            <w:hideMark/>
          </w:tcPr>
          <w:p w14:paraId="6A857F42"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Kambiyo</w:t>
            </w:r>
            <w:proofErr w:type="spellEnd"/>
            <w:r w:rsidRPr="008823F4">
              <w:rPr>
                <w:color w:val="000000"/>
                <w:sz w:val="14"/>
                <w:szCs w:val="14"/>
                <w:lang w:val="en-US" w:eastAsia="tr-TR"/>
              </w:rPr>
              <w:t xml:space="preserve"> İşlemleri </w:t>
            </w:r>
            <w:proofErr w:type="spellStart"/>
            <w:r w:rsidRPr="008823F4">
              <w:rPr>
                <w:color w:val="000000"/>
                <w:sz w:val="14"/>
                <w:szCs w:val="14"/>
                <w:lang w:val="en-US" w:eastAsia="tr-TR"/>
              </w:rPr>
              <w:t>Kârı</w:t>
            </w:r>
            <w:proofErr w:type="spellEnd"/>
            <w:r w:rsidRPr="008823F4">
              <w:rPr>
                <w:color w:val="000000"/>
                <w:sz w:val="14"/>
                <w:szCs w:val="14"/>
                <w:lang w:val="en-US" w:eastAsia="tr-TR"/>
              </w:rPr>
              <w:t>/</w:t>
            </w:r>
            <w:proofErr w:type="spellStart"/>
            <w:r w:rsidRPr="008823F4">
              <w:rPr>
                <w:color w:val="000000"/>
                <w:sz w:val="14"/>
                <w:szCs w:val="14"/>
                <w:lang w:val="en-US" w:eastAsia="tr-TR"/>
              </w:rPr>
              <w:t>Zararı</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1E6FEADC"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4691B245" w14:textId="78A7FA54" w:rsidR="00EF05AB" w:rsidRPr="008823F4" w:rsidRDefault="00EF05AB" w:rsidP="008823F4">
            <w:pPr>
              <w:jc w:val="right"/>
              <w:rPr>
                <w:sz w:val="14"/>
                <w:szCs w:val="14"/>
                <w:lang w:val="en-GB" w:eastAsia="tr-TR"/>
              </w:rPr>
            </w:pPr>
            <w:r w:rsidRPr="008823F4">
              <w:rPr>
                <w:sz w:val="14"/>
                <w:szCs w:val="14"/>
                <w:lang w:val="en-GB" w:eastAsia="tr-TR"/>
              </w:rPr>
              <w:t>(838,453)</w:t>
            </w:r>
          </w:p>
        </w:tc>
        <w:tc>
          <w:tcPr>
            <w:tcW w:w="992" w:type="dxa"/>
            <w:tcBorders>
              <w:top w:val="nil"/>
              <w:left w:val="nil"/>
              <w:bottom w:val="nil"/>
              <w:right w:val="single" w:sz="4" w:space="0" w:color="auto"/>
            </w:tcBorders>
            <w:vAlign w:val="center"/>
          </w:tcPr>
          <w:p w14:paraId="48A2A8A1" w14:textId="4F490D7A" w:rsidR="00EF05AB" w:rsidRPr="008823F4" w:rsidRDefault="00EF05AB" w:rsidP="008823F4">
            <w:pPr>
              <w:jc w:val="right"/>
              <w:rPr>
                <w:sz w:val="14"/>
                <w:szCs w:val="14"/>
                <w:lang w:val="en-GB" w:eastAsia="tr-TR"/>
              </w:rPr>
            </w:pPr>
            <w:r w:rsidRPr="008823F4">
              <w:rPr>
                <w:sz w:val="14"/>
                <w:szCs w:val="14"/>
                <w:lang w:val="en-GB" w:eastAsia="tr-TR"/>
              </w:rPr>
              <w:t>(2,378,653)</w:t>
            </w:r>
          </w:p>
        </w:tc>
        <w:tc>
          <w:tcPr>
            <w:tcW w:w="992" w:type="dxa"/>
            <w:tcBorders>
              <w:top w:val="nil"/>
              <w:left w:val="single" w:sz="4" w:space="0" w:color="auto"/>
              <w:bottom w:val="nil"/>
              <w:right w:val="single" w:sz="4" w:space="0" w:color="auto"/>
            </w:tcBorders>
            <w:shd w:val="clear" w:color="auto" w:fill="auto"/>
            <w:vAlign w:val="center"/>
            <w:hideMark/>
          </w:tcPr>
          <w:p w14:paraId="5E70CB52" w14:textId="02C7DE2A" w:rsidR="00EF05AB" w:rsidRPr="008823F4" w:rsidRDefault="00EF05AB" w:rsidP="008823F4">
            <w:pPr>
              <w:jc w:val="right"/>
              <w:rPr>
                <w:b/>
                <w:bCs/>
                <w:sz w:val="14"/>
                <w:szCs w:val="14"/>
                <w:highlight w:val="yellow"/>
                <w:lang w:eastAsia="tr-TR"/>
              </w:rPr>
            </w:pPr>
            <w:r w:rsidRPr="008823F4">
              <w:rPr>
                <w:sz w:val="14"/>
                <w:szCs w:val="14"/>
                <w:lang w:val="en-GB" w:eastAsia="tr-TR"/>
              </w:rPr>
              <w:t>(1,110,439</w:t>
            </w:r>
            <w:r w:rsidRPr="008823F4">
              <w:rPr>
                <w:sz w:val="14"/>
                <w:szCs w:val="14"/>
                <w:lang w:val="en-US"/>
              </w:rPr>
              <w:t>)</w:t>
            </w:r>
          </w:p>
        </w:tc>
        <w:tc>
          <w:tcPr>
            <w:tcW w:w="851" w:type="dxa"/>
            <w:tcBorders>
              <w:top w:val="nil"/>
              <w:left w:val="single" w:sz="4" w:space="0" w:color="auto"/>
              <w:bottom w:val="nil"/>
              <w:right w:val="single" w:sz="4" w:space="0" w:color="auto"/>
            </w:tcBorders>
            <w:vAlign w:val="center"/>
          </w:tcPr>
          <w:p w14:paraId="7C6DE2C5" w14:textId="02B51E57" w:rsidR="00EF05AB" w:rsidRPr="008823F4" w:rsidRDefault="00EF05AB" w:rsidP="008823F4">
            <w:pPr>
              <w:jc w:val="right"/>
              <w:rPr>
                <w:sz w:val="14"/>
                <w:szCs w:val="14"/>
                <w:lang w:val="en-GB" w:eastAsia="tr-TR"/>
              </w:rPr>
            </w:pPr>
            <w:r w:rsidRPr="008823F4">
              <w:rPr>
                <w:sz w:val="14"/>
                <w:szCs w:val="14"/>
                <w:lang w:eastAsia="tr-TR"/>
              </w:rPr>
              <w:t>(82,114</w:t>
            </w:r>
            <w:r w:rsidRPr="008823F4">
              <w:rPr>
                <w:b/>
                <w:bCs/>
                <w:sz w:val="14"/>
                <w:szCs w:val="14"/>
                <w:lang w:eastAsia="tr-TR"/>
              </w:rPr>
              <w:t>)</w:t>
            </w:r>
          </w:p>
        </w:tc>
      </w:tr>
      <w:tr w:rsidR="00EF05AB" w:rsidRPr="008823F4" w14:paraId="24BCBCFE" w14:textId="1EA19787"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50DB615A"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VII.</w:t>
            </w:r>
          </w:p>
        </w:tc>
        <w:tc>
          <w:tcPr>
            <w:tcW w:w="4783" w:type="dxa"/>
            <w:tcBorders>
              <w:top w:val="nil"/>
              <w:left w:val="single" w:sz="4" w:space="0" w:color="auto"/>
              <w:bottom w:val="nil"/>
              <w:right w:val="single" w:sz="4" w:space="0" w:color="auto"/>
            </w:tcBorders>
            <w:shd w:val="clear" w:color="auto" w:fill="auto"/>
            <w:vAlign w:val="center"/>
            <w:hideMark/>
          </w:tcPr>
          <w:p w14:paraId="0B32A153"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DİĞER FAALİYET GELİRLERİ</w:t>
            </w:r>
          </w:p>
        </w:tc>
        <w:tc>
          <w:tcPr>
            <w:tcW w:w="619" w:type="dxa"/>
            <w:tcBorders>
              <w:top w:val="nil"/>
              <w:left w:val="single" w:sz="4" w:space="0" w:color="auto"/>
              <w:bottom w:val="nil"/>
              <w:right w:val="single" w:sz="4" w:space="0" w:color="auto"/>
            </w:tcBorders>
            <w:shd w:val="clear" w:color="auto" w:fill="auto"/>
            <w:noWrap/>
            <w:vAlign w:val="center"/>
            <w:hideMark/>
          </w:tcPr>
          <w:p w14:paraId="3063A8A6" w14:textId="77777777" w:rsidR="00EF05AB" w:rsidRPr="008823F4" w:rsidRDefault="00EF05AB" w:rsidP="00EF05AB">
            <w:pPr>
              <w:jc w:val="center"/>
              <w:rPr>
                <w:b/>
                <w:bCs/>
                <w:color w:val="000000"/>
                <w:sz w:val="14"/>
                <w:szCs w:val="14"/>
                <w:lang w:eastAsia="tr-TR"/>
              </w:rPr>
            </w:pPr>
            <w:r w:rsidRPr="008823F4">
              <w:rPr>
                <w:b/>
                <w:bCs/>
                <w:color w:val="000000"/>
                <w:sz w:val="14"/>
                <w:szCs w:val="14"/>
                <w:lang w:val="en-US" w:eastAsia="tr-TR"/>
              </w:rPr>
              <w:t>(5.4.6.)</w:t>
            </w:r>
          </w:p>
        </w:tc>
        <w:tc>
          <w:tcPr>
            <w:tcW w:w="931" w:type="dxa"/>
            <w:tcBorders>
              <w:top w:val="nil"/>
              <w:left w:val="single" w:sz="4" w:space="0" w:color="auto"/>
              <w:bottom w:val="nil"/>
              <w:right w:val="single" w:sz="4" w:space="0" w:color="auto"/>
            </w:tcBorders>
            <w:shd w:val="clear" w:color="auto" w:fill="auto"/>
            <w:vAlign w:val="center"/>
            <w:hideMark/>
          </w:tcPr>
          <w:p w14:paraId="7A49A452" w14:textId="067A9D98" w:rsidR="00EF05AB" w:rsidRPr="008823F4" w:rsidRDefault="00EF05AB" w:rsidP="008823F4">
            <w:pPr>
              <w:jc w:val="right"/>
              <w:rPr>
                <w:b/>
                <w:bCs/>
                <w:sz w:val="14"/>
                <w:szCs w:val="14"/>
                <w:lang w:val="en-GB" w:eastAsia="tr-TR"/>
              </w:rPr>
            </w:pPr>
            <w:r w:rsidRPr="008823F4">
              <w:rPr>
                <w:b/>
                <w:bCs/>
                <w:sz w:val="14"/>
                <w:szCs w:val="14"/>
                <w:lang w:val="en-GB" w:eastAsia="tr-TR"/>
              </w:rPr>
              <w:t>1,380,078</w:t>
            </w:r>
          </w:p>
        </w:tc>
        <w:tc>
          <w:tcPr>
            <w:tcW w:w="992" w:type="dxa"/>
            <w:tcBorders>
              <w:top w:val="nil"/>
              <w:left w:val="nil"/>
              <w:bottom w:val="nil"/>
              <w:right w:val="single" w:sz="4" w:space="0" w:color="auto"/>
            </w:tcBorders>
            <w:vAlign w:val="center"/>
          </w:tcPr>
          <w:p w14:paraId="6BB849CC" w14:textId="79BDFEE5" w:rsidR="00EF05AB" w:rsidRPr="008823F4" w:rsidRDefault="00EF05AB" w:rsidP="008823F4">
            <w:pPr>
              <w:jc w:val="right"/>
              <w:rPr>
                <w:b/>
                <w:sz w:val="14"/>
                <w:szCs w:val="14"/>
                <w:lang w:val="en-GB" w:eastAsia="tr-TR"/>
              </w:rPr>
            </w:pPr>
            <w:r w:rsidRPr="008823F4">
              <w:rPr>
                <w:b/>
                <w:sz w:val="14"/>
                <w:szCs w:val="14"/>
                <w:lang w:val="en-GB" w:eastAsia="tr-TR"/>
              </w:rPr>
              <w:t>541,872</w:t>
            </w:r>
          </w:p>
        </w:tc>
        <w:tc>
          <w:tcPr>
            <w:tcW w:w="992" w:type="dxa"/>
            <w:tcBorders>
              <w:top w:val="nil"/>
              <w:left w:val="single" w:sz="4" w:space="0" w:color="auto"/>
              <w:bottom w:val="nil"/>
              <w:right w:val="single" w:sz="4" w:space="0" w:color="auto"/>
            </w:tcBorders>
            <w:shd w:val="clear" w:color="auto" w:fill="auto"/>
            <w:vAlign w:val="center"/>
            <w:hideMark/>
          </w:tcPr>
          <w:p w14:paraId="7631CA95" w14:textId="232C0B40" w:rsidR="00EF05AB" w:rsidRPr="008823F4" w:rsidRDefault="00EF05AB" w:rsidP="008823F4">
            <w:pPr>
              <w:jc w:val="right"/>
              <w:rPr>
                <w:b/>
                <w:bCs/>
                <w:sz w:val="14"/>
                <w:szCs w:val="14"/>
                <w:highlight w:val="yellow"/>
                <w:lang w:eastAsia="tr-TR"/>
              </w:rPr>
            </w:pPr>
            <w:r w:rsidRPr="008823F4">
              <w:rPr>
                <w:b/>
                <w:bCs/>
                <w:sz w:val="14"/>
                <w:szCs w:val="14"/>
                <w:lang w:val="en-GB" w:eastAsia="tr-TR"/>
              </w:rPr>
              <w:t>833,357</w:t>
            </w:r>
          </w:p>
        </w:tc>
        <w:tc>
          <w:tcPr>
            <w:tcW w:w="851" w:type="dxa"/>
            <w:tcBorders>
              <w:top w:val="nil"/>
              <w:left w:val="single" w:sz="4" w:space="0" w:color="auto"/>
              <w:bottom w:val="nil"/>
              <w:right w:val="single" w:sz="4" w:space="0" w:color="auto"/>
            </w:tcBorders>
            <w:vAlign w:val="center"/>
          </w:tcPr>
          <w:p w14:paraId="383EE88A" w14:textId="7959B044" w:rsidR="00EF05AB" w:rsidRPr="008823F4" w:rsidRDefault="00EF05AB" w:rsidP="008823F4">
            <w:pPr>
              <w:jc w:val="right"/>
              <w:rPr>
                <w:b/>
                <w:bCs/>
                <w:sz w:val="14"/>
                <w:szCs w:val="14"/>
                <w:lang w:val="en-GB" w:eastAsia="tr-TR"/>
              </w:rPr>
            </w:pPr>
            <w:r w:rsidRPr="008823F4">
              <w:rPr>
                <w:b/>
                <w:bCs/>
                <w:sz w:val="14"/>
                <w:szCs w:val="14"/>
                <w:lang w:eastAsia="tr-TR"/>
              </w:rPr>
              <w:t>95,728</w:t>
            </w:r>
          </w:p>
        </w:tc>
      </w:tr>
      <w:tr w:rsidR="00EF05AB" w:rsidRPr="008823F4" w14:paraId="3FFE6E0D" w14:textId="606BCF72"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77AB2254"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VIII.</w:t>
            </w:r>
          </w:p>
        </w:tc>
        <w:tc>
          <w:tcPr>
            <w:tcW w:w="4783" w:type="dxa"/>
            <w:tcBorders>
              <w:top w:val="nil"/>
              <w:left w:val="single" w:sz="4" w:space="0" w:color="auto"/>
              <w:bottom w:val="nil"/>
              <w:right w:val="single" w:sz="4" w:space="0" w:color="auto"/>
            </w:tcBorders>
            <w:shd w:val="clear" w:color="auto" w:fill="auto"/>
            <w:vAlign w:val="center"/>
            <w:hideMark/>
          </w:tcPr>
          <w:p w14:paraId="7B50EA59" w14:textId="77777777" w:rsidR="00EF05AB" w:rsidRPr="008823F4" w:rsidRDefault="00EF05AB" w:rsidP="00EF05AB">
            <w:pPr>
              <w:rPr>
                <w:b/>
                <w:bCs/>
                <w:color w:val="000000"/>
                <w:sz w:val="14"/>
                <w:szCs w:val="14"/>
                <w:lang w:eastAsia="tr-TR"/>
              </w:rPr>
            </w:pPr>
            <w:r w:rsidRPr="008823F4">
              <w:rPr>
                <w:b/>
                <w:bCs/>
                <w:color w:val="000000"/>
                <w:sz w:val="14"/>
                <w:szCs w:val="14"/>
                <w:lang w:val="de-DE" w:eastAsia="tr-TR"/>
              </w:rPr>
              <w:t>FAALİYET BRÜT KÂRI (III+IV+V+VI+VII)</w:t>
            </w:r>
          </w:p>
        </w:tc>
        <w:tc>
          <w:tcPr>
            <w:tcW w:w="619" w:type="dxa"/>
            <w:tcBorders>
              <w:top w:val="nil"/>
              <w:left w:val="single" w:sz="4" w:space="0" w:color="auto"/>
              <w:bottom w:val="nil"/>
              <w:right w:val="single" w:sz="4" w:space="0" w:color="auto"/>
            </w:tcBorders>
            <w:shd w:val="clear" w:color="auto" w:fill="auto"/>
            <w:noWrap/>
            <w:vAlign w:val="center"/>
            <w:hideMark/>
          </w:tcPr>
          <w:p w14:paraId="6A3B3FA8" w14:textId="77777777" w:rsidR="00EF05AB" w:rsidRPr="008823F4" w:rsidRDefault="00EF05AB" w:rsidP="00EF05AB">
            <w:pPr>
              <w:jc w:val="center"/>
              <w:rPr>
                <w:b/>
                <w:bCs/>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7E05FC73" w14:textId="78A8C89A" w:rsidR="00EF05AB" w:rsidRPr="008823F4" w:rsidRDefault="00EF05AB" w:rsidP="008823F4">
            <w:pPr>
              <w:jc w:val="right"/>
              <w:rPr>
                <w:b/>
                <w:bCs/>
                <w:sz w:val="14"/>
                <w:szCs w:val="14"/>
                <w:lang w:val="en-GB" w:eastAsia="tr-TR"/>
              </w:rPr>
            </w:pPr>
            <w:r w:rsidRPr="008823F4">
              <w:rPr>
                <w:b/>
                <w:bCs/>
                <w:sz w:val="14"/>
                <w:szCs w:val="14"/>
                <w:lang w:val="en-GB" w:eastAsia="tr-TR"/>
              </w:rPr>
              <w:t>22,022,322</w:t>
            </w:r>
          </w:p>
        </w:tc>
        <w:tc>
          <w:tcPr>
            <w:tcW w:w="992" w:type="dxa"/>
            <w:tcBorders>
              <w:top w:val="nil"/>
              <w:left w:val="nil"/>
              <w:bottom w:val="nil"/>
              <w:right w:val="single" w:sz="4" w:space="0" w:color="auto"/>
            </w:tcBorders>
            <w:vAlign w:val="center"/>
          </w:tcPr>
          <w:p w14:paraId="0A012BE2" w14:textId="5D443807" w:rsidR="00EF05AB" w:rsidRPr="008823F4" w:rsidRDefault="00EF05AB" w:rsidP="008823F4">
            <w:pPr>
              <w:jc w:val="right"/>
              <w:rPr>
                <w:b/>
                <w:sz w:val="14"/>
                <w:szCs w:val="14"/>
                <w:lang w:val="en-GB" w:eastAsia="tr-TR"/>
              </w:rPr>
            </w:pPr>
            <w:r w:rsidRPr="008823F4">
              <w:rPr>
                <w:b/>
                <w:sz w:val="14"/>
                <w:szCs w:val="14"/>
                <w:lang w:val="en-GB" w:eastAsia="tr-TR"/>
              </w:rPr>
              <w:t>8,785,324</w:t>
            </w:r>
          </w:p>
        </w:tc>
        <w:tc>
          <w:tcPr>
            <w:tcW w:w="992" w:type="dxa"/>
            <w:tcBorders>
              <w:top w:val="nil"/>
              <w:left w:val="single" w:sz="4" w:space="0" w:color="auto"/>
              <w:bottom w:val="nil"/>
              <w:right w:val="single" w:sz="4" w:space="0" w:color="auto"/>
            </w:tcBorders>
            <w:shd w:val="clear" w:color="auto" w:fill="auto"/>
            <w:vAlign w:val="center"/>
            <w:hideMark/>
          </w:tcPr>
          <w:p w14:paraId="46B2C19C" w14:textId="17F4161E" w:rsidR="00EF05AB" w:rsidRPr="008823F4" w:rsidRDefault="00EF05AB" w:rsidP="008823F4">
            <w:pPr>
              <w:jc w:val="right"/>
              <w:rPr>
                <w:b/>
                <w:bCs/>
                <w:sz w:val="14"/>
                <w:szCs w:val="14"/>
                <w:highlight w:val="yellow"/>
                <w:lang w:eastAsia="tr-TR"/>
              </w:rPr>
            </w:pPr>
            <w:r w:rsidRPr="008823F4">
              <w:rPr>
                <w:b/>
                <w:bCs/>
                <w:sz w:val="14"/>
                <w:szCs w:val="14"/>
                <w:lang w:val="en-GB" w:eastAsia="tr-TR"/>
              </w:rPr>
              <w:t>6,440,838</w:t>
            </w:r>
          </w:p>
        </w:tc>
        <w:tc>
          <w:tcPr>
            <w:tcW w:w="851" w:type="dxa"/>
            <w:tcBorders>
              <w:top w:val="nil"/>
              <w:left w:val="single" w:sz="4" w:space="0" w:color="auto"/>
              <w:bottom w:val="nil"/>
              <w:right w:val="single" w:sz="4" w:space="0" w:color="auto"/>
            </w:tcBorders>
            <w:vAlign w:val="center"/>
          </w:tcPr>
          <w:p w14:paraId="23023609" w14:textId="00CC178C" w:rsidR="00EF05AB" w:rsidRPr="008823F4" w:rsidRDefault="00EF05AB" w:rsidP="008823F4">
            <w:pPr>
              <w:jc w:val="right"/>
              <w:rPr>
                <w:b/>
                <w:bCs/>
                <w:sz w:val="14"/>
                <w:szCs w:val="14"/>
                <w:lang w:val="en-GB" w:eastAsia="tr-TR"/>
              </w:rPr>
            </w:pPr>
            <w:r w:rsidRPr="008823F4">
              <w:rPr>
                <w:b/>
                <w:bCs/>
                <w:sz w:val="14"/>
                <w:szCs w:val="14"/>
                <w:lang w:eastAsia="tr-TR"/>
              </w:rPr>
              <w:t>1,989,672</w:t>
            </w:r>
          </w:p>
        </w:tc>
      </w:tr>
      <w:tr w:rsidR="00EF05AB" w:rsidRPr="008823F4" w14:paraId="5A516DE0" w14:textId="26DFC725"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1ED0ADA9"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IX.</w:t>
            </w:r>
          </w:p>
        </w:tc>
        <w:tc>
          <w:tcPr>
            <w:tcW w:w="4783" w:type="dxa"/>
            <w:tcBorders>
              <w:top w:val="nil"/>
              <w:left w:val="single" w:sz="4" w:space="0" w:color="auto"/>
              <w:bottom w:val="nil"/>
              <w:right w:val="single" w:sz="4" w:space="0" w:color="auto"/>
            </w:tcBorders>
            <w:shd w:val="clear" w:color="auto" w:fill="auto"/>
            <w:vAlign w:val="center"/>
            <w:hideMark/>
          </w:tcPr>
          <w:p w14:paraId="46A2E411"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BEKLENEN ZARAR KARŞILIKLARI GİDERLERİ (-)</w:t>
            </w:r>
          </w:p>
        </w:tc>
        <w:tc>
          <w:tcPr>
            <w:tcW w:w="619" w:type="dxa"/>
            <w:tcBorders>
              <w:top w:val="nil"/>
              <w:left w:val="single" w:sz="4" w:space="0" w:color="auto"/>
              <w:bottom w:val="nil"/>
              <w:right w:val="single" w:sz="4" w:space="0" w:color="auto"/>
            </w:tcBorders>
            <w:shd w:val="clear" w:color="auto" w:fill="auto"/>
            <w:noWrap/>
            <w:vAlign w:val="center"/>
            <w:hideMark/>
          </w:tcPr>
          <w:p w14:paraId="72143870" w14:textId="77777777" w:rsidR="00EF05AB" w:rsidRPr="008823F4" w:rsidRDefault="00EF05AB" w:rsidP="00EF05AB">
            <w:pPr>
              <w:jc w:val="center"/>
              <w:rPr>
                <w:b/>
                <w:bCs/>
                <w:color w:val="000000"/>
                <w:sz w:val="14"/>
                <w:szCs w:val="14"/>
                <w:lang w:eastAsia="tr-TR"/>
              </w:rPr>
            </w:pPr>
            <w:r w:rsidRPr="008823F4">
              <w:rPr>
                <w:b/>
                <w:bCs/>
                <w:color w:val="000000"/>
                <w:sz w:val="14"/>
                <w:szCs w:val="14"/>
                <w:lang w:val="en-US" w:eastAsia="tr-TR"/>
              </w:rPr>
              <w:t>(5.4.7.)</w:t>
            </w:r>
          </w:p>
        </w:tc>
        <w:tc>
          <w:tcPr>
            <w:tcW w:w="931" w:type="dxa"/>
            <w:tcBorders>
              <w:top w:val="nil"/>
              <w:left w:val="single" w:sz="4" w:space="0" w:color="auto"/>
              <w:bottom w:val="nil"/>
              <w:right w:val="single" w:sz="4" w:space="0" w:color="auto"/>
            </w:tcBorders>
            <w:shd w:val="clear" w:color="auto" w:fill="auto"/>
            <w:vAlign w:val="center"/>
            <w:hideMark/>
          </w:tcPr>
          <w:p w14:paraId="0CC61FD8" w14:textId="624A2FDD" w:rsidR="00EF05AB" w:rsidRPr="008823F4" w:rsidRDefault="00EF05AB" w:rsidP="008823F4">
            <w:pPr>
              <w:jc w:val="right"/>
              <w:rPr>
                <w:b/>
                <w:bCs/>
                <w:sz w:val="14"/>
                <w:szCs w:val="14"/>
                <w:lang w:val="en-GB" w:eastAsia="tr-TR"/>
              </w:rPr>
            </w:pPr>
            <w:r w:rsidRPr="008823F4">
              <w:rPr>
                <w:b/>
                <w:bCs/>
                <w:sz w:val="14"/>
                <w:szCs w:val="14"/>
                <w:lang w:val="en-GB" w:eastAsia="tr-TR"/>
              </w:rPr>
              <w:t>5,344,576</w:t>
            </w:r>
          </w:p>
        </w:tc>
        <w:tc>
          <w:tcPr>
            <w:tcW w:w="992" w:type="dxa"/>
            <w:tcBorders>
              <w:top w:val="nil"/>
              <w:left w:val="nil"/>
              <w:bottom w:val="nil"/>
              <w:right w:val="single" w:sz="4" w:space="0" w:color="auto"/>
            </w:tcBorders>
            <w:vAlign w:val="center"/>
          </w:tcPr>
          <w:p w14:paraId="309996CF" w14:textId="60451AFC" w:rsidR="00EF05AB" w:rsidRPr="008823F4" w:rsidRDefault="00EF05AB" w:rsidP="008823F4">
            <w:pPr>
              <w:jc w:val="right"/>
              <w:rPr>
                <w:b/>
                <w:sz w:val="14"/>
                <w:szCs w:val="14"/>
                <w:lang w:val="en-GB" w:eastAsia="tr-TR"/>
              </w:rPr>
            </w:pPr>
            <w:r w:rsidRPr="008823F4">
              <w:rPr>
                <w:b/>
                <w:sz w:val="14"/>
                <w:szCs w:val="14"/>
                <w:lang w:val="en-GB" w:eastAsia="tr-TR"/>
              </w:rPr>
              <w:t>2,149,907</w:t>
            </w:r>
          </w:p>
        </w:tc>
        <w:tc>
          <w:tcPr>
            <w:tcW w:w="992" w:type="dxa"/>
            <w:tcBorders>
              <w:top w:val="nil"/>
              <w:left w:val="single" w:sz="4" w:space="0" w:color="auto"/>
              <w:bottom w:val="nil"/>
              <w:right w:val="single" w:sz="4" w:space="0" w:color="auto"/>
            </w:tcBorders>
            <w:shd w:val="clear" w:color="auto" w:fill="auto"/>
            <w:vAlign w:val="center"/>
            <w:hideMark/>
          </w:tcPr>
          <w:p w14:paraId="27C05E63" w14:textId="69FD2C4E" w:rsidR="00EF05AB" w:rsidRPr="008823F4" w:rsidRDefault="00EF05AB" w:rsidP="008823F4">
            <w:pPr>
              <w:jc w:val="right"/>
              <w:rPr>
                <w:b/>
                <w:bCs/>
                <w:sz w:val="14"/>
                <w:szCs w:val="14"/>
                <w:highlight w:val="yellow"/>
                <w:lang w:eastAsia="tr-TR"/>
              </w:rPr>
            </w:pPr>
            <w:r w:rsidRPr="008823F4">
              <w:rPr>
                <w:b/>
                <w:bCs/>
                <w:sz w:val="14"/>
                <w:szCs w:val="14"/>
                <w:lang w:val="en-GB" w:eastAsia="tr-TR"/>
              </w:rPr>
              <w:t>2,482,047</w:t>
            </w:r>
          </w:p>
        </w:tc>
        <w:tc>
          <w:tcPr>
            <w:tcW w:w="851" w:type="dxa"/>
            <w:tcBorders>
              <w:top w:val="nil"/>
              <w:left w:val="single" w:sz="4" w:space="0" w:color="auto"/>
              <w:bottom w:val="nil"/>
              <w:right w:val="single" w:sz="4" w:space="0" w:color="auto"/>
            </w:tcBorders>
            <w:vAlign w:val="center"/>
          </w:tcPr>
          <w:p w14:paraId="71E7A20B" w14:textId="30AFFD33" w:rsidR="00EF05AB" w:rsidRPr="008823F4" w:rsidRDefault="00EF05AB" w:rsidP="008823F4">
            <w:pPr>
              <w:jc w:val="right"/>
              <w:rPr>
                <w:b/>
                <w:bCs/>
                <w:sz w:val="14"/>
                <w:szCs w:val="14"/>
                <w:lang w:val="en-GB" w:eastAsia="tr-TR"/>
              </w:rPr>
            </w:pPr>
            <w:r w:rsidRPr="008823F4">
              <w:rPr>
                <w:b/>
                <w:bCs/>
                <w:sz w:val="14"/>
                <w:szCs w:val="14"/>
                <w:lang w:eastAsia="tr-TR"/>
              </w:rPr>
              <w:t>772,905</w:t>
            </w:r>
          </w:p>
        </w:tc>
      </w:tr>
      <w:tr w:rsidR="00EF05AB" w:rsidRPr="008823F4" w14:paraId="3CD7879B" w14:textId="5E406466"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00F106EA"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X.</w:t>
            </w:r>
          </w:p>
        </w:tc>
        <w:tc>
          <w:tcPr>
            <w:tcW w:w="4783" w:type="dxa"/>
            <w:tcBorders>
              <w:top w:val="nil"/>
              <w:left w:val="single" w:sz="4" w:space="0" w:color="auto"/>
              <w:bottom w:val="nil"/>
              <w:right w:val="single" w:sz="4" w:space="0" w:color="auto"/>
            </w:tcBorders>
            <w:shd w:val="clear" w:color="auto" w:fill="auto"/>
            <w:vAlign w:val="center"/>
            <w:hideMark/>
          </w:tcPr>
          <w:p w14:paraId="39A2FEFF"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DİĞER KARŞILIK GİDERLERİ (-)</w:t>
            </w:r>
          </w:p>
        </w:tc>
        <w:tc>
          <w:tcPr>
            <w:tcW w:w="619" w:type="dxa"/>
            <w:tcBorders>
              <w:top w:val="nil"/>
              <w:left w:val="single" w:sz="4" w:space="0" w:color="auto"/>
              <w:bottom w:val="nil"/>
              <w:right w:val="single" w:sz="4" w:space="0" w:color="auto"/>
            </w:tcBorders>
            <w:shd w:val="clear" w:color="auto" w:fill="auto"/>
            <w:noWrap/>
            <w:vAlign w:val="center"/>
            <w:hideMark/>
          </w:tcPr>
          <w:p w14:paraId="3D1D5B1F" w14:textId="77777777" w:rsidR="00EF05AB" w:rsidRPr="008823F4" w:rsidRDefault="00EF05AB" w:rsidP="00EF05AB">
            <w:pPr>
              <w:jc w:val="center"/>
              <w:rPr>
                <w:b/>
                <w:bCs/>
                <w:color w:val="000000"/>
                <w:sz w:val="14"/>
                <w:szCs w:val="14"/>
                <w:lang w:val="en-US"/>
              </w:rPr>
            </w:pPr>
            <w:r w:rsidRPr="008823F4">
              <w:rPr>
                <w:b/>
                <w:bCs/>
                <w:color w:val="000000"/>
                <w:sz w:val="14"/>
                <w:szCs w:val="14"/>
                <w:lang w:val="en-US" w:eastAsia="tr-TR"/>
              </w:rPr>
              <w:t>(</w:t>
            </w:r>
            <w:r w:rsidRPr="008823F4">
              <w:rPr>
                <w:b/>
                <w:bCs/>
                <w:color w:val="000000"/>
                <w:sz w:val="14"/>
                <w:szCs w:val="14"/>
                <w:lang w:val="en-US"/>
              </w:rPr>
              <w:t>5.4.7.)</w:t>
            </w:r>
          </w:p>
        </w:tc>
        <w:tc>
          <w:tcPr>
            <w:tcW w:w="931" w:type="dxa"/>
            <w:tcBorders>
              <w:top w:val="nil"/>
              <w:left w:val="single" w:sz="4" w:space="0" w:color="auto"/>
              <w:bottom w:val="nil"/>
              <w:right w:val="single" w:sz="4" w:space="0" w:color="auto"/>
            </w:tcBorders>
            <w:shd w:val="clear" w:color="auto" w:fill="auto"/>
            <w:vAlign w:val="center"/>
            <w:hideMark/>
          </w:tcPr>
          <w:p w14:paraId="2A3D9B71" w14:textId="5152879B" w:rsidR="00EF05AB" w:rsidRPr="008823F4" w:rsidRDefault="00EF05AB" w:rsidP="008823F4">
            <w:pPr>
              <w:jc w:val="right"/>
              <w:rPr>
                <w:b/>
                <w:bCs/>
                <w:sz w:val="14"/>
                <w:szCs w:val="14"/>
                <w:lang w:val="en-GB" w:eastAsia="tr-TR"/>
              </w:rPr>
            </w:pPr>
            <w:r w:rsidRPr="008823F4">
              <w:rPr>
                <w:b/>
                <w:bCs/>
                <w:sz w:val="14"/>
                <w:szCs w:val="14"/>
                <w:lang w:val="en-GB" w:eastAsia="tr-TR"/>
              </w:rPr>
              <w:t>532,730</w:t>
            </w:r>
          </w:p>
        </w:tc>
        <w:tc>
          <w:tcPr>
            <w:tcW w:w="992" w:type="dxa"/>
            <w:tcBorders>
              <w:top w:val="nil"/>
              <w:left w:val="nil"/>
              <w:bottom w:val="nil"/>
              <w:right w:val="single" w:sz="4" w:space="0" w:color="auto"/>
            </w:tcBorders>
            <w:vAlign w:val="center"/>
          </w:tcPr>
          <w:p w14:paraId="7410F2EE" w14:textId="04C0C6C8" w:rsidR="00EF05AB" w:rsidRPr="008823F4" w:rsidRDefault="00EF05AB" w:rsidP="008823F4">
            <w:pPr>
              <w:jc w:val="right"/>
              <w:rPr>
                <w:b/>
                <w:sz w:val="14"/>
                <w:szCs w:val="14"/>
                <w:lang w:val="en-GB" w:eastAsia="tr-TR"/>
              </w:rPr>
            </w:pPr>
            <w:r w:rsidRPr="008823F4">
              <w:rPr>
                <w:b/>
                <w:sz w:val="14"/>
                <w:szCs w:val="14"/>
                <w:lang w:val="en-GB" w:eastAsia="tr-TR"/>
              </w:rPr>
              <w:t>208,355</w:t>
            </w:r>
          </w:p>
        </w:tc>
        <w:tc>
          <w:tcPr>
            <w:tcW w:w="992" w:type="dxa"/>
            <w:tcBorders>
              <w:top w:val="nil"/>
              <w:left w:val="single" w:sz="4" w:space="0" w:color="auto"/>
              <w:bottom w:val="nil"/>
              <w:right w:val="single" w:sz="4" w:space="0" w:color="auto"/>
            </w:tcBorders>
            <w:shd w:val="clear" w:color="auto" w:fill="auto"/>
            <w:vAlign w:val="center"/>
            <w:hideMark/>
          </w:tcPr>
          <w:p w14:paraId="1880F61A" w14:textId="0F3B6150" w:rsidR="00EF05AB" w:rsidRPr="008823F4" w:rsidRDefault="00EF05AB" w:rsidP="008823F4">
            <w:pPr>
              <w:jc w:val="right"/>
              <w:rPr>
                <w:b/>
                <w:bCs/>
                <w:sz w:val="14"/>
                <w:szCs w:val="14"/>
                <w:highlight w:val="yellow"/>
                <w:lang w:val="en-US"/>
              </w:rPr>
            </w:pPr>
            <w:r w:rsidRPr="008823F4">
              <w:rPr>
                <w:b/>
                <w:bCs/>
                <w:sz w:val="14"/>
                <w:szCs w:val="14"/>
                <w:lang w:val="en-GB" w:eastAsia="tr-TR"/>
              </w:rPr>
              <w:t>36,607</w:t>
            </w:r>
          </w:p>
        </w:tc>
        <w:tc>
          <w:tcPr>
            <w:tcW w:w="851" w:type="dxa"/>
            <w:tcBorders>
              <w:top w:val="nil"/>
              <w:left w:val="single" w:sz="4" w:space="0" w:color="auto"/>
              <w:bottom w:val="nil"/>
              <w:right w:val="single" w:sz="4" w:space="0" w:color="auto"/>
            </w:tcBorders>
            <w:vAlign w:val="center"/>
          </w:tcPr>
          <w:p w14:paraId="6758862D" w14:textId="6A914EDD" w:rsidR="00EF05AB" w:rsidRPr="008823F4" w:rsidRDefault="00EF05AB" w:rsidP="008823F4">
            <w:pPr>
              <w:jc w:val="right"/>
              <w:rPr>
                <w:b/>
                <w:bCs/>
                <w:sz w:val="14"/>
                <w:szCs w:val="14"/>
                <w:lang w:val="en-GB" w:eastAsia="tr-TR"/>
              </w:rPr>
            </w:pPr>
            <w:r w:rsidRPr="008823F4">
              <w:rPr>
                <w:b/>
                <w:bCs/>
                <w:sz w:val="14"/>
                <w:szCs w:val="14"/>
                <w:lang w:eastAsia="tr-TR"/>
              </w:rPr>
              <w:t>(24</w:t>
            </w:r>
            <w:r w:rsidRPr="008823F4">
              <w:rPr>
                <w:b/>
                <w:bCs/>
                <w:sz w:val="14"/>
                <w:szCs w:val="14"/>
                <w:lang w:val="en-US"/>
              </w:rPr>
              <w:t>)</w:t>
            </w:r>
          </w:p>
        </w:tc>
      </w:tr>
      <w:tr w:rsidR="00EF05AB" w:rsidRPr="008823F4" w14:paraId="516A73BC" w14:textId="4A20667B"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337A206C"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XI.</w:t>
            </w:r>
          </w:p>
        </w:tc>
        <w:tc>
          <w:tcPr>
            <w:tcW w:w="4783" w:type="dxa"/>
            <w:tcBorders>
              <w:top w:val="nil"/>
              <w:left w:val="single" w:sz="4" w:space="0" w:color="auto"/>
              <w:bottom w:val="nil"/>
              <w:right w:val="single" w:sz="4" w:space="0" w:color="auto"/>
            </w:tcBorders>
            <w:shd w:val="clear" w:color="auto" w:fill="auto"/>
            <w:vAlign w:val="center"/>
            <w:hideMark/>
          </w:tcPr>
          <w:p w14:paraId="6F3AA447"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PERSONEL GİDERLERİ (-)</w:t>
            </w:r>
          </w:p>
        </w:tc>
        <w:tc>
          <w:tcPr>
            <w:tcW w:w="619" w:type="dxa"/>
            <w:tcBorders>
              <w:top w:val="nil"/>
              <w:left w:val="single" w:sz="4" w:space="0" w:color="auto"/>
              <w:bottom w:val="nil"/>
              <w:right w:val="single" w:sz="4" w:space="0" w:color="auto"/>
            </w:tcBorders>
            <w:shd w:val="clear" w:color="auto" w:fill="auto"/>
            <w:noWrap/>
            <w:vAlign w:val="center"/>
            <w:hideMark/>
          </w:tcPr>
          <w:p w14:paraId="37BD17DA" w14:textId="77777777" w:rsidR="00EF05AB" w:rsidRPr="008823F4" w:rsidRDefault="00EF05AB" w:rsidP="00EF05AB">
            <w:pPr>
              <w:jc w:val="center"/>
              <w:rPr>
                <w:b/>
                <w:bCs/>
                <w:color w:val="000000"/>
                <w:sz w:val="14"/>
                <w:szCs w:val="14"/>
                <w:lang w:eastAsia="tr-TR"/>
              </w:rPr>
            </w:pPr>
            <w:r w:rsidRPr="008823F4">
              <w:rPr>
                <w:b/>
                <w:bCs/>
                <w:color w:val="000000"/>
                <w:sz w:val="14"/>
                <w:szCs w:val="14"/>
                <w:lang w:eastAsia="tr-TR"/>
              </w:rPr>
              <w:t>(5.4.8.)</w:t>
            </w:r>
          </w:p>
        </w:tc>
        <w:tc>
          <w:tcPr>
            <w:tcW w:w="931" w:type="dxa"/>
            <w:tcBorders>
              <w:top w:val="nil"/>
              <w:left w:val="single" w:sz="4" w:space="0" w:color="auto"/>
              <w:bottom w:val="nil"/>
              <w:right w:val="single" w:sz="4" w:space="0" w:color="auto"/>
            </w:tcBorders>
            <w:shd w:val="clear" w:color="auto" w:fill="auto"/>
            <w:vAlign w:val="center"/>
            <w:hideMark/>
          </w:tcPr>
          <w:p w14:paraId="6C48DAF0" w14:textId="517793AB" w:rsidR="00EF05AB" w:rsidRPr="008823F4" w:rsidRDefault="00EF05AB" w:rsidP="008823F4">
            <w:pPr>
              <w:jc w:val="right"/>
              <w:rPr>
                <w:b/>
                <w:bCs/>
                <w:sz w:val="14"/>
                <w:szCs w:val="14"/>
                <w:lang w:val="en-GB" w:eastAsia="tr-TR"/>
              </w:rPr>
            </w:pPr>
            <w:r w:rsidRPr="008823F4">
              <w:rPr>
                <w:b/>
                <w:bCs/>
                <w:sz w:val="14"/>
                <w:szCs w:val="14"/>
                <w:lang w:val="en-GB" w:eastAsia="tr-TR"/>
              </w:rPr>
              <w:t>2,557,704</w:t>
            </w:r>
          </w:p>
        </w:tc>
        <w:tc>
          <w:tcPr>
            <w:tcW w:w="992" w:type="dxa"/>
            <w:tcBorders>
              <w:top w:val="nil"/>
              <w:left w:val="nil"/>
              <w:bottom w:val="nil"/>
              <w:right w:val="single" w:sz="4" w:space="0" w:color="auto"/>
            </w:tcBorders>
            <w:vAlign w:val="center"/>
          </w:tcPr>
          <w:p w14:paraId="6641B880" w14:textId="162281D9" w:rsidR="00EF05AB" w:rsidRPr="008823F4" w:rsidRDefault="00EF05AB" w:rsidP="008823F4">
            <w:pPr>
              <w:jc w:val="right"/>
              <w:rPr>
                <w:b/>
                <w:sz w:val="14"/>
                <w:szCs w:val="14"/>
                <w:lang w:val="en-GB" w:eastAsia="tr-TR"/>
              </w:rPr>
            </w:pPr>
            <w:r w:rsidRPr="008823F4">
              <w:rPr>
                <w:b/>
                <w:sz w:val="14"/>
                <w:szCs w:val="14"/>
                <w:lang w:val="en-GB" w:eastAsia="tr-TR"/>
              </w:rPr>
              <w:t>1,269,700</w:t>
            </w:r>
          </w:p>
        </w:tc>
        <w:tc>
          <w:tcPr>
            <w:tcW w:w="992" w:type="dxa"/>
            <w:tcBorders>
              <w:top w:val="nil"/>
              <w:left w:val="single" w:sz="4" w:space="0" w:color="auto"/>
              <w:bottom w:val="nil"/>
              <w:right w:val="single" w:sz="4" w:space="0" w:color="auto"/>
            </w:tcBorders>
            <w:shd w:val="clear" w:color="auto" w:fill="auto"/>
            <w:vAlign w:val="center"/>
            <w:hideMark/>
          </w:tcPr>
          <w:p w14:paraId="420413BC" w14:textId="49448F7E" w:rsidR="00EF05AB" w:rsidRPr="008823F4" w:rsidRDefault="00EF05AB" w:rsidP="008823F4">
            <w:pPr>
              <w:jc w:val="right"/>
              <w:rPr>
                <w:b/>
                <w:bCs/>
                <w:sz w:val="14"/>
                <w:szCs w:val="14"/>
                <w:highlight w:val="yellow"/>
                <w:lang w:eastAsia="tr-TR"/>
              </w:rPr>
            </w:pPr>
            <w:r w:rsidRPr="008823F4">
              <w:rPr>
                <w:b/>
                <w:bCs/>
                <w:sz w:val="14"/>
                <w:szCs w:val="14"/>
                <w:lang w:val="en-GB" w:eastAsia="tr-TR"/>
              </w:rPr>
              <w:t>1,029,980</w:t>
            </w:r>
          </w:p>
        </w:tc>
        <w:tc>
          <w:tcPr>
            <w:tcW w:w="851" w:type="dxa"/>
            <w:tcBorders>
              <w:top w:val="nil"/>
              <w:left w:val="single" w:sz="4" w:space="0" w:color="auto"/>
              <w:bottom w:val="nil"/>
              <w:right w:val="single" w:sz="4" w:space="0" w:color="auto"/>
            </w:tcBorders>
            <w:vAlign w:val="center"/>
          </w:tcPr>
          <w:p w14:paraId="5808595E" w14:textId="638B689C" w:rsidR="00EF05AB" w:rsidRPr="008823F4" w:rsidRDefault="00EF05AB" w:rsidP="008823F4">
            <w:pPr>
              <w:jc w:val="right"/>
              <w:rPr>
                <w:b/>
                <w:bCs/>
                <w:sz w:val="14"/>
                <w:szCs w:val="14"/>
                <w:lang w:val="en-GB" w:eastAsia="tr-TR"/>
              </w:rPr>
            </w:pPr>
            <w:r w:rsidRPr="008823F4">
              <w:rPr>
                <w:b/>
                <w:bCs/>
                <w:sz w:val="14"/>
                <w:szCs w:val="14"/>
                <w:lang w:eastAsia="tr-TR"/>
              </w:rPr>
              <w:t>332,699</w:t>
            </w:r>
          </w:p>
        </w:tc>
      </w:tr>
      <w:tr w:rsidR="00EF05AB" w:rsidRPr="008823F4" w14:paraId="650E2CCB" w14:textId="53595F70"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7BE6D41A"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XII.</w:t>
            </w:r>
          </w:p>
        </w:tc>
        <w:tc>
          <w:tcPr>
            <w:tcW w:w="4783" w:type="dxa"/>
            <w:tcBorders>
              <w:top w:val="nil"/>
              <w:left w:val="single" w:sz="4" w:space="0" w:color="auto"/>
              <w:bottom w:val="nil"/>
              <w:right w:val="single" w:sz="4" w:space="0" w:color="auto"/>
            </w:tcBorders>
            <w:shd w:val="clear" w:color="auto" w:fill="auto"/>
            <w:vAlign w:val="center"/>
            <w:hideMark/>
          </w:tcPr>
          <w:p w14:paraId="6163DD5C"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DİĞER FAALİYET GİDERLERİ (-)</w:t>
            </w:r>
          </w:p>
        </w:tc>
        <w:tc>
          <w:tcPr>
            <w:tcW w:w="619" w:type="dxa"/>
            <w:tcBorders>
              <w:top w:val="nil"/>
              <w:left w:val="single" w:sz="4" w:space="0" w:color="auto"/>
              <w:bottom w:val="nil"/>
              <w:right w:val="single" w:sz="4" w:space="0" w:color="auto"/>
            </w:tcBorders>
            <w:shd w:val="clear" w:color="auto" w:fill="auto"/>
            <w:noWrap/>
            <w:vAlign w:val="center"/>
            <w:hideMark/>
          </w:tcPr>
          <w:p w14:paraId="4F2FEC43" w14:textId="77777777" w:rsidR="00EF05AB" w:rsidRPr="008823F4" w:rsidRDefault="00EF05AB" w:rsidP="00EF05AB">
            <w:pPr>
              <w:jc w:val="center"/>
              <w:rPr>
                <w:b/>
                <w:bCs/>
                <w:color w:val="000000"/>
                <w:sz w:val="14"/>
                <w:szCs w:val="14"/>
                <w:lang w:eastAsia="tr-TR"/>
              </w:rPr>
            </w:pPr>
            <w:r w:rsidRPr="008823F4">
              <w:rPr>
                <w:b/>
                <w:bCs/>
                <w:color w:val="000000"/>
                <w:sz w:val="14"/>
                <w:szCs w:val="14"/>
                <w:lang w:eastAsia="tr-TR"/>
              </w:rPr>
              <w:t>(5.4.8.)</w:t>
            </w:r>
          </w:p>
        </w:tc>
        <w:tc>
          <w:tcPr>
            <w:tcW w:w="931" w:type="dxa"/>
            <w:tcBorders>
              <w:top w:val="nil"/>
              <w:left w:val="single" w:sz="4" w:space="0" w:color="auto"/>
              <w:bottom w:val="nil"/>
              <w:right w:val="single" w:sz="4" w:space="0" w:color="auto"/>
            </w:tcBorders>
            <w:shd w:val="clear" w:color="auto" w:fill="auto"/>
            <w:vAlign w:val="center"/>
            <w:hideMark/>
          </w:tcPr>
          <w:p w14:paraId="7C879802" w14:textId="193A92AA" w:rsidR="00EF05AB" w:rsidRPr="008823F4" w:rsidRDefault="00EF05AB" w:rsidP="008823F4">
            <w:pPr>
              <w:jc w:val="right"/>
              <w:rPr>
                <w:b/>
                <w:bCs/>
                <w:sz w:val="14"/>
                <w:szCs w:val="14"/>
                <w:lang w:val="en-GB" w:eastAsia="tr-TR"/>
              </w:rPr>
            </w:pPr>
            <w:r w:rsidRPr="008823F4">
              <w:rPr>
                <w:b/>
                <w:bCs/>
                <w:sz w:val="14"/>
                <w:szCs w:val="14"/>
                <w:lang w:val="en-GB" w:eastAsia="tr-TR"/>
              </w:rPr>
              <w:t>1,882,718</w:t>
            </w:r>
          </w:p>
        </w:tc>
        <w:tc>
          <w:tcPr>
            <w:tcW w:w="992" w:type="dxa"/>
            <w:tcBorders>
              <w:top w:val="nil"/>
              <w:left w:val="nil"/>
              <w:bottom w:val="nil"/>
              <w:right w:val="single" w:sz="4" w:space="0" w:color="auto"/>
            </w:tcBorders>
            <w:vAlign w:val="center"/>
          </w:tcPr>
          <w:p w14:paraId="51C228B6" w14:textId="49279503" w:rsidR="00EF05AB" w:rsidRPr="008823F4" w:rsidRDefault="00EF05AB" w:rsidP="008823F4">
            <w:pPr>
              <w:jc w:val="right"/>
              <w:rPr>
                <w:b/>
                <w:sz w:val="14"/>
                <w:szCs w:val="14"/>
                <w:lang w:val="en-GB" w:eastAsia="tr-TR"/>
              </w:rPr>
            </w:pPr>
            <w:r w:rsidRPr="008823F4">
              <w:rPr>
                <w:b/>
                <w:sz w:val="14"/>
                <w:szCs w:val="14"/>
                <w:lang w:val="en-GB" w:eastAsia="tr-TR"/>
              </w:rPr>
              <w:t>751,075</w:t>
            </w:r>
          </w:p>
        </w:tc>
        <w:tc>
          <w:tcPr>
            <w:tcW w:w="992" w:type="dxa"/>
            <w:tcBorders>
              <w:top w:val="nil"/>
              <w:left w:val="single" w:sz="4" w:space="0" w:color="auto"/>
              <w:bottom w:val="nil"/>
              <w:right w:val="single" w:sz="4" w:space="0" w:color="auto"/>
            </w:tcBorders>
            <w:shd w:val="clear" w:color="auto" w:fill="auto"/>
            <w:vAlign w:val="center"/>
            <w:hideMark/>
          </w:tcPr>
          <w:p w14:paraId="78DF847A" w14:textId="024FFDA4" w:rsidR="00EF05AB" w:rsidRPr="008823F4" w:rsidRDefault="00EF05AB" w:rsidP="008823F4">
            <w:pPr>
              <w:jc w:val="right"/>
              <w:rPr>
                <w:b/>
                <w:bCs/>
                <w:sz w:val="14"/>
                <w:szCs w:val="14"/>
                <w:highlight w:val="yellow"/>
                <w:lang w:eastAsia="tr-TR"/>
              </w:rPr>
            </w:pPr>
            <w:r w:rsidRPr="008823F4">
              <w:rPr>
                <w:b/>
                <w:bCs/>
                <w:sz w:val="14"/>
                <w:szCs w:val="14"/>
                <w:lang w:val="en-GB" w:eastAsia="tr-TR"/>
              </w:rPr>
              <w:t>1,032,691</w:t>
            </w:r>
          </w:p>
        </w:tc>
        <w:tc>
          <w:tcPr>
            <w:tcW w:w="851" w:type="dxa"/>
            <w:tcBorders>
              <w:top w:val="nil"/>
              <w:left w:val="single" w:sz="4" w:space="0" w:color="auto"/>
              <w:bottom w:val="nil"/>
              <w:right w:val="single" w:sz="4" w:space="0" w:color="auto"/>
            </w:tcBorders>
            <w:vAlign w:val="center"/>
          </w:tcPr>
          <w:p w14:paraId="26AF21EF" w14:textId="7639159D" w:rsidR="00EF05AB" w:rsidRPr="008823F4" w:rsidRDefault="00EF05AB" w:rsidP="008823F4">
            <w:pPr>
              <w:jc w:val="right"/>
              <w:rPr>
                <w:b/>
                <w:bCs/>
                <w:sz w:val="14"/>
                <w:szCs w:val="14"/>
                <w:lang w:val="en-GB" w:eastAsia="tr-TR"/>
              </w:rPr>
            </w:pPr>
            <w:r w:rsidRPr="008823F4">
              <w:rPr>
                <w:b/>
                <w:bCs/>
                <w:sz w:val="14"/>
                <w:szCs w:val="14"/>
                <w:lang w:eastAsia="tr-TR"/>
              </w:rPr>
              <w:t>353,556</w:t>
            </w:r>
          </w:p>
        </w:tc>
      </w:tr>
      <w:tr w:rsidR="00EF05AB" w:rsidRPr="008823F4" w14:paraId="560E34CB" w14:textId="27B583ED"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6BD944E2"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XIII.</w:t>
            </w:r>
          </w:p>
        </w:tc>
        <w:tc>
          <w:tcPr>
            <w:tcW w:w="4783" w:type="dxa"/>
            <w:tcBorders>
              <w:top w:val="nil"/>
              <w:left w:val="single" w:sz="4" w:space="0" w:color="auto"/>
              <w:bottom w:val="nil"/>
              <w:right w:val="single" w:sz="4" w:space="0" w:color="auto"/>
            </w:tcBorders>
            <w:shd w:val="clear" w:color="auto" w:fill="auto"/>
            <w:vAlign w:val="center"/>
            <w:hideMark/>
          </w:tcPr>
          <w:p w14:paraId="093471DD" w14:textId="77777777" w:rsidR="00EF05AB" w:rsidRPr="008823F4" w:rsidRDefault="00EF05AB" w:rsidP="00EF05AB">
            <w:pPr>
              <w:rPr>
                <w:b/>
                <w:bCs/>
                <w:color w:val="000000"/>
                <w:sz w:val="14"/>
                <w:szCs w:val="14"/>
                <w:lang w:eastAsia="tr-TR"/>
              </w:rPr>
            </w:pPr>
            <w:r w:rsidRPr="008823F4">
              <w:rPr>
                <w:b/>
                <w:bCs/>
                <w:color w:val="000000"/>
                <w:sz w:val="14"/>
                <w:szCs w:val="14"/>
                <w:lang w:val="de-DE" w:eastAsia="tr-TR"/>
              </w:rPr>
              <w:t>NET FAALİYET KÂRI/ZARARI (VIII-IX-X-XI-XII)</w:t>
            </w:r>
          </w:p>
        </w:tc>
        <w:tc>
          <w:tcPr>
            <w:tcW w:w="619" w:type="dxa"/>
            <w:tcBorders>
              <w:top w:val="nil"/>
              <w:left w:val="single" w:sz="4" w:space="0" w:color="auto"/>
              <w:bottom w:val="nil"/>
              <w:right w:val="single" w:sz="4" w:space="0" w:color="auto"/>
            </w:tcBorders>
            <w:shd w:val="clear" w:color="auto" w:fill="auto"/>
            <w:noWrap/>
            <w:vAlign w:val="center"/>
            <w:hideMark/>
          </w:tcPr>
          <w:p w14:paraId="3C00E428" w14:textId="77777777" w:rsidR="00EF05AB" w:rsidRPr="008823F4" w:rsidRDefault="00EF05AB" w:rsidP="00EF05AB">
            <w:pPr>
              <w:jc w:val="center"/>
              <w:rPr>
                <w:b/>
                <w:bCs/>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093DA734" w14:textId="1D68CA79" w:rsidR="00EF05AB" w:rsidRPr="008823F4" w:rsidRDefault="00EF05AB" w:rsidP="008823F4">
            <w:pPr>
              <w:jc w:val="right"/>
              <w:rPr>
                <w:b/>
                <w:bCs/>
                <w:sz w:val="14"/>
                <w:szCs w:val="14"/>
                <w:lang w:val="en-GB" w:eastAsia="tr-TR"/>
              </w:rPr>
            </w:pPr>
            <w:r w:rsidRPr="008823F4">
              <w:rPr>
                <w:b/>
                <w:bCs/>
                <w:sz w:val="14"/>
                <w:szCs w:val="14"/>
                <w:lang w:val="en-GB" w:eastAsia="tr-TR"/>
              </w:rPr>
              <w:t>11,704,594</w:t>
            </w:r>
          </w:p>
        </w:tc>
        <w:tc>
          <w:tcPr>
            <w:tcW w:w="992" w:type="dxa"/>
            <w:tcBorders>
              <w:top w:val="nil"/>
              <w:left w:val="nil"/>
              <w:bottom w:val="nil"/>
              <w:right w:val="single" w:sz="4" w:space="0" w:color="auto"/>
            </w:tcBorders>
            <w:vAlign w:val="center"/>
          </w:tcPr>
          <w:p w14:paraId="4E442B95" w14:textId="3A682BE5" w:rsidR="00EF05AB" w:rsidRPr="008823F4" w:rsidRDefault="00EF05AB" w:rsidP="008823F4">
            <w:pPr>
              <w:jc w:val="right"/>
              <w:rPr>
                <w:b/>
                <w:sz w:val="14"/>
                <w:szCs w:val="14"/>
                <w:lang w:val="en-GB" w:eastAsia="tr-TR"/>
              </w:rPr>
            </w:pPr>
            <w:r w:rsidRPr="008823F4">
              <w:rPr>
                <w:b/>
                <w:sz w:val="14"/>
                <w:szCs w:val="14"/>
                <w:lang w:val="en-GB" w:eastAsia="tr-TR"/>
              </w:rPr>
              <w:t>4,406,287</w:t>
            </w:r>
          </w:p>
        </w:tc>
        <w:tc>
          <w:tcPr>
            <w:tcW w:w="992" w:type="dxa"/>
            <w:tcBorders>
              <w:top w:val="nil"/>
              <w:left w:val="single" w:sz="4" w:space="0" w:color="auto"/>
              <w:bottom w:val="nil"/>
              <w:right w:val="single" w:sz="4" w:space="0" w:color="auto"/>
            </w:tcBorders>
            <w:shd w:val="clear" w:color="auto" w:fill="auto"/>
            <w:vAlign w:val="center"/>
            <w:hideMark/>
          </w:tcPr>
          <w:p w14:paraId="1D44331C" w14:textId="20A0A770" w:rsidR="00EF05AB" w:rsidRPr="008823F4" w:rsidRDefault="00EF05AB" w:rsidP="008823F4">
            <w:pPr>
              <w:jc w:val="right"/>
              <w:rPr>
                <w:b/>
                <w:bCs/>
                <w:sz w:val="14"/>
                <w:szCs w:val="14"/>
                <w:highlight w:val="yellow"/>
                <w:lang w:eastAsia="tr-TR"/>
              </w:rPr>
            </w:pPr>
            <w:r w:rsidRPr="008823F4">
              <w:rPr>
                <w:b/>
                <w:bCs/>
                <w:sz w:val="14"/>
                <w:szCs w:val="14"/>
                <w:lang w:val="en-GB" w:eastAsia="tr-TR"/>
              </w:rPr>
              <w:t>1,859,513</w:t>
            </w:r>
          </w:p>
        </w:tc>
        <w:tc>
          <w:tcPr>
            <w:tcW w:w="851" w:type="dxa"/>
            <w:tcBorders>
              <w:top w:val="nil"/>
              <w:left w:val="single" w:sz="4" w:space="0" w:color="auto"/>
              <w:bottom w:val="nil"/>
              <w:right w:val="single" w:sz="4" w:space="0" w:color="auto"/>
            </w:tcBorders>
            <w:vAlign w:val="center"/>
          </w:tcPr>
          <w:p w14:paraId="7992D41D" w14:textId="06FF2C4A" w:rsidR="00EF05AB" w:rsidRPr="008823F4" w:rsidRDefault="00EF05AB" w:rsidP="008823F4">
            <w:pPr>
              <w:jc w:val="right"/>
              <w:rPr>
                <w:b/>
                <w:bCs/>
                <w:sz w:val="14"/>
                <w:szCs w:val="14"/>
                <w:lang w:val="en-GB" w:eastAsia="tr-TR"/>
              </w:rPr>
            </w:pPr>
            <w:r w:rsidRPr="008823F4">
              <w:rPr>
                <w:b/>
                <w:bCs/>
                <w:sz w:val="14"/>
                <w:szCs w:val="14"/>
                <w:lang w:eastAsia="tr-TR"/>
              </w:rPr>
              <w:t>530,536</w:t>
            </w:r>
          </w:p>
        </w:tc>
      </w:tr>
      <w:tr w:rsidR="00EF05AB" w:rsidRPr="008823F4" w14:paraId="66B0B32E" w14:textId="10E06582"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7A0C4468"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XIV.</w:t>
            </w:r>
          </w:p>
        </w:tc>
        <w:tc>
          <w:tcPr>
            <w:tcW w:w="4783" w:type="dxa"/>
            <w:tcBorders>
              <w:top w:val="nil"/>
              <w:left w:val="single" w:sz="4" w:space="0" w:color="auto"/>
              <w:bottom w:val="nil"/>
              <w:right w:val="single" w:sz="4" w:space="0" w:color="auto"/>
            </w:tcBorders>
            <w:shd w:val="clear" w:color="auto" w:fill="auto"/>
            <w:vAlign w:val="center"/>
            <w:hideMark/>
          </w:tcPr>
          <w:p w14:paraId="43A942DE" w14:textId="77777777" w:rsidR="00EF05AB" w:rsidRPr="008823F4" w:rsidRDefault="00EF05AB" w:rsidP="00EF05AB">
            <w:pPr>
              <w:rPr>
                <w:b/>
                <w:bCs/>
                <w:color w:val="000000"/>
                <w:sz w:val="14"/>
                <w:szCs w:val="14"/>
                <w:lang w:eastAsia="tr-TR"/>
              </w:rPr>
            </w:pPr>
            <w:r w:rsidRPr="008823F4">
              <w:rPr>
                <w:b/>
                <w:bCs/>
                <w:color w:val="000000"/>
                <w:sz w:val="14"/>
                <w:szCs w:val="14"/>
                <w:lang w:eastAsia="tr-TR"/>
              </w:rPr>
              <w:t>BİRLEŞME İŞLEMİ SONRASINDA GELİR OLARAK KAYDEDİLEN FAZLALIK TUTARI</w:t>
            </w:r>
          </w:p>
        </w:tc>
        <w:tc>
          <w:tcPr>
            <w:tcW w:w="619" w:type="dxa"/>
            <w:tcBorders>
              <w:top w:val="nil"/>
              <w:left w:val="single" w:sz="4" w:space="0" w:color="auto"/>
              <w:bottom w:val="nil"/>
              <w:right w:val="single" w:sz="4" w:space="0" w:color="auto"/>
            </w:tcBorders>
            <w:shd w:val="clear" w:color="auto" w:fill="auto"/>
            <w:noWrap/>
            <w:vAlign w:val="center"/>
            <w:hideMark/>
          </w:tcPr>
          <w:p w14:paraId="4F770681" w14:textId="77777777" w:rsidR="00EF05AB" w:rsidRPr="008823F4" w:rsidRDefault="00EF05AB" w:rsidP="00EF05AB">
            <w:pPr>
              <w:jc w:val="center"/>
              <w:rPr>
                <w:b/>
                <w:bCs/>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2441641F" w14:textId="334BEF84" w:rsidR="00EF05AB" w:rsidRPr="008823F4" w:rsidRDefault="00EF05AB" w:rsidP="008823F4">
            <w:pPr>
              <w:jc w:val="right"/>
              <w:rPr>
                <w:b/>
                <w:bCs/>
                <w:sz w:val="14"/>
                <w:szCs w:val="14"/>
                <w:lang w:val="en-GB" w:eastAsia="tr-TR"/>
              </w:rPr>
            </w:pPr>
            <w:r w:rsidRPr="008823F4">
              <w:rPr>
                <w:b/>
                <w:bCs/>
                <w:sz w:val="14"/>
                <w:szCs w:val="14"/>
                <w:lang w:val="en-GB" w:eastAsia="tr-TR"/>
              </w:rPr>
              <w:t>-</w:t>
            </w:r>
          </w:p>
        </w:tc>
        <w:tc>
          <w:tcPr>
            <w:tcW w:w="992" w:type="dxa"/>
            <w:tcBorders>
              <w:top w:val="nil"/>
              <w:left w:val="nil"/>
              <w:bottom w:val="nil"/>
              <w:right w:val="single" w:sz="4" w:space="0" w:color="auto"/>
            </w:tcBorders>
            <w:vAlign w:val="center"/>
          </w:tcPr>
          <w:p w14:paraId="0ED1B667" w14:textId="53802D90"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7BAACA42" w14:textId="2848E04D" w:rsidR="00EF05AB" w:rsidRPr="008823F4" w:rsidRDefault="00EF05AB" w:rsidP="008823F4">
            <w:pPr>
              <w:jc w:val="right"/>
              <w:rPr>
                <w:b/>
                <w:bCs/>
                <w:sz w:val="14"/>
                <w:szCs w:val="14"/>
                <w:highlight w:val="yellow"/>
                <w:lang w:eastAsia="tr-TR"/>
              </w:rPr>
            </w:pPr>
            <w:r w:rsidRPr="008823F4">
              <w:rPr>
                <w:b/>
                <w:bCs/>
                <w:sz w:val="14"/>
                <w:szCs w:val="14"/>
                <w:lang w:val="en-GB" w:eastAsia="tr-TR"/>
              </w:rPr>
              <w:t>-</w:t>
            </w:r>
          </w:p>
        </w:tc>
        <w:tc>
          <w:tcPr>
            <w:tcW w:w="851" w:type="dxa"/>
            <w:tcBorders>
              <w:top w:val="nil"/>
              <w:left w:val="single" w:sz="4" w:space="0" w:color="auto"/>
              <w:bottom w:val="nil"/>
              <w:right w:val="single" w:sz="4" w:space="0" w:color="auto"/>
            </w:tcBorders>
            <w:vAlign w:val="center"/>
          </w:tcPr>
          <w:p w14:paraId="0BA2E134" w14:textId="0652B6ED" w:rsidR="00EF05AB" w:rsidRPr="008823F4" w:rsidRDefault="00EF05AB" w:rsidP="008823F4">
            <w:pPr>
              <w:jc w:val="right"/>
              <w:rPr>
                <w:b/>
                <w:bCs/>
                <w:sz w:val="14"/>
                <w:szCs w:val="14"/>
                <w:lang w:val="en-GB" w:eastAsia="tr-TR"/>
              </w:rPr>
            </w:pPr>
            <w:r w:rsidRPr="008823F4">
              <w:rPr>
                <w:b/>
                <w:bCs/>
                <w:sz w:val="14"/>
                <w:szCs w:val="14"/>
                <w:lang w:eastAsia="tr-TR"/>
              </w:rPr>
              <w:t>-</w:t>
            </w:r>
          </w:p>
        </w:tc>
      </w:tr>
      <w:tr w:rsidR="00EF05AB" w:rsidRPr="008823F4" w14:paraId="3597A8AC" w14:textId="02A64B7B"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23D6D763"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XV.</w:t>
            </w:r>
          </w:p>
        </w:tc>
        <w:tc>
          <w:tcPr>
            <w:tcW w:w="4783" w:type="dxa"/>
            <w:tcBorders>
              <w:top w:val="nil"/>
              <w:left w:val="single" w:sz="4" w:space="0" w:color="auto"/>
              <w:bottom w:val="nil"/>
              <w:right w:val="single" w:sz="4" w:space="0" w:color="auto"/>
            </w:tcBorders>
            <w:shd w:val="clear" w:color="auto" w:fill="auto"/>
            <w:vAlign w:val="center"/>
            <w:hideMark/>
          </w:tcPr>
          <w:p w14:paraId="0411A51E" w14:textId="77777777" w:rsidR="00EF05AB" w:rsidRPr="008823F4" w:rsidRDefault="00EF05AB" w:rsidP="00EF05AB">
            <w:pPr>
              <w:rPr>
                <w:b/>
                <w:bCs/>
                <w:color w:val="000000"/>
                <w:sz w:val="14"/>
                <w:szCs w:val="14"/>
                <w:lang w:eastAsia="tr-TR"/>
              </w:rPr>
            </w:pPr>
            <w:r w:rsidRPr="008823F4">
              <w:rPr>
                <w:b/>
                <w:bCs/>
                <w:color w:val="000000"/>
                <w:sz w:val="14"/>
                <w:szCs w:val="14"/>
                <w:lang w:eastAsia="tr-TR"/>
              </w:rPr>
              <w:t>ÖZKAYNAK YÖNTEMİ UYGULANAN ORTAKLIKLARDAN KÂR/ZARAR</w:t>
            </w:r>
          </w:p>
        </w:tc>
        <w:tc>
          <w:tcPr>
            <w:tcW w:w="619" w:type="dxa"/>
            <w:tcBorders>
              <w:top w:val="nil"/>
              <w:left w:val="single" w:sz="4" w:space="0" w:color="auto"/>
              <w:bottom w:val="nil"/>
              <w:right w:val="single" w:sz="4" w:space="0" w:color="auto"/>
            </w:tcBorders>
            <w:shd w:val="clear" w:color="auto" w:fill="auto"/>
            <w:noWrap/>
            <w:vAlign w:val="center"/>
            <w:hideMark/>
          </w:tcPr>
          <w:p w14:paraId="33F8338F" w14:textId="77777777" w:rsidR="00EF05AB" w:rsidRPr="008823F4" w:rsidRDefault="00EF05AB" w:rsidP="00EF05AB">
            <w:pPr>
              <w:jc w:val="center"/>
              <w:rPr>
                <w:b/>
                <w:bCs/>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53DECF9D" w14:textId="71A4C7F4" w:rsidR="00EF05AB" w:rsidRPr="008823F4" w:rsidRDefault="00EF05AB" w:rsidP="008823F4">
            <w:pPr>
              <w:jc w:val="right"/>
              <w:rPr>
                <w:b/>
                <w:bCs/>
                <w:sz w:val="14"/>
                <w:szCs w:val="14"/>
                <w:lang w:val="en-GB" w:eastAsia="tr-TR"/>
              </w:rPr>
            </w:pPr>
            <w:r w:rsidRPr="008823F4">
              <w:rPr>
                <w:b/>
                <w:bCs/>
                <w:sz w:val="14"/>
                <w:szCs w:val="14"/>
                <w:lang w:val="en-GB" w:eastAsia="tr-TR"/>
              </w:rPr>
              <w:t>-</w:t>
            </w:r>
          </w:p>
        </w:tc>
        <w:tc>
          <w:tcPr>
            <w:tcW w:w="992" w:type="dxa"/>
            <w:tcBorders>
              <w:top w:val="nil"/>
              <w:left w:val="nil"/>
              <w:bottom w:val="nil"/>
              <w:right w:val="single" w:sz="4" w:space="0" w:color="auto"/>
            </w:tcBorders>
            <w:vAlign w:val="center"/>
          </w:tcPr>
          <w:p w14:paraId="630BD0C1" w14:textId="558E82CE"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25CF8BA2" w14:textId="1E4F4B63" w:rsidR="00EF05AB" w:rsidRPr="008823F4" w:rsidRDefault="00EF05AB" w:rsidP="008823F4">
            <w:pPr>
              <w:jc w:val="right"/>
              <w:rPr>
                <w:b/>
                <w:bCs/>
                <w:sz w:val="14"/>
                <w:szCs w:val="14"/>
                <w:highlight w:val="yellow"/>
                <w:lang w:eastAsia="tr-TR"/>
              </w:rPr>
            </w:pPr>
            <w:r w:rsidRPr="008823F4">
              <w:rPr>
                <w:b/>
                <w:bCs/>
                <w:sz w:val="14"/>
                <w:szCs w:val="14"/>
                <w:lang w:val="en-GB" w:eastAsia="tr-TR"/>
              </w:rPr>
              <w:t>-</w:t>
            </w:r>
          </w:p>
        </w:tc>
        <w:tc>
          <w:tcPr>
            <w:tcW w:w="851" w:type="dxa"/>
            <w:tcBorders>
              <w:top w:val="nil"/>
              <w:left w:val="single" w:sz="4" w:space="0" w:color="auto"/>
              <w:bottom w:val="nil"/>
              <w:right w:val="single" w:sz="4" w:space="0" w:color="auto"/>
            </w:tcBorders>
            <w:vAlign w:val="center"/>
          </w:tcPr>
          <w:p w14:paraId="40AA5B04" w14:textId="2E4063BC" w:rsidR="00EF05AB" w:rsidRPr="008823F4" w:rsidRDefault="00EF05AB" w:rsidP="008823F4">
            <w:pPr>
              <w:jc w:val="right"/>
              <w:rPr>
                <w:b/>
                <w:bCs/>
                <w:sz w:val="14"/>
                <w:szCs w:val="14"/>
                <w:lang w:val="en-GB" w:eastAsia="tr-TR"/>
              </w:rPr>
            </w:pPr>
            <w:r w:rsidRPr="008823F4">
              <w:rPr>
                <w:b/>
                <w:bCs/>
                <w:sz w:val="14"/>
                <w:szCs w:val="14"/>
                <w:lang w:eastAsia="tr-TR"/>
              </w:rPr>
              <w:t>-</w:t>
            </w:r>
          </w:p>
        </w:tc>
      </w:tr>
      <w:tr w:rsidR="00EF05AB" w:rsidRPr="008823F4" w14:paraId="1660C1FA" w14:textId="62727E2C"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162E9DFC"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XVI.</w:t>
            </w:r>
          </w:p>
        </w:tc>
        <w:tc>
          <w:tcPr>
            <w:tcW w:w="4783" w:type="dxa"/>
            <w:tcBorders>
              <w:top w:val="nil"/>
              <w:left w:val="single" w:sz="4" w:space="0" w:color="auto"/>
              <w:bottom w:val="nil"/>
              <w:right w:val="single" w:sz="4" w:space="0" w:color="auto"/>
            </w:tcBorders>
            <w:shd w:val="clear" w:color="auto" w:fill="auto"/>
            <w:vAlign w:val="center"/>
            <w:hideMark/>
          </w:tcPr>
          <w:p w14:paraId="156F9BAD"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NET PARASAL POZİSYON KÂRI/ZARARI</w:t>
            </w:r>
          </w:p>
        </w:tc>
        <w:tc>
          <w:tcPr>
            <w:tcW w:w="619" w:type="dxa"/>
            <w:tcBorders>
              <w:top w:val="nil"/>
              <w:left w:val="single" w:sz="4" w:space="0" w:color="auto"/>
              <w:bottom w:val="nil"/>
              <w:right w:val="single" w:sz="4" w:space="0" w:color="auto"/>
            </w:tcBorders>
            <w:shd w:val="clear" w:color="auto" w:fill="auto"/>
            <w:noWrap/>
            <w:vAlign w:val="center"/>
            <w:hideMark/>
          </w:tcPr>
          <w:p w14:paraId="75B3E821" w14:textId="77777777" w:rsidR="00EF05AB" w:rsidRPr="008823F4" w:rsidRDefault="00EF05AB" w:rsidP="00EF05AB">
            <w:pPr>
              <w:jc w:val="center"/>
              <w:rPr>
                <w:b/>
                <w:bCs/>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11DD213E" w14:textId="31D9D625" w:rsidR="00EF05AB" w:rsidRPr="008823F4" w:rsidRDefault="00EF05AB" w:rsidP="008823F4">
            <w:pPr>
              <w:jc w:val="right"/>
              <w:rPr>
                <w:b/>
                <w:bCs/>
                <w:sz w:val="14"/>
                <w:szCs w:val="14"/>
                <w:lang w:val="en-GB" w:eastAsia="tr-TR"/>
              </w:rPr>
            </w:pPr>
            <w:r w:rsidRPr="008823F4">
              <w:rPr>
                <w:b/>
                <w:bCs/>
                <w:sz w:val="14"/>
                <w:szCs w:val="14"/>
                <w:lang w:val="en-GB" w:eastAsia="tr-TR"/>
              </w:rPr>
              <w:t>-</w:t>
            </w:r>
          </w:p>
        </w:tc>
        <w:tc>
          <w:tcPr>
            <w:tcW w:w="992" w:type="dxa"/>
            <w:tcBorders>
              <w:top w:val="nil"/>
              <w:left w:val="nil"/>
              <w:bottom w:val="nil"/>
              <w:right w:val="single" w:sz="4" w:space="0" w:color="auto"/>
            </w:tcBorders>
            <w:vAlign w:val="center"/>
          </w:tcPr>
          <w:p w14:paraId="5EE74475" w14:textId="5BA08134"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6B5106B0" w14:textId="57547A5E" w:rsidR="00EF05AB" w:rsidRPr="008823F4" w:rsidRDefault="00EF05AB" w:rsidP="008823F4">
            <w:pPr>
              <w:jc w:val="right"/>
              <w:rPr>
                <w:b/>
                <w:bCs/>
                <w:sz w:val="14"/>
                <w:szCs w:val="14"/>
                <w:highlight w:val="yellow"/>
                <w:lang w:eastAsia="tr-TR"/>
              </w:rPr>
            </w:pPr>
            <w:r w:rsidRPr="008823F4">
              <w:rPr>
                <w:b/>
                <w:bCs/>
                <w:sz w:val="14"/>
                <w:szCs w:val="14"/>
                <w:lang w:val="en-GB" w:eastAsia="tr-TR"/>
              </w:rPr>
              <w:t>-</w:t>
            </w:r>
          </w:p>
        </w:tc>
        <w:tc>
          <w:tcPr>
            <w:tcW w:w="851" w:type="dxa"/>
            <w:tcBorders>
              <w:top w:val="nil"/>
              <w:left w:val="single" w:sz="4" w:space="0" w:color="auto"/>
              <w:bottom w:val="nil"/>
              <w:right w:val="single" w:sz="4" w:space="0" w:color="auto"/>
            </w:tcBorders>
            <w:vAlign w:val="center"/>
          </w:tcPr>
          <w:p w14:paraId="5D5F4708" w14:textId="773F01A1" w:rsidR="00EF05AB" w:rsidRPr="008823F4" w:rsidRDefault="00EF05AB" w:rsidP="008823F4">
            <w:pPr>
              <w:jc w:val="right"/>
              <w:rPr>
                <w:b/>
                <w:bCs/>
                <w:sz w:val="14"/>
                <w:szCs w:val="14"/>
                <w:lang w:val="en-GB" w:eastAsia="tr-TR"/>
              </w:rPr>
            </w:pPr>
            <w:r w:rsidRPr="008823F4">
              <w:rPr>
                <w:b/>
                <w:bCs/>
                <w:sz w:val="14"/>
                <w:szCs w:val="14"/>
                <w:lang w:eastAsia="tr-TR"/>
              </w:rPr>
              <w:t>-</w:t>
            </w:r>
          </w:p>
        </w:tc>
      </w:tr>
      <w:tr w:rsidR="00EF05AB" w:rsidRPr="008823F4" w14:paraId="3D09EBF2" w14:textId="2B34F113"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18FE4B0C"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XVII.</w:t>
            </w:r>
          </w:p>
        </w:tc>
        <w:tc>
          <w:tcPr>
            <w:tcW w:w="4783" w:type="dxa"/>
            <w:tcBorders>
              <w:top w:val="nil"/>
              <w:left w:val="single" w:sz="4" w:space="0" w:color="auto"/>
              <w:bottom w:val="nil"/>
              <w:right w:val="single" w:sz="4" w:space="0" w:color="auto"/>
            </w:tcBorders>
            <w:shd w:val="clear" w:color="auto" w:fill="auto"/>
            <w:vAlign w:val="center"/>
            <w:hideMark/>
          </w:tcPr>
          <w:p w14:paraId="6E91B9D0" w14:textId="77777777" w:rsidR="00EF05AB" w:rsidRPr="008823F4" w:rsidRDefault="00EF05AB" w:rsidP="00EF05AB">
            <w:pPr>
              <w:rPr>
                <w:b/>
                <w:bCs/>
                <w:color w:val="000000"/>
                <w:sz w:val="14"/>
                <w:szCs w:val="14"/>
                <w:lang w:eastAsia="tr-TR"/>
              </w:rPr>
            </w:pPr>
            <w:r w:rsidRPr="008823F4">
              <w:rPr>
                <w:b/>
                <w:bCs/>
                <w:color w:val="000000"/>
                <w:sz w:val="14"/>
                <w:szCs w:val="14"/>
                <w:lang w:eastAsia="tr-TR"/>
              </w:rPr>
              <w:t>SÜRDÜRÜLEN FAALİYETLER VERGİ ÖNCESİ K/Z (XIII+...+XVI)</w:t>
            </w:r>
          </w:p>
        </w:tc>
        <w:tc>
          <w:tcPr>
            <w:tcW w:w="619" w:type="dxa"/>
            <w:tcBorders>
              <w:top w:val="nil"/>
              <w:left w:val="single" w:sz="4" w:space="0" w:color="auto"/>
              <w:bottom w:val="nil"/>
              <w:right w:val="single" w:sz="4" w:space="0" w:color="auto"/>
            </w:tcBorders>
            <w:shd w:val="clear" w:color="auto" w:fill="auto"/>
            <w:noWrap/>
            <w:vAlign w:val="center"/>
            <w:hideMark/>
          </w:tcPr>
          <w:p w14:paraId="67925214" w14:textId="77777777" w:rsidR="00EF05AB" w:rsidRPr="008823F4" w:rsidRDefault="00EF05AB" w:rsidP="00EF05AB">
            <w:pPr>
              <w:jc w:val="center"/>
              <w:rPr>
                <w:b/>
                <w:bCs/>
                <w:color w:val="000000"/>
                <w:sz w:val="14"/>
                <w:szCs w:val="14"/>
                <w:lang w:eastAsia="tr-TR"/>
              </w:rPr>
            </w:pPr>
            <w:r w:rsidRPr="008823F4">
              <w:rPr>
                <w:b/>
                <w:bCs/>
                <w:color w:val="000000"/>
                <w:sz w:val="14"/>
                <w:szCs w:val="14"/>
                <w:lang w:val="en-US" w:eastAsia="tr-TR"/>
              </w:rPr>
              <w:t>(5.4.9.)</w:t>
            </w:r>
          </w:p>
        </w:tc>
        <w:tc>
          <w:tcPr>
            <w:tcW w:w="931" w:type="dxa"/>
            <w:tcBorders>
              <w:top w:val="nil"/>
              <w:left w:val="single" w:sz="4" w:space="0" w:color="auto"/>
              <w:bottom w:val="nil"/>
              <w:right w:val="single" w:sz="4" w:space="0" w:color="auto"/>
            </w:tcBorders>
            <w:shd w:val="clear" w:color="auto" w:fill="auto"/>
            <w:vAlign w:val="center"/>
            <w:hideMark/>
          </w:tcPr>
          <w:p w14:paraId="7363AA4C" w14:textId="4B5E4341" w:rsidR="00EF05AB" w:rsidRPr="008823F4" w:rsidRDefault="00EF05AB" w:rsidP="008823F4">
            <w:pPr>
              <w:jc w:val="right"/>
              <w:rPr>
                <w:b/>
                <w:bCs/>
                <w:sz w:val="14"/>
                <w:szCs w:val="14"/>
                <w:lang w:val="en-GB" w:eastAsia="tr-TR"/>
              </w:rPr>
            </w:pPr>
            <w:r w:rsidRPr="008823F4">
              <w:rPr>
                <w:b/>
                <w:bCs/>
                <w:sz w:val="14"/>
                <w:szCs w:val="14"/>
                <w:lang w:val="en-GB" w:eastAsia="tr-TR"/>
              </w:rPr>
              <w:t>11,704,594</w:t>
            </w:r>
          </w:p>
        </w:tc>
        <w:tc>
          <w:tcPr>
            <w:tcW w:w="992" w:type="dxa"/>
            <w:tcBorders>
              <w:top w:val="nil"/>
              <w:left w:val="nil"/>
              <w:bottom w:val="nil"/>
              <w:right w:val="single" w:sz="4" w:space="0" w:color="auto"/>
            </w:tcBorders>
            <w:vAlign w:val="center"/>
          </w:tcPr>
          <w:p w14:paraId="78F5CBE8" w14:textId="332B5E9F" w:rsidR="00EF05AB" w:rsidRPr="008823F4" w:rsidRDefault="00EF05AB" w:rsidP="008823F4">
            <w:pPr>
              <w:jc w:val="right"/>
              <w:rPr>
                <w:b/>
                <w:sz w:val="14"/>
                <w:szCs w:val="14"/>
                <w:lang w:val="en-GB" w:eastAsia="tr-TR"/>
              </w:rPr>
            </w:pPr>
            <w:r w:rsidRPr="008823F4">
              <w:rPr>
                <w:b/>
                <w:sz w:val="14"/>
                <w:szCs w:val="14"/>
                <w:lang w:val="en-GB" w:eastAsia="tr-TR"/>
              </w:rPr>
              <w:t>4,406,287</w:t>
            </w:r>
          </w:p>
        </w:tc>
        <w:tc>
          <w:tcPr>
            <w:tcW w:w="992" w:type="dxa"/>
            <w:tcBorders>
              <w:top w:val="nil"/>
              <w:left w:val="single" w:sz="4" w:space="0" w:color="auto"/>
              <w:bottom w:val="nil"/>
              <w:right w:val="single" w:sz="4" w:space="0" w:color="auto"/>
            </w:tcBorders>
            <w:shd w:val="clear" w:color="auto" w:fill="auto"/>
            <w:vAlign w:val="center"/>
            <w:hideMark/>
          </w:tcPr>
          <w:p w14:paraId="51890810" w14:textId="693A3450" w:rsidR="00EF05AB" w:rsidRPr="008823F4" w:rsidRDefault="00EF05AB" w:rsidP="008823F4">
            <w:pPr>
              <w:jc w:val="right"/>
              <w:rPr>
                <w:b/>
                <w:bCs/>
                <w:sz w:val="14"/>
                <w:szCs w:val="14"/>
                <w:highlight w:val="yellow"/>
                <w:lang w:eastAsia="tr-TR"/>
              </w:rPr>
            </w:pPr>
            <w:r w:rsidRPr="008823F4">
              <w:rPr>
                <w:b/>
                <w:bCs/>
                <w:sz w:val="14"/>
                <w:szCs w:val="14"/>
                <w:lang w:val="en-GB" w:eastAsia="tr-TR"/>
              </w:rPr>
              <w:t>1,859,513</w:t>
            </w:r>
          </w:p>
        </w:tc>
        <w:tc>
          <w:tcPr>
            <w:tcW w:w="851" w:type="dxa"/>
            <w:tcBorders>
              <w:top w:val="nil"/>
              <w:left w:val="single" w:sz="4" w:space="0" w:color="auto"/>
              <w:bottom w:val="nil"/>
              <w:right w:val="single" w:sz="4" w:space="0" w:color="auto"/>
            </w:tcBorders>
            <w:vAlign w:val="center"/>
          </w:tcPr>
          <w:p w14:paraId="29112059" w14:textId="472E71A1" w:rsidR="00EF05AB" w:rsidRPr="008823F4" w:rsidRDefault="00EF05AB" w:rsidP="008823F4">
            <w:pPr>
              <w:jc w:val="right"/>
              <w:rPr>
                <w:b/>
                <w:bCs/>
                <w:sz w:val="14"/>
                <w:szCs w:val="14"/>
                <w:lang w:val="en-GB" w:eastAsia="tr-TR"/>
              </w:rPr>
            </w:pPr>
            <w:r w:rsidRPr="008823F4">
              <w:rPr>
                <w:b/>
                <w:bCs/>
                <w:sz w:val="14"/>
                <w:szCs w:val="14"/>
                <w:lang w:eastAsia="tr-TR"/>
              </w:rPr>
              <w:t>530,536</w:t>
            </w:r>
          </w:p>
        </w:tc>
      </w:tr>
      <w:tr w:rsidR="00EF05AB" w:rsidRPr="008823F4" w14:paraId="592B1178" w14:textId="1112C3E3"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40AD806D"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XVIII.</w:t>
            </w:r>
          </w:p>
        </w:tc>
        <w:tc>
          <w:tcPr>
            <w:tcW w:w="4783" w:type="dxa"/>
            <w:tcBorders>
              <w:top w:val="nil"/>
              <w:left w:val="single" w:sz="4" w:space="0" w:color="auto"/>
              <w:bottom w:val="nil"/>
              <w:right w:val="single" w:sz="4" w:space="0" w:color="auto"/>
            </w:tcBorders>
            <w:shd w:val="clear" w:color="auto" w:fill="auto"/>
            <w:vAlign w:val="center"/>
            <w:hideMark/>
          </w:tcPr>
          <w:p w14:paraId="5B24A372"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SÜRDÜRÜLEN FAALİYETLER VERGİ KARŞILIĞI (±)</w:t>
            </w:r>
          </w:p>
        </w:tc>
        <w:tc>
          <w:tcPr>
            <w:tcW w:w="619" w:type="dxa"/>
            <w:tcBorders>
              <w:top w:val="nil"/>
              <w:left w:val="single" w:sz="4" w:space="0" w:color="auto"/>
              <w:bottom w:val="nil"/>
              <w:right w:val="single" w:sz="4" w:space="0" w:color="auto"/>
            </w:tcBorders>
            <w:shd w:val="clear" w:color="auto" w:fill="auto"/>
            <w:noWrap/>
            <w:vAlign w:val="center"/>
            <w:hideMark/>
          </w:tcPr>
          <w:p w14:paraId="279F420E" w14:textId="77777777" w:rsidR="00EF05AB" w:rsidRPr="008823F4" w:rsidRDefault="00EF05AB" w:rsidP="00EF05AB">
            <w:pPr>
              <w:jc w:val="center"/>
              <w:rPr>
                <w:b/>
                <w:bCs/>
                <w:color w:val="000000"/>
                <w:sz w:val="14"/>
                <w:szCs w:val="14"/>
                <w:lang w:eastAsia="tr-TR"/>
              </w:rPr>
            </w:pPr>
            <w:r w:rsidRPr="008823F4">
              <w:rPr>
                <w:b/>
                <w:bCs/>
                <w:color w:val="000000"/>
                <w:sz w:val="14"/>
                <w:szCs w:val="14"/>
                <w:lang w:val="en-US" w:eastAsia="tr-TR"/>
              </w:rPr>
              <w:t>(5.4.10)</w:t>
            </w:r>
          </w:p>
        </w:tc>
        <w:tc>
          <w:tcPr>
            <w:tcW w:w="931" w:type="dxa"/>
            <w:tcBorders>
              <w:top w:val="nil"/>
              <w:left w:val="single" w:sz="4" w:space="0" w:color="auto"/>
              <w:bottom w:val="nil"/>
              <w:right w:val="single" w:sz="4" w:space="0" w:color="auto"/>
            </w:tcBorders>
            <w:shd w:val="clear" w:color="auto" w:fill="auto"/>
            <w:vAlign w:val="center"/>
            <w:hideMark/>
          </w:tcPr>
          <w:p w14:paraId="23B5CD4F" w14:textId="7A46E04A" w:rsidR="00EF05AB" w:rsidRPr="008823F4" w:rsidRDefault="00EF05AB" w:rsidP="008823F4">
            <w:pPr>
              <w:jc w:val="right"/>
              <w:rPr>
                <w:b/>
                <w:bCs/>
                <w:sz w:val="14"/>
                <w:szCs w:val="14"/>
                <w:lang w:val="en-GB" w:eastAsia="tr-TR"/>
              </w:rPr>
            </w:pPr>
            <w:r w:rsidRPr="008823F4">
              <w:rPr>
                <w:b/>
                <w:bCs/>
                <w:sz w:val="14"/>
                <w:szCs w:val="14"/>
                <w:lang w:val="en-GB" w:eastAsia="tr-TR"/>
              </w:rPr>
              <w:t>(2,580,560)</w:t>
            </w:r>
          </w:p>
        </w:tc>
        <w:tc>
          <w:tcPr>
            <w:tcW w:w="992" w:type="dxa"/>
            <w:tcBorders>
              <w:top w:val="nil"/>
              <w:left w:val="nil"/>
              <w:bottom w:val="nil"/>
              <w:right w:val="single" w:sz="4" w:space="0" w:color="auto"/>
            </w:tcBorders>
            <w:vAlign w:val="center"/>
          </w:tcPr>
          <w:p w14:paraId="7789BC7F" w14:textId="21D9C91D" w:rsidR="00EF05AB" w:rsidRPr="008823F4" w:rsidRDefault="00EF05AB" w:rsidP="008823F4">
            <w:pPr>
              <w:jc w:val="right"/>
              <w:rPr>
                <w:b/>
                <w:sz w:val="14"/>
                <w:szCs w:val="14"/>
                <w:lang w:val="en-GB" w:eastAsia="tr-TR"/>
              </w:rPr>
            </w:pPr>
            <w:r w:rsidRPr="008823F4">
              <w:rPr>
                <w:b/>
                <w:sz w:val="14"/>
                <w:szCs w:val="14"/>
                <w:lang w:val="en-GB" w:eastAsia="tr-TR"/>
              </w:rPr>
              <w:t>(1,103,839)</w:t>
            </w:r>
          </w:p>
        </w:tc>
        <w:tc>
          <w:tcPr>
            <w:tcW w:w="992" w:type="dxa"/>
            <w:tcBorders>
              <w:top w:val="nil"/>
              <w:left w:val="single" w:sz="4" w:space="0" w:color="auto"/>
              <w:bottom w:val="nil"/>
              <w:right w:val="single" w:sz="4" w:space="0" w:color="auto"/>
            </w:tcBorders>
            <w:shd w:val="clear" w:color="auto" w:fill="auto"/>
            <w:vAlign w:val="center"/>
            <w:hideMark/>
          </w:tcPr>
          <w:p w14:paraId="10920859" w14:textId="089C843D" w:rsidR="00EF05AB" w:rsidRPr="008823F4" w:rsidRDefault="00EF05AB" w:rsidP="008823F4">
            <w:pPr>
              <w:jc w:val="right"/>
              <w:rPr>
                <w:b/>
                <w:bCs/>
                <w:sz w:val="14"/>
                <w:szCs w:val="14"/>
                <w:highlight w:val="yellow"/>
                <w:lang w:eastAsia="tr-TR"/>
              </w:rPr>
            </w:pPr>
            <w:r w:rsidRPr="008823F4">
              <w:rPr>
                <w:b/>
                <w:bCs/>
                <w:sz w:val="14"/>
                <w:szCs w:val="14"/>
                <w:lang w:val="en-GB" w:eastAsia="tr-TR"/>
              </w:rPr>
              <w:t>(451,732)</w:t>
            </w:r>
          </w:p>
        </w:tc>
        <w:tc>
          <w:tcPr>
            <w:tcW w:w="851" w:type="dxa"/>
            <w:tcBorders>
              <w:top w:val="nil"/>
              <w:left w:val="single" w:sz="4" w:space="0" w:color="auto"/>
              <w:bottom w:val="nil"/>
              <w:right w:val="single" w:sz="4" w:space="0" w:color="auto"/>
            </w:tcBorders>
            <w:vAlign w:val="center"/>
          </w:tcPr>
          <w:p w14:paraId="17F18EDE" w14:textId="5508872C" w:rsidR="00EF05AB" w:rsidRPr="008823F4" w:rsidRDefault="004739E7" w:rsidP="008823F4">
            <w:pPr>
              <w:jc w:val="right"/>
              <w:rPr>
                <w:b/>
                <w:bCs/>
                <w:sz w:val="14"/>
                <w:szCs w:val="14"/>
                <w:lang w:val="en-GB" w:eastAsia="tr-TR"/>
              </w:rPr>
            </w:pPr>
            <w:r>
              <w:rPr>
                <w:b/>
                <w:bCs/>
                <w:sz w:val="14"/>
                <w:szCs w:val="14"/>
                <w:lang w:eastAsia="tr-TR"/>
              </w:rPr>
              <w:t xml:space="preserve"> (</w:t>
            </w:r>
            <w:r w:rsidR="00EF05AB" w:rsidRPr="008823F4">
              <w:rPr>
                <w:b/>
                <w:bCs/>
                <w:sz w:val="14"/>
                <w:szCs w:val="14"/>
                <w:lang w:eastAsia="tr-TR"/>
              </w:rPr>
              <w:t>152,574</w:t>
            </w:r>
            <w:r>
              <w:rPr>
                <w:b/>
                <w:bCs/>
                <w:sz w:val="14"/>
                <w:szCs w:val="14"/>
                <w:lang w:eastAsia="tr-TR"/>
              </w:rPr>
              <w:t>)</w:t>
            </w:r>
          </w:p>
        </w:tc>
      </w:tr>
      <w:tr w:rsidR="00EF05AB" w:rsidRPr="008823F4" w14:paraId="45A0FABF" w14:textId="2902A55B"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644A0DE5" w14:textId="77777777" w:rsidR="00EF05AB" w:rsidRPr="008823F4" w:rsidRDefault="00EF05AB" w:rsidP="00EF05AB">
            <w:pPr>
              <w:rPr>
                <w:color w:val="000000"/>
                <w:sz w:val="14"/>
                <w:szCs w:val="14"/>
                <w:lang w:eastAsia="tr-TR"/>
              </w:rPr>
            </w:pPr>
            <w:r w:rsidRPr="008823F4">
              <w:rPr>
                <w:color w:val="000000"/>
                <w:sz w:val="14"/>
                <w:szCs w:val="14"/>
                <w:lang w:val="en-US" w:eastAsia="tr-TR"/>
              </w:rPr>
              <w:t>18.1.</w:t>
            </w:r>
          </w:p>
        </w:tc>
        <w:tc>
          <w:tcPr>
            <w:tcW w:w="4783" w:type="dxa"/>
            <w:tcBorders>
              <w:top w:val="nil"/>
              <w:left w:val="single" w:sz="4" w:space="0" w:color="auto"/>
              <w:bottom w:val="nil"/>
              <w:right w:val="single" w:sz="4" w:space="0" w:color="auto"/>
            </w:tcBorders>
            <w:shd w:val="clear" w:color="auto" w:fill="auto"/>
            <w:vAlign w:val="center"/>
            <w:hideMark/>
          </w:tcPr>
          <w:p w14:paraId="0803FA37" w14:textId="77777777" w:rsidR="00EF05AB" w:rsidRPr="008823F4" w:rsidRDefault="00EF05AB" w:rsidP="00EF05AB">
            <w:pPr>
              <w:rPr>
                <w:color w:val="000000"/>
                <w:sz w:val="14"/>
                <w:szCs w:val="14"/>
                <w:lang w:eastAsia="tr-TR"/>
              </w:rPr>
            </w:pPr>
            <w:r w:rsidRPr="008823F4">
              <w:rPr>
                <w:color w:val="000000"/>
                <w:sz w:val="14"/>
                <w:szCs w:val="14"/>
                <w:lang w:val="en-US" w:eastAsia="tr-TR"/>
              </w:rPr>
              <w:t xml:space="preserve">Cari Vergi </w:t>
            </w:r>
            <w:proofErr w:type="spellStart"/>
            <w:r w:rsidRPr="008823F4">
              <w:rPr>
                <w:color w:val="000000"/>
                <w:sz w:val="14"/>
                <w:szCs w:val="14"/>
                <w:lang w:val="en-US" w:eastAsia="tr-TR"/>
              </w:rPr>
              <w:t>Karşılığı</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1BA2B24D"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4B9EEECA" w14:textId="78213CB0" w:rsidR="00EF05AB" w:rsidRPr="008823F4" w:rsidRDefault="00EF05AB" w:rsidP="008823F4">
            <w:pPr>
              <w:jc w:val="right"/>
              <w:rPr>
                <w:sz w:val="14"/>
                <w:szCs w:val="14"/>
                <w:lang w:val="en-GB" w:eastAsia="tr-TR"/>
              </w:rPr>
            </w:pPr>
            <w:r w:rsidRPr="008823F4">
              <w:rPr>
                <w:sz w:val="14"/>
                <w:szCs w:val="14"/>
                <w:lang w:val="en-GB" w:eastAsia="tr-TR"/>
              </w:rPr>
              <w:t>2,992,232</w:t>
            </w:r>
          </w:p>
        </w:tc>
        <w:tc>
          <w:tcPr>
            <w:tcW w:w="992" w:type="dxa"/>
            <w:tcBorders>
              <w:top w:val="nil"/>
              <w:left w:val="nil"/>
              <w:bottom w:val="nil"/>
              <w:right w:val="single" w:sz="4" w:space="0" w:color="auto"/>
            </w:tcBorders>
            <w:vAlign w:val="center"/>
          </w:tcPr>
          <w:p w14:paraId="066A38F2" w14:textId="4E787A18" w:rsidR="00EF05AB" w:rsidRPr="008823F4" w:rsidRDefault="00EF05AB" w:rsidP="008823F4">
            <w:pPr>
              <w:jc w:val="right"/>
              <w:rPr>
                <w:sz w:val="14"/>
                <w:szCs w:val="14"/>
                <w:lang w:val="en-GB" w:eastAsia="tr-TR"/>
              </w:rPr>
            </w:pPr>
            <w:r w:rsidRPr="008823F4">
              <w:rPr>
                <w:sz w:val="14"/>
                <w:szCs w:val="14"/>
                <w:lang w:val="en-GB" w:eastAsia="tr-TR"/>
              </w:rPr>
              <w:t>981,436</w:t>
            </w:r>
          </w:p>
        </w:tc>
        <w:tc>
          <w:tcPr>
            <w:tcW w:w="992" w:type="dxa"/>
            <w:tcBorders>
              <w:top w:val="nil"/>
              <w:left w:val="single" w:sz="4" w:space="0" w:color="auto"/>
              <w:bottom w:val="nil"/>
              <w:right w:val="single" w:sz="4" w:space="0" w:color="auto"/>
            </w:tcBorders>
            <w:shd w:val="clear" w:color="auto" w:fill="auto"/>
            <w:vAlign w:val="center"/>
            <w:hideMark/>
          </w:tcPr>
          <w:p w14:paraId="2B3BABC7" w14:textId="7A115802" w:rsidR="00EF05AB" w:rsidRPr="008823F4" w:rsidRDefault="00EF05AB" w:rsidP="008823F4">
            <w:pPr>
              <w:jc w:val="right"/>
              <w:rPr>
                <w:sz w:val="14"/>
                <w:szCs w:val="14"/>
                <w:highlight w:val="yellow"/>
                <w:lang w:eastAsia="tr-TR"/>
              </w:rPr>
            </w:pPr>
            <w:r w:rsidRPr="008823F4">
              <w:rPr>
                <w:sz w:val="14"/>
                <w:szCs w:val="14"/>
                <w:lang w:val="en-GB" w:eastAsia="tr-TR"/>
              </w:rPr>
              <w:t>842,412</w:t>
            </w:r>
          </w:p>
        </w:tc>
        <w:tc>
          <w:tcPr>
            <w:tcW w:w="851" w:type="dxa"/>
            <w:tcBorders>
              <w:top w:val="nil"/>
              <w:left w:val="single" w:sz="4" w:space="0" w:color="auto"/>
              <w:bottom w:val="nil"/>
              <w:right w:val="single" w:sz="4" w:space="0" w:color="auto"/>
            </w:tcBorders>
            <w:vAlign w:val="center"/>
          </w:tcPr>
          <w:p w14:paraId="658E4B34" w14:textId="6DED1130" w:rsidR="00EF05AB" w:rsidRPr="008823F4" w:rsidRDefault="00EF05AB" w:rsidP="008823F4">
            <w:pPr>
              <w:jc w:val="right"/>
              <w:rPr>
                <w:sz w:val="14"/>
                <w:szCs w:val="14"/>
                <w:lang w:val="en-GB" w:eastAsia="tr-TR"/>
              </w:rPr>
            </w:pPr>
            <w:r w:rsidRPr="008823F4">
              <w:rPr>
                <w:sz w:val="14"/>
                <w:szCs w:val="14"/>
                <w:lang w:eastAsia="tr-TR"/>
              </w:rPr>
              <w:t>314,108</w:t>
            </w:r>
          </w:p>
        </w:tc>
      </w:tr>
      <w:tr w:rsidR="00EF05AB" w:rsidRPr="008823F4" w14:paraId="1D493C4B" w14:textId="1EE7FE1B"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4BC04B4D" w14:textId="77777777" w:rsidR="00EF05AB" w:rsidRPr="008823F4" w:rsidRDefault="00EF05AB" w:rsidP="00EF05AB">
            <w:pPr>
              <w:rPr>
                <w:color w:val="000000"/>
                <w:sz w:val="14"/>
                <w:szCs w:val="14"/>
                <w:lang w:eastAsia="tr-TR"/>
              </w:rPr>
            </w:pPr>
            <w:r w:rsidRPr="008823F4">
              <w:rPr>
                <w:color w:val="000000"/>
                <w:sz w:val="14"/>
                <w:szCs w:val="14"/>
                <w:lang w:val="en-US" w:eastAsia="tr-TR"/>
              </w:rPr>
              <w:t>18.2.</w:t>
            </w:r>
          </w:p>
        </w:tc>
        <w:tc>
          <w:tcPr>
            <w:tcW w:w="4783" w:type="dxa"/>
            <w:tcBorders>
              <w:top w:val="nil"/>
              <w:left w:val="single" w:sz="4" w:space="0" w:color="auto"/>
              <w:bottom w:val="nil"/>
              <w:right w:val="single" w:sz="4" w:space="0" w:color="auto"/>
            </w:tcBorders>
            <w:shd w:val="clear" w:color="auto" w:fill="auto"/>
            <w:vAlign w:val="center"/>
            <w:hideMark/>
          </w:tcPr>
          <w:p w14:paraId="2B15A19D"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Ertelenmiş</w:t>
            </w:r>
            <w:proofErr w:type="spellEnd"/>
            <w:r w:rsidRPr="008823F4">
              <w:rPr>
                <w:color w:val="000000"/>
                <w:sz w:val="14"/>
                <w:szCs w:val="14"/>
                <w:lang w:val="en-US" w:eastAsia="tr-TR"/>
              </w:rPr>
              <w:t xml:space="preserve"> Vergi </w:t>
            </w:r>
            <w:proofErr w:type="spellStart"/>
            <w:r w:rsidRPr="008823F4">
              <w:rPr>
                <w:color w:val="000000"/>
                <w:sz w:val="14"/>
                <w:szCs w:val="14"/>
                <w:lang w:val="en-US" w:eastAsia="tr-TR"/>
              </w:rPr>
              <w:t>Gider</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Etkisi</w:t>
            </w:r>
            <w:proofErr w:type="spellEnd"/>
            <w:r w:rsidRPr="008823F4">
              <w:rPr>
                <w:color w:val="000000"/>
                <w:sz w:val="14"/>
                <w:szCs w:val="14"/>
                <w:lang w:val="en-US" w:eastAsia="tr-TR"/>
              </w:rPr>
              <w:t xml:space="preserve"> (+)</w:t>
            </w:r>
          </w:p>
        </w:tc>
        <w:tc>
          <w:tcPr>
            <w:tcW w:w="619" w:type="dxa"/>
            <w:tcBorders>
              <w:top w:val="nil"/>
              <w:left w:val="single" w:sz="4" w:space="0" w:color="auto"/>
              <w:bottom w:val="nil"/>
              <w:right w:val="single" w:sz="4" w:space="0" w:color="auto"/>
            </w:tcBorders>
            <w:shd w:val="clear" w:color="auto" w:fill="auto"/>
            <w:noWrap/>
            <w:vAlign w:val="center"/>
            <w:hideMark/>
          </w:tcPr>
          <w:p w14:paraId="77E5D94D"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47CE53F0" w14:textId="7035108C" w:rsidR="00EF05AB" w:rsidRPr="008823F4" w:rsidRDefault="00EF05AB" w:rsidP="008823F4">
            <w:pPr>
              <w:jc w:val="right"/>
              <w:rPr>
                <w:sz w:val="14"/>
                <w:szCs w:val="14"/>
                <w:lang w:val="en-GB" w:eastAsia="tr-TR"/>
              </w:rPr>
            </w:pPr>
            <w:r w:rsidRPr="008823F4">
              <w:rPr>
                <w:sz w:val="14"/>
                <w:szCs w:val="14"/>
                <w:lang w:val="en-GB" w:eastAsia="tr-TR"/>
              </w:rPr>
              <w:t>1,210,007</w:t>
            </w:r>
          </w:p>
        </w:tc>
        <w:tc>
          <w:tcPr>
            <w:tcW w:w="992" w:type="dxa"/>
            <w:tcBorders>
              <w:top w:val="nil"/>
              <w:left w:val="nil"/>
              <w:bottom w:val="nil"/>
              <w:right w:val="single" w:sz="4" w:space="0" w:color="auto"/>
            </w:tcBorders>
            <w:vAlign w:val="center"/>
          </w:tcPr>
          <w:p w14:paraId="7BBB131A" w14:textId="77973DC3"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5176E67E" w14:textId="341744E7" w:rsidR="00EF05AB" w:rsidRPr="008823F4" w:rsidRDefault="00EF05AB" w:rsidP="008823F4">
            <w:pPr>
              <w:jc w:val="right"/>
              <w:rPr>
                <w:sz w:val="14"/>
                <w:szCs w:val="14"/>
                <w:highlight w:val="yellow"/>
                <w:lang w:eastAsia="tr-TR"/>
              </w:rPr>
            </w:pPr>
            <w:r w:rsidRPr="008823F4">
              <w:rPr>
                <w:sz w:val="14"/>
                <w:szCs w:val="14"/>
                <w:lang w:val="en-GB" w:eastAsia="tr-TR"/>
              </w:rPr>
              <w:t>20,366</w:t>
            </w:r>
          </w:p>
        </w:tc>
        <w:tc>
          <w:tcPr>
            <w:tcW w:w="851" w:type="dxa"/>
            <w:tcBorders>
              <w:top w:val="nil"/>
              <w:left w:val="single" w:sz="4" w:space="0" w:color="auto"/>
              <w:bottom w:val="nil"/>
              <w:right w:val="single" w:sz="4" w:space="0" w:color="auto"/>
            </w:tcBorders>
            <w:vAlign w:val="center"/>
          </w:tcPr>
          <w:p w14:paraId="450C2115" w14:textId="3AB95B32" w:rsidR="00EF05AB" w:rsidRPr="008823F4" w:rsidRDefault="00EF05AB" w:rsidP="008823F4">
            <w:pPr>
              <w:jc w:val="right"/>
              <w:rPr>
                <w:sz w:val="14"/>
                <w:szCs w:val="14"/>
                <w:lang w:val="en-GB" w:eastAsia="tr-TR"/>
              </w:rPr>
            </w:pPr>
            <w:r w:rsidRPr="008823F4">
              <w:rPr>
                <w:sz w:val="14"/>
                <w:szCs w:val="14"/>
                <w:lang w:eastAsia="tr-TR"/>
              </w:rPr>
              <w:t>-</w:t>
            </w:r>
          </w:p>
        </w:tc>
      </w:tr>
      <w:tr w:rsidR="00EF05AB" w:rsidRPr="008823F4" w14:paraId="06EBED20" w14:textId="7D5E0335"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1D9AC112" w14:textId="77777777" w:rsidR="00EF05AB" w:rsidRPr="008823F4" w:rsidRDefault="00EF05AB" w:rsidP="00EF05AB">
            <w:pPr>
              <w:rPr>
                <w:color w:val="000000"/>
                <w:sz w:val="14"/>
                <w:szCs w:val="14"/>
                <w:lang w:eastAsia="tr-TR"/>
              </w:rPr>
            </w:pPr>
            <w:r w:rsidRPr="008823F4">
              <w:rPr>
                <w:color w:val="000000"/>
                <w:sz w:val="14"/>
                <w:szCs w:val="14"/>
                <w:lang w:val="en-US" w:eastAsia="tr-TR"/>
              </w:rPr>
              <w:t>18.3.</w:t>
            </w:r>
          </w:p>
        </w:tc>
        <w:tc>
          <w:tcPr>
            <w:tcW w:w="4783" w:type="dxa"/>
            <w:tcBorders>
              <w:top w:val="nil"/>
              <w:left w:val="single" w:sz="4" w:space="0" w:color="auto"/>
              <w:bottom w:val="nil"/>
              <w:right w:val="single" w:sz="4" w:space="0" w:color="auto"/>
            </w:tcBorders>
            <w:shd w:val="clear" w:color="auto" w:fill="auto"/>
            <w:vAlign w:val="center"/>
            <w:hideMark/>
          </w:tcPr>
          <w:p w14:paraId="54ED8F61"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Ertelenmiş</w:t>
            </w:r>
            <w:proofErr w:type="spellEnd"/>
            <w:r w:rsidRPr="008823F4">
              <w:rPr>
                <w:color w:val="000000"/>
                <w:sz w:val="14"/>
                <w:szCs w:val="14"/>
                <w:lang w:val="en-US" w:eastAsia="tr-TR"/>
              </w:rPr>
              <w:t xml:space="preserve"> Vergi </w:t>
            </w:r>
            <w:proofErr w:type="spellStart"/>
            <w:r w:rsidRPr="008823F4">
              <w:rPr>
                <w:color w:val="000000"/>
                <w:sz w:val="14"/>
                <w:szCs w:val="14"/>
                <w:lang w:val="en-US" w:eastAsia="tr-TR"/>
              </w:rPr>
              <w:t>Gelir</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Etkisi</w:t>
            </w:r>
            <w:proofErr w:type="spellEnd"/>
            <w:r w:rsidRPr="008823F4">
              <w:rPr>
                <w:color w:val="000000"/>
                <w:sz w:val="14"/>
                <w:szCs w:val="14"/>
                <w:lang w:val="en-US" w:eastAsia="tr-TR"/>
              </w:rPr>
              <w:t xml:space="preserve"> (-)</w:t>
            </w:r>
          </w:p>
        </w:tc>
        <w:tc>
          <w:tcPr>
            <w:tcW w:w="619" w:type="dxa"/>
            <w:tcBorders>
              <w:top w:val="nil"/>
              <w:left w:val="single" w:sz="4" w:space="0" w:color="auto"/>
              <w:bottom w:val="nil"/>
              <w:right w:val="single" w:sz="4" w:space="0" w:color="auto"/>
            </w:tcBorders>
            <w:shd w:val="clear" w:color="auto" w:fill="auto"/>
            <w:noWrap/>
            <w:vAlign w:val="center"/>
            <w:hideMark/>
          </w:tcPr>
          <w:p w14:paraId="38A24CC9"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45689EF9" w14:textId="39118BE7" w:rsidR="00EF05AB" w:rsidRPr="008823F4" w:rsidRDefault="00EF05AB" w:rsidP="008823F4">
            <w:pPr>
              <w:jc w:val="right"/>
              <w:rPr>
                <w:sz w:val="14"/>
                <w:szCs w:val="14"/>
                <w:lang w:val="en-GB" w:eastAsia="tr-TR"/>
              </w:rPr>
            </w:pPr>
            <w:r w:rsidRPr="008823F4">
              <w:rPr>
                <w:sz w:val="14"/>
                <w:szCs w:val="14"/>
                <w:lang w:val="en-GB" w:eastAsia="tr-TR"/>
              </w:rPr>
              <w:t>1,621,679</w:t>
            </w:r>
          </w:p>
        </w:tc>
        <w:tc>
          <w:tcPr>
            <w:tcW w:w="992" w:type="dxa"/>
            <w:tcBorders>
              <w:top w:val="nil"/>
              <w:left w:val="nil"/>
              <w:bottom w:val="nil"/>
              <w:right w:val="single" w:sz="4" w:space="0" w:color="auto"/>
            </w:tcBorders>
            <w:vAlign w:val="center"/>
          </w:tcPr>
          <w:p w14:paraId="62580C3D" w14:textId="00295BC1" w:rsidR="00EF05AB" w:rsidRPr="008823F4" w:rsidRDefault="00EF05AB" w:rsidP="008823F4">
            <w:pPr>
              <w:jc w:val="right"/>
              <w:rPr>
                <w:sz w:val="14"/>
                <w:szCs w:val="14"/>
                <w:lang w:val="en-GB" w:eastAsia="tr-TR"/>
              </w:rPr>
            </w:pPr>
            <w:r w:rsidRPr="008823F4">
              <w:rPr>
                <w:sz w:val="14"/>
                <w:szCs w:val="14"/>
                <w:lang w:val="en-GB" w:eastAsia="tr-TR"/>
              </w:rPr>
              <w:t>(122,403)</w:t>
            </w:r>
          </w:p>
        </w:tc>
        <w:tc>
          <w:tcPr>
            <w:tcW w:w="992" w:type="dxa"/>
            <w:tcBorders>
              <w:top w:val="nil"/>
              <w:left w:val="single" w:sz="4" w:space="0" w:color="auto"/>
              <w:bottom w:val="nil"/>
              <w:right w:val="single" w:sz="4" w:space="0" w:color="auto"/>
            </w:tcBorders>
            <w:shd w:val="clear" w:color="auto" w:fill="auto"/>
            <w:vAlign w:val="center"/>
            <w:hideMark/>
          </w:tcPr>
          <w:p w14:paraId="59A79C22" w14:textId="52D8CDB2" w:rsidR="00EF05AB" w:rsidRPr="008823F4" w:rsidRDefault="00EF05AB" w:rsidP="008823F4">
            <w:pPr>
              <w:jc w:val="right"/>
              <w:rPr>
                <w:sz w:val="14"/>
                <w:szCs w:val="14"/>
                <w:highlight w:val="yellow"/>
                <w:lang w:eastAsia="tr-TR"/>
              </w:rPr>
            </w:pPr>
            <w:r w:rsidRPr="008823F4">
              <w:rPr>
                <w:sz w:val="14"/>
                <w:szCs w:val="14"/>
                <w:lang w:val="en-GB" w:eastAsia="tr-TR"/>
              </w:rPr>
              <w:t>411,046</w:t>
            </w:r>
          </w:p>
        </w:tc>
        <w:tc>
          <w:tcPr>
            <w:tcW w:w="851" w:type="dxa"/>
            <w:tcBorders>
              <w:top w:val="nil"/>
              <w:left w:val="single" w:sz="4" w:space="0" w:color="auto"/>
              <w:bottom w:val="nil"/>
              <w:right w:val="single" w:sz="4" w:space="0" w:color="auto"/>
            </w:tcBorders>
            <w:vAlign w:val="center"/>
          </w:tcPr>
          <w:p w14:paraId="1AAE0DA1" w14:textId="73EC5145" w:rsidR="00EF05AB" w:rsidRPr="008823F4" w:rsidRDefault="00EF05AB" w:rsidP="008823F4">
            <w:pPr>
              <w:jc w:val="right"/>
              <w:rPr>
                <w:sz w:val="14"/>
                <w:szCs w:val="14"/>
                <w:lang w:val="en-GB" w:eastAsia="tr-TR"/>
              </w:rPr>
            </w:pPr>
            <w:r w:rsidRPr="008823F4">
              <w:rPr>
                <w:sz w:val="14"/>
                <w:szCs w:val="14"/>
                <w:lang w:eastAsia="tr-TR"/>
              </w:rPr>
              <w:t>161,534</w:t>
            </w:r>
          </w:p>
        </w:tc>
      </w:tr>
      <w:tr w:rsidR="00EF05AB" w:rsidRPr="008823F4" w14:paraId="5F9C19D5" w14:textId="224D9941"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23F49D0C"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XIX.</w:t>
            </w:r>
          </w:p>
        </w:tc>
        <w:tc>
          <w:tcPr>
            <w:tcW w:w="4783" w:type="dxa"/>
            <w:tcBorders>
              <w:top w:val="nil"/>
              <w:left w:val="single" w:sz="4" w:space="0" w:color="auto"/>
              <w:bottom w:val="nil"/>
              <w:right w:val="single" w:sz="4" w:space="0" w:color="auto"/>
            </w:tcBorders>
            <w:shd w:val="clear" w:color="auto" w:fill="auto"/>
            <w:vAlign w:val="center"/>
            <w:hideMark/>
          </w:tcPr>
          <w:p w14:paraId="7A39A694" w14:textId="77777777" w:rsidR="00EF05AB" w:rsidRPr="008823F4" w:rsidRDefault="00EF05AB" w:rsidP="00EF05AB">
            <w:pPr>
              <w:rPr>
                <w:b/>
                <w:bCs/>
                <w:color w:val="000000"/>
                <w:sz w:val="14"/>
                <w:szCs w:val="14"/>
                <w:lang w:eastAsia="tr-TR"/>
              </w:rPr>
            </w:pPr>
            <w:r w:rsidRPr="008823F4">
              <w:rPr>
                <w:b/>
                <w:bCs/>
                <w:color w:val="000000"/>
                <w:sz w:val="14"/>
                <w:szCs w:val="14"/>
                <w:lang w:val="de-DE" w:eastAsia="tr-TR"/>
              </w:rPr>
              <w:t>SÜRDÜRÜLEN FAALİYETLER DÖNEM NET K/Z (XVII±XVIII)</w:t>
            </w:r>
          </w:p>
        </w:tc>
        <w:tc>
          <w:tcPr>
            <w:tcW w:w="619" w:type="dxa"/>
            <w:tcBorders>
              <w:top w:val="nil"/>
              <w:left w:val="single" w:sz="4" w:space="0" w:color="auto"/>
              <w:bottom w:val="nil"/>
              <w:right w:val="single" w:sz="4" w:space="0" w:color="auto"/>
            </w:tcBorders>
            <w:shd w:val="clear" w:color="auto" w:fill="auto"/>
            <w:noWrap/>
            <w:vAlign w:val="center"/>
            <w:hideMark/>
          </w:tcPr>
          <w:p w14:paraId="10B87813" w14:textId="77777777" w:rsidR="00EF05AB" w:rsidRPr="008823F4" w:rsidRDefault="00EF05AB" w:rsidP="00EF05AB">
            <w:pPr>
              <w:jc w:val="center"/>
              <w:rPr>
                <w:b/>
                <w:bCs/>
                <w:color w:val="000000"/>
                <w:sz w:val="14"/>
                <w:szCs w:val="14"/>
                <w:lang w:eastAsia="tr-TR"/>
              </w:rPr>
            </w:pPr>
            <w:r w:rsidRPr="008823F4">
              <w:rPr>
                <w:b/>
                <w:bCs/>
                <w:color w:val="000000"/>
                <w:sz w:val="14"/>
                <w:szCs w:val="14"/>
                <w:lang w:val="en-US" w:eastAsia="tr-TR"/>
              </w:rPr>
              <w:t>(5.4.11.)</w:t>
            </w:r>
          </w:p>
        </w:tc>
        <w:tc>
          <w:tcPr>
            <w:tcW w:w="931" w:type="dxa"/>
            <w:tcBorders>
              <w:top w:val="nil"/>
              <w:left w:val="single" w:sz="4" w:space="0" w:color="auto"/>
              <w:bottom w:val="nil"/>
              <w:right w:val="single" w:sz="4" w:space="0" w:color="auto"/>
            </w:tcBorders>
            <w:shd w:val="clear" w:color="auto" w:fill="auto"/>
            <w:vAlign w:val="center"/>
            <w:hideMark/>
          </w:tcPr>
          <w:p w14:paraId="0FE33192" w14:textId="7B388785" w:rsidR="00EF05AB" w:rsidRPr="008823F4" w:rsidRDefault="00EF05AB" w:rsidP="008823F4">
            <w:pPr>
              <w:jc w:val="right"/>
              <w:rPr>
                <w:b/>
                <w:bCs/>
                <w:sz w:val="14"/>
                <w:szCs w:val="14"/>
                <w:lang w:val="en-GB" w:eastAsia="tr-TR"/>
              </w:rPr>
            </w:pPr>
            <w:r w:rsidRPr="008823F4">
              <w:rPr>
                <w:b/>
                <w:bCs/>
                <w:sz w:val="14"/>
                <w:szCs w:val="14"/>
                <w:lang w:val="en-GB" w:eastAsia="tr-TR"/>
              </w:rPr>
              <w:t>9,124,034</w:t>
            </w:r>
          </w:p>
        </w:tc>
        <w:tc>
          <w:tcPr>
            <w:tcW w:w="992" w:type="dxa"/>
            <w:tcBorders>
              <w:top w:val="nil"/>
              <w:left w:val="nil"/>
              <w:bottom w:val="nil"/>
              <w:right w:val="single" w:sz="4" w:space="0" w:color="auto"/>
            </w:tcBorders>
            <w:vAlign w:val="center"/>
          </w:tcPr>
          <w:p w14:paraId="658FB792" w14:textId="31D1C791" w:rsidR="00EF05AB" w:rsidRPr="008823F4" w:rsidRDefault="00EF05AB" w:rsidP="008823F4">
            <w:pPr>
              <w:jc w:val="right"/>
              <w:rPr>
                <w:b/>
                <w:sz w:val="14"/>
                <w:szCs w:val="14"/>
                <w:lang w:val="en-GB" w:eastAsia="tr-TR"/>
              </w:rPr>
            </w:pPr>
            <w:r w:rsidRPr="008823F4">
              <w:rPr>
                <w:b/>
                <w:sz w:val="14"/>
                <w:szCs w:val="14"/>
                <w:lang w:val="en-GB" w:eastAsia="tr-TR"/>
              </w:rPr>
              <w:t>3,302,448</w:t>
            </w:r>
          </w:p>
        </w:tc>
        <w:tc>
          <w:tcPr>
            <w:tcW w:w="992" w:type="dxa"/>
            <w:tcBorders>
              <w:top w:val="nil"/>
              <w:left w:val="single" w:sz="4" w:space="0" w:color="auto"/>
              <w:bottom w:val="nil"/>
              <w:right w:val="single" w:sz="4" w:space="0" w:color="auto"/>
            </w:tcBorders>
            <w:shd w:val="clear" w:color="auto" w:fill="auto"/>
            <w:vAlign w:val="center"/>
            <w:hideMark/>
          </w:tcPr>
          <w:p w14:paraId="19F15827" w14:textId="66DA738C" w:rsidR="00EF05AB" w:rsidRPr="008823F4" w:rsidRDefault="00EF05AB" w:rsidP="008823F4">
            <w:pPr>
              <w:jc w:val="right"/>
              <w:rPr>
                <w:b/>
                <w:bCs/>
                <w:sz w:val="14"/>
                <w:szCs w:val="14"/>
                <w:highlight w:val="yellow"/>
                <w:lang w:eastAsia="tr-TR"/>
              </w:rPr>
            </w:pPr>
            <w:r w:rsidRPr="008823F4">
              <w:rPr>
                <w:b/>
                <w:bCs/>
                <w:sz w:val="14"/>
                <w:szCs w:val="14"/>
                <w:lang w:val="en-GB" w:eastAsia="tr-TR"/>
              </w:rPr>
              <w:t>1,407,781</w:t>
            </w:r>
          </w:p>
        </w:tc>
        <w:tc>
          <w:tcPr>
            <w:tcW w:w="851" w:type="dxa"/>
            <w:tcBorders>
              <w:top w:val="nil"/>
              <w:left w:val="single" w:sz="4" w:space="0" w:color="auto"/>
              <w:bottom w:val="nil"/>
              <w:right w:val="single" w:sz="4" w:space="0" w:color="auto"/>
            </w:tcBorders>
            <w:vAlign w:val="center"/>
          </w:tcPr>
          <w:p w14:paraId="15FD1C32" w14:textId="4BF6C88A" w:rsidR="00EF05AB" w:rsidRPr="008823F4" w:rsidRDefault="00EF05AB" w:rsidP="008823F4">
            <w:pPr>
              <w:jc w:val="right"/>
              <w:rPr>
                <w:b/>
                <w:bCs/>
                <w:sz w:val="14"/>
                <w:szCs w:val="14"/>
                <w:lang w:val="en-GB" w:eastAsia="tr-TR"/>
              </w:rPr>
            </w:pPr>
            <w:r w:rsidRPr="008823F4">
              <w:rPr>
                <w:b/>
                <w:bCs/>
                <w:sz w:val="14"/>
                <w:szCs w:val="14"/>
                <w:lang w:eastAsia="tr-TR"/>
              </w:rPr>
              <w:t>377,962</w:t>
            </w:r>
          </w:p>
        </w:tc>
      </w:tr>
      <w:tr w:rsidR="00EF05AB" w:rsidRPr="008823F4" w14:paraId="13FCC90E" w14:textId="2A2F6BE1"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0297DE58"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XX.</w:t>
            </w:r>
          </w:p>
        </w:tc>
        <w:tc>
          <w:tcPr>
            <w:tcW w:w="4783" w:type="dxa"/>
            <w:tcBorders>
              <w:top w:val="nil"/>
              <w:left w:val="single" w:sz="4" w:space="0" w:color="auto"/>
              <w:bottom w:val="nil"/>
              <w:right w:val="single" w:sz="4" w:space="0" w:color="auto"/>
            </w:tcBorders>
            <w:shd w:val="clear" w:color="auto" w:fill="auto"/>
            <w:vAlign w:val="center"/>
            <w:hideMark/>
          </w:tcPr>
          <w:p w14:paraId="173980E8"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DURDURULAN FAALİYETLERDEN GELİRLER</w:t>
            </w:r>
          </w:p>
        </w:tc>
        <w:tc>
          <w:tcPr>
            <w:tcW w:w="619" w:type="dxa"/>
            <w:tcBorders>
              <w:top w:val="nil"/>
              <w:left w:val="single" w:sz="4" w:space="0" w:color="auto"/>
              <w:bottom w:val="nil"/>
              <w:right w:val="single" w:sz="4" w:space="0" w:color="auto"/>
            </w:tcBorders>
            <w:shd w:val="clear" w:color="auto" w:fill="auto"/>
            <w:noWrap/>
            <w:vAlign w:val="center"/>
            <w:hideMark/>
          </w:tcPr>
          <w:p w14:paraId="1412FAD6" w14:textId="77777777" w:rsidR="00EF05AB" w:rsidRPr="008823F4" w:rsidRDefault="00EF05AB" w:rsidP="00EF05AB">
            <w:pPr>
              <w:jc w:val="center"/>
              <w:rPr>
                <w:b/>
                <w:bCs/>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372D90DA" w14:textId="0DABF2BD" w:rsidR="00EF05AB" w:rsidRPr="008823F4" w:rsidRDefault="00EF05AB" w:rsidP="008823F4">
            <w:pPr>
              <w:jc w:val="right"/>
              <w:rPr>
                <w:b/>
                <w:bCs/>
                <w:sz w:val="14"/>
                <w:szCs w:val="14"/>
                <w:lang w:val="en-GB" w:eastAsia="tr-TR"/>
              </w:rPr>
            </w:pPr>
            <w:r w:rsidRPr="008823F4">
              <w:rPr>
                <w:b/>
                <w:bCs/>
                <w:sz w:val="14"/>
                <w:szCs w:val="14"/>
                <w:lang w:val="en-GB" w:eastAsia="tr-TR"/>
              </w:rPr>
              <w:t>-</w:t>
            </w:r>
          </w:p>
        </w:tc>
        <w:tc>
          <w:tcPr>
            <w:tcW w:w="992" w:type="dxa"/>
            <w:tcBorders>
              <w:top w:val="nil"/>
              <w:left w:val="nil"/>
              <w:bottom w:val="nil"/>
              <w:right w:val="single" w:sz="4" w:space="0" w:color="auto"/>
            </w:tcBorders>
            <w:vAlign w:val="center"/>
          </w:tcPr>
          <w:p w14:paraId="0167D2BF" w14:textId="101D530F"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6A1ABC02" w14:textId="55824397" w:rsidR="00EF05AB" w:rsidRPr="008823F4" w:rsidRDefault="00EF05AB" w:rsidP="008823F4">
            <w:pPr>
              <w:jc w:val="right"/>
              <w:rPr>
                <w:b/>
                <w:bCs/>
                <w:sz w:val="14"/>
                <w:szCs w:val="14"/>
                <w:highlight w:val="yellow"/>
                <w:lang w:eastAsia="tr-TR"/>
              </w:rPr>
            </w:pPr>
            <w:r w:rsidRPr="008823F4">
              <w:rPr>
                <w:b/>
                <w:bCs/>
                <w:sz w:val="14"/>
                <w:szCs w:val="14"/>
                <w:lang w:val="en-GB" w:eastAsia="tr-TR"/>
              </w:rPr>
              <w:t>-</w:t>
            </w:r>
          </w:p>
        </w:tc>
        <w:tc>
          <w:tcPr>
            <w:tcW w:w="851" w:type="dxa"/>
            <w:tcBorders>
              <w:top w:val="nil"/>
              <w:left w:val="single" w:sz="4" w:space="0" w:color="auto"/>
              <w:bottom w:val="nil"/>
              <w:right w:val="single" w:sz="4" w:space="0" w:color="auto"/>
            </w:tcBorders>
            <w:vAlign w:val="center"/>
          </w:tcPr>
          <w:p w14:paraId="784A55AD" w14:textId="5578355E" w:rsidR="00EF05AB" w:rsidRPr="008823F4" w:rsidRDefault="00EF05AB" w:rsidP="008823F4">
            <w:pPr>
              <w:jc w:val="right"/>
              <w:rPr>
                <w:b/>
                <w:bCs/>
                <w:sz w:val="14"/>
                <w:szCs w:val="14"/>
                <w:lang w:val="en-GB" w:eastAsia="tr-TR"/>
              </w:rPr>
            </w:pPr>
            <w:r w:rsidRPr="008823F4">
              <w:rPr>
                <w:b/>
                <w:bCs/>
                <w:sz w:val="14"/>
                <w:szCs w:val="14"/>
                <w:lang w:eastAsia="tr-TR"/>
              </w:rPr>
              <w:t>-</w:t>
            </w:r>
          </w:p>
        </w:tc>
      </w:tr>
      <w:tr w:rsidR="00EF05AB" w:rsidRPr="008823F4" w14:paraId="39A9F80E" w14:textId="56C5BDDD"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63B9DCCD" w14:textId="77777777" w:rsidR="00EF05AB" w:rsidRPr="008823F4" w:rsidRDefault="00EF05AB" w:rsidP="00EF05AB">
            <w:pPr>
              <w:rPr>
                <w:color w:val="000000"/>
                <w:sz w:val="14"/>
                <w:szCs w:val="14"/>
                <w:lang w:eastAsia="tr-TR"/>
              </w:rPr>
            </w:pPr>
            <w:r w:rsidRPr="008823F4">
              <w:rPr>
                <w:color w:val="000000"/>
                <w:sz w:val="14"/>
                <w:szCs w:val="14"/>
                <w:lang w:val="en-US" w:eastAsia="tr-TR"/>
              </w:rPr>
              <w:t>20.1.</w:t>
            </w:r>
          </w:p>
        </w:tc>
        <w:tc>
          <w:tcPr>
            <w:tcW w:w="4783" w:type="dxa"/>
            <w:tcBorders>
              <w:top w:val="nil"/>
              <w:left w:val="single" w:sz="4" w:space="0" w:color="auto"/>
              <w:bottom w:val="nil"/>
              <w:right w:val="single" w:sz="4" w:space="0" w:color="auto"/>
            </w:tcBorders>
            <w:shd w:val="clear" w:color="auto" w:fill="auto"/>
            <w:vAlign w:val="center"/>
            <w:hideMark/>
          </w:tcPr>
          <w:p w14:paraId="6C587F95" w14:textId="77777777" w:rsidR="00EF05AB" w:rsidRPr="008823F4" w:rsidRDefault="00EF05AB" w:rsidP="00EF05AB">
            <w:pPr>
              <w:rPr>
                <w:color w:val="000000"/>
                <w:sz w:val="14"/>
                <w:szCs w:val="14"/>
                <w:lang w:eastAsia="tr-TR"/>
              </w:rPr>
            </w:pPr>
            <w:r w:rsidRPr="008823F4">
              <w:rPr>
                <w:color w:val="000000"/>
                <w:sz w:val="14"/>
                <w:szCs w:val="14"/>
                <w:lang w:eastAsia="tr-TR"/>
              </w:rPr>
              <w:t>Satış Amaçlı Elde Tutulan Duran Varlık Gelirleri</w:t>
            </w:r>
          </w:p>
        </w:tc>
        <w:tc>
          <w:tcPr>
            <w:tcW w:w="619" w:type="dxa"/>
            <w:tcBorders>
              <w:top w:val="nil"/>
              <w:left w:val="single" w:sz="4" w:space="0" w:color="auto"/>
              <w:bottom w:val="nil"/>
              <w:right w:val="single" w:sz="4" w:space="0" w:color="auto"/>
            </w:tcBorders>
            <w:shd w:val="clear" w:color="auto" w:fill="auto"/>
            <w:noWrap/>
            <w:vAlign w:val="center"/>
            <w:hideMark/>
          </w:tcPr>
          <w:p w14:paraId="1A23728A"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5CEDD1E7" w14:textId="4CE410BD" w:rsidR="00EF05AB" w:rsidRPr="008823F4" w:rsidRDefault="00EF05AB" w:rsidP="008823F4">
            <w:pPr>
              <w:jc w:val="right"/>
              <w:rPr>
                <w:b/>
                <w:bCs/>
                <w:sz w:val="14"/>
                <w:szCs w:val="14"/>
                <w:lang w:val="en-GB" w:eastAsia="tr-TR"/>
              </w:rPr>
            </w:pPr>
            <w:r w:rsidRPr="008823F4">
              <w:rPr>
                <w:b/>
                <w:bCs/>
                <w:sz w:val="14"/>
                <w:szCs w:val="14"/>
                <w:lang w:val="en-GB" w:eastAsia="tr-TR"/>
              </w:rPr>
              <w:t>-</w:t>
            </w:r>
          </w:p>
        </w:tc>
        <w:tc>
          <w:tcPr>
            <w:tcW w:w="992" w:type="dxa"/>
            <w:tcBorders>
              <w:top w:val="nil"/>
              <w:left w:val="nil"/>
              <w:bottom w:val="nil"/>
              <w:right w:val="single" w:sz="4" w:space="0" w:color="auto"/>
            </w:tcBorders>
            <w:vAlign w:val="center"/>
          </w:tcPr>
          <w:p w14:paraId="0BD0661B" w14:textId="6210E82E"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2A9A667B" w14:textId="070CA987" w:rsidR="00EF05AB" w:rsidRPr="008823F4" w:rsidRDefault="00EF05AB" w:rsidP="008823F4">
            <w:pPr>
              <w:jc w:val="right"/>
              <w:rPr>
                <w:sz w:val="14"/>
                <w:szCs w:val="14"/>
                <w:highlight w:val="yellow"/>
                <w:lang w:eastAsia="tr-TR"/>
              </w:rPr>
            </w:pPr>
            <w:r w:rsidRPr="008823F4">
              <w:rPr>
                <w:sz w:val="14"/>
                <w:szCs w:val="14"/>
                <w:lang w:val="en-GB" w:eastAsia="tr-TR"/>
              </w:rPr>
              <w:t>-</w:t>
            </w:r>
          </w:p>
        </w:tc>
        <w:tc>
          <w:tcPr>
            <w:tcW w:w="851" w:type="dxa"/>
            <w:tcBorders>
              <w:top w:val="nil"/>
              <w:left w:val="single" w:sz="4" w:space="0" w:color="auto"/>
              <w:bottom w:val="nil"/>
              <w:right w:val="single" w:sz="4" w:space="0" w:color="auto"/>
            </w:tcBorders>
            <w:vAlign w:val="center"/>
          </w:tcPr>
          <w:p w14:paraId="7B11B667" w14:textId="7FA42BD0" w:rsidR="00EF05AB" w:rsidRPr="008823F4" w:rsidRDefault="00EF05AB" w:rsidP="008823F4">
            <w:pPr>
              <w:jc w:val="right"/>
              <w:rPr>
                <w:sz w:val="14"/>
                <w:szCs w:val="14"/>
                <w:lang w:val="en-GB" w:eastAsia="tr-TR"/>
              </w:rPr>
            </w:pPr>
            <w:r w:rsidRPr="008823F4">
              <w:rPr>
                <w:sz w:val="14"/>
                <w:szCs w:val="14"/>
                <w:lang w:eastAsia="tr-TR"/>
              </w:rPr>
              <w:t>-</w:t>
            </w:r>
          </w:p>
        </w:tc>
      </w:tr>
      <w:tr w:rsidR="00EF05AB" w:rsidRPr="008823F4" w14:paraId="78D3B91F" w14:textId="718F7591"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489E06F4" w14:textId="77777777" w:rsidR="00EF05AB" w:rsidRPr="008823F4" w:rsidRDefault="00EF05AB" w:rsidP="00EF05AB">
            <w:pPr>
              <w:rPr>
                <w:color w:val="000000"/>
                <w:sz w:val="14"/>
                <w:szCs w:val="14"/>
                <w:lang w:eastAsia="tr-TR"/>
              </w:rPr>
            </w:pPr>
            <w:r w:rsidRPr="008823F4">
              <w:rPr>
                <w:color w:val="000000"/>
                <w:sz w:val="14"/>
                <w:szCs w:val="14"/>
                <w:lang w:val="en-US" w:eastAsia="tr-TR"/>
              </w:rPr>
              <w:t>20.2.</w:t>
            </w:r>
          </w:p>
        </w:tc>
        <w:tc>
          <w:tcPr>
            <w:tcW w:w="4783" w:type="dxa"/>
            <w:tcBorders>
              <w:top w:val="nil"/>
              <w:left w:val="single" w:sz="4" w:space="0" w:color="auto"/>
              <w:bottom w:val="nil"/>
              <w:right w:val="single" w:sz="4" w:space="0" w:color="auto"/>
            </w:tcBorders>
            <w:shd w:val="clear" w:color="auto" w:fill="auto"/>
            <w:vAlign w:val="center"/>
            <w:hideMark/>
          </w:tcPr>
          <w:p w14:paraId="717D9E9F" w14:textId="77777777" w:rsidR="00EF05AB" w:rsidRPr="008823F4" w:rsidRDefault="00EF05AB" w:rsidP="00EF05AB">
            <w:pPr>
              <w:rPr>
                <w:color w:val="000000"/>
                <w:sz w:val="14"/>
                <w:szCs w:val="14"/>
                <w:lang w:eastAsia="tr-TR"/>
              </w:rPr>
            </w:pPr>
            <w:r w:rsidRPr="008823F4">
              <w:rPr>
                <w:color w:val="000000"/>
                <w:sz w:val="14"/>
                <w:szCs w:val="14"/>
                <w:lang w:eastAsia="tr-TR"/>
              </w:rPr>
              <w:t xml:space="preserve">İştirak, Bağlı Ortaklık ve Birlikte Kontrol Edilen Ortaklıklar (İş Ort.) </w:t>
            </w:r>
            <w:proofErr w:type="spellStart"/>
            <w:r w:rsidRPr="008823F4">
              <w:rPr>
                <w:color w:val="000000"/>
                <w:sz w:val="14"/>
                <w:szCs w:val="14"/>
                <w:lang w:val="en-US" w:eastAsia="tr-TR"/>
              </w:rPr>
              <w:t>Satış</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Karları</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7B3B2DBF"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2856FF7C" w14:textId="446F2CD2" w:rsidR="00EF05AB" w:rsidRPr="008823F4" w:rsidRDefault="00EF05AB" w:rsidP="008823F4">
            <w:pPr>
              <w:jc w:val="right"/>
              <w:rPr>
                <w:b/>
                <w:bCs/>
                <w:sz w:val="14"/>
                <w:szCs w:val="14"/>
                <w:lang w:val="en-GB" w:eastAsia="tr-TR"/>
              </w:rPr>
            </w:pPr>
            <w:r w:rsidRPr="008823F4">
              <w:rPr>
                <w:b/>
                <w:bCs/>
                <w:sz w:val="14"/>
                <w:szCs w:val="14"/>
                <w:lang w:val="en-GB" w:eastAsia="tr-TR"/>
              </w:rPr>
              <w:t>-</w:t>
            </w:r>
          </w:p>
        </w:tc>
        <w:tc>
          <w:tcPr>
            <w:tcW w:w="992" w:type="dxa"/>
            <w:tcBorders>
              <w:top w:val="nil"/>
              <w:left w:val="nil"/>
              <w:bottom w:val="nil"/>
              <w:right w:val="single" w:sz="4" w:space="0" w:color="auto"/>
            </w:tcBorders>
            <w:vAlign w:val="center"/>
          </w:tcPr>
          <w:p w14:paraId="293A2256" w14:textId="76E42948"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2C93FEB5" w14:textId="54E9D26A" w:rsidR="00EF05AB" w:rsidRPr="008823F4" w:rsidRDefault="00EF05AB" w:rsidP="008823F4">
            <w:pPr>
              <w:jc w:val="right"/>
              <w:rPr>
                <w:sz w:val="14"/>
                <w:szCs w:val="14"/>
                <w:highlight w:val="yellow"/>
                <w:lang w:eastAsia="tr-TR"/>
              </w:rPr>
            </w:pPr>
            <w:r w:rsidRPr="008823F4">
              <w:rPr>
                <w:sz w:val="14"/>
                <w:szCs w:val="14"/>
                <w:lang w:val="en-GB" w:eastAsia="tr-TR"/>
              </w:rPr>
              <w:t>-</w:t>
            </w:r>
          </w:p>
        </w:tc>
        <w:tc>
          <w:tcPr>
            <w:tcW w:w="851" w:type="dxa"/>
            <w:tcBorders>
              <w:top w:val="nil"/>
              <w:left w:val="single" w:sz="4" w:space="0" w:color="auto"/>
              <w:bottom w:val="nil"/>
              <w:right w:val="single" w:sz="4" w:space="0" w:color="auto"/>
            </w:tcBorders>
            <w:vAlign w:val="center"/>
          </w:tcPr>
          <w:p w14:paraId="279E2819" w14:textId="5831D481" w:rsidR="00EF05AB" w:rsidRPr="008823F4" w:rsidRDefault="00EF05AB" w:rsidP="008823F4">
            <w:pPr>
              <w:jc w:val="right"/>
              <w:rPr>
                <w:sz w:val="14"/>
                <w:szCs w:val="14"/>
                <w:lang w:val="en-GB" w:eastAsia="tr-TR"/>
              </w:rPr>
            </w:pPr>
            <w:r w:rsidRPr="008823F4">
              <w:rPr>
                <w:sz w:val="14"/>
                <w:szCs w:val="14"/>
                <w:lang w:eastAsia="tr-TR"/>
              </w:rPr>
              <w:t>-</w:t>
            </w:r>
          </w:p>
        </w:tc>
      </w:tr>
      <w:tr w:rsidR="00EF05AB" w:rsidRPr="008823F4" w14:paraId="7B6F6467" w14:textId="79751AA0"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6D71DF8F" w14:textId="77777777" w:rsidR="00EF05AB" w:rsidRPr="008823F4" w:rsidRDefault="00EF05AB" w:rsidP="00EF05AB">
            <w:pPr>
              <w:rPr>
                <w:color w:val="000000"/>
                <w:sz w:val="14"/>
                <w:szCs w:val="14"/>
                <w:lang w:eastAsia="tr-TR"/>
              </w:rPr>
            </w:pPr>
            <w:r w:rsidRPr="008823F4">
              <w:rPr>
                <w:color w:val="000000"/>
                <w:sz w:val="14"/>
                <w:szCs w:val="14"/>
                <w:lang w:val="en-US" w:eastAsia="tr-TR"/>
              </w:rPr>
              <w:t>20.3.</w:t>
            </w:r>
          </w:p>
        </w:tc>
        <w:tc>
          <w:tcPr>
            <w:tcW w:w="4783" w:type="dxa"/>
            <w:tcBorders>
              <w:top w:val="nil"/>
              <w:left w:val="single" w:sz="4" w:space="0" w:color="auto"/>
              <w:bottom w:val="nil"/>
              <w:right w:val="single" w:sz="4" w:space="0" w:color="auto"/>
            </w:tcBorders>
            <w:shd w:val="clear" w:color="auto" w:fill="auto"/>
            <w:vAlign w:val="center"/>
            <w:hideMark/>
          </w:tcPr>
          <w:p w14:paraId="449A502F"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Diğer</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Durdurulan</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Faaliyet</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Gelirleri</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6F02EFD1"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5EB70F79" w14:textId="2E629916" w:rsidR="00EF05AB" w:rsidRPr="008823F4" w:rsidRDefault="00EF05AB" w:rsidP="008823F4">
            <w:pPr>
              <w:jc w:val="right"/>
              <w:rPr>
                <w:b/>
                <w:bCs/>
                <w:sz w:val="14"/>
                <w:szCs w:val="14"/>
                <w:lang w:val="en-GB" w:eastAsia="tr-TR"/>
              </w:rPr>
            </w:pPr>
            <w:r w:rsidRPr="008823F4">
              <w:rPr>
                <w:b/>
                <w:bCs/>
                <w:sz w:val="14"/>
                <w:szCs w:val="14"/>
                <w:lang w:val="en-GB" w:eastAsia="tr-TR"/>
              </w:rPr>
              <w:t>-</w:t>
            </w:r>
          </w:p>
        </w:tc>
        <w:tc>
          <w:tcPr>
            <w:tcW w:w="992" w:type="dxa"/>
            <w:tcBorders>
              <w:top w:val="nil"/>
              <w:left w:val="nil"/>
              <w:bottom w:val="nil"/>
              <w:right w:val="single" w:sz="4" w:space="0" w:color="auto"/>
            </w:tcBorders>
            <w:vAlign w:val="center"/>
          </w:tcPr>
          <w:p w14:paraId="68372BD9" w14:textId="5BF93B9E"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2FD97A30" w14:textId="3643F5BD" w:rsidR="00EF05AB" w:rsidRPr="008823F4" w:rsidRDefault="00EF05AB" w:rsidP="008823F4">
            <w:pPr>
              <w:jc w:val="right"/>
              <w:rPr>
                <w:sz w:val="14"/>
                <w:szCs w:val="14"/>
                <w:highlight w:val="yellow"/>
                <w:lang w:eastAsia="tr-TR"/>
              </w:rPr>
            </w:pPr>
            <w:r w:rsidRPr="008823F4">
              <w:rPr>
                <w:sz w:val="14"/>
                <w:szCs w:val="14"/>
                <w:lang w:val="en-GB" w:eastAsia="tr-TR"/>
              </w:rPr>
              <w:t>-</w:t>
            </w:r>
          </w:p>
        </w:tc>
        <w:tc>
          <w:tcPr>
            <w:tcW w:w="851" w:type="dxa"/>
            <w:tcBorders>
              <w:top w:val="nil"/>
              <w:left w:val="single" w:sz="4" w:space="0" w:color="auto"/>
              <w:bottom w:val="nil"/>
              <w:right w:val="single" w:sz="4" w:space="0" w:color="auto"/>
            </w:tcBorders>
            <w:vAlign w:val="center"/>
          </w:tcPr>
          <w:p w14:paraId="1C8B5A46" w14:textId="0AB24224" w:rsidR="00EF05AB" w:rsidRPr="008823F4" w:rsidRDefault="00EF05AB" w:rsidP="008823F4">
            <w:pPr>
              <w:jc w:val="right"/>
              <w:rPr>
                <w:sz w:val="14"/>
                <w:szCs w:val="14"/>
                <w:lang w:val="en-GB" w:eastAsia="tr-TR"/>
              </w:rPr>
            </w:pPr>
            <w:r w:rsidRPr="008823F4">
              <w:rPr>
                <w:sz w:val="14"/>
                <w:szCs w:val="14"/>
                <w:lang w:eastAsia="tr-TR"/>
              </w:rPr>
              <w:t>-</w:t>
            </w:r>
          </w:p>
        </w:tc>
      </w:tr>
      <w:tr w:rsidR="00EF05AB" w:rsidRPr="008823F4" w14:paraId="12433146" w14:textId="2912E382" w:rsidTr="00EF05AB">
        <w:trPr>
          <w:divId w:val="223368931"/>
          <w:trHeight w:val="60"/>
        </w:trPr>
        <w:tc>
          <w:tcPr>
            <w:tcW w:w="750" w:type="dxa"/>
            <w:tcBorders>
              <w:top w:val="nil"/>
              <w:left w:val="single" w:sz="4" w:space="0" w:color="auto"/>
              <w:bottom w:val="nil"/>
              <w:right w:val="single" w:sz="4" w:space="0" w:color="auto"/>
            </w:tcBorders>
            <w:shd w:val="clear" w:color="auto" w:fill="auto"/>
            <w:noWrap/>
            <w:vAlign w:val="center"/>
            <w:hideMark/>
          </w:tcPr>
          <w:p w14:paraId="7B6BB754"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XXI.</w:t>
            </w:r>
          </w:p>
        </w:tc>
        <w:tc>
          <w:tcPr>
            <w:tcW w:w="4783" w:type="dxa"/>
            <w:tcBorders>
              <w:top w:val="nil"/>
              <w:left w:val="single" w:sz="4" w:space="0" w:color="auto"/>
              <w:bottom w:val="nil"/>
              <w:right w:val="single" w:sz="4" w:space="0" w:color="auto"/>
            </w:tcBorders>
            <w:shd w:val="clear" w:color="auto" w:fill="auto"/>
            <w:vAlign w:val="center"/>
            <w:hideMark/>
          </w:tcPr>
          <w:p w14:paraId="6E6511B7"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DURDURULAN FAALİYETLERDEN GİDERLER (-)</w:t>
            </w:r>
          </w:p>
        </w:tc>
        <w:tc>
          <w:tcPr>
            <w:tcW w:w="619" w:type="dxa"/>
            <w:tcBorders>
              <w:top w:val="nil"/>
              <w:left w:val="single" w:sz="4" w:space="0" w:color="auto"/>
              <w:bottom w:val="nil"/>
              <w:right w:val="single" w:sz="4" w:space="0" w:color="auto"/>
            </w:tcBorders>
            <w:shd w:val="clear" w:color="auto" w:fill="auto"/>
            <w:noWrap/>
            <w:vAlign w:val="center"/>
            <w:hideMark/>
          </w:tcPr>
          <w:p w14:paraId="36659197" w14:textId="77777777" w:rsidR="00EF05AB" w:rsidRPr="008823F4" w:rsidRDefault="00EF05AB" w:rsidP="00EF05AB">
            <w:pPr>
              <w:jc w:val="center"/>
              <w:rPr>
                <w:b/>
                <w:bCs/>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718F2E49" w14:textId="337148D8" w:rsidR="00EF05AB" w:rsidRPr="008823F4" w:rsidRDefault="00EF05AB" w:rsidP="008823F4">
            <w:pPr>
              <w:jc w:val="right"/>
              <w:rPr>
                <w:b/>
                <w:bCs/>
                <w:sz w:val="14"/>
                <w:szCs w:val="14"/>
                <w:lang w:val="en-GB" w:eastAsia="tr-TR"/>
              </w:rPr>
            </w:pPr>
            <w:r w:rsidRPr="008823F4">
              <w:rPr>
                <w:b/>
                <w:bCs/>
                <w:sz w:val="14"/>
                <w:szCs w:val="14"/>
                <w:lang w:val="en-GB" w:eastAsia="tr-TR"/>
              </w:rPr>
              <w:t>-</w:t>
            </w:r>
          </w:p>
        </w:tc>
        <w:tc>
          <w:tcPr>
            <w:tcW w:w="992" w:type="dxa"/>
            <w:tcBorders>
              <w:top w:val="nil"/>
              <w:left w:val="nil"/>
              <w:bottom w:val="nil"/>
              <w:right w:val="single" w:sz="4" w:space="0" w:color="auto"/>
            </w:tcBorders>
            <w:vAlign w:val="center"/>
          </w:tcPr>
          <w:p w14:paraId="5E31ACC7" w14:textId="219A5D34"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1CEF9DF5" w14:textId="279A1C05" w:rsidR="00EF05AB" w:rsidRPr="008823F4" w:rsidRDefault="00EF05AB" w:rsidP="008823F4">
            <w:pPr>
              <w:jc w:val="right"/>
              <w:rPr>
                <w:b/>
                <w:bCs/>
                <w:sz w:val="14"/>
                <w:szCs w:val="14"/>
                <w:highlight w:val="yellow"/>
                <w:lang w:eastAsia="tr-TR"/>
              </w:rPr>
            </w:pPr>
            <w:r w:rsidRPr="008823F4">
              <w:rPr>
                <w:b/>
                <w:bCs/>
                <w:sz w:val="14"/>
                <w:szCs w:val="14"/>
                <w:lang w:val="en-GB" w:eastAsia="tr-TR"/>
              </w:rPr>
              <w:t>-</w:t>
            </w:r>
          </w:p>
        </w:tc>
        <w:tc>
          <w:tcPr>
            <w:tcW w:w="851" w:type="dxa"/>
            <w:tcBorders>
              <w:top w:val="nil"/>
              <w:left w:val="single" w:sz="4" w:space="0" w:color="auto"/>
              <w:bottom w:val="nil"/>
              <w:right w:val="single" w:sz="4" w:space="0" w:color="auto"/>
            </w:tcBorders>
            <w:vAlign w:val="center"/>
          </w:tcPr>
          <w:p w14:paraId="54AEAEEB" w14:textId="73A01A6B" w:rsidR="00EF05AB" w:rsidRPr="008823F4" w:rsidRDefault="00EF05AB" w:rsidP="008823F4">
            <w:pPr>
              <w:jc w:val="right"/>
              <w:rPr>
                <w:b/>
                <w:bCs/>
                <w:sz w:val="14"/>
                <w:szCs w:val="14"/>
                <w:lang w:val="en-GB" w:eastAsia="tr-TR"/>
              </w:rPr>
            </w:pPr>
            <w:r w:rsidRPr="008823F4">
              <w:rPr>
                <w:b/>
                <w:bCs/>
                <w:sz w:val="14"/>
                <w:szCs w:val="14"/>
                <w:lang w:eastAsia="tr-TR"/>
              </w:rPr>
              <w:t>-</w:t>
            </w:r>
          </w:p>
        </w:tc>
      </w:tr>
      <w:tr w:rsidR="00EF05AB" w:rsidRPr="008823F4" w14:paraId="7CD75EFA" w14:textId="4C794C28"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36C60CF8" w14:textId="77777777" w:rsidR="00EF05AB" w:rsidRPr="008823F4" w:rsidRDefault="00EF05AB" w:rsidP="00EF05AB">
            <w:pPr>
              <w:rPr>
                <w:color w:val="000000"/>
                <w:sz w:val="14"/>
                <w:szCs w:val="14"/>
                <w:lang w:eastAsia="tr-TR"/>
              </w:rPr>
            </w:pPr>
            <w:r w:rsidRPr="008823F4">
              <w:rPr>
                <w:color w:val="000000"/>
                <w:sz w:val="14"/>
                <w:szCs w:val="14"/>
                <w:lang w:val="en-US" w:eastAsia="tr-TR"/>
              </w:rPr>
              <w:t>21.1.</w:t>
            </w:r>
          </w:p>
        </w:tc>
        <w:tc>
          <w:tcPr>
            <w:tcW w:w="4783" w:type="dxa"/>
            <w:tcBorders>
              <w:top w:val="nil"/>
              <w:left w:val="single" w:sz="4" w:space="0" w:color="auto"/>
              <w:bottom w:val="nil"/>
              <w:right w:val="single" w:sz="4" w:space="0" w:color="auto"/>
            </w:tcBorders>
            <w:shd w:val="clear" w:color="auto" w:fill="auto"/>
            <w:vAlign w:val="center"/>
            <w:hideMark/>
          </w:tcPr>
          <w:p w14:paraId="66EC44F5"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Satış</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Amaçlı</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Elde</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Tutulan</w:t>
            </w:r>
            <w:proofErr w:type="spellEnd"/>
            <w:r w:rsidRPr="008823F4">
              <w:rPr>
                <w:color w:val="000000"/>
                <w:sz w:val="14"/>
                <w:szCs w:val="14"/>
                <w:lang w:val="en-US" w:eastAsia="tr-TR"/>
              </w:rPr>
              <w:t xml:space="preserve"> Duran </w:t>
            </w:r>
            <w:proofErr w:type="spellStart"/>
            <w:r w:rsidRPr="008823F4">
              <w:rPr>
                <w:color w:val="000000"/>
                <w:sz w:val="14"/>
                <w:szCs w:val="14"/>
                <w:lang w:val="en-US" w:eastAsia="tr-TR"/>
              </w:rPr>
              <w:t>Varlık</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Giderleri</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111E540E"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538B69E3" w14:textId="6DF8537E" w:rsidR="00EF05AB" w:rsidRPr="008823F4" w:rsidRDefault="00EF05AB" w:rsidP="008823F4">
            <w:pPr>
              <w:jc w:val="right"/>
              <w:rPr>
                <w:b/>
                <w:bCs/>
                <w:sz w:val="14"/>
                <w:szCs w:val="14"/>
                <w:lang w:val="en-GB" w:eastAsia="tr-TR"/>
              </w:rPr>
            </w:pPr>
            <w:r w:rsidRPr="008823F4">
              <w:rPr>
                <w:b/>
                <w:bCs/>
                <w:sz w:val="14"/>
                <w:szCs w:val="14"/>
                <w:lang w:val="en-GB" w:eastAsia="tr-TR"/>
              </w:rPr>
              <w:t>-</w:t>
            </w:r>
          </w:p>
        </w:tc>
        <w:tc>
          <w:tcPr>
            <w:tcW w:w="992" w:type="dxa"/>
            <w:tcBorders>
              <w:top w:val="nil"/>
              <w:left w:val="nil"/>
              <w:bottom w:val="nil"/>
              <w:right w:val="single" w:sz="4" w:space="0" w:color="auto"/>
            </w:tcBorders>
            <w:vAlign w:val="center"/>
          </w:tcPr>
          <w:p w14:paraId="46DC7214" w14:textId="39338647"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266A0A46" w14:textId="32BE3AA4" w:rsidR="00EF05AB" w:rsidRPr="008823F4" w:rsidRDefault="00EF05AB" w:rsidP="008823F4">
            <w:pPr>
              <w:jc w:val="right"/>
              <w:rPr>
                <w:sz w:val="14"/>
                <w:szCs w:val="14"/>
                <w:highlight w:val="yellow"/>
                <w:lang w:eastAsia="tr-TR"/>
              </w:rPr>
            </w:pPr>
            <w:r w:rsidRPr="008823F4">
              <w:rPr>
                <w:sz w:val="14"/>
                <w:szCs w:val="14"/>
                <w:lang w:val="en-GB" w:eastAsia="tr-TR"/>
              </w:rPr>
              <w:t>-</w:t>
            </w:r>
          </w:p>
        </w:tc>
        <w:tc>
          <w:tcPr>
            <w:tcW w:w="851" w:type="dxa"/>
            <w:tcBorders>
              <w:top w:val="nil"/>
              <w:left w:val="single" w:sz="4" w:space="0" w:color="auto"/>
              <w:bottom w:val="nil"/>
              <w:right w:val="single" w:sz="4" w:space="0" w:color="auto"/>
            </w:tcBorders>
            <w:vAlign w:val="center"/>
          </w:tcPr>
          <w:p w14:paraId="646B6BC0" w14:textId="602275AD" w:rsidR="00EF05AB" w:rsidRPr="008823F4" w:rsidRDefault="00EF05AB" w:rsidP="008823F4">
            <w:pPr>
              <w:jc w:val="right"/>
              <w:rPr>
                <w:sz w:val="14"/>
                <w:szCs w:val="14"/>
                <w:lang w:val="en-GB" w:eastAsia="tr-TR"/>
              </w:rPr>
            </w:pPr>
            <w:r w:rsidRPr="008823F4">
              <w:rPr>
                <w:sz w:val="14"/>
                <w:szCs w:val="14"/>
                <w:lang w:eastAsia="tr-TR"/>
              </w:rPr>
              <w:t>-</w:t>
            </w:r>
          </w:p>
        </w:tc>
      </w:tr>
      <w:tr w:rsidR="00EF05AB" w:rsidRPr="008823F4" w14:paraId="2FF7450A" w14:textId="0811A10F"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6D63A0B1" w14:textId="77777777" w:rsidR="00EF05AB" w:rsidRPr="008823F4" w:rsidRDefault="00EF05AB" w:rsidP="00EF05AB">
            <w:pPr>
              <w:rPr>
                <w:color w:val="000000"/>
                <w:sz w:val="14"/>
                <w:szCs w:val="14"/>
                <w:lang w:eastAsia="tr-TR"/>
              </w:rPr>
            </w:pPr>
            <w:r w:rsidRPr="008823F4">
              <w:rPr>
                <w:color w:val="000000"/>
                <w:sz w:val="14"/>
                <w:szCs w:val="14"/>
                <w:lang w:val="en-US" w:eastAsia="tr-TR"/>
              </w:rPr>
              <w:t>21.2.</w:t>
            </w:r>
          </w:p>
        </w:tc>
        <w:tc>
          <w:tcPr>
            <w:tcW w:w="4783" w:type="dxa"/>
            <w:tcBorders>
              <w:top w:val="nil"/>
              <w:left w:val="single" w:sz="4" w:space="0" w:color="auto"/>
              <w:bottom w:val="nil"/>
              <w:right w:val="single" w:sz="4" w:space="0" w:color="auto"/>
            </w:tcBorders>
            <w:shd w:val="clear" w:color="auto" w:fill="auto"/>
            <w:vAlign w:val="center"/>
            <w:hideMark/>
          </w:tcPr>
          <w:p w14:paraId="22189A84" w14:textId="77777777" w:rsidR="00EF05AB" w:rsidRPr="008823F4" w:rsidRDefault="00EF05AB" w:rsidP="00EF05AB">
            <w:pPr>
              <w:rPr>
                <w:color w:val="000000"/>
                <w:sz w:val="14"/>
                <w:szCs w:val="14"/>
                <w:lang w:eastAsia="tr-TR"/>
              </w:rPr>
            </w:pPr>
            <w:r w:rsidRPr="008823F4">
              <w:rPr>
                <w:color w:val="000000"/>
                <w:sz w:val="14"/>
                <w:szCs w:val="14"/>
                <w:lang w:eastAsia="tr-TR"/>
              </w:rPr>
              <w:t xml:space="preserve">İştirak, Bağlı Ortaklık ve Birlikte Kontrol Edilen Ortaklıklar (İş Ort.) </w:t>
            </w:r>
            <w:proofErr w:type="spellStart"/>
            <w:r w:rsidRPr="008823F4">
              <w:rPr>
                <w:color w:val="000000"/>
                <w:sz w:val="14"/>
                <w:szCs w:val="14"/>
                <w:lang w:val="en-US" w:eastAsia="tr-TR"/>
              </w:rPr>
              <w:t>Satış</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Zararları</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24EC894E"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215C3687" w14:textId="46FAE3C8" w:rsidR="00EF05AB" w:rsidRPr="008823F4" w:rsidRDefault="00EF05AB" w:rsidP="008823F4">
            <w:pPr>
              <w:jc w:val="right"/>
              <w:rPr>
                <w:b/>
                <w:bCs/>
                <w:sz w:val="14"/>
                <w:szCs w:val="14"/>
                <w:lang w:val="en-GB" w:eastAsia="tr-TR"/>
              </w:rPr>
            </w:pPr>
            <w:r w:rsidRPr="008823F4">
              <w:rPr>
                <w:b/>
                <w:bCs/>
                <w:sz w:val="14"/>
                <w:szCs w:val="14"/>
                <w:lang w:val="en-GB" w:eastAsia="tr-TR"/>
              </w:rPr>
              <w:t>-</w:t>
            </w:r>
          </w:p>
        </w:tc>
        <w:tc>
          <w:tcPr>
            <w:tcW w:w="992" w:type="dxa"/>
            <w:tcBorders>
              <w:top w:val="nil"/>
              <w:left w:val="nil"/>
              <w:bottom w:val="nil"/>
              <w:right w:val="single" w:sz="4" w:space="0" w:color="auto"/>
            </w:tcBorders>
            <w:vAlign w:val="center"/>
          </w:tcPr>
          <w:p w14:paraId="3DE5F659" w14:textId="5A22741A"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69A48D91" w14:textId="12115491" w:rsidR="00EF05AB" w:rsidRPr="008823F4" w:rsidRDefault="00EF05AB" w:rsidP="008823F4">
            <w:pPr>
              <w:jc w:val="right"/>
              <w:rPr>
                <w:sz w:val="14"/>
                <w:szCs w:val="14"/>
                <w:highlight w:val="yellow"/>
                <w:lang w:eastAsia="tr-TR"/>
              </w:rPr>
            </w:pPr>
            <w:r w:rsidRPr="008823F4">
              <w:rPr>
                <w:sz w:val="14"/>
                <w:szCs w:val="14"/>
                <w:lang w:val="en-GB" w:eastAsia="tr-TR"/>
              </w:rPr>
              <w:t>-</w:t>
            </w:r>
          </w:p>
        </w:tc>
        <w:tc>
          <w:tcPr>
            <w:tcW w:w="851" w:type="dxa"/>
            <w:tcBorders>
              <w:top w:val="nil"/>
              <w:left w:val="single" w:sz="4" w:space="0" w:color="auto"/>
              <w:bottom w:val="nil"/>
              <w:right w:val="single" w:sz="4" w:space="0" w:color="auto"/>
            </w:tcBorders>
            <w:vAlign w:val="center"/>
          </w:tcPr>
          <w:p w14:paraId="275C7D0A" w14:textId="250962F6" w:rsidR="00EF05AB" w:rsidRPr="008823F4" w:rsidRDefault="00EF05AB" w:rsidP="008823F4">
            <w:pPr>
              <w:jc w:val="right"/>
              <w:rPr>
                <w:sz w:val="14"/>
                <w:szCs w:val="14"/>
                <w:lang w:val="en-GB" w:eastAsia="tr-TR"/>
              </w:rPr>
            </w:pPr>
            <w:r w:rsidRPr="008823F4">
              <w:rPr>
                <w:sz w:val="14"/>
                <w:szCs w:val="14"/>
                <w:lang w:eastAsia="tr-TR"/>
              </w:rPr>
              <w:t>-</w:t>
            </w:r>
          </w:p>
        </w:tc>
      </w:tr>
      <w:tr w:rsidR="00EF05AB" w:rsidRPr="008823F4" w14:paraId="66C9EDD9" w14:textId="2235B224"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3C205172" w14:textId="77777777" w:rsidR="00EF05AB" w:rsidRPr="008823F4" w:rsidRDefault="00EF05AB" w:rsidP="00EF05AB">
            <w:pPr>
              <w:rPr>
                <w:color w:val="000000"/>
                <w:sz w:val="14"/>
                <w:szCs w:val="14"/>
                <w:lang w:eastAsia="tr-TR"/>
              </w:rPr>
            </w:pPr>
            <w:r w:rsidRPr="008823F4">
              <w:rPr>
                <w:color w:val="000000"/>
                <w:sz w:val="14"/>
                <w:szCs w:val="14"/>
                <w:lang w:val="en-US" w:eastAsia="tr-TR"/>
              </w:rPr>
              <w:t>21.3.</w:t>
            </w:r>
          </w:p>
        </w:tc>
        <w:tc>
          <w:tcPr>
            <w:tcW w:w="4783" w:type="dxa"/>
            <w:tcBorders>
              <w:top w:val="nil"/>
              <w:left w:val="single" w:sz="4" w:space="0" w:color="auto"/>
              <w:bottom w:val="nil"/>
              <w:right w:val="single" w:sz="4" w:space="0" w:color="auto"/>
            </w:tcBorders>
            <w:shd w:val="clear" w:color="auto" w:fill="auto"/>
            <w:vAlign w:val="center"/>
            <w:hideMark/>
          </w:tcPr>
          <w:p w14:paraId="3EE160D3"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Diğer</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Durdurulan</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Faaliyet</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Giderleri</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674C5365"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7628343D" w14:textId="24C11215" w:rsidR="00EF05AB" w:rsidRPr="008823F4" w:rsidRDefault="00EF05AB" w:rsidP="008823F4">
            <w:pPr>
              <w:jc w:val="right"/>
              <w:rPr>
                <w:b/>
                <w:bCs/>
                <w:sz w:val="14"/>
                <w:szCs w:val="14"/>
                <w:lang w:val="en-GB" w:eastAsia="tr-TR"/>
              </w:rPr>
            </w:pPr>
            <w:r w:rsidRPr="008823F4">
              <w:rPr>
                <w:b/>
                <w:bCs/>
                <w:sz w:val="14"/>
                <w:szCs w:val="14"/>
                <w:lang w:val="en-GB" w:eastAsia="tr-TR"/>
              </w:rPr>
              <w:t>-</w:t>
            </w:r>
          </w:p>
        </w:tc>
        <w:tc>
          <w:tcPr>
            <w:tcW w:w="992" w:type="dxa"/>
            <w:tcBorders>
              <w:top w:val="nil"/>
              <w:left w:val="nil"/>
              <w:bottom w:val="nil"/>
              <w:right w:val="single" w:sz="4" w:space="0" w:color="auto"/>
            </w:tcBorders>
            <w:vAlign w:val="center"/>
          </w:tcPr>
          <w:p w14:paraId="40A6A25F" w14:textId="316868F4"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7F68ED3C" w14:textId="3A288C99" w:rsidR="00EF05AB" w:rsidRPr="008823F4" w:rsidRDefault="00EF05AB" w:rsidP="008823F4">
            <w:pPr>
              <w:jc w:val="right"/>
              <w:rPr>
                <w:sz w:val="14"/>
                <w:szCs w:val="14"/>
                <w:highlight w:val="yellow"/>
                <w:lang w:eastAsia="tr-TR"/>
              </w:rPr>
            </w:pPr>
            <w:r w:rsidRPr="008823F4">
              <w:rPr>
                <w:sz w:val="14"/>
                <w:szCs w:val="14"/>
                <w:lang w:val="en-GB" w:eastAsia="tr-TR"/>
              </w:rPr>
              <w:t>-</w:t>
            </w:r>
          </w:p>
        </w:tc>
        <w:tc>
          <w:tcPr>
            <w:tcW w:w="851" w:type="dxa"/>
            <w:tcBorders>
              <w:top w:val="nil"/>
              <w:left w:val="single" w:sz="4" w:space="0" w:color="auto"/>
              <w:bottom w:val="nil"/>
              <w:right w:val="single" w:sz="4" w:space="0" w:color="auto"/>
            </w:tcBorders>
            <w:vAlign w:val="center"/>
          </w:tcPr>
          <w:p w14:paraId="00FFC9D3" w14:textId="74264D88" w:rsidR="00EF05AB" w:rsidRPr="008823F4" w:rsidRDefault="00EF05AB" w:rsidP="008823F4">
            <w:pPr>
              <w:jc w:val="right"/>
              <w:rPr>
                <w:sz w:val="14"/>
                <w:szCs w:val="14"/>
                <w:lang w:val="en-GB" w:eastAsia="tr-TR"/>
              </w:rPr>
            </w:pPr>
            <w:r w:rsidRPr="008823F4">
              <w:rPr>
                <w:sz w:val="14"/>
                <w:szCs w:val="14"/>
                <w:lang w:eastAsia="tr-TR"/>
              </w:rPr>
              <w:t>-</w:t>
            </w:r>
          </w:p>
        </w:tc>
      </w:tr>
      <w:tr w:rsidR="00EF05AB" w:rsidRPr="008823F4" w14:paraId="4C355B04" w14:textId="6FEE66B6"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6BB69C02"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XXII.</w:t>
            </w:r>
          </w:p>
        </w:tc>
        <w:tc>
          <w:tcPr>
            <w:tcW w:w="4783" w:type="dxa"/>
            <w:tcBorders>
              <w:top w:val="nil"/>
              <w:left w:val="single" w:sz="4" w:space="0" w:color="auto"/>
              <w:bottom w:val="nil"/>
              <w:right w:val="single" w:sz="4" w:space="0" w:color="auto"/>
            </w:tcBorders>
            <w:shd w:val="clear" w:color="auto" w:fill="auto"/>
            <w:noWrap/>
            <w:vAlign w:val="center"/>
            <w:hideMark/>
          </w:tcPr>
          <w:p w14:paraId="578BF46F" w14:textId="77777777" w:rsidR="00EF05AB" w:rsidRPr="008823F4" w:rsidRDefault="00EF05AB" w:rsidP="00EF05AB">
            <w:pPr>
              <w:rPr>
                <w:b/>
                <w:bCs/>
                <w:color w:val="000000"/>
                <w:sz w:val="14"/>
                <w:szCs w:val="14"/>
                <w:lang w:eastAsia="tr-TR"/>
              </w:rPr>
            </w:pPr>
            <w:r w:rsidRPr="008823F4">
              <w:rPr>
                <w:b/>
                <w:bCs/>
                <w:color w:val="000000"/>
                <w:sz w:val="14"/>
                <w:szCs w:val="14"/>
                <w:lang w:val="de-DE" w:eastAsia="tr-TR"/>
              </w:rPr>
              <w:t>DURDURULAN FAALİYETLER VERGİ ÖNCESİ K/Z (XX-XXI)</w:t>
            </w:r>
          </w:p>
        </w:tc>
        <w:tc>
          <w:tcPr>
            <w:tcW w:w="619" w:type="dxa"/>
            <w:tcBorders>
              <w:top w:val="nil"/>
              <w:left w:val="single" w:sz="4" w:space="0" w:color="auto"/>
              <w:bottom w:val="nil"/>
              <w:right w:val="single" w:sz="4" w:space="0" w:color="auto"/>
            </w:tcBorders>
            <w:shd w:val="clear" w:color="auto" w:fill="auto"/>
            <w:noWrap/>
            <w:vAlign w:val="center"/>
            <w:hideMark/>
          </w:tcPr>
          <w:p w14:paraId="2F2D1BF8" w14:textId="77777777" w:rsidR="00EF05AB" w:rsidRPr="008823F4" w:rsidRDefault="00EF05AB" w:rsidP="00EF05AB">
            <w:pPr>
              <w:jc w:val="center"/>
              <w:rPr>
                <w:b/>
                <w:bCs/>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7096C42B" w14:textId="1DE134DF" w:rsidR="00EF05AB" w:rsidRPr="008823F4" w:rsidRDefault="00EF05AB" w:rsidP="008823F4">
            <w:pPr>
              <w:jc w:val="right"/>
              <w:rPr>
                <w:b/>
                <w:bCs/>
                <w:sz w:val="14"/>
                <w:szCs w:val="14"/>
                <w:lang w:val="en-GB" w:eastAsia="tr-TR"/>
              </w:rPr>
            </w:pPr>
            <w:r w:rsidRPr="008823F4">
              <w:rPr>
                <w:b/>
                <w:bCs/>
                <w:sz w:val="14"/>
                <w:szCs w:val="14"/>
                <w:lang w:val="en-GB" w:eastAsia="tr-TR"/>
              </w:rPr>
              <w:t>-</w:t>
            </w:r>
          </w:p>
        </w:tc>
        <w:tc>
          <w:tcPr>
            <w:tcW w:w="992" w:type="dxa"/>
            <w:tcBorders>
              <w:top w:val="nil"/>
              <w:left w:val="nil"/>
              <w:bottom w:val="nil"/>
              <w:right w:val="single" w:sz="4" w:space="0" w:color="auto"/>
            </w:tcBorders>
            <w:vAlign w:val="center"/>
          </w:tcPr>
          <w:p w14:paraId="210BCE34" w14:textId="491D6F87"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62F0A5F9" w14:textId="53AFF9B7" w:rsidR="00EF05AB" w:rsidRPr="008823F4" w:rsidRDefault="00EF05AB" w:rsidP="008823F4">
            <w:pPr>
              <w:jc w:val="right"/>
              <w:rPr>
                <w:b/>
                <w:bCs/>
                <w:sz w:val="14"/>
                <w:szCs w:val="14"/>
                <w:highlight w:val="yellow"/>
                <w:lang w:eastAsia="tr-TR"/>
              </w:rPr>
            </w:pPr>
            <w:r w:rsidRPr="008823F4">
              <w:rPr>
                <w:b/>
                <w:bCs/>
                <w:sz w:val="14"/>
                <w:szCs w:val="14"/>
                <w:lang w:val="en-GB" w:eastAsia="tr-TR"/>
              </w:rPr>
              <w:t>-</w:t>
            </w:r>
          </w:p>
        </w:tc>
        <w:tc>
          <w:tcPr>
            <w:tcW w:w="851" w:type="dxa"/>
            <w:tcBorders>
              <w:top w:val="nil"/>
              <w:left w:val="single" w:sz="4" w:space="0" w:color="auto"/>
              <w:bottom w:val="nil"/>
              <w:right w:val="single" w:sz="4" w:space="0" w:color="auto"/>
            </w:tcBorders>
            <w:vAlign w:val="center"/>
          </w:tcPr>
          <w:p w14:paraId="27E743C3" w14:textId="7C795642" w:rsidR="00EF05AB" w:rsidRPr="008823F4" w:rsidRDefault="00EF05AB" w:rsidP="008823F4">
            <w:pPr>
              <w:jc w:val="right"/>
              <w:rPr>
                <w:b/>
                <w:bCs/>
                <w:sz w:val="14"/>
                <w:szCs w:val="14"/>
                <w:lang w:val="en-GB" w:eastAsia="tr-TR"/>
              </w:rPr>
            </w:pPr>
            <w:r w:rsidRPr="008823F4">
              <w:rPr>
                <w:b/>
                <w:bCs/>
                <w:sz w:val="14"/>
                <w:szCs w:val="14"/>
                <w:lang w:eastAsia="tr-TR"/>
              </w:rPr>
              <w:t>-</w:t>
            </w:r>
          </w:p>
        </w:tc>
      </w:tr>
      <w:tr w:rsidR="00EF05AB" w:rsidRPr="008823F4" w14:paraId="5F908BB3" w14:textId="6E1F6794"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35F193E7"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XXIII.</w:t>
            </w:r>
          </w:p>
        </w:tc>
        <w:tc>
          <w:tcPr>
            <w:tcW w:w="4783" w:type="dxa"/>
            <w:tcBorders>
              <w:top w:val="nil"/>
              <w:left w:val="single" w:sz="4" w:space="0" w:color="auto"/>
              <w:bottom w:val="nil"/>
              <w:right w:val="single" w:sz="4" w:space="0" w:color="auto"/>
            </w:tcBorders>
            <w:shd w:val="clear" w:color="auto" w:fill="auto"/>
            <w:vAlign w:val="center"/>
            <w:hideMark/>
          </w:tcPr>
          <w:p w14:paraId="0FC3CA88"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DURDURULAN FAALİYETLER VERGİ KARŞILIĞI (±)</w:t>
            </w:r>
          </w:p>
        </w:tc>
        <w:tc>
          <w:tcPr>
            <w:tcW w:w="619" w:type="dxa"/>
            <w:tcBorders>
              <w:top w:val="nil"/>
              <w:left w:val="single" w:sz="4" w:space="0" w:color="auto"/>
              <w:bottom w:val="nil"/>
              <w:right w:val="single" w:sz="4" w:space="0" w:color="auto"/>
            </w:tcBorders>
            <w:shd w:val="clear" w:color="auto" w:fill="auto"/>
            <w:noWrap/>
            <w:vAlign w:val="center"/>
            <w:hideMark/>
          </w:tcPr>
          <w:p w14:paraId="653D6D10" w14:textId="77777777" w:rsidR="00EF05AB" w:rsidRPr="008823F4" w:rsidRDefault="00EF05AB" w:rsidP="00EF05AB">
            <w:pPr>
              <w:jc w:val="center"/>
              <w:rPr>
                <w:b/>
                <w:bCs/>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008DFEB8" w14:textId="5A535285" w:rsidR="00EF05AB" w:rsidRPr="008823F4" w:rsidRDefault="00EF05AB" w:rsidP="008823F4">
            <w:pPr>
              <w:jc w:val="right"/>
              <w:rPr>
                <w:b/>
                <w:bCs/>
                <w:sz w:val="14"/>
                <w:szCs w:val="14"/>
                <w:lang w:val="en-GB" w:eastAsia="tr-TR"/>
              </w:rPr>
            </w:pPr>
            <w:r w:rsidRPr="008823F4">
              <w:rPr>
                <w:b/>
                <w:bCs/>
                <w:sz w:val="14"/>
                <w:szCs w:val="14"/>
                <w:lang w:val="en-GB" w:eastAsia="tr-TR"/>
              </w:rPr>
              <w:t>-</w:t>
            </w:r>
          </w:p>
        </w:tc>
        <w:tc>
          <w:tcPr>
            <w:tcW w:w="992" w:type="dxa"/>
            <w:tcBorders>
              <w:top w:val="nil"/>
              <w:left w:val="nil"/>
              <w:bottom w:val="nil"/>
              <w:right w:val="single" w:sz="4" w:space="0" w:color="auto"/>
            </w:tcBorders>
            <w:vAlign w:val="center"/>
          </w:tcPr>
          <w:p w14:paraId="5AD466B4" w14:textId="54DDC7E4"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62718EA4" w14:textId="5CF269DF" w:rsidR="00EF05AB" w:rsidRPr="008823F4" w:rsidRDefault="00EF05AB" w:rsidP="008823F4">
            <w:pPr>
              <w:jc w:val="right"/>
              <w:rPr>
                <w:b/>
                <w:bCs/>
                <w:sz w:val="14"/>
                <w:szCs w:val="14"/>
                <w:highlight w:val="yellow"/>
                <w:lang w:eastAsia="tr-TR"/>
              </w:rPr>
            </w:pPr>
            <w:r w:rsidRPr="008823F4">
              <w:rPr>
                <w:b/>
                <w:bCs/>
                <w:sz w:val="14"/>
                <w:szCs w:val="14"/>
                <w:lang w:val="en-GB" w:eastAsia="tr-TR"/>
              </w:rPr>
              <w:t>-</w:t>
            </w:r>
          </w:p>
        </w:tc>
        <w:tc>
          <w:tcPr>
            <w:tcW w:w="851" w:type="dxa"/>
            <w:tcBorders>
              <w:top w:val="nil"/>
              <w:left w:val="single" w:sz="4" w:space="0" w:color="auto"/>
              <w:bottom w:val="nil"/>
              <w:right w:val="single" w:sz="4" w:space="0" w:color="auto"/>
            </w:tcBorders>
            <w:vAlign w:val="center"/>
          </w:tcPr>
          <w:p w14:paraId="45D58D81" w14:textId="55EF2BEB" w:rsidR="00EF05AB" w:rsidRPr="008823F4" w:rsidRDefault="00EF05AB" w:rsidP="008823F4">
            <w:pPr>
              <w:jc w:val="right"/>
              <w:rPr>
                <w:b/>
                <w:bCs/>
                <w:sz w:val="14"/>
                <w:szCs w:val="14"/>
                <w:lang w:val="en-GB" w:eastAsia="tr-TR"/>
              </w:rPr>
            </w:pPr>
            <w:r w:rsidRPr="008823F4">
              <w:rPr>
                <w:b/>
                <w:bCs/>
                <w:sz w:val="14"/>
                <w:szCs w:val="14"/>
                <w:lang w:eastAsia="tr-TR"/>
              </w:rPr>
              <w:t>-</w:t>
            </w:r>
          </w:p>
        </w:tc>
      </w:tr>
      <w:tr w:rsidR="00EF05AB" w:rsidRPr="008823F4" w14:paraId="78BEDEC6" w14:textId="2CA267B4"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474C395A" w14:textId="77777777" w:rsidR="00EF05AB" w:rsidRPr="008823F4" w:rsidRDefault="00EF05AB" w:rsidP="00EF05AB">
            <w:pPr>
              <w:rPr>
                <w:color w:val="000000"/>
                <w:sz w:val="14"/>
                <w:szCs w:val="14"/>
                <w:lang w:eastAsia="tr-TR"/>
              </w:rPr>
            </w:pPr>
            <w:r w:rsidRPr="008823F4">
              <w:rPr>
                <w:color w:val="000000"/>
                <w:sz w:val="14"/>
                <w:szCs w:val="14"/>
                <w:lang w:val="en-US" w:eastAsia="tr-TR"/>
              </w:rPr>
              <w:t>23.1.</w:t>
            </w:r>
          </w:p>
        </w:tc>
        <w:tc>
          <w:tcPr>
            <w:tcW w:w="4783" w:type="dxa"/>
            <w:tcBorders>
              <w:top w:val="nil"/>
              <w:left w:val="single" w:sz="4" w:space="0" w:color="auto"/>
              <w:bottom w:val="nil"/>
              <w:right w:val="single" w:sz="4" w:space="0" w:color="auto"/>
            </w:tcBorders>
            <w:shd w:val="clear" w:color="auto" w:fill="auto"/>
            <w:vAlign w:val="center"/>
            <w:hideMark/>
          </w:tcPr>
          <w:p w14:paraId="52411E0A" w14:textId="77777777" w:rsidR="00EF05AB" w:rsidRPr="008823F4" w:rsidRDefault="00EF05AB" w:rsidP="00EF05AB">
            <w:pPr>
              <w:rPr>
                <w:color w:val="000000"/>
                <w:sz w:val="14"/>
                <w:szCs w:val="14"/>
                <w:lang w:eastAsia="tr-TR"/>
              </w:rPr>
            </w:pPr>
            <w:r w:rsidRPr="008823F4">
              <w:rPr>
                <w:color w:val="000000"/>
                <w:sz w:val="14"/>
                <w:szCs w:val="14"/>
                <w:lang w:val="en-US" w:eastAsia="tr-TR"/>
              </w:rPr>
              <w:t xml:space="preserve">Cari Vergi </w:t>
            </w:r>
            <w:proofErr w:type="spellStart"/>
            <w:r w:rsidRPr="008823F4">
              <w:rPr>
                <w:color w:val="000000"/>
                <w:sz w:val="14"/>
                <w:szCs w:val="14"/>
                <w:lang w:val="en-US" w:eastAsia="tr-TR"/>
              </w:rPr>
              <w:t>Karşılığı</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272A5880"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1E91EB70" w14:textId="7019C047" w:rsidR="00EF05AB" w:rsidRPr="008823F4" w:rsidRDefault="00EF05AB" w:rsidP="008823F4">
            <w:pPr>
              <w:jc w:val="right"/>
              <w:rPr>
                <w:b/>
                <w:bCs/>
                <w:sz w:val="14"/>
                <w:szCs w:val="14"/>
                <w:lang w:val="en-GB" w:eastAsia="tr-TR"/>
              </w:rPr>
            </w:pPr>
            <w:r w:rsidRPr="008823F4">
              <w:rPr>
                <w:b/>
                <w:bCs/>
                <w:sz w:val="14"/>
                <w:szCs w:val="14"/>
                <w:lang w:val="en-GB" w:eastAsia="tr-TR"/>
              </w:rPr>
              <w:t>-</w:t>
            </w:r>
          </w:p>
        </w:tc>
        <w:tc>
          <w:tcPr>
            <w:tcW w:w="992" w:type="dxa"/>
            <w:tcBorders>
              <w:top w:val="nil"/>
              <w:left w:val="nil"/>
              <w:bottom w:val="nil"/>
              <w:right w:val="single" w:sz="4" w:space="0" w:color="auto"/>
            </w:tcBorders>
            <w:vAlign w:val="center"/>
          </w:tcPr>
          <w:p w14:paraId="1CDA3BA2" w14:textId="4E9F909E"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5F01DF5C" w14:textId="2174E74D" w:rsidR="00EF05AB" w:rsidRPr="008823F4" w:rsidRDefault="00EF05AB" w:rsidP="008823F4">
            <w:pPr>
              <w:jc w:val="right"/>
              <w:rPr>
                <w:sz w:val="14"/>
                <w:szCs w:val="14"/>
                <w:highlight w:val="yellow"/>
                <w:lang w:eastAsia="tr-TR"/>
              </w:rPr>
            </w:pPr>
            <w:r w:rsidRPr="008823F4">
              <w:rPr>
                <w:sz w:val="14"/>
                <w:szCs w:val="14"/>
                <w:lang w:val="en-GB" w:eastAsia="tr-TR"/>
              </w:rPr>
              <w:t>-</w:t>
            </w:r>
          </w:p>
        </w:tc>
        <w:tc>
          <w:tcPr>
            <w:tcW w:w="851" w:type="dxa"/>
            <w:tcBorders>
              <w:top w:val="nil"/>
              <w:left w:val="single" w:sz="4" w:space="0" w:color="auto"/>
              <w:bottom w:val="nil"/>
              <w:right w:val="single" w:sz="4" w:space="0" w:color="auto"/>
            </w:tcBorders>
            <w:vAlign w:val="center"/>
          </w:tcPr>
          <w:p w14:paraId="6D71360F" w14:textId="5374BFA5" w:rsidR="00EF05AB" w:rsidRPr="008823F4" w:rsidRDefault="00EF05AB" w:rsidP="008823F4">
            <w:pPr>
              <w:jc w:val="right"/>
              <w:rPr>
                <w:sz w:val="14"/>
                <w:szCs w:val="14"/>
                <w:lang w:val="en-GB" w:eastAsia="tr-TR"/>
              </w:rPr>
            </w:pPr>
            <w:r w:rsidRPr="008823F4">
              <w:rPr>
                <w:sz w:val="14"/>
                <w:szCs w:val="14"/>
                <w:lang w:eastAsia="tr-TR"/>
              </w:rPr>
              <w:t>-</w:t>
            </w:r>
          </w:p>
        </w:tc>
      </w:tr>
      <w:tr w:rsidR="00EF05AB" w:rsidRPr="008823F4" w14:paraId="2B118858" w14:textId="2B33DD34"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4D753EA6" w14:textId="77777777" w:rsidR="00EF05AB" w:rsidRPr="008823F4" w:rsidRDefault="00EF05AB" w:rsidP="00EF05AB">
            <w:pPr>
              <w:rPr>
                <w:color w:val="000000"/>
                <w:sz w:val="14"/>
                <w:szCs w:val="14"/>
                <w:lang w:eastAsia="tr-TR"/>
              </w:rPr>
            </w:pPr>
            <w:r w:rsidRPr="008823F4">
              <w:rPr>
                <w:color w:val="000000"/>
                <w:sz w:val="14"/>
                <w:szCs w:val="14"/>
                <w:lang w:val="en-US" w:eastAsia="tr-TR"/>
              </w:rPr>
              <w:t>23.2.</w:t>
            </w:r>
          </w:p>
        </w:tc>
        <w:tc>
          <w:tcPr>
            <w:tcW w:w="4783" w:type="dxa"/>
            <w:tcBorders>
              <w:top w:val="nil"/>
              <w:left w:val="single" w:sz="4" w:space="0" w:color="auto"/>
              <w:bottom w:val="nil"/>
              <w:right w:val="single" w:sz="4" w:space="0" w:color="auto"/>
            </w:tcBorders>
            <w:shd w:val="clear" w:color="auto" w:fill="auto"/>
            <w:vAlign w:val="center"/>
            <w:hideMark/>
          </w:tcPr>
          <w:p w14:paraId="25F155BA"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Ertelenmiş</w:t>
            </w:r>
            <w:proofErr w:type="spellEnd"/>
            <w:r w:rsidRPr="008823F4">
              <w:rPr>
                <w:color w:val="000000"/>
                <w:sz w:val="14"/>
                <w:szCs w:val="14"/>
                <w:lang w:val="en-US" w:eastAsia="tr-TR"/>
              </w:rPr>
              <w:t xml:space="preserve"> Vergi </w:t>
            </w:r>
            <w:proofErr w:type="spellStart"/>
            <w:r w:rsidRPr="008823F4">
              <w:rPr>
                <w:color w:val="000000"/>
                <w:sz w:val="14"/>
                <w:szCs w:val="14"/>
                <w:lang w:val="en-US" w:eastAsia="tr-TR"/>
              </w:rPr>
              <w:t>Gider</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Etkisi</w:t>
            </w:r>
            <w:proofErr w:type="spellEnd"/>
            <w:r w:rsidRPr="008823F4">
              <w:rPr>
                <w:color w:val="000000"/>
                <w:sz w:val="14"/>
                <w:szCs w:val="14"/>
                <w:lang w:val="en-US" w:eastAsia="tr-TR"/>
              </w:rPr>
              <w:t xml:space="preserve"> (+)</w:t>
            </w:r>
          </w:p>
        </w:tc>
        <w:tc>
          <w:tcPr>
            <w:tcW w:w="619" w:type="dxa"/>
            <w:tcBorders>
              <w:top w:val="nil"/>
              <w:left w:val="single" w:sz="4" w:space="0" w:color="auto"/>
              <w:bottom w:val="nil"/>
              <w:right w:val="single" w:sz="4" w:space="0" w:color="auto"/>
            </w:tcBorders>
            <w:shd w:val="clear" w:color="auto" w:fill="auto"/>
            <w:noWrap/>
            <w:vAlign w:val="center"/>
            <w:hideMark/>
          </w:tcPr>
          <w:p w14:paraId="367277DE"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606D5B6F" w14:textId="3C299D00" w:rsidR="00EF05AB" w:rsidRPr="008823F4" w:rsidRDefault="00EF05AB" w:rsidP="008823F4">
            <w:pPr>
              <w:jc w:val="right"/>
              <w:rPr>
                <w:b/>
                <w:bCs/>
                <w:sz w:val="14"/>
                <w:szCs w:val="14"/>
                <w:lang w:val="en-GB" w:eastAsia="tr-TR"/>
              </w:rPr>
            </w:pPr>
            <w:r w:rsidRPr="008823F4">
              <w:rPr>
                <w:b/>
                <w:bCs/>
                <w:sz w:val="14"/>
                <w:szCs w:val="14"/>
                <w:lang w:val="en-GB" w:eastAsia="tr-TR"/>
              </w:rPr>
              <w:t>-</w:t>
            </w:r>
          </w:p>
        </w:tc>
        <w:tc>
          <w:tcPr>
            <w:tcW w:w="992" w:type="dxa"/>
            <w:tcBorders>
              <w:top w:val="nil"/>
              <w:left w:val="nil"/>
              <w:bottom w:val="nil"/>
              <w:right w:val="single" w:sz="4" w:space="0" w:color="auto"/>
            </w:tcBorders>
            <w:vAlign w:val="center"/>
          </w:tcPr>
          <w:p w14:paraId="40321A2D" w14:textId="5D504192"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5E599EB8" w14:textId="7B2E7457" w:rsidR="00EF05AB" w:rsidRPr="008823F4" w:rsidRDefault="00EF05AB" w:rsidP="008823F4">
            <w:pPr>
              <w:jc w:val="right"/>
              <w:rPr>
                <w:sz w:val="14"/>
                <w:szCs w:val="14"/>
                <w:highlight w:val="yellow"/>
                <w:lang w:eastAsia="tr-TR"/>
              </w:rPr>
            </w:pPr>
            <w:r w:rsidRPr="008823F4">
              <w:rPr>
                <w:sz w:val="14"/>
                <w:szCs w:val="14"/>
                <w:lang w:val="en-GB" w:eastAsia="tr-TR"/>
              </w:rPr>
              <w:t>-</w:t>
            </w:r>
          </w:p>
        </w:tc>
        <w:tc>
          <w:tcPr>
            <w:tcW w:w="851" w:type="dxa"/>
            <w:tcBorders>
              <w:top w:val="nil"/>
              <w:left w:val="single" w:sz="4" w:space="0" w:color="auto"/>
              <w:bottom w:val="nil"/>
              <w:right w:val="single" w:sz="4" w:space="0" w:color="auto"/>
            </w:tcBorders>
            <w:vAlign w:val="center"/>
          </w:tcPr>
          <w:p w14:paraId="7FB9E230" w14:textId="40E8FEA6" w:rsidR="00EF05AB" w:rsidRPr="008823F4" w:rsidRDefault="00EF05AB" w:rsidP="008823F4">
            <w:pPr>
              <w:jc w:val="right"/>
              <w:rPr>
                <w:sz w:val="14"/>
                <w:szCs w:val="14"/>
                <w:lang w:val="en-GB" w:eastAsia="tr-TR"/>
              </w:rPr>
            </w:pPr>
            <w:r w:rsidRPr="008823F4">
              <w:rPr>
                <w:sz w:val="14"/>
                <w:szCs w:val="14"/>
                <w:lang w:eastAsia="tr-TR"/>
              </w:rPr>
              <w:t>-</w:t>
            </w:r>
          </w:p>
        </w:tc>
      </w:tr>
      <w:tr w:rsidR="00EF05AB" w:rsidRPr="008823F4" w14:paraId="5C26963A" w14:textId="19274486"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5AA8654B" w14:textId="77777777" w:rsidR="00EF05AB" w:rsidRPr="008823F4" w:rsidRDefault="00EF05AB" w:rsidP="00EF05AB">
            <w:pPr>
              <w:rPr>
                <w:color w:val="000000"/>
                <w:sz w:val="14"/>
                <w:szCs w:val="14"/>
                <w:lang w:eastAsia="tr-TR"/>
              </w:rPr>
            </w:pPr>
            <w:r w:rsidRPr="008823F4">
              <w:rPr>
                <w:color w:val="000000"/>
                <w:sz w:val="14"/>
                <w:szCs w:val="14"/>
                <w:lang w:val="en-US" w:eastAsia="tr-TR"/>
              </w:rPr>
              <w:t>23.3.</w:t>
            </w:r>
          </w:p>
        </w:tc>
        <w:tc>
          <w:tcPr>
            <w:tcW w:w="4783" w:type="dxa"/>
            <w:tcBorders>
              <w:top w:val="nil"/>
              <w:left w:val="single" w:sz="4" w:space="0" w:color="auto"/>
              <w:bottom w:val="nil"/>
              <w:right w:val="single" w:sz="4" w:space="0" w:color="auto"/>
            </w:tcBorders>
            <w:shd w:val="clear" w:color="auto" w:fill="auto"/>
            <w:vAlign w:val="center"/>
            <w:hideMark/>
          </w:tcPr>
          <w:p w14:paraId="0942D979"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Ertelenmiş</w:t>
            </w:r>
            <w:proofErr w:type="spellEnd"/>
            <w:r w:rsidRPr="008823F4">
              <w:rPr>
                <w:color w:val="000000"/>
                <w:sz w:val="14"/>
                <w:szCs w:val="14"/>
                <w:lang w:val="en-US" w:eastAsia="tr-TR"/>
              </w:rPr>
              <w:t xml:space="preserve"> Vergi </w:t>
            </w:r>
            <w:proofErr w:type="spellStart"/>
            <w:r w:rsidRPr="008823F4">
              <w:rPr>
                <w:color w:val="000000"/>
                <w:sz w:val="14"/>
                <w:szCs w:val="14"/>
                <w:lang w:val="en-US" w:eastAsia="tr-TR"/>
              </w:rPr>
              <w:t>Gelir</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Etkisi</w:t>
            </w:r>
            <w:proofErr w:type="spellEnd"/>
            <w:r w:rsidRPr="008823F4">
              <w:rPr>
                <w:color w:val="000000"/>
                <w:sz w:val="14"/>
                <w:szCs w:val="14"/>
                <w:lang w:val="en-US" w:eastAsia="tr-TR"/>
              </w:rPr>
              <w:t xml:space="preserve"> (-)</w:t>
            </w:r>
          </w:p>
        </w:tc>
        <w:tc>
          <w:tcPr>
            <w:tcW w:w="619" w:type="dxa"/>
            <w:tcBorders>
              <w:top w:val="nil"/>
              <w:left w:val="single" w:sz="4" w:space="0" w:color="auto"/>
              <w:bottom w:val="nil"/>
              <w:right w:val="single" w:sz="4" w:space="0" w:color="auto"/>
            </w:tcBorders>
            <w:shd w:val="clear" w:color="auto" w:fill="auto"/>
            <w:noWrap/>
            <w:vAlign w:val="center"/>
            <w:hideMark/>
          </w:tcPr>
          <w:p w14:paraId="649DA7A9"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0F35DAC9" w14:textId="716C2F36" w:rsidR="00EF05AB" w:rsidRPr="008823F4" w:rsidRDefault="00EF05AB" w:rsidP="008823F4">
            <w:pPr>
              <w:jc w:val="right"/>
              <w:rPr>
                <w:b/>
                <w:bCs/>
                <w:sz w:val="14"/>
                <w:szCs w:val="14"/>
                <w:lang w:val="en-GB" w:eastAsia="tr-TR"/>
              </w:rPr>
            </w:pPr>
            <w:r w:rsidRPr="008823F4">
              <w:rPr>
                <w:b/>
                <w:bCs/>
                <w:sz w:val="14"/>
                <w:szCs w:val="14"/>
                <w:lang w:val="en-GB" w:eastAsia="tr-TR"/>
              </w:rPr>
              <w:t>-</w:t>
            </w:r>
          </w:p>
        </w:tc>
        <w:tc>
          <w:tcPr>
            <w:tcW w:w="992" w:type="dxa"/>
            <w:tcBorders>
              <w:top w:val="nil"/>
              <w:left w:val="nil"/>
              <w:bottom w:val="nil"/>
              <w:right w:val="single" w:sz="4" w:space="0" w:color="auto"/>
            </w:tcBorders>
            <w:vAlign w:val="center"/>
          </w:tcPr>
          <w:p w14:paraId="256FD7EC" w14:textId="23340FB8"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20170313" w14:textId="5D2311D4" w:rsidR="00EF05AB" w:rsidRPr="008823F4" w:rsidRDefault="00EF05AB" w:rsidP="008823F4">
            <w:pPr>
              <w:jc w:val="right"/>
              <w:rPr>
                <w:sz w:val="14"/>
                <w:szCs w:val="14"/>
                <w:highlight w:val="yellow"/>
                <w:lang w:eastAsia="tr-TR"/>
              </w:rPr>
            </w:pPr>
            <w:r w:rsidRPr="008823F4">
              <w:rPr>
                <w:sz w:val="14"/>
                <w:szCs w:val="14"/>
                <w:lang w:val="en-GB" w:eastAsia="tr-TR"/>
              </w:rPr>
              <w:t>-</w:t>
            </w:r>
          </w:p>
        </w:tc>
        <w:tc>
          <w:tcPr>
            <w:tcW w:w="851" w:type="dxa"/>
            <w:tcBorders>
              <w:top w:val="nil"/>
              <w:left w:val="single" w:sz="4" w:space="0" w:color="auto"/>
              <w:bottom w:val="nil"/>
              <w:right w:val="single" w:sz="4" w:space="0" w:color="auto"/>
            </w:tcBorders>
            <w:vAlign w:val="center"/>
          </w:tcPr>
          <w:p w14:paraId="127C908A" w14:textId="457DFAC0" w:rsidR="00EF05AB" w:rsidRPr="008823F4" w:rsidRDefault="00EF05AB" w:rsidP="008823F4">
            <w:pPr>
              <w:jc w:val="right"/>
              <w:rPr>
                <w:sz w:val="14"/>
                <w:szCs w:val="14"/>
                <w:lang w:val="en-GB" w:eastAsia="tr-TR"/>
              </w:rPr>
            </w:pPr>
            <w:r w:rsidRPr="008823F4">
              <w:rPr>
                <w:sz w:val="14"/>
                <w:szCs w:val="14"/>
                <w:lang w:eastAsia="tr-TR"/>
              </w:rPr>
              <w:t>-</w:t>
            </w:r>
          </w:p>
        </w:tc>
      </w:tr>
      <w:tr w:rsidR="00EF05AB" w:rsidRPr="008823F4" w14:paraId="3DB82DAE" w14:textId="4FC1B907"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4F5E175F"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XXIV.</w:t>
            </w:r>
          </w:p>
        </w:tc>
        <w:tc>
          <w:tcPr>
            <w:tcW w:w="4783" w:type="dxa"/>
            <w:tcBorders>
              <w:top w:val="nil"/>
              <w:left w:val="single" w:sz="4" w:space="0" w:color="auto"/>
              <w:bottom w:val="nil"/>
              <w:right w:val="single" w:sz="4" w:space="0" w:color="auto"/>
            </w:tcBorders>
            <w:shd w:val="clear" w:color="auto" w:fill="auto"/>
            <w:noWrap/>
            <w:vAlign w:val="center"/>
            <w:hideMark/>
          </w:tcPr>
          <w:p w14:paraId="67B36B5B" w14:textId="77777777" w:rsidR="00EF05AB" w:rsidRPr="008823F4" w:rsidRDefault="00EF05AB" w:rsidP="00EF05AB">
            <w:pPr>
              <w:rPr>
                <w:b/>
                <w:bCs/>
                <w:color w:val="000000"/>
                <w:sz w:val="14"/>
                <w:szCs w:val="14"/>
                <w:lang w:eastAsia="tr-TR"/>
              </w:rPr>
            </w:pPr>
            <w:r w:rsidRPr="008823F4">
              <w:rPr>
                <w:b/>
                <w:bCs/>
                <w:color w:val="000000"/>
                <w:sz w:val="14"/>
                <w:szCs w:val="14"/>
                <w:lang w:val="de-DE" w:eastAsia="tr-TR"/>
              </w:rPr>
              <w:t>DURDURULAN FAALİYETLER DÖNEM NET K/Z (XXII±XXIII)</w:t>
            </w:r>
          </w:p>
        </w:tc>
        <w:tc>
          <w:tcPr>
            <w:tcW w:w="619" w:type="dxa"/>
            <w:tcBorders>
              <w:top w:val="nil"/>
              <w:left w:val="single" w:sz="4" w:space="0" w:color="auto"/>
              <w:bottom w:val="nil"/>
              <w:right w:val="single" w:sz="4" w:space="0" w:color="auto"/>
            </w:tcBorders>
            <w:shd w:val="clear" w:color="auto" w:fill="auto"/>
            <w:noWrap/>
            <w:vAlign w:val="center"/>
            <w:hideMark/>
          </w:tcPr>
          <w:p w14:paraId="692A65B6" w14:textId="77777777" w:rsidR="00EF05AB" w:rsidRPr="008823F4" w:rsidRDefault="00EF05AB" w:rsidP="00EF05AB">
            <w:pPr>
              <w:jc w:val="center"/>
              <w:rPr>
                <w:b/>
                <w:bCs/>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1A8CE74A" w14:textId="105C720B" w:rsidR="00EF05AB" w:rsidRPr="008823F4" w:rsidRDefault="00EF05AB" w:rsidP="008823F4">
            <w:pPr>
              <w:jc w:val="right"/>
              <w:rPr>
                <w:b/>
                <w:bCs/>
                <w:sz w:val="14"/>
                <w:szCs w:val="14"/>
                <w:lang w:val="en-GB" w:eastAsia="tr-TR"/>
              </w:rPr>
            </w:pPr>
            <w:r w:rsidRPr="008823F4">
              <w:rPr>
                <w:b/>
                <w:bCs/>
                <w:sz w:val="14"/>
                <w:szCs w:val="14"/>
                <w:lang w:val="en-GB" w:eastAsia="tr-TR"/>
              </w:rPr>
              <w:t>-</w:t>
            </w:r>
          </w:p>
        </w:tc>
        <w:tc>
          <w:tcPr>
            <w:tcW w:w="992" w:type="dxa"/>
            <w:tcBorders>
              <w:top w:val="nil"/>
              <w:left w:val="nil"/>
              <w:bottom w:val="nil"/>
              <w:right w:val="single" w:sz="4" w:space="0" w:color="auto"/>
            </w:tcBorders>
            <w:vAlign w:val="center"/>
          </w:tcPr>
          <w:p w14:paraId="7DC9E337" w14:textId="3BB19B2E"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2A91B223" w14:textId="4EBB2D69" w:rsidR="00EF05AB" w:rsidRPr="008823F4" w:rsidRDefault="00EF05AB" w:rsidP="008823F4">
            <w:pPr>
              <w:jc w:val="right"/>
              <w:rPr>
                <w:b/>
                <w:bCs/>
                <w:sz w:val="14"/>
                <w:szCs w:val="14"/>
                <w:highlight w:val="yellow"/>
                <w:lang w:eastAsia="tr-TR"/>
              </w:rPr>
            </w:pPr>
            <w:r w:rsidRPr="008823F4">
              <w:rPr>
                <w:b/>
                <w:bCs/>
                <w:sz w:val="14"/>
                <w:szCs w:val="14"/>
                <w:lang w:val="en-GB" w:eastAsia="tr-TR"/>
              </w:rPr>
              <w:t>-</w:t>
            </w:r>
          </w:p>
        </w:tc>
        <w:tc>
          <w:tcPr>
            <w:tcW w:w="851" w:type="dxa"/>
            <w:tcBorders>
              <w:top w:val="nil"/>
              <w:left w:val="single" w:sz="4" w:space="0" w:color="auto"/>
              <w:bottom w:val="nil"/>
              <w:right w:val="single" w:sz="4" w:space="0" w:color="auto"/>
            </w:tcBorders>
            <w:vAlign w:val="center"/>
          </w:tcPr>
          <w:p w14:paraId="55E4128A" w14:textId="0D09666E" w:rsidR="00EF05AB" w:rsidRPr="008823F4" w:rsidRDefault="00EF05AB" w:rsidP="008823F4">
            <w:pPr>
              <w:jc w:val="right"/>
              <w:rPr>
                <w:b/>
                <w:bCs/>
                <w:sz w:val="14"/>
                <w:szCs w:val="14"/>
                <w:lang w:val="en-GB" w:eastAsia="tr-TR"/>
              </w:rPr>
            </w:pPr>
            <w:r w:rsidRPr="008823F4">
              <w:rPr>
                <w:b/>
                <w:bCs/>
                <w:sz w:val="14"/>
                <w:szCs w:val="14"/>
                <w:lang w:eastAsia="tr-TR"/>
              </w:rPr>
              <w:t>-</w:t>
            </w:r>
          </w:p>
        </w:tc>
      </w:tr>
      <w:tr w:rsidR="00EF05AB" w:rsidRPr="008823F4" w14:paraId="0DEB5E5D" w14:textId="29A81F89" w:rsidTr="00EF05AB">
        <w:trPr>
          <w:divId w:val="223368931"/>
          <w:trHeight w:val="68"/>
        </w:trPr>
        <w:tc>
          <w:tcPr>
            <w:tcW w:w="750" w:type="dxa"/>
            <w:tcBorders>
              <w:top w:val="nil"/>
              <w:left w:val="single" w:sz="4" w:space="0" w:color="auto"/>
              <w:bottom w:val="nil"/>
              <w:right w:val="single" w:sz="4" w:space="0" w:color="auto"/>
            </w:tcBorders>
            <w:shd w:val="clear" w:color="auto" w:fill="auto"/>
            <w:noWrap/>
            <w:vAlign w:val="center"/>
            <w:hideMark/>
          </w:tcPr>
          <w:p w14:paraId="5DBD3604" w14:textId="77777777" w:rsidR="00EF05AB" w:rsidRPr="008823F4" w:rsidRDefault="00EF05AB" w:rsidP="00EF05AB">
            <w:pPr>
              <w:rPr>
                <w:b/>
                <w:bCs/>
                <w:color w:val="000000"/>
                <w:sz w:val="14"/>
                <w:szCs w:val="14"/>
                <w:lang w:eastAsia="tr-TR"/>
              </w:rPr>
            </w:pPr>
            <w:r w:rsidRPr="008823F4">
              <w:rPr>
                <w:b/>
                <w:bCs/>
                <w:color w:val="000000"/>
                <w:sz w:val="14"/>
                <w:szCs w:val="14"/>
                <w:lang w:val="en-US" w:eastAsia="tr-TR"/>
              </w:rPr>
              <w:t>XXV.</w:t>
            </w:r>
          </w:p>
        </w:tc>
        <w:tc>
          <w:tcPr>
            <w:tcW w:w="4783" w:type="dxa"/>
            <w:tcBorders>
              <w:top w:val="nil"/>
              <w:left w:val="single" w:sz="4" w:space="0" w:color="auto"/>
              <w:bottom w:val="nil"/>
              <w:right w:val="single" w:sz="4" w:space="0" w:color="auto"/>
            </w:tcBorders>
            <w:shd w:val="clear" w:color="auto" w:fill="auto"/>
            <w:vAlign w:val="center"/>
            <w:hideMark/>
          </w:tcPr>
          <w:p w14:paraId="3ECE0E12" w14:textId="77777777" w:rsidR="00EF05AB" w:rsidRPr="008823F4" w:rsidRDefault="00EF05AB" w:rsidP="00EF05AB">
            <w:pPr>
              <w:rPr>
                <w:b/>
                <w:bCs/>
                <w:color w:val="000000"/>
                <w:sz w:val="14"/>
                <w:szCs w:val="14"/>
                <w:lang w:eastAsia="tr-TR"/>
              </w:rPr>
            </w:pPr>
            <w:r w:rsidRPr="008823F4">
              <w:rPr>
                <w:b/>
                <w:bCs/>
                <w:color w:val="000000"/>
                <w:sz w:val="14"/>
                <w:szCs w:val="14"/>
                <w:lang w:val="de-DE" w:eastAsia="tr-TR"/>
              </w:rPr>
              <w:t>DÖNEM NET KARI/ZARARI (XIX+XXIV)</w:t>
            </w:r>
          </w:p>
        </w:tc>
        <w:tc>
          <w:tcPr>
            <w:tcW w:w="619" w:type="dxa"/>
            <w:tcBorders>
              <w:top w:val="nil"/>
              <w:left w:val="single" w:sz="4" w:space="0" w:color="auto"/>
              <w:bottom w:val="nil"/>
              <w:right w:val="single" w:sz="4" w:space="0" w:color="auto"/>
            </w:tcBorders>
            <w:shd w:val="clear" w:color="auto" w:fill="auto"/>
            <w:noWrap/>
            <w:vAlign w:val="center"/>
            <w:hideMark/>
          </w:tcPr>
          <w:p w14:paraId="01FEA17C" w14:textId="77777777" w:rsidR="00EF05AB" w:rsidRPr="008823F4" w:rsidRDefault="00EF05AB" w:rsidP="00EF05AB">
            <w:pPr>
              <w:jc w:val="center"/>
              <w:rPr>
                <w:b/>
                <w:bCs/>
                <w:color w:val="000000"/>
                <w:sz w:val="14"/>
                <w:szCs w:val="14"/>
                <w:lang w:eastAsia="tr-TR"/>
              </w:rPr>
            </w:pPr>
            <w:r w:rsidRPr="008823F4">
              <w:rPr>
                <w:b/>
                <w:bCs/>
                <w:color w:val="000000"/>
                <w:sz w:val="14"/>
                <w:szCs w:val="14"/>
                <w:lang w:val="en-US" w:eastAsia="tr-TR"/>
              </w:rPr>
              <w:t>(5.4.12.)</w:t>
            </w:r>
          </w:p>
        </w:tc>
        <w:tc>
          <w:tcPr>
            <w:tcW w:w="931" w:type="dxa"/>
            <w:tcBorders>
              <w:top w:val="nil"/>
              <w:left w:val="single" w:sz="4" w:space="0" w:color="auto"/>
              <w:bottom w:val="nil"/>
              <w:right w:val="single" w:sz="4" w:space="0" w:color="auto"/>
            </w:tcBorders>
            <w:shd w:val="clear" w:color="auto" w:fill="auto"/>
            <w:vAlign w:val="center"/>
            <w:hideMark/>
          </w:tcPr>
          <w:p w14:paraId="2085B677" w14:textId="3781682C" w:rsidR="00EF05AB" w:rsidRPr="008823F4" w:rsidRDefault="00EF05AB" w:rsidP="008823F4">
            <w:pPr>
              <w:jc w:val="right"/>
              <w:rPr>
                <w:b/>
                <w:bCs/>
                <w:sz w:val="14"/>
                <w:szCs w:val="14"/>
                <w:lang w:val="en-GB" w:eastAsia="tr-TR"/>
              </w:rPr>
            </w:pPr>
            <w:r w:rsidRPr="008823F4">
              <w:rPr>
                <w:b/>
                <w:bCs/>
                <w:sz w:val="14"/>
                <w:szCs w:val="14"/>
                <w:lang w:val="en-GB" w:eastAsia="tr-TR"/>
              </w:rPr>
              <w:t>9,124,034</w:t>
            </w:r>
          </w:p>
        </w:tc>
        <w:tc>
          <w:tcPr>
            <w:tcW w:w="992" w:type="dxa"/>
            <w:tcBorders>
              <w:top w:val="nil"/>
              <w:left w:val="nil"/>
              <w:bottom w:val="nil"/>
              <w:right w:val="single" w:sz="4" w:space="0" w:color="auto"/>
            </w:tcBorders>
            <w:vAlign w:val="center"/>
          </w:tcPr>
          <w:p w14:paraId="47A64BF9" w14:textId="00D6FDBF" w:rsidR="00EF05AB" w:rsidRPr="008823F4" w:rsidRDefault="00EF05AB" w:rsidP="008823F4">
            <w:pPr>
              <w:jc w:val="right"/>
              <w:rPr>
                <w:b/>
                <w:sz w:val="14"/>
                <w:szCs w:val="14"/>
                <w:lang w:val="en-GB" w:eastAsia="tr-TR"/>
              </w:rPr>
            </w:pPr>
            <w:r w:rsidRPr="008823F4">
              <w:rPr>
                <w:b/>
                <w:sz w:val="14"/>
                <w:szCs w:val="14"/>
                <w:lang w:val="en-GB" w:eastAsia="tr-TR"/>
              </w:rPr>
              <w:t>3,302,448</w:t>
            </w:r>
          </w:p>
        </w:tc>
        <w:tc>
          <w:tcPr>
            <w:tcW w:w="992" w:type="dxa"/>
            <w:tcBorders>
              <w:top w:val="nil"/>
              <w:left w:val="single" w:sz="4" w:space="0" w:color="auto"/>
              <w:bottom w:val="nil"/>
              <w:right w:val="single" w:sz="4" w:space="0" w:color="auto"/>
            </w:tcBorders>
            <w:shd w:val="clear" w:color="auto" w:fill="auto"/>
            <w:vAlign w:val="center"/>
            <w:hideMark/>
          </w:tcPr>
          <w:p w14:paraId="44B5B159" w14:textId="451EBF86" w:rsidR="00EF05AB" w:rsidRPr="008823F4" w:rsidRDefault="00EF05AB" w:rsidP="008823F4">
            <w:pPr>
              <w:jc w:val="right"/>
              <w:rPr>
                <w:b/>
                <w:bCs/>
                <w:sz w:val="14"/>
                <w:szCs w:val="14"/>
                <w:highlight w:val="yellow"/>
                <w:lang w:eastAsia="tr-TR"/>
              </w:rPr>
            </w:pPr>
            <w:r w:rsidRPr="008823F4">
              <w:rPr>
                <w:b/>
                <w:bCs/>
                <w:sz w:val="14"/>
                <w:szCs w:val="14"/>
                <w:lang w:val="en-GB" w:eastAsia="tr-TR"/>
              </w:rPr>
              <w:t>1,407,781</w:t>
            </w:r>
          </w:p>
        </w:tc>
        <w:tc>
          <w:tcPr>
            <w:tcW w:w="851" w:type="dxa"/>
            <w:tcBorders>
              <w:top w:val="nil"/>
              <w:left w:val="single" w:sz="4" w:space="0" w:color="auto"/>
              <w:bottom w:val="nil"/>
              <w:right w:val="single" w:sz="4" w:space="0" w:color="auto"/>
            </w:tcBorders>
            <w:vAlign w:val="center"/>
          </w:tcPr>
          <w:p w14:paraId="31CE97B9" w14:textId="3CAB32CC" w:rsidR="00EF05AB" w:rsidRPr="008823F4" w:rsidRDefault="00EF05AB" w:rsidP="008823F4">
            <w:pPr>
              <w:jc w:val="right"/>
              <w:rPr>
                <w:b/>
                <w:bCs/>
                <w:sz w:val="14"/>
                <w:szCs w:val="14"/>
                <w:lang w:val="en-GB" w:eastAsia="tr-TR"/>
              </w:rPr>
            </w:pPr>
            <w:r w:rsidRPr="008823F4">
              <w:rPr>
                <w:b/>
                <w:bCs/>
                <w:sz w:val="14"/>
                <w:szCs w:val="14"/>
                <w:lang w:eastAsia="tr-TR"/>
              </w:rPr>
              <w:t>377,962</w:t>
            </w:r>
          </w:p>
        </w:tc>
      </w:tr>
      <w:tr w:rsidR="00EF05AB" w:rsidRPr="008823F4" w14:paraId="67140F72" w14:textId="5D9F5C96"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198FE031" w14:textId="77777777" w:rsidR="00EF05AB" w:rsidRPr="008823F4" w:rsidRDefault="00EF05AB" w:rsidP="00EF05AB">
            <w:pPr>
              <w:rPr>
                <w:color w:val="000000"/>
                <w:sz w:val="14"/>
                <w:szCs w:val="14"/>
                <w:lang w:eastAsia="tr-TR"/>
              </w:rPr>
            </w:pPr>
            <w:r w:rsidRPr="008823F4">
              <w:rPr>
                <w:color w:val="000000"/>
                <w:sz w:val="14"/>
                <w:szCs w:val="14"/>
                <w:lang w:val="en-US" w:eastAsia="tr-TR"/>
              </w:rPr>
              <w:t>25.1.</w:t>
            </w:r>
          </w:p>
        </w:tc>
        <w:tc>
          <w:tcPr>
            <w:tcW w:w="4783" w:type="dxa"/>
            <w:tcBorders>
              <w:top w:val="nil"/>
              <w:left w:val="single" w:sz="4" w:space="0" w:color="auto"/>
              <w:bottom w:val="nil"/>
              <w:right w:val="single" w:sz="4" w:space="0" w:color="auto"/>
            </w:tcBorders>
            <w:shd w:val="clear" w:color="auto" w:fill="auto"/>
            <w:vAlign w:val="center"/>
            <w:hideMark/>
          </w:tcPr>
          <w:p w14:paraId="3F987970"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Grubun</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Kârı</w:t>
            </w:r>
            <w:proofErr w:type="spellEnd"/>
            <w:r w:rsidRPr="008823F4">
              <w:rPr>
                <w:color w:val="000000"/>
                <w:sz w:val="14"/>
                <w:szCs w:val="14"/>
                <w:lang w:val="en-US" w:eastAsia="tr-TR"/>
              </w:rPr>
              <w:t xml:space="preserve"> / </w:t>
            </w:r>
            <w:proofErr w:type="spellStart"/>
            <w:r w:rsidRPr="008823F4">
              <w:rPr>
                <w:color w:val="000000"/>
                <w:sz w:val="14"/>
                <w:szCs w:val="14"/>
                <w:lang w:val="en-US" w:eastAsia="tr-TR"/>
              </w:rPr>
              <w:t>Zararı</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57779C05" w14:textId="77777777" w:rsidR="00EF05AB" w:rsidRPr="008823F4" w:rsidRDefault="00EF05AB" w:rsidP="00EF05AB">
            <w:pPr>
              <w:jc w:val="center"/>
              <w:rPr>
                <w:color w:val="000000"/>
                <w:sz w:val="14"/>
                <w:szCs w:val="14"/>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22A95FF5" w14:textId="0A1788D2" w:rsidR="00EF05AB" w:rsidRPr="008823F4" w:rsidRDefault="00EF05AB" w:rsidP="008823F4">
            <w:pPr>
              <w:jc w:val="right"/>
              <w:rPr>
                <w:b/>
                <w:bCs/>
                <w:sz w:val="14"/>
                <w:szCs w:val="14"/>
                <w:lang w:val="en-GB" w:eastAsia="tr-TR"/>
              </w:rPr>
            </w:pPr>
            <w:r w:rsidRPr="008823F4">
              <w:rPr>
                <w:sz w:val="14"/>
                <w:szCs w:val="14"/>
                <w:lang w:val="en-GB" w:eastAsia="tr-TR"/>
              </w:rPr>
              <w:t>9,124,034</w:t>
            </w:r>
          </w:p>
        </w:tc>
        <w:tc>
          <w:tcPr>
            <w:tcW w:w="992" w:type="dxa"/>
            <w:tcBorders>
              <w:top w:val="nil"/>
              <w:left w:val="nil"/>
              <w:bottom w:val="nil"/>
              <w:right w:val="single" w:sz="4" w:space="0" w:color="auto"/>
            </w:tcBorders>
            <w:vAlign w:val="center"/>
          </w:tcPr>
          <w:p w14:paraId="6C7A2363" w14:textId="3EDE6B60" w:rsidR="00EF05AB" w:rsidRPr="008823F4" w:rsidRDefault="00EF05AB" w:rsidP="008823F4">
            <w:pPr>
              <w:jc w:val="right"/>
              <w:rPr>
                <w:sz w:val="14"/>
                <w:szCs w:val="14"/>
                <w:lang w:val="en-GB" w:eastAsia="tr-TR"/>
              </w:rPr>
            </w:pPr>
            <w:r w:rsidRPr="008823F4">
              <w:rPr>
                <w:sz w:val="14"/>
                <w:szCs w:val="14"/>
                <w:lang w:val="en-GB" w:eastAsia="tr-TR"/>
              </w:rPr>
              <w:t>3,302,448</w:t>
            </w:r>
          </w:p>
        </w:tc>
        <w:tc>
          <w:tcPr>
            <w:tcW w:w="992" w:type="dxa"/>
            <w:tcBorders>
              <w:top w:val="nil"/>
              <w:left w:val="single" w:sz="4" w:space="0" w:color="auto"/>
              <w:bottom w:val="nil"/>
              <w:right w:val="single" w:sz="4" w:space="0" w:color="auto"/>
            </w:tcBorders>
            <w:shd w:val="clear" w:color="auto" w:fill="auto"/>
            <w:vAlign w:val="center"/>
            <w:hideMark/>
          </w:tcPr>
          <w:p w14:paraId="56D3024F" w14:textId="51BD768F" w:rsidR="00EF05AB" w:rsidRPr="008823F4" w:rsidRDefault="00EF05AB" w:rsidP="008823F4">
            <w:pPr>
              <w:jc w:val="right"/>
              <w:rPr>
                <w:sz w:val="14"/>
                <w:szCs w:val="14"/>
                <w:highlight w:val="yellow"/>
                <w:lang w:eastAsia="tr-TR"/>
              </w:rPr>
            </w:pPr>
            <w:r w:rsidRPr="008823F4">
              <w:rPr>
                <w:sz w:val="14"/>
                <w:szCs w:val="14"/>
                <w:lang w:val="en-GB" w:eastAsia="tr-TR"/>
              </w:rPr>
              <w:t>1,407,781</w:t>
            </w:r>
          </w:p>
        </w:tc>
        <w:tc>
          <w:tcPr>
            <w:tcW w:w="851" w:type="dxa"/>
            <w:tcBorders>
              <w:top w:val="nil"/>
              <w:left w:val="single" w:sz="4" w:space="0" w:color="auto"/>
              <w:bottom w:val="nil"/>
              <w:right w:val="single" w:sz="4" w:space="0" w:color="auto"/>
            </w:tcBorders>
            <w:vAlign w:val="center"/>
          </w:tcPr>
          <w:p w14:paraId="45AFD22A" w14:textId="0EC895BA" w:rsidR="00EF05AB" w:rsidRPr="008823F4" w:rsidRDefault="00EF05AB" w:rsidP="008823F4">
            <w:pPr>
              <w:jc w:val="right"/>
              <w:rPr>
                <w:sz w:val="14"/>
                <w:szCs w:val="14"/>
                <w:lang w:val="en-GB" w:eastAsia="tr-TR"/>
              </w:rPr>
            </w:pPr>
            <w:r w:rsidRPr="008823F4">
              <w:rPr>
                <w:sz w:val="14"/>
                <w:szCs w:val="14"/>
                <w:lang w:eastAsia="tr-TR"/>
              </w:rPr>
              <w:t>377,962</w:t>
            </w:r>
          </w:p>
        </w:tc>
      </w:tr>
      <w:tr w:rsidR="00EF05AB" w:rsidRPr="008823F4" w14:paraId="4BD4F2DA" w14:textId="051E6FC6" w:rsidTr="00EF05AB">
        <w:trPr>
          <w:divId w:val="223368931"/>
          <w:trHeight w:val="84"/>
        </w:trPr>
        <w:tc>
          <w:tcPr>
            <w:tcW w:w="750" w:type="dxa"/>
            <w:tcBorders>
              <w:top w:val="nil"/>
              <w:left w:val="single" w:sz="4" w:space="0" w:color="auto"/>
              <w:bottom w:val="nil"/>
              <w:right w:val="single" w:sz="4" w:space="0" w:color="auto"/>
            </w:tcBorders>
            <w:shd w:val="clear" w:color="auto" w:fill="auto"/>
            <w:noWrap/>
            <w:vAlign w:val="center"/>
            <w:hideMark/>
          </w:tcPr>
          <w:p w14:paraId="07A16D92" w14:textId="77777777" w:rsidR="00EF05AB" w:rsidRPr="008823F4" w:rsidRDefault="00EF05AB" w:rsidP="00EF05AB">
            <w:pPr>
              <w:rPr>
                <w:color w:val="000000"/>
                <w:sz w:val="14"/>
                <w:szCs w:val="14"/>
                <w:lang w:eastAsia="tr-TR"/>
              </w:rPr>
            </w:pPr>
            <w:r w:rsidRPr="008823F4">
              <w:rPr>
                <w:color w:val="000000"/>
                <w:sz w:val="14"/>
                <w:szCs w:val="14"/>
                <w:lang w:val="en-US" w:eastAsia="tr-TR"/>
              </w:rPr>
              <w:t>25.2.</w:t>
            </w:r>
          </w:p>
        </w:tc>
        <w:tc>
          <w:tcPr>
            <w:tcW w:w="4783" w:type="dxa"/>
            <w:tcBorders>
              <w:top w:val="nil"/>
              <w:left w:val="single" w:sz="4" w:space="0" w:color="auto"/>
              <w:bottom w:val="nil"/>
              <w:right w:val="single" w:sz="4" w:space="0" w:color="auto"/>
            </w:tcBorders>
            <w:shd w:val="clear" w:color="auto" w:fill="auto"/>
            <w:vAlign w:val="center"/>
            <w:hideMark/>
          </w:tcPr>
          <w:p w14:paraId="56F535C1" w14:textId="77777777" w:rsidR="00EF05AB" w:rsidRPr="008823F4" w:rsidRDefault="00EF05AB" w:rsidP="00EF05AB">
            <w:pPr>
              <w:rPr>
                <w:color w:val="000000"/>
                <w:sz w:val="14"/>
                <w:szCs w:val="14"/>
                <w:lang w:eastAsia="tr-TR"/>
              </w:rPr>
            </w:pPr>
            <w:proofErr w:type="spellStart"/>
            <w:r w:rsidRPr="008823F4">
              <w:rPr>
                <w:color w:val="000000"/>
                <w:sz w:val="14"/>
                <w:szCs w:val="14"/>
                <w:lang w:val="en-US" w:eastAsia="tr-TR"/>
              </w:rPr>
              <w:t>Azınlık</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Payları</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Kârı</w:t>
            </w:r>
            <w:proofErr w:type="spellEnd"/>
            <w:r w:rsidRPr="008823F4">
              <w:rPr>
                <w:color w:val="000000"/>
                <w:sz w:val="14"/>
                <w:szCs w:val="14"/>
                <w:lang w:val="en-US" w:eastAsia="tr-TR"/>
              </w:rPr>
              <w:t xml:space="preserve"> / </w:t>
            </w:r>
            <w:proofErr w:type="spellStart"/>
            <w:r w:rsidRPr="008823F4">
              <w:rPr>
                <w:color w:val="000000"/>
                <w:sz w:val="14"/>
                <w:szCs w:val="14"/>
                <w:lang w:val="en-US" w:eastAsia="tr-TR"/>
              </w:rPr>
              <w:t>Zararı</w:t>
            </w:r>
            <w:proofErr w:type="spellEnd"/>
            <w:r w:rsidRPr="008823F4">
              <w:rPr>
                <w:color w:val="000000"/>
                <w:sz w:val="14"/>
                <w:szCs w:val="14"/>
                <w:lang w:val="en-US" w:eastAsia="tr-TR"/>
              </w:rPr>
              <w:t xml:space="preserve"> (-)</w:t>
            </w:r>
          </w:p>
        </w:tc>
        <w:tc>
          <w:tcPr>
            <w:tcW w:w="619" w:type="dxa"/>
            <w:tcBorders>
              <w:top w:val="nil"/>
              <w:left w:val="single" w:sz="4" w:space="0" w:color="auto"/>
              <w:bottom w:val="nil"/>
              <w:right w:val="single" w:sz="4" w:space="0" w:color="auto"/>
            </w:tcBorders>
            <w:shd w:val="clear" w:color="auto" w:fill="auto"/>
            <w:noWrap/>
            <w:vAlign w:val="center"/>
            <w:hideMark/>
          </w:tcPr>
          <w:p w14:paraId="0AAD3D7E" w14:textId="77777777" w:rsidR="00EF05AB" w:rsidRPr="008823F4" w:rsidRDefault="00EF05AB" w:rsidP="00EF05AB">
            <w:pPr>
              <w:jc w:val="center"/>
              <w:rPr>
                <w:color w:val="000000"/>
                <w:sz w:val="14"/>
                <w:szCs w:val="14"/>
                <w:highlight w:val="yellow"/>
                <w:lang w:eastAsia="tr-TR"/>
              </w:rPr>
            </w:pPr>
          </w:p>
        </w:tc>
        <w:tc>
          <w:tcPr>
            <w:tcW w:w="931" w:type="dxa"/>
            <w:tcBorders>
              <w:top w:val="nil"/>
              <w:left w:val="single" w:sz="4" w:space="0" w:color="auto"/>
              <w:bottom w:val="nil"/>
              <w:right w:val="single" w:sz="4" w:space="0" w:color="auto"/>
            </w:tcBorders>
            <w:shd w:val="clear" w:color="auto" w:fill="auto"/>
            <w:vAlign w:val="center"/>
            <w:hideMark/>
          </w:tcPr>
          <w:p w14:paraId="331CB57C" w14:textId="4BD89F1E" w:rsidR="00EF05AB" w:rsidRPr="008823F4" w:rsidRDefault="00EF05AB" w:rsidP="008823F4">
            <w:pPr>
              <w:jc w:val="right"/>
              <w:rPr>
                <w:b/>
                <w:bCs/>
                <w:sz w:val="14"/>
                <w:szCs w:val="14"/>
                <w:lang w:val="en-GB" w:eastAsia="tr-TR"/>
              </w:rPr>
            </w:pPr>
            <w:r w:rsidRPr="008823F4">
              <w:rPr>
                <w:b/>
                <w:bCs/>
                <w:sz w:val="14"/>
                <w:szCs w:val="14"/>
                <w:lang w:val="en-GB" w:eastAsia="tr-TR"/>
              </w:rPr>
              <w:t>-</w:t>
            </w:r>
          </w:p>
        </w:tc>
        <w:tc>
          <w:tcPr>
            <w:tcW w:w="992" w:type="dxa"/>
            <w:tcBorders>
              <w:top w:val="nil"/>
              <w:left w:val="nil"/>
              <w:bottom w:val="nil"/>
              <w:right w:val="single" w:sz="4" w:space="0" w:color="auto"/>
            </w:tcBorders>
            <w:vAlign w:val="center"/>
          </w:tcPr>
          <w:p w14:paraId="0A8B1E21" w14:textId="6348C7AA"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6F6B1E0D" w14:textId="24AC8C32" w:rsidR="00EF05AB" w:rsidRPr="008823F4" w:rsidRDefault="00EF05AB" w:rsidP="008823F4">
            <w:pPr>
              <w:jc w:val="right"/>
              <w:rPr>
                <w:sz w:val="14"/>
                <w:szCs w:val="14"/>
                <w:highlight w:val="yellow"/>
                <w:lang w:eastAsia="tr-TR"/>
              </w:rPr>
            </w:pPr>
            <w:r w:rsidRPr="008823F4">
              <w:rPr>
                <w:sz w:val="14"/>
                <w:szCs w:val="14"/>
                <w:lang w:val="en-GB" w:eastAsia="tr-TR"/>
              </w:rPr>
              <w:t>-</w:t>
            </w:r>
          </w:p>
        </w:tc>
        <w:tc>
          <w:tcPr>
            <w:tcW w:w="851" w:type="dxa"/>
            <w:tcBorders>
              <w:top w:val="nil"/>
              <w:left w:val="single" w:sz="4" w:space="0" w:color="auto"/>
              <w:bottom w:val="nil"/>
              <w:right w:val="single" w:sz="4" w:space="0" w:color="auto"/>
            </w:tcBorders>
            <w:vAlign w:val="center"/>
          </w:tcPr>
          <w:p w14:paraId="7BB2C296" w14:textId="4024BD56" w:rsidR="00EF05AB" w:rsidRPr="008823F4" w:rsidRDefault="00EF05AB" w:rsidP="008823F4">
            <w:pPr>
              <w:jc w:val="right"/>
              <w:rPr>
                <w:sz w:val="14"/>
                <w:szCs w:val="14"/>
                <w:lang w:val="en-GB" w:eastAsia="tr-TR"/>
              </w:rPr>
            </w:pPr>
            <w:r w:rsidRPr="008823F4">
              <w:rPr>
                <w:sz w:val="14"/>
                <w:szCs w:val="14"/>
                <w:lang w:eastAsia="tr-TR"/>
              </w:rPr>
              <w:t>-</w:t>
            </w:r>
          </w:p>
        </w:tc>
      </w:tr>
      <w:tr w:rsidR="00EF05AB" w:rsidRPr="008823F4" w14:paraId="5F0A84A6" w14:textId="13DFF586" w:rsidTr="00EF05AB">
        <w:trPr>
          <w:divId w:val="223368931"/>
          <w:trHeight w:val="84"/>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14:paraId="43756212" w14:textId="77777777" w:rsidR="00EF05AB" w:rsidRPr="008823F4" w:rsidRDefault="00EF05AB" w:rsidP="00EF05AB">
            <w:pPr>
              <w:rPr>
                <w:sz w:val="14"/>
                <w:szCs w:val="14"/>
                <w:lang w:eastAsia="tr-TR"/>
              </w:rPr>
            </w:pPr>
          </w:p>
        </w:tc>
        <w:tc>
          <w:tcPr>
            <w:tcW w:w="4783" w:type="dxa"/>
            <w:tcBorders>
              <w:top w:val="nil"/>
              <w:left w:val="single" w:sz="4" w:space="0" w:color="auto"/>
              <w:bottom w:val="single" w:sz="4" w:space="0" w:color="auto"/>
              <w:right w:val="single" w:sz="4" w:space="0" w:color="auto"/>
            </w:tcBorders>
            <w:shd w:val="clear" w:color="auto" w:fill="auto"/>
            <w:vAlign w:val="center"/>
            <w:hideMark/>
          </w:tcPr>
          <w:p w14:paraId="09403452" w14:textId="62975D32" w:rsidR="00EF05AB" w:rsidRPr="008823F4" w:rsidRDefault="00EF05AB" w:rsidP="00EF05AB">
            <w:pPr>
              <w:rPr>
                <w:color w:val="000000"/>
                <w:sz w:val="14"/>
                <w:szCs w:val="14"/>
                <w:lang w:val="en-US" w:eastAsia="tr-TR"/>
              </w:rPr>
            </w:pPr>
            <w:proofErr w:type="spellStart"/>
            <w:r w:rsidRPr="008823F4">
              <w:rPr>
                <w:color w:val="000000"/>
                <w:sz w:val="14"/>
                <w:szCs w:val="14"/>
                <w:lang w:val="en-US" w:eastAsia="tr-TR"/>
              </w:rPr>
              <w:t>Hisse</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Başına</w:t>
            </w:r>
            <w:proofErr w:type="spellEnd"/>
            <w:r w:rsidRPr="008823F4">
              <w:rPr>
                <w:color w:val="000000"/>
                <w:sz w:val="14"/>
                <w:szCs w:val="14"/>
                <w:lang w:val="en-US" w:eastAsia="tr-TR"/>
              </w:rPr>
              <w:t xml:space="preserve"> </w:t>
            </w:r>
            <w:proofErr w:type="spellStart"/>
            <w:r w:rsidRPr="008823F4">
              <w:rPr>
                <w:color w:val="000000"/>
                <w:sz w:val="14"/>
                <w:szCs w:val="14"/>
                <w:lang w:val="en-US" w:eastAsia="tr-TR"/>
              </w:rPr>
              <w:t>Kâr</w:t>
            </w:r>
            <w:proofErr w:type="spellEnd"/>
            <w:r w:rsidRPr="008823F4">
              <w:rPr>
                <w:color w:val="000000"/>
                <w:sz w:val="14"/>
                <w:szCs w:val="14"/>
                <w:lang w:val="en-US" w:eastAsia="tr-TR"/>
              </w:rPr>
              <w:t xml:space="preserve"> / </w:t>
            </w:r>
            <w:proofErr w:type="spellStart"/>
            <w:r w:rsidRPr="008823F4">
              <w:rPr>
                <w:color w:val="000000"/>
                <w:sz w:val="14"/>
                <w:szCs w:val="14"/>
                <w:lang w:val="en-US" w:eastAsia="tr-TR"/>
              </w:rPr>
              <w:t>Zarar</w:t>
            </w:r>
            <w:proofErr w:type="spellEnd"/>
          </w:p>
        </w:tc>
        <w:tc>
          <w:tcPr>
            <w:tcW w:w="619" w:type="dxa"/>
            <w:tcBorders>
              <w:top w:val="nil"/>
              <w:left w:val="single" w:sz="4" w:space="0" w:color="auto"/>
              <w:bottom w:val="single" w:sz="4" w:space="0" w:color="auto"/>
              <w:right w:val="single" w:sz="4" w:space="0" w:color="auto"/>
            </w:tcBorders>
            <w:shd w:val="clear" w:color="auto" w:fill="auto"/>
            <w:noWrap/>
            <w:vAlign w:val="center"/>
            <w:hideMark/>
          </w:tcPr>
          <w:p w14:paraId="7F23D0DA" w14:textId="77777777" w:rsidR="00EF05AB" w:rsidRPr="008823F4" w:rsidRDefault="00EF05AB" w:rsidP="00EF05AB">
            <w:pPr>
              <w:rPr>
                <w:color w:val="000000"/>
                <w:sz w:val="14"/>
                <w:szCs w:val="14"/>
                <w:highlight w:val="yellow"/>
                <w:lang w:eastAsia="tr-TR"/>
              </w:rPr>
            </w:pPr>
          </w:p>
        </w:tc>
        <w:tc>
          <w:tcPr>
            <w:tcW w:w="931" w:type="dxa"/>
            <w:tcBorders>
              <w:top w:val="nil"/>
              <w:left w:val="single" w:sz="4" w:space="0" w:color="auto"/>
              <w:bottom w:val="single" w:sz="4" w:space="0" w:color="auto"/>
              <w:right w:val="single" w:sz="4" w:space="0" w:color="auto"/>
            </w:tcBorders>
            <w:shd w:val="clear" w:color="auto" w:fill="auto"/>
            <w:vAlign w:val="center"/>
            <w:hideMark/>
          </w:tcPr>
          <w:p w14:paraId="1C103BB3" w14:textId="77777777" w:rsidR="00EF05AB" w:rsidRPr="008823F4" w:rsidRDefault="00EF05AB" w:rsidP="008823F4">
            <w:pPr>
              <w:jc w:val="right"/>
              <w:rPr>
                <w:b/>
                <w:bCs/>
                <w:sz w:val="14"/>
                <w:szCs w:val="14"/>
                <w:lang w:val="en-GB" w:eastAsia="tr-TR"/>
              </w:rPr>
            </w:pPr>
            <w:r w:rsidRPr="008823F4">
              <w:rPr>
                <w:b/>
                <w:bCs/>
                <w:sz w:val="14"/>
                <w:szCs w:val="14"/>
                <w:lang w:val="en-GB" w:eastAsia="tr-TR"/>
              </w:rPr>
              <w:t>-</w:t>
            </w:r>
          </w:p>
        </w:tc>
        <w:tc>
          <w:tcPr>
            <w:tcW w:w="992" w:type="dxa"/>
            <w:tcBorders>
              <w:top w:val="nil"/>
              <w:left w:val="nil"/>
              <w:bottom w:val="single" w:sz="4" w:space="0" w:color="auto"/>
              <w:right w:val="single" w:sz="4" w:space="0" w:color="auto"/>
            </w:tcBorders>
            <w:vAlign w:val="center"/>
          </w:tcPr>
          <w:p w14:paraId="6BF35695" w14:textId="5082647A" w:rsidR="00EF05AB" w:rsidRPr="008823F4" w:rsidRDefault="00EF05AB" w:rsidP="008823F4">
            <w:pPr>
              <w:jc w:val="right"/>
              <w:rPr>
                <w:sz w:val="14"/>
                <w:szCs w:val="14"/>
                <w:lang w:val="en-GB" w:eastAsia="tr-TR"/>
              </w:rPr>
            </w:pPr>
            <w:r w:rsidRPr="008823F4">
              <w:rPr>
                <w:sz w:val="14"/>
                <w:szCs w:val="14"/>
                <w:lang w:val="en-GB" w:eastAsia="tr-TR"/>
              </w:rPr>
              <w:t>-</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5CF0949" w14:textId="160F81CD" w:rsidR="00EF05AB" w:rsidRPr="008823F4" w:rsidRDefault="00EF05AB" w:rsidP="008823F4">
            <w:pPr>
              <w:jc w:val="right"/>
              <w:rPr>
                <w:sz w:val="14"/>
                <w:szCs w:val="14"/>
                <w:highlight w:val="yellow"/>
                <w:lang w:eastAsia="tr-TR"/>
              </w:rPr>
            </w:pPr>
            <w:r w:rsidRPr="008823F4">
              <w:rPr>
                <w:sz w:val="14"/>
                <w:szCs w:val="14"/>
                <w:lang w:val="en-GB" w:eastAsia="tr-TR"/>
              </w:rPr>
              <w:t>-</w:t>
            </w:r>
          </w:p>
        </w:tc>
        <w:tc>
          <w:tcPr>
            <w:tcW w:w="851" w:type="dxa"/>
            <w:tcBorders>
              <w:top w:val="nil"/>
              <w:left w:val="single" w:sz="4" w:space="0" w:color="auto"/>
              <w:bottom w:val="single" w:sz="4" w:space="0" w:color="auto"/>
              <w:right w:val="single" w:sz="4" w:space="0" w:color="auto"/>
            </w:tcBorders>
            <w:vAlign w:val="center"/>
          </w:tcPr>
          <w:p w14:paraId="11DAC111" w14:textId="5C8071FE" w:rsidR="00EF05AB" w:rsidRPr="008823F4" w:rsidRDefault="00EF05AB" w:rsidP="008823F4">
            <w:pPr>
              <w:jc w:val="right"/>
              <w:rPr>
                <w:sz w:val="14"/>
                <w:szCs w:val="14"/>
                <w:lang w:val="en-GB" w:eastAsia="tr-TR"/>
              </w:rPr>
            </w:pPr>
            <w:r w:rsidRPr="008823F4">
              <w:rPr>
                <w:sz w:val="14"/>
                <w:szCs w:val="14"/>
                <w:lang w:eastAsia="tr-TR"/>
              </w:rPr>
              <w:t>-</w:t>
            </w:r>
          </w:p>
        </w:tc>
      </w:tr>
    </w:tbl>
    <w:p w14:paraId="69A39909" w14:textId="77777777" w:rsidR="00275EC8" w:rsidRPr="00275EC8" w:rsidRDefault="00275EC8" w:rsidP="00275EC8">
      <w:pPr>
        <w:rPr>
          <w:sz w:val="14"/>
          <w:szCs w:val="14"/>
          <w:highlight w:val="yellow"/>
        </w:rPr>
      </w:pPr>
    </w:p>
    <w:p w14:paraId="50B073D1" w14:textId="77777777" w:rsidR="00275EC8" w:rsidRPr="00275EC8" w:rsidRDefault="00275EC8" w:rsidP="00275EC8">
      <w:pPr>
        <w:rPr>
          <w:sz w:val="14"/>
          <w:szCs w:val="14"/>
          <w:highlight w:val="yellow"/>
        </w:rPr>
      </w:pPr>
    </w:p>
    <w:p w14:paraId="74E97C4B" w14:textId="77777777" w:rsidR="00275EC8" w:rsidRPr="00275EC8" w:rsidRDefault="00275EC8" w:rsidP="00275EC8">
      <w:pPr>
        <w:rPr>
          <w:sz w:val="14"/>
          <w:szCs w:val="14"/>
          <w:highlight w:val="yellow"/>
        </w:rPr>
      </w:pPr>
    </w:p>
    <w:p w14:paraId="3CD2A759" w14:textId="50465AC5" w:rsidR="00275EC8" w:rsidRDefault="00275EC8" w:rsidP="00275EC8">
      <w:pPr>
        <w:rPr>
          <w:sz w:val="14"/>
          <w:szCs w:val="14"/>
          <w:highlight w:val="yellow"/>
        </w:rPr>
      </w:pPr>
    </w:p>
    <w:p w14:paraId="4D368687" w14:textId="77777777" w:rsidR="00275EC8" w:rsidRPr="00275EC8" w:rsidRDefault="00275EC8" w:rsidP="00275EC8">
      <w:pPr>
        <w:rPr>
          <w:sz w:val="14"/>
          <w:szCs w:val="14"/>
          <w:highlight w:val="yellow"/>
        </w:rPr>
      </w:pPr>
    </w:p>
    <w:p w14:paraId="6AA9B3F0" w14:textId="6EF7F791" w:rsidR="00275EC8" w:rsidRPr="00275EC8" w:rsidRDefault="00275EC8" w:rsidP="00CA31EA">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275EC8">
        <w:rPr>
          <w:bCs/>
          <w:i/>
          <w:iCs/>
          <w:sz w:val="14"/>
          <w:szCs w:val="14"/>
        </w:rPr>
        <w:t>İlişikteki notlar bu finansal tabloların tamamlayıcı parçalarıdır.</w:t>
      </w:r>
    </w:p>
    <w:p w14:paraId="366F9845" w14:textId="16CB8D4F" w:rsidR="00D52791" w:rsidRPr="00275EC8" w:rsidRDefault="00D52791" w:rsidP="00275EC8">
      <w:pPr>
        <w:tabs>
          <w:tab w:val="center" w:pos="4535"/>
        </w:tabs>
        <w:rPr>
          <w:sz w:val="14"/>
          <w:szCs w:val="14"/>
        </w:rPr>
        <w:sectPr w:rsidR="00D52791" w:rsidRPr="00275EC8" w:rsidSect="004E6AFE">
          <w:pgSz w:w="11907" w:h="16840" w:code="9"/>
          <w:pgMar w:top="1418" w:right="1418" w:bottom="1418" w:left="1418" w:header="360" w:footer="708" w:gutter="0"/>
          <w:cols w:space="708"/>
          <w:noEndnote/>
          <w:docGrid w:linePitch="272"/>
        </w:sectPr>
      </w:pPr>
    </w:p>
    <w:p w14:paraId="7DAD30BB" w14:textId="77777777" w:rsidR="0064604F" w:rsidRPr="00275EC8" w:rsidRDefault="00376680" w:rsidP="001D0D8E">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r w:rsidRPr="00275EC8">
        <w:rPr>
          <w:rFonts w:eastAsia="Arial Unicode MS"/>
          <w:b/>
          <w:sz w:val="22"/>
        </w:rPr>
        <w:lastRenderedPageBreak/>
        <w:t>4</w:t>
      </w:r>
      <w:r w:rsidR="00E2379C" w:rsidRPr="00275EC8">
        <w:rPr>
          <w:rFonts w:eastAsia="Arial Unicode MS"/>
          <w:b/>
          <w:sz w:val="22"/>
        </w:rPr>
        <w:t>.</w:t>
      </w:r>
      <w:r w:rsidR="00E2379C" w:rsidRPr="00275EC8">
        <w:rPr>
          <w:rFonts w:eastAsia="Arial Unicode MS"/>
          <w:b/>
          <w:sz w:val="22"/>
        </w:rPr>
        <w:tab/>
      </w:r>
      <w:r w:rsidR="00B95E31" w:rsidRPr="00275EC8">
        <w:rPr>
          <w:rFonts w:eastAsia="Arial Unicode MS"/>
          <w:b/>
        </w:rPr>
        <w:t>KAR VEYA ZARAR VE DİĞER KAPSAMLI GELİR TABLOSU</w:t>
      </w:r>
    </w:p>
    <w:p w14:paraId="5E2F8799" w14:textId="737A06FE" w:rsidR="0008016F" w:rsidRPr="00E5566C" w:rsidRDefault="0008016F" w:rsidP="00376680">
      <w:pPr>
        <w:autoSpaceDE w:val="0"/>
        <w:autoSpaceDN w:val="0"/>
        <w:adjustRightInd w:val="0"/>
        <w:spacing w:after="60"/>
        <w:ind w:hanging="567"/>
        <w:jc w:val="both"/>
        <w:rPr>
          <w:highlight w:val="yellow"/>
          <w:lang w:val="de-DE" w:eastAsia="en-GB"/>
        </w:rPr>
      </w:pPr>
    </w:p>
    <w:tbl>
      <w:tblPr>
        <w:tblW w:w="9114" w:type="dxa"/>
        <w:tblCellMar>
          <w:left w:w="70" w:type="dxa"/>
          <w:right w:w="70" w:type="dxa"/>
        </w:tblCellMar>
        <w:tblLook w:val="04A0" w:firstRow="1" w:lastRow="0" w:firstColumn="1" w:lastColumn="0" w:noHBand="0" w:noVBand="1"/>
      </w:tblPr>
      <w:tblGrid>
        <w:gridCol w:w="420"/>
        <w:gridCol w:w="5320"/>
        <w:gridCol w:w="1687"/>
        <w:gridCol w:w="1687"/>
      </w:tblGrid>
      <w:tr w:rsidR="0008016F" w:rsidRPr="00213A2D" w14:paraId="02BE790A" w14:textId="77777777" w:rsidTr="00275EC8">
        <w:trPr>
          <w:divId w:val="417093230"/>
          <w:trHeight w:val="272"/>
        </w:trPr>
        <w:tc>
          <w:tcPr>
            <w:tcW w:w="42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1790D88" w14:textId="55BD6744" w:rsidR="0008016F" w:rsidRPr="00275EC8" w:rsidRDefault="0008016F" w:rsidP="0008016F">
            <w:pPr>
              <w:rPr>
                <w:b/>
                <w:bCs/>
                <w:color w:val="000000"/>
                <w:sz w:val="14"/>
                <w:szCs w:val="14"/>
                <w:lang w:eastAsia="tr-TR"/>
              </w:rPr>
            </w:pPr>
            <w:r w:rsidRPr="00275EC8">
              <w:rPr>
                <w:b/>
                <w:bCs/>
                <w:color w:val="000000"/>
                <w:sz w:val="14"/>
                <w:szCs w:val="14"/>
                <w:lang w:eastAsia="tr-TR"/>
              </w:rPr>
              <w:t> </w:t>
            </w:r>
          </w:p>
        </w:tc>
        <w:tc>
          <w:tcPr>
            <w:tcW w:w="532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C090601" w14:textId="77777777" w:rsidR="0008016F" w:rsidRPr="00275EC8" w:rsidRDefault="0008016F" w:rsidP="0008016F">
            <w:pPr>
              <w:rPr>
                <w:b/>
                <w:bCs/>
                <w:color w:val="000000"/>
                <w:sz w:val="14"/>
                <w:szCs w:val="14"/>
                <w:lang w:eastAsia="tr-TR"/>
              </w:rPr>
            </w:pPr>
            <w:r w:rsidRPr="00275EC8">
              <w:rPr>
                <w:b/>
                <w:bCs/>
                <w:color w:val="000000"/>
                <w:sz w:val="14"/>
                <w:szCs w:val="14"/>
                <w:lang w:eastAsia="tr-TR"/>
              </w:rPr>
              <w:t> </w:t>
            </w:r>
          </w:p>
        </w:tc>
        <w:tc>
          <w:tcPr>
            <w:tcW w:w="1687" w:type="dxa"/>
            <w:tcBorders>
              <w:top w:val="single" w:sz="4" w:space="0" w:color="auto"/>
              <w:left w:val="single" w:sz="4" w:space="0" w:color="auto"/>
              <w:bottom w:val="nil"/>
              <w:right w:val="single" w:sz="4" w:space="0" w:color="auto"/>
            </w:tcBorders>
            <w:shd w:val="clear" w:color="auto" w:fill="auto"/>
            <w:noWrap/>
            <w:vAlign w:val="center"/>
            <w:hideMark/>
          </w:tcPr>
          <w:p w14:paraId="713827E8" w14:textId="77777777" w:rsidR="0008016F" w:rsidRPr="00275EC8" w:rsidRDefault="0008016F" w:rsidP="0008016F">
            <w:pPr>
              <w:jc w:val="right"/>
              <w:rPr>
                <w:b/>
                <w:bCs/>
                <w:color w:val="000000"/>
                <w:sz w:val="14"/>
                <w:szCs w:val="14"/>
                <w:lang w:eastAsia="tr-TR"/>
              </w:rPr>
            </w:pPr>
            <w:r w:rsidRPr="00275EC8">
              <w:rPr>
                <w:b/>
                <w:bCs/>
                <w:color w:val="000000"/>
                <w:sz w:val="14"/>
                <w:szCs w:val="14"/>
                <w:lang w:eastAsia="tr-TR"/>
              </w:rPr>
              <w:t>Bağımsız Sınırlı Denetimden Geçmiş</w:t>
            </w:r>
          </w:p>
        </w:tc>
        <w:tc>
          <w:tcPr>
            <w:tcW w:w="1687" w:type="dxa"/>
            <w:tcBorders>
              <w:top w:val="single" w:sz="4" w:space="0" w:color="auto"/>
              <w:left w:val="single" w:sz="4" w:space="0" w:color="auto"/>
              <w:bottom w:val="nil"/>
              <w:right w:val="single" w:sz="4" w:space="0" w:color="auto"/>
            </w:tcBorders>
            <w:shd w:val="clear" w:color="auto" w:fill="auto"/>
            <w:noWrap/>
            <w:vAlign w:val="center"/>
            <w:hideMark/>
          </w:tcPr>
          <w:p w14:paraId="125FDD6E" w14:textId="77777777" w:rsidR="0008016F" w:rsidRPr="00275EC8" w:rsidRDefault="0008016F" w:rsidP="0008016F">
            <w:pPr>
              <w:jc w:val="right"/>
              <w:rPr>
                <w:b/>
                <w:bCs/>
                <w:color w:val="000000"/>
                <w:sz w:val="14"/>
                <w:szCs w:val="14"/>
                <w:lang w:eastAsia="tr-TR"/>
              </w:rPr>
            </w:pPr>
            <w:r w:rsidRPr="00275EC8">
              <w:rPr>
                <w:b/>
                <w:bCs/>
                <w:color w:val="000000"/>
                <w:sz w:val="14"/>
                <w:szCs w:val="14"/>
                <w:lang w:eastAsia="tr-TR"/>
              </w:rPr>
              <w:t>Bağımsız Sınırlı Denetimden Geçmiş</w:t>
            </w:r>
          </w:p>
        </w:tc>
      </w:tr>
      <w:tr w:rsidR="0008016F" w:rsidRPr="00213A2D" w14:paraId="15E6C861" w14:textId="77777777" w:rsidTr="00275EC8">
        <w:trPr>
          <w:divId w:val="417093230"/>
          <w:trHeight w:val="272"/>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60363153" w14:textId="77777777" w:rsidR="0008016F" w:rsidRPr="00275EC8" w:rsidRDefault="0008016F" w:rsidP="0008016F">
            <w:pPr>
              <w:rPr>
                <w:b/>
                <w:bCs/>
                <w:color w:val="000000"/>
                <w:sz w:val="14"/>
                <w:szCs w:val="14"/>
                <w:lang w:eastAsia="tr-TR"/>
              </w:rPr>
            </w:pPr>
          </w:p>
        </w:tc>
        <w:tc>
          <w:tcPr>
            <w:tcW w:w="5320" w:type="dxa"/>
            <w:vMerge/>
            <w:tcBorders>
              <w:top w:val="single" w:sz="8" w:space="0" w:color="auto"/>
              <w:left w:val="single" w:sz="4" w:space="0" w:color="auto"/>
              <w:bottom w:val="single" w:sz="8" w:space="0" w:color="000000"/>
              <w:right w:val="single" w:sz="4" w:space="0" w:color="auto"/>
            </w:tcBorders>
            <w:vAlign w:val="center"/>
            <w:hideMark/>
          </w:tcPr>
          <w:p w14:paraId="1A0F1BF1" w14:textId="77777777" w:rsidR="0008016F" w:rsidRPr="00275EC8" w:rsidRDefault="0008016F" w:rsidP="0008016F">
            <w:pPr>
              <w:rPr>
                <w:b/>
                <w:bCs/>
                <w:color w:val="000000"/>
                <w:sz w:val="14"/>
                <w:szCs w:val="14"/>
                <w:lang w:eastAsia="tr-TR"/>
              </w:rPr>
            </w:pPr>
          </w:p>
        </w:tc>
        <w:tc>
          <w:tcPr>
            <w:tcW w:w="1687" w:type="dxa"/>
            <w:tcBorders>
              <w:top w:val="nil"/>
              <w:left w:val="single" w:sz="4" w:space="0" w:color="auto"/>
              <w:bottom w:val="nil"/>
              <w:right w:val="single" w:sz="4" w:space="0" w:color="auto"/>
            </w:tcBorders>
            <w:shd w:val="clear" w:color="auto" w:fill="auto"/>
            <w:noWrap/>
            <w:vAlign w:val="center"/>
            <w:hideMark/>
          </w:tcPr>
          <w:p w14:paraId="50AFAE69" w14:textId="77777777" w:rsidR="0008016F" w:rsidRPr="00275EC8" w:rsidRDefault="0008016F" w:rsidP="0008016F">
            <w:pPr>
              <w:jc w:val="right"/>
              <w:rPr>
                <w:b/>
                <w:bCs/>
                <w:color w:val="000000"/>
                <w:sz w:val="14"/>
                <w:szCs w:val="14"/>
                <w:lang w:eastAsia="tr-TR"/>
              </w:rPr>
            </w:pPr>
            <w:r w:rsidRPr="00275EC8">
              <w:rPr>
                <w:b/>
                <w:bCs/>
                <w:color w:val="000000"/>
                <w:sz w:val="14"/>
                <w:szCs w:val="14"/>
                <w:lang w:eastAsia="tr-TR"/>
              </w:rPr>
              <w:t>Cari Dönem</w:t>
            </w:r>
          </w:p>
        </w:tc>
        <w:tc>
          <w:tcPr>
            <w:tcW w:w="1687" w:type="dxa"/>
            <w:tcBorders>
              <w:top w:val="nil"/>
              <w:left w:val="single" w:sz="4" w:space="0" w:color="auto"/>
              <w:bottom w:val="nil"/>
              <w:right w:val="single" w:sz="4" w:space="0" w:color="auto"/>
            </w:tcBorders>
            <w:shd w:val="clear" w:color="auto" w:fill="auto"/>
            <w:noWrap/>
            <w:vAlign w:val="center"/>
            <w:hideMark/>
          </w:tcPr>
          <w:p w14:paraId="7EC2E561" w14:textId="77777777" w:rsidR="0008016F" w:rsidRPr="00275EC8" w:rsidRDefault="0008016F" w:rsidP="0008016F">
            <w:pPr>
              <w:jc w:val="right"/>
              <w:rPr>
                <w:b/>
                <w:bCs/>
                <w:color w:val="000000"/>
                <w:sz w:val="14"/>
                <w:szCs w:val="14"/>
                <w:lang w:eastAsia="tr-TR"/>
              </w:rPr>
            </w:pPr>
            <w:r w:rsidRPr="00275EC8">
              <w:rPr>
                <w:b/>
                <w:bCs/>
                <w:color w:val="000000"/>
                <w:sz w:val="14"/>
                <w:szCs w:val="14"/>
                <w:lang w:eastAsia="tr-TR"/>
              </w:rPr>
              <w:t>Önceki Dönem</w:t>
            </w:r>
          </w:p>
        </w:tc>
      </w:tr>
      <w:tr w:rsidR="0008016F" w:rsidRPr="00213A2D" w14:paraId="1F9CFF96" w14:textId="77777777" w:rsidTr="00275EC8">
        <w:trPr>
          <w:divId w:val="417093230"/>
          <w:trHeight w:val="59"/>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51A1FABE" w14:textId="77777777" w:rsidR="0008016F" w:rsidRPr="00275EC8" w:rsidRDefault="0008016F" w:rsidP="0008016F">
            <w:pPr>
              <w:rPr>
                <w:b/>
                <w:bCs/>
                <w:color w:val="000000"/>
                <w:sz w:val="14"/>
                <w:szCs w:val="14"/>
                <w:lang w:eastAsia="tr-TR"/>
              </w:rPr>
            </w:pPr>
          </w:p>
        </w:tc>
        <w:tc>
          <w:tcPr>
            <w:tcW w:w="5320" w:type="dxa"/>
            <w:vMerge/>
            <w:tcBorders>
              <w:top w:val="single" w:sz="8" w:space="0" w:color="auto"/>
              <w:left w:val="single" w:sz="4" w:space="0" w:color="auto"/>
              <w:bottom w:val="single" w:sz="8" w:space="0" w:color="000000"/>
              <w:right w:val="single" w:sz="4" w:space="0" w:color="auto"/>
            </w:tcBorders>
            <w:vAlign w:val="center"/>
            <w:hideMark/>
          </w:tcPr>
          <w:p w14:paraId="4E1D2C21" w14:textId="77777777" w:rsidR="0008016F" w:rsidRPr="00275EC8" w:rsidRDefault="0008016F" w:rsidP="0008016F">
            <w:pPr>
              <w:rPr>
                <w:b/>
                <w:bCs/>
                <w:color w:val="000000"/>
                <w:sz w:val="14"/>
                <w:szCs w:val="14"/>
                <w:lang w:eastAsia="tr-TR"/>
              </w:rPr>
            </w:pPr>
          </w:p>
        </w:tc>
        <w:tc>
          <w:tcPr>
            <w:tcW w:w="1687" w:type="dxa"/>
            <w:tcBorders>
              <w:top w:val="nil"/>
              <w:left w:val="single" w:sz="4" w:space="0" w:color="auto"/>
              <w:bottom w:val="single" w:sz="8" w:space="0" w:color="auto"/>
              <w:right w:val="single" w:sz="4" w:space="0" w:color="auto"/>
            </w:tcBorders>
            <w:shd w:val="clear" w:color="auto" w:fill="auto"/>
            <w:noWrap/>
            <w:vAlign w:val="center"/>
            <w:hideMark/>
          </w:tcPr>
          <w:p w14:paraId="5032D769" w14:textId="78785A9A" w:rsidR="0008016F" w:rsidRPr="00275EC8" w:rsidRDefault="0008016F" w:rsidP="0008016F">
            <w:pPr>
              <w:jc w:val="right"/>
              <w:rPr>
                <w:b/>
                <w:bCs/>
                <w:color w:val="000000"/>
                <w:sz w:val="14"/>
                <w:szCs w:val="14"/>
                <w:lang w:eastAsia="tr-TR"/>
              </w:rPr>
            </w:pPr>
            <w:r w:rsidRPr="00275EC8">
              <w:rPr>
                <w:b/>
                <w:bCs/>
                <w:color w:val="000000"/>
                <w:sz w:val="14"/>
                <w:szCs w:val="14"/>
                <w:lang w:eastAsia="tr-TR"/>
              </w:rPr>
              <w:t>30.09.202</w:t>
            </w:r>
            <w:r w:rsidR="00275EC8" w:rsidRPr="00275EC8">
              <w:rPr>
                <w:b/>
                <w:bCs/>
                <w:color w:val="000000"/>
                <w:sz w:val="14"/>
                <w:szCs w:val="14"/>
                <w:lang w:eastAsia="tr-TR"/>
              </w:rPr>
              <w:t>2</w:t>
            </w:r>
          </w:p>
        </w:tc>
        <w:tc>
          <w:tcPr>
            <w:tcW w:w="1687" w:type="dxa"/>
            <w:tcBorders>
              <w:top w:val="nil"/>
              <w:left w:val="single" w:sz="4" w:space="0" w:color="auto"/>
              <w:bottom w:val="single" w:sz="8" w:space="0" w:color="auto"/>
              <w:right w:val="single" w:sz="4" w:space="0" w:color="auto"/>
            </w:tcBorders>
            <w:shd w:val="clear" w:color="auto" w:fill="auto"/>
            <w:noWrap/>
            <w:vAlign w:val="center"/>
            <w:hideMark/>
          </w:tcPr>
          <w:p w14:paraId="497EC6CA" w14:textId="67394704" w:rsidR="0008016F" w:rsidRPr="00275EC8" w:rsidRDefault="0008016F" w:rsidP="0008016F">
            <w:pPr>
              <w:jc w:val="right"/>
              <w:rPr>
                <w:b/>
                <w:bCs/>
                <w:color w:val="000000"/>
                <w:sz w:val="14"/>
                <w:szCs w:val="14"/>
                <w:lang w:eastAsia="tr-TR"/>
              </w:rPr>
            </w:pPr>
            <w:r w:rsidRPr="00275EC8">
              <w:rPr>
                <w:b/>
                <w:bCs/>
                <w:color w:val="000000"/>
                <w:sz w:val="14"/>
                <w:szCs w:val="14"/>
                <w:lang w:eastAsia="tr-TR"/>
              </w:rPr>
              <w:t>30.09.202</w:t>
            </w:r>
            <w:r w:rsidR="00275EC8" w:rsidRPr="00275EC8">
              <w:rPr>
                <w:b/>
                <w:bCs/>
                <w:color w:val="000000"/>
                <w:sz w:val="14"/>
                <w:szCs w:val="14"/>
                <w:lang w:eastAsia="tr-TR"/>
              </w:rPr>
              <w:t>1</w:t>
            </w:r>
          </w:p>
        </w:tc>
      </w:tr>
      <w:tr w:rsidR="0008016F" w:rsidRPr="00213A2D" w14:paraId="74817DCD" w14:textId="77777777" w:rsidTr="00275EC8">
        <w:trPr>
          <w:divId w:val="417093230"/>
          <w:trHeight w:val="284"/>
        </w:trPr>
        <w:tc>
          <w:tcPr>
            <w:tcW w:w="420" w:type="dxa"/>
            <w:tcBorders>
              <w:top w:val="nil"/>
              <w:left w:val="single" w:sz="4" w:space="0" w:color="auto"/>
              <w:bottom w:val="single" w:sz="8" w:space="0" w:color="auto"/>
              <w:right w:val="single" w:sz="4" w:space="0" w:color="auto"/>
            </w:tcBorders>
            <w:shd w:val="clear" w:color="auto" w:fill="auto"/>
            <w:noWrap/>
            <w:vAlign w:val="center"/>
            <w:hideMark/>
          </w:tcPr>
          <w:p w14:paraId="6505ECEA" w14:textId="77777777" w:rsidR="0008016F" w:rsidRPr="00275EC8" w:rsidRDefault="0008016F" w:rsidP="0008016F">
            <w:pPr>
              <w:rPr>
                <w:b/>
                <w:bCs/>
                <w:color w:val="000000"/>
                <w:sz w:val="14"/>
                <w:szCs w:val="14"/>
                <w:lang w:eastAsia="tr-TR"/>
              </w:rPr>
            </w:pPr>
            <w:r w:rsidRPr="00275EC8">
              <w:rPr>
                <w:b/>
                <w:bCs/>
                <w:color w:val="000000"/>
                <w:sz w:val="14"/>
                <w:szCs w:val="14"/>
                <w:lang w:val="en-US" w:eastAsia="tr-TR"/>
              </w:rPr>
              <w:t> </w:t>
            </w:r>
          </w:p>
        </w:tc>
        <w:tc>
          <w:tcPr>
            <w:tcW w:w="5320" w:type="dxa"/>
            <w:tcBorders>
              <w:top w:val="nil"/>
              <w:left w:val="single" w:sz="4" w:space="0" w:color="auto"/>
              <w:bottom w:val="single" w:sz="8" w:space="0" w:color="auto"/>
              <w:right w:val="single" w:sz="4" w:space="0" w:color="auto"/>
            </w:tcBorders>
            <w:shd w:val="clear" w:color="auto" w:fill="auto"/>
            <w:noWrap/>
            <w:vAlign w:val="center"/>
            <w:hideMark/>
          </w:tcPr>
          <w:p w14:paraId="2F5EBB87" w14:textId="77777777" w:rsidR="0008016F" w:rsidRPr="00275EC8" w:rsidRDefault="0008016F" w:rsidP="0008016F">
            <w:pPr>
              <w:rPr>
                <w:b/>
                <w:bCs/>
                <w:color w:val="000000"/>
                <w:sz w:val="14"/>
                <w:szCs w:val="14"/>
                <w:lang w:eastAsia="tr-TR"/>
              </w:rPr>
            </w:pPr>
            <w:r w:rsidRPr="00275EC8">
              <w:rPr>
                <w:b/>
                <w:bCs/>
                <w:color w:val="000000"/>
                <w:sz w:val="14"/>
                <w:szCs w:val="14"/>
                <w:lang w:val="en-US" w:eastAsia="tr-TR"/>
              </w:rPr>
              <w:t> </w:t>
            </w:r>
          </w:p>
        </w:tc>
        <w:tc>
          <w:tcPr>
            <w:tcW w:w="1687" w:type="dxa"/>
            <w:tcBorders>
              <w:top w:val="nil"/>
              <w:left w:val="single" w:sz="4" w:space="0" w:color="auto"/>
              <w:bottom w:val="single" w:sz="8" w:space="0" w:color="auto"/>
              <w:right w:val="single" w:sz="4" w:space="0" w:color="auto"/>
            </w:tcBorders>
            <w:shd w:val="clear" w:color="auto" w:fill="auto"/>
            <w:noWrap/>
            <w:vAlign w:val="center"/>
            <w:hideMark/>
          </w:tcPr>
          <w:p w14:paraId="604D00CF" w14:textId="77777777" w:rsidR="0008016F" w:rsidRPr="00275EC8" w:rsidRDefault="0008016F" w:rsidP="0008016F">
            <w:pPr>
              <w:jc w:val="right"/>
              <w:rPr>
                <w:b/>
                <w:bCs/>
                <w:color w:val="000000"/>
                <w:sz w:val="14"/>
                <w:szCs w:val="14"/>
                <w:lang w:eastAsia="tr-TR"/>
              </w:rPr>
            </w:pPr>
            <w:r w:rsidRPr="00275EC8">
              <w:rPr>
                <w:b/>
                <w:bCs/>
                <w:color w:val="000000"/>
                <w:sz w:val="14"/>
                <w:szCs w:val="14"/>
                <w:lang w:val="en-US" w:eastAsia="tr-TR"/>
              </w:rPr>
              <w:t> </w:t>
            </w:r>
          </w:p>
        </w:tc>
        <w:tc>
          <w:tcPr>
            <w:tcW w:w="1687" w:type="dxa"/>
            <w:tcBorders>
              <w:top w:val="nil"/>
              <w:left w:val="single" w:sz="4" w:space="0" w:color="auto"/>
              <w:bottom w:val="single" w:sz="8" w:space="0" w:color="auto"/>
              <w:right w:val="single" w:sz="4" w:space="0" w:color="auto"/>
            </w:tcBorders>
            <w:shd w:val="clear" w:color="auto" w:fill="auto"/>
            <w:noWrap/>
            <w:vAlign w:val="center"/>
            <w:hideMark/>
          </w:tcPr>
          <w:p w14:paraId="0524EC14" w14:textId="77777777" w:rsidR="0008016F" w:rsidRPr="00275EC8" w:rsidRDefault="0008016F" w:rsidP="0008016F">
            <w:pPr>
              <w:jc w:val="right"/>
              <w:rPr>
                <w:b/>
                <w:bCs/>
                <w:color w:val="000000"/>
                <w:sz w:val="14"/>
                <w:szCs w:val="14"/>
                <w:lang w:eastAsia="tr-TR"/>
              </w:rPr>
            </w:pPr>
            <w:r w:rsidRPr="00275EC8">
              <w:rPr>
                <w:b/>
                <w:bCs/>
                <w:color w:val="000000"/>
                <w:sz w:val="14"/>
                <w:szCs w:val="14"/>
                <w:lang w:eastAsia="tr-TR"/>
              </w:rPr>
              <w:t> </w:t>
            </w:r>
          </w:p>
        </w:tc>
      </w:tr>
      <w:tr w:rsidR="00593A43" w:rsidRPr="00213A2D" w14:paraId="253DDB4E" w14:textId="77777777" w:rsidTr="00593A43">
        <w:trPr>
          <w:divId w:val="417093230"/>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26C406B4" w14:textId="77777777" w:rsidR="00593A43" w:rsidRPr="00275EC8" w:rsidRDefault="00593A43" w:rsidP="00593A43">
            <w:pPr>
              <w:rPr>
                <w:b/>
                <w:bCs/>
                <w:color w:val="000000"/>
                <w:sz w:val="14"/>
                <w:szCs w:val="14"/>
                <w:lang w:eastAsia="tr-TR"/>
              </w:rPr>
            </w:pPr>
            <w:r w:rsidRPr="00275EC8">
              <w:rPr>
                <w:b/>
                <w:bCs/>
                <w:color w:val="000000"/>
                <w:sz w:val="14"/>
                <w:szCs w:val="14"/>
                <w:lang w:val="en-US" w:eastAsia="tr-TR"/>
              </w:rPr>
              <w:t>I.</w:t>
            </w:r>
          </w:p>
        </w:tc>
        <w:tc>
          <w:tcPr>
            <w:tcW w:w="5320" w:type="dxa"/>
            <w:tcBorders>
              <w:top w:val="nil"/>
              <w:left w:val="single" w:sz="4" w:space="0" w:color="auto"/>
              <w:bottom w:val="nil"/>
              <w:right w:val="single" w:sz="4" w:space="0" w:color="auto"/>
            </w:tcBorders>
            <w:shd w:val="clear" w:color="auto" w:fill="auto"/>
            <w:noWrap/>
            <w:vAlign w:val="center"/>
            <w:hideMark/>
          </w:tcPr>
          <w:p w14:paraId="4941EA27" w14:textId="77777777" w:rsidR="00593A43" w:rsidRPr="00275EC8" w:rsidRDefault="00593A43" w:rsidP="00593A43">
            <w:pPr>
              <w:rPr>
                <w:b/>
                <w:bCs/>
                <w:color w:val="000000"/>
                <w:sz w:val="14"/>
                <w:szCs w:val="14"/>
                <w:lang w:eastAsia="tr-TR"/>
              </w:rPr>
            </w:pPr>
            <w:r w:rsidRPr="00275EC8">
              <w:rPr>
                <w:b/>
                <w:bCs/>
                <w:color w:val="000000"/>
                <w:sz w:val="14"/>
                <w:szCs w:val="14"/>
                <w:lang w:val="en-US" w:eastAsia="tr-TR"/>
              </w:rPr>
              <w:t>DÖNEM KARI/ZARARI</w:t>
            </w:r>
          </w:p>
        </w:tc>
        <w:tc>
          <w:tcPr>
            <w:tcW w:w="1687" w:type="dxa"/>
            <w:tcBorders>
              <w:top w:val="nil"/>
              <w:left w:val="single" w:sz="4" w:space="0" w:color="auto"/>
              <w:bottom w:val="nil"/>
              <w:right w:val="single" w:sz="4" w:space="0" w:color="auto"/>
            </w:tcBorders>
            <w:shd w:val="clear" w:color="auto" w:fill="auto"/>
            <w:vAlign w:val="center"/>
            <w:hideMark/>
          </w:tcPr>
          <w:p w14:paraId="00C0ADF1" w14:textId="747E2560" w:rsidR="00593A43" w:rsidRPr="00593A43" w:rsidRDefault="00593A43" w:rsidP="00593A43">
            <w:pPr>
              <w:jc w:val="right"/>
              <w:rPr>
                <w:b/>
                <w:bCs/>
                <w:sz w:val="14"/>
                <w:szCs w:val="14"/>
                <w:lang w:val="en-GB" w:eastAsia="tr-TR"/>
              </w:rPr>
            </w:pPr>
            <w:r w:rsidRPr="00593A43">
              <w:rPr>
                <w:b/>
                <w:bCs/>
                <w:sz w:val="14"/>
                <w:szCs w:val="14"/>
                <w:lang w:val="en-GB" w:eastAsia="tr-TR"/>
              </w:rPr>
              <w:t>9,124,034</w:t>
            </w:r>
          </w:p>
        </w:tc>
        <w:tc>
          <w:tcPr>
            <w:tcW w:w="1687" w:type="dxa"/>
            <w:tcBorders>
              <w:top w:val="nil"/>
              <w:left w:val="single" w:sz="4" w:space="0" w:color="auto"/>
              <w:bottom w:val="nil"/>
              <w:right w:val="single" w:sz="4" w:space="0" w:color="auto"/>
            </w:tcBorders>
            <w:shd w:val="clear" w:color="auto" w:fill="auto"/>
            <w:vAlign w:val="center"/>
            <w:hideMark/>
          </w:tcPr>
          <w:p w14:paraId="7ADDACDF" w14:textId="4FAE00F4" w:rsidR="00593A43" w:rsidRPr="00213A2D" w:rsidRDefault="00593A43" w:rsidP="00593A43">
            <w:pPr>
              <w:jc w:val="right"/>
              <w:rPr>
                <w:b/>
                <w:bCs/>
                <w:sz w:val="14"/>
                <w:szCs w:val="14"/>
                <w:highlight w:val="yellow"/>
                <w:lang w:eastAsia="tr-TR"/>
              </w:rPr>
            </w:pPr>
            <w:r>
              <w:rPr>
                <w:b/>
                <w:bCs/>
                <w:sz w:val="14"/>
                <w:szCs w:val="14"/>
                <w:lang w:val="en-GB" w:eastAsia="tr-TR"/>
              </w:rPr>
              <w:t>1,407,781</w:t>
            </w:r>
          </w:p>
        </w:tc>
      </w:tr>
      <w:tr w:rsidR="00593A43" w:rsidRPr="00213A2D" w14:paraId="7117679F" w14:textId="77777777" w:rsidTr="00593A43">
        <w:trPr>
          <w:divId w:val="417093230"/>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5112FAC1" w14:textId="77777777" w:rsidR="00593A43" w:rsidRPr="00275EC8" w:rsidRDefault="00593A43" w:rsidP="00593A43">
            <w:pPr>
              <w:rPr>
                <w:b/>
                <w:bCs/>
                <w:color w:val="000000"/>
                <w:sz w:val="14"/>
                <w:szCs w:val="14"/>
                <w:lang w:eastAsia="tr-TR"/>
              </w:rPr>
            </w:pPr>
            <w:r w:rsidRPr="00275EC8">
              <w:rPr>
                <w:b/>
                <w:bCs/>
                <w:color w:val="000000"/>
                <w:sz w:val="14"/>
                <w:szCs w:val="14"/>
                <w:lang w:val="en-US" w:eastAsia="tr-TR"/>
              </w:rPr>
              <w:t>II.</w:t>
            </w:r>
          </w:p>
        </w:tc>
        <w:tc>
          <w:tcPr>
            <w:tcW w:w="5320" w:type="dxa"/>
            <w:tcBorders>
              <w:top w:val="nil"/>
              <w:left w:val="single" w:sz="4" w:space="0" w:color="auto"/>
              <w:bottom w:val="nil"/>
              <w:right w:val="single" w:sz="4" w:space="0" w:color="auto"/>
            </w:tcBorders>
            <w:shd w:val="clear" w:color="auto" w:fill="auto"/>
            <w:noWrap/>
            <w:vAlign w:val="center"/>
            <w:hideMark/>
          </w:tcPr>
          <w:p w14:paraId="602A9986" w14:textId="77777777" w:rsidR="00593A43" w:rsidRPr="00275EC8" w:rsidRDefault="00593A43" w:rsidP="00593A43">
            <w:pPr>
              <w:rPr>
                <w:b/>
                <w:bCs/>
                <w:color w:val="000000"/>
                <w:sz w:val="14"/>
                <w:szCs w:val="14"/>
                <w:lang w:eastAsia="tr-TR"/>
              </w:rPr>
            </w:pPr>
            <w:r w:rsidRPr="00275EC8">
              <w:rPr>
                <w:b/>
                <w:bCs/>
                <w:color w:val="000000"/>
                <w:sz w:val="14"/>
                <w:szCs w:val="14"/>
                <w:lang w:val="en-US" w:eastAsia="tr-TR"/>
              </w:rPr>
              <w:t>DİĞER KAPSAMLI GELİRLER</w:t>
            </w:r>
          </w:p>
        </w:tc>
        <w:tc>
          <w:tcPr>
            <w:tcW w:w="1687" w:type="dxa"/>
            <w:tcBorders>
              <w:top w:val="nil"/>
              <w:left w:val="single" w:sz="4" w:space="0" w:color="auto"/>
              <w:bottom w:val="nil"/>
              <w:right w:val="single" w:sz="4" w:space="0" w:color="auto"/>
            </w:tcBorders>
            <w:shd w:val="clear" w:color="auto" w:fill="auto"/>
            <w:vAlign w:val="center"/>
            <w:hideMark/>
          </w:tcPr>
          <w:p w14:paraId="5D509A98" w14:textId="348FFD5D" w:rsidR="00593A43" w:rsidRPr="00593A43" w:rsidRDefault="00593A43" w:rsidP="00593A43">
            <w:pPr>
              <w:jc w:val="right"/>
              <w:rPr>
                <w:b/>
                <w:bCs/>
                <w:sz w:val="14"/>
                <w:szCs w:val="14"/>
                <w:lang w:val="en-GB" w:eastAsia="tr-TR"/>
              </w:rPr>
            </w:pPr>
            <w:r w:rsidRPr="00593A43">
              <w:rPr>
                <w:b/>
                <w:bCs/>
                <w:sz w:val="14"/>
                <w:szCs w:val="14"/>
                <w:lang w:val="en-GB" w:eastAsia="tr-TR"/>
              </w:rPr>
              <w:t>5,022,691</w:t>
            </w:r>
          </w:p>
        </w:tc>
        <w:tc>
          <w:tcPr>
            <w:tcW w:w="1687" w:type="dxa"/>
            <w:tcBorders>
              <w:top w:val="nil"/>
              <w:left w:val="single" w:sz="4" w:space="0" w:color="auto"/>
              <w:bottom w:val="nil"/>
              <w:right w:val="single" w:sz="4" w:space="0" w:color="auto"/>
            </w:tcBorders>
            <w:shd w:val="clear" w:color="auto" w:fill="auto"/>
            <w:vAlign w:val="center"/>
            <w:hideMark/>
          </w:tcPr>
          <w:p w14:paraId="7847AF27" w14:textId="56EE480B" w:rsidR="00593A43" w:rsidRPr="00213A2D" w:rsidRDefault="00593A43" w:rsidP="00593A43">
            <w:pPr>
              <w:jc w:val="right"/>
              <w:rPr>
                <w:b/>
                <w:bCs/>
                <w:sz w:val="14"/>
                <w:szCs w:val="14"/>
                <w:highlight w:val="yellow"/>
                <w:lang w:val="en-US"/>
              </w:rPr>
            </w:pPr>
            <w:r>
              <w:rPr>
                <w:b/>
                <w:bCs/>
                <w:sz w:val="14"/>
                <w:szCs w:val="14"/>
                <w:lang w:val="en-GB" w:eastAsia="tr-TR"/>
              </w:rPr>
              <w:t>(44,403)</w:t>
            </w:r>
          </w:p>
        </w:tc>
      </w:tr>
      <w:tr w:rsidR="00593A43" w:rsidRPr="00213A2D" w14:paraId="426A3634" w14:textId="77777777" w:rsidTr="00593A43">
        <w:trPr>
          <w:divId w:val="417093230"/>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29EF33BA" w14:textId="77777777" w:rsidR="00593A43" w:rsidRPr="00275EC8" w:rsidRDefault="00593A43" w:rsidP="00593A43">
            <w:pPr>
              <w:rPr>
                <w:color w:val="000000"/>
                <w:sz w:val="14"/>
                <w:szCs w:val="14"/>
                <w:lang w:eastAsia="tr-TR"/>
              </w:rPr>
            </w:pPr>
            <w:r w:rsidRPr="00275EC8">
              <w:rPr>
                <w:color w:val="000000"/>
                <w:sz w:val="14"/>
                <w:szCs w:val="14"/>
                <w:lang w:val="en-US" w:eastAsia="tr-TR"/>
              </w:rPr>
              <w:t>2.1</w:t>
            </w:r>
          </w:p>
        </w:tc>
        <w:tc>
          <w:tcPr>
            <w:tcW w:w="5320" w:type="dxa"/>
            <w:tcBorders>
              <w:top w:val="nil"/>
              <w:left w:val="single" w:sz="4" w:space="0" w:color="auto"/>
              <w:bottom w:val="nil"/>
              <w:right w:val="single" w:sz="4" w:space="0" w:color="auto"/>
            </w:tcBorders>
            <w:shd w:val="clear" w:color="auto" w:fill="auto"/>
            <w:noWrap/>
            <w:vAlign w:val="center"/>
            <w:hideMark/>
          </w:tcPr>
          <w:p w14:paraId="58A02EE0" w14:textId="77777777" w:rsidR="00593A43" w:rsidRPr="00275EC8" w:rsidRDefault="00593A43" w:rsidP="00593A43">
            <w:pPr>
              <w:rPr>
                <w:b/>
                <w:bCs/>
                <w:color w:val="000000"/>
                <w:sz w:val="14"/>
                <w:szCs w:val="14"/>
                <w:lang w:eastAsia="tr-TR"/>
              </w:rPr>
            </w:pPr>
            <w:r w:rsidRPr="00E5566C">
              <w:rPr>
                <w:b/>
                <w:bCs/>
                <w:color w:val="000000"/>
                <w:sz w:val="14"/>
                <w:szCs w:val="14"/>
                <w:lang w:eastAsia="tr-TR"/>
              </w:rPr>
              <w:t>Kar veya Zararda Yeniden Sınıflandırılmayacaklar</w:t>
            </w:r>
          </w:p>
        </w:tc>
        <w:tc>
          <w:tcPr>
            <w:tcW w:w="1687" w:type="dxa"/>
            <w:tcBorders>
              <w:top w:val="nil"/>
              <w:left w:val="single" w:sz="4" w:space="0" w:color="auto"/>
              <w:bottom w:val="nil"/>
              <w:right w:val="single" w:sz="4" w:space="0" w:color="auto"/>
            </w:tcBorders>
            <w:shd w:val="clear" w:color="auto" w:fill="auto"/>
            <w:vAlign w:val="center"/>
            <w:hideMark/>
          </w:tcPr>
          <w:p w14:paraId="14332C15" w14:textId="41BDAA9E" w:rsidR="00593A43" w:rsidRPr="00593A43" w:rsidRDefault="00593A43" w:rsidP="00593A43">
            <w:pPr>
              <w:jc w:val="right"/>
              <w:rPr>
                <w:bCs/>
                <w:sz w:val="14"/>
                <w:szCs w:val="14"/>
                <w:lang w:val="en-GB" w:eastAsia="tr-TR"/>
              </w:rPr>
            </w:pPr>
            <w:r w:rsidRPr="00593A43">
              <w:rPr>
                <w:bCs/>
                <w:sz w:val="14"/>
                <w:szCs w:val="14"/>
                <w:lang w:val="en-GB" w:eastAsia="tr-TR"/>
              </w:rPr>
              <w:t>3,257</w:t>
            </w:r>
          </w:p>
        </w:tc>
        <w:tc>
          <w:tcPr>
            <w:tcW w:w="1687" w:type="dxa"/>
            <w:tcBorders>
              <w:top w:val="nil"/>
              <w:left w:val="single" w:sz="4" w:space="0" w:color="auto"/>
              <w:bottom w:val="nil"/>
              <w:right w:val="single" w:sz="4" w:space="0" w:color="auto"/>
            </w:tcBorders>
            <w:shd w:val="clear" w:color="auto" w:fill="auto"/>
            <w:vAlign w:val="center"/>
            <w:hideMark/>
          </w:tcPr>
          <w:p w14:paraId="0A2ED9E7" w14:textId="7EA59F14" w:rsidR="00593A43" w:rsidRPr="00213A2D" w:rsidRDefault="00593A43" w:rsidP="00593A43">
            <w:pPr>
              <w:jc w:val="right"/>
              <w:rPr>
                <w:b/>
                <w:bCs/>
                <w:sz w:val="14"/>
                <w:szCs w:val="14"/>
                <w:highlight w:val="yellow"/>
                <w:lang w:eastAsia="tr-TR"/>
              </w:rPr>
            </w:pPr>
            <w:r>
              <w:rPr>
                <w:b/>
                <w:bCs/>
                <w:sz w:val="14"/>
                <w:szCs w:val="14"/>
                <w:lang w:val="en-GB" w:eastAsia="tr-TR"/>
              </w:rPr>
              <w:t>-</w:t>
            </w:r>
          </w:p>
        </w:tc>
      </w:tr>
      <w:tr w:rsidR="00593A43" w:rsidRPr="00213A2D" w14:paraId="37C2D1C5" w14:textId="77777777" w:rsidTr="00593A43">
        <w:trPr>
          <w:divId w:val="417093230"/>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7FAE4712" w14:textId="77777777" w:rsidR="00593A43" w:rsidRPr="00275EC8" w:rsidRDefault="00593A43" w:rsidP="00593A43">
            <w:pPr>
              <w:rPr>
                <w:color w:val="000000"/>
                <w:sz w:val="14"/>
                <w:szCs w:val="14"/>
                <w:lang w:eastAsia="tr-TR"/>
              </w:rPr>
            </w:pPr>
            <w:r w:rsidRPr="00275EC8">
              <w:rPr>
                <w:color w:val="000000"/>
                <w:sz w:val="14"/>
                <w:szCs w:val="14"/>
                <w:lang w:val="en-US" w:eastAsia="tr-TR"/>
              </w:rPr>
              <w:t>2.1.1</w:t>
            </w:r>
          </w:p>
        </w:tc>
        <w:tc>
          <w:tcPr>
            <w:tcW w:w="5320" w:type="dxa"/>
            <w:tcBorders>
              <w:top w:val="nil"/>
              <w:left w:val="single" w:sz="4" w:space="0" w:color="auto"/>
              <w:bottom w:val="nil"/>
              <w:right w:val="single" w:sz="4" w:space="0" w:color="auto"/>
            </w:tcBorders>
            <w:shd w:val="clear" w:color="auto" w:fill="auto"/>
            <w:noWrap/>
            <w:vAlign w:val="center"/>
            <w:hideMark/>
          </w:tcPr>
          <w:p w14:paraId="5BE98A1A" w14:textId="77777777" w:rsidR="00593A43" w:rsidRPr="00275EC8" w:rsidRDefault="00593A43" w:rsidP="00593A43">
            <w:pPr>
              <w:rPr>
                <w:color w:val="000000"/>
                <w:sz w:val="14"/>
                <w:szCs w:val="14"/>
                <w:lang w:eastAsia="tr-TR"/>
              </w:rPr>
            </w:pPr>
            <w:r w:rsidRPr="00E5566C">
              <w:rPr>
                <w:color w:val="000000"/>
                <w:sz w:val="14"/>
                <w:szCs w:val="14"/>
                <w:lang w:eastAsia="tr-TR"/>
              </w:rPr>
              <w:t>Maddi Duran Varlıklar Yeniden Değerleme Artışları/Azalışları</w:t>
            </w:r>
          </w:p>
        </w:tc>
        <w:tc>
          <w:tcPr>
            <w:tcW w:w="1687" w:type="dxa"/>
            <w:tcBorders>
              <w:top w:val="nil"/>
              <w:left w:val="single" w:sz="4" w:space="0" w:color="auto"/>
              <w:bottom w:val="nil"/>
              <w:right w:val="single" w:sz="4" w:space="0" w:color="auto"/>
            </w:tcBorders>
            <w:shd w:val="clear" w:color="auto" w:fill="auto"/>
            <w:vAlign w:val="center"/>
            <w:hideMark/>
          </w:tcPr>
          <w:p w14:paraId="2963FE5C" w14:textId="5F724814" w:rsidR="00593A43" w:rsidRPr="00593A43" w:rsidRDefault="00593A43" w:rsidP="00593A43">
            <w:pPr>
              <w:jc w:val="right"/>
              <w:rPr>
                <w:b/>
                <w:bCs/>
                <w:sz w:val="14"/>
                <w:szCs w:val="14"/>
                <w:lang w:val="en-GB" w:eastAsia="tr-TR"/>
              </w:rPr>
            </w:pPr>
            <w:r w:rsidRPr="00593A43">
              <w:rPr>
                <w:b/>
                <w:bCs/>
                <w:sz w:val="14"/>
                <w:szCs w:val="14"/>
                <w:lang w:val="en-GB" w:eastAsia="tr-TR"/>
              </w:rPr>
              <w:t>-</w:t>
            </w:r>
          </w:p>
        </w:tc>
        <w:tc>
          <w:tcPr>
            <w:tcW w:w="1687" w:type="dxa"/>
            <w:tcBorders>
              <w:top w:val="nil"/>
              <w:left w:val="single" w:sz="4" w:space="0" w:color="auto"/>
              <w:bottom w:val="nil"/>
              <w:right w:val="single" w:sz="4" w:space="0" w:color="auto"/>
            </w:tcBorders>
            <w:shd w:val="clear" w:color="auto" w:fill="auto"/>
            <w:vAlign w:val="center"/>
            <w:hideMark/>
          </w:tcPr>
          <w:p w14:paraId="7C21CD02" w14:textId="25525D12" w:rsidR="00593A43" w:rsidRPr="00213A2D" w:rsidRDefault="00593A43" w:rsidP="00593A43">
            <w:pPr>
              <w:jc w:val="right"/>
              <w:rPr>
                <w:sz w:val="14"/>
                <w:szCs w:val="14"/>
                <w:highlight w:val="yellow"/>
                <w:lang w:eastAsia="tr-TR"/>
              </w:rPr>
            </w:pPr>
            <w:r>
              <w:rPr>
                <w:sz w:val="14"/>
                <w:szCs w:val="14"/>
                <w:lang w:val="en-GB" w:eastAsia="tr-TR"/>
              </w:rPr>
              <w:t>-</w:t>
            </w:r>
          </w:p>
        </w:tc>
      </w:tr>
      <w:tr w:rsidR="00593A43" w:rsidRPr="00213A2D" w14:paraId="318A1CEE" w14:textId="77777777" w:rsidTr="00593A43">
        <w:trPr>
          <w:divId w:val="417093230"/>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47F638C6" w14:textId="77777777" w:rsidR="00593A43" w:rsidRPr="00275EC8" w:rsidRDefault="00593A43" w:rsidP="00593A43">
            <w:pPr>
              <w:rPr>
                <w:color w:val="000000"/>
                <w:sz w:val="14"/>
                <w:szCs w:val="14"/>
                <w:lang w:eastAsia="tr-TR"/>
              </w:rPr>
            </w:pPr>
            <w:r w:rsidRPr="00275EC8">
              <w:rPr>
                <w:color w:val="000000"/>
                <w:sz w:val="14"/>
                <w:szCs w:val="14"/>
                <w:lang w:val="en-US" w:eastAsia="tr-TR"/>
              </w:rPr>
              <w:t>2.1.2</w:t>
            </w:r>
          </w:p>
        </w:tc>
        <w:tc>
          <w:tcPr>
            <w:tcW w:w="5320" w:type="dxa"/>
            <w:tcBorders>
              <w:top w:val="nil"/>
              <w:left w:val="single" w:sz="4" w:space="0" w:color="auto"/>
              <w:bottom w:val="nil"/>
              <w:right w:val="single" w:sz="4" w:space="0" w:color="auto"/>
            </w:tcBorders>
            <w:shd w:val="clear" w:color="auto" w:fill="auto"/>
            <w:noWrap/>
            <w:vAlign w:val="center"/>
            <w:hideMark/>
          </w:tcPr>
          <w:p w14:paraId="4BECE556" w14:textId="77777777" w:rsidR="00593A43" w:rsidRPr="00275EC8" w:rsidRDefault="00593A43" w:rsidP="00593A43">
            <w:pPr>
              <w:rPr>
                <w:color w:val="000000"/>
                <w:sz w:val="14"/>
                <w:szCs w:val="14"/>
                <w:lang w:eastAsia="tr-TR"/>
              </w:rPr>
            </w:pPr>
            <w:r w:rsidRPr="00E5566C">
              <w:rPr>
                <w:color w:val="000000"/>
                <w:sz w:val="14"/>
                <w:szCs w:val="14"/>
                <w:lang w:eastAsia="tr-TR"/>
              </w:rPr>
              <w:t>Maddi Olmayan Duran Varlıklar Yeniden Değerleme Artışları/Azalışları</w:t>
            </w:r>
          </w:p>
        </w:tc>
        <w:tc>
          <w:tcPr>
            <w:tcW w:w="1687" w:type="dxa"/>
            <w:tcBorders>
              <w:top w:val="nil"/>
              <w:left w:val="single" w:sz="4" w:space="0" w:color="auto"/>
              <w:bottom w:val="nil"/>
              <w:right w:val="single" w:sz="4" w:space="0" w:color="auto"/>
            </w:tcBorders>
            <w:shd w:val="clear" w:color="auto" w:fill="auto"/>
            <w:vAlign w:val="center"/>
            <w:hideMark/>
          </w:tcPr>
          <w:p w14:paraId="5A26F32D" w14:textId="5449BF31" w:rsidR="00593A43" w:rsidRPr="00593A43" w:rsidRDefault="00593A43" w:rsidP="00593A43">
            <w:pPr>
              <w:jc w:val="right"/>
              <w:rPr>
                <w:b/>
                <w:bCs/>
                <w:sz w:val="14"/>
                <w:szCs w:val="14"/>
                <w:lang w:val="en-GB" w:eastAsia="tr-TR"/>
              </w:rPr>
            </w:pPr>
            <w:r w:rsidRPr="00593A43">
              <w:rPr>
                <w:b/>
                <w:bCs/>
                <w:sz w:val="14"/>
                <w:szCs w:val="14"/>
                <w:lang w:val="en-GB" w:eastAsia="tr-TR"/>
              </w:rPr>
              <w:t>-</w:t>
            </w:r>
          </w:p>
        </w:tc>
        <w:tc>
          <w:tcPr>
            <w:tcW w:w="1687" w:type="dxa"/>
            <w:tcBorders>
              <w:top w:val="nil"/>
              <w:left w:val="single" w:sz="4" w:space="0" w:color="auto"/>
              <w:bottom w:val="nil"/>
              <w:right w:val="single" w:sz="4" w:space="0" w:color="auto"/>
            </w:tcBorders>
            <w:shd w:val="clear" w:color="auto" w:fill="auto"/>
            <w:vAlign w:val="center"/>
            <w:hideMark/>
          </w:tcPr>
          <w:p w14:paraId="234BE482" w14:textId="395C8FC5" w:rsidR="00593A43" w:rsidRPr="00213A2D" w:rsidRDefault="00593A43" w:rsidP="00593A43">
            <w:pPr>
              <w:jc w:val="right"/>
              <w:rPr>
                <w:sz w:val="14"/>
                <w:szCs w:val="14"/>
                <w:highlight w:val="yellow"/>
                <w:lang w:eastAsia="tr-TR"/>
              </w:rPr>
            </w:pPr>
            <w:r>
              <w:rPr>
                <w:sz w:val="14"/>
                <w:szCs w:val="14"/>
                <w:lang w:val="en-GB" w:eastAsia="tr-TR"/>
              </w:rPr>
              <w:t>-</w:t>
            </w:r>
          </w:p>
        </w:tc>
      </w:tr>
      <w:tr w:rsidR="00593A43" w:rsidRPr="00213A2D" w14:paraId="1A49DEA5" w14:textId="77777777" w:rsidTr="00593A43">
        <w:trPr>
          <w:divId w:val="417093230"/>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1A8497CD" w14:textId="77777777" w:rsidR="00593A43" w:rsidRPr="00275EC8" w:rsidRDefault="00593A43" w:rsidP="00593A43">
            <w:pPr>
              <w:rPr>
                <w:color w:val="000000"/>
                <w:sz w:val="14"/>
                <w:szCs w:val="14"/>
                <w:lang w:eastAsia="tr-TR"/>
              </w:rPr>
            </w:pPr>
            <w:r w:rsidRPr="00275EC8">
              <w:rPr>
                <w:color w:val="000000"/>
                <w:sz w:val="14"/>
                <w:szCs w:val="14"/>
                <w:lang w:val="en-US" w:eastAsia="tr-TR"/>
              </w:rPr>
              <w:t>2.1.3</w:t>
            </w:r>
          </w:p>
        </w:tc>
        <w:tc>
          <w:tcPr>
            <w:tcW w:w="5320" w:type="dxa"/>
            <w:tcBorders>
              <w:top w:val="nil"/>
              <w:left w:val="single" w:sz="4" w:space="0" w:color="auto"/>
              <w:bottom w:val="nil"/>
              <w:right w:val="single" w:sz="4" w:space="0" w:color="auto"/>
            </w:tcBorders>
            <w:shd w:val="clear" w:color="auto" w:fill="auto"/>
            <w:noWrap/>
            <w:vAlign w:val="center"/>
            <w:hideMark/>
          </w:tcPr>
          <w:p w14:paraId="6BC055EF" w14:textId="77777777" w:rsidR="00593A43" w:rsidRPr="00275EC8" w:rsidRDefault="00593A43" w:rsidP="00593A43">
            <w:pPr>
              <w:rPr>
                <w:color w:val="000000"/>
                <w:sz w:val="14"/>
                <w:szCs w:val="14"/>
                <w:lang w:eastAsia="tr-TR"/>
              </w:rPr>
            </w:pPr>
            <w:r w:rsidRPr="00E5566C">
              <w:rPr>
                <w:color w:val="000000"/>
                <w:sz w:val="14"/>
                <w:szCs w:val="14"/>
                <w:lang w:eastAsia="tr-TR"/>
              </w:rPr>
              <w:t>Tanımlanmış Fayda Planları Yeniden Ölçüm Kazançları/Kayıpları</w:t>
            </w:r>
          </w:p>
        </w:tc>
        <w:tc>
          <w:tcPr>
            <w:tcW w:w="1687" w:type="dxa"/>
            <w:tcBorders>
              <w:top w:val="nil"/>
              <w:left w:val="single" w:sz="4" w:space="0" w:color="auto"/>
              <w:bottom w:val="nil"/>
              <w:right w:val="single" w:sz="4" w:space="0" w:color="auto"/>
            </w:tcBorders>
            <w:shd w:val="clear" w:color="auto" w:fill="auto"/>
            <w:vAlign w:val="center"/>
            <w:hideMark/>
          </w:tcPr>
          <w:p w14:paraId="4CAD9015" w14:textId="138573EA" w:rsidR="00593A43" w:rsidRPr="00593A43" w:rsidRDefault="00593A43" w:rsidP="00593A43">
            <w:pPr>
              <w:jc w:val="right"/>
              <w:rPr>
                <w:b/>
                <w:bCs/>
                <w:sz w:val="14"/>
                <w:szCs w:val="14"/>
                <w:lang w:val="en-GB" w:eastAsia="tr-TR"/>
              </w:rPr>
            </w:pPr>
            <w:r w:rsidRPr="00593A43">
              <w:rPr>
                <w:b/>
                <w:bCs/>
                <w:sz w:val="14"/>
                <w:szCs w:val="14"/>
                <w:lang w:val="en-GB" w:eastAsia="tr-TR"/>
              </w:rPr>
              <w:t>-</w:t>
            </w:r>
          </w:p>
        </w:tc>
        <w:tc>
          <w:tcPr>
            <w:tcW w:w="1687" w:type="dxa"/>
            <w:tcBorders>
              <w:top w:val="nil"/>
              <w:left w:val="single" w:sz="4" w:space="0" w:color="auto"/>
              <w:bottom w:val="nil"/>
              <w:right w:val="single" w:sz="4" w:space="0" w:color="auto"/>
            </w:tcBorders>
            <w:shd w:val="clear" w:color="auto" w:fill="auto"/>
            <w:vAlign w:val="center"/>
            <w:hideMark/>
          </w:tcPr>
          <w:p w14:paraId="397D62F3" w14:textId="54390D2F" w:rsidR="00593A43" w:rsidRPr="00213A2D" w:rsidRDefault="00593A43" w:rsidP="00593A43">
            <w:pPr>
              <w:jc w:val="right"/>
              <w:rPr>
                <w:sz w:val="14"/>
                <w:szCs w:val="14"/>
                <w:highlight w:val="yellow"/>
                <w:lang w:eastAsia="tr-TR"/>
              </w:rPr>
            </w:pPr>
            <w:r>
              <w:rPr>
                <w:sz w:val="14"/>
                <w:szCs w:val="14"/>
                <w:lang w:val="en-GB" w:eastAsia="tr-TR"/>
              </w:rPr>
              <w:t>-</w:t>
            </w:r>
          </w:p>
        </w:tc>
      </w:tr>
      <w:tr w:rsidR="00593A43" w:rsidRPr="00213A2D" w14:paraId="040C7321" w14:textId="77777777" w:rsidTr="00593A43">
        <w:trPr>
          <w:divId w:val="417093230"/>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1EEF15AB" w14:textId="77777777" w:rsidR="00593A43" w:rsidRPr="00275EC8" w:rsidRDefault="00593A43" w:rsidP="00593A43">
            <w:pPr>
              <w:rPr>
                <w:color w:val="000000"/>
                <w:sz w:val="14"/>
                <w:szCs w:val="14"/>
                <w:lang w:eastAsia="tr-TR"/>
              </w:rPr>
            </w:pPr>
            <w:r w:rsidRPr="00275EC8">
              <w:rPr>
                <w:color w:val="000000"/>
                <w:sz w:val="14"/>
                <w:szCs w:val="14"/>
                <w:lang w:val="en-US" w:eastAsia="tr-TR"/>
              </w:rPr>
              <w:t>2.1.4</w:t>
            </w:r>
          </w:p>
        </w:tc>
        <w:tc>
          <w:tcPr>
            <w:tcW w:w="5320" w:type="dxa"/>
            <w:tcBorders>
              <w:top w:val="nil"/>
              <w:left w:val="single" w:sz="4" w:space="0" w:color="auto"/>
              <w:bottom w:val="nil"/>
              <w:right w:val="single" w:sz="4" w:space="0" w:color="auto"/>
            </w:tcBorders>
            <w:shd w:val="clear" w:color="auto" w:fill="auto"/>
            <w:noWrap/>
            <w:vAlign w:val="center"/>
            <w:hideMark/>
          </w:tcPr>
          <w:p w14:paraId="551EFDAA" w14:textId="77777777" w:rsidR="00593A43" w:rsidRPr="00275EC8" w:rsidRDefault="00593A43" w:rsidP="00593A43">
            <w:pPr>
              <w:rPr>
                <w:color w:val="000000"/>
                <w:sz w:val="14"/>
                <w:szCs w:val="14"/>
                <w:lang w:eastAsia="tr-TR"/>
              </w:rPr>
            </w:pPr>
            <w:r w:rsidRPr="00E5566C">
              <w:rPr>
                <w:color w:val="000000"/>
                <w:sz w:val="14"/>
                <w:szCs w:val="14"/>
                <w:lang w:eastAsia="tr-TR"/>
              </w:rPr>
              <w:t>Diğer Kâr veya Zarar Olarak Yeniden Sınıflandırılmayacak Diğer Kapsamlı Gelir Unsurları</w:t>
            </w:r>
          </w:p>
        </w:tc>
        <w:tc>
          <w:tcPr>
            <w:tcW w:w="1687" w:type="dxa"/>
            <w:tcBorders>
              <w:top w:val="nil"/>
              <w:left w:val="single" w:sz="4" w:space="0" w:color="auto"/>
              <w:bottom w:val="nil"/>
              <w:right w:val="single" w:sz="4" w:space="0" w:color="auto"/>
            </w:tcBorders>
            <w:shd w:val="clear" w:color="auto" w:fill="auto"/>
            <w:vAlign w:val="center"/>
            <w:hideMark/>
          </w:tcPr>
          <w:p w14:paraId="20F6339C" w14:textId="3AC3F443" w:rsidR="00593A43" w:rsidRPr="00593A43" w:rsidRDefault="00593A43" w:rsidP="00593A43">
            <w:pPr>
              <w:jc w:val="right"/>
              <w:rPr>
                <w:b/>
                <w:bCs/>
                <w:sz w:val="14"/>
                <w:szCs w:val="14"/>
                <w:lang w:val="en-GB" w:eastAsia="tr-TR"/>
              </w:rPr>
            </w:pPr>
            <w:r w:rsidRPr="00593A43">
              <w:rPr>
                <w:b/>
                <w:bCs/>
                <w:sz w:val="14"/>
                <w:szCs w:val="14"/>
                <w:lang w:val="en-GB" w:eastAsia="tr-TR"/>
              </w:rPr>
              <w:t>-</w:t>
            </w:r>
          </w:p>
        </w:tc>
        <w:tc>
          <w:tcPr>
            <w:tcW w:w="1687" w:type="dxa"/>
            <w:tcBorders>
              <w:top w:val="nil"/>
              <w:left w:val="single" w:sz="4" w:space="0" w:color="auto"/>
              <w:bottom w:val="nil"/>
              <w:right w:val="single" w:sz="4" w:space="0" w:color="auto"/>
            </w:tcBorders>
            <w:shd w:val="clear" w:color="auto" w:fill="auto"/>
            <w:vAlign w:val="center"/>
            <w:hideMark/>
          </w:tcPr>
          <w:p w14:paraId="20269AC6" w14:textId="5A326E52" w:rsidR="00593A43" w:rsidRPr="00213A2D" w:rsidRDefault="00593A43" w:rsidP="00593A43">
            <w:pPr>
              <w:jc w:val="right"/>
              <w:rPr>
                <w:sz w:val="14"/>
                <w:szCs w:val="14"/>
                <w:highlight w:val="yellow"/>
                <w:lang w:eastAsia="tr-TR"/>
              </w:rPr>
            </w:pPr>
            <w:r>
              <w:rPr>
                <w:sz w:val="14"/>
                <w:szCs w:val="14"/>
                <w:lang w:val="en-GB" w:eastAsia="tr-TR"/>
              </w:rPr>
              <w:t>-</w:t>
            </w:r>
          </w:p>
        </w:tc>
      </w:tr>
      <w:tr w:rsidR="00593A43" w:rsidRPr="00213A2D" w14:paraId="1743B814" w14:textId="77777777" w:rsidTr="00593A43">
        <w:trPr>
          <w:divId w:val="417093230"/>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6CA95A41" w14:textId="77777777" w:rsidR="00593A43" w:rsidRPr="00275EC8" w:rsidRDefault="00593A43" w:rsidP="00593A43">
            <w:pPr>
              <w:rPr>
                <w:color w:val="000000"/>
                <w:sz w:val="14"/>
                <w:szCs w:val="14"/>
                <w:lang w:eastAsia="tr-TR"/>
              </w:rPr>
            </w:pPr>
            <w:r w:rsidRPr="00275EC8">
              <w:rPr>
                <w:color w:val="000000"/>
                <w:sz w:val="14"/>
                <w:szCs w:val="14"/>
                <w:lang w:val="en-US" w:eastAsia="tr-TR"/>
              </w:rPr>
              <w:t>2.1.5</w:t>
            </w:r>
          </w:p>
        </w:tc>
        <w:tc>
          <w:tcPr>
            <w:tcW w:w="5320" w:type="dxa"/>
            <w:tcBorders>
              <w:top w:val="nil"/>
              <w:left w:val="single" w:sz="4" w:space="0" w:color="auto"/>
              <w:bottom w:val="nil"/>
              <w:right w:val="single" w:sz="4" w:space="0" w:color="auto"/>
            </w:tcBorders>
            <w:shd w:val="clear" w:color="auto" w:fill="auto"/>
            <w:noWrap/>
            <w:vAlign w:val="center"/>
            <w:hideMark/>
          </w:tcPr>
          <w:p w14:paraId="37F86254" w14:textId="77777777" w:rsidR="00593A43" w:rsidRPr="00275EC8" w:rsidRDefault="00593A43" w:rsidP="00593A43">
            <w:pPr>
              <w:rPr>
                <w:color w:val="000000"/>
                <w:sz w:val="14"/>
                <w:szCs w:val="14"/>
                <w:lang w:eastAsia="tr-TR"/>
              </w:rPr>
            </w:pPr>
            <w:r w:rsidRPr="00E5566C">
              <w:rPr>
                <w:color w:val="000000"/>
                <w:sz w:val="14"/>
                <w:szCs w:val="14"/>
                <w:lang w:eastAsia="tr-TR"/>
              </w:rPr>
              <w:t>Kâr veya Zararda Yeniden Sınıflandırılmayacak Diğer Kapsamlı Gelire İlişkin Vergiler</w:t>
            </w:r>
          </w:p>
        </w:tc>
        <w:tc>
          <w:tcPr>
            <w:tcW w:w="1687" w:type="dxa"/>
            <w:tcBorders>
              <w:top w:val="nil"/>
              <w:left w:val="single" w:sz="4" w:space="0" w:color="auto"/>
              <w:bottom w:val="nil"/>
              <w:right w:val="single" w:sz="4" w:space="0" w:color="auto"/>
            </w:tcBorders>
            <w:shd w:val="clear" w:color="auto" w:fill="auto"/>
            <w:vAlign w:val="center"/>
            <w:hideMark/>
          </w:tcPr>
          <w:p w14:paraId="4EE10DF3" w14:textId="30473766" w:rsidR="00593A43" w:rsidRPr="00593A43" w:rsidRDefault="00593A43" w:rsidP="00593A43">
            <w:pPr>
              <w:jc w:val="right"/>
              <w:rPr>
                <w:bCs/>
                <w:sz w:val="14"/>
                <w:szCs w:val="14"/>
                <w:lang w:val="en-GB" w:eastAsia="tr-TR"/>
              </w:rPr>
            </w:pPr>
            <w:r w:rsidRPr="00593A43">
              <w:rPr>
                <w:bCs/>
                <w:sz w:val="14"/>
                <w:szCs w:val="14"/>
                <w:lang w:val="en-GB" w:eastAsia="tr-TR"/>
              </w:rPr>
              <w:t>3,257</w:t>
            </w:r>
          </w:p>
        </w:tc>
        <w:tc>
          <w:tcPr>
            <w:tcW w:w="1687" w:type="dxa"/>
            <w:tcBorders>
              <w:top w:val="nil"/>
              <w:left w:val="single" w:sz="4" w:space="0" w:color="auto"/>
              <w:bottom w:val="nil"/>
              <w:right w:val="single" w:sz="4" w:space="0" w:color="auto"/>
            </w:tcBorders>
            <w:shd w:val="clear" w:color="auto" w:fill="auto"/>
            <w:vAlign w:val="center"/>
            <w:hideMark/>
          </w:tcPr>
          <w:p w14:paraId="2AE11086" w14:textId="50BF3F33" w:rsidR="00593A43" w:rsidRPr="00213A2D" w:rsidRDefault="00593A43" w:rsidP="00593A43">
            <w:pPr>
              <w:jc w:val="right"/>
              <w:rPr>
                <w:sz w:val="14"/>
                <w:szCs w:val="14"/>
                <w:highlight w:val="yellow"/>
                <w:lang w:eastAsia="tr-TR"/>
              </w:rPr>
            </w:pPr>
            <w:r>
              <w:rPr>
                <w:sz w:val="14"/>
                <w:szCs w:val="14"/>
                <w:lang w:val="en-GB" w:eastAsia="tr-TR"/>
              </w:rPr>
              <w:t>-</w:t>
            </w:r>
          </w:p>
        </w:tc>
      </w:tr>
      <w:tr w:rsidR="00593A43" w:rsidRPr="00213A2D" w14:paraId="1808882F" w14:textId="77777777" w:rsidTr="00593A43">
        <w:trPr>
          <w:divId w:val="417093230"/>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1BF9911D" w14:textId="77777777" w:rsidR="00593A43" w:rsidRPr="00275EC8" w:rsidRDefault="00593A43" w:rsidP="00593A43">
            <w:pPr>
              <w:rPr>
                <w:color w:val="000000"/>
                <w:sz w:val="14"/>
                <w:szCs w:val="14"/>
                <w:lang w:eastAsia="tr-TR"/>
              </w:rPr>
            </w:pPr>
            <w:r w:rsidRPr="00275EC8">
              <w:rPr>
                <w:color w:val="000000"/>
                <w:sz w:val="14"/>
                <w:szCs w:val="14"/>
                <w:lang w:val="en-US" w:eastAsia="tr-TR"/>
              </w:rPr>
              <w:t>2.2</w:t>
            </w:r>
          </w:p>
        </w:tc>
        <w:tc>
          <w:tcPr>
            <w:tcW w:w="5320" w:type="dxa"/>
            <w:tcBorders>
              <w:top w:val="nil"/>
              <w:left w:val="single" w:sz="4" w:space="0" w:color="auto"/>
              <w:bottom w:val="nil"/>
              <w:right w:val="single" w:sz="4" w:space="0" w:color="auto"/>
            </w:tcBorders>
            <w:shd w:val="clear" w:color="auto" w:fill="auto"/>
            <w:noWrap/>
            <w:vAlign w:val="center"/>
            <w:hideMark/>
          </w:tcPr>
          <w:p w14:paraId="5040C1B4" w14:textId="77777777" w:rsidR="00593A43" w:rsidRPr="00275EC8" w:rsidRDefault="00593A43" w:rsidP="00593A43">
            <w:pPr>
              <w:rPr>
                <w:b/>
                <w:bCs/>
                <w:color w:val="000000"/>
                <w:sz w:val="14"/>
                <w:szCs w:val="14"/>
                <w:lang w:eastAsia="tr-TR"/>
              </w:rPr>
            </w:pPr>
            <w:r w:rsidRPr="00E5566C">
              <w:rPr>
                <w:b/>
                <w:bCs/>
                <w:color w:val="000000"/>
                <w:sz w:val="14"/>
                <w:szCs w:val="14"/>
                <w:lang w:eastAsia="tr-TR"/>
              </w:rPr>
              <w:t>Kâr veya Zararda Yeniden Sınıflandırılacaklar</w:t>
            </w:r>
          </w:p>
        </w:tc>
        <w:tc>
          <w:tcPr>
            <w:tcW w:w="1687" w:type="dxa"/>
            <w:tcBorders>
              <w:top w:val="nil"/>
              <w:left w:val="single" w:sz="4" w:space="0" w:color="auto"/>
              <w:bottom w:val="nil"/>
              <w:right w:val="single" w:sz="4" w:space="0" w:color="auto"/>
            </w:tcBorders>
            <w:shd w:val="clear" w:color="auto" w:fill="auto"/>
            <w:vAlign w:val="center"/>
            <w:hideMark/>
          </w:tcPr>
          <w:p w14:paraId="5F53EAC2" w14:textId="25FE6B9B" w:rsidR="00593A43" w:rsidRPr="00593A43" w:rsidRDefault="00593A43" w:rsidP="00593A43">
            <w:pPr>
              <w:jc w:val="right"/>
              <w:rPr>
                <w:b/>
                <w:bCs/>
                <w:sz w:val="14"/>
                <w:szCs w:val="14"/>
                <w:lang w:val="en-GB" w:eastAsia="tr-TR"/>
              </w:rPr>
            </w:pPr>
            <w:r w:rsidRPr="00593A43">
              <w:rPr>
                <w:b/>
                <w:bCs/>
                <w:sz w:val="14"/>
                <w:szCs w:val="14"/>
                <w:lang w:val="en-GB" w:eastAsia="tr-TR"/>
              </w:rPr>
              <w:t>5,019,434</w:t>
            </w:r>
          </w:p>
        </w:tc>
        <w:tc>
          <w:tcPr>
            <w:tcW w:w="1687" w:type="dxa"/>
            <w:tcBorders>
              <w:top w:val="nil"/>
              <w:left w:val="single" w:sz="4" w:space="0" w:color="auto"/>
              <w:bottom w:val="nil"/>
              <w:right w:val="single" w:sz="4" w:space="0" w:color="auto"/>
            </w:tcBorders>
            <w:shd w:val="clear" w:color="auto" w:fill="auto"/>
            <w:vAlign w:val="center"/>
            <w:hideMark/>
          </w:tcPr>
          <w:p w14:paraId="3162028C" w14:textId="13BE5267" w:rsidR="00593A43" w:rsidRPr="00213A2D" w:rsidRDefault="00593A43" w:rsidP="00593A43">
            <w:pPr>
              <w:jc w:val="right"/>
              <w:rPr>
                <w:b/>
                <w:bCs/>
                <w:sz w:val="14"/>
                <w:szCs w:val="14"/>
                <w:highlight w:val="yellow"/>
                <w:lang w:val="en-US"/>
              </w:rPr>
            </w:pPr>
            <w:r>
              <w:rPr>
                <w:b/>
                <w:bCs/>
                <w:sz w:val="14"/>
                <w:szCs w:val="14"/>
                <w:lang w:val="en-GB" w:eastAsia="tr-TR"/>
              </w:rPr>
              <w:t>(44,403)</w:t>
            </w:r>
          </w:p>
        </w:tc>
      </w:tr>
      <w:tr w:rsidR="00593A43" w:rsidRPr="00213A2D" w14:paraId="3BFCDEDD" w14:textId="77777777" w:rsidTr="00593A43">
        <w:trPr>
          <w:divId w:val="417093230"/>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1A5D25F4" w14:textId="77777777" w:rsidR="00593A43" w:rsidRPr="00275EC8" w:rsidRDefault="00593A43" w:rsidP="00593A43">
            <w:pPr>
              <w:rPr>
                <w:color w:val="000000"/>
                <w:sz w:val="14"/>
                <w:szCs w:val="14"/>
                <w:lang w:eastAsia="tr-TR"/>
              </w:rPr>
            </w:pPr>
            <w:r w:rsidRPr="00275EC8">
              <w:rPr>
                <w:color w:val="000000"/>
                <w:sz w:val="14"/>
                <w:szCs w:val="14"/>
                <w:lang w:val="en-US" w:eastAsia="tr-TR"/>
              </w:rPr>
              <w:t>2.2.1</w:t>
            </w:r>
          </w:p>
        </w:tc>
        <w:tc>
          <w:tcPr>
            <w:tcW w:w="5320" w:type="dxa"/>
            <w:tcBorders>
              <w:top w:val="nil"/>
              <w:left w:val="single" w:sz="4" w:space="0" w:color="auto"/>
              <w:bottom w:val="nil"/>
              <w:right w:val="single" w:sz="4" w:space="0" w:color="auto"/>
            </w:tcBorders>
            <w:shd w:val="clear" w:color="auto" w:fill="auto"/>
            <w:noWrap/>
            <w:vAlign w:val="center"/>
            <w:hideMark/>
          </w:tcPr>
          <w:p w14:paraId="0285C1EF" w14:textId="77777777" w:rsidR="00593A43" w:rsidRPr="00275EC8" w:rsidRDefault="00593A43" w:rsidP="00593A43">
            <w:pPr>
              <w:rPr>
                <w:color w:val="000000"/>
                <w:sz w:val="14"/>
                <w:szCs w:val="14"/>
                <w:lang w:eastAsia="tr-TR"/>
              </w:rPr>
            </w:pPr>
            <w:proofErr w:type="spellStart"/>
            <w:r w:rsidRPr="00275EC8">
              <w:rPr>
                <w:color w:val="000000"/>
                <w:sz w:val="14"/>
                <w:szCs w:val="14"/>
                <w:lang w:val="en-US" w:eastAsia="tr-TR"/>
              </w:rPr>
              <w:t>Yabancı</w:t>
            </w:r>
            <w:proofErr w:type="spellEnd"/>
            <w:r w:rsidRPr="00275EC8">
              <w:rPr>
                <w:color w:val="000000"/>
                <w:sz w:val="14"/>
                <w:szCs w:val="14"/>
                <w:lang w:val="en-US" w:eastAsia="tr-TR"/>
              </w:rPr>
              <w:t xml:space="preserve"> Para </w:t>
            </w:r>
            <w:proofErr w:type="spellStart"/>
            <w:r w:rsidRPr="00275EC8">
              <w:rPr>
                <w:color w:val="000000"/>
                <w:sz w:val="14"/>
                <w:szCs w:val="14"/>
                <w:lang w:val="en-US" w:eastAsia="tr-TR"/>
              </w:rPr>
              <w:t>Çevirim</w:t>
            </w:r>
            <w:proofErr w:type="spellEnd"/>
            <w:r w:rsidRPr="00275EC8">
              <w:rPr>
                <w:color w:val="000000"/>
                <w:sz w:val="14"/>
                <w:szCs w:val="14"/>
                <w:lang w:val="en-US" w:eastAsia="tr-TR"/>
              </w:rPr>
              <w:t xml:space="preserve"> </w:t>
            </w:r>
            <w:proofErr w:type="spellStart"/>
            <w:r w:rsidRPr="00275EC8">
              <w:rPr>
                <w:color w:val="000000"/>
                <w:sz w:val="14"/>
                <w:szCs w:val="14"/>
                <w:lang w:val="en-US" w:eastAsia="tr-TR"/>
              </w:rPr>
              <w:t>Farkları</w:t>
            </w:r>
            <w:proofErr w:type="spellEnd"/>
          </w:p>
        </w:tc>
        <w:tc>
          <w:tcPr>
            <w:tcW w:w="1687" w:type="dxa"/>
            <w:tcBorders>
              <w:top w:val="nil"/>
              <w:left w:val="single" w:sz="4" w:space="0" w:color="auto"/>
              <w:bottom w:val="nil"/>
              <w:right w:val="single" w:sz="4" w:space="0" w:color="auto"/>
            </w:tcBorders>
            <w:shd w:val="clear" w:color="auto" w:fill="auto"/>
            <w:vAlign w:val="center"/>
            <w:hideMark/>
          </w:tcPr>
          <w:p w14:paraId="606D9B74" w14:textId="4F99597A" w:rsidR="00593A43" w:rsidRPr="00593A43" w:rsidRDefault="00593A43" w:rsidP="00593A43">
            <w:pPr>
              <w:jc w:val="right"/>
              <w:rPr>
                <w:b/>
                <w:bCs/>
                <w:sz w:val="14"/>
                <w:szCs w:val="14"/>
                <w:lang w:val="en-GB" w:eastAsia="tr-TR"/>
              </w:rPr>
            </w:pPr>
            <w:r w:rsidRPr="00593A43">
              <w:rPr>
                <w:b/>
                <w:bCs/>
                <w:sz w:val="14"/>
                <w:szCs w:val="14"/>
                <w:lang w:val="en-GB" w:eastAsia="tr-TR"/>
              </w:rPr>
              <w:t>-</w:t>
            </w:r>
          </w:p>
        </w:tc>
        <w:tc>
          <w:tcPr>
            <w:tcW w:w="1687" w:type="dxa"/>
            <w:tcBorders>
              <w:top w:val="nil"/>
              <w:left w:val="single" w:sz="4" w:space="0" w:color="auto"/>
              <w:bottom w:val="nil"/>
              <w:right w:val="single" w:sz="4" w:space="0" w:color="auto"/>
            </w:tcBorders>
            <w:shd w:val="clear" w:color="auto" w:fill="auto"/>
            <w:vAlign w:val="center"/>
            <w:hideMark/>
          </w:tcPr>
          <w:p w14:paraId="67F1A2BB" w14:textId="53F5AD25" w:rsidR="00593A43" w:rsidRPr="00213A2D" w:rsidRDefault="00593A43" w:rsidP="00593A43">
            <w:pPr>
              <w:jc w:val="right"/>
              <w:rPr>
                <w:sz w:val="14"/>
                <w:szCs w:val="14"/>
                <w:highlight w:val="yellow"/>
                <w:lang w:eastAsia="tr-TR"/>
              </w:rPr>
            </w:pPr>
            <w:r>
              <w:rPr>
                <w:sz w:val="14"/>
                <w:szCs w:val="14"/>
                <w:lang w:val="en-GB" w:eastAsia="tr-TR"/>
              </w:rPr>
              <w:t>-</w:t>
            </w:r>
          </w:p>
        </w:tc>
      </w:tr>
      <w:tr w:rsidR="00593A43" w:rsidRPr="00213A2D" w14:paraId="0710B800" w14:textId="77777777" w:rsidTr="00593A43">
        <w:trPr>
          <w:divId w:val="417093230"/>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6EFE9295" w14:textId="77777777" w:rsidR="00593A43" w:rsidRPr="00275EC8" w:rsidRDefault="00593A43" w:rsidP="00593A43">
            <w:pPr>
              <w:rPr>
                <w:color w:val="000000"/>
                <w:sz w:val="14"/>
                <w:szCs w:val="14"/>
                <w:lang w:eastAsia="tr-TR"/>
              </w:rPr>
            </w:pPr>
            <w:r w:rsidRPr="00275EC8">
              <w:rPr>
                <w:color w:val="000000"/>
                <w:sz w:val="14"/>
                <w:szCs w:val="14"/>
                <w:lang w:val="en-US" w:eastAsia="tr-TR"/>
              </w:rPr>
              <w:t>2.2.2</w:t>
            </w:r>
          </w:p>
        </w:tc>
        <w:tc>
          <w:tcPr>
            <w:tcW w:w="5320" w:type="dxa"/>
            <w:tcBorders>
              <w:top w:val="nil"/>
              <w:left w:val="single" w:sz="4" w:space="0" w:color="auto"/>
              <w:bottom w:val="nil"/>
              <w:right w:val="single" w:sz="4" w:space="0" w:color="auto"/>
            </w:tcBorders>
            <w:shd w:val="clear" w:color="auto" w:fill="auto"/>
            <w:vAlign w:val="center"/>
            <w:hideMark/>
          </w:tcPr>
          <w:p w14:paraId="374A5737" w14:textId="77777777" w:rsidR="00593A43" w:rsidRPr="00275EC8" w:rsidRDefault="00593A43" w:rsidP="00593A43">
            <w:pPr>
              <w:rPr>
                <w:color w:val="000000"/>
                <w:sz w:val="14"/>
                <w:szCs w:val="14"/>
                <w:lang w:eastAsia="tr-TR"/>
              </w:rPr>
            </w:pPr>
            <w:r w:rsidRPr="00E5566C">
              <w:rPr>
                <w:color w:val="000000"/>
                <w:sz w:val="14"/>
                <w:szCs w:val="14"/>
                <w:lang w:eastAsia="tr-TR"/>
              </w:rPr>
              <w:t>Gerçeğe Uygun Değer Farkı Diğer Kapsamlı Gelire Yansıtılan Finansal Varlıkların Değerleme ve/veya Sınıflandırma Gelirleri/Giderleri</w:t>
            </w:r>
          </w:p>
        </w:tc>
        <w:tc>
          <w:tcPr>
            <w:tcW w:w="1687" w:type="dxa"/>
            <w:tcBorders>
              <w:top w:val="nil"/>
              <w:left w:val="single" w:sz="4" w:space="0" w:color="auto"/>
              <w:bottom w:val="nil"/>
              <w:right w:val="single" w:sz="4" w:space="0" w:color="auto"/>
            </w:tcBorders>
            <w:shd w:val="clear" w:color="auto" w:fill="auto"/>
            <w:vAlign w:val="center"/>
            <w:hideMark/>
          </w:tcPr>
          <w:p w14:paraId="3A00A0D6" w14:textId="341F53D3" w:rsidR="00593A43" w:rsidRPr="00593A43" w:rsidRDefault="00593A43" w:rsidP="00593A43">
            <w:pPr>
              <w:jc w:val="right"/>
              <w:rPr>
                <w:bCs/>
                <w:sz w:val="14"/>
                <w:szCs w:val="14"/>
                <w:lang w:val="en-GB" w:eastAsia="tr-TR"/>
              </w:rPr>
            </w:pPr>
            <w:r w:rsidRPr="00593A43">
              <w:rPr>
                <w:bCs/>
                <w:sz w:val="14"/>
                <w:szCs w:val="14"/>
                <w:lang w:val="en-GB" w:eastAsia="tr-TR"/>
              </w:rPr>
              <w:t>6,691,715</w:t>
            </w:r>
          </w:p>
        </w:tc>
        <w:tc>
          <w:tcPr>
            <w:tcW w:w="1687" w:type="dxa"/>
            <w:tcBorders>
              <w:top w:val="nil"/>
              <w:left w:val="single" w:sz="4" w:space="0" w:color="auto"/>
              <w:bottom w:val="nil"/>
              <w:right w:val="single" w:sz="4" w:space="0" w:color="auto"/>
            </w:tcBorders>
            <w:shd w:val="clear" w:color="auto" w:fill="auto"/>
            <w:vAlign w:val="center"/>
            <w:hideMark/>
          </w:tcPr>
          <w:p w14:paraId="45271300" w14:textId="0CF1AFDB" w:rsidR="00593A43" w:rsidRPr="00213A2D" w:rsidRDefault="00593A43" w:rsidP="00593A43">
            <w:pPr>
              <w:jc w:val="right"/>
              <w:rPr>
                <w:sz w:val="14"/>
                <w:szCs w:val="14"/>
                <w:highlight w:val="yellow"/>
                <w:lang w:val="en-US"/>
              </w:rPr>
            </w:pPr>
            <w:r>
              <w:rPr>
                <w:sz w:val="14"/>
                <w:szCs w:val="14"/>
                <w:lang w:val="en-GB" w:eastAsia="tr-TR"/>
              </w:rPr>
              <w:t>(65,349)</w:t>
            </w:r>
          </w:p>
        </w:tc>
      </w:tr>
      <w:tr w:rsidR="00593A43" w:rsidRPr="00213A2D" w14:paraId="7F8148D3" w14:textId="77777777" w:rsidTr="00593A43">
        <w:trPr>
          <w:divId w:val="417093230"/>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276F990A" w14:textId="77777777" w:rsidR="00593A43" w:rsidRPr="00275EC8" w:rsidRDefault="00593A43" w:rsidP="00593A43">
            <w:pPr>
              <w:rPr>
                <w:color w:val="000000"/>
                <w:sz w:val="14"/>
                <w:szCs w:val="14"/>
                <w:lang w:eastAsia="tr-TR"/>
              </w:rPr>
            </w:pPr>
            <w:r w:rsidRPr="00275EC8">
              <w:rPr>
                <w:color w:val="000000"/>
                <w:sz w:val="14"/>
                <w:szCs w:val="14"/>
                <w:lang w:val="en-US" w:eastAsia="tr-TR"/>
              </w:rPr>
              <w:t>2.2.3</w:t>
            </w:r>
          </w:p>
        </w:tc>
        <w:tc>
          <w:tcPr>
            <w:tcW w:w="5320" w:type="dxa"/>
            <w:tcBorders>
              <w:top w:val="nil"/>
              <w:left w:val="single" w:sz="4" w:space="0" w:color="auto"/>
              <w:bottom w:val="nil"/>
              <w:right w:val="single" w:sz="4" w:space="0" w:color="auto"/>
            </w:tcBorders>
            <w:shd w:val="clear" w:color="auto" w:fill="auto"/>
            <w:noWrap/>
            <w:vAlign w:val="center"/>
            <w:hideMark/>
          </w:tcPr>
          <w:p w14:paraId="7F4EE195" w14:textId="77777777" w:rsidR="00593A43" w:rsidRPr="00275EC8" w:rsidRDefault="00593A43" w:rsidP="00593A43">
            <w:pPr>
              <w:rPr>
                <w:color w:val="000000"/>
                <w:sz w:val="14"/>
                <w:szCs w:val="14"/>
                <w:lang w:eastAsia="tr-TR"/>
              </w:rPr>
            </w:pPr>
            <w:proofErr w:type="spellStart"/>
            <w:r w:rsidRPr="00E5566C">
              <w:rPr>
                <w:color w:val="000000"/>
                <w:sz w:val="14"/>
                <w:szCs w:val="14"/>
                <w:lang w:val="de-DE" w:eastAsia="tr-TR"/>
              </w:rPr>
              <w:t>Nakit</w:t>
            </w:r>
            <w:proofErr w:type="spellEnd"/>
            <w:r w:rsidRPr="00E5566C">
              <w:rPr>
                <w:color w:val="000000"/>
                <w:sz w:val="14"/>
                <w:szCs w:val="14"/>
                <w:lang w:val="de-DE" w:eastAsia="tr-TR"/>
              </w:rPr>
              <w:t xml:space="preserve"> </w:t>
            </w:r>
            <w:proofErr w:type="spellStart"/>
            <w:r w:rsidRPr="00E5566C">
              <w:rPr>
                <w:color w:val="000000"/>
                <w:sz w:val="14"/>
                <w:szCs w:val="14"/>
                <w:lang w:val="de-DE" w:eastAsia="tr-TR"/>
              </w:rPr>
              <w:t>Akış</w:t>
            </w:r>
            <w:proofErr w:type="spellEnd"/>
            <w:r w:rsidRPr="00E5566C">
              <w:rPr>
                <w:color w:val="000000"/>
                <w:sz w:val="14"/>
                <w:szCs w:val="14"/>
                <w:lang w:val="de-DE" w:eastAsia="tr-TR"/>
              </w:rPr>
              <w:t xml:space="preserve"> </w:t>
            </w:r>
            <w:proofErr w:type="spellStart"/>
            <w:r w:rsidRPr="00E5566C">
              <w:rPr>
                <w:color w:val="000000"/>
                <w:sz w:val="14"/>
                <w:szCs w:val="14"/>
                <w:lang w:val="de-DE" w:eastAsia="tr-TR"/>
              </w:rPr>
              <w:t>Riskinden</w:t>
            </w:r>
            <w:proofErr w:type="spellEnd"/>
            <w:r w:rsidRPr="00E5566C">
              <w:rPr>
                <w:color w:val="000000"/>
                <w:sz w:val="14"/>
                <w:szCs w:val="14"/>
                <w:lang w:val="de-DE" w:eastAsia="tr-TR"/>
              </w:rPr>
              <w:t xml:space="preserve"> </w:t>
            </w:r>
            <w:proofErr w:type="spellStart"/>
            <w:r w:rsidRPr="00E5566C">
              <w:rPr>
                <w:color w:val="000000"/>
                <w:sz w:val="14"/>
                <w:szCs w:val="14"/>
                <w:lang w:val="de-DE" w:eastAsia="tr-TR"/>
              </w:rPr>
              <w:t>Korunma</w:t>
            </w:r>
            <w:proofErr w:type="spellEnd"/>
            <w:r w:rsidRPr="00E5566C">
              <w:rPr>
                <w:color w:val="000000"/>
                <w:sz w:val="14"/>
                <w:szCs w:val="14"/>
                <w:lang w:val="de-DE" w:eastAsia="tr-TR"/>
              </w:rPr>
              <w:t xml:space="preserve"> </w:t>
            </w:r>
            <w:proofErr w:type="spellStart"/>
            <w:r w:rsidRPr="00E5566C">
              <w:rPr>
                <w:color w:val="000000"/>
                <w:sz w:val="14"/>
                <w:szCs w:val="14"/>
                <w:lang w:val="de-DE" w:eastAsia="tr-TR"/>
              </w:rPr>
              <w:t>Gelirleri</w:t>
            </w:r>
            <w:proofErr w:type="spellEnd"/>
            <w:r w:rsidRPr="00E5566C">
              <w:rPr>
                <w:color w:val="000000"/>
                <w:sz w:val="14"/>
                <w:szCs w:val="14"/>
                <w:lang w:val="de-DE" w:eastAsia="tr-TR"/>
              </w:rPr>
              <w:t>/</w:t>
            </w:r>
            <w:proofErr w:type="spellStart"/>
            <w:r w:rsidRPr="00E5566C">
              <w:rPr>
                <w:color w:val="000000"/>
                <w:sz w:val="14"/>
                <w:szCs w:val="14"/>
                <w:lang w:val="de-DE" w:eastAsia="tr-TR"/>
              </w:rPr>
              <w:t>Giderleri</w:t>
            </w:r>
            <w:proofErr w:type="spellEnd"/>
          </w:p>
        </w:tc>
        <w:tc>
          <w:tcPr>
            <w:tcW w:w="1687" w:type="dxa"/>
            <w:tcBorders>
              <w:top w:val="nil"/>
              <w:left w:val="single" w:sz="4" w:space="0" w:color="auto"/>
              <w:bottom w:val="nil"/>
              <w:right w:val="single" w:sz="4" w:space="0" w:color="auto"/>
            </w:tcBorders>
            <w:shd w:val="clear" w:color="auto" w:fill="auto"/>
            <w:vAlign w:val="center"/>
            <w:hideMark/>
          </w:tcPr>
          <w:p w14:paraId="1030FFE0" w14:textId="09D4A60A" w:rsidR="00593A43" w:rsidRPr="00593A43" w:rsidRDefault="00593A43" w:rsidP="00593A43">
            <w:pPr>
              <w:jc w:val="right"/>
              <w:rPr>
                <w:b/>
                <w:bCs/>
                <w:sz w:val="14"/>
                <w:szCs w:val="14"/>
                <w:lang w:val="en-GB" w:eastAsia="tr-TR"/>
              </w:rPr>
            </w:pPr>
            <w:r w:rsidRPr="00593A43">
              <w:rPr>
                <w:b/>
                <w:bCs/>
                <w:sz w:val="14"/>
                <w:szCs w:val="14"/>
                <w:lang w:val="en-GB" w:eastAsia="tr-TR"/>
              </w:rPr>
              <w:t>-</w:t>
            </w:r>
          </w:p>
        </w:tc>
        <w:tc>
          <w:tcPr>
            <w:tcW w:w="1687" w:type="dxa"/>
            <w:tcBorders>
              <w:top w:val="nil"/>
              <w:left w:val="single" w:sz="4" w:space="0" w:color="auto"/>
              <w:bottom w:val="nil"/>
              <w:right w:val="single" w:sz="4" w:space="0" w:color="auto"/>
            </w:tcBorders>
            <w:shd w:val="clear" w:color="auto" w:fill="auto"/>
            <w:vAlign w:val="center"/>
            <w:hideMark/>
          </w:tcPr>
          <w:p w14:paraId="42D4F9D5" w14:textId="659E3F30" w:rsidR="00593A43" w:rsidRPr="00213A2D" w:rsidRDefault="00593A43" w:rsidP="00593A43">
            <w:pPr>
              <w:jc w:val="right"/>
              <w:rPr>
                <w:sz w:val="14"/>
                <w:szCs w:val="14"/>
                <w:highlight w:val="yellow"/>
                <w:lang w:eastAsia="tr-TR"/>
              </w:rPr>
            </w:pPr>
            <w:r>
              <w:rPr>
                <w:sz w:val="14"/>
                <w:szCs w:val="14"/>
                <w:lang w:val="en-GB" w:eastAsia="tr-TR"/>
              </w:rPr>
              <w:t>-</w:t>
            </w:r>
          </w:p>
        </w:tc>
      </w:tr>
      <w:tr w:rsidR="00593A43" w:rsidRPr="00213A2D" w14:paraId="420141CF" w14:textId="77777777" w:rsidTr="00593A43">
        <w:trPr>
          <w:divId w:val="417093230"/>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1DD3CECD" w14:textId="77777777" w:rsidR="00593A43" w:rsidRPr="00275EC8" w:rsidRDefault="00593A43" w:rsidP="00593A43">
            <w:pPr>
              <w:rPr>
                <w:color w:val="000000"/>
                <w:sz w:val="14"/>
                <w:szCs w:val="14"/>
                <w:lang w:eastAsia="tr-TR"/>
              </w:rPr>
            </w:pPr>
            <w:r w:rsidRPr="00275EC8">
              <w:rPr>
                <w:color w:val="000000"/>
                <w:sz w:val="14"/>
                <w:szCs w:val="14"/>
                <w:lang w:val="en-US" w:eastAsia="tr-TR"/>
              </w:rPr>
              <w:t>2.2.4</w:t>
            </w:r>
          </w:p>
        </w:tc>
        <w:tc>
          <w:tcPr>
            <w:tcW w:w="5320" w:type="dxa"/>
            <w:tcBorders>
              <w:top w:val="nil"/>
              <w:left w:val="single" w:sz="4" w:space="0" w:color="auto"/>
              <w:bottom w:val="nil"/>
              <w:right w:val="single" w:sz="4" w:space="0" w:color="auto"/>
            </w:tcBorders>
            <w:shd w:val="clear" w:color="auto" w:fill="auto"/>
            <w:noWrap/>
            <w:vAlign w:val="center"/>
            <w:hideMark/>
          </w:tcPr>
          <w:p w14:paraId="61B14398" w14:textId="77777777" w:rsidR="00593A43" w:rsidRPr="00275EC8" w:rsidRDefault="00593A43" w:rsidP="00593A43">
            <w:pPr>
              <w:rPr>
                <w:color w:val="000000"/>
                <w:sz w:val="14"/>
                <w:szCs w:val="14"/>
                <w:lang w:eastAsia="tr-TR"/>
              </w:rPr>
            </w:pPr>
            <w:r w:rsidRPr="00E5566C">
              <w:rPr>
                <w:color w:val="000000"/>
                <w:sz w:val="14"/>
                <w:szCs w:val="14"/>
                <w:lang w:eastAsia="tr-TR"/>
              </w:rPr>
              <w:t>Yurtdışındaki İşletmeye İlişkin Yatırım Riskinden Korunma Gelirleri/Giderleri</w:t>
            </w:r>
          </w:p>
        </w:tc>
        <w:tc>
          <w:tcPr>
            <w:tcW w:w="1687" w:type="dxa"/>
            <w:tcBorders>
              <w:top w:val="nil"/>
              <w:left w:val="single" w:sz="4" w:space="0" w:color="auto"/>
              <w:bottom w:val="nil"/>
              <w:right w:val="single" w:sz="4" w:space="0" w:color="auto"/>
            </w:tcBorders>
            <w:shd w:val="clear" w:color="auto" w:fill="auto"/>
            <w:vAlign w:val="center"/>
            <w:hideMark/>
          </w:tcPr>
          <w:p w14:paraId="687B161A" w14:textId="1E4C7E72" w:rsidR="00593A43" w:rsidRPr="00593A43" w:rsidRDefault="00593A43" w:rsidP="00593A43">
            <w:pPr>
              <w:jc w:val="right"/>
              <w:rPr>
                <w:b/>
                <w:bCs/>
                <w:sz w:val="14"/>
                <w:szCs w:val="14"/>
                <w:lang w:val="en-GB" w:eastAsia="tr-TR"/>
              </w:rPr>
            </w:pPr>
            <w:r w:rsidRPr="00593A43">
              <w:rPr>
                <w:b/>
                <w:bCs/>
                <w:sz w:val="14"/>
                <w:szCs w:val="14"/>
                <w:lang w:val="en-GB" w:eastAsia="tr-TR"/>
              </w:rPr>
              <w:t>-</w:t>
            </w:r>
          </w:p>
        </w:tc>
        <w:tc>
          <w:tcPr>
            <w:tcW w:w="1687" w:type="dxa"/>
            <w:tcBorders>
              <w:top w:val="nil"/>
              <w:left w:val="single" w:sz="4" w:space="0" w:color="auto"/>
              <w:bottom w:val="nil"/>
              <w:right w:val="single" w:sz="4" w:space="0" w:color="auto"/>
            </w:tcBorders>
            <w:shd w:val="clear" w:color="auto" w:fill="auto"/>
            <w:vAlign w:val="center"/>
            <w:hideMark/>
          </w:tcPr>
          <w:p w14:paraId="550BD543" w14:textId="0EC8D1A9" w:rsidR="00593A43" w:rsidRPr="00213A2D" w:rsidRDefault="00593A43" w:rsidP="00593A43">
            <w:pPr>
              <w:jc w:val="right"/>
              <w:rPr>
                <w:sz w:val="14"/>
                <w:szCs w:val="14"/>
                <w:highlight w:val="yellow"/>
                <w:lang w:eastAsia="tr-TR"/>
              </w:rPr>
            </w:pPr>
            <w:r>
              <w:rPr>
                <w:sz w:val="14"/>
                <w:szCs w:val="14"/>
                <w:lang w:val="en-GB" w:eastAsia="tr-TR"/>
              </w:rPr>
              <w:t>-</w:t>
            </w:r>
          </w:p>
        </w:tc>
      </w:tr>
      <w:tr w:rsidR="00593A43" w:rsidRPr="00213A2D" w14:paraId="60A105CD" w14:textId="77777777" w:rsidTr="00593A43">
        <w:trPr>
          <w:divId w:val="417093230"/>
          <w:trHeight w:val="272"/>
        </w:trPr>
        <w:tc>
          <w:tcPr>
            <w:tcW w:w="420" w:type="dxa"/>
            <w:tcBorders>
              <w:top w:val="nil"/>
              <w:left w:val="single" w:sz="4" w:space="0" w:color="auto"/>
              <w:bottom w:val="nil"/>
              <w:right w:val="single" w:sz="4" w:space="0" w:color="auto"/>
            </w:tcBorders>
            <w:shd w:val="clear" w:color="auto" w:fill="auto"/>
            <w:noWrap/>
            <w:vAlign w:val="center"/>
            <w:hideMark/>
          </w:tcPr>
          <w:p w14:paraId="45466D34" w14:textId="77777777" w:rsidR="00593A43" w:rsidRPr="00275EC8" w:rsidRDefault="00593A43" w:rsidP="00593A43">
            <w:pPr>
              <w:rPr>
                <w:color w:val="000000"/>
                <w:sz w:val="14"/>
                <w:szCs w:val="14"/>
                <w:lang w:eastAsia="tr-TR"/>
              </w:rPr>
            </w:pPr>
            <w:r w:rsidRPr="00275EC8">
              <w:rPr>
                <w:color w:val="000000"/>
                <w:sz w:val="14"/>
                <w:szCs w:val="14"/>
                <w:lang w:val="en-US" w:eastAsia="tr-TR"/>
              </w:rPr>
              <w:t>2.2.5</w:t>
            </w:r>
          </w:p>
        </w:tc>
        <w:tc>
          <w:tcPr>
            <w:tcW w:w="5320" w:type="dxa"/>
            <w:tcBorders>
              <w:top w:val="nil"/>
              <w:left w:val="single" w:sz="4" w:space="0" w:color="auto"/>
              <w:bottom w:val="nil"/>
              <w:right w:val="single" w:sz="4" w:space="0" w:color="auto"/>
            </w:tcBorders>
            <w:shd w:val="clear" w:color="auto" w:fill="auto"/>
            <w:noWrap/>
            <w:vAlign w:val="center"/>
            <w:hideMark/>
          </w:tcPr>
          <w:p w14:paraId="39D836E9" w14:textId="77777777" w:rsidR="00593A43" w:rsidRPr="00275EC8" w:rsidRDefault="00593A43" w:rsidP="00593A43">
            <w:pPr>
              <w:rPr>
                <w:color w:val="000000"/>
                <w:sz w:val="14"/>
                <w:szCs w:val="14"/>
                <w:lang w:eastAsia="tr-TR"/>
              </w:rPr>
            </w:pPr>
            <w:r w:rsidRPr="00E5566C">
              <w:rPr>
                <w:color w:val="000000"/>
                <w:sz w:val="14"/>
                <w:szCs w:val="14"/>
                <w:lang w:eastAsia="tr-TR"/>
              </w:rPr>
              <w:t>Diğer Kâr veya Zarar Olarak Yeniden Sınıflandırılacak Diğer Kapsamlı Gelir Unsurları</w:t>
            </w:r>
          </w:p>
        </w:tc>
        <w:tc>
          <w:tcPr>
            <w:tcW w:w="1687" w:type="dxa"/>
            <w:tcBorders>
              <w:top w:val="nil"/>
              <w:left w:val="single" w:sz="4" w:space="0" w:color="auto"/>
              <w:bottom w:val="nil"/>
              <w:right w:val="single" w:sz="4" w:space="0" w:color="auto"/>
            </w:tcBorders>
            <w:shd w:val="clear" w:color="auto" w:fill="auto"/>
            <w:vAlign w:val="center"/>
            <w:hideMark/>
          </w:tcPr>
          <w:p w14:paraId="36BF6C60" w14:textId="2826F716" w:rsidR="00593A43" w:rsidRPr="00593A43" w:rsidRDefault="00593A43" w:rsidP="00593A43">
            <w:pPr>
              <w:jc w:val="right"/>
              <w:rPr>
                <w:b/>
                <w:bCs/>
                <w:sz w:val="14"/>
                <w:szCs w:val="14"/>
                <w:lang w:val="en-GB" w:eastAsia="tr-TR"/>
              </w:rPr>
            </w:pPr>
            <w:r w:rsidRPr="00593A43">
              <w:rPr>
                <w:b/>
                <w:bCs/>
                <w:sz w:val="14"/>
                <w:szCs w:val="14"/>
                <w:lang w:val="en-GB" w:eastAsia="tr-TR"/>
              </w:rPr>
              <w:t>-</w:t>
            </w:r>
          </w:p>
        </w:tc>
        <w:tc>
          <w:tcPr>
            <w:tcW w:w="1687" w:type="dxa"/>
            <w:tcBorders>
              <w:top w:val="nil"/>
              <w:left w:val="single" w:sz="4" w:space="0" w:color="auto"/>
              <w:bottom w:val="nil"/>
              <w:right w:val="single" w:sz="4" w:space="0" w:color="auto"/>
            </w:tcBorders>
            <w:shd w:val="clear" w:color="auto" w:fill="auto"/>
            <w:vAlign w:val="center"/>
            <w:hideMark/>
          </w:tcPr>
          <w:p w14:paraId="68AD6FA5" w14:textId="69B07CA0" w:rsidR="00593A43" w:rsidRPr="00213A2D" w:rsidRDefault="00593A43" w:rsidP="00593A43">
            <w:pPr>
              <w:jc w:val="right"/>
              <w:rPr>
                <w:sz w:val="14"/>
                <w:szCs w:val="14"/>
                <w:highlight w:val="yellow"/>
                <w:lang w:eastAsia="tr-TR"/>
              </w:rPr>
            </w:pPr>
            <w:r>
              <w:rPr>
                <w:sz w:val="14"/>
                <w:szCs w:val="14"/>
                <w:lang w:val="en-GB" w:eastAsia="tr-TR"/>
              </w:rPr>
              <w:t>-</w:t>
            </w:r>
          </w:p>
        </w:tc>
      </w:tr>
      <w:tr w:rsidR="00593A43" w:rsidRPr="00213A2D" w14:paraId="35226F2B" w14:textId="77777777" w:rsidTr="00593A43">
        <w:trPr>
          <w:divId w:val="417093230"/>
          <w:trHeight w:val="284"/>
        </w:trPr>
        <w:tc>
          <w:tcPr>
            <w:tcW w:w="420" w:type="dxa"/>
            <w:tcBorders>
              <w:top w:val="nil"/>
              <w:left w:val="single" w:sz="4" w:space="0" w:color="auto"/>
              <w:bottom w:val="single" w:sz="8" w:space="0" w:color="auto"/>
              <w:right w:val="single" w:sz="4" w:space="0" w:color="auto"/>
            </w:tcBorders>
            <w:shd w:val="clear" w:color="auto" w:fill="auto"/>
            <w:noWrap/>
            <w:vAlign w:val="center"/>
            <w:hideMark/>
          </w:tcPr>
          <w:p w14:paraId="1C6862CA" w14:textId="77777777" w:rsidR="00593A43" w:rsidRPr="00275EC8" w:rsidRDefault="00593A43" w:rsidP="00593A43">
            <w:pPr>
              <w:rPr>
                <w:color w:val="000000"/>
                <w:sz w:val="14"/>
                <w:szCs w:val="14"/>
                <w:lang w:eastAsia="tr-TR"/>
              </w:rPr>
            </w:pPr>
            <w:r w:rsidRPr="00275EC8">
              <w:rPr>
                <w:color w:val="000000"/>
                <w:sz w:val="14"/>
                <w:szCs w:val="14"/>
                <w:lang w:val="en-US" w:eastAsia="tr-TR"/>
              </w:rPr>
              <w:t>2.2.6</w:t>
            </w:r>
          </w:p>
        </w:tc>
        <w:tc>
          <w:tcPr>
            <w:tcW w:w="5320" w:type="dxa"/>
            <w:tcBorders>
              <w:top w:val="nil"/>
              <w:left w:val="single" w:sz="4" w:space="0" w:color="auto"/>
              <w:bottom w:val="single" w:sz="8" w:space="0" w:color="auto"/>
              <w:right w:val="single" w:sz="4" w:space="0" w:color="auto"/>
            </w:tcBorders>
            <w:shd w:val="clear" w:color="auto" w:fill="auto"/>
            <w:noWrap/>
            <w:vAlign w:val="center"/>
            <w:hideMark/>
          </w:tcPr>
          <w:p w14:paraId="6BA2A6A3" w14:textId="77777777" w:rsidR="00593A43" w:rsidRPr="00275EC8" w:rsidRDefault="00593A43" w:rsidP="00593A43">
            <w:pPr>
              <w:rPr>
                <w:color w:val="000000"/>
                <w:sz w:val="14"/>
                <w:szCs w:val="14"/>
                <w:lang w:eastAsia="tr-TR"/>
              </w:rPr>
            </w:pPr>
            <w:r w:rsidRPr="00E5566C">
              <w:rPr>
                <w:color w:val="000000"/>
                <w:sz w:val="14"/>
                <w:szCs w:val="14"/>
                <w:lang w:eastAsia="tr-TR"/>
              </w:rPr>
              <w:t>Kâr veya Zararda Yeniden Sınıflandırılacak Diğer Kapsamlı Gelire İlişkin Vergiler</w:t>
            </w:r>
          </w:p>
        </w:tc>
        <w:tc>
          <w:tcPr>
            <w:tcW w:w="1687" w:type="dxa"/>
            <w:tcBorders>
              <w:top w:val="nil"/>
              <w:left w:val="single" w:sz="4" w:space="0" w:color="auto"/>
              <w:bottom w:val="single" w:sz="8" w:space="0" w:color="auto"/>
              <w:right w:val="single" w:sz="4" w:space="0" w:color="auto"/>
            </w:tcBorders>
            <w:shd w:val="clear" w:color="auto" w:fill="auto"/>
            <w:vAlign w:val="center"/>
            <w:hideMark/>
          </w:tcPr>
          <w:p w14:paraId="59DFB173" w14:textId="79E1C2DB" w:rsidR="00593A43" w:rsidRPr="00593A43" w:rsidRDefault="00593A43" w:rsidP="00593A43">
            <w:pPr>
              <w:jc w:val="right"/>
              <w:rPr>
                <w:bCs/>
                <w:sz w:val="14"/>
                <w:szCs w:val="14"/>
                <w:lang w:val="en-GB" w:eastAsia="tr-TR"/>
              </w:rPr>
            </w:pPr>
            <w:r w:rsidRPr="00593A43">
              <w:rPr>
                <w:bCs/>
                <w:sz w:val="14"/>
                <w:szCs w:val="14"/>
                <w:lang w:val="en-GB" w:eastAsia="tr-TR"/>
              </w:rPr>
              <w:t>(1,672,281)</w:t>
            </w:r>
          </w:p>
        </w:tc>
        <w:tc>
          <w:tcPr>
            <w:tcW w:w="1687" w:type="dxa"/>
            <w:tcBorders>
              <w:top w:val="nil"/>
              <w:left w:val="single" w:sz="4" w:space="0" w:color="auto"/>
              <w:bottom w:val="single" w:sz="8" w:space="0" w:color="auto"/>
              <w:right w:val="single" w:sz="4" w:space="0" w:color="auto"/>
            </w:tcBorders>
            <w:shd w:val="clear" w:color="auto" w:fill="auto"/>
            <w:vAlign w:val="center"/>
            <w:hideMark/>
          </w:tcPr>
          <w:p w14:paraId="75A77AE4" w14:textId="3C188059" w:rsidR="00593A43" w:rsidRPr="00213A2D" w:rsidRDefault="00593A43" w:rsidP="00593A43">
            <w:pPr>
              <w:jc w:val="right"/>
              <w:rPr>
                <w:sz w:val="14"/>
                <w:szCs w:val="14"/>
                <w:highlight w:val="yellow"/>
                <w:lang w:eastAsia="tr-TR"/>
              </w:rPr>
            </w:pPr>
            <w:r>
              <w:rPr>
                <w:sz w:val="14"/>
                <w:szCs w:val="14"/>
                <w:lang w:val="en-GB" w:eastAsia="tr-TR"/>
              </w:rPr>
              <w:t>20,946</w:t>
            </w:r>
          </w:p>
        </w:tc>
      </w:tr>
      <w:tr w:rsidR="00593A43" w:rsidRPr="00213A2D" w14:paraId="20E6EA76" w14:textId="77777777" w:rsidTr="00593A43">
        <w:trPr>
          <w:divId w:val="417093230"/>
          <w:trHeight w:val="284"/>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050FA5A8" w14:textId="77777777" w:rsidR="00593A43" w:rsidRPr="00275EC8" w:rsidRDefault="00593A43" w:rsidP="00593A43">
            <w:pPr>
              <w:rPr>
                <w:b/>
                <w:bCs/>
                <w:color w:val="000000"/>
                <w:sz w:val="14"/>
                <w:szCs w:val="14"/>
                <w:lang w:eastAsia="tr-TR"/>
              </w:rPr>
            </w:pPr>
            <w:r w:rsidRPr="00275EC8">
              <w:rPr>
                <w:b/>
                <w:bCs/>
                <w:color w:val="000000"/>
                <w:sz w:val="14"/>
                <w:szCs w:val="14"/>
                <w:lang w:val="en-US" w:eastAsia="tr-TR"/>
              </w:rPr>
              <w:t>III.</w:t>
            </w:r>
          </w:p>
        </w:tc>
        <w:tc>
          <w:tcPr>
            <w:tcW w:w="5320" w:type="dxa"/>
            <w:tcBorders>
              <w:top w:val="nil"/>
              <w:left w:val="single" w:sz="4" w:space="0" w:color="auto"/>
              <w:bottom w:val="single" w:sz="4" w:space="0" w:color="auto"/>
              <w:right w:val="single" w:sz="4" w:space="0" w:color="auto"/>
            </w:tcBorders>
            <w:shd w:val="clear" w:color="auto" w:fill="auto"/>
            <w:noWrap/>
            <w:vAlign w:val="center"/>
            <w:hideMark/>
          </w:tcPr>
          <w:p w14:paraId="4452DA20" w14:textId="77777777" w:rsidR="00593A43" w:rsidRPr="00275EC8" w:rsidRDefault="00593A43" w:rsidP="00593A43">
            <w:pPr>
              <w:rPr>
                <w:b/>
                <w:bCs/>
                <w:color w:val="000000"/>
                <w:sz w:val="14"/>
                <w:szCs w:val="14"/>
                <w:lang w:eastAsia="tr-TR"/>
              </w:rPr>
            </w:pPr>
            <w:r w:rsidRPr="00275EC8">
              <w:rPr>
                <w:b/>
                <w:bCs/>
                <w:color w:val="000000"/>
                <w:sz w:val="14"/>
                <w:szCs w:val="14"/>
                <w:lang w:val="en-US" w:eastAsia="tr-TR"/>
              </w:rPr>
              <w:t>TOPLAM KAPSAMLI GELİR (I+II)</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14:paraId="3986CB07" w14:textId="6510E0FF" w:rsidR="00593A43" w:rsidRPr="00593A43" w:rsidRDefault="00593A43" w:rsidP="00593A43">
            <w:pPr>
              <w:jc w:val="right"/>
              <w:rPr>
                <w:b/>
                <w:bCs/>
                <w:sz w:val="14"/>
                <w:szCs w:val="14"/>
                <w:lang w:val="en-GB" w:eastAsia="tr-TR"/>
              </w:rPr>
            </w:pPr>
            <w:r w:rsidRPr="00593A43">
              <w:rPr>
                <w:b/>
                <w:bCs/>
                <w:sz w:val="14"/>
                <w:szCs w:val="14"/>
                <w:lang w:val="en-GB" w:eastAsia="tr-TR"/>
              </w:rPr>
              <w:t>14,146,725</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14:paraId="03279760" w14:textId="1C7ED924" w:rsidR="00593A43" w:rsidRPr="00213A2D" w:rsidRDefault="00593A43" w:rsidP="00593A43">
            <w:pPr>
              <w:jc w:val="right"/>
              <w:rPr>
                <w:b/>
                <w:bCs/>
                <w:sz w:val="14"/>
                <w:szCs w:val="14"/>
                <w:highlight w:val="yellow"/>
                <w:lang w:eastAsia="tr-TR"/>
              </w:rPr>
            </w:pPr>
            <w:r>
              <w:rPr>
                <w:b/>
                <w:bCs/>
                <w:sz w:val="14"/>
                <w:szCs w:val="14"/>
                <w:lang w:val="en-GB" w:eastAsia="tr-TR"/>
              </w:rPr>
              <w:t>1,363,378</w:t>
            </w:r>
          </w:p>
        </w:tc>
      </w:tr>
    </w:tbl>
    <w:p w14:paraId="36452BBE" w14:textId="2E970A7C" w:rsidR="00303901" w:rsidRPr="00213A2D" w:rsidRDefault="00303901" w:rsidP="00376680">
      <w:pPr>
        <w:autoSpaceDE w:val="0"/>
        <w:autoSpaceDN w:val="0"/>
        <w:adjustRightInd w:val="0"/>
        <w:spacing w:after="60"/>
        <w:ind w:hanging="567"/>
        <w:jc w:val="both"/>
        <w:rPr>
          <w:rFonts w:eastAsia="Arial Unicode MS"/>
          <w:b/>
          <w:sz w:val="22"/>
          <w:highlight w:val="yellow"/>
        </w:rPr>
      </w:pPr>
    </w:p>
    <w:p w14:paraId="16ABE32E" w14:textId="77777777" w:rsidR="00303901" w:rsidRPr="00213A2D" w:rsidRDefault="00303901" w:rsidP="00376680">
      <w:pPr>
        <w:autoSpaceDE w:val="0"/>
        <w:autoSpaceDN w:val="0"/>
        <w:adjustRightInd w:val="0"/>
        <w:spacing w:after="60"/>
        <w:ind w:hanging="567"/>
        <w:jc w:val="both"/>
        <w:rPr>
          <w:rFonts w:eastAsia="Arial Unicode MS"/>
          <w:b/>
          <w:sz w:val="22"/>
          <w:highlight w:val="yellow"/>
        </w:rPr>
      </w:pPr>
    </w:p>
    <w:p w14:paraId="101FC457" w14:textId="4B31CCB0" w:rsidR="00B42B9C" w:rsidRPr="00213A2D" w:rsidRDefault="00B42B9C" w:rsidP="00376680">
      <w:pPr>
        <w:autoSpaceDE w:val="0"/>
        <w:autoSpaceDN w:val="0"/>
        <w:adjustRightInd w:val="0"/>
        <w:spacing w:after="60"/>
        <w:ind w:hanging="567"/>
        <w:jc w:val="both"/>
        <w:rPr>
          <w:highlight w:val="yellow"/>
          <w:lang w:val="en-GB" w:eastAsia="en-GB"/>
        </w:rPr>
      </w:pPr>
    </w:p>
    <w:p w14:paraId="56D8D8ED" w14:textId="38EC6BEA" w:rsidR="0038384F" w:rsidRPr="00213A2D" w:rsidRDefault="0038384F" w:rsidP="007026F4">
      <w:pPr>
        <w:autoSpaceDE w:val="0"/>
        <w:autoSpaceDN w:val="0"/>
        <w:adjustRightInd w:val="0"/>
        <w:spacing w:after="60"/>
        <w:ind w:hanging="567"/>
        <w:jc w:val="both"/>
        <w:rPr>
          <w:rFonts w:eastAsia="Arial Unicode MS"/>
          <w:b/>
          <w:sz w:val="22"/>
          <w:highlight w:val="yellow"/>
        </w:rPr>
      </w:pPr>
    </w:p>
    <w:p w14:paraId="2DEA57BB" w14:textId="39869B60" w:rsidR="00AE7B9A" w:rsidRPr="00213A2D"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C037C33" w14:textId="662A2CA5" w:rsidR="00AE7B9A" w:rsidRPr="00213A2D"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AFFA941" w14:textId="7BE3E07A" w:rsidR="00AE7B9A" w:rsidRPr="00213A2D"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027A4EC" w14:textId="25956420" w:rsidR="00AE7B9A" w:rsidRPr="00213A2D"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6F2EF185" w14:textId="34699AB0" w:rsidR="00AE7B9A" w:rsidRPr="00213A2D"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52602C9A" w14:textId="45829BE2" w:rsidR="00AE7B9A" w:rsidRPr="00213A2D"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3EA3146E" w14:textId="24FF7414" w:rsidR="00AE7B9A" w:rsidRPr="00213A2D"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714E187" w14:textId="61297E53" w:rsidR="00AE7B9A" w:rsidRPr="00213A2D"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FE01743" w14:textId="6A3164C8" w:rsidR="00AE7B9A" w:rsidRPr="00213A2D"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3F4358F" w14:textId="69CCB3EB" w:rsidR="00AE7B9A" w:rsidRPr="00213A2D"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6D1F3E45" w14:textId="028D779F" w:rsidR="00AE7B9A" w:rsidRPr="00213A2D"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832B14F" w14:textId="71ACDD09" w:rsidR="00AE7B9A" w:rsidRPr="00213A2D"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FA8870D" w14:textId="6D8AFAEC" w:rsidR="00AE7B9A" w:rsidRPr="00213A2D"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102F36F2" w14:textId="2C008F82" w:rsidR="00AE7B9A" w:rsidRPr="00213A2D"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80D3B1A" w14:textId="77777777" w:rsidR="00CC70EB" w:rsidRPr="00213A2D" w:rsidRDefault="00CC70EB" w:rsidP="00722421">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highlight w:val="yellow"/>
        </w:rPr>
      </w:pPr>
    </w:p>
    <w:p w14:paraId="5EA13819" w14:textId="77777777" w:rsidR="00CC70EB" w:rsidRPr="00213A2D"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9F2073F" w14:textId="77777777" w:rsidR="00CC70EB" w:rsidRPr="00213A2D"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0CF8DF" w14:textId="70DD5374" w:rsidR="00CC70EB" w:rsidRPr="00213A2D"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C25F6D" w14:textId="1CD3BC68" w:rsidR="000522D3" w:rsidRPr="00213A2D"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1EF932A" w14:textId="5EED5A45" w:rsidR="000522D3" w:rsidRPr="00213A2D"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2ACE2C2" w14:textId="77777777" w:rsidR="000522D3" w:rsidRPr="00213A2D"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DB43596" w14:textId="77777777" w:rsidR="001F24CC" w:rsidRPr="00213A2D"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r w:rsidRPr="00213A2D">
        <w:rPr>
          <w:b/>
          <w:sz w:val="14"/>
          <w:szCs w:val="14"/>
          <w:highlight w:val="yellow"/>
        </w:rPr>
        <w:t xml:space="preserve">    </w:t>
      </w:r>
    </w:p>
    <w:p w14:paraId="4F06E0B5" w14:textId="77777777" w:rsidR="00084767" w:rsidRPr="00213A2D"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r w:rsidRPr="00213A2D">
        <w:rPr>
          <w:bCs/>
          <w:i/>
          <w:iCs/>
          <w:sz w:val="14"/>
          <w:szCs w:val="14"/>
          <w:highlight w:val="yellow"/>
        </w:rPr>
        <w:t xml:space="preserve">                                                                              </w:t>
      </w:r>
    </w:p>
    <w:p w14:paraId="2908C995" w14:textId="77777777" w:rsidR="00084767" w:rsidRPr="00213A2D"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28A19589" w14:textId="786C44F2" w:rsidR="00084767"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6C9DFFD5" w14:textId="046C7B67" w:rsidR="008823F4" w:rsidRDefault="008823F4"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50C6DCFB" w14:textId="78187CB8" w:rsidR="008823F4" w:rsidRDefault="008823F4"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5E75A27E" w14:textId="61E79B28" w:rsidR="008823F4" w:rsidRDefault="008823F4"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0D383024" w14:textId="3F9B8A0E" w:rsidR="008823F4" w:rsidRDefault="008823F4"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0DE61A6F" w14:textId="77777777" w:rsidR="008823F4" w:rsidRPr="00213A2D" w:rsidRDefault="008823F4"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05D48E5C" w14:textId="77777777" w:rsidR="00084767" w:rsidRPr="00213A2D"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6183A754" w14:textId="4F90C002" w:rsidR="0038384F" w:rsidRPr="00213A2D" w:rsidRDefault="001F24CC"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
          <w:sz w:val="14"/>
          <w:szCs w:val="14"/>
          <w:highlight w:val="yellow"/>
        </w:rPr>
      </w:pPr>
      <w:r w:rsidRPr="00275EC8">
        <w:rPr>
          <w:bCs/>
          <w:i/>
          <w:iCs/>
          <w:sz w:val="14"/>
          <w:szCs w:val="14"/>
        </w:rPr>
        <w:t>İlişikteki notlar bu finansal tabloların tamamlayıcı parçalarıdır.</w:t>
      </w:r>
    </w:p>
    <w:p w14:paraId="12B7319D" w14:textId="77777777" w:rsidR="008D745E" w:rsidRPr="00213A2D" w:rsidRDefault="008D745E" w:rsidP="00134A72">
      <w:pPr>
        <w:rPr>
          <w:highlight w:val="yellow"/>
        </w:rPr>
        <w:sectPr w:rsidR="008D745E" w:rsidRPr="00213A2D" w:rsidSect="00A07E0F">
          <w:headerReference w:type="default" r:id="rId28"/>
          <w:footerReference w:type="default" r:id="rId29"/>
          <w:pgSz w:w="11907" w:h="16840" w:code="9"/>
          <w:pgMar w:top="1418" w:right="1418" w:bottom="1418" w:left="1418" w:header="360" w:footer="708" w:gutter="0"/>
          <w:cols w:space="708"/>
          <w:noEndnote/>
        </w:sectPr>
      </w:pPr>
    </w:p>
    <w:p w14:paraId="18F6FD53" w14:textId="77777777" w:rsidR="00741BC7" w:rsidRPr="000C2D98" w:rsidRDefault="006C3524" w:rsidP="00741BC7">
      <w:pPr>
        <w:autoSpaceDE w:val="0"/>
        <w:autoSpaceDN w:val="0"/>
        <w:adjustRightInd w:val="0"/>
        <w:jc w:val="both"/>
        <w:rPr>
          <w:rFonts w:eastAsia="Arial Unicode MS"/>
          <w:b/>
          <w:sz w:val="22"/>
        </w:rPr>
      </w:pPr>
      <w:r w:rsidRPr="000C2D98">
        <w:rPr>
          <w:rFonts w:eastAsia="Arial Unicode MS"/>
          <w:b/>
          <w:sz w:val="22"/>
        </w:rPr>
        <w:lastRenderedPageBreak/>
        <w:t xml:space="preserve">5.          </w:t>
      </w:r>
      <w:r w:rsidR="007638D5" w:rsidRPr="000C2D98">
        <w:rPr>
          <w:rFonts w:eastAsia="Arial Unicode MS"/>
          <w:b/>
          <w:sz w:val="22"/>
        </w:rPr>
        <w:t>ÖZKAYNAK DEĞİŞİM TABLOSU</w:t>
      </w:r>
    </w:p>
    <w:p w14:paraId="63BD7BE5" w14:textId="4E3CEE2E" w:rsidR="0027674B" w:rsidRPr="00213A2D" w:rsidRDefault="0027674B" w:rsidP="00A81DF8">
      <w:pPr>
        <w:rPr>
          <w:highlight w:val="yellow"/>
          <w:lang w:val="en-GB" w:eastAsia="en-GB"/>
        </w:rPr>
      </w:pPr>
    </w:p>
    <w:tbl>
      <w:tblPr>
        <w:tblW w:w="14171" w:type="dxa"/>
        <w:tblCellMar>
          <w:left w:w="70" w:type="dxa"/>
          <w:right w:w="70" w:type="dxa"/>
        </w:tblCellMar>
        <w:tblLook w:val="04A0" w:firstRow="1" w:lastRow="0" w:firstColumn="1" w:lastColumn="0" w:noHBand="0" w:noVBand="1"/>
      </w:tblPr>
      <w:tblGrid>
        <w:gridCol w:w="404"/>
        <w:gridCol w:w="2143"/>
        <w:gridCol w:w="435"/>
        <w:gridCol w:w="165"/>
        <w:gridCol w:w="692"/>
        <w:gridCol w:w="828"/>
        <w:gridCol w:w="692"/>
        <w:gridCol w:w="829"/>
        <w:gridCol w:w="555"/>
        <w:gridCol w:w="555"/>
        <w:gridCol w:w="557"/>
        <w:gridCol w:w="417"/>
        <w:gridCol w:w="692"/>
        <w:gridCol w:w="525"/>
        <w:gridCol w:w="937"/>
        <w:gridCol w:w="1004"/>
        <w:gridCol w:w="692"/>
        <w:gridCol w:w="829"/>
        <w:gridCol w:w="691"/>
        <w:gridCol w:w="764"/>
      </w:tblGrid>
      <w:tr w:rsidR="00015DC0" w:rsidRPr="00213A2D" w14:paraId="13658A36" w14:textId="77777777" w:rsidTr="00CA31EA">
        <w:trPr>
          <w:divId w:val="72821943"/>
          <w:trHeight w:val="3"/>
        </w:trPr>
        <w:tc>
          <w:tcPr>
            <w:tcW w:w="404" w:type="dxa"/>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789ABE5A" w14:textId="2242477E" w:rsidR="0027674B" w:rsidRPr="000C2D98" w:rsidRDefault="0027674B" w:rsidP="0027674B">
            <w:pPr>
              <w:jc w:val="center"/>
              <w:rPr>
                <w:color w:val="000000"/>
                <w:lang w:eastAsia="tr-TR"/>
              </w:rPr>
            </w:pPr>
            <w:r w:rsidRPr="000C2D98">
              <w:rPr>
                <w:color w:val="000000"/>
                <w:lang w:val="en-US" w:eastAsia="tr-TR"/>
              </w:rPr>
              <w:t> </w:t>
            </w:r>
          </w:p>
        </w:tc>
        <w:tc>
          <w:tcPr>
            <w:tcW w:w="2143" w:type="dxa"/>
            <w:tcBorders>
              <w:top w:val="single" w:sz="4" w:space="0" w:color="auto"/>
              <w:left w:val="nil"/>
              <w:bottom w:val="single" w:sz="4" w:space="0" w:color="auto"/>
              <w:right w:val="nil"/>
            </w:tcBorders>
            <w:shd w:val="clear" w:color="auto" w:fill="D0CECE" w:themeFill="background2" w:themeFillShade="E6"/>
            <w:noWrap/>
            <w:vAlign w:val="center"/>
            <w:hideMark/>
          </w:tcPr>
          <w:p w14:paraId="63856A18" w14:textId="77777777" w:rsidR="0027674B" w:rsidRPr="000C2D98" w:rsidRDefault="0027674B" w:rsidP="0027674B">
            <w:pPr>
              <w:jc w:val="center"/>
              <w:rPr>
                <w:color w:val="7B7B7B" w:themeColor="accent3" w:themeShade="BF"/>
                <w:lang w:eastAsia="tr-TR"/>
              </w:rPr>
            </w:pPr>
            <w:r w:rsidRPr="000C2D98">
              <w:rPr>
                <w:color w:val="7B7B7B" w:themeColor="accent3" w:themeShade="BF"/>
                <w:lang w:val="en-US" w:eastAsia="tr-TR"/>
              </w:rPr>
              <w:t> </w:t>
            </w:r>
          </w:p>
        </w:tc>
        <w:tc>
          <w:tcPr>
            <w:tcW w:w="365" w:type="dxa"/>
            <w:gridSpan w:val="2"/>
            <w:tcBorders>
              <w:top w:val="single" w:sz="4" w:space="0" w:color="auto"/>
              <w:left w:val="nil"/>
              <w:right w:val="nil"/>
            </w:tcBorders>
            <w:shd w:val="clear" w:color="auto" w:fill="D0CECE" w:themeFill="background2" w:themeFillShade="E6"/>
            <w:vAlign w:val="center"/>
            <w:hideMark/>
          </w:tcPr>
          <w:p w14:paraId="10440E09" w14:textId="77777777" w:rsidR="0027674B" w:rsidRPr="000C2D98" w:rsidRDefault="0027674B" w:rsidP="0027674B">
            <w:pPr>
              <w:jc w:val="right"/>
              <w:rPr>
                <w:color w:val="7B7B7B" w:themeColor="accent3" w:themeShade="BF"/>
                <w:sz w:val="10"/>
                <w:szCs w:val="10"/>
                <w:lang w:eastAsia="tr-TR"/>
              </w:rPr>
            </w:pPr>
            <w:r w:rsidRPr="000C2D98">
              <w:rPr>
                <w:color w:val="7B7B7B" w:themeColor="accent3" w:themeShade="BF"/>
                <w:sz w:val="10"/>
                <w:szCs w:val="10"/>
                <w:lang w:val="en-US" w:eastAsia="tr-TR"/>
              </w:rPr>
              <w:t> </w:t>
            </w:r>
          </w:p>
        </w:tc>
        <w:tc>
          <w:tcPr>
            <w:tcW w:w="692" w:type="dxa"/>
            <w:tcBorders>
              <w:top w:val="single" w:sz="4" w:space="0" w:color="auto"/>
              <w:left w:val="nil"/>
              <w:bottom w:val="single" w:sz="4" w:space="0" w:color="auto"/>
              <w:right w:val="nil"/>
            </w:tcBorders>
            <w:shd w:val="clear" w:color="auto" w:fill="D0CECE" w:themeFill="background2" w:themeFillShade="E6"/>
            <w:noWrap/>
            <w:vAlign w:val="center"/>
            <w:hideMark/>
          </w:tcPr>
          <w:p w14:paraId="1DDB37A7" w14:textId="77777777" w:rsidR="0027674B" w:rsidRPr="000C2D98" w:rsidRDefault="0027674B" w:rsidP="0027674B">
            <w:pPr>
              <w:jc w:val="right"/>
              <w:rPr>
                <w:color w:val="7B7B7B" w:themeColor="accent3" w:themeShade="BF"/>
                <w:sz w:val="10"/>
                <w:szCs w:val="10"/>
                <w:lang w:eastAsia="tr-TR"/>
              </w:rPr>
            </w:pPr>
            <w:r w:rsidRPr="000C2D98">
              <w:rPr>
                <w:color w:val="7B7B7B" w:themeColor="accent3" w:themeShade="BF"/>
                <w:sz w:val="10"/>
                <w:szCs w:val="10"/>
                <w:lang w:val="en-US" w:eastAsia="tr-TR"/>
              </w:rPr>
              <w:t> </w:t>
            </w:r>
          </w:p>
        </w:tc>
        <w:tc>
          <w:tcPr>
            <w:tcW w:w="828" w:type="dxa"/>
            <w:tcBorders>
              <w:top w:val="single" w:sz="4" w:space="0" w:color="auto"/>
              <w:left w:val="nil"/>
              <w:bottom w:val="single" w:sz="4" w:space="0" w:color="auto"/>
              <w:right w:val="nil"/>
            </w:tcBorders>
            <w:shd w:val="clear" w:color="auto" w:fill="D0CECE" w:themeFill="background2" w:themeFillShade="E6"/>
            <w:noWrap/>
            <w:vAlign w:val="center"/>
            <w:hideMark/>
          </w:tcPr>
          <w:p w14:paraId="7DF2C6F9" w14:textId="77777777" w:rsidR="0027674B" w:rsidRPr="000C2D98" w:rsidRDefault="0027674B" w:rsidP="0027674B">
            <w:pPr>
              <w:jc w:val="right"/>
              <w:rPr>
                <w:color w:val="7B7B7B" w:themeColor="accent3" w:themeShade="BF"/>
                <w:sz w:val="10"/>
                <w:szCs w:val="10"/>
                <w:lang w:eastAsia="tr-TR"/>
              </w:rPr>
            </w:pPr>
            <w:r w:rsidRPr="000C2D98">
              <w:rPr>
                <w:color w:val="7B7B7B" w:themeColor="accent3" w:themeShade="BF"/>
                <w:sz w:val="10"/>
                <w:szCs w:val="10"/>
                <w:lang w:val="en-US" w:eastAsia="tr-TR"/>
              </w:rPr>
              <w:t> </w:t>
            </w:r>
          </w:p>
        </w:tc>
        <w:tc>
          <w:tcPr>
            <w:tcW w:w="692" w:type="dxa"/>
            <w:tcBorders>
              <w:top w:val="single" w:sz="4" w:space="0" w:color="auto"/>
              <w:left w:val="nil"/>
              <w:bottom w:val="single" w:sz="4" w:space="0" w:color="auto"/>
              <w:right w:val="nil"/>
            </w:tcBorders>
            <w:shd w:val="clear" w:color="auto" w:fill="D0CECE" w:themeFill="background2" w:themeFillShade="E6"/>
            <w:noWrap/>
            <w:vAlign w:val="center"/>
            <w:hideMark/>
          </w:tcPr>
          <w:p w14:paraId="65C83F55" w14:textId="77777777" w:rsidR="0027674B" w:rsidRPr="000C2D98" w:rsidRDefault="0027674B" w:rsidP="0027674B">
            <w:pPr>
              <w:jc w:val="right"/>
              <w:rPr>
                <w:color w:val="7B7B7B" w:themeColor="accent3" w:themeShade="BF"/>
                <w:sz w:val="10"/>
                <w:szCs w:val="10"/>
                <w:lang w:eastAsia="tr-TR"/>
              </w:rPr>
            </w:pPr>
            <w:r w:rsidRPr="000C2D98">
              <w:rPr>
                <w:color w:val="7B7B7B" w:themeColor="accent3" w:themeShade="BF"/>
                <w:sz w:val="10"/>
                <w:szCs w:val="10"/>
                <w:lang w:val="en-US" w:eastAsia="tr-TR"/>
              </w:rPr>
              <w:t> </w:t>
            </w:r>
          </w:p>
        </w:tc>
        <w:tc>
          <w:tcPr>
            <w:tcW w:w="829"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4E3289E7" w14:textId="77777777" w:rsidR="0027674B" w:rsidRPr="000C2D98" w:rsidRDefault="0027674B" w:rsidP="0027674B">
            <w:pPr>
              <w:jc w:val="right"/>
              <w:rPr>
                <w:color w:val="7B7B7B" w:themeColor="accent3" w:themeShade="BF"/>
                <w:sz w:val="10"/>
                <w:szCs w:val="10"/>
                <w:lang w:eastAsia="tr-TR"/>
              </w:rPr>
            </w:pPr>
            <w:r w:rsidRPr="000C2D98">
              <w:rPr>
                <w:color w:val="7B7B7B" w:themeColor="accent3" w:themeShade="BF"/>
                <w:sz w:val="10"/>
                <w:szCs w:val="10"/>
                <w:lang w:val="en-US" w:eastAsia="tr-TR"/>
              </w:rPr>
              <w:t> </w:t>
            </w:r>
          </w:p>
        </w:tc>
        <w:tc>
          <w:tcPr>
            <w:tcW w:w="166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3E13D96" w14:textId="77777777" w:rsidR="0027674B" w:rsidRPr="000C2D98" w:rsidRDefault="0027674B" w:rsidP="0027674B">
            <w:pPr>
              <w:jc w:val="right"/>
              <w:rPr>
                <w:b/>
                <w:bCs/>
                <w:color w:val="000000"/>
                <w:sz w:val="10"/>
                <w:szCs w:val="10"/>
                <w:lang w:eastAsia="tr-TR"/>
              </w:rPr>
            </w:pPr>
            <w:r w:rsidRPr="00E5566C">
              <w:rPr>
                <w:b/>
                <w:bCs/>
                <w:color w:val="000000"/>
                <w:sz w:val="10"/>
                <w:szCs w:val="10"/>
                <w:lang w:eastAsia="tr-TR"/>
              </w:rPr>
              <w:t>Kâr veya Zararda Yeniden Sınıflandırılmayacak Birikmiş Diğer Kapsamlı Gelirler ve Giderler</w:t>
            </w:r>
          </w:p>
        </w:tc>
        <w:tc>
          <w:tcPr>
            <w:tcW w:w="16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3044EB9" w14:textId="77777777" w:rsidR="0027674B" w:rsidRPr="000C2D98" w:rsidRDefault="0027674B" w:rsidP="0027674B">
            <w:pPr>
              <w:jc w:val="right"/>
              <w:rPr>
                <w:b/>
                <w:bCs/>
                <w:color w:val="000000"/>
                <w:sz w:val="10"/>
                <w:szCs w:val="10"/>
                <w:lang w:eastAsia="tr-TR"/>
              </w:rPr>
            </w:pPr>
            <w:r w:rsidRPr="00E5566C">
              <w:rPr>
                <w:b/>
                <w:bCs/>
                <w:color w:val="000000"/>
                <w:sz w:val="10"/>
                <w:szCs w:val="10"/>
                <w:lang w:eastAsia="tr-TR"/>
              </w:rPr>
              <w:t>Kâr veya Zararda Yeniden Sınıflandırılacak Birikmiş Diğer Kapsamlı Gelirler ve Giderler</w:t>
            </w:r>
          </w:p>
        </w:tc>
        <w:tc>
          <w:tcPr>
            <w:tcW w:w="937" w:type="dxa"/>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074D07FF" w14:textId="77777777" w:rsidR="0027674B" w:rsidRPr="000C2D98" w:rsidRDefault="0027674B" w:rsidP="0027674B">
            <w:pPr>
              <w:jc w:val="right"/>
              <w:rPr>
                <w:color w:val="000000"/>
                <w:sz w:val="10"/>
                <w:szCs w:val="10"/>
                <w:lang w:eastAsia="tr-TR"/>
              </w:rPr>
            </w:pPr>
            <w:r w:rsidRPr="00E5566C">
              <w:rPr>
                <w:color w:val="000000"/>
                <w:sz w:val="10"/>
                <w:szCs w:val="10"/>
                <w:lang w:eastAsia="tr-TR"/>
              </w:rPr>
              <w:t> </w:t>
            </w:r>
          </w:p>
        </w:tc>
        <w:tc>
          <w:tcPr>
            <w:tcW w:w="1004" w:type="dxa"/>
            <w:tcBorders>
              <w:top w:val="single" w:sz="4" w:space="0" w:color="auto"/>
              <w:left w:val="nil"/>
              <w:bottom w:val="single" w:sz="4" w:space="0" w:color="auto"/>
              <w:right w:val="nil"/>
            </w:tcBorders>
            <w:shd w:val="clear" w:color="auto" w:fill="D0CECE" w:themeFill="background2" w:themeFillShade="E6"/>
            <w:noWrap/>
            <w:vAlign w:val="center"/>
            <w:hideMark/>
          </w:tcPr>
          <w:p w14:paraId="31386D9F" w14:textId="77777777" w:rsidR="0027674B" w:rsidRPr="000C2D98" w:rsidRDefault="0027674B" w:rsidP="0027674B">
            <w:pPr>
              <w:jc w:val="right"/>
              <w:rPr>
                <w:color w:val="000000"/>
                <w:sz w:val="10"/>
                <w:szCs w:val="10"/>
                <w:lang w:eastAsia="tr-TR"/>
              </w:rPr>
            </w:pPr>
            <w:r w:rsidRPr="00E5566C">
              <w:rPr>
                <w:color w:val="000000"/>
                <w:sz w:val="10"/>
                <w:szCs w:val="10"/>
                <w:lang w:eastAsia="tr-TR"/>
              </w:rPr>
              <w:t> </w:t>
            </w:r>
          </w:p>
        </w:tc>
        <w:tc>
          <w:tcPr>
            <w:tcW w:w="692" w:type="dxa"/>
            <w:tcBorders>
              <w:top w:val="single" w:sz="4" w:space="0" w:color="auto"/>
              <w:left w:val="nil"/>
              <w:bottom w:val="single" w:sz="4" w:space="0" w:color="auto"/>
              <w:right w:val="nil"/>
            </w:tcBorders>
            <w:shd w:val="clear" w:color="auto" w:fill="D0CECE" w:themeFill="background2" w:themeFillShade="E6"/>
            <w:noWrap/>
            <w:vAlign w:val="center"/>
            <w:hideMark/>
          </w:tcPr>
          <w:p w14:paraId="5CD23823" w14:textId="77777777" w:rsidR="0027674B" w:rsidRPr="000C2D98" w:rsidRDefault="0027674B" w:rsidP="0027674B">
            <w:pPr>
              <w:jc w:val="right"/>
              <w:rPr>
                <w:color w:val="000000"/>
                <w:sz w:val="10"/>
                <w:szCs w:val="10"/>
                <w:lang w:eastAsia="tr-TR"/>
              </w:rPr>
            </w:pPr>
            <w:r w:rsidRPr="00E5566C">
              <w:rPr>
                <w:color w:val="000000"/>
                <w:sz w:val="10"/>
                <w:szCs w:val="10"/>
                <w:lang w:eastAsia="tr-TR"/>
              </w:rPr>
              <w:t> </w:t>
            </w:r>
          </w:p>
        </w:tc>
        <w:tc>
          <w:tcPr>
            <w:tcW w:w="829" w:type="dxa"/>
            <w:tcBorders>
              <w:top w:val="single" w:sz="4" w:space="0" w:color="auto"/>
              <w:left w:val="nil"/>
              <w:bottom w:val="single" w:sz="4" w:space="0" w:color="auto"/>
              <w:right w:val="nil"/>
            </w:tcBorders>
            <w:shd w:val="clear" w:color="auto" w:fill="D0CECE" w:themeFill="background2" w:themeFillShade="E6"/>
            <w:noWrap/>
            <w:vAlign w:val="center"/>
            <w:hideMark/>
          </w:tcPr>
          <w:p w14:paraId="07C08C95" w14:textId="77777777" w:rsidR="0027674B" w:rsidRPr="000C2D98" w:rsidRDefault="0027674B" w:rsidP="0027674B">
            <w:pPr>
              <w:jc w:val="right"/>
              <w:rPr>
                <w:color w:val="000000"/>
                <w:sz w:val="10"/>
                <w:szCs w:val="10"/>
                <w:lang w:eastAsia="tr-TR"/>
              </w:rPr>
            </w:pPr>
            <w:r w:rsidRPr="00E5566C">
              <w:rPr>
                <w:color w:val="000000"/>
                <w:sz w:val="10"/>
                <w:szCs w:val="10"/>
                <w:lang w:eastAsia="tr-TR"/>
              </w:rPr>
              <w:t> </w:t>
            </w:r>
          </w:p>
        </w:tc>
        <w:tc>
          <w:tcPr>
            <w:tcW w:w="691" w:type="dxa"/>
            <w:tcBorders>
              <w:top w:val="single" w:sz="4" w:space="0" w:color="auto"/>
              <w:left w:val="nil"/>
              <w:bottom w:val="single" w:sz="4" w:space="0" w:color="auto"/>
              <w:right w:val="nil"/>
            </w:tcBorders>
            <w:shd w:val="clear" w:color="auto" w:fill="D0CECE" w:themeFill="background2" w:themeFillShade="E6"/>
            <w:noWrap/>
            <w:vAlign w:val="center"/>
            <w:hideMark/>
          </w:tcPr>
          <w:p w14:paraId="00DDD8E5" w14:textId="77777777" w:rsidR="0027674B" w:rsidRPr="000C2D98" w:rsidRDefault="0027674B" w:rsidP="0027674B">
            <w:pPr>
              <w:jc w:val="right"/>
              <w:rPr>
                <w:color w:val="000000"/>
                <w:sz w:val="10"/>
                <w:szCs w:val="10"/>
                <w:lang w:eastAsia="tr-TR"/>
              </w:rPr>
            </w:pPr>
            <w:r w:rsidRPr="00E5566C">
              <w:rPr>
                <w:color w:val="000000"/>
                <w:sz w:val="10"/>
                <w:szCs w:val="10"/>
                <w:lang w:eastAsia="tr-TR"/>
              </w:rPr>
              <w:t> </w:t>
            </w:r>
          </w:p>
        </w:tc>
        <w:tc>
          <w:tcPr>
            <w:tcW w:w="764"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59D67579" w14:textId="77777777" w:rsidR="0027674B" w:rsidRPr="000C2D98" w:rsidRDefault="0027674B" w:rsidP="0027674B">
            <w:pPr>
              <w:jc w:val="right"/>
              <w:rPr>
                <w:color w:val="000000"/>
                <w:sz w:val="10"/>
                <w:szCs w:val="10"/>
                <w:lang w:eastAsia="tr-TR"/>
              </w:rPr>
            </w:pPr>
            <w:r w:rsidRPr="00E5566C">
              <w:rPr>
                <w:color w:val="000000"/>
                <w:sz w:val="10"/>
                <w:szCs w:val="10"/>
                <w:lang w:eastAsia="tr-TR"/>
              </w:rPr>
              <w:t> </w:t>
            </w:r>
          </w:p>
        </w:tc>
      </w:tr>
      <w:tr w:rsidR="00251208" w:rsidRPr="00213A2D" w14:paraId="499B12CC" w14:textId="77777777" w:rsidTr="00CA31EA">
        <w:trPr>
          <w:divId w:val="72821943"/>
          <w:trHeight w:val="3"/>
        </w:trPr>
        <w:tc>
          <w:tcPr>
            <w:tcW w:w="40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9740419" w14:textId="77777777" w:rsidR="0027674B" w:rsidRPr="000C2D98" w:rsidRDefault="0027674B" w:rsidP="0027674B">
            <w:pPr>
              <w:jc w:val="right"/>
              <w:rPr>
                <w:color w:val="000000"/>
                <w:sz w:val="10"/>
                <w:szCs w:val="10"/>
                <w:lang w:eastAsia="tr-TR"/>
              </w:rPr>
            </w:pPr>
          </w:p>
        </w:tc>
        <w:tc>
          <w:tcPr>
            <w:tcW w:w="2143"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2CDFBB0" w14:textId="77777777" w:rsidR="0027674B" w:rsidRPr="000C2D98" w:rsidRDefault="0027674B" w:rsidP="0027674B">
            <w:pPr>
              <w:rPr>
                <w:lang w:eastAsia="tr-TR"/>
              </w:rPr>
            </w:pPr>
          </w:p>
        </w:tc>
        <w:tc>
          <w:tcPr>
            <w:tcW w:w="200" w:type="dxa"/>
            <w:tcBorders>
              <w:top w:val="single" w:sz="4" w:space="0" w:color="auto"/>
              <w:left w:val="single" w:sz="4" w:space="0" w:color="auto"/>
            </w:tcBorders>
            <w:shd w:val="clear" w:color="auto" w:fill="auto"/>
            <w:vAlign w:val="center"/>
            <w:hideMark/>
          </w:tcPr>
          <w:p w14:paraId="233D6927" w14:textId="77777777" w:rsidR="0027674B" w:rsidRPr="000C2D98" w:rsidRDefault="0027674B" w:rsidP="0027674B">
            <w:pPr>
              <w:rPr>
                <w:lang w:eastAsia="tr-TR"/>
              </w:rPr>
            </w:pPr>
          </w:p>
        </w:tc>
        <w:tc>
          <w:tcPr>
            <w:tcW w:w="165" w:type="dxa"/>
            <w:tcBorders>
              <w:top w:val="single" w:sz="4" w:space="0" w:color="auto"/>
              <w:right w:val="single" w:sz="4" w:space="0" w:color="auto"/>
            </w:tcBorders>
            <w:shd w:val="clear" w:color="auto" w:fill="auto"/>
            <w:vAlign w:val="center"/>
            <w:hideMark/>
          </w:tcPr>
          <w:p w14:paraId="05F7CB52" w14:textId="77777777" w:rsidR="0027674B" w:rsidRPr="000C2D98" w:rsidRDefault="0027674B" w:rsidP="0027674B">
            <w:pPr>
              <w:jc w:val="right"/>
              <w:rPr>
                <w:lang w:eastAsia="tr-TR"/>
              </w:rPr>
            </w:pPr>
          </w:p>
        </w:tc>
        <w:tc>
          <w:tcPr>
            <w:tcW w:w="69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3FCD94" w14:textId="77777777" w:rsidR="0027674B" w:rsidRPr="000C2D98" w:rsidRDefault="0027674B" w:rsidP="0027674B">
            <w:pPr>
              <w:jc w:val="right"/>
              <w:rPr>
                <w:b/>
                <w:bCs/>
                <w:color w:val="000000"/>
                <w:sz w:val="10"/>
                <w:szCs w:val="10"/>
                <w:lang w:eastAsia="tr-TR"/>
              </w:rPr>
            </w:pPr>
            <w:proofErr w:type="spellStart"/>
            <w:r w:rsidRPr="000C2D98">
              <w:rPr>
                <w:b/>
                <w:bCs/>
                <w:color w:val="000000"/>
                <w:sz w:val="10"/>
                <w:szCs w:val="10"/>
                <w:lang w:val="en-US" w:eastAsia="tr-TR"/>
              </w:rPr>
              <w:t>Ödenmiş</w:t>
            </w:r>
            <w:proofErr w:type="spellEnd"/>
            <w:r w:rsidRPr="000C2D98">
              <w:rPr>
                <w:b/>
                <w:bCs/>
                <w:color w:val="000000"/>
                <w:sz w:val="10"/>
                <w:szCs w:val="10"/>
                <w:lang w:val="en-US" w:eastAsia="tr-TR"/>
              </w:rPr>
              <w:t xml:space="preserve"> Sermaye</w:t>
            </w:r>
          </w:p>
        </w:tc>
        <w:tc>
          <w:tcPr>
            <w:tcW w:w="82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0BE5080" w14:textId="77777777" w:rsidR="0027674B" w:rsidRPr="000C2D98" w:rsidRDefault="0027674B" w:rsidP="0027674B">
            <w:pPr>
              <w:jc w:val="right"/>
              <w:rPr>
                <w:b/>
                <w:bCs/>
                <w:color w:val="000000"/>
                <w:sz w:val="10"/>
                <w:szCs w:val="10"/>
                <w:lang w:eastAsia="tr-TR"/>
              </w:rPr>
            </w:pPr>
            <w:proofErr w:type="spellStart"/>
            <w:r w:rsidRPr="000C2D98">
              <w:rPr>
                <w:b/>
                <w:bCs/>
                <w:color w:val="000000"/>
                <w:sz w:val="10"/>
                <w:szCs w:val="10"/>
                <w:lang w:val="en-US" w:eastAsia="tr-TR"/>
              </w:rPr>
              <w:t>Hisse</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Senedi</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İhraç</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Primleri</w:t>
            </w:r>
            <w:proofErr w:type="spellEnd"/>
          </w:p>
        </w:tc>
        <w:tc>
          <w:tcPr>
            <w:tcW w:w="69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0231F02" w14:textId="77777777" w:rsidR="0027674B" w:rsidRPr="000C2D98" w:rsidRDefault="0027674B" w:rsidP="0027674B">
            <w:pPr>
              <w:jc w:val="right"/>
              <w:rPr>
                <w:b/>
                <w:bCs/>
                <w:color w:val="000000"/>
                <w:sz w:val="10"/>
                <w:szCs w:val="10"/>
                <w:lang w:eastAsia="tr-TR"/>
              </w:rPr>
            </w:pPr>
            <w:proofErr w:type="spellStart"/>
            <w:r w:rsidRPr="000C2D98">
              <w:rPr>
                <w:b/>
                <w:bCs/>
                <w:color w:val="000000"/>
                <w:sz w:val="10"/>
                <w:szCs w:val="10"/>
                <w:lang w:val="en-US" w:eastAsia="tr-TR"/>
              </w:rPr>
              <w:t>Hisse</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Senedi</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İptal</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Karları</w:t>
            </w:r>
            <w:proofErr w:type="spellEnd"/>
          </w:p>
        </w:tc>
        <w:tc>
          <w:tcPr>
            <w:tcW w:w="82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E6967C5" w14:textId="77777777" w:rsidR="0027674B" w:rsidRPr="000C2D98" w:rsidRDefault="0027674B" w:rsidP="0027674B">
            <w:pPr>
              <w:jc w:val="right"/>
              <w:rPr>
                <w:b/>
                <w:bCs/>
                <w:color w:val="000000"/>
                <w:sz w:val="10"/>
                <w:szCs w:val="10"/>
                <w:lang w:eastAsia="tr-TR"/>
              </w:rPr>
            </w:pPr>
            <w:proofErr w:type="spellStart"/>
            <w:r w:rsidRPr="000C2D98">
              <w:rPr>
                <w:b/>
                <w:bCs/>
                <w:color w:val="000000"/>
                <w:sz w:val="10"/>
                <w:szCs w:val="10"/>
                <w:lang w:val="en-US" w:eastAsia="tr-TR"/>
              </w:rPr>
              <w:t>Diğer</w:t>
            </w:r>
            <w:proofErr w:type="spellEnd"/>
            <w:r w:rsidRPr="000C2D98">
              <w:rPr>
                <w:b/>
                <w:bCs/>
                <w:color w:val="000000"/>
                <w:sz w:val="10"/>
                <w:szCs w:val="10"/>
                <w:lang w:val="en-US" w:eastAsia="tr-TR"/>
              </w:rPr>
              <w:t xml:space="preserve"> Sermaye </w:t>
            </w:r>
            <w:proofErr w:type="spellStart"/>
            <w:r w:rsidRPr="000C2D98">
              <w:rPr>
                <w:b/>
                <w:bCs/>
                <w:color w:val="000000"/>
                <w:sz w:val="10"/>
                <w:szCs w:val="10"/>
                <w:lang w:val="en-US" w:eastAsia="tr-TR"/>
              </w:rPr>
              <w:t>Yedekleri</w:t>
            </w:r>
            <w:proofErr w:type="spellEnd"/>
          </w:p>
        </w:tc>
        <w:tc>
          <w:tcPr>
            <w:tcW w:w="55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CBEB473" w14:textId="77777777" w:rsidR="0027674B" w:rsidRPr="000C2D98" w:rsidRDefault="0027674B" w:rsidP="0027674B">
            <w:pPr>
              <w:jc w:val="right"/>
              <w:rPr>
                <w:b/>
                <w:bCs/>
                <w:color w:val="000000"/>
                <w:sz w:val="10"/>
                <w:szCs w:val="10"/>
                <w:lang w:eastAsia="tr-TR"/>
              </w:rPr>
            </w:pPr>
            <w:r w:rsidRPr="000C2D98">
              <w:rPr>
                <w:b/>
                <w:bCs/>
                <w:color w:val="000000"/>
                <w:sz w:val="10"/>
                <w:szCs w:val="10"/>
                <w:lang w:val="en-US" w:eastAsia="tr-TR"/>
              </w:rPr>
              <w:t>1</w:t>
            </w:r>
          </w:p>
        </w:tc>
        <w:tc>
          <w:tcPr>
            <w:tcW w:w="55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B1D8F58" w14:textId="77777777" w:rsidR="0027674B" w:rsidRPr="000C2D98" w:rsidRDefault="0027674B" w:rsidP="0027674B">
            <w:pPr>
              <w:jc w:val="right"/>
              <w:rPr>
                <w:b/>
                <w:bCs/>
                <w:color w:val="000000"/>
                <w:sz w:val="10"/>
                <w:szCs w:val="10"/>
                <w:lang w:eastAsia="tr-TR"/>
              </w:rPr>
            </w:pPr>
            <w:r w:rsidRPr="000C2D98">
              <w:rPr>
                <w:b/>
                <w:bCs/>
                <w:color w:val="000000"/>
                <w:sz w:val="10"/>
                <w:szCs w:val="10"/>
                <w:lang w:val="en-US" w:eastAsia="tr-TR"/>
              </w:rPr>
              <w:t>2</w:t>
            </w:r>
          </w:p>
        </w:tc>
        <w:tc>
          <w:tcPr>
            <w:tcW w:w="55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8110EA3" w14:textId="77777777" w:rsidR="0027674B" w:rsidRPr="000C2D98" w:rsidRDefault="0027674B" w:rsidP="0027674B">
            <w:pPr>
              <w:jc w:val="right"/>
              <w:rPr>
                <w:b/>
                <w:bCs/>
                <w:color w:val="000000"/>
                <w:sz w:val="10"/>
                <w:szCs w:val="10"/>
                <w:lang w:eastAsia="tr-TR"/>
              </w:rPr>
            </w:pPr>
            <w:r w:rsidRPr="000C2D98">
              <w:rPr>
                <w:b/>
                <w:bCs/>
                <w:color w:val="000000"/>
                <w:sz w:val="10"/>
                <w:szCs w:val="10"/>
                <w:lang w:val="en-US" w:eastAsia="tr-TR"/>
              </w:rPr>
              <w:t>3</w:t>
            </w:r>
          </w:p>
        </w:tc>
        <w:tc>
          <w:tcPr>
            <w:tcW w:w="41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16B842A" w14:textId="77777777" w:rsidR="0027674B" w:rsidRPr="000C2D98" w:rsidRDefault="0027674B" w:rsidP="0027674B">
            <w:pPr>
              <w:jc w:val="right"/>
              <w:rPr>
                <w:b/>
                <w:bCs/>
                <w:color w:val="000000"/>
                <w:sz w:val="10"/>
                <w:szCs w:val="10"/>
                <w:lang w:eastAsia="tr-TR"/>
              </w:rPr>
            </w:pPr>
            <w:r w:rsidRPr="000C2D98">
              <w:rPr>
                <w:b/>
                <w:bCs/>
                <w:color w:val="000000"/>
                <w:sz w:val="10"/>
                <w:szCs w:val="10"/>
                <w:lang w:val="en-US" w:eastAsia="tr-TR"/>
              </w:rPr>
              <w:t>4</w:t>
            </w:r>
          </w:p>
        </w:tc>
        <w:tc>
          <w:tcPr>
            <w:tcW w:w="69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4BA3040" w14:textId="77777777" w:rsidR="0027674B" w:rsidRPr="000C2D98" w:rsidRDefault="0027674B" w:rsidP="0027674B">
            <w:pPr>
              <w:jc w:val="right"/>
              <w:rPr>
                <w:b/>
                <w:bCs/>
                <w:color w:val="000000"/>
                <w:sz w:val="10"/>
                <w:szCs w:val="10"/>
                <w:lang w:eastAsia="tr-TR"/>
              </w:rPr>
            </w:pPr>
            <w:r w:rsidRPr="000C2D98">
              <w:rPr>
                <w:b/>
                <w:bCs/>
                <w:color w:val="000000"/>
                <w:sz w:val="10"/>
                <w:szCs w:val="10"/>
                <w:lang w:val="en-US" w:eastAsia="tr-TR"/>
              </w:rPr>
              <w:t>5</w:t>
            </w:r>
          </w:p>
        </w:tc>
        <w:tc>
          <w:tcPr>
            <w:tcW w:w="52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5D9DDCB" w14:textId="77777777" w:rsidR="0027674B" w:rsidRPr="000C2D98" w:rsidRDefault="0027674B" w:rsidP="0027674B">
            <w:pPr>
              <w:jc w:val="right"/>
              <w:rPr>
                <w:b/>
                <w:bCs/>
                <w:color w:val="000000"/>
                <w:sz w:val="10"/>
                <w:szCs w:val="10"/>
                <w:lang w:eastAsia="tr-TR"/>
              </w:rPr>
            </w:pPr>
            <w:r w:rsidRPr="000C2D98">
              <w:rPr>
                <w:b/>
                <w:bCs/>
                <w:color w:val="000000"/>
                <w:sz w:val="10"/>
                <w:szCs w:val="10"/>
                <w:lang w:val="en-US" w:eastAsia="tr-TR"/>
              </w:rPr>
              <w:t>6</w:t>
            </w:r>
          </w:p>
        </w:tc>
        <w:tc>
          <w:tcPr>
            <w:tcW w:w="93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21E86B9" w14:textId="77777777" w:rsidR="0027674B" w:rsidRPr="000C2D98" w:rsidRDefault="0027674B" w:rsidP="0027674B">
            <w:pPr>
              <w:jc w:val="right"/>
              <w:rPr>
                <w:b/>
                <w:bCs/>
                <w:color w:val="000000"/>
                <w:sz w:val="10"/>
                <w:szCs w:val="10"/>
                <w:lang w:eastAsia="tr-TR"/>
              </w:rPr>
            </w:pPr>
            <w:r w:rsidRPr="000C2D98">
              <w:rPr>
                <w:b/>
                <w:bCs/>
                <w:color w:val="000000"/>
                <w:sz w:val="10"/>
                <w:szCs w:val="10"/>
                <w:lang w:val="en-US" w:eastAsia="tr-TR"/>
              </w:rPr>
              <w:t xml:space="preserve">Kar </w:t>
            </w:r>
            <w:proofErr w:type="spellStart"/>
            <w:r w:rsidRPr="000C2D98">
              <w:rPr>
                <w:b/>
                <w:bCs/>
                <w:color w:val="000000"/>
                <w:sz w:val="10"/>
                <w:szCs w:val="10"/>
                <w:lang w:val="en-US" w:eastAsia="tr-TR"/>
              </w:rPr>
              <w:t>Yedekleri</w:t>
            </w:r>
            <w:proofErr w:type="spellEnd"/>
          </w:p>
        </w:tc>
        <w:tc>
          <w:tcPr>
            <w:tcW w:w="100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8230FBE" w14:textId="77777777" w:rsidR="0027674B" w:rsidRPr="000C2D98" w:rsidRDefault="0027674B" w:rsidP="0027674B">
            <w:pPr>
              <w:jc w:val="right"/>
              <w:rPr>
                <w:b/>
                <w:bCs/>
                <w:color w:val="000000"/>
                <w:sz w:val="10"/>
                <w:szCs w:val="10"/>
                <w:lang w:eastAsia="tr-TR"/>
              </w:rPr>
            </w:pPr>
            <w:proofErr w:type="spellStart"/>
            <w:r w:rsidRPr="000C2D98">
              <w:rPr>
                <w:b/>
                <w:bCs/>
                <w:color w:val="000000"/>
                <w:sz w:val="10"/>
                <w:szCs w:val="10"/>
                <w:lang w:val="en-US" w:eastAsia="tr-TR"/>
              </w:rPr>
              <w:t>Geçmiş</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Dönem</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Kârı</w:t>
            </w:r>
            <w:proofErr w:type="spellEnd"/>
            <w:r w:rsidRPr="000C2D98">
              <w:rPr>
                <w:b/>
                <w:bCs/>
                <w:color w:val="000000"/>
                <w:sz w:val="10"/>
                <w:szCs w:val="10"/>
                <w:lang w:val="en-US" w:eastAsia="tr-TR"/>
              </w:rPr>
              <w:t xml:space="preserve"> / (</w:t>
            </w:r>
            <w:proofErr w:type="spellStart"/>
            <w:r w:rsidRPr="000C2D98">
              <w:rPr>
                <w:b/>
                <w:bCs/>
                <w:color w:val="000000"/>
                <w:sz w:val="10"/>
                <w:szCs w:val="10"/>
                <w:lang w:val="en-US" w:eastAsia="tr-TR"/>
              </w:rPr>
              <w:t>Zararı</w:t>
            </w:r>
            <w:proofErr w:type="spellEnd"/>
            <w:r w:rsidRPr="000C2D98">
              <w:rPr>
                <w:b/>
                <w:bCs/>
                <w:color w:val="000000"/>
                <w:sz w:val="10"/>
                <w:szCs w:val="10"/>
                <w:lang w:val="en-US" w:eastAsia="tr-TR"/>
              </w:rPr>
              <w:t>)</w:t>
            </w:r>
          </w:p>
        </w:tc>
        <w:tc>
          <w:tcPr>
            <w:tcW w:w="69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41FD022" w14:textId="77777777" w:rsidR="0027674B" w:rsidRPr="000C2D98" w:rsidRDefault="0027674B" w:rsidP="0027674B">
            <w:pPr>
              <w:jc w:val="right"/>
              <w:rPr>
                <w:b/>
                <w:bCs/>
                <w:color w:val="000000"/>
                <w:sz w:val="10"/>
                <w:szCs w:val="10"/>
                <w:lang w:eastAsia="tr-TR"/>
              </w:rPr>
            </w:pPr>
            <w:proofErr w:type="spellStart"/>
            <w:r w:rsidRPr="00E5566C">
              <w:rPr>
                <w:b/>
                <w:bCs/>
                <w:color w:val="000000"/>
                <w:sz w:val="10"/>
                <w:szCs w:val="10"/>
                <w:lang w:val="de-DE" w:eastAsia="tr-TR"/>
              </w:rPr>
              <w:t>Dönem</w:t>
            </w:r>
            <w:proofErr w:type="spellEnd"/>
            <w:r w:rsidRPr="00E5566C">
              <w:rPr>
                <w:b/>
                <w:bCs/>
                <w:color w:val="000000"/>
                <w:sz w:val="10"/>
                <w:szCs w:val="10"/>
                <w:lang w:val="de-DE" w:eastAsia="tr-TR"/>
              </w:rPr>
              <w:t xml:space="preserve"> Net Kar </w:t>
            </w:r>
            <w:proofErr w:type="spellStart"/>
            <w:r w:rsidRPr="00E5566C">
              <w:rPr>
                <w:b/>
                <w:bCs/>
                <w:color w:val="000000"/>
                <w:sz w:val="10"/>
                <w:szCs w:val="10"/>
                <w:lang w:val="de-DE" w:eastAsia="tr-TR"/>
              </w:rPr>
              <w:t>veya</w:t>
            </w:r>
            <w:proofErr w:type="spellEnd"/>
            <w:r w:rsidRPr="00E5566C">
              <w:rPr>
                <w:b/>
                <w:bCs/>
                <w:color w:val="000000"/>
                <w:sz w:val="10"/>
                <w:szCs w:val="10"/>
                <w:lang w:val="de-DE" w:eastAsia="tr-TR"/>
              </w:rPr>
              <w:t xml:space="preserve"> </w:t>
            </w:r>
            <w:proofErr w:type="spellStart"/>
            <w:r w:rsidRPr="00E5566C">
              <w:rPr>
                <w:b/>
                <w:bCs/>
                <w:color w:val="000000"/>
                <w:sz w:val="10"/>
                <w:szCs w:val="10"/>
                <w:lang w:val="de-DE" w:eastAsia="tr-TR"/>
              </w:rPr>
              <w:t>Zararı</w:t>
            </w:r>
            <w:proofErr w:type="spellEnd"/>
          </w:p>
        </w:tc>
        <w:tc>
          <w:tcPr>
            <w:tcW w:w="82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380663D" w14:textId="77777777" w:rsidR="0027674B" w:rsidRPr="000C2D98" w:rsidRDefault="0027674B" w:rsidP="0027674B">
            <w:pPr>
              <w:jc w:val="right"/>
              <w:rPr>
                <w:b/>
                <w:bCs/>
                <w:color w:val="000000"/>
                <w:sz w:val="10"/>
                <w:szCs w:val="10"/>
                <w:lang w:eastAsia="tr-TR"/>
              </w:rPr>
            </w:pPr>
            <w:r w:rsidRPr="00E5566C">
              <w:rPr>
                <w:b/>
                <w:bCs/>
                <w:color w:val="000000"/>
                <w:sz w:val="10"/>
                <w:szCs w:val="10"/>
                <w:lang w:eastAsia="tr-TR"/>
              </w:rPr>
              <w:t xml:space="preserve">Azınlık Payları Hariç Toplam </w:t>
            </w:r>
            <w:proofErr w:type="spellStart"/>
            <w:r w:rsidRPr="00E5566C">
              <w:rPr>
                <w:b/>
                <w:bCs/>
                <w:color w:val="000000"/>
                <w:sz w:val="10"/>
                <w:szCs w:val="10"/>
                <w:lang w:eastAsia="tr-TR"/>
              </w:rPr>
              <w:t>Özkaynak</w:t>
            </w:r>
            <w:proofErr w:type="spellEnd"/>
          </w:p>
        </w:tc>
        <w:tc>
          <w:tcPr>
            <w:tcW w:w="69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FDF33B7" w14:textId="77777777" w:rsidR="0027674B" w:rsidRPr="000C2D98" w:rsidRDefault="0027674B" w:rsidP="0027674B">
            <w:pPr>
              <w:jc w:val="right"/>
              <w:rPr>
                <w:b/>
                <w:bCs/>
                <w:color w:val="000000"/>
                <w:sz w:val="10"/>
                <w:szCs w:val="10"/>
                <w:lang w:eastAsia="tr-TR"/>
              </w:rPr>
            </w:pPr>
            <w:proofErr w:type="spellStart"/>
            <w:r w:rsidRPr="000C2D98">
              <w:rPr>
                <w:b/>
                <w:bCs/>
                <w:color w:val="000000"/>
                <w:sz w:val="10"/>
                <w:szCs w:val="10"/>
                <w:lang w:val="en-US" w:eastAsia="tr-TR"/>
              </w:rPr>
              <w:t>Azınlık</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Payları</w:t>
            </w:r>
            <w:proofErr w:type="spellEnd"/>
          </w:p>
        </w:tc>
        <w:tc>
          <w:tcPr>
            <w:tcW w:w="76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0CFA934" w14:textId="77777777" w:rsidR="0027674B" w:rsidRPr="000C2D98" w:rsidRDefault="0027674B" w:rsidP="0027674B">
            <w:pPr>
              <w:jc w:val="right"/>
              <w:rPr>
                <w:b/>
                <w:bCs/>
                <w:color w:val="000000"/>
                <w:sz w:val="10"/>
                <w:szCs w:val="10"/>
                <w:lang w:eastAsia="tr-TR"/>
              </w:rPr>
            </w:pPr>
            <w:proofErr w:type="spellStart"/>
            <w:r w:rsidRPr="000C2D98">
              <w:rPr>
                <w:b/>
                <w:bCs/>
                <w:color w:val="000000"/>
                <w:sz w:val="10"/>
                <w:szCs w:val="10"/>
                <w:lang w:val="en-US" w:eastAsia="tr-TR"/>
              </w:rPr>
              <w:t>Toplam</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Özkaynak</w:t>
            </w:r>
            <w:proofErr w:type="spellEnd"/>
          </w:p>
        </w:tc>
      </w:tr>
      <w:tr w:rsidR="00EA70F7" w:rsidRPr="00213A2D" w14:paraId="50812C89" w14:textId="77777777" w:rsidTr="00CA31EA">
        <w:trPr>
          <w:divId w:val="72821943"/>
          <w:trHeight w:val="3"/>
        </w:trPr>
        <w:tc>
          <w:tcPr>
            <w:tcW w:w="404" w:type="dxa"/>
            <w:vMerge/>
            <w:tcBorders>
              <w:top w:val="nil"/>
              <w:left w:val="single" w:sz="4" w:space="0" w:color="auto"/>
              <w:bottom w:val="single" w:sz="8" w:space="0" w:color="000000"/>
              <w:right w:val="single" w:sz="4" w:space="0" w:color="auto"/>
            </w:tcBorders>
            <w:shd w:val="clear" w:color="auto" w:fill="auto"/>
            <w:vAlign w:val="center"/>
            <w:hideMark/>
          </w:tcPr>
          <w:p w14:paraId="5D2CECF5" w14:textId="77777777" w:rsidR="0027674B" w:rsidRPr="000C2D98" w:rsidRDefault="0027674B" w:rsidP="0027674B">
            <w:pPr>
              <w:rPr>
                <w:color w:val="000000"/>
                <w:sz w:val="10"/>
                <w:szCs w:val="10"/>
                <w:lang w:eastAsia="tr-TR"/>
              </w:rPr>
            </w:pPr>
          </w:p>
        </w:tc>
        <w:tc>
          <w:tcPr>
            <w:tcW w:w="2143" w:type="dxa"/>
            <w:vMerge/>
            <w:tcBorders>
              <w:top w:val="single" w:sz="8" w:space="0" w:color="000000"/>
              <w:left w:val="single" w:sz="4" w:space="0" w:color="auto"/>
              <w:bottom w:val="single" w:sz="8" w:space="0" w:color="000000"/>
              <w:right w:val="single" w:sz="4" w:space="0" w:color="auto"/>
            </w:tcBorders>
            <w:shd w:val="clear" w:color="auto" w:fill="auto"/>
            <w:vAlign w:val="center"/>
            <w:hideMark/>
          </w:tcPr>
          <w:p w14:paraId="1F8B4C78" w14:textId="77777777" w:rsidR="0027674B" w:rsidRPr="000C2D98" w:rsidRDefault="0027674B" w:rsidP="0027674B">
            <w:pPr>
              <w:rPr>
                <w:lang w:eastAsia="tr-TR"/>
              </w:rPr>
            </w:pPr>
          </w:p>
        </w:tc>
        <w:tc>
          <w:tcPr>
            <w:tcW w:w="200" w:type="dxa"/>
            <w:tcBorders>
              <w:top w:val="nil"/>
              <w:left w:val="single" w:sz="4" w:space="0" w:color="auto"/>
            </w:tcBorders>
            <w:shd w:val="clear" w:color="auto" w:fill="auto"/>
            <w:vAlign w:val="center"/>
            <w:hideMark/>
          </w:tcPr>
          <w:p w14:paraId="3E016CCA" w14:textId="77777777" w:rsidR="0027674B" w:rsidRPr="000C2D98" w:rsidRDefault="0027674B" w:rsidP="0027674B">
            <w:pPr>
              <w:jc w:val="right"/>
              <w:rPr>
                <w:b/>
                <w:bCs/>
                <w:color w:val="000000"/>
                <w:sz w:val="10"/>
                <w:szCs w:val="10"/>
                <w:lang w:eastAsia="tr-TR"/>
              </w:rPr>
            </w:pPr>
            <w:proofErr w:type="spellStart"/>
            <w:r w:rsidRPr="000C2D98">
              <w:rPr>
                <w:b/>
                <w:bCs/>
                <w:color w:val="000000"/>
                <w:sz w:val="10"/>
                <w:szCs w:val="10"/>
                <w:lang w:val="en-US" w:eastAsia="tr-TR"/>
              </w:rPr>
              <w:t>Dipnot</w:t>
            </w:r>
            <w:proofErr w:type="spellEnd"/>
          </w:p>
        </w:tc>
        <w:tc>
          <w:tcPr>
            <w:tcW w:w="165" w:type="dxa"/>
            <w:tcBorders>
              <w:top w:val="nil"/>
              <w:right w:val="single" w:sz="4" w:space="0" w:color="auto"/>
            </w:tcBorders>
            <w:shd w:val="clear" w:color="auto" w:fill="auto"/>
            <w:vAlign w:val="center"/>
            <w:hideMark/>
          </w:tcPr>
          <w:p w14:paraId="57B74903" w14:textId="77777777" w:rsidR="0027674B" w:rsidRPr="000C2D98" w:rsidRDefault="0027674B" w:rsidP="0027674B">
            <w:pPr>
              <w:jc w:val="right"/>
              <w:rPr>
                <w:b/>
                <w:bCs/>
                <w:color w:val="000000"/>
                <w:sz w:val="10"/>
                <w:szCs w:val="10"/>
                <w:lang w:eastAsia="tr-TR"/>
              </w:rPr>
            </w:pPr>
          </w:p>
        </w:tc>
        <w:tc>
          <w:tcPr>
            <w:tcW w:w="692" w:type="dxa"/>
            <w:vMerge/>
            <w:tcBorders>
              <w:top w:val="single" w:sz="8" w:space="0" w:color="000000"/>
              <w:left w:val="single" w:sz="4" w:space="0" w:color="auto"/>
              <w:bottom w:val="single" w:sz="8" w:space="0" w:color="000000"/>
              <w:right w:val="single" w:sz="4" w:space="0" w:color="auto"/>
            </w:tcBorders>
            <w:vAlign w:val="center"/>
            <w:hideMark/>
          </w:tcPr>
          <w:p w14:paraId="2D78EACE" w14:textId="77777777" w:rsidR="0027674B" w:rsidRPr="000C2D98" w:rsidRDefault="0027674B" w:rsidP="0027674B">
            <w:pPr>
              <w:rPr>
                <w:b/>
                <w:bCs/>
                <w:color w:val="000000"/>
                <w:sz w:val="10"/>
                <w:szCs w:val="10"/>
                <w:lang w:eastAsia="tr-TR"/>
              </w:rPr>
            </w:pPr>
          </w:p>
        </w:tc>
        <w:tc>
          <w:tcPr>
            <w:tcW w:w="828" w:type="dxa"/>
            <w:vMerge/>
            <w:tcBorders>
              <w:top w:val="nil"/>
              <w:left w:val="single" w:sz="4" w:space="0" w:color="auto"/>
              <w:bottom w:val="single" w:sz="8" w:space="0" w:color="000000"/>
              <w:right w:val="single" w:sz="4" w:space="0" w:color="auto"/>
            </w:tcBorders>
            <w:vAlign w:val="center"/>
            <w:hideMark/>
          </w:tcPr>
          <w:p w14:paraId="12D4BE33" w14:textId="77777777" w:rsidR="0027674B" w:rsidRPr="000C2D98" w:rsidRDefault="0027674B" w:rsidP="0027674B">
            <w:pPr>
              <w:rPr>
                <w:b/>
                <w:bCs/>
                <w:color w:val="000000"/>
                <w:sz w:val="10"/>
                <w:szCs w:val="10"/>
                <w:lang w:eastAsia="tr-TR"/>
              </w:rPr>
            </w:pPr>
          </w:p>
        </w:tc>
        <w:tc>
          <w:tcPr>
            <w:tcW w:w="692" w:type="dxa"/>
            <w:vMerge/>
            <w:tcBorders>
              <w:top w:val="nil"/>
              <w:left w:val="single" w:sz="4" w:space="0" w:color="auto"/>
              <w:bottom w:val="single" w:sz="8" w:space="0" w:color="000000"/>
              <w:right w:val="single" w:sz="4" w:space="0" w:color="auto"/>
            </w:tcBorders>
            <w:vAlign w:val="center"/>
            <w:hideMark/>
          </w:tcPr>
          <w:p w14:paraId="06916A72" w14:textId="77777777" w:rsidR="0027674B" w:rsidRPr="000C2D98" w:rsidRDefault="0027674B" w:rsidP="0027674B">
            <w:pPr>
              <w:rPr>
                <w:b/>
                <w:bCs/>
                <w:color w:val="000000"/>
                <w:sz w:val="10"/>
                <w:szCs w:val="10"/>
                <w:lang w:eastAsia="tr-TR"/>
              </w:rPr>
            </w:pPr>
          </w:p>
        </w:tc>
        <w:tc>
          <w:tcPr>
            <w:tcW w:w="829" w:type="dxa"/>
            <w:vMerge/>
            <w:tcBorders>
              <w:top w:val="nil"/>
              <w:left w:val="single" w:sz="4" w:space="0" w:color="auto"/>
              <w:bottom w:val="single" w:sz="8" w:space="0" w:color="000000"/>
              <w:right w:val="single" w:sz="4" w:space="0" w:color="auto"/>
            </w:tcBorders>
            <w:vAlign w:val="center"/>
            <w:hideMark/>
          </w:tcPr>
          <w:p w14:paraId="13AD4892" w14:textId="77777777" w:rsidR="0027674B" w:rsidRPr="000C2D98" w:rsidRDefault="0027674B" w:rsidP="0027674B">
            <w:pPr>
              <w:rPr>
                <w:b/>
                <w:bCs/>
                <w:color w:val="000000"/>
                <w:sz w:val="10"/>
                <w:szCs w:val="10"/>
                <w:lang w:eastAsia="tr-TR"/>
              </w:rPr>
            </w:pPr>
          </w:p>
        </w:tc>
        <w:tc>
          <w:tcPr>
            <w:tcW w:w="555" w:type="dxa"/>
            <w:vMerge/>
            <w:tcBorders>
              <w:top w:val="nil"/>
              <w:left w:val="single" w:sz="4" w:space="0" w:color="auto"/>
              <w:bottom w:val="single" w:sz="8" w:space="0" w:color="000000"/>
              <w:right w:val="single" w:sz="4" w:space="0" w:color="auto"/>
            </w:tcBorders>
            <w:vAlign w:val="center"/>
            <w:hideMark/>
          </w:tcPr>
          <w:p w14:paraId="79C5C282" w14:textId="77777777" w:rsidR="0027674B" w:rsidRPr="000C2D98" w:rsidRDefault="0027674B" w:rsidP="0027674B">
            <w:pPr>
              <w:rPr>
                <w:b/>
                <w:bCs/>
                <w:color w:val="000000"/>
                <w:sz w:val="10"/>
                <w:szCs w:val="10"/>
                <w:lang w:eastAsia="tr-TR"/>
              </w:rPr>
            </w:pPr>
          </w:p>
        </w:tc>
        <w:tc>
          <w:tcPr>
            <w:tcW w:w="555" w:type="dxa"/>
            <w:vMerge/>
            <w:tcBorders>
              <w:top w:val="nil"/>
              <w:left w:val="single" w:sz="4" w:space="0" w:color="auto"/>
              <w:bottom w:val="single" w:sz="8" w:space="0" w:color="000000"/>
              <w:right w:val="single" w:sz="4" w:space="0" w:color="auto"/>
            </w:tcBorders>
            <w:vAlign w:val="center"/>
            <w:hideMark/>
          </w:tcPr>
          <w:p w14:paraId="32C3DB48" w14:textId="77777777" w:rsidR="0027674B" w:rsidRPr="000C2D98" w:rsidRDefault="0027674B" w:rsidP="0027674B">
            <w:pPr>
              <w:rPr>
                <w:b/>
                <w:bCs/>
                <w:color w:val="000000"/>
                <w:sz w:val="10"/>
                <w:szCs w:val="10"/>
                <w:lang w:eastAsia="tr-TR"/>
              </w:rPr>
            </w:pPr>
          </w:p>
        </w:tc>
        <w:tc>
          <w:tcPr>
            <w:tcW w:w="557" w:type="dxa"/>
            <w:vMerge/>
            <w:tcBorders>
              <w:top w:val="nil"/>
              <w:left w:val="single" w:sz="4" w:space="0" w:color="auto"/>
              <w:bottom w:val="single" w:sz="8" w:space="0" w:color="000000"/>
              <w:right w:val="single" w:sz="4" w:space="0" w:color="auto"/>
            </w:tcBorders>
            <w:vAlign w:val="center"/>
            <w:hideMark/>
          </w:tcPr>
          <w:p w14:paraId="1EC01BEB" w14:textId="77777777" w:rsidR="0027674B" w:rsidRPr="000C2D98" w:rsidRDefault="0027674B" w:rsidP="0027674B">
            <w:pPr>
              <w:rPr>
                <w:b/>
                <w:bCs/>
                <w:color w:val="000000"/>
                <w:sz w:val="10"/>
                <w:szCs w:val="10"/>
                <w:lang w:eastAsia="tr-TR"/>
              </w:rPr>
            </w:pPr>
          </w:p>
        </w:tc>
        <w:tc>
          <w:tcPr>
            <w:tcW w:w="417" w:type="dxa"/>
            <w:vMerge/>
            <w:tcBorders>
              <w:top w:val="nil"/>
              <w:left w:val="single" w:sz="4" w:space="0" w:color="auto"/>
              <w:bottom w:val="single" w:sz="8" w:space="0" w:color="000000"/>
              <w:right w:val="single" w:sz="4" w:space="0" w:color="auto"/>
            </w:tcBorders>
            <w:vAlign w:val="center"/>
            <w:hideMark/>
          </w:tcPr>
          <w:p w14:paraId="4AFBDA24" w14:textId="77777777" w:rsidR="0027674B" w:rsidRPr="000C2D98" w:rsidRDefault="0027674B" w:rsidP="0027674B">
            <w:pPr>
              <w:rPr>
                <w:b/>
                <w:bCs/>
                <w:color w:val="000000"/>
                <w:sz w:val="10"/>
                <w:szCs w:val="10"/>
                <w:lang w:eastAsia="tr-TR"/>
              </w:rPr>
            </w:pPr>
          </w:p>
        </w:tc>
        <w:tc>
          <w:tcPr>
            <w:tcW w:w="692" w:type="dxa"/>
            <w:vMerge/>
            <w:tcBorders>
              <w:top w:val="nil"/>
              <w:left w:val="single" w:sz="4" w:space="0" w:color="auto"/>
              <w:bottom w:val="single" w:sz="8" w:space="0" w:color="000000"/>
              <w:right w:val="single" w:sz="4" w:space="0" w:color="auto"/>
            </w:tcBorders>
            <w:vAlign w:val="center"/>
            <w:hideMark/>
          </w:tcPr>
          <w:p w14:paraId="3AEC73C4" w14:textId="77777777" w:rsidR="0027674B" w:rsidRPr="000C2D98" w:rsidRDefault="0027674B" w:rsidP="0027674B">
            <w:pPr>
              <w:rPr>
                <w:b/>
                <w:bCs/>
                <w:color w:val="000000"/>
                <w:sz w:val="10"/>
                <w:szCs w:val="10"/>
                <w:lang w:eastAsia="tr-TR"/>
              </w:rPr>
            </w:pPr>
          </w:p>
        </w:tc>
        <w:tc>
          <w:tcPr>
            <w:tcW w:w="525" w:type="dxa"/>
            <w:vMerge/>
            <w:tcBorders>
              <w:top w:val="nil"/>
              <w:left w:val="single" w:sz="4" w:space="0" w:color="auto"/>
              <w:bottom w:val="single" w:sz="8" w:space="0" w:color="000000"/>
              <w:right w:val="single" w:sz="4" w:space="0" w:color="auto"/>
            </w:tcBorders>
            <w:vAlign w:val="center"/>
            <w:hideMark/>
          </w:tcPr>
          <w:p w14:paraId="1C21F422" w14:textId="77777777" w:rsidR="0027674B" w:rsidRPr="000C2D98" w:rsidRDefault="0027674B" w:rsidP="0027674B">
            <w:pPr>
              <w:rPr>
                <w:b/>
                <w:bCs/>
                <w:color w:val="000000"/>
                <w:sz w:val="10"/>
                <w:szCs w:val="10"/>
                <w:lang w:eastAsia="tr-TR"/>
              </w:rPr>
            </w:pPr>
          </w:p>
        </w:tc>
        <w:tc>
          <w:tcPr>
            <w:tcW w:w="937" w:type="dxa"/>
            <w:vMerge/>
            <w:tcBorders>
              <w:top w:val="nil"/>
              <w:left w:val="single" w:sz="4" w:space="0" w:color="auto"/>
              <w:bottom w:val="single" w:sz="8" w:space="0" w:color="000000"/>
              <w:right w:val="single" w:sz="4" w:space="0" w:color="auto"/>
            </w:tcBorders>
            <w:vAlign w:val="center"/>
            <w:hideMark/>
          </w:tcPr>
          <w:p w14:paraId="5D9F6C3B" w14:textId="77777777" w:rsidR="0027674B" w:rsidRPr="000C2D98" w:rsidRDefault="0027674B" w:rsidP="0027674B">
            <w:pPr>
              <w:rPr>
                <w:b/>
                <w:bCs/>
                <w:color w:val="000000"/>
                <w:sz w:val="10"/>
                <w:szCs w:val="10"/>
                <w:lang w:eastAsia="tr-TR"/>
              </w:rPr>
            </w:pPr>
          </w:p>
        </w:tc>
        <w:tc>
          <w:tcPr>
            <w:tcW w:w="1004" w:type="dxa"/>
            <w:vMerge/>
            <w:tcBorders>
              <w:top w:val="nil"/>
              <w:left w:val="single" w:sz="4" w:space="0" w:color="auto"/>
              <w:bottom w:val="single" w:sz="8" w:space="0" w:color="000000"/>
              <w:right w:val="single" w:sz="4" w:space="0" w:color="auto"/>
            </w:tcBorders>
            <w:vAlign w:val="center"/>
            <w:hideMark/>
          </w:tcPr>
          <w:p w14:paraId="4807EFE5" w14:textId="77777777" w:rsidR="0027674B" w:rsidRPr="000C2D98" w:rsidRDefault="0027674B" w:rsidP="0027674B">
            <w:pPr>
              <w:rPr>
                <w:b/>
                <w:bCs/>
                <w:color w:val="000000"/>
                <w:sz w:val="10"/>
                <w:szCs w:val="10"/>
                <w:lang w:eastAsia="tr-TR"/>
              </w:rPr>
            </w:pPr>
          </w:p>
        </w:tc>
        <w:tc>
          <w:tcPr>
            <w:tcW w:w="692" w:type="dxa"/>
            <w:vMerge/>
            <w:tcBorders>
              <w:top w:val="nil"/>
              <w:left w:val="single" w:sz="4" w:space="0" w:color="auto"/>
              <w:bottom w:val="single" w:sz="8" w:space="0" w:color="000000"/>
              <w:right w:val="single" w:sz="4" w:space="0" w:color="auto"/>
            </w:tcBorders>
            <w:vAlign w:val="center"/>
            <w:hideMark/>
          </w:tcPr>
          <w:p w14:paraId="738B0393" w14:textId="77777777" w:rsidR="0027674B" w:rsidRPr="000C2D98" w:rsidRDefault="0027674B" w:rsidP="0027674B">
            <w:pPr>
              <w:rPr>
                <w:b/>
                <w:bCs/>
                <w:color w:val="000000"/>
                <w:sz w:val="10"/>
                <w:szCs w:val="10"/>
                <w:lang w:eastAsia="tr-TR"/>
              </w:rPr>
            </w:pPr>
          </w:p>
        </w:tc>
        <w:tc>
          <w:tcPr>
            <w:tcW w:w="829" w:type="dxa"/>
            <w:vMerge/>
            <w:tcBorders>
              <w:top w:val="nil"/>
              <w:left w:val="single" w:sz="4" w:space="0" w:color="auto"/>
              <w:bottom w:val="single" w:sz="8" w:space="0" w:color="000000"/>
              <w:right w:val="single" w:sz="4" w:space="0" w:color="auto"/>
            </w:tcBorders>
            <w:vAlign w:val="center"/>
            <w:hideMark/>
          </w:tcPr>
          <w:p w14:paraId="37150102" w14:textId="77777777" w:rsidR="0027674B" w:rsidRPr="000C2D98" w:rsidRDefault="0027674B" w:rsidP="0027674B">
            <w:pPr>
              <w:rPr>
                <w:b/>
                <w:bCs/>
                <w:color w:val="000000"/>
                <w:sz w:val="10"/>
                <w:szCs w:val="10"/>
                <w:lang w:eastAsia="tr-TR"/>
              </w:rPr>
            </w:pPr>
          </w:p>
        </w:tc>
        <w:tc>
          <w:tcPr>
            <w:tcW w:w="691" w:type="dxa"/>
            <w:vMerge/>
            <w:tcBorders>
              <w:top w:val="nil"/>
              <w:left w:val="single" w:sz="4" w:space="0" w:color="auto"/>
              <w:bottom w:val="single" w:sz="8" w:space="0" w:color="000000"/>
              <w:right w:val="single" w:sz="4" w:space="0" w:color="auto"/>
            </w:tcBorders>
            <w:vAlign w:val="center"/>
            <w:hideMark/>
          </w:tcPr>
          <w:p w14:paraId="3BD48511" w14:textId="77777777" w:rsidR="0027674B" w:rsidRPr="000C2D98" w:rsidRDefault="0027674B" w:rsidP="0027674B">
            <w:pPr>
              <w:rPr>
                <w:b/>
                <w:bCs/>
                <w:color w:val="000000"/>
                <w:sz w:val="10"/>
                <w:szCs w:val="10"/>
                <w:lang w:eastAsia="tr-TR"/>
              </w:rPr>
            </w:pPr>
          </w:p>
        </w:tc>
        <w:tc>
          <w:tcPr>
            <w:tcW w:w="764" w:type="dxa"/>
            <w:vMerge/>
            <w:tcBorders>
              <w:top w:val="nil"/>
              <w:left w:val="single" w:sz="4" w:space="0" w:color="auto"/>
              <w:bottom w:val="single" w:sz="8" w:space="0" w:color="000000"/>
              <w:right w:val="single" w:sz="4" w:space="0" w:color="auto"/>
            </w:tcBorders>
            <w:vAlign w:val="center"/>
            <w:hideMark/>
          </w:tcPr>
          <w:p w14:paraId="6301A0C2" w14:textId="77777777" w:rsidR="0027674B" w:rsidRPr="000C2D98" w:rsidRDefault="0027674B" w:rsidP="0027674B">
            <w:pPr>
              <w:rPr>
                <w:b/>
                <w:bCs/>
                <w:color w:val="000000"/>
                <w:sz w:val="10"/>
                <w:szCs w:val="10"/>
                <w:lang w:eastAsia="tr-TR"/>
              </w:rPr>
            </w:pPr>
          </w:p>
        </w:tc>
      </w:tr>
      <w:tr w:rsidR="00E5566C" w:rsidRPr="00213A2D" w14:paraId="2256B2A8" w14:textId="77777777" w:rsidTr="00CA31EA">
        <w:trPr>
          <w:divId w:val="72821943"/>
          <w:trHeight w:val="3"/>
        </w:trPr>
        <w:tc>
          <w:tcPr>
            <w:tcW w:w="404" w:type="dxa"/>
            <w:vMerge/>
            <w:tcBorders>
              <w:top w:val="nil"/>
              <w:left w:val="single" w:sz="4" w:space="0" w:color="auto"/>
              <w:bottom w:val="single" w:sz="8" w:space="0" w:color="000000"/>
              <w:right w:val="single" w:sz="4" w:space="0" w:color="auto"/>
            </w:tcBorders>
            <w:shd w:val="clear" w:color="auto" w:fill="auto"/>
            <w:vAlign w:val="center"/>
            <w:hideMark/>
          </w:tcPr>
          <w:p w14:paraId="0696597E" w14:textId="77777777" w:rsidR="0027674B" w:rsidRPr="000C2D98" w:rsidRDefault="0027674B" w:rsidP="0027674B">
            <w:pPr>
              <w:rPr>
                <w:color w:val="000000"/>
                <w:sz w:val="10"/>
                <w:szCs w:val="10"/>
                <w:lang w:eastAsia="tr-TR"/>
              </w:rPr>
            </w:pPr>
          </w:p>
        </w:tc>
        <w:tc>
          <w:tcPr>
            <w:tcW w:w="2143" w:type="dxa"/>
            <w:vMerge/>
            <w:tcBorders>
              <w:top w:val="single" w:sz="8" w:space="0" w:color="000000"/>
              <w:left w:val="single" w:sz="4" w:space="0" w:color="auto"/>
              <w:bottom w:val="single" w:sz="8" w:space="0" w:color="000000"/>
              <w:right w:val="single" w:sz="4" w:space="0" w:color="auto"/>
            </w:tcBorders>
            <w:shd w:val="clear" w:color="auto" w:fill="auto"/>
            <w:vAlign w:val="center"/>
            <w:hideMark/>
          </w:tcPr>
          <w:p w14:paraId="50F3E275" w14:textId="77777777" w:rsidR="0027674B" w:rsidRPr="000C2D98" w:rsidRDefault="0027674B" w:rsidP="0027674B">
            <w:pPr>
              <w:rPr>
                <w:lang w:eastAsia="tr-TR"/>
              </w:rPr>
            </w:pPr>
          </w:p>
        </w:tc>
        <w:tc>
          <w:tcPr>
            <w:tcW w:w="200" w:type="dxa"/>
            <w:tcBorders>
              <w:left w:val="single" w:sz="4" w:space="0" w:color="auto"/>
            </w:tcBorders>
            <w:shd w:val="clear" w:color="auto" w:fill="auto"/>
            <w:vAlign w:val="center"/>
            <w:hideMark/>
          </w:tcPr>
          <w:p w14:paraId="3743785F" w14:textId="77777777" w:rsidR="0027674B" w:rsidRPr="000C2D98" w:rsidRDefault="0027674B" w:rsidP="0027674B">
            <w:pPr>
              <w:jc w:val="right"/>
              <w:rPr>
                <w:color w:val="000000"/>
                <w:sz w:val="10"/>
                <w:szCs w:val="10"/>
                <w:lang w:eastAsia="tr-TR"/>
              </w:rPr>
            </w:pPr>
            <w:r w:rsidRPr="000C2D98">
              <w:rPr>
                <w:color w:val="000000"/>
                <w:sz w:val="10"/>
                <w:szCs w:val="10"/>
                <w:lang w:val="en-US" w:eastAsia="tr-TR"/>
              </w:rPr>
              <w:t> </w:t>
            </w:r>
          </w:p>
        </w:tc>
        <w:tc>
          <w:tcPr>
            <w:tcW w:w="165" w:type="dxa"/>
            <w:tcBorders>
              <w:left w:val="nil"/>
              <w:bottom w:val="single" w:sz="8" w:space="0" w:color="auto"/>
              <w:right w:val="single" w:sz="4" w:space="0" w:color="auto"/>
            </w:tcBorders>
            <w:shd w:val="clear" w:color="auto" w:fill="auto"/>
            <w:vAlign w:val="center"/>
            <w:hideMark/>
          </w:tcPr>
          <w:p w14:paraId="326DB47F" w14:textId="77777777" w:rsidR="0027674B" w:rsidRPr="000C2D98" w:rsidRDefault="0027674B" w:rsidP="0027674B">
            <w:pPr>
              <w:jc w:val="right"/>
              <w:rPr>
                <w:color w:val="000000"/>
                <w:sz w:val="10"/>
                <w:szCs w:val="10"/>
                <w:lang w:eastAsia="tr-TR"/>
              </w:rPr>
            </w:pPr>
            <w:r w:rsidRPr="000C2D98">
              <w:rPr>
                <w:color w:val="000000"/>
                <w:sz w:val="10"/>
                <w:szCs w:val="10"/>
                <w:lang w:val="en-US" w:eastAsia="tr-TR"/>
              </w:rPr>
              <w:t> </w:t>
            </w:r>
          </w:p>
        </w:tc>
        <w:tc>
          <w:tcPr>
            <w:tcW w:w="692" w:type="dxa"/>
            <w:vMerge/>
            <w:tcBorders>
              <w:top w:val="single" w:sz="8" w:space="0" w:color="000000"/>
              <w:left w:val="single" w:sz="4" w:space="0" w:color="auto"/>
              <w:bottom w:val="single" w:sz="8" w:space="0" w:color="000000"/>
              <w:right w:val="single" w:sz="4" w:space="0" w:color="auto"/>
            </w:tcBorders>
            <w:vAlign w:val="center"/>
            <w:hideMark/>
          </w:tcPr>
          <w:p w14:paraId="35B239C3" w14:textId="77777777" w:rsidR="0027674B" w:rsidRPr="00213A2D" w:rsidRDefault="0027674B" w:rsidP="0027674B">
            <w:pPr>
              <w:rPr>
                <w:b/>
                <w:bCs/>
                <w:color w:val="000000"/>
                <w:sz w:val="10"/>
                <w:szCs w:val="10"/>
                <w:highlight w:val="yellow"/>
                <w:lang w:eastAsia="tr-TR"/>
              </w:rPr>
            </w:pPr>
          </w:p>
        </w:tc>
        <w:tc>
          <w:tcPr>
            <w:tcW w:w="828" w:type="dxa"/>
            <w:vMerge/>
            <w:tcBorders>
              <w:top w:val="nil"/>
              <w:left w:val="single" w:sz="4" w:space="0" w:color="auto"/>
              <w:bottom w:val="single" w:sz="8" w:space="0" w:color="000000"/>
              <w:right w:val="single" w:sz="4" w:space="0" w:color="auto"/>
            </w:tcBorders>
            <w:vAlign w:val="center"/>
            <w:hideMark/>
          </w:tcPr>
          <w:p w14:paraId="115ECE93" w14:textId="77777777" w:rsidR="0027674B" w:rsidRPr="00213A2D" w:rsidRDefault="0027674B" w:rsidP="0027674B">
            <w:pPr>
              <w:rPr>
                <w:b/>
                <w:bCs/>
                <w:color w:val="000000"/>
                <w:sz w:val="10"/>
                <w:szCs w:val="10"/>
                <w:highlight w:val="yellow"/>
                <w:lang w:eastAsia="tr-TR"/>
              </w:rPr>
            </w:pPr>
          </w:p>
        </w:tc>
        <w:tc>
          <w:tcPr>
            <w:tcW w:w="692" w:type="dxa"/>
            <w:vMerge/>
            <w:tcBorders>
              <w:top w:val="nil"/>
              <w:left w:val="single" w:sz="4" w:space="0" w:color="auto"/>
              <w:bottom w:val="single" w:sz="8" w:space="0" w:color="000000"/>
              <w:right w:val="single" w:sz="4" w:space="0" w:color="auto"/>
            </w:tcBorders>
            <w:vAlign w:val="center"/>
            <w:hideMark/>
          </w:tcPr>
          <w:p w14:paraId="7D27A3FB" w14:textId="77777777" w:rsidR="0027674B" w:rsidRPr="00213A2D" w:rsidRDefault="0027674B" w:rsidP="0027674B">
            <w:pPr>
              <w:rPr>
                <w:b/>
                <w:bCs/>
                <w:color w:val="000000"/>
                <w:sz w:val="10"/>
                <w:szCs w:val="10"/>
                <w:highlight w:val="yellow"/>
                <w:lang w:eastAsia="tr-TR"/>
              </w:rPr>
            </w:pPr>
          </w:p>
        </w:tc>
        <w:tc>
          <w:tcPr>
            <w:tcW w:w="829" w:type="dxa"/>
            <w:vMerge/>
            <w:tcBorders>
              <w:top w:val="nil"/>
              <w:left w:val="single" w:sz="4" w:space="0" w:color="auto"/>
              <w:bottom w:val="single" w:sz="8" w:space="0" w:color="000000"/>
              <w:right w:val="single" w:sz="4" w:space="0" w:color="auto"/>
            </w:tcBorders>
            <w:vAlign w:val="center"/>
            <w:hideMark/>
          </w:tcPr>
          <w:p w14:paraId="74CAD86E" w14:textId="77777777" w:rsidR="0027674B" w:rsidRPr="00213A2D" w:rsidRDefault="0027674B" w:rsidP="0027674B">
            <w:pPr>
              <w:rPr>
                <w:b/>
                <w:bCs/>
                <w:color w:val="000000"/>
                <w:sz w:val="10"/>
                <w:szCs w:val="10"/>
                <w:highlight w:val="yellow"/>
                <w:lang w:eastAsia="tr-TR"/>
              </w:rPr>
            </w:pPr>
          </w:p>
        </w:tc>
        <w:tc>
          <w:tcPr>
            <w:tcW w:w="555" w:type="dxa"/>
            <w:vMerge/>
            <w:tcBorders>
              <w:top w:val="nil"/>
              <w:left w:val="single" w:sz="4" w:space="0" w:color="auto"/>
              <w:bottom w:val="single" w:sz="8" w:space="0" w:color="000000"/>
              <w:right w:val="single" w:sz="4" w:space="0" w:color="auto"/>
            </w:tcBorders>
            <w:vAlign w:val="center"/>
            <w:hideMark/>
          </w:tcPr>
          <w:p w14:paraId="24DDE4BB" w14:textId="77777777" w:rsidR="0027674B" w:rsidRPr="00213A2D" w:rsidRDefault="0027674B" w:rsidP="0027674B">
            <w:pPr>
              <w:rPr>
                <w:b/>
                <w:bCs/>
                <w:color w:val="000000"/>
                <w:sz w:val="10"/>
                <w:szCs w:val="10"/>
                <w:highlight w:val="yellow"/>
                <w:lang w:eastAsia="tr-TR"/>
              </w:rPr>
            </w:pPr>
          </w:p>
        </w:tc>
        <w:tc>
          <w:tcPr>
            <w:tcW w:w="555" w:type="dxa"/>
            <w:vMerge/>
            <w:tcBorders>
              <w:top w:val="nil"/>
              <w:left w:val="single" w:sz="4" w:space="0" w:color="auto"/>
              <w:bottom w:val="single" w:sz="8" w:space="0" w:color="000000"/>
              <w:right w:val="single" w:sz="4" w:space="0" w:color="auto"/>
            </w:tcBorders>
            <w:vAlign w:val="center"/>
            <w:hideMark/>
          </w:tcPr>
          <w:p w14:paraId="6F9C9BA5" w14:textId="77777777" w:rsidR="0027674B" w:rsidRPr="00213A2D" w:rsidRDefault="0027674B" w:rsidP="0027674B">
            <w:pPr>
              <w:rPr>
                <w:b/>
                <w:bCs/>
                <w:color w:val="000000"/>
                <w:sz w:val="10"/>
                <w:szCs w:val="10"/>
                <w:highlight w:val="yellow"/>
                <w:lang w:eastAsia="tr-TR"/>
              </w:rPr>
            </w:pPr>
          </w:p>
        </w:tc>
        <w:tc>
          <w:tcPr>
            <w:tcW w:w="557" w:type="dxa"/>
            <w:vMerge/>
            <w:tcBorders>
              <w:top w:val="nil"/>
              <w:left w:val="single" w:sz="4" w:space="0" w:color="auto"/>
              <w:bottom w:val="single" w:sz="8" w:space="0" w:color="000000"/>
              <w:right w:val="single" w:sz="4" w:space="0" w:color="auto"/>
            </w:tcBorders>
            <w:vAlign w:val="center"/>
            <w:hideMark/>
          </w:tcPr>
          <w:p w14:paraId="660BEE3E" w14:textId="77777777" w:rsidR="0027674B" w:rsidRPr="00213A2D" w:rsidRDefault="0027674B" w:rsidP="0027674B">
            <w:pPr>
              <w:rPr>
                <w:b/>
                <w:bCs/>
                <w:color w:val="000000"/>
                <w:sz w:val="10"/>
                <w:szCs w:val="10"/>
                <w:highlight w:val="yellow"/>
                <w:lang w:eastAsia="tr-TR"/>
              </w:rPr>
            </w:pPr>
          </w:p>
        </w:tc>
        <w:tc>
          <w:tcPr>
            <w:tcW w:w="417" w:type="dxa"/>
            <w:vMerge/>
            <w:tcBorders>
              <w:top w:val="nil"/>
              <w:left w:val="single" w:sz="4" w:space="0" w:color="auto"/>
              <w:bottom w:val="single" w:sz="8" w:space="0" w:color="000000"/>
              <w:right w:val="single" w:sz="4" w:space="0" w:color="auto"/>
            </w:tcBorders>
            <w:vAlign w:val="center"/>
            <w:hideMark/>
          </w:tcPr>
          <w:p w14:paraId="72BFB08A" w14:textId="77777777" w:rsidR="0027674B" w:rsidRPr="00213A2D" w:rsidRDefault="0027674B" w:rsidP="0027674B">
            <w:pPr>
              <w:rPr>
                <w:b/>
                <w:bCs/>
                <w:color w:val="000000"/>
                <w:sz w:val="10"/>
                <w:szCs w:val="10"/>
                <w:highlight w:val="yellow"/>
                <w:lang w:eastAsia="tr-TR"/>
              </w:rPr>
            </w:pPr>
          </w:p>
        </w:tc>
        <w:tc>
          <w:tcPr>
            <w:tcW w:w="692" w:type="dxa"/>
            <w:vMerge/>
            <w:tcBorders>
              <w:top w:val="nil"/>
              <w:left w:val="single" w:sz="4" w:space="0" w:color="auto"/>
              <w:bottom w:val="single" w:sz="8" w:space="0" w:color="000000"/>
              <w:right w:val="single" w:sz="4" w:space="0" w:color="auto"/>
            </w:tcBorders>
            <w:vAlign w:val="center"/>
            <w:hideMark/>
          </w:tcPr>
          <w:p w14:paraId="3EE48D2D" w14:textId="77777777" w:rsidR="0027674B" w:rsidRPr="00213A2D" w:rsidRDefault="0027674B" w:rsidP="0027674B">
            <w:pPr>
              <w:rPr>
                <w:b/>
                <w:bCs/>
                <w:color w:val="000000"/>
                <w:sz w:val="10"/>
                <w:szCs w:val="10"/>
                <w:highlight w:val="yellow"/>
                <w:lang w:eastAsia="tr-TR"/>
              </w:rPr>
            </w:pPr>
          </w:p>
        </w:tc>
        <w:tc>
          <w:tcPr>
            <w:tcW w:w="525" w:type="dxa"/>
            <w:vMerge/>
            <w:tcBorders>
              <w:top w:val="nil"/>
              <w:left w:val="single" w:sz="4" w:space="0" w:color="auto"/>
              <w:bottom w:val="single" w:sz="8" w:space="0" w:color="000000"/>
              <w:right w:val="single" w:sz="4" w:space="0" w:color="auto"/>
            </w:tcBorders>
            <w:vAlign w:val="center"/>
            <w:hideMark/>
          </w:tcPr>
          <w:p w14:paraId="6108D8AE" w14:textId="77777777" w:rsidR="0027674B" w:rsidRPr="00213A2D" w:rsidRDefault="0027674B" w:rsidP="0027674B">
            <w:pPr>
              <w:rPr>
                <w:b/>
                <w:bCs/>
                <w:color w:val="000000"/>
                <w:sz w:val="10"/>
                <w:szCs w:val="10"/>
                <w:highlight w:val="yellow"/>
                <w:lang w:eastAsia="tr-TR"/>
              </w:rPr>
            </w:pPr>
          </w:p>
        </w:tc>
        <w:tc>
          <w:tcPr>
            <w:tcW w:w="937" w:type="dxa"/>
            <w:vMerge/>
            <w:tcBorders>
              <w:top w:val="nil"/>
              <w:left w:val="single" w:sz="4" w:space="0" w:color="auto"/>
              <w:bottom w:val="single" w:sz="8" w:space="0" w:color="000000"/>
              <w:right w:val="single" w:sz="4" w:space="0" w:color="auto"/>
            </w:tcBorders>
            <w:vAlign w:val="center"/>
            <w:hideMark/>
          </w:tcPr>
          <w:p w14:paraId="2B6D632E" w14:textId="77777777" w:rsidR="0027674B" w:rsidRPr="00213A2D" w:rsidRDefault="0027674B" w:rsidP="0027674B">
            <w:pPr>
              <w:rPr>
                <w:b/>
                <w:bCs/>
                <w:color w:val="000000"/>
                <w:sz w:val="10"/>
                <w:szCs w:val="10"/>
                <w:highlight w:val="yellow"/>
                <w:lang w:eastAsia="tr-TR"/>
              </w:rPr>
            </w:pPr>
          </w:p>
        </w:tc>
        <w:tc>
          <w:tcPr>
            <w:tcW w:w="1004" w:type="dxa"/>
            <w:vMerge/>
            <w:tcBorders>
              <w:top w:val="nil"/>
              <w:left w:val="single" w:sz="4" w:space="0" w:color="auto"/>
              <w:bottom w:val="single" w:sz="8" w:space="0" w:color="000000"/>
              <w:right w:val="single" w:sz="4" w:space="0" w:color="auto"/>
            </w:tcBorders>
            <w:vAlign w:val="center"/>
            <w:hideMark/>
          </w:tcPr>
          <w:p w14:paraId="1E8298A1" w14:textId="77777777" w:rsidR="0027674B" w:rsidRPr="00213A2D" w:rsidRDefault="0027674B" w:rsidP="0027674B">
            <w:pPr>
              <w:rPr>
                <w:b/>
                <w:bCs/>
                <w:color w:val="000000"/>
                <w:sz w:val="10"/>
                <w:szCs w:val="10"/>
                <w:highlight w:val="yellow"/>
                <w:lang w:eastAsia="tr-TR"/>
              </w:rPr>
            </w:pPr>
          </w:p>
        </w:tc>
        <w:tc>
          <w:tcPr>
            <w:tcW w:w="692" w:type="dxa"/>
            <w:vMerge/>
            <w:tcBorders>
              <w:top w:val="nil"/>
              <w:left w:val="single" w:sz="4" w:space="0" w:color="auto"/>
              <w:bottom w:val="single" w:sz="8" w:space="0" w:color="000000"/>
              <w:right w:val="single" w:sz="4" w:space="0" w:color="auto"/>
            </w:tcBorders>
            <w:vAlign w:val="center"/>
            <w:hideMark/>
          </w:tcPr>
          <w:p w14:paraId="132625D1" w14:textId="77777777" w:rsidR="0027674B" w:rsidRPr="00213A2D" w:rsidRDefault="0027674B" w:rsidP="0027674B">
            <w:pPr>
              <w:rPr>
                <w:b/>
                <w:bCs/>
                <w:color w:val="000000"/>
                <w:sz w:val="10"/>
                <w:szCs w:val="10"/>
                <w:highlight w:val="yellow"/>
                <w:lang w:eastAsia="tr-TR"/>
              </w:rPr>
            </w:pPr>
          </w:p>
        </w:tc>
        <w:tc>
          <w:tcPr>
            <w:tcW w:w="829" w:type="dxa"/>
            <w:vMerge/>
            <w:tcBorders>
              <w:top w:val="nil"/>
              <w:left w:val="single" w:sz="4" w:space="0" w:color="auto"/>
              <w:bottom w:val="single" w:sz="8" w:space="0" w:color="000000"/>
              <w:right w:val="single" w:sz="4" w:space="0" w:color="auto"/>
            </w:tcBorders>
            <w:vAlign w:val="center"/>
            <w:hideMark/>
          </w:tcPr>
          <w:p w14:paraId="398587C9" w14:textId="77777777" w:rsidR="0027674B" w:rsidRPr="00213A2D" w:rsidRDefault="0027674B" w:rsidP="0027674B">
            <w:pPr>
              <w:rPr>
                <w:b/>
                <w:bCs/>
                <w:color w:val="000000"/>
                <w:sz w:val="10"/>
                <w:szCs w:val="10"/>
                <w:highlight w:val="yellow"/>
                <w:lang w:eastAsia="tr-TR"/>
              </w:rPr>
            </w:pPr>
          </w:p>
        </w:tc>
        <w:tc>
          <w:tcPr>
            <w:tcW w:w="691" w:type="dxa"/>
            <w:vMerge/>
            <w:tcBorders>
              <w:top w:val="nil"/>
              <w:left w:val="single" w:sz="4" w:space="0" w:color="auto"/>
              <w:bottom w:val="single" w:sz="8" w:space="0" w:color="000000"/>
              <w:right w:val="single" w:sz="4" w:space="0" w:color="auto"/>
            </w:tcBorders>
            <w:vAlign w:val="center"/>
            <w:hideMark/>
          </w:tcPr>
          <w:p w14:paraId="52B70116" w14:textId="77777777" w:rsidR="0027674B" w:rsidRPr="00213A2D" w:rsidRDefault="0027674B" w:rsidP="0027674B">
            <w:pPr>
              <w:rPr>
                <w:b/>
                <w:bCs/>
                <w:color w:val="000000"/>
                <w:sz w:val="10"/>
                <w:szCs w:val="10"/>
                <w:highlight w:val="yellow"/>
                <w:lang w:eastAsia="tr-TR"/>
              </w:rPr>
            </w:pPr>
          </w:p>
        </w:tc>
        <w:tc>
          <w:tcPr>
            <w:tcW w:w="764" w:type="dxa"/>
            <w:vMerge/>
            <w:tcBorders>
              <w:top w:val="nil"/>
              <w:left w:val="single" w:sz="4" w:space="0" w:color="auto"/>
              <w:bottom w:val="single" w:sz="8" w:space="0" w:color="000000"/>
              <w:right w:val="single" w:sz="4" w:space="0" w:color="auto"/>
            </w:tcBorders>
            <w:vAlign w:val="center"/>
            <w:hideMark/>
          </w:tcPr>
          <w:p w14:paraId="51B18561" w14:textId="77777777" w:rsidR="0027674B" w:rsidRPr="00213A2D" w:rsidRDefault="0027674B" w:rsidP="0027674B">
            <w:pPr>
              <w:rPr>
                <w:b/>
                <w:bCs/>
                <w:color w:val="000000"/>
                <w:sz w:val="10"/>
                <w:szCs w:val="10"/>
                <w:highlight w:val="yellow"/>
                <w:lang w:eastAsia="tr-TR"/>
              </w:rPr>
            </w:pPr>
          </w:p>
        </w:tc>
      </w:tr>
      <w:tr w:rsidR="00EA70F7" w:rsidRPr="00213A2D" w14:paraId="336D4558"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73109764" w14:textId="77777777" w:rsidR="0027674B" w:rsidRPr="00CA31EA" w:rsidRDefault="0027674B" w:rsidP="0027674B">
            <w:pPr>
              <w:jc w:val="right"/>
              <w:rPr>
                <w:color w:val="000000"/>
                <w:sz w:val="10"/>
                <w:szCs w:val="10"/>
                <w:lang w:eastAsia="tr-TR"/>
              </w:rPr>
            </w:pPr>
          </w:p>
        </w:tc>
        <w:tc>
          <w:tcPr>
            <w:tcW w:w="2143" w:type="dxa"/>
            <w:tcBorders>
              <w:top w:val="nil"/>
              <w:left w:val="single" w:sz="4" w:space="0" w:color="auto"/>
              <w:bottom w:val="nil"/>
              <w:right w:val="single" w:sz="4" w:space="0" w:color="auto"/>
            </w:tcBorders>
            <w:shd w:val="clear" w:color="auto" w:fill="auto"/>
            <w:noWrap/>
            <w:vAlign w:val="center"/>
            <w:hideMark/>
          </w:tcPr>
          <w:p w14:paraId="5E8CD8A7" w14:textId="77777777" w:rsidR="0027674B" w:rsidRPr="00CA31EA" w:rsidRDefault="0027674B" w:rsidP="0027674B">
            <w:pPr>
              <w:jc w:val="center"/>
              <w:rPr>
                <w:sz w:val="10"/>
                <w:szCs w:val="10"/>
                <w:lang w:eastAsia="tr-TR"/>
              </w:rPr>
            </w:pPr>
          </w:p>
        </w:tc>
        <w:tc>
          <w:tcPr>
            <w:tcW w:w="365" w:type="dxa"/>
            <w:gridSpan w:val="2"/>
            <w:tcBorders>
              <w:top w:val="single" w:sz="8" w:space="0" w:color="auto"/>
              <w:left w:val="single" w:sz="4" w:space="0" w:color="auto"/>
              <w:bottom w:val="nil"/>
              <w:right w:val="single" w:sz="4" w:space="0" w:color="auto"/>
            </w:tcBorders>
            <w:shd w:val="clear" w:color="auto" w:fill="auto"/>
            <w:vAlign w:val="center"/>
            <w:hideMark/>
          </w:tcPr>
          <w:p w14:paraId="5C606C49" w14:textId="77777777" w:rsidR="0027674B" w:rsidRPr="00CA31EA" w:rsidRDefault="0027674B" w:rsidP="0027674B">
            <w:pPr>
              <w:jc w:val="right"/>
              <w:rPr>
                <w:b/>
                <w:bCs/>
                <w:color w:val="000000"/>
                <w:sz w:val="10"/>
                <w:szCs w:val="10"/>
                <w:lang w:eastAsia="tr-TR"/>
              </w:rPr>
            </w:pPr>
            <w:r w:rsidRPr="00CA31EA">
              <w:rPr>
                <w:b/>
                <w:bCs/>
                <w:color w:val="000000"/>
                <w:sz w:val="10"/>
                <w:szCs w:val="10"/>
                <w:lang w:val="en-US" w:eastAsia="tr-TR"/>
              </w:rPr>
              <w:t> </w:t>
            </w:r>
          </w:p>
        </w:tc>
        <w:tc>
          <w:tcPr>
            <w:tcW w:w="692" w:type="dxa"/>
            <w:tcBorders>
              <w:top w:val="nil"/>
              <w:left w:val="single" w:sz="4" w:space="0" w:color="auto"/>
              <w:bottom w:val="nil"/>
              <w:right w:val="single" w:sz="4" w:space="0" w:color="auto"/>
            </w:tcBorders>
            <w:shd w:val="clear" w:color="auto" w:fill="auto"/>
            <w:noWrap/>
            <w:vAlign w:val="center"/>
            <w:hideMark/>
          </w:tcPr>
          <w:p w14:paraId="7A2722C1" w14:textId="77777777" w:rsidR="0027674B" w:rsidRPr="00CA31EA" w:rsidRDefault="0027674B" w:rsidP="0027674B">
            <w:pPr>
              <w:jc w:val="right"/>
              <w:rPr>
                <w:b/>
                <w:bCs/>
                <w:color w:val="000000"/>
                <w:sz w:val="10"/>
                <w:szCs w:val="10"/>
                <w:highlight w:val="yellow"/>
                <w:lang w:eastAsia="tr-TR"/>
              </w:rPr>
            </w:pPr>
          </w:p>
        </w:tc>
        <w:tc>
          <w:tcPr>
            <w:tcW w:w="828" w:type="dxa"/>
            <w:tcBorders>
              <w:top w:val="nil"/>
              <w:left w:val="single" w:sz="4" w:space="0" w:color="auto"/>
              <w:bottom w:val="nil"/>
              <w:right w:val="single" w:sz="4" w:space="0" w:color="auto"/>
            </w:tcBorders>
            <w:shd w:val="clear" w:color="auto" w:fill="auto"/>
            <w:noWrap/>
            <w:vAlign w:val="center"/>
            <w:hideMark/>
          </w:tcPr>
          <w:p w14:paraId="4A6D3814" w14:textId="77777777" w:rsidR="0027674B" w:rsidRPr="00CA31EA" w:rsidRDefault="0027674B" w:rsidP="0027674B">
            <w:pPr>
              <w:jc w:val="right"/>
              <w:rPr>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5B0D3BBE" w14:textId="77777777" w:rsidR="0027674B" w:rsidRPr="00CA31EA" w:rsidRDefault="0027674B" w:rsidP="0027674B">
            <w:pPr>
              <w:jc w:val="right"/>
              <w:rPr>
                <w:sz w:val="10"/>
                <w:szCs w:val="10"/>
                <w:highlight w:val="yellow"/>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25B9D81E" w14:textId="77777777" w:rsidR="0027674B" w:rsidRPr="00CA31EA" w:rsidRDefault="0027674B" w:rsidP="0027674B">
            <w:pPr>
              <w:jc w:val="right"/>
              <w:rPr>
                <w:sz w:val="10"/>
                <w:szCs w:val="10"/>
                <w:highlight w:val="yellow"/>
                <w:lang w:eastAsia="tr-TR"/>
              </w:rPr>
            </w:pPr>
          </w:p>
        </w:tc>
        <w:tc>
          <w:tcPr>
            <w:tcW w:w="555" w:type="dxa"/>
            <w:tcBorders>
              <w:top w:val="nil"/>
              <w:left w:val="single" w:sz="4" w:space="0" w:color="auto"/>
              <w:bottom w:val="nil"/>
              <w:right w:val="single" w:sz="4" w:space="0" w:color="auto"/>
            </w:tcBorders>
            <w:shd w:val="clear" w:color="auto" w:fill="auto"/>
            <w:noWrap/>
            <w:vAlign w:val="center"/>
            <w:hideMark/>
          </w:tcPr>
          <w:p w14:paraId="65A4C68C" w14:textId="77777777" w:rsidR="0027674B" w:rsidRPr="00CA31EA" w:rsidRDefault="0027674B" w:rsidP="0027674B">
            <w:pPr>
              <w:jc w:val="right"/>
              <w:rPr>
                <w:sz w:val="10"/>
                <w:szCs w:val="10"/>
                <w:highlight w:val="yellow"/>
                <w:lang w:eastAsia="tr-TR"/>
              </w:rPr>
            </w:pPr>
          </w:p>
        </w:tc>
        <w:tc>
          <w:tcPr>
            <w:tcW w:w="555" w:type="dxa"/>
            <w:tcBorders>
              <w:top w:val="nil"/>
              <w:left w:val="single" w:sz="4" w:space="0" w:color="auto"/>
              <w:bottom w:val="nil"/>
              <w:right w:val="single" w:sz="4" w:space="0" w:color="auto"/>
            </w:tcBorders>
            <w:shd w:val="clear" w:color="auto" w:fill="auto"/>
            <w:noWrap/>
            <w:vAlign w:val="center"/>
            <w:hideMark/>
          </w:tcPr>
          <w:p w14:paraId="7D61C5EB" w14:textId="77777777" w:rsidR="0027674B" w:rsidRPr="00CA31EA" w:rsidRDefault="0027674B" w:rsidP="0027674B">
            <w:pPr>
              <w:jc w:val="right"/>
              <w:rPr>
                <w:sz w:val="10"/>
                <w:szCs w:val="10"/>
                <w:highlight w:val="yellow"/>
                <w:lang w:eastAsia="tr-TR"/>
              </w:rPr>
            </w:pPr>
          </w:p>
        </w:tc>
        <w:tc>
          <w:tcPr>
            <w:tcW w:w="557" w:type="dxa"/>
            <w:tcBorders>
              <w:top w:val="nil"/>
              <w:left w:val="single" w:sz="4" w:space="0" w:color="auto"/>
              <w:bottom w:val="nil"/>
              <w:right w:val="single" w:sz="4" w:space="0" w:color="auto"/>
            </w:tcBorders>
            <w:shd w:val="clear" w:color="auto" w:fill="auto"/>
            <w:noWrap/>
            <w:vAlign w:val="center"/>
            <w:hideMark/>
          </w:tcPr>
          <w:p w14:paraId="2AF2B924" w14:textId="77777777" w:rsidR="0027674B" w:rsidRPr="00CA31EA" w:rsidRDefault="0027674B" w:rsidP="0027674B">
            <w:pPr>
              <w:jc w:val="right"/>
              <w:rPr>
                <w:sz w:val="10"/>
                <w:szCs w:val="10"/>
                <w:highlight w:val="yellow"/>
                <w:lang w:eastAsia="tr-TR"/>
              </w:rPr>
            </w:pPr>
          </w:p>
        </w:tc>
        <w:tc>
          <w:tcPr>
            <w:tcW w:w="417" w:type="dxa"/>
            <w:tcBorders>
              <w:top w:val="nil"/>
              <w:left w:val="single" w:sz="4" w:space="0" w:color="auto"/>
              <w:bottom w:val="nil"/>
              <w:right w:val="single" w:sz="4" w:space="0" w:color="auto"/>
            </w:tcBorders>
            <w:shd w:val="clear" w:color="auto" w:fill="auto"/>
            <w:noWrap/>
            <w:vAlign w:val="center"/>
            <w:hideMark/>
          </w:tcPr>
          <w:p w14:paraId="3CB55BCA" w14:textId="77777777" w:rsidR="0027674B" w:rsidRPr="00CA31EA" w:rsidRDefault="0027674B" w:rsidP="0027674B">
            <w:pPr>
              <w:jc w:val="right"/>
              <w:rPr>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148F39B0" w14:textId="77777777" w:rsidR="0027674B" w:rsidRPr="00CA31EA" w:rsidRDefault="0027674B" w:rsidP="0027674B">
            <w:pPr>
              <w:jc w:val="right"/>
              <w:rPr>
                <w:sz w:val="10"/>
                <w:szCs w:val="10"/>
                <w:highlight w:val="yellow"/>
                <w:lang w:eastAsia="tr-TR"/>
              </w:rPr>
            </w:pPr>
          </w:p>
        </w:tc>
        <w:tc>
          <w:tcPr>
            <w:tcW w:w="525" w:type="dxa"/>
            <w:tcBorders>
              <w:top w:val="nil"/>
              <w:left w:val="single" w:sz="4" w:space="0" w:color="auto"/>
              <w:bottom w:val="nil"/>
              <w:right w:val="single" w:sz="4" w:space="0" w:color="auto"/>
            </w:tcBorders>
            <w:shd w:val="clear" w:color="auto" w:fill="auto"/>
            <w:noWrap/>
            <w:vAlign w:val="center"/>
            <w:hideMark/>
          </w:tcPr>
          <w:p w14:paraId="55A4DE97" w14:textId="77777777" w:rsidR="0027674B" w:rsidRPr="00CA31EA" w:rsidRDefault="0027674B" w:rsidP="0027674B">
            <w:pPr>
              <w:jc w:val="right"/>
              <w:rPr>
                <w:sz w:val="10"/>
                <w:szCs w:val="10"/>
                <w:highlight w:val="yellow"/>
                <w:lang w:eastAsia="tr-TR"/>
              </w:rPr>
            </w:pPr>
          </w:p>
        </w:tc>
        <w:tc>
          <w:tcPr>
            <w:tcW w:w="937" w:type="dxa"/>
            <w:tcBorders>
              <w:top w:val="nil"/>
              <w:left w:val="single" w:sz="4" w:space="0" w:color="auto"/>
              <w:bottom w:val="nil"/>
              <w:right w:val="single" w:sz="4" w:space="0" w:color="auto"/>
            </w:tcBorders>
            <w:shd w:val="clear" w:color="auto" w:fill="auto"/>
            <w:noWrap/>
            <w:vAlign w:val="center"/>
            <w:hideMark/>
          </w:tcPr>
          <w:p w14:paraId="30FC35E7" w14:textId="77777777" w:rsidR="0027674B" w:rsidRPr="00CA31EA" w:rsidRDefault="0027674B" w:rsidP="0027674B">
            <w:pPr>
              <w:jc w:val="right"/>
              <w:rPr>
                <w:sz w:val="10"/>
                <w:szCs w:val="10"/>
                <w:highlight w:val="yellow"/>
                <w:lang w:eastAsia="tr-TR"/>
              </w:rPr>
            </w:pPr>
          </w:p>
        </w:tc>
        <w:tc>
          <w:tcPr>
            <w:tcW w:w="1004" w:type="dxa"/>
            <w:tcBorders>
              <w:top w:val="nil"/>
              <w:left w:val="single" w:sz="4" w:space="0" w:color="auto"/>
              <w:bottom w:val="nil"/>
              <w:right w:val="single" w:sz="4" w:space="0" w:color="auto"/>
            </w:tcBorders>
            <w:shd w:val="clear" w:color="auto" w:fill="auto"/>
            <w:noWrap/>
            <w:vAlign w:val="center"/>
            <w:hideMark/>
          </w:tcPr>
          <w:p w14:paraId="56AC99BC" w14:textId="77777777" w:rsidR="0027674B" w:rsidRPr="00CA31EA" w:rsidRDefault="0027674B" w:rsidP="0027674B">
            <w:pPr>
              <w:jc w:val="right"/>
              <w:rPr>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3692B1B1" w14:textId="77777777" w:rsidR="0027674B" w:rsidRPr="00CA31EA" w:rsidRDefault="0027674B" w:rsidP="0027674B">
            <w:pPr>
              <w:jc w:val="right"/>
              <w:rPr>
                <w:sz w:val="10"/>
                <w:szCs w:val="10"/>
                <w:highlight w:val="yellow"/>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34B79876" w14:textId="77777777" w:rsidR="0027674B" w:rsidRPr="00CA31EA" w:rsidRDefault="0027674B" w:rsidP="0027674B">
            <w:pPr>
              <w:jc w:val="right"/>
              <w:rPr>
                <w:sz w:val="10"/>
                <w:szCs w:val="10"/>
                <w:highlight w:val="yellow"/>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0260B373" w14:textId="77777777" w:rsidR="0027674B" w:rsidRPr="00CA31EA" w:rsidRDefault="0027674B" w:rsidP="0027674B">
            <w:pPr>
              <w:jc w:val="right"/>
              <w:rPr>
                <w:sz w:val="10"/>
                <w:szCs w:val="10"/>
                <w:highlight w:val="yellow"/>
                <w:lang w:eastAsia="tr-TR"/>
              </w:rPr>
            </w:pPr>
          </w:p>
        </w:tc>
        <w:tc>
          <w:tcPr>
            <w:tcW w:w="764" w:type="dxa"/>
            <w:tcBorders>
              <w:top w:val="nil"/>
              <w:left w:val="single" w:sz="4" w:space="0" w:color="auto"/>
              <w:bottom w:val="nil"/>
              <w:right w:val="single" w:sz="4" w:space="0" w:color="auto"/>
            </w:tcBorders>
            <w:shd w:val="clear" w:color="auto" w:fill="auto"/>
            <w:noWrap/>
            <w:vAlign w:val="center"/>
            <w:hideMark/>
          </w:tcPr>
          <w:p w14:paraId="52D0E851" w14:textId="77777777" w:rsidR="0027674B" w:rsidRPr="00CA31EA" w:rsidRDefault="0027674B" w:rsidP="0027674B">
            <w:pPr>
              <w:jc w:val="right"/>
              <w:rPr>
                <w:sz w:val="10"/>
                <w:szCs w:val="10"/>
                <w:highlight w:val="yellow"/>
                <w:lang w:eastAsia="tr-TR"/>
              </w:rPr>
            </w:pPr>
          </w:p>
        </w:tc>
      </w:tr>
      <w:tr w:rsidR="00EA70F7" w:rsidRPr="00213A2D" w14:paraId="596FBDC4" w14:textId="77777777" w:rsidTr="00CA31EA">
        <w:trPr>
          <w:divId w:val="72821943"/>
          <w:trHeight w:val="4"/>
        </w:trPr>
        <w:tc>
          <w:tcPr>
            <w:tcW w:w="404" w:type="dxa"/>
            <w:tcBorders>
              <w:top w:val="nil"/>
              <w:left w:val="single" w:sz="4" w:space="0" w:color="auto"/>
              <w:bottom w:val="nil"/>
              <w:right w:val="single" w:sz="4" w:space="0" w:color="auto"/>
            </w:tcBorders>
            <w:shd w:val="clear" w:color="auto" w:fill="auto"/>
            <w:noWrap/>
            <w:vAlign w:val="center"/>
            <w:hideMark/>
          </w:tcPr>
          <w:p w14:paraId="020A0A41" w14:textId="77777777" w:rsidR="0027674B" w:rsidRPr="000C2D98" w:rsidRDefault="0027674B" w:rsidP="0027674B">
            <w:pPr>
              <w:jc w:val="right"/>
              <w:rPr>
                <w:lang w:eastAsia="tr-TR"/>
              </w:rPr>
            </w:pPr>
          </w:p>
        </w:tc>
        <w:tc>
          <w:tcPr>
            <w:tcW w:w="2143" w:type="dxa"/>
            <w:tcBorders>
              <w:top w:val="nil"/>
              <w:left w:val="single" w:sz="4" w:space="0" w:color="auto"/>
              <w:bottom w:val="nil"/>
              <w:right w:val="single" w:sz="4" w:space="0" w:color="auto"/>
            </w:tcBorders>
            <w:shd w:val="clear" w:color="auto" w:fill="auto"/>
            <w:noWrap/>
            <w:vAlign w:val="center"/>
            <w:hideMark/>
          </w:tcPr>
          <w:p w14:paraId="56380573" w14:textId="77777777" w:rsidR="0027674B" w:rsidRPr="000C2D98" w:rsidRDefault="0027674B" w:rsidP="0027674B">
            <w:pPr>
              <w:rPr>
                <w:b/>
                <w:bCs/>
                <w:color w:val="000000"/>
                <w:sz w:val="10"/>
                <w:szCs w:val="10"/>
                <w:lang w:eastAsia="tr-TR"/>
              </w:rPr>
            </w:pPr>
            <w:proofErr w:type="spellStart"/>
            <w:r w:rsidRPr="000C2D98">
              <w:rPr>
                <w:b/>
                <w:bCs/>
                <w:color w:val="000000"/>
                <w:sz w:val="10"/>
                <w:szCs w:val="10"/>
                <w:lang w:val="en-US" w:eastAsia="tr-TR"/>
              </w:rPr>
              <w:t>Önceki</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Dönem</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3E360291" w14:textId="77777777" w:rsidR="0027674B" w:rsidRPr="000C2D98" w:rsidRDefault="0027674B" w:rsidP="0027674B">
            <w:pPr>
              <w:rPr>
                <w:b/>
                <w:bCs/>
                <w:color w:val="000000"/>
                <w:sz w:val="10"/>
                <w:szCs w:val="10"/>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390D53D6" w14:textId="77777777" w:rsidR="0027674B" w:rsidRPr="00213A2D" w:rsidRDefault="0027674B" w:rsidP="0027674B">
            <w:pPr>
              <w:jc w:val="right"/>
              <w:rPr>
                <w:highlight w:val="yellow"/>
                <w:lang w:eastAsia="tr-TR"/>
              </w:rPr>
            </w:pPr>
          </w:p>
        </w:tc>
        <w:tc>
          <w:tcPr>
            <w:tcW w:w="828" w:type="dxa"/>
            <w:tcBorders>
              <w:top w:val="nil"/>
              <w:left w:val="single" w:sz="4" w:space="0" w:color="auto"/>
              <w:bottom w:val="nil"/>
              <w:right w:val="single" w:sz="4" w:space="0" w:color="auto"/>
            </w:tcBorders>
            <w:shd w:val="clear" w:color="auto" w:fill="auto"/>
            <w:noWrap/>
            <w:vAlign w:val="center"/>
            <w:hideMark/>
          </w:tcPr>
          <w:p w14:paraId="4F560671" w14:textId="77777777" w:rsidR="0027674B" w:rsidRPr="00213A2D" w:rsidRDefault="0027674B" w:rsidP="0027674B">
            <w:pPr>
              <w:jc w:val="right"/>
              <w:rPr>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324204C1" w14:textId="77777777" w:rsidR="0027674B" w:rsidRPr="00213A2D" w:rsidRDefault="0027674B" w:rsidP="0027674B">
            <w:pPr>
              <w:jc w:val="right"/>
              <w:rPr>
                <w:highlight w:val="yellow"/>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29BD2294" w14:textId="77777777" w:rsidR="0027674B" w:rsidRPr="00213A2D" w:rsidRDefault="0027674B" w:rsidP="0027674B">
            <w:pPr>
              <w:jc w:val="right"/>
              <w:rPr>
                <w:highlight w:val="yellow"/>
                <w:lang w:eastAsia="tr-TR"/>
              </w:rPr>
            </w:pPr>
          </w:p>
        </w:tc>
        <w:tc>
          <w:tcPr>
            <w:tcW w:w="555" w:type="dxa"/>
            <w:tcBorders>
              <w:top w:val="nil"/>
              <w:left w:val="single" w:sz="4" w:space="0" w:color="auto"/>
              <w:bottom w:val="nil"/>
              <w:right w:val="single" w:sz="4" w:space="0" w:color="auto"/>
            </w:tcBorders>
            <w:shd w:val="clear" w:color="auto" w:fill="auto"/>
            <w:noWrap/>
            <w:vAlign w:val="center"/>
            <w:hideMark/>
          </w:tcPr>
          <w:p w14:paraId="57E43FA9" w14:textId="77777777" w:rsidR="0027674B" w:rsidRPr="00213A2D" w:rsidRDefault="0027674B" w:rsidP="0027674B">
            <w:pPr>
              <w:jc w:val="right"/>
              <w:rPr>
                <w:highlight w:val="yellow"/>
                <w:lang w:eastAsia="tr-TR"/>
              </w:rPr>
            </w:pPr>
          </w:p>
        </w:tc>
        <w:tc>
          <w:tcPr>
            <w:tcW w:w="555" w:type="dxa"/>
            <w:tcBorders>
              <w:top w:val="nil"/>
              <w:left w:val="single" w:sz="4" w:space="0" w:color="auto"/>
              <w:bottom w:val="nil"/>
              <w:right w:val="single" w:sz="4" w:space="0" w:color="auto"/>
            </w:tcBorders>
            <w:shd w:val="clear" w:color="auto" w:fill="auto"/>
            <w:noWrap/>
            <w:vAlign w:val="center"/>
            <w:hideMark/>
          </w:tcPr>
          <w:p w14:paraId="6A6B2390" w14:textId="77777777" w:rsidR="0027674B" w:rsidRPr="00213A2D" w:rsidRDefault="0027674B" w:rsidP="0027674B">
            <w:pPr>
              <w:jc w:val="right"/>
              <w:rPr>
                <w:highlight w:val="yellow"/>
                <w:lang w:eastAsia="tr-TR"/>
              </w:rPr>
            </w:pPr>
          </w:p>
        </w:tc>
        <w:tc>
          <w:tcPr>
            <w:tcW w:w="557" w:type="dxa"/>
            <w:tcBorders>
              <w:top w:val="nil"/>
              <w:left w:val="single" w:sz="4" w:space="0" w:color="auto"/>
              <w:bottom w:val="nil"/>
              <w:right w:val="single" w:sz="4" w:space="0" w:color="auto"/>
            </w:tcBorders>
            <w:shd w:val="clear" w:color="auto" w:fill="auto"/>
            <w:noWrap/>
            <w:vAlign w:val="center"/>
            <w:hideMark/>
          </w:tcPr>
          <w:p w14:paraId="2B403E1B" w14:textId="77777777" w:rsidR="0027674B" w:rsidRPr="00213A2D" w:rsidRDefault="0027674B" w:rsidP="0027674B">
            <w:pPr>
              <w:jc w:val="right"/>
              <w:rPr>
                <w:highlight w:val="yellow"/>
                <w:lang w:eastAsia="tr-TR"/>
              </w:rPr>
            </w:pPr>
          </w:p>
        </w:tc>
        <w:tc>
          <w:tcPr>
            <w:tcW w:w="417" w:type="dxa"/>
            <w:tcBorders>
              <w:top w:val="nil"/>
              <w:left w:val="single" w:sz="4" w:space="0" w:color="auto"/>
              <w:bottom w:val="nil"/>
              <w:right w:val="single" w:sz="4" w:space="0" w:color="auto"/>
            </w:tcBorders>
            <w:shd w:val="clear" w:color="auto" w:fill="auto"/>
            <w:noWrap/>
            <w:vAlign w:val="center"/>
            <w:hideMark/>
          </w:tcPr>
          <w:p w14:paraId="5A9B4FC6" w14:textId="77777777" w:rsidR="0027674B" w:rsidRPr="00213A2D" w:rsidRDefault="0027674B" w:rsidP="0027674B">
            <w:pPr>
              <w:jc w:val="right"/>
              <w:rPr>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13504117" w14:textId="77777777" w:rsidR="0027674B" w:rsidRPr="00213A2D" w:rsidRDefault="0027674B" w:rsidP="0027674B">
            <w:pPr>
              <w:jc w:val="right"/>
              <w:rPr>
                <w:highlight w:val="yellow"/>
                <w:lang w:eastAsia="tr-TR"/>
              </w:rPr>
            </w:pPr>
          </w:p>
        </w:tc>
        <w:tc>
          <w:tcPr>
            <w:tcW w:w="525" w:type="dxa"/>
            <w:tcBorders>
              <w:top w:val="nil"/>
              <w:left w:val="single" w:sz="4" w:space="0" w:color="auto"/>
              <w:bottom w:val="nil"/>
              <w:right w:val="single" w:sz="4" w:space="0" w:color="auto"/>
            </w:tcBorders>
            <w:shd w:val="clear" w:color="auto" w:fill="auto"/>
            <w:noWrap/>
            <w:vAlign w:val="center"/>
            <w:hideMark/>
          </w:tcPr>
          <w:p w14:paraId="08DDC0E3" w14:textId="77777777" w:rsidR="0027674B" w:rsidRPr="00213A2D" w:rsidRDefault="0027674B" w:rsidP="0027674B">
            <w:pPr>
              <w:jc w:val="right"/>
              <w:rPr>
                <w:highlight w:val="yellow"/>
                <w:lang w:eastAsia="tr-TR"/>
              </w:rPr>
            </w:pPr>
          </w:p>
        </w:tc>
        <w:tc>
          <w:tcPr>
            <w:tcW w:w="937" w:type="dxa"/>
            <w:tcBorders>
              <w:top w:val="nil"/>
              <w:left w:val="single" w:sz="4" w:space="0" w:color="auto"/>
              <w:bottom w:val="nil"/>
              <w:right w:val="single" w:sz="4" w:space="0" w:color="auto"/>
            </w:tcBorders>
            <w:shd w:val="clear" w:color="auto" w:fill="auto"/>
            <w:noWrap/>
            <w:vAlign w:val="center"/>
            <w:hideMark/>
          </w:tcPr>
          <w:p w14:paraId="3E3D7A6A" w14:textId="77777777" w:rsidR="0027674B" w:rsidRPr="00213A2D" w:rsidRDefault="0027674B" w:rsidP="0027674B">
            <w:pPr>
              <w:jc w:val="right"/>
              <w:rPr>
                <w:highlight w:val="yellow"/>
                <w:lang w:eastAsia="tr-TR"/>
              </w:rPr>
            </w:pPr>
          </w:p>
        </w:tc>
        <w:tc>
          <w:tcPr>
            <w:tcW w:w="1004" w:type="dxa"/>
            <w:tcBorders>
              <w:top w:val="nil"/>
              <w:left w:val="single" w:sz="4" w:space="0" w:color="auto"/>
              <w:bottom w:val="nil"/>
              <w:right w:val="single" w:sz="4" w:space="0" w:color="auto"/>
            </w:tcBorders>
            <w:shd w:val="clear" w:color="auto" w:fill="auto"/>
            <w:noWrap/>
            <w:vAlign w:val="center"/>
            <w:hideMark/>
          </w:tcPr>
          <w:p w14:paraId="578E05F4" w14:textId="77777777" w:rsidR="0027674B" w:rsidRPr="00213A2D" w:rsidRDefault="0027674B" w:rsidP="0027674B">
            <w:pPr>
              <w:jc w:val="right"/>
              <w:rPr>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7E874C7C" w14:textId="77777777" w:rsidR="0027674B" w:rsidRPr="00213A2D" w:rsidRDefault="0027674B" w:rsidP="0027674B">
            <w:pPr>
              <w:jc w:val="right"/>
              <w:rPr>
                <w:highlight w:val="yellow"/>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278E3200" w14:textId="77777777" w:rsidR="0027674B" w:rsidRPr="00213A2D" w:rsidRDefault="0027674B" w:rsidP="0027674B">
            <w:pPr>
              <w:jc w:val="right"/>
              <w:rPr>
                <w:highlight w:val="yellow"/>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1520F4B5" w14:textId="77777777" w:rsidR="0027674B" w:rsidRPr="00213A2D" w:rsidRDefault="0027674B" w:rsidP="0027674B">
            <w:pPr>
              <w:jc w:val="right"/>
              <w:rPr>
                <w:highlight w:val="yellow"/>
                <w:lang w:eastAsia="tr-TR"/>
              </w:rPr>
            </w:pPr>
          </w:p>
        </w:tc>
        <w:tc>
          <w:tcPr>
            <w:tcW w:w="764" w:type="dxa"/>
            <w:tcBorders>
              <w:top w:val="nil"/>
              <w:left w:val="single" w:sz="4" w:space="0" w:color="auto"/>
              <w:bottom w:val="nil"/>
              <w:right w:val="single" w:sz="4" w:space="0" w:color="auto"/>
            </w:tcBorders>
            <w:shd w:val="clear" w:color="auto" w:fill="auto"/>
            <w:noWrap/>
            <w:vAlign w:val="center"/>
            <w:hideMark/>
          </w:tcPr>
          <w:p w14:paraId="2C587AE7" w14:textId="77777777" w:rsidR="0027674B" w:rsidRPr="00213A2D" w:rsidRDefault="0027674B" w:rsidP="0027674B">
            <w:pPr>
              <w:jc w:val="right"/>
              <w:rPr>
                <w:highlight w:val="yellow"/>
                <w:lang w:eastAsia="tr-TR"/>
              </w:rPr>
            </w:pPr>
          </w:p>
        </w:tc>
      </w:tr>
      <w:tr w:rsidR="00EA70F7" w:rsidRPr="00213A2D" w14:paraId="46CE5287"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2ECFFDD8" w14:textId="77777777" w:rsidR="0027674B" w:rsidRPr="000C2D98" w:rsidRDefault="0027674B" w:rsidP="0027674B">
            <w:pPr>
              <w:jc w:val="right"/>
              <w:rPr>
                <w:lang w:eastAsia="tr-TR"/>
              </w:rPr>
            </w:pPr>
          </w:p>
        </w:tc>
        <w:tc>
          <w:tcPr>
            <w:tcW w:w="2143" w:type="dxa"/>
            <w:tcBorders>
              <w:top w:val="nil"/>
              <w:left w:val="single" w:sz="4" w:space="0" w:color="auto"/>
              <w:bottom w:val="nil"/>
              <w:right w:val="single" w:sz="4" w:space="0" w:color="auto"/>
            </w:tcBorders>
            <w:shd w:val="clear" w:color="auto" w:fill="auto"/>
            <w:noWrap/>
            <w:vAlign w:val="center"/>
            <w:hideMark/>
          </w:tcPr>
          <w:p w14:paraId="7C4A01AF" w14:textId="279DF850" w:rsidR="0027674B" w:rsidRPr="000C2D98" w:rsidRDefault="0027674B" w:rsidP="0027674B">
            <w:pPr>
              <w:rPr>
                <w:b/>
                <w:bCs/>
                <w:color w:val="000000"/>
                <w:sz w:val="10"/>
                <w:szCs w:val="10"/>
                <w:lang w:eastAsia="tr-TR"/>
              </w:rPr>
            </w:pPr>
            <w:r w:rsidRPr="000C2D98">
              <w:rPr>
                <w:b/>
                <w:bCs/>
                <w:color w:val="000000"/>
                <w:sz w:val="10"/>
                <w:szCs w:val="10"/>
                <w:lang w:val="en-US" w:eastAsia="tr-TR"/>
              </w:rPr>
              <w:t>(01/01/202</w:t>
            </w:r>
            <w:r w:rsidR="000C2D98">
              <w:rPr>
                <w:b/>
                <w:bCs/>
                <w:color w:val="000000"/>
                <w:sz w:val="10"/>
                <w:szCs w:val="10"/>
                <w:lang w:val="en-US" w:eastAsia="tr-TR"/>
              </w:rPr>
              <w:t>1</w:t>
            </w:r>
            <w:r w:rsidRPr="000C2D98">
              <w:rPr>
                <w:b/>
                <w:bCs/>
                <w:color w:val="000000"/>
                <w:sz w:val="10"/>
                <w:szCs w:val="10"/>
                <w:lang w:val="en-US" w:eastAsia="tr-TR"/>
              </w:rPr>
              <w:t xml:space="preserve"> – 30/09/202</w:t>
            </w:r>
            <w:r w:rsidR="000C2D98">
              <w:rPr>
                <w:b/>
                <w:bCs/>
                <w:color w:val="000000"/>
                <w:sz w:val="10"/>
                <w:szCs w:val="10"/>
                <w:lang w:val="en-US" w:eastAsia="tr-TR"/>
              </w:rPr>
              <w:t>1</w:t>
            </w:r>
            <w:r w:rsidRPr="000C2D98">
              <w:rPr>
                <w:b/>
                <w:bCs/>
                <w:color w:val="000000"/>
                <w:sz w:val="10"/>
                <w:szCs w:val="10"/>
                <w:lang w:val="en-US" w:eastAsia="tr-TR"/>
              </w:rPr>
              <w:t>)</w:t>
            </w:r>
          </w:p>
        </w:tc>
        <w:tc>
          <w:tcPr>
            <w:tcW w:w="365" w:type="dxa"/>
            <w:gridSpan w:val="2"/>
            <w:tcBorders>
              <w:top w:val="nil"/>
              <w:left w:val="single" w:sz="4" w:space="0" w:color="auto"/>
              <w:bottom w:val="nil"/>
              <w:right w:val="single" w:sz="4" w:space="0" w:color="auto"/>
            </w:tcBorders>
            <w:shd w:val="clear" w:color="auto" w:fill="auto"/>
            <w:vAlign w:val="center"/>
            <w:hideMark/>
          </w:tcPr>
          <w:p w14:paraId="3E2F9BF2" w14:textId="77777777" w:rsidR="0027674B" w:rsidRPr="00213A2D" w:rsidRDefault="0027674B" w:rsidP="0027674B">
            <w:pPr>
              <w:rPr>
                <w:b/>
                <w:bCs/>
                <w:color w:val="000000"/>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437E790B" w14:textId="77777777" w:rsidR="0027674B" w:rsidRPr="00213A2D" w:rsidRDefault="0027674B" w:rsidP="0027674B">
            <w:pPr>
              <w:jc w:val="right"/>
              <w:rPr>
                <w:highlight w:val="yellow"/>
                <w:lang w:eastAsia="tr-TR"/>
              </w:rPr>
            </w:pPr>
          </w:p>
        </w:tc>
        <w:tc>
          <w:tcPr>
            <w:tcW w:w="828" w:type="dxa"/>
            <w:tcBorders>
              <w:top w:val="nil"/>
              <w:left w:val="single" w:sz="4" w:space="0" w:color="auto"/>
              <w:bottom w:val="nil"/>
              <w:right w:val="single" w:sz="4" w:space="0" w:color="auto"/>
            </w:tcBorders>
            <w:shd w:val="clear" w:color="auto" w:fill="auto"/>
            <w:noWrap/>
            <w:vAlign w:val="center"/>
            <w:hideMark/>
          </w:tcPr>
          <w:p w14:paraId="65F66493" w14:textId="77777777" w:rsidR="0027674B" w:rsidRPr="00213A2D" w:rsidRDefault="0027674B" w:rsidP="0027674B">
            <w:pPr>
              <w:jc w:val="right"/>
              <w:rPr>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387D437B" w14:textId="77777777" w:rsidR="0027674B" w:rsidRPr="00213A2D" w:rsidRDefault="0027674B" w:rsidP="0027674B">
            <w:pPr>
              <w:jc w:val="right"/>
              <w:rPr>
                <w:highlight w:val="yellow"/>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389284A0" w14:textId="77777777" w:rsidR="0027674B" w:rsidRPr="00213A2D" w:rsidRDefault="0027674B" w:rsidP="0027674B">
            <w:pPr>
              <w:jc w:val="right"/>
              <w:rPr>
                <w:highlight w:val="yellow"/>
                <w:lang w:eastAsia="tr-TR"/>
              </w:rPr>
            </w:pPr>
          </w:p>
        </w:tc>
        <w:tc>
          <w:tcPr>
            <w:tcW w:w="555" w:type="dxa"/>
            <w:tcBorders>
              <w:top w:val="nil"/>
              <w:left w:val="single" w:sz="4" w:space="0" w:color="auto"/>
              <w:bottom w:val="nil"/>
              <w:right w:val="single" w:sz="4" w:space="0" w:color="auto"/>
            </w:tcBorders>
            <w:shd w:val="clear" w:color="auto" w:fill="auto"/>
            <w:noWrap/>
            <w:vAlign w:val="center"/>
            <w:hideMark/>
          </w:tcPr>
          <w:p w14:paraId="67F6B7C7" w14:textId="77777777" w:rsidR="0027674B" w:rsidRPr="00213A2D" w:rsidRDefault="0027674B" w:rsidP="0027674B">
            <w:pPr>
              <w:jc w:val="right"/>
              <w:rPr>
                <w:highlight w:val="yellow"/>
                <w:lang w:eastAsia="tr-TR"/>
              </w:rPr>
            </w:pPr>
          </w:p>
        </w:tc>
        <w:tc>
          <w:tcPr>
            <w:tcW w:w="555" w:type="dxa"/>
            <w:tcBorders>
              <w:top w:val="nil"/>
              <w:left w:val="single" w:sz="4" w:space="0" w:color="auto"/>
              <w:bottom w:val="nil"/>
              <w:right w:val="single" w:sz="4" w:space="0" w:color="auto"/>
            </w:tcBorders>
            <w:shd w:val="clear" w:color="auto" w:fill="auto"/>
            <w:noWrap/>
            <w:vAlign w:val="center"/>
            <w:hideMark/>
          </w:tcPr>
          <w:p w14:paraId="7EF53C55" w14:textId="77777777" w:rsidR="0027674B" w:rsidRPr="00213A2D" w:rsidRDefault="0027674B" w:rsidP="0027674B">
            <w:pPr>
              <w:jc w:val="right"/>
              <w:rPr>
                <w:highlight w:val="yellow"/>
                <w:lang w:eastAsia="tr-TR"/>
              </w:rPr>
            </w:pPr>
          </w:p>
        </w:tc>
        <w:tc>
          <w:tcPr>
            <w:tcW w:w="557" w:type="dxa"/>
            <w:tcBorders>
              <w:top w:val="nil"/>
              <w:left w:val="single" w:sz="4" w:space="0" w:color="auto"/>
              <w:bottom w:val="nil"/>
              <w:right w:val="single" w:sz="4" w:space="0" w:color="auto"/>
            </w:tcBorders>
            <w:shd w:val="clear" w:color="auto" w:fill="auto"/>
            <w:noWrap/>
            <w:vAlign w:val="center"/>
            <w:hideMark/>
          </w:tcPr>
          <w:p w14:paraId="2118906D" w14:textId="77777777" w:rsidR="0027674B" w:rsidRPr="00213A2D" w:rsidRDefault="0027674B" w:rsidP="0027674B">
            <w:pPr>
              <w:jc w:val="right"/>
              <w:rPr>
                <w:highlight w:val="yellow"/>
                <w:lang w:eastAsia="tr-TR"/>
              </w:rPr>
            </w:pPr>
          </w:p>
        </w:tc>
        <w:tc>
          <w:tcPr>
            <w:tcW w:w="417" w:type="dxa"/>
            <w:tcBorders>
              <w:top w:val="nil"/>
              <w:left w:val="single" w:sz="4" w:space="0" w:color="auto"/>
              <w:bottom w:val="nil"/>
              <w:right w:val="single" w:sz="4" w:space="0" w:color="auto"/>
            </w:tcBorders>
            <w:shd w:val="clear" w:color="auto" w:fill="auto"/>
            <w:noWrap/>
            <w:vAlign w:val="center"/>
            <w:hideMark/>
          </w:tcPr>
          <w:p w14:paraId="46696FB4" w14:textId="77777777" w:rsidR="0027674B" w:rsidRPr="00213A2D" w:rsidRDefault="0027674B" w:rsidP="0027674B">
            <w:pPr>
              <w:jc w:val="right"/>
              <w:rPr>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55EF1884" w14:textId="77777777" w:rsidR="0027674B" w:rsidRPr="00213A2D" w:rsidRDefault="0027674B" w:rsidP="0027674B">
            <w:pPr>
              <w:jc w:val="right"/>
              <w:rPr>
                <w:highlight w:val="yellow"/>
                <w:lang w:eastAsia="tr-TR"/>
              </w:rPr>
            </w:pPr>
          </w:p>
        </w:tc>
        <w:tc>
          <w:tcPr>
            <w:tcW w:w="525" w:type="dxa"/>
            <w:tcBorders>
              <w:top w:val="nil"/>
              <w:left w:val="single" w:sz="4" w:space="0" w:color="auto"/>
              <w:bottom w:val="nil"/>
              <w:right w:val="single" w:sz="4" w:space="0" w:color="auto"/>
            </w:tcBorders>
            <w:shd w:val="clear" w:color="auto" w:fill="auto"/>
            <w:noWrap/>
            <w:vAlign w:val="center"/>
            <w:hideMark/>
          </w:tcPr>
          <w:p w14:paraId="508C6EC5" w14:textId="77777777" w:rsidR="0027674B" w:rsidRPr="00213A2D" w:rsidRDefault="0027674B" w:rsidP="0027674B">
            <w:pPr>
              <w:jc w:val="right"/>
              <w:rPr>
                <w:highlight w:val="yellow"/>
                <w:lang w:eastAsia="tr-TR"/>
              </w:rPr>
            </w:pPr>
          </w:p>
        </w:tc>
        <w:tc>
          <w:tcPr>
            <w:tcW w:w="937" w:type="dxa"/>
            <w:tcBorders>
              <w:top w:val="nil"/>
              <w:left w:val="single" w:sz="4" w:space="0" w:color="auto"/>
              <w:bottom w:val="nil"/>
              <w:right w:val="single" w:sz="4" w:space="0" w:color="auto"/>
            </w:tcBorders>
            <w:shd w:val="clear" w:color="auto" w:fill="auto"/>
            <w:noWrap/>
            <w:vAlign w:val="center"/>
            <w:hideMark/>
          </w:tcPr>
          <w:p w14:paraId="36826E35" w14:textId="77777777" w:rsidR="0027674B" w:rsidRPr="00213A2D" w:rsidRDefault="0027674B" w:rsidP="0027674B">
            <w:pPr>
              <w:jc w:val="right"/>
              <w:rPr>
                <w:highlight w:val="yellow"/>
                <w:lang w:eastAsia="tr-TR"/>
              </w:rPr>
            </w:pPr>
          </w:p>
        </w:tc>
        <w:tc>
          <w:tcPr>
            <w:tcW w:w="1004" w:type="dxa"/>
            <w:tcBorders>
              <w:top w:val="nil"/>
              <w:left w:val="single" w:sz="4" w:space="0" w:color="auto"/>
              <w:bottom w:val="nil"/>
              <w:right w:val="single" w:sz="4" w:space="0" w:color="auto"/>
            </w:tcBorders>
            <w:shd w:val="clear" w:color="auto" w:fill="auto"/>
            <w:noWrap/>
            <w:vAlign w:val="center"/>
            <w:hideMark/>
          </w:tcPr>
          <w:p w14:paraId="44CABDA5" w14:textId="77777777" w:rsidR="0027674B" w:rsidRPr="00213A2D" w:rsidRDefault="0027674B" w:rsidP="0027674B">
            <w:pPr>
              <w:jc w:val="right"/>
              <w:rPr>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30DA4D57" w14:textId="77777777" w:rsidR="0027674B" w:rsidRPr="00213A2D" w:rsidRDefault="0027674B" w:rsidP="0027674B">
            <w:pPr>
              <w:jc w:val="right"/>
              <w:rPr>
                <w:highlight w:val="yellow"/>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41D5D9BF" w14:textId="77777777" w:rsidR="0027674B" w:rsidRPr="00213A2D" w:rsidRDefault="0027674B" w:rsidP="0027674B">
            <w:pPr>
              <w:jc w:val="right"/>
              <w:rPr>
                <w:highlight w:val="yellow"/>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440F57BE" w14:textId="77777777" w:rsidR="0027674B" w:rsidRPr="00213A2D" w:rsidRDefault="0027674B" w:rsidP="0027674B">
            <w:pPr>
              <w:jc w:val="right"/>
              <w:rPr>
                <w:highlight w:val="yellow"/>
                <w:lang w:eastAsia="tr-TR"/>
              </w:rPr>
            </w:pPr>
          </w:p>
        </w:tc>
        <w:tc>
          <w:tcPr>
            <w:tcW w:w="764" w:type="dxa"/>
            <w:tcBorders>
              <w:top w:val="nil"/>
              <w:left w:val="single" w:sz="4" w:space="0" w:color="auto"/>
              <w:bottom w:val="nil"/>
              <w:right w:val="single" w:sz="4" w:space="0" w:color="auto"/>
            </w:tcBorders>
            <w:shd w:val="clear" w:color="auto" w:fill="auto"/>
            <w:noWrap/>
            <w:vAlign w:val="center"/>
            <w:hideMark/>
          </w:tcPr>
          <w:p w14:paraId="1BA5E852" w14:textId="77777777" w:rsidR="0027674B" w:rsidRPr="00213A2D" w:rsidRDefault="0027674B" w:rsidP="0027674B">
            <w:pPr>
              <w:jc w:val="right"/>
              <w:rPr>
                <w:highlight w:val="yellow"/>
                <w:lang w:eastAsia="tr-TR"/>
              </w:rPr>
            </w:pPr>
          </w:p>
        </w:tc>
      </w:tr>
      <w:tr w:rsidR="00EA70F7" w:rsidRPr="00213A2D" w14:paraId="57B5DCD0"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7440DC7B" w14:textId="77777777" w:rsidR="0027674B" w:rsidRPr="00CA31EA" w:rsidRDefault="0027674B" w:rsidP="0027674B">
            <w:pPr>
              <w:jc w:val="right"/>
              <w:rPr>
                <w:sz w:val="10"/>
                <w:szCs w:val="10"/>
                <w:lang w:eastAsia="tr-TR"/>
              </w:rPr>
            </w:pPr>
          </w:p>
        </w:tc>
        <w:tc>
          <w:tcPr>
            <w:tcW w:w="2143" w:type="dxa"/>
            <w:tcBorders>
              <w:top w:val="nil"/>
              <w:left w:val="single" w:sz="4" w:space="0" w:color="auto"/>
              <w:bottom w:val="nil"/>
              <w:right w:val="single" w:sz="4" w:space="0" w:color="auto"/>
            </w:tcBorders>
            <w:shd w:val="clear" w:color="auto" w:fill="auto"/>
            <w:noWrap/>
            <w:vAlign w:val="center"/>
            <w:hideMark/>
          </w:tcPr>
          <w:p w14:paraId="775759E9" w14:textId="77777777" w:rsidR="0027674B" w:rsidRPr="00CA31EA" w:rsidRDefault="0027674B" w:rsidP="0027674B">
            <w:pPr>
              <w:jc w:val="center"/>
              <w:rPr>
                <w:sz w:val="10"/>
                <w:szCs w:val="10"/>
                <w:lang w:eastAsia="tr-TR"/>
              </w:rPr>
            </w:pPr>
          </w:p>
        </w:tc>
        <w:tc>
          <w:tcPr>
            <w:tcW w:w="365" w:type="dxa"/>
            <w:gridSpan w:val="2"/>
            <w:tcBorders>
              <w:top w:val="nil"/>
              <w:left w:val="single" w:sz="4" w:space="0" w:color="auto"/>
              <w:bottom w:val="nil"/>
              <w:right w:val="single" w:sz="4" w:space="0" w:color="auto"/>
            </w:tcBorders>
            <w:shd w:val="clear" w:color="auto" w:fill="auto"/>
            <w:vAlign w:val="center"/>
            <w:hideMark/>
          </w:tcPr>
          <w:p w14:paraId="6D2129F7" w14:textId="77777777" w:rsidR="0027674B" w:rsidRPr="00CA31EA" w:rsidRDefault="0027674B" w:rsidP="0027674B">
            <w:pPr>
              <w:rPr>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2C53DF58" w14:textId="77777777" w:rsidR="0027674B" w:rsidRPr="00CA31EA" w:rsidRDefault="0027674B" w:rsidP="0027674B">
            <w:pPr>
              <w:jc w:val="right"/>
              <w:rPr>
                <w:sz w:val="10"/>
                <w:szCs w:val="10"/>
                <w:highlight w:val="yellow"/>
                <w:lang w:eastAsia="tr-TR"/>
              </w:rPr>
            </w:pPr>
          </w:p>
        </w:tc>
        <w:tc>
          <w:tcPr>
            <w:tcW w:w="828" w:type="dxa"/>
            <w:tcBorders>
              <w:top w:val="nil"/>
              <w:left w:val="single" w:sz="4" w:space="0" w:color="auto"/>
              <w:bottom w:val="nil"/>
              <w:right w:val="single" w:sz="4" w:space="0" w:color="auto"/>
            </w:tcBorders>
            <w:shd w:val="clear" w:color="auto" w:fill="auto"/>
            <w:noWrap/>
            <w:vAlign w:val="center"/>
            <w:hideMark/>
          </w:tcPr>
          <w:p w14:paraId="28ABFB20" w14:textId="77777777" w:rsidR="0027674B" w:rsidRPr="00CA31EA" w:rsidRDefault="0027674B" w:rsidP="0027674B">
            <w:pPr>
              <w:jc w:val="right"/>
              <w:rPr>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68CDD164" w14:textId="77777777" w:rsidR="0027674B" w:rsidRPr="00CA31EA" w:rsidRDefault="0027674B" w:rsidP="0027674B">
            <w:pPr>
              <w:jc w:val="right"/>
              <w:rPr>
                <w:sz w:val="10"/>
                <w:szCs w:val="10"/>
                <w:highlight w:val="yellow"/>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3AE6D035" w14:textId="77777777" w:rsidR="0027674B" w:rsidRPr="00CA31EA" w:rsidRDefault="0027674B" w:rsidP="0027674B">
            <w:pPr>
              <w:jc w:val="right"/>
              <w:rPr>
                <w:sz w:val="10"/>
                <w:szCs w:val="10"/>
                <w:highlight w:val="yellow"/>
                <w:lang w:eastAsia="tr-TR"/>
              </w:rPr>
            </w:pPr>
          </w:p>
        </w:tc>
        <w:tc>
          <w:tcPr>
            <w:tcW w:w="555" w:type="dxa"/>
            <w:tcBorders>
              <w:top w:val="nil"/>
              <w:left w:val="single" w:sz="4" w:space="0" w:color="auto"/>
              <w:bottom w:val="nil"/>
              <w:right w:val="single" w:sz="4" w:space="0" w:color="auto"/>
            </w:tcBorders>
            <w:shd w:val="clear" w:color="auto" w:fill="auto"/>
            <w:noWrap/>
            <w:vAlign w:val="center"/>
            <w:hideMark/>
          </w:tcPr>
          <w:p w14:paraId="43CE43CA" w14:textId="77777777" w:rsidR="0027674B" w:rsidRPr="00CA31EA" w:rsidRDefault="0027674B" w:rsidP="0027674B">
            <w:pPr>
              <w:jc w:val="right"/>
              <w:rPr>
                <w:sz w:val="10"/>
                <w:szCs w:val="10"/>
                <w:highlight w:val="yellow"/>
                <w:lang w:eastAsia="tr-TR"/>
              </w:rPr>
            </w:pPr>
          </w:p>
        </w:tc>
        <w:tc>
          <w:tcPr>
            <w:tcW w:w="555" w:type="dxa"/>
            <w:tcBorders>
              <w:top w:val="nil"/>
              <w:left w:val="single" w:sz="4" w:space="0" w:color="auto"/>
              <w:bottom w:val="nil"/>
              <w:right w:val="single" w:sz="4" w:space="0" w:color="auto"/>
            </w:tcBorders>
            <w:shd w:val="clear" w:color="auto" w:fill="auto"/>
            <w:noWrap/>
            <w:vAlign w:val="center"/>
            <w:hideMark/>
          </w:tcPr>
          <w:p w14:paraId="5B0B819C" w14:textId="77777777" w:rsidR="0027674B" w:rsidRPr="00CA31EA" w:rsidRDefault="0027674B" w:rsidP="0027674B">
            <w:pPr>
              <w:jc w:val="right"/>
              <w:rPr>
                <w:sz w:val="10"/>
                <w:szCs w:val="10"/>
                <w:highlight w:val="yellow"/>
                <w:lang w:eastAsia="tr-TR"/>
              </w:rPr>
            </w:pPr>
          </w:p>
        </w:tc>
        <w:tc>
          <w:tcPr>
            <w:tcW w:w="557" w:type="dxa"/>
            <w:tcBorders>
              <w:top w:val="nil"/>
              <w:left w:val="single" w:sz="4" w:space="0" w:color="auto"/>
              <w:bottom w:val="nil"/>
              <w:right w:val="single" w:sz="4" w:space="0" w:color="auto"/>
            </w:tcBorders>
            <w:shd w:val="clear" w:color="auto" w:fill="auto"/>
            <w:noWrap/>
            <w:vAlign w:val="center"/>
            <w:hideMark/>
          </w:tcPr>
          <w:p w14:paraId="637826B8" w14:textId="77777777" w:rsidR="0027674B" w:rsidRPr="00CA31EA" w:rsidRDefault="0027674B" w:rsidP="0027674B">
            <w:pPr>
              <w:jc w:val="right"/>
              <w:rPr>
                <w:sz w:val="10"/>
                <w:szCs w:val="10"/>
                <w:highlight w:val="yellow"/>
                <w:lang w:eastAsia="tr-TR"/>
              </w:rPr>
            </w:pPr>
          </w:p>
        </w:tc>
        <w:tc>
          <w:tcPr>
            <w:tcW w:w="417" w:type="dxa"/>
            <w:tcBorders>
              <w:top w:val="nil"/>
              <w:left w:val="single" w:sz="4" w:space="0" w:color="auto"/>
              <w:bottom w:val="nil"/>
              <w:right w:val="single" w:sz="4" w:space="0" w:color="auto"/>
            </w:tcBorders>
            <w:shd w:val="clear" w:color="auto" w:fill="auto"/>
            <w:noWrap/>
            <w:vAlign w:val="center"/>
            <w:hideMark/>
          </w:tcPr>
          <w:p w14:paraId="13725403" w14:textId="77777777" w:rsidR="0027674B" w:rsidRPr="00CA31EA" w:rsidRDefault="0027674B" w:rsidP="0027674B">
            <w:pPr>
              <w:jc w:val="right"/>
              <w:rPr>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240DB189" w14:textId="77777777" w:rsidR="0027674B" w:rsidRPr="00CA31EA" w:rsidRDefault="0027674B" w:rsidP="0027674B">
            <w:pPr>
              <w:jc w:val="right"/>
              <w:rPr>
                <w:sz w:val="10"/>
                <w:szCs w:val="10"/>
                <w:highlight w:val="yellow"/>
                <w:lang w:eastAsia="tr-TR"/>
              </w:rPr>
            </w:pPr>
          </w:p>
        </w:tc>
        <w:tc>
          <w:tcPr>
            <w:tcW w:w="525" w:type="dxa"/>
            <w:tcBorders>
              <w:top w:val="nil"/>
              <w:left w:val="single" w:sz="4" w:space="0" w:color="auto"/>
              <w:bottom w:val="nil"/>
              <w:right w:val="single" w:sz="4" w:space="0" w:color="auto"/>
            </w:tcBorders>
            <w:shd w:val="clear" w:color="auto" w:fill="auto"/>
            <w:noWrap/>
            <w:vAlign w:val="center"/>
            <w:hideMark/>
          </w:tcPr>
          <w:p w14:paraId="3C60A252" w14:textId="77777777" w:rsidR="0027674B" w:rsidRPr="00CA31EA" w:rsidRDefault="0027674B" w:rsidP="0027674B">
            <w:pPr>
              <w:jc w:val="right"/>
              <w:rPr>
                <w:sz w:val="10"/>
                <w:szCs w:val="10"/>
                <w:highlight w:val="yellow"/>
                <w:lang w:eastAsia="tr-TR"/>
              </w:rPr>
            </w:pPr>
          </w:p>
        </w:tc>
        <w:tc>
          <w:tcPr>
            <w:tcW w:w="937" w:type="dxa"/>
            <w:tcBorders>
              <w:top w:val="nil"/>
              <w:left w:val="single" w:sz="4" w:space="0" w:color="auto"/>
              <w:bottom w:val="nil"/>
              <w:right w:val="single" w:sz="4" w:space="0" w:color="auto"/>
            </w:tcBorders>
            <w:shd w:val="clear" w:color="auto" w:fill="auto"/>
            <w:noWrap/>
            <w:vAlign w:val="center"/>
            <w:hideMark/>
          </w:tcPr>
          <w:p w14:paraId="623FFD8D" w14:textId="77777777" w:rsidR="0027674B" w:rsidRPr="00CA31EA" w:rsidRDefault="0027674B" w:rsidP="0027674B">
            <w:pPr>
              <w:jc w:val="right"/>
              <w:rPr>
                <w:sz w:val="10"/>
                <w:szCs w:val="10"/>
                <w:highlight w:val="yellow"/>
                <w:lang w:eastAsia="tr-TR"/>
              </w:rPr>
            </w:pPr>
          </w:p>
        </w:tc>
        <w:tc>
          <w:tcPr>
            <w:tcW w:w="1004" w:type="dxa"/>
            <w:tcBorders>
              <w:top w:val="nil"/>
              <w:left w:val="single" w:sz="4" w:space="0" w:color="auto"/>
              <w:bottom w:val="nil"/>
              <w:right w:val="single" w:sz="4" w:space="0" w:color="auto"/>
            </w:tcBorders>
            <w:shd w:val="clear" w:color="auto" w:fill="auto"/>
            <w:noWrap/>
            <w:vAlign w:val="center"/>
            <w:hideMark/>
          </w:tcPr>
          <w:p w14:paraId="4BEEFB4A" w14:textId="77777777" w:rsidR="0027674B" w:rsidRPr="00CA31EA" w:rsidRDefault="0027674B" w:rsidP="0027674B">
            <w:pPr>
              <w:jc w:val="right"/>
              <w:rPr>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2A2B2365" w14:textId="77777777" w:rsidR="0027674B" w:rsidRPr="00CA31EA" w:rsidRDefault="0027674B" w:rsidP="0027674B">
            <w:pPr>
              <w:jc w:val="right"/>
              <w:rPr>
                <w:sz w:val="10"/>
                <w:szCs w:val="10"/>
                <w:highlight w:val="yellow"/>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53F9A78A" w14:textId="77777777" w:rsidR="0027674B" w:rsidRPr="00CA31EA" w:rsidRDefault="0027674B" w:rsidP="0027674B">
            <w:pPr>
              <w:jc w:val="right"/>
              <w:rPr>
                <w:sz w:val="10"/>
                <w:szCs w:val="10"/>
                <w:highlight w:val="yellow"/>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2B9D4EC6" w14:textId="77777777" w:rsidR="0027674B" w:rsidRPr="00CA31EA" w:rsidRDefault="0027674B" w:rsidP="0027674B">
            <w:pPr>
              <w:jc w:val="right"/>
              <w:rPr>
                <w:sz w:val="10"/>
                <w:szCs w:val="10"/>
                <w:highlight w:val="yellow"/>
                <w:lang w:eastAsia="tr-TR"/>
              </w:rPr>
            </w:pPr>
          </w:p>
        </w:tc>
        <w:tc>
          <w:tcPr>
            <w:tcW w:w="764" w:type="dxa"/>
            <w:tcBorders>
              <w:top w:val="nil"/>
              <w:left w:val="single" w:sz="4" w:space="0" w:color="auto"/>
              <w:bottom w:val="nil"/>
              <w:right w:val="single" w:sz="4" w:space="0" w:color="auto"/>
            </w:tcBorders>
            <w:shd w:val="clear" w:color="auto" w:fill="auto"/>
            <w:noWrap/>
            <w:vAlign w:val="center"/>
            <w:hideMark/>
          </w:tcPr>
          <w:p w14:paraId="4CE3BC26" w14:textId="77777777" w:rsidR="0027674B" w:rsidRPr="00CA31EA" w:rsidRDefault="0027674B" w:rsidP="0027674B">
            <w:pPr>
              <w:jc w:val="right"/>
              <w:rPr>
                <w:sz w:val="10"/>
                <w:szCs w:val="10"/>
                <w:highlight w:val="yellow"/>
                <w:lang w:eastAsia="tr-TR"/>
              </w:rPr>
            </w:pPr>
          </w:p>
        </w:tc>
      </w:tr>
      <w:tr w:rsidR="00EA70F7" w:rsidRPr="00213A2D" w14:paraId="65A8295F"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76E4FDB0" w14:textId="77777777" w:rsidR="00265F8C" w:rsidRPr="000C2D98" w:rsidRDefault="00265F8C" w:rsidP="00265F8C">
            <w:pPr>
              <w:jc w:val="center"/>
              <w:rPr>
                <w:b/>
                <w:bCs/>
                <w:color w:val="000000"/>
                <w:sz w:val="10"/>
                <w:szCs w:val="10"/>
                <w:lang w:eastAsia="tr-TR"/>
              </w:rPr>
            </w:pPr>
            <w:r w:rsidRPr="000C2D98">
              <w:rPr>
                <w:b/>
                <w:bCs/>
                <w:color w:val="000000"/>
                <w:sz w:val="10"/>
                <w:szCs w:val="10"/>
                <w:lang w:val="en-US" w:eastAsia="tr-TR"/>
              </w:rPr>
              <w:t>I.</w:t>
            </w:r>
          </w:p>
        </w:tc>
        <w:tc>
          <w:tcPr>
            <w:tcW w:w="2143" w:type="dxa"/>
            <w:tcBorders>
              <w:top w:val="nil"/>
              <w:left w:val="single" w:sz="4" w:space="0" w:color="auto"/>
              <w:bottom w:val="nil"/>
              <w:right w:val="single" w:sz="4" w:space="0" w:color="auto"/>
            </w:tcBorders>
            <w:shd w:val="clear" w:color="auto" w:fill="auto"/>
            <w:noWrap/>
            <w:vAlign w:val="center"/>
            <w:hideMark/>
          </w:tcPr>
          <w:p w14:paraId="49E538E1" w14:textId="77777777" w:rsidR="00265F8C" w:rsidRPr="000C2D98" w:rsidRDefault="00265F8C" w:rsidP="00265F8C">
            <w:pPr>
              <w:rPr>
                <w:b/>
                <w:bCs/>
                <w:color w:val="000000"/>
                <w:sz w:val="10"/>
                <w:szCs w:val="10"/>
                <w:lang w:eastAsia="tr-TR"/>
              </w:rPr>
            </w:pPr>
            <w:proofErr w:type="spellStart"/>
            <w:r w:rsidRPr="000C2D98">
              <w:rPr>
                <w:b/>
                <w:bCs/>
                <w:color w:val="000000"/>
                <w:sz w:val="10"/>
                <w:szCs w:val="10"/>
                <w:lang w:val="en-US" w:eastAsia="tr-TR"/>
              </w:rPr>
              <w:t>Önceki</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Dönem</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Sonu</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Bakiyesi</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79C3F7F6" w14:textId="77777777" w:rsidR="00265F8C" w:rsidRPr="00213A2D" w:rsidRDefault="00265F8C" w:rsidP="00265F8C">
            <w:pPr>
              <w:rPr>
                <w:b/>
                <w:bCs/>
                <w:color w:val="000000"/>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6E0C8B9B" w14:textId="7BA4D2EE" w:rsidR="00265F8C" w:rsidRPr="00213A2D" w:rsidRDefault="00265F8C" w:rsidP="00265F8C">
            <w:pPr>
              <w:jc w:val="right"/>
              <w:rPr>
                <w:b/>
                <w:sz w:val="10"/>
                <w:szCs w:val="10"/>
                <w:highlight w:val="yellow"/>
                <w:lang w:eastAsia="tr-TR"/>
              </w:rPr>
            </w:pPr>
            <w:r>
              <w:rPr>
                <w:b/>
                <w:sz w:val="10"/>
                <w:szCs w:val="18"/>
                <w:lang w:val="en-GB" w:eastAsia="tr-TR"/>
              </w:rPr>
              <w:t>4,595,131</w:t>
            </w:r>
          </w:p>
        </w:tc>
        <w:tc>
          <w:tcPr>
            <w:tcW w:w="828" w:type="dxa"/>
            <w:tcBorders>
              <w:top w:val="nil"/>
              <w:left w:val="single" w:sz="4" w:space="0" w:color="auto"/>
              <w:bottom w:val="nil"/>
              <w:right w:val="single" w:sz="4" w:space="0" w:color="auto"/>
            </w:tcBorders>
            <w:shd w:val="clear" w:color="auto" w:fill="auto"/>
            <w:vAlign w:val="center"/>
            <w:hideMark/>
          </w:tcPr>
          <w:p w14:paraId="7254A13B" w14:textId="259CF9DA" w:rsidR="00265F8C" w:rsidRPr="00213A2D" w:rsidRDefault="00265F8C" w:rsidP="00265F8C">
            <w:pPr>
              <w:jc w:val="right"/>
              <w:rPr>
                <w:b/>
                <w:sz w:val="10"/>
                <w:szCs w:val="10"/>
                <w:highlight w:val="yellow"/>
                <w:lang w:eastAsia="tr-TR"/>
              </w:rPr>
            </w:pPr>
            <w:r>
              <w:rPr>
                <w:b/>
                <w:sz w:val="10"/>
                <w:szCs w:val="18"/>
                <w:lang w:val="en-GB" w:eastAsia="tr-TR"/>
              </w:rPr>
              <w:t>23,250</w:t>
            </w:r>
          </w:p>
        </w:tc>
        <w:tc>
          <w:tcPr>
            <w:tcW w:w="692" w:type="dxa"/>
            <w:tcBorders>
              <w:top w:val="nil"/>
              <w:left w:val="single" w:sz="4" w:space="0" w:color="auto"/>
              <w:bottom w:val="nil"/>
              <w:right w:val="single" w:sz="4" w:space="0" w:color="auto"/>
            </w:tcBorders>
            <w:shd w:val="clear" w:color="auto" w:fill="auto"/>
            <w:vAlign w:val="center"/>
            <w:hideMark/>
          </w:tcPr>
          <w:p w14:paraId="33BA523D" w14:textId="6E110C75" w:rsidR="00265F8C" w:rsidRPr="00213A2D" w:rsidRDefault="00265F8C" w:rsidP="00265F8C">
            <w:pPr>
              <w:jc w:val="right"/>
              <w:rPr>
                <w:b/>
                <w:sz w:val="10"/>
                <w:szCs w:val="10"/>
                <w:highlight w:val="yellow"/>
                <w:lang w:eastAsia="tr-TR"/>
              </w:rPr>
            </w:pPr>
            <w:r>
              <w:rPr>
                <w:b/>
                <w:sz w:val="10"/>
                <w:szCs w:val="18"/>
                <w:lang w:val="en-GB" w:eastAsia="tr-TR"/>
              </w:rPr>
              <w:t>1,874</w:t>
            </w:r>
          </w:p>
        </w:tc>
        <w:tc>
          <w:tcPr>
            <w:tcW w:w="829" w:type="dxa"/>
            <w:tcBorders>
              <w:top w:val="nil"/>
              <w:left w:val="single" w:sz="4" w:space="0" w:color="auto"/>
              <w:bottom w:val="nil"/>
              <w:right w:val="single" w:sz="4" w:space="0" w:color="auto"/>
            </w:tcBorders>
            <w:shd w:val="clear" w:color="auto" w:fill="auto"/>
            <w:vAlign w:val="center"/>
            <w:hideMark/>
          </w:tcPr>
          <w:p w14:paraId="0DF1C71A" w14:textId="71FB8D84" w:rsidR="00265F8C" w:rsidRPr="00213A2D" w:rsidRDefault="00265F8C" w:rsidP="00265F8C">
            <w:pPr>
              <w:jc w:val="right"/>
              <w:rPr>
                <w:b/>
                <w:sz w:val="10"/>
                <w:szCs w:val="10"/>
                <w:highlight w:val="yellow"/>
                <w:lang w:eastAsia="tr-TR"/>
              </w:rPr>
            </w:pPr>
            <w:r>
              <w:rPr>
                <w:b/>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0F6FFB3A" w14:textId="3B4C1874" w:rsidR="00265F8C" w:rsidRPr="00213A2D" w:rsidRDefault="00265F8C" w:rsidP="00265F8C">
            <w:pPr>
              <w:jc w:val="right"/>
              <w:rPr>
                <w:b/>
                <w:sz w:val="10"/>
                <w:szCs w:val="10"/>
                <w:highlight w:val="yellow"/>
                <w:lang w:eastAsia="tr-TR"/>
              </w:rPr>
            </w:pPr>
            <w:r>
              <w:rPr>
                <w:b/>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56059E2F" w14:textId="18523FBE" w:rsidR="00265F8C" w:rsidRPr="00213A2D" w:rsidRDefault="00265F8C" w:rsidP="00265F8C">
            <w:pPr>
              <w:jc w:val="right"/>
              <w:rPr>
                <w:b/>
                <w:sz w:val="10"/>
                <w:szCs w:val="10"/>
                <w:highlight w:val="yellow"/>
                <w:lang w:eastAsia="tr-TR"/>
              </w:rPr>
            </w:pPr>
            <w:r>
              <w:rPr>
                <w:b/>
                <w:sz w:val="10"/>
                <w:szCs w:val="18"/>
                <w:lang w:val="en-GB" w:eastAsia="tr-TR"/>
              </w:rPr>
              <w:t>(51,258)</w:t>
            </w:r>
          </w:p>
        </w:tc>
        <w:tc>
          <w:tcPr>
            <w:tcW w:w="557" w:type="dxa"/>
            <w:tcBorders>
              <w:top w:val="nil"/>
              <w:left w:val="single" w:sz="4" w:space="0" w:color="auto"/>
              <w:bottom w:val="nil"/>
              <w:right w:val="single" w:sz="4" w:space="0" w:color="auto"/>
            </w:tcBorders>
            <w:shd w:val="clear" w:color="auto" w:fill="auto"/>
            <w:vAlign w:val="center"/>
            <w:hideMark/>
          </w:tcPr>
          <w:p w14:paraId="3092612B" w14:textId="6B458A0B" w:rsidR="00265F8C" w:rsidRPr="00213A2D" w:rsidRDefault="00265F8C" w:rsidP="00265F8C">
            <w:pPr>
              <w:jc w:val="right"/>
              <w:rPr>
                <w:b/>
                <w:sz w:val="10"/>
                <w:szCs w:val="10"/>
                <w:highlight w:val="yellow"/>
                <w:lang w:eastAsia="tr-TR"/>
              </w:rPr>
            </w:pPr>
            <w:r>
              <w:rPr>
                <w:b/>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7AA67E44" w14:textId="218929A8" w:rsidR="00265F8C" w:rsidRPr="00213A2D" w:rsidRDefault="00265F8C" w:rsidP="00265F8C">
            <w:pPr>
              <w:jc w:val="right"/>
              <w:rPr>
                <w:b/>
                <w:sz w:val="10"/>
                <w:szCs w:val="10"/>
                <w:highlight w:val="yellow"/>
                <w:lang w:eastAsia="tr-TR"/>
              </w:rPr>
            </w:pPr>
            <w:r>
              <w:rPr>
                <w:b/>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6046FA20" w14:textId="49ADD4A5" w:rsidR="00265F8C" w:rsidRPr="00213A2D" w:rsidRDefault="00265F8C" w:rsidP="00265F8C">
            <w:pPr>
              <w:jc w:val="right"/>
              <w:rPr>
                <w:b/>
                <w:sz w:val="10"/>
                <w:szCs w:val="10"/>
                <w:highlight w:val="yellow"/>
                <w:lang w:eastAsia="tr-TR"/>
              </w:rPr>
            </w:pPr>
            <w:r>
              <w:rPr>
                <w:b/>
                <w:sz w:val="10"/>
                <w:szCs w:val="18"/>
                <w:lang w:val="en-GB" w:eastAsia="tr-TR"/>
              </w:rPr>
              <w:t>3,225</w:t>
            </w:r>
          </w:p>
        </w:tc>
        <w:tc>
          <w:tcPr>
            <w:tcW w:w="525" w:type="dxa"/>
            <w:tcBorders>
              <w:top w:val="nil"/>
              <w:left w:val="single" w:sz="4" w:space="0" w:color="auto"/>
              <w:bottom w:val="nil"/>
              <w:right w:val="single" w:sz="4" w:space="0" w:color="auto"/>
            </w:tcBorders>
            <w:shd w:val="clear" w:color="auto" w:fill="auto"/>
            <w:vAlign w:val="center"/>
            <w:hideMark/>
          </w:tcPr>
          <w:p w14:paraId="1DF68E8B" w14:textId="650797D2" w:rsidR="00265F8C" w:rsidRPr="00213A2D" w:rsidRDefault="00265F8C" w:rsidP="00265F8C">
            <w:pPr>
              <w:jc w:val="right"/>
              <w:rPr>
                <w:b/>
                <w:bCs/>
                <w:sz w:val="10"/>
                <w:szCs w:val="10"/>
                <w:highlight w:val="yellow"/>
                <w:lang w:val="en-US"/>
              </w:rPr>
            </w:pPr>
            <w:r>
              <w:rPr>
                <w:b/>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16C73A13" w14:textId="26CAA583" w:rsidR="00265F8C" w:rsidRPr="00213A2D" w:rsidRDefault="00265F8C" w:rsidP="00265F8C">
            <w:pPr>
              <w:jc w:val="right"/>
              <w:rPr>
                <w:b/>
                <w:sz w:val="10"/>
                <w:szCs w:val="10"/>
                <w:highlight w:val="yellow"/>
                <w:lang w:eastAsia="tr-TR"/>
              </w:rPr>
            </w:pPr>
            <w:r>
              <w:rPr>
                <w:b/>
                <w:sz w:val="10"/>
                <w:szCs w:val="18"/>
                <w:lang w:val="en-GB" w:eastAsia="tr-TR"/>
              </w:rPr>
              <w:t>1,970,146</w:t>
            </w:r>
          </w:p>
        </w:tc>
        <w:tc>
          <w:tcPr>
            <w:tcW w:w="1004" w:type="dxa"/>
            <w:tcBorders>
              <w:top w:val="nil"/>
              <w:left w:val="single" w:sz="4" w:space="0" w:color="auto"/>
              <w:bottom w:val="nil"/>
              <w:right w:val="single" w:sz="4" w:space="0" w:color="auto"/>
            </w:tcBorders>
            <w:shd w:val="clear" w:color="auto" w:fill="auto"/>
            <w:vAlign w:val="center"/>
            <w:hideMark/>
          </w:tcPr>
          <w:p w14:paraId="740B9AA1" w14:textId="72B9D968" w:rsidR="00265F8C" w:rsidRPr="00213A2D" w:rsidRDefault="00265F8C" w:rsidP="00265F8C">
            <w:pPr>
              <w:jc w:val="right"/>
              <w:rPr>
                <w:b/>
                <w:sz w:val="10"/>
                <w:szCs w:val="10"/>
                <w:highlight w:val="yellow"/>
                <w:lang w:eastAsia="tr-TR"/>
              </w:rPr>
            </w:pPr>
            <w:r>
              <w:rPr>
                <w:b/>
                <w:sz w:val="10"/>
                <w:szCs w:val="18"/>
                <w:lang w:val="en-GB" w:eastAsia="tr-TR"/>
              </w:rPr>
              <w:t>52,448</w:t>
            </w:r>
          </w:p>
        </w:tc>
        <w:tc>
          <w:tcPr>
            <w:tcW w:w="692" w:type="dxa"/>
            <w:tcBorders>
              <w:top w:val="nil"/>
              <w:left w:val="single" w:sz="4" w:space="0" w:color="auto"/>
              <w:bottom w:val="nil"/>
              <w:right w:val="single" w:sz="4" w:space="0" w:color="auto"/>
            </w:tcBorders>
            <w:shd w:val="clear" w:color="auto" w:fill="auto"/>
            <w:vAlign w:val="center"/>
            <w:hideMark/>
          </w:tcPr>
          <w:p w14:paraId="7C380760" w14:textId="635D1116" w:rsidR="00265F8C" w:rsidRPr="00213A2D" w:rsidRDefault="00265F8C" w:rsidP="00265F8C">
            <w:pPr>
              <w:jc w:val="right"/>
              <w:rPr>
                <w:b/>
                <w:sz w:val="10"/>
                <w:szCs w:val="10"/>
                <w:highlight w:val="yellow"/>
                <w:lang w:eastAsia="tr-TR"/>
              </w:rPr>
            </w:pPr>
            <w:r>
              <w:rPr>
                <w:b/>
                <w:sz w:val="10"/>
                <w:szCs w:val="16"/>
                <w:lang w:val="en-GB" w:eastAsia="tr-TR"/>
              </w:rPr>
              <w:t>1,400,281</w:t>
            </w:r>
          </w:p>
        </w:tc>
        <w:tc>
          <w:tcPr>
            <w:tcW w:w="829" w:type="dxa"/>
            <w:tcBorders>
              <w:top w:val="nil"/>
              <w:left w:val="single" w:sz="4" w:space="0" w:color="auto"/>
              <w:bottom w:val="nil"/>
              <w:right w:val="single" w:sz="4" w:space="0" w:color="auto"/>
            </w:tcBorders>
            <w:shd w:val="clear" w:color="auto" w:fill="auto"/>
            <w:vAlign w:val="center"/>
            <w:hideMark/>
          </w:tcPr>
          <w:p w14:paraId="0C7FD581" w14:textId="3E3BA625" w:rsidR="00265F8C" w:rsidRPr="00213A2D" w:rsidRDefault="00265F8C" w:rsidP="00265F8C">
            <w:pPr>
              <w:jc w:val="right"/>
              <w:rPr>
                <w:b/>
                <w:sz w:val="10"/>
                <w:szCs w:val="10"/>
                <w:highlight w:val="yellow"/>
                <w:lang w:eastAsia="tr-TR"/>
              </w:rPr>
            </w:pPr>
            <w:r>
              <w:rPr>
                <w:b/>
                <w:sz w:val="10"/>
                <w:szCs w:val="16"/>
                <w:lang w:val="en-GB" w:eastAsia="tr-TR"/>
              </w:rPr>
              <w:t>7,995,097</w:t>
            </w:r>
          </w:p>
        </w:tc>
        <w:tc>
          <w:tcPr>
            <w:tcW w:w="691" w:type="dxa"/>
            <w:tcBorders>
              <w:top w:val="nil"/>
              <w:left w:val="single" w:sz="4" w:space="0" w:color="auto"/>
              <w:bottom w:val="nil"/>
              <w:right w:val="single" w:sz="4" w:space="0" w:color="auto"/>
            </w:tcBorders>
            <w:shd w:val="clear" w:color="auto" w:fill="auto"/>
            <w:vAlign w:val="center"/>
            <w:hideMark/>
          </w:tcPr>
          <w:p w14:paraId="1F2E716F" w14:textId="6D83732D" w:rsidR="00265F8C" w:rsidRPr="00213A2D" w:rsidRDefault="00265F8C" w:rsidP="00265F8C">
            <w:pPr>
              <w:jc w:val="right"/>
              <w:rPr>
                <w:b/>
                <w:sz w:val="10"/>
                <w:szCs w:val="10"/>
                <w:highlight w:val="yellow"/>
                <w:lang w:eastAsia="tr-TR"/>
              </w:rPr>
            </w:pPr>
            <w:r>
              <w:rPr>
                <w:b/>
                <w:sz w:val="10"/>
                <w:szCs w:val="16"/>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53C2724F" w14:textId="348FE4B1" w:rsidR="00265F8C" w:rsidRPr="00213A2D" w:rsidRDefault="00265F8C" w:rsidP="00265F8C">
            <w:pPr>
              <w:jc w:val="right"/>
              <w:rPr>
                <w:b/>
                <w:sz w:val="10"/>
                <w:szCs w:val="10"/>
                <w:highlight w:val="yellow"/>
                <w:lang w:eastAsia="tr-TR"/>
              </w:rPr>
            </w:pPr>
            <w:r>
              <w:rPr>
                <w:b/>
                <w:sz w:val="10"/>
                <w:szCs w:val="16"/>
                <w:lang w:val="en-GB" w:eastAsia="tr-TR"/>
              </w:rPr>
              <w:t>7,995,097</w:t>
            </w:r>
          </w:p>
        </w:tc>
      </w:tr>
      <w:tr w:rsidR="00EA70F7" w:rsidRPr="00213A2D" w14:paraId="273B6177"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7F481832" w14:textId="77777777" w:rsidR="00265F8C" w:rsidRPr="000C2D98" w:rsidRDefault="00265F8C" w:rsidP="00265F8C">
            <w:pPr>
              <w:jc w:val="center"/>
              <w:rPr>
                <w:b/>
                <w:bCs/>
                <w:color w:val="000000"/>
                <w:sz w:val="10"/>
                <w:szCs w:val="10"/>
                <w:lang w:eastAsia="tr-TR"/>
              </w:rPr>
            </w:pPr>
            <w:r w:rsidRPr="000C2D98">
              <w:rPr>
                <w:b/>
                <w:bCs/>
                <w:color w:val="000000"/>
                <w:sz w:val="10"/>
                <w:szCs w:val="10"/>
                <w:lang w:val="en-US" w:eastAsia="tr-TR"/>
              </w:rPr>
              <w:t>II.</w:t>
            </w:r>
          </w:p>
        </w:tc>
        <w:tc>
          <w:tcPr>
            <w:tcW w:w="2143" w:type="dxa"/>
            <w:tcBorders>
              <w:top w:val="nil"/>
              <w:left w:val="single" w:sz="4" w:space="0" w:color="auto"/>
              <w:bottom w:val="nil"/>
              <w:right w:val="single" w:sz="4" w:space="0" w:color="auto"/>
            </w:tcBorders>
            <w:shd w:val="clear" w:color="auto" w:fill="auto"/>
            <w:noWrap/>
            <w:vAlign w:val="center"/>
            <w:hideMark/>
          </w:tcPr>
          <w:p w14:paraId="0BD52B95" w14:textId="77777777" w:rsidR="00265F8C" w:rsidRPr="000C2D98" w:rsidRDefault="00265F8C" w:rsidP="00265F8C">
            <w:pPr>
              <w:rPr>
                <w:b/>
                <w:bCs/>
                <w:color w:val="000000"/>
                <w:sz w:val="10"/>
                <w:szCs w:val="10"/>
                <w:lang w:eastAsia="tr-TR"/>
              </w:rPr>
            </w:pPr>
            <w:r w:rsidRPr="000C2D98">
              <w:rPr>
                <w:b/>
                <w:bCs/>
                <w:color w:val="000000"/>
                <w:sz w:val="10"/>
                <w:szCs w:val="10"/>
                <w:lang w:val="en-US" w:eastAsia="tr-TR"/>
              </w:rPr>
              <w:t xml:space="preserve">TMS 8 </w:t>
            </w:r>
            <w:proofErr w:type="spellStart"/>
            <w:r w:rsidRPr="000C2D98">
              <w:rPr>
                <w:b/>
                <w:bCs/>
                <w:color w:val="000000"/>
                <w:sz w:val="10"/>
                <w:szCs w:val="10"/>
                <w:lang w:val="en-US" w:eastAsia="tr-TR"/>
              </w:rPr>
              <w:t>Uyarınca</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Yapılan</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Düzeltmeler</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0BF59886" w14:textId="77777777" w:rsidR="00265F8C" w:rsidRPr="00213A2D" w:rsidRDefault="00265F8C" w:rsidP="00265F8C">
            <w:pPr>
              <w:rPr>
                <w:b/>
                <w:bCs/>
                <w:color w:val="000000"/>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67E8F24B" w14:textId="6C4A421F" w:rsidR="00265F8C" w:rsidRPr="00213A2D" w:rsidRDefault="00265F8C" w:rsidP="00265F8C">
            <w:pPr>
              <w:jc w:val="right"/>
              <w:rPr>
                <w:sz w:val="10"/>
                <w:szCs w:val="10"/>
                <w:highlight w:val="yellow"/>
                <w:lang w:eastAsia="tr-TR"/>
              </w:rPr>
            </w:pPr>
            <w:r>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6EA40820" w14:textId="20F184BF"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25D8AE82" w14:textId="486DA489" w:rsidR="00265F8C" w:rsidRPr="00213A2D" w:rsidRDefault="00265F8C" w:rsidP="00265F8C">
            <w:pPr>
              <w:jc w:val="right"/>
              <w:rPr>
                <w:sz w:val="10"/>
                <w:szCs w:val="10"/>
                <w:highlight w:val="yellow"/>
                <w:lang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04AB86E0" w14:textId="18891FB0"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4361E417" w14:textId="69788677"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1D782059" w14:textId="4BA6A035" w:rsidR="00265F8C" w:rsidRPr="00213A2D" w:rsidRDefault="00265F8C" w:rsidP="00265F8C">
            <w:pPr>
              <w:jc w:val="right"/>
              <w:rPr>
                <w:sz w:val="10"/>
                <w:szCs w:val="10"/>
                <w:highlight w:val="yellow"/>
                <w:lang w:eastAsia="tr-TR"/>
              </w:rPr>
            </w:pPr>
            <w:r>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247DAF94" w14:textId="4F6F2384" w:rsidR="00265F8C" w:rsidRPr="00213A2D" w:rsidRDefault="00265F8C" w:rsidP="00265F8C">
            <w:pPr>
              <w:jc w:val="right"/>
              <w:rPr>
                <w:sz w:val="10"/>
                <w:szCs w:val="10"/>
                <w:highlight w:val="yellow"/>
                <w:lang w:eastAsia="tr-TR"/>
              </w:rPr>
            </w:pPr>
            <w:r>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04C591EB" w14:textId="54394A1C"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2A7B8CFC" w14:textId="1BAC2EDE" w:rsidR="00265F8C" w:rsidRPr="00213A2D" w:rsidRDefault="00265F8C" w:rsidP="00265F8C">
            <w:pPr>
              <w:jc w:val="right"/>
              <w:rPr>
                <w:b/>
                <w:bCs/>
                <w:sz w:val="10"/>
                <w:szCs w:val="10"/>
                <w:highlight w:val="yellow"/>
                <w:lang w:val="en-US"/>
              </w:rPr>
            </w:pPr>
            <w:r>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60DC6441" w14:textId="78560C4F" w:rsidR="00265F8C" w:rsidRPr="00213A2D" w:rsidRDefault="00265F8C" w:rsidP="00265F8C">
            <w:pPr>
              <w:jc w:val="right"/>
              <w:rPr>
                <w:sz w:val="10"/>
                <w:szCs w:val="10"/>
                <w:highlight w:val="yellow"/>
                <w:lang w:eastAsia="tr-TR"/>
              </w:rPr>
            </w:pPr>
            <w:r>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01FF011C" w14:textId="1A788D41" w:rsidR="00265F8C" w:rsidRPr="00213A2D" w:rsidRDefault="00265F8C" w:rsidP="00265F8C">
            <w:pPr>
              <w:jc w:val="right"/>
              <w:rPr>
                <w:sz w:val="10"/>
                <w:szCs w:val="10"/>
                <w:highlight w:val="yellow"/>
                <w:lang w:eastAsia="tr-TR"/>
              </w:rPr>
            </w:pPr>
            <w:r>
              <w:rPr>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2EDA4D70" w14:textId="41EB2F78"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07D9995C" w14:textId="7C4FA73E" w:rsidR="00265F8C" w:rsidRPr="00213A2D" w:rsidRDefault="00265F8C" w:rsidP="00265F8C">
            <w:pPr>
              <w:jc w:val="right"/>
              <w:rPr>
                <w:sz w:val="10"/>
                <w:szCs w:val="10"/>
                <w:highlight w:val="yellow"/>
                <w:lang w:eastAsia="tr-TR"/>
              </w:rPr>
            </w:pPr>
            <w:r>
              <w:rPr>
                <w:sz w:val="10"/>
                <w:szCs w:val="16"/>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41DD1678" w14:textId="45011C13" w:rsidR="00265F8C" w:rsidRPr="00213A2D" w:rsidRDefault="00265F8C" w:rsidP="00265F8C">
            <w:pPr>
              <w:jc w:val="right"/>
              <w:rPr>
                <w:sz w:val="10"/>
                <w:szCs w:val="10"/>
                <w:highlight w:val="yellow"/>
                <w:lang w:eastAsia="tr-TR"/>
              </w:rPr>
            </w:pPr>
            <w:r>
              <w:rPr>
                <w:sz w:val="10"/>
                <w:szCs w:val="16"/>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59B3CE56" w14:textId="2610A500" w:rsidR="00265F8C" w:rsidRPr="00213A2D" w:rsidRDefault="00265F8C" w:rsidP="00265F8C">
            <w:pPr>
              <w:jc w:val="right"/>
              <w:rPr>
                <w:sz w:val="10"/>
                <w:szCs w:val="10"/>
                <w:highlight w:val="yellow"/>
                <w:lang w:eastAsia="tr-TR"/>
              </w:rPr>
            </w:pPr>
            <w:r>
              <w:rPr>
                <w:sz w:val="10"/>
                <w:szCs w:val="16"/>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61FFA3CA" w14:textId="1E18D57B" w:rsidR="00265F8C" w:rsidRPr="00213A2D" w:rsidRDefault="00265F8C" w:rsidP="00265F8C">
            <w:pPr>
              <w:jc w:val="right"/>
              <w:rPr>
                <w:sz w:val="10"/>
                <w:szCs w:val="10"/>
                <w:highlight w:val="yellow"/>
                <w:lang w:eastAsia="tr-TR"/>
              </w:rPr>
            </w:pPr>
            <w:r>
              <w:rPr>
                <w:sz w:val="10"/>
                <w:szCs w:val="16"/>
                <w:lang w:val="en-GB" w:eastAsia="tr-TR"/>
              </w:rPr>
              <w:t>-</w:t>
            </w:r>
          </w:p>
        </w:tc>
      </w:tr>
      <w:tr w:rsidR="00EA70F7" w:rsidRPr="00213A2D" w14:paraId="657D2346"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2C16C6FB" w14:textId="77777777" w:rsidR="00265F8C" w:rsidRPr="000C2D98" w:rsidRDefault="00265F8C" w:rsidP="00265F8C">
            <w:pPr>
              <w:jc w:val="center"/>
              <w:rPr>
                <w:color w:val="000000"/>
                <w:sz w:val="10"/>
                <w:szCs w:val="10"/>
                <w:lang w:eastAsia="tr-TR"/>
              </w:rPr>
            </w:pPr>
            <w:r w:rsidRPr="000C2D98">
              <w:rPr>
                <w:color w:val="000000"/>
                <w:sz w:val="10"/>
                <w:szCs w:val="10"/>
                <w:lang w:val="en-US" w:eastAsia="tr-TR"/>
              </w:rPr>
              <w:t>2.1</w:t>
            </w:r>
          </w:p>
        </w:tc>
        <w:tc>
          <w:tcPr>
            <w:tcW w:w="2143" w:type="dxa"/>
            <w:tcBorders>
              <w:top w:val="nil"/>
              <w:left w:val="single" w:sz="4" w:space="0" w:color="auto"/>
              <w:bottom w:val="nil"/>
              <w:right w:val="single" w:sz="4" w:space="0" w:color="auto"/>
            </w:tcBorders>
            <w:shd w:val="clear" w:color="auto" w:fill="auto"/>
            <w:noWrap/>
            <w:vAlign w:val="center"/>
            <w:hideMark/>
          </w:tcPr>
          <w:p w14:paraId="00DC603B" w14:textId="77777777" w:rsidR="00265F8C" w:rsidRPr="000C2D98" w:rsidRDefault="00265F8C" w:rsidP="00265F8C">
            <w:pPr>
              <w:rPr>
                <w:color w:val="000000"/>
                <w:sz w:val="10"/>
                <w:szCs w:val="10"/>
                <w:lang w:eastAsia="tr-TR"/>
              </w:rPr>
            </w:pPr>
            <w:proofErr w:type="spellStart"/>
            <w:r w:rsidRPr="000C2D98">
              <w:rPr>
                <w:color w:val="000000"/>
                <w:sz w:val="10"/>
                <w:szCs w:val="10"/>
                <w:lang w:val="en-US" w:eastAsia="tr-TR"/>
              </w:rPr>
              <w:t>Hataların</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Düzeltilmesinin</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Etkisi</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21647121" w14:textId="77777777" w:rsidR="00265F8C" w:rsidRPr="00213A2D" w:rsidRDefault="00265F8C" w:rsidP="00265F8C">
            <w:pPr>
              <w:rPr>
                <w:color w:val="000000"/>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2554D396" w14:textId="7670AA97" w:rsidR="00265F8C" w:rsidRPr="00213A2D" w:rsidRDefault="00265F8C" w:rsidP="00265F8C">
            <w:pPr>
              <w:jc w:val="right"/>
              <w:rPr>
                <w:sz w:val="10"/>
                <w:szCs w:val="10"/>
                <w:highlight w:val="yellow"/>
                <w:lang w:eastAsia="tr-TR"/>
              </w:rPr>
            </w:pPr>
            <w:r>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4245E33E" w14:textId="40180811"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0E2B9722" w14:textId="3ECF80CF" w:rsidR="00265F8C" w:rsidRPr="00213A2D" w:rsidRDefault="00265F8C" w:rsidP="00265F8C">
            <w:pPr>
              <w:jc w:val="right"/>
              <w:rPr>
                <w:sz w:val="10"/>
                <w:szCs w:val="10"/>
                <w:highlight w:val="yellow"/>
                <w:lang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951A7CD" w14:textId="0149FFE0"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0C9F4302" w14:textId="3E8766D6"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54DA6DE8" w14:textId="4AAAD0AA" w:rsidR="00265F8C" w:rsidRPr="00213A2D" w:rsidRDefault="00265F8C" w:rsidP="00265F8C">
            <w:pPr>
              <w:jc w:val="right"/>
              <w:rPr>
                <w:sz w:val="10"/>
                <w:szCs w:val="10"/>
                <w:highlight w:val="yellow"/>
                <w:lang w:eastAsia="tr-TR"/>
              </w:rPr>
            </w:pPr>
            <w:r>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5AB73060" w14:textId="16EF1526" w:rsidR="00265F8C" w:rsidRPr="00213A2D" w:rsidRDefault="00265F8C" w:rsidP="00265F8C">
            <w:pPr>
              <w:jc w:val="right"/>
              <w:rPr>
                <w:sz w:val="10"/>
                <w:szCs w:val="10"/>
                <w:highlight w:val="yellow"/>
                <w:lang w:eastAsia="tr-TR"/>
              </w:rPr>
            </w:pPr>
            <w:r>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40C7BD93" w14:textId="5DCB697F"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49C07D0E" w14:textId="5A2AEDB2" w:rsidR="00265F8C" w:rsidRPr="00213A2D" w:rsidRDefault="00265F8C" w:rsidP="00265F8C">
            <w:pPr>
              <w:jc w:val="right"/>
              <w:rPr>
                <w:sz w:val="10"/>
                <w:szCs w:val="10"/>
                <w:highlight w:val="yellow"/>
                <w:lang w:val="en-US"/>
              </w:rPr>
            </w:pPr>
            <w:r>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788A54F4" w14:textId="29FAFC46" w:rsidR="00265F8C" w:rsidRPr="00213A2D" w:rsidRDefault="00265F8C" w:rsidP="00265F8C">
            <w:pPr>
              <w:jc w:val="right"/>
              <w:rPr>
                <w:sz w:val="10"/>
                <w:szCs w:val="10"/>
                <w:highlight w:val="yellow"/>
                <w:lang w:eastAsia="tr-TR"/>
              </w:rPr>
            </w:pPr>
            <w:r>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6DEA10CB" w14:textId="2C16C817" w:rsidR="00265F8C" w:rsidRPr="00213A2D" w:rsidRDefault="00265F8C" w:rsidP="00265F8C">
            <w:pPr>
              <w:jc w:val="right"/>
              <w:rPr>
                <w:sz w:val="10"/>
                <w:szCs w:val="10"/>
                <w:highlight w:val="yellow"/>
                <w:lang w:eastAsia="tr-TR"/>
              </w:rPr>
            </w:pPr>
            <w:r>
              <w:rPr>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47933B33" w14:textId="7FF8D4AE"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7652EC50" w14:textId="219588B1" w:rsidR="00265F8C" w:rsidRPr="00213A2D" w:rsidRDefault="00265F8C" w:rsidP="00265F8C">
            <w:pPr>
              <w:jc w:val="right"/>
              <w:rPr>
                <w:sz w:val="10"/>
                <w:szCs w:val="10"/>
                <w:highlight w:val="yellow"/>
                <w:lang w:eastAsia="tr-TR"/>
              </w:rPr>
            </w:pPr>
            <w:r>
              <w:rPr>
                <w:sz w:val="10"/>
                <w:szCs w:val="16"/>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6640C2A1" w14:textId="07487A1D" w:rsidR="00265F8C" w:rsidRPr="00213A2D" w:rsidRDefault="00265F8C" w:rsidP="00265F8C">
            <w:pPr>
              <w:jc w:val="right"/>
              <w:rPr>
                <w:sz w:val="10"/>
                <w:szCs w:val="10"/>
                <w:highlight w:val="yellow"/>
                <w:lang w:eastAsia="tr-TR"/>
              </w:rPr>
            </w:pPr>
            <w:r>
              <w:rPr>
                <w:sz w:val="10"/>
                <w:szCs w:val="16"/>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5D778735" w14:textId="39B282BC" w:rsidR="00265F8C" w:rsidRPr="00213A2D" w:rsidRDefault="00265F8C" w:rsidP="00265F8C">
            <w:pPr>
              <w:jc w:val="right"/>
              <w:rPr>
                <w:sz w:val="10"/>
                <w:szCs w:val="10"/>
                <w:highlight w:val="yellow"/>
                <w:lang w:eastAsia="tr-TR"/>
              </w:rPr>
            </w:pPr>
            <w:r>
              <w:rPr>
                <w:sz w:val="10"/>
                <w:szCs w:val="16"/>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4D8AEB99" w14:textId="25DB4D76" w:rsidR="00265F8C" w:rsidRPr="00213A2D" w:rsidRDefault="00265F8C" w:rsidP="00265F8C">
            <w:pPr>
              <w:jc w:val="right"/>
              <w:rPr>
                <w:sz w:val="10"/>
                <w:szCs w:val="10"/>
                <w:highlight w:val="yellow"/>
                <w:lang w:eastAsia="tr-TR"/>
              </w:rPr>
            </w:pPr>
            <w:r>
              <w:rPr>
                <w:sz w:val="10"/>
                <w:szCs w:val="16"/>
                <w:lang w:val="en-GB" w:eastAsia="tr-TR"/>
              </w:rPr>
              <w:t>-</w:t>
            </w:r>
          </w:p>
        </w:tc>
      </w:tr>
      <w:tr w:rsidR="00EA70F7" w:rsidRPr="00213A2D" w14:paraId="3D6E8E4E"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0CBF1457" w14:textId="77777777" w:rsidR="00265F8C" w:rsidRPr="000C2D98" w:rsidRDefault="00265F8C" w:rsidP="00265F8C">
            <w:pPr>
              <w:jc w:val="center"/>
              <w:rPr>
                <w:color w:val="000000"/>
                <w:sz w:val="10"/>
                <w:szCs w:val="10"/>
                <w:lang w:eastAsia="tr-TR"/>
              </w:rPr>
            </w:pPr>
            <w:r w:rsidRPr="000C2D98">
              <w:rPr>
                <w:color w:val="000000"/>
                <w:sz w:val="10"/>
                <w:szCs w:val="10"/>
                <w:lang w:val="en-US" w:eastAsia="tr-TR"/>
              </w:rPr>
              <w:t>2.2</w:t>
            </w:r>
          </w:p>
        </w:tc>
        <w:tc>
          <w:tcPr>
            <w:tcW w:w="2143" w:type="dxa"/>
            <w:tcBorders>
              <w:top w:val="nil"/>
              <w:left w:val="single" w:sz="4" w:space="0" w:color="auto"/>
              <w:bottom w:val="nil"/>
              <w:right w:val="single" w:sz="4" w:space="0" w:color="auto"/>
            </w:tcBorders>
            <w:shd w:val="clear" w:color="auto" w:fill="auto"/>
            <w:noWrap/>
            <w:vAlign w:val="center"/>
            <w:hideMark/>
          </w:tcPr>
          <w:p w14:paraId="197C1444" w14:textId="77777777" w:rsidR="00265F8C" w:rsidRPr="000C2D98" w:rsidRDefault="00265F8C" w:rsidP="00265F8C">
            <w:pPr>
              <w:rPr>
                <w:color w:val="000000"/>
                <w:sz w:val="10"/>
                <w:szCs w:val="10"/>
                <w:lang w:eastAsia="tr-TR"/>
              </w:rPr>
            </w:pPr>
            <w:r w:rsidRPr="00E5566C">
              <w:rPr>
                <w:color w:val="000000"/>
                <w:sz w:val="10"/>
                <w:szCs w:val="10"/>
                <w:lang w:val="de-DE" w:eastAsia="tr-TR"/>
              </w:rPr>
              <w:t xml:space="preserve">Muhasebe </w:t>
            </w:r>
            <w:proofErr w:type="spellStart"/>
            <w:r w:rsidRPr="00E5566C">
              <w:rPr>
                <w:color w:val="000000"/>
                <w:sz w:val="10"/>
                <w:szCs w:val="10"/>
                <w:lang w:val="de-DE" w:eastAsia="tr-TR"/>
              </w:rPr>
              <w:t>Politikasında</w:t>
            </w:r>
            <w:proofErr w:type="spellEnd"/>
            <w:r w:rsidRPr="00E5566C">
              <w:rPr>
                <w:color w:val="000000"/>
                <w:sz w:val="10"/>
                <w:szCs w:val="10"/>
                <w:lang w:val="de-DE" w:eastAsia="tr-TR"/>
              </w:rPr>
              <w:t xml:space="preserve"> </w:t>
            </w:r>
            <w:proofErr w:type="spellStart"/>
            <w:r w:rsidRPr="00E5566C">
              <w:rPr>
                <w:color w:val="000000"/>
                <w:sz w:val="10"/>
                <w:szCs w:val="10"/>
                <w:lang w:val="de-DE" w:eastAsia="tr-TR"/>
              </w:rPr>
              <w:t>Yapılan</w:t>
            </w:r>
            <w:proofErr w:type="spellEnd"/>
            <w:r w:rsidRPr="00E5566C">
              <w:rPr>
                <w:color w:val="000000"/>
                <w:sz w:val="10"/>
                <w:szCs w:val="10"/>
                <w:lang w:val="de-DE" w:eastAsia="tr-TR"/>
              </w:rPr>
              <w:t xml:space="preserve"> </w:t>
            </w:r>
            <w:proofErr w:type="spellStart"/>
            <w:r w:rsidRPr="00E5566C">
              <w:rPr>
                <w:color w:val="000000"/>
                <w:sz w:val="10"/>
                <w:szCs w:val="10"/>
                <w:lang w:val="de-DE" w:eastAsia="tr-TR"/>
              </w:rPr>
              <w:t>Değişikliklerin</w:t>
            </w:r>
            <w:proofErr w:type="spellEnd"/>
            <w:r w:rsidRPr="00E5566C">
              <w:rPr>
                <w:color w:val="000000"/>
                <w:sz w:val="10"/>
                <w:szCs w:val="10"/>
                <w:lang w:val="de-DE" w:eastAsia="tr-TR"/>
              </w:rPr>
              <w:t xml:space="preserve"> </w:t>
            </w:r>
            <w:proofErr w:type="spellStart"/>
            <w:r w:rsidRPr="00E5566C">
              <w:rPr>
                <w:color w:val="000000"/>
                <w:sz w:val="10"/>
                <w:szCs w:val="10"/>
                <w:lang w:val="de-DE" w:eastAsia="tr-TR"/>
              </w:rPr>
              <w:t>Etkisi</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48223331" w14:textId="77777777" w:rsidR="00265F8C" w:rsidRPr="00213A2D" w:rsidRDefault="00265F8C" w:rsidP="00265F8C">
            <w:pPr>
              <w:rPr>
                <w:color w:val="000000"/>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6312CB5F" w14:textId="0E449349" w:rsidR="00265F8C" w:rsidRPr="00213A2D" w:rsidRDefault="00265F8C" w:rsidP="00265F8C">
            <w:pPr>
              <w:jc w:val="right"/>
              <w:rPr>
                <w:sz w:val="10"/>
                <w:szCs w:val="10"/>
                <w:highlight w:val="yellow"/>
                <w:lang w:eastAsia="tr-TR"/>
              </w:rPr>
            </w:pPr>
            <w:r>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6310DCEB" w14:textId="79D1E258"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18F8024F" w14:textId="0D30592F" w:rsidR="00265F8C" w:rsidRPr="00213A2D" w:rsidRDefault="00265F8C" w:rsidP="00265F8C">
            <w:pPr>
              <w:jc w:val="right"/>
              <w:rPr>
                <w:sz w:val="10"/>
                <w:szCs w:val="10"/>
                <w:highlight w:val="yellow"/>
                <w:lang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7D7D497E" w14:textId="5523E343"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4A795AD6" w14:textId="0E1798D7"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2C9EAB85" w14:textId="0C59572C" w:rsidR="00265F8C" w:rsidRPr="00213A2D" w:rsidRDefault="00265F8C" w:rsidP="00265F8C">
            <w:pPr>
              <w:jc w:val="right"/>
              <w:rPr>
                <w:sz w:val="10"/>
                <w:szCs w:val="10"/>
                <w:highlight w:val="yellow"/>
                <w:lang w:eastAsia="tr-TR"/>
              </w:rPr>
            </w:pPr>
            <w:r>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5E26D6BF" w14:textId="5D138084" w:rsidR="00265F8C" w:rsidRPr="00213A2D" w:rsidRDefault="00265F8C" w:rsidP="00265F8C">
            <w:pPr>
              <w:jc w:val="right"/>
              <w:rPr>
                <w:sz w:val="10"/>
                <w:szCs w:val="10"/>
                <w:highlight w:val="yellow"/>
                <w:lang w:eastAsia="tr-TR"/>
              </w:rPr>
            </w:pPr>
            <w:r>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13093787" w14:textId="47455FB8"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63A3FD39" w14:textId="08BAA441" w:rsidR="00265F8C" w:rsidRPr="00213A2D" w:rsidRDefault="00265F8C" w:rsidP="00265F8C">
            <w:pPr>
              <w:jc w:val="right"/>
              <w:rPr>
                <w:sz w:val="10"/>
                <w:szCs w:val="10"/>
                <w:highlight w:val="yellow"/>
                <w:lang w:eastAsia="tr-TR"/>
              </w:rPr>
            </w:pPr>
            <w:r>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253662FA" w14:textId="4AE39AC6" w:rsidR="00265F8C" w:rsidRPr="00213A2D" w:rsidRDefault="00265F8C" w:rsidP="00265F8C">
            <w:pPr>
              <w:jc w:val="right"/>
              <w:rPr>
                <w:sz w:val="10"/>
                <w:szCs w:val="10"/>
                <w:highlight w:val="yellow"/>
                <w:lang w:eastAsia="tr-TR"/>
              </w:rPr>
            </w:pPr>
            <w:r>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327FE08C" w14:textId="05CEC616" w:rsidR="00265F8C" w:rsidRPr="00213A2D" w:rsidRDefault="00265F8C" w:rsidP="00265F8C">
            <w:pPr>
              <w:jc w:val="right"/>
              <w:rPr>
                <w:sz w:val="10"/>
                <w:szCs w:val="10"/>
                <w:highlight w:val="yellow"/>
                <w:lang w:eastAsia="tr-TR"/>
              </w:rPr>
            </w:pPr>
            <w:r>
              <w:rPr>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6ED61886" w14:textId="40AEED82"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2677B954" w14:textId="03C31398" w:rsidR="00265F8C" w:rsidRPr="00213A2D" w:rsidRDefault="00265F8C" w:rsidP="00265F8C">
            <w:pPr>
              <w:jc w:val="right"/>
              <w:rPr>
                <w:sz w:val="10"/>
                <w:szCs w:val="10"/>
                <w:highlight w:val="yellow"/>
                <w:lang w:eastAsia="tr-TR"/>
              </w:rPr>
            </w:pPr>
            <w:r>
              <w:rPr>
                <w:sz w:val="10"/>
                <w:szCs w:val="16"/>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5A0D8DAD" w14:textId="600A4A56" w:rsidR="00265F8C" w:rsidRPr="00213A2D" w:rsidRDefault="00265F8C" w:rsidP="00265F8C">
            <w:pPr>
              <w:jc w:val="right"/>
              <w:rPr>
                <w:sz w:val="10"/>
                <w:szCs w:val="10"/>
                <w:highlight w:val="yellow"/>
                <w:lang w:eastAsia="tr-TR"/>
              </w:rPr>
            </w:pPr>
            <w:r>
              <w:rPr>
                <w:sz w:val="10"/>
                <w:szCs w:val="16"/>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55010E99" w14:textId="7EC89C4B" w:rsidR="00265F8C" w:rsidRPr="00213A2D" w:rsidRDefault="00265F8C" w:rsidP="00265F8C">
            <w:pPr>
              <w:jc w:val="right"/>
              <w:rPr>
                <w:sz w:val="10"/>
                <w:szCs w:val="10"/>
                <w:highlight w:val="yellow"/>
                <w:lang w:eastAsia="tr-TR"/>
              </w:rPr>
            </w:pPr>
            <w:r>
              <w:rPr>
                <w:sz w:val="10"/>
                <w:szCs w:val="16"/>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2499DAE0" w14:textId="170A6E21" w:rsidR="00265F8C" w:rsidRPr="00213A2D" w:rsidRDefault="00265F8C" w:rsidP="00265F8C">
            <w:pPr>
              <w:jc w:val="right"/>
              <w:rPr>
                <w:sz w:val="10"/>
                <w:szCs w:val="10"/>
                <w:highlight w:val="yellow"/>
                <w:lang w:eastAsia="tr-TR"/>
              </w:rPr>
            </w:pPr>
            <w:r>
              <w:rPr>
                <w:sz w:val="10"/>
                <w:szCs w:val="16"/>
                <w:lang w:val="en-GB" w:eastAsia="tr-TR"/>
              </w:rPr>
              <w:t>-</w:t>
            </w:r>
          </w:p>
        </w:tc>
      </w:tr>
      <w:tr w:rsidR="00EA70F7" w:rsidRPr="00213A2D" w14:paraId="628EC75C"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55561263" w14:textId="77777777" w:rsidR="00265F8C" w:rsidRPr="000C2D98" w:rsidRDefault="00265F8C" w:rsidP="00265F8C">
            <w:pPr>
              <w:jc w:val="center"/>
              <w:rPr>
                <w:b/>
                <w:bCs/>
                <w:color w:val="000000"/>
                <w:sz w:val="10"/>
                <w:szCs w:val="10"/>
                <w:lang w:eastAsia="tr-TR"/>
              </w:rPr>
            </w:pPr>
            <w:r w:rsidRPr="000C2D98">
              <w:rPr>
                <w:b/>
                <w:bCs/>
                <w:color w:val="000000"/>
                <w:sz w:val="10"/>
                <w:szCs w:val="10"/>
                <w:lang w:val="en-US" w:eastAsia="tr-TR"/>
              </w:rPr>
              <w:t>III.</w:t>
            </w:r>
          </w:p>
        </w:tc>
        <w:tc>
          <w:tcPr>
            <w:tcW w:w="2143" w:type="dxa"/>
            <w:tcBorders>
              <w:top w:val="nil"/>
              <w:left w:val="single" w:sz="4" w:space="0" w:color="auto"/>
              <w:bottom w:val="nil"/>
              <w:right w:val="single" w:sz="4" w:space="0" w:color="auto"/>
            </w:tcBorders>
            <w:shd w:val="clear" w:color="auto" w:fill="auto"/>
            <w:noWrap/>
            <w:vAlign w:val="center"/>
            <w:hideMark/>
          </w:tcPr>
          <w:p w14:paraId="620C47D0" w14:textId="77777777" w:rsidR="00265F8C" w:rsidRPr="000C2D98" w:rsidRDefault="00265F8C" w:rsidP="00265F8C">
            <w:pPr>
              <w:rPr>
                <w:b/>
                <w:bCs/>
                <w:color w:val="000000"/>
                <w:sz w:val="10"/>
                <w:szCs w:val="10"/>
                <w:lang w:eastAsia="tr-TR"/>
              </w:rPr>
            </w:pPr>
            <w:proofErr w:type="spellStart"/>
            <w:r w:rsidRPr="000C2D98">
              <w:rPr>
                <w:b/>
                <w:bCs/>
                <w:color w:val="000000"/>
                <w:sz w:val="10"/>
                <w:szCs w:val="10"/>
                <w:lang w:val="en-US" w:eastAsia="tr-TR"/>
              </w:rPr>
              <w:t>Yeni</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Bakiye</w:t>
            </w:r>
            <w:proofErr w:type="spellEnd"/>
            <w:r w:rsidRPr="000C2D98">
              <w:rPr>
                <w:b/>
                <w:bCs/>
                <w:color w:val="000000"/>
                <w:sz w:val="10"/>
                <w:szCs w:val="10"/>
                <w:lang w:val="en-US" w:eastAsia="tr-TR"/>
              </w:rPr>
              <w:t xml:space="preserve"> (I+II)</w:t>
            </w:r>
          </w:p>
        </w:tc>
        <w:tc>
          <w:tcPr>
            <w:tcW w:w="365" w:type="dxa"/>
            <w:gridSpan w:val="2"/>
            <w:tcBorders>
              <w:top w:val="nil"/>
              <w:left w:val="single" w:sz="4" w:space="0" w:color="auto"/>
              <w:bottom w:val="nil"/>
              <w:right w:val="single" w:sz="4" w:space="0" w:color="auto"/>
            </w:tcBorders>
            <w:shd w:val="clear" w:color="auto" w:fill="auto"/>
            <w:vAlign w:val="center"/>
            <w:hideMark/>
          </w:tcPr>
          <w:p w14:paraId="0C2BED54" w14:textId="77777777" w:rsidR="00265F8C" w:rsidRPr="00213A2D" w:rsidRDefault="00265F8C" w:rsidP="00265F8C">
            <w:pPr>
              <w:rPr>
                <w:b/>
                <w:bCs/>
                <w:color w:val="000000"/>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0C3C5F2C" w14:textId="6E689380" w:rsidR="00265F8C" w:rsidRPr="00213A2D" w:rsidRDefault="00265F8C" w:rsidP="00265F8C">
            <w:pPr>
              <w:jc w:val="right"/>
              <w:rPr>
                <w:b/>
                <w:sz w:val="10"/>
                <w:szCs w:val="10"/>
                <w:highlight w:val="yellow"/>
                <w:lang w:eastAsia="tr-TR"/>
              </w:rPr>
            </w:pPr>
            <w:r>
              <w:rPr>
                <w:b/>
                <w:sz w:val="10"/>
                <w:szCs w:val="18"/>
                <w:lang w:val="en-GB" w:eastAsia="tr-TR"/>
              </w:rPr>
              <w:t>4,595,131</w:t>
            </w:r>
          </w:p>
        </w:tc>
        <w:tc>
          <w:tcPr>
            <w:tcW w:w="828" w:type="dxa"/>
            <w:tcBorders>
              <w:top w:val="nil"/>
              <w:left w:val="single" w:sz="4" w:space="0" w:color="auto"/>
              <w:bottom w:val="nil"/>
              <w:right w:val="single" w:sz="4" w:space="0" w:color="auto"/>
            </w:tcBorders>
            <w:shd w:val="clear" w:color="auto" w:fill="auto"/>
            <w:vAlign w:val="center"/>
            <w:hideMark/>
          </w:tcPr>
          <w:p w14:paraId="031BE28C" w14:textId="4AF092EF" w:rsidR="00265F8C" w:rsidRPr="00213A2D" w:rsidRDefault="00265F8C" w:rsidP="00265F8C">
            <w:pPr>
              <w:jc w:val="right"/>
              <w:rPr>
                <w:b/>
                <w:sz w:val="10"/>
                <w:szCs w:val="10"/>
                <w:highlight w:val="yellow"/>
                <w:lang w:eastAsia="tr-TR"/>
              </w:rPr>
            </w:pPr>
            <w:r>
              <w:rPr>
                <w:b/>
                <w:sz w:val="10"/>
                <w:szCs w:val="18"/>
                <w:lang w:val="en-GB" w:eastAsia="tr-TR"/>
              </w:rPr>
              <w:t>23,250</w:t>
            </w:r>
          </w:p>
        </w:tc>
        <w:tc>
          <w:tcPr>
            <w:tcW w:w="692" w:type="dxa"/>
            <w:tcBorders>
              <w:top w:val="nil"/>
              <w:left w:val="single" w:sz="4" w:space="0" w:color="auto"/>
              <w:bottom w:val="nil"/>
              <w:right w:val="single" w:sz="4" w:space="0" w:color="auto"/>
            </w:tcBorders>
            <w:shd w:val="clear" w:color="auto" w:fill="auto"/>
            <w:vAlign w:val="center"/>
            <w:hideMark/>
          </w:tcPr>
          <w:p w14:paraId="5FCEB3E1" w14:textId="1804352E" w:rsidR="00265F8C" w:rsidRPr="00213A2D" w:rsidRDefault="00265F8C" w:rsidP="00265F8C">
            <w:pPr>
              <w:jc w:val="right"/>
              <w:rPr>
                <w:b/>
                <w:sz w:val="10"/>
                <w:szCs w:val="10"/>
                <w:highlight w:val="yellow"/>
                <w:lang w:eastAsia="tr-TR"/>
              </w:rPr>
            </w:pPr>
            <w:r>
              <w:rPr>
                <w:b/>
                <w:sz w:val="10"/>
                <w:szCs w:val="18"/>
                <w:lang w:val="en-GB" w:eastAsia="tr-TR"/>
              </w:rPr>
              <w:t>1,874</w:t>
            </w:r>
          </w:p>
        </w:tc>
        <w:tc>
          <w:tcPr>
            <w:tcW w:w="829" w:type="dxa"/>
            <w:tcBorders>
              <w:top w:val="nil"/>
              <w:left w:val="single" w:sz="4" w:space="0" w:color="auto"/>
              <w:bottom w:val="nil"/>
              <w:right w:val="single" w:sz="4" w:space="0" w:color="auto"/>
            </w:tcBorders>
            <w:shd w:val="clear" w:color="auto" w:fill="auto"/>
            <w:vAlign w:val="center"/>
            <w:hideMark/>
          </w:tcPr>
          <w:p w14:paraId="17D7A03A" w14:textId="5C3C2C15" w:rsidR="00265F8C" w:rsidRPr="00213A2D" w:rsidRDefault="00265F8C" w:rsidP="00265F8C">
            <w:pPr>
              <w:jc w:val="right"/>
              <w:rPr>
                <w:b/>
                <w:sz w:val="10"/>
                <w:szCs w:val="10"/>
                <w:highlight w:val="yellow"/>
                <w:lang w:eastAsia="tr-TR"/>
              </w:rPr>
            </w:pPr>
            <w:r>
              <w:rPr>
                <w:b/>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462A8140" w14:textId="7B82FC43" w:rsidR="00265F8C" w:rsidRPr="00213A2D" w:rsidRDefault="00265F8C" w:rsidP="00265F8C">
            <w:pPr>
              <w:jc w:val="right"/>
              <w:rPr>
                <w:b/>
                <w:sz w:val="10"/>
                <w:szCs w:val="10"/>
                <w:highlight w:val="yellow"/>
                <w:lang w:eastAsia="tr-TR"/>
              </w:rPr>
            </w:pPr>
            <w:r>
              <w:rPr>
                <w:b/>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67AD4638" w14:textId="0FCEE506" w:rsidR="00265F8C" w:rsidRPr="00213A2D" w:rsidRDefault="00265F8C" w:rsidP="00265F8C">
            <w:pPr>
              <w:jc w:val="right"/>
              <w:rPr>
                <w:b/>
                <w:sz w:val="10"/>
                <w:szCs w:val="10"/>
                <w:highlight w:val="yellow"/>
                <w:lang w:eastAsia="tr-TR"/>
              </w:rPr>
            </w:pPr>
            <w:r>
              <w:rPr>
                <w:b/>
                <w:sz w:val="10"/>
                <w:szCs w:val="18"/>
                <w:lang w:val="en-GB" w:eastAsia="tr-TR"/>
              </w:rPr>
              <w:t>(51,258)</w:t>
            </w:r>
          </w:p>
        </w:tc>
        <w:tc>
          <w:tcPr>
            <w:tcW w:w="557" w:type="dxa"/>
            <w:tcBorders>
              <w:top w:val="nil"/>
              <w:left w:val="single" w:sz="4" w:space="0" w:color="auto"/>
              <w:bottom w:val="nil"/>
              <w:right w:val="single" w:sz="4" w:space="0" w:color="auto"/>
            </w:tcBorders>
            <w:shd w:val="clear" w:color="auto" w:fill="auto"/>
            <w:vAlign w:val="center"/>
            <w:hideMark/>
          </w:tcPr>
          <w:p w14:paraId="7D6BC79A" w14:textId="76412CDB" w:rsidR="00265F8C" w:rsidRPr="00213A2D" w:rsidRDefault="00265F8C" w:rsidP="00265F8C">
            <w:pPr>
              <w:jc w:val="right"/>
              <w:rPr>
                <w:b/>
                <w:sz w:val="10"/>
                <w:szCs w:val="10"/>
                <w:highlight w:val="yellow"/>
                <w:lang w:eastAsia="tr-TR"/>
              </w:rPr>
            </w:pPr>
            <w:r>
              <w:rPr>
                <w:b/>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2AD5696A" w14:textId="12FAFDE6" w:rsidR="00265F8C" w:rsidRPr="00213A2D" w:rsidRDefault="00265F8C" w:rsidP="00265F8C">
            <w:pPr>
              <w:jc w:val="right"/>
              <w:rPr>
                <w:b/>
                <w:sz w:val="10"/>
                <w:szCs w:val="10"/>
                <w:highlight w:val="yellow"/>
                <w:lang w:eastAsia="tr-TR"/>
              </w:rPr>
            </w:pPr>
            <w:r>
              <w:rPr>
                <w:b/>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5839D4C2" w14:textId="74F8CB38" w:rsidR="00265F8C" w:rsidRPr="00213A2D" w:rsidRDefault="00265F8C" w:rsidP="00265F8C">
            <w:pPr>
              <w:jc w:val="right"/>
              <w:rPr>
                <w:b/>
                <w:sz w:val="10"/>
                <w:szCs w:val="10"/>
                <w:highlight w:val="yellow"/>
                <w:lang w:eastAsia="tr-TR"/>
              </w:rPr>
            </w:pPr>
            <w:r>
              <w:rPr>
                <w:b/>
                <w:sz w:val="10"/>
                <w:szCs w:val="18"/>
                <w:lang w:val="en-GB" w:eastAsia="tr-TR"/>
              </w:rPr>
              <w:t>3,225</w:t>
            </w:r>
          </w:p>
        </w:tc>
        <w:tc>
          <w:tcPr>
            <w:tcW w:w="525" w:type="dxa"/>
            <w:tcBorders>
              <w:top w:val="nil"/>
              <w:left w:val="single" w:sz="4" w:space="0" w:color="auto"/>
              <w:bottom w:val="nil"/>
              <w:right w:val="single" w:sz="4" w:space="0" w:color="auto"/>
            </w:tcBorders>
            <w:shd w:val="clear" w:color="auto" w:fill="auto"/>
            <w:vAlign w:val="center"/>
            <w:hideMark/>
          </w:tcPr>
          <w:p w14:paraId="3DA3FABB" w14:textId="16ADFDCA" w:rsidR="00265F8C" w:rsidRPr="00213A2D" w:rsidRDefault="00265F8C" w:rsidP="00265F8C">
            <w:pPr>
              <w:jc w:val="right"/>
              <w:rPr>
                <w:b/>
                <w:bCs/>
                <w:sz w:val="10"/>
                <w:szCs w:val="10"/>
                <w:highlight w:val="yellow"/>
                <w:lang w:val="en-US"/>
              </w:rPr>
            </w:pPr>
            <w:r>
              <w:rPr>
                <w:b/>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56D6B31F" w14:textId="5ED0B42C" w:rsidR="00265F8C" w:rsidRPr="00213A2D" w:rsidRDefault="00265F8C" w:rsidP="00265F8C">
            <w:pPr>
              <w:jc w:val="right"/>
              <w:rPr>
                <w:b/>
                <w:sz w:val="10"/>
                <w:szCs w:val="10"/>
                <w:highlight w:val="yellow"/>
                <w:lang w:eastAsia="tr-TR"/>
              </w:rPr>
            </w:pPr>
            <w:r>
              <w:rPr>
                <w:b/>
                <w:sz w:val="10"/>
                <w:szCs w:val="18"/>
                <w:lang w:val="en-GB" w:eastAsia="tr-TR"/>
              </w:rPr>
              <w:t>1,970,146</w:t>
            </w:r>
          </w:p>
        </w:tc>
        <w:tc>
          <w:tcPr>
            <w:tcW w:w="1004" w:type="dxa"/>
            <w:tcBorders>
              <w:top w:val="nil"/>
              <w:left w:val="single" w:sz="4" w:space="0" w:color="auto"/>
              <w:bottom w:val="nil"/>
              <w:right w:val="single" w:sz="4" w:space="0" w:color="auto"/>
            </w:tcBorders>
            <w:shd w:val="clear" w:color="auto" w:fill="auto"/>
            <w:vAlign w:val="center"/>
            <w:hideMark/>
          </w:tcPr>
          <w:p w14:paraId="05A28847" w14:textId="284D9F9C" w:rsidR="00265F8C" w:rsidRPr="00213A2D" w:rsidRDefault="00265F8C" w:rsidP="00265F8C">
            <w:pPr>
              <w:jc w:val="right"/>
              <w:rPr>
                <w:b/>
                <w:sz w:val="10"/>
                <w:szCs w:val="10"/>
                <w:highlight w:val="yellow"/>
                <w:lang w:eastAsia="tr-TR"/>
              </w:rPr>
            </w:pPr>
            <w:r>
              <w:rPr>
                <w:b/>
                <w:sz w:val="10"/>
                <w:szCs w:val="18"/>
                <w:lang w:val="en-GB" w:eastAsia="tr-TR"/>
              </w:rPr>
              <w:t>52,448</w:t>
            </w:r>
          </w:p>
        </w:tc>
        <w:tc>
          <w:tcPr>
            <w:tcW w:w="692" w:type="dxa"/>
            <w:tcBorders>
              <w:top w:val="nil"/>
              <w:left w:val="single" w:sz="4" w:space="0" w:color="auto"/>
              <w:bottom w:val="nil"/>
              <w:right w:val="single" w:sz="4" w:space="0" w:color="auto"/>
            </w:tcBorders>
            <w:shd w:val="clear" w:color="auto" w:fill="auto"/>
            <w:vAlign w:val="center"/>
            <w:hideMark/>
          </w:tcPr>
          <w:p w14:paraId="4752C15E" w14:textId="680A2C80" w:rsidR="00265F8C" w:rsidRPr="00213A2D" w:rsidRDefault="00265F8C" w:rsidP="00265F8C">
            <w:pPr>
              <w:jc w:val="right"/>
              <w:rPr>
                <w:b/>
                <w:sz w:val="10"/>
                <w:szCs w:val="10"/>
                <w:highlight w:val="yellow"/>
                <w:lang w:eastAsia="tr-TR"/>
              </w:rPr>
            </w:pPr>
            <w:r>
              <w:rPr>
                <w:b/>
                <w:sz w:val="10"/>
                <w:szCs w:val="16"/>
                <w:lang w:val="en-GB" w:eastAsia="tr-TR"/>
              </w:rPr>
              <w:t>1,400,281</w:t>
            </w:r>
          </w:p>
        </w:tc>
        <w:tc>
          <w:tcPr>
            <w:tcW w:w="829" w:type="dxa"/>
            <w:tcBorders>
              <w:top w:val="nil"/>
              <w:left w:val="single" w:sz="4" w:space="0" w:color="auto"/>
              <w:bottom w:val="nil"/>
              <w:right w:val="single" w:sz="4" w:space="0" w:color="auto"/>
            </w:tcBorders>
            <w:shd w:val="clear" w:color="auto" w:fill="auto"/>
            <w:vAlign w:val="center"/>
            <w:hideMark/>
          </w:tcPr>
          <w:p w14:paraId="4CD1081E" w14:textId="3DB8AB87" w:rsidR="00265F8C" w:rsidRPr="00213A2D" w:rsidRDefault="00265F8C" w:rsidP="00265F8C">
            <w:pPr>
              <w:jc w:val="right"/>
              <w:rPr>
                <w:b/>
                <w:sz w:val="10"/>
                <w:szCs w:val="10"/>
                <w:highlight w:val="yellow"/>
                <w:lang w:eastAsia="tr-TR"/>
              </w:rPr>
            </w:pPr>
            <w:r>
              <w:rPr>
                <w:b/>
                <w:sz w:val="10"/>
                <w:szCs w:val="16"/>
                <w:lang w:val="en-GB" w:eastAsia="tr-TR"/>
              </w:rPr>
              <w:t>7,995,097</w:t>
            </w:r>
          </w:p>
        </w:tc>
        <w:tc>
          <w:tcPr>
            <w:tcW w:w="691" w:type="dxa"/>
            <w:tcBorders>
              <w:top w:val="nil"/>
              <w:left w:val="single" w:sz="4" w:space="0" w:color="auto"/>
              <w:bottom w:val="nil"/>
              <w:right w:val="single" w:sz="4" w:space="0" w:color="auto"/>
            </w:tcBorders>
            <w:shd w:val="clear" w:color="auto" w:fill="auto"/>
            <w:vAlign w:val="center"/>
            <w:hideMark/>
          </w:tcPr>
          <w:p w14:paraId="0A313FFE" w14:textId="3FAD5F2E" w:rsidR="00265F8C" w:rsidRPr="00213A2D" w:rsidRDefault="00265F8C" w:rsidP="00265F8C">
            <w:pPr>
              <w:jc w:val="right"/>
              <w:rPr>
                <w:b/>
                <w:sz w:val="10"/>
                <w:szCs w:val="10"/>
                <w:highlight w:val="yellow"/>
                <w:lang w:eastAsia="tr-TR"/>
              </w:rPr>
            </w:pPr>
            <w:r>
              <w:rPr>
                <w:b/>
                <w:sz w:val="10"/>
                <w:szCs w:val="16"/>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1E70A5A1" w14:textId="3E9C51B5" w:rsidR="00265F8C" w:rsidRPr="00213A2D" w:rsidRDefault="00265F8C" w:rsidP="00265F8C">
            <w:pPr>
              <w:jc w:val="right"/>
              <w:rPr>
                <w:b/>
                <w:sz w:val="10"/>
                <w:szCs w:val="10"/>
                <w:highlight w:val="yellow"/>
                <w:lang w:eastAsia="tr-TR"/>
              </w:rPr>
            </w:pPr>
            <w:r>
              <w:rPr>
                <w:b/>
                <w:sz w:val="10"/>
                <w:szCs w:val="16"/>
                <w:lang w:val="en-GB" w:eastAsia="tr-TR"/>
              </w:rPr>
              <w:t>7,995,097</w:t>
            </w:r>
          </w:p>
        </w:tc>
      </w:tr>
      <w:tr w:rsidR="00EA70F7" w:rsidRPr="00213A2D" w14:paraId="1F770213"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1A830544" w14:textId="77777777" w:rsidR="00265F8C" w:rsidRPr="000C2D98" w:rsidRDefault="00265F8C" w:rsidP="00265F8C">
            <w:pPr>
              <w:jc w:val="center"/>
              <w:rPr>
                <w:b/>
                <w:bCs/>
                <w:color w:val="000000"/>
                <w:sz w:val="10"/>
                <w:szCs w:val="10"/>
                <w:lang w:eastAsia="tr-TR"/>
              </w:rPr>
            </w:pPr>
            <w:r w:rsidRPr="000C2D98">
              <w:rPr>
                <w:b/>
                <w:bCs/>
                <w:color w:val="000000"/>
                <w:sz w:val="10"/>
                <w:szCs w:val="10"/>
                <w:lang w:val="en-US" w:eastAsia="tr-TR"/>
              </w:rPr>
              <w:t>IV.</w:t>
            </w:r>
          </w:p>
        </w:tc>
        <w:tc>
          <w:tcPr>
            <w:tcW w:w="2143" w:type="dxa"/>
            <w:tcBorders>
              <w:top w:val="nil"/>
              <w:left w:val="single" w:sz="4" w:space="0" w:color="auto"/>
              <w:bottom w:val="nil"/>
              <w:right w:val="single" w:sz="4" w:space="0" w:color="auto"/>
            </w:tcBorders>
            <w:shd w:val="clear" w:color="auto" w:fill="auto"/>
            <w:noWrap/>
            <w:vAlign w:val="center"/>
            <w:hideMark/>
          </w:tcPr>
          <w:p w14:paraId="2F6DCA4F" w14:textId="77777777" w:rsidR="00265F8C" w:rsidRPr="000C2D98" w:rsidRDefault="00265F8C" w:rsidP="00265F8C">
            <w:pPr>
              <w:rPr>
                <w:color w:val="000000"/>
                <w:sz w:val="10"/>
                <w:szCs w:val="10"/>
                <w:lang w:eastAsia="tr-TR"/>
              </w:rPr>
            </w:pPr>
            <w:proofErr w:type="spellStart"/>
            <w:r w:rsidRPr="000C2D98">
              <w:rPr>
                <w:color w:val="000000"/>
                <w:sz w:val="10"/>
                <w:szCs w:val="10"/>
                <w:lang w:val="en-US" w:eastAsia="tr-TR"/>
              </w:rPr>
              <w:t>Toplam</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Kapsamlı</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Gelir</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21F712EA" w14:textId="77777777" w:rsidR="00265F8C" w:rsidRPr="00213A2D" w:rsidRDefault="00265F8C" w:rsidP="00265F8C">
            <w:pPr>
              <w:rPr>
                <w:color w:val="000000"/>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1E9D6929" w14:textId="643C4883" w:rsidR="00265F8C" w:rsidRPr="00213A2D" w:rsidRDefault="00265F8C" w:rsidP="00265F8C">
            <w:pPr>
              <w:jc w:val="right"/>
              <w:rPr>
                <w:sz w:val="10"/>
                <w:szCs w:val="10"/>
                <w:highlight w:val="yellow"/>
                <w:lang w:eastAsia="tr-TR"/>
              </w:rPr>
            </w:pPr>
            <w:r>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17D80EAE" w14:textId="39EF87DA"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56B7F94F" w14:textId="46319C0C" w:rsidR="00265F8C" w:rsidRPr="00213A2D" w:rsidRDefault="00265F8C" w:rsidP="00265F8C">
            <w:pPr>
              <w:jc w:val="right"/>
              <w:rPr>
                <w:sz w:val="10"/>
                <w:szCs w:val="10"/>
                <w:highlight w:val="yellow"/>
                <w:lang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6AE42C34" w14:textId="3FF8DFDE"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4E80C54B" w14:textId="2C22014A"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3D1DB892" w14:textId="7F18D8D3" w:rsidR="00265F8C" w:rsidRPr="00213A2D" w:rsidRDefault="00265F8C" w:rsidP="00265F8C">
            <w:pPr>
              <w:jc w:val="right"/>
              <w:rPr>
                <w:sz w:val="10"/>
                <w:szCs w:val="10"/>
                <w:highlight w:val="yellow"/>
                <w:lang w:eastAsia="tr-TR"/>
              </w:rPr>
            </w:pPr>
            <w:r>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383E8937" w14:textId="660F8770" w:rsidR="00265F8C" w:rsidRPr="00213A2D" w:rsidRDefault="00265F8C" w:rsidP="00265F8C">
            <w:pPr>
              <w:jc w:val="right"/>
              <w:rPr>
                <w:sz w:val="10"/>
                <w:szCs w:val="10"/>
                <w:highlight w:val="yellow"/>
                <w:lang w:eastAsia="tr-TR"/>
              </w:rPr>
            </w:pPr>
            <w:r>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5222C418" w14:textId="30C0B832"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1AC9A0A4" w14:textId="48F21E5A" w:rsidR="00265F8C" w:rsidRPr="00213A2D" w:rsidRDefault="00265F8C" w:rsidP="00265F8C">
            <w:pPr>
              <w:jc w:val="right"/>
              <w:rPr>
                <w:sz w:val="10"/>
                <w:szCs w:val="10"/>
                <w:highlight w:val="yellow"/>
                <w:lang w:val="en-US"/>
              </w:rPr>
            </w:pPr>
            <w:r>
              <w:rPr>
                <w:sz w:val="10"/>
                <w:szCs w:val="18"/>
                <w:lang w:val="en-GB" w:eastAsia="tr-TR"/>
              </w:rPr>
              <w:t>(</w:t>
            </w:r>
            <w:r>
              <w:rPr>
                <w:sz w:val="10"/>
                <w:szCs w:val="10"/>
                <w:lang w:val="en-GB" w:eastAsia="tr-TR"/>
              </w:rPr>
              <w:t>44,403)</w:t>
            </w:r>
          </w:p>
        </w:tc>
        <w:tc>
          <w:tcPr>
            <w:tcW w:w="525" w:type="dxa"/>
            <w:tcBorders>
              <w:top w:val="nil"/>
              <w:left w:val="single" w:sz="4" w:space="0" w:color="auto"/>
              <w:bottom w:val="nil"/>
              <w:right w:val="single" w:sz="4" w:space="0" w:color="auto"/>
            </w:tcBorders>
            <w:shd w:val="clear" w:color="auto" w:fill="auto"/>
            <w:vAlign w:val="center"/>
            <w:hideMark/>
          </w:tcPr>
          <w:p w14:paraId="442477D6" w14:textId="45571E33" w:rsidR="00265F8C" w:rsidRPr="00213A2D" w:rsidRDefault="00265F8C" w:rsidP="00265F8C">
            <w:pPr>
              <w:jc w:val="right"/>
              <w:rPr>
                <w:sz w:val="10"/>
                <w:szCs w:val="10"/>
                <w:highlight w:val="yellow"/>
                <w:lang w:eastAsia="tr-TR"/>
              </w:rPr>
            </w:pPr>
            <w:r>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461638CA" w14:textId="20A4FDA2" w:rsidR="00265F8C" w:rsidRPr="00213A2D" w:rsidRDefault="00265F8C" w:rsidP="00265F8C">
            <w:pPr>
              <w:jc w:val="right"/>
              <w:rPr>
                <w:sz w:val="10"/>
                <w:szCs w:val="10"/>
                <w:highlight w:val="yellow"/>
                <w:lang w:eastAsia="tr-TR"/>
              </w:rPr>
            </w:pPr>
            <w:r>
              <w:rPr>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5D8D7460" w14:textId="2ACC3E99"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16B65C4C" w14:textId="6C55FF14" w:rsidR="00265F8C" w:rsidRPr="00213A2D" w:rsidRDefault="00265F8C" w:rsidP="00265F8C">
            <w:pPr>
              <w:jc w:val="right"/>
              <w:rPr>
                <w:sz w:val="10"/>
                <w:szCs w:val="10"/>
                <w:highlight w:val="yellow"/>
                <w:lang w:eastAsia="tr-TR"/>
              </w:rPr>
            </w:pPr>
            <w:r>
              <w:rPr>
                <w:sz w:val="10"/>
                <w:szCs w:val="16"/>
                <w:lang w:val="en-GB" w:eastAsia="tr-TR"/>
              </w:rPr>
              <w:t>1,407,781</w:t>
            </w:r>
          </w:p>
        </w:tc>
        <w:tc>
          <w:tcPr>
            <w:tcW w:w="829" w:type="dxa"/>
            <w:tcBorders>
              <w:top w:val="nil"/>
              <w:left w:val="single" w:sz="4" w:space="0" w:color="auto"/>
              <w:bottom w:val="nil"/>
              <w:right w:val="single" w:sz="4" w:space="0" w:color="auto"/>
            </w:tcBorders>
            <w:shd w:val="clear" w:color="auto" w:fill="auto"/>
            <w:vAlign w:val="center"/>
            <w:hideMark/>
          </w:tcPr>
          <w:p w14:paraId="6CFF85C8" w14:textId="197A566B" w:rsidR="00265F8C" w:rsidRPr="00213A2D" w:rsidRDefault="00265F8C" w:rsidP="00265F8C">
            <w:pPr>
              <w:jc w:val="right"/>
              <w:rPr>
                <w:sz w:val="10"/>
                <w:szCs w:val="10"/>
                <w:highlight w:val="yellow"/>
                <w:lang w:eastAsia="tr-TR"/>
              </w:rPr>
            </w:pPr>
            <w:r>
              <w:rPr>
                <w:sz w:val="10"/>
                <w:szCs w:val="16"/>
                <w:lang w:val="en-GB" w:eastAsia="tr-TR"/>
              </w:rPr>
              <w:t>1,363,378</w:t>
            </w:r>
          </w:p>
        </w:tc>
        <w:tc>
          <w:tcPr>
            <w:tcW w:w="691" w:type="dxa"/>
            <w:tcBorders>
              <w:top w:val="nil"/>
              <w:left w:val="single" w:sz="4" w:space="0" w:color="auto"/>
              <w:bottom w:val="nil"/>
              <w:right w:val="single" w:sz="4" w:space="0" w:color="auto"/>
            </w:tcBorders>
            <w:shd w:val="clear" w:color="auto" w:fill="auto"/>
            <w:vAlign w:val="center"/>
            <w:hideMark/>
          </w:tcPr>
          <w:p w14:paraId="21BC3003" w14:textId="368D8807" w:rsidR="00265F8C" w:rsidRPr="00213A2D" w:rsidRDefault="00265F8C" w:rsidP="00265F8C">
            <w:pPr>
              <w:jc w:val="right"/>
              <w:rPr>
                <w:sz w:val="10"/>
                <w:szCs w:val="10"/>
                <w:highlight w:val="yellow"/>
                <w:lang w:eastAsia="tr-TR"/>
              </w:rPr>
            </w:pPr>
            <w:r>
              <w:rPr>
                <w:sz w:val="10"/>
                <w:szCs w:val="16"/>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4B8A9B5C" w14:textId="4A273386" w:rsidR="00265F8C" w:rsidRPr="00213A2D" w:rsidRDefault="00265F8C" w:rsidP="00265F8C">
            <w:pPr>
              <w:jc w:val="right"/>
              <w:rPr>
                <w:sz w:val="10"/>
                <w:szCs w:val="10"/>
                <w:highlight w:val="yellow"/>
                <w:lang w:eastAsia="tr-TR"/>
              </w:rPr>
            </w:pPr>
            <w:r>
              <w:rPr>
                <w:sz w:val="10"/>
                <w:szCs w:val="16"/>
                <w:lang w:val="en-GB" w:eastAsia="tr-TR"/>
              </w:rPr>
              <w:t>1,363,378</w:t>
            </w:r>
          </w:p>
        </w:tc>
      </w:tr>
      <w:tr w:rsidR="00EA70F7" w:rsidRPr="00213A2D" w14:paraId="4804278A"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33974ABA" w14:textId="77777777" w:rsidR="00265F8C" w:rsidRPr="000C2D98" w:rsidRDefault="00265F8C" w:rsidP="00265F8C">
            <w:pPr>
              <w:jc w:val="center"/>
              <w:rPr>
                <w:b/>
                <w:bCs/>
                <w:color w:val="000000"/>
                <w:sz w:val="10"/>
                <w:szCs w:val="10"/>
                <w:lang w:eastAsia="tr-TR"/>
              </w:rPr>
            </w:pPr>
            <w:r w:rsidRPr="000C2D98">
              <w:rPr>
                <w:b/>
                <w:bCs/>
                <w:color w:val="000000"/>
                <w:sz w:val="10"/>
                <w:szCs w:val="10"/>
                <w:lang w:val="en-US" w:eastAsia="tr-TR"/>
              </w:rPr>
              <w:t>V.</w:t>
            </w:r>
          </w:p>
        </w:tc>
        <w:tc>
          <w:tcPr>
            <w:tcW w:w="2143" w:type="dxa"/>
            <w:tcBorders>
              <w:top w:val="nil"/>
              <w:left w:val="single" w:sz="4" w:space="0" w:color="auto"/>
              <w:bottom w:val="nil"/>
              <w:right w:val="single" w:sz="4" w:space="0" w:color="auto"/>
            </w:tcBorders>
            <w:shd w:val="clear" w:color="auto" w:fill="auto"/>
            <w:noWrap/>
            <w:vAlign w:val="center"/>
            <w:hideMark/>
          </w:tcPr>
          <w:p w14:paraId="4E1A8169" w14:textId="77777777" w:rsidR="00265F8C" w:rsidRPr="000C2D98" w:rsidRDefault="00265F8C" w:rsidP="00265F8C">
            <w:pPr>
              <w:rPr>
                <w:color w:val="000000"/>
                <w:sz w:val="10"/>
                <w:szCs w:val="10"/>
                <w:lang w:eastAsia="tr-TR"/>
              </w:rPr>
            </w:pPr>
            <w:proofErr w:type="spellStart"/>
            <w:r w:rsidRPr="000C2D98">
              <w:rPr>
                <w:color w:val="000000"/>
                <w:sz w:val="10"/>
                <w:szCs w:val="10"/>
                <w:lang w:val="en-US" w:eastAsia="tr-TR"/>
              </w:rPr>
              <w:t>Nakden</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Gerçekleştirilen</w:t>
            </w:r>
            <w:proofErr w:type="spellEnd"/>
            <w:r w:rsidRPr="000C2D98">
              <w:rPr>
                <w:color w:val="000000"/>
                <w:sz w:val="10"/>
                <w:szCs w:val="10"/>
                <w:lang w:val="en-US" w:eastAsia="tr-TR"/>
              </w:rPr>
              <w:t xml:space="preserve"> Sermaye </w:t>
            </w:r>
            <w:proofErr w:type="spellStart"/>
            <w:r w:rsidRPr="000C2D98">
              <w:rPr>
                <w:color w:val="000000"/>
                <w:sz w:val="10"/>
                <w:szCs w:val="10"/>
                <w:lang w:val="en-US" w:eastAsia="tr-TR"/>
              </w:rPr>
              <w:t>Artırımı</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69E369B1" w14:textId="77777777" w:rsidR="00265F8C" w:rsidRPr="00213A2D" w:rsidRDefault="00265F8C" w:rsidP="00265F8C">
            <w:pPr>
              <w:rPr>
                <w:color w:val="000000"/>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545A8F41" w14:textId="0F214945" w:rsidR="00265F8C" w:rsidRPr="00213A2D" w:rsidRDefault="00265F8C" w:rsidP="00265F8C">
            <w:pPr>
              <w:jc w:val="right"/>
              <w:rPr>
                <w:sz w:val="10"/>
                <w:szCs w:val="10"/>
                <w:highlight w:val="yellow"/>
                <w:lang w:eastAsia="tr-TR"/>
              </w:rPr>
            </w:pPr>
            <w:r>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3136964B" w14:textId="483A6238"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16308162" w14:textId="0A1BB320" w:rsidR="00265F8C" w:rsidRPr="00213A2D" w:rsidRDefault="00265F8C" w:rsidP="00265F8C">
            <w:pPr>
              <w:jc w:val="right"/>
              <w:rPr>
                <w:sz w:val="10"/>
                <w:szCs w:val="10"/>
                <w:highlight w:val="yellow"/>
                <w:lang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5DE040AD" w14:textId="7982B83A"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7F1E0FE6" w14:textId="5C79AB96"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3F54EFB4" w14:textId="3A106B56" w:rsidR="00265F8C" w:rsidRPr="00213A2D" w:rsidRDefault="00265F8C" w:rsidP="00265F8C">
            <w:pPr>
              <w:jc w:val="right"/>
              <w:rPr>
                <w:sz w:val="10"/>
                <w:szCs w:val="10"/>
                <w:highlight w:val="yellow"/>
                <w:lang w:eastAsia="tr-TR"/>
              </w:rPr>
            </w:pPr>
            <w:r>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387C9DB0" w14:textId="4D7DA447" w:rsidR="00265F8C" w:rsidRPr="00213A2D" w:rsidRDefault="00265F8C" w:rsidP="00265F8C">
            <w:pPr>
              <w:jc w:val="right"/>
              <w:rPr>
                <w:sz w:val="10"/>
                <w:szCs w:val="10"/>
                <w:highlight w:val="yellow"/>
                <w:lang w:eastAsia="tr-TR"/>
              </w:rPr>
            </w:pPr>
            <w:r>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1FBA45DA" w14:textId="6725CC4E"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481678AA" w14:textId="2FFF3B4E" w:rsidR="00265F8C" w:rsidRPr="00213A2D" w:rsidRDefault="00265F8C" w:rsidP="00265F8C">
            <w:pPr>
              <w:jc w:val="right"/>
              <w:rPr>
                <w:sz w:val="10"/>
                <w:szCs w:val="10"/>
                <w:highlight w:val="yellow"/>
                <w:lang w:eastAsia="tr-TR"/>
              </w:rPr>
            </w:pPr>
            <w:r>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211FDBA4" w14:textId="38E436BD" w:rsidR="00265F8C" w:rsidRPr="00213A2D" w:rsidRDefault="00265F8C" w:rsidP="00265F8C">
            <w:pPr>
              <w:jc w:val="right"/>
              <w:rPr>
                <w:sz w:val="10"/>
                <w:szCs w:val="10"/>
                <w:highlight w:val="yellow"/>
                <w:lang w:eastAsia="tr-TR"/>
              </w:rPr>
            </w:pPr>
            <w:r>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5E39D9CC" w14:textId="04FA3593" w:rsidR="00265F8C" w:rsidRPr="00213A2D" w:rsidRDefault="00265F8C" w:rsidP="00265F8C">
            <w:pPr>
              <w:jc w:val="right"/>
              <w:rPr>
                <w:sz w:val="10"/>
                <w:szCs w:val="10"/>
                <w:highlight w:val="yellow"/>
                <w:lang w:eastAsia="tr-TR"/>
              </w:rPr>
            </w:pPr>
            <w:r>
              <w:rPr>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6C65624A" w14:textId="4B9231AF"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0878A267" w14:textId="1A66398B" w:rsidR="00265F8C" w:rsidRPr="00213A2D" w:rsidRDefault="00265F8C" w:rsidP="00265F8C">
            <w:pPr>
              <w:jc w:val="right"/>
              <w:rPr>
                <w:sz w:val="10"/>
                <w:szCs w:val="10"/>
                <w:highlight w:val="yellow"/>
                <w:lang w:eastAsia="tr-TR"/>
              </w:rPr>
            </w:pPr>
            <w:r>
              <w:rPr>
                <w:sz w:val="10"/>
                <w:szCs w:val="16"/>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6FB0417" w14:textId="28F2F771" w:rsidR="00265F8C" w:rsidRPr="00213A2D" w:rsidRDefault="00265F8C" w:rsidP="00265F8C">
            <w:pPr>
              <w:jc w:val="right"/>
              <w:rPr>
                <w:sz w:val="10"/>
                <w:szCs w:val="10"/>
                <w:highlight w:val="yellow"/>
                <w:lang w:eastAsia="tr-TR"/>
              </w:rPr>
            </w:pPr>
            <w:r>
              <w:rPr>
                <w:sz w:val="10"/>
                <w:szCs w:val="16"/>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36D8A273" w14:textId="2F3765DE" w:rsidR="00265F8C" w:rsidRPr="00213A2D" w:rsidRDefault="00265F8C" w:rsidP="00265F8C">
            <w:pPr>
              <w:jc w:val="right"/>
              <w:rPr>
                <w:sz w:val="10"/>
                <w:szCs w:val="10"/>
                <w:highlight w:val="yellow"/>
                <w:lang w:eastAsia="tr-TR"/>
              </w:rPr>
            </w:pPr>
            <w:r>
              <w:rPr>
                <w:sz w:val="10"/>
                <w:szCs w:val="16"/>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2FDCE32E" w14:textId="22087243" w:rsidR="00265F8C" w:rsidRPr="00213A2D" w:rsidRDefault="00265F8C" w:rsidP="00265F8C">
            <w:pPr>
              <w:jc w:val="right"/>
              <w:rPr>
                <w:sz w:val="10"/>
                <w:szCs w:val="10"/>
                <w:highlight w:val="yellow"/>
                <w:lang w:eastAsia="tr-TR"/>
              </w:rPr>
            </w:pPr>
            <w:r>
              <w:rPr>
                <w:sz w:val="10"/>
                <w:szCs w:val="16"/>
                <w:lang w:val="en-GB" w:eastAsia="tr-TR"/>
              </w:rPr>
              <w:t>-</w:t>
            </w:r>
          </w:p>
        </w:tc>
      </w:tr>
      <w:tr w:rsidR="00EA70F7" w:rsidRPr="00213A2D" w14:paraId="57C037EF"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626DAC14" w14:textId="77777777" w:rsidR="00265F8C" w:rsidRPr="000C2D98" w:rsidRDefault="00265F8C" w:rsidP="00265F8C">
            <w:pPr>
              <w:jc w:val="center"/>
              <w:rPr>
                <w:b/>
                <w:bCs/>
                <w:color w:val="000000"/>
                <w:sz w:val="10"/>
                <w:szCs w:val="10"/>
                <w:lang w:eastAsia="tr-TR"/>
              </w:rPr>
            </w:pPr>
            <w:r w:rsidRPr="000C2D98">
              <w:rPr>
                <w:b/>
                <w:bCs/>
                <w:color w:val="000000"/>
                <w:sz w:val="10"/>
                <w:szCs w:val="10"/>
                <w:lang w:val="en-US" w:eastAsia="tr-TR"/>
              </w:rPr>
              <w:t>VI.</w:t>
            </w:r>
          </w:p>
        </w:tc>
        <w:tc>
          <w:tcPr>
            <w:tcW w:w="2143" w:type="dxa"/>
            <w:tcBorders>
              <w:top w:val="nil"/>
              <w:left w:val="single" w:sz="4" w:space="0" w:color="auto"/>
              <w:bottom w:val="nil"/>
              <w:right w:val="single" w:sz="4" w:space="0" w:color="auto"/>
            </w:tcBorders>
            <w:shd w:val="clear" w:color="auto" w:fill="auto"/>
            <w:noWrap/>
            <w:vAlign w:val="center"/>
            <w:hideMark/>
          </w:tcPr>
          <w:p w14:paraId="246F5807" w14:textId="77777777" w:rsidR="00265F8C" w:rsidRPr="000C2D98" w:rsidRDefault="00265F8C" w:rsidP="00265F8C">
            <w:pPr>
              <w:rPr>
                <w:color w:val="000000"/>
                <w:sz w:val="10"/>
                <w:szCs w:val="10"/>
                <w:lang w:eastAsia="tr-TR"/>
              </w:rPr>
            </w:pPr>
            <w:r w:rsidRPr="00E5566C">
              <w:rPr>
                <w:color w:val="000000"/>
                <w:sz w:val="10"/>
                <w:szCs w:val="10"/>
                <w:lang w:eastAsia="tr-TR"/>
              </w:rPr>
              <w:t>İç Kaynaklardan Gerçekleştirilen Sermaye Artırımı</w:t>
            </w:r>
          </w:p>
        </w:tc>
        <w:tc>
          <w:tcPr>
            <w:tcW w:w="365" w:type="dxa"/>
            <w:gridSpan w:val="2"/>
            <w:tcBorders>
              <w:top w:val="nil"/>
              <w:left w:val="single" w:sz="4" w:space="0" w:color="auto"/>
              <w:bottom w:val="nil"/>
              <w:right w:val="single" w:sz="4" w:space="0" w:color="auto"/>
            </w:tcBorders>
            <w:shd w:val="clear" w:color="auto" w:fill="auto"/>
            <w:vAlign w:val="center"/>
            <w:hideMark/>
          </w:tcPr>
          <w:p w14:paraId="5E90D96F" w14:textId="77777777" w:rsidR="00265F8C" w:rsidRPr="00213A2D" w:rsidRDefault="00265F8C" w:rsidP="00265F8C">
            <w:pPr>
              <w:rPr>
                <w:color w:val="000000"/>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75F26FCE" w14:textId="5925221C" w:rsidR="00265F8C" w:rsidRPr="00213A2D" w:rsidRDefault="00265F8C" w:rsidP="00265F8C">
            <w:pPr>
              <w:jc w:val="right"/>
              <w:rPr>
                <w:sz w:val="10"/>
                <w:szCs w:val="10"/>
                <w:highlight w:val="yellow"/>
                <w:lang w:eastAsia="tr-TR"/>
              </w:rPr>
            </w:pPr>
            <w:r>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70B83508" w14:textId="3E7C106F"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65D77634" w14:textId="6CBA40C5" w:rsidR="00265F8C" w:rsidRPr="00213A2D" w:rsidRDefault="00265F8C" w:rsidP="00265F8C">
            <w:pPr>
              <w:jc w:val="right"/>
              <w:rPr>
                <w:sz w:val="10"/>
                <w:szCs w:val="10"/>
                <w:highlight w:val="yellow"/>
                <w:lang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5DEA44D" w14:textId="67869784"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1951D7AC" w14:textId="225D2C82"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73CB8FB6" w14:textId="5791D311" w:rsidR="00265F8C" w:rsidRPr="00213A2D" w:rsidRDefault="00265F8C" w:rsidP="00265F8C">
            <w:pPr>
              <w:jc w:val="right"/>
              <w:rPr>
                <w:sz w:val="10"/>
                <w:szCs w:val="10"/>
                <w:highlight w:val="yellow"/>
                <w:lang w:eastAsia="tr-TR"/>
              </w:rPr>
            </w:pPr>
            <w:r>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63553C17" w14:textId="125989BF" w:rsidR="00265F8C" w:rsidRPr="00213A2D" w:rsidRDefault="00265F8C" w:rsidP="00265F8C">
            <w:pPr>
              <w:jc w:val="right"/>
              <w:rPr>
                <w:sz w:val="10"/>
                <w:szCs w:val="10"/>
                <w:highlight w:val="yellow"/>
                <w:lang w:eastAsia="tr-TR"/>
              </w:rPr>
            </w:pPr>
            <w:r>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57EF2BAD" w14:textId="553B860B"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0D6B6637" w14:textId="6D6B429F" w:rsidR="00265F8C" w:rsidRPr="00213A2D" w:rsidRDefault="00265F8C" w:rsidP="00265F8C">
            <w:pPr>
              <w:jc w:val="right"/>
              <w:rPr>
                <w:sz w:val="10"/>
                <w:szCs w:val="10"/>
                <w:highlight w:val="yellow"/>
                <w:lang w:eastAsia="tr-TR"/>
              </w:rPr>
            </w:pPr>
            <w:r>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6C3D01B4" w14:textId="40EA471F" w:rsidR="00265F8C" w:rsidRPr="00213A2D" w:rsidRDefault="00265F8C" w:rsidP="00265F8C">
            <w:pPr>
              <w:jc w:val="right"/>
              <w:rPr>
                <w:sz w:val="10"/>
                <w:szCs w:val="10"/>
                <w:highlight w:val="yellow"/>
                <w:lang w:eastAsia="tr-TR"/>
              </w:rPr>
            </w:pPr>
            <w:r>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7B77394B" w14:textId="71E76A80" w:rsidR="00265F8C" w:rsidRPr="00213A2D" w:rsidRDefault="00265F8C" w:rsidP="00265F8C">
            <w:pPr>
              <w:jc w:val="right"/>
              <w:rPr>
                <w:sz w:val="10"/>
                <w:szCs w:val="10"/>
                <w:highlight w:val="yellow"/>
                <w:lang w:eastAsia="tr-TR"/>
              </w:rPr>
            </w:pPr>
            <w:r>
              <w:rPr>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27DDE975" w14:textId="19C644F8"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0752070C" w14:textId="3DD8E999" w:rsidR="00265F8C" w:rsidRPr="00213A2D" w:rsidRDefault="00265F8C" w:rsidP="00265F8C">
            <w:pPr>
              <w:jc w:val="right"/>
              <w:rPr>
                <w:sz w:val="10"/>
                <w:szCs w:val="10"/>
                <w:highlight w:val="yellow"/>
                <w:lang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70E50D28" w14:textId="4EC9B620" w:rsidR="00265F8C" w:rsidRPr="00213A2D" w:rsidRDefault="00265F8C" w:rsidP="00265F8C">
            <w:pPr>
              <w:jc w:val="right"/>
              <w:rPr>
                <w:sz w:val="10"/>
                <w:szCs w:val="10"/>
                <w:highlight w:val="yellow"/>
                <w:lang w:eastAsia="tr-TR"/>
              </w:rPr>
            </w:pPr>
            <w:r>
              <w:rPr>
                <w:sz w:val="10"/>
                <w:szCs w:val="18"/>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1E36A168" w14:textId="2064A22C" w:rsidR="00265F8C" w:rsidRPr="00213A2D" w:rsidRDefault="00265F8C" w:rsidP="00265F8C">
            <w:pPr>
              <w:jc w:val="right"/>
              <w:rPr>
                <w:sz w:val="10"/>
                <w:szCs w:val="10"/>
                <w:highlight w:val="yellow"/>
                <w:lang w:eastAsia="tr-TR"/>
              </w:rPr>
            </w:pPr>
            <w:r>
              <w:rPr>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30DADF96" w14:textId="69F0AE3B" w:rsidR="00265F8C" w:rsidRPr="00213A2D" w:rsidRDefault="00265F8C" w:rsidP="00265F8C">
            <w:pPr>
              <w:jc w:val="right"/>
              <w:rPr>
                <w:sz w:val="10"/>
                <w:szCs w:val="10"/>
                <w:highlight w:val="yellow"/>
                <w:lang w:eastAsia="tr-TR"/>
              </w:rPr>
            </w:pPr>
            <w:r>
              <w:rPr>
                <w:sz w:val="10"/>
                <w:szCs w:val="18"/>
                <w:lang w:val="en-GB" w:eastAsia="tr-TR"/>
              </w:rPr>
              <w:t>-</w:t>
            </w:r>
          </w:p>
        </w:tc>
      </w:tr>
      <w:tr w:rsidR="00EA70F7" w:rsidRPr="00213A2D" w14:paraId="3856FFC2"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042EBFBE" w14:textId="77777777" w:rsidR="00265F8C" w:rsidRPr="000C2D98" w:rsidRDefault="00265F8C" w:rsidP="00265F8C">
            <w:pPr>
              <w:jc w:val="center"/>
              <w:rPr>
                <w:b/>
                <w:bCs/>
                <w:color w:val="000000"/>
                <w:sz w:val="10"/>
                <w:szCs w:val="10"/>
                <w:lang w:eastAsia="tr-TR"/>
              </w:rPr>
            </w:pPr>
            <w:r w:rsidRPr="000C2D98">
              <w:rPr>
                <w:b/>
                <w:bCs/>
                <w:color w:val="000000"/>
                <w:sz w:val="10"/>
                <w:szCs w:val="10"/>
                <w:lang w:val="en-US" w:eastAsia="tr-TR"/>
              </w:rPr>
              <w:t>VII.</w:t>
            </w:r>
          </w:p>
        </w:tc>
        <w:tc>
          <w:tcPr>
            <w:tcW w:w="2143" w:type="dxa"/>
            <w:tcBorders>
              <w:top w:val="nil"/>
              <w:left w:val="single" w:sz="4" w:space="0" w:color="auto"/>
              <w:bottom w:val="nil"/>
              <w:right w:val="single" w:sz="4" w:space="0" w:color="auto"/>
            </w:tcBorders>
            <w:shd w:val="clear" w:color="auto" w:fill="auto"/>
            <w:vAlign w:val="center"/>
            <w:hideMark/>
          </w:tcPr>
          <w:p w14:paraId="107E8F6D" w14:textId="77777777" w:rsidR="00265F8C" w:rsidRPr="000C2D98" w:rsidRDefault="00265F8C" w:rsidP="00265F8C">
            <w:pPr>
              <w:rPr>
                <w:color w:val="000000"/>
                <w:sz w:val="10"/>
                <w:szCs w:val="10"/>
                <w:lang w:eastAsia="tr-TR"/>
              </w:rPr>
            </w:pPr>
            <w:proofErr w:type="spellStart"/>
            <w:r w:rsidRPr="000C2D98">
              <w:rPr>
                <w:color w:val="000000"/>
                <w:sz w:val="10"/>
                <w:szCs w:val="10"/>
                <w:lang w:val="en-US" w:eastAsia="tr-TR"/>
              </w:rPr>
              <w:t>Ödenmiş</w:t>
            </w:r>
            <w:proofErr w:type="spellEnd"/>
            <w:r w:rsidRPr="000C2D98">
              <w:rPr>
                <w:color w:val="000000"/>
                <w:sz w:val="10"/>
                <w:szCs w:val="10"/>
                <w:lang w:val="en-US" w:eastAsia="tr-TR"/>
              </w:rPr>
              <w:t xml:space="preserve"> Sermaye </w:t>
            </w:r>
            <w:proofErr w:type="spellStart"/>
            <w:r w:rsidRPr="000C2D98">
              <w:rPr>
                <w:color w:val="000000"/>
                <w:sz w:val="10"/>
                <w:szCs w:val="10"/>
                <w:lang w:val="en-US" w:eastAsia="tr-TR"/>
              </w:rPr>
              <w:t>Enflasyon</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Düzeltme</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Farkı</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6251134D" w14:textId="77777777" w:rsidR="00265F8C" w:rsidRPr="00213A2D" w:rsidRDefault="00265F8C" w:rsidP="00265F8C">
            <w:pPr>
              <w:rPr>
                <w:color w:val="000000"/>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5B5E4E7B" w14:textId="5E7BAE42" w:rsidR="00265F8C" w:rsidRPr="00213A2D" w:rsidRDefault="00265F8C" w:rsidP="00265F8C">
            <w:pPr>
              <w:jc w:val="right"/>
              <w:rPr>
                <w:sz w:val="10"/>
                <w:szCs w:val="10"/>
                <w:highlight w:val="yellow"/>
                <w:lang w:eastAsia="tr-TR"/>
              </w:rPr>
            </w:pPr>
            <w:r>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4BF5B8E6" w14:textId="2658A4B5"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2CC31ED5" w14:textId="4D801218" w:rsidR="00265F8C" w:rsidRPr="00213A2D" w:rsidRDefault="00265F8C" w:rsidP="00265F8C">
            <w:pPr>
              <w:jc w:val="right"/>
              <w:rPr>
                <w:sz w:val="10"/>
                <w:szCs w:val="10"/>
                <w:highlight w:val="yellow"/>
                <w:lang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54828B99" w14:textId="345BBD15"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2F324B98" w14:textId="266A9706"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378AC5FC" w14:textId="781D8105" w:rsidR="00265F8C" w:rsidRPr="00213A2D" w:rsidRDefault="00265F8C" w:rsidP="00265F8C">
            <w:pPr>
              <w:jc w:val="right"/>
              <w:rPr>
                <w:sz w:val="10"/>
                <w:szCs w:val="10"/>
                <w:highlight w:val="yellow"/>
                <w:lang w:eastAsia="tr-TR"/>
              </w:rPr>
            </w:pPr>
            <w:r>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61DA1E20" w14:textId="4D9AD5AB" w:rsidR="00265F8C" w:rsidRPr="00213A2D" w:rsidRDefault="00265F8C" w:rsidP="00265F8C">
            <w:pPr>
              <w:jc w:val="right"/>
              <w:rPr>
                <w:sz w:val="10"/>
                <w:szCs w:val="10"/>
                <w:highlight w:val="yellow"/>
                <w:lang w:eastAsia="tr-TR"/>
              </w:rPr>
            </w:pPr>
            <w:r>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07C299B4" w14:textId="55D18E1A"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4F8F4D54" w14:textId="74F70DEC" w:rsidR="00265F8C" w:rsidRPr="00213A2D" w:rsidRDefault="00265F8C" w:rsidP="00265F8C">
            <w:pPr>
              <w:jc w:val="right"/>
              <w:rPr>
                <w:sz w:val="10"/>
                <w:szCs w:val="10"/>
                <w:highlight w:val="yellow"/>
                <w:lang w:eastAsia="tr-TR"/>
              </w:rPr>
            </w:pPr>
            <w:r>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47967F89" w14:textId="1695ED59" w:rsidR="00265F8C" w:rsidRPr="00213A2D" w:rsidRDefault="00265F8C" w:rsidP="00265F8C">
            <w:pPr>
              <w:jc w:val="right"/>
              <w:rPr>
                <w:sz w:val="10"/>
                <w:szCs w:val="10"/>
                <w:highlight w:val="yellow"/>
                <w:lang w:eastAsia="tr-TR"/>
              </w:rPr>
            </w:pPr>
            <w:r>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73A77372" w14:textId="1330A823" w:rsidR="00265F8C" w:rsidRPr="00213A2D" w:rsidRDefault="00265F8C" w:rsidP="00265F8C">
            <w:pPr>
              <w:jc w:val="right"/>
              <w:rPr>
                <w:sz w:val="10"/>
                <w:szCs w:val="10"/>
                <w:highlight w:val="yellow"/>
                <w:lang w:eastAsia="tr-TR"/>
              </w:rPr>
            </w:pPr>
            <w:r>
              <w:rPr>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7A04E3F5" w14:textId="709E5183"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28AA1E79" w14:textId="09658653" w:rsidR="00265F8C" w:rsidRPr="00213A2D" w:rsidRDefault="00265F8C" w:rsidP="00265F8C">
            <w:pPr>
              <w:jc w:val="right"/>
              <w:rPr>
                <w:sz w:val="10"/>
                <w:szCs w:val="10"/>
                <w:highlight w:val="yellow"/>
                <w:lang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215FD429" w14:textId="7CB283F1" w:rsidR="00265F8C" w:rsidRPr="00213A2D" w:rsidRDefault="00265F8C" w:rsidP="00265F8C">
            <w:pPr>
              <w:jc w:val="right"/>
              <w:rPr>
                <w:sz w:val="10"/>
                <w:szCs w:val="10"/>
                <w:highlight w:val="yellow"/>
                <w:lang w:eastAsia="tr-TR"/>
              </w:rPr>
            </w:pPr>
            <w:r>
              <w:rPr>
                <w:sz w:val="10"/>
                <w:szCs w:val="18"/>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745AF851" w14:textId="35F8843E" w:rsidR="00265F8C" w:rsidRPr="00213A2D" w:rsidRDefault="00265F8C" w:rsidP="00265F8C">
            <w:pPr>
              <w:jc w:val="right"/>
              <w:rPr>
                <w:sz w:val="10"/>
                <w:szCs w:val="10"/>
                <w:highlight w:val="yellow"/>
                <w:lang w:eastAsia="tr-TR"/>
              </w:rPr>
            </w:pPr>
            <w:r>
              <w:rPr>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60F529F1" w14:textId="113C9785" w:rsidR="00265F8C" w:rsidRPr="00213A2D" w:rsidRDefault="00265F8C" w:rsidP="00265F8C">
            <w:pPr>
              <w:jc w:val="right"/>
              <w:rPr>
                <w:sz w:val="10"/>
                <w:szCs w:val="10"/>
                <w:highlight w:val="yellow"/>
                <w:lang w:eastAsia="tr-TR"/>
              </w:rPr>
            </w:pPr>
            <w:r>
              <w:rPr>
                <w:sz w:val="10"/>
                <w:szCs w:val="18"/>
                <w:lang w:val="en-GB" w:eastAsia="tr-TR"/>
              </w:rPr>
              <w:t>-</w:t>
            </w:r>
          </w:p>
        </w:tc>
      </w:tr>
      <w:tr w:rsidR="00EA70F7" w:rsidRPr="00213A2D" w14:paraId="166D53FA"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7C9E7CF4" w14:textId="77777777" w:rsidR="00265F8C" w:rsidRPr="000C2D98" w:rsidRDefault="00265F8C" w:rsidP="00265F8C">
            <w:pPr>
              <w:jc w:val="center"/>
              <w:rPr>
                <w:b/>
                <w:bCs/>
                <w:color w:val="000000"/>
                <w:sz w:val="10"/>
                <w:szCs w:val="10"/>
                <w:lang w:eastAsia="tr-TR"/>
              </w:rPr>
            </w:pPr>
            <w:r w:rsidRPr="000C2D98">
              <w:rPr>
                <w:b/>
                <w:bCs/>
                <w:color w:val="000000"/>
                <w:sz w:val="10"/>
                <w:szCs w:val="10"/>
                <w:lang w:val="en-US" w:eastAsia="tr-TR"/>
              </w:rPr>
              <w:t>VIII.</w:t>
            </w:r>
          </w:p>
        </w:tc>
        <w:tc>
          <w:tcPr>
            <w:tcW w:w="2143" w:type="dxa"/>
            <w:tcBorders>
              <w:top w:val="nil"/>
              <w:left w:val="single" w:sz="4" w:space="0" w:color="auto"/>
              <w:bottom w:val="nil"/>
              <w:right w:val="single" w:sz="4" w:space="0" w:color="auto"/>
            </w:tcBorders>
            <w:shd w:val="clear" w:color="auto" w:fill="auto"/>
            <w:noWrap/>
            <w:vAlign w:val="center"/>
            <w:hideMark/>
          </w:tcPr>
          <w:p w14:paraId="672CA7C8" w14:textId="77777777" w:rsidR="00265F8C" w:rsidRPr="000C2D98" w:rsidRDefault="00265F8C" w:rsidP="00265F8C">
            <w:pPr>
              <w:rPr>
                <w:color w:val="000000"/>
                <w:sz w:val="10"/>
                <w:szCs w:val="10"/>
                <w:lang w:eastAsia="tr-TR"/>
              </w:rPr>
            </w:pPr>
            <w:proofErr w:type="spellStart"/>
            <w:r w:rsidRPr="000C2D98">
              <w:rPr>
                <w:color w:val="000000"/>
                <w:sz w:val="10"/>
                <w:szCs w:val="10"/>
                <w:lang w:val="en-US" w:eastAsia="tr-TR"/>
              </w:rPr>
              <w:t>Hisse</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Senedine</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Dönüştürülebilir</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Tahviller</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372D8956" w14:textId="77777777" w:rsidR="00265F8C" w:rsidRPr="00213A2D" w:rsidRDefault="00265F8C" w:rsidP="00265F8C">
            <w:pPr>
              <w:rPr>
                <w:color w:val="000000"/>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68FA6E5F" w14:textId="3D241075" w:rsidR="00265F8C" w:rsidRPr="00213A2D" w:rsidRDefault="00265F8C" w:rsidP="00265F8C">
            <w:pPr>
              <w:jc w:val="right"/>
              <w:rPr>
                <w:sz w:val="10"/>
                <w:szCs w:val="10"/>
                <w:highlight w:val="yellow"/>
                <w:lang w:eastAsia="tr-TR"/>
              </w:rPr>
            </w:pPr>
            <w:r>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6A693350" w14:textId="0A48BAB4"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60E2671E" w14:textId="661001E1" w:rsidR="00265F8C" w:rsidRPr="00213A2D" w:rsidRDefault="00265F8C" w:rsidP="00265F8C">
            <w:pPr>
              <w:jc w:val="right"/>
              <w:rPr>
                <w:sz w:val="10"/>
                <w:szCs w:val="10"/>
                <w:highlight w:val="yellow"/>
                <w:lang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689AC8AE" w14:textId="1A5F6D38"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1511B2CD" w14:textId="11FAF38E"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6305120D" w14:textId="3294CBED" w:rsidR="00265F8C" w:rsidRPr="00213A2D" w:rsidRDefault="00265F8C" w:rsidP="00265F8C">
            <w:pPr>
              <w:jc w:val="right"/>
              <w:rPr>
                <w:sz w:val="10"/>
                <w:szCs w:val="10"/>
                <w:highlight w:val="yellow"/>
                <w:lang w:eastAsia="tr-TR"/>
              </w:rPr>
            </w:pPr>
            <w:r>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549263AC" w14:textId="2BA27EA2" w:rsidR="00265F8C" w:rsidRPr="00213A2D" w:rsidRDefault="00265F8C" w:rsidP="00265F8C">
            <w:pPr>
              <w:jc w:val="right"/>
              <w:rPr>
                <w:sz w:val="10"/>
                <w:szCs w:val="10"/>
                <w:highlight w:val="yellow"/>
                <w:lang w:eastAsia="tr-TR"/>
              </w:rPr>
            </w:pPr>
            <w:r>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0F06AD5B" w14:textId="34301ACC"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0E3536CE" w14:textId="4AB09469" w:rsidR="00265F8C" w:rsidRPr="00213A2D" w:rsidRDefault="00265F8C" w:rsidP="00265F8C">
            <w:pPr>
              <w:jc w:val="right"/>
              <w:rPr>
                <w:sz w:val="10"/>
                <w:szCs w:val="10"/>
                <w:highlight w:val="yellow"/>
                <w:lang w:eastAsia="tr-TR"/>
              </w:rPr>
            </w:pPr>
            <w:r>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2A843FE6" w14:textId="22F96EEF" w:rsidR="00265F8C" w:rsidRPr="00213A2D" w:rsidRDefault="00265F8C" w:rsidP="00265F8C">
            <w:pPr>
              <w:jc w:val="right"/>
              <w:rPr>
                <w:sz w:val="10"/>
                <w:szCs w:val="10"/>
                <w:highlight w:val="yellow"/>
                <w:lang w:eastAsia="tr-TR"/>
              </w:rPr>
            </w:pPr>
            <w:r>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2E9423D6" w14:textId="5F3AD82D" w:rsidR="00265F8C" w:rsidRPr="00213A2D" w:rsidRDefault="00265F8C" w:rsidP="00265F8C">
            <w:pPr>
              <w:jc w:val="right"/>
              <w:rPr>
                <w:sz w:val="10"/>
                <w:szCs w:val="10"/>
                <w:highlight w:val="yellow"/>
                <w:lang w:eastAsia="tr-TR"/>
              </w:rPr>
            </w:pPr>
            <w:r>
              <w:rPr>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042F94F3" w14:textId="3953C8C4"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3071D757" w14:textId="4FD5DC80" w:rsidR="00265F8C" w:rsidRPr="00213A2D" w:rsidRDefault="00265F8C" w:rsidP="00265F8C">
            <w:pPr>
              <w:jc w:val="right"/>
              <w:rPr>
                <w:sz w:val="10"/>
                <w:szCs w:val="10"/>
                <w:highlight w:val="yellow"/>
                <w:lang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A5EECC4" w14:textId="6DAFBA5C" w:rsidR="00265F8C" w:rsidRPr="00213A2D" w:rsidRDefault="00265F8C" w:rsidP="00265F8C">
            <w:pPr>
              <w:jc w:val="right"/>
              <w:rPr>
                <w:sz w:val="10"/>
                <w:szCs w:val="10"/>
                <w:highlight w:val="yellow"/>
                <w:lang w:eastAsia="tr-TR"/>
              </w:rPr>
            </w:pPr>
            <w:r>
              <w:rPr>
                <w:sz w:val="10"/>
                <w:szCs w:val="18"/>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46ADCB9B" w14:textId="0E76E115" w:rsidR="00265F8C" w:rsidRPr="00213A2D" w:rsidRDefault="00265F8C" w:rsidP="00265F8C">
            <w:pPr>
              <w:jc w:val="right"/>
              <w:rPr>
                <w:sz w:val="10"/>
                <w:szCs w:val="10"/>
                <w:highlight w:val="yellow"/>
                <w:lang w:eastAsia="tr-TR"/>
              </w:rPr>
            </w:pPr>
            <w:r>
              <w:rPr>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1468E030" w14:textId="4A5C65E2" w:rsidR="00265F8C" w:rsidRPr="00213A2D" w:rsidRDefault="00265F8C" w:rsidP="00265F8C">
            <w:pPr>
              <w:jc w:val="right"/>
              <w:rPr>
                <w:sz w:val="10"/>
                <w:szCs w:val="10"/>
                <w:highlight w:val="yellow"/>
                <w:lang w:eastAsia="tr-TR"/>
              </w:rPr>
            </w:pPr>
            <w:r>
              <w:rPr>
                <w:sz w:val="10"/>
                <w:szCs w:val="18"/>
                <w:lang w:val="en-GB" w:eastAsia="tr-TR"/>
              </w:rPr>
              <w:t>-</w:t>
            </w:r>
          </w:p>
        </w:tc>
      </w:tr>
      <w:tr w:rsidR="00EA70F7" w:rsidRPr="00213A2D" w14:paraId="2AD9E6FC"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7B3B5CAF" w14:textId="77777777" w:rsidR="00265F8C" w:rsidRPr="000C2D98" w:rsidRDefault="00265F8C" w:rsidP="00265F8C">
            <w:pPr>
              <w:jc w:val="center"/>
              <w:rPr>
                <w:b/>
                <w:bCs/>
                <w:color w:val="000000"/>
                <w:sz w:val="10"/>
                <w:szCs w:val="10"/>
                <w:lang w:eastAsia="tr-TR"/>
              </w:rPr>
            </w:pPr>
            <w:r w:rsidRPr="000C2D98">
              <w:rPr>
                <w:b/>
                <w:bCs/>
                <w:color w:val="000000"/>
                <w:sz w:val="10"/>
                <w:szCs w:val="10"/>
                <w:lang w:val="en-US" w:eastAsia="tr-TR"/>
              </w:rPr>
              <w:t>IX.</w:t>
            </w:r>
          </w:p>
        </w:tc>
        <w:tc>
          <w:tcPr>
            <w:tcW w:w="2143" w:type="dxa"/>
            <w:tcBorders>
              <w:top w:val="nil"/>
              <w:left w:val="single" w:sz="4" w:space="0" w:color="auto"/>
              <w:bottom w:val="nil"/>
              <w:right w:val="single" w:sz="4" w:space="0" w:color="auto"/>
            </w:tcBorders>
            <w:shd w:val="clear" w:color="auto" w:fill="auto"/>
            <w:noWrap/>
            <w:vAlign w:val="center"/>
            <w:hideMark/>
          </w:tcPr>
          <w:p w14:paraId="2F5F8EA0" w14:textId="77777777" w:rsidR="00265F8C" w:rsidRPr="000C2D98" w:rsidRDefault="00265F8C" w:rsidP="00265F8C">
            <w:pPr>
              <w:rPr>
                <w:color w:val="000000"/>
                <w:sz w:val="10"/>
                <w:szCs w:val="10"/>
                <w:lang w:eastAsia="tr-TR"/>
              </w:rPr>
            </w:pPr>
            <w:r w:rsidRPr="000C2D98">
              <w:rPr>
                <w:color w:val="000000"/>
                <w:sz w:val="10"/>
                <w:szCs w:val="10"/>
                <w:lang w:val="en-US" w:eastAsia="tr-TR"/>
              </w:rPr>
              <w:t xml:space="preserve">Sermaye </w:t>
            </w:r>
            <w:proofErr w:type="spellStart"/>
            <w:r w:rsidRPr="000C2D98">
              <w:rPr>
                <w:color w:val="000000"/>
                <w:sz w:val="10"/>
                <w:szCs w:val="10"/>
                <w:lang w:val="en-US" w:eastAsia="tr-TR"/>
              </w:rPr>
              <w:t>Benzeri</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Borçlanma</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Araçları</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7FEF5D13" w14:textId="77777777" w:rsidR="00265F8C" w:rsidRPr="00213A2D" w:rsidRDefault="00265F8C" w:rsidP="00265F8C">
            <w:pPr>
              <w:rPr>
                <w:color w:val="000000"/>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1CD290A6" w14:textId="5EB79F74" w:rsidR="00265F8C" w:rsidRPr="00213A2D" w:rsidRDefault="00265F8C" w:rsidP="00265F8C">
            <w:pPr>
              <w:jc w:val="right"/>
              <w:rPr>
                <w:sz w:val="10"/>
                <w:szCs w:val="10"/>
                <w:highlight w:val="yellow"/>
                <w:lang w:eastAsia="tr-TR"/>
              </w:rPr>
            </w:pPr>
            <w:r>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5503F5C3" w14:textId="0208AEA7"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13F8224B" w14:textId="63B2583C" w:rsidR="00265F8C" w:rsidRPr="00213A2D" w:rsidRDefault="00265F8C" w:rsidP="00265F8C">
            <w:pPr>
              <w:jc w:val="right"/>
              <w:rPr>
                <w:sz w:val="10"/>
                <w:szCs w:val="10"/>
                <w:highlight w:val="yellow"/>
                <w:lang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14852AA" w14:textId="4EBD5B2E"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3E981F2C" w14:textId="6685278D"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6CF0A589" w14:textId="6B9D7054" w:rsidR="00265F8C" w:rsidRPr="00213A2D" w:rsidRDefault="00265F8C" w:rsidP="00265F8C">
            <w:pPr>
              <w:jc w:val="right"/>
              <w:rPr>
                <w:sz w:val="10"/>
                <w:szCs w:val="10"/>
                <w:highlight w:val="yellow"/>
                <w:lang w:eastAsia="tr-TR"/>
              </w:rPr>
            </w:pPr>
            <w:r>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670B6EB4" w14:textId="09163D41" w:rsidR="00265F8C" w:rsidRPr="00213A2D" w:rsidRDefault="00265F8C" w:rsidP="00265F8C">
            <w:pPr>
              <w:jc w:val="right"/>
              <w:rPr>
                <w:sz w:val="10"/>
                <w:szCs w:val="10"/>
                <w:highlight w:val="yellow"/>
                <w:lang w:eastAsia="tr-TR"/>
              </w:rPr>
            </w:pPr>
            <w:r>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3CA2EBFF" w14:textId="56EF5C5D"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51447219" w14:textId="0C03DC1E" w:rsidR="00265F8C" w:rsidRPr="00213A2D" w:rsidRDefault="00265F8C" w:rsidP="00265F8C">
            <w:pPr>
              <w:jc w:val="right"/>
              <w:rPr>
                <w:sz w:val="10"/>
                <w:szCs w:val="10"/>
                <w:highlight w:val="yellow"/>
                <w:lang w:eastAsia="tr-TR"/>
              </w:rPr>
            </w:pPr>
            <w:r>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49DA0877" w14:textId="6AFAB1E1" w:rsidR="00265F8C" w:rsidRPr="00213A2D" w:rsidRDefault="00265F8C" w:rsidP="00265F8C">
            <w:pPr>
              <w:jc w:val="right"/>
              <w:rPr>
                <w:sz w:val="10"/>
                <w:szCs w:val="10"/>
                <w:highlight w:val="yellow"/>
                <w:lang w:eastAsia="tr-TR"/>
              </w:rPr>
            </w:pPr>
            <w:r>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4C839FD6" w14:textId="0BA1D110" w:rsidR="00265F8C" w:rsidRPr="00213A2D" w:rsidRDefault="00265F8C" w:rsidP="00265F8C">
            <w:pPr>
              <w:jc w:val="right"/>
              <w:rPr>
                <w:sz w:val="10"/>
                <w:szCs w:val="10"/>
                <w:highlight w:val="yellow"/>
                <w:lang w:eastAsia="tr-TR"/>
              </w:rPr>
            </w:pPr>
            <w:r>
              <w:rPr>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7097B014" w14:textId="386A169D"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064AD938" w14:textId="620C8D21" w:rsidR="00265F8C" w:rsidRPr="00213A2D" w:rsidRDefault="00265F8C" w:rsidP="00265F8C">
            <w:pPr>
              <w:jc w:val="right"/>
              <w:rPr>
                <w:sz w:val="10"/>
                <w:szCs w:val="10"/>
                <w:highlight w:val="yellow"/>
                <w:lang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007BE6D4" w14:textId="077CAD68" w:rsidR="00265F8C" w:rsidRPr="00213A2D" w:rsidRDefault="00265F8C" w:rsidP="00265F8C">
            <w:pPr>
              <w:jc w:val="right"/>
              <w:rPr>
                <w:sz w:val="10"/>
                <w:szCs w:val="10"/>
                <w:highlight w:val="yellow"/>
                <w:lang w:eastAsia="tr-TR"/>
              </w:rPr>
            </w:pPr>
            <w:r>
              <w:rPr>
                <w:sz w:val="10"/>
                <w:szCs w:val="18"/>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2C53104F" w14:textId="28375F7C" w:rsidR="00265F8C" w:rsidRPr="00213A2D" w:rsidRDefault="00265F8C" w:rsidP="00265F8C">
            <w:pPr>
              <w:jc w:val="right"/>
              <w:rPr>
                <w:sz w:val="10"/>
                <w:szCs w:val="10"/>
                <w:highlight w:val="yellow"/>
                <w:lang w:eastAsia="tr-TR"/>
              </w:rPr>
            </w:pPr>
            <w:r>
              <w:rPr>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09A57082" w14:textId="7303A03B" w:rsidR="00265F8C" w:rsidRPr="00213A2D" w:rsidRDefault="00265F8C" w:rsidP="00265F8C">
            <w:pPr>
              <w:jc w:val="right"/>
              <w:rPr>
                <w:sz w:val="10"/>
                <w:szCs w:val="10"/>
                <w:highlight w:val="yellow"/>
                <w:lang w:eastAsia="tr-TR"/>
              </w:rPr>
            </w:pPr>
            <w:r>
              <w:rPr>
                <w:sz w:val="10"/>
                <w:szCs w:val="18"/>
                <w:lang w:val="en-GB" w:eastAsia="tr-TR"/>
              </w:rPr>
              <w:t>-</w:t>
            </w:r>
          </w:p>
        </w:tc>
      </w:tr>
      <w:tr w:rsidR="00EA70F7" w:rsidRPr="00213A2D" w14:paraId="3763F179"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047F12C7" w14:textId="77777777" w:rsidR="00265F8C" w:rsidRPr="000C2D98" w:rsidRDefault="00265F8C" w:rsidP="00265F8C">
            <w:pPr>
              <w:jc w:val="center"/>
              <w:rPr>
                <w:b/>
                <w:bCs/>
                <w:color w:val="000000"/>
                <w:sz w:val="10"/>
                <w:szCs w:val="10"/>
                <w:lang w:eastAsia="tr-TR"/>
              </w:rPr>
            </w:pPr>
            <w:r w:rsidRPr="000C2D98">
              <w:rPr>
                <w:b/>
                <w:bCs/>
                <w:color w:val="000000"/>
                <w:sz w:val="10"/>
                <w:szCs w:val="10"/>
                <w:lang w:val="en-US" w:eastAsia="tr-TR"/>
              </w:rPr>
              <w:t>X.</w:t>
            </w:r>
          </w:p>
        </w:tc>
        <w:tc>
          <w:tcPr>
            <w:tcW w:w="2143" w:type="dxa"/>
            <w:tcBorders>
              <w:top w:val="nil"/>
              <w:left w:val="single" w:sz="4" w:space="0" w:color="auto"/>
              <w:bottom w:val="nil"/>
              <w:right w:val="single" w:sz="4" w:space="0" w:color="auto"/>
            </w:tcBorders>
            <w:shd w:val="clear" w:color="auto" w:fill="auto"/>
            <w:noWrap/>
            <w:vAlign w:val="center"/>
            <w:hideMark/>
          </w:tcPr>
          <w:p w14:paraId="1A00011F" w14:textId="78F3BBDC" w:rsidR="00265F8C" w:rsidRPr="000C2D98" w:rsidRDefault="00265F8C" w:rsidP="00265F8C">
            <w:pPr>
              <w:rPr>
                <w:color w:val="000000"/>
                <w:sz w:val="10"/>
                <w:szCs w:val="10"/>
                <w:lang w:eastAsia="tr-TR"/>
              </w:rPr>
            </w:pPr>
            <w:r w:rsidRPr="00E5566C">
              <w:rPr>
                <w:color w:val="000000"/>
                <w:sz w:val="10"/>
                <w:szCs w:val="10"/>
                <w:lang w:eastAsia="tr-TR"/>
              </w:rPr>
              <w:t>Diğer Değişiklikler Nede</w:t>
            </w:r>
            <w:r w:rsidR="00194955">
              <w:rPr>
                <w:color w:val="000000"/>
                <w:sz w:val="10"/>
                <w:szCs w:val="10"/>
                <w:lang w:eastAsia="tr-TR"/>
              </w:rPr>
              <w:t>n</w:t>
            </w:r>
            <w:r w:rsidRPr="00E5566C">
              <w:rPr>
                <w:color w:val="000000"/>
                <w:sz w:val="10"/>
                <w:szCs w:val="10"/>
                <w:lang w:eastAsia="tr-TR"/>
              </w:rPr>
              <w:t>iyle Artış /Azalış</w:t>
            </w:r>
          </w:p>
        </w:tc>
        <w:tc>
          <w:tcPr>
            <w:tcW w:w="365" w:type="dxa"/>
            <w:gridSpan w:val="2"/>
            <w:tcBorders>
              <w:top w:val="nil"/>
              <w:left w:val="single" w:sz="4" w:space="0" w:color="auto"/>
              <w:bottom w:val="nil"/>
              <w:right w:val="single" w:sz="4" w:space="0" w:color="auto"/>
            </w:tcBorders>
            <w:shd w:val="clear" w:color="auto" w:fill="auto"/>
            <w:vAlign w:val="center"/>
            <w:hideMark/>
          </w:tcPr>
          <w:p w14:paraId="0D37D386" w14:textId="77777777" w:rsidR="00265F8C" w:rsidRPr="00213A2D" w:rsidRDefault="00265F8C" w:rsidP="00265F8C">
            <w:pPr>
              <w:rPr>
                <w:color w:val="000000"/>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31BA81ED" w14:textId="0BE2AF5C" w:rsidR="00265F8C" w:rsidRPr="00213A2D" w:rsidRDefault="00265F8C" w:rsidP="00265F8C">
            <w:pPr>
              <w:jc w:val="right"/>
              <w:rPr>
                <w:sz w:val="10"/>
                <w:szCs w:val="10"/>
                <w:highlight w:val="yellow"/>
                <w:lang w:eastAsia="tr-TR"/>
              </w:rPr>
            </w:pPr>
            <w:r>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5B1732CE" w14:textId="257B642D"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2404F8E5" w14:textId="76C380CE" w:rsidR="00265F8C" w:rsidRPr="00213A2D" w:rsidRDefault="00265F8C" w:rsidP="00265F8C">
            <w:pPr>
              <w:jc w:val="right"/>
              <w:rPr>
                <w:sz w:val="10"/>
                <w:szCs w:val="10"/>
                <w:highlight w:val="yellow"/>
                <w:lang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6DCD2222" w14:textId="0F8E319C"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71A37459" w14:textId="148982DD"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26B3803B" w14:textId="6D020FC6" w:rsidR="00265F8C" w:rsidRPr="00213A2D" w:rsidRDefault="00265F8C" w:rsidP="00265F8C">
            <w:pPr>
              <w:jc w:val="right"/>
              <w:rPr>
                <w:sz w:val="10"/>
                <w:szCs w:val="10"/>
                <w:highlight w:val="yellow"/>
                <w:lang w:eastAsia="tr-TR"/>
              </w:rPr>
            </w:pPr>
            <w:r>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4F4B21B0" w14:textId="199206B5" w:rsidR="00265F8C" w:rsidRPr="00213A2D" w:rsidRDefault="00265F8C" w:rsidP="00265F8C">
            <w:pPr>
              <w:jc w:val="right"/>
              <w:rPr>
                <w:sz w:val="10"/>
                <w:szCs w:val="10"/>
                <w:highlight w:val="yellow"/>
                <w:lang w:eastAsia="tr-TR"/>
              </w:rPr>
            </w:pPr>
            <w:r>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10583701" w14:textId="407AE003"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2342E194" w14:textId="5DBFD3CF" w:rsidR="00265F8C" w:rsidRPr="00213A2D" w:rsidRDefault="00265F8C" w:rsidP="00265F8C">
            <w:pPr>
              <w:jc w:val="right"/>
              <w:rPr>
                <w:sz w:val="10"/>
                <w:szCs w:val="10"/>
                <w:highlight w:val="yellow"/>
                <w:lang w:val="en-US"/>
              </w:rPr>
            </w:pPr>
            <w:r>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57D4B7CA" w14:textId="245980DC" w:rsidR="00265F8C" w:rsidRPr="00213A2D" w:rsidRDefault="00265F8C" w:rsidP="00265F8C">
            <w:pPr>
              <w:jc w:val="right"/>
              <w:rPr>
                <w:sz w:val="10"/>
                <w:szCs w:val="10"/>
                <w:highlight w:val="yellow"/>
                <w:lang w:eastAsia="tr-TR"/>
              </w:rPr>
            </w:pPr>
            <w:r>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169BB619" w14:textId="6172E75C" w:rsidR="00265F8C" w:rsidRPr="00213A2D" w:rsidRDefault="00265F8C" w:rsidP="00265F8C">
            <w:pPr>
              <w:jc w:val="right"/>
              <w:rPr>
                <w:sz w:val="10"/>
                <w:szCs w:val="10"/>
                <w:highlight w:val="yellow"/>
                <w:lang w:eastAsia="tr-TR"/>
              </w:rPr>
            </w:pPr>
            <w:r>
              <w:rPr>
                <w:sz w:val="10"/>
                <w:szCs w:val="18"/>
                <w:lang w:val="en-GB" w:eastAsia="tr-TR"/>
              </w:rPr>
              <w:t>(1,078)</w:t>
            </w:r>
          </w:p>
        </w:tc>
        <w:tc>
          <w:tcPr>
            <w:tcW w:w="1004" w:type="dxa"/>
            <w:tcBorders>
              <w:top w:val="nil"/>
              <w:left w:val="single" w:sz="4" w:space="0" w:color="auto"/>
              <w:bottom w:val="nil"/>
              <w:right w:val="single" w:sz="4" w:space="0" w:color="auto"/>
            </w:tcBorders>
            <w:shd w:val="clear" w:color="auto" w:fill="auto"/>
            <w:vAlign w:val="center"/>
            <w:hideMark/>
          </w:tcPr>
          <w:p w14:paraId="6EA59E44" w14:textId="1CF14163"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62B597F4" w14:textId="634D2726" w:rsidR="00265F8C" w:rsidRPr="00213A2D" w:rsidRDefault="00265F8C" w:rsidP="00265F8C">
            <w:pPr>
              <w:jc w:val="right"/>
              <w:rPr>
                <w:sz w:val="10"/>
                <w:szCs w:val="10"/>
                <w:highlight w:val="yellow"/>
                <w:lang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6B935237" w14:textId="388F21DB" w:rsidR="00265F8C" w:rsidRPr="00213A2D" w:rsidRDefault="00265F8C" w:rsidP="00265F8C">
            <w:pPr>
              <w:jc w:val="right"/>
              <w:rPr>
                <w:sz w:val="10"/>
                <w:szCs w:val="10"/>
                <w:highlight w:val="yellow"/>
                <w:lang w:eastAsia="tr-TR"/>
              </w:rPr>
            </w:pPr>
            <w:r>
              <w:rPr>
                <w:sz w:val="10"/>
                <w:szCs w:val="18"/>
                <w:lang w:val="en-GB" w:eastAsia="tr-TR"/>
              </w:rPr>
              <w:t>(1,078)</w:t>
            </w:r>
          </w:p>
        </w:tc>
        <w:tc>
          <w:tcPr>
            <w:tcW w:w="691" w:type="dxa"/>
            <w:tcBorders>
              <w:top w:val="nil"/>
              <w:left w:val="single" w:sz="4" w:space="0" w:color="auto"/>
              <w:bottom w:val="nil"/>
              <w:right w:val="single" w:sz="4" w:space="0" w:color="auto"/>
            </w:tcBorders>
            <w:shd w:val="clear" w:color="auto" w:fill="auto"/>
            <w:vAlign w:val="center"/>
            <w:hideMark/>
          </w:tcPr>
          <w:p w14:paraId="0DC5FB60" w14:textId="723280FC" w:rsidR="00265F8C" w:rsidRPr="00213A2D" w:rsidRDefault="00265F8C" w:rsidP="00265F8C">
            <w:pPr>
              <w:jc w:val="right"/>
              <w:rPr>
                <w:sz w:val="10"/>
                <w:szCs w:val="10"/>
                <w:highlight w:val="yellow"/>
                <w:lang w:eastAsia="tr-TR"/>
              </w:rPr>
            </w:pPr>
            <w:r>
              <w:rPr>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7F493ADB" w14:textId="786AE637" w:rsidR="00265F8C" w:rsidRPr="00213A2D" w:rsidRDefault="00265F8C" w:rsidP="00265F8C">
            <w:pPr>
              <w:jc w:val="right"/>
              <w:rPr>
                <w:sz w:val="10"/>
                <w:szCs w:val="10"/>
                <w:highlight w:val="yellow"/>
                <w:lang w:eastAsia="tr-TR"/>
              </w:rPr>
            </w:pPr>
            <w:r>
              <w:rPr>
                <w:sz w:val="10"/>
                <w:szCs w:val="18"/>
                <w:lang w:val="en-GB" w:eastAsia="tr-TR"/>
              </w:rPr>
              <w:t>(1,078)</w:t>
            </w:r>
          </w:p>
        </w:tc>
      </w:tr>
      <w:tr w:rsidR="00EA70F7" w:rsidRPr="00213A2D" w14:paraId="28AED837"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10338A00" w14:textId="77777777" w:rsidR="00265F8C" w:rsidRPr="000C2D98" w:rsidRDefault="00265F8C" w:rsidP="00265F8C">
            <w:pPr>
              <w:jc w:val="center"/>
              <w:rPr>
                <w:b/>
                <w:bCs/>
                <w:color w:val="000000"/>
                <w:sz w:val="10"/>
                <w:szCs w:val="10"/>
                <w:lang w:eastAsia="tr-TR"/>
              </w:rPr>
            </w:pPr>
            <w:r w:rsidRPr="000C2D98">
              <w:rPr>
                <w:b/>
                <w:bCs/>
                <w:color w:val="000000"/>
                <w:sz w:val="10"/>
                <w:szCs w:val="10"/>
                <w:lang w:val="en-US" w:eastAsia="tr-TR"/>
              </w:rPr>
              <w:t>XI.</w:t>
            </w:r>
          </w:p>
        </w:tc>
        <w:tc>
          <w:tcPr>
            <w:tcW w:w="2143" w:type="dxa"/>
            <w:tcBorders>
              <w:top w:val="nil"/>
              <w:left w:val="single" w:sz="4" w:space="0" w:color="auto"/>
              <w:bottom w:val="nil"/>
              <w:right w:val="single" w:sz="4" w:space="0" w:color="auto"/>
            </w:tcBorders>
            <w:shd w:val="clear" w:color="auto" w:fill="auto"/>
            <w:noWrap/>
            <w:vAlign w:val="center"/>
            <w:hideMark/>
          </w:tcPr>
          <w:p w14:paraId="2441C9B7" w14:textId="77777777" w:rsidR="00265F8C" w:rsidRPr="000C2D98" w:rsidRDefault="00265F8C" w:rsidP="00265F8C">
            <w:pPr>
              <w:rPr>
                <w:color w:val="000000"/>
                <w:sz w:val="10"/>
                <w:szCs w:val="10"/>
                <w:lang w:eastAsia="tr-TR"/>
              </w:rPr>
            </w:pPr>
            <w:proofErr w:type="spellStart"/>
            <w:r w:rsidRPr="000C2D98">
              <w:rPr>
                <w:color w:val="000000"/>
                <w:sz w:val="10"/>
                <w:szCs w:val="10"/>
                <w:lang w:val="en-US" w:eastAsia="tr-TR"/>
              </w:rPr>
              <w:t>Kâr</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Dağıtımı</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0AE42F4D" w14:textId="77777777" w:rsidR="00265F8C" w:rsidRPr="00213A2D" w:rsidRDefault="00265F8C" w:rsidP="00265F8C">
            <w:pPr>
              <w:rPr>
                <w:color w:val="000000"/>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6EF74AD4" w14:textId="2C6E055F" w:rsidR="00265F8C" w:rsidRPr="00213A2D" w:rsidRDefault="00265F8C" w:rsidP="00265F8C">
            <w:pPr>
              <w:jc w:val="right"/>
              <w:rPr>
                <w:sz w:val="10"/>
                <w:szCs w:val="10"/>
                <w:highlight w:val="yellow"/>
                <w:lang w:eastAsia="tr-TR"/>
              </w:rPr>
            </w:pPr>
            <w:r>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1FFE8727" w14:textId="4B4912EB"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02939872" w14:textId="1986A621" w:rsidR="00265F8C" w:rsidRPr="00213A2D" w:rsidRDefault="00265F8C" w:rsidP="00265F8C">
            <w:pPr>
              <w:jc w:val="right"/>
              <w:rPr>
                <w:sz w:val="10"/>
                <w:szCs w:val="10"/>
                <w:highlight w:val="yellow"/>
                <w:lang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734C0682" w14:textId="5F11EDF5"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46A292CE" w14:textId="0E385703"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65E6B0B1" w14:textId="0DC84C11" w:rsidR="00265F8C" w:rsidRPr="00213A2D" w:rsidRDefault="00265F8C" w:rsidP="00265F8C">
            <w:pPr>
              <w:jc w:val="right"/>
              <w:rPr>
                <w:sz w:val="10"/>
                <w:szCs w:val="10"/>
                <w:highlight w:val="yellow"/>
                <w:lang w:eastAsia="tr-TR"/>
              </w:rPr>
            </w:pPr>
            <w:r>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5E15578E" w14:textId="1AD0B72D" w:rsidR="00265F8C" w:rsidRPr="00213A2D" w:rsidRDefault="00265F8C" w:rsidP="00265F8C">
            <w:pPr>
              <w:jc w:val="right"/>
              <w:rPr>
                <w:sz w:val="10"/>
                <w:szCs w:val="10"/>
                <w:highlight w:val="yellow"/>
                <w:lang w:eastAsia="tr-TR"/>
              </w:rPr>
            </w:pPr>
            <w:r>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73CCD9F2" w14:textId="05362736"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14D20051" w14:textId="33F89DEB" w:rsidR="00265F8C" w:rsidRPr="00213A2D" w:rsidRDefault="00265F8C" w:rsidP="00265F8C">
            <w:pPr>
              <w:jc w:val="right"/>
              <w:rPr>
                <w:sz w:val="10"/>
                <w:szCs w:val="10"/>
                <w:highlight w:val="yellow"/>
                <w:lang w:eastAsia="tr-TR"/>
              </w:rPr>
            </w:pPr>
            <w:r>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5762F060" w14:textId="17142A7F" w:rsidR="00265F8C" w:rsidRPr="00213A2D" w:rsidRDefault="00265F8C" w:rsidP="00265F8C">
            <w:pPr>
              <w:jc w:val="right"/>
              <w:rPr>
                <w:sz w:val="10"/>
                <w:szCs w:val="10"/>
                <w:highlight w:val="yellow"/>
                <w:lang w:eastAsia="tr-TR"/>
              </w:rPr>
            </w:pPr>
            <w:r>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09AC819F" w14:textId="046694A6" w:rsidR="00265F8C" w:rsidRPr="00213A2D" w:rsidRDefault="00265F8C" w:rsidP="00265F8C">
            <w:pPr>
              <w:jc w:val="right"/>
              <w:rPr>
                <w:sz w:val="10"/>
                <w:szCs w:val="10"/>
                <w:highlight w:val="yellow"/>
                <w:lang w:eastAsia="tr-TR"/>
              </w:rPr>
            </w:pPr>
            <w:r>
              <w:rPr>
                <w:sz w:val="10"/>
                <w:szCs w:val="18"/>
                <w:lang w:val="en-GB" w:eastAsia="tr-TR"/>
              </w:rPr>
              <w:t>1,391,149</w:t>
            </w:r>
          </w:p>
        </w:tc>
        <w:tc>
          <w:tcPr>
            <w:tcW w:w="1004" w:type="dxa"/>
            <w:tcBorders>
              <w:top w:val="nil"/>
              <w:left w:val="single" w:sz="4" w:space="0" w:color="auto"/>
              <w:bottom w:val="nil"/>
              <w:right w:val="single" w:sz="4" w:space="0" w:color="auto"/>
            </w:tcBorders>
            <w:shd w:val="clear" w:color="auto" w:fill="auto"/>
            <w:vAlign w:val="center"/>
            <w:hideMark/>
          </w:tcPr>
          <w:p w14:paraId="39F57612" w14:textId="28405C05"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18BF6B0E" w14:textId="31FC80D9" w:rsidR="00265F8C" w:rsidRPr="00213A2D" w:rsidRDefault="00265F8C" w:rsidP="00265F8C">
            <w:pPr>
              <w:jc w:val="right"/>
              <w:rPr>
                <w:sz w:val="10"/>
                <w:szCs w:val="10"/>
                <w:highlight w:val="yellow"/>
                <w:lang w:val="en-US"/>
              </w:rPr>
            </w:pPr>
            <w:r>
              <w:rPr>
                <w:sz w:val="10"/>
                <w:szCs w:val="16"/>
                <w:lang w:val="en-GB" w:eastAsia="tr-TR"/>
              </w:rPr>
              <w:t>(1,400,281)</w:t>
            </w:r>
          </w:p>
        </w:tc>
        <w:tc>
          <w:tcPr>
            <w:tcW w:w="829" w:type="dxa"/>
            <w:tcBorders>
              <w:top w:val="nil"/>
              <w:left w:val="single" w:sz="4" w:space="0" w:color="auto"/>
              <w:bottom w:val="nil"/>
              <w:right w:val="single" w:sz="4" w:space="0" w:color="auto"/>
            </w:tcBorders>
            <w:shd w:val="clear" w:color="auto" w:fill="auto"/>
            <w:vAlign w:val="center"/>
            <w:hideMark/>
          </w:tcPr>
          <w:p w14:paraId="027ABBC0" w14:textId="5F3C8AD4" w:rsidR="00265F8C" w:rsidRPr="00213A2D" w:rsidRDefault="00265F8C" w:rsidP="00265F8C">
            <w:pPr>
              <w:jc w:val="right"/>
              <w:rPr>
                <w:sz w:val="10"/>
                <w:szCs w:val="10"/>
                <w:highlight w:val="yellow"/>
                <w:lang w:eastAsia="tr-TR"/>
              </w:rPr>
            </w:pPr>
            <w:r>
              <w:rPr>
                <w:sz w:val="10"/>
                <w:szCs w:val="16"/>
                <w:lang w:val="en-GB" w:eastAsia="tr-TR"/>
              </w:rPr>
              <w:t>(9,132)</w:t>
            </w:r>
          </w:p>
        </w:tc>
        <w:tc>
          <w:tcPr>
            <w:tcW w:w="691" w:type="dxa"/>
            <w:tcBorders>
              <w:top w:val="nil"/>
              <w:left w:val="single" w:sz="4" w:space="0" w:color="auto"/>
              <w:bottom w:val="nil"/>
              <w:right w:val="single" w:sz="4" w:space="0" w:color="auto"/>
            </w:tcBorders>
            <w:shd w:val="clear" w:color="auto" w:fill="auto"/>
            <w:vAlign w:val="center"/>
            <w:hideMark/>
          </w:tcPr>
          <w:p w14:paraId="3981690D" w14:textId="0B384118" w:rsidR="00265F8C" w:rsidRPr="00213A2D" w:rsidRDefault="00265F8C" w:rsidP="00265F8C">
            <w:pPr>
              <w:jc w:val="right"/>
              <w:rPr>
                <w:sz w:val="10"/>
                <w:szCs w:val="10"/>
                <w:highlight w:val="yellow"/>
                <w:lang w:eastAsia="tr-TR"/>
              </w:rPr>
            </w:pPr>
            <w:r>
              <w:rPr>
                <w:sz w:val="10"/>
                <w:szCs w:val="16"/>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34A7E953" w14:textId="2F4DCD69" w:rsidR="00265F8C" w:rsidRPr="00213A2D" w:rsidRDefault="00265F8C" w:rsidP="00265F8C">
            <w:pPr>
              <w:jc w:val="right"/>
              <w:rPr>
                <w:sz w:val="10"/>
                <w:szCs w:val="10"/>
                <w:highlight w:val="yellow"/>
                <w:lang w:eastAsia="tr-TR"/>
              </w:rPr>
            </w:pPr>
            <w:r>
              <w:rPr>
                <w:sz w:val="10"/>
                <w:szCs w:val="16"/>
                <w:lang w:val="en-GB" w:eastAsia="tr-TR"/>
              </w:rPr>
              <w:t>(9,132)</w:t>
            </w:r>
          </w:p>
        </w:tc>
      </w:tr>
      <w:tr w:rsidR="00EA70F7" w:rsidRPr="00213A2D" w14:paraId="77F613E4"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56A97F42" w14:textId="77777777" w:rsidR="00265F8C" w:rsidRPr="000C2D98" w:rsidRDefault="00265F8C" w:rsidP="00265F8C">
            <w:pPr>
              <w:jc w:val="center"/>
              <w:rPr>
                <w:color w:val="000000"/>
                <w:sz w:val="10"/>
                <w:szCs w:val="10"/>
                <w:lang w:eastAsia="tr-TR"/>
              </w:rPr>
            </w:pPr>
            <w:r w:rsidRPr="000C2D98">
              <w:rPr>
                <w:color w:val="000000"/>
                <w:sz w:val="10"/>
                <w:szCs w:val="10"/>
                <w:lang w:val="en-US" w:eastAsia="tr-TR"/>
              </w:rPr>
              <w:t>11.1</w:t>
            </w:r>
          </w:p>
        </w:tc>
        <w:tc>
          <w:tcPr>
            <w:tcW w:w="2143" w:type="dxa"/>
            <w:tcBorders>
              <w:top w:val="nil"/>
              <w:left w:val="single" w:sz="4" w:space="0" w:color="auto"/>
              <w:bottom w:val="nil"/>
              <w:right w:val="single" w:sz="4" w:space="0" w:color="auto"/>
            </w:tcBorders>
            <w:shd w:val="clear" w:color="auto" w:fill="auto"/>
            <w:noWrap/>
            <w:vAlign w:val="center"/>
            <w:hideMark/>
          </w:tcPr>
          <w:p w14:paraId="3F83F98B" w14:textId="77777777" w:rsidR="00265F8C" w:rsidRPr="000C2D98" w:rsidRDefault="00265F8C" w:rsidP="00265F8C">
            <w:pPr>
              <w:rPr>
                <w:color w:val="000000"/>
                <w:sz w:val="10"/>
                <w:szCs w:val="10"/>
                <w:lang w:eastAsia="tr-TR"/>
              </w:rPr>
            </w:pPr>
            <w:proofErr w:type="spellStart"/>
            <w:r w:rsidRPr="000C2D98">
              <w:rPr>
                <w:color w:val="000000"/>
                <w:sz w:val="10"/>
                <w:szCs w:val="10"/>
                <w:lang w:val="en-US" w:eastAsia="tr-TR"/>
              </w:rPr>
              <w:t>Dağıtılan</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Temettü</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450918EC" w14:textId="77777777" w:rsidR="00265F8C" w:rsidRPr="00213A2D" w:rsidRDefault="00265F8C" w:rsidP="00265F8C">
            <w:pPr>
              <w:rPr>
                <w:color w:val="000000"/>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090DDDE5" w14:textId="36AC530D" w:rsidR="00265F8C" w:rsidRPr="00213A2D" w:rsidRDefault="00265F8C" w:rsidP="00265F8C">
            <w:pPr>
              <w:jc w:val="right"/>
              <w:rPr>
                <w:sz w:val="10"/>
                <w:szCs w:val="10"/>
                <w:highlight w:val="yellow"/>
                <w:lang w:eastAsia="tr-TR"/>
              </w:rPr>
            </w:pPr>
            <w:r>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74064A98" w14:textId="35CBE812"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30689019" w14:textId="1D60651F" w:rsidR="00265F8C" w:rsidRPr="00213A2D" w:rsidRDefault="00265F8C" w:rsidP="00265F8C">
            <w:pPr>
              <w:jc w:val="right"/>
              <w:rPr>
                <w:sz w:val="10"/>
                <w:szCs w:val="10"/>
                <w:highlight w:val="yellow"/>
                <w:lang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66CD1B2" w14:textId="1A9B1FC4"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07B55F80" w14:textId="4303434C"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541D7010" w14:textId="0E151C0F" w:rsidR="00265F8C" w:rsidRPr="00213A2D" w:rsidRDefault="00265F8C" w:rsidP="00265F8C">
            <w:pPr>
              <w:jc w:val="right"/>
              <w:rPr>
                <w:sz w:val="10"/>
                <w:szCs w:val="10"/>
                <w:highlight w:val="yellow"/>
                <w:lang w:eastAsia="tr-TR"/>
              </w:rPr>
            </w:pPr>
            <w:r>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0861095B" w14:textId="2E9E4939" w:rsidR="00265F8C" w:rsidRPr="00213A2D" w:rsidRDefault="00265F8C" w:rsidP="00265F8C">
            <w:pPr>
              <w:jc w:val="right"/>
              <w:rPr>
                <w:sz w:val="10"/>
                <w:szCs w:val="10"/>
                <w:highlight w:val="yellow"/>
                <w:lang w:eastAsia="tr-TR"/>
              </w:rPr>
            </w:pPr>
            <w:r>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0DB09EFC" w14:textId="07176925"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4BCFE27E" w14:textId="57F37425" w:rsidR="00265F8C" w:rsidRPr="00213A2D" w:rsidRDefault="00265F8C" w:rsidP="00265F8C">
            <w:pPr>
              <w:jc w:val="right"/>
              <w:rPr>
                <w:sz w:val="10"/>
                <w:szCs w:val="10"/>
                <w:highlight w:val="yellow"/>
                <w:lang w:eastAsia="tr-TR"/>
              </w:rPr>
            </w:pPr>
            <w:r>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0130D76A" w14:textId="032999D9" w:rsidR="00265F8C" w:rsidRPr="00213A2D" w:rsidRDefault="00265F8C" w:rsidP="00265F8C">
            <w:pPr>
              <w:jc w:val="right"/>
              <w:rPr>
                <w:sz w:val="10"/>
                <w:szCs w:val="10"/>
                <w:highlight w:val="yellow"/>
                <w:lang w:eastAsia="tr-TR"/>
              </w:rPr>
            </w:pPr>
            <w:r>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49C4B69A" w14:textId="397ADBF6" w:rsidR="00265F8C" w:rsidRPr="00213A2D" w:rsidRDefault="00EA70F7" w:rsidP="00265F8C">
            <w:pPr>
              <w:jc w:val="right"/>
              <w:rPr>
                <w:sz w:val="10"/>
                <w:szCs w:val="10"/>
                <w:highlight w:val="yellow"/>
                <w:lang w:eastAsia="tr-TR"/>
              </w:rPr>
            </w:pPr>
            <w:r>
              <w:rPr>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1A9E1B86" w14:textId="39553BB8" w:rsidR="00265F8C" w:rsidRPr="00213A2D" w:rsidRDefault="00EA70F7" w:rsidP="00265F8C">
            <w:pPr>
              <w:jc w:val="right"/>
              <w:rPr>
                <w:sz w:val="10"/>
                <w:szCs w:val="10"/>
                <w:highlight w:val="yellow"/>
                <w:lang w:eastAsia="tr-TR"/>
              </w:rPr>
            </w:pPr>
            <w:r>
              <w:rPr>
                <w:sz w:val="10"/>
                <w:szCs w:val="18"/>
                <w:lang w:val="en-GB" w:eastAsia="tr-TR"/>
              </w:rPr>
              <w:t>(9,132)</w:t>
            </w:r>
          </w:p>
        </w:tc>
        <w:tc>
          <w:tcPr>
            <w:tcW w:w="692" w:type="dxa"/>
            <w:tcBorders>
              <w:top w:val="nil"/>
              <w:left w:val="single" w:sz="4" w:space="0" w:color="auto"/>
              <w:bottom w:val="nil"/>
              <w:right w:val="single" w:sz="4" w:space="0" w:color="auto"/>
            </w:tcBorders>
            <w:shd w:val="clear" w:color="auto" w:fill="auto"/>
            <w:vAlign w:val="center"/>
            <w:hideMark/>
          </w:tcPr>
          <w:p w14:paraId="3E929FFF" w14:textId="46CEA09D" w:rsidR="00265F8C" w:rsidRPr="00213A2D" w:rsidRDefault="00265F8C" w:rsidP="00265F8C">
            <w:pPr>
              <w:jc w:val="right"/>
              <w:rPr>
                <w:sz w:val="10"/>
                <w:szCs w:val="10"/>
                <w:highlight w:val="yellow"/>
                <w:lang w:val="en-US"/>
              </w:rPr>
            </w:pPr>
            <w:r>
              <w:rPr>
                <w:sz w:val="10"/>
                <w:szCs w:val="16"/>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A10DBF2" w14:textId="616889E6" w:rsidR="00265F8C" w:rsidRPr="00213A2D" w:rsidRDefault="00265F8C" w:rsidP="00265F8C">
            <w:pPr>
              <w:jc w:val="right"/>
              <w:rPr>
                <w:sz w:val="10"/>
                <w:szCs w:val="10"/>
                <w:highlight w:val="yellow"/>
                <w:lang w:eastAsia="tr-TR"/>
              </w:rPr>
            </w:pPr>
            <w:r>
              <w:rPr>
                <w:sz w:val="10"/>
                <w:szCs w:val="16"/>
                <w:lang w:val="en-GB" w:eastAsia="tr-TR"/>
              </w:rPr>
              <w:t>(9,132)</w:t>
            </w:r>
          </w:p>
        </w:tc>
        <w:tc>
          <w:tcPr>
            <w:tcW w:w="691" w:type="dxa"/>
            <w:tcBorders>
              <w:top w:val="nil"/>
              <w:left w:val="single" w:sz="4" w:space="0" w:color="auto"/>
              <w:bottom w:val="nil"/>
              <w:right w:val="single" w:sz="4" w:space="0" w:color="auto"/>
            </w:tcBorders>
            <w:shd w:val="clear" w:color="auto" w:fill="auto"/>
            <w:vAlign w:val="center"/>
            <w:hideMark/>
          </w:tcPr>
          <w:p w14:paraId="13D29262" w14:textId="64790519" w:rsidR="00265F8C" w:rsidRPr="00213A2D" w:rsidRDefault="00265F8C" w:rsidP="00265F8C">
            <w:pPr>
              <w:jc w:val="right"/>
              <w:rPr>
                <w:sz w:val="10"/>
                <w:szCs w:val="10"/>
                <w:highlight w:val="yellow"/>
                <w:lang w:eastAsia="tr-TR"/>
              </w:rPr>
            </w:pPr>
            <w:r>
              <w:rPr>
                <w:sz w:val="10"/>
                <w:szCs w:val="16"/>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10466750" w14:textId="5FBC518B" w:rsidR="00265F8C" w:rsidRPr="00213A2D" w:rsidRDefault="00265F8C" w:rsidP="00265F8C">
            <w:pPr>
              <w:jc w:val="right"/>
              <w:rPr>
                <w:sz w:val="10"/>
                <w:szCs w:val="10"/>
                <w:highlight w:val="yellow"/>
                <w:lang w:eastAsia="tr-TR"/>
              </w:rPr>
            </w:pPr>
            <w:r>
              <w:rPr>
                <w:sz w:val="10"/>
                <w:szCs w:val="16"/>
                <w:lang w:val="en-GB" w:eastAsia="tr-TR"/>
              </w:rPr>
              <w:t>(9,132)</w:t>
            </w:r>
          </w:p>
        </w:tc>
      </w:tr>
      <w:tr w:rsidR="00EA70F7" w:rsidRPr="00213A2D" w14:paraId="08F7C340"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36661BFF" w14:textId="77777777" w:rsidR="00265F8C" w:rsidRPr="000C2D98" w:rsidRDefault="00265F8C" w:rsidP="00265F8C">
            <w:pPr>
              <w:jc w:val="center"/>
              <w:rPr>
                <w:color w:val="000000"/>
                <w:sz w:val="10"/>
                <w:szCs w:val="10"/>
                <w:lang w:eastAsia="tr-TR"/>
              </w:rPr>
            </w:pPr>
            <w:r w:rsidRPr="000C2D98">
              <w:rPr>
                <w:color w:val="000000"/>
                <w:sz w:val="10"/>
                <w:szCs w:val="10"/>
                <w:lang w:val="en-US" w:eastAsia="tr-TR"/>
              </w:rPr>
              <w:t>11.2</w:t>
            </w:r>
          </w:p>
        </w:tc>
        <w:tc>
          <w:tcPr>
            <w:tcW w:w="2143" w:type="dxa"/>
            <w:tcBorders>
              <w:top w:val="nil"/>
              <w:left w:val="single" w:sz="4" w:space="0" w:color="auto"/>
              <w:bottom w:val="nil"/>
              <w:right w:val="single" w:sz="4" w:space="0" w:color="auto"/>
            </w:tcBorders>
            <w:shd w:val="clear" w:color="auto" w:fill="auto"/>
            <w:noWrap/>
            <w:vAlign w:val="center"/>
            <w:hideMark/>
          </w:tcPr>
          <w:p w14:paraId="064CDD62" w14:textId="77777777" w:rsidR="00265F8C" w:rsidRPr="000C2D98" w:rsidRDefault="00265F8C" w:rsidP="00265F8C">
            <w:pPr>
              <w:rPr>
                <w:color w:val="000000"/>
                <w:sz w:val="10"/>
                <w:szCs w:val="10"/>
                <w:lang w:eastAsia="tr-TR"/>
              </w:rPr>
            </w:pPr>
            <w:proofErr w:type="spellStart"/>
            <w:r w:rsidRPr="000C2D98">
              <w:rPr>
                <w:color w:val="000000"/>
                <w:sz w:val="10"/>
                <w:szCs w:val="10"/>
                <w:lang w:val="en-US" w:eastAsia="tr-TR"/>
              </w:rPr>
              <w:t>Yedeklere</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Aktarılan</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Tutarlar</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4DD5A09D" w14:textId="77777777" w:rsidR="00265F8C" w:rsidRPr="00213A2D" w:rsidRDefault="00265F8C" w:rsidP="00265F8C">
            <w:pPr>
              <w:rPr>
                <w:color w:val="000000"/>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177F80BA" w14:textId="195C5233" w:rsidR="00265F8C" w:rsidRPr="00213A2D" w:rsidRDefault="00265F8C" w:rsidP="00265F8C">
            <w:pPr>
              <w:jc w:val="right"/>
              <w:rPr>
                <w:sz w:val="10"/>
                <w:szCs w:val="10"/>
                <w:highlight w:val="yellow"/>
                <w:lang w:eastAsia="tr-TR"/>
              </w:rPr>
            </w:pPr>
            <w:r>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117A234F" w14:textId="3816E00F"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15A948F8" w14:textId="3AF339CE" w:rsidR="00265F8C" w:rsidRPr="00213A2D" w:rsidRDefault="00265F8C" w:rsidP="00265F8C">
            <w:pPr>
              <w:jc w:val="right"/>
              <w:rPr>
                <w:sz w:val="10"/>
                <w:szCs w:val="10"/>
                <w:highlight w:val="yellow"/>
                <w:lang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A611F92" w14:textId="57AA7FED"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1B04F6D6" w14:textId="1F062ACD"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287E3E92" w14:textId="2E248D3F" w:rsidR="00265F8C" w:rsidRPr="00213A2D" w:rsidRDefault="00265F8C" w:rsidP="00265F8C">
            <w:pPr>
              <w:jc w:val="right"/>
              <w:rPr>
                <w:sz w:val="10"/>
                <w:szCs w:val="10"/>
                <w:highlight w:val="yellow"/>
                <w:lang w:eastAsia="tr-TR"/>
              </w:rPr>
            </w:pPr>
            <w:r>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0E331DD1" w14:textId="2B17A799" w:rsidR="00265F8C" w:rsidRPr="00213A2D" w:rsidRDefault="00265F8C" w:rsidP="00265F8C">
            <w:pPr>
              <w:jc w:val="right"/>
              <w:rPr>
                <w:sz w:val="10"/>
                <w:szCs w:val="10"/>
                <w:highlight w:val="yellow"/>
                <w:lang w:eastAsia="tr-TR"/>
              </w:rPr>
            </w:pPr>
            <w:r>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5A0B85EF" w14:textId="285BAF40"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071E05B5" w14:textId="336CCEBC" w:rsidR="00265F8C" w:rsidRPr="00213A2D" w:rsidRDefault="00265F8C" w:rsidP="00265F8C">
            <w:pPr>
              <w:jc w:val="right"/>
              <w:rPr>
                <w:sz w:val="10"/>
                <w:szCs w:val="10"/>
                <w:highlight w:val="yellow"/>
                <w:lang w:eastAsia="tr-TR"/>
              </w:rPr>
            </w:pPr>
            <w:r>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25CDA91A" w14:textId="7316C247" w:rsidR="00265F8C" w:rsidRPr="00213A2D" w:rsidRDefault="00265F8C" w:rsidP="00265F8C">
            <w:pPr>
              <w:jc w:val="right"/>
              <w:rPr>
                <w:sz w:val="10"/>
                <w:szCs w:val="10"/>
                <w:highlight w:val="yellow"/>
                <w:lang w:eastAsia="tr-TR"/>
              </w:rPr>
            </w:pPr>
            <w:r>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5DDD14B3" w14:textId="15E0C309" w:rsidR="00265F8C" w:rsidRPr="00213A2D" w:rsidRDefault="00EA70F7" w:rsidP="00265F8C">
            <w:pPr>
              <w:jc w:val="right"/>
              <w:rPr>
                <w:sz w:val="10"/>
                <w:szCs w:val="10"/>
                <w:highlight w:val="yellow"/>
                <w:lang w:eastAsia="tr-TR"/>
              </w:rPr>
            </w:pPr>
            <w:r>
              <w:rPr>
                <w:sz w:val="10"/>
                <w:szCs w:val="18"/>
                <w:lang w:val="en-GB" w:eastAsia="tr-TR"/>
              </w:rPr>
              <w:t>1,391,149</w:t>
            </w:r>
          </w:p>
        </w:tc>
        <w:tc>
          <w:tcPr>
            <w:tcW w:w="1004" w:type="dxa"/>
            <w:tcBorders>
              <w:top w:val="nil"/>
              <w:left w:val="single" w:sz="4" w:space="0" w:color="auto"/>
              <w:bottom w:val="nil"/>
              <w:right w:val="single" w:sz="4" w:space="0" w:color="auto"/>
            </w:tcBorders>
            <w:shd w:val="clear" w:color="auto" w:fill="auto"/>
            <w:vAlign w:val="center"/>
            <w:hideMark/>
          </w:tcPr>
          <w:p w14:paraId="056FF118" w14:textId="6AA6E4CB" w:rsidR="00265F8C" w:rsidRPr="00213A2D" w:rsidRDefault="00265F8C" w:rsidP="00265F8C">
            <w:pPr>
              <w:jc w:val="right"/>
              <w:rPr>
                <w:sz w:val="10"/>
                <w:szCs w:val="10"/>
                <w:highlight w:val="yellow"/>
                <w:lang w:eastAsia="tr-TR"/>
              </w:rPr>
            </w:pPr>
            <w:r>
              <w:rPr>
                <w:sz w:val="10"/>
                <w:szCs w:val="18"/>
                <w:lang w:val="en-GB" w:eastAsia="tr-TR"/>
              </w:rPr>
              <w:t>(</w:t>
            </w:r>
            <w:r w:rsidR="00EA70F7">
              <w:rPr>
                <w:sz w:val="10"/>
                <w:szCs w:val="18"/>
                <w:lang w:val="en-GB" w:eastAsia="tr-TR"/>
              </w:rPr>
              <w:t>1,391,149</w:t>
            </w:r>
            <w:r>
              <w:rPr>
                <w:sz w:val="10"/>
                <w:szCs w:val="10"/>
                <w:lang w:val="en-US"/>
              </w:rPr>
              <w:t>)</w:t>
            </w:r>
          </w:p>
        </w:tc>
        <w:tc>
          <w:tcPr>
            <w:tcW w:w="692" w:type="dxa"/>
            <w:tcBorders>
              <w:top w:val="nil"/>
              <w:left w:val="single" w:sz="4" w:space="0" w:color="auto"/>
              <w:bottom w:val="nil"/>
              <w:right w:val="single" w:sz="4" w:space="0" w:color="auto"/>
            </w:tcBorders>
            <w:shd w:val="clear" w:color="auto" w:fill="auto"/>
            <w:vAlign w:val="center"/>
            <w:hideMark/>
          </w:tcPr>
          <w:p w14:paraId="3280E5EF" w14:textId="13063916" w:rsidR="00265F8C" w:rsidRPr="00213A2D" w:rsidRDefault="00265F8C" w:rsidP="00265F8C">
            <w:pPr>
              <w:jc w:val="right"/>
              <w:rPr>
                <w:sz w:val="10"/>
                <w:szCs w:val="10"/>
                <w:highlight w:val="yellow"/>
                <w:lang w:val="en-US"/>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601CEDA" w14:textId="6049FF8C" w:rsidR="00265F8C" w:rsidRPr="00213A2D" w:rsidRDefault="00265F8C" w:rsidP="00265F8C">
            <w:pPr>
              <w:jc w:val="right"/>
              <w:rPr>
                <w:sz w:val="10"/>
                <w:szCs w:val="10"/>
                <w:highlight w:val="yellow"/>
                <w:lang w:eastAsia="tr-TR"/>
              </w:rPr>
            </w:pPr>
            <w:r>
              <w:rPr>
                <w:sz w:val="10"/>
                <w:szCs w:val="18"/>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5E69508B" w14:textId="79D84D97" w:rsidR="00265F8C" w:rsidRPr="00213A2D" w:rsidRDefault="00265F8C" w:rsidP="00265F8C">
            <w:pPr>
              <w:jc w:val="right"/>
              <w:rPr>
                <w:sz w:val="10"/>
                <w:szCs w:val="10"/>
                <w:highlight w:val="yellow"/>
                <w:lang w:eastAsia="tr-TR"/>
              </w:rPr>
            </w:pPr>
            <w:r>
              <w:rPr>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0943CC0D" w14:textId="0F494690" w:rsidR="00265F8C" w:rsidRPr="00213A2D" w:rsidRDefault="00265F8C" w:rsidP="00265F8C">
            <w:pPr>
              <w:jc w:val="right"/>
              <w:rPr>
                <w:sz w:val="10"/>
                <w:szCs w:val="10"/>
                <w:highlight w:val="yellow"/>
                <w:lang w:eastAsia="tr-TR"/>
              </w:rPr>
            </w:pPr>
            <w:r>
              <w:rPr>
                <w:sz w:val="10"/>
                <w:szCs w:val="18"/>
                <w:lang w:val="en-GB" w:eastAsia="tr-TR"/>
              </w:rPr>
              <w:t>-</w:t>
            </w:r>
          </w:p>
        </w:tc>
      </w:tr>
      <w:tr w:rsidR="00EA70F7" w:rsidRPr="00213A2D" w14:paraId="27D2D7C7"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240A2E64" w14:textId="77777777" w:rsidR="00265F8C" w:rsidRPr="000C2D98" w:rsidRDefault="00265F8C" w:rsidP="00265F8C">
            <w:pPr>
              <w:jc w:val="center"/>
              <w:rPr>
                <w:color w:val="000000"/>
                <w:sz w:val="10"/>
                <w:szCs w:val="10"/>
                <w:lang w:eastAsia="tr-TR"/>
              </w:rPr>
            </w:pPr>
            <w:r w:rsidRPr="000C2D98">
              <w:rPr>
                <w:color w:val="000000"/>
                <w:sz w:val="10"/>
                <w:szCs w:val="10"/>
                <w:lang w:val="en-US" w:eastAsia="tr-TR"/>
              </w:rPr>
              <w:t>11.3</w:t>
            </w:r>
          </w:p>
        </w:tc>
        <w:tc>
          <w:tcPr>
            <w:tcW w:w="2143" w:type="dxa"/>
            <w:tcBorders>
              <w:top w:val="nil"/>
              <w:left w:val="single" w:sz="4" w:space="0" w:color="auto"/>
              <w:bottom w:val="nil"/>
              <w:right w:val="single" w:sz="4" w:space="0" w:color="auto"/>
            </w:tcBorders>
            <w:shd w:val="clear" w:color="auto" w:fill="auto"/>
            <w:noWrap/>
            <w:vAlign w:val="center"/>
            <w:hideMark/>
          </w:tcPr>
          <w:p w14:paraId="35A27863" w14:textId="77777777" w:rsidR="00265F8C" w:rsidRPr="000C2D98" w:rsidRDefault="00265F8C" w:rsidP="00265F8C">
            <w:pPr>
              <w:rPr>
                <w:color w:val="000000"/>
                <w:sz w:val="10"/>
                <w:szCs w:val="10"/>
                <w:lang w:eastAsia="tr-TR"/>
              </w:rPr>
            </w:pPr>
            <w:proofErr w:type="spellStart"/>
            <w:r w:rsidRPr="000C2D98">
              <w:rPr>
                <w:color w:val="000000"/>
                <w:sz w:val="10"/>
                <w:szCs w:val="10"/>
                <w:lang w:val="en-US" w:eastAsia="tr-TR"/>
              </w:rPr>
              <w:t>Diğer</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34F14170" w14:textId="77777777" w:rsidR="00265F8C" w:rsidRPr="00213A2D" w:rsidRDefault="00265F8C" w:rsidP="00265F8C">
            <w:pPr>
              <w:rPr>
                <w:color w:val="000000"/>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26682681" w14:textId="602B1A62" w:rsidR="00265F8C" w:rsidRPr="00213A2D" w:rsidRDefault="00265F8C" w:rsidP="00265F8C">
            <w:pPr>
              <w:jc w:val="right"/>
              <w:rPr>
                <w:sz w:val="10"/>
                <w:szCs w:val="10"/>
                <w:highlight w:val="yellow"/>
                <w:lang w:eastAsia="tr-TR"/>
              </w:rPr>
            </w:pPr>
            <w:r>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0499DAEA" w14:textId="440AF4E5"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1D6FF164" w14:textId="0BF9A471" w:rsidR="00265F8C" w:rsidRPr="00213A2D" w:rsidRDefault="00265F8C" w:rsidP="00265F8C">
            <w:pPr>
              <w:jc w:val="right"/>
              <w:rPr>
                <w:sz w:val="10"/>
                <w:szCs w:val="10"/>
                <w:highlight w:val="yellow"/>
                <w:lang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6A8C4D83" w14:textId="6C90A481"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23867FAC" w14:textId="2419E4FA" w:rsidR="00265F8C" w:rsidRPr="00213A2D" w:rsidRDefault="00265F8C" w:rsidP="00265F8C">
            <w:pPr>
              <w:jc w:val="right"/>
              <w:rPr>
                <w:sz w:val="10"/>
                <w:szCs w:val="10"/>
                <w:highlight w:val="yellow"/>
                <w:lang w:eastAsia="tr-TR"/>
              </w:rPr>
            </w:pPr>
            <w:r>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79DC9E3B" w14:textId="00271BEF" w:rsidR="00265F8C" w:rsidRPr="00213A2D" w:rsidRDefault="00265F8C" w:rsidP="00265F8C">
            <w:pPr>
              <w:jc w:val="right"/>
              <w:rPr>
                <w:sz w:val="10"/>
                <w:szCs w:val="10"/>
                <w:highlight w:val="yellow"/>
                <w:lang w:eastAsia="tr-TR"/>
              </w:rPr>
            </w:pPr>
            <w:r>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1FAF38D8" w14:textId="4F390212" w:rsidR="00265F8C" w:rsidRPr="00213A2D" w:rsidRDefault="00265F8C" w:rsidP="00265F8C">
            <w:pPr>
              <w:jc w:val="right"/>
              <w:rPr>
                <w:sz w:val="10"/>
                <w:szCs w:val="10"/>
                <w:highlight w:val="yellow"/>
                <w:lang w:eastAsia="tr-TR"/>
              </w:rPr>
            </w:pPr>
            <w:r>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2024703E" w14:textId="0977A9E0" w:rsidR="00265F8C" w:rsidRPr="00213A2D" w:rsidRDefault="00265F8C" w:rsidP="00265F8C">
            <w:pPr>
              <w:jc w:val="right"/>
              <w:rPr>
                <w:sz w:val="10"/>
                <w:szCs w:val="10"/>
                <w:highlight w:val="yellow"/>
                <w:lang w:eastAsia="tr-TR"/>
              </w:rPr>
            </w:pPr>
            <w:r>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30F2AFB9" w14:textId="37FD9429" w:rsidR="00265F8C" w:rsidRPr="00213A2D" w:rsidRDefault="00265F8C" w:rsidP="00265F8C">
            <w:pPr>
              <w:jc w:val="right"/>
              <w:rPr>
                <w:sz w:val="10"/>
                <w:szCs w:val="10"/>
                <w:highlight w:val="yellow"/>
                <w:lang w:eastAsia="tr-TR"/>
              </w:rPr>
            </w:pPr>
            <w:r>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694C24B2" w14:textId="58D6125A" w:rsidR="00265F8C" w:rsidRPr="00213A2D" w:rsidRDefault="00265F8C" w:rsidP="00265F8C">
            <w:pPr>
              <w:jc w:val="right"/>
              <w:rPr>
                <w:sz w:val="10"/>
                <w:szCs w:val="10"/>
                <w:highlight w:val="yellow"/>
                <w:lang w:eastAsia="tr-TR"/>
              </w:rPr>
            </w:pPr>
            <w:r>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2928AE5C" w14:textId="1544FFE9" w:rsidR="00265F8C" w:rsidRPr="00213A2D" w:rsidRDefault="00265F8C" w:rsidP="00265F8C">
            <w:pPr>
              <w:jc w:val="right"/>
              <w:rPr>
                <w:sz w:val="10"/>
                <w:szCs w:val="10"/>
                <w:highlight w:val="yellow"/>
                <w:lang w:eastAsia="tr-TR"/>
              </w:rPr>
            </w:pPr>
            <w:r>
              <w:rPr>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18B5D644" w14:textId="7351FC23" w:rsidR="00265F8C" w:rsidRPr="00213A2D" w:rsidRDefault="00265F8C" w:rsidP="00265F8C">
            <w:pPr>
              <w:jc w:val="right"/>
              <w:rPr>
                <w:sz w:val="10"/>
                <w:szCs w:val="10"/>
                <w:highlight w:val="yellow"/>
                <w:lang w:eastAsia="tr-TR"/>
              </w:rPr>
            </w:pPr>
            <w:r>
              <w:rPr>
                <w:sz w:val="10"/>
                <w:szCs w:val="18"/>
                <w:lang w:val="en-GB" w:eastAsia="tr-TR"/>
              </w:rPr>
              <w:t>1,400,281</w:t>
            </w:r>
          </w:p>
        </w:tc>
        <w:tc>
          <w:tcPr>
            <w:tcW w:w="692" w:type="dxa"/>
            <w:tcBorders>
              <w:top w:val="nil"/>
              <w:left w:val="single" w:sz="4" w:space="0" w:color="auto"/>
              <w:bottom w:val="nil"/>
              <w:right w:val="single" w:sz="4" w:space="0" w:color="auto"/>
            </w:tcBorders>
            <w:shd w:val="clear" w:color="auto" w:fill="auto"/>
            <w:vAlign w:val="center"/>
            <w:hideMark/>
          </w:tcPr>
          <w:p w14:paraId="12E9B630" w14:textId="37F75E97" w:rsidR="00265F8C" w:rsidRPr="00213A2D" w:rsidRDefault="00265F8C" w:rsidP="00265F8C">
            <w:pPr>
              <w:jc w:val="right"/>
              <w:rPr>
                <w:sz w:val="10"/>
                <w:szCs w:val="10"/>
                <w:highlight w:val="yellow"/>
                <w:lang w:eastAsia="tr-TR"/>
              </w:rPr>
            </w:pPr>
            <w:r>
              <w:rPr>
                <w:sz w:val="10"/>
                <w:szCs w:val="18"/>
                <w:lang w:val="en-GB" w:eastAsia="tr-TR"/>
              </w:rPr>
              <w:t>(1,400,281)</w:t>
            </w:r>
          </w:p>
        </w:tc>
        <w:tc>
          <w:tcPr>
            <w:tcW w:w="829" w:type="dxa"/>
            <w:tcBorders>
              <w:top w:val="nil"/>
              <w:left w:val="single" w:sz="4" w:space="0" w:color="auto"/>
              <w:bottom w:val="nil"/>
              <w:right w:val="single" w:sz="4" w:space="0" w:color="auto"/>
            </w:tcBorders>
            <w:shd w:val="clear" w:color="auto" w:fill="auto"/>
            <w:vAlign w:val="center"/>
            <w:hideMark/>
          </w:tcPr>
          <w:p w14:paraId="2AFF0DDB" w14:textId="6E558361" w:rsidR="00265F8C" w:rsidRPr="00213A2D" w:rsidRDefault="00265F8C" w:rsidP="00265F8C">
            <w:pPr>
              <w:jc w:val="right"/>
              <w:rPr>
                <w:sz w:val="10"/>
                <w:szCs w:val="10"/>
                <w:highlight w:val="yellow"/>
                <w:lang w:eastAsia="tr-TR"/>
              </w:rPr>
            </w:pPr>
            <w:r>
              <w:rPr>
                <w:sz w:val="10"/>
                <w:szCs w:val="18"/>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15C349CD" w14:textId="05953753" w:rsidR="00265F8C" w:rsidRPr="00213A2D" w:rsidRDefault="00265F8C" w:rsidP="00265F8C">
            <w:pPr>
              <w:jc w:val="right"/>
              <w:rPr>
                <w:sz w:val="10"/>
                <w:szCs w:val="10"/>
                <w:highlight w:val="yellow"/>
                <w:lang w:eastAsia="tr-TR"/>
              </w:rPr>
            </w:pPr>
            <w:r>
              <w:rPr>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7FF2FCA2" w14:textId="40CC1439" w:rsidR="00265F8C" w:rsidRPr="00213A2D" w:rsidRDefault="00265F8C" w:rsidP="00265F8C">
            <w:pPr>
              <w:jc w:val="right"/>
              <w:rPr>
                <w:sz w:val="10"/>
                <w:szCs w:val="10"/>
                <w:highlight w:val="yellow"/>
                <w:lang w:eastAsia="tr-TR"/>
              </w:rPr>
            </w:pPr>
            <w:r>
              <w:rPr>
                <w:sz w:val="10"/>
                <w:szCs w:val="18"/>
                <w:lang w:val="en-GB" w:eastAsia="tr-TR"/>
              </w:rPr>
              <w:t>-</w:t>
            </w:r>
          </w:p>
        </w:tc>
      </w:tr>
      <w:tr w:rsidR="00EA70F7" w:rsidRPr="00213A2D" w14:paraId="1D4B795A" w14:textId="77777777" w:rsidTr="00CA31EA">
        <w:trPr>
          <w:divId w:val="72821943"/>
          <w:trHeight w:val="3"/>
        </w:trPr>
        <w:tc>
          <w:tcPr>
            <w:tcW w:w="404" w:type="dxa"/>
            <w:tcBorders>
              <w:top w:val="nil"/>
              <w:left w:val="single" w:sz="4" w:space="0" w:color="auto"/>
              <w:bottom w:val="single" w:sz="8" w:space="0" w:color="auto"/>
              <w:right w:val="single" w:sz="4" w:space="0" w:color="auto"/>
            </w:tcBorders>
            <w:shd w:val="clear" w:color="auto" w:fill="auto"/>
            <w:noWrap/>
            <w:vAlign w:val="bottom"/>
            <w:hideMark/>
          </w:tcPr>
          <w:p w14:paraId="5EACA9C2" w14:textId="77777777" w:rsidR="00265F8C" w:rsidRPr="000C2D98" w:rsidRDefault="00265F8C" w:rsidP="00265F8C">
            <w:pPr>
              <w:rPr>
                <w:color w:val="000000"/>
                <w:lang w:eastAsia="tr-TR"/>
              </w:rPr>
            </w:pPr>
            <w:r w:rsidRPr="000C2D98">
              <w:rPr>
                <w:color w:val="000000"/>
                <w:lang w:eastAsia="tr-TR"/>
              </w:rPr>
              <w:t> </w:t>
            </w:r>
          </w:p>
        </w:tc>
        <w:tc>
          <w:tcPr>
            <w:tcW w:w="2143" w:type="dxa"/>
            <w:tcBorders>
              <w:top w:val="nil"/>
              <w:left w:val="single" w:sz="4" w:space="0" w:color="auto"/>
              <w:bottom w:val="single" w:sz="8" w:space="0" w:color="auto"/>
              <w:right w:val="single" w:sz="4" w:space="0" w:color="auto"/>
            </w:tcBorders>
            <w:shd w:val="clear" w:color="auto" w:fill="auto"/>
            <w:noWrap/>
            <w:vAlign w:val="bottom"/>
            <w:hideMark/>
          </w:tcPr>
          <w:p w14:paraId="20F967B9" w14:textId="77777777" w:rsidR="00265F8C" w:rsidRPr="000C2D98" w:rsidRDefault="00265F8C" w:rsidP="00265F8C">
            <w:pPr>
              <w:rPr>
                <w:color w:val="000000"/>
                <w:lang w:eastAsia="tr-TR"/>
              </w:rPr>
            </w:pPr>
            <w:r w:rsidRPr="000C2D98">
              <w:rPr>
                <w:color w:val="000000"/>
                <w:lang w:eastAsia="tr-TR"/>
              </w:rPr>
              <w:t> </w:t>
            </w:r>
          </w:p>
        </w:tc>
        <w:tc>
          <w:tcPr>
            <w:tcW w:w="365" w:type="dxa"/>
            <w:gridSpan w:val="2"/>
            <w:tcBorders>
              <w:top w:val="nil"/>
              <w:left w:val="single" w:sz="4" w:space="0" w:color="auto"/>
              <w:bottom w:val="single" w:sz="8" w:space="0" w:color="auto"/>
              <w:right w:val="single" w:sz="4" w:space="0" w:color="auto"/>
            </w:tcBorders>
            <w:shd w:val="clear" w:color="auto" w:fill="auto"/>
            <w:vAlign w:val="center"/>
            <w:hideMark/>
          </w:tcPr>
          <w:p w14:paraId="1B0CDB6F" w14:textId="77777777" w:rsidR="00265F8C" w:rsidRPr="00213A2D" w:rsidRDefault="00265F8C" w:rsidP="00265F8C">
            <w:pPr>
              <w:jc w:val="right"/>
              <w:rPr>
                <w:color w:val="000000"/>
                <w:highlight w:val="yellow"/>
                <w:lang w:eastAsia="tr-TR"/>
              </w:rPr>
            </w:pPr>
            <w:r w:rsidRPr="000C2D98">
              <w:rPr>
                <w:color w:val="000000"/>
                <w:lang w:val="en-US" w:eastAsia="tr-TR"/>
              </w:rPr>
              <w:t> </w:t>
            </w:r>
          </w:p>
        </w:tc>
        <w:tc>
          <w:tcPr>
            <w:tcW w:w="692" w:type="dxa"/>
            <w:tcBorders>
              <w:top w:val="nil"/>
              <w:left w:val="single" w:sz="4" w:space="0" w:color="auto"/>
              <w:bottom w:val="single" w:sz="8" w:space="0" w:color="auto"/>
              <w:right w:val="single" w:sz="4" w:space="0" w:color="auto"/>
            </w:tcBorders>
            <w:shd w:val="clear" w:color="auto" w:fill="auto"/>
            <w:vAlign w:val="center"/>
            <w:hideMark/>
          </w:tcPr>
          <w:p w14:paraId="574ADFC7" w14:textId="7030B402" w:rsidR="00265F8C" w:rsidRPr="00213A2D" w:rsidRDefault="00265F8C" w:rsidP="00265F8C">
            <w:pPr>
              <w:jc w:val="right"/>
              <w:rPr>
                <w:sz w:val="10"/>
                <w:szCs w:val="10"/>
                <w:highlight w:val="yellow"/>
                <w:lang w:eastAsia="tr-TR"/>
              </w:rPr>
            </w:pPr>
          </w:p>
        </w:tc>
        <w:tc>
          <w:tcPr>
            <w:tcW w:w="828" w:type="dxa"/>
            <w:tcBorders>
              <w:top w:val="nil"/>
              <w:left w:val="single" w:sz="4" w:space="0" w:color="auto"/>
              <w:bottom w:val="single" w:sz="8" w:space="0" w:color="auto"/>
              <w:right w:val="single" w:sz="4" w:space="0" w:color="auto"/>
            </w:tcBorders>
            <w:shd w:val="clear" w:color="auto" w:fill="auto"/>
            <w:vAlign w:val="center"/>
            <w:hideMark/>
          </w:tcPr>
          <w:p w14:paraId="6E77C6CF" w14:textId="1776A0BF" w:rsidR="00265F8C" w:rsidRPr="00213A2D" w:rsidRDefault="00265F8C" w:rsidP="00265F8C">
            <w:pPr>
              <w:jc w:val="right"/>
              <w:rPr>
                <w:sz w:val="10"/>
                <w:szCs w:val="10"/>
                <w:highlight w:val="yellow"/>
                <w:lang w:eastAsia="tr-TR"/>
              </w:rPr>
            </w:pPr>
          </w:p>
        </w:tc>
        <w:tc>
          <w:tcPr>
            <w:tcW w:w="692" w:type="dxa"/>
            <w:tcBorders>
              <w:top w:val="nil"/>
              <w:left w:val="single" w:sz="4" w:space="0" w:color="auto"/>
              <w:bottom w:val="single" w:sz="8" w:space="0" w:color="auto"/>
              <w:right w:val="single" w:sz="4" w:space="0" w:color="auto"/>
            </w:tcBorders>
            <w:shd w:val="clear" w:color="auto" w:fill="auto"/>
            <w:vAlign w:val="center"/>
            <w:hideMark/>
          </w:tcPr>
          <w:p w14:paraId="0412D429" w14:textId="3D018825" w:rsidR="00265F8C" w:rsidRPr="00213A2D" w:rsidRDefault="00265F8C" w:rsidP="00265F8C">
            <w:pPr>
              <w:jc w:val="right"/>
              <w:rPr>
                <w:sz w:val="10"/>
                <w:szCs w:val="10"/>
                <w:highlight w:val="yellow"/>
                <w:lang w:eastAsia="tr-TR"/>
              </w:rPr>
            </w:pPr>
          </w:p>
        </w:tc>
        <w:tc>
          <w:tcPr>
            <w:tcW w:w="829" w:type="dxa"/>
            <w:tcBorders>
              <w:top w:val="nil"/>
              <w:left w:val="single" w:sz="4" w:space="0" w:color="auto"/>
              <w:bottom w:val="single" w:sz="8" w:space="0" w:color="auto"/>
              <w:right w:val="single" w:sz="4" w:space="0" w:color="auto"/>
            </w:tcBorders>
            <w:shd w:val="clear" w:color="auto" w:fill="auto"/>
            <w:vAlign w:val="center"/>
            <w:hideMark/>
          </w:tcPr>
          <w:p w14:paraId="6161DE2B" w14:textId="7ED0B53A" w:rsidR="00265F8C" w:rsidRPr="00213A2D" w:rsidRDefault="00265F8C" w:rsidP="00265F8C">
            <w:pPr>
              <w:jc w:val="right"/>
              <w:rPr>
                <w:sz w:val="10"/>
                <w:szCs w:val="10"/>
                <w:highlight w:val="yellow"/>
                <w:lang w:eastAsia="tr-TR"/>
              </w:rPr>
            </w:pPr>
          </w:p>
        </w:tc>
        <w:tc>
          <w:tcPr>
            <w:tcW w:w="555" w:type="dxa"/>
            <w:tcBorders>
              <w:top w:val="nil"/>
              <w:left w:val="single" w:sz="4" w:space="0" w:color="auto"/>
              <w:bottom w:val="single" w:sz="8" w:space="0" w:color="auto"/>
              <w:right w:val="single" w:sz="4" w:space="0" w:color="auto"/>
            </w:tcBorders>
            <w:shd w:val="clear" w:color="auto" w:fill="auto"/>
            <w:vAlign w:val="center"/>
            <w:hideMark/>
          </w:tcPr>
          <w:p w14:paraId="0294F715" w14:textId="27C55E58" w:rsidR="00265F8C" w:rsidRPr="00213A2D" w:rsidRDefault="00265F8C" w:rsidP="00265F8C">
            <w:pPr>
              <w:jc w:val="right"/>
              <w:rPr>
                <w:sz w:val="10"/>
                <w:szCs w:val="10"/>
                <w:highlight w:val="yellow"/>
                <w:lang w:eastAsia="tr-TR"/>
              </w:rPr>
            </w:pPr>
          </w:p>
        </w:tc>
        <w:tc>
          <w:tcPr>
            <w:tcW w:w="555" w:type="dxa"/>
            <w:tcBorders>
              <w:top w:val="nil"/>
              <w:left w:val="single" w:sz="4" w:space="0" w:color="auto"/>
              <w:bottom w:val="single" w:sz="8" w:space="0" w:color="auto"/>
              <w:right w:val="single" w:sz="4" w:space="0" w:color="auto"/>
            </w:tcBorders>
            <w:shd w:val="clear" w:color="auto" w:fill="auto"/>
            <w:vAlign w:val="center"/>
            <w:hideMark/>
          </w:tcPr>
          <w:p w14:paraId="27D7A3D7" w14:textId="59C11B93" w:rsidR="00265F8C" w:rsidRPr="00213A2D" w:rsidRDefault="00265F8C" w:rsidP="00265F8C">
            <w:pPr>
              <w:jc w:val="right"/>
              <w:rPr>
                <w:sz w:val="10"/>
                <w:szCs w:val="10"/>
                <w:highlight w:val="yellow"/>
                <w:lang w:eastAsia="tr-TR"/>
              </w:rPr>
            </w:pPr>
          </w:p>
        </w:tc>
        <w:tc>
          <w:tcPr>
            <w:tcW w:w="557" w:type="dxa"/>
            <w:tcBorders>
              <w:top w:val="nil"/>
              <w:left w:val="single" w:sz="4" w:space="0" w:color="auto"/>
              <w:bottom w:val="single" w:sz="8" w:space="0" w:color="auto"/>
              <w:right w:val="single" w:sz="4" w:space="0" w:color="auto"/>
            </w:tcBorders>
            <w:shd w:val="clear" w:color="auto" w:fill="auto"/>
            <w:vAlign w:val="center"/>
            <w:hideMark/>
          </w:tcPr>
          <w:p w14:paraId="16B54654" w14:textId="604BCCCA" w:rsidR="00265F8C" w:rsidRPr="00213A2D" w:rsidRDefault="00265F8C" w:rsidP="00265F8C">
            <w:pPr>
              <w:jc w:val="right"/>
              <w:rPr>
                <w:sz w:val="10"/>
                <w:szCs w:val="10"/>
                <w:highlight w:val="yellow"/>
                <w:lang w:eastAsia="tr-TR"/>
              </w:rPr>
            </w:pPr>
          </w:p>
        </w:tc>
        <w:tc>
          <w:tcPr>
            <w:tcW w:w="417" w:type="dxa"/>
            <w:tcBorders>
              <w:top w:val="nil"/>
              <w:left w:val="single" w:sz="4" w:space="0" w:color="auto"/>
              <w:bottom w:val="single" w:sz="8" w:space="0" w:color="auto"/>
              <w:right w:val="single" w:sz="4" w:space="0" w:color="auto"/>
            </w:tcBorders>
            <w:shd w:val="clear" w:color="auto" w:fill="auto"/>
            <w:vAlign w:val="center"/>
            <w:hideMark/>
          </w:tcPr>
          <w:p w14:paraId="4357B91E" w14:textId="56FC3AEC" w:rsidR="00265F8C" w:rsidRPr="00213A2D" w:rsidRDefault="00265F8C" w:rsidP="00265F8C">
            <w:pPr>
              <w:jc w:val="right"/>
              <w:rPr>
                <w:sz w:val="10"/>
                <w:szCs w:val="10"/>
                <w:highlight w:val="yellow"/>
                <w:lang w:eastAsia="tr-TR"/>
              </w:rPr>
            </w:pPr>
          </w:p>
        </w:tc>
        <w:tc>
          <w:tcPr>
            <w:tcW w:w="692" w:type="dxa"/>
            <w:tcBorders>
              <w:top w:val="nil"/>
              <w:left w:val="single" w:sz="4" w:space="0" w:color="auto"/>
              <w:bottom w:val="single" w:sz="8" w:space="0" w:color="auto"/>
              <w:right w:val="single" w:sz="4" w:space="0" w:color="auto"/>
            </w:tcBorders>
            <w:shd w:val="clear" w:color="auto" w:fill="auto"/>
            <w:vAlign w:val="center"/>
            <w:hideMark/>
          </w:tcPr>
          <w:p w14:paraId="17657B02" w14:textId="256D4BE6" w:rsidR="00265F8C" w:rsidRPr="00213A2D" w:rsidRDefault="00265F8C" w:rsidP="00265F8C">
            <w:pPr>
              <w:jc w:val="right"/>
              <w:rPr>
                <w:sz w:val="10"/>
                <w:szCs w:val="10"/>
                <w:highlight w:val="yellow"/>
                <w:lang w:eastAsia="tr-TR"/>
              </w:rPr>
            </w:pPr>
          </w:p>
        </w:tc>
        <w:tc>
          <w:tcPr>
            <w:tcW w:w="525" w:type="dxa"/>
            <w:tcBorders>
              <w:top w:val="nil"/>
              <w:left w:val="single" w:sz="4" w:space="0" w:color="auto"/>
              <w:bottom w:val="single" w:sz="8" w:space="0" w:color="auto"/>
              <w:right w:val="single" w:sz="4" w:space="0" w:color="auto"/>
            </w:tcBorders>
            <w:shd w:val="clear" w:color="auto" w:fill="auto"/>
            <w:vAlign w:val="center"/>
            <w:hideMark/>
          </w:tcPr>
          <w:p w14:paraId="2B2CBDAA" w14:textId="6D057A10" w:rsidR="00265F8C" w:rsidRPr="00213A2D" w:rsidRDefault="00265F8C" w:rsidP="00265F8C">
            <w:pPr>
              <w:jc w:val="right"/>
              <w:rPr>
                <w:sz w:val="10"/>
                <w:szCs w:val="10"/>
                <w:highlight w:val="yellow"/>
                <w:lang w:eastAsia="tr-TR"/>
              </w:rPr>
            </w:pPr>
          </w:p>
        </w:tc>
        <w:tc>
          <w:tcPr>
            <w:tcW w:w="937" w:type="dxa"/>
            <w:tcBorders>
              <w:top w:val="nil"/>
              <w:left w:val="single" w:sz="4" w:space="0" w:color="auto"/>
              <w:bottom w:val="single" w:sz="8" w:space="0" w:color="auto"/>
              <w:right w:val="single" w:sz="4" w:space="0" w:color="auto"/>
            </w:tcBorders>
            <w:shd w:val="clear" w:color="auto" w:fill="auto"/>
            <w:vAlign w:val="center"/>
            <w:hideMark/>
          </w:tcPr>
          <w:p w14:paraId="6E74F69A" w14:textId="0628AAE8" w:rsidR="00265F8C" w:rsidRPr="00213A2D" w:rsidRDefault="00265F8C" w:rsidP="00265F8C">
            <w:pPr>
              <w:jc w:val="right"/>
              <w:rPr>
                <w:sz w:val="10"/>
                <w:szCs w:val="10"/>
                <w:highlight w:val="yellow"/>
                <w:lang w:eastAsia="tr-TR"/>
              </w:rPr>
            </w:pPr>
          </w:p>
        </w:tc>
        <w:tc>
          <w:tcPr>
            <w:tcW w:w="1004" w:type="dxa"/>
            <w:tcBorders>
              <w:top w:val="nil"/>
              <w:left w:val="single" w:sz="4" w:space="0" w:color="auto"/>
              <w:bottom w:val="single" w:sz="8" w:space="0" w:color="auto"/>
              <w:right w:val="single" w:sz="4" w:space="0" w:color="auto"/>
            </w:tcBorders>
            <w:shd w:val="clear" w:color="auto" w:fill="auto"/>
            <w:vAlign w:val="center"/>
            <w:hideMark/>
          </w:tcPr>
          <w:p w14:paraId="1825559A" w14:textId="613139C1" w:rsidR="00265F8C" w:rsidRPr="00213A2D" w:rsidRDefault="00265F8C" w:rsidP="00265F8C">
            <w:pPr>
              <w:jc w:val="right"/>
              <w:rPr>
                <w:sz w:val="10"/>
                <w:szCs w:val="10"/>
                <w:highlight w:val="yellow"/>
                <w:lang w:eastAsia="tr-TR"/>
              </w:rPr>
            </w:pPr>
          </w:p>
        </w:tc>
        <w:tc>
          <w:tcPr>
            <w:tcW w:w="692" w:type="dxa"/>
            <w:tcBorders>
              <w:top w:val="nil"/>
              <w:left w:val="single" w:sz="4" w:space="0" w:color="auto"/>
              <w:bottom w:val="single" w:sz="8" w:space="0" w:color="auto"/>
              <w:right w:val="single" w:sz="4" w:space="0" w:color="auto"/>
            </w:tcBorders>
            <w:shd w:val="clear" w:color="auto" w:fill="auto"/>
            <w:vAlign w:val="center"/>
            <w:hideMark/>
          </w:tcPr>
          <w:p w14:paraId="6B51BEE6" w14:textId="38819926" w:rsidR="00265F8C" w:rsidRPr="00213A2D" w:rsidRDefault="00265F8C" w:rsidP="00265F8C">
            <w:pPr>
              <w:jc w:val="right"/>
              <w:rPr>
                <w:sz w:val="10"/>
                <w:szCs w:val="10"/>
                <w:highlight w:val="yellow"/>
                <w:lang w:eastAsia="tr-TR"/>
              </w:rPr>
            </w:pPr>
          </w:p>
        </w:tc>
        <w:tc>
          <w:tcPr>
            <w:tcW w:w="829" w:type="dxa"/>
            <w:tcBorders>
              <w:top w:val="nil"/>
              <w:left w:val="single" w:sz="4" w:space="0" w:color="auto"/>
              <w:bottom w:val="single" w:sz="8" w:space="0" w:color="auto"/>
              <w:right w:val="single" w:sz="4" w:space="0" w:color="auto"/>
            </w:tcBorders>
            <w:shd w:val="clear" w:color="auto" w:fill="auto"/>
            <w:vAlign w:val="center"/>
            <w:hideMark/>
          </w:tcPr>
          <w:p w14:paraId="3A15621C" w14:textId="5EDD2031" w:rsidR="00265F8C" w:rsidRPr="00213A2D" w:rsidRDefault="00265F8C" w:rsidP="00265F8C">
            <w:pPr>
              <w:jc w:val="right"/>
              <w:rPr>
                <w:sz w:val="10"/>
                <w:szCs w:val="10"/>
                <w:highlight w:val="yellow"/>
                <w:lang w:eastAsia="tr-TR"/>
              </w:rPr>
            </w:pPr>
          </w:p>
        </w:tc>
        <w:tc>
          <w:tcPr>
            <w:tcW w:w="691" w:type="dxa"/>
            <w:tcBorders>
              <w:top w:val="nil"/>
              <w:left w:val="single" w:sz="4" w:space="0" w:color="auto"/>
              <w:bottom w:val="single" w:sz="8" w:space="0" w:color="auto"/>
              <w:right w:val="single" w:sz="4" w:space="0" w:color="auto"/>
            </w:tcBorders>
            <w:shd w:val="clear" w:color="auto" w:fill="auto"/>
            <w:vAlign w:val="center"/>
            <w:hideMark/>
          </w:tcPr>
          <w:p w14:paraId="61619D05" w14:textId="6428EC63" w:rsidR="00265F8C" w:rsidRPr="00213A2D" w:rsidRDefault="00265F8C" w:rsidP="00265F8C">
            <w:pPr>
              <w:jc w:val="right"/>
              <w:rPr>
                <w:sz w:val="10"/>
                <w:szCs w:val="10"/>
                <w:highlight w:val="yellow"/>
                <w:lang w:eastAsia="tr-TR"/>
              </w:rPr>
            </w:pPr>
          </w:p>
        </w:tc>
        <w:tc>
          <w:tcPr>
            <w:tcW w:w="764" w:type="dxa"/>
            <w:tcBorders>
              <w:top w:val="nil"/>
              <w:left w:val="single" w:sz="4" w:space="0" w:color="auto"/>
              <w:bottom w:val="single" w:sz="8" w:space="0" w:color="auto"/>
              <w:right w:val="single" w:sz="4" w:space="0" w:color="auto"/>
            </w:tcBorders>
            <w:shd w:val="clear" w:color="auto" w:fill="auto"/>
            <w:vAlign w:val="center"/>
            <w:hideMark/>
          </w:tcPr>
          <w:p w14:paraId="78D1A247" w14:textId="11018415" w:rsidR="00265F8C" w:rsidRPr="00213A2D" w:rsidRDefault="00265F8C" w:rsidP="00265F8C">
            <w:pPr>
              <w:jc w:val="right"/>
              <w:rPr>
                <w:sz w:val="10"/>
                <w:szCs w:val="10"/>
                <w:highlight w:val="yellow"/>
                <w:lang w:eastAsia="tr-TR"/>
              </w:rPr>
            </w:pPr>
          </w:p>
        </w:tc>
      </w:tr>
      <w:tr w:rsidR="00EA70F7" w:rsidRPr="00213A2D" w14:paraId="4473D7A0" w14:textId="77777777" w:rsidTr="00CA31EA">
        <w:trPr>
          <w:divId w:val="72821943"/>
          <w:trHeight w:val="97"/>
        </w:trPr>
        <w:tc>
          <w:tcPr>
            <w:tcW w:w="404" w:type="dxa"/>
            <w:tcBorders>
              <w:top w:val="nil"/>
              <w:left w:val="single" w:sz="4" w:space="0" w:color="auto"/>
              <w:bottom w:val="double" w:sz="6" w:space="0" w:color="auto"/>
              <w:right w:val="single" w:sz="4" w:space="0" w:color="auto"/>
            </w:tcBorders>
            <w:shd w:val="clear" w:color="auto" w:fill="auto"/>
            <w:noWrap/>
            <w:vAlign w:val="bottom"/>
            <w:hideMark/>
          </w:tcPr>
          <w:p w14:paraId="737B3966" w14:textId="77777777" w:rsidR="00265F8C" w:rsidRPr="000C2D98" w:rsidRDefault="00265F8C" w:rsidP="00265F8C">
            <w:pPr>
              <w:rPr>
                <w:color w:val="000000"/>
                <w:lang w:eastAsia="tr-TR"/>
              </w:rPr>
            </w:pPr>
            <w:r w:rsidRPr="000C2D98">
              <w:rPr>
                <w:color w:val="000000"/>
                <w:lang w:eastAsia="tr-TR"/>
              </w:rPr>
              <w:t> </w:t>
            </w:r>
          </w:p>
        </w:tc>
        <w:tc>
          <w:tcPr>
            <w:tcW w:w="2143" w:type="dxa"/>
            <w:tcBorders>
              <w:top w:val="nil"/>
              <w:left w:val="single" w:sz="4" w:space="0" w:color="auto"/>
              <w:bottom w:val="double" w:sz="6" w:space="0" w:color="auto"/>
              <w:right w:val="single" w:sz="4" w:space="0" w:color="auto"/>
            </w:tcBorders>
            <w:shd w:val="clear" w:color="auto" w:fill="auto"/>
            <w:noWrap/>
            <w:vAlign w:val="center"/>
            <w:hideMark/>
          </w:tcPr>
          <w:p w14:paraId="5955F7BD" w14:textId="4E72B760" w:rsidR="00265F8C" w:rsidRPr="000C2D98" w:rsidRDefault="00265F8C" w:rsidP="00265F8C">
            <w:pPr>
              <w:rPr>
                <w:b/>
                <w:bCs/>
                <w:color w:val="000000"/>
                <w:sz w:val="10"/>
                <w:szCs w:val="10"/>
                <w:lang w:eastAsia="tr-TR"/>
              </w:rPr>
            </w:pPr>
            <w:proofErr w:type="spellStart"/>
            <w:r w:rsidRPr="006267BE">
              <w:rPr>
                <w:b/>
                <w:bCs/>
                <w:color w:val="000000"/>
                <w:sz w:val="10"/>
                <w:szCs w:val="10"/>
                <w:lang w:val="de-DE" w:eastAsia="tr-TR"/>
              </w:rPr>
              <w:t>Dönem</w:t>
            </w:r>
            <w:proofErr w:type="spellEnd"/>
            <w:r w:rsidRPr="006267BE">
              <w:rPr>
                <w:b/>
                <w:bCs/>
                <w:color w:val="000000"/>
                <w:sz w:val="10"/>
                <w:szCs w:val="10"/>
                <w:lang w:val="de-DE" w:eastAsia="tr-TR"/>
              </w:rPr>
              <w:t xml:space="preserve"> </w:t>
            </w:r>
            <w:proofErr w:type="spellStart"/>
            <w:r w:rsidRPr="006267BE">
              <w:rPr>
                <w:b/>
                <w:bCs/>
                <w:color w:val="000000"/>
                <w:sz w:val="10"/>
                <w:szCs w:val="10"/>
                <w:lang w:val="de-DE" w:eastAsia="tr-TR"/>
              </w:rPr>
              <w:t>Sonu</w:t>
            </w:r>
            <w:proofErr w:type="spellEnd"/>
            <w:r w:rsidRPr="006267BE">
              <w:rPr>
                <w:b/>
                <w:bCs/>
                <w:color w:val="000000"/>
                <w:sz w:val="10"/>
                <w:szCs w:val="10"/>
                <w:lang w:val="de-DE" w:eastAsia="tr-TR"/>
              </w:rPr>
              <w:t xml:space="preserve"> </w:t>
            </w:r>
            <w:proofErr w:type="spellStart"/>
            <w:r w:rsidRPr="006267BE">
              <w:rPr>
                <w:b/>
                <w:bCs/>
                <w:color w:val="000000"/>
                <w:sz w:val="10"/>
                <w:szCs w:val="10"/>
                <w:lang w:val="de-DE" w:eastAsia="tr-TR"/>
              </w:rPr>
              <w:t>Bakiyesi</w:t>
            </w:r>
            <w:proofErr w:type="spellEnd"/>
            <w:r w:rsidR="00CA31EA">
              <w:rPr>
                <w:b/>
                <w:bCs/>
                <w:color w:val="000000"/>
                <w:sz w:val="10"/>
                <w:szCs w:val="10"/>
                <w:lang w:val="de-DE" w:eastAsia="tr-TR"/>
              </w:rPr>
              <w:t xml:space="preserve"> </w:t>
            </w:r>
            <w:r w:rsidRPr="006267BE">
              <w:rPr>
                <w:b/>
                <w:bCs/>
                <w:color w:val="000000"/>
                <w:sz w:val="10"/>
                <w:szCs w:val="10"/>
                <w:lang w:val="de-DE" w:eastAsia="tr-TR"/>
              </w:rPr>
              <w:t>(III+IV+…...+X+XI)</w:t>
            </w:r>
          </w:p>
        </w:tc>
        <w:tc>
          <w:tcPr>
            <w:tcW w:w="365"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520DE6E6" w14:textId="77777777" w:rsidR="00265F8C" w:rsidRPr="00E5566C" w:rsidRDefault="00265F8C" w:rsidP="00E5566C">
            <w:pPr>
              <w:jc w:val="center"/>
              <w:rPr>
                <w:b/>
                <w:bCs/>
                <w:color w:val="000000"/>
                <w:sz w:val="10"/>
                <w:szCs w:val="10"/>
                <w:lang w:eastAsia="tr-TR"/>
              </w:rPr>
            </w:pPr>
            <w:r w:rsidRPr="00E5566C">
              <w:rPr>
                <w:b/>
                <w:bCs/>
                <w:color w:val="000000"/>
                <w:sz w:val="10"/>
                <w:szCs w:val="10"/>
                <w:lang w:eastAsia="tr-TR"/>
              </w:rPr>
              <w:t>(5.2.11.)</w:t>
            </w:r>
          </w:p>
        </w:tc>
        <w:tc>
          <w:tcPr>
            <w:tcW w:w="692" w:type="dxa"/>
            <w:tcBorders>
              <w:top w:val="nil"/>
              <w:left w:val="single" w:sz="4" w:space="0" w:color="auto"/>
              <w:bottom w:val="double" w:sz="6" w:space="0" w:color="auto"/>
              <w:right w:val="single" w:sz="4" w:space="0" w:color="auto"/>
            </w:tcBorders>
            <w:shd w:val="clear" w:color="auto" w:fill="auto"/>
            <w:vAlign w:val="center"/>
            <w:hideMark/>
          </w:tcPr>
          <w:p w14:paraId="7A5FEC34" w14:textId="42594C31" w:rsidR="00265F8C" w:rsidRPr="00213A2D" w:rsidRDefault="00265F8C" w:rsidP="00265F8C">
            <w:pPr>
              <w:jc w:val="right"/>
              <w:rPr>
                <w:b/>
                <w:sz w:val="10"/>
                <w:szCs w:val="10"/>
                <w:highlight w:val="yellow"/>
                <w:lang w:eastAsia="tr-TR"/>
              </w:rPr>
            </w:pPr>
            <w:r>
              <w:rPr>
                <w:b/>
                <w:sz w:val="10"/>
                <w:szCs w:val="18"/>
                <w:lang w:val="en-GB" w:eastAsia="tr-TR"/>
              </w:rPr>
              <w:t>4,595,131</w:t>
            </w:r>
          </w:p>
        </w:tc>
        <w:tc>
          <w:tcPr>
            <w:tcW w:w="828" w:type="dxa"/>
            <w:tcBorders>
              <w:top w:val="nil"/>
              <w:left w:val="single" w:sz="4" w:space="0" w:color="auto"/>
              <w:bottom w:val="double" w:sz="6" w:space="0" w:color="auto"/>
              <w:right w:val="single" w:sz="4" w:space="0" w:color="auto"/>
            </w:tcBorders>
            <w:shd w:val="clear" w:color="auto" w:fill="auto"/>
            <w:vAlign w:val="center"/>
            <w:hideMark/>
          </w:tcPr>
          <w:p w14:paraId="4CF58140" w14:textId="292DDE70" w:rsidR="00265F8C" w:rsidRPr="00213A2D" w:rsidRDefault="00265F8C" w:rsidP="00265F8C">
            <w:pPr>
              <w:jc w:val="right"/>
              <w:rPr>
                <w:b/>
                <w:sz w:val="10"/>
                <w:szCs w:val="10"/>
                <w:highlight w:val="yellow"/>
                <w:lang w:eastAsia="tr-TR"/>
              </w:rPr>
            </w:pPr>
            <w:r>
              <w:rPr>
                <w:b/>
                <w:sz w:val="10"/>
                <w:szCs w:val="18"/>
                <w:lang w:val="en-GB" w:eastAsia="tr-TR"/>
              </w:rPr>
              <w:t>23,250</w:t>
            </w:r>
          </w:p>
        </w:tc>
        <w:tc>
          <w:tcPr>
            <w:tcW w:w="692" w:type="dxa"/>
            <w:tcBorders>
              <w:top w:val="nil"/>
              <w:left w:val="single" w:sz="4" w:space="0" w:color="auto"/>
              <w:bottom w:val="double" w:sz="6" w:space="0" w:color="auto"/>
              <w:right w:val="single" w:sz="4" w:space="0" w:color="auto"/>
            </w:tcBorders>
            <w:shd w:val="clear" w:color="auto" w:fill="auto"/>
            <w:vAlign w:val="center"/>
            <w:hideMark/>
          </w:tcPr>
          <w:p w14:paraId="016C3F8F" w14:textId="2B4DDD95" w:rsidR="00265F8C" w:rsidRPr="00213A2D" w:rsidRDefault="00265F8C" w:rsidP="00265F8C">
            <w:pPr>
              <w:jc w:val="right"/>
              <w:rPr>
                <w:b/>
                <w:sz w:val="10"/>
                <w:szCs w:val="10"/>
                <w:highlight w:val="yellow"/>
                <w:lang w:eastAsia="tr-TR"/>
              </w:rPr>
            </w:pPr>
            <w:r>
              <w:rPr>
                <w:b/>
                <w:sz w:val="10"/>
                <w:szCs w:val="18"/>
                <w:lang w:val="en-GB" w:eastAsia="tr-TR"/>
              </w:rPr>
              <w:t>1,874</w:t>
            </w:r>
          </w:p>
        </w:tc>
        <w:tc>
          <w:tcPr>
            <w:tcW w:w="829" w:type="dxa"/>
            <w:tcBorders>
              <w:top w:val="nil"/>
              <w:left w:val="single" w:sz="4" w:space="0" w:color="auto"/>
              <w:bottom w:val="double" w:sz="6" w:space="0" w:color="auto"/>
              <w:right w:val="single" w:sz="4" w:space="0" w:color="auto"/>
            </w:tcBorders>
            <w:shd w:val="clear" w:color="auto" w:fill="auto"/>
            <w:vAlign w:val="center"/>
            <w:hideMark/>
          </w:tcPr>
          <w:p w14:paraId="30CEF31E" w14:textId="0E911E2A" w:rsidR="00265F8C" w:rsidRPr="00213A2D" w:rsidRDefault="00265F8C" w:rsidP="00265F8C">
            <w:pPr>
              <w:jc w:val="right"/>
              <w:rPr>
                <w:b/>
                <w:sz w:val="10"/>
                <w:szCs w:val="10"/>
                <w:highlight w:val="yellow"/>
                <w:lang w:eastAsia="tr-TR"/>
              </w:rPr>
            </w:pPr>
            <w:r>
              <w:rPr>
                <w:b/>
                <w:sz w:val="10"/>
                <w:szCs w:val="18"/>
                <w:lang w:val="en-GB" w:eastAsia="tr-TR"/>
              </w:rPr>
              <w:t>-</w:t>
            </w:r>
          </w:p>
        </w:tc>
        <w:tc>
          <w:tcPr>
            <w:tcW w:w="555" w:type="dxa"/>
            <w:tcBorders>
              <w:top w:val="nil"/>
              <w:left w:val="single" w:sz="4" w:space="0" w:color="auto"/>
              <w:bottom w:val="double" w:sz="6" w:space="0" w:color="auto"/>
              <w:right w:val="single" w:sz="4" w:space="0" w:color="auto"/>
            </w:tcBorders>
            <w:shd w:val="clear" w:color="auto" w:fill="auto"/>
            <w:vAlign w:val="center"/>
            <w:hideMark/>
          </w:tcPr>
          <w:p w14:paraId="0E519926" w14:textId="3B88A78D" w:rsidR="00265F8C" w:rsidRPr="00213A2D" w:rsidRDefault="00265F8C" w:rsidP="00265F8C">
            <w:pPr>
              <w:jc w:val="right"/>
              <w:rPr>
                <w:b/>
                <w:sz w:val="10"/>
                <w:szCs w:val="10"/>
                <w:highlight w:val="yellow"/>
                <w:lang w:eastAsia="tr-TR"/>
              </w:rPr>
            </w:pPr>
            <w:r>
              <w:rPr>
                <w:b/>
                <w:sz w:val="10"/>
                <w:szCs w:val="18"/>
                <w:lang w:val="en-GB" w:eastAsia="tr-TR"/>
              </w:rPr>
              <w:t>-</w:t>
            </w:r>
          </w:p>
        </w:tc>
        <w:tc>
          <w:tcPr>
            <w:tcW w:w="555" w:type="dxa"/>
            <w:tcBorders>
              <w:top w:val="nil"/>
              <w:left w:val="single" w:sz="4" w:space="0" w:color="auto"/>
              <w:bottom w:val="double" w:sz="6" w:space="0" w:color="auto"/>
              <w:right w:val="single" w:sz="4" w:space="0" w:color="auto"/>
            </w:tcBorders>
            <w:shd w:val="clear" w:color="auto" w:fill="auto"/>
            <w:vAlign w:val="center"/>
            <w:hideMark/>
          </w:tcPr>
          <w:p w14:paraId="6B6CFE36" w14:textId="3ADB1585" w:rsidR="00265F8C" w:rsidRPr="00213A2D" w:rsidRDefault="00265F8C" w:rsidP="00265F8C">
            <w:pPr>
              <w:jc w:val="right"/>
              <w:rPr>
                <w:b/>
                <w:sz w:val="10"/>
                <w:szCs w:val="10"/>
                <w:highlight w:val="yellow"/>
                <w:lang w:eastAsia="tr-TR"/>
              </w:rPr>
            </w:pPr>
            <w:r>
              <w:rPr>
                <w:b/>
                <w:sz w:val="10"/>
                <w:szCs w:val="18"/>
                <w:lang w:val="en-GB" w:eastAsia="tr-TR"/>
              </w:rPr>
              <w:t>(51,258)</w:t>
            </w:r>
          </w:p>
        </w:tc>
        <w:tc>
          <w:tcPr>
            <w:tcW w:w="557" w:type="dxa"/>
            <w:tcBorders>
              <w:top w:val="nil"/>
              <w:left w:val="single" w:sz="4" w:space="0" w:color="auto"/>
              <w:bottom w:val="double" w:sz="6" w:space="0" w:color="auto"/>
              <w:right w:val="single" w:sz="4" w:space="0" w:color="auto"/>
            </w:tcBorders>
            <w:shd w:val="clear" w:color="auto" w:fill="auto"/>
            <w:vAlign w:val="center"/>
            <w:hideMark/>
          </w:tcPr>
          <w:p w14:paraId="4F61570A" w14:textId="74F620C4" w:rsidR="00265F8C" w:rsidRPr="00213A2D" w:rsidRDefault="00265F8C" w:rsidP="00265F8C">
            <w:pPr>
              <w:jc w:val="right"/>
              <w:rPr>
                <w:b/>
                <w:sz w:val="10"/>
                <w:szCs w:val="10"/>
                <w:highlight w:val="yellow"/>
                <w:lang w:eastAsia="tr-TR"/>
              </w:rPr>
            </w:pPr>
            <w:r>
              <w:rPr>
                <w:b/>
                <w:sz w:val="10"/>
                <w:szCs w:val="18"/>
                <w:lang w:val="en-GB" w:eastAsia="tr-TR"/>
              </w:rPr>
              <w:t>-</w:t>
            </w:r>
          </w:p>
        </w:tc>
        <w:tc>
          <w:tcPr>
            <w:tcW w:w="417" w:type="dxa"/>
            <w:tcBorders>
              <w:top w:val="nil"/>
              <w:left w:val="single" w:sz="4" w:space="0" w:color="auto"/>
              <w:bottom w:val="double" w:sz="6" w:space="0" w:color="auto"/>
              <w:right w:val="single" w:sz="4" w:space="0" w:color="auto"/>
            </w:tcBorders>
            <w:shd w:val="clear" w:color="auto" w:fill="auto"/>
            <w:vAlign w:val="center"/>
            <w:hideMark/>
          </w:tcPr>
          <w:p w14:paraId="6454EEC7" w14:textId="2E91206C" w:rsidR="00265F8C" w:rsidRPr="00213A2D" w:rsidRDefault="00265F8C" w:rsidP="00265F8C">
            <w:pPr>
              <w:jc w:val="right"/>
              <w:rPr>
                <w:b/>
                <w:sz w:val="10"/>
                <w:szCs w:val="10"/>
                <w:highlight w:val="yellow"/>
                <w:lang w:eastAsia="tr-TR"/>
              </w:rPr>
            </w:pPr>
            <w:r>
              <w:rPr>
                <w:b/>
                <w:sz w:val="10"/>
                <w:szCs w:val="18"/>
                <w:lang w:val="en-GB" w:eastAsia="tr-TR"/>
              </w:rPr>
              <w:t>-</w:t>
            </w:r>
          </w:p>
        </w:tc>
        <w:tc>
          <w:tcPr>
            <w:tcW w:w="692" w:type="dxa"/>
            <w:tcBorders>
              <w:top w:val="nil"/>
              <w:left w:val="single" w:sz="4" w:space="0" w:color="auto"/>
              <w:bottom w:val="double" w:sz="6" w:space="0" w:color="auto"/>
              <w:right w:val="single" w:sz="4" w:space="0" w:color="auto"/>
            </w:tcBorders>
            <w:shd w:val="clear" w:color="auto" w:fill="auto"/>
            <w:vAlign w:val="center"/>
            <w:hideMark/>
          </w:tcPr>
          <w:p w14:paraId="29592176" w14:textId="57E5F6B0" w:rsidR="00265F8C" w:rsidRPr="00213A2D" w:rsidRDefault="00265F8C" w:rsidP="00265F8C">
            <w:pPr>
              <w:jc w:val="right"/>
              <w:rPr>
                <w:b/>
                <w:bCs/>
                <w:sz w:val="10"/>
                <w:szCs w:val="10"/>
                <w:highlight w:val="yellow"/>
                <w:lang w:val="en-US"/>
              </w:rPr>
            </w:pPr>
            <w:r>
              <w:rPr>
                <w:b/>
                <w:sz w:val="10"/>
                <w:szCs w:val="18"/>
                <w:lang w:val="en-GB" w:eastAsia="tr-TR"/>
              </w:rPr>
              <w:t>(</w:t>
            </w:r>
            <w:r>
              <w:rPr>
                <w:b/>
                <w:sz w:val="10"/>
                <w:szCs w:val="10"/>
                <w:lang w:val="en-GB" w:eastAsia="tr-TR"/>
              </w:rPr>
              <w:t>41,178</w:t>
            </w:r>
            <w:r>
              <w:rPr>
                <w:b/>
                <w:bCs/>
                <w:sz w:val="10"/>
                <w:szCs w:val="10"/>
                <w:lang w:val="en-GB" w:eastAsia="tr-TR"/>
              </w:rPr>
              <w:t>)</w:t>
            </w:r>
          </w:p>
        </w:tc>
        <w:tc>
          <w:tcPr>
            <w:tcW w:w="525" w:type="dxa"/>
            <w:tcBorders>
              <w:top w:val="nil"/>
              <w:left w:val="single" w:sz="4" w:space="0" w:color="auto"/>
              <w:bottom w:val="double" w:sz="6" w:space="0" w:color="auto"/>
              <w:right w:val="single" w:sz="4" w:space="0" w:color="auto"/>
            </w:tcBorders>
            <w:shd w:val="clear" w:color="auto" w:fill="auto"/>
            <w:vAlign w:val="center"/>
            <w:hideMark/>
          </w:tcPr>
          <w:p w14:paraId="5B656530" w14:textId="1E7425D2" w:rsidR="00265F8C" w:rsidRPr="00213A2D" w:rsidRDefault="00265F8C" w:rsidP="00265F8C">
            <w:pPr>
              <w:jc w:val="right"/>
              <w:rPr>
                <w:b/>
                <w:sz w:val="10"/>
                <w:szCs w:val="10"/>
                <w:highlight w:val="yellow"/>
                <w:lang w:eastAsia="tr-TR"/>
              </w:rPr>
            </w:pPr>
            <w:r>
              <w:rPr>
                <w:b/>
                <w:sz w:val="10"/>
                <w:szCs w:val="18"/>
                <w:lang w:val="en-GB" w:eastAsia="tr-TR"/>
              </w:rPr>
              <w:t>-</w:t>
            </w:r>
          </w:p>
        </w:tc>
        <w:tc>
          <w:tcPr>
            <w:tcW w:w="937" w:type="dxa"/>
            <w:tcBorders>
              <w:top w:val="nil"/>
              <w:left w:val="single" w:sz="4" w:space="0" w:color="auto"/>
              <w:bottom w:val="double" w:sz="6" w:space="0" w:color="auto"/>
              <w:right w:val="single" w:sz="4" w:space="0" w:color="auto"/>
            </w:tcBorders>
            <w:shd w:val="clear" w:color="auto" w:fill="auto"/>
            <w:vAlign w:val="center"/>
            <w:hideMark/>
          </w:tcPr>
          <w:p w14:paraId="5BE7BA8D" w14:textId="50050FBD" w:rsidR="00265F8C" w:rsidRPr="00213A2D" w:rsidRDefault="00265F8C" w:rsidP="00265F8C">
            <w:pPr>
              <w:jc w:val="right"/>
              <w:rPr>
                <w:b/>
                <w:sz w:val="10"/>
                <w:szCs w:val="10"/>
                <w:highlight w:val="yellow"/>
                <w:lang w:eastAsia="tr-TR"/>
              </w:rPr>
            </w:pPr>
            <w:r>
              <w:rPr>
                <w:b/>
                <w:sz w:val="10"/>
                <w:szCs w:val="18"/>
                <w:lang w:val="en-GB" w:eastAsia="tr-TR"/>
              </w:rPr>
              <w:t>3,360,217</w:t>
            </w:r>
          </w:p>
        </w:tc>
        <w:tc>
          <w:tcPr>
            <w:tcW w:w="1004" w:type="dxa"/>
            <w:tcBorders>
              <w:top w:val="nil"/>
              <w:left w:val="single" w:sz="4" w:space="0" w:color="auto"/>
              <w:bottom w:val="double" w:sz="6" w:space="0" w:color="auto"/>
              <w:right w:val="single" w:sz="4" w:space="0" w:color="auto"/>
            </w:tcBorders>
            <w:shd w:val="clear" w:color="auto" w:fill="auto"/>
            <w:vAlign w:val="center"/>
            <w:hideMark/>
          </w:tcPr>
          <w:p w14:paraId="63ECA470" w14:textId="5985C231" w:rsidR="00265F8C" w:rsidRPr="00213A2D" w:rsidRDefault="00265F8C" w:rsidP="00265F8C">
            <w:pPr>
              <w:jc w:val="right"/>
              <w:rPr>
                <w:b/>
                <w:sz w:val="10"/>
                <w:szCs w:val="10"/>
                <w:highlight w:val="yellow"/>
                <w:lang w:eastAsia="tr-TR"/>
              </w:rPr>
            </w:pPr>
            <w:r>
              <w:rPr>
                <w:b/>
                <w:sz w:val="10"/>
                <w:szCs w:val="18"/>
                <w:lang w:val="en-GB" w:eastAsia="tr-TR"/>
              </w:rPr>
              <w:t>52,448</w:t>
            </w:r>
          </w:p>
        </w:tc>
        <w:tc>
          <w:tcPr>
            <w:tcW w:w="692" w:type="dxa"/>
            <w:tcBorders>
              <w:top w:val="nil"/>
              <w:left w:val="single" w:sz="4" w:space="0" w:color="auto"/>
              <w:bottom w:val="double" w:sz="6" w:space="0" w:color="auto"/>
              <w:right w:val="single" w:sz="4" w:space="0" w:color="auto"/>
            </w:tcBorders>
            <w:shd w:val="clear" w:color="auto" w:fill="auto"/>
            <w:vAlign w:val="center"/>
            <w:hideMark/>
          </w:tcPr>
          <w:p w14:paraId="086D4823" w14:textId="3C701CAD" w:rsidR="00265F8C" w:rsidRPr="00213A2D" w:rsidRDefault="00265F8C" w:rsidP="00265F8C">
            <w:pPr>
              <w:jc w:val="right"/>
              <w:rPr>
                <w:b/>
                <w:sz w:val="10"/>
                <w:szCs w:val="10"/>
                <w:highlight w:val="yellow"/>
                <w:lang w:eastAsia="tr-TR"/>
              </w:rPr>
            </w:pPr>
            <w:r>
              <w:rPr>
                <w:b/>
                <w:sz w:val="10"/>
                <w:szCs w:val="18"/>
                <w:lang w:val="en-GB" w:eastAsia="tr-TR"/>
              </w:rPr>
              <w:t>1,407,781</w:t>
            </w:r>
          </w:p>
        </w:tc>
        <w:tc>
          <w:tcPr>
            <w:tcW w:w="829" w:type="dxa"/>
            <w:tcBorders>
              <w:top w:val="nil"/>
              <w:left w:val="single" w:sz="4" w:space="0" w:color="auto"/>
              <w:bottom w:val="double" w:sz="6" w:space="0" w:color="auto"/>
              <w:right w:val="single" w:sz="4" w:space="0" w:color="auto"/>
            </w:tcBorders>
            <w:shd w:val="clear" w:color="auto" w:fill="auto"/>
            <w:vAlign w:val="center"/>
            <w:hideMark/>
          </w:tcPr>
          <w:p w14:paraId="63752C52" w14:textId="56FF93D9" w:rsidR="00265F8C" w:rsidRPr="00213A2D" w:rsidRDefault="00265F8C" w:rsidP="00265F8C">
            <w:pPr>
              <w:jc w:val="right"/>
              <w:rPr>
                <w:b/>
                <w:sz w:val="10"/>
                <w:szCs w:val="10"/>
                <w:highlight w:val="yellow"/>
                <w:lang w:eastAsia="tr-TR"/>
              </w:rPr>
            </w:pPr>
            <w:r>
              <w:rPr>
                <w:b/>
                <w:sz w:val="10"/>
                <w:szCs w:val="18"/>
                <w:lang w:val="en-GB" w:eastAsia="tr-TR"/>
              </w:rPr>
              <w:t>9,348,265</w:t>
            </w:r>
          </w:p>
        </w:tc>
        <w:tc>
          <w:tcPr>
            <w:tcW w:w="691" w:type="dxa"/>
            <w:tcBorders>
              <w:top w:val="nil"/>
              <w:left w:val="single" w:sz="4" w:space="0" w:color="auto"/>
              <w:bottom w:val="double" w:sz="6" w:space="0" w:color="auto"/>
              <w:right w:val="single" w:sz="4" w:space="0" w:color="auto"/>
            </w:tcBorders>
            <w:shd w:val="clear" w:color="auto" w:fill="auto"/>
            <w:vAlign w:val="center"/>
            <w:hideMark/>
          </w:tcPr>
          <w:p w14:paraId="21323C2E" w14:textId="64E64534" w:rsidR="00265F8C" w:rsidRPr="00213A2D" w:rsidRDefault="00265F8C" w:rsidP="00265F8C">
            <w:pPr>
              <w:jc w:val="right"/>
              <w:rPr>
                <w:b/>
                <w:sz w:val="10"/>
                <w:szCs w:val="10"/>
                <w:highlight w:val="yellow"/>
                <w:lang w:eastAsia="tr-TR"/>
              </w:rPr>
            </w:pPr>
            <w:r>
              <w:rPr>
                <w:b/>
                <w:sz w:val="10"/>
                <w:szCs w:val="18"/>
                <w:lang w:val="en-GB" w:eastAsia="tr-TR"/>
              </w:rPr>
              <w:t>-</w:t>
            </w:r>
          </w:p>
        </w:tc>
        <w:tc>
          <w:tcPr>
            <w:tcW w:w="764" w:type="dxa"/>
            <w:tcBorders>
              <w:top w:val="nil"/>
              <w:left w:val="single" w:sz="4" w:space="0" w:color="auto"/>
              <w:bottom w:val="double" w:sz="6" w:space="0" w:color="auto"/>
              <w:right w:val="single" w:sz="4" w:space="0" w:color="auto"/>
            </w:tcBorders>
            <w:shd w:val="clear" w:color="auto" w:fill="auto"/>
            <w:vAlign w:val="center"/>
            <w:hideMark/>
          </w:tcPr>
          <w:p w14:paraId="1F3B63E4" w14:textId="37759054" w:rsidR="00265F8C" w:rsidRPr="00213A2D" w:rsidRDefault="00265F8C" w:rsidP="00265F8C">
            <w:pPr>
              <w:jc w:val="right"/>
              <w:rPr>
                <w:b/>
                <w:sz w:val="10"/>
                <w:szCs w:val="10"/>
                <w:highlight w:val="yellow"/>
                <w:lang w:eastAsia="tr-TR"/>
              </w:rPr>
            </w:pPr>
            <w:r>
              <w:rPr>
                <w:b/>
                <w:sz w:val="10"/>
                <w:szCs w:val="18"/>
                <w:lang w:val="en-GB" w:eastAsia="tr-TR"/>
              </w:rPr>
              <w:t>9,348,265</w:t>
            </w:r>
          </w:p>
        </w:tc>
      </w:tr>
      <w:tr w:rsidR="00EA70F7" w:rsidRPr="00213A2D" w14:paraId="37B8CA88" w14:textId="77777777" w:rsidTr="00CA31EA">
        <w:trPr>
          <w:divId w:val="72821943"/>
          <w:trHeight w:val="52"/>
        </w:trPr>
        <w:tc>
          <w:tcPr>
            <w:tcW w:w="404" w:type="dxa"/>
            <w:tcBorders>
              <w:top w:val="nil"/>
              <w:left w:val="single" w:sz="4" w:space="0" w:color="auto"/>
              <w:bottom w:val="nil"/>
              <w:right w:val="single" w:sz="4" w:space="0" w:color="auto"/>
            </w:tcBorders>
            <w:shd w:val="clear" w:color="auto" w:fill="auto"/>
            <w:noWrap/>
            <w:vAlign w:val="bottom"/>
            <w:hideMark/>
          </w:tcPr>
          <w:p w14:paraId="2B23FF00" w14:textId="77777777" w:rsidR="0027674B" w:rsidRPr="00CA31EA" w:rsidRDefault="0027674B" w:rsidP="0027674B">
            <w:pPr>
              <w:jc w:val="right"/>
              <w:rPr>
                <w:sz w:val="10"/>
                <w:szCs w:val="10"/>
                <w:lang w:eastAsia="tr-TR"/>
              </w:rPr>
            </w:pPr>
          </w:p>
        </w:tc>
        <w:tc>
          <w:tcPr>
            <w:tcW w:w="2143" w:type="dxa"/>
            <w:tcBorders>
              <w:top w:val="nil"/>
              <w:left w:val="single" w:sz="4" w:space="0" w:color="auto"/>
              <w:bottom w:val="nil"/>
              <w:right w:val="single" w:sz="4" w:space="0" w:color="auto"/>
            </w:tcBorders>
            <w:shd w:val="clear" w:color="auto" w:fill="auto"/>
            <w:noWrap/>
            <w:vAlign w:val="bottom"/>
            <w:hideMark/>
          </w:tcPr>
          <w:p w14:paraId="1EFA6FBB" w14:textId="77777777" w:rsidR="0027674B" w:rsidRPr="00CA31EA" w:rsidRDefault="0027674B" w:rsidP="0027674B">
            <w:pPr>
              <w:rPr>
                <w:sz w:val="10"/>
                <w:szCs w:val="10"/>
                <w:lang w:eastAsia="tr-TR"/>
              </w:rPr>
            </w:pPr>
          </w:p>
        </w:tc>
        <w:tc>
          <w:tcPr>
            <w:tcW w:w="365" w:type="dxa"/>
            <w:gridSpan w:val="2"/>
            <w:tcBorders>
              <w:top w:val="double" w:sz="6" w:space="0" w:color="auto"/>
              <w:left w:val="single" w:sz="4" w:space="0" w:color="auto"/>
              <w:bottom w:val="nil"/>
              <w:right w:val="single" w:sz="4" w:space="0" w:color="auto"/>
            </w:tcBorders>
            <w:shd w:val="clear" w:color="auto" w:fill="auto"/>
            <w:vAlign w:val="center"/>
            <w:hideMark/>
          </w:tcPr>
          <w:p w14:paraId="089D0C6A" w14:textId="77777777" w:rsidR="0027674B" w:rsidRPr="00CA31EA" w:rsidRDefault="0027674B" w:rsidP="0027674B">
            <w:pPr>
              <w:jc w:val="right"/>
              <w:rPr>
                <w:color w:val="000000"/>
                <w:sz w:val="10"/>
                <w:szCs w:val="10"/>
                <w:lang w:eastAsia="tr-TR"/>
              </w:rPr>
            </w:pPr>
            <w:r w:rsidRPr="00CA31EA">
              <w:rPr>
                <w:color w:val="000000"/>
                <w:sz w:val="10"/>
                <w:szCs w:val="10"/>
                <w:lang w:val="en-US" w:eastAsia="tr-TR"/>
              </w:rPr>
              <w:t> </w:t>
            </w:r>
          </w:p>
        </w:tc>
        <w:tc>
          <w:tcPr>
            <w:tcW w:w="692" w:type="dxa"/>
            <w:tcBorders>
              <w:top w:val="nil"/>
              <w:left w:val="single" w:sz="4" w:space="0" w:color="auto"/>
              <w:bottom w:val="nil"/>
              <w:right w:val="single" w:sz="4" w:space="0" w:color="auto"/>
            </w:tcBorders>
            <w:shd w:val="clear" w:color="auto" w:fill="auto"/>
            <w:noWrap/>
            <w:vAlign w:val="bottom"/>
            <w:hideMark/>
          </w:tcPr>
          <w:p w14:paraId="0BF1E9D2" w14:textId="77777777" w:rsidR="0027674B" w:rsidRPr="00CA31EA" w:rsidRDefault="0027674B" w:rsidP="0027674B">
            <w:pPr>
              <w:jc w:val="right"/>
              <w:rPr>
                <w:color w:val="000000"/>
                <w:sz w:val="10"/>
                <w:szCs w:val="10"/>
                <w:highlight w:val="yellow"/>
                <w:lang w:eastAsia="tr-TR"/>
              </w:rPr>
            </w:pPr>
          </w:p>
        </w:tc>
        <w:tc>
          <w:tcPr>
            <w:tcW w:w="828" w:type="dxa"/>
            <w:tcBorders>
              <w:top w:val="nil"/>
              <w:left w:val="single" w:sz="4" w:space="0" w:color="auto"/>
              <w:bottom w:val="nil"/>
              <w:right w:val="single" w:sz="4" w:space="0" w:color="auto"/>
            </w:tcBorders>
            <w:shd w:val="clear" w:color="auto" w:fill="auto"/>
            <w:noWrap/>
            <w:vAlign w:val="bottom"/>
            <w:hideMark/>
          </w:tcPr>
          <w:p w14:paraId="5AA3D050" w14:textId="77777777" w:rsidR="0027674B" w:rsidRPr="00CA31EA" w:rsidRDefault="0027674B" w:rsidP="0027674B">
            <w:pPr>
              <w:rPr>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bottom"/>
            <w:hideMark/>
          </w:tcPr>
          <w:p w14:paraId="597B81A6" w14:textId="77777777" w:rsidR="0027674B" w:rsidRPr="00CA31EA" w:rsidRDefault="0027674B" w:rsidP="0027674B">
            <w:pPr>
              <w:rPr>
                <w:sz w:val="10"/>
                <w:szCs w:val="10"/>
                <w:highlight w:val="yellow"/>
                <w:lang w:eastAsia="tr-TR"/>
              </w:rPr>
            </w:pPr>
          </w:p>
        </w:tc>
        <w:tc>
          <w:tcPr>
            <w:tcW w:w="829" w:type="dxa"/>
            <w:tcBorders>
              <w:top w:val="nil"/>
              <w:left w:val="single" w:sz="4" w:space="0" w:color="auto"/>
              <w:bottom w:val="nil"/>
              <w:right w:val="single" w:sz="4" w:space="0" w:color="auto"/>
            </w:tcBorders>
            <w:shd w:val="clear" w:color="auto" w:fill="auto"/>
            <w:noWrap/>
            <w:vAlign w:val="bottom"/>
            <w:hideMark/>
          </w:tcPr>
          <w:p w14:paraId="7229AF6B" w14:textId="77777777" w:rsidR="0027674B" w:rsidRPr="00CA31EA" w:rsidRDefault="0027674B" w:rsidP="0027674B">
            <w:pPr>
              <w:rPr>
                <w:sz w:val="10"/>
                <w:szCs w:val="10"/>
                <w:highlight w:val="yellow"/>
                <w:lang w:eastAsia="tr-TR"/>
              </w:rPr>
            </w:pPr>
          </w:p>
        </w:tc>
        <w:tc>
          <w:tcPr>
            <w:tcW w:w="555" w:type="dxa"/>
            <w:tcBorders>
              <w:top w:val="nil"/>
              <w:left w:val="single" w:sz="4" w:space="0" w:color="auto"/>
              <w:bottom w:val="nil"/>
              <w:right w:val="single" w:sz="4" w:space="0" w:color="auto"/>
            </w:tcBorders>
            <w:shd w:val="clear" w:color="auto" w:fill="auto"/>
            <w:noWrap/>
            <w:vAlign w:val="bottom"/>
            <w:hideMark/>
          </w:tcPr>
          <w:p w14:paraId="443B8E36" w14:textId="77777777" w:rsidR="0027674B" w:rsidRPr="00CA31EA" w:rsidRDefault="0027674B" w:rsidP="0027674B">
            <w:pPr>
              <w:rPr>
                <w:sz w:val="10"/>
                <w:szCs w:val="10"/>
                <w:highlight w:val="yellow"/>
                <w:lang w:eastAsia="tr-TR"/>
              </w:rPr>
            </w:pPr>
          </w:p>
        </w:tc>
        <w:tc>
          <w:tcPr>
            <w:tcW w:w="555" w:type="dxa"/>
            <w:tcBorders>
              <w:top w:val="nil"/>
              <w:left w:val="single" w:sz="4" w:space="0" w:color="auto"/>
              <w:bottom w:val="nil"/>
              <w:right w:val="single" w:sz="4" w:space="0" w:color="auto"/>
            </w:tcBorders>
            <w:shd w:val="clear" w:color="auto" w:fill="auto"/>
            <w:noWrap/>
            <w:vAlign w:val="bottom"/>
            <w:hideMark/>
          </w:tcPr>
          <w:p w14:paraId="3BCB8EA6" w14:textId="77777777" w:rsidR="0027674B" w:rsidRPr="00CA31EA" w:rsidRDefault="0027674B" w:rsidP="0027674B">
            <w:pPr>
              <w:rPr>
                <w:sz w:val="10"/>
                <w:szCs w:val="10"/>
                <w:highlight w:val="yellow"/>
                <w:lang w:eastAsia="tr-TR"/>
              </w:rPr>
            </w:pPr>
          </w:p>
        </w:tc>
        <w:tc>
          <w:tcPr>
            <w:tcW w:w="557" w:type="dxa"/>
            <w:tcBorders>
              <w:top w:val="nil"/>
              <w:left w:val="single" w:sz="4" w:space="0" w:color="auto"/>
              <w:bottom w:val="nil"/>
              <w:right w:val="single" w:sz="4" w:space="0" w:color="auto"/>
            </w:tcBorders>
            <w:shd w:val="clear" w:color="auto" w:fill="auto"/>
            <w:noWrap/>
            <w:vAlign w:val="bottom"/>
            <w:hideMark/>
          </w:tcPr>
          <w:p w14:paraId="0B2C58C4" w14:textId="77777777" w:rsidR="0027674B" w:rsidRPr="00CA31EA" w:rsidRDefault="0027674B" w:rsidP="0027674B">
            <w:pPr>
              <w:rPr>
                <w:sz w:val="10"/>
                <w:szCs w:val="10"/>
                <w:highlight w:val="yellow"/>
                <w:lang w:eastAsia="tr-TR"/>
              </w:rPr>
            </w:pPr>
          </w:p>
        </w:tc>
        <w:tc>
          <w:tcPr>
            <w:tcW w:w="417" w:type="dxa"/>
            <w:tcBorders>
              <w:top w:val="nil"/>
              <w:left w:val="single" w:sz="4" w:space="0" w:color="auto"/>
              <w:bottom w:val="nil"/>
              <w:right w:val="single" w:sz="4" w:space="0" w:color="auto"/>
            </w:tcBorders>
            <w:shd w:val="clear" w:color="auto" w:fill="auto"/>
            <w:noWrap/>
            <w:vAlign w:val="bottom"/>
            <w:hideMark/>
          </w:tcPr>
          <w:p w14:paraId="3F55FE3E" w14:textId="77777777" w:rsidR="0027674B" w:rsidRPr="00CA31EA" w:rsidRDefault="0027674B" w:rsidP="0027674B">
            <w:pPr>
              <w:rPr>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bottom"/>
            <w:hideMark/>
          </w:tcPr>
          <w:p w14:paraId="61075C59" w14:textId="77777777" w:rsidR="0027674B" w:rsidRPr="00CA31EA" w:rsidRDefault="0027674B" w:rsidP="0027674B">
            <w:pPr>
              <w:rPr>
                <w:sz w:val="10"/>
                <w:szCs w:val="10"/>
                <w:highlight w:val="yellow"/>
                <w:lang w:eastAsia="tr-TR"/>
              </w:rPr>
            </w:pPr>
          </w:p>
        </w:tc>
        <w:tc>
          <w:tcPr>
            <w:tcW w:w="525" w:type="dxa"/>
            <w:tcBorders>
              <w:top w:val="nil"/>
              <w:left w:val="single" w:sz="4" w:space="0" w:color="auto"/>
              <w:bottom w:val="nil"/>
              <w:right w:val="single" w:sz="4" w:space="0" w:color="auto"/>
            </w:tcBorders>
            <w:shd w:val="clear" w:color="auto" w:fill="auto"/>
            <w:noWrap/>
            <w:vAlign w:val="bottom"/>
            <w:hideMark/>
          </w:tcPr>
          <w:p w14:paraId="726EBBA3" w14:textId="77777777" w:rsidR="0027674B" w:rsidRPr="00CA31EA" w:rsidRDefault="0027674B" w:rsidP="0027674B">
            <w:pPr>
              <w:rPr>
                <w:sz w:val="10"/>
                <w:szCs w:val="10"/>
                <w:highlight w:val="yellow"/>
                <w:lang w:eastAsia="tr-TR"/>
              </w:rPr>
            </w:pPr>
          </w:p>
        </w:tc>
        <w:tc>
          <w:tcPr>
            <w:tcW w:w="937" w:type="dxa"/>
            <w:tcBorders>
              <w:top w:val="nil"/>
              <w:left w:val="single" w:sz="4" w:space="0" w:color="auto"/>
              <w:bottom w:val="nil"/>
              <w:right w:val="single" w:sz="4" w:space="0" w:color="auto"/>
            </w:tcBorders>
            <w:shd w:val="clear" w:color="auto" w:fill="auto"/>
            <w:noWrap/>
            <w:vAlign w:val="bottom"/>
            <w:hideMark/>
          </w:tcPr>
          <w:p w14:paraId="1D215F58" w14:textId="77777777" w:rsidR="0027674B" w:rsidRPr="00CA31EA" w:rsidRDefault="0027674B" w:rsidP="0027674B">
            <w:pPr>
              <w:rPr>
                <w:sz w:val="10"/>
                <w:szCs w:val="10"/>
                <w:highlight w:val="yellow"/>
                <w:lang w:eastAsia="tr-TR"/>
              </w:rPr>
            </w:pPr>
          </w:p>
        </w:tc>
        <w:tc>
          <w:tcPr>
            <w:tcW w:w="1004" w:type="dxa"/>
            <w:tcBorders>
              <w:top w:val="nil"/>
              <w:left w:val="single" w:sz="4" w:space="0" w:color="auto"/>
              <w:bottom w:val="nil"/>
              <w:right w:val="single" w:sz="4" w:space="0" w:color="auto"/>
            </w:tcBorders>
            <w:shd w:val="clear" w:color="auto" w:fill="auto"/>
            <w:noWrap/>
            <w:vAlign w:val="bottom"/>
            <w:hideMark/>
          </w:tcPr>
          <w:p w14:paraId="245361A7" w14:textId="77777777" w:rsidR="0027674B" w:rsidRPr="00CA31EA" w:rsidRDefault="0027674B" w:rsidP="0027674B">
            <w:pPr>
              <w:rPr>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bottom"/>
            <w:hideMark/>
          </w:tcPr>
          <w:p w14:paraId="2DD5FD5D" w14:textId="77777777" w:rsidR="0027674B" w:rsidRPr="00CA31EA" w:rsidRDefault="0027674B" w:rsidP="0027674B">
            <w:pPr>
              <w:rPr>
                <w:sz w:val="10"/>
                <w:szCs w:val="10"/>
                <w:highlight w:val="yellow"/>
                <w:lang w:eastAsia="tr-TR"/>
              </w:rPr>
            </w:pPr>
          </w:p>
        </w:tc>
        <w:tc>
          <w:tcPr>
            <w:tcW w:w="829" w:type="dxa"/>
            <w:tcBorders>
              <w:top w:val="nil"/>
              <w:left w:val="single" w:sz="4" w:space="0" w:color="auto"/>
              <w:bottom w:val="nil"/>
              <w:right w:val="single" w:sz="4" w:space="0" w:color="auto"/>
            </w:tcBorders>
            <w:shd w:val="clear" w:color="auto" w:fill="auto"/>
            <w:noWrap/>
            <w:vAlign w:val="bottom"/>
            <w:hideMark/>
          </w:tcPr>
          <w:p w14:paraId="0565AD62" w14:textId="77777777" w:rsidR="0027674B" w:rsidRPr="00CA31EA" w:rsidRDefault="0027674B" w:rsidP="0027674B">
            <w:pPr>
              <w:rPr>
                <w:sz w:val="10"/>
                <w:szCs w:val="10"/>
                <w:highlight w:val="yellow"/>
                <w:lang w:eastAsia="tr-TR"/>
              </w:rPr>
            </w:pPr>
          </w:p>
        </w:tc>
        <w:tc>
          <w:tcPr>
            <w:tcW w:w="691" w:type="dxa"/>
            <w:tcBorders>
              <w:top w:val="nil"/>
              <w:left w:val="single" w:sz="4" w:space="0" w:color="auto"/>
              <w:bottom w:val="nil"/>
              <w:right w:val="single" w:sz="4" w:space="0" w:color="auto"/>
            </w:tcBorders>
            <w:shd w:val="clear" w:color="auto" w:fill="auto"/>
            <w:noWrap/>
            <w:vAlign w:val="bottom"/>
            <w:hideMark/>
          </w:tcPr>
          <w:p w14:paraId="28B93EDA" w14:textId="77777777" w:rsidR="0027674B" w:rsidRPr="00CA31EA" w:rsidRDefault="0027674B" w:rsidP="0027674B">
            <w:pPr>
              <w:rPr>
                <w:sz w:val="10"/>
                <w:szCs w:val="10"/>
                <w:highlight w:val="yellow"/>
                <w:lang w:eastAsia="tr-TR"/>
              </w:rPr>
            </w:pPr>
          </w:p>
        </w:tc>
        <w:tc>
          <w:tcPr>
            <w:tcW w:w="764" w:type="dxa"/>
            <w:tcBorders>
              <w:top w:val="nil"/>
              <w:left w:val="single" w:sz="4" w:space="0" w:color="auto"/>
              <w:bottom w:val="nil"/>
              <w:right w:val="single" w:sz="4" w:space="0" w:color="auto"/>
            </w:tcBorders>
            <w:shd w:val="clear" w:color="auto" w:fill="auto"/>
            <w:noWrap/>
            <w:vAlign w:val="bottom"/>
            <w:hideMark/>
          </w:tcPr>
          <w:p w14:paraId="65ACF827" w14:textId="77777777" w:rsidR="0027674B" w:rsidRPr="00CA31EA" w:rsidRDefault="0027674B" w:rsidP="0027674B">
            <w:pPr>
              <w:rPr>
                <w:sz w:val="10"/>
                <w:szCs w:val="10"/>
                <w:highlight w:val="yellow"/>
                <w:lang w:eastAsia="tr-TR"/>
              </w:rPr>
            </w:pPr>
          </w:p>
        </w:tc>
      </w:tr>
      <w:tr w:rsidR="00EA70F7" w:rsidRPr="00213A2D" w14:paraId="076AB4B8"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6D76EFC7" w14:textId="77777777" w:rsidR="0027674B" w:rsidRPr="000C2D98" w:rsidRDefault="0027674B" w:rsidP="0027674B">
            <w:pPr>
              <w:jc w:val="right"/>
              <w:rPr>
                <w:lang w:eastAsia="tr-TR"/>
              </w:rPr>
            </w:pPr>
          </w:p>
        </w:tc>
        <w:tc>
          <w:tcPr>
            <w:tcW w:w="2143" w:type="dxa"/>
            <w:tcBorders>
              <w:top w:val="nil"/>
              <w:left w:val="single" w:sz="4" w:space="0" w:color="auto"/>
              <w:bottom w:val="nil"/>
              <w:right w:val="single" w:sz="4" w:space="0" w:color="auto"/>
            </w:tcBorders>
            <w:shd w:val="clear" w:color="auto" w:fill="auto"/>
            <w:noWrap/>
            <w:vAlign w:val="center"/>
            <w:hideMark/>
          </w:tcPr>
          <w:p w14:paraId="06D9A340" w14:textId="77777777" w:rsidR="0027674B" w:rsidRPr="000C2D98" w:rsidRDefault="0027674B" w:rsidP="0027674B">
            <w:pPr>
              <w:rPr>
                <w:b/>
                <w:bCs/>
                <w:color w:val="000000"/>
                <w:sz w:val="10"/>
                <w:szCs w:val="10"/>
                <w:lang w:eastAsia="tr-TR"/>
              </w:rPr>
            </w:pPr>
            <w:r w:rsidRPr="000C2D98">
              <w:rPr>
                <w:b/>
                <w:bCs/>
                <w:color w:val="000000"/>
                <w:sz w:val="10"/>
                <w:szCs w:val="10"/>
                <w:lang w:val="en-US" w:eastAsia="tr-TR"/>
              </w:rPr>
              <w:t xml:space="preserve">Cari </w:t>
            </w:r>
            <w:proofErr w:type="spellStart"/>
            <w:r w:rsidRPr="000C2D98">
              <w:rPr>
                <w:b/>
                <w:bCs/>
                <w:color w:val="000000"/>
                <w:sz w:val="10"/>
                <w:szCs w:val="10"/>
                <w:lang w:val="en-US" w:eastAsia="tr-TR"/>
              </w:rPr>
              <w:t>Dönem</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66588EC3" w14:textId="77777777" w:rsidR="0027674B" w:rsidRPr="00E5566C" w:rsidRDefault="0027674B" w:rsidP="0027674B">
            <w:pPr>
              <w:rPr>
                <w:b/>
                <w:bCs/>
                <w:color w:val="000000"/>
                <w:sz w:val="10"/>
                <w:szCs w:val="10"/>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6E69B7BD" w14:textId="77777777" w:rsidR="0027674B" w:rsidRPr="00213A2D" w:rsidRDefault="0027674B" w:rsidP="0027674B">
            <w:pPr>
              <w:jc w:val="right"/>
              <w:rPr>
                <w:highlight w:val="yellow"/>
                <w:lang w:eastAsia="tr-TR"/>
              </w:rPr>
            </w:pPr>
          </w:p>
        </w:tc>
        <w:tc>
          <w:tcPr>
            <w:tcW w:w="828" w:type="dxa"/>
            <w:tcBorders>
              <w:top w:val="nil"/>
              <w:left w:val="single" w:sz="4" w:space="0" w:color="auto"/>
              <w:bottom w:val="nil"/>
              <w:right w:val="single" w:sz="4" w:space="0" w:color="auto"/>
            </w:tcBorders>
            <w:shd w:val="clear" w:color="auto" w:fill="auto"/>
            <w:noWrap/>
            <w:vAlign w:val="center"/>
            <w:hideMark/>
          </w:tcPr>
          <w:p w14:paraId="68BAB2E3" w14:textId="77777777" w:rsidR="0027674B" w:rsidRPr="00213A2D" w:rsidRDefault="0027674B" w:rsidP="0027674B">
            <w:pPr>
              <w:jc w:val="right"/>
              <w:rPr>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5D6D9796" w14:textId="77777777" w:rsidR="0027674B" w:rsidRPr="00213A2D" w:rsidRDefault="0027674B" w:rsidP="0027674B">
            <w:pPr>
              <w:jc w:val="right"/>
              <w:rPr>
                <w:highlight w:val="yellow"/>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505D4FA0" w14:textId="77777777" w:rsidR="0027674B" w:rsidRPr="00213A2D" w:rsidRDefault="0027674B" w:rsidP="0027674B">
            <w:pPr>
              <w:jc w:val="right"/>
              <w:rPr>
                <w:highlight w:val="yellow"/>
                <w:lang w:eastAsia="tr-TR"/>
              </w:rPr>
            </w:pPr>
          </w:p>
        </w:tc>
        <w:tc>
          <w:tcPr>
            <w:tcW w:w="555" w:type="dxa"/>
            <w:tcBorders>
              <w:top w:val="nil"/>
              <w:left w:val="single" w:sz="4" w:space="0" w:color="auto"/>
              <w:bottom w:val="nil"/>
              <w:right w:val="single" w:sz="4" w:space="0" w:color="auto"/>
            </w:tcBorders>
            <w:shd w:val="clear" w:color="auto" w:fill="auto"/>
            <w:noWrap/>
            <w:vAlign w:val="center"/>
            <w:hideMark/>
          </w:tcPr>
          <w:p w14:paraId="26C489D0" w14:textId="77777777" w:rsidR="0027674B" w:rsidRPr="00213A2D" w:rsidRDefault="0027674B" w:rsidP="0027674B">
            <w:pPr>
              <w:jc w:val="right"/>
              <w:rPr>
                <w:highlight w:val="yellow"/>
                <w:lang w:eastAsia="tr-TR"/>
              </w:rPr>
            </w:pPr>
          </w:p>
        </w:tc>
        <w:tc>
          <w:tcPr>
            <w:tcW w:w="555" w:type="dxa"/>
            <w:tcBorders>
              <w:top w:val="nil"/>
              <w:left w:val="single" w:sz="4" w:space="0" w:color="auto"/>
              <w:bottom w:val="nil"/>
              <w:right w:val="single" w:sz="4" w:space="0" w:color="auto"/>
            </w:tcBorders>
            <w:shd w:val="clear" w:color="auto" w:fill="auto"/>
            <w:noWrap/>
            <w:vAlign w:val="center"/>
            <w:hideMark/>
          </w:tcPr>
          <w:p w14:paraId="5CE7BE7D" w14:textId="77777777" w:rsidR="0027674B" w:rsidRPr="00213A2D" w:rsidRDefault="0027674B" w:rsidP="0027674B">
            <w:pPr>
              <w:jc w:val="right"/>
              <w:rPr>
                <w:highlight w:val="yellow"/>
                <w:lang w:eastAsia="tr-TR"/>
              </w:rPr>
            </w:pPr>
          </w:p>
        </w:tc>
        <w:tc>
          <w:tcPr>
            <w:tcW w:w="557" w:type="dxa"/>
            <w:tcBorders>
              <w:top w:val="nil"/>
              <w:left w:val="single" w:sz="4" w:space="0" w:color="auto"/>
              <w:bottom w:val="nil"/>
              <w:right w:val="single" w:sz="4" w:space="0" w:color="auto"/>
            </w:tcBorders>
            <w:shd w:val="clear" w:color="auto" w:fill="auto"/>
            <w:noWrap/>
            <w:vAlign w:val="center"/>
            <w:hideMark/>
          </w:tcPr>
          <w:p w14:paraId="418397A7" w14:textId="77777777" w:rsidR="0027674B" w:rsidRPr="00213A2D" w:rsidRDefault="0027674B" w:rsidP="0027674B">
            <w:pPr>
              <w:jc w:val="right"/>
              <w:rPr>
                <w:highlight w:val="yellow"/>
                <w:lang w:eastAsia="tr-TR"/>
              </w:rPr>
            </w:pPr>
          </w:p>
        </w:tc>
        <w:tc>
          <w:tcPr>
            <w:tcW w:w="417" w:type="dxa"/>
            <w:tcBorders>
              <w:top w:val="nil"/>
              <w:left w:val="single" w:sz="4" w:space="0" w:color="auto"/>
              <w:bottom w:val="nil"/>
              <w:right w:val="single" w:sz="4" w:space="0" w:color="auto"/>
            </w:tcBorders>
            <w:shd w:val="clear" w:color="auto" w:fill="auto"/>
            <w:noWrap/>
            <w:vAlign w:val="center"/>
            <w:hideMark/>
          </w:tcPr>
          <w:p w14:paraId="705DBE20" w14:textId="77777777" w:rsidR="0027674B" w:rsidRPr="00213A2D" w:rsidRDefault="0027674B" w:rsidP="0027674B">
            <w:pPr>
              <w:jc w:val="right"/>
              <w:rPr>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5753D75F" w14:textId="77777777" w:rsidR="0027674B" w:rsidRPr="00213A2D" w:rsidRDefault="0027674B" w:rsidP="0027674B">
            <w:pPr>
              <w:jc w:val="right"/>
              <w:rPr>
                <w:highlight w:val="yellow"/>
                <w:lang w:eastAsia="tr-TR"/>
              </w:rPr>
            </w:pPr>
          </w:p>
        </w:tc>
        <w:tc>
          <w:tcPr>
            <w:tcW w:w="525" w:type="dxa"/>
            <w:tcBorders>
              <w:top w:val="nil"/>
              <w:left w:val="single" w:sz="4" w:space="0" w:color="auto"/>
              <w:bottom w:val="nil"/>
              <w:right w:val="single" w:sz="4" w:space="0" w:color="auto"/>
            </w:tcBorders>
            <w:shd w:val="clear" w:color="auto" w:fill="auto"/>
            <w:noWrap/>
            <w:vAlign w:val="center"/>
            <w:hideMark/>
          </w:tcPr>
          <w:p w14:paraId="467A3A31" w14:textId="77777777" w:rsidR="0027674B" w:rsidRPr="00213A2D" w:rsidRDefault="0027674B" w:rsidP="0027674B">
            <w:pPr>
              <w:jc w:val="right"/>
              <w:rPr>
                <w:highlight w:val="yellow"/>
                <w:lang w:eastAsia="tr-TR"/>
              </w:rPr>
            </w:pPr>
          </w:p>
        </w:tc>
        <w:tc>
          <w:tcPr>
            <w:tcW w:w="937" w:type="dxa"/>
            <w:tcBorders>
              <w:top w:val="nil"/>
              <w:left w:val="single" w:sz="4" w:space="0" w:color="auto"/>
              <w:bottom w:val="nil"/>
              <w:right w:val="single" w:sz="4" w:space="0" w:color="auto"/>
            </w:tcBorders>
            <w:shd w:val="clear" w:color="auto" w:fill="auto"/>
            <w:noWrap/>
            <w:vAlign w:val="center"/>
            <w:hideMark/>
          </w:tcPr>
          <w:p w14:paraId="5A174C1B" w14:textId="77777777" w:rsidR="0027674B" w:rsidRPr="00213A2D" w:rsidRDefault="0027674B" w:rsidP="0027674B">
            <w:pPr>
              <w:jc w:val="right"/>
              <w:rPr>
                <w:highlight w:val="yellow"/>
                <w:lang w:eastAsia="tr-TR"/>
              </w:rPr>
            </w:pPr>
          </w:p>
        </w:tc>
        <w:tc>
          <w:tcPr>
            <w:tcW w:w="1004" w:type="dxa"/>
            <w:tcBorders>
              <w:top w:val="nil"/>
              <w:left w:val="single" w:sz="4" w:space="0" w:color="auto"/>
              <w:bottom w:val="nil"/>
              <w:right w:val="single" w:sz="4" w:space="0" w:color="auto"/>
            </w:tcBorders>
            <w:shd w:val="clear" w:color="auto" w:fill="auto"/>
            <w:noWrap/>
            <w:vAlign w:val="center"/>
            <w:hideMark/>
          </w:tcPr>
          <w:p w14:paraId="4ACF8DA3" w14:textId="77777777" w:rsidR="0027674B" w:rsidRPr="00213A2D" w:rsidRDefault="0027674B" w:rsidP="0027674B">
            <w:pPr>
              <w:jc w:val="right"/>
              <w:rPr>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17797A4A" w14:textId="77777777" w:rsidR="0027674B" w:rsidRPr="00213A2D" w:rsidRDefault="0027674B" w:rsidP="0027674B">
            <w:pPr>
              <w:jc w:val="right"/>
              <w:rPr>
                <w:highlight w:val="yellow"/>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2A5514B8" w14:textId="77777777" w:rsidR="0027674B" w:rsidRPr="00213A2D" w:rsidRDefault="0027674B" w:rsidP="0027674B">
            <w:pPr>
              <w:jc w:val="right"/>
              <w:rPr>
                <w:highlight w:val="yellow"/>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1D08944A" w14:textId="77777777" w:rsidR="0027674B" w:rsidRPr="00213A2D" w:rsidRDefault="0027674B" w:rsidP="0027674B">
            <w:pPr>
              <w:jc w:val="right"/>
              <w:rPr>
                <w:highlight w:val="yellow"/>
                <w:lang w:eastAsia="tr-TR"/>
              </w:rPr>
            </w:pPr>
          </w:p>
        </w:tc>
        <w:tc>
          <w:tcPr>
            <w:tcW w:w="764" w:type="dxa"/>
            <w:tcBorders>
              <w:top w:val="nil"/>
              <w:left w:val="single" w:sz="4" w:space="0" w:color="auto"/>
              <w:bottom w:val="nil"/>
              <w:right w:val="single" w:sz="4" w:space="0" w:color="auto"/>
            </w:tcBorders>
            <w:shd w:val="clear" w:color="auto" w:fill="auto"/>
            <w:noWrap/>
            <w:vAlign w:val="center"/>
            <w:hideMark/>
          </w:tcPr>
          <w:p w14:paraId="6D2D8C42" w14:textId="77777777" w:rsidR="0027674B" w:rsidRPr="00213A2D" w:rsidRDefault="0027674B" w:rsidP="0027674B">
            <w:pPr>
              <w:jc w:val="right"/>
              <w:rPr>
                <w:highlight w:val="yellow"/>
                <w:lang w:eastAsia="tr-TR"/>
              </w:rPr>
            </w:pPr>
          </w:p>
        </w:tc>
      </w:tr>
      <w:tr w:rsidR="00EA70F7" w:rsidRPr="00213A2D" w14:paraId="2F17577B"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23A3AA52" w14:textId="77777777" w:rsidR="0027674B" w:rsidRPr="000C2D98" w:rsidRDefault="0027674B" w:rsidP="0027674B">
            <w:pPr>
              <w:jc w:val="right"/>
              <w:rPr>
                <w:lang w:eastAsia="tr-TR"/>
              </w:rPr>
            </w:pPr>
          </w:p>
        </w:tc>
        <w:tc>
          <w:tcPr>
            <w:tcW w:w="2143" w:type="dxa"/>
            <w:tcBorders>
              <w:top w:val="nil"/>
              <w:left w:val="single" w:sz="4" w:space="0" w:color="auto"/>
              <w:bottom w:val="nil"/>
              <w:right w:val="single" w:sz="4" w:space="0" w:color="auto"/>
            </w:tcBorders>
            <w:shd w:val="clear" w:color="auto" w:fill="auto"/>
            <w:noWrap/>
            <w:vAlign w:val="center"/>
            <w:hideMark/>
          </w:tcPr>
          <w:p w14:paraId="58C9DD76" w14:textId="30E6288C" w:rsidR="0027674B" w:rsidRPr="000C2D98" w:rsidRDefault="0027674B" w:rsidP="0027674B">
            <w:pPr>
              <w:rPr>
                <w:b/>
                <w:bCs/>
                <w:color w:val="000000"/>
                <w:sz w:val="10"/>
                <w:szCs w:val="10"/>
                <w:lang w:eastAsia="tr-TR"/>
              </w:rPr>
            </w:pPr>
            <w:r w:rsidRPr="000C2D98">
              <w:rPr>
                <w:b/>
                <w:bCs/>
                <w:color w:val="000000"/>
                <w:sz w:val="10"/>
                <w:szCs w:val="10"/>
                <w:lang w:val="en-US" w:eastAsia="tr-TR"/>
              </w:rPr>
              <w:t>(01/01/202</w:t>
            </w:r>
            <w:r w:rsidR="000C2D98">
              <w:rPr>
                <w:b/>
                <w:bCs/>
                <w:color w:val="000000"/>
                <w:sz w:val="10"/>
                <w:szCs w:val="10"/>
                <w:lang w:val="en-US" w:eastAsia="tr-TR"/>
              </w:rPr>
              <w:t>2</w:t>
            </w:r>
            <w:r w:rsidRPr="000C2D98">
              <w:rPr>
                <w:b/>
                <w:bCs/>
                <w:color w:val="000000"/>
                <w:sz w:val="10"/>
                <w:szCs w:val="10"/>
                <w:lang w:val="en-US" w:eastAsia="tr-TR"/>
              </w:rPr>
              <w:t xml:space="preserve"> – 30/09/202</w:t>
            </w:r>
            <w:r w:rsidR="000C2D98">
              <w:rPr>
                <w:b/>
                <w:bCs/>
                <w:color w:val="000000"/>
                <w:sz w:val="10"/>
                <w:szCs w:val="10"/>
                <w:lang w:val="en-US" w:eastAsia="tr-TR"/>
              </w:rPr>
              <w:t>2</w:t>
            </w:r>
            <w:r w:rsidRPr="000C2D98">
              <w:rPr>
                <w:b/>
                <w:bCs/>
                <w:color w:val="000000"/>
                <w:sz w:val="10"/>
                <w:szCs w:val="10"/>
                <w:lang w:val="en-US" w:eastAsia="tr-TR"/>
              </w:rPr>
              <w:t>)</w:t>
            </w:r>
          </w:p>
        </w:tc>
        <w:tc>
          <w:tcPr>
            <w:tcW w:w="365" w:type="dxa"/>
            <w:gridSpan w:val="2"/>
            <w:tcBorders>
              <w:top w:val="nil"/>
              <w:left w:val="single" w:sz="4" w:space="0" w:color="auto"/>
              <w:bottom w:val="nil"/>
              <w:right w:val="single" w:sz="4" w:space="0" w:color="auto"/>
            </w:tcBorders>
            <w:shd w:val="clear" w:color="auto" w:fill="auto"/>
            <w:vAlign w:val="center"/>
            <w:hideMark/>
          </w:tcPr>
          <w:p w14:paraId="5341D141" w14:textId="77777777" w:rsidR="0027674B" w:rsidRPr="00E5566C" w:rsidRDefault="0027674B" w:rsidP="0027674B">
            <w:pPr>
              <w:rPr>
                <w:b/>
                <w:bCs/>
                <w:color w:val="000000"/>
                <w:sz w:val="10"/>
                <w:szCs w:val="10"/>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1F059F34" w14:textId="77777777" w:rsidR="0027674B" w:rsidRPr="00213A2D" w:rsidRDefault="0027674B" w:rsidP="0027674B">
            <w:pPr>
              <w:jc w:val="right"/>
              <w:rPr>
                <w:highlight w:val="yellow"/>
                <w:lang w:eastAsia="tr-TR"/>
              </w:rPr>
            </w:pPr>
          </w:p>
        </w:tc>
        <w:tc>
          <w:tcPr>
            <w:tcW w:w="828" w:type="dxa"/>
            <w:tcBorders>
              <w:top w:val="nil"/>
              <w:left w:val="single" w:sz="4" w:space="0" w:color="auto"/>
              <w:bottom w:val="nil"/>
              <w:right w:val="single" w:sz="4" w:space="0" w:color="auto"/>
            </w:tcBorders>
            <w:shd w:val="clear" w:color="auto" w:fill="auto"/>
            <w:noWrap/>
            <w:vAlign w:val="center"/>
            <w:hideMark/>
          </w:tcPr>
          <w:p w14:paraId="35B959A5" w14:textId="77777777" w:rsidR="0027674B" w:rsidRPr="00213A2D" w:rsidRDefault="0027674B" w:rsidP="0027674B">
            <w:pPr>
              <w:jc w:val="right"/>
              <w:rPr>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22B0DAEC" w14:textId="77777777" w:rsidR="0027674B" w:rsidRPr="00213A2D" w:rsidRDefault="0027674B" w:rsidP="0027674B">
            <w:pPr>
              <w:jc w:val="right"/>
              <w:rPr>
                <w:highlight w:val="yellow"/>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75CB4A40" w14:textId="77777777" w:rsidR="0027674B" w:rsidRPr="00213A2D" w:rsidRDefault="0027674B" w:rsidP="0027674B">
            <w:pPr>
              <w:jc w:val="right"/>
              <w:rPr>
                <w:highlight w:val="yellow"/>
                <w:lang w:eastAsia="tr-TR"/>
              </w:rPr>
            </w:pPr>
          </w:p>
        </w:tc>
        <w:tc>
          <w:tcPr>
            <w:tcW w:w="555" w:type="dxa"/>
            <w:tcBorders>
              <w:top w:val="nil"/>
              <w:left w:val="single" w:sz="4" w:space="0" w:color="auto"/>
              <w:bottom w:val="nil"/>
              <w:right w:val="single" w:sz="4" w:space="0" w:color="auto"/>
            </w:tcBorders>
            <w:shd w:val="clear" w:color="auto" w:fill="auto"/>
            <w:noWrap/>
            <w:vAlign w:val="center"/>
            <w:hideMark/>
          </w:tcPr>
          <w:p w14:paraId="12EC7423" w14:textId="77777777" w:rsidR="0027674B" w:rsidRPr="00213A2D" w:rsidRDefault="0027674B" w:rsidP="0027674B">
            <w:pPr>
              <w:jc w:val="right"/>
              <w:rPr>
                <w:highlight w:val="yellow"/>
                <w:lang w:eastAsia="tr-TR"/>
              </w:rPr>
            </w:pPr>
          </w:p>
        </w:tc>
        <w:tc>
          <w:tcPr>
            <w:tcW w:w="555" w:type="dxa"/>
            <w:tcBorders>
              <w:top w:val="nil"/>
              <w:left w:val="single" w:sz="4" w:space="0" w:color="auto"/>
              <w:bottom w:val="nil"/>
              <w:right w:val="single" w:sz="4" w:space="0" w:color="auto"/>
            </w:tcBorders>
            <w:shd w:val="clear" w:color="auto" w:fill="auto"/>
            <w:noWrap/>
            <w:vAlign w:val="center"/>
            <w:hideMark/>
          </w:tcPr>
          <w:p w14:paraId="143011FF" w14:textId="77777777" w:rsidR="0027674B" w:rsidRPr="00213A2D" w:rsidRDefault="0027674B" w:rsidP="0027674B">
            <w:pPr>
              <w:jc w:val="right"/>
              <w:rPr>
                <w:highlight w:val="yellow"/>
                <w:lang w:eastAsia="tr-TR"/>
              </w:rPr>
            </w:pPr>
          </w:p>
        </w:tc>
        <w:tc>
          <w:tcPr>
            <w:tcW w:w="557" w:type="dxa"/>
            <w:tcBorders>
              <w:top w:val="nil"/>
              <w:left w:val="single" w:sz="4" w:space="0" w:color="auto"/>
              <w:bottom w:val="nil"/>
              <w:right w:val="single" w:sz="4" w:space="0" w:color="auto"/>
            </w:tcBorders>
            <w:shd w:val="clear" w:color="auto" w:fill="auto"/>
            <w:noWrap/>
            <w:vAlign w:val="center"/>
            <w:hideMark/>
          </w:tcPr>
          <w:p w14:paraId="132F2EB8" w14:textId="77777777" w:rsidR="0027674B" w:rsidRPr="00213A2D" w:rsidRDefault="0027674B" w:rsidP="0027674B">
            <w:pPr>
              <w:jc w:val="right"/>
              <w:rPr>
                <w:highlight w:val="yellow"/>
                <w:lang w:eastAsia="tr-TR"/>
              </w:rPr>
            </w:pPr>
          </w:p>
        </w:tc>
        <w:tc>
          <w:tcPr>
            <w:tcW w:w="417" w:type="dxa"/>
            <w:tcBorders>
              <w:top w:val="nil"/>
              <w:left w:val="single" w:sz="4" w:space="0" w:color="auto"/>
              <w:bottom w:val="nil"/>
              <w:right w:val="single" w:sz="4" w:space="0" w:color="auto"/>
            </w:tcBorders>
            <w:shd w:val="clear" w:color="auto" w:fill="auto"/>
            <w:noWrap/>
            <w:vAlign w:val="center"/>
            <w:hideMark/>
          </w:tcPr>
          <w:p w14:paraId="141FFC79" w14:textId="77777777" w:rsidR="0027674B" w:rsidRPr="00213A2D" w:rsidRDefault="0027674B" w:rsidP="0027674B">
            <w:pPr>
              <w:jc w:val="right"/>
              <w:rPr>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2A256734" w14:textId="77777777" w:rsidR="0027674B" w:rsidRPr="00213A2D" w:rsidRDefault="0027674B" w:rsidP="0027674B">
            <w:pPr>
              <w:jc w:val="right"/>
              <w:rPr>
                <w:highlight w:val="yellow"/>
                <w:lang w:eastAsia="tr-TR"/>
              </w:rPr>
            </w:pPr>
          </w:p>
        </w:tc>
        <w:tc>
          <w:tcPr>
            <w:tcW w:w="525" w:type="dxa"/>
            <w:tcBorders>
              <w:top w:val="nil"/>
              <w:left w:val="single" w:sz="4" w:space="0" w:color="auto"/>
              <w:bottom w:val="nil"/>
              <w:right w:val="single" w:sz="4" w:space="0" w:color="auto"/>
            </w:tcBorders>
            <w:shd w:val="clear" w:color="auto" w:fill="auto"/>
            <w:noWrap/>
            <w:vAlign w:val="center"/>
            <w:hideMark/>
          </w:tcPr>
          <w:p w14:paraId="77F50709" w14:textId="77777777" w:rsidR="0027674B" w:rsidRPr="00213A2D" w:rsidRDefault="0027674B" w:rsidP="0027674B">
            <w:pPr>
              <w:jc w:val="right"/>
              <w:rPr>
                <w:highlight w:val="yellow"/>
                <w:lang w:eastAsia="tr-TR"/>
              </w:rPr>
            </w:pPr>
          </w:p>
        </w:tc>
        <w:tc>
          <w:tcPr>
            <w:tcW w:w="937" w:type="dxa"/>
            <w:tcBorders>
              <w:top w:val="nil"/>
              <w:left w:val="single" w:sz="4" w:space="0" w:color="auto"/>
              <w:bottom w:val="nil"/>
              <w:right w:val="single" w:sz="4" w:space="0" w:color="auto"/>
            </w:tcBorders>
            <w:shd w:val="clear" w:color="auto" w:fill="auto"/>
            <w:noWrap/>
            <w:vAlign w:val="center"/>
            <w:hideMark/>
          </w:tcPr>
          <w:p w14:paraId="0E1BD99C" w14:textId="77777777" w:rsidR="0027674B" w:rsidRPr="00213A2D" w:rsidRDefault="0027674B" w:rsidP="0027674B">
            <w:pPr>
              <w:jc w:val="right"/>
              <w:rPr>
                <w:highlight w:val="yellow"/>
                <w:lang w:eastAsia="tr-TR"/>
              </w:rPr>
            </w:pPr>
          </w:p>
        </w:tc>
        <w:tc>
          <w:tcPr>
            <w:tcW w:w="1004" w:type="dxa"/>
            <w:tcBorders>
              <w:top w:val="nil"/>
              <w:left w:val="single" w:sz="4" w:space="0" w:color="auto"/>
              <w:bottom w:val="nil"/>
              <w:right w:val="single" w:sz="4" w:space="0" w:color="auto"/>
            </w:tcBorders>
            <w:shd w:val="clear" w:color="auto" w:fill="auto"/>
            <w:noWrap/>
            <w:vAlign w:val="center"/>
            <w:hideMark/>
          </w:tcPr>
          <w:p w14:paraId="5D77FA88" w14:textId="77777777" w:rsidR="0027674B" w:rsidRPr="00213A2D" w:rsidRDefault="0027674B" w:rsidP="0027674B">
            <w:pPr>
              <w:jc w:val="right"/>
              <w:rPr>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5ED30A79" w14:textId="77777777" w:rsidR="0027674B" w:rsidRPr="00213A2D" w:rsidRDefault="0027674B" w:rsidP="0027674B">
            <w:pPr>
              <w:jc w:val="right"/>
              <w:rPr>
                <w:highlight w:val="yellow"/>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6145A058" w14:textId="77777777" w:rsidR="0027674B" w:rsidRPr="00213A2D" w:rsidRDefault="0027674B" w:rsidP="0027674B">
            <w:pPr>
              <w:jc w:val="right"/>
              <w:rPr>
                <w:highlight w:val="yellow"/>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47252862" w14:textId="77777777" w:rsidR="0027674B" w:rsidRPr="00213A2D" w:rsidRDefault="0027674B" w:rsidP="0027674B">
            <w:pPr>
              <w:jc w:val="right"/>
              <w:rPr>
                <w:highlight w:val="yellow"/>
                <w:lang w:eastAsia="tr-TR"/>
              </w:rPr>
            </w:pPr>
          </w:p>
        </w:tc>
        <w:tc>
          <w:tcPr>
            <w:tcW w:w="764" w:type="dxa"/>
            <w:tcBorders>
              <w:top w:val="nil"/>
              <w:left w:val="single" w:sz="4" w:space="0" w:color="auto"/>
              <w:bottom w:val="nil"/>
              <w:right w:val="single" w:sz="4" w:space="0" w:color="auto"/>
            </w:tcBorders>
            <w:shd w:val="clear" w:color="auto" w:fill="auto"/>
            <w:noWrap/>
            <w:vAlign w:val="center"/>
            <w:hideMark/>
          </w:tcPr>
          <w:p w14:paraId="778B1E53" w14:textId="77777777" w:rsidR="0027674B" w:rsidRPr="00213A2D" w:rsidRDefault="0027674B" w:rsidP="0027674B">
            <w:pPr>
              <w:jc w:val="right"/>
              <w:rPr>
                <w:highlight w:val="yellow"/>
                <w:lang w:eastAsia="tr-TR"/>
              </w:rPr>
            </w:pPr>
          </w:p>
        </w:tc>
      </w:tr>
      <w:tr w:rsidR="00EA70F7" w:rsidRPr="00213A2D" w14:paraId="4FBACD18" w14:textId="77777777" w:rsidTr="00CA31EA">
        <w:trPr>
          <w:divId w:val="72821943"/>
          <w:trHeight w:val="66"/>
        </w:trPr>
        <w:tc>
          <w:tcPr>
            <w:tcW w:w="404" w:type="dxa"/>
            <w:tcBorders>
              <w:top w:val="nil"/>
              <w:left w:val="single" w:sz="4" w:space="0" w:color="auto"/>
              <w:bottom w:val="nil"/>
              <w:right w:val="single" w:sz="4" w:space="0" w:color="auto"/>
            </w:tcBorders>
            <w:shd w:val="clear" w:color="auto" w:fill="auto"/>
            <w:noWrap/>
            <w:vAlign w:val="center"/>
            <w:hideMark/>
          </w:tcPr>
          <w:p w14:paraId="2D83D0F1" w14:textId="77777777" w:rsidR="0027674B" w:rsidRPr="00CA31EA" w:rsidRDefault="0027674B" w:rsidP="0027674B">
            <w:pPr>
              <w:jc w:val="right"/>
              <w:rPr>
                <w:sz w:val="10"/>
                <w:szCs w:val="10"/>
                <w:lang w:eastAsia="tr-TR"/>
              </w:rPr>
            </w:pPr>
          </w:p>
        </w:tc>
        <w:tc>
          <w:tcPr>
            <w:tcW w:w="2143" w:type="dxa"/>
            <w:tcBorders>
              <w:top w:val="nil"/>
              <w:left w:val="single" w:sz="4" w:space="0" w:color="auto"/>
              <w:bottom w:val="nil"/>
              <w:right w:val="single" w:sz="4" w:space="0" w:color="auto"/>
            </w:tcBorders>
            <w:shd w:val="clear" w:color="auto" w:fill="auto"/>
            <w:noWrap/>
            <w:vAlign w:val="center"/>
            <w:hideMark/>
          </w:tcPr>
          <w:p w14:paraId="34F37D6D" w14:textId="77777777" w:rsidR="0027674B" w:rsidRPr="00CA31EA" w:rsidRDefault="0027674B" w:rsidP="0027674B">
            <w:pPr>
              <w:jc w:val="center"/>
              <w:rPr>
                <w:sz w:val="10"/>
                <w:szCs w:val="10"/>
                <w:lang w:eastAsia="tr-TR"/>
              </w:rPr>
            </w:pPr>
          </w:p>
        </w:tc>
        <w:tc>
          <w:tcPr>
            <w:tcW w:w="365" w:type="dxa"/>
            <w:gridSpan w:val="2"/>
            <w:tcBorders>
              <w:top w:val="nil"/>
              <w:left w:val="single" w:sz="4" w:space="0" w:color="auto"/>
              <w:bottom w:val="nil"/>
              <w:right w:val="single" w:sz="4" w:space="0" w:color="auto"/>
            </w:tcBorders>
            <w:shd w:val="clear" w:color="auto" w:fill="auto"/>
            <w:vAlign w:val="center"/>
            <w:hideMark/>
          </w:tcPr>
          <w:p w14:paraId="7C1F8A32" w14:textId="77777777" w:rsidR="0027674B" w:rsidRPr="00CA31EA" w:rsidRDefault="0027674B" w:rsidP="0027674B">
            <w:pPr>
              <w:rPr>
                <w:sz w:val="10"/>
                <w:szCs w:val="10"/>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6105AAEE" w14:textId="77777777" w:rsidR="0027674B" w:rsidRPr="00CA31EA" w:rsidRDefault="0027674B" w:rsidP="0027674B">
            <w:pPr>
              <w:jc w:val="right"/>
              <w:rPr>
                <w:sz w:val="10"/>
                <w:szCs w:val="10"/>
                <w:highlight w:val="yellow"/>
                <w:lang w:eastAsia="tr-TR"/>
              </w:rPr>
            </w:pPr>
          </w:p>
        </w:tc>
        <w:tc>
          <w:tcPr>
            <w:tcW w:w="828" w:type="dxa"/>
            <w:tcBorders>
              <w:top w:val="nil"/>
              <w:left w:val="single" w:sz="4" w:space="0" w:color="auto"/>
              <w:bottom w:val="nil"/>
              <w:right w:val="single" w:sz="4" w:space="0" w:color="auto"/>
            </w:tcBorders>
            <w:shd w:val="clear" w:color="auto" w:fill="auto"/>
            <w:noWrap/>
            <w:vAlign w:val="center"/>
            <w:hideMark/>
          </w:tcPr>
          <w:p w14:paraId="317B5596" w14:textId="77777777" w:rsidR="0027674B" w:rsidRPr="00CA31EA" w:rsidRDefault="0027674B" w:rsidP="0027674B">
            <w:pPr>
              <w:jc w:val="right"/>
              <w:rPr>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638F2F43" w14:textId="77777777" w:rsidR="0027674B" w:rsidRPr="00CA31EA" w:rsidRDefault="0027674B" w:rsidP="0027674B">
            <w:pPr>
              <w:jc w:val="right"/>
              <w:rPr>
                <w:sz w:val="10"/>
                <w:szCs w:val="10"/>
                <w:highlight w:val="yellow"/>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0714FA08" w14:textId="77777777" w:rsidR="0027674B" w:rsidRPr="00CA31EA" w:rsidRDefault="0027674B" w:rsidP="0027674B">
            <w:pPr>
              <w:jc w:val="right"/>
              <w:rPr>
                <w:sz w:val="10"/>
                <w:szCs w:val="10"/>
                <w:highlight w:val="yellow"/>
                <w:lang w:eastAsia="tr-TR"/>
              </w:rPr>
            </w:pPr>
          </w:p>
        </w:tc>
        <w:tc>
          <w:tcPr>
            <w:tcW w:w="555" w:type="dxa"/>
            <w:tcBorders>
              <w:top w:val="nil"/>
              <w:left w:val="single" w:sz="4" w:space="0" w:color="auto"/>
              <w:bottom w:val="nil"/>
              <w:right w:val="single" w:sz="4" w:space="0" w:color="auto"/>
            </w:tcBorders>
            <w:shd w:val="clear" w:color="auto" w:fill="auto"/>
            <w:noWrap/>
            <w:vAlign w:val="center"/>
            <w:hideMark/>
          </w:tcPr>
          <w:p w14:paraId="4AC8AC78" w14:textId="77777777" w:rsidR="0027674B" w:rsidRPr="00CA31EA" w:rsidRDefault="0027674B" w:rsidP="0027674B">
            <w:pPr>
              <w:jc w:val="right"/>
              <w:rPr>
                <w:sz w:val="10"/>
                <w:szCs w:val="10"/>
                <w:highlight w:val="yellow"/>
                <w:lang w:eastAsia="tr-TR"/>
              </w:rPr>
            </w:pPr>
          </w:p>
        </w:tc>
        <w:tc>
          <w:tcPr>
            <w:tcW w:w="555" w:type="dxa"/>
            <w:tcBorders>
              <w:top w:val="nil"/>
              <w:left w:val="single" w:sz="4" w:space="0" w:color="auto"/>
              <w:bottom w:val="nil"/>
              <w:right w:val="single" w:sz="4" w:space="0" w:color="auto"/>
            </w:tcBorders>
            <w:shd w:val="clear" w:color="auto" w:fill="auto"/>
            <w:noWrap/>
            <w:vAlign w:val="center"/>
            <w:hideMark/>
          </w:tcPr>
          <w:p w14:paraId="0F8D4DD7" w14:textId="77777777" w:rsidR="0027674B" w:rsidRPr="00CA31EA" w:rsidRDefault="0027674B" w:rsidP="0027674B">
            <w:pPr>
              <w:jc w:val="right"/>
              <w:rPr>
                <w:sz w:val="10"/>
                <w:szCs w:val="10"/>
                <w:highlight w:val="yellow"/>
                <w:lang w:eastAsia="tr-TR"/>
              </w:rPr>
            </w:pPr>
          </w:p>
        </w:tc>
        <w:tc>
          <w:tcPr>
            <w:tcW w:w="557" w:type="dxa"/>
            <w:tcBorders>
              <w:top w:val="nil"/>
              <w:left w:val="single" w:sz="4" w:space="0" w:color="auto"/>
              <w:bottom w:val="nil"/>
              <w:right w:val="single" w:sz="4" w:space="0" w:color="auto"/>
            </w:tcBorders>
            <w:shd w:val="clear" w:color="auto" w:fill="auto"/>
            <w:noWrap/>
            <w:vAlign w:val="center"/>
            <w:hideMark/>
          </w:tcPr>
          <w:p w14:paraId="3AEFE734" w14:textId="77777777" w:rsidR="0027674B" w:rsidRPr="00CA31EA" w:rsidRDefault="0027674B" w:rsidP="0027674B">
            <w:pPr>
              <w:jc w:val="right"/>
              <w:rPr>
                <w:sz w:val="10"/>
                <w:szCs w:val="10"/>
                <w:highlight w:val="yellow"/>
                <w:lang w:eastAsia="tr-TR"/>
              </w:rPr>
            </w:pPr>
          </w:p>
        </w:tc>
        <w:tc>
          <w:tcPr>
            <w:tcW w:w="417" w:type="dxa"/>
            <w:tcBorders>
              <w:top w:val="nil"/>
              <w:left w:val="single" w:sz="4" w:space="0" w:color="auto"/>
              <w:bottom w:val="nil"/>
              <w:right w:val="single" w:sz="4" w:space="0" w:color="auto"/>
            </w:tcBorders>
            <w:shd w:val="clear" w:color="auto" w:fill="auto"/>
            <w:noWrap/>
            <w:vAlign w:val="center"/>
            <w:hideMark/>
          </w:tcPr>
          <w:p w14:paraId="20859547" w14:textId="77777777" w:rsidR="0027674B" w:rsidRPr="00CA31EA" w:rsidRDefault="0027674B" w:rsidP="0027674B">
            <w:pPr>
              <w:jc w:val="right"/>
              <w:rPr>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3FBC8109" w14:textId="77777777" w:rsidR="0027674B" w:rsidRPr="00CA31EA" w:rsidRDefault="0027674B" w:rsidP="0027674B">
            <w:pPr>
              <w:jc w:val="right"/>
              <w:rPr>
                <w:sz w:val="10"/>
                <w:szCs w:val="10"/>
                <w:highlight w:val="yellow"/>
                <w:lang w:eastAsia="tr-TR"/>
              </w:rPr>
            </w:pPr>
          </w:p>
        </w:tc>
        <w:tc>
          <w:tcPr>
            <w:tcW w:w="525" w:type="dxa"/>
            <w:tcBorders>
              <w:top w:val="nil"/>
              <w:left w:val="single" w:sz="4" w:space="0" w:color="auto"/>
              <w:bottom w:val="nil"/>
              <w:right w:val="single" w:sz="4" w:space="0" w:color="auto"/>
            </w:tcBorders>
            <w:shd w:val="clear" w:color="auto" w:fill="auto"/>
            <w:noWrap/>
            <w:vAlign w:val="center"/>
            <w:hideMark/>
          </w:tcPr>
          <w:p w14:paraId="3DAF119C" w14:textId="77777777" w:rsidR="0027674B" w:rsidRPr="00CA31EA" w:rsidRDefault="0027674B" w:rsidP="0027674B">
            <w:pPr>
              <w:jc w:val="right"/>
              <w:rPr>
                <w:sz w:val="10"/>
                <w:szCs w:val="10"/>
                <w:highlight w:val="yellow"/>
                <w:lang w:eastAsia="tr-TR"/>
              </w:rPr>
            </w:pPr>
          </w:p>
        </w:tc>
        <w:tc>
          <w:tcPr>
            <w:tcW w:w="937" w:type="dxa"/>
            <w:tcBorders>
              <w:top w:val="nil"/>
              <w:left w:val="single" w:sz="4" w:space="0" w:color="auto"/>
              <w:bottom w:val="nil"/>
              <w:right w:val="single" w:sz="4" w:space="0" w:color="auto"/>
            </w:tcBorders>
            <w:shd w:val="clear" w:color="auto" w:fill="auto"/>
            <w:noWrap/>
            <w:vAlign w:val="center"/>
            <w:hideMark/>
          </w:tcPr>
          <w:p w14:paraId="00435143" w14:textId="77777777" w:rsidR="0027674B" w:rsidRPr="00CA31EA" w:rsidRDefault="0027674B" w:rsidP="0027674B">
            <w:pPr>
              <w:jc w:val="right"/>
              <w:rPr>
                <w:sz w:val="10"/>
                <w:szCs w:val="10"/>
                <w:highlight w:val="yellow"/>
                <w:lang w:eastAsia="tr-TR"/>
              </w:rPr>
            </w:pPr>
          </w:p>
        </w:tc>
        <w:tc>
          <w:tcPr>
            <w:tcW w:w="1004" w:type="dxa"/>
            <w:tcBorders>
              <w:top w:val="nil"/>
              <w:left w:val="single" w:sz="4" w:space="0" w:color="auto"/>
              <w:bottom w:val="nil"/>
              <w:right w:val="single" w:sz="4" w:space="0" w:color="auto"/>
            </w:tcBorders>
            <w:shd w:val="clear" w:color="auto" w:fill="auto"/>
            <w:noWrap/>
            <w:vAlign w:val="center"/>
            <w:hideMark/>
          </w:tcPr>
          <w:p w14:paraId="319124AC" w14:textId="77777777" w:rsidR="0027674B" w:rsidRPr="00CA31EA" w:rsidRDefault="0027674B" w:rsidP="0027674B">
            <w:pPr>
              <w:jc w:val="right"/>
              <w:rPr>
                <w:sz w:val="10"/>
                <w:szCs w:val="10"/>
                <w:highlight w:val="yellow"/>
                <w:lang w:eastAsia="tr-TR"/>
              </w:rPr>
            </w:pPr>
          </w:p>
        </w:tc>
        <w:tc>
          <w:tcPr>
            <w:tcW w:w="692" w:type="dxa"/>
            <w:tcBorders>
              <w:top w:val="nil"/>
              <w:left w:val="single" w:sz="4" w:space="0" w:color="auto"/>
              <w:bottom w:val="nil"/>
              <w:right w:val="single" w:sz="4" w:space="0" w:color="auto"/>
            </w:tcBorders>
            <w:shd w:val="clear" w:color="auto" w:fill="auto"/>
            <w:noWrap/>
            <w:vAlign w:val="center"/>
            <w:hideMark/>
          </w:tcPr>
          <w:p w14:paraId="2838B035" w14:textId="77777777" w:rsidR="0027674B" w:rsidRPr="00CA31EA" w:rsidRDefault="0027674B" w:rsidP="0027674B">
            <w:pPr>
              <w:jc w:val="right"/>
              <w:rPr>
                <w:sz w:val="10"/>
                <w:szCs w:val="10"/>
                <w:highlight w:val="yellow"/>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21CC9B53" w14:textId="77777777" w:rsidR="0027674B" w:rsidRPr="00CA31EA" w:rsidRDefault="0027674B" w:rsidP="0027674B">
            <w:pPr>
              <w:jc w:val="right"/>
              <w:rPr>
                <w:sz w:val="10"/>
                <w:szCs w:val="10"/>
                <w:highlight w:val="yellow"/>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416F903A" w14:textId="77777777" w:rsidR="0027674B" w:rsidRPr="00CA31EA" w:rsidRDefault="0027674B" w:rsidP="0027674B">
            <w:pPr>
              <w:jc w:val="right"/>
              <w:rPr>
                <w:sz w:val="10"/>
                <w:szCs w:val="10"/>
                <w:highlight w:val="yellow"/>
                <w:lang w:eastAsia="tr-TR"/>
              </w:rPr>
            </w:pPr>
          </w:p>
        </w:tc>
        <w:tc>
          <w:tcPr>
            <w:tcW w:w="764" w:type="dxa"/>
            <w:tcBorders>
              <w:top w:val="nil"/>
              <w:left w:val="single" w:sz="4" w:space="0" w:color="auto"/>
              <w:bottom w:val="nil"/>
              <w:right w:val="single" w:sz="4" w:space="0" w:color="auto"/>
            </w:tcBorders>
            <w:shd w:val="clear" w:color="auto" w:fill="auto"/>
            <w:noWrap/>
            <w:vAlign w:val="center"/>
            <w:hideMark/>
          </w:tcPr>
          <w:p w14:paraId="6FFCC913" w14:textId="77777777" w:rsidR="0027674B" w:rsidRPr="00CA31EA" w:rsidRDefault="0027674B" w:rsidP="0027674B">
            <w:pPr>
              <w:jc w:val="right"/>
              <w:rPr>
                <w:sz w:val="10"/>
                <w:szCs w:val="10"/>
                <w:highlight w:val="yellow"/>
                <w:lang w:eastAsia="tr-TR"/>
              </w:rPr>
            </w:pPr>
          </w:p>
        </w:tc>
      </w:tr>
      <w:tr w:rsidR="00EA70F7" w:rsidRPr="00213A2D" w14:paraId="76B70FEF"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4C5B00D6" w14:textId="77777777" w:rsidR="00593A43" w:rsidRPr="000C2D98" w:rsidRDefault="00593A43" w:rsidP="00593A43">
            <w:pPr>
              <w:jc w:val="center"/>
              <w:rPr>
                <w:b/>
                <w:bCs/>
                <w:color w:val="000000"/>
                <w:sz w:val="10"/>
                <w:szCs w:val="10"/>
                <w:lang w:eastAsia="tr-TR"/>
              </w:rPr>
            </w:pPr>
            <w:r w:rsidRPr="000C2D98">
              <w:rPr>
                <w:b/>
                <w:bCs/>
                <w:color w:val="000000"/>
                <w:sz w:val="10"/>
                <w:szCs w:val="10"/>
                <w:lang w:val="en-US" w:eastAsia="tr-TR"/>
              </w:rPr>
              <w:t>I.</w:t>
            </w:r>
          </w:p>
        </w:tc>
        <w:tc>
          <w:tcPr>
            <w:tcW w:w="2143" w:type="dxa"/>
            <w:tcBorders>
              <w:top w:val="nil"/>
              <w:left w:val="single" w:sz="4" w:space="0" w:color="auto"/>
              <w:bottom w:val="nil"/>
              <w:right w:val="single" w:sz="4" w:space="0" w:color="auto"/>
            </w:tcBorders>
            <w:shd w:val="clear" w:color="auto" w:fill="auto"/>
            <w:noWrap/>
            <w:vAlign w:val="center"/>
            <w:hideMark/>
          </w:tcPr>
          <w:p w14:paraId="5A3BF9E4" w14:textId="77777777" w:rsidR="00593A43" w:rsidRPr="000C2D98" w:rsidRDefault="00593A43" w:rsidP="00593A43">
            <w:pPr>
              <w:rPr>
                <w:b/>
                <w:bCs/>
                <w:color w:val="000000"/>
                <w:sz w:val="10"/>
                <w:szCs w:val="10"/>
                <w:lang w:eastAsia="tr-TR"/>
              </w:rPr>
            </w:pPr>
            <w:proofErr w:type="spellStart"/>
            <w:r w:rsidRPr="000C2D98">
              <w:rPr>
                <w:b/>
                <w:bCs/>
                <w:color w:val="000000"/>
                <w:sz w:val="10"/>
                <w:szCs w:val="10"/>
                <w:lang w:val="en-US" w:eastAsia="tr-TR"/>
              </w:rPr>
              <w:t>Önceki</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Dönem</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Sonu</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Bakiyesi</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49EE8C19" w14:textId="77777777" w:rsidR="00593A43" w:rsidRPr="00E5566C" w:rsidRDefault="00593A43" w:rsidP="00593A43">
            <w:pPr>
              <w:rPr>
                <w:b/>
                <w:bCs/>
                <w:color w:val="000000"/>
                <w:sz w:val="10"/>
                <w:szCs w:val="10"/>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5F8186FA" w14:textId="5D7A01E3" w:rsidR="00593A43" w:rsidRPr="00593A43" w:rsidRDefault="00593A43" w:rsidP="00593A43">
            <w:pPr>
              <w:jc w:val="right"/>
              <w:rPr>
                <w:b/>
                <w:sz w:val="10"/>
                <w:szCs w:val="18"/>
                <w:lang w:val="en-GB" w:eastAsia="tr-TR"/>
              </w:rPr>
            </w:pPr>
            <w:r w:rsidRPr="00593A43">
              <w:rPr>
                <w:b/>
                <w:sz w:val="10"/>
                <w:szCs w:val="18"/>
                <w:lang w:val="en-GB" w:eastAsia="tr-TR"/>
              </w:rPr>
              <w:t>4,595,131</w:t>
            </w:r>
          </w:p>
        </w:tc>
        <w:tc>
          <w:tcPr>
            <w:tcW w:w="828" w:type="dxa"/>
            <w:tcBorders>
              <w:top w:val="nil"/>
              <w:left w:val="single" w:sz="4" w:space="0" w:color="auto"/>
              <w:bottom w:val="nil"/>
              <w:right w:val="single" w:sz="4" w:space="0" w:color="auto"/>
            </w:tcBorders>
            <w:shd w:val="clear" w:color="auto" w:fill="auto"/>
            <w:vAlign w:val="center"/>
            <w:hideMark/>
          </w:tcPr>
          <w:p w14:paraId="0724143E" w14:textId="27DFC265" w:rsidR="00593A43" w:rsidRPr="00593A43" w:rsidRDefault="00593A43" w:rsidP="00593A43">
            <w:pPr>
              <w:jc w:val="right"/>
              <w:rPr>
                <w:b/>
                <w:sz w:val="10"/>
                <w:szCs w:val="18"/>
                <w:lang w:val="en-GB" w:eastAsia="tr-TR"/>
              </w:rPr>
            </w:pPr>
            <w:r w:rsidRPr="00593A43">
              <w:rPr>
                <w:b/>
                <w:sz w:val="10"/>
                <w:szCs w:val="18"/>
                <w:lang w:val="en-GB" w:eastAsia="tr-TR"/>
              </w:rPr>
              <w:t>23,250</w:t>
            </w:r>
          </w:p>
        </w:tc>
        <w:tc>
          <w:tcPr>
            <w:tcW w:w="692" w:type="dxa"/>
            <w:tcBorders>
              <w:top w:val="nil"/>
              <w:left w:val="single" w:sz="4" w:space="0" w:color="auto"/>
              <w:bottom w:val="nil"/>
              <w:right w:val="single" w:sz="4" w:space="0" w:color="auto"/>
            </w:tcBorders>
            <w:shd w:val="clear" w:color="auto" w:fill="auto"/>
            <w:vAlign w:val="center"/>
            <w:hideMark/>
          </w:tcPr>
          <w:p w14:paraId="0E2945D3" w14:textId="59BFBB09" w:rsidR="00593A43" w:rsidRPr="00593A43" w:rsidRDefault="00593A43" w:rsidP="00593A43">
            <w:pPr>
              <w:jc w:val="right"/>
              <w:rPr>
                <w:b/>
                <w:sz w:val="10"/>
                <w:szCs w:val="18"/>
                <w:lang w:val="en-GB" w:eastAsia="tr-TR"/>
              </w:rPr>
            </w:pPr>
            <w:r w:rsidRPr="00593A43">
              <w:rPr>
                <w:b/>
                <w:sz w:val="10"/>
                <w:szCs w:val="18"/>
                <w:lang w:val="en-GB" w:eastAsia="tr-TR"/>
              </w:rPr>
              <w:t>1,874</w:t>
            </w:r>
          </w:p>
        </w:tc>
        <w:tc>
          <w:tcPr>
            <w:tcW w:w="829" w:type="dxa"/>
            <w:tcBorders>
              <w:top w:val="nil"/>
              <w:left w:val="single" w:sz="4" w:space="0" w:color="auto"/>
              <w:bottom w:val="nil"/>
              <w:right w:val="single" w:sz="4" w:space="0" w:color="auto"/>
            </w:tcBorders>
            <w:shd w:val="clear" w:color="auto" w:fill="auto"/>
            <w:vAlign w:val="center"/>
            <w:hideMark/>
          </w:tcPr>
          <w:p w14:paraId="60686513" w14:textId="15E2ACA5"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1FFA774D" w14:textId="65E0711D"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66BF7FF0" w14:textId="6E604FA2" w:rsidR="00593A43" w:rsidRPr="00593A43" w:rsidRDefault="00593A43" w:rsidP="00593A43">
            <w:pPr>
              <w:jc w:val="right"/>
              <w:rPr>
                <w:b/>
                <w:sz w:val="10"/>
                <w:szCs w:val="18"/>
                <w:lang w:val="en-GB" w:eastAsia="tr-TR"/>
              </w:rPr>
            </w:pPr>
            <w:r w:rsidRPr="00593A43">
              <w:rPr>
                <w:b/>
                <w:sz w:val="10"/>
                <w:szCs w:val="18"/>
                <w:lang w:val="en-GB" w:eastAsia="tr-TR"/>
              </w:rPr>
              <w:t>(52,112)</w:t>
            </w:r>
          </w:p>
        </w:tc>
        <w:tc>
          <w:tcPr>
            <w:tcW w:w="557" w:type="dxa"/>
            <w:tcBorders>
              <w:top w:val="nil"/>
              <w:left w:val="single" w:sz="4" w:space="0" w:color="auto"/>
              <w:bottom w:val="nil"/>
              <w:right w:val="single" w:sz="4" w:space="0" w:color="auto"/>
            </w:tcBorders>
            <w:shd w:val="clear" w:color="auto" w:fill="auto"/>
            <w:vAlign w:val="center"/>
            <w:hideMark/>
          </w:tcPr>
          <w:p w14:paraId="5B9C1884" w14:textId="307FF199" w:rsidR="00593A43" w:rsidRPr="00593A43" w:rsidRDefault="00593A43" w:rsidP="00593A43">
            <w:pPr>
              <w:jc w:val="right"/>
              <w:rPr>
                <w:sz w:val="10"/>
                <w:szCs w:val="18"/>
                <w:lang w:val="en-GB" w:eastAsia="tr-TR"/>
              </w:rPr>
            </w:pPr>
            <w:r w:rsidRPr="00593A43">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0E65633D" w14:textId="1F0784E9"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629CC21F" w14:textId="7E8291AB" w:rsidR="00593A43" w:rsidRPr="00593A43" w:rsidRDefault="00593A43" w:rsidP="00593A43">
            <w:pPr>
              <w:jc w:val="right"/>
              <w:rPr>
                <w:b/>
                <w:sz w:val="10"/>
                <w:szCs w:val="18"/>
                <w:lang w:val="en-GB" w:eastAsia="tr-TR"/>
              </w:rPr>
            </w:pPr>
            <w:r w:rsidRPr="00593A43">
              <w:rPr>
                <w:b/>
                <w:sz w:val="10"/>
                <w:szCs w:val="18"/>
                <w:lang w:val="en-GB" w:eastAsia="tr-TR"/>
              </w:rPr>
              <w:t>(25,323)</w:t>
            </w:r>
          </w:p>
        </w:tc>
        <w:tc>
          <w:tcPr>
            <w:tcW w:w="525" w:type="dxa"/>
            <w:tcBorders>
              <w:top w:val="nil"/>
              <w:left w:val="single" w:sz="4" w:space="0" w:color="auto"/>
              <w:bottom w:val="nil"/>
              <w:right w:val="single" w:sz="4" w:space="0" w:color="auto"/>
            </w:tcBorders>
            <w:shd w:val="clear" w:color="auto" w:fill="auto"/>
            <w:vAlign w:val="center"/>
            <w:hideMark/>
          </w:tcPr>
          <w:p w14:paraId="32D00A7C" w14:textId="1AB4AEDF" w:rsidR="00593A43" w:rsidRPr="00593A43" w:rsidRDefault="00593A43" w:rsidP="00593A43">
            <w:pPr>
              <w:jc w:val="right"/>
              <w:rPr>
                <w:b/>
                <w:sz w:val="10"/>
                <w:szCs w:val="18"/>
                <w:lang w:val="en-GB" w:eastAsia="tr-TR"/>
              </w:rPr>
            </w:pPr>
            <w:r w:rsidRPr="00593A43">
              <w:rPr>
                <w:b/>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722F0E1C" w14:textId="0555E6AB" w:rsidR="00593A43" w:rsidRPr="00593A43" w:rsidRDefault="00593A43" w:rsidP="00593A43">
            <w:pPr>
              <w:jc w:val="right"/>
              <w:rPr>
                <w:b/>
                <w:sz w:val="10"/>
                <w:szCs w:val="18"/>
                <w:lang w:val="en-GB" w:eastAsia="tr-TR"/>
              </w:rPr>
            </w:pPr>
            <w:r w:rsidRPr="00593A43">
              <w:rPr>
                <w:b/>
                <w:sz w:val="10"/>
                <w:szCs w:val="18"/>
                <w:lang w:val="en-GB" w:eastAsia="tr-TR"/>
              </w:rPr>
              <w:t>3,359,858</w:t>
            </w:r>
          </w:p>
        </w:tc>
        <w:tc>
          <w:tcPr>
            <w:tcW w:w="1004" w:type="dxa"/>
            <w:tcBorders>
              <w:top w:val="nil"/>
              <w:left w:val="single" w:sz="4" w:space="0" w:color="auto"/>
              <w:bottom w:val="nil"/>
              <w:right w:val="single" w:sz="4" w:space="0" w:color="auto"/>
            </w:tcBorders>
            <w:shd w:val="clear" w:color="auto" w:fill="auto"/>
            <w:vAlign w:val="center"/>
            <w:hideMark/>
          </w:tcPr>
          <w:p w14:paraId="123D4AED" w14:textId="5C374C8C" w:rsidR="00593A43" w:rsidRPr="00593A43" w:rsidRDefault="00593A43" w:rsidP="00593A43">
            <w:pPr>
              <w:jc w:val="right"/>
              <w:rPr>
                <w:b/>
                <w:sz w:val="10"/>
                <w:szCs w:val="18"/>
                <w:lang w:val="en-GB" w:eastAsia="tr-TR"/>
              </w:rPr>
            </w:pPr>
            <w:r w:rsidRPr="00593A43">
              <w:rPr>
                <w:b/>
                <w:sz w:val="10"/>
                <w:szCs w:val="18"/>
                <w:lang w:val="en-GB" w:eastAsia="tr-TR"/>
              </w:rPr>
              <w:t>52,448</w:t>
            </w:r>
          </w:p>
        </w:tc>
        <w:tc>
          <w:tcPr>
            <w:tcW w:w="692" w:type="dxa"/>
            <w:tcBorders>
              <w:top w:val="nil"/>
              <w:left w:val="single" w:sz="4" w:space="0" w:color="auto"/>
              <w:bottom w:val="nil"/>
              <w:right w:val="single" w:sz="4" w:space="0" w:color="auto"/>
            </w:tcBorders>
            <w:shd w:val="clear" w:color="auto" w:fill="auto"/>
            <w:vAlign w:val="center"/>
            <w:hideMark/>
          </w:tcPr>
          <w:p w14:paraId="54701839" w14:textId="6D72B20A" w:rsidR="00593A43" w:rsidRPr="00593A43" w:rsidRDefault="00593A43" w:rsidP="00593A43">
            <w:pPr>
              <w:jc w:val="right"/>
              <w:rPr>
                <w:b/>
                <w:sz w:val="10"/>
                <w:szCs w:val="18"/>
                <w:lang w:val="en-GB" w:eastAsia="tr-TR"/>
              </w:rPr>
            </w:pPr>
            <w:r w:rsidRPr="00593A43">
              <w:rPr>
                <w:b/>
                <w:sz w:val="10"/>
                <w:szCs w:val="18"/>
                <w:lang w:val="en-GB" w:eastAsia="tr-TR"/>
              </w:rPr>
              <w:t>2,501,727</w:t>
            </w:r>
          </w:p>
        </w:tc>
        <w:tc>
          <w:tcPr>
            <w:tcW w:w="829" w:type="dxa"/>
            <w:tcBorders>
              <w:top w:val="nil"/>
              <w:left w:val="single" w:sz="4" w:space="0" w:color="auto"/>
              <w:bottom w:val="nil"/>
              <w:right w:val="single" w:sz="4" w:space="0" w:color="auto"/>
            </w:tcBorders>
            <w:shd w:val="clear" w:color="auto" w:fill="auto"/>
            <w:vAlign w:val="center"/>
            <w:hideMark/>
          </w:tcPr>
          <w:p w14:paraId="6B5E3066" w14:textId="7C283D82" w:rsidR="00593A43" w:rsidRPr="00593A43" w:rsidRDefault="00593A43" w:rsidP="00593A43">
            <w:pPr>
              <w:jc w:val="right"/>
              <w:rPr>
                <w:b/>
                <w:sz w:val="10"/>
                <w:szCs w:val="18"/>
                <w:lang w:val="en-GB" w:eastAsia="tr-TR"/>
              </w:rPr>
            </w:pPr>
            <w:r w:rsidRPr="00593A43">
              <w:rPr>
                <w:b/>
                <w:sz w:val="10"/>
                <w:szCs w:val="18"/>
                <w:lang w:val="en-GB" w:eastAsia="tr-TR"/>
              </w:rPr>
              <w:t>10,456,853</w:t>
            </w:r>
          </w:p>
        </w:tc>
        <w:tc>
          <w:tcPr>
            <w:tcW w:w="691" w:type="dxa"/>
            <w:tcBorders>
              <w:top w:val="nil"/>
              <w:left w:val="single" w:sz="4" w:space="0" w:color="auto"/>
              <w:bottom w:val="nil"/>
              <w:right w:val="single" w:sz="4" w:space="0" w:color="auto"/>
            </w:tcBorders>
            <w:shd w:val="clear" w:color="auto" w:fill="auto"/>
            <w:vAlign w:val="center"/>
            <w:hideMark/>
          </w:tcPr>
          <w:p w14:paraId="1773B643" w14:textId="7D063388" w:rsidR="00593A43" w:rsidRPr="00593A43" w:rsidRDefault="00593A43" w:rsidP="00593A43">
            <w:pPr>
              <w:jc w:val="right"/>
              <w:rPr>
                <w:b/>
                <w:sz w:val="10"/>
                <w:szCs w:val="18"/>
                <w:lang w:val="en-GB" w:eastAsia="tr-TR"/>
              </w:rPr>
            </w:pPr>
            <w:r w:rsidRPr="00593A43">
              <w:rPr>
                <w:b/>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4D23EFE5" w14:textId="36CA8800" w:rsidR="00593A43" w:rsidRPr="00593A43" w:rsidRDefault="00593A43" w:rsidP="00593A43">
            <w:pPr>
              <w:jc w:val="right"/>
              <w:rPr>
                <w:b/>
                <w:sz w:val="10"/>
                <w:szCs w:val="18"/>
                <w:lang w:val="en-GB" w:eastAsia="tr-TR"/>
              </w:rPr>
            </w:pPr>
            <w:r w:rsidRPr="00593A43">
              <w:rPr>
                <w:b/>
                <w:sz w:val="10"/>
                <w:szCs w:val="18"/>
                <w:lang w:val="en-GB" w:eastAsia="tr-TR"/>
              </w:rPr>
              <w:t>10,456,853</w:t>
            </w:r>
          </w:p>
        </w:tc>
      </w:tr>
      <w:tr w:rsidR="00EA70F7" w:rsidRPr="00213A2D" w14:paraId="2870381E"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67EB4BAB" w14:textId="77777777" w:rsidR="00593A43" w:rsidRPr="000C2D98" w:rsidRDefault="00593A43" w:rsidP="00593A43">
            <w:pPr>
              <w:jc w:val="center"/>
              <w:rPr>
                <w:b/>
                <w:bCs/>
                <w:color w:val="000000"/>
                <w:sz w:val="10"/>
                <w:szCs w:val="10"/>
                <w:lang w:eastAsia="tr-TR"/>
              </w:rPr>
            </w:pPr>
            <w:r w:rsidRPr="000C2D98">
              <w:rPr>
                <w:b/>
                <w:bCs/>
                <w:color w:val="000000"/>
                <w:sz w:val="10"/>
                <w:szCs w:val="10"/>
                <w:lang w:val="en-US" w:eastAsia="tr-TR"/>
              </w:rPr>
              <w:t>II.</w:t>
            </w:r>
          </w:p>
        </w:tc>
        <w:tc>
          <w:tcPr>
            <w:tcW w:w="2143" w:type="dxa"/>
            <w:tcBorders>
              <w:top w:val="nil"/>
              <w:left w:val="single" w:sz="4" w:space="0" w:color="auto"/>
              <w:bottom w:val="nil"/>
              <w:right w:val="single" w:sz="4" w:space="0" w:color="auto"/>
            </w:tcBorders>
            <w:shd w:val="clear" w:color="auto" w:fill="auto"/>
            <w:noWrap/>
            <w:vAlign w:val="center"/>
            <w:hideMark/>
          </w:tcPr>
          <w:p w14:paraId="48C2C519" w14:textId="77777777" w:rsidR="00593A43" w:rsidRPr="000C2D98" w:rsidRDefault="00593A43" w:rsidP="00593A43">
            <w:pPr>
              <w:rPr>
                <w:b/>
                <w:bCs/>
                <w:color w:val="000000"/>
                <w:sz w:val="10"/>
                <w:szCs w:val="10"/>
                <w:lang w:val="en-US" w:eastAsia="tr-TR"/>
              </w:rPr>
            </w:pPr>
            <w:r w:rsidRPr="000C2D98">
              <w:rPr>
                <w:b/>
                <w:bCs/>
                <w:color w:val="000000"/>
                <w:sz w:val="10"/>
                <w:szCs w:val="10"/>
                <w:lang w:val="en-US" w:eastAsia="tr-TR"/>
              </w:rPr>
              <w:t xml:space="preserve">TMS 8 </w:t>
            </w:r>
            <w:proofErr w:type="spellStart"/>
            <w:r w:rsidRPr="000C2D98">
              <w:rPr>
                <w:b/>
                <w:bCs/>
                <w:color w:val="000000"/>
                <w:sz w:val="10"/>
                <w:szCs w:val="10"/>
                <w:lang w:val="en-US" w:eastAsia="tr-TR"/>
              </w:rPr>
              <w:t>Uyarınca</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Yapılan</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Düzeltmeler</w:t>
            </w:r>
            <w:proofErr w:type="spellEnd"/>
            <w:r w:rsidRPr="000C2D98">
              <w:rPr>
                <w:b/>
                <w:bCs/>
                <w:color w:val="000000"/>
                <w:sz w:val="10"/>
                <w:szCs w:val="10"/>
                <w:lang w:val="en-US" w:eastAsia="tr-TR"/>
              </w:rPr>
              <w:t xml:space="preserve"> </w:t>
            </w:r>
          </w:p>
        </w:tc>
        <w:tc>
          <w:tcPr>
            <w:tcW w:w="365" w:type="dxa"/>
            <w:gridSpan w:val="2"/>
            <w:tcBorders>
              <w:top w:val="nil"/>
              <w:left w:val="single" w:sz="4" w:space="0" w:color="auto"/>
              <w:bottom w:val="nil"/>
              <w:right w:val="single" w:sz="4" w:space="0" w:color="auto"/>
            </w:tcBorders>
            <w:shd w:val="clear" w:color="auto" w:fill="auto"/>
            <w:vAlign w:val="center"/>
            <w:hideMark/>
          </w:tcPr>
          <w:p w14:paraId="73103216" w14:textId="77777777" w:rsidR="00593A43" w:rsidRPr="00E5566C" w:rsidRDefault="00593A43" w:rsidP="00593A43">
            <w:pPr>
              <w:rPr>
                <w:b/>
                <w:bCs/>
                <w:color w:val="000000"/>
                <w:sz w:val="10"/>
                <w:szCs w:val="10"/>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4F5E664F" w14:textId="5A6F274B" w:rsidR="00593A43" w:rsidRPr="00593A43" w:rsidRDefault="00593A43" w:rsidP="00593A43">
            <w:pPr>
              <w:jc w:val="right"/>
              <w:rPr>
                <w:sz w:val="10"/>
                <w:szCs w:val="18"/>
                <w:lang w:val="en-GB" w:eastAsia="tr-TR"/>
              </w:rPr>
            </w:pPr>
            <w:r w:rsidRPr="00593A43">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7387C953" w14:textId="32B23BFD"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3B43732F" w14:textId="6E0BC16B" w:rsidR="00593A43" w:rsidRPr="00593A43" w:rsidRDefault="00593A43" w:rsidP="00593A43">
            <w:pPr>
              <w:jc w:val="right"/>
              <w:rPr>
                <w:sz w:val="10"/>
                <w:szCs w:val="18"/>
                <w:lang w:val="en-GB" w:eastAsia="tr-TR"/>
              </w:rPr>
            </w:pPr>
            <w:r w:rsidRPr="00593A43">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25A699A2" w14:textId="579DF92A"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0360A13D" w14:textId="7ED2FB0C"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2D165C48" w14:textId="3DCEF457" w:rsidR="00593A43" w:rsidRPr="00593A43" w:rsidRDefault="00593A43" w:rsidP="00593A43">
            <w:pPr>
              <w:jc w:val="right"/>
              <w:rPr>
                <w:sz w:val="10"/>
                <w:szCs w:val="18"/>
                <w:lang w:val="en-GB" w:eastAsia="tr-TR"/>
              </w:rPr>
            </w:pPr>
            <w:r w:rsidRPr="00593A43">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4DDEF5B2" w14:textId="25B4164D" w:rsidR="00593A43" w:rsidRPr="00593A43" w:rsidRDefault="00593A43" w:rsidP="00593A43">
            <w:pPr>
              <w:jc w:val="right"/>
              <w:rPr>
                <w:sz w:val="10"/>
                <w:szCs w:val="18"/>
                <w:lang w:val="en-GB" w:eastAsia="tr-TR"/>
              </w:rPr>
            </w:pPr>
            <w:r w:rsidRPr="00593A43">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7D8488B3" w14:textId="04FF380E"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607D2F77" w14:textId="4473E3BE" w:rsidR="00593A43" w:rsidRPr="00593A43" w:rsidRDefault="00593A43" w:rsidP="00593A43">
            <w:pPr>
              <w:jc w:val="right"/>
              <w:rPr>
                <w:sz w:val="10"/>
                <w:szCs w:val="18"/>
                <w:lang w:val="en-GB" w:eastAsia="tr-TR"/>
              </w:rPr>
            </w:pPr>
            <w:r w:rsidRPr="00593A43">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3D92CC8F" w14:textId="4322554A" w:rsidR="00593A43" w:rsidRPr="00593A43" w:rsidRDefault="00593A43" w:rsidP="00593A43">
            <w:pPr>
              <w:jc w:val="right"/>
              <w:rPr>
                <w:sz w:val="10"/>
                <w:szCs w:val="18"/>
                <w:lang w:val="en-GB" w:eastAsia="tr-TR"/>
              </w:rPr>
            </w:pPr>
            <w:r w:rsidRPr="00593A43">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43BE6C1B" w14:textId="794A8239" w:rsidR="00593A43" w:rsidRPr="00593A43" w:rsidRDefault="00593A43" w:rsidP="00593A43">
            <w:pPr>
              <w:jc w:val="right"/>
              <w:rPr>
                <w:sz w:val="10"/>
                <w:szCs w:val="18"/>
                <w:lang w:val="en-GB" w:eastAsia="tr-TR"/>
              </w:rPr>
            </w:pPr>
            <w:r w:rsidRPr="00593A43">
              <w:rPr>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7B461FB2" w14:textId="5D91CC11"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4C3AF257" w14:textId="08C77AA7" w:rsidR="00593A43" w:rsidRPr="00593A43" w:rsidRDefault="00593A43" w:rsidP="00593A43">
            <w:pPr>
              <w:jc w:val="right"/>
              <w:rPr>
                <w:sz w:val="10"/>
                <w:szCs w:val="18"/>
                <w:lang w:val="en-GB" w:eastAsia="tr-TR"/>
              </w:rPr>
            </w:pPr>
            <w:r w:rsidRPr="00593A43">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0C6FC50E" w14:textId="42BA461A" w:rsidR="00593A43" w:rsidRPr="00593A43" w:rsidRDefault="00593A43" w:rsidP="00593A43">
            <w:pPr>
              <w:jc w:val="right"/>
              <w:rPr>
                <w:sz w:val="10"/>
                <w:szCs w:val="18"/>
                <w:lang w:val="en-GB" w:eastAsia="tr-TR"/>
              </w:rPr>
            </w:pPr>
            <w:r w:rsidRPr="00593A43">
              <w:rPr>
                <w:sz w:val="10"/>
                <w:szCs w:val="18"/>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36E76E92" w14:textId="11986E22" w:rsidR="00593A43" w:rsidRPr="00593A43" w:rsidRDefault="00593A43" w:rsidP="00593A43">
            <w:pPr>
              <w:jc w:val="right"/>
              <w:rPr>
                <w:sz w:val="10"/>
                <w:szCs w:val="18"/>
                <w:lang w:val="en-GB" w:eastAsia="tr-TR"/>
              </w:rPr>
            </w:pPr>
            <w:r w:rsidRPr="00593A43">
              <w:rPr>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6789B1A0" w14:textId="0178AA61" w:rsidR="00593A43" w:rsidRPr="00593A43" w:rsidRDefault="00593A43" w:rsidP="00593A43">
            <w:pPr>
              <w:jc w:val="right"/>
              <w:rPr>
                <w:sz w:val="10"/>
                <w:szCs w:val="18"/>
                <w:lang w:val="en-GB" w:eastAsia="tr-TR"/>
              </w:rPr>
            </w:pPr>
            <w:r w:rsidRPr="00593A43">
              <w:rPr>
                <w:sz w:val="10"/>
                <w:szCs w:val="18"/>
                <w:lang w:val="en-GB" w:eastAsia="tr-TR"/>
              </w:rPr>
              <w:t>-</w:t>
            </w:r>
          </w:p>
        </w:tc>
      </w:tr>
      <w:tr w:rsidR="00EA70F7" w:rsidRPr="00213A2D" w14:paraId="3B757AEC"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7425AD70" w14:textId="77777777" w:rsidR="00593A43" w:rsidRPr="000C2D98" w:rsidRDefault="00593A43" w:rsidP="00593A43">
            <w:pPr>
              <w:jc w:val="center"/>
              <w:rPr>
                <w:color w:val="000000"/>
                <w:sz w:val="10"/>
                <w:szCs w:val="10"/>
                <w:lang w:eastAsia="tr-TR"/>
              </w:rPr>
            </w:pPr>
            <w:r w:rsidRPr="000C2D98">
              <w:rPr>
                <w:color w:val="000000"/>
                <w:sz w:val="10"/>
                <w:szCs w:val="10"/>
                <w:lang w:val="en-US" w:eastAsia="tr-TR"/>
              </w:rPr>
              <w:t>2.1</w:t>
            </w:r>
          </w:p>
        </w:tc>
        <w:tc>
          <w:tcPr>
            <w:tcW w:w="2143" w:type="dxa"/>
            <w:tcBorders>
              <w:top w:val="nil"/>
              <w:left w:val="single" w:sz="4" w:space="0" w:color="auto"/>
              <w:bottom w:val="nil"/>
              <w:right w:val="single" w:sz="4" w:space="0" w:color="auto"/>
            </w:tcBorders>
            <w:shd w:val="clear" w:color="auto" w:fill="auto"/>
            <w:noWrap/>
            <w:vAlign w:val="center"/>
            <w:hideMark/>
          </w:tcPr>
          <w:p w14:paraId="647B9A05" w14:textId="77777777" w:rsidR="00593A43" w:rsidRPr="000C2D98" w:rsidRDefault="00593A43" w:rsidP="00593A43">
            <w:pPr>
              <w:rPr>
                <w:color w:val="000000"/>
                <w:sz w:val="10"/>
                <w:szCs w:val="10"/>
                <w:lang w:eastAsia="tr-TR"/>
              </w:rPr>
            </w:pPr>
            <w:proofErr w:type="spellStart"/>
            <w:r w:rsidRPr="000C2D98">
              <w:rPr>
                <w:color w:val="000000"/>
                <w:sz w:val="10"/>
                <w:szCs w:val="10"/>
                <w:lang w:val="en-US" w:eastAsia="tr-TR"/>
              </w:rPr>
              <w:t>Hataların</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Düzeltilmesinin</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Etkisi</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74D0A73A" w14:textId="77777777" w:rsidR="00593A43" w:rsidRPr="00E5566C" w:rsidRDefault="00593A43" w:rsidP="00593A43">
            <w:pPr>
              <w:rPr>
                <w:color w:val="000000"/>
                <w:sz w:val="10"/>
                <w:szCs w:val="10"/>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03AC4E1D" w14:textId="13AA3358" w:rsidR="00593A43" w:rsidRPr="00593A43" w:rsidRDefault="00593A43" w:rsidP="00593A43">
            <w:pPr>
              <w:jc w:val="right"/>
              <w:rPr>
                <w:sz w:val="10"/>
                <w:szCs w:val="18"/>
                <w:lang w:val="en-GB" w:eastAsia="tr-TR"/>
              </w:rPr>
            </w:pPr>
            <w:r w:rsidRPr="00593A43">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043D73B3" w14:textId="725C23AE"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448C403E" w14:textId="30A43980" w:rsidR="00593A43" w:rsidRPr="00593A43" w:rsidRDefault="00593A43" w:rsidP="00593A43">
            <w:pPr>
              <w:jc w:val="right"/>
              <w:rPr>
                <w:sz w:val="10"/>
                <w:szCs w:val="18"/>
                <w:lang w:val="en-GB" w:eastAsia="tr-TR"/>
              </w:rPr>
            </w:pPr>
            <w:r w:rsidRPr="00593A43">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5389566D" w14:textId="286C1866"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56C56D83" w14:textId="0FE5A496"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6F07133A" w14:textId="14A3CF41" w:rsidR="00593A43" w:rsidRPr="00593A43" w:rsidRDefault="00593A43" w:rsidP="00593A43">
            <w:pPr>
              <w:jc w:val="right"/>
              <w:rPr>
                <w:sz w:val="10"/>
                <w:szCs w:val="18"/>
                <w:lang w:val="en-GB" w:eastAsia="tr-TR"/>
              </w:rPr>
            </w:pPr>
            <w:r w:rsidRPr="00593A43">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7D7993B3" w14:textId="5F593667" w:rsidR="00593A43" w:rsidRPr="00593A43" w:rsidRDefault="00593A43" w:rsidP="00593A43">
            <w:pPr>
              <w:jc w:val="right"/>
              <w:rPr>
                <w:sz w:val="10"/>
                <w:szCs w:val="18"/>
                <w:lang w:val="en-GB" w:eastAsia="tr-TR"/>
              </w:rPr>
            </w:pPr>
            <w:r w:rsidRPr="00593A43">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3C242F24" w14:textId="2B789C83"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53314E52" w14:textId="567B161E" w:rsidR="00593A43" w:rsidRPr="00593A43" w:rsidRDefault="00593A43" w:rsidP="00593A43">
            <w:pPr>
              <w:jc w:val="right"/>
              <w:rPr>
                <w:sz w:val="10"/>
                <w:szCs w:val="18"/>
                <w:lang w:val="en-GB" w:eastAsia="tr-TR"/>
              </w:rPr>
            </w:pPr>
            <w:r w:rsidRPr="00593A43">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25967C41" w14:textId="362B8285" w:rsidR="00593A43" w:rsidRPr="00593A43" w:rsidRDefault="00593A43" w:rsidP="00593A43">
            <w:pPr>
              <w:jc w:val="right"/>
              <w:rPr>
                <w:sz w:val="10"/>
                <w:szCs w:val="18"/>
                <w:lang w:val="en-GB" w:eastAsia="tr-TR"/>
              </w:rPr>
            </w:pPr>
            <w:r w:rsidRPr="00593A43">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192982A3" w14:textId="764AA72B" w:rsidR="00593A43" w:rsidRPr="00593A43" w:rsidRDefault="00593A43" w:rsidP="00593A43">
            <w:pPr>
              <w:jc w:val="right"/>
              <w:rPr>
                <w:sz w:val="10"/>
                <w:szCs w:val="18"/>
                <w:lang w:val="en-GB" w:eastAsia="tr-TR"/>
              </w:rPr>
            </w:pPr>
            <w:r w:rsidRPr="00593A43">
              <w:rPr>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68856374" w14:textId="6B355909"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60455AD7" w14:textId="038E32E3" w:rsidR="00593A43" w:rsidRPr="00593A43" w:rsidRDefault="00593A43" w:rsidP="00593A43">
            <w:pPr>
              <w:jc w:val="right"/>
              <w:rPr>
                <w:sz w:val="10"/>
                <w:szCs w:val="18"/>
                <w:lang w:val="en-GB" w:eastAsia="tr-TR"/>
              </w:rPr>
            </w:pPr>
            <w:r w:rsidRPr="00593A43">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5FBAD40D" w14:textId="7F5E1B26" w:rsidR="00593A43" w:rsidRPr="00593A43" w:rsidRDefault="00593A43" w:rsidP="00593A43">
            <w:pPr>
              <w:jc w:val="right"/>
              <w:rPr>
                <w:sz w:val="10"/>
                <w:szCs w:val="18"/>
                <w:lang w:val="en-GB" w:eastAsia="tr-TR"/>
              </w:rPr>
            </w:pPr>
            <w:r w:rsidRPr="00593A43">
              <w:rPr>
                <w:sz w:val="10"/>
                <w:szCs w:val="18"/>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1D65F0C9" w14:textId="55FC53AF" w:rsidR="00593A43" w:rsidRPr="00593A43" w:rsidRDefault="00593A43" w:rsidP="00593A43">
            <w:pPr>
              <w:jc w:val="right"/>
              <w:rPr>
                <w:sz w:val="10"/>
                <w:szCs w:val="18"/>
                <w:lang w:val="en-GB" w:eastAsia="tr-TR"/>
              </w:rPr>
            </w:pPr>
            <w:r w:rsidRPr="00593A43">
              <w:rPr>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6AD2FE5F" w14:textId="025EB9D3" w:rsidR="00593A43" w:rsidRPr="00593A43" w:rsidRDefault="00593A43" w:rsidP="00593A43">
            <w:pPr>
              <w:jc w:val="right"/>
              <w:rPr>
                <w:sz w:val="10"/>
                <w:szCs w:val="18"/>
                <w:lang w:val="en-GB" w:eastAsia="tr-TR"/>
              </w:rPr>
            </w:pPr>
            <w:r w:rsidRPr="00593A43">
              <w:rPr>
                <w:sz w:val="10"/>
                <w:szCs w:val="18"/>
                <w:lang w:val="en-GB" w:eastAsia="tr-TR"/>
              </w:rPr>
              <w:t>-</w:t>
            </w:r>
          </w:p>
        </w:tc>
      </w:tr>
      <w:tr w:rsidR="00EA70F7" w:rsidRPr="00213A2D" w14:paraId="63078C3F"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24F985AE" w14:textId="77777777" w:rsidR="00593A43" w:rsidRPr="000C2D98" w:rsidRDefault="00593A43" w:rsidP="00593A43">
            <w:pPr>
              <w:jc w:val="center"/>
              <w:rPr>
                <w:color w:val="000000"/>
                <w:sz w:val="10"/>
                <w:szCs w:val="10"/>
                <w:lang w:eastAsia="tr-TR"/>
              </w:rPr>
            </w:pPr>
            <w:r w:rsidRPr="000C2D98">
              <w:rPr>
                <w:color w:val="000000"/>
                <w:sz w:val="10"/>
                <w:szCs w:val="10"/>
                <w:lang w:val="en-US" w:eastAsia="tr-TR"/>
              </w:rPr>
              <w:t>2.2</w:t>
            </w:r>
          </w:p>
        </w:tc>
        <w:tc>
          <w:tcPr>
            <w:tcW w:w="2143" w:type="dxa"/>
            <w:tcBorders>
              <w:top w:val="nil"/>
              <w:left w:val="single" w:sz="4" w:space="0" w:color="auto"/>
              <w:bottom w:val="nil"/>
              <w:right w:val="single" w:sz="4" w:space="0" w:color="auto"/>
            </w:tcBorders>
            <w:shd w:val="clear" w:color="auto" w:fill="auto"/>
            <w:noWrap/>
            <w:vAlign w:val="center"/>
            <w:hideMark/>
          </w:tcPr>
          <w:p w14:paraId="138A24CD" w14:textId="77777777" w:rsidR="00593A43" w:rsidRPr="000C2D98" w:rsidRDefault="00593A43" w:rsidP="00593A43">
            <w:pPr>
              <w:rPr>
                <w:color w:val="000000"/>
                <w:sz w:val="10"/>
                <w:szCs w:val="10"/>
                <w:lang w:eastAsia="tr-TR"/>
              </w:rPr>
            </w:pPr>
            <w:r w:rsidRPr="00E5566C">
              <w:rPr>
                <w:color w:val="000000"/>
                <w:sz w:val="10"/>
                <w:szCs w:val="10"/>
                <w:lang w:val="de-DE" w:eastAsia="tr-TR"/>
              </w:rPr>
              <w:t xml:space="preserve">Muhasebe </w:t>
            </w:r>
            <w:proofErr w:type="spellStart"/>
            <w:r w:rsidRPr="00E5566C">
              <w:rPr>
                <w:color w:val="000000"/>
                <w:sz w:val="10"/>
                <w:szCs w:val="10"/>
                <w:lang w:val="de-DE" w:eastAsia="tr-TR"/>
              </w:rPr>
              <w:t>Politikasında</w:t>
            </w:r>
            <w:proofErr w:type="spellEnd"/>
            <w:r w:rsidRPr="00E5566C">
              <w:rPr>
                <w:color w:val="000000"/>
                <w:sz w:val="10"/>
                <w:szCs w:val="10"/>
                <w:lang w:val="de-DE" w:eastAsia="tr-TR"/>
              </w:rPr>
              <w:t xml:space="preserve"> </w:t>
            </w:r>
            <w:proofErr w:type="spellStart"/>
            <w:r w:rsidRPr="00E5566C">
              <w:rPr>
                <w:color w:val="000000"/>
                <w:sz w:val="10"/>
                <w:szCs w:val="10"/>
                <w:lang w:val="de-DE" w:eastAsia="tr-TR"/>
              </w:rPr>
              <w:t>Yapılan</w:t>
            </w:r>
            <w:proofErr w:type="spellEnd"/>
            <w:r w:rsidRPr="00E5566C">
              <w:rPr>
                <w:color w:val="000000"/>
                <w:sz w:val="10"/>
                <w:szCs w:val="10"/>
                <w:lang w:val="de-DE" w:eastAsia="tr-TR"/>
              </w:rPr>
              <w:t xml:space="preserve"> </w:t>
            </w:r>
            <w:proofErr w:type="spellStart"/>
            <w:r w:rsidRPr="00E5566C">
              <w:rPr>
                <w:color w:val="000000"/>
                <w:sz w:val="10"/>
                <w:szCs w:val="10"/>
                <w:lang w:val="de-DE" w:eastAsia="tr-TR"/>
              </w:rPr>
              <w:t>Değişikliklerin</w:t>
            </w:r>
            <w:proofErr w:type="spellEnd"/>
            <w:r w:rsidRPr="00E5566C">
              <w:rPr>
                <w:color w:val="000000"/>
                <w:sz w:val="10"/>
                <w:szCs w:val="10"/>
                <w:lang w:val="de-DE" w:eastAsia="tr-TR"/>
              </w:rPr>
              <w:t xml:space="preserve"> </w:t>
            </w:r>
            <w:proofErr w:type="spellStart"/>
            <w:r w:rsidRPr="00E5566C">
              <w:rPr>
                <w:color w:val="000000"/>
                <w:sz w:val="10"/>
                <w:szCs w:val="10"/>
                <w:lang w:val="de-DE" w:eastAsia="tr-TR"/>
              </w:rPr>
              <w:t>Etkisi</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35B295FA" w14:textId="77777777" w:rsidR="00593A43" w:rsidRPr="00E5566C" w:rsidRDefault="00593A43" w:rsidP="00593A43">
            <w:pPr>
              <w:rPr>
                <w:color w:val="000000"/>
                <w:sz w:val="10"/>
                <w:szCs w:val="10"/>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1F3078EE" w14:textId="611DA538" w:rsidR="00593A43" w:rsidRPr="00593A43" w:rsidRDefault="00593A43" w:rsidP="00593A43">
            <w:pPr>
              <w:jc w:val="right"/>
              <w:rPr>
                <w:sz w:val="10"/>
                <w:szCs w:val="18"/>
                <w:lang w:val="en-GB" w:eastAsia="tr-TR"/>
              </w:rPr>
            </w:pPr>
            <w:r w:rsidRPr="00593A43">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219C0586" w14:textId="5B60A255"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798CAEF5" w14:textId="339B9B3E" w:rsidR="00593A43" w:rsidRPr="00593A43" w:rsidRDefault="00593A43" w:rsidP="00593A43">
            <w:pPr>
              <w:jc w:val="right"/>
              <w:rPr>
                <w:sz w:val="10"/>
                <w:szCs w:val="18"/>
                <w:lang w:val="en-GB" w:eastAsia="tr-TR"/>
              </w:rPr>
            </w:pPr>
            <w:r w:rsidRPr="00593A43">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2520DF92" w14:textId="44A6E4A6"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792DB389" w14:textId="4D15D837"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694D8441" w14:textId="5FD3147F" w:rsidR="00593A43" w:rsidRPr="00593A43" w:rsidRDefault="00593A43" w:rsidP="00593A43">
            <w:pPr>
              <w:jc w:val="right"/>
              <w:rPr>
                <w:sz w:val="10"/>
                <w:szCs w:val="18"/>
                <w:lang w:val="en-GB" w:eastAsia="tr-TR"/>
              </w:rPr>
            </w:pPr>
            <w:r w:rsidRPr="00593A43">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5DD7AA9F" w14:textId="32C515CD" w:rsidR="00593A43" w:rsidRPr="00593A43" w:rsidRDefault="00593A43" w:rsidP="00593A43">
            <w:pPr>
              <w:jc w:val="right"/>
              <w:rPr>
                <w:sz w:val="10"/>
                <w:szCs w:val="18"/>
                <w:lang w:val="en-GB" w:eastAsia="tr-TR"/>
              </w:rPr>
            </w:pPr>
            <w:r w:rsidRPr="00593A43">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35B97D04" w14:textId="760BC172"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27FDC178" w14:textId="43DCD7B4" w:rsidR="00593A43" w:rsidRPr="00593A43" w:rsidRDefault="00593A43" w:rsidP="00593A43">
            <w:pPr>
              <w:jc w:val="right"/>
              <w:rPr>
                <w:sz w:val="10"/>
                <w:szCs w:val="18"/>
                <w:lang w:val="en-GB" w:eastAsia="tr-TR"/>
              </w:rPr>
            </w:pPr>
            <w:r w:rsidRPr="00593A43">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4CF3E937" w14:textId="1D164995" w:rsidR="00593A43" w:rsidRPr="00593A43" w:rsidRDefault="00593A43" w:rsidP="00593A43">
            <w:pPr>
              <w:jc w:val="right"/>
              <w:rPr>
                <w:sz w:val="10"/>
                <w:szCs w:val="18"/>
                <w:lang w:val="en-GB" w:eastAsia="tr-TR"/>
              </w:rPr>
            </w:pPr>
            <w:r w:rsidRPr="00593A43">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4446CDE7" w14:textId="6F429A53" w:rsidR="00593A43" w:rsidRPr="00593A43" w:rsidRDefault="00593A43" w:rsidP="00593A43">
            <w:pPr>
              <w:jc w:val="right"/>
              <w:rPr>
                <w:sz w:val="10"/>
                <w:szCs w:val="18"/>
                <w:lang w:val="en-GB" w:eastAsia="tr-TR"/>
              </w:rPr>
            </w:pPr>
            <w:r w:rsidRPr="00593A43">
              <w:rPr>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6B55F879" w14:textId="275C8A27"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5C2A26D4" w14:textId="62CBF091" w:rsidR="00593A43" w:rsidRPr="00593A43" w:rsidRDefault="00593A43" w:rsidP="00593A43">
            <w:pPr>
              <w:jc w:val="right"/>
              <w:rPr>
                <w:sz w:val="10"/>
                <w:szCs w:val="18"/>
                <w:lang w:val="en-GB" w:eastAsia="tr-TR"/>
              </w:rPr>
            </w:pPr>
            <w:r w:rsidRPr="00593A43">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58206A02" w14:textId="4CE91740" w:rsidR="00593A43" w:rsidRPr="00593A43" w:rsidRDefault="00593A43" w:rsidP="00593A43">
            <w:pPr>
              <w:jc w:val="right"/>
              <w:rPr>
                <w:sz w:val="10"/>
                <w:szCs w:val="18"/>
                <w:lang w:val="en-GB" w:eastAsia="tr-TR"/>
              </w:rPr>
            </w:pPr>
            <w:r w:rsidRPr="00593A43">
              <w:rPr>
                <w:sz w:val="10"/>
                <w:szCs w:val="18"/>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6E8FA424" w14:textId="6B4E6541" w:rsidR="00593A43" w:rsidRPr="00593A43" w:rsidRDefault="00593A43" w:rsidP="00593A43">
            <w:pPr>
              <w:jc w:val="right"/>
              <w:rPr>
                <w:sz w:val="10"/>
                <w:szCs w:val="18"/>
                <w:lang w:val="en-GB" w:eastAsia="tr-TR"/>
              </w:rPr>
            </w:pPr>
            <w:r w:rsidRPr="00593A43">
              <w:rPr>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1798FBFB" w14:textId="4D2E0A06" w:rsidR="00593A43" w:rsidRPr="00593A43" w:rsidRDefault="00593A43" w:rsidP="00593A43">
            <w:pPr>
              <w:jc w:val="right"/>
              <w:rPr>
                <w:sz w:val="10"/>
                <w:szCs w:val="18"/>
                <w:lang w:val="en-GB" w:eastAsia="tr-TR"/>
              </w:rPr>
            </w:pPr>
            <w:r w:rsidRPr="00593A43">
              <w:rPr>
                <w:sz w:val="10"/>
                <w:szCs w:val="18"/>
                <w:lang w:val="en-GB" w:eastAsia="tr-TR"/>
              </w:rPr>
              <w:t>-</w:t>
            </w:r>
          </w:p>
        </w:tc>
      </w:tr>
      <w:tr w:rsidR="00EA70F7" w:rsidRPr="00213A2D" w14:paraId="312AFE0A"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339C3257" w14:textId="77777777" w:rsidR="00593A43" w:rsidRPr="000C2D98" w:rsidRDefault="00593A43" w:rsidP="00593A43">
            <w:pPr>
              <w:jc w:val="center"/>
              <w:rPr>
                <w:b/>
                <w:bCs/>
                <w:color w:val="000000"/>
                <w:sz w:val="10"/>
                <w:szCs w:val="10"/>
                <w:lang w:eastAsia="tr-TR"/>
              </w:rPr>
            </w:pPr>
            <w:r w:rsidRPr="000C2D98">
              <w:rPr>
                <w:b/>
                <w:bCs/>
                <w:color w:val="000000"/>
                <w:sz w:val="10"/>
                <w:szCs w:val="10"/>
                <w:lang w:val="en-US" w:eastAsia="tr-TR"/>
              </w:rPr>
              <w:t>III.</w:t>
            </w:r>
          </w:p>
        </w:tc>
        <w:tc>
          <w:tcPr>
            <w:tcW w:w="2143" w:type="dxa"/>
            <w:tcBorders>
              <w:top w:val="nil"/>
              <w:left w:val="single" w:sz="4" w:space="0" w:color="auto"/>
              <w:bottom w:val="nil"/>
              <w:right w:val="single" w:sz="4" w:space="0" w:color="auto"/>
            </w:tcBorders>
            <w:shd w:val="clear" w:color="auto" w:fill="auto"/>
            <w:noWrap/>
            <w:vAlign w:val="center"/>
            <w:hideMark/>
          </w:tcPr>
          <w:p w14:paraId="0A440B33" w14:textId="77777777" w:rsidR="00593A43" w:rsidRPr="000C2D98" w:rsidRDefault="00593A43" w:rsidP="00593A43">
            <w:pPr>
              <w:rPr>
                <w:b/>
                <w:bCs/>
                <w:color w:val="000000"/>
                <w:sz w:val="10"/>
                <w:szCs w:val="10"/>
                <w:lang w:eastAsia="tr-TR"/>
              </w:rPr>
            </w:pPr>
            <w:proofErr w:type="spellStart"/>
            <w:r w:rsidRPr="000C2D98">
              <w:rPr>
                <w:b/>
                <w:bCs/>
                <w:color w:val="000000"/>
                <w:sz w:val="10"/>
                <w:szCs w:val="10"/>
                <w:lang w:val="en-US" w:eastAsia="tr-TR"/>
              </w:rPr>
              <w:t>Yeni</w:t>
            </w:r>
            <w:proofErr w:type="spellEnd"/>
            <w:r w:rsidRPr="000C2D98">
              <w:rPr>
                <w:b/>
                <w:bCs/>
                <w:color w:val="000000"/>
                <w:sz w:val="10"/>
                <w:szCs w:val="10"/>
                <w:lang w:val="en-US" w:eastAsia="tr-TR"/>
              </w:rPr>
              <w:t xml:space="preserve"> </w:t>
            </w:r>
            <w:proofErr w:type="spellStart"/>
            <w:r w:rsidRPr="000C2D98">
              <w:rPr>
                <w:b/>
                <w:bCs/>
                <w:color w:val="000000"/>
                <w:sz w:val="10"/>
                <w:szCs w:val="10"/>
                <w:lang w:val="en-US" w:eastAsia="tr-TR"/>
              </w:rPr>
              <w:t>Bakiye</w:t>
            </w:r>
            <w:proofErr w:type="spellEnd"/>
            <w:r w:rsidRPr="000C2D98">
              <w:rPr>
                <w:b/>
                <w:bCs/>
                <w:color w:val="000000"/>
                <w:sz w:val="10"/>
                <w:szCs w:val="10"/>
                <w:lang w:val="en-US" w:eastAsia="tr-TR"/>
              </w:rPr>
              <w:t xml:space="preserve"> (I+II)</w:t>
            </w:r>
          </w:p>
        </w:tc>
        <w:tc>
          <w:tcPr>
            <w:tcW w:w="365" w:type="dxa"/>
            <w:gridSpan w:val="2"/>
            <w:tcBorders>
              <w:top w:val="nil"/>
              <w:left w:val="single" w:sz="4" w:space="0" w:color="auto"/>
              <w:bottom w:val="nil"/>
              <w:right w:val="single" w:sz="4" w:space="0" w:color="auto"/>
            </w:tcBorders>
            <w:shd w:val="clear" w:color="auto" w:fill="auto"/>
            <w:vAlign w:val="center"/>
            <w:hideMark/>
          </w:tcPr>
          <w:p w14:paraId="6F6E63F7" w14:textId="77777777" w:rsidR="00593A43" w:rsidRPr="00E5566C" w:rsidRDefault="00593A43" w:rsidP="00593A43">
            <w:pPr>
              <w:rPr>
                <w:b/>
                <w:bCs/>
                <w:color w:val="000000"/>
                <w:sz w:val="10"/>
                <w:szCs w:val="10"/>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78FDDCA9" w14:textId="03F4E3EF" w:rsidR="00593A43" w:rsidRPr="00593A43" w:rsidRDefault="00593A43" w:rsidP="00593A43">
            <w:pPr>
              <w:jc w:val="right"/>
              <w:rPr>
                <w:b/>
                <w:sz w:val="10"/>
                <w:szCs w:val="18"/>
                <w:lang w:val="en-GB" w:eastAsia="tr-TR"/>
              </w:rPr>
            </w:pPr>
            <w:r w:rsidRPr="00593A43">
              <w:rPr>
                <w:b/>
                <w:sz w:val="10"/>
                <w:szCs w:val="18"/>
                <w:lang w:val="en-GB" w:eastAsia="tr-TR"/>
              </w:rPr>
              <w:t>4,595,131</w:t>
            </w:r>
          </w:p>
        </w:tc>
        <w:tc>
          <w:tcPr>
            <w:tcW w:w="828" w:type="dxa"/>
            <w:tcBorders>
              <w:top w:val="nil"/>
              <w:left w:val="single" w:sz="4" w:space="0" w:color="auto"/>
              <w:bottom w:val="nil"/>
              <w:right w:val="single" w:sz="4" w:space="0" w:color="auto"/>
            </w:tcBorders>
            <w:shd w:val="clear" w:color="auto" w:fill="auto"/>
            <w:vAlign w:val="center"/>
            <w:hideMark/>
          </w:tcPr>
          <w:p w14:paraId="3E0728D2" w14:textId="74DCB73E" w:rsidR="00593A43" w:rsidRPr="00593A43" w:rsidRDefault="00593A43" w:rsidP="00593A43">
            <w:pPr>
              <w:jc w:val="right"/>
              <w:rPr>
                <w:b/>
                <w:sz w:val="10"/>
                <w:szCs w:val="18"/>
                <w:lang w:val="en-GB" w:eastAsia="tr-TR"/>
              </w:rPr>
            </w:pPr>
            <w:r w:rsidRPr="00593A43">
              <w:rPr>
                <w:b/>
                <w:sz w:val="10"/>
                <w:szCs w:val="18"/>
                <w:lang w:val="en-GB" w:eastAsia="tr-TR"/>
              </w:rPr>
              <w:t>23,250</w:t>
            </w:r>
          </w:p>
        </w:tc>
        <w:tc>
          <w:tcPr>
            <w:tcW w:w="692" w:type="dxa"/>
            <w:tcBorders>
              <w:top w:val="nil"/>
              <w:left w:val="single" w:sz="4" w:space="0" w:color="auto"/>
              <w:bottom w:val="nil"/>
              <w:right w:val="single" w:sz="4" w:space="0" w:color="auto"/>
            </w:tcBorders>
            <w:shd w:val="clear" w:color="auto" w:fill="auto"/>
            <w:vAlign w:val="center"/>
            <w:hideMark/>
          </w:tcPr>
          <w:p w14:paraId="33B5C9A5" w14:textId="7DEC4A97" w:rsidR="00593A43" w:rsidRPr="00593A43" w:rsidRDefault="00593A43" w:rsidP="00593A43">
            <w:pPr>
              <w:jc w:val="right"/>
              <w:rPr>
                <w:b/>
                <w:sz w:val="10"/>
                <w:szCs w:val="18"/>
                <w:lang w:val="en-GB" w:eastAsia="tr-TR"/>
              </w:rPr>
            </w:pPr>
            <w:r w:rsidRPr="00593A43">
              <w:rPr>
                <w:b/>
                <w:sz w:val="10"/>
                <w:szCs w:val="18"/>
                <w:lang w:val="en-GB" w:eastAsia="tr-TR"/>
              </w:rPr>
              <w:t>1,874</w:t>
            </w:r>
          </w:p>
        </w:tc>
        <w:tc>
          <w:tcPr>
            <w:tcW w:w="829" w:type="dxa"/>
            <w:tcBorders>
              <w:top w:val="nil"/>
              <w:left w:val="single" w:sz="4" w:space="0" w:color="auto"/>
              <w:bottom w:val="nil"/>
              <w:right w:val="single" w:sz="4" w:space="0" w:color="auto"/>
            </w:tcBorders>
            <w:shd w:val="clear" w:color="auto" w:fill="auto"/>
            <w:vAlign w:val="center"/>
            <w:hideMark/>
          </w:tcPr>
          <w:p w14:paraId="6005921C" w14:textId="4850C54C"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50C32DD6" w14:textId="6F296B35"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6AC259A2" w14:textId="2302BABB" w:rsidR="00593A43" w:rsidRPr="00593A43" w:rsidRDefault="00593A43" w:rsidP="00593A43">
            <w:pPr>
              <w:jc w:val="right"/>
              <w:rPr>
                <w:b/>
                <w:sz w:val="10"/>
                <w:szCs w:val="18"/>
                <w:lang w:val="en-GB" w:eastAsia="tr-TR"/>
              </w:rPr>
            </w:pPr>
            <w:r w:rsidRPr="00593A43">
              <w:rPr>
                <w:b/>
                <w:sz w:val="10"/>
                <w:szCs w:val="18"/>
                <w:lang w:val="en-GB" w:eastAsia="tr-TR"/>
              </w:rPr>
              <w:t>(52,112)</w:t>
            </w:r>
          </w:p>
        </w:tc>
        <w:tc>
          <w:tcPr>
            <w:tcW w:w="557" w:type="dxa"/>
            <w:tcBorders>
              <w:top w:val="nil"/>
              <w:left w:val="single" w:sz="4" w:space="0" w:color="auto"/>
              <w:bottom w:val="nil"/>
              <w:right w:val="single" w:sz="4" w:space="0" w:color="auto"/>
            </w:tcBorders>
            <w:shd w:val="clear" w:color="auto" w:fill="auto"/>
            <w:vAlign w:val="center"/>
            <w:hideMark/>
          </w:tcPr>
          <w:p w14:paraId="3CF59576" w14:textId="4B7A8551" w:rsidR="00593A43" w:rsidRPr="00593A43" w:rsidRDefault="00593A43" w:rsidP="00593A43">
            <w:pPr>
              <w:jc w:val="right"/>
              <w:rPr>
                <w:sz w:val="10"/>
                <w:szCs w:val="18"/>
                <w:lang w:val="en-GB" w:eastAsia="tr-TR"/>
              </w:rPr>
            </w:pPr>
            <w:r w:rsidRPr="00593A43">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3473A224" w14:textId="19B7E86A"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5320037D" w14:textId="3F5BE9D3" w:rsidR="00593A43" w:rsidRPr="00593A43" w:rsidRDefault="00593A43" w:rsidP="00593A43">
            <w:pPr>
              <w:jc w:val="right"/>
              <w:rPr>
                <w:b/>
                <w:sz w:val="10"/>
                <w:szCs w:val="18"/>
                <w:lang w:val="en-GB" w:eastAsia="tr-TR"/>
              </w:rPr>
            </w:pPr>
            <w:r w:rsidRPr="00593A43">
              <w:rPr>
                <w:b/>
                <w:sz w:val="10"/>
                <w:szCs w:val="18"/>
                <w:lang w:val="en-GB" w:eastAsia="tr-TR"/>
              </w:rPr>
              <w:t>(25,323)</w:t>
            </w:r>
          </w:p>
        </w:tc>
        <w:tc>
          <w:tcPr>
            <w:tcW w:w="525" w:type="dxa"/>
            <w:tcBorders>
              <w:top w:val="nil"/>
              <w:left w:val="single" w:sz="4" w:space="0" w:color="auto"/>
              <w:bottom w:val="nil"/>
              <w:right w:val="single" w:sz="4" w:space="0" w:color="auto"/>
            </w:tcBorders>
            <w:shd w:val="clear" w:color="auto" w:fill="auto"/>
            <w:vAlign w:val="center"/>
            <w:hideMark/>
          </w:tcPr>
          <w:p w14:paraId="0E32A609" w14:textId="02523E76" w:rsidR="00593A43" w:rsidRPr="00593A43" w:rsidRDefault="00593A43" w:rsidP="00593A43">
            <w:pPr>
              <w:jc w:val="right"/>
              <w:rPr>
                <w:b/>
                <w:sz w:val="10"/>
                <w:szCs w:val="18"/>
                <w:lang w:val="en-GB" w:eastAsia="tr-TR"/>
              </w:rPr>
            </w:pPr>
            <w:r w:rsidRPr="00593A43">
              <w:rPr>
                <w:b/>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48184FA8" w14:textId="4569D9BC" w:rsidR="00593A43" w:rsidRPr="00593A43" w:rsidRDefault="00593A43" w:rsidP="00593A43">
            <w:pPr>
              <w:jc w:val="right"/>
              <w:rPr>
                <w:b/>
                <w:sz w:val="10"/>
                <w:szCs w:val="18"/>
                <w:lang w:val="en-GB" w:eastAsia="tr-TR"/>
              </w:rPr>
            </w:pPr>
            <w:r w:rsidRPr="00593A43">
              <w:rPr>
                <w:b/>
                <w:sz w:val="10"/>
                <w:szCs w:val="18"/>
                <w:lang w:val="en-GB" w:eastAsia="tr-TR"/>
              </w:rPr>
              <w:t>3,359,858</w:t>
            </w:r>
          </w:p>
        </w:tc>
        <w:tc>
          <w:tcPr>
            <w:tcW w:w="1004" w:type="dxa"/>
            <w:tcBorders>
              <w:top w:val="nil"/>
              <w:left w:val="single" w:sz="4" w:space="0" w:color="auto"/>
              <w:bottom w:val="nil"/>
              <w:right w:val="single" w:sz="4" w:space="0" w:color="auto"/>
            </w:tcBorders>
            <w:shd w:val="clear" w:color="auto" w:fill="auto"/>
            <w:vAlign w:val="center"/>
            <w:hideMark/>
          </w:tcPr>
          <w:p w14:paraId="67B4B632" w14:textId="1E55868F" w:rsidR="00593A43" w:rsidRPr="00593A43" w:rsidRDefault="00593A43" w:rsidP="00593A43">
            <w:pPr>
              <w:jc w:val="right"/>
              <w:rPr>
                <w:b/>
                <w:sz w:val="10"/>
                <w:szCs w:val="18"/>
                <w:lang w:val="en-GB" w:eastAsia="tr-TR"/>
              </w:rPr>
            </w:pPr>
            <w:r w:rsidRPr="00593A43">
              <w:rPr>
                <w:b/>
                <w:sz w:val="10"/>
                <w:szCs w:val="18"/>
                <w:lang w:val="en-GB" w:eastAsia="tr-TR"/>
              </w:rPr>
              <w:t>52,448</w:t>
            </w:r>
          </w:p>
        </w:tc>
        <w:tc>
          <w:tcPr>
            <w:tcW w:w="692" w:type="dxa"/>
            <w:tcBorders>
              <w:top w:val="nil"/>
              <w:left w:val="single" w:sz="4" w:space="0" w:color="auto"/>
              <w:bottom w:val="nil"/>
              <w:right w:val="single" w:sz="4" w:space="0" w:color="auto"/>
            </w:tcBorders>
            <w:shd w:val="clear" w:color="auto" w:fill="auto"/>
            <w:vAlign w:val="center"/>
            <w:hideMark/>
          </w:tcPr>
          <w:p w14:paraId="1ABE9806" w14:textId="78940236" w:rsidR="00593A43" w:rsidRPr="00593A43" w:rsidRDefault="00593A43" w:rsidP="00593A43">
            <w:pPr>
              <w:jc w:val="right"/>
              <w:rPr>
                <w:b/>
                <w:sz w:val="10"/>
                <w:szCs w:val="18"/>
                <w:lang w:val="en-GB" w:eastAsia="tr-TR"/>
              </w:rPr>
            </w:pPr>
            <w:r w:rsidRPr="00593A43">
              <w:rPr>
                <w:b/>
                <w:sz w:val="10"/>
                <w:szCs w:val="18"/>
                <w:lang w:val="en-GB" w:eastAsia="tr-TR"/>
              </w:rPr>
              <w:t>2,501,727</w:t>
            </w:r>
          </w:p>
        </w:tc>
        <w:tc>
          <w:tcPr>
            <w:tcW w:w="829" w:type="dxa"/>
            <w:tcBorders>
              <w:top w:val="nil"/>
              <w:left w:val="single" w:sz="4" w:space="0" w:color="auto"/>
              <w:bottom w:val="nil"/>
              <w:right w:val="single" w:sz="4" w:space="0" w:color="auto"/>
            </w:tcBorders>
            <w:shd w:val="clear" w:color="auto" w:fill="auto"/>
            <w:vAlign w:val="center"/>
            <w:hideMark/>
          </w:tcPr>
          <w:p w14:paraId="1CDADB53" w14:textId="02FAB686" w:rsidR="00593A43" w:rsidRPr="00593A43" w:rsidRDefault="00593A43" w:rsidP="00593A43">
            <w:pPr>
              <w:jc w:val="right"/>
              <w:rPr>
                <w:b/>
                <w:sz w:val="10"/>
                <w:szCs w:val="18"/>
                <w:lang w:val="en-GB" w:eastAsia="tr-TR"/>
              </w:rPr>
            </w:pPr>
            <w:r w:rsidRPr="00593A43">
              <w:rPr>
                <w:b/>
                <w:sz w:val="10"/>
                <w:szCs w:val="18"/>
                <w:lang w:val="en-GB" w:eastAsia="tr-TR"/>
              </w:rPr>
              <w:t>10,456,853</w:t>
            </w:r>
          </w:p>
        </w:tc>
        <w:tc>
          <w:tcPr>
            <w:tcW w:w="691" w:type="dxa"/>
            <w:tcBorders>
              <w:top w:val="nil"/>
              <w:left w:val="single" w:sz="4" w:space="0" w:color="auto"/>
              <w:bottom w:val="nil"/>
              <w:right w:val="single" w:sz="4" w:space="0" w:color="auto"/>
            </w:tcBorders>
            <w:shd w:val="clear" w:color="auto" w:fill="auto"/>
            <w:vAlign w:val="center"/>
            <w:hideMark/>
          </w:tcPr>
          <w:p w14:paraId="131CBB06" w14:textId="0B640F69" w:rsidR="00593A43" w:rsidRPr="00593A43" w:rsidRDefault="00593A43" w:rsidP="00593A43">
            <w:pPr>
              <w:jc w:val="right"/>
              <w:rPr>
                <w:b/>
                <w:sz w:val="10"/>
                <w:szCs w:val="18"/>
                <w:lang w:val="en-GB" w:eastAsia="tr-TR"/>
              </w:rPr>
            </w:pPr>
            <w:r w:rsidRPr="00593A43">
              <w:rPr>
                <w:b/>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503F8DAD" w14:textId="2DDDC7B6" w:rsidR="00593A43" w:rsidRPr="00593A43" w:rsidRDefault="00593A43" w:rsidP="00593A43">
            <w:pPr>
              <w:jc w:val="right"/>
              <w:rPr>
                <w:b/>
                <w:sz w:val="10"/>
                <w:szCs w:val="18"/>
                <w:lang w:val="en-GB" w:eastAsia="tr-TR"/>
              </w:rPr>
            </w:pPr>
            <w:r w:rsidRPr="00593A43">
              <w:rPr>
                <w:b/>
                <w:sz w:val="10"/>
                <w:szCs w:val="18"/>
                <w:lang w:val="en-GB" w:eastAsia="tr-TR"/>
              </w:rPr>
              <w:t>10,456,853</w:t>
            </w:r>
          </w:p>
        </w:tc>
      </w:tr>
      <w:tr w:rsidR="00EA70F7" w:rsidRPr="00213A2D" w14:paraId="5E1EB865"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59609774" w14:textId="77777777" w:rsidR="00593A43" w:rsidRPr="000C2D98" w:rsidRDefault="00593A43" w:rsidP="00593A43">
            <w:pPr>
              <w:jc w:val="center"/>
              <w:rPr>
                <w:b/>
                <w:bCs/>
                <w:color w:val="000000"/>
                <w:sz w:val="10"/>
                <w:szCs w:val="10"/>
                <w:lang w:eastAsia="tr-TR"/>
              </w:rPr>
            </w:pPr>
            <w:r w:rsidRPr="000C2D98">
              <w:rPr>
                <w:b/>
                <w:bCs/>
                <w:color w:val="000000"/>
                <w:sz w:val="10"/>
                <w:szCs w:val="10"/>
                <w:lang w:val="en-US" w:eastAsia="tr-TR"/>
              </w:rPr>
              <w:t>IV.</w:t>
            </w:r>
          </w:p>
        </w:tc>
        <w:tc>
          <w:tcPr>
            <w:tcW w:w="2143" w:type="dxa"/>
            <w:tcBorders>
              <w:top w:val="nil"/>
              <w:left w:val="single" w:sz="4" w:space="0" w:color="auto"/>
              <w:bottom w:val="nil"/>
              <w:right w:val="single" w:sz="4" w:space="0" w:color="auto"/>
            </w:tcBorders>
            <w:shd w:val="clear" w:color="auto" w:fill="auto"/>
            <w:noWrap/>
            <w:vAlign w:val="center"/>
            <w:hideMark/>
          </w:tcPr>
          <w:p w14:paraId="699F2477" w14:textId="77777777" w:rsidR="00593A43" w:rsidRPr="000C2D98" w:rsidRDefault="00593A43" w:rsidP="00593A43">
            <w:pPr>
              <w:rPr>
                <w:color w:val="000000"/>
                <w:sz w:val="10"/>
                <w:szCs w:val="10"/>
                <w:lang w:eastAsia="tr-TR"/>
              </w:rPr>
            </w:pPr>
            <w:proofErr w:type="spellStart"/>
            <w:r w:rsidRPr="000C2D98">
              <w:rPr>
                <w:color w:val="000000"/>
                <w:sz w:val="10"/>
                <w:szCs w:val="10"/>
                <w:lang w:val="en-US" w:eastAsia="tr-TR"/>
              </w:rPr>
              <w:t>Toplam</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Kapsamlı</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Gelir</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1946D594" w14:textId="77777777" w:rsidR="00593A43" w:rsidRPr="00E5566C" w:rsidRDefault="00593A43" w:rsidP="00593A43">
            <w:pPr>
              <w:rPr>
                <w:color w:val="000000"/>
                <w:sz w:val="10"/>
                <w:szCs w:val="10"/>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4D7C5B44" w14:textId="24A1D3BB" w:rsidR="00593A43" w:rsidRPr="00593A43" w:rsidRDefault="00593A43" w:rsidP="00593A43">
            <w:pPr>
              <w:jc w:val="right"/>
              <w:rPr>
                <w:b/>
                <w:sz w:val="10"/>
                <w:szCs w:val="18"/>
                <w:lang w:val="en-GB" w:eastAsia="tr-TR"/>
              </w:rPr>
            </w:pPr>
            <w:r w:rsidRPr="00593A43">
              <w:rPr>
                <w:b/>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36C62B00" w14:textId="301ECC31" w:rsidR="00593A43" w:rsidRPr="00593A43" w:rsidRDefault="00593A43" w:rsidP="00593A43">
            <w:pPr>
              <w:jc w:val="right"/>
              <w:rPr>
                <w:b/>
                <w:sz w:val="10"/>
                <w:szCs w:val="18"/>
                <w:lang w:val="en-GB" w:eastAsia="tr-TR"/>
              </w:rPr>
            </w:pPr>
            <w:r w:rsidRPr="00593A43">
              <w:rPr>
                <w:b/>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6B6C7D08" w14:textId="29E75A1D" w:rsidR="00593A43" w:rsidRPr="00593A43" w:rsidRDefault="00593A43" w:rsidP="00593A43">
            <w:pPr>
              <w:jc w:val="right"/>
              <w:rPr>
                <w:b/>
                <w:sz w:val="10"/>
                <w:szCs w:val="18"/>
                <w:lang w:val="en-GB" w:eastAsia="tr-TR"/>
              </w:rPr>
            </w:pPr>
            <w:r w:rsidRPr="00593A43">
              <w:rPr>
                <w:b/>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C059A89" w14:textId="5548E64A"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3E0652B6" w14:textId="6684A2D6"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139FDAE6" w14:textId="715DC565" w:rsidR="00593A43" w:rsidRPr="00593A43" w:rsidRDefault="00593A43" w:rsidP="00593A43">
            <w:pPr>
              <w:jc w:val="right"/>
              <w:rPr>
                <w:sz w:val="10"/>
                <w:szCs w:val="18"/>
                <w:lang w:val="en-GB" w:eastAsia="tr-TR"/>
              </w:rPr>
            </w:pPr>
            <w:r w:rsidRPr="00593A43">
              <w:rPr>
                <w:sz w:val="10"/>
                <w:szCs w:val="18"/>
                <w:lang w:val="en-GB" w:eastAsia="tr-TR"/>
              </w:rPr>
              <w:t>3,257</w:t>
            </w:r>
          </w:p>
        </w:tc>
        <w:tc>
          <w:tcPr>
            <w:tcW w:w="557" w:type="dxa"/>
            <w:tcBorders>
              <w:top w:val="nil"/>
              <w:left w:val="single" w:sz="4" w:space="0" w:color="auto"/>
              <w:bottom w:val="nil"/>
              <w:right w:val="single" w:sz="4" w:space="0" w:color="auto"/>
            </w:tcBorders>
            <w:shd w:val="clear" w:color="auto" w:fill="auto"/>
            <w:vAlign w:val="center"/>
            <w:hideMark/>
          </w:tcPr>
          <w:p w14:paraId="769D67AB" w14:textId="593F2D0A" w:rsidR="00593A43" w:rsidRPr="00593A43" w:rsidRDefault="00593A43" w:rsidP="00593A43">
            <w:pPr>
              <w:jc w:val="right"/>
              <w:rPr>
                <w:sz w:val="10"/>
                <w:szCs w:val="18"/>
                <w:lang w:val="en-GB" w:eastAsia="tr-TR"/>
              </w:rPr>
            </w:pPr>
            <w:r w:rsidRPr="00593A43">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0F9EFB38" w14:textId="5EAB8C18"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61183CA1" w14:textId="54F13D9F" w:rsidR="00593A43" w:rsidRPr="00593A43" w:rsidRDefault="00593A43" w:rsidP="00593A43">
            <w:pPr>
              <w:jc w:val="right"/>
              <w:rPr>
                <w:sz w:val="10"/>
                <w:szCs w:val="18"/>
                <w:lang w:val="en-GB" w:eastAsia="tr-TR"/>
              </w:rPr>
            </w:pPr>
            <w:r w:rsidRPr="00593A43">
              <w:rPr>
                <w:sz w:val="10"/>
                <w:szCs w:val="18"/>
                <w:lang w:val="en-GB" w:eastAsia="tr-TR"/>
              </w:rPr>
              <w:t>5,019,434</w:t>
            </w:r>
          </w:p>
        </w:tc>
        <w:tc>
          <w:tcPr>
            <w:tcW w:w="525" w:type="dxa"/>
            <w:tcBorders>
              <w:top w:val="nil"/>
              <w:left w:val="single" w:sz="4" w:space="0" w:color="auto"/>
              <w:bottom w:val="nil"/>
              <w:right w:val="single" w:sz="4" w:space="0" w:color="auto"/>
            </w:tcBorders>
            <w:shd w:val="clear" w:color="auto" w:fill="auto"/>
            <w:vAlign w:val="center"/>
            <w:hideMark/>
          </w:tcPr>
          <w:p w14:paraId="79DAC98C" w14:textId="3A540410" w:rsidR="00593A43" w:rsidRPr="00593A43" w:rsidRDefault="00593A43" w:rsidP="00593A43">
            <w:pPr>
              <w:jc w:val="right"/>
              <w:rPr>
                <w:b/>
                <w:sz w:val="10"/>
                <w:szCs w:val="18"/>
                <w:lang w:val="en-GB" w:eastAsia="tr-TR"/>
              </w:rPr>
            </w:pPr>
            <w:r w:rsidRPr="00593A43">
              <w:rPr>
                <w:b/>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5972F0A0" w14:textId="00AD2E16" w:rsidR="00593A43" w:rsidRPr="00593A43" w:rsidRDefault="00593A43" w:rsidP="00593A43">
            <w:pPr>
              <w:jc w:val="right"/>
              <w:rPr>
                <w:b/>
                <w:sz w:val="10"/>
                <w:szCs w:val="18"/>
                <w:lang w:val="en-GB" w:eastAsia="tr-TR"/>
              </w:rPr>
            </w:pPr>
            <w:r w:rsidRPr="00593A43">
              <w:rPr>
                <w:b/>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29861234" w14:textId="06107EC0" w:rsidR="00593A43" w:rsidRPr="00593A43" w:rsidRDefault="00593A43" w:rsidP="00593A43">
            <w:pPr>
              <w:jc w:val="right"/>
              <w:rPr>
                <w:b/>
                <w:sz w:val="10"/>
                <w:szCs w:val="18"/>
                <w:lang w:val="en-GB" w:eastAsia="tr-TR"/>
              </w:rPr>
            </w:pPr>
            <w:r w:rsidRPr="00593A43">
              <w:rPr>
                <w:b/>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177513D5" w14:textId="155E5B6D" w:rsidR="00593A43" w:rsidRPr="00593A43" w:rsidRDefault="00593A43" w:rsidP="00593A43">
            <w:pPr>
              <w:jc w:val="right"/>
              <w:rPr>
                <w:sz w:val="10"/>
                <w:szCs w:val="18"/>
                <w:lang w:val="en-GB" w:eastAsia="tr-TR"/>
              </w:rPr>
            </w:pPr>
            <w:r w:rsidRPr="00593A43">
              <w:rPr>
                <w:sz w:val="10"/>
                <w:szCs w:val="18"/>
                <w:lang w:val="en-GB" w:eastAsia="tr-TR"/>
              </w:rPr>
              <w:t>9,124,034</w:t>
            </w:r>
          </w:p>
        </w:tc>
        <w:tc>
          <w:tcPr>
            <w:tcW w:w="829" w:type="dxa"/>
            <w:tcBorders>
              <w:top w:val="nil"/>
              <w:left w:val="single" w:sz="4" w:space="0" w:color="auto"/>
              <w:bottom w:val="nil"/>
              <w:right w:val="single" w:sz="4" w:space="0" w:color="auto"/>
            </w:tcBorders>
            <w:shd w:val="clear" w:color="auto" w:fill="auto"/>
            <w:vAlign w:val="center"/>
            <w:hideMark/>
          </w:tcPr>
          <w:p w14:paraId="01869C0A" w14:textId="1CD11910" w:rsidR="00593A43" w:rsidRPr="00593A43" w:rsidRDefault="00593A43" w:rsidP="00593A43">
            <w:pPr>
              <w:jc w:val="right"/>
              <w:rPr>
                <w:sz w:val="10"/>
                <w:szCs w:val="18"/>
                <w:lang w:val="en-GB" w:eastAsia="tr-TR"/>
              </w:rPr>
            </w:pPr>
            <w:r w:rsidRPr="00593A43">
              <w:rPr>
                <w:sz w:val="10"/>
                <w:szCs w:val="18"/>
                <w:lang w:val="en-GB" w:eastAsia="tr-TR"/>
              </w:rPr>
              <w:t>14,146,725</w:t>
            </w:r>
          </w:p>
        </w:tc>
        <w:tc>
          <w:tcPr>
            <w:tcW w:w="691" w:type="dxa"/>
            <w:tcBorders>
              <w:top w:val="nil"/>
              <w:left w:val="single" w:sz="4" w:space="0" w:color="auto"/>
              <w:bottom w:val="nil"/>
              <w:right w:val="single" w:sz="4" w:space="0" w:color="auto"/>
            </w:tcBorders>
            <w:shd w:val="clear" w:color="auto" w:fill="auto"/>
            <w:vAlign w:val="center"/>
            <w:hideMark/>
          </w:tcPr>
          <w:p w14:paraId="241CCDF4" w14:textId="56D41D0F" w:rsidR="00593A43" w:rsidRPr="00593A43" w:rsidRDefault="00593A43" w:rsidP="00593A43">
            <w:pPr>
              <w:jc w:val="right"/>
              <w:rPr>
                <w:sz w:val="10"/>
                <w:szCs w:val="18"/>
                <w:lang w:val="en-GB" w:eastAsia="tr-TR"/>
              </w:rPr>
            </w:pPr>
            <w:r w:rsidRPr="00593A43">
              <w:rPr>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0015C477" w14:textId="17321791" w:rsidR="00593A43" w:rsidRPr="00593A43" w:rsidRDefault="00593A43" w:rsidP="00593A43">
            <w:pPr>
              <w:jc w:val="right"/>
              <w:rPr>
                <w:sz w:val="10"/>
                <w:szCs w:val="18"/>
                <w:lang w:val="en-GB" w:eastAsia="tr-TR"/>
              </w:rPr>
            </w:pPr>
            <w:r w:rsidRPr="00593A43">
              <w:rPr>
                <w:sz w:val="10"/>
                <w:szCs w:val="18"/>
                <w:lang w:val="en-GB" w:eastAsia="tr-TR"/>
              </w:rPr>
              <w:t>14,146,725</w:t>
            </w:r>
          </w:p>
        </w:tc>
      </w:tr>
      <w:tr w:rsidR="00EA70F7" w:rsidRPr="00213A2D" w14:paraId="21C59281"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5B94F4DD" w14:textId="77777777" w:rsidR="00593A43" w:rsidRPr="000C2D98" w:rsidRDefault="00593A43" w:rsidP="00593A43">
            <w:pPr>
              <w:jc w:val="center"/>
              <w:rPr>
                <w:b/>
                <w:bCs/>
                <w:color w:val="000000"/>
                <w:sz w:val="10"/>
                <w:szCs w:val="10"/>
                <w:lang w:eastAsia="tr-TR"/>
              </w:rPr>
            </w:pPr>
            <w:r w:rsidRPr="000C2D98">
              <w:rPr>
                <w:b/>
                <w:bCs/>
                <w:color w:val="000000"/>
                <w:sz w:val="10"/>
                <w:szCs w:val="10"/>
                <w:lang w:val="en-US" w:eastAsia="tr-TR"/>
              </w:rPr>
              <w:t>V.</w:t>
            </w:r>
          </w:p>
        </w:tc>
        <w:tc>
          <w:tcPr>
            <w:tcW w:w="2143" w:type="dxa"/>
            <w:tcBorders>
              <w:top w:val="nil"/>
              <w:left w:val="single" w:sz="4" w:space="0" w:color="auto"/>
              <w:bottom w:val="nil"/>
              <w:right w:val="single" w:sz="4" w:space="0" w:color="auto"/>
            </w:tcBorders>
            <w:shd w:val="clear" w:color="auto" w:fill="auto"/>
            <w:noWrap/>
            <w:vAlign w:val="center"/>
            <w:hideMark/>
          </w:tcPr>
          <w:p w14:paraId="7C829CF2" w14:textId="77777777" w:rsidR="00593A43" w:rsidRPr="000C2D98" w:rsidRDefault="00593A43" w:rsidP="00593A43">
            <w:pPr>
              <w:rPr>
                <w:color w:val="000000"/>
                <w:sz w:val="10"/>
                <w:szCs w:val="10"/>
                <w:lang w:eastAsia="tr-TR"/>
              </w:rPr>
            </w:pPr>
            <w:proofErr w:type="spellStart"/>
            <w:r w:rsidRPr="000C2D98">
              <w:rPr>
                <w:color w:val="000000"/>
                <w:sz w:val="10"/>
                <w:szCs w:val="10"/>
                <w:lang w:val="en-US" w:eastAsia="tr-TR"/>
              </w:rPr>
              <w:t>Nakden</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Gerçekleştirilen</w:t>
            </w:r>
            <w:proofErr w:type="spellEnd"/>
            <w:r w:rsidRPr="000C2D98">
              <w:rPr>
                <w:color w:val="000000"/>
                <w:sz w:val="10"/>
                <w:szCs w:val="10"/>
                <w:lang w:val="en-US" w:eastAsia="tr-TR"/>
              </w:rPr>
              <w:t xml:space="preserve"> Sermaye </w:t>
            </w:r>
            <w:proofErr w:type="spellStart"/>
            <w:r w:rsidRPr="000C2D98">
              <w:rPr>
                <w:color w:val="000000"/>
                <w:sz w:val="10"/>
                <w:szCs w:val="10"/>
                <w:lang w:val="en-US" w:eastAsia="tr-TR"/>
              </w:rPr>
              <w:t>Artırımı</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39CBE7E0" w14:textId="77777777" w:rsidR="00593A43" w:rsidRPr="00E5566C" w:rsidRDefault="00593A43" w:rsidP="00593A43">
            <w:pPr>
              <w:rPr>
                <w:color w:val="000000"/>
                <w:sz w:val="10"/>
                <w:szCs w:val="10"/>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5E8B4EDF" w14:textId="6C65D847" w:rsidR="00593A43" w:rsidRPr="00593A43" w:rsidRDefault="00593A43" w:rsidP="00593A43">
            <w:pPr>
              <w:jc w:val="right"/>
              <w:rPr>
                <w:sz w:val="10"/>
                <w:szCs w:val="18"/>
                <w:lang w:val="en-GB" w:eastAsia="tr-TR"/>
              </w:rPr>
            </w:pPr>
            <w:r w:rsidRPr="00593A43">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215D9A54" w14:textId="6872A281"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1EF64FC6" w14:textId="40A07809" w:rsidR="00593A43" w:rsidRPr="00593A43" w:rsidRDefault="00593A43" w:rsidP="00593A43">
            <w:pPr>
              <w:jc w:val="right"/>
              <w:rPr>
                <w:sz w:val="10"/>
                <w:szCs w:val="18"/>
                <w:lang w:val="en-GB" w:eastAsia="tr-TR"/>
              </w:rPr>
            </w:pPr>
            <w:r w:rsidRPr="00593A43">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6A5F2ECD" w14:textId="46B8817E"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60936070" w14:textId="2B19D318"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10E78D18" w14:textId="32919D1A" w:rsidR="00593A43" w:rsidRPr="00593A43" w:rsidRDefault="00593A43" w:rsidP="00593A43">
            <w:pPr>
              <w:jc w:val="right"/>
              <w:rPr>
                <w:sz w:val="10"/>
                <w:szCs w:val="18"/>
                <w:lang w:val="en-GB" w:eastAsia="tr-TR"/>
              </w:rPr>
            </w:pPr>
            <w:r w:rsidRPr="00593A43">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1E1C947B" w14:textId="428863ED" w:rsidR="00593A43" w:rsidRPr="00593A43" w:rsidRDefault="00593A43" w:rsidP="00593A43">
            <w:pPr>
              <w:jc w:val="right"/>
              <w:rPr>
                <w:sz w:val="10"/>
                <w:szCs w:val="18"/>
                <w:lang w:val="en-GB" w:eastAsia="tr-TR"/>
              </w:rPr>
            </w:pPr>
            <w:r w:rsidRPr="00593A43">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49790674" w14:textId="76D6D4AC"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42F96CD4" w14:textId="4E3EFA34" w:rsidR="00593A43" w:rsidRPr="00593A43" w:rsidRDefault="00593A43" w:rsidP="00593A43">
            <w:pPr>
              <w:jc w:val="right"/>
              <w:rPr>
                <w:sz w:val="10"/>
                <w:szCs w:val="18"/>
                <w:lang w:val="en-GB" w:eastAsia="tr-TR"/>
              </w:rPr>
            </w:pPr>
            <w:r w:rsidRPr="00593A43">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75D0CEF0" w14:textId="78B3B6B2" w:rsidR="00593A43" w:rsidRPr="00593A43" w:rsidRDefault="00593A43" w:rsidP="00593A43">
            <w:pPr>
              <w:jc w:val="right"/>
              <w:rPr>
                <w:sz w:val="10"/>
                <w:szCs w:val="18"/>
                <w:lang w:val="en-GB" w:eastAsia="tr-TR"/>
              </w:rPr>
            </w:pPr>
            <w:r w:rsidRPr="00593A43">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669FC9CB" w14:textId="14A685B7" w:rsidR="00593A43" w:rsidRPr="00593A43" w:rsidRDefault="00593A43" w:rsidP="00593A43">
            <w:pPr>
              <w:jc w:val="right"/>
              <w:rPr>
                <w:b/>
                <w:sz w:val="10"/>
                <w:szCs w:val="18"/>
                <w:lang w:val="en-GB" w:eastAsia="tr-TR"/>
              </w:rPr>
            </w:pPr>
            <w:r w:rsidRPr="00593A43">
              <w:rPr>
                <w:b/>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1B0D4D49" w14:textId="534AAAC4" w:rsidR="00593A43" w:rsidRPr="00593A43" w:rsidRDefault="00593A43" w:rsidP="00593A43">
            <w:pPr>
              <w:jc w:val="right"/>
              <w:rPr>
                <w:b/>
                <w:sz w:val="10"/>
                <w:szCs w:val="18"/>
                <w:lang w:val="en-GB" w:eastAsia="tr-TR"/>
              </w:rPr>
            </w:pPr>
            <w:r w:rsidRPr="00593A43">
              <w:rPr>
                <w:b/>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685AA982" w14:textId="1825105F" w:rsidR="00593A43" w:rsidRPr="00593A43" w:rsidRDefault="00593A43" w:rsidP="00593A43">
            <w:pPr>
              <w:jc w:val="right"/>
              <w:rPr>
                <w:sz w:val="10"/>
                <w:szCs w:val="18"/>
                <w:lang w:val="en-GB" w:eastAsia="tr-TR"/>
              </w:rPr>
            </w:pPr>
            <w:r w:rsidRPr="00593A43">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7925BEB5" w14:textId="35A41B7B" w:rsidR="00593A43" w:rsidRPr="00593A43" w:rsidRDefault="00593A43" w:rsidP="00593A43">
            <w:pPr>
              <w:jc w:val="right"/>
              <w:rPr>
                <w:sz w:val="10"/>
                <w:szCs w:val="18"/>
                <w:lang w:val="en-GB" w:eastAsia="tr-TR"/>
              </w:rPr>
            </w:pPr>
            <w:r w:rsidRPr="00593A43">
              <w:rPr>
                <w:sz w:val="10"/>
                <w:szCs w:val="18"/>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381227D5" w14:textId="01922869" w:rsidR="00593A43" w:rsidRPr="00593A43" w:rsidRDefault="00593A43" w:rsidP="00593A43">
            <w:pPr>
              <w:jc w:val="right"/>
              <w:rPr>
                <w:sz w:val="10"/>
                <w:szCs w:val="18"/>
                <w:lang w:val="en-GB" w:eastAsia="tr-TR"/>
              </w:rPr>
            </w:pPr>
            <w:r w:rsidRPr="00593A43">
              <w:rPr>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2B8ED672" w14:textId="2AB4C3FC" w:rsidR="00593A43" w:rsidRPr="00593A43" w:rsidRDefault="00593A43" w:rsidP="00593A43">
            <w:pPr>
              <w:jc w:val="right"/>
              <w:rPr>
                <w:sz w:val="10"/>
                <w:szCs w:val="18"/>
                <w:lang w:val="en-GB" w:eastAsia="tr-TR"/>
              </w:rPr>
            </w:pPr>
            <w:r w:rsidRPr="00593A43">
              <w:rPr>
                <w:sz w:val="10"/>
                <w:szCs w:val="18"/>
                <w:lang w:val="en-GB" w:eastAsia="tr-TR"/>
              </w:rPr>
              <w:t>-</w:t>
            </w:r>
          </w:p>
        </w:tc>
      </w:tr>
      <w:tr w:rsidR="00EA70F7" w:rsidRPr="00213A2D" w14:paraId="69165174"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33923675" w14:textId="77777777" w:rsidR="00593A43" w:rsidRPr="000C2D98" w:rsidRDefault="00593A43" w:rsidP="00593A43">
            <w:pPr>
              <w:jc w:val="center"/>
              <w:rPr>
                <w:b/>
                <w:bCs/>
                <w:color w:val="000000"/>
                <w:sz w:val="10"/>
                <w:szCs w:val="10"/>
                <w:lang w:eastAsia="tr-TR"/>
              </w:rPr>
            </w:pPr>
            <w:r w:rsidRPr="000C2D98">
              <w:rPr>
                <w:b/>
                <w:bCs/>
                <w:color w:val="000000"/>
                <w:sz w:val="10"/>
                <w:szCs w:val="10"/>
                <w:lang w:val="en-US" w:eastAsia="tr-TR"/>
              </w:rPr>
              <w:t>VI.</w:t>
            </w:r>
          </w:p>
        </w:tc>
        <w:tc>
          <w:tcPr>
            <w:tcW w:w="2143" w:type="dxa"/>
            <w:tcBorders>
              <w:top w:val="nil"/>
              <w:left w:val="single" w:sz="4" w:space="0" w:color="auto"/>
              <w:bottom w:val="nil"/>
              <w:right w:val="single" w:sz="4" w:space="0" w:color="auto"/>
            </w:tcBorders>
            <w:shd w:val="clear" w:color="auto" w:fill="auto"/>
            <w:noWrap/>
            <w:vAlign w:val="center"/>
            <w:hideMark/>
          </w:tcPr>
          <w:p w14:paraId="0B3FE6F2" w14:textId="77777777" w:rsidR="00593A43" w:rsidRPr="000C2D98" w:rsidRDefault="00593A43" w:rsidP="00593A43">
            <w:pPr>
              <w:rPr>
                <w:color w:val="000000"/>
                <w:sz w:val="10"/>
                <w:szCs w:val="10"/>
                <w:lang w:eastAsia="tr-TR"/>
              </w:rPr>
            </w:pPr>
            <w:r w:rsidRPr="00E5566C">
              <w:rPr>
                <w:color w:val="000000"/>
                <w:sz w:val="10"/>
                <w:szCs w:val="10"/>
                <w:lang w:eastAsia="tr-TR"/>
              </w:rPr>
              <w:t>İç Kaynaklardan Gerçekleştirilen Sermaye Artırımı</w:t>
            </w:r>
          </w:p>
        </w:tc>
        <w:tc>
          <w:tcPr>
            <w:tcW w:w="365" w:type="dxa"/>
            <w:gridSpan w:val="2"/>
            <w:tcBorders>
              <w:top w:val="nil"/>
              <w:left w:val="single" w:sz="4" w:space="0" w:color="auto"/>
              <w:bottom w:val="nil"/>
              <w:right w:val="single" w:sz="4" w:space="0" w:color="auto"/>
            </w:tcBorders>
            <w:shd w:val="clear" w:color="auto" w:fill="auto"/>
            <w:vAlign w:val="center"/>
            <w:hideMark/>
          </w:tcPr>
          <w:p w14:paraId="2D8B8D7C" w14:textId="77777777" w:rsidR="00593A43" w:rsidRPr="00E5566C" w:rsidRDefault="00593A43" w:rsidP="00593A43">
            <w:pPr>
              <w:rPr>
                <w:color w:val="000000"/>
                <w:sz w:val="10"/>
                <w:szCs w:val="10"/>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5DBF9108" w14:textId="76B40286" w:rsidR="00593A43" w:rsidRPr="00593A43" w:rsidRDefault="00593A43" w:rsidP="00593A43">
            <w:pPr>
              <w:jc w:val="right"/>
              <w:rPr>
                <w:sz w:val="10"/>
                <w:szCs w:val="18"/>
                <w:lang w:val="en-GB" w:eastAsia="tr-TR"/>
              </w:rPr>
            </w:pPr>
            <w:r w:rsidRPr="00593A43">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192BC895" w14:textId="76004596"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3FBACC74" w14:textId="0F0EC042" w:rsidR="00593A43" w:rsidRPr="00593A43" w:rsidRDefault="00593A43" w:rsidP="00593A43">
            <w:pPr>
              <w:jc w:val="right"/>
              <w:rPr>
                <w:sz w:val="10"/>
                <w:szCs w:val="18"/>
                <w:lang w:val="en-GB" w:eastAsia="tr-TR"/>
              </w:rPr>
            </w:pPr>
            <w:r w:rsidRPr="00593A43">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7C424D30" w14:textId="46228B82"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16981C7B" w14:textId="0739183A"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64895FD7" w14:textId="56D574DA" w:rsidR="00593A43" w:rsidRPr="00593A43" w:rsidRDefault="00593A43" w:rsidP="00593A43">
            <w:pPr>
              <w:jc w:val="right"/>
              <w:rPr>
                <w:sz w:val="10"/>
                <w:szCs w:val="18"/>
                <w:lang w:val="en-GB" w:eastAsia="tr-TR"/>
              </w:rPr>
            </w:pPr>
            <w:r w:rsidRPr="00593A43">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052EAE0D" w14:textId="0F858DEF" w:rsidR="00593A43" w:rsidRPr="00593A43" w:rsidRDefault="00593A43" w:rsidP="00593A43">
            <w:pPr>
              <w:jc w:val="right"/>
              <w:rPr>
                <w:sz w:val="10"/>
                <w:szCs w:val="18"/>
                <w:lang w:val="en-GB" w:eastAsia="tr-TR"/>
              </w:rPr>
            </w:pPr>
            <w:r w:rsidRPr="00593A43">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6AD7CE42" w14:textId="29C0F61B"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7410BA40" w14:textId="3777CABB" w:rsidR="00593A43" w:rsidRPr="00593A43" w:rsidRDefault="00593A43" w:rsidP="00593A43">
            <w:pPr>
              <w:jc w:val="right"/>
              <w:rPr>
                <w:sz w:val="10"/>
                <w:szCs w:val="18"/>
                <w:lang w:val="en-GB" w:eastAsia="tr-TR"/>
              </w:rPr>
            </w:pPr>
            <w:r w:rsidRPr="00593A43">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40C62841" w14:textId="3D7278EC" w:rsidR="00593A43" w:rsidRPr="00593A43" w:rsidRDefault="00593A43" w:rsidP="00593A43">
            <w:pPr>
              <w:jc w:val="right"/>
              <w:rPr>
                <w:sz w:val="10"/>
                <w:szCs w:val="18"/>
                <w:lang w:val="en-GB" w:eastAsia="tr-TR"/>
              </w:rPr>
            </w:pPr>
            <w:r w:rsidRPr="00593A43">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0D031AF6" w14:textId="6AF0471A" w:rsidR="00593A43" w:rsidRPr="00593A43" w:rsidRDefault="00593A43" w:rsidP="00593A43">
            <w:pPr>
              <w:jc w:val="right"/>
              <w:rPr>
                <w:b/>
                <w:sz w:val="10"/>
                <w:szCs w:val="18"/>
                <w:lang w:val="en-GB" w:eastAsia="tr-TR"/>
              </w:rPr>
            </w:pPr>
            <w:r w:rsidRPr="00593A43">
              <w:rPr>
                <w:b/>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4B2DFE92" w14:textId="4323870A" w:rsidR="00593A43" w:rsidRPr="00593A43" w:rsidRDefault="00593A43" w:rsidP="00593A43">
            <w:pPr>
              <w:jc w:val="right"/>
              <w:rPr>
                <w:b/>
                <w:sz w:val="10"/>
                <w:szCs w:val="18"/>
                <w:lang w:val="en-GB" w:eastAsia="tr-TR"/>
              </w:rPr>
            </w:pPr>
            <w:r w:rsidRPr="00593A43">
              <w:rPr>
                <w:b/>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3E8C1183" w14:textId="3A7D2EBE" w:rsidR="00593A43" w:rsidRPr="00593A43" w:rsidRDefault="00593A43" w:rsidP="00593A43">
            <w:pPr>
              <w:jc w:val="right"/>
              <w:rPr>
                <w:b/>
                <w:sz w:val="10"/>
                <w:szCs w:val="18"/>
                <w:lang w:val="en-GB" w:eastAsia="tr-TR"/>
              </w:rPr>
            </w:pPr>
            <w:r w:rsidRPr="00593A43">
              <w:rPr>
                <w:b/>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E88ACB4" w14:textId="44037ED0" w:rsidR="00593A43" w:rsidRPr="00593A43" w:rsidRDefault="00593A43" w:rsidP="00593A43">
            <w:pPr>
              <w:jc w:val="right"/>
              <w:rPr>
                <w:b/>
                <w:sz w:val="10"/>
                <w:szCs w:val="18"/>
                <w:lang w:val="en-GB" w:eastAsia="tr-TR"/>
              </w:rPr>
            </w:pPr>
            <w:r w:rsidRPr="00593A43">
              <w:rPr>
                <w:b/>
                <w:sz w:val="10"/>
                <w:szCs w:val="18"/>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7C562E42" w14:textId="7DCA550A" w:rsidR="00593A43" w:rsidRPr="00593A43" w:rsidRDefault="00593A43" w:rsidP="00593A43">
            <w:pPr>
              <w:jc w:val="right"/>
              <w:rPr>
                <w:b/>
                <w:sz w:val="10"/>
                <w:szCs w:val="18"/>
                <w:lang w:val="en-GB" w:eastAsia="tr-TR"/>
              </w:rPr>
            </w:pPr>
            <w:r w:rsidRPr="00593A43">
              <w:rPr>
                <w:b/>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11399503" w14:textId="2267EBD7" w:rsidR="00593A43" w:rsidRPr="00593A43" w:rsidRDefault="00593A43" w:rsidP="00593A43">
            <w:pPr>
              <w:jc w:val="right"/>
              <w:rPr>
                <w:b/>
                <w:sz w:val="10"/>
                <w:szCs w:val="18"/>
                <w:lang w:val="en-GB" w:eastAsia="tr-TR"/>
              </w:rPr>
            </w:pPr>
            <w:r w:rsidRPr="00593A43">
              <w:rPr>
                <w:b/>
                <w:sz w:val="10"/>
                <w:szCs w:val="18"/>
                <w:lang w:val="en-GB" w:eastAsia="tr-TR"/>
              </w:rPr>
              <w:t>-</w:t>
            </w:r>
          </w:p>
        </w:tc>
      </w:tr>
      <w:tr w:rsidR="00EA70F7" w:rsidRPr="00213A2D" w14:paraId="342349C8"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183FC648" w14:textId="77777777" w:rsidR="00593A43" w:rsidRPr="000C2D98" w:rsidRDefault="00593A43" w:rsidP="00593A43">
            <w:pPr>
              <w:jc w:val="center"/>
              <w:rPr>
                <w:b/>
                <w:bCs/>
                <w:color w:val="000000"/>
                <w:sz w:val="10"/>
                <w:szCs w:val="10"/>
                <w:lang w:eastAsia="tr-TR"/>
              </w:rPr>
            </w:pPr>
            <w:r w:rsidRPr="000C2D98">
              <w:rPr>
                <w:b/>
                <w:bCs/>
                <w:color w:val="000000"/>
                <w:sz w:val="10"/>
                <w:szCs w:val="10"/>
                <w:lang w:val="en-US" w:eastAsia="tr-TR"/>
              </w:rPr>
              <w:t>VII.</w:t>
            </w:r>
          </w:p>
        </w:tc>
        <w:tc>
          <w:tcPr>
            <w:tcW w:w="2143" w:type="dxa"/>
            <w:tcBorders>
              <w:top w:val="nil"/>
              <w:left w:val="single" w:sz="4" w:space="0" w:color="auto"/>
              <w:bottom w:val="nil"/>
              <w:right w:val="single" w:sz="4" w:space="0" w:color="auto"/>
            </w:tcBorders>
            <w:shd w:val="clear" w:color="auto" w:fill="auto"/>
            <w:vAlign w:val="center"/>
            <w:hideMark/>
          </w:tcPr>
          <w:p w14:paraId="61A6644A" w14:textId="77777777" w:rsidR="00593A43" w:rsidRPr="000C2D98" w:rsidRDefault="00593A43" w:rsidP="00593A43">
            <w:pPr>
              <w:rPr>
                <w:color w:val="000000"/>
                <w:sz w:val="10"/>
                <w:szCs w:val="10"/>
                <w:lang w:eastAsia="tr-TR"/>
              </w:rPr>
            </w:pPr>
            <w:proofErr w:type="spellStart"/>
            <w:r w:rsidRPr="000C2D98">
              <w:rPr>
                <w:color w:val="000000"/>
                <w:sz w:val="10"/>
                <w:szCs w:val="10"/>
                <w:lang w:val="en-US" w:eastAsia="tr-TR"/>
              </w:rPr>
              <w:t>Ödenmiş</w:t>
            </w:r>
            <w:proofErr w:type="spellEnd"/>
            <w:r w:rsidRPr="000C2D98">
              <w:rPr>
                <w:color w:val="000000"/>
                <w:sz w:val="10"/>
                <w:szCs w:val="10"/>
                <w:lang w:val="en-US" w:eastAsia="tr-TR"/>
              </w:rPr>
              <w:t xml:space="preserve"> Sermaye </w:t>
            </w:r>
            <w:proofErr w:type="spellStart"/>
            <w:r w:rsidRPr="000C2D98">
              <w:rPr>
                <w:color w:val="000000"/>
                <w:sz w:val="10"/>
                <w:szCs w:val="10"/>
                <w:lang w:val="en-US" w:eastAsia="tr-TR"/>
              </w:rPr>
              <w:t>Enflasyon</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Düzeltme</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Farkı</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47624432" w14:textId="77777777" w:rsidR="00593A43" w:rsidRPr="00E5566C" w:rsidRDefault="00593A43" w:rsidP="00593A43">
            <w:pPr>
              <w:rPr>
                <w:color w:val="000000"/>
                <w:sz w:val="10"/>
                <w:szCs w:val="10"/>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1FDF1FC9" w14:textId="3A5DFA68" w:rsidR="00593A43" w:rsidRPr="00593A43" w:rsidRDefault="00593A43" w:rsidP="00593A43">
            <w:pPr>
              <w:jc w:val="right"/>
              <w:rPr>
                <w:sz w:val="10"/>
                <w:szCs w:val="18"/>
                <w:lang w:val="en-GB" w:eastAsia="tr-TR"/>
              </w:rPr>
            </w:pPr>
            <w:r w:rsidRPr="00593A43">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4DD331E4" w14:textId="69EF0FAE"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3A2DE9CB" w14:textId="1D85291C" w:rsidR="00593A43" w:rsidRPr="00593A43" w:rsidRDefault="00593A43" w:rsidP="00593A43">
            <w:pPr>
              <w:jc w:val="right"/>
              <w:rPr>
                <w:sz w:val="10"/>
                <w:szCs w:val="18"/>
                <w:lang w:val="en-GB" w:eastAsia="tr-TR"/>
              </w:rPr>
            </w:pPr>
            <w:r w:rsidRPr="00593A43">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0E6EF527" w14:textId="07F35EA4"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51BF9BEE" w14:textId="0E22924D"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3ECDCD3B" w14:textId="1BB49840" w:rsidR="00593A43" w:rsidRPr="00593A43" w:rsidRDefault="00593A43" w:rsidP="00593A43">
            <w:pPr>
              <w:jc w:val="right"/>
              <w:rPr>
                <w:sz w:val="10"/>
                <w:szCs w:val="18"/>
                <w:lang w:val="en-GB" w:eastAsia="tr-TR"/>
              </w:rPr>
            </w:pPr>
            <w:r w:rsidRPr="00593A43">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78472D1E" w14:textId="3FA27B56" w:rsidR="00593A43" w:rsidRPr="00593A43" w:rsidRDefault="00593A43" w:rsidP="00593A43">
            <w:pPr>
              <w:jc w:val="right"/>
              <w:rPr>
                <w:sz w:val="10"/>
                <w:szCs w:val="18"/>
                <w:lang w:val="en-GB" w:eastAsia="tr-TR"/>
              </w:rPr>
            </w:pPr>
            <w:r w:rsidRPr="00593A43">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5D9ACC30" w14:textId="7491820A"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169823AF" w14:textId="08DD08F9" w:rsidR="00593A43" w:rsidRPr="00593A43" w:rsidRDefault="00593A43" w:rsidP="00593A43">
            <w:pPr>
              <w:jc w:val="right"/>
              <w:rPr>
                <w:sz w:val="10"/>
                <w:szCs w:val="18"/>
                <w:lang w:val="en-GB" w:eastAsia="tr-TR"/>
              </w:rPr>
            </w:pPr>
            <w:r w:rsidRPr="00593A43">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659DA6AC" w14:textId="06DC0F02" w:rsidR="00593A43" w:rsidRPr="00593A43" w:rsidRDefault="00593A43" w:rsidP="00593A43">
            <w:pPr>
              <w:jc w:val="right"/>
              <w:rPr>
                <w:sz w:val="10"/>
                <w:szCs w:val="18"/>
                <w:lang w:val="en-GB" w:eastAsia="tr-TR"/>
              </w:rPr>
            </w:pPr>
            <w:r w:rsidRPr="00593A43">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6C0FF3DE" w14:textId="65835C43" w:rsidR="00593A43" w:rsidRPr="00593A43" w:rsidRDefault="00593A43" w:rsidP="00593A43">
            <w:pPr>
              <w:jc w:val="right"/>
              <w:rPr>
                <w:b/>
                <w:sz w:val="10"/>
                <w:szCs w:val="18"/>
                <w:lang w:val="en-GB" w:eastAsia="tr-TR"/>
              </w:rPr>
            </w:pPr>
            <w:r w:rsidRPr="00593A43">
              <w:rPr>
                <w:b/>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3B0B6E41" w14:textId="2E3444E4" w:rsidR="00593A43" w:rsidRPr="00593A43" w:rsidRDefault="00593A43" w:rsidP="00593A43">
            <w:pPr>
              <w:jc w:val="right"/>
              <w:rPr>
                <w:b/>
                <w:sz w:val="10"/>
                <w:szCs w:val="18"/>
                <w:lang w:val="en-GB" w:eastAsia="tr-TR"/>
              </w:rPr>
            </w:pPr>
            <w:r w:rsidRPr="00593A43">
              <w:rPr>
                <w:b/>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40918EF3" w14:textId="0A47C0E4" w:rsidR="00593A43" w:rsidRPr="00593A43" w:rsidRDefault="00593A43" w:rsidP="00593A43">
            <w:pPr>
              <w:jc w:val="right"/>
              <w:rPr>
                <w:b/>
                <w:sz w:val="10"/>
                <w:szCs w:val="18"/>
                <w:lang w:val="en-GB" w:eastAsia="tr-TR"/>
              </w:rPr>
            </w:pPr>
            <w:r w:rsidRPr="00593A43">
              <w:rPr>
                <w:b/>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2B25EA3A" w14:textId="39B8F890" w:rsidR="00593A43" w:rsidRPr="00593A43" w:rsidRDefault="00593A43" w:rsidP="00593A43">
            <w:pPr>
              <w:jc w:val="right"/>
              <w:rPr>
                <w:b/>
                <w:sz w:val="10"/>
                <w:szCs w:val="18"/>
                <w:lang w:val="en-GB" w:eastAsia="tr-TR"/>
              </w:rPr>
            </w:pPr>
            <w:r w:rsidRPr="00593A43">
              <w:rPr>
                <w:b/>
                <w:sz w:val="10"/>
                <w:szCs w:val="18"/>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689786C3" w14:textId="7ABFE8E8" w:rsidR="00593A43" w:rsidRPr="00593A43" w:rsidRDefault="00593A43" w:rsidP="00593A43">
            <w:pPr>
              <w:jc w:val="right"/>
              <w:rPr>
                <w:b/>
                <w:sz w:val="10"/>
                <w:szCs w:val="18"/>
                <w:lang w:val="en-GB" w:eastAsia="tr-TR"/>
              </w:rPr>
            </w:pPr>
            <w:r w:rsidRPr="00593A43">
              <w:rPr>
                <w:b/>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1819E2ED" w14:textId="3A7DF7AC" w:rsidR="00593A43" w:rsidRPr="00593A43" w:rsidRDefault="00593A43" w:rsidP="00593A43">
            <w:pPr>
              <w:jc w:val="right"/>
              <w:rPr>
                <w:b/>
                <w:sz w:val="10"/>
                <w:szCs w:val="18"/>
                <w:lang w:val="en-GB" w:eastAsia="tr-TR"/>
              </w:rPr>
            </w:pPr>
            <w:r w:rsidRPr="00593A43">
              <w:rPr>
                <w:b/>
                <w:sz w:val="10"/>
                <w:szCs w:val="18"/>
                <w:lang w:val="en-GB" w:eastAsia="tr-TR"/>
              </w:rPr>
              <w:t>-</w:t>
            </w:r>
          </w:p>
        </w:tc>
      </w:tr>
      <w:tr w:rsidR="00EA70F7" w:rsidRPr="00213A2D" w14:paraId="399D6B88"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48D25386" w14:textId="77777777" w:rsidR="00593A43" w:rsidRPr="000C2D98" w:rsidRDefault="00593A43" w:rsidP="00593A43">
            <w:pPr>
              <w:jc w:val="center"/>
              <w:rPr>
                <w:b/>
                <w:bCs/>
                <w:color w:val="000000"/>
                <w:sz w:val="10"/>
                <w:szCs w:val="10"/>
                <w:lang w:eastAsia="tr-TR"/>
              </w:rPr>
            </w:pPr>
            <w:r w:rsidRPr="000C2D98">
              <w:rPr>
                <w:b/>
                <w:bCs/>
                <w:color w:val="000000"/>
                <w:sz w:val="10"/>
                <w:szCs w:val="10"/>
                <w:lang w:val="en-US" w:eastAsia="tr-TR"/>
              </w:rPr>
              <w:t>VIII.</w:t>
            </w:r>
          </w:p>
        </w:tc>
        <w:tc>
          <w:tcPr>
            <w:tcW w:w="2143" w:type="dxa"/>
            <w:tcBorders>
              <w:top w:val="nil"/>
              <w:left w:val="single" w:sz="4" w:space="0" w:color="auto"/>
              <w:bottom w:val="nil"/>
              <w:right w:val="single" w:sz="4" w:space="0" w:color="auto"/>
            </w:tcBorders>
            <w:shd w:val="clear" w:color="auto" w:fill="auto"/>
            <w:noWrap/>
            <w:vAlign w:val="center"/>
            <w:hideMark/>
          </w:tcPr>
          <w:p w14:paraId="47DB1BAA" w14:textId="77777777" w:rsidR="00593A43" w:rsidRPr="000C2D98" w:rsidRDefault="00593A43" w:rsidP="00593A43">
            <w:pPr>
              <w:rPr>
                <w:color w:val="000000"/>
                <w:sz w:val="10"/>
                <w:szCs w:val="10"/>
                <w:lang w:eastAsia="tr-TR"/>
              </w:rPr>
            </w:pPr>
            <w:proofErr w:type="spellStart"/>
            <w:r w:rsidRPr="000C2D98">
              <w:rPr>
                <w:color w:val="000000"/>
                <w:sz w:val="10"/>
                <w:szCs w:val="10"/>
                <w:lang w:val="en-US" w:eastAsia="tr-TR"/>
              </w:rPr>
              <w:t>Hisse</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Senedine</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Dönüştürülebilir</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Tahviller</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3BC11662" w14:textId="77777777" w:rsidR="00593A43" w:rsidRPr="00E5566C" w:rsidRDefault="00593A43" w:rsidP="00593A43">
            <w:pPr>
              <w:rPr>
                <w:color w:val="000000"/>
                <w:sz w:val="10"/>
                <w:szCs w:val="10"/>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79848E55" w14:textId="68BEB559" w:rsidR="00593A43" w:rsidRPr="00593A43" w:rsidRDefault="00593A43" w:rsidP="00593A43">
            <w:pPr>
              <w:jc w:val="right"/>
              <w:rPr>
                <w:sz w:val="10"/>
                <w:szCs w:val="18"/>
                <w:lang w:val="en-GB" w:eastAsia="tr-TR"/>
              </w:rPr>
            </w:pPr>
            <w:r w:rsidRPr="00593A43">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6D553FD2" w14:textId="6F60E51F"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7A7E5FAF" w14:textId="654A2F10" w:rsidR="00593A43" w:rsidRPr="00593A43" w:rsidRDefault="00593A43" w:rsidP="00593A43">
            <w:pPr>
              <w:jc w:val="right"/>
              <w:rPr>
                <w:sz w:val="10"/>
                <w:szCs w:val="18"/>
                <w:lang w:val="en-GB" w:eastAsia="tr-TR"/>
              </w:rPr>
            </w:pPr>
            <w:r w:rsidRPr="00593A43">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5D29BB47" w14:textId="13263DDF"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250272A1" w14:textId="1E62AA0B"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69F44A2D" w14:textId="1DCED13B" w:rsidR="00593A43" w:rsidRPr="00593A43" w:rsidRDefault="00593A43" w:rsidP="00593A43">
            <w:pPr>
              <w:jc w:val="right"/>
              <w:rPr>
                <w:sz w:val="10"/>
                <w:szCs w:val="18"/>
                <w:lang w:val="en-GB" w:eastAsia="tr-TR"/>
              </w:rPr>
            </w:pPr>
            <w:r w:rsidRPr="00593A43">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5BCE8952" w14:textId="2AE8FA6C" w:rsidR="00593A43" w:rsidRPr="00593A43" w:rsidRDefault="00593A43" w:rsidP="00593A43">
            <w:pPr>
              <w:jc w:val="right"/>
              <w:rPr>
                <w:sz w:val="10"/>
                <w:szCs w:val="18"/>
                <w:lang w:val="en-GB" w:eastAsia="tr-TR"/>
              </w:rPr>
            </w:pPr>
            <w:r w:rsidRPr="00593A43">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1D76FAFD" w14:textId="78F21648"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78877A79" w14:textId="141ACE09" w:rsidR="00593A43" w:rsidRPr="00593A43" w:rsidRDefault="00593A43" w:rsidP="00593A43">
            <w:pPr>
              <w:jc w:val="right"/>
              <w:rPr>
                <w:sz w:val="10"/>
                <w:szCs w:val="18"/>
                <w:lang w:val="en-GB" w:eastAsia="tr-TR"/>
              </w:rPr>
            </w:pPr>
            <w:r w:rsidRPr="00593A43">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00726780" w14:textId="4B4CFE20" w:rsidR="00593A43" w:rsidRPr="00593A43" w:rsidRDefault="00593A43" w:rsidP="00593A43">
            <w:pPr>
              <w:jc w:val="right"/>
              <w:rPr>
                <w:sz w:val="10"/>
                <w:szCs w:val="18"/>
                <w:lang w:val="en-GB" w:eastAsia="tr-TR"/>
              </w:rPr>
            </w:pPr>
            <w:r w:rsidRPr="00593A43">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3FF95093" w14:textId="0969359C" w:rsidR="00593A43" w:rsidRPr="00593A43" w:rsidRDefault="00593A43" w:rsidP="00593A43">
            <w:pPr>
              <w:jc w:val="right"/>
              <w:rPr>
                <w:b/>
                <w:sz w:val="10"/>
                <w:szCs w:val="18"/>
                <w:lang w:val="en-GB" w:eastAsia="tr-TR"/>
              </w:rPr>
            </w:pPr>
            <w:r w:rsidRPr="00593A43">
              <w:rPr>
                <w:b/>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5A94DE49" w14:textId="6F7C4678" w:rsidR="00593A43" w:rsidRPr="00593A43" w:rsidRDefault="00593A43" w:rsidP="00593A43">
            <w:pPr>
              <w:jc w:val="right"/>
              <w:rPr>
                <w:b/>
                <w:sz w:val="10"/>
                <w:szCs w:val="18"/>
                <w:lang w:val="en-GB" w:eastAsia="tr-TR"/>
              </w:rPr>
            </w:pPr>
            <w:r w:rsidRPr="00593A43">
              <w:rPr>
                <w:b/>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1C207562" w14:textId="11514476" w:rsidR="00593A43" w:rsidRPr="00593A43" w:rsidRDefault="00593A43" w:rsidP="00593A43">
            <w:pPr>
              <w:jc w:val="right"/>
              <w:rPr>
                <w:b/>
                <w:sz w:val="10"/>
                <w:szCs w:val="18"/>
                <w:lang w:val="en-GB" w:eastAsia="tr-TR"/>
              </w:rPr>
            </w:pPr>
            <w:r w:rsidRPr="00593A43">
              <w:rPr>
                <w:b/>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2443E26E" w14:textId="4EABBD5E" w:rsidR="00593A43" w:rsidRPr="00593A43" w:rsidRDefault="00593A43" w:rsidP="00593A43">
            <w:pPr>
              <w:jc w:val="right"/>
              <w:rPr>
                <w:b/>
                <w:sz w:val="10"/>
                <w:szCs w:val="18"/>
                <w:lang w:val="en-GB" w:eastAsia="tr-TR"/>
              </w:rPr>
            </w:pPr>
            <w:r w:rsidRPr="00593A43">
              <w:rPr>
                <w:b/>
                <w:sz w:val="10"/>
                <w:szCs w:val="18"/>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5B5267C8" w14:textId="08D850ED" w:rsidR="00593A43" w:rsidRPr="00593A43" w:rsidRDefault="00593A43" w:rsidP="00593A43">
            <w:pPr>
              <w:jc w:val="right"/>
              <w:rPr>
                <w:b/>
                <w:sz w:val="10"/>
                <w:szCs w:val="18"/>
                <w:lang w:val="en-GB" w:eastAsia="tr-TR"/>
              </w:rPr>
            </w:pPr>
            <w:r w:rsidRPr="00593A43">
              <w:rPr>
                <w:b/>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03644AFD" w14:textId="79DCD6E1" w:rsidR="00593A43" w:rsidRPr="00593A43" w:rsidRDefault="00593A43" w:rsidP="00593A43">
            <w:pPr>
              <w:jc w:val="right"/>
              <w:rPr>
                <w:b/>
                <w:sz w:val="10"/>
                <w:szCs w:val="18"/>
                <w:lang w:val="en-GB" w:eastAsia="tr-TR"/>
              </w:rPr>
            </w:pPr>
            <w:r w:rsidRPr="00593A43">
              <w:rPr>
                <w:b/>
                <w:sz w:val="10"/>
                <w:szCs w:val="18"/>
                <w:lang w:val="en-GB" w:eastAsia="tr-TR"/>
              </w:rPr>
              <w:t>-</w:t>
            </w:r>
          </w:p>
        </w:tc>
      </w:tr>
      <w:tr w:rsidR="00EA70F7" w:rsidRPr="00213A2D" w14:paraId="07AAD292"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67330CE8" w14:textId="77777777" w:rsidR="00593A43" w:rsidRPr="000C2D98" w:rsidRDefault="00593A43" w:rsidP="00593A43">
            <w:pPr>
              <w:jc w:val="center"/>
              <w:rPr>
                <w:b/>
                <w:bCs/>
                <w:color w:val="000000"/>
                <w:sz w:val="10"/>
                <w:szCs w:val="10"/>
                <w:lang w:eastAsia="tr-TR"/>
              </w:rPr>
            </w:pPr>
            <w:r w:rsidRPr="000C2D98">
              <w:rPr>
                <w:b/>
                <w:bCs/>
                <w:color w:val="000000"/>
                <w:sz w:val="10"/>
                <w:szCs w:val="10"/>
                <w:lang w:val="en-US" w:eastAsia="tr-TR"/>
              </w:rPr>
              <w:t>IX.</w:t>
            </w:r>
          </w:p>
        </w:tc>
        <w:tc>
          <w:tcPr>
            <w:tcW w:w="2143" w:type="dxa"/>
            <w:tcBorders>
              <w:top w:val="nil"/>
              <w:left w:val="single" w:sz="4" w:space="0" w:color="auto"/>
              <w:bottom w:val="nil"/>
              <w:right w:val="single" w:sz="4" w:space="0" w:color="auto"/>
            </w:tcBorders>
            <w:shd w:val="clear" w:color="auto" w:fill="auto"/>
            <w:noWrap/>
            <w:vAlign w:val="center"/>
            <w:hideMark/>
          </w:tcPr>
          <w:p w14:paraId="2C830B94" w14:textId="77777777" w:rsidR="00593A43" w:rsidRPr="000C2D98" w:rsidRDefault="00593A43" w:rsidP="00593A43">
            <w:pPr>
              <w:rPr>
                <w:color w:val="000000"/>
                <w:sz w:val="10"/>
                <w:szCs w:val="10"/>
                <w:lang w:eastAsia="tr-TR"/>
              </w:rPr>
            </w:pPr>
            <w:r w:rsidRPr="000C2D98">
              <w:rPr>
                <w:color w:val="000000"/>
                <w:sz w:val="10"/>
                <w:szCs w:val="10"/>
                <w:lang w:val="en-US" w:eastAsia="tr-TR"/>
              </w:rPr>
              <w:t xml:space="preserve">Sermaye </w:t>
            </w:r>
            <w:proofErr w:type="spellStart"/>
            <w:r w:rsidRPr="000C2D98">
              <w:rPr>
                <w:color w:val="000000"/>
                <w:sz w:val="10"/>
                <w:szCs w:val="10"/>
                <w:lang w:val="en-US" w:eastAsia="tr-TR"/>
              </w:rPr>
              <w:t>Benzeri</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Borçlanma</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Araçları</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3A600ACD" w14:textId="77777777" w:rsidR="00593A43" w:rsidRPr="00E5566C" w:rsidRDefault="00593A43" w:rsidP="00593A43">
            <w:pPr>
              <w:rPr>
                <w:color w:val="000000"/>
                <w:sz w:val="10"/>
                <w:szCs w:val="10"/>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118B32BE" w14:textId="4CE36E3A" w:rsidR="00593A43" w:rsidRPr="00593A43" w:rsidRDefault="00593A43" w:rsidP="00593A43">
            <w:pPr>
              <w:jc w:val="right"/>
              <w:rPr>
                <w:sz w:val="10"/>
                <w:szCs w:val="18"/>
                <w:lang w:val="en-GB" w:eastAsia="tr-TR"/>
              </w:rPr>
            </w:pPr>
            <w:r w:rsidRPr="00593A43">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24265574" w14:textId="7FDE3E70"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6DA8FFFB" w14:textId="1CF526FE" w:rsidR="00593A43" w:rsidRPr="00593A43" w:rsidRDefault="00593A43" w:rsidP="00593A43">
            <w:pPr>
              <w:jc w:val="right"/>
              <w:rPr>
                <w:sz w:val="10"/>
                <w:szCs w:val="18"/>
                <w:lang w:val="en-GB" w:eastAsia="tr-TR"/>
              </w:rPr>
            </w:pPr>
            <w:r w:rsidRPr="00593A43">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07712CE9" w14:textId="1B8AC81A"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1BD48957" w14:textId="370FB0C2"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43A585E7" w14:textId="4FE82044" w:rsidR="00593A43" w:rsidRPr="00593A43" w:rsidRDefault="00593A43" w:rsidP="00593A43">
            <w:pPr>
              <w:jc w:val="right"/>
              <w:rPr>
                <w:sz w:val="10"/>
                <w:szCs w:val="18"/>
                <w:lang w:val="en-GB" w:eastAsia="tr-TR"/>
              </w:rPr>
            </w:pPr>
            <w:r w:rsidRPr="00593A43">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400ECAB5" w14:textId="5A2B302F" w:rsidR="00593A43" w:rsidRPr="00593A43" w:rsidRDefault="00593A43" w:rsidP="00593A43">
            <w:pPr>
              <w:jc w:val="right"/>
              <w:rPr>
                <w:sz w:val="10"/>
                <w:szCs w:val="18"/>
                <w:lang w:val="en-GB" w:eastAsia="tr-TR"/>
              </w:rPr>
            </w:pPr>
            <w:r w:rsidRPr="00593A43">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128348CA" w14:textId="6754BBBE"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518C285A" w14:textId="51CFB77D" w:rsidR="00593A43" w:rsidRPr="00593A43" w:rsidRDefault="00593A43" w:rsidP="00593A43">
            <w:pPr>
              <w:jc w:val="right"/>
              <w:rPr>
                <w:sz w:val="10"/>
                <w:szCs w:val="18"/>
                <w:lang w:val="en-GB" w:eastAsia="tr-TR"/>
              </w:rPr>
            </w:pPr>
            <w:r w:rsidRPr="00593A43">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08F4DCAA" w14:textId="45C52E93" w:rsidR="00593A43" w:rsidRPr="00593A43" w:rsidRDefault="00593A43" w:rsidP="00593A43">
            <w:pPr>
              <w:jc w:val="right"/>
              <w:rPr>
                <w:sz w:val="10"/>
                <w:szCs w:val="18"/>
                <w:lang w:val="en-GB" w:eastAsia="tr-TR"/>
              </w:rPr>
            </w:pPr>
            <w:r w:rsidRPr="00593A43">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34C222AD" w14:textId="53339D12" w:rsidR="00593A43" w:rsidRPr="00593A43" w:rsidRDefault="00593A43" w:rsidP="00593A43">
            <w:pPr>
              <w:jc w:val="right"/>
              <w:rPr>
                <w:b/>
                <w:sz w:val="10"/>
                <w:szCs w:val="18"/>
                <w:lang w:val="en-GB" w:eastAsia="tr-TR"/>
              </w:rPr>
            </w:pPr>
            <w:r w:rsidRPr="00593A43">
              <w:rPr>
                <w:b/>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16B9142D" w14:textId="51A1E8C5" w:rsidR="00593A43" w:rsidRPr="00593A43" w:rsidRDefault="00593A43" w:rsidP="00593A43">
            <w:pPr>
              <w:jc w:val="right"/>
              <w:rPr>
                <w:b/>
                <w:sz w:val="10"/>
                <w:szCs w:val="18"/>
                <w:lang w:val="en-GB" w:eastAsia="tr-TR"/>
              </w:rPr>
            </w:pPr>
            <w:r w:rsidRPr="00593A43">
              <w:rPr>
                <w:b/>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5547C735" w14:textId="7C8C0C3E" w:rsidR="00593A43" w:rsidRPr="00593A43" w:rsidRDefault="00593A43" w:rsidP="00593A43">
            <w:pPr>
              <w:jc w:val="right"/>
              <w:rPr>
                <w:b/>
                <w:sz w:val="10"/>
                <w:szCs w:val="18"/>
                <w:lang w:val="en-GB" w:eastAsia="tr-TR"/>
              </w:rPr>
            </w:pPr>
            <w:r w:rsidRPr="00593A43">
              <w:rPr>
                <w:b/>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DB21352" w14:textId="6317CA70" w:rsidR="00593A43" w:rsidRPr="00593A43" w:rsidRDefault="00593A43" w:rsidP="00593A43">
            <w:pPr>
              <w:jc w:val="right"/>
              <w:rPr>
                <w:b/>
                <w:sz w:val="10"/>
                <w:szCs w:val="18"/>
                <w:lang w:val="en-GB" w:eastAsia="tr-TR"/>
              </w:rPr>
            </w:pPr>
            <w:r w:rsidRPr="00593A43">
              <w:rPr>
                <w:b/>
                <w:sz w:val="10"/>
                <w:szCs w:val="18"/>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739C0D2C" w14:textId="711945AF" w:rsidR="00593A43" w:rsidRPr="00593A43" w:rsidRDefault="00593A43" w:rsidP="00593A43">
            <w:pPr>
              <w:jc w:val="right"/>
              <w:rPr>
                <w:b/>
                <w:sz w:val="10"/>
                <w:szCs w:val="18"/>
                <w:lang w:val="en-GB" w:eastAsia="tr-TR"/>
              </w:rPr>
            </w:pPr>
            <w:r w:rsidRPr="00593A43">
              <w:rPr>
                <w:b/>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44B24FC3" w14:textId="37FF44C4" w:rsidR="00593A43" w:rsidRPr="00593A43" w:rsidRDefault="00593A43" w:rsidP="00593A43">
            <w:pPr>
              <w:jc w:val="right"/>
              <w:rPr>
                <w:b/>
                <w:sz w:val="10"/>
                <w:szCs w:val="18"/>
                <w:lang w:val="en-GB" w:eastAsia="tr-TR"/>
              </w:rPr>
            </w:pPr>
            <w:r w:rsidRPr="00593A43">
              <w:rPr>
                <w:b/>
                <w:sz w:val="10"/>
                <w:szCs w:val="18"/>
                <w:lang w:val="en-GB" w:eastAsia="tr-TR"/>
              </w:rPr>
              <w:t>-</w:t>
            </w:r>
          </w:p>
        </w:tc>
      </w:tr>
      <w:tr w:rsidR="00EA70F7" w:rsidRPr="00213A2D" w14:paraId="12FF30DB"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3F5CDFA4" w14:textId="77777777" w:rsidR="00593A43" w:rsidRPr="000C2D98" w:rsidRDefault="00593A43" w:rsidP="00593A43">
            <w:pPr>
              <w:jc w:val="center"/>
              <w:rPr>
                <w:b/>
                <w:bCs/>
                <w:color w:val="000000"/>
                <w:sz w:val="10"/>
                <w:szCs w:val="10"/>
                <w:lang w:eastAsia="tr-TR"/>
              </w:rPr>
            </w:pPr>
            <w:r w:rsidRPr="000C2D98">
              <w:rPr>
                <w:b/>
                <w:bCs/>
                <w:color w:val="000000"/>
                <w:sz w:val="10"/>
                <w:szCs w:val="10"/>
                <w:lang w:val="en-US" w:eastAsia="tr-TR"/>
              </w:rPr>
              <w:t>X.</w:t>
            </w:r>
          </w:p>
        </w:tc>
        <w:tc>
          <w:tcPr>
            <w:tcW w:w="2143" w:type="dxa"/>
            <w:tcBorders>
              <w:top w:val="nil"/>
              <w:left w:val="single" w:sz="4" w:space="0" w:color="auto"/>
              <w:bottom w:val="nil"/>
              <w:right w:val="single" w:sz="4" w:space="0" w:color="auto"/>
            </w:tcBorders>
            <w:shd w:val="clear" w:color="auto" w:fill="auto"/>
            <w:noWrap/>
            <w:vAlign w:val="center"/>
            <w:hideMark/>
          </w:tcPr>
          <w:p w14:paraId="68FC5DAF" w14:textId="1FA42640" w:rsidR="00593A43" w:rsidRPr="000C2D98" w:rsidRDefault="00593A43" w:rsidP="00593A43">
            <w:pPr>
              <w:rPr>
                <w:color w:val="000000"/>
                <w:sz w:val="10"/>
                <w:szCs w:val="10"/>
                <w:lang w:eastAsia="tr-TR"/>
              </w:rPr>
            </w:pPr>
            <w:r w:rsidRPr="00E5566C">
              <w:rPr>
                <w:color w:val="000000"/>
                <w:sz w:val="10"/>
                <w:szCs w:val="10"/>
                <w:lang w:eastAsia="tr-TR"/>
              </w:rPr>
              <w:t>Diğer Değişiklikler Nede</w:t>
            </w:r>
            <w:r w:rsidR="00194955">
              <w:rPr>
                <w:color w:val="000000"/>
                <w:sz w:val="10"/>
                <w:szCs w:val="10"/>
                <w:lang w:eastAsia="tr-TR"/>
              </w:rPr>
              <w:t>n</w:t>
            </w:r>
            <w:r w:rsidRPr="00E5566C">
              <w:rPr>
                <w:color w:val="000000"/>
                <w:sz w:val="10"/>
                <w:szCs w:val="10"/>
                <w:lang w:eastAsia="tr-TR"/>
              </w:rPr>
              <w:t>iyle Artış /Azalış</w:t>
            </w:r>
          </w:p>
        </w:tc>
        <w:tc>
          <w:tcPr>
            <w:tcW w:w="365" w:type="dxa"/>
            <w:gridSpan w:val="2"/>
            <w:tcBorders>
              <w:top w:val="nil"/>
              <w:left w:val="single" w:sz="4" w:space="0" w:color="auto"/>
              <w:bottom w:val="nil"/>
              <w:right w:val="single" w:sz="4" w:space="0" w:color="auto"/>
            </w:tcBorders>
            <w:shd w:val="clear" w:color="auto" w:fill="auto"/>
            <w:vAlign w:val="center"/>
            <w:hideMark/>
          </w:tcPr>
          <w:p w14:paraId="34A2EAE0" w14:textId="77777777" w:rsidR="00593A43" w:rsidRPr="00E5566C" w:rsidRDefault="00593A43" w:rsidP="00593A43">
            <w:pPr>
              <w:rPr>
                <w:color w:val="000000"/>
                <w:sz w:val="10"/>
                <w:szCs w:val="10"/>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69196738" w14:textId="65679D15" w:rsidR="00593A43" w:rsidRPr="00593A43" w:rsidRDefault="00593A43" w:rsidP="00593A43">
            <w:pPr>
              <w:jc w:val="right"/>
              <w:rPr>
                <w:sz w:val="10"/>
                <w:szCs w:val="18"/>
                <w:lang w:val="en-GB" w:eastAsia="tr-TR"/>
              </w:rPr>
            </w:pPr>
            <w:r w:rsidRPr="00593A43">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0E99B300" w14:textId="11C6615A"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3974D0CE" w14:textId="22A5652C" w:rsidR="00593A43" w:rsidRPr="00593A43" w:rsidRDefault="00593A43" w:rsidP="00593A43">
            <w:pPr>
              <w:jc w:val="right"/>
              <w:rPr>
                <w:sz w:val="10"/>
                <w:szCs w:val="18"/>
                <w:lang w:val="en-GB" w:eastAsia="tr-TR"/>
              </w:rPr>
            </w:pPr>
            <w:r w:rsidRPr="00593A43">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517B4574" w14:textId="7B8A42B1"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01244C16" w14:textId="2396E9FE"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68878C68" w14:textId="3BF3E98D" w:rsidR="00593A43" w:rsidRPr="00593A43" w:rsidRDefault="00593A43" w:rsidP="00593A43">
            <w:pPr>
              <w:jc w:val="right"/>
              <w:rPr>
                <w:sz w:val="10"/>
                <w:szCs w:val="18"/>
                <w:lang w:val="en-GB" w:eastAsia="tr-TR"/>
              </w:rPr>
            </w:pPr>
            <w:r w:rsidRPr="00593A43">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33225643" w14:textId="7B2DFA24" w:rsidR="00593A43" w:rsidRPr="00593A43" w:rsidRDefault="00593A43" w:rsidP="00593A43">
            <w:pPr>
              <w:jc w:val="right"/>
              <w:rPr>
                <w:sz w:val="10"/>
                <w:szCs w:val="18"/>
                <w:lang w:val="en-GB" w:eastAsia="tr-TR"/>
              </w:rPr>
            </w:pPr>
            <w:r w:rsidRPr="00593A43">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47541D88" w14:textId="5927E5A5"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00FDD868" w14:textId="5D6B42C8" w:rsidR="00593A43" w:rsidRPr="00593A43" w:rsidRDefault="00593A43" w:rsidP="00593A43">
            <w:pPr>
              <w:jc w:val="right"/>
              <w:rPr>
                <w:sz w:val="10"/>
                <w:szCs w:val="18"/>
                <w:lang w:val="en-GB" w:eastAsia="tr-TR"/>
              </w:rPr>
            </w:pPr>
            <w:r w:rsidRPr="00593A43">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2563B3C6" w14:textId="1C690EB3" w:rsidR="00593A43" w:rsidRPr="00593A43" w:rsidRDefault="00593A43" w:rsidP="00593A43">
            <w:pPr>
              <w:jc w:val="right"/>
              <w:rPr>
                <w:sz w:val="10"/>
                <w:szCs w:val="18"/>
                <w:lang w:val="en-GB" w:eastAsia="tr-TR"/>
              </w:rPr>
            </w:pPr>
            <w:r w:rsidRPr="00593A43">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7CF469ED" w14:textId="05659FA7" w:rsidR="00593A43" w:rsidRPr="00593A43" w:rsidRDefault="00593A43" w:rsidP="00593A43">
            <w:pPr>
              <w:jc w:val="right"/>
              <w:rPr>
                <w:sz w:val="10"/>
                <w:szCs w:val="18"/>
                <w:lang w:val="en-GB" w:eastAsia="tr-TR"/>
              </w:rPr>
            </w:pPr>
            <w:r w:rsidRPr="00593A43">
              <w:rPr>
                <w:sz w:val="10"/>
                <w:szCs w:val="18"/>
                <w:lang w:val="en-GB" w:eastAsia="tr-TR"/>
              </w:rPr>
              <w:t>(813)</w:t>
            </w:r>
          </w:p>
        </w:tc>
        <w:tc>
          <w:tcPr>
            <w:tcW w:w="1004" w:type="dxa"/>
            <w:tcBorders>
              <w:top w:val="nil"/>
              <w:left w:val="single" w:sz="4" w:space="0" w:color="auto"/>
              <w:bottom w:val="nil"/>
              <w:right w:val="single" w:sz="4" w:space="0" w:color="auto"/>
            </w:tcBorders>
            <w:shd w:val="clear" w:color="auto" w:fill="auto"/>
            <w:vAlign w:val="center"/>
            <w:hideMark/>
          </w:tcPr>
          <w:p w14:paraId="47909AE0" w14:textId="26AA8D1B" w:rsidR="00593A43" w:rsidRPr="00593A43" w:rsidRDefault="00593A43" w:rsidP="00593A43">
            <w:pPr>
              <w:jc w:val="right"/>
              <w:rPr>
                <w:sz w:val="10"/>
                <w:szCs w:val="18"/>
                <w:lang w:val="en-GB" w:eastAsia="tr-TR"/>
              </w:rPr>
            </w:pPr>
            <w:r w:rsidRPr="00593A43">
              <w:rPr>
                <w:sz w:val="10"/>
                <w:szCs w:val="18"/>
                <w:lang w:val="en-GB" w:eastAsia="tr-TR"/>
              </w:rPr>
              <w:t>(2,042)</w:t>
            </w:r>
          </w:p>
        </w:tc>
        <w:tc>
          <w:tcPr>
            <w:tcW w:w="692" w:type="dxa"/>
            <w:tcBorders>
              <w:top w:val="nil"/>
              <w:left w:val="single" w:sz="4" w:space="0" w:color="auto"/>
              <w:bottom w:val="nil"/>
              <w:right w:val="single" w:sz="4" w:space="0" w:color="auto"/>
            </w:tcBorders>
            <w:shd w:val="clear" w:color="auto" w:fill="auto"/>
            <w:vAlign w:val="center"/>
            <w:hideMark/>
          </w:tcPr>
          <w:p w14:paraId="119269A8" w14:textId="68463AA2" w:rsidR="00593A43" w:rsidRPr="00593A43" w:rsidRDefault="00593A43" w:rsidP="00593A43">
            <w:pPr>
              <w:jc w:val="right"/>
              <w:rPr>
                <w:sz w:val="10"/>
                <w:szCs w:val="18"/>
                <w:lang w:val="en-GB" w:eastAsia="tr-TR"/>
              </w:rPr>
            </w:pPr>
            <w:r w:rsidRPr="00593A43">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8EC032F" w14:textId="694450A9" w:rsidR="00593A43" w:rsidRPr="00593A43" w:rsidRDefault="00593A43" w:rsidP="00593A43">
            <w:pPr>
              <w:jc w:val="right"/>
              <w:rPr>
                <w:sz w:val="10"/>
                <w:szCs w:val="18"/>
                <w:lang w:val="en-GB" w:eastAsia="tr-TR"/>
              </w:rPr>
            </w:pPr>
            <w:r w:rsidRPr="00593A43">
              <w:rPr>
                <w:sz w:val="10"/>
                <w:szCs w:val="18"/>
                <w:lang w:val="en-GB" w:eastAsia="tr-TR"/>
              </w:rPr>
              <w:t>(2,855)</w:t>
            </w:r>
          </w:p>
        </w:tc>
        <w:tc>
          <w:tcPr>
            <w:tcW w:w="691" w:type="dxa"/>
            <w:tcBorders>
              <w:top w:val="nil"/>
              <w:left w:val="single" w:sz="4" w:space="0" w:color="auto"/>
              <w:bottom w:val="nil"/>
              <w:right w:val="single" w:sz="4" w:space="0" w:color="auto"/>
            </w:tcBorders>
            <w:shd w:val="clear" w:color="auto" w:fill="auto"/>
            <w:vAlign w:val="center"/>
            <w:hideMark/>
          </w:tcPr>
          <w:p w14:paraId="514301E8" w14:textId="6AE17B1C" w:rsidR="00593A43" w:rsidRPr="00593A43" w:rsidRDefault="00593A43" w:rsidP="00593A43">
            <w:pPr>
              <w:jc w:val="right"/>
              <w:rPr>
                <w:sz w:val="10"/>
                <w:szCs w:val="18"/>
                <w:lang w:val="en-GB" w:eastAsia="tr-TR"/>
              </w:rPr>
            </w:pPr>
            <w:r w:rsidRPr="00593A43">
              <w:rPr>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12AD0756" w14:textId="673CD23D" w:rsidR="00593A43" w:rsidRPr="00593A43" w:rsidRDefault="00593A43" w:rsidP="00593A43">
            <w:pPr>
              <w:jc w:val="right"/>
              <w:rPr>
                <w:sz w:val="10"/>
                <w:szCs w:val="18"/>
                <w:lang w:val="en-GB" w:eastAsia="tr-TR"/>
              </w:rPr>
            </w:pPr>
            <w:r w:rsidRPr="00593A43">
              <w:rPr>
                <w:sz w:val="10"/>
                <w:szCs w:val="18"/>
                <w:lang w:val="en-GB" w:eastAsia="tr-TR"/>
              </w:rPr>
              <w:t>(2,855)</w:t>
            </w:r>
          </w:p>
        </w:tc>
      </w:tr>
      <w:tr w:rsidR="00EA70F7" w:rsidRPr="00213A2D" w14:paraId="6C9D0D39"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63020764" w14:textId="77777777" w:rsidR="00593A43" w:rsidRPr="000C2D98" w:rsidRDefault="00593A43" w:rsidP="00593A43">
            <w:pPr>
              <w:jc w:val="center"/>
              <w:rPr>
                <w:b/>
                <w:bCs/>
                <w:color w:val="000000"/>
                <w:sz w:val="10"/>
                <w:szCs w:val="10"/>
                <w:lang w:eastAsia="tr-TR"/>
              </w:rPr>
            </w:pPr>
            <w:r w:rsidRPr="000C2D98">
              <w:rPr>
                <w:b/>
                <w:bCs/>
                <w:color w:val="000000"/>
                <w:sz w:val="10"/>
                <w:szCs w:val="10"/>
                <w:lang w:val="en-US" w:eastAsia="tr-TR"/>
              </w:rPr>
              <w:t>XI.</w:t>
            </w:r>
          </w:p>
        </w:tc>
        <w:tc>
          <w:tcPr>
            <w:tcW w:w="2143" w:type="dxa"/>
            <w:tcBorders>
              <w:top w:val="nil"/>
              <w:left w:val="single" w:sz="4" w:space="0" w:color="auto"/>
              <w:bottom w:val="nil"/>
              <w:right w:val="single" w:sz="4" w:space="0" w:color="auto"/>
            </w:tcBorders>
            <w:shd w:val="clear" w:color="auto" w:fill="auto"/>
            <w:noWrap/>
            <w:vAlign w:val="center"/>
            <w:hideMark/>
          </w:tcPr>
          <w:p w14:paraId="5FE26C41" w14:textId="77777777" w:rsidR="00593A43" w:rsidRPr="000C2D98" w:rsidRDefault="00593A43" w:rsidP="00593A43">
            <w:pPr>
              <w:rPr>
                <w:color w:val="000000"/>
                <w:sz w:val="10"/>
                <w:szCs w:val="10"/>
                <w:lang w:eastAsia="tr-TR"/>
              </w:rPr>
            </w:pPr>
            <w:proofErr w:type="spellStart"/>
            <w:r w:rsidRPr="000C2D98">
              <w:rPr>
                <w:color w:val="000000"/>
                <w:sz w:val="10"/>
                <w:szCs w:val="10"/>
                <w:lang w:val="en-US" w:eastAsia="tr-TR"/>
              </w:rPr>
              <w:t>Kâr</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Dağıtımı</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0C5FED28" w14:textId="77777777" w:rsidR="00593A43" w:rsidRPr="00E5566C" w:rsidRDefault="00593A43" w:rsidP="00593A43">
            <w:pPr>
              <w:rPr>
                <w:color w:val="000000"/>
                <w:sz w:val="10"/>
                <w:szCs w:val="10"/>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5719CE74" w14:textId="5A18B334" w:rsidR="00593A43" w:rsidRPr="00593A43" w:rsidRDefault="00593A43" w:rsidP="00593A43">
            <w:pPr>
              <w:jc w:val="right"/>
              <w:rPr>
                <w:sz w:val="10"/>
                <w:szCs w:val="18"/>
                <w:lang w:val="en-GB" w:eastAsia="tr-TR"/>
              </w:rPr>
            </w:pPr>
            <w:r w:rsidRPr="00593A43">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14121774" w14:textId="0C184DBE"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151A726B" w14:textId="78C9B9D3" w:rsidR="00593A43" w:rsidRPr="00593A43" w:rsidRDefault="00593A43" w:rsidP="00593A43">
            <w:pPr>
              <w:jc w:val="right"/>
              <w:rPr>
                <w:sz w:val="10"/>
                <w:szCs w:val="18"/>
                <w:lang w:val="en-GB" w:eastAsia="tr-TR"/>
              </w:rPr>
            </w:pPr>
            <w:r w:rsidRPr="00593A43">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2A42BF8" w14:textId="64D859E3"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5F378C4E" w14:textId="43BF0E4B"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710E638D" w14:textId="37D4682E" w:rsidR="00593A43" w:rsidRPr="00593A43" w:rsidRDefault="00593A43" w:rsidP="00593A43">
            <w:pPr>
              <w:jc w:val="right"/>
              <w:rPr>
                <w:sz w:val="10"/>
                <w:szCs w:val="18"/>
                <w:lang w:val="en-GB" w:eastAsia="tr-TR"/>
              </w:rPr>
            </w:pPr>
            <w:r w:rsidRPr="00593A43">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500E028C" w14:textId="1DD063BE" w:rsidR="00593A43" w:rsidRPr="00593A43" w:rsidRDefault="00593A43" w:rsidP="00593A43">
            <w:pPr>
              <w:jc w:val="right"/>
              <w:rPr>
                <w:sz w:val="10"/>
                <w:szCs w:val="18"/>
                <w:lang w:val="en-GB" w:eastAsia="tr-TR"/>
              </w:rPr>
            </w:pPr>
            <w:r w:rsidRPr="00593A43">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4484851C" w14:textId="36571FE5"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2AF34B41" w14:textId="16DD519A" w:rsidR="00593A43" w:rsidRPr="00593A43" w:rsidRDefault="00593A43" w:rsidP="00593A43">
            <w:pPr>
              <w:jc w:val="right"/>
              <w:rPr>
                <w:sz w:val="10"/>
                <w:szCs w:val="18"/>
                <w:lang w:val="en-GB" w:eastAsia="tr-TR"/>
              </w:rPr>
            </w:pPr>
            <w:r w:rsidRPr="00593A43">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529ACC69" w14:textId="0ED8DDAB" w:rsidR="00593A43" w:rsidRPr="00593A43" w:rsidRDefault="00593A43" w:rsidP="00593A43">
            <w:pPr>
              <w:jc w:val="right"/>
              <w:rPr>
                <w:sz w:val="10"/>
                <w:szCs w:val="18"/>
                <w:lang w:val="en-GB" w:eastAsia="tr-TR"/>
              </w:rPr>
            </w:pPr>
            <w:r w:rsidRPr="00593A43">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17A0C325" w14:textId="4EA82D10" w:rsidR="00593A43" w:rsidRPr="00593A43" w:rsidRDefault="00593A43" w:rsidP="00593A43">
            <w:pPr>
              <w:jc w:val="right"/>
              <w:rPr>
                <w:sz w:val="10"/>
                <w:szCs w:val="18"/>
                <w:lang w:val="en-GB" w:eastAsia="tr-TR"/>
              </w:rPr>
            </w:pPr>
            <w:r w:rsidRPr="00593A43">
              <w:rPr>
                <w:sz w:val="10"/>
                <w:szCs w:val="18"/>
                <w:lang w:val="en-GB" w:eastAsia="tr-TR"/>
              </w:rPr>
              <w:t>2,251,727</w:t>
            </w:r>
          </w:p>
        </w:tc>
        <w:tc>
          <w:tcPr>
            <w:tcW w:w="1004" w:type="dxa"/>
            <w:tcBorders>
              <w:top w:val="nil"/>
              <w:left w:val="single" w:sz="4" w:space="0" w:color="auto"/>
              <w:bottom w:val="nil"/>
              <w:right w:val="single" w:sz="4" w:space="0" w:color="auto"/>
            </w:tcBorders>
            <w:shd w:val="clear" w:color="auto" w:fill="auto"/>
            <w:vAlign w:val="center"/>
            <w:hideMark/>
          </w:tcPr>
          <w:p w14:paraId="0D6B249B" w14:textId="34226FC0"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626810B1" w14:textId="2825EF72" w:rsidR="00593A43" w:rsidRPr="00593A43" w:rsidRDefault="00593A43" w:rsidP="00593A43">
            <w:pPr>
              <w:jc w:val="right"/>
              <w:rPr>
                <w:sz w:val="10"/>
                <w:szCs w:val="18"/>
                <w:lang w:val="en-GB" w:eastAsia="tr-TR"/>
              </w:rPr>
            </w:pPr>
            <w:r w:rsidRPr="00593A43">
              <w:rPr>
                <w:sz w:val="10"/>
                <w:szCs w:val="18"/>
                <w:lang w:val="en-GB" w:eastAsia="tr-TR"/>
              </w:rPr>
              <w:t>(2,501,727)</w:t>
            </w:r>
          </w:p>
        </w:tc>
        <w:tc>
          <w:tcPr>
            <w:tcW w:w="829" w:type="dxa"/>
            <w:tcBorders>
              <w:top w:val="nil"/>
              <w:left w:val="single" w:sz="4" w:space="0" w:color="auto"/>
              <w:bottom w:val="nil"/>
              <w:right w:val="single" w:sz="4" w:space="0" w:color="auto"/>
            </w:tcBorders>
            <w:shd w:val="clear" w:color="auto" w:fill="auto"/>
            <w:vAlign w:val="center"/>
            <w:hideMark/>
          </w:tcPr>
          <w:p w14:paraId="4D5553F4" w14:textId="525FA1F5" w:rsidR="00593A43" w:rsidRPr="00593A43" w:rsidRDefault="00593A43" w:rsidP="00593A43">
            <w:pPr>
              <w:jc w:val="right"/>
              <w:rPr>
                <w:sz w:val="10"/>
                <w:szCs w:val="18"/>
                <w:lang w:val="en-GB" w:eastAsia="tr-TR"/>
              </w:rPr>
            </w:pPr>
            <w:r w:rsidRPr="00593A43">
              <w:rPr>
                <w:sz w:val="10"/>
                <w:szCs w:val="18"/>
                <w:lang w:val="en-GB" w:eastAsia="tr-TR"/>
              </w:rPr>
              <w:t>(250,000)</w:t>
            </w:r>
          </w:p>
        </w:tc>
        <w:tc>
          <w:tcPr>
            <w:tcW w:w="691" w:type="dxa"/>
            <w:tcBorders>
              <w:top w:val="nil"/>
              <w:left w:val="single" w:sz="4" w:space="0" w:color="auto"/>
              <w:bottom w:val="nil"/>
              <w:right w:val="single" w:sz="4" w:space="0" w:color="auto"/>
            </w:tcBorders>
            <w:shd w:val="clear" w:color="auto" w:fill="auto"/>
            <w:vAlign w:val="center"/>
            <w:hideMark/>
          </w:tcPr>
          <w:p w14:paraId="5D82A8EE" w14:textId="4060C809" w:rsidR="00593A43" w:rsidRPr="00593A43" w:rsidRDefault="00593A43" w:rsidP="00593A43">
            <w:pPr>
              <w:jc w:val="right"/>
              <w:rPr>
                <w:sz w:val="10"/>
                <w:szCs w:val="18"/>
                <w:lang w:val="en-GB" w:eastAsia="tr-TR"/>
              </w:rPr>
            </w:pPr>
            <w:r w:rsidRPr="00593A43">
              <w:rPr>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7897A4E0" w14:textId="5BE6C77A" w:rsidR="00593A43" w:rsidRPr="00593A43" w:rsidRDefault="00593A43" w:rsidP="00593A43">
            <w:pPr>
              <w:jc w:val="right"/>
              <w:rPr>
                <w:sz w:val="10"/>
                <w:szCs w:val="18"/>
                <w:lang w:val="en-GB" w:eastAsia="tr-TR"/>
              </w:rPr>
            </w:pPr>
            <w:r w:rsidRPr="00593A43">
              <w:rPr>
                <w:sz w:val="10"/>
                <w:szCs w:val="18"/>
                <w:lang w:val="en-GB" w:eastAsia="tr-TR"/>
              </w:rPr>
              <w:t>(250,000)</w:t>
            </w:r>
          </w:p>
        </w:tc>
      </w:tr>
      <w:tr w:rsidR="00EA70F7" w:rsidRPr="00213A2D" w14:paraId="2AE6925B"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60113A9E" w14:textId="77777777" w:rsidR="00593A43" w:rsidRPr="000C2D98" w:rsidRDefault="00593A43" w:rsidP="00593A43">
            <w:pPr>
              <w:jc w:val="center"/>
              <w:rPr>
                <w:color w:val="000000"/>
                <w:sz w:val="10"/>
                <w:szCs w:val="10"/>
                <w:lang w:eastAsia="tr-TR"/>
              </w:rPr>
            </w:pPr>
            <w:r w:rsidRPr="000C2D98">
              <w:rPr>
                <w:color w:val="000000"/>
                <w:sz w:val="10"/>
                <w:szCs w:val="10"/>
                <w:lang w:val="en-US" w:eastAsia="tr-TR"/>
              </w:rPr>
              <w:t>11.1</w:t>
            </w:r>
          </w:p>
        </w:tc>
        <w:tc>
          <w:tcPr>
            <w:tcW w:w="2143" w:type="dxa"/>
            <w:tcBorders>
              <w:top w:val="nil"/>
              <w:left w:val="single" w:sz="4" w:space="0" w:color="auto"/>
              <w:bottom w:val="nil"/>
              <w:right w:val="single" w:sz="4" w:space="0" w:color="auto"/>
            </w:tcBorders>
            <w:shd w:val="clear" w:color="auto" w:fill="auto"/>
            <w:noWrap/>
            <w:vAlign w:val="center"/>
            <w:hideMark/>
          </w:tcPr>
          <w:p w14:paraId="1002A36E" w14:textId="77777777" w:rsidR="00593A43" w:rsidRPr="000C2D98" w:rsidRDefault="00593A43" w:rsidP="00593A43">
            <w:pPr>
              <w:rPr>
                <w:color w:val="000000"/>
                <w:sz w:val="10"/>
                <w:szCs w:val="10"/>
                <w:lang w:eastAsia="tr-TR"/>
              </w:rPr>
            </w:pPr>
            <w:proofErr w:type="spellStart"/>
            <w:r w:rsidRPr="000C2D98">
              <w:rPr>
                <w:color w:val="000000"/>
                <w:sz w:val="10"/>
                <w:szCs w:val="10"/>
                <w:lang w:val="en-US" w:eastAsia="tr-TR"/>
              </w:rPr>
              <w:t>Dağıtılan</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Temettü</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5044793E" w14:textId="77777777" w:rsidR="00593A43" w:rsidRPr="00E5566C" w:rsidRDefault="00593A43" w:rsidP="00593A43">
            <w:pPr>
              <w:rPr>
                <w:color w:val="000000"/>
                <w:sz w:val="10"/>
                <w:szCs w:val="10"/>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6DEC27E5" w14:textId="17ADE282" w:rsidR="00593A43" w:rsidRPr="00593A43" w:rsidRDefault="00593A43" w:rsidP="00593A43">
            <w:pPr>
              <w:jc w:val="right"/>
              <w:rPr>
                <w:sz w:val="10"/>
                <w:szCs w:val="18"/>
                <w:lang w:val="en-GB" w:eastAsia="tr-TR"/>
              </w:rPr>
            </w:pPr>
            <w:r w:rsidRPr="00593A43">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17C37D5F" w14:textId="52D909E1"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41AD5EAF" w14:textId="65B48583" w:rsidR="00593A43" w:rsidRPr="00593A43" w:rsidRDefault="00593A43" w:rsidP="00593A43">
            <w:pPr>
              <w:jc w:val="right"/>
              <w:rPr>
                <w:sz w:val="10"/>
                <w:szCs w:val="18"/>
                <w:lang w:val="en-GB" w:eastAsia="tr-TR"/>
              </w:rPr>
            </w:pPr>
            <w:r w:rsidRPr="00593A43">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31629C1" w14:textId="24C5E1E0"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744CA435" w14:textId="31ADF5EA"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3B446FF4" w14:textId="537FAD3A" w:rsidR="00593A43" w:rsidRPr="00593A43" w:rsidRDefault="00593A43" w:rsidP="00593A43">
            <w:pPr>
              <w:jc w:val="right"/>
              <w:rPr>
                <w:sz w:val="10"/>
                <w:szCs w:val="18"/>
                <w:lang w:val="en-GB" w:eastAsia="tr-TR"/>
              </w:rPr>
            </w:pPr>
            <w:r w:rsidRPr="00593A43">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4B87B04B" w14:textId="0A232B8F" w:rsidR="00593A43" w:rsidRPr="00593A43" w:rsidRDefault="00593A43" w:rsidP="00593A43">
            <w:pPr>
              <w:jc w:val="right"/>
              <w:rPr>
                <w:sz w:val="10"/>
                <w:szCs w:val="18"/>
                <w:lang w:val="en-GB" w:eastAsia="tr-TR"/>
              </w:rPr>
            </w:pPr>
            <w:r w:rsidRPr="00593A43">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2F83001E" w14:textId="0BE40352"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4FA854B1" w14:textId="12AE5518" w:rsidR="00593A43" w:rsidRPr="00593A43" w:rsidRDefault="00593A43" w:rsidP="00593A43">
            <w:pPr>
              <w:jc w:val="right"/>
              <w:rPr>
                <w:sz w:val="10"/>
                <w:szCs w:val="18"/>
                <w:lang w:val="en-GB" w:eastAsia="tr-TR"/>
              </w:rPr>
            </w:pPr>
            <w:r w:rsidRPr="00593A43">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07C5E352" w14:textId="28A9E927" w:rsidR="00593A43" w:rsidRPr="00593A43" w:rsidRDefault="00593A43" w:rsidP="00593A43">
            <w:pPr>
              <w:jc w:val="right"/>
              <w:rPr>
                <w:sz w:val="10"/>
                <w:szCs w:val="18"/>
                <w:lang w:val="en-GB" w:eastAsia="tr-TR"/>
              </w:rPr>
            </w:pPr>
            <w:r w:rsidRPr="00593A43">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4DAE6C2C" w14:textId="6ACAEF41" w:rsidR="00593A43" w:rsidRPr="00593A43" w:rsidRDefault="00593A43" w:rsidP="00593A43">
            <w:pPr>
              <w:jc w:val="right"/>
              <w:rPr>
                <w:sz w:val="10"/>
                <w:szCs w:val="18"/>
                <w:lang w:val="en-GB" w:eastAsia="tr-TR"/>
              </w:rPr>
            </w:pPr>
            <w:r w:rsidRPr="00593A43">
              <w:rPr>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3778B458" w14:textId="06496FED" w:rsidR="00593A43" w:rsidRPr="00593A43" w:rsidRDefault="00593A43" w:rsidP="00593A43">
            <w:pPr>
              <w:jc w:val="right"/>
              <w:rPr>
                <w:sz w:val="10"/>
                <w:szCs w:val="18"/>
                <w:lang w:val="en-GB" w:eastAsia="tr-TR"/>
              </w:rPr>
            </w:pPr>
            <w:r w:rsidRPr="00593A43">
              <w:rPr>
                <w:sz w:val="10"/>
                <w:szCs w:val="18"/>
                <w:lang w:val="en-GB" w:eastAsia="tr-TR"/>
              </w:rPr>
              <w:t>(250,000)</w:t>
            </w:r>
          </w:p>
        </w:tc>
        <w:tc>
          <w:tcPr>
            <w:tcW w:w="692" w:type="dxa"/>
            <w:tcBorders>
              <w:top w:val="nil"/>
              <w:left w:val="single" w:sz="4" w:space="0" w:color="auto"/>
              <w:bottom w:val="nil"/>
              <w:right w:val="single" w:sz="4" w:space="0" w:color="auto"/>
            </w:tcBorders>
            <w:shd w:val="clear" w:color="auto" w:fill="auto"/>
            <w:vAlign w:val="center"/>
            <w:hideMark/>
          </w:tcPr>
          <w:p w14:paraId="2CAB5E13" w14:textId="07F46454" w:rsidR="00593A43" w:rsidRPr="00593A43" w:rsidRDefault="00BE425D" w:rsidP="00593A43">
            <w:pPr>
              <w:jc w:val="right"/>
              <w:rPr>
                <w:sz w:val="10"/>
                <w:szCs w:val="18"/>
                <w:lang w:val="en-GB" w:eastAsia="tr-TR"/>
              </w:rPr>
            </w:pPr>
            <w:r>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4544CB08" w14:textId="4A578C5F" w:rsidR="00593A43" w:rsidRPr="00593A43" w:rsidRDefault="00593A43" w:rsidP="00593A43">
            <w:pPr>
              <w:jc w:val="right"/>
              <w:rPr>
                <w:sz w:val="10"/>
                <w:szCs w:val="18"/>
                <w:lang w:val="en-GB" w:eastAsia="tr-TR"/>
              </w:rPr>
            </w:pPr>
            <w:r w:rsidRPr="00593A43">
              <w:rPr>
                <w:sz w:val="10"/>
                <w:szCs w:val="18"/>
                <w:lang w:val="en-GB" w:eastAsia="tr-TR"/>
              </w:rPr>
              <w:t>(250,000)</w:t>
            </w:r>
          </w:p>
        </w:tc>
        <w:tc>
          <w:tcPr>
            <w:tcW w:w="691" w:type="dxa"/>
            <w:tcBorders>
              <w:top w:val="nil"/>
              <w:left w:val="single" w:sz="4" w:space="0" w:color="auto"/>
              <w:bottom w:val="nil"/>
              <w:right w:val="single" w:sz="4" w:space="0" w:color="auto"/>
            </w:tcBorders>
            <w:shd w:val="clear" w:color="auto" w:fill="auto"/>
            <w:vAlign w:val="center"/>
            <w:hideMark/>
          </w:tcPr>
          <w:p w14:paraId="7B2DBA5C" w14:textId="6F25CEAA" w:rsidR="00593A43" w:rsidRPr="00593A43" w:rsidRDefault="00593A43" w:rsidP="00593A43">
            <w:pPr>
              <w:jc w:val="right"/>
              <w:rPr>
                <w:sz w:val="10"/>
                <w:szCs w:val="18"/>
                <w:lang w:val="en-GB" w:eastAsia="tr-TR"/>
              </w:rPr>
            </w:pPr>
            <w:r w:rsidRPr="00593A43">
              <w:rPr>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24534E10" w14:textId="18764D57" w:rsidR="00593A43" w:rsidRPr="00593A43" w:rsidRDefault="00593A43" w:rsidP="00593A43">
            <w:pPr>
              <w:jc w:val="right"/>
              <w:rPr>
                <w:sz w:val="10"/>
                <w:szCs w:val="18"/>
                <w:lang w:val="en-GB" w:eastAsia="tr-TR"/>
              </w:rPr>
            </w:pPr>
            <w:r w:rsidRPr="00593A43">
              <w:rPr>
                <w:sz w:val="10"/>
                <w:szCs w:val="18"/>
                <w:lang w:val="en-GB" w:eastAsia="tr-TR"/>
              </w:rPr>
              <w:t>(250,000)</w:t>
            </w:r>
          </w:p>
        </w:tc>
      </w:tr>
      <w:tr w:rsidR="00EA70F7" w:rsidRPr="00213A2D" w14:paraId="4EA6508F"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6A897F07" w14:textId="77777777" w:rsidR="00593A43" w:rsidRPr="000C2D98" w:rsidRDefault="00593A43" w:rsidP="00593A43">
            <w:pPr>
              <w:jc w:val="center"/>
              <w:rPr>
                <w:color w:val="000000"/>
                <w:sz w:val="10"/>
                <w:szCs w:val="10"/>
                <w:lang w:eastAsia="tr-TR"/>
              </w:rPr>
            </w:pPr>
            <w:r w:rsidRPr="000C2D98">
              <w:rPr>
                <w:color w:val="000000"/>
                <w:sz w:val="10"/>
                <w:szCs w:val="10"/>
                <w:lang w:val="en-US" w:eastAsia="tr-TR"/>
              </w:rPr>
              <w:t>11.2</w:t>
            </w:r>
          </w:p>
        </w:tc>
        <w:tc>
          <w:tcPr>
            <w:tcW w:w="2143" w:type="dxa"/>
            <w:tcBorders>
              <w:top w:val="nil"/>
              <w:left w:val="single" w:sz="4" w:space="0" w:color="auto"/>
              <w:bottom w:val="nil"/>
              <w:right w:val="single" w:sz="4" w:space="0" w:color="auto"/>
            </w:tcBorders>
            <w:shd w:val="clear" w:color="auto" w:fill="auto"/>
            <w:noWrap/>
            <w:vAlign w:val="center"/>
            <w:hideMark/>
          </w:tcPr>
          <w:p w14:paraId="37DB24CE" w14:textId="77777777" w:rsidR="00593A43" w:rsidRPr="000C2D98" w:rsidRDefault="00593A43" w:rsidP="00593A43">
            <w:pPr>
              <w:rPr>
                <w:color w:val="000000"/>
                <w:sz w:val="10"/>
                <w:szCs w:val="10"/>
                <w:lang w:eastAsia="tr-TR"/>
              </w:rPr>
            </w:pPr>
            <w:proofErr w:type="spellStart"/>
            <w:r w:rsidRPr="000C2D98">
              <w:rPr>
                <w:color w:val="000000"/>
                <w:sz w:val="10"/>
                <w:szCs w:val="10"/>
                <w:lang w:val="en-US" w:eastAsia="tr-TR"/>
              </w:rPr>
              <w:t>Yedeklere</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Aktarılan</w:t>
            </w:r>
            <w:proofErr w:type="spellEnd"/>
            <w:r w:rsidRPr="000C2D98">
              <w:rPr>
                <w:color w:val="000000"/>
                <w:sz w:val="10"/>
                <w:szCs w:val="10"/>
                <w:lang w:val="en-US" w:eastAsia="tr-TR"/>
              </w:rPr>
              <w:t xml:space="preserve"> </w:t>
            </w:r>
            <w:proofErr w:type="spellStart"/>
            <w:r w:rsidRPr="000C2D98">
              <w:rPr>
                <w:color w:val="000000"/>
                <w:sz w:val="10"/>
                <w:szCs w:val="10"/>
                <w:lang w:val="en-US" w:eastAsia="tr-TR"/>
              </w:rPr>
              <w:t>Tutarlar</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6D1FD6F0" w14:textId="77777777" w:rsidR="00593A43" w:rsidRPr="00E5566C" w:rsidRDefault="00593A43" w:rsidP="00593A43">
            <w:pPr>
              <w:rPr>
                <w:color w:val="000000"/>
                <w:sz w:val="10"/>
                <w:szCs w:val="10"/>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7985A8CC" w14:textId="46AB78D9" w:rsidR="00593A43" w:rsidRPr="00593A43" w:rsidRDefault="00593A43" w:rsidP="00593A43">
            <w:pPr>
              <w:jc w:val="right"/>
              <w:rPr>
                <w:sz w:val="10"/>
                <w:szCs w:val="18"/>
                <w:lang w:val="en-GB" w:eastAsia="tr-TR"/>
              </w:rPr>
            </w:pPr>
            <w:r w:rsidRPr="00593A43">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17A9A4CE" w14:textId="54DA1E9E"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62242EB4" w14:textId="6F5071DC" w:rsidR="00593A43" w:rsidRPr="00593A43" w:rsidRDefault="00593A43" w:rsidP="00593A43">
            <w:pPr>
              <w:jc w:val="right"/>
              <w:rPr>
                <w:sz w:val="10"/>
                <w:szCs w:val="18"/>
                <w:lang w:val="en-GB" w:eastAsia="tr-TR"/>
              </w:rPr>
            </w:pPr>
            <w:r w:rsidRPr="00593A43">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21208E41" w14:textId="65BD3349"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78FE0570" w14:textId="1964B749"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442391DF" w14:textId="494C6CC2" w:rsidR="00593A43" w:rsidRPr="00593A43" w:rsidRDefault="00593A43" w:rsidP="00593A43">
            <w:pPr>
              <w:jc w:val="right"/>
              <w:rPr>
                <w:sz w:val="10"/>
                <w:szCs w:val="18"/>
                <w:lang w:val="en-GB" w:eastAsia="tr-TR"/>
              </w:rPr>
            </w:pPr>
            <w:r w:rsidRPr="00593A43">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239FFF57" w14:textId="3D5DD104" w:rsidR="00593A43" w:rsidRPr="00593A43" w:rsidRDefault="00593A43" w:rsidP="00593A43">
            <w:pPr>
              <w:jc w:val="right"/>
              <w:rPr>
                <w:sz w:val="10"/>
                <w:szCs w:val="18"/>
                <w:lang w:val="en-GB" w:eastAsia="tr-TR"/>
              </w:rPr>
            </w:pPr>
            <w:r w:rsidRPr="00593A43">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4C137297" w14:textId="4C510DF5"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211FD75C" w14:textId="4B778467" w:rsidR="00593A43" w:rsidRPr="00593A43" w:rsidRDefault="00593A43" w:rsidP="00593A43">
            <w:pPr>
              <w:jc w:val="right"/>
              <w:rPr>
                <w:sz w:val="10"/>
                <w:szCs w:val="18"/>
                <w:lang w:val="en-GB" w:eastAsia="tr-TR"/>
              </w:rPr>
            </w:pPr>
            <w:r w:rsidRPr="00593A43">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5D95A95B" w14:textId="1E8F74E5" w:rsidR="00593A43" w:rsidRPr="00593A43" w:rsidRDefault="00593A43" w:rsidP="00593A43">
            <w:pPr>
              <w:jc w:val="right"/>
              <w:rPr>
                <w:sz w:val="10"/>
                <w:szCs w:val="18"/>
                <w:lang w:val="en-GB" w:eastAsia="tr-TR"/>
              </w:rPr>
            </w:pPr>
            <w:r w:rsidRPr="00593A43">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518EE618" w14:textId="6BC51B03" w:rsidR="00593A43" w:rsidRPr="00593A43" w:rsidRDefault="00593A43" w:rsidP="00593A43">
            <w:pPr>
              <w:jc w:val="right"/>
              <w:rPr>
                <w:sz w:val="10"/>
                <w:szCs w:val="18"/>
                <w:lang w:val="en-GB" w:eastAsia="tr-TR"/>
              </w:rPr>
            </w:pPr>
            <w:r w:rsidRPr="00593A43">
              <w:rPr>
                <w:sz w:val="10"/>
                <w:szCs w:val="18"/>
                <w:lang w:val="en-GB" w:eastAsia="tr-TR"/>
              </w:rPr>
              <w:t>2,251,727</w:t>
            </w:r>
          </w:p>
        </w:tc>
        <w:tc>
          <w:tcPr>
            <w:tcW w:w="1004" w:type="dxa"/>
            <w:tcBorders>
              <w:top w:val="nil"/>
              <w:left w:val="single" w:sz="4" w:space="0" w:color="auto"/>
              <w:bottom w:val="nil"/>
              <w:right w:val="single" w:sz="4" w:space="0" w:color="auto"/>
            </w:tcBorders>
            <w:shd w:val="clear" w:color="auto" w:fill="auto"/>
            <w:vAlign w:val="center"/>
            <w:hideMark/>
          </w:tcPr>
          <w:p w14:paraId="721DFEFB" w14:textId="03AA2C1E" w:rsidR="00593A43" w:rsidRPr="00593A43" w:rsidRDefault="00593A43" w:rsidP="00593A43">
            <w:pPr>
              <w:jc w:val="right"/>
              <w:rPr>
                <w:sz w:val="10"/>
                <w:szCs w:val="18"/>
                <w:lang w:val="en-GB" w:eastAsia="tr-TR"/>
              </w:rPr>
            </w:pPr>
            <w:r w:rsidRPr="00593A43">
              <w:rPr>
                <w:sz w:val="10"/>
                <w:szCs w:val="18"/>
                <w:lang w:val="en-GB" w:eastAsia="tr-TR"/>
              </w:rPr>
              <w:t>(2,251,727)</w:t>
            </w:r>
          </w:p>
        </w:tc>
        <w:tc>
          <w:tcPr>
            <w:tcW w:w="692" w:type="dxa"/>
            <w:tcBorders>
              <w:top w:val="nil"/>
              <w:left w:val="single" w:sz="4" w:space="0" w:color="auto"/>
              <w:bottom w:val="nil"/>
              <w:right w:val="single" w:sz="4" w:space="0" w:color="auto"/>
            </w:tcBorders>
            <w:shd w:val="clear" w:color="auto" w:fill="auto"/>
            <w:vAlign w:val="center"/>
            <w:hideMark/>
          </w:tcPr>
          <w:p w14:paraId="03CBE257" w14:textId="56BC1514" w:rsidR="00593A43" w:rsidRPr="00593A43" w:rsidRDefault="00593A43" w:rsidP="00593A43">
            <w:pPr>
              <w:jc w:val="right"/>
              <w:rPr>
                <w:sz w:val="10"/>
                <w:szCs w:val="18"/>
                <w:lang w:val="en-GB" w:eastAsia="tr-TR"/>
              </w:rPr>
            </w:pPr>
            <w:r w:rsidRPr="00593A43">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FB6E086" w14:textId="6B1C2522" w:rsidR="00593A43" w:rsidRPr="00593A43" w:rsidRDefault="00593A43" w:rsidP="00593A43">
            <w:pPr>
              <w:jc w:val="right"/>
              <w:rPr>
                <w:sz w:val="10"/>
                <w:szCs w:val="18"/>
                <w:lang w:val="en-GB" w:eastAsia="tr-TR"/>
              </w:rPr>
            </w:pPr>
            <w:r w:rsidRPr="00593A43">
              <w:rPr>
                <w:sz w:val="10"/>
                <w:szCs w:val="18"/>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65D04201" w14:textId="1833C66D" w:rsidR="00593A43" w:rsidRPr="00593A43" w:rsidRDefault="00593A43" w:rsidP="00593A43">
            <w:pPr>
              <w:jc w:val="right"/>
              <w:rPr>
                <w:sz w:val="10"/>
                <w:szCs w:val="18"/>
                <w:lang w:val="en-GB" w:eastAsia="tr-TR"/>
              </w:rPr>
            </w:pPr>
            <w:r w:rsidRPr="00593A43">
              <w:rPr>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01810B97" w14:textId="3A7B2668" w:rsidR="00593A43" w:rsidRPr="00593A43" w:rsidRDefault="00593A43" w:rsidP="00593A43">
            <w:pPr>
              <w:jc w:val="right"/>
              <w:rPr>
                <w:sz w:val="10"/>
                <w:szCs w:val="18"/>
                <w:lang w:val="en-GB" w:eastAsia="tr-TR"/>
              </w:rPr>
            </w:pPr>
            <w:r w:rsidRPr="00593A43">
              <w:rPr>
                <w:sz w:val="10"/>
                <w:szCs w:val="18"/>
                <w:lang w:val="en-GB" w:eastAsia="tr-TR"/>
              </w:rPr>
              <w:t>-</w:t>
            </w:r>
          </w:p>
        </w:tc>
      </w:tr>
      <w:tr w:rsidR="00EA70F7" w:rsidRPr="00213A2D" w14:paraId="24B57405" w14:textId="77777777" w:rsidTr="00CA31EA">
        <w:trPr>
          <w:divId w:val="72821943"/>
          <w:trHeight w:val="3"/>
        </w:trPr>
        <w:tc>
          <w:tcPr>
            <w:tcW w:w="404" w:type="dxa"/>
            <w:tcBorders>
              <w:top w:val="nil"/>
              <w:left w:val="single" w:sz="4" w:space="0" w:color="auto"/>
              <w:bottom w:val="nil"/>
              <w:right w:val="single" w:sz="4" w:space="0" w:color="auto"/>
            </w:tcBorders>
            <w:shd w:val="clear" w:color="auto" w:fill="auto"/>
            <w:noWrap/>
            <w:vAlign w:val="center"/>
            <w:hideMark/>
          </w:tcPr>
          <w:p w14:paraId="5D6D5A56" w14:textId="77777777" w:rsidR="00593A43" w:rsidRPr="000C2D98" w:rsidRDefault="00593A43" w:rsidP="00593A43">
            <w:pPr>
              <w:jc w:val="center"/>
              <w:rPr>
                <w:color w:val="000000"/>
                <w:sz w:val="10"/>
                <w:szCs w:val="10"/>
                <w:lang w:eastAsia="tr-TR"/>
              </w:rPr>
            </w:pPr>
            <w:r w:rsidRPr="000C2D98">
              <w:rPr>
                <w:color w:val="000000"/>
                <w:sz w:val="10"/>
                <w:szCs w:val="10"/>
                <w:lang w:val="en-US" w:eastAsia="tr-TR"/>
              </w:rPr>
              <w:t>11.3</w:t>
            </w:r>
          </w:p>
        </w:tc>
        <w:tc>
          <w:tcPr>
            <w:tcW w:w="2143" w:type="dxa"/>
            <w:tcBorders>
              <w:top w:val="nil"/>
              <w:left w:val="single" w:sz="4" w:space="0" w:color="auto"/>
              <w:bottom w:val="nil"/>
              <w:right w:val="single" w:sz="4" w:space="0" w:color="auto"/>
            </w:tcBorders>
            <w:shd w:val="clear" w:color="auto" w:fill="auto"/>
            <w:noWrap/>
            <w:vAlign w:val="center"/>
            <w:hideMark/>
          </w:tcPr>
          <w:p w14:paraId="472F791F" w14:textId="77777777" w:rsidR="00593A43" w:rsidRPr="000C2D98" w:rsidRDefault="00593A43" w:rsidP="00593A43">
            <w:pPr>
              <w:rPr>
                <w:color w:val="000000"/>
                <w:sz w:val="10"/>
                <w:szCs w:val="10"/>
                <w:lang w:eastAsia="tr-TR"/>
              </w:rPr>
            </w:pPr>
            <w:proofErr w:type="spellStart"/>
            <w:r w:rsidRPr="000C2D98">
              <w:rPr>
                <w:color w:val="000000"/>
                <w:sz w:val="10"/>
                <w:szCs w:val="10"/>
                <w:lang w:val="en-US" w:eastAsia="tr-TR"/>
              </w:rPr>
              <w:t>Diğer</w:t>
            </w:r>
            <w:proofErr w:type="spellEnd"/>
          </w:p>
        </w:tc>
        <w:tc>
          <w:tcPr>
            <w:tcW w:w="365" w:type="dxa"/>
            <w:gridSpan w:val="2"/>
            <w:tcBorders>
              <w:top w:val="nil"/>
              <w:left w:val="single" w:sz="4" w:space="0" w:color="auto"/>
              <w:bottom w:val="nil"/>
              <w:right w:val="single" w:sz="4" w:space="0" w:color="auto"/>
            </w:tcBorders>
            <w:shd w:val="clear" w:color="auto" w:fill="auto"/>
            <w:vAlign w:val="center"/>
            <w:hideMark/>
          </w:tcPr>
          <w:p w14:paraId="034678FA" w14:textId="77777777" w:rsidR="00593A43" w:rsidRPr="00E5566C" w:rsidRDefault="00593A43" w:rsidP="00593A43">
            <w:pPr>
              <w:rPr>
                <w:color w:val="000000"/>
                <w:sz w:val="10"/>
                <w:szCs w:val="10"/>
                <w:lang w:eastAsia="tr-TR"/>
              </w:rPr>
            </w:pPr>
          </w:p>
        </w:tc>
        <w:tc>
          <w:tcPr>
            <w:tcW w:w="692" w:type="dxa"/>
            <w:tcBorders>
              <w:top w:val="nil"/>
              <w:left w:val="single" w:sz="4" w:space="0" w:color="auto"/>
              <w:bottom w:val="nil"/>
              <w:right w:val="single" w:sz="4" w:space="0" w:color="auto"/>
            </w:tcBorders>
            <w:shd w:val="clear" w:color="auto" w:fill="auto"/>
            <w:vAlign w:val="center"/>
            <w:hideMark/>
          </w:tcPr>
          <w:p w14:paraId="419BB2B6" w14:textId="5D4467D6" w:rsidR="00593A43" w:rsidRPr="00593A43" w:rsidRDefault="00593A43" w:rsidP="00593A43">
            <w:pPr>
              <w:jc w:val="right"/>
              <w:rPr>
                <w:sz w:val="10"/>
                <w:szCs w:val="18"/>
                <w:lang w:val="en-GB" w:eastAsia="tr-TR"/>
              </w:rPr>
            </w:pPr>
            <w:r w:rsidRPr="00593A43">
              <w:rPr>
                <w:sz w:val="10"/>
                <w:szCs w:val="18"/>
                <w:lang w:val="en-GB"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0D23CA30" w14:textId="3C04A20C"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3110444B" w14:textId="05001970" w:rsidR="00593A43" w:rsidRPr="00593A43" w:rsidRDefault="00593A43" w:rsidP="00593A43">
            <w:pPr>
              <w:jc w:val="right"/>
              <w:rPr>
                <w:sz w:val="10"/>
                <w:szCs w:val="18"/>
                <w:lang w:val="en-GB" w:eastAsia="tr-TR"/>
              </w:rPr>
            </w:pPr>
            <w:r w:rsidRPr="00593A43">
              <w:rPr>
                <w:sz w:val="10"/>
                <w:szCs w:val="18"/>
                <w:lang w:val="en-GB"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5818B534" w14:textId="79D9BF86"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46EC826D" w14:textId="4DBD6F81" w:rsidR="00593A43" w:rsidRPr="00593A43" w:rsidRDefault="00593A43" w:rsidP="00593A43">
            <w:pPr>
              <w:jc w:val="right"/>
              <w:rPr>
                <w:sz w:val="10"/>
                <w:szCs w:val="18"/>
                <w:lang w:val="en-GB" w:eastAsia="tr-TR"/>
              </w:rPr>
            </w:pPr>
            <w:r w:rsidRPr="00593A43">
              <w:rPr>
                <w:sz w:val="10"/>
                <w:szCs w:val="18"/>
                <w:lang w:val="en-GB" w:eastAsia="tr-TR"/>
              </w:rPr>
              <w:t>-</w:t>
            </w:r>
          </w:p>
        </w:tc>
        <w:tc>
          <w:tcPr>
            <w:tcW w:w="555" w:type="dxa"/>
            <w:tcBorders>
              <w:top w:val="nil"/>
              <w:left w:val="single" w:sz="4" w:space="0" w:color="auto"/>
              <w:bottom w:val="nil"/>
              <w:right w:val="single" w:sz="4" w:space="0" w:color="auto"/>
            </w:tcBorders>
            <w:shd w:val="clear" w:color="auto" w:fill="auto"/>
            <w:vAlign w:val="center"/>
            <w:hideMark/>
          </w:tcPr>
          <w:p w14:paraId="7A547712" w14:textId="7292459A" w:rsidR="00593A43" w:rsidRPr="00593A43" w:rsidRDefault="00593A43" w:rsidP="00593A43">
            <w:pPr>
              <w:jc w:val="right"/>
              <w:rPr>
                <w:sz w:val="10"/>
                <w:szCs w:val="18"/>
                <w:lang w:val="en-GB" w:eastAsia="tr-TR"/>
              </w:rPr>
            </w:pPr>
            <w:r w:rsidRPr="00593A43">
              <w:rPr>
                <w:sz w:val="10"/>
                <w:szCs w:val="18"/>
                <w:lang w:val="en-GB" w:eastAsia="tr-TR"/>
              </w:rPr>
              <w:t>-</w:t>
            </w:r>
          </w:p>
        </w:tc>
        <w:tc>
          <w:tcPr>
            <w:tcW w:w="557" w:type="dxa"/>
            <w:tcBorders>
              <w:top w:val="nil"/>
              <w:left w:val="single" w:sz="4" w:space="0" w:color="auto"/>
              <w:bottom w:val="nil"/>
              <w:right w:val="single" w:sz="4" w:space="0" w:color="auto"/>
            </w:tcBorders>
            <w:shd w:val="clear" w:color="auto" w:fill="auto"/>
            <w:vAlign w:val="center"/>
            <w:hideMark/>
          </w:tcPr>
          <w:p w14:paraId="1568E7D3" w14:textId="3EA437EA" w:rsidR="00593A43" w:rsidRPr="00593A43" w:rsidRDefault="00593A43" w:rsidP="00593A43">
            <w:pPr>
              <w:jc w:val="right"/>
              <w:rPr>
                <w:sz w:val="10"/>
                <w:szCs w:val="18"/>
                <w:lang w:val="en-GB" w:eastAsia="tr-TR"/>
              </w:rPr>
            </w:pPr>
            <w:r w:rsidRPr="00593A43">
              <w:rPr>
                <w:sz w:val="10"/>
                <w:szCs w:val="18"/>
                <w:lang w:val="en-GB" w:eastAsia="tr-TR"/>
              </w:rPr>
              <w:t>-</w:t>
            </w:r>
          </w:p>
        </w:tc>
        <w:tc>
          <w:tcPr>
            <w:tcW w:w="417" w:type="dxa"/>
            <w:tcBorders>
              <w:top w:val="nil"/>
              <w:left w:val="single" w:sz="4" w:space="0" w:color="auto"/>
              <w:bottom w:val="nil"/>
              <w:right w:val="single" w:sz="4" w:space="0" w:color="auto"/>
            </w:tcBorders>
            <w:shd w:val="clear" w:color="auto" w:fill="auto"/>
            <w:vAlign w:val="center"/>
            <w:hideMark/>
          </w:tcPr>
          <w:p w14:paraId="74924DE9" w14:textId="0CA7C9D6" w:rsidR="00593A43" w:rsidRPr="00593A43" w:rsidRDefault="00593A43" w:rsidP="00593A43">
            <w:pPr>
              <w:jc w:val="right"/>
              <w:rPr>
                <w:sz w:val="10"/>
                <w:szCs w:val="18"/>
                <w:lang w:val="en-GB" w:eastAsia="tr-TR"/>
              </w:rPr>
            </w:pPr>
            <w:r w:rsidRPr="00593A43">
              <w:rPr>
                <w:sz w:val="10"/>
                <w:szCs w:val="18"/>
                <w:lang w:val="en-GB" w:eastAsia="tr-TR"/>
              </w:rPr>
              <w:t>-</w:t>
            </w:r>
          </w:p>
        </w:tc>
        <w:tc>
          <w:tcPr>
            <w:tcW w:w="692" w:type="dxa"/>
            <w:tcBorders>
              <w:top w:val="nil"/>
              <w:left w:val="single" w:sz="4" w:space="0" w:color="auto"/>
              <w:bottom w:val="nil"/>
              <w:right w:val="single" w:sz="4" w:space="0" w:color="auto"/>
            </w:tcBorders>
            <w:shd w:val="clear" w:color="auto" w:fill="auto"/>
            <w:vAlign w:val="center"/>
            <w:hideMark/>
          </w:tcPr>
          <w:p w14:paraId="2BC3CFB1" w14:textId="65459D30" w:rsidR="00593A43" w:rsidRPr="00593A43" w:rsidRDefault="00593A43" w:rsidP="00593A43">
            <w:pPr>
              <w:jc w:val="right"/>
              <w:rPr>
                <w:sz w:val="10"/>
                <w:szCs w:val="18"/>
                <w:lang w:val="en-GB" w:eastAsia="tr-TR"/>
              </w:rPr>
            </w:pPr>
            <w:r w:rsidRPr="00593A43">
              <w:rPr>
                <w:sz w:val="10"/>
                <w:szCs w:val="18"/>
                <w:lang w:val="en-GB" w:eastAsia="tr-TR"/>
              </w:rPr>
              <w:t>-</w:t>
            </w:r>
          </w:p>
        </w:tc>
        <w:tc>
          <w:tcPr>
            <w:tcW w:w="525" w:type="dxa"/>
            <w:tcBorders>
              <w:top w:val="nil"/>
              <w:left w:val="single" w:sz="4" w:space="0" w:color="auto"/>
              <w:bottom w:val="nil"/>
              <w:right w:val="single" w:sz="4" w:space="0" w:color="auto"/>
            </w:tcBorders>
            <w:shd w:val="clear" w:color="auto" w:fill="auto"/>
            <w:vAlign w:val="center"/>
            <w:hideMark/>
          </w:tcPr>
          <w:p w14:paraId="12039072" w14:textId="78366695" w:rsidR="00593A43" w:rsidRPr="00593A43" w:rsidRDefault="00593A43" w:rsidP="00593A43">
            <w:pPr>
              <w:jc w:val="right"/>
              <w:rPr>
                <w:sz w:val="10"/>
                <w:szCs w:val="18"/>
                <w:lang w:val="en-GB" w:eastAsia="tr-TR"/>
              </w:rPr>
            </w:pPr>
            <w:r w:rsidRPr="00593A43">
              <w:rPr>
                <w:sz w:val="10"/>
                <w:szCs w:val="18"/>
                <w:lang w:val="en-GB" w:eastAsia="tr-TR"/>
              </w:rPr>
              <w:t>-</w:t>
            </w:r>
          </w:p>
        </w:tc>
        <w:tc>
          <w:tcPr>
            <w:tcW w:w="937" w:type="dxa"/>
            <w:tcBorders>
              <w:top w:val="nil"/>
              <w:left w:val="single" w:sz="4" w:space="0" w:color="auto"/>
              <w:bottom w:val="nil"/>
              <w:right w:val="single" w:sz="4" w:space="0" w:color="auto"/>
            </w:tcBorders>
            <w:shd w:val="clear" w:color="auto" w:fill="auto"/>
            <w:vAlign w:val="center"/>
            <w:hideMark/>
          </w:tcPr>
          <w:p w14:paraId="2DC92268" w14:textId="576BD6AA" w:rsidR="00593A43" w:rsidRPr="00593A43" w:rsidRDefault="00593A43" w:rsidP="00593A43">
            <w:pPr>
              <w:jc w:val="right"/>
              <w:rPr>
                <w:sz w:val="10"/>
                <w:szCs w:val="18"/>
                <w:lang w:val="en-GB" w:eastAsia="tr-TR"/>
              </w:rPr>
            </w:pPr>
            <w:r w:rsidRPr="00593A43">
              <w:rPr>
                <w:sz w:val="10"/>
                <w:szCs w:val="18"/>
                <w:lang w:val="en-GB" w:eastAsia="tr-TR"/>
              </w:rPr>
              <w:t>-</w:t>
            </w:r>
          </w:p>
        </w:tc>
        <w:tc>
          <w:tcPr>
            <w:tcW w:w="1004" w:type="dxa"/>
            <w:tcBorders>
              <w:top w:val="nil"/>
              <w:left w:val="single" w:sz="4" w:space="0" w:color="auto"/>
              <w:bottom w:val="nil"/>
              <w:right w:val="single" w:sz="4" w:space="0" w:color="auto"/>
            </w:tcBorders>
            <w:shd w:val="clear" w:color="auto" w:fill="auto"/>
            <w:vAlign w:val="center"/>
            <w:hideMark/>
          </w:tcPr>
          <w:p w14:paraId="1839C414" w14:textId="156970F8" w:rsidR="00593A43" w:rsidRPr="00593A43" w:rsidRDefault="00593A43" w:rsidP="00593A43">
            <w:pPr>
              <w:jc w:val="right"/>
              <w:rPr>
                <w:sz w:val="10"/>
                <w:szCs w:val="18"/>
                <w:lang w:val="en-GB" w:eastAsia="tr-TR"/>
              </w:rPr>
            </w:pPr>
            <w:r w:rsidRPr="00593A43">
              <w:rPr>
                <w:sz w:val="10"/>
                <w:szCs w:val="18"/>
                <w:lang w:val="en-GB" w:eastAsia="tr-TR"/>
              </w:rPr>
              <w:t>2,501,727</w:t>
            </w:r>
          </w:p>
        </w:tc>
        <w:tc>
          <w:tcPr>
            <w:tcW w:w="692" w:type="dxa"/>
            <w:tcBorders>
              <w:top w:val="nil"/>
              <w:left w:val="single" w:sz="4" w:space="0" w:color="auto"/>
              <w:bottom w:val="nil"/>
              <w:right w:val="single" w:sz="4" w:space="0" w:color="auto"/>
            </w:tcBorders>
            <w:shd w:val="clear" w:color="auto" w:fill="auto"/>
            <w:vAlign w:val="center"/>
            <w:hideMark/>
          </w:tcPr>
          <w:p w14:paraId="7B23F400" w14:textId="091F99F0" w:rsidR="00593A43" w:rsidRPr="00593A43" w:rsidRDefault="00593A43" w:rsidP="00593A43">
            <w:pPr>
              <w:jc w:val="right"/>
              <w:rPr>
                <w:sz w:val="10"/>
                <w:szCs w:val="18"/>
                <w:lang w:val="en-GB" w:eastAsia="tr-TR"/>
              </w:rPr>
            </w:pPr>
            <w:r w:rsidRPr="00593A43">
              <w:rPr>
                <w:sz w:val="10"/>
                <w:szCs w:val="18"/>
                <w:lang w:val="en-GB" w:eastAsia="tr-TR"/>
              </w:rPr>
              <w:t>(2,501,727)</w:t>
            </w:r>
          </w:p>
        </w:tc>
        <w:tc>
          <w:tcPr>
            <w:tcW w:w="829" w:type="dxa"/>
            <w:tcBorders>
              <w:top w:val="nil"/>
              <w:left w:val="single" w:sz="4" w:space="0" w:color="auto"/>
              <w:bottom w:val="nil"/>
              <w:right w:val="single" w:sz="4" w:space="0" w:color="auto"/>
            </w:tcBorders>
            <w:shd w:val="clear" w:color="auto" w:fill="auto"/>
            <w:vAlign w:val="center"/>
            <w:hideMark/>
          </w:tcPr>
          <w:p w14:paraId="2D54A1CE" w14:textId="586FBE77" w:rsidR="00593A43" w:rsidRPr="00593A43" w:rsidRDefault="00593A43" w:rsidP="00593A43">
            <w:pPr>
              <w:jc w:val="right"/>
              <w:rPr>
                <w:sz w:val="10"/>
                <w:szCs w:val="18"/>
                <w:lang w:val="en-GB" w:eastAsia="tr-TR"/>
              </w:rPr>
            </w:pPr>
            <w:r w:rsidRPr="00593A43">
              <w:rPr>
                <w:sz w:val="10"/>
                <w:szCs w:val="18"/>
                <w:lang w:val="en-GB"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22D034C7" w14:textId="35F770C7" w:rsidR="00593A43" w:rsidRPr="00593A43" w:rsidRDefault="00593A43" w:rsidP="00593A43">
            <w:pPr>
              <w:jc w:val="right"/>
              <w:rPr>
                <w:sz w:val="10"/>
                <w:szCs w:val="18"/>
                <w:lang w:val="en-GB" w:eastAsia="tr-TR"/>
              </w:rPr>
            </w:pPr>
            <w:r w:rsidRPr="00593A43">
              <w:rPr>
                <w:sz w:val="10"/>
                <w:szCs w:val="18"/>
                <w:lang w:val="en-GB" w:eastAsia="tr-TR"/>
              </w:rPr>
              <w:t>-</w:t>
            </w:r>
          </w:p>
        </w:tc>
        <w:tc>
          <w:tcPr>
            <w:tcW w:w="764" w:type="dxa"/>
            <w:tcBorders>
              <w:top w:val="nil"/>
              <w:left w:val="single" w:sz="4" w:space="0" w:color="auto"/>
              <w:bottom w:val="nil"/>
              <w:right w:val="single" w:sz="4" w:space="0" w:color="auto"/>
            </w:tcBorders>
            <w:shd w:val="clear" w:color="auto" w:fill="auto"/>
            <w:vAlign w:val="center"/>
            <w:hideMark/>
          </w:tcPr>
          <w:p w14:paraId="28858113" w14:textId="6C2854FD" w:rsidR="00593A43" w:rsidRPr="00593A43" w:rsidRDefault="00593A43" w:rsidP="00593A43">
            <w:pPr>
              <w:jc w:val="right"/>
              <w:rPr>
                <w:sz w:val="10"/>
                <w:szCs w:val="18"/>
                <w:lang w:val="en-GB" w:eastAsia="tr-TR"/>
              </w:rPr>
            </w:pPr>
            <w:r w:rsidRPr="00593A43">
              <w:rPr>
                <w:sz w:val="10"/>
                <w:szCs w:val="18"/>
                <w:lang w:val="en-GB" w:eastAsia="tr-TR"/>
              </w:rPr>
              <w:t>-</w:t>
            </w:r>
          </w:p>
        </w:tc>
      </w:tr>
      <w:tr w:rsidR="00EA70F7" w:rsidRPr="00213A2D" w14:paraId="344C6769" w14:textId="77777777" w:rsidTr="00CA31EA">
        <w:trPr>
          <w:divId w:val="72821943"/>
          <w:trHeight w:val="3"/>
        </w:trPr>
        <w:tc>
          <w:tcPr>
            <w:tcW w:w="404" w:type="dxa"/>
            <w:tcBorders>
              <w:top w:val="nil"/>
              <w:left w:val="single" w:sz="4" w:space="0" w:color="auto"/>
              <w:bottom w:val="single" w:sz="8" w:space="0" w:color="auto"/>
              <w:right w:val="single" w:sz="4" w:space="0" w:color="auto"/>
            </w:tcBorders>
            <w:shd w:val="clear" w:color="auto" w:fill="auto"/>
            <w:noWrap/>
            <w:vAlign w:val="bottom"/>
            <w:hideMark/>
          </w:tcPr>
          <w:p w14:paraId="6030AD8B" w14:textId="77777777" w:rsidR="00593A43" w:rsidRPr="000C2D98" w:rsidRDefault="00593A43" w:rsidP="00593A43">
            <w:pPr>
              <w:rPr>
                <w:color w:val="000000"/>
                <w:lang w:eastAsia="tr-TR"/>
              </w:rPr>
            </w:pPr>
            <w:r w:rsidRPr="000C2D98">
              <w:rPr>
                <w:color w:val="000000"/>
                <w:lang w:eastAsia="tr-TR"/>
              </w:rPr>
              <w:t> </w:t>
            </w:r>
          </w:p>
        </w:tc>
        <w:tc>
          <w:tcPr>
            <w:tcW w:w="2143" w:type="dxa"/>
            <w:tcBorders>
              <w:top w:val="nil"/>
              <w:left w:val="single" w:sz="4" w:space="0" w:color="auto"/>
              <w:bottom w:val="single" w:sz="8" w:space="0" w:color="auto"/>
              <w:right w:val="single" w:sz="4" w:space="0" w:color="auto"/>
            </w:tcBorders>
            <w:shd w:val="clear" w:color="auto" w:fill="auto"/>
            <w:noWrap/>
            <w:vAlign w:val="bottom"/>
            <w:hideMark/>
          </w:tcPr>
          <w:p w14:paraId="467EA382" w14:textId="77777777" w:rsidR="00593A43" w:rsidRPr="000C2D98" w:rsidRDefault="00593A43" w:rsidP="00593A43">
            <w:pPr>
              <w:rPr>
                <w:color w:val="000000"/>
                <w:lang w:eastAsia="tr-TR"/>
              </w:rPr>
            </w:pPr>
            <w:r w:rsidRPr="000C2D98">
              <w:rPr>
                <w:color w:val="000000"/>
                <w:lang w:eastAsia="tr-TR"/>
              </w:rPr>
              <w:t> </w:t>
            </w:r>
          </w:p>
        </w:tc>
        <w:tc>
          <w:tcPr>
            <w:tcW w:w="365" w:type="dxa"/>
            <w:gridSpan w:val="2"/>
            <w:tcBorders>
              <w:top w:val="nil"/>
              <w:left w:val="single" w:sz="4" w:space="0" w:color="auto"/>
              <w:bottom w:val="single" w:sz="8" w:space="0" w:color="auto"/>
              <w:right w:val="single" w:sz="4" w:space="0" w:color="auto"/>
            </w:tcBorders>
            <w:shd w:val="clear" w:color="auto" w:fill="auto"/>
            <w:vAlign w:val="center"/>
            <w:hideMark/>
          </w:tcPr>
          <w:p w14:paraId="03538F4B" w14:textId="77777777" w:rsidR="00593A43" w:rsidRPr="00194955" w:rsidRDefault="00593A43" w:rsidP="00593A43">
            <w:pPr>
              <w:jc w:val="right"/>
              <w:rPr>
                <w:color w:val="000000"/>
                <w:lang w:eastAsia="tr-TR"/>
              </w:rPr>
            </w:pPr>
            <w:r w:rsidRPr="00194955">
              <w:rPr>
                <w:color w:val="000000"/>
                <w:lang w:val="en-US" w:eastAsia="tr-TR"/>
              </w:rPr>
              <w:t> </w:t>
            </w:r>
          </w:p>
        </w:tc>
        <w:tc>
          <w:tcPr>
            <w:tcW w:w="692" w:type="dxa"/>
            <w:tcBorders>
              <w:top w:val="nil"/>
              <w:left w:val="single" w:sz="4" w:space="0" w:color="auto"/>
              <w:bottom w:val="single" w:sz="8" w:space="0" w:color="auto"/>
              <w:right w:val="single" w:sz="4" w:space="0" w:color="auto"/>
            </w:tcBorders>
            <w:shd w:val="clear" w:color="auto" w:fill="auto"/>
            <w:vAlign w:val="center"/>
          </w:tcPr>
          <w:p w14:paraId="37ACD44A" w14:textId="4AC8AC78" w:rsidR="00593A43" w:rsidRPr="00593A43" w:rsidRDefault="00593A43" w:rsidP="00593A43">
            <w:pPr>
              <w:jc w:val="right"/>
              <w:rPr>
                <w:b/>
                <w:sz w:val="10"/>
                <w:szCs w:val="18"/>
                <w:lang w:val="en-GB" w:eastAsia="tr-TR"/>
              </w:rPr>
            </w:pPr>
          </w:p>
        </w:tc>
        <w:tc>
          <w:tcPr>
            <w:tcW w:w="828" w:type="dxa"/>
            <w:tcBorders>
              <w:top w:val="nil"/>
              <w:left w:val="single" w:sz="4" w:space="0" w:color="auto"/>
              <w:bottom w:val="single" w:sz="8" w:space="0" w:color="auto"/>
              <w:right w:val="single" w:sz="4" w:space="0" w:color="auto"/>
            </w:tcBorders>
            <w:shd w:val="clear" w:color="auto" w:fill="auto"/>
            <w:vAlign w:val="center"/>
          </w:tcPr>
          <w:p w14:paraId="7C58DC85" w14:textId="0714FA08" w:rsidR="00593A43" w:rsidRPr="00593A43" w:rsidRDefault="00593A43" w:rsidP="00593A43">
            <w:pPr>
              <w:jc w:val="right"/>
              <w:rPr>
                <w:b/>
                <w:sz w:val="10"/>
                <w:szCs w:val="18"/>
                <w:lang w:val="en-GB" w:eastAsia="tr-TR"/>
              </w:rPr>
            </w:pPr>
          </w:p>
        </w:tc>
        <w:tc>
          <w:tcPr>
            <w:tcW w:w="692" w:type="dxa"/>
            <w:tcBorders>
              <w:top w:val="nil"/>
              <w:left w:val="single" w:sz="4" w:space="0" w:color="auto"/>
              <w:bottom w:val="single" w:sz="8" w:space="0" w:color="auto"/>
              <w:right w:val="single" w:sz="4" w:space="0" w:color="auto"/>
            </w:tcBorders>
            <w:shd w:val="clear" w:color="auto" w:fill="auto"/>
            <w:vAlign w:val="center"/>
          </w:tcPr>
          <w:p w14:paraId="7810CFA7" w14:textId="638F2F43" w:rsidR="00593A43" w:rsidRPr="00593A43" w:rsidRDefault="00593A43" w:rsidP="00593A43">
            <w:pPr>
              <w:jc w:val="right"/>
              <w:rPr>
                <w:b/>
                <w:sz w:val="10"/>
                <w:szCs w:val="18"/>
                <w:lang w:val="en-GB" w:eastAsia="tr-TR"/>
              </w:rPr>
            </w:pPr>
          </w:p>
        </w:tc>
        <w:tc>
          <w:tcPr>
            <w:tcW w:w="829" w:type="dxa"/>
            <w:tcBorders>
              <w:top w:val="nil"/>
              <w:left w:val="single" w:sz="4" w:space="0" w:color="auto"/>
              <w:bottom w:val="single" w:sz="8" w:space="0" w:color="auto"/>
              <w:right w:val="single" w:sz="4" w:space="0" w:color="auto"/>
            </w:tcBorders>
            <w:shd w:val="clear" w:color="auto" w:fill="auto"/>
            <w:vAlign w:val="center"/>
          </w:tcPr>
          <w:p w14:paraId="37FB24E4" w14:textId="317B5596" w:rsidR="00593A43" w:rsidRPr="00593A43" w:rsidRDefault="00593A43" w:rsidP="00593A43">
            <w:pPr>
              <w:jc w:val="right"/>
              <w:rPr>
                <w:b/>
                <w:sz w:val="10"/>
                <w:szCs w:val="18"/>
                <w:lang w:val="en-GB" w:eastAsia="tr-TR"/>
              </w:rPr>
            </w:pPr>
          </w:p>
        </w:tc>
        <w:tc>
          <w:tcPr>
            <w:tcW w:w="555" w:type="dxa"/>
            <w:tcBorders>
              <w:top w:val="nil"/>
              <w:left w:val="single" w:sz="4" w:space="0" w:color="auto"/>
              <w:bottom w:val="single" w:sz="8" w:space="0" w:color="auto"/>
              <w:right w:val="single" w:sz="4" w:space="0" w:color="auto"/>
            </w:tcBorders>
            <w:shd w:val="clear" w:color="auto" w:fill="auto"/>
            <w:vAlign w:val="center"/>
          </w:tcPr>
          <w:p w14:paraId="38C315F8" w14:textId="6105AAEE" w:rsidR="00593A43" w:rsidRPr="00593A43" w:rsidRDefault="00593A43" w:rsidP="00593A43">
            <w:pPr>
              <w:jc w:val="right"/>
              <w:rPr>
                <w:b/>
                <w:sz w:val="10"/>
                <w:szCs w:val="18"/>
                <w:lang w:val="en-GB" w:eastAsia="tr-TR"/>
              </w:rPr>
            </w:pPr>
          </w:p>
        </w:tc>
        <w:tc>
          <w:tcPr>
            <w:tcW w:w="555" w:type="dxa"/>
            <w:tcBorders>
              <w:top w:val="nil"/>
              <w:left w:val="single" w:sz="4" w:space="0" w:color="auto"/>
              <w:bottom w:val="single" w:sz="8" w:space="0" w:color="auto"/>
              <w:right w:val="single" w:sz="4" w:space="0" w:color="auto"/>
            </w:tcBorders>
            <w:shd w:val="clear" w:color="auto" w:fill="auto"/>
            <w:vAlign w:val="center"/>
          </w:tcPr>
          <w:p w14:paraId="2F2EAE73" w14:textId="7C1F8A32" w:rsidR="00593A43" w:rsidRPr="00593A43" w:rsidRDefault="00593A43" w:rsidP="00593A43">
            <w:pPr>
              <w:jc w:val="right"/>
              <w:rPr>
                <w:b/>
                <w:sz w:val="10"/>
                <w:szCs w:val="18"/>
                <w:lang w:val="en-GB" w:eastAsia="tr-TR"/>
              </w:rPr>
            </w:pPr>
          </w:p>
        </w:tc>
        <w:tc>
          <w:tcPr>
            <w:tcW w:w="557" w:type="dxa"/>
            <w:tcBorders>
              <w:top w:val="nil"/>
              <w:left w:val="single" w:sz="4" w:space="0" w:color="auto"/>
              <w:bottom w:val="single" w:sz="8" w:space="0" w:color="auto"/>
              <w:right w:val="single" w:sz="4" w:space="0" w:color="auto"/>
            </w:tcBorders>
            <w:shd w:val="clear" w:color="auto" w:fill="auto"/>
            <w:vAlign w:val="center"/>
          </w:tcPr>
          <w:p w14:paraId="2CE74613" w14:textId="34F37D6D" w:rsidR="00593A43" w:rsidRPr="00593A43" w:rsidRDefault="00593A43" w:rsidP="00593A43">
            <w:pPr>
              <w:jc w:val="right"/>
              <w:rPr>
                <w:b/>
                <w:sz w:val="10"/>
                <w:szCs w:val="18"/>
                <w:lang w:val="en-GB" w:eastAsia="tr-TR"/>
              </w:rPr>
            </w:pPr>
          </w:p>
        </w:tc>
        <w:tc>
          <w:tcPr>
            <w:tcW w:w="417" w:type="dxa"/>
            <w:tcBorders>
              <w:top w:val="nil"/>
              <w:left w:val="single" w:sz="4" w:space="0" w:color="auto"/>
              <w:bottom w:val="single" w:sz="8" w:space="0" w:color="auto"/>
              <w:right w:val="single" w:sz="4" w:space="0" w:color="auto"/>
            </w:tcBorders>
            <w:shd w:val="clear" w:color="auto" w:fill="auto"/>
            <w:vAlign w:val="center"/>
          </w:tcPr>
          <w:p w14:paraId="3F7807A4" w14:textId="2D83D0F1" w:rsidR="00593A43" w:rsidRPr="00593A43" w:rsidRDefault="00593A43" w:rsidP="00593A43">
            <w:pPr>
              <w:jc w:val="right"/>
              <w:rPr>
                <w:b/>
                <w:sz w:val="10"/>
                <w:szCs w:val="18"/>
                <w:lang w:val="en-GB" w:eastAsia="tr-TR"/>
              </w:rPr>
            </w:pPr>
          </w:p>
        </w:tc>
        <w:tc>
          <w:tcPr>
            <w:tcW w:w="692" w:type="dxa"/>
            <w:tcBorders>
              <w:top w:val="nil"/>
              <w:left w:val="single" w:sz="4" w:space="0" w:color="auto"/>
              <w:bottom w:val="single" w:sz="8" w:space="0" w:color="auto"/>
              <w:right w:val="single" w:sz="4" w:space="0" w:color="auto"/>
            </w:tcBorders>
            <w:shd w:val="clear" w:color="auto" w:fill="auto"/>
            <w:vAlign w:val="center"/>
          </w:tcPr>
          <w:p w14:paraId="7AC9F604" w14:textId="2F17577B" w:rsidR="00593A43" w:rsidRPr="00593A43" w:rsidRDefault="00593A43" w:rsidP="00593A43">
            <w:pPr>
              <w:jc w:val="right"/>
              <w:rPr>
                <w:b/>
                <w:sz w:val="10"/>
                <w:szCs w:val="18"/>
                <w:lang w:val="en-GB" w:eastAsia="tr-TR"/>
              </w:rPr>
            </w:pPr>
          </w:p>
        </w:tc>
        <w:tc>
          <w:tcPr>
            <w:tcW w:w="525" w:type="dxa"/>
            <w:tcBorders>
              <w:top w:val="nil"/>
              <w:left w:val="single" w:sz="4" w:space="0" w:color="auto"/>
              <w:bottom w:val="single" w:sz="8" w:space="0" w:color="auto"/>
              <w:right w:val="single" w:sz="4" w:space="0" w:color="auto"/>
            </w:tcBorders>
            <w:shd w:val="clear" w:color="auto" w:fill="auto"/>
            <w:vAlign w:val="center"/>
          </w:tcPr>
          <w:p w14:paraId="30EFF6AF" w14:textId="778B1E53" w:rsidR="00593A43" w:rsidRPr="00593A43" w:rsidRDefault="00593A43" w:rsidP="00593A43">
            <w:pPr>
              <w:jc w:val="right"/>
              <w:rPr>
                <w:b/>
                <w:sz w:val="10"/>
                <w:szCs w:val="18"/>
                <w:lang w:val="en-GB" w:eastAsia="tr-TR"/>
              </w:rPr>
            </w:pPr>
          </w:p>
        </w:tc>
        <w:tc>
          <w:tcPr>
            <w:tcW w:w="937" w:type="dxa"/>
            <w:tcBorders>
              <w:top w:val="nil"/>
              <w:left w:val="single" w:sz="4" w:space="0" w:color="auto"/>
              <w:bottom w:val="single" w:sz="8" w:space="0" w:color="auto"/>
              <w:right w:val="single" w:sz="4" w:space="0" w:color="auto"/>
            </w:tcBorders>
            <w:shd w:val="clear" w:color="auto" w:fill="auto"/>
            <w:vAlign w:val="center"/>
          </w:tcPr>
          <w:p w14:paraId="00D75B8A" w14:textId="47252862" w:rsidR="00593A43" w:rsidRPr="00593A43" w:rsidRDefault="00593A43" w:rsidP="00593A43">
            <w:pPr>
              <w:jc w:val="right"/>
              <w:rPr>
                <w:b/>
                <w:sz w:val="10"/>
                <w:szCs w:val="18"/>
                <w:lang w:val="en-GB" w:eastAsia="tr-TR"/>
              </w:rPr>
            </w:pPr>
          </w:p>
        </w:tc>
        <w:tc>
          <w:tcPr>
            <w:tcW w:w="1004" w:type="dxa"/>
            <w:tcBorders>
              <w:top w:val="nil"/>
              <w:left w:val="single" w:sz="4" w:space="0" w:color="auto"/>
              <w:bottom w:val="single" w:sz="8" w:space="0" w:color="auto"/>
              <w:right w:val="single" w:sz="4" w:space="0" w:color="auto"/>
            </w:tcBorders>
            <w:shd w:val="clear" w:color="auto" w:fill="auto"/>
            <w:vAlign w:val="center"/>
          </w:tcPr>
          <w:p w14:paraId="60DF66F1" w14:textId="6145A058" w:rsidR="00593A43" w:rsidRPr="00593A43" w:rsidRDefault="00593A43" w:rsidP="00593A43">
            <w:pPr>
              <w:jc w:val="right"/>
              <w:rPr>
                <w:b/>
                <w:sz w:val="10"/>
                <w:szCs w:val="18"/>
                <w:lang w:val="en-GB" w:eastAsia="tr-TR"/>
              </w:rPr>
            </w:pPr>
          </w:p>
        </w:tc>
        <w:tc>
          <w:tcPr>
            <w:tcW w:w="692" w:type="dxa"/>
            <w:tcBorders>
              <w:top w:val="nil"/>
              <w:left w:val="single" w:sz="4" w:space="0" w:color="auto"/>
              <w:bottom w:val="single" w:sz="8" w:space="0" w:color="auto"/>
              <w:right w:val="single" w:sz="4" w:space="0" w:color="auto"/>
            </w:tcBorders>
            <w:shd w:val="clear" w:color="auto" w:fill="auto"/>
            <w:vAlign w:val="center"/>
          </w:tcPr>
          <w:p w14:paraId="757D1306" w14:textId="5ED30A79" w:rsidR="00593A43" w:rsidRPr="00593A43" w:rsidRDefault="00593A43" w:rsidP="00593A43">
            <w:pPr>
              <w:jc w:val="right"/>
              <w:rPr>
                <w:b/>
                <w:sz w:val="10"/>
                <w:szCs w:val="18"/>
                <w:lang w:val="en-GB" w:eastAsia="tr-TR"/>
              </w:rPr>
            </w:pPr>
          </w:p>
        </w:tc>
        <w:tc>
          <w:tcPr>
            <w:tcW w:w="829" w:type="dxa"/>
            <w:tcBorders>
              <w:top w:val="nil"/>
              <w:left w:val="single" w:sz="4" w:space="0" w:color="auto"/>
              <w:bottom w:val="single" w:sz="8" w:space="0" w:color="auto"/>
              <w:right w:val="single" w:sz="4" w:space="0" w:color="auto"/>
            </w:tcBorders>
            <w:shd w:val="clear" w:color="auto" w:fill="auto"/>
            <w:vAlign w:val="center"/>
          </w:tcPr>
          <w:p w14:paraId="5A4FD2ED" w14:textId="5D77FA88" w:rsidR="00593A43" w:rsidRPr="00593A43" w:rsidRDefault="00593A43" w:rsidP="00593A43">
            <w:pPr>
              <w:jc w:val="right"/>
              <w:rPr>
                <w:b/>
                <w:sz w:val="10"/>
                <w:szCs w:val="18"/>
                <w:lang w:val="en-GB" w:eastAsia="tr-TR"/>
              </w:rPr>
            </w:pPr>
          </w:p>
        </w:tc>
        <w:tc>
          <w:tcPr>
            <w:tcW w:w="691" w:type="dxa"/>
            <w:tcBorders>
              <w:top w:val="nil"/>
              <w:left w:val="single" w:sz="4" w:space="0" w:color="auto"/>
              <w:bottom w:val="single" w:sz="8" w:space="0" w:color="auto"/>
              <w:right w:val="single" w:sz="4" w:space="0" w:color="auto"/>
            </w:tcBorders>
            <w:shd w:val="clear" w:color="auto" w:fill="auto"/>
            <w:vAlign w:val="center"/>
          </w:tcPr>
          <w:p w14:paraId="435BB0C7" w14:textId="0E1BD99C" w:rsidR="00593A43" w:rsidRPr="00593A43" w:rsidRDefault="00593A43" w:rsidP="00593A43">
            <w:pPr>
              <w:jc w:val="right"/>
              <w:rPr>
                <w:b/>
                <w:sz w:val="10"/>
                <w:szCs w:val="18"/>
                <w:lang w:val="en-GB" w:eastAsia="tr-TR"/>
              </w:rPr>
            </w:pPr>
          </w:p>
        </w:tc>
        <w:tc>
          <w:tcPr>
            <w:tcW w:w="764" w:type="dxa"/>
            <w:tcBorders>
              <w:top w:val="nil"/>
              <w:left w:val="single" w:sz="4" w:space="0" w:color="auto"/>
              <w:bottom w:val="single" w:sz="8" w:space="0" w:color="auto"/>
              <w:right w:val="single" w:sz="4" w:space="0" w:color="auto"/>
            </w:tcBorders>
            <w:shd w:val="clear" w:color="auto" w:fill="auto"/>
            <w:vAlign w:val="center"/>
          </w:tcPr>
          <w:p w14:paraId="2F99A49A" w14:textId="62514CD8" w:rsidR="00593A43" w:rsidRPr="00593A43" w:rsidRDefault="00593A43" w:rsidP="00593A43">
            <w:pPr>
              <w:jc w:val="right"/>
              <w:rPr>
                <w:b/>
                <w:sz w:val="10"/>
                <w:szCs w:val="18"/>
                <w:lang w:val="en-GB" w:eastAsia="tr-TR"/>
              </w:rPr>
            </w:pPr>
          </w:p>
        </w:tc>
      </w:tr>
      <w:tr w:rsidR="00EA70F7" w:rsidRPr="00213A2D" w14:paraId="119F70E8" w14:textId="77777777" w:rsidTr="00CA31EA">
        <w:trPr>
          <w:divId w:val="72821943"/>
          <w:trHeight w:val="37"/>
        </w:trPr>
        <w:tc>
          <w:tcPr>
            <w:tcW w:w="404" w:type="dxa"/>
            <w:tcBorders>
              <w:top w:val="nil"/>
              <w:left w:val="single" w:sz="4" w:space="0" w:color="auto"/>
              <w:bottom w:val="single" w:sz="4" w:space="0" w:color="auto"/>
              <w:right w:val="single" w:sz="4" w:space="0" w:color="auto"/>
            </w:tcBorders>
            <w:shd w:val="clear" w:color="auto" w:fill="auto"/>
            <w:noWrap/>
            <w:vAlign w:val="bottom"/>
            <w:hideMark/>
          </w:tcPr>
          <w:p w14:paraId="7227FB36" w14:textId="77777777" w:rsidR="00593A43" w:rsidRPr="000C2D98" w:rsidRDefault="00593A43" w:rsidP="00593A43">
            <w:pPr>
              <w:rPr>
                <w:color w:val="000000"/>
                <w:lang w:eastAsia="tr-TR"/>
              </w:rPr>
            </w:pPr>
            <w:r w:rsidRPr="000C2D98">
              <w:rPr>
                <w:color w:val="000000"/>
                <w:lang w:eastAsia="tr-TR"/>
              </w:rPr>
              <w:t> </w:t>
            </w:r>
          </w:p>
        </w:tc>
        <w:tc>
          <w:tcPr>
            <w:tcW w:w="2143" w:type="dxa"/>
            <w:tcBorders>
              <w:top w:val="nil"/>
              <w:left w:val="single" w:sz="4" w:space="0" w:color="auto"/>
              <w:bottom w:val="single" w:sz="4" w:space="0" w:color="auto"/>
              <w:right w:val="single" w:sz="4" w:space="0" w:color="auto"/>
            </w:tcBorders>
            <w:shd w:val="clear" w:color="auto" w:fill="auto"/>
            <w:noWrap/>
            <w:vAlign w:val="center"/>
            <w:hideMark/>
          </w:tcPr>
          <w:p w14:paraId="02DD3F2E" w14:textId="77777777" w:rsidR="00593A43" w:rsidRPr="000C2D98" w:rsidRDefault="00593A43" w:rsidP="00593A43">
            <w:pPr>
              <w:rPr>
                <w:b/>
                <w:bCs/>
                <w:color w:val="000000"/>
                <w:sz w:val="10"/>
                <w:szCs w:val="10"/>
                <w:lang w:eastAsia="tr-TR"/>
              </w:rPr>
            </w:pPr>
            <w:proofErr w:type="spellStart"/>
            <w:r w:rsidRPr="006267BE">
              <w:rPr>
                <w:b/>
                <w:bCs/>
                <w:color w:val="000000"/>
                <w:sz w:val="10"/>
                <w:szCs w:val="10"/>
                <w:lang w:val="de-DE" w:eastAsia="tr-TR"/>
              </w:rPr>
              <w:t>Dönem</w:t>
            </w:r>
            <w:proofErr w:type="spellEnd"/>
            <w:r w:rsidRPr="006267BE">
              <w:rPr>
                <w:b/>
                <w:bCs/>
                <w:color w:val="000000"/>
                <w:sz w:val="10"/>
                <w:szCs w:val="10"/>
                <w:lang w:val="de-DE" w:eastAsia="tr-TR"/>
              </w:rPr>
              <w:t xml:space="preserve"> </w:t>
            </w:r>
            <w:proofErr w:type="spellStart"/>
            <w:r w:rsidRPr="006267BE">
              <w:rPr>
                <w:b/>
                <w:bCs/>
                <w:color w:val="000000"/>
                <w:sz w:val="10"/>
                <w:szCs w:val="10"/>
                <w:lang w:val="de-DE" w:eastAsia="tr-TR"/>
              </w:rPr>
              <w:t>Sonu</w:t>
            </w:r>
            <w:proofErr w:type="spellEnd"/>
            <w:r w:rsidRPr="006267BE">
              <w:rPr>
                <w:b/>
                <w:bCs/>
                <w:color w:val="000000"/>
                <w:sz w:val="10"/>
                <w:szCs w:val="10"/>
                <w:lang w:val="de-DE" w:eastAsia="tr-TR"/>
              </w:rPr>
              <w:t xml:space="preserve"> </w:t>
            </w:r>
            <w:proofErr w:type="spellStart"/>
            <w:proofErr w:type="gramStart"/>
            <w:r w:rsidRPr="006267BE">
              <w:rPr>
                <w:b/>
                <w:bCs/>
                <w:color w:val="000000"/>
                <w:sz w:val="10"/>
                <w:szCs w:val="10"/>
                <w:lang w:val="de-DE" w:eastAsia="tr-TR"/>
              </w:rPr>
              <w:t>Bakiyesi</w:t>
            </w:r>
            <w:proofErr w:type="spellEnd"/>
            <w:r w:rsidRPr="006267BE">
              <w:rPr>
                <w:b/>
                <w:bCs/>
                <w:color w:val="000000"/>
                <w:sz w:val="10"/>
                <w:szCs w:val="10"/>
                <w:lang w:val="de-DE" w:eastAsia="tr-TR"/>
              </w:rPr>
              <w:t xml:space="preserve">  (</w:t>
            </w:r>
            <w:proofErr w:type="gramEnd"/>
            <w:r w:rsidRPr="006267BE">
              <w:rPr>
                <w:b/>
                <w:bCs/>
                <w:color w:val="000000"/>
                <w:sz w:val="10"/>
                <w:szCs w:val="10"/>
                <w:lang w:val="de-DE" w:eastAsia="tr-TR"/>
              </w:rPr>
              <w:t>III+IV+…...+X+XI)</w:t>
            </w:r>
          </w:p>
        </w:tc>
        <w:tc>
          <w:tcPr>
            <w:tcW w:w="365"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14:paraId="7CCD8539" w14:textId="77777777" w:rsidR="00593A43" w:rsidRPr="00E5566C" w:rsidRDefault="00593A43" w:rsidP="00E5566C">
            <w:pPr>
              <w:jc w:val="center"/>
              <w:rPr>
                <w:b/>
                <w:bCs/>
                <w:color w:val="000000"/>
                <w:sz w:val="10"/>
                <w:szCs w:val="10"/>
                <w:lang w:eastAsia="tr-TR"/>
              </w:rPr>
            </w:pPr>
            <w:r w:rsidRPr="00E5566C">
              <w:rPr>
                <w:b/>
                <w:bCs/>
                <w:color w:val="000000"/>
                <w:sz w:val="10"/>
                <w:szCs w:val="10"/>
                <w:lang w:val="en-US" w:eastAsia="tr-TR"/>
              </w:rPr>
              <w:t>(5.2.11.)</w:t>
            </w:r>
          </w:p>
        </w:tc>
        <w:tc>
          <w:tcPr>
            <w:tcW w:w="692" w:type="dxa"/>
            <w:tcBorders>
              <w:top w:val="nil"/>
              <w:left w:val="single" w:sz="4" w:space="0" w:color="auto"/>
              <w:bottom w:val="single" w:sz="4" w:space="0" w:color="auto"/>
              <w:right w:val="single" w:sz="4" w:space="0" w:color="auto"/>
            </w:tcBorders>
            <w:shd w:val="clear" w:color="auto" w:fill="auto"/>
            <w:vAlign w:val="center"/>
            <w:hideMark/>
          </w:tcPr>
          <w:p w14:paraId="737CE0C7" w14:textId="1C95A310" w:rsidR="00593A43" w:rsidRPr="00593A43" w:rsidRDefault="00593A43" w:rsidP="00593A43">
            <w:pPr>
              <w:jc w:val="right"/>
              <w:rPr>
                <w:b/>
                <w:sz w:val="10"/>
                <w:szCs w:val="18"/>
                <w:lang w:val="en-GB" w:eastAsia="tr-TR"/>
              </w:rPr>
            </w:pPr>
            <w:r w:rsidRPr="00593A43">
              <w:rPr>
                <w:b/>
                <w:sz w:val="10"/>
                <w:szCs w:val="18"/>
                <w:lang w:val="en-GB" w:eastAsia="tr-TR"/>
              </w:rPr>
              <w:t>4,595,131</w:t>
            </w:r>
          </w:p>
        </w:tc>
        <w:tc>
          <w:tcPr>
            <w:tcW w:w="828" w:type="dxa"/>
            <w:tcBorders>
              <w:top w:val="nil"/>
              <w:left w:val="single" w:sz="4" w:space="0" w:color="auto"/>
              <w:bottom w:val="single" w:sz="4" w:space="0" w:color="auto"/>
              <w:right w:val="single" w:sz="4" w:space="0" w:color="auto"/>
            </w:tcBorders>
            <w:shd w:val="clear" w:color="auto" w:fill="auto"/>
            <w:vAlign w:val="center"/>
            <w:hideMark/>
          </w:tcPr>
          <w:p w14:paraId="18C839FE" w14:textId="3693A7BE" w:rsidR="00593A43" w:rsidRPr="00593A43" w:rsidRDefault="00593A43" w:rsidP="00593A43">
            <w:pPr>
              <w:jc w:val="right"/>
              <w:rPr>
                <w:b/>
                <w:sz w:val="10"/>
                <w:szCs w:val="18"/>
                <w:lang w:val="en-GB" w:eastAsia="tr-TR"/>
              </w:rPr>
            </w:pPr>
            <w:r w:rsidRPr="00593A43">
              <w:rPr>
                <w:b/>
                <w:sz w:val="10"/>
                <w:szCs w:val="18"/>
                <w:lang w:val="en-GB" w:eastAsia="tr-TR"/>
              </w:rPr>
              <w:t>23,250</w:t>
            </w:r>
          </w:p>
        </w:tc>
        <w:tc>
          <w:tcPr>
            <w:tcW w:w="692" w:type="dxa"/>
            <w:tcBorders>
              <w:top w:val="nil"/>
              <w:left w:val="single" w:sz="4" w:space="0" w:color="auto"/>
              <w:bottom w:val="single" w:sz="4" w:space="0" w:color="auto"/>
              <w:right w:val="single" w:sz="4" w:space="0" w:color="auto"/>
            </w:tcBorders>
            <w:shd w:val="clear" w:color="auto" w:fill="auto"/>
            <w:vAlign w:val="center"/>
            <w:hideMark/>
          </w:tcPr>
          <w:p w14:paraId="546576F3" w14:textId="10B85769" w:rsidR="00593A43" w:rsidRPr="00593A43" w:rsidRDefault="00593A43" w:rsidP="00593A43">
            <w:pPr>
              <w:jc w:val="right"/>
              <w:rPr>
                <w:b/>
                <w:sz w:val="10"/>
                <w:szCs w:val="18"/>
                <w:lang w:val="en-GB" w:eastAsia="tr-TR"/>
              </w:rPr>
            </w:pPr>
            <w:r w:rsidRPr="00593A43">
              <w:rPr>
                <w:b/>
                <w:sz w:val="10"/>
                <w:szCs w:val="18"/>
                <w:lang w:val="en-GB" w:eastAsia="tr-TR"/>
              </w:rPr>
              <w:t>1,874</w:t>
            </w:r>
          </w:p>
        </w:tc>
        <w:tc>
          <w:tcPr>
            <w:tcW w:w="829" w:type="dxa"/>
            <w:tcBorders>
              <w:top w:val="nil"/>
              <w:left w:val="single" w:sz="4" w:space="0" w:color="auto"/>
              <w:bottom w:val="single" w:sz="4" w:space="0" w:color="auto"/>
              <w:right w:val="single" w:sz="4" w:space="0" w:color="auto"/>
            </w:tcBorders>
            <w:shd w:val="clear" w:color="auto" w:fill="auto"/>
            <w:vAlign w:val="center"/>
            <w:hideMark/>
          </w:tcPr>
          <w:p w14:paraId="53913286" w14:textId="4D2F9B59" w:rsidR="00593A43" w:rsidRPr="00593A43" w:rsidRDefault="00593A43" w:rsidP="00593A43">
            <w:pPr>
              <w:jc w:val="right"/>
              <w:rPr>
                <w:b/>
                <w:sz w:val="10"/>
                <w:szCs w:val="18"/>
                <w:lang w:val="en-GB" w:eastAsia="tr-TR"/>
              </w:rPr>
            </w:pPr>
            <w:r w:rsidRPr="00593A43">
              <w:rPr>
                <w:b/>
                <w:sz w:val="10"/>
                <w:szCs w:val="18"/>
                <w:lang w:val="en-GB" w:eastAsia="tr-TR"/>
              </w:rPr>
              <w:t>-</w:t>
            </w:r>
          </w:p>
        </w:tc>
        <w:tc>
          <w:tcPr>
            <w:tcW w:w="555" w:type="dxa"/>
            <w:tcBorders>
              <w:top w:val="nil"/>
              <w:left w:val="single" w:sz="4" w:space="0" w:color="auto"/>
              <w:bottom w:val="single" w:sz="4" w:space="0" w:color="auto"/>
              <w:right w:val="single" w:sz="4" w:space="0" w:color="auto"/>
            </w:tcBorders>
            <w:shd w:val="clear" w:color="auto" w:fill="auto"/>
            <w:vAlign w:val="center"/>
            <w:hideMark/>
          </w:tcPr>
          <w:p w14:paraId="044C2E40" w14:textId="3E94697B" w:rsidR="00593A43" w:rsidRPr="00593A43" w:rsidRDefault="00593A43" w:rsidP="00593A43">
            <w:pPr>
              <w:jc w:val="right"/>
              <w:rPr>
                <w:b/>
                <w:sz w:val="10"/>
                <w:szCs w:val="18"/>
                <w:lang w:val="en-GB" w:eastAsia="tr-TR"/>
              </w:rPr>
            </w:pPr>
            <w:r w:rsidRPr="00593A43">
              <w:rPr>
                <w:b/>
                <w:sz w:val="10"/>
                <w:szCs w:val="18"/>
                <w:lang w:val="en-GB" w:eastAsia="tr-TR"/>
              </w:rPr>
              <w:t>-</w:t>
            </w:r>
          </w:p>
        </w:tc>
        <w:tc>
          <w:tcPr>
            <w:tcW w:w="555" w:type="dxa"/>
            <w:tcBorders>
              <w:top w:val="nil"/>
              <w:left w:val="single" w:sz="4" w:space="0" w:color="auto"/>
              <w:bottom w:val="single" w:sz="4" w:space="0" w:color="auto"/>
              <w:right w:val="single" w:sz="4" w:space="0" w:color="auto"/>
            </w:tcBorders>
            <w:shd w:val="clear" w:color="auto" w:fill="auto"/>
            <w:vAlign w:val="center"/>
            <w:hideMark/>
          </w:tcPr>
          <w:p w14:paraId="7997127B" w14:textId="5E9F64AE" w:rsidR="00593A43" w:rsidRPr="00593A43" w:rsidRDefault="00593A43" w:rsidP="00593A43">
            <w:pPr>
              <w:jc w:val="right"/>
              <w:rPr>
                <w:b/>
                <w:sz w:val="10"/>
                <w:szCs w:val="18"/>
                <w:lang w:val="en-GB" w:eastAsia="tr-TR"/>
              </w:rPr>
            </w:pPr>
            <w:r w:rsidRPr="00593A43">
              <w:rPr>
                <w:b/>
                <w:sz w:val="10"/>
                <w:szCs w:val="18"/>
                <w:lang w:val="en-GB" w:eastAsia="tr-TR"/>
              </w:rPr>
              <w:t>(48,855)</w:t>
            </w:r>
          </w:p>
        </w:tc>
        <w:tc>
          <w:tcPr>
            <w:tcW w:w="557" w:type="dxa"/>
            <w:tcBorders>
              <w:top w:val="nil"/>
              <w:left w:val="single" w:sz="4" w:space="0" w:color="auto"/>
              <w:bottom w:val="single" w:sz="4" w:space="0" w:color="auto"/>
              <w:right w:val="single" w:sz="4" w:space="0" w:color="auto"/>
            </w:tcBorders>
            <w:shd w:val="clear" w:color="auto" w:fill="auto"/>
            <w:vAlign w:val="center"/>
            <w:hideMark/>
          </w:tcPr>
          <w:p w14:paraId="33ACF298" w14:textId="5562A9FC" w:rsidR="00593A43" w:rsidRPr="00593A43" w:rsidRDefault="00593A43" w:rsidP="00593A43">
            <w:pPr>
              <w:jc w:val="right"/>
              <w:rPr>
                <w:b/>
                <w:sz w:val="10"/>
                <w:szCs w:val="18"/>
                <w:lang w:val="en-GB" w:eastAsia="tr-TR"/>
              </w:rPr>
            </w:pPr>
            <w:r w:rsidRPr="00593A43">
              <w:rPr>
                <w:b/>
                <w:sz w:val="10"/>
                <w:szCs w:val="18"/>
                <w:lang w:val="en-GB" w:eastAsia="tr-TR"/>
              </w:rPr>
              <w:t>-</w:t>
            </w:r>
          </w:p>
        </w:tc>
        <w:tc>
          <w:tcPr>
            <w:tcW w:w="417" w:type="dxa"/>
            <w:tcBorders>
              <w:top w:val="nil"/>
              <w:left w:val="single" w:sz="4" w:space="0" w:color="auto"/>
              <w:bottom w:val="single" w:sz="4" w:space="0" w:color="auto"/>
              <w:right w:val="single" w:sz="4" w:space="0" w:color="auto"/>
            </w:tcBorders>
            <w:shd w:val="clear" w:color="auto" w:fill="auto"/>
            <w:vAlign w:val="center"/>
            <w:hideMark/>
          </w:tcPr>
          <w:p w14:paraId="0CE37914" w14:textId="7B2A5D8D" w:rsidR="00593A43" w:rsidRPr="00593A43" w:rsidRDefault="00593A43" w:rsidP="00593A43">
            <w:pPr>
              <w:jc w:val="right"/>
              <w:rPr>
                <w:b/>
                <w:sz w:val="10"/>
                <w:szCs w:val="18"/>
                <w:lang w:val="en-GB" w:eastAsia="tr-TR"/>
              </w:rPr>
            </w:pPr>
            <w:r w:rsidRPr="00593A43">
              <w:rPr>
                <w:b/>
                <w:sz w:val="10"/>
                <w:szCs w:val="18"/>
                <w:lang w:val="en-GB" w:eastAsia="tr-TR"/>
              </w:rPr>
              <w:t>-</w:t>
            </w:r>
          </w:p>
        </w:tc>
        <w:tc>
          <w:tcPr>
            <w:tcW w:w="692" w:type="dxa"/>
            <w:tcBorders>
              <w:top w:val="nil"/>
              <w:left w:val="single" w:sz="4" w:space="0" w:color="auto"/>
              <w:bottom w:val="single" w:sz="4" w:space="0" w:color="auto"/>
              <w:right w:val="single" w:sz="4" w:space="0" w:color="auto"/>
            </w:tcBorders>
            <w:shd w:val="clear" w:color="auto" w:fill="auto"/>
            <w:vAlign w:val="center"/>
            <w:hideMark/>
          </w:tcPr>
          <w:p w14:paraId="0DA8AF2A" w14:textId="656F081B" w:rsidR="00593A43" w:rsidRPr="00593A43" w:rsidRDefault="00593A43" w:rsidP="00593A43">
            <w:pPr>
              <w:jc w:val="right"/>
              <w:rPr>
                <w:b/>
                <w:sz w:val="10"/>
                <w:szCs w:val="18"/>
                <w:lang w:val="en-GB" w:eastAsia="tr-TR"/>
              </w:rPr>
            </w:pPr>
            <w:r w:rsidRPr="00593A43">
              <w:rPr>
                <w:b/>
                <w:sz w:val="10"/>
                <w:szCs w:val="18"/>
                <w:lang w:val="en-GB" w:eastAsia="tr-TR"/>
              </w:rPr>
              <w:t>4,994,111</w:t>
            </w:r>
          </w:p>
        </w:tc>
        <w:tc>
          <w:tcPr>
            <w:tcW w:w="525" w:type="dxa"/>
            <w:tcBorders>
              <w:top w:val="nil"/>
              <w:left w:val="single" w:sz="4" w:space="0" w:color="auto"/>
              <w:bottom w:val="single" w:sz="4" w:space="0" w:color="auto"/>
              <w:right w:val="single" w:sz="4" w:space="0" w:color="auto"/>
            </w:tcBorders>
            <w:shd w:val="clear" w:color="auto" w:fill="auto"/>
            <w:vAlign w:val="center"/>
            <w:hideMark/>
          </w:tcPr>
          <w:p w14:paraId="1B5488E5" w14:textId="077BC98F" w:rsidR="00593A43" w:rsidRPr="00593A43" w:rsidRDefault="00593A43" w:rsidP="00593A43">
            <w:pPr>
              <w:jc w:val="right"/>
              <w:rPr>
                <w:b/>
                <w:sz w:val="10"/>
                <w:szCs w:val="18"/>
                <w:lang w:val="en-GB" w:eastAsia="tr-TR"/>
              </w:rPr>
            </w:pPr>
            <w:r w:rsidRPr="00593A43">
              <w:rPr>
                <w:b/>
                <w:sz w:val="10"/>
                <w:szCs w:val="18"/>
                <w:lang w:val="en-GB" w:eastAsia="tr-TR"/>
              </w:rPr>
              <w:t>-</w:t>
            </w:r>
          </w:p>
        </w:tc>
        <w:tc>
          <w:tcPr>
            <w:tcW w:w="937" w:type="dxa"/>
            <w:tcBorders>
              <w:top w:val="nil"/>
              <w:left w:val="single" w:sz="4" w:space="0" w:color="auto"/>
              <w:bottom w:val="single" w:sz="4" w:space="0" w:color="auto"/>
              <w:right w:val="single" w:sz="4" w:space="0" w:color="auto"/>
            </w:tcBorders>
            <w:shd w:val="clear" w:color="auto" w:fill="auto"/>
            <w:vAlign w:val="center"/>
            <w:hideMark/>
          </w:tcPr>
          <w:p w14:paraId="15147A3B" w14:textId="40E541F2" w:rsidR="00593A43" w:rsidRPr="00593A43" w:rsidRDefault="00593A43" w:rsidP="00593A43">
            <w:pPr>
              <w:jc w:val="right"/>
              <w:rPr>
                <w:b/>
                <w:sz w:val="10"/>
                <w:szCs w:val="18"/>
                <w:lang w:val="en-GB" w:eastAsia="tr-TR"/>
              </w:rPr>
            </w:pPr>
            <w:r w:rsidRPr="00593A43">
              <w:rPr>
                <w:b/>
                <w:sz w:val="10"/>
                <w:szCs w:val="18"/>
                <w:lang w:val="en-GB" w:eastAsia="tr-TR"/>
              </w:rPr>
              <w:t>5,610,772</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4DA1F662" w14:textId="77836FDB" w:rsidR="00593A43" w:rsidRPr="00593A43" w:rsidRDefault="00593A43" w:rsidP="00593A43">
            <w:pPr>
              <w:jc w:val="right"/>
              <w:rPr>
                <w:b/>
                <w:sz w:val="10"/>
                <w:szCs w:val="18"/>
                <w:lang w:val="en-GB" w:eastAsia="tr-TR"/>
              </w:rPr>
            </w:pPr>
            <w:r w:rsidRPr="00593A43">
              <w:rPr>
                <w:b/>
                <w:sz w:val="10"/>
                <w:szCs w:val="18"/>
                <w:lang w:val="en-GB" w:eastAsia="tr-TR"/>
              </w:rPr>
              <w:t>50,406</w:t>
            </w:r>
          </w:p>
        </w:tc>
        <w:tc>
          <w:tcPr>
            <w:tcW w:w="692" w:type="dxa"/>
            <w:tcBorders>
              <w:top w:val="nil"/>
              <w:left w:val="single" w:sz="4" w:space="0" w:color="auto"/>
              <w:bottom w:val="single" w:sz="4" w:space="0" w:color="auto"/>
              <w:right w:val="single" w:sz="4" w:space="0" w:color="auto"/>
            </w:tcBorders>
            <w:shd w:val="clear" w:color="auto" w:fill="auto"/>
            <w:vAlign w:val="center"/>
            <w:hideMark/>
          </w:tcPr>
          <w:p w14:paraId="5975FC58" w14:textId="75D7F728" w:rsidR="00593A43" w:rsidRPr="00593A43" w:rsidRDefault="00593A43" w:rsidP="00593A43">
            <w:pPr>
              <w:jc w:val="right"/>
              <w:rPr>
                <w:b/>
                <w:sz w:val="10"/>
                <w:szCs w:val="18"/>
                <w:lang w:val="en-GB" w:eastAsia="tr-TR"/>
              </w:rPr>
            </w:pPr>
            <w:r w:rsidRPr="00593A43">
              <w:rPr>
                <w:b/>
                <w:sz w:val="10"/>
                <w:szCs w:val="18"/>
                <w:lang w:val="en-GB" w:eastAsia="tr-TR"/>
              </w:rPr>
              <w:t>9,124,034</w:t>
            </w:r>
          </w:p>
        </w:tc>
        <w:tc>
          <w:tcPr>
            <w:tcW w:w="829" w:type="dxa"/>
            <w:tcBorders>
              <w:top w:val="nil"/>
              <w:left w:val="single" w:sz="4" w:space="0" w:color="auto"/>
              <w:bottom w:val="single" w:sz="4" w:space="0" w:color="auto"/>
              <w:right w:val="single" w:sz="4" w:space="0" w:color="auto"/>
            </w:tcBorders>
            <w:shd w:val="clear" w:color="auto" w:fill="auto"/>
            <w:vAlign w:val="center"/>
            <w:hideMark/>
          </w:tcPr>
          <w:p w14:paraId="1E5EA7A5" w14:textId="01452EC7" w:rsidR="00593A43" w:rsidRPr="00593A43" w:rsidRDefault="00593A43" w:rsidP="00593A43">
            <w:pPr>
              <w:jc w:val="right"/>
              <w:rPr>
                <w:b/>
                <w:sz w:val="10"/>
                <w:szCs w:val="18"/>
                <w:lang w:val="en-GB" w:eastAsia="tr-TR"/>
              </w:rPr>
            </w:pPr>
            <w:r w:rsidRPr="00593A43">
              <w:rPr>
                <w:b/>
                <w:sz w:val="10"/>
                <w:szCs w:val="18"/>
                <w:lang w:val="en-GB" w:eastAsia="tr-TR"/>
              </w:rPr>
              <w:t>24,350,723</w:t>
            </w:r>
          </w:p>
        </w:tc>
        <w:tc>
          <w:tcPr>
            <w:tcW w:w="691" w:type="dxa"/>
            <w:tcBorders>
              <w:top w:val="nil"/>
              <w:left w:val="single" w:sz="4" w:space="0" w:color="auto"/>
              <w:bottom w:val="single" w:sz="4" w:space="0" w:color="auto"/>
              <w:right w:val="single" w:sz="4" w:space="0" w:color="auto"/>
            </w:tcBorders>
            <w:shd w:val="clear" w:color="auto" w:fill="auto"/>
            <w:vAlign w:val="center"/>
            <w:hideMark/>
          </w:tcPr>
          <w:p w14:paraId="30521918" w14:textId="2E20408D" w:rsidR="00593A43" w:rsidRPr="00593A43" w:rsidRDefault="00593A43" w:rsidP="00593A43">
            <w:pPr>
              <w:jc w:val="right"/>
              <w:rPr>
                <w:b/>
                <w:sz w:val="10"/>
                <w:szCs w:val="18"/>
                <w:lang w:val="en-GB" w:eastAsia="tr-TR"/>
              </w:rPr>
            </w:pPr>
            <w:r w:rsidRPr="00593A43">
              <w:rPr>
                <w:b/>
                <w:sz w:val="10"/>
                <w:szCs w:val="18"/>
                <w:lang w:val="en-GB" w:eastAsia="tr-TR"/>
              </w:rPr>
              <w:t>-</w:t>
            </w:r>
          </w:p>
        </w:tc>
        <w:tc>
          <w:tcPr>
            <w:tcW w:w="764" w:type="dxa"/>
            <w:tcBorders>
              <w:top w:val="nil"/>
              <w:left w:val="single" w:sz="4" w:space="0" w:color="auto"/>
              <w:bottom w:val="single" w:sz="4" w:space="0" w:color="auto"/>
              <w:right w:val="single" w:sz="4" w:space="0" w:color="auto"/>
            </w:tcBorders>
            <w:shd w:val="clear" w:color="auto" w:fill="auto"/>
            <w:vAlign w:val="center"/>
            <w:hideMark/>
          </w:tcPr>
          <w:p w14:paraId="58997161" w14:textId="45B4E395" w:rsidR="00593A43" w:rsidRPr="00593A43" w:rsidRDefault="00593A43" w:rsidP="00593A43">
            <w:pPr>
              <w:jc w:val="right"/>
              <w:rPr>
                <w:b/>
                <w:sz w:val="10"/>
                <w:szCs w:val="18"/>
                <w:lang w:val="en-GB" w:eastAsia="tr-TR"/>
              </w:rPr>
            </w:pPr>
            <w:r w:rsidRPr="00593A43">
              <w:rPr>
                <w:b/>
                <w:sz w:val="10"/>
                <w:szCs w:val="18"/>
                <w:lang w:val="en-GB" w:eastAsia="tr-TR"/>
              </w:rPr>
              <w:t>24,350,723</w:t>
            </w:r>
          </w:p>
        </w:tc>
      </w:tr>
    </w:tbl>
    <w:tbl>
      <w:tblPr>
        <w:tblW w:w="13099" w:type="dxa"/>
        <w:tblInd w:w="108" w:type="dxa"/>
        <w:tblLook w:val="04A0" w:firstRow="1" w:lastRow="0" w:firstColumn="1" w:lastColumn="0" w:noHBand="0" w:noVBand="1"/>
      </w:tblPr>
      <w:tblGrid>
        <w:gridCol w:w="13099"/>
      </w:tblGrid>
      <w:tr w:rsidR="00894382" w:rsidRPr="00CA31EA" w14:paraId="699060FC" w14:textId="77777777" w:rsidTr="00C642F5">
        <w:trPr>
          <w:trHeight w:val="132"/>
        </w:trPr>
        <w:tc>
          <w:tcPr>
            <w:tcW w:w="13099" w:type="dxa"/>
            <w:tcBorders>
              <w:top w:val="nil"/>
              <w:left w:val="nil"/>
              <w:bottom w:val="nil"/>
              <w:right w:val="nil"/>
            </w:tcBorders>
            <w:shd w:val="clear" w:color="auto" w:fill="auto"/>
            <w:noWrap/>
            <w:vAlign w:val="bottom"/>
            <w:hideMark/>
          </w:tcPr>
          <w:p w14:paraId="78E1B08F" w14:textId="441E042C" w:rsidR="00894382" w:rsidRPr="00CA31EA" w:rsidRDefault="00894382" w:rsidP="00C642F5">
            <w:pPr>
              <w:rPr>
                <w:sz w:val="10"/>
                <w:szCs w:val="10"/>
              </w:rPr>
            </w:pPr>
            <w:r w:rsidRPr="00CA31EA">
              <w:rPr>
                <w:sz w:val="10"/>
                <w:szCs w:val="10"/>
              </w:rPr>
              <w:t>1. Duran varlıklar birikmiş yeniden değerleme artışları/azalışları,</w:t>
            </w:r>
          </w:p>
          <w:p w14:paraId="053F5444" w14:textId="77777777" w:rsidR="00894382" w:rsidRPr="00CA31EA" w:rsidRDefault="00894382" w:rsidP="00C642F5">
            <w:pPr>
              <w:rPr>
                <w:sz w:val="10"/>
                <w:szCs w:val="10"/>
              </w:rPr>
            </w:pPr>
            <w:r w:rsidRPr="00CA31EA">
              <w:rPr>
                <w:sz w:val="10"/>
                <w:szCs w:val="10"/>
              </w:rPr>
              <w:t>2. Tanımlanmış fayda planlarının birikmiş yeniden ölçüm kazançları/kayıpları,</w:t>
            </w:r>
          </w:p>
        </w:tc>
      </w:tr>
      <w:tr w:rsidR="00894382" w:rsidRPr="00CA31EA" w14:paraId="1B0A997D" w14:textId="77777777" w:rsidTr="00C642F5">
        <w:trPr>
          <w:trHeight w:val="75"/>
        </w:trPr>
        <w:tc>
          <w:tcPr>
            <w:tcW w:w="13099" w:type="dxa"/>
            <w:tcBorders>
              <w:top w:val="nil"/>
              <w:left w:val="nil"/>
              <w:bottom w:val="nil"/>
              <w:right w:val="nil"/>
            </w:tcBorders>
            <w:shd w:val="clear" w:color="auto" w:fill="auto"/>
            <w:noWrap/>
            <w:vAlign w:val="bottom"/>
            <w:hideMark/>
          </w:tcPr>
          <w:p w14:paraId="62E58ACC" w14:textId="77777777" w:rsidR="00894382" w:rsidRPr="00CA31EA" w:rsidRDefault="00894382" w:rsidP="00C642F5">
            <w:pPr>
              <w:rPr>
                <w:sz w:val="10"/>
                <w:szCs w:val="10"/>
              </w:rPr>
            </w:pPr>
            <w:r w:rsidRPr="00CA31EA">
              <w:rPr>
                <w:sz w:val="10"/>
                <w:szCs w:val="10"/>
              </w:rPr>
              <w:t>3. Diğer (</w:t>
            </w:r>
            <w:proofErr w:type="spellStart"/>
            <w:r w:rsidRPr="00CA31EA">
              <w:rPr>
                <w:sz w:val="10"/>
                <w:szCs w:val="10"/>
              </w:rPr>
              <w:t>Özkaynak</w:t>
            </w:r>
            <w:proofErr w:type="spellEnd"/>
            <w:r w:rsidRPr="00CA31EA">
              <w:rPr>
                <w:sz w:val="10"/>
                <w:szCs w:val="10"/>
              </w:rPr>
              <w:t xml:space="preserve"> yöntemiyle değerlenen yatırımların diğer kapsamlı gelirinden kâr/zararda sınıflandırılmayacak payları ile diğer kâr veya zarar olarak yeniden sınıflandırılmayacak diğer kapsamlı gelir unsurlarının birikmiş tutarları)</w:t>
            </w:r>
          </w:p>
        </w:tc>
      </w:tr>
      <w:tr w:rsidR="00894382" w:rsidRPr="00CA31EA" w14:paraId="59931AD4" w14:textId="77777777" w:rsidTr="00C642F5">
        <w:trPr>
          <w:trHeight w:val="75"/>
        </w:trPr>
        <w:tc>
          <w:tcPr>
            <w:tcW w:w="13099" w:type="dxa"/>
            <w:tcBorders>
              <w:top w:val="nil"/>
              <w:left w:val="nil"/>
              <w:bottom w:val="nil"/>
              <w:right w:val="nil"/>
            </w:tcBorders>
            <w:shd w:val="clear" w:color="auto" w:fill="auto"/>
            <w:noWrap/>
            <w:vAlign w:val="bottom"/>
          </w:tcPr>
          <w:p w14:paraId="00AF210A" w14:textId="77777777" w:rsidR="00894382" w:rsidRPr="00CA31EA" w:rsidRDefault="00894382" w:rsidP="00C642F5">
            <w:pPr>
              <w:rPr>
                <w:sz w:val="10"/>
                <w:szCs w:val="10"/>
              </w:rPr>
            </w:pPr>
            <w:r w:rsidRPr="00CA31EA">
              <w:rPr>
                <w:sz w:val="10"/>
                <w:szCs w:val="10"/>
              </w:rPr>
              <w:t>4. Yabancı para çevrim farkları</w:t>
            </w:r>
          </w:p>
        </w:tc>
      </w:tr>
      <w:tr w:rsidR="00894382" w:rsidRPr="00CA31EA" w14:paraId="6FB0915F" w14:textId="77777777" w:rsidTr="00C642F5">
        <w:trPr>
          <w:trHeight w:val="75"/>
        </w:trPr>
        <w:tc>
          <w:tcPr>
            <w:tcW w:w="13099" w:type="dxa"/>
            <w:tcBorders>
              <w:top w:val="nil"/>
              <w:left w:val="nil"/>
              <w:bottom w:val="nil"/>
              <w:right w:val="nil"/>
            </w:tcBorders>
            <w:shd w:val="clear" w:color="auto" w:fill="auto"/>
            <w:noWrap/>
            <w:vAlign w:val="bottom"/>
          </w:tcPr>
          <w:p w14:paraId="7B791892" w14:textId="77777777" w:rsidR="00894382" w:rsidRPr="00CA31EA" w:rsidRDefault="00894382" w:rsidP="00C642F5">
            <w:pPr>
              <w:rPr>
                <w:sz w:val="10"/>
                <w:szCs w:val="10"/>
              </w:rPr>
            </w:pPr>
            <w:r w:rsidRPr="00CA31EA">
              <w:rPr>
                <w:sz w:val="10"/>
                <w:szCs w:val="10"/>
              </w:rPr>
              <w:t>5. Gerçeğe uygun değer farkı diğer kapsamlı gelire yansıtılan finansal varlıkların birikmiş yeniden değerleme ve/veya sınıflandırma kazançları/kayıpları,</w:t>
            </w:r>
          </w:p>
        </w:tc>
      </w:tr>
      <w:tr w:rsidR="00894382" w:rsidRPr="00CA31EA" w14:paraId="3905F5DA" w14:textId="77777777" w:rsidTr="00C642F5">
        <w:trPr>
          <w:trHeight w:val="75"/>
        </w:trPr>
        <w:tc>
          <w:tcPr>
            <w:tcW w:w="13099" w:type="dxa"/>
            <w:tcBorders>
              <w:top w:val="nil"/>
              <w:left w:val="nil"/>
              <w:bottom w:val="nil"/>
              <w:right w:val="nil"/>
            </w:tcBorders>
            <w:shd w:val="clear" w:color="auto" w:fill="auto"/>
            <w:noWrap/>
            <w:vAlign w:val="bottom"/>
          </w:tcPr>
          <w:p w14:paraId="63C5DEEC" w14:textId="77777777" w:rsidR="00894382" w:rsidRPr="00CA31EA" w:rsidRDefault="00894382" w:rsidP="00C642F5">
            <w:pPr>
              <w:rPr>
                <w:sz w:val="10"/>
                <w:szCs w:val="10"/>
              </w:rPr>
            </w:pPr>
            <w:r w:rsidRPr="00CA31EA">
              <w:rPr>
                <w:sz w:val="10"/>
                <w:szCs w:val="10"/>
              </w:rPr>
              <w:t xml:space="preserve">6. Diğer (Nakit akış riskinden korunma kazançları/kayıpları, </w:t>
            </w:r>
            <w:proofErr w:type="spellStart"/>
            <w:r w:rsidRPr="00CA31EA">
              <w:rPr>
                <w:sz w:val="10"/>
                <w:szCs w:val="10"/>
              </w:rPr>
              <w:t>özkaynak</w:t>
            </w:r>
            <w:proofErr w:type="spellEnd"/>
            <w:r w:rsidRPr="00CA31EA">
              <w:rPr>
                <w:sz w:val="10"/>
                <w:szCs w:val="10"/>
              </w:rPr>
              <w:t xml:space="preserve">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5C535EC7" w14:textId="77777777" w:rsidR="008823F4" w:rsidRDefault="008823F4"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highlight w:val="yellow"/>
        </w:rPr>
      </w:pPr>
    </w:p>
    <w:p w14:paraId="18648556" w14:textId="0AAFEEEA" w:rsidR="008D745E" w:rsidRPr="00265F8C" w:rsidRDefault="00885667"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sz w:val="10"/>
          <w:szCs w:val="10"/>
        </w:rPr>
        <w:sectPr w:rsidR="008D745E" w:rsidRPr="00265F8C" w:rsidSect="00A07E0F">
          <w:headerReference w:type="default" r:id="rId30"/>
          <w:footerReference w:type="default" r:id="rId31"/>
          <w:pgSz w:w="16840" w:h="11907" w:orient="landscape" w:code="9"/>
          <w:pgMar w:top="1418" w:right="1418" w:bottom="1418" w:left="1418" w:header="357" w:footer="709" w:gutter="0"/>
          <w:pgNumType w:start="8"/>
          <w:cols w:space="708"/>
          <w:noEndnote/>
        </w:sectPr>
      </w:pPr>
      <w:r w:rsidRPr="00265F8C">
        <w:rPr>
          <w:bCs/>
          <w:i/>
          <w:iCs/>
          <w:sz w:val="14"/>
          <w:szCs w:val="14"/>
        </w:rPr>
        <w:t>İlişikteki notlar bu finansal tabloların tamamlayıcı parçaları</w:t>
      </w:r>
      <w:r w:rsidR="009534EE" w:rsidRPr="00265F8C">
        <w:rPr>
          <w:bCs/>
          <w:i/>
          <w:iCs/>
          <w:sz w:val="14"/>
          <w:szCs w:val="14"/>
        </w:rPr>
        <w:t>dır.</w:t>
      </w:r>
      <w:r w:rsidR="003702AD" w:rsidRPr="00265F8C">
        <w:rPr>
          <w:bCs/>
          <w:i/>
          <w:iCs/>
          <w:sz w:val="10"/>
          <w:szCs w:val="10"/>
        </w:rPr>
        <w:t xml:space="preserve">                                                                                                                                                                                       </w:t>
      </w:r>
    </w:p>
    <w:p w14:paraId="635BE5C5" w14:textId="77777777" w:rsidR="00555815" w:rsidRPr="00265F8C" w:rsidRDefault="006C3524" w:rsidP="007C131B">
      <w:pPr>
        <w:pStyle w:val="1tipi"/>
        <w:tabs>
          <w:tab w:val="clear" w:pos="1134"/>
        </w:tabs>
        <w:autoSpaceDE w:val="0"/>
        <w:autoSpaceDN w:val="0"/>
        <w:adjustRightInd w:val="0"/>
        <w:ind w:hanging="567"/>
        <w:rPr>
          <w:rFonts w:ascii="Times New Roman" w:hAnsi="Times New Roman"/>
          <w:b/>
          <w:sz w:val="22"/>
        </w:rPr>
      </w:pPr>
      <w:r w:rsidRPr="00265F8C">
        <w:rPr>
          <w:rFonts w:ascii="Times New Roman" w:hAnsi="Times New Roman"/>
          <w:b/>
          <w:snapToGrid/>
          <w:sz w:val="22"/>
          <w:lang w:eastAsia="en-US"/>
        </w:rPr>
        <w:lastRenderedPageBreak/>
        <w:t>6</w:t>
      </w:r>
      <w:r w:rsidR="00555815" w:rsidRPr="00265F8C">
        <w:rPr>
          <w:rFonts w:ascii="Times New Roman" w:hAnsi="Times New Roman"/>
          <w:b/>
          <w:snapToGrid/>
          <w:sz w:val="22"/>
          <w:lang w:eastAsia="en-US"/>
        </w:rPr>
        <w:t>.</w:t>
      </w:r>
      <w:r w:rsidR="00555815" w:rsidRPr="00265F8C">
        <w:rPr>
          <w:rFonts w:ascii="Times New Roman" w:hAnsi="Times New Roman"/>
          <w:b/>
          <w:snapToGrid/>
          <w:sz w:val="22"/>
          <w:lang w:eastAsia="en-US"/>
        </w:rPr>
        <w:tab/>
      </w:r>
      <w:r w:rsidR="00555815" w:rsidRPr="00265F8C">
        <w:rPr>
          <w:rFonts w:ascii="Times New Roman" w:hAnsi="Times New Roman"/>
          <w:b/>
          <w:sz w:val="22"/>
        </w:rPr>
        <w:t xml:space="preserve">NAKİT AKIŞ TABLOSU </w:t>
      </w:r>
    </w:p>
    <w:p w14:paraId="578A92E0" w14:textId="77777777" w:rsidR="007C131B" w:rsidRPr="00213A2D" w:rsidRDefault="007C131B" w:rsidP="007C131B">
      <w:pPr>
        <w:pStyle w:val="1tipi"/>
        <w:tabs>
          <w:tab w:val="clear" w:pos="1134"/>
        </w:tabs>
        <w:autoSpaceDE w:val="0"/>
        <w:autoSpaceDN w:val="0"/>
        <w:adjustRightInd w:val="0"/>
        <w:ind w:hanging="567"/>
        <w:rPr>
          <w:rFonts w:ascii="Times New Roman" w:hAnsi="Times New Roman"/>
          <w:b/>
          <w:sz w:val="16"/>
          <w:szCs w:val="16"/>
          <w:highlight w:val="yellow"/>
        </w:rPr>
      </w:pPr>
    </w:p>
    <w:tbl>
      <w:tblPr>
        <w:tblW w:w="9215" w:type="dxa"/>
        <w:tblInd w:w="-5" w:type="dxa"/>
        <w:tblLook w:val="04A0" w:firstRow="1" w:lastRow="0" w:firstColumn="1" w:lastColumn="0" w:noHBand="0" w:noVBand="1"/>
      </w:tblPr>
      <w:tblGrid>
        <w:gridCol w:w="541"/>
        <w:gridCol w:w="5158"/>
        <w:gridCol w:w="634"/>
        <w:gridCol w:w="1464"/>
        <w:gridCol w:w="1418"/>
      </w:tblGrid>
      <w:tr w:rsidR="00C82955" w:rsidRPr="00213A2D" w14:paraId="17FD07E8" w14:textId="77777777" w:rsidTr="008823F4">
        <w:trPr>
          <w:trHeight w:val="122"/>
        </w:trPr>
        <w:tc>
          <w:tcPr>
            <w:tcW w:w="541" w:type="dxa"/>
            <w:tcBorders>
              <w:top w:val="single" w:sz="4" w:space="0" w:color="auto"/>
              <w:left w:val="single" w:sz="4" w:space="0" w:color="auto"/>
              <w:right w:val="single" w:sz="4" w:space="0" w:color="auto"/>
            </w:tcBorders>
            <w:shd w:val="clear" w:color="auto" w:fill="auto"/>
            <w:noWrap/>
            <w:hideMark/>
          </w:tcPr>
          <w:p w14:paraId="7A31932F" w14:textId="77777777" w:rsidR="00C82955" w:rsidRPr="00213A2D" w:rsidRDefault="00C82955" w:rsidP="00C82955">
            <w:pPr>
              <w:autoSpaceDE w:val="0"/>
              <w:autoSpaceDN w:val="0"/>
              <w:adjustRightInd w:val="0"/>
              <w:ind w:left="-108"/>
              <w:rPr>
                <w:b/>
                <w:bCs/>
                <w:sz w:val="13"/>
                <w:szCs w:val="13"/>
                <w:highlight w:val="yellow"/>
              </w:rPr>
            </w:pPr>
          </w:p>
        </w:tc>
        <w:tc>
          <w:tcPr>
            <w:tcW w:w="5158" w:type="dxa"/>
            <w:tcBorders>
              <w:top w:val="single" w:sz="4" w:space="0" w:color="auto"/>
              <w:left w:val="single" w:sz="4" w:space="0" w:color="auto"/>
              <w:right w:val="single" w:sz="4" w:space="0" w:color="auto"/>
            </w:tcBorders>
            <w:shd w:val="clear" w:color="auto" w:fill="auto"/>
            <w:noWrap/>
            <w:hideMark/>
          </w:tcPr>
          <w:p w14:paraId="5AE85CEC" w14:textId="77777777" w:rsidR="00C82955" w:rsidRPr="00213A2D" w:rsidRDefault="00C82955" w:rsidP="00C82955">
            <w:pPr>
              <w:autoSpaceDE w:val="0"/>
              <w:autoSpaceDN w:val="0"/>
              <w:adjustRightInd w:val="0"/>
              <w:rPr>
                <w:b/>
                <w:bCs/>
                <w:sz w:val="13"/>
                <w:szCs w:val="13"/>
                <w:highlight w:val="yellow"/>
              </w:rPr>
            </w:pPr>
          </w:p>
        </w:tc>
        <w:tc>
          <w:tcPr>
            <w:tcW w:w="634" w:type="dxa"/>
            <w:tcBorders>
              <w:top w:val="single" w:sz="4" w:space="0" w:color="auto"/>
              <w:left w:val="single" w:sz="4" w:space="0" w:color="auto"/>
              <w:right w:val="single" w:sz="4" w:space="0" w:color="auto"/>
            </w:tcBorders>
            <w:shd w:val="clear" w:color="auto" w:fill="auto"/>
            <w:noWrap/>
            <w:vAlign w:val="bottom"/>
          </w:tcPr>
          <w:p w14:paraId="1F41A47A" w14:textId="77777777" w:rsidR="00C82955" w:rsidRPr="00265F8C" w:rsidRDefault="00C82955" w:rsidP="00C82955">
            <w:pPr>
              <w:ind w:left="-96" w:right="-108"/>
              <w:jc w:val="right"/>
              <w:rPr>
                <w:b/>
                <w:sz w:val="13"/>
                <w:szCs w:val="13"/>
              </w:rPr>
            </w:pPr>
          </w:p>
        </w:tc>
        <w:tc>
          <w:tcPr>
            <w:tcW w:w="1464" w:type="dxa"/>
            <w:tcBorders>
              <w:top w:val="single" w:sz="4" w:space="0" w:color="auto"/>
              <w:left w:val="single" w:sz="4" w:space="0" w:color="auto"/>
              <w:right w:val="single" w:sz="4" w:space="0" w:color="auto"/>
            </w:tcBorders>
            <w:vAlign w:val="bottom"/>
          </w:tcPr>
          <w:p w14:paraId="344F8E86" w14:textId="77777777" w:rsidR="00C82955" w:rsidRPr="00265F8C" w:rsidRDefault="00C82955" w:rsidP="008823F4">
            <w:pPr>
              <w:ind w:left="-96"/>
              <w:jc w:val="right"/>
              <w:rPr>
                <w:b/>
                <w:sz w:val="14"/>
                <w:szCs w:val="14"/>
              </w:rPr>
            </w:pPr>
            <w:r w:rsidRPr="00265F8C">
              <w:rPr>
                <w:b/>
                <w:sz w:val="14"/>
                <w:szCs w:val="14"/>
              </w:rPr>
              <w:t>Bağımsız Sınırlı Denetimden Geçmiş</w:t>
            </w:r>
          </w:p>
        </w:tc>
        <w:tc>
          <w:tcPr>
            <w:tcW w:w="1418" w:type="dxa"/>
            <w:tcBorders>
              <w:top w:val="single" w:sz="4" w:space="0" w:color="auto"/>
              <w:left w:val="single" w:sz="4" w:space="0" w:color="auto"/>
              <w:right w:val="single" w:sz="4" w:space="0" w:color="auto"/>
            </w:tcBorders>
            <w:vAlign w:val="bottom"/>
          </w:tcPr>
          <w:p w14:paraId="1268DBB7" w14:textId="67510703" w:rsidR="00C82955" w:rsidRPr="00265F8C" w:rsidRDefault="00C82955" w:rsidP="008823F4">
            <w:pPr>
              <w:ind w:left="-96"/>
              <w:jc w:val="right"/>
              <w:rPr>
                <w:b/>
                <w:sz w:val="14"/>
                <w:szCs w:val="14"/>
              </w:rPr>
            </w:pPr>
            <w:r w:rsidRPr="00265F8C">
              <w:rPr>
                <w:b/>
                <w:sz w:val="14"/>
                <w:szCs w:val="14"/>
              </w:rPr>
              <w:t>Bağımsız Sınırlı Denetimden</w:t>
            </w:r>
            <w:r w:rsidR="00516FE5" w:rsidRPr="00265F8C">
              <w:rPr>
                <w:b/>
                <w:sz w:val="14"/>
                <w:szCs w:val="14"/>
              </w:rPr>
              <w:t xml:space="preserve"> </w:t>
            </w:r>
            <w:r w:rsidRPr="00265F8C">
              <w:rPr>
                <w:b/>
                <w:sz w:val="14"/>
                <w:szCs w:val="14"/>
              </w:rPr>
              <w:t>Geçmiş</w:t>
            </w:r>
          </w:p>
        </w:tc>
      </w:tr>
      <w:tr w:rsidR="00C82955" w:rsidRPr="00213A2D" w14:paraId="09291129" w14:textId="77777777" w:rsidTr="008823F4">
        <w:trPr>
          <w:trHeight w:val="122"/>
        </w:trPr>
        <w:tc>
          <w:tcPr>
            <w:tcW w:w="541" w:type="dxa"/>
            <w:tcBorders>
              <w:left w:val="single" w:sz="4" w:space="0" w:color="auto"/>
              <w:right w:val="single" w:sz="4" w:space="0" w:color="auto"/>
            </w:tcBorders>
            <w:shd w:val="clear" w:color="auto" w:fill="auto"/>
            <w:noWrap/>
            <w:hideMark/>
          </w:tcPr>
          <w:p w14:paraId="61251723" w14:textId="77777777" w:rsidR="00C82955" w:rsidRPr="00213A2D" w:rsidRDefault="00C82955" w:rsidP="00C82955">
            <w:pPr>
              <w:autoSpaceDE w:val="0"/>
              <w:autoSpaceDN w:val="0"/>
              <w:adjustRightInd w:val="0"/>
              <w:ind w:left="-108"/>
              <w:rPr>
                <w:b/>
                <w:bCs/>
                <w:sz w:val="13"/>
                <w:szCs w:val="13"/>
                <w:highlight w:val="yellow"/>
              </w:rPr>
            </w:pPr>
          </w:p>
        </w:tc>
        <w:tc>
          <w:tcPr>
            <w:tcW w:w="5158" w:type="dxa"/>
            <w:tcBorders>
              <w:left w:val="single" w:sz="4" w:space="0" w:color="auto"/>
              <w:right w:val="single" w:sz="4" w:space="0" w:color="auto"/>
            </w:tcBorders>
            <w:shd w:val="clear" w:color="auto" w:fill="auto"/>
            <w:noWrap/>
            <w:hideMark/>
          </w:tcPr>
          <w:p w14:paraId="66F57AF8" w14:textId="77777777" w:rsidR="00C82955" w:rsidRPr="00213A2D" w:rsidRDefault="00C82955" w:rsidP="00C82955">
            <w:pPr>
              <w:autoSpaceDE w:val="0"/>
              <w:autoSpaceDN w:val="0"/>
              <w:adjustRightInd w:val="0"/>
              <w:rPr>
                <w:b/>
                <w:bCs/>
                <w:sz w:val="13"/>
                <w:szCs w:val="13"/>
                <w:highlight w:val="yellow"/>
              </w:rPr>
            </w:pPr>
          </w:p>
        </w:tc>
        <w:tc>
          <w:tcPr>
            <w:tcW w:w="634" w:type="dxa"/>
            <w:tcBorders>
              <w:left w:val="single" w:sz="4" w:space="0" w:color="auto"/>
              <w:right w:val="single" w:sz="4" w:space="0" w:color="auto"/>
            </w:tcBorders>
            <w:shd w:val="clear" w:color="auto" w:fill="auto"/>
            <w:noWrap/>
            <w:vAlign w:val="bottom"/>
          </w:tcPr>
          <w:p w14:paraId="727B7374" w14:textId="77777777" w:rsidR="00C82955" w:rsidRPr="00265F8C" w:rsidRDefault="00C82955" w:rsidP="00C82955">
            <w:pPr>
              <w:ind w:left="-96" w:right="-108"/>
              <w:jc w:val="right"/>
              <w:rPr>
                <w:b/>
                <w:sz w:val="13"/>
                <w:szCs w:val="13"/>
              </w:rPr>
            </w:pPr>
          </w:p>
        </w:tc>
        <w:tc>
          <w:tcPr>
            <w:tcW w:w="1464" w:type="dxa"/>
            <w:tcBorders>
              <w:left w:val="single" w:sz="4" w:space="0" w:color="auto"/>
              <w:bottom w:val="single" w:sz="4" w:space="0" w:color="auto"/>
              <w:right w:val="single" w:sz="4" w:space="0" w:color="auto"/>
            </w:tcBorders>
            <w:vAlign w:val="bottom"/>
          </w:tcPr>
          <w:p w14:paraId="0509108C" w14:textId="77777777" w:rsidR="00C82955" w:rsidRPr="00265F8C" w:rsidRDefault="00C82955" w:rsidP="008823F4">
            <w:pPr>
              <w:ind w:left="-96"/>
              <w:jc w:val="right"/>
              <w:rPr>
                <w:b/>
                <w:sz w:val="14"/>
                <w:szCs w:val="14"/>
              </w:rPr>
            </w:pPr>
            <w:r w:rsidRPr="00265F8C">
              <w:rPr>
                <w:b/>
                <w:sz w:val="14"/>
                <w:szCs w:val="14"/>
              </w:rPr>
              <w:t>Cari Dönem</w:t>
            </w:r>
          </w:p>
        </w:tc>
        <w:tc>
          <w:tcPr>
            <w:tcW w:w="1418" w:type="dxa"/>
            <w:tcBorders>
              <w:left w:val="single" w:sz="4" w:space="0" w:color="auto"/>
              <w:bottom w:val="single" w:sz="4" w:space="0" w:color="auto"/>
              <w:right w:val="single" w:sz="4" w:space="0" w:color="auto"/>
            </w:tcBorders>
            <w:vAlign w:val="bottom"/>
          </w:tcPr>
          <w:p w14:paraId="32E5A1B5" w14:textId="65D03FD4" w:rsidR="00C82955" w:rsidRPr="00265F8C" w:rsidRDefault="00516FE5" w:rsidP="008823F4">
            <w:pPr>
              <w:ind w:left="-96"/>
              <w:jc w:val="right"/>
              <w:rPr>
                <w:b/>
                <w:sz w:val="14"/>
                <w:szCs w:val="14"/>
              </w:rPr>
            </w:pPr>
            <w:r w:rsidRPr="00265F8C">
              <w:rPr>
                <w:b/>
                <w:sz w:val="14"/>
                <w:szCs w:val="14"/>
              </w:rPr>
              <w:t>Önceki</w:t>
            </w:r>
            <w:r w:rsidR="00C82955" w:rsidRPr="00265F8C">
              <w:rPr>
                <w:b/>
                <w:sz w:val="14"/>
                <w:szCs w:val="14"/>
              </w:rPr>
              <w:t xml:space="preserve"> Dönem</w:t>
            </w:r>
          </w:p>
        </w:tc>
      </w:tr>
      <w:tr w:rsidR="00C82955" w:rsidRPr="00213A2D" w14:paraId="49714F94" w14:textId="77777777" w:rsidTr="008823F4">
        <w:trPr>
          <w:trHeight w:val="122"/>
        </w:trPr>
        <w:tc>
          <w:tcPr>
            <w:tcW w:w="541" w:type="dxa"/>
            <w:tcBorders>
              <w:left w:val="single" w:sz="4" w:space="0" w:color="auto"/>
              <w:bottom w:val="single" w:sz="4" w:space="0" w:color="auto"/>
              <w:right w:val="single" w:sz="4" w:space="0" w:color="auto"/>
            </w:tcBorders>
            <w:shd w:val="clear" w:color="auto" w:fill="auto"/>
            <w:noWrap/>
            <w:vAlign w:val="bottom"/>
            <w:hideMark/>
          </w:tcPr>
          <w:p w14:paraId="07841735" w14:textId="77777777" w:rsidR="00C82955" w:rsidRPr="00213A2D" w:rsidRDefault="00C82955" w:rsidP="00C82955">
            <w:pPr>
              <w:autoSpaceDE w:val="0"/>
              <w:autoSpaceDN w:val="0"/>
              <w:adjustRightInd w:val="0"/>
              <w:ind w:left="-108"/>
              <w:jc w:val="right"/>
              <w:rPr>
                <w:b/>
                <w:bCs/>
                <w:sz w:val="13"/>
                <w:szCs w:val="13"/>
                <w:highlight w:val="yellow"/>
              </w:rPr>
            </w:pPr>
          </w:p>
        </w:tc>
        <w:tc>
          <w:tcPr>
            <w:tcW w:w="5158" w:type="dxa"/>
            <w:tcBorders>
              <w:left w:val="single" w:sz="4" w:space="0" w:color="auto"/>
              <w:bottom w:val="single" w:sz="4" w:space="0" w:color="auto"/>
              <w:right w:val="single" w:sz="4" w:space="0" w:color="auto"/>
            </w:tcBorders>
            <w:shd w:val="clear" w:color="auto" w:fill="auto"/>
            <w:noWrap/>
            <w:vAlign w:val="bottom"/>
            <w:hideMark/>
          </w:tcPr>
          <w:p w14:paraId="717B0067" w14:textId="77777777" w:rsidR="00C82955" w:rsidRPr="00213A2D" w:rsidRDefault="00C82955" w:rsidP="00C82955">
            <w:pPr>
              <w:autoSpaceDE w:val="0"/>
              <w:autoSpaceDN w:val="0"/>
              <w:adjustRightInd w:val="0"/>
              <w:jc w:val="right"/>
              <w:rPr>
                <w:b/>
                <w:bCs/>
                <w:sz w:val="13"/>
                <w:szCs w:val="13"/>
                <w:highlight w:val="yellow"/>
              </w:rPr>
            </w:pPr>
          </w:p>
        </w:tc>
        <w:tc>
          <w:tcPr>
            <w:tcW w:w="634" w:type="dxa"/>
            <w:tcBorders>
              <w:left w:val="single" w:sz="4" w:space="0" w:color="auto"/>
              <w:bottom w:val="single" w:sz="4" w:space="0" w:color="auto"/>
              <w:right w:val="single" w:sz="4" w:space="0" w:color="auto"/>
            </w:tcBorders>
            <w:shd w:val="clear" w:color="auto" w:fill="auto"/>
            <w:noWrap/>
            <w:vAlign w:val="bottom"/>
          </w:tcPr>
          <w:p w14:paraId="16CB5972" w14:textId="77777777" w:rsidR="00C82955" w:rsidRPr="00265F8C" w:rsidRDefault="00C82955" w:rsidP="00C82955">
            <w:pPr>
              <w:ind w:left="-96" w:right="-108"/>
              <w:jc w:val="center"/>
              <w:rPr>
                <w:b/>
                <w:sz w:val="14"/>
                <w:szCs w:val="14"/>
              </w:rPr>
            </w:pPr>
            <w:r w:rsidRPr="00265F8C">
              <w:rPr>
                <w:b/>
                <w:sz w:val="14"/>
                <w:szCs w:val="14"/>
              </w:rPr>
              <w:t>Dipnot</w:t>
            </w:r>
          </w:p>
        </w:tc>
        <w:tc>
          <w:tcPr>
            <w:tcW w:w="1464" w:type="dxa"/>
            <w:tcBorders>
              <w:top w:val="single" w:sz="4" w:space="0" w:color="auto"/>
              <w:left w:val="single" w:sz="4" w:space="0" w:color="auto"/>
              <w:bottom w:val="single" w:sz="4" w:space="0" w:color="auto"/>
              <w:right w:val="single" w:sz="4" w:space="0" w:color="auto"/>
            </w:tcBorders>
            <w:vAlign w:val="bottom"/>
          </w:tcPr>
          <w:p w14:paraId="12331ECB" w14:textId="669DA621" w:rsidR="00C82955" w:rsidRPr="00265F8C" w:rsidRDefault="00C82955" w:rsidP="008823F4">
            <w:pPr>
              <w:ind w:left="36"/>
              <w:jc w:val="right"/>
              <w:rPr>
                <w:b/>
                <w:sz w:val="14"/>
                <w:szCs w:val="14"/>
              </w:rPr>
            </w:pPr>
            <w:r w:rsidRPr="00265F8C">
              <w:rPr>
                <w:b/>
                <w:sz w:val="14"/>
                <w:szCs w:val="14"/>
              </w:rPr>
              <w:t>01.01.202</w:t>
            </w:r>
            <w:r w:rsidR="00265F8C" w:rsidRPr="00265F8C">
              <w:rPr>
                <w:b/>
                <w:sz w:val="14"/>
                <w:szCs w:val="14"/>
              </w:rPr>
              <w:t>2</w:t>
            </w:r>
            <w:r w:rsidRPr="00265F8C">
              <w:rPr>
                <w:b/>
                <w:sz w:val="14"/>
                <w:szCs w:val="14"/>
              </w:rPr>
              <w:t>-30.09.202</w:t>
            </w:r>
            <w:r w:rsidR="00265F8C" w:rsidRPr="00265F8C">
              <w:rPr>
                <w:b/>
                <w:sz w:val="14"/>
                <w:szCs w:val="14"/>
              </w:rPr>
              <w:t>2</w:t>
            </w:r>
          </w:p>
        </w:tc>
        <w:tc>
          <w:tcPr>
            <w:tcW w:w="1418" w:type="dxa"/>
            <w:tcBorders>
              <w:top w:val="single" w:sz="4" w:space="0" w:color="auto"/>
              <w:left w:val="single" w:sz="4" w:space="0" w:color="auto"/>
              <w:bottom w:val="single" w:sz="4" w:space="0" w:color="auto"/>
              <w:right w:val="single" w:sz="4" w:space="0" w:color="auto"/>
            </w:tcBorders>
            <w:vAlign w:val="bottom"/>
          </w:tcPr>
          <w:p w14:paraId="045A3BCF" w14:textId="111CBAC1" w:rsidR="00C82955" w:rsidRPr="00265F8C" w:rsidRDefault="00C82955" w:rsidP="008823F4">
            <w:pPr>
              <w:ind w:left="36"/>
              <w:jc w:val="right"/>
              <w:rPr>
                <w:b/>
                <w:sz w:val="14"/>
                <w:szCs w:val="14"/>
              </w:rPr>
            </w:pPr>
            <w:r w:rsidRPr="00265F8C">
              <w:rPr>
                <w:b/>
                <w:sz w:val="14"/>
                <w:szCs w:val="14"/>
              </w:rPr>
              <w:t>01.01.202</w:t>
            </w:r>
            <w:r w:rsidR="00265F8C" w:rsidRPr="00265F8C">
              <w:rPr>
                <w:b/>
                <w:sz w:val="14"/>
                <w:szCs w:val="14"/>
              </w:rPr>
              <w:t>1</w:t>
            </w:r>
            <w:r w:rsidRPr="00265F8C">
              <w:rPr>
                <w:b/>
                <w:sz w:val="14"/>
                <w:szCs w:val="14"/>
              </w:rPr>
              <w:t>-30.09.202</w:t>
            </w:r>
            <w:r w:rsidR="00265F8C" w:rsidRPr="00265F8C">
              <w:rPr>
                <w:b/>
                <w:sz w:val="14"/>
                <w:szCs w:val="14"/>
              </w:rPr>
              <w:t>1</w:t>
            </w:r>
          </w:p>
        </w:tc>
      </w:tr>
      <w:tr w:rsidR="00C82955" w:rsidRPr="00213A2D" w14:paraId="02948A53" w14:textId="77777777" w:rsidTr="008823F4">
        <w:trPr>
          <w:trHeight w:val="122"/>
        </w:trPr>
        <w:tc>
          <w:tcPr>
            <w:tcW w:w="541" w:type="dxa"/>
            <w:tcBorders>
              <w:top w:val="single" w:sz="4" w:space="0" w:color="auto"/>
              <w:left w:val="single" w:sz="4" w:space="0" w:color="auto"/>
              <w:right w:val="single" w:sz="4" w:space="0" w:color="auto"/>
            </w:tcBorders>
            <w:shd w:val="clear" w:color="auto" w:fill="auto"/>
            <w:noWrap/>
            <w:hideMark/>
          </w:tcPr>
          <w:p w14:paraId="1B06B37D" w14:textId="77777777" w:rsidR="00C82955" w:rsidRPr="00213A2D" w:rsidRDefault="00C82955" w:rsidP="00C82955">
            <w:pPr>
              <w:autoSpaceDE w:val="0"/>
              <w:autoSpaceDN w:val="0"/>
              <w:adjustRightInd w:val="0"/>
              <w:ind w:left="-108"/>
              <w:rPr>
                <w:b/>
                <w:bCs/>
                <w:sz w:val="13"/>
                <w:szCs w:val="13"/>
                <w:highlight w:val="yellow"/>
              </w:rPr>
            </w:pPr>
          </w:p>
        </w:tc>
        <w:tc>
          <w:tcPr>
            <w:tcW w:w="5158" w:type="dxa"/>
            <w:tcBorders>
              <w:left w:val="single" w:sz="4" w:space="0" w:color="auto"/>
              <w:right w:val="single" w:sz="4" w:space="0" w:color="auto"/>
            </w:tcBorders>
            <w:shd w:val="clear" w:color="auto" w:fill="auto"/>
            <w:noWrap/>
            <w:hideMark/>
          </w:tcPr>
          <w:p w14:paraId="6B208A44" w14:textId="77777777" w:rsidR="00C82955" w:rsidRPr="00213A2D" w:rsidRDefault="00C82955" w:rsidP="00C82955">
            <w:pPr>
              <w:autoSpaceDE w:val="0"/>
              <w:autoSpaceDN w:val="0"/>
              <w:adjustRightInd w:val="0"/>
              <w:rPr>
                <w:b/>
                <w:bCs/>
                <w:sz w:val="13"/>
                <w:szCs w:val="13"/>
                <w:highlight w:val="yellow"/>
              </w:rPr>
            </w:pPr>
          </w:p>
        </w:tc>
        <w:tc>
          <w:tcPr>
            <w:tcW w:w="634" w:type="dxa"/>
            <w:tcBorders>
              <w:left w:val="single" w:sz="4" w:space="0" w:color="auto"/>
              <w:right w:val="single" w:sz="4" w:space="0" w:color="auto"/>
            </w:tcBorders>
            <w:shd w:val="clear" w:color="auto" w:fill="auto"/>
            <w:noWrap/>
          </w:tcPr>
          <w:p w14:paraId="5A6533F5" w14:textId="77777777" w:rsidR="00C82955" w:rsidRPr="00213A2D" w:rsidRDefault="00C82955" w:rsidP="00C82955">
            <w:pPr>
              <w:ind w:left="-96" w:right="-33"/>
              <w:jc w:val="right"/>
              <w:rPr>
                <w:b/>
                <w:sz w:val="13"/>
                <w:szCs w:val="13"/>
                <w:highlight w:val="yellow"/>
              </w:rPr>
            </w:pPr>
          </w:p>
        </w:tc>
        <w:tc>
          <w:tcPr>
            <w:tcW w:w="1464" w:type="dxa"/>
            <w:tcBorders>
              <w:left w:val="single" w:sz="4" w:space="0" w:color="auto"/>
              <w:right w:val="single" w:sz="4" w:space="0" w:color="auto"/>
            </w:tcBorders>
            <w:vAlign w:val="bottom"/>
          </w:tcPr>
          <w:p w14:paraId="77873583" w14:textId="77777777" w:rsidR="00C82955" w:rsidRPr="00213A2D" w:rsidRDefault="00C82955" w:rsidP="008823F4">
            <w:pPr>
              <w:ind w:left="-96"/>
              <w:jc w:val="right"/>
              <w:rPr>
                <w:b/>
                <w:sz w:val="13"/>
                <w:szCs w:val="13"/>
                <w:highlight w:val="yellow"/>
              </w:rPr>
            </w:pPr>
          </w:p>
        </w:tc>
        <w:tc>
          <w:tcPr>
            <w:tcW w:w="1418" w:type="dxa"/>
            <w:tcBorders>
              <w:left w:val="single" w:sz="4" w:space="0" w:color="auto"/>
              <w:right w:val="single" w:sz="4" w:space="0" w:color="auto"/>
            </w:tcBorders>
            <w:vAlign w:val="bottom"/>
          </w:tcPr>
          <w:p w14:paraId="052764DE" w14:textId="77777777" w:rsidR="00C82955" w:rsidRPr="00213A2D" w:rsidRDefault="00C82955" w:rsidP="008823F4">
            <w:pPr>
              <w:ind w:left="-96"/>
              <w:jc w:val="right"/>
              <w:rPr>
                <w:b/>
                <w:sz w:val="13"/>
                <w:szCs w:val="13"/>
                <w:highlight w:val="yellow"/>
              </w:rPr>
            </w:pPr>
          </w:p>
        </w:tc>
      </w:tr>
      <w:tr w:rsidR="00C82955" w:rsidRPr="00213A2D" w14:paraId="229829C5" w14:textId="77777777" w:rsidTr="008823F4">
        <w:trPr>
          <w:trHeight w:val="122"/>
        </w:trPr>
        <w:tc>
          <w:tcPr>
            <w:tcW w:w="541" w:type="dxa"/>
            <w:tcBorders>
              <w:left w:val="single" w:sz="4" w:space="0" w:color="auto"/>
              <w:right w:val="single" w:sz="4" w:space="0" w:color="auto"/>
            </w:tcBorders>
            <w:shd w:val="clear" w:color="auto" w:fill="auto"/>
            <w:noWrap/>
            <w:vAlign w:val="bottom"/>
            <w:hideMark/>
          </w:tcPr>
          <w:p w14:paraId="178B42DC" w14:textId="77777777" w:rsidR="00C82955" w:rsidRPr="00265F8C" w:rsidRDefault="00C82955" w:rsidP="00C82955">
            <w:pPr>
              <w:rPr>
                <w:b/>
                <w:bCs/>
                <w:sz w:val="13"/>
                <w:szCs w:val="13"/>
                <w:lang w:val="en-US"/>
              </w:rPr>
            </w:pPr>
            <w:r w:rsidRPr="00265F8C">
              <w:rPr>
                <w:b/>
                <w:bCs/>
                <w:sz w:val="13"/>
                <w:szCs w:val="13"/>
                <w:lang w:val="en-US"/>
              </w:rPr>
              <w:t>A.</w:t>
            </w:r>
          </w:p>
        </w:tc>
        <w:tc>
          <w:tcPr>
            <w:tcW w:w="5158" w:type="dxa"/>
            <w:tcBorders>
              <w:left w:val="single" w:sz="4" w:space="0" w:color="auto"/>
              <w:right w:val="single" w:sz="4" w:space="0" w:color="auto"/>
            </w:tcBorders>
            <w:shd w:val="clear" w:color="auto" w:fill="auto"/>
            <w:noWrap/>
            <w:vAlign w:val="bottom"/>
            <w:hideMark/>
          </w:tcPr>
          <w:p w14:paraId="5490A7F2" w14:textId="77777777" w:rsidR="00C82955" w:rsidRPr="00265F8C" w:rsidRDefault="00C82955" w:rsidP="00C82955">
            <w:pPr>
              <w:rPr>
                <w:b/>
                <w:bCs/>
                <w:sz w:val="13"/>
                <w:szCs w:val="13"/>
                <w:lang w:val="en-US"/>
              </w:rPr>
            </w:pPr>
            <w:r w:rsidRPr="00265F8C">
              <w:rPr>
                <w:b/>
                <w:bCs/>
                <w:sz w:val="13"/>
                <w:szCs w:val="13"/>
                <w:lang w:val="en-US"/>
              </w:rPr>
              <w:t>BANKACILIK FAALİYETLERİNE İLİŞKİN NAKİT AKIŞLARI</w:t>
            </w:r>
          </w:p>
        </w:tc>
        <w:tc>
          <w:tcPr>
            <w:tcW w:w="634" w:type="dxa"/>
            <w:tcBorders>
              <w:left w:val="single" w:sz="4" w:space="0" w:color="auto"/>
              <w:right w:val="single" w:sz="4" w:space="0" w:color="auto"/>
            </w:tcBorders>
            <w:shd w:val="clear" w:color="auto" w:fill="auto"/>
            <w:noWrap/>
            <w:vAlign w:val="bottom"/>
            <w:hideMark/>
          </w:tcPr>
          <w:p w14:paraId="4C87DE55" w14:textId="77777777" w:rsidR="00C82955" w:rsidRPr="00265F8C" w:rsidRDefault="00C82955" w:rsidP="00C82955">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vAlign w:val="bottom"/>
          </w:tcPr>
          <w:p w14:paraId="1369408B" w14:textId="77777777" w:rsidR="00C82955" w:rsidRPr="00213A2D" w:rsidRDefault="00C82955" w:rsidP="008823F4">
            <w:pPr>
              <w:jc w:val="right"/>
              <w:rPr>
                <w:sz w:val="13"/>
                <w:szCs w:val="13"/>
                <w:highlight w:val="yellow"/>
                <w:lang w:val="en-US"/>
              </w:rPr>
            </w:pPr>
          </w:p>
        </w:tc>
        <w:tc>
          <w:tcPr>
            <w:tcW w:w="1418" w:type="dxa"/>
            <w:tcBorders>
              <w:left w:val="single" w:sz="4" w:space="0" w:color="auto"/>
              <w:right w:val="single" w:sz="4" w:space="0" w:color="auto"/>
            </w:tcBorders>
            <w:vAlign w:val="bottom"/>
          </w:tcPr>
          <w:p w14:paraId="0B087148" w14:textId="77777777" w:rsidR="00C82955" w:rsidRPr="00213A2D" w:rsidRDefault="00C82955" w:rsidP="008823F4">
            <w:pPr>
              <w:jc w:val="right"/>
              <w:rPr>
                <w:sz w:val="13"/>
                <w:szCs w:val="13"/>
                <w:highlight w:val="yellow"/>
                <w:lang w:val="en-US"/>
              </w:rPr>
            </w:pPr>
          </w:p>
        </w:tc>
      </w:tr>
      <w:tr w:rsidR="00C82955" w:rsidRPr="00213A2D" w14:paraId="2CEEFBD5" w14:textId="77777777" w:rsidTr="008823F4">
        <w:trPr>
          <w:trHeight w:val="122"/>
        </w:trPr>
        <w:tc>
          <w:tcPr>
            <w:tcW w:w="541" w:type="dxa"/>
            <w:tcBorders>
              <w:left w:val="single" w:sz="4" w:space="0" w:color="auto"/>
              <w:right w:val="single" w:sz="4" w:space="0" w:color="auto"/>
            </w:tcBorders>
            <w:shd w:val="clear" w:color="auto" w:fill="auto"/>
            <w:noWrap/>
            <w:vAlign w:val="bottom"/>
            <w:hideMark/>
          </w:tcPr>
          <w:p w14:paraId="42872589" w14:textId="77777777" w:rsidR="00C82955" w:rsidRPr="00265F8C" w:rsidRDefault="00C82955" w:rsidP="00C82955">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55B7D0BC" w14:textId="77777777" w:rsidR="00C82955" w:rsidRPr="00265F8C" w:rsidRDefault="00C82955" w:rsidP="00C82955">
            <w:pPr>
              <w:rPr>
                <w:b/>
                <w:bCs/>
                <w:sz w:val="13"/>
                <w:szCs w:val="13"/>
                <w:lang w:val="en-US"/>
              </w:rPr>
            </w:pPr>
            <w:r w:rsidRPr="00265F8C">
              <w:rPr>
                <w:b/>
                <w:bCs/>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07CF9F95" w14:textId="77777777" w:rsidR="00C82955" w:rsidRPr="00265F8C" w:rsidRDefault="00C82955" w:rsidP="00C82955">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vAlign w:val="bottom"/>
          </w:tcPr>
          <w:p w14:paraId="4329BE17" w14:textId="77777777" w:rsidR="00C82955" w:rsidRPr="00213A2D" w:rsidRDefault="00C82955" w:rsidP="008823F4">
            <w:pPr>
              <w:jc w:val="right"/>
              <w:rPr>
                <w:sz w:val="13"/>
                <w:szCs w:val="13"/>
                <w:highlight w:val="yellow"/>
                <w:lang w:val="en-US"/>
              </w:rPr>
            </w:pPr>
          </w:p>
        </w:tc>
        <w:tc>
          <w:tcPr>
            <w:tcW w:w="1418" w:type="dxa"/>
            <w:tcBorders>
              <w:left w:val="single" w:sz="4" w:space="0" w:color="auto"/>
              <w:right w:val="single" w:sz="4" w:space="0" w:color="auto"/>
            </w:tcBorders>
            <w:vAlign w:val="bottom"/>
          </w:tcPr>
          <w:p w14:paraId="252C24CC" w14:textId="77777777" w:rsidR="00C82955" w:rsidRPr="00213A2D" w:rsidRDefault="00C82955" w:rsidP="008823F4">
            <w:pPr>
              <w:jc w:val="right"/>
              <w:rPr>
                <w:sz w:val="13"/>
                <w:szCs w:val="13"/>
                <w:highlight w:val="yellow"/>
                <w:lang w:val="en-US"/>
              </w:rPr>
            </w:pPr>
          </w:p>
        </w:tc>
      </w:tr>
      <w:tr w:rsidR="002053D3" w:rsidRPr="00213A2D" w14:paraId="3E8F0FAB"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673FF6C3" w14:textId="77777777" w:rsidR="002053D3" w:rsidRPr="00265F8C" w:rsidRDefault="002053D3" w:rsidP="002053D3">
            <w:pPr>
              <w:rPr>
                <w:b/>
                <w:bCs/>
                <w:sz w:val="13"/>
                <w:szCs w:val="13"/>
                <w:lang w:val="en-US"/>
              </w:rPr>
            </w:pPr>
            <w:r w:rsidRPr="00265F8C">
              <w:rPr>
                <w:b/>
                <w:bCs/>
                <w:sz w:val="13"/>
                <w:szCs w:val="13"/>
                <w:lang w:val="en-US"/>
              </w:rPr>
              <w:t>1.1</w:t>
            </w:r>
          </w:p>
        </w:tc>
        <w:tc>
          <w:tcPr>
            <w:tcW w:w="5158" w:type="dxa"/>
            <w:tcBorders>
              <w:left w:val="single" w:sz="4" w:space="0" w:color="auto"/>
              <w:right w:val="single" w:sz="4" w:space="0" w:color="auto"/>
            </w:tcBorders>
            <w:shd w:val="clear" w:color="auto" w:fill="auto"/>
            <w:noWrap/>
            <w:vAlign w:val="bottom"/>
            <w:hideMark/>
          </w:tcPr>
          <w:p w14:paraId="1BEA959F" w14:textId="77777777" w:rsidR="002053D3" w:rsidRPr="00265F8C" w:rsidRDefault="002053D3" w:rsidP="002053D3">
            <w:pPr>
              <w:rPr>
                <w:b/>
                <w:bCs/>
                <w:sz w:val="13"/>
                <w:szCs w:val="13"/>
                <w:lang w:val="en-US"/>
              </w:rPr>
            </w:pPr>
            <w:proofErr w:type="spellStart"/>
            <w:r w:rsidRPr="00265F8C">
              <w:rPr>
                <w:b/>
                <w:bCs/>
                <w:sz w:val="13"/>
                <w:szCs w:val="13"/>
                <w:lang w:val="en-US"/>
              </w:rPr>
              <w:t>Bankacılık</w:t>
            </w:r>
            <w:proofErr w:type="spellEnd"/>
            <w:r w:rsidRPr="00265F8C">
              <w:rPr>
                <w:b/>
                <w:bCs/>
                <w:sz w:val="13"/>
                <w:szCs w:val="13"/>
                <w:lang w:val="en-US"/>
              </w:rPr>
              <w:t xml:space="preserve"> </w:t>
            </w:r>
            <w:proofErr w:type="spellStart"/>
            <w:r w:rsidRPr="00265F8C">
              <w:rPr>
                <w:b/>
                <w:bCs/>
                <w:sz w:val="13"/>
                <w:szCs w:val="13"/>
                <w:lang w:val="en-US"/>
              </w:rPr>
              <w:t>Faaliyet</w:t>
            </w:r>
            <w:proofErr w:type="spellEnd"/>
            <w:r w:rsidRPr="00265F8C">
              <w:rPr>
                <w:b/>
                <w:bCs/>
                <w:sz w:val="13"/>
                <w:szCs w:val="13"/>
                <w:lang w:val="en-US"/>
              </w:rPr>
              <w:t xml:space="preserve"> </w:t>
            </w:r>
            <w:proofErr w:type="spellStart"/>
            <w:r w:rsidRPr="00265F8C">
              <w:rPr>
                <w:b/>
                <w:bCs/>
                <w:sz w:val="13"/>
                <w:szCs w:val="13"/>
                <w:lang w:val="en-US"/>
              </w:rPr>
              <w:t>Konusu</w:t>
            </w:r>
            <w:proofErr w:type="spellEnd"/>
            <w:r w:rsidRPr="00265F8C">
              <w:rPr>
                <w:b/>
                <w:bCs/>
                <w:sz w:val="13"/>
                <w:szCs w:val="13"/>
                <w:lang w:val="en-US"/>
              </w:rPr>
              <w:t xml:space="preserve"> </w:t>
            </w:r>
            <w:proofErr w:type="spellStart"/>
            <w:r w:rsidRPr="00265F8C">
              <w:rPr>
                <w:b/>
                <w:bCs/>
                <w:sz w:val="13"/>
                <w:szCs w:val="13"/>
                <w:lang w:val="en-US"/>
              </w:rPr>
              <w:t>Varlık</w:t>
            </w:r>
            <w:proofErr w:type="spellEnd"/>
            <w:r w:rsidRPr="00265F8C">
              <w:rPr>
                <w:b/>
                <w:bCs/>
                <w:sz w:val="13"/>
                <w:szCs w:val="13"/>
                <w:lang w:val="en-US"/>
              </w:rPr>
              <w:t xml:space="preserve"> ve </w:t>
            </w:r>
            <w:proofErr w:type="spellStart"/>
            <w:r w:rsidRPr="00265F8C">
              <w:rPr>
                <w:b/>
                <w:bCs/>
                <w:sz w:val="13"/>
                <w:szCs w:val="13"/>
                <w:lang w:val="en-US"/>
              </w:rPr>
              <w:t>Yükümlülüklerdeki</w:t>
            </w:r>
            <w:proofErr w:type="spellEnd"/>
            <w:r w:rsidRPr="00265F8C">
              <w:rPr>
                <w:b/>
                <w:bCs/>
                <w:sz w:val="13"/>
                <w:szCs w:val="13"/>
                <w:lang w:val="en-US"/>
              </w:rPr>
              <w:t xml:space="preserve"> </w:t>
            </w:r>
            <w:proofErr w:type="spellStart"/>
            <w:r w:rsidRPr="00265F8C">
              <w:rPr>
                <w:b/>
                <w:bCs/>
                <w:sz w:val="13"/>
                <w:szCs w:val="13"/>
                <w:lang w:val="en-US"/>
              </w:rPr>
              <w:t>Değişim</w:t>
            </w:r>
            <w:proofErr w:type="spellEnd"/>
            <w:r w:rsidRPr="00265F8C">
              <w:rPr>
                <w:b/>
                <w:bCs/>
                <w:sz w:val="13"/>
                <w:szCs w:val="13"/>
                <w:lang w:val="en-US"/>
              </w:rPr>
              <w:t xml:space="preserve"> </w:t>
            </w:r>
            <w:proofErr w:type="spellStart"/>
            <w:r w:rsidRPr="00265F8C">
              <w:rPr>
                <w:b/>
                <w:bCs/>
                <w:sz w:val="13"/>
                <w:szCs w:val="13"/>
                <w:lang w:val="en-US"/>
              </w:rPr>
              <w:t>Öncesi</w:t>
            </w:r>
            <w:proofErr w:type="spellEnd"/>
            <w:r w:rsidRPr="00265F8C">
              <w:rPr>
                <w:b/>
                <w:bCs/>
                <w:sz w:val="13"/>
                <w:szCs w:val="13"/>
                <w:lang w:val="en-US"/>
              </w:rPr>
              <w:t xml:space="preserve"> </w:t>
            </w:r>
            <w:proofErr w:type="spellStart"/>
            <w:r w:rsidRPr="00265F8C">
              <w:rPr>
                <w:b/>
                <w:bCs/>
                <w:sz w:val="13"/>
                <w:szCs w:val="13"/>
                <w:lang w:val="en-US"/>
              </w:rPr>
              <w:t>Faaliyet</w:t>
            </w:r>
            <w:proofErr w:type="spellEnd"/>
            <w:r w:rsidRPr="00265F8C">
              <w:rPr>
                <w:b/>
                <w:bCs/>
                <w:sz w:val="13"/>
                <w:szCs w:val="13"/>
                <w:lang w:val="en-US"/>
              </w:rPr>
              <w:t xml:space="preserve"> </w:t>
            </w:r>
            <w:proofErr w:type="spellStart"/>
            <w:r w:rsidRPr="00265F8C">
              <w:rPr>
                <w:b/>
                <w:bCs/>
                <w:sz w:val="13"/>
                <w:szCs w:val="13"/>
                <w:lang w:val="en-US"/>
              </w:rPr>
              <w:t>Kârı</w:t>
            </w:r>
            <w:proofErr w:type="spellEnd"/>
          </w:p>
        </w:tc>
        <w:tc>
          <w:tcPr>
            <w:tcW w:w="634" w:type="dxa"/>
            <w:tcBorders>
              <w:left w:val="single" w:sz="4" w:space="0" w:color="auto"/>
              <w:right w:val="single" w:sz="4" w:space="0" w:color="auto"/>
            </w:tcBorders>
            <w:shd w:val="clear" w:color="auto" w:fill="auto"/>
            <w:noWrap/>
            <w:vAlign w:val="bottom"/>
            <w:hideMark/>
          </w:tcPr>
          <w:p w14:paraId="117AB521"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2B836797" w14:textId="52992082" w:rsidR="002053D3" w:rsidRPr="002053D3" w:rsidRDefault="002053D3" w:rsidP="002053D3">
            <w:pPr>
              <w:jc w:val="right"/>
              <w:rPr>
                <w:b/>
                <w:bCs/>
                <w:sz w:val="14"/>
                <w:szCs w:val="14"/>
              </w:rPr>
            </w:pPr>
            <w:r w:rsidRPr="002053D3">
              <w:rPr>
                <w:b/>
                <w:bCs/>
                <w:sz w:val="14"/>
                <w:szCs w:val="14"/>
              </w:rPr>
              <w:t xml:space="preserve"> 2,334,852     </w:t>
            </w:r>
          </w:p>
        </w:tc>
        <w:tc>
          <w:tcPr>
            <w:tcW w:w="1418" w:type="dxa"/>
            <w:tcBorders>
              <w:left w:val="single" w:sz="4" w:space="0" w:color="auto"/>
              <w:right w:val="single" w:sz="4" w:space="0" w:color="auto"/>
            </w:tcBorders>
            <w:vAlign w:val="bottom"/>
          </w:tcPr>
          <w:p w14:paraId="0DBF22D5" w14:textId="351A79F7" w:rsidR="002053D3" w:rsidRPr="00213A2D" w:rsidRDefault="002053D3" w:rsidP="002053D3">
            <w:pPr>
              <w:jc w:val="right"/>
              <w:rPr>
                <w:b/>
                <w:sz w:val="14"/>
                <w:highlight w:val="yellow"/>
              </w:rPr>
            </w:pPr>
            <w:r>
              <w:rPr>
                <w:b/>
                <w:sz w:val="14"/>
                <w:lang w:val="en-GB"/>
              </w:rPr>
              <w:t>2,984,170</w:t>
            </w:r>
          </w:p>
        </w:tc>
      </w:tr>
      <w:tr w:rsidR="002053D3" w:rsidRPr="00213A2D" w14:paraId="1FF3144F"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1158E6F8" w14:textId="77777777" w:rsidR="002053D3" w:rsidRPr="00265F8C" w:rsidRDefault="002053D3" w:rsidP="002053D3">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1AA17563" w14:textId="77777777" w:rsidR="002053D3" w:rsidRPr="00265F8C" w:rsidRDefault="002053D3" w:rsidP="002053D3">
            <w:pPr>
              <w:rPr>
                <w:sz w:val="13"/>
                <w:szCs w:val="13"/>
                <w:lang w:val="en-US"/>
              </w:rPr>
            </w:pPr>
            <w:r w:rsidRPr="00265F8C">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3F2120C5"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74F2FC2E" w14:textId="53C5C741" w:rsidR="002053D3" w:rsidRPr="002053D3" w:rsidRDefault="002053D3" w:rsidP="002053D3">
            <w:pPr>
              <w:jc w:val="right"/>
              <w:rPr>
                <w:b/>
                <w:sz w:val="14"/>
                <w:szCs w:val="14"/>
              </w:rPr>
            </w:pPr>
          </w:p>
        </w:tc>
        <w:tc>
          <w:tcPr>
            <w:tcW w:w="1418" w:type="dxa"/>
            <w:tcBorders>
              <w:left w:val="single" w:sz="4" w:space="0" w:color="auto"/>
              <w:right w:val="single" w:sz="4" w:space="0" w:color="auto"/>
            </w:tcBorders>
            <w:vAlign w:val="bottom"/>
          </w:tcPr>
          <w:p w14:paraId="60392D43" w14:textId="77777777" w:rsidR="002053D3" w:rsidRPr="00213A2D" w:rsidRDefault="002053D3" w:rsidP="002053D3">
            <w:pPr>
              <w:jc w:val="right"/>
              <w:rPr>
                <w:b/>
                <w:sz w:val="14"/>
                <w:highlight w:val="yellow"/>
              </w:rPr>
            </w:pPr>
          </w:p>
        </w:tc>
      </w:tr>
      <w:tr w:rsidR="002053D3" w:rsidRPr="00213A2D" w14:paraId="49022BA0"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4B5EDFC8" w14:textId="77777777" w:rsidR="002053D3" w:rsidRPr="00265F8C" w:rsidRDefault="002053D3" w:rsidP="002053D3">
            <w:pPr>
              <w:rPr>
                <w:sz w:val="13"/>
                <w:szCs w:val="13"/>
                <w:lang w:val="en-US"/>
              </w:rPr>
            </w:pPr>
            <w:r w:rsidRPr="00265F8C">
              <w:rPr>
                <w:sz w:val="13"/>
                <w:szCs w:val="13"/>
                <w:lang w:val="en-US"/>
              </w:rPr>
              <w:t>1.1.1</w:t>
            </w:r>
          </w:p>
        </w:tc>
        <w:tc>
          <w:tcPr>
            <w:tcW w:w="5158" w:type="dxa"/>
            <w:tcBorders>
              <w:left w:val="single" w:sz="4" w:space="0" w:color="auto"/>
              <w:right w:val="single" w:sz="4" w:space="0" w:color="auto"/>
            </w:tcBorders>
            <w:shd w:val="clear" w:color="auto" w:fill="auto"/>
            <w:noWrap/>
            <w:vAlign w:val="bottom"/>
            <w:hideMark/>
          </w:tcPr>
          <w:p w14:paraId="11BBE7A2" w14:textId="77777777" w:rsidR="002053D3" w:rsidRPr="00265F8C" w:rsidRDefault="002053D3" w:rsidP="002053D3">
            <w:pPr>
              <w:rPr>
                <w:sz w:val="13"/>
                <w:szCs w:val="13"/>
                <w:lang w:val="en-US"/>
              </w:rPr>
            </w:pPr>
            <w:proofErr w:type="spellStart"/>
            <w:r w:rsidRPr="00265F8C">
              <w:rPr>
                <w:sz w:val="13"/>
                <w:szCs w:val="13"/>
                <w:lang w:val="en-US"/>
              </w:rPr>
              <w:t>Alınan</w:t>
            </w:r>
            <w:proofErr w:type="spellEnd"/>
            <w:r w:rsidRPr="00265F8C">
              <w:rPr>
                <w:sz w:val="13"/>
                <w:szCs w:val="13"/>
                <w:lang w:val="en-US"/>
              </w:rPr>
              <w:t xml:space="preserve"> </w:t>
            </w:r>
            <w:proofErr w:type="spellStart"/>
            <w:r w:rsidRPr="00265F8C">
              <w:rPr>
                <w:sz w:val="13"/>
                <w:szCs w:val="13"/>
                <w:lang w:val="en-US"/>
              </w:rPr>
              <w:t>Kâr</w:t>
            </w:r>
            <w:proofErr w:type="spellEnd"/>
            <w:r w:rsidRPr="00265F8C">
              <w:rPr>
                <w:sz w:val="13"/>
                <w:szCs w:val="13"/>
                <w:lang w:val="en-US"/>
              </w:rPr>
              <w:t xml:space="preserve"> </w:t>
            </w:r>
            <w:proofErr w:type="spellStart"/>
            <w:r w:rsidRPr="00265F8C">
              <w:rPr>
                <w:sz w:val="13"/>
                <w:szCs w:val="13"/>
                <w:lang w:val="en-US"/>
              </w:rPr>
              <w:t>Payları</w:t>
            </w:r>
            <w:proofErr w:type="spellEnd"/>
          </w:p>
        </w:tc>
        <w:tc>
          <w:tcPr>
            <w:tcW w:w="634" w:type="dxa"/>
            <w:tcBorders>
              <w:left w:val="single" w:sz="4" w:space="0" w:color="auto"/>
              <w:right w:val="single" w:sz="4" w:space="0" w:color="auto"/>
            </w:tcBorders>
            <w:shd w:val="clear" w:color="auto" w:fill="auto"/>
            <w:noWrap/>
            <w:vAlign w:val="bottom"/>
            <w:hideMark/>
          </w:tcPr>
          <w:p w14:paraId="70B1DB82"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723F0A20" w14:textId="31ADE618" w:rsidR="002053D3" w:rsidRPr="002053D3" w:rsidRDefault="002053D3" w:rsidP="002053D3">
            <w:pPr>
              <w:jc w:val="right"/>
              <w:rPr>
                <w:bCs/>
                <w:sz w:val="14"/>
                <w:szCs w:val="14"/>
              </w:rPr>
            </w:pPr>
            <w:r w:rsidRPr="002053D3">
              <w:rPr>
                <w:sz w:val="14"/>
                <w:szCs w:val="14"/>
              </w:rPr>
              <w:t xml:space="preserve"> 10</w:t>
            </w:r>
            <w:r>
              <w:rPr>
                <w:sz w:val="14"/>
                <w:szCs w:val="14"/>
              </w:rPr>
              <w:t>,</w:t>
            </w:r>
            <w:r w:rsidRPr="002053D3">
              <w:rPr>
                <w:sz w:val="14"/>
                <w:szCs w:val="14"/>
              </w:rPr>
              <w:t>659</w:t>
            </w:r>
            <w:r>
              <w:rPr>
                <w:sz w:val="14"/>
                <w:szCs w:val="14"/>
              </w:rPr>
              <w:t>,</w:t>
            </w:r>
            <w:r w:rsidRPr="002053D3">
              <w:rPr>
                <w:sz w:val="14"/>
                <w:szCs w:val="14"/>
              </w:rPr>
              <w:t xml:space="preserve">461     </w:t>
            </w:r>
          </w:p>
        </w:tc>
        <w:tc>
          <w:tcPr>
            <w:tcW w:w="1418" w:type="dxa"/>
            <w:tcBorders>
              <w:left w:val="single" w:sz="4" w:space="0" w:color="auto"/>
              <w:right w:val="single" w:sz="4" w:space="0" w:color="auto"/>
            </w:tcBorders>
            <w:vAlign w:val="bottom"/>
          </w:tcPr>
          <w:p w14:paraId="3098C585" w14:textId="12023605" w:rsidR="002053D3" w:rsidRPr="00213A2D" w:rsidRDefault="002053D3" w:rsidP="002053D3">
            <w:pPr>
              <w:jc w:val="right"/>
              <w:rPr>
                <w:sz w:val="14"/>
                <w:highlight w:val="yellow"/>
              </w:rPr>
            </w:pPr>
            <w:r>
              <w:rPr>
                <w:bCs/>
                <w:sz w:val="14"/>
                <w:lang w:val="en-GB"/>
              </w:rPr>
              <w:t>7,551,770</w:t>
            </w:r>
          </w:p>
        </w:tc>
      </w:tr>
      <w:tr w:rsidR="002053D3" w:rsidRPr="00213A2D" w14:paraId="0CB146B2"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735068C5" w14:textId="77777777" w:rsidR="002053D3" w:rsidRPr="00265F8C" w:rsidRDefault="002053D3" w:rsidP="002053D3">
            <w:pPr>
              <w:rPr>
                <w:sz w:val="13"/>
                <w:szCs w:val="13"/>
                <w:lang w:val="en-US"/>
              </w:rPr>
            </w:pPr>
            <w:r w:rsidRPr="00265F8C">
              <w:rPr>
                <w:sz w:val="13"/>
                <w:szCs w:val="13"/>
                <w:lang w:val="en-US"/>
              </w:rPr>
              <w:t>1.1.2</w:t>
            </w:r>
          </w:p>
        </w:tc>
        <w:tc>
          <w:tcPr>
            <w:tcW w:w="5158" w:type="dxa"/>
            <w:tcBorders>
              <w:left w:val="single" w:sz="4" w:space="0" w:color="auto"/>
              <w:right w:val="single" w:sz="4" w:space="0" w:color="auto"/>
            </w:tcBorders>
            <w:shd w:val="clear" w:color="auto" w:fill="auto"/>
            <w:noWrap/>
            <w:vAlign w:val="bottom"/>
            <w:hideMark/>
          </w:tcPr>
          <w:p w14:paraId="6ED050FD" w14:textId="77777777" w:rsidR="002053D3" w:rsidRPr="00265F8C" w:rsidRDefault="002053D3" w:rsidP="002053D3">
            <w:pPr>
              <w:rPr>
                <w:sz w:val="13"/>
                <w:szCs w:val="13"/>
                <w:lang w:val="en-US"/>
              </w:rPr>
            </w:pPr>
            <w:proofErr w:type="spellStart"/>
            <w:r w:rsidRPr="00265F8C">
              <w:rPr>
                <w:sz w:val="13"/>
                <w:szCs w:val="13"/>
                <w:lang w:val="en-US"/>
              </w:rPr>
              <w:t>Ödenen</w:t>
            </w:r>
            <w:proofErr w:type="spellEnd"/>
            <w:r w:rsidRPr="00265F8C">
              <w:rPr>
                <w:sz w:val="13"/>
                <w:szCs w:val="13"/>
                <w:lang w:val="en-US"/>
              </w:rPr>
              <w:t xml:space="preserve"> </w:t>
            </w:r>
            <w:proofErr w:type="spellStart"/>
            <w:r w:rsidRPr="00265F8C">
              <w:rPr>
                <w:sz w:val="13"/>
                <w:szCs w:val="13"/>
                <w:lang w:val="en-US"/>
              </w:rPr>
              <w:t>Kâr</w:t>
            </w:r>
            <w:proofErr w:type="spellEnd"/>
            <w:r w:rsidRPr="00265F8C">
              <w:rPr>
                <w:sz w:val="13"/>
                <w:szCs w:val="13"/>
                <w:lang w:val="en-US"/>
              </w:rPr>
              <w:t xml:space="preserve"> </w:t>
            </w:r>
            <w:proofErr w:type="spellStart"/>
            <w:r w:rsidRPr="00265F8C">
              <w:rPr>
                <w:sz w:val="13"/>
                <w:szCs w:val="13"/>
                <w:lang w:val="en-US"/>
              </w:rPr>
              <w:t>Payları</w:t>
            </w:r>
            <w:proofErr w:type="spellEnd"/>
          </w:p>
        </w:tc>
        <w:tc>
          <w:tcPr>
            <w:tcW w:w="634" w:type="dxa"/>
            <w:tcBorders>
              <w:left w:val="single" w:sz="4" w:space="0" w:color="auto"/>
              <w:right w:val="single" w:sz="4" w:space="0" w:color="auto"/>
            </w:tcBorders>
            <w:shd w:val="clear" w:color="auto" w:fill="auto"/>
            <w:noWrap/>
            <w:vAlign w:val="bottom"/>
            <w:hideMark/>
          </w:tcPr>
          <w:p w14:paraId="48BFEAD4"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05A096AB" w14:textId="1A158610" w:rsidR="002053D3" w:rsidRPr="002053D3" w:rsidRDefault="002053D3" w:rsidP="002053D3">
            <w:pPr>
              <w:jc w:val="right"/>
              <w:rPr>
                <w:bCs/>
                <w:sz w:val="14"/>
                <w:szCs w:val="14"/>
              </w:rPr>
            </w:pPr>
            <w:r w:rsidRPr="002053D3">
              <w:rPr>
                <w:sz w:val="14"/>
                <w:szCs w:val="14"/>
              </w:rPr>
              <w:t xml:space="preserve"> (6</w:t>
            </w:r>
            <w:r>
              <w:rPr>
                <w:sz w:val="14"/>
                <w:szCs w:val="14"/>
              </w:rPr>
              <w:t>,</w:t>
            </w:r>
            <w:r w:rsidRPr="002053D3">
              <w:rPr>
                <w:sz w:val="14"/>
                <w:szCs w:val="14"/>
              </w:rPr>
              <w:t>699</w:t>
            </w:r>
            <w:r>
              <w:rPr>
                <w:sz w:val="14"/>
                <w:szCs w:val="14"/>
              </w:rPr>
              <w:t>,</w:t>
            </w:r>
            <w:r w:rsidRPr="002053D3">
              <w:rPr>
                <w:sz w:val="14"/>
                <w:szCs w:val="14"/>
              </w:rPr>
              <w:t xml:space="preserve">137)    </w:t>
            </w:r>
          </w:p>
        </w:tc>
        <w:tc>
          <w:tcPr>
            <w:tcW w:w="1418" w:type="dxa"/>
            <w:tcBorders>
              <w:left w:val="single" w:sz="4" w:space="0" w:color="auto"/>
              <w:right w:val="single" w:sz="4" w:space="0" w:color="auto"/>
            </w:tcBorders>
            <w:vAlign w:val="bottom"/>
          </w:tcPr>
          <w:p w14:paraId="3D35060D" w14:textId="79DF19D5" w:rsidR="002053D3" w:rsidRPr="00213A2D" w:rsidRDefault="002053D3" w:rsidP="002053D3">
            <w:pPr>
              <w:jc w:val="right"/>
              <w:rPr>
                <w:sz w:val="14"/>
                <w:highlight w:val="yellow"/>
              </w:rPr>
            </w:pPr>
            <w:r>
              <w:rPr>
                <w:bCs/>
                <w:sz w:val="14"/>
                <w:lang w:val="en-GB"/>
              </w:rPr>
              <w:t>(3,832,976)</w:t>
            </w:r>
          </w:p>
        </w:tc>
      </w:tr>
      <w:tr w:rsidR="002053D3" w:rsidRPr="00213A2D" w14:paraId="47FDA45F"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07F1DC61" w14:textId="77777777" w:rsidR="002053D3" w:rsidRPr="00265F8C" w:rsidRDefault="002053D3" w:rsidP="002053D3">
            <w:pPr>
              <w:rPr>
                <w:sz w:val="13"/>
                <w:szCs w:val="13"/>
                <w:lang w:val="en-US"/>
              </w:rPr>
            </w:pPr>
            <w:r w:rsidRPr="00265F8C">
              <w:rPr>
                <w:sz w:val="13"/>
                <w:szCs w:val="13"/>
                <w:lang w:val="en-US"/>
              </w:rPr>
              <w:t>1.1.3</w:t>
            </w:r>
          </w:p>
        </w:tc>
        <w:tc>
          <w:tcPr>
            <w:tcW w:w="5158" w:type="dxa"/>
            <w:tcBorders>
              <w:left w:val="single" w:sz="4" w:space="0" w:color="auto"/>
              <w:right w:val="single" w:sz="4" w:space="0" w:color="auto"/>
            </w:tcBorders>
            <w:shd w:val="clear" w:color="auto" w:fill="auto"/>
            <w:noWrap/>
            <w:vAlign w:val="bottom"/>
            <w:hideMark/>
          </w:tcPr>
          <w:p w14:paraId="64A0342D" w14:textId="77777777" w:rsidR="002053D3" w:rsidRPr="00265F8C" w:rsidRDefault="002053D3" w:rsidP="002053D3">
            <w:pPr>
              <w:rPr>
                <w:sz w:val="13"/>
                <w:szCs w:val="13"/>
                <w:lang w:val="en-US"/>
              </w:rPr>
            </w:pPr>
            <w:proofErr w:type="spellStart"/>
            <w:r w:rsidRPr="00265F8C">
              <w:rPr>
                <w:sz w:val="13"/>
                <w:szCs w:val="13"/>
                <w:lang w:val="en-US"/>
              </w:rPr>
              <w:t>Alınan</w:t>
            </w:r>
            <w:proofErr w:type="spellEnd"/>
            <w:r w:rsidRPr="00265F8C">
              <w:rPr>
                <w:sz w:val="13"/>
                <w:szCs w:val="13"/>
                <w:lang w:val="en-US"/>
              </w:rPr>
              <w:t xml:space="preserve"> </w:t>
            </w:r>
            <w:proofErr w:type="spellStart"/>
            <w:r w:rsidRPr="00265F8C">
              <w:rPr>
                <w:sz w:val="13"/>
                <w:szCs w:val="13"/>
                <w:lang w:val="en-US"/>
              </w:rPr>
              <w:t>Temettüler</w:t>
            </w:r>
            <w:proofErr w:type="spellEnd"/>
          </w:p>
        </w:tc>
        <w:tc>
          <w:tcPr>
            <w:tcW w:w="634" w:type="dxa"/>
            <w:tcBorders>
              <w:left w:val="single" w:sz="4" w:space="0" w:color="auto"/>
              <w:right w:val="single" w:sz="4" w:space="0" w:color="auto"/>
            </w:tcBorders>
            <w:shd w:val="clear" w:color="auto" w:fill="auto"/>
            <w:noWrap/>
            <w:vAlign w:val="bottom"/>
            <w:hideMark/>
          </w:tcPr>
          <w:p w14:paraId="70FE925D"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7141E8D4" w14:textId="09AA8AB1" w:rsidR="002053D3" w:rsidRPr="002053D3" w:rsidRDefault="002053D3" w:rsidP="002053D3">
            <w:pPr>
              <w:jc w:val="right"/>
              <w:rPr>
                <w:bCs/>
                <w:sz w:val="14"/>
                <w:szCs w:val="14"/>
              </w:rPr>
            </w:pPr>
            <w:r w:rsidRPr="002053D3">
              <w:rPr>
                <w:sz w:val="14"/>
                <w:szCs w:val="14"/>
              </w:rPr>
              <w:t xml:space="preserve"> 1</w:t>
            </w:r>
            <w:r>
              <w:rPr>
                <w:sz w:val="14"/>
                <w:szCs w:val="14"/>
              </w:rPr>
              <w:t>,</w:t>
            </w:r>
            <w:r w:rsidRPr="002053D3">
              <w:rPr>
                <w:sz w:val="14"/>
                <w:szCs w:val="14"/>
              </w:rPr>
              <w:t xml:space="preserve">597     </w:t>
            </w:r>
          </w:p>
        </w:tc>
        <w:tc>
          <w:tcPr>
            <w:tcW w:w="1418" w:type="dxa"/>
            <w:tcBorders>
              <w:left w:val="single" w:sz="4" w:space="0" w:color="auto"/>
              <w:right w:val="single" w:sz="4" w:space="0" w:color="auto"/>
            </w:tcBorders>
            <w:vAlign w:val="bottom"/>
          </w:tcPr>
          <w:p w14:paraId="516CA5E1" w14:textId="7EEEED2C" w:rsidR="002053D3" w:rsidRPr="00213A2D" w:rsidRDefault="002053D3" w:rsidP="002053D3">
            <w:pPr>
              <w:jc w:val="right"/>
              <w:rPr>
                <w:sz w:val="14"/>
                <w:highlight w:val="yellow"/>
              </w:rPr>
            </w:pPr>
            <w:r>
              <w:rPr>
                <w:bCs/>
                <w:sz w:val="14"/>
                <w:lang w:val="en-GB"/>
              </w:rPr>
              <w:t>5,843</w:t>
            </w:r>
          </w:p>
        </w:tc>
      </w:tr>
      <w:tr w:rsidR="002053D3" w:rsidRPr="00213A2D" w14:paraId="2585FED6"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6897BAC2" w14:textId="77777777" w:rsidR="002053D3" w:rsidRPr="00265F8C" w:rsidRDefault="002053D3" w:rsidP="002053D3">
            <w:pPr>
              <w:rPr>
                <w:sz w:val="13"/>
                <w:szCs w:val="13"/>
                <w:lang w:val="en-US"/>
              </w:rPr>
            </w:pPr>
            <w:r w:rsidRPr="00265F8C">
              <w:rPr>
                <w:sz w:val="13"/>
                <w:szCs w:val="13"/>
                <w:lang w:val="en-US"/>
              </w:rPr>
              <w:t>1.1.4</w:t>
            </w:r>
          </w:p>
        </w:tc>
        <w:tc>
          <w:tcPr>
            <w:tcW w:w="5158" w:type="dxa"/>
            <w:tcBorders>
              <w:left w:val="single" w:sz="4" w:space="0" w:color="auto"/>
              <w:right w:val="single" w:sz="4" w:space="0" w:color="auto"/>
            </w:tcBorders>
            <w:shd w:val="clear" w:color="auto" w:fill="auto"/>
            <w:noWrap/>
            <w:vAlign w:val="bottom"/>
            <w:hideMark/>
          </w:tcPr>
          <w:p w14:paraId="1FE4940C" w14:textId="77777777" w:rsidR="002053D3" w:rsidRPr="00265F8C" w:rsidRDefault="002053D3" w:rsidP="002053D3">
            <w:pPr>
              <w:rPr>
                <w:sz w:val="13"/>
                <w:szCs w:val="13"/>
                <w:lang w:val="en-US"/>
              </w:rPr>
            </w:pPr>
            <w:proofErr w:type="spellStart"/>
            <w:r w:rsidRPr="00265F8C">
              <w:rPr>
                <w:sz w:val="13"/>
                <w:szCs w:val="13"/>
                <w:lang w:val="en-US"/>
              </w:rPr>
              <w:t>Alınan</w:t>
            </w:r>
            <w:proofErr w:type="spellEnd"/>
            <w:r w:rsidRPr="00265F8C">
              <w:rPr>
                <w:sz w:val="13"/>
                <w:szCs w:val="13"/>
                <w:lang w:val="en-US"/>
              </w:rPr>
              <w:t xml:space="preserve"> </w:t>
            </w:r>
            <w:proofErr w:type="spellStart"/>
            <w:r w:rsidRPr="00265F8C">
              <w:rPr>
                <w:sz w:val="13"/>
                <w:szCs w:val="13"/>
                <w:lang w:val="en-US"/>
              </w:rPr>
              <w:t>Ücret</w:t>
            </w:r>
            <w:proofErr w:type="spellEnd"/>
            <w:r w:rsidRPr="00265F8C">
              <w:rPr>
                <w:sz w:val="13"/>
                <w:szCs w:val="13"/>
                <w:lang w:val="en-US"/>
              </w:rPr>
              <w:t xml:space="preserve"> ve </w:t>
            </w:r>
            <w:proofErr w:type="spellStart"/>
            <w:r w:rsidRPr="00265F8C">
              <w:rPr>
                <w:sz w:val="13"/>
                <w:szCs w:val="13"/>
                <w:lang w:val="en-US"/>
              </w:rPr>
              <w:t>Komisyonlar</w:t>
            </w:r>
            <w:proofErr w:type="spellEnd"/>
          </w:p>
        </w:tc>
        <w:tc>
          <w:tcPr>
            <w:tcW w:w="634" w:type="dxa"/>
            <w:tcBorders>
              <w:left w:val="single" w:sz="4" w:space="0" w:color="auto"/>
              <w:right w:val="single" w:sz="4" w:space="0" w:color="auto"/>
            </w:tcBorders>
            <w:shd w:val="clear" w:color="auto" w:fill="auto"/>
            <w:noWrap/>
            <w:vAlign w:val="bottom"/>
            <w:hideMark/>
          </w:tcPr>
          <w:p w14:paraId="1F105598"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50B07BC3" w14:textId="006962F4" w:rsidR="002053D3" w:rsidRPr="002053D3" w:rsidRDefault="002053D3" w:rsidP="002053D3">
            <w:pPr>
              <w:jc w:val="right"/>
              <w:rPr>
                <w:bCs/>
                <w:sz w:val="14"/>
                <w:szCs w:val="14"/>
              </w:rPr>
            </w:pPr>
            <w:r w:rsidRPr="002053D3">
              <w:rPr>
                <w:sz w:val="14"/>
                <w:szCs w:val="14"/>
              </w:rPr>
              <w:t xml:space="preserve"> 1</w:t>
            </w:r>
            <w:r>
              <w:rPr>
                <w:sz w:val="14"/>
                <w:szCs w:val="14"/>
              </w:rPr>
              <w:t>,</w:t>
            </w:r>
            <w:r w:rsidRPr="002053D3">
              <w:rPr>
                <w:sz w:val="14"/>
                <w:szCs w:val="14"/>
              </w:rPr>
              <w:t>720</w:t>
            </w:r>
            <w:r>
              <w:rPr>
                <w:sz w:val="14"/>
                <w:szCs w:val="14"/>
              </w:rPr>
              <w:t>,</w:t>
            </w:r>
            <w:r w:rsidRPr="002053D3">
              <w:rPr>
                <w:sz w:val="14"/>
                <w:szCs w:val="14"/>
              </w:rPr>
              <w:t xml:space="preserve">210     </w:t>
            </w:r>
          </w:p>
        </w:tc>
        <w:tc>
          <w:tcPr>
            <w:tcW w:w="1418" w:type="dxa"/>
            <w:tcBorders>
              <w:left w:val="single" w:sz="4" w:space="0" w:color="auto"/>
              <w:right w:val="single" w:sz="4" w:space="0" w:color="auto"/>
            </w:tcBorders>
            <w:vAlign w:val="bottom"/>
          </w:tcPr>
          <w:p w14:paraId="23677CCD" w14:textId="39D7E142" w:rsidR="002053D3" w:rsidRPr="00213A2D" w:rsidRDefault="002053D3" w:rsidP="002053D3">
            <w:pPr>
              <w:jc w:val="right"/>
              <w:rPr>
                <w:sz w:val="14"/>
                <w:highlight w:val="yellow"/>
              </w:rPr>
            </w:pPr>
            <w:r>
              <w:rPr>
                <w:bCs/>
                <w:sz w:val="14"/>
                <w:lang w:val="en-GB"/>
              </w:rPr>
              <w:t>758,364</w:t>
            </w:r>
          </w:p>
        </w:tc>
      </w:tr>
      <w:tr w:rsidR="002053D3" w:rsidRPr="00213A2D" w14:paraId="2484D0D8"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208E2CDD" w14:textId="77777777" w:rsidR="002053D3" w:rsidRPr="00265F8C" w:rsidRDefault="002053D3" w:rsidP="002053D3">
            <w:pPr>
              <w:rPr>
                <w:sz w:val="13"/>
                <w:szCs w:val="13"/>
                <w:lang w:val="en-US"/>
              </w:rPr>
            </w:pPr>
            <w:r w:rsidRPr="00265F8C">
              <w:rPr>
                <w:sz w:val="13"/>
                <w:szCs w:val="13"/>
                <w:lang w:val="en-US"/>
              </w:rPr>
              <w:t>1.1.5</w:t>
            </w:r>
          </w:p>
        </w:tc>
        <w:tc>
          <w:tcPr>
            <w:tcW w:w="5158" w:type="dxa"/>
            <w:tcBorders>
              <w:left w:val="single" w:sz="4" w:space="0" w:color="auto"/>
              <w:right w:val="single" w:sz="4" w:space="0" w:color="auto"/>
            </w:tcBorders>
            <w:shd w:val="clear" w:color="auto" w:fill="auto"/>
            <w:noWrap/>
            <w:vAlign w:val="bottom"/>
            <w:hideMark/>
          </w:tcPr>
          <w:p w14:paraId="095BDAF4" w14:textId="77777777" w:rsidR="002053D3" w:rsidRPr="00265F8C" w:rsidRDefault="002053D3" w:rsidP="002053D3">
            <w:pPr>
              <w:rPr>
                <w:sz w:val="13"/>
                <w:szCs w:val="13"/>
                <w:lang w:val="en-US"/>
              </w:rPr>
            </w:pPr>
            <w:proofErr w:type="spellStart"/>
            <w:r w:rsidRPr="00265F8C">
              <w:rPr>
                <w:sz w:val="13"/>
                <w:szCs w:val="13"/>
                <w:lang w:val="en-US"/>
              </w:rPr>
              <w:t>Elde</w:t>
            </w:r>
            <w:proofErr w:type="spellEnd"/>
            <w:r w:rsidRPr="00265F8C">
              <w:rPr>
                <w:sz w:val="13"/>
                <w:szCs w:val="13"/>
                <w:lang w:val="en-US"/>
              </w:rPr>
              <w:t xml:space="preserve"> </w:t>
            </w:r>
            <w:proofErr w:type="spellStart"/>
            <w:r w:rsidRPr="00265F8C">
              <w:rPr>
                <w:sz w:val="13"/>
                <w:szCs w:val="13"/>
                <w:lang w:val="en-US"/>
              </w:rPr>
              <w:t>Edilen</w:t>
            </w:r>
            <w:proofErr w:type="spellEnd"/>
            <w:r w:rsidRPr="00265F8C">
              <w:rPr>
                <w:sz w:val="13"/>
                <w:szCs w:val="13"/>
                <w:lang w:val="en-US"/>
              </w:rPr>
              <w:t xml:space="preserve"> </w:t>
            </w:r>
            <w:proofErr w:type="spellStart"/>
            <w:r w:rsidRPr="00265F8C">
              <w:rPr>
                <w:sz w:val="13"/>
                <w:szCs w:val="13"/>
                <w:lang w:val="en-US"/>
              </w:rPr>
              <w:t>Diğer</w:t>
            </w:r>
            <w:proofErr w:type="spellEnd"/>
            <w:r w:rsidRPr="00265F8C">
              <w:rPr>
                <w:sz w:val="13"/>
                <w:szCs w:val="13"/>
                <w:lang w:val="en-US"/>
              </w:rPr>
              <w:t xml:space="preserve"> </w:t>
            </w:r>
            <w:proofErr w:type="spellStart"/>
            <w:r w:rsidRPr="00265F8C">
              <w:rPr>
                <w:sz w:val="13"/>
                <w:szCs w:val="13"/>
                <w:lang w:val="en-US"/>
              </w:rPr>
              <w:t>Kazançlar</w:t>
            </w:r>
            <w:proofErr w:type="spellEnd"/>
          </w:p>
        </w:tc>
        <w:tc>
          <w:tcPr>
            <w:tcW w:w="634" w:type="dxa"/>
            <w:tcBorders>
              <w:left w:val="single" w:sz="4" w:space="0" w:color="auto"/>
              <w:right w:val="single" w:sz="4" w:space="0" w:color="auto"/>
            </w:tcBorders>
            <w:shd w:val="clear" w:color="auto" w:fill="auto"/>
            <w:noWrap/>
            <w:vAlign w:val="bottom"/>
            <w:hideMark/>
          </w:tcPr>
          <w:p w14:paraId="23EB6CC1"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19B7DEBD" w14:textId="59ADE135" w:rsidR="002053D3" w:rsidRPr="002053D3" w:rsidRDefault="002053D3" w:rsidP="002053D3">
            <w:pPr>
              <w:jc w:val="right"/>
              <w:rPr>
                <w:bCs/>
                <w:sz w:val="14"/>
                <w:szCs w:val="14"/>
              </w:rPr>
            </w:pPr>
            <w:r w:rsidRPr="002053D3">
              <w:rPr>
                <w:sz w:val="14"/>
                <w:szCs w:val="14"/>
              </w:rPr>
              <w:t xml:space="preserve"> 2</w:t>
            </w:r>
            <w:r>
              <w:rPr>
                <w:sz w:val="14"/>
                <w:szCs w:val="14"/>
              </w:rPr>
              <w:t>,</w:t>
            </w:r>
            <w:r w:rsidRPr="002053D3">
              <w:rPr>
                <w:sz w:val="14"/>
                <w:szCs w:val="14"/>
              </w:rPr>
              <w:t>065</w:t>
            </w:r>
            <w:r>
              <w:rPr>
                <w:sz w:val="14"/>
                <w:szCs w:val="14"/>
              </w:rPr>
              <w:t>,</w:t>
            </w:r>
            <w:r w:rsidRPr="002053D3">
              <w:rPr>
                <w:sz w:val="14"/>
                <w:szCs w:val="14"/>
              </w:rPr>
              <w:t xml:space="preserve">077     </w:t>
            </w:r>
          </w:p>
        </w:tc>
        <w:tc>
          <w:tcPr>
            <w:tcW w:w="1418" w:type="dxa"/>
            <w:tcBorders>
              <w:left w:val="single" w:sz="4" w:space="0" w:color="auto"/>
              <w:right w:val="single" w:sz="4" w:space="0" w:color="auto"/>
            </w:tcBorders>
            <w:vAlign w:val="bottom"/>
          </w:tcPr>
          <w:p w14:paraId="27234338" w14:textId="795C40A9" w:rsidR="002053D3" w:rsidRPr="00213A2D" w:rsidRDefault="002053D3" w:rsidP="002053D3">
            <w:pPr>
              <w:jc w:val="right"/>
              <w:rPr>
                <w:sz w:val="14"/>
                <w:highlight w:val="yellow"/>
              </w:rPr>
            </w:pPr>
            <w:r>
              <w:rPr>
                <w:bCs/>
                <w:sz w:val="14"/>
                <w:lang w:val="en-GB"/>
              </w:rPr>
              <w:t>880,335</w:t>
            </w:r>
          </w:p>
        </w:tc>
      </w:tr>
      <w:tr w:rsidR="002053D3" w:rsidRPr="00213A2D" w14:paraId="5BAFF9E6"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164CA612" w14:textId="77777777" w:rsidR="002053D3" w:rsidRPr="00265F8C" w:rsidRDefault="002053D3" w:rsidP="002053D3">
            <w:pPr>
              <w:rPr>
                <w:sz w:val="13"/>
                <w:szCs w:val="13"/>
                <w:lang w:val="en-US"/>
              </w:rPr>
            </w:pPr>
            <w:r w:rsidRPr="00265F8C">
              <w:rPr>
                <w:sz w:val="13"/>
                <w:szCs w:val="13"/>
                <w:lang w:val="en-US"/>
              </w:rPr>
              <w:t>1.1.6</w:t>
            </w:r>
          </w:p>
        </w:tc>
        <w:tc>
          <w:tcPr>
            <w:tcW w:w="5158" w:type="dxa"/>
            <w:tcBorders>
              <w:left w:val="single" w:sz="4" w:space="0" w:color="auto"/>
              <w:right w:val="single" w:sz="4" w:space="0" w:color="auto"/>
            </w:tcBorders>
            <w:shd w:val="clear" w:color="auto" w:fill="auto"/>
            <w:noWrap/>
            <w:vAlign w:val="bottom"/>
            <w:hideMark/>
          </w:tcPr>
          <w:p w14:paraId="158BAB7A" w14:textId="77777777" w:rsidR="002053D3" w:rsidRPr="00265F8C" w:rsidRDefault="002053D3" w:rsidP="002053D3">
            <w:pPr>
              <w:rPr>
                <w:sz w:val="13"/>
                <w:szCs w:val="13"/>
                <w:lang w:val="en-US"/>
              </w:rPr>
            </w:pPr>
            <w:proofErr w:type="spellStart"/>
            <w:r w:rsidRPr="00265F8C">
              <w:rPr>
                <w:sz w:val="13"/>
                <w:szCs w:val="13"/>
                <w:lang w:val="en-US"/>
              </w:rPr>
              <w:t>Zarar</w:t>
            </w:r>
            <w:proofErr w:type="spellEnd"/>
            <w:r w:rsidRPr="00265F8C">
              <w:rPr>
                <w:sz w:val="13"/>
                <w:szCs w:val="13"/>
                <w:lang w:val="en-US"/>
              </w:rPr>
              <w:t xml:space="preserve"> </w:t>
            </w:r>
            <w:proofErr w:type="spellStart"/>
            <w:r w:rsidRPr="00265F8C">
              <w:rPr>
                <w:sz w:val="13"/>
                <w:szCs w:val="13"/>
                <w:lang w:val="en-US"/>
              </w:rPr>
              <w:t>Olarak</w:t>
            </w:r>
            <w:proofErr w:type="spellEnd"/>
            <w:r w:rsidRPr="00265F8C">
              <w:rPr>
                <w:sz w:val="13"/>
                <w:szCs w:val="13"/>
                <w:lang w:val="en-US"/>
              </w:rPr>
              <w:t xml:space="preserve"> </w:t>
            </w:r>
            <w:proofErr w:type="spellStart"/>
            <w:r w:rsidRPr="00265F8C">
              <w:rPr>
                <w:sz w:val="13"/>
                <w:szCs w:val="13"/>
                <w:lang w:val="en-US"/>
              </w:rPr>
              <w:t>Muhasebeleştirilen</w:t>
            </w:r>
            <w:proofErr w:type="spellEnd"/>
            <w:r w:rsidRPr="00265F8C">
              <w:rPr>
                <w:sz w:val="13"/>
                <w:szCs w:val="13"/>
                <w:lang w:val="en-US"/>
              </w:rPr>
              <w:t xml:space="preserve"> </w:t>
            </w:r>
            <w:proofErr w:type="spellStart"/>
            <w:r w:rsidRPr="00265F8C">
              <w:rPr>
                <w:sz w:val="13"/>
                <w:szCs w:val="13"/>
                <w:lang w:val="en-US"/>
              </w:rPr>
              <w:t>Donuk</w:t>
            </w:r>
            <w:proofErr w:type="spellEnd"/>
            <w:r w:rsidRPr="00265F8C">
              <w:rPr>
                <w:sz w:val="13"/>
                <w:szCs w:val="13"/>
                <w:lang w:val="en-US"/>
              </w:rPr>
              <w:t xml:space="preserve"> </w:t>
            </w:r>
            <w:proofErr w:type="spellStart"/>
            <w:r w:rsidRPr="00265F8C">
              <w:rPr>
                <w:sz w:val="13"/>
                <w:szCs w:val="13"/>
                <w:lang w:val="en-US"/>
              </w:rPr>
              <w:t>Alacaklardan</w:t>
            </w:r>
            <w:proofErr w:type="spellEnd"/>
            <w:r w:rsidRPr="00265F8C">
              <w:rPr>
                <w:sz w:val="13"/>
                <w:szCs w:val="13"/>
                <w:lang w:val="en-US"/>
              </w:rPr>
              <w:t xml:space="preserve"> </w:t>
            </w:r>
            <w:proofErr w:type="spellStart"/>
            <w:r w:rsidRPr="00265F8C">
              <w:rPr>
                <w:sz w:val="13"/>
                <w:szCs w:val="13"/>
                <w:lang w:val="en-US"/>
              </w:rPr>
              <w:t>Tahsilatlar</w:t>
            </w:r>
            <w:proofErr w:type="spellEnd"/>
          </w:p>
        </w:tc>
        <w:tc>
          <w:tcPr>
            <w:tcW w:w="634" w:type="dxa"/>
            <w:tcBorders>
              <w:left w:val="single" w:sz="4" w:space="0" w:color="auto"/>
              <w:right w:val="single" w:sz="4" w:space="0" w:color="auto"/>
            </w:tcBorders>
            <w:shd w:val="clear" w:color="auto" w:fill="auto"/>
            <w:noWrap/>
            <w:vAlign w:val="bottom"/>
            <w:hideMark/>
          </w:tcPr>
          <w:p w14:paraId="2A3E1DDF"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2C0CB07B" w14:textId="23891722" w:rsidR="002053D3" w:rsidRPr="002053D3" w:rsidRDefault="002053D3" w:rsidP="002053D3">
            <w:pPr>
              <w:jc w:val="right"/>
              <w:rPr>
                <w:bCs/>
                <w:sz w:val="14"/>
                <w:szCs w:val="14"/>
              </w:rPr>
            </w:pPr>
            <w:r w:rsidRPr="002053D3">
              <w:rPr>
                <w:sz w:val="14"/>
                <w:szCs w:val="14"/>
              </w:rPr>
              <w:t xml:space="preserve"> 1</w:t>
            </w:r>
            <w:r>
              <w:rPr>
                <w:sz w:val="14"/>
                <w:szCs w:val="14"/>
              </w:rPr>
              <w:t>,</w:t>
            </w:r>
            <w:r w:rsidRPr="002053D3">
              <w:rPr>
                <w:sz w:val="14"/>
                <w:szCs w:val="14"/>
              </w:rPr>
              <w:t>406</w:t>
            </w:r>
            <w:r>
              <w:rPr>
                <w:sz w:val="14"/>
                <w:szCs w:val="14"/>
              </w:rPr>
              <w:t>,</w:t>
            </w:r>
            <w:r w:rsidRPr="002053D3">
              <w:rPr>
                <w:sz w:val="14"/>
                <w:szCs w:val="14"/>
              </w:rPr>
              <w:t xml:space="preserve">511     </w:t>
            </w:r>
          </w:p>
        </w:tc>
        <w:tc>
          <w:tcPr>
            <w:tcW w:w="1418" w:type="dxa"/>
            <w:tcBorders>
              <w:left w:val="single" w:sz="4" w:space="0" w:color="auto"/>
              <w:right w:val="single" w:sz="4" w:space="0" w:color="auto"/>
            </w:tcBorders>
            <w:vAlign w:val="bottom"/>
          </w:tcPr>
          <w:p w14:paraId="5942BC74" w14:textId="63298A61" w:rsidR="002053D3" w:rsidRPr="00213A2D" w:rsidRDefault="002053D3" w:rsidP="002053D3">
            <w:pPr>
              <w:jc w:val="right"/>
              <w:rPr>
                <w:sz w:val="14"/>
                <w:highlight w:val="yellow"/>
              </w:rPr>
            </w:pPr>
            <w:r>
              <w:rPr>
                <w:bCs/>
                <w:sz w:val="14"/>
                <w:lang w:val="en-GB"/>
              </w:rPr>
              <w:t>498,163</w:t>
            </w:r>
          </w:p>
        </w:tc>
      </w:tr>
      <w:tr w:rsidR="002053D3" w:rsidRPr="00213A2D" w14:paraId="60B88CAF"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0912C174" w14:textId="77777777" w:rsidR="002053D3" w:rsidRPr="00265F8C" w:rsidRDefault="002053D3" w:rsidP="002053D3">
            <w:pPr>
              <w:rPr>
                <w:sz w:val="13"/>
                <w:szCs w:val="13"/>
                <w:lang w:val="en-US"/>
              </w:rPr>
            </w:pPr>
            <w:r w:rsidRPr="00265F8C">
              <w:rPr>
                <w:sz w:val="13"/>
                <w:szCs w:val="13"/>
                <w:lang w:val="en-US"/>
              </w:rPr>
              <w:t>1.1.7</w:t>
            </w:r>
          </w:p>
        </w:tc>
        <w:tc>
          <w:tcPr>
            <w:tcW w:w="5158" w:type="dxa"/>
            <w:tcBorders>
              <w:left w:val="single" w:sz="4" w:space="0" w:color="auto"/>
              <w:right w:val="single" w:sz="4" w:space="0" w:color="auto"/>
            </w:tcBorders>
            <w:shd w:val="clear" w:color="auto" w:fill="auto"/>
            <w:noWrap/>
            <w:vAlign w:val="bottom"/>
            <w:hideMark/>
          </w:tcPr>
          <w:p w14:paraId="2F942AE6" w14:textId="77777777" w:rsidR="002053D3" w:rsidRPr="00265F8C" w:rsidRDefault="002053D3" w:rsidP="002053D3">
            <w:pPr>
              <w:rPr>
                <w:sz w:val="13"/>
                <w:szCs w:val="13"/>
                <w:lang w:val="en-US"/>
              </w:rPr>
            </w:pPr>
            <w:proofErr w:type="spellStart"/>
            <w:r w:rsidRPr="00265F8C">
              <w:rPr>
                <w:sz w:val="13"/>
                <w:szCs w:val="13"/>
                <w:lang w:val="en-US"/>
              </w:rPr>
              <w:t>Personele</w:t>
            </w:r>
            <w:proofErr w:type="spellEnd"/>
            <w:r w:rsidRPr="00265F8C">
              <w:rPr>
                <w:sz w:val="13"/>
                <w:szCs w:val="13"/>
                <w:lang w:val="en-US"/>
              </w:rPr>
              <w:t xml:space="preserve"> ve </w:t>
            </w:r>
            <w:proofErr w:type="spellStart"/>
            <w:r w:rsidRPr="00265F8C">
              <w:rPr>
                <w:sz w:val="13"/>
                <w:szCs w:val="13"/>
                <w:lang w:val="en-US"/>
              </w:rPr>
              <w:t>Hizmet</w:t>
            </w:r>
            <w:proofErr w:type="spellEnd"/>
            <w:r w:rsidRPr="00265F8C">
              <w:rPr>
                <w:sz w:val="13"/>
                <w:szCs w:val="13"/>
                <w:lang w:val="en-US"/>
              </w:rPr>
              <w:t xml:space="preserve"> </w:t>
            </w:r>
            <w:proofErr w:type="spellStart"/>
            <w:r w:rsidRPr="00265F8C">
              <w:rPr>
                <w:sz w:val="13"/>
                <w:szCs w:val="13"/>
                <w:lang w:val="en-US"/>
              </w:rPr>
              <w:t>Tedarik</w:t>
            </w:r>
            <w:proofErr w:type="spellEnd"/>
            <w:r w:rsidRPr="00265F8C">
              <w:rPr>
                <w:sz w:val="13"/>
                <w:szCs w:val="13"/>
                <w:lang w:val="en-US"/>
              </w:rPr>
              <w:t xml:space="preserve"> </w:t>
            </w:r>
            <w:proofErr w:type="spellStart"/>
            <w:r w:rsidRPr="00265F8C">
              <w:rPr>
                <w:sz w:val="13"/>
                <w:szCs w:val="13"/>
                <w:lang w:val="en-US"/>
              </w:rPr>
              <w:t>Edenlere</w:t>
            </w:r>
            <w:proofErr w:type="spellEnd"/>
            <w:r w:rsidRPr="00265F8C">
              <w:rPr>
                <w:sz w:val="13"/>
                <w:szCs w:val="13"/>
                <w:lang w:val="en-US"/>
              </w:rPr>
              <w:t xml:space="preserve"> </w:t>
            </w:r>
            <w:proofErr w:type="spellStart"/>
            <w:r w:rsidRPr="00265F8C">
              <w:rPr>
                <w:sz w:val="13"/>
                <w:szCs w:val="13"/>
                <w:lang w:val="en-US"/>
              </w:rPr>
              <w:t>Yapılan</w:t>
            </w:r>
            <w:proofErr w:type="spellEnd"/>
            <w:r w:rsidRPr="00265F8C">
              <w:rPr>
                <w:sz w:val="13"/>
                <w:szCs w:val="13"/>
                <w:lang w:val="en-US"/>
              </w:rPr>
              <w:t xml:space="preserve"> </w:t>
            </w:r>
            <w:proofErr w:type="spellStart"/>
            <w:r w:rsidRPr="00265F8C">
              <w:rPr>
                <w:sz w:val="13"/>
                <w:szCs w:val="13"/>
                <w:lang w:val="en-US"/>
              </w:rPr>
              <w:t>Nakit</w:t>
            </w:r>
            <w:proofErr w:type="spellEnd"/>
            <w:r w:rsidRPr="00265F8C">
              <w:rPr>
                <w:sz w:val="13"/>
                <w:szCs w:val="13"/>
                <w:lang w:val="en-US"/>
              </w:rPr>
              <w:t xml:space="preserve"> </w:t>
            </w:r>
            <w:proofErr w:type="spellStart"/>
            <w:r w:rsidRPr="00265F8C">
              <w:rPr>
                <w:sz w:val="13"/>
                <w:szCs w:val="13"/>
                <w:lang w:val="en-US"/>
              </w:rPr>
              <w:t>Ödemeler</w:t>
            </w:r>
            <w:proofErr w:type="spellEnd"/>
          </w:p>
        </w:tc>
        <w:tc>
          <w:tcPr>
            <w:tcW w:w="634" w:type="dxa"/>
            <w:tcBorders>
              <w:left w:val="single" w:sz="4" w:space="0" w:color="auto"/>
              <w:right w:val="single" w:sz="4" w:space="0" w:color="auto"/>
            </w:tcBorders>
            <w:shd w:val="clear" w:color="auto" w:fill="auto"/>
            <w:noWrap/>
            <w:vAlign w:val="bottom"/>
            <w:hideMark/>
          </w:tcPr>
          <w:p w14:paraId="623E9664"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161C5631" w14:textId="4CDDDE8D" w:rsidR="002053D3" w:rsidRPr="002053D3" w:rsidRDefault="002053D3" w:rsidP="002053D3">
            <w:pPr>
              <w:jc w:val="right"/>
              <w:rPr>
                <w:bCs/>
                <w:sz w:val="14"/>
                <w:szCs w:val="14"/>
              </w:rPr>
            </w:pPr>
            <w:r w:rsidRPr="002053D3">
              <w:rPr>
                <w:sz w:val="14"/>
                <w:szCs w:val="14"/>
              </w:rPr>
              <w:t xml:space="preserve"> (1</w:t>
            </w:r>
            <w:r>
              <w:rPr>
                <w:sz w:val="14"/>
                <w:szCs w:val="14"/>
              </w:rPr>
              <w:t>,</w:t>
            </w:r>
            <w:r w:rsidRPr="002053D3">
              <w:rPr>
                <w:sz w:val="14"/>
                <w:szCs w:val="14"/>
              </w:rPr>
              <w:t>864</w:t>
            </w:r>
            <w:r>
              <w:rPr>
                <w:sz w:val="14"/>
                <w:szCs w:val="14"/>
              </w:rPr>
              <w:t>,</w:t>
            </w:r>
            <w:r w:rsidRPr="002053D3">
              <w:rPr>
                <w:sz w:val="14"/>
                <w:szCs w:val="14"/>
              </w:rPr>
              <w:t xml:space="preserve">176)    </w:t>
            </w:r>
          </w:p>
        </w:tc>
        <w:tc>
          <w:tcPr>
            <w:tcW w:w="1418" w:type="dxa"/>
            <w:tcBorders>
              <w:left w:val="single" w:sz="4" w:space="0" w:color="auto"/>
              <w:right w:val="single" w:sz="4" w:space="0" w:color="auto"/>
            </w:tcBorders>
            <w:vAlign w:val="bottom"/>
          </w:tcPr>
          <w:p w14:paraId="0FA2FF8D" w14:textId="4BAE9629" w:rsidR="002053D3" w:rsidRPr="00213A2D" w:rsidRDefault="002053D3" w:rsidP="002053D3">
            <w:pPr>
              <w:jc w:val="right"/>
              <w:rPr>
                <w:sz w:val="14"/>
                <w:highlight w:val="yellow"/>
              </w:rPr>
            </w:pPr>
            <w:r>
              <w:rPr>
                <w:bCs/>
                <w:sz w:val="14"/>
                <w:lang w:val="en-GB"/>
              </w:rPr>
              <w:t>(1,007,786)</w:t>
            </w:r>
          </w:p>
        </w:tc>
      </w:tr>
      <w:tr w:rsidR="002053D3" w:rsidRPr="00213A2D" w14:paraId="469F3802"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22F9EDEB" w14:textId="77777777" w:rsidR="002053D3" w:rsidRPr="00265F8C" w:rsidRDefault="002053D3" w:rsidP="002053D3">
            <w:pPr>
              <w:rPr>
                <w:sz w:val="13"/>
                <w:szCs w:val="13"/>
                <w:lang w:val="en-US"/>
              </w:rPr>
            </w:pPr>
            <w:r w:rsidRPr="00265F8C">
              <w:rPr>
                <w:sz w:val="13"/>
                <w:szCs w:val="13"/>
                <w:lang w:val="en-US"/>
              </w:rPr>
              <w:t>1.1.8</w:t>
            </w:r>
          </w:p>
        </w:tc>
        <w:tc>
          <w:tcPr>
            <w:tcW w:w="5158" w:type="dxa"/>
            <w:tcBorders>
              <w:left w:val="single" w:sz="4" w:space="0" w:color="auto"/>
              <w:right w:val="single" w:sz="4" w:space="0" w:color="auto"/>
            </w:tcBorders>
            <w:shd w:val="clear" w:color="auto" w:fill="auto"/>
            <w:noWrap/>
            <w:vAlign w:val="bottom"/>
            <w:hideMark/>
          </w:tcPr>
          <w:p w14:paraId="692909C4" w14:textId="77777777" w:rsidR="002053D3" w:rsidRPr="00265F8C" w:rsidRDefault="002053D3" w:rsidP="002053D3">
            <w:pPr>
              <w:rPr>
                <w:sz w:val="13"/>
                <w:szCs w:val="13"/>
                <w:lang w:val="en-US"/>
              </w:rPr>
            </w:pPr>
            <w:proofErr w:type="spellStart"/>
            <w:r w:rsidRPr="00265F8C">
              <w:rPr>
                <w:sz w:val="13"/>
                <w:szCs w:val="13"/>
                <w:lang w:val="en-US"/>
              </w:rPr>
              <w:t>Ödenen</w:t>
            </w:r>
            <w:proofErr w:type="spellEnd"/>
            <w:r w:rsidRPr="00265F8C">
              <w:rPr>
                <w:sz w:val="13"/>
                <w:szCs w:val="13"/>
                <w:lang w:val="en-US"/>
              </w:rPr>
              <w:t xml:space="preserve"> </w:t>
            </w:r>
            <w:proofErr w:type="spellStart"/>
            <w:r w:rsidRPr="00265F8C">
              <w:rPr>
                <w:sz w:val="13"/>
                <w:szCs w:val="13"/>
                <w:lang w:val="en-US"/>
              </w:rPr>
              <w:t>Vergiler</w:t>
            </w:r>
            <w:proofErr w:type="spellEnd"/>
          </w:p>
        </w:tc>
        <w:tc>
          <w:tcPr>
            <w:tcW w:w="634" w:type="dxa"/>
            <w:tcBorders>
              <w:left w:val="single" w:sz="4" w:space="0" w:color="auto"/>
              <w:right w:val="single" w:sz="4" w:space="0" w:color="auto"/>
            </w:tcBorders>
            <w:shd w:val="clear" w:color="auto" w:fill="auto"/>
            <w:noWrap/>
            <w:vAlign w:val="bottom"/>
            <w:hideMark/>
          </w:tcPr>
          <w:p w14:paraId="66688349"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5281749D" w14:textId="1E303C3C" w:rsidR="002053D3" w:rsidRPr="002053D3" w:rsidRDefault="002053D3" w:rsidP="002053D3">
            <w:pPr>
              <w:jc w:val="right"/>
              <w:rPr>
                <w:bCs/>
                <w:sz w:val="14"/>
                <w:szCs w:val="14"/>
              </w:rPr>
            </w:pPr>
            <w:r w:rsidRPr="002053D3">
              <w:rPr>
                <w:sz w:val="14"/>
                <w:szCs w:val="14"/>
              </w:rPr>
              <w:t xml:space="preserve"> (2</w:t>
            </w:r>
            <w:r>
              <w:rPr>
                <w:sz w:val="14"/>
                <w:szCs w:val="14"/>
              </w:rPr>
              <w:t>,</w:t>
            </w:r>
            <w:r w:rsidRPr="002053D3">
              <w:rPr>
                <w:sz w:val="14"/>
                <w:szCs w:val="14"/>
              </w:rPr>
              <w:t>279</w:t>
            </w:r>
            <w:r>
              <w:rPr>
                <w:sz w:val="14"/>
                <w:szCs w:val="14"/>
              </w:rPr>
              <w:t>,</w:t>
            </w:r>
            <w:r w:rsidRPr="002053D3">
              <w:rPr>
                <w:sz w:val="14"/>
                <w:szCs w:val="14"/>
              </w:rPr>
              <w:t xml:space="preserve">280)    </w:t>
            </w:r>
          </w:p>
        </w:tc>
        <w:tc>
          <w:tcPr>
            <w:tcW w:w="1418" w:type="dxa"/>
            <w:tcBorders>
              <w:left w:val="single" w:sz="4" w:space="0" w:color="auto"/>
              <w:right w:val="single" w:sz="4" w:space="0" w:color="auto"/>
            </w:tcBorders>
            <w:vAlign w:val="bottom"/>
          </w:tcPr>
          <w:p w14:paraId="5888F252" w14:textId="7EBD1CA5" w:rsidR="002053D3" w:rsidRPr="00213A2D" w:rsidRDefault="002053D3" w:rsidP="002053D3">
            <w:pPr>
              <w:jc w:val="right"/>
              <w:rPr>
                <w:sz w:val="14"/>
                <w:highlight w:val="yellow"/>
              </w:rPr>
            </w:pPr>
            <w:r>
              <w:rPr>
                <w:bCs/>
                <w:sz w:val="14"/>
                <w:lang w:val="en-GB"/>
              </w:rPr>
              <w:t>(627,921)</w:t>
            </w:r>
          </w:p>
        </w:tc>
      </w:tr>
      <w:tr w:rsidR="002053D3" w:rsidRPr="00213A2D" w14:paraId="6DD31111"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65348682" w14:textId="77777777" w:rsidR="002053D3" w:rsidRPr="00265F8C" w:rsidRDefault="002053D3" w:rsidP="002053D3">
            <w:pPr>
              <w:rPr>
                <w:sz w:val="13"/>
                <w:szCs w:val="13"/>
                <w:lang w:val="en-US"/>
              </w:rPr>
            </w:pPr>
            <w:r w:rsidRPr="00265F8C">
              <w:rPr>
                <w:sz w:val="13"/>
                <w:szCs w:val="13"/>
                <w:lang w:val="en-US"/>
              </w:rPr>
              <w:t>1.1.9</w:t>
            </w:r>
          </w:p>
        </w:tc>
        <w:tc>
          <w:tcPr>
            <w:tcW w:w="5158" w:type="dxa"/>
            <w:tcBorders>
              <w:left w:val="single" w:sz="4" w:space="0" w:color="auto"/>
              <w:right w:val="single" w:sz="4" w:space="0" w:color="auto"/>
            </w:tcBorders>
            <w:shd w:val="clear" w:color="auto" w:fill="auto"/>
            <w:noWrap/>
            <w:vAlign w:val="bottom"/>
            <w:hideMark/>
          </w:tcPr>
          <w:p w14:paraId="2B1904A4" w14:textId="77777777" w:rsidR="002053D3" w:rsidRPr="00265F8C" w:rsidRDefault="002053D3" w:rsidP="002053D3">
            <w:pPr>
              <w:rPr>
                <w:sz w:val="13"/>
                <w:szCs w:val="13"/>
                <w:lang w:val="en-US"/>
              </w:rPr>
            </w:pPr>
            <w:proofErr w:type="spellStart"/>
            <w:r w:rsidRPr="00265F8C">
              <w:rPr>
                <w:sz w:val="13"/>
                <w:szCs w:val="13"/>
                <w:lang w:val="en-US"/>
              </w:rPr>
              <w:t>Diğer</w:t>
            </w:r>
            <w:proofErr w:type="spellEnd"/>
            <w:r w:rsidRPr="00265F8C">
              <w:rPr>
                <w:sz w:val="13"/>
                <w:szCs w:val="13"/>
                <w:lang w:val="en-US"/>
              </w:rPr>
              <w:t xml:space="preserve"> </w:t>
            </w:r>
          </w:p>
        </w:tc>
        <w:tc>
          <w:tcPr>
            <w:tcW w:w="634" w:type="dxa"/>
            <w:tcBorders>
              <w:left w:val="single" w:sz="4" w:space="0" w:color="auto"/>
              <w:right w:val="single" w:sz="4" w:space="0" w:color="auto"/>
            </w:tcBorders>
            <w:shd w:val="clear" w:color="auto" w:fill="auto"/>
            <w:noWrap/>
            <w:vAlign w:val="bottom"/>
            <w:hideMark/>
          </w:tcPr>
          <w:p w14:paraId="79D3D221"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4E3131ED" w14:textId="522CB713" w:rsidR="002053D3" w:rsidRPr="002053D3" w:rsidRDefault="002053D3" w:rsidP="002053D3">
            <w:pPr>
              <w:jc w:val="right"/>
              <w:rPr>
                <w:bCs/>
                <w:sz w:val="14"/>
                <w:szCs w:val="14"/>
              </w:rPr>
            </w:pPr>
            <w:r w:rsidRPr="002053D3">
              <w:rPr>
                <w:sz w:val="14"/>
                <w:szCs w:val="14"/>
              </w:rPr>
              <w:t xml:space="preserve"> (2</w:t>
            </w:r>
            <w:r>
              <w:rPr>
                <w:sz w:val="14"/>
                <w:szCs w:val="14"/>
              </w:rPr>
              <w:t>,</w:t>
            </w:r>
            <w:r w:rsidRPr="002053D3">
              <w:rPr>
                <w:sz w:val="14"/>
                <w:szCs w:val="14"/>
              </w:rPr>
              <w:t>675</w:t>
            </w:r>
            <w:r>
              <w:rPr>
                <w:sz w:val="14"/>
                <w:szCs w:val="14"/>
              </w:rPr>
              <w:t>,</w:t>
            </w:r>
            <w:r w:rsidRPr="002053D3">
              <w:rPr>
                <w:sz w:val="14"/>
                <w:szCs w:val="14"/>
              </w:rPr>
              <w:t xml:space="preserve">411)    </w:t>
            </w:r>
          </w:p>
        </w:tc>
        <w:tc>
          <w:tcPr>
            <w:tcW w:w="1418" w:type="dxa"/>
            <w:tcBorders>
              <w:left w:val="single" w:sz="4" w:space="0" w:color="auto"/>
              <w:right w:val="single" w:sz="4" w:space="0" w:color="auto"/>
            </w:tcBorders>
            <w:vAlign w:val="bottom"/>
          </w:tcPr>
          <w:p w14:paraId="5D4F0CA3" w14:textId="1519D029" w:rsidR="002053D3" w:rsidRPr="00213A2D" w:rsidRDefault="002053D3" w:rsidP="002053D3">
            <w:pPr>
              <w:jc w:val="right"/>
              <w:rPr>
                <w:sz w:val="14"/>
                <w:highlight w:val="yellow"/>
              </w:rPr>
            </w:pPr>
            <w:r>
              <w:rPr>
                <w:bCs/>
                <w:sz w:val="14"/>
                <w:lang w:val="en-GB"/>
              </w:rPr>
              <w:t>(1,241,622)</w:t>
            </w:r>
          </w:p>
        </w:tc>
      </w:tr>
      <w:tr w:rsidR="002053D3" w:rsidRPr="00213A2D" w14:paraId="14DD2E28"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5542988F" w14:textId="77777777" w:rsidR="002053D3" w:rsidRPr="00265F8C" w:rsidRDefault="002053D3" w:rsidP="002053D3">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76E388A0" w14:textId="77777777" w:rsidR="002053D3" w:rsidRPr="00265F8C" w:rsidRDefault="002053D3" w:rsidP="002053D3">
            <w:pPr>
              <w:rPr>
                <w:sz w:val="13"/>
                <w:szCs w:val="13"/>
                <w:lang w:val="en-US"/>
              </w:rPr>
            </w:pPr>
            <w:r w:rsidRPr="00265F8C">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11FD6ACC"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41F6D393" w14:textId="1A536F31" w:rsidR="002053D3" w:rsidRPr="002053D3" w:rsidRDefault="002053D3" w:rsidP="002053D3">
            <w:pPr>
              <w:jc w:val="right"/>
              <w:rPr>
                <w:b/>
                <w:sz w:val="14"/>
                <w:szCs w:val="14"/>
              </w:rPr>
            </w:pPr>
          </w:p>
        </w:tc>
        <w:tc>
          <w:tcPr>
            <w:tcW w:w="1418" w:type="dxa"/>
            <w:tcBorders>
              <w:left w:val="single" w:sz="4" w:space="0" w:color="auto"/>
              <w:right w:val="single" w:sz="4" w:space="0" w:color="auto"/>
            </w:tcBorders>
            <w:vAlign w:val="bottom"/>
          </w:tcPr>
          <w:p w14:paraId="16B9379A" w14:textId="77777777" w:rsidR="002053D3" w:rsidRPr="00213A2D" w:rsidRDefault="002053D3" w:rsidP="002053D3">
            <w:pPr>
              <w:jc w:val="right"/>
              <w:rPr>
                <w:sz w:val="14"/>
                <w:highlight w:val="yellow"/>
              </w:rPr>
            </w:pPr>
          </w:p>
        </w:tc>
      </w:tr>
      <w:tr w:rsidR="002053D3" w:rsidRPr="00213A2D" w14:paraId="69DA7969"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044071FA" w14:textId="77777777" w:rsidR="002053D3" w:rsidRPr="00265F8C" w:rsidRDefault="002053D3" w:rsidP="002053D3">
            <w:pPr>
              <w:rPr>
                <w:b/>
                <w:bCs/>
                <w:sz w:val="13"/>
                <w:szCs w:val="13"/>
                <w:lang w:val="en-US"/>
              </w:rPr>
            </w:pPr>
            <w:r w:rsidRPr="00265F8C">
              <w:rPr>
                <w:b/>
                <w:bCs/>
                <w:sz w:val="13"/>
                <w:szCs w:val="13"/>
                <w:lang w:val="en-US"/>
              </w:rPr>
              <w:t>1.2</w:t>
            </w:r>
          </w:p>
        </w:tc>
        <w:tc>
          <w:tcPr>
            <w:tcW w:w="5158" w:type="dxa"/>
            <w:tcBorders>
              <w:left w:val="single" w:sz="4" w:space="0" w:color="auto"/>
              <w:right w:val="single" w:sz="4" w:space="0" w:color="auto"/>
            </w:tcBorders>
            <w:shd w:val="clear" w:color="auto" w:fill="auto"/>
            <w:noWrap/>
            <w:vAlign w:val="bottom"/>
            <w:hideMark/>
          </w:tcPr>
          <w:p w14:paraId="37613533" w14:textId="77777777" w:rsidR="002053D3" w:rsidRPr="00265F8C" w:rsidRDefault="002053D3" w:rsidP="002053D3">
            <w:pPr>
              <w:rPr>
                <w:b/>
                <w:bCs/>
                <w:sz w:val="13"/>
                <w:szCs w:val="13"/>
                <w:lang w:val="en-US"/>
              </w:rPr>
            </w:pPr>
            <w:proofErr w:type="spellStart"/>
            <w:r w:rsidRPr="00265F8C">
              <w:rPr>
                <w:b/>
                <w:bCs/>
                <w:sz w:val="13"/>
                <w:szCs w:val="13"/>
                <w:lang w:val="en-US"/>
              </w:rPr>
              <w:t>Bankacılık</w:t>
            </w:r>
            <w:proofErr w:type="spellEnd"/>
            <w:r w:rsidRPr="00265F8C">
              <w:rPr>
                <w:b/>
                <w:bCs/>
                <w:sz w:val="13"/>
                <w:szCs w:val="13"/>
                <w:lang w:val="en-US"/>
              </w:rPr>
              <w:t xml:space="preserve"> </w:t>
            </w:r>
            <w:proofErr w:type="spellStart"/>
            <w:r w:rsidRPr="00265F8C">
              <w:rPr>
                <w:b/>
                <w:bCs/>
                <w:sz w:val="13"/>
                <w:szCs w:val="13"/>
                <w:lang w:val="en-US"/>
              </w:rPr>
              <w:t>Faaliyetleri</w:t>
            </w:r>
            <w:proofErr w:type="spellEnd"/>
            <w:r w:rsidRPr="00265F8C">
              <w:rPr>
                <w:b/>
                <w:bCs/>
                <w:sz w:val="13"/>
                <w:szCs w:val="13"/>
                <w:lang w:val="en-US"/>
              </w:rPr>
              <w:t xml:space="preserve"> </w:t>
            </w:r>
            <w:proofErr w:type="spellStart"/>
            <w:r w:rsidRPr="00265F8C">
              <w:rPr>
                <w:b/>
                <w:bCs/>
                <w:sz w:val="13"/>
                <w:szCs w:val="13"/>
                <w:lang w:val="en-US"/>
              </w:rPr>
              <w:t>Konusu</w:t>
            </w:r>
            <w:proofErr w:type="spellEnd"/>
            <w:r w:rsidRPr="00265F8C">
              <w:rPr>
                <w:b/>
                <w:bCs/>
                <w:sz w:val="13"/>
                <w:szCs w:val="13"/>
                <w:lang w:val="en-US"/>
              </w:rPr>
              <w:t xml:space="preserve"> </w:t>
            </w:r>
            <w:proofErr w:type="spellStart"/>
            <w:r w:rsidRPr="00265F8C">
              <w:rPr>
                <w:b/>
                <w:bCs/>
                <w:sz w:val="13"/>
                <w:szCs w:val="13"/>
                <w:lang w:val="en-US"/>
              </w:rPr>
              <w:t>Varlık</w:t>
            </w:r>
            <w:proofErr w:type="spellEnd"/>
            <w:r w:rsidRPr="00265F8C">
              <w:rPr>
                <w:b/>
                <w:bCs/>
                <w:sz w:val="13"/>
                <w:szCs w:val="13"/>
                <w:lang w:val="en-US"/>
              </w:rPr>
              <w:t xml:space="preserve"> ve </w:t>
            </w:r>
            <w:proofErr w:type="spellStart"/>
            <w:r w:rsidRPr="00265F8C">
              <w:rPr>
                <w:b/>
                <w:bCs/>
                <w:sz w:val="13"/>
                <w:szCs w:val="13"/>
                <w:lang w:val="en-US"/>
              </w:rPr>
              <w:t>Yükümlülüklerdeki</w:t>
            </w:r>
            <w:proofErr w:type="spellEnd"/>
            <w:r w:rsidRPr="00265F8C">
              <w:rPr>
                <w:b/>
                <w:bCs/>
                <w:sz w:val="13"/>
                <w:szCs w:val="13"/>
                <w:lang w:val="en-US"/>
              </w:rPr>
              <w:t xml:space="preserve"> </w:t>
            </w:r>
            <w:proofErr w:type="spellStart"/>
            <w:r w:rsidRPr="00265F8C">
              <w:rPr>
                <w:b/>
                <w:bCs/>
                <w:sz w:val="13"/>
                <w:szCs w:val="13"/>
                <w:lang w:val="en-US"/>
              </w:rPr>
              <w:t>Değişim</w:t>
            </w:r>
            <w:proofErr w:type="spellEnd"/>
          </w:p>
        </w:tc>
        <w:tc>
          <w:tcPr>
            <w:tcW w:w="634" w:type="dxa"/>
            <w:tcBorders>
              <w:left w:val="single" w:sz="4" w:space="0" w:color="auto"/>
              <w:right w:val="single" w:sz="4" w:space="0" w:color="auto"/>
            </w:tcBorders>
            <w:shd w:val="clear" w:color="auto" w:fill="auto"/>
            <w:noWrap/>
            <w:vAlign w:val="bottom"/>
            <w:hideMark/>
          </w:tcPr>
          <w:p w14:paraId="2742B3E7"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44FC7E9B" w14:textId="304D16C4" w:rsidR="002053D3" w:rsidRPr="002053D3" w:rsidRDefault="002053D3" w:rsidP="002053D3">
            <w:pPr>
              <w:jc w:val="right"/>
              <w:rPr>
                <w:b/>
                <w:bCs/>
                <w:sz w:val="14"/>
                <w:szCs w:val="14"/>
              </w:rPr>
            </w:pPr>
            <w:r w:rsidRPr="002053D3">
              <w:rPr>
                <w:b/>
                <w:bCs/>
                <w:sz w:val="14"/>
                <w:szCs w:val="14"/>
              </w:rPr>
              <w:t xml:space="preserve"> 2,772,469     </w:t>
            </w:r>
          </w:p>
        </w:tc>
        <w:tc>
          <w:tcPr>
            <w:tcW w:w="1418" w:type="dxa"/>
            <w:tcBorders>
              <w:left w:val="single" w:sz="4" w:space="0" w:color="auto"/>
              <w:right w:val="single" w:sz="4" w:space="0" w:color="auto"/>
            </w:tcBorders>
            <w:vAlign w:val="bottom"/>
          </w:tcPr>
          <w:p w14:paraId="647F7CF9" w14:textId="02484685" w:rsidR="002053D3" w:rsidRPr="00213A2D" w:rsidRDefault="002053D3" w:rsidP="002053D3">
            <w:pPr>
              <w:jc w:val="right"/>
              <w:rPr>
                <w:b/>
                <w:sz w:val="14"/>
                <w:highlight w:val="yellow"/>
              </w:rPr>
            </w:pPr>
            <w:r>
              <w:rPr>
                <w:b/>
                <w:sz w:val="14"/>
                <w:lang w:val="en-GB"/>
              </w:rPr>
              <w:t>11,687,615</w:t>
            </w:r>
          </w:p>
        </w:tc>
      </w:tr>
      <w:tr w:rsidR="002053D3" w:rsidRPr="00213A2D" w14:paraId="3DCEBC8B"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7D70A4FB" w14:textId="77777777" w:rsidR="002053D3" w:rsidRPr="00265F8C" w:rsidRDefault="002053D3" w:rsidP="002053D3">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65762A57" w14:textId="77777777" w:rsidR="002053D3" w:rsidRPr="00265F8C" w:rsidRDefault="002053D3" w:rsidP="002053D3">
            <w:pPr>
              <w:rPr>
                <w:sz w:val="13"/>
                <w:szCs w:val="13"/>
                <w:lang w:val="en-US"/>
              </w:rPr>
            </w:pPr>
            <w:r w:rsidRPr="00265F8C">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014340DF"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0C1C68C2" w14:textId="29C5FFE9" w:rsidR="002053D3" w:rsidRPr="002053D3" w:rsidRDefault="002053D3" w:rsidP="002053D3">
            <w:pPr>
              <w:jc w:val="right"/>
              <w:rPr>
                <w:b/>
                <w:sz w:val="14"/>
                <w:szCs w:val="14"/>
              </w:rPr>
            </w:pPr>
          </w:p>
        </w:tc>
        <w:tc>
          <w:tcPr>
            <w:tcW w:w="1418" w:type="dxa"/>
            <w:tcBorders>
              <w:left w:val="single" w:sz="4" w:space="0" w:color="auto"/>
              <w:right w:val="single" w:sz="4" w:space="0" w:color="auto"/>
            </w:tcBorders>
            <w:vAlign w:val="bottom"/>
          </w:tcPr>
          <w:p w14:paraId="7D426476" w14:textId="77777777" w:rsidR="002053D3" w:rsidRPr="00213A2D" w:rsidRDefault="002053D3" w:rsidP="002053D3">
            <w:pPr>
              <w:jc w:val="right"/>
              <w:rPr>
                <w:b/>
                <w:sz w:val="14"/>
                <w:highlight w:val="yellow"/>
              </w:rPr>
            </w:pPr>
          </w:p>
        </w:tc>
      </w:tr>
      <w:tr w:rsidR="002053D3" w:rsidRPr="00213A2D" w14:paraId="2A85B999"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3F23E3EF" w14:textId="77777777" w:rsidR="002053D3" w:rsidRPr="00265F8C" w:rsidRDefault="002053D3" w:rsidP="002053D3">
            <w:pPr>
              <w:rPr>
                <w:sz w:val="13"/>
                <w:szCs w:val="13"/>
                <w:lang w:val="en-US"/>
              </w:rPr>
            </w:pPr>
            <w:r w:rsidRPr="00265F8C">
              <w:rPr>
                <w:sz w:val="13"/>
                <w:szCs w:val="13"/>
                <w:lang w:val="en-US"/>
              </w:rPr>
              <w:t>1.2.1</w:t>
            </w:r>
          </w:p>
        </w:tc>
        <w:tc>
          <w:tcPr>
            <w:tcW w:w="5158" w:type="dxa"/>
            <w:tcBorders>
              <w:left w:val="single" w:sz="4" w:space="0" w:color="auto"/>
              <w:right w:val="single" w:sz="4" w:space="0" w:color="auto"/>
            </w:tcBorders>
            <w:shd w:val="clear" w:color="auto" w:fill="auto"/>
            <w:noWrap/>
            <w:vAlign w:val="bottom"/>
            <w:hideMark/>
          </w:tcPr>
          <w:p w14:paraId="5EEC0D95" w14:textId="77777777" w:rsidR="002053D3" w:rsidRPr="00265F8C" w:rsidRDefault="002053D3" w:rsidP="002053D3">
            <w:pPr>
              <w:rPr>
                <w:sz w:val="13"/>
                <w:szCs w:val="13"/>
                <w:lang w:val="en-US"/>
              </w:rPr>
            </w:pPr>
            <w:proofErr w:type="spellStart"/>
            <w:r w:rsidRPr="00265F8C">
              <w:rPr>
                <w:sz w:val="13"/>
                <w:szCs w:val="13"/>
                <w:lang w:val="en-US"/>
              </w:rPr>
              <w:t>Gerçeğe</w:t>
            </w:r>
            <w:proofErr w:type="spellEnd"/>
            <w:r w:rsidRPr="00265F8C">
              <w:rPr>
                <w:sz w:val="13"/>
                <w:szCs w:val="13"/>
                <w:lang w:val="en-US"/>
              </w:rPr>
              <w:t xml:space="preserve"> </w:t>
            </w:r>
            <w:proofErr w:type="spellStart"/>
            <w:r w:rsidRPr="00265F8C">
              <w:rPr>
                <w:sz w:val="13"/>
                <w:szCs w:val="13"/>
                <w:lang w:val="en-US"/>
              </w:rPr>
              <w:t>Uygun</w:t>
            </w:r>
            <w:proofErr w:type="spellEnd"/>
            <w:r w:rsidRPr="00265F8C">
              <w:rPr>
                <w:sz w:val="13"/>
                <w:szCs w:val="13"/>
                <w:lang w:val="en-US"/>
              </w:rPr>
              <w:t xml:space="preserve"> </w:t>
            </w:r>
            <w:proofErr w:type="spellStart"/>
            <w:r w:rsidRPr="00265F8C">
              <w:rPr>
                <w:sz w:val="13"/>
                <w:szCs w:val="13"/>
                <w:lang w:val="en-US"/>
              </w:rPr>
              <w:t>Değer</w:t>
            </w:r>
            <w:proofErr w:type="spellEnd"/>
            <w:r w:rsidRPr="00265F8C">
              <w:rPr>
                <w:sz w:val="13"/>
                <w:szCs w:val="13"/>
                <w:lang w:val="en-US"/>
              </w:rPr>
              <w:t xml:space="preserve"> </w:t>
            </w:r>
            <w:proofErr w:type="spellStart"/>
            <w:r w:rsidRPr="00265F8C">
              <w:rPr>
                <w:sz w:val="13"/>
                <w:szCs w:val="13"/>
                <w:lang w:val="en-US"/>
              </w:rPr>
              <w:t>Farkı</w:t>
            </w:r>
            <w:proofErr w:type="spellEnd"/>
            <w:r w:rsidRPr="00265F8C">
              <w:rPr>
                <w:sz w:val="13"/>
                <w:szCs w:val="13"/>
                <w:lang w:val="en-US"/>
              </w:rPr>
              <w:t xml:space="preserve"> K/</w:t>
            </w:r>
            <w:proofErr w:type="spellStart"/>
            <w:r w:rsidRPr="00265F8C">
              <w:rPr>
                <w:sz w:val="13"/>
                <w:szCs w:val="13"/>
                <w:lang w:val="en-US"/>
              </w:rPr>
              <w:t>Z'a</w:t>
            </w:r>
            <w:proofErr w:type="spellEnd"/>
            <w:r w:rsidRPr="00265F8C">
              <w:rPr>
                <w:sz w:val="13"/>
                <w:szCs w:val="13"/>
                <w:lang w:val="en-US"/>
              </w:rPr>
              <w:t xml:space="preserve"> </w:t>
            </w:r>
            <w:proofErr w:type="spellStart"/>
            <w:r w:rsidRPr="00265F8C">
              <w:rPr>
                <w:sz w:val="13"/>
                <w:szCs w:val="13"/>
                <w:lang w:val="en-US"/>
              </w:rPr>
              <w:t>Yansıtılan</w:t>
            </w:r>
            <w:proofErr w:type="spellEnd"/>
            <w:r w:rsidRPr="00265F8C">
              <w:rPr>
                <w:sz w:val="13"/>
                <w:szCs w:val="13"/>
                <w:lang w:val="en-US"/>
              </w:rPr>
              <w:t xml:space="preserve"> </w:t>
            </w:r>
            <w:proofErr w:type="spellStart"/>
            <w:r w:rsidRPr="00265F8C">
              <w:rPr>
                <w:sz w:val="13"/>
                <w:szCs w:val="13"/>
                <w:lang w:val="en-US"/>
              </w:rPr>
              <w:t>FV'larda</w:t>
            </w:r>
            <w:proofErr w:type="spellEnd"/>
            <w:r w:rsidRPr="00265F8C">
              <w:rPr>
                <w:sz w:val="13"/>
                <w:szCs w:val="13"/>
                <w:lang w:val="en-US"/>
              </w:rPr>
              <w:t xml:space="preserve"> Net (</w:t>
            </w:r>
            <w:proofErr w:type="spellStart"/>
            <w:r w:rsidRPr="00265F8C">
              <w:rPr>
                <w:sz w:val="13"/>
                <w:szCs w:val="13"/>
                <w:lang w:val="en-US"/>
              </w:rPr>
              <w:t>Artış</w:t>
            </w:r>
            <w:proofErr w:type="spellEnd"/>
            <w:r w:rsidRPr="00265F8C">
              <w:rPr>
                <w:sz w:val="13"/>
                <w:szCs w:val="13"/>
                <w:lang w:val="en-US"/>
              </w:rPr>
              <w:t xml:space="preserve">) </w:t>
            </w:r>
            <w:proofErr w:type="spellStart"/>
            <w:r w:rsidRPr="00265F8C">
              <w:rPr>
                <w:sz w:val="13"/>
                <w:szCs w:val="13"/>
                <w:lang w:val="en-US"/>
              </w:rPr>
              <w:t>Azalış</w:t>
            </w:r>
            <w:proofErr w:type="spellEnd"/>
          </w:p>
        </w:tc>
        <w:tc>
          <w:tcPr>
            <w:tcW w:w="634" w:type="dxa"/>
            <w:tcBorders>
              <w:left w:val="single" w:sz="4" w:space="0" w:color="auto"/>
              <w:right w:val="single" w:sz="4" w:space="0" w:color="auto"/>
            </w:tcBorders>
            <w:shd w:val="clear" w:color="auto" w:fill="auto"/>
            <w:noWrap/>
            <w:vAlign w:val="bottom"/>
            <w:hideMark/>
          </w:tcPr>
          <w:p w14:paraId="20D1EB17"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3034A2A7" w14:textId="4D3273C1" w:rsidR="002053D3" w:rsidRPr="002053D3" w:rsidRDefault="002053D3" w:rsidP="002053D3">
            <w:pPr>
              <w:jc w:val="right"/>
              <w:rPr>
                <w:bCs/>
                <w:sz w:val="14"/>
                <w:szCs w:val="14"/>
              </w:rPr>
            </w:pPr>
            <w:r w:rsidRPr="002053D3">
              <w:rPr>
                <w:sz w:val="14"/>
                <w:szCs w:val="14"/>
              </w:rPr>
              <w:t xml:space="preserve"> (3</w:t>
            </w:r>
            <w:r>
              <w:rPr>
                <w:sz w:val="14"/>
                <w:szCs w:val="14"/>
              </w:rPr>
              <w:t>,</w:t>
            </w:r>
            <w:r w:rsidRPr="002053D3">
              <w:rPr>
                <w:sz w:val="14"/>
                <w:szCs w:val="14"/>
              </w:rPr>
              <w:t>302</w:t>
            </w:r>
            <w:r>
              <w:rPr>
                <w:sz w:val="14"/>
                <w:szCs w:val="14"/>
              </w:rPr>
              <w:t>,</w:t>
            </w:r>
            <w:r w:rsidRPr="002053D3">
              <w:rPr>
                <w:sz w:val="14"/>
                <w:szCs w:val="14"/>
              </w:rPr>
              <w:t xml:space="preserve">806)    </w:t>
            </w:r>
          </w:p>
        </w:tc>
        <w:tc>
          <w:tcPr>
            <w:tcW w:w="1418" w:type="dxa"/>
            <w:tcBorders>
              <w:left w:val="single" w:sz="4" w:space="0" w:color="auto"/>
              <w:right w:val="single" w:sz="4" w:space="0" w:color="auto"/>
            </w:tcBorders>
            <w:vAlign w:val="bottom"/>
          </w:tcPr>
          <w:p w14:paraId="7CB9148F" w14:textId="2BF74BD7" w:rsidR="002053D3" w:rsidRPr="00213A2D" w:rsidRDefault="002053D3" w:rsidP="002053D3">
            <w:pPr>
              <w:jc w:val="right"/>
              <w:rPr>
                <w:sz w:val="14"/>
                <w:highlight w:val="yellow"/>
              </w:rPr>
            </w:pPr>
            <w:r>
              <w:rPr>
                <w:bCs/>
                <w:sz w:val="14"/>
                <w:lang w:val="en-GB"/>
              </w:rPr>
              <w:t>1,160,127</w:t>
            </w:r>
          </w:p>
        </w:tc>
      </w:tr>
      <w:tr w:rsidR="002053D3" w:rsidRPr="00213A2D" w14:paraId="31068CD3"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672DEC89" w14:textId="77777777" w:rsidR="002053D3" w:rsidRPr="00265F8C" w:rsidRDefault="002053D3" w:rsidP="002053D3">
            <w:pPr>
              <w:rPr>
                <w:sz w:val="13"/>
                <w:szCs w:val="13"/>
                <w:lang w:val="en-US"/>
              </w:rPr>
            </w:pPr>
            <w:r w:rsidRPr="00265F8C">
              <w:rPr>
                <w:sz w:val="13"/>
                <w:szCs w:val="13"/>
                <w:lang w:val="en-US"/>
              </w:rPr>
              <w:t>1.2.2</w:t>
            </w:r>
          </w:p>
        </w:tc>
        <w:tc>
          <w:tcPr>
            <w:tcW w:w="5158" w:type="dxa"/>
            <w:tcBorders>
              <w:left w:val="single" w:sz="4" w:space="0" w:color="auto"/>
              <w:right w:val="single" w:sz="4" w:space="0" w:color="auto"/>
            </w:tcBorders>
            <w:shd w:val="clear" w:color="auto" w:fill="auto"/>
            <w:noWrap/>
            <w:vAlign w:val="bottom"/>
            <w:hideMark/>
          </w:tcPr>
          <w:p w14:paraId="67D82852" w14:textId="77777777" w:rsidR="002053D3" w:rsidRPr="00265F8C" w:rsidRDefault="002053D3" w:rsidP="002053D3">
            <w:pPr>
              <w:rPr>
                <w:sz w:val="13"/>
                <w:szCs w:val="13"/>
                <w:lang w:val="en-US"/>
              </w:rPr>
            </w:pPr>
            <w:proofErr w:type="spellStart"/>
            <w:r w:rsidRPr="00265F8C">
              <w:rPr>
                <w:sz w:val="13"/>
                <w:szCs w:val="13"/>
                <w:lang w:val="en-US"/>
              </w:rPr>
              <w:t>Bankalar</w:t>
            </w:r>
            <w:proofErr w:type="spellEnd"/>
            <w:r w:rsidRPr="00265F8C">
              <w:rPr>
                <w:sz w:val="13"/>
                <w:szCs w:val="13"/>
                <w:lang w:val="en-US"/>
              </w:rPr>
              <w:t xml:space="preserve"> </w:t>
            </w:r>
            <w:proofErr w:type="spellStart"/>
            <w:r w:rsidRPr="00265F8C">
              <w:rPr>
                <w:sz w:val="13"/>
                <w:szCs w:val="13"/>
                <w:lang w:val="en-US"/>
              </w:rPr>
              <w:t>Hesabındaki</w:t>
            </w:r>
            <w:proofErr w:type="spellEnd"/>
            <w:r w:rsidRPr="00265F8C">
              <w:rPr>
                <w:sz w:val="13"/>
                <w:szCs w:val="13"/>
                <w:lang w:val="en-US"/>
              </w:rPr>
              <w:t xml:space="preserve"> Net (</w:t>
            </w:r>
            <w:proofErr w:type="spellStart"/>
            <w:r w:rsidRPr="00265F8C">
              <w:rPr>
                <w:sz w:val="13"/>
                <w:szCs w:val="13"/>
                <w:lang w:val="en-US"/>
              </w:rPr>
              <w:t>Artış</w:t>
            </w:r>
            <w:proofErr w:type="spellEnd"/>
            <w:r w:rsidRPr="00265F8C">
              <w:rPr>
                <w:sz w:val="13"/>
                <w:szCs w:val="13"/>
                <w:lang w:val="en-US"/>
              </w:rPr>
              <w:t xml:space="preserve">) </w:t>
            </w:r>
            <w:proofErr w:type="spellStart"/>
            <w:r w:rsidRPr="00265F8C">
              <w:rPr>
                <w:sz w:val="13"/>
                <w:szCs w:val="13"/>
                <w:lang w:val="en-US"/>
              </w:rPr>
              <w:t>Azalış</w:t>
            </w:r>
            <w:proofErr w:type="spellEnd"/>
          </w:p>
        </w:tc>
        <w:tc>
          <w:tcPr>
            <w:tcW w:w="634" w:type="dxa"/>
            <w:tcBorders>
              <w:left w:val="single" w:sz="4" w:space="0" w:color="auto"/>
              <w:right w:val="single" w:sz="4" w:space="0" w:color="auto"/>
            </w:tcBorders>
            <w:shd w:val="clear" w:color="auto" w:fill="auto"/>
            <w:noWrap/>
            <w:vAlign w:val="bottom"/>
            <w:hideMark/>
          </w:tcPr>
          <w:p w14:paraId="6A8FC8D9"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29191EBA" w14:textId="4511FB34" w:rsidR="002053D3" w:rsidRPr="002053D3" w:rsidRDefault="002053D3" w:rsidP="002053D3">
            <w:pPr>
              <w:jc w:val="right"/>
              <w:rPr>
                <w:bCs/>
                <w:sz w:val="14"/>
                <w:szCs w:val="14"/>
              </w:rPr>
            </w:pPr>
            <w:r w:rsidRPr="002053D3">
              <w:rPr>
                <w:sz w:val="14"/>
                <w:szCs w:val="14"/>
              </w:rPr>
              <w:t xml:space="preserve"> (11</w:t>
            </w:r>
            <w:r>
              <w:rPr>
                <w:sz w:val="14"/>
                <w:szCs w:val="14"/>
              </w:rPr>
              <w:t>,</w:t>
            </w:r>
            <w:r w:rsidRPr="002053D3">
              <w:rPr>
                <w:sz w:val="14"/>
                <w:szCs w:val="14"/>
              </w:rPr>
              <w:t>615</w:t>
            </w:r>
            <w:r>
              <w:rPr>
                <w:sz w:val="14"/>
                <w:szCs w:val="14"/>
              </w:rPr>
              <w:t>,</w:t>
            </w:r>
            <w:r w:rsidRPr="002053D3">
              <w:rPr>
                <w:sz w:val="14"/>
                <w:szCs w:val="14"/>
              </w:rPr>
              <w:t xml:space="preserve">874)    </w:t>
            </w:r>
          </w:p>
        </w:tc>
        <w:tc>
          <w:tcPr>
            <w:tcW w:w="1418" w:type="dxa"/>
            <w:tcBorders>
              <w:left w:val="single" w:sz="4" w:space="0" w:color="auto"/>
              <w:right w:val="single" w:sz="4" w:space="0" w:color="auto"/>
            </w:tcBorders>
            <w:vAlign w:val="bottom"/>
          </w:tcPr>
          <w:p w14:paraId="0D9BEF56" w14:textId="49253871" w:rsidR="002053D3" w:rsidRPr="00213A2D" w:rsidRDefault="002053D3" w:rsidP="002053D3">
            <w:pPr>
              <w:jc w:val="right"/>
              <w:rPr>
                <w:sz w:val="14"/>
                <w:highlight w:val="yellow"/>
              </w:rPr>
            </w:pPr>
            <w:r>
              <w:rPr>
                <w:bCs/>
                <w:sz w:val="14"/>
                <w:lang w:val="en-GB"/>
              </w:rPr>
              <w:t>(4,669,372)</w:t>
            </w:r>
          </w:p>
        </w:tc>
      </w:tr>
      <w:tr w:rsidR="002053D3" w:rsidRPr="00213A2D" w14:paraId="16B13BB4"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63554E0C" w14:textId="77777777" w:rsidR="002053D3" w:rsidRPr="00265F8C" w:rsidRDefault="002053D3" w:rsidP="002053D3">
            <w:pPr>
              <w:rPr>
                <w:sz w:val="13"/>
                <w:szCs w:val="13"/>
                <w:lang w:val="en-US"/>
              </w:rPr>
            </w:pPr>
            <w:r w:rsidRPr="00265F8C">
              <w:rPr>
                <w:sz w:val="13"/>
                <w:szCs w:val="13"/>
                <w:lang w:val="en-US"/>
              </w:rPr>
              <w:t>1.2.3</w:t>
            </w:r>
          </w:p>
        </w:tc>
        <w:tc>
          <w:tcPr>
            <w:tcW w:w="5158" w:type="dxa"/>
            <w:tcBorders>
              <w:left w:val="single" w:sz="4" w:space="0" w:color="auto"/>
              <w:right w:val="single" w:sz="4" w:space="0" w:color="auto"/>
            </w:tcBorders>
            <w:shd w:val="clear" w:color="auto" w:fill="auto"/>
            <w:noWrap/>
            <w:vAlign w:val="bottom"/>
            <w:hideMark/>
          </w:tcPr>
          <w:p w14:paraId="5AA00291" w14:textId="77777777" w:rsidR="002053D3" w:rsidRPr="00265F8C" w:rsidRDefault="002053D3" w:rsidP="002053D3">
            <w:pPr>
              <w:rPr>
                <w:sz w:val="13"/>
                <w:szCs w:val="13"/>
                <w:lang w:val="en-US"/>
              </w:rPr>
            </w:pPr>
            <w:proofErr w:type="spellStart"/>
            <w:r w:rsidRPr="00265F8C">
              <w:rPr>
                <w:sz w:val="13"/>
                <w:szCs w:val="13"/>
                <w:lang w:val="en-US"/>
              </w:rPr>
              <w:t>Kredilerdeki</w:t>
            </w:r>
            <w:proofErr w:type="spellEnd"/>
            <w:r w:rsidRPr="00265F8C">
              <w:rPr>
                <w:sz w:val="13"/>
                <w:szCs w:val="13"/>
                <w:lang w:val="en-US"/>
              </w:rPr>
              <w:t xml:space="preserve"> Net (</w:t>
            </w:r>
            <w:proofErr w:type="spellStart"/>
            <w:r w:rsidRPr="00265F8C">
              <w:rPr>
                <w:sz w:val="13"/>
                <w:szCs w:val="13"/>
                <w:lang w:val="en-US"/>
              </w:rPr>
              <w:t>Artış</w:t>
            </w:r>
            <w:proofErr w:type="spellEnd"/>
            <w:r w:rsidRPr="00265F8C">
              <w:rPr>
                <w:sz w:val="13"/>
                <w:szCs w:val="13"/>
                <w:lang w:val="en-US"/>
              </w:rPr>
              <w:t xml:space="preserve">) </w:t>
            </w:r>
            <w:proofErr w:type="spellStart"/>
            <w:r w:rsidRPr="00265F8C">
              <w:rPr>
                <w:sz w:val="13"/>
                <w:szCs w:val="13"/>
                <w:lang w:val="en-US"/>
              </w:rPr>
              <w:t>Azalış</w:t>
            </w:r>
            <w:proofErr w:type="spellEnd"/>
          </w:p>
        </w:tc>
        <w:tc>
          <w:tcPr>
            <w:tcW w:w="634" w:type="dxa"/>
            <w:tcBorders>
              <w:left w:val="single" w:sz="4" w:space="0" w:color="auto"/>
              <w:right w:val="single" w:sz="4" w:space="0" w:color="auto"/>
            </w:tcBorders>
            <w:shd w:val="clear" w:color="auto" w:fill="auto"/>
            <w:noWrap/>
            <w:vAlign w:val="bottom"/>
            <w:hideMark/>
          </w:tcPr>
          <w:p w14:paraId="478F5735"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6111609F" w14:textId="5A5B12A8" w:rsidR="002053D3" w:rsidRPr="002053D3" w:rsidRDefault="002053D3" w:rsidP="002053D3">
            <w:pPr>
              <w:jc w:val="right"/>
              <w:rPr>
                <w:bCs/>
                <w:sz w:val="14"/>
                <w:szCs w:val="14"/>
              </w:rPr>
            </w:pPr>
            <w:r w:rsidRPr="002053D3">
              <w:rPr>
                <w:sz w:val="14"/>
                <w:szCs w:val="14"/>
              </w:rPr>
              <w:t xml:space="preserve"> (48</w:t>
            </w:r>
            <w:r>
              <w:rPr>
                <w:sz w:val="14"/>
                <w:szCs w:val="14"/>
              </w:rPr>
              <w:t>,</w:t>
            </w:r>
            <w:r w:rsidRPr="002053D3">
              <w:rPr>
                <w:sz w:val="14"/>
                <w:szCs w:val="14"/>
              </w:rPr>
              <w:t>122</w:t>
            </w:r>
            <w:r>
              <w:rPr>
                <w:sz w:val="14"/>
                <w:szCs w:val="14"/>
              </w:rPr>
              <w:t>,</w:t>
            </w:r>
            <w:r w:rsidRPr="002053D3">
              <w:rPr>
                <w:sz w:val="14"/>
                <w:szCs w:val="14"/>
              </w:rPr>
              <w:t xml:space="preserve">921)    </w:t>
            </w:r>
          </w:p>
        </w:tc>
        <w:tc>
          <w:tcPr>
            <w:tcW w:w="1418" w:type="dxa"/>
            <w:tcBorders>
              <w:left w:val="single" w:sz="4" w:space="0" w:color="auto"/>
              <w:right w:val="single" w:sz="4" w:space="0" w:color="auto"/>
            </w:tcBorders>
            <w:vAlign w:val="bottom"/>
          </w:tcPr>
          <w:p w14:paraId="5F462D44" w14:textId="33F32FE0" w:rsidR="002053D3" w:rsidRPr="00213A2D" w:rsidRDefault="002053D3" w:rsidP="002053D3">
            <w:pPr>
              <w:jc w:val="right"/>
              <w:rPr>
                <w:sz w:val="14"/>
                <w:highlight w:val="yellow"/>
              </w:rPr>
            </w:pPr>
            <w:r>
              <w:rPr>
                <w:bCs/>
                <w:sz w:val="14"/>
                <w:lang w:val="en-GB"/>
              </w:rPr>
              <w:t>(12,944,950)</w:t>
            </w:r>
          </w:p>
        </w:tc>
      </w:tr>
      <w:tr w:rsidR="002053D3" w:rsidRPr="00213A2D" w14:paraId="1BFAB247"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284C1B45" w14:textId="77777777" w:rsidR="002053D3" w:rsidRPr="00265F8C" w:rsidRDefault="002053D3" w:rsidP="002053D3">
            <w:pPr>
              <w:rPr>
                <w:sz w:val="13"/>
                <w:szCs w:val="13"/>
                <w:lang w:val="en-US"/>
              </w:rPr>
            </w:pPr>
            <w:r w:rsidRPr="00265F8C">
              <w:rPr>
                <w:sz w:val="13"/>
                <w:szCs w:val="13"/>
                <w:lang w:val="en-US"/>
              </w:rPr>
              <w:t>1.2.4</w:t>
            </w:r>
          </w:p>
        </w:tc>
        <w:tc>
          <w:tcPr>
            <w:tcW w:w="5158" w:type="dxa"/>
            <w:tcBorders>
              <w:left w:val="single" w:sz="4" w:space="0" w:color="auto"/>
              <w:right w:val="single" w:sz="4" w:space="0" w:color="auto"/>
            </w:tcBorders>
            <w:shd w:val="clear" w:color="auto" w:fill="auto"/>
            <w:noWrap/>
            <w:vAlign w:val="bottom"/>
            <w:hideMark/>
          </w:tcPr>
          <w:p w14:paraId="0ABEE65C" w14:textId="77777777" w:rsidR="002053D3" w:rsidRPr="00265F8C" w:rsidRDefault="002053D3" w:rsidP="002053D3">
            <w:pPr>
              <w:rPr>
                <w:sz w:val="13"/>
                <w:szCs w:val="13"/>
                <w:lang w:val="en-US"/>
              </w:rPr>
            </w:pPr>
            <w:proofErr w:type="spellStart"/>
            <w:r w:rsidRPr="00265F8C">
              <w:rPr>
                <w:sz w:val="13"/>
                <w:szCs w:val="13"/>
                <w:lang w:val="en-US"/>
              </w:rPr>
              <w:t>Diğer</w:t>
            </w:r>
            <w:proofErr w:type="spellEnd"/>
            <w:r w:rsidRPr="00265F8C">
              <w:rPr>
                <w:sz w:val="13"/>
                <w:szCs w:val="13"/>
                <w:lang w:val="en-US"/>
              </w:rPr>
              <w:t xml:space="preserve"> </w:t>
            </w:r>
            <w:proofErr w:type="spellStart"/>
            <w:r w:rsidRPr="00265F8C">
              <w:rPr>
                <w:sz w:val="13"/>
                <w:szCs w:val="13"/>
                <w:lang w:val="en-US"/>
              </w:rPr>
              <w:t>Varlıklarda</w:t>
            </w:r>
            <w:proofErr w:type="spellEnd"/>
            <w:r w:rsidRPr="00265F8C">
              <w:rPr>
                <w:sz w:val="13"/>
                <w:szCs w:val="13"/>
                <w:lang w:val="en-US"/>
              </w:rPr>
              <w:t xml:space="preserve"> Net (</w:t>
            </w:r>
            <w:proofErr w:type="spellStart"/>
            <w:r w:rsidRPr="00265F8C">
              <w:rPr>
                <w:sz w:val="13"/>
                <w:szCs w:val="13"/>
                <w:lang w:val="en-US"/>
              </w:rPr>
              <w:t>Artış</w:t>
            </w:r>
            <w:proofErr w:type="spellEnd"/>
            <w:r w:rsidRPr="00265F8C">
              <w:rPr>
                <w:sz w:val="13"/>
                <w:szCs w:val="13"/>
                <w:lang w:val="en-US"/>
              </w:rPr>
              <w:t xml:space="preserve">) </w:t>
            </w:r>
            <w:proofErr w:type="spellStart"/>
            <w:r w:rsidRPr="00265F8C">
              <w:rPr>
                <w:sz w:val="13"/>
                <w:szCs w:val="13"/>
                <w:lang w:val="en-US"/>
              </w:rPr>
              <w:t>Azalış</w:t>
            </w:r>
            <w:proofErr w:type="spellEnd"/>
          </w:p>
        </w:tc>
        <w:tc>
          <w:tcPr>
            <w:tcW w:w="634" w:type="dxa"/>
            <w:tcBorders>
              <w:left w:val="single" w:sz="4" w:space="0" w:color="auto"/>
              <w:right w:val="single" w:sz="4" w:space="0" w:color="auto"/>
            </w:tcBorders>
            <w:shd w:val="clear" w:color="auto" w:fill="auto"/>
            <w:noWrap/>
            <w:vAlign w:val="bottom"/>
            <w:hideMark/>
          </w:tcPr>
          <w:p w14:paraId="5898050D"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5B06B550" w14:textId="3BB8A0A4" w:rsidR="002053D3" w:rsidRPr="002053D3" w:rsidRDefault="002053D3" w:rsidP="002053D3">
            <w:pPr>
              <w:jc w:val="right"/>
              <w:rPr>
                <w:bCs/>
                <w:sz w:val="14"/>
                <w:szCs w:val="14"/>
              </w:rPr>
            </w:pPr>
            <w:r w:rsidRPr="002053D3">
              <w:rPr>
                <w:sz w:val="14"/>
                <w:szCs w:val="14"/>
              </w:rPr>
              <w:t xml:space="preserve"> (907</w:t>
            </w:r>
            <w:r>
              <w:rPr>
                <w:sz w:val="14"/>
                <w:szCs w:val="14"/>
              </w:rPr>
              <w:t>,</w:t>
            </w:r>
            <w:r w:rsidRPr="002053D3">
              <w:rPr>
                <w:sz w:val="14"/>
                <w:szCs w:val="14"/>
              </w:rPr>
              <w:t xml:space="preserve">254)    </w:t>
            </w:r>
          </w:p>
        </w:tc>
        <w:tc>
          <w:tcPr>
            <w:tcW w:w="1418" w:type="dxa"/>
            <w:tcBorders>
              <w:left w:val="single" w:sz="4" w:space="0" w:color="auto"/>
              <w:right w:val="single" w:sz="4" w:space="0" w:color="auto"/>
            </w:tcBorders>
            <w:vAlign w:val="bottom"/>
          </w:tcPr>
          <w:p w14:paraId="0EE6F651" w14:textId="138082A3" w:rsidR="002053D3" w:rsidRPr="00213A2D" w:rsidRDefault="002053D3" w:rsidP="002053D3">
            <w:pPr>
              <w:jc w:val="right"/>
              <w:rPr>
                <w:sz w:val="14"/>
                <w:highlight w:val="yellow"/>
              </w:rPr>
            </w:pPr>
            <w:r>
              <w:rPr>
                <w:bCs/>
                <w:sz w:val="14"/>
                <w:lang w:val="en-GB"/>
              </w:rPr>
              <w:t>5,246,033</w:t>
            </w:r>
          </w:p>
        </w:tc>
      </w:tr>
      <w:tr w:rsidR="002053D3" w:rsidRPr="00213A2D" w14:paraId="243DE9FA"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7B961FB0" w14:textId="77777777" w:rsidR="002053D3" w:rsidRPr="00265F8C" w:rsidRDefault="002053D3" w:rsidP="002053D3">
            <w:pPr>
              <w:rPr>
                <w:sz w:val="13"/>
                <w:szCs w:val="13"/>
                <w:lang w:val="en-US"/>
              </w:rPr>
            </w:pPr>
            <w:r w:rsidRPr="00265F8C">
              <w:rPr>
                <w:sz w:val="13"/>
                <w:szCs w:val="13"/>
                <w:lang w:val="en-US"/>
              </w:rPr>
              <w:t>1.2.5</w:t>
            </w:r>
          </w:p>
        </w:tc>
        <w:tc>
          <w:tcPr>
            <w:tcW w:w="5158" w:type="dxa"/>
            <w:tcBorders>
              <w:left w:val="single" w:sz="4" w:space="0" w:color="auto"/>
              <w:right w:val="single" w:sz="4" w:space="0" w:color="auto"/>
            </w:tcBorders>
            <w:shd w:val="clear" w:color="auto" w:fill="auto"/>
            <w:noWrap/>
            <w:vAlign w:val="bottom"/>
            <w:hideMark/>
          </w:tcPr>
          <w:p w14:paraId="494A913B" w14:textId="77777777" w:rsidR="002053D3" w:rsidRPr="00265F8C" w:rsidRDefault="002053D3" w:rsidP="002053D3">
            <w:pPr>
              <w:rPr>
                <w:sz w:val="13"/>
                <w:szCs w:val="13"/>
                <w:lang w:val="en-US"/>
              </w:rPr>
            </w:pPr>
            <w:proofErr w:type="spellStart"/>
            <w:r w:rsidRPr="00265F8C">
              <w:rPr>
                <w:sz w:val="13"/>
                <w:szCs w:val="13"/>
                <w:lang w:val="en-US"/>
              </w:rPr>
              <w:t>Bankalardan</w:t>
            </w:r>
            <w:proofErr w:type="spellEnd"/>
            <w:r w:rsidRPr="00265F8C">
              <w:rPr>
                <w:sz w:val="13"/>
                <w:szCs w:val="13"/>
                <w:lang w:val="en-US"/>
              </w:rPr>
              <w:t xml:space="preserve"> </w:t>
            </w:r>
            <w:proofErr w:type="spellStart"/>
            <w:r w:rsidRPr="00265F8C">
              <w:rPr>
                <w:sz w:val="13"/>
                <w:szCs w:val="13"/>
                <w:lang w:val="en-US"/>
              </w:rPr>
              <w:t>Toplanan</w:t>
            </w:r>
            <w:proofErr w:type="spellEnd"/>
            <w:r w:rsidRPr="00265F8C">
              <w:rPr>
                <w:sz w:val="13"/>
                <w:szCs w:val="13"/>
                <w:lang w:val="en-US"/>
              </w:rPr>
              <w:t xml:space="preserve"> </w:t>
            </w:r>
            <w:proofErr w:type="spellStart"/>
            <w:r w:rsidRPr="00265F8C">
              <w:rPr>
                <w:sz w:val="13"/>
                <w:szCs w:val="13"/>
                <w:lang w:val="en-US"/>
              </w:rPr>
              <w:t>Fonlarda</w:t>
            </w:r>
            <w:proofErr w:type="spellEnd"/>
            <w:r w:rsidRPr="00265F8C">
              <w:rPr>
                <w:sz w:val="13"/>
                <w:szCs w:val="13"/>
                <w:lang w:val="en-US"/>
              </w:rPr>
              <w:t xml:space="preserve"> Net </w:t>
            </w:r>
            <w:proofErr w:type="spellStart"/>
            <w:r w:rsidRPr="00265F8C">
              <w:rPr>
                <w:sz w:val="13"/>
                <w:szCs w:val="13"/>
                <w:lang w:val="en-US"/>
              </w:rPr>
              <w:t>Artış</w:t>
            </w:r>
            <w:proofErr w:type="spellEnd"/>
            <w:r w:rsidRPr="00265F8C">
              <w:rPr>
                <w:sz w:val="13"/>
                <w:szCs w:val="13"/>
                <w:lang w:val="en-US"/>
              </w:rPr>
              <w:t xml:space="preserve"> (</w:t>
            </w:r>
            <w:proofErr w:type="spellStart"/>
            <w:r w:rsidRPr="00265F8C">
              <w:rPr>
                <w:sz w:val="13"/>
                <w:szCs w:val="13"/>
                <w:lang w:val="en-US"/>
              </w:rPr>
              <w:t>Azalış</w:t>
            </w:r>
            <w:proofErr w:type="spellEnd"/>
            <w:r w:rsidRPr="00265F8C">
              <w:rPr>
                <w:sz w:val="13"/>
                <w:szCs w:val="13"/>
                <w:lang w:val="en-US"/>
              </w:rPr>
              <w:t>)</w:t>
            </w:r>
          </w:p>
        </w:tc>
        <w:tc>
          <w:tcPr>
            <w:tcW w:w="634" w:type="dxa"/>
            <w:tcBorders>
              <w:left w:val="single" w:sz="4" w:space="0" w:color="auto"/>
              <w:right w:val="single" w:sz="4" w:space="0" w:color="auto"/>
            </w:tcBorders>
            <w:shd w:val="clear" w:color="auto" w:fill="auto"/>
            <w:noWrap/>
            <w:vAlign w:val="bottom"/>
            <w:hideMark/>
          </w:tcPr>
          <w:p w14:paraId="4CB26CA9"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73FF5C45" w14:textId="15E82B57" w:rsidR="002053D3" w:rsidRPr="002053D3" w:rsidRDefault="002053D3" w:rsidP="002053D3">
            <w:pPr>
              <w:jc w:val="right"/>
              <w:rPr>
                <w:bCs/>
                <w:sz w:val="14"/>
                <w:szCs w:val="14"/>
              </w:rPr>
            </w:pPr>
            <w:r w:rsidRPr="002053D3">
              <w:rPr>
                <w:sz w:val="14"/>
                <w:szCs w:val="14"/>
              </w:rPr>
              <w:t xml:space="preserve"> 975</w:t>
            </w:r>
            <w:r>
              <w:rPr>
                <w:sz w:val="14"/>
                <w:szCs w:val="14"/>
              </w:rPr>
              <w:t>,</w:t>
            </w:r>
            <w:r w:rsidRPr="002053D3">
              <w:rPr>
                <w:sz w:val="14"/>
                <w:szCs w:val="14"/>
              </w:rPr>
              <w:t xml:space="preserve">283     </w:t>
            </w:r>
          </w:p>
        </w:tc>
        <w:tc>
          <w:tcPr>
            <w:tcW w:w="1418" w:type="dxa"/>
            <w:tcBorders>
              <w:left w:val="single" w:sz="4" w:space="0" w:color="auto"/>
              <w:right w:val="single" w:sz="4" w:space="0" w:color="auto"/>
            </w:tcBorders>
            <w:vAlign w:val="bottom"/>
          </w:tcPr>
          <w:p w14:paraId="65A0600F" w14:textId="44206E06" w:rsidR="002053D3" w:rsidRPr="00213A2D" w:rsidRDefault="002053D3" w:rsidP="002053D3">
            <w:pPr>
              <w:jc w:val="right"/>
              <w:rPr>
                <w:sz w:val="14"/>
                <w:highlight w:val="yellow"/>
              </w:rPr>
            </w:pPr>
            <w:r>
              <w:rPr>
                <w:bCs/>
                <w:sz w:val="14"/>
                <w:lang w:val="en-GB"/>
              </w:rPr>
              <w:t>73,580</w:t>
            </w:r>
          </w:p>
        </w:tc>
      </w:tr>
      <w:tr w:rsidR="002053D3" w:rsidRPr="00213A2D" w14:paraId="3232C262"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7645D690" w14:textId="77777777" w:rsidR="002053D3" w:rsidRPr="00265F8C" w:rsidRDefault="002053D3" w:rsidP="002053D3">
            <w:pPr>
              <w:rPr>
                <w:sz w:val="13"/>
                <w:szCs w:val="13"/>
                <w:lang w:val="en-US"/>
              </w:rPr>
            </w:pPr>
            <w:r w:rsidRPr="00265F8C">
              <w:rPr>
                <w:sz w:val="13"/>
                <w:szCs w:val="13"/>
                <w:lang w:val="en-US"/>
              </w:rPr>
              <w:t>1.2.6</w:t>
            </w:r>
          </w:p>
        </w:tc>
        <w:tc>
          <w:tcPr>
            <w:tcW w:w="5158" w:type="dxa"/>
            <w:tcBorders>
              <w:left w:val="single" w:sz="4" w:space="0" w:color="auto"/>
              <w:right w:val="single" w:sz="4" w:space="0" w:color="auto"/>
            </w:tcBorders>
            <w:shd w:val="clear" w:color="auto" w:fill="auto"/>
            <w:noWrap/>
            <w:vAlign w:val="bottom"/>
            <w:hideMark/>
          </w:tcPr>
          <w:p w14:paraId="70453BBC" w14:textId="77777777" w:rsidR="002053D3" w:rsidRPr="00265F8C" w:rsidRDefault="002053D3" w:rsidP="002053D3">
            <w:pPr>
              <w:rPr>
                <w:sz w:val="13"/>
                <w:szCs w:val="13"/>
                <w:lang w:val="en-US"/>
              </w:rPr>
            </w:pPr>
            <w:proofErr w:type="spellStart"/>
            <w:r w:rsidRPr="00265F8C">
              <w:rPr>
                <w:sz w:val="13"/>
                <w:szCs w:val="13"/>
                <w:lang w:val="en-US"/>
              </w:rPr>
              <w:t>Diğer</w:t>
            </w:r>
            <w:proofErr w:type="spellEnd"/>
            <w:r w:rsidRPr="00265F8C">
              <w:rPr>
                <w:sz w:val="13"/>
                <w:szCs w:val="13"/>
                <w:lang w:val="en-US"/>
              </w:rPr>
              <w:t xml:space="preserve"> </w:t>
            </w:r>
            <w:proofErr w:type="spellStart"/>
            <w:r w:rsidRPr="00265F8C">
              <w:rPr>
                <w:sz w:val="13"/>
                <w:szCs w:val="13"/>
                <w:lang w:val="en-US"/>
              </w:rPr>
              <w:t>Toplanan</w:t>
            </w:r>
            <w:proofErr w:type="spellEnd"/>
            <w:r w:rsidRPr="00265F8C">
              <w:rPr>
                <w:sz w:val="13"/>
                <w:szCs w:val="13"/>
                <w:lang w:val="en-US"/>
              </w:rPr>
              <w:t xml:space="preserve"> </w:t>
            </w:r>
            <w:proofErr w:type="spellStart"/>
            <w:r w:rsidRPr="00265F8C">
              <w:rPr>
                <w:sz w:val="13"/>
                <w:szCs w:val="13"/>
                <w:lang w:val="en-US"/>
              </w:rPr>
              <w:t>Fonlarda</w:t>
            </w:r>
            <w:proofErr w:type="spellEnd"/>
            <w:r w:rsidRPr="00265F8C">
              <w:rPr>
                <w:sz w:val="13"/>
                <w:szCs w:val="13"/>
                <w:lang w:val="en-US"/>
              </w:rPr>
              <w:t xml:space="preserve"> Net </w:t>
            </w:r>
            <w:proofErr w:type="spellStart"/>
            <w:r w:rsidRPr="00265F8C">
              <w:rPr>
                <w:sz w:val="13"/>
                <w:szCs w:val="13"/>
                <w:lang w:val="en-US"/>
              </w:rPr>
              <w:t>Artış</w:t>
            </w:r>
            <w:proofErr w:type="spellEnd"/>
            <w:r w:rsidRPr="00265F8C">
              <w:rPr>
                <w:sz w:val="13"/>
                <w:szCs w:val="13"/>
                <w:lang w:val="en-US"/>
              </w:rPr>
              <w:t xml:space="preserve"> (</w:t>
            </w:r>
            <w:proofErr w:type="spellStart"/>
            <w:r w:rsidRPr="00265F8C">
              <w:rPr>
                <w:sz w:val="13"/>
                <w:szCs w:val="13"/>
                <w:lang w:val="en-US"/>
              </w:rPr>
              <w:t>Azalış</w:t>
            </w:r>
            <w:proofErr w:type="spellEnd"/>
            <w:r w:rsidRPr="00265F8C">
              <w:rPr>
                <w:sz w:val="13"/>
                <w:szCs w:val="13"/>
                <w:lang w:val="en-US"/>
              </w:rPr>
              <w:t>)</w:t>
            </w:r>
          </w:p>
        </w:tc>
        <w:tc>
          <w:tcPr>
            <w:tcW w:w="634" w:type="dxa"/>
            <w:tcBorders>
              <w:left w:val="single" w:sz="4" w:space="0" w:color="auto"/>
              <w:right w:val="single" w:sz="4" w:space="0" w:color="auto"/>
            </w:tcBorders>
            <w:shd w:val="clear" w:color="auto" w:fill="auto"/>
            <w:noWrap/>
            <w:vAlign w:val="bottom"/>
            <w:hideMark/>
          </w:tcPr>
          <w:p w14:paraId="2B118B04"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5B0EEBB2" w14:textId="729E5E5A" w:rsidR="002053D3" w:rsidRPr="002053D3" w:rsidRDefault="002053D3" w:rsidP="002053D3">
            <w:pPr>
              <w:jc w:val="right"/>
              <w:rPr>
                <w:bCs/>
                <w:sz w:val="14"/>
                <w:szCs w:val="14"/>
              </w:rPr>
            </w:pPr>
            <w:r w:rsidRPr="002053D3">
              <w:rPr>
                <w:sz w:val="14"/>
                <w:szCs w:val="14"/>
              </w:rPr>
              <w:t xml:space="preserve"> 63</w:t>
            </w:r>
            <w:r>
              <w:rPr>
                <w:sz w:val="14"/>
                <w:szCs w:val="14"/>
              </w:rPr>
              <w:t>,</w:t>
            </w:r>
            <w:r w:rsidRPr="002053D3">
              <w:rPr>
                <w:sz w:val="14"/>
                <w:szCs w:val="14"/>
              </w:rPr>
              <w:t>640</w:t>
            </w:r>
            <w:r>
              <w:rPr>
                <w:sz w:val="14"/>
                <w:szCs w:val="14"/>
              </w:rPr>
              <w:t>,</w:t>
            </w:r>
            <w:r w:rsidRPr="002053D3">
              <w:rPr>
                <w:sz w:val="14"/>
                <w:szCs w:val="14"/>
              </w:rPr>
              <w:t xml:space="preserve">156     </w:t>
            </w:r>
          </w:p>
        </w:tc>
        <w:tc>
          <w:tcPr>
            <w:tcW w:w="1418" w:type="dxa"/>
            <w:tcBorders>
              <w:left w:val="single" w:sz="4" w:space="0" w:color="auto"/>
              <w:right w:val="single" w:sz="4" w:space="0" w:color="auto"/>
            </w:tcBorders>
            <w:vAlign w:val="bottom"/>
          </w:tcPr>
          <w:p w14:paraId="037F0ABC" w14:textId="783626A2" w:rsidR="002053D3" w:rsidRPr="00213A2D" w:rsidRDefault="002053D3" w:rsidP="002053D3">
            <w:pPr>
              <w:jc w:val="right"/>
              <w:rPr>
                <w:sz w:val="14"/>
                <w:highlight w:val="yellow"/>
              </w:rPr>
            </w:pPr>
            <w:r>
              <w:rPr>
                <w:bCs/>
                <w:sz w:val="14"/>
                <w:lang w:val="en-GB"/>
              </w:rPr>
              <w:t>19,060,027</w:t>
            </w:r>
          </w:p>
        </w:tc>
      </w:tr>
      <w:tr w:rsidR="002053D3" w:rsidRPr="00213A2D" w14:paraId="40074F41"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6057FD38" w14:textId="77777777" w:rsidR="002053D3" w:rsidRPr="00265F8C" w:rsidRDefault="002053D3" w:rsidP="002053D3">
            <w:pPr>
              <w:rPr>
                <w:sz w:val="13"/>
                <w:szCs w:val="13"/>
                <w:lang w:val="en-US"/>
              </w:rPr>
            </w:pPr>
            <w:r w:rsidRPr="00265F8C">
              <w:rPr>
                <w:sz w:val="13"/>
                <w:szCs w:val="13"/>
                <w:lang w:val="en-US"/>
              </w:rPr>
              <w:t>1.2.7</w:t>
            </w:r>
          </w:p>
        </w:tc>
        <w:tc>
          <w:tcPr>
            <w:tcW w:w="5158" w:type="dxa"/>
            <w:tcBorders>
              <w:left w:val="single" w:sz="4" w:space="0" w:color="auto"/>
              <w:right w:val="single" w:sz="4" w:space="0" w:color="auto"/>
            </w:tcBorders>
            <w:shd w:val="clear" w:color="auto" w:fill="auto"/>
            <w:noWrap/>
            <w:vAlign w:val="bottom"/>
            <w:hideMark/>
          </w:tcPr>
          <w:p w14:paraId="2A9A4275" w14:textId="77777777" w:rsidR="002053D3" w:rsidRPr="00265F8C" w:rsidRDefault="002053D3" w:rsidP="002053D3">
            <w:pPr>
              <w:rPr>
                <w:sz w:val="13"/>
                <w:szCs w:val="13"/>
                <w:lang w:val="en-US"/>
              </w:rPr>
            </w:pPr>
            <w:proofErr w:type="spellStart"/>
            <w:r w:rsidRPr="00265F8C">
              <w:rPr>
                <w:sz w:val="13"/>
                <w:szCs w:val="13"/>
                <w:lang w:val="en-US"/>
              </w:rPr>
              <w:t>Gerçeğe</w:t>
            </w:r>
            <w:proofErr w:type="spellEnd"/>
            <w:r w:rsidRPr="00265F8C">
              <w:rPr>
                <w:sz w:val="13"/>
                <w:szCs w:val="13"/>
                <w:lang w:val="en-US"/>
              </w:rPr>
              <w:t xml:space="preserve"> </w:t>
            </w:r>
            <w:proofErr w:type="spellStart"/>
            <w:r w:rsidRPr="00265F8C">
              <w:rPr>
                <w:sz w:val="13"/>
                <w:szCs w:val="13"/>
                <w:lang w:val="en-US"/>
              </w:rPr>
              <w:t>Uygun</w:t>
            </w:r>
            <w:proofErr w:type="spellEnd"/>
            <w:r w:rsidRPr="00265F8C">
              <w:rPr>
                <w:sz w:val="13"/>
                <w:szCs w:val="13"/>
                <w:lang w:val="en-US"/>
              </w:rPr>
              <w:t xml:space="preserve"> </w:t>
            </w:r>
            <w:proofErr w:type="spellStart"/>
            <w:r w:rsidRPr="00265F8C">
              <w:rPr>
                <w:sz w:val="13"/>
                <w:szCs w:val="13"/>
                <w:lang w:val="en-US"/>
              </w:rPr>
              <w:t>Değer</w:t>
            </w:r>
            <w:proofErr w:type="spellEnd"/>
            <w:r w:rsidRPr="00265F8C">
              <w:rPr>
                <w:sz w:val="13"/>
                <w:szCs w:val="13"/>
                <w:lang w:val="en-US"/>
              </w:rPr>
              <w:t xml:space="preserve"> </w:t>
            </w:r>
            <w:proofErr w:type="spellStart"/>
            <w:r w:rsidRPr="00265F8C">
              <w:rPr>
                <w:sz w:val="13"/>
                <w:szCs w:val="13"/>
                <w:lang w:val="en-US"/>
              </w:rPr>
              <w:t>Farkı</w:t>
            </w:r>
            <w:proofErr w:type="spellEnd"/>
            <w:r w:rsidRPr="00265F8C">
              <w:rPr>
                <w:sz w:val="13"/>
                <w:szCs w:val="13"/>
                <w:lang w:val="en-US"/>
              </w:rPr>
              <w:t xml:space="preserve"> K/</w:t>
            </w:r>
            <w:proofErr w:type="spellStart"/>
            <w:r w:rsidRPr="00265F8C">
              <w:rPr>
                <w:sz w:val="13"/>
                <w:szCs w:val="13"/>
                <w:lang w:val="en-US"/>
              </w:rPr>
              <w:t>Z'a</w:t>
            </w:r>
            <w:proofErr w:type="spellEnd"/>
            <w:r w:rsidRPr="00265F8C">
              <w:rPr>
                <w:sz w:val="13"/>
                <w:szCs w:val="13"/>
                <w:lang w:val="en-US"/>
              </w:rPr>
              <w:t xml:space="preserve"> </w:t>
            </w:r>
            <w:proofErr w:type="spellStart"/>
            <w:r w:rsidRPr="00265F8C">
              <w:rPr>
                <w:sz w:val="13"/>
                <w:szCs w:val="13"/>
                <w:lang w:val="en-US"/>
              </w:rPr>
              <w:t>Yansıtılan</w:t>
            </w:r>
            <w:proofErr w:type="spellEnd"/>
            <w:r w:rsidRPr="00265F8C">
              <w:rPr>
                <w:sz w:val="13"/>
                <w:szCs w:val="13"/>
                <w:lang w:val="en-US"/>
              </w:rPr>
              <w:t xml:space="preserve"> </w:t>
            </w:r>
            <w:proofErr w:type="spellStart"/>
            <w:r w:rsidRPr="00265F8C">
              <w:rPr>
                <w:sz w:val="13"/>
                <w:szCs w:val="13"/>
                <w:lang w:val="en-US"/>
              </w:rPr>
              <w:t>FY'lerde</w:t>
            </w:r>
            <w:proofErr w:type="spellEnd"/>
            <w:r w:rsidRPr="00265F8C">
              <w:rPr>
                <w:sz w:val="13"/>
                <w:szCs w:val="13"/>
                <w:lang w:val="en-US"/>
              </w:rPr>
              <w:t xml:space="preserve"> Net </w:t>
            </w:r>
            <w:proofErr w:type="spellStart"/>
            <w:r w:rsidRPr="00265F8C">
              <w:rPr>
                <w:sz w:val="13"/>
                <w:szCs w:val="13"/>
                <w:lang w:val="en-US"/>
              </w:rPr>
              <w:t>Artış</w:t>
            </w:r>
            <w:proofErr w:type="spellEnd"/>
            <w:r w:rsidRPr="00265F8C">
              <w:rPr>
                <w:sz w:val="13"/>
                <w:szCs w:val="13"/>
                <w:lang w:val="en-US"/>
              </w:rPr>
              <w:t xml:space="preserve"> (</w:t>
            </w:r>
            <w:proofErr w:type="spellStart"/>
            <w:r w:rsidRPr="00265F8C">
              <w:rPr>
                <w:sz w:val="13"/>
                <w:szCs w:val="13"/>
                <w:lang w:val="en-US"/>
              </w:rPr>
              <w:t>Azalış</w:t>
            </w:r>
            <w:proofErr w:type="spellEnd"/>
            <w:r w:rsidRPr="00265F8C">
              <w:rPr>
                <w:sz w:val="13"/>
                <w:szCs w:val="13"/>
                <w:lang w:val="en-US"/>
              </w:rPr>
              <w:t>)</w:t>
            </w:r>
          </w:p>
        </w:tc>
        <w:tc>
          <w:tcPr>
            <w:tcW w:w="634" w:type="dxa"/>
            <w:tcBorders>
              <w:left w:val="single" w:sz="4" w:space="0" w:color="auto"/>
              <w:right w:val="single" w:sz="4" w:space="0" w:color="auto"/>
            </w:tcBorders>
            <w:shd w:val="clear" w:color="auto" w:fill="auto"/>
            <w:noWrap/>
            <w:vAlign w:val="bottom"/>
            <w:hideMark/>
          </w:tcPr>
          <w:p w14:paraId="7AF458AB"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0AFA93FB" w14:textId="38AAD696" w:rsidR="002053D3" w:rsidRPr="002053D3" w:rsidRDefault="002053D3" w:rsidP="002053D3">
            <w:pPr>
              <w:jc w:val="right"/>
              <w:rPr>
                <w:bCs/>
                <w:sz w:val="14"/>
                <w:szCs w:val="14"/>
              </w:rPr>
            </w:pPr>
            <w:r w:rsidRPr="002053D3">
              <w:rPr>
                <w:sz w:val="14"/>
                <w:szCs w:val="14"/>
              </w:rPr>
              <w:t xml:space="preserve"> -       </w:t>
            </w:r>
          </w:p>
        </w:tc>
        <w:tc>
          <w:tcPr>
            <w:tcW w:w="1418" w:type="dxa"/>
            <w:tcBorders>
              <w:left w:val="single" w:sz="4" w:space="0" w:color="auto"/>
              <w:right w:val="single" w:sz="4" w:space="0" w:color="auto"/>
            </w:tcBorders>
            <w:vAlign w:val="bottom"/>
          </w:tcPr>
          <w:p w14:paraId="07EE09BD" w14:textId="50751D5F" w:rsidR="002053D3" w:rsidRPr="00213A2D" w:rsidRDefault="002053D3" w:rsidP="002053D3">
            <w:pPr>
              <w:jc w:val="right"/>
              <w:rPr>
                <w:sz w:val="14"/>
                <w:highlight w:val="yellow"/>
              </w:rPr>
            </w:pPr>
            <w:r>
              <w:rPr>
                <w:bCs/>
                <w:sz w:val="14"/>
                <w:lang w:val="en-GB"/>
              </w:rPr>
              <w:t>-</w:t>
            </w:r>
          </w:p>
        </w:tc>
      </w:tr>
      <w:tr w:rsidR="002053D3" w:rsidRPr="00213A2D" w14:paraId="14A1D5AE"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73784B59" w14:textId="77777777" w:rsidR="002053D3" w:rsidRPr="00265F8C" w:rsidRDefault="002053D3" w:rsidP="002053D3">
            <w:pPr>
              <w:rPr>
                <w:sz w:val="13"/>
                <w:szCs w:val="13"/>
                <w:lang w:val="en-US"/>
              </w:rPr>
            </w:pPr>
            <w:r w:rsidRPr="00265F8C">
              <w:rPr>
                <w:sz w:val="13"/>
                <w:szCs w:val="13"/>
                <w:lang w:val="en-US"/>
              </w:rPr>
              <w:t>1.2.8</w:t>
            </w:r>
          </w:p>
        </w:tc>
        <w:tc>
          <w:tcPr>
            <w:tcW w:w="5158" w:type="dxa"/>
            <w:tcBorders>
              <w:left w:val="single" w:sz="4" w:space="0" w:color="auto"/>
              <w:right w:val="single" w:sz="4" w:space="0" w:color="auto"/>
            </w:tcBorders>
            <w:shd w:val="clear" w:color="auto" w:fill="auto"/>
            <w:noWrap/>
            <w:vAlign w:val="bottom"/>
            <w:hideMark/>
          </w:tcPr>
          <w:p w14:paraId="68EF9442" w14:textId="77777777" w:rsidR="002053D3" w:rsidRPr="00E5566C" w:rsidRDefault="002053D3" w:rsidP="002053D3">
            <w:pPr>
              <w:rPr>
                <w:sz w:val="13"/>
                <w:szCs w:val="13"/>
                <w:lang w:val="de-DE"/>
              </w:rPr>
            </w:pPr>
            <w:proofErr w:type="spellStart"/>
            <w:r w:rsidRPr="00E5566C">
              <w:rPr>
                <w:sz w:val="13"/>
                <w:szCs w:val="13"/>
                <w:lang w:val="de-DE"/>
              </w:rPr>
              <w:t>Alınan</w:t>
            </w:r>
            <w:proofErr w:type="spellEnd"/>
            <w:r w:rsidRPr="00E5566C">
              <w:rPr>
                <w:sz w:val="13"/>
                <w:szCs w:val="13"/>
                <w:lang w:val="de-DE"/>
              </w:rPr>
              <w:t xml:space="preserve"> </w:t>
            </w:r>
            <w:proofErr w:type="spellStart"/>
            <w:r w:rsidRPr="00E5566C">
              <w:rPr>
                <w:sz w:val="13"/>
                <w:szCs w:val="13"/>
                <w:lang w:val="de-DE"/>
              </w:rPr>
              <w:t>Kredilerdeki</w:t>
            </w:r>
            <w:proofErr w:type="spellEnd"/>
            <w:r w:rsidRPr="00E5566C">
              <w:rPr>
                <w:sz w:val="13"/>
                <w:szCs w:val="13"/>
                <w:lang w:val="de-DE"/>
              </w:rPr>
              <w:t xml:space="preserve"> Net </w:t>
            </w:r>
            <w:proofErr w:type="spellStart"/>
            <w:r w:rsidRPr="00E5566C">
              <w:rPr>
                <w:sz w:val="13"/>
                <w:szCs w:val="13"/>
                <w:lang w:val="de-DE"/>
              </w:rPr>
              <w:t>Artış</w:t>
            </w:r>
            <w:proofErr w:type="spellEnd"/>
            <w:r w:rsidRPr="00E5566C">
              <w:rPr>
                <w:sz w:val="13"/>
                <w:szCs w:val="13"/>
                <w:lang w:val="de-DE"/>
              </w:rPr>
              <w:t xml:space="preserve"> (</w:t>
            </w:r>
            <w:proofErr w:type="spellStart"/>
            <w:r w:rsidRPr="00E5566C">
              <w:rPr>
                <w:sz w:val="13"/>
                <w:szCs w:val="13"/>
                <w:lang w:val="de-DE"/>
              </w:rPr>
              <w:t>Azalış</w:t>
            </w:r>
            <w:proofErr w:type="spellEnd"/>
            <w:r w:rsidRPr="00E5566C">
              <w:rPr>
                <w:sz w:val="13"/>
                <w:szCs w:val="13"/>
                <w:lang w:val="de-DE"/>
              </w:rPr>
              <w:t>)</w:t>
            </w:r>
          </w:p>
        </w:tc>
        <w:tc>
          <w:tcPr>
            <w:tcW w:w="634" w:type="dxa"/>
            <w:tcBorders>
              <w:left w:val="single" w:sz="4" w:space="0" w:color="auto"/>
              <w:right w:val="single" w:sz="4" w:space="0" w:color="auto"/>
            </w:tcBorders>
            <w:shd w:val="clear" w:color="auto" w:fill="auto"/>
            <w:noWrap/>
            <w:vAlign w:val="bottom"/>
            <w:hideMark/>
          </w:tcPr>
          <w:p w14:paraId="4A179CCA" w14:textId="77777777" w:rsidR="002053D3" w:rsidRPr="00E5566C" w:rsidRDefault="002053D3" w:rsidP="002053D3">
            <w:pPr>
              <w:jc w:val="center"/>
              <w:rPr>
                <w:sz w:val="13"/>
                <w:szCs w:val="13"/>
                <w:lang w:val="de-DE"/>
              </w:rPr>
            </w:pPr>
            <w:r w:rsidRPr="00E5566C">
              <w:rPr>
                <w:sz w:val="13"/>
                <w:szCs w:val="13"/>
                <w:lang w:val="de-DE"/>
              </w:rPr>
              <w:t> </w:t>
            </w:r>
          </w:p>
        </w:tc>
        <w:tc>
          <w:tcPr>
            <w:tcW w:w="1464" w:type="dxa"/>
            <w:tcBorders>
              <w:left w:val="single" w:sz="4" w:space="0" w:color="auto"/>
              <w:right w:val="single" w:sz="4" w:space="0" w:color="auto"/>
            </w:tcBorders>
          </w:tcPr>
          <w:p w14:paraId="06E6D20B" w14:textId="1B019D99" w:rsidR="002053D3" w:rsidRPr="002053D3" w:rsidRDefault="002053D3" w:rsidP="002053D3">
            <w:pPr>
              <w:jc w:val="right"/>
              <w:rPr>
                <w:bCs/>
                <w:sz w:val="14"/>
                <w:szCs w:val="14"/>
              </w:rPr>
            </w:pPr>
            <w:r w:rsidRPr="002053D3">
              <w:rPr>
                <w:sz w:val="14"/>
                <w:szCs w:val="14"/>
              </w:rPr>
              <w:t xml:space="preserve"> (2</w:t>
            </w:r>
            <w:r>
              <w:rPr>
                <w:sz w:val="14"/>
                <w:szCs w:val="14"/>
              </w:rPr>
              <w:t>,</w:t>
            </w:r>
            <w:r w:rsidRPr="002053D3">
              <w:rPr>
                <w:sz w:val="14"/>
                <w:szCs w:val="14"/>
              </w:rPr>
              <w:t>381</w:t>
            </w:r>
            <w:r>
              <w:rPr>
                <w:sz w:val="14"/>
                <w:szCs w:val="14"/>
              </w:rPr>
              <w:t>,</w:t>
            </w:r>
            <w:r w:rsidRPr="002053D3">
              <w:rPr>
                <w:sz w:val="14"/>
                <w:szCs w:val="14"/>
              </w:rPr>
              <w:t xml:space="preserve">435)    </w:t>
            </w:r>
          </w:p>
        </w:tc>
        <w:tc>
          <w:tcPr>
            <w:tcW w:w="1418" w:type="dxa"/>
            <w:tcBorders>
              <w:left w:val="single" w:sz="4" w:space="0" w:color="auto"/>
              <w:right w:val="single" w:sz="4" w:space="0" w:color="auto"/>
            </w:tcBorders>
            <w:vAlign w:val="bottom"/>
          </w:tcPr>
          <w:p w14:paraId="3ADACCBF" w14:textId="37F49D8E" w:rsidR="002053D3" w:rsidRPr="00213A2D" w:rsidRDefault="002053D3" w:rsidP="002053D3">
            <w:pPr>
              <w:jc w:val="right"/>
              <w:rPr>
                <w:sz w:val="14"/>
                <w:highlight w:val="yellow"/>
              </w:rPr>
            </w:pPr>
            <w:r>
              <w:rPr>
                <w:bCs/>
                <w:sz w:val="14"/>
                <w:lang w:val="en-GB"/>
              </w:rPr>
              <w:t>(262,958)</w:t>
            </w:r>
          </w:p>
        </w:tc>
      </w:tr>
      <w:tr w:rsidR="002053D3" w:rsidRPr="00213A2D" w14:paraId="377F5AE0"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1F8F3E2B" w14:textId="77777777" w:rsidR="002053D3" w:rsidRPr="00265F8C" w:rsidRDefault="002053D3" w:rsidP="002053D3">
            <w:pPr>
              <w:rPr>
                <w:sz w:val="13"/>
                <w:szCs w:val="13"/>
                <w:lang w:val="en-US"/>
              </w:rPr>
            </w:pPr>
            <w:r w:rsidRPr="00265F8C">
              <w:rPr>
                <w:sz w:val="13"/>
                <w:szCs w:val="13"/>
                <w:lang w:val="en-US"/>
              </w:rPr>
              <w:t>1.2.9</w:t>
            </w:r>
          </w:p>
        </w:tc>
        <w:tc>
          <w:tcPr>
            <w:tcW w:w="5158" w:type="dxa"/>
            <w:tcBorders>
              <w:left w:val="single" w:sz="4" w:space="0" w:color="auto"/>
              <w:right w:val="single" w:sz="4" w:space="0" w:color="auto"/>
            </w:tcBorders>
            <w:shd w:val="clear" w:color="auto" w:fill="auto"/>
            <w:noWrap/>
            <w:vAlign w:val="bottom"/>
            <w:hideMark/>
          </w:tcPr>
          <w:p w14:paraId="5550B5D0" w14:textId="77777777" w:rsidR="002053D3" w:rsidRPr="00265F8C" w:rsidRDefault="002053D3" w:rsidP="002053D3">
            <w:pPr>
              <w:rPr>
                <w:sz w:val="13"/>
                <w:szCs w:val="13"/>
                <w:lang w:val="en-US"/>
              </w:rPr>
            </w:pPr>
            <w:proofErr w:type="spellStart"/>
            <w:r w:rsidRPr="00265F8C">
              <w:rPr>
                <w:sz w:val="13"/>
                <w:szCs w:val="13"/>
                <w:lang w:val="en-US"/>
              </w:rPr>
              <w:t>Vadesi</w:t>
            </w:r>
            <w:proofErr w:type="spellEnd"/>
            <w:r w:rsidRPr="00265F8C">
              <w:rPr>
                <w:sz w:val="13"/>
                <w:szCs w:val="13"/>
                <w:lang w:val="en-US"/>
              </w:rPr>
              <w:t xml:space="preserve"> </w:t>
            </w:r>
            <w:proofErr w:type="spellStart"/>
            <w:r w:rsidRPr="00265F8C">
              <w:rPr>
                <w:sz w:val="13"/>
                <w:szCs w:val="13"/>
                <w:lang w:val="en-US"/>
              </w:rPr>
              <w:t>Gelmiş</w:t>
            </w:r>
            <w:proofErr w:type="spellEnd"/>
            <w:r w:rsidRPr="00265F8C">
              <w:rPr>
                <w:sz w:val="13"/>
                <w:szCs w:val="13"/>
                <w:lang w:val="en-US"/>
              </w:rPr>
              <w:t xml:space="preserve"> </w:t>
            </w:r>
            <w:proofErr w:type="spellStart"/>
            <w:r w:rsidRPr="00265F8C">
              <w:rPr>
                <w:sz w:val="13"/>
                <w:szCs w:val="13"/>
                <w:lang w:val="en-US"/>
              </w:rPr>
              <w:t>Borçlarda</w:t>
            </w:r>
            <w:proofErr w:type="spellEnd"/>
            <w:r w:rsidRPr="00265F8C">
              <w:rPr>
                <w:sz w:val="13"/>
                <w:szCs w:val="13"/>
                <w:lang w:val="en-US"/>
              </w:rPr>
              <w:t xml:space="preserve"> Net </w:t>
            </w:r>
            <w:proofErr w:type="spellStart"/>
            <w:r w:rsidRPr="00265F8C">
              <w:rPr>
                <w:sz w:val="13"/>
                <w:szCs w:val="13"/>
                <w:lang w:val="en-US"/>
              </w:rPr>
              <w:t>Artış</w:t>
            </w:r>
            <w:proofErr w:type="spellEnd"/>
            <w:r w:rsidRPr="00265F8C">
              <w:rPr>
                <w:sz w:val="13"/>
                <w:szCs w:val="13"/>
                <w:lang w:val="en-US"/>
              </w:rPr>
              <w:t xml:space="preserve"> (</w:t>
            </w:r>
            <w:proofErr w:type="spellStart"/>
            <w:r w:rsidRPr="00265F8C">
              <w:rPr>
                <w:sz w:val="13"/>
                <w:szCs w:val="13"/>
                <w:lang w:val="en-US"/>
              </w:rPr>
              <w:t>Azalış</w:t>
            </w:r>
            <w:proofErr w:type="spellEnd"/>
            <w:r w:rsidRPr="00265F8C">
              <w:rPr>
                <w:sz w:val="13"/>
                <w:szCs w:val="13"/>
                <w:lang w:val="en-US"/>
              </w:rPr>
              <w:t>)</w:t>
            </w:r>
          </w:p>
        </w:tc>
        <w:tc>
          <w:tcPr>
            <w:tcW w:w="634" w:type="dxa"/>
            <w:tcBorders>
              <w:left w:val="single" w:sz="4" w:space="0" w:color="auto"/>
              <w:right w:val="single" w:sz="4" w:space="0" w:color="auto"/>
            </w:tcBorders>
            <w:shd w:val="clear" w:color="auto" w:fill="auto"/>
            <w:noWrap/>
            <w:vAlign w:val="bottom"/>
            <w:hideMark/>
          </w:tcPr>
          <w:p w14:paraId="145BBD43"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1E787EDF" w14:textId="027DA3E5" w:rsidR="002053D3" w:rsidRPr="002053D3" w:rsidRDefault="002053D3" w:rsidP="002053D3">
            <w:pPr>
              <w:jc w:val="right"/>
              <w:rPr>
                <w:bCs/>
                <w:sz w:val="14"/>
                <w:szCs w:val="14"/>
              </w:rPr>
            </w:pPr>
            <w:r w:rsidRPr="002053D3">
              <w:rPr>
                <w:sz w:val="14"/>
                <w:szCs w:val="14"/>
              </w:rPr>
              <w:t xml:space="preserve"> -       </w:t>
            </w:r>
          </w:p>
        </w:tc>
        <w:tc>
          <w:tcPr>
            <w:tcW w:w="1418" w:type="dxa"/>
            <w:tcBorders>
              <w:left w:val="single" w:sz="4" w:space="0" w:color="auto"/>
              <w:right w:val="single" w:sz="4" w:space="0" w:color="auto"/>
            </w:tcBorders>
            <w:vAlign w:val="bottom"/>
          </w:tcPr>
          <w:p w14:paraId="0FE7ED42" w14:textId="47539EC4" w:rsidR="002053D3" w:rsidRPr="00213A2D" w:rsidRDefault="002053D3" w:rsidP="002053D3">
            <w:pPr>
              <w:jc w:val="right"/>
              <w:rPr>
                <w:sz w:val="14"/>
                <w:highlight w:val="yellow"/>
              </w:rPr>
            </w:pPr>
            <w:r>
              <w:rPr>
                <w:bCs/>
                <w:sz w:val="14"/>
                <w:lang w:val="en-GB"/>
              </w:rPr>
              <w:t>-</w:t>
            </w:r>
          </w:p>
        </w:tc>
      </w:tr>
      <w:tr w:rsidR="002053D3" w:rsidRPr="00213A2D" w14:paraId="48A8EAF8"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2BCE16C6" w14:textId="77777777" w:rsidR="002053D3" w:rsidRPr="00265F8C" w:rsidRDefault="002053D3" w:rsidP="002053D3">
            <w:pPr>
              <w:rPr>
                <w:sz w:val="13"/>
                <w:szCs w:val="13"/>
                <w:lang w:val="en-US"/>
              </w:rPr>
            </w:pPr>
            <w:r w:rsidRPr="00265F8C">
              <w:rPr>
                <w:sz w:val="13"/>
                <w:szCs w:val="13"/>
                <w:lang w:val="en-US"/>
              </w:rPr>
              <w:t>1.2.10</w:t>
            </w:r>
          </w:p>
        </w:tc>
        <w:tc>
          <w:tcPr>
            <w:tcW w:w="5158" w:type="dxa"/>
            <w:tcBorders>
              <w:left w:val="single" w:sz="4" w:space="0" w:color="auto"/>
              <w:right w:val="single" w:sz="4" w:space="0" w:color="auto"/>
            </w:tcBorders>
            <w:shd w:val="clear" w:color="auto" w:fill="auto"/>
            <w:noWrap/>
            <w:vAlign w:val="bottom"/>
            <w:hideMark/>
          </w:tcPr>
          <w:p w14:paraId="1C4C63C7" w14:textId="77777777" w:rsidR="002053D3" w:rsidRPr="00265F8C" w:rsidRDefault="002053D3" w:rsidP="002053D3">
            <w:pPr>
              <w:rPr>
                <w:sz w:val="13"/>
                <w:szCs w:val="13"/>
                <w:lang w:val="en-US"/>
              </w:rPr>
            </w:pPr>
            <w:proofErr w:type="spellStart"/>
            <w:r w:rsidRPr="00265F8C">
              <w:rPr>
                <w:sz w:val="13"/>
                <w:szCs w:val="13"/>
                <w:lang w:val="en-US"/>
              </w:rPr>
              <w:t>Diğer</w:t>
            </w:r>
            <w:proofErr w:type="spellEnd"/>
            <w:r w:rsidRPr="00265F8C">
              <w:rPr>
                <w:sz w:val="13"/>
                <w:szCs w:val="13"/>
                <w:lang w:val="en-US"/>
              </w:rPr>
              <w:t xml:space="preserve"> </w:t>
            </w:r>
            <w:proofErr w:type="spellStart"/>
            <w:r w:rsidRPr="00265F8C">
              <w:rPr>
                <w:sz w:val="13"/>
                <w:szCs w:val="13"/>
                <w:lang w:val="en-US"/>
              </w:rPr>
              <w:t>Borçlarda</w:t>
            </w:r>
            <w:proofErr w:type="spellEnd"/>
            <w:r w:rsidRPr="00265F8C">
              <w:rPr>
                <w:sz w:val="13"/>
                <w:szCs w:val="13"/>
                <w:lang w:val="en-US"/>
              </w:rPr>
              <w:t xml:space="preserve"> Net </w:t>
            </w:r>
            <w:proofErr w:type="spellStart"/>
            <w:r w:rsidRPr="00265F8C">
              <w:rPr>
                <w:sz w:val="13"/>
                <w:szCs w:val="13"/>
                <w:lang w:val="en-US"/>
              </w:rPr>
              <w:t>Artış</w:t>
            </w:r>
            <w:proofErr w:type="spellEnd"/>
            <w:r w:rsidRPr="00265F8C">
              <w:rPr>
                <w:sz w:val="13"/>
                <w:szCs w:val="13"/>
                <w:lang w:val="en-US"/>
              </w:rPr>
              <w:t xml:space="preserve"> (</w:t>
            </w:r>
            <w:proofErr w:type="spellStart"/>
            <w:r w:rsidRPr="00265F8C">
              <w:rPr>
                <w:sz w:val="13"/>
                <w:szCs w:val="13"/>
                <w:lang w:val="en-US"/>
              </w:rPr>
              <w:t>Azalış</w:t>
            </w:r>
            <w:proofErr w:type="spellEnd"/>
            <w:r w:rsidRPr="00265F8C">
              <w:rPr>
                <w:sz w:val="13"/>
                <w:szCs w:val="13"/>
                <w:lang w:val="en-US"/>
              </w:rPr>
              <w:t xml:space="preserve">) </w:t>
            </w:r>
          </w:p>
        </w:tc>
        <w:tc>
          <w:tcPr>
            <w:tcW w:w="634" w:type="dxa"/>
            <w:tcBorders>
              <w:left w:val="single" w:sz="4" w:space="0" w:color="auto"/>
              <w:right w:val="single" w:sz="4" w:space="0" w:color="auto"/>
            </w:tcBorders>
            <w:shd w:val="clear" w:color="auto" w:fill="auto"/>
            <w:noWrap/>
            <w:vAlign w:val="bottom"/>
            <w:hideMark/>
          </w:tcPr>
          <w:p w14:paraId="399C8576"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44B8D43D" w14:textId="6F50E3F5" w:rsidR="002053D3" w:rsidRPr="002053D3" w:rsidRDefault="002053D3" w:rsidP="002053D3">
            <w:pPr>
              <w:jc w:val="right"/>
              <w:rPr>
                <w:bCs/>
                <w:sz w:val="14"/>
                <w:szCs w:val="14"/>
              </w:rPr>
            </w:pPr>
            <w:r w:rsidRPr="002053D3">
              <w:rPr>
                <w:sz w:val="14"/>
                <w:szCs w:val="14"/>
              </w:rPr>
              <w:t xml:space="preserve"> 4</w:t>
            </w:r>
            <w:r>
              <w:rPr>
                <w:sz w:val="14"/>
                <w:szCs w:val="14"/>
              </w:rPr>
              <w:t>,</w:t>
            </w:r>
            <w:r w:rsidRPr="002053D3">
              <w:rPr>
                <w:sz w:val="14"/>
                <w:szCs w:val="14"/>
              </w:rPr>
              <w:t>487</w:t>
            </w:r>
            <w:r>
              <w:rPr>
                <w:sz w:val="14"/>
                <w:szCs w:val="14"/>
              </w:rPr>
              <w:t>,</w:t>
            </w:r>
            <w:r w:rsidRPr="002053D3">
              <w:rPr>
                <w:sz w:val="14"/>
                <w:szCs w:val="14"/>
              </w:rPr>
              <w:t xml:space="preserve">320     </w:t>
            </w:r>
          </w:p>
        </w:tc>
        <w:tc>
          <w:tcPr>
            <w:tcW w:w="1418" w:type="dxa"/>
            <w:tcBorders>
              <w:left w:val="single" w:sz="4" w:space="0" w:color="auto"/>
              <w:right w:val="single" w:sz="4" w:space="0" w:color="auto"/>
            </w:tcBorders>
            <w:vAlign w:val="bottom"/>
          </w:tcPr>
          <w:p w14:paraId="5986C484" w14:textId="2E172F2A" w:rsidR="002053D3" w:rsidRPr="00213A2D" w:rsidRDefault="002053D3" w:rsidP="002053D3">
            <w:pPr>
              <w:jc w:val="right"/>
              <w:rPr>
                <w:sz w:val="14"/>
                <w:highlight w:val="yellow"/>
              </w:rPr>
            </w:pPr>
            <w:r>
              <w:rPr>
                <w:bCs/>
                <w:sz w:val="14"/>
                <w:lang w:val="en-GB"/>
              </w:rPr>
              <w:t>4,025,128</w:t>
            </w:r>
          </w:p>
        </w:tc>
      </w:tr>
      <w:tr w:rsidR="002053D3" w:rsidRPr="00213A2D" w14:paraId="394E264C"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134B0557" w14:textId="77777777" w:rsidR="002053D3" w:rsidRPr="00265F8C" w:rsidRDefault="002053D3" w:rsidP="002053D3">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40188B89" w14:textId="77777777" w:rsidR="002053D3" w:rsidRPr="00265F8C" w:rsidRDefault="002053D3" w:rsidP="002053D3">
            <w:pPr>
              <w:rPr>
                <w:sz w:val="13"/>
                <w:szCs w:val="13"/>
                <w:lang w:val="en-US"/>
              </w:rPr>
            </w:pPr>
            <w:r w:rsidRPr="00265F8C">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08ADD1B4" w14:textId="77777777" w:rsidR="002053D3" w:rsidRPr="00265F8C" w:rsidRDefault="002053D3" w:rsidP="002053D3">
            <w:pP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0F528C15" w14:textId="4A79237E" w:rsidR="002053D3" w:rsidRPr="002053D3" w:rsidRDefault="002053D3" w:rsidP="002053D3">
            <w:pPr>
              <w:jc w:val="right"/>
              <w:rPr>
                <w:b/>
                <w:sz w:val="14"/>
                <w:szCs w:val="14"/>
              </w:rPr>
            </w:pPr>
          </w:p>
        </w:tc>
        <w:tc>
          <w:tcPr>
            <w:tcW w:w="1418" w:type="dxa"/>
            <w:tcBorders>
              <w:left w:val="single" w:sz="4" w:space="0" w:color="auto"/>
              <w:right w:val="single" w:sz="4" w:space="0" w:color="auto"/>
            </w:tcBorders>
            <w:vAlign w:val="bottom"/>
          </w:tcPr>
          <w:p w14:paraId="53641EEF" w14:textId="77777777" w:rsidR="002053D3" w:rsidRPr="00213A2D" w:rsidRDefault="002053D3" w:rsidP="002053D3">
            <w:pPr>
              <w:jc w:val="right"/>
              <w:rPr>
                <w:b/>
                <w:sz w:val="14"/>
                <w:highlight w:val="yellow"/>
              </w:rPr>
            </w:pPr>
          </w:p>
        </w:tc>
      </w:tr>
      <w:tr w:rsidR="002053D3" w:rsidRPr="00213A2D" w14:paraId="689FF125"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062007B5" w14:textId="77777777" w:rsidR="002053D3" w:rsidRPr="00265F8C" w:rsidRDefault="002053D3" w:rsidP="002053D3">
            <w:pPr>
              <w:rPr>
                <w:b/>
                <w:bCs/>
                <w:sz w:val="13"/>
                <w:szCs w:val="13"/>
                <w:lang w:val="en-US"/>
              </w:rPr>
            </w:pPr>
            <w:r w:rsidRPr="00265F8C">
              <w:rPr>
                <w:b/>
                <w:bCs/>
                <w:sz w:val="13"/>
                <w:szCs w:val="13"/>
                <w:lang w:val="en-US"/>
              </w:rPr>
              <w:t>I.</w:t>
            </w:r>
          </w:p>
        </w:tc>
        <w:tc>
          <w:tcPr>
            <w:tcW w:w="5158" w:type="dxa"/>
            <w:tcBorders>
              <w:left w:val="single" w:sz="4" w:space="0" w:color="auto"/>
              <w:right w:val="single" w:sz="4" w:space="0" w:color="auto"/>
            </w:tcBorders>
            <w:shd w:val="clear" w:color="auto" w:fill="auto"/>
            <w:noWrap/>
            <w:vAlign w:val="bottom"/>
            <w:hideMark/>
          </w:tcPr>
          <w:p w14:paraId="15D452EB" w14:textId="77777777" w:rsidR="002053D3" w:rsidRPr="00E5566C" w:rsidRDefault="002053D3" w:rsidP="002053D3">
            <w:pPr>
              <w:rPr>
                <w:b/>
                <w:bCs/>
                <w:sz w:val="13"/>
                <w:szCs w:val="13"/>
                <w:lang w:val="de-DE"/>
              </w:rPr>
            </w:pPr>
            <w:proofErr w:type="spellStart"/>
            <w:r w:rsidRPr="00E5566C">
              <w:rPr>
                <w:b/>
                <w:bCs/>
                <w:sz w:val="13"/>
                <w:szCs w:val="13"/>
                <w:lang w:val="de-DE"/>
              </w:rPr>
              <w:t>Bankacılık</w:t>
            </w:r>
            <w:proofErr w:type="spellEnd"/>
            <w:r w:rsidRPr="00E5566C">
              <w:rPr>
                <w:b/>
                <w:bCs/>
                <w:sz w:val="13"/>
                <w:szCs w:val="13"/>
                <w:lang w:val="de-DE"/>
              </w:rPr>
              <w:t xml:space="preserve"> </w:t>
            </w:r>
            <w:proofErr w:type="spellStart"/>
            <w:r w:rsidRPr="00E5566C">
              <w:rPr>
                <w:b/>
                <w:bCs/>
                <w:sz w:val="13"/>
                <w:szCs w:val="13"/>
                <w:lang w:val="de-DE"/>
              </w:rPr>
              <w:t>Faaliyetlerinden</w:t>
            </w:r>
            <w:proofErr w:type="spellEnd"/>
            <w:r w:rsidRPr="00E5566C">
              <w:rPr>
                <w:b/>
                <w:bCs/>
                <w:sz w:val="13"/>
                <w:szCs w:val="13"/>
                <w:lang w:val="de-DE"/>
              </w:rPr>
              <w:t xml:space="preserve"> </w:t>
            </w:r>
            <w:proofErr w:type="spellStart"/>
            <w:r w:rsidRPr="00E5566C">
              <w:rPr>
                <w:b/>
                <w:bCs/>
                <w:sz w:val="13"/>
                <w:szCs w:val="13"/>
                <w:lang w:val="de-DE"/>
              </w:rPr>
              <w:t>Kaynaklanan</w:t>
            </w:r>
            <w:proofErr w:type="spellEnd"/>
            <w:r w:rsidRPr="00E5566C">
              <w:rPr>
                <w:b/>
                <w:bCs/>
                <w:sz w:val="13"/>
                <w:szCs w:val="13"/>
                <w:lang w:val="de-DE"/>
              </w:rPr>
              <w:t xml:space="preserve"> Net </w:t>
            </w:r>
            <w:proofErr w:type="spellStart"/>
            <w:r w:rsidRPr="00E5566C">
              <w:rPr>
                <w:b/>
                <w:bCs/>
                <w:sz w:val="13"/>
                <w:szCs w:val="13"/>
                <w:lang w:val="de-DE"/>
              </w:rPr>
              <w:t>Nakit</w:t>
            </w:r>
            <w:proofErr w:type="spellEnd"/>
            <w:r w:rsidRPr="00E5566C">
              <w:rPr>
                <w:b/>
                <w:bCs/>
                <w:sz w:val="13"/>
                <w:szCs w:val="13"/>
                <w:lang w:val="de-DE"/>
              </w:rPr>
              <w:t xml:space="preserve"> </w:t>
            </w:r>
            <w:proofErr w:type="spellStart"/>
            <w:r w:rsidRPr="00E5566C">
              <w:rPr>
                <w:b/>
                <w:bCs/>
                <w:sz w:val="13"/>
                <w:szCs w:val="13"/>
                <w:lang w:val="de-DE"/>
              </w:rPr>
              <w:t>Akışı</w:t>
            </w:r>
            <w:proofErr w:type="spellEnd"/>
          </w:p>
        </w:tc>
        <w:tc>
          <w:tcPr>
            <w:tcW w:w="634" w:type="dxa"/>
            <w:tcBorders>
              <w:left w:val="single" w:sz="4" w:space="0" w:color="auto"/>
              <w:right w:val="single" w:sz="4" w:space="0" w:color="auto"/>
            </w:tcBorders>
            <w:shd w:val="clear" w:color="auto" w:fill="auto"/>
            <w:noWrap/>
            <w:vAlign w:val="bottom"/>
            <w:hideMark/>
          </w:tcPr>
          <w:p w14:paraId="0D7DC2A3" w14:textId="77777777" w:rsidR="002053D3" w:rsidRPr="00E5566C" w:rsidRDefault="002053D3" w:rsidP="002053D3">
            <w:pPr>
              <w:jc w:val="center"/>
              <w:rPr>
                <w:sz w:val="13"/>
                <w:szCs w:val="13"/>
                <w:lang w:val="de-DE"/>
              </w:rPr>
            </w:pPr>
            <w:r w:rsidRPr="00E5566C">
              <w:rPr>
                <w:sz w:val="13"/>
                <w:szCs w:val="13"/>
                <w:lang w:val="de-DE"/>
              </w:rPr>
              <w:t> </w:t>
            </w:r>
          </w:p>
        </w:tc>
        <w:tc>
          <w:tcPr>
            <w:tcW w:w="1464" w:type="dxa"/>
            <w:tcBorders>
              <w:left w:val="single" w:sz="4" w:space="0" w:color="auto"/>
              <w:right w:val="single" w:sz="4" w:space="0" w:color="auto"/>
            </w:tcBorders>
          </w:tcPr>
          <w:p w14:paraId="2CA0A2B6" w14:textId="42B18B20" w:rsidR="002053D3" w:rsidRPr="002053D3" w:rsidRDefault="002053D3" w:rsidP="002053D3">
            <w:pPr>
              <w:jc w:val="right"/>
              <w:rPr>
                <w:b/>
                <w:bCs/>
                <w:sz w:val="14"/>
                <w:szCs w:val="14"/>
              </w:rPr>
            </w:pPr>
            <w:r w:rsidRPr="002053D3">
              <w:rPr>
                <w:b/>
                <w:bCs/>
                <w:sz w:val="14"/>
                <w:szCs w:val="14"/>
              </w:rPr>
              <w:t xml:space="preserve"> 5,107,321     </w:t>
            </w:r>
          </w:p>
        </w:tc>
        <w:tc>
          <w:tcPr>
            <w:tcW w:w="1418" w:type="dxa"/>
            <w:tcBorders>
              <w:left w:val="single" w:sz="4" w:space="0" w:color="auto"/>
              <w:right w:val="single" w:sz="4" w:space="0" w:color="auto"/>
            </w:tcBorders>
            <w:vAlign w:val="bottom"/>
          </w:tcPr>
          <w:p w14:paraId="7D38BFC0" w14:textId="24536C52" w:rsidR="002053D3" w:rsidRPr="00213A2D" w:rsidRDefault="002053D3" w:rsidP="002053D3">
            <w:pPr>
              <w:jc w:val="right"/>
              <w:rPr>
                <w:b/>
                <w:sz w:val="14"/>
                <w:highlight w:val="yellow"/>
              </w:rPr>
            </w:pPr>
            <w:r>
              <w:rPr>
                <w:b/>
                <w:sz w:val="14"/>
                <w:lang w:val="en-GB"/>
              </w:rPr>
              <w:t>14,671,785</w:t>
            </w:r>
          </w:p>
        </w:tc>
      </w:tr>
      <w:tr w:rsidR="002053D3" w:rsidRPr="00213A2D" w14:paraId="66EE721B"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5AF30EC0" w14:textId="77777777" w:rsidR="002053D3" w:rsidRPr="00265F8C" w:rsidRDefault="002053D3" w:rsidP="002053D3">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3989D4AF" w14:textId="77777777" w:rsidR="002053D3" w:rsidRPr="00265F8C" w:rsidRDefault="002053D3" w:rsidP="002053D3">
            <w:pPr>
              <w:rPr>
                <w:sz w:val="13"/>
                <w:szCs w:val="13"/>
                <w:lang w:val="en-US"/>
              </w:rPr>
            </w:pPr>
            <w:r w:rsidRPr="00265F8C">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77B11DDB" w14:textId="77777777" w:rsidR="002053D3" w:rsidRPr="00265F8C" w:rsidRDefault="002053D3" w:rsidP="002053D3">
            <w:pP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60D3440E" w14:textId="2F6F4D92" w:rsidR="002053D3" w:rsidRPr="002053D3" w:rsidRDefault="002053D3" w:rsidP="002053D3">
            <w:pPr>
              <w:jc w:val="right"/>
              <w:rPr>
                <w:b/>
                <w:sz w:val="14"/>
                <w:szCs w:val="14"/>
              </w:rPr>
            </w:pPr>
          </w:p>
        </w:tc>
        <w:tc>
          <w:tcPr>
            <w:tcW w:w="1418" w:type="dxa"/>
            <w:tcBorders>
              <w:left w:val="single" w:sz="4" w:space="0" w:color="auto"/>
              <w:right w:val="single" w:sz="4" w:space="0" w:color="auto"/>
            </w:tcBorders>
            <w:vAlign w:val="bottom"/>
          </w:tcPr>
          <w:p w14:paraId="642CEA63" w14:textId="77777777" w:rsidR="002053D3" w:rsidRPr="00213A2D" w:rsidRDefault="002053D3" w:rsidP="002053D3">
            <w:pPr>
              <w:jc w:val="right"/>
              <w:rPr>
                <w:b/>
                <w:sz w:val="14"/>
                <w:highlight w:val="yellow"/>
              </w:rPr>
            </w:pPr>
          </w:p>
        </w:tc>
      </w:tr>
      <w:tr w:rsidR="002053D3" w:rsidRPr="00213A2D" w14:paraId="7C626451"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649C6BF8" w14:textId="77777777" w:rsidR="002053D3" w:rsidRPr="00265F8C" w:rsidRDefault="002053D3" w:rsidP="002053D3">
            <w:pPr>
              <w:rPr>
                <w:b/>
                <w:bCs/>
                <w:sz w:val="13"/>
                <w:szCs w:val="13"/>
                <w:lang w:val="en-US"/>
              </w:rPr>
            </w:pPr>
            <w:r w:rsidRPr="00265F8C">
              <w:rPr>
                <w:b/>
                <w:bCs/>
                <w:sz w:val="13"/>
                <w:szCs w:val="13"/>
                <w:lang w:val="en-US"/>
              </w:rPr>
              <w:t>B.</w:t>
            </w:r>
          </w:p>
        </w:tc>
        <w:tc>
          <w:tcPr>
            <w:tcW w:w="5158" w:type="dxa"/>
            <w:tcBorders>
              <w:left w:val="single" w:sz="4" w:space="0" w:color="auto"/>
              <w:right w:val="single" w:sz="4" w:space="0" w:color="auto"/>
            </w:tcBorders>
            <w:shd w:val="clear" w:color="auto" w:fill="auto"/>
            <w:noWrap/>
            <w:vAlign w:val="bottom"/>
            <w:hideMark/>
          </w:tcPr>
          <w:p w14:paraId="5FE6F417" w14:textId="77777777" w:rsidR="002053D3" w:rsidRPr="00265F8C" w:rsidRDefault="002053D3" w:rsidP="002053D3">
            <w:pPr>
              <w:rPr>
                <w:b/>
                <w:bCs/>
                <w:sz w:val="13"/>
                <w:szCs w:val="13"/>
                <w:lang w:val="en-US"/>
              </w:rPr>
            </w:pPr>
            <w:r w:rsidRPr="00265F8C">
              <w:rPr>
                <w:b/>
                <w:bCs/>
                <w:sz w:val="13"/>
                <w:szCs w:val="13"/>
                <w:lang w:val="en-US"/>
              </w:rPr>
              <w:t>YATIRIM FAALİYETLERİNE İLİŞKİN NAKİT AKIŞLARI</w:t>
            </w:r>
          </w:p>
        </w:tc>
        <w:tc>
          <w:tcPr>
            <w:tcW w:w="634" w:type="dxa"/>
            <w:tcBorders>
              <w:left w:val="single" w:sz="4" w:space="0" w:color="auto"/>
              <w:right w:val="single" w:sz="4" w:space="0" w:color="auto"/>
            </w:tcBorders>
            <w:shd w:val="clear" w:color="auto" w:fill="auto"/>
            <w:noWrap/>
            <w:vAlign w:val="bottom"/>
            <w:hideMark/>
          </w:tcPr>
          <w:p w14:paraId="3A2EFEE2" w14:textId="77777777" w:rsidR="002053D3" w:rsidRPr="00265F8C" w:rsidRDefault="002053D3" w:rsidP="002053D3">
            <w:pP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37F4E67D" w14:textId="5E539BAA" w:rsidR="002053D3" w:rsidRPr="002053D3" w:rsidRDefault="002053D3" w:rsidP="002053D3">
            <w:pPr>
              <w:jc w:val="right"/>
              <w:rPr>
                <w:b/>
                <w:sz w:val="14"/>
                <w:szCs w:val="14"/>
              </w:rPr>
            </w:pPr>
          </w:p>
        </w:tc>
        <w:tc>
          <w:tcPr>
            <w:tcW w:w="1418" w:type="dxa"/>
            <w:tcBorders>
              <w:left w:val="single" w:sz="4" w:space="0" w:color="auto"/>
              <w:right w:val="single" w:sz="4" w:space="0" w:color="auto"/>
            </w:tcBorders>
            <w:vAlign w:val="bottom"/>
          </w:tcPr>
          <w:p w14:paraId="77341241" w14:textId="4718DCEA" w:rsidR="002053D3" w:rsidRPr="00213A2D" w:rsidRDefault="002053D3" w:rsidP="002053D3">
            <w:pPr>
              <w:jc w:val="right"/>
              <w:rPr>
                <w:b/>
                <w:sz w:val="14"/>
                <w:highlight w:val="yellow"/>
              </w:rPr>
            </w:pPr>
          </w:p>
        </w:tc>
      </w:tr>
      <w:tr w:rsidR="002053D3" w:rsidRPr="00213A2D" w14:paraId="0A36B1A5"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65AF69D7" w14:textId="77777777" w:rsidR="002053D3" w:rsidRPr="00265F8C" w:rsidRDefault="002053D3" w:rsidP="002053D3">
            <w:pP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157C4509" w14:textId="77777777" w:rsidR="002053D3" w:rsidRPr="00265F8C" w:rsidRDefault="002053D3" w:rsidP="002053D3">
            <w:pPr>
              <w:rPr>
                <w:sz w:val="13"/>
                <w:szCs w:val="13"/>
                <w:lang w:val="en-US"/>
              </w:rPr>
            </w:pPr>
            <w:r w:rsidRPr="00265F8C">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5B711B45" w14:textId="77777777" w:rsidR="002053D3" w:rsidRPr="00265F8C" w:rsidRDefault="002053D3" w:rsidP="002053D3">
            <w:pP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1D301E54" w14:textId="7BB5CFA1" w:rsidR="002053D3" w:rsidRPr="002053D3" w:rsidRDefault="002053D3" w:rsidP="002053D3">
            <w:pPr>
              <w:jc w:val="right"/>
              <w:rPr>
                <w:b/>
                <w:sz w:val="14"/>
                <w:szCs w:val="14"/>
              </w:rPr>
            </w:pPr>
          </w:p>
        </w:tc>
        <w:tc>
          <w:tcPr>
            <w:tcW w:w="1418" w:type="dxa"/>
            <w:tcBorders>
              <w:left w:val="single" w:sz="4" w:space="0" w:color="auto"/>
              <w:right w:val="single" w:sz="4" w:space="0" w:color="auto"/>
            </w:tcBorders>
            <w:vAlign w:val="bottom"/>
          </w:tcPr>
          <w:p w14:paraId="479AE644" w14:textId="77777777" w:rsidR="002053D3" w:rsidRPr="00213A2D" w:rsidRDefault="002053D3" w:rsidP="002053D3">
            <w:pPr>
              <w:jc w:val="right"/>
              <w:rPr>
                <w:b/>
                <w:sz w:val="14"/>
                <w:highlight w:val="yellow"/>
              </w:rPr>
            </w:pPr>
          </w:p>
        </w:tc>
      </w:tr>
      <w:tr w:rsidR="002053D3" w:rsidRPr="00213A2D" w14:paraId="6DB5A157"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6F49AD74" w14:textId="77777777" w:rsidR="002053D3" w:rsidRPr="00265F8C" w:rsidRDefault="002053D3" w:rsidP="002053D3">
            <w:pPr>
              <w:rPr>
                <w:b/>
                <w:bCs/>
                <w:sz w:val="13"/>
                <w:szCs w:val="13"/>
                <w:lang w:val="en-US"/>
              </w:rPr>
            </w:pPr>
            <w:r w:rsidRPr="00265F8C">
              <w:rPr>
                <w:b/>
                <w:bCs/>
                <w:sz w:val="13"/>
                <w:szCs w:val="13"/>
                <w:lang w:val="en-US"/>
              </w:rPr>
              <w:t>II.</w:t>
            </w:r>
          </w:p>
        </w:tc>
        <w:tc>
          <w:tcPr>
            <w:tcW w:w="5158" w:type="dxa"/>
            <w:tcBorders>
              <w:left w:val="single" w:sz="4" w:space="0" w:color="auto"/>
              <w:right w:val="single" w:sz="4" w:space="0" w:color="auto"/>
            </w:tcBorders>
            <w:shd w:val="clear" w:color="auto" w:fill="auto"/>
            <w:noWrap/>
            <w:vAlign w:val="bottom"/>
            <w:hideMark/>
          </w:tcPr>
          <w:p w14:paraId="789022EA" w14:textId="77777777" w:rsidR="002053D3" w:rsidRPr="00E5566C" w:rsidRDefault="002053D3" w:rsidP="002053D3">
            <w:pPr>
              <w:rPr>
                <w:b/>
                <w:bCs/>
                <w:sz w:val="13"/>
                <w:szCs w:val="13"/>
                <w:lang w:val="de-DE"/>
              </w:rPr>
            </w:pPr>
            <w:r w:rsidRPr="00E5566C">
              <w:rPr>
                <w:b/>
                <w:bCs/>
                <w:sz w:val="13"/>
                <w:szCs w:val="13"/>
                <w:lang w:val="de-DE"/>
              </w:rPr>
              <w:t xml:space="preserve">Yatırım </w:t>
            </w:r>
            <w:proofErr w:type="spellStart"/>
            <w:r w:rsidRPr="00E5566C">
              <w:rPr>
                <w:b/>
                <w:bCs/>
                <w:sz w:val="13"/>
                <w:szCs w:val="13"/>
                <w:lang w:val="de-DE"/>
              </w:rPr>
              <w:t>Faaliyetlerinden</w:t>
            </w:r>
            <w:proofErr w:type="spellEnd"/>
            <w:r w:rsidRPr="00E5566C">
              <w:rPr>
                <w:b/>
                <w:bCs/>
                <w:sz w:val="13"/>
                <w:szCs w:val="13"/>
                <w:lang w:val="de-DE"/>
              </w:rPr>
              <w:t xml:space="preserve"> </w:t>
            </w:r>
            <w:proofErr w:type="spellStart"/>
            <w:r w:rsidRPr="00E5566C">
              <w:rPr>
                <w:b/>
                <w:bCs/>
                <w:sz w:val="13"/>
                <w:szCs w:val="13"/>
                <w:lang w:val="de-DE"/>
              </w:rPr>
              <w:t>Kaynaklanan</w:t>
            </w:r>
            <w:proofErr w:type="spellEnd"/>
            <w:r w:rsidRPr="00E5566C">
              <w:rPr>
                <w:b/>
                <w:bCs/>
                <w:sz w:val="13"/>
                <w:szCs w:val="13"/>
                <w:lang w:val="de-DE"/>
              </w:rPr>
              <w:t xml:space="preserve"> Net </w:t>
            </w:r>
            <w:proofErr w:type="spellStart"/>
            <w:r w:rsidRPr="00E5566C">
              <w:rPr>
                <w:b/>
                <w:bCs/>
                <w:sz w:val="13"/>
                <w:szCs w:val="13"/>
                <w:lang w:val="de-DE"/>
              </w:rPr>
              <w:t>Nakit</w:t>
            </w:r>
            <w:proofErr w:type="spellEnd"/>
            <w:r w:rsidRPr="00E5566C">
              <w:rPr>
                <w:b/>
                <w:bCs/>
                <w:sz w:val="13"/>
                <w:szCs w:val="13"/>
                <w:lang w:val="de-DE"/>
              </w:rPr>
              <w:t xml:space="preserve"> </w:t>
            </w:r>
            <w:proofErr w:type="spellStart"/>
            <w:r w:rsidRPr="00E5566C">
              <w:rPr>
                <w:b/>
                <w:bCs/>
                <w:sz w:val="13"/>
                <w:szCs w:val="13"/>
                <w:lang w:val="de-DE"/>
              </w:rPr>
              <w:t>Akışı</w:t>
            </w:r>
            <w:proofErr w:type="spellEnd"/>
          </w:p>
        </w:tc>
        <w:tc>
          <w:tcPr>
            <w:tcW w:w="634" w:type="dxa"/>
            <w:tcBorders>
              <w:left w:val="single" w:sz="4" w:space="0" w:color="auto"/>
              <w:right w:val="single" w:sz="4" w:space="0" w:color="auto"/>
            </w:tcBorders>
            <w:shd w:val="clear" w:color="auto" w:fill="auto"/>
            <w:noWrap/>
            <w:vAlign w:val="bottom"/>
            <w:hideMark/>
          </w:tcPr>
          <w:p w14:paraId="4C985AE0" w14:textId="77777777" w:rsidR="002053D3" w:rsidRPr="00E5566C" w:rsidRDefault="002053D3" w:rsidP="002053D3">
            <w:pPr>
              <w:jc w:val="center"/>
              <w:rPr>
                <w:sz w:val="13"/>
                <w:szCs w:val="13"/>
                <w:lang w:val="de-DE"/>
              </w:rPr>
            </w:pPr>
            <w:r w:rsidRPr="00E5566C">
              <w:rPr>
                <w:sz w:val="13"/>
                <w:szCs w:val="13"/>
                <w:lang w:val="de-DE"/>
              </w:rPr>
              <w:t> </w:t>
            </w:r>
          </w:p>
        </w:tc>
        <w:tc>
          <w:tcPr>
            <w:tcW w:w="1464" w:type="dxa"/>
            <w:tcBorders>
              <w:left w:val="single" w:sz="4" w:space="0" w:color="auto"/>
              <w:right w:val="single" w:sz="4" w:space="0" w:color="auto"/>
            </w:tcBorders>
          </w:tcPr>
          <w:p w14:paraId="0BE3248F" w14:textId="075E8CC0" w:rsidR="002053D3" w:rsidRPr="002053D3" w:rsidRDefault="002053D3" w:rsidP="002053D3">
            <w:pPr>
              <w:jc w:val="right"/>
              <w:rPr>
                <w:b/>
                <w:bCs/>
                <w:sz w:val="14"/>
                <w:szCs w:val="14"/>
              </w:rPr>
            </w:pPr>
            <w:r w:rsidRPr="002053D3">
              <w:rPr>
                <w:b/>
                <w:bCs/>
                <w:sz w:val="14"/>
                <w:szCs w:val="14"/>
              </w:rPr>
              <w:t xml:space="preserve"> (14,302,489)    </w:t>
            </w:r>
          </w:p>
        </w:tc>
        <w:tc>
          <w:tcPr>
            <w:tcW w:w="1418" w:type="dxa"/>
            <w:tcBorders>
              <w:left w:val="single" w:sz="4" w:space="0" w:color="auto"/>
              <w:right w:val="single" w:sz="4" w:space="0" w:color="auto"/>
            </w:tcBorders>
            <w:vAlign w:val="bottom"/>
          </w:tcPr>
          <w:p w14:paraId="0A609594" w14:textId="08EB60E2" w:rsidR="002053D3" w:rsidRPr="00213A2D" w:rsidRDefault="002053D3" w:rsidP="002053D3">
            <w:pPr>
              <w:jc w:val="right"/>
              <w:rPr>
                <w:b/>
                <w:sz w:val="14"/>
                <w:highlight w:val="yellow"/>
              </w:rPr>
            </w:pPr>
            <w:r>
              <w:rPr>
                <w:b/>
                <w:sz w:val="14"/>
                <w:lang w:val="en-GB"/>
              </w:rPr>
              <w:t>(1,593,723)</w:t>
            </w:r>
          </w:p>
        </w:tc>
      </w:tr>
      <w:tr w:rsidR="002053D3" w:rsidRPr="00213A2D" w14:paraId="3DC38324"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6BFB798B" w14:textId="77777777" w:rsidR="002053D3" w:rsidRPr="00265F8C" w:rsidRDefault="002053D3" w:rsidP="002053D3">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2972BBEA" w14:textId="77777777" w:rsidR="002053D3" w:rsidRPr="00265F8C" w:rsidRDefault="002053D3" w:rsidP="002053D3">
            <w:pPr>
              <w:rPr>
                <w:sz w:val="13"/>
                <w:szCs w:val="13"/>
                <w:lang w:val="en-US"/>
              </w:rPr>
            </w:pPr>
            <w:r w:rsidRPr="00265F8C">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319FC192" w14:textId="77777777" w:rsidR="002053D3" w:rsidRPr="00265F8C" w:rsidRDefault="002053D3" w:rsidP="002053D3">
            <w:pP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58D1D567" w14:textId="48F06849" w:rsidR="002053D3" w:rsidRPr="002053D3" w:rsidRDefault="002053D3" w:rsidP="002053D3">
            <w:pPr>
              <w:jc w:val="right"/>
              <w:rPr>
                <w:b/>
                <w:sz w:val="14"/>
                <w:szCs w:val="14"/>
              </w:rPr>
            </w:pPr>
          </w:p>
        </w:tc>
        <w:tc>
          <w:tcPr>
            <w:tcW w:w="1418" w:type="dxa"/>
            <w:tcBorders>
              <w:left w:val="single" w:sz="4" w:space="0" w:color="auto"/>
              <w:right w:val="single" w:sz="4" w:space="0" w:color="auto"/>
            </w:tcBorders>
            <w:vAlign w:val="bottom"/>
          </w:tcPr>
          <w:p w14:paraId="4579199D" w14:textId="77777777" w:rsidR="002053D3" w:rsidRPr="00213A2D" w:rsidRDefault="002053D3" w:rsidP="002053D3">
            <w:pPr>
              <w:jc w:val="right"/>
              <w:rPr>
                <w:b/>
                <w:sz w:val="14"/>
                <w:highlight w:val="yellow"/>
              </w:rPr>
            </w:pPr>
          </w:p>
        </w:tc>
      </w:tr>
      <w:tr w:rsidR="002053D3" w:rsidRPr="00213A2D" w14:paraId="0068C1AE"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108AE44E" w14:textId="77777777" w:rsidR="002053D3" w:rsidRPr="00265F8C" w:rsidRDefault="002053D3" w:rsidP="002053D3">
            <w:pPr>
              <w:rPr>
                <w:sz w:val="13"/>
                <w:szCs w:val="13"/>
                <w:lang w:val="en-US"/>
              </w:rPr>
            </w:pPr>
            <w:r w:rsidRPr="00265F8C">
              <w:rPr>
                <w:sz w:val="13"/>
                <w:szCs w:val="13"/>
                <w:lang w:val="en-US"/>
              </w:rPr>
              <w:t>2.1</w:t>
            </w:r>
          </w:p>
        </w:tc>
        <w:tc>
          <w:tcPr>
            <w:tcW w:w="5158" w:type="dxa"/>
            <w:tcBorders>
              <w:left w:val="single" w:sz="4" w:space="0" w:color="auto"/>
              <w:right w:val="single" w:sz="4" w:space="0" w:color="auto"/>
            </w:tcBorders>
            <w:shd w:val="clear" w:color="auto" w:fill="auto"/>
            <w:noWrap/>
            <w:vAlign w:val="bottom"/>
            <w:hideMark/>
          </w:tcPr>
          <w:p w14:paraId="3B655137" w14:textId="77777777" w:rsidR="002053D3" w:rsidRPr="00265F8C" w:rsidRDefault="002053D3" w:rsidP="002053D3">
            <w:pPr>
              <w:rPr>
                <w:sz w:val="13"/>
                <w:szCs w:val="13"/>
                <w:lang w:val="en-US"/>
              </w:rPr>
            </w:pPr>
            <w:proofErr w:type="spellStart"/>
            <w:r w:rsidRPr="00265F8C">
              <w:rPr>
                <w:sz w:val="13"/>
                <w:szCs w:val="13"/>
                <w:lang w:val="en-US"/>
              </w:rPr>
              <w:t>İktisap</w:t>
            </w:r>
            <w:proofErr w:type="spellEnd"/>
            <w:r w:rsidRPr="00265F8C">
              <w:rPr>
                <w:sz w:val="13"/>
                <w:szCs w:val="13"/>
                <w:lang w:val="en-US"/>
              </w:rPr>
              <w:t xml:space="preserve"> </w:t>
            </w:r>
            <w:proofErr w:type="spellStart"/>
            <w:r w:rsidRPr="00265F8C">
              <w:rPr>
                <w:sz w:val="13"/>
                <w:szCs w:val="13"/>
                <w:lang w:val="en-US"/>
              </w:rPr>
              <w:t>Edilen</w:t>
            </w:r>
            <w:proofErr w:type="spellEnd"/>
            <w:r w:rsidRPr="00265F8C">
              <w:rPr>
                <w:sz w:val="13"/>
                <w:szCs w:val="13"/>
                <w:lang w:val="en-US"/>
              </w:rPr>
              <w:t xml:space="preserve"> </w:t>
            </w:r>
            <w:proofErr w:type="spellStart"/>
            <w:r w:rsidRPr="00265F8C">
              <w:rPr>
                <w:sz w:val="13"/>
                <w:szCs w:val="13"/>
                <w:lang w:val="en-US"/>
              </w:rPr>
              <w:t>İştirakler</w:t>
            </w:r>
            <w:proofErr w:type="spellEnd"/>
            <w:r w:rsidRPr="00265F8C">
              <w:rPr>
                <w:sz w:val="13"/>
                <w:szCs w:val="13"/>
                <w:lang w:val="en-US"/>
              </w:rPr>
              <w:t xml:space="preserve">, </w:t>
            </w:r>
            <w:proofErr w:type="spellStart"/>
            <w:r w:rsidRPr="00265F8C">
              <w:rPr>
                <w:sz w:val="13"/>
                <w:szCs w:val="13"/>
                <w:lang w:val="en-US"/>
              </w:rPr>
              <w:t>Bağlı</w:t>
            </w:r>
            <w:proofErr w:type="spellEnd"/>
            <w:r w:rsidRPr="00265F8C">
              <w:rPr>
                <w:sz w:val="13"/>
                <w:szCs w:val="13"/>
                <w:lang w:val="en-US"/>
              </w:rPr>
              <w:t xml:space="preserve"> </w:t>
            </w:r>
            <w:proofErr w:type="spellStart"/>
            <w:r w:rsidRPr="00265F8C">
              <w:rPr>
                <w:sz w:val="13"/>
                <w:szCs w:val="13"/>
                <w:lang w:val="en-US"/>
              </w:rPr>
              <w:t>Ortaklıklar</w:t>
            </w:r>
            <w:proofErr w:type="spellEnd"/>
            <w:r w:rsidRPr="00265F8C">
              <w:rPr>
                <w:sz w:val="13"/>
                <w:szCs w:val="13"/>
                <w:lang w:val="en-US"/>
              </w:rPr>
              <w:t xml:space="preserve"> ve </w:t>
            </w:r>
            <w:proofErr w:type="spellStart"/>
            <w:r w:rsidRPr="00265F8C">
              <w:rPr>
                <w:sz w:val="13"/>
                <w:szCs w:val="13"/>
                <w:lang w:val="en-US"/>
              </w:rPr>
              <w:t>Birlikte</w:t>
            </w:r>
            <w:proofErr w:type="spellEnd"/>
            <w:r w:rsidRPr="00265F8C">
              <w:rPr>
                <w:sz w:val="13"/>
                <w:szCs w:val="13"/>
                <w:lang w:val="en-US"/>
              </w:rPr>
              <w:t xml:space="preserve"> Kontrol </w:t>
            </w:r>
            <w:proofErr w:type="spellStart"/>
            <w:r w:rsidRPr="00265F8C">
              <w:rPr>
                <w:sz w:val="13"/>
                <w:szCs w:val="13"/>
                <w:lang w:val="en-US"/>
              </w:rPr>
              <w:t>Edilen</w:t>
            </w:r>
            <w:proofErr w:type="spellEnd"/>
            <w:r w:rsidRPr="00265F8C">
              <w:rPr>
                <w:sz w:val="13"/>
                <w:szCs w:val="13"/>
                <w:lang w:val="en-US"/>
              </w:rPr>
              <w:t xml:space="preserve"> </w:t>
            </w:r>
            <w:proofErr w:type="spellStart"/>
            <w:r w:rsidRPr="00265F8C">
              <w:rPr>
                <w:sz w:val="13"/>
                <w:szCs w:val="13"/>
                <w:lang w:val="en-US"/>
              </w:rPr>
              <w:t>Ortaklıklar</w:t>
            </w:r>
            <w:proofErr w:type="spellEnd"/>
            <w:r w:rsidRPr="00265F8C">
              <w:rPr>
                <w:sz w:val="13"/>
                <w:szCs w:val="13"/>
                <w:lang w:val="en-US"/>
              </w:rPr>
              <w:t xml:space="preserve"> (İş </w:t>
            </w:r>
            <w:proofErr w:type="spellStart"/>
            <w:r w:rsidRPr="00265F8C">
              <w:rPr>
                <w:sz w:val="13"/>
                <w:szCs w:val="13"/>
                <w:lang w:val="en-US"/>
              </w:rPr>
              <w:t>Ortaklıkları</w:t>
            </w:r>
            <w:proofErr w:type="spellEnd"/>
            <w:r w:rsidRPr="00265F8C">
              <w:rPr>
                <w:sz w:val="13"/>
                <w:szCs w:val="13"/>
                <w:lang w:val="en-US"/>
              </w:rPr>
              <w:t xml:space="preserve">) </w:t>
            </w:r>
          </w:p>
        </w:tc>
        <w:tc>
          <w:tcPr>
            <w:tcW w:w="634" w:type="dxa"/>
            <w:tcBorders>
              <w:left w:val="single" w:sz="4" w:space="0" w:color="auto"/>
              <w:right w:val="single" w:sz="4" w:space="0" w:color="auto"/>
            </w:tcBorders>
            <w:shd w:val="clear" w:color="auto" w:fill="auto"/>
            <w:noWrap/>
            <w:vAlign w:val="bottom"/>
            <w:hideMark/>
          </w:tcPr>
          <w:p w14:paraId="38E96C65"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255D46D0" w14:textId="77777777" w:rsidR="0019445D" w:rsidRDefault="0019445D" w:rsidP="002053D3">
            <w:pPr>
              <w:jc w:val="right"/>
              <w:rPr>
                <w:sz w:val="14"/>
                <w:szCs w:val="14"/>
              </w:rPr>
            </w:pPr>
          </w:p>
          <w:p w14:paraId="6DF0281E" w14:textId="3B181152" w:rsidR="002053D3" w:rsidRPr="002053D3" w:rsidRDefault="002053D3" w:rsidP="002053D3">
            <w:pPr>
              <w:jc w:val="right"/>
              <w:rPr>
                <w:bCs/>
                <w:sz w:val="14"/>
                <w:szCs w:val="14"/>
              </w:rPr>
            </w:pPr>
            <w:r w:rsidRPr="002053D3">
              <w:rPr>
                <w:sz w:val="14"/>
                <w:szCs w:val="14"/>
              </w:rPr>
              <w:t xml:space="preserve"> (30</w:t>
            </w:r>
            <w:r>
              <w:rPr>
                <w:sz w:val="14"/>
                <w:szCs w:val="14"/>
              </w:rPr>
              <w:t>,</w:t>
            </w:r>
            <w:r w:rsidRPr="002053D3">
              <w:rPr>
                <w:sz w:val="14"/>
                <w:szCs w:val="14"/>
              </w:rPr>
              <w:t xml:space="preserve">420)    </w:t>
            </w:r>
          </w:p>
        </w:tc>
        <w:tc>
          <w:tcPr>
            <w:tcW w:w="1418" w:type="dxa"/>
            <w:tcBorders>
              <w:left w:val="single" w:sz="4" w:space="0" w:color="auto"/>
              <w:right w:val="single" w:sz="4" w:space="0" w:color="auto"/>
            </w:tcBorders>
            <w:vAlign w:val="bottom"/>
          </w:tcPr>
          <w:p w14:paraId="799BF39F" w14:textId="48A38C2F" w:rsidR="002053D3" w:rsidRPr="00213A2D" w:rsidRDefault="0019445D" w:rsidP="0019445D">
            <w:pPr>
              <w:jc w:val="right"/>
              <w:rPr>
                <w:b/>
                <w:sz w:val="14"/>
                <w:highlight w:val="yellow"/>
              </w:rPr>
            </w:pPr>
            <w:r w:rsidRPr="0019445D">
              <w:rPr>
                <w:b/>
                <w:sz w:val="14"/>
              </w:rPr>
              <w:t>-</w:t>
            </w:r>
          </w:p>
        </w:tc>
      </w:tr>
      <w:tr w:rsidR="002053D3" w:rsidRPr="00213A2D" w14:paraId="7DF16350"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4DDAD9B8" w14:textId="77777777" w:rsidR="002053D3" w:rsidRPr="00265F8C" w:rsidRDefault="002053D3" w:rsidP="002053D3">
            <w:pPr>
              <w:rPr>
                <w:sz w:val="13"/>
                <w:szCs w:val="13"/>
                <w:lang w:val="en-US"/>
              </w:rPr>
            </w:pPr>
            <w:r w:rsidRPr="00265F8C">
              <w:rPr>
                <w:sz w:val="13"/>
                <w:szCs w:val="13"/>
                <w:lang w:val="en-US"/>
              </w:rPr>
              <w:t>2.2</w:t>
            </w:r>
          </w:p>
        </w:tc>
        <w:tc>
          <w:tcPr>
            <w:tcW w:w="5158" w:type="dxa"/>
            <w:tcBorders>
              <w:left w:val="single" w:sz="4" w:space="0" w:color="auto"/>
              <w:right w:val="single" w:sz="4" w:space="0" w:color="auto"/>
            </w:tcBorders>
            <w:shd w:val="clear" w:color="auto" w:fill="auto"/>
            <w:noWrap/>
            <w:vAlign w:val="bottom"/>
            <w:hideMark/>
          </w:tcPr>
          <w:p w14:paraId="5FDF59CF" w14:textId="77777777" w:rsidR="002053D3" w:rsidRPr="00265F8C" w:rsidRDefault="002053D3" w:rsidP="002053D3">
            <w:pPr>
              <w:rPr>
                <w:sz w:val="13"/>
                <w:szCs w:val="13"/>
                <w:lang w:val="en-US"/>
              </w:rPr>
            </w:pPr>
            <w:r w:rsidRPr="00265F8C">
              <w:rPr>
                <w:sz w:val="13"/>
                <w:szCs w:val="13"/>
                <w:lang w:val="en-US"/>
              </w:rPr>
              <w:t xml:space="preserve">Elden </w:t>
            </w:r>
            <w:proofErr w:type="spellStart"/>
            <w:r w:rsidRPr="00265F8C">
              <w:rPr>
                <w:sz w:val="13"/>
                <w:szCs w:val="13"/>
                <w:lang w:val="en-US"/>
              </w:rPr>
              <w:t>Çıkarılan</w:t>
            </w:r>
            <w:proofErr w:type="spellEnd"/>
            <w:r w:rsidRPr="00265F8C">
              <w:rPr>
                <w:sz w:val="13"/>
                <w:szCs w:val="13"/>
                <w:lang w:val="en-US"/>
              </w:rPr>
              <w:t xml:space="preserve"> </w:t>
            </w:r>
            <w:proofErr w:type="spellStart"/>
            <w:r w:rsidRPr="00265F8C">
              <w:rPr>
                <w:sz w:val="13"/>
                <w:szCs w:val="13"/>
                <w:lang w:val="en-US"/>
              </w:rPr>
              <w:t>İştirakler</w:t>
            </w:r>
            <w:proofErr w:type="spellEnd"/>
            <w:r w:rsidRPr="00265F8C">
              <w:rPr>
                <w:sz w:val="13"/>
                <w:szCs w:val="13"/>
                <w:lang w:val="en-US"/>
              </w:rPr>
              <w:t xml:space="preserve">, </w:t>
            </w:r>
            <w:proofErr w:type="spellStart"/>
            <w:r w:rsidRPr="00265F8C">
              <w:rPr>
                <w:sz w:val="13"/>
                <w:szCs w:val="13"/>
                <w:lang w:val="en-US"/>
              </w:rPr>
              <w:t>Bağlı</w:t>
            </w:r>
            <w:proofErr w:type="spellEnd"/>
            <w:r w:rsidRPr="00265F8C">
              <w:rPr>
                <w:sz w:val="13"/>
                <w:szCs w:val="13"/>
                <w:lang w:val="en-US"/>
              </w:rPr>
              <w:t xml:space="preserve"> </w:t>
            </w:r>
            <w:proofErr w:type="spellStart"/>
            <w:r w:rsidRPr="00265F8C">
              <w:rPr>
                <w:sz w:val="13"/>
                <w:szCs w:val="13"/>
                <w:lang w:val="en-US"/>
              </w:rPr>
              <w:t>Ortaklıklar</w:t>
            </w:r>
            <w:proofErr w:type="spellEnd"/>
            <w:r w:rsidRPr="00265F8C">
              <w:rPr>
                <w:sz w:val="13"/>
                <w:szCs w:val="13"/>
                <w:lang w:val="en-US"/>
              </w:rPr>
              <w:t xml:space="preserve"> ve </w:t>
            </w:r>
            <w:proofErr w:type="spellStart"/>
            <w:r w:rsidRPr="00265F8C">
              <w:rPr>
                <w:sz w:val="13"/>
                <w:szCs w:val="13"/>
                <w:lang w:val="en-US"/>
              </w:rPr>
              <w:t>Birlikte</w:t>
            </w:r>
            <w:proofErr w:type="spellEnd"/>
            <w:r w:rsidRPr="00265F8C">
              <w:rPr>
                <w:sz w:val="13"/>
                <w:szCs w:val="13"/>
                <w:lang w:val="en-US"/>
              </w:rPr>
              <w:t xml:space="preserve"> Kontrol </w:t>
            </w:r>
            <w:proofErr w:type="spellStart"/>
            <w:r w:rsidRPr="00265F8C">
              <w:rPr>
                <w:sz w:val="13"/>
                <w:szCs w:val="13"/>
                <w:lang w:val="en-US"/>
              </w:rPr>
              <w:t>Edilen</w:t>
            </w:r>
            <w:proofErr w:type="spellEnd"/>
            <w:r w:rsidRPr="00265F8C">
              <w:rPr>
                <w:sz w:val="13"/>
                <w:szCs w:val="13"/>
                <w:lang w:val="en-US"/>
              </w:rPr>
              <w:t xml:space="preserve"> </w:t>
            </w:r>
            <w:proofErr w:type="spellStart"/>
            <w:r w:rsidRPr="00265F8C">
              <w:rPr>
                <w:sz w:val="13"/>
                <w:szCs w:val="13"/>
                <w:lang w:val="en-US"/>
              </w:rPr>
              <w:t>Ortaklıklar</w:t>
            </w:r>
            <w:proofErr w:type="spellEnd"/>
            <w:r w:rsidRPr="00265F8C">
              <w:rPr>
                <w:sz w:val="13"/>
                <w:szCs w:val="13"/>
                <w:lang w:val="en-US"/>
              </w:rPr>
              <w:t xml:space="preserve"> (İş </w:t>
            </w:r>
            <w:proofErr w:type="spellStart"/>
            <w:r w:rsidRPr="00265F8C">
              <w:rPr>
                <w:sz w:val="13"/>
                <w:szCs w:val="13"/>
                <w:lang w:val="en-US"/>
              </w:rPr>
              <w:t>Ortaklıkları</w:t>
            </w:r>
            <w:proofErr w:type="spellEnd"/>
            <w:r w:rsidRPr="00265F8C">
              <w:rPr>
                <w:sz w:val="13"/>
                <w:szCs w:val="13"/>
                <w:lang w:val="en-US"/>
              </w:rPr>
              <w:t xml:space="preserve">) </w:t>
            </w:r>
          </w:p>
        </w:tc>
        <w:tc>
          <w:tcPr>
            <w:tcW w:w="634" w:type="dxa"/>
            <w:tcBorders>
              <w:left w:val="single" w:sz="4" w:space="0" w:color="auto"/>
              <w:right w:val="single" w:sz="4" w:space="0" w:color="auto"/>
            </w:tcBorders>
            <w:shd w:val="clear" w:color="auto" w:fill="auto"/>
            <w:noWrap/>
            <w:vAlign w:val="bottom"/>
            <w:hideMark/>
          </w:tcPr>
          <w:p w14:paraId="16854CFE"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1E12792F" w14:textId="77777777" w:rsidR="0019445D" w:rsidRDefault="0019445D" w:rsidP="002053D3">
            <w:pPr>
              <w:jc w:val="right"/>
              <w:rPr>
                <w:sz w:val="14"/>
                <w:szCs w:val="14"/>
              </w:rPr>
            </w:pPr>
          </w:p>
          <w:p w14:paraId="12E76A3E" w14:textId="4545B3E0" w:rsidR="002053D3" w:rsidRPr="002053D3" w:rsidRDefault="002053D3" w:rsidP="002053D3">
            <w:pPr>
              <w:jc w:val="right"/>
              <w:rPr>
                <w:bCs/>
                <w:sz w:val="14"/>
                <w:szCs w:val="14"/>
              </w:rPr>
            </w:pPr>
            <w:r w:rsidRPr="002053D3">
              <w:rPr>
                <w:sz w:val="14"/>
                <w:szCs w:val="14"/>
              </w:rPr>
              <w:t xml:space="preserve"> -       </w:t>
            </w:r>
          </w:p>
        </w:tc>
        <w:tc>
          <w:tcPr>
            <w:tcW w:w="1418" w:type="dxa"/>
            <w:tcBorders>
              <w:left w:val="single" w:sz="4" w:space="0" w:color="auto"/>
              <w:right w:val="single" w:sz="4" w:space="0" w:color="auto"/>
            </w:tcBorders>
            <w:vAlign w:val="bottom"/>
          </w:tcPr>
          <w:p w14:paraId="55FA52BA" w14:textId="2DDEBA0D" w:rsidR="002053D3" w:rsidRPr="00213A2D" w:rsidRDefault="002053D3" w:rsidP="002053D3">
            <w:pPr>
              <w:jc w:val="right"/>
              <w:rPr>
                <w:sz w:val="14"/>
                <w:highlight w:val="yellow"/>
              </w:rPr>
            </w:pPr>
            <w:r>
              <w:rPr>
                <w:bCs/>
                <w:sz w:val="14"/>
                <w:lang w:val="en-GB"/>
              </w:rPr>
              <w:t>-</w:t>
            </w:r>
          </w:p>
        </w:tc>
      </w:tr>
      <w:tr w:rsidR="002053D3" w:rsidRPr="00213A2D" w14:paraId="66E5A7DE"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307BF6BD" w14:textId="77777777" w:rsidR="002053D3" w:rsidRPr="00265F8C" w:rsidRDefault="002053D3" w:rsidP="002053D3">
            <w:pPr>
              <w:rPr>
                <w:sz w:val="13"/>
                <w:szCs w:val="13"/>
                <w:lang w:val="en-US"/>
              </w:rPr>
            </w:pPr>
            <w:r w:rsidRPr="00265F8C">
              <w:rPr>
                <w:sz w:val="13"/>
                <w:szCs w:val="13"/>
                <w:lang w:val="en-US"/>
              </w:rPr>
              <w:t>2.3</w:t>
            </w:r>
          </w:p>
        </w:tc>
        <w:tc>
          <w:tcPr>
            <w:tcW w:w="5158" w:type="dxa"/>
            <w:tcBorders>
              <w:left w:val="single" w:sz="4" w:space="0" w:color="auto"/>
              <w:right w:val="single" w:sz="4" w:space="0" w:color="auto"/>
            </w:tcBorders>
            <w:shd w:val="clear" w:color="auto" w:fill="auto"/>
            <w:noWrap/>
            <w:vAlign w:val="bottom"/>
            <w:hideMark/>
          </w:tcPr>
          <w:p w14:paraId="1EB5821C" w14:textId="77777777" w:rsidR="002053D3" w:rsidRPr="00E5566C" w:rsidRDefault="002053D3" w:rsidP="002053D3">
            <w:pPr>
              <w:rPr>
                <w:sz w:val="13"/>
                <w:szCs w:val="13"/>
                <w:lang w:val="de-DE"/>
              </w:rPr>
            </w:pPr>
            <w:proofErr w:type="spellStart"/>
            <w:r w:rsidRPr="00E5566C">
              <w:rPr>
                <w:sz w:val="13"/>
                <w:szCs w:val="13"/>
                <w:lang w:val="de-DE"/>
              </w:rPr>
              <w:t>Satın</w:t>
            </w:r>
            <w:proofErr w:type="spellEnd"/>
            <w:r w:rsidRPr="00E5566C">
              <w:rPr>
                <w:sz w:val="13"/>
                <w:szCs w:val="13"/>
                <w:lang w:val="de-DE"/>
              </w:rPr>
              <w:t xml:space="preserve"> </w:t>
            </w:r>
            <w:proofErr w:type="spellStart"/>
            <w:r w:rsidRPr="00E5566C">
              <w:rPr>
                <w:sz w:val="13"/>
                <w:szCs w:val="13"/>
                <w:lang w:val="de-DE"/>
              </w:rPr>
              <w:t>Alınan</w:t>
            </w:r>
            <w:proofErr w:type="spellEnd"/>
            <w:r w:rsidRPr="00E5566C">
              <w:rPr>
                <w:sz w:val="13"/>
                <w:szCs w:val="13"/>
                <w:lang w:val="de-DE"/>
              </w:rPr>
              <w:t xml:space="preserve"> </w:t>
            </w:r>
            <w:proofErr w:type="spellStart"/>
            <w:r w:rsidRPr="00E5566C">
              <w:rPr>
                <w:sz w:val="13"/>
                <w:szCs w:val="13"/>
                <w:lang w:val="de-DE"/>
              </w:rPr>
              <w:t>Menkul</w:t>
            </w:r>
            <w:proofErr w:type="spellEnd"/>
            <w:r w:rsidRPr="00E5566C">
              <w:rPr>
                <w:sz w:val="13"/>
                <w:szCs w:val="13"/>
                <w:lang w:val="de-DE"/>
              </w:rPr>
              <w:t xml:space="preserve"> ve </w:t>
            </w:r>
            <w:proofErr w:type="spellStart"/>
            <w:r w:rsidRPr="00E5566C">
              <w:rPr>
                <w:sz w:val="13"/>
                <w:szCs w:val="13"/>
                <w:lang w:val="de-DE"/>
              </w:rPr>
              <w:t>Gayrimenkuller</w:t>
            </w:r>
            <w:proofErr w:type="spellEnd"/>
            <w:r w:rsidRPr="00E5566C">
              <w:rPr>
                <w:sz w:val="13"/>
                <w:szCs w:val="13"/>
                <w:lang w:val="de-DE"/>
              </w:rPr>
              <w:t xml:space="preserve"> </w:t>
            </w:r>
          </w:p>
        </w:tc>
        <w:tc>
          <w:tcPr>
            <w:tcW w:w="634" w:type="dxa"/>
            <w:tcBorders>
              <w:left w:val="single" w:sz="4" w:space="0" w:color="auto"/>
              <w:right w:val="single" w:sz="4" w:space="0" w:color="auto"/>
            </w:tcBorders>
            <w:shd w:val="clear" w:color="auto" w:fill="auto"/>
            <w:noWrap/>
            <w:vAlign w:val="bottom"/>
            <w:hideMark/>
          </w:tcPr>
          <w:p w14:paraId="344D30A8" w14:textId="77777777" w:rsidR="002053D3" w:rsidRPr="00E5566C" w:rsidRDefault="002053D3" w:rsidP="002053D3">
            <w:pPr>
              <w:jc w:val="center"/>
              <w:rPr>
                <w:sz w:val="13"/>
                <w:szCs w:val="13"/>
                <w:lang w:val="de-DE"/>
              </w:rPr>
            </w:pPr>
            <w:r w:rsidRPr="00E5566C">
              <w:rPr>
                <w:sz w:val="13"/>
                <w:szCs w:val="13"/>
                <w:lang w:val="de-DE"/>
              </w:rPr>
              <w:t> </w:t>
            </w:r>
          </w:p>
        </w:tc>
        <w:tc>
          <w:tcPr>
            <w:tcW w:w="1464" w:type="dxa"/>
            <w:tcBorders>
              <w:left w:val="single" w:sz="4" w:space="0" w:color="auto"/>
              <w:right w:val="single" w:sz="4" w:space="0" w:color="auto"/>
            </w:tcBorders>
          </w:tcPr>
          <w:p w14:paraId="1050779F" w14:textId="55344C5E" w:rsidR="002053D3" w:rsidRPr="002053D3" w:rsidRDefault="002053D3" w:rsidP="002053D3">
            <w:pPr>
              <w:jc w:val="right"/>
              <w:rPr>
                <w:bCs/>
                <w:sz w:val="14"/>
                <w:szCs w:val="14"/>
              </w:rPr>
            </w:pPr>
            <w:r w:rsidRPr="002053D3">
              <w:rPr>
                <w:sz w:val="14"/>
                <w:szCs w:val="14"/>
              </w:rPr>
              <w:t xml:space="preserve"> (466</w:t>
            </w:r>
            <w:r>
              <w:rPr>
                <w:sz w:val="14"/>
                <w:szCs w:val="14"/>
              </w:rPr>
              <w:t>,</w:t>
            </w:r>
            <w:r w:rsidRPr="002053D3">
              <w:rPr>
                <w:sz w:val="14"/>
                <w:szCs w:val="14"/>
              </w:rPr>
              <w:t xml:space="preserve">003)    </w:t>
            </w:r>
          </w:p>
        </w:tc>
        <w:tc>
          <w:tcPr>
            <w:tcW w:w="1418" w:type="dxa"/>
            <w:tcBorders>
              <w:left w:val="single" w:sz="4" w:space="0" w:color="auto"/>
              <w:right w:val="single" w:sz="4" w:space="0" w:color="auto"/>
            </w:tcBorders>
            <w:vAlign w:val="bottom"/>
          </w:tcPr>
          <w:p w14:paraId="024FA65F" w14:textId="10EB42C6" w:rsidR="002053D3" w:rsidRPr="00213A2D" w:rsidRDefault="002053D3" w:rsidP="002053D3">
            <w:pPr>
              <w:jc w:val="right"/>
              <w:rPr>
                <w:sz w:val="14"/>
                <w:highlight w:val="yellow"/>
              </w:rPr>
            </w:pPr>
            <w:r>
              <w:rPr>
                <w:bCs/>
                <w:sz w:val="14"/>
                <w:lang w:val="en-GB"/>
              </w:rPr>
              <w:t>(167,141)</w:t>
            </w:r>
          </w:p>
        </w:tc>
      </w:tr>
      <w:tr w:rsidR="002053D3" w:rsidRPr="00213A2D" w14:paraId="257FEBA2"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1365E810" w14:textId="77777777" w:rsidR="002053D3" w:rsidRPr="00265F8C" w:rsidRDefault="002053D3" w:rsidP="002053D3">
            <w:pPr>
              <w:rPr>
                <w:sz w:val="13"/>
                <w:szCs w:val="13"/>
                <w:lang w:val="en-US"/>
              </w:rPr>
            </w:pPr>
            <w:r w:rsidRPr="00265F8C">
              <w:rPr>
                <w:sz w:val="13"/>
                <w:szCs w:val="13"/>
                <w:lang w:val="en-US"/>
              </w:rPr>
              <w:t>2.4</w:t>
            </w:r>
          </w:p>
        </w:tc>
        <w:tc>
          <w:tcPr>
            <w:tcW w:w="5158" w:type="dxa"/>
            <w:tcBorders>
              <w:left w:val="single" w:sz="4" w:space="0" w:color="auto"/>
              <w:right w:val="single" w:sz="4" w:space="0" w:color="auto"/>
            </w:tcBorders>
            <w:shd w:val="clear" w:color="auto" w:fill="auto"/>
            <w:noWrap/>
            <w:vAlign w:val="bottom"/>
            <w:hideMark/>
          </w:tcPr>
          <w:p w14:paraId="47845D51" w14:textId="77777777" w:rsidR="002053D3" w:rsidRPr="00E5566C" w:rsidRDefault="002053D3" w:rsidP="002053D3">
            <w:pPr>
              <w:rPr>
                <w:sz w:val="13"/>
                <w:szCs w:val="13"/>
                <w:lang w:val="de-DE"/>
              </w:rPr>
            </w:pPr>
            <w:proofErr w:type="spellStart"/>
            <w:r w:rsidRPr="00E5566C">
              <w:rPr>
                <w:sz w:val="13"/>
                <w:szCs w:val="13"/>
                <w:lang w:val="de-DE"/>
              </w:rPr>
              <w:t>Elden</w:t>
            </w:r>
            <w:proofErr w:type="spellEnd"/>
            <w:r w:rsidRPr="00E5566C">
              <w:rPr>
                <w:sz w:val="13"/>
                <w:szCs w:val="13"/>
                <w:lang w:val="de-DE"/>
              </w:rPr>
              <w:t xml:space="preserve"> </w:t>
            </w:r>
            <w:proofErr w:type="spellStart"/>
            <w:r w:rsidRPr="00E5566C">
              <w:rPr>
                <w:sz w:val="13"/>
                <w:szCs w:val="13"/>
                <w:lang w:val="de-DE"/>
              </w:rPr>
              <w:t>Çıkarılan</w:t>
            </w:r>
            <w:proofErr w:type="spellEnd"/>
            <w:r w:rsidRPr="00E5566C">
              <w:rPr>
                <w:sz w:val="13"/>
                <w:szCs w:val="13"/>
                <w:lang w:val="de-DE"/>
              </w:rPr>
              <w:t xml:space="preserve"> </w:t>
            </w:r>
            <w:proofErr w:type="spellStart"/>
            <w:r w:rsidRPr="00E5566C">
              <w:rPr>
                <w:sz w:val="13"/>
                <w:szCs w:val="13"/>
                <w:lang w:val="de-DE"/>
              </w:rPr>
              <w:t>Menkul</w:t>
            </w:r>
            <w:proofErr w:type="spellEnd"/>
            <w:r w:rsidRPr="00E5566C">
              <w:rPr>
                <w:sz w:val="13"/>
                <w:szCs w:val="13"/>
                <w:lang w:val="de-DE"/>
              </w:rPr>
              <w:t xml:space="preserve"> ve </w:t>
            </w:r>
            <w:proofErr w:type="spellStart"/>
            <w:r w:rsidRPr="00E5566C">
              <w:rPr>
                <w:sz w:val="13"/>
                <w:szCs w:val="13"/>
                <w:lang w:val="de-DE"/>
              </w:rPr>
              <w:t>Gayrimenkuller</w:t>
            </w:r>
            <w:proofErr w:type="spellEnd"/>
          </w:p>
        </w:tc>
        <w:tc>
          <w:tcPr>
            <w:tcW w:w="634" w:type="dxa"/>
            <w:tcBorders>
              <w:left w:val="single" w:sz="4" w:space="0" w:color="auto"/>
              <w:right w:val="single" w:sz="4" w:space="0" w:color="auto"/>
            </w:tcBorders>
            <w:shd w:val="clear" w:color="auto" w:fill="auto"/>
            <w:noWrap/>
            <w:vAlign w:val="bottom"/>
            <w:hideMark/>
          </w:tcPr>
          <w:p w14:paraId="3BFCCC69" w14:textId="77777777" w:rsidR="002053D3" w:rsidRPr="00E5566C" w:rsidRDefault="002053D3" w:rsidP="002053D3">
            <w:pPr>
              <w:jc w:val="center"/>
              <w:rPr>
                <w:sz w:val="13"/>
                <w:szCs w:val="13"/>
                <w:lang w:val="de-DE"/>
              </w:rPr>
            </w:pPr>
            <w:r w:rsidRPr="00E5566C">
              <w:rPr>
                <w:sz w:val="13"/>
                <w:szCs w:val="13"/>
                <w:lang w:val="de-DE"/>
              </w:rPr>
              <w:t> </w:t>
            </w:r>
          </w:p>
        </w:tc>
        <w:tc>
          <w:tcPr>
            <w:tcW w:w="1464" w:type="dxa"/>
            <w:tcBorders>
              <w:left w:val="single" w:sz="4" w:space="0" w:color="auto"/>
              <w:right w:val="single" w:sz="4" w:space="0" w:color="auto"/>
            </w:tcBorders>
          </w:tcPr>
          <w:p w14:paraId="6C3AA5C5" w14:textId="2BB222CA" w:rsidR="002053D3" w:rsidRPr="002053D3" w:rsidRDefault="002053D3" w:rsidP="002053D3">
            <w:pPr>
              <w:jc w:val="right"/>
              <w:rPr>
                <w:bCs/>
                <w:sz w:val="14"/>
                <w:szCs w:val="14"/>
              </w:rPr>
            </w:pPr>
            <w:r w:rsidRPr="002053D3">
              <w:rPr>
                <w:sz w:val="14"/>
                <w:szCs w:val="14"/>
              </w:rPr>
              <w:t xml:space="preserve"> 548</w:t>
            </w:r>
            <w:r>
              <w:rPr>
                <w:sz w:val="14"/>
                <w:szCs w:val="14"/>
              </w:rPr>
              <w:t>,</w:t>
            </w:r>
            <w:r w:rsidRPr="002053D3">
              <w:rPr>
                <w:sz w:val="14"/>
                <w:szCs w:val="14"/>
              </w:rPr>
              <w:t xml:space="preserve">176     </w:t>
            </w:r>
          </w:p>
        </w:tc>
        <w:tc>
          <w:tcPr>
            <w:tcW w:w="1418" w:type="dxa"/>
            <w:tcBorders>
              <w:left w:val="single" w:sz="4" w:space="0" w:color="auto"/>
              <w:right w:val="single" w:sz="4" w:space="0" w:color="auto"/>
            </w:tcBorders>
            <w:vAlign w:val="bottom"/>
          </w:tcPr>
          <w:p w14:paraId="6D2AD1F5" w14:textId="7B6D4C8B" w:rsidR="002053D3" w:rsidRPr="00213A2D" w:rsidRDefault="002053D3" w:rsidP="002053D3">
            <w:pPr>
              <w:jc w:val="right"/>
              <w:rPr>
                <w:sz w:val="14"/>
                <w:highlight w:val="yellow"/>
              </w:rPr>
            </w:pPr>
            <w:r>
              <w:rPr>
                <w:bCs/>
                <w:sz w:val="14"/>
                <w:lang w:val="en-GB"/>
              </w:rPr>
              <w:t>46,161</w:t>
            </w:r>
          </w:p>
        </w:tc>
      </w:tr>
      <w:tr w:rsidR="002053D3" w:rsidRPr="00213A2D" w14:paraId="61ABC304"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377F6458" w14:textId="77777777" w:rsidR="002053D3" w:rsidRPr="00265F8C" w:rsidRDefault="002053D3" w:rsidP="002053D3">
            <w:pPr>
              <w:rPr>
                <w:sz w:val="13"/>
                <w:szCs w:val="13"/>
                <w:lang w:val="en-US"/>
              </w:rPr>
            </w:pPr>
            <w:r w:rsidRPr="00265F8C">
              <w:rPr>
                <w:sz w:val="13"/>
                <w:szCs w:val="13"/>
                <w:lang w:val="en-US"/>
              </w:rPr>
              <w:t>2.5</w:t>
            </w:r>
          </w:p>
        </w:tc>
        <w:tc>
          <w:tcPr>
            <w:tcW w:w="5158" w:type="dxa"/>
            <w:tcBorders>
              <w:left w:val="single" w:sz="4" w:space="0" w:color="auto"/>
              <w:right w:val="single" w:sz="4" w:space="0" w:color="auto"/>
            </w:tcBorders>
            <w:shd w:val="clear" w:color="auto" w:fill="auto"/>
            <w:noWrap/>
            <w:vAlign w:val="bottom"/>
            <w:hideMark/>
          </w:tcPr>
          <w:p w14:paraId="2D394A2E" w14:textId="77777777" w:rsidR="002053D3" w:rsidRPr="00265F8C" w:rsidRDefault="002053D3" w:rsidP="002053D3">
            <w:pPr>
              <w:rPr>
                <w:sz w:val="13"/>
                <w:szCs w:val="13"/>
                <w:lang w:val="en-US"/>
              </w:rPr>
            </w:pPr>
            <w:proofErr w:type="spellStart"/>
            <w:r w:rsidRPr="00265F8C">
              <w:rPr>
                <w:sz w:val="13"/>
                <w:szCs w:val="13"/>
                <w:lang w:val="en-US"/>
              </w:rPr>
              <w:t>Elde</w:t>
            </w:r>
            <w:proofErr w:type="spellEnd"/>
            <w:r w:rsidRPr="00265F8C">
              <w:rPr>
                <w:sz w:val="13"/>
                <w:szCs w:val="13"/>
                <w:lang w:val="en-US"/>
              </w:rPr>
              <w:t xml:space="preserve"> </w:t>
            </w:r>
            <w:proofErr w:type="spellStart"/>
            <w:r w:rsidRPr="00265F8C">
              <w:rPr>
                <w:sz w:val="13"/>
                <w:szCs w:val="13"/>
                <w:lang w:val="en-US"/>
              </w:rPr>
              <w:t>Edilen</w:t>
            </w:r>
            <w:proofErr w:type="spellEnd"/>
            <w:r w:rsidRPr="00265F8C">
              <w:rPr>
                <w:sz w:val="13"/>
                <w:szCs w:val="13"/>
                <w:lang w:val="en-US"/>
              </w:rPr>
              <w:t xml:space="preserve"> </w:t>
            </w:r>
            <w:proofErr w:type="spellStart"/>
            <w:r w:rsidRPr="00265F8C">
              <w:rPr>
                <w:sz w:val="13"/>
                <w:szCs w:val="13"/>
                <w:lang w:val="en-US"/>
              </w:rPr>
              <w:t>Gerçeğe</w:t>
            </w:r>
            <w:proofErr w:type="spellEnd"/>
            <w:r w:rsidRPr="00265F8C">
              <w:rPr>
                <w:sz w:val="13"/>
                <w:szCs w:val="13"/>
                <w:lang w:val="en-US"/>
              </w:rPr>
              <w:t xml:space="preserve"> </w:t>
            </w:r>
            <w:proofErr w:type="spellStart"/>
            <w:r w:rsidRPr="00265F8C">
              <w:rPr>
                <w:sz w:val="13"/>
                <w:szCs w:val="13"/>
                <w:lang w:val="en-US"/>
              </w:rPr>
              <w:t>Uygun</w:t>
            </w:r>
            <w:proofErr w:type="spellEnd"/>
            <w:r w:rsidRPr="00265F8C">
              <w:rPr>
                <w:sz w:val="13"/>
                <w:szCs w:val="13"/>
                <w:lang w:val="en-US"/>
              </w:rPr>
              <w:t xml:space="preserve"> </w:t>
            </w:r>
            <w:proofErr w:type="spellStart"/>
            <w:r w:rsidRPr="00265F8C">
              <w:rPr>
                <w:sz w:val="13"/>
                <w:szCs w:val="13"/>
                <w:lang w:val="en-US"/>
              </w:rPr>
              <w:t>Değer</w:t>
            </w:r>
            <w:proofErr w:type="spellEnd"/>
            <w:r w:rsidRPr="00265F8C">
              <w:rPr>
                <w:sz w:val="13"/>
                <w:szCs w:val="13"/>
                <w:lang w:val="en-US"/>
              </w:rPr>
              <w:t xml:space="preserve"> </w:t>
            </w:r>
            <w:proofErr w:type="spellStart"/>
            <w:r w:rsidRPr="00265F8C">
              <w:rPr>
                <w:sz w:val="13"/>
                <w:szCs w:val="13"/>
                <w:lang w:val="en-US"/>
              </w:rPr>
              <w:t>Farkı</w:t>
            </w:r>
            <w:proofErr w:type="spellEnd"/>
            <w:r w:rsidRPr="00265F8C">
              <w:rPr>
                <w:sz w:val="13"/>
                <w:szCs w:val="13"/>
                <w:lang w:val="en-US"/>
              </w:rPr>
              <w:t xml:space="preserve"> </w:t>
            </w:r>
            <w:proofErr w:type="spellStart"/>
            <w:r w:rsidRPr="00265F8C">
              <w:rPr>
                <w:sz w:val="13"/>
                <w:szCs w:val="13"/>
                <w:lang w:val="en-US"/>
              </w:rPr>
              <w:t>Diğer</w:t>
            </w:r>
            <w:proofErr w:type="spellEnd"/>
            <w:r w:rsidRPr="00265F8C">
              <w:rPr>
                <w:sz w:val="13"/>
                <w:szCs w:val="13"/>
                <w:lang w:val="en-US"/>
              </w:rPr>
              <w:t xml:space="preserve"> </w:t>
            </w:r>
            <w:proofErr w:type="spellStart"/>
            <w:r w:rsidRPr="00265F8C">
              <w:rPr>
                <w:sz w:val="13"/>
                <w:szCs w:val="13"/>
                <w:lang w:val="en-US"/>
              </w:rPr>
              <w:t>Kapsamlı</w:t>
            </w:r>
            <w:proofErr w:type="spellEnd"/>
            <w:r w:rsidRPr="00265F8C">
              <w:rPr>
                <w:sz w:val="13"/>
                <w:szCs w:val="13"/>
                <w:lang w:val="en-US"/>
              </w:rPr>
              <w:t xml:space="preserve"> </w:t>
            </w:r>
            <w:proofErr w:type="spellStart"/>
            <w:r w:rsidRPr="00265F8C">
              <w:rPr>
                <w:sz w:val="13"/>
                <w:szCs w:val="13"/>
                <w:lang w:val="en-US"/>
              </w:rPr>
              <w:t>Gelire</w:t>
            </w:r>
            <w:proofErr w:type="spellEnd"/>
            <w:r w:rsidRPr="00265F8C">
              <w:rPr>
                <w:sz w:val="13"/>
                <w:szCs w:val="13"/>
                <w:lang w:val="en-US"/>
              </w:rPr>
              <w:t xml:space="preserve"> </w:t>
            </w:r>
            <w:proofErr w:type="spellStart"/>
            <w:r w:rsidRPr="00265F8C">
              <w:rPr>
                <w:sz w:val="13"/>
                <w:szCs w:val="13"/>
                <w:lang w:val="en-US"/>
              </w:rPr>
              <w:t>Yansıtılan</w:t>
            </w:r>
            <w:proofErr w:type="spellEnd"/>
            <w:r w:rsidRPr="00265F8C">
              <w:rPr>
                <w:sz w:val="13"/>
                <w:szCs w:val="13"/>
                <w:lang w:val="en-US"/>
              </w:rPr>
              <w:t xml:space="preserve"> Finansal </w:t>
            </w:r>
            <w:proofErr w:type="spellStart"/>
            <w:r w:rsidRPr="00265F8C">
              <w:rPr>
                <w:sz w:val="13"/>
                <w:szCs w:val="13"/>
                <w:lang w:val="en-US"/>
              </w:rPr>
              <w:t>Varlıklar</w:t>
            </w:r>
            <w:proofErr w:type="spellEnd"/>
          </w:p>
        </w:tc>
        <w:tc>
          <w:tcPr>
            <w:tcW w:w="634" w:type="dxa"/>
            <w:tcBorders>
              <w:left w:val="single" w:sz="4" w:space="0" w:color="auto"/>
              <w:right w:val="single" w:sz="4" w:space="0" w:color="auto"/>
            </w:tcBorders>
            <w:shd w:val="clear" w:color="auto" w:fill="auto"/>
            <w:noWrap/>
            <w:vAlign w:val="bottom"/>
            <w:hideMark/>
          </w:tcPr>
          <w:p w14:paraId="09DF81C2"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5E81A80C" w14:textId="6DDB7103" w:rsidR="002053D3" w:rsidRPr="002053D3" w:rsidRDefault="002053D3" w:rsidP="002053D3">
            <w:pPr>
              <w:jc w:val="right"/>
              <w:rPr>
                <w:bCs/>
                <w:sz w:val="14"/>
                <w:szCs w:val="14"/>
              </w:rPr>
            </w:pPr>
            <w:r w:rsidRPr="002053D3">
              <w:rPr>
                <w:sz w:val="14"/>
                <w:szCs w:val="14"/>
              </w:rPr>
              <w:t xml:space="preserve"> (10</w:t>
            </w:r>
            <w:r>
              <w:rPr>
                <w:sz w:val="14"/>
                <w:szCs w:val="14"/>
              </w:rPr>
              <w:t>,</w:t>
            </w:r>
            <w:r w:rsidRPr="002053D3">
              <w:rPr>
                <w:sz w:val="14"/>
                <w:szCs w:val="14"/>
              </w:rPr>
              <w:t>922</w:t>
            </w:r>
            <w:r>
              <w:rPr>
                <w:sz w:val="14"/>
                <w:szCs w:val="14"/>
              </w:rPr>
              <w:t>,</w:t>
            </w:r>
            <w:r w:rsidRPr="002053D3">
              <w:rPr>
                <w:sz w:val="14"/>
                <w:szCs w:val="14"/>
              </w:rPr>
              <w:t xml:space="preserve">826)    </w:t>
            </w:r>
          </w:p>
        </w:tc>
        <w:tc>
          <w:tcPr>
            <w:tcW w:w="1418" w:type="dxa"/>
            <w:tcBorders>
              <w:left w:val="single" w:sz="4" w:space="0" w:color="auto"/>
              <w:right w:val="single" w:sz="4" w:space="0" w:color="auto"/>
            </w:tcBorders>
            <w:vAlign w:val="bottom"/>
          </w:tcPr>
          <w:p w14:paraId="1FE8AF0A" w14:textId="488BC392" w:rsidR="002053D3" w:rsidRPr="00213A2D" w:rsidRDefault="002053D3" w:rsidP="002053D3">
            <w:pPr>
              <w:jc w:val="right"/>
              <w:rPr>
                <w:sz w:val="14"/>
                <w:highlight w:val="yellow"/>
              </w:rPr>
            </w:pPr>
            <w:r>
              <w:rPr>
                <w:bCs/>
                <w:sz w:val="14"/>
                <w:lang w:val="en-GB"/>
              </w:rPr>
              <w:t>(8,745,538)</w:t>
            </w:r>
          </w:p>
        </w:tc>
      </w:tr>
      <w:tr w:rsidR="002053D3" w:rsidRPr="00213A2D" w14:paraId="471E0B91" w14:textId="77777777" w:rsidTr="00A65F17">
        <w:trPr>
          <w:trHeight w:val="14"/>
        </w:trPr>
        <w:tc>
          <w:tcPr>
            <w:tcW w:w="541" w:type="dxa"/>
            <w:tcBorders>
              <w:left w:val="single" w:sz="4" w:space="0" w:color="auto"/>
              <w:right w:val="single" w:sz="4" w:space="0" w:color="auto"/>
            </w:tcBorders>
            <w:shd w:val="clear" w:color="auto" w:fill="auto"/>
            <w:noWrap/>
            <w:vAlign w:val="bottom"/>
            <w:hideMark/>
          </w:tcPr>
          <w:p w14:paraId="15655828" w14:textId="77777777" w:rsidR="002053D3" w:rsidRPr="00265F8C" w:rsidRDefault="002053D3" w:rsidP="002053D3">
            <w:pPr>
              <w:rPr>
                <w:sz w:val="13"/>
                <w:szCs w:val="13"/>
                <w:lang w:val="en-US"/>
              </w:rPr>
            </w:pPr>
            <w:r w:rsidRPr="00265F8C">
              <w:rPr>
                <w:sz w:val="13"/>
                <w:szCs w:val="13"/>
                <w:lang w:val="en-US"/>
              </w:rPr>
              <w:t>2.6</w:t>
            </w:r>
          </w:p>
        </w:tc>
        <w:tc>
          <w:tcPr>
            <w:tcW w:w="5158" w:type="dxa"/>
            <w:tcBorders>
              <w:left w:val="single" w:sz="4" w:space="0" w:color="auto"/>
              <w:right w:val="single" w:sz="4" w:space="0" w:color="auto"/>
            </w:tcBorders>
            <w:shd w:val="clear" w:color="auto" w:fill="auto"/>
            <w:noWrap/>
            <w:vAlign w:val="bottom"/>
            <w:hideMark/>
          </w:tcPr>
          <w:p w14:paraId="6BF3B8FE" w14:textId="77777777" w:rsidR="002053D3" w:rsidRPr="00265F8C" w:rsidRDefault="002053D3" w:rsidP="002053D3">
            <w:pPr>
              <w:rPr>
                <w:sz w:val="13"/>
                <w:szCs w:val="13"/>
                <w:lang w:val="en-US"/>
              </w:rPr>
            </w:pPr>
            <w:r w:rsidRPr="00265F8C">
              <w:rPr>
                <w:sz w:val="13"/>
                <w:szCs w:val="13"/>
                <w:lang w:val="en-US"/>
              </w:rPr>
              <w:t xml:space="preserve">Elden </w:t>
            </w:r>
            <w:proofErr w:type="spellStart"/>
            <w:r w:rsidRPr="00265F8C">
              <w:rPr>
                <w:sz w:val="13"/>
                <w:szCs w:val="13"/>
                <w:lang w:val="en-US"/>
              </w:rPr>
              <w:t>Çıkarılan</w:t>
            </w:r>
            <w:proofErr w:type="spellEnd"/>
            <w:r w:rsidRPr="00265F8C">
              <w:rPr>
                <w:sz w:val="13"/>
                <w:szCs w:val="13"/>
                <w:lang w:val="en-US"/>
              </w:rPr>
              <w:t xml:space="preserve"> </w:t>
            </w:r>
            <w:proofErr w:type="spellStart"/>
            <w:r w:rsidRPr="00265F8C">
              <w:rPr>
                <w:sz w:val="13"/>
                <w:szCs w:val="13"/>
                <w:lang w:val="en-US"/>
              </w:rPr>
              <w:t>Gerçeğe</w:t>
            </w:r>
            <w:proofErr w:type="spellEnd"/>
            <w:r w:rsidRPr="00265F8C">
              <w:rPr>
                <w:sz w:val="13"/>
                <w:szCs w:val="13"/>
                <w:lang w:val="en-US"/>
              </w:rPr>
              <w:t xml:space="preserve"> </w:t>
            </w:r>
            <w:proofErr w:type="spellStart"/>
            <w:r w:rsidRPr="00265F8C">
              <w:rPr>
                <w:sz w:val="13"/>
                <w:szCs w:val="13"/>
                <w:lang w:val="en-US"/>
              </w:rPr>
              <w:t>Uygun</w:t>
            </w:r>
            <w:proofErr w:type="spellEnd"/>
            <w:r w:rsidRPr="00265F8C">
              <w:rPr>
                <w:sz w:val="13"/>
                <w:szCs w:val="13"/>
                <w:lang w:val="en-US"/>
              </w:rPr>
              <w:t xml:space="preserve"> </w:t>
            </w:r>
            <w:proofErr w:type="spellStart"/>
            <w:r w:rsidRPr="00265F8C">
              <w:rPr>
                <w:sz w:val="13"/>
                <w:szCs w:val="13"/>
                <w:lang w:val="en-US"/>
              </w:rPr>
              <w:t>Değer</w:t>
            </w:r>
            <w:proofErr w:type="spellEnd"/>
            <w:r w:rsidRPr="00265F8C">
              <w:rPr>
                <w:sz w:val="13"/>
                <w:szCs w:val="13"/>
                <w:lang w:val="en-US"/>
              </w:rPr>
              <w:t xml:space="preserve"> </w:t>
            </w:r>
            <w:proofErr w:type="spellStart"/>
            <w:r w:rsidRPr="00265F8C">
              <w:rPr>
                <w:sz w:val="13"/>
                <w:szCs w:val="13"/>
                <w:lang w:val="en-US"/>
              </w:rPr>
              <w:t>Farkı</w:t>
            </w:r>
            <w:proofErr w:type="spellEnd"/>
            <w:r w:rsidRPr="00265F8C">
              <w:rPr>
                <w:sz w:val="13"/>
                <w:szCs w:val="13"/>
                <w:lang w:val="en-US"/>
              </w:rPr>
              <w:t xml:space="preserve"> </w:t>
            </w:r>
            <w:proofErr w:type="spellStart"/>
            <w:r w:rsidRPr="00265F8C">
              <w:rPr>
                <w:sz w:val="13"/>
                <w:szCs w:val="13"/>
                <w:lang w:val="en-US"/>
              </w:rPr>
              <w:t>Diğer</w:t>
            </w:r>
            <w:proofErr w:type="spellEnd"/>
            <w:r w:rsidRPr="00265F8C">
              <w:rPr>
                <w:sz w:val="13"/>
                <w:szCs w:val="13"/>
                <w:lang w:val="en-US"/>
              </w:rPr>
              <w:t xml:space="preserve"> </w:t>
            </w:r>
            <w:proofErr w:type="spellStart"/>
            <w:r w:rsidRPr="00265F8C">
              <w:rPr>
                <w:sz w:val="13"/>
                <w:szCs w:val="13"/>
                <w:lang w:val="en-US"/>
              </w:rPr>
              <w:t>Kapsamlı</w:t>
            </w:r>
            <w:proofErr w:type="spellEnd"/>
            <w:r w:rsidRPr="00265F8C">
              <w:rPr>
                <w:sz w:val="13"/>
                <w:szCs w:val="13"/>
                <w:lang w:val="en-US"/>
              </w:rPr>
              <w:t xml:space="preserve"> </w:t>
            </w:r>
            <w:proofErr w:type="spellStart"/>
            <w:r w:rsidRPr="00265F8C">
              <w:rPr>
                <w:sz w:val="13"/>
                <w:szCs w:val="13"/>
                <w:lang w:val="en-US"/>
              </w:rPr>
              <w:t>Gelire</w:t>
            </w:r>
            <w:proofErr w:type="spellEnd"/>
            <w:r w:rsidRPr="00265F8C">
              <w:rPr>
                <w:sz w:val="13"/>
                <w:szCs w:val="13"/>
                <w:lang w:val="en-US"/>
              </w:rPr>
              <w:t xml:space="preserve"> </w:t>
            </w:r>
            <w:proofErr w:type="spellStart"/>
            <w:r w:rsidRPr="00265F8C">
              <w:rPr>
                <w:sz w:val="13"/>
                <w:szCs w:val="13"/>
                <w:lang w:val="en-US"/>
              </w:rPr>
              <w:t>Yansıtılan</w:t>
            </w:r>
            <w:proofErr w:type="spellEnd"/>
            <w:r w:rsidRPr="00265F8C">
              <w:rPr>
                <w:sz w:val="13"/>
                <w:szCs w:val="13"/>
                <w:lang w:val="en-US"/>
              </w:rPr>
              <w:t xml:space="preserve"> Finansal </w:t>
            </w:r>
            <w:proofErr w:type="spellStart"/>
            <w:r w:rsidRPr="00265F8C">
              <w:rPr>
                <w:sz w:val="13"/>
                <w:szCs w:val="13"/>
                <w:lang w:val="en-US"/>
              </w:rPr>
              <w:t>Varlıklar</w:t>
            </w:r>
            <w:proofErr w:type="spellEnd"/>
          </w:p>
        </w:tc>
        <w:tc>
          <w:tcPr>
            <w:tcW w:w="634" w:type="dxa"/>
            <w:tcBorders>
              <w:left w:val="single" w:sz="4" w:space="0" w:color="auto"/>
              <w:right w:val="single" w:sz="4" w:space="0" w:color="auto"/>
            </w:tcBorders>
            <w:shd w:val="clear" w:color="auto" w:fill="auto"/>
            <w:noWrap/>
            <w:vAlign w:val="bottom"/>
            <w:hideMark/>
          </w:tcPr>
          <w:p w14:paraId="000CC68A"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6A404CE3" w14:textId="77777777" w:rsidR="0019445D" w:rsidRDefault="0019445D" w:rsidP="002053D3">
            <w:pPr>
              <w:jc w:val="right"/>
              <w:rPr>
                <w:sz w:val="14"/>
                <w:szCs w:val="14"/>
              </w:rPr>
            </w:pPr>
          </w:p>
          <w:p w14:paraId="05293CBB" w14:textId="45BFCDA0" w:rsidR="002053D3" w:rsidRPr="002053D3" w:rsidRDefault="002053D3" w:rsidP="002053D3">
            <w:pPr>
              <w:jc w:val="right"/>
              <w:rPr>
                <w:bCs/>
                <w:sz w:val="14"/>
                <w:szCs w:val="14"/>
              </w:rPr>
            </w:pPr>
            <w:r w:rsidRPr="002053D3">
              <w:rPr>
                <w:sz w:val="14"/>
                <w:szCs w:val="14"/>
              </w:rPr>
              <w:t xml:space="preserve"> 4</w:t>
            </w:r>
            <w:r>
              <w:rPr>
                <w:sz w:val="14"/>
                <w:szCs w:val="14"/>
              </w:rPr>
              <w:t>,</w:t>
            </w:r>
            <w:r w:rsidRPr="002053D3">
              <w:rPr>
                <w:sz w:val="14"/>
                <w:szCs w:val="14"/>
              </w:rPr>
              <w:t>075</w:t>
            </w:r>
            <w:r>
              <w:rPr>
                <w:sz w:val="14"/>
                <w:szCs w:val="14"/>
              </w:rPr>
              <w:t>,</w:t>
            </w:r>
            <w:r w:rsidRPr="002053D3">
              <w:rPr>
                <w:sz w:val="14"/>
                <w:szCs w:val="14"/>
              </w:rPr>
              <w:t xml:space="preserve">119     </w:t>
            </w:r>
          </w:p>
        </w:tc>
        <w:tc>
          <w:tcPr>
            <w:tcW w:w="1418" w:type="dxa"/>
            <w:tcBorders>
              <w:left w:val="single" w:sz="4" w:space="0" w:color="auto"/>
              <w:right w:val="single" w:sz="4" w:space="0" w:color="auto"/>
            </w:tcBorders>
            <w:vAlign w:val="bottom"/>
          </w:tcPr>
          <w:p w14:paraId="7530F500" w14:textId="34DA9EFE" w:rsidR="002053D3" w:rsidRPr="00213A2D" w:rsidRDefault="002053D3" w:rsidP="002053D3">
            <w:pPr>
              <w:jc w:val="right"/>
              <w:rPr>
                <w:sz w:val="14"/>
                <w:highlight w:val="yellow"/>
              </w:rPr>
            </w:pPr>
            <w:r>
              <w:rPr>
                <w:bCs/>
                <w:sz w:val="14"/>
                <w:lang w:val="en-GB"/>
              </w:rPr>
              <w:t>4,001,354</w:t>
            </w:r>
          </w:p>
        </w:tc>
      </w:tr>
      <w:tr w:rsidR="002053D3" w:rsidRPr="00213A2D" w14:paraId="7BD8D6C9"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66AE96FA" w14:textId="77777777" w:rsidR="002053D3" w:rsidRPr="00265F8C" w:rsidRDefault="002053D3" w:rsidP="002053D3">
            <w:pPr>
              <w:rPr>
                <w:sz w:val="13"/>
                <w:szCs w:val="13"/>
                <w:lang w:val="en-US"/>
              </w:rPr>
            </w:pPr>
            <w:r w:rsidRPr="00265F8C">
              <w:rPr>
                <w:sz w:val="13"/>
                <w:szCs w:val="13"/>
                <w:lang w:val="en-US"/>
              </w:rPr>
              <w:t>2.7</w:t>
            </w:r>
          </w:p>
        </w:tc>
        <w:tc>
          <w:tcPr>
            <w:tcW w:w="5158" w:type="dxa"/>
            <w:tcBorders>
              <w:left w:val="single" w:sz="4" w:space="0" w:color="auto"/>
              <w:right w:val="single" w:sz="4" w:space="0" w:color="auto"/>
            </w:tcBorders>
            <w:shd w:val="clear" w:color="auto" w:fill="auto"/>
            <w:noWrap/>
            <w:vAlign w:val="bottom"/>
            <w:hideMark/>
          </w:tcPr>
          <w:p w14:paraId="52E2F2A0" w14:textId="77777777" w:rsidR="002053D3" w:rsidRPr="00265F8C" w:rsidRDefault="002053D3" w:rsidP="002053D3">
            <w:pPr>
              <w:rPr>
                <w:sz w:val="13"/>
                <w:szCs w:val="13"/>
                <w:lang w:val="en-US"/>
              </w:rPr>
            </w:pPr>
            <w:proofErr w:type="spellStart"/>
            <w:r w:rsidRPr="00265F8C">
              <w:rPr>
                <w:sz w:val="13"/>
                <w:szCs w:val="13"/>
                <w:lang w:val="en-US"/>
              </w:rPr>
              <w:t>Satın</w:t>
            </w:r>
            <w:proofErr w:type="spellEnd"/>
            <w:r w:rsidRPr="00265F8C">
              <w:rPr>
                <w:sz w:val="13"/>
                <w:szCs w:val="13"/>
                <w:lang w:val="en-US"/>
              </w:rPr>
              <w:t xml:space="preserve"> </w:t>
            </w:r>
            <w:proofErr w:type="spellStart"/>
            <w:r w:rsidRPr="00265F8C">
              <w:rPr>
                <w:sz w:val="13"/>
                <w:szCs w:val="13"/>
                <w:lang w:val="en-US"/>
              </w:rPr>
              <w:t>Alınan</w:t>
            </w:r>
            <w:proofErr w:type="spellEnd"/>
            <w:r w:rsidRPr="00265F8C">
              <w:rPr>
                <w:sz w:val="13"/>
                <w:szCs w:val="13"/>
                <w:lang w:val="en-US"/>
              </w:rPr>
              <w:t xml:space="preserve"> </w:t>
            </w:r>
            <w:proofErr w:type="spellStart"/>
            <w:r w:rsidRPr="00265F8C">
              <w:rPr>
                <w:sz w:val="13"/>
                <w:szCs w:val="13"/>
                <w:lang w:val="en-US"/>
              </w:rPr>
              <w:t>İtfa</w:t>
            </w:r>
            <w:proofErr w:type="spellEnd"/>
            <w:r w:rsidRPr="00265F8C">
              <w:rPr>
                <w:sz w:val="13"/>
                <w:szCs w:val="13"/>
                <w:lang w:val="en-US"/>
              </w:rPr>
              <w:t xml:space="preserve"> </w:t>
            </w:r>
            <w:proofErr w:type="spellStart"/>
            <w:r w:rsidRPr="00265F8C">
              <w:rPr>
                <w:sz w:val="13"/>
                <w:szCs w:val="13"/>
                <w:lang w:val="en-US"/>
              </w:rPr>
              <w:t>Edilmiş</w:t>
            </w:r>
            <w:proofErr w:type="spellEnd"/>
            <w:r w:rsidRPr="00265F8C">
              <w:rPr>
                <w:sz w:val="13"/>
                <w:szCs w:val="13"/>
                <w:lang w:val="en-US"/>
              </w:rPr>
              <w:t xml:space="preserve"> </w:t>
            </w:r>
            <w:proofErr w:type="spellStart"/>
            <w:r w:rsidRPr="00265F8C">
              <w:rPr>
                <w:sz w:val="13"/>
                <w:szCs w:val="13"/>
                <w:lang w:val="en-US"/>
              </w:rPr>
              <w:t>Maliyeti</w:t>
            </w:r>
            <w:proofErr w:type="spellEnd"/>
            <w:r w:rsidRPr="00265F8C">
              <w:rPr>
                <w:sz w:val="13"/>
                <w:szCs w:val="13"/>
                <w:lang w:val="en-US"/>
              </w:rPr>
              <w:t xml:space="preserve"> </w:t>
            </w:r>
            <w:proofErr w:type="spellStart"/>
            <w:r w:rsidRPr="00265F8C">
              <w:rPr>
                <w:sz w:val="13"/>
                <w:szCs w:val="13"/>
                <w:lang w:val="en-US"/>
              </w:rPr>
              <w:t>ile</w:t>
            </w:r>
            <w:proofErr w:type="spellEnd"/>
            <w:r w:rsidRPr="00265F8C">
              <w:rPr>
                <w:sz w:val="13"/>
                <w:szCs w:val="13"/>
                <w:lang w:val="en-US"/>
              </w:rPr>
              <w:t xml:space="preserve"> </w:t>
            </w:r>
            <w:proofErr w:type="spellStart"/>
            <w:r w:rsidRPr="00265F8C">
              <w:rPr>
                <w:sz w:val="13"/>
                <w:szCs w:val="13"/>
                <w:lang w:val="en-US"/>
              </w:rPr>
              <w:t>Ölçülen</w:t>
            </w:r>
            <w:proofErr w:type="spellEnd"/>
            <w:r w:rsidRPr="00265F8C">
              <w:rPr>
                <w:sz w:val="13"/>
                <w:szCs w:val="13"/>
                <w:lang w:val="en-US"/>
              </w:rPr>
              <w:t xml:space="preserve"> Finansal </w:t>
            </w:r>
            <w:proofErr w:type="spellStart"/>
            <w:r w:rsidRPr="00265F8C">
              <w:rPr>
                <w:sz w:val="13"/>
                <w:szCs w:val="13"/>
                <w:lang w:val="en-US"/>
              </w:rPr>
              <w:t>Varlıklar</w:t>
            </w:r>
            <w:proofErr w:type="spellEnd"/>
          </w:p>
        </w:tc>
        <w:tc>
          <w:tcPr>
            <w:tcW w:w="634" w:type="dxa"/>
            <w:tcBorders>
              <w:left w:val="single" w:sz="4" w:space="0" w:color="auto"/>
              <w:right w:val="single" w:sz="4" w:space="0" w:color="auto"/>
            </w:tcBorders>
            <w:shd w:val="clear" w:color="auto" w:fill="auto"/>
            <w:noWrap/>
            <w:vAlign w:val="bottom"/>
            <w:hideMark/>
          </w:tcPr>
          <w:p w14:paraId="6782BCFD"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1D992016" w14:textId="27873579" w:rsidR="002053D3" w:rsidRPr="002053D3" w:rsidRDefault="002053D3" w:rsidP="002053D3">
            <w:pPr>
              <w:jc w:val="right"/>
              <w:rPr>
                <w:bCs/>
                <w:sz w:val="14"/>
                <w:szCs w:val="14"/>
              </w:rPr>
            </w:pPr>
            <w:r w:rsidRPr="002053D3">
              <w:rPr>
                <w:sz w:val="14"/>
                <w:szCs w:val="14"/>
              </w:rPr>
              <w:t xml:space="preserve"> (13</w:t>
            </w:r>
            <w:r>
              <w:rPr>
                <w:sz w:val="14"/>
                <w:szCs w:val="14"/>
              </w:rPr>
              <w:t>,</w:t>
            </w:r>
            <w:r w:rsidRPr="002053D3">
              <w:rPr>
                <w:sz w:val="14"/>
                <w:szCs w:val="14"/>
              </w:rPr>
              <w:t>334</w:t>
            </w:r>
            <w:r>
              <w:rPr>
                <w:sz w:val="14"/>
                <w:szCs w:val="14"/>
              </w:rPr>
              <w:t>,</w:t>
            </w:r>
            <w:r w:rsidRPr="002053D3">
              <w:rPr>
                <w:sz w:val="14"/>
                <w:szCs w:val="14"/>
              </w:rPr>
              <w:t xml:space="preserve">592)    </w:t>
            </w:r>
          </w:p>
        </w:tc>
        <w:tc>
          <w:tcPr>
            <w:tcW w:w="1418" w:type="dxa"/>
            <w:tcBorders>
              <w:left w:val="single" w:sz="4" w:space="0" w:color="auto"/>
              <w:right w:val="single" w:sz="4" w:space="0" w:color="auto"/>
            </w:tcBorders>
            <w:vAlign w:val="bottom"/>
          </w:tcPr>
          <w:p w14:paraId="504FD75D" w14:textId="42123FC7" w:rsidR="002053D3" w:rsidRPr="00213A2D" w:rsidRDefault="002053D3" w:rsidP="002053D3">
            <w:pPr>
              <w:jc w:val="right"/>
              <w:rPr>
                <w:sz w:val="14"/>
                <w:highlight w:val="yellow"/>
              </w:rPr>
            </w:pPr>
            <w:r>
              <w:rPr>
                <w:bCs/>
                <w:sz w:val="14"/>
                <w:lang w:val="en-GB"/>
              </w:rPr>
              <w:t>(136,484)</w:t>
            </w:r>
          </w:p>
        </w:tc>
      </w:tr>
      <w:tr w:rsidR="002053D3" w:rsidRPr="00213A2D" w14:paraId="36B50AD7"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48B4D68E" w14:textId="77777777" w:rsidR="002053D3" w:rsidRPr="00265F8C" w:rsidRDefault="002053D3" w:rsidP="002053D3">
            <w:pPr>
              <w:rPr>
                <w:sz w:val="13"/>
                <w:szCs w:val="13"/>
                <w:lang w:val="en-US"/>
              </w:rPr>
            </w:pPr>
            <w:r w:rsidRPr="00265F8C">
              <w:rPr>
                <w:sz w:val="13"/>
                <w:szCs w:val="13"/>
                <w:lang w:val="en-US"/>
              </w:rPr>
              <w:t>2.8</w:t>
            </w:r>
          </w:p>
        </w:tc>
        <w:tc>
          <w:tcPr>
            <w:tcW w:w="5158" w:type="dxa"/>
            <w:tcBorders>
              <w:left w:val="single" w:sz="4" w:space="0" w:color="auto"/>
              <w:right w:val="single" w:sz="4" w:space="0" w:color="auto"/>
            </w:tcBorders>
            <w:shd w:val="clear" w:color="auto" w:fill="auto"/>
            <w:noWrap/>
            <w:vAlign w:val="bottom"/>
            <w:hideMark/>
          </w:tcPr>
          <w:p w14:paraId="5C97D10A" w14:textId="77777777" w:rsidR="002053D3" w:rsidRPr="00265F8C" w:rsidRDefault="002053D3" w:rsidP="002053D3">
            <w:pPr>
              <w:rPr>
                <w:sz w:val="13"/>
                <w:szCs w:val="13"/>
                <w:lang w:val="en-US"/>
              </w:rPr>
            </w:pPr>
            <w:proofErr w:type="spellStart"/>
            <w:r w:rsidRPr="00265F8C">
              <w:rPr>
                <w:sz w:val="13"/>
                <w:szCs w:val="13"/>
                <w:lang w:val="en-US"/>
              </w:rPr>
              <w:t>Satılan</w:t>
            </w:r>
            <w:proofErr w:type="spellEnd"/>
            <w:r w:rsidRPr="00265F8C">
              <w:rPr>
                <w:sz w:val="13"/>
                <w:szCs w:val="13"/>
                <w:lang w:val="en-US"/>
              </w:rPr>
              <w:t xml:space="preserve"> </w:t>
            </w:r>
            <w:proofErr w:type="spellStart"/>
            <w:r w:rsidRPr="00265F8C">
              <w:rPr>
                <w:sz w:val="13"/>
                <w:szCs w:val="13"/>
                <w:lang w:val="en-US"/>
              </w:rPr>
              <w:t>İtfa</w:t>
            </w:r>
            <w:proofErr w:type="spellEnd"/>
            <w:r w:rsidRPr="00265F8C">
              <w:rPr>
                <w:sz w:val="13"/>
                <w:szCs w:val="13"/>
                <w:lang w:val="en-US"/>
              </w:rPr>
              <w:t xml:space="preserve"> </w:t>
            </w:r>
            <w:proofErr w:type="spellStart"/>
            <w:r w:rsidRPr="00265F8C">
              <w:rPr>
                <w:sz w:val="13"/>
                <w:szCs w:val="13"/>
                <w:lang w:val="en-US"/>
              </w:rPr>
              <w:t>Edilmiş</w:t>
            </w:r>
            <w:proofErr w:type="spellEnd"/>
            <w:r w:rsidRPr="00265F8C">
              <w:rPr>
                <w:sz w:val="13"/>
                <w:szCs w:val="13"/>
                <w:lang w:val="en-US"/>
              </w:rPr>
              <w:t xml:space="preserve"> </w:t>
            </w:r>
            <w:proofErr w:type="spellStart"/>
            <w:r w:rsidRPr="00265F8C">
              <w:rPr>
                <w:sz w:val="13"/>
                <w:szCs w:val="13"/>
                <w:lang w:val="en-US"/>
              </w:rPr>
              <w:t>Maliyeti</w:t>
            </w:r>
            <w:proofErr w:type="spellEnd"/>
            <w:r w:rsidRPr="00265F8C">
              <w:rPr>
                <w:sz w:val="13"/>
                <w:szCs w:val="13"/>
                <w:lang w:val="en-US"/>
              </w:rPr>
              <w:t xml:space="preserve"> </w:t>
            </w:r>
            <w:proofErr w:type="spellStart"/>
            <w:r w:rsidRPr="00265F8C">
              <w:rPr>
                <w:sz w:val="13"/>
                <w:szCs w:val="13"/>
                <w:lang w:val="en-US"/>
              </w:rPr>
              <w:t>ile</w:t>
            </w:r>
            <w:proofErr w:type="spellEnd"/>
            <w:r w:rsidRPr="00265F8C">
              <w:rPr>
                <w:sz w:val="13"/>
                <w:szCs w:val="13"/>
                <w:lang w:val="en-US"/>
              </w:rPr>
              <w:t xml:space="preserve"> </w:t>
            </w:r>
            <w:proofErr w:type="spellStart"/>
            <w:r w:rsidRPr="00265F8C">
              <w:rPr>
                <w:sz w:val="13"/>
                <w:szCs w:val="13"/>
                <w:lang w:val="en-US"/>
              </w:rPr>
              <w:t>Ölçülen</w:t>
            </w:r>
            <w:proofErr w:type="spellEnd"/>
            <w:r w:rsidRPr="00265F8C">
              <w:rPr>
                <w:sz w:val="13"/>
                <w:szCs w:val="13"/>
                <w:lang w:val="en-US"/>
              </w:rPr>
              <w:t xml:space="preserve"> Finansal </w:t>
            </w:r>
            <w:proofErr w:type="spellStart"/>
            <w:r w:rsidRPr="00265F8C">
              <w:rPr>
                <w:sz w:val="13"/>
                <w:szCs w:val="13"/>
                <w:lang w:val="en-US"/>
              </w:rPr>
              <w:t>Varlıklar</w:t>
            </w:r>
            <w:proofErr w:type="spellEnd"/>
            <w:r w:rsidRPr="00265F8C">
              <w:rPr>
                <w:sz w:val="13"/>
                <w:szCs w:val="13"/>
                <w:lang w:val="en-US"/>
              </w:rPr>
              <w:t xml:space="preserve"> </w:t>
            </w:r>
          </w:p>
        </w:tc>
        <w:tc>
          <w:tcPr>
            <w:tcW w:w="634" w:type="dxa"/>
            <w:tcBorders>
              <w:left w:val="single" w:sz="4" w:space="0" w:color="auto"/>
              <w:right w:val="single" w:sz="4" w:space="0" w:color="auto"/>
            </w:tcBorders>
            <w:shd w:val="clear" w:color="auto" w:fill="auto"/>
            <w:noWrap/>
            <w:vAlign w:val="bottom"/>
            <w:hideMark/>
          </w:tcPr>
          <w:p w14:paraId="473B431A"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478A0773" w14:textId="24E4F684" w:rsidR="002053D3" w:rsidRPr="002053D3" w:rsidRDefault="002053D3" w:rsidP="002053D3">
            <w:pPr>
              <w:jc w:val="right"/>
              <w:rPr>
                <w:bCs/>
                <w:sz w:val="14"/>
                <w:szCs w:val="14"/>
              </w:rPr>
            </w:pPr>
            <w:r w:rsidRPr="002053D3">
              <w:rPr>
                <w:sz w:val="14"/>
                <w:szCs w:val="14"/>
              </w:rPr>
              <w:t xml:space="preserve"> 5</w:t>
            </w:r>
            <w:r>
              <w:rPr>
                <w:sz w:val="14"/>
                <w:szCs w:val="14"/>
              </w:rPr>
              <w:t>,</w:t>
            </w:r>
            <w:r w:rsidRPr="002053D3">
              <w:rPr>
                <w:sz w:val="14"/>
                <w:szCs w:val="14"/>
              </w:rPr>
              <w:t>924</w:t>
            </w:r>
            <w:r>
              <w:rPr>
                <w:sz w:val="14"/>
                <w:szCs w:val="14"/>
              </w:rPr>
              <w:t>,</w:t>
            </w:r>
            <w:r w:rsidRPr="002053D3">
              <w:rPr>
                <w:sz w:val="14"/>
                <w:szCs w:val="14"/>
              </w:rPr>
              <w:t xml:space="preserve">666     </w:t>
            </w:r>
          </w:p>
        </w:tc>
        <w:tc>
          <w:tcPr>
            <w:tcW w:w="1418" w:type="dxa"/>
            <w:tcBorders>
              <w:left w:val="single" w:sz="4" w:space="0" w:color="auto"/>
              <w:right w:val="single" w:sz="4" w:space="0" w:color="auto"/>
            </w:tcBorders>
            <w:vAlign w:val="bottom"/>
          </w:tcPr>
          <w:p w14:paraId="581214EF" w14:textId="51259666" w:rsidR="002053D3" w:rsidRPr="00213A2D" w:rsidRDefault="002053D3" w:rsidP="002053D3">
            <w:pPr>
              <w:jc w:val="right"/>
              <w:rPr>
                <w:sz w:val="14"/>
                <w:highlight w:val="yellow"/>
              </w:rPr>
            </w:pPr>
            <w:r>
              <w:rPr>
                <w:bCs/>
                <w:sz w:val="14"/>
                <w:lang w:val="en-GB"/>
              </w:rPr>
              <w:t>3,479,510</w:t>
            </w:r>
          </w:p>
        </w:tc>
      </w:tr>
      <w:tr w:rsidR="002053D3" w:rsidRPr="00213A2D" w14:paraId="2D37A45E"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5A6DAAE0" w14:textId="77777777" w:rsidR="002053D3" w:rsidRPr="00265F8C" w:rsidRDefault="002053D3" w:rsidP="002053D3">
            <w:pPr>
              <w:rPr>
                <w:sz w:val="13"/>
                <w:szCs w:val="13"/>
                <w:lang w:val="en-US"/>
              </w:rPr>
            </w:pPr>
            <w:r w:rsidRPr="00265F8C">
              <w:rPr>
                <w:sz w:val="13"/>
                <w:szCs w:val="13"/>
                <w:lang w:val="en-US"/>
              </w:rPr>
              <w:t>2.9</w:t>
            </w:r>
          </w:p>
        </w:tc>
        <w:tc>
          <w:tcPr>
            <w:tcW w:w="5158" w:type="dxa"/>
            <w:tcBorders>
              <w:left w:val="single" w:sz="4" w:space="0" w:color="auto"/>
              <w:right w:val="single" w:sz="4" w:space="0" w:color="auto"/>
            </w:tcBorders>
            <w:shd w:val="clear" w:color="auto" w:fill="auto"/>
            <w:noWrap/>
            <w:vAlign w:val="bottom"/>
            <w:hideMark/>
          </w:tcPr>
          <w:p w14:paraId="3C414C3C" w14:textId="77777777" w:rsidR="002053D3" w:rsidRPr="00265F8C" w:rsidRDefault="002053D3" w:rsidP="002053D3">
            <w:pPr>
              <w:rPr>
                <w:sz w:val="13"/>
                <w:szCs w:val="13"/>
                <w:lang w:val="en-US"/>
              </w:rPr>
            </w:pPr>
            <w:proofErr w:type="spellStart"/>
            <w:r w:rsidRPr="00265F8C">
              <w:rPr>
                <w:sz w:val="13"/>
                <w:szCs w:val="13"/>
                <w:lang w:val="en-US"/>
              </w:rPr>
              <w:t>Diğer</w:t>
            </w:r>
            <w:proofErr w:type="spellEnd"/>
            <w:r w:rsidRPr="00265F8C">
              <w:rPr>
                <w:sz w:val="13"/>
                <w:szCs w:val="13"/>
                <w:lang w:val="en-US"/>
              </w:rPr>
              <w:t xml:space="preserve"> </w:t>
            </w:r>
          </w:p>
        </w:tc>
        <w:tc>
          <w:tcPr>
            <w:tcW w:w="634" w:type="dxa"/>
            <w:tcBorders>
              <w:left w:val="single" w:sz="4" w:space="0" w:color="auto"/>
              <w:right w:val="single" w:sz="4" w:space="0" w:color="auto"/>
            </w:tcBorders>
            <w:shd w:val="clear" w:color="auto" w:fill="auto"/>
            <w:noWrap/>
            <w:vAlign w:val="bottom"/>
            <w:hideMark/>
          </w:tcPr>
          <w:p w14:paraId="3016731D"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684AE6CA" w14:textId="58E48534" w:rsidR="002053D3" w:rsidRPr="002053D3" w:rsidRDefault="002053D3" w:rsidP="002053D3">
            <w:pPr>
              <w:jc w:val="right"/>
              <w:rPr>
                <w:bCs/>
                <w:sz w:val="14"/>
                <w:szCs w:val="14"/>
              </w:rPr>
            </w:pPr>
            <w:r w:rsidRPr="002053D3">
              <w:rPr>
                <w:sz w:val="14"/>
                <w:szCs w:val="14"/>
              </w:rPr>
              <w:t xml:space="preserve"> (96</w:t>
            </w:r>
            <w:r>
              <w:rPr>
                <w:sz w:val="14"/>
                <w:szCs w:val="14"/>
              </w:rPr>
              <w:t>,</w:t>
            </w:r>
            <w:r w:rsidRPr="002053D3">
              <w:rPr>
                <w:sz w:val="14"/>
                <w:szCs w:val="14"/>
              </w:rPr>
              <w:t xml:space="preserve">609)    </w:t>
            </w:r>
          </w:p>
        </w:tc>
        <w:tc>
          <w:tcPr>
            <w:tcW w:w="1418" w:type="dxa"/>
            <w:tcBorders>
              <w:left w:val="single" w:sz="4" w:space="0" w:color="auto"/>
              <w:right w:val="single" w:sz="4" w:space="0" w:color="auto"/>
            </w:tcBorders>
            <w:vAlign w:val="bottom"/>
          </w:tcPr>
          <w:p w14:paraId="1FD203C3" w14:textId="2A07B07B" w:rsidR="002053D3" w:rsidRPr="00213A2D" w:rsidRDefault="002053D3" w:rsidP="002053D3">
            <w:pPr>
              <w:jc w:val="right"/>
              <w:rPr>
                <w:sz w:val="14"/>
                <w:highlight w:val="yellow"/>
              </w:rPr>
            </w:pPr>
            <w:r>
              <w:rPr>
                <w:bCs/>
                <w:sz w:val="14"/>
                <w:lang w:val="en-GB"/>
              </w:rPr>
              <w:t>(71,585)</w:t>
            </w:r>
          </w:p>
        </w:tc>
      </w:tr>
      <w:tr w:rsidR="002053D3" w:rsidRPr="00213A2D" w14:paraId="7FFBFBEF"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4AA96830" w14:textId="77777777" w:rsidR="002053D3" w:rsidRPr="00265F8C" w:rsidRDefault="002053D3" w:rsidP="002053D3">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600EE28F" w14:textId="77777777" w:rsidR="002053D3" w:rsidRPr="00265F8C" w:rsidRDefault="002053D3" w:rsidP="002053D3">
            <w:pPr>
              <w:rPr>
                <w:sz w:val="13"/>
                <w:szCs w:val="13"/>
                <w:lang w:val="en-US"/>
              </w:rPr>
            </w:pPr>
            <w:r w:rsidRPr="00265F8C">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36168215"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18893C51" w14:textId="040A27F8" w:rsidR="002053D3" w:rsidRPr="002053D3" w:rsidRDefault="002053D3" w:rsidP="002053D3">
            <w:pPr>
              <w:jc w:val="right"/>
              <w:rPr>
                <w:b/>
                <w:sz w:val="14"/>
                <w:szCs w:val="14"/>
              </w:rPr>
            </w:pPr>
          </w:p>
        </w:tc>
        <w:tc>
          <w:tcPr>
            <w:tcW w:w="1418" w:type="dxa"/>
            <w:tcBorders>
              <w:left w:val="single" w:sz="4" w:space="0" w:color="auto"/>
              <w:right w:val="single" w:sz="4" w:space="0" w:color="auto"/>
            </w:tcBorders>
            <w:vAlign w:val="bottom"/>
          </w:tcPr>
          <w:p w14:paraId="77041145" w14:textId="77777777" w:rsidR="002053D3" w:rsidRPr="00213A2D" w:rsidRDefault="002053D3" w:rsidP="002053D3">
            <w:pPr>
              <w:jc w:val="right"/>
              <w:rPr>
                <w:sz w:val="14"/>
                <w:highlight w:val="yellow"/>
              </w:rPr>
            </w:pPr>
          </w:p>
        </w:tc>
      </w:tr>
      <w:tr w:rsidR="002053D3" w:rsidRPr="00213A2D" w14:paraId="6AEC8192"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00FD02A7" w14:textId="77777777" w:rsidR="002053D3" w:rsidRPr="00265F8C" w:rsidRDefault="002053D3" w:rsidP="002053D3">
            <w:pPr>
              <w:rPr>
                <w:b/>
                <w:bCs/>
                <w:sz w:val="13"/>
                <w:szCs w:val="13"/>
                <w:lang w:val="en-US"/>
              </w:rPr>
            </w:pPr>
            <w:r w:rsidRPr="00265F8C">
              <w:rPr>
                <w:b/>
                <w:bCs/>
                <w:sz w:val="13"/>
                <w:szCs w:val="13"/>
                <w:lang w:val="en-US"/>
              </w:rPr>
              <w:t>C.</w:t>
            </w:r>
          </w:p>
        </w:tc>
        <w:tc>
          <w:tcPr>
            <w:tcW w:w="5158" w:type="dxa"/>
            <w:tcBorders>
              <w:left w:val="single" w:sz="4" w:space="0" w:color="auto"/>
              <w:right w:val="single" w:sz="4" w:space="0" w:color="auto"/>
            </w:tcBorders>
            <w:shd w:val="clear" w:color="auto" w:fill="auto"/>
            <w:noWrap/>
            <w:vAlign w:val="bottom"/>
            <w:hideMark/>
          </w:tcPr>
          <w:p w14:paraId="055B79D8" w14:textId="77777777" w:rsidR="002053D3" w:rsidRPr="00265F8C" w:rsidRDefault="002053D3" w:rsidP="002053D3">
            <w:pPr>
              <w:rPr>
                <w:b/>
                <w:bCs/>
                <w:sz w:val="13"/>
                <w:szCs w:val="13"/>
                <w:lang w:val="en-US"/>
              </w:rPr>
            </w:pPr>
            <w:r w:rsidRPr="00265F8C">
              <w:rPr>
                <w:b/>
                <w:bCs/>
                <w:sz w:val="13"/>
                <w:szCs w:val="13"/>
                <w:lang w:val="en-US"/>
              </w:rPr>
              <w:t>FİNANSMAN FAALİYETLERİNE İLİŞKİN NAKİT AKIŞLARI</w:t>
            </w:r>
          </w:p>
        </w:tc>
        <w:tc>
          <w:tcPr>
            <w:tcW w:w="634" w:type="dxa"/>
            <w:tcBorders>
              <w:left w:val="single" w:sz="4" w:space="0" w:color="auto"/>
              <w:right w:val="single" w:sz="4" w:space="0" w:color="auto"/>
            </w:tcBorders>
            <w:shd w:val="clear" w:color="auto" w:fill="auto"/>
            <w:noWrap/>
            <w:vAlign w:val="bottom"/>
            <w:hideMark/>
          </w:tcPr>
          <w:p w14:paraId="215DF74A"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2CE48A1D" w14:textId="0C25EBEC" w:rsidR="002053D3" w:rsidRPr="002053D3" w:rsidRDefault="002053D3" w:rsidP="002053D3">
            <w:pPr>
              <w:jc w:val="right"/>
              <w:rPr>
                <w:b/>
                <w:sz w:val="14"/>
                <w:szCs w:val="14"/>
              </w:rPr>
            </w:pPr>
            <w:r w:rsidRPr="002053D3">
              <w:rPr>
                <w:sz w:val="14"/>
                <w:szCs w:val="14"/>
              </w:rPr>
              <w:t xml:space="preserve">       </w:t>
            </w:r>
          </w:p>
        </w:tc>
        <w:tc>
          <w:tcPr>
            <w:tcW w:w="1418" w:type="dxa"/>
            <w:tcBorders>
              <w:left w:val="single" w:sz="4" w:space="0" w:color="auto"/>
              <w:right w:val="single" w:sz="4" w:space="0" w:color="auto"/>
            </w:tcBorders>
            <w:vAlign w:val="bottom"/>
          </w:tcPr>
          <w:p w14:paraId="071E0C26" w14:textId="66ABF065" w:rsidR="002053D3" w:rsidRPr="00213A2D" w:rsidRDefault="002053D3" w:rsidP="002053D3">
            <w:pPr>
              <w:jc w:val="right"/>
              <w:rPr>
                <w:sz w:val="14"/>
                <w:highlight w:val="yellow"/>
              </w:rPr>
            </w:pPr>
          </w:p>
        </w:tc>
      </w:tr>
      <w:tr w:rsidR="002053D3" w:rsidRPr="00213A2D" w14:paraId="7F767A0B"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0E33A272" w14:textId="77777777" w:rsidR="002053D3" w:rsidRPr="00265F8C" w:rsidRDefault="002053D3" w:rsidP="002053D3">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6DEBB22C" w14:textId="77777777" w:rsidR="002053D3" w:rsidRPr="00265F8C" w:rsidRDefault="002053D3" w:rsidP="002053D3">
            <w:pPr>
              <w:rPr>
                <w:sz w:val="13"/>
                <w:szCs w:val="13"/>
                <w:lang w:val="en-US"/>
              </w:rPr>
            </w:pPr>
            <w:r w:rsidRPr="00265F8C">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061F3C1F"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775227BB" w14:textId="14ABFAEF" w:rsidR="002053D3" w:rsidRPr="002053D3" w:rsidRDefault="002053D3" w:rsidP="002053D3">
            <w:pPr>
              <w:jc w:val="right"/>
              <w:rPr>
                <w:b/>
                <w:sz w:val="14"/>
                <w:szCs w:val="14"/>
              </w:rPr>
            </w:pPr>
          </w:p>
        </w:tc>
        <w:tc>
          <w:tcPr>
            <w:tcW w:w="1418" w:type="dxa"/>
            <w:tcBorders>
              <w:left w:val="single" w:sz="4" w:space="0" w:color="auto"/>
              <w:right w:val="single" w:sz="4" w:space="0" w:color="auto"/>
            </w:tcBorders>
            <w:vAlign w:val="bottom"/>
          </w:tcPr>
          <w:p w14:paraId="6806587F" w14:textId="77777777" w:rsidR="002053D3" w:rsidRPr="00213A2D" w:rsidRDefault="002053D3" w:rsidP="002053D3">
            <w:pPr>
              <w:jc w:val="right"/>
              <w:rPr>
                <w:b/>
                <w:sz w:val="14"/>
                <w:highlight w:val="yellow"/>
              </w:rPr>
            </w:pPr>
          </w:p>
        </w:tc>
      </w:tr>
      <w:tr w:rsidR="002053D3" w:rsidRPr="00213A2D" w14:paraId="45A97E31"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7F34E324" w14:textId="77777777" w:rsidR="002053D3" w:rsidRPr="00265F8C" w:rsidRDefault="002053D3" w:rsidP="002053D3">
            <w:pPr>
              <w:rPr>
                <w:b/>
                <w:bCs/>
                <w:sz w:val="13"/>
                <w:szCs w:val="13"/>
                <w:lang w:val="en-US"/>
              </w:rPr>
            </w:pPr>
            <w:r w:rsidRPr="00265F8C">
              <w:rPr>
                <w:b/>
                <w:bCs/>
                <w:sz w:val="13"/>
                <w:szCs w:val="13"/>
                <w:lang w:val="en-US"/>
              </w:rPr>
              <w:t>III.</w:t>
            </w:r>
          </w:p>
        </w:tc>
        <w:tc>
          <w:tcPr>
            <w:tcW w:w="5158" w:type="dxa"/>
            <w:tcBorders>
              <w:left w:val="single" w:sz="4" w:space="0" w:color="auto"/>
              <w:right w:val="single" w:sz="4" w:space="0" w:color="auto"/>
            </w:tcBorders>
            <w:shd w:val="clear" w:color="auto" w:fill="auto"/>
            <w:noWrap/>
            <w:vAlign w:val="bottom"/>
            <w:hideMark/>
          </w:tcPr>
          <w:p w14:paraId="2AFAD2B1" w14:textId="77777777" w:rsidR="002053D3" w:rsidRPr="00E5566C" w:rsidRDefault="002053D3" w:rsidP="002053D3">
            <w:pPr>
              <w:rPr>
                <w:b/>
                <w:bCs/>
                <w:sz w:val="13"/>
                <w:szCs w:val="13"/>
                <w:lang w:val="de-DE"/>
              </w:rPr>
            </w:pPr>
            <w:proofErr w:type="spellStart"/>
            <w:r w:rsidRPr="00E5566C">
              <w:rPr>
                <w:b/>
                <w:bCs/>
                <w:sz w:val="13"/>
                <w:szCs w:val="13"/>
                <w:lang w:val="de-DE"/>
              </w:rPr>
              <w:t>Finansman</w:t>
            </w:r>
            <w:proofErr w:type="spellEnd"/>
            <w:r w:rsidRPr="00E5566C">
              <w:rPr>
                <w:b/>
                <w:bCs/>
                <w:sz w:val="13"/>
                <w:szCs w:val="13"/>
                <w:lang w:val="de-DE"/>
              </w:rPr>
              <w:t xml:space="preserve"> </w:t>
            </w:r>
            <w:proofErr w:type="spellStart"/>
            <w:r w:rsidRPr="00E5566C">
              <w:rPr>
                <w:b/>
                <w:bCs/>
                <w:sz w:val="13"/>
                <w:szCs w:val="13"/>
                <w:lang w:val="de-DE"/>
              </w:rPr>
              <w:t>Faaliyetlerinden</w:t>
            </w:r>
            <w:proofErr w:type="spellEnd"/>
            <w:r w:rsidRPr="00E5566C">
              <w:rPr>
                <w:b/>
                <w:bCs/>
                <w:sz w:val="13"/>
                <w:szCs w:val="13"/>
                <w:lang w:val="de-DE"/>
              </w:rPr>
              <w:t xml:space="preserve"> </w:t>
            </w:r>
            <w:proofErr w:type="spellStart"/>
            <w:r w:rsidRPr="00E5566C">
              <w:rPr>
                <w:b/>
                <w:bCs/>
                <w:sz w:val="13"/>
                <w:szCs w:val="13"/>
                <w:lang w:val="de-DE"/>
              </w:rPr>
              <w:t>Sağlanan</w:t>
            </w:r>
            <w:proofErr w:type="spellEnd"/>
            <w:r w:rsidRPr="00E5566C">
              <w:rPr>
                <w:b/>
                <w:bCs/>
                <w:sz w:val="13"/>
                <w:szCs w:val="13"/>
                <w:lang w:val="de-DE"/>
              </w:rPr>
              <w:t xml:space="preserve"> Net Nakit </w:t>
            </w:r>
          </w:p>
        </w:tc>
        <w:tc>
          <w:tcPr>
            <w:tcW w:w="634" w:type="dxa"/>
            <w:tcBorders>
              <w:left w:val="single" w:sz="4" w:space="0" w:color="auto"/>
              <w:right w:val="single" w:sz="4" w:space="0" w:color="auto"/>
            </w:tcBorders>
            <w:shd w:val="clear" w:color="auto" w:fill="auto"/>
            <w:noWrap/>
            <w:vAlign w:val="bottom"/>
            <w:hideMark/>
          </w:tcPr>
          <w:p w14:paraId="73719874" w14:textId="77777777" w:rsidR="002053D3" w:rsidRPr="00E5566C" w:rsidRDefault="002053D3" w:rsidP="002053D3">
            <w:pPr>
              <w:jc w:val="center"/>
              <w:rPr>
                <w:sz w:val="13"/>
                <w:szCs w:val="13"/>
                <w:lang w:val="de-DE"/>
              </w:rPr>
            </w:pPr>
            <w:r w:rsidRPr="00E5566C">
              <w:rPr>
                <w:sz w:val="13"/>
                <w:szCs w:val="13"/>
                <w:lang w:val="de-DE"/>
              </w:rPr>
              <w:t> </w:t>
            </w:r>
          </w:p>
        </w:tc>
        <w:tc>
          <w:tcPr>
            <w:tcW w:w="1464" w:type="dxa"/>
            <w:tcBorders>
              <w:left w:val="single" w:sz="4" w:space="0" w:color="auto"/>
              <w:right w:val="single" w:sz="4" w:space="0" w:color="auto"/>
            </w:tcBorders>
          </w:tcPr>
          <w:p w14:paraId="67F29745" w14:textId="3E6A1AEF" w:rsidR="002053D3" w:rsidRPr="0019445D" w:rsidRDefault="002053D3" w:rsidP="002053D3">
            <w:pPr>
              <w:jc w:val="right"/>
              <w:rPr>
                <w:b/>
                <w:bCs/>
                <w:sz w:val="14"/>
                <w:szCs w:val="14"/>
              </w:rPr>
            </w:pPr>
            <w:r w:rsidRPr="0019445D">
              <w:rPr>
                <w:b/>
                <w:bCs/>
                <w:sz w:val="14"/>
                <w:szCs w:val="14"/>
              </w:rPr>
              <w:t xml:space="preserve"> (308,381)    </w:t>
            </w:r>
          </w:p>
        </w:tc>
        <w:tc>
          <w:tcPr>
            <w:tcW w:w="1418" w:type="dxa"/>
            <w:tcBorders>
              <w:left w:val="single" w:sz="4" w:space="0" w:color="auto"/>
              <w:right w:val="single" w:sz="4" w:space="0" w:color="auto"/>
            </w:tcBorders>
            <w:vAlign w:val="bottom"/>
          </w:tcPr>
          <w:p w14:paraId="35E394B3" w14:textId="24C67240" w:rsidR="002053D3" w:rsidRPr="00213A2D" w:rsidRDefault="002053D3" w:rsidP="002053D3">
            <w:pPr>
              <w:jc w:val="right"/>
              <w:rPr>
                <w:b/>
                <w:sz w:val="14"/>
                <w:highlight w:val="yellow"/>
              </w:rPr>
            </w:pPr>
            <w:r>
              <w:rPr>
                <w:b/>
                <w:sz w:val="14"/>
                <w:lang w:val="en-GB"/>
              </w:rPr>
              <w:t>468,235</w:t>
            </w:r>
          </w:p>
        </w:tc>
      </w:tr>
      <w:tr w:rsidR="002053D3" w:rsidRPr="00213A2D" w14:paraId="7FB461A4"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125AFACA" w14:textId="77777777" w:rsidR="002053D3" w:rsidRPr="00265F8C" w:rsidRDefault="002053D3" w:rsidP="002053D3">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4753DAD1" w14:textId="77777777" w:rsidR="002053D3" w:rsidRPr="00265F8C" w:rsidRDefault="002053D3" w:rsidP="002053D3">
            <w:pPr>
              <w:rPr>
                <w:sz w:val="13"/>
                <w:szCs w:val="13"/>
                <w:lang w:val="en-US"/>
              </w:rPr>
            </w:pPr>
            <w:r w:rsidRPr="00265F8C">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76FE700B"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1A1D5A52" w14:textId="6C19C967" w:rsidR="002053D3" w:rsidRPr="002053D3" w:rsidRDefault="002053D3" w:rsidP="002053D3">
            <w:pPr>
              <w:jc w:val="right"/>
              <w:rPr>
                <w:b/>
                <w:sz w:val="14"/>
                <w:szCs w:val="14"/>
              </w:rPr>
            </w:pPr>
          </w:p>
        </w:tc>
        <w:tc>
          <w:tcPr>
            <w:tcW w:w="1418" w:type="dxa"/>
            <w:tcBorders>
              <w:left w:val="single" w:sz="4" w:space="0" w:color="auto"/>
              <w:right w:val="single" w:sz="4" w:space="0" w:color="auto"/>
            </w:tcBorders>
            <w:vAlign w:val="bottom"/>
          </w:tcPr>
          <w:p w14:paraId="1A411B46" w14:textId="77777777" w:rsidR="002053D3" w:rsidRPr="00213A2D" w:rsidRDefault="002053D3" w:rsidP="002053D3">
            <w:pPr>
              <w:jc w:val="right"/>
              <w:rPr>
                <w:b/>
                <w:sz w:val="14"/>
                <w:highlight w:val="yellow"/>
              </w:rPr>
            </w:pPr>
          </w:p>
        </w:tc>
      </w:tr>
      <w:tr w:rsidR="002053D3" w:rsidRPr="00213A2D" w14:paraId="29761869"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4612D1AE" w14:textId="77777777" w:rsidR="002053D3" w:rsidRPr="00265F8C" w:rsidRDefault="002053D3" w:rsidP="002053D3">
            <w:pPr>
              <w:rPr>
                <w:sz w:val="13"/>
                <w:szCs w:val="13"/>
                <w:lang w:val="en-US"/>
              </w:rPr>
            </w:pPr>
            <w:r w:rsidRPr="00265F8C">
              <w:rPr>
                <w:sz w:val="13"/>
                <w:szCs w:val="13"/>
                <w:lang w:val="en-US"/>
              </w:rPr>
              <w:t>3.1</w:t>
            </w:r>
          </w:p>
        </w:tc>
        <w:tc>
          <w:tcPr>
            <w:tcW w:w="5158" w:type="dxa"/>
            <w:tcBorders>
              <w:left w:val="single" w:sz="4" w:space="0" w:color="auto"/>
              <w:right w:val="single" w:sz="4" w:space="0" w:color="auto"/>
            </w:tcBorders>
            <w:shd w:val="clear" w:color="auto" w:fill="auto"/>
            <w:noWrap/>
            <w:vAlign w:val="bottom"/>
            <w:hideMark/>
          </w:tcPr>
          <w:p w14:paraId="5B02D8DA" w14:textId="77777777" w:rsidR="002053D3" w:rsidRPr="00E5566C" w:rsidRDefault="002053D3" w:rsidP="002053D3">
            <w:pPr>
              <w:rPr>
                <w:sz w:val="13"/>
                <w:szCs w:val="13"/>
                <w:lang w:val="de-DE"/>
              </w:rPr>
            </w:pPr>
            <w:proofErr w:type="spellStart"/>
            <w:r w:rsidRPr="00E5566C">
              <w:rPr>
                <w:sz w:val="13"/>
                <w:szCs w:val="13"/>
                <w:lang w:val="de-DE"/>
              </w:rPr>
              <w:t>Krediler</w:t>
            </w:r>
            <w:proofErr w:type="spellEnd"/>
            <w:r w:rsidRPr="00E5566C">
              <w:rPr>
                <w:sz w:val="13"/>
                <w:szCs w:val="13"/>
                <w:lang w:val="de-DE"/>
              </w:rPr>
              <w:t xml:space="preserve"> ve </w:t>
            </w:r>
            <w:proofErr w:type="spellStart"/>
            <w:r w:rsidRPr="00E5566C">
              <w:rPr>
                <w:sz w:val="13"/>
                <w:szCs w:val="13"/>
                <w:lang w:val="de-DE"/>
              </w:rPr>
              <w:t>İhraç</w:t>
            </w:r>
            <w:proofErr w:type="spellEnd"/>
            <w:r w:rsidRPr="00E5566C">
              <w:rPr>
                <w:sz w:val="13"/>
                <w:szCs w:val="13"/>
                <w:lang w:val="de-DE"/>
              </w:rPr>
              <w:t xml:space="preserve"> </w:t>
            </w:r>
            <w:proofErr w:type="spellStart"/>
            <w:r w:rsidRPr="00E5566C">
              <w:rPr>
                <w:sz w:val="13"/>
                <w:szCs w:val="13"/>
                <w:lang w:val="de-DE"/>
              </w:rPr>
              <w:t>Edilen</w:t>
            </w:r>
            <w:proofErr w:type="spellEnd"/>
            <w:r w:rsidRPr="00E5566C">
              <w:rPr>
                <w:sz w:val="13"/>
                <w:szCs w:val="13"/>
                <w:lang w:val="de-DE"/>
              </w:rPr>
              <w:t xml:space="preserve"> </w:t>
            </w:r>
            <w:proofErr w:type="spellStart"/>
            <w:r w:rsidRPr="00E5566C">
              <w:rPr>
                <w:sz w:val="13"/>
                <w:szCs w:val="13"/>
                <w:lang w:val="de-DE"/>
              </w:rPr>
              <w:t>Menkul</w:t>
            </w:r>
            <w:proofErr w:type="spellEnd"/>
            <w:r w:rsidRPr="00E5566C">
              <w:rPr>
                <w:sz w:val="13"/>
                <w:szCs w:val="13"/>
                <w:lang w:val="de-DE"/>
              </w:rPr>
              <w:t xml:space="preserve"> </w:t>
            </w:r>
            <w:proofErr w:type="spellStart"/>
            <w:r w:rsidRPr="00E5566C">
              <w:rPr>
                <w:sz w:val="13"/>
                <w:szCs w:val="13"/>
                <w:lang w:val="de-DE"/>
              </w:rPr>
              <w:t>Değerlerden</w:t>
            </w:r>
            <w:proofErr w:type="spellEnd"/>
            <w:r w:rsidRPr="00E5566C">
              <w:rPr>
                <w:sz w:val="13"/>
                <w:szCs w:val="13"/>
                <w:lang w:val="de-DE"/>
              </w:rPr>
              <w:t xml:space="preserve"> </w:t>
            </w:r>
            <w:proofErr w:type="spellStart"/>
            <w:r w:rsidRPr="00E5566C">
              <w:rPr>
                <w:sz w:val="13"/>
                <w:szCs w:val="13"/>
                <w:lang w:val="de-DE"/>
              </w:rPr>
              <w:t>Sağlanan</w:t>
            </w:r>
            <w:proofErr w:type="spellEnd"/>
            <w:r w:rsidRPr="00E5566C">
              <w:rPr>
                <w:sz w:val="13"/>
                <w:szCs w:val="13"/>
                <w:lang w:val="de-DE"/>
              </w:rPr>
              <w:t xml:space="preserve"> </w:t>
            </w:r>
            <w:proofErr w:type="spellStart"/>
            <w:r w:rsidRPr="00E5566C">
              <w:rPr>
                <w:sz w:val="13"/>
                <w:szCs w:val="13"/>
                <w:lang w:val="de-DE"/>
              </w:rPr>
              <w:t>Nakit</w:t>
            </w:r>
            <w:proofErr w:type="spellEnd"/>
          </w:p>
        </w:tc>
        <w:tc>
          <w:tcPr>
            <w:tcW w:w="634" w:type="dxa"/>
            <w:tcBorders>
              <w:left w:val="single" w:sz="4" w:space="0" w:color="auto"/>
              <w:right w:val="single" w:sz="4" w:space="0" w:color="auto"/>
            </w:tcBorders>
            <w:shd w:val="clear" w:color="auto" w:fill="auto"/>
            <w:noWrap/>
            <w:vAlign w:val="bottom"/>
            <w:hideMark/>
          </w:tcPr>
          <w:p w14:paraId="1745F877" w14:textId="77777777" w:rsidR="002053D3" w:rsidRPr="00E5566C" w:rsidRDefault="002053D3" w:rsidP="002053D3">
            <w:pPr>
              <w:jc w:val="center"/>
              <w:rPr>
                <w:sz w:val="13"/>
                <w:szCs w:val="13"/>
                <w:lang w:val="de-DE"/>
              </w:rPr>
            </w:pPr>
            <w:r w:rsidRPr="00E5566C">
              <w:rPr>
                <w:sz w:val="13"/>
                <w:szCs w:val="13"/>
                <w:lang w:val="de-DE"/>
              </w:rPr>
              <w:t> </w:t>
            </w:r>
          </w:p>
        </w:tc>
        <w:tc>
          <w:tcPr>
            <w:tcW w:w="1464" w:type="dxa"/>
            <w:tcBorders>
              <w:left w:val="single" w:sz="4" w:space="0" w:color="auto"/>
              <w:right w:val="single" w:sz="4" w:space="0" w:color="auto"/>
            </w:tcBorders>
          </w:tcPr>
          <w:p w14:paraId="7259BBD4" w14:textId="69ADBC79" w:rsidR="002053D3" w:rsidRPr="0019445D" w:rsidRDefault="002053D3" w:rsidP="002053D3">
            <w:pPr>
              <w:jc w:val="right"/>
              <w:rPr>
                <w:b/>
                <w:bCs/>
                <w:sz w:val="14"/>
                <w:szCs w:val="14"/>
              </w:rPr>
            </w:pPr>
            <w:r w:rsidRPr="0019445D">
              <w:rPr>
                <w:b/>
                <w:bCs/>
                <w:sz w:val="14"/>
                <w:szCs w:val="14"/>
              </w:rPr>
              <w:t xml:space="preserve"> -       </w:t>
            </w:r>
          </w:p>
        </w:tc>
        <w:tc>
          <w:tcPr>
            <w:tcW w:w="1418" w:type="dxa"/>
            <w:tcBorders>
              <w:left w:val="single" w:sz="4" w:space="0" w:color="auto"/>
              <w:right w:val="single" w:sz="4" w:space="0" w:color="auto"/>
            </w:tcBorders>
            <w:vAlign w:val="bottom"/>
          </w:tcPr>
          <w:p w14:paraId="39081F17" w14:textId="4D25998E" w:rsidR="002053D3" w:rsidRPr="00213A2D" w:rsidRDefault="002053D3" w:rsidP="002053D3">
            <w:pPr>
              <w:jc w:val="right"/>
              <w:rPr>
                <w:b/>
                <w:sz w:val="14"/>
                <w:highlight w:val="yellow"/>
              </w:rPr>
            </w:pPr>
            <w:r>
              <w:rPr>
                <w:b/>
                <w:sz w:val="14"/>
                <w:lang w:val="en-GB"/>
              </w:rPr>
              <w:t>-</w:t>
            </w:r>
          </w:p>
        </w:tc>
      </w:tr>
      <w:tr w:rsidR="002053D3" w:rsidRPr="00213A2D" w14:paraId="7DB1C40C"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3293309D" w14:textId="77777777" w:rsidR="002053D3" w:rsidRPr="00265F8C" w:rsidRDefault="002053D3" w:rsidP="002053D3">
            <w:pPr>
              <w:rPr>
                <w:sz w:val="13"/>
                <w:szCs w:val="13"/>
                <w:lang w:val="en-US"/>
              </w:rPr>
            </w:pPr>
            <w:r w:rsidRPr="00265F8C">
              <w:rPr>
                <w:sz w:val="13"/>
                <w:szCs w:val="13"/>
                <w:lang w:val="en-US"/>
              </w:rPr>
              <w:t>3.2</w:t>
            </w:r>
          </w:p>
        </w:tc>
        <w:tc>
          <w:tcPr>
            <w:tcW w:w="5158" w:type="dxa"/>
            <w:tcBorders>
              <w:left w:val="single" w:sz="4" w:space="0" w:color="auto"/>
              <w:right w:val="single" w:sz="4" w:space="0" w:color="auto"/>
            </w:tcBorders>
            <w:shd w:val="clear" w:color="auto" w:fill="auto"/>
            <w:noWrap/>
            <w:vAlign w:val="bottom"/>
            <w:hideMark/>
          </w:tcPr>
          <w:p w14:paraId="53BCC0EA" w14:textId="77777777" w:rsidR="002053D3" w:rsidRPr="00265F8C" w:rsidRDefault="002053D3" w:rsidP="002053D3">
            <w:pPr>
              <w:rPr>
                <w:sz w:val="13"/>
                <w:szCs w:val="13"/>
                <w:lang w:val="en-US"/>
              </w:rPr>
            </w:pPr>
            <w:proofErr w:type="spellStart"/>
            <w:r w:rsidRPr="00265F8C">
              <w:rPr>
                <w:sz w:val="13"/>
                <w:szCs w:val="13"/>
                <w:lang w:val="en-US"/>
              </w:rPr>
              <w:t>Krediler</w:t>
            </w:r>
            <w:proofErr w:type="spellEnd"/>
            <w:r w:rsidRPr="00265F8C">
              <w:rPr>
                <w:sz w:val="13"/>
                <w:szCs w:val="13"/>
                <w:lang w:val="en-US"/>
              </w:rPr>
              <w:t xml:space="preserve"> ve </w:t>
            </w:r>
            <w:proofErr w:type="spellStart"/>
            <w:r w:rsidRPr="00265F8C">
              <w:rPr>
                <w:sz w:val="13"/>
                <w:szCs w:val="13"/>
                <w:lang w:val="en-US"/>
              </w:rPr>
              <w:t>İhraç</w:t>
            </w:r>
            <w:proofErr w:type="spellEnd"/>
            <w:r w:rsidRPr="00265F8C">
              <w:rPr>
                <w:sz w:val="13"/>
                <w:szCs w:val="13"/>
                <w:lang w:val="en-US"/>
              </w:rPr>
              <w:t xml:space="preserve"> </w:t>
            </w:r>
            <w:proofErr w:type="spellStart"/>
            <w:r w:rsidRPr="00265F8C">
              <w:rPr>
                <w:sz w:val="13"/>
                <w:szCs w:val="13"/>
                <w:lang w:val="en-US"/>
              </w:rPr>
              <w:t>Edilen</w:t>
            </w:r>
            <w:proofErr w:type="spellEnd"/>
            <w:r w:rsidRPr="00265F8C">
              <w:rPr>
                <w:sz w:val="13"/>
                <w:szCs w:val="13"/>
                <w:lang w:val="en-US"/>
              </w:rPr>
              <w:t xml:space="preserve"> </w:t>
            </w:r>
            <w:proofErr w:type="spellStart"/>
            <w:r w:rsidRPr="00265F8C">
              <w:rPr>
                <w:sz w:val="13"/>
                <w:szCs w:val="13"/>
                <w:lang w:val="en-US"/>
              </w:rPr>
              <w:t>Menkul</w:t>
            </w:r>
            <w:proofErr w:type="spellEnd"/>
            <w:r w:rsidRPr="00265F8C">
              <w:rPr>
                <w:sz w:val="13"/>
                <w:szCs w:val="13"/>
                <w:lang w:val="en-US"/>
              </w:rPr>
              <w:t xml:space="preserve"> </w:t>
            </w:r>
            <w:proofErr w:type="spellStart"/>
            <w:r w:rsidRPr="00265F8C">
              <w:rPr>
                <w:sz w:val="13"/>
                <w:szCs w:val="13"/>
                <w:lang w:val="en-US"/>
              </w:rPr>
              <w:t>Değerlerden</w:t>
            </w:r>
            <w:proofErr w:type="spellEnd"/>
            <w:r w:rsidRPr="00265F8C">
              <w:rPr>
                <w:sz w:val="13"/>
                <w:szCs w:val="13"/>
                <w:lang w:val="en-US"/>
              </w:rPr>
              <w:t xml:space="preserve"> </w:t>
            </w:r>
            <w:proofErr w:type="spellStart"/>
            <w:r w:rsidRPr="00265F8C">
              <w:rPr>
                <w:sz w:val="13"/>
                <w:szCs w:val="13"/>
                <w:lang w:val="en-US"/>
              </w:rPr>
              <w:t>Kaynaklanan</w:t>
            </w:r>
            <w:proofErr w:type="spellEnd"/>
            <w:r w:rsidRPr="00265F8C">
              <w:rPr>
                <w:sz w:val="13"/>
                <w:szCs w:val="13"/>
                <w:lang w:val="en-US"/>
              </w:rPr>
              <w:t xml:space="preserve"> </w:t>
            </w:r>
            <w:proofErr w:type="spellStart"/>
            <w:r w:rsidRPr="00265F8C">
              <w:rPr>
                <w:sz w:val="13"/>
                <w:szCs w:val="13"/>
                <w:lang w:val="en-US"/>
              </w:rPr>
              <w:t>Nakit</w:t>
            </w:r>
            <w:proofErr w:type="spellEnd"/>
            <w:r w:rsidRPr="00265F8C">
              <w:rPr>
                <w:sz w:val="13"/>
                <w:szCs w:val="13"/>
                <w:lang w:val="en-US"/>
              </w:rPr>
              <w:t xml:space="preserve"> </w:t>
            </w:r>
            <w:proofErr w:type="spellStart"/>
            <w:r w:rsidRPr="00265F8C">
              <w:rPr>
                <w:sz w:val="13"/>
                <w:szCs w:val="13"/>
                <w:lang w:val="en-US"/>
              </w:rPr>
              <w:t>Çıkışı</w:t>
            </w:r>
            <w:proofErr w:type="spellEnd"/>
          </w:p>
        </w:tc>
        <w:tc>
          <w:tcPr>
            <w:tcW w:w="634" w:type="dxa"/>
            <w:tcBorders>
              <w:left w:val="single" w:sz="4" w:space="0" w:color="auto"/>
              <w:right w:val="single" w:sz="4" w:space="0" w:color="auto"/>
            </w:tcBorders>
            <w:shd w:val="clear" w:color="auto" w:fill="auto"/>
            <w:noWrap/>
            <w:vAlign w:val="bottom"/>
            <w:hideMark/>
          </w:tcPr>
          <w:p w14:paraId="0B41AE99"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71D3D209" w14:textId="15C56B04" w:rsidR="002053D3" w:rsidRPr="0019445D" w:rsidRDefault="002053D3" w:rsidP="002053D3">
            <w:pPr>
              <w:jc w:val="right"/>
              <w:rPr>
                <w:b/>
                <w:bCs/>
                <w:sz w:val="14"/>
                <w:szCs w:val="14"/>
              </w:rPr>
            </w:pPr>
            <w:r w:rsidRPr="0019445D">
              <w:rPr>
                <w:b/>
                <w:bCs/>
                <w:sz w:val="14"/>
                <w:szCs w:val="14"/>
              </w:rPr>
              <w:t xml:space="preserve"> -       </w:t>
            </w:r>
          </w:p>
        </w:tc>
        <w:tc>
          <w:tcPr>
            <w:tcW w:w="1418" w:type="dxa"/>
            <w:tcBorders>
              <w:left w:val="single" w:sz="4" w:space="0" w:color="auto"/>
              <w:right w:val="single" w:sz="4" w:space="0" w:color="auto"/>
            </w:tcBorders>
            <w:vAlign w:val="bottom"/>
          </w:tcPr>
          <w:p w14:paraId="3FB123AF" w14:textId="05B7A4AF" w:rsidR="002053D3" w:rsidRPr="00213A2D" w:rsidRDefault="002053D3" w:rsidP="002053D3">
            <w:pPr>
              <w:jc w:val="right"/>
              <w:rPr>
                <w:b/>
                <w:sz w:val="14"/>
                <w:highlight w:val="yellow"/>
              </w:rPr>
            </w:pPr>
            <w:r>
              <w:rPr>
                <w:b/>
                <w:sz w:val="14"/>
                <w:lang w:val="en-GB"/>
              </w:rPr>
              <w:t>-</w:t>
            </w:r>
          </w:p>
        </w:tc>
      </w:tr>
      <w:tr w:rsidR="002053D3" w:rsidRPr="00213A2D" w14:paraId="7EF6F74B"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27BB092E" w14:textId="77777777" w:rsidR="002053D3" w:rsidRPr="00265F8C" w:rsidRDefault="002053D3" w:rsidP="002053D3">
            <w:pPr>
              <w:rPr>
                <w:sz w:val="13"/>
                <w:szCs w:val="13"/>
                <w:lang w:val="en-US"/>
              </w:rPr>
            </w:pPr>
            <w:r w:rsidRPr="00265F8C">
              <w:rPr>
                <w:sz w:val="13"/>
                <w:szCs w:val="13"/>
                <w:lang w:val="en-US"/>
              </w:rPr>
              <w:t>3.3</w:t>
            </w:r>
          </w:p>
        </w:tc>
        <w:tc>
          <w:tcPr>
            <w:tcW w:w="5158" w:type="dxa"/>
            <w:tcBorders>
              <w:left w:val="single" w:sz="4" w:space="0" w:color="auto"/>
              <w:right w:val="single" w:sz="4" w:space="0" w:color="auto"/>
            </w:tcBorders>
            <w:shd w:val="clear" w:color="auto" w:fill="auto"/>
            <w:noWrap/>
            <w:vAlign w:val="bottom"/>
            <w:hideMark/>
          </w:tcPr>
          <w:p w14:paraId="4D5BF743" w14:textId="3FA48892" w:rsidR="002053D3" w:rsidRPr="00265F8C" w:rsidRDefault="002053D3" w:rsidP="002053D3">
            <w:pPr>
              <w:rPr>
                <w:sz w:val="13"/>
                <w:szCs w:val="13"/>
                <w:lang w:val="en-US"/>
              </w:rPr>
            </w:pPr>
            <w:proofErr w:type="spellStart"/>
            <w:r w:rsidRPr="00265F8C">
              <w:rPr>
                <w:sz w:val="13"/>
                <w:szCs w:val="13"/>
                <w:lang w:val="en-US"/>
              </w:rPr>
              <w:t>İhraç</w:t>
            </w:r>
            <w:proofErr w:type="spellEnd"/>
            <w:r w:rsidRPr="00265F8C">
              <w:rPr>
                <w:sz w:val="13"/>
                <w:szCs w:val="13"/>
                <w:lang w:val="en-US"/>
              </w:rPr>
              <w:t xml:space="preserve"> </w:t>
            </w:r>
            <w:proofErr w:type="spellStart"/>
            <w:r w:rsidRPr="00265F8C">
              <w:rPr>
                <w:sz w:val="13"/>
                <w:szCs w:val="13"/>
                <w:lang w:val="en-US"/>
              </w:rPr>
              <w:t>Edilen</w:t>
            </w:r>
            <w:proofErr w:type="spellEnd"/>
            <w:r w:rsidRPr="00265F8C">
              <w:rPr>
                <w:sz w:val="13"/>
                <w:szCs w:val="13"/>
                <w:lang w:val="en-US"/>
              </w:rPr>
              <w:t xml:space="preserve"> Sermaye </w:t>
            </w:r>
            <w:proofErr w:type="spellStart"/>
            <w:r w:rsidRPr="00265F8C">
              <w:rPr>
                <w:sz w:val="13"/>
                <w:szCs w:val="13"/>
                <w:lang w:val="en-US"/>
              </w:rPr>
              <w:t>Araçları</w:t>
            </w:r>
            <w:proofErr w:type="spellEnd"/>
            <w:r w:rsidRPr="00265F8C">
              <w:rPr>
                <w:sz w:val="13"/>
                <w:szCs w:val="13"/>
                <w:lang w:val="en-US"/>
              </w:rPr>
              <w:t xml:space="preserve"> </w:t>
            </w:r>
            <w:r w:rsidRPr="00265F8C">
              <w:rPr>
                <w:sz w:val="13"/>
                <w:szCs w:val="13"/>
                <w:vertAlign w:val="superscript"/>
                <w:lang w:val="en-US"/>
              </w:rPr>
              <w:t xml:space="preserve"> </w:t>
            </w:r>
            <w:r w:rsidRPr="00265F8C">
              <w:rPr>
                <w:sz w:val="13"/>
                <w:szCs w:val="13"/>
                <w:lang w:val="en-US"/>
              </w:rPr>
              <w:t xml:space="preserve"> </w:t>
            </w:r>
          </w:p>
        </w:tc>
        <w:tc>
          <w:tcPr>
            <w:tcW w:w="634" w:type="dxa"/>
            <w:tcBorders>
              <w:left w:val="single" w:sz="4" w:space="0" w:color="auto"/>
              <w:right w:val="single" w:sz="4" w:space="0" w:color="auto"/>
            </w:tcBorders>
            <w:shd w:val="clear" w:color="auto" w:fill="auto"/>
            <w:noWrap/>
            <w:vAlign w:val="bottom"/>
            <w:hideMark/>
          </w:tcPr>
          <w:p w14:paraId="5C299F1A"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43C99983" w14:textId="19522CD6" w:rsidR="002053D3" w:rsidRPr="0019445D" w:rsidRDefault="002053D3" w:rsidP="002053D3">
            <w:pPr>
              <w:jc w:val="right"/>
              <w:rPr>
                <w:b/>
                <w:bCs/>
                <w:sz w:val="14"/>
                <w:szCs w:val="14"/>
              </w:rPr>
            </w:pPr>
            <w:r w:rsidRPr="0019445D">
              <w:rPr>
                <w:b/>
                <w:bCs/>
                <w:sz w:val="14"/>
                <w:szCs w:val="14"/>
              </w:rPr>
              <w:t xml:space="preserve"> -       </w:t>
            </w:r>
          </w:p>
        </w:tc>
        <w:tc>
          <w:tcPr>
            <w:tcW w:w="1418" w:type="dxa"/>
            <w:tcBorders>
              <w:left w:val="single" w:sz="4" w:space="0" w:color="auto"/>
              <w:right w:val="single" w:sz="4" w:space="0" w:color="auto"/>
            </w:tcBorders>
            <w:vAlign w:val="bottom"/>
          </w:tcPr>
          <w:p w14:paraId="2C9E8413" w14:textId="3450718D" w:rsidR="002053D3" w:rsidRPr="00213A2D" w:rsidRDefault="002053D3" w:rsidP="002053D3">
            <w:pPr>
              <w:jc w:val="right"/>
              <w:rPr>
                <w:b/>
                <w:sz w:val="14"/>
                <w:highlight w:val="yellow"/>
              </w:rPr>
            </w:pPr>
            <w:r>
              <w:rPr>
                <w:sz w:val="14"/>
                <w:lang w:val="en-GB"/>
              </w:rPr>
              <w:t>513,954</w:t>
            </w:r>
          </w:p>
        </w:tc>
      </w:tr>
      <w:tr w:rsidR="002053D3" w:rsidRPr="00213A2D" w14:paraId="45D44066"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6379EDE2" w14:textId="77777777" w:rsidR="002053D3" w:rsidRPr="00265F8C" w:rsidRDefault="002053D3" w:rsidP="002053D3">
            <w:pPr>
              <w:rPr>
                <w:sz w:val="13"/>
                <w:szCs w:val="13"/>
                <w:lang w:val="en-US"/>
              </w:rPr>
            </w:pPr>
            <w:r w:rsidRPr="00265F8C">
              <w:rPr>
                <w:sz w:val="13"/>
                <w:szCs w:val="13"/>
                <w:lang w:val="en-US"/>
              </w:rPr>
              <w:t>3.4</w:t>
            </w:r>
          </w:p>
        </w:tc>
        <w:tc>
          <w:tcPr>
            <w:tcW w:w="5158" w:type="dxa"/>
            <w:tcBorders>
              <w:left w:val="single" w:sz="4" w:space="0" w:color="auto"/>
              <w:right w:val="single" w:sz="4" w:space="0" w:color="auto"/>
            </w:tcBorders>
            <w:shd w:val="clear" w:color="auto" w:fill="auto"/>
            <w:noWrap/>
            <w:vAlign w:val="bottom"/>
            <w:hideMark/>
          </w:tcPr>
          <w:p w14:paraId="57A7D7D5" w14:textId="77777777" w:rsidR="002053D3" w:rsidRPr="00265F8C" w:rsidRDefault="002053D3" w:rsidP="002053D3">
            <w:pPr>
              <w:rPr>
                <w:sz w:val="13"/>
                <w:szCs w:val="13"/>
                <w:lang w:val="en-US"/>
              </w:rPr>
            </w:pPr>
            <w:proofErr w:type="spellStart"/>
            <w:r w:rsidRPr="00265F8C">
              <w:rPr>
                <w:sz w:val="13"/>
                <w:szCs w:val="13"/>
                <w:lang w:val="en-US"/>
              </w:rPr>
              <w:t>Temettü</w:t>
            </w:r>
            <w:proofErr w:type="spellEnd"/>
            <w:r w:rsidRPr="00265F8C">
              <w:rPr>
                <w:sz w:val="13"/>
                <w:szCs w:val="13"/>
                <w:lang w:val="en-US"/>
              </w:rPr>
              <w:t xml:space="preserve"> </w:t>
            </w:r>
            <w:proofErr w:type="spellStart"/>
            <w:r w:rsidRPr="00265F8C">
              <w:rPr>
                <w:sz w:val="13"/>
                <w:szCs w:val="13"/>
                <w:lang w:val="en-US"/>
              </w:rPr>
              <w:t>Ödemeleri</w:t>
            </w:r>
            <w:proofErr w:type="spellEnd"/>
            <w:r w:rsidRPr="00265F8C">
              <w:rPr>
                <w:sz w:val="13"/>
                <w:szCs w:val="13"/>
                <w:vertAlign w:val="superscript"/>
                <w:lang w:val="en-US"/>
              </w:rPr>
              <w:t xml:space="preserve"> </w:t>
            </w:r>
          </w:p>
        </w:tc>
        <w:tc>
          <w:tcPr>
            <w:tcW w:w="634" w:type="dxa"/>
            <w:tcBorders>
              <w:left w:val="single" w:sz="4" w:space="0" w:color="auto"/>
              <w:right w:val="single" w:sz="4" w:space="0" w:color="auto"/>
            </w:tcBorders>
            <w:shd w:val="clear" w:color="auto" w:fill="auto"/>
            <w:noWrap/>
            <w:vAlign w:val="bottom"/>
            <w:hideMark/>
          </w:tcPr>
          <w:p w14:paraId="5D0FF353"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47F6950A" w14:textId="711D7C9A" w:rsidR="002053D3" w:rsidRPr="002053D3" w:rsidRDefault="002053D3" w:rsidP="002053D3">
            <w:pPr>
              <w:jc w:val="right"/>
              <w:rPr>
                <w:bCs/>
                <w:sz w:val="14"/>
                <w:szCs w:val="14"/>
              </w:rPr>
            </w:pPr>
            <w:r w:rsidRPr="002053D3">
              <w:rPr>
                <w:sz w:val="14"/>
                <w:szCs w:val="14"/>
              </w:rPr>
              <w:t xml:space="preserve"> (250</w:t>
            </w:r>
            <w:r>
              <w:rPr>
                <w:sz w:val="14"/>
                <w:szCs w:val="14"/>
              </w:rPr>
              <w:t>,</w:t>
            </w:r>
            <w:r w:rsidRPr="002053D3">
              <w:rPr>
                <w:sz w:val="14"/>
                <w:szCs w:val="14"/>
              </w:rPr>
              <w:t xml:space="preserve">000)    </w:t>
            </w:r>
          </w:p>
        </w:tc>
        <w:tc>
          <w:tcPr>
            <w:tcW w:w="1418" w:type="dxa"/>
            <w:tcBorders>
              <w:left w:val="single" w:sz="4" w:space="0" w:color="auto"/>
              <w:right w:val="single" w:sz="4" w:space="0" w:color="auto"/>
            </w:tcBorders>
            <w:vAlign w:val="bottom"/>
          </w:tcPr>
          <w:p w14:paraId="4FE7DC0F" w14:textId="0D20EEE4" w:rsidR="002053D3" w:rsidRPr="00213A2D" w:rsidRDefault="002053D3" w:rsidP="002053D3">
            <w:pPr>
              <w:jc w:val="right"/>
              <w:rPr>
                <w:sz w:val="14"/>
                <w:highlight w:val="yellow"/>
              </w:rPr>
            </w:pPr>
            <w:r>
              <w:rPr>
                <w:bCs/>
                <w:sz w:val="14"/>
                <w:lang w:val="en-GB"/>
              </w:rPr>
              <w:t>(9,132)</w:t>
            </w:r>
          </w:p>
        </w:tc>
      </w:tr>
      <w:tr w:rsidR="002053D3" w:rsidRPr="00213A2D" w14:paraId="0BA50D75"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7AB76B82" w14:textId="77777777" w:rsidR="002053D3" w:rsidRPr="00265F8C" w:rsidRDefault="002053D3" w:rsidP="002053D3">
            <w:pPr>
              <w:rPr>
                <w:sz w:val="13"/>
                <w:szCs w:val="13"/>
                <w:lang w:val="en-US"/>
              </w:rPr>
            </w:pPr>
            <w:r w:rsidRPr="00265F8C">
              <w:rPr>
                <w:sz w:val="13"/>
                <w:szCs w:val="13"/>
                <w:lang w:val="en-US"/>
              </w:rPr>
              <w:t>3.5</w:t>
            </w:r>
          </w:p>
        </w:tc>
        <w:tc>
          <w:tcPr>
            <w:tcW w:w="5158" w:type="dxa"/>
            <w:tcBorders>
              <w:left w:val="single" w:sz="4" w:space="0" w:color="auto"/>
              <w:right w:val="single" w:sz="4" w:space="0" w:color="auto"/>
            </w:tcBorders>
            <w:shd w:val="clear" w:color="auto" w:fill="auto"/>
            <w:noWrap/>
            <w:vAlign w:val="bottom"/>
            <w:hideMark/>
          </w:tcPr>
          <w:p w14:paraId="69A44DFD" w14:textId="1DE425F9" w:rsidR="002053D3" w:rsidRPr="00265F8C" w:rsidRDefault="002053D3" w:rsidP="002053D3">
            <w:pPr>
              <w:rPr>
                <w:sz w:val="13"/>
                <w:szCs w:val="13"/>
                <w:lang w:val="en-US"/>
              </w:rPr>
            </w:pPr>
            <w:proofErr w:type="spellStart"/>
            <w:r w:rsidRPr="00265F8C">
              <w:rPr>
                <w:sz w:val="13"/>
                <w:szCs w:val="13"/>
                <w:lang w:val="en-US"/>
              </w:rPr>
              <w:t>Kiralamaya</w:t>
            </w:r>
            <w:proofErr w:type="spellEnd"/>
            <w:r w:rsidRPr="00265F8C">
              <w:rPr>
                <w:sz w:val="13"/>
                <w:szCs w:val="13"/>
                <w:lang w:val="en-US"/>
              </w:rPr>
              <w:t xml:space="preserve"> </w:t>
            </w:r>
            <w:proofErr w:type="spellStart"/>
            <w:r w:rsidRPr="00265F8C">
              <w:rPr>
                <w:sz w:val="13"/>
                <w:szCs w:val="13"/>
                <w:lang w:val="en-US"/>
              </w:rPr>
              <w:t>İlişkin</w:t>
            </w:r>
            <w:proofErr w:type="spellEnd"/>
            <w:r w:rsidRPr="00265F8C">
              <w:rPr>
                <w:sz w:val="13"/>
                <w:szCs w:val="13"/>
                <w:lang w:val="en-US"/>
              </w:rPr>
              <w:t xml:space="preserve"> </w:t>
            </w:r>
            <w:proofErr w:type="spellStart"/>
            <w:r w:rsidRPr="00265F8C">
              <w:rPr>
                <w:sz w:val="13"/>
                <w:szCs w:val="13"/>
                <w:lang w:val="en-US"/>
              </w:rPr>
              <w:t>Ödemeler</w:t>
            </w:r>
            <w:proofErr w:type="spellEnd"/>
            <w:r w:rsidRPr="00265F8C">
              <w:rPr>
                <w:sz w:val="13"/>
                <w:szCs w:val="13"/>
                <w:lang w:val="en-US"/>
              </w:rPr>
              <w:t xml:space="preserve"> </w:t>
            </w:r>
          </w:p>
        </w:tc>
        <w:tc>
          <w:tcPr>
            <w:tcW w:w="634" w:type="dxa"/>
            <w:tcBorders>
              <w:left w:val="single" w:sz="4" w:space="0" w:color="auto"/>
              <w:right w:val="single" w:sz="4" w:space="0" w:color="auto"/>
            </w:tcBorders>
            <w:shd w:val="clear" w:color="auto" w:fill="auto"/>
            <w:noWrap/>
            <w:vAlign w:val="bottom"/>
            <w:hideMark/>
          </w:tcPr>
          <w:p w14:paraId="5F50D52D"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3B0EF943" w14:textId="66BC12E2" w:rsidR="002053D3" w:rsidRPr="002053D3" w:rsidRDefault="002053D3" w:rsidP="002053D3">
            <w:pPr>
              <w:jc w:val="right"/>
              <w:rPr>
                <w:bCs/>
                <w:sz w:val="14"/>
                <w:szCs w:val="14"/>
              </w:rPr>
            </w:pPr>
            <w:r w:rsidRPr="002053D3">
              <w:rPr>
                <w:sz w:val="14"/>
                <w:szCs w:val="14"/>
              </w:rPr>
              <w:t xml:space="preserve"> (58</w:t>
            </w:r>
            <w:r>
              <w:rPr>
                <w:sz w:val="14"/>
                <w:szCs w:val="14"/>
              </w:rPr>
              <w:t>,</w:t>
            </w:r>
            <w:r w:rsidRPr="002053D3">
              <w:rPr>
                <w:sz w:val="14"/>
                <w:szCs w:val="14"/>
              </w:rPr>
              <w:t xml:space="preserve">381)    </w:t>
            </w:r>
          </w:p>
        </w:tc>
        <w:tc>
          <w:tcPr>
            <w:tcW w:w="1418" w:type="dxa"/>
            <w:tcBorders>
              <w:left w:val="single" w:sz="4" w:space="0" w:color="auto"/>
              <w:right w:val="single" w:sz="4" w:space="0" w:color="auto"/>
            </w:tcBorders>
            <w:vAlign w:val="bottom"/>
          </w:tcPr>
          <w:p w14:paraId="3A7FC80A" w14:textId="43794AF0" w:rsidR="002053D3" w:rsidRPr="00213A2D" w:rsidRDefault="002053D3" w:rsidP="002053D3">
            <w:pPr>
              <w:jc w:val="right"/>
              <w:rPr>
                <w:b/>
                <w:sz w:val="14"/>
                <w:highlight w:val="yellow"/>
              </w:rPr>
            </w:pPr>
            <w:r>
              <w:rPr>
                <w:bCs/>
                <w:sz w:val="14"/>
                <w:lang w:val="en-GB"/>
              </w:rPr>
              <w:t>(36,587)</w:t>
            </w:r>
          </w:p>
        </w:tc>
      </w:tr>
      <w:tr w:rsidR="002053D3" w:rsidRPr="00213A2D" w14:paraId="3EC2E169"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5601E9BD" w14:textId="77777777" w:rsidR="002053D3" w:rsidRPr="00265F8C" w:rsidRDefault="002053D3" w:rsidP="002053D3">
            <w:pPr>
              <w:rPr>
                <w:sz w:val="13"/>
                <w:szCs w:val="13"/>
                <w:lang w:val="en-US"/>
              </w:rPr>
            </w:pPr>
            <w:r w:rsidRPr="00265F8C">
              <w:rPr>
                <w:sz w:val="13"/>
                <w:szCs w:val="13"/>
                <w:lang w:val="en-US"/>
              </w:rPr>
              <w:t>3.6</w:t>
            </w:r>
          </w:p>
        </w:tc>
        <w:tc>
          <w:tcPr>
            <w:tcW w:w="5158" w:type="dxa"/>
            <w:tcBorders>
              <w:left w:val="single" w:sz="4" w:space="0" w:color="auto"/>
              <w:right w:val="single" w:sz="4" w:space="0" w:color="auto"/>
            </w:tcBorders>
            <w:shd w:val="clear" w:color="auto" w:fill="auto"/>
            <w:noWrap/>
            <w:vAlign w:val="bottom"/>
            <w:hideMark/>
          </w:tcPr>
          <w:p w14:paraId="2270E642" w14:textId="77777777" w:rsidR="002053D3" w:rsidRPr="00265F8C" w:rsidRDefault="002053D3" w:rsidP="002053D3">
            <w:pPr>
              <w:rPr>
                <w:sz w:val="13"/>
                <w:szCs w:val="13"/>
                <w:lang w:val="en-US"/>
              </w:rPr>
            </w:pPr>
            <w:proofErr w:type="spellStart"/>
            <w:r w:rsidRPr="00265F8C">
              <w:rPr>
                <w:sz w:val="13"/>
                <w:szCs w:val="13"/>
                <w:lang w:val="en-US"/>
              </w:rPr>
              <w:t>Diğer</w:t>
            </w:r>
            <w:proofErr w:type="spellEnd"/>
            <w:r w:rsidRPr="00265F8C">
              <w:rPr>
                <w:sz w:val="13"/>
                <w:szCs w:val="13"/>
                <w:lang w:val="en-US"/>
              </w:rPr>
              <w:t xml:space="preserve"> </w:t>
            </w:r>
          </w:p>
        </w:tc>
        <w:tc>
          <w:tcPr>
            <w:tcW w:w="634" w:type="dxa"/>
            <w:tcBorders>
              <w:left w:val="single" w:sz="4" w:space="0" w:color="auto"/>
              <w:right w:val="single" w:sz="4" w:space="0" w:color="auto"/>
            </w:tcBorders>
            <w:shd w:val="clear" w:color="auto" w:fill="auto"/>
            <w:noWrap/>
            <w:vAlign w:val="bottom"/>
            <w:hideMark/>
          </w:tcPr>
          <w:p w14:paraId="603E2959" w14:textId="77777777" w:rsidR="002053D3" w:rsidRPr="00265F8C" w:rsidRDefault="002053D3" w:rsidP="002053D3">
            <w:pPr>
              <w:jc w:val="center"/>
              <w:rPr>
                <w:sz w:val="13"/>
                <w:szCs w:val="13"/>
                <w:lang w:val="en-US"/>
              </w:rPr>
            </w:pPr>
            <w:r w:rsidRPr="00265F8C">
              <w:rPr>
                <w:sz w:val="13"/>
                <w:szCs w:val="13"/>
                <w:lang w:val="en-US"/>
              </w:rPr>
              <w:t> </w:t>
            </w:r>
          </w:p>
        </w:tc>
        <w:tc>
          <w:tcPr>
            <w:tcW w:w="1464" w:type="dxa"/>
            <w:tcBorders>
              <w:left w:val="single" w:sz="4" w:space="0" w:color="auto"/>
              <w:right w:val="single" w:sz="4" w:space="0" w:color="auto"/>
            </w:tcBorders>
          </w:tcPr>
          <w:p w14:paraId="4BC51E16" w14:textId="4BE71248" w:rsidR="002053D3" w:rsidRPr="002053D3" w:rsidRDefault="002053D3" w:rsidP="002053D3">
            <w:pPr>
              <w:jc w:val="right"/>
              <w:rPr>
                <w:b/>
                <w:sz w:val="14"/>
                <w:szCs w:val="14"/>
              </w:rPr>
            </w:pPr>
            <w:r w:rsidRPr="002053D3">
              <w:rPr>
                <w:sz w:val="14"/>
                <w:szCs w:val="14"/>
              </w:rPr>
              <w:t xml:space="preserve"> -       </w:t>
            </w:r>
          </w:p>
        </w:tc>
        <w:tc>
          <w:tcPr>
            <w:tcW w:w="1418" w:type="dxa"/>
            <w:tcBorders>
              <w:left w:val="single" w:sz="4" w:space="0" w:color="auto"/>
              <w:right w:val="single" w:sz="4" w:space="0" w:color="auto"/>
            </w:tcBorders>
            <w:vAlign w:val="bottom"/>
          </w:tcPr>
          <w:p w14:paraId="0DA40F57" w14:textId="711467B3" w:rsidR="002053D3" w:rsidRPr="00213A2D" w:rsidRDefault="002053D3" w:rsidP="002053D3">
            <w:pPr>
              <w:jc w:val="right"/>
              <w:rPr>
                <w:b/>
                <w:sz w:val="14"/>
                <w:highlight w:val="yellow"/>
              </w:rPr>
            </w:pPr>
            <w:r>
              <w:rPr>
                <w:b/>
                <w:sz w:val="14"/>
                <w:lang w:val="en-GB"/>
              </w:rPr>
              <w:t>-</w:t>
            </w:r>
          </w:p>
        </w:tc>
      </w:tr>
      <w:tr w:rsidR="002053D3" w:rsidRPr="00213A2D" w14:paraId="6255071C"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554E4D96" w14:textId="77777777" w:rsidR="002053D3" w:rsidRPr="00265F8C" w:rsidRDefault="002053D3" w:rsidP="002053D3">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38036888" w14:textId="77777777" w:rsidR="002053D3" w:rsidRPr="00265F8C" w:rsidRDefault="002053D3" w:rsidP="002053D3">
            <w:pPr>
              <w:rPr>
                <w:sz w:val="13"/>
                <w:szCs w:val="13"/>
                <w:lang w:val="en-US"/>
              </w:rPr>
            </w:pPr>
            <w:r w:rsidRPr="00265F8C">
              <w:rPr>
                <w:sz w:val="13"/>
                <w:szCs w:val="13"/>
                <w:lang w:val="en-US"/>
              </w:rPr>
              <w:t> </w:t>
            </w:r>
          </w:p>
        </w:tc>
        <w:tc>
          <w:tcPr>
            <w:tcW w:w="634" w:type="dxa"/>
            <w:tcBorders>
              <w:left w:val="single" w:sz="4" w:space="0" w:color="auto"/>
              <w:right w:val="single" w:sz="4" w:space="0" w:color="auto"/>
            </w:tcBorders>
            <w:shd w:val="clear" w:color="auto" w:fill="auto"/>
            <w:noWrap/>
            <w:vAlign w:val="bottom"/>
          </w:tcPr>
          <w:p w14:paraId="75CDF89A" w14:textId="77777777" w:rsidR="002053D3" w:rsidRPr="00265F8C" w:rsidRDefault="002053D3" w:rsidP="002053D3">
            <w:pPr>
              <w:jc w:val="center"/>
              <w:rPr>
                <w:sz w:val="13"/>
                <w:szCs w:val="13"/>
                <w:lang w:val="en-US"/>
              </w:rPr>
            </w:pPr>
          </w:p>
        </w:tc>
        <w:tc>
          <w:tcPr>
            <w:tcW w:w="1464" w:type="dxa"/>
            <w:tcBorders>
              <w:left w:val="single" w:sz="4" w:space="0" w:color="auto"/>
              <w:right w:val="single" w:sz="4" w:space="0" w:color="auto"/>
            </w:tcBorders>
          </w:tcPr>
          <w:p w14:paraId="79C72BEB" w14:textId="1F3CB62D" w:rsidR="002053D3" w:rsidRPr="002053D3" w:rsidRDefault="002053D3" w:rsidP="002053D3">
            <w:pPr>
              <w:jc w:val="right"/>
              <w:rPr>
                <w:b/>
                <w:sz w:val="14"/>
                <w:szCs w:val="14"/>
              </w:rPr>
            </w:pPr>
          </w:p>
        </w:tc>
        <w:tc>
          <w:tcPr>
            <w:tcW w:w="1418" w:type="dxa"/>
            <w:tcBorders>
              <w:left w:val="single" w:sz="4" w:space="0" w:color="auto"/>
              <w:right w:val="single" w:sz="4" w:space="0" w:color="auto"/>
            </w:tcBorders>
            <w:vAlign w:val="bottom"/>
          </w:tcPr>
          <w:p w14:paraId="4ADBECFE" w14:textId="77777777" w:rsidR="002053D3" w:rsidRPr="00213A2D" w:rsidRDefault="002053D3" w:rsidP="002053D3">
            <w:pPr>
              <w:jc w:val="right"/>
              <w:rPr>
                <w:b/>
                <w:sz w:val="14"/>
                <w:highlight w:val="yellow"/>
              </w:rPr>
            </w:pPr>
          </w:p>
        </w:tc>
      </w:tr>
      <w:tr w:rsidR="002053D3" w:rsidRPr="00213A2D" w14:paraId="3A0DF74A" w14:textId="77777777" w:rsidTr="00A65F17">
        <w:trPr>
          <w:trHeight w:val="48"/>
        </w:trPr>
        <w:tc>
          <w:tcPr>
            <w:tcW w:w="541" w:type="dxa"/>
            <w:tcBorders>
              <w:left w:val="single" w:sz="4" w:space="0" w:color="auto"/>
              <w:right w:val="single" w:sz="4" w:space="0" w:color="auto"/>
            </w:tcBorders>
            <w:shd w:val="clear" w:color="auto" w:fill="auto"/>
            <w:noWrap/>
            <w:vAlign w:val="bottom"/>
            <w:hideMark/>
          </w:tcPr>
          <w:p w14:paraId="72FEB79A" w14:textId="77777777" w:rsidR="002053D3" w:rsidRPr="00265F8C" w:rsidRDefault="002053D3" w:rsidP="002053D3">
            <w:pPr>
              <w:rPr>
                <w:b/>
                <w:bCs/>
                <w:sz w:val="13"/>
                <w:szCs w:val="13"/>
                <w:lang w:val="en-US"/>
              </w:rPr>
            </w:pPr>
            <w:r w:rsidRPr="00265F8C">
              <w:rPr>
                <w:b/>
                <w:bCs/>
                <w:sz w:val="13"/>
                <w:szCs w:val="13"/>
                <w:lang w:val="en-US"/>
              </w:rPr>
              <w:t>IV.</w:t>
            </w:r>
          </w:p>
        </w:tc>
        <w:tc>
          <w:tcPr>
            <w:tcW w:w="5158" w:type="dxa"/>
            <w:tcBorders>
              <w:left w:val="single" w:sz="4" w:space="0" w:color="auto"/>
              <w:right w:val="single" w:sz="4" w:space="0" w:color="auto"/>
            </w:tcBorders>
            <w:shd w:val="clear" w:color="auto" w:fill="auto"/>
            <w:noWrap/>
            <w:vAlign w:val="bottom"/>
            <w:hideMark/>
          </w:tcPr>
          <w:p w14:paraId="30D68782" w14:textId="77777777" w:rsidR="002053D3" w:rsidRPr="00265F8C" w:rsidRDefault="002053D3" w:rsidP="002053D3">
            <w:pPr>
              <w:rPr>
                <w:b/>
                <w:sz w:val="13"/>
                <w:szCs w:val="13"/>
                <w:lang w:val="en-US"/>
              </w:rPr>
            </w:pPr>
            <w:proofErr w:type="spellStart"/>
            <w:r w:rsidRPr="00265F8C">
              <w:rPr>
                <w:b/>
                <w:sz w:val="13"/>
                <w:szCs w:val="13"/>
                <w:lang w:val="en-US"/>
              </w:rPr>
              <w:t>Yabancı</w:t>
            </w:r>
            <w:proofErr w:type="spellEnd"/>
            <w:r w:rsidRPr="00265F8C">
              <w:rPr>
                <w:b/>
                <w:sz w:val="13"/>
                <w:szCs w:val="13"/>
                <w:lang w:val="en-US"/>
              </w:rPr>
              <w:t xml:space="preserve"> Para </w:t>
            </w:r>
            <w:proofErr w:type="spellStart"/>
            <w:r w:rsidRPr="00265F8C">
              <w:rPr>
                <w:b/>
                <w:sz w:val="13"/>
                <w:szCs w:val="13"/>
                <w:lang w:val="en-US"/>
              </w:rPr>
              <w:t>Çevrim</w:t>
            </w:r>
            <w:proofErr w:type="spellEnd"/>
            <w:r w:rsidRPr="00265F8C">
              <w:rPr>
                <w:b/>
                <w:sz w:val="13"/>
                <w:szCs w:val="13"/>
                <w:lang w:val="en-US"/>
              </w:rPr>
              <w:t xml:space="preserve"> </w:t>
            </w:r>
            <w:proofErr w:type="spellStart"/>
            <w:r w:rsidRPr="00265F8C">
              <w:rPr>
                <w:b/>
                <w:sz w:val="13"/>
                <w:szCs w:val="13"/>
                <w:lang w:val="en-US"/>
              </w:rPr>
              <w:t>Farklarının</w:t>
            </w:r>
            <w:proofErr w:type="spellEnd"/>
            <w:r w:rsidRPr="00265F8C">
              <w:rPr>
                <w:b/>
                <w:sz w:val="13"/>
                <w:szCs w:val="13"/>
                <w:lang w:val="en-US"/>
              </w:rPr>
              <w:t xml:space="preserve"> </w:t>
            </w:r>
            <w:proofErr w:type="spellStart"/>
            <w:r w:rsidRPr="00265F8C">
              <w:rPr>
                <w:b/>
                <w:sz w:val="13"/>
                <w:szCs w:val="13"/>
                <w:lang w:val="en-US"/>
              </w:rPr>
              <w:t>Nakit</w:t>
            </w:r>
            <w:proofErr w:type="spellEnd"/>
            <w:r w:rsidRPr="00265F8C">
              <w:rPr>
                <w:b/>
                <w:sz w:val="13"/>
                <w:szCs w:val="13"/>
                <w:lang w:val="en-US"/>
              </w:rPr>
              <w:t xml:space="preserve"> ve </w:t>
            </w:r>
            <w:proofErr w:type="spellStart"/>
            <w:r w:rsidRPr="00265F8C">
              <w:rPr>
                <w:b/>
                <w:sz w:val="13"/>
                <w:szCs w:val="13"/>
                <w:lang w:val="en-US"/>
              </w:rPr>
              <w:t>Nakde</w:t>
            </w:r>
            <w:proofErr w:type="spellEnd"/>
            <w:r w:rsidRPr="00265F8C">
              <w:rPr>
                <w:b/>
                <w:sz w:val="13"/>
                <w:szCs w:val="13"/>
                <w:lang w:val="en-US"/>
              </w:rPr>
              <w:t xml:space="preserve"> </w:t>
            </w:r>
            <w:proofErr w:type="spellStart"/>
            <w:r w:rsidRPr="00265F8C">
              <w:rPr>
                <w:b/>
                <w:sz w:val="13"/>
                <w:szCs w:val="13"/>
                <w:lang w:val="en-US"/>
              </w:rPr>
              <w:t>Eşdeğer</w:t>
            </w:r>
            <w:proofErr w:type="spellEnd"/>
            <w:r w:rsidRPr="00265F8C">
              <w:rPr>
                <w:b/>
                <w:sz w:val="13"/>
                <w:szCs w:val="13"/>
                <w:lang w:val="en-US"/>
              </w:rPr>
              <w:t xml:space="preserve"> </w:t>
            </w:r>
            <w:proofErr w:type="spellStart"/>
            <w:r w:rsidRPr="00265F8C">
              <w:rPr>
                <w:b/>
                <w:sz w:val="13"/>
                <w:szCs w:val="13"/>
                <w:lang w:val="en-US"/>
              </w:rPr>
              <w:t>Varlıklar</w:t>
            </w:r>
            <w:proofErr w:type="spellEnd"/>
            <w:r w:rsidRPr="00265F8C">
              <w:rPr>
                <w:b/>
                <w:sz w:val="13"/>
                <w:szCs w:val="13"/>
                <w:lang w:val="en-US"/>
              </w:rPr>
              <w:t xml:space="preserve"> </w:t>
            </w:r>
            <w:proofErr w:type="spellStart"/>
            <w:r w:rsidRPr="00265F8C">
              <w:rPr>
                <w:b/>
                <w:sz w:val="13"/>
                <w:szCs w:val="13"/>
                <w:lang w:val="en-US"/>
              </w:rPr>
              <w:t>Üzerindeki</w:t>
            </w:r>
            <w:proofErr w:type="spellEnd"/>
            <w:r w:rsidRPr="00265F8C">
              <w:rPr>
                <w:b/>
                <w:sz w:val="13"/>
                <w:szCs w:val="13"/>
                <w:lang w:val="en-US"/>
              </w:rPr>
              <w:t xml:space="preserve"> </w:t>
            </w:r>
            <w:proofErr w:type="spellStart"/>
            <w:r w:rsidRPr="00265F8C">
              <w:rPr>
                <w:b/>
                <w:sz w:val="13"/>
                <w:szCs w:val="13"/>
                <w:lang w:val="en-US"/>
              </w:rPr>
              <w:t>Etkisi</w:t>
            </w:r>
            <w:proofErr w:type="spellEnd"/>
            <w:r w:rsidRPr="00265F8C">
              <w:rPr>
                <w:b/>
                <w:sz w:val="13"/>
                <w:szCs w:val="13"/>
                <w:lang w:val="en-US"/>
              </w:rPr>
              <w:t xml:space="preserve"> </w:t>
            </w:r>
          </w:p>
        </w:tc>
        <w:tc>
          <w:tcPr>
            <w:tcW w:w="634" w:type="dxa"/>
            <w:tcBorders>
              <w:left w:val="single" w:sz="4" w:space="0" w:color="auto"/>
              <w:right w:val="single" w:sz="4" w:space="0" w:color="auto"/>
            </w:tcBorders>
            <w:shd w:val="clear" w:color="auto" w:fill="auto"/>
            <w:noWrap/>
            <w:vAlign w:val="bottom"/>
          </w:tcPr>
          <w:p w14:paraId="311943BE" w14:textId="70478C8E" w:rsidR="002053D3" w:rsidRPr="00265F8C" w:rsidRDefault="002053D3" w:rsidP="002053D3">
            <w:pPr>
              <w:jc w:val="center"/>
              <w:rPr>
                <w:sz w:val="13"/>
                <w:szCs w:val="13"/>
                <w:lang w:val="en-US"/>
              </w:rPr>
            </w:pPr>
          </w:p>
        </w:tc>
        <w:tc>
          <w:tcPr>
            <w:tcW w:w="1464" w:type="dxa"/>
            <w:tcBorders>
              <w:left w:val="single" w:sz="4" w:space="0" w:color="auto"/>
              <w:right w:val="single" w:sz="4" w:space="0" w:color="auto"/>
            </w:tcBorders>
          </w:tcPr>
          <w:p w14:paraId="3148AEBC" w14:textId="4570CFCC" w:rsidR="002053D3" w:rsidRPr="0019445D" w:rsidRDefault="002053D3" w:rsidP="002053D3">
            <w:pPr>
              <w:jc w:val="right"/>
              <w:rPr>
                <w:b/>
                <w:bCs/>
                <w:sz w:val="14"/>
                <w:szCs w:val="14"/>
              </w:rPr>
            </w:pPr>
            <w:r w:rsidRPr="0019445D">
              <w:rPr>
                <w:b/>
                <w:bCs/>
                <w:sz w:val="14"/>
                <w:szCs w:val="14"/>
              </w:rPr>
              <w:t xml:space="preserve"> 12,877,508     </w:t>
            </w:r>
          </w:p>
        </w:tc>
        <w:tc>
          <w:tcPr>
            <w:tcW w:w="1418" w:type="dxa"/>
            <w:tcBorders>
              <w:left w:val="single" w:sz="4" w:space="0" w:color="auto"/>
              <w:right w:val="single" w:sz="4" w:space="0" w:color="auto"/>
            </w:tcBorders>
            <w:vAlign w:val="bottom"/>
          </w:tcPr>
          <w:p w14:paraId="4190CB17" w14:textId="77259FC8" w:rsidR="002053D3" w:rsidRPr="00213A2D" w:rsidRDefault="002053D3" w:rsidP="002053D3">
            <w:pPr>
              <w:jc w:val="right"/>
              <w:rPr>
                <w:b/>
                <w:sz w:val="14"/>
                <w:highlight w:val="yellow"/>
              </w:rPr>
            </w:pPr>
            <w:r>
              <w:rPr>
                <w:b/>
                <w:sz w:val="14"/>
                <w:lang w:val="en-GB"/>
              </w:rPr>
              <w:t>3,798,196</w:t>
            </w:r>
          </w:p>
        </w:tc>
      </w:tr>
      <w:tr w:rsidR="002053D3" w:rsidRPr="00213A2D" w14:paraId="3C7B6946"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44D49219" w14:textId="77777777" w:rsidR="002053D3" w:rsidRPr="00265F8C" w:rsidRDefault="002053D3" w:rsidP="002053D3">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29F5961C" w14:textId="77777777" w:rsidR="002053D3" w:rsidRPr="00265F8C" w:rsidRDefault="002053D3" w:rsidP="002053D3">
            <w:pPr>
              <w:rPr>
                <w:b/>
                <w:sz w:val="13"/>
                <w:szCs w:val="13"/>
                <w:lang w:val="en-US"/>
              </w:rPr>
            </w:pPr>
          </w:p>
        </w:tc>
        <w:tc>
          <w:tcPr>
            <w:tcW w:w="634" w:type="dxa"/>
            <w:tcBorders>
              <w:left w:val="single" w:sz="4" w:space="0" w:color="auto"/>
              <w:right w:val="single" w:sz="4" w:space="0" w:color="auto"/>
            </w:tcBorders>
            <w:shd w:val="clear" w:color="auto" w:fill="auto"/>
            <w:noWrap/>
            <w:vAlign w:val="bottom"/>
          </w:tcPr>
          <w:p w14:paraId="4D8C7F85" w14:textId="77777777" w:rsidR="002053D3" w:rsidRPr="00265F8C" w:rsidRDefault="002053D3" w:rsidP="002053D3">
            <w:pPr>
              <w:rPr>
                <w:sz w:val="13"/>
                <w:szCs w:val="13"/>
                <w:lang w:val="en-US"/>
              </w:rPr>
            </w:pPr>
          </w:p>
        </w:tc>
        <w:tc>
          <w:tcPr>
            <w:tcW w:w="1464" w:type="dxa"/>
            <w:tcBorders>
              <w:left w:val="single" w:sz="4" w:space="0" w:color="auto"/>
              <w:right w:val="single" w:sz="4" w:space="0" w:color="auto"/>
            </w:tcBorders>
          </w:tcPr>
          <w:p w14:paraId="2204F8DF" w14:textId="796FA7C6" w:rsidR="002053D3" w:rsidRPr="0019445D" w:rsidRDefault="002053D3" w:rsidP="002053D3">
            <w:pPr>
              <w:jc w:val="right"/>
              <w:rPr>
                <w:b/>
                <w:bCs/>
                <w:sz w:val="14"/>
                <w:szCs w:val="14"/>
              </w:rPr>
            </w:pPr>
          </w:p>
        </w:tc>
        <w:tc>
          <w:tcPr>
            <w:tcW w:w="1418" w:type="dxa"/>
            <w:tcBorders>
              <w:left w:val="single" w:sz="4" w:space="0" w:color="auto"/>
              <w:right w:val="single" w:sz="4" w:space="0" w:color="auto"/>
            </w:tcBorders>
            <w:vAlign w:val="bottom"/>
          </w:tcPr>
          <w:p w14:paraId="2EF36490" w14:textId="77777777" w:rsidR="002053D3" w:rsidRPr="00213A2D" w:rsidRDefault="002053D3" w:rsidP="002053D3">
            <w:pPr>
              <w:jc w:val="right"/>
              <w:rPr>
                <w:b/>
                <w:sz w:val="14"/>
                <w:highlight w:val="yellow"/>
              </w:rPr>
            </w:pPr>
          </w:p>
        </w:tc>
      </w:tr>
      <w:tr w:rsidR="002053D3" w:rsidRPr="00213A2D" w14:paraId="7CDCAD94" w14:textId="77777777" w:rsidTr="00A65F17">
        <w:trPr>
          <w:trHeight w:val="48"/>
        </w:trPr>
        <w:tc>
          <w:tcPr>
            <w:tcW w:w="541" w:type="dxa"/>
            <w:tcBorders>
              <w:left w:val="single" w:sz="4" w:space="0" w:color="auto"/>
              <w:right w:val="single" w:sz="4" w:space="0" w:color="auto"/>
            </w:tcBorders>
            <w:shd w:val="clear" w:color="auto" w:fill="auto"/>
            <w:noWrap/>
            <w:vAlign w:val="bottom"/>
            <w:hideMark/>
          </w:tcPr>
          <w:p w14:paraId="6582687C" w14:textId="77777777" w:rsidR="002053D3" w:rsidRPr="00265F8C" w:rsidRDefault="002053D3" w:rsidP="002053D3">
            <w:pPr>
              <w:rPr>
                <w:b/>
                <w:bCs/>
                <w:sz w:val="13"/>
                <w:szCs w:val="13"/>
                <w:lang w:val="en-US"/>
              </w:rPr>
            </w:pPr>
            <w:r w:rsidRPr="00265F8C">
              <w:rPr>
                <w:b/>
                <w:bCs/>
                <w:sz w:val="13"/>
                <w:szCs w:val="13"/>
                <w:lang w:val="en-US"/>
              </w:rPr>
              <w:t>V.</w:t>
            </w:r>
          </w:p>
        </w:tc>
        <w:tc>
          <w:tcPr>
            <w:tcW w:w="5158" w:type="dxa"/>
            <w:tcBorders>
              <w:left w:val="single" w:sz="4" w:space="0" w:color="auto"/>
              <w:right w:val="single" w:sz="4" w:space="0" w:color="auto"/>
            </w:tcBorders>
            <w:shd w:val="clear" w:color="auto" w:fill="auto"/>
            <w:noWrap/>
            <w:vAlign w:val="bottom"/>
            <w:hideMark/>
          </w:tcPr>
          <w:p w14:paraId="56EF56E1" w14:textId="77777777" w:rsidR="002053D3" w:rsidRPr="00265F8C" w:rsidRDefault="002053D3" w:rsidP="002053D3">
            <w:pPr>
              <w:rPr>
                <w:b/>
                <w:sz w:val="13"/>
                <w:szCs w:val="13"/>
                <w:lang w:val="en-US"/>
              </w:rPr>
            </w:pPr>
            <w:proofErr w:type="spellStart"/>
            <w:r w:rsidRPr="00265F8C">
              <w:rPr>
                <w:b/>
                <w:sz w:val="13"/>
                <w:szCs w:val="13"/>
                <w:lang w:val="en-US"/>
              </w:rPr>
              <w:t>Nakit</w:t>
            </w:r>
            <w:proofErr w:type="spellEnd"/>
            <w:r w:rsidRPr="00265F8C">
              <w:rPr>
                <w:b/>
                <w:sz w:val="13"/>
                <w:szCs w:val="13"/>
                <w:lang w:val="en-US"/>
              </w:rPr>
              <w:t xml:space="preserve"> ve </w:t>
            </w:r>
            <w:proofErr w:type="spellStart"/>
            <w:r w:rsidRPr="00265F8C">
              <w:rPr>
                <w:b/>
                <w:sz w:val="13"/>
                <w:szCs w:val="13"/>
                <w:lang w:val="en-US"/>
              </w:rPr>
              <w:t>Nakde</w:t>
            </w:r>
            <w:proofErr w:type="spellEnd"/>
            <w:r w:rsidRPr="00265F8C">
              <w:rPr>
                <w:b/>
                <w:sz w:val="13"/>
                <w:szCs w:val="13"/>
                <w:lang w:val="en-US"/>
              </w:rPr>
              <w:t xml:space="preserve"> </w:t>
            </w:r>
            <w:proofErr w:type="spellStart"/>
            <w:r w:rsidRPr="00265F8C">
              <w:rPr>
                <w:b/>
                <w:sz w:val="13"/>
                <w:szCs w:val="13"/>
                <w:lang w:val="en-US"/>
              </w:rPr>
              <w:t>Eşdeğer</w:t>
            </w:r>
            <w:proofErr w:type="spellEnd"/>
            <w:r w:rsidRPr="00265F8C">
              <w:rPr>
                <w:b/>
                <w:sz w:val="13"/>
                <w:szCs w:val="13"/>
                <w:lang w:val="en-US"/>
              </w:rPr>
              <w:t xml:space="preserve"> </w:t>
            </w:r>
            <w:proofErr w:type="spellStart"/>
            <w:r w:rsidRPr="00265F8C">
              <w:rPr>
                <w:b/>
                <w:sz w:val="13"/>
                <w:szCs w:val="13"/>
                <w:lang w:val="en-US"/>
              </w:rPr>
              <w:t>Varlıklardaki</w:t>
            </w:r>
            <w:proofErr w:type="spellEnd"/>
            <w:r w:rsidRPr="00265F8C">
              <w:rPr>
                <w:b/>
                <w:sz w:val="13"/>
                <w:szCs w:val="13"/>
                <w:lang w:val="en-US"/>
              </w:rPr>
              <w:t xml:space="preserve"> Net </w:t>
            </w:r>
            <w:proofErr w:type="spellStart"/>
            <w:r w:rsidRPr="00265F8C">
              <w:rPr>
                <w:b/>
                <w:sz w:val="13"/>
                <w:szCs w:val="13"/>
                <w:lang w:val="en-US"/>
              </w:rPr>
              <w:t>Artış</w:t>
            </w:r>
            <w:proofErr w:type="spellEnd"/>
          </w:p>
        </w:tc>
        <w:tc>
          <w:tcPr>
            <w:tcW w:w="634" w:type="dxa"/>
            <w:tcBorders>
              <w:left w:val="single" w:sz="4" w:space="0" w:color="auto"/>
              <w:right w:val="single" w:sz="4" w:space="0" w:color="auto"/>
            </w:tcBorders>
            <w:shd w:val="clear" w:color="auto" w:fill="auto"/>
            <w:noWrap/>
            <w:vAlign w:val="bottom"/>
          </w:tcPr>
          <w:p w14:paraId="36E4DCEA" w14:textId="77777777" w:rsidR="002053D3" w:rsidRPr="00265F8C" w:rsidRDefault="002053D3" w:rsidP="002053D3">
            <w:pPr>
              <w:rPr>
                <w:sz w:val="13"/>
                <w:szCs w:val="13"/>
                <w:lang w:val="en-US"/>
              </w:rPr>
            </w:pPr>
          </w:p>
        </w:tc>
        <w:tc>
          <w:tcPr>
            <w:tcW w:w="1464" w:type="dxa"/>
            <w:tcBorders>
              <w:left w:val="single" w:sz="4" w:space="0" w:color="auto"/>
              <w:right w:val="single" w:sz="4" w:space="0" w:color="auto"/>
            </w:tcBorders>
          </w:tcPr>
          <w:p w14:paraId="04FBDB6C" w14:textId="20BF2708" w:rsidR="002053D3" w:rsidRPr="0019445D" w:rsidRDefault="002053D3" w:rsidP="002053D3">
            <w:pPr>
              <w:jc w:val="right"/>
              <w:rPr>
                <w:b/>
                <w:bCs/>
                <w:sz w:val="14"/>
                <w:szCs w:val="14"/>
              </w:rPr>
            </w:pPr>
            <w:r w:rsidRPr="0019445D">
              <w:rPr>
                <w:b/>
                <w:bCs/>
                <w:sz w:val="14"/>
                <w:szCs w:val="14"/>
              </w:rPr>
              <w:t xml:space="preserve"> 3,373,959     </w:t>
            </w:r>
          </w:p>
        </w:tc>
        <w:tc>
          <w:tcPr>
            <w:tcW w:w="1418" w:type="dxa"/>
            <w:tcBorders>
              <w:left w:val="single" w:sz="4" w:space="0" w:color="auto"/>
              <w:right w:val="single" w:sz="4" w:space="0" w:color="auto"/>
            </w:tcBorders>
            <w:vAlign w:val="bottom"/>
          </w:tcPr>
          <w:p w14:paraId="3D0FA141" w14:textId="2FB07DDB" w:rsidR="002053D3" w:rsidRPr="00213A2D" w:rsidRDefault="002053D3" w:rsidP="002053D3">
            <w:pPr>
              <w:jc w:val="right"/>
              <w:rPr>
                <w:b/>
                <w:sz w:val="14"/>
                <w:highlight w:val="yellow"/>
              </w:rPr>
            </w:pPr>
            <w:r>
              <w:rPr>
                <w:b/>
                <w:sz w:val="14"/>
                <w:lang w:val="en-GB"/>
              </w:rPr>
              <w:t>17,344,493</w:t>
            </w:r>
          </w:p>
        </w:tc>
      </w:tr>
      <w:tr w:rsidR="002053D3" w:rsidRPr="00213A2D" w14:paraId="5AE893EF"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38FC1235" w14:textId="77777777" w:rsidR="002053D3" w:rsidRPr="00265F8C" w:rsidRDefault="002053D3" w:rsidP="002053D3">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39535671" w14:textId="77777777" w:rsidR="002053D3" w:rsidRPr="00265F8C" w:rsidRDefault="002053D3" w:rsidP="002053D3">
            <w:pPr>
              <w:rPr>
                <w:b/>
                <w:bCs/>
                <w:sz w:val="13"/>
                <w:szCs w:val="13"/>
                <w:lang w:val="en-US"/>
              </w:rPr>
            </w:pPr>
            <w:r w:rsidRPr="00265F8C">
              <w:rPr>
                <w:b/>
                <w:bCs/>
                <w:sz w:val="13"/>
                <w:szCs w:val="13"/>
                <w:lang w:val="en-US"/>
              </w:rPr>
              <w:t> </w:t>
            </w:r>
          </w:p>
        </w:tc>
        <w:tc>
          <w:tcPr>
            <w:tcW w:w="634" w:type="dxa"/>
            <w:tcBorders>
              <w:left w:val="single" w:sz="4" w:space="0" w:color="auto"/>
              <w:right w:val="single" w:sz="4" w:space="0" w:color="auto"/>
            </w:tcBorders>
            <w:shd w:val="clear" w:color="auto" w:fill="auto"/>
            <w:noWrap/>
            <w:vAlign w:val="bottom"/>
          </w:tcPr>
          <w:p w14:paraId="4D280910" w14:textId="77777777" w:rsidR="002053D3" w:rsidRPr="00265F8C" w:rsidRDefault="002053D3" w:rsidP="002053D3">
            <w:pPr>
              <w:jc w:val="center"/>
              <w:rPr>
                <w:sz w:val="13"/>
                <w:szCs w:val="13"/>
                <w:lang w:val="en-US"/>
              </w:rPr>
            </w:pPr>
          </w:p>
        </w:tc>
        <w:tc>
          <w:tcPr>
            <w:tcW w:w="1464" w:type="dxa"/>
            <w:tcBorders>
              <w:left w:val="single" w:sz="4" w:space="0" w:color="auto"/>
              <w:right w:val="single" w:sz="4" w:space="0" w:color="auto"/>
            </w:tcBorders>
          </w:tcPr>
          <w:p w14:paraId="13F086C1" w14:textId="20D91A52" w:rsidR="002053D3" w:rsidRPr="0019445D" w:rsidRDefault="002053D3" w:rsidP="002053D3">
            <w:pPr>
              <w:jc w:val="right"/>
              <w:rPr>
                <w:b/>
                <w:bCs/>
                <w:sz w:val="14"/>
                <w:szCs w:val="14"/>
              </w:rPr>
            </w:pPr>
          </w:p>
        </w:tc>
        <w:tc>
          <w:tcPr>
            <w:tcW w:w="1418" w:type="dxa"/>
            <w:tcBorders>
              <w:left w:val="single" w:sz="4" w:space="0" w:color="auto"/>
              <w:right w:val="single" w:sz="4" w:space="0" w:color="auto"/>
            </w:tcBorders>
            <w:vAlign w:val="bottom"/>
          </w:tcPr>
          <w:p w14:paraId="65F3C26A" w14:textId="77777777" w:rsidR="002053D3" w:rsidRPr="00213A2D" w:rsidRDefault="002053D3" w:rsidP="002053D3">
            <w:pPr>
              <w:jc w:val="right"/>
              <w:rPr>
                <w:b/>
                <w:sz w:val="14"/>
                <w:highlight w:val="yellow"/>
              </w:rPr>
            </w:pPr>
          </w:p>
        </w:tc>
      </w:tr>
      <w:tr w:rsidR="002053D3" w:rsidRPr="00213A2D" w14:paraId="4602EF85" w14:textId="77777777" w:rsidTr="00A65F17">
        <w:trPr>
          <w:trHeight w:val="48"/>
        </w:trPr>
        <w:tc>
          <w:tcPr>
            <w:tcW w:w="541" w:type="dxa"/>
            <w:tcBorders>
              <w:left w:val="single" w:sz="4" w:space="0" w:color="auto"/>
              <w:right w:val="single" w:sz="4" w:space="0" w:color="auto"/>
            </w:tcBorders>
            <w:shd w:val="clear" w:color="auto" w:fill="auto"/>
            <w:noWrap/>
            <w:vAlign w:val="bottom"/>
            <w:hideMark/>
          </w:tcPr>
          <w:p w14:paraId="2780108B" w14:textId="77777777" w:rsidR="002053D3" w:rsidRPr="00265F8C" w:rsidRDefault="002053D3" w:rsidP="002053D3">
            <w:pPr>
              <w:rPr>
                <w:b/>
                <w:bCs/>
                <w:sz w:val="13"/>
                <w:szCs w:val="13"/>
                <w:lang w:val="en-US"/>
              </w:rPr>
            </w:pPr>
            <w:r w:rsidRPr="00265F8C">
              <w:rPr>
                <w:b/>
                <w:bCs/>
                <w:sz w:val="13"/>
                <w:szCs w:val="13"/>
                <w:lang w:val="en-US"/>
              </w:rPr>
              <w:t>VI.</w:t>
            </w:r>
          </w:p>
        </w:tc>
        <w:tc>
          <w:tcPr>
            <w:tcW w:w="5158" w:type="dxa"/>
            <w:tcBorders>
              <w:left w:val="single" w:sz="4" w:space="0" w:color="auto"/>
              <w:right w:val="single" w:sz="4" w:space="0" w:color="auto"/>
            </w:tcBorders>
            <w:shd w:val="clear" w:color="auto" w:fill="auto"/>
            <w:noWrap/>
            <w:vAlign w:val="bottom"/>
            <w:hideMark/>
          </w:tcPr>
          <w:p w14:paraId="77075A5E" w14:textId="77777777" w:rsidR="002053D3" w:rsidRPr="00265F8C" w:rsidRDefault="002053D3" w:rsidP="002053D3">
            <w:pPr>
              <w:rPr>
                <w:b/>
                <w:sz w:val="13"/>
                <w:szCs w:val="13"/>
                <w:lang w:val="en-US"/>
              </w:rPr>
            </w:pPr>
            <w:proofErr w:type="spellStart"/>
            <w:r w:rsidRPr="00265F8C">
              <w:rPr>
                <w:b/>
                <w:sz w:val="13"/>
                <w:szCs w:val="13"/>
                <w:lang w:val="en-US"/>
              </w:rPr>
              <w:t>Dönem</w:t>
            </w:r>
            <w:proofErr w:type="spellEnd"/>
            <w:r w:rsidRPr="00265F8C">
              <w:rPr>
                <w:b/>
                <w:sz w:val="13"/>
                <w:szCs w:val="13"/>
                <w:lang w:val="en-US"/>
              </w:rPr>
              <w:t xml:space="preserve"> </w:t>
            </w:r>
            <w:proofErr w:type="spellStart"/>
            <w:r w:rsidRPr="00265F8C">
              <w:rPr>
                <w:b/>
                <w:sz w:val="13"/>
                <w:szCs w:val="13"/>
                <w:lang w:val="en-US"/>
              </w:rPr>
              <w:t>Başındaki</w:t>
            </w:r>
            <w:proofErr w:type="spellEnd"/>
            <w:r w:rsidRPr="00265F8C">
              <w:rPr>
                <w:b/>
                <w:sz w:val="13"/>
                <w:szCs w:val="13"/>
                <w:lang w:val="en-US"/>
              </w:rPr>
              <w:t xml:space="preserve"> </w:t>
            </w:r>
            <w:proofErr w:type="spellStart"/>
            <w:r w:rsidRPr="00265F8C">
              <w:rPr>
                <w:b/>
                <w:sz w:val="13"/>
                <w:szCs w:val="13"/>
                <w:lang w:val="en-US"/>
              </w:rPr>
              <w:t>Nakit</w:t>
            </w:r>
            <w:proofErr w:type="spellEnd"/>
            <w:r w:rsidRPr="00265F8C">
              <w:rPr>
                <w:b/>
                <w:sz w:val="13"/>
                <w:szCs w:val="13"/>
                <w:lang w:val="en-US"/>
              </w:rPr>
              <w:t xml:space="preserve"> ve </w:t>
            </w:r>
            <w:proofErr w:type="spellStart"/>
            <w:r w:rsidRPr="00265F8C">
              <w:rPr>
                <w:b/>
                <w:sz w:val="13"/>
                <w:szCs w:val="13"/>
                <w:lang w:val="en-US"/>
              </w:rPr>
              <w:t>Nakde</w:t>
            </w:r>
            <w:proofErr w:type="spellEnd"/>
            <w:r w:rsidRPr="00265F8C">
              <w:rPr>
                <w:b/>
                <w:sz w:val="13"/>
                <w:szCs w:val="13"/>
                <w:lang w:val="en-US"/>
              </w:rPr>
              <w:t xml:space="preserve"> </w:t>
            </w:r>
            <w:proofErr w:type="spellStart"/>
            <w:r w:rsidRPr="00265F8C">
              <w:rPr>
                <w:b/>
                <w:sz w:val="13"/>
                <w:szCs w:val="13"/>
                <w:lang w:val="en-US"/>
              </w:rPr>
              <w:t>Eşdeğer</w:t>
            </w:r>
            <w:proofErr w:type="spellEnd"/>
            <w:r w:rsidRPr="00265F8C">
              <w:rPr>
                <w:b/>
                <w:sz w:val="13"/>
                <w:szCs w:val="13"/>
                <w:lang w:val="en-US"/>
              </w:rPr>
              <w:t xml:space="preserve"> </w:t>
            </w:r>
            <w:proofErr w:type="spellStart"/>
            <w:r w:rsidRPr="00265F8C">
              <w:rPr>
                <w:b/>
                <w:sz w:val="13"/>
                <w:szCs w:val="13"/>
                <w:lang w:val="en-US"/>
              </w:rPr>
              <w:t>Varlıklar</w:t>
            </w:r>
            <w:proofErr w:type="spellEnd"/>
            <w:r w:rsidRPr="00265F8C">
              <w:rPr>
                <w:b/>
                <w:sz w:val="13"/>
                <w:szCs w:val="13"/>
                <w:vertAlign w:val="superscript"/>
                <w:lang w:val="en-US"/>
              </w:rPr>
              <w:t xml:space="preserve"> </w:t>
            </w:r>
          </w:p>
        </w:tc>
        <w:tc>
          <w:tcPr>
            <w:tcW w:w="634" w:type="dxa"/>
            <w:tcBorders>
              <w:left w:val="single" w:sz="4" w:space="0" w:color="auto"/>
              <w:right w:val="single" w:sz="4" w:space="0" w:color="auto"/>
            </w:tcBorders>
            <w:shd w:val="clear" w:color="auto" w:fill="auto"/>
            <w:noWrap/>
            <w:vAlign w:val="bottom"/>
          </w:tcPr>
          <w:p w14:paraId="7022B8FD" w14:textId="47FCB400" w:rsidR="002053D3" w:rsidRPr="00265F8C" w:rsidRDefault="002053D3" w:rsidP="002053D3">
            <w:pPr>
              <w:jc w:val="center"/>
              <w:rPr>
                <w:b/>
                <w:sz w:val="13"/>
                <w:szCs w:val="13"/>
              </w:rPr>
            </w:pPr>
          </w:p>
        </w:tc>
        <w:tc>
          <w:tcPr>
            <w:tcW w:w="1464" w:type="dxa"/>
            <w:tcBorders>
              <w:left w:val="single" w:sz="4" w:space="0" w:color="auto"/>
              <w:right w:val="single" w:sz="4" w:space="0" w:color="auto"/>
            </w:tcBorders>
          </w:tcPr>
          <w:p w14:paraId="7F1FB106" w14:textId="78DF8654" w:rsidR="002053D3" w:rsidRPr="0019445D" w:rsidRDefault="002053D3" w:rsidP="002053D3">
            <w:pPr>
              <w:jc w:val="right"/>
              <w:rPr>
                <w:b/>
                <w:bCs/>
                <w:sz w:val="14"/>
                <w:szCs w:val="14"/>
              </w:rPr>
            </w:pPr>
            <w:r w:rsidRPr="0019445D">
              <w:rPr>
                <w:b/>
                <w:bCs/>
                <w:sz w:val="14"/>
                <w:szCs w:val="14"/>
              </w:rPr>
              <w:t xml:space="preserve"> 43,693,233     </w:t>
            </w:r>
          </w:p>
        </w:tc>
        <w:tc>
          <w:tcPr>
            <w:tcW w:w="1418" w:type="dxa"/>
            <w:tcBorders>
              <w:left w:val="single" w:sz="4" w:space="0" w:color="auto"/>
              <w:right w:val="single" w:sz="4" w:space="0" w:color="auto"/>
            </w:tcBorders>
            <w:vAlign w:val="bottom"/>
          </w:tcPr>
          <w:p w14:paraId="7DA4913C" w14:textId="43D37483" w:rsidR="002053D3" w:rsidRPr="00213A2D" w:rsidRDefault="002053D3" w:rsidP="002053D3">
            <w:pPr>
              <w:jc w:val="right"/>
              <w:rPr>
                <w:b/>
                <w:sz w:val="14"/>
                <w:highlight w:val="yellow"/>
              </w:rPr>
            </w:pPr>
            <w:r>
              <w:rPr>
                <w:b/>
                <w:sz w:val="14"/>
                <w:lang w:val="en-GB"/>
              </w:rPr>
              <w:t>11,971,283</w:t>
            </w:r>
          </w:p>
        </w:tc>
      </w:tr>
      <w:tr w:rsidR="002053D3" w:rsidRPr="00213A2D" w14:paraId="0E47F727" w14:textId="77777777" w:rsidTr="00A65F17">
        <w:trPr>
          <w:trHeight w:val="122"/>
        </w:trPr>
        <w:tc>
          <w:tcPr>
            <w:tcW w:w="541" w:type="dxa"/>
            <w:tcBorders>
              <w:left w:val="single" w:sz="4" w:space="0" w:color="auto"/>
              <w:right w:val="single" w:sz="4" w:space="0" w:color="auto"/>
            </w:tcBorders>
            <w:shd w:val="clear" w:color="auto" w:fill="auto"/>
            <w:noWrap/>
            <w:vAlign w:val="bottom"/>
            <w:hideMark/>
          </w:tcPr>
          <w:p w14:paraId="79AB89C5" w14:textId="77777777" w:rsidR="002053D3" w:rsidRPr="00265F8C" w:rsidRDefault="002053D3" w:rsidP="002053D3">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44D13D35" w14:textId="77777777" w:rsidR="002053D3" w:rsidRPr="00265F8C" w:rsidRDefault="002053D3" w:rsidP="002053D3">
            <w:pPr>
              <w:rPr>
                <w:rFonts w:ascii="MS Sans Serif" w:hAnsi="MS Sans Serif" w:cs="Calibri"/>
                <w:b/>
                <w:sz w:val="13"/>
                <w:szCs w:val="13"/>
                <w:lang w:val="en-US"/>
              </w:rPr>
            </w:pPr>
            <w:r w:rsidRPr="00265F8C">
              <w:rPr>
                <w:rFonts w:ascii="MS Sans Serif" w:hAnsi="MS Sans Serif" w:cs="Calibri" w:hint="eastAsia"/>
                <w:b/>
                <w:sz w:val="13"/>
                <w:szCs w:val="13"/>
                <w:lang w:val="en-US"/>
              </w:rPr>
              <w:t> </w:t>
            </w:r>
          </w:p>
        </w:tc>
        <w:tc>
          <w:tcPr>
            <w:tcW w:w="634" w:type="dxa"/>
            <w:tcBorders>
              <w:left w:val="single" w:sz="4" w:space="0" w:color="auto"/>
              <w:right w:val="single" w:sz="4" w:space="0" w:color="auto"/>
            </w:tcBorders>
            <w:shd w:val="clear" w:color="auto" w:fill="auto"/>
            <w:noWrap/>
            <w:vAlign w:val="bottom"/>
          </w:tcPr>
          <w:p w14:paraId="2A25F0CC" w14:textId="77777777" w:rsidR="002053D3" w:rsidRPr="00265F8C" w:rsidRDefault="002053D3" w:rsidP="002053D3">
            <w:pPr>
              <w:jc w:val="center"/>
              <w:rPr>
                <w:b/>
                <w:sz w:val="13"/>
                <w:szCs w:val="13"/>
              </w:rPr>
            </w:pPr>
          </w:p>
        </w:tc>
        <w:tc>
          <w:tcPr>
            <w:tcW w:w="1464" w:type="dxa"/>
            <w:tcBorders>
              <w:left w:val="single" w:sz="4" w:space="0" w:color="auto"/>
              <w:right w:val="single" w:sz="4" w:space="0" w:color="auto"/>
            </w:tcBorders>
          </w:tcPr>
          <w:p w14:paraId="0C939416" w14:textId="22298C53" w:rsidR="002053D3" w:rsidRPr="0019445D" w:rsidRDefault="002053D3" w:rsidP="002053D3">
            <w:pPr>
              <w:jc w:val="right"/>
              <w:rPr>
                <w:b/>
                <w:bCs/>
                <w:sz w:val="14"/>
                <w:szCs w:val="14"/>
              </w:rPr>
            </w:pPr>
          </w:p>
        </w:tc>
        <w:tc>
          <w:tcPr>
            <w:tcW w:w="1418" w:type="dxa"/>
            <w:tcBorders>
              <w:left w:val="single" w:sz="4" w:space="0" w:color="auto"/>
              <w:right w:val="single" w:sz="4" w:space="0" w:color="auto"/>
            </w:tcBorders>
            <w:vAlign w:val="bottom"/>
          </w:tcPr>
          <w:p w14:paraId="0AECA625" w14:textId="77777777" w:rsidR="002053D3" w:rsidRPr="00213A2D" w:rsidRDefault="002053D3" w:rsidP="002053D3">
            <w:pPr>
              <w:jc w:val="right"/>
              <w:rPr>
                <w:b/>
                <w:sz w:val="14"/>
                <w:highlight w:val="yellow"/>
              </w:rPr>
            </w:pPr>
          </w:p>
        </w:tc>
      </w:tr>
      <w:tr w:rsidR="002053D3" w:rsidRPr="00213A2D" w14:paraId="0F6E3FE3" w14:textId="77777777" w:rsidTr="00A65F17">
        <w:trPr>
          <w:trHeight w:val="48"/>
        </w:trPr>
        <w:tc>
          <w:tcPr>
            <w:tcW w:w="541" w:type="dxa"/>
            <w:tcBorders>
              <w:left w:val="single" w:sz="4" w:space="0" w:color="auto"/>
              <w:right w:val="single" w:sz="4" w:space="0" w:color="auto"/>
            </w:tcBorders>
            <w:shd w:val="clear" w:color="auto" w:fill="auto"/>
            <w:noWrap/>
            <w:vAlign w:val="bottom"/>
            <w:hideMark/>
          </w:tcPr>
          <w:p w14:paraId="79E13A0D" w14:textId="77777777" w:rsidR="002053D3" w:rsidRPr="00265F8C" w:rsidRDefault="002053D3" w:rsidP="002053D3">
            <w:pPr>
              <w:rPr>
                <w:b/>
                <w:bCs/>
                <w:sz w:val="13"/>
                <w:szCs w:val="13"/>
                <w:lang w:val="en-US"/>
              </w:rPr>
            </w:pPr>
            <w:r w:rsidRPr="00265F8C">
              <w:rPr>
                <w:b/>
                <w:bCs/>
                <w:sz w:val="13"/>
                <w:szCs w:val="13"/>
                <w:lang w:val="en-US"/>
              </w:rPr>
              <w:t>VII.</w:t>
            </w:r>
          </w:p>
        </w:tc>
        <w:tc>
          <w:tcPr>
            <w:tcW w:w="5158" w:type="dxa"/>
            <w:tcBorders>
              <w:left w:val="single" w:sz="4" w:space="0" w:color="auto"/>
              <w:right w:val="single" w:sz="4" w:space="0" w:color="auto"/>
            </w:tcBorders>
            <w:shd w:val="clear" w:color="auto" w:fill="auto"/>
            <w:noWrap/>
            <w:vAlign w:val="bottom"/>
            <w:hideMark/>
          </w:tcPr>
          <w:p w14:paraId="507D0F57" w14:textId="77777777" w:rsidR="002053D3" w:rsidRPr="00265F8C" w:rsidRDefault="002053D3" w:rsidP="002053D3">
            <w:pPr>
              <w:rPr>
                <w:b/>
                <w:sz w:val="13"/>
                <w:szCs w:val="13"/>
                <w:lang w:val="en-US"/>
              </w:rPr>
            </w:pPr>
            <w:proofErr w:type="spellStart"/>
            <w:r w:rsidRPr="00265F8C">
              <w:rPr>
                <w:b/>
                <w:sz w:val="13"/>
                <w:szCs w:val="13"/>
                <w:lang w:val="en-US"/>
              </w:rPr>
              <w:t>Dönem</w:t>
            </w:r>
            <w:proofErr w:type="spellEnd"/>
            <w:r w:rsidRPr="00265F8C">
              <w:rPr>
                <w:b/>
                <w:sz w:val="13"/>
                <w:szCs w:val="13"/>
                <w:lang w:val="en-US"/>
              </w:rPr>
              <w:t xml:space="preserve"> </w:t>
            </w:r>
            <w:proofErr w:type="spellStart"/>
            <w:r w:rsidRPr="00265F8C">
              <w:rPr>
                <w:b/>
                <w:sz w:val="13"/>
                <w:szCs w:val="13"/>
                <w:lang w:val="en-US"/>
              </w:rPr>
              <w:t>Sonundaki</w:t>
            </w:r>
            <w:proofErr w:type="spellEnd"/>
            <w:r w:rsidRPr="00265F8C">
              <w:rPr>
                <w:b/>
                <w:sz w:val="13"/>
                <w:szCs w:val="13"/>
                <w:lang w:val="en-US"/>
              </w:rPr>
              <w:t xml:space="preserve"> </w:t>
            </w:r>
            <w:proofErr w:type="spellStart"/>
            <w:r w:rsidRPr="00265F8C">
              <w:rPr>
                <w:b/>
                <w:sz w:val="13"/>
                <w:szCs w:val="13"/>
                <w:lang w:val="en-US"/>
              </w:rPr>
              <w:t>Nakit</w:t>
            </w:r>
            <w:proofErr w:type="spellEnd"/>
            <w:r w:rsidRPr="00265F8C">
              <w:rPr>
                <w:b/>
                <w:sz w:val="13"/>
                <w:szCs w:val="13"/>
                <w:lang w:val="en-US"/>
              </w:rPr>
              <w:t xml:space="preserve"> ve </w:t>
            </w:r>
            <w:proofErr w:type="spellStart"/>
            <w:r w:rsidRPr="00265F8C">
              <w:rPr>
                <w:b/>
                <w:sz w:val="13"/>
                <w:szCs w:val="13"/>
                <w:lang w:val="en-US"/>
              </w:rPr>
              <w:t>Nakde</w:t>
            </w:r>
            <w:proofErr w:type="spellEnd"/>
            <w:r w:rsidRPr="00265F8C">
              <w:rPr>
                <w:b/>
                <w:sz w:val="13"/>
                <w:szCs w:val="13"/>
                <w:lang w:val="en-US"/>
              </w:rPr>
              <w:t xml:space="preserve"> </w:t>
            </w:r>
            <w:proofErr w:type="spellStart"/>
            <w:r w:rsidRPr="00265F8C">
              <w:rPr>
                <w:b/>
                <w:sz w:val="13"/>
                <w:szCs w:val="13"/>
                <w:lang w:val="en-US"/>
              </w:rPr>
              <w:t>Eşdeğer</w:t>
            </w:r>
            <w:proofErr w:type="spellEnd"/>
            <w:r w:rsidRPr="00265F8C">
              <w:rPr>
                <w:b/>
                <w:sz w:val="13"/>
                <w:szCs w:val="13"/>
                <w:lang w:val="en-US"/>
              </w:rPr>
              <w:t xml:space="preserve"> </w:t>
            </w:r>
            <w:proofErr w:type="spellStart"/>
            <w:r w:rsidRPr="00265F8C">
              <w:rPr>
                <w:b/>
                <w:sz w:val="13"/>
                <w:szCs w:val="13"/>
                <w:lang w:val="en-US"/>
              </w:rPr>
              <w:t>Varlıklar</w:t>
            </w:r>
            <w:proofErr w:type="spellEnd"/>
            <w:r w:rsidRPr="00265F8C">
              <w:rPr>
                <w:b/>
                <w:sz w:val="13"/>
                <w:szCs w:val="13"/>
                <w:lang w:val="en-US"/>
              </w:rPr>
              <w:t xml:space="preserve"> </w:t>
            </w:r>
          </w:p>
        </w:tc>
        <w:tc>
          <w:tcPr>
            <w:tcW w:w="634" w:type="dxa"/>
            <w:tcBorders>
              <w:left w:val="single" w:sz="4" w:space="0" w:color="auto"/>
              <w:right w:val="single" w:sz="4" w:space="0" w:color="auto"/>
            </w:tcBorders>
            <w:shd w:val="clear" w:color="auto" w:fill="auto"/>
            <w:noWrap/>
            <w:vAlign w:val="bottom"/>
          </w:tcPr>
          <w:p w14:paraId="68C257F1" w14:textId="38D138FC" w:rsidR="002053D3" w:rsidRPr="00265F8C" w:rsidRDefault="002053D3" w:rsidP="002053D3">
            <w:pPr>
              <w:jc w:val="center"/>
              <w:rPr>
                <w:b/>
                <w:sz w:val="13"/>
                <w:szCs w:val="13"/>
              </w:rPr>
            </w:pPr>
          </w:p>
        </w:tc>
        <w:tc>
          <w:tcPr>
            <w:tcW w:w="1464" w:type="dxa"/>
            <w:tcBorders>
              <w:left w:val="single" w:sz="4" w:space="0" w:color="auto"/>
              <w:right w:val="single" w:sz="4" w:space="0" w:color="auto"/>
            </w:tcBorders>
          </w:tcPr>
          <w:p w14:paraId="02B4A281" w14:textId="0A0AE082" w:rsidR="002053D3" w:rsidRPr="0019445D" w:rsidRDefault="002053D3" w:rsidP="002053D3">
            <w:pPr>
              <w:jc w:val="right"/>
              <w:rPr>
                <w:b/>
                <w:bCs/>
                <w:sz w:val="14"/>
                <w:szCs w:val="14"/>
              </w:rPr>
            </w:pPr>
            <w:r w:rsidRPr="0019445D">
              <w:rPr>
                <w:b/>
                <w:bCs/>
                <w:sz w:val="14"/>
                <w:szCs w:val="14"/>
              </w:rPr>
              <w:t xml:space="preserve"> 47,067,192     </w:t>
            </w:r>
          </w:p>
        </w:tc>
        <w:tc>
          <w:tcPr>
            <w:tcW w:w="1418" w:type="dxa"/>
            <w:tcBorders>
              <w:left w:val="single" w:sz="4" w:space="0" w:color="auto"/>
              <w:right w:val="single" w:sz="4" w:space="0" w:color="auto"/>
            </w:tcBorders>
            <w:vAlign w:val="bottom"/>
          </w:tcPr>
          <w:p w14:paraId="4C74AD1E" w14:textId="2EF9119D" w:rsidR="002053D3" w:rsidRPr="00213A2D" w:rsidRDefault="002053D3" w:rsidP="002053D3">
            <w:pPr>
              <w:jc w:val="right"/>
              <w:rPr>
                <w:b/>
                <w:sz w:val="14"/>
                <w:highlight w:val="yellow"/>
              </w:rPr>
            </w:pPr>
            <w:r>
              <w:rPr>
                <w:b/>
                <w:sz w:val="14"/>
                <w:lang w:val="en-GB"/>
              </w:rPr>
              <w:t>29,315,776</w:t>
            </w:r>
          </w:p>
        </w:tc>
      </w:tr>
      <w:tr w:rsidR="00C82955" w:rsidRPr="00213A2D" w14:paraId="468A7020" w14:textId="77777777" w:rsidTr="008823F4">
        <w:trPr>
          <w:trHeight w:val="48"/>
        </w:trPr>
        <w:tc>
          <w:tcPr>
            <w:tcW w:w="541" w:type="dxa"/>
            <w:tcBorders>
              <w:left w:val="single" w:sz="4" w:space="0" w:color="auto"/>
              <w:bottom w:val="single" w:sz="4" w:space="0" w:color="auto"/>
              <w:right w:val="single" w:sz="4" w:space="0" w:color="auto"/>
            </w:tcBorders>
            <w:shd w:val="clear" w:color="auto" w:fill="auto"/>
            <w:noWrap/>
            <w:vAlign w:val="bottom"/>
          </w:tcPr>
          <w:p w14:paraId="1395AA27" w14:textId="77777777" w:rsidR="00C82955" w:rsidRPr="00265F8C" w:rsidRDefault="00C82955" w:rsidP="00C82955">
            <w:pPr>
              <w:rPr>
                <w:b/>
                <w:bCs/>
                <w:sz w:val="13"/>
                <w:szCs w:val="13"/>
                <w:lang w:val="en-US"/>
              </w:rPr>
            </w:pPr>
          </w:p>
        </w:tc>
        <w:tc>
          <w:tcPr>
            <w:tcW w:w="5158" w:type="dxa"/>
            <w:tcBorders>
              <w:left w:val="single" w:sz="4" w:space="0" w:color="auto"/>
              <w:bottom w:val="single" w:sz="4" w:space="0" w:color="auto"/>
              <w:right w:val="single" w:sz="4" w:space="0" w:color="auto"/>
            </w:tcBorders>
            <w:shd w:val="clear" w:color="auto" w:fill="auto"/>
            <w:noWrap/>
            <w:vAlign w:val="bottom"/>
          </w:tcPr>
          <w:p w14:paraId="6FAD66F8" w14:textId="77777777" w:rsidR="00C82955" w:rsidRPr="00265F8C" w:rsidRDefault="00C82955" w:rsidP="00C82955">
            <w:pPr>
              <w:rPr>
                <w:sz w:val="13"/>
                <w:szCs w:val="13"/>
              </w:rPr>
            </w:pPr>
          </w:p>
        </w:tc>
        <w:tc>
          <w:tcPr>
            <w:tcW w:w="634" w:type="dxa"/>
            <w:tcBorders>
              <w:left w:val="single" w:sz="4" w:space="0" w:color="auto"/>
              <w:bottom w:val="single" w:sz="4" w:space="0" w:color="auto"/>
              <w:right w:val="single" w:sz="4" w:space="0" w:color="auto"/>
            </w:tcBorders>
            <w:shd w:val="clear" w:color="auto" w:fill="auto"/>
            <w:noWrap/>
            <w:vAlign w:val="bottom"/>
          </w:tcPr>
          <w:p w14:paraId="6A5418E6" w14:textId="77777777" w:rsidR="00C82955" w:rsidRPr="00265F8C" w:rsidRDefault="00C82955" w:rsidP="00C82955">
            <w:pPr>
              <w:jc w:val="center"/>
              <w:rPr>
                <w:sz w:val="13"/>
                <w:szCs w:val="13"/>
                <w:lang w:val="en-US"/>
              </w:rPr>
            </w:pPr>
          </w:p>
        </w:tc>
        <w:tc>
          <w:tcPr>
            <w:tcW w:w="1464" w:type="dxa"/>
            <w:tcBorders>
              <w:left w:val="single" w:sz="4" w:space="0" w:color="auto"/>
              <w:bottom w:val="single" w:sz="4" w:space="0" w:color="auto"/>
              <w:right w:val="single" w:sz="4" w:space="0" w:color="auto"/>
            </w:tcBorders>
            <w:vAlign w:val="bottom"/>
          </w:tcPr>
          <w:p w14:paraId="374C2378" w14:textId="77777777" w:rsidR="00C82955" w:rsidRPr="00213A2D" w:rsidRDefault="00C82955" w:rsidP="008823F4">
            <w:pPr>
              <w:jc w:val="right"/>
              <w:rPr>
                <w:b/>
                <w:sz w:val="14"/>
                <w:highlight w:val="yellow"/>
              </w:rPr>
            </w:pPr>
          </w:p>
        </w:tc>
        <w:tc>
          <w:tcPr>
            <w:tcW w:w="1418" w:type="dxa"/>
            <w:tcBorders>
              <w:left w:val="single" w:sz="4" w:space="0" w:color="auto"/>
              <w:bottom w:val="single" w:sz="4" w:space="0" w:color="auto"/>
              <w:right w:val="single" w:sz="4" w:space="0" w:color="auto"/>
            </w:tcBorders>
            <w:vAlign w:val="bottom"/>
          </w:tcPr>
          <w:p w14:paraId="428489B4" w14:textId="77777777" w:rsidR="00C82955" w:rsidRPr="00213A2D" w:rsidRDefault="00C82955" w:rsidP="008823F4">
            <w:pPr>
              <w:jc w:val="right"/>
              <w:rPr>
                <w:b/>
                <w:sz w:val="14"/>
                <w:highlight w:val="yellow"/>
              </w:rPr>
            </w:pPr>
          </w:p>
        </w:tc>
      </w:tr>
    </w:tbl>
    <w:p w14:paraId="3A482B24" w14:textId="77777777" w:rsidR="006F1C7D" w:rsidRPr="00213A2D" w:rsidRDefault="006F1C7D" w:rsidP="00E67194">
      <w:pPr>
        <w:pStyle w:val="1tipi"/>
        <w:autoSpaceDE w:val="0"/>
        <w:autoSpaceDN w:val="0"/>
        <w:adjustRightInd w:val="0"/>
        <w:ind w:left="450" w:right="-491" w:hanging="259"/>
        <w:rPr>
          <w:rFonts w:ascii="Times New Roman" w:hAnsi="Times New Roman"/>
          <w:snapToGrid/>
          <w:sz w:val="6"/>
          <w:szCs w:val="6"/>
          <w:highlight w:val="yellow"/>
          <w:lang w:eastAsia="en-US"/>
        </w:rPr>
      </w:pPr>
    </w:p>
    <w:p w14:paraId="30C545BF" w14:textId="77777777" w:rsidR="00D53A7C" w:rsidRPr="00213A2D" w:rsidRDefault="00D53A7C" w:rsidP="00D53A7C">
      <w:pPr>
        <w:pStyle w:val="1tipi"/>
        <w:autoSpaceDE w:val="0"/>
        <w:autoSpaceDN w:val="0"/>
        <w:adjustRightInd w:val="0"/>
        <w:ind w:left="450" w:right="-491" w:hanging="259"/>
        <w:rPr>
          <w:color w:val="000000"/>
          <w:sz w:val="4"/>
          <w:szCs w:val="13"/>
          <w:highlight w:val="yellow"/>
          <w:lang w:val="en-US"/>
        </w:rPr>
      </w:pPr>
    </w:p>
    <w:p w14:paraId="7054EBED" w14:textId="4E17F3F2" w:rsidR="00D53A7C" w:rsidRPr="00213A2D" w:rsidRDefault="00475BFB" w:rsidP="004D3518">
      <w:pPr>
        <w:pStyle w:val="1tipi"/>
        <w:autoSpaceDE w:val="0"/>
        <w:autoSpaceDN w:val="0"/>
        <w:adjustRightInd w:val="0"/>
        <w:ind w:right="-491"/>
        <w:rPr>
          <w:color w:val="000000"/>
          <w:sz w:val="16"/>
          <w:szCs w:val="13"/>
          <w:highlight w:val="yellow"/>
          <w:lang w:val="en-US"/>
        </w:rPr>
      </w:pPr>
      <w:r w:rsidRPr="00213A2D">
        <w:rPr>
          <w:color w:val="000000"/>
          <w:sz w:val="16"/>
          <w:szCs w:val="13"/>
          <w:highlight w:val="yellow"/>
          <w:lang w:val="en-US"/>
        </w:rPr>
        <w:t xml:space="preserve">    </w:t>
      </w:r>
    </w:p>
    <w:p w14:paraId="07F6656E" w14:textId="77777777" w:rsidR="00A31958" w:rsidRPr="00213A2D" w:rsidRDefault="00A31958" w:rsidP="004D3518">
      <w:pPr>
        <w:pStyle w:val="1tipi"/>
        <w:autoSpaceDE w:val="0"/>
        <w:autoSpaceDN w:val="0"/>
        <w:adjustRightInd w:val="0"/>
        <w:ind w:right="-491"/>
        <w:rPr>
          <w:rFonts w:ascii="Times New Roman" w:hAnsi="Times New Roman"/>
          <w:snapToGrid/>
          <w:sz w:val="13"/>
          <w:szCs w:val="13"/>
          <w:highlight w:val="yellow"/>
          <w:lang w:eastAsia="en-US"/>
        </w:rPr>
      </w:pPr>
    </w:p>
    <w:p w14:paraId="6CEF3910" w14:textId="6BF5D445" w:rsidR="00674E29" w:rsidRPr="00213A2D" w:rsidRDefault="00D53A7C"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r w:rsidRPr="00213A2D" w:rsidDel="00D53A7C">
        <w:rPr>
          <w:sz w:val="13"/>
          <w:szCs w:val="13"/>
          <w:highlight w:val="yellow"/>
        </w:rPr>
        <w:t xml:space="preserve"> </w:t>
      </w:r>
    </w:p>
    <w:p w14:paraId="70F00780" w14:textId="549454F8" w:rsidR="00674E29" w:rsidRDefault="00674E29"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598C9C89" w14:textId="025E29EF" w:rsidR="008823F4" w:rsidRDefault="008823F4"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717B7A75" w14:textId="2915C308" w:rsidR="008823F4" w:rsidRDefault="008823F4"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42E7E34C" w14:textId="77777777" w:rsidR="008823F4" w:rsidRPr="00213A2D" w:rsidRDefault="008823F4"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5741AE5A" w14:textId="115CF8F1" w:rsidR="00674E29" w:rsidRPr="00213A2D" w:rsidRDefault="00674E29"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571DFC76" w14:textId="77777777" w:rsidR="00D53A7C" w:rsidRPr="00265F8C" w:rsidRDefault="00D53A7C" w:rsidP="00D53A7C">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sz w:val="13"/>
          <w:szCs w:val="13"/>
        </w:rPr>
      </w:pPr>
      <w:r w:rsidRPr="00265F8C">
        <w:rPr>
          <w:bCs/>
          <w:i/>
          <w:iCs/>
          <w:sz w:val="14"/>
          <w:szCs w:val="14"/>
        </w:rPr>
        <w:t>İlişikteki notlar bu finansal tabloların tamamlayıcı parçalarıdır.</w:t>
      </w:r>
    </w:p>
    <w:p w14:paraId="7F651D29" w14:textId="77777777" w:rsidR="00084767" w:rsidRPr="00213A2D" w:rsidRDefault="00084767" w:rsidP="00CE6799">
      <w:pPr>
        <w:pStyle w:val="1tipi"/>
        <w:autoSpaceDE w:val="0"/>
        <w:autoSpaceDN w:val="0"/>
        <w:adjustRightInd w:val="0"/>
        <w:ind w:left="450" w:right="-491" w:hanging="259"/>
        <w:rPr>
          <w:rFonts w:ascii="Times New Roman" w:hAnsi="Times New Roman"/>
          <w:snapToGrid/>
          <w:sz w:val="13"/>
          <w:szCs w:val="13"/>
          <w:highlight w:val="yellow"/>
          <w:lang w:eastAsia="en-US"/>
        </w:rPr>
        <w:sectPr w:rsidR="00084767" w:rsidRPr="00213A2D" w:rsidSect="00BA357F">
          <w:headerReference w:type="default" r:id="rId32"/>
          <w:footerReference w:type="default" r:id="rId33"/>
          <w:pgSz w:w="11906" w:h="16838"/>
          <w:pgMar w:top="1273" w:right="1417" w:bottom="1417" w:left="1440" w:header="708" w:footer="708" w:gutter="0"/>
          <w:cols w:space="708"/>
          <w:docGrid w:linePitch="360"/>
        </w:sectPr>
      </w:pPr>
    </w:p>
    <w:p w14:paraId="10956348" w14:textId="77777777" w:rsidR="00097A5B" w:rsidRPr="00097A5B" w:rsidRDefault="00097A5B" w:rsidP="00097A5B">
      <w:pPr>
        <w:pStyle w:val="Heading5"/>
        <w:ind w:left="3420" w:firstLine="180"/>
        <w:rPr>
          <w:color w:val="000000"/>
          <w:sz w:val="24"/>
        </w:rPr>
      </w:pPr>
      <w:r w:rsidRPr="00097A5B">
        <w:rPr>
          <w:color w:val="000000"/>
          <w:sz w:val="24"/>
        </w:rPr>
        <w:lastRenderedPageBreak/>
        <w:t>ÜÇÜNCÜ BÖLÜM</w:t>
      </w:r>
    </w:p>
    <w:p w14:paraId="4E0E77DA" w14:textId="77777777" w:rsidR="00097A5B" w:rsidRPr="00097A5B" w:rsidRDefault="00097A5B" w:rsidP="00097A5B">
      <w:pPr>
        <w:jc w:val="center"/>
        <w:rPr>
          <w:color w:val="000000"/>
          <w:sz w:val="12"/>
        </w:rPr>
      </w:pPr>
    </w:p>
    <w:p w14:paraId="1C18D6F7" w14:textId="77777777" w:rsidR="00097A5B" w:rsidRPr="00097A5B" w:rsidRDefault="00097A5B" w:rsidP="00097A5B">
      <w:pPr>
        <w:pStyle w:val="Heading5"/>
        <w:ind w:left="0" w:firstLine="0"/>
        <w:jc w:val="center"/>
        <w:rPr>
          <w:color w:val="000000"/>
          <w:spacing w:val="-6"/>
          <w:sz w:val="24"/>
        </w:rPr>
      </w:pPr>
      <w:r w:rsidRPr="00097A5B">
        <w:rPr>
          <w:color w:val="000000"/>
          <w:spacing w:val="-6"/>
          <w:sz w:val="24"/>
        </w:rPr>
        <w:t>İLGİLİ DÖNEMDE UYGULANAN MUHASEBE POLİTİKALARINA İLİŞKİN AÇIKLAMALAR</w:t>
      </w:r>
    </w:p>
    <w:p w14:paraId="7FFB835D" w14:textId="77777777" w:rsidR="00097A5B" w:rsidRPr="00097A5B" w:rsidRDefault="00097A5B" w:rsidP="00097A5B">
      <w:pPr>
        <w:autoSpaceDE w:val="0"/>
        <w:autoSpaceDN w:val="0"/>
        <w:adjustRightInd w:val="0"/>
        <w:rPr>
          <w:sz w:val="8"/>
          <w:szCs w:val="8"/>
        </w:rPr>
      </w:pPr>
    </w:p>
    <w:p w14:paraId="6EEB8B7B" w14:textId="77777777" w:rsidR="00097A5B" w:rsidRPr="00097A5B" w:rsidRDefault="00097A5B" w:rsidP="00097A5B">
      <w:pPr>
        <w:tabs>
          <w:tab w:val="left" w:pos="709"/>
          <w:tab w:val="left" w:pos="851"/>
        </w:tabs>
        <w:autoSpaceDE w:val="0"/>
        <w:autoSpaceDN w:val="0"/>
        <w:adjustRightInd w:val="0"/>
        <w:ind w:hanging="567"/>
        <w:rPr>
          <w:b/>
        </w:rPr>
      </w:pPr>
      <w:r w:rsidRPr="00097A5B">
        <w:rPr>
          <w:b/>
        </w:rPr>
        <w:t xml:space="preserve">1.      </w:t>
      </w:r>
      <w:r w:rsidRPr="00097A5B">
        <w:rPr>
          <w:b/>
        </w:rPr>
        <w:tab/>
        <w:t>Sunum esaslarına ilişkin açıklamalar</w:t>
      </w:r>
    </w:p>
    <w:p w14:paraId="5D52E1E5" w14:textId="77777777" w:rsidR="00097A5B" w:rsidRPr="00097A5B" w:rsidRDefault="00097A5B" w:rsidP="00097A5B">
      <w:pPr>
        <w:autoSpaceDE w:val="0"/>
        <w:autoSpaceDN w:val="0"/>
        <w:adjustRightInd w:val="0"/>
        <w:ind w:left="-360"/>
        <w:rPr>
          <w:b/>
          <w:sz w:val="16"/>
          <w:szCs w:val="16"/>
        </w:rPr>
      </w:pPr>
    </w:p>
    <w:p w14:paraId="4FB103E7" w14:textId="77777777" w:rsidR="00097A5B" w:rsidRPr="00097A5B" w:rsidRDefault="00097A5B" w:rsidP="00097A5B">
      <w:pPr>
        <w:pStyle w:val="BodyTextIndent"/>
        <w:autoSpaceDE/>
        <w:autoSpaceDN/>
        <w:adjustRightInd/>
        <w:ind w:left="0" w:hanging="567"/>
        <w:rPr>
          <w:b/>
        </w:rPr>
      </w:pPr>
      <w:r w:rsidRPr="00097A5B">
        <w:rPr>
          <w:b/>
        </w:rPr>
        <w:t xml:space="preserve">1.1    </w:t>
      </w:r>
      <w:r w:rsidRPr="00097A5B">
        <w:rPr>
          <w:b/>
        </w:rPr>
        <w:tab/>
        <w:t>Finansal tablolar ile bunlara ilişkin açıklama ve dipnotların Türkiye Muhasebe Standartları ve Bankaların Muhasebe Uygulamalarına ve Belgelerin Saklanmasına İlişkin Usul ve Esaslar Hakkında Yönetmeliğe uygun olarak hazırlanması</w:t>
      </w:r>
    </w:p>
    <w:p w14:paraId="54EF9C78" w14:textId="77777777" w:rsidR="00097A5B" w:rsidRPr="00097A5B" w:rsidRDefault="00097A5B" w:rsidP="00097A5B">
      <w:pPr>
        <w:pStyle w:val="BodyText"/>
        <w:tabs>
          <w:tab w:val="left" w:pos="540"/>
        </w:tabs>
        <w:jc w:val="left"/>
        <w:rPr>
          <w:sz w:val="12"/>
          <w:szCs w:val="12"/>
          <w:highlight w:val="yellow"/>
        </w:rPr>
      </w:pPr>
    </w:p>
    <w:p w14:paraId="0752827C" w14:textId="77777777" w:rsidR="00097A5B" w:rsidRPr="00097A5B" w:rsidRDefault="00097A5B" w:rsidP="00097A5B">
      <w:pPr>
        <w:autoSpaceDE w:val="0"/>
        <w:autoSpaceDN w:val="0"/>
        <w:spacing w:line="230" w:lineRule="auto"/>
        <w:jc w:val="both"/>
        <w:rPr>
          <w:color w:val="000000"/>
        </w:rPr>
      </w:pPr>
      <w:r w:rsidRPr="00097A5B">
        <w:rPr>
          <w:color w:val="000000"/>
        </w:rPr>
        <w:t xml:space="preserve">Banka, finansal tablolarını 1 Kasım 2006 tarihli ve 26333 sayılı Resmi </w:t>
      </w:r>
      <w:proofErr w:type="spellStart"/>
      <w:r w:rsidRPr="00097A5B">
        <w:rPr>
          <w:color w:val="000000"/>
        </w:rPr>
        <w:t>Gazete'de</w:t>
      </w:r>
      <w:proofErr w:type="spellEnd"/>
      <w:r w:rsidRPr="00097A5B">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w:t>
      </w:r>
      <w:proofErr w:type="spellStart"/>
      <w:r w:rsidRPr="00097A5B">
        <w:rPr>
          <w:color w:val="000000"/>
        </w:rPr>
        <w:t>na</w:t>
      </w:r>
      <w:proofErr w:type="spellEnd"/>
      <w:r w:rsidRPr="00097A5B">
        <w:rPr>
          <w:color w:val="000000"/>
        </w:rPr>
        <w:t xml:space="preserve"> uygun olarak düzenlemektedir.</w:t>
      </w:r>
    </w:p>
    <w:p w14:paraId="03648F31" w14:textId="77777777" w:rsidR="00097A5B" w:rsidRPr="00097A5B" w:rsidRDefault="00097A5B" w:rsidP="00097A5B">
      <w:pPr>
        <w:jc w:val="both"/>
        <w:rPr>
          <w:sz w:val="16"/>
          <w:szCs w:val="16"/>
          <w:highlight w:val="yellow"/>
        </w:rPr>
      </w:pPr>
    </w:p>
    <w:p w14:paraId="43D5EA7F" w14:textId="77777777" w:rsidR="00097A5B" w:rsidRPr="00097A5B" w:rsidRDefault="00097A5B" w:rsidP="00097A5B">
      <w:pPr>
        <w:pStyle w:val="BodyTextIndent"/>
        <w:autoSpaceDE/>
        <w:autoSpaceDN/>
        <w:adjustRightInd/>
        <w:ind w:left="0" w:hanging="567"/>
        <w:jc w:val="left"/>
        <w:rPr>
          <w:b/>
        </w:rPr>
      </w:pPr>
      <w:r w:rsidRPr="00097A5B">
        <w:rPr>
          <w:b/>
        </w:rPr>
        <w:t xml:space="preserve">1.2    </w:t>
      </w:r>
      <w:r w:rsidRPr="00097A5B">
        <w:rPr>
          <w:b/>
        </w:rPr>
        <w:tab/>
        <w:t>Finansal tabloların hazırlanmasında izlenen muhasebe politikaları ve kullanılan değerleme esasları</w:t>
      </w:r>
    </w:p>
    <w:p w14:paraId="0091DD9C" w14:textId="77777777" w:rsidR="00097A5B" w:rsidRPr="00097A5B" w:rsidRDefault="00097A5B" w:rsidP="00097A5B">
      <w:pPr>
        <w:pStyle w:val="BodyText"/>
        <w:tabs>
          <w:tab w:val="left" w:pos="567"/>
        </w:tabs>
        <w:autoSpaceDE/>
        <w:autoSpaceDN/>
        <w:adjustRightInd/>
        <w:jc w:val="left"/>
        <w:rPr>
          <w:sz w:val="12"/>
          <w:szCs w:val="12"/>
        </w:rPr>
      </w:pPr>
    </w:p>
    <w:p w14:paraId="76EF6A7B" w14:textId="77777777" w:rsidR="00097A5B" w:rsidRPr="00097A5B" w:rsidRDefault="00097A5B" w:rsidP="00097A5B">
      <w:pPr>
        <w:pStyle w:val="BodyText"/>
        <w:spacing w:line="230" w:lineRule="auto"/>
      </w:pPr>
      <w:r w:rsidRPr="00097A5B">
        <w:t xml:space="preserve">Finansal tablolar, gerçeğe uygun değeri ile değerlenen gerçeğe uygun değer farkı </w:t>
      </w:r>
      <w:proofErr w:type="gramStart"/>
      <w:r w:rsidRPr="00097A5B">
        <w:t>kar</w:t>
      </w:r>
      <w:proofErr w:type="gramEnd"/>
      <w:r w:rsidRPr="00097A5B">
        <w:t xml:space="preserve"> zarara yansıtılan finansal araçlar, gerçeğe uygun değer farkı diğer kapsamlı gelire yansıtılan finansal varlıklar ve yükümlülükler dışında tarihi maliyet esasına göre hazırlanmaktadır.</w:t>
      </w:r>
    </w:p>
    <w:p w14:paraId="59D4F575" w14:textId="77777777" w:rsidR="00097A5B" w:rsidRPr="00097A5B" w:rsidRDefault="00097A5B" w:rsidP="00097A5B">
      <w:pPr>
        <w:pStyle w:val="BodyText"/>
        <w:spacing w:line="230" w:lineRule="auto"/>
        <w:rPr>
          <w:sz w:val="12"/>
          <w:szCs w:val="12"/>
          <w:highlight w:val="yellow"/>
        </w:rPr>
      </w:pPr>
    </w:p>
    <w:p w14:paraId="59D969C9" w14:textId="77777777" w:rsidR="00097A5B" w:rsidRPr="00097A5B" w:rsidRDefault="00097A5B" w:rsidP="00097A5B">
      <w:pPr>
        <w:pStyle w:val="BodyText"/>
        <w:spacing w:line="230" w:lineRule="auto"/>
      </w:pPr>
      <w:r w:rsidRPr="00097A5B">
        <w:t xml:space="preserve">Finansal tabloların BDDK Muhasebe ve Finansal Raporlama </w:t>
      </w:r>
      <w:proofErr w:type="spellStart"/>
      <w:r w:rsidRPr="00097A5B">
        <w:t>Mevzuatı’na</w:t>
      </w:r>
      <w:proofErr w:type="spellEnd"/>
      <w:r w:rsidRPr="00097A5B">
        <w:t xml:space="preserve"> göre hazırlanmasında Banka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p>
    <w:p w14:paraId="04BC2D86" w14:textId="77777777" w:rsidR="00097A5B" w:rsidRPr="00097A5B" w:rsidRDefault="00097A5B" w:rsidP="00097A5B">
      <w:pPr>
        <w:pStyle w:val="BodyText"/>
        <w:spacing w:line="230" w:lineRule="auto"/>
        <w:rPr>
          <w:sz w:val="12"/>
          <w:szCs w:val="12"/>
          <w:highlight w:val="yellow"/>
        </w:rPr>
      </w:pPr>
    </w:p>
    <w:p w14:paraId="422B1791" w14:textId="77777777" w:rsidR="00097A5B" w:rsidRPr="00097A5B" w:rsidRDefault="00097A5B" w:rsidP="00097A5B">
      <w:pPr>
        <w:pStyle w:val="BodyText"/>
        <w:spacing w:line="230" w:lineRule="auto"/>
      </w:pPr>
      <w:r w:rsidRPr="00097A5B">
        <w:t xml:space="preserve">Çin’de ortaya çıkan, dünyada çeşitli ülkelere yayılan, potansiyel olarak ölümcül solunum yolu enfeksiyonlarına neden olan </w:t>
      </w:r>
      <w:proofErr w:type="spellStart"/>
      <w:r w:rsidRPr="00097A5B">
        <w:t>Coronavirüs</w:t>
      </w:r>
      <w:proofErr w:type="spellEnd"/>
      <w:r w:rsidRPr="00097A5B">
        <w:t xml:space="preserve">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w:t>
      </w:r>
      <w:proofErr w:type="spellStart"/>
      <w:r w:rsidRPr="00097A5B">
        <w:t>hâla</w:t>
      </w:r>
      <w:proofErr w:type="spellEnd"/>
      <w:r w:rsidRPr="00097A5B">
        <w:t xml:space="preserve"> alınmaya devam edilmektedir. Bu tedbirlerin yanı sıra, ülkemizde ve dünya genelinde virüs salgınının bireyler ve işletmeler üzerindeki ekonomik etkilerinin asgari seviyeye indirilebilmesi için ekonomik tedbirler de alınmaktadır.</w:t>
      </w:r>
    </w:p>
    <w:p w14:paraId="0A33DDC3" w14:textId="77777777" w:rsidR="00097A5B" w:rsidRPr="00097A5B" w:rsidRDefault="00097A5B" w:rsidP="00097A5B">
      <w:pPr>
        <w:pStyle w:val="BodyText"/>
        <w:spacing w:line="230" w:lineRule="auto"/>
        <w:rPr>
          <w:sz w:val="12"/>
          <w:szCs w:val="12"/>
        </w:rPr>
      </w:pPr>
    </w:p>
    <w:p w14:paraId="02CF2B47" w14:textId="2CD2173B" w:rsidR="00097A5B" w:rsidRPr="00097A5B" w:rsidRDefault="00097A5B" w:rsidP="00097A5B">
      <w:pPr>
        <w:pStyle w:val="BodyText"/>
        <w:spacing w:line="230" w:lineRule="auto"/>
      </w:pPr>
      <w:r w:rsidRPr="00097A5B">
        <w:t xml:space="preserve">30 </w:t>
      </w:r>
      <w:r>
        <w:t>Eylül</w:t>
      </w:r>
      <w:r w:rsidRPr="00097A5B">
        <w:t xml:space="preserve"> 2022 tarihi itibarıyla hazırlanan finansal tablolarda en son yıllık finansal tablolarda yer alan finansal bilgilerin güncellenmesi amaçlandığından COVID-19 nedeniyle meydana gelen ekonomik değişikliklerin büyüklüğü göz önüne alındığında, Banka beklenen kredi zararları hesaplamasında belirli tahminler yapmış ve bunları üçüncü bölüm 1.5 </w:t>
      </w:r>
      <w:proofErr w:type="spellStart"/>
      <w:r w:rsidRPr="00097A5B">
        <w:t>no’lu</w:t>
      </w:r>
      <w:proofErr w:type="spellEnd"/>
      <w:r w:rsidRPr="00097A5B">
        <w:t xml:space="preserve"> dipnotta “Beklenen Zarar Karşılıklarına İlişkin Açıklamalar” başlığı altında açıklamıştır. İlerleyen dönemlerde Banka ilgili varsayımlarını gerektiği ölçüde güncelleyecek ve geçmişe yönelik tahminlerinin gerçekleşme durumlarını tekrar gözden geçirecektir.</w:t>
      </w:r>
    </w:p>
    <w:p w14:paraId="60BC076D" w14:textId="77777777" w:rsidR="00097A5B" w:rsidRPr="00097A5B" w:rsidRDefault="00097A5B" w:rsidP="00097A5B">
      <w:pPr>
        <w:pStyle w:val="BodyText"/>
        <w:spacing w:line="230" w:lineRule="auto"/>
        <w:rPr>
          <w:sz w:val="12"/>
          <w:szCs w:val="12"/>
          <w:highlight w:val="yellow"/>
        </w:rPr>
      </w:pPr>
    </w:p>
    <w:p w14:paraId="2875C920" w14:textId="6B2114E0" w:rsidR="00097A5B" w:rsidRPr="00097A5B" w:rsidRDefault="00097A5B" w:rsidP="00097A5B">
      <w:pPr>
        <w:pStyle w:val="BodyText"/>
        <w:spacing w:line="230" w:lineRule="auto"/>
      </w:pPr>
      <w:r w:rsidRPr="00097A5B">
        <w:t>TMS 29 Yüksek Enflasyonlu Ekonomilerde Finansal Raporlama Standardına göre, fonksiyonel para birimi yüksek enflasyonlu bir ekonominin para birimi olan işletmeler finansal tablolarını raporlama dönemi sonundaki paranın satın alma gücüne göre raporlar. TMS 29’</w:t>
      </w:r>
      <w:proofErr w:type="gramStart"/>
      <w:r w:rsidRPr="00097A5B">
        <w:t>da,</w:t>
      </w:r>
      <w:proofErr w:type="gramEnd"/>
      <w:r w:rsidRPr="00097A5B">
        <w:t xml:space="preserve"> bir ekonominin yüksek enflasyonlu bir ekonomi olduğuna işaret edebilecek özellikler tanımlanmakta ve işletmelerin Standardı uygulamaya aynı anda başlamaları önerilmektedir. Kamu Gözetimi Muhasebe ve Standartları Kurumu (KGK) tarafından 20 Ocak 2022 tarihinde yapılan açıklamada işletmelerin 2021 yılına ait finansal tablolarında TMS 29 kapsamında herhangi bir düzeltme yapmalarına gerek bulunmadığı ifade edilmiştir. Bununla birlikte, 30 Eylül 2022 tarihinde sona eren hesap dönemine ait finansal tablolarda TMS 29 kapsamında finansal tablolarda düzeltme yapılıp yapılmayacağına yönelik bir açıklamada bulunulmamıştır. Bu kapsamda enflasyon muhasebesinin uygulanması konusunda ülke genelinde görüş birliği oluşmadığından ve </w:t>
      </w:r>
      <w:proofErr w:type="spellStart"/>
      <w:r w:rsidRPr="00097A5B">
        <w:t>KGK'nın</w:t>
      </w:r>
      <w:proofErr w:type="spellEnd"/>
      <w:r w:rsidRPr="00097A5B">
        <w:t xml:space="preserve"> TMS 29 uygulamasını ertelemesi beklendiğinden, </w:t>
      </w:r>
      <w:proofErr w:type="spellStart"/>
      <w:r w:rsidRPr="00097A5B">
        <w:t>karşılaştırılabilirliğin</w:t>
      </w:r>
      <w:proofErr w:type="spellEnd"/>
      <w:r w:rsidRPr="00097A5B">
        <w:t xml:space="preserve"> sağlanması adına 30 </w:t>
      </w:r>
      <w:r w:rsidR="002F32AB">
        <w:t>E</w:t>
      </w:r>
      <w:r w:rsidRPr="00097A5B">
        <w:t>ylül 2022 tarihli finansal tablolar hazırlanırken TMS 29’a göre enflasyon düzeltmesi yapılmamıştır.</w:t>
      </w:r>
    </w:p>
    <w:p w14:paraId="49B1AA04" w14:textId="77777777" w:rsidR="00097A5B" w:rsidRPr="00097A5B" w:rsidRDefault="00097A5B" w:rsidP="00097A5B">
      <w:pPr>
        <w:pStyle w:val="BodyText"/>
        <w:spacing w:line="230" w:lineRule="auto"/>
        <w:rPr>
          <w:sz w:val="12"/>
          <w:szCs w:val="12"/>
          <w:highlight w:val="yellow"/>
        </w:rPr>
      </w:pPr>
    </w:p>
    <w:p w14:paraId="3FD429AE" w14:textId="77777777" w:rsidR="00097A5B" w:rsidRPr="00097A5B" w:rsidRDefault="00097A5B" w:rsidP="00097A5B">
      <w:pPr>
        <w:pStyle w:val="BodyText"/>
        <w:spacing w:line="230" w:lineRule="auto"/>
      </w:pPr>
      <w:r w:rsidRPr="00097A5B">
        <w:t xml:space="preserve">2022 yılının </w:t>
      </w:r>
      <w:proofErr w:type="gramStart"/>
      <w:r w:rsidRPr="00097A5B">
        <w:t>Ocak</w:t>
      </w:r>
      <w:proofErr w:type="gramEnd"/>
      <w:r w:rsidRPr="00097A5B">
        <w:t xml:space="preserve"> ayından itibaren Rusya ile Ukrayna arasında yaşanan gerginlik krize ve sıcak çatışmaya dönüşmüştür. Krize konu olan iki ülkede Banka’ya ait bir faaliyet yürütülmemektedir. Banka’nın faaliyetlerini yürüttüğü coğrafyalar göz önünde bulundurulduğunda, krizin getirdiği ekonomik etkiler Banka tarafından yakından takip edilmekte, en iyi tahmin yöntemiyle finansal tablolarını hazırlarken dikkate alınmaktadır.</w:t>
      </w:r>
    </w:p>
    <w:p w14:paraId="494FC3F7" w14:textId="77777777" w:rsidR="00097A5B" w:rsidRPr="00097A5B" w:rsidRDefault="00097A5B" w:rsidP="00097A5B">
      <w:pPr>
        <w:pStyle w:val="BodyText"/>
        <w:rPr>
          <w:sz w:val="16"/>
          <w:szCs w:val="16"/>
          <w:highlight w:val="yellow"/>
        </w:rPr>
      </w:pPr>
    </w:p>
    <w:p w14:paraId="141DA6B6" w14:textId="77777777" w:rsidR="00097A5B" w:rsidRPr="00097A5B" w:rsidRDefault="00097A5B" w:rsidP="00097A5B">
      <w:pPr>
        <w:rPr>
          <w:b/>
          <w:highlight w:val="yellow"/>
          <w:lang w:eastAsia="x-none"/>
        </w:rPr>
      </w:pPr>
      <w:r w:rsidRPr="00097A5B">
        <w:rPr>
          <w:b/>
          <w:highlight w:val="yellow"/>
        </w:rPr>
        <w:br w:type="page"/>
      </w:r>
    </w:p>
    <w:p w14:paraId="50914EA3" w14:textId="77777777" w:rsidR="00097A5B" w:rsidRPr="00097A5B" w:rsidRDefault="00097A5B" w:rsidP="00097A5B">
      <w:pPr>
        <w:pStyle w:val="BodyTextIndent"/>
        <w:autoSpaceDE/>
        <w:autoSpaceDN/>
        <w:adjustRightInd/>
        <w:spacing w:line="221" w:lineRule="auto"/>
        <w:ind w:left="0" w:hanging="567"/>
        <w:jc w:val="left"/>
        <w:rPr>
          <w:b/>
        </w:rPr>
      </w:pPr>
      <w:r w:rsidRPr="00097A5B">
        <w:rPr>
          <w:b/>
        </w:rPr>
        <w:lastRenderedPageBreak/>
        <w:t>1.3</w:t>
      </w:r>
      <w:r w:rsidRPr="00097A5B">
        <w:rPr>
          <w:b/>
        </w:rPr>
        <w:tab/>
        <w:t>Muhasebe tahminlerindeki değişiklikler, hatalar ve sınıflandırmalar</w:t>
      </w:r>
    </w:p>
    <w:p w14:paraId="718297BB" w14:textId="77777777" w:rsidR="00097A5B" w:rsidRPr="00097A5B" w:rsidRDefault="00097A5B" w:rsidP="00097A5B">
      <w:pPr>
        <w:pStyle w:val="BodyTextIndent"/>
        <w:autoSpaceDE/>
        <w:autoSpaceDN/>
        <w:adjustRightInd/>
        <w:spacing w:line="221" w:lineRule="auto"/>
        <w:ind w:left="0" w:hanging="567"/>
        <w:jc w:val="left"/>
        <w:rPr>
          <w:b/>
          <w:sz w:val="16"/>
          <w:szCs w:val="16"/>
        </w:rPr>
      </w:pPr>
    </w:p>
    <w:p w14:paraId="3A03DCF1" w14:textId="77777777" w:rsidR="00097A5B" w:rsidRPr="00097A5B" w:rsidRDefault="00097A5B" w:rsidP="00097A5B">
      <w:pPr>
        <w:pStyle w:val="BodyTextIndent"/>
        <w:autoSpaceDE/>
        <w:autoSpaceDN/>
        <w:adjustRightInd/>
        <w:spacing w:line="221" w:lineRule="auto"/>
        <w:ind w:left="0" w:hanging="567"/>
      </w:pPr>
      <w:r w:rsidRPr="00097A5B">
        <w:tab/>
        <w:t xml:space="preserve">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 Banka, cari dönem finansal tabloların sunumu ile uygunluk sağlaması açısından önceki dönem </w:t>
      </w:r>
      <w:proofErr w:type="spellStart"/>
      <w:r w:rsidRPr="00097A5B">
        <w:t>özkaynak</w:t>
      </w:r>
      <w:proofErr w:type="spellEnd"/>
      <w:r w:rsidRPr="00097A5B">
        <w:t xml:space="preserve"> değişim tablosunda yeniden düzenleme yapmıştır.    </w:t>
      </w:r>
    </w:p>
    <w:p w14:paraId="413FD4B4" w14:textId="77777777" w:rsidR="00097A5B" w:rsidRPr="00097A5B" w:rsidRDefault="00097A5B" w:rsidP="00097A5B">
      <w:pPr>
        <w:pStyle w:val="BodyTextIndent"/>
        <w:autoSpaceDE/>
        <w:autoSpaceDN/>
        <w:adjustRightInd/>
        <w:spacing w:line="221" w:lineRule="auto"/>
        <w:ind w:left="0" w:hanging="567"/>
        <w:rPr>
          <w:b/>
          <w:sz w:val="16"/>
          <w:szCs w:val="16"/>
          <w:highlight w:val="yellow"/>
        </w:rPr>
      </w:pPr>
      <w:r w:rsidRPr="00097A5B">
        <w:rPr>
          <w:highlight w:val="yellow"/>
        </w:rPr>
        <w:t xml:space="preserve">       </w:t>
      </w:r>
    </w:p>
    <w:p w14:paraId="48CFDE59" w14:textId="77777777" w:rsidR="00097A5B" w:rsidRPr="00DF1AEF" w:rsidRDefault="00097A5B" w:rsidP="00097A5B">
      <w:pPr>
        <w:pStyle w:val="BodyTextIndent"/>
        <w:autoSpaceDE/>
        <w:autoSpaceDN/>
        <w:adjustRightInd/>
        <w:spacing w:line="221" w:lineRule="auto"/>
        <w:ind w:left="0" w:hanging="567"/>
        <w:rPr>
          <w:b/>
        </w:rPr>
      </w:pPr>
      <w:r w:rsidRPr="00DF1AEF">
        <w:rPr>
          <w:b/>
        </w:rPr>
        <w:t xml:space="preserve">1.4    </w:t>
      </w:r>
      <w:r w:rsidRPr="00DF1AEF">
        <w:rPr>
          <w:b/>
        </w:rPr>
        <w:tab/>
        <w:t>Finansal tabloların paranın cari satın alma gücüne göre düzenlenmesi</w:t>
      </w:r>
    </w:p>
    <w:p w14:paraId="6991D7D1" w14:textId="77777777" w:rsidR="00097A5B" w:rsidRPr="00DF1AEF" w:rsidRDefault="00097A5B" w:rsidP="00097A5B">
      <w:pPr>
        <w:pStyle w:val="BodyText"/>
        <w:tabs>
          <w:tab w:val="left" w:pos="567"/>
        </w:tabs>
        <w:autoSpaceDE/>
        <w:autoSpaceDN/>
        <w:adjustRightInd/>
        <w:spacing w:line="221" w:lineRule="auto"/>
        <w:jc w:val="left"/>
        <w:rPr>
          <w:sz w:val="16"/>
          <w:szCs w:val="16"/>
        </w:rPr>
      </w:pPr>
    </w:p>
    <w:p w14:paraId="1B1164D0" w14:textId="77777777" w:rsidR="00097A5B" w:rsidRPr="00DF1AEF" w:rsidRDefault="00097A5B" w:rsidP="00097A5B">
      <w:pPr>
        <w:pStyle w:val="BodyText"/>
        <w:tabs>
          <w:tab w:val="left" w:pos="567"/>
        </w:tabs>
        <w:autoSpaceDE/>
        <w:autoSpaceDN/>
        <w:adjustRightInd/>
        <w:spacing w:line="221" w:lineRule="auto"/>
      </w:pPr>
      <w:r w:rsidRPr="00DF1AEF">
        <w:t>Banka’nın finansal tabloları 31 Aralık 2004 tarihine kadar “Yüksek Enflasyonlu Ekonomilerde Finansal Raporlamaya İlişkin Türkiye Muhasebe Standardı” TMS 29 uyarınca enflasyon düzeltmesine tabi tutulmuştur. Bankacılık Düzenleme ve Denetleme Kurulu’nun 21 Nisan 2005 tarih-1623 sayılı kararı ve 28 Nisan 2005 tarihli Genelgesi ile enflasyon muhasebesi uygulanmasını gerektiren göstergelerin ortadan kalktığı belirtilmiş ve 1 Ocak 2005’ten itibaren enflasyon muhasebesi uygulanmamıştır.</w:t>
      </w:r>
    </w:p>
    <w:p w14:paraId="05554B05" w14:textId="77777777" w:rsidR="00097A5B" w:rsidRPr="00097A5B" w:rsidRDefault="00097A5B" w:rsidP="00097A5B">
      <w:pPr>
        <w:pStyle w:val="BodyText"/>
        <w:tabs>
          <w:tab w:val="left" w:pos="567"/>
        </w:tabs>
        <w:autoSpaceDE/>
        <w:autoSpaceDN/>
        <w:adjustRightInd/>
        <w:spacing w:line="221" w:lineRule="auto"/>
        <w:rPr>
          <w:sz w:val="16"/>
          <w:szCs w:val="16"/>
          <w:highlight w:val="yellow"/>
        </w:rPr>
      </w:pPr>
    </w:p>
    <w:p w14:paraId="342BAEEC" w14:textId="77777777" w:rsidR="00097A5B" w:rsidRPr="00DF1AEF" w:rsidRDefault="00097A5B" w:rsidP="00097A5B">
      <w:pPr>
        <w:autoSpaceDE w:val="0"/>
        <w:autoSpaceDN w:val="0"/>
        <w:ind w:left="708" w:hanging="1247"/>
        <w:jc w:val="both"/>
        <w:rPr>
          <w:b/>
          <w:bCs/>
        </w:rPr>
      </w:pPr>
      <w:r w:rsidRPr="00DF1AEF">
        <w:rPr>
          <w:b/>
          <w:bCs/>
        </w:rPr>
        <w:t>1.5     TFRS 9 finansal araçlar standardına ilişkin açıklamalar</w:t>
      </w:r>
    </w:p>
    <w:p w14:paraId="0AE25EBE" w14:textId="77777777" w:rsidR="00097A5B" w:rsidRPr="00DF1AEF" w:rsidRDefault="00097A5B" w:rsidP="00097A5B">
      <w:pPr>
        <w:autoSpaceDE w:val="0"/>
        <w:autoSpaceDN w:val="0"/>
        <w:jc w:val="both"/>
        <w:rPr>
          <w:sz w:val="16"/>
          <w:szCs w:val="16"/>
        </w:rPr>
      </w:pPr>
    </w:p>
    <w:p w14:paraId="29594BAF" w14:textId="77777777" w:rsidR="00097A5B" w:rsidRPr="00DF1AEF" w:rsidRDefault="00097A5B" w:rsidP="00097A5B">
      <w:pPr>
        <w:autoSpaceDE w:val="0"/>
        <w:autoSpaceDN w:val="0"/>
        <w:jc w:val="both"/>
      </w:pPr>
      <w:r w:rsidRPr="00DF1AEF">
        <w:t xml:space="preserve">Kamu Gözetimi Muhasebe ve Denetim Standartları Kurumu tarafından 19 Ocak 2017 tarihli ve 29953 sayılı </w:t>
      </w:r>
      <w:proofErr w:type="gramStart"/>
      <w:r w:rsidRPr="00DF1AEF">
        <w:t>Resmi</w:t>
      </w:r>
      <w:proofErr w:type="gramEnd"/>
      <w:r w:rsidRPr="00DF1AEF">
        <w:t xml:space="preserve"> </w:t>
      </w:r>
      <w:proofErr w:type="spellStart"/>
      <w:r w:rsidRPr="00DF1AEF">
        <w:t>Gazete’de</w:t>
      </w:r>
      <w:proofErr w:type="spellEnd"/>
      <w:r w:rsidRPr="00DF1AEF">
        <w:t xml:space="preserv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61B935F0" w14:textId="77777777" w:rsidR="00097A5B" w:rsidRPr="00097A5B" w:rsidRDefault="00097A5B" w:rsidP="00097A5B">
      <w:pPr>
        <w:autoSpaceDE w:val="0"/>
        <w:autoSpaceDN w:val="0"/>
        <w:jc w:val="both"/>
        <w:rPr>
          <w:sz w:val="12"/>
          <w:szCs w:val="12"/>
          <w:highlight w:val="yellow"/>
        </w:rPr>
      </w:pPr>
    </w:p>
    <w:p w14:paraId="19572F53" w14:textId="77777777" w:rsidR="00097A5B" w:rsidRPr="00DF1AEF" w:rsidRDefault="00097A5B" w:rsidP="00097A5B">
      <w:pPr>
        <w:autoSpaceDE w:val="0"/>
        <w:autoSpaceDN w:val="0"/>
        <w:jc w:val="both"/>
      </w:pPr>
      <w:r w:rsidRPr="00DF1AEF">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40BF55A6" w14:textId="77777777" w:rsidR="00097A5B" w:rsidRPr="00097A5B" w:rsidRDefault="00097A5B" w:rsidP="00097A5B">
      <w:pPr>
        <w:autoSpaceDE w:val="0"/>
        <w:autoSpaceDN w:val="0"/>
        <w:jc w:val="both"/>
        <w:rPr>
          <w:sz w:val="12"/>
          <w:szCs w:val="12"/>
          <w:highlight w:val="yellow"/>
        </w:rPr>
      </w:pPr>
    </w:p>
    <w:p w14:paraId="07459A9F" w14:textId="77777777" w:rsidR="00097A5B" w:rsidRPr="00DF1AEF" w:rsidRDefault="00097A5B" w:rsidP="00097A5B">
      <w:pPr>
        <w:autoSpaceDE w:val="0"/>
        <w:autoSpaceDN w:val="0"/>
        <w:jc w:val="both"/>
      </w:pPr>
      <w:r w:rsidRPr="00DF1AEF">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w:t>
      </w:r>
      <w:proofErr w:type="gramStart"/>
      <w:r w:rsidRPr="00DF1AEF">
        <w:t>kar</w:t>
      </w:r>
      <w:proofErr w:type="gramEnd"/>
      <w:r w:rsidRPr="00DF1AEF">
        <w:t xml:space="preserve">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DF1AEF">
        <w:t>kar</w:t>
      </w:r>
      <w:proofErr w:type="gramEnd"/>
      <w:r w:rsidRPr="00DF1AEF">
        <w:t xml:space="preserve"> payı ödemelerini içeren nakit akışlarına yol açan borçlanma araçlarının genel olarak gerçeğe uygun değer değişimi diğer kapsamlı gelire yansıtılarak ölçülür. Diğer tüm borçlanma araçları ve </w:t>
      </w:r>
      <w:proofErr w:type="spellStart"/>
      <w:r w:rsidRPr="00DF1AEF">
        <w:t>özkaynak</w:t>
      </w:r>
      <w:proofErr w:type="spellEnd"/>
      <w:r w:rsidRPr="00DF1AEF">
        <w:t xml:space="preserve"> araçları, sonraki hesap dönemlerinin sonunda gerçeğe uygun değerleriyle ölçülür.  Ayrıca, TFRS 9 uyarınca işletmeler, ticari amaçla elde tutulmayan </w:t>
      </w:r>
      <w:proofErr w:type="spellStart"/>
      <w:r w:rsidRPr="00DF1AEF">
        <w:t>özkaynak</w:t>
      </w:r>
      <w:proofErr w:type="spellEnd"/>
      <w:r w:rsidRPr="00DF1AEF">
        <w:t xml:space="preserve"> aracına yapılan yatırımın gerçeğe uygun değerinde meydana gelen değişimlerin diğer kapsamlı gelirde sunulması konusunda geri dönülemeyecek bir tercihte bulunabilirler. </w:t>
      </w:r>
    </w:p>
    <w:p w14:paraId="14498D06" w14:textId="77777777" w:rsidR="00097A5B" w:rsidRPr="00097A5B" w:rsidRDefault="00097A5B" w:rsidP="00097A5B">
      <w:pPr>
        <w:autoSpaceDE w:val="0"/>
        <w:autoSpaceDN w:val="0"/>
        <w:jc w:val="both"/>
        <w:rPr>
          <w:sz w:val="12"/>
          <w:szCs w:val="12"/>
          <w:highlight w:val="yellow"/>
        </w:rPr>
      </w:pPr>
    </w:p>
    <w:p w14:paraId="64B3C8B0" w14:textId="77777777" w:rsidR="00097A5B" w:rsidRPr="00DF1AEF" w:rsidRDefault="00097A5B" w:rsidP="00097A5B">
      <w:pPr>
        <w:autoSpaceDE w:val="0"/>
        <w:autoSpaceDN w:val="0"/>
        <w:jc w:val="both"/>
      </w:pPr>
      <w:r w:rsidRPr="00DF1AEF">
        <w:t>Bu tür yatırımlardan sağlanan temettüler, açıkça yatırımın maliyetinin bir kısmının geri kazanılması niteliğinde olmadıkça, kar veya zarar olarak finansal tablolara alınır.</w:t>
      </w:r>
    </w:p>
    <w:p w14:paraId="6026F9E7" w14:textId="77777777" w:rsidR="00097A5B" w:rsidRPr="00DF1AEF" w:rsidRDefault="00097A5B" w:rsidP="00097A5B">
      <w:pPr>
        <w:autoSpaceDE w:val="0"/>
        <w:autoSpaceDN w:val="0"/>
        <w:jc w:val="both"/>
        <w:rPr>
          <w:sz w:val="12"/>
          <w:szCs w:val="12"/>
        </w:rPr>
      </w:pPr>
    </w:p>
    <w:p w14:paraId="524DF752" w14:textId="77777777" w:rsidR="00097A5B" w:rsidRPr="00DF1AEF" w:rsidRDefault="00097A5B" w:rsidP="00097A5B">
      <w:pPr>
        <w:autoSpaceDE w:val="0"/>
        <w:autoSpaceDN w:val="0"/>
        <w:jc w:val="both"/>
      </w:pPr>
      <w:r w:rsidRPr="00DF1AEF">
        <w:t>Sözleşmeye dayalı nakit akım özelliklerinin ve iş modellerinin beraber uygulanması sonucunda, TMS 39’daki mevcut sınıflandırmaya kıyasla, finansal varlıkların sınıflandırılmasındaki farklılıklar mali tablolara yansıtılmıştır.</w:t>
      </w:r>
    </w:p>
    <w:p w14:paraId="1415EDEB" w14:textId="77777777" w:rsidR="00097A5B" w:rsidRPr="00DF1AEF" w:rsidRDefault="00097A5B" w:rsidP="00097A5B">
      <w:pPr>
        <w:autoSpaceDE w:val="0"/>
        <w:autoSpaceDN w:val="0"/>
        <w:jc w:val="both"/>
        <w:rPr>
          <w:sz w:val="12"/>
          <w:szCs w:val="12"/>
        </w:rPr>
      </w:pPr>
    </w:p>
    <w:p w14:paraId="2854FDC8" w14:textId="77777777" w:rsidR="00097A5B" w:rsidRPr="00DF1AEF" w:rsidRDefault="00097A5B" w:rsidP="00097A5B">
      <w:pPr>
        <w:autoSpaceDE w:val="0"/>
        <w:autoSpaceDN w:val="0"/>
        <w:jc w:val="both"/>
      </w:pPr>
      <w:r w:rsidRPr="00DF1AEF">
        <w:t>Finansal araçların ilk muhasebeleştirilme esnasında hangi kategoride sınıflandırılacağı, yönetim için kullanılan ilgili iş modeli ile sözleşmeye bağlı nakit akışların özelliklerine bağlıdır.</w:t>
      </w:r>
    </w:p>
    <w:p w14:paraId="5F9897FA" w14:textId="77777777" w:rsidR="00097A5B" w:rsidRPr="00097A5B" w:rsidRDefault="00097A5B" w:rsidP="00097A5B">
      <w:pPr>
        <w:autoSpaceDE w:val="0"/>
        <w:autoSpaceDN w:val="0"/>
        <w:jc w:val="both"/>
        <w:rPr>
          <w:sz w:val="10"/>
          <w:szCs w:val="10"/>
          <w:highlight w:val="yellow"/>
        </w:rPr>
      </w:pPr>
    </w:p>
    <w:p w14:paraId="7C0B461B" w14:textId="77777777" w:rsidR="00097A5B" w:rsidRPr="00DF1AEF" w:rsidRDefault="00097A5B" w:rsidP="00097A5B">
      <w:pPr>
        <w:autoSpaceDE w:val="0"/>
        <w:autoSpaceDN w:val="0"/>
        <w:jc w:val="both"/>
        <w:rPr>
          <w:b/>
          <w:bCs/>
        </w:rPr>
      </w:pPr>
      <w:r w:rsidRPr="00DF1AEF">
        <w:rPr>
          <w:b/>
          <w:bCs/>
        </w:rPr>
        <w:t>Finansal araçların sınıflandırılması ve ölçümü</w:t>
      </w:r>
    </w:p>
    <w:p w14:paraId="578D766A" w14:textId="77777777" w:rsidR="00097A5B" w:rsidRPr="00DF1AEF" w:rsidRDefault="00097A5B" w:rsidP="00097A5B">
      <w:pPr>
        <w:autoSpaceDE w:val="0"/>
        <w:autoSpaceDN w:val="0"/>
        <w:jc w:val="both"/>
        <w:rPr>
          <w:sz w:val="12"/>
          <w:szCs w:val="12"/>
        </w:rPr>
      </w:pPr>
    </w:p>
    <w:p w14:paraId="69049D0B" w14:textId="77777777" w:rsidR="00097A5B" w:rsidRPr="00DF1AEF" w:rsidRDefault="00097A5B" w:rsidP="00097A5B">
      <w:pPr>
        <w:autoSpaceDE w:val="0"/>
        <w:autoSpaceDN w:val="0"/>
        <w:jc w:val="both"/>
      </w:pPr>
      <w:r w:rsidRPr="00DF1AEF">
        <w:t xml:space="preserve">TFRS 9 standardına göre finansal varlıkların sınıflandırılması ve ölçümü, finansal varlığın yönetildiği iş modeline ve sadece anapara ve anapara bakiyesine ilişkin </w:t>
      </w:r>
      <w:proofErr w:type="gramStart"/>
      <w:r w:rsidRPr="00DF1AEF">
        <w:t>kar</w:t>
      </w:r>
      <w:proofErr w:type="gramEnd"/>
      <w:r w:rsidRPr="00DF1AEF">
        <w:t xml:space="preserve"> payı ödemelerini içeren sözleşmeye dayalı nakit akışlarına bağlı olup olmadığına göre belirlenmiştir.</w:t>
      </w:r>
    </w:p>
    <w:p w14:paraId="71099558" w14:textId="77777777" w:rsidR="00097A5B" w:rsidRPr="00097A5B" w:rsidRDefault="00097A5B" w:rsidP="00097A5B">
      <w:pPr>
        <w:autoSpaceDE w:val="0"/>
        <w:autoSpaceDN w:val="0"/>
        <w:jc w:val="both"/>
        <w:rPr>
          <w:sz w:val="12"/>
          <w:szCs w:val="12"/>
          <w:highlight w:val="yellow"/>
        </w:rPr>
      </w:pPr>
    </w:p>
    <w:p w14:paraId="17B355D2" w14:textId="77777777" w:rsidR="00097A5B" w:rsidRPr="00DF1AEF" w:rsidRDefault="00097A5B" w:rsidP="00097A5B">
      <w:pPr>
        <w:autoSpaceDE w:val="0"/>
        <w:autoSpaceDN w:val="0"/>
        <w:jc w:val="both"/>
      </w:pPr>
      <w:r w:rsidRPr="00DF1AEF">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55F00EB6" w14:textId="77777777" w:rsidR="00097A5B" w:rsidRPr="00097A5B" w:rsidRDefault="00097A5B" w:rsidP="00097A5B">
      <w:pPr>
        <w:autoSpaceDE w:val="0"/>
        <w:autoSpaceDN w:val="0"/>
        <w:jc w:val="both"/>
        <w:rPr>
          <w:b/>
          <w:sz w:val="6"/>
          <w:highlight w:val="yellow"/>
        </w:rPr>
      </w:pPr>
    </w:p>
    <w:p w14:paraId="75714982" w14:textId="77777777" w:rsidR="00097A5B" w:rsidRPr="00097A5B" w:rsidRDefault="00097A5B" w:rsidP="00097A5B">
      <w:pPr>
        <w:autoSpaceDE w:val="0"/>
        <w:autoSpaceDN w:val="0"/>
        <w:jc w:val="both"/>
        <w:rPr>
          <w:highlight w:val="yellow"/>
        </w:rPr>
      </w:pPr>
    </w:p>
    <w:p w14:paraId="161E07ED" w14:textId="77777777" w:rsidR="00097A5B" w:rsidRPr="00097A5B" w:rsidRDefault="00097A5B" w:rsidP="00097A5B">
      <w:pPr>
        <w:autoSpaceDE w:val="0"/>
        <w:autoSpaceDN w:val="0"/>
        <w:jc w:val="both"/>
        <w:rPr>
          <w:b/>
          <w:sz w:val="6"/>
          <w:highlight w:val="yellow"/>
        </w:rPr>
      </w:pPr>
    </w:p>
    <w:p w14:paraId="1922C0C7" w14:textId="77777777" w:rsidR="00097A5B" w:rsidRPr="00097A5B" w:rsidRDefault="00097A5B" w:rsidP="00097A5B">
      <w:pPr>
        <w:autoSpaceDE w:val="0"/>
        <w:autoSpaceDN w:val="0"/>
        <w:jc w:val="both"/>
        <w:rPr>
          <w:b/>
          <w:sz w:val="6"/>
          <w:highlight w:val="yellow"/>
        </w:rPr>
      </w:pPr>
    </w:p>
    <w:p w14:paraId="654A562D" w14:textId="77777777" w:rsidR="00097A5B" w:rsidRPr="00097A5B" w:rsidRDefault="00097A5B" w:rsidP="00097A5B">
      <w:pPr>
        <w:rPr>
          <w:b/>
          <w:highlight w:val="yellow"/>
        </w:rPr>
      </w:pPr>
      <w:bookmarkStart w:id="7" w:name="_Hlk46745430"/>
      <w:r w:rsidRPr="00097A5B">
        <w:rPr>
          <w:b/>
          <w:highlight w:val="yellow"/>
        </w:rPr>
        <w:br w:type="page"/>
      </w:r>
    </w:p>
    <w:p w14:paraId="6FD8EBEA" w14:textId="77777777" w:rsidR="00097A5B" w:rsidRPr="00DF1AEF" w:rsidRDefault="00097A5B" w:rsidP="00097A5B">
      <w:pPr>
        <w:autoSpaceDE w:val="0"/>
        <w:autoSpaceDN w:val="0"/>
        <w:adjustRightInd w:val="0"/>
        <w:spacing w:line="230" w:lineRule="auto"/>
        <w:rPr>
          <w:b/>
        </w:rPr>
      </w:pPr>
      <w:r w:rsidRPr="00DF1AEF">
        <w:rPr>
          <w:b/>
        </w:rPr>
        <w:lastRenderedPageBreak/>
        <w:t>Beklenen Zarar Karşılıklarına ilişkin açıklamalar</w:t>
      </w:r>
    </w:p>
    <w:p w14:paraId="6FDF5B9A" w14:textId="77777777" w:rsidR="00097A5B" w:rsidRPr="00DF1AEF" w:rsidRDefault="00097A5B" w:rsidP="00097A5B">
      <w:pPr>
        <w:autoSpaceDE w:val="0"/>
        <w:autoSpaceDN w:val="0"/>
        <w:spacing w:beforeLines="60" w:before="144" w:afterLines="60" w:after="144" w:line="230" w:lineRule="auto"/>
        <w:jc w:val="both"/>
      </w:pPr>
      <w:bookmarkStart w:id="8" w:name="_Hlk15422470"/>
      <w:r w:rsidRPr="00DF1AEF">
        <w:t xml:space="preserve">22 Haziran 2016 tarih ve 29750 sayılı </w:t>
      </w:r>
      <w:proofErr w:type="gramStart"/>
      <w:r w:rsidRPr="00DF1AEF">
        <w:t>Resmi</w:t>
      </w:r>
      <w:proofErr w:type="gramEnd"/>
      <w:r w:rsidRPr="00DF1AEF">
        <w:t xml:space="preserve"> </w:t>
      </w:r>
      <w:proofErr w:type="spellStart"/>
      <w:r w:rsidRPr="00DF1AEF">
        <w:t>Gazete’de</w:t>
      </w:r>
      <w:proofErr w:type="spellEnd"/>
      <w:r w:rsidRPr="00DF1AEF">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w:t>
      </w:r>
      <w:proofErr w:type="spellStart"/>
      <w:r w:rsidRPr="00DF1AEF">
        <w:t>ağırlıklandırılmış</w:t>
      </w:r>
      <w:proofErr w:type="spellEnd"/>
      <w:r w:rsidRPr="00DF1AEF">
        <w:t xml:space="preserve"> ve geçmiş olaylar, mevcut şartlar ve gelecekteki ekonomik şartlara ilişkin tahminler hakkında desteklenebilir bilgiler içermelidir.</w:t>
      </w:r>
    </w:p>
    <w:p w14:paraId="66CA1CDA" w14:textId="77777777" w:rsidR="00097A5B" w:rsidRPr="00DF1AEF" w:rsidRDefault="00097A5B" w:rsidP="00097A5B">
      <w:pPr>
        <w:autoSpaceDE w:val="0"/>
        <w:autoSpaceDN w:val="0"/>
        <w:spacing w:beforeLines="60" w:before="144" w:afterLines="60" w:after="144" w:line="230" w:lineRule="auto"/>
        <w:jc w:val="both"/>
      </w:pPr>
      <w:r w:rsidRPr="00DF1AEF">
        <w:t xml:space="preserve">Beklenen Kredi Zararı hesaplamasının temel bileşenlerine dair modelleme çalışmaları yapılmış ve çeşitli kredi portföyleri bazında Temerrüt Olasılığı (TO) modelleri geliştirilmiştir. Kredi portföyleri, bankacılık faaliyetlerine esas teşkil eden müşteri </w:t>
      </w:r>
      <w:proofErr w:type="spellStart"/>
      <w:r w:rsidRPr="00DF1AEF">
        <w:t>segmentlerine</w:t>
      </w:r>
      <w:proofErr w:type="spellEnd"/>
      <w:r w:rsidRPr="00DF1AEF">
        <w:t xml:space="preserve"> göre belirlenmiştir. İçsel Derecelendirmeye Dayalı </w:t>
      </w:r>
      <w:proofErr w:type="spellStart"/>
      <w:r w:rsidRPr="00DF1AEF">
        <w:t>Yaklaşım’da</w:t>
      </w:r>
      <w:proofErr w:type="spellEnd"/>
      <w:r w:rsidRPr="00DF1AEF">
        <w:t xml:space="preserve">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w:t>
      </w:r>
      <w:proofErr w:type="spellStart"/>
      <w:r w:rsidRPr="00DF1AEF">
        <w:t>segmentler</w:t>
      </w:r>
      <w:proofErr w:type="spellEnd"/>
      <w:r w:rsidRPr="00DF1AEF">
        <w:t xml:space="preserve"> bazında kurulan modeller kullanılarak yapılmaktadır. Temerrüt Tutarı (TT), nakdi krediler için raporlama tarihindeki kullanılmış bakiyeye, </w:t>
      </w:r>
      <w:proofErr w:type="spellStart"/>
      <w:r w:rsidRPr="00DF1AEF">
        <w:t>gayrinakdi</w:t>
      </w:r>
      <w:proofErr w:type="spellEnd"/>
      <w:r w:rsidRPr="00DF1AEF">
        <w:t xml:space="preserve"> krediler ve taahhüt riskleri için krediye dönüşüm oranı uygulandıktan sonraki bakiyeye tekabül eder.</w:t>
      </w:r>
    </w:p>
    <w:p w14:paraId="72C1C569" w14:textId="77777777" w:rsidR="00097A5B" w:rsidRPr="00DF1AEF" w:rsidRDefault="00097A5B" w:rsidP="00097A5B">
      <w:pPr>
        <w:autoSpaceDE w:val="0"/>
        <w:autoSpaceDN w:val="0"/>
        <w:spacing w:beforeLines="60" w:before="144" w:afterLines="60" w:after="144" w:line="230" w:lineRule="auto"/>
        <w:jc w:val="both"/>
      </w:pPr>
      <w:r w:rsidRPr="00DF1AEF">
        <w:t xml:space="preserve">Makroekonomik senaryolar TO değerlerine etki etmektedir. Baz, İyi ve Kötü senaryo olmak üzere 3 farklı senaryonun </w:t>
      </w:r>
      <w:proofErr w:type="spellStart"/>
      <w:r w:rsidRPr="00DF1AEF">
        <w:t>ağırlıklandırılması</w:t>
      </w:r>
      <w:proofErr w:type="spellEnd"/>
      <w:r w:rsidRPr="00DF1AEF">
        <w:t xml:space="preserve"> yöntemiyle beklenen kredi zararı tutarı hesaplanmaktadır. Borçluların temerrüt olasılıkları ve temerrüt halinde kayıp oranları her bir senaryo bazında değişmektedir.</w:t>
      </w:r>
    </w:p>
    <w:p w14:paraId="0EBF54C5" w14:textId="659F9C01" w:rsidR="00097A5B" w:rsidRPr="00DF1AEF" w:rsidRDefault="00097A5B" w:rsidP="00097A5B">
      <w:pPr>
        <w:pStyle w:val="BodyTextIndent"/>
        <w:adjustRightInd/>
        <w:spacing w:before="80" w:after="80" w:line="230" w:lineRule="auto"/>
        <w:ind w:left="0" w:firstLine="0"/>
      </w:pPr>
      <w:bookmarkStart w:id="9" w:name="_Hlk101622326"/>
      <w:bookmarkStart w:id="10" w:name="_Hlk101771904"/>
      <w:r w:rsidRPr="00DF1AEF">
        <w:t xml:space="preserve">Banka, 30 </w:t>
      </w:r>
      <w:r w:rsidR="00DF1AEF" w:rsidRPr="00DF1AEF">
        <w:t>Eylül</w:t>
      </w:r>
      <w:r w:rsidRPr="00DF1AEF">
        <w:t xml:space="preserve"> 2022 tarihi itibarıyla COVID-19 salgınının olası etkilerini beklenen kredi zararları hesaplamasında kullanılan tahmin ve muhakemelere azami gayret prensibi ile elde ettiği verileri en iyi tahmin yöntemiyle yansıtmıştır. </w:t>
      </w:r>
      <w:proofErr w:type="spellStart"/>
      <w:r w:rsidRPr="00DF1AEF">
        <w:t>Sözkonusu</w:t>
      </w:r>
      <w:proofErr w:type="spellEnd"/>
      <w:r w:rsidRPr="00DF1AEF">
        <w:t xml:space="preserve"> veriler ışığında Banka </w:t>
      </w:r>
      <w:proofErr w:type="spellStart"/>
      <w:r w:rsidRPr="00DF1AEF">
        <w:t>pandemi</w:t>
      </w:r>
      <w:proofErr w:type="spellEnd"/>
      <w:r w:rsidRPr="00DF1AEF">
        <w:t xml:space="preserve"> süresince beklenen kredi zararı hesaplamasında,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Banka, </w:t>
      </w:r>
      <w:proofErr w:type="spellStart"/>
      <w:r w:rsidRPr="00DF1AEF">
        <w:t>TO’su</w:t>
      </w:r>
      <w:proofErr w:type="spellEnd"/>
      <w:r w:rsidRPr="00DF1AEF">
        <w:t xml:space="preserve"> düşüş gösteren sektörler arasında mevcut makroekonomik ve jeopolitik konjonktüre daha duyarlı olduğu değerlendirilen Toptan ve Perakende Ticaret, İnşaat Yapsat, Taahhüt, Turizm sektörlerine ilave karşılık tesis etmektedir. Banka, 30 </w:t>
      </w:r>
      <w:r w:rsidR="00DF1AEF">
        <w:t>Eylül</w:t>
      </w:r>
      <w:r w:rsidRPr="00DF1AEF">
        <w:t xml:space="preserve"> 2022 tarihi itibarıyla bu yaklaşımını sürdürmektedir. Gerekli gördüğünde ileriki dönemler </w:t>
      </w:r>
      <w:proofErr w:type="spellStart"/>
      <w:r w:rsidRPr="00DF1AEF">
        <w:t>pandeminin</w:t>
      </w:r>
      <w:proofErr w:type="spellEnd"/>
      <w:r w:rsidRPr="00DF1AEF">
        <w:t xml:space="preserve"> gidişatına göre bu varsayımlarını gözden geçirecektir</w:t>
      </w:r>
      <w:bookmarkEnd w:id="9"/>
      <w:r w:rsidRPr="00DF1AEF">
        <w:t>.</w:t>
      </w:r>
    </w:p>
    <w:bookmarkEnd w:id="10"/>
    <w:p w14:paraId="5D23B459" w14:textId="77777777" w:rsidR="00097A5B" w:rsidRPr="00DF1AEF" w:rsidRDefault="00097A5B" w:rsidP="00097A5B">
      <w:pPr>
        <w:autoSpaceDE w:val="0"/>
        <w:autoSpaceDN w:val="0"/>
        <w:spacing w:beforeLines="60" w:before="144" w:afterLines="60" w:after="144" w:line="230" w:lineRule="auto"/>
        <w:jc w:val="both"/>
      </w:pPr>
      <w:r w:rsidRPr="00DF1AEF">
        <w:t xml:space="preserve">Beklenen kredi zararları tahmini tarafsız, olasılıklara göre </w:t>
      </w:r>
      <w:proofErr w:type="spellStart"/>
      <w:r w:rsidRPr="00DF1AEF">
        <w:t>ağırlıklandırılmış</w:t>
      </w:r>
      <w:proofErr w:type="spellEnd"/>
      <w:r w:rsidRPr="00DF1AEF">
        <w:t xml:space="preserve"> ve geçmiş olaylar, mevcut şartlar ve gelecekteki ekonomik şartlara ilişkin tahminler hakkında desteklenebilir bilgiler içermektedir.</w:t>
      </w:r>
    </w:p>
    <w:p w14:paraId="3DCAAFAC" w14:textId="77777777" w:rsidR="00097A5B" w:rsidRPr="00DF1AEF" w:rsidRDefault="00097A5B" w:rsidP="00097A5B">
      <w:pPr>
        <w:autoSpaceDE w:val="0"/>
        <w:autoSpaceDN w:val="0"/>
        <w:spacing w:beforeLines="60" w:before="144" w:afterLines="60" w:after="144" w:line="230" w:lineRule="auto"/>
        <w:jc w:val="both"/>
      </w:pPr>
      <w:r w:rsidRPr="00DF1AEF">
        <w:t>Banka, ilk muhasebeleştirmeden sonra kredi kalitesindeki değişime dayanan ‘3 aşamalı’ değer düşüklüğü modeli oluşturmuştur:</w:t>
      </w:r>
    </w:p>
    <w:bookmarkEnd w:id="8"/>
    <w:p w14:paraId="23C21E32" w14:textId="77777777" w:rsidR="00097A5B" w:rsidRPr="00DF1AEF" w:rsidRDefault="00097A5B" w:rsidP="00097A5B">
      <w:pPr>
        <w:autoSpaceDE w:val="0"/>
        <w:autoSpaceDN w:val="0"/>
        <w:spacing w:beforeLines="60" w:before="144" w:afterLines="60" w:after="144" w:line="230" w:lineRule="auto"/>
        <w:jc w:val="both"/>
      </w:pPr>
      <w:r w:rsidRPr="00DF1AEF">
        <w:rPr>
          <w:b/>
        </w:rPr>
        <w:t>Aşama 1:</w:t>
      </w:r>
      <w:r w:rsidRPr="00DF1AEF">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1" w:name="_Hlk15422413"/>
    </w:p>
    <w:bookmarkEnd w:id="11"/>
    <w:p w14:paraId="690D2D4B" w14:textId="77777777" w:rsidR="00097A5B" w:rsidRPr="00DF1AEF" w:rsidRDefault="00097A5B" w:rsidP="00097A5B">
      <w:pPr>
        <w:autoSpaceDE w:val="0"/>
        <w:autoSpaceDN w:val="0"/>
        <w:spacing w:beforeLines="60" w:before="144" w:afterLines="60" w:after="144" w:line="230" w:lineRule="auto"/>
        <w:jc w:val="both"/>
      </w:pPr>
      <w:r w:rsidRPr="00DF1AEF">
        <w:rPr>
          <w:b/>
        </w:rPr>
        <w:t>Aşama 2:</w:t>
      </w:r>
      <w:r w:rsidRPr="00DF1AEF">
        <w:t xml:space="preserve"> İlk muhasebeleştirmeden sonra kredi riskinde önemli artış olan fakat değer düşüklüğüne ilişkin tarafsız bir kanıt olmayan finansal varlıkları kapsar. Bu varlıklar için, ömür boyu beklenen kredi zararı </w:t>
      </w:r>
      <w:proofErr w:type="spellStart"/>
      <w:r w:rsidRPr="00DF1AEF">
        <w:t>muhasebeleştirilir.Bu</w:t>
      </w:r>
      <w:proofErr w:type="spellEnd"/>
      <w:r w:rsidRPr="00DF1AEF">
        <w:t xml:space="preserve"> kapsamda; bir finansal varlığın, kredi riskinin önemli derecede artmasının ve 2. Aşamaya aktarılmasının belirlenmesinde dikkate alınan temel hususlar bunlarla sınırlı olmamakla birlikte aşağıdaki gibidir.</w:t>
      </w:r>
    </w:p>
    <w:p w14:paraId="398F7AE0" w14:textId="77777777" w:rsidR="00097A5B" w:rsidRPr="00DF1AEF" w:rsidRDefault="00097A5B" w:rsidP="00097A5B">
      <w:pPr>
        <w:autoSpaceDE w:val="0"/>
        <w:autoSpaceDN w:val="0"/>
        <w:spacing w:line="230" w:lineRule="auto"/>
        <w:jc w:val="both"/>
      </w:pPr>
      <w:r w:rsidRPr="00DF1AEF">
        <w:t>•</w:t>
      </w:r>
      <w:r w:rsidRPr="00DF1AEF">
        <w:tab/>
        <w:t>Raporlama tarihi itibarıyla 30 günden fazla gecikmiş olması</w:t>
      </w:r>
    </w:p>
    <w:p w14:paraId="5069BB0A" w14:textId="77777777" w:rsidR="00097A5B" w:rsidRPr="00DF1AEF" w:rsidRDefault="00097A5B" w:rsidP="00097A5B">
      <w:pPr>
        <w:autoSpaceDE w:val="0"/>
        <w:autoSpaceDN w:val="0"/>
        <w:spacing w:line="230" w:lineRule="auto"/>
        <w:jc w:val="both"/>
      </w:pPr>
      <w:r w:rsidRPr="00DF1AEF">
        <w:t>•</w:t>
      </w:r>
      <w:r w:rsidRPr="00DF1AEF">
        <w:tab/>
        <w:t>Yeniden yapılandırma kapsamında bulunması</w:t>
      </w:r>
    </w:p>
    <w:p w14:paraId="03395C68" w14:textId="77777777" w:rsidR="00097A5B" w:rsidRPr="00DF1AEF" w:rsidRDefault="00097A5B" w:rsidP="00097A5B">
      <w:pPr>
        <w:autoSpaceDE w:val="0"/>
        <w:autoSpaceDN w:val="0"/>
        <w:spacing w:line="230" w:lineRule="auto"/>
        <w:jc w:val="both"/>
      </w:pPr>
      <w:r w:rsidRPr="00DF1AEF">
        <w:t>•</w:t>
      </w:r>
      <w:r w:rsidRPr="00DF1AEF">
        <w:tab/>
        <w:t>Yakın İzlemede bulunması</w:t>
      </w:r>
    </w:p>
    <w:p w14:paraId="4A9AB93A" w14:textId="77777777" w:rsidR="00097A5B" w:rsidRPr="00DF1AEF" w:rsidRDefault="00097A5B" w:rsidP="00097A5B">
      <w:pPr>
        <w:autoSpaceDE w:val="0"/>
        <w:autoSpaceDN w:val="0"/>
        <w:spacing w:line="230" w:lineRule="auto"/>
        <w:jc w:val="both"/>
      </w:pPr>
      <w:r w:rsidRPr="00DF1AEF">
        <w:t>•</w:t>
      </w:r>
      <w:r w:rsidRPr="00DF1AEF">
        <w:tab/>
      </w:r>
      <w:proofErr w:type="spellStart"/>
      <w:r w:rsidRPr="00DF1AEF">
        <w:t>Rating</w:t>
      </w:r>
      <w:proofErr w:type="spellEnd"/>
      <w:r w:rsidRPr="00DF1AEF">
        <w:t xml:space="preserve"> notunda bozulmanın değerlendirilmesi</w:t>
      </w:r>
    </w:p>
    <w:p w14:paraId="2CC0CFCC" w14:textId="77777777" w:rsidR="00097A5B" w:rsidRPr="00097A5B" w:rsidRDefault="00097A5B" w:rsidP="00097A5B">
      <w:pPr>
        <w:autoSpaceDE w:val="0"/>
        <w:autoSpaceDN w:val="0"/>
        <w:spacing w:line="230" w:lineRule="auto"/>
        <w:jc w:val="both"/>
        <w:rPr>
          <w:highlight w:val="yellow"/>
        </w:rPr>
      </w:pPr>
    </w:p>
    <w:p w14:paraId="7BF09AE6" w14:textId="77777777" w:rsidR="00097A5B" w:rsidRPr="00DF1AEF" w:rsidRDefault="00097A5B" w:rsidP="00097A5B">
      <w:pPr>
        <w:autoSpaceDE w:val="0"/>
        <w:autoSpaceDN w:val="0"/>
        <w:spacing w:line="230" w:lineRule="auto"/>
        <w:jc w:val="both"/>
      </w:pPr>
      <w:proofErr w:type="spellStart"/>
      <w:r w:rsidRPr="00DF1AEF">
        <w:t>Rating</w:t>
      </w:r>
      <w:proofErr w:type="spellEnd"/>
      <w:r w:rsidRPr="00DF1AEF">
        <w:t xml:space="preserve"> notunda bozulma tanımı, Banka tarafından Banka'nın içsel derecelendirmeye dayalı kredi derecelendirme modellerinden yararlanılarak kredinin açılış tarihindeki </w:t>
      </w:r>
      <w:proofErr w:type="spellStart"/>
      <w:r w:rsidRPr="00DF1AEF">
        <w:t>rating</w:t>
      </w:r>
      <w:proofErr w:type="spellEnd"/>
      <w:r w:rsidRPr="00DF1AEF">
        <w:t xml:space="preserve"> notu ile raporlama tarihindeki </w:t>
      </w:r>
      <w:proofErr w:type="spellStart"/>
      <w:r w:rsidRPr="00DF1AEF">
        <w:t>rating</w:t>
      </w:r>
      <w:proofErr w:type="spellEnd"/>
      <w:r w:rsidRPr="00DF1AEF">
        <w:t xml:space="preserve"> notunun karşılaştırılmasıdır. Kredi için raporlama tarihinde hesaplanan </w:t>
      </w:r>
      <w:proofErr w:type="spellStart"/>
      <w:r w:rsidRPr="00DF1AEF">
        <w:t>rating</w:t>
      </w:r>
      <w:proofErr w:type="spellEnd"/>
      <w:r w:rsidRPr="00DF1AEF">
        <w:t xml:space="preserve"> notunun belirlenen eşik değerleri aşması </w:t>
      </w:r>
      <w:proofErr w:type="spellStart"/>
      <w:r w:rsidRPr="00DF1AEF">
        <w:t>ratingte</w:t>
      </w:r>
      <w:proofErr w:type="spellEnd"/>
      <w:r w:rsidRPr="00DF1AEF">
        <w:t xml:space="preserve"> bozulma olarak kabul edilir.</w:t>
      </w:r>
    </w:p>
    <w:p w14:paraId="587368EE" w14:textId="77777777" w:rsidR="00097A5B" w:rsidRPr="00DF1AEF" w:rsidRDefault="00097A5B" w:rsidP="00097A5B">
      <w:pPr>
        <w:autoSpaceDE w:val="0"/>
        <w:autoSpaceDN w:val="0"/>
        <w:spacing w:line="230" w:lineRule="auto"/>
        <w:jc w:val="both"/>
        <w:rPr>
          <w:b/>
          <w:sz w:val="14"/>
          <w:szCs w:val="14"/>
        </w:rPr>
      </w:pPr>
    </w:p>
    <w:p w14:paraId="5E8D6A92" w14:textId="77777777" w:rsidR="00097A5B" w:rsidRPr="00DF1AEF" w:rsidRDefault="00097A5B" w:rsidP="00097A5B">
      <w:pPr>
        <w:autoSpaceDE w:val="0"/>
        <w:autoSpaceDN w:val="0"/>
        <w:spacing w:line="230" w:lineRule="auto"/>
        <w:jc w:val="both"/>
      </w:pPr>
      <w:r w:rsidRPr="00DF1AEF">
        <w:rPr>
          <w:b/>
        </w:rPr>
        <w:t>Aşama 3:</w:t>
      </w:r>
      <w:r w:rsidRPr="00DF1AEF">
        <w:t xml:space="preserve"> Raporlama tarihinde değer düşüklüğü için tarafsız kanıtın olduğu finansal varlıkları içerir. Bu varlıklar için, ömür boyu beklenen kredi zararı muhasebeleştirilir.</w:t>
      </w:r>
    </w:p>
    <w:p w14:paraId="723E4365" w14:textId="77777777" w:rsidR="00097A5B" w:rsidRPr="00DF1AEF" w:rsidRDefault="00097A5B" w:rsidP="00097A5B">
      <w:pPr>
        <w:autoSpaceDE w:val="0"/>
        <w:autoSpaceDN w:val="0"/>
        <w:spacing w:line="230" w:lineRule="auto"/>
        <w:jc w:val="both"/>
        <w:rPr>
          <w:sz w:val="14"/>
          <w:szCs w:val="14"/>
        </w:rPr>
      </w:pPr>
    </w:p>
    <w:p w14:paraId="59AC6A28" w14:textId="77777777" w:rsidR="00097A5B" w:rsidRPr="00DF1AEF" w:rsidRDefault="00097A5B" w:rsidP="00097A5B">
      <w:pPr>
        <w:autoSpaceDE w:val="0"/>
        <w:autoSpaceDN w:val="0"/>
        <w:spacing w:line="230" w:lineRule="auto"/>
        <w:jc w:val="both"/>
        <w:rPr>
          <w:b/>
          <w:sz w:val="2"/>
          <w:szCs w:val="15"/>
        </w:rPr>
      </w:pPr>
    </w:p>
    <w:p w14:paraId="46717319" w14:textId="3D1C284A" w:rsidR="00097A5B" w:rsidRPr="00DF1AEF" w:rsidRDefault="00097A5B" w:rsidP="00097A5B">
      <w:pPr>
        <w:autoSpaceDE w:val="0"/>
        <w:autoSpaceDN w:val="0"/>
        <w:spacing w:line="230" w:lineRule="auto"/>
        <w:jc w:val="both"/>
      </w:pPr>
      <w:r w:rsidRPr="00DF1AEF">
        <w:t xml:space="preserve">Banka, kredi ve diğer alacakların TFRS 9 uyarınca ayrılan karşılıklarını periyodik sıklıkla geriye dönük olarak sonuçları baz alınarak değerlendirmekte ve bu değerlendirmelerin sonucunda gerekli gördüğü takdirde </w:t>
      </w:r>
      <w:proofErr w:type="spellStart"/>
      <w:r w:rsidRPr="00DF1AEF">
        <w:t>sepetlendirme</w:t>
      </w:r>
      <w:proofErr w:type="spellEnd"/>
      <w:r w:rsidRPr="00DF1AEF">
        <w:t xml:space="preserve"> kurallarında ve ilgili karşılık bakiyelerinin hesaplamasında kullanılan parametrelerde güncellemeler yapmaktadır</w:t>
      </w:r>
      <w:r w:rsidR="00DF1AEF" w:rsidRPr="00DF1AEF">
        <w:t>.</w:t>
      </w:r>
    </w:p>
    <w:bookmarkEnd w:id="7"/>
    <w:p w14:paraId="43322462" w14:textId="5507A8D5" w:rsidR="008823F4" w:rsidRDefault="008823F4">
      <w:pPr>
        <w:rPr>
          <w:highlight w:val="yellow"/>
        </w:rPr>
      </w:pPr>
      <w:r>
        <w:rPr>
          <w:highlight w:val="yellow"/>
        </w:rPr>
        <w:br w:type="page"/>
      </w:r>
    </w:p>
    <w:p w14:paraId="75AA9A5E" w14:textId="77777777" w:rsidR="00097A5B" w:rsidRPr="00DF1AEF" w:rsidRDefault="00097A5B" w:rsidP="00097A5B">
      <w:pPr>
        <w:autoSpaceDE w:val="0"/>
        <w:autoSpaceDN w:val="0"/>
        <w:adjustRightInd w:val="0"/>
        <w:ind w:left="-567"/>
        <w:jc w:val="both"/>
        <w:rPr>
          <w:b/>
        </w:rPr>
      </w:pPr>
      <w:r w:rsidRPr="00DF1AEF">
        <w:rPr>
          <w:b/>
        </w:rPr>
        <w:lastRenderedPageBreak/>
        <w:t xml:space="preserve">1.6 </w:t>
      </w:r>
      <w:r w:rsidRPr="00DF1AEF">
        <w:rPr>
          <w:b/>
        </w:rPr>
        <w:tab/>
        <w:t>TFRS 15 Müşteri Sözleşmelerinden Hasılat Standardına ilişkin açıklamalar</w:t>
      </w:r>
    </w:p>
    <w:p w14:paraId="2CF0EF07" w14:textId="77777777" w:rsidR="00097A5B" w:rsidRPr="00DF1AEF" w:rsidRDefault="00097A5B" w:rsidP="00097A5B">
      <w:pPr>
        <w:autoSpaceDE w:val="0"/>
        <w:autoSpaceDN w:val="0"/>
        <w:adjustRightInd w:val="0"/>
        <w:ind w:left="-567"/>
        <w:jc w:val="both"/>
        <w:rPr>
          <w:b/>
          <w:sz w:val="16"/>
          <w:szCs w:val="16"/>
        </w:rPr>
      </w:pPr>
    </w:p>
    <w:p w14:paraId="320EA228" w14:textId="77777777" w:rsidR="00097A5B" w:rsidRPr="00DF1AEF" w:rsidRDefault="00097A5B" w:rsidP="00097A5B">
      <w:pPr>
        <w:autoSpaceDE w:val="0"/>
        <w:autoSpaceDN w:val="0"/>
        <w:adjustRightInd w:val="0"/>
        <w:ind w:left="709"/>
        <w:jc w:val="both"/>
        <w:rPr>
          <w:sz w:val="3"/>
          <w:szCs w:val="15"/>
        </w:rPr>
      </w:pPr>
    </w:p>
    <w:p w14:paraId="766F9E5D" w14:textId="77777777" w:rsidR="00097A5B" w:rsidRPr="00DF1AEF" w:rsidRDefault="00097A5B" w:rsidP="00097A5B">
      <w:pPr>
        <w:autoSpaceDE w:val="0"/>
        <w:autoSpaceDN w:val="0"/>
        <w:adjustRightInd w:val="0"/>
        <w:jc w:val="both"/>
      </w:pPr>
      <w:r w:rsidRPr="00DF1AEF">
        <w:t>TFRS 15 Müşteri Sözleşmelerinden Hasılat standardı hasılatın kayda alınmasına ilişkin tek ve kapsamlı bir model ve rehber sunmakta olup TFRS 15 Müşteri Sözleşmelerinden Hasılat standardına uygun olarak gelir kaydedilmektedir.</w:t>
      </w:r>
    </w:p>
    <w:p w14:paraId="331B3AB7" w14:textId="77777777" w:rsidR="00097A5B" w:rsidRPr="00097A5B" w:rsidRDefault="00097A5B" w:rsidP="00097A5B">
      <w:pPr>
        <w:autoSpaceDE w:val="0"/>
        <w:autoSpaceDN w:val="0"/>
        <w:adjustRightInd w:val="0"/>
        <w:jc w:val="both"/>
        <w:rPr>
          <w:sz w:val="16"/>
          <w:szCs w:val="16"/>
          <w:highlight w:val="yellow"/>
        </w:rPr>
      </w:pPr>
    </w:p>
    <w:p w14:paraId="36A84BBC" w14:textId="77777777" w:rsidR="00097A5B" w:rsidRPr="00097A5B" w:rsidRDefault="00097A5B" w:rsidP="00097A5B">
      <w:pPr>
        <w:autoSpaceDE w:val="0"/>
        <w:autoSpaceDN w:val="0"/>
        <w:ind w:left="-567"/>
        <w:jc w:val="both"/>
        <w:rPr>
          <w:sz w:val="2"/>
          <w:highlight w:val="yellow"/>
        </w:rPr>
      </w:pPr>
    </w:p>
    <w:p w14:paraId="716E292F" w14:textId="77777777" w:rsidR="00097A5B" w:rsidRPr="00DF1AEF" w:rsidRDefault="00097A5B" w:rsidP="00097A5B">
      <w:pPr>
        <w:autoSpaceDE w:val="0"/>
        <w:autoSpaceDN w:val="0"/>
        <w:ind w:left="-567"/>
        <w:jc w:val="both"/>
        <w:rPr>
          <w:b/>
        </w:rPr>
      </w:pPr>
      <w:r w:rsidRPr="00DF1AEF">
        <w:rPr>
          <w:b/>
        </w:rPr>
        <w:t xml:space="preserve">1.7 </w:t>
      </w:r>
      <w:r w:rsidRPr="00DF1AEF">
        <w:rPr>
          <w:b/>
        </w:rPr>
        <w:tab/>
        <w:t>TFRS 16 Kiralamalar Standardına ilişkin açıklamalar</w:t>
      </w:r>
    </w:p>
    <w:p w14:paraId="2A2EF1A0" w14:textId="77777777" w:rsidR="00097A5B" w:rsidRPr="00DF1AEF" w:rsidRDefault="00097A5B" w:rsidP="00097A5B">
      <w:pPr>
        <w:autoSpaceDE w:val="0"/>
        <w:autoSpaceDN w:val="0"/>
        <w:ind w:left="-567"/>
        <w:jc w:val="both"/>
        <w:rPr>
          <w:b/>
          <w:sz w:val="16"/>
          <w:szCs w:val="16"/>
        </w:rPr>
      </w:pPr>
    </w:p>
    <w:p w14:paraId="65F86336" w14:textId="77777777" w:rsidR="00097A5B" w:rsidRPr="00DF1AEF" w:rsidRDefault="00097A5B" w:rsidP="00097A5B">
      <w:pPr>
        <w:autoSpaceDE w:val="0"/>
        <w:autoSpaceDN w:val="0"/>
        <w:jc w:val="both"/>
        <w:rPr>
          <w:sz w:val="3"/>
          <w:szCs w:val="15"/>
        </w:rPr>
      </w:pPr>
    </w:p>
    <w:p w14:paraId="0502F187" w14:textId="77777777" w:rsidR="00097A5B" w:rsidRPr="00DF1AEF" w:rsidRDefault="00097A5B" w:rsidP="00097A5B">
      <w:pPr>
        <w:autoSpaceDE w:val="0"/>
        <w:autoSpaceDN w:val="0"/>
        <w:adjustRightInd w:val="0"/>
        <w:jc w:val="both"/>
      </w:pPr>
      <w:r w:rsidRPr="00DF1AEF">
        <w:t xml:space="preserve">Kiralama işlemleri kiracılar tarafından varlık (kullanım hakkı varlığı) olarak varlıklarda ve kiralama işlemlerinden borçlar olarak yükümlülüklerde gösterilmektedir. TFRS 16 Standardı kiracılar açısından finansal kiralama işlemlerinin bilançoda ve </w:t>
      </w:r>
      <w:proofErr w:type="spellStart"/>
      <w:r w:rsidRPr="00DF1AEF">
        <w:t>operasyonel</w:t>
      </w:r>
      <w:proofErr w:type="spellEnd"/>
      <w:r w:rsidRPr="00DF1AEF">
        <w:t xml:space="preserve"> kiralama işlemlerinin bilanço dışında direkt gider olarak gösterilmesi şeklindeki ikili muhasebe modelini ortadan kaldırmaktadır.</w:t>
      </w:r>
    </w:p>
    <w:p w14:paraId="5CF87287" w14:textId="77777777" w:rsidR="00097A5B" w:rsidRPr="00DF1AEF" w:rsidRDefault="00097A5B" w:rsidP="00097A5B">
      <w:pPr>
        <w:autoSpaceDE w:val="0"/>
        <w:autoSpaceDN w:val="0"/>
        <w:adjustRightInd w:val="0"/>
        <w:jc w:val="both"/>
        <w:rPr>
          <w:sz w:val="12"/>
          <w:szCs w:val="12"/>
        </w:rPr>
      </w:pPr>
    </w:p>
    <w:p w14:paraId="424E7E82" w14:textId="77777777" w:rsidR="00097A5B" w:rsidRPr="00DF1AEF" w:rsidRDefault="00097A5B" w:rsidP="00097A5B">
      <w:pPr>
        <w:autoSpaceDE w:val="0"/>
        <w:autoSpaceDN w:val="0"/>
        <w:adjustRightInd w:val="0"/>
        <w:jc w:val="both"/>
        <w:rPr>
          <w:sz w:val="2"/>
          <w:szCs w:val="15"/>
        </w:rPr>
      </w:pPr>
    </w:p>
    <w:p w14:paraId="5858166B" w14:textId="77777777" w:rsidR="00097A5B" w:rsidRPr="00DF1AEF" w:rsidRDefault="00097A5B" w:rsidP="00097A5B">
      <w:pPr>
        <w:jc w:val="both"/>
      </w:pPr>
      <w:r w:rsidRPr="00DF1AEF">
        <w:t xml:space="preserve">TFRS 16 kapsamında Banka, finansal tablolarına bir kira yükümlülüğü ve bir kullanım hakkı varlığı yansıtmaktadır. Banka, söz konusu kira yükümlülüğünü, geri kalan kira ödemelerinin, Banka’nın ilk uygulama tarihindeki alternatif borçlanma maliyet oranı kullanılarak </w:t>
      </w:r>
      <w:proofErr w:type="spellStart"/>
      <w:r w:rsidRPr="00DF1AEF">
        <w:t>iskonto</w:t>
      </w:r>
      <w:proofErr w:type="spellEnd"/>
      <w:r w:rsidRPr="00DF1AEF">
        <w:t xml:space="preserve">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4660F4DE" w14:textId="77777777" w:rsidR="00097A5B" w:rsidRPr="00097A5B" w:rsidRDefault="00097A5B" w:rsidP="00097A5B">
      <w:pPr>
        <w:jc w:val="both"/>
        <w:rPr>
          <w:sz w:val="12"/>
          <w:szCs w:val="12"/>
          <w:highlight w:val="yellow"/>
        </w:rPr>
      </w:pPr>
    </w:p>
    <w:p w14:paraId="109EB501" w14:textId="5F48D8F0" w:rsidR="00097A5B" w:rsidRPr="00097A5B" w:rsidRDefault="00097A5B" w:rsidP="00097A5B">
      <w:pPr>
        <w:jc w:val="both"/>
        <w:rPr>
          <w:highlight w:val="yellow"/>
        </w:rPr>
      </w:pPr>
      <w:r w:rsidRPr="00DF1AEF">
        <w:t xml:space="preserve">30 </w:t>
      </w:r>
      <w:r w:rsidR="00DF1AEF" w:rsidRPr="00DF1AEF">
        <w:t>Eylül</w:t>
      </w:r>
      <w:r w:rsidRPr="00DF1AEF">
        <w:t xml:space="preserve"> 2022 tarihi itibarıyla Banka’nın bilançosunda </w:t>
      </w:r>
      <w:r w:rsidRPr="00A20A08">
        <w:t>brüt 6</w:t>
      </w:r>
      <w:r w:rsidR="00265506" w:rsidRPr="00A20A08">
        <w:t>97</w:t>
      </w:r>
      <w:r w:rsidRPr="00A20A08">
        <w:t>,</w:t>
      </w:r>
      <w:r w:rsidR="00265506" w:rsidRPr="00A20A08">
        <w:t>085</w:t>
      </w:r>
      <w:r w:rsidRPr="00A20A08">
        <w:t xml:space="preserve"> TL</w:t>
      </w:r>
      <w:r w:rsidRPr="00A20A08" w:rsidDel="001F2489">
        <w:t xml:space="preserve"> </w:t>
      </w:r>
      <w:r w:rsidRPr="00A20A08">
        <w:t>tutarında</w:t>
      </w:r>
      <w:r w:rsidRPr="00DF1AEF">
        <w:t xml:space="preserve"> maddi duran varlık kaleminde sınıflanan kullanım </w:t>
      </w:r>
      <w:r w:rsidRPr="00A20A08">
        <w:t xml:space="preserve">varlığı ve brüt </w:t>
      </w:r>
      <w:r w:rsidR="00A20A08" w:rsidRPr="00A20A08">
        <w:t>721</w:t>
      </w:r>
      <w:r w:rsidRPr="00A20A08">
        <w:t>,</w:t>
      </w:r>
      <w:r w:rsidR="00A20A08" w:rsidRPr="00A20A08">
        <w:t>329</w:t>
      </w:r>
      <w:r w:rsidRPr="00A20A08">
        <w:t xml:space="preserve"> TL tutarında</w:t>
      </w:r>
      <w:r w:rsidRPr="00DF1AEF">
        <w:t xml:space="preserve"> kiralama işlemlerinden yükümlülükler kaleminde sınıflanan kiralama yükümlülüğü bulunmaktadır. Aynı tarih itibarıyla sona eren </w:t>
      </w:r>
      <w:r w:rsidR="00654359">
        <w:t>dokuz</w:t>
      </w:r>
      <w:r w:rsidRPr="00DF1AEF">
        <w:t xml:space="preserve"> aylık dönemde </w:t>
      </w:r>
      <w:r w:rsidRPr="00A20A08">
        <w:t xml:space="preserve">ise </w:t>
      </w:r>
      <w:r w:rsidR="00A20A08" w:rsidRPr="00A20A08">
        <w:t>58,381</w:t>
      </w:r>
      <w:r w:rsidRPr="00A20A08">
        <w:t xml:space="preserve"> T</w:t>
      </w:r>
      <w:r w:rsidRPr="00DF1AEF">
        <w:t xml:space="preserve">L tutarında finansman </w:t>
      </w:r>
      <w:r w:rsidRPr="00A20A08">
        <w:t xml:space="preserve">gideri ve </w:t>
      </w:r>
      <w:r w:rsidR="00A20A08" w:rsidRPr="00A20A08">
        <w:t>107</w:t>
      </w:r>
      <w:r w:rsidRPr="00A20A08">
        <w:t>,</w:t>
      </w:r>
      <w:r w:rsidR="00A20A08" w:rsidRPr="00A20A08">
        <w:t>854</w:t>
      </w:r>
      <w:r w:rsidRPr="00A20A08">
        <w:t xml:space="preserve"> TL tuta</w:t>
      </w:r>
      <w:r w:rsidRPr="00DF1AEF">
        <w:t>rında amortisman gideri oluşmuştur.</w:t>
      </w:r>
    </w:p>
    <w:p w14:paraId="33929E5D" w14:textId="77777777" w:rsidR="00097A5B" w:rsidRPr="00097A5B" w:rsidRDefault="00097A5B" w:rsidP="00097A5B">
      <w:pPr>
        <w:jc w:val="both"/>
        <w:rPr>
          <w:sz w:val="12"/>
          <w:szCs w:val="12"/>
          <w:highlight w:val="yellow"/>
        </w:rPr>
      </w:pPr>
    </w:p>
    <w:p w14:paraId="1AD215B4" w14:textId="77777777" w:rsidR="00097A5B" w:rsidRPr="00DF1AEF" w:rsidRDefault="00097A5B" w:rsidP="00097A5B">
      <w:pPr>
        <w:jc w:val="both"/>
      </w:pPr>
      <w:r w:rsidRPr="00DF1AEF">
        <w:t xml:space="preserve">5 Haziran 2020 tarihinde KGK, COVID-19’la İlgili olarak Kira Ödemelerinde Tanınan İmtiyazlar- “TFRS 16 </w:t>
      </w:r>
      <w:proofErr w:type="spellStart"/>
      <w:r w:rsidRPr="00DF1AEF">
        <w:t>Kiralamalar’a</w:t>
      </w:r>
      <w:proofErr w:type="spellEnd"/>
      <w:r w:rsidRPr="00DF1AEF">
        <w:t xml:space="preserve"> ilişkin değişikleri” yayımlayarak TFRS 16 “Kiralamalar” standardında değişiklikler yapmıştır. Bu değişiklikle birlikte, kiracıların kira ödemelerinde COVID-19 sebebiyle tanınan imtiyazların, kiralamada yapılan bir değişiklik olup olmadığını değerlendirmemeleri konusunda kiracılara muafiyet tanınmıştır. Söz konusu değişikliğin Banka’nın finansal durumu veya performansı üzerinde önemli bir etkisi olmamıştır.</w:t>
      </w:r>
    </w:p>
    <w:p w14:paraId="08974B8C" w14:textId="77777777" w:rsidR="00097A5B" w:rsidRPr="00DF1AEF" w:rsidRDefault="00097A5B" w:rsidP="00097A5B">
      <w:pPr>
        <w:jc w:val="both"/>
        <w:rPr>
          <w:sz w:val="16"/>
          <w:szCs w:val="16"/>
        </w:rPr>
      </w:pPr>
    </w:p>
    <w:p w14:paraId="2F39F355" w14:textId="77777777" w:rsidR="00097A5B" w:rsidRPr="00DF1AEF" w:rsidRDefault="00097A5B" w:rsidP="00097A5B">
      <w:pPr>
        <w:tabs>
          <w:tab w:val="left" w:pos="709"/>
        </w:tabs>
        <w:autoSpaceDE w:val="0"/>
        <w:autoSpaceDN w:val="0"/>
        <w:adjustRightInd w:val="0"/>
        <w:spacing w:line="221" w:lineRule="auto"/>
        <w:ind w:hanging="567"/>
        <w:rPr>
          <w:b/>
        </w:rPr>
      </w:pPr>
      <w:r w:rsidRPr="00DF1AEF">
        <w:rPr>
          <w:b/>
        </w:rPr>
        <w:t>2.</w:t>
      </w:r>
      <w:r w:rsidRPr="00DF1AEF">
        <w:rPr>
          <w:b/>
        </w:rPr>
        <w:tab/>
        <w:t>Finansal araçların kullanım stratejisi ve yabancı para cinsinden işlemlere ilişkin açıklamalar</w:t>
      </w:r>
    </w:p>
    <w:p w14:paraId="5D38C391" w14:textId="77777777" w:rsidR="00097A5B" w:rsidRPr="00DF1AEF" w:rsidRDefault="00097A5B" w:rsidP="00097A5B">
      <w:pPr>
        <w:tabs>
          <w:tab w:val="left" w:pos="709"/>
        </w:tabs>
        <w:autoSpaceDE w:val="0"/>
        <w:autoSpaceDN w:val="0"/>
        <w:adjustRightInd w:val="0"/>
        <w:spacing w:line="221" w:lineRule="auto"/>
        <w:ind w:hanging="567"/>
        <w:rPr>
          <w:b/>
          <w:sz w:val="16"/>
          <w:szCs w:val="16"/>
        </w:rPr>
      </w:pPr>
    </w:p>
    <w:p w14:paraId="65B37AA6" w14:textId="77777777" w:rsidR="00097A5B" w:rsidRPr="00DF1AEF" w:rsidRDefault="00097A5B" w:rsidP="00097A5B">
      <w:pPr>
        <w:pStyle w:val="BodyTextIndent3"/>
        <w:spacing w:before="0" w:line="221" w:lineRule="auto"/>
        <w:ind w:firstLine="0"/>
        <w:rPr>
          <w:color w:val="000000"/>
          <w:sz w:val="20"/>
        </w:rPr>
      </w:pPr>
      <w:r w:rsidRPr="00DF1AEF">
        <w:rPr>
          <w:color w:val="000000"/>
          <w:sz w:val="20"/>
        </w:rPr>
        <w:t xml:space="preserve">Banka, kullandığı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w:t>
      </w:r>
      <w:proofErr w:type="spellStart"/>
      <w:r w:rsidRPr="00DF1AEF">
        <w:rPr>
          <w:color w:val="000000"/>
          <w:sz w:val="20"/>
        </w:rPr>
        <w:t>özkaynaklarını</w:t>
      </w:r>
      <w:proofErr w:type="spellEnd"/>
      <w:r w:rsidRPr="00DF1AEF">
        <w:rPr>
          <w:color w:val="000000"/>
          <w:sz w:val="20"/>
        </w:rPr>
        <w:t xml:space="preserve"> güçlendirmektir. Banka’nın aktif-pasif yönetimi “Aktif-Pasif Komitesi (“APKO”)” tarafından Banka Üst Düzey Risk Komitesi’nce belirtilen risk limitleri dahilinde yürütülmektedir.</w:t>
      </w:r>
    </w:p>
    <w:p w14:paraId="31751E81" w14:textId="77777777" w:rsidR="00097A5B" w:rsidRPr="00DF1AEF" w:rsidRDefault="00097A5B" w:rsidP="00097A5B">
      <w:pPr>
        <w:pStyle w:val="BodyTextIndent3"/>
        <w:spacing w:before="0" w:line="221" w:lineRule="auto"/>
        <w:ind w:firstLine="0"/>
        <w:rPr>
          <w:color w:val="000000"/>
          <w:sz w:val="12"/>
          <w:szCs w:val="12"/>
        </w:rPr>
      </w:pPr>
    </w:p>
    <w:p w14:paraId="751FF96D" w14:textId="77777777" w:rsidR="00097A5B" w:rsidRPr="00DF1AEF" w:rsidRDefault="00097A5B" w:rsidP="00097A5B">
      <w:pPr>
        <w:pStyle w:val="BodyTextIndent3"/>
        <w:tabs>
          <w:tab w:val="left" w:pos="567"/>
        </w:tabs>
        <w:spacing w:before="0" w:line="221" w:lineRule="auto"/>
        <w:ind w:firstLine="0"/>
        <w:rPr>
          <w:color w:val="000000"/>
          <w:sz w:val="20"/>
        </w:rPr>
      </w:pPr>
      <w:r w:rsidRPr="00DF1AEF">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66B0BE23" w14:textId="77777777" w:rsidR="00097A5B" w:rsidRPr="00DF1AEF" w:rsidRDefault="00097A5B" w:rsidP="00097A5B">
      <w:pPr>
        <w:autoSpaceDE w:val="0"/>
        <w:autoSpaceDN w:val="0"/>
        <w:adjustRightInd w:val="0"/>
        <w:spacing w:line="221" w:lineRule="auto"/>
        <w:jc w:val="both"/>
        <w:rPr>
          <w:color w:val="000000"/>
          <w:sz w:val="12"/>
          <w:szCs w:val="12"/>
        </w:rPr>
      </w:pPr>
    </w:p>
    <w:p w14:paraId="257B2227" w14:textId="77777777" w:rsidR="00097A5B" w:rsidRPr="00DF1AEF" w:rsidRDefault="00097A5B" w:rsidP="00097A5B">
      <w:pPr>
        <w:autoSpaceDE w:val="0"/>
        <w:autoSpaceDN w:val="0"/>
        <w:adjustRightInd w:val="0"/>
        <w:spacing w:line="221" w:lineRule="auto"/>
        <w:jc w:val="both"/>
        <w:rPr>
          <w:color w:val="000000"/>
        </w:rPr>
      </w:pPr>
      <w:r w:rsidRPr="00DF1AEF">
        <w:rPr>
          <w:color w:val="000000"/>
        </w:rPr>
        <w:t>Borçlanmayı temsil eden menkul değerler ile parasal nitelikli finansal aktiflerin Türk Lirası’na dönüştürülmesinden kaynaklanan farklar gelir tablosuna dahil edilmektedir. Banka’nın aktifleştirdiği kur farkı bulunmamaktadır.</w:t>
      </w:r>
    </w:p>
    <w:p w14:paraId="7FD9F90C" w14:textId="77777777" w:rsidR="00097A5B" w:rsidRPr="00097A5B" w:rsidRDefault="00097A5B" w:rsidP="00097A5B">
      <w:pPr>
        <w:autoSpaceDE w:val="0"/>
        <w:autoSpaceDN w:val="0"/>
        <w:adjustRightInd w:val="0"/>
        <w:spacing w:line="221" w:lineRule="auto"/>
        <w:jc w:val="both"/>
        <w:rPr>
          <w:color w:val="000000"/>
          <w:sz w:val="16"/>
          <w:szCs w:val="16"/>
          <w:highlight w:val="yellow"/>
        </w:rPr>
      </w:pPr>
    </w:p>
    <w:p w14:paraId="68343B1E" w14:textId="77777777" w:rsidR="00097A5B" w:rsidRPr="00DF1AEF" w:rsidRDefault="00097A5B" w:rsidP="00097A5B">
      <w:pPr>
        <w:pStyle w:val="Default"/>
        <w:tabs>
          <w:tab w:val="left" w:pos="709"/>
        </w:tabs>
        <w:ind w:hanging="567"/>
        <w:rPr>
          <w:sz w:val="20"/>
          <w:szCs w:val="20"/>
        </w:rPr>
      </w:pPr>
      <w:r w:rsidRPr="00DF1AEF">
        <w:rPr>
          <w:b/>
          <w:bCs/>
          <w:sz w:val="20"/>
          <w:szCs w:val="20"/>
        </w:rPr>
        <w:t>3.</w:t>
      </w:r>
      <w:r w:rsidRPr="00DF1AEF">
        <w:rPr>
          <w:b/>
          <w:bCs/>
          <w:sz w:val="20"/>
          <w:szCs w:val="20"/>
        </w:rPr>
        <w:tab/>
        <w:t xml:space="preserve">İştirak ve bağlı ortaklıklara ilişkin bilgiler </w:t>
      </w:r>
    </w:p>
    <w:p w14:paraId="36CCCE2F" w14:textId="77777777" w:rsidR="00097A5B" w:rsidRPr="00DF1AEF" w:rsidRDefault="00097A5B" w:rsidP="00097A5B">
      <w:pPr>
        <w:autoSpaceDE w:val="0"/>
        <w:autoSpaceDN w:val="0"/>
        <w:adjustRightInd w:val="0"/>
        <w:spacing w:line="221" w:lineRule="auto"/>
        <w:jc w:val="both"/>
        <w:rPr>
          <w:sz w:val="16"/>
          <w:szCs w:val="16"/>
        </w:rPr>
      </w:pPr>
    </w:p>
    <w:p w14:paraId="6A0EA435" w14:textId="77777777" w:rsidR="00097A5B" w:rsidRPr="00DF1AEF" w:rsidRDefault="00097A5B" w:rsidP="00097A5B">
      <w:pPr>
        <w:autoSpaceDE w:val="0"/>
        <w:autoSpaceDN w:val="0"/>
        <w:adjustRightInd w:val="0"/>
        <w:spacing w:line="221" w:lineRule="auto"/>
        <w:jc w:val="both"/>
      </w:pPr>
      <w:r w:rsidRPr="00DF1AEF">
        <w:t>Türk parası cinsinden iştirakler ve bağlı ortaklıklar, “Konsolide ve Bireysel Finansal Tablolara İlişkin Türkiye Muhasebe Standardı” (“TMS 27”) uyarınca maliyet değeriyle muhasebeleştirilmekte ve varsa değer kaybı ile ilgili karşılık düşüldükten sonra, konsolide olmayan finansal tablolara yansıtılmaktadır.</w:t>
      </w:r>
    </w:p>
    <w:p w14:paraId="4EBE7BDD" w14:textId="77777777" w:rsidR="00097A5B" w:rsidRPr="00097A5B" w:rsidRDefault="00097A5B" w:rsidP="00097A5B">
      <w:pPr>
        <w:autoSpaceDE w:val="0"/>
        <w:autoSpaceDN w:val="0"/>
        <w:adjustRightInd w:val="0"/>
        <w:spacing w:line="221" w:lineRule="auto"/>
        <w:jc w:val="both"/>
        <w:rPr>
          <w:highlight w:val="yellow"/>
        </w:rPr>
      </w:pPr>
    </w:p>
    <w:p w14:paraId="7CA2BBBA" w14:textId="77777777" w:rsidR="00097A5B" w:rsidRPr="00097A5B" w:rsidRDefault="00097A5B" w:rsidP="00097A5B">
      <w:pPr>
        <w:rPr>
          <w:b/>
          <w:highlight w:val="yellow"/>
        </w:rPr>
      </w:pPr>
      <w:r w:rsidRPr="00097A5B">
        <w:rPr>
          <w:b/>
          <w:highlight w:val="yellow"/>
        </w:rPr>
        <w:br w:type="page"/>
      </w:r>
    </w:p>
    <w:p w14:paraId="0A08C4BC" w14:textId="77777777" w:rsidR="00097A5B" w:rsidRPr="00DF1AEF" w:rsidRDefault="00097A5B" w:rsidP="00097A5B">
      <w:pPr>
        <w:tabs>
          <w:tab w:val="left" w:pos="709"/>
        </w:tabs>
        <w:autoSpaceDE w:val="0"/>
        <w:autoSpaceDN w:val="0"/>
        <w:adjustRightInd w:val="0"/>
        <w:spacing w:after="120" w:line="221" w:lineRule="auto"/>
        <w:ind w:hanging="567"/>
        <w:jc w:val="both"/>
      </w:pPr>
      <w:r w:rsidRPr="00DF1AEF">
        <w:rPr>
          <w:b/>
        </w:rPr>
        <w:lastRenderedPageBreak/>
        <w:t>4.</w:t>
      </w:r>
      <w:r w:rsidRPr="00DF1AEF">
        <w:rPr>
          <w:b/>
        </w:rPr>
        <w:tab/>
        <w:t>Vadeli işlem ve opsiyon sözleşmeleri ile türev ürünlere ilişkin açıklamalar</w:t>
      </w:r>
    </w:p>
    <w:p w14:paraId="0D702502" w14:textId="77777777" w:rsidR="00097A5B" w:rsidRPr="00DF1AEF" w:rsidRDefault="00097A5B" w:rsidP="00097A5B">
      <w:pPr>
        <w:autoSpaceDE w:val="0"/>
        <w:autoSpaceDN w:val="0"/>
        <w:adjustRightInd w:val="0"/>
        <w:rPr>
          <w:sz w:val="2"/>
          <w:szCs w:val="6"/>
        </w:rPr>
      </w:pPr>
    </w:p>
    <w:p w14:paraId="224886DC" w14:textId="77777777" w:rsidR="00097A5B" w:rsidRPr="00DF1AEF" w:rsidRDefault="00097A5B" w:rsidP="00097A5B">
      <w:pPr>
        <w:pStyle w:val="BodyText"/>
      </w:pPr>
      <w:r w:rsidRPr="00DF1AEF">
        <w:t xml:space="preserve">Banka, yabancı para pozisyon riskini azaltmak ve döviz likiditesini yönetmek amacıyla yabancı para vadeli döviz işlemlerine girmektedir. Banka’nın türev ürünleri “Riskten Korunma Amaçlı” ve “Gerçeğe Uygun Değeri (GUD) Kar/Zarara Yansıtılan Finansal Varlık’’ olarak sınıflandırılmaktadır. Buna göre, bazı türev işlemler ekonomik olarak Banka için risklere karşı etkin bir koruma sağlamakla birlikte, </w:t>
      </w:r>
      <w:proofErr w:type="spellStart"/>
      <w:r w:rsidRPr="00DF1AEF">
        <w:t>muhasebesel</w:t>
      </w:r>
      <w:proofErr w:type="spellEnd"/>
      <w:r w:rsidRPr="00DF1AEF">
        <w:t xml:space="preserve"> olarak riskten korunma amaçlı olarak tanımlanamayanlar Gerçeğe Uygun Değeri (GUD) Kar/Zarara Yansıtılan Finansal Varlık’’ olarak muhasebeleştirilmekte ve rayiç değerleri ile bilançoda “Türev Finansal Varlıklar / Borçlar” hesabında izlenmektedir. </w:t>
      </w:r>
    </w:p>
    <w:p w14:paraId="536A6430" w14:textId="77777777" w:rsidR="00097A5B" w:rsidRPr="00097A5B" w:rsidRDefault="00097A5B" w:rsidP="00097A5B">
      <w:pPr>
        <w:pStyle w:val="BodyText"/>
        <w:rPr>
          <w:sz w:val="12"/>
          <w:szCs w:val="12"/>
          <w:highlight w:val="yellow"/>
        </w:rPr>
      </w:pPr>
    </w:p>
    <w:p w14:paraId="33925D1B" w14:textId="77777777" w:rsidR="00097A5B" w:rsidRPr="00DF1AEF" w:rsidRDefault="00097A5B" w:rsidP="00097A5B">
      <w:pPr>
        <w:pStyle w:val="BodyText"/>
      </w:pPr>
      <w:r w:rsidRPr="00DF1AEF">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110A9C38" w14:textId="77777777" w:rsidR="00097A5B" w:rsidRPr="00DF1AEF" w:rsidRDefault="00097A5B" w:rsidP="00097A5B">
      <w:pPr>
        <w:jc w:val="both"/>
        <w:rPr>
          <w:color w:val="000000"/>
          <w:sz w:val="12"/>
          <w:szCs w:val="12"/>
        </w:rPr>
      </w:pPr>
    </w:p>
    <w:p w14:paraId="5F17C7CA" w14:textId="77777777" w:rsidR="00097A5B" w:rsidRPr="00DF1AEF" w:rsidRDefault="00097A5B" w:rsidP="00097A5B">
      <w:pPr>
        <w:rPr>
          <w:color w:val="000000"/>
          <w:sz w:val="2"/>
          <w:szCs w:val="10"/>
        </w:rPr>
      </w:pPr>
    </w:p>
    <w:p w14:paraId="2E587A1C" w14:textId="77777777" w:rsidR="00097A5B" w:rsidRPr="00DF1AEF" w:rsidRDefault="00097A5B" w:rsidP="00097A5B">
      <w:pPr>
        <w:autoSpaceDE w:val="0"/>
        <w:autoSpaceDN w:val="0"/>
        <w:adjustRightInd w:val="0"/>
        <w:jc w:val="both"/>
        <w:rPr>
          <w:color w:val="000000"/>
        </w:rPr>
      </w:pPr>
      <w:r w:rsidRPr="00DF1AEF">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135142F7" w14:textId="77777777" w:rsidR="00097A5B" w:rsidRPr="00097A5B" w:rsidRDefault="00097A5B" w:rsidP="00097A5B">
      <w:pPr>
        <w:autoSpaceDE w:val="0"/>
        <w:autoSpaceDN w:val="0"/>
        <w:adjustRightInd w:val="0"/>
        <w:jc w:val="center"/>
        <w:rPr>
          <w:color w:val="000000"/>
          <w:sz w:val="12"/>
          <w:szCs w:val="12"/>
          <w:highlight w:val="yellow"/>
        </w:rPr>
      </w:pPr>
    </w:p>
    <w:p w14:paraId="2F82B973" w14:textId="7460D25D" w:rsidR="00097A5B" w:rsidRPr="00DF1AEF" w:rsidRDefault="00097A5B" w:rsidP="00097A5B">
      <w:pPr>
        <w:autoSpaceDE w:val="0"/>
        <w:autoSpaceDN w:val="0"/>
        <w:adjustRightInd w:val="0"/>
        <w:jc w:val="both"/>
        <w:rPr>
          <w:color w:val="000000"/>
        </w:rPr>
      </w:pPr>
      <w:r w:rsidRPr="00DF1AEF">
        <w:rPr>
          <w:color w:val="000000"/>
        </w:rPr>
        <w:t xml:space="preserve">Banka’nın 30 </w:t>
      </w:r>
      <w:r w:rsidR="00DF1AEF" w:rsidRPr="00DF1AEF">
        <w:rPr>
          <w:color w:val="000000"/>
        </w:rPr>
        <w:t>Eylül</w:t>
      </w:r>
      <w:r w:rsidRPr="00DF1AEF">
        <w:rPr>
          <w:color w:val="000000"/>
        </w:rPr>
        <w:t xml:space="preserve"> 2022 tarihi itibarıyla nakit akış riskinden korunma işlemi bulunmamaktadır.</w:t>
      </w:r>
    </w:p>
    <w:p w14:paraId="451141B3" w14:textId="77777777" w:rsidR="00097A5B" w:rsidRPr="00097A5B" w:rsidRDefault="00097A5B" w:rsidP="00097A5B">
      <w:pPr>
        <w:autoSpaceDE w:val="0"/>
        <w:autoSpaceDN w:val="0"/>
        <w:adjustRightInd w:val="0"/>
        <w:jc w:val="both"/>
        <w:rPr>
          <w:color w:val="000000"/>
          <w:sz w:val="12"/>
          <w:szCs w:val="12"/>
          <w:highlight w:val="yellow"/>
        </w:rPr>
      </w:pPr>
    </w:p>
    <w:p w14:paraId="42125076" w14:textId="21157B0F" w:rsidR="00097A5B" w:rsidRPr="00DF1AEF" w:rsidRDefault="00097A5B" w:rsidP="00097A5B">
      <w:pPr>
        <w:autoSpaceDE w:val="0"/>
        <w:autoSpaceDN w:val="0"/>
        <w:adjustRightInd w:val="0"/>
        <w:jc w:val="both"/>
        <w:rPr>
          <w:color w:val="000000"/>
        </w:rPr>
      </w:pPr>
      <w:r w:rsidRPr="00DF1AEF">
        <w:rPr>
          <w:color w:val="000000"/>
        </w:rPr>
        <w:t xml:space="preserve">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etkisi olmamıştır. Banka’nın 30 </w:t>
      </w:r>
      <w:r w:rsidR="00DF1AEF" w:rsidRPr="00DF1AEF">
        <w:rPr>
          <w:color w:val="000000"/>
        </w:rPr>
        <w:t>Eylül</w:t>
      </w:r>
      <w:r w:rsidRPr="00DF1AEF">
        <w:rPr>
          <w:color w:val="000000"/>
        </w:rPr>
        <w:t xml:space="preserve"> 2022 tarihi itibarıyla gösterge faiz oranına dayanan riskten korunma işlemi bulunmamaktadır.</w:t>
      </w:r>
    </w:p>
    <w:p w14:paraId="53A58FF0" w14:textId="77777777" w:rsidR="00097A5B" w:rsidRPr="00097A5B" w:rsidRDefault="00097A5B" w:rsidP="00097A5B">
      <w:pPr>
        <w:autoSpaceDE w:val="0"/>
        <w:autoSpaceDN w:val="0"/>
        <w:adjustRightInd w:val="0"/>
        <w:jc w:val="both"/>
        <w:rPr>
          <w:sz w:val="18"/>
          <w:szCs w:val="18"/>
          <w:highlight w:val="yellow"/>
        </w:rPr>
      </w:pPr>
    </w:p>
    <w:p w14:paraId="118FD88F" w14:textId="77777777" w:rsidR="00097A5B" w:rsidRPr="00DF1AEF" w:rsidRDefault="00097A5B" w:rsidP="00097A5B">
      <w:pPr>
        <w:autoSpaceDE w:val="0"/>
        <w:autoSpaceDN w:val="0"/>
        <w:adjustRightInd w:val="0"/>
        <w:ind w:hanging="567"/>
        <w:rPr>
          <w:b/>
        </w:rPr>
      </w:pPr>
      <w:r w:rsidRPr="00DF1AEF">
        <w:rPr>
          <w:b/>
        </w:rPr>
        <w:t>5.</w:t>
      </w:r>
      <w:r w:rsidRPr="00DF1AEF">
        <w:rPr>
          <w:b/>
        </w:rPr>
        <w:tab/>
      </w:r>
      <w:proofErr w:type="gramStart"/>
      <w:r w:rsidRPr="00DF1AEF">
        <w:rPr>
          <w:b/>
        </w:rPr>
        <w:t>Kar</w:t>
      </w:r>
      <w:proofErr w:type="gramEnd"/>
      <w:r w:rsidRPr="00DF1AEF">
        <w:rPr>
          <w:b/>
        </w:rPr>
        <w:t xml:space="preserve"> payı gelir ve giderine ilişkin açıklamalar</w:t>
      </w:r>
    </w:p>
    <w:p w14:paraId="5673AEC7" w14:textId="77777777" w:rsidR="00097A5B" w:rsidRPr="00DF1AEF" w:rsidRDefault="00097A5B" w:rsidP="00097A5B">
      <w:pPr>
        <w:autoSpaceDE w:val="0"/>
        <w:autoSpaceDN w:val="0"/>
        <w:adjustRightInd w:val="0"/>
        <w:rPr>
          <w:b/>
          <w:sz w:val="16"/>
          <w:szCs w:val="16"/>
        </w:rPr>
      </w:pPr>
    </w:p>
    <w:p w14:paraId="2F04F76A" w14:textId="77777777" w:rsidR="00097A5B" w:rsidRPr="00DF1AEF" w:rsidRDefault="00097A5B" w:rsidP="00097A5B">
      <w:pPr>
        <w:autoSpaceDE w:val="0"/>
        <w:autoSpaceDN w:val="0"/>
        <w:adjustRightInd w:val="0"/>
        <w:jc w:val="both"/>
        <w:rPr>
          <w:color w:val="000000"/>
        </w:rPr>
      </w:pPr>
      <w:proofErr w:type="gramStart"/>
      <w:r w:rsidRPr="00DF1AEF">
        <w:rPr>
          <w:color w:val="000000"/>
        </w:rPr>
        <w:t>Kar</w:t>
      </w:r>
      <w:proofErr w:type="gramEnd"/>
      <w:r w:rsidRPr="00DF1AEF">
        <w:rPr>
          <w:color w:val="000000"/>
        </w:rPr>
        <w:t xml:space="preserve"> payı gelirleri kullandırılan fonlar üzerinden tahakkuk esasına göre iç verim oranı yöntemi kullanılarak kayıtlara kaydedilmekte olup, finansal tablolarda kar payı gelirleri hesabında muhasebeleştirilmiştir. </w:t>
      </w:r>
      <w:r w:rsidRPr="00DF1AEF">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DF1AEF">
        <w:rPr>
          <w:color w:val="000000"/>
        </w:rPr>
        <w:t>TFRS 9 Finansal Araçlar Standardı kapsamından bu müşteriler için kar tahakkuk ve reeskontları hesaplanmaktadır.</w:t>
      </w:r>
    </w:p>
    <w:p w14:paraId="6C945F4B" w14:textId="77777777" w:rsidR="00097A5B" w:rsidRPr="00DF1AEF" w:rsidRDefault="00097A5B" w:rsidP="00097A5B">
      <w:pPr>
        <w:tabs>
          <w:tab w:val="left" w:pos="3720"/>
        </w:tabs>
        <w:autoSpaceDE w:val="0"/>
        <w:autoSpaceDN w:val="0"/>
        <w:adjustRightInd w:val="0"/>
        <w:jc w:val="both"/>
        <w:rPr>
          <w:color w:val="000000"/>
          <w:sz w:val="12"/>
          <w:szCs w:val="12"/>
        </w:rPr>
      </w:pPr>
    </w:p>
    <w:p w14:paraId="1318AC85" w14:textId="77777777" w:rsidR="00097A5B" w:rsidRPr="00DF1AEF" w:rsidRDefault="00097A5B" w:rsidP="00097A5B">
      <w:pPr>
        <w:tabs>
          <w:tab w:val="left" w:pos="3720"/>
        </w:tabs>
        <w:autoSpaceDE w:val="0"/>
        <w:autoSpaceDN w:val="0"/>
        <w:adjustRightInd w:val="0"/>
        <w:jc w:val="both"/>
        <w:rPr>
          <w:color w:val="000000"/>
          <w:sz w:val="16"/>
          <w:szCs w:val="16"/>
        </w:rPr>
      </w:pPr>
      <w:r w:rsidRPr="00DF1AEF">
        <w:rPr>
          <w:color w:val="000000"/>
        </w:rPr>
        <w:t>Banka, kar/zarar katılma hesapları üzerinden birim değer hesaplama yöntemine göre gider reeskontu hesaplamaktadır ve bu tutarlar bilançoda “Toplanan Fonlar” hesabı üzerinde gösterilmiştir.</w:t>
      </w:r>
    </w:p>
    <w:p w14:paraId="349F2FED" w14:textId="77777777" w:rsidR="00097A5B" w:rsidRPr="00097A5B" w:rsidRDefault="00097A5B" w:rsidP="00097A5B">
      <w:pPr>
        <w:autoSpaceDE w:val="0"/>
        <w:autoSpaceDN w:val="0"/>
        <w:adjustRightInd w:val="0"/>
        <w:ind w:hanging="567"/>
        <w:rPr>
          <w:b/>
          <w:sz w:val="16"/>
          <w:szCs w:val="16"/>
          <w:highlight w:val="yellow"/>
        </w:rPr>
      </w:pPr>
    </w:p>
    <w:p w14:paraId="59FE671F" w14:textId="77777777" w:rsidR="00097A5B" w:rsidRPr="00DF1AEF" w:rsidRDefault="00097A5B" w:rsidP="00097A5B">
      <w:pPr>
        <w:autoSpaceDE w:val="0"/>
        <w:autoSpaceDN w:val="0"/>
        <w:adjustRightInd w:val="0"/>
        <w:ind w:hanging="567"/>
        <w:rPr>
          <w:b/>
        </w:rPr>
      </w:pPr>
      <w:r w:rsidRPr="00DF1AEF">
        <w:rPr>
          <w:b/>
        </w:rPr>
        <w:t>6.</w:t>
      </w:r>
      <w:r w:rsidRPr="00DF1AEF">
        <w:rPr>
          <w:b/>
        </w:rPr>
        <w:tab/>
        <w:t>Ücret ve komisyon gelir ve giderlerine ilişkin açıklamalar</w:t>
      </w:r>
    </w:p>
    <w:p w14:paraId="0FC6E9CE" w14:textId="77777777" w:rsidR="00097A5B" w:rsidRPr="00DF1AEF" w:rsidRDefault="00097A5B" w:rsidP="00097A5B">
      <w:pPr>
        <w:autoSpaceDE w:val="0"/>
        <w:autoSpaceDN w:val="0"/>
        <w:adjustRightInd w:val="0"/>
        <w:rPr>
          <w:sz w:val="16"/>
          <w:szCs w:val="16"/>
        </w:rPr>
      </w:pPr>
    </w:p>
    <w:p w14:paraId="5D0439A2" w14:textId="77777777" w:rsidR="00097A5B" w:rsidRPr="00DF1AEF" w:rsidRDefault="00097A5B" w:rsidP="00097A5B">
      <w:pPr>
        <w:autoSpaceDE w:val="0"/>
        <w:autoSpaceDN w:val="0"/>
        <w:adjustRightInd w:val="0"/>
        <w:jc w:val="both"/>
      </w:pPr>
      <w:r w:rsidRPr="00DF1AEF">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DF1AEF">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0623E5BB" w14:textId="77777777" w:rsidR="00097A5B" w:rsidRPr="00DF1AEF" w:rsidRDefault="00097A5B" w:rsidP="00097A5B">
      <w:pPr>
        <w:autoSpaceDE w:val="0"/>
        <w:autoSpaceDN w:val="0"/>
        <w:adjustRightInd w:val="0"/>
        <w:jc w:val="both"/>
        <w:rPr>
          <w:sz w:val="12"/>
          <w:szCs w:val="12"/>
        </w:rPr>
      </w:pPr>
    </w:p>
    <w:p w14:paraId="2A30DD4C" w14:textId="77777777" w:rsidR="00097A5B" w:rsidRPr="00DF1AEF" w:rsidRDefault="00097A5B" w:rsidP="00097A5B">
      <w:pPr>
        <w:autoSpaceDE w:val="0"/>
        <w:autoSpaceDN w:val="0"/>
        <w:adjustRightInd w:val="0"/>
        <w:jc w:val="both"/>
        <w:rPr>
          <w:color w:val="000000"/>
        </w:rPr>
      </w:pPr>
      <w:r w:rsidRPr="00DF1AEF">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2FA68673" w14:textId="77777777" w:rsidR="00097A5B" w:rsidRPr="00DF1AEF" w:rsidRDefault="00097A5B" w:rsidP="00097A5B">
      <w:pPr>
        <w:autoSpaceDE w:val="0"/>
        <w:autoSpaceDN w:val="0"/>
        <w:adjustRightInd w:val="0"/>
        <w:jc w:val="both"/>
        <w:rPr>
          <w:color w:val="000000"/>
          <w:sz w:val="12"/>
          <w:szCs w:val="12"/>
        </w:rPr>
      </w:pPr>
    </w:p>
    <w:p w14:paraId="2280BB74" w14:textId="4B90536A" w:rsidR="00097A5B" w:rsidRPr="00DF1AEF" w:rsidRDefault="00097A5B" w:rsidP="00097A5B">
      <w:pPr>
        <w:autoSpaceDE w:val="0"/>
        <w:autoSpaceDN w:val="0"/>
        <w:adjustRightInd w:val="0"/>
        <w:jc w:val="both"/>
        <w:rPr>
          <w:color w:val="000000"/>
        </w:rPr>
      </w:pPr>
      <w:r w:rsidRPr="00DF1AEF">
        <w:rPr>
          <w:color w:val="000000"/>
        </w:rPr>
        <w:t>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w:t>
      </w:r>
      <w:r w:rsidR="004E169A">
        <w:rPr>
          <w:color w:val="000000"/>
        </w:rPr>
        <w:t xml:space="preserve"> Yükümlülükler</w:t>
      </w:r>
      <w:r w:rsidRPr="00DF1AEF">
        <w:rPr>
          <w:color w:val="000000"/>
        </w:rPr>
        <w:t>” içerisinde gösterilmektedir.</w:t>
      </w:r>
    </w:p>
    <w:p w14:paraId="3FA4042B" w14:textId="77777777" w:rsidR="00097A5B" w:rsidRPr="00097A5B" w:rsidRDefault="00097A5B" w:rsidP="00097A5B">
      <w:pPr>
        <w:autoSpaceDE w:val="0"/>
        <w:autoSpaceDN w:val="0"/>
        <w:adjustRightInd w:val="0"/>
        <w:jc w:val="both"/>
        <w:rPr>
          <w:color w:val="000000"/>
          <w:highlight w:val="yellow"/>
        </w:rPr>
      </w:pPr>
    </w:p>
    <w:p w14:paraId="1240B3D9" w14:textId="77777777" w:rsidR="00097A5B" w:rsidRPr="00097A5B" w:rsidRDefault="00097A5B" w:rsidP="00097A5B">
      <w:pPr>
        <w:rPr>
          <w:b/>
          <w:highlight w:val="yellow"/>
        </w:rPr>
      </w:pPr>
      <w:r w:rsidRPr="00097A5B">
        <w:rPr>
          <w:b/>
          <w:highlight w:val="yellow"/>
        </w:rPr>
        <w:br w:type="page"/>
      </w:r>
    </w:p>
    <w:p w14:paraId="57405795" w14:textId="77777777" w:rsidR="00097A5B" w:rsidRPr="00DF1AEF" w:rsidRDefault="00097A5B" w:rsidP="00097A5B">
      <w:pPr>
        <w:tabs>
          <w:tab w:val="left" w:pos="709"/>
        </w:tabs>
        <w:autoSpaceDE w:val="0"/>
        <w:autoSpaceDN w:val="0"/>
        <w:adjustRightInd w:val="0"/>
        <w:ind w:left="-11" w:hanging="556"/>
        <w:rPr>
          <w:b/>
        </w:rPr>
      </w:pPr>
      <w:r w:rsidRPr="00DF1AEF">
        <w:rPr>
          <w:b/>
        </w:rPr>
        <w:lastRenderedPageBreak/>
        <w:t xml:space="preserve">7.     </w:t>
      </w:r>
      <w:r w:rsidRPr="00DF1AEF">
        <w:rPr>
          <w:b/>
        </w:rPr>
        <w:tab/>
        <w:t>Finansal varlıklara ilişkin açıklama ve dipnotlar</w:t>
      </w:r>
    </w:p>
    <w:p w14:paraId="5A6CE178" w14:textId="77777777" w:rsidR="00097A5B" w:rsidRPr="00DF1AEF" w:rsidRDefault="00097A5B" w:rsidP="00097A5B">
      <w:pPr>
        <w:autoSpaceDE w:val="0"/>
        <w:autoSpaceDN w:val="0"/>
        <w:adjustRightInd w:val="0"/>
        <w:ind w:hanging="540"/>
        <w:rPr>
          <w:b/>
          <w:sz w:val="16"/>
          <w:szCs w:val="16"/>
        </w:rPr>
      </w:pPr>
    </w:p>
    <w:p w14:paraId="1E12997A" w14:textId="77777777" w:rsidR="00097A5B" w:rsidRPr="00DF1AEF" w:rsidRDefault="00097A5B" w:rsidP="00097A5B">
      <w:pPr>
        <w:autoSpaceDE w:val="0"/>
        <w:autoSpaceDN w:val="0"/>
        <w:adjustRightInd w:val="0"/>
        <w:jc w:val="both"/>
        <w:rPr>
          <w:color w:val="000000"/>
        </w:rPr>
      </w:pPr>
      <w:r w:rsidRPr="00DF1AEF">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DF1AEF">
        <w:rPr>
          <w:color w:val="000000"/>
        </w:rPr>
        <w:t>Resmi</w:t>
      </w:r>
      <w:proofErr w:type="gramEnd"/>
      <w:r w:rsidRPr="00DF1AEF">
        <w:rPr>
          <w:color w:val="000000"/>
        </w:rPr>
        <w:t xml:space="preserve"> </w:t>
      </w:r>
      <w:proofErr w:type="spellStart"/>
      <w:r w:rsidRPr="00DF1AEF">
        <w:rPr>
          <w:color w:val="000000"/>
        </w:rPr>
        <w:t>Gazete’de</w:t>
      </w:r>
      <w:proofErr w:type="spellEnd"/>
      <w:r w:rsidRPr="00DF1AEF">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4A96B1D7" w14:textId="77777777" w:rsidR="00097A5B" w:rsidRPr="00DF1AEF" w:rsidRDefault="00097A5B" w:rsidP="00097A5B">
      <w:pPr>
        <w:autoSpaceDE w:val="0"/>
        <w:autoSpaceDN w:val="0"/>
        <w:adjustRightInd w:val="0"/>
        <w:jc w:val="both"/>
        <w:rPr>
          <w:color w:val="000000"/>
          <w:sz w:val="12"/>
          <w:szCs w:val="12"/>
        </w:rPr>
      </w:pPr>
    </w:p>
    <w:p w14:paraId="12315AC0" w14:textId="77777777" w:rsidR="00097A5B" w:rsidRPr="00DF1AEF" w:rsidRDefault="00097A5B" w:rsidP="00097A5B">
      <w:pPr>
        <w:autoSpaceDE w:val="0"/>
        <w:autoSpaceDN w:val="0"/>
        <w:adjustRightInd w:val="0"/>
        <w:jc w:val="both"/>
        <w:rPr>
          <w:color w:val="000000"/>
        </w:rPr>
      </w:pPr>
      <w:r w:rsidRPr="00DF1AEF">
        <w:rPr>
          <w:color w:val="000000"/>
        </w:rPr>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A7342D5" w14:textId="77777777" w:rsidR="00097A5B" w:rsidRPr="00097A5B" w:rsidRDefault="00097A5B" w:rsidP="00097A5B">
      <w:pPr>
        <w:autoSpaceDE w:val="0"/>
        <w:autoSpaceDN w:val="0"/>
        <w:adjustRightInd w:val="0"/>
        <w:jc w:val="both"/>
        <w:rPr>
          <w:color w:val="000000"/>
          <w:sz w:val="16"/>
          <w:szCs w:val="24"/>
          <w:highlight w:val="yellow"/>
        </w:rPr>
      </w:pPr>
    </w:p>
    <w:p w14:paraId="02D79902" w14:textId="77777777" w:rsidR="00097A5B" w:rsidRPr="00DF1AEF" w:rsidRDefault="00097A5B" w:rsidP="00097A5B">
      <w:pPr>
        <w:pStyle w:val="BodyText3"/>
        <w:tabs>
          <w:tab w:val="clear" w:pos="539"/>
          <w:tab w:val="num" w:pos="709"/>
        </w:tabs>
        <w:ind w:right="183" w:hanging="567"/>
        <w:rPr>
          <w:b/>
          <w:bCs w:val="0"/>
          <w:i w:val="0"/>
          <w:iCs w:val="0"/>
          <w:sz w:val="20"/>
        </w:rPr>
      </w:pPr>
      <w:r w:rsidRPr="00DF1AEF">
        <w:rPr>
          <w:b/>
          <w:bCs w:val="0"/>
          <w:i w:val="0"/>
          <w:iCs w:val="0"/>
          <w:sz w:val="20"/>
        </w:rPr>
        <w:t xml:space="preserve">7.1   </w:t>
      </w:r>
      <w:r w:rsidRPr="00DF1AEF">
        <w:rPr>
          <w:b/>
          <w:bCs w:val="0"/>
          <w:i w:val="0"/>
          <w:iCs w:val="0"/>
          <w:sz w:val="20"/>
        </w:rPr>
        <w:tab/>
        <w:t>Gerçeğe Uygun Değer Farkı Kar/</w:t>
      </w:r>
      <w:proofErr w:type="spellStart"/>
      <w:r w:rsidRPr="00DF1AEF">
        <w:rPr>
          <w:b/>
          <w:bCs w:val="0"/>
          <w:i w:val="0"/>
          <w:iCs w:val="0"/>
          <w:sz w:val="20"/>
        </w:rPr>
        <w:t>Zarar’a</w:t>
      </w:r>
      <w:proofErr w:type="spellEnd"/>
      <w:r w:rsidRPr="00DF1AEF">
        <w:rPr>
          <w:b/>
          <w:bCs w:val="0"/>
          <w:i w:val="0"/>
          <w:iCs w:val="0"/>
          <w:sz w:val="20"/>
        </w:rPr>
        <w:t xml:space="preserve"> Yansıtılan Finansal Varlıklar</w:t>
      </w:r>
    </w:p>
    <w:p w14:paraId="24159AF9" w14:textId="77777777" w:rsidR="00097A5B" w:rsidRPr="00DF1AEF" w:rsidRDefault="00097A5B" w:rsidP="00097A5B">
      <w:pPr>
        <w:autoSpaceDE w:val="0"/>
        <w:autoSpaceDN w:val="0"/>
        <w:adjustRightInd w:val="0"/>
        <w:ind w:hanging="540"/>
        <w:rPr>
          <w:b/>
          <w:sz w:val="12"/>
          <w:szCs w:val="16"/>
        </w:rPr>
      </w:pPr>
    </w:p>
    <w:p w14:paraId="6BE7139B" w14:textId="77777777" w:rsidR="00097A5B" w:rsidRPr="00DF1AEF" w:rsidRDefault="00097A5B" w:rsidP="00097A5B">
      <w:pPr>
        <w:autoSpaceDE w:val="0"/>
        <w:autoSpaceDN w:val="0"/>
        <w:adjustRightInd w:val="0"/>
        <w:jc w:val="both"/>
      </w:pPr>
      <w:r w:rsidRPr="00DF1AEF">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1AE8074A" w14:textId="77777777" w:rsidR="00097A5B" w:rsidRPr="00097A5B" w:rsidRDefault="00097A5B" w:rsidP="00097A5B">
      <w:pPr>
        <w:autoSpaceDE w:val="0"/>
        <w:autoSpaceDN w:val="0"/>
        <w:adjustRightInd w:val="0"/>
        <w:jc w:val="both"/>
        <w:rPr>
          <w:color w:val="000000"/>
          <w:sz w:val="16"/>
          <w:szCs w:val="16"/>
          <w:highlight w:val="yellow"/>
        </w:rPr>
      </w:pPr>
    </w:p>
    <w:p w14:paraId="526C5D9A" w14:textId="77777777" w:rsidR="00097A5B" w:rsidRPr="00083C92" w:rsidRDefault="00097A5B" w:rsidP="00097A5B">
      <w:pPr>
        <w:pStyle w:val="BodyText3"/>
        <w:tabs>
          <w:tab w:val="clear" w:pos="539"/>
          <w:tab w:val="clear" w:pos="5310"/>
          <w:tab w:val="clear" w:pos="7560"/>
        </w:tabs>
        <w:ind w:right="183" w:hanging="567"/>
        <w:rPr>
          <w:b/>
          <w:bCs w:val="0"/>
          <w:i w:val="0"/>
          <w:iCs w:val="0"/>
          <w:sz w:val="20"/>
        </w:rPr>
      </w:pPr>
      <w:r w:rsidRPr="00083C92">
        <w:rPr>
          <w:b/>
          <w:bCs w:val="0"/>
          <w:i w:val="0"/>
          <w:iCs w:val="0"/>
          <w:sz w:val="20"/>
        </w:rPr>
        <w:t xml:space="preserve">7.2   </w:t>
      </w:r>
      <w:r w:rsidRPr="00083C92">
        <w:rPr>
          <w:b/>
          <w:bCs w:val="0"/>
          <w:i w:val="0"/>
          <w:iCs w:val="0"/>
          <w:sz w:val="20"/>
        </w:rPr>
        <w:tab/>
        <w:t>Gerçeğe Uygun Değer Farkı Diğer Kapsamlı Gelire Yansıtılan Finansal Varlıklar</w:t>
      </w:r>
    </w:p>
    <w:p w14:paraId="224FADDF" w14:textId="77777777" w:rsidR="00097A5B" w:rsidRPr="00083C92" w:rsidRDefault="00097A5B" w:rsidP="00097A5B">
      <w:pPr>
        <w:autoSpaceDE w:val="0"/>
        <w:autoSpaceDN w:val="0"/>
        <w:adjustRightInd w:val="0"/>
        <w:ind w:left="540" w:hanging="540"/>
        <w:jc w:val="both"/>
        <w:rPr>
          <w:sz w:val="16"/>
          <w:szCs w:val="16"/>
        </w:rPr>
      </w:pPr>
    </w:p>
    <w:p w14:paraId="65CDFE14" w14:textId="77777777" w:rsidR="00097A5B" w:rsidRPr="00083C92" w:rsidRDefault="00097A5B" w:rsidP="00097A5B">
      <w:pPr>
        <w:autoSpaceDE w:val="0"/>
        <w:autoSpaceDN w:val="0"/>
        <w:adjustRightInd w:val="0"/>
        <w:jc w:val="both"/>
      </w:pPr>
      <w:r w:rsidRPr="00083C92">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083C92">
        <w:t>kar</w:t>
      </w:r>
      <w:proofErr w:type="gramEnd"/>
      <w:r w:rsidRPr="00083C92">
        <w:t xml:space="preserve"> payı ödemelerini içeren nakit akışlarına yol açması durumlarında finansal varlık, gerçeğe uygun değer farkı diğer kapsamlı gelire yansıtılan olarak sınıflandırılmaktadır. </w:t>
      </w:r>
    </w:p>
    <w:p w14:paraId="2A993CB4" w14:textId="77777777" w:rsidR="00097A5B" w:rsidRPr="00083C92" w:rsidRDefault="00097A5B" w:rsidP="00097A5B">
      <w:pPr>
        <w:autoSpaceDE w:val="0"/>
        <w:autoSpaceDN w:val="0"/>
        <w:adjustRightInd w:val="0"/>
        <w:jc w:val="both"/>
        <w:rPr>
          <w:sz w:val="12"/>
          <w:szCs w:val="12"/>
        </w:rPr>
      </w:pPr>
    </w:p>
    <w:p w14:paraId="53BA8D65" w14:textId="77777777" w:rsidR="00097A5B" w:rsidRPr="00083C92" w:rsidRDefault="00097A5B" w:rsidP="00097A5B">
      <w:pPr>
        <w:autoSpaceDE w:val="0"/>
        <w:autoSpaceDN w:val="0"/>
        <w:adjustRightInd w:val="0"/>
        <w:jc w:val="both"/>
      </w:pPr>
      <w:r w:rsidRPr="00083C92">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083C92">
        <w:t>kar</w:t>
      </w:r>
      <w:proofErr w:type="gramEnd"/>
      <w:r w:rsidRPr="00083C92">
        <w:t xml:space="preserve">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083C92">
        <w:t>özkaynaklar</w:t>
      </w:r>
      <w:proofErr w:type="spellEnd"/>
      <w:r w:rsidRPr="00083C92">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083C92">
        <w:t>özkaynak</w:t>
      </w:r>
      <w:proofErr w:type="spellEnd"/>
      <w:r w:rsidRPr="00083C92">
        <w:t xml:space="preserve"> içinde yansıtılan birikmiş gerçeğe uygun değer farkları gelir tablosuna yansıtılmaktadır.</w:t>
      </w:r>
    </w:p>
    <w:p w14:paraId="36CF4AE3" w14:textId="77777777" w:rsidR="00097A5B" w:rsidRPr="00083C92" w:rsidRDefault="00097A5B" w:rsidP="00097A5B">
      <w:pPr>
        <w:autoSpaceDE w:val="0"/>
        <w:autoSpaceDN w:val="0"/>
        <w:adjustRightInd w:val="0"/>
        <w:jc w:val="both"/>
        <w:rPr>
          <w:sz w:val="12"/>
          <w:szCs w:val="12"/>
        </w:rPr>
      </w:pPr>
    </w:p>
    <w:p w14:paraId="4978AF38" w14:textId="77777777" w:rsidR="00097A5B" w:rsidRPr="00083C92" w:rsidRDefault="00097A5B" w:rsidP="00097A5B">
      <w:pPr>
        <w:autoSpaceDE w:val="0"/>
        <w:autoSpaceDN w:val="0"/>
        <w:adjustRightInd w:val="0"/>
        <w:jc w:val="both"/>
      </w:pPr>
      <w:r w:rsidRPr="00083C92">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35E6DF7F" w14:textId="77777777" w:rsidR="00097A5B" w:rsidRPr="00083C92" w:rsidRDefault="00097A5B" w:rsidP="00097A5B">
      <w:pPr>
        <w:autoSpaceDE w:val="0"/>
        <w:autoSpaceDN w:val="0"/>
        <w:adjustRightInd w:val="0"/>
        <w:jc w:val="both"/>
        <w:rPr>
          <w:sz w:val="12"/>
          <w:szCs w:val="12"/>
        </w:rPr>
      </w:pPr>
    </w:p>
    <w:p w14:paraId="7518D10B" w14:textId="77777777" w:rsidR="00097A5B" w:rsidRPr="00083C92" w:rsidRDefault="00097A5B" w:rsidP="00097A5B">
      <w:pPr>
        <w:autoSpaceDE w:val="0"/>
        <w:autoSpaceDN w:val="0"/>
        <w:adjustRightInd w:val="0"/>
        <w:jc w:val="both"/>
      </w:pPr>
      <w:r w:rsidRPr="00083C92">
        <w:t xml:space="preserve">İlk defa finansal tablolara almada işletme, ticari amaçla elde tutulmayan bir </w:t>
      </w:r>
      <w:proofErr w:type="spellStart"/>
      <w:r w:rsidRPr="00083C92">
        <w:t>özkaynak</w:t>
      </w:r>
      <w:proofErr w:type="spellEnd"/>
      <w:r w:rsidRPr="00083C92">
        <w:t xml:space="preserve">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54187EE4" w14:textId="6545051D" w:rsidR="00097A5B" w:rsidRPr="00097A5B" w:rsidRDefault="00097A5B" w:rsidP="00097A5B">
      <w:pPr>
        <w:rPr>
          <w:sz w:val="12"/>
          <w:szCs w:val="12"/>
          <w:highlight w:val="yellow"/>
          <w:lang w:eastAsia="x-none"/>
        </w:rPr>
      </w:pPr>
    </w:p>
    <w:p w14:paraId="4AC8E03F" w14:textId="77777777" w:rsidR="00097A5B" w:rsidRPr="00097A5B" w:rsidRDefault="00097A5B" w:rsidP="00097A5B">
      <w:pPr>
        <w:pStyle w:val="BodyText"/>
        <w:rPr>
          <w:highlight w:val="yellow"/>
        </w:rPr>
        <w:sectPr w:rsidR="00097A5B" w:rsidRPr="00097A5B" w:rsidSect="00557BAB">
          <w:headerReference w:type="default" r:id="rId34"/>
          <w:footerReference w:type="default" r:id="rId35"/>
          <w:pgSz w:w="11906" w:h="16838"/>
          <w:pgMar w:top="737" w:right="992" w:bottom="992" w:left="1440" w:header="709" w:footer="709" w:gutter="0"/>
          <w:cols w:space="708"/>
          <w:docGrid w:linePitch="360"/>
        </w:sectPr>
      </w:pPr>
    </w:p>
    <w:p w14:paraId="174FAE8D" w14:textId="77777777" w:rsidR="00097A5B" w:rsidRPr="00097A5B" w:rsidRDefault="00097A5B" w:rsidP="00097A5B">
      <w:pPr>
        <w:pStyle w:val="BodyText"/>
        <w:rPr>
          <w:sz w:val="16"/>
          <w:szCs w:val="16"/>
          <w:highlight w:val="yellow"/>
        </w:rPr>
      </w:pPr>
      <w:r w:rsidRPr="00083C92">
        <w:lastRenderedPageBreak/>
        <w:t xml:space="preserve">Banka’nın gerçeğe uygun değer farkı diğer kapsamlı gelire yansıtılan finansal varlıklar menkul kıymet portföylerinde 6 aylık reel kupon oranları vade boyunca sabit kalan tüketici fiyatlarına (“TÜFE”) endeksli devlet </w:t>
      </w:r>
      <w:proofErr w:type="spellStart"/>
      <w:r w:rsidRPr="00083C92">
        <w:t>sukukları</w:t>
      </w:r>
      <w:proofErr w:type="spellEnd"/>
      <w:r w:rsidRPr="00083C92">
        <w:t xml:space="preserve"> bulunmaktadır. Söz konusu kıymetler reel kupon oranları ve ihraç tarihindeki referans enflasyon endeksi ile tahmini enflasyon oranı dikkate alınarak hesaplanan endeks baz alınarak etkin </w:t>
      </w:r>
      <w:proofErr w:type="gramStart"/>
      <w:r w:rsidRPr="00083C92">
        <w:t>kar</w:t>
      </w:r>
      <w:proofErr w:type="gramEnd"/>
      <w:r w:rsidRPr="00083C92">
        <w:t xml:space="preserve"> payı yöntemine göre değerlenmekte ve muhasebeleştirilmektedir. Kullanılan tahmini enflasyon oranı, yıl içerisinde gerekli görüldüğünde </w:t>
      </w:r>
      <w:r w:rsidRPr="004B3056">
        <w:t>güncellenmektedir.</w:t>
      </w:r>
    </w:p>
    <w:p w14:paraId="66E80CA5" w14:textId="77777777" w:rsidR="00097A5B" w:rsidRPr="00097A5B" w:rsidRDefault="00097A5B" w:rsidP="00097A5B">
      <w:pPr>
        <w:pStyle w:val="BodyText"/>
        <w:jc w:val="left"/>
        <w:rPr>
          <w:sz w:val="16"/>
          <w:szCs w:val="16"/>
          <w:highlight w:val="yellow"/>
        </w:rPr>
      </w:pPr>
    </w:p>
    <w:p w14:paraId="6F3A0356" w14:textId="77777777" w:rsidR="00097A5B" w:rsidRPr="00083C92" w:rsidRDefault="00097A5B" w:rsidP="00097A5B">
      <w:pPr>
        <w:pStyle w:val="BodyText3"/>
        <w:tabs>
          <w:tab w:val="clear" w:pos="539"/>
          <w:tab w:val="num" w:pos="709"/>
        </w:tabs>
        <w:ind w:right="183" w:hanging="567"/>
        <w:rPr>
          <w:b/>
          <w:bCs w:val="0"/>
          <w:i w:val="0"/>
          <w:iCs w:val="0"/>
          <w:sz w:val="20"/>
        </w:rPr>
      </w:pPr>
      <w:r w:rsidRPr="00083C92">
        <w:rPr>
          <w:b/>
          <w:i w:val="0"/>
          <w:sz w:val="20"/>
        </w:rPr>
        <w:t xml:space="preserve">7.3 </w:t>
      </w:r>
      <w:r w:rsidRPr="00083C92">
        <w:rPr>
          <w:b/>
          <w:i w:val="0"/>
          <w:sz w:val="20"/>
        </w:rPr>
        <w:tab/>
        <w:t>İtfa Edilmiş Maliyeti ile Ölçülen Finansal Varlıklar</w:t>
      </w:r>
    </w:p>
    <w:p w14:paraId="1F9EDB94" w14:textId="77777777" w:rsidR="00097A5B" w:rsidRPr="00083C92" w:rsidRDefault="00097A5B" w:rsidP="00097A5B">
      <w:pPr>
        <w:pStyle w:val="BodyText3"/>
        <w:tabs>
          <w:tab w:val="clear" w:pos="539"/>
        </w:tabs>
        <w:ind w:right="183"/>
        <w:rPr>
          <w:b/>
          <w:bCs w:val="0"/>
          <w:i w:val="0"/>
          <w:iCs w:val="0"/>
          <w:sz w:val="16"/>
          <w:szCs w:val="16"/>
        </w:rPr>
      </w:pPr>
    </w:p>
    <w:p w14:paraId="2C5A6E72" w14:textId="77777777" w:rsidR="00097A5B" w:rsidRPr="00083C92" w:rsidRDefault="00097A5B" w:rsidP="00097A5B">
      <w:pPr>
        <w:pStyle w:val="BodyTextIndent"/>
        <w:ind w:left="0" w:firstLine="0"/>
      </w:pPr>
      <w:r w:rsidRPr="00083C92">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083C92">
        <w:t>kar</w:t>
      </w:r>
      <w:proofErr w:type="gramEnd"/>
      <w:r w:rsidRPr="00083C92">
        <w:t xml:space="preserve"> payı ödemelerini içeren nakit akışlarına yol açması durumunda finansal varlık itfa edilmiş maliyeti ile ölçülen finansal varlık olarak sınıflandırılmaktadır. </w:t>
      </w:r>
    </w:p>
    <w:p w14:paraId="244BCF4D" w14:textId="77777777" w:rsidR="00097A5B" w:rsidRPr="00083C92" w:rsidRDefault="00097A5B" w:rsidP="00097A5B">
      <w:pPr>
        <w:pStyle w:val="BodyTextIndent"/>
        <w:ind w:left="0" w:firstLine="0"/>
        <w:rPr>
          <w:color w:val="000000"/>
          <w:sz w:val="12"/>
          <w:szCs w:val="12"/>
        </w:rPr>
      </w:pPr>
    </w:p>
    <w:p w14:paraId="0B5C862E" w14:textId="77777777" w:rsidR="00097A5B" w:rsidRPr="00D8093C" w:rsidRDefault="00097A5B" w:rsidP="00097A5B">
      <w:pPr>
        <w:pStyle w:val="BodyTextIndent"/>
        <w:ind w:left="0" w:firstLine="0"/>
        <w:rPr>
          <w:color w:val="000000"/>
        </w:rPr>
      </w:pPr>
      <w:r w:rsidRPr="00083C92">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w:t>
      </w:r>
      <w:proofErr w:type="spellStart"/>
      <w:r w:rsidRPr="00083C92">
        <w:rPr>
          <w:color w:val="000000"/>
        </w:rPr>
        <w:t>iskonto</w:t>
      </w:r>
      <w:proofErr w:type="spellEnd"/>
      <w:r w:rsidRPr="00083C92">
        <w:rPr>
          <w:color w:val="000000"/>
        </w:rPr>
        <w:t xml:space="preserve"> edilmiş bedeli ile değerlenmektedir. İtfa Edilmiş Maliyeti ile Ölçülen Finansal Varlıklar ile ilgili </w:t>
      </w:r>
      <w:proofErr w:type="gramStart"/>
      <w:r w:rsidRPr="00083C92">
        <w:rPr>
          <w:color w:val="000000"/>
        </w:rPr>
        <w:t>kar</w:t>
      </w:r>
      <w:proofErr w:type="gramEnd"/>
      <w:r w:rsidRPr="00083C92">
        <w:rPr>
          <w:color w:val="000000"/>
        </w:rPr>
        <w:t xml:space="preserve"> payı gelirleri gelir tablosunda </w:t>
      </w:r>
      <w:r w:rsidRPr="00D8093C">
        <w:rPr>
          <w:color w:val="000000"/>
        </w:rPr>
        <w:t>yansıtılmaktadır.</w:t>
      </w:r>
    </w:p>
    <w:p w14:paraId="779457F1" w14:textId="77777777" w:rsidR="00097A5B" w:rsidRPr="00D8093C" w:rsidRDefault="00097A5B" w:rsidP="00097A5B">
      <w:pPr>
        <w:pStyle w:val="BodyTextIndent"/>
        <w:ind w:left="0" w:firstLine="0"/>
        <w:rPr>
          <w:color w:val="000000"/>
          <w:sz w:val="16"/>
          <w:szCs w:val="16"/>
        </w:rPr>
      </w:pPr>
    </w:p>
    <w:p w14:paraId="10FEB276" w14:textId="77777777" w:rsidR="00097A5B" w:rsidRPr="00D8093C" w:rsidRDefault="00097A5B" w:rsidP="00097A5B">
      <w:pPr>
        <w:pStyle w:val="BodyText3"/>
        <w:tabs>
          <w:tab w:val="clear" w:pos="539"/>
          <w:tab w:val="num" w:pos="709"/>
        </w:tabs>
        <w:ind w:right="183" w:hanging="567"/>
        <w:rPr>
          <w:b/>
          <w:i w:val="0"/>
          <w:sz w:val="20"/>
        </w:rPr>
      </w:pPr>
      <w:r w:rsidRPr="00D8093C">
        <w:rPr>
          <w:b/>
          <w:i w:val="0"/>
          <w:sz w:val="20"/>
        </w:rPr>
        <w:t xml:space="preserve">7.4 </w:t>
      </w:r>
      <w:r w:rsidRPr="00D8093C">
        <w:rPr>
          <w:b/>
          <w:i w:val="0"/>
          <w:sz w:val="20"/>
        </w:rPr>
        <w:tab/>
        <w:t>Türev Finansal Varlıklar</w:t>
      </w:r>
    </w:p>
    <w:p w14:paraId="161120BA" w14:textId="77777777" w:rsidR="00097A5B" w:rsidRPr="00D8093C" w:rsidRDefault="00097A5B" w:rsidP="00097A5B">
      <w:pPr>
        <w:pStyle w:val="BodyText3"/>
        <w:tabs>
          <w:tab w:val="clear" w:pos="539"/>
        </w:tabs>
        <w:ind w:right="183"/>
        <w:rPr>
          <w:b/>
          <w:bCs w:val="0"/>
          <w:i w:val="0"/>
          <w:iCs w:val="0"/>
          <w:sz w:val="16"/>
          <w:szCs w:val="16"/>
        </w:rPr>
      </w:pPr>
    </w:p>
    <w:p w14:paraId="2A213A77" w14:textId="77777777" w:rsidR="00097A5B" w:rsidRPr="00D8093C" w:rsidRDefault="00097A5B" w:rsidP="00097A5B">
      <w:pPr>
        <w:pStyle w:val="BodyTextIndent"/>
        <w:ind w:left="0" w:firstLine="0"/>
      </w:pPr>
      <w:r w:rsidRPr="00D8093C">
        <w:t xml:space="preserve">Banka’nın türev işlemlerini ağırlıklı olarak yabancı para swapları, çapraz para swapları ile vadeli döviz alım-satım sözleşmeleri oluşturmaktadır. </w:t>
      </w:r>
    </w:p>
    <w:p w14:paraId="57CCB83A" w14:textId="77777777" w:rsidR="00097A5B" w:rsidRPr="00D8093C" w:rsidRDefault="00097A5B" w:rsidP="00097A5B">
      <w:pPr>
        <w:pStyle w:val="BodyTextIndent"/>
        <w:ind w:left="0" w:firstLine="0"/>
        <w:rPr>
          <w:sz w:val="12"/>
          <w:szCs w:val="12"/>
        </w:rPr>
      </w:pPr>
    </w:p>
    <w:p w14:paraId="63C47078" w14:textId="77777777" w:rsidR="00097A5B" w:rsidRPr="00D8093C" w:rsidRDefault="00097A5B" w:rsidP="00097A5B">
      <w:pPr>
        <w:pStyle w:val="BodyTextIndent"/>
        <w:ind w:left="0" w:firstLine="0"/>
      </w:pPr>
      <w:r w:rsidRPr="00D8093C">
        <w:t xml:space="preserve">Türev işlemlerden doğan alacak ve yükümlülük sözleşme tutarları üzerinden nazım hesaplara kaydedilmektedir. </w:t>
      </w:r>
    </w:p>
    <w:p w14:paraId="021B9EEA" w14:textId="77777777" w:rsidR="00097A5B" w:rsidRPr="00D8093C" w:rsidRDefault="00097A5B" w:rsidP="00097A5B">
      <w:pPr>
        <w:pStyle w:val="BodyTextIndent"/>
        <w:ind w:left="0" w:firstLine="0"/>
        <w:rPr>
          <w:sz w:val="12"/>
          <w:szCs w:val="12"/>
        </w:rPr>
      </w:pPr>
    </w:p>
    <w:p w14:paraId="78AC1906" w14:textId="77777777" w:rsidR="00097A5B" w:rsidRPr="00D8093C" w:rsidRDefault="00097A5B" w:rsidP="00097A5B">
      <w:pPr>
        <w:pStyle w:val="BodyTextIndent"/>
        <w:ind w:left="0" w:firstLine="0"/>
      </w:pPr>
      <w:r w:rsidRPr="00D8093C">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7D48E6DA" w14:textId="77777777" w:rsidR="00097A5B" w:rsidRPr="00D8093C" w:rsidRDefault="00097A5B" w:rsidP="00097A5B">
      <w:pPr>
        <w:pStyle w:val="BodyTextIndent"/>
        <w:ind w:left="0" w:firstLine="0"/>
        <w:rPr>
          <w:sz w:val="16"/>
          <w:szCs w:val="16"/>
        </w:rPr>
      </w:pPr>
    </w:p>
    <w:p w14:paraId="70CD2AB6" w14:textId="77777777" w:rsidR="00097A5B" w:rsidRPr="00083C92" w:rsidRDefault="00097A5B" w:rsidP="00097A5B">
      <w:pPr>
        <w:pStyle w:val="BodyText3"/>
        <w:tabs>
          <w:tab w:val="clear" w:pos="539"/>
          <w:tab w:val="num" w:pos="709"/>
        </w:tabs>
        <w:ind w:right="183" w:hanging="567"/>
        <w:rPr>
          <w:b/>
          <w:bCs w:val="0"/>
          <w:i w:val="0"/>
          <w:iCs w:val="0"/>
          <w:sz w:val="20"/>
        </w:rPr>
      </w:pPr>
      <w:r w:rsidRPr="00083C92">
        <w:rPr>
          <w:b/>
          <w:i w:val="0"/>
          <w:sz w:val="20"/>
        </w:rPr>
        <w:t xml:space="preserve">7.5 </w:t>
      </w:r>
      <w:r w:rsidRPr="00083C92">
        <w:rPr>
          <w:b/>
          <w:i w:val="0"/>
          <w:sz w:val="20"/>
        </w:rPr>
        <w:tab/>
        <w:t>Krediler</w:t>
      </w:r>
    </w:p>
    <w:p w14:paraId="09EC6927" w14:textId="77777777" w:rsidR="00097A5B" w:rsidRPr="00083C92" w:rsidRDefault="00097A5B" w:rsidP="00097A5B">
      <w:pPr>
        <w:pStyle w:val="BodyText3"/>
        <w:tabs>
          <w:tab w:val="clear" w:pos="539"/>
        </w:tabs>
        <w:ind w:right="183"/>
        <w:rPr>
          <w:b/>
          <w:bCs w:val="0"/>
          <w:i w:val="0"/>
          <w:iCs w:val="0"/>
          <w:sz w:val="16"/>
          <w:szCs w:val="16"/>
        </w:rPr>
      </w:pPr>
    </w:p>
    <w:p w14:paraId="4D8AB956" w14:textId="77777777" w:rsidR="00097A5B" w:rsidRPr="00083C92" w:rsidRDefault="00097A5B" w:rsidP="00097A5B">
      <w:pPr>
        <w:pStyle w:val="BodyTextIndent"/>
        <w:ind w:left="0" w:firstLine="0"/>
      </w:pPr>
      <w:r w:rsidRPr="00083C92">
        <w:t xml:space="preserve">Krediler, sabit veya belirlenebilir nitelikte ödemeleri olan ve aktif bir piyasada </w:t>
      </w:r>
      <w:proofErr w:type="spellStart"/>
      <w:r w:rsidRPr="00083C92">
        <w:t>kote</w:t>
      </w:r>
      <w:proofErr w:type="spellEnd"/>
      <w:r w:rsidRPr="00083C92">
        <w:t xml:space="preserve"> olmayan finansal varlıklardır. Söz konusu krediler ilk olarak gerçeğe uygun değerini yansıtan elde etme maliyet bedellerine işlem maliyetlerinin eklenmesi ile kayda alınmakta ve kayda alınmalarını takiben “Etkin </w:t>
      </w:r>
      <w:proofErr w:type="gramStart"/>
      <w:r w:rsidRPr="00083C92">
        <w:t>kar</w:t>
      </w:r>
      <w:proofErr w:type="gramEnd"/>
      <w:r w:rsidRPr="00083C92">
        <w:t xml:space="preserve"> payı (iç verim) oranı yöntemi” kullanılarak itfa edilmiş bedelleri ile ölçülmektedir.</w:t>
      </w:r>
    </w:p>
    <w:p w14:paraId="5DF4EC9C" w14:textId="77777777" w:rsidR="00097A5B" w:rsidRPr="00097A5B" w:rsidRDefault="00097A5B" w:rsidP="00097A5B">
      <w:pPr>
        <w:pStyle w:val="BodyTextIndent"/>
        <w:ind w:left="0" w:firstLine="0"/>
        <w:rPr>
          <w:sz w:val="16"/>
          <w:szCs w:val="16"/>
          <w:highlight w:val="yellow"/>
        </w:rPr>
      </w:pPr>
    </w:p>
    <w:p w14:paraId="18260ABF" w14:textId="77777777" w:rsidR="00097A5B" w:rsidRPr="00083C92" w:rsidRDefault="00097A5B" w:rsidP="00097A5B">
      <w:pPr>
        <w:ind w:hanging="567"/>
        <w:rPr>
          <w:b/>
        </w:rPr>
      </w:pPr>
      <w:r w:rsidRPr="00083C92">
        <w:rPr>
          <w:b/>
        </w:rPr>
        <w:t xml:space="preserve">8.     </w:t>
      </w:r>
      <w:r w:rsidRPr="00083C92">
        <w:rPr>
          <w:b/>
        </w:rPr>
        <w:tab/>
        <w:t>Finansal araçların netleştirilmesine ilişkin açıklamalar</w:t>
      </w:r>
    </w:p>
    <w:p w14:paraId="0676EE59" w14:textId="77777777" w:rsidR="00097A5B" w:rsidRPr="00083C92" w:rsidRDefault="00097A5B" w:rsidP="00097A5B">
      <w:pPr>
        <w:autoSpaceDE w:val="0"/>
        <w:autoSpaceDN w:val="0"/>
        <w:adjustRightInd w:val="0"/>
        <w:ind w:hanging="540"/>
        <w:rPr>
          <w:b/>
          <w:sz w:val="16"/>
          <w:szCs w:val="16"/>
        </w:rPr>
      </w:pPr>
    </w:p>
    <w:p w14:paraId="1BA27F36" w14:textId="77777777" w:rsidR="00097A5B" w:rsidRPr="00097A5B" w:rsidRDefault="00097A5B" w:rsidP="00097A5B">
      <w:pPr>
        <w:autoSpaceDE w:val="0"/>
        <w:autoSpaceDN w:val="0"/>
        <w:adjustRightInd w:val="0"/>
        <w:jc w:val="both"/>
        <w:rPr>
          <w:highlight w:val="yellow"/>
        </w:rPr>
      </w:pPr>
      <w:r w:rsidRPr="00083C92">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43F6FAE8" w14:textId="77777777" w:rsidR="00097A5B" w:rsidRPr="00097A5B" w:rsidRDefault="00097A5B" w:rsidP="00097A5B">
      <w:pPr>
        <w:autoSpaceDE w:val="0"/>
        <w:autoSpaceDN w:val="0"/>
        <w:adjustRightInd w:val="0"/>
        <w:jc w:val="both"/>
        <w:rPr>
          <w:sz w:val="16"/>
          <w:szCs w:val="16"/>
          <w:highlight w:val="yellow"/>
        </w:rPr>
      </w:pPr>
    </w:p>
    <w:p w14:paraId="75046A46" w14:textId="77777777" w:rsidR="00097A5B" w:rsidRPr="002D5E02" w:rsidRDefault="00097A5B" w:rsidP="00097A5B">
      <w:pPr>
        <w:autoSpaceDE w:val="0"/>
        <w:autoSpaceDN w:val="0"/>
        <w:adjustRightInd w:val="0"/>
        <w:ind w:hanging="567"/>
        <w:rPr>
          <w:b/>
        </w:rPr>
      </w:pPr>
      <w:r w:rsidRPr="002D5E02">
        <w:rPr>
          <w:b/>
        </w:rPr>
        <w:t xml:space="preserve">9.   </w:t>
      </w:r>
      <w:r w:rsidRPr="002D5E02">
        <w:rPr>
          <w:b/>
        </w:rPr>
        <w:tab/>
        <w:t>Satış ve geri alış anlaşmaları ve menkul değerlerin ödünç verilmesi işlemlerine ilişkin açıklamalar</w:t>
      </w:r>
    </w:p>
    <w:p w14:paraId="456DF105" w14:textId="77777777" w:rsidR="00097A5B" w:rsidRPr="002D5E02" w:rsidRDefault="00097A5B" w:rsidP="00097A5B">
      <w:pPr>
        <w:autoSpaceDE w:val="0"/>
        <w:autoSpaceDN w:val="0"/>
        <w:adjustRightInd w:val="0"/>
        <w:ind w:hanging="540"/>
        <w:rPr>
          <w:b/>
          <w:sz w:val="16"/>
          <w:szCs w:val="16"/>
        </w:rPr>
      </w:pPr>
    </w:p>
    <w:p w14:paraId="25C434BE" w14:textId="77777777" w:rsidR="00097A5B" w:rsidRPr="002D5E02" w:rsidRDefault="00097A5B" w:rsidP="00097A5B">
      <w:pPr>
        <w:autoSpaceDE w:val="0"/>
        <w:autoSpaceDN w:val="0"/>
        <w:adjustRightInd w:val="0"/>
        <w:jc w:val="both"/>
        <w:rPr>
          <w:color w:val="000000"/>
        </w:rPr>
      </w:pPr>
      <w:r w:rsidRPr="002D5E02">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73283463" w14:textId="77777777" w:rsidR="00097A5B" w:rsidRPr="00097A5B" w:rsidRDefault="00097A5B" w:rsidP="00097A5B">
      <w:pPr>
        <w:autoSpaceDE w:val="0"/>
        <w:autoSpaceDN w:val="0"/>
        <w:adjustRightInd w:val="0"/>
        <w:jc w:val="both"/>
        <w:rPr>
          <w:sz w:val="12"/>
          <w:szCs w:val="12"/>
          <w:highlight w:val="yellow"/>
        </w:rPr>
      </w:pPr>
    </w:p>
    <w:p w14:paraId="686EB239" w14:textId="775C2B4E" w:rsidR="00097A5B" w:rsidRPr="00097A5B" w:rsidRDefault="00097A5B" w:rsidP="00097A5B">
      <w:pPr>
        <w:autoSpaceDE w:val="0"/>
        <w:autoSpaceDN w:val="0"/>
        <w:adjustRightInd w:val="0"/>
        <w:jc w:val="both"/>
        <w:rPr>
          <w:b/>
          <w:highlight w:val="yellow"/>
        </w:rPr>
      </w:pPr>
      <w:r w:rsidRPr="002D5E02">
        <w:rPr>
          <w:color w:val="000000"/>
        </w:rPr>
        <w:t xml:space="preserve">30 </w:t>
      </w:r>
      <w:r w:rsidR="002D5E02" w:rsidRPr="002D5E02">
        <w:rPr>
          <w:color w:val="000000"/>
        </w:rPr>
        <w:t>Eylül</w:t>
      </w:r>
      <w:r w:rsidRPr="002D5E02">
        <w:rPr>
          <w:color w:val="000000"/>
        </w:rPr>
        <w:t xml:space="preserve"> 2022 tarihi itibarıyla, </w:t>
      </w:r>
      <w:r w:rsidRPr="00265506">
        <w:rPr>
          <w:color w:val="000000"/>
        </w:rPr>
        <w:t xml:space="preserve">Banka’nın </w:t>
      </w:r>
      <w:r w:rsidR="00265506" w:rsidRPr="00265506">
        <w:rPr>
          <w:color w:val="000000"/>
        </w:rPr>
        <w:t>4</w:t>
      </w:r>
      <w:r w:rsidRPr="00265506">
        <w:rPr>
          <w:color w:val="000000"/>
        </w:rPr>
        <w:t>,</w:t>
      </w:r>
      <w:r w:rsidR="00265506" w:rsidRPr="00265506">
        <w:rPr>
          <w:color w:val="000000"/>
        </w:rPr>
        <w:t>829</w:t>
      </w:r>
      <w:r w:rsidRPr="00265506">
        <w:rPr>
          <w:color w:val="000000"/>
        </w:rPr>
        <w:t xml:space="preserve"> TL değerinde</w:t>
      </w:r>
      <w:r w:rsidRPr="002D5E02">
        <w:rPr>
          <w:color w:val="000000"/>
        </w:rPr>
        <w:t xml:space="preserve"> geri alım vaadiyle satış işlemi bulunmaktadır (31 Aralık 2021 - 6,495,</w:t>
      </w:r>
      <w:r w:rsidR="001855AB">
        <w:rPr>
          <w:color w:val="000000"/>
        </w:rPr>
        <w:t>474</w:t>
      </w:r>
      <w:r w:rsidRPr="002D5E02">
        <w:rPr>
          <w:color w:val="000000"/>
        </w:rPr>
        <w:t xml:space="preserve"> TL).</w:t>
      </w:r>
      <w:r w:rsidRPr="00097A5B">
        <w:rPr>
          <w:b/>
          <w:highlight w:val="yellow"/>
        </w:rPr>
        <w:br w:type="page"/>
      </w:r>
    </w:p>
    <w:p w14:paraId="79B82313" w14:textId="77777777" w:rsidR="00097A5B" w:rsidRPr="002D5E02" w:rsidRDefault="00097A5B" w:rsidP="00097A5B">
      <w:pPr>
        <w:autoSpaceDE w:val="0"/>
        <w:autoSpaceDN w:val="0"/>
        <w:adjustRightInd w:val="0"/>
        <w:ind w:hanging="567"/>
        <w:jc w:val="both"/>
        <w:rPr>
          <w:b/>
        </w:rPr>
      </w:pPr>
      <w:r w:rsidRPr="002D5E02">
        <w:rPr>
          <w:b/>
        </w:rPr>
        <w:lastRenderedPageBreak/>
        <w:t xml:space="preserve">10.    </w:t>
      </w:r>
      <w:r w:rsidRPr="002D5E02">
        <w:rPr>
          <w:b/>
        </w:rPr>
        <w:tab/>
        <w:t>Satış amaçlı elde tutulan ve durdurulan faaliyetlere ilişkin duran varlıklar ile bu varlıklara ilişkin borçlar hakkında açıklamalar</w:t>
      </w:r>
    </w:p>
    <w:p w14:paraId="28267F19" w14:textId="77777777" w:rsidR="00097A5B" w:rsidRPr="002D5E02" w:rsidRDefault="00097A5B" w:rsidP="00097A5B">
      <w:pPr>
        <w:tabs>
          <w:tab w:val="left" w:pos="0"/>
        </w:tabs>
        <w:rPr>
          <w:sz w:val="16"/>
          <w:szCs w:val="16"/>
        </w:rPr>
      </w:pPr>
      <w:r w:rsidRPr="002D5E02">
        <w:rPr>
          <w:sz w:val="16"/>
          <w:szCs w:val="16"/>
        </w:rPr>
        <w:tab/>
      </w:r>
    </w:p>
    <w:p w14:paraId="67E6AAD6" w14:textId="77777777" w:rsidR="00097A5B" w:rsidRPr="002D5E02" w:rsidRDefault="00097A5B" w:rsidP="00097A5B">
      <w:pPr>
        <w:jc w:val="both"/>
        <w:rPr>
          <w:color w:val="000000"/>
        </w:rPr>
      </w:pPr>
      <w:r w:rsidRPr="002D5E02">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1734BBE5" w14:textId="77777777" w:rsidR="00097A5B" w:rsidRPr="002D5E02" w:rsidRDefault="00097A5B" w:rsidP="00097A5B">
      <w:pPr>
        <w:tabs>
          <w:tab w:val="left" w:pos="284"/>
        </w:tabs>
        <w:autoSpaceDE w:val="0"/>
        <w:autoSpaceDN w:val="0"/>
        <w:adjustRightInd w:val="0"/>
        <w:jc w:val="both"/>
        <w:rPr>
          <w:color w:val="000000"/>
          <w:sz w:val="12"/>
          <w:szCs w:val="12"/>
        </w:rPr>
      </w:pPr>
    </w:p>
    <w:p w14:paraId="5D190619" w14:textId="77777777" w:rsidR="00097A5B" w:rsidRPr="002D5E02" w:rsidRDefault="00097A5B" w:rsidP="00097A5B">
      <w:pPr>
        <w:tabs>
          <w:tab w:val="left" w:pos="284"/>
        </w:tabs>
        <w:autoSpaceDE w:val="0"/>
        <w:autoSpaceDN w:val="0"/>
        <w:adjustRightInd w:val="0"/>
        <w:jc w:val="both"/>
        <w:rPr>
          <w:color w:val="000000"/>
        </w:rPr>
      </w:pPr>
      <w:r w:rsidRPr="002D5E02">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240BD8FB" w14:textId="77777777" w:rsidR="00097A5B" w:rsidRPr="002D5E02" w:rsidRDefault="00097A5B" w:rsidP="00097A5B">
      <w:pPr>
        <w:rPr>
          <w:sz w:val="12"/>
          <w:szCs w:val="12"/>
          <w:lang w:eastAsia="x-none"/>
        </w:rPr>
      </w:pPr>
    </w:p>
    <w:p w14:paraId="758FDE3C" w14:textId="77777777" w:rsidR="00097A5B" w:rsidRPr="002D5E02" w:rsidRDefault="00097A5B" w:rsidP="00097A5B">
      <w:pPr>
        <w:pStyle w:val="BodyText"/>
        <w:rPr>
          <w:color w:val="000000"/>
          <w:lang w:eastAsia="en-US"/>
        </w:rPr>
      </w:pPr>
      <w:r w:rsidRPr="002D5E02">
        <w:rPr>
          <w:color w:val="000000"/>
          <w:lang w:eastAsia="en-US"/>
        </w:rPr>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p w14:paraId="2B4DA7D2" w14:textId="77777777" w:rsidR="00097A5B" w:rsidRPr="00097A5B" w:rsidRDefault="00097A5B" w:rsidP="00097A5B">
      <w:pPr>
        <w:pStyle w:val="BodyText"/>
        <w:rPr>
          <w:color w:val="000000"/>
          <w:sz w:val="16"/>
          <w:szCs w:val="16"/>
          <w:highlight w:val="yellow"/>
          <w:lang w:eastAsia="en-US"/>
        </w:rPr>
      </w:pPr>
    </w:p>
    <w:p w14:paraId="5D2BFF3A" w14:textId="77777777" w:rsidR="00097A5B" w:rsidRPr="002D5E02" w:rsidRDefault="00097A5B" w:rsidP="00097A5B">
      <w:pPr>
        <w:autoSpaceDE w:val="0"/>
        <w:autoSpaceDN w:val="0"/>
        <w:adjustRightInd w:val="0"/>
        <w:ind w:hanging="567"/>
        <w:rPr>
          <w:b/>
        </w:rPr>
      </w:pPr>
      <w:r w:rsidRPr="002D5E02">
        <w:rPr>
          <w:b/>
        </w:rPr>
        <w:t xml:space="preserve">11.   </w:t>
      </w:r>
      <w:r w:rsidRPr="002D5E02">
        <w:rPr>
          <w:b/>
        </w:rPr>
        <w:tab/>
        <w:t>Şerefiye ve diğer maddi olmayan duran varlıklara ilişkin açıklamalar</w:t>
      </w:r>
    </w:p>
    <w:p w14:paraId="7BEB2909" w14:textId="77777777" w:rsidR="00097A5B" w:rsidRPr="002D5E02" w:rsidRDefault="00097A5B" w:rsidP="00097A5B">
      <w:pPr>
        <w:pStyle w:val="BodyTextIndent"/>
        <w:ind w:left="0" w:firstLine="0"/>
        <w:jc w:val="left"/>
        <w:rPr>
          <w:sz w:val="16"/>
          <w:szCs w:val="16"/>
        </w:rPr>
      </w:pPr>
    </w:p>
    <w:p w14:paraId="07923DBA" w14:textId="77777777" w:rsidR="00097A5B" w:rsidRPr="002D5E02" w:rsidRDefault="00097A5B" w:rsidP="00097A5B">
      <w:pPr>
        <w:pStyle w:val="BodyTextIndent"/>
        <w:ind w:left="0" w:firstLine="0"/>
        <w:rPr>
          <w:color w:val="000000"/>
          <w:lang w:eastAsia="en-US"/>
        </w:rPr>
      </w:pPr>
      <w:r w:rsidRPr="002D5E02">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1056BB00" w14:textId="77777777" w:rsidR="00097A5B" w:rsidRPr="002D5E02" w:rsidRDefault="00097A5B" w:rsidP="00097A5B">
      <w:pPr>
        <w:pStyle w:val="BodyTextIndent"/>
        <w:ind w:left="0" w:firstLine="0"/>
        <w:rPr>
          <w:sz w:val="12"/>
          <w:szCs w:val="12"/>
        </w:rPr>
      </w:pPr>
    </w:p>
    <w:p w14:paraId="6A50ABD7" w14:textId="77777777" w:rsidR="00097A5B" w:rsidRPr="002D5E02" w:rsidRDefault="00097A5B" w:rsidP="00097A5B">
      <w:pPr>
        <w:autoSpaceDE w:val="0"/>
        <w:autoSpaceDN w:val="0"/>
        <w:adjustRightInd w:val="0"/>
        <w:jc w:val="both"/>
        <w:rPr>
          <w:color w:val="000000"/>
        </w:rPr>
      </w:pPr>
      <w:r w:rsidRPr="002D5E02">
        <w:rPr>
          <w:color w:val="000000"/>
        </w:rPr>
        <w:t>Banka’nın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33DD43D4" w14:textId="77777777" w:rsidR="00097A5B" w:rsidRPr="00097A5B" w:rsidRDefault="00097A5B" w:rsidP="00097A5B">
      <w:pPr>
        <w:pStyle w:val="BodyTextIndent"/>
        <w:ind w:left="0" w:firstLine="0"/>
        <w:rPr>
          <w:color w:val="000000"/>
          <w:sz w:val="16"/>
          <w:szCs w:val="16"/>
          <w:highlight w:val="yellow"/>
          <w:lang w:eastAsia="en-US"/>
        </w:rPr>
      </w:pPr>
    </w:p>
    <w:p w14:paraId="4A7FE4FF" w14:textId="77777777" w:rsidR="00097A5B" w:rsidRPr="002D5E02" w:rsidRDefault="00097A5B" w:rsidP="00097A5B">
      <w:pPr>
        <w:tabs>
          <w:tab w:val="left" w:pos="142"/>
        </w:tabs>
        <w:autoSpaceDE w:val="0"/>
        <w:autoSpaceDN w:val="0"/>
        <w:adjustRightInd w:val="0"/>
        <w:ind w:hanging="567"/>
        <w:rPr>
          <w:b/>
        </w:rPr>
      </w:pPr>
      <w:r w:rsidRPr="002D5E02">
        <w:rPr>
          <w:b/>
        </w:rPr>
        <w:t>12.</w:t>
      </w:r>
      <w:r w:rsidRPr="002D5E02">
        <w:t xml:space="preserve">   </w:t>
      </w:r>
      <w:r w:rsidRPr="002D5E02">
        <w:tab/>
      </w:r>
      <w:r w:rsidRPr="002D5E02">
        <w:rPr>
          <w:b/>
        </w:rPr>
        <w:t xml:space="preserve">Maddi duran varlıklara ilişkin açıklamalar </w:t>
      </w:r>
    </w:p>
    <w:p w14:paraId="2780E155" w14:textId="77777777" w:rsidR="00097A5B" w:rsidRPr="002D5E02" w:rsidRDefault="00097A5B" w:rsidP="00097A5B">
      <w:pPr>
        <w:autoSpaceDE w:val="0"/>
        <w:autoSpaceDN w:val="0"/>
        <w:adjustRightInd w:val="0"/>
        <w:rPr>
          <w:sz w:val="16"/>
          <w:szCs w:val="16"/>
        </w:rPr>
      </w:pPr>
    </w:p>
    <w:p w14:paraId="1651336D" w14:textId="77777777" w:rsidR="00097A5B" w:rsidRPr="002D5E02" w:rsidRDefault="00097A5B" w:rsidP="00097A5B">
      <w:pPr>
        <w:pStyle w:val="BodyText3"/>
        <w:jc w:val="both"/>
        <w:rPr>
          <w:i w:val="0"/>
          <w:iCs w:val="0"/>
          <w:sz w:val="20"/>
        </w:rPr>
      </w:pPr>
      <w:r w:rsidRPr="002D5E02">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442EA341" w14:textId="77777777" w:rsidR="00097A5B" w:rsidRPr="002D5E02" w:rsidRDefault="00097A5B" w:rsidP="00097A5B">
      <w:pPr>
        <w:autoSpaceDE w:val="0"/>
        <w:autoSpaceDN w:val="0"/>
        <w:adjustRightInd w:val="0"/>
        <w:jc w:val="both"/>
        <w:rPr>
          <w:sz w:val="12"/>
          <w:szCs w:val="12"/>
        </w:rPr>
      </w:pPr>
    </w:p>
    <w:p w14:paraId="4C39D977" w14:textId="77777777" w:rsidR="00097A5B" w:rsidRPr="002D5E02" w:rsidRDefault="00097A5B" w:rsidP="00097A5B">
      <w:pPr>
        <w:jc w:val="both"/>
      </w:pPr>
      <w:r w:rsidRPr="002D5E02">
        <w:t>Amortisman, maddi duran varlıklar için doğrusal amortisman metoduyla varlıkların tahmini faydalı ömürleri dikkate alınarak ayrılmakta olup, kullanılan oranlar aşağıdaki gibidir:</w:t>
      </w:r>
    </w:p>
    <w:p w14:paraId="625896CD" w14:textId="77777777" w:rsidR="00097A5B" w:rsidRPr="00097A5B" w:rsidRDefault="00097A5B" w:rsidP="00097A5B">
      <w:pPr>
        <w:tabs>
          <w:tab w:val="right" w:pos="9000"/>
        </w:tabs>
        <w:autoSpaceDE w:val="0"/>
        <w:autoSpaceDN w:val="0"/>
        <w:adjustRightInd w:val="0"/>
        <w:jc w:val="both"/>
        <w:rPr>
          <w:sz w:val="16"/>
          <w:szCs w:val="16"/>
          <w:highlight w:val="yellow"/>
        </w:rPr>
      </w:pPr>
    </w:p>
    <w:p w14:paraId="7B9E17E0" w14:textId="77777777" w:rsidR="00097A5B" w:rsidRPr="00AF2625" w:rsidRDefault="00097A5B" w:rsidP="00097A5B">
      <w:pPr>
        <w:pBdr>
          <w:top w:val="single" w:sz="4" w:space="1" w:color="auto"/>
          <w:bottom w:val="single" w:sz="4" w:space="1" w:color="auto"/>
        </w:pBdr>
        <w:tabs>
          <w:tab w:val="right" w:pos="9000"/>
        </w:tabs>
        <w:autoSpaceDE w:val="0"/>
        <w:autoSpaceDN w:val="0"/>
        <w:adjustRightInd w:val="0"/>
      </w:pPr>
      <w:r w:rsidRPr="002D5E02">
        <w:t>Gayrimenkuller</w:t>
      </w:r>
      <w:r w:rsidRPr="002D5E02">
        <w:tab/>
        <w:t xml:space="preserve">     </w:t>
      </w:r>
      <w:r w:rsidRPr="00AF2625">
        <w:t>%2</w:t>
      </w:r>
    </w:p>
    <w:p w14:paraId="7B06F1AB" w14:textId="77777777" w:rsidR="00097A5B" w:rsidRPr="002D5E02" w:rsidRDefault="00097A5B" w:rsidP="00097A5B">
      <w:pPr>
        <w:pBdr>
          <w:top w:val="single" w:sz="4" w:space="1" w:color="auto"/>
          <w:bottom w:val="single" w:sz="4" w:space="1" w:color="auto"/>
        </w:pBdr>
        <w:tabs>
          <w:tab w:val="right" w:pos="9000"/>
        </w:tabs>
        <w:autoSpaceDE w:val="0"/>
        <w:autoSpaceDN w:val="0"/>
        <w:adjustRightInd w:val="0"/>
      </w:pPr>
      <w:r w:rsidRPr="00AF2625">
        <w:t>Menkuller, finansal kiralama ile edinilen menkuller</w:t>
      </w:r>
      <w:r w:rsidRPr="00AF2625">
        <w:tab/>
        <w:t xml:space="preserve">       %6.</w:t>
      </w:r>
      <w:proofErr w:type="gramStart"/>
      <w:r w:rsidRPr="00AF2625">
        <w:t>67 -</w:t>
      </w:r>
      <w:proofErr w:type="gramEnd"/>
      <w:r w:rsidRPr="00AF2625">
        <w:t xml:space="preserve"> %20</w:t>
      </w:r>
    </w:p>
    <w:p w14:paraId="547232B8" w14:textId="77777777" w:rsidR="00097A5B" w:rsidRPr="002D5E02" w:rsidRDefault="00097A5B" w:rsidP="00097A5B">
      <w:pPr>
        <w:jc w:val="both"/>
        <w:rPr>
          <w:sz w:val="16"/>
          <w:szCs w:val="16"/>
        </w:rPr>
      </w:pPr>
    </w:p>
    <w:p w14:paraId="3C109197" w14:textId="77777777" w:rsidR="00097A5B" w:rsidRPr="002D5E02" w:rsidRDefault="00097A5B" w:rsidP="00097A5B">
      <w:pPr>
        <w:jc w:val="both"/>
      </w:pPr>
      <w:r w:rsidRPr="002D5E02">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62AE120A" w14:textId="77777777" w:rsidR="00097A5B" w:rsidRPr="002D5E02" w:rsidRDefault="00097A5B" w:rsidP="00097A5B">
      <w:pPr>
        <w:jc w:val="both"/>
        <w:rPr>
          <w:sz w:val="12"/>
          <w:szCs w:val="12"/>
        </w:rPr>
      </w:pPr>
    </w:p>
    <w:p w14:paraId="4AF6EEB6" w14:textId="77777777" w:rsidR="00097A5B" w:rsidRPr="002D5E02" w:rsidRDefault="00097A5B" w:rsidP="00097A5B">
      <w:pPr>
        <w:jc w:val="both"/>
      </w:pPr>
      <w:r w:rsidRPr="002D5E02">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7E30973A" w14:textId="77777777" w:rsidR="00097A5B" w:rsidRPr="00097A5B" w:rsidRDefault="00097A5B" w:rsidP="00097A5B">
      <w:pPr>
        <w:rPr>
          <w:highlight w:val="yellow"/>
        </w:rPr>
      </w:pPr>
      <w:r w:rsidRPr="00097A5B">
        <w:rPr>
          <w:highlight w:val="yellow"/>
        </w:rPr>
        <w:br w:type="page"/>
      </w:r>
    </w:p>
    <w:p w14:paraId="2926877B" w14:textId="77777777" w:rsidR="00097A5B" w:rsidRPr="002D5E02" w:rsidRDefault="00097A5B" w:rsidP="00097A5B">
      <w:pPr>
        <w:autoSpaceDE w:val="0"/>
        <w:autoSpaceDN w:val="0"/>
        <w:adjustRightInd w:val="0"/>
        <w:jc w:val="both"/>
        <w:rPr>
          <w:b/>
        </w:rPr>
      </w:pPr>
      <w:r w:rsidRPr="002D5E02">
        <w:lastRenderedPageBreak/>
        <w:t>Maddi duran varlıkların elden çıkarılmasından kaynaklanan kar veya zarar, net elden çıkarma hasılatı ile ilgili maddi duran varlığın net defter değerinin farkı olarak gelir tablosuna yansıtılmaktadır.</w:t>
      </w:r>
    </w:p>
    <w:p w14:paraId="46283374" w14:textId="77777777" w:rsidR="00097A5B" w:rsidRPr="002D5E02" w:rsidRDefault="00097A5B" w:rsidP="00097A5B">
      <w:pPr>
        <w:pStyle w:val="BodyTextIndent"/>
        <w:ind w:left="0" w:firstLine="0"/>
        <w:rPr>
          <w:sz w:val="12"/>
          <w:szCs w:val="12"/>
        </w:rPr>
      </w:pPr>
    </w:p>
    <w:p w14:paraId="0F4AC4B5" w14:textId="77777777" w:rsidR="00097A5B" w:rsidRPr="002D5E02" w:rsidRDefault="00097A5B" w:rsidP="00097A5B">
      <w:pPr>
        <w:pStyle w:val="BodyTextIndent"/>
        <w:ind w:left="0" w:firstLine="0"/>
      </w:pPr>
      <w:r w:rsidRPr="002D5E02">
        <w:t>Maddi duran varlığın onarım maliyetlerinden varlığın ekonomik ömrünü uzatıcı nitelikte olanlar aktifleştirilmekte, diğer onarım maliyetleri ise gider olarak kayıtlara yansıtılmaktadır.</w:t>
      </w:r>
    </w:p>
    <w:p w14:paraId="426905E2" w14:textId="77777777" w:rsidR="00097A5B" w:rsidRPr="002D5E02" w:rsidRDefault="00097A5B" w:rsidP="00097A5B">
      <w:pPr>
        <w:pStyle w:val="BodyTextIndent"/>
        <w:ind w:left="0" w:firstLine="0"/>
        <w:rPr>
          <w:sz w:val="12"/>
          <w:szCs w:val="12"/>
        </w:rPr>
      </w:pPr>
    </w:p>
    <w:p w14:paraId="5213766F" w14:textId="77777777" w:rsidR="00097A5B" w:rsidRPr="002D5E02" w:rsidRDefault="00097A5B" w:rsidP="00097A5B">
      <w:pPr>
        <w:pStyle w:val="BodyTextIndent"/>
        <w:ind w:left="0" w:firstLine="0"/>
      </w:pPr>
      <w:r w:rsidRPr="002D5E02">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spellStart"/>
      <w:r w:rsidRPr="002D5E02">
        <w:t>uzatan,varlığın</w:t>
      </w:r>
      <w:proofErr w:type="spellEnd"/>
      <w:r w:rsidRPr="002D5E02">
        <w:t xml:space="preserve"> hizmet kapasitesini artıran, üretilen mal veya hizmetin kalitesini artıran veya maliyetini azaltan giderler gibi maliyet unsurlarından oluşmaktadır.</w:t>
      </w:r>
    </w:p>
    <w:p w14:paraId="4FB3572A" w14:textId="77777777" w:rsidR="00097A5B" w:rsidRPr="002D5E02" w:rsidRDefault="00097A5B" w:rsidP="00097A5B">
      <w:pPr>
        <w:pStyle w:val="BodyTextIndent"/>
        <w:tabs>
          <w:tab w:val="left" w:pos="1440"/>
        </w:tabs>
        <w:ind w:left="0" w:firstLine="0"/>
        <w:rPr>
          <w:sz w:val="12"/>
          <w:szCs w:val="12"/>
        </w:rPr>
      </w:pPr>
    </w:p>
    <w:p w14:paraId="2E23D41B" w14:textId="5C22E09D" w:rsidR="00097A5B" w:rsidRPr="002D5E02" w:rsidRDefault="00097A5B" w:rsidP="00097A5B">
      <w:pPr>
        <w:pStyle w:val="BodyTextIndent"/>
        <w:ind w:left="0" w:firstLine="0"/>
      </w:pPr>
      <w:r w:rsidRPr="002D5E02">
        <w:t>Banka,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r w:rsidR="002D5E02">
        <w:t>.</w:t>
      </w:r>
    </w:p>
    <w:p w14:paraId="2F8CCE3A" w14:textId="77777777" w:rsidR="00097A5B" w:rsidRPr="00097A5B" w:rsidRDefault="00097A5B" w:rsidP="00097A5B">
      <w:pPr>
        <w:pStyle w:val="BodyTextIndent"/>
        <w:ind w:left="0" w:firstLine="0"/>
        <w:rPr>
          <w:b/>
          <w:sz w:val="16"/>
          <w:szCs w:val="16"/>
          <w:highlight w:val="yellow"/>
        </w:rPr>
      </w:pPr>
    </w:p>
    <w:p w14:paraId="47D0464F" w14:textId="77777777" w:rsidR="00097A5B" w:rsidRPr="004B3056" w:rsidRDefault="00097A5B" w:rsidP="00097A5B">
      <w:pPr>
        <w:ind w:hanging="567"/>
        <w:rPr>
          <w:b/>
        </w:rPr>
      </w:pPr>
      <w:r w:rsidRPr="004B3056">
        <w:rPr>
          <w:b/>
        </w:rPr>
        <w:t xml:space="preserve">13.   </w:t>
      </w:r>
      <w:r w:rsidRPr="004B3056">
        <w:rPr>
          <w:b/>
        </w:rPr>
        <w:tab/>
        <w:t>Kiralama işlemlerine ilişkin açıklamalar</w:t>
      </w:r>
    </w:p>
    <w:p w14:paraId="1C262A3B" w14:textId="77777777" w:rsidR="00097A5B" w:rsidRPr="004B3056" w:rsidRDefault="00097A5B" w:rsidP="00097A5B">
      <w:pPr>
        <w:rPr>
          <w:iCs/>
          <w:sz w:val="16"/>
          <w:szCs w:val="16"/>
        </w:rPr>
      </w:pPr>
    </w:p>
    <w:p w14:paraId="7F2ED1A0" w14:textId="77777777" w:rsidR="00097A5B" w:rsidRPr="004B3056" w:rsidRDefault="00097A5B" w:rsidP="00097A5B">
      <w:pPr>
        <w:pStyle w:val="BodyText3"/>
        <w:jc w:val="both"/>
        <w:rPr>
          <w:i w:val="0"/>
          <w:sz w:val="20"/>
        </w:rPr>
      </w:pPr>
      <w:r w:rsidRPr="004B3056">
        <w:rPr>
          <w:i w:val="0"/>
          <w:sz w:val="20"/>
        </w:rPr>
        <w:t xml:space="preserve">1 Ocak 2019 öncesinde anlaşmaya varılan sözleşmeler için Banka, bir anlaşmanın kiralama işlemi olup olmadığını veya kiralama işlemi içerip içermediğini, ilgili anlaşmanın içeriğine inceleyerek, </w:t>
      </w:r>
    </w:p>
    <w:p w14:paraId="422CF02B" w14:textId="77777777" w:rsidR="00097A5B" w:rsidRPr="004B3056" w:rsidRDefault="00097A5B" w:rsidP="00097A5B">
      <w:pPr>
        <w:pStyle w:val="BodyText3"/>
        <w:jc w:val="both"/>
        <w:rPr>
          <w:i w:val="0"/>
          <w:sz w:val="12"/>
          <w:szCs w:val="16"/>
        </w:rPr>
      </w:pPr>
    </w:p>
    <w:p w14:paraId="51068400" w14:textId="77777777" w:rsidR="00097A5B" w:rsidRPr="004B3056" w:rsidRDefault="00097A5B" w:rsidP="00097A5B">
      <w:pPr>
        <w:pStyle w:val="BodyText3"/>
        <w:jc w:val="both"/>
        <w:rPr>
          <w:i w:val="0"/>
          <w:sz w:val="20"/>
        </w:rPr>
      </w:pPr>
      <w:r w:rsidRPr="004B3056">
        <w:rPr>
          <w:i w:val="0"/>
          <w:sz w:val="20"/>
        </w:rPr>
        <w:t>(a) Kiralanan varlığının kullanımından sağlanacak ekonomik yararların tamamına yakınını elde etme hakkı ve</w:t>
      </w:r>
    </w:p>
    <w:p w14:paraId="0202E0CD" w14:textId="77777777" w:rsidR="00097A5B" w:rsidRPr="004B3056" w:rsidRDefault="00097A5B" w:rsidP="00097A5B">
      <w:pPr>
        <w:pStyle w:val="BodyText3"/>
        <w:jc w:val="both"/>
        <w:rPr>
          <w:i w:val="0"/>
          <w:sz w:val="20"/>
        </w:rPr>
      </w:pPr>
      <w:r w:rsidRPr="004B3056">
        <w:rPr>
          <w:i w:val="0"/>
          <w:sz w:val="20"/>
        </w:rPr>
        <w:t xml:space="preserve">(b) Kiralanan varlığın kullanımını yönetme hakkının olup olmadığını değerlendirerek belirlemiştir. </w:t>
      </w:r>
    </w:p>
    <w:p w14:paraId="4376C20F" w14:textId="77777777" w:rsidR="00097A5B" w:rsidRPr="004B3056" w:rsidRDefault="00097A5B" w:rsidP="00097A5B">
      <w:pPr>
        <w:pStyle w:val="BodyText3"/>
        <w:jc w:val="both"/>
        <w:rPr>
          <w:i w:val="0"/>
          <w:sz w:val="12"/>
          <w:szCs w:val="16"/>
        </w:rPr>
      </w:pPr>
    </w:p>
    <w:p w14:paraId="3DFF8C06" w14:textId="77777777" w:rsidR="00097A5B" w:rsidRPr="004B3056" w:rsidRDefault="00097A5B" w:rsidP="00097A5B">
      <w:pPr>
        <w:jc w:val="both"/>
      </w:pPr>
      <w:r w:rsidRPr="004B3056">
        <w:t xml:space="preserve">Banka,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Banka’nın alternatif borçlanma </w:t>
      </w:r>
      <w:proofErr w:type="gramStart"/>
      <w:r w:rsidRPr="004B3056">
        <w:t>kar</w:t>
      </w:r>
      <w:proofErr w:type="gramEnd"/>
      <w:r w:rsidRPr="004B3056">
        <w:t xml:space="preserve"> payı oranını kullanılarak </w:t>
      </w:r>
      <w:proofErr w:type="spellStart"/>
      <w:r w:rsidRPr="004B3056">
        <w:t>iskonto</w:t>
      </w:r>
      <w:proofErr w:type="spellEnd"/>
      <w:r w:rsidRPr="004B3056">
        <w:t xml:space="preserve"> edilmiştir. Banka kullanım hakkı varlıklarını, önceden ödenmiş veya tahakkuk etmiş kiralama ödemeleri düzeltilerek, kiralama yükümlülüğüne eşit olarak muhasebeleştirmiştir.</w:t>
      </w:r>
    </w:p>
    <w:p w14:paraId="0FAB931B" w14:textId="77777777" w:rsidR="00097A5B" w:rsidRPr="00097A5B" w:rsidRDefault="00097A5B" w:rsidP="00097A5B">
      <w:pPr>
        <w:jc w:val="both"/>
        <w:rPr>
          <w:b/>
          <w:sz w:val="16"/>
          <w:szCs w:val="16"/>
          <w:highlight w:val="yellow"/>
        </w:rPr>
      </w:pPr>
    </w:p>
    <w:p w14:paraId="44372CE1" w14:textId="77777777" w:rsidR="00097A5B" w:rsidRPr="004B3056" w:rsidRDefault="00097A5B" w:rsidP="00097A5B">
      <w:pPr>
        <w:jc w:val="both"/>
        <w:rPr>
          <w:b/>
        </w:rPr>
      </w:pPr>
      <w:r w:rsidRPr="004B3056">
        <w:rPr>
          <w:b/>
        </w:rPr>
        <w:t>Kullanım hakkı varlığı</w:t>
      </w:r>
    </w:p>
    <w:p w14:paraId="13C184D0" w14:textId="77777777" w:rsidR="00097A5B" w:rsidRPr="004B3056" w:rsidRDefault="00097A5B" w:rsidP="00097A5B">
      <w:pPr>
        <w:jc w:val="both"/>
        <w:rPr>
          <w:b/>
          <w:sz w:val="16"/>
          <w:szCs w:val="16"/>
        </w:rPr>
      </w:pPr>
    </w:p>
    <w:p w14:paraId="0210E793" w14:textId="77777777" w:rsidR="00097A5B" w:rsidRPr="004B3056" w:rsidRDefault="00097A5B" w:rsidP="00097A5B">
      <w:pPr>
        <w:jc w:val="both"/>
      </w:pPr>
      <w:r w:rsidRPr="004B3056">
        <w:t>Banka, kiralamanın fiilen başladığı tarihte finansal tablolarına bir kullanım hakkı varlığı ve bir kira yükümlülüğü yansıtır.</w:t>
      </w:r>
    </w:p>
    <w:p w14:paraId="5D9094DE" w14:textId="77777777" w:rsidR="00097A5B" w:rsidRPr="004B3056" w:rsidRDefault="00097A5B" w:rsidP="00097A5B">
      <w:pPr>
        <w:jc w:val="both"/>
        <w:rPr>
          <w:sz w:val="12"/>
          <w:szCs w:val="12"/>
        </w:rPr>
      </w:pPr>
    </w:p>
    <w:p w14:paraId="0EABF7C6" w14:textId="77777777" w:rsidR="00097A5B" w:rsidRPr="004B3056" w:rsidRDefault="00097A5B" w:rsidP="00097A5B">
      <w:pPr>
        <w:jc w:val="both"/>
      </w:pPr>
      <w:r w:rsidRPr="004B3056">
        <w:t>Kullanım hakkı varlığı ilk olarak maliyet yöntemiyle muhasebeleştirilir ve aşağıdakileri içerir:</w:t>
      </w:r>
    </w:p>
    <w:p w14:paraId="764D195A" w14:textId="77777777" w:rsidR="00097A5B" w:rsidRPr="004B3056" w:rsidRDefault="00097A5B" w:rsidP="00097A5B">
      <w:pPr>
        <w:jc w:val="both"/>
        <w:rPr>
          <w:b/>
          <w:sz w:val="12"/>
          <w:szCs w:val="16"/>
        </w:rPr>
      </w:pPr>
    </w:p>
    <w:p w14:paraId="06D29B44" w14:textId="77777777" w:rsidR="00097A5B" w:rsidRPr="004B3056" w:rsidRDefault="00097A5B" w:rsidP="00097A5B">
      <w:pPr>
        <w:jc w:val="both"/>
      </w:pPr>
      <w:r w:rsidRPr="004B3056">
        <w:t>(a) Kira yükümlülüğünün ilk ölçüm tutarı,</w:t>
      </w:r>
    </w:p>
    <w:p w14:paraId="589B460F" w14:textId="77777777" w:rsidR="00097A5B" w:rsidRPr="004B3056" w:rsidRDefault="00097A5B" w:rsidP="00097A5B">
      <w:pPr>
        <w:jc w:val="both"/>
      </w:pPr>
      <w:r w:rsidRPr="004B3056">
        <w:t>(b) Kiralamanın fiilen başladığı tarihte veya öncesinde yapılan tüm kira ödemelerinden alınan tüm kiralama teşviklerinin düşülmesiyle elde edilen tutar,</w:t>
      </w:r>
    </w:p>
    <w:p w14:paraId="57DB9CCB" w14:textId="77777777" w:rsidR="00097A5B" w:rsidRPr="004B3056" w:rsidRDefault="00097A5B" w:rsidP="00097A5B">
      <w:pPr>
        <w:jc w:val="both"/>
        <w:rPr>
          <w:sz w:val="12"/>
          <w:szCs w:val="16"/>
        </w:rPr>
      </w:pPr>
    </w:p>
    <w:p w14:paraId="1F1AEE71" w14:textId="77777777" w:rsidR="00097A5B" w:rsidRPr="004B3056" w:rsidRDefault="00097A5B" w:rsidP="00097A5B">
      <w:pPr>
        <w:jc w:val="both"/>
      </w:pPr>
      <w:r w:rsidRPr="004B3056">
        <w:t>Banka maliyet yöntemini uygularken, kullanım hakkı varlığını:</w:t>
      </w:r>
    </w:p>
    <w:p w14:paraId="673A1E98" w14:textId="77777777" w:rsidR="00097A5B" w:rsidRPr="004B3056" w:rsidRDefault="00097A5B" w:rsidP="00097A5B">
      <w:pPr>
        <w:jc w:val="both"/>
      </w:pPr>
      <w:r w:rsidRPr="004B3056">
        <w:t>(a) Birikmiş amortisman ve birikmiş değer düşüklüğü zararları düşülmüş ve</w:t>
      </w:r>
    </w:p>
    <w:p w14:paraId="3BB49A3D" w14:textId="77777777" w:rsidR="00097A5B" w:rsidRPr="004B3056" w:rsidRDefault="00097A5B" w:rsidP="00097A5B">
      <w:pPr>
        <w:jc w:val="both"/>
      </w:pPr>
      <w:r w:rsidRPr="004B3056">
        <w:t>(b) kira yükümlülüğünün yeniden ölçümüne göre düzeltilmiş maliyeti üzerinden ölçer.</w:t>
      </w:r>
    </w:p>
    <w:p w14:paraId="1A8DFB04" w14:textId="77777777" w:rsidR="00097A5B" w:rsidRPr="004B3056" w:rsidRDefault="00097A5B" w:rsidP="00097A5B">
      <w:pPr>
        <w:jc w:val="both"/>
      </w:pPr>
      <w:r w:rsidRPr="004B3056">
        <w:t xml:space="preserve">Banka, kullanım hakkı varlığını amortismana tabi tutarken TMS 16 Maddi Duran </w:t>
      </w:r>
      <w:proofErr w:type="spellStart"/>
      <w:r w:rsidRPr="004B3056">
        <w:t>Varlıklar’da</w:t>
      </w:r>
      <w:proofErr w:type="spellEnd"/>
      <w:r w:rsidRPr="004B3056">
        <w:t xml:space="preserve"> yer alan amortisman hükümlerini uygular. </w:t>
      </w:r>
    </w:p>
    <w:p w14:paraId="53E38EA9" w14:textId="77777777" w:rsidR="00097A5B" w:rsidRPr="004B3056" w:rsidRDefault="00097A5B" w:rsidP="00097A5B">
      <w:pPr>
        <w:jc w:val="both"/>
        <w:rPr>
          <w:sz w:val="12"/>
          <w:szCs w:val="12"/>
        </w:rPr>
      </w:pPr>
    </w:p>
    <w:p w14:paraId="5BE4CACD" w14:textId="77777777" w:rsidR="00097A5B" w:rsidRPr="004B3056" w:rsidRDefault="00097A5B" w:rsidP="00097A5B">
      <w:pPr>
        <w:jc w:val="both"/>
      </w:pPr>
      <w:r w:rsidRPr="004B3056">
        <w:t xml:space="preserve">Banka kullanım hakkı varlığının değer düşüklüğüne uğramış olup olmadığını belirlemek ve belirlenen herhangi bir değer düşüklüğü zararını muhasebeleştirmek için TMS 36 Varlıklarda Değer </w:t>
      </w:r>
      <w:proofErr w:type="spellStart"/>
      <w:r w:rsidRPr="004B3056">
        <w:t>Düşüklüğü’nü</w:t>
      </w:r>
      <w:proofErr w:type="spellEnd"/>
      <w:r w:rsidRPr="004B3056">
        <w:t xml:space="preserve"> uygular.</w:t>
      </w:r>
    </w:p>
    <w:p w14:paraId="7344F967" w14:textId="77777777" w:rsidR="00097A5B" w:rsidRPr="00097A5B" w:rsidRDefault="00097A5B" w:rsidP="00097A5B">
      <w:pPr>
        <w:jc w:val="both"/>
        <w:rPr>
          <w:sz w:val="16"/>
          <w:szCs w:val="16"/>
          <w:highlight w:val="yellow"/>
        </w:rPr>
      </w:pPr>
    </w:p>
    <w:p w14:paraId="3820E9F1" w14:textId="77777777" w:rsidR="00097A5B" w:rsidRPr="004B3056" w:rsidRDefault="00097A5B" w:rsidP="00097A5B">
      <w:pPr>
        <w:jc w:val="both"/>
        <w:rPr>
          <w:b/>
        </w:rPr>
      </w:pPr>
      <w:r w:rsidRPr="004B3056">
        <w:rPr>
          <w:b/>
        </w:rPr>
        <w:t>Kira yükümlülüğü</w:t>
      </w:r>
    </w:p>
    <w:p w14:paraId="61BB9066" w14:textId="77777777" w:rsidR="00097A5B" w:rsidRPr="004B3056" w:rsidRDefault="00097A5B" w:rsidP="00097A5B">
      <w:pPr>
        <w:jc w:val="both"/>
        <w:rPr>
          <w:b/>
          <w:sz w:val="16"/>
          <w:szCs w:val="16"/>
        </w:rPr>
      </w:pPr>
    </w:p>
    <w:p w14:paraId="739F8EB0" w14:textId="77777777" w:rsidR="00097A5B" w:rsidRPr="004B3056" w:rsidRDefault="00097A5B" w:rsidP="00097A5B">
      <w:pPr>
        <w:jc w:val="both"/>
      </w:pPr>
      <w:r w:rsidRPr="004B3056">
        <w:t xml:space="preserve">Kiralamanın fiilen başladığı tarihte, Banka kira yükümlülüğünü o tarihte ödenmemiş olan kira ödemelerinin bugünkü değeri üzerinden ölçer. Kira ödemelerinin bugüne indirgenmesinde Banka’nın alternatif borçlanma </w:t>
      </w:r>
      <w:proofErr w:type="gramStart"/>
      <w:r w:rsidRPr="004B3056">
        <w:t>kar</w:t>
      </w:r>
      <w:proofErr w:type="gramEnd"/>
      <w:r w:rsidRPr="004B3056">
        <w:t xml:space="preserve"> payı oranını kullanılmıştır.</w:t>
      </w:r>
    </w:p>
    <w:p w14:paraId="4B31FCE2" w14:textId="77777777" w:rsidR="00097A5B" w:rsidRPr="004B3056" w:rsidRDefault="00097A5B" w:rsidP="00097A5B">
      <w:pPr>
        <w:jc w:val="both"/>
        <w:rPr>
          <w:sz w:val="12"/>
          <w:szCs w:val="12"/>
        </w:rPr>
      </w:pPr>
    </w:p>
    <w:p w14:paraId="57BF492F" w14:textId="77777777" w:rsidR="00097A5B" w:rsidRPr="004B3056" w:rsidRDefault="00097A5B" w:rsidP="00097A5B">
      <w:pPr>
        <w:jc w:val="both"/>
      </w:pPr>
      <w:r w:rsidRPr="004B3056">
        <w:t xml:space="preserve">Kiralama süresindeki her bir döneme ait kira yükümlülüğüne ilişkin </w:t>
      </w:r>
      <w:proofErr w:type="gramStart"/>
      <w:r w:rsidRPr="004B3056">
        <w:t>kar</w:t>
      </w:r>
      <w:proofErr w:type="gramEnd"/>
      <w:r w:rsidRPr="004B3056">
        <w:t xml:space="preserve"> payı, kira yükümlülüğünün kalan bakiyesine sabit bir dönemsel kar payı oranı uygulanarak bulunan tutardır. Dönemsel </w:t>
      </w:r>
      <w:proofErr w:type="gramStart"/>
      <w:r w:rsidRPr="004B3056">
        <w:t>kar</w:t>
      </w:r>
      <w:proofErr w:type="gramEnd"/>
      <w:r w:rsidRPr="004B3056">
        <w:t xml:space="preserve"> payı oranı Banka’nın alternatif borçlanma kar payı oranıdır.</w:t>
      </w:r>
    </w:p>
    <w:p w14:paraId="60677D2B" w14:textId="77777777" w:rsidR="00097A5B" w:rsidRPr="004B3056" w:rsidRDefault="00097A5B" w:rsidP="00097A5B">
      <w:pPr>
        <w:jc w:val="both"/>
        <w:rPr>
          <w:sz w:val="12"/>
          <w:szCs w:val="12"/>
        </w:rPr>
      </w:pPr>
    </w:p>
    <w:p w14:paraId="7D39C671" w14:textId="77777777" w:rsidR="00097A5B" w:rsidRPr="00097A5B" w:rsidRDefault="00097A5B" w:rsidP="00097A5B">
      <w:pPr>
        <w:jc w:val="both"/>
        <w:rPr>
          <w:b/>
          <w:highlight w:val="yellow"/>
        </w:rPr>
      </w:pPr>
      <w:r w:rsidRPr="004B3056">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r w:rsidRPr="00097A5B">
        <w:rPr>
          <w:b/>
          <w:highlight w:val="yellow"/>
        </w:rPr>
        <w:br w:type="page"/>
      </w:r>
    </w:p>
    <w:p w14:paraId="2C7EC581" w14:textId="77777777" w:rsidR="00097A5B" w:rsidRPr="004B3056" w:rsidRDefault="00097A5B" w:rsidP="00097A5B">
      <w:pPr>
        <w:autoSpaceDE w:val="0"/>
        <w:autoSpaceDN w:val="0"/>
        <w:adjustRightInd w:val="0"/>
        <w:ind w:hanging="567"/>
        <w:rPr>
          <w:b/>
        </w:rPr>
      </w:pPr>
      <w:r w:rsidRPr="004B3056">
        <w:rPr>
          <w:b/>
        </w:rPr>
        <w:lastRenderedPageBreak/>
        <w:t>14.</w:t>
      </w:r>
      <w:r w:rsidRPr="004B3056">
        <w:t xml:space="preserve">   </w:t>
      </w:r>
      <w:r w:rsidRPr="004B3056">
        <w:tab/>
      </w:r>
      <w:r w:rsidRPr="004B3056">
        <w:rPr>
          <w:b/>
        </w:rPr>
        <w:t>Karşılıklar ve koşullu yükümlülüklere ilişkin açıklamalar</w:t>
      </w:r>
    </w:p>
    <w:p w14:paraId="166BA16F" w14:textId="77777777" w:rsidR="00097A5B" w:rsidRPr="004B3056" w:rsidRDefault="00097A5B" w:rsidP="00097A5B">
      <w:pPr>
        <w:rPr>
          <w:rFonts w:eastAsia="Arial Unicode MS"/>
          <w:sz w:val="16"/>
          <w:szCs w:val="16"/>
        </w:rPr>
      </w:pPr>
    </w:p>
    <w:p w14:paraId="3A1CE250" w14:textId="77777777" w:rsidR="00097A5B" w:rsidRPr="004B3056" w:rsidRDefault="00097A5B" w:rsidP="00097A5B">
      <w:pPr>
        <w:pStyle w:val="BodyTextIndent"/>
        <w:ind w:left="0" w:firstLine="0"/>
        <w:rPr>
          <w:rFonts w:eastAsia="Arial Unicode MS"/>
        </w:rPr>
      </w:pPr>
      <w:r w:rsidRPr="004B3056">
        <w:rPr>
          <w:rFonts w:eastAsia="Arial Unicode MS"/>
        </w:rPr>
        <w:t xml:space="preserve">Karşılıklar ve koşullu yükümlülükler “Karşılıklar, Koşullu Borçlar ve Koşullu Varlıklara İlişkin Türkiye Muhasebe </w:t>
      </w:r>
      <w:proofErr w:type="spellStart"/>
      <w:r w:rsidRPr="004B3056">
        <w:rPr>
          <w:rFonts w:eastAsia="Arial Unicode MS"/>
        </w:rPr>
        <w:t>Standardı”na</w:t>
      </w:r>
      <w:proofErr w:type="spellEnd"/>
      <w:r w:rsidRPr="004B3056">
        <w:rPr>
          <w:rFonts w:eastAsia="Arial Unicode MS"/>
        </w:rPr>
        <w:t xml:space="preserve"> (“TMS 37”) uygun olarak muhasebeleştirilmektedir. </w:t>
      </w:r>
    </w:p>
    <w:p w14:paraId="0122D961" w14:textId="77777777" w:rsidR="00097A5B" w:rsidRPr="004B3056" w:rsidRDefault="00097A5B" w:rsidP="00097A5B">
      <w:pPr>
        <w:pStyle w:val="BodyTextIndent"/>
        <w:ind w:left="0" w:firstLine="0"/>
        <w:rPr>
          <w:rFonts w:eastAsia="Arial Unicode MS"/>
          <w:sz w:val="12"/>
          <w:szCs w:val="12"/>
        </w:rPr>
      </w:pPr>
    </w:p>
    <w:p w14:paraId="30FA0833" w14:textId="77777777" w:rsidR="00097A5B" w:rsidRPr="004B3056" w:rsidRDefault="00097A5B" w:rsidP="00097A5B">
      <w:pPr>
        <w:pStyle w:val="BodyTextIndent"/>
        <w:ind w:left="0" w:firstLine="0"/>
        <w:rPr>
          <w:rFonts w:eastAsia="Arial Unicode MS"/>
          <w:sz w:val="16"/>
          <w:szCs w:val="16"/>
        </w:rPr>
      </w:pPr>
      <w:r w:rsidRPr="004B3056">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03195B95" w14:textId="77777777" w:rsidR="00097A5B" w:rsidRPr="004B3056" w:rsidRDefault="00097A5B" w:rsidP="00097A5B">
      <w:pPr>
        <w:pStyle w:val="BodyTextIndent"/>
        <w:ind w:left="0" w:firstLine="0"/>
        <w:rPr>
          <w:rFonts w:eastAsia="Arial Unicode MS"/>
          <w:sz w:val="12"/>
          <w:szCs w:val="12"/>
        </w:rPr>
      </w:pPr>
    </w:p>
    <w:p w14:paraId="7EDB13F1" w14:textId="77777777" w:rsidR="00097A5B" w:rsidRPr="004B3056" w:rsidRDefault="00097A5B" w:rsidP="00097A5B">
      <w:pPr>
        <w:pStyle w:val="BodyTextIndent"/>
        <w:ind w:left="0" w:firstLine="0"/>
        <w:rPr>
          <w:rFonts w:eastAsia="Arial Unicode MS"/>
        </w:rPr>
      </w:pPr>
      <w:r w:rsidRPr="004B3056">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3598FE93" w14:textId="77777777" w:rsidR="00097A5B" w:rsidRPr="004B3056" w:rsidRDefault="00097A5B" w:rsidP="00097A5B">
      <w:pPr>
        <w:pStyle w:val="BodyTextIndent"/>
        <w:ind w:left="0" w:firstLine="0"/>
        <w:rPr>
          <w:rFonts w:eastAsia="Arial Unicode MS"/>
          <w:sz w:val="12"/>
          <w:szCs w:val="12"/>
        </w:rPr>
      </w:pPr>
    </w:p>
    <w:p w14:paraId="496B237F" w14:textId="77777777" w:rsidR="00097A5B" w:rsidRPr="004B3056" w:rsidRDefault="00097A5B" w:rsidP="00097A5B">
      <w:pPr>
        <w:pStyle w:val="BodyTextIndent"/>
        <w:ind w:left="0" w:firstLine="0"/>
      </w:pPr>
      <w:r w:rsidRPr="004B3056">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2E3D8DAA" w14:textId="77777777" w:rsidR="00097A5B" w:rsidRPr="00097A5B" w:rsidRDefault="00097A5B" w:rsidP="00097A5B">
      <w:pPr>
        <w:pStyle w:val="BodyTextIndent"/>
        <w:ind w:left="0" w:firstLine="0"/>
        <w:rPr>
          <w:sz w:val="16"/>
          <w:szCs w:val="16"/>
          <w:highlight w:val="yellow"/>
        </w:rPr>
      </w:pPr>
    </w:p>
    <w:p w14:paraId="0A707406" w14:textId="77777777" w:rsidR="00097A5B" w:rsidRPr="004B3056" w:rsidRDefault="00097A5B" w:rsidP="00097A5B">
      <w:pPr>
        <w:ind w:hanging="567"/>
        <w:rPr>
          <w:rFonts w:eastAsia="Arial Unicode MS"/>
          <w:b/>
        </w:rPr>
      </w:pPr>
      <w:r w:rsidRPr="004B3056">
        <w:rPr>
          <w:b/>
        </w:rPr>
        <w:t xml:space="preserve">15.   </w:t>
      </w:r>
      <w:r w:rsidRPr="004B3056">
        <w:rPr>
          <w:b/>
        </w:rPr>
        <w:tab/>
        <w:t>Çalışanların haklarına ilişkin yükümlülüklere ilişkin açıklamalar</w:t>
      </w:r>
    </w:p>
    <w:p w14:paraId="171FC5AD" w14:textId="77777777" w:rsidR="00097A5B" w:rsidRPr="004B3056" w:rsidRDefault="00097A5B" w:rsidP="00097A5B">
      <w:pPr>
        <w:pStyle w:val="BodyTextIndent3"/>
        <w:spacing w:before="0" w:line="240" w:lineRule="auto"/>
        <w:ind w:firstLine="0"/>
        <w:jc w:val="left"/>
        <w:rPr>
          <w:sz w:val="16"/>
          <w:szCs w:val="16"/>
        </w:rPr>
      </w:pPr>
    </w:p>
    <w:p w14:paraId="38EF39DE" w14:textId="77777777" w:rsidR="00097A5B" w:rsidRPr="004B3056" w:rsidRDefault="00097A5B" w:rsidP="00097A5B">
      <w:pPr>
        <w:pStyle w:val="BodyText3"/>
        <w:tabs>
          <w:tab w:val="clear" w:pos="539"/>
          <w:tab w:val="num" w:pos="709"/>
        </w:tabs>
        <w:ind w:right="183" w:hanging="567"/>
        <w:rPr>
          <w:b/>
          <w:bCs w:val="0"/>
          <w:i w:val="0"/>
          <w:iCs w:val="0"/>
          <w:sz w:val="20"/>
        </w:rPr>
      </w:pPr>
      <w:r w:rsidRPr="004B3056">
        <w:rPr>
          <w:b/>
          <w:bCs w:val="0"/>
          <w:i w:val="0"/>
          <w:iCs w:val="0"/>
          <w:sz w:val="20"/>
        </w:rPr>
        <w:t>15.1</w:t>
      </w:r>
      <w:r w:rsidRPr="004B3056">
        <w:rPr>
          <w:b/>
          <w:bCs w:val="0"/>
          <w:i w:val="0"/>
          <w:iCs w:val="0"/>
          <w:sz w:val="20"/>
        </w:rPr>
        <w:tab/>
        <w:t>Tanımlanmış fayda planları</w:t>
      </w:r>
    </w:p>
    <w:p w14:paraId="4C8BC015" w14:textId="77777777" w:rsidR="00097A5B" w:rsidRPr="004B3056" w:rsidRDefault="00097A5B" w:rsidP="00097A5B">
      <w:pPr>
        <w:pStyle w:val="BodyText3"/>
        <w:tabs>
          <w:tab w:val="clear" w:pos="539"/>
          <w:tab w:val="num" w:pos="540"/>
        </w:tabs>
        <w:ind w:right="183"/>
        <w:rPr>
          <w:b/>
          <w:bCs w:val="0"/>
          <w:i w:val="0"/>
          <w:iCs w:val="0"/>
          <w:sz w:val="16"/>
          <w:szCs w:val="16"/>
        </w:rPr>
      </w:pPr>
    </w:p>
    <w:p w14:paraId="2854B594" w14:textId="77777777" w:rsidR="00097A5B" w:rsidRPr="004B3056" w:rsidRDefault="00097A5B" w:rsidP="00097A5B">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4B3056">
        <w:rPr>
          <w:rFonts w:ascii="Times New Roman" w:eastAsia="Times New Roman" w:hAnsi="Times New Roman" w:cs="Times New Roman"/>
        </w:rPr>
        <w:t>Banka, mevcut iş kanunu gereğince, en az bir yıl hizmet verdikten sonra emeklilik</w:t>
      </w:r>
      <w:r w:rsidRPr="004B3056">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54C6C156" w14:textId="77777777" w:rsidR="00097A5B" w:rsidRPr="004B3056" w:rsidRDefault="00097A5B" w:rsidP="00097A5B">
      <w:pPr>
        <w:jc w:val="both"/>
        <w:rPr>
          <w:sz w:val="12"/>
          <w:szCs w:val="12"/>
        </w:rPr>
      </w:pPr>
    </w:p>
    <w:p w14:paraId="67F3E086" w14:textId="77777777" w:rsidR="00097A5B" w:rsidRPr="004B3056" w:rsidRDefault="00097A5B" w:rsidP="00097A5B">
      <w:pPr>
        <w:jc w:val="both"/>
      </w:pPr>
      <w:r w:rsidRPr="004B3056">
        <w:t xml:space="preserve">Banka, </w:t>
      </w:r>
      <w:r w:rsidRPr="004B3056">
        <w:rPr>
          <w:rFonts w:eastAsia="Arial Unicode MS"/>
        </w:rPr>
        <w:t xml:space="preserve">“Çalışanlara Sağlanan Faydalara İlişkin Türkiye Muhasebe Standardı” (“TMS 19”) hükümleri uyarınca </w:t>
      </w:r>
      <w:r w:rsidRPr="004B3056">
        <w:t xml:space="preserve">bağımsız bir aktüer şirket tarafından hesaplanan yükümlülük tutarını ilişikteki finansal tablolarına yansıtmıştır. Banka, tüm </w:t>
      </w:r>
      <w:proofErr w:type="spellStart"/>
      <w:r w:rsidRPr="004B3056">
        <w:t>aktüeryal</w:t>
      </w:r>
      <w:proofErr w:type="spellEnd"/>
      <w:r w:rsidRPr="004B3056">
        <w:t xml:space="preserve"> kayıp ve kazançlarını, diğer kapsamlı gelir tablosu altında muhasebeleştirmektedir.</w:t>
      </w:r>
    </w:p>
    <w:p w14:paraId="11F95E2F" w14:textId="77777777" w:rsidR="00097A5B" w:rsidRPr="004B3056" w:rsidRDefault="00097A5B" w:rsidP="00097A5B">
      <w:pPr>
        <w:pStyle w:val="BodyTextIndent3"/>
        <w:spacing w:before="0" w:line="240" w:lineRule="auto"/>
        <w:ind w:hanging="567"/>
        <w:jc w:val="left"/>
        <w:rPr>
          <w:rFonts w:eastAsia="Arial Unicode MS"/>
          <w:sz w:val="20"/>
        </w:rPr>
      </w:pPr>
      <w:r w:rsidRPr="004B3056">
        <w:rPr>
          <w:rFonts w:eastAsia="Arial Unicode MS"/>
          <w:sz w:val="12"/>
          <w:szCs w:val="12"/>
        </w:rPr>
        <w:tab/>
      </w:r>
      <w:r w:rsidRPr="004B3056">
        <w:rPr>
          <w:rFonts w:eastAsia="Arial Unicode MS"/>
          <w:sz w:val="12"/>
          <w:szCs w:val="12"/>
        </w:rPr>
        <w:tab/>
      </w:r>
      <w:r w:rsidRPr="004B3056">
        <w:rPr>
          <w:rFonts w:eastAsia="Arial Unicode MS"/>
          <w:sz w:val="12"/>
          <w:szCs w:val="12"/>
        </w:rPr>
        <w:br/>
      </w:r>
      <w:r w:rsidRPr="004B3056">
        <w:rPr>
          <w:rFonts w:eastAsia="Arial Unicode MS"/>
          <w:sz w:val="20"/>
        </w:rPr>
        <w:t>Banka çalışanlarının üyesi bulundukları vakıf, sandık ve benzeri kuruluşlar yoktur.</w:t>
      </w:r>
    </w:p>
    <w:p w14:paraId="269EDAF6" w14:textId="77777777" w:rsidR="00097A5B" w:rsidRPr="00097A5B" w:rsidRDefault="00097A5B" w:rsidP="00097A5B">
      <w:pPr>
        <w:pStyle w:val="BodyTextIndent3"/>
        <w:spacing w:before="0" w:line="240" w:lineRule="auto"/>
        <w:ind w:hanging="567"/>
        <w:jc w:val="left"/>
        <w:rPr>
          <w:rFonts w:eastAsia="Arial Unicode MS"/>
          <w:sz w:val="16"/>
          <w:szCs w:val="16"/>
          <w:highlight w:val="yellow"/>
        </w:rPr>
      </w:pPr>
    </w:p>
    <w:p w14:paraId="3742D773" w14:textId="77777777" w:rsidR="00097A5B" w:rsidRPr="004B3056" w:rsidRDefault="00097A5B" w:rsidP="00097A5B">
      <w:pPr>
        <w:pStyle w:val="BodyTextIndent3"/>
        <w:spacing w:before="0" w:line="240" w:lineRule="auto"/>
        <w:ind w:hanging="567"/>
        <w:jc w:val="left"/>
        <w:rPr>
          <w:rFonts w:eastAsia="Arial Unicode MS"/>
          <w:b/>
          <w:sz w:val="20"/>
        </w:rPr>
      </w:pPr>
      <w:r w:rsidRPr="004B3056">
        <w:rPr>
          <w:rFonts w:eastAsia="Arial Unicode MS"/>
          <w:b/>
          <w:sz w:val="20"/>
        </w:rPr>
        <w:t>15.2</w:t>
      </w:r>
      <w:r w:rsidRPr="004B3056">
        <w:rPr>
          <w:rFonts w:eastAsia="Arial Unicode MS"/>
          <w:b/>
          <w:sz w:val="20"/>
        </w:rPr>
        <w:tab/>
        <w:t>Tanımlanmış katkı planları</w:t>
      </w:r>
    </w:p>
    <w:p w14:paraId="1A502694" w14:textId="77777777" w:rsidR="00097A5B" w:rsidRPr="004B3056" w:rsidRDefault="00097A5B" w:rsidP="00097A5B">
      <w:pPr>
        <w:pStyle w:val="BodyTextIndent3"/>
        <w:spacing w:before="0" w:line="240" w:lineRule="auto"/>
        <w:ind w:firstLine="720"/>
        <w:jc w:val="left"/>
        <w:rPr>
          <w:rFonts w:eastAsia="Arial Unicode MS"/>
          <w:b/>
          <w:sz w:val="16"/>
          <w:szCs w:val="16"/>
        </w:rPr>
      </w:pPr>
    </w:p>
    <w:p w14:paraId="0FE4C067" w14:textId="77777777" w:rsidR="00097A5B" w:rsidRPr="004B3056" w:rsidRDefault="00097A5B" w:rsidP="00097A5B">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4B3056">
        <w:rPr>
          <w:rFonts w:ascii="Times New Roman" w:eastAsia="Times New Roman" w:hAnsi="Times New Roman" w:cs="Times New Roman"/>
        </w:rPr>
        <w:t>Banka, çalışanları adına Sosyal Güvenlik Kurumu’na (</w:t>
      </w:r>
      <w:r w:rsidRPr="004B3056">
        <w:rPr>
          <w:rFonts w:ascii="Times New Roman" w:hAnsi="Times New Roman" w:cs="Times New Roman"/>
        </w:rPr>
        <w:t>“</w:t>
      </w:r>
      <w:r w:rsidRPr="004B3056">
        <w:rPr>
          <w:rFonts w:ascii="Times New Roman" w:eastAsia="Times New Roman" w:hAnsi="Times New Roman" w:cs="Times New Roman"/>
        </w:rPr>
        <w:t>Kurum</w:t>
      </w:r>
      <w:r w:rsidRPr="004B3056">
        <w:rPr>
          <w:rFonts w:ascii="Times New Roman" w:hAnsi="Times New Roman" w:cs="Times New Roman"/>
        </w:rPr>
        <w:t>”</w:t>
      </w:r>
      <w:r w:rsidRPr="004B3056">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5B5F194" w14:textId="77777777" w:rsidR="00097A5B" w:rsidRPr="004B3056" w:rsidRDefault="00097A5B" w:rsidP="00097A5B">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rPr>
      </w:pPr>
    </w:p>
    <w:p w14:paraId="4001A384" w14:textId="77777777" w:rsidR="00097A5B" w:rsidRPr="004B3056" w:rsidRDefault="00097A5B" w:rsidP="00097A5B">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4B3056">
        <w:rPr>
          <w:rFonts w:ascii="Times New Roman" w:eastAsia="Times New Roman" w:hAnsi="Times New Roman" w:cs="Times New Roman"/>
          <w:b/>
        </w:rPr>
        <w:t>15.3</w:t>
      </w:r>
      <w:r w:rsidRPr="004B3056">
        <w:rPr>
          <w:rFonts w:ascii="Times New Roman" w:eastAsia="Times New Roman" w:hAnsi="Times New Roman" w:cs="Times New Roman"/>
          <w:b/>
        </w:rPr>
        <w:tab/>
        <w:t>Çalışanlara sağlanan kısa vadeli faydalar</w:t>
      </w:r>
    </w:p>
    <w:p w14:paraId="19EAD63F" w14:textId="77777777" w:rsidR="00097A5B" w:rsidRPr="004B3056" w:rsidRDefault="00097A5B" w:rsidP="00097A5B">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6129F9D0" w14:textId="77777777" w:rsidR="00097A5B" w:rsidRPr="004B3056" w:rsidRDefault="00097A5B" w:rsidP="00097A5B">
      <w:pPr>
        <w:pStyle w:val="BodyTextIndent3"/>
        <w:spacing w:before="0" w:line="240" w:lineRule="auto"/>
        <w:ind w:firstLine="0"/>
        <w:rPr>
          <w:sz w:val="20"/>
        </w:rPr>
      </w:pPr>
      <w:r w:rsidRPr="004B3056">
        <w:rPr>
          <w:sz w:val="20"/>
        </w:rPr>
        <w:t xml:space="preserve">“TMS 19” kapsamında “Çalışanlara kısa vadeli faydalar” olarak tanımlanan izin tazminatlarından doğan yükümlülükler hak kazanıldıkları dönemlerde tahakkuk ettirilmektedir. </w:t>
      </w:r>
    </w:p>
    <w:p w14:paraId="226192FB" w14:textId="77777777" w:rsidR="00097A5B" w:rsidRPr="004B3056" w:rsidRDefault="00097A5B" w:rsidP="00097A5B">
      <w:pPr>
        <w:pStyle w:val="BodyTextIndent3"/>
        <w:spacing w:before="0" w:line="240" w:lineRule="auto"/>
        <w:ind w:firstLine="0"/>
        <w:rPr>
          <w:sz w:val="12"/>
          <w:szCs w:val="12"/>
        </w:rPr>
      </w:pPr>
    </w:p>
    <w:p w14:paraId="145068AD" w14:textId="77777777" w:rsidR="00097A5B" w:rsidRPr="004B3056" w:rsidRDefault="00097A5B" w:rsidP="00097A5B">
      <w:pPr>
        <w:pStyle w:val="BodyTextIndent3"/>
        <w:spacing w:before="0" w:line="240" w:lineRule="auto"/>
        <w:ind w:firstLine="0"/>
        <w:rPr>
          <w:sz w:val="20"/>
        </w:rPr>
      </w:pPr>
      <w:r w:rsidRPr="004B3056">
        <w:rPr>
          <w:sz w:val="20"/>
        </w:rPr>
        <w:t>Banka yönetimi, Yönetim Kurulu tarafından onaylanmış yıl sonu bütçe hedeflerine ulaşılabileceğinin öngörüldüğü durumlarda performans prim karşılığı hesaplamaktadır.</w:t>
      </w:r>
    </w:p>
    <w:p w14:paraId="6BCC5EE1" w14:textId="77777777" w:rsidR="00097A5B" w:rsidRPr="00097A5B" w:rsidRDefault="00097A5B" w:rsidP="00097A5B">
      <w:pPr>
        <w:pStyle w:val="BodyTextIndent3"/>
        <w:spacing w:before="0" w:line="240" w:lineRule="auto"/>
        <w:ind w:firstLine="0"/>
        <w:rPr>
          <w:rFonts w:eastAsia="Arial Unicode MS"/>
          <w:sz w:val="16"/>
          <w:szCs w:val="16"/>
          <w:highlight w:val="yellow"/>
        </w:rPr>
      </w:pPr>
    </w:p>
    <w:p w14:paraId="1A60DA1F" w14:textId="77777777" w:rsidR="00097A5B" w:rsidRPr="004B3056" w:rsidRDefault="00097A5B" w:rsidP="00097A5B">
      <w:pPr>
        <w:autoSpaceDE w:val="0"/>
        <w:autoSpaceDN w:val="0"/>
        <w:adjustRightInd w:val="0"/>
        <w:ind w:hanging="567"/>
        <w:rPr>
          <w:b/>
        </w:rPr>
      </w:pPr>
      <w:r w:rsidRPr="004B3056">
        <w:rPr>
          <w:rFonts w:eastAsia="Arial Unicode MS"/>
          <w:b/>
        </w:rPr>
        <w:t>16.</w:t>
      </w:r>
      <w:r w:rsidRPr="004B3056">
        <w:rPr>
          <w:rFonts w:eastAsia="Arial Unicode MS"/>
        </w:rPr>
        <w:t xml:space="preserve">   </w:t>
      </w:r>
      <w:r w:rsidRPr="004B3056">
        <w:rPr>
          <w:rFonts w:eastAsia="Arial Unicode MS"/>
        </w:rPr>
        <w:tab/>
      </w:r>
      <w:r w:rsidRPr="004B3056">
        <w:rPr>
          <w:b/>
        </w:rPr>
        <w:t>Vergi uygulamalarına ilişkin açıklamalar</w:t>
      </w:r>
    </w:p>
    <w:p w14:paraId="109C9ED2" w14:textId="77777777" w:rsidR="00097A5B" w:rsidRPr="004B3056" w:rsidRDefault="00097A5B" w:rsidP="00097A5B">
      <w:pPr>
        <w:rPr>
          <w:sz w:val="16"/>
          <w:szCs w:val="16"/>
        </w:rPr>
      </w:pPr>
    </w:p>
    <w:p w14:paraId="6385A3AC" w14:textId="77777777" w:rsidR="00097A5B" w:rsidRPr="004B3056" w:rsidRDefault="00097A5B" w:rsidP="00097A5B">
      <w:pPr>
        <w:pStyle w:val="Heading6"/>
        <w:ind w:left="0"/>
        <w:jc w:val="left"/>
        <w:rPr>
          <w:rFonts w:cs="Times New Roman"/>
          <w:b/>
          <w:bCs/>
          <w:i/>
          <w:iCs/>
          <w:u w:val="none"/>
        </w:rPr>
      </w:pPr>
      <w:r w:rsidRPr="004B3056">
        <w:rPr>
          <w:rFonts w:cs="Times New Roman"/>
          <w:b/>
          <w:bCs/>
          <w:i/>
          <w:iCs/>
          <w:u w:val="none"/>
        </w:rPr>
        <w:t>Cari vergi</w:t>
      </w:r>
    </w:p>
    <w:p w14:paraId="18E4DEF8" w14:textId="77777777" w:rsidR="00097A5B" w:rsidRPr="004B3056" w:rsidRDefault="00097A5B" w:rsidP="00097A5B">
      <w:pPr>
        <w:pStyle w:val="EndnoteText"/>
        <w:rPr>
          <w:sz w:val="16"/>
          <w:szCs w:val="16"/>
        </w:rPr>
      </w:pPr>
    </w:p>
    <w:p w14:paraId="1F4A8FA3" w14:textId="77777777" w:rsidR="00097A5B" w:rsidRPr="004B3056" w:rsidRDefault="00097A5B" w:rsidP="00097A5B">
      <w:pPr>
        <w:autoSpaceDE w:val="0"/>
        <w:autoSpaceDN w:val="0"/>
        <w:jc w:val="both"/>
      </w:pPr>
      <w:r w:rsidRPr="004B3056">
        <w:t xml:space="preserve">15 Nisan 2022 tarihli ve 31810 sayılı Resmi </w:t>
      </w:r>
      <w:proofErr w:type="spellStart"/>
      <w:r w:rsidRPr="004B3056">
        <w:t>Gazete'de</w:t>
      </w:r>
      <w:proofErr w:type="spellEnd"/>
      <w:r w:rsidRPr="004B3056">
        <w:t xml:space="preserv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%25 olarak uygulanacaktır.</w:t>
      </w:r>
    </w:p>
    <w:p w14:paraId="0A7514E5" w14:textId="77777777" w:rsidR="00097A5B" w:rsidRPr="004B3056" w:rsidRDefault="00097A5B" w:rsidP="00097A5B">
      <w:pPr>
        <w:autoSpaceDE w:val="0"/>
        <w:autoSpaceDN w:val="0"/>
        <w:jc w:val="both"/>
        <w:rPr>
          <w:sz w:val="12"/>
          <w:szCs w:val="12"/>
        </w:rPr>
      </w:pPr>
    </w:p>
    <w:p w14:paraId="48AF3CE7" w14:textId="77777777" w:rsidR="00097A5B" w:rsidRPr="004B3056" w:rsidRDefault="00097A5B" w:rsidP="00097A5B">
      <w:pPr>
        <w:autoSpaceDE w:val="0"/>
        <w:autoSpaceDN w:val="0"/>
        <w:jc w:val="both"/>
      </w:pPr>
      <w:r w:rsidRPr="004B3056">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Temmuz 2022 itibarıyla üçer aylık dönemler itibarıyla oluşan matrahlar üzerinden geçici vergi oranı %25 oranında ödenecek olup, yıl içeresinde ödenen geçici vergiler, o yılın yıllık kurumlar vergisi beyannamesi üzerinden hesaplanan kurumlar vergisinden mahsup edilmektedir.</w:t>
      </w:r>
    </w:p>
    <w:p w14:paraId="05C04E1A" w14:textId="77777777" w:rsidR="00097A5B" w:rsidRPr="00097A5B" w:rsidRDefault="00097A5B" w:rsidP="00097A5B">
      <w:pPr>
        <w:rPr>
          <w:highlight w:val="yellow"/>
        </w:rPr>
      </w:pPr>
      <w:r w:rsidRPr="00097A5B">
        <w:rPr>
          <w:highlight w:val="yellow"/>
        </w:rPr>
        <w:br w:type="page"/>
      </w:r>
    </w:p>
    <w:p w14:paraId="3D80E94D" w14:textId="77777777" w:rsidR="00097A5B" w:rsidRPr="00097A5B" w:rsidRDefault="00097A5B" w:rsidP="00097A5B">
      <w:pPr>
        <w:autoSpaceDE w:val="0"/>
        <w:autoSpaceDN w:val="0"/>
        <w:jc w:val="both"/>
        <w:rPr>
          <w:highlight w:val="yellow"/>
        </w:rPr>
        <w:sectPr w:rsidR="00097A5B" w:rsidRPr="00097A5B" w:rsidSect="00557BAB">
          <w:pgSz w:w="11906" w:h="16838"/>
          <w:pgMar w:top="737" w:right="992" w:bottom="992" w:left="1440" w:header="709" w:footer="709" w:gutter="0"/>
          <w:cols w:space="708"/>
          <w:docGrid w:linePitch="360"/>
        </w:sectPr>
      </w:pPr>
    </w:p>
    <w:p w14:paraId="15830F1C" w14:textId="77777777" w:rsidR="00097A5B" w:rsidRPr="004B3056" w:rsidRDefault="00097A5B" w:rsidP="00097A5B">
      <w:pPr>
        <w:autoSpaceDE w:val="0"/>
        <w:autoSpaceDN w:val="0"/>
        <w:jc w:val="both"/>
      </w:pPr>
      <w:r w:rsidRPr="004B3056">
        <w:lastRenderedPageBreak/>
        <w:t xml:space="preserve">Türkiye’deki bir işyeri ya da </w:t>
      </w:r>
      <w:proofErr w:type="gramStart"/>
      <w:r w:rsidRPr="004B3056">
        <w:t>daimi</w:t>
      </w:r>
      <w:proofErr w:type="gramEnd"/>
      <w:r w:rsidRPr="004B3056">
        <w:t xml:space="preserve"> temsilcisi aracılığı ile gelir elde eden kurumlar ile Türkiye’de yerleşik kurumlara ödenen kar paylarından (temettüler) stopaj yapılmaz. 3 Şubat 2009 tarih ve 27130 Sayılı </w:t>
      </w:r>
      <w:proofErr w:type="gramStart"/>
      <w:r w:rsidRPr="004B3056">
        <w:t>Resmi</w:t>
      </w:r>
      <w:proofErr w:type="gramEnd"/>
      <w:r w:rsidRPr="004B3056">
        <w:t xml:space="preserve"> </w:t>
      </w:r>
      <w:proofErr w:type="spellStart"/>
      <w:r w:rsidRPr="004B3056">
        <w:t>Gazete’de</w:t>
      </w:r>
      <w:proofErr w:type="spellEnd"/>
      <w:r w:rsidRPr="004B3056">
        <w:t xml:space="preserve"> yayımlanan 2009/14593 Sayılı Bakanlar Kurulu Kararı ve 3 Şubat 2009 tarih ve 27130 sayılı Resmi </w:t>
      </w:r>
      <w:proofErr w:type="spellStart"/>
      <w:r w:rsidRPr="004B3056">
        <w:t>Gazete’de</w:t>
      </w:r>
      <w:proofErr w:type="spellEnd"/>
      <w:r w:rsidRPr="004B3056">
        <w:t xml:space="preserve"> yayımlanan 2009/14594 sayılı Bakanlar Kurulu Kararı ile 5520 Sayılı Kurumlar Vergisi Kanunu’nun 15 ve 30 uncu maddelerinde yer alan bazı </w:t>
      </w:r>
      <w:proofErr w:type="spellStart"/>
      <w:r w:rsidRPr="004B3056">
        <w:t>tevkifat</w:t>
      </w:r>
      <w:proofErr w:type="spellEnd"/>
      <w:r w:rsidRPr="004B3056">
        <w:t xml:space="preserve"> oranları yeniden belirlenmiştir. Bu bağlamda Türkiye’de bir işyeri ya da </w:t>
      </w:r>
      <w:proofErr w:type="gramStart"/>
      <w:r w:rsidRPr="004B3056">
        <w:t>daimi</w:t>
      </w:r>
      <w:proofErr w:type="gramEnd"/>
      <w:r w:rsidRPr="004B3056">
        <w:t xml:space="preserve"> temsilcisi aracılığı ile gelir elde eden dar mükellef kurumlar ile Türkiye’de yerleşik kurumlara yapılanlar dışındaki temettü ödemelerine uygulanan stopaj oranı %10’dur.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5FE75A5F" w14:textId="77777777" w:rsidR="00097A5B" w:rsidRPr="00097A5B" w:rsidRDefault="00097A5B" w:rsidP="00097A5B">
      <w:pPr>
        <w:autoSpaceDE w:val="0"/>
        <w:autoSpaceDN w:val="0"/>
        <w:jc w:val="both"/>
        <w:rPr>
          <w:sz w:val="12"/>
          <w:szCs w:val="12"/>
          <w:highlight w:val="yellow"/>
        </w:rPr>
      </w:pPr>
    </w:p>
    <w:p w14:paraId="4982C700" w14:textId="77777777" w:rsidR="00097A5B" w:rsidRPr="004B3056" w:rsidRDefault="00097A5B" w:rsidP="00097A5B">
      <w:pPr>
        <w:autoSpaceDE w:val="0"/>
        <w:autoSpaceDN w:val="0"/>
        <w:jc w:val="both"/>
      </w:pPr>
      <w:r w:rsidRPr="004B3056">
        <w:t xml:space="preserve">Taşınmazların; kaynak kuruluşlarca, kira sertifikası ihracı amacıyla varlık kiralama şirketlerine satışı ile 21 Kasım 2012 tarihli ve 6361 sayılı Finansal Kiralama, </w:t>
      </w:r>
      <w:proofErr w:type="spellStart"/>
      <w:r w:rsidRPr="004B3056">
        <w:t>Faktoring</w:t>
      </w:r>
      <w:proofErr w:type="spellEnd"/>
      <w:r w:rsidRPr="004B3056">
        <w:t xml:space="preserve">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391938B2" w14:textId="77777777" w:rsidR="00097A5B" w:rsidRPr="00097A5B" w:rsidRDefault="00097A5B" w:rsidP="00097A5B">
      <w:pPr>
        <w:autoSpaceDE w:val="0"/>
        <w:autoSpaceDN w:val="0"/>
        <w:jc w:val="both"/>
        <w:rPr>
          <w:sz w:val="12"/>
          <w:szCs w:val="12"/>
          <w:highlight w:val="yellow"/>
        </w:rPr>
      </w:pPr>
    </w:p>
    <w:p w14:paraId="17A0DB82" w14:textId="77777777" w:rsidR="00097A5B" w:rsidRPr="004B3056" w:rsidRDefault="00097A5B" w:rsidP="00097A5B">
      <w:pPr>
        <w:autoSpaceDE w:val="0"/>
        <w:autoSpaceDN w:val="0"/>
        <w:jc w:val="both"/>
      </w:pPr>
      <w:r w:rsidRPr="004B3056">
        <w:t>Kurumlar vergisi, ilgili olduğu hesap dönemini takip eden dördüncü ayın otuzuncu günü akşamına kadar beyan edilmekte ve ilgili ayın sonuna kadar tek taksitte ödenmektedir.  </w:t>
      </w:r>
    </w:p>
    <w:p w14:paraId="1111D1B6" w14:textId="77777777" w:rsidR="00097A5B" w:rsidRPr="004B3056" w:rsidRDefault="00097A5B" w:rsidP="00097A5B">
      <w:pPr>
        <w:autoSpaceDE w:val="0"/>
        <w:autoSpaceDN w:val="0"/>
        <w:jc w:val="both"/>
        <w:rPr>
          <w:sz w:val="12"/>
          <w:szCs w:val="12"/>
        </w:rPr>
      </w:pPr>
    </w:p>
    <w:p w14:paraId="73A6F188" w14:textId="77777777" w:rsidR="00097A5B" w:rsidRPr="004B3056" w:rsidRDefault="00097A5B" w:rsidP="00097A5B">
      <w:pPr>
        <w:autoSpaceDE w:val="0"/>
        <w:autoSpaceDN w:val="0"/>
        <w:jc w:val="both"/>
      </w:pPr>
      <w:r w:rsidRPr="004B3056">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668CD402" w14:textId="77777777" w:rsidR="00097A5B" w:rsidRPr="004B3056" w:rsidRDefault="00097A5B" w:rsidP="00097A5B">
      <w:pPr>
        <w:autoSpaceDE w:val="0"/>
        <w:autoSpaceDN w:val="0"/>
        <w:jc w:val="both"/>
        <w:rPr>
          <w:sz w:val="12"/>
          <w:szCs w:val="12"/>
        </w:rPr>
      </w:pPr>
    </w:p>
    <w:p w14:paraId="43AE3641" w14:textId="77777777" w:rsidR="00097A5B" w:rsidRPr="004B3056" w:rsidRDefault="00097A5B" w:rsidP="00097A5B">
      <w:pPr>
        <w:jc w:val="both"/>
      </w:pPr>
      <w:r w:rsidRPr="004B3056">
        <w:t>Türkiye’de ödenecek vergiler konusunda vergi otoritesi ile mutabakat sağlamak gibi bir uygulama bulunmamaktadır.</w:t>
      </w:r>
    </w:p>
    <w:p w14:paraId="0D643A2D" w14:textId="77777777" w:rsidR="00097A5B" w:rsidRPr="004B3056" w:rsidRDefault="00097A5B" w:rsidP="00097A5B">
      <w:pPr>
        <w:jc w:val="both"/>
        <w:rPr>
          <w:sz w:val="12"/>
          <w:szCs w:val="12"/>
        </w:rPr>
      </w:pPr>
    </w:p>
    <w:p w14:paraId="59188CAA" w14:textId="77777777" w:rsidR="00097A5B" w:rsidRPr="004B3056" w:rsidRDefault="00097A5B" w:rsidP="00097A5B">
      <w:pPr>
        <w:jc w:val="both"/>
      </w:pPr>
      <w:r w:rsidRPr="004B3056">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1DD93811" w14:textId="77777777" w:rsidR="00097A5B" w:rsidRPr="00097A5B" w:rsidRDefault="00097A5B" w:rsidP="00097A5B">
      <w:pPr>
        <w:jc w:val="both"/>
        <w:rPr>
          <w:sz w:val="12"/>
          <w:szCs w:val="12"/>
          <w:highlight w:val="yellow"/>
        </w:rPr>
      </w:pPr>
    </w:p>
    <w:p w14:paraId="3148A3A4" w14:textId="77777777" w:rsidR="00097A5B" w:rsidRPr="004B3056" w:rsidRDefault="00097A5B" w:rsidP="00097A5B">
      <w:pPr>
        <w:jc w:val="both"/>
        <w:rPr>
          <w:b/>
          <w:bCs/>
          <w:i/>
          <w:iCs/>
        </w:rPr>
      </w:pPr>
      <w:r w:rsidRPr="004B3056">
        <w:rPr>
          <w:b/>
          <w:bCs/>
          <w:i/>
          <w:iCs/>
        </w:rPr>
        <w:t xml:space="preserve">Ertelenmiş vergi </w:t>
      </w:r>
    </w:p>
    <w:p w14:paraId="4ABA9EA6" w14:textId="77777777" w:rsidR="00097A5B" w:rsidRPr="004B3056" w:rsidRDefault="00097A5B" w:rsidP="00097A5B">
      <w:pPr>
        <w:jc w:val="both"/>
        <w:rPr>
          <w:sz w:val="12"/>
          <w:szCs w:val="12"/>
        </w:rPr>
      </w:pPr>
    </w:p>
    <w:p w14:paraId="74651880" w14:textId="77777777" w:rsidR="00097A5B" w:rsidRPr="004B3056" w:rsidRDefault="00097A5B" w:rsidP="00097A5B">
      <w:pPr>
        <w:autoSpaceDE w:val="0"/>
        <w:autoSpaceDN w:val="0"/>
        <w:jc w:val="both"/>
      </w:pPr>
      <w:r w:rsidRPr="004B3056">
        <w:t xml:space="preserve">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12 Aylık Beklenen Kredi Zararı (1. aşama) ve ilk muhasebeleştirmeden sonra kredi riskinde önemli artış olan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w:t>
      </w:r>
      <w:proofErr w:type="spellStart"/>
      <w:r w:rsidRPr="004B3056">
        <w:t>özkaynaklarda</w:t>
      </w:r>
      <w:proofErr w:type="spellEnd"/>
      <w:r w:rsidRPr="004B3056">
        <w:t xml:space="preserve"> muhasebeleştirilen kalemlerin vergi etkileri de </w:t>
      </w:r>
      <w:proofErr w:type="spellStart"/>
      <w:r w:rsidRPr="004B3056">
        <w:t>özkaynaklara</w:t>
      </w:r>
      <w:proofErr w:type="spellEnd"/>
      <w:r w:rsidRPr="004B3056">
        <w:t xml:space="preserve"> yansıtılır. Ertelenmiş vergi aktifleri ve pasiflerinin hesaplanmasında önümüzdeki dönemlerde güncellenmiş vergi oranları dikkate alınacaktır.</w:t>
      </w:r>
    </w:p>
    <w:p w14:paraId="6569CA4D" w14:textId="77777777" w:rsidR="00097A5B" w:rsidRPr="00097A5B" w:rsidRDefault="00097A5B" w:rsidP="00097A5B">
      <w:pPr>
        <w:autoSpaceDE w:val="0"/>
        <w:autoSpaceDN w:val="0"/>
        <w:jc w:val="both"/>
        <w:rPr>
          <w:sz w:val="16"/>
          <w:szCs w:val="16"/>
          <w:highlight w:val="yellow"/>
        </w:rPr>
      </w:pPr>
    </w:p>
    <w:p w14:paraId="2682EA14" w14:textId="77777777" w:rsidR="00097A5B" w:rsidRPr="004B3056" w:rsidRDefault="00097A5B" w:rsidP="00097A5B">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4B3056">
        <w:rPr>
          <w:rFonts w:eastAsia="Arial Unicode MS"/>
          <w:b/>
        </w:rPr>
        <w:t>17.</w:t>
      </w:r>
      <w:r w:rsidRPr="004B3056">
        <w:rPr>
          <w:rFonts w:eastAsia="Arial Unicode MS"/>
        </w:rPr>
        <w:tab/>
      </w:r>
      <w:r w:rsidRPr="004B3056">
        <w:rPr>
          <w:b/>
        </w:rPr>
        <w:t>Borçlanmalara ilişkin ilave açıklamalar</w:t>
      </w:r>
    </w:p>
    <w:p w14:paraId="075ACFA5" w14:textId="77777777" w:rsidR="00097A5B" w:rsidRPr="004B3056" w:rsidRDefault="00097A5B" w:rsidP="00097A5B">
      <w:pPr>
        <w:autoSpaceDE w:val="0"/>
        <w:autoSpaceDN w:val="0"/>
        <w:adjustRightInd w:val="0"/>
        <w:ind w:right="-23"/>
        <w:jc w:val="both"/>
        <w:rPr>
          <w:rFonts w:eastAsia="Arial Unicode MS"/>
          <w:sz w:val="16"/>
          <w:szCs w:val="16"/>
        </w:rPr>
      </w:pPr>
    </w:p>
    <w:p w14:paraId="41DCA044" w14:textId="77777777" w:rsidR="00097A5B" w:rsidRPr="004B3056" w:rsidRDefault="00097A5B" w:rsidP="00097A5B">
      <w:pPr>
        <w:autoSpaceDE w:val="0"/>
        <w:autoSpaceDN w:val="0"/>
        <w:adjustRightInd w:val="0"/>
        <w:ind w:right="-23"/>
        <w:jc w:val="both"/>
        <w:rPr>
          <w:rFonts w:eastAsia="Arial Unicode MS"/>
        </w:rPr>
      </w:pPr>
      <w:r w:rsidRPr="004B3056">
        <w:rPr>
          <w:rFonts w:eastAsia="Arial Unicode MS"/>
        </w:rPr>
        <w:t xml:space="preserve">Toplanan fonlar dışında kalan borçlanmayı temsil eden araçlar, kayda alınmalarını izleyen dönemde iç verim oranı yöntemi ile </w:t>
      </w:r>
      <w:proofErr w:type="spellStart"/>
      <w:r w:rsidRPr="004B3056">
        <w:rPr>
          <w:rFonts w:eastAsia="Arial Unicode MS"/>
        </w:rPr>
        <w:t>iskonto</w:t>
      </w:r>
      <w:proofErr w:type="spellEnd"/>
      <w:r w:rsidRPr="004B3056">
        <w:rPr>
          <w:rFonts w:eastAsia="Arial Unicode MS"/>
        </w:rPr>
        <w:t xml:space="preserve"> edilmiş değerleri üzerinden izlenmektedir. Banka, söz konusu borçlanmayı temsil eden araçlar için riskten korunma teknikleri uygulamamaktadır.</w:t>
      </w:r>
    </w:p>
    <w:p w14:paraId="47FD3ACD" w14:textId="77777777" w:rsidR="00097A5B" w:rsidRPr="004B3056" w:rsidRDefault="00097A5B" w:rsidP="00097A5B">
      <w:pPr>
        <w:autoSpaceDE w:val="0"/>
        <w:autoSpaceDN w:val="0"/>
        <w:adjustRightInd w:val="0"/>
        <w:ind w:right="-23"/>
        <w:jc w:val="both"/>
        <w:rPr>
          <w:rFonts w:eastAsia="Arial Unicode MS"/>
          <w:sz w:val="12"/>
          <w:szCs w:val="12"/>
        </w:rPr>
      </w:pPr>
    </w:p>
    <w:p w14:paraId="58C5AC1A" w14:textId="77777777" w:rsidR="00097A5B" w:rsidRPr="004B3056" w:rsidRDefault="00097A5B" w:rsidP="00097A5B">
      <w:pPr>
        <w:autoSpaceDE w:val="0"/>
        <w:autoSpaceDN w:val="0"/>
        <w:adjustRightInd w:val="0"/>
        <w:ind w:right="-23"/>
        <w:jc w:val="both"/>
      </w:pPr>
      <w:r w:rsidRPr="004B3056">
        <w:rPr>
          <w:rFonts w:eastAsia="Arial Unicode MS"/>
        </w:rPr>
        <w:t>Banka hisse senedine dönüştürülebilir tahvil ihraç etmemiştir</w:t>
      </w:r>
      <w:r w:rsidRPr="004B3056">
        <w:t>.</w:t>
      </w:r>
    </w:p>
    <w:p w14:paraId="32685549" w14:textId="77777777" w:rsidR="00097A5B" w:rsidRPr="004B3056" w:rsidRDefault="00097A5B" w:rsidP="00097A5B">
      <w:pPr>
        <w:autoSpaceDE w:val="0"/>
        <w:autoSpaceDN w:val="0"/>
        <w:adjustRightInd w:val="0"/>
        <w:ind w:right="-23"/>
        <w:jc w:val="both"/>
        <w:rPr>
          <w:sz w:val="16"/>
          <w:szCs w:val="16"/>
        </w:rPr>
      </w:pPr>
    </w:p>
    <w:p w14:paraId="679CA450" w14:textId="77777777" w:rsidR="00097A5B" w:rsidRPr="004B3056" w:rsidRDefault="00097A5B" w:rsidP="00097A5B">
      <w:pPr>
        <w:autoSpaceDE w:val="0"/>
        <w:autoSpaceDN w:val="0"/>
        <w:adjustRightInd w:val="0"/>
        <w:ind w:right="-23" w:hanging="567"/>
        <w:rPr>
          <w:rFonts w:eastAsia="Arial Unicode MS"/>
        </w:rPr>
      </w:pPr>
      <w:r w:rsidRPr="004B3056">
        <w:rPr>
          <w:b/>
        </w:rPr>
        <w:t xml:space="preserve">18.  </w:t>
      </w:r>
      <w:r w:rsidRPr="004B3056">
        <w:rPr>
          <w:b/>
        </w:rPr>
        <w:tab/>
        <w:t>İhraç edilen hisse senetlerine ilişkin açıklamalar</w:t>
      </w:r>
    </w:p>
    <w:p w14:paraId="7F58863F" w14:textId="77777777" w:rsidR="00097A5B" w:rsidRPr="004B3056" w:rsidRDefault="00097A5B" w:rsidP="00097A5B">
      <w:pPr>
        <w:ind w:right="-23"/>
        <w:jc w:val="both"/>
        <w:rPr>
          <w:rFonts w:eastAsia="Arial Unicode MS"/>
          <w:sz w:val="16"/>
          <w:szCs w:val="16"/>
        </w:rPr>
      </w:pPr>
    </w:p>
    <w:p w14:paraId="02232264" w14:textId="77777777" w:rsidR="00097A5B" w:rsidRPr="004B3056" w:rsidRDefault="00097A5B" w:rsidP="00097A5B">
      <w:pPr>
        <w:autoSpaceDE w:val="0"/>
        <w:autoSpaceDN w:val="0"/>
        <w:adjustRightInd w:val="0"/>
        <w:ind w:right="-23"/>
      </w:pPr>
      <w:r w:rsidRPr="004B3056">
        <w:t>Banka’nın hisse senedi ihracı ile ilgili önemli tutarda işlem maliyetleri bulunmamaktadır.</w:t>
      </w:r>
    </w:p>
    <w:p w14:paraId="18EB016A" w14:textId="77777777" w:rsidR="00097A5B" w:rsidRPr="00097A5B" w:rsidRDefault="00097A5B" w:rsidP="00097A5B">
      <w:pPr>
        <w:autoSpaceDE w:val="0"/>
        <w:autoSpaceDN w:val="0"/>
        <w:adjustRightInd w:val="0"/>
        <w:ind w:right="-23"/>
        <w:rPr>
          <w:sz w:val="16"/>
          <w:szCs w:val="16"/>
          <w:highlight w:val="yellow"/>
        </w:rPr>
      </w:pPr>
    </w:p>
    <w:p w14:paraId="0AA20400" w14:textId="77777777" w:rsidR="00097A5B" w:rsidRPr="00097A5B" w:rsidRDefault="00097A5B" w:rsidP="00097A5B">
      <w:pPr>
        <w:rPr>
          <w:sz w:val="16"/>
          <w:szCs w:val="16"/>
          <w:highlight w:val="yellow"/>
        </w:rPr>
      </w:pPr>
      <w:r w:rsidRPr="00097A5B">
        <w:rPr>
          <w:sz w:val="16"/>
          <w:szCs w:val="16"/>
          <w:highlight w:val="yellow"/>
        </w:rPr>
        <w:br w:type="page"/>
      </w:r>
    </w:p>
    <w:p w14:paraId="048018DE" w14:textId="77777777" w:rsidR="00097A5B" w:rsidRPr="00097A5B" w:rsidRDefault="00097A5B" w:rsidP="00097A5B">
      <w:pPr>
        <w:autoSpaceDE w:val="0"/>
        <w:autoSpaceDN w:val="0"/>
        <w:adjustRightInd w:val="0"/>
        <w:ind w:right="-23" w:hanging="567"/>
        <w:rPr>
          <w:b/>
          <w:highlight w:val="yellow"/>
        </w:rPr>
        <w:sectPr w:rsidR="00097A5B" w:rsidRPr="00097A5B" w:rsidSect="00557BAB">
          <w:pgSz w:w="11906" w:h="16838"/>
          <w:pgMar w:top="737" w:right="992" w:bottom="992" w:left="1440" w:header="709" w:footer="709" w:gutter="0"/>
          <w:cols w:space="708"/>
          <w:docGrid w:linePitch="360"/>
        </w:sectPr>
      </w:pPr>
    </w:p>
    <w:p w14:paraId="4146BE36" w14:textId="77777777" w:rsidR="00097A5B" w:rsidRPr="004B3056" w:rsidRDefault="00097A5B" w:rsidP="00097A5B">
      <w:pPr>
        <w:autoSpaceDE w:val="0"/>
        <w:autoSpaceDN w:val="0"/>
        <w:adjustRightInd w:val="0"/>
        <w:ind w:right="-23" w:hanging="567"/>
        <w:rPr>
          <w:b/>
        </w:rPr>
      </w:pPr>
      <w:r w:rsidRPr="004B3056">
        <w:rPr>
          <w:b/>
        </w:rPr>
        <w:lastRenderedPageBreak/>
        <w:t xml:space="preserve">19.   </w:t>
      </w:r>
      <w:r w:rsidRPr="004B3056">
        <w:rPr>
          <w:b/>
        </w:rPr>
        <w:tab/>
        <w:t>Aval ve kabullere ilişkin açıklamalar</w:t>
      </w:r>
    </w:p>
    <w:p w14:paraId="51FBF4FC" w14:textId="77777777" w:rsidR="00097A5B" w:rsidRPr="004B3056" w:rsidRDefault="00097A5B" w:rsidP="00097A5B">
      <w:pPr>
        <w:autoSpaceDE w:val="0"/>
        <w:autoSpaceDN w:val="0"/>
        <w:adjustRightInd w:val="0"/>
        <w:ind w:right="-23"/>
        <w:rPr>
          <w:rFonts w:eastAsia="Arial Unicode MS"/>
          <w:sz w:val="16"/>
          <w:szCs w:val="16"/>
        </w:rPr>
      </w:pPr>
    </w:p>
    <w:p w14:paraId="49F23971" w14:textId="77777777" w:rsidR="00097A5B" w:rsidRPr="004B3056" w:rsidRDefault="00097A5B" w:rsidP="00097A5B">
      <w:pPr>
        <w:pStyle w:val="BodyTextIndent"/>
        <w:ind w:left="0" w:right="-23" w:firstLine="0"/>
        <w:rPr>
          <w:rFonts w:eastAsia="Arial Unicode MS"/>
        </w:rPr>
      </w:pPr>
      <w:r w:rsidRPr="004B3056">
        <w:rPr>
          <w:rFonts w:eastAsia="Arial Unicode MS"/>
        </w:rPr>
        <w:t xml:space="preserve">Aval ve kabuller, müşterilerin ödemeleri ile eş zamanlı olarak gerçekleştirilmekte ve olası borç ve taahhütler olarak bilanço dışı işlemlerde gösterilmektedir. </w:t>
      </w:r>
    </w:p>
    <w:p w14:paraId="6C929258" w14:textId="77777777" w:rsidR="00097A5B" w:rsidRPr="004B3056" w:rsidRDefault="00097A5B" w:rsidP="00097A5B">
      <w:pPr>
        <w:pStyle w:val="BodyTextIndent"/>
        <w:ind w:left="0" w:right="-23" w:firstLine="0"/>
        <w:rPr>
          <w:rFonts w:eastAsia="Arial Unicode MS"/>
          <w:sz w:val="16"/>
          <w:szCs w:val="16"/>
        </w:rPr>
      </w:pPr>
    </w:p>
    <w:p w14:paraId="4E052232" w14:textId="77777777" w:rsidR="00097A5B" w:rsidRPr="004B3056" w:rsidRDefault="00097A5B" w:rsidP="00097A5B">
      <w:pPr>
        <w:autoSpaceDE w:val="0"/>
        <w:autoSpaceDN w:val="0"/>
        <w:adjustRightInd w:val="0"/>
        <w:ind w:right="-23" w:hanging="567"/>
        <w:rPr>
          <w:b/>
        </w:rPr>
      </w:pPr>
      <w:r w:rsidRPr="004B3056">
        <w:rPr>
          <w:b/>
        </w:rPr>
        <w:t xml:space="preserve">20.   </w:t>
      </w:r>
      <w:r w:rsidRPr="004B3056">
        <w:rPr>
          <w:b/>
        </w:rPr>
        <w:tab/>
        <w:t>Devlet teşviklerine ilişkin açıklamalar</w:t>
      </w:r>
    </w:p>
    <w:p w14:paraId="35FDA51E" w14:textId="77777777" w:rsidR="00097A5B" w:rsidRPr="004B3056" w:rsidRDefault="00097A5B" w:rsidP="00097A5B">
      <w:pPr>
        <w:autoSpaceDE w:val="0"/>
        <w:autoSpaceDN w:val="0"/>
        <w:adjustRightInd w:val="0"/>
        <w:ind w:right="-23"/>
        <w:rPr>
          <w:rFonts w:eastAsia="Arial Unicode MS"/>
          <w:sz w:val="16"/>
          <w:szCs w:val="16"/>
        </w:rPr>
      </w:pPr>
    </w:p>
    <w:p w14:paraId="5EB43847" w14:textId="77777777" w:rsidR="00097A5B" w:rsidRPr="004B3056" w:rsidRDefault="00097A5B" w:rsidP="00097A5B">
      <w:pPr>
        <w:autoSpaceDE w:val="0"/>
        <w:autoSpaceDN w:val="0"/>
        <w:adjustRightInd w:val="0"/>
        <w:ind w:right="-23"/>
        <w:rPr>
          <w:rFonts w:eastAsia="Arial Unicode MS"/>
        </w:rPr>
      </w:pPr>
      <w:r w:rsidRPr="004B3056">
        <w:t>Banka’nın almış olduğu devlet teşviki bulunmamaktadır.</w:t>
      </w:r>
    </w:p>
    <w:p w14:paraId="42DFE777" w14:textId="77777777" w:rsidR="00097A5B" w:rsidRPr="004B3056" w:rsidRDefault="00097A5B" w:rsidP="00097A5B">
      <w:pPr>
        <w:autoSpaceDE w:val="0"/>
        <w:autoSpaceDN w:val="0"/>
        <w:adjustRightInd w:val="0"/>
        <w:ind w:right="-23" w:hanging="567"/>
        <w:rPr>
          <w:b/>
          <w:sz w:val="16"/>
          <w:szCs w:val="16"/>
        </w:rPr>
      </w:pPr>
    </w:p>
    <w:p w14:paraId="22BF9ABF" w14:textId="77777777" w:rsidR="00097A5B" w:rsidRPr="004B3056" w:rsidRDefault="00097A5B" w:rsidP="00097A5B">
      <w:pPr>
        <w:autoSpaceDE w:val="0"/>
        <w:autoSpaceDN w:val="0"/>
        <w:adjustRightInd w:val="0"/>
        <w:ind w:right="-23" w:hanging="567"/>
        <w:rPr>
          <w:b/>
        </w:rPr>
      </w:pPr>
      <w:r w:rsidRPr="004B3056">
        <w:rPr>
          <w:b/>
        </w:rPr>
        <w:t xml:space="preserve">21.   </w:t>
      </w:r>
      <w:r w:rsidRPr="004B3056">
        <w:rPr>
          <w:b/>
        </w:rPr>
        <w:tab/>
        <w:t>Raporlamanın bölümlemeye göre yapılmasına ilişkin açıklamalar</w:t>
      </w:r>
    </w:p>
    <w:p w14:paraId="2BA0550C" w14:textId="77777777" w:rsidR="00097A5B" w:rsidRPr="004B3056" w:rsidRDefault="00097A5B" w:rsidP="00097A5B">
      <w:pPr>
        <w:pStyle w:val="BodyTextIndent"/>
        <w:ind w:right="-23"/>
        <w:jc w:val="left"/>
        <w:rPr>
          <w:sz w:val="16"/>
          <w:szCs w:val="16"/>
        </w:rPr>
      </w:pPr>
    </w:p>
    <w:p w14:paraId="40EB8806" w14:textId="77777777" w:rsidR="00097A5B" w:rsidRPr="004B3056" w:rsidRDefault="00097A5B" w:rsidP="00097A5B">
      <w:pPr>
        <w:ind w:right="-23"/>
        <w:jc w:val="both"/>
      </w:pPr>
      <w:r w:rsidRPr="004B3056">
        <w:t xml:space="preserve">Banka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26CE1FC7" w14:textId="77777777" w:rsidR="00097A5B" w:rsidRPr="004B3056" w:rsidRDefault="00097A5B" w:rsidP="00097A5B">
      <w:pPr>
        <w:ind w:right="-23"/>
        <w:jc w:val="both"/>
        <w:rPr>
          <w:sz w:val="12"/>
          <w:szCs w:val="12"/>
        </w:rPr>
      </w:pPr>
    </w:p>
    <w:p w14:paraId="4CA5E7B7" w14:textId="77777777" w:rsidR="00097A5B" w:rsidRPr="004B3056" w:rsidRDefault="00097A5B" w:rsidP="00097A5B">
      <w:pPr>
        <w:ind w:right="-23"/>
        <w:jc w:val="both"/>
      </w:pPr>
      <w:r w:rsidRPr="004B3056">
        <w:t xml:space="preserve">Faaliyet bölümlerine göre raporlama, Dördüncü Bölüm 13 </w:t>
      </w:r>
      <w:proofErr w:type="spellStart"/>
      <w:r w:rsidRPr="004B3056">
        <w:t>no’lu</w:t>
      </w:r>
      <w:proofErr w:type="spellEnd"/>
      <w:r w:rsidRPr="004B3056">
        <w:t xml:space="preserve"> dipnotta sunulmuştur.</w:t>
      </w:r>
    </w:p>
    <w:p w14:paraId="13B729D4" w14:textId="77777777" w:rsidR="00097A5B" w:rsidRPr="004B3056" w:rsidRDefault="00097A5B" w:rsidP="00097A5B">
      <w:pPr>
        <w:ind w:right="-23"/>
        <w:rPr>
          <w:sz w:val="16"/>
          <w:szCs w:val="16"/>
        </w:rPr>
      </w:pPr>
    </w:p>
    <w:p w14:paraId="74CC7564" w14:textId="77777777" w:rsidR="00097A5B" w:rsidRPr="004B3056" w:rsidRDefault="00097A5B" w:rsidP="00097A5B">
      <w:pPr>
        <w:autoSpaceDE w:val="0"/>
        <w:autoSpaceDN w:val="0"/>
        <w:adjustRightInd w:val="0"/>
        <w:ind w:right="-23" w:hanging="567"/>
        <w:rPr>
          <w:b/>
        </w:rPr>
      </w:pPr>
      <w:r w:rsidRPr="004B3056">
        <w:rPr>
          <w:b/>
        </w:rPr>
        <w:t xml:space="preserve">22.   </w:t>
      </w:r>
      <w:r w:rsidRPr="004B3056">
        <w:rPr>
          <w:b/>
        </w:rPr>
        <w:tab/>
        <w:t>Diğer hususlara ilişkin açıklamalar</w:t>
      </w:r>
    </w:p>
    <w:p w14:paraId="62C07330" w14:textId="77777777" w:rsidR="00097A5B" w:rsidRPr="004B3056" w:rsidRDefault="00097A5B" w:rsidP="00097A5B">
      <w:pPr>
        <w:autoSpaceDE w:val="0"/>
        <w:autoSpaceDN w:val="0"/>
        <w:adjustRightInd w:val="0"/>
        <w:ind w:right="-23"/>
        <w:rPr>
          <w:b/>
          <w:sz w:val="16"/>
          <w:szCs w:val="16"/>
        </w:rPr>
      </w:pPr>
    </w:p>
    <w:p w14:paraId="0C0FEE01" w14:textId="77777777" w:rsidR="00097A5B" w:rsidRPr="005647AA" w:rsidRDefault="00097A5B" w:rsidP="00097A5B">
      <w:pPr>
        <w:pStyle w:val="BodyText"/>
        <w:autoSpaceDE/>
        <w:autoSpaceDN/>
        <w:adjustRightInd/>
        <w:ind w:right="-23"/>
        <w:rPr>
          <w:rFonts w:eastAsia="Arial Unicode MS"/>
          <w:b/>
        </w:rPr>
      </w:pPr>
      <w:r w:rsidRPr="004B3056">
        <w:t>Banka’nın diğer hususlara ilişkin açıklaması bulunmamaktadır.</w:t>
      </w:r>
    </w:p>
    <w:p w14:paraId="46FC65BC" w14:textId="236B2C24" w:rsidR="0038465C" w:rsidRPr="00213A2D" w:rsidRDefault="0038465C" w:rsidP="0038465C">
      <w:pPr>
        <w:pStyle w:val="BodyText"/>
        <w:autoSpaceDE/>
        <w:autoSpaceDN/>
        <w:adjustRightInd/>
        <w:ind w:right="-23"/>
        <w:jc w:val="left"/>
        <w:rPr>
          <w:rFonts w:eastAsia="Arial Unicode MS"/>
          <w:b/>
          <w:highlight w:val="yellow"/>
        </w:rPr>
      </w:pPr>
    </w:p>
    <w:p w14:paraId="5BD7B988" w14:textId="77777777" w:rsidR="0038465C" w:rsidRPr="00213A2D" w:rsidRDefault="0038465C" w:rsidP="0038465C">
      <w:pPr>
        <w:autoSpaceDE w:val="0"/>
        <w:autoSpaceDN w:val="0"/>
        <w:adjustRightInd w:val="0"/>
        <w:rPr>
          <w:rFonts w:eastAsia="Arial Unicode MS"/>
          <w:b/>
          <w:highlight w:val="yellow"/>
        </w:rPr>
      </w:pPr>
    </w:p>
    <w:p w14:paraId="442AA3CB" w14:textId="1B6B984B" w:rsidR="00603839" w:rsidRPr="00213A2D" w:rsidRDefault="00603839" w:rsidP="0038465C">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b/>
          <w:highlight w:val="yellow"/>
        </w:rPr>
      </w:pPr>
    </w:p>
    <w:p w14:paraId="32DA7C10" w14:textId="77777777" w:rsidR="00603839" w:rsidRPr="00213A2D" w:rsidRDefault="00603839" w:rsidP="00DC7490">
      <w:pPr>
        <w:autoSpaceDE w:val="0"/>
        <w:autoSpaceDN w:val="0"/>
        <w:adjustRightInd w:val="0"/>
        <w:rPr>
          <w:rFonts w:eastAsia="Arial Unicode MS"/>
          <w:b/>
          <w:highlight w:val="yellow"/>
        </w:rPr>
      </w:pPr>
    </w:p>
    <w:p w14:paraId="02D63913" w14:textId="77777777" w:rsidR="00603839" w:rsidRPr="00213A2D" w:rsidRDefault="00603839" w:rsidP="00DC7490">
      <w:pPr>
        <w:autoSpaceDE w:val="0"/>
        <w:autoSpaceDN w:val="0"/>
        <w:adjustRightInd w:val="0"/>
        <w:rPr>
          <w:rFonts w:eastAsia="Arial Unicode MS"/>
          <w:b/>
          <w:highlight w:val="yellow"/>
        </w:rPr>
      </w:pPr>
    </w:p>
    <w:p w14:paraId="6F583769" w14:textId="77777777" w:rsidR="00603839" w:rsidRPr="00213A2D" w:rsidRDefault="00603839" w:rsidP="00DC7490">
      <w:pPr>
        <w:autoSpaceDE w:val="0"/>
        <w:autoSpaceDN w:val="0"/>
        <w:adjustRightInd w:val="0"/>
        <w:rPr>
          <w:rFonts w:eastAsia="Arial Unicode MS"/>
          <w:b/>
          <w:highlight w:val="yellow"/>
        </w:rPr>
      </w:pPr>
    </w:p>
    <w:p w14:paraId="2652A91D" w14:textId="77777777" w:rsidR="00603839" w:rsidRPr="00213A2D" w:rsidRDefault="00603839" w:rsidP="00DC7490">
      <w:pPr>
        <w:autoSpaceDE w:val="0"/>
        <w:autoSpaceDN w:val="0"/>
        <w:adjustRightInd w:val="0"/>
        <w:rPr>
          <w:rFonts w:eastAsia="Arial Unicode MS"/>
          <w:b/>
          <w:highlight w:val="yellow"/>
        </w:rPr>
      </w:pPr>
    </w:p>
    <w:p w14:paraId="4C2E9294" w14:textId="77777777" w:rsidR="00603839" w:rsidRPr="00213A2D" w:rsidRDefault="00603839" w:rsidP="00DC7490">
      <w:pPr>
        <w:autoSpaceDE w:val="0"/>
        <w:autoSpaceDN w:val="0"/>
        <w:adjustRightInd w:val="0"/>
        <w:rPr>
          <w:rFonts w:eastAsia="Arial Unicode MS"/>
          <w:b/>
          <w:highlight w:val="yellow"/>
        </w:rPr>
      </w:pPr>
    </w:p>
    <w:p w14:paraId="31BA17D3" w14:textId="77777777" w:rsidR="004957D6" w:rsidRPr="00213A2D" w:rsidRDefault="004957D6" w:rsidP="00DC7490">
      <w:pPr>
        <w:autoSpaceDE w:val="0"/>
        <w:autoSpaceDN w:val="0"/>
        <w:adjustRightInd w:val="0"/>
        <w:rPr>
          <w:rFonts w:eastAsia="Arial Unicode MS"/>
          <w:b/>
          <w:highlight w:val="yellow"/>
        </w:rPr>
      </w:pPr>
    </w:p>
    <w:p w14:paraId="4B30CE3F" w14:textId="77777777" w:rsidR="003D3060" w:rsidRPr="00265F8C" w:rsidRDefault="00CC1FB5" w:rsidP="00CA31EA">
      <w:pPr>
        <w:autoSpaceDE w:val="0"/>
        <w:autoSpaceDN w:val="0"/>
        <w:adjustRightInd w:val="0"/>
        <w:jc w:val="center"/>
        <w:rPr>
          <w:rFonts w:eastAsia="Arial Unicode MS"/>
          <w:b/>
          <w:sz w:val="24"/>
        </w:rPr>
      </w:pPr>
      <w:r w:rsidRPr="00213A2D">
        <w:rPr>
          <w:rFonts w:eastAsia="Arial Unicode MS"/>
          <w:b/>
          <w:sz w:val="24"/>
          <w:highlight w:val="yellow"/>
        </w:rPr>
        <w:br w:type="page"/>
      </w:r>
      <w:r w:rsidR="003D3060" w:rsidRPr="00265F8C">
        <w:rPr>
          <w:rFonts w:eastAsia="Arial Unicode MS"/>
          <w:b/>
          <w:sz w:val="24"/>
        </w:rPr>
        <w:lastRenderedPageBreak/>
        <w:t>DÖRDÜNCÜ BÖLÜM</w:t>
      </w:r>
    </w:p>
    <w:p w14:paraId="2A652380" w14:textId="77777777" w:rsidR="003D3060" w:rsidRPr="00265F8C" w:rsidRDefault="003D3060" w:rsidP="008F6231">
      <w:pPr>
        <w:autoSpaceDE w:val="0"/>
        <w:autoSpaceDN w:val="0"/>
        <w:adjustRightInd w:val="0"/>
        <w:ind w:left="2880" w:firstLine="720"/>
        <w:jc w:val="center"/>
        <w:rPr>
          <w:rFonts w:eastAsia="Arial Unicode MS"/>
          <w:b/>
          <w:color w:val="000000"/>
          <w:sz w:val="12"/>
        </w:rPr>
      </w:pPr>
    </w:p>
    <w:p w14:paraId="050FAC76" w14:textId="1C579B01" w:rsidR="00910AD9" w:rsidRPr="00265F8C" w:rsidRDefault="00910AD9" w:rsidP="00CA31EA">
      <w:pPr>
        <w:autoSpaceDE w:val="0"/>
        <w:autoSpaceDN w:val="0"/>
        <w:adjustRightInd w:val="0"/>
        <w:jc w:val="center"/>
        <w:rPr>
          <w:b/>
          <w:color w:val="000000"/>
          <w:sz w:val="18"/>
          <w:szCs w:val="18"/>
        </w:rPr>
      </w:pPr>
      <w:r w:rsidRPr="00265F8C">
        <w:rPr>
          <w:b/>
          <w:color w:val="000000"/>
        </w:rPr>
        <w:t>MALİ BÜNYE</w:t>
      </w:r>
      <w:r w:rsidR="00243A0C" w:rsidRPr="00265F8C">
        <w:rPr>
          <w:b/>
          <w:color w:val="000000"/>
        </w:rPr>
        <w:t>YE</w:t>
      </w:r>
      <w:r w:rsidRPr="00265F8C">
        <w:rPr>
          <w:b/>
          <w:color w:val="000000"/>
        </w:rPr>
        <w:t xml:space="preserve"> VE RİSK YÖNETİMİNE İLİŞKİN BİLGİLER</w:t>
      </w:r>
    </w:p>
    <w:p w14:paraId="4557DEDE" w14:textId="77777777" w:rsidR="00910AD9" w:rsidRPr="00213A2D" w:rsidRDefault="00910AD9" w:rsidP="00910AD9">
      <w:pPr>
        <w:autoSpaceDE w:val="0"/>
        <w:autoSpaceDN w:val="0"/>
        <w:adjustRightInd w:val="0"/>
        <w:ind w:left="720" w:firstLine="720"/>
        <w:rPr>
          <w:b/>
          <w:color w:val="000000"/>
          <w:sz w:val="16"/>
          <w:szCs w:val="16"/>
          <w:highlight w:val="yellow"/>
        </w:rPr>
      </w:pPr>
      <w:r w:rsidRPr="00213A2D">
        <w:rPr>
          <w:b/>
          <w:color w:val="000000"/>
          <w:sz w:val="18"/>
          <w:szCs w:val="18"/>
          <w:highlight w:val="yellow"/>
        </w:rPr>
        <w:t xml:space="preserve">           </w:t>
      </w:r>
    </w:p>
    <w:p w14:paraId="570DC6BC" w14:textId="77777777" w:rsidR="00861DCF" w:rsidRPr="00265F8C" w:rsidRDefault="00372AAD" w:rsidP="0003633B">
      <w:pPr>
        <w:tabs>
          <w:tab w:val="left" w:pos="709"/>
        </w:tabs>
        <w:autoSpaceDE w:val="0"/>
        <w:autoSpaceDN w:val="0"/>
        <w:adjustRightInd w:val="0"/>
        <w:ind w:hanging="567"/>
        <w:rPr>
          <w:b/>
        </w:rPr>
      </w:pPr>
      <w:r w:rsidRPr="00265F8C">
        <w:rPr>
          <w:b/>
          <w:color w:val="000000"/>
        </w:rPr>
        <w:t>1</w:t>
      </w:r>
      <w:r w:rsidR="00FD72BB" w:rsidRPr="00265F8C">
        <w:rPr>
          <w:b/>
        </w:rPr>
        <w:t xml:space="preserve">.      </w:t>
      </w:r>
      <w:r w:rsidR="0003633B" w:rsidRPr="00265F8C">
        <w:rPr>
          <w:b/>
        </w:rPr>
        <w:tab/>
      </w:r>
      <w:proofErr w:type="spellStart"/>
      <w:r w:rsidR="00861DCF" w:rsidRPr="00265F8C">
        <w:rPr>
          <w:b/>
        </w:rPr>
        <w:t>Özkaynak</w:t>
      </w:r>
      <w:proofErr w:type="spellEnd"/>
      <w:r w:rsidR="00243A0C" w:rsidRPr="00265F8C">
        <w:rPr>
          <w:b/>
        </w:rPr>
        <w:t xml:space="preserve"> kalemlerine</w:t>
      </w:r>
      <w:r w:rsidR="00861DCF" w:rsidRPr="00265F8C">
        <w:rPr>
          <w:b/>
        </w:rPr>
        <w:t xml:space="preserve"> ilişkin</w:t>
      </w:r>
      <w:r w:rsidR="00CD4650" w:rsidRPr="00265F8C">
        <w:rPr>
          <w:b/>
        </w:rPr>
        <w:t xml:space="preserve"> açıklamalar</w:t>
      </w:r>
    </w:p>
    <w:p w14:paraId="468DFD34" w14:textId="77777777" w:rsidR="00910AD9" w:rsidRPr="00213A2D" w:rsidRDefault="00910AD9" w:rsidP="000F527F">
      <w:pPr>
        <w:pStyle w:val="BodyText3"/>
        <w:ind w:right="-23"/>
        <w:jc w:val="both"/>
        <w:rPr>
          <w:bCs w:val="0"/>
          <w:i w:val="0"/>
          <w:iCs w:val="0"/>
          <w:sz w:val="16"/>
          <w:szCs w:val="16"/>
          <w:highlight w:val="yellow"/>
        </w:rPr>
      </w:pPr>
    </w:p>
    <w:p w14:paraId="546AA3F1" w14:textId="4D14CBFE" w:rsidR="0038465C" w:rsidRPr="00213A2D" w:rsidRDefault="0038465C" w:rsidP="0038465C">
      <w:pPr>
        <w:pStyle w:val="BodyText3"/>
        <w:ind w:right="-23"/>
        <w:jc w:val="both"/>
        <w:rPr>
          <w:bCs w:val="0"/>
          <w:i w:val="0"/>
          <w:iCs w:val="0"/>
          <w:spacing w:val="4"/>
          <w:sz w:val="20"/>
          <w:highlight w:val="yellow"/>
        </w:rPr>
      </w:pPr>
      <w:proofErr w:type="spellStart"/>
      <w:r w:rsidRPr="00265F8C">
        <w:rPr>
          <w:bCs w:val="0"/>
          <w:i w:val="0"/>
          <w:iCs w:val="0"/>
          <w:spacing w:val="4"/>
          <w:sz w:val="20"/>
        </w:rPr>
        <w:t>Özkaynak</w:t>
      </w:r>
      <w:proofErr w:type="spellEnd"/>
      <w:r w:rsidRPr="00265F8C">
        <w:rPr>
          <w:bCs w:val="0"/>
          <w:i w:val="0"/>
          <w:iCs w:val="0"/>
          <w:spacing w:val="4"/>
          <w:sz w:val="20"/>
        </w:rPr>
        <w:t xml:space="preserve"> tutarı ve sermaye yeterliliği standart oranı “Bankaların </w:t>
      </w:r>
      <w:proofErr w:type="spellStart"/>
      <w:r w:rsidRPr="00265F8C">
        <w:rPr>
          <w:bCs w:val="0"/>
          <w:i w:val="0"/>
          <w:iCs w:val="0"/>
          <w:spacing w:val="4"/>
          <w:sz w:val="20"/>
        </w:rPr>
        <w:t>Özkaynaklarına</w:t>
      </w:r>
      <w:proofErr w:type="spellEnd"/>
      <w:r w:rsidRPr="00265F8C">
        <w:rPr>
          <w:bCs w:val="0"/>
          <w:i w:val="0"/>
          <w:iCs w:val="0"/>
          <w:spacing w:val="4"/>
          <w:sz w:val="20"/>
        </w:rPr>
        <w:t xml:space="preserve"> İlişkin Yönetmelik” ile “Bankaların Sermaye Yeterliliğinin Ölçülmesine ve Değerlendirilmesine İlişkin Yönetmelik” çerçevesinde hesaplanmıştır. Banka’nın </w:t>
      </w:r>
      <w:r w:rsidR="00103D13" w:rsidRPr="00265F8C">
        <w:rPr>
          <w:bCs w:val="0"/>
          <w:i w:val="0"/>
          <w:iCs w:val="0"/>
          <w:spacing w:val="4"/>
          <w:sz w:val="20"/>
        </w:rPr>
        <w:t>30 Eylül</w:t>
      </w:r>
      <w:r w:rsidRPr="00265F8C">
        <w:rPr>
          <w:bCs w:val="0"/>
          <w:i w:val="0"/>
          <w:iCs w:val="0"/>
          <w:spacing w:val="4"/>
          <w:sz w:val="20"/>
        </w:rPr>
        <w:t xml:space="preserve"> 202</w:t>
      </w:r>
      <w:r w:rsidR="00265F8C" w:rsidRPr="00265F8C">
        <w:rPr>
          <w:bCs w:val="0"/>
          <w:i w:val="0"/>
          <w:iCs w:val="0"/>
          <w:spacing w:val="4"/>
          <w:sz w:val="20"/>
        </w:rPr>
        <w:t>2</w:t>
      </w:r>
      <w:r w:rsidRPr="00265F8C">
        <w:t xml:space="preserve"> </w:t>
      </w:r>
      <w:r w:rsidRPr="00265F8C">
        <w:rPr>
          <w:bCs w:val="0"/>
          <w:i w:val="0"/>
          <w:iCs w:val="0"/>
          <w:spacing w:val="4"/>
          <w:sz w:val="20"/>
        </w:rPr>
        <w:t xml:space="preserve">tarihi itibarıyla hesaplanan cari dönem </w:t>
      </w:r>
      <w:proofErr w:type="spellStart"/>
      <w:r w:rsidRPr="00265F8C">
        <w:rPr>
          <w:bCs w:val="0"/>
          <w:i w:val="0"/>
          <w:iCs w:val="0"/>
          <w:spacing w:val="4"/>
          <w:sz w:val="20"/>
        </w:rPr>
        <w:t>özkaynak</w:t>
      </w:r>
      <w:proofErr w:type="spellEnd"/>
      <w:r w:rsidRPr="00265F8C">
        <w:rPr>
          <w:bCs w:val="0"/>
          <w:i w:val="0"/>
          <w:iCs w:val="0"/>
          <w:spacing w:val="4"/>
          <w:sz w:val="20"/>
        </w:rPr>
        <w:t xml:space="preserve"> </w:t>
      </w:r>
      <w:r w:rsidRPr="00E274F6">
        <w:rPr>
          <w:bCs w:val="0"/>
          <w:i w:val="0"/>
          <w:iCs w:val="0"/>
          <w:spacing w:val="4"/>
          <w:sz w:val="20"/>
        </w:rPr>
        <w:t xml:space="preserve">tutarı </w:t>
      </w:r>
      <w:r w:rsidR="008B63AD">
        <w:rPr>
          <w:bCs w:val="0"/>
          <w:i w:val="0"/>
          <w:iCs w:val="0"/>
          <w:spacing w:val="4"/>
          <w:sz w:val="20"/>
        </w:rPr>
        <w:t>36</w:t>
      </w:r>
      <w:r w:rsidR="00E274F6" w:rsidRPr="00E274F6">
        <w:rPr>
          <w:bCs w:val="0"/>
          <w:i w:val="0"/>
          <w:iCs w:val="0"/>
          <w:spacing w:val="4"/>
          <w:sz w:val="20"/>
        </w:rPr>
        <w:t>,</w:t>
      </w:r>
      <w:r w:rsidR="008B63AD">
        <w:rPr>
          <w:bCs w:val="0"/>
          <w:i w:val="0"/>
          <w:iCs w:val="0"/>
          <w:spacing w:val="4"/>
          <w:sz w:val="20"/>
        </w:rPr>
        <w:t>847</w:t>
      </w:r>
      <w:r w:rsidR="00E274F6" w:rsidRPr="00E274F6">
        <w:rPr>
          <w:bCs w:val="0"/>
          <w:i w:val="0"/>
          <w:iCs w:val="0"/>
          <w:spacing w:val="4"/>
          <w:sz w:val="20"/>
        </w:rPr>
        <w:t>,</w:t>
      </w:r>
      <w:r w:rsidR="008B63AD">
        <w:rPr>
          <w:bCs w:val="0"/>
          <w:i w:val="0"/>
          <w:iCs w:val="0"/>
          <w:spacing w:val="4"/>
          <w:sz w:val="20"/>
        </w:rPr>
        <w:t>875</w:t>
      </w:r>
      <w:r w:rsidRPr="00E274F6">
        <w:rPr>
          <w:bCs w:val="0"/>
          <w:i w:val="0"/>
          <w:iCs w:val="0"/>
          <w:spacing w:val="4"/>
          <w:sz w:val="20"/>
        </w:rPr>
        <w:t xml:space="preserve"> </w:t>
      </w:r>
      <w:proofErr w:type="gramStart"/>
      <w:r w:rsidRPr="00E274F6">
        <w:rPr>
          <w:bCs w:val="0"/>
          <w:i w:val="0"/>
          <w:iCs w:val="0"/>
          <w:spacing w:val="4"/>
          <w:sz w:val="20"/>
        </w:rPr>
        <w:t xml:space="preserve">TL  </w:t>
      </w:r>
      <w:r w:rsidRPr="00265F8C">
        <w:rPr>
          <w:bCs w:val="0"/>
          <w:i w:val="0"/>
          <w:iCs w:val="0"/>
          <w:spacing w:val="4"/>
          <w:sz w:val="20"/>
        </w:rPr>
        <w:t>(</w:t>
      </w:r>
      <w:proofErr w:type="gramEnd"/>
      <w:r w:rsidRPr="00265F8C">
        <w:rPr>
          <w:bCs w:val="0"/>
          <w:i w:val="0"/>
          <w:iCs w:val="0"/>
          <w:spacing w:val="4"/>
          <w:sz w:val="20"/>
        </w:rPr>
        <w:t>31 Aralık 202</w:t>
      </w:r>
      <w:r w:rsidR="00265F8C" w:rsidRPr="00265F8C">
        <w:rPr>
          <w:bCs w:val="0"/>
          <w:i w:val="0"/>
          <w:iCs w:val="0"/>
          <w:spacing w:val="4"/>
          <w:sz w:val="20"/>
        </w:rPr>
        <w:t>1</w:t>
      </w:r>
      <w:r w:rsidRPr="00265F8C">
        <w:rPr>
          <w:bCs w:val="0"/>
          <w:i w:val="0"/>
          <w:iCs w:val="0"/>
          <w:spacing w:val="4"/>
          <w:sz w:val="20"/>
        </w:rPr>
        <w:t xml:space="preserve">: </w:t>
      </w:r>
      <w:r w:rsidR="00265F8C" w:rsidRPr="00265F8C">
        <w:rPr>
          <w:bCs w:val="0"/>
          <w:i w:val="0"/>
          <w:iCs w:val="0"/>
          <w:spacing w:val="4"/>
          <w:sz w:val="20"/>
        </w:rPr>
        <w:t>19</w:t>
      </w:r>
      <w:r w:rsidRPr="00265F8C">
        <w:rPr>
          <w:bCs w:val="0"/>
          <w:i w:val="0"/>
          <w:iCs w:val="0"/>
          <w:spacing w:val="4"/>
          <w:sz w:val="20"/>
        </w:rPr>
        <w:t>,</w:t>
      </w:r>
      <w:r w:rsidR="00265F8C" w:rsidRPr="00265F8C">
        <w:rPr>
          <w:bCs w:val="0"/>
          <w:i w:val="0"/>
          <w:iCs w:val="0"/>
          <w:spacing w:val="4"/>
          <w:sz w:val="20"/>
        </w:rPr>
        <w:t>096</w:t>
      </w:r>
      <w:r w:rsidRPr="00265F8C">
        <w:rPr>
          <w:bCs w:val="0"/>
          <w:i w:val="0"/>
          <w:iCs w:val="0"/>
          <w:spacing w:val="4"/>
          <w:sz w:val="20"/>
        </w:rPr>
        <w:t>,</w:t>
      </w:r>
      <w:r w:rsidR="00265F8C" w:rsidRPr="00265F8C">
        <w:rPr>
          <w:bCs w:val="0"/>
          <w:i w:val="0"/>
          <w:iCs w:val="0"/>
          <w:spacing w:val="4"/>
          <w:sz w:val="20"/>
        </w:rPr>
        <w:t>524</w:t>
      </w:r>
      <w:r w:rsidRPr="00265F8C">
        <w:rPr>
          <w:bCs w:val="0"/>
          <w:i w:val="0"/>
          <w:iCs w:val="0"/>
          <w:spacing w:val="4"/>
          <w:sz w:val="20"/>
        </w:rPr>
        <w:t xml:space="preserve"> TL), sermaye yeterliliği standart oran</w:t>
      </w:r>
      <w:r w:rsidRPr="00E274F6">
        <w:rPr>
          <w:bCs w:val="0"/>
          <w:i w:val="0"/>
          <w:iCs w:val="0"/>
          <w:spacing w:val="4"/>
          <w:sz w:val="20"/>
        </w:rPr>
        <w:t xml:space="preserve">ı da </w:t>
      </w:r>
      <w:r w:rsidR="00E84171" w:rsidRPr="00E274F6">
        <w:rPr>
          <w:bCs w:val="0"/>
          <w:i w:val="0"/>
          <w:iCs w:val="0"/>
          <w:spacing w:val="4"/>
          <w:sz w:val="20"/>
        </w:rPr>
        <w:t>%</w:t>
      </w:r>
      <w:r w:rsidR="00E274F6" w:rsidRPr="00E274F6">
        <w:rPr>
          <w:bCs w:val="0"/>
          <w:i w:val="0"/>
          <w:iCs w:val="0"/>
          <w:spacing w:val="4"/>
          <w:sz w:val="20"/>
        </w:rPr>
        <w:t>25.89</w:t>
      </w:r>
      <w:r w:rsidRPr="00265F8C">
        <w:rPr>
          <w:bCs w:val="0"/>
          <w:i w:val="0"/>
          <w:iCs w:val="0"/>
          <w:spacing w:val="4"/>
          <w:sz w:val="20"/>
        </w:rPr>
        <w:t>’dir (31 Aralık 202</w:t>
      </w:r>
      <w:r w:rsidR="00265F8C" w:rsidRPr="00265F8C">
        <w:rPr>
          <w:bCs w:val="0"/>
          <w:i w:val="0"/>
          <w:iCs w:val="0"/>
          <w:spacing w:val="4"/>
          <w:sz w:val="20"/>
        </w:rPr>
        <w:t>1</w:t>
      </w:r>
      <w:r w:rsidRPr="00265F8C">
        <w:rPr>
          <w:bCs w:val="0"/>
          <w:i w:val="0"/>
          <w:iCs w:val="0"/>
          <w:spacing w:val="4"/>
          <w:sz w:val="20"/>
        </w:rPr>
        <w:t>: %</w:t>
      </w:r>
      <w:r w:rsidR="00265F8C" w:rsidRPr="00265F8C">
        <w:rPr>
          <w:bCs w:val="0"/>
          <w:i w:val="0"/>
          <w:iCs w:val="0"/>
          <w:spacing w:val="4"/>
          <w:sz w:val="20"/>
        </w:rPr>
        <w:t>23</w:t>
      </w:r>
      <w:r w:rsidRPr="00265F8C">
        <w:rPr>
          <w:bCs w:val="0"/>
          <w:i w:val="0"/>
          <w:iCs w:val="0"/>
          <w:spacing w:val="4"/>
          <w:sz w:val="20"/>
        </w:rPr>
        <w:t>.</w:t>
      </w:r>
      <w:r w:rsidR="00265F8C" w:rsidRPr="00265F8C">
        <w:rPr>
          <w:bCs w:val="0"/>
          <w:i w:val="0"/>
          <w:iCs w:val="0"/>
          <w:spacing w:val="4"/>
          <w:sz w:val="20"/>
        </w:rPr>
        <w:t>05</w:t>
      </w:r>
      <w:r w:rsidRPr="00265F8C">
        <w:rPr>
          <w:bCs w:val="0"/>
          <w:i w:val="0"/>
          <w:iCs w:val="0"/>
          <w:spacing w:val="4"/>
          <w:sz w:val="20"/>
        </w:rPr>
        <w:t xml:space="preserve">). </w:t>
      </w:r>
    </w:p>
    <w:p w14:paraId="1A20325D" w14:textId="77777777" w:rsidR="0038465C" w:rsidRPr="00213A2D" w:rsidRDefault="0038465C" w:rsidP="0038465C">
      <w:pPr>
        <w:pStyle w:val="BodyText3"/>
        <w:ind w:right="-23"/>
        <w:jc w:val="both"/>
        <w:rPr>
          <w:bCs w:val="0"/>
          <w:i w:val="0"/>
          <w:iCs w:val="0"/>
          <w:sz w:val="20"/>
          <w:highlight w:val="yellow"/>
        </w:rPr>
      </w:pPr>
    </w:p>
    <w:p w14:paraId="10CE3403" w14:textId="77777777" w:rsidR="007A0AA8" w:rsidRPr="00663734" w:rsidRDefault="007A0AA8" w:rsidP="007A0AA8">
      <w:pPr>
        <w:jc w:val="both"/>
      </w:pPr>
      <w:r w:rsidRPr="00BD5C87">
        <w:t xml:space="preserve">BDDK tarafından 28 Nisan 2022 ve 21 Aralık 2021 tarihli düzenlemeler kapsamında, kredi riskine esas tutarın 31 Aralık 2021 tarihine ait Merkez Bankası döviz alış kurları ile hesaplanmasına ve gerçeğe uygun değer farkı diğer kapsamlı gelire yansıtılan menkul değerler portföyünde yer alan menkul kıymetlerin net değerleme farklarının negatif olması durumunda, bu farkların sermaye yeterliliği oranı için kullanılacak </w:t>
      </w:r>
      <w:proofErr w:type="spellStart"/>
      <w:r w:rsidRPr="00BD5C87">
        <w:t>özkaynak</w:t>
      </w:r>
      <w:proofErr w:type="spellEnd"/>
      <w:r w:rsidRPr="00BD5C87">
        <w:t xml:space="preserve"> tutarında dikkate alınmamasına </w:t>
      </w:r>
      <w:proofErr w:type="gramStart"/>
      <w:r w:rsidRPr="00BD5C87">
        <w:t>imkan</w:t>
      </w:r>
      <w:proofErr w:type="gramEnd"/>
      <w:r w:rsidRPr="00BD5C87">
        <w:t xml:space="preserve"> tanınmıştır.</w:t>
      </w:r>
    </w:p>
    <w:p w14:paraId="251100E6" w14:textId="77777777" w:rsidR="0038465C" w:rsidRPr="00265F8C" w:rsidRDefault="0038465C" w:rsidP="0038465C">
      <w:pPr>
        <w:jc w:val="both"/>
      </w:pPr>
    </w:p>
    <w:p w14:paraId="185C3D21" w14:textId="7DDB774A" w:rsidR="0038465C" w:rsidRPr="00213A2D" w:rsidRDefault="0038465C" w:rsidP="0038465C">
      <w:pPr>
        <w:jc w:val="both"/>
        <w:rPr>
          <w:highlight w:val="yellow"/>
        </w:rPr>
      </w:pPr>
      <w:r w:rsidRPr="00265F8C">
        <w:t xml:space="preserve">Banka, </w:t>
      </w:r>
      <w:r w:rsidR="00341141" w:rsidRPr="00265F8C">
        <w:t xml:space="preserve">30 </w:t>
      </w:r>
      <w:r w:rsidRPr="00265F8C">
        <w:t>Eylül 202</w:t>
      </w:r>
      <w:r w:rsidR="00265F8C" w:rsidRPr="00265F8C">
        <w:t>2</w:t>
      </w:r>
      <w:r w:rsidRPr="00265F8C">
        <w:t xml:space="preserve"> tarihi itibarıyla Sermaye Yeterliliği hesaplamalarında bu imkanları kullanmıştır.</w:t>
      </w:r>
    </w:p>
    <w:p w14:paraId="57587FFF" w14:textId="77777777" w:rsidR="00910AD9" w:rsidRPr="00213A2D" w:rsidRDefault="00910AD9" w:rsidP="000F527F">
      <w:pPr>
        <w:pStyle w:val="BodyText3"/>
        <w:ind w:right="-23"/>
        <w:jc w:val="both"/>
        <w:rPr>
          <w:i w:val="0"/>
          <w:color w:val="000000"/>
          <w:sz w:val="20"/>
          <w:highlight w:val="yellow"/>
        </w:rPr>
      </w:pPr>
    </w:p>
    <w:p w14:paraId="79332CF4" w14:textId="77777777" w:rsidR="00910AD9" w:rsidRPr="00213A2D" w:rsidRDefault="00910AD9" w:rsidP="000F527F">
      <w:pPr>
        <w:pStyle w:val="BodyText3"/>
        <w:ind w:right="-23"/>
        <w:jc w:val="both"/>
        <w:rPr>
          <w:i w:val="0"/>
          <w:color w:val="000000"/>
          <w:sz w:val="20"/>
          <w:highlight w:val="yellow"/>
        </w:rPr>
      </w:pPr>
    </w:p>
    <w:p w14:paraId="3B508C3E" w14:textId="77777777" w:rsidR="00F560B3" w:rsidRPr="00213A2D" w:rsidRDefault="00F560B3" w:rsidP="00F560B3">
      <w:pPr>
        <w:pStyle w:val="BodyText3"/>
        <w:ind w:right="-23"/>
        <w:jc w:val="both"/>
        <w:rPr>
          <w:rFonts w:eastAsia="Arial Unicode MS"/>
          <w:i w:val="0"/>
          <w:iCs w:val="0"/>
          <w:sz w:val="20"/>
          <w:highlight w:val="yellow"/>
        </w:rPr>
      </w:pPr>
    </w:p>
    <w:p w14:paraId="1C210D41" w14:textId="77777777" w:rsidR="00F560B3" w:rsidRPr="00213A2D" w:rsidRDefault="00F560B3" w:rsidP="00F560B3">
      <w:pPr>
        <w:pStyle w:val="BodyText3"/>
        <w:ind w:right="-23"/>
        <w:jc w:val="both"/>
        <w:rPr>
          <w:rFonts w:eastAsia="Arial Unicode MS"/>
          <w:i w:val="0"/>
          <w:iCs w:val="0"/>
          <w:sz w:val="20"/>
          <w:highlight w:val="yellow"/>
        </w:rPr>
      </w:pPr>
    </w:p>
    <w:p w14:paraId="3B062B37" w14:textId="77777777" w:rsidR="00F560B3" w:rsidRPr="00213A2D" w:rsidRDefault="00F560B3" w:rsidP="00F560B3">
      <w:pPr>
        <w:pStyle w:val="BodyText3"/>
        <w:ind w:right="-23"/>
        <w:jc w:val="both"/>
        <w:rPr>
          <w:rFonts w:eastAsia="Arial Unicode MS"/>
          <w:i w:val="0"/>
          <w:iCs w:val="0"/>
          <w:sz w:val="20"/>
          <w:highlight w:val="yellow"/>
        </w:rPr>
      </w:pPr>
    </w:p>
    <w:p w14:paraId="76B4A416" w14:textId="77777777" w:rsidR="00F560B3" w:rsidRPr="00213A2D" w:rsidRDefault="00F560B3" w:rsidP="00F560B3">
      <w:pPr>
        <w:pStyle w:val="BodyText3"/>
        <w:ind w:right="-23"/>
        <w:jc w:val="both"/>
        <w:rPr>
          <w:rFonts w:eastAsia="Arial Unicode MS"/>
          <w:i w:val="0"/>
          <w:iCs w:val="0"/>
          <w:sz w:val="20"/>
          <w:highlight w:val="yellow"/>
        </w:rPr>
      </w:pPr>
    </w:p>
    <w:p w14:paraId="0B07C84C" w14:textId="77777777" w:rsidR="00F560B3" w:rsidRPr="00213A2D" w:rsidRDefault="00F560B3" w:rsidP="00F560B3">
      <w:pPr>
        <w:pStyle w:val="BodyText3"/>
        <w:ind w:right="-23"/>
        <w:jc w:val="both"/>
        <w:rPr>
          <w:rFonts w:eastAsia="Arial Unicode MS"/>
          <w:i w:val="0"/>
          <w:iCs w:val="0"/>
          <w:sz w:val="20"/>
          <w:highlight w:val="yellow"/>
        </w:rPr>
      </w:pPr>
    </w:p>
    <w:p w14:paraId="449BB917" w14:textId="77777777" w:rsidR="00F560B3" w:rsidRPr="00213A2D" w:rsidRDefault="00F560B3" w:rsidP="00F560B3">
      <w:pPr>
        <w:pStyle w:val="BodyText3"/>
        <w:ind w:right="-23"/>
        <w:jc w:val="both"/>
        <w:rPr>
          <w:rFonts w:eastAsia="Arial Unicode MS"/>
          <w:i w:val="0"/>
          <w:iCs w:val="0"/>
          <w:sz w:val="20"/>
          <w:highlight w:val="yellow"/>
        </w:rPr>
      </w:pPr>
    </w:p>
    <w:p w14:paraId="25188B03" w14:textId="77777777" w:rsidR="00F560B3" w:rsidRPr="00213A2D" w:rsidRDefault="00F560B3" w:rsidP="00F560B3">
      <w:pPr>
        <w:pStyle w:val="BodyText3"/>
        <w:ind w:right="-23"/>
        <w:jc w:val="both"/>
        <w:rPr>
          <w:rFonts w:eastAsia="Arial Unicode MS"/>
          <w:i w:val="0"/>
          <w:iCs w:val="0"/>
          <w:sz w:val="20"/>
          <w:highlight w:val="yellow"/>
        </w:rPr>
      </w:pPr>
    </w:p>
    <w:p w14:paraId="3999BBE5" w14:textId="77777777" w:rsidR="00F560B3" w:rsidRPr="00213A2D" w:rsidRDefault="00F560B3" w:rsidP="00F560B3">
      <w:pPr>
        <w:pStyle w:val="BodyText3"/>
        <w:ind w:right="-23"/>
        <w:jc w:val="both"/>
        <w:rPr>
          <w:rFonts w:eastAsia="Arial Unicode MS"/>
          <w:i w:val="0"/>
          <w:iCs w:val="0"/>
          <w:sz w:val="20"/>
          <w:highlight w:val="yellow"/>
        </w:rPr>
      </w:pPr>
    </w:p>
    <w:p w14:paraId="59CA16CF" w14:textId="77777777" w:rsidR="00F560B3" w:rsidRPr="00213A2D" w:rsidRDefault="00F560B3" w:rsidP="00F560B3">
      <w:pPr>
        <w:pStyle w:val="BodyText3"/>
        <w:ind w:right="-23"/>
        <w:jc w:val="both"/>
        <w:rPr>
          <w:rFonts w:eastAsia="Arial Unicode MS"/>
          <w:i w:val="0"/>
          <w:iCs w:val="0"/>
          <w:sz w:val="20"/>
          <w:highlight w:val="yellow"/>
        </w:rPr>
      </w:pPr>
    </w:p>
    <w:p w14:paraId="38D9DC24" w14:textId="77777777" w:rsidR="00F560B3" w:rsidRPr="00213A2D" w:rsidRDefault="00F560B3" w:rsidP="00F560B3">
      <w:pPr>
        <w:pStyle w:val="BodyText3"/>
        <w:ind w:right="-23"/>
        <w:jc w:val="both"/>
        <w:rPr>
          <w:rFonts w:eastAsia="Arial Unicode MS"/>
          <w:i w:val="0"/>
          <w:iCs w:val="0"/>
          <w:sz w:val="20"/>
          <w:highlight w:val="yellow"/>
        </w:rPr>
      </w:pPr>
    </w:p>
    <w:p w14:paraId="18DF1BDC" w14:textId="77777777" w:rsidR="00F560B3" w:rsidRPr="00213A2D" w:rsidRDefault="00F560B3" w:rsidP="00F560B3">
      <w:pPr>
        <w:pStyle w:val="BodyText3"/>
        <w:ind w:right="-23"/>
        <w:jc w:val="both"/>
        <w:rPr>
          <w:rFonts w:eastAsia="Arial Unicode MS"/>
          <w:i w:val="0"/>
          <w:iCs w:val="0"/>
          <w:sz w:val="20"/>
          <w:highlight w:val="yellow"/>
        </w:rPr>
      </w:pPr>
    </w:p>
    <w:p w14:paraId="423C850A" w14:textId="77777777" w:rsidR="00F560B3" w:rsidRPr="00213A2D" w:rsidRDefault="00F560B3" w:rsidP="00F560B3">
      <w:pPr>
        <w:pStyle w:val="BodyText3"/>
        <w:ind w:right="-23"/>
        <w:jc w:val="both"/>
        <w:rPr>
          <w:rFonts w:eastAsia="Arial Unicode MS"/>
          <w:i w:val="0"/>
          <w:iCs w:val="0"/>
          <w:sz w:val="20"/>
          <w:highlight w:val="yellow"/>
        </w:rPr>
      </w:pPr>
    </w:p>
    <w:p w14:paraId="26C89A5D" w14:textId="77777777" w:rsidR="00F560B3" w:rsidRPr="00213A2D" w:rsidRDefault="00F560B3" w:rsidP="00F560B3">
      <w:pPr>
        <w:pStyle w:val="BodyText3"/>
        <w:ind w:right="-23"/>
        <w:jc w:val="both"/>
        <w:rPr>
          <w:rFonts w:eastAsia="Arial Unicode MS"/>
          <w:i w:val="0"/>
          <w:iCs w:val="0"/>
          <w:sz w:val="20"/>
          <w:highlight w:val="yellow"/>
        </w:rPr>
      </w:pPr>
    </w:p>
    <w:p w14:paraId="78D6B16E" w14:textId="77777777" w:rsidR="00F560B3" w:rsidRPr="00213A2D" w:rsidRDefault="00F560B3" w:rsidP="00F560B3">
      <w:pPr>
        <w:pStyle w:val="BodyText3"/>
        <w:ind w:right="-23"/>
        <w:jc w:val="both"/>
        <w:rPr>
          <w:i w:val="0"/>
          <w:iCs w:val="0"/>
          <w:sz w:val="20"/>
          <w:highlight w:val="yellow"/>
        </w:rPr>
      </w:pPr>
    </w:p>
    <w:p w14:paraId="646DA40E" w14:textId="7E22B323" w:rsidR="006F44AF" w:rsidRPr="00265F8C" w:rsidRDefault="00756171" w:rsidP="006F44AF">
      <w:pPr>
        <w:pStyle w:val="ListParagraph"/>
        <w:numPr>
          <w:ilvl w:val="1"/>
          <w:numId w:val="23"/>
        </w:numPr>
        <w:tabs>
          <w:tab w:val="left" w:pos="709"/>
        </w:tabs>
        <w:autoSpaceDE w:val="0"/>
        <w:autoSpaceDN w:val="0"/>
        <w:adjustRightInd w:val="0"/>
        <w:rPr>
          <w:b/>
          <w:color w:val="000000"/>
        </w:rPr>
      </w:pPr>
      <w:r w:rsidRPr="00213A2D">
        <w:rPr>
          <w:rFonts w:eastAsia="Arial Unicode MS"/>
          <w:b/>
          <w:highlight w:val="yellow"/>
        </w:rPr>
        <w:br w:type="page"/>
      </w:r>
      <w:proofErr w:type="spellStart"/>
      <w:r w:rsidR="00910AD9" w:rsidRPr="00265F8C">
        <w:rPr>
          <w:b/>
          <w:color w:val="000000"/>
        </w:rPr>
        <w:lastRenderedPageBreak/>
        <w:t>Özkayn</w:t>
      </w:r>
      <w:r w:rsidR="0008016F" w:rsidRPr="00265F8C">
        <w:rPr>
          <w:b/>
          <w:color w:val="000000"/>
        </w:rPr>
        <w:t>ak</w:t>
      </w:r>
      <w:proofErr w:type="spellEnd"/>
      <w:r w:rsidR="0008016F" w:rsidRPr="00265F8C">
        <w:rPr>
          <w:b/>
          <w:color w:val="000000"/>
        </w:rPr>
        <w:t xml:space="preserve"> kalemlerine ilişkin bilgiler</w:t>
      </w:r>
    </w:p>
    <w:p w14:paraId="7850138F" w14:textId="5DC397BA" w:rsidR="003116A3" w:rsidRPr="00265F8C" w:rsidRDefault="003116A3" w:rsidP="003116A3">
      <w:pPr>
        <w:pStyle w:val="ListParagraph"/>
        <w:tabs>
          <w:tab w:val="left" w:pos="709"/>
        </w:tabs>
        <w:ind w:left="3"/>
        <w:rPr>
          <w:lang w:val="en-GB" w:eastAsia="en-GB"/>
        </w:rPr>
      </w:pPr>
    </w:p>
    <w:tbl>
      <w:tblPr>
        <w:tblW w:w="9411" w:type="dxa"/>
        <w:tblCellMar>
          <w:left w:w="70" w:type="dxa"/>
          <w:right w:w="70" w:type="dxa"/>
        </w:tblCellMar>
        <w:tblLook w:val="04A0" w:firstRow="1" w:lastRow="0" w:firstColumn="1" w:lastColumn="0" w:noHBand="0" w:noVBand="1"/>
      </w:tblPr>
      <w:tblGrid>
        <w:gridCol w:w="5353"/>
        <w:gridCol w:w="2029"/>
        <w:gridCol w:w="2029"/>
      </w:tblGrid>
      <w:tr w:rsidR="003116A3" w:rsidRPr="00265F8C" w14:paraId="4AB96F89" w14:textId="77777777" w:rsidTr="003116A3">
        <w:trPr>
          <w:divId w:val="635985187"/>
          <w:trHeight w:val="246"/>
        </w:trPr>
        <w:tc>
          <w:tcPr>
            <w:tcW w:w="535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E5F3F79" w14:textId="4DF62E03" w:rsidR="003116A3" w:rsidRPr="00265F8C" w:rsidRDefault="003116A3" w:rsidP="003116A3">
            <w:pPr>
              <w:rPr>
                <w:sz w:val="16"/>
                <w:szCs w:val="16"/>
                <w:lang w:eastAsia="tr-TR"/>
              </w:rPr>
            </w:pPr>
            <w:r w:rsidRPr="00265F8C">
              <w:rPr>
                <w:sz w:val="16"/>
                <w:szCs w:val="16"/>
                <w:lang w:eastAsia="tr-TR"/>
              </w:rPr>
              <w:t> </w:t>
            </w:r>
          </w:p>
        </w:tc>
        <w:tc>
          <w:tcPr>
            <w:tcW w:w="2029" w:type="dxa"/>
            <w:tcBorders>
              <w:top w:val="single" w:sz="8" w:space="0" w:color="auto"/>
              <w:left w:val="nil"/>
              <w:bottom w:val="single" w:sz="8" w:space="0" w:color="auto"/>
              <w:right w:val="single" w:sz="8" w:space="0" w:color="auto"/>
            </w:tcBorders>
            <w:shd w:val="clear" w:color="auto" w:fill="auto"/>
            <w:hideMark/>
          </w:tcPr>
          <w:p w14:paraId="4712CE03" w14:textId="77777777" w:rsidR="003116A3" w:rsidRPr="00265F8C" w:rsidRDefault="003116A3" w:rsidP="003116A3">
            <w:pPr>
              <w:jc w:val="center"/>
              <w:rPr>
                <w:b/>
                <w:bCs/>
                <w:sz w:val="16"/>
                <w:szCs w:val="16"/>
                <w:lang w:eastAsia="tr-TR"/>
              </w:rPr>
            </w:pPr>
            <w:r w:rsidRPr="00265F8C">
              <w:rPr>
                <w:b/>
                <w:bCs/>
                <w:sz w:val="16"/>
                <w:szCs w:val="16"/>
                <w:lang w:eastAsia="tr-TR"/>
              </w:rPr>
              <w:t>Cari Dönem</w:t>
            </w:r>
            <w:r w:rsidRPr="00265F8C">
              <w:rPr>
                <w:b/>
                <w:bCs/>
                <w:sz w:val="16"/>
                <w:szCs w:val="16"/>
                <w:lang w:eastAsia="tr-TR"/>
              </w:rPr>
              <w:br/>
              <w:t xml:space="preserve"> Tutar </w:t>
            </w:r>
          </w:p>
        </w:tc>
        <w:tc>
          <w:tcPr>
            <w:tcW w:w="2029" w:type="dxa"/>
            <w:tcBorders>
              <w:top w:val="single" w:sz="8" w:space="0" w:color="auto"/>
              <w:left w:val="nil"/>
              <w:bottom w:val="single" w:sz="8" w:space="0" w:color="auto"/>
              <w:right w:val="single" w:sz="8" w:space="0" w:color="auto"/>
            </w:tcBorders>
            <w:shd w:val="clear" w:color="auto" w:fill="auto"/>
            <w:hideMark/>
          </w:tcPr>
          <w:p w14:paraId="377626C0" w14:textId="77777777" w:rsidR="003116A3" w:rsidRPr="00265F8C" w:rsidRDefault="003116A3" w:rsidP="003116A3">
            <w:pPr>
              <w:jc w:val="center"/>
              <w:rPr>
                <w:b/>
                <w:bCs/>
                <w:sz w:val="16"/>
                <w:szCs w:val="16"/>
                <w:lang w:eastAsia="tr-TR"/>
              </w:rPr>
            </w:pPr>
            <w:r w:rsidRPr="00265F8C">
              <w:rPr>
                <w:b/>
                <w:bCs/>
                <w:sz w:val="16"/>
                <w:szCs w:val="16"/>
                <w:lang w:eastAsia="tr-TR"/>
              </w:rPr>
              <w:t>Önceki Dönem</w:t>
            </w:r>
            <w:r w:rsidRPr="00265F8C">
              <w:rPr>
                <w:b/>
                <w:bCs/>
                <w:sz w:val="16"/>
                <w:szCs w:val="16"/>
                <w:lang w:eastAsia="tr-TR"/>
              </w:rPr>
              <w:br/>
              <w:t>Tutar</w:t>
            </w:r>
          </w:p>
        </w:tc>
      </w:tr>
      <w:tr w:rsidR="003116A3" w:rsidRPr="00213A2D" w14:paraId="0F846793" w14:textId="77777777" w:rsidTr="003116A3">
        <w:trPr>
          <w:divId w:val="635985187"/>
          <w:trHeight w:val="235"/>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46F8C82A" w14:textId="77777777" w:rsidR="003116A3" w:rsidRPr="00265F8C" w:rsidRDefault="003116A3" w:rsidP="003116A3">
            <w:pPr>
              <w:jc w:val="center"/>
              <w:rPr>
                <w:b/>
                <w:bCs/>
                <w:sz w:val="16"/>
                <w:szCs w:val="16"/>
                <w:lang w:eastAsia="tr-TR"/>
              </w:rPr>
            </w:pPr>
            <w:r w:rsidRPr="00265F8C">
              <w:rPr>
                <w:b/>
                <w:bCs/>
                <w:sz w:val="16"/>
                <w:szCs w:val="16"/>
                <w:lang w:eastAsia="tr-TR"/>
              </w:rPr>
              <w:t>ÇEKİRDEK SERMAYE</w:t>
            </w:r>
          </w:p>
        </w:tc>
        <w:tc>
          <w:tcPr>
            <w:tcW w:w="2029" w:type="dxa"/>
            <w:tcBorders>
              <w:top w:val="nil"/>
              <w:left w:val="nil"/>
              <w:bottom w:val="single" w:sz="8" w:space="0" w:color="auto"/>
              <w:right w:val="single" w:sz="4" w:space="0" w:color="auto"/>
            </w:tcBorders>
            <w:shd w:val="clear" w:color="auto" w:fill="auto"/>
            <w:vAlign w:val="bottom"/>
            <w:hideMark/>
          </w:tcPr>
          <w:p w14:paraId="5123D497" w14:textId="77777777" w:rsidR="003116A3" w:rsidRPr="00265F8C" w:rsidRDefault="003116A3" w:rsidP="003116A3">
            <w:pPr>
              <w:jc w:val="center"/>
              <w:rPr>
                <w:b/>
                <w:bCs/>
                <w:sz w:val="16"/>
                <w:szCs w:val="16"/>
                <w:lang w:eastAsia="tr-TR"/>
              </w:rPr>
            </w:pPr>
            <w:r w:rsidRPr="00265F8C">
              <w:rPr>
                <w:b/>
                <w:bCs/>
                <w:sz w:val="16"/>
                <w:szCs w:val="16"/>
                <w:lang w:eastAsia="tr-TR"/>
              </w:rPr>
              <w:t> </w:t>
            </w:r>
          </w:p>
        </w:tc>
        <w:tc>
          <w:tcPr>
            <w:tcW w:w="2029" w:type="dxa"/>
            <w:tcBorders>
              <w:top w:val="nil"/>
              <w:left w:val="nil"/>
              <w:bottom w:val="single" w:sz="8" w:space="0" w:color="auto"/>
              <w:right w:val="single" w:sz="8" w:space="0" w:color="auto"/>
            </w:tcBorders>
            <w:shd w:val="clear" w:color="auto" w:fill="auto"/>
            <w:vAlign w:val="bottom"/>
            <w:hideMark/>
          </w:tcPr>
          <w:p w14:paraId="669F7CD2" w14:textId="77777777" w:rsidR="003116A3" w:rsidRPr="00265F8C" w:rsidRDefault="003116A3" w:rsidP="003116A3">
            <w:pPr>
              <w:jc w:val="center"/>
              <w:rPr>
                <w:b/>
                <w:bCs/>
                <w:sz w:val="16"/>
                <w:szCs w:val="16"/>
                <w:lang w:eastAsia="tr-TR"/>
              </w:rPr>
            </w:pPr>
            <w:r w:rsidRPr="00265F8C">
              <w:rPr>
                <w:b/>
                <w:bCs/>
                <w:sz w:val="16"/>
                <w:szCs w:val="16"/>
                <w:lang w:eastAsia="tr-TR"/>
              </w:rPr>
              <w:t> </w:t>
            </w:r>
          </w:p>
        </w:tc>
      </w:tr>
      <w:tr w:rsidR="00265F8C" w:rsidRPr="00213A2D" w14:paraId="3D0E6F22"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6586195D" w14:textId="77777777" w:rsidR="00265F8C" w:rsidRPr="00265F8C" w:rsidRDefault="00265F8C" w:rsidP="00265F8C">
            <w:pPr>
              <w:rPr>
                <w:sz w:val="16"/>
                <w:szCs w:val="16"/>
                <w:lang w:eastAsia="tr-TR"/>
              </w:rPr>
            </w:pPr>
            <w:r w:rsidRPr="00265F8C">
              <w:rPr>
                <w:sz w:val="16"/>
                <w:szCs w:val="16"/>
                <w:lang w:eastAsia="tr-TR"/>
              </w:rPr>
              <w:t>Bankanın tasfiyesi halinde alacak hakkı açısından diğer tüm alacaklardan sonra gelen ödenmiş sermaye</w:t>
            </w:r>
          </w:p>
        </w:tc>
        <w:tc>
          <w:tcPr>
            <w:tcW w:w="2029" w:type="dxa"/>
            <w:tcBorders>
              <w:top w:val="nil"/>
              <w:left w:val="nil"/>
              <w:bottom w:val="single" w:sz="8" w:space="0" w:color="auto"/>
              <w:right w:val="single" w:sz="4" w:space="0" w:color="auto"/>
            </w:tcBorders>
            <w:shd w:val="clear" w:color="auto" w:fill="auto"/>
            <w:vAlign w:val="bottom"/>
            <w:hideMark/>
          </w:tcPr>
          <w:p w14:paraId="6487F001" w14:textId="77777777" w:rsidR="00265F8C" w:rsidRPr="00E274F6" w:rsidRDefault="00265F8C" w:rsidP="00265F8C">
            <w:pPr>
              <w:jc w:val="right"/>
              <w:rPr>
                <w:sz w:val="16"/>
                <w:szCs w:val="16"/>
                <w:lang w:eastAsia="tr-TR"/>
              </w:rPr>
            </w:pPr>
            <w:r w:rsidRPr="00E274F6">
              <w:rPr>
                <w:sz w:val="16"/>
                <w:szCs w:val="16"/>
                <w:lang w:eastAsia="tr-TR"/>
              </w:rPr>
              <w:t>4,600,000</w:t>
            </w:r>
          </w:p>
        </w:tc>
        <w:tc>
          <w:tcPr>
            <w:tcW w:w="2029" w:type="dxa"/>
            <w:tcBorders>
              <w:top w:val="nil"/>
              <w:left w:val="nil"/>
              <w:bottom w:val="single" w:sz="8" w:space="0" w:color="auto"/>
              <w:right w:val="single" w:sz="8" w:space="0" w:color="auto"/>
            </w:tcBorders>
            <w:shd w:val="clear" w:color="auto" w:fill="auto"/>
            <w:vAlign w:val="bottom"/>
            <w:hideMark/>
          </w:tcPr>
          <w:p w14:paraId="4E0F53CB" w14:textId="2BE09B53" w:rsidR="00265F8C" w:rsidRPr="00213A2D" w:rsidRDefault="00265F8C" w:rsidP="00265F8C">
            <w:pPr>
              <w:jc w:val="right"/>
              <w:rPr>
                <w:sz w:val="16"/>
                <w:szCs w:val="16"/>
                <w:highlight w:val="yellow"/>
                <w:lang w:eastAsia="tr-TR"/>
              </w:rPr>
            </w:pPr>
            <w:r w:rsidRPr="00A42306">
              <w:rPr>
                <w:sz w:val="16"/>
                <w:szCs w:val="16"/>
                <w:lang w:eastAsia="tr-TR"/>
              </w:rPr>
              <w:t>4,600,000</w:t>
            </w:r>
          </w:p>
        </w:tc>
      </w:tr>
      <w:tr w:rsidR="00265F8C" w:rsidRPr="00213A2D" w14:paraId="15EAC994"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6DCA43C4" w14:textId="77777777" w:rsidR="00265F8C" w:rsidRPr="00265F8C" w:rsidRDefault="00265F8C" w:rsidP="00265F8C">
            <w:pPr>
              <w:rPr>
                <w:sz w:val="16"/>
                <w:szCs w:val="16"/>
                <w:lang w:eastAsia="tr-TR"/>
              </w:rPr>
            </w:pPr>
            <w:r w:rsidRPr="00265F8C">
              <w:rPr>
                <w:sz w:val="16"/>
                <w:szCs w:val="16"/>
                <w:lang w:eastAsia="tr-TR"/>
              </w:rPr>
              <w:t>Hisse senedi ihraç primleri</w:t>
            </w:r>
          </w:p>
        </w:tc>
        <w:tc>
          <w:tcPr>
            <w:tcW w:w="2029" w:type="dxa"/>
            <w:tcBorders>
              <w:top w:val="nil"/>
              <w:left w:val="nil"/>
              <w:bottom w:val="single" w:sz="8" w:space="0" w:color="auto"/>
              <w:right w:val="single" w:sz="4" w:space="0" w:color="auto"/>
            </w:tcBorders>
            <w:shd w:val="clear" w:color="auto" w:fill="auto"/>
            <w:vAlign w:val="bottom"/>
            <w:hideMark/>
          </w:tcPr>
          <w:p w14:paraId="03969CEF" w14:textId="77777777" w:rsidR="00265F8C" w:rsidRPr="00E274F6" w:rsidRDefault="00265F8C" w:rsidP="00265F8C">
            <w:pPr>
              <w:jc w:val="right"/>
              <w:rPr>
                <w:sz w:val="16"/>
                <w:szCs w:val="16"/>
                <w:lang w:eastAsia="tr-TR"/>
              </w:rPr>
            </w:pPr>
            <w:r w:rsidRPr="00E274F6">
              <w:rPr>
                <w:sz w:val="16"/>
                <w:szCs w:val="16"/>
                <w:lang w:eastAsia="tr-TR"/>
              </w:rPr>
              <w:t>23,250</w:t>
            </w:r>
          </w:p>
        </w:tc>
        <w:tc>
          <w:tcPr>
            <w:tcW w:w="2029" w:type="dxa"/>
            <w:tcBorders>
              <w:top w:val="nil"/>
              <w:left w:val="nil"/>
              <w:bottom w:val="single" w:sz="8" w:space="0" w:color="auto"/>
              <w:right w:val="single" w:sz="8" w:space="0" w:color="auto"/>
            </w:tcBorders>
            <w:shd w:val="clear" w:color="auto" w:fill="auto"/>
            <w:vAlign w:val="bottom"/>
            <w:hideMark/>
          </w:tcPr>
          <w:p w14:paraId="440F3180" w14:textId="1B946164" w:rsidR="00265F8C" w:rsidRPr="00213A2D" w:rsidRDefault="00265F8C" w:rsidP="00265F8C">
            <w:pPr>
              <w:jc w:val="right"/>
              <w:rPr>
                <w:sz w:val="16"/>
                <w:szCs w:val="16"/>
                <w:highlight w:val="yellow"/>
                <w:lang w:eastAsia="tr-TR"/>
              </w:rPr>
            </w:pPr>
            <w:r w:rsidRPr="00A42306">
              <w:rPr>
                <w:sz w:val="16"/>
                <w:szCs w:val="16"/>
                <w:lang w:eastAsia="tr-TR"/>
              </w:rPr>
              <w:t>23,250</w:t>
            </w:r>
          </w:p>
        </w:tc>
      </w:tr>
      <w:tr w:rsidR="00265F8C" w:rsidRPr="00213A2D" w14:paraId="6E9E66CA"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6B43F094" w14:textId="77777777" w:rsidR="00265F8C" w:rsidRPr="00265F8C" w:rsidRDefault="00265F8C" w:rsidP="00265F8C">
            <w:pPr>
              <w:rPr>
                <w:sz w:val="16"/>
                <w:szCs w:val="16"/>
                <w:lang w:eastAsia="tr-TR"/>
              </w:rPr>
            </w:pPr>
            <w:r w:rsidRPr="00265F8C">
              <w:rPr>
                <w:sz w:val="16"/>
                <w:szCs w:val="16"/>
                <w:lang w:eastAsia="tr-TR"/>
              </w:rPr>
              <w:t>Yedek akçeler</w:t>
            </w:r>
          </w:p>
        </w:tc>
        <w:tc>
          <w:tcPr>
            <w:tcW w:w="2029" w:type="dxa"/>
            <w:tcBorders>
              <w:top w:val="nil"/>
              <w:left w:val="nil"/>
              <w:bottom w:val="single" w:sz="8" w:space="0" w:color="auto"/>
              <w:right w:val="single" w:sz="4" w:space="0" w:color="auto"/>
            </w:tcBorders>
            <w:shd w:val="clear" w:color="auto" w:fill="auto"/>
            <w:vAlign w:val="bottom"/>
            <w:hideMark/>
          </w:tcPr>
          <w:p w14:paraId="2871585A" w14:textId="5DAFE3F6" w:rsidR="00265F8C" w:rsidRPr="00E274F6" w:rsidRDefault="00E274F6" w:rsidP="00265F8C">
            <w:pPr>
              <w:jc w:val="right"/>
              <w:rPr>
                <w:sz w:val="16"/>
                <w:szCs w:val="16"/>
                <w:lang w:eastAsia="tr-TR"/>
              </w:rPr>
            </w:pPr>
            <w:r w:rsidRPr="00E274F6">
              <w:rPr>
                <w:sz w:val="16"/>
                <w:szCs w:val="16"/>
                <w:lang w:eastAsia="tr-TR"/>
              </w:rPr>
              <w:t>5,610,772</w:t>
            </w:r>
          </w:p>
        </w:tc>
        <w:tc>
          <w:tcPr>
            <w:tcW w:w="2029" w:type="dxa"/>
            <w:tcBorders>
              <w:top w:val="nil"/>
              <w:left w:val="nil"/>
              <w:bottom w:val="single" w:sz="8" w:space="0" w:color="auto"/>
              <w:right w:val="single" w:sz="8" w:space="0" w:color="auto"/>
            </w:tcBorders>
            <w:shd w:val="clear" w:color="auto" w:fill="auto"/>
            <w:vAlign w:val="bottom"/>
            <w:hideMark/>
          </w:tcPr>
          <w:p w14:paraId="1F572E78" w14:textId="26A41AB8" w:rsidR="00265F8C" w:rsidRPr="00213A2D" w:rsidRDefault="00265F8C" w:rsidP="00265F8C">
            <w:pPr>
              <w:jc w:val="right"/>
              <w:rPr>
                <w:sz w:val="16"/>
                <w:szCs w:val="16"/>
                <w:highlight w:val="yellow"/>
                <w:lang w:eastAsia="tr-TR"/>
              </w:rPr>
            </w:pPr>
            <w:r w:rsidRPr="00A42306">
              <w:rPr>
                <w:sz w:val="16"/>
                <w:szCs w:val="16"/>
                <w:lang w:eastAsia="tr-TR"/>
              </w:rPr>
              <w:t>3,359,858</w:t>
            </w:r>
          </w:p>
        </w:tc>
      </w:tr>
      <w:tr w:rsidR="00E274F6" w:rsidRPr="00213A2D" w14:paraId="0C48D3C6"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4DDA523C" w14:textId="77777777" w:rsidR="00E274F6" w:rsidRPr="00265F8C" w:rsidRDefault="00E274F6" w:rsidP="00E274F6">
            <w:pPr>
              <w:rPr>
                <w:sz w:val="16"/>
                <w:szCs w:val="16"/>
                <w:lang w:eastAsia="tr-TR"/>
              </w:rPr>
            </w:pPr>
            <w:r w:rsidRPr="00265F8C">
              <w:rPr>
                <w:sz w:val="16"/>
                <w:szCs w:val="16"/>
                <w:lang w:eastAsia="tr-TR"/>
              </w:rPr>
              <w:t>Türkiye Muhasebe Standartları (TMS) uyarınca </w:t>
            </w:r>
            <w:proofErr w:type="spellStart"/>
            <w:r w:rsidRPr="00265F8C">
              <w:rPr>
                <w:sz w:val="16"/>
                <w:szCs w:val="16"/>
                <w:lang w:eastAsia="tr-TR"/>
              </w:rPr>
              <w:t>özkaynaklara</w:t>
            </w:r>
            <w:proofErr w:type="spellEnd"/>
            <w:r w:rsidRPr="00265F8C">
              <w:rPr>
                <w:sz w:val="16"/>
                <w:szCs w:val="16"/>
                <w:lang w:eastAsia="tr-TR"/>
              </w:rPr>
              <w:t> yansıtılan kazançlar</w:t>
            </w:r>
          </w:p>
        </w:tc>
        <w:tc>
          <w:tcPr>
            <w:tcW w:w="2029" w:type="dxa"/>
            <w:tcBorders>
              <w:top w:val="nil"/>
              <w:left w:val="nil"/>
              <w:bottom w:val="single" w:sz="8" w:space="0" w:color="auto"/>
              <w:right w:val="single" w:sz="4" w:space="0" w:color="auto"/>
            </w:tcBorders>
            <w:shd w:val="clear" w:color="auto" w:fill="auto"/>
            <w:vAlign w:val="bottom"/>
            <w:hideMark/>
          </w:tcPr>
          <w:p w14:paraId="4B91B591" w14:textId="4D9583D8" w:rsidR="00E274F6" w:rsidRPr="00E274F6" w:rsidRDefault="00E274F6" w:rsidP="00E274F6">
            <w:pPr>
              <w:jc w:val="right"/>
              <w:rPr>
                <w:sz w:val="16"/>
                <w:szCs w:val="16"/>
                <w:lang w:eastAsia="tr-TR"/>
              </w:rPr>
            </w:pPr>
            <w:r w:rsidRPr="00E274F6">
              <w:rPr>
                <w:sz w:val="16"/>
                <w:szCs w:val="16"/>
                <w:lang w:eastAsia="tr-TR"/>
              </w:rPr>
              <w:t>5,624,705</w:t>
            </w:r>
          </w:p>
        </w:tc>
        <w:tc>
          <w:tcPr>
            <w:tcW w:w="2029" w:type="dxa"/>
            <w:tcBorders>
              <w:top w:val="nil"/>
              <w:left w:val="nil"/>
              <w:bottom w:val="single" w:sz="8" w:space="0" w:color="auto"/>
              <w:right w:val="single" w:sz="8" w:space="0" w:color="auto"/>
            </w:tcBorders>
            <w:shd w:val="clear" w:color="auto" w:fill="auto"/>
            <w:vAlign w:val="bottom"/>
            <w:hideMark/>
          </w:tcPr>
          <w:p w14:paraId="2FEF597D" w14:textId="5AC969B0" w:rsidR="00E274F6" w:rsidRPr="00213A2D" w:rsidRDefault="00E274F6" w:rsidP="00E274F6">
            <w:pPr>
              <w:jc w:val="right"/>
              <w:rPr>
                <w:sz w:val="16"/>
                <w:szCs w:val="16"/>
                <w:highlight w:val="yellow"/>
                <w:lang w:eastAsia="tr-TR"/>
              </w:rPr>
            </w:pPr>
            <w:r w:rsidRPr="00A42306">
              <w:rPr>
                <w:sz w:val="16"/>
                <w:szCs w:val="16"/>
                <w:lang w:eastAsia="tr-TR"/>
              </w:rPr>
              <w:t>251,492</w:t>
            </w:r>
          </w:p>
        </w:tc>
      </w:tr>
      <w:tr w:rsidR="00E274F6" w:rsidRPr="00213A2D" w14:paraId="219EEA40"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60F111B8" w14:textId="77777777" w:rsidR="00E274F6" w:rsidRPr="00265F8C" w:rsidRDefault="00E274F6" w:rsidP="00E274F6">
            <w:pPr>
              <w:rPr>
                <w:sz w:val="16"/>
                <w:szCs w:val="16"/>
                <w:lang w:eastAsia="tr-TR"/>
              </w:rPr>
            </w:pPr>
            <w:r w:rsidRPr="00265F8C">
              <w:rPr>
                <w:sz w:val="16"/>
                <w:szCs w:val="16"/>
                <w:lang w:eastAsia="tr-TR"/>
              </w:rPr>
              <w:t>Kâr</w:t>
            </w:r>
          </w:p>
        </w:tc>
        <w:tc>
          <w:tcPr>
            <w:tcW w:w="2029" w:type="dxa"/>
            <w:tcBorders>
              <w:top w:val="nil"/>
              <w:left w:val="nil"/>
              <w:bottom w:val="single" w:sz="8" w:space="0" w:color="auto"/>
              <w:right w:val="single" w:sz="4" w:space="0" w:color="auto"/>
            </w:tcBorders>
            <w:shd w:val="clear" w:color="auto" w:fill="auto"/>
            <w:vAlign w:val="bottom"/>
            <w:hideMark/>
          </w:tcPr>
          <w:p w14:paraId="1B41A1ED" w14:textId="3CA59C34" w:rsidR="00E274F6" w:rsidRPr="00E274F6" w:rsidRDefault="00E274F6" w:rsidP="00E274F6">
            <w:pPr>
              <w:jc w:val="right"/>
              <w:rPr>
                <w:sz w:val="16"/>
                <w:szCs w:val="16"/>
                <w:lang w:eastAsia="tr-TR"/>
              </w:rPr>
            </w:pPr>
            <w:r w:rsidRPr="00E274F6">
              <w:rPr>
                <w:sz w:val="16"/>
                <w:szCs w:val="16"/>
                <w:lang w:eastAsia="tr-TR"/>
              </w:rPr>
              <w:t>9,174,440</w:t>
            </w:r>
          </w:p>
        </w:tc>
        <w:tc>
          <w:tcPr>
            <w:tcW w:w="2029" w:type="dxa"/>
            <w:tcBorders>
              <w:top w:val="nil"/>
              <w:left w:val="nil"/>
              <w:bottom w:val="single" w:sz="8" w:space="0" w:color="auto"/>
              <w:right w:val="single" w:sz="8" w:space="0" w:color="auto"/>
            </w:tcBorders>
            <w:shd w:val="clear" w:color="auto" w:fill="auto"/>
            <w:vAlign w:val="bottom"/>
            <w:hideMark/>
          </w:tcPr>
          <w:p w14:paraId="3FEDD205" w14:textId="1E352229" w:rsidR="00E274F6" w:rsidRPr="00213A2D" w:rsidRDefault="00E274F6" w:rsidP="00E274F6">
            <w:pPr>
              <w:jc w:val="right"/>
              <w:rPr>
                <w:sz w:val="16"/>
                <w:szCs w:val="16"/>
                <w:highlight w:val="yellow"/>
                <w:lang w:eastAsia="tr-TR"/>
              </w:rPr>
            </w:pPr>
            <w:r w:rsidRPr="00A42306">
              <w:rPr>
                <w:sz w:val="16"/>
                <w:szCs w:val="16"/>
                <w:lang w:eastAsia="tr-TR"/>
              </w:rPr>
              <w:t>2,554,175</w:t>
            </w:r>
          </w:p>
        </w:tc>
      </w:tr>
      <w:tr w:rsidR="00E274F6" w:rsidRPr="00213A2D" w14:paraId="50EECB53"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688D6A52" w14:textId="77777777" w:rsidR="00E274F6" w:rsidRPr="00265F8C" w:rsidRDefault="00E274F6" w:rsidP="00E274F6">
            <w:pPr>
              <w:rPr>
                <w:sz w:val="16"/>
                <w:szCs w:val="16"/>
                <w:lang w:eastAsia="tr-TR"/>
              </w:rPr>
            </w:pPr>
            <w:r w:rsidRPr="00265F8C">
              <w:rPr>
                <w:sz w:val="16"/>
                <w:szCs w:val="16"/>
                <w:lang w:eastAsia="tr-TR"/>
              </w:rPr>
              <w:t>      Net Dönem Kârı</w:t>
            </w:r>
          </w:p>
        </w:tc>
        <w:tc>
          <w:tcPr>
            <w:tcW w:w="2029" w:type="dxa"/>
            <w:tcBorders>
              <w:top w:val="nil"/>
              <w:left w:val="nil"/>
              <w:bottom w:val="single" w:sz="8" w:space="0" w:color="auto"/>
              <w:right w:val="single" w:sz="4" w:space="0" w:color="auto"/>
            </w:tcBorders>
            <w:shd w:val="clear" w:color="auto" w:fill="auto"/>
            <w:vAlign w:val="bottom"/>
            <w:hideMark/>
          </w:tcPr>
          <w:p w14:paraId="1434BA29" w14:textId="48C960E1" w:rsidR="00E274F6" w:rsidRPr="00E274F6" w:rsidRDefault="00E274F6" w:rsidP="00E274F6">
            <w:pPr>
              <w:jc w:val="right"/>
              <w:rPr>
                <w:sz w:val="16"/>
                <w:szCs w:val="16"/>
                <w:lang w:eastAsia="tr-TR"/>
              </w:rPr>
            </w:pPr>
            <w:r w:rsidRPr="00E274F6">
              <w:rPr>
                <w:sz w:val="16"/>
                <w:szCs w:val="16"/>
                <w:lang w:eastAsia="tr-TR"/>
              </w:rPr>
              <w:t>9,124,034</w:t>
            </w:r>
          </w:p>
        </w:tc>
        <w:tc>
          <w:tcPr>
            <w:tcW w:w="2029" w:type="dxa"/>
            <w:tcBorders>
              <w:top w:val="nil"/>
              <w:left w:val="nil"/>
              <w:bottom w:val="single" w:sz="8" w:space="0" w:color="auto"/>
              <w:right w:val="single" w:sz="8" w:space="0" w:color="auto"/>
            </w:tcBorders>
            <w:shd w:val="clear" w:color="auto" w:fill="auto"/>
            <w:vAlign w:val="bottom"/>
            <w:hideMark/>
          </w:tcPr>
          <w:p w14:paraId="45D67FBA" w14:textId="114784F9" w:rsidR="00E274F6" w:rsidRPr="00213A2D" w:rsidRDefault="00E274F6" w:rsidP="00E274F6">
            <w:pPr>
              <w:jc w:val="right"/>
              <w:rPr>
                <w:sz w:val="16"/>
                <w:szCs w:val="16"/>
                <w:highlight w:val="yellow"/>
                <w:lang w:eastAsia="tr-TR"/>
              </w:rPr>
            </w:pPr>
            <w:r w:rsidRPr="00A42306">
              <w:rPr>
                <w:sz w:val="16"/>
                <w:szCs w:val="16"/>
                <w:lang w:eastAsia="tr-TR"/>
              </w:rPr>
              <w:t>2,501,727</w:t>
            </w:r>
          </w:p>
        </w:tc>
      </w:tr>
      <w:tr w:rsidR="00E274F6" w:rsidRPr="00213A2D" w14:paraId="00678F2B"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73FB174D" w14:textId="77777777" w:rsidR="00E274F6" w:rsidRPr="00265F8C" w:rsidRDefault="00E274F6" w:rsidP="00E274F6">
            <w:pPr>
              <w:rPr>
                <w:sz w:val="16"/>
                <w:szCs w:val="16"/>
                <w:lang w:eastAsia="tr-TR"/>
              </w:rPr>
            </w:pPr>
            <w:r w:rsidRPr="00265F8C">
              <w:rPr>
                <w:sz w:val="16"/>
                <w:szCs w:val="16"/>
                <w:lang w:eastAsia="tr-TR"/>
              </w:rPr>
              <w:t>      Geçmiş Yıllar Kârı</w:t>
            </w:r>
          </w:p>
        </w:tc>
        <w:tc>
          <w:tcPr>
            <w:tcW w:w="2029" w:type="dxa"/>
            <w:tcBorders>
              <w:top w:val="nil"/>
              <w:left w:val="nil"/>
              <w:bottom w:val="single" w:sz="8" w:space="0" w:color="auto"/>
              <w:right w:val="single" w:sz="4" w:space="0" w:color="auto"/>
            </w:tcBorders>
            <w:shd w:val="clear" w:color="auto" w:fill="auto"/>
            <w:vAlign w:val="bottom"/>
            <w:hideMark/>
          </w:tcPr>
          <w:p w14:paraId="02B9D140" w14:textId="58E031CC" w:rsidR="00E274F6" w:rsidRPr="00E274F6" w:rsidRDefault="00E274F6" w:rsidP="00E274F6">
            <w:pPr>
              <w:jc w:val="right"/>
              <w:rPr>
                <w:sz w:val="16"/>
                <w:szCs w:val="16"/>
                <w:lang w:eastAsia="tr-TR"/>
              </w:rPr>
            </w:pPr>
            <w:r w:rsidRPr="00E274F6">
              <w:rPr>
                <w:sz w:val="16"/>
                <w:szCs w:val="16"/>
                <w:lang w:eastAsia="tr-TR"/>
              </w:rPr>
              <w:t>50,406</w:t>
            </w:r>
          </w:p>
        </w:tc>
        <w:tc>
          <w:tcPr>
            <w:tcW w:w="2029" w:type="dxa"/>
            <w:tcBorders>
              <w:top w:val="nil"/>
              <w:left w:val="nil"/>
              <w:bottom w:val="single" w:sz="8" w:space="0" w:color="auto"/>
              <w:right w:val="single" w:sz="8" w:space="0" w:color="auto"/>
            </w:tcBorders>
            <w:shd w:val="clear" w:color="auto" w:fill="auto"/>
            <w:vAlign w:val="bottom"/>
            <w:hideMark/>
          </w:tcPr>
          <w:p w14:paraId="2D9D237F" w14:textId="45033F7E" w:rsidR="00E274F6" w:rsidRPr="00213A2D" w:rsidRDefault="00E274F6" w:rsidP="00E274F6">
            <w:pPr>
              <w:jc w:val="right"/>
              <w:rPr>
                <w:sz w:val="16"/>
                <w:szCs w:val="16"/>
                <w:highlight w:val="yellow"/>
                <w:lang w:eastAsia="tr-TR"/>
              </w:rPr>
            </w:pPr>
            <w:r w:rsidRPr="00A42306">
              <w:rPr>
                <w:sz w:val="16"/>
                <w:szCs w:val="16"/>
                <w:lang w:eastAsia="tr-TR"/>
              </w:rPr>
              <w:t>52,448</w:t>
            </w:r>
          </w:p>
        </w:tc>
      </w:tr>
      <w:tr w:rsidR="00265F8C" w:rsidRPr="00213A2D" w14:paraId="4212A8E1"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1FEC0870" w14:textId="77777777" w:rsidR="00265F8C" w:rsidRPr="00265F8C" w:rsidRDefault="00265F8C" w:rsidP="00265F8C">
            <w:pPr>
              <w:rPr>
                <w:sz w:val="16"/>
                <w:szCs w:val="16"/>
                <w:lang w:eastAsia="tr-TR"/>
              </w:rPr>
            </w:pPr>
            <w:r w:rsidRPr="00265F8C">
              <w:rPr>
                <w:sz w:val="16"/>
                <w:szCs w:val="16"/>
                <w:lang w:eastAsia="tr-TR"/>
              </w:rPr>
              <w:t>İştirakler, bağlı ortaklıklar ve birlikte kontrol edilen ortaklıklardan bedelsiz olarak edinilen ve dönem kârı içerisinde muhasebeleştirilmeyen hisseler</w:t>
            </w:r>
          </w:p>
        </w:tc>
        <w:tc>
          <w:tcPr>
            <w:tcW w:w="2029" w:type="dxa"/>
            <w:tcBorders>
              <w:top w:val="nil"/>
              <w:left w:val="nil"/>
              <w:bottom w:val="single" w:sz="8" w:space="0" w:color="auto"/>
              <w:right w:val="single" w:sz="4" w:space="0" w:color="auto"/>
            </w:tcBorders>
            <w:shd w:val="clear" w:color="auto" w:fill="auto"/>
            <w:vAlign w:val="bottom"/>
            <w:hideMark/>
          </w:tcPr>
          <w:p w14:paraId="3D0C83C9" w14:textId="77777777" w:rsidR="00265F8C" w:rsidRPr="00213A2D" w:rsidRDefault="00265F8C" w:rsidP="00265F8C">
            <w:pPr>
              <w:jc w:val="right"/>
              <w:rPr>
                <w:sz w:val="16"/>
                <w:szCs w:val="16"/>
                <w:highlight w:val="yellow"/>
                <w:lang w:eastAsia="tr-TR"/>
              </w:rPr>
            </w:pPr>
            <w:r w:rsidRPr="00E274F6">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242888BE" w14:textId="41E43A0D" w:rsidR="00265F8C" w:rsidRPr="00213A2D" w:rsidRDefault="00265F8C" w:rsidP="00265F8C">
            <w:pPr>
              <w:jc w:val="right"/>
              <w:rPr>
                <w:sz w:val="16"/>
                <w:szCs w:val="16"/>
                <w:highlight w:val="yellow"/>
                <w:lang w:eastAsia="tr-TR"/>
              </w:rPr>
            </w:pPr>
            <w:r w:rsidRPr="00A42306">
              <w:rPr>
                <w:sz w:val="16"/>
                <w:szCs w:val="16"/>
                <w:lang w:eastAsia="tr-TR"/>
              </w:rPr>
              <w:t>-</w:t>
            </w:r>
          </w:p>
        </w:tc>
      </w:tr>
      <w:tr w:rsidR="00E274F6" w:rsidRPr="00213A2D" w14:paraId="6623DF90" w14:textId="77777777" w:rsidTr="003116A3">
        <w:trPr>
          <w:divId w:val="635985187"/>
          <w:trHeight w:val="235"/>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60E5A0FE" w14:textId="77777777" w:rsidR="00E274F6" w:rsidRPr="00265F8C" w:rsidRDefault="00E274F6" w:rsidP="00E274F6">
            <w:pPr>
              <w:rPr>
                <w:b/>
                <w:bCs/>
                <w:sz w:val="16"/>
                <w:szCs w:val="16"/>
                <w:lang w:eastAsia="tr-TR"/>
              </w:rPr>
            </w:pPr>
            <w:r w:rsidRPr="00265F8C">
              <w:rPr>
                <w:b/>
                <w:bCs/>
                <w:sz w:val="16"/>
                <w:szCs w:val="16"/>
                <w:lang w:eastAsia="tr-TR"/>
              </w:rPr>
              <w:t>İndirimler öncesi çekirdek sermaye</w:t>
            </w:r>
          </w:p>
        </w:tc>
        <w:tc>
          <w:tcPr>
            <w:tcW w:w="2029" w:type="dxa"/>
            <w:tcBorders>
              <w:top w:val="nil"/>
              <w:left w:val="nil"/>
              <w:bottom w:val="single" w:sz="8" w:space="0" w:color="auto"/>
              <w:right w:val="single" w:sz="4" w:space="0" w:color="auto"/>
            </w:tcBorders>
            <w:shd w:val="clear" w:color="auto" w:fill="auto"/>
            <w:vAlign w:val="bottom"/>
            <w:hideMark/>
          </w:tcPr>
          <w:p w14:paraId="645E27A2" w14:textId="75089EDD" w:rsidR="00E274F6" w:rsidRPr="00E274F6" w:rsidRDefault="00E274F6" w:rsidP="00E274F6">
            <w:pPr>
              <w:jc w:val="right"/>
              <w:rPr>
                <w:b/>
                <w:bCs/>
                <w:sz w:val="16"/>
                <w:szCs w:val="16"/>
                <w:lang w:eastAsia="tr-TR"/>
              </w:rPr>
            </w:pPr>
            <w:r w:rsidRPr="00E274F6">
              <w:rPr>
                <w:b/>
                <w:bCs/>
                <w:sz w:val="16"/>
                <w:szCs w:val="16"/>
                <w:lang w:eastAsia="tr-TR"/>
              </w:rPr>
              <w:t>25,033,167</w:t>
            </w:r>
          </w:p>
        </w:tc>
        <w:tc>
          <w:tcPr>
            <w:tcW w:w="2029" w:type="dxa"/>
            <w:tcBorders>
              <w:top w:val="nil"/>
              <w:left w:val="nil"/>
              <w:bottom w:val="single" w:sz="8" w:space="0" w:color="auto"/>
              <w:right w:val="single" w:sz="8" w:space="0" w:color="auto"/>
            </w:tcBorders>
            <w:shd w:val="clear" w:color="auto" w:fill="auto"/>
            <w:vAlign w:val="bottom"/>
            <w:hideMark/>
          </w:tcPr>
          <w:p w14:paraId="0B235942" w14:textId="238043F8" w:rsidR="00E274F6" w:rsidRPr="00213A2D" w:rsidRDefault="00E274F6" w:rsidP="00E274F6">
            <w:pPr>
              <w:jc w:val="right"/>
              <w:rPr>
                <w:b/>
                <w:sz w:val="16"/>
                <w:szCs w:val="16"/>
                <w:highlight w:val="yellow"/>
                <w:lang w:eastAsia="tr-TR"/>
              </w:rPr>
            </w:pPr>
            <w:r w:rsidRPr="00A42306">
              <w:rPr>
                <w:b/>
                <w:bCs/>
                <w:sz w:val="16"/>
                <w:szCs w:val="16"/>
                <w:lang w:eastAsia="tr-TR"/>
              </w:rPr>
              <w:t>10,788,775</w:t>
            </w:r>
          </w:p>
        </w:tc>
      </w:tr>
      <w:tr w:rsidR="00E274F6" w:rsidRPr="00213A2D" w14:paraId="2C3A51EF" w14:textId="77777777" w:rsidTr="003116A3">
        <w:trPr>
          <w:divId w:val="635985187"/>
          <w:trHeight w:val="235"/>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0944860F" w14:textId="77777777" w:rsidR="00E274F6" w:rsidRPr="00265F8C" w:rsidRDefault="00E274F6" w:rsidP="00E274F6">
            <w:pPr>
              <w:rPr>
                <w:b/>
                <w:bCs/>
                <w:sz w:val="16"/>
                <w:szCs w:val="16"/>
                <w:lang w:eastAsia="tr-TR"/>
              </w:rPr>
            </w:pPr>
            <w:r w:rsidRPr="00265F8C">
              <w:rPr>
                <w:b/>
                <w:bCs/>
                <w:sz w:val="16"/>
                <w:szCs w:val="16"/>
                <w:lang w:eastAsia="tr-TR"/>
              </w:rPr>
              <w:t>Çekirdek sermayeden yapılacak indirimler</w:t>
            </w:r>
          </w:p>
        </w:tc>
        <w:tc>
          <w:tcPr>
            <w:tcW w:w="2029" w:type="dxa"/>
            <w:tcBorders>
              <w:top w:val="nil"/>
              <w:left w:val="nil"/>
              <w:bottom w:val="single" w:sz="8" w:space="0" w:color="auto"/>
              <w:right w:val="single" w:sz="4" w:space="0" w:color="auto"/>
            </w:tcBorders>
            <w:shd w:val="clear" w:color="auto" w:fill="auto"/>
            <w:vAlign w:val="bottom"/>
            <w:hideMark/>
          </w:tcPr>
          <w:p w14:paraId="24D7B2C3" w14:textId="73BBF83A" w:rsidR="00E274F6" w:rsidRPr="00E274F6" w:rsidRDefault="00E274F6" w:rsidP="00E274F6">
            <w:pPr>
              <w:jc w:val="right"/>
              <w:rPr>
                <w:b/>
                <w:bCs/>
                <w:sz w:val="16"/>
                <w:szCs w:val="16"/>
                <w:lang w:eastAsia="tr-TR"/>
              </w:rPr>
            </w:pPr>
            <w:r w:rsidRPr="00E274F6">
              <w:rPr>
                <w:b/>
                <w:bCs/>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01F196FE" w14:textId="731C80FB" w:rsidR="00E274F6" w:rsidRPr="00213A2D" w:rsidRDefault="00E274F6" w:rsidP="00E274F6">
            <w:pPr>
              <w:jc w:val="right"/>
              <w:rPr>
                <w:sz w:val="16"/>
                <w:szCs w:val="16"/>
                <w:highlight w:val="yellow"/>
                <w:lang w:eastAsia="tr-TR"/>
              </w:rPr>
            </w:pPr>
            <w:r w:rsidRPr="00A42306">
              <w:rPr>
                <w:b/>
                <w:bCs/>
                <w:sz w:val="16"/>
                <w:szCs w:val="16"/>
                <w:lang w:eastAsia="tr-TR"/>
              </w:rPr>
              <w:t>-</w:t>
            </w:r>
          </w:p>
        </w:tc>
      </w:tr>
      <w:tr w:rsidR="00E274F6" w:rsidRPr="00213A2D" w14:paraId="1A7EF0A9"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5466187D" w14:textId="77777777" w:rsidR="00E274F6" w:rsidRPr="00265F8C" w:rsidRDefault="00E274F6" w:rsidP="00E274F6">
            <w:pPr>
              <w:rPr>
                <w:sz w:val="16"/>
                <w:szCs w:val="16"/>
                <w:lang w:eastAsia="tr-TR"/>
              </w:rPr>
            </w:pPr>
            <w:r w:rsidRPr="00265F8C">
              <w:rPr>
                <w:sz w:val="16"/>
                <w:szCs w:val="16"/>
                <w:lang w:eastAsia="tr-TR"/>
              </w:rPr>
              <w:t xml:space="preserve">Bankaların </w:t>
            </w:r>
            <w:proofErr w:type="spellStart"/>
            <w:r w:rsidRPr="00265F8C">
              <w:rPr>
                <w:sz w:val="16"/>
                <w:szCs w:val="16"/>
                <w:lang w:eastAsia="tr-TR"/>
              </w:rPr>
              <w:t>Özkaynaklarına</w:t>
            </w:r>
            <w:proofErr w:type="spellEnd"/>
            <w:r w:rsidRPr="00265F8C">
              <w:rPr>
                <w:sz w:val="16"/>
                <w:szCs w:val="16"/>
                <w:lang w:eastAsia="tr-TR"/>
              </w:rPr>
              <w:t xml:space="preserve"> İlişkin Yönetmeliğin 9 uncu maddesinin birinci fıkrasının (i) bendi uyarınca hesaplanan değerleme ayarlamaları</w:t>
            </w:r>
          </w:p>
        </w:tc>
        <w:tc>
          <w:tcPr>
            <w:tcW w:w="2029" w:type="dxa"/>
            <w:tcBorders>
              <w:top w:val="nil"/>
              <w:left w:val="nil"/>
              <w:bottom w:val="single" w:sz="8" w:space="0" w:color="auto"/>
              <w:right w:val="single" w:sz="4" w:space="0" w:color="auto"/>
            </w:tcBorders>
            <w:shd w:val="clear" w:color="auto" w:fill="auto"/>
            <w:vAlign w:val="bottom"/>
            <w:hideMark/>
          </w:tcPr>
          <w:p w14:paraId="6BC65C02" w14:textId="582B65E5" w:rsidR="00E274F6" w:rsidRPr="00E274F6" w:rsidRDefault="00E274F6" w:rsidP="00E274F6">
            <w:pPr>
              <w:jc w:val="right"/>
              <w:rPr>
                <w:b/>
                <w:bCs/>
                <w:sz w:val="16"/>
                <w:szCs w:val="16"/>
                <w:lang w:eastAsia="tr-TR"/>
              </w:rPr>
            </w:pPr>
            <w:r w:rsidRPr="00E274F6">
              <w:rPr>
                <w:b/>
                <w:bCs/>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33C4A872" w14:textId="6B56F497" w:rsidR="00E274F6" w:rsidRPr="00213A2D" w:rsidRDefault="00E274F6" w:rsidP="00E274F6">
            <w:pPr>
              <w:jc w:val="right"/>
              <w:rPr>
                <w:sz w:val="16"/>
                <w:szCs w:val="16"/>
                <w:highlight w:val="yellow"/>
                <w:lang w:eastAsia="tr-TR"/>
              </w:rPr>
            </w:pPr>
            <w:r w:rsidRPr="00A42306">
              <w:rPr>
                <w:sz w:val="16"/>
                <w:szCs w:val="16"/>
                <w:lang w:eastAsia="tr-TR"/>
              </w:rPr>
              <w:t>-</w:t>
            </w:r>
          </w:p>
        </w:tc>
      </w:tr>
      <w:tr w:rsidR="00E274F6" w:rsidRPr="00213A2D" w14:paraId="30CD494B"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12E355AB" w14:textId="77777777" w:rsidR="00E274F6" w:rsidRPr="00265F8C" w:rsidRDefault="00E274F6" w:rsidP="00E274F6">
            <w:pPr>
              <w:rPr>
                <w:sz w:val="16"/>
                <w:szCs w:val="16"/>
                <w:lang w:eastAsia="tr-TR"/>
              </w:rPr>
            </w:pPr>
            <w:r w:rsidRPr="00265F8C">
              <w:rPr>
                <w:sz w:val="16"/>
                <w:szCs w:val="16"/>
                <w:lang w:eastAsia="tr-TR"/>
              </w:rPr>
              <w:t>Net dönem zararı ile geçmiş yıllar zararı toplamının yedek akçelerle karşılanamayan kısmı ile TMS uyarınca </w:t>
            </w:r>
            <w:proofErr w:type="spellStart"/>
            <w:r w:rsidRPr="00265F8C">
              <w:rPr>
                <w:sz w:val="16"/>
                <w:szCs w:val="16"/>
                <w:lang w:eastAsia="tr-TR"/>
              </w:rPr>
              <w:t>özkaynaklara</w:t>
            </w:r>
            <w:proofErr w:type="spellEnd"/>
            <w:r w:rsidRPr="00265F8C">
              <w:rPr>
                <w:sz w:val="16"/>
                <w:szCs w:val="16"/>
                <w:lang w:eastAsia="tr-TR"/>
              </w:rPr>
              <w:t> yansıtılan kayıplar</w:t>
            </w:r>
          </w:p>
        </w:tc>
        <w:tc>
          <w:tcPr>
            <w:tcW w:w="2029" w:type="dxa"/>
            <w:tcBorders>
              <w:top w:val="nil"/>
              <w:left w:val="nil"/>
              <w:bottom w:val="single" w:sz="8" w:space="0" w:color="auto"/>
              <w:right w:val="single" w:sz="4" w:space="0" w:color="auto"/>
            </w:tcBorders>
            <w:shd w:val="clear" w:color="auto" w:fill="auto"/>
            <w:vAlign w:val="bottom"/>
            <w:hideMark/>
          </w:tcPr>
          <w:p w14:paraId="365A4588" w14:textId="1CAB7442" w:rsidR="00E274F6" w:rsidRPr="00E274F6" w:rsidRDefault="00E274F6" w:rsidP="00E274F6">
            <w:pPr>
              <w:jc w:val="right"/>
              <w:rPr>
                <w:sz w:val="16"/>
                <w:szCs w:val="16"/>
                <w:lang w:eastAsia="tr-TR"/>
              </w:rPr>
            </w:pPr>
            <w:r w:rsidRPr="00E274F6">
              <w:rPr>
                <w:sz w:val="16"/>
                <w:szCs w:val="16"/>
                <w:lang w:eastAsia="tr-TR"/>
              </w:rPr>
              <w:t>188,841</w:t>
            </w:r>
          </w:p>
        </w:tc>
        <w:tc>
          <w:tcPr>
            <w:tcW w:w="2029" w:type="dxa"/>
            <w:tcBorders>
              <w:top w:val="nil"/>
              <w:left w:val="nil"/>
              <w:bottom w:val="single" w:sz="8" w:space="0" w:color="auto"/>
              <w:right w:val="single" w:sz="8" w:space="0" w:color="auto"/>
            </w:tcBorders>
            <w:shd w:val="clear" w:color="auto" w:fill="auto"/>
            <w:vAlign w:val="bottom"/>
            <w:hideMark/>
          </w:tcPr>
          <w:p w14:paraId="402A4607" w14:textId="42D22A57" w:rsidR="00E274F6" w:rsidRPr="00213A2D" w:rsidRDefault="00E274F6" w:rsidP="00E274F6">
            <w:pPr>
              <w:jc w:val="right"/>
              <w:rPr>
                <w:sz w:val="16"/>
                <w:szCs w:val="16"/>
                <w:highlight w:val="yellow"/>
                <w:lang w:eastAsia="tr-TR"/>
              </w:rPr>
            </w:pPr>
            <w:r w:rsidRPr="00A42306">
              <w:rPr>
                <w:sz w:val="16"/>
                <w:szCs w:val="16"/>
                <w:lang w:eastAsia="tr-TR"/>
              </w:rPr>
              <w:t>16,538</w:t>
            </w:r>
          </w:p>
        </w:tc>
      </w:tr>
      <w:tr w:rsidR="00E274F6" w:rsidRPr="00213A2D" w14:paraId="2D2D1E19"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4E81986A" w14:textId="77777777" w:rsidR="00E274F6" w:rsidRPr="00265F8C" w:rsidRDefault="00E274F6" w:rsidP="00E274F6">
            <w:pPr>
              <w:rPr>
                <w:sz w:val="16"/>
                <w:szCs w:val="16"/>
                <w:lang w:eastAsia="tr-TR"/>
              </w:rPr>
            </w:pPr>
            <w:r w:rsidRPr="00265F8C">
              <w:rPr>
                <w:sz w:val="16"/>
                <w:szCs w:val="16"/>
                <w:lang w:eastAsia="tr-TR"/>
              </w:rPr>
              <w:t>Faaliyet kiralaması geliştirme maliyetleri</w:t>
            </w:r>
          </w:p>
        </w:tc>
        <w:tc>
          <w:tcPr>
            <w:tcW w:w="2029" w:type="dxa"/>
            <w:tcBorders>
              <w:top w:val="nil"/>
              <w:left w:val="nil"/>
              <w:bottom w:val="single" w:sz="8" w:space="0" w:color="auto"/>
              <w:right w:val="single" w:sz="4" w:space="0" w:color="auto"/>
            </w:tcBorders>
            <w:shd w:val="clear" w:color="auto" w:fill="auto"/>
            <w:vAlign w:val="bottom"/>
            <w:hideMark/>
          </w:tcPr>
          <w:p w14:paraId="5CC0F000" w14:textId="72A86429" w:rsidR="00E274F6" w:rsidRPr="00E274F6" w:rsidRDefault="00E274F6" w:rsidP="00E274F6">
            <w:pPr>
              <w:jc w:val="right"/>
              <w:rPr>
                <w:sz w:val="16"/>
                <w:szCs w:val="16"/>
                <w:lang w:eastAsia="tr-TR"/>
              </w:rPr>
            </w:pPr>
            <w:r w:rsidRPr="00E274F6">
              <w:rPr>
                <w:sz w:val="16"/>
                <w:szCs w:val="16"/>
                <w:lang w:eastAsia="tr-TR"/>
              </w:rPr>
              <w:t>115,798</w:t>
            </w:r>
          </w:p>
        </w:tc>
        <w:tc>
          <w:tcPr>
            <w:tcW w:w="2029" w:type="dxa"/>
            <w:tcBorders>
              <w:top w:val="nil"/>
              <w:left w:val="nil"/>
              <w:bottom w:val="single" w:sz="8" w:space="0" w:color="auto"/>
              <w:right w:val="single" w:sz="8" w:space="0" w:color="auto"/>
            </w:tcBorders>
            <w:shd w:val="clear" w:color="auto" w:fill="auto"/>
            <w:vAlign w:val="bottom"/>
            <w:hideMark/>
          </w:tcPr>
          <w:p w14:paraId="70C41381" w14:textId="4383F4D6" w:rsidR="00E274F6" w:rsidRPr="00213A2D" w:rsidRDefault="00E274F6" w:rsidP="00E274F6">
            <w:pPr>
              <w:jc w:val="right"/>
              <w:rPr>
                <w:sz w:val="16"/>
                <w:szCs w:val="16"/>
                <w:highlight w:val="yellow"/>
                <w:lang w:eastAsia="tr-TR"/>
              </w:rPr>
            </w:pPr>
            <w:r w:rsidRPr="00A42306">
              <w:rPr>
                <w:sz w:val="16"/>
                <w:szCs w:val="16"/>
                <w:lang w:eastAsia="tr-TR"/>
              </w:rPr>
              <w:t>73,968</w:t>
            </w:r>
          </w:p>
        </w:tc>
      </w:tr>
      <w:tr w:rsidR="00E274F6" w:rsidRPr="00213A2D" w14:paraId="0008FC2F"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36E85DA7" w14:textId="77777777" w:rsidR="00E274F6" w:rsidRPr="00265F8C" w:rsidRDefault="00E274F6" w:rsidP="00E274F6">
            <w:pPr>
              <w:rPr>
                <w:sz w:val="16"/>
                <w:szCs w:val="16"/>
                <w:lang w:eastAsia="tr-TR"/>
              </w:rPr>
            </w:pPr>
            <w:r w:rsidRPr="00265F8C">
              <w:rPr>
                <w:sz w:val="16"/>
                <w:szCs w:val="16"/>
                <w:lang w:eastAsia="tr-TR"/>
              </w:rPr>
              <w:t>İlgili ertelenmiş vergi yükümlülüğü ile mahsup edildikten sonra kalan şerefiye</w:t>
            </w:r>
          </w:p>
        </w:tc>
        <w:tc>
          <w:tcPr>
            <w:tcW w:w="2029" w:type="dxa"/>
            <w:tcBorders>
              <w:top w:val="nil"/>
              <w:left w:val="nil"/>
              <w:bottom w:val="single" w:sz="8" w:space="0" w:color="auto"/>
              <w:right w:val="single" w:sz="4" w:space="0" w:color="auto"/>
            </w:tcBorders>
            <w:shd w:val="clear" w:color="auto" w:fill="auto"/>
            <w:vAlign w:val="bottom"/>
            <w:hideMark/>
          </w:tcPr>
          <w:p w14:paraId="0B5DAED5" w14:textId="39DBA4DE" w:rsidR="00E274F6" w:rsidRPr="00E274F6" w:rsidRDefault="00E274F6" w:rsidP="00E274F6">
            <w:pPr>
              <w:jc w:val="right"/>
              <w:rPr>
                <w:sz w:val="16"/>
                <w:szCs w:val="16"/>
                <w:lang w:eastAsia="tr-TR"/>
              </w:rPr>
            </w:pPr>
            <w:r w:rsidRPr="00E274F6">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2408C8B8" w14:textId="1EC49C6D" w:rsidR="00E274F6" w:rsidRPr="00213A2D" w:rsidRDefault="00E274F6" w:rsidP="00E274F6">
            <w:pPr>
              <w:jc w:val="right"/>
              <w:rPr>
                <w:sz w:val="16"/>
                <w:szCs w:val="16"/>
                <w:highlight w:val="yellow"/>
                <w:lang w:eastAsia="tr-TR"/>
              </w:rPr>
            </w:pPr>
            <w:r w:rsidRPr="00A42306">
              <w:rPr>
                <w:sz w:val="16"/>
                <w:szCs w:val="16"/>
                <w:lang w:eastAsia="tr-TR"/>
              </w:rPr>
              <w:t>-</w:t>
            </w:r>
          </w:p>
        </w:tc>
      </w:tr>
      <w:tr w:rsidR="00E274F6" w:rsidRPr="00213A2D" w14:paraId="2F0E691D"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73BF5988" w14:textId="77777777" w:rsidR="00E274F6" w:rsidRPr="00265F8C" w:rsidRDefault="00E274F6" w:rsidP="00E274F6">
            <w:pPr>
              <w:rPr>
                <w:sz w:val="16"/>
                <w:szCs w:val="16"/>
                <w:lang w:eastAsia="tr-TR"/>
              </w:rPr>
            </w:pPr>
            <w:r w:rsidRPr="00265F8C">
              <w:rPr>
                <w:sz w:val="16"/>
                <w:szCs w:val="16"/>
                <w:lang w:eastAsia="tr-TR"/>
              </w:rPr>
              <w:t>İpotek hizmeti sunma hakları hariç olmak üzere ilgili ertelenmiş vergi yükümlülüğü ile mahsup edildikten sonra kalan diğer maddi olmayan duran varlıklar</w:t>
            </w:r>
          </w:p>
        </w:tc>
        <w:tc>
          <w:tcPr>
            <w:tcW w:w="2029" w:type="dxa"/>
            <w:tcBorders>
              <w:top w:val="nil"/>
              <w:left w:val="nil"/>
              <w:bottom w:val="single" w:sz="8" w:space="0" w:color="auto"/>
              <w:right w:val="single" w:sz="4" w:space="0" w:color="auto"/>
            </w:tcBorders>
            <w:shd w:val="clear" w:color="auto" w:fill="auto"/>
            <w:vAlign w:val="bottom"/>
            <w:hideMark/>
          </w:tcPr>
          <w:p w14:paraId="0EDABB09" w14:textId="44945A51" w:rsidR="00E274F6" w:rsidRPr="00E274F6" w:rsidRDefault="00E274F6" w:rsidP="00E274F6">
            <w:pPr>
              <w:jc w:val="right"/>
              <w:rPr>
                <w:sz w:val="16"/>
                <w:szCs w:val="16"/>
                <w:lang w:eastAsia="tr-TR"/>
              </w:rPr>
            </w:pPr>
            <w:r w:rsidRPr="00E274F6">
              <w:rPr>
                <w:sz w:val="16"/>
                <w:szCs w:val="16"/>
                <w:lang w:eastAsia="tr-TR"/>
              </w:rPr>
              <w:t>294,122</w:t>
            </w:r>
          </w:p>
        </w:tc>
        <w:tc>
          <w:tcPr>
            <w:tcW w:w="2029" w:type="dxa"/>
            <w:tcBorders>
              <w:top w:val="nil"/>
              <w:left w:val="nil"/>
              <w:bottom w:val="single" w:sz="8" w:space="0" w:color="auto"/>
              <w:right w:val="single" w:sz="8" w:space="0" w:color="auto"/>
            </w:tcBorders>
            <w:shd w:val="clear" w:color="auto" w:fill="auto"/>
            <w:vAlign w:val="bottom"/>
            <w:hideMark/>
          </w:tcPr>
          <w:p w14:paraId="7845F67F" w14:textId="7776ABD4" w:rsidR="00E274F6" w:rsidRPr="00213A2D" w:rsidRDefault="00E274F6" w:rsidP="00E274F6">
            <w:pPr>
              <w:jc w:val="right"/>
              <w:rPr>
                <w:sz w:val="16"/>
                <w:szCs w:val="16"/>
                <w:highlight w:val="yellow"/>
                <w:lang w:eastAsia="tr-TR"/>
              </w:rPr>
            </w:pPr>
            <w:r w:rsidRPr="00A42306">
              <w:rPr>
                <w:sz w:val="16"/>
                <w:szCs w:val="16"/>
                <w:lang w:eastAsia="tr-TR"/>
              </w:rPr>
              <w:t>233,519</w:t>
            </w:r>
          </w:p>
        </w:tc>
      </w:tr>
      <w:tr w:rsidR="00265F8C" w:rsidRPr="00213A2D" w14:paraId="69E1FD60"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56E3447E" w14:textId="77777777" w:rsidR="00265F8C" w:rsidRPr="00265F8C" w:rsidRDefault="00265F8C" w:rsidP="00265F8C">
            <w:pPr>
              <w:rPr>
                <w:sz w:val="16"/>
                <w:szCs w:val="16"/>
                <w:lang w:eastAsia="tr-TR"/>
              </w:rPr>
            </w:pPr>
            <w:r w:rsidRPr="00265F8C">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2029" w:type="dxa"/>
            <w:tcBorders>
              <w:top w:val="nil"/>
              <w:left w:val="nil"/>
              <w:bottom w:val="single" w:sz="8" w:space="0" w:color="auto"/>
              <w:right w:val="single" w:sz="4" w:space="0" w:color="auto"/>
            </w:tcBorders>
            <w:shd w:val="clear" w:color="auto" w:fill="auto"/>
            <w:vAlign w:val="bottom"/>
            <w:hideMark/>
          </w:tcPr>
          <w:p w14:paraId="67C77023" w14:textId="77777777" w:rsidR="00265F8C" w:rsidRPr="00E274F6" w:rsidRDefault="00265F8C" w:rsidP="00265F8C">
            <w:pPr>
              <w:jc w:val="right"/>
              <w:rPr>
                <w:sz w:val="16"/>
                <w:szCs w:val="16"/>
                <w:lang w:eastAsia="tr-TR"/>
              </w:rPr>
            </w:pPr>
            <w:r w:rsidRPr="00E274F6">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6925CACD" w14:textId="1E2CFCA5"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4F1EBFA8"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1DC24317" w14:textId="77777777" w:rsidR="00265F8C" w:rsidRPr="00265F8C" w:rsidRDefault="00265F8C" w:rsidP="00265F8C">
            <w:pPr>
              <w:rPr>
                <w:sz w:val="16"/>
                <w:szCs w:val="16"/>
                <w:lang w:eastAsia="tr-TR"/>
              </w:rPr>
            </w:pPr>
            <w:r w:rsidRPr="00265F8C">
              <w:rPr>
                <w:sz w:val="16"/>
                <w:szCs w:val="16"/>
                <w:lang w:eastAsia="tr-TR"/>
              </w:rPr>
              <w:t>Gerçeğe uygun değeri üzerinden izlenmeyen varlık veya yükümlülüklerin nakit akış riskinden korunma işlemine konu edilmesi halinde ortaya çıkan farklar</w:t>
            </w:r>
          </w:p>
        </w:tc>
        <w:tc>
          <w:tcPr>
            <w:tcW w:w="2029" w:type="dxa"/>
            <w:tcBorders>
              <w:top w:val="nil"/>
              <w:left w:val="nil"/>
              <w:bottom w:val="single" w:sz="8" w:space="0" w:color="auto"/>
              <w:right w:val="single" w:sz="4" w:space="0" w:color="auto"/>
            </w:tcBorders>
            <w:shd w:val="clear" w:color="auto" w:fill="auto"/>
            <w:vAlign w:val="bottom"/>
            <w:hideMark/>
          </w:tcPr>
          <w:p w14:paraId="40947C75" w14:textId="77777777" w:rsidR="00265F8C" w:rsidRPr="00E274F6" w:rsidRDefault="00265F8C" w:rsidP="00265F8C">
            <w:pPr>
              <w:jc w:val="right"/>
              <w:rPr>
                <w:sz w:val="16"/>
                <w:szCs w:val="16"/>
                <w:lang w:eastAsia="tr-TR"/>
              </w:rPr>
            </w:pPr>
            <w:r w:rsidRPr="00E274F6">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1B7769B3" w14:textId="713E6FAB"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4F018859"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69AB82BF" w14:textId="77777777" w:rsidR="00265F8C" w:rsidRPr="00265F8C" w:rsidRDefault="00265F8C" w:rsidP="00265F8C">
            <w:pPr>
              <w:rPr>
                <w:sz w:val="16"/>
                <w:szCs w:val="16"/>
                <w:lang w:eastAsia="tr-TR"/>
              </w:rPr>
            </w:pPr>
            <w:r w:rsidRPr="00265F8C">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2029" w:type="dxa"/>
            <w:tcBorders>
              <w:top w:val="nil"/>
              <w:left w:val="nil"/>
              <w:bottom w:val="single" w:sz="8" w:space="0" w:color="auto"/>
              <w:right w:val="single" w:sz="4" w:space="0" w:color="auto"/>
            </w:tcBorders>
            <w:shd w:val="clear" w:color="auto" w:fill="auto"/>
            <w:vAlign w:val="bottom"/>
            <w:hideMark/>
          </w:tcPr>
          <w:p w14:paraId="73C3B6BF" w14:textId="77777777" w:rsidR="00265F8C" w:rsidRPr="00E274F6" w:rsidRDefault="00265F8C" w:rsidP="00265F8C">
            <w:pPr>
              <w:jc w:val="right"/>
              <w:rPr>
                <w:sz w:val="16"/>
                <w:szCs w:val="16"/>
                <w:lang w:eastAsia="tr-TR"/>
              </w:rPr>
            </w:pPr>
            <w:r w:rsidRPr="00E274F6">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3646A3AA" w14:textId="0766627E"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7020C7AF"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08D8A523" w14:textId="77777777" w:rsidR="00265F8C" w:rsidRPr="00265F8C" w:rsidRDefault="00265F8C" w:rsidP="00265F8C">
            <w:pPr>
              <w:rPr>
                <w:sz w:val="16"/>
                <w:szCs w:val="16"/>
                <w:lang w:eastAsia="tr-TR"/>
              </w:rPr>
            </w:pPr>
            <w:r w:rsidRPr="00265F8C">
              <w:rPr>
                <w:sz w:val="16"/>
                <w:szCs w:val="16"/>
                <w:lang w:eastAsia="tr-TR"/>
              </w:rPr>
              <w:t>Menkul kıymetleştirme işlemlerinden kaynaklanan kazançlar</w:t>
            </w:r>
          </w:p>
        </w:tc>
        <w:tc>
          <w:tcPr>
            <w:tcW w:w="2029" w:type="dxa"/>
            <w:tcBorders>
              <w:top w:val="nil"/>
              <w:left w:val="nil"/>
              <w:bottom w:val="single" w:sz="8" w:space="0" w:color="auto"/>
              <w:right w:val="single" w:sz="4" w:space="0" w:color="auto"/>
            </w:tcBorders>
            <w:shd w:val="clear" w:color="auto" w:fill="auto"/>
            <w:vAlign w:val="bottom"/>
            <w:hideMark/>
          </w:tcPr>
          <w:p w14:paraId="7A43EB48" w14:textId="77777777" w:rsidR="00265F8C" w:rsidRPr="00E274F6" w:rsidRDefault="00265F8C" w:rsidP="00265F8C">
            <w:pPr>
              <w:jc w:val="right"/>
              <w:rPr>
                <w:sz w:val="16"/>
                <w:szCs w:val="16"/>
                <w:lang w:eastAsia="tr-TR"/>
              </w:rPr>
            </w:pPr>
            <w:r w:rsidRPr="00E274F6">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1AA61282" w14:textId="27D54527"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30109B3C"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34998933" w14:textId="77777777" w:rsidR="00265F8C" w:rsidRPr="00265F8C" w:rsidRDefault="00265F8C" w:rsidP="00265F8C">
            <w:pPr>
              <w:rPr>
                <w:sz w:val="16"/>
                <w:szCs w:val="16"/>
                <w:lang w:eastAsia="tr-TR"/>
              </w:rPr>
            </w:pPr>
            <w:r w:rsidRPr="00265F8C">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2029" w:type="dxa"/>
            <w:tcBorders>
              <w:top w:val="nil"/>
              <w:left w:val="nil"/>
              <w:bottom w:val="single" w:sz="8" w:space="0" w:color="auto"/>
              <w:right w:val="single" w:sz="4" w:space="0" w:color="auto"/>
            </w:tcBorders>
            <w:shd w:val="clear" w:color="auto" w:fill="auto"/>
            <w:vAlign w:val="bottom"/>
            <w:hideMark/>
          </w:tcPr>
          <w:p w14:paraId="0131307D" w14:textId="77777777" w:rsidR="00265F8C" w:rsidRPr="00E274F6" w:rsidRDefault="00265F8C" w:rsidP="00265F8C">
            <w:pPr>
              <w:jc w:val="right"/>
              <w:rPr>
                <w:sz w:val="16"/>
                <w:szCs w:val="16"/>
                <w:lang w:eastAsia="tr-TR"/>
              </w:rPr>
            </w:pPr>
            <w:r w:rsidRPr="00E274F6">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571DDF69" w14:textId="69CDD63F" w:rsidR="00265F8C" w:rsidRPr="00213A2D" w:rsidRDefault="00265F8C" w:rsidP="00265F8C">
            <w:pPr>
              <w:jc w:val="right"/>
              <w:rPr>
                <w:sz w:val="16"/>
                <w:szCs w:val="16"/>
                <w:highlight w:val="yellow"/>
                <w:lang w:eastAsia="tr-TR"/>
              </w:rPr>
            </w:pPr>
            <w:r w:rsidRPr="00A42306">
              <w:rPr>
                <w:sz w:val="16"/>
                <w:szCs w:val="16"/>
                <w:lang w:eastAsia="tr-TR"/>
              </w:rPr>
              <w:t>-</w:t>
            </w:r>
          </w:p>
        </w:tc>
      </w:tr>
      <w:tr w:rsidR="00E274F6" w:rsidRPr="00213A2D" w14:paraId="0863C487"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082014CF" w14:textId="77777777" w:rsidR="00E274F6" w:rsidRPr="00265F8C" w:rsidRDefault="00E274F6" w:rsidP="00E274F6">
            <w:pPr>
              <w:rPr>
                <w:sz w:val="16"/>
                <w:szCs w:val="16"/>
                <w:lang w:eastAsia="tr-TR"/>
              </w:rPr>
            </w:pPr>
            <w:r w:rsidRPr="00265F8C">
              <w:rPr>
                <w:sz w:val="16"/>
                <w:szCs w:val="16"/>
                <w:lang w:eastAsia="tr-TR"/>
              </w:rPr>
              <w:t>Tanımlanmış fayda plan varlıklarının net tutarı</w:t>
            </w:r>
          </w:p>
        </w:tc>
        <w:tc>
          <w:tcPr>
            <w:tcW w:w="2029" w:type="dxa"/>
            <w:tcBorders>
              <w:top w:val="nil"/>
              <w:left w:val="nil"/>
              <w:bottom w:val="single" w:sz="8" w:space="0" w:color="auto"/>
              <w:right w:val="single" w:sz="4" w:space="0" w:color="auto"/>
            </w:tcBorders>
            <w:shd w:val="clear" w:color="auto" w:fill="auto"/>
            <w:vAlign w:val="bottom"/>
            <w:hideMark/>
          </w:tcPr>
          <w:p w14:paraId="51CAEBAA" w14:textId="4914C3D5" w:rsidR="00E274F6" w:rsidRPr="00E274F6" w:rsidRDefault="00E274F6" w:rsidP="00E274F6">
            <w:pPr>
              <w:jc w:val="right"/>
              <w:rPr>
                <w:sz w:val="16"/>
                <w:szCs w:val="16"/>
                <w:lang w:eastAsia="tr-TR"/>
              </w:rPr>
            </w:pPr>
            <w:r w:rsidRPr="00E274F6">
              <w:rPr>
                <w:sz w:val="16"/>
                <w:szCs w:val="16"/>
                <w:lang w:eastAsia="tr-TR"/>
              </w:rPr>
              <w:t>48,855</w:t>
            </w:r>
          </w:p>
        </w:tc>
        <w:tc>
          <w:tcPr>
            <w:tcW w:w="2029" w:type="dxa"/>
            <w:tcBorders>
              <w:top w:val="nil"/>
              <w:left w:val="nil"/>
              <w:bottom w:val="single" w:sz="8" w:space="0" w:color="auto"/>
              <w:right w:val="single" w:sz="8" w:space="0" w:color="auto"/>
            </w:tcBorders>
            <w:shd w:val="clear" w:color="auto" w:fill="auto"/>
            <w:vAlign w:val="bottom"/>
            <w:hideMark/>
          </w:tcPr>
          <w:p w14:paraId="70BFC7E0" w14:textId="766B0722" w:rsidR="00E274F6" w:rsidRPr="00213A2D" w:rsidRDefault="00E274F6" w:rsidP="00E274F6">
            <w:pPr>
              <w:jc w:val="right"/>
              <w:rPr>
                <w:sz w:val="16"/>
                <w:szCs w:val="16"/>
                <w:highlight w:val="yellow"/>
                <w:lang w:eastAsia="tr-TR"/>
              </w:rPr>
            </w:pPr>
            <w:r w:rsidRPr="00A42306">
              <w:rPr>
                <w:sz w:val="16"/>
                <w:szCs w:val="16"/>
                <w:lang w:eastAsia="tr-TR"/>
              </w:rPr>
              <w:t>52,112</w:t>
            </w:r>
          </w:p>
        </w:tc>
      </w:tr>
      <w:tr w:rsidR="00E274F6" w:rsidRPr="00213A2D" w14:paraId="1B0B423A"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76773519" w14:textId="77777777" w:rsidR="00E274F6" w:rsidRPr="00265F8C" w:rsidRDefault="00E274F6" w:rsidP="00E274F6">
            <w:pPr>
              <w:rPr>
                <w:sz w:val="16"/>
                <w:szCs w:val="16"/>
                <w:lang w:eastAsia="tr-TR"/>
              </w:rPr>
            </w:pPr>
            <w:r w:rsidRPr="00265F8C">
              <w:rPr>
                <w:sz w:val="16"/>
                <w:szCs w:val="16"/>
                <w:lang w:eastAsia="tr-TR"/>
              </w:rPr>
              <w:t>Bankanın kendi çekirdek sermayesine yapmış olduğu doğrudan veya dolaylı yatırımlar</w:t>
            </w:r>
          </w:p>
        </w:tc>
        <w:tc>
          <w:tcPr>
            <w:tcW w:w="2029" w:type="dxa"/>
            <w:tcBorders>
              <w:top w:val="nil"/>
              <w:left w:val="nil"/>
              <w:bottom w:val="single" w:sz="8" w:space="0" w:color="auto"/>
              <w:right w:val="single" w:sz="4" w:space="0" w:color="auto"/>
            </w:tcBorders>
            <w:shd w:val="clear" w:color="auto" w:fill="auto"/>
            <w:vAlign w:val="bottom"/>
            <w:hideMark/>
          </w:tcPr>
          <w:p w14:paraId="563CF9EA" w14:textId="50DB0D86" w:rsidR="00E274F6" w:rsidRPr="00E274F6" w:rsidRDefault="00E274F6" w:rsidP="00E274F6">
            <w:pPr>
              <w:jc w:val="right"/>
              <w:rPr>
                <w:sz w:val="16"/>
                <w:szCs w:val="16"/>
                <w:lang w:eastAsia="tr-TR"/>
              </w:rPr>
            </w:pPr>
            <w:r w:rsidRPr="00E274F6">
              <w:rPr>
                <w:sz w:val="16"/>
                <w:szCs w:val="16"/>
                <w:lang w:eastAsia="tr-TR"/>
              </w:rPr>
              <w:t>4,869</w:t>
            </w:r>
          </w:p>
        </w:tc>
        <w:tc>
          <w:tcPr>
            <w:tcW w:w="2029" w:type="dxa"/>
            <w:tcBorders>
              <w:top w:val="nil"/>
              <w:left w:val="nil"/>
              <w:bottom w:val="single" w:sz="8" w:space="0" w:color="auto"/>
              <w:right w:val="single" w:sz="8" w:space="0" w:color="auto"/>
            </w:tcBorders>
            <w:shd w:val="clear" w:color="auto" w:fill="auto"/>
            <w:vAlign w:val="bottom"/>
            <w:hideMark/>
          </w:tcPr>
          <w:p w14:paraId="7C4C6D55" w14:textId="572D93B2" w:rsidR="00E274F6" w:rsidRPr="00213A2D" w:rsidRDefault="00E274F6" w:rsidP="00E274F6">
            <w:pPr>
              <w:jc w:val="right"/>
              <w:rPr>
                <w:sz w:val="16"/>
                <w:szCs w:val="16"/>
                <w:highlight w:val="yellow"/>
                <w:lang w:eastAsia="tr-TR"/>
              </w:rPr>
            </w:pPr>
            <w:r w:rsidRPr="00A42306">
              <w:rPr>
                <w:sz w:val="16"/>
                <w:szCs w:val="16"/>
                <w:lang w:eastAsia="tr-TR"/>
              </w:rPr>
              <w:t>4,869</w:t>
            </w:r>
          </w:p>
        </w:tc>
      </w:tr>
      <w:tr w:rsidR="00265F8C" w:rsidRPr="00213A2D" w14:paraId="3371B88A"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19F877B9" w14:textId="77777777" w:rsidR="00265F8C" w:rsidRPr="00265F8C" w:rsidRDefault="00265F8C" w:rsidP="00265F8C">
            <w:pPr>
              <w:rPr>
                <w:sz w:val="16"/>
                <w:szCs w:val="16"/>
                <w:lang w:eastAsia="tr-TR"/>
              </w:rPr>
            </w:pPr>
            <w:r w:rsidRPr="00265F8C">
              <w:rPr>
                <w:sz w:val="16"/>
                <w:szCs w:val="16"/>
                <w:lang w:eastAsia="tr-TR"/>
              </w:rPr>
              <w:t xml:space="preserve">Kanunun </w:t>
            </w:r>
            <w:proofErr w:type="gramStart"/>
            <w:r w:rsidRPr="00265F8C">
              <w:rPr>
                <w:sz w:val="16"/>
                <w:szCs w:val="16"/>
                <w:lang w:eastAsia="tr-TR"/>
              </w:rPr>
              <w:t>56 </w:t>
            </w:r>
            <w:proofErr w:type="spellStart"/>
            <w:r w:rsidRPr="00265F8C">
              <w:rPr>
                <w:sz w:val="16"/>
                <w:szCs w:val="16"/>
                <w:lang w:eastAsia="tr-TR"/>
              </w:rPr>
              <w:t>ncı</w:t>
            </w:r>
            <w:proofErr w:type="spellEnd"/>
            <w:proofErr w:type="gramEnd"/>
            <w:r w:rsidRPr="00265F8C">
              <w:rPr>
                <w:sz w:val="16"/>
                <w:szCs w:val="16"/>
                <w:lang w:eastAsia="tr-TR"/>
              </w:rPr>
              <w:t> maddesinin dördüncü fıkrasına aykırı olarak edinilen paylar</w:t>
            </w:r>
          </w:p>
        </w:tc>
        <w:tc>
          <w:tcPr>
            <w:tcW w:w="2029" w:type="dxa"/>
            <w:tcBorders>
              <w:top w:val="nil"/>
              <w:left w:val="nil"/>
              <w:bottom w:val="single" w:sz="8" w:space="0" w:color="auto"/>
              <w:right w:val="single" w:sz="4" w:space="0" w:color="auto"/>
            </w:tcBorders>
            <w:shd w:val="clear" w:color="auto" w:fill="auto"/>
            <w:vAlign w:val="bottom"/>
            <w:hideMark/>
          </w:tcPr>
          <w:p w14:paraId="6C15C713" w14:textId="77777777" w:rsidR="00265F8C" w:rsidRPr="00E274F6" w:rsidRDefault="00265F8C" w:rsidP="00265F8C">
            <w:pPr>
              <w:jc w:val="right"/>
              <w:rPr>
                <w:sz w:val="16"/>
                <w:szCs w:val="16"/>
                <w:lang w:eastAsia="tr-TR"/>
              </w:rPr>
            </w:pPr>
            <w:r w:rsidRPr="00E274F6">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1A832010" w14:textId="1B78B8FF"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5DB0F06C"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2CC15ED9" w14:textId="77777777" w:rsidR="00265F8C" w:rsidRPr="00265F8C" w:rsidRDefault="00265F8C" w:rsidP="00265F8C">
            <w:pPr>
              <w:rPr>
                <w:sz w:val="16"/>
                <w:szCs w:val="16"/>
                <w:lang w:eastAsia="tr-TR"/>
              </w:rPr>
            </w:pPr>
            <w:r w:rsidRPr="00265F8C">
              <w:rPr>
                <w:sz w:val="16"/>
                <w:szCs w:val="16"/>
                <w:lang w:eastAsia="tr-TR"/>
              </w:rPr>
              <w:t>Ortaklık paylarının %10 veya daha azına sahip olunan ve konsolide edilmeyen bankalar ve finansal kuruluşların </w:t>
            </w:r>
            <w:proofErr w:type="spellStart"/>
            <w:r w:rsidRPr="00265F8C">
              <w:rPr>
                <w:sz w:val="16"/>
                <w:szCs w:val="16"/>
                <w:lang w:eastAsia="tr-TR"/>
              </w:rPr>
              <w:t>özkaynak</w:t>
            </w:r>
            <w:proofErr w:type="spellEnd"/>
            <w:r w:rsidRPr="00265F8C">
              <w:rPr>
                <w:sz w:val="16"/>
                <w:szCs w:val="16"/>
                <w:lang w:eastAsia="tr-TR"/>
              </w:rPr>
              <w:t> unsurlarına yapılan yatırımların net uzun pozisyonları toplamının, bankanın çekirdek sermayesinin %10’nunu aşan kısmı</w:t>
            </w:r>
          </w:p>
        </w:tc>
        <w:tc>
          <w:tcPr>
            <w:tcW w:w="2029" w:type="dxa"/>
            <w:tcBorders>
              <w:top w:val="nil"/>
              <w:left w:val="nil"/>
              <w:bottom w:val="single" w:sz="8" w:space="0" w:color="auto"/>
              <w:right w:val="single" w:sz="4" w:space="0" w:color="auto"/>
            </w:tcBorders>
            <w:shd w:val="clear" w:color="auto" w:fill="auto"/>
            <w:vAlign w:val="bottom"/>
            <w:hideMark/>
          </w:tcPr>
          <w:p w14:paraId="11608712" w14:textId="77777777" w:rsidR="00265F8C" w:rsidRPr="00E274F6" w:rsidRDefault="00265F8C" w:rsidP="00265F8C">
            <w:pPr>
              <w:jc w:val="right"/>
              <w:rPr>
                <w:sz w:val="16"/>
                <w:szCs w:val="16"/>
                <w:lang w:eastAsia="tr-TR"/>
              </w:rPr>
            </w:pPr>
            <w:r w:rsidRPr="00E274F6">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3F2A8805" w14:textId="097BAFB4"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29FFC1FD"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68043972" w14:textId="77777777" w:rsidR="00265F8C" w:rsidRPr="00265F8C" w:rsidRDefault="00265F8C" w:rsidP="00265F8C">
            <w:pPr>
              <w:rPr>
                <w:sz w:val="16"/>
                <w:szCs w:val="16"/>
                <w:lang w:eastAsia="tr-TR"/>
              </w:rPr>
            </w:pPr>
            <w:r w:rsidRPr="00265F8C">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2029" w:type="dxa"/>
            <w:tcBorders>
              <w:top w:val="nil"/>
              <w:left w:val="nil"/>
              <w:bottom w:val="single" w:sz="8" w:space="0" w:color="auto"/>
              <w:right w:val="single" w:sz="4" w:space="0" w:color="auto"/>
            </w:tcBorders>
            <w:shd w:val="clear" w:color="auto" w:fill="auto"/>
            <w:vAlign w:val="bottom"/>
            <w:hideMark/>
          </w:tcPr>
          <w:p w14:paraId="051CBEEE" w14:textId="77777777" w:rsidR="00265F8C" w:rsidRPr="00E274F6" w:rsidRDefault="00265F8C" w:rsidP="00265F8C">
            <w:pPr>
              <w:jc w:val="right"/>
              <w:rPr>
                <w:sz w:val="16"/>
                <w:szCs w:val="16"/>
                <w:lang w:eastAsia="tr-TR"/>
              </w:rPr>
            </w:pPr>
            <w:r w:rsidRPr="00E274F6">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3AD5753F" w14:textId="3196EBFE"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3BB41995"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53C1C10E" w14:textId="77777777" w:rsidR="00265F8C" w:rsidRPr="00265F8C" w:rsidRDefault="00265F8C" w:rsidP="00265F8C">
            <w:pPr>
              <w:rPr>
                <w:sz w:val="16"/>
                <w:szCs w:val="16"/>
                <w:lang w:eastAsia="tr-TR"/>
              </w:rPr>
            </w:pPr>
            <w:r w:rsidRPr="00265F8C">
              <w:rPr>
                <w:sz w:val="16"/>
                <w:szCs w:val="16"/>
                <w:lang w:eastAsia="tr-TR"/>
              </w:rPr>
              <w:t>İpotek hizmeti sunma haklarının çekirdek sermayenin %10’nunu aşan kısmı</w:t>
            </w:r>
          </w:p>
        </w:tc>
        <w:tc>
          <w:tcPr>
            <w:tcW w:w="2029" w:type="dxa"/>
            <w:tcBorders>
              <w:top w:val="nil"/>
              <w:left w:val="nil"/>
              <w:bottom w:val="single" w:sz="8" w:space="0" w:color="auto"/>
              <w:right w:val="single" w:sz="4" w:space="0" w:color="auto"/>
            </w:tcBorders>
            <w:shd w:val="clear" w:color="auto" w:fill="auto"/>
            <w:vAlign w:val="bottom"/>
            <w:hideMark/>
          </w:tcPr>
          <w:p w14:paraId="4B180E20" w14:textId="77777777" w:rsidR="00265F8C" w:rsidRPr="00E274F6" w:rsidRDefault="00265F8C" w:rsidP="00265F8C">
            <w:pPr>
              <w:jc w:val="right"/>
              <w:rPr>
                <w:sz w:val="16"/>
                <w:szCs w:val="16"/>
                <w:lang w:eastAsia="tr-TR"/>
              </w:rPr>
            </w:pPr>
            <w:r w:rsidRPr="00E274F6">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74E2CBDF" w14:textId="39D12026"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299872E3"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07462E71" w14:textId="77777777" w:rsidR="00265F8C" w:rsidRPr="00265F8C" w:rsidRDefault="00265F8C" w:rsidP="00265F8C">
            <w:pPr>
              <w:rPr>
                <w:sz w:val="16"/>
                <w:szCs w:val="16"/>
                <w:lang w:eastAsia="tr-TR"/>
              </w:rPr>
            </w:pPr>
            <w:r w:rsidRPr="00265F8C">
              <w:rPr>
                <w:sz w:val="16"/>
                <w:szCs w:val="16"/>
                <w:lang w:eastAsia="tr-TR"/>
              </w:rPr>
              <w:t>Geçici farklara dayanan ertelenmiş vergi varlıklarının çekirdek sermayenin %10’nunu aşan kısmı</w:t>
            </w:r>
          </w:p>
        </w:tc>
        <w:tc>
          <w:tcPr>
            <w:tcW w:w="2029" w:type="dxa"/>
            <w:tcBorders>
              <w:top w:val="nil"/>
              <w:left w:val="nil"/>
              <w:bottom w:val="single" w:sz="8" w:space="0" w:color="auto"/>
              <w:right w:val="single" w:sz="4" w:space="0" w:color="auto"/>
            </w:tcBorders>
            <w:shd w:val="clear" w:color="auto" w:fill="auto"/>
            <w:vAlign w:val="bottom"/>
            <w:hideMark/>
          </w:tcPr>
          <w:p w14:paraId="2A705934" w14:textId="77777777" w:rsidR="00265F8C" w:rsidRPr="00E274F6" w:rsidRDefault="00265F8C" w:rsidP="00265F8C">
            <w:pPr>
              <w:jc w:val="right"/>
              <w:rPr>
                <w:sz w:val="16"/>
                <w:szCs w:val="16"/>
                <w:lang w:eastAsia="tr-TR"/>
              </w:rPr>
            </w:pPr>
            <w:r w:rsidRPr="00E274F6">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331AE38D" w14:textId="5BAF469A"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7E971ED1"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587C4010" w14:textId="77777777" w:rsidR="00265F8C" w:rsidRPr="00265F8C" w:rsidRDefault="00265F8C" w:rsidP="00265F8C">
            <w:pPr>
              <w:rPr>
                <w:sz w:val="16"/>
                <w:szCs w:val="16"/>
                <w:lang w:eastAsia="tr-TR"/>
              </w:rPr>
            </w:pPr>
            <w:r w:rsidRPr="00265F8C">
              <w:rPr>
                <w:sz w:val="16"/>
                <w:szCs w:val="16"/>
                <w:lang w:eastAsia="tr-TR"/>
              </w:rPr>
              <w:t>Bankaların </w:t>
            </w:r>
            <w:proofErr w:type="spellStart"/>
            <w:r w:rsidRPr="00265F8C">
              <w:rPr>
                <w:sz w:val="16"/>
                <w:szCs w:val="16"/>
                <w:lang w:eastAsia="tr-TR"/>
              </w:rPr>
              <w:t>Özkaynaklarına</w:t>
            </w:r>
            <w:proofErr w:type="spellEnd"/>
            <w:r w:rsidRPr="00265F8C">
              <w:rPr>
                <w:sz w:val="16"/>
                <w:szCs w:val="16"/>
                <w:lang w:eastAsia="tr-TR"/>
              </w:rPr>
              <w:t xml:space="preserve"> İlişkin Yönetmeliğin Geçici </w:t>
            </w:r>
            <w:proofErr w:type="gramStart"/>
            <w:r w:rsidRPr="00265F8C">
              <w:rPr>
                <w:sz w:val="16"/>
                <w:szCs w:val="16"/>
                <w:lang w:eastAsia="tr-TR"/>
              </w:rPr>
              <w:t>2 </w:t>
            </w:r>
            <w:proofErr w:type="spellStart"/>
            <w:r w:rsidRPr="00265F8C">
              <w:rPr>
                <w:sz w:val="16"/>
                <w:szCs w:val="16"/>
                <w:lang w:eastAsia="tr-TR"/>
              </w:rPr>
              <w:t>nci</w:t>
            </w:r>
            <w:proofErr w:type="spellEnd"/>
            <w:proofErr w:type="gramEnd"/>
            <w:r w:rsidRPr="00265F8C">
              <w:rPr>
                <w:sz w:val="16"/>
                <w:szCs w:val="16"/>
                <w:lang w:eastAsia="tr-TR"/>
              </w:rPr>
              <w:t xml:space="preserve"> maddesinin ikinci fıkrası uyarınca çekirdek sermayenin %15’ini aşan tutarlar </w:t>
            </w:r>
          </w:p>
        </w:tc>
        <w:tc>
          <w:tcPr>
            <w:tcW w:w="2029" w:type="dxa"/>
            <w:tcBorders>
              <w:top w:val="nil"/>
              <w:left w:val="nil"/>
              <w:bottom w:val="single" w:sz="8" w:space="0" w:color="auto"/>
              <w:right w:val="single" w:sz="4" w:space="0" w:color="auto"/>
            </w:tcBorders>
            <w:shd w:val="clear" w:color="auto" w:fill="auto"/>
            <w:vAlign w:val="bottom"/>
            <w:hideMark/>
          </w:tcPr>
          <w:p w14:paraId="31B2783C" w14:textId="77777777" w:rsidR="00265F8C" w:rsidRPr="00E274F6" w:rsidRDefault="00265F8C" w:rsidP="00265F8C">
            <w:pPr>
              <w:jc w:val="right"/>
              <w:rPr>
                <w:sz w:val="16"/>
                <w:szCs w:val="16"/>
                <w:lang w:eastAsia="tr-TR"/>
              </w:rPr>
            </w:pPr>
            <w:r w:rsidRPr="00E274F6">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26BB6825" w14:textId="6D7AB41B"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48FC4A27"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06862DCB" w14:textId="77777777" w:rsidR="00265F8C" w:rsidRPr="00265F8C" w:rsidRDefault="00265F8C" w:rsidP="00265F8C">
            <w:pPr>
              <w:rPr>
                <w:sz w:val="16"/>
                <w:szCs w:val="16"/>
                <w:lang w:eastAsia="tr-TR"/>
              </w:rPr>
            </w:pPr>
            <w:r w:rsidRPr="00265F8C">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2029" w:type="dxa"/>
            <w:tcBorders>
              <w:top w:val="nil"/>
              <w:left w:val="nil"/>
              <w:bottom w:val="single" w:sz="8" w:space="0" w:color="auto"/>
              <w:right w:val="single" w:sz="4" w:space="0" w:color="auto"/>
            </w:tcBorders>
            <w:shd w:val="clear" w:color="auto" w:fill="auto"/>
            <w:vAlign w:val="bottom"/>
            <w:hideMark/>
          </w:tcPr>
          <w:p w14:paraId="64976D95" w14:textId="77777777" w:rsidR="00265F8C" w:rsidRPr="00E274F6" w:rsidRDefault="00265F8C" w:rsidP="00265F8C">
            <w:pPr>
              <w:jc w:val="right"/>
              <w:rPr>
                <w:sz w:val="16"/>
                <w:szCs w:val="16"/>
                <w:lang w:eastAsia="tr-TR"/>
              </w:rPr>
            </w:pPr>
            <w:r w:rsidRPr="00E274F6">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2053C6BF" w14:textId="4F0B82CE"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2C667FE1"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11B59FEC" w14:textId="77777777" w:rsidR="00265F8C" w:rsidRPr="00265F8C" w:rsidRDefault="00265F8C" w:rsidP="00265F8C">
            <w:pPr>
              <w:rPr>
                <w:sz w:val="16"/>
                <w:szCs w:val="16"/>
                <w:lang w:eastAsia="tr-TR"/>
              </w:rPr>
            </w:pPr>
            <w:r w:rsidRPr="00265F8C">
              <w:rPr>
                <w:sz w:val="16"/>
                <w:szCs w:val="16"/>
                <w:lang w:eastAsia="tr-TR"/>
              </w:rPr>
              <w:t>İpotek hizmeti sunma haklarından kaynaklanan aşım tutarı</w:t>
            </w:r>
          </w:p>
        </w:tc>
        <w:tc>
          <w:tcPr>
            <w:tcW w:w="2029" w:type="dxa"/>
            <w:tcBorders>
              <w:top w:val="nil"/>
              <w:left w:val="nil"/>
              <w:bottom w:val="single" w:sz="8" w:space="0" w:color="auto"/>
              <w:right w:val="single" w:sz="4" w:space="0" w:color="auto"/>
            </w:tcBorders>
            <w:shd w:val="clear" w:color="auto" w:fill="auto"/>
            <w:vAlign w:val="bottom"/>
            <w:hideMark/>
          </w:tcPr>
          <w:p w14:paraId="7FC4EDD5" w14:textId="77777777" w:rsidR="00265F8C" w:rsidRPr="00E274F6" w:rsidRDefault="00265F8C" w:rsidP="00265F8C">
            <w:pPr>
              <w:jc w:val="right"/>
              <w:rPr>
                <w:sz w:val="16"/>
                <w:szCs w:val="16"/>
                <w:lang w:eastAsia="tr-TR"/>
              </w:rPr>
            </w:pPr>
            <w:r w:rsidRPr="00E274F6">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40E5010F" w14:textId="030B57A8"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48413637"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7344B600" w14:textId="77777777" w:rsidR="00265F8C" w:rsidRPr="00265F8C" w:rsidRDefault="00265F8C" w:rsidP="00265F8C">
            <w:pPr>
              <w:rPr>
                <w:sz w:val="16"/>
                <w:szCs w:val="16"/>
                <w:lang w:eastAsia="tr-TR"/>
              </w:rPr>
            </w:pPr>
            <w:r w:rsidRPr="00265F8C">
              <w:rPr>
                <w:sz w:val="16"/>
                <w:szCs w:val="16"/>
                <w:lang w:eastAsia="tr-TR"/>
              </w:rPr>
              <w:t xml:space="preserve">Geçici farklara dayanan ertelenmiş vergi varlıklarından kaynaklanan aşım tutarı </w:t>
            </w:r>
          </w:p>
        </w:tc>
        <w:tc>
          <w:tcPr>
            <w:tcW w:w="2029" w:type="dxa"/>
            <w:tcBorders>
              <w:top w:val="nil"/>
              <w:left w:val="nil"/>
              <w:bottom w:val="single" w:sz="8" w:space="0" w:color="auto"/>
              <w:right w:val="single" w:sz="4" w:space="0" w:color="auto"/>
            </w:tcBorders>
            <w:shd w:val="clear" w:color="auto" w:fill="auto"/>
            <w:vAlign w:val="bottom"/>
            <w:hideMark/>
          </w:tcPr>
          <w:p w14:paraId="2E0700FB" w14:textId="77777777" w:rsidR="00265F8C" w:rsidRPr="00E274F6" w:rsidRDefault="00265F8C" w:rsidP="00265F8C">
            <w:pPr>
              <w:jc w:val="right"/>
              <w:rPr>
                <w:sz w:val="16"/>
                <w:szCs w:val="16"/>
                <w:lang w:eastAsia="tr-TR"/>
              </w:rPr>
            </w:pPr>
            <w:r w:rsidRPr="00E274F6">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5DBD7513" w14:textId="40B87942"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5ADCC1FE"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08C9AD6E" w14:textId="77777777" w:rsidR="00265F8C" w:rsidRPr="00265F8C" w:rsidRDefault="00265F8C" w:rsidP="00265F8C">
            <w:pPr>
              <w:rPr>
                <w:sz w:val="16"/>
                <w:szCs w:val="16"/>
                <w:lang w:eastAsia="tr-TR"/>
              </w:rPr>
            </w:pPr>
            <w:r w:rsidRPr="00265F8C">
              <w:rPr>
                <w:sz w:val="16"/>
                <w:szCs w:val="16"/>
                <w:lang w:eastAsia="tr-TR"/>
              </w:rPr>
              <w:t xml:space="preserve">Kurulca belirlenecek diğer kalemler </w:t>
            </w:r>
          </w:p>
        </w:tc>
        <w:tc>
          <w:tcPr>
            <w:tcW w:w="2029" w:type="dxa"/>
            <w:tcBorders>
              <w:top w:val="nil"/>
              <w:left w:val="nil"/>
              <w:bottom w:val="single" w:sz="8" w:space="0" w:color="auto"/>
              <w:right w:val="single" w:sz="4" w:space="0" w:color="auto"/>
            </w:tcBorders>
            <w:shd w:val="clear" w:color="auto" w:fill="auto"/>
            <w:vAlign w:val="bottom"/>
            <w:hideMark/>
          </w:tcPr>
          <w:p w14:paraId="3C0F1972" w14:textId="77777777" w:rsidR="00265F8C" w:rsidRPr="00E274F6" w:rsidRDefault="00265F8C" w:rsidP="00265F8C">
            <w:pPr>
              <w:jc w:val="right"/>
              <w:rPr>
                <w:sz w:val="16"/>
                <w:szCs w:val="16"/>
                <w:lang w:eastAsia="tr-TR"/>
              </w:rPr>
            </w:pPr>
            <w:r w:rsidRPr="00E274F6">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2A500501" w14:textId="1B808F69"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05BC3E40"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620B03D0" w14:textId="77777777" w:rsidR="00265F8C" w:rsidRPr="00265F8C" w:rsidRDefault="00265F8C" w:rsidP="00265F8C">
            <w:pPr>
              <w:rPr>
                <w:sz w:val="16"/>
                <w:szCs w:val="16"/>
                <w:lang w:eastAsia="tr-TR"/>
              </w:rPr>
            </w:pPr>
            <w:r w:rsidRPr="00265F8C">
              <w:rPr>
                <w:sz w:val="16"/>
                <w:szCs w:val="16"/>
                <w:lang w:eastAsia="tr-TR"/>
              </w:rPr>
              <w:t>Yeterli ilave ana sermaye veya katkı sermaye bulunmaması halinde çekirdek sermayeden indirim yapılacak tutar</w:t>
            </w:r>
          </w:p>
        </w:tc>
        <w:tc>
          <w:tcPr>
            <w:tcW w:w="2029" w:type="dxa"/>
            <w:tcBorders>
              <w:top w:val="nil"/>
              <w:left w:val="nil"/>
              <w:bottom w:val="single" w:sz="8" w:space="0" w:color="auto"/>
              <w:right w:val="single" w:sz="4" w:space="0" w:color="auto"/>
            </w:tcBorders>
            <w:shd w:val="clear" w:color="auto" w:fill="auto"/>
            <w:vAlign w:val="bottom"/>
            <w:hideMark/>
          </w:tcPr>
          <w:p w14:paraId="5B9E3AE5" w14:textId="77777777" w:rsidR="00265F8C" w:rsidRPr="00E274F6" w:rsidRDefault="00265F8C" w:rsidP="00265F8C">
            <w:pPr>
              <w:jc w:val="right"/>
              <w:rPr>
                <w:sz w:val="16"/>
                <w:szCs w:val="16"/>
                <w:lang w:eastAsia="tr-TR"/>
              </w:rPr>
            </w:pPr>
            <w:r w:rsidRPr="00E274F6">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60465874" w14:textId="624AAC7B" w:rsidR="00265F8C" w:rsidRPr="00213A2D" w:rsidRDefault="00265F8C" w:rsidP="00265F8C">
            <w:pPr>
              <w:jc w:val="right"/>
              <w:rPr>
                <w:sz w:val="16"/>
                <w:szCs w:val="16"/>
                <w:highlight w:val="yellow"/>
                <w:lang w:eastAsia="tr-TR"/>
              </w:rPr>
            </w:pPr>
            <w:r w:rsidRPr="00A42306">
              <w:rPr>
                <w:sz w:val="16"/>
                <w:szCs w:val="16"/>
                <w:lang w:eastAsia="tr-TR"/>
              </w:rPr>
              <w:t>-</w:t>
            </w:r>
          </w:p>
        </w:tc>
      </w:tr>
      <w:tr w:rsidR="00E274F6" w:rsidRPr="00213A2D" w14:paraId="18D7FD3F" w14:textId="77777777" w:rsidTr="003116A3">
        <w:trPr>
          <w:divId w:val="635985187"/>
          <w:trHeight w:val="235"/>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21ACC424" w14:textId="77777777" w:rsidR="00E274F6" w:rsidRPr="00265F8C" w:rsidRDefault="00E274F6" w:rsidP="00E274F6">
            <w:pPr>
              <w:rPr>
                <w:b/>
                <w:bCs/>
                <w:sz w:val="16"/>
                <w:szCs w:val="16"/>
                <w:lang w:eastAsia="tr-TR"/>
              </w:rPr>
            </w:pPr>
            <w:r w:rsidRPr="00265F8C">
              <w:rPr>
                <w:b/>
                <w:bCs/>
                <w:sz w:val="16"/>
                <w:szCs w:val="16"/>
                <w:lang w:eastAsia="tr-TR"/>
              </w:rPr>
              <w:t>Çekirdek Sermayeden Yapılan İndirimler Toplamı</w:t>
            </w:r>
          </w:p>
        </w:tc>
        <w:tc>
          <w:tcPr>
            <w:tcW w:w="2029" w:type="dxa"/>
            <w:tcBorders>
              <w:top w:val="nil"/>
              <w:left w:val="nil"/>
              <w:bottom w:val="single" w:sz="8" w:space="0" w:color="auto"/>
              <w:right w:val="single" w:sz="4" w:space="0" w:color="auto"/>
            </w:tcBorders>
            <w:shd w:val="clear" w:color="auto" w:fill="auto"/>
            <w:vAlign w:val="bottom"/>
            <w:hideMark/>
          </w:tcPr>
          <w:p w14:paraId="7BED56F7" w14:textId="2EC0F663" w:rsidR="00E274F6" w:rsidRPr="00E274F6" w:rsidRDefault="00E274F6" w:rsidP="00E274F6">
            <w:pPr>
              <w:jc w:val="right"/>
              <w:rPr>
                <w:b/>
                <w:bCs/>
                <w:sz w:val="16"/>
                <w:szCs w:val="16"/>
                <w:lang w:eastAsia="tr-TR"/>
              </w:rPr>
            </w:pPr>
            <w:r w:rsidRPr="00E274F6">
              <w:rPr>
                <w:b/>
                <w:bCs/>
                <w:sz w:val="16"/>
                <w:szCs w:val="16"/>
                <w:lang w:eastAsia="tr-TR"/>
              </w:rPr>
              <w:t>652,485</w:t>
            </w:r>
          </w:p>
        </w:tc>
        <w:tc>
          <w:tcPr>
            <w:tcW w:w="2029" w:type="dxa"/>
            <w:tcBorders>
              <w:top w:val="nil"/>
              <w:left w:val="nil"/>
              <w:bottom w:val="single" w:sz="8" w:space="0" w:color="auto"/>
              <w:right w:val="single" w:sz="8" w:space="0" w:color="auto"/>
            </w:tcBorders>
            <w:shd w:val="clear" w:color="auto" w:fill="auto"/>
            <w:vAlign w:val="bottom"/>
            <w:hideMark/>
          </w:tcPr>
          <w:p w14:paraId="5B2E4348" w14:textId="3BA89BE7" w:rsidR="00E274F6" w:rsidRPr="00213A2D" w:rsidRDefault="00E274F6" w:rsidP="00E274F6">
            <w:pPr>
              <w:jc w:val="right"/>
              <w:rPr>
                <w:b/>
                <w:sz w:val="16"/>
                <w:szCs w:val="16"/>
                <w:highlight w:val="yellow"/>
                <w:lang w:eastAsia="tr-TR"/>
              </w:rPr>
            </w:pPr>
            <w:r w:rsidRPr="00A42306">
              <w:rPr>
                <w:b/>
                <w:bCs/>
                <w:sz w:val="16"/>
                <w:szCs w:val="16"/>
                <w:lang w:eastAsia="tr-TR"/>
              </w:rPr>
              <w:t>381,006</w:t>
            </w:r>
          </w:p>
        </w:tc>
      </w:tr>
      <w:tr w:rsidR="00E274F6" w:rsidRPr="00213A2D" w14:paraId="5CDE0F1A" w14:textId="77777777" w:rsidTr="003116A3">
        <w:trPr>
          <w:divId w:val="635985187"/>
          <w:trHeight w:val="235"/>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311B166E" w14:textId="77777777" w:rsidR="00E274F6" w:rsidRPr="00265F8C" w:rsidRDefault="00E274F6" w:rsidP="00E274F6">
            <w:pPr>
              <w:rPr>
                <w:b/>
                <w:bCs/>
                <w:sz w:val="16"/>
                <w:szCs w:val="16"/>
                <w:lang w:eastAsia="tr-TR"/>
              </w:rPr>
            </w:pPr>
            <w:r w:rsidRPr="00265F8C">
              <w:rPr>
                <w:b/>
                <w:bCs/>
                <w:sz w:val="16"/>
                <w:szCs w:val="16"/>
                <w:lang w:eastAsia="tr-TR"/>
              </w:rPr>
              <w:t>Çekirdek Sermaye Toplamı</w:t>
            </w:r>
          </w:p>
        </w:tc>
        <w:tc>
          <w:tcPr>
            <w:tcW w:w="2029" w:type="dxa"/>
            <w:tcBorders>
              <w:top w:val="nil"/>
              <w:left w:val="nil"/>
              <w:bottom w:val="single" w:sz="8" w:space="0" w:color="auto"/>
              <w:right w:val="single" w:sz="4" w:space="0" w:color="auto"/>
            </w:tcBorders>
            <w:shd w:val="clear" w:color="auto" w:fill="auto"/>
            <w:vAlign w:val="bottom"/>
            <w:hideMark/>
          </w:tcPr>
          <w:p w14:paraId="77384ACE" w14:textId="447EB314" w:rsidR="00E274F6" w:rsidRPr="00E274F6" w:rsidRDefault="00E274F6" w:rsidP="00E274F6">
            <w:pPr>
              <w:jc w:val="right"/>
              <w:rPr>
                <w:b/>
                <w:bCs/>
                <w:sz w:val="16"/>
                <w:szCs w:val="16"/>
                <w:lang w:eastAsia="tr-TR"/>
              </w:rPr>
            </w:pPr>
            <w:r w:rsidRPr="00E274F6">
              <w:rPr>
                <w:b/>
                <w:bCs/>
                <w:sz w:val="16"/>
                <w:szCs w:val="16"/>
                <w:lang w:eastAsia="tr-TR"/>
              </w:rPr>
              <w:t>24,380,682</w:t>
            </w:r>
          </w:p>
        </w:tc>
        <w:tc>
          <w:tcPr>
            <w:tcW w:w="2029" w:type="dxa"/>
            <w:tcBorders>
              <w:top w:val="nil"/>
              <w:left w:val="nil"/>
              <w:bottom w:val="single" w:sz="8" w:space="0" w:color="auto"/>
              <w:right w:val="single" w:sz="8" w:space="0" w:color="auto"/>
            </w:tcBorders>
            <w:shd w:val="clear" w:color="auto" w:fill="auto"/>
            <w:vAlign w:val="bottom"/>
            <w:hideMark/>
          </w:tcPr>
          <w:p w14:paraId="459AC0AA" w14:textId="7F7AFFC8" w:rsidR="00E274F6" w:rsidRPr="00213A2D" w:rsidRDefault="00E274F6" w:rsidP="00E274F6">
            <w:pPr>
              <w:jc w:val="right"/>
              <w:rPr>
                <w:b/>
                <w:sz w:val="16"/>
                <w:szCs w:val="16"/>
                <w:highlight w:val="yellow"/>
                <w:lang w:eastAsia="tr-TR"/>
              </w:rPr>
            </w:pPr>
            <w:r w:rsidRPr="00A42306">
              <w:rPr>
                <w:b/>
                <w:bCs/>
                <w:sz w:val="16"/>
                <w:szCs w:val="16"/>
                <w:lang w:eastAsia="tr-TR"/>
              </w:rPr>
              <w:t>10,407,769</w:t>
            </w:r>
          </w:p>
        </w:tc>
      </w:tr>
    </w:tbl>
    <w:p w14:paraId="0C563787" w14:textId="32FCEB39" w:rsidR="00673BB7" w:rsidRPr="00213A2D" w:rsidRDefault="00673BB7" w:rsidP="005571E3">
      <w:pPr>
        <w:tabs>
          <w:tab w:val="left" w:pos="3229"/>
        </w:tabs>
        <w:autoSpaceDE w:val="0"/>
        <w:autoSpaceDN w:val="0"/>
        <w:adjustRightInd w:val="0"/>
        <w:rPr>
          <w:highlight w:val="yellow"/>
          <w:lang w:val="en-GB" w:eastAsia="en-GB"/>
        </w:rPr>
      </w:pPr>
    </w:p>
    <w:p w14:paraId="3E6B67CD" w14:textId="330123FE" w:rsidR="00E84171" w:rsidRPr="00213A2D" w:rsidRDefault="00E84171" w:rsidP="00E84171">
      <w:pPr>
        <w:tabs>
          <w:tab w:val="left" w:pos="3229"/>
        </w:tabs>
        <w:autoSpaceDE w:val="0"/>
        <w:autoSpaceDN w:val="0"/>
        <w:adjustRightInd w:val="0"/>
        <w:rPr>
          <w:highlight w:val="yellow"/>
          <w:lang w:val="en-GB" w:eastAsia="en-GB"/>
        </w:rPr>
      </w:pPr>
    </w:p>
    <w:tbl>
      <w:tblPr>
        <w:tblW w:w="9340" w:type="dxa"/>
        <w:tblCellMar>
          <w:left w:w="70" w:type="dxa"/>
          <w:right w:w="70" w:type="dxa"/>
        </w:tblCellMar>
        <w:tblLook w:val="04A0" w:firstRow="1" w:lastRow="0" w:firstColumn="1" w:lastColumn="0" w:noHBand="0" w:noVBand="1"/>
      </w:tblPr>
      <w:tblGrid>
        <w:gridCol w:w="5310"/>
        <w:gridCol w:w="2015"/>
        <w:gridCol w:w="2015"/>
      </w:tblGrid>
      <w:tr w:rsidR="00E84171" w:rsidRPr="00213A2D" w14:paraId="2C1A9D70" w14:textId="77777777" w:rsidTr="00E84171">
        <w:trPr>
          <w:divId w:val="1143430144"/>
          <w:trHeight w:val="259"/>
        </w:trPr>
        <w:tc>
          <w:tcPr>
            <w:tcW w:w="531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1E0E2DE1" w14:textId="66AE0E67" w:rsidR="00E84171" w:rsidRPr="00265F8C" w:rsidRDefault="00E84171" w:rsidP="00E84171">
            <w:pPr>
              <w:jc w:val="center"/>
              <w:rPr>
                <w:b/>
                <w:bCs/>
                <w:sz w:val="16"/>
                <w:szCs w:val="16"/>
                <w:lang w:eastAsia="tr-TR"/>
              </w:rPr>
            </w:pPr>
            <w:r w:rsidRPr="00265F8C">
              <w:rPr>
                <w:b/>
                <w:bCs/>
                <w:sz w:val="16"/>
                <w:szCs w:val="16"/>
                <w:lang w:eastAsia="tr-TR"/>
              </w:rPr>
              <w:lastRenderedPageBreak/>
              <w:t>İLAVE ANA SERMAYE</w:t>
            </w:r>
          </w:p>
        </w:tc>
        <w:tc>
          <w:tcPr>
            <w:tcW w:w="2015" w:type="dxa"/>
            <w:tcBorders>
              <w:top w:val="single" w:sz="8" w:space="0" w:color="auto"/>
              <w:left w:val="nil"/>
              <w:bottom w:val="single" w:sz="8" w:space="0" w:color="auto"/>
              <w:right w:val="single" w:sz="4" w:space="0" w:color="auto"/>
            </w:tcBorders>
            <w:shd w:val="clear" w:color="auto" w:fill="auto"/>
            <w:vAlign w:val="bottom"/>
            <w:hideMark/>
          </w:tcPr>
          <w:p w14:paraId="2102CACF" w14:textId="77777777" w:rsidR="00E84171" w:rsidRPr="00265F8C" w:rsidRDefault="00E84171" w:rsidP="00E84171">
            <w:pPr>
              <w:jc w:val="center"/>
              <w:rPr>
                <w:b/>
                <w:bCs/>
                <w:sz w:val="16"/>
                <w:szCs w:val="16"/>
                <w:lang w:eastAsia="tr-TR"/>
              </w:rPr>
            </w:pPr>
            <w:r w:rsidRPr="00265F8C">
              <w:rPr>
                <w:b/>
                <w:bCs/>
                <w:sz w:val="16"/>
                <w:szCs w:val="16"/>
                <w:lang w:eastAsia="tr-TR"/>
              </w:rPr>
              <w:t> </w:t>
            </w:r>
          </w:p>
        </w:tc>
        <w:tc>
          <w:tcPr>
            <w:tcW w:w="2015"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032B3847" w14:textId="77777777" w:rsidR="00E84171" w:rsidRPr="00265F8C" w:rsidRDefault="00E84171" w:rsidP="00E84171">
            <w:pPr>
              <w:jc w:val="center"/>
              <w:rPr>
                <w:b/>
                <w:bCs/>
                <w:sz w:val="16"/>
                <w:szCs w:val="16"/>
                <w:lang w:eastAsia="tr-TR"/>
              </w:rPr>
            </w:pPr>
            <w:r w:rsidRPr="00265F8C">
              <w:rPr>
                <w:b/>
                <w:bCs/>
                <w:sz w:val="16"/>
                <w:szCs w:val="16"/>
                <w:lang w:eastAsia="tr-TR"/>
              </w:rPr>
              <w:t> </w:t>
            </w:r>
          </w:p>
        </w:tc>
      </w:tr>
      <w:tr w:rsidR="00265F8C" w:rsidRPr="00213A2D" w14:paraId="76AAEBA4"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14169A86" w14:textId="77777777" w:rsidR="00265F8C" w:rsidRPr="00265F8C" w:rsidRDefault="00265F8C" w:rsidP="00265F8C">
            <w:pPr>
              <w:rPr>
                <w:sz w:val="16"/>
                <w:szCs w:val="16"/>
                <w:lang w:eastAsia="tr-TR"/>
              </w:rPr>
            </w:pPr>
            <w:r w:rsidRPr="00265F8C">
              <w:rPr>
                <w:sz w:val="16"/>
                <w:szCs w:val="16"/>
                <w:lang w:eastAsia="tr-TR"/>
              </w:rPr>
              <w:t>Çekirdek sermayeye dahil edilmeyen imtiyazlı paylara tekabül eden sermaye ve bunlara ilişkin ihraç primleri</w:t>
            </w:r>
          </w:p>
        </w:tc>
        <w:tc>
          <w:tcPr>
            <w:tcW w:w="2015" w:type="dxa"/>
            <w:tcBorders>
              <w:top w:val="nil"/>
              <w:left w:val="nil"/>
              <w:bottom w:val="single" w:sz="8" w:space="0" w:color="auto"/>
              <w:right w:val="single" w:sz="4" w:space="0" w:color="auto"/>
            </w:tcBorders>
            <w:shd w:val="clear" w:color="auto" w:fill="auto"/>
            <w:vAlign w:val="bottom"/>
            <w:hideMark/>
          </w:tcPr>
          <w:p w14:paraId="4232C013" w14:textId="77777777" w:rsidR="00265F8C" w:rsidRPr="00E274F6" w:rsidRDefault="00265F8C" w:rsidP="00265F8C">
            <w:pPr>
              <w:jc w:val="right"/>
              <w:rPr>
                <w:sz w:val="16"/>
                <w:szCs w:val="16"/>
                <w:lang w:eastAsia="tr-TR"/>
              </w:rPr>
            </w:pPr>
            <w:r w:rsidRPr="00E274F6">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2FFF77FD" w14:textId="78E6861B" w:rsidR="00265F8C" w:rsidRPr="00213A2D" w:rsidRDefault="00265F8C" w:rsidP="00265F8C">
            <w:pPr>
              <w:jc w:val="right"/>
              <w:rPr>
                <w:sz w:val="16"/>
                <w:szCs w:val="16"/>
                <w:highlight w:val="yellow"/>
                <w:lang w:eastAsia="tr-TR"/>
              </w:rPr>
            </w:pPr>
            <w:r w:rsidRPr="00A42306">
              <w:rPr>
                <w:sz w:val="16"/>
                <w:szCs w:val="16"/>
                <w:lang w:eastAsia="tr-TR"/>
              </w:rPr>
              <w:t>-</w:t>
            </w:r>
          </w:p>
        </w:tc>
      </w:tr>
      <w:tr w:rsidR="00E274F6" w:rsidRPr="00213A2D" w14:paraId="5A7D6C3E"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161EDE67" w14:textId="77777777" w:rsidR="00E274F6" w:rsidRPr="00265F8C" w:rsidRDefault="00E274F6" w:rsidP="00E274F6">
            <w:pPr>
              <w:rPr>
                <w:sz w:val="16"/>
                <w:szCs w:val="16"/>
                <w:lang w:eastAsia="tr-TR"/>
              </w:rPr>
            </w:pPr>
            <w:r w:rsidRPr="00265F8C">
              <w:rPr>
                <w:sz w:val="16"/>
                <w:szCs w:val="16"/>
                <w:lang w:eastAsia="tr-TR"/>
              </w:rPr>
              <w:t>Kurumca uygun görülen borçlanma araçları ve bunlara ilişkin ihraç primleri</w:t>
            </w:r>
          </w:p>
        </w:tc>
        <w:tc>
          <w:tcPr>
            <w:tcW w:w="2015" w:type="dxa"/>
            <w:tcBorders>
              <w:top w:val="nil"/>
              <w:left w:val="nil"/>
              <w:bottom w:val="single" w:sz="8" w:space="0" w:color="auto"/>
              <w:right w:val="single" w:sz="4" w:space="0" w:color="auto"/>
            </w:tcBorders>
            <w:shd w:val="clear" w:color="auto" w:fill="auto"/>
            <w:vAlign w:val="bottom"/>
            <w:hideMark/>
          </w:tcPr>
          <w:p w14:paraId="3946D795" w14:textId="56B72BDE" w:rsidR="00E274F6" w:rsidRPr="00E274F6" w:rsidRDefault="00E274F6" w:rsidP="00E274F6">
            <w:pPr>
              <w:jc w:val="right"/>
              <w:rPr>
                <w:sz w:val="16"/>
                <w:szCs w:val="16"/>
                <w:lang w:eastAsia="tr-TR"/>
              </w:rPr>
            </w:pPr>
            <w:r w:rsidRPr="00E274F6">
              <w:rPr>
                <w:sz w:val="16"/>
                <w:szCs w:val="16"/>
                <w:lang w:eastAsia="tr-TR"/>
              </w:rPr>
              <w:t>4,631,540</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6DC93183" w14:textId="0E6A08A2" w:rsidR="00E274F6" w:rsidRPr="00213A2D" w:rsidRDefault="00E274F6" w:rsidP="00E274F6">
            <w:pPr>
              <w:jc w:val="right"/>
              <w:rPr>
                <w:sz w:val="16"/>
                <w:szCs w:val="16"/>
                <w:highlight w:val="yellow"/>
                <w:lang w:eastAsia="tr-TR"/>
              </w:rPr>
            </w:pPr>
            <w:r w:rsidRPr="00A42306">
              <w:rPr>
                <w:sz w:val="16"/>
                <w:szCs w:val="16"/>
                <w:lang w:eastAsia="tr-TR"/>
              </w:rPr>
              <w:t>3,317,165</w:t>
            </w:r>
          </w:p>
        </w:tc>
      </w:tr>
      <w:tr w:rsidR="00E274F6" w:rsidRPr="00213A2D" w14:paraId="611F2529"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18AE77E5" w14:textId="77777777" w:rsidR="00E274F6" w:rsidRPr="00265F8C" w:rsidRDefault="00E274F6" w:rsidP="00E274F6">
            <w:pPr>
              <w:rPr>
                <w:sz w:val="16"/>
                <w:szCs w:val="16"/>
                <w:lang w:eastAsia="tr-TR"/>
              </w:rPr>
            </w:pPr>
            <w:r w:rsidRPr="00265F8C">
              <w:rPr>
                <w:sz w:val="16"/>
                <w:szCs w:val="16"/>
                <w:lang w:eastAsia="tr-TR"/>
              </w:rPr>
              <w:t>Kurumca uygun görülen borçlanma araçları ve bunlara ilişkin ihraç primleri (Geçici Madde 4 kapsamında olanlar)</w:t>
            </w:r>
          </w:p>
        </w:tc>
        <w:tc>
          <w:tcPr>
            <w:tcW w:w="2015" w:type="dxa"/>
            <w:tcBorders>
              <w:top w:val="nil"/>
              <w:left w:val="nil"/>
              <w:bottom w:val="single" w:sz="8" w:space="0" w:color="auto"/>
              <w:right w:val="single" w:sz="4" w:space="0" w:color="auto"/>
            </w:tcBorders>
            <w:shd w:val="clear" w:color="auto" w:fill="auto"/>
            <w:vAlign w:val="bottom"/>
            <w:hideMark/>
          </w:tcPr>
          <w:p w14:paraId="783A38D8" w14:textId="3B84D7D2" w:rsidR="00E274F6" w:rsidRPr="00E274F6" w:rsidRDefault="00E274F6" w:rsidP="00E274F6">
            <w:pPr>
              <w:jc w:val="right"/>
              <w:rPr>
                <w:sz w:val="16"/>
                <w:szCs w:val="16"/>
                <w:lang w:eastAsia="tr-TR"/>
              </w:rPr>
            </w:pPr>
            <w:r w:rsidRPr="00E274F6">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6CA3C08F" w14:textId="06311DAA" w:rsidR="00E274F6" w:rsidRPr="00213A2D" w:rsidRDefault="00E274F6" w:rsidP="00E274F6">
            <w:pPr>
              <w:jc w:val="right"/>
              <w:rPr>
                <w:sz w:val="16"/>
                <w:szCs w:val="16"/>
                <w:highlight w:val="yellow"/>
                <w:lang w:eastAsia="tr-TR"/>
              </w:rPr>
            </w:pPr>
            <w:r w:rsidRPr="00A42306">
              <w:rPr>
                <w:sz w:val="16"/>
                <w:szCs w:val="16"/>
                <w:lang w:eastAsia="tr-TR"/>
              </w:rPr>
              <w:t>-</w:t>
            </w:r>
          </w:p>
        </w:tc>
      </w:tr>
      <w:tr w:rsidR="00E274F6" w:rsidRPr="00213A2D" w14:paraId="5EA22076"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02E16F70" w14:textId="77777777" w:rsidR="00E274F6" w:rsidRPr="00265F8C" w:rsidRDefault="00E274F6" w:rsidP="00E274F6">
            <w:pPr>
              <w:rPr>
                <w:b/>
                <w:bCs/>
                <w:sz w:val="16"/>
                <w:szCs w:val="16"/>
                <w:lang w:eastAsia="tr-TR"/>
              </w:rPr>
            </w:pPr>
            <w:r w:rsidRPr="00265F8C">
              <w:rPr>
                <w:b/>
                <w:bCs/>
                <w:sz w:val="16"/>
                <w:szCs w:val="16"/>
                <w:lang w:eastAsia="tr-TR"/>
              </w:rPr>
              <w:t>İndirimler Öncesi İlave Ana Sermaye</w:t>
            </w:r>
          </w:p>
        </w:tc>
        <w:tc>
          <w:tcPr>
            <w:tcW w:w="2015" w:type="dxa"/>
            <w:tcBorders>
              <w:top w:val="nil"/>
              <w:left w:val="nil"/>
              <w:bottom w:val="single" w:sz="8" w:space="0" w:color="auto"/>
              <w:right w:val="single" w:sz="4" w:space="0" w:color="auto"/>
            </w:tcBorders>
            <w:shd w:val="clear" w:color="auto" w:fill="auto"/>
            <w:vAlign w:val="bottom"/>
            <w:hideMark/>
          </w:tcPr>
          <w:p w14:paraId="1D7CD17D" w14:textId="4484E67D" w:rsidR="00E274F6" w:rsidRPr="00E274F6" w:rsidRDefault="00E274F6" w:rsidP="00E274F6">
            <w:pPr>
              <w:jc w:val="right"/>
              <w:rPr>
                <w:b/>
                <w:sz w:val="16"/>
                <w:szCs w:val="16"/>
                <w:lang w:eastAsia="tr-TR"/>
              </w:rPr>
            </w:pPr>
            <w:r w:rsidRPr="00E274F6">
              <w:rPr>
                <w:b/>
                <w:sz w:val="16"/>
                <w:szCs w:val="16"/>
                <w:lang w:eastAsia="tr-TR"/>
              </w:rPr>
              <w:t>4,631,540</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587D6BEC" w14:textId="65EB3E56" w:rsidR="00E274F6" w:rsidRPr="00213A2D" w:rsidRDefault="00E274F6" w:rsidP="00E274F6">
            <w:pPr>
              <w:jc w:val="right"/>
              <w:rPr>
                <w:b/>
                <w:bCs/>
                <w:sz w:val="16"/>
                <w:szCs w:val="16"/>
                <w:highlight w:val="yellow"/>
                <w:lang w:eastAsia="tr-TR"/>
              </w:rPr>
            </w:pPr>
            <w:r w:rsidRPr="00A42306">
              <w:rPr>
                <w:b/>
                <w:bCs/>
                <w:sz w:val="16"/>
                <w:szCs w:val="16"/>
                <w:lang w:eastAsia="tr-TR"/>
              </w:rPr>
              <w:t>3,317,165</w:t>
            </w:r>
          </w:p>
        </w:tc>
      </w:tr>
      <w:tr w:rsidR="00265F8C" w:rsidRPr="00213A2D" w14:paraId="688CEE6A"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0CC44602" w14:textId="77777777" w:rsidR="00265F8C" w:rsidRPr="00265F8C" w:rsidRDefault="00265F8C" w:rsidP="00265F8C">
            <w:pPr>
              <w:rPr>
                <w:b/>
                <w:bCs/>
                <w:sz w:val="16"/>
                <w:szCs w:val="16"/>
                <w:lang w:eastAsia="tr-TR"/>
              </w:rPr>
            </w:pPr>
            <w:r w:rsidRPr="00265F8C">
              <w:rPr>
                <w:b/>
                <w:bCs/>
                <w:sz w:val="16"/>
                <w:szCs w:val="16"/>
                <w:lang w:eastAsia="tr-TR"/>
              </w:rPr>
              <w:t>İlave Ana Sermayeden Yapılacak İndirimler</w:t>
            </w:r>
          </w:p>
        </w:tc>
        <w:tc>
          <w:tcPr>
            <w:tcW w:w="2015" w:type="dxa"/>
            <w:tcBorders>
              <w:top w:val="nil"/>
              <w:left w:val="nil"/>
              <w:bottom w:val="single" w:sz="8" w:space="0" w:color="auto"/>
              <w:right w:val="single" w:sz="4" w:space="0" w:color="auto"/>
            </w:tcBorders>
            <w:shd w:val="clear" w:color="auto" w:fill="auto"/>
            <w:vAlign w:val="bottom"/>
            <w:hideMark/>
          </w:tcPr>
          <w:p w14:paraId="60BE66DC" w14:textId="77777777" w:rsidR="00265F8C" w:rsidRPr="00E274F6" w:rsidRDefault="00265F8C" w:rsidP="00265F8C">
            <w:pPr>
              <w:jc w:val="right"/>
              <w:rPr>
                <w:b/>
                <w:bCs/>
                <w:sz w:val="16"/>
                <w:szCs w:val="16"/>
                <w:lang w:eastAsia="tr-TR"/>
              </w:rPr>
            </w:pPr>
            <w:r w:rsidRPr="00E274F6">
              <w:rPr>
                <w:b/>
                <w:bCs/>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037CDF3E" w14:textId="3C5B527F" w:rsidR="00265F8C" w:rsidRPr="00213A2D" w:rsidRDefault="00265F8C" w:rsidP="00265F8C">
            <w:pPr>
              <w:jc w:val="right"/>
              <w:rPr>
                <w:b/>
                <w:bCs/>
                <w:sz w:val="16"/>
                <w:szCs w:val="16"/>
                <w:highlight w:val="yellow"/>
                <w:lang w:eastAsia="tr-TR"/>
              </w:rPr>
            </w:pPr>
            <w:r w:rsidRPr="00A42306">
              <w:rPr>
                <w:b/>
                <w:bCs/>
                <w:sz w:val="16"/>
                <w:szCs w:val="16"/>
                <w:lang w:eastAsia="tr-TR"/>
              </w:rPr>
              <w:t>-</w:t>
            </w:r>
          </w:p>
        </w:tc>
      </w:tr>
      <w:tr w:rsidR="00265F8C" w:rsidRPr="00213A2D" w14:paraId="6B0887B9"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01A34EC0" w14:textId="77777777" w:rsidR="00265F8C" w:rsidRPr="00265F8C" w:rsidRDefault="00265F8C" w:rsidP="00265F8C">
            <w:pPr>
              <w:rPr>
                <w:sz w:val="16"/>
                <w:szCs w:val="16"/>
                <w:lang w:eastAsia="tr-TR"/>
              </w:rPr>
            </w:pPr>
            <w:r w:rsidRPr="00265F8C">
              <w:rPr>
                <w:sz w:val="16"/>
                <w:szCs w:val="16"/>
                <w:lang w:eastAsia="tr-TR"/>
              </w:rPr>
              <w:t>Bankanın kendi ilave ana sermayesine yapmış olduğu doğrudan veya dolaylı yatırımlar</w:t>
            </w:r>
          </w:p>
        </w:tc>
        <w:tc>
          <w:tcPr>
            <w:tcW w:w="2015" w:type="dxa"/>
            <w:tcBorders>
              <w:top w:val="nil"/>
              <w:left w:val="nil"/>
              <w:bottom w:val="single" w:sz="8" w:space="0" w:color="auto"/>
              <w:right w:val="single" w:sz="4" w:space="0" w:color="auto"/>
            </w:tcBorders>
            <w:shd w:val="clear" w:color="auto" w:fill="auto"/>
            <w:vAlign w:val="bottom"/>
            <w:hideMark/>
          </w:tcPr>
          <w:p w14:paraId="7110C0FD" w14:textId="77777777" w:rsidR="00265F8C" w:rsidRPr="00E274F6" w:rsidRDefault="00265F8C" w:rsidP="00265F8C">
            <w:pPr>
              <w:jc w:val="right"/>
              <w:rPr>
                <w:sz w:val="16"/>
                <w:szCs w:val="16"/>
                <w:lang w:eastAsia="tr-TR"/>
              </w:rPr>
            </w:pPr>
            <w:r w:rsidRPr="00E274F6">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2AC88E51" w14:textId="2DCC4E9B"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63535663"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414BBD4B" w14:textId="77777777" w:rsidR="00265F8C" w:rsidRPr="00265F8C" w:rsidRDefault="00265F8C" w:rsidP="00265F8C">
            <w:pPr>
              <w:rPr>
                <w:sz w:val="16"/>
                <w:szCs w:val="16"/>
                <w:lang w:eastAsia="tr-TR"/>
              </w:rPr>
            </w:pPr>
            <w:r w:rsidRPr="00265F8C">
              <w:rPr>
                <w:sz w:val="16"/>
                <w:szCs w:val="16"/>
                <w:lang w:eastAsia="tr-TR"/>
              </w:rPr>
              <w:t xml:space="preserve">Bankanın ilave ana sermaye kalemlerine yatırım yapan bankalar ile finansal kuruluşlar tarafından ihraç edilen ve Yönetmeliğin </w:t>
            </w:r>
            <w:proofErr w:type="gramStart"/>
            <w:r w:rsidRPr="00265F8C">
              <w:rPr>
                <w:sz w:val="16"/>
                <w:szCs w:val="16"/>
                <w:lang w:eastAsia="tr-TR"/>
              </w:rPr>
              <w:t xml:space="preserve">7 </w:t>
            </w:r>
            <w:proofErr w:type="spellStart"/>
            <w:r w:rsidRPr="00265F8C">
              <w:rPr>
                <w:sz w:val="16"/>
                <w:szCs w:val="16"/>
                <w:lang w:eastAsia="tr-TR"/>
              </w:rPr>
              <w:t>nci</w:t>
            </w:r>
            <w:proofErr w:type="spellEnd"/>
            <w:proofErr w:type="gramEnd"/>
            <w:r w:rsidRPr="00265F8C">
              <w:rPr>
                <w:sz w:val="16"/>
                <w:szCs w:val="16"/>
                <w:lang w:eastAsia="tr-TR"/>
              </w:rPr>
              <w:t xml:space="preserve"> maddesinde belirtilen şartları taşıyan </w:t>
            </w:r>
            <w:proofErr w:type="spellStart"/>
            <w:r w:rsidRPr="00265F8C">
              <w:rPr>
                <w:sz w:val="16"/>
                <w:szCs w:val="16"/>
                <w:lang w:eastAsia="tr-TR"/>
              </w:rPr>
              <w:t>özkaynak</w:t>
            </w:r>
            <w:proofErr w:type="spellEnd"/>
            <w:r w:rsidRPr="00265F8C">
              <w:rPr>
                <w:sz w:val="16"/>
                <w:szCs w:val="16"/>
                <w:lang w:eastAsia="tr-TR"/>
              </w:rPr>
              <w:t xml:space="preserve"> kalemlerine bankanın yaptığı yatırımlar</w:t>
            </w:r>
          </w:p>
        </w:tc>
        <w:tc>
          <w:tcPr>
            <w:tcW w:w="2015" w:type="dxa"/>
            <w:tcBorders>
              <w:top w:val="nil"/>
              <w:left w:val="nil"/>
              <w:bottom w:val="single" w:sz="8" w:space="0" w:color="auto"/>
              <w:right w:val="single" w:sz="4" w:space="0" w:color="auto"/>
            </w:tcBorders>
            <w:shd w:val="clear" w:color="auto" w:fill="auto"/>
            <w:vAlign w:val="bottom"/>
            <w:hideMark/>
          </w:tcPr>
          <w:p w14:paraId="11A9AE1B" w14:textId="77777777" w:rsidR="00265F8C" w:rsidRPr="00E274F6" w:rsidRDefault="00265F8C" w:rsidP="00265F8C">
            <w:pPr>
              <w:jc w:val="right"/>
              <w:rPr>
                <w:sz w:val="16"/>
                <w:szCs w:val="16"/>
                <w:lang w:eastAsia="tr-TR"/>
              </w:rPr>
            </w:pPr>
            <w:r w:rsidRPr="00E274F6">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3588FCB4" w14:textId="4E8CAC55"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41728553"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0F25FB5F" w14:textId="77777777" w:rsidR="00265F8C" w:rsidRPr="00265F8C" w:rsidRDefault="00265F8C" w:rsidP="00265F8C">
            <w:pPr>
              <w:rPr>
                <w:sz w:val="16"/>
                <w:szCs w:val="16"/>
                <w:lang w:eastAsia="tr-TR"/>
              </w:rPr>
            </w:pPr>
            <w:r w:rsidRPr="00265F8C">
              <w:rPr>
                <w:sz w:val="16"/>
                <w:szCs w:val="16"/>
                <w:lang w:eastAsia="tr-TR"/>
              </w:rPr>
              <w:t>Ortaklık paylarının %10 veya daha azına sahip olunan ve konsolide edilmeyen bankalar ve finansal kuruluşların </w:t>
            </w:r>
            <w:proofErr w:type="spellStart"/>
            <w:r w:rsidRPr="00265F8C">
              <w:rPr>
                <w:sz w:val="16"/>
                <w:szCs w:val="16"/>
                <w:lang w:eastAsia="tr-TR"/>
              </w:rPr>
              <w:t>özkaynak</w:t>
            </w:r>
            <w:proofErr w:type="spellEnd"/>
            <w:r w:rsidRPr="00265F8C">
              <w:rPr>
                <w:sz w:val="16"/>
                <w:szCs w:val="16"/>
                <w:lang w:eastAsia="tr-TR"/>
              </w:rPr>
              <w:t> unsurlarına yapılan yatırımların net uzun pozisyonları toplamının, bankanın çekirdek sermayesinin %10’nunu aşan kısmı</w:t>
            </w:r>
          </w:p>
        </w:tc>
        <w:tc>
          <w:tcPr>
            <w:tcW w:w="2015" w:type="dxa"/>
            <w:tcBorders>
              <w:top w:val="nil"/>
              <w:left w:val="nil"/>
              <w:bottom w:val="single" w:sz="8" w:space="0" w:color="auto"/>
              <w:right w:val="single" w:sz="4" w:space="0" w:color="auto"/>
            </w:tcBorders>
            <w:shd w:val="clear" w:color="auto" w:fill="auto"/>
            <w:vAlign w:val="bottom"/>
            <w:hideMark/>
          </w:tcPr>
          <w:p w14:paraId="3F29121A" w14:textId="77777777" w:rsidR="00265F8C" w:rsidRPr="00E274F6" w:rsidRDefault="00265F8C" w:rsidP="00265F8C">
            <w:pPr>
              <w:jc w:val="right"/>
              <w:rPr>
                <w:sz w:val="16"/>
                <w:szCs w:val="16"/>
                <w:lang w:eastAsia="tr-TR"/>
              </w:rPr>
            </w:pPr>
            <w:r w:rsidRPr="00E274F6">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25A837D4" w14:textId="19526399"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43848463"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61719BAA" w14:textId="77777777" w:rsidR="00265F8C" w:rsidRPr="00265F8C" w:rsidRDefault="00265F8C" w:rsidP="00265F8C">
            <w:pPr>
              <w:rPr>
                <w:sz w:val="16"/>
                <w:szCs w:val="16"/>
                <w:lang w:eastAsia="tr-TR"/>
              </w:rPr>
            </w:pPr>
            <w:r w:rsidRPr="00265F8C">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2015" w:type="dxa"/>
            <w:tcBorders>
              <w:top w:val="nil"/>
              <w:left w:val="nil"/>
              <w:bottom w:val="single" w:sz="8" w:space="0" w:color="auto"/>
              <w:right w:val="single" w:sz="4" w:space="0" w:color="auto"/>
            </w:tcBorders>
            <w:shd w:val="clear" w:color="auto" w:fill="auto"/>
            <w:vAlign w:val="bottom"/>
            <w:hideMark/>
          </w:tcPr>
          <w:p w14:paraId="5E6DB2C8" w14:textId="77777777" w:rsidR="00265F8C" w:rsidRPr="00E274F6" w:rsidRDefault="00265F8C" w:rsidP="00265F8C">
            <w:pPr>
              <w:jc w:val="right"/>
              <w:rPr>
                <w:sz w:val="16"/>
                <w:szCs w:val="16"/>
                <w:lang w:eastAsia="tr-TR"/>
              </w:rPr>
            </w:pPr>
            <w:r w:rsidRPr="00E274F6">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31707D52" w14:textId="558A4824"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37A35A8D"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4DD79C63" w14:textId="77777777" w:rsidR="00265F8C" w:rsidRPr="00265F8C" w:rsidRDefault="00265F8C" w:rsidP="00265F8C">
            <w:pPr>
              <w:rPr>
                <w:sz w:val="16"/>
                <w:szCs w:val="16"/>
                <w:lang w:eastAsia="tr-TR"/>
              </w:rPr>
            </w:pPr>
            <w:r w:rsidRPr="00265F8C">
              <w:rPr>
                <w:sz w:val="16"/>
                <w:szCs w:val="16"/>
                <w:lang w:eastAsia="tr-TR"/>
              </w:rPr>
              <w:t>Kurulca belirlenecek diğer kalemler</w:t>
            </w:r>
          </w:p>
        </w:tc>
        <w:tc>
          <w:tcPr>
            <w:tcW w:w="2015" w:type="dxa"/>
            <w:tcBorders>
              <w:top w:val="nil"/>
              <w:left w:val="nil"/>
              <w:bottom w:val="single" w:sz="8" w:space="0" w:color="auto"/>
              <w:right w:val="single" w:sz="4" w:space="0" w:color="auto"/>
            </w:tcBorders>
            <w:shd w:val="clear" w:color="auto" w:fill="auto"/>
            <w:vAlign w:val="bottom"/>
            <w:hideMark/>
          </w:tcPr>
          <w:p w14:paraId="6397544F" w14:textId="77777777" w:rsidR="00265F8C" w:rsidRPr="00E274F6" w:rsidRDefault="00265F8C" w:rsidP="00265F8C">
            <w:pPr>
              <w:jc w:val="right"/>
              <w:rPr>
                <w:sz w:val="16"/>
                <w:szCs w:val="16"/>
                <w:lang w:eastAsia="tr-TR"/>
              </w:rPr>
            </w:pPr>
            <w:r w:rsidRPr="00E274F6">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3F8A4C71" w14:textId="222BCF9A"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261D5012"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10D5A25A" w14:textId="77777777" w:rsidR="00265F8C" w:rsidRPr="00265F8C" w:rsidRDefault="00265F8C" w:rsidP="00265F8C">
            <w:pPr>
              <w:rPr>
                <w:b/>
                <w:bCs/>
                <w:sz w:val="16"/>
                <w:szCs w:val="16"/>
                <w:lang w:eastAsia="tr-TR"/>
              </w:rPr>
            </w:pPr>
            <w:r w:rsidRPr="00265F8C">
              <w:rPr>
                <w:b/>
                <w:bCs/>
                <w:sz w:val="16"/>
                <w:szCs w:val="16"/>
                <w:lang w:eastAsia="tr-TR"/>
              </w:rPr>
              <w:t>Geçiş Süresince Ana Sermayeden İndirilmeye Devam edecek Unsurlar</w:t>
            </w:r>
          </w:p>
        </w:tc>
        <w:tc>
          <w:tcPr>
            <w:tcW w:w="2015" w:type="dxa"/>
            <w:tcBorders>
              <w:top w:val="nil"/>
              <w:left w:val="nil"/>
              <w:bottom w:val="single" w:sz="8" w:space="0" w:color="auto"/>
              <w:right w:val="single" w:sz="4" w:space="0" w:color="auto"/>
            </w:tcBorders>
            <w:shd w:val="clear" w:color="auto" w:fill="auto"/>
            <w:vAlign w:val="bottom"/>
            <w:hideMark/>
          </w:tcPr>
          <w:p w14:paraId="6EC202FA" w14:textId="77777777" w:rsidR="00265F8C" w:rsidRPr="00E274F6" w:rsidRDefault="00265F8C" w:rsidP="00265F8C">
            <w:pPr>
              <w:jc w:val="right"/>
              <w:rPr>
                <w:b/>
                <w:bCs/>
                <w:sz w:val="16"/>
                <w:szCs w:val="16"/>
                <w:lang w:eastAsia="tr-TR"/>
              </w:rPr>
            </w:pPr>
            <w:r w:rsidRPr="00E274F6">
              <w:rPr>
                <w:b/>
                <w:bCs/>
                <w:sz w:val="16"/>
                <w:szCs w:val="16"/>
                <w:lang w:eastAsia="tr-TR"/>
              </w:rPr>
              <w:t> </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23F91813" w14:textId="65296408" w:rsidR="00265F8C" w:rsidRPr="00213A2D" w:rsidRDefault="00265F8C" w:rsidP="00265F8C">
            <w:pPr>
              <w:jc w:val="right"/>
              <w:rPr>
                <w:b/>
                <w:bCs/>
                <w:sz w:val="16"/>
                <w:szCs w:val="16"/>
                <w:highlight w:val="yellow"/>
                <w:lang w:eastAsia="tr-TR"/>
              </w:rPr>
            </w:pPr>
            <w:r w:rsidRPr="00A42306">
              <w:rPr>
                <w:b/>
                <w:bCs/>
                <w:sz w:val="16"/>
                <w:szCs w:val="16"/>
                <w:lang w:eastAsia="tr-TR"/>
              </w:rPr>
              <w:t> </w:t>
            </w:r>
          </w:p>
        </w:tc>
      </w:tr>
      <w:tr w:rsidR="00265F8C" w:rsidRPr="00213A2D" w14:paraId="635F6673"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4D957ABC" w14:textId="77777777" w:rsidR="00265F8C" w:rsidRPr="00265F8C" w:rsidRDefault="00265F8C" w:rsidP="00265F8C">
            <w:pPr>
              <w:rPr>
                <w:sz w:val="16"/>
                <w:szCs w:val="16"/>
                <w:lang w:eastAsia="tr-TR"/>
              </w:rPr>
            </w:pPr>
            <w:r w:rsidRPr="00265F8C">
              <w:rPr>
                <w:sz w:val="16"/>
                <w:szCs w:val="16"/>
                <w:lang w:eastAsia="tr-TR"/>
              </w:rPr>
              <w:t>Şerefiye veya diğer maddi olmayan duran varlıklar ve bunlara ilişkin ertelenmiş vergi yükümlülüklerinin Bankaların </w:t>
            </w:r>
            <w:proofErr w:type="spellStart"/>
            <w:r w:rsidRPr="00265F8C">
              <w:rPr>
                <w:sz w:val="16"/>
                <w:szCs w:val="16"/>
                <w:lang w:eastAsia="tr-TR"/>
              </w:rPr>
              <w:t>Özkaynaklarına</w:t>
            </w:r>
            <w:proofErr w:type="spellEnd"/>
            <w:r w:rsidRPr="00265F8C">
              <w:rPr>
                <w:sz w:val="16"/>
                <w:szCs w:val="16"/>
                <w:lang w:eastAsia="tr-TR"/>
              </w:rPr>
              <w:t xml:space="preserve"> İlişkin Yönetmeliğin Geçici </w:t>
            </w:r>
            <w:proofErr w:type="gramStart"/>
            <w:r w:rsidRPr="00265F8C">
              <w:rPr>
                <w:sz w:val="16"/>
                <w:szCs w:val="16"/>
                <w:lang w:eastAsia="tr-TR"/>
              </w:rPr>
              <w:t>2 </w:t>
            </w:r>
            <w:proofErr w:type="spellStart"/>
            <w:r w:rsidRPr="00265F8C">
              <w:rPr>
                <w:sz w:val="16"/>
                <w:szCs w:val="16"/>
                <w:lang w:eastAsia="tr-TR"/>
              </w:rPr>
              <w:t>nci</w:t>
            </w:r>
            <w:proofErr w:type="spellEnd"/>
            <w:proofErr w:type="gramEnd"/>
            <w:r w:rsidRPr="00265F8C">
              <w:rPr>
                <w:sz w:val="16"/>
                <w:szCs w:val="16"/>
                <w:lang w:eastAsia="tr-TR"/>
              </w:rPr>
              <w:t xml:space="preserve"> maddesinin birinci fıkrası uyarınca çekirdek sermayeden indirilmeyen kısmı (-)</w:t>
            </w:r>
          </w:p>
        </w:tc>
        <w:tc>
          <w:tcPr>
            <w:tcW w:w="2015" w:type="dxa"/>
            <w:tcBorders>
              <w:top w:val="nil"/>
              <w:left w:val="nil"/>
              <w:bottom w:val="single" w:sz="8" w:space="0" w:color="auto"/>
              <w:right w:val="single" w:sz="4" w:space="0" w:color="auto"/>
            </w:tcBorders>
            <w:shd w:val="clear" w:color="auto" w:fill="auto"/>
            <w:vAlign w:val="bottom"/>
            <w:hideMark/>
          </w:tcPr>
          <w:p w14:paraId="7A9260F9" w14:textId="77777777" w:rsidR="00265F8C" w:rsidRPr="00E274F6" w:rsidRDefault="00265F8C" w:rsidP="00265F8C">
            <w:pPr>
              <w:jc w:val="right"/>
              <w:rPr>
                <w:sz w:val="16"/>
                <w:szCs w:val="16"/>
                <w:lang w:eastAsia="tr-TR"/>
              </w:rPr>
            </w:pPr>
            <w:r w:rsidRPr="00E274F6">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5C9F3920" w14:textId="21058708"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7579A5E3"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5DEA4435" w14:textId="77777777" w:rsidR="00265F8C" w:rsidRPr="00265F8C" w:rsidRDefault="00265F8C" w:rsidP="00265F8C">
            <w:pPr>
              <w:rPr>
                <w:sz w:val="16"/>
                <w:szCs w:val="16"/>
                <w:lang w:eastAsia="tr-TR"/>
              </w:rPr>
            </w:pPr>
            <w:r w:rsidRPr="00265F8C">
              <w:rPr>
                <w:sz w:val="16"/>
                <w:szCs w:val="16"/>
                <w:lang w:eastAsia="tr-TR"/>
              </w:rPr>
              <w:t>Net ertelenmiş vergi varlığı/vergi borcunun Bankaların </w:t>
            </w:r>
            <w:proofErr w:type="spellStart"/>
            <w:r w:rsidRPr="00265F8C">
              <w:rPr>
                <w:sz w:val="16"/>
                <w:szCs w:val="16"/>
                <w:lang w:eastAsia="tr-TR"/>
              </w:rPr>
              <w:t>Özkaynaklarına</w:t>
            </w:r>
            <w:proofErr w:type="spellEnd"/>
            <w:r w:rsidRPr="00265F8C">
              <w:rPr>
                <w:sz w:val="16"/>
                <w:szCs w:val="16"/>
                <w:lang w:eastAsia="tr-TR"/>
              </w:rPr>
              <w:t xml:space="preserve"> İlişkin Yönetmeliğin Geçici </w:t>
            </w:r>
            <w:proofErr w:type="gramStart"/>
            <w:r w:rsidRPr="00265F8C">
              <w:rPr>
                <w:sz w:val="16"/>
                <w:szCs w:val="16"/>
                <w:lang w:eastAsia="tr-TR"/>
              </w:rPr>
              <w:t>2 </w:t>
            </w:r>
            <w:proofErr w:type="spellStart"/>
            <w:r w:rsidRPr="00265F8C">
              <w:rPr>
                <w:sz w:val="16"/>
                <w:szCs w:val="16"/>
                <w:lang w:eastAsia="tr-TR"/>
              </w:rPr>
              <w:t>nci</w:t>
            </w:r>
            <w:proofErr w:type="spellEnd"/>
            <w:proofErr w:type="gramEnd"/>
            <w:r w:rsidRPr="00265F8C">
              <w:rPr>
                <w:sz w:val="16"/>
                <w:szCs w:val="16"/>
                <w:lang w:eastAsia="tr-TR"/>
              </w:rPr>
              <w:t> maddesinin birinci fıkrası uyarınca çekirdek sermayeden indirilmeyen kısmı (-)</w:t>
            </w:r>
          </w:p>
        </w:tc>
        <w:tc>
          <w:tcPr>
            <w:tcW w:w="2015" w:type="dxa"/>
            <w:tcBorders>
              <w:top w:val="nil"/>
              <w:left w:val="nil"/>
              <w:bottom w:val="single" w:sz="8" w:space="0" w:color="auto"/>
              <w:right w:val="single" w:sz="4" w:space="0" w:color="auto"/>
            </w:tcBorders>
            <w:shd w:val="clear" w:color="auto" w:fill="auto"/>
            <w:vAlign w:val="bottom"/>
            <w:hideMark/>
          </w:tcPr>
          <w:p w14:paraId="7F479DCF" w14:textId="77777777" w:rsidR="00265F8C" w:rsidRPr="00E274F6" w:rsidRDefault="00265F8C" w:rsidP="00265F8C">
            <w:pPr>
              <w:jc w:val="right"/>
              <w:rPr>
                <w:sz w:val="16"/>
                <w:szCs w:val="16"/>
                <w:lang w:eastAsia="tr-TR"/>
              </w:rPr>
            </w:pPr>
            <w:r w:rsidRPr="00E274F6">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797E185D" w14:textId="3AC1091A"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69586B02"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56DDEA47" w14:textId="77777777" w:rsidR="00265F8C" w:rsidRPr="00265F8C" w:rsidRDefault="00265F8C" w:rsidP="00265F8C">
            <w:pPr>
              <w:rPr>
                <w:sz w:val="16"/>
                <w:szCs w:val="16"/>
                <w:lang w:eastAsia="tr-TR"/>
              </w:rPr>
            </w:pPr>
            <w:r w:rsidRPr="00265F8C">
              <w:rPr>
                <w:sz w:val="16"/>
                <w:szCs w:val="16"/>
                <w:lang w:eastAsia="tr-TR"/>
              </w:rPr>
              <w:t>Yeterli katkı sermaye bulunmaması halinde ilave ana sermayeden indirim yapılacak tutar (-)</w:t>
            </w:r>
          </w:p>
        </w:tc>
        <w:tc>
          <w:tcPr>
            <w:tcW w:w="2015" w:type="dxa"/>
            <w:tcBorders>
              <w:top w:val="nil"/>
              <w:left w:val="nil"/>
              <w:bottom w:val="single" w:sz="8" w:space="0" w:color="auto"/>
              <w:right w:val="single" w:sz="4" w:space="0" w:color="auto"/>
            </w:tcBorders>
            <w:shd w:val="clear" w:color="auto" w:fill="auto"/>
            <w:vAlign w:val="bottom"/>
            <w:hideMark/>
          </w:tcPr>
          <w:p w14:paraId="1A718687" w14:textId="77777777" w:rsidR="00265F8C" w:rsidRPr="00E274F6" w:rsidRDefault="00265F8C" w:rsidP="00265F8C">
            <w:pPr>
              <w:jc w:val="right"/>
              <w:rPr>
                <w:sz w:val="16"/>
                <w:szCs w:val="16"/>
                <w:lang w:eastAsia="tr-TR"/>
              </w:rPr>
            </w:pPr>
            <w:r w:rsidRPr="00E274F6">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1042AFA1" w14:textId="46FBCA5E"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1B3B3AEA"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000E1C6C" w14:textId="77777777" w:rsidR="00265F8C" w:rsidRPr="00265F8C" w:rsidRDefault="00265F8C" w:rsidP="00265F8C">
            <w:pPr>
              <w:rPr>
                <w:b/>
                <w:bCs/>
                <w:sz w:val="16"/>
                <w:szCs w:val="16"/>
                <w:lang w:eastAsia="tr-TR"/>
              </w:rPr>
            </w:pPr>
            <w:r w:rsidRPr="00265F8C">
              <w:rPr>
                <w:b/>
                <w:bCs/>
                <w:sz w:val="16"/>
                <w:szCs w:val="16"/>
                <w:lang w:eastAsia="tr-TR"/>
              </w:rPr>
              <w:t>İlave ana sermayeden indirimler toplamı</w:t>
            </w:r>
          </w:p>
        </w:tc>
        <w:tc>
          <w:tcPr>
            <w:tcW w:w="2015" w:type="dxa"/>
            <w:tcBorders>
              <w:top w:val="nil"/>
              <w:left w:val="nil"/>
              <w:bottom w:val="single" w:sz="8" w:space="0" w:color="auto"/>
              <w:right w:val="single" w:sz="4" w:space="0" w:color="auto"/>
            </w:tcBorders>
            <w:shd w:val="clear" w:color="auto" w:fill="auto"/>
            <w:vAlign w:val="bottom"/>
            <w:hideMark/>
          </w:tcPr>
          <w:p w14:paraId="386515E7" w14:textId="77777777" w:rsidR="00265F8C" w:rsidRPr="00E274F6" w:rsidRDefault="00265F8C" w:rsidP="00265F8C">
            <w:pPr>
              <w:jc w:val="right"/>
              <w:rPr>
                <w:b/>
                <w:bCs/>
                <w:sz w:val="16"/>
                <w:szCs w:val="16"/>
                <w:lang w:eastAsia="tr-TR"/>
              </w:rPr>
            </w:pPr>
            <w:r w:rsidRPr="00E274F6">
              <w:rPr>
                <w:b/>
                <w:bCs/>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19062161" w14:textId="47D37965" w:rsidR="00265F8C" w:rsidRPr="00213A2D" w:rsidRDefault="00265F8C" w:rsidP="00265F8C">
            <w:pPr>
              <w:jc w:val="right"/>
              <w:rPr>
                <w:b/>
                <w:bCs/>
                <w:sz w:val="16"/>
                <w:szCs w:val="16"/>
                <w:highlight w:val="yellow"/>
                <w:lang w:eastAsia="tr-TR"/>
              </w:rPr>
            </w:pPr>
            <w:r w:rsidRPr="00A42306">
              <w:rPr>
                <w:b/>
                <w:bCs/>
                <w:sz w:val="16"/>
                <w:szCs w:val="16"/>
                <w:lang w:eastAsia="tr-TR"/>
              </w:rPr>
              <w:t>-</w:t>
            </w:r>
          </w:p>
        </w:tc>
      </w:tr>
      <w:tr w:rsidR="00E274F6" w:rsidRPr="00213A2D" w14:paraId="54548401"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4A4FF115" w14:textId="77777777" w:rsidR="00E274F6" w:rsidRPr="00265F8C" w:rsidRDefault="00E274F6" w:rsidP="00E274F6">
            <w:pPr>
              <w:rPr>
                <w:b/>
                <w:bCs/>
                <w:sz w:val="16"/>
                <w:szCs w:val="16"/>
                <w:lang w:eastAsia="tr-TR"/>
              </w:rPr>
            </w:pPr>
            <w:r w:rsidRPr="00265F8C">
              <w:rPr>
                <w:b/>
                <w:bCs/>
                <w:sz w:val="16"/>
                <w:szCs w:val="16"/>
                <w:lang w:eastAsia="tr-TR"/>
              </w:rPr>
              <w:t>İlave Ana Sermaye Toplamı</w:t>
            </w:r>
          </w:p>
        </w:tc>
        <w:tc>
          <w:tcPr>
            <w:tcW w:w="2015" w:type="dxa"/>
            <w:tcBorders>
              <w:top w:val="nil"/>
              <w:left w:val="nil"/>
              <w:bottom w:val="single" w:sz="8" w:space="0" w:color="auto"/>
              <w:right w:val="single" w:sz="4" w:space="0" w:color="auto"/>
            </w:tcBorders>
            <w:shd w:val="clear" w:color="auto" w:fill="auto"/>
            <w:vAlign w:val="bottom"/>
            <w:hideMark/>
          </w:tcPr>
          <w:p w14:paraId="77E096CE" w14:textId="4080706C" w:rsidR="00E274F6" w:rsidRPr="00E274F6" w:rsidRDefault="00E274F6" w:rsidP="00E274F6">
            <w:pPr>
              <w:jc w:val="right"/>
              <w:rPr>
                <w:b/>
                <w:bCs/>
                <w:sz w:val="16"/>
                <w:szCs w:val="16"/>
                <w:lang w:eastAsia="tr-TR"/>
              </w:rPr>
            </w:pPr>
            <w:r w:rsidRPr="00E274F6">
              <w:rPr>
                <w:b/>
                <w:bCs/>
                <w:sz w:val="16"/>
                <w:szCs w:val="16"/>
                <w:lang w:eastAsia="tr-TR"/>
              </w:rPr>
              <w:t>4,631,540</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7E06576A" w14:textId="67CDC32E" w:rsidR="00E274F6" w:rsidRPr="00213A2D" w:rsidRDefault="00E274F6" w:rsidP="00E274F6">
            <w:pPr>
              <w:jc w:val="right"/>
              <w:rPr>
                <w:b/>
                <w:bCs/>
                <w:sz w:val="16"/>
                <w:szCs w:val="16"/>
                <w:highlight w:val="yellow"/>
                <w:lang w:eastAsia="tr-TR"/>
              </w:rPr>
            </w:pPr>
            <w:r w:rsidRPr="00A42306">
              <w:rPr>
                <w:b/>
                <w:bCs/>
                <w:sz w:val="16"/>
                <w:szCs w:val="16"/>
                <w:lang w:eastAsia="tr-TR"/>
              </w:rPr>
              <w:t>3,317,165</w:t>
            </w:r>
          </w:p>
        </w:tc>
      </w:tr>
      <w:tr w:rsidR="00E274F6" w:rsidRPr="00213A2D" w14:paraId="49B6258F"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4958F600" w14:textId="77777777" w:rsidR="00E274F6" w:rsidRPr="00265F8C" w:rsidRDefault="00E274F6" w:rsidP="00E274F6">
            <w:pPr>
              <w:rPr>
                <w:b/>
                <w:bCs/>
                <w:sz w:val="16"/>
                <w:szCs w:val="16"/>
                <w:lang w:eastAsia="tr-TR"/>
              </w:rPr>
            </w:pPr>
            <w:r w:rsidRPr="00265F8C">
              <w:rPr>
                <w:b/>
                <w:bCs/>
                <w:sz w:val="16"/>
                <w:szCs w:val="16"/>
                <w:lang w:eastAsia="tr-TR"/>
              </w:rPr>
              <w:t>Ana Sermaye Toplamı (Ana Sermaye = Çekirdek Sermaye + İlave Ana Sermaye)</w:t>
            </w:r>
          </w:p>
        </w:tc>
        <w:tc>
          <w:tcPr>
            <w:tcW w:w="2015" w:type="dxa"/>
            <w:tcBorders>
              <w:top w:val="nil"/>
              <w:left w:val="nil"/>
              <w:bottom w:val="single" w:sz="8" w:space="0" w:color="auto"/>
              <w:right w:val="single" w:sz="4" w:space="0" w:color="auto"/>
            </w:tcBorders>
            <w:shd w:val="clear" w:color="auto" w:fill="auto"/>
            <w:vAlign w:val="bottom"/>
            <w:hideMark/>
          </w:tcPr>
          <w:p w14:paraId="74E23D75" w14:textId="4AEA260A" w:rsidR="00E274F6" w:rsidRPr="00E274F6" w:rsidRDefault="00E274F6" w:rsidP="00E274F6">
            <w:pPr>
              <w:jc w:val="right"/>
              <w:rPr>
                <w:b/>
                <w:bCs/>
                <w:sz w:val="16"/>
                <w:szCs w:val="16"/>
                <w:lang w:eastAsia="tr-TR"/>
              </w:rPr>
            </w:pPr>
            <w:r w:rsidRPr="00E274F6">
              <w:rPr>
                <w:b/>
                <w:bCs/>
                <w:sz w:val="16"/>
                <w:szCs w:val="16"/>
                <w:lang w:eastAsia="tr-TR"/>
              </w:rPr>
              <w:t>29,012,222</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265C9B14" w14:textId="4948AE64" w:rsidR="00E274F6" w:rsidRPr="00213A2D" w:rsidRDefault="00E274F6" w:rsidP="00E274F6">
            <w:pPr>
              <w:jc w:val="right"/>
              <w:rPr>
                <w:b/>
                <w:bCs/>
                <w:sz w:val="16"/>
                <w:szCs w:val="16"/>
                <w:highlight w:val="yellow"/>
                <w:lang w:eastAsia="tr-TR"/>
              </w:rPr>
            </w:pPr>
            <w:r w:rsidRPr="00A42306">
              <w:rPr>
                <w:b/>
                <w:bCs/>
                <w:sz w:val="16"/>
                <w:szCs w:val="16"/>
                <w:lang w:eastAsia="tr-TR"/>
              </w:rPr>
              <w:t>13,724,934</w:t>
            </w:r>
          </w:p>
        </w:tc>
      </w:tr>
      <w:tr w:rsidR="00E274F6" w:rsidRPr="00213A2D" w14:paraId="4FB42F24"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6BCBA9E0" w14:textId="77777777" w:rsidR="00E274F6" w:rsidRPr="00265F8C" w:rsidRDefault="00E274F6" w:rsidP="00E274F6">
            <w:pPr>
              <w:jc w:val="center"/>
              <w:rPr>
                <w:b/>
                <w:bCs/>
                <w:sz w:val="16"/>
                <w:szCs w:val="16"/>
                <w:lang w:eastAsia="tr-TR"/>
              </w:rPr>
            </w:pPr>
            <w:r w:rsidRPr="00265F8C">
              <w:rPr>
                <w:b/>
                <w:bCs/>
                <w:sz w:val="16"/>
                <w:szCs w:val="16"/>
                <w:lang w:eastAsia="tr-TR"/>
              </w:rPr>
              <w:t>KATKI SERMAYE</w:t>
            </w:r>
          </w:p>
        </w:tc>
        <w:tc>
          <w:tcPr>
            <w:tcW w:w="2015" w:type="dxa"/>
            <w:tcBorders>
              <w:top w:val="nil"/>
              <w:left w:val="nil"/>
              <w:bottom w:val="single" w:sz="8" w:space="0" w:color="auto"/>
              <w:right w:val="single" w:sz="4" w:space="0" w:color="auto"/>
            </w:tcBorders>
            <w:shd w:val="clear" w:color="auto" w:fill="auto"/>
            <w:vAlign w:val="bottom"/>
            <w:hideMark/>
          </w:tcPr>
          <w:p w14:paraId="7F40E8C9" w14:textId="1C8206D6" w:rsidR="00E274F6" w:rsidRPr="00E274F6" w:rsidRDefault="00E274F6" w:rsidP="00E274F6">
            <w:pPr>
              <w:jc w:val="right"/>
              <w:rPr>
                <w:b/>
                <w:bCs/>
                <w:sz w:val="16"/>
                <w:szCs w:val="16"/>
                <w:lang w:eastAsia="tr-TR"/>
              </w:rPr>
            </w:pPr>
            <w:r w:rsidRPr="00E274F6">
              <w:rPr>
                <w:b/>
                <w:bCs/>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782F754E" w14:textId="19892A29" w:rsidR="00E274F6" w:rsidRPr="00213A2D" w:rsidRDefault="00E274F6" w:rsidP="00E274F6">
            <w:pPr>
              <w:jc w:val="right"/>
              <w:rPr>
                <w:b/>
                <w:bCs/>
                <w:sz w:val="16"/>
                <w:szCs w:val="16"/>
                <w:highlight w:val="yellow"/>
                <w:lang w:eastAsia="tr-TR"/>
              </w:rPr>
            </w:pPr>
            <w:r w:rsidRPr="00A42306">
              <w:rPr>
                <w:b/>
                <w:bCs/>
                <w:sz w:val="16"/>
                <w:szCs w:val="16"/>
                <w:lang w:eastAsia="tr-TR"/>
              </w:rPr>
              <w:t> </w:t>
            </w:r>
          </w:p>
        </w:tc>
      </w:tr>
      <w:tr w:rsidR="00E274F6" w:rsidRPr="00213A2D" w14:paraId="47D0AAC2"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4E815104" w14:textId="77777777" w:rsidR="00E274F6" w:rsidRPr="00265F8C" w:rsidRDefault="00E274F6" w:rsidP="00E274F6">
            <w:pPr>
              <w:rPr>
                <w:sz w:val="16"/>
                <w:szCs w:val="16"/>
                <w:lang w:eastAsia="tr-TR"/>
              </w:rPr>
            </w:pPr>
            <w:r w:rsidRPr="00265F8C">
              <w:rPr>
                <w:sz w:val="16"/>
                <w:szCs w:val="16"/>
                <w:lang w:eastAsia="tr-TR"/>
              </w:rPr>
              <w:t>Kurumca uygun görülen borçlanma araçları ve bunlara ilişkin ihraç primleri</w:t>
            </w:r>
          </w:p>
        </w:tc>
        <w:tc>
          <w:tcPr>
            <w:tcW w:w="2015" w:type="dxa"/>
            <w:tcBorders>
              <w:top w:val="nil"/>
              <w:left w:val="nil"/>
              <w:bottom w:val="single" w:sz="8" w:space="0" w:color="auto"/>
              <w:right w:val="single" w:sz="4" w:space="0" w:color="auto"/>
            </w:tcBorders>
            <w:shd w:val="clear" w:color="auto" w:fill="auto"/>
            <w:vAlign w:val="bottom"/>
            <w:hideMark/>
          </w:tcPr>
          <w:p w14:paraId="520DF798" w14:textId="7B632E45" w:rsidR="00E274F6" w:rsidRPr="00E274F6" w:rsidRDefault="00E274F6" w:rsidP="00E274F6">
            <w:pPr>
              <w:jc w:val="right"/>
              <w:rPr>
                <w:bCs/>
                <w:sz w:val="16"/>
                <w:szCs w:val="16"/>
                <w:lang w:eastAsia="tr-TR"/>
              </w:rPr>
            </w:pPr>
            <w:r w:rsidRPr="00E274F6">
              <w:rPr>
                <w:bCs/>
                <w:sz w:val="16"/>
                <w:szCs w:val="16"/>
                <w:lang w:eastAsia="tr-TR"/>
              </w:rPr>
              <w:t>6,484,156</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7CE066B2" w14:textId="63C8BF68" w:rsidR="00E274F6" w:rsidRPr="00213A2D" w:rsidRDefault="00E274F6" w:rsidP="00E274F6">
            <w:pPr>
              <w:jc w:val="right"/>
              <w:rPr>
                <w:sz w:val="16"/>
                <w:szCs w:val="16"/>
                <w:highlight w:val="yellow"/>
                <w:lang w:eastAsia="tr-TR"/>
              </w:rPr>
            </w:pPr>
            <w:r w:rsidRPr="00A42306">
              <w:rPr>
                <w:sz w:val="16"/>
                <w:szCs w:val="16"/>
                <w:lang w:eastAsia="tr-TR"/>
              </w:rPr>
              <w:t>4,644,031</w:t>
            </w:r>
          </w:p>
        </w:tc>
      </w:tr>
      <w:tr w:rsidR="00E274F6" w:rsidRPr="00213A2D" w14:paraId="46974FAE"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2B33A420" w14:textId="77777777" w:rsidR="00E274F6" w:rsidRPr="00265F8C" w:rsidRDefault="00E274F6" w:rsidP="00E274F6">
            <w:pPr>
              <w:rPr>
                <w:sz w:val="16"/>
                <w:szCs w:val="16"/>
                <w:lang w:eastAsia="tr-TR"/>
              </w:rPr>
            </w:pPr>
            <w:r w:rsidRPr="00265F8C">
              <w:rPr>
                <w:sz w:val="16"/>
                <w:szCs w:val="16"/>
                <w:lang w:eastAsia="tr-TR"/>
              </w:rPr>
              <w:t>Kurumca uygun görülen borçlanma araçları ve bunlara ilişkin ihraç primleri  (Geçici Madde 4 kapsamında olanlar)</w:t>
            </w:r>
          </w:p>
        </w:tc>
        <w:tc>
          <w:tcPr>
            <w:tcW w:w="2015" w:type="dxa"/>
            <w:tcBorders>
              <w:top w:val="nil"/>
              <w:left w:val="nil"/>
              <w:bottom w:val="single" w:sz="8" w:space="0" w:color="auto"/>
              <w:right w:val="single" w:sz="4" w:space="0" w:color="auto"/>
            </w:tcBorders>
            <w:shd w:val="clear" w:color="auto" w:fill="auto"/>
            <w:vAlign w:val="bottom"/>
            <w:hideMark/>
          </w:tcPr>
          <w:p w14:paraId="772C3CAF" w14:textId="53D572E2" w:rsidR="00E274F6" w:rsidRPr="00E274F6" w:rsidRDefault="00E274F6" w:rsidP="00E274F6">
            <w:pPr>
              <w:jc w:val="right"/>
              <w:rPr>
                <w:b/>
                <w:bCs/>
                <w:sz w:val="16"/>
                <w:szCs w:val="16"/>
                <w:lang w:eastAsia="tr-TR"/>
              </w:rPr>
            </w:pPr>
            <w:r w:rsidRPr="00E274F6">
              <w:rPr>
                <w:b/>
                <w:bCs/>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7720F657" w14:textId="3D8DD8AC" w:rsidR="00E274F6" w:rsidRPr="00213A2D" w:rsidRDefault="00E274F6" w:rsidP="00E274F6">
            <w:pPr>
              <w:jc w:val="right"/>
              <w:rPr>
                <w:sz w:val="16"/>
                <w:szCs w:val="16"/>
                <w:highlight w:val="yellow"/>
                <w:lang w:eastAsia="tr-TR"/>
              </w:rPr>
            </w:pPr>
            <w:r w:rsidRPr="00A42306">
              <w:rPr>
                <w:sz w:val="16"/>
                <w:szCs w:val="16"/>
                <w:lang w:eastAsia="tr-TR"/>
              </w:rPr>
              <w:t>-</w:t>
            </w:r>
          </w:p>
        </w:tc>
      </w:tr>
      <w:tr w:rsidR="00E274F6" w:rsidRPr="00213A2D" w14:paraId="2311C315"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35D8AB97" w14:textId="77777777" w:rsidR="00E274F6" w:rsidRPr="00265F8C" w:rsidRDefault="00E274F6" w:rsidP="00E274F6">
            <w:pPr>
              <w:rPr>
                <w:sz w:val="16"/>
                <w:szCs w:val="16"/>
                <w:lang w:eastAsia="tr-TR"/>
              </w:rPr>
            </w:pPr>
            <w:r w:rsidRPr="00265F8C">
              <w:rPr>
                <w:sz w:val="16"/>
                <w:szCs w:val="16"/>
                <w:lang w:eastAsia="tr-TR"/>
              </w:rPr>
              <w:t xml:space="preserve">Karşılıklar (Bankaların </w:t>
            </w:r>
            <w:proofErr w:type="spellStart"/>
            <w:r w:rsidRPr="00265F8C">
              <w:rPr>
                <w:sz w:val="16"/>
                <w:szCs w:val="16"/>
                <w:lang w:eastAsia="tr-TR"/>
              </w:rPr>
              <w:t>Özkaynaklarına</w:t>
            </w:r>
            <w:proofErr w:type="spellEnd"/>
            <w:r w:rsidRPr="00265F8C">
              <w:rPr>
                <w:sz w:val="16"/>
                <w:szCs w:val="16"/>
                <w:lang w:eastAsia="tr-TR"/>
              </w:rPr>
              <w:t xml:space="preserve"> İlişkin Yönetmeliğin 8 inci maddesinin birinci fıkrasında belirtilen tutarlar)</w:t>
            </w:r>
          </w:p>
        </w:tc>
        <w:tc>
          <w:tcPr>
            <w:tcW w:w="2015" w:type="dxa"/>
            <w:tcBorders>
              <w:top w:val="nil"/>
              <w:left w:val="nil"/>
              <w:bottom w:val="single" w:sz="8" w:space="0" w:color="auto"/>
              <w:right w:val="single" w:sz="4" w:space="0" w:color="auto"/>
            </w:tcBorders>
            <w:shd w:val="clear" w:color="auto" w:fill="auto"/>
            <w:vAlign w:val="bottom"/>
            <w:hideMark/>
          </w:tcPr>
          <w:p w14:paraId="543B907A" w14:textId="62167512" w:rsidR="00E274F6" w:rsidRPr="00E274F6" w:rsidRDefault="00E274F6" w:rsidP="00E274F6">
            <w:pPr>
              <w:jc w:val="right"/>
              <w:rPr>
                <w:bCs/>
                <w:sz w:val="16"/>
                <w:szCs w:val="16"/>
                <w:lang w:eastAsia="tr-TR"/>
              </w:rPr>
            </w:pPr>
            <w:r w:rsidRPr="00E274F6">
              <w:rPr>
                <w:bCs/>
                <w:sz w:val="16"/>
                <w:szCs w:val="16"/>
                <w:lang w:eastAsia="tr-TR"/>
              </w:rPr>
              <w:t>1,359,081</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0C22833F" w14:textId="6930B464" w:rsidR="00E274F6" w:rsidRPr="00213A2D" w:rsidRDefault="00E274F6" w:rsidP="00E274F6">
            <w:pPr>
              <w:jc w:val="right"/>
              <w:rPr>
                <w:sz w:val="16"/>
                <w:szCs w:val="16"/>
                <w:highlight w:val="yellow"/>
                <w:lang w:eastAsia="tr-TR"/>
              </w:rPr>
            </w:pPr>
            <w:r w:rsidRPr="00A42306">
              <w:rPr>
                <w:sz w:val="16"/>
                <w:szCs w:val="16"/>
                <w:lang w:eastAsia="tr-TR"/>
              </w:rPr>
              <w:t>845,934</w:t>
            </w:r>
          </w:p>
        </w:tc>
      </w:tr>
      <w:tr w:rsidR="00E274F6" w:rsidRPr="00213A2D" w14:paraId="610757B4"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7B75C322" w14:textId="77777777" w:rsidR="00E274F6" w:rsidRPr="00265F8C" w:rsidRDefault="00E274F6" w:rsidP="00E274F6">
            <w:pPr>
              <w:rPr>
                <w:b/>
                <w:sz w:val="16"/>
                <w:szCs w:val="16"/>
                <w:lang w:eastAsia="tr-TR"/>
              </w:rPr>
            </w:pPr>
            <w:r w:rsidRPr="00265F8C">
              <w:rPr>
                <w:b/>
                <w:sz w:val="16"/>
                <w:szCs w:val="16"/>
                <w:lang w:eastAsia="tr-TR"/>
              </w:rPr>
              <w:t>İndirimler Öncesi Katkı Sermaye</w:t>
            </w:r>
          </w:p>
        </w:tc>
        <w:tc>
          <w:tcPr>
            <w:tcW w:w="2015" w:type="dxa"/>
            <w:tcBorders>
              <w:top w:val="nil"/>
              <w:left w:val="nil"/>
              <w:bottom w:val="single" w:sz="8" w:space="0" w:color="auto"/>
              <w:right w:val="single" w:sz="4" w:space="0" w:color="auto"/>
            </w:tcBorders>
            <w:shd w:val="clear" w:color="auto" w:fill="auto"/>
            <w:vAlign w:val="bottom"/>
            <w:hideMark/>
          </w:tcPr>
          <w:p w14:paraId="6FCBECA1" w14:textId="25EA419B" w:rsidR="00E274F6" w:rsidRPr="00E274F6" w:rsidRDefault="00E274F6" w:rsidP="00E274F6">
            <w:pPr>
              <w:jc w:val="right"/>
              <w:rPr>
                <w:b/>
                <w:bCs/>
                <w:sz w:val="16"/>
                <w:szCs w:val="16"/>
                <w:lang w:eastAsia="tr-TR"/>
              </w:rPr>
            </w:pPr>
            <w:r w:rsidRPr="00E274F6">
              <w:rPr>
                <w:b/>
                <w:bCs/>
                <w:sz w:val="16"/>
                <w:szCs w:val="16"/>
                <w:lang w:eastAsia="tr-TR"/>
              </w:rPr>
              <w:t>7,843,237</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7D41D14C" w14:textId="70D2B5BC" w:rsidR="00E274F6" w:rsidRPr="00213A2D" w:rsidRDefault="00E274F6" w:rsidP="00E274F6">
            <w:pPr>
              <w:jc w:val="right"/>
              <w:rPr>
                <w:b/>
                <w:sz w:val="16"/>
                <w:szCs w:val="16"/>
                <w:highlight w:val="yellow"/>
                <w:lang w:eastAsia="tr-TR"/>
              </w:rPr>
            </w:pPr>
            <w:r w:rsidRPr="00A42306">
              <w:rPr>
                <w:b/>
                <w:sz w:val="16"/>
                <w:szCs w:val="16"/>
                <w:lang w:eastAsia="tr-TR"/>
              </w:rPr>
              <w:t>5,489,965</w:t>
            </w:r>
          </w:p>
        </w:tc>
      </w:tr>
      <w:tr w:rsidR="00265F8C" w:rsidRPr="00213A2D" w14:paraId="2FF06E67"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71BC8169" w14:textId="77777777" w:rsidR="00265F8C" w:rsidRPr="00265F8C" w:rsidRDefault="00265F8C" w:rsidP="00265F8C">
            <w:pPr>
              <w:rPr>
                <w:sz w:val="16"/>
                <w:szCs w:val="16"/>
                <w:lang w:eastAsia="tr-TR"/>
              </w:rPr>
            </w:pPr>
            <w:r w:rsidRPr="00265F8C">
              <w:rPr>
                <w:sz w:val="16"/>
                <w:szCs w:val="16"/>
                <w:lang w:eastAsia="tr-TR"/>
              </w:rPr>
              <w:t>Katkı Sermayeden Yapılacak İndirimler</w:t>
            </w:r>
          </w:p>
        </w:tc>
        <w:tc>
          <w:tcPr>
            <w:tcW w:w="2015" w:type="dxa"/>
            <w:tcBorders>
              <w:top w:val="nil"/>
              <w:left w:val="nil"/>
              <w:bottom w:val="single" w:sz="8" w:space="0" w:color="auto"/>
              <w:right w:val="single" w:sz="4" w:space="0" w:color="auto"/>
            </w:tcBorders>
            <w:shd w:val="clear" w:color="auto" w:fill="auto"/>
            <w:vAlign w:val="bottom"/>
            <w:hideMark/>
          </w:tcPr>
          <w:p w14:paraId="67BD7DFF" w14:textId="77777777" w:rsidR="00265F8C" w:rsidRPr="00E274F6" w:rsidRDefault="00265F8C" w:rsidP="00265F8C">
            <w:pPr>
              <w:jc w:val="right"/>
              <w:rPr>
                <w:sz w:val="16"/>
                <w:szCs w:val="16"/>
                <w:lang w:eastAsia="tr-TR"/>
              </w:rPr>
            </w:pPr>
            <w:r w:rsidRPr="00E274F6">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6B978C5B" w14:textId="446667FD"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0BFB7FC8"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35C83C43" w14:textId="77777777" w:rsidR="00265F8C" w:rsidRPr="00265F8C" w:rsidRDefault="00265F8C" w:rsidP="00265F8C">
            <w:pPr>
              <w:rPr>
                <w:sz w:val="16"/>
                <w:szCs w:val="16"/>
                <w:lang w:eastAsia="tr-TR"/>
              </w:rPr>
            </w:pPr>
            <w:r w:rsidRPr="00265F8C">
              <w:rPr>
                <w:sz w:val="16"/>
                <w:szCs w:val="16"/>
                <w:lang w:eastAsia="tr-TR"/>
              </w:rPr>
              <w:t>Bankanın kendi katkı sermayesine yapmış olduğu doğrudan veya dolaylı yatırımlar (-)</w:t>
            </w:r>
          </w:p>
        </w:tc>
        <w:tc>
          <w:tcPr>
            <w:tcW w:w="2015" w:type="dxa"/>
            <w:tcBorders>
              <w:top w:val="nil"/>
              <w:left w:val="nil"/>
              <w:bottom w:val="single" w:sz="8" w:space="0" w:color="auto"/>
              <w:right w:val="single" w:sz="4" w:space="0" w:color="auto"/>
            </w:tcBorders>
            <w:shd w:val="clear" w:color="auto" w:fill="auto"/>
            <w:vAlign w:val="bottom"/>
            <w:hideMark/>
          </w:tcPr>
          <w:p w14:paraId="5DBC9DD2" w14:textId="77777777" w:rsidR="00265F8C" w:rsidRPr="00E274F6" w:rsidRDefault="00265F8C" w:rsidP="00265F8C">
            <w:pPr>
              <w:jc w:val="right"/>
              <w:rPr>
                <w:sz w:val="16"/>
                <w:szCs w:val="16"/>
                <w:lang w:eastAsia="tr-TR"/>
              </w:rPr>
            </w:pPr>
            <w:r w:rsidRPr="00E274F6">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27FF6612" w14:textId="2F6291E0"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076FB6E6"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4A61DAD2" w14:textId="77777777" w:rsidR="00265F8C" w:rsidRPr="00265F8C" w:rsidRDefault="00265F8C" w:rsidP="00265F8C">
            <w:pPr>
              <w:rPr>
                <w:sz w:val="16"/>
                <w:szCs w:val="16"/>
                <w:lang w:eastAsia="tr-TR"/>
              </w:rPr>
            </w:pPr>
            <w:r w:rsidRPr="00265F8C">
              <w:rPr>
                <w:sz w:val="16"/>
                <w:szCs w:val="16"/>
                <w:lang w:eastAsia="tr-TR"/>
              </w:rPr>
              <w:t xml:space="preserve">Bankanın katkı sermaye kalemlerine yatırım yapan bankalar ile finansal kuruluşlar tarafından ihraç edilen ve Yönetmeliğin 8 inci maddesinde belirtilen şartları taşıyan </w:t>
            </w:r>
            <w:proofErr w:type="spellStart"/>
            <w:r w:rsidRPr="00265F8C">
              <w:rPr>
                <w:sz w:val="16"/>
                <w:szCs w:val="16"/>
                <w:lang w:eastAsia="tr-TR"/>
              </w:rPr>
              <w:t>özkaynak</w:t>
            </w:r>
            <w:proofErr w:type="spellEnd"/>
            <w:r w:rsidRPr="00265F8C">
              <w:rPr>
                <w:sz w:val="16"/>
                <w:szCs w:val="16"/>
                <w:lang w:eastAsia="tr-TR"/>
              </w:rPr>
              <w:t xml:space="preserve"> kalemlerine bankanın yaptığı yatırımlar</w:t>
            </w:r>
          </w:p>
        </w:tc>
        <w:tc>
          <w:tcPr>
            <w:tcW w:w="2015" w:type="dxa"/>
            <w:tcBorders>
              <w:top w:val="nil"/>
              <w:left w:val="nil"/>
              <w:bottom w:val="single" w:sz="8" w:space="0" w:color="auto"/>
              <w:right w:val="single" w:sz="4" w:space="0" w:color="auto"/>
            </w:tcBorders>
            <w:shd w:val="clear" w:color="auto" w:fill="auto"/>
            <w:vAlign w:val="bottom"/>
            <w:hideMark/>
          </w:tcPr>
          <w:p w14:paraId="271488DA" w14:textId="77777777" w:rsidR="00265F8C" w:rsidRPr="00E274F6" w:rsidRDefault="00265F8C" w:rsidP="00265F8C">
            <w:pPr>
              <w:jc w:val="right"/>
              <w:rPr>
                <w:sz w:val="16"/>
                <w:szCs w:val="16"/>
                <w:lang w:eastAsia="tr-TR"/>
              </w:rPr>
            </w:pPr>
            <w:r w:rsidRPr="00E274F6">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59D2CF83" w14:textId="07E2E08B"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636F0932"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63C85504" w14:textId="77777777" w:rsidR="00265F8C" w:rsidRPr="00265F8C" w:rsidRDefault="00265F8C" w:rsidP="00265F8C">
            <w:pPr>
              <w:rPr>
                <w:sz w:val="16"/>
                <w:szCs w:val="16"/>
                <w:lang w:eastAsia="tr-TR"/>
              </w:rPr>
            </w:pPr>
            <w:r w:rsidRPr="00265F8C">
              <w:rPr>
                <w:sz w:val="16"/>
                <w:szCs w:val="16"/>
                <w:lang w:eastAsia="tr-TR"/>
              </w:rPr>
              <w:t>Ortaklık paylarının %10 veya daha azına sahip olunan ve konsolide edilmeyen bankalar ve finansal kuruluşların </w:t>
            </w:r>
            <w:proofErr w:type="spellStart"/>
            <w:r w:rsidRPr="00265F8C">
              <w:rPr>
                <w:sz w:val="16"/>
                <w:szCs w:val="16"/>
                <w:lang w:eastAsia="tr-TR"/>
              </w:rPr>
              <w:t>özkaynak</w:t>
            </w:r>
            <w:proofErr w:type="spellEnd"/>
            <w:r w:rsidRPr="00265F8C">
              <w:rPr>
                <w:sz w:val="16"/>
                <w:szCs w:val="16"/>
                <w:lang w:eastAsia="tr-TR"/>
              </w:rPr>
              <w:t> unsurlarına yapılan yatırımların net uzun pozisyonları toplamının, bankanın çekirdek sermayesinin %10’nunu aşan kısmı (-)</w:t>
            </w:r>
          </w:p>
        </w:tc>
        <w:tc>
          <w:tcPr>
            <w:tcW w:w="2015" w:type="dxa"/>
            <w:tcBorders>
              <w:top w:val="nil"/>
              <w:left w:val="nil"/>
              <w:bottom w:val="single" w:sz="8" w:space="0" w:color="auto"/>
              <w:right w:val="single" w:sz="4" w:space="0" w:color="auto"/>
            </w:tcBorders>
            <w:shd w:val="clear" w:color="auto" w:fill="auto"/>
            <w:vAlign w:val="bottom"/>
            <w:hideMark/>
          </w:tcPr>
          <w:p w14:paraId="177274E4" w14:textId="77777777" w:rsidR="00265F8C" w:rsidRPr="00E274F6" w:rsidRDefault="00265F8C" w:rsidP="00265F8C">
            <w:pPr>
              <w:jc w:val="right"/>
              <w:rPr>
                <w:sz w:val="16"/>
                <w:szCs w:val="16"/>
                <w:lang w:eastAsia="tr-TR"/>
              </w:rPr>
            </w:pPr>
            <w:r w:rsidRPr="00E274F6">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1CFAFAAA" w14:textId="4164C7B3"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0DB3B6C3"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35C0C145" w14:textId="77777777" w:rsidR="00265F8C" w:rsidRPr="00265F8C" w:rsidRDefault="00265F8C" w:rsidP="00265F8C">
            <w:pPr>
              <w:rPr>
                <w:sz w:val="16"/>
                <w:szCs w:val="16"/>
                <w:lang w:eastAsia="tr-TR"/>
              </w:rPr>
            </w:pPr>
            <w:r w:rsidRPr="00265F8C">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2015" w:type="dxa"/>
            <w:tcBorders>
              <w:top w:val="nil"/>
              <w:left w:val="nil"/>
              <w:bottom w:val="single" w:sz="8" w:space="0" w:color="auto"/>
              <w:right w:val="single" w:sz="4" w:space="0" w:color="auto"/>
            </w:tcBorders>
            <w:shd w:val="clear" w:color="auto" w:fill="auto"/>
            <w:vAlign w:val="bottom"/>
            <w:hideMark/>
          </w:tcPr>
          <w:p w14:paraId="3EC34271" w14:textId="77777777" w:rsidR="00265F8C" w:rsidRPr="00E274F6" w:rsidRDefault="00265F8C" w:rsidP="00265F8C">
            <w:pPr>
              <w:jc w:val="right"/>
              <w:rPr>
                <w:sz w:val="16"/>
                <w:szCs w:val="16"/>
                <w:lang w:eastAsia="tr-TR"/>
              </w:rPr>
            </w:pPr>
            <w:r w:rsidRPr="00E274F6">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63D8C2BD" w14:textId="112873FC"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46534C58"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4277121C" w14:textId="77777777" w:rsidR="00265F8C" w:rsidRPr="00265F8C" w:rsidRDefault="00265F8C" w:rsidP="00265F8C">
            <w:pPr>
              <w:rPr>
                <w:sz w:val="16"/>
                <w:szCs w:val="16"/>
                <w:lang w:eastAsia="tr-TR"/>
              </w:rPr>
            </w:pPr>
            <w:r w:rsidRPr="00265F8C">
              <w:rPr>
                <w:sz w:val="16"/>
                <w:szCs w:val="16"/>
                <w:lang w:eastAsia="tr-TR"/>
              </w:rPr>
              <w:t>Kurulca belirlenecek diğer kalemler (-)</w:t>
            </w:r>
          </w:p>
        </w:tc>
        <w:tc>
          <w:tcPr>
            <w:tcW w:w="2015" w:type="dxa"/>
            <w:tcBorders>
              <w:top w:val="nil"/>
              <w:left w:val="nil"/>
              <w:bottom w:val="single" w:sz="8" w:space="0" w:color="auto"/>
              <w:right w:val="single" w:sz="4" w:space="0" w:color="auto"/>
            </w:tcBorders>
            <w:shd w:val="clear" w:color="auto" w:fill="auto"/>
            <w:vAlign w:val="bottom"/>
            <w:hideMark/>
          </w:tcPr>
          <w:p w14:paraId="6CFE89A5" w14:textId="77777777" w:rsidR="00265F8C" w:rsidRPr="00E274F6" w:rsidRDefault="00265F8C" w:rsidP="00265F8C">
            <w:pPr>
              <w:jc w:val="right"/>
              <w:rPr>
                <w:sz w:val="16"/>
                <w:szCs w:val="16"/>
                <w:lang w:eastAsia="tr-TR"/>
              </w:rPr>
            </w:pPr>
            <w:r w:rsidRPr="00E274F6">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7BF37819" w14:textId="1B6E8C99" w:rsidR="00265F8C" w:rsidRPr="00213A2D" w:rsidRDefault="00265F8C" w:rsidP="00265F8C">
            <w:pPr>
              <w:jc w:val="right"/>
              <w:rPr>
                <w:sz w:val="16"/>
                <w:szCs w:val="16"/>
                <w:highlight w:val="yellow"/>
                <w:lang w:eastAsia="tr-TR"/>
              </w:rPr>
            </w:pPr>
            <w:r w:rsidRPr="00A42306">
              <w:rPr>
                <w:sz w:val="16"/>
                <w:szCs w:val="16"/>
                <w:lang w:eastAsia="tr-TR"/>
              </w:rPr>
              <w:t>-</w:t>
            </w:r>
          </w:p>
        </w:tc>
      </w:tr>
      <w:tr w:rsidR="00265F8C" w:rsidRPr="00213A2D" w14:paraId="33AE6CA0"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04A4B027" w14:textId="77777777" w:rsidR="00265F8C" w:rsidRPr="00265F8C" w:rsidRDefault="00265F8C" w:rsidP="00265F8C">
            <w:pPr>
              <w:rPr>
                <w:b/>
                <w:bCs/>
                <w:sz w:val="16"/>
                <w:szCs w:val="16"/>
                <w:lang w:eastAsia="tr-TR"/>
              </w:rPr>
            </w:pPr>
            <w:r w:rsidRPr="00265F8C">
              <w:rPr>
                <w:b/>
                <w:bCs/>
                <w:sz w:val="16"/>
                <w:szCs w:val="16"/>
                <w:lang w:eastAsia="tr-TR"/>
              </w:rPr>
              <w:t>Katkı Sermayeden Yapılan İndirimler Toplamı</w:t>
            </w:r>
          </w:p>
        </w:tc>
        <w:tc>
          <w:tcPr>
            <w:tcW w:w="2015" w:type="dxa"/>
            <w:tcBorders>
              <w:top w:val="nil"/>
              <w:left w:val="nil"/>
              <w:bottom w:val="single" w:sz="8" w:space="0" w:color="auto"/>
              <w:right w:val="single" w:sz="4" w:space="0" w:color="auto"/>
            </w:tcBorders>
            <w:shd w:val="clear" w:color="auto" w:fill="auto"/>
            <w:vAlign w:val="bottom"/>
            <w:hideMark/>
          </w:tcPr>
          <w:p w14:paraId="3D067606" w14:textId="77777777" w:rsidR="00265F8C" w:rsidRPr="00E274F6" w:rsidRDefault="00265F8C" w:rsidP="00265F8C">
            <w:pPr>
              <w:jc w:val="right"/>
              <w:rPr>
                <w:b/>
                <w:bCs/>
                <w:sz w:val="16"/>
                <w:szCs w:val="16"/>
                <w:lang w:eastAsia="tr-TR"/>
              </w:rPr>
            </w:pPr>
            <w:r w:rsidRPr="00E274F6">
              <w:rPr>
                <w:b/>
                <w:bCs/>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3BEAA450" w14:textId="5D676A9A" w:rsidR="00265F8C" w:rsidRPr="00213A2D" w:rsidRDefault="00265F8C" w:rsidP="00265F8C">
            <w:pPr>
              <w:jc w:val="right"/>
              <w:rPr>
                <w:b/>
                <w:bCs/>
                <w:sz w:val="16"/>
                <w:szCs w:val="16"/>
                <w:highlight w:val="yellow"/>
                <w:lang w:eastAsia="tr-TR"/>
              </w:rPr>
            </w:pPr>
            <w:r w:rsidRPr="00A42306">
              <w:rPr>
                <w:b/>
                <w:bCs/>
                <w:sz w:val="16"/>
                <w:szCs w:val="16"/>
                <w:lang w:eastAsia="tr-TR"/>
              </w:rPr>
              <w:t>-</w:t>
            </w:r>
          </w:p>
        </w:tc>
      </w:tr>
      <w:tr w:rsidR="00E274F6" w:rsidRPr="00213A2D" w14:paraId="0F8FDFC7"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458A0E9E" w14:textId="77777777" w:rsidR="00E274F6" w:rsidRPr="00265F8C" w:rsidRDefault="00E274F6" w:rsidP="00E274F6">
            <w:pPr>
              <w:rPr>
                <w:b/>
                <w:bCs/>
                <w:sz w:val="16"/>
                <w:szCs w:val="16"/>
                <w:lang w:eastAsia="tr-TR"/>
              </w:rPr>
            </w:pPr>
            <w:r w:rsidRPr="00265F8C">
              <w:rPr>
                <w:b/>
                <w:bCs/>
                <w:sz w:val="16"/>
                <w:szCs w:val="16"/>
                <w:lang w:eastAsia="tr-TR"/>
              </w:rPr>
              <w:t>Katkı Sermaye Toplamı</w:t>
            </w:r>
          </w:p>
        </w:tc>
        <w:tc>
          <w:tcPr>
            <w:tcW w:w="2015" w:type="dxa"/>
            <w:tcBorders>
              <w:top w:val="nil"/>
              <w:left w:val="nil"/>
              <w:bottom w:val="single" w:sz="8" w:space="0" w:color="auto"/>
              <w:right w:val="single" w:sz="4" w:space="0" w:color="auto"/>
            </w:tcBorders>
            <w:shd w:val="clear" w:color="auto" w:fill="auto"/>
            <w:vAlign w:val="bottom"/>
            <w:hideMark/>
          </w:tcPr>
          <w:p w14:paraId="5C5F8ABB" w14:textId="413A7379" w:rsidR="00E274F6" w:rsidRPr="00E274F6" w:rsidRDefault="00E274F6" w:rsidP="00E274F6">
            <w:pPr>
              <w:jc w:val="right"/>
              <w:rPr>
                <w:b/>
                <w:bCs/>
                <w:sz w:val="16"/>
                <w:szCs w:val="16"/>
                <w:lang w:eastAsia="tr-TR"/>
              </w:rPr>
            </w:pPr>
            <w:r w:rsidRPr="00E274F6">
              <w:rPr>
                <w:b/>
                <w:bCs/>
                <w:sz w:val="16"/>
                <w:szCs w:val="16"/>
                <w:lang w:eastAsia="tr-TR"/>
              </w:rPr>
              <w:t>7,843,237</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5859FEC6" w14:textId="126FBCF8" w:rsidR="00E274F6" w:rsidRPr="00213A2D" w:rsidRDefault="00E274F6" w:rsidP="00E274F6">
            <w:pPr>
              <w:jc w:val="right"/>
              <w:rPr>
                <w:b/>
                <w:bCs/>
                <w:sz w:val="16"/>
                <w:szCs w:val="16"/>
                <w:highlight w:val="yellow"/>
                <w:lang w:eastAsia="tr-TR"/>
              </w:rPr>
            </w:pPr>
            <w:r w:rsidRPr="00A42306">
              <w:rPr>
                <w:b/>
                <w:bCs/>
                <w:sz w:val="16"/>
                <w:szCs w:val="16"/>
                <w:lang w:eastAsia="tr-TR"/>
              </w:rPr>
              <w:t>5,489,965</w:t>
            </w:r>
          </w:p>
        </w:tc>
      </w:tr>
      <w:tr w:rsidR="00E274F6" w:rsidRPr="00213A2D" w14:paraId="6C968D0D"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1D8893B6" w14:textId="77777777" w:rsidR="00E274F6" w:rsidRPr="00265F8C" w:rsidRDefault="00E274F6" w:rsidP="00E274F6">
            <w:pPr>
              <w:rPr>
                <w:b/>
                <w:bCs/>
                <w:sz w:val="16"/>
                <w:szCs w:val="16"/>
                <w:lang w:eastAsia="tr-TR"/>
              </w:rPr>
            </w:pPr>
            <w:r w:rsidRPr="00265F8C">
              <w:rPr>
                <w:b/>
                <w:bCs/>
                <w:sz w:val="16"/>
                <w:szCs w:val="16"/>
                <w:lang w:eastAsia="tr-TR"/>
              </w:rPr>
              <w:t xml:space="preserve">Toplam </w:t>
            </w:r>
            <w:proofErr w:type="spellStart"/>
            <w:r w:rsidRPr="00265F8C">
              <w:rPr>
                <w:b/>
                <w:bCs/>
                <w:sz w:val="16"/>
                <w:szCs w:val="16"/>
                <w:lang w:eastAsia="tr-TR"/>
              </w:rPr>
              <w:t>Özkaynak</w:t>
            </w:r>
            <w:proofErr w:type="spellEnd"/>
            <w:r w:rsidRPr="00265F8C">
              <w:rPr>
                <w:b/>
                <w:bCs/>
                <w:sz w:val="16"/>
                <w:szCs w:val="16"/>
                <w:lang w:eastAsia="tr-TR"/>
              </w:rPr>
              <w:t xml:space="preserve"> (Ana Sermaye ve Katkı Sermaye Toplamı)</w:t>
            </w:r>
          </w:p>
        </w:tc>
        <w:tc>
          <w:tcPr>
            <w:tcW w:w="2015" w:type="dxa"/>
            <w:tcBorders>
              <w:top w:val="nil"/>
              <w:left w:val="nil"/>
              <w:bottom w:val="single" w:sz="8" w:space="0" w:color="auto"/>
              <w:right w:val="single" w:sz="4" w:space="0" w:color="auto"/>
            </w:tcBorders>
            <w:shd w:val="clear" w:color="auto" w:fill="auto"/>
            <w:vAlign w:val="bottom"/>
            <w:hideMark/>
          </w:tcPr>
          <w:p w14:paraId="1B976C5C" w14:textId="39713E2C" w:rsidR="00E274F6" w:rsidRPr="00E274F6" w:rsidRDefault="00E274F6" w:rsidP="00E274F6">
            <w:pPr>
              <w:jc w:val="right"/>
              <w:rPr>
                <w:b/>
                <w:bCs/>
                <w:sz w:val="16"/>
                <w:szCs w:val="16"/>
                <w:lang w:eastAsia="tr-TR"/>
              </w:rPr>
            </w:pPr>
            <w:r w:rsidRPr="00E274F6">
              <w:rPr>
                <w:b/>
                <w:bCs/>
                <w:sz w:val="16"/>
                <w:szCs w:val="16"/>
                <w:lang w:eastAsia="tr-TR"/>
              </w:rPr>
              <w:t>36,855,459</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1B24C497" w14:textId="20E4BD12" w:rsidR="00E274F6" w:rsidRPr="00213A2D" w:rsidRDefault="00E274F6" w:rsidP="00E274F6">
            <w:pPr>
              <w:jc w:val="right"/>
              <w:rPr>
                <w:b/>
                <w:bCs/>
                <w:sz w:val="16"/>
                <w:szCs w:val="16"/>
                <w:highlight w:val="yellow"/>
                <w:lang w:eastAsia="tr-TR"/>
              </w:rPr>
            </w:pPr>
            <w:r w:rsidRPr="00A42306">
              <w:rPr>
                <w:b/>
                <w:bCs/>
                <w:sz w:val="16"/>
                <w:szCs w:val="16"/>
                <w:lang w:eastAsia="tr-TR"/>
              </w:rPr>
              <w:t>19,214,899</w:t>
            </w:r>
          </w:p>
        </w:tc>
      </w:tr>
    </w:tbl>
    <w:p w14:paraId="267E041F" w14:textId="2BD8B0BE" w:rsidR="00C730DF" w:rsidRPr="00213A2D" w:rsidRDefault="00C730DF" w:rsidP="00925864">
      <w:pPr>
        <w:tabs>
          <w:tab w:val="left" w:pos="709"/>
        </w:tabs>
        <w:autoSpaceDE w:val="0"/>
        <w:autoSpaceDN w:val="0"/>
        <w:adjustRightInd w:val="0"/>
        <w:ind w:left="142" w:hanging="142"/>
        <w:rPr>
          <w:highlight w:val="yellow"/>
        </w:rPr>
      </w:pPr>
    </w:p>
    <w:p w14:paraId="5B59447E" w14:textId="4E191CD9" w:rsidR="007C33CE" w:rsidRPr="00213A2D" w:rsidRDefault="007C33CE" w:rsidP="005571E3">
      <w:pPr>
        <w:tabs>
          <w:tab w:val="left" w:pos="709"/>
        </w:tabs>
        <w:autoSpaceDE w:val="0"/>
        <w:autoSpaceDN w:val="0"/>
        <w:adjustRightInd w:val="0"/>
        <w:ind w:hanging="567"/>
        <w:rPr>
          <w:sz w:val="16"/>
          <w:highlight w:val="yellow"/>
          <w:lang w:eastAsia="en-GB"/>
        </w:rPr>
      </w:pPr>
    </w:p>
    <w:p w14:paraId="3474923D" w14:textId="15366018" w:rsidR="00E84171" w:rsidRPr="00213A2D" w:rsidRDefault="00E84171" w:rsidP="005571E3">
      <w:pPr>
        <w:tabs>
          <w:tab w:val="left" w:pos="709"/>
        </w:tabs>
        <w:autoSpaceDE w:val="0"/>
        <w:autoSpaceDN w:val="0"/>
        <w:adjustRightInd w:val="0"/>
        <w:ind w:hanging="567"/>
        <w:rPr>
          <w:sz w:val="16"/>
          <w:highlight w:val="yellow"/>
          <w:lang w:eastAsia="en-GB"/>
        </w:rPr>
      </w:pPr>
    </w:p>
    <w:p w14:paraId="6211314A" w14:textId="77777777" w:rsidR="00E84171" w:rsidRPr="00213A2D" w:rsidRDefault="00E84171" w:rsidP="005571E3">
      <w:pPr>
        <w:tabs>
          <w:tab w:val="left" w:pos="709"/>
        </w:tabs>
        <w:autoSpaceDE w:val="0"/>
        <w:autoSpaceDN w:val="0"/>
        <w:adjustRightInd w:val="0"/>
        <w:ind w:hanging="567"/>
        <w:rPr>
          <w:highlight w:val="yellow"/>
        </w:rPr>
      </w:pPr>
    </w:p>
    <w:p w14:paraId="16AA3BBF" w14:textId="14F65F7A" w:rsidR="007C33CE" w:rsidRPr="00213A2D" w:rsidRDefault="007C33CE" w:rsidP="005571E3">
      <w:pPr>
        <w:tabs>
          <w:tab w:val="left" w:pos="709"/>
        </w:tabs>
        <w:autoSpaceDE w:val="0"/>
        <w:autoSpaceDN w:val="0"/>
        <w:adjustRightInd w:val="0"/>
        <w:ind w:hanging="567"/>
        <w:rPr>
          <w:highlight w:val="yellow"/>
        </w:rPr>
      </w:pPr>
    </w:p>
    <w:p w14:paraId="202DABE3" w14:textId="23E20A6B" w:rsidR="008823F4" w:rsidRDefault="008823F4">
      <w:pPr>
        <w:rPr>
          <w:highlight w:val="yellow"/>
          <w:lang w:val="en-GB" w:eastAsia="en-GB"/>
        </w:rPr>
      </w:pPr>
      <w:r>
        <w:rPr>
          <w:highlight w:val="yellow"/>
          <w:lang w:val="en-GB" w:eastAsia="en-GB"/>
        </w:rPr>
        <w:br w:type="page"/>
      </w:r>
    </w:p>
    <w:tbl>
      <w:tblPr>
        <w:tblW w:w="9353" w:type="dxa"/>
        <w:tblCellMar>
          <w:left w:w="70" w:type="dxa"/>
          <w:right w:w="70" w:type="dxa"/>
        </w:tblCellMar>
        <w:tblLook w:val="04A0" w:firstRow="1" w:lastRow="0" w:firstColumn="1" w:lastColumn="0" w:noHBand="0" w:noVBand="1"/>
      </w:tblPr>
      <w:tblGrid>
        <w:gridCol w:w="6059"/>
        <w:gridCol w:w="1647"/>
        <w:gridCol w:w="1647"/>
      </w:tblGrid>
      <w:tr w:rsidR="00E84171" w:rsidRPr="005D586B" w14:paraId="354FF435" w14:textId="77777777" w:rsidTr="00E84171">
        <w:trPr>
          <w:divId w:val="1238905512"/>
          <w:trHeight w:val="193"/>
        </w:trPr>
        <w:tc>
          <w:tcPr>
            <w:tcW w:w="6059"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CAAFF3B" w14:textId="458526C8" w:rsidR="00E84171" w:rsidRPr="005D586B" w:rsidRDefault="00E84171" w:rsidP="00E84171">
            <w:pPr>
              <w:jc w:val="center"/>
              <w:rPr>
                <w:b/>
                <w:bCs/>
                <w:sz w:val="16"/>
                <w:szCs w:val="16"/>
                <w:lang w:eastAsia="tr-TR"/>
              </w:rPr>
            </w:pPr>
            <w:r w:rsidRPr="005D586B">
              <w:rPr>
                <w:b/>
                <w:bCs/>
                <w:sz w:val="16"/>
                <w:szCs w:val="16"/>
                <w:lang w:eastAsia="tr-TR"/>
              </w:rPr>
              <w:lastRenderedPageBreak/>
              <w:t xml:space="preserve">Ana Sermaye ve Katkı Sermaye Toplamı (Toplam </w:t>
            </w:r>
            <w:proofErr w:type="spellStart"/>
            <w:r w:rsidRPr="005D586B">
              <w:rPr>
                <w:b/>
                <w:bCs/>
                <w:sz w:val="16"/>
                <w:szCs w:val="16"/>
                <w:lang w:eastAsia="tr-TR"/>
              </w:rPr>
              <w:t>Özkaynak</w:t>
            </w:r>
            <w:proofErr w:type="spellEnd"/>
            <w:r w:rsidRPr="005D586B">
              <w:rPr>
                <w:b/>
                <w:bCs/>
                <w:sz w:val="16"/>
                <w:szCs w:val="16"/>
                <w:lang w:eastAsia="tr-TR"/>
              </w:rPr>
              <w:t>)</w:t>
            </w:r>
          </w:p>
        </w:tc>
        <w:tc>
          <w:tcPr>
            <w:tcW w:w="1647" w:type="dxa"/>
            <w:tcBorders>
              <w:top w:val="single" w:sz="8" w:space="0" w:color="auto"/>
              <w:left w:val="nil"/>
              <w:bottom w:val="single" w:sz="8" w:space="0" w:color="auto"/>
              <w:right w:val="single" w:sz="4" w:space="0" w:color="auto"/>
            </w:tcBorders>
            <w:shd w:val="clear" w:color="auto" w:fill="auto"/>
            <w:vAlign w:val="bottom"/>
            <w:hideMark/>
          </w:tcPr>
          <w:p w14:paraId="770E78FC" w14:textId="77777777" w:rsidR="00E84171" w:rsidRPr="005D586B" w:rsidRDefault="00E84171" w:rsidP="00E84171">
            <w:pPr>
              <w:jc w:val="right"/>
              <w:rPr>
                <w:sz w:val="16"/>
                <w:szCs w:val="16"/>
                <w:lang w:eastAsia="tr-TR"/>
              </w:rPr>
            </w:pPr>
            <w:r w:rsidRPr="005D586B">
              <w:rPr>
                <w:sz w:val="16"/>
                <w:szCs w:val="16"/>
                <w:lang w:eastAsia="tr-TR"/>
              </w:rPr>
              <w:t> </w:t>
            </w:r>
          </w:p>
        </w:tc>
        <w:tc>
          <w:tcPr>
            <w:tcW w:w="164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014453D0" w14:textId="77777777" w:rsidR="00E84171" w:rsidRPr="005D586B" w:rsidRDefault="00E84171" w:rsidP="00E84171">
            <w:pPr>
              <w:jc w:val="right"/>
              <w:rPr>
                <w:sz w:val="16"/>
                <w:szCs w:val="16"/>
                <w:lang w:eastAsia="tr-TR"/>
              </w:rPr>
            </w:pPr>
            <w:r w:rsidRPr="005D586B">
              <w:rPr>
                <w:sz w:val="16"/>
                <w:szCs w:val="16"/>
                <w:lang w:eastAsia="tr-TR"/>
              </w:rPr>
              <w:t> </w:t>
            </w:r>
          </w:p>
        </w:tc>
      </w:tr>
      <w:tr w:rsidR="005D586B" w:rsidRPr="00213A2D" w14:paraId="0508F759"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57585E16" w14:textId="77777777" w:rsidR="005D586B" w:rsidRPr="005D586B" w:rsidRDefault="005D586B" w:rsidP="005D586B">
            <w:pPr>
              <w:rPr>
                <w:sz w:val="16"/>
                <w:szCs w:val="16"/>
                <w:lang w:eastAsia="tr-TR"/>
              </w:rPr>
            </w:pPr>
            <w:r w:rsidRPr="005D586B">
              <w:rPr>
                <w:sz w:val="16"/>
                <w:szCs w:val="16"/>
                <w:lang w:eastAsia="tr-TR"/>
              </w:rPr>
              <w:t>Kanunun 50 ve 51 inci maddeleri hükümlerine aykırı olarak kullandırılan krediler</w:t>
            </w:r>
          </w:p>
        </w:tc>
        <w:tc>
          <w:tcPr>
            <w:tcW w:w="1647" w:type="dxa"/>
            <w:tcBorders>
              <w:top w:val="nil"/>
              <w:left w:val="nil"/>
              <w:bottom w:val="single" w:sz="8" w:space="0" w:color="auto"/>
              <w:right w:val="single" w:sz="4" w:space="0" w:color="auto"/>
            </w:tcBorders>
            <w:shd w:val="clear" w:color="auto" w:fill="auto"/>
            <w:vAlign w:val="bottom"/>
            <w:hideMark/>
          </w:tcPr>
          <w:p w14:paraId="741E463F" w14:textId="77777777" w:rsidR="005D586B" w:rsidRPr="007855B2" w:rsidRDefault="005D586B" w:rsidP="005D586B">
            <w:pPr>
              <w:jc w:val="right"/>
              <w:rPr>
                <w:sz w:val="16"/>
                <w:szCs w:val="16"/>
                <w:lang w:eastAsia="tr-TR"/>
              </w:rPr>
            </w:pPr>
            <w:r w:rsidRPr="007855B2">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4879D5B9" w14:textId="54CBD77E" w:rsidR="005D586B" w:rsidRPr="007855B2" w:rsidRDefault="005D586B" w:rsidP="005D586B">
            <w:pPr>
              <w:jc w:val="right"/>
              <w:rPr>
                <w:sz w:val="16"/>
                <w:szCs w:val="16"/>
                <w:lang w:eastAsia="tr-TR"/>
              </w:rPr>
            </w:pPr>
            <w:r w:rsidRPr="007855B2">
              <w:rPr>
                <w:sz w:val="16"/>
                <w:szCs w:val="16"/>
                <w:lang w:eastAsia="tr-TR"/>
              </w:rPr>
              <w:t>-</w:t>
            </w:r>
          </w:p>
        </w:tc>
      </w:tr>
      <w:tr w:rsidR="00E274F6" w:rsidRPr="00213A2D" w14:paraId="21F964BC"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4405BC57" w14:textId="77777777" w:rsidR="00E274F6" w:rsidRPr="005D586B" w:rsidRDefault="00E274F6" w:rsidP="00E274F6">
            <w:pPr>
              <w:rPr>
                <w:sz w:val="16"/>
                <w:szCs w:val="16"/>
                <w:lang w:eastAsia="tr-TR"/>
              </w:rPr>
            </w:pPr>
            <w:r w:rsidRPr="005D586B">
              <w:rPr>
                <w:sz w:val="16"/>
                <w:szCs w:val="16"/>
                <w:lang w:eastAsia="tr-TR"/>
              </w:rPr>
              <w:t xml:space="preserve">Kanunun </w:t>
            </w:r>
            <w:proofErr w:type="gramStart"/>
            <w:r w:rsidRPr="005D586B">
              <w:rPr>
                <w:sz w:val="16"/>
                <w:szCs w:val="16"/>
                <w:lang w:eastAsia="tr-TR"/>
              </w:rPr>
              <w:t xml:space="preserve">57 </w:t>
            </w:r>
            <w:proofErr w:type="spellStart"/>
            <w:r w:rsidRPr="005D586B">
              <w:rPr>
                <w:sz w:val="16"/>
                <w:szCs w:val="16"/>
                <w:lang w:eastAsia="tr-TR"/>
              </w:rPr>
              <w:t>nci</w:t>
            </w:r>
            <w:proofErr w:type="spellEnd"/>
            <w:proofErr w:type="gramEnd"/>
            <w:r w:rsidRPr="005D586B">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647" w:type="dxa"/>
            <w:tcBorders>
              <w:top w:val="nil"/>
              <w:left w:val="nil"/>
              <w:bottom w:val="single" w:sz="8" w:space="0" w:color="auto"/>
              <w:right w:val="single" w:sz="4" w:space="0" w:color="auto"/>
            </w:tcBorders>
            <w:shd w:val="clear" w:color="auto" w:fill="auto"/>
            <w:vAlign w:val="bottom"/>
            <w:hideMark/>
          </w:tcPr>
          <w:p w14:paraId="2B17397D" w14:textId="08728634" w:rsidR="00E274F6" w:rsidRPr="00E274F6" w:rsidRDefault="00E274F6" w:rsidP="00E274F6">
            <w:pPr>
              <w:jc w:val="right"/>
              <w:rPr>
                <w:sz w:val="16"/>
                <w:szCs w:val="16"/>
                <w:lang w:eastAsia="tr-TR"/>
              </w:rPr>
            </w:pPr>
            <w:r w:rsidRPr="00E274F6">
              <w:rPr>
                <w:sz w:val="16"/>
                <w:szCs w:val="16"/>
                <w:lang w:eastAsia="tr-TR"/>
              </w:rPr>
              <w:t>6,947</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350528C2" w14:textId="2736CB12" w:rsidR="00E274F6" w:rsidRPr="00213A2D" w:rsidRDefault="00E274F6" w:rsidP="00E274F6">
            <w:pPr>
              <w:jc w:val="right"/>
              <w:rPr>
                <w:sz w:val="16"/>
                <w:szCs w:val="16"/>
                <w:highlight w:val="yellow"/>
                <w:lang w:eastAsia="tr-TR"/>
              </w:rPr>
            </w:pPr>
            <w:r w:rsidRPr="00A42306">
              <w:rPr>
                <w:sz w:val="16"/>
                <w:szCs w:val="16"/>
                <w:lang w:eastAsia="tr-TR"/>
              </w:rPr>
              <w:t>11,607</w:t>
            </w:r>
          </w:p>
        </w:tc>
      </w:tr>
      <w:tr w:rsidR="00E274F6" w:rsidRPr="00213A2D" w14:paraId="22BCBF06"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79A33FF" w14:textId="77777777" w:rsidR="00E274F6" w:rsidRPr="005D586B" w:rsidRDefault="00E274F6" w:rsidP="00E274F6">
            <w:pPr>
              <w:rPr>
                <w:sz w:val="16"/>
                <w:szCs w:val="16"/>
                <w:lang w:eastAsia="tr-TR"/>
              </w:rPr>
            </w:pPr>
            <w:r w:rsidRPr="005D586B">
              <w:rPr>
                <w:sz w:val="16"/>
                <w:szCs w:val="16"/>
                <w:lang w:eastAsia="tr-TR"/>
              </w:rPr>
              <w:t>Kurulca belirlenecek diğer hesaplar</w:t>
            </w:r>
          </w:p>
        </w:tc>
        <w:tc>
          <w:tcPr>
            <w:tcW w:w="1647" w:type="dxa"/>
            <w:tcBorders>
              <w:top w:val="nil"/>
              <w:left w:val="nil"/>
              <w:bottom w:val="single" w:sz="8" w:space="0" w:color="auto"/>
              <w:right w:val="single" w:sz="4" w:space="0" w:color="auto"/>
            </w:tcBorders>
            <w:shd w:val="clear" w:color="auto" w:fill="auto"/>
            <w:vAlign w:val="bottom"/>
            <w:hideMark/>
          </w:tcPr>
          <w:p w14:paraId="71C9A436" w14:textId="2336F98D" w:rsidR="00E274F6" w:rsidRPr="00E274F6" w:rsidRDefault="00E274F6" w:rsidP="00E274F6">
            <w:pPr>
              <w:jc w:val="right"/>
              <w:rPr>
                <w:sz w:val="16"/>
                <w:szCs w:val="16"/>
                <w:lang w:eastAsia="tr-TR"/>
              </w:rPr>
            </w:pPr>
            <w:r w:rsidRPr="00E274F6">
              <w:rPr>
                <w:sz w:val="16"/>
                <w:szCs w:val="16"/>
                <w:lang w:eastAsia="tr-TR"/>
              </w:rPr>
              <w:t>637</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5FAD9F15" w14:textId="6D8546EA" w:rsidR="00E274F6" w:rsidRPr="00213A2D" w:rsidRDefault="00E274F6" w:rsidP="00E274F6">
            <w:pPr>
              <w:jc w:val="right"/>
              <w:rPr>
                <w:sz w:val="16"/>
                <w:szCs w:val="16"/>
                <w:highlight w:val="yellow"/>
                <w:lang w:eastAsia="tr-TR"/>
              </w:rPr>
            </w:pPr>
            <w:r w:rsidRPr="00A42306">
              <w:rPr>
                <w:sz w:val="16"/>
                <w:szCs w:val="16"/>
                <w:lang w:eastAsia="tr-TR"/>
              </w:rPr>
              <w:t>106,768</w:t>
            </w:r>
          </w:p>
        </w:tc>
      </w:tr>
      <w:tr w:rsidR="005D586B" w:rsidRPr="00213A2D" w14:paraId="08C6A7B2" w14:textId="77777777" w:rsidTr="00E84171">
        <w:trPr>
          <w:divId w:val="1238905512"/>
          <w:trHeight w:val="193"/>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3DF90D37" w14:textId="77777777" w:rsidR="005D586B" w:rsidRPr="005D586B" w:rsidRDefault="005D586B" w:rsidP="005D586B">
            <w:pPr>
              <w:rPr>
                <w:b/>
                <w:bCs/>
                <w:sz w:val="16"/>
                <w:szCs w:val="16"/>
                <w:lang w:eastAsia="tr-TR"/>
              </w:rPr>
            </w:pPr>
            <w:r w:rsidRPr="005D586B">
              <w:rPr>
                <w:b/>
                <w:bCs/>
                <w:sz w:val="16"/>
                <w:szCs w:val="16"/>
                <w:lang w:eastAsia="tr-TR"/>
              </w:rPr>
              <w:t>Geçiş Süresince Ana Sermaye ve Katlı Sermaye Toplamından (Sermayeden) İndirilmeye Devam edecek Unsurlar</w:t>
            </w:r>
          </w:p>
        </w:tc>
        <w:tc>
          <w:tcPr>
            <w:tcW w:w="1647" w:type="dxa"/>
            <w:tcBorders>
              <w:top w:val="nil"/>
              <w:left w:val="nil"/>
              <w:bottom w:val="single" w:sz="8" w:space="0" w:color="auto"/>
              <w:right w:val="single" w:sz="4" w:space="0" w:color="auto"/>
            </w:tcBorders>
            <w:shd w:val="clear" w:color="auto" w:fill="auto"/>
            <w:vAlign w:val="bottom"/>
            <w:hideMark/>
          </w:tcPr>
          <w:p w14:paraId="167CCE20" w14:textId="77777777" w:rsidR="005D586B" w:rsidRPr="007855B2" w:rsidRDefault="005D586B" w:rsidP="005D586B">
            <w:pPr>
              <w:jc w:val="right"/>
              <w:rPr>
                <w:sz w:val="16"/>
                <w:szCs w:val="16"/>
                <w:lang w:eastAsia="tr-TR"/>
              </w:rPr>
            </w:pPr>
            <w:r w:rsidRPr="007855B2">
              <w:rPr>
                <w:sz w:val="16"/>
                <w:szCs w:val="16"/>
                <w:lang w:eastAsia="tr-TR"/>
              </w:rPr>
              <w:t> </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4CFC5E9E" w14:textId="36CB35C0" w:rsidR="005D586B" w:rsidRPr="00213A2D" w:rsidRDefault="005D586B" w:rsidP="005D586B">
            <w:pPr>
              <w:jc w:val="right"/>
              <w:rPr>
                <w:sz w:val="16"/>
                <w:szCs w:val="16"/>
                <w:highlight w:val="yellow"/>
                <w:lang w:eastAsia="tr-TR"/>
              </w:rPr>
            </w:pPr>
            <w:r w:rsidRPr="00A42306">
              <w:rPr>
                <w:sz w:val="16"/>
                <w:szCs w:val="16"/>
                <w:lang w:eastAsia="tr-TR"/>
              </w:rPr>
              <w:t> </w:t>
            </w:r>
          </w:p>
        </w:tc>
      </w:tr>
      <w:tr w:rsidR="005D586B" w:rsidRPr="00213A2D" w14:paraId="4DDD0758"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481C1867" w14:textId="77777777" w:rsidR="005D586B" w:rsidRPr="005D586B" w:rsidRDefault="005D586B" w:rsidP="005D586B">
            <w:pPr>
              <w:rPr>
                <w:sz w:val="16"/>
                <w:szCs w:val="16"/>
                <w:lang w:eastAsia="tr-TR"/>
              </w:rPr>
            </w:pPr>
            <w:r w:rsidRPr="005D586B">
              <w:rPr>
                <w:sz w:val="16"/>
                <w:szCs w:val="16"/>
                <w:lang w:eastAsia="tr-TR"/>
              </w:rPr>
              <w:t xml:space="preserve">Ortaklık paylarının yüzde %10 veya daha azına sahip olunan ve konsolide edilmeyen bankalar ve finansal kuruluşların </w:t>
            </w:r>
            <w:proofErr w:type="spellStart"/>
            <w:r w:rsidRPr="005D586B">
              <w:rPr>
                <w:sz w:val="16"/>
                <w:szCs w:val="16"/>
                <w:lang w:eastAsia="tr-TR"/>
              </w:rPr>
              <w:t>özkaynak</w:t>
            </w:r>
            <w:proofErr w:type="spellEnd"/>
            <w:r w:rsidRPr="005D586B">
              <w:rPr>
                <w:sz w:val="16"/>
                <w:szCs w:val="16"/>
                <w:lang w:eastAsia="tr-TR"/>
              </w:rPr>
              <w:t xml:space="preserve"> unsurlarına yapılan yatırımların net uzun pozisyonları toplamının, bankanın çekirdek sermayesinin yüzde onunu aşan kısmının, Bankaların </w:t>
            </w:r>
            <w:proofErr w:type="spellStart"/>
            <w:r w:rsidRPr="005D586B">
              <w:rPr>
                <w:sz w:val="16"/>
                <w:szCs w:val="16"/>
                <w:lang w:eastAsia="tr-TR"/>
              </w:rPr>
              <w:t>Özkaynaklarına</w:t>
            </w:r>
            <w:proofErr w:type="spellEnd"/>
            <w:r w:rsidRPr="005D586B">
              <w:rPr>
                <w:sz w:val="16"/>
                <w:szCs w:val="16"/>
                <w:lang w:eastAsia="tr-TR"/>
              </w:rPr>
              <w:t xml:space="preserve"> İlişkin Yönetmeliğin Geçici </w:t>
            </w:r>
            <w:proofErr w:type="gramStart"/>
            <w:r w:rsidRPr="005D586B">
              <w:rPr>
                <w:sz w:val="16"/>
                <w:szCs w:val="16"/>
                <w:lang w:eastAsia="tr-TR"/>
              </w:rPr>
              <w:t xml:space="preserve">2 </w:t>
            </w:r>
            <w:proofErr w:type="spellStart"/>
            <w:r w:rsidRPr="005D586B">
              <w:rPr>
                <w:sz w:val="16"/>
                <w:szCs w:val="16"/>
                <w:lang w:eastAsia="tr-TR"/>
              </w:rPr>
              <w:t>nci</w:t>
            </w:r>
            <w:proofErr w:type="spellEnd"/>
            <w:proofErr w:type="gramEnd"/>
            <w:r w:rsidRPr="005D586B">
              <w:rPr>
                <w:sz w:val="16"/>
                <w:szCs w:val="16"/>
                <w:lang w:eastAsia="tr-TR"/>
              </w:rPr>
              <w:t xml:space="preserve"> maddesinin birinci fıkrası uyarınca çekirdek sermayeden, ilave ana sermayeden ve katkı sermayeden indirilmeyen kısmı</w:t>
            </w:r>
          </w:p>
        </w:tc>
        <w:tc>
          <w:tcPr>
            <w:tcW w:w="1647" w:type="dxa"/>
            <w:tcBorders>
              <w:top w:val="nil"/>
              <w:left w:val="nil"/>
              <w:bottom w:val="single" w:sz="8" w:space="0" w:color="auto"/>
              <w:right w:val="single" w:sz="4" w:space="0" w:color="auto"/>
            </w:tcBorders>
            <w:shd w:val="clear" w:color="auto" w:fill="auto"/>
            <w:vAlign w:val="bottom"/>
            <w:hideMark/>
          </w:tcPr>
          <w:p w14:paraId="78E0FEDB" w14:textId="77777777" w:rsidR="005D586B" w:rsidRPr="007855B2" w:rsidRDefault="005D586B" w:rsidP="005D586B">
            <w:pPr>
              <w:jc w:val="right"/>
              <w:rPr>
                <w:sz w:val="16"/>
                <w:szCs w:val="16"/>
                <w:lang w:eastAsia="tr-TR"/>
              </w:rPr>
            </w:pPr>
            <w:r w:rsidRPr="007855B2">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6A9E16C9" w14:textId="3AEC10A9" w:rsidR="005D586B" w:rsidRPr="00213A2D" w:rsidRDefault="005D586B" w:rsidP="005D586B">
            <w:pPr>
              <w:jc w:val="right"/>
              <w:rPr>
                <w:sz w:val="16"/>
                <w:szCs w:val="16"/>
                <w:highlight w:val="yellow"/>
                <w:lang w:eastAsia="tr-TR"/>
              </w:rPr>
            </w:pPr>
            <w:r w:rsidRPr="00A42306">
              <w:rPr>
                <w:sz w:val="16"/>
                <w:szCs w:val="16"/>
                <w:lang w:eastAsia="tr-TR"/>
              </w:rPr>
              <w:t>-</w:t>
            </w:r>
          </w:p>
        </w:tc>
      </w:tr>
      <w:tr w:rsidR="005D586B" w:rsidRPr="00213A2D" w14:paraId="34C5717D"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336F8B25" w14:textId="77777777" w:rsidR="005D586B" w:rsidRPr="005D586B" w:rsidRDefault="005D586B" w:rsidP="005D586B">
            <w:pPr>
              <w:rPr>
                <w:sz w:val="16"/>
                <w:szCs w:val="16"/>
                <w:lang w:eastAsia="tr-TR"/>
              </w:rPr>
            </w:pPr>
            <w:r w:rsidRPr="005D586B">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5D586B">
              <w:rPr>
                <w:sz w:val="16"/>
                <w:szCs w:val="16"/>
                <w:lang w:eastAsia="tr-TR"/>
              </w:rPr>
              <w:t>Özkaynaklarına</w:t>
            </w:r>
            <w:proofErr w:type="spellEnd"/>
            <w:r w:rsidRPr="005D586B">
              <w:rPr>
                <w:sz w:val="16"/>
                <w:szCs w:val="16"/>
                <w:lang w:eastAsia="tr-TR"/>
              </w:rPr>
              <w:t xml:space="preserve"> İlişkin Yönetmeliğin Geçici </w:t>
            </w:r>
            <w:proofErr w:type="gramStart"/>
            <w:r w:rsidRPr="005D586B">
              <w:rPr>
                <w:sz w:val="16"/>
                <w:szCs w:val="16"/>
                <w:lang w:eastAsia="tr-TR"/>
              </w:rPr>
              <w:t xml:space="preserve">2 </w:t>
            </w:r>
            <w:proofErr w:type="spellStart"/>
            <w:r w:rsidRPr="005D586B">
              <w:rPr>
                <w:sz w:val="16"/>
                <w:szCs w:val="16"/>
                <w:lang w:eastAsia="tr-TR"/>
              </w:rPr>
              <w:t>nci</w:t>
            </w:r>
            <w:proofErr w:type="spellEnd"/>
            <w:proofErr w:type="gramEnd"/>
            <w:r w:rsidRPr="005D586B">
              <w:rPr>
                <w:sz w:val="16"/>
                <w:szCs w:val="16"/>
                <w:lang w:eastAsia="tr-TR"/>
              </w:rPr>
              <w:t xml:space="preserve"> maddesinin birinci fıkrası uyarınca, ilave ana sermayeden ve katkı sermayeden indirilmeyen kısmı</w:t>
            </w:r>
          </w:p>
        </w:tc>
        <w:tc>
          <w:tcPr>
            <w:tcW w:w="1647" w:type="dxa"/>
            <w:tcBorders>
              <w:top w:val="nil"/>
              <w:left w:val="nil"/>
              <w:bottom w:val="single" w:sz="8" w:space="0" w:color="auto"/>
              <w:right w:val="single" w:sz="4" w:space="0" w:color="auto"/>
            </w:tcBorders>
            <w:shd w:val="clear" w:color="auto" w:fill="auto"/>
            <w:vAlign w:val="bottom"/>
            <w:hideMark/>
          </w:tcPr>
          <w:p w14:paraId="5939CB8E" w14:textId="77777777" w:rsidR="005D586B" w:rsidRPr="007855B2" w:rsidRDefault="005D586B" w:rsidP="005D586B">
            <w:pPr>
              <w:jc w:val="right"/>
              <w:rPr>
                <w:sz w:val="16"/>
                <w:szCs w:val="16"/>
                <w:lang w:eastAsia="tr-TR"/>
              </w:rPr>
            </w:pPr>
            <w:r w:rsidRPr="007855B2">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1942DA82" w14:textId="1DE4974F" w:rsidR="005D586B" w:rsidRPr="00213A2D" w:rsidRDefault="005D586B" w:rsidP="005D586B">
            <w:pPr>
              <w:jc w:val="right"/>
              <w:rPr>
                <w:sz w:val="16"/>
                <w:szCs w:val="16"/>
                <w:highlight w:val="yellow"/>
                <w:lang w:eastAsia="tr-TR"/>
              </w:rPr>
            </w:pPr>
            <w:r w:rsidRPr="00A42306">
              <w:rPr>
                <w:sz w:val="16"/>
                <w:szCs w:val="16"/>
                <w:lang w:eastAsia="tr-TR"/>
              </w:rPr>
              <w:t>-</w:t>
            </w:r>
          </w:p>
        </w:tc>
      </w:tr>
      <w:tr w:rsidR="005D586B" w:rsidRPr="00213A2D" w14:paraId="3C9D204E"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159F8E19" w14:textId="77777777" w:rsidR="005D586B" w:rsidRPr="005D586B" w:rsidRDefault="005D586B" w:rsidP="005D586B">
            <w:pPr>
              <w:rPr>
                <w:sz w:val="16"/>
                <w:szCs w:val="16"/>
                <w:lang w:eastAsia="tr-TR"/>
              </w:rPr>
            </w:pPr>
            <w:r w:rsidRPr="005D586B">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5D586B">
              <w:rPr>
                <w:sz w:val="16"/>
                <w:szCs w:val="16"/>
                <w:lang w:eastAsia="tr-TR"/>
              </w:rPr>
              <w:t>Özkaynaklarına</w:t>
            </w:r>
            <w:proofErr w:type="spellEnd"/>
            <w:r w:rsidRPr="005D586B">
              <w:rPr>
                <w:sz w:val="16"/>
                <w:szCs w:val="16"/>
                <w:lang w:eastAsia="tr-TR"/>
              </w:rPr>
              <w:t xml:space="preserve"> İlişkin Yönetmeliğin Geçici 2 </w:t>
            </w:r>
            <w:proofErr w:type="spellStart"/>
            <w:r w:rsidRPr="005D586B">
              <w:rPr>
                <w:sz w:val="16"/>
                <w:szCs w:val="16"/>
                <w:lang w:eastAsia="tr-TR"/>
              </w:rPr>
              <w:t>nci</w:t>
            </w:r>
            <w:proofErr w:type="spellEnd"/>
            <w:r w:rsidRPr="005D586B">
              <w:rPr>
                <w:sz w:val="16"/>
                <w:szCs w:val="16"/>
                <w:lang w:eastAsia="tr-TR"/>
              </w:rPr>
              <w:t xml:space="preserve"> maddesinin ikinci fıkrasının (1) ve (2) </w:t>
            </w:r>
            <w:proofErr w:type="spellStart"/>
            <w:r w:rsidRPr="005D586B">
              <w:rPr>
                <w:sz w:val="16"/>
                <w:szCs w:val="16"/>
                <w:lang w:eastAsia="tr-TR"/>
              </w:rPr>
              <w:t>nci</w:t>
            </w:r>
            <w:proofErr w:type="spellEnd"/>
            <w:r w:rsidRPr="005D586B">
              <w:rPr>
                <w:sz w:val="16"/>
                <w:szCs w:val="16"/>
                <w:lang w:eastAsia="tr-TR"/>
              </w:rPr>
              <w:t xml:space="preserve"> alt bentleri uyarınca çekirdek sermayeden indirilecek tutarlarının, Yönetmeliğin Geçici 2 </w:t>
            </w:r>
            <w:proofErr w:type="spellStart"/>
            <w:r w:rsidRPr="005D586B">
              <w:rPr>
                <w:sz w:val="16"/>
                <w:szCs w:val="16"/>
                <w:lang w:eastAsia="tr-TR"/>
              </w:rPr>
              <w:t>nci</w:t>
            </w:r>
            <w:proofErr w:type="spellEnd"/>
            <w:r w:rsidRPr="005D586B">
              <w:rPr>
                <w:sz w:val="16"/>
                <w:szCs w:val="16"/>
                <w:lang w:eastAsia="tr-TR"/>
              </w:rPr>
              <w:t xml:space="preserve"> maddesinin birinci fıkrası uyarınca çekirdek sermayeden indirilmeyen kısmı</w:t>
            </w:r>
          </w:p>
        </w:tc>
        <w:tc>
          <w:tcPr>
            <w:tcW w:w="1647" w:type="dxa"/>
            <w:tcBorders>
              <w:top w:val="nil"/>
              <w:left w:val="nil"/>
              <w:bottom w:val="single" w:sz="8" w:space="0" w:color="auto"/>
              <w:right w:val="single" w:sz="4" w:space="0" w:color="auto"/>
            </w:tcBorders>
            <w:shd w:val="clear" w:color="auto" w:fill="auto"/>
            <w:vAlign w:val="bottom"/>
            <w:hideMark/>
          </w:tcPr>
          <w:p w14:paraId="251B05B6" w14:textId="77777777" w:rsidR="005D586B" w:rsidRPr="007855B2" w:rsidRDefault="005D586B" w:rsidP="005D586B">
            <w:pPr>
              <w:jc w:val="right"/>
              <w:rPr>
                <w:sz w:val="16"/>
                <w:szCs w:val="16"/>
                <w:lang w:eastAsia="tr-TR"/>
              </w:rPr>
            </w:pPr>
            <w:r w:rsidRPr="007855B2">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18B6EC8A" w14:textId="7C8EDF98" w:rsidR="005D586B" w:rsidRPr="00213A2D" w:rsidRDefault="005D586B" w:rsidP="005D586B">
            <w:pPr>
              <w:jc w:val="right"/>
              <w:rPr>
                <w:sz w:val="16"/>
                <w:szCs w:val="16"/>
                <w:highlight w:val="yellow"/>
                <w:lang w:eastAsia="tr-TR"/>
              </w:rPr>
            </w:pPr>
            <w:r w:rsidRPr="00A42306">
              <w:rPr>
                <w:sz w:val="16"/>
                <w:szCs w:val="16"/>
                <w:lang w:eastAsia="tr-TR"/>
              </w:rPr>
              <w:t>-</w:t>
            </w:r>
          </w:p>
        </w:tc>
      </w:tr>
      <w:tr w:rsidR="005D586B" w:rsidRPr="00213A2D" w14:paraId="63A46836" w14:textId="77777777" w:rsidTr="00E84171">
        <w:trPr>
          <w:divId w:val="1238905512"/>
          <w:trHeight w:val="193"/>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2ED36AF" w14:textId="77777777" w:rsidR="005D586B" w:rsidRPr="005D586B" w:rsidRDefault="005D586B" w:rsidP="005D586B">
            <w:pPr>
              <w:jc w:val="center"/>
              <w:rPr>
                <w:b/>
                <w:bCs/>
                <w:sz w:val="16"/>
                <w:szCs w:val="16"/>
                <w:lang w:eastAsia="tr-TR"/>
              </w:rPr>
            </w:pPr>
            <w:r w:rsidRPr="005D586B">
              <w:rPr>
                <w:b/>
                <w:bCs/>
                <w:sz w:val="16"/>
                <w:szCs w:val="16"/>
                <w:lang w:eastAsia="tr-TR"/>
              </w:rPr>
              <w:t>ÖZKAYNAK</w:t>
            </w:r>
          </w:p>
        </w:tc>
        <w:tc>
          <w:tcPr>
            <w:tcW w:w="1647" w:type="dxa"/>
            <w:tcBorders>
              <w:top w:val="nil"/>
              <w:left w:val="nil"/>
              <w:bottom w:val="single" w:sz="8" w:space="0" w:color="auto"/>
              <w:right w:val="single" w:sz="4" w:space="0" w:color="auto"/>
            </w:tcBorders>
            <w:shd w:val="clear" w:color="auto" w:fill="auto"/>
            <w:vAlign w:val="bottom"/>
            <w:hideMark/>
          </w:tcPr>
          <w:p w14:paraId="1157DC6D" w14:textId="77777777" w:rsidR="005D586B" w:rsidRPr="007855B2" w:rsidRDefault="005D586B" w:rsidP="005D586B">
            <w:pPr>
              <w:jc w:val="right"/>
              <w:rPr>
                <w:sz w:val="16"/>
                <w:szCs w:val="16"/>
                <w:lang w:eastAsia="tr-TR"/>
              </w:rPr>
            </w:pPr>
            <w:r w:rsidRPr="007855B2">
              <w:rPr>
                <w:sz w:val="16"/>
                <w:szCs w:val="16"/>
                <w:lang w:eastAsia="tr-TR"/>
              </w:rPr>
              <w:t> </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72AFF705" w14:textId="6D59CFB5" w:rsidR="005D586B" w:rsidRPr="00213A2D" w:rsidRDefault="005D586B" w:rsidP="005D586B">
            <w:pPr>
              <w:jc w:val="right"/>
              <w:rPr>
                <w:sz w:val="16"/>
                <w:szCs w:val="16"/>
                <w:highlight w:val="yellow"/>
                <w:lang w:eastAsia="tr-TR"/>
              </w:rPr>
            </w:pPr>
            <w:r w:rsidRPr="00A42306">
              <w:rPr>
                <w:sz w:val="16"/>
                <w:szCs w:val="16"/>
                <w:lang w:eastAsia="tr-TR"/>
              </w:rPr>
              <w:t> </w:t>
            </w:r>
          </w:p>
        </w:tc>
      </w:tr>
      <w:tr w:rsidR="007855B2" w:rsidRPr="00213A2D" w14:paraId="0288972A"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353EC0F3" w14:textId="77777777" w:rsidR="007855B2" w:rsidRPr="005D586B" w:rsidRDefault="007855B2" w:rsidP="007855B2">
            <w:pPr>
              <w:rPr>
                <w:sz w:val="16"/>
                <w:szCs w:val="16"/>
                <w:lang w:eastAsia="tr-TR"/>
              </w:rPr>
            </w:pPr>
            <w:r w:rsidRPr="005D586B">
              <w:rPr>
                <w:sz w:val="16"/>
                <w:szCs w:val="16"/>
                <w:lang w:eastAsia="tr-TR"/>
              </w:rPr>
              <w:t xml:space="preserve">Toplam </w:t>
            </w:r>
            <w:proofErr w:type="spellStart"/>
            <w:r w:rsidRPr="005D586B">
              <w:rPr>
                <w:sz w:val="16"/>
                <w:szCs w:val="16"/>
                <w:lang w:eastAsia="tr-TR"/>
              </w:rPr>
              <w:t>Özkaynak</w:t>
            </w:r>
            <w:proofErr w:type="spellEnd"/>
            <w:r w:rsidRPr="005D586B">
              <w:rPr>
                <w:sz w:val="16"/>
                <w:szCs w:val="16"/>
                <w:lang w:eastAsia="tr-TR"/>
              </w:rPr>
              <w:t xml:space="preserve"> ( Ana sermaye ve katkı sermaye toplamı)</w:t>
            </w:r>
          </w:p>
        </w:tc>
        <w:tc>
          <w:tcPr>
            <w:tcW w:w="1647" w:type="dxa"/>
            <w:tcBorders>
              <w:top w:val="nil"/>
              <w:left w:val="nil"/>
              <w:bottom w:val="single" w:sz="8" w:space="0" w:color="auto"/>
              <w:right w:val="single" w:sz="4" w:space="0" w:color="auto"/>
            </w:tcBorders>
            <w:shd w:val="clear" w:color="auto" w:fill="auto"/>
            <w:vAlign w:val="bottom"/>
            <w:hideMark/>
          </w:tcPr>
          <w:p w14:paraId="437D023E" w14:textId="6636A066" w:rsidR="007855B2" w:rsidRPr="007855B2" w:rsidRDefault="007855B2" w:rsidP="007855B2">
            <w:pPr>
              <w:jc w:val="right"/>
              <w:rPr>
                <w:sz w:val="16"/>
                <w:szCs w:val="16"/>
                <w:lang w:eastAsia="tr-TR"/>
              </w:rPr>
            </w:pPr>
            <w:r w:rsidRPr="007855B2">
              <w:rPr>
                <w:sz w:val="16"/>
                <w:szCs w:val="16"/>
                <w:lang w:eastAsia="tr-TR"/>
              </w:rPr>
              <w:t>36,847,875</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2DCBE7CE" w14:textId="058A8BCA" w:rsidR="007855B2" w:rsidRPr="00213A2D" w:rsidRDefault="007855B2" w:rsidP="007855B2">
            <w:pPr>
              <w:jc w:val="right"/>
              <w:rPr>
                <w:sz w:val="16"/>
                <w:szCs w:val="16"/>
                <w:highlight w:val="yellow"/>
                <w:lang w:eastAsia="tr-TR"/>
              </w:rPr>
            </w:pPr>
            <w:r w:rsidRPr="00A42306">
              <w:rPr>
                <w:sz w:val="16"/>
                <w:szCs w:val="16"/>
                <w:lang w:eastAsia="tr-TR"/>
              </w:rPr>
              <w:t>19,096,524</w:t>
            </w:r>
          </w:p>
        </w:tc>
      </w:tr>
      <w:tr w:rsidR="007855B2" w:rsidRPr="00213A2D" w14:paraId="6062839C"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4D1BEB1E" w14:textId="77777777" w:rsidR="007855B2" w:rsidRPr="005D586B" w:rsidRDefault="007855B2" w:rsidP="007855B2">
            <w:pPr>
              <w:rPr>
                <w:sz w:val="16"/>
                <w:szCs w:val="16"/>
                <w:lang w:eastAsia="tr-TR"/>
              </w:rPr>
            </w:pPr>
            <w:r w:rsidRPr="005D586B">
              <w:rPr>
                <w:sz w:val="16"/>
                <w:szCs w:val="16"/>
                <w:lang w:eastAsia="tr-TR"/>
              </w:rPr>
              <w:t>Toplam Risk Ağırlıklı Tutarlar</w:t>
            </w:r>
          </w:p>
        </w:tc>
        <w:tc>
          <w:tcPr>
            <w:tcW w:w="1647" w:type="dxa"/>
            <w:tcBorders>
              <w:top w:val="nil"/>
              <w:left w:val="nil"/>
              <w:bottom w:val="single" w:sz="8" w:space="0" w:color="auto"/>
              <w:right w:val="single" w:sz="4" w:space="0" w:color="auto"/>
            </w:tcBorders>
            <w:shd w:val="clear" w:color="auto" w:fill="auto"/>
            <w:vAlign w:val="bottom"/>
            <w:hideMark/>
          </w:tcPr>
          <w:p w14:paraId="4317B4F8" w14:textId="1A766ED3" w:rsidR="007855B2" w:rsidRPr="007855B2" w:rsidRDefault="007855B2" w:rsidP="007855B2">
            <w:pPr>
              <w:jc w:val="right"/>
              <w:rPr>
                <w:sz w:val="16"/>
                <w:szCs w:val="16"/>
                <w:lang w:eastAsia="tr-TR"/>
              </w:rPr>
            </w:pPr>
            <w:r w:rsidRPr="007855B2">
              <w:rPr>
                <w:sz w:val="16"/>
                <w:szCs w:val="16"/>
                <w:lang w:eastAsia="tr-TR"/>
              </w:rPr>
              <w:t>142,300,718</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7F865B1E" w14:textId="327B9F09" w:rsidR="007855B2" w:rsidRPr="00213A2D" w:rsidRDefault="007855B2" w:rsidP="007855B2">
            <w:pPr>
              <w:jc w:val="right"/>
              <w:rPr>
                <w:sz w:val="16"/>
                <w:szCs w:val="16"/>
                <w:highlight w:val="yellow"/>
                <w:lang w:eastAsia="tr-TR"/>
              </w:rPr>
            </w:pPr>
            <w:r w:rsidRPr="00A42306">
              <w:rPr>
                <w:sz w:val="16"/>
                <w:szCs w:val="16"/>
                <w:lang w:eastAsia="tr-TR"/>
              </w:rPr>
              <w:t>82,840,995</w:t>
            </w:r>
          </w:p>
        </w:tc>
      </w:tr>
      <w:tr w:rsidR="007855B2" w:rsidRPr="00213A2D" w14:paraId="1B8D508C" w14:textId="77777777" w:rsidTr="00E84171">
        <w:trPr>
          <w:divId w:val="1238905512"/>
          <w:trHeight w:val="193"/>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3E5FDF4C" w14:textId="77777777" w:rsidR="007855B2" w:rsidRPr="005D586B" w:rsidRDefault="007855B2" w:rsidP="007855B2">
            <w:pPr>
              <w:jc w:val="center"/>
              <w:rPr>
                <w:b/>
                <w:bCs/>
                <w:sz w:val="16"/>
                <w:szCs w:val="16"/>
                <w:lang w:eastAsia="tr-TR"/>
              </w:rPr>
            </w:pPr>
            <w:r w:rsidRPr="005D586B">
              <w:rPr>
                <w:b/>
                <w:bCs/>
                <w:sz w:val="16"/>
                <w:szCs w:val="16"/>
                <w:lang w:eastAsia="tr-TR"/>
              </w:rPr>
              <w:t>SERMAYE YETERLİLİĞİ ORANLARI</w:t>
            </w:r>
          </w:p>
        </w:tc>
        <w:tc>
          <w:tcPr>
            <w:tcW w:w="1647" w:type="dxa"/>
            <w:tcBorders>
              <w:top w:val="nil"/>
              <w:left w:val="nil"/>
              <w:bottom w:val="single" w:sz="8" w:space="0" w:color="auto"/>
              <w:right w:val="single" w:sz="4" w:space="0" w:color="auto"/>
            </w:tcBorders>
            <w:shd w:val="clear" w:color="auto" w:fill="auto"/>
            <w:vAlign w:val="bottom"/>
            <w:hideMark/>
          </w:tcPr>
          <w:p w14:paraId="7F064876" w14:textId="5AD3FA42" w:rsidR="007855B2" w:rsidRPr="007855B2" w:rsidRDefault="007855B2" w:rsidP="007855B2">
            <w:pPr>
              <w:jc w:val="right"/>
              <w:rPr>
                <w:sz w:val="16"/>
                <w:szCs w:val="16"/>
                <w:lang w:eastAsia="tr-TR"/>
              </w:rPr>
            </w:pPr>
            <w:r w:rsidRPr="007855B2">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2F16DF9D" w14:textId="0F9DEB9F" w:rsidR="007855B2" w:rsidRPr="00213A2D" w:rsidRDefault="007855B2" w:rsidP="007855B2">
            <w:pPr>
              <w:jc w:val="right"/>
              <w:rPr>
                <w:sz w:val="16"/>
                <w:szCs w:val="16"/>
                <w:highlight w:val="yellow"/>
                <w:lang w:eastAsia="tr-TR"/>
              </w:rPr>
            </w:pPr>
            <w:r w:rsidRPr="00A42306">
              <w:rPr>
                <w:sz w:val="16"/>
                <w:szCs w:val="16"/>
                <w:lang w:eastAsia="tr-TR"/>
              </w:rPr>
              <w:t> </w:t>
            </w:r>
          </w:p>
        </w:tc>
      </w:tr>
      <w:tr w:rsidR="007855B2" w:rsidRPr="00213A2D" w14:paraId="3FD8EB5F"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1757BB6A" w14:textId="77777777" w:rsidR="007855B2" w:rsidRPr="005D586B" w:rsidRDefault="007855B2" w:rsidP="007855B2">
            <w:pPr>
              <w:rPr>
                <w:sz w:val="16"/>
                <w:szCs w:val="16"/>
                <w:lang w:eastAsia="tr-TR"/>
              </w:rPr>
            </w:pPr>
            <w:r w:rsidRPr="005D586B">
              <w:rPr>
                <w:sz w:val="16"/>
                <w:szCs w:val="16"/>
                <w:lang w:eastAsia="tr-TR"/>
              </w:rPr>
              <w:t>Çekirdek Sermaye Yeterliliği Oranı (%)</w:t>
            </w:r>
          </w:p>
        </w:tc>
        <w:tc>
          <w:tcPr>
            <w:tcW w:w="1647" w:type="dxa"/>
            <w:tcBorders>
              <w:top w:val="nil"/>
              <w:left w:val="nil"/>
              <w:bottom w:val="single" w:sz="8" w:space="0" w:color="auto"/>
              <w:right w:val="single" w:sz="4" w:space="0" w:color="auto"/>
            </w:tcBorders>
            <w:shd w:val="clear" w:color="auto" w:fill="auto"/>
            <w:vAlign w:val="bottom"/>
            <w:hideMark/>
          </w:tcPr>
          <w:p w14:paraId="1BBD9FF6" w14:textId="283919B4" w:rsidR="007855B2" w:rsidRPr="007855B2" w:rsidRDefault="007855B2" w:rsidP="007855B2">
            <w:pPr>
              <w:jc w:val="right"/>
              <w:rPr>
                <w:sz w:val="16"/>
                <w:szCs w:val="16"/>
                <w:lang w:eastAsia="tr-TR"/>
              </w:rPr>
            </w:pPr>
            <w:r w:rsidRPr="007855B2">
              <w:rPr>
                <w:sz w:val="16"/>
                <w:szCs w:val="16"/>
                <w:lang w:eastAsia="tr-TR"/>
              </w:rPr>
              <w:t>17.13</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54AE5AA9" w14:textId="1012B8A8" w:rsidR="007855B2" w:rsidRPr="00213A2D" w:rsidRDefault="007855B2" w:rsidP="007855B2">
            <w:pPr>
              <w:jc w:val="right"/>
              <w:rPr>
                <w:sz w:val="16"/>
                <w:szCs w:val="16"/>
                <w:highlight w:val="yellow"/>
                <w:lang w:eastAsia="tr-TR"/>
              </w:rPr>
            </w:pPr>
            <w:r w:rsidRPr="00A42306">
              <w:rPr>
                <w:sz w:val="16"/>
                <w:szCs w:val="16"/>
                <w:lang w:eastAsia="tr-TR"/>
              </w:rPr>
              <w:t>12.56</w:t>
            </w:r>
          </w:p>
        </w:tc>
      </w:tr>
      <w:tr w:rsidR="007855B2" w:rsidRPr="00213A2D" w14:paraId="597EDC54"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FCA7D84" w14:textId="77777777" w:rsidR="007855B2" w:rsidRPr="005D586B" w:rsidRDefault="007855B2" w:rsidP="007855B2">
            <w:pPr>
              <w:rPr>
                <w:sz w:val="16"/>
                <w:szCs w:val="16"/>
                <w:lang w:eastAsia="tr-TR"/>
              </w:rPr>
            </w:pPr>
            <w:r w:rsidRPr="005D586B">
              <w:rPr>
                <w:sz w:val="16"/>
                <w:szCs w:val="16"/>
                <w:lang w:eastAsia="tr-TR"/>
              </w:rPr>
              <w:t>Ana Sermaye Yeterliliği Oranı (%)</w:t>
            </w:r>
          </w:p>
        </w:tc>
        <w:tc>
          <w:tcPr>
            <w:tcW w:w="1647" w:type="dxa"/>
            <w:tcBorders>
              <w:top w:val="nil"/>
              <w:left w:val="nil"/>
              <w:bottom w:val="single" w:sz="8" w:space="0" w:color="auto"/>
              <w:right w:val="single" w:sz="4" w:space="0" w:color="auto"/>
            </w:tcBorders>
            <w:shd w:val="clear" w:color="auto" w:fill="auto"/>
            <w:vAlign w:val="bottom"/>
            <w:hideMark/>
          </w:tcPr>
          <w:p w14:paraId="163E2146" w14:textId="42AACDD1" w:rsidR="007855B2" w:rsidRPr="007855B2" w:rsidRDefault="007855B2" w:rsidP="007855B2">
            <w:pPr>
              <w:jc w:val="right"/>
              <w:rPr>
                <w:sz w:val="16"/>
                <w:szCs w:val="16"/>
                <w:lang w:eastAsia="tr-TR"/>
              </w:rPr>
            </w:pPr>
            <w:r w:rsidRPr="007855B2">
              <w:rPr>
                <w:sz w:val="16"/>
                <w:szCs w:val="16"/>
                <w:lang w:eastAsia="tr-TR"/>
              </w:rPr>
              <w:t>20.39</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688F38B1" w14:textId="514DF225" w:rsidR="007855B2" w:rsidRPr="00213A2D" w:rsidRDefault="007855B2" w:rsidP="007855B2">
            <w:pPr>
              <w:jc w:val="right"/>
              <w:rPr>
                <w:sz w:val="16"/>
                <w:szCs w:val="16"/>
                <w:highlight w:val="yellow"/>
                <w:lang w:eastAsia="tr-TR"/>
              </w:rPr>
            </w:pPr>
            <w:r w:rsidRPr="00A42306">
              <w:rPr>
                <w:sz w:val="16"/>
                <w:szCs w:val="16"/>
                <w:lang w:eastAsia="tr-TR"/>
              </w:rPr>
              <w:t>16.57</w:t>
            </w:r>
          </w:p>
        </w:tc>
      </w:tr>
      <w:tr w:rsidR="007855B2" w:rsidRPr="00213A2D" w14:paraId="24D57751"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2D77048" w14:textId="77777777" w:rsidR="007855B2" w:rsidRPr="005D586B" w:rsidRDefault="007855B2" w:rsidP="007855B2">
            <w:pPr>
              <w:rPr>
                <w:sz w:val="16"/>
                <w:szCs w:val="16"/>
                <w:lang w:eastAsia="tr-TR"/>
              </w:rPr>
            </w:pPr>
            <w:r w:rsidRPr="005D586B">
              <w:rPr>
                <w:sz w:val="16"/>
                <w:szCs w:val="16"/>
                <w:lang w:eastAsia="tr-TR"/>
              </w:rPr>
              <w:t>Sermaye Yeterliliği Oranı (%)</w:t>
            </w:r>
          </w:p>
        </w:tc>
        <w:tc>
          <w:tcPr>
            <w:tcW w:w="1647" w:type="dxa"/>
            <w:tcBorders>
              <w:top w:val="nil"/>
              <w:left w:val="nil"/>
              <w:bottom w:val="single" w:sz="8" w:space="0" w:color="auto"/>
              <w:right w:val="single" w:sz="4" w:space="0" w:color="auto"/>
            </w:tcBorders>
            <w:shd w:val="clear" w:color="auto" w:fill="auto"/>
            <w:vAlign w:val="bottom"/>
            <w:hideMark/>
          </w:tcPr>
          <w:p w14:paraId="4DFB7E54" w14:textId="6C1A4FBC" w:rsidR="007855B2" w:rsidRPr="007855B2" w:rsidRDefault="007855B2" w:rsidP="007855B2">
            <w:pPr>
              <w:jc w:val="right"/>
              <w:rPr>
                <w:sz w:val="16"/>
                <w:szCs w:val="16"/>
                <w:lang w:eastAsia="tr-TR"/>
              </w:rPr>
            </w:pPr>
            <w:r w:rsidRPr="007855B2">
              <w:rPr>
                <w:sz w:val="16"/>
                <w:szCs w:val="16"/>
                <w:lang w:eastAsia="tr-TR"/>
              </w:rPr>
              <w:t>25.89</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442A463D" w14:textId="1DFFD38B" w:rsidR="007855B2" w:rsidRPr="00213A2D" w:rsidRDefault="007855B2" w:rsidP="007855B2">
            <w:pPr>
              <w:jc w:val="right"/>
              <w:rPr>
                <w:sz w:val="16"/>
                <w:szCs w:val="16"/>
                <w:highlight w:val="yellow"/>
                <w:lang w:eastAsia="tr-TR"/>
              </w:rPr>
            </w:pPr>
            <w:r w:rsidRPr="00A42306">
              <w:rPr>
                <w:sz w:val="16"/>
                <w:szCs w:val="16"/>
                <w:lang w:eastAsia="tr-TR"/>
              </w:rPr>
              <w:t>23.05</w:t>
            </w:r>
          </w:p>
        </w:tc>
      </w:tr>
      <w:tr w:rsidR="007855B2" w:rsidRPr="00213A2D" w14:paraId="79E4837D" w14:textId="77777777" w:rsidTr="00E84171">
        <w:trPr>
          <w:divId w:val="1238905512"/>
          <w:trHeight w:val="193"/>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2C4F1A25" w14:textId="77777777" w:rsidR="007855B2" w:rsidRPr="005D586B" w:rsidRDefault="007855B2" w:rsidP="007855B2">
            <w:pPr>
              <w:jc w:val="center"/>
              <w:rPr>
                <w:b/>
                <w:bCs/>
                <w:sz w:val="16"/>
                <w:szCs w:val="16"/>
                <w:lang w:eastAsia="tr-TR"/>
              </w:rPr>
            </w:pPr>
            <w:r w:rsidRPr="005D586B">
              <w:rPr>
                <w:b/>
                <w:bCs/>
                <w:sz w:val="16"/>
                <w:szCs w:val="16"/>
                <w:lang w:eastAsia="tr-TR"/>
              </w:rPr>
              <w:t>TAMPONLAR</w:t>
            </w:r>
          </w:p>
        </w:tc>
        <w:tc>
          <w:tcPr>
            <w:tcW w:w="1647" w:type="dxa"/>
            <w:tcBorders>
              <w:top w:val="nil"/>
              <w:left w:val="nil"/>
              <w:bottom w:val="single" w:sz="8" w:space="0" w:color="auto"/>
              <w:right w:val="single" w:sz="4" w:space="0" w:color="auto"/>
            </w:tcBorders>
            <w:shd w:val="clear" w:color="auto" w:fill="auto"/>
            <w:vAlign w:val="bottom"/>
            <w:hideMark/>
          </w:tcPr>
          <w:p w14:paraId="71AACE5C" w14:textId="53A94278" w:rsidR="007855B2" w:rsidRPr="007855B2" w:rsidRDefault="007855B2" w:rsidP="007855B2">
            <w:pPr>
              <w:jc w:val="right"/>
              <w:rPr>
                <w:sz w:val="16"/>
                <w:szCs w:val="16"/>
                <w:lang w:eastAsia="tr-TR"/>
              </w:rPr>
            </w:pPr>
            <w:r w:rsidRPr="007855B2">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40BBA638" w14:textId="4BE822CA" w:rsidR="007855B2" w:rsidRPr="00213A2D" w:rsidRDefault="007855B2" w:rsidP="007855B2">
            <w:pPr>
              <w:jc w:val="right"/>
              <w:rPr>
                <w:sz w:val="16"/>
                <w:szCs w:val="16"/>
                <w:highlight w:val="yellow"/>
                <w:lang w:eastAsia="tr-TR"/>
              </w:rPr>
            </w:pPr>
            <w:r w:rsidRPr="00A42306">
              <w:rPr>
                <w:sz w:val="16"/>
                <w:szCs w:val="16"/>
                <w:lang w:eastAsia="tr-TR"/>
              </w:rPr>
              <w:t> </w:t>
            </w:r>
          </w:p>
        </w:tc>
      </w:tr>
      <w:tr w:rsidR="007855B2" w:rsidRPr="00213A2D" w14:paraId="795CE70B"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4E9547BF" w14:textId="77777777" w:rsidR="007855B2" w:rsidRPr="005D586B" w:rsidRDefault="007855B2" w:rsidP="007855B2">
            <w:pPr>
              <w:rPr>
                <w:sz w:val="16"/>
                <w:szCs w:val="16"/>
                <w:lang w:eastAsia="tr-TR"/>
              </w:rPr>
            </w:pPr>
            <w:r w:rsidRPr="005D586B">
              <w:rPr>
                <w:sz w:val="16"/>
                <w:szCs w:val="16"/>
                <w:lang w:eastAsia="tr-TR"/>
              </w:rPr>
              <w:t>Bankaya özgü toplam çekirdek sermaye oranı</w:t>
            </w:r>
          </w:p>
        </w:tc>
        <w:tc>
          <w:tcPr>
            <w:tcW w:w="1647" w:type="dxa"/>
            <w:tcBorders>
              <w:top w:val="nil"/>
              <w:left w:val="nil"/>
              <w:bottom w:val="single" w:sz="8" w:space="0" w:color="auto"/>
              <w:right w:val="single" w:sz="4" w:space="0" w:color="auto"/>
            </w:tcBorders>
            <w:shd w:val="clear" w:color="auto" w:fill="auto"/>
            <w:vAlign w:val="bottom"/>
            <w:hideMark/>
          </w:tcPr>
          <w:p w14:paraId="4FEE559C" w14:textId="6F92E434" w:rsidR="007855B2" w:rsidRPr="007855B2" w:rsidRDefault="007855B2" w:rsidP="007855B2">
            <w:pPr>
              <w:jc w:val="right"/>
              <w:rPr>
                <w:sz w:val="16"/>
                <w:szCs w:val="16"/>
                <w:lang w:eastAsia="tr-TR"/>
              </w:rPr>
            </w:pPr>
            <w:r w:rsidRPr="007855B2">
              <w:rPr>
                <w:sz w:val="16"/>
                <w:szCs w:val="16"/>
                <w:lang w:eastAsia="tr-TR"/>
              </w:rPr>
              <w:t>2.50</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055718BE" w14:textId="3A3D3FCB" w:rsidR="007855B2" w:rsidRPr="00213A2D" w:rsidRDefault="007855B2" w:rsidP="007855B2">
            <w:pPr>
              <w:jc w:val="right"/>
              <w:rPr>
                <w:sz w:val="16"/>
                <w:szCs w:val="16"/>
                <w:highlight w:val="yellow"/>
                <w:lang w:eastAsia="tr-TR"/>
              </w:rPr>
            </w:pPr>
            <w:r w:rsidRPr="00A42306">
              <w:rPr>
                <w:sz w:val="16"/>
                <w:szCs w:val="16"/>
                <w:lang w:eastAsia="tr-TR"/>
              </w:rPr>
              <w:t>2.50</w:t>
            </w:r>
          </w:p>
        </w:tc>
      </w:tr>
      <w:tr w:rsidR="007855B2" w:rsidRPr="00213A2D" w14:paraId="4679D59D"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C188FC5" w14:textId="77777777" w:rsidR="007855B2" w:rsidRPr="005D586B" w:rsidRDefault="007855B2" w:rsidP="007855B2">
            <w:pPr>
              <w:rPr>
                <w:sz w:val="16"/>
                <w:szCs w:val="16"/>
                <w:lang w:eastAsia="tr-TR"/>
              </w:rPr>
            </w:pPr>
            <w:r w:rsidRPr="005D586B">
              <w:rPr>
                <w:sz w:val="16"/>
                <w:szCs w:val="16"/>
                <w:lang w:eastAsia="tr-TR"/>
              </w:rPr>
              <w:t>Sermaye koruma tamponu oranı (%)</w:t>
            </w:r>
          </w:p>
        </w:tc>
        <w:tc>
          <w:tcPr>
            <w:tcW w:w="1647" w:type="dxa"/>
            <w:tcBorders>
              <w:top w:val="nil"/>
              <w:left w:val="nil"/>
              <w:bottom w:val="single" w:sz="8" w:space="0" w:color="auto"/>
              <w:right w:val="single" w:sz="4" w:space="0" w:color="auto"/>
            </w:tcBorders>
            <w:shd w:val="clear" w:color="auto" w:fill="auto"/>
            <w:vAlign w:val="bottom"/>
            <w:hideMark/>
          </w:tcPr>
          <w:p w14:paraId="555085A8" w14:textId="30F04777" w:rsidR="007855B2" w:rsidRPr="007855B2" w:rsidRDefault="007855B2" w:rsidP="007855B2">
            <w:pPr>
              <w:jc w:val="right"/>
              <w:rPr>
                <w:sz w:val="16"/>
                <w:szCs w:val="16"/>
                <w:lang w:eastAsia="tr-TR"/>
              </w:rPr>
            </w:pPr>
            <w:r w:rsidRPr="007855B2">
              <w:rPr>
                <w:sz w:val="16"/>
                <w:szCs w:val="16"/>
                <w:lang w:eastAsia="tr-TR"/>
              </w:rPr>
              <w:t>2.50</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0D245913" w14:textId="5520BD4A" w:rsidR="007855B2" w:rsidRPr="00213A2D" w:rsidRDefault="007855B2" w:rsidP="007855B2">
            <w:pPr>
              <w:jc w:val="right"/>
              <w:rPr>
                <w:sz w:val="16"/>
                <w:szCs w:val="16"/>
                <w:highlight w:val="yellow"/>
                <w:lang w:eastAsia="tr-TR"/>
              </w:rPr>
            </w:pPr>
            <w:r w:rsidRPr="00A42306">
              <w:rPr>
                <w:sz w:val="16"/>
                <w:szCs w:val="16"/>
                <w:lang w:eastAsia="tr-TR"/>
              </w:rPr>
              <w:t>2.50</w:t>
            </w:r>
          </w:p>
        </w:tc>
      </w:tr>
      <w:tr w:rsidR="007855B2" w:rsidRPr="00213A2D" w14:paraId="177F40F6"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4B04CC37" w14:textId="77777777" w:rsidR="007855B2" w:rsidRPr="005D586B" w:rsidRDefault="007855B2" w:rsidP="007855B2">
            <w:pPr>
              <w:rPr>
                <w:sz w:val="16"/>
                <w:szCs w:val="16"/>
                <w:lang w:eastAsia="tr-TR"/>
              </w:rPr>
            </w:pPr>
            <w:r w:rsidRPr="005D586B">
              <w:rPr>
                <w:sz w:val="16"/>
                <w:szCs w:val="16"/>
                <w:lang w:eastAsia="tr-TR"/>
              </w:rPr>
              <w:t>Bankaya özgü döngüsel sermaye tamponu oranı (%)</w:t>
            </w:r>
          </w:p>
        </w:tc>
        <w:tc>
          <w:tcPr>
            <w:tcW w:w="1647" w:type="dxa"/>
            <w:tcBorders>
              <w:top w:val="nil"/>
              <w:left w:val="nil"/>
              <w:bottom w:val="single" w:sz="8" w:space="0" w:color="auto"/>
              <w:right w:val="single" w:sz="4" w:space="0" w:color="auto"/>
            </w:tcBorders>
            <w:shd w:val="clear" w:color="auto" w:fill="auto"/>
            <w:vAlign w:val="bottom"/>
            <w:hideMark/>
          </w:tcPr>
          <w:p w14:paraId="121B2E34" w14:textId="49428440" w:rsidR="007855B2" w:rsidRPr="007855B2" w:rsidRDefault="007855B2" w:rsidP="007855B2">
            <w:pPr>
              <w:jc w:val="right"/>
              <w:rPr>
                <w:sz w:val="16"/>
                <w:szCs w:val="16"/>
                <w:lang w:eastAsia="tr-TR"/>
              </w:rPr>
            </w:pPr>
            <w:r w:rsidRPr="007855B2">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37C83AA9" w14:textId="0692960E" w:rsidR="007855B2" w:rsidRPr="00213A2D" w:rsidRDefault="007855B2" w:rsidP="007855B2">
            <w:pPr>
              <w:jc w:val="right"/>
              <w:rPr>
                <w:sz w:val="16"/>
                <w:szCs w:val="16"/>
                <w:highlight w:val="yellow"/>
                <w:lang w:eastAsia="tr-TR"/>
              </w:rPr>
            </w:pPr>
            <w:r w:rsidRPr="00A42306">
              <w:rPr>
                <w:sz w:val="16"/>
                <w:szCs w:val="16"/>
                <w:lang w:eastAsia="tr-TR"/>
              </w:rPr>
              <w:t>-</w:t>
            </w:r>
          </w:p>
        </w:tc>
      </w:tr>
      <w:tr w:rsidR="007855B2" w:rsidRPr="00213A2D" w14:paraId="3F9B6C3F"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07EBCF7F" w14:textId="77777777" w:rsidR="007855B2" w:rsidRPr="005D586B" w:rsidRDefault="007855B2" w:rsidP="007855B2">
            <w:pPr>
              <w:rPr>
                <w:sz w:val="16"/>
                <w:szCs w:val="16"/>
                <w:lang w:eastAsia="tr-TR"/>
              </w:rPr>
            </w:pPr>
            <w:r w:rsidRPr="005D586B">
              <w:rPr>
                <w:sz w:val="16"/>
                <w:szCs w:val="16"/>
                <w:lang w:eastAsia="tr-TR"/>
              </w:rPr>
              <w:t xml:space="preserve">Sermaye Koruma ve Döngüsel Sermaye Tamponlarına İlişkin Yönetmeliğin </w:t>
            </w:r>
            <w:proofErr w:type="gramStart"/>
            <w:r w:rsidRPr="005D586B">
              <w:rPr>
                <w:sz w:val="16"/>
                <w:szCs w:val="16"/>
                <w:lang w:eastAsia="tr-TR"/>
              </w:rPr>
              <w:t>4 üncü</w:t>
            </w:r>
            <w:proofErr w:type="gramEnd"/>
            <w:r w:rsidRPr="005D586B">
              <w:rPr>
                <w:sz w:val="16"/>
                <w:szCs w:val="16"/>
                <w:lang w:eastAsia="tr-TR"/>
              </w:rPr>
              <w:t xml:space="preserve"> maddesinin birinci fıkrası uyarınca hesaplanacak ilave çekirdek sermaye tutarının risk ağırlıklı varlıklar tutarına oranı (%)</w:t>
            </w:r>
          </w:p>
        </w:tc>
        <w:tc>
          <w:tcPr>
            <w:tcW w:w="1647" w:type="dxa"/>
            <w:tcBorders>
              <w:top w:val="nil"/>
              <w:left w:val="nil"/>
              <w:bottom w:val="single" w:sz="8" w:space="0" w:color="auto"/>
              <w:right w:val="single" w:sz="4" w:space="0" w:color="auto"/>
            </w:tcBorders>
            <w:shd w:val="clear" w:color="auto" w:fill="auto"/>
            <w:vAlign w:val="bottom"/>
            <w:hideMark/>
          </w:tcPr>
          <w:p w14:paraId="7C840277" w14:textId="64FE25C4" w:rsidR="007855B2" w:rsidRPr="007855B2" w:rsidRDefault="007855B2" w:rsidP="007855B2">
            <w:pPr>
              <w:jc w:val="right"/>
              <w:rPr>
                <w:sz w:val="16"/>
                <w:szCs w:val="16"/>
                <w:lang w:eastAsia="tr-TR"/>
              </w:rPr>
            </w:pPr>
            <w:r w:rsidRPr="007855B2">
              <w:rPr>
                <w:sz w:val="16"/>
                <w:szCs w:val="16"/>
                <w:lang w:eastAsia="tr-TR"/>
              </w:rPr>
              <w:t>12.63</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6F5F8C6F" w14:textId="6C9D939F" w:rsidR="007855B2" w:rsidRPr="00213A2D" w:rsidRDefault="007855B2" w:rsidP="007855B2">
            <w:pPr>
              <w:jc w:val="right"/>
              <w:rPr>
                <w:sz w:val="16"/>
                <w:szCs w:val="16"/>
                <w:highlight w:val="yellow"/>
                <w:lang w:eastAsia="tr-TR"/>
              </w:rPr>
            </w:pPr>
            <w:r w:rsidRPr="00A42306">
              <w:rPr>
                <w:sz w:val="16"/>
                <w:szCs w:val="16"/>
                <w:lang w:eastAsia="tr-TR"/>
              </w:rPr>
              <w:t>8.06</w:t>
            </w:r>
          </w:p>
        </w:tc>
      </w:tr>
      <w:tr w:rsidR="007855B2" w:rsidRPr="00213A2D" w14:paraId="0C8DF616"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48947258" w14:textId="77777777" w:rsidR="007855B2" w:rsidRPr="005D586B" w:rsidRDefault="007855B2" w:rsidP="007855B2">
            <w:pPr>
              <w:jc w:val="center"/>
              <w:rPr>
                <w:b/>
                <w:bCs/>
                <w:sz w:val="16"/>
                <w:szCs w:val="16"/>
                <w:lang w:eastAsia="tr-TR"/>
              </w:rPr>
            </w:pPr>
            <w:r w:rsidRPr="005D586B">
              <w:rPr>
                <w:b/>
                <w:bCs/>
                <w:sz w:val="16"/>
                <w:szCs w:val="16"/>
                <w:lang w:eastAsia="tr-TR"/>
              </w:rPr>
              <w:t>Uygulanacak İndirim Esaslarında Aşım Tutarının Altında Kalan Tutarlar</w:t>
            </w:r>
          </w:p>
        </w:tc>
        <w:tc>
          <w:tcPr>
            <w:tcW w:w="1647" w:type="dxa"/>
            <w:tcBorders>
              <w:top w:val="nil"/>
              <w:left w:val="nil"/>
              <w:bottom w:val="single" w:sz="8" w:space="0" w:color="auto"/>
              <w:right w:val="single" w:sz="4" w:space="0" w:color="auto"/>
            </w:tcBorders>
            <w:shd w:val="clear" w:color="auto" w:fill="auto"/>
            <w:vAlign w:val="bottom"/>
            <w:hideMark/>
          </w:tcPr>
          <w:p w14:paraId="01F3826C" w14:textId="478324FA" w:rsidR="007855B2" w:rsidRPr="007855B2" w:rsidRDefault="007855B2" w:rsidP="007855B2">
            <w:pPr>
              <w:jc w:val="right"/>
              <w:rPr>
                <w:sz w:val="16"/>
                <w:szCs w:val="16"/>
                <w:lang w:eastAsia="tr-TR"/>
              </w:rPr>
            </w:pPr>
            <w:r w:rsidRPr="007855B2">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75DF24A6" w14:textId="3729FE3D" w:rsidR="007855B2" w:rsidRPr="00213A2D" w:rsidRDefault="007855B2" w:rsidP="007855B2">
            <w:pPr>
              <w:jc w:val="right"/>
              <w:rPr>
                <w:sz w:val="16"/>
                <w:szCs w:val="16"/>
                <w:highlight w:val="yellow"/>
                <w:lang w:eastAsia="tr-TR"/>
              </w:rPr>
            </w:pPr>
            <w:r w:rsidRPr="00A42306">
              <w:rPr>
                <w:sz w:val="16"/>
                <w:szCs w:val="16"/>
                <w:lang w:eastAsia="tr-TR"/>
              </w:rPr>
              <w:t> </w:t>
            </w:r>
          </w:p>
        </w:tc>
      </w:tr>
      <w:tr w:rsidR="007855B2" w:rsidRPr="00213A2D" w14:paraId="01DB6409" w14:textId="77777777" w:rsidTr="00E84171">
        <w:trPr>
          <w:divId w:val="1238905512"/>
          <w:trHeight w:val="193"/>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3D266543" w14:textId="77777777" w:rsidR="007855B2" w:rsidRPr="005D586B" w:rsidRDefault="007855B2" w:rsidP="007855B2">
            <w:pPr>
              <w:rPr>
                <w:sz w:val="16"/>
                <w:szCs w:val="16"/>
                <w:lang w:eastAsia="tr-TR"/>
              </w:rPr>
            </w:pPr>
            <w:r w:rsidRPr="005D586B">
              <w:rPr>
                <w:sz w:val="16"/>
                <w:szCs w:val="16"/>
                <w:lang w:eastAsia="tr-TR"/>
              </w:rPr>
              <w:t xml:space="preserve">Ortaklık paylarının %10 veya daha azına sahip olunan ve konsolide edilmeyen bankalar ve finansal kuruluşların </w:t>
            </w:r>
            <w:proofErr w:type="spellStart"/>
            <w:r w:rsidRPr="005D586B">
              <w:rPr>
                <w:sz w:val="16"/>
                <w:szCs w:val="16"/>
                <w:lang w:eastAsia="tr-TR"/>
              </w:rPr>
              <w:t>özkaynak</w:t>
            </w:r>
            <w:proofErr w:type="spellEnd"/>
            <w:r w:rsidRPr="005D586B">
              <w:rPr>
                <w:sz w:val="16"/>
                <w:szCs w:val="16"/>
                <w:lang w:eastAsia="tr-TR"/>
              </w:rPr>
              <w:t xml:space="preserve"> unsurlarına yapılan yatırımların net uzun pozisyonlarından kaynaklanan tutar</w:t>
            </w:r>
          </w:p>
        </w:tc>
        <w:tc>
          <w:tcPr>
            <w:tcW w:w="1647" w:type="dxa"/>
            <w:tcBorders>
              <w:top w:val="nil"/>
              <w:left w:val="nil"/>
              <w:bottom w:val="single" w:sz="8" w:space="0" w:color="auto"/>
              <w:right w:val="single" w:sz="4" w:space="0" w:color="auto"/>
            </w:tcBorders>
            <w:shd w:val="clear" w:color="auto" w:fill="auto"/>
            <w:vAlign w:val="bottom"/>
            <w:hideMark/>
          </w:tcPr>
          <w:p w14:paraId="050788D2" w14:textId="46B34642" w:rsidR="007855B2" w:rsidRPr="007855B2" w:rsidRDefault="007855B2" w:rsidP="007855B2">
            <w:pPr>
              <w:jc w:val="right"/>
              <w:rPr>
                <w:sz w:val="16"/>
                <w:szCs w:val="16"/>
                <w:lang w:eastAsia="tr-TR"/>
              </w:rPr>
            </w:pPr>
            <w:r w:rsidRPr="007855B2">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0D188CBA" w14:textId="08AF8081" w:rsidR="007855B2" w:rsidRPr="00213A2D" w:rsidRDefault="007855B2" w:rsidP="007855B2">
            <w:pPr>
              <w:jc w:val="right"/>
              <w:rPr>
                <w:sz w:val="16"/>
                <w:szCs w:val="16"/>
                <w:highlight w:val="yellow"/>
                <w:lang w:eastAsia="tr-TR"/>
              </w:rPr>
            </w:pPr>
            <w:r w:rsidRPr="00A42306">
              <w:rPr>
                <w:sz w:val="16"/>
                <w:szCs w:val="16"/>
                <w:lang w:eastAsia="tr-TR"/>
              </w:rPr>
              <w:t>-</w:t>
            </w:r>
          </w:p>
        </w:tc>
      </w:tr>
      <w:tr w:rsidR="007855B2" w:rsidRPr="00213A2D" w14:paraId="2ABE988D"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5899640A" w14:textId="77777777" w:rsidR="007855B2" w:rsidRPr="005D586B" w:rsidRDefault="007855B2" w:rsidP="007855B2">
            <w:pPr>
              <w:rPr>
                <w:sz w:val="16"/>
                <w:szCs w:val="16"/>
                <w:lang w:eastAsia="tr-TR"/>
              </w:rPr>
            </w:pPr>
            <w:r w:rsidRPr="005D586B">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647" w:type="dxa"/>
            <w:tcBorders>
              <w:top w:val="nil"/>
              <w:left w:val="nil"/>
              <w:bottom w:val="single" w:sz="8" w:space="0" w:color="auto"/>
              <w:right w:val="single" w:sz="4" w:space="0" w:color="auto"/>
            </w:tcBorders>
            <w:shd w:val="clear" w:color="auto" w:fill="auto"/>
            <w:vAlign w:val="bottom"/>
            <w:hideMark/>
          </w:tcPr>
          <w:p w14:paraId="0F9FCB60" w14:textId="699C4637" w:rsidR="007855B2" w:rsidRPr="007855B2" w:rsidRDefault="007855B2" w:rsidP="007855B2">
            <w:pPr>
              <w:jc w:val="right"/>
              <w:rPr>
                <w:sz w:val="16"/>
                <w:szCs w:val="16"/>
                <w:lang w:eastAsia="tr-TR"/>
              </w:rPr>
            </w:pPr>
            <w:r w:rsidRPr="007855B2">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0049D009" w14:textId="187217B7" w:rsidR="007855B2" w:rsidRPr="00213A2D" w:rsidRDefault="007855B2" w:rsidP="007855B2">
            <w:pPr>
              <w:jc w:val="right"/>
              <w:rPr>
                <w:sz w:val="16"/>
                <w:szCs w:val="16"/>
                <w:highlight w:val="yellow"/>
                <w:lang w:eastAsia="tr-TR"/>
              </w:rPr>
            </w:pPr>
            <w:r w:rsidRPr="00A42306">
              <w:rPr>
                <w:sz w:val="16"/>
                <w:szCs w:val="16"/>
                <w:lang w:eastAsia="tr-TR"/>
              </w:rPr>
              <w:t>-</w:t>
            </w:r>
          </w:p>
        </w:tc>
      </w:tr>
      <w:tr w:rsidR="007855B2" w:rsidRPr="00213A2D" w14:paraId="58064DD8"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6CEF244D" w14:textId="77777777" w:rsidR="007855B2" w:rsidRPr="005D586B" w:rsidRDefault="007855B2" w:rsidP="007855B2">
            <w:pPr>
              <w:rPr>
                <w:sz w:val="16"/>
                <w:szCs w:val="16"/>
                <w:lang w:eastAsia="tr-TR"/>
              </w:rPr>
            </w:pPr>
            <w:r w:rsidRPr="005D586B">
              <w:rPr>
                <w:sz w:val="16"/>
                <w:szCs w:val="16"/>
                <w:lang w:eastAsia="tr-TR"/>
              </w:rPr>
              <w:t>İpotek hizmeti sunma haklarından kaynaklanan tutar</w:t>
            </w:r>
          </w:p>
        </w:tc>
        <w:tc>
          <w:tcPr>
            <w:tcW w:w="1647" w:type="dxa"/>
            <w:tcBorders>
              <w:top w:val="nil"/>
              <w:left w:val="nil"/>
              <w:bottom w:val="single" w:sz="8" w:space="0" w:color="auto"/>
              <w:right w:val="single" w:sz="4" w:space="0" w:color="auto"/>
            </w:tcBorders>
            <w:shd w:val="clear" w:color="auto" w:fill="auto"/>
            <w:vAlign w:val="bottom"/>
            <w:hideMark/>
          </w:tcPr>
          <w:p w14:paraId="2D508659" w14:textId="1E5A9902" w:rsidR="007855B2" w:rsidRPr="007855B2" w:rsidRDefault="007855B2" w:rsidP="007855B2">
            <w:pPr>
              <w:jc w:val="right"/>
              <w:rPr>
                <w:sz w:val="16"/>
                <w:szCs w:val="16"/>
                <w:lang w:eastAsia="tr-TR"/>
              </w:rPr>
            </w:pPr>
            <w:r w:rsidRPr="007855B2">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053EDF39" w14:textId="02B45D44" w:rsidR="007855B2" w:rsidRPr="00213A2D" w:rsidRDefault="007855B2" w:rsidP="007855B2">
            <w:pPr>
              <w:jc w:val="right"/>
              <w:rPr>
                <w:sz w:val="16"/>
                <w:szCs w:val="16"/>
                <w:highlight w:val="yellow"/>
                <w:lang w:eastAsia="tr-TR"/>
              </w:rPr>
            </w:pPr>
            <w:r w:rsidRPr="00A42306">
              <w:rPr>
                <w:sz w:val="16"/>
                <w:szCs w:val="16"/>
                <w:lang w:eastAsia="tr-TR"/>
              </w:rPr>
              <w:t>-</w:t>
            </w:r>
          </w:p>
        </w:tc>
      </w:tr>
      <w:tr w:rsidR="007855B2" w:rsidRPr="00213A2D" w14:paraId="07379C6F"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04E543E5" w14:textId="77777777" w:rsidR="007855B2" w:rsidRPr="005D586B" w:rsidRDefault="007855B2" w:rsidP="007855B2">
            <w:pPr>
              <w:rPr>
                <w:sz w:val="16"/>
                <w:szCs w:val="16"/>
                <w:lang w:eastAsia="tr-TR"/>
              </w:rPr>
            </w:pPr>
            <w:r w:rsidRPr="005D586B">
              <w:rPr>
                <w:sz w:val="16"/>
                <w:szCs w:val="16"/>
                <w:lang w:eastAsia="tr-TR"/>
              </w:rPr>
              <w:t>Geçici farklara dayanan ertelenmiş vergi varlıklarından kaynaklanan tutar</w:t>
            </w:r>
          </w:p>
        </w:tc>
        <w:tc>
          <w:tcPr>
            <w:tcW w:w="1647" w:type="dxa"/>
            <w:tcBorders>
              <w:top w:val="nil"/>
              <w:left w:val="nil"/>
              <w:bottom w:val="single" w:sz="8" w:space="0" w:color="auto"/>
              <w:right w:val="single" w:sz="4" w:space="0" w:color="auto"/>
            </w:tcBorders>
            <w:shd w:val="clear" w:color="auto" w:fill="auto"/>
            <w:vAlign w:val="bottom"/>
            <w:hideMark/>
          </w:tcPr>
          <w:p w14:paraId="6A6A554C" w14:textId="3D0FB01D" w:rsidR="007855B2" w:rsidRPr="007855B2" w:rsidRDefault="007855B2" w:rsidP="007855B2">
            <w:pPr>
              <w:jc w:val="right"/>
              <w:rPr>
                <w:sz w:val="16"/>
                <w:szCs w:val="16"/>
                <w:lang w:eastAsia="tr-TR"/>
              </w:rPr>
            </w:pPr>
            <w:r w:rsidRPr="007855B2">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0C572BCA" w14:textId="04518614" w:rsidR="007855B2" w:rsidRPr="00213A2D" w:rsidRDefault="007855B2" w:rsidP="007855B2">
            <w:pPr>
              <w:jc w:val="right"/>
              <w:rPr>
                <w:sz w:val="16"/>
                <w:szCs w:val="16"/>
                <w:highlight w:val="yellow"/>
                <w:lang w:eastAsia="tr-TR"/>
              </w:rPr>
            </w:pPr>
            <w:r w:rsidRPr="00A42306">
              <w:rPr>
                <w:sz w:val="16"/>
                <w:szCs w:val="16"/>
                <w:lang w:eastAsia="tr-TR"/>
              </w:rPr>
              <w:t>-</w:t>
            </w:r>
          </w:p>
        </w:tc>
      </w:tr>
      <w:tr w:rsidR="007855B2" w:rsidRPr="00213A2D" w14:paraId="00A9DEA3"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B78FCB4" w14:textId="77777777" w:rsidR="007855B2" w:rsidRPr="005D586B" w:rsidRDefault="007855B2" w:rsidP="007855B2">
            <w:pPr>
              <w:jc w:val="center"/>
              <w:rPr>
                <w:b/>
                <w:bCs/>
                <w:sz w:val="16"/>
                <w:szCs w:val="16"/>
                <w:lang w:eastAsia="tr-TR"/>
              </w:rPr>
            </w:pPr>
            <w:r w:rsidRPr="005D586B">
              <w:rPr>
                <w:b/>
                <w:bCs/>
                <w:sz w:val="16"/>
                <w:szCs w:val="16"/>
                <w:lang w:eastAsia="tr-TR"/>
              </w:rPr>
              <w:t>Katkı Sermaye Hesaplamasında Dikkate Alınan Karşılıklara İlişkin Sınırlar</w:t>
            </w:r>
          </w:p>
        </w:tc>
        <w:tc>
          <w:tcPr>
            <w:tcW w:w="1647" w:type="dxa"/>
            <w:tcBorders>
              <w:top w:val="nil"/>
              <w:left w:val="nil"/>
              <w:bottom w:val="single" w:sz="8" w:space="0" w:color="auto"/>
              <w:right w:val="single" w:sz="4" w:space="0" w:color="auto"/>
            </w:tcBorders>
            <w:shd w:val="clear" w:color="auto" w:fill="auto"/>
            <w:vAlign w:val="bottom"/>
            <w:hideMark/>
          </w:tcPr>
          <w:p w14:paraId="6B836FF0" w14:textId="52F95AB4" w:rsidR="007855B2" w:rsidRPr="007855B2" w:rsidRDefault="007855B2" w:rsidP="007855B2">
            <w:pPr>
              <w:jc w:val="right"/>
              <w:rPr>
                <w:sz w:val="16"/>
                <w:szCs w:val="16"/>
                <w:lang w:eastAsia="tr-TR"/>
              </w:rPr>
            </w:pPr>
            <w:r w:rsidRPr="007855B2">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2C6A2F6B" w14:textId="51619465" w:rsidR="007855B2" w:rsidRPr="00213A2D" w:rsidRDefault="007855B2" w:rsidP="007855B2">
            <w:pPr>
              <w:jc w:val="right"/>
              <w:rPr>
                <w:sz w:val="16"/>
                <w:szCs w:val="16"/>
                <w:highlight w:val="yellow"/>
                <w:lang w:eastAsia="tr-TR"/>
              </w:rPr>
            </w:pPr>
            <w:r w:rsidRPr="00A42306">
              <w:rPr>
                <w:sz w:val="16"/>
                <w:szCs w:val="16"/>
                <w:lang w:eastAsia="tr-TR"/>
              </w:rPr>
              <w:t> </w:t>
            </w:r>
          </w:p>
        </w:tc>
      </w:tr>
      <w:tr w:rsidR="007855B2" w:rsidRPr="00213A2D" w14:paraId="36E840C8" w14:textId="77777777" w:rsidTr="00E84171">
        <w:trPr>
          <w:divId w:val="1238905512"/>
          <w:trHeight w:val="193"/>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0FCEC0A0" w14:textId="77777777" w:rsidR="007855B2" w:rsidRPr="005D586B" w:rsidRDefault="007855B2" w:rsidP="007855B2">
            <w:pPr>
              <w:rPr>
                <w:sz w:val="16"/>
                <w:szCs w:val="16"/>
                <w:lang w:eastAsia="tr-TR"/>
              </w:rPr>
            </w:pPr>
            <w:r w:rsidRPr="005D586B">
              <w:rPr>
                <w:sz w:val="16"/>
                <w:szCs w:val="16"/>
                <w:lang w:eastAsia="tr-TR"/>
              </w:rPr>
              <w:t>Standart yaklaşımın kullanıldığı alacaklar için ayrılan genel karşılıklar (</w:t>
            </w:r>
            <w:proofErr w:type="spellStart"/>
            <w:r w:rsidRPr="005D586B">
              <w:rPr>
                <w:sz w:val="16"/>
                <w:szCs w:val="16"/>
                <w:lang w:eastAsia="tr-TR"/>
              </w:rPr>
              <w:t>Onbindeyüzyirmibeşlik</w:t>
            </w:r>
            <w:proofErr w:type="spellEnd"/>
            <w:r w:rsidRPr="005D586B">
              <w:rPr>
                <w:sz w:val="16"/>
                <w:szCs w:val="16"/>
                <w:lang w:eastAsia="tr-TR"/>
              </w:rPr>
              <w:t xml:space="preserve"> sınır öncesi)</w:t>
            </w:r>
          </w:p>
        </w:tc>
        <w:tc>
          <w:tcPr>
            <w:tcW w:w="1647" w:type="dxa"/>
            <w:tcBorders>
              <w:top w:val="nil"/>
              <w:left w:val="nil"/>
              <w:bottom w:val="single" w:sz="8" w:space="0" w:color="auto"/>
              <w:right w:val="single" w:sz="4" w:space="0" w:color="auto"/>
            </w:tcBorders>
            <w:shd w:val="clear" w:color="auto" w:fill="auto"/>
            <w:vAlign w:val="bottom"/>
            <w:hideMark/>
          </w:tcPr>
          <w:p w14:paraId="09C07074" w14:textId="4597746A" w:rsidR="007855B2" w:rsidRPr="007855B2" w:rsidRDefault="007855B2" w:rsidP="007855B2">
            <w:pPr>
              <w:jc w:val="right"/>
              <w:rPr>
                <w:sz w:val="16"/>
                <w:szCs w:val="16"/>
                <w:lang w:eastAsia="tr-TR"/>
              </w:rPr>
            </w:pPr>
            <w:r w:rsidRPr="007855B2">
              <w:rPr>
                <w:sz w:val="16"/>
                <w:szCs w:val="16"/>
                <w:lang w:eastAsia="tr-TR"/>
              </w:rPr>
              <w:t>5,719,400</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36A6C535" w14:textId="77D7101A" w:rsidR="007855B2" w:rsidRPr="00213A2D" w:rsidRDefault="007855B2" w:rsidP="007855B2">
            <w:pPr>
              <w:jc w:val="right"/>
              <w:rPr>
                <w:sz w:val="16"/>
                <w:szCs w:val="16"/>
                <w:highlight w:val="yellow"/>
                <w:lang w:eastAsia="tr-TR"/>
              </w:rPr>
            </w:pPr>
            <w:r w:rsidRPr="00A42306">
              <w:rPr>
                <w:sz w:val="16"/>
                <w:szCs w:val="16"/>
                <w:lang w:eastAsia="tr-TR"/>
              </w:rPr>
              <w:t>6,298,549</w:t>
            </w:r>
          </w:p>
        </w:tc>
      </w:tr>
      <w:tr w:rsidR="007855B2" w:rsidRPr="00213A2D" w14:paraId="11B8A866"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070A1592" w14:textId="77777777" w:rsidR="007855B2" w:rsidRPr="005D586B" w:rsidRDefault="007855B2" w:rsidP="007855B2">
            <w:pPr>
              <w:rPr>
                <w:sz w:val="16"/>
                <w:szCs w:val="16"/>
                <w:lang w:eastAsia="tr-TR"/>
              </w:rPr>
            </w:pPr>
            <w:r w:rsidRPr="005D586B">
              <w:rPr>
                <w:sz w:val="16"/>
                <w:szCs w:val="16"/>
                <w:lang w:eastAsia="tr-TR"/>
              </w:rPr>
              <w:t>Standart yaklaşımın kullanıldığı alacaklar için ayrılan genel karşılıkların risk ağırlıklı tutarlar toplamının %1,25'ine kadar olan kısmı</w:t>
            </w:r>
          </w:p>
        </w:tc>
        <w:tc>
          <w:tcPr>
            <w:tcW w:w="1647" w:type="dxa"/>
            <w:tcBorders>
              <w:top w:val="nil"/>
              <w:left w:val="nil"/>
              <w:bottom w:val="single" w:sz="8" w:space="0" w:color="auto"/>
              <w:right w:val="single" w:sz="4" w:space="0" w:color="auto"/>
            </w:tcBorders>
            <w:shd w:val="clear" w:color="auto" w:fill="auto"/>
            <w:vAlign w:val="bottom"/>
            <w:hideMark/>
          </w:tcPr>
          <w:p w14:paraId="28EA3E82" w14:textId="3A81B6AD" w:rsidR="007855B2" w:rsidRPr="007855B2" w:rsidRDefault="007855B2" w:rsidP="007855B2">
            <w:pPr>
              <w:jc w:val="right"/>
              <w:rPr>
                <w:sz w:val="16"/>
                <w:szCs w:val="16"/>
                <w:lang w:eastAsia="tr-TR"/>
              </w:rPr>
            </w:pPr>
            <w:r w:rsidRPr="007855B2">
              <w:rPr>
                <w:sz w:val="16"/>
                <w:szCs w:val="16"/>
                <w:lang w:eastAsia="tr-TR"/>
              </w:rPr>
              <w:t>1,359,081</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3D6CCB1B" w14:textId="3E2C72EC" w:rsidR="007855B2" w:rsidRPr="00213A2D" w:rsidRDefault="007855B2" w:rsidP="007855B2">
            <w:pPr>
              <w:jc w:val="right"/>
              <w:rPr>
                <w:sz w:val="16"/>
                <w:szCs w:val="16"/>
                <w:highlight w:val="yellow"/>
                <w:lang w:eastAsia="tr-TR"/>
              </w:rPr>
            </w:pPr>
            <w:r w:rsidRPr="00A42306">
              <w:rPr>
                <w:sz w:val="16"/>
                <w:szCs w:val="16"/>
                <w:lang w:eastAsia="tr-TR"/>
              </w:rPr>
              <w:t>845,934</w:t>
            </w:r>
          </w:p>
        </w:tc>
      </w:tr>
      <w:tr w:rsidR="005D586B" w:rsidRPr="00213A2D" w14:paraId="257E748B"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420FF82" w14:textId="77777777" w:rsidR="005D586B" w:rsidRPr="005D586B" w:rsidRDefault="005D586B" w:rsidP="005D586B">
            <w:pPr>
              <w:rPr>
                <w:sz w:val="16"/>
                <w:szCs w:val="16"/>
                <w:lang w:eastAsia="tr-TR"/>
              </w:rPr>
            </w:pPr>
            <w:r w:rsidRPr="005D586B">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647" w:type="dxa"/>
            <w:tcBorders>
              <w:top w:val="nil"/>
              <w:left w:val="nil"/>
              <w:bottom w:val="single" w:sz="8" w:space="0" w:color="auto"/>
              <w:right w:val="single" w:sz="4" w:space="0" w:color="auto"/>
            </w:tcBorders>
            <w:shd w:val="clear" w:color="auto" w:fill="auto"/>
            <w:vAlign w:val="bottom"/>
            <w:hideMark/>
          </w:tcPr>
          <w:p w14:paraId="30F70FBF" w14:textId="77777777" w:rsidR="005D586B" w:rsidRPr="007855B2" w:rsidRDefault="005D586B" w:rsidP="005D586B">
            <w:pPr>
              <w:jc w:val="right"/>
              <w:rPr>
                <w:sz w:val="16"/>
                <w:szCs w:val="16"/>
                <w:lang w:eastAsia="tr-TR"/>
              </w:rPr>
            </w:pPr>
            <w:r w:rsidRPr="007855B2">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1123CD0F" w14:textId="502015C2" w:rsidR="005D586B" w:rsidRPr="00213A2D" w:rsidRDefault="005D586B" w:rsidP="005D586B">
            <w:pPr>
              <w:jc w:val="right"/>
              <w:rPr>
                <w:sz w:val="16"/>
                <w:szCs w:val="16"/>
                <w:highlight w:val="yellow"/>
                <w:lang w:eastAsia="tr-TR"/>
              </w:rPr>
            </w:pPr>
            <w:r w:rsidRPr="00A42306">
              <w:rPr>
                <w:sz w:val="16"/>
                <w:szCs w:val="16"/>
                <w:lang w:eastAsia="tr-TR"/>
              </w:rPr>
              <w:t>-</w:t>
            </w:r>
          </w:p>
        </w:tc>
      </w:tr>
      <w:tr w:rsidR="005D586B" w:rsidRPr="00213A2D" w14:paraId="4057859F"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F49C5E5" w14:textId="77777777" w:rsidR="005D586B" w:rsidRPr="005D586B" w:rsidRDefault="005D586B" w:rsidP="005D586B">
            <w:pPr>
              <w:rPr>
                <w:sz w:val="16"/>
                <w:szCs w:val="16"/>
                <w:lang w:eastAsia="tr-TR"/>
              </w:rPr>
            </w:pPr>
            <w:r w:rsidRPr="005D586B">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47" w:type="dxa"/>
            <w:tcBorders>
              <w:top w:val="nil"/>
              <w:left w:val="nil"/>
              <w:bottom w:val="single" w:sz="8" w:space="0" w:color="auto"/>
              <w:right w:val="single" w:sz="4" w:space="0" w:color="auto"/>
            </w:tcBorders>
            <w:shd w:val="clear" w:color="auto" w:fill="auto"/>
            <w:vAlign w:val="bottom"/>
            <w:hideMark/>
          </w:tcPr>
          <w:p w14:paraId="4C39D462" w14:textId="77777777" w:rsidR="005D586B" w:rsidRPr="007855B2" w:rsidRDefault="005D586B" w:rsidP="005D586B">
            <w:pPr>
              <w:jc w:val="right"/>
              <w:rPr>
                <w:sz w:val="16"/>
                <w:szCs w:val="16"/>
                <w:lang w:eastAsia="tr-TR"/>
              </w:rPr>
            </w:pPr>
            <w:r w:rsidRPr="007855B2">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6195868C" w14:textId="77D079CA" w:rsidR="005D586B" w:rsidRPr="00213A2D" w:rsidRDefault="005D586B" w:rsidP="005D586B">
            <w:pPr>
              <w:jc w:val="right"/>
              <w:rPr>
                <w:sz w:val="16"/>
                <w:szCs w:val="16"/>
                <w:highlight w:val="yellow"/>
                <w:lang w:eastAsia="tr-TR"/>
              </w:rPr>
            </w:pPr>
            <w:r w:rsidRPr="00A42306">
              <w:rPr>
                <w:sz w:val="16"/>
                <w:szCs w:val="16"/>
                <w:lang w:eastAsia="tr-TR"/>
              </w:rPr>
              <w:t>-</w:t>
            </w:r>
          </w:p>
        </w:tc>
      </w:tr>
      <w:tr w:rsidR="005D586B" w:rsidRPr="00213A2D" w14:paraId="57BCD739"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8ADF9A7" w14:textId="77777777" w:rsidR="005D586B" w:rsidRPr="005D586B" w:rsidRDefault="005D586B" w:rsidP="005D586B">
            <w:pPr>
              <w:rPr>
                <w:b/>
                <w:bCs/>
                <w:sz w:val="16"/>
                <w:szCs w:val="16"/>
                <w:lang w:eastAsia="tr-TR"/>
              </w:rPr>
            </w:pPr>
            <w:r w:rsidRPr="005D586B">
              <w:rPr>
                <w:b/>
                <w:bCs/>
                <w:sz w:val="16"/>
                <w:szCs w:val="16"/>
                <w:lang w:eastAsia="tr-TR"/>
              </w:rPr>
              <w:t>Geçici Madde 4 hükümlerine tabi borçlanma araçları</w:t>
            </w:r>
            <w:r w:rsidRPr="005D586B">
              <w:rPr>
                <w:b/>
                <w:bCs/>
                <w:sz w:val="16"/>
                <w:szCs w:val="16"/>
                <w:lang w:eastAsia="tr-TR"/>
              </w:rPr>
              <w:br/>
              <w:t>(1 Ocak 2018 ve 1 Ocak 2022 arasında uygulanmak üzere)</w:t>
            </w:r>
          </w:p>
        </w:tc>
        <w:tc>
          <w:tcPr>
            <w:tcW w:w="1647" w:type="dxa"/>
            <w:tcBorders>
              <w:top w:val="nil"/>
              <w:left w:val="nil"/>
              <w:bottom w:val="single" w:sz="8" w:space="0" w:color="auto"/>
              <w:right w:val="single" w:sz="4" w:space="0" w:color="auto"/>
            </w:tcBorders>
            <w:shd w:val="clear" w:color="auto" w:fill="auto"/>
            <w:vAlign w:val="bottom"/>
            <w:hideMark/>
          </w:tcPr>
          <w:p w14:paraId="454F7427" w14:textId="77777777" w:rsidR="005D586B" w:rsidRPr="007855B2" w:rsidRDefault="005D586B" w:rsidP="005D586B">
            <w:pPr>
              <w:jc w:val="right"/>
              <w:rPr>
                <w:sz w:val="16"/>
                <w:szCs w:val="16"/>
                <w:lang w:eastAsia="tr-TR"/>
              </w:rPr>
            </w:pPr>
            <w:r w:rsidRPr="007855B2">
              <w:rPr>
                <w:sz w:val="16"/>
                <w:szCs w:val="16"/>
                <w:lang w:eastAsia="tr-TR"/>
              </w:rPr>
              <w:t> </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1427D902" w14:textId="29D555F7" w:rsidR="005D586B" w:rsidRPr="00213A2D" w:rsidRDefault="005D586B" w:rsidP="005D586B">
            <w:pPr>
              <w:jc w:val="right"/>
              <w:rPr>
                <w:sz w:val="16"/>
                <w:szCs w:val="16"/>
                <w:highlight w:val="yellow"/>
                <w:lang w:eastAsia="tr-TR"/>
              </w:rPr>
            </w:pPr>
            <w:r w:rsidRPr="00A42306">
              <w:rPr>
                <w:sz w:val="16"/>
                <w:szCs w:val="16"/>
                <w:lang w:eastAsia="tr-TR"/>
              </w:rPr>
              <w:t> </w:t>
            </w:r>
          </w:p>
        </w:tc>
      </w:tr>
      <w:tr w:rsidR="005D586B" w:rsidRPr="00213A2D" w14:paraId="0EBD181F" w14:textId="77777777" w:rsidTr="00E84171">
        <w:trPr>
          <w:divId w:val="1238905512"/>
          <w:trHeight w:val="193"/>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02999A13" w14:textId="77777777" w:rsidR="005D586B" w:rsidRPr="005D586B" w:rsidRDefault="005D586B" w:rsidP="005D586B">
            <w:pPr>
              <w:rPr>
                <w:sz w:val="16"/>
                <w:szCs w:val="16"/>
                <w:lang w:eastAsia="tr-TR"/>
              </w:rPr>
            </w:pPr>
            <w:r w:rsidRPr="005D586B">
              <w:rPr>
                <w:sz w:val="16"/>
                <w:szCs w:val="16"/>
                <w:lang w:eastAsia="tr-TR"/>
              </w:rPr>
              <w:t>Geçici Madde 4 hükümlerine tabi ilave ana sermaye kalemlerine ilişkin üst sınır</w:t>
            </w:r>
          </w:p>
        </w:tc>
        <w:tc>
          <w:tcPr>
            <w:tcW w:w="1647" w:type="dxa"/>
            <w:tcBorders>
              <w:top w:val="nil"/>
              <w:left w:val="nil"/>
              <w:bottom w:val="single" w:sz="8" w:space="0" w:color="auto"/>
              <w:right w:val="single" w:sz="4" w:space="0" w:color="auto"/>
            </w:tcBorders>
            <w:shd w:val="clear" w:color="auto" w:fill="auto"/>
            <w:vAlign w:val="bottom"/>
            <w:hideMark/>
          </w:tcPr>
          <w:p w14:paraId="59B881C0" w14:textId="77777777" w:rsidR="005D586B" w:rsidRPr="007855B2" w:rsidRDefault="005D586B" w:rsidP="005D586B">
            <w:pPr>
              <w:jc w:val="right"/>
              <w:rPr>
                <w:sz w:val="16"/>
                <w:szCs w:val="16"/>
                <w:lang w:eastAsia="tr-TR"/>
              </w:rPr>
            </w:pPr>
            <w:r w:rsidRPr="007855B2">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16567B18" w14:textId="22410766" w:rsidR="005D586B" w:rsidRPr="00213A2D" w:rsidRDefault="005D586B" w:rsidP="005D586B">
            <w:pPr>
              <w:jc w:val="right"/>
              <w:rPr>
                <w:sz w:val="16"/>
                <w:szCs w:val="16"/>
                <w:highlight w:val="yellow"/>
                <w:lang w:eastAsia="tr-TR"/>
              </w:rPr>
            </w:pPr>
            <w:r w:rsidRPr="00A42306">
              <w:rPr>
                <w:sz w:val="16"/>
                <w:szCs w:val="16"/>
                <w:lang w:eastAsia="tr-TR"/>
              </w:rPr>
              <w:t>-</w:t>
            </w:r>
          </w:p>
        </w:tc>
      </w:tr>
      <w:tr w:rsidR="005D586B" w:rsidRPr="00213A2D" w14:paraId="5F733CF3"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07530CEB" w14:textId="77777777" w:rsidR="005D586B" w:rsidRPr="005D586B" w:rsidRDefault="005D586B" w:rsidP="005D586B">
            <w:pPr>
              <w:rPr>
                <w:sz w:val="16"/>
                <w:szCs w:val="16"/>
                <w:lang w:eastAsia="tr-TR"/>
              </w:rPr>
            </w:pPr>
            <w:r w:rsidRPr="005D586B">
              <w:rPr>
                <w:sz w:val="16"/>
                <w:szCs w:val="16"/>
                <w:lang w:eastAsia="tr-TR"/>
              </w:rPr>
              <w:t>Geçici Madde 4 hükümlerine tabi ilave ana sermaye kalemlerinin üst sınırı aşan kısmı</w:t>
            </w:r>
          </w:p>
        </w:tc>
        <w:tc>
          <w:tcPr>
            <w:tcW w:w="1647" w:type="dxa"/>
            <w:tcBorders>
              <w:top w:val="nil"/>
              <w:left w:val="nil"/>
              <w:bottom w:val="single" w:sz="8" w:space="0" w:color="auto"/>
              <w:right w:val="single" w:sz="4" w:space="0" w:color="auto"/>
            </w:tcBorders>
            <w:shd w:val="clear" w:color="auto" w:fill="auto"/>
            <w:vAlign w:val="bottom"/>
            <w:hideMark/>
          </w:tcPr>
          <w:p w14:paraId="18235AEE" w14:textId="77777777" w:rsidR="005D586B" w:rsidRPr="007855B2" w:rsidRDefault="005D586B" w:rsidP="005D586B">
            <w:pPr>
              <w:jc w:val="right"/>
              <w:rPr>
                <w:sz w:val="16"/>
                <w:szCs w:val="16"/>
                <w:lang w:eastAsia="tr-TR"/>
              </w:rPr>
            </w:pPr>
            <w:r w:rsidRPr="007855B2">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1F6421D9" w14:textId="4059CB20" w:rsidR="005D586B" w:rsidRPr="00213A2D" w:rsidRDefault="005D586B" w:rsidP="005D586B">
            <w:pPr>
              <w:jc w:val="right"/>
              <w:rPr>
                <w:sz w:val="16"/>
                <w:szCs w:val="16"/>
                <w:highlight w:val="yellow"/>
                <w:lang w:eastAsia="tr-TR"/>
              </w:rPr>
            </w:pPr>
            <w:r w:rsidRPr="00A42306">
              <w:rPr>
                <w:sz w:val="16"/>
                <w:szCs w:val="16"/>
                <w:lang w:eastAsia="tr-TR"/>
              </w:rPr>
              <w:t>-</w:t>
            </w:r>
          </w:p>
        </w:tc>
      </w:tr>
      <w:tr w:rsidR="005D586B" w:rsidRPr="00213A2D" w14:paraId="454B6CD5"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62F61C2E" w14:textId="77777777" w:rsidR="005D586B" w:rsidRPr="005D586B" w:rsidRDefault="005D586B" w:rsidP="005D586B">
            <w:pPr>
              <w:rPr>
                <w:sz w:val="16"/>
                <w:szCs w:val="16"/>
                <w:lang w:eastAsia="tr-TR"/>
              </w:rPr>
            </w:pPr>
            <w:r w:rsidRPr="005D586B">
              <w:rPr>
                <w:sz w:val="16"/>
                <w:szCs w:val="16"/>
                <w:lang w:eastAsia="tr-TR"/>
              </w:rPr>
              <w:t>Geçici Madde 4 hükümlerine tabi katkı sermaye kalemlerine ilişkin üst sınır</w:t>
            </w:r>
          </w:p>
        </w:tc>
        <w:tc>
          <w:tcPr>
            <w:tcW w:w="1647" w:type="dxa"/>
            <w:tcBorders>
              <w:top w:val="nil"/>
              <w:left w:val="nil"/>
              <w:bottom w:val="single" w:sz="8" w:space="0" w:color="auto"/>
              <w:right w:val="single" w:sz="4" w:space="0" w:color="auto"/>
            </w:tcBorders>
            <w:shd w:val="clear" w:color="auto" w:fill="auto"/>
            <w:vAlign w:val="bottom"/>
            <w:hideMark/>
          </w:tcPr>
          <w:p w14:paraId="16A3EBC0" w14:textId="77777777" w:rsidR="005D586B" w:rsidRPr="007855B2" w:rsidRDefault="005D586B" w:rsidP="005D586B">
            <w:pPr>
              <w:jc w:val="right"/>
              <w:rPr>
                <w:sz w:val="16"/>
                <w:szCs w:val="16"/>
                <w:lang w:eastAsia="tr-TR"/>
              </w:rPr>
            </w:pPr>
            <w:r w:rsidRPr="007855B2">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2997F2D4" w14:textId="53769125" w:rsidR="005D586B" w:rsidRPr="00213A2D" w:rsidRDefault="005D586B" w:rsidP="005D586B">
            <w:pPr>
              <w:jc w:val="right"/>
              <w:rPr>
                <w:sz w:val="16"/>
                <w:szCs w:val="16"/>
                <w:highlight w:val="yellow"/>
                <w:lang w:eastAsia="tr-TR"/>
              </w:rPr>
            </w:pPr>
            <w:r w:rsidRPr="00A42306">
              <w:rPr>
                <w:sz w:val="16"/>
                <w:szCs w:val="16"/>
                <w:lang w:eastAsia="tr-TR"/>
              </w:rPr>
              <w:t>-</w:t>
            </w:r>
          </w:p>
        </w:tc>
      </w:tr>
      <w:tr w:rsidR="005D586B" w:rsidRPr="00213A2D" w14:paraId="78F7625B"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99AFB98" w14:textId="77777777" w:rsidR="005D586B" w:rsidRPr="005D586B" w:rsidRDefault="005D586B" w:rsidP="005D586B">
            <w:pPr>
              <w:rPr>
                <w:sz w:val="16"/>
                <w:szCs w:val="16"/>
                <w:lang w:eastAsia="tr-TR"/>
              </w:rPr>
            </w:pPr>
            <w:r w:rsidRPr="005D586B">
              <w:rPr>
                <w:sz w:val="16"/>
                <w:szCs w:val="16"/>
                <w:lang w:eastAsia="tr-TR"/>
              </w:rPr>
              <w:t>Geçici Madde 4 hükümlerine tabi katkı sermaye kalemlerinin üst sınırı aşan kısmı</w:t>
            </w:r>
          </w:p>
        </w:tc>
        <w:tc>
          <w:tcPr>
            <w:tcW w:w="1647" w:type="dxa"/>
            <w:tcBorders>
              <w:top w:val="nil"/>
              <w:left w:val="nil"/>
              <w:bottom w:val="single" w:sz="8" w:space="0" w:color="auto"/>
              <w:right w:val="single" w:sz="4" w:space="0" w:color="auto"/>
            </w:tcBorders>
            <w:shd w:val="clear" w:color="auto" w:fill="auto"/>
            <w:vAlign w:val="bottom"/>
            <w:hideMark/>
          </w:tcPr>
          <w:p w14:paraId="49B2FCB7" w14:textId="77777777" w:rsidR="005D586B" w:rsidRPr="007855B2" w:rsidRDefault="005D586B" w:rsidP="005D586B">
            <w:pPr>
              <w:jc w:val="right"/>
              <w:rPr>
                <w:sz w:val="16"/>
                <w:szCs w:val="16"/>
                <w:lang w:eastAsia="tr-TR"/>
              </w:rPr>
            </w:pPr>
            <w:r w:rsidRPr="007855B2">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7295D41D" w14:textId="6E95470C" w:rsidR="005D586B" w:rsidRPr="00213A2D" w:rsidRDefault="005D586B" w:rsidP="005D586B">
            <w:pPr>
              <w:jc w:val="right"/>
              <w:rPr>
                <w:sz w:val="16"/>
                <w:szCs w:val="16"/>
                <w:highlight w:val="yellow"/>
                <w:lang w:eastAsia="tr-TR"/>
              </w:rPr>
            </w:pPr>
            <w:r w:rsidRPr="00A42306">
              <w:rPr>
                <w:sz w:val="16"/>
                <w:szCs w:val="16"/>
                <w:lang w:eastAsia="tr-TR"/>
              </w:rPr>
              <w:t>-</w:t>
            </w:r>
          </w:p>
        </w:tc>
      </w:tr>
    </w:tbl>
    <w:p w14:paraId="50E02616" w14:textId="77777777" w:rsidR="008823F4" w:rsidRDefault="008823F4">
      <w:pPr>
        <w:rPr>
          <w:highlight w:val="yellow"/>
          <w:lang w:val="en-GB" w:eastAsia="en-GB"/>
        </w:rPr>
      </w:pPr>
      <w:r>
        <w:rPr>
          <w:highlight w:val="yellow"/>
          <w:lang w:val="en-GB" w:eastAsia="en-GB"/>
        </w:rPr>
        <w:br w:type="page"/>
      </w:r>
    </w:p>
    <w:p w14:paraId="1A5FBF8A" w14:textId="77777777" w:rsidR="00341141" w:rsidRPr="00213A2D" w:rsidRDefault="00341141" w:rsidP="00341141">
      <w:pPr>
        <w:tabs>
          <w:tab w:val="left" w:pos="709"/>
        </w:tabs>
        <w:autoSpaceDE w:val="0"/>
        <w:autoSpaceDN w:val="0"/>
        <w:adjustRightInd w:val="0"/>
        <w:rPr>
          <w:highlight w:val="yellow"/>
          <w:lang w:val="en-GB" w:eastAsia="en-GB"/>
        </w:rPr>
      </w:pPr>
    </w:p>
    <w:tbl>
      <w:tblPr>
        <w:tblW w:w="9351" w:type="dxa"/>
        <w:tblCellMar>
          <w:left w:w="70" w:type="dxa"/>
          <w:right w:w="70" w:type="dxa"/>
        </w:tblCellMar>
        <w:tblLook w:val="04A0" w:firstRow="1" w:lastRow="0" w:firstColumn="1" w:lastColumn="0" w:noHBand="0" w:noVBand="1"/>
      </w:tblPr>
      <w:tblGrid>
        <w:gridCol w:w="3911"/>
        <w:gridCol w:w="1896"/>
        <w:gridCol w:w="1843"/>
        <w:gridCol w:w="1701"/>
      </w:tblGrid>
      <w:tr w:rsidR="00341141" w:rsidRPr="00213A2D" w14:paraId="24C0334B" w14:textId="77777777" w:rsidTr="00D02266">
        <w:trPr>
          <w:divId w:val="1460030765"/>
          <w:trHeight w:val="258"/>
        </w:trPr>
        <w:tc>
          <w:tcPr>
            <w:tcW w:w="39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5E91A" w14:textId="7A7EB584" w:rsidR="00341141" w:rsidRPr="00904B2C" w:rsidRDefault="00341141" w:rsidP="00341141">
            <w:pPr>
              <w:rPr>
                <w:b/>
                <w:bCs/>
                <w:color w:val="000000"/>
                <w:sz w:val="14"/>
                <w:szCs w:val="18"/>
                <w:lang w:eastAsia="tr-TR"/>
              </w:rPr>
            </w:pPr>
            <w:proofErr w:type="spellStart"/>
            <w:r w:rsidRPr="00904B2C">
              <w:rPr>
                <w:b/>
                <w:bCs/>
                <w:color w:val="000000"/>
                <w:sz w:val="14"/>
                <w:szCs w:val="18"/>
                <w:lang w:eastAsia="tr-TR"/>
              </w:rPr>
              <w:t>Özkaynak</w:t>
            </w:r>
            <w:proofErr w:type="spellEnd"/>
            <w:r w:rsidRPr="00904B2C">
              <w:rPr>
                <w:b/>
                <w:bCs/>
                <w:color w:val="000000"/>
                <w:sz w:val="14"/>
                <w:szCs w:val="18"/>
                <w:lang w:eastAsia="tr-TR"/>
              </w:rPr>
              <w:t xml:space="preserve"> hesaplamasına dahil edilecek borçlanma araçlarına ilişkin bilgiler:</w:t>
            </w:r>
          </w:p>
        </w:tc>
        <w:tc>
          <w:tcPr>
            <w:tcW w:w="1896" w:type="dxa"/>
            <w:tcBorders>
              <w:top w:val="single" w:sz="4" w:space="0" w:color="auto"/>
              <w:left w:val="nil"/>
              <w:bottom w:val="single" w:sz="4" w:space="0" w:color="auto"/>
              <w:right w:val="single" w:sz="4" w:space="0" w:color="auto"/>
            </w:tcBorders>
            <w:shd w:val="clear" w:color="auto" w:fill="auto"/>
            <w:noWrap/>
            <w:vAlign w:val="center"/>
            <w:hideMark/>
          </w:tcPr>
          <w:p w14:paraId="179C506E" w14:textId="77777777" w:rsidR="00341141" w:rsidRPr="00904B2C" w:rsidRDefault="00341141" w:rsidP="00341141">
            <w:pPr>
              <w:rPr>
                <w:b/>
                <w:bCs/>
                <w:color w:val="000000"/>
                <w:sz w:val="18"/>
                <w:szCs w:val="18"/>
                <w:lang w:eastAsia="tr-TR"/>
              </w:rPr>
            </w:pPr>
            <w:r w:rsidRPr="00904B2C">
              <w:rPr>
                <w:b/>
                <w:bCs/>
                <w:color w:val="000000"/>
                <w:sz w:val="14"/>
                <w:szCs w:val="18"/>
                <w:lang w:eastAsia="tr-TR"/>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2C65876" w14:textId="77777777" w:rsidR="00341141" w:rsidRPr="00904B2C" w:rsidRDefault="00341141" w:rsidP="00341141">
            <w:pPr>
              <w:rPr>
                <w:b/>
                <w:bCs/>
                <w:color w:val="000000"/>
                <w:sz w:val="18"/>
                <w:szCs w:val="18"/>
                <w:lang w:eastAsia="tr-TR"/>
              </w:rPr>
            </w:pPr>
            <w:r w:rsidRPr="00904B2C">
              <w:rPr>
                <w:b/>
                <w:bCs/>
                <w:color w:val="000000"/>
                <w:sz w:val="14"/>
                <w:szCs w:val="18"/>
                <w:lang w:eastAsia="tr-TR"/>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E3C9229" w14:textId="77777777" w:rsidR="00341141" w:rsidRPr="00904B2C" w:rsidRDefault="00341141" w:rsidP="00341141">
            <w:pPr>
              <w:rPr>
                <w:b/>
                <w:bCs/>
                <w:color w:val="000000"/>
                <w:sz w:val="18"/>
                <w:szCs w:val="18"/>
                <w:lang w:eastAsia="tr-TR"/>
              </w:rPr>
            </w:pPr>
            <w:r w:rsidRPr="00904B2C">
              <w:rPr>
                <w:b/>
                <w:bCs/>
                <w:color w:val="000000"/>
                <w:sz w:val="14"/>
                <w:szCs w:val="18"/>
                <w:lang w:eastAsia="tr-TR"/>
              </w:rPr>
              <w:t> </w:t>
            </w:r>
          </w:p>
        </w:tc>
      </w:tr>
      <w:tr w:rsidR="00904B2C" w:rsidRPr="00213A2D" w14:paraId="1B683910" w14:textId="77777777" w:rsidTr="00D02266">
        <w:trPr>
          <w:divId w:val="1460030765"/>
          <w:trHeight w:val="416"/>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C7C9C95" w14:textId="77777777" w:rsidR="00904B2C" w:rsidRPr="004C746B" w:rsidRDefault="00904B2C" w:rsidP="00904B2C">
            <w:pPr>
              <w:rPr>
                <w:color w:val="000000"/>
                <w:sz w:val="14"/>
                <w:szCs w:val="18"/>
                <w:lang w:eastAsia="tr-TR"/>
              </w:rPr>
            </w:pPr>
            <w:proofErr w:type="spellStart"/>
            <w:r w:rsidRPr="004C746B">
              <w:rPr>
                <w:color w:val="000000"/>
                <w:sz w:val="14"/>
                <w:szCs w:val="18"/>
                <w:lang w:eastAsia="tr-TR"/>
              </w:rPr>
              <w:t>İhraçcı</w:t>
            </w:r>
            <w:proofErr w:type="spellEnd"/>
          </w:p>
        </w:tc>
        <w:tc>
          <w:tcPr>
            <w:tcW w:w="1896" w:type="dxa"/>
            <w:tcBorders>
              <w:top w:val="nil"/>
              <w:left w:val="nil"/>
              <w:bottom w:val="single" w:sz="4" w:space="0" w:color="auto"/>
              <w:right w:val="single" w:sz="4" w:space="0" w:color="auto"/>
            </w:tcBorders>
            <w:shd w:val="clear" w:color="auto" w:fill="auto"/>
            <w:vAlign w:val="center"/>
            <w:hideMark/>
          </w:tcPr>
          <w:p w14:paraId="53900640" w14:textId="395B6E42" w:rsidR="00904B2C" w:rsidRPr="00904B2C" w:rsidRDefault="00904B2C" w:rsidP="00C01F57">
            <w:pPr>
              <w:jc w:val="right"/>
              <w:rPr>
                <w:color w:val="000000"/>
                <w:sz w:val="14"/>
                <w:szCs w:val="14"/>
                <w:highlight w:val="yellow"/>
                <w:lang w:eastAsia="tr-TR"/>
              </w:rPr>
            </w:pPr>
            <w:r w:rsidRPr="00904B2C">
              <w:rPr>
                <w:color w:val="000000"/>
                <w:sz w:val="14"/>
                <w:szCs w:val="14"/>
              </w:rPr>
              <w:t>KT One Company Limited</w:t>
            </w:r>
          </w:p>
        </w:tc>
        <w:tc>
          <w:tcPr>
            <w:tcW w:w="1843" w:type="dxa"/>
            <w:tcBorders>
              <w:top w:val="nil"/>
              <w:left w:val="nil"/>
              <w:bottom w:val="single" w:sz="4" w:space="0" w:color="auto"/>
              <w:right w:val="single" w:sz="4" w:space="0" w:color="auto"/>
            </w:tcBorders>
            <w:shd w:val="clear" w:color="auto" w:fill="auto"/>
            <w:vAlign w:val="center"/>
            <w:hideMark/>
          </w:tcPr>
          <w:p w14:paraId="574CA47C" w14:textId="6AF567B2" w:rsidR="00904B2C" w:rsidRPr="00904B2C" w:rsidRDefault="00904B2C" w:rsidP="00C01F57">
            <w:pPr>
              <w:jc w:val="right"/>
              <w:rPr>
                <w:color w:val="000000"/>
                <w:sz w:val="14"/>
                <w:szCs w:val="14"/>
                <w:highlight w:val="yellow"/>
                <w:lang w:val="en-US"/>
              </w:rPr>
            </w:pPr>
            <w:r w:rsidRPr="00904B2C">
              <w:rPr>
                <w:color w:val="000000"/>
                <w:sz w:val="14"/>
                <w:szCs w:val="14"/>
              </w:rPr>
              <w:t>KT AT One Company Limited</w:t>
            </w:r>
          </w:p>
        </w:tc>
        <w:tc>
          <w:tcPr>
            <w:tcW w:w="1701" w:type="dxa"/>
            <w:tcBorders>
              <w:top w:val="nil"/>
              <w:left w:val="nil"/>
              <w:bottom w:val="single" w:sz="4" w:space="0" w:color="auto"/>
              <w:right w:val="single" w:sz="4" w:space="0" w:color="auto"/>
            </w:tcBorders>
            <w:shd w:val="clear" w:color="auto" w:fill="auto"/>
            <w:vAlign w:val="center"/>
            <w:hideMark/>
          </w:tcPr>
          <w:p w14:paraId="324EFDB8" w14:textId="5801890F" w:rsidR="00904B2C" w:rsidRPr="00904B2C" w:rsidRDefault="00904B2C" w:rsidP="00C01F57">
            <w:pPr>
              <w:jc w:val="right"/>
              <w:rPr>
                <w:color w:val="000000"/>
                <w:sz w:val="14"/>
                <w:szCs w:val="14"/>
                <w:highlight w:val="yellow"/>
                <w:lang w:eastAsia="tr-TR"/>
              </w:rPr>
            </w:pPr>
            <w:r w:rsidRPr="00904B2C">
              <w:rPr>
                <w:color w:val="000000"/>
                <w:sz w:val="14"/>
                <w:szCs w:val="14"/>
              </w:rPr>
              <w:t>KT21 T2 Company Limited</w:t>
            </w:r>
          </w:p>
        </w:tc>
      </w:tr>
      <w:tr w:rsidR="00904B2C" w:rsidRPr="00213A2D" w14:paraId="7F39F5C1"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861DDA7" w14:textId="77777777" w:rsidR="00904B2C" w:rsidRPr="004C746B" w:rsidRDefault="00904B2C" w:rsidP="00904B2C">
            <w:pPr>
              <w:rPr>
                <w:color w:val="000000"/>
                <w:sz w:val="14"/>
                <w:szCs w:val="18"/>
                <w:lang w:eastAsia="tr-TR"/>
              </w:rPr>
            </w:pPr>
            <w:r w:rsidRPr="004C746B">
              <w:rPr>
                <w:color w:val="000000"/>
                <w:sz w:val="14"/>
                <w:szCs w:val="18"/>
                <w:lang w:eastAsia="tr-TR"/>
              </w:rPr>
              <w:t>Aracın Kodu (CUSIP, ISIN vb.)</w:t>
            </w:r>
          </w:p>
        </w:tc>
        <w:tc>
          <w:tcPr>
            <w:tcW w:w="1896" w:type="dxa"/>
            <w:tcBorders>
              <w:top w:val="nil"/>
              <w:left w:val="nil"/>
              <w:bottom w:val="single" w:sz="4" w:space="0" w:color="auto"/>
              <w:right w:val="single" w:sz="4" w:space="0" w:color="auto"/>
            </w:tcBorders>
            <w:shd w:val="clear" w:color="auto" w:fill="auto"/>
            <w:vAlign w:val="center"/>
            <w:hideMark/>
          </w:tcPr>
          <w:p w14:paraId="2D81040B" w14:textId="214A1B8C" w:rsidR="00904B2C" w:rsidRPr="00904B2C" w:rsidRDefault="00904B2C" w:rsidP="00C01F57">
            <w:pPr>
              <w:jc w:val="right"/>
              <w:rPr>
                <w:color w:val="000000"/>
                <w:sz w:val="14"/>
                <w:szCs w:val="14"/>
                <w:highlight w:val="yellow"/>
                <w:lang w:eastAsia="tr-TR"/>
              </w:rPr>
            </w:pPr>
            <w:r w:rsidRPr="00904B2C">
              <w:rPr>
                <w:color w:val="000000"/>
                <w:sz w:val="14"/>
                <w:szCs w:val="14"/>
              </w:rPr>
              <w:t>XS2028862998</w:t>
            </w:r>
          </w:p>
        </w:tc>
        <w:tc>
          <w:tcPr>
            <w:tcW w:w="1843" w:type="dxa"/>
            <w:tcBorders>
              <w:top w:val="nil"/>
              <w:left w:val="nil"/>
              <w:bottom w:val="single" w:sz="4" w:space="0" w:color="auto"/>
              <w:right w:val="single" w:sz="4" w:space="0" w:color="auto"/>
            </w:tcBorders>
            <w:shd w:val="clear" w:color="auto" w:fill="auto"/>
            <w:vAlign w:val="center"/>
            <w:hideMark/>
          </w:tcPr>
          <w:p w14:paraId="4984F290" w14:textId="756A70D9" w:rsidR="00904B2C" w:rsidRPr="00904B2C" w:rsidRDefault="00904B2C" w:rsidP="00C01F57">
            <w:pPr>
              <w:jc w:val="right"/>
              <w:rPr>
                <w:color w:val="000000"/>
                <w:sz w:val="14"/>
                <w:szCs w:val="14"/>
                <w:highlight w:val="yellow"/>
                <w:lang w:eastAsia="tr-TR"/>
              </w:rPr>
            </w:pPr>
            <w:r w:rsidRPr="00904B2C">
              <w:rPr>
                <w:color w:val="000000"/>
                <w:sz w:val="14"/>
                <w:szCs w:val="14"/>
              </w:rPr>
              <w:t>XS2227803819</w:t>
            </w:r>
          </w:p>
        </w:tc>
        <w:tc>
          <w:tcPr>
            <w:tcW w:w="1701" w:type="dxa"/>
            <w:tcBorders>
              <w:top w:val="nil"/>
              <w:left w:val="nil"/>
              <w:bottom w:val="single" w:sz="4" w:space="0" w:color="auto"/>
              <w:right w:val="single" w:sz="4" w:space="0" w:color="auto"/>
            </w:tcBorders>
            <w:shd w:val="clear" w:color="auto" w:fill="auto"/>
            <w:vAlign w:val="center"/>
            <w:hideMark/>
          </w:tcPr>
          <w:p w14:paraId="0C5A4C9E" w14:textId="126382EA" w:rsidR="00904B2C" w:rsidRPr="00904B2C" w:rsidRDefault="00904B2C" w:rsidP="00C01F57">
            <w:pPr>
              <w:jc w:val="right"/>
              <w:rPr>
                <w:color w:val="000000"/>
                <w:sz w:val="14"/>
                <w:szCs w:val="14"/>
                <w:highlight w:val="yellow"/>
                <w:lang w:eastAsia="tr-TR"/>
              </w:rPr>
            </w:pPr>
            <w:r w:rsidRPr="00904B2C">
              <w:rPr>
                <w:color w:val="000000"/>
                <w:sz w:val="14"/>
                <w:szCs w:val="14"/>
              </w:rPr>
              <w:t>XS2384355520</w:t>
            </w:r>
          </w:p>
        </w:tc>
      </w:tr>
      <w:tr w:rsidR="00904B2C" w:rsidRPr="00213A2D" w14:paraId="0F9F765D"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D95DB55" w14:textId="77777777" w:rsidR="00904B2C" w:rsidRPr="004C746B" w:rsidRDefault="00904B2C" w:rsidP="00904B2C">
            <w:pPr>
              <w:rPr>
                <w:color w:val="000000"/>
                <w:sz w:val="14"/>
                <w:szCs w:val="18"/>
                <w:lang w:eastAsia="tr-TR"/>
              </w:rPr>
            </w:pPr>
            <w:r w:rsidRPr="004C746B">
              <w:rPr>
                <w:color w:val="000000"/>
                <w:sz w:val="14"/>
                <w:szCs w:val="18"/>
                <w:lang w:eastAsia="tr-TR"/>
              </w:rPr>
              <w:t>Aracın tabi olduğu mevzuat</w:t>
            </w:r>
          </w:p>
        </w:tc>
        <w:tc>
          <w:tcPr>
            <w:tcW w:w="1896" w:type="dxa"/>
            <w:tcBorders>
              <w:top w:val="nil"/>
              <w:left w:val="nil"/>
              <w:bottom w:val="single" w:sz="4" w:space="0" w:color="auto"/>
              <w:right w:val="single" w:sz="4" w:space="0" w:color="auto"/>
            </w:tcBorders>
            <w:shd w:val="clear" w:color="auto" w:fill="auto"/>
            <w:noWrap/>
            <w:vAlign w:val="center"/>
            <w:hideMark/>
          </w:tcPr>
          <w:p w14:paraId="290C2D36" w14:textId="76175EF3" w:rsidR="00904B2C" w:rsidRPr="00904B2C" w:rsidRDefault="00904B2C" w:rsidP="00C01F57">
            <w:pPr>
              <w:jc w:val="right"/>
              <w:rPr>
                <w:color w:val="000000"/>
                <w:sz w:val="14"/>
                <w:szCs w:val="14"/>
                <w:highlight w:val="yellow"/>
                <w:lang w:eastAsia="tr-TR"/>
              </w:rPr>
            </w:pPr>
            <w:proofErr w:type="spellStart"/>
            <w:r w:rsidRPr="00904B2C">
              <w:rPr>
                <w:color w:val="000000"/>
                <w:sz w:val="14"/>
                <w:szCs w:val="14"/>
              </w:rPr>
              <w:t>Bankalarin</w:t>
            </w:r>
            <w:proofErr w:type="spellEnd"/>
            <w:r w:rsidRPr="00904B2C">
              <w:rPr>
                <w:color w:val="000000"/>
                <w:sz w:val="14"/>
                <w:szCs w:val="14"/>
              </w:rPr>
              <w:t xml:space="preserve"> </w:t>
            </w:r>
            <w:proofErr w:type="spellStart"/>
            <w:r w:rsidRPr="00904B2C">
              <w:rPr>
                <w:color w:val="000000"/>
                <w:sz w:val="14"/>
                <w:szCs w:val="14"/>
              </w:rPr>
              <w:t>Özkaynaklarina</w:t>
            </w:r>
            <w:proofErr w:type="spellEnd"/>
            <w:r w:rsidRPr="00904B2C">
              <w:rPr>
                <w:color w:val="000000"/>
                <w:sz w:val="14"/>
                <w:szCs w:val="14"/>
              </w:rPr>
              <w:t xml:space="preserve"> </w:t>
            </w:r>
            <w:proofErr w:type="spellStart"/>
            <w:r w:rsidRPr="00904B2C">
              <w:rPr>
                <w:color w:val="000000"/>
                <w:sz w:val="14"/>
                <w:szCs w:val="14"/>
              </w:rPr>
              <w:t>Ilişkin</w:t>
            </w:r>
            <w:proofErr w:type="spellEnd"/>
            <w:r w:rsidRPr="00904B2C">
              <w:rPr>
                <w:color w:val="000000"/>
                <w:sz w:val="14"/>
                <w:szCs w:val="14"/>
              </w:rPr>
              <w:t xml:space="preserve"> </w:t>
            </w:r>
            <w:proofErr w:type="spellStart"/>
            <w:r w:rsidRPr="00904B2C">
              <w:rPr>
                <w:color w:val="000000"/>
                <w:sz w:val="14"/>
                <w:szCs w:val="14"/>
              </w:rPr>
              <w:t>Bddk</w:t>
            </w:r>
            <w:proofErr w:type="spellEnd"/>
            <w:r w:rsidRPr="00904B2C">
              <w:rPr>
                <w:color w:val="000000"/>
                <w:sz w:val="14"/>
                <w:szCs w:val="14"/>
              </w:rPr>
              <w:t xml:space="preserve"> Yönetmeliği</w:t>
            </w:r>
          </w:p>
        </w:tc>
        <w:tc>
          <w:tcPr>
            <w:tcW w:w="1843" w:type="dxa"/>
            <w:tcBorders>
              <w:top w:val="nil"/>
              <w:left w:val="nil"/>
              <w:bottom w:val="single" w:sz="4" w:space="0" w:color="auto"/>
              <w:right w:val="single" w:sz="4" w:space="0" w:color="auto"/>
            </w:tcBorders>
            <w:shd w:val="clear" w:color="auto" w:fill="auto"/>
            <w:noWrap/>
            <w:vAlign w:val="center"/>
            <w:hideMark/>
          </w:tcPr>
          <w:p w14:paraId="532F48A8" w14:textId="6D53E76E" w:rsidR="00904B2C" w:rsidRPr="00904B2C" w:rsidRDefault="00904B2C" w:rsidP="00C01F57">
            <w:pPr>
              <w:jc w:val="right"/>
              <w:rPr>
                <w:color w:val="000000"/>
                <w:sz w:val="14"/>
                <w:szCs w:val="14"/>
                <w:highlight w:val="yellow"/>
                <w:lang w:eastAsia="tr-TR"/>
              </w:rPr>
            </w:pPr>
            <w:proofErr w:type="spellStart"/>
            <w:r w:rsidRPr="00904B2C">
              <w:rPr>
                <w:color w:val="000000"/>
                <w:sz w:val="14"/>
                <w:szCs w:val="14"/>
              </w:rPr>
              <w:t>Bankalarin</w:t>
            </w:r>
            <w:proofErr w:type="spellEnd"/>
            <w:r w:rsidRPr="00904B2C">
              <w:rPr>
                <w:color w:val="000000"/>
                <w:sz w:val="14"/>
                <w:szCs w:val="14"/>
              </w:rPr>
              <w:t xml:space="preserve"> </w:t>
            </w:r>
            <w:proofErr w:type="spellStart"/>
            <w:r w:rsidRPr="00904B2C">
              <w:rPr>
                <w:color w:val="000000"/>
                <w:sz w:val="14"/>
                <w:szCs w:val="14"/>
              </w:rPr>
              <w:t>Özkaynaklarina</w:t>
            </w:r>
            <w:proofErr w:type="spellEnd"/>
            <w:r w:rsidRPr="00904B2C">
              <w:rPr>
                <w:color w:val="000000"/>
                <w:sz w:val="14"/>
                <w:szCs w:val="14"/>
              </w:rPr>
              <w:t xml:space="preserve"> </w:t>
            </w:r>
            <w:proofErr w:type="spellStart"/>
            <w:r w:rsidRPr="00904B2C">
              <w:rPr>
                <w:color w:val="000000"/>
                <w:sz w:val="14"/>
                <w:szCs w:val="14"/>
              </w:rPr>
              <w:t>Ilişkin</w:t>
            </w:r>
            <w:proofErr w:type="spellEnd"/>
            <w:r w:rsidRPr="00904B2C">
              <w:rPr>
                <w:color w:val="000000"/>
                <w:sz w:val="14"/>
                <w:szCs w:val="14"/>
              </w:rPr>
              <w:t xml:space="preserve"> </w:t>
            </w:r>
            <w:proofErr w:type="spellStart"/>
            <w:r w:rsidRPr="00904B2C">
              <w:rPr>
                <w:color w:val="000000"/>
                <w:sz w:val="14"/>
                <w:szCs w:val="14"/>
              </w:rPr>
              <w:t>Bddk</w:t>
            </w:r>
            <w:proofErr w:type="spellEnd"/>
            <w:r w:rsidRPr="00904B2C">
              <w:rPr>
                <w:color w:val="000000"/>
                <w:sz w:val="14"/>
                <w:szCs w:val="14"/>
              </w:rPr>
              <w:t xml:space="preserve"> Yönetmeliği</w:t>
            </w:r>
          </w:p>
        </w:tc>
        <w:tc>
          <w:tcPr>
            <w:tcW w:w="1701" w:type="dxa"/>
            <w:tcBorders>
              <w:top w:val="nil"/>
              <w:left w:val="nil"/>
              <w:bottom w:val="single" w:sz="4" w:space="0" w:color="auto"/>
              <w:right w:val="single" w:sz="4" w:space="0" w:color="auto"/>
            </w:tcBorders>
            <w:shd w:val="clear" w:color="auto" w:fill="auto"/>
            <w:noWrap/>
            <w:vAlign w:val="center"/>
            <w:hideMark/>
          </w:tcPr>
          <w:p w14:paraId="58033F47" w14:textId="742FA3F0" w:rsidR="00904B2C" w:rsidRPr="00904B2C" w:rsidRDefault="00904B2C" w:rsidP="00C01F57">
            <w:pPr>
              <w:jc w:val="right"/>
              <w:rPr>
                <w:color w:val="000000"/>
                <w:sz w:val="14"/>
                <w:szCs w:val="14"/>
                <w:highlight w:val="yellow"/>
                <w:lang w:eastAsia="tr-TR"/>
              </w:rPr>
            </w:pPr>
            <w:proofErr w:type="spellStart"/>
            <w:r w:rsidRPr="00904B2C">
              <w:rPr>
                <w:color w:val="000000"/>
                <w:sz w:val="14"/>
                <w:szCs w:val="14"/>
              </w:rPr>
              <w:t>Bankalarin</w:t>
            </w:r>
            <w:proofErr w:type="spellEnd"/>
            <w:r w:rsidRPr="00904B2C">
              <w:rPr>
                <w:color w:val="000000"/>
                <w:sz w:val="14"/>
                <w:szCs w:val="14"/>
              </w:rPr>
              <w:t xml:space="preserve"> </w:t>
            </w:r>
            <w:proofErr w:type="spellStart"/>
            <w:r w:rsidRPr="00904B2C">
              <w:rPr>
                <w:color w:val="000000"/>
                <w:sz w:val="14"/>
                <w:szCs w:val="14"/>
              </w:rPr>
              <w:t>Özkaynaklarina</w:t>
            </w:r>
            <w:proofErr w:type="spellEnd"/>
            <w:r w:rsidRPr="00904B2C">
              <w:rPr>
                <w:color w:val="000000"/>
                <w:sz w:val="14"/>
                <w:szCs w:val="14"/>
              </w:rPr>
              <w:t xml:space="preserve"> </w:t>
            </w:r>
            <w:proofErr w:type="spellStart"/>
            <w:r w:rsidRPr="00904B2C">
              <w:rPr>
                <w:color w:val="000000"/>
                <w:sz w:val="14"/>
                <w:szCs w:val="14"/>
              </w:rPr>
              <w:t>Ilişkin</w:t>
            </w:r>
            <w:proofErr w:type="spellEnd"/>
            <w:r w:rsidRPr="00904B2C">
              <w:rPr>
                <w:color w:val="000000"/>
                <w:sz w:val="14"/>
                <w:szCs w:val="14"/>
              </w:rPr>
              <w:t xml:space="preserve"> </w:t>
            </w:r>
            <w:proofErr w:type="spellStart"/>
            <w:r w:rsidRPr="00904B2C">
              <w:rPr>
                <w:color w:val="000000"/>
                <w:sz w:val="14"/>
                <w:szCs w:val="14"/>
              </w:rPr>
              <w:t>Bddk</w:t>
            </w:r>
            <w:proofErr w:type="spellEnd"/>
            <w:r w:rsidRPr="00904B2C">
              <w:rPr>
                <w:color w:val="000000"/>
                <w:sz w:val="14"/>
                <w:szCs w:val="14"/>
              </w:rPr>
              <w:t xml:space="preserve"> Yönetmeliği</w:t>
            </w:r>
          </w:p>
        </w:tc>
      </w:tr>
      <w:tr w:rsidR="00904B2C" w:rsidRPr="00213A2D" w14:paraId="211C779D"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38C9304" w14:textId="77777777" w:rsidR="00904B2C" w:rsidRPr="004C746B" w:rsidRDefault="00904B2C" w:rsidP="00904B2C">
            <w:pPr>
              <w:rPr>
                <w:b/>
                <w:bCs/>
                <w:color w:val="000000"/>
                <w:sz w:val="14"/>
                <w:szCs w:val="18"/>
                <w:lang w:eastAsia="tr-TR"/>
              </w:rPr>
            </w:pPr>
            <w:proofErr w:type="spellStart"/>
            <w:r w:rsidRPr="004C746B">
              <w:rPr>
                <w:b/>
                <w:bCs/>
                <w:color w:val="000000"/>
                <w:sz w:val="14"/>
                <w:szCs w:val="18"/>
                <w:lang w:eastAsia="tr-TR"/>
              </w:rPr>
              <w:t>Özkaynak</w:t>
            </w:r>
            <w:proofErr w:type="spellEnd"/>
            <w:r w:rsidRPr="004C746B">
              <w:rPr>
                <w:b/>
                <w:bCs/>
                <w:color w:val="000000"/>
                <w:sz w:val="14"/>
                <w:szCs w:val="18"/>
                <w:lang w:eastAsia="tr-TR"/>
              </w:rPr>
              <w:t xml:space="preserve"> Hesaplamasında Dikkate Alınma Durumu</w:t>
            </w:r>
          </w:p>
        </w:tc>
        <w:tc>
          <w:tcPr>
            <w:tcW w:w="1896" w:type="dxa"/>
            <w:tcBorders>
              <w:top w:val="nil"/>
              <w:left w:val="nil"/>
              <w:bottom w:val="single" w:sz="4" w:space="0" w:color="auto"/>
              <w:right w:val="single" w:sz="4" w:space="0" w:color="auto"/>
            </w:tcBorders>
            <w:shd w:val="clear" w:color="auto" w:fill="auto"/>
            <w:vAlign w:val="center"/>
            <w:hideMark/>
          </w:tcPr>
          <w:p w14:paraId="72F0FA5C" w14:textId="62B11656" w:rsidR="00904B2C" w:rsidRPr="00904B2C" w:rsidRDefault="00904B2C" w:rsidP="00C01F57">
            <w:pPr>
              <w:jc w:val="right"/>
              <w:rPr>
                <w:b/>
                <w:bCs/>
                <w:color w:val="000000"/>
                <w:sz w:val="14"/>
                <w:szCs w:val="14"/>
                <w:highlight w:val="yellow"/>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21C189A5" w14:textId="3EB2CDAA" w:rsidR="00904B2C" w:rsidRPr="00904B2C" w:rsidRDefault="00904B2C" w:rsidP="00C01F57">
            <w:pPr>
              <w:jc w:val="right"/>
              <w:rPr>
                <w:sz w:val="14"/>
                <w:szCs w:val="14"/>
                <w:highlight w:val="yellow"/>
                <w:lang w:eastAsia="tr-TR"/>
              </w:rPr>
            </w:pPr>
          </w:p>
        </w:tc>
        <w:tc>
          <w:tcPr>
            <w:tcW w:w="1701" w:type="dxa"/>
            <w:tcBorders>
              <w:top w:val="nil"/>
              <w:left w:val="nil"/>
              <w:bottom w:val="single" w:sz="4" w:space="0" w:color="auto"/>
              <w:right w:val="single" w:sz="4" w:space="0" w:color="auto"/>
            </w:tcBorders>
            <w:shd w:val="clear" w:color="auto" w:fill="auto"/>
            <w:vAlign w:val="center"/>
            <w:hideMark/>
          </w:tcPr>
          <w:p w14:paraId="18CA39EA" w14:textId="6C88C63A" w:rsidR="00904B2C" w:rsidRPr="00904B2C" w:rsidRDefault="00904B2C" w:rsidP="00C01F57">
            <w:pPr>
              <w:jc w:val="right"/>
              <w:rPr>
                <w:sz w:val="14"/>
                <w:szCs w:val="14"/>
                <w:highlight w:val="yellow"/>
                <w:lang w:eastAsia="tr-TR"/>
              </w:rPr>
            </w:pPr>
          </w:p>
        </w:tc>
      </w:tr>
      <w:tr w:rsidR="00904B2C" w:rsidRPr="00213A2D" w14:paraId="6A3AF423"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C257EF3" w14:textId="77777777" w:rsidR="00904B2C" w:rsidRPr="004C746B" w:rsidRDefault="00904B2C" w:rsidP="00904B2C">
            <w:pPr>
              <w:rPr>
                <w:color w:val="000000"/>
                <w:sz w:val="14"/>
                <w:szCs w:val="18"/>
                <w:lang w:eastAsia="tr-TR"/>
              </w:rPr>
            </w:pPr>
            <w:r w:rsidRPr="004C746B">
              <w:rPr>
                <w:color w:val="000000"/>
                <w:sz w:val="14"/>
                <w:szCs w:val="18"/>
                <w:lang w:eastAsia="tr-TR"/>
              </w:rPr>
              <w:t>1/1/2015'den itibaren %10 oranında azaltılarak dikkate alınma uygulamasına tabi olma durumu</w:t>
            </w:r>
          </w:p>
        </w:tc>
        <w:tc>
          <w:tcPr>
            <w:tcW w:w="1896" w:type="dxa"/>
            <w:tcBorders>
              <w:top w:val="nil"/>
              <w:left w:val="nil"/>
              <w:bottom w:val="single" w:sz="4" w:space="0" w:color="auto"/>
              <w:right w:val="single" w:sz="4" w:space="0" w:color="auto"/>
            </w:tcBorders>
            <w:shd w:val="clear" w:color="auto" w:fill="auto"/>
            <w:vAlign w:val="center"/>
            <w:hideMark/>
          </w:tcPr>
          <w:p w14:paraId="258423F8" w14:textId="120FFD60" w:rsidR="00904B2C" w:rsidRPr="00904B2C" w:rsidRDefault="00904B2C" w:rsidP="00C01F57">
            <w:pPr>
              <w:jc w:val="right"/>
              <w:rPr>
                <w:color w:val="000000"/>
                <w:sz w:val="14"/>
                <w:szCs w:val="14"/>
                <w:highlight w:val="yellow"/>
                <w:lang w:val="en-US"/>
              </w:rPr>
            </w:pPr>
            <w:r w:rsidRPr="00904B2C">
              <w:rPr>
                <w:color w:val="000000"/>
                <w:sz w:val="14"/>
                <w:szCs w:val="14"/>
              </w:rPr>
              <w:t xml:space="preserve">Tabi Değil </w:t>
            </w:r>
          </w:p>
        </w:tc>
        <w:tc>
          <w:tcPr>
            <w:tcW w:w="1843" w:type="dxa"/>
            <w:tcBorders>
              <w:top w:val="nil"/>
              <w:left w:val="nil"/>
              <w:bottom w:val="single" w:sz="4" w:space="0" w:color="auto"/>
              <w:right w:val="single" w:sz="4" w:space="0" w:color="auto"/>
            </w:tcBorders>
            <w:shd w:val="clear" w:color="auto" w:fill="auto"/>
            <w:vAlign w:val="center"/>
            <w:hideMark/>
          </w:tcPr>
          <w:p w14:paraId="5964A5F4" w14:textId="38D3CE23" w:rsidR="00904B2C" w:rsidRPr="00904B2C" w:rsidRDefault="00904B2C" w:rsidP="00C01F57">
            <w:pPr>
              <w:jc w:val="right"/>
              <w:rPr>
                <w:color w:val="000000"/>
                <w:sz w:val="14"/>
                <w:szCs w:val="14"/>
                <w:highlight w:val="yellow"/>
                <w:lang w:eastAsia="tr-TR"/>
              </w:rPr>
            </w:pPr>
            <w:r w:rsidRPr="00904B2C">
              <w:rPr>
                <w:color w:val="000000"/>
                <w:sz w:val="14"/>
                <w:szCs w:val="14"/>
              </w:rPr>
              <w:t xml:space="preserve">Tabi Değil </w:t>
            </w:r>
          </w:p>
        </w:tc>
        <w:tc>
          <w:tcPr>
            <w:tcW w:w="1701" w:type="dxa"/>
            <w:tcBorders>
              <w:top w:val="nil"/>
              <w:left w:val="nil"/>
              <w:bottom w:val="single" w:sz="4" w:space="0" w:color="auto"/>
              <w:right w:val="single" w:sz="4" w:space="0" w:color="auto"/>
            </w:tcBorders>
            <w:shd w:val="clear" w:color="auto" w:fill="auto"/>
            <w:vAlign w:val="center"/>
            <w:hideMark/>
          </w:tcPr>
          <w:p w14:paraId="053F58B6" w14:textId="4BA55D6D" w:rsidR="00904B2C" w:rsidRPr="00904B2C" w:rsidRDefault="00904B2C" w:rsidP="00C01F57">
            <w:pPr>
              <w:jc w:val="right"/>
              <w:rPr>
                <w:color w:val="000000"/>
                <w:sz w:val="14"/>
                <w:szCs w:val="14"/>
                <w:highlight w:val="yellow"/>
                <w:lang w:eastAsia="tr-TR"/>
              </w:rPr>
            </w:pPr>
            <w:r w:rsidRPr="00904B2C">
              <w:rPr>
                <w:color w:val="000000"/>
                <w:sz w:val="14"/>
                <w:szCs w:val="14"/>
              </w:rPr>
              <w:t xml:space="preserve">Tabi Değil </w:t>
            </w:r>
          </w:p>
        </w:tc>
      </w:tr>
      <w:tr w:rsidR="00904B2C" w:rsidRPr="00213A2D" w14:paraId="58848B6F" w14:textId="77777777" w:rsidTr="00D02266">
        <w:trPr>
          <w:divId w:val="1460030765"/>
          <w:trHeight w:val="416"/>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2B4E17E" w14:textId="77777777" w:rsidR="00904B2C" w:rsidRPr="004C746B" w:rsidRDefault="00904B2C" w:rsidP="00904B2C">
            <w:pPr>
              <w:rPr>
                <w:color w:val="000000"/>
                <w:sz w:val="14"/>
                <w:szCs w:val="18"/>
                <w:lang w:eastAsia="tr-TR"/>
              </w:rPr>
            </w:pPr>
            <w:r w:rsidRPr="004C746B">
              <w:rPr>
                <w:color w:val="000000"/>
                <w:sz w:val="14"/>
                <w:szCs w:val="18"/>
                <w:lang w:eastAsia="tr-TR"/>
              </w:rPr>
              <w:t>Konsolide veya konsolide olmayan bazda veya hem konsolide hem konsolide olmayan bazda geçerlilik durumu</w:t>
            </w:r>
          </w:p>
        </w:tc>
        <w:tc>
          <w:tcPr>
            <w:tcW w:w="1896" w:type="dxa"/>
            <w:tcBorders>
              <w:top w:val="nil"/>
              <w:left w:val="nil"/>
              <w:bottom w:val="single" w:sz="4" w:space="0" w:color="auto"/>
              <w:right w:val="single" w:sz="4" w:space="0" w:color="auto"/>
            </w:tcBorders>
            <w:shd w:val="clear" w:color="auto" w:fill="auto"/>
            <w:vAlign w:val="center"/>
            <w:hideMark/>
          </w:tcPr>
          <w:p w14:paraId="203B8581" w14:textId="2921FBFD" w:rsidR="00904B2C" w:rsidRPr="00904B2C" w:rsidRDefault="00904B2C" w:rsidP="00C01F57">
            <w:pPr>
              <w:jc w:val="right"/>
              <w:rPr>
                <w:color w:val="000000"/>
                <w:sz w:val="14"/>
                <w:szCs w:val="14"/>
                <w:highlight w:val="yellow"/>
                <w:lang w:eastAsia="tr-TR"/>
              </w:rPr>
            </w:pPr>
            <w:r w:rsidRPr="00904B2C">
              <w:rPr>
                <w:color w:val="000000"/>
                <w:sz w:val="14"/>
                <w:szCs w:val="14"/>
              </w:rPr>
              <w:t>Hem konsolide hem konsolide olmayan bazda geçerli</w:t>
            </w:r>
          </w:p>
        </w:tc>
        <w:tc>
          <w:tcPr>
            <w:tcW w:w="1843" w:type="dxa"/>
            <w:tcBorders>
              <w:top w:val="nil"/>
              <w:left w:val="nil"/>
              <w:bottom w:val="single" w:sz="4" w:space="0" w:color="auto"/>
              <w:right w:val="single" w:sz="4" w:space="0" w:color="auto"/>
            </w:tcBorders>
            <w:shd w:val="clear" w:color="auto" w:fill="auto"/>
            <w:vAlign w:val="center"/>
            <w:hideMark/>
          </w:tcPr>
          <w:p w14:paraId="267D5A8A" w14:textId="291CC8DE" w:rsidR="00904B2C" w:rsidRPr="00904B2C" w:rsidRDefault="00904B2C" w:rsidP="00C01F57">
            <w:pPr>
              <w:jc w:val="right"/>
              <w:rPr>
                <w:color w:val="000000"/>
                <w:sz w:val="14"/>
                <w:szCs w:val="14"/>
                <w:highlight w:val="yellow"/>
                <w:lang w:eastAsia="tr-TR"/>
              </w:rPr>
            </w:pPr>
            <w:r w:rsidRPr="00904B2C">
              <w:rPr>
                <w:color w:val="000000"/>
                <w:sz w:val="14"/>
                <w:szCs w:val="14"/>
              </w:rPr>
              <w:t>Hem konsolide hem konsolide olmayan bazda geçerli</w:t>
            </w:r>
          </w:p>
        </w:tc>
        <w:tc>
          <w:tcPr>
            <w:tcW w:w="1701" w:type="dxa"/>
            <w:tcBorders>
              <w:top w:val="nil"/>
              <w:left w:val="nil"/>
              <w:bottom w:val="single" w:sz="4" w:space="0" w:color="auto"/>
              <w:right w:val="single" w:sz="4" w:space="0" w:color="auto"/>
            </w:tcBorders>
            <w:shd w:val="clear" w:color="auto" w:fill="auto"/>
            <w:vAlign w:val="center"/>
            <w:hideMark/>
          </w:tcPr>
          <w:p w14:paraId="32072E36" w14:textId="11286B82" w:rsidR="00904B2C" w:rsidRPr="00904B2C" w:rsidRDefault="00904B2C" w:rsidP="00C01F57">
            <w:pPr>
              <w:jc w:val="right"/>
              <w:rPr>
                <w:color w:val="000000"/>
                <w:sz w:val="14"/>
                <w:szCs w:val="14"/>
                <w:highlight w:val="yellow"/>
                <w:lang w:eastAsia="tr-TR"/>
              </w:rPr>
            </w:pPr>
            <w:r w:rsidRPr="00904B2C">
              <w:rPr>
                <w:color w:val="000000"/>
                <w:sz w:val="14"/>
                <w:szCs w:val="14"/>
              </w:rPr>
              <w:t>Hem konsolide hem konsolide olmayan bazda geçerli</w:t>
            </w:r>
          </w:p>
        </w:tc>
      </w:tr>
      <w:tr w:rsidR="00904B2C" w:rsidRPr="00213A2D" w14:paraId="6A8B9333"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FE5F58B" w14:textId="77777777" w:rsidR="00904B2C" w:rsidRPr="004C746B" w:rsidRDefault="00904B2C" w:rsidP="00904B2C">
            <w:pPr>
              <w:rPr>
                <w:color w:val="000000"/>
                <w:sz w:val="14"/>
                <w:szCs w:val="18"/>
                <w:lang w:eastAsia="tr-TR"/>
              </w:rPr>
            </w:pPr>
            <w:r w:rsidRPr="004C746B">
              <w:rPr>
                <w:color w:val="000000"/>
                <w:sz w:val="14"/>
                <w:szCs w:val="18"/>
                <w:lang w:eastAsia="tr-TR"/>
              </w:rPr>
              <w:t>Aracın türü</w:t>
            </w:r>
          </w:p>
        </w:tc>
        <w:tc>
          <w:tcPr>
            <w:tcW w:w="1896" w:type="dxa"/>
            <w:tcBorders>
              <w:top w:val="nil"/>
              <w:left w:val="nil"/>
              <w:bottom w:val="single" w:sz="4" w:space="0" w:color="auto"/>
              <w:right w:val="single" w:sz="4" w:space="0" w:color="auto"/>
            </w:tcBorders>
            <w:shd w:val="clear" w:color="auto" w:fill="auto"/>
            <w:vAlign w:val="center"/>
            <w:hideMark/>
          </w:tcPr>
          <w:p w14:paraId="6409B5A1" w14:textId="6507FA4A" w:rsidR="00904B2C" w:rsidRPr="00904B2C" w:rsidRDefault="00904B2C" w:rsidP="00C01F57">
            <w:pPr>
              <w:jc w:val="right"/>
              <w:rPr>
                <w:color w:val="000000"/>
                <w:sz w:val="14"/>
                <w:szCs w:val="14"/>
                <w:highlight w:val="yellow"/>
                <w:lang w:eastAsia="tr-TR"/>
              </w:rPr>
            </w:pPr>
            <w:r w:rsidRPr="00904B2C">
              <w:rPr>
                <w:color w:val="000000"/>
                <w:sz w:val="14"/>
                <w:szCs w:val="14"/>
              </w:rPr>
              <w:t>Sermaye Benzeri Sukuk İhracı (İlave Ana Sermaye)</w:t>
            </w:r>
          </w:p>
        </w:tc>
        <w:tc>
          <w:tcPr>
            <w:tcW w:w="1843" w:type="dxa"/>
            <w:tcBorders>
              <w:top w:val="nil"/>
              <w:left w:val="nil"/>
              <w:bottom w:val="single" w:sz="4" w:space="0" w:color="auto"/>
              <w:right w:val="single" w:sz="4" w:space="0" w:color="auto"/>
            </w:tcBorders>
            <w:shd w:val="clear" w:color="auto" w:fill="auto"/>
            <w:vAlign w:val="center"/>
            <w:hideMark/>
          </w:tcPr>
          <w:p w14:paraId="6389BD20" w14:textId="3EFC519C" w:rsidR="00904B2C" w:rsidRPr="00904B2C" w:rsidRDefault="00904B2C" w:rsidP="00C01F57">
            <w:pPr>
              <w:jc w:val="right"/>
              <w:rPr>
                <w:color w:val="000000"/>
                <w:sz w:val="14"/>
                <w:szCs w:val="14"/>
                <w:highlight w:val="yellow"/>
                <w:lang w:eastAsia="tr-TR"/>
              </w:rPr>
            </w:pPr>
            <w:r w:rsidRPr="00904B2C">
              <w:rPr>
                <w:color w:val="000000"/>
                <w:sz w:val="14"/>
                <w:szCs w:val="14"/>
              </w:rPr>
              <w:t>Sermaye Benzeri Sukuk İhracı (İlave Ana Sermaye)</w:t>
            </w:r>
          </w:p>
        </w:tc>
        <w:tc>
          <w:tcPr>
            <w:tcW w:w="1701" w:type="dxa"/>
            <w:tcBorders>
              <w:top w:val="nil"/>
              <w:left w:val="nil"/>
              <w:bottom w:val="single" w:sz="4" w:space="0" w:color="auto"/>
              <w:right w:val="single" w:sz="4" w:space="0" w:color="auto"/>
            </w:tcBorders>
            <w:shd w:val="clear" w:color="auto" w:fill="auto"/>
            <w:vAlign w:val="center"/>
            <w:hideMark/>
          </w:tcPr>
          <w:p w14:paraId="36295416" w14:textId="02B71F4D" w:rsidR="00904B2C" w:rsidRPr="00904B2C" w:rsidRDefault="00904B2C" w:rsidP="00C01F57">
            <w:pPr>
              <w:jc w:val="right"/>
              <w:rPr>
                <w:color w:val="000000"/>
                <w:sz w:val="14"/>
                <w:szCs w:val="14"/>
                <w:highlight w:val="yellow"/>
                <w:lang w:eastAsia="tr-TR"/>
              </w:rPr>
            </w:pPr>
            <w:r w:rsidRPr="00904B2C">
              <w:rPr>
                <w:color w:val="000000"/>
                <w:sz w:val="14"/>
                <w:szCs w:val="14"/>
              </w:rPr>
              <w:t>Sermaye Benzeri Sukuk İhracı (Katkı Sermaye)</w:t>
            </w:r>
          </w:p>
        </w:tc>
      </w:tr>
      <w:tr w:rsidR="00904B2C" w:rsidRPr="00213A2D" w14:paraId="2C83AD74"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79B091C" w14:textId="77777777" w:rsidR="00904B2C" w:rsidRPr="004C746B" w:rsidRDefault="00904B2C" w:rsidP="00904B2C">
            <w:pPr>
              <w:rPr>
                <w:color w:val="000000"/>
                <w:sz w:val="14"/>
                <w:szCs w:val="18"/>
                <w:lang w:eastAsia="tr-TR"/>
              </w:rPr>
            </w:pPr>
            <w:proofErr w:type="spellStart"/>
            <w:r w:rsidRPr="004C746B">
              <w:rPr>
                <w:color w:val="000000"/>
                <w:sz w:val="14"/>
                <w:szCs w:val="18"/>
                <w:lang w:eastAsia="tr-TR"/>
              </w:rPr>
              <w:t>Özkaynak</w:t>
            </w:r>
            <w:proofErr w:type="spellEnd"/>
            <w:r w:rsidRPr="004C746B">
              <w:rPr>
                <w:color w:val="000000"/>
                <w:sz w:val="14"/>
                <w:szCs w:val="18"/>
                <w:lang w:eastAsia="tr-TR"/>
              </w:rPr>
              <w:t xml:space="preserve"> hesaplamasında dikkate alınan tutar (En son raporlama tarihi itibarıyla -Milyon TL)</w:t>
            </w:r>
          </w:p>
        </w:tc>
        <w:tc>
          <w:tcPr>
            <w:tcW w:w="1896" w:type="dxa"/>
            <w:tcBorders>
              <w:top w:val="nil"/>
              <w:left w:val="nil"/>
              <w:bottom w:val="single" w:sz="4" w:space="0" w:color="auto"/>
              <w:right w:val="single" w:sz="4" w:space="0" w:color="auto"/>
            </w:tcBorders>
            <w:shd w:val="clear" w:color="auto" w:fill="auto"/>
            <w:vAlign w:val="center"/>
            <w:hideMark/>
          </w:tcPr>
          <w:p w14:paraId="61B93B21" w14:textId="7FCA1747" w:rsidR="00904B2C" w:rsidRPr="00904B2C" w:rsidRDefault="00904B2C" w:rsidP="00C01F57">
            <w:pPr>
              <w:jc w:val="right"/>
              <w:rPr>
                <w:color w:val="000000"/>
                <w:sz w:val="14"/>
                <w:szCs w:val="14"/>
                <w:highlight w:val="yellow"/>
                <w:lang w:eastAsia="tr-TR"/>
              </w:rPr>
            </w:pPr>
            <w:r w:rsidRPr="00904B2C">
              <w:rPr>
                <w:color w:val="000000"/>
                <w:sz w:val="14"/>
                <w:szCs w:val="14"/>
              </w:rPr>
              <w:t>3,705</w:t>
            </w:r>
          </w:p>
        </w:tc>
        <w:tc>
          <w:tcPr>
            <w:tcW w:w="1843" w:type="dxa"/>
            <w:tcBorders>
              <w:top w:val="nil"/>
              <w:left w:val="nil"/>
              <w:bottom w:val="single" w:sz="4" w:space="0" w:color="auto"/>
              <w:right w:val="single" w:sz="4" w:space="0" w:color="auto"/>
            </w:tcBorders>
            <w:shd w:val="clear" w:color="auto" w:fill="auto"/>
            <w:vAlign w:val="center"/>
            <w:hideMark/>
          </w:tcPr>
          <w:p w14:paraId="1A1E5787" w14:textId="25353EBC" w:rsidR="00904B2C" w:rsidRPr="00904B2C" w:rsidRDefault="00904B2C" w:rsidP="00C01F57">
            <w:pPr>
              <w:jc w:val="right"/>
              <w:rPr>
                <w:color w:val="000000"/>
                <w:sz w:val="14"/>
                <w:szCs w:val="14"/>
                <w:highlight w:val="yellow"/>
                <w:lang w:eastAsia="tr-TR"/>
              </w:rPr>
            </w:pPr>
            <w:r w:rsidRPr="00904B2C">
              <w:rPr>
                <w:color w:val="000000"/>
                <w:sz w:val="14"/>
                <w:szCs w:val="14"/>
              </w:rPr>
              <w:t>926</w:t>
            </w:r>
          </w:p>
        </w:tc>
        <w:tc>
          <w:tcPr>
            <w:tcW w:w="1701" w:type="dxa"/>
            <w:tcBorders>
              <w:top w:val="nil"/>
              <w:left w:val="nil"/>
              <w:bottom w:val="single" w:sz="4" w:space="0" w:color="auto"/>
              <w:right w:val="single" w:sz="4" w:space="0" w:color="auto"/>
            </w:tcBorders>
            <w:shd w:val="clear" w:color="auto" w:fill="auto"/>
            <w:vAlign w:val="center"/>
            <w:hideMark/>
          </w:tcPr>
          <w:p w14:paraId="19109729" w14:textId="5551A4D4" w:rsidR="00904B2C" w:rsidRPr="00904B2C" w:rsidRDefault="00904B2C" w:rsidP="00C01F57">
            <w:pPr>
              <w:jc w:val="right"/>
              <w:rPr>
                <w:color w:val="000000"/>
                <w:sz w:val="14"/>
                <w:szCs w:val="14"/>
                <w:highlight w:val="yellow"/>
                <w:lang w:eastAsia="tr-TR"/>
              </w:rPr>
            </w:pPr>
            <w:r w:rsidRPr="00904B2C">
              <w:rPr>
                <w:color w:val="000000"/>
                <w:sz w:val="14"/>
                <w:szCs w:val="14"/>
              </w:rPr>
              <w:t>6,484</w:t>
            </w:r>
          </w:p>
        </w:tc>
      </w:tr>
      <w:tr w:rsidR="00904B2C" w:rsidRPr="00213A2D" w14:paraId="7D062257"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2A1FF66" w14:textId="77777777" w:rsidR="00904B2C" w:rsidRPr="004C746B" w:rsidRDefault="00904B2C" w:rsidP="00904B2C">
            <w:pPr>
              <w:rPr>
                <w:color w:val="000000"/>
                <w:sz w:val="14"/>
                <w:szCs w:val="18"/>
                <w:lang w:eastAsia="tr-TR"/>
              </w:rPr>
            </w:pPr>
            <w:r w:rsidRPr="004C746B">
              <w:rPr>
                <w:color w:val="000000"/>
                <w:sz w:val="14"/>
                <w:szCs w:val="18"/>
                <w:lang w:eastAsia="tr-TR"/>
              </w:rPr>
              <w:t>Aracın nominal değeri (Milyon TL)</w:t>
            </w:r>
          </w:p>
        </w:tc>
        <w:tc>
          <w:tcPr>
            <w:tcW w:w="1896" w:type="dxa"/>
            <w:tcBorders>
              <w:top w:val="nil"/>
              <w:left w:val="nil"/>
              <w:bottom w:val="single" w:sz="4" w:space="0" w:color="auto"/>
              <w:right w:val="single" w:sz="4" w:space="0" w:color="auto"/>
            </w:tcBorders>
            <w:shd w:val="clear" w:color="auto" w:fill="auto"/>
            <w:vAlign w:val="center"/>
            <w:hideMark/>
          </w:tcPr>
          <w:p w14:paraId="2BCFD81A" w14:textId="3AB119F6" w:rsidR="00904B2C" w:rsidRPr="00904B2C" w:rsidRDefault="00904B2C" w:rsidP="00C01F57">
            <w:pPr>
              <w:jc w:val="right"/>
              <w:rPr>
                <w:color w:val="000000"/>
                <w:sz w:val="14"/>
                <w:szCs w:val="14"/>
                <w:highlight w:val="yellow"/>
                <w:lang w:eastAsia="tr-TR"/>
              </w:rPr>
            </w:pPr>
            <w:r w:rsidRPr="00904B2C">
              <w:rPr>
                <w:color w:val="000000"/>
                <w:sz w:val="14"/>
                <w:szCs w:val="14"/>
              </w:rPr>
              <w:t>3,705</w:t>
            </w:r>
          </w:p>
        </w:tc>
        <w:tc>
          <w:tcPr>
            <w:tcW w:w="1843" w:type="dxa"/>
            <w:tcBorders>
              <w:top w:val="nil"/>
              <w:left w:val="nil"/>
              <w:bottom w:val="single" w:sz="4" w:space="0" w:color="auto"/>
              <w:right w:val="single" w:sz="4" w:space="0" w:color="auto"/>
            </w:tcBorders>
            <w:shd w:val="clear" w:color="auto" w:fill="auto"/>
            <w:vAlign w:val="center"/>
            <w:hideMark/>
          </w:tcPr>
          <w:p w14:paraId="5FA2346F" w14:textId="58B60017" w:rsidR="00904B2C" w:rsidRPr="00904B2C" w:rsidRDefault="00904B2C" w:rsidP="00C01F57">
            <w:pPr>
              <w:jc w:val="right"/>
              <w:rPr>
                <w:color w:val="000000"/>
                <w:sz w:val="14"/>
                <w:szCs w:val="14"/>
                <w:highlight w:val="yellow"/>
                <w:lang w:eastAsia="tr-TR"/>
              </w:rPr>
            </w:pPr>
            <w:r w:rsidRPr="00904B2C">
              <w:rPr>
                <w:color w:val="000000"/>
                <w:sz w:val="14"/>
                <w:szCs w:val="14"/>
              </w:rPr>
              <w:t>926</w:t>
            </w:r>
          </w:p>
        </w:tc>
        <w:tc>
          <w:tcPr>
            <w:tcW w:w="1701" w:type="dxa"/>
            <w:tcBorders>
              <w:top w:val="nil"/>
              <w:left w:val="nil"/>
              <w:bottom w:val="single" w:sz="4" w:space="0" w:color="auto"/>
              <w:right w:val="single" w:sz="4" w:space="0" w:color="auto"/>
            </w:tcBorders>
            <w:shd w:val="clear" w:color="auto" w:fill="auto"/>
            <w:vAlign w:val="center"/>
            <w:hideMark/>
          </w:tcPr>
          <w:p w14:paraId="6CC2821A" w14:textId="5FEBCECF" w:rsidR="00904B2C" w:rsidRPr="00904B2C" w:rsidRDefault="00904B2C" w:rsidP="00C01F57">
            <w:pPr>
              <w:jc w:val="right"/>
              <w:rPr>
                <w:color w:val="000000"/>
                <w:sz w:val="14"/>
                <w:szCs w:val="14"/>
                <w:highlight w:val="yellow"/>
                <w:lang w:eastAsia="tr-TR"/>
              </w:rPr>
            </w:pPr>
            <w:r w:rsidRPr="00904B2C">
              <w:rPr>
                <w:color w:val="000000"/>
                <w:sz w:val="14"/>
                <w:szCs w:val="14"/>
              </w:rPr>
              <w:t>6,484</w:t>
            </w:r>
          </w:p>
        </w:tc>
      </w:tr>
      <w:tr w:rsidR="00904B2C" w:rsidRPr="00213A2D" w14:paraId="6AAE23C7"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F607065" w14:textId="77777777" w:rsidR="00904B2C" w:rsidRPr="004C746B" w:rsidRDefault="00904B2C" w:rsidP="00904B2C">
            <w:pPr>
              <w:rPr>
                <w:color w:val="000000"/>
                <w:sz w:val="14"/>
                <w:szCs w:val="18"/>
                <w:lang w:eastAsia="tr-TR"/>
              </w:rPr>
            </w:pPr>
            <w:r w:rsidRPr="004C746B">
              <w:rPr>
                <w:color w:val="000000"/>
                <w:sz w:val="14"/>
                <w:szCs w:val="18"/>
                <w:lang w:eastAsia="tr-TR"/>
              </w:rPr>
              <w:t xml:space="preserve">Aracın </w:t>
            </w:r>
            <w:proofErr w:type="spellStart"/>
            <w:r w:rsidRPr="004C746B">
              <w:rPr>
                <w:color w:val="000000"/>
                <w:sz w:val="14"/>
                <w:szCs w:val="18"/>
                <w:lang w:eastAsia="tr-TR"/>
              </w:rPr>
              <w:t>muhasebesel</w:t>
            </w:r>
            <w:proofErr w:type="spellEnd"/>
            <w:r w:rsidRPr="004C746B">
              <w:rPr>
                <w:color w:val="000000"/>
                <w:sz w:val="14"/>
                <w:szCs w:val="18"/>
                <w:lang w:eastAsia="tr-TR"/>
              </w:rPr>
              <w:t xml:space="preserve"> olarak takip edildiği hesap</w:t>
            </w:r>
          </w:p>
        </w:tc>
        <w:tc>
          <w:tcPr>
            <w:tcW w:w="1896" w:type="dxa"/>
            <w:tcBorders>
              <w:top w:val="nil"/>
              <w:left w:val="nil"/>
              <w:bottom w:val="single" w:sz="4" w:space="0" w:color="auto"/>
              <w:right w:val="single" w:sz="4" w:space="0" w:color="auto"/>
            </w:tcBorders>
            <w:shd w:val="clear" w:color="auto" w:fill="auto"/>
            <w:vAlign w:val="center"/>
            <w:hideMark/>
          </w:tcPr>
          <w:p w14:paraId="61C4B838" w14:textId="18F693EA" w:rsidR="00904B2C" w:rsidRPr="00904B2C" w:rsidRDefault="00904B2C" w:rsidP="00C01F57">
            <w:pPr>
              <w:jc w:val="right"/>
              <w:rPr>
                <w:color w:val="000000"/>
                <w:sz w:val="14"/>
                <w:szCs w:val="14"/>
                <w:highlight w:val="yellow"/>
                <w:lang w:eastAsia="tr-TR"/>
              </w:rPr>
            </w:pPr>
            <w:r w:rsidRPr="00904B2C">
              <w:rPr>
                <w:color w:val="000000"/>
                <w:sz w:val="14"/>
                <w:szCs w:val="14"/>
              </w:rPr>
              <w:t>3470003</w:t>
            </w:r>
          </w:p>
        </w:tc>
        <w:tc>
          <w:tcPr>
            <w:tcW w:w="1843" w:type="dxa"/>
            <w:tcBorders>
              <w:top w:val="nil"/>
              <w:left w:val="nil"/>
              <w:bottom w:val="single" w:sz="4" w:space="0" w:color="auto"/>
              <w:right w:val="single" w:sz="4" w:space="0" w:color="auto"/>
            </w:tcBorders>
            <w:shd w:val="clear" w:color="auto" w:fill="auto"/>
            <w:vAlign w:val="center"/>
            <w:hideMark/>
          </w:tcPr>
          <w:p w14:paraId="52DC1AFA" w14:textId="67FC1450" w:rsidR="00904B2C" w:rsidRPr="00904B2C" w:rsidRDefault="00904B2C" w:rsidP="00C01F57">
            <w:pPr>
              <w:jc w:val="right"/>
              <w:rPr>
                <w:color w:val="000000"/>
                <w:sz w:val="14"/>
                <w:szCs w:val="14"/>
                <w:highlight w:val="yellow"/>
                <w:lang w:eastAsia="tr-TR"/>
              </w:rPr>
            </w:pPr>
            <w:r w:rsidRPr="00904B2C">
              <w:rPr>
                <w:color w:val="000000"/>
                <w:sz w:val="14"/>
                <w:szCs w:val="14"/>
              </w:rPr>
              <w:t>3470003</w:t>
            </w:r>
          </w:p>
        </w:tc>
        <w:tc>
          <w:tcPr>
            <w:tcW w:w="1701" w:type="dxa"/>
            <w:tcBorders>
              <w:top w:val="nil"/>
              <w:left w:val="nil"/>
              <w:bottom w:val="single" w:sz="4" w:space="0" w:color="auto"/>
              <w:right w:val="single" w:sz="4" w:space="0" w:color="auto"/>
            </w:tcBorders>
            <w:shd w:val="clear" w:color="auto" w:fill="auto"/>
            <w:vAlign w:val="center"/>
            <w:hideMark/>
          </w:tcPr>
          <w:p w14:paraId="6103D278" w14:textId="5423A27A" w:rsidR="00904B2C" w:rsidRPr="00904B2C" w:rsidRDefault="00904B2C" w:rsidP="00C01F57">
            <w:pPr>
              <w:jc w:val="right"/>
              <w:rPr>
                <w:color w:val="000000"/>
                <w:sz w:val="14"/>
                <w:szCs w:val="14"/>
                <w:highlight w:val="yellow"/>
                <w:lang w:eastAsia="tr-TR"/>
              </w:rPr>
            </w:pPr>
            <w:r w:rsidRPr="00904B2C">
              <w:rPr>
                <w:color w:val="000000"/>
                <w:sz w:val="14"/>
                <w:szCs w:val="14"/>
              </w:rPr>
              <w:t>3470003</w:t>
            </w:r>
          </w:p>
        </w:tc>
      </w:tr>
      <w:tr w:rsidR="00904B2C" w:rsidRPr="00213A2D" w14:paraId="7341BB56"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59F6F7F" w14:textId="77777777" w:rsidR="00904B2C" w:rsidRPr="004C746B" w:rsidRDefault="00904B2C" w:rsidP="00904B2C">
            <w:pPr>
              <w:rPr>
                <w:color w:val="000000"/>
                <w:sz w:val="14"/>
                <w:szCs w:val="18"/>
                <w:lang w:eastAsia="tr-TR"/>
              </w:rPr>
            </w:pPr>
            <w:r w:rsidRPr="004C746B">
              <w:rPr>
                <w:color w:val="000000"/>
                <w:sz w:val="14"/>
                <w:szCs w:val="18"/>
                <w:lang w:eastAsia="tr-TR"/>
              </w:rPr>
              <w:t>Aracın ihraç tarihi</w:t>
            </w:r>
          </w:p>
        </w:tc>
        <w:tc>
          <w:tcPr>
            <w:tcW w:w="1896" w:type="dxa"/>
            <w:tcBorders>
              <w:top w:val="nil"/>
              <w:left w:val="nil"/>
              <w:bottom w:val="single" w:sz="4" w:space="0" w:color="auto"/>
              <w:right w:val="single" w:sz="4" w:space="0" w:color="auto"/>
            </w:tcBorders>
            <w:shd w:val="clear" w:color="auto" w:fill="auto"/>
            <w:vAlign w:val="center"/>
            <w:hideMark/>
          </w:tcPr>
          <w:p w14:paraId="40852BAF" w14:textId="54441D10" w:rsidR="00904B2C" w:rsidRPr="00904B2C" w:rsidRDefault="00904B2C" w:rsidP="00C01F57">
            <w:pPr>
              <w:jc w:val="right"/>
              <w:rPr>
                <w:color w:val="000000"/>
                <w:sz w:val="14"/>
                <w:szCs w:val="14"/>
                <w:highlight w:val="yellow"/>
                <w:lang w:eastAsia="tr-TR"/>
              </w:rPr>
            </w:pPr>
            <w:r w:rsidRPr="00904B2C">
              <w:rPr>
                <w:color w:val="000000"/>
                <w:sz w:val="14"/>
                <w:szCs w:val="14"/>
              </w:rPr>
              <w:t>16/07/2019</w:t>
            </w:r>
          </w:p>
        </w:tc>
        <w:tc>
          <w:tcPr>
            <w:tcW w:w="1843" w:type="dxa"/>
            <w:tcBorders>
              <w:top w:val="nil"/>
              <w:left w:val="nil"/>
              <w:bottom w:val="single" w:sz="4" w:space="0" w:color="auto"/>
              <w:right w:val="single" w:sz="4" w:space="0" w:color="auto"/>
            </w:tcBorders>
            <w:shd w:val="clear" w:color="auto" w:fill="auto"/>
            <w:vAlign w:val="center"/>
            <w:hideMark/>
          </w:tcPr>
          <w:p w14:paraId="4FE9BC87" w14:textId="47FC0B34" w:rsidR="00904B2C" w:rsidRPr="00904B2C" w:rsidRDefault="00904B2C" w:rsidP="00C01F57">
            <w:pPr>
              <w:jc w:val="right"/>
              <w:rPr>
                <w:color w:val="000000"/>
                <w:sz w:val="14"/>
                <w:szCs w:val="14"/>
                <w:highlight w:val="yellow"/>
                <w:lang w:eastAsia="tr-TR"/>
              </w:rPr>
            </w:pPr>
            <w:r w:rsidRPr="00904B2C">
              <w:rPr>
                <w:color w:val="000000"/>
                <w:sz w:val="14"/>
                <w:szCs w:val="14"/>
              </w:rPr>
              <w:t>28/09/2020</w:t>
            </w:r>
          </w:p>
        </w:tc>
        <w:tc>
          <w:tcPr>
            <w:tcW w:w="1701" w:type="dxa"/>
            <w:tcBorders>
              <w:top w:val="nil"/>
              <w:left w:val="nil"/>
              <w:bottom w:val="single" w:sz="4" w:space="0" w:color="auto"/>
              <w:right w:val="single" w:sz="4" w:space="0" w:color="auto"/>
            </w:tcBorders>
            <w:shd w:val="clear" w:color="auto" w:fill="auto"/>
            <w:vAlign w:val="center"/>
            <w:hideMark/>
          </w:tcPr>
          <w:p w14:paraId="54F26CB8" w14:textId="50154DD4" w:rsidR="00904B2C" w:rsidRPr="00904B2C" w:rsidRDefault="00904B2C" w:rsidP="00C01F57">
            <w:pPr>
              <w:jc w:val="right"/>
              <w:rPr>
                <w:color w:val="000000"/>
                <w:sz w:val="14"/>
                <w:szCs w:val="14"/>
                <w:highlight w:val="yellow"/>
                <w:lang w:eastAsia="tr-TR"/>
              </w:rPr>
            </w:pPr>
            <w:r w:rsidRPr="00904B2C">
              <w:rPr>
                <w:color w:val="000000"/>
                <w:sz w:val="14"/>
                <w:szCs w:val="14"/>
              </w:rPr>
              <w:t>16/09/2021</w:t>
            </w:r>
          </w:p>
        </w:tc>
      </w:tr>
      <w:tr w:rsidR="00904B2C" w:rsidRPr="00213A2D" w14:paraId="4DBB06EC"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BBCD30B" w14:textId="77777777" w:rsidR="00904B2C" w:rsidRPr="004C746B" w:rsidRDefault="00904B2C" w:rsidP="00904B2C">
            <w:pPr>
              <w:rPr>
                <w:color w:val="000000"/>
                <w:sz w:val="14"/>
                <w:szCs w:val="18"/>
                <w:lang w:eastAsia="tr-TR"/>
              </w:rPr>
            </w:pPr>
            <w:r w:rsidRPr="004C746B">
              <w:rPr>
                <w:color w:val="000000"/>
                <w:sz w:val="14"/>
                <w:szCs w:val="18"/>
                <w:lang w:eastAsia="tr-TR"/>
              </w:rPr>
              <w:t>Aracın vade yapısı (Vadesiz/Vadeli)</w:t>
            </w:r>
          </w:p>
        </w:tc>
        <w:tc>
          <w:tcPr>
            <w:tcW w:w="1896" w:type="dxa"/>
            <w:tcBorders>
              <w:top w:val="nil"/>
              <w:left w:val="nil"/>
              <w:bottom w:val="single" w:sz="4" w:space="0" w:color="auto"/>
              <w:right w:val="single" w:sz="4" w:space="0" w:color="auto"/>
            </w:tcBorders>
            <w:shd w:val="clear" w:color="auto" w:fill="auto"/>
            <w:vAlign w:val="center"/>
            <w:hideMark/>
          </w:tcPr>
          <w:p w14:paraId="55F93020" w14:textId="29636779" w:rsidR="00904B2C" w:rsidRPr="00904B2C" w:rsidRDefault="00904B2C" w:rsidP="00C01F57">
            <w:pPr>
              <w:jc w:val="right"/>
              <w:rPr>
                <w:color w:val="000000"/>
                <w:sz w:val="14"/>
                <w:szCs w:val="14"/>
                <w:highlight w:val="yellow"/>
                <w:lang w:eastAsia="tr-TR"/>
              </w:rPr>
            </w:pPr>
            <w:r w:rsidRPr="00904B2C">
              <w:rPr>
                <w:color w:val="000000"/>
                <w:sz w:val="14"/>
                <w:szCs w:val="14"/>
              </w:rPr>
              <w:t>Vadesiz</w:t>
            </w:r>
          </w:p>
        </w:tc>
        <w:tc>
          <w:tcPr>
            <w:tcW w:w="1843" w:type="dxa"/>
            <w:tcBorders>
              <w:top w:val="nil"/>
              <w:left w:val="nil"/>
              <w:bottom w:val="single" w:sz="4" w:space="0" w:color="auto"/>
              <w:right w:val="single" w:sz="4" w:space="0" w:color="auto"/>
            </w:tcBorders>
            <w:shd w:val="clear" w:color="auto" w:fill="auto"/>
            <w:vAlign w:val="center"/>
            <w:hideMark/>
          </w:tcPr>
          <w:p w14:paraId="53B82160" w14:textId="447E6E90" w:rsidR="00904B2C" w:rsidRPr="00904B2C" w:rsidRDefault="00904B2C" w:rsidP="00C01F57">
            <w:pPr>
              <w:jc w:val="right"/>
              <w:rPr>
                <w:color w:val="000000"/>
                <w:sz w:val="14"/>
                <w:szCs w:val="14"/>
                <w:highlight w:val="yellow"/>
                <w:lang w:eastAsia="tr-TR"/>
              </w:rPr>
            </w:pPr>
            <w:r w:rsidRPr="00904B2C">
              <w:rPr>
                <w:color w:val="000000"/>
                <w:sz w:val="14"/>
                <w:szCs w:val="14"/>
              </w:rPr>
              <w:t>Vadesiz</w:t>
            </w:r>
          </w:p>
        </w:tc>
        <w:tc>
          <w:tcPr>
            <w:tcW w:w="1701" w:type="dxa"/>
            <w:tcBorders>
              <w:top w:val="nil"/>
              <w:left w:val="nil"/>
              <w:bottom w:val="single" w:sz="4" w:space="0" w:color="auto"/>
              <w:right w:val="single" w:sz="4" w:space="0" w:color="auto"/>
            </w:tcBorders>
            <w:shd w:val="clear" w:color="auto" w:fill="auto"/>
            <w:vAlign w:val="center"/>
            <w:hideMark/>
          </w:tcPr>
          <w:p w14:paraId="59E55357" w14:textId="46205E49" w:rsidR="00904B2C" w:rsidRPr="00904B2C" w:rsidRDefault="00904B2C" w:rsidP="00C01F57">
            <w:pPr>
              <w:jc w:val="right"/>
              <w:rPr>
                <w:color w:val="000000"/>
                <w:sz w:val="14"/>
                <w:szCs w:val="14"/>
                <w:highlight w:val="yellow"/>
                <w:lang w:eastAsia="tr-TR"/>
              </w:rPr>
            </w:pPr>
            <w:r w:rsidRPr="00904B2C">
              <w:rPr>
                <w:color w:val="000000"/>
                <w:sz w:val="14"/>
                <w:szCs w:val="14"/>
              </w:rPr>
              <w:t xml:space="preserve">10 Yıl 3 Ay Vadeli </w:t>
            </w:r>
          </w:p>
        </w:tc>
      </w:tr>
      <w:tr w:rsidR="00904B2C" w:rsidRPr="00213A2D" w14:paraId="6FE60FF0"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B056F2B" w14:textId="77777777" w:rsidR="00904B2C" w:rsidRPr="004C746B" w:rsidRDefault="00904B2C" w:rsidP="00904B2C">
            <w:pPr>
              <w:rPr>
                <w:color w:val="000000"/>
                <w:sz w:val="14"/>
                <w:szCs w:val="18"/>
                <w:lang w:eastAsia="tr-TR"/>
              </w:rPr>
            </w:pPr>
            <w:r w:rsidRPr="004C746B">
              <w:rPr>
                <w:color w:val="000000"/>
                <w:sz w:val="14"/>
                <w:szCs w:val="18"/>
                <w:lang w:eastAsia="tr-TR"/>
              </w:rPr>
              <w:t>Aracın başlangıç vadesi</w:t>
            </w:r>
          </w:p>
        </w:tc>
        <w:tc>
          <w:tcPr>
            <w:tcW w:w="1896" w:type="dxa"/>
            <w:tcBorders>
              <w:top w:val="nil"/>
              <w:left w:val="nil"/>
              <w:bottom w:val="single" w:sz="4" w:space="0" w:color="auto"/>
              <w:right w:val="single" w:sz="4" w:space="0" w:color="auto"/>
            </w:tcBorders>
            <w:shd w:val="clear" w:color="auto" w:fill="auto"/>
            <w:vAlign w:val="center"/>
            <w:hideMark/>
          </w:tcPr>
          <w:p w14:paraId="3A867985" w14:textId="104319D7" w:rsidR="00904B2C" w:rsidRPr="00904B2C" w:rsidRDefault="00904B2C" w:rsidP="00C01F57">
            <w:pPr>
              <w:jc w:val="right"/>
              <w:rPr>
                <w:color w:val="000000"/>
                <w:sz w:val="14"/>
                <w:szCs w:val="14"/>
                <w:highlight w:val="yellow"/>
                <w:lang w:eastAsia="tr-TR"/>
              </w:rPr>
            </w:pPr>
            <w:r w:rsidRPr="00904B2C">
              <w:rPr>
                <w:color w:val="000000"/>
                <w:sz w:val="14"/>
                <w:szCs w:val="14"/>
              </w:rPr>
              <w:t>5 Yıl (Vade Tarihi : 16/07/2024)</w:t>
            </w:r>
          </w:p>
        </w:tc>
        <w:tc>
          <w:tcPr>
            <w:tcW w:w="1843" w:type="dxa"/>
            <w:tcBorders>
              <w:top w:val="nil"/>
              <w:left w:val="nil"/>
              <w:bottom w:val="single" w:sz="4" w:space="0" w:color="auto"/>
              <w:right w:val="single" w:sz="4" w:space="0" w:color="auto"/>
            </w:tcBorders>
            <w:shd w:val="clear" w:color="auto" w:fill="auto"/>
            <w:vAlign w:val="center"/>
            <w:hideMark/>
          </w:tcPr>
          <w:p w14:paraId="53F0C64C" w14:textId="1AC6AD94" w:rsidR="00904B2C" w:rsidRPr="00904B2C" w:rsidRDefault="00904B2C" w:rsidP="00C01F57">
            <w:pPr>
              <w:jc w:val="right"/>
              <w:rPr>
                <w:color w:val="000000"/>
                <w:sz w:val="14"/>
                <w:szCs w:val="14"/>
                <w:highlight w:val="yellow"/>
                <w:lang w:eastAsia="tr-TR"/>
              </w:rPr>
            </w:pPr>
            <w:r w:rsidRPr="00904B2C">
              <w:rPr>
                <w:color w:val="000000"/>
                <w:sz w:val="14"/>
                <w:szCs w:val="14"/>
              </w:rPr>
              <w:t>5 Yıl (Vade Tarihi : 2</w:t>
            </w:r>
            <w:r w:rsidR="007A0AA8">
              <w:rPr>
                <w:color w:val="000000"/>
                <w:sz w:val="14"/>
                <w:szCs w:val="14"/>
              </w:rPr>
              <w:t>9</w:t>
            </w:r>
            <w:r w:rsidRPr="00904B2C">
              <w:rPr>
                <w:color w:val="000000"/>
                <w:sz w:val="14"/>
                <w:szCs w:val="14"/>
              </w:rPr>
              <w:t>/09/2025)</w:t>
            </w:r>
          </w:p>
        </w:tc>
        <w:tc>
          <w:tcPr>
            <w:tcW w:w="1701" w:type="dxa"/>
            <w:tcBorders>
              <w:top w:val="nil"/>
              <w:left w:val="nil"/>
              <w:bottom w:val="single" w:sz="4" w:space="0" w:color="auto"/>
              <w:right w:val="single" w:sz="4" w:space="0" w:color="auto"/>
            </w:tcBorders>
            <w:shd w:val="clear" w:color="auto" w:fill="auto"/>
            <w:vAlign w:val="center"/>
            <w:hideMark/>
          </w:tcPr>
          <w:p w14:paraId="56F4296D" w14:textId="0F8AFE96" w:rsidR="00904B2C" w:rsidRPr="00904B2C" w:rsidRDefault="00904B2C" w:rsidP="00C01F57">
            <w:pPr>
              <w:jc w:val="right"/>
              <w:rPr>
                <w:color w:val="000000"/>
                <w:sz w:val="14"/>
                <w:szCs w:val="14"/>
                <w:highlight w:val="yellow"/>
                <w:lang w:eastAsia="tr-TR"/>
              </w:rPr>
            </w:pPr>
            <w:r w:rsidRPr="00904B2C">
              <w:rPr>
                <w:color w:val="000000"/>
                <w:sz w:val="14"/>
                <w:szCs w:val="14"/>
              </w:rPr>
              <w:t>5 Yıl Üç Ay (Vade Tarihi:16/12/2026)</w:t>
            </w:r>
          </w:p>
        </w:tc>
      </w:tr>
      <w:tr w:rsidR="00904B2C" w:rsidRPr="00213A2D" w14:paraId="4F2012B6"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7FE661E" w14:textId="77777777" w:rsidR="00904B2C" w:rsidRPr="004C746B" w:rsidRDefault="00904B2C" w:rsidP="00904B2C">
            <w:pPr>
              <w:rPr>
                <w:color w:val="000000"/>
                <w:sz w:val="14"/>
                <w:szCs w:val="18"/>
                <w:lang w:eastAsia="tr-TR"/>
              </w:rPr>
            </w:pPr>
            <w:r w:rsidRPr="004C746B">
              <w:rPr>
                <w:color w:val="000000"/>
                <w:sz w:val="14"/>
                <w:szCs w:val="18"/>
                <w:lang w:eastAsia="tr-TR"/>
              </w:rPr>
              <w:t>İhraççının BDDK onayına bağlı geri ödeme hakkının olup olmadığı</w:t>
            </w:r>
          </w:p>
        </w:tc>
        <w:tc>
          <w:tcPr>
            <w:tcW w:w="1896" w:type="dxa"/>
            <w:tcBorders>
              <w:top w:val="nil"/>
              <w:left w:val="nil"/>
              <w:bottom w:val="single" w:sz="4" w:space="0" w:color="auto"/>
              <w:right w:val="single" w:sz="4" w:space="0" w:color="auto"/>
            </w:tcBorders>
            <w:shd w:val="clear" w:color="auto" w:fill="auto"/>
            <w:vAlign w:val="center"/>
            <w:hideMark/>
          </w:tcPr>
          <w:p w14:paraId="25A07786" w14:textId="059EE821" w:rsidR="00904B2C" w:rsidRPr="00904B2C" w:rsidRDefault="00904B2C" w:rsidP="00C01F57">
            <w:pPr>
              <w:jc w:val="right"/>
              <w:rPr>
                <w:color w:val="000000"/>
                <w:sz w:val="14"/>
                <w:szCs w:val="14"/>
                <w:highlight w:val="yellow"/>
                <w:lang w:eastAsia="tr-TR"/>
              </w:rPr>
            </w:pPr>
            <w:r w:rsidRPr="00904B2C">
              <w:rPr>
                <w:color w:val="000000"/>
                <w:sz w:val="14"/>
                <w:szCs w:val="14"/>
              </w:rPr>
              <w:t>Var</w:t>
            </w:r>
          </w:p>
        </w:tc>
        <w:tc>
          <w:tcPr>
            <w:tcW w:w="1843" w:type="dxa"/>
            <w:tcBorders>
              <w:top w:val="nil"/>
              <w:left w:val="nil"/>
              <w:bottom w:val="single" w:sz="4" w:space="0" w:color="auto"/>
              <w:right w:val="single" w:sz="4" w:space="0" w:color="auto"/>
            </w:tcBorders>
            <w:shd w:val="clear" w:color="auto" w:fill="auto"/>
            <w:vAlign w:val="center"/>
            <w:hideMark/>
          </w:tcPr>
          <w:p w14:paraId="1816155E" w14:textId="6142C936" w:rsidR="00904B2C" w:rsidRPr="00904B2C" w:rsidRDefault="00904B2C" w:rsidP="00C01F57">
            <w:pPr>
              <w:jc w:val="right"/>
              <w:rPr>
                <w:color w:val="000000"/>
                <w:sz w:val="14"/>
                <w:szCs w:val="14"/>
                <w:highlight w:val="yellow"/>
                <w:lang w:eastAsia="tr-TR"/>
              </w:rPr>
            </w:pPr>
            <w:r w:rsidRPr="00904B2C">
              <w:rPr>
                <w:color w:val="000000"/>
                <w:sz w:val="14"/>
                <w:szCs w:val="14"/>
              </w:rPr>
              <w:t>Var</w:t>
            </w:r>
          </w:p>
        </w:tc>
        <w:tc>
          <w:tcPr>
            <w:tcW w:w="1701" w:type="dxa"/>
            <w:tcBorders>
              <w:top w:val="nil"/>
              <w:left w:val="nil"/>
              <w:bottom w:val="single" w:sz="4" w:space="0" w:color="auto"/>
              <w:right w:val="single" w:sz="4" w:space="0" w:color="auto"/>
            </w:tcBorders>
            <w:shd w:val="clear" w:color="auto" w:fill="auto"/>
            <w:vAlign w:val="center"/>
            <w:hideMark/>
          </w:tcPr>
          <w:p w14:paraId="223E67C7" w14:textId="347C4854" w:rsidR="00904B2C" w:rsidRPr="00904B2C" w:rsidRDefault="00904B2C" w:rsidP="00C01F57">
            <w:pPr>
              <w:jc w:val="right"/>
              <w:rPr>
                <w:color w:val="000000"/>
                <w:sz w:val="14"/>
                <w:szCs w:val="14"/>
                <w:highlight w:val="yellow"/>
                <w:lang w:eastAsia="tr-TR"/>
              </w:rPr>
            </w:pPr>
            <w:r w:rsidRPr="00904B2C">
              <w:rPr>
                <w:color w:val="000000"/>
                <w:sz w:val="14"/>
                <w:szCs w:val="14"/>
              </w:rPr>
              <w:t>Var</w:t>
            </w:r>
          </w:p>
        </w:tc>
      </w:tr>
      <w:tr w:rsidR="00904B2C" w:rsidRPr="00213A2D" w14:paraId="5A98EC00"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C7AACA8" w14:textId="77777777" w:rsidR="00904B2C" w:rsidRPr="004C746B" w:rsidRDefault="00904B2C" w:rsidP="00904B2C">
            <w:pPr>
              <w:rPr>
                <w:color w:val="000000"/>
                <w:sz w:val="14"/>
                <w:szCs w:val="18"/>
                <w:lang w:eastAsia="tr-TR"/>
              </w:rPr>
            </w:pPr>
            <w:r w:rsidRPr="004C746B">
              <w:rPr>
                <w:color w:val="000000"/>
                <w:sz w:val="14"/>
                <w:szCs w:val="18"/>
                <w:lang w:eastAsia="tr-TR"/>
              </w:rPr>
              <w:t>Geri ödeme opsiyonu tarihi, şarta bağlı geri ödeme opsiyonları ve geri ödenecek tutar</w:t>
            </w:r>
          </w:p>
        </w:tc>
        <w:tc>
          <w:tcPr>
            <w:tcW w:w="1896" w:type="dxa"/>
            <w:tcBorders>
              <w:top w:val="nil"/>
              <w:left w:val="nil"/>
              <w:bottom w:val="single" w:sz="4" w:space="0" w:color="auto"/>
              <w:right w:val="single" w:sz="4" w:space="0" w:color="auto"/>
            </w:tcBorders>
            <w:shd w:val="clear" w:color="auto" w:fill="auto"/>
            <w:vAlign w:val="center"/>
            <w:hideMark/>
          </w:tcPr>
          <w:p w14:paraId="293E6906" w14:textId="64595EE8" w:rsidR="00904B2C" w:rsidRPr="00904B2C" w:rsidRDefault="00904B2C" w:rsidP="00C01F57">
            <w:pPr>
              <w:jc w:val="right"/>
              <w:rPr>
                <w:color w:val="000000"/>
                <w:sz w:val="14"/>
                <w:szCs w:val="14"/>
                <w:highlight w:val="yellow"/>
                <w:lang w:eastAsia="tr-TR"/>
              </w:rPr>
            </w:pPr>
            <w:r w:rsidRPr="00904B2C">
              <w:rPr>
                <w:color w:val="000000"/>
                <w:sz w:val="14"/>
                <w:szCs w:val="14"/>
              </w:rPr>
              <w:t>16/07/2024 - Tamamı</w:t>
            </w:r>
          </w:p>
        </w:tc>
        <w:tc>
          <w:tcPr>
            <w:tcW w:w="1843" w:type="dxa"/>
            <w:tcBorders>
              <w:top w:val="nil"/>
              <w:left w:val="nil"/>
              <w:bottom w:val="single" w:sz="4" w:space="0" w:color="auto"/>
              <w:right w:val="single" w:sz="4" w:space="0" w:color="auto"/>
            </w:tcBorders>
            <w:shd w:val="clear" w:color="auto" w:fill="auto"/>
            <w:vAlign w:val="center"/>
            <w:hideMark/>
          </w:tcPr>
          <w:p w14:paraId="5A4FC34D" w14:textId="1D4B292D" w:rsidR="00904B2C" w:rsidRPr="00904B2C" w:rsidRDefault="00904B2C" w:rsidP="00C01F57">
            <w:pPr>
              <w:jc w:val="right"/>
              <w:rPr>
                <w:color w:val="000000"/>
                <w:sz w:val="14"/>
                <w:szCs w:val="14"/>
                <w:highlight w:val="yellow"/>
                <w:lang w:eastAsia="tr-TR"/>
              </w:rPr>
            </w:pPr>
            <w:r w:rsidRPr="00904B2C">
              <w:rPr>
                <w:color w:val="000000"/>
                <w:sz w:val="14"/>
                <w:szCs w:val="14"/>
              </w:rPr>
              <w:t>2</w:t>
            </w:r>
            <w:r w:rsidR="007A0AA8">
              <w:rPr>
                <w:color w:val="000000"/>
                <w:sz w:val="14"/>
                <w:szCs w:val="14"/>
              </w:rPr>
              <w:t>9</w:t>
            </w:r>
            <w:r w:rsidRPr="00904B2C">
              <w:rPr>
                <w:color w:val="000000"/>
                <w:sz w:val="14"/>
                <w:szCs w:val="14"/>
              </w:rPr>
              <w:t>/09/2025 - Tamamı</w:t>
            </w:r>
          </w:p>
        </w:tc>
        <w:tc>
          <w:tcPr>
            <w:tcW w:w="1701" w:type="dxa"/>
            <w:tcBorders>
              <w:top w:val="nil"/>
              <w:left w:val="nil"/>
              <w:bottom w:val="single" w:sz="4" w:space="0" w:color="auto"/>
              <w:right w:val="single" w:sz="4" w:space="0" w:color="auto"/>
            </w:tcBorders>
            <w:shd w:val="clear" w:color="auto" w:fill="auto"/>
            <w:vAlign w:val="center"/>
            <w:hideMark/>
          </w:tcPr>
          <w:p w14:paraId="41043CAF" w14:textId="62EB6DA0" w:rsidR="00904B2C" w:rsidRPr="00904B2C" w:rsidRDefault="00904B2C" w:rsidP="00C01F57">
            <w:pPr>
              <w:jc w:val="right"/>
              <w:rPr>
                <w:color w:val="000000"/>
                <w:sz w:val="14"/>
                <w:szCs w:val="14"/>
                <w:highlight w:val="yellow"/>
                <w:lang w:eastAsia="tr-TR"/>
              </w:rPr>
            </w:pPr>
            <w:r w:rsidRPr="00904B2C">
              <w:rPr>
                <w:color w:val="000000"/>
                <w:sz w:val="14"/>
                <w:szCs w:val="14"/>
              </w:rPr>
              <w:t>16/12/2026 -Tamamı</w:t>
            </w:r>
          </w:p>
        </w:tc>
      </w:tr>
      <w:tr w:rsidR="00904B2C" w:rsidRPr="00213A2D" w14:paraId="481C8A6B"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7A2A174" w14:textId="77777777" w:rsidR="00904B2C" w:rsidRPr="004C746B" w:rsidRDefault="00904B2C" w:rsidP="00904B2C">
            <w:pPr>
              <w:rPr>
                <w:color w:val="000000"/>
                <w:sz w:val="14"/>
                <w:szCs w:val="18"/>
                <w:lang w:eastAsia="tr-TR"/>
              </w:rPr>
            </w:pPr>
            <w:r w:rsidRPr="004C746B">
              <w:rPr>
                <w:color w:val="000000"/>
                <w:sz w:val="14"/>
                <w:szCs w:val="18"/>
                <w:lang w:eastAsia="tr-TR"/>
              </w:rPr>
              <w:t>Müteakip geri ödeme opsiyonu tarihleri</w:t>
            </w:r>
          </w:p>
        </w:tc>
        <w:tc>
          <w:tcPr>
            <w:tcW w:w="1896" w:type="dxa"/>
            <w:tcBorders>
              <w:top w:val="nil"/>
              <w:left w:val="nil"/>
              <w:bottom w:val="single" w:sz="4" w:space="0" w:color="auto"/>
              <w:right w:val="single" w:sz="4" w:space="0" w:color="auto"/>
            </w:tcBorders>
            <w:shd w:val="clear" w:color="auto" w:fill="auto"/>
            <w:vAlign w:val="center"/>
            <w:hideMark/>
          </w:tcPr>
          <w:p w14:paraId="7518B6BB" w14:textId="3EA2F578" w:rsidR="00904B2C" w:rsidRPr="00904B2C" w:rsidRDefault="00904B2C" w:rsidP="00C01F57">
            <w:pPr>
              <w:jc w:val="right"/>
              <w:rPr>
                <w:color w:val="000000"/>
                <w:sz w:val="14"/>
                <w:szCs w:val="14"/>
                <w:highlight w:val="yellow"/>
                <w:lang w:eastAsia="tr-TR"/>
              </w:rPr>
            </w:pPr>
            <w:r w:rsidRPr="00904B2C">
              <w:rPr>
                <w:color w:val="000000"/>
                <w:sz w:val="14"/>
                <w:szCs w:val="14"/>
              </w:rPr>
              <w:t>16/07/2024</w:t>
            </w:r>
          </w:p>
        </w:tc>
        <w:tc>
          <w:tcPr>
            <w:tcW w:w="1843" w:type="dxa"/>
            <w:tcBorders>
              <w:top w:val="nil"/>
              <w:left w:val="nil"/>
              <w:bottom w:val="single" w:sz="4" w:space="0" w:color="auto"/>
              <w:right w:val="single" w:sz="4" w:space="0" w:color="auto"/>
            </w:tcBorders>
            <w:shd w:val="clear" w:color="auto" w:fill="auto"/>
            <w:vAlign w:val="center"/>
            <w:hideMark/>
          </w:tcPr>
          <w:p w14:paraId="50270ABC" w14:textId="6C44408A" w:rsidR="00904B2C" w:rsidRPr="00904B2C" w:rsidRDefault="00904B2C" w:rsidP="00C01F57">
            <w:pPr>
              <w:jc w:val="right"/>
              <w:rPr>
                <w:color w:val="000000"/>
                <w:sz w:val="14"/>
                <w:szCs w:val="14"/>
                <w:highlight w:val="yellow"/>
                <w:lang w:eastAsia="tr-TR"/>
              </w:rPr>
            </w:pPr>
            <w:r w:rsidRPr="00904B2C">
              <w:rPr>
                <w:color w:val="000000"/>
                <w:sz w:val="14"/>
                <w:szCs w:val="14"/>
              </w:rPr>
              <w:t>2</w:t>
            </w:r>
            <w:r w:rsidR="007A0AA8">
              <w:rPr>
                <w:color w:val="000000"/>
                <w:sz w:val="14"/>
                <w:szCs w:val="14"/>
              </w:rPr>
              <w:t>9</w:t>
            </w:r>
            <w:r w:rsidRPr="00904B2C">
              <w:rPr>
                <w:color w:val="000000"/>
                <w:sz w:val="14"/>
                <w:szCs w:val="14"/>
              </w:rPr>
              <w:t>/09/2025</w:t>
            </w:r>
          </w:p>
        </w:tc>
        <w:tc>
          <w:tcPr>
            <w:tcW w:w="1701" w:type="dxa"/>
            <w:tcBorders>
              <w:top w:val="nil"/>
              <w:left w:val="nil"/>
              <w:bottom w:val="single" w:sz="4" w:space="0" w:color="auto"/>
              <w:right w:val="single" w:sz="4" w:space="0" w:color="auto"/>
            </w:tcBorders>
            <w:shd w:val="clear" w:color="auto" w:fill="auto"/>
            <w:vAlign w:val="center"/>
            <w:hideMark/>
          </w:tcPr>
          <w:p w14:paraId="04D3B03B" w14:textId="026E4DE0" w:rsidR="00904B2C" w:rsidRPr="00904B2C" w:rsidRDefault="00904B2C" w:rsidP="00C01F57">
            <w:pPr>
              <w:jc w:val="right"/>
              <w:rPr>
                <w:color w:val="000000"/>
                <w:sz w:val="14"/>
                <w:szCs w:val="14"/>
                <w:highlight w:val="yellow"/>
                <w:lang w:eastAsia="tr-TR"/>
              </w:rPr>
            </w:pPr>
            <w:r w:rsidRPr="00904B2C">
              <w:rPr>
                <w:color w:val="000000"/>
                <w:sz w:val="14"/>
                <w:szCs w:val="14"/>
              </w:rPr>
              <w:t>16/12/2026</w:t>
            </w:r>
          </w:p>
        </w:tc>
      </w:tr>
      <w:tr w:rsidR="00904B2C" w:rsidRPr="00213A2D" w14:paraId="480AF458"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9F7138D" w14:textId="77777777" w:rsidR="00904B2C" w:rsidRPr="004C746B" w:rsidRDefault="00904B2C" w:rsidP="00904B2C">
            <w:pPr>
              <w:rPr>
                <w:b/>
                <w:bCs/>
                <w:color w:val="000000"/>
                <w:sz w:val="14"/>
                <w:szCs w:val="18"/>
                <w:lang w:eastAsia="tr-TR"/>
              </w:rPr>
            </w:pPr>
            <w:proofErr w:type="gramStart"/>
            <w:r w:rsidRPr="004C746B">
              <w:rPr>
                <w:b/>
                <w:bCs/>
                <w:color w:val="000000"/>
                <w:sz w:val="14"/>
                <w:szCs w:val="18"/>
                <w:lang w:eastAsia="tr-TR"/>
              </w:rPr>
              <w:t>Kar</w:t>
            </w:r>
            <w:proofErr w:type="gramEnd"/>
            <w:r w:rsidRPr="004C746B">
              <w:rPr>
                <w:b/>
                <w:bCs/>
                <w:color w:val="000000"/>
                <w:sz w:val="14"/>
                <w:szCs w:val="18"/>
                <w:lang w:eastAsia="tr-TR"/>
              </w:rPr>
              <w:t xml:space="preserve"> payı/temettü ödemeleri</w:t>
            </w:r>
          </w:p>
        </w:tc>
        <w:tc>
          <w:tcPr>
            <w:tcW w:w="1896" w:type="dxa"/>
            <w:tcBorders>
              <w:top w:val="nil"/>
              <w:left w:val="nil"/>
              <w:bottom w:val="single" w:sz="4" w:space="0" w:color="auto"/>
              <w:right w:val="single" w:sz="4" w:space="0" w:color="auto"/>
            </w:tcBorders>
            <w:shd w:val="clear" w:color="auto" w:fill="auto"/>
            <w:vAlign w:val="center"/>
            <w:hideMark/>
          </w:tcPr>
          <w:p w14:paraId="66B5B22E" w14:textId="5CAE2C77" w:rsidR="00904B2C" w:rsidRPr="00904B2C" w:rsidRDefault="00904B2C" w:rsidP="00C01F57">
            <w:pPr>
              <w:jc w:val="right"/>
              <w:rPr>
                <w:b/>
                <w:bCs/>
                <w:color w:val="000000"/>
                <w:sz w:val="14"/>
                <w:szCs w:val="14"/>
                <w:highlight w:val="yellow"/>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6381841F" w14:textId="20ECC3E0" w:rsidR="00904B2C" w:rsidRPr="00904B2C" w:rsidRDefault="00904B2C" w:rsidP="00C01F57">
            <w:pPr>
              <w:jc w:val="right"/>
              <w:rPr>
                <w:sz w:val="14"/>
                <w:szCs w:val="14"/>
                <w:highlight w:val="yellow"/>
                <w:lang w:eastAsia="tr-TR"/>
              </w:rPr>
            </w:pPr>
          </w:p>
        </w:tc>
        <w:tc>
          <w:tcPr>
            <w:tcW w:w="1701" w:type="dxa"/>
            <w:tcBorders>
              <w:top w:val="nil"/>
              <w:left w:val="nil"/>
              <w:bottom w:val="single" w:sz="4" w:space="0" w:color="auto"/>
              <w:right w:val="single" w:sz="4" w:space="0" w:color="auto"/>
            </w:tcBorders>
            <w:shd w:val="clear" w:color="auto" w:fill="auto"/>
            <w:vAlign w:val="center"/>
            <w:hideMark/>
          </w:tcPr>
          <w:p w14:paraId="7AB68B4D" w14:textId="36232F68" w:rsidR="00904B2C" w:rsidRPr="00904B2C" w:rsidRDefault="00904B2C" w:rsidP="00C01F57">
            <w:pPr>
              <w:jc w:val="right"/>
              <w:rPr>
                <w:sz w:val="14"/>
                <w:szCs w:val="14"/>
                <w:highlight w:val="yellow"/>
                <w:lang w:eastAsia="tr-TR"/>
              </w:rPr>
            </w:pPr>
          </w:p>
        </w:tc>
      </w:tr>
      <w:tr w:rsidR="00904B2C" w:rsidRPr="00213A2D" w14:paraId="3B7AAF0B"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74CB90C" w14:textId="77777777" w:rsidR="00904B2C" w:rsidRPr="004C746B" w:rsidRDefault="00904B2C" w:rsidP="00904B2C">
            <w:pPr>
              <w:rPr>
                <w:color w:val="000000"/>
                <w:sz w:val="14"/>
                <w:szCs w:val="18"/>
                <w:lang w:eastAsia="tr-TR"/>
              </w:rPr>
            </w:pPr>
            <w:r w:rsidRPr="004C746B">
              <w:rPr>
                <w:color w:val="000000"/>
                <w:sz w:val="14"/>
                <w:szCs w:val="18"/>
                <w:lang w:eastAsia="tr-TR"/>
              </w:rPr>
              <w:t xml:space="preserve">Sabit ya da değişken </w:t>
            </w:r>
            <w:proofErr w:type="gramStart"/>
            <w:r w:rsidRPr="004C746B">
              <w:rPr>
                <w:color w:val="000000"/>
                <w:sz w:val="14"/>
                <w:szCs w:val="18"/>
                <w:lang w:eastAsia="tr-TR"/>
              </w:rPr>
              <w:t>kar</w:t>
            </w:r>
            <w:proofErr w:type="gramEnd"/>
            <w:r w:rsidRPr="004C746B">
              <w:rPr>
                <w:color w:val="000000"/>
                <w:sz w:val="14"/>
                <w:szCs w:val="18"/>
                <w:lang w:eastAsia="tr-TR"/>
              </w:rPr>
              <w:t xml:space="preserve"> payı/temettü ödemeleri</w:t>
            </w:r>
          </w:p>
        </w:tc>
        <w:tc>
          <w:tcPr>
            <w:tcW w:w="1896" w:type="dxa"/>
            <w:tcBorders>
              <w:top w:val="nil"/>
              <w:left w:val="nil"/>
              <w:bottom w:val="single" w:sz="4" w:space="0" w:color="auto"/>
              <w:right w:val="single" w:sz="4" w:space="0" w:color="auto"/>
            </w:tcBorders>
            <w:shd w:val="clear" w:color="auto" w:fill="auto"/>
            <w:vAlign w:val="center"/>
            <w:hideMark/>
          </w:tcPr>
          <w:p w14:paraId="0563DC7A" w14:textId="3A655280" w:rsidR="00904B2C" w:rsidRPr="00904B2C" w:rsidRDefault="00904B2C" w:rsidP="00C01F57">
            <w:pPr>
              <w:jc w:val="right"/>
              <w:rPr>
                <w:color w:val="000000"/>
                <w:sz w:val="14"/>
                <w:szCs w:val="14"/>
                <w:highlight w:val="yellow"/>
                <w:lang w:eastAsia="tr-TR"/>
              </w:rPr>
            </w:pPr>
            <w:r w:rsidRPr="00904B2C">
              <w:rPr>
                <w:color w:val="000000"/>
                <w:sz w:val="14"/>
                <w:szCs w:val="14"/>
              </w:rPr>
              <w:t xml:space="preserve">Sabit </w:t>
            </w:r>
            <w:proofErr w:type="spellStart"/>
            <w:r w:rsidRPr="00904B2C">
              <w:rPr>
                <w:color w:val="000000"/>
                <w:sz w:val="14"/>
                <w:szCs w:val="14"/>
              </w:rPr>
              <w:t>Karpayı</w:t>
            </w:r>
            <w:proofErr w:type="spellEnd"/>
            <w:r w:rsidRPr="00904B2C">
              <w:rPr>
                <w:color w:val="000000"/>
                <w:sz w:val="14"/>
                <w:szCs w:val="14"/>
              </w:rPr>
              <w:t xml:space="preserve"> ödemeleri</w:t>
            </w:r>
          </w:p>
        </w:tc>
        <w:tc>
          <w:tcPr>
            <w:tcW w:w="1843" w:type="dxa"/>
            <w:tcBorders>
              <w:top w:val="nil"/>
              <w:left w:val="nil"/>
              <w:bottom w:val="single" w:sz="4" w:space="0" w:color="auto"/>
              <w:right w:val="single" w:sz="4" w:space="0" w:color="auto"/>
            </w:tcBorders>
            <w:shd w:val="clear" w:color="auto" w:fill="auto"/>
            <w:vAlign w:val="center"/>
            <w:hideMark/>
          </w:tcPr>
          <w:p w14:paraId="630DE300" w14:textId="0D7414BA" w:rsidR="00904B2C" w:rsidRPr="00904B2C" w:rsidRDefault="00904B2C" w:rsidP="00C01F57">
            <w:pPr>
              <w:jc w:val="right"/>
              <w:rPr>
                <w:color w:val="000000"/>
                <w:sz w:val="14"/>
                <w:szCs w:val="14"/>
                <w:highlight w:val="yellow"/>
                <w:lang w:eastAsia="tr-TR"/>
              </w:rPr>
            </w:pPr>
            <w:r w:rsidRPr="00904B2C">
              <w:rPr>
                <w:color w:val="000000"/>
                <w:sz w:val="14"/>
                <w:szCs w:val="14"/>
              </w:rPr>
              <w:t xml:space="preserve">Sabit </w:t>
            </w:r>
            <w:proofErr w:type="spellStart"/>
            <w:r w:rsidRPr="00904B2C">
              <w:rPr>
                <w:color w:val="000000"/>
                <w:sz w:val="14"/>
                <w:szCs w:val="14"/>
              </w:rPr>
              <w:t>Karpayı</w:t>
            </w:r>
            <w:proofErr w:type="spellEnd"/>
            <w:r w:rsidRPr="00904B2C">
              <w:rPr>
                <w:color w:val="000000"/>
                <w:sz w:val="14"/>
                <w:szCs w:val="14"/>
              </w:rPr>
              <w:t xml:space="preserve"> ödemeleri</w:t>
            </w:r>
          </w:p>
        </w:tc>
        <w:tc>
          <w:tcPr>
            <w:tcW w:w="1701" w:type="dxa"/>
            <w:tcBorders>
              <w:top w:val="nil"/>
              <w:left w:val="nil"/>
              <w:bottom w:val="single" w:sz="4" w:space="0" w:color="auto"/>
              <w:right w:val="single" w:sz="4" w:space="0" w:color="auto"/>
            </w:tcBorders>
            <w:shd w:val="clear" w:color="auto" w:fill="auto"/>
            <w:vAlign w:val="center"/>
            <w:hideMark/>
          </w:tcPr>
          <w:p w14:paraId="26CA570F" w14:textId="2EE46941" w:rsidR="00904B2C" w:rsidRPr="00904B2C" w:rsidRDefault="00904B2C" w:rsidP="00C01F57">
            <w:pPr>
              <w:jc w:val="right"/>
              <w:rPr>
                <w:color w:val="000000"/>
                <w:sz w:val="14"/>
                <w:szCs w:val="14"/>
                <w:highlight w:val="yellow"/>
                <w:lang w:eastAsia="tr-TR"/>
              </w:rPr>
            </w:pPr>
            <w:r w:rsidRPr="00904B2C">
              <w:rPr>
                <w:color w:val="000000"/>
                <w:sz w:val="14"/>
                <w:szCs w:val="14"/>
              </w:rPr>
              <w:t xml:space="preserve">Sabit </w:t>
            </w:r>
            <w:proofErr w:type="spellStart"/>
            <w:r w:rsidRPr="00904B2C">
              <w:rPr>
                <w:color w:val="000000"/>
                <w:sz w:val="14"/>
                <w:szCs w:val="14"/>
              </w:rPr>
              <w:t>Karpayı</w:t>
            </w:r>
            <w:proofErr w:type="spellEnd"/>
            <w:r w:rsidRPr="00904B2C">
              <w:rPr>
                <w:color w:val="000000"/>
                <w:sz w:val="14"/>
                <w:szCs w:val="14"/>
              </w:rPr>
              <w:t xml:space="preserve"> ödemeleri</w:t>
            </w:r>
          </w:p>
        </w:tc>
      </w:tr>
      <w:tr w:rsidR="00904B2C" w:rsidRPr="00213A2D" w14:paraId="00FA33D4"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C9A159B" w14:textId="77777777" w:rsidR="00904B2C" w:rsidRPr="004C746B" w:rsidRDefault="00904B2C" w:rsidP="00904B2C">
            <w:pPr>
              <w:rPr>
                <w:color w:val="000000"/>
                <w:sz w:val="14"/>
                <w:szCs w:val="18"/>
                <w:lang w:eastAsia="tr-TR"/>
              </w:rPr>
            </w:pPr>
            <w:proofErr w:type="gramStart"/>
            <w:r w:rsidRPr="004C746B">
              <w:rPr>
                <w:color w:val="000000"/>
                <w:sz w:val="14"/>
                <w:szCs w:val="18"/>
                <w:lang w:eastAsia="tr-TR"/>
              </w:rPr>
              <w:t>Kar</w:t>
            </w:r>
            <w:proofErr w:type="gramEnd"/>
            <w:r w:rsidRPr="004C746B">
              <w:rPr>
                <w:color w:val="000000"/>
                <w:sz w:val="14"/>
                <w:szCs w:val="18"/>
                <w:lang w:eastAsia="tr-TR"/>
              </w:rPr>
              <w:t xml:space="preserve"> payı oranı ve kar payı oranına ilişkin endeks değeri</w:t>
            </w:r>
          </w:p>
        </w:tc>
        <w:tc>
          <w:tcPr>
            <w:tcW w:w="1896" w:type="dxa"/>
            <w:tcBorders>
              <w:top w:val="nil"/>
              <w:left w:val="nil"/>
              <w:bottom w:val="single" w:sz="4" w:space="0" w:color="auto"/>
              <w:right w:val="single" w:sz="4" w:space="0" w:color="auto"/>
            </w:tcBorders>
            <w:shd w:val="clear" w:color="auto" w:fill="auto"/>
            <w:vAlign w:val="center"/>
            <w:hideMark/>
          </w:tcPr>
          <w:p w14:paraId="6E3BC8A0" w14:textId="15EC0793" w:rsidR="00904B2C" w:rsidRPr="00904B2C" w:rsidRDefault="00904B2C" w:rsidP="00C01F57">
            <w:pPr>
              <w:jc w:val="right"/>
              <w:rPr>
                <w:color w:val="000000"/>
                <w:sz w:val="14"/>
                <w:szCs w:val="14"/>
                <w:highlight w:val="yellow"/>
                <w:lang w:eastAsia="tr-TR"/>
              </w:rPr>
            </w:pPr>
            <w:r w:rsidRPr="00904B2C">
              <w:rPr>
                <w:color w:val="000000"/>
                <w:sz w:val="14"/>
                <w:szCs w:val="14"/>
              </w:rPr>
              <w:t>9.13%</w:t>
            </w:r>
          </w:p>
        </w:tc>
        <w:tc>
          <w:tcPr>
            <w:tcW w:w="1843" w:type="dxa"/>
            <w:tcBorders>
              <w:top w:val="nil"/>
              <w:left w:val="nil"/>
              <w:bottom w:val="single" w:sz="4" w:space="0" w:color="auto"/>
              <w:right w:val="single" w:sz="4" w:space="0" w:color="auto"/>
            </w:tcBorders>
            <w:shd w:val="clear" w:color="auto" w:fill="auto"/>
            <w:vAlign w:val="center"/>
            <w:hideMark/>
          </w:tcPr>
          <w:p w14:paraId="068CA2EE" w14:textId="5162BDB3" w:rsidR="00904B2C" w:rsidRPr="00904B2C" w:rsidRDefault="00904B2C" w:rsidP="00C01F57">
            <w:pPr>
              <w:jc w:val="right"/>
              <w:rPr>
                <w:color w:val="000000"/>
                <w:sz w:val="14"/>
                <w:szCs w:val="14"/>
                <w:highlight w:val="yellow"/>
                <w:lang w:eastAsia="tr-TR"/>
              </w:rPr>
            </w:pPr>
            <w:r w:rsidRPr="00904B2C">
              <w:rPr>
                <w:color w:val="000000"/>
                <w:sz w:val="14"/>
                <w:szCs w:val="14"/>
              </w:rPr>
              <w:t>9.95%</w:t>
            </w:r>
          </w:p>
        </w:tc>
        <w:tc>
          <w:tcPr>
            <w:tcW w:w="1701" w:type="dxa"/>
            <w:tcBorders>
              <w:top w:val="nil"/>
              <w:left w:val="nil"/>
              <w:bottom w:val="single" w:sz="4" w:space="0" w:color="auto"/>
              <w:right w:val="single" w:sz="4" w:space="0" w:color="auto"/>
            </w:tcBorders>
            <w:shd w:val="clear" w:color="auto" w:fill="auto"/>
            <w:vAlign w:val="center"/>
            <w:hideMark/>
          </w:tcPr>
          <w:p w14:paraId="5C53413A" w14:textId="2BFDEE03" w:rsidR="00904B2C" w:rsidRPr="00904B2C" w:rsidRDefault="00904B2C" w:rsidP="00C01F57">
            <w:pPr>
              <w:jc w:val="right"/>
              <w:rPr>
                <w:color w:val="000000"/>
                <w:sz w:val="14"/>
                <w:szCs w:val="14"/>
                <w:highlight w:val="yellow"/>
                <w:lang w:eastAsia="tr-TR"/>
              </w:rPr>
            </w:pPr>
            <w:r w:rsidRPr="00904B2C">
              <w:rPr>
                <w:color w:val="000000"/>
                <w:sz w:val="14"/>
                <w:szCs w:val="14"/>
              </w:rPr>
              <w:t>6.125%</w:t>
            </w:r>
          </w:p>
        </w:tc>
      </w:tr>
      <w:tr w:rsidR="00904B2C" w:rsidRPr="00213A2D" w14:paraId="5A5C100D"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9A2F2C2" w14:textId="77777777" w:rsidR="00904B2C" w:rsidRPr="004C746B" w:rsidRDefault="00904B2C" w:rsidP="00904B2C">
            <w:pPr>
              <w:rPr>
                <w:color w:val="000000"/>
                <w:sz w:val="14"/>
                <w:szCs w:val="18"/>
                <w:lang w:eastAsia="tr-TR"/>
              </w:rPr>
            </w:pPr>
            <w:r w:rsidRPr="004C746B">
              <w:rPr>
                <w:color w:val="000000"/>
                <w:sz w:val="14"/>
                <w:szCs w:val="18"/>
                <w:lang w:eastAsia="tr-TR"/>
              </w:rPr>
              <w:t>Temettü ödemesini durduran herhangi bir kısıtlamanın var olup olmadığı</w:t>
            </w:r>
          </w:p>
        </w:tc>
        <w:tc>
          <w:tcPr>
            <w:tcW w:w="1896" w:type="dxa"/>
            <w:tcBorders>
              <w:top w:val="nil"/>
              <w:left w:val="nil"/>
              <w:bottom w:val="single" w:sz="4" w:space="0" w:color="auto"/>
              <w:right w:val="single" w:sz="4" w:space="0" w:color="auto"/>
            </w:tcBorders>
            <w:shd w:val="clear" w:color="auto" w:fill="auto"/>
            <w:vAlign w:val="center"/>
            <w:hideMark/>
          </w:tcPr>
          <w:p w14:paraId="1B47AC6F" w14:textId="7918E788" w:rsidR="00904B2C" w:rsidRPr="00904B2C" w:rsidRDefault="00904B2C" w:rsidP="00C01F57">
            <w:pPr>
              <w:jc w:val="right"/>
              <w:rPr>
                <w:color w:val="000000"/>
                <w:sz w:val="14"/>
                <w:szCs w:val="14"/>
                <w:highlight w:val="yellow"/>
                <w:lang w:eastAsia="tr-TR"/>
              </w:rPr>
            </w:pPr>
            <w:r w:rsidRPr="00904B2C">
              <w:rPr>
                <w:color w:val="000000"/>
                <w:sz w:val="14"/>
                <w:szCs w:val="14"/>
              </w:rPr>
              <w:t>Yok</w:t>
            </w:r>
          </w:p>
        </w:tc>
        <w:tc>
          <w:tcPr>
            <w:tcW w:w="1843" w:type="dxa"/>
            <w:tcBorders>
              <w:top w:val="nil"/>
              <w:left w:val="nil"/>
              <w:bottom w:val="single" w:sz="4" w:space="0" w:color="auto"/>
              <w:right w:val="single" w:sz="4" w:space="0" w:color="auto"/>
            </w:tcBorders>
            <w:shd w:val="clear" w:color="auto" w:fill="auto"/>
            <w:vAlign w:val="center"/>
            <w:hideMark/>
          </w:tcPr>
          <w:p w14:paraId="27AEE6E5" w14:textId="3AE54CDE" w:rsidR="00904B2C" w:rsidRPr="00904B2C" w:rsidRDefault="00904B2C" w:rsidP="00C01F57">
            <w:pPr>
              <w:jc w:val="right"/>
              <w:rPr>
                <w:color w:val="000000"/>
                <w:sz w:val="14"/>
                <w:szCs w:val="14"/>
                <w:highlight w:val="yellow"/>
                <w:lang w:eastAsia="tr-TR"/>
              </w:rPr>
            </w:pPr>
            <w:r w:rsidRPr="00904B2C">
              <w:rPr>
                <w:color w:val="000000"/>
                <w:sz w:val="14"/>
                <w:szCs w:val="14"/>
              </w:rPr>
              <w:t>Yok</w:t>
            </w:r>
          </w:p>
        </w:tc>
        <w:tc>
          <w:tcPr>
            <w:tcW w:w="1701" w:type="dxa"/>
            <w:tcBorders>
              <w:top w:val="nil"/>
              <w:left w:val="nil"/>
              <w:bottom w:val="single" w:sz="4" w:space="0" w:color="auto"/>
              <w:right w:val="single" w:sz="4" w:space="0" w:color="auto"/>
            </w:tcBorders>
            <w:shd w:val="clear" w:color="auto" w:fill="auto"/>
            <w:vAlign w:val="center"/>
            <w:hideMark/>
          </w:tcPr>
          <w:p w14:paraId="7BDCA2BC" w14:textId="0DC9C6F9" w:rsidR="00904B2C" w:rsidRPr="00904B2C" w:rsidRDefault="00904B2C" w:rsidP="00C01F57">
            <w:pPr>
              <w:jc w:val="right"/>
              <w:rPr>
                <w:color w:val="000000"/>
                <w:sz w:val="14"/>
                <w:szCs w:val="14"/>
                <w:highlight w:val="yellow"/>
                <w:lang w:eastAsia="tr-TR"/>
              </w:rPr>
            </w:pPr>
            <w:r w:rsidRPr="00904B2C">
              <w:rPr>
                <w:color w:val="000000"/>
                <w:sz w:val="14"/>
                <w:szCs w:val="14"/>
              </w:rPr>
              <w:t>Yok</w:t>
            </w:r>
          </w:p>
        </w:tc>
      </w:tr>
      <w:tr w:rsidR="00904B2C" w:rsidRPr="00213A2D" w14:paraId="1D366F01"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8E0ADCC" w14:textId="77777777" w:rsidR="00904B2C" w:rsidRPr="004C746B" w:rsidRDefault="00904B2C" w:rsidP="00904B2C">
            <w:pPr>
              <w:rPr>
                <w:color w:val="000000"/>
                <w:sz w:val="14"/>
                <w:szCs w:val="18"/>
                <w:lang w:eastAsia="tr-TR"/>
              </w:rPr>
            </w:pPr>
            <w:r w:rsidRPr="004C746B">
              <w:rPr>
                <w:color w:val="000000"/>
                <w:sz w:val="14"/>
                <w:szCs w:val="18"/>
                <w:lang w:eastAsia="tr-TR"/>
              </w:rPr>
              <w:t>Tamamen isteğe bağlı, kısmen isteğe bağlı ya da mecburi olma özelliği</w:t>
            </w:r>
          </w:p>
        </w:tc>
        <w:tc>
          <w:tcPr>
            <w:tcW w:w="1896" w:type="dxa"/>
            <w:tcBorders>
              <w:top w:val="nil"/>
              <w:left w:val="nil"/>
              <w:bottom w:val="single" w:sz="4" w:space="0" w:color="auto"/>
              <w:right w:val="single" w:sz="4" w:space="0" w:color="auto"/>
            </w:tcBorders>
            <w:shd w:val="clear" w:color="auto" w:fill="auto"/>
            <w:vAlign w:val="center"/>
            <w:hideMark/>
          </w:tcPr>
          <w:p w14:paraId="7E78343C" w14:textId="70846BAC" w:rsidR="00904B2C" w:rsidRPr="00904B2C" w:rsidRDefault="00904B2C" w:rsidP="00C01F57">
            <w:pPr>
              <w:jc w:val="right"/>
              <w:rPr>
                <w:color w:val="000000"/>
                <w:sz w:val="14"/>
                <w:szCs w:val="14"/>
                <w:highlight w:val="yellow"/>
                <w:lang w:eastAsia="tr-TR"/>
              </w:rPr>
            </w:pPr>
            <w:r w:rsidRPr="00904B2C">
              <w:rPr>
                <w:color w:val="000000"/>
                <w:sz w:val="14"/>
                <w:szCs w:val="14"/>
              </w:rPr>
              <w:t>Mecburi</w:t>
            </w:r>
          </w:p>
        </w:tc>
        <w:tc>
          <w:tcPr>
            <w:tcW w:w="1843" w:type="dxa"/>
            <w:tcBorders>
              <w:top w:val="nil"/>
              <w:left w:val="nil"/>
              <w:bottom w:val="single" w:sz="4" w:space="0" w:color="auto"/>
              <w:right w:val="single" w:sz="4" w:space="0" w:color="auto"/>
            </w:tcBorders>
            <w:shd w:val="clear" w:color="auto" w:fill="auto"/>
            <w:vAlign w:val="center"/>
            <w:hideMark/>
          </w:tcPr>
          <w:p w14:paraId="6478ECC9" w14:textId="252E7596" w:rsidR="00904B2C" w:rsidRPr="00904B2C" w:rsidRDefault="00904B2C" w:rsidP="00C01F57">
            <w:pPr>
              <w:jc w:val="right"/>
              <w:rPr>
                <w:color w:val="000000"/>
                <w:sz w:val="14"/>
                <w:szCs w:val="14"/>
                <w:highlight w:val="yellow"/>
                <w:lang w:eastAsia="tr-TR"/>
              </w:rPr>
            </w:pPr>
            <w:r w:rsidRPr="00904B2C">
              <w:rPr>
                <w:color w:val="000000"/>
                <w:sz w:val="14"/>
                <w:szCs w:val="14"/>
              </w:rPr>
              <w:t>Mecburi</w:t>
            </w:r>
          </w:p>
        </w:tc>
        <w:tc>
          <w:tcPr>
            <w:tcW w:w="1701" w:type="dxa"/>
            <w:tcBorders>
              <w:top w:val="nil"/>
              <w:left w:val="nil"/>
              <w:bottom w:val="single" w:sz="4" w:space="0" w:color="auto"/>
              <w:right w:val="single" w:sz="4" w:space="0" w:color="auto"/>
            </w:tcBorders>
            <w:shd w:val="clear" w:color="auto" w:fill="auto"/>
            <w:vAlign w:val="center"/>
            <w:hideMark/>
          </w:tcPr>
          <w:p w14:paraId="0E20D921" w14:textId="7BC6AC21" w:rsidR="00904B2C" w:rsidRPr="00904B2C" w:rsidRDefault="00904B2C" w:rsidP="00C01F57">
            <w:pPr>
              <w:jc w:val="right"/>
              <w:rPr>
                <w:color w:val="000000"/>
                <w:sz w:val="14"/>
                <w:szCs w:val="14"/>
                <w:highlight w:val="yellow"/>
                <w:lang w:eastAsia="tr-TR"/>
              </w:rPr>
            </w:pPr>
            <w:r w:rsidRPr="00904B2C">
              <w:rPr>
                <w:color w:val="000000"/>
                <w:sz w:val="14"/>
                <w:szCs w:val="14"/>
              </w:rPr>
              <w:t>Mecburi</w:t>
            </w:r>
          </w:p>
        </w:tc>
      </w:tr>
      <w:tr w:rsidR="00904B2C" w:rsidRPr="00213A2D" w14:paraId="197EBC7D"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C4D2CB0" w14:textId="77777777" w:rsidR="00904B2C" w:rsidRPr="004C746B" w:rsidRDefault="00904B2C" w:rsidP="00904B2C">
            <w:pPr>
              <w:rPr>
                <w:color w:val="000000"/>
                <w:sz w:val="14"/>
                <w:szCs w:val="18"/>
                <w:lang w:eastAsia="tr-TR"/>
              </w:rPr>
            </w:pPr>
            <w:proofErr w:type="gramStart"/>
            <w:r w:rsidRPr="004C746B">
              <w:rPr>
                <w:color w:val="000000"/>
                <w:sz w:val="14"/>
                <w:szCs w:val="18"/>
                <w:lang w:eastAsia="tr-TR"/>
              </w:rPr>
              <w:t>Kar</w:t>
            </w:r>
            <w:proofErr w:type="gramEnd"/>
            <w:r w:rsidRPr="004C746B">
              <w:rPr>
                <w:color w:val="000000"/>
                <w:sz w:val="14"/>
                <w:szCs w:val="18"/>
                <w:lang w:eastAsia="tr-TR"/>
              </w:rPr>
              <w:t xml:space="preserve"> payı oranı artırımı gibi geri ödemeyi teşvik edecek bir unsurun olup olmadığı</w:t>
            </w:r>
          </w:p>
        </w:tc>
        <w:tc>
          <w:tcPr>
            <w:tcW w:w="1896" w:type="dxa"/>
            <w:tcBorders>
              <w:top w:val="nil"/>
              <w:left w:val="nil"/>
              <w:bottom w:val="single" w:sz="4" w:space="0" w:color="auto"/>
              <w:right w:val="single" w:sz="4" w:space="0" w:color="auto"/>
            </w:tcBorders>
            <w:shd w:val="clear" w:color="auto" w:fill="auto"/>
            <w:vAlign w:val="center"/>
            <w:hideMark/>
          </w:tcPr>
          <w:p w14:paraId="47B84609" w14:textId="48EEA887" w:rsidR="00904B2C" w:rsidRPr="00904B2C" w:rsidRDefault="00904B2C" w:rsidP="00C01F57">
            <w:pPr>
              <w:jc w:val="right"/>
              <w:rPr>
                <w:color w:val="000000"/>
                <w:sz w:val="14"/>
                <w:szCs w:val="14"/>
                <w:highlight w:val="yellow"/>
                <w:lang w:eastAsia="tr-TR"/>
              </w:rPr>
            </w:pPr>
            <w:r w:rsidRPr="00904B2C">
              <w:rPr>
                <w:color w:val="000000"/>
                <w:sz w:val="14"/>
                <w:szCs w:val="14"/>
              </w:rPr>
              <w:t>Yok</w:t>
            </w:r>
          </w:p>
        </w:tc>
        <w:tc>
          <w:tcPr>
            <w:tcW w:w="1843" w:type="dxa"/>
            <w:tcBorders>
              <w:top w:val="nil"/>
              <w:left w:val="nil"/>
              <w:bottom w:val="single" w:sz="4" w:space="0" w:color="auto"/>
              <w:right w:val="single" w:sz="4" w:space="0" w:color="auto"/>
            </w:tcBorders>
            <w:shd w:val="clear" w:color="auto" w:fill="auto"/>
            <w:vAlign w:val="center"/>
            <w:hideMark/>
          </w:tcPr>
          <w:p w14:paraId="0363A8E8" w14:textId="2BCE84B3" w:rsidR="00904B2C" w:rsidRPr="00904B2C" w:rsidRDefault="00904B2C" w:rsidP="00C01F57">
            <w:pPr>
              <w:jc w:val="right"/>
              <w:rPr>
                <w:color w:val="000000"/>
                <w:sz w:val="14"/>
                <w:szCs w:val="14"/>
                <w:highlight w:val="yellow"/>
                <w:lang w:eastAsia="tr-TR"/>
              </w:rPr>
            </w:pPr>
            <w:r w:rsidRPr="00904B2C">
              <w:rPr>
                <w:color w:val="000000"/>
                <w:sz w:val="14"/>
                <w:szCs w:val="14"/>
              </w:rPr>
              <w:t>Yok</w:t>
            </w:r>
          </w:p>
        </w:tc>
        <w:tc>
          <w:tcPr>
            <w:tcW w:w="1701" w:type="dxa"/>
            <w:tcBorders>
              <w:top w:val="nil"/>
              <w:left w:val="nil"/>
              <w:bottom w:val="single" w:sz="4" w:space="0" w:color="auto"/>
              <w:right w:val="single" w:sz="4" w:space="0" w:color="auto"/>
            </w:tcBorders>
            <w:shd w:val="clear" w:color="auto" w:fill="auto"/>
            <w:vAlign w:val="center"/>
            <w:hideMark/>
          </w:tcPr>
          <w:p w14:paraId="21537365" w14:textId="3146BE06" w:rsidR="00904B2C" w:rsidRPr="00904B2C" w:rsidRDefault="00904B2C" w:rsidP="00C01F57">
            <w:pPr>
              <w:jc w:val="right"/>
              <w:rPr>
                <w:color w:val="000000"/>
                <w:sz w:val="14"/>
                <w:szCs w:val="14"/>
                <w:highlight w:val="yellow"/>
                <w:lang w:eastAsia="tr-TR"/>
              </w:rPr>
            </w:pPr>
            <w:r w:rsidRPr="00904B2C">
              <w:rPr>
                <w:color w:val="000000"/>
                <w:sz w:val="14"/>
                <w:szCs w:val="14"/>
              </w:rPr>
              <w:t>Yok</w:t>
            </w:r>
          </w:p>
        </w:tc>
      </w:tr>
      <w:tr w:rsidR="00904B2C" w:rsidRPr="00213A2D" w14:paraId="68380872"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2E11D63C" w14:textId="77777777" w:rsidR="00904B2C" w:rsidRPr="004C746B" w:rsidRDefault="00904B2C" w:rsidP="00904B2C">
            <w:pPr>
              <w:rPr>
                <w:color w:val="000000"/>
                <w:sz w:val="14"/>
                <w:szCs w:val="18"/>
                <w:lang w:eastAsia="tr-TR"/>
              </w:rPr>
            </w:pPr>
            <w:r w:rsidRPr="004C746B">
              <w:rPr>
                <w:color w:val="000000"/>
                <w:sz w:val="14"/>
                <w:szCs w:val="18"/>
                <w:lang w:eastAsia="tr-TR"/>
              </w:rPr>
              <w:t>Birikimsiz ya da birikimli olma özelliği</w:t>
            </w:r>
          </w:p>
        </w:tc>
        <w:tc>
          <w:tcPr>
            <w:tcW w:w="1896" w:type="dxa"/>
            <w:tcBorders>
              <w:top w:val="nil"/>
              <w:left w:val="nil"/>
              <w:bottom w:val="single" w:sz="4" w:space="0" w:color="auto"/>
              <w:right w:val="single" w:sz="4" w:space="0" w:color="auto"/>
            </w:tcBorders>
            <w:shd w:val="clear" w:color="auto" w:fill="auto"/>
            <w:vAlign w:val="center"/>
            <w:hideMark/>
          </w:tcPr>
          <w:p w14:paraId="7D5498EE" w14:textId="262CA1B0" w:rsidR="00904B2C" w:rsidRPr="00904B2C" w:rsidRDefault="00904B2C" w:rsidP="00C01F57">
            <w:pPr>
              <w:jc w:val="right"/>
              <w:rPr>
                <w:color w:val="000000"/>
                <w:sz w:val="14"/>
                <w:szCs w:val="14"/>
                <w:highlight w:val="yellow"/>
                <w:lang w:eastAsia="tr-TR"/>
              </w:rPr>
            </w:pPr>
            <w:r w:rsidRPr="00904B2C">
              <w:rPr>
                <w:color w:val="000000"/>
                <w:sz w:val="14"/>
                <w:szCs w:val="14"/>
              </w:rPr>
              <w:t>Birikimsiz</w:t>
            </w:r>
          </w:p>
        </w:tc>
        <w:tc>
          <w:tcPr>
            <w:tcW w:w="1843" w:type="dxa"/>
            <w:tcBorders>
              <w:top w:val="nil"/>
              <w:left w:val="nil"/>
              <w:bottom w:val="single" w:sz="4" w:space="0" w:color="auto"/>
              <w:right w:val="single" w:sz="4" w:space="0" w:color="auto"/>
            </w:tcBorders>
            <w:shd w:val="clear" w:color="auto" w:fill="auto"/>
            <w:vAlign w:val="center"/>
            <w:hideMark/>
          </w:tcPr>
          <w:p w14:paraId="317BDA33" w14:textId="54B6C541" w:rsidR="00904B2C" w:rsidRPr="00904B2C" w:rsidRDefault="00904B2C" w:rsidP="00C01F57">
            <w:pPr>
              <w:jc w:val="right"/>
              <w:rPr>
                <w:color w:val="000000"/>
                <w:sz w:val="14"/>
                <w:szCs w:val="14"/>
                <w:highlight w:val="yellow"/>
                <w:lang w:eastAsia="tr-TR"/>
              </w:rPr>
            </w:pPr>
            <w:r w:rsidRPr="00904B2C">
              <w:rPr>
                <w:color w:val="000000"/>
                <w:sz w:val="14"/>
                <w:szCs w:val="14"/>
              </w:rPr>
              <w:t>Birikimsiz</w:t>
            </w:r>
          </w:p>
        </w:tc>
        <w:tc>
          <w:tcPr>
            <w:tcW w:w="1701" w:type="dxa"/>
            <w:tcBorders>
              <w:top w:val="nil"/>
              <w:left w:val="nil"/>
              <w:bottom w:val="single" w:sz="4" w:space="0" w:color="auto"/>
              <w:right w:val="single" w:sz="4" w:space="0" w:color="auto"/>
            </w:tcBorders>
            <w:shd w:val="clear" w:color="auto" w:fill="auto"/>
            <w:vAlign w:val="center"/>
            <w:hideMark/>
          </w:tcPr>
          <w:p w14:paraId="776E9431" w14:textId="3A6F7EA9" w:rsidR="00904B2C" w:rsidRPr="00904B2C" w:rsidRDefault="00904B2C" w:rsidP="00C01F57">
            <w:pPr>
              <w:jc w:val="right"/>
              <w:rPr>
                <w:color w:val="000000"/>
                <w:sz w:val="14"/>
                <w:szCs w:val="14"/>
                <w:highlight w:val="yellow"/>
                <w:lang w:eastAsia="tr-TR"/>
              </w:rPr>
            </w:pPr>
            <w:r w:rsidRPr="00904B2C">
              <w:rPr>
                <w:color w:val="000000"/>
                <w:sz w:val="14"/>
                <w:szCs w:val="14"/>
              </w:rPr>
              <w:t>Birikimsiz</w:t>
            </w:r>
          </w:p>
        </w:tc>
      </w:tr>
      <w:tr w:rsidR="00904B2C" w:rsidRPr="00213A2D" w14:paraId="148C1617"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8A8E5F0" w14:textId="77777777" w:rsidR="00904B2C" w:rsidRPr="004C746B" w:rsidRDefault="00904B2C" w:rsidP="00904B2C">
            <w:pPr>
              <w:rPr>
                <w:b/>
                <w:bCs/>
                <w:color w:val="000000"/>
                <w:sz w:val="14"/>
                <w:szCs w:val="18"/>
                <w:lang w:eastAsia="tr-TR"/>
              </w:rPr>
            </w:pPr>
            <w:r w:rsidRPr="004C746B">
              <w:rPr>
                <w:b/>
                <w:bCs/>
                <w:color w:val="000000"/>
                <w:sz w:val="14"/>
                <w:szCs w:val="18"/>
                <w:lang w:eastAsia="tr-TR"/>
              </w:rPr>
              <w:t>Hisse senedine dönüştürülebilme özelliği</w:t>
            </w:r>
          </w:p>
        </w:tc>
        <w:tc>
          <w:tcPr>
            <w:tcW w:w="1896" w:type="dxa"/>
            <w:tcBorders>
              <w:top w:val="nil"/>
              <w:left w:val="nil"/>
              <w:bottom w:val="single" w:sz="4" w:space="0" w:color="auto"/>
              <w:right w:val="single" w:sz="4" w:space="0" w:color="auto"/>
            </w:tcBorders>
            <w:shd w:val="clear" w:color="auto" w:fill="auto"/>
            <w:vAlign w:val="center"/>
            <w:hideMark/>
          </w:tcPr>
          <w:p w14:paraId="128A10F1" w14:textId="625ADA5C" w:rsidR="00904B2C" w:rsidRPr="00904B2C" w:rsidRDefault="00904B2C" w:rsidP="00C01F57">
            <w:pPr>
              <w:jc w:val="right"/>
              <w:rPr>
                <w:b/>
                <w:bCs/>
                <w:color w:val="000000"/>
                <w:sz w:val="14"/>
                <w:szCs w:val="14"/>
                <w:highlight w:val="yellow"/>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55B89E7A" w14:textId="5277D868" w:rsidR="00904B2C" w:rsidRPr="00904B2C" w:rsidRDefault="00904B2C" w:rsidP="00C01F57">
            <w:pPr>
              <w:jc w:val="right"/>
              <w:rPr>
                <w:sz w:val="14"/>
                <w:szCs w:val="14"/>
                <w:highlight w:val="yellow"/>
                <w:lang w:eastAsia="tr-TR"/>
              </w:rPr>
            </w:pPr>
          </w:p>
        </w:tc>
        <w:tc>
          <w:tcPr>
            <w:tcW w:w="1701" w:type="dxa"/>
            <w:tcBorders>
              <w:top w:val="nil"/>
              <w:left w:val="nil"/>
              <w:bottom w:val="single" w:sz="4" w:space="0" w:color="auto"/>
              <w:right w:val="single" w:sz="4" w:space="0" w:color="auto"/>
            </w:tcBorders>
            <w:shd w:val="clear" w:color="auto" w:fill="auto"/>
            <w:vAlign w:val="center"/>
            <w:hideMark/>
          </w:tcPr>
          <w:p w14:paraId="26A49F9D" w14:textId="5AB5F794" w:rsidR="00904B2C" w:rsidRPr="00904B2C" w:rsidRDefault="00904B2C" w:rsidP="00C01F57">
            <w:pPr>
              <w:jc w:val="right"/>
              <w:rPr>
                <w:sz w:val="14"/>
                <w:szCs w:val="14"/>
                <w:highlight w:val="yellow"/>
                <w:lang w:eastAsia="tr-TR"/>
              </w:rPr>
            </w:pPr>
          </w:p>
        </w:tc>
      </w:tr>
      <w:tr w:rsidR="00904B2C" w:rsidRPr="00213A2D" w14:paraId="063194AC"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D3831D7" w14:textId="77777777" w:rsidR="00904B2C" w:rsidRPr="004C746B" w:rsidRDefault="00904B2C" w:rsidP="00904B2C">
            <w:pPr>
              <w:rPr>
                <w:color w:val="000000"/>
                <w:sz w:val="14"/>
                <w:szCs w:val="18"/>
                <w:lang w:eastAsia="tr-TR"/>
              </w:rPr>
            </w:pPr>
            <w:r w:rsidRPr="004C746B">
              <w:rPr>
                <w:color w:val="000000"/>
                <w:sz w:val="14"/>
                <w:szCs w:val="18"/>
                <w:lang w:eastAsia="tr-TR"/>
              </w:rPr>
              <w:t>Hisse senedine dönüştürülebilirse, dönüştürmeye sebep olacak tetikleyici olay/olaylar</w:t>
            </w:r>
          </w:p>
        </w:tc>
        <w:tc>
          <w:tcPr>
            <w:tcW w:w="1896" w:type="dxa"/>
            <w:tcBorders>
              <w:top w:val="nil"/>
              <w:left w:val="nil"/>
              <w:bottom w:val="single" w:sz="4" w:space="0" w:color="auto"/>
              <w:right w:val="single" w:sz="4" w:space="0" w:color="auto"/>
            </w:tcBorders>
            <w:shd w:val="clear" w:color="auto" w:fill="auto"/>
            <w:vAlign w:val="center"/>
            <w:hideMark/>
          </w:tcPr>
          <w:p w14:paraId="4FDCFBDE" w14:textId="05DEE66E" w:rsidR="00904B2C" w:rsidRPr="00904B2C" w:rsidRDefault="00904B2C" w:rsidP="00C01F57">
            <w:pPr>
              <w:jc w:val="right"/>
              <w:rPr>
                <w:color w:val="000000"/>
                <w:sz w:val="14"/>
                <w:szCs w:val="14"/>
                <w:highlight w:val="yellow"/>
                <w:lang w:eastAsia="tr-TR"/>
              </w:rPr>
            </w:pPr>
            <w:r w:rsidRPr="00904B2C">
              <w:rPr>
                <w:color w:val="000000"/>
                <w:sz w:val="14"/>
                <w:szCs w:val="14"/>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6BB749AA" w14:textId="0E3A921B" w:rsidR="00904B2C" w:rsidRPr="00904B2C" w:rsidRDefault="00904B2C" w:rsidP="00C01F57">
            <w:pPr>
              <w:jc w:val="right"/>
              <w:rPr>
                <w:color w:val="000000"/>
                <w:sz w:val="14"/>
                <w:szCs w:val="14"/>
                <w:highlight w:val="yellow"/>
                <w:lang w:eastAsia="tr-TR"/>
              </w:rPr>
            </w:pPr>
            <w:r w:rsidRPr="00904B2C">
              <w:rPr>
                <w:color w:val="000000"/>
                <w:sz w:val="14"/>
                <w:szCs w:val="14"/>
              </w:rPr>
              <w:t>Hisse senedine dönüştürülemez.</w:t>
            </w:r>
          </w:p>
        </w:tc>
        <w:tc>
          <w:tcPr>
            <w:tcW w:w="1701" w:type="dxa"/>
            <w:tcBorders>
              <w:top w:val="nil"/>
              <w:left w:val="nil"/>
              <w:bottom w:val="single" w:sz="4" w:space="0" w:color="auto"/>
              <w:right w:val="single" w:sz="4" w:space="0" w:color="auto"/>
            </w:tcBorders>
            <w:shd w:val="clear" w:color="auto" w:fill="auto"/>
            <w:vAlign w:val="center"/>
            <w:hideMark/>
          </w:tcPr>
          <w:p w14:paraId="7191ECAD" w14:textId="45A6B7AC" w:rsidR="00904B2C" w:rsidRPr="00904B2C" w:rsidRDefault="00904B2C" w:rsidP="00C01F57">
            <w:pPr>
              <w:jc w:val="right"/>
              <w:rPr>
                <w:color w:val="000000"/>
                <w:sz w:val="14"/>
                <w:szCs w:val="14"/>
                <w:highlight w:val="yellow"/>
                <w:lang w:eastAsia="tr-TR"/>
              </w:rPr>
            </w:pPr>
            <w:r w:rsidRPr="00904B2C">
              <w:rPr>
                <w:color w:val="000000"/>
                <w:sz w:val="14"/>
                <w:szCs w:val="14"/>
              </w:rPr>
              <w:t>Hisse senedine dönüştürülemez.</w:t>
            </w:r>
          </w:p>
        </w:tc>
      </w:tr>
      <w:tr w:rsidR="00904B2C" w:rsidRPr="00213A2D" w14:paraId="5F4AC2DB"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7214CA6" w14:textId="77777777" w:rsidR="00904B2C" w:rsidRPr="004C746B" w:rsidRDefault="00904B2C" w:rsidP="00904B2C">
            <w:pPr>
              <w:rPr>
                <w:color w:val="000000"/>
                <w:sz w:val="14"/>
                <w:szCs w:val="18"/>
                <w:lang w:eastAsia="tr-TR"/>
              </w:rPr>
            </w:pPr>
            <w:r w:rsidRPr="004C746B">
              <w:rPr>
                <w:color w:val="000000"/>
                <w:sz w:val="14"/>
                <w:szCs w:val="18"/>
                <w:lang w:eastAsia="tr-TR"/>
              </w:rPr>
              <w:t>Hisse senedine dönüştürülebilirse, tamamen ya da kısmen dönüştürme özelliği</w:t>
            </w:r>
          </w:p>
        </w:tc>
        <w:tc>
          <w:tcPr>
            <w:tcW w:w="1896" w:type="dxa"/>
            <w:tcBorders>
              <w:top w:val="nil"/>
              <w:left w:val="nil"/>
              <w:bottom w:val="single" w:sz="4" w:space="0" w:color="auto"/>
              <w:right w:val="single" w:sz="4" w:space="0" w:color="auto"/>
            </w:tcBorders>
            <w:shd w:val="clear" w:color="auto" w:fill="auto"/>
            <w:vAlign w:val="center"/>
            <w:hideMark/>
          </w:tcPr>
          <w:p w14:paraId="13863EB2" w14:textId="02778A1A" w:rsidR="00904B2C" w:rsidRPr="00904B2C" w:rsidRDefault="00904B2C" w:rsidP="00C01F57">
            <w:pPr>
              <w:jc w:val="right"/>
              <w:rPr>
                <w:color w:val="000000"/>
                <w:sz w:val="14"/>
                <w:szCs w:val="14"/>
                <w:highlight w:val="yellow"/>
                <w:lang w:eastAsia="tr-TR"/>
              </w:rPr>
            </w:pPr>
            <w:r w:rsidRPr="00904B2C">
              <w:rPr>
                <w:color w:val="000000"/>
                <w:sz w:val="14"/>
                <w:szCs w:val="14"/>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201FE398" w14:textId="0FD4E6C5" w:rsidR="00904B2C" w:rsidRPr="00904B2C" w:rsidRDefault="00904B2C" w:rsidP="00C01F57">
            <w:pPr>
              <w:jc w:val="right"/>
              <w:rPr>
                <w:color w:val="000000"/>
                <w:sz w:val="14"/>
                <w:szCs w:val="14"/>
                <w:highlight w:val="yellow"/>
                <w:lang w:eastAsia="tr-TR"/>
              </w:rPr>
            </w:pPr>
            <w:r w:rsidRPr="00904B2C">
              <w:rPr>
                <w:color w:val="000000"/>
                <w:sz w:val="14"/>
                <w:szCs w:val="14"/>
              </w:rPr>
              <w:t>Hisse senedine dönüştürülemez.</w:t>
            </w:r>
          </w:p>
        </w:tc>
        <w:tc>
          <w:tcPr>
            <w:tcW w:w="1701" w:type="dxa"/>
            <w:tcBorders>
              <w:top w:val="nil"/>
              <w:left w:val="nil"/>
              <w:bottom w:val="single" w:sz="4" w:space="0" w:color="auto"/>
              <w:right w:val="single" w:sz="4" w:space="0" w:color="auto"/>
            </w:tcBorders>
            <w:shd w:val="clear" w:color="auto" w:fill="auto"/>
            <w:vAlign w:val="center"/>
            <w:hideMark/>
          </w:tcPr>
          <w:p w14:paraId="026B0927" w14:textId="76754446" w:rsidR="00904B2C" w:rsidRPr="00904B2C" w:rsidRDefault="00904B2C" w:rsidP="00C01F57">
            <w:pPr>
              <w:jc w:val="right"/>
              <w:rPr>
                <w:color w:val="000000"/>
                <w:sz w:val="14"/>
                <w:szCs w:val="14"/>
                <w:highlight w:val="yellow"/>
                <w:lang w:eastAsia="tr-TR"/>
              </w:rPr>
            </w:pPr>
            <w:r w:rsidRPr="00904B2C">
              <w:rPr>
                <w:color w:val="000000"/>
                <w:sz w:val="14"/>
                <w:szCs w:val="14"/>
              </w:rPr>
              <w:t>Hisse senedine dönüştürülemez.</w:t>
            </w:r>
          </w:p>
        </w:tc>
      </w:tr>
      <w:tr w:rsidR="00904B2C" w:rsidRPr="00213A2D" w14:paraId="27026160"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2223369" w14:textId="77777777" w:rsidR="00904B2C" w:rsidRPr="004C746B" w:rsidRDefault="00904B2C" w:rsidP="00904B2C">
            <w:pPr>
              <w:rPr>
                <w:color w:val="000000"/>
                <w:sz w:val="14"/>
                <w:szCs w:val="18"/>
                <w:lang w:eastAsia="tr-TR"/>
              </w:rPr>
            </w:pPr>
            <w:r w:rsidRPr="004C746B">
              <w:rPr>
                <w:color w:val="000000"/>
                <w:sz w:val="14"/>
                <w:szCs w:val="18"/>
                <w:lang w:eastAsia="tr-TR"/>
              </w:rPr>
              <w:t>Hisse senedine dönüştürülebilirse, dönüştürme oranı</w:t>
            </w:r>
          </w:p>
        </w:tc>
        <w:tc>
          <w:tcPr>
            <w:tcW w:w="1896" w:type="dxa"/>
            <w:tcBorders>
              <w:top w:val="nil"/>
              <w:left w:val="nil"/>
              <w:bottom w:val="single" w:sz="4" w:space="0" w:color="auto"/>
              <w:right w:val="single" w:sz="4" w:space="0" w:color="auto"/>
            </w:tcBorders>
            <w:shd w:val="clear" w:color="auto" w:fill="auto"/>
            <w:vAlign w:val="center"/>
            <w:hideMark/>
          </w:tcPr>
          <w:p w14:paraId="051B2A8D" w14:textId="3F0C3669" w:rsidR="00904B2C" w:rsidRPr="00904B2C" w:rsidRDefault="00904B2C" w:rsidP="00C01F57">
            <w:pPr>
              <w:jc w:val="right"/>
              <w:rPr>
                <w:color w:val="000000"/>
                <w:sz w:val="14"/>
                <w:szCs w:val="14"/>
                <w:highlight w:val="yellow"/>
                <w:lang w:eastAsia="tr-TR"/>
              </w:rPr>
            </w:pPr>
            <w:r w:rsidRPr="00904B2C">
              <w:rPr>
                <w:color w:val="000000"/>
                <w:sz w:val="14"/>
                <w:szCs w:val="14"/>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7E3C09CF" w14:textId="01ED734D" w:rsidR="00904B2C" w:rsidRPr="00904B2C" w:rsidRDefault="00904B2C" w:rsidP="00C01F57">
            <w:pPr>
              <w:jc w:val="right"/>
              <w:rPr>
                <w:color w:val="000000"/>
                <w:sz w:val="14"/>
                <w:szCs w:val="14"/>
                <w:highlight w:val="yellow"/>
                <w:lang w:eastAsia="tr-TR"/>
              </w:rPr>
            </w:pPr>
            <w:r w:rsidRPr="00904B2C">
              <w:rPr>
                <w:color w:val="000000"/>
                <w:sz w:val="14"/>
                <w:szCs w:val="14"/>
              </w:rPr>
              <w:t>Hisse senedine dönüştürülemez.</w:t>
            </w:r>
          </w:p>
        </w:tc>
        <w:tc>
          <w:tcPr>
            <w:tcW w:w="1701" w:type="dxa"/>
            <w:tcBorders>
              <w:top w:val="nil"/>
              <w:left w:val="nil"/>
              <w:bottom w:val="single" w:sz="4" w:space="0" w:color="auto"/>
              <w:right w:val="single" w:sz="4" w:space="0" w:color="auto"/>
            </w:tcBorders>
            <w:shd w:val="clear" w:color="auto" w:fill="auto"/>
            <w:vAlign w:val="center"/>
            <w:hideMark/>
          </w:tcPr>
          <w:p w14:paraId="605138F1" w14:textId="27E0BD84" w:rsidR="00904B2C" w:rsidRPr="00904B2C" w:rsidRDefault="00904B2C" w:rsidP="00C01F57">
            <w:pPr>
              <w:jc w:val="right"/>
              <w:rPr>
                <w:color w:val="000000"/>
                <w:sz w:val="14"/>
                <w:szCs w:val="14"/>
                <w:highlight w:val="yellow"/>
                <w:lang w:eastAsia="tr-TR"/>
              </w:rPr>
            </w:pPr>
            <w:r w:rsidRPr="00904B2C">
              <w:rPr>
                <w:color w:val="000000"/>
                <w:sz w:val="14"/>
                <w:szCs w:val="14"/>
              </w:rPr>
              <w:t>Hisse senedine dönüştürülemez.</w:t>
            </w:r>
          </w:p>
        </w:tc>
      </w:tr>
      <w:tr w:rsidR="00904B2C" w:rsidRPr="00213A2D" w14:paraId="66A39E20"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215E61F7" w14:textId="77777777" w:rsidR="00904B2C" w:rsidRPr="004C746B" w:rsidRDefault="00904B2C" w:rsidP="00904B2C">
            <w:pPr>
              <w:rPr>
                <w:color w:val="000000"/>
                <w:sz w:val="14"/>
                <w:szCs w:val="18"/>
                <w:lang w:eastAsia="tr-TR"/>
              </w:rPr>
            </w:pPr>
            <w:r w:rsidRPr="004C746B">
              <w:rPr>
                <w:color w:val="000000"/>
                <w:sz w:val="14"/>
                <w:szCs w:val="18"/>
                <w:lang w:eastAsia="tr-TR"/>
              </w:rPr>
              <w:t>Hisse senedine dönüştürülebilirse, mecburi ya da isteğe bağlı dönüştürme özelliği</w:t>
            </w:r>
          </w:p>
        </w:tc>
        <w:tc>
          <w:tcPr>
            <w:tcW w:w="1896" w:type="dxa"/>
            <w:tcBorders>
              <w:top w:val="nil"/>
              <w:left w:val="nil"/>
              <w:bottom w:val="single" w:sz="4" w:space="0" w:color="auto"/>
              <w:right w:val="single" w:sz="4" w:space="0" w:color="auto"/>
            </w:tcBorders>
            <w:shd w:val="clear" w:color="auto" w:fill="auto"/>
            <w:vAlign w:val="center"/>
            <w:hideMark/>
          </w:tcPr>
          <w:p w14:paraId="3CE0FC26" w14:textId="0B53A625" w:rsidR="00904B2C" w:rsidRPr="00904B2C" w:rsidRDefault="00904B2C" w:rsidP="00C01F57">
            <w:pPr>
              <w:jc w:val="right"/>
              <w:rPr>
                <w:color w:val="000000"/>
                <w:sz w:val="14"/>
                <w:szCs w:val="14"/>
                <w:highlight w:val="yellow"/>
                <w:lang w:eastAsia="tr-TR"/>
              </w:rPr>
            </w:pPr>
            <w:r w:rsidRPr="00904B2C">
              <w:rPr>
                <w:color w:val="000000"/>
                <w:sz w:val="14"/>
                <w:szCs w:val="14"/>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1E361938" w14:textId="2992BEC4" w:rsidR="00904B2C" w:rsidRPr="00904B2C" w:rsidRDefault="00904B2C" w:rsidP="00C01F57">
            <w:pPr>
              <w:jc w:val="right"/>
              <w:rPr>
                <w:color w:val="000000"/>
                <w:sz w:val="14"/>
                <w:szCs w:val="14"/>
                <w:highlight w:val="yellow"/>
                <w:lang w:eastAsia="tr-TR"/>
              </w:rPr>
            </w:pPr>
            <w:r w:rsidRPr="00904B2C">
              <w:rPr>
                <w:color w:val="000000"/>
                <w:sz w:val="14"/>
                <w:szCs w:val="14"/>
              </w:rPr>
              <w:t>Hisse senedine dönüştürülemez.</w:t>
            </w:r>
          </w:p>
        </w:tc>
        <w:tc>
          <w:tcPr>
            <w:tcW w:w="1701" w:type="dxa"/>
            <w:tcBorders>
              <w:top w:val="nil"/>
              <w:left w:val="nil"/>
              <w:bottom w:val="single" w:sz="4" w:space="0" w:color="auto"/>
              <w:right w:val="single" w:sz="4" w:space="0" w:color="auto"/>
            </w:tcBorders>
            <w:shd w:val="clear" w:color="auto" w:fill="auto"/>
            <w:vAlign w:val="center"/>
            <w:hideMark/>
          </w:tcPr>
          <w:p w14:paraId="1C7243E6" w14:textId="75B25035" w:rsidR="00904B2C" w:rsidRPr="00904B2C" w:rsidRDefault="00904B2C" w:rsidP="00C01F57">
            <w:pPr>
              <w:jc w:val="right"/>
              <w:rPr>
                <w:color w:val="000000"/>
                <w:sz w:val="14"/>
                <w:szCs w:val="14"/>
                <w:highlight w:val="yellow"/>
                <w:lang w:eastAsia="tr-TR"/>
              </w:rPr>
            </w:pPr>
            <w:r w:rsidRPr="00904B2C">
              <w:rPr>
                <w:color w:val="000000"/>
                <w:sz w:val="14"/>
                <w:szCs w:val="14"/>
              </w:rPr>
              <w:t>Hisse senedine dönüştürülemez.</w:t>
            </w:r>
          </w:p>
        </w:tc>
      </w:tr>
      <w:tr w:rsidR="00904B2C" w:rsidRPr="00213A2D" w14:paraId="6D753879"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2DF62E15" w14:textId="77777777" w:rsidR="00904B2C" w:rsidRPr="004C746B" w:rsidRDefault="00904B2C" w:rsidP="00904B2C">
            <w:pPr>
              <w:rPr>
                <w:color w:val="000000"/>
                <w:sz w:val="14"/>
                <w:szCs w:val="18"/>
                <w:lang w:eastAsia="tr-TR"/>
              </w:rPr>
            </w:pPr>
            <w:r w:rsidRPr="004C746B">
              <w:rPr>
                <w:color w:val="000000"/>
                <w:sz w:val="14"/>
                <w:szCs w:val="18"/>
                <w:lang w:eastAsia="tr-TR"/>
              </w:rPr>
              <w:t>Hisse senedine dönüştürülebilirse, dönüştürülebilir araç türleri</w:t>
            </w:r>
          </w:p>
        </w:tc>
        <w:tc>
          <w:tcPr>
            <w:tcW w:w="1896" w:type="dxa"/>
            <w:tcBorders>
              <w:top w:val="nil"/>
              <w:left w:val="nil"/>
              <w:bottom w:val="single" w:sz="4" w:space="0" w:color="auto"/>
              <w:right w:val="single" w:sz="4" w:space="0" w:color="auto"/>
            </w:tcBorders>
            <w:shd w:val="clear" w:color="auto" w:fill="auto"/>
            <w:vAlign w:val="center"/>
            <w:hideMark/>
          </w:tcPr>
          <w:p w14:paraId="5852AA27" w14:textId="48775AF2" w:rsidR="00904B2C" w:rsidRPr="00904B2C" w:rsidRDefault="00904B2C" w:rsidP="00C01F57">
            <w:pPr>
              <w:jc w:val="right"/>
              <w:rPr>
                <w:color w:val="000000"/>
                <w:sz w:val="14"/>
                <w:szCs w:val="14"/>
                <w:highlight w:val="yellow"/>
                <w:lang w:eastAsia="tr-TR"/>
              </w:rPr>
            </w:pPr>
            <w:r w:rsidRPr="00904B2C">
              <w:rPr>
                <w:color w:val="000000"/>
                <w:sz w:val="14"/>
                <w:szCs w:val="14"/>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765681CA" w14:textId="6E6B9CCF" w:rsidR="00904B2C" w:rsidRPr="00904B2C" w:rsidRDefault="00904B2C" w:rsidP="00C01F57">
            <w:pPr>
              <w:jc w:val="right"/>
              <w:rPr>
                <w:color w:val="000000"/>
                <w:sz w:val="14"/>
                <w:szCs w:val="14"/>
                <w:highlight w:val="yellow"/>
                <w:lang w:eastAsia="tr-TR"/>
              </w:rPr>
            </w:pPr>
            <w:r w:rsidRPr="00904B2C">
              <w:rPr>
                <w:color w:val="000000"/>
                <w:sz w:val="14"/>
                <w:szCs w:val="14"/>
              </w:rPr>
              <w:t>Hisse senedine dönüştürülemez.</w:t>
            </w:r>
          </w:p>
        </w:tc>
        <w:tc>
          <w:tcPr>
            <w:tcW w:w="1701" w:type="dxa"/>
            <w:tcBorders>
              <w:top w:val="nil"/>
              <w:left w:val="nil"/>
              <w:bottom w:val="single" w:sz="4" w:space="0" w:color="auto"/>
              <w:right w:val="single" w:sz="4" w:space="0" w:color="auto"/>
            </w:tcBorders>
            <w:shd w:val="clear" w:color="auto" w:fill="auto"/>
            <w:vAlign w:val="center"/>
            <w:hideMark/>
          </w:tcPr>
          <w:p w14:paraId="6FBE2A9A" w14:textId="0B61EF84" w:rsidR="00904B2C" w:rsidRPr="00904B2C" w:rsidRDefault="00904B2C" w:rsidP="00C01F57">
            <w:pPr>
              <w:jc w:val="right"/>
              <w:rPr>
                <w:color w:val="000000"/>
                <w:sz w:val="14"/>
                <w:szCs w:val="14"/>
                <w:highlight w:val="yellow"/>
                <w:lang w:eastAsia="tr-TR"/>
              </w:rPr>
            </w:pPr>
            <w:r w:rsidRPr="00904B2C">
              <w:rPr>
                <w:color w:val="000000"/>
                <w:sz w:val="14"/>
                <w:szCs w:val="14"/>
              </w:rPr>
              <w:t>Hisse senedine dönüştürülemez.</w:t>
            </w:r>
          </w:p>
        </w:tc>
      </w:tr>
      <w:tr w:rsidR="00904B2C" w:rsidRPr="00213A2D" w14:paraId="1DD246CF"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50474C4" w14:textId="77777777" w:rsidR="00904B2C" w:rsidRPr="004C746B" w:rsidRDefault="00904B2C" w:rsidP="00904B2C">
            <w:pPr>
              <w:rPr>
                <w:color w:val="000000"/>
                <w:sz w:val="14"/>
                <w:szCs w:val="18"/>
                <w:lang w:eastAsia="tr-TR"/>
              </w:rPr>
            </w:pPr>
            <w:r w:rsidRPr="004C746B">
              <w:rPr>
                <w:color w:val="000000"/>
                <w:sz w:val="14"/>
                <w:szCs w:val="18"/>
                <w:lang w:eastAsia="tr-TR"/>
              </w:rPr>
              <w:t>Hisse senedine dönüştürülebilirse, dönüştürülecek borçlanma aracının ihraççısı</w:t>
            </w:r>
          </w:p>
        </w:tc>
        <w:tc>
          <w:tcPr>
            <w:tcW w:w="1896" w:type="dxa"/>
            <w:tcBorders>
              <w:top w:val="nil"/>
              <w:left w:val="nil"/>
              <w:bottom w:val="single" w:sz="4" w:space="0" w:color="auto"/>
              <w:right w:val="single" w:sz="4" w:space="0" w:color="auto"/>
            </w:tcBorders>
            <w:shd w:val="clear" w:color="auto" w:fill="auto"/>
            <w:vAlign w:val="center"/>
            <w:hideMark/>
          </w:tcPr>
          <w:p w14:paraId="570051F4" w14:textId="577DB861" w:rsidR="00904B2C" w:rsidRPr="00904B2C" w:rsidRDefault="00904B2C" w:rsidP="00C01F57">
            <w:pPr>
              <w:jc w:val="right"/>
              <w:rPr>
                <w:color w:val="000000"/>
                <w:sz w:val="14"/>
                <w:szCs w:val="14"/>
                <w:highlight w:val="yellow"/>
                <w:lang w:eastAsia="tr-TR"/>
              </w:rPr>
            </w:pPr>
            <w:r w:rsidRPr="00904B2C">
              <w:rPr>
                <w:color w:val="000000"/>
                <w:sz w:val="14"/>
                <w:szCs w:val="14"/>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4254D3CF" w14:textId="52F3F563" w:rsidR="00904B2C" w:rsidRPr="00904B2C" w:rsidRDefault="00904B2C" w:rsidP="00C01F57">
            <w:pPr>
              <w:jc w:val="right"/>
              <w:rPr>
                <w:color w:val="000000"/>
                <w:sz w:val="14"/>
                <w:szCs w:val="14"/>
                <w:highlight w:val="yellow"/>
                <w:lang w:eastAsia="tr-TR"/>
              </w:rPr>
            </w:pPr>
            <w:r w:rsidRPr="00904B2C">
              <w:rPr>
                <w:color w:val="000000"/>
                <w:sz w:val="14"/>
                <w:szCs w:val="14"/>
              </w:rPr>
              <w:t>Hisse senedine dönüştürülemez.</w:t>
            </w:r>
          </w:p>
        </w:tc>
        <w:tc>
          <w:tcPr>
            <w:tcW w:w="1701" w:type="dxa"/>
            <w:tcBorders>
              <w:top w:val="nil"/>
              <w:left w:val="nil"/>
              <w:bottom w:val="single" w:sz="4" w:space="0" w:color="auto"/>
              <w:right w:val="single" w:sz="4" w:space="0" w:color="auto"/>
            </w:tcBorders>
            <w:shd w:val="clear" w:color="auto" w:fill="auto"/>
            <w:vAlign w:val="center"/>
            <w:hideMark/>
          </w:tcPr>
          <w:p w14:paraId="4B4E81B1" w14:textId="1C5815B4" w:rsidR="00904B2C" w:rsidRPr="00904B2C" w:rsidRDefault="00904B2C" w:rsidP="00C01F57">
            <w:pPr>
              <w:jc w:val="right"/>
              <w:rPr>
                <w:color w:val="000000"/>
                <w:sz w:val="14"/>
                <w:szCs w:val="14"/>
                <w:highlight w:val="yellow"/>
                <w:lang w:eastAsia="tr-TR"/>
              </w:rPr>
            </w:pPr>
            <w:r w:rsidRPr="00904B2C">
              <w:rPr>
                <w:color w:val="000000"/>
                <w:sz w:val="14"/>
                <w:szCs w:val="14"/>
              </w:rPr>
              <w:t>Hisse senedine dönüştürülemez.</w:t>
            </w:r>
          </w:p>
        </w:tc>
      </w:tr>
      <w:tr w:rsidR="00904B2C" w:rsidRPr="00213A2D" w14:paraId="0BE4B644"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26F32F12" w14:textId="77777777" w:rsidR="00904B2C" w:rsidRPr="004C746B" w:rsidRDefault="00904B2C" w:rsidP="00904B2C">
            <w:pPr>
              <w:rPr>
                <w:b/>
                <w:bCs/>
                <w:color w:val="000000"/>
                <w:sz w:val="14"/>
                <w:szCs w:val="18"/>
                <w:lang w:eastAsia="tr-TR"/>
              </w:rPr>
            </w:pPr>
            <w:r w:rsidRPr="004C746B">
              <w:rPr>
                <w:b/>
                <w:bCs/>
                <w:color w:val="000000"/>
                <w:sz w:val="14"/>
                <w:szCs w:val="18"/>
                <w:lang w:eastAsia="tr-TR"/>
              </w:rPr>
              <w:t>Değer azaltma özelliği</w:t>
            </w:r>
          </w:p>
        </w:tc>
        <w:tc>
          <w:tcPr>
            <w:tcW w:w="1896" w:type="dxa"/>
            <w:tcBorders>
              <w:top w:val="nil"/>
              <w:left w:val="nil"/>
              <w:bottom w:val="single" w:sz="4" w:space="0" w:color="auto"/>
              <w:right w:val="single" w:sz="4" w:space="0" w:color="auto"/>
            </w:tcBorders>
            <w:shd w:val="clear" w:color="auto" w:fill="auto"/>
            <w:vAlign w:val="center"/>
            <w:hideMark/>
          </w:tcPr>
          <w:p w14:paraId="5A617E09" w14:textId="7A455E7F" w:rsidR="00904B2C" w:rsidRPr="00904B2C" w:rsidRDefault="00904B2C" w:rsidP="00C01F57">
            <w:pPr>
              <w:jc w:val="right"/>
              <w:rPr>
                <w:b/>
                <w:bCs/>
                <w:color w:val="000000"/>
                <w:sz w:val="14"/>
                <w:szCs w:val="14"/>
                <w:highlight w:val="yellow"/>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692CF775" w14:textId="5247329C" w:rsidR="00904B2C" w:rsidRPr="00904B2C" w:rsidRDefault="00904B2C" w:rsidP="00C01F57">
            <w:pPr>
              <w:jc w:val="right"/>
              <w:rPr>
                <w:sz w:val="14"/>
                <w:szCs w:val="14"/>
                <w:highlight w:val="yellow"/>
                <w:lang w:eastAsia="tr-TR"/>
              </w:rPr>
            </w:pPr>
          </w:p>
        </w:tc>
        <w:tc>
          <w:tcPr>
            <w:tcW w:w="1701" w:type="dxa"/>
            <w:tcBorders>
              <w:top w:val="nil"/>
              <w:left w:val="nil"/>
              <w:bottom w:val="single" w:sz="4" w:space="0" w:color="auto"/>
              <w:right w:val="single" w:sz="4" w:space="0" w:color="auto"/>
            </w:tcBorders>
            <w:shd w:val="clear" w:color="auto" w:fill="auto"/>
            <w:vAlign w:val="center"/>
            <w:hideMark/>
          </w:tcPr>
          <w:p w14:paraId="7D1E3BAF" w14:textId="106D69E9" w:rsidR="00904B2C" w:rsidRPr="00904B2C" w:rsidRDefault="00904B2C" w:rsidP="00C01F57">
            <w:pPr>
              <w:jc w:val="right"/>
              <w:rPr>
                <w:sz w:val="14"/>
                <w:szCs w:val="14"/>
                <w:highlight w:val="yellow"/>
                <w:lang w:eastAsia="tr-TR"/>
              </w:rPr>
            </w:pPr>
          </w:p>
        </w:tc>
      </w:tr>
      <w:tr w:rsidR="00904B2C" w:rsidRPr="00213A2D" w14:paraId="78C83BC3"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03114C2" w14:textId="77777777" w:rsidR="00904B2C" w:rsidRPr="004C746B" w:rsidRDefault="00904B2C" w:rsidP="00904B2C">
            <w:pPr>
              <w:rPr>
                <w:color w:val="000000"/>
                <w:sz w:val="14"/>
                <w:szCs w:val="18"/>
                <w:lang w:eastAsia="tr-TR"/>
              </w:rPr>
            </w:pPr>
            <w:r w:rsidRPr="004C746B">
              <w:rPr>
                <w:color w:val="000000"/>
                <w:sz w:val="14"/>
                <w:szCs w:val="18"/>
                <w:lang w:eastAsia="tr-TR"/>
              </w:rPr>
              <w:t xml:space="preserve">Değer azaltma özelliğine sahipse, </w:t>
            </w:r>
            <w:proofErr w:type="spellStart"/>
            <w:r w:rsidRPr="004C746B">
              <w:rPr>
                <w:color w:val="000000"/>
                <w:sz w:val="14"/>
                <w:szCs w:val="18"/>
                <w:lang w:eastAsia="tr-TR"/>
              </w:rPr>
              <w:t>azaltıma</w:t>
            </w:r>
            <w:proofErr w:type="spellEnd"/>
            <w:r w:rsidRPr="004C746B">
              <w:rPr>
                <w:color w:val="000000"/>
                <w:sz w:val="14"/>
                <w:szCs w:val="18"/>
                <w:lang w:eastAsia="tr-TR"/>
              </w:rPr>
              <w:t xml:space="preserve"> sebep olacak tetikleyici olay/olaylar</w:t>
            </w:r>
          </w:p>
        </w:tc>
        <w:tc>
          <w:tcPr>
            <w:tcW w:w="1896" w:type="dxa"/>
            <w:tcBorders>
              <w:top w:val="nil"/>
              <w:left w:val="nil"/>
              <w:bottom w:val="single" w:sz="4" w:space="0" w:color="auto"/>
              <w:right w:val="single" w:sz="4" w:space="0" w:color="auto"/>
            </w:tcBorders>
            <w:shd w:val="clear" w:color="auto" w:fill="auto"/>
            <w:vAlign w:val="center"/>
            <w:hideMark/>
          </w:tcPr>
          <w:p w14:paraId="55F6504F" w14:textId="0F77F6DC" w:rsidR="00904B2C" w:rsidRPr="00904B2C" w:rsidRDefault="00904B2C" w:rsidP="00C01F57">
            <w:pPr>
              <w:jc w:val="right"/>
              <w:rPr>
                <w:color w:val="000000"/>
                <w:sz w:val="14"/>
                <w:szCs w:val="14"/>
                <w:highlight w:val="yellow"/>
                <w:lang w:eastAsia="tr-TR"/>
              </w:rPr>
            </w:pPr>
            <w:r w:rsidRPr="00904B2C">
              <w:rPr>
                <w:color w:val="000000"/>
                <w:sz w:val="14"/>
                <w:szCs w:val="14"/>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6573CDE0" w14:textId="0430A538" w:rsidR="00904B2C" w:rsidRPr="00904B2C" w:rsidRDefault="00904B2C" w:rsidP="00C01F57">
            <w:pPr>
              <w:jc w:val="right"/>
              <w:rPr>
                <w:color w:val="000000"/>
                <w:sz w:val="14"/>
                <w:szCs w:val="14"/>
                <w:highlight w:val="yellow"/>
                <w:lang w:eastAsia="tr-TR"/>
              </w:rPr>
            </w:pPr>
            <w:r w:rsidRPr="00904B2C">
              <w:rPr>
                <w:color w:val="000000"/>
                <w:sz w:val="14"/>
                <w:szCs w:val="14"/>
              </w:rPr>
              <w:t>Değer Azaltma Özelliği Yok</w:t>
            </w:r>
          </w:p>
        </w:tc>
        <w:tc>
          <w:tcPr>
            <w:tcW w:w="1701" w:type="dxa"/>
            <w:tcBorders>
              <w:top w:val="nil"/>
              <w:left w:val="nil"/>
              <w:bottom w:val="single" w:sz="4" w:space="0" w:color="auto"/>
              <w:right w:val="single" w:sz="4" w:space="0" w:color="auto"/>
            </w:tcBorders>
            <w:shd w:val="clear" w:color="auto" w:fill="auto"/>
            <w:vAlign w:val="center"/>
            <w:hideMark/>
          </w:tcPr>
          <w:p w14:paraId="26ADE8C9" w14:textId="62115428" w:rsidR="00904B2C" w:rsidRPr="00904B2C" w:rsidRDefault="00904B2C" w:rsidP="00C01F57">
            <w:pPr>
              <w:jc w:val="right"/>
              <w:rPr>
                <w:color w:val="000000"/>
                <w:sz w:val="14"/>
                <w:szCs w:val="14"/>
                <w:highlight w:val="yellow"/>
                <w:lang w:eastAsia="tr-TR"/>
              </w:rPr>
            </w:pPr>
            <w:r w:rsidRPr="00904B2C">
              <w:rPr>
                <w:color w:val="000000"/>
                <w:sz w:val="14"/>
                <w:szCs w:val="14"/>
              </w:rPr>
              <w:t>Değer Azaltma Özelliği Yok</w:t>
            </w:r>
          </w:p>
        </w:tc>
      </w:tr>
      <w:tr w:rsidR="00904B2C" w:rsidRPr="00213A2D" w14:paraId="7B586B71"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4A99264" w14:textId="77777777" w:rsidR="00904B2C" w:rsidRPr="004C746B" w:rsidRDefault="00904B2C" w:rsidP="00904B2C">
            <w:pPr>
              <w:rPr>
                <w:color w:val="000000"/>
                <w:sz w:val="14"/>
                <w:szCs w:val="18"/>
                <w:lang w:eastAsia="tr-TR"/>
              </w:rPr>
            </w:pPr>
            <w:r w:rsidRPr="004C746B">
              <w:rPr>
                <w:color w:val="000000"/>
                <w:sz w:val="14"/>
                <w:szCs w:val="18"/>
                <w:lang w:eastAsia="tr-TR"/>
              </w:rPr>
              <w:t xml:space="preserve">Değer azaltma özelliğine sahipse, tamamen ya da kısmen değer </w:t>
            </w:r>
            <w:proofErr w:type="spellStart"/>
            <w:r w:rsidRPr="004C746B">
              <w:rPr>
                <w:color w:val="000000"/>
                <w:sz w:val="14"/>
                <w:szCs w:val="18"/>
                <w:lang w:eastAsia="tr-TR"/>
              </w:rPr>
              <w:t>azaltımı</w:t>
            </w:r>
            <w:proofErr w:type="spellEnd"/>
            <w:r w:rsidRPr="004C746B">
              <w:rPr>
                <w:color w:val="000000"/>
                <w:sz w:val="14"/>
                <w:szCs w:val="18"/>
                <w:lang w:eastAsia="tr-TR"/>
              </w:rPr>
              <w:t xml:space="preserve"> özelliği</w:t>
            </w:r>
          </w:p>
        </w:tc>
        <w:tc>
          <w:tcPr>
            <w:tcW w:w="1896" w:type="dxa"/>
            <w:tcBorders>
              <w:top w:val="nil"/>
              <w:left w:val="nil"/>
              <w:bottom w:val="single" w:sz="4" w:space="0" w:color="auto"/>
              <w:right w:val="single" w:sz="4" w:space="0" w:color="auto"/>
            </w:tcBorders>
            <w:shd w:val="clear" w:color="auto" w:fill="auto"/>
            <w:vAlign w:val="center"/>
            <w:hideMark/>
          </w:tcPr>
          <w:p w14:paraId="6861C531" w14:textId="38512441" w:rsidR="00904B2C" w:rsidRPr="00904B2C" w:rsidRDefault="00904B2C" w:rsidP="00C01F57">
            <w:pPr>
              <w:jc w:val="right"/>
              <w:rPr>
                <w:color w:val="000000"/>
                <w:sz w:val="14"/>
                <w:szCs w:val="14"/>
                <w:highlight w:val="yellow"/>
                <w:lang w:eastAsia="tr-TR"/>
              </w:rPr>
            </w:pPr>
            <w:r w:rsidRPr="00904B2C">
              <w:rPr>
                <w:color w:val="000000"/>
                <w:sz w:val="14"/>
                <w:szCs w:val="14"/>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09D6D1DB" w14:textId="4922E602" w:rsidR="00904B2C" w:rsidRPr="00904B2C" w:rsidRDefault="00904B2C" w:rsidP="00C01F57">
            <w:pPr>
              <w:jc w:val="right"/>
              <w:rPr>
                <w:color w:val="000000"/>
                <w:sz w:val="14"/>
                <w:szCs w:val="14"/>
                <w:highlight w:val="yellow"/>
                <w:lang w:eastAsia="tr-TR"/>
              </w:rPr>
            </w:pPr>
            <w:r w:rsidRPr="00904B2C">
              <w:rPr>
                <w:color w:val="000000"/>
                <w:sz w:val="14"/>
                <w:szCs w:val="14"/>
              </w:rPr>
              <w:t>Değer Azaltma Özelliği Yok</w:t>
            </w:r>
          </w:p>
        </w:tc>
        <w:tc>
          <w:tcPr>
            <w:tcW w:w="1701" w:type="dxa"/>
            <w:tcBorders>
              <w:top w:val="nil"/>
              <w:left w:val="nil"/>
              <w:bottom w:val="single" w:sz="4" w:space="0" w:color="auto"/>
              <w:right w:val="single" w:sz="4" w:space="0" w:color="auto"/>
            </w:tcBorders>
            <w:shd w:val="clear" w:color="auto" w:fill="auto"/>
            <w:vAlign w:val="center"/>
            <w:hideMark/>
          </w:tcPr>
          <w:p w14:paraId="113D6500" w14:textId="2ECA38F1" w:rsidR="00904B2C" w:rsidRPr="00904B2C" w:rsidRDefault="00904B2C" w:rsidP="00C01F57">
            <w:pPr>
              <w:jc w:val="right"/>
              <w:rPr>
                <w:color w:val="000000"/>
                <w:sz w:val="14"/>
                <w:szCs w:val="14"/>
                <w:highlight w:val="yellow"/>
                <w:lang w:eastAsia="tr-TR"/>
              </w:rPr>
            </w:pPr>
            <w:r w:rsidRPr="00904B2C">
              <w:rPr>
                <w:color w:val="000000"/>
                <w:sz w:val="14"/>
                <w:szCs w:val="14"/>
              </w:rPr>
              <w:t>Değer Azaltma Özelliği Yok</w:t>
            </w:r>
          </w:p>
        </w:tc>
      </w:tr>
      <w:tr w:rsidR="00904B2C" w:rsidRPr="00213A2D" w14:paraId="0D593075"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A1EC1F8" w14:textId="77777777" w:rsidR="00904B2C" w:rsidRPr="004C746B" w:rsidRDefault="00904B2C" w:rsidP="00904B2C">
            <w:pPr>
              <w:rPr>
                <w:color w:val="000000"/>
                <w:sz w:val="14"/>
                <w:szCs w:val="18"/>
                <w:lang w:eastAsia="tr-TR"/>
              </w:rPr>
            </w:pPr>
            <w:r w:rsidRPr="004C746B">
              <w:rPr>
                <w:color w:val="000000"/>
                <w:sz w:val="14"/>
                <w:szCs w:val="18"/>
                <w:lang w:eastAsia="tr-TR"/>
              </w:rPr>
              <w:t>Değer azaltma özelliğine sahipse, sürekli ya da geçici olma özelliği</w:t>
            </w:r>
          </w:p>
        </w:tc>
        <w:tc>
          <w:tcPr>
            <w:tcW w:w="1896" w:type="dxa"/>
            <w:tcBorders>
              <w:top w:val="nil"/>
              <w:left w:val="nil"/>
              <w:bottom w:val="single" w:sz="4" w:space="0" w:color="auto"/>
              <w:right w:val="single" w:sz="4" w:space="0" w:color="auto"/>
            </w:tcBorders>
            <w:shd w:val="clear" w:color="auto" w:fill="auto"/>
            <w:vAlign w:val="center"/>
            <w:hideMark/>
          </w:tcPr>
          <w:p w14:paraId="5903FA91" w14:textId="0E0FBF23" w:rsidR="00904B2C" w:rsidRPr="00904B2C" w:rsidRDefault="00904B2C" w:rsidP="00C01F57">
            <w:pPr>
              <w:jc w:val="right"/>
              <w:rPr>
                <w:color w:val="000000"/>
                <w:sz w:val="14"/>
                <w:szCs w:val="14"/>
                <w:highlight w:val="yellow"/>
                <w:lang w:eastAsia="tr-TR"/>
              </w:rPr>
            </w:pPr>
            <w:r w:rsidRPr="00904B2C">
              <w:rPr>
                <w:color w:val="000000"/>
                <w:sz w:val="14"/>
                <w:szCs w:val="14"/>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08B084B7" w14:textId="45FEE94F" w:rsidR="00904B2C" w:rsidRPr="00904B2C" w:rsidRDefault="00904B2C" w:rsidP="00C01F57">
            <w:pPr>
              <w:jc w:val="right"/>
              <w:rPr>
                <w:color w:val="000000"/>
                <w:sz w:val="14"/>
                <w:szCs w:val="14"/>
                <w:highlight w:val="yellow"/>
                <w:lang w:eastAsia="tr-TR"/>
              </w:rPr>
            </w:pPr>
            <w:r w:rsidRPr="00904B2C">
              <w:rPr>
                <w:color w:val="000000"/>
                <w:sz w:val="14"/>
                <w:szCs w:val="14"/>
              </w:rPr>
              <w:t>Değer Azaltma Özelliği Yok</w:t>
            </w:r>
          </w:p>
        </w:tc>
        <w:tc>
          <w:tcPr>
            <w:tcW w:w="1701" w:type="dxa"/>
            <w:tcBorders>
              <w:top w:val="nil"/>
              <w:left w:val="nil"/>
              <w:bottom w:val="single" w:sz="4" w:space="0" w:color="auto"/>
              <w:right w:val="single" w:sz="4" w:space="0" w:color="auto"/>
            </w:tcBorders>
            <w:shd w:val="clear" w:color="auto" w:fill="auto"/>
            <w:vAlign w:val="center"/>
            <w:hideMark/>
          </w:tcPr>
          <w:p w14:paraId="76E01381" w14:textId="1B82FF62" w:rsidR="00904B2C" w:rsidRPr="00904B2C" w:rsidRDefault="00904B2C" w:rsidP="00C01F57">
            <w:pPr>
              <w:jc w:val="right"/>
              <w:rPr>
                <w:color w:val="000000"/>
                <w:sz w:val="14"/>
                <w:szCs w:val="14"/>
                <w:highlight w:val="yellow"/>
                <w:lang w:eastAsia="tr-TR"/>
              </w:rPr>
            </w:pPr>
            <w:r w:rsidRPr="00904B2C">
              <w:rPr>
                <w:color w:val="000000"/>
                <w:sz w:val="14"/>
                <w:szCs w:val="14"/>
              </w:rPr>
              <w:t>Değer Azaltma Özelliği Yok</w:t>
            </w:r>
          </w:p>
        </w:tc>
      </w:tr>
      <w:tr w:rsidR="00904B2C" w:rsidRPr="00213A2D" w14:paraId="0FB88A3F"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1A49DE5" w14:textId="77777777" w:rsidR="00904B2C" w:rsidRPr="004C746B" w:rsidRDefault="00904B2C" w:rsidP="00904B2C">
            <w:pPr>
              <w:rPr>
                <w:color w:val="000000"/>
                <w:sz w:val="14"/>
                <w:szCs w:val="18"/>
                <w:lang w:eastAsia="tr-TR"/>
              </w:rPr>
            </w:pPr>
            <w:r w:rsidRPr="004C746B">
              <w:rPr>
                <w:color w:val="000000"/>
                <w:sz w:val="14"/>
                <w:szCs w:val="18"/>
                <w:lang w:eastAsia="tr-TR"/>
              </w:rPr>
              <w:t>Değeri geçici olarak azaltılabiliyorsa, değer artırım mekanizması</w:t>
            </w:r>
          </w:p>
        </w:tc>
        <w:tc>
          <w:tcPr>
            <w:tcW w:w="1896" w:type="dxa"/>
            <w:tcBorders>
              <w:top w:val="nil"/>
              <w:left w:val="nil"/>
              <w:bottom w:val="single" w:sz="4" w:space="0" w:color="auto"/>
              <w:right w:val="single" w:sz="4" w:space="0" w:color="auto"/>
            </w:tcBorders>
            <w:shd w:val="clear" w:color="auto" w:fill="auto"/>
            <w:vAlign w:val="center"/>
            <w:hideMark/>
          </w:tcPr>
          <w:p w14:paraId="134A262C" w14:textId="1A752987" w:rsidR="00904B2C" w:rsidRPr="00904B2C" w:rsidRDefault="00904B2C" w:rsidP="00C01F57">
            <w:pPr>
              <w:jc w:val="right"/>
              <w:rPr>
                <w:color w:val="000000"/>
                <w:sz w:val="14"/>
                <w:szCs w:val="14"/>
                <w:highlight w:val="yellow"/>
                <w:lang w:eastAsia="tr-TR"/>
              </w:rPr>
            </w:pPr>
            <w:r w:rsidRPr="00904B2C">
              <w:rPr>
                <w:color w:val="000000"/>
                <w:sz w:val="14"/>
                <w:szCs w:val="14"/>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1EA72081" w14:textId="39425DBC" w:rsidR="00904B2C" w:rsidRPr="00904B2C" w:rsidRDefault="00904B2C" w:rsidP="00C01F57">
            <w:pPr>
              <w:jc w:val="right"/>
              <w:rPr>
                <w:color w:val="000000"/>
                <w:sz w:val="14"/>
                <w:szCs w:val="14"/>
                <w:highlight w:val="yellow"/>
                <w:lang w:eastAsia="tr-TR"/>
              </w:rPr>
            </w:pPr>
            <w:r w:rsidRPr="00904B2C">
              <w:rPr>
                <w:color w:val="000000"/>
                <w:sz w:val="14"/>
                <w:szCs w:val="14"/>
              </w:rPr>
              <w:t>Değer Azaltma Özelliği Yok</w:t>
            </w:r>
          </w:p>
        </w:tc>
        <w:tc>
          <w:tcPr>
            <w:tcW w:w="1701" w:type="dxa"/>
            <w:tcBorders>
              <w:top w:val="nil"/>
              <w:left w:val="nil"/>
              <w:bottom w:val="single" w:sz="4" w:space="0" w:color="auto"/>
              <w:right w:val="single" w:sz="4" w:space="0" w:color="auto"/>
            </w:tcBorders>
            <w:shd w:val="clear" w:color="auto" w:fill="auto"/>
            <w:vAlign w:val="center"/>
            <w:hideMark/>
          </w:tcPr>
          <w:p w14:paraId="0C96C963" w14:textId="650635E1" w:rsidR="00904B2C" w:rsidRPr="00904B2C" w:rsidRDefault="00904B2C" w:rsidP="00C01F57">
            <w:pPr>
              <w:jc w:val="right"/>
              <w:rPr>
                <w:color w:val="000000"/>
                <w:sz w:val="14"/>
                <w:szCs w:val="14"/>
                <w:highlight w:val="yellow"/>
                <w:lang w:eastAsia="tr-TR"/>
              </w:rPr>
            </w:pPr>
            <w:r w:rsidRPr="00904B2C">
              <w:rPr>
                <w:color w:val="000000"/>
                <w:sz w:val="14"/>
                <w:szCs w:val="14"/>
              </w:rPr>
              <w:t>Değer Azaltma Özelliği Yok</w:t>
            </w:r>
          </w:p>
        </w:tc>
      </w:tr>
      <w:tr w:rsidR="00904B2C" w:rsidRPr="00213A2D" w14:paraId="1F422CDC"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59C5DF7" w14:textId="77777777" w:rsidR="00904B2C" w:rsidRPr="004C746B" w:rsidRDefault="00904B2C" w:rsidP="00904B2C">
            <w:pPr>
              <w:rPr>
                <w:color w:val="000000"/>
                <w:sz w:val="14"/>
                <w:szCs w:val="18"/>
                <w:lang w:eastAsia="tr-TR"/>
              </w:rPr>
            </w:pPr>
            <w:r w:rsidRPr="004C746B">
              <w:rPr>
                <w:color w:val="000000"/>
                <w:sz w:val="14"/>
                <w:szCs w:val="18"/>
                <w:lang w:eastAsia="tr-TR"/>
              </w:rPr>
              <w:t>Tasfiye halinde alacak hakkı açısından hangi sırada olduğu (Bu borçlanma aracının hemen üstünde yer alan araç)</w:t>
            </w:r>
          </w:p>
        </w:tc>
        <w:tc>
          <w:tcPr>
            <w:tcW w:w="1896" w:type="dxa"/>
            <w:tcBorders>
              <w:top w:val="nil"/>
              <w:left w:val="nil"/>
              <w:bottom w:val="single" w:sz="4" w:space="0" w:color="auto"/>
              <w:right w:val="single" w:sz="4" w:space="0" w:color="auto"/>
            </w:tcBorders>
            <w:shd w:val="clear" w:color="auto" w:fill="auto"/>
            <w:vAlign w:val="center"/>
            <w:hideMark/>
          </w:tcPr>
          <w:p w14:paraId="4ACDA6B8" w14:textId="077E0EF2" w:rsidR="00904B2C" w:rsidRPr="00904B2C" w:rsidRDefault="00904B2C" w:rsidP="00C01F57">
            <w:pPr>
              <w:jc w:val="right"/>
              <w:rPr>
                <w:color w:val="000000"/>
                <w:sz w:val="14"/>
                <w:szCs w:val="14"/>
                <w:highlight w:val="yellow"/>
                <w:lang w:eastAsia="tr-TR"/>
              </w:rPr>
            </w:pPr>
            <w:proofErr w:type="spellStart"/>
            <w:r w:rsidRPr="00904B2C">
              <w:rPr>
                <w:color w:val="000000"/>
                <w:sz w:val="14"/>
                <w:szCs w:val="14"/>
              </w:rPr>
              <w:t>Tier</w:t>
            </w:r>
            <w:proofErr w:type="spellEnd"/>
            <w:r w:rsidRPr="00904B2C">
              <w:rPr>
                <w:color w:val="000000"/>
                <w:sz w:val="14"/>
                <w:szCs w:val="14"/>
              </w:rPr>
              <w:t xml:space="preserve"> - </w:t>
            </w:r>
            <w:r w:rsidR="00784357">
              <w:rPr>
                <w:color w:val="000000"/>
                <w:sz w:val="14"/>
                <w:szCs w:val="14"/>
              </w:rPr>
              <w:t>1</w:t>
            </w:r>
          </w:p>
        </w:tc>
        <w:tc>
          <w:tcPr>
            <w:tcW w:w="1843" w:type="dxa"/>
            <w:tcBorders>
              <w:top w:val="nil"/>
              <w:left w:val="nil"/>
              <w:bottom w:val="single" w:sz="4" w:space="0" w:color="auto"/>
              <w:right w:val="single" w:sz="4" w:space="0" w:color="auto"/>
            </w:tcBorders>
            <w:shd w:val="clear" w:color="auto" w:fill="auto"/>
            <w:vAlign w:val="center"/>
            <w:hideMark/>
          </w:tcPr>
          <w:p w14:paraId="4E81C074" w14:textId="25D89BC0" w:rsidR="00904B2C" w:rsidRPr="00904B2C" w:rsidRDefault="00904B2C" w:rsidP="00C01F57">
            <w:pPr>
              <w:jc w:val="right"/>
              <w:rPr>
                <w:color w:val="000000"/>
                <w:sz w:val="14"/>
                <w:szCs w:val="14"/>
                <w:highlight w:val="yellow"/>
                <w:lang w:eastAsia="tr-TR"/>
              </w:rPr>
            </w:pPr>
            <w:proofErr w:type="spellStart"/>
            <w:r w:rsidRPr="00904B2C">
              <w:rPr>
                <w:color w:val="000000"/>
                <w:sz w:val="14"/>
                <w:szCs w:val="14"/>
              </w:rPr>
              <w:t>Tier</w:t>
            </w:r>
            <w:proofErr w:type="spellEnd"/>
            <w:r w:rsidRPr="00904B2C">
              <w:rPr>
                <w:color w:val="000000"/>
                <w:sz w:val="14"/>
                <w:szCs w:val="14"/>
              </w:rPr>
              <w:t xml:space="preserve"> - </w:t>
            </w:r>
            <w:r w:rsidR="00784357">
              <w:rPr>
                <w:color w:val="000000"/>
                <w:sz w:val="14"/>
                <w:szCs w:val="14"/>
              </w:rPr>
              <w:t>1</w:t>
            </w:r>
          </w:p>
        </w:tc>
        <w:tc>
          <w:tcPr>
            <w:tcW w:w="1701" w:type="dxa"/>
            <w:tcBorders>
              <w:top w:val="nil"/>
              <w:left w:val="nil"/>
              <w:bottom w:val="single" w:sz="4" w:space="0" w:color="auto"/>
              <w:right w:val="single" w:sz="4" w:space="0" w:color="auto"/>
            </w:tcBorders>
            <w:shd w:val="clear" w:color="auto" w:fill="auto"/>
            <w:vAlign w:val="center"/>
            <w:hideMark/>
          </w:tcPr>
          <w:p w14:paraId="62C0F349" w14:textId="066E4D3F" w:rsidR="00904B2C" w:rsidRPr="00904B2C" w:rsidRDefault="00784357" w:rsidP="00C01F57">
            <w:pPr>
              <w:jc w:val="right"/>
              <w:rPr>
                <w:color w:val="000000"/>
                <w:sz w:val="14"/>
                <w:szCs w:val="14"/>
                <w:highlight w:val="yellow"/>
                <w:lang w:eastAsia="tr-TR"/>
              </w:rPr>
            </w:pPr>
            <w:proofErr w:type="spellStart"/>
            <w:r w:rsidRPr="00904B2C">
              <w:rPr>
                <w:color w:val="000000"/>
                <w:sz w:val="14"/>
                <w:szCs w:val="14"/>
              </w:rPr>
              <w:t>Tier</w:t>
            </w:r>
            <w:proofErr w:type="spellEnd"/>
            <w:r w:rsidRPr="00904B2C">
              <w:rPr>
                <w:color w:val="000000"/>
                <w:sz w:val="14"/>
                <w:szCs w:val="14"/>
              </w:rPr>
              <w:t xml:space="preserve"> - </w:t>
            </w:r>
            <w:r>
              <w:rPr>
                <w:color w:val="000000"/>
                <w:sz w:val="14"/>
                <w:szCs w:val="14"/>
              </w:rPr>
              <w:t>2</w:t>
            </w:r>
          </w:p>
        </w:tc>
      </w:tr>
      <w:tr w:rsidR="00904B2C" w:rsidRPr="00213A2D" w14:paraId="456A61B6"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8BFB8A2" w14:textId="77777777" w:rsidR="00904B2C" w:rsidRPr="004C746B" w:rsidRDefault="00904B2C" w:rsidP="00904B2C">
            <w:pPr>
              <w:rPr>
                <w:color w:val="000000"/>
                <w:sz w:val="14"/>
                <w:szCs w:val="18"/>
                <w:lang w:eastAsia="tr-TR"/>
              </w:rPr>
            </w:pPr>
            <w:r w:rsidRPr="004C746B">
              <w:rPr>
                <w:color w:val="000000"/>
                <w:sz w:val="14"/>
                <w:szCs w:val="18"/>
                <w:lang w:eastAsia="tr-TR"/>
              </w:rPr>
              <w:t xml:space="preserve">Bankaların </w:t>
            </w:r>
            <w:proofErr w:type="spellStart"/>
            <w:r w:rsidRPr="004C746B">
              <w:rPr>
                <w:color w:val="000000"/>
                <w:sz w:val="14"/>
                <w:szCs w:val="18"/>
                <w:lang w:eastAsia="tr-TR"/>
              </w:rPr>
              <w:t>Özkaynaklarına</w:t>
            </w:r>
            <w:proofErr w:type="spellEnd"/>
            <w:r w:rsidRPr="004C746B">
              <w:rPr>
                <w:color w:val="000000"/>
                <w:sz w:val="14"/>
                <w:szCs w:val="18"/>
                <w:lang w:eastAsia="tr-TR"/>
              </w:rPr>
              <w:t xml:space="preserve"> ilişkin Yönetmeliğin </w:t>
            </w:r>
            <w:proofErr w:type="gramStart"/>
            <w:r w:rsidRPr="004C746B">
              <w:rPr>
                <w:color w:val="000000"/>
                <w:sz w:val="14"/>
                <w:szCs w:val="18"/>
                <w:lang w:eastAsia="tr-TR"/>
              </w:rPr>
              <w:t xml:space="preserve">7 </w:t>
            </w:r>
            <w:proofErr w:type="spellStart"/>
            <w:r w:rsidRPr="004C746B">
              <w:rPr>
                <w:color w:val="000000"/>
                <w:sz w:val="14"/>
                <w:szCs w:val="18"/>
                <w:lang w:eastAsia="tr-TR"/>
              </w:rPr>
              <w:t>nci</w:t>
            </w:r>
            <w:proofErr w:type="spellEnd"/>
            <w:proofErr w:type="gramEnd"/>
            <w:r w:rsidRPr="004C746B">
              <w:rPr>
                <w:color w:val="000000"/>
                <w:sz w:val="14"/>
                <w:szCs w:val="18"/>
                <w:lang w:eastAsia="tr-TR"/>
              </w:rPr>
              <w:t xml:space="preserve"> ve 8 inci maddelerinde yer alan şartlardan haiz olunmayan olup olmadığı</w:t>
            </w:r>
          </w:p>
        </w:tc>
        <w:tc>
          <w:tcPr>
            <w:tcW w:w="1896" w:type="dxa"/>
            <w:tcBorders>
              <w:top w:val="nil"/>
              <w:left w:val="nil"/>
              <w:bottom w:val="single" w:sz="4" w:space="0" w:color="auto"/>
              <w:right w:val="single" w:sz="4" w:space="0" w:color="auto"/>
            </w:tcBorders>
            <w:shd w:val="clear" w:color="auto" w:fill="auto"/>
            <w:vAlign w:val="center"/>
            <w:hideMark/>
          </w:tcPr>
          <w:p w14:paraId="7E1AE7FA" w14:textId="204408C9" w:rsidR="00904B2C" w:rsidRPr="00904B2C" w:rsidRDefault="00904B2C" w:rsidP="00C01F57">
            <w:pPr>
              <w:jc w:val="right"/>
              <w:rPr>
                <w:color w:val="000000"/>
                <w:sz w:val="14"/>
                <w:szCs w:val="14"/>
                <w:highlight w:val="yellow"/>
                <w:lang w:eastAsia="tr-TR"/>
              </w:rPr>
            </w:pPr>
            <w:r w:rsidRPr="00904B2C">
              <w:rPr>
                <w:color w:val="000000"/>
                <w:sz w:val="14"/>
                <w:szCs w:val="14"/>
              </w:rPr>
              <w:t>Yoktur</w:t>
            </w:r>
          </w:p>
        </w:tc>
        <w:tc>
          <w:tcPr>
            <w:tcW w:w="1843" w:type="dxa"/>
            <w:tcBorders>
              <w:top w:val="nil"/>
              <w:left w:val="nil"/>
              <w:bottom w:val="single" w:sz="4" w:space="0" w:color="auto"/>
              <w:right w:val="single" w:sz="4" w:space="0" w:color="auto"/>
            </w:tcBorders>
            <w:shd w:val="clear" w:color="auto" w:fill="auto"/>
            <w:vAlign w:val="center"/>
            <w:hideMark/>
          </w:tcPr>
          <w:p w14:paraId="69426CCF" w14:textId="5D34DFE9" w:rsidR="00904B2C" w:rsidRPr="00904B2C" w:rsidRDefault="00904B2C" w:rsidP="00C01F57">
            <w:pPr>
              <w:jc w:val="right"/>
              <w:rPr>
                <w:color w:val="000000"/>
                <w:sz w:val="14"/>
                <w:szCs w:val="14"/>
                <w:highlight w:val="yellow"/>
                <w:lang w:eastAsia="tr-TR"/>
              </w:rPr>
            </w:pPr>
            <w:r w:rsidRPr="00904B2C">
              <w:rPr>
                <w:color w:val="000000"/>
                <w:sz w:val="14"/>
                <w:szCs w:val="14"/>
              </w:rPr>
              <w:t>Yoktur</w:t>
            </w:r>
          </w:p>
        </w:tc>
        <w:tc>
          <w:tcPr>
            <w:tcW w:w="1701" w:type="dxa"/>
            <w:tcBorders>
              <w:top w:val="nil"/>
              <w:left w:val="nil"/>
              <w:bottom w:val="single" w:sz="4" w:space="0" w:color="auto"/>
              <w:right w:val="single" w:sz="4" w:space="0" w:color="auto"/>
            </w:tcBorders>
            <w:shd w:val="clear" w:color="auto" w:fill="auto"/>
            <w:vAlign w:val="center"/>
            <w:hideMark/>
          </w:tcPr>
          <w:p w14:paraId="34553F4E" w14:textId="2B58AA7A" w:rsidR="00904B2C" w:rsidRPr="00904B2C" w:rsidRDefault="00904B2C" w:rsidP="00C01F57">
            <w:pPr>
              <w:jc w:val="right"/>
              <w:rPr>
                <w:color w:val="000000"/>
                <w:sz w:val="14"/>
                <w:szCs w:val="14"/>
                <w:highlight w:val="yellow"/>
                <w:lang w:eastAsia="tr-TR"/>
              </w:rPr>
            </w:pPr>
            <w:r w:rsidRPr="00904B2C">
              <w:rPr>
                <w:color w:val="000000"/>
                <w:sz w:val="14"/>
                <w:szCs w:val="14"/>
              </w:rPr>
              <w:t>Yoktur</w:t>
            </w:r>
          </w:p>
        </w:tc>
      </w:tr>
      <w:tr w:rsidR="00904B2C" w:rsidRPr="00213A2D" w14:paraId="25881722" w14:textId="77777777" w:rsidTr="00D02266">
        <w:trPr>
          <w:divId w:val="1460030765"/>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D335CCF" w14:textId="77777777" w:rsidR="00904B2C" w:rsidRPr="004C746B" w:rsidRDefault="00904B2C" w:rsidP="00904B2C">
            <w:pPr>
              <w:rPr>
                <w:color w:val="000000"/>
                <w:sz w:val="14"/>
                <w:szCs w:val="18"/>
                <w:lang w:eastAsia="tr-TR"/>
              </w:rPr>
            </w:pPr>
            <w:r w:rsidRPr="004C746B">
              <w:rPr>
                <w:color w:val="000000"/>
                <w:sz w:val="14"/>
                <w:szCs w:val="18"/>
                <w:lang w:eastAsia="tr-TR"/>
              </w:rPr>
              <w:t xml:space="preserve">Bankaların </w:t>
            </w:r>
            <w:proofErr w:type="spellStart"/>
            <w:r w:rsidRPr="004C746B">
              <w:rPr>
                <w:color w:val="000000"/>
                <w:sz w:val="14"/>
                <w:szCs w:val="18"/>
                <w:lang w:eastAsia="tr-TR"/>
              </w:rPr>
              <w:t>Özkaynaklarına</w:t>
            </w:r>
            <w:proofErr w:type="spellEnd"/>
            <w:r w:rsidRPr="004C746B">
              <w:rPr>
                <w:color w:val="000000"/>
                <w:sz w:val="14"/>
                <w:szCs w:val="18"/>
                <w:lang w:eastAsia="tr-TR"/>
              </w:rPr>
              <w:t xml:space="preserve"> ilişkin Yönetmeliğin </w:t>
            </w:r>
            <w:proofErr w:type="gramStart"/>
            <w:r w:rsidRPr="004C746B">
              <w:rPr>
                <w:color w:val="000000"/>
                <w:sz w:val="14"/>
                <w:szCs w:val="18"/>
                <w:lang w:eastAsia="tr-TR"/>
              </w:rPr>
              <w:t xml:space="preserve">7 </w:t>
            </w:r>
            <w:proofErr w:type="spellStart"/>
            <w:r w:rsidRPr="004C746B">
              <w:rPr>
                <w:color w:val="000000"/>
                <w:sz w:val="14"/>
                <w:szCs w:val="18"/>
                <w:lang w:eastAsia="tr-TR"/>
              </w:rPr>
              <w:t>nci</w:t>
            </w:r>
            <w:proofErr w:type="spellEnd"/>
            <w:proofErr w:type="gramEnd"/>
            <w:r w:rsidRPr="004C746B">
              <w:rPr>
                <w:color w:val="000000"/>
                <w:sz w:val="14"/>
                <w:szCs w:val="18"/>
                <w:lang w:eastAsia="tr-TR"/>
              </w:rPr>
              <w:t xml:space="preserve"> ve 8 inci maddelerinde yer alan şartlardan hangilerine haiz olunmadığı</w:t>
            </w:r>
          </w:p>
        </w:tc>
        <w:tc>
          <w:tcPr>
            <w:tcW w:w="1896" w:type="dxa"/>
            <w:tcBorders>
              <w:top w:val="nil"/>
              <w:left w:val="nil"/>
              <w:bottom w:val="single" w:sz="4" w:space="0" w:color="auto"/>
              <w:right w:val="single" w:sz="4" w:space="0" w:color="auto"/>
            </w:tcBorders>
            <w:shd w:val="clear" w:color="auto" w:fill="auto"/>
            <w:vAlign w:val="center"/>
            <w:hideMark/>
          </w:tcPr>
          <w:p w14:paraId="567C34EF" w14:textId="68658C60" w:rsidR="00904B2C" w:rsidRPr="00904B2C" w:rsidRDefault="00904B2C" w:rsidP="00C01F57">
            <w:pPr>
              <w:jc w:val="right"/>
              <w:rPr>
                <w:color w:val="000000"/>
                <w:sz w:val="14"/>
                <w:szCs w:val="14"/>
                <w:highlight w:val="yellow"/>
                <w:lang w:eastAsia="tr-TR"/>
              </w:rPr>
            </w:pPr>
            <w:r w:rsidRPr="00904B2C">
              <w:rPr>
                <w:color w:val="000000"/>
                <w:sz w:val="14"/>
                <w:szCs w:val="14"/>
              </w:rPr>
              <w:t>Yoktur</w:t>
            </w:r>
          </w:p>
        </w:tc>
        <w:tc>
          <w:tcPr>
            <w:tcW w:w="1843" w:type="dxa"/>
            <w:tcBorders>
              <w:top w:val="nil"/>
              <w:left w:val="nil"/>
              <w:bottom w:val="single" w:sz="4" w:space="0" w:color="auto"/>
              <w:right w:val="single" w:sz="4" w:space="0" w:color="auto"/>
            </w:tcBorders>
            <w:shd w:val="clear" w:color="auto" w:fill="auto"/>
            <w:vAlign w:val="center"/>
            <w:hideMark/>
          </w:tcPr>
          <w:p w14:paraId="76079674" w14:textId="65E0558F" w:rsidR="00904B2C" w:rsidRPr="00904B2C" w:rsidRDefault="00904B2C" w:rsidP="00C01F57">
            <w:pPr>
              <w:jc w:val="right"/>
              <w:rPr>
                <w:color w:val="000000"/>
                <w:sz w:val="14"/>
                <w:szCs w:val="14"/>
                <w:highlight w:val="yellow"/>
                <w:lang w:eastAsia="tr-TR"/>
              </w:rPr>
            </w:pPr>
            <w:r w:rsidRPr="00904B2C">
              <w:rPr>
                <w:color w:val="000000"/>
                <w:sz w:val="14"/>
                <w:szCs w:val="14"/>
              </w:rPr>
              <w:t>Yoktur</w:t>
            </w:r>
          </w:p>
        </w:tc>
        <w:tc>
          <w:tcPr>
            <w:tcW w:w="1701" w:type="dxa"/>
            <w:tcBorders>
              <w:top w:val="nil"/>
              <w:left w:val="nil"/>
              <w:bottom w:val="single" w:sz="4" w:space="0" w:color="auto"/>
              <w:right w:val="single" w:sz="4" w:space="0" w:color="auto"/>
            </w:tcBorders>
            <w:shd w:val="clear" w:color="auto" w:fill="auto"/>
            <w:vAlign w:val="center"/>
            <w:hideMark/>
          </w:tcPr>
          <w:p w14:paraId="1C23D3FB" w14:textId="1953A246" w:rsidR="00904B2C" w:rsidRPr="00904B2C" w:rsidRDefault="00904B2C" w:rsidP="00C01F57">
            <w:pPr>
              <w:jc w:val="right"/>
              <w:rPr>
                <w:color w:val="000000"/>
                <w:sz w:val="14"/>
                <w:szCs w:val="14"/>
                <w:highlight w:val="yellow"/>
                <w:lang w:eastAsia="tr-TR"/>
              </w:rPr>
            </w:pPr>
            <w:r w:rsidRPr="00904B2C">
              <w:rPr>
                <w:color w:val="000000"/>
                <w:sz w:val="14"/>
                <w:szCs w:val="14"/>
              </w:rPr>
              <w:t>Yoktur</w:t>
            </w:r>
          </w:p>
        </w:tc>
      </w:tr>
    </w:tbl>
    <w:p w14:paraId="325CD3AD" w14:textId="7AC61E60" w:rsidR="003F2CDD" w:rsidRPr="00213A2D" w:rsidRDefault="003F2CDD" w:rsidP="008B378C">
      <w:pPr>
        <w:tabs>
          <w:tab w:val="left" w:pos="567"/>
        </w:tabs>
        <w:ind w:hanging="567"/>
        <w:rPr>
          <w:highlight w:val="yellow"/>
        </w:rPr>
      </w:pPr>
    </w:p>
    <w:p w14:paraId="37E27AC7" w14:textId="28BC4BC7" w:rsidR="003F2CDD" w:rsidRPr="00213A2D" w:rsidRDefault="003F2CDD" w:rsidP="008B378C">
      <w:pPr>
        <w:tabs>
          <w:tab w:val="left" w:pos="567"/>
        </w:tabs>
        <w:ind w:hanging="567"/>
        <w:rPr>
          <w:highlight w:val="yellow"/>
        </w:rPr>
      </w:pPr>
    </w:p>
    <w:p w14:paraId="5AB3DD58" w14:textId="77777777" w:rsidR="006F44AF" w:rsidRPr="00213A2D" w:rsidRDefault="006F44AF" w:rsidP="008B378C">
      <w:pPr>
        <w:tabs>
          <w:tab w:val="left" w:pos="567"/>
        </w:tabs>
        <w:ind w:hanging="567"/>
        <w:rPr>
          <w:highlight w:val="yellow"/>
        </w:rPr>
      </w:pPr>
    </w:p>
    <w:p w14:paraId="514A7E83" w14:textId="4221EB24" w:rsidR="008823F4" w:rsidRDefault="008823F4">
      <w:pPr>
        <w:rPr>
          <w:highlight w:val="yellow"/>
          <w:lang w:val="en-GB" w:eastAsia="en-GB"/>
        </w:rPr>
      </w:pPr>
      <w:r>
        <w:rPr>
          <w:highlight w:val="yellow"/>
          <w:lang w:val="en-GB" w:eastAsia="en-GB"/>
        </w:rPr>
        <w:br w:type="page"/>
      </w:r>
    </w:p>
    <w:p w14:paraId="557E1CDD" w14:textId="40C88AA5" w:rsidR="00B30841" w:rsidRPr="005D586B" w:rsidRDefault="005571E3" w:rsidP="008823F4">
      <w:pPr>
        <w:tabs>
          <w:tab w:val="left" w:pos="567"/>
        </w:tabs>
        <w:ind w:hanging="567"/>
        <w:jc w:val="both"/>
        <w:rPr>
          <w:rFonts w:eastAsia="Arial Unicode MS"/>
          <w:b/>
        </w:rPr>
      </w:pPr>
      <w:r w:rsidRPr="005D586B">
        <w:rPr>
          <w:rFonts w:eastAsia="Arial Unicode MS"/>
          <w:b/>
        </w:rPr>
        <w:lastRenderedPageBreak/>
        <w:t xml:space="preserve">1.2   </w:t>
      </w:r>
      <w:r w:rsidRPr="005D586B">
        <w:rPr>
          <w:rFonts w:eastAsia="Arial Unicode MS"/>
          <w:b/>
        </w:rPr>
        <w:tab/>
      </w:r>
      <w:r w:rsidR="00B30841" w:rsidRPr="005D586B">
        <w:rPr>
          <w:rFonts w:eastAsia="Arial Unicode MS"/>
          <w:b/>
        </w:rPr>
        <w:t>İçsel sermaye gereksiniminin cari ve gelecek faaliyetler açısından yeterliliğinin değerle</w:t>
      </w:r>
      <w:r w:rsidRPr="005D586B">
        <w:rPr>
          <w:rFonts w:eastAsia="Arial Unicode MS"/>
          <w:b/>
        </w:rPr>
        <w:t>ndirilmesi amacıyla</w:t>
      </w:r>
      <w:r w:rsidR="00B30841" w:rsidRPr="005D586B">
        <w:rPr>
          <w:rFonts w:eastAsia="Arial Unicode MS"/>
          <w:b/>
        </w:rPr>
        <w:t xml:space="preserve"> uygulanan yaklaşımlar</w:t>
      </w:r>
    </w:p>
    <w:p w14:paraId="62263235" w14:textId="77777777" w:rsidR="00B30841" w:rsidRPr="005D586B" w:rsidRDefault="00B30841" w:rsidP="00B30841">
      <w:pPr>
        <w:autoSpaceDE w:val="0"/>
        <w:autoSpaceDN w:val="0"/>
        <w:adjustRightInd w:val="0"/>
        <w:jc w:val="both"/>
        <w:rPr>
          <w:rFonts w:eastAsia="Arial Unicode MS"/>
          <w:b/>
          <w:sz w:val="6"/>
          <w:szCs w:val="16"/>
        </w:rPr>
      </w:pPr>
    </w:p>
    <w:p w14:paraId="153DA8F6" w14:textId="77777777" w:rsidR="0038465C" w:rsidRPr="005D586B" w:rsidRDefault="0038465C" w:rsidP="0038465C">
      <w:pPr>
        <w:jc w:val="both"/>
        <w:rPr>
          <w:spacing w:val="-6"/>
        </w:rPr>
      </w:pPr>
      <w:r w:rsidRPr="005D586B">
        <w:rPr>
          <w:spacing w:val="-6"/>
        </w:rPr>
        <w:t xml:space="preserve">Maruz kalınan veya </w:t>
      </w:r>
      <w:proofErr w:type="spellStart"/>
      <w:r w:rsidRPr="005D586B">
        <w:rPr>
          <w:spacing w:val="-6"/>
        </w:rPr>
        <w:t>kalınabilinecek</w:t>
      </w:r>
      <w:proofErr w:type="spellEnd"/>
      <w:r w:rsidRPr="005D586B">
        <w:rPr>
          <w:spacing w:val="-6"/>
        </w:rPr>
        <w:t xml:space="preserve">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Banka’nın göstermiş olduğu faaliyetler çerçevesinde tanımlayıp bunları değerlendirerek, bu riskleri karşılayacak ölçüde yeterli sermayenin bulundurulmasını ve risk yönetimi tekniklerinin uygulanmasını temin etmektir. Bu değerlendirme süreci, Banka’nın büyüme stratejisi, aktif-pasif yapısı, fonlama kaynakları, likidite durumu, yabancı para pozisyonu, ekonominin değişkenlerinden fiyat ve piyasa dalgalanmalarının sermayede yaratabileceği etkileri de göz önünde bulundurularak, ortaya çıkan sonuçlar Banka’nın risk profiline ve risk iştahına uygun olarak söz konusu sermaye yeterliliğinin belirlenen düzeyde sürdürülmesini sağlamayı amaçlamaktadır.</w:t>
      </w:r>
    </w:p>
    <w:p w14:paraId="7987A368" w14:textId="77777777" w:rsidR="0038465C" w:rsidRPr="005D586B" w:rsidRDefault="0038465C" w:rsidP="0038465C">
      <w:pPr>
        <w:jc w:val="both"/>
        <w:rPr>
          <w:sz w:val="6"/>
          <w:szCs w:val="16"/>
        </w:rPr>
      </w:pPr>
    </w:p>
    <w:p w14:paraId="6394B5E7" w14:textId="39D56083" w:rsidR="0038465C" w:rsidRPr="005D586B" w:rsidRDefault="0038465C" w:rsidP="0038465C">
      <w:pPr>
        <w:jc w:val="both"/>
      </w:pPr>
      <w:r w:rsidRPr="005D586B">
        <w:t xml:space="preserve">Bu kapsamda Banka’nın sermaye yapısı faaliyetler ve maruz kalınan riskler çerçevesinde gözden geçirilmekte ve geleceğe yönelik Banka hedef ve stratejileri doğrultusunda ortaya çıkması muhtemel içsel sermaye gereksinimi değerlendirilmektedir. Bu değerlendirme, piyasa, kredi ve </w:t>
      </w:r>
      <w:proofErr w:type="spellStart"/>
      <w:r w:rsidRPr="005D586B">
        <w:t>operasyonel</w:t>
      </w:r>
      <w:proofErr w:type="spellEnd"/>
      <w:r w:rsidRPr="005D586B">
        <w:t xml:space="preserve"> risklerin yanı sıra bankacılık hesaplarından kaynaklanan </w:t>
      </w:r>
      <w:proofErr w:type="gramStart"/>
      <w:r w:rsidRPr="005D586B">
        <w:t>kar</w:t>
      </w:r>
      <w:proofErr w:type="gramEnd"/>
      <w:r w:rsidRPr="005D586B">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49E45D9A" w14:textId="18D6FC54" w:rsidR="0038465C" w:rsidRPr="00213A2D" w:rsidRDefault="0038465C" w:rsidP="0038465C">
      <w:pPr>
        <w:jc w:val="both"/>
        <w:rPr>
          <w:sz w:val="6"/>
          <w:highlight w:val="yellow"/>
        </w:rPr>
      </w:pPr>
    </w:p>
    <w:p w14:paraId="42493B3B" w14:textId="510EF7DC" w:rsidR="0038465C" w:rsidRPr="005D586B" w:rsidRDefault="0038465C" w:rsidP="0038465C">
      <w:pPr>
        <w:tabs>
          <w:tab w:val="left" w:pos="567"/>
        </w:tabs>
        <w:ind w:hanging="567"/>
        <w:rPr>
          <w:rFonts w:eastAsia="Arial Unicode MS"/>
          <w:b/>
          <w:sz w:val="2"/>
          <w:szCs w:val="2"/>
        </w:rPr>
      </w:pPr>
      <w:r w:rsidRPr="005D586B">
        <w:rPr>
          <w:rFonts w:eastAsia="Arial Unicode MS"/>
          <w:b/>
        </w:rPr>
        <w:t>2.</w:t>
      </w:r>
      <w:r w:rsidRPr="005D586B">
        <w:rPr>
          <w:rFonts w:eastAsia="Arial Unicode MS"/>
          <w:b/>
        </w:rPr>
        <w:tab/>
        <w:t>Kredi riskine ilişkin açıklamalar</w:t>
      </w:r>
    </w:p>
    <w:p w14:paraId="0E72249F" w14:textId="77777777" w:rsidR="0038465C" w:rsidRPr="005D586B" w:rsidRDefault="0038465C" w:rsidP="0038465C">
      <w:pPr>
        <w:rPr>
          <w:rFonts w:eastAsia="Arial Unicode MS"/>
          <w:b/>
          <w:sz w:val="6"/>
          <w:szCs w:val="16"/>
        </w:rPr>
      </w:pPr>
    </w:p>
    <w:p w14:paraId="4BF3A79A" w14:textId="7394A649" w:rsidR="0038465C" w:rsidRPr="005D586B" w:rsidRDefault="0038465C" w:rsidP="0038465C">
      <w:pPr>
        <w:jc w:val="both"/>
      </w:pPr>
      <w:r w:rsidRPr="005D586B">
        <w:t>Bankalarca Kamuya Açıklanacak Finansal Tablolar ile Bunlara İlişkin Açıklama ve Dipnotlar Hak</w:t>
      </w:r>
      <w:r w:rsidR="00E820F7">
        <w:t>k</w:t>
      </w:r>
      <w:r w:rsidRPr="005D586B">
        <w:t>ında Tebliğ’in 25’inci maddesi uyarınca ara dönemde hazırlanmamıştır.</w:t>
      </w:r>
    </w:p>
    <w:p w14:paraId="24814BE1" w14:textId="77777777" w:rsidR="0038465C" w:rsidRPr="00213A2D" w:rsidRDefault="0038465C" w:rsidP="0038465C">
      <w:pPr>
        <w:jc w:val="both"/>
        <w:rPr>
          <w:sz w:val="6"/>
          <w:highlight w:val="yellow"/>
        </w:rPr>
      </w:pPr>
    </w:p>
    <w:p w14:paraId="045272EF" w14:textId="346053A9" w:rsidR="00E73302" w:rsidRPr="005D586B" w:rsidRDefault="0038465C" w:rsidP="0003633B">
      <w:pPr>
        <w:pStyle w:val="BodyText"/>
        <w:ind w:hanging="567"/>
        <w:jc w:val="left"/>
        <w:rPr>
          <w:rFonts w:eastAsia="Arial Unicode MS"/>
          <w:b/>
        </w:rPr>
      </w:pPr>
      <w:r w:rsidRPr="005D586B">
        <w:rPr>
          <w:rFonts w:eastAsia="Arial Unicode MS"/>
          <w:b/>
        </w:rPr>
        <w:t>3</w:t>
      </w:r>
      <w:r w:rsidR="00E253C8" w:rsidRPr="005D586B">
        <w:rPr>
          <w:rFonts w:eastAsia="Arial Unicode MS"/>
          <w:b/>
        </w:rPr>
        <w:t>.</w:t>
      </w:r>
      <w:r w:rsidR="00E253C8" w:rsidRPr="005D586B">
        <w:rPr>
          <w:rFonts w:eastAsia="Arial Unicode MS"/>
          <w:b/>
        </w:rPr>
        <w:tab/>
        <w:t>Kur riskine ilişkin açıklamalar</w:t>
      </w:r>
    </w:p>
    <w:p w14:paraId="6A0FFC9C" w14:textId="77777777" w:rsidR="00E73302" w:rsidRPr="005D586B" w:rsidRDefault="00E73302" w:rsidP="00803B6E">
      <w:pPr>
        <w:pStyle w:val="BodyText3"/>
        <w:jc w:val="both"/>
        <w:rPr>
          <w:i w:val="0"/>
          <w:iCs w:val="0"/>
          <w:sz w:val="6"/>
          <w:szCs w:val="16"/>
        </w:rPr>
      </w:pPr>
    </w:p>
    <w:p w14:paraId="7691C424" w14:textId="77777777" w:rsidR="0038465C" w:rsidRPr="005D586B" w:rsidRDefault="0038465C" w:rsidP="0038465C">
      <w:pPr>
        <w:pStyle w:val="BodyText3"/>
        <w:jc w:val="both"/>
        <w:rPr>
          <w:i w:val="0"/>
          <w:iCs w:val="0"/>
          <w:sz w:val="20"/>
        </w:rPr>
      </w:pPr>
      <w:r w:rsidRPr="005D586B">
        <w:rPr>
          <w:i w:val="0"/>
          <w:iCs w:val="0"/>
          <w:sz w:val="20"/>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5D586B">
        <w:rPr>
          <w:i w:val="0"/>
          <w:iCs w:val="0"/>
          <w:color w:val="000000"/>
          <w:sz w:val="20"/>
        </w:rPr>
        <w:t xml:space="preserve"> Banka’nın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511E8473" w14:textId="77777777" w:rsidR="0038465C" w:rsidRPr="005D586B" w:rsidRDefault="0038465C" w:rsidP="0038465C">
      <w:pPr>
        <w:pStyle w:val="BodyText3"/>
        <w:jc w:val="both"/>
        <w:rPr>
          <w:i w:val="0"/>
          <w:iCs w:val="0"/>
          <w:sz w:val="6"/>
          <w:szCs w:val="16"/>
        </w:rPr>
      </w:pPr>
    </w:p>
    <w:p w14:paraId="1ACC14DC" w14:textId="77777777" w:rsidR="0038465C" w:rsidRPr="005D586B" w:rsidRDefault="0038465C" w:rsidP="0038465C">
      <w:pPr>
        <w:pStyle w:val="BodyText3"/>
        <w:jc w:val="both"/>
        <w:rPr>
          <w:i w:val="0"/>
          <w:iCs w:val="0"/>
          <w:spacing w:val="-6"/>
          <w:sz w:val="20"/>
        </w:rPr>
      </w:pPr>
      <w:r w:rsidRPr="005D586B">
        <w:rPr>
          <w:i w:val="0"/>
          <w:iCs w:val="0"/>
          <w:spacing w:val="-6"/>
          <w:sz w:val="20"/>
        </w:rPr>
        <w:t>Banka Yönetim Kurulu’nun belirlediği pozisyon limitleri günlük olarak izlenmekte, Banka’nın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3A579D0B" w14:textId="77777777" w:rsidR="00796E0F" w:rsidRPr="00213A2D" w:rsidRDefault="00796E0F" w:rsidP="008D64A5">
      <w:pPr>
        <w:autoSpaceDE w:val="0"/>
        <w:autoSpaceDN w:val="0"/>
        <w:adjustRightInd w:val="0"/>
        <w:rPr>
          <w:rFonts w:eastAsia="Arial Unicode MS"/>
          <w:b/>
          <w:sz w:val="6"/>
          <w:szCs w:val="16"/>
          <w:highlight w:val="yellow"/>
        </w:rPr>
      </w:pPr>
    </w:p>
    <w:p w14:paraId="3613F049" w14:textId="417EBAA2" w:rsidR="0038465C" w:rsidRPr="00C01F57" w:rsidRDefault="0038465C" w:rsidP="0038465C">
      <w:pPr>
        <w:autoSpaceDE w:val="0"/>
        <w:autoSpaceDN w:val="0"/>
        <w:adjustRightInd w:val="0"/>
        <w:jc w:val="both"/>
        <w:rPr>
          <w:rFonts w:eastAsia="Arial Unicode MS"/>
        </w:rPr>
      </w:pPr>
      <w:r w:rsidRPr="005D586B">
        <w:rPr>
          <w:rFonts w:eastAsia="Arial Unicode MS"/>
        </w:rPr>
        <w:t xml:space="preserve">Banka, </w:t>
      </w:r>
      <w:r w:rsidRPr="005D586B">
        <w:rPr>
          <w:bCs/>
          <w:iCs/>
          <w:spacing w:val="4"/>
        </w:rPr>
        <w:t xml:space="preserve">30 Eylül </w:t>
      </w:r>
      <w:proofErr w:type="gramStart"/>
      <w:r w:rsidRPr="005D586B">
        <w:rPr>
          <w:bCs/>
          <w:iCs/>
          <w:spacing w:val="4"/>
        </w:rPr>
        <w:t>202</w:t>
      </w:r>
      <w:r w:rsidR="005D586B" w:rsidRPr="005D586B">
        <w:rPr>
          <w:bCs/>
          <w:iCs/>
          <w:spacing w:val="4"/>
        </w:rPr>
        <w:t>2</w:t>
      </w:r>
      <w:r w:rsidRPr="005D586B">
        <w:t xml:space="preserve"> </w:t>
      </w:r>
      <w:r w:rsidRPr="005D586B">
        <w:rPr>
          <w:rFonts w:eastAsia="Arial Unicode MS"/>
        </w:rPr>
        <w:t xml:space="preserve"> tarihi</w:t>
      </w:r>
      <w:proofErr w:type="gramEnd"/>
      <w:r w:rsidRPr="005D586B">
        <w:rPr>
          <w:rFonts w:eastAsia="Arial Unicode MS"/>
        </w:rPr>
        <w:t xml:space="preserve"> </w:t>
      </w:r>
      <w:r w:rsidRPr="00C01F57">
        <w:rPr>
          <w:rFonts w:eastAsia="Arial Unicode MS"/>
        </w:rPr>
        <w:t xml:space="preserve">itibarıyla </w:t>
      </w:r>
      <w:r w:rsidR="00C01F57" w:rsidRPr="00C01F57">
        <w:rPr>
          <w:rFonts w:eastAsia="Arial Unicode MS"/>
          <w:color w:val="000000"/>
        </w:rPr>
        <w:t>2,405,926</w:t>
      </w:r>
      <w:r w:rsidRPr="00C01F57">
        <w:rPr>
          <w:rFonts w:eastAsia="Arial Unicode MS"/>
          <w:color w:val="000000"/>
        </w:rPr>
        <w:t xml:space="preserve"> TL bilanço açık</w:t>
      </w:r>
      <w:r w:rsidRPr="00C01F57">
        <w:rPr>
          <w:rFonts w:eastAsia="Arial Unicode MS"/>
        </w:rPr>
        <w:t xml:space="preserve"> pozisyonundan (31 Aralık 202</w:t>
      </w:r>
      <w:r w:rsidR="005D586B" w:rsidRPr="00C01F57">
        <w:rPr>
          <w:rFonts w:eastAsia="Arial Unicode MS"/>
        </w:rPr>
        <w:t>1</w:t>
      </w:r>
      <w:r w:rsidRPr="00C01F57">
        <w:rPr>
          <w:rFonts w:eastAsia="Arial Unicode MS"/>
        </w:rPr>
        <w:t xml:space="preserve"> – </w:t>
      </w:r>
      <w:r w:rsidR="005D586B" w:rsidRPr="00C01F57">
        <w:rPr>
          <w:rFonts w:eastAsia="Arial Unicode MS"/>
          <w:color w:val="000000"/>
        </w:rPr>
        <w:t>1</w:t>
      </w:r>
      <w:r w:rsidRPr="00C01F57">
        <w:rPr>
          <w:rFonts w:eastAsia="Arial Unicode MS"/>
          <w:color w:val="000000"/>
        </w:rPr>
        <w:t>,</w:t>
      </w:r>
      <w:r w:rsidR="005D586B" w:rsidRPr="00C01F57">
        <w:rPr>
          <w:rFonts w:eastAsia="Arial Unicode MS"/>
          <w:color w:val="000000"/>
        </w:rPr>
        <w:t>811</w:t>
      </w:r>
      <w:r w:rsidRPr="00C01F57">
        <w:rPr>
          <w:rFonts w:eastAsia="Arial Unicode MS"/>
          <w:color w:val="000000"/>
        </w:rPr>
        <w:t>,</w:t>
      </w:r>
      <w:r w:rsidR="005D586B" w:rsidRPr="00C01F57">
        <w:rPr>
          <w:rFonts w:eastAsia="Arial Unicode MS"/>
          <w:color w:val="000000"/>
        </w:rPr>
        <w:t>076</w:t>
      </w:r>
      <w:r w:rsidRPr="00C01F57">
        <w:rPr>
          <w:rFonts w:eastAsia="Arial Unicode MS"/>
          <w:color w:val="000000"/>
          <w:spacing w:val="-2"/>
        </w:rPr>
        <w:t xml:space="preserve"> TL</w:t>
      </w:r>
      <w:r w:rsidRPr="00C01F57">
        <w:rPr>
          <w:rFonts w:eastAsia="Arial Unicode MS"/>
        </w:rPr>
        <w:t xml:space="preserve"> açık) ve </w:t>
      </w:r>
      <w:r w:rsidR="00C01F57" w:rsidRPr="00C01F57">
        <w:rPr>
          <w:rFonts w:eastAsia="Arial Unicode MS"/>
        </w:rPr>
        <w:t>464,530</w:t>
      </w:r>
      <w:r w:rsidRPr="00C01F57">
        <w:rPr>
          <w:rFonts w:eastAsia="Arial Unicode MS"/>
        </w:rPr>
        <w:t xml:space="preserve"> TL bilanço dışı kapalı pozisyondan (31 Aralık 202</w:t>
      </w:r>
      <w:r w:rsidR="005D586B" w:rsidRPr="00C01F57">
        <w:rPr>
          <w:rFonts w:eastAsia="Arial Unicode MS"/>
        </w:rPr>
        <w:t>1</w:t>
      </w:r>
      <w:r w:rsidRPr="00C01F57">
        <w:rPr>
          <w:rFonts w:eastAsia="Arial Unicode MS"/>
        </w:rPr>
        <w:t xml:space="preserve"> – </w:t>
      </w:r>
      <w:r w:rsidR="005D586B" w:rsidRPr="00C01F57">
        <w:rPr>
          <w:rFonts w:eastAsia="Arial Unicode MS"/>
        </w:rPr>
        <w:t>424,526</w:t>
      </w:r>
      <w:r w:rsidRPr="00C01F57">
        <w:rPr>
          <w:rFonts w:eastAsia="Arial Unicode MS"/>
          <w:color w:val="000000"/>
          <w:spacing w:val="-2"/>
        </w:rPr>
        <w:t xml:space="preserve"> TL</w:t>
      </w:r>
      <w:r w:rsidRPr="00C01F57">
        <w:rPr>
          <w:rFonts w:eastAsia="Arial Unicode MS"/>
        </w:rPr>
        <w:t xml:space="preserve"> kapalı) oluşmak üzere </w:t>
      </w:r>
      <w:r w:rsidR="00C01F57" w:rsidRPr="00C01F57">
        <w:rPr>
          <w:rFonts w:eastAsia="Arial Unicode MS"/>
        </w:rPr>
        <w:t>1,941,396</w:t>
      </w:r>
      <w:r w:rsidRPr="00C01F57">
        <w:rPr>
          <w:rFonts w:eastAsia="Arial Unicode MS"/>
        </w:rPr>
        <w:t xml:space="preserve"> TL açık (31 Aralık 202</w:t>
      </w:r>
      <w:r w:rsidR="005D586B" w:rsidRPr="00C01F57">
        <w:rPr>
          <w:rFonts w:eastAsia="Arial Unicode MS"/>
        </w:rPr>
        <w:t>1</w:t>
      </w:r>
      <w:r w:rsidRPr="00C01F57">
        <w:rPr>
          <w:rFonts w:eastAsia="Arial Unicode MS"/>
        </w:rPr>
        <w:t xml:space="preserve"> – </w:t>
      </w:r>
      <w:r w:rsidR="005D586B" w:rsidRPr="00C01F57">
        <w:rPr>
          <w:rFonts w:eastAsia="Arial Unicode MS"/>
        </w:rPr>
        <w:t>1,386,550</w:t>
      </w:r>
      <w:r w:rsidRPr="00C01F57">
        <w:rPr>
          <w:rFonts w:eastAsia="Arial Unicode MS"/>
          <w:color w:val="000000"/>
          <w:spacing w:val="-2"/>
        </w:rPr>
        <w:t xml:space="preserve"> TL</w:t>
      </w:r>
      <w:r w:rsidR="004E169A">
        <w:rPr>
          <w:rFonts w:eastAsia="Arial Unicode MS"/>
          <w:color w:val="000000"/>
          <w:spacing w:val="-2"/>
        </w:rPr>
        <w:t xml:space="preserve"> açık</w:t>
      </w:r>
      <w:r w:rsidR="00C01F57" w:rsidRPr="00C01F57">
        <w:rPr>
          <w:rFonts w:eastAsia="Arial Unicode MS"/>
          <w:color w:val="000000"/>
          <w:spacing w:val="-2"/>
        </w:rPr>
        <w:t>)</w:t>
      </w:r>
      <w:r w:rsidRPr="00C01F57">
        <w:rPr>
          <w:rFonts w:eastAsia="Arial Unicode MS"/>
        </w:rPr>
        <w:t xml:space="preserve"> pozisyon taşımaktadır. </w:t>
      </w:r>
    </w:p>
    <w:p w14:paraId="2B59D7E0" w14:textId="77777777" w:rsidR="0054031F" w:rsidRPr="00213A2D" w:rsidRDefault="0054031F" w:rsidP="00134A72">
      <w:pPr>
        <w:autoSpaceDE w:val="0"/>
        <w:autoSpaceDN w:val="0"/>
        <w:adjustRightInd w:val="0"/>
        <w:rPr>
          <w:rFonts w:eastAsia="Arial Unicode MS"/>
          <w:sz w:val="8"/>
          <w:szCs w:val="16"/>
          <w:highlight w:val="yellow"/>
        </w:rPr>
      </w:pPr>
    </w:p>
    <w:p w14:paraId="1F8FEB4C" w14:textId="77777777" w:rsidR="00E84171" w:rsidRPr="005D586B" w:rsidRDefault="0038465C" w:rsidP="00E84171">
      <w:pPr>
        <w:autoSpaceDE w:val="0"/>
        <w:autoSpaceDN w:val="0"/>
        <w:adjustRightInd w:val="0"/>
        <w:jc w:val="both"/>
        <w:rPr>
          <w:rFonts w:eastAsia="Arial Unicode MS"/>
        </w:rPr>
      </w:pPr>
      <w:r w:rsidRPr="005D586B">
        <w:rPr>
          <w:rFonts w:eastAsia="Arial Unicode MS"/>
        </w:rPr>
        <w:t>Banka’nın finansal tablo tarihi ile bu tarihten geriye doğru son beş iş günü kamuya duyurulan belli başlı cari döviz alış kurları (tam TL):</w:t>
      </w:r>
    </w:p>
    <w:p w14:paraId="31318A45" w14:textId="61DFC4FC" w:rsidR="00E84171" w:rsidRPr="00E5566C" w:rsidRDefault="00E84171" w:rsidP="00E84171">
      <w:pPr>
        <w:autoSpaceDE w:val="0"/>
        <w:autoSpaceDN w:val="0"/>
        <w:adjustRightInd w:val="0"/>
        <w:jc w:val="both"/>
        <w:rPr>
          <w:rFonts w:eastAsia="Arial Unicode MS"/>
          <w:sz w:val="12"/>
          <w:highlight w:val="yellow"/>
        </w:rPr>
      </w:pPr>
    </w:p>
    <w:tbl>
      <w:tblPr>
        <w:tblW w:w="9356" w:type="dxa"/>
        <w:tblCellMar>
          <w:left w:w="70" w:type="dxa"/>
          <w:right w:w="70" w:type="dxa"/>
        </w:tblCellMar>
        <w:tblLook w:val="04A0" w:firstRow="1" w:lastRow="0" w:firstColumn="1" w:lastColumn="0" w:noHBand="0" w:noVBand="1"/>
      </w:tblPr>
      <w:tblGrid>
        <w:gridCol w:w="2268"/>
        <w:gridCol w:w="1812"/>
        <w:gridCol w:w="961"/>
        <w:gridCol w:w="961"/>
        <w:gridCol w:w="961"/>
        <w:gridCol w:w="961"/>
        <w:gridCol w:w="1432"/>
      </w:tblGrid>
      <w:tr w:rsidR="00E84171" w:rsidRPr="00213A2D" w14:paraId="203102EA" w14:textId="77777777" w:rsidTr="00E84171">
        <w:trPr>
          <w:divId w:val="229120010"/>
          <w:trHeight w:val="496"/>
        </w:trPr>
        <w:tc>
          <w:tcPr>
            <w:tcW w:w="2268" w:type="dxa"/>
            <w:tcBorders>
              <w:top w:val="single" w:sz="8" w:space="0" w:color="auto"/>
              <w:left w:val="nil"/>
              <w:bottom w:val="single" w:sz="8" w:space="0" w:color="auto"/>
              <w:right w:val="nil"/>
            </w:tcBorders>
            <w:shd w:val="clear" w:color="auto" w:fill="auto"/>
            <w:vAlign w:val="center"/>
            <w:hideMark/>
          </w:tcPr>
          <w:p w14:paraId="5090E8A1" w14:textId="4EC9DD09" w:rsidR="00E84171" w:rsidRPr="00213A2D" w:rsidRDefault="00E84171" w:rsidP="00E84171">
            <w:pPr>
              <w:rPr>
                <w:b/>
                <w:bCs/>
                <w:color w:val="000000"/>
                <w:sz w:val="18"/>
                <w:szCs w:val="18"/>
                <w:highlight w:val="yellow"/>
                <w:lang w:eastAsia="tr-TR"/>
              </w:rPr>
            </w:pPr>
            <w:r w:rsidRPr="005D586B">
              <w:rPr>
                <w:b/>
                <w:bCs/>
                <w:snapToGrid w:val="0"/>
                <w:color w:val="000000"/>
                <w:sz w:val="18"/>
                <w:szCs w:val="18"/>
                <w:lang w:eastAsia="tr-TR"/>
              </w:rPr>
              <w:t> </w:t>
            </w:r>
          </w:p>
        </w:tc>
        <w:tc>
          <w:tcPr>
            <w:tcW w:w="1812" w:type="dxa"/>
            <w:tcBorders>
              <w:top w:val="single" w:sz="8" w:space="0" w:color="auto"/>
              <w:left w:val="nil"/>
              <w:bottom w:val="single" w:sz="8" w:space="0" w:color="auto"/>
              <w:right w:val="nil"/>
            </w:tcBorders>
            <w:shd w:val="clear" w:color="auto" w:fill="auto"/>
            <w:vAlign w:val="center"/>
            <w:hideMark/>
          </w:tcPr>
          <w:p w14:paraId="6239428D" w14:textId="6674BA93" w:rsidR="00E84171" w:rsidRPr="00E3415B" w:rsidRDefault="00E84171" w:rsidP="00E84171">
            <w:pPr>
              <w:jc w:val="right"/>
              <w:rPr>
                <w:b/>
                <w:bCs/>
                <w:color w:val="000000"/>
                <w:sz w:val="18"/>
                <w:szCs w:val="18"/>
                <w:lang w:eastAsia="tr-TR"/>
              </w:rPr>
            </w:pPr>
            <w:r w:rsidRPr="00E3415B">
              <w:rPr>
                <w:b/>
                <w:bCs/>
                <w:color w:val="000000"/>
                <w:sz w:val="18"/>
                <w:szCs w:val="18"/>
                <w:lang w:eastAsia="tr-TR"/>
              </w:rPr>
              <w:t>23/09/202</w:t>
            </w:r>
            <w:r w:rsidR="002876AD">
              <w:rPr>
                <w:b/>
                <w:bCs/>
                <w:color w:val="000000"/>
                <w:sz w:val="18"/>
                <w:szCs w:val="18"/>
                <w:lang w:eastAsia="tr-TR"/>
              </w:rPr>
              <w:t>2</w:t>
            </w:r>
          </w:p>
        </w:tc>
        <w:tc>
          <w:tcPr>
            <w:tcW w:w="961" w:type="dxa"/>
            <w:tcBorders>
              <w:top w:val="single" w:sz="8" w:space="0" w:color="auto"/>
              <w:left w:val="nil"/>
              <w:bottom w:val="single" w:sz="8" w:space="0" w:color="auto"/>
              <w:right w:val="nil"/>
            </w:tcBorders>
            <w:shd w:val="clear" w:color="auto" w:fill="auto"/>
            <w:vAlign w:val="center"/>
            <w:hideMark/>
          </w:tcPr>
          <w:p w14:paraId="49BB01CD" w14:textId="3C94E87E" w:rsidR="00E84171" w:rsidRPr="00E3415B" w:rsidRDefault="00E84171" w:rsidP="00E84171">
            <w:pPr>
              <w:jc w:val="right"/>
              <w:rPr>
                <w:b/>
                <w:bCs/>
                <w:color w:val="000000"/>
                <w:sz w:val="18"/>
                <w:szCs w:val="18"/>
                <w:lang w:eastAsia="tr-TR"/>
              </w:rPr>
            </w:pPr>
            <w:r w:rsidRPr="00E3415B">
              <w:rPr>
                <w:b/>
                <w:bCs/>
                <w:color w:val="000000"/>
                <w:sz w:val="18"/>
                <w:szCs w:val="18"/>
                <w:lang w:eastAsia="tr-TR"/>
              </w:rPr>
              <w:t>2</w:t>
            </w:r>
            <w:r w:rsidR="004E169A">
              <w:rPr>
                <w:b/>
                <w:bCs/>
                <w:color w:val="000000"/>
                <w:sz w:val="18"/>
                <w:szCs w:val="18"/>
                <w:lang w:eastAsia="tr-TR"/>
              </w:rPr>
              <w:t>6</w:t>
            </w:r>
            <w:r w:rsidRPr="00E3415B">
              <w:rPr>
                <w:b/>
                <w:bCs/>
                <w:color w:val="000000"/>
                <w:sz w:val="18"/>
                <w:szCs w:val="18"/>
                <w:lang w:eastAsia="tr-TR"/>
              </w:rPr>
              <w:t>/09/202</w:t>
            </w:r>
            <w:r w:rsidR="002876AD">
              <w:rPr>
                <w:b/>
                <w:bCs/>
                <w:color w:val="000000"/>
                <w:sz w:val="18"/>
                <w:szCs w:val="18"/>
                <w:lang w:eastAsia="tr-TR"/>
              </w:rPr>
              <w:t>2</w:t>
            </w:r>
          </w:p>
        </w:tc>
        <w:tc>
          <w:tcPr>
            <w:tcW w:w="961" w:type="dxa"/>
            <w:tcBorders>
              <w:top w:val="single" w:sz="8" w:space="0" w:color="auto"/>
              <w:left w:val="nil"/>
              <w:bottom w:val="single" w:sz="8" w:space="0" w:color="auto"/>
              <w:right w:val="nil"/>
            </w:tcBorders>
            <w:shd w:val="clear" w:color="auto" w:fill="auto"/>
            <w:vAlign w:val="center"/>
            <w:hideMark/>
          </w:tcPr>
          <w:p w14:paraId="2640E280" w14:textId="31E2A225" w:rsidR="00E84171" w:rsidRPr="00E3415B" w:rsidRDefault="00E84171" w:rsidP="00E84171">
            <w:pPr>
              <w:jc w:val="right"/>
              <w:rPr>
                <w:b/>
                <w:bCs/>
                <w:color w:val="000000"/>
                <w:sz w:val="18"/>
                <w:szCs w:val="18"/>
                <w:lang w:eastAsia="tr-TR"/>
              </w:rPr>
            </w:pPr>
            <w:r w:rsidRPr="00E3415B">
              <w:rPr>
                <w:b/>
                <w:bCs/>
                <w:color w:val="000000"/>
                <w:sz w:val="18"/>
                <w:szCs w:val="18"/>
                <w:lang w:eastAsia="tr-TR"/>
              </w:rPr>
              <w:t>2</w:t>
            </w:r>
            <w:r w:rsidR="002876AD">
              <w:rPr>
                <w:b/>
                <w:bCs/>
                <w:color w:val="000000"/>
                <w:sz w:val="18"/>
                <w:szCs w:val="18"/>
                <w:lang w:eastAsia="tr-TR"/>
              </w:rPr>
              <w:t>7</w:t>
            </w:r>
            <w:r w:rsidRPr="00E3415B">
              <w:rPr>
                <w:b/>
                <w:bCs/>
                <w:color w:val="000000"/>
                <w:sz w:val="18"/>
                <w:szCs w:val="18"/>
                <w:lang w:eastAsia="tr-TR"/>
              </w:rPr>
              <w:t>/09/</w:t>
            </w:r>
            <w:r w:rsidR="00D25586" w:rsidRPr="00E3415B">
              <w:rPr>
                <w:b/>
                <w:bCs/>
                <w:color w:val="000000"/>
                <w:sz w:val="18"/>
                <w:szCs w:val="18"/>
                <w:lang w:eastAsia="tr-TR"/>
              </w:rPr>
              <w:t>202</w:t>
            </w:r>
            <w:r w:rsidR="00D25586">
              <w:rPr>
                <w:b/>
                <w:bCs/>
                <w:color w:val="000000"/>
                <w:sz w:val="18"/>
                <w:szCs w:val="18"/>
                <w:lang w:eastAsia="tr-TR"/>
              </w:rPr>
              <w:t>2</w:t>
            </w:r>
          </w:p>
        </w:tc>
        <w:tc>
          <w:tcPr>
            <w:tcW w:w="961" w:type="dxa"/>
            <w:tcBorders>
              <w:top w:val="single" w:sz="8" w:space="0" w:color="auto"/>
              <w:left w:val="nil"/>
              <w:bottom w:val="single" w:sz="8" w:space="0" w:color="auto"/>
              <w:right w:val="nil"/>
            </w:tcBorders>
            <w:shd w:val="clear" w:color="auto" w:fill="auto"/>
            <w:vAlign w:val="center"/>
            <w:hideMark/>
          </w:tcPr>
          <w:p w14:paraId="223E17DA" w14:textId="5E733B3C" w:rsidR="00E84171" w:rsidRPr="00E3415B" w:rsidRDefault="00E84171" w:rsidP="00E84171">
            <w:pPr>
              <w:jc w:val="right"/>
              <w:rPr>
                <w:b/>
                <w:bCs/>
                <w:color w:val="000000"/>
                <w:sz w:val="18"/>
                <w:szCs w:val="18"/>
                <w:lang w:eastAsia="tr-TR"/>
              </w:rPr>
            </w:pPr>
            <w:r w:rsidRPr="00E3415B">
              <w:rPr>
                <w:b/>
                <w:bCs/>
                <w:color w:val="000000"/>
                <w:sz w:val="18"/>
                <w:szCs w:val="18"/>
                <w:lang w:eastAsia="tr-TR"/>
              </w:rPr>
              <w:t>28/09/</w:t>
            </w:r>
            <w:r w:rsidR="00D25586" w:rsidRPr="00E3415B">
              <w:rPr>
                <w:b/>
                <w:bCs/>
                <w:color w:val="000000"/>
                <w:sz w:val="18"/>
                <w:szCs w:val="18"/>
                <w:lang w:eastAsia="tr-TR"/>
              </w:rPr>
              <w:t>202</w:t>
            </w:r>
            <w:r w:rsidR="00D25586">
              <w:rPr>
                <w:b/>
                <w:bCs/>
                <w:color w:val="000000"/>
                <w:sz w:val="18"/>
                <w:szCs w:val="18"/>
                <w:lang w:eastAsia="tr-TR"/>
              </w:rPr>
              <w:t>2</w:t>
            </w:r>
          </w:p>
        </w:tc>
        <w:tc>
          <w:tcPr>
            <w:tcW w:w="961" w:type="dxa"/>
            <w:tcBorders>
              <w:top w:val="single" w:sz="8" w:space="0" w:color="auto"/>
              <w:left w:val="nil"/>
              <w:bottom w:val="single" w:sz="8" w:space="0" w:color="auto"/>
              <w:right w:val="nil"/>
            </w:tcBorders>
            <w:shd w:val="clear" w:color="auto" w:fill="auto"/>
            <w:vAlign w:val="center"/>
            <w:hideMark/>
          </w:tcPr>
          <w:p w14:paraId="4325C762" w14:textId="05B445D1" w:rsidR="00E84171" w:rsidRPr="00E3415B" w:rsidRDefault="00E84171" w:rsidP="00E84171">
            <w:pPr>
              <w:jc w:val="right"/>
              <w:rPr>
                <w:b/>
                <w:bCs/>
                <w:color w:val="000000"/>
                <w:sz w:val="18"/>
                <w:szCs w:val="18"/>
                <w:lang w:eastAsia="tr-TR"/>
              </w:rPr>
            </w:pPr>
            <w:r w:rsidRPr="00E3415B">
              <w:rPr>
                <w:b/>
                <w:bCs/>
                <w:color w:val="000000"/>
                <w:sz w:val="18"/>
                <w:szCs w:val="18"/>
                <w:lang w:eastAsia="tr-TR"/>
              </w:rPr>
              <w:t>29/09/</w:t>
            </w:r>
            <w:r w:rsidR="00D25586" w:rsidRPr="00E3415B">
              <w:rPr>
                <w:b/>
                <w:bCs/>
                <w:color w:val="000000"/>
                <w:sz w:val="18"/>
                <w:szCs w:val="18"/>
                <w:lang w:eastAsia="tr-TR"/>
              </w:rPr>
              <w:t>202</w:t>
            </w:r>
            <w:r w:rsidR="00D25586">
              <w:rPr>
                <w:b/>
                <w:bCs/>
                <w:color w:val="000000"/>
                <w:sz w:val="18"/>
                <w:szCs w:val="18"/>
                <w:lang w:eastAsia="tr-TR"/>
              </w:rPr>
              <w:t>2</w:t>
            </w:r>
          </w:p>
        </w:tc>
        <w:tc>
          <w:tcPr>
            <w:tcW w:w="1432" w:type="dxa"/>
            <w:tcBorders>
              <w:top w:val="single" w:sz="8" w:space="0" w:color="auto"/>
              <w:left w:val="nil"/>
              <w:bottom w:val="single" w:sz="8" w:space="0" w:color="auto"/>
              <w:right w:val="nil"/>
            </w:tcBorders>
            <w:shd w:val="clear" w:color="auto" w:fill="auto"/>
            <w:vAlign w:val="center"/>
            <w:hideMark/>
          </w:tcPr>
          <w:p w14:paraId="1B5ED57E" w14:textId="77777777" w:rsidR="00E84171" w:rsidRPr="00E3415B" w:rsidRDefault="00E84171" w:rsidP="00E84171">
            <w:pPr>
              <w:jc w:val="right"/>
              <w:rPr>
                <w:b/>
                <w:bCs/>
                <w:color w:val="000000"/>
                <w:sz w:val="18"/>
                <w:szCs w:val="18"/>
                <w:lang w:eastAsia="tr-TR"/>
              </w:rPr>
            </w:pPr>
            <w:r w:rsidRPr="00E3415B">
              <w:rPr>
                <w:b/>
                <w:bCs/>
                <w:color w:val="000000"/>
                <w:sz w:val="18"/>
                <w:szCs w:val="18"/>
                <w:lang w:eastAsia="tr-TR"/>
              </w:rPr>
              <w:t>Bilanço değerleme kuru</w:t>
            </w:r>
          </w:p>
        </w:tc>
      </w:tr>
      <w:tr w:rsidR="00E84171" w:rsidRPr="00213A2D" w14:paraId="6E2F5681" w14:textId="77777777" w:rsidTr="00E84171">
        <w:trPr>
          <w:divId w:val="229120010"/>
          <w:trHeight w:val="202"/>
        </w:trPr>
        <w:tc>
          <w:tcPr>
            <w:tcW w:w="2268" w:type="dxa"/>
            <w:tcBorders>
              <w:top w:val="nil"/>
              <w:left w:val="nil"/>
              <w:bottom w:val="nil"/>
              <w:right w:val="nil"/>
            </w:tcBorders>
            <w:shd w:val="clear" w:color="auto" w:fill="auto"/>
            <w:vAlign w:val="center"/>
            <w:hideMark/>
          </w:tcPr>
          <w:p w14:paraId="13499112" w14:textId="77777777" w:rsidR="00E84171" w:rsidRPr="00213A2D" w:rsidRDefault="00E84171" w:rsidP="00E84171">
            <w:pPr>
              <w:jc w:val="right"/>
              <w:rPr>
                <w:b/>
                <w:bCs/>
                <w:color w:val="000000"/>
                <w:sz w:val="18"/>
                <w:szCs w:val="18"/>
                <w:highlight w:val="yellow"/>
                <w:lang w:eastAsia="tr-TR"/>
              </w:rPr>
            </w:pPr>
          </w:p>
        </w:tc>
        <w:tc>
          <w:tcPr>
            <w:tcW w:w="1812" w:type="dxa"/>
            <w:tcBorders>
              <w:top w:val="nil"/>
              <w:left w:val="nil"/>
              <w:bottom w:val="nil"/>
              <w:right w:val="nil"/>
            </w:tcBorders>
            <w:shd w:val="clear" w:color="auto" w:fill="auto"/>
            <w:vAlign w:val="center"/>
            <w:hideMark/>
          </w:tcPr>
          <w:p w14:paraId="084F0CA6" w14:textId="77777777" w:rsidR="00E84171" w:rsidRPr="00E3415B" w:rsidRDefault="00E84171" w:rsidP="00E84171">
            <w:pPr>
              <w:rPr>
                <w:lang w:eastAsia="tr-TR"/>
              </w:rPr>
            </w:pPr>
          </w:p>
        </w:tc>
        <w:tc>
          <w:tcPr>
            <w:tcW w:w="961" w:type="dxa"/>
            <w:tcBorders>
              <w:top w:val="nil"/>
              <w:left w:val="nil"/>
              <w:bottom w:val="nil"/>
              <w:right w:val="nil"/>
            </w:tcBorders>
            <w:shd w:val="clear" w:color="auto" w:fill="auto"/>
            <w:vAlign w:val="center"/>
            <w:hideMark/>
          </w:tcPr>
          <w:p w14:paraId="5BA4FD1E" w14:textId="77777777" w:rsidR="00E84171" w:rsidRPr="00E3415B" w:rsidRDefault="00E84171" w:rsidP="00E84171">
            <w:pPr>
              <w:jc w:val="center"/>
              <w:rPr>
                <w:lang w:eastAsia="tr-TR"/>
              </w:rPr>
            </w:pPr>
          </w:p>
        </w:tc>
        <w:tc>
          <w:tcPr>
            <w:tcW w:w="961" w:type="dxa"/>
            <w:tcBorders>
              <w:top w:val="nil"/>
              <w:left w:val="nil"/>
              <w:bottom w:val="nil"/>
              <w:right w:val="nil"/>
            </w:tcBorders>
            <w:shd w:val="clear" w:color="auto" w:fill="auto"/>
            <w:vAlign w:val="center"/>
            <w:hideMark/>
          </w:tcPr>
          <w:p w14:paraId="638F464E" w14:textId="77777777" w:rsidR="00E84171" w:rsidRPr="00E3415B" w:rsidRDefault="00E84171" w:rsidP="00E84171">
            <w:pPr>
              <w:jc w:val="center"/>
              <w:rPr>
                <w:lang w:eastAsia="tr-TR"/>
              </w:rPr>
            </w:pPr>
          </w:p>
        </w:tc>
        <w:tc>
          <w:tcPr>
            <w:tcW w:w="961" w:type="dxa"/>
            <w:tcBorders>
              <w:top w:val="nil"/>
              <w:left w:val="nil"/>
              <w:bottom w:val="nil"/>
              <w:right w:val="nil"/>
            </w:tcBorders>
            <w:shd w:val="clear" w:color="auto" w:fill="auto"/>
            <w:vAlign w:val="center"/>
            <w:hideMark/>
          </w:tcPr>
          <w:p w14:paraId="0A891972" w14:textId="77777777" w:rsidR="00E84171" w:rsidRPr="00E3415B" w:rsidRDefault="00E84171" w:rsidP="00E84171">
            <w:pPr>
              <w:jc w:val="center"/>
              <w:rPr>
                <w:lang w:eastAsia="tr-TR"/>
              </w:rPr>
            </w:pPr>
          </w:p>
        </w:tc>
        <w:tc>
          <w:tcPr>
            <w:tcW w:w="961" w:type="dxa"/>
            <w:tcBorders>
              <w:top w:val="nil"/>
              <w:left w:val="nil"/>
              <w:bottom w:val="nil"/>
              <w:right w:val="nil"/>
            </w:tcBorders>
            <w:shd w:val="clear" w:color="auto" w:fill="auto"/>
            <w:vAlign w:val="center"/>
            <w:hideMark/>
          </w:tcPr>
          <w:p w14:paraId="48A1EE99" w14:textId="77777777" w:rsidR="00E84171" w:rsidRPr="00E3415B" w:rsidRDefault="00E84171" w:rsidP="00E84171">
            <w:pPr>
              <w:jc w:val="center"/>
              <w:rPr>
                <w:lang w:eastAsia="tr-TR"/>
              </w:rPr>
            </w:pPr>
          </w:p>
        </w:tc>
        <w:tc>
          <w:tcPr>
            <w:tcW w:w="1432" w:type="dxa"/>
            <w:tcBorders>
              <w:top w:val="nil"/>
              <w:left w:val="nil"/>
              <w:bottom w:val="nil"/>
              <w:right w:val="nil"/>
            </w:tcBorders>
            <w:shd w:val="clear" w:color="auto" w:fill="auto"/>
            <w:vAlign w:val="center"/>
            <w:hideMark/>
          </w:tcPr>
          <w:p w14:paraId="074B48AA" w14:textId="77777777" w:rsidR="00E84171" w:rsidRPr="00E3415B" w:rsidRDefault="00E84171" w:rsidP="00E84171">
            <w:pPr>
              <w:jc w:val="center"/>
              <w:rPr>
                <w:lang w:eastAsia="tr-TR"/>
              </w:rPr>
            </w:pPr>
          </w:p>
        </w:tc>
      </w:tr>
      <w:tr w:rsidR="00E3415B" w:rsidRPr="00213A2D" w14:paraId="28D601E1" w14:textId="77777777" w:rsidTr="0029243E">
        <w:trPr>
          <w:divId w:val="229120010"/>
          <w:trHeight w:val="202"/>
        </w:trPr>
        <w:tc>
          <w:tcPr>
            <w:tcW w:w="2268" w:type="dxa"/>
            <w:tcBorders>
              <w:top w:val="nil"/>
              <w:left w:val="nil"/>
              <w:bottom w:val="nil"/>
              <w:right w:val="nil"/>
            </w:tcBorders>
            <w:shd w:val="clear" w:color="auto" w:fill="auto"/>
            <w:vAlign w:val="center"/>
            <w:hideMark/>
          </w:tcPr>
          <w:p w14:paraId="29168E46" w14:textId="77777777" w:rsidR="00E3415B" w:rsidRPr="005D586B" w:rsidRDefault="00E3415B" w:rsidP="00E3415B">
            <w:pPr>
              <w:rPr>
                <w:b/>
                <w:bCs/>
                <w:color w:val="000000"/>
                <w:sz w:val="18"/>
                <w:szCs w:val="18"/>
                <w:lang w:eastAsia="tr-TR"/>
              </w:rPr>
            </w:pPr>
            <w:r w:rsidRPr="005D586B">
              <w:rPr>
                <w:b/>
                <w:bCs/>
                <w:snapToGrid w:val="0"/>
                <w:color w:val="000000"/>
                <w:sz w:val="18"/>
                <w:szCs w:val="18"/>
                <w:lang w:eastAsia="tr-TR"/>
              </w:rPr>
              <w:t>ABD Doları</w:t>
            </w:r>
          </w:p>
        </w:tc>
        <w:tc>
          <w:tcPr>
            <w:tcW w:w="1812" w:type="dxa"/>
            <w:tcBorders>
              <w:top w:val="nil"/>
              <w:left w:val="nil"/>
              <w:bottom w:val="nil"/>
              <w:right w:val="nil"/>
            </w:tcBorders>
            <w:shd w:val="clear" w:color="auto" w:fill="auto"/>
            <w:vAlign w:val="bottom"/>
            <w:hideMark/>
          </w:tcPr>
          <w:p w14:paraId="615CCD33" w14:textId="36B0AF2E" w:rsidR="00E3415B" w:rsidRPr="00213A2D" w:rsidRDefault="00E3415B" w:rsidP="00E3415B">
            <w:pPr>
              <w:jc w:val="right"/>
              <w:rPr>
                <w:color w:val="000000"/>
                <w:sz w:val="18"/>
                <w:szCs w:val="18"/>
                <w:highlight w:val="yellow"/>
                <w:lang w:eastAsia="tr-TR"/>
              </w:rPr>
            </w:pPr>
            <w:r>
              <w:rPr>
                <w:color w:val="000000"/>
                <w:sz w:val="18"/>
                <w:szCs w:val="18"/>
              </w:rPr>
              <w:t>18.38416</w:t>
            </w:r>
          </w:p>
        </w:tc>
        <w:tc>
          <w:tcPr>
            <w:tcW w:w="961" w:type="dxa"/>
            <w:tcBorders>
              <w:top w:val="nil"/>
              <w:left w:val="nil"/>
              <w:bottom w:val="nil"/>
              <w:right w:val="nil"/>
            </w:tcBorders>
            <w:shd w:val="clear" w:color="auto" w:fill="auto"/>
            <w:vAlign w:val="bottom"/>
            <w:hideMark/>
          </w:tcPr>
          <w:p w14:paraId="4038F917" w14:textId="50A83454" w:rsidR="00E3415B" w:rsidRPr="00213A2D" w:rsidRDefault="00E3415B" w:rsidP="00E3415B">
            <w:pPr>
              <w:jc w:val="right"/>
              <w:rPr>
                <w:color w:val="000000"/>
                <w:sz w:val="18"/>
                <w:szCs w:val="18"/>
                <w:highlight w:val="yellow"/>
                <w:lang w:eastAsia="tr-TR"/>
              </w:rPr>
            </w:pPr>
            <w:r>
              <w:rPr>
                <w:color w:val="000000"/>
                <w:sz w:val="18"/>
                <w:szCs w:val="18"/>
              </w:rPr>
              <w:t>18.44192</w:t>
            </w:r>
          </w:p>
        </w:tc>
        <w:tc>
          <w:tcPr>
            <w:tcW w:w="961" w:type="dxa"/>
            <w:tcBorders>
              <w:top w:val="nil"/>
              <w:left w:val="nil"/>
              <w:bottom w:val="nil"/>
              <w:right w:val="nil"/>
            </w:tcBorders>
            <w:shd w:val="clear" w:color="auto" w:fill="auto"/>
            <w:vAlign w:val="bottom"/>
            <w:hideMark/>
          </w:tcPr>
          <w:p w14:paraId="64B8BFD8" w14:textId="08337B52" w:rsidR="00E3415B" w:rsidRPr="00213A2D" w:rsidRDefault="00E3415B" w:rsidP="00E3415B">
            <w:pPr>
              <w:jc w:val="right"/>
              <w:rPr>
                <w:color w:val="000000"/>
                <w:sz w:val="18"/>
                <w:szCs w:val="18"/>
                <w:highlight w:val="yellow"/>
                <w:lang w:eastAsia="tr-TR"/>
              </w:rPr>
            </w:pPr>
            <w:r>
              <w:rPr>
                <w:color w:val="000000"/>
                <w:sz w:val="18"/>
                <w:szCs w:val="18"/>
              </w:rPr>
              <w:t>18.47389</w:t>
            </w:r>
          </w:p>
        </w:tc>
        <w:tc>
          <w:tcPr>
            <w:tcW w:w="961" w:type="dxa"/>
            <w:tcBorders>
              <w:top w:val="nil"/>
              <w:left w:val="nil"/>
              <w:bottom w:val="nil"/>
              <w:right w:val="nil"/>
            </w:tcBorders>
            <w:shd w:val="clear" w:color="auto" w:fill="auto"/>
            <w:vAlign w:val="bottom"/>
            <w:hideMark/>
          </w:tcPr>
          <w:p w14:paraId="1EA4AF2B" w14:textId="60BCB552" w:rsidR="00E3415B" w:rsidRPr="00213A2D" w:rsidRDefault="00E3415B" w:rsidP="00E3415B">
            <w:pPr>
              <w:jc w:val="right"/>
              <w:rPr>
                <w:color w:val="000000"/>
                <w:sz w:val="18"/>
                <w:szCs w:val="18"/>
                <w:highlight w:val="yellow"/>
                <w:lang w:eastAsia="tr-TR"/>
              </w:rPr>
            </w:pPr>
            <w:r>
              <w:rPr>
                <w:color w:val="000000"/>
                <w:sz w:val="18"/>
                <w:szCs w:val="18"/>
              </w:rPr>
              <w:t>18.5082</w:t>
            </w:r>
          </w:p>
        </w:tc>
        <w:tc>
          <w:tcPr>
            <w:tcW w:w="961" w:type="dxa"/>
            <w:tcBorders>
              <w:top w:val="nil"/>
              <w:left w:val="nil"/>
              <w:bottom w:val="nil"/>
              <w:right w:val="nil"/>
            </w:tcBorders>
            <w:shd w:val="clear" w:color="auto" w:fill="auto"/>
            <w:vAlign w:val="bottom"/>
            <w:hideMark/>
          </w:tcPr>
          <w:p w14:paraId="2EE0B51A" w14:textId="01F5A720" w:rsidR="00E3415B" w:rsidRPr="00213A2D" w:rsidRDefault="00E3415B" w:rsidP="00E3415B">
            <w:pPr>
              <w:jc w:val="right"/>
              <w:rPr>
                <w:color w:val="000000"/>
                <w:sz w:val="18"/>
                <w:szCs w:val="18"/>
                <w:highlight w:val="yellow"/>
                <w:lang w:eastAsia="tr-TR"/>
              </w:rPr>
            </w:pPr>
            <w:r>
              <w:rPr>
                <w:color w:val="000000"/>
                <w:sz w:val="18"/>
                <w:szCs w:val="18"/>
              </w:rPr>
              <w:t>18.53515</w:t>
            </w:r>
          </w:p>
        </w:tc>
        <w:tc>
          <w:tcPr>
            <w:tcW w:w="1432" w:type="dxa"/>
            <w:tcBorders>
              <w:top w:val="nil"/>
              <w:left w:val="nil"/>
              <w:bottom w:val="nil"/>
              <w:right w:val="nil"/>
            </w:tcBorders>
            <w:shd w:val="clear" w:color="auto" w:fill="auto"/>
            <w:vAlign w:val="bottom"/>
            <w:hideMark/>
          </w:tcPr>
          <w:p w14:paraId="7D906DEC" w14:textId="0927AACE" w:rsidR="00E3415B" w:rsidRPr="00213A2D" w:rsidRDefault="00E3415B" w:rsidP="00E3415B">
            <w:pPr>
              <w:jc w:val="right"/>
              <w:rPr>
                <w:color w:val="000000"/>
                <w:sz w:val="18"/>
                <w:szCs w:val="18"/>
                <w:highlight w:val="yellow"/>
                <w:lang w:eastAsia="tr-TR"/>
              </w:rPr>
            </w:pPr>
            <w:r>
              <w:rPr>
                <w:color w:val="000000"/>
                <w:sz w:val="18"/>
                <w:szCs w:val="18"/>
              </w:rPr>
              <w:t>18.52616</w:t>
            </w:r>
          </w:p>
        </w:tc>
      </w:tr>
      <w:tr w:rsidR="00E3415B" w:rsidRPr="00213A2D" w14:paraId="3E704CC5" w14:textId="77777777" w:rsidTr="0029243E">
        <w:trPr>
          <w:divId w:val="229120010"/>
          <w:trHeight w:val="202"/>
        </w:trPr>
        <w:tc>
          <w:tcPr>
            <w:tcW w:w="2268" w:type="dxa"/>
            <w:tcBorders>
              <w:top w:val="nil"/>
              <w:left w:val="nil"/>
              <w:bottom w:val="nil"/>
              <w:right w:val="nil"/>
            </w:tcBorders>
            <w:shd w:val="clear" w:color="auto" w:fill="auto"/>
            <w:vAlign w:val="center"/>
            <w:hideMark/>
          </w:tcPr>
          <w:p w14:paraId="3512D40E" w14:textId="77777777" w:rsidR="00E3415B" w:rsidRPr="005D586B" w:rsidRDefault="00E3415B" w:rsidP="00E3415B">
            <w:pPr>
              <w:rPr>
                <w:b/>
                <w:bCs/>
                <w:color w:val="000000"/>
                <w:sz w:val="18"/>
                <w:szCs w:val="18"/>
                <w:lang w:eastAsia="tr-TR"/>
              </w:rPr>
            </w:pPr>
            <w:r w:rsidRPr="005D586B">
              <w:rPr>
                <w:b/>
                <w:bCs/>
                <w:snapToGrid w:val="0"/>
                <w:color w:val="000000"/>
                <w:sz w:val="18"/>
                <w:szCs w:val="18"/>
                <w:lang w:eastAsia="tr-TR"/>
              </w:rPr>
              <w:t>Avro</w:t>
            </w:r>
          </w:p>
        </w:tc>
        <w:tc>
          <w:tcPr>
            <w:tcW w:w="1812" w:type="dxa"/>
            <w:tcBorders>
              <w:top w:val="nil"/>
              <w:left w:val="nil"/>
              <w:bottom w:val="nil"/>
              <w:right w:val="nil"/>
            </w:tcBorders>
            <w:shd w:val="clear" w:color="auto" w:fill="auto"/>
            <w:vAlign w:val="bottom"/>
            <w:hideMark/>
          </w:tcPr>
          <w:p w14:paraId="2E5DE338" w14:textId="09A1AB6A" w:rsidR="00E3415B" w:rsidRPr="00213A2D" w:rsidRDefault="00E3415B" w:rsidP="00E3415B">
            <w:pPr>
              <w:jc w:val="right"/>
              <w:rPr>
                <w:color w:val="000000"/>
                <w:sz w:val="18"/>
                <w:szCs w:val="18"/>
                <w:highlight w:val="yellow"/>
                <w:lang w:eastAsia="tr-TR"/>
              </w:rPr>
            </w:pPr>
            <w:r>
              <w:rPr>
                <w:color w:val="000000"/>
                <w:sz w:val="18"/>
                <w:szCs w:val="18"/>
              </w:rPr>
              <w:t>17.95106</w:t>
            </w:r>
          </w:p>
        </w:tc>
        <w:tc>
          <w:tcPr>
            <w:tcW w:w="961" w:type="dxa"/>
            <w:tcBorders>
              <w:top w:val="nil"/>
              <w:left w:val="nil"/>
              <w:bottom w:val="nil"/>
              <w:right w:val="nil"/>
            </w:tcBorders>
            <w:shd w:val="clear" w:color="auto" w:fill="auto"/>
            <w:vAlign w:val="bottom"/>
            <w:hideMark/>
          </w:tcPr>
          <w:p w14:paraId="62E2B5C8" w14:textId="34090BE6" w:rsidR="00E3415B" w:rsidRPr="00213A2D" w:rsidRDefault="00E3415B" w:rsidP="00E3415B">
            <w:pPr>
              <w:jc w:val="right"/>
              <w:rPr>
                <w:color w:val="000000"/>
                <w:sz w:val="18"/>
                <w:szCs w:val="18"/>
                <w:highlight w:val="yellow"/>
                <w:lang w:eastAsia="tr-TR"/>
              </w:rPr>
            </w:pPr>
            <w:r>
              <w:rPr>
                <w:color w:val="000000"/>
                <w:sz w:val="18"/>
                <w:szCs w:val="18"/>
              </w:rPr>
              <w:t>17.81658</w:t>
            </w:r>
          </w:p>
        </w:tc>
        <w:tc>
          <w:tcPr>
            <w:tcW w:w="961" w:type="dxa"/>
            <w:tcBorders>
              <w:top w:val="nil"/>
              <w:left w:val="nil"/>
              <w:bottom w:val="nil"/>
              <w:right w:val="nil"/>
            </w:tcBorders>
            <w:shd w:val="clear" w:color="auto" w:fill="auto"/>
            <w:vAlign w:val="bottom"/>
            <w:hideMark/>
          </w:tcPr>
          <w:p w14:paraId="2E649CB6" w14:textId="3E1AE968" w:rsidR="00E3415B" w:rsidRPr="00213A2D" w:rsidRDefault="00E3415B" w:rsidP="00E3415B">
            <w:pPr>
              <w:jc w:val="right"/>
              <w:rPr>
                <w:color w:val="000000"/>
                <w:sz w:val="18"/>
                <w:szCs w:val="18"/>
                <w:highlight w:val="yellow"/>
                <w:lang w:eastAsia="tr-TR"/>
              </w:rPr>
            </w:pPr>
            <w:r>
              <w:rPr>
                <w:color w:val="000000"/>
                <w:sz w:val="18"/>
                <w:szCs w:val="18"/>
              </w:rPr>
              <w:t>17.80195</w:t>
            </w:r>
          </w:p>
        </w:tc>
        <w:tc>
          <w:tcPr>
            <w:tcW w:w="961" w:type="dxa"/>
            <w:tcBorders>
              <w:top w:val="nil"/>
              <w:left w:val="nil"/>
              <w:bottom w:val="nil"/>
              <w:right w:val="nil"/>
            </w:tcBorders>
            <w:shd w:val="clear" w:color="auto" w:fill="auto"/>
            <w:vAlign w:val="bottom"/>
            <w:hideMark/>
          </w:tcPr>
          <w:p w14:paraId="64DCD0E6" w14:textId="261E7DAB" w:rsidR="00E3415B" w:rsidRPr="00213A2D" w:rsidRDefault="00E3415B" w:rsidP="00E3415B">
            <w:pPr>
              <w:jc w:val="right"/>
              <w:rPr>
                <w:color w:val="000000"/>
                <w:sz w:val="18"/>
                <w:szCs w:val="18"/>
                <w:highlight w:val="yellow"/>
                <w:lang w:eastAsia="tr-TR"/>
              </w:rPr>
            </w:pPr>
            <w:r>
              <w:rPr>
                <w:color w:val="000000"/>
                <w:sz w:val="18"/>
                <w:szCs w:val="18"/>
              </w:rPr>
              <w:t>17.71505</w:t>
            </w:r>
          </w:p>
        </w:tc>
        <w:tc>
          <w:tcPr>
            <w:tcW w:w="961" w:type="dxa"/>
            <w:tcBorders>
              <w:top w:val="nil"/>
              <w:left w:val="nil"/>
              <w:bottom w:val="nil"/>
              <w:right w:val="nil"/>
            </w:tcBorders>
            <w:shd w:val="clear" w:color="auto" w:fill="auto"/>
            <w:vAlign w:val="bottom"/>
            <w:hideMark/>
          </w:tcPr>
          <w:p w14:paraId="0646FF25" w14:textId="5CD45D28" w:rsidR="00E3415B" w:rsidRPr="00213A2D" w:rsidRDefault="00E3415B" w:rsidP="00E3415B">
            <w:pPr>
              <w:jc w:val="right"/>
              <w:rPr>
                <w:color w:val="000000"/>
                <w:sz w:val="18"/>
                <w:szCs w:val="18"/>
                <w:highlight w:val="yellow"/>
                <w:lang w:eastAsia="tr-TR"/>
              </w:rPr>
            </w:pPr>
            <w:r>
              <w:rPr>
                <w:color w:val="000000"/>
                <w:sz w:val="18"/>
                <w:szCs w:val="18"/>
              </w:rPr>
              <w:t>17.96767</w:t>
            </w:r>
          </w:p>
        </w:tc>
        <w:tc>
          <w:tcPr>
            <w:tcW w:w="1432" w:type="dxa"/>
            <w:tcBorders>
              <w:top w:val="nil"/>
              <w:left w:val="nil"/>
              <w:bottom w:val="nil"/>
              <w:right w:val="nil"/>
            </w:tcBorders>
            <w:shd w:val="clear" w:color="auto" w:fill="auto"/>
            <w:vAlign w:val="bottom"/>
            <w:hideMark/>
          </w:tcPr>
          <w:p w14:paraId="6CB6DE05" w14:textId="3EBB4432" w:rsidR="00E3415B" w:rsidRPr="00213A2D" w:rsidRDefault="00E3415B" w:rsidP="00E3415B">
            <w:pPr>
              <w:jc w:val="right"/>
              <w:rPr>
                <w:color w:val="000000"/>
                <w:sz w:val="18"/>
                <w:szCs w:val="18"/>
                <w:highlight w:val="yellow"/>
                <w:lang w:eastAsia="tr-TR"/>
              </w:rPr>
            </w:pPr>
            <w:r>
              <w:rPr>
                <w:color w:val="000000"/>
                <w:sz w:val="18"/>
                <w:szCs w:val="18"/>
              </w:rPr>
              <w:t>18.13198</w:t>
            </w:r>
          </w:p>
        </w:tc>
      </w:tr>
      <w:tr w:rsidR="00E3415B" w:rsidRPr="00213A2D" w14:paraId="302D835C" w14:textId="77777777" w:rsidTr="0029243E">
        <w:trPr>
          <w:divId w:val="229120010"/>
          <w:trHeight w:val="202"/>
        </w:trPr>
        <w:tc>
          <w:tcPr>
            <w:tcW w:w="2268" w:type="dxa"/>
            <w:tcBorders>
              <w:top w:val="nil"/>
              <w:left w:val="nil"/>
              <w:bottom w:val="nil"/>
              <w:right w:val="nil"/>
            </w:tcBorders>
            <w:shd w:val="clear" w:color="auto" w:fill="auto"/>
            <w:vAlign w:val="center"/>
            <w:hideMark/>
          </w:tcPr>
          <w:p w14:paraId="753DEB38" w14:textId="77777777" w:rsidR="00E3415B" w:rsidRPr="005D586B" w:rsidRDefault="00E3415B" w:rsidP="00E3415B">
            <w:pPr>
              <w:rPr>
                <w:b/>
                <w:bCs/>
                <w:color w:val="000000"/>
                <w:sz w:val="18"/>
                <w:szCs w:val="18"/>
                <w:lang w:eastAsia="tr-TR"/>
              </w:rPr>
            </w:pPr>
            <w:r w:rsidRPr="005D586B">
              <w:rPr>
                <w:b/>
                <w:bCs/>
                <w:snapToGrid w:val="0"/>
                <w:color w:val="000000"/>
                <w:sz w:val="18"/>
                <w:szCs w:val="18"/>
                <w:lang w:eastAsia="tr-TR"/>
              </w:rPr>
              <w:t>İngiliz Sterlini</w:t>
            </w:r>
          </w:p>
        </w:tc>
        <w:tc>
          <w:tcPr>
            <w:tcW w:w="1812" w:type="dxa"/>
            <w:tcBorders>
              <w:top w:val="nil"/>
              <w:left w:val="nil"/>
              <w:bottom w:val="nil"/>
              <w:right w:val="nil"/>
            </w:tcBorders>
            <w:shd w:val="clear" w:color="auto" w:fill="auto"/>
            <w:vAlign w:val="bottom"/>
            <w:hideMark/>
          </w:tcPr>
          <w:p w14:paraId="6375B263" w14:textId="4D07788F" w:rsidR="00E3415B" w:rsidRPr="00213A2D" w:rsidRDefault="00E3415B" w:rsidP="00E3415B">
            <w:pPr>
              <w:jc w:val="right"/>
              <w:rPr>
                <w:color w:val="000000"/>
                <w:sz w:val="18"/>
                <w:szCs w:val="18"/>
                <w:highlight w:val="yellow"/>
                <w:lang w:eastAsia="tr-TR"/>
              </w:rPr>
            </w:pPr>
            <w:r>
              <w:rPr>
                <w:color w:val="000000"/>
                <w:sz w:val="18"/>
                <w:szCs w:val="18"/>
              </w:rPr>
              <w:t>20.41489</w:t>
            </w:r>
          </w:p>
        </w:tc>
        <w:tc>
          <w:tcPr>
            <w:tcW w:w="961" w:type="dxa"/>
            <w:tcBorders>
              <w:top w:val="nil"/>
              <w:left w:val="nil"/>
              <w:bottom w:val="nil"/>
              <w:right w:val="nil"/>
            </w:tcBorders>
            <w:shd w:val="clear" w:color="auto" w:fill="auto"/>
            <w:vAlign w:val="bottom"/>
            <w:hideMark/>
          </w:tcPr>
          <w:p w14:paraId="3549614C" w14:textId="169AB7A8" w:rsidR="00E3415B" w:rsidRPr="00213A2D" w:rsidRDefault="00E3415B" w:rsidP="00E3415B">
            <w:pPr>
              <w:jc w:val="right"/>
              <w:rPr>
                <w:color w:val="000000"/>
                <w:sz w:val="18"/>
                <w:szCs w:val="18"/>
                <w:highlight w:val="yellow"/>
                <w:lang w:eastAsia="tr-TR"/>
              </w:rPr>
            </w:pPr>
            <w:r>
              <w:rPr>
                <w:color w:val="000000"/>
                <w:sz w:val="18"/>
                <w:szCs w:val="18"/>
              </w:rPr>
              <w:t>19.82638</w:t>
            </w:r>
          </w:p>
        </w:tc>
        <w:tc>
          <w:tcPr>
            <w:tcW w:w="961" w:type="dxa"/>
            <w:tcBorders>
              <w:top w:val="nil"/>
              <w:left w:val="nil"/>
              <w:bottom w:val="nil"/>
              <w:right w:val="nil"/>
            </w:tcBorders>
            <w:shd w:val="clear" w:color="auto" w:fill="auto"/>
            <w:vAlign w:val="bottom"/>
            <w:hideMark/>
          </w:tcPr>
          <w:p w14:paraId="5B267893" w14:textId="1B18C07C" w:rsidR="00E3415B" w:rsidRPr="00213A2D" w:rsidRDefault="00E3415B" w:rsidP="00E3415B">
            <w:pPr>
              <w:jc w:val="right"/>
              <w:rPr>
                <w:color w:val="000000"/>
                <w:sz w:val="18"/>
                <w:szCs w:val="18"/>
                <w:highlight w:val="yellow"/>
                <w:lang w:eastAsia="tr-TR"/>
              </w:rPr>
            </w:pPr>
            <w:r>
              <w:rPr>
                <w:color w:val="000000"/>
                <w:sz w:val="18"/>
                <w:szCs w:val="18"/>
              </w:rPr>
              <w:t>19.9454</w:t>
            </w:r>
          </w:p>
        </w:tc>
        <w:tc>
          <w:tcPr>
            <w:tcW w:w="961" w:type="dxa"/>
            <w:tcBorders>
              <w:top w:val="nil"/>
              <w:left w:val="nil"/>
              <w:bottom w:val="nil"/>
              <w:right w:val="nil"/>
            </w:tcBorders>
            <w:shd w:val="clear" w:color="auto" w:fill="auto"/>
            <w:vAlign w:val="bottom"/>
            <w:hideMark/>
          </w:tcPr>
          <w:p w14:paraId="6DEC82AE" w14:textId="67990020" w:rsidR="00E3415B" w:rsidRPr="00213A2D" w:rsidRDefault="00E3415B" w:rsidP="00E3415B">
            <w:pPr>
              <w:jc w:val="right"/>
              <w:rPr>
                <w:color w:val="000000"/>
                <w:sz w:val="18"/>
                <w:szCs w:val="18"/>
                <w:highlight w:val="yellow"/>
                <w:lang w:eastAsia="tr-TR"/>
              </w:rPr>
            </w:pPr>
            <w:r>
              <w:rPr>
                <w:color w:val="000000"/>
                <w:sz w:val="18"/>
                <w:szCs w:val="18"/>
              </w:rPr>
              <w:t>19.72766</w:t>
            </w:r>
          </w:p>
        </w:tc>
        <w:tc>
          <w:tcPr>
            <w:tcW w:w="961" w:type="dxa"/>
            <w:tcBorders>
              <w:top w:val="nil"/>
              <w:left w:val="nil"/>
              <w:bottom w:val="nil"/>
              <w:right w:val="nil"/>
            </w:tcBorders>
            <w:shd w:val="clear" w:color="auto" w:fill="auto"/>
            <w:vAlign w:val="bottom"/>
            <w:hideMark/>
          </w:tcPr>
          <w:p w14:paraId="255E40E7" w14:textId="5C238C85" w:rsidR="00E3415B" w:rsidRPr="00213A2D" w:rsidRDefault="00E3415B" w:rsidP="00E3415B">
            <w:pPr>
              <w:jc w:val="right"/>
              <w:rPr>
                <w:color w:val="000000"/>
                <w:sz w:val="18"/>
                <w:szCs w:val="18"/>
                <w:highlight w:val="yellow"/>
                <w:lang w:eastAsia="tr-TR"/>
              </w:rPr>
            </w:pPr>
            <w:r>
              <w:rPr>
                <w:color w:val="000000"/>
                <w:sz w:val="18"/>
                <w:szCs w:val="18"/>
              </w:rPr>
              <w:t>20.11719</w:t>
            </w:r>
          </w:p>
        </w:tc>
        <w:tc>
          <w:tcPr>
            <w:tcW w:w="1432" w:type="dxa"/>
            <w:tcBorders>
              <w:top w:val="nil"/>
              <w:left w:val="nil"/>
              <w:bottom w:val="nil"/>
              <w:right w:val="nil"/>
            </w:tcBorders>
            <w:shd w:val="clear" w:color="auto" w:fill="auto"/>
            <w:vAlign w:val="bottom"/>
            <w:hideMark/>
          </w:tcPr>
          <w:p w14:paraId="2BECA2C7" w14:textId="31CF15CA" w:rsidR="00E3415B" w:rsidRPr="00213A2D" w:rsidRDefault="00E3415B" w:rsidP="00E3415B">
            <w:pPr>
              <w:jc w:val="right"/>
              <w:rPr>
                <w:color w:val="000000"/>
                <w:sz w:val="18"/>
                <w:szCs w:val="18"/>
                <w:highlight w:val="yellow"/>
                <w:lang w:eastAsia="tr-TR"/>
              </w:rPr>
            </w:pPr>
            <w:r>
              <w:rPr>
                <w:color w:val="000000"/>
                <w:sz w:val="18"/>
                <w:szCs w:val="18"/>
              </w:rPr>
              <w:t>20.59285</w:t>
            </w:r>
          </w:p>
        </w:tc>
      </w:tr>
      <w:tr w:rsidR="00E3415B" w:rsidRPr="00213A2D" w14:paraId="5E3D9949" w14:textId="77777777" w:rsidTr="0029243E">
        <w:trPr>
          <w:divId w:val="229120010"/>
          <w:trHeight w:val="202"/>
        </w:trPr>
        <w:tc>
          <w:tcPr>
            <w:tcW w:w="2268" w:type="dxa"/>
            <w:tcBorders>
              <w:top w:val="nil"/>
              <w:left w:val="nil"/>
              <w:bottom w:val="nil"/>
              <w:right w:val="nil"/>
            </w:tcBorders>
            <w:shd w:val="clear" w:color="auto" w:fill="auto"/>
            <w:vAlign w:val="center"/>
            <w:hideMark/>
          </w:tcPr>
          <w:p w14:paraId="5D153CCF" w14:textId="77777777" w:rsidR="00E3415B" w:rsidRPr="005D586B" w:rsidRDefault="00E3415B" w:rsidP="00E3415B">
            <w:pPr>
              <w:rPr>
                <w:b/>
                <w:bCs/>
                <w:color w:val="000000"/>
                <w:sz w:val="18"/>
                <w:szCs w:val="18"/>
                <w:lang w:eastAsia="tr-TR"/>
              </w:rPr>
            </w:pPr>
            <w:r w:rsidRPr="005D586B">
              <w:rPr>
                <w:b/>
                <w:bCs/>
                <w:snapToGrid w:val="0"/>
                <w:color w:val="000000"/>
                <w:sz w:val="18"/>
                <w:szCs w:val="18"/>
                <w:lang w:eastAsia="tr-TR"/>
              </w:rPr>
              <w:t>İsviçre Frangı</w:t>
            </w:r>
          </w:p>
        </w:tc>
        <w:tc>
          <w:tcPr>
            <w:tcW w:w="1812" w:type="dxa"/>
            <w:tcBorders>
              <w:top w:val="nil"/>
              <w:left w:val="nil"/>
              <w:bottom w:val="nil"/>
              <w:right w:val="nil"/>
            </w:tcBorders>
            <w:shd w:val="clear" w:color="auto" w:fill="auto"/>
            <w:vAlign w:val="bottom"/>
            <w:hideMark/>
          </w:tcPr>
          <w:p w14:paraId="12CAA99E" w14:textId="6109C082" w:rsidR="00E3415B" w:rsidRPr="00213A2D" w:rsidRDefault="00E3415B" w:rsidP="00E3415B">
            <w:pPr>
              <w:jc w:val="right"/>
              <w:rPr>
                <w:color w:val="000000"/>
                <w:sz w:val="18"/>
                <w:szCs w:val="18"/>
                <w:highlight w:val="yellow"/>
                <w:lang w:eastAsia="tr-TR"/>
              </w:rPr>
            </w:pPr>
            <w:r>
              <w:rPr>
                <w:color w:val="000000"/>
                <w:sz w:val="18"/>
                <w:szCs w:val="18"/>
              </w:rPr>
              <w:t>18.76565</w:t>
            </w:r>
          </w:p>
        </w:tc>
        <w:tc>
          <w:tcPr>
            <w:tcW w:w="961" w:type="dxa"/>
            <w:tcBorders>
              <w:top w:val="nil"/>
              <w:left w:val="nil"/>
              <w:bottom w:val="nil"/>
              <w:right w:val="nil"/>
            </w:tcBorders>
            <w:shd w:val="clear" w:color="auto" w:fill="auto"/>
            <w:vAlign w:val="bottom"/>
            <w:hideMark/>
          </w:tcPr>
          <w:p w14:paraId="03D9D2C4" w14:textId="67C82858" w:rsidR="00E3415B" w:rsidRPr="00213A2D" w:rsidRDefault="00E3415B" w:rsidP="00E3415B">
            <w:pPr>
              <w:jc w:val="right"/>
              <w:rPr>
                <w:color w:val="000000"/>
                <w:sz w:val="18"/>
                <w:szCs w:val="18"/>
                <w:highlight w:val="yellow"/>
                <w:lang w:eastAsia="tr-TR"/>
              </w:rPr>
            </w:pPr>
            <w:r>
              <w:rPr>
                <w:color w:val="000000"/>
                <w:sz w:val="18"/>
                <w:szCs w:val="18"/>
              </w:rPr>
              <w:t>18.68268</w:t>
            </w:r>
          </w:p>
        </w:tc>
        <w:tc>
          <w:tcPr>
            <w:tcW w:w="961" w:type="dxa"/>
            <w:tcBorders>
              <w:top w:val="nil"/>
              <w:left w:val="nil"/>
              <w:bottom w:val="nil"/>
              <w:right w:val="nil"/>
            </w:tcBorders>
            <w:shd w:val="clear" w:color="auto" w:fill="auto"/>
            <w:vAlign w:val="bottom"/>
            <w:hideMark/>
          </w:tcPr>
          <w:p w14:paraId="56775DCD" w14:textId="6C5B7036" w:rsidR="00E3415B" w:rsidRPr="00213A2D" w:rsidRDefault="00E3415B" w:rsidP="00E3415B">
            <w:pPr>
              <w:jc w:val="right"/>
              <w:rPr>
                <w:color w:val="000000"/>
                <w:sz w:val="18"/>
                <w:szCs w:val="18"/>
                <w:highlight w:val="yellow"/>
                <w:lang w:eastAsia="tr-TR"/>
              </w:rPr>
            </w:pPr>
            <w:r>
              <w:rPr>
                <w:color w:val="000000"/>
                <w:sz w:val="18"/>
                <w:szCs w:val="18"/>
              </w:rPr>
              <w:t>18.70019</w:t>
            </w:r>
          </w:p>
        </w:tc>
        <w:tc>
          <w:tcPr>
            <w:tcW w:w="961" w:type="dxa"/>
            <w:tcBorders>
              <w:top w:val="nil"/>
              <w:left w:val="nil"/>
              <w:bottom w:val="nil"/>
              <w:right w:val="nil"/>
            </w:tcBorders>
            <w:shd w:val="clear" w:color="auto" w:fill="auto"/>
            <w:vAlign w:val="bottom"/>
            <w:hideMark/>
          </w:tcPr>
          <w:p w14:paraId="3C566EF2" w14:textId="36C66B8A" w:rsidR="00E3415B" w:rsidRPr="00213A2D" w:rsidRDefault="00E3415B" w:rsidP="00E3415B">
            <w:pPr>
              <w:jc w:val="right"/>
              <w:rPr>
                <w:color w:val="000000"/>
                <w:sz w:val="18"/>
                <w:szCs w:val="18"/>
                <w:highlight w:val="yellow"/>
                <w:lang w:eastAsia="tr-TR"/>
              </w:rPr>
            </w:pPr>
            <w:r>
              <w:rPr>
                <w:color w:val="000000"/>
                <w:sz w:val="18"/>
                <w:szCs w:val="18"/>
              </w:rPr>
              <w:t>18.70243</w:t>
            </w:r>
          </w:p>
        </w:tc>
        <w:tc>
          <w:tcPr>
            <w:tcW w:w="961" w:type="dxa"/>
            <w:tcBorders>
              <w:top w:val="nil"/>
              <w:left w:val="nil"/>
              <w:bottom w:val="nil"/>
              <w:right w:val="nil"/>
            </w:tcBorders>
            <w:shd w:val="clear" w:color="auto" w:fill="auto"/>
            <w:vAlign w:val="bottom"/>
            <w:hideMark/>
          </w:tcPr>
          <w:p w14:paraId="5AEAFBDA" w14:textId="43671950" w:rsidR="00E3415B" w:rsidRPr="00213A2D" w:rsidRDefault="00E3415B" w:rsidP="00E3415B">
            <w:pPr>
              <w:jc w:val="right"/>
              <w:rPr>
                <w:color w:val="000000"/>
                <w:sz w:val="18"/>
                <w:szCs w:val="18"/>
                <w:highlight w:val="yellow"/>
                <w:lang w:eastAsia="tr-TR"/>
              </w:rPr>
            </w:pPr>
            <w:r>
              <w:rPr>
                <w:color w:val="000000"/>
                <w:sz w:val="18"/>
                <w:szCs w:val="18"/>
              </w:rPr>
              <w:t>18.87657</w:t>
            </w:r>
          </w:p>
        </w:tc>
        <w:tc>
          <w:tcPr>
            <w:tcW w:w="1432" w:type="dxa"/>
            <w:tcBorders>
              <w:top w:val="nil"/>
              <w:left w:val="nil"/>
              <w:bottom w:val="nil"/>
              <w:right w:val="nil"/>
            </w:tcBorders>
            <w:shd w:val="clear" w:color="auto" w:fill="auto"/>
            <w:vAlign w:val="bottom"/>
            <w:hideMark/>
          </w:tcPr>
          <w:p w14:paraId="03CCAE0B" w14:textId="09977AB4" w:rsidR="00E3415B" w:rsidRPr="00213A2D" w:rsidRDefault="00E3415B" w:rsidP="00E3415B">
            <w:pPr>
              <w:jc w:val="right"/>
              <w:rPr>
                <w:color w:val="000000"/>
                <w:sz w:val="18"/>
                <w:szCs w:val="18"/>
                <w:highlight w:val="yellow"/>
                <w:lang w:eastAsia="tr-TR"/>
              </w:rPr>
            </w:pPr>
            <w:r>
              <w:rPr>
                <w:color w:val="000000"/>
                <w:sz w:val="18"/>
                <w:szCs w:val="18"/>
              </w:rPr>
              <w:t>18.93357</w:t>
            </w:r>
          </w:p>
        </w:tc>
      </w:tr>
      <w:tr w:rsidR="00E3415B" w:rsidRPr="00213A2D" w14:paraId="236AAF0A" w14:textId="77777777" w:rsidTr="0029243E">
        <w:trPr>
          <w:divId w:val="229120010"/>
          <w:trHeight w:val="202"/>
        </w:trPr>
        <w:tc>
          <w:tcPr>
            <w:tcW w:w="2268" w:type="dxa"/>
            <w:tcBorders>
              <w:top w:val="nil"/>
              <w:left w:val="nil"/>
              <w:bottom w:val="nil"/>
              <w:right w:val="nil"/>
            </w:tcBorders>
            <w:shd w:val="clear" w:color="auto" w:fill="auto"/>
            <w:vAlign w:val="center"/>
            <w:hideMark/>
          </w:tcPr>
          <w:p w14:paraId="7C2E75AF" w14:textId="77777777" w:rsidR="00E3415B" w:rsidRPr="005D586B" w:rsidRDefault="00E3415B" w:rsidP="00E3415B">
            <w:pPr>
              <w:rPr>
                <w:b/>
                <w:bCs/>
                <w:color w:val="000000"/>
                <w:sz w:val="18"/>
                <w:szCs w:val="18"/>
                <w:lang w:eastAsia="tr-TR"/>
              </w:rPr>
            </w:pPr>
            <w:r w:rsidRPr="005D586B">
              <w:rPr>
                <w:b/>
                <w:bCs/>
                <w:snapToGrid w:val="0"/>
                <w:color w:val="000000"/>
                <w:sz w:val="18"/>
                <w:szCs w:val="18"/>
                <w:lang w:eastAsia="tr-TR"/>
              </w:rPr>
              <w:t>Japon Yeni</w:t>
            </w:r>
          </w:p>
        </w:tc>
        <w:tc>
          <w:tcPr>
            <w:tcW w:w="1812" w:type="dxa"/>
            <w:tcBorders>
              <w:top w:val="nil"/>
              <w:left w:val="nil"/>
              <w:bottom w:val="nil"/>
              <w:right w:val="nil"/>
            </w:tcBorders>
            <w:shd w:val="clear" w:color="auto" w:fill="auto"/>
            <w:vAlign w:val="bottom"/>
            <w:hideMark/>
          </w:tcPr>
          <w:p w14:paraId="1D65B78F" w14:textId="512D67F0" w:rsidR="00E3415B" w:rsidRPr="00213A2D" w:rsidRDefault="00E3415B" w:rsidP="00E3415B">
            <w:pPr>
              <w:jc w:val="right"/>
              <w:rPr>
                <w:color w:val="000000"/>
                <w:sz w:val="18"/>
                <w:szCs w:val="18"/>
                <w:highlight w:val="yellow"/>
                <w:lang w:eastAsia="tr-TR"/>
              </w:rPr>
            </w:pPr>
            <w:r>
              <w:rPr>
                <w:color w:val="000000"/>
                <w:sz w:val="18"/>
                <w:szCs w:val="18"/>
              </w:rPr>
              <w:t>0.12878</w:t>
            </w:r>
          </w:p>
        </w:tc>
        <w:tc>
          <w:tcPr>
            <w:tcW w:w="961" w:type="dxa"/>
            <w:tcBorders>
              <w:top w:val="nil"/>
              <w:left w:val="nil"/>
              <w:bottom w:val="nil"/>
              <w:right w:val="nil"/>
            </w:tcBorders>
            <w:shd w:val="clear" w:color="auto" w:fill="auto"/>
            <w:vAlign w:val="bottom"/>
            <w:hideMark/>
          </w:tcPr>
          <w:p w14:paraId="623F9B86" w14:textId="55BFE75E" w:rsidR="00E3415B" w:rsidRPr="00213A2D" w:rsidRDefault="00E3415B" w:rsidP="00E3415B">
            <w:pPr>
              <w:jc w:val="right"/>
              <w:rPr>
                <w:color w:val="000000"/>
                <w:sz w:val="18"/>
                <w:szCs w:val="18"/>
                <w:highlight w:val="yellow"/>
                <w:lang w:eastAsia="tr-TR"/>
              </w:rPr>
            </w:pPr>
            <w:r>
              <w:rPr>
                <w:color w:val="000000"/>
                <w:sz w:val="18"/>
                <w:szCs w:val="18"/>
              </w:rPr>
              <w:t>0.1281</w:t>
            </w:r>
          </w:p>
        </w:tc>
        <w:tc>
          <w:tcPr>
            <w:tcW w:w="961" w:type="dxa"/>
            <w:tcBorders>
              <w:top w:val="nil"/>
              <w:left w:val="nil"/>
              <w:bottom w:val="nil"/>
              <w:right w:val="nil"/>
            </w:tcBorders>
            <w:shd w:val="clear" w:color="auto" w:fill="auto"/>
            <w:vAlign w:val="bottom"/>
            <w:hideMark/>
          </w:tcPr>
          <w:p w14:paraId="3D3E54D2" w14:textId="5144C432" w:rsidR="00E3415B" w:rsidRPr="00213A2D" w:rsidRDefault="00E3415B" w:rsidP="00E3415B">
            <w:pPr>
              <w:jc w:val="right"/>
              <w:rPr>
                <w:color w:val="000000"/>
                <w:sz w:val="18"/>
                <w:szCs w:val="18"/>
                <w:highlight w:val="yellow"/>
                <w:lang w:eastAsia="tr-TR"/>
              </w:rPr>
            </w:pPr>
            <w:r>
              <w:rPr>
                <w:color w:val="000000"/>
                <w:sz w:val="18"/>
                <w:szCs w:val="18"/>
              </w:rPr>
              <w:t>0.12791</w:t>
            </w:r>
          </w:p>
        </w:tc>
        <w:tc>
          <w:tcPr>
            <w:tcW w:w="961" w:type="dxa"/>
            <w:tcBorders>
              <w:top w:val="nil"/>
              <w:left w:val="nil"/>
              <w:bottom w:val="nil"/>
              <w:right w:val="nil"/>
            </w:tcBorders>
            <w:shd w:val="clear" w:color="auto" w:fill="auto"/>
            <w:vAlign w:val="bottom"/>
            <w:hideMark/>
          </w:tcPr>
          <w:p w14:paraId="1B48E0C5" w14:textId="49B96B6D" w:rsidR="00E3415B" w:rsidRPr="00213A2D" w:rsidRDefault="00E3415B" w:rsidP="00E3415B">
            <w:pPr>
              <w:jc w:val="right"/>
              <w:rPr>
                <w:color w:val="000000"/>
                <w:sz w:val="18"/>
                <w:szCs w:val="18"/>
                <w:highlight w:val="yellow"/>
                <w:lang w:eastAsia="tr-TR"/>
              </w:rPr>
            </w:pPr>
            <w:r>
              <w:rPr>
                <w:color w:val="000000"/>
                <w:sz w:val="18"/>
                <w:szCs w:val="18"/>
              </w:rPr>
              <w:t>0.12796</w:t>
            </w:r>
          </w:p>
        </w:tc>
        <w:tc>
          <w:tcPr>
            <w:tcW w:w="961" w:type="dxa"/>
            <w:tcBorders>
              <w:top w:val="nil"/>
              <w:left w:val="nil"/>
              <w:bottom w:val="nil"/>
              <w:right w:val="nil"/>
            </w:tcBorders>
            <w:shd w:val="clear" w:color="auto" w:fill="auto"/>
            <w:vAlign w:val="bottom"/>
            <w:hideMark/>
          </w:tcPr>
          <w:p w14:paraId="55E3AF4B" w14:textId="66C11F49" w:rsidR="00E3415B" w:rsidRPr="00213A2D" w:rsidRDefault="00E3415B" w:rsidP="00E3415B">
            <w:pPr>
              <w:jc w:val="right"/>
              <w:rPr>
                <w:color w:val="000000"/>
                <w:sz w:val="18"/>
                <w:szCs w:val="18"/>
                <w:highlight w:val="yellow"/>
                <w:lang w:eastAsia="tr-TR"/>
              </w:rPr>
            </w:pPr>
            <w:r>
              <w:rPr>
                <w:color w:val="000000"/>
                <w:sz w:val="18"/>
                <w:szCs w:val="18"/>
              </w:rPr>
              <w:t>0.12812</w:t>
            </w:r>
          </w:p>
        </w:tc>
        <w:tc>
          <w:tcPr>
            <w:tcW w:w="1432" w:type="dxa"/>
            <w:tcBorders>
              <w:top w:val="nil"/>
              <w:left w:val="nil"/>
              <w:bottom w:val="nil"/>
              <w:right w:val="nil"/>
            </w:tcBorders>
            <w:shd w:val="clear" w:color="auto" w:fill="auto"/>
            <w:vAlign w:val="bottom"/>
            <w:hideMark/>
          </w:tcPr>
          <w:p w14:paraId="1AC8C643" w14:textId="3CCA7738" w:rsidR="00E3415B" w:rsidRPr="00213A2D" w:rsidRDefault="00E3415B" w:rsidP="00E3415B">
            <w:pPr>
              <w:jc w:val="right"/>
              <w:rPr>
                <w:color w:val="000000"/>
                <w:sz w:val="18"/>
                <w:szCs w:val="18"/>
                <w:highlight w:val="yellow"/>
                <w:lang w:eastAsia="tr-TR"/>
              </w:rPr>
            </w:pPr>
            <w:r>
              <w:rPr>
                <w:color w:val="000000"/>
                <w:sz w:val="18"/>
                <w:szCs w:val="18"/>
              </w:rPr>
              <w:t>0.12823</w:t>
            </w:r>
          </w:p>
        </w:tc>
      </w:tr>
    </w:tbl>
    <w:p w14:paraId="217E3CB4" w14:textId="6138FA1B" w:rsidR="001E4AC2" w:rsidRPr="00213A2D" w:rsidRDefault="001E4AC2" w:rsidP="00535E20">
      <w:pPr>
        <w:autoSpaceDE w:val="0"/>
        <w:autoSpaceDN w:val="0"/>
        <w:adjustRightInd w:val="0"/>
        <w:rPr>
          <w:rFonts w:eastAsia="Arial Unicode MS"/>
          <w:highlight w:val="yellow"/>
        </w:rPr>
      </w:pPr>
    </w:p>
    <w:p w14:paraId="32A6C958" w14:textId="78D4B307" w:rsidR="006B4EDA" w:rsidRPr="005D586B" w:rsidRDefault="00E253C8" w:rsidP="00955A15">
      <w:pPr>
        <w:pStyle w:val="BodyText"/>
        <w:rPr>
          <w:rFonts w:eastAsia="Arial Unicode MS"/>
        </w:rPr>
      </w:pPr>
      <w:r w:rsidRPr="005D586B">
        <w:rPr>
          <w:rFonts w:eastAsia="Arial Unicode MS"/>
        </w:rPr>
        <w:t>Banka’nın belli başlı cari döviz alış kurlarının finansal tablo tarihinden geriye doğru son otuz günlük basit aritmetik ortalama değerleri (tam TL):</w:t>
      </w:r>
    </w:p>
    <w:p w14:paraId="2B922663" w14:textId="48E0ECBF" w:rsidR="00E84171" w:rsidRPr="00E5566C" w:rsidRDefault="00E84171" w:rsidP="007E14E3">
      <w:pPr>
        <w:pStyle w:val="BodyText"/>
        <w:rPr>
          <w:sz w:val="12"/>
          <w:highlight w:val="yellow"/>
          <w:lang w:eastAsia="en-GB"/>
        </w:rPr>
      </w:pPr>
    </w:p>
    <w:tbl>
      <w:tblPr>
        <w:tblW w:w="9498" w:type="dxa"/>
        <w:tblCellMar>
          <w:left w:w="70" w:type="dxa"/>
          <w:right w:w="70" w:type="dxa"/>
        </w:tblCellMar>
        <w:tblLook w:val="04A0" w:firstRow="1" w:lastRow="0" w:firstColumn="1" w:lastColumn="0" w:noHBand="0" w:noVBand="1"/>
      </w:tblPr>
      <w:tblGrid>
        <w:gridCol w:w="6665"/>
        <w:gridCol w:w="2833"/>
      </w:tblGrid>
      <w:tr w:rsidR="00E84171" w:rsidRPr="00213A2D" w14:paraId="2E6D7E65" w14:textId="77777777" w:rsidTr="008823F4">
        <w:trPr>
          <w:divId w:val="1708482558"/>
          <w:trHeight w:val="113"/>
        </w:trPr>
        <w:tc>
          <w:tcPr>
            <w:tcW w:w="6665" w:type="dxa"/>
            <w:tcBorders>
              <w:top w:val="single" w:sz="4" w:space="0" w:color="auto"/>
              <w:left w:val="nil"/>
              <w:bottom w:val="single" w:sz="8" w:space="0" w:color="auto"/>
              <w:right w:val="nil"/>
            </w:tcBorders>
            <w:shd w:val="clear" w:color="auto" w:fill="auto"/>
            <w:vAlign w:val="center"/>
            <w:hideMark/>
          </w:tcPr>
          <w:p w14:paraId="3847ADFC" w14:textId="26EB4A67" w:rsidR="00E84171" w:rsidRPr="005D586B" w:rsidRDefault="00E84171" w:rsidP="00E84171">
            <w:pPr>
              <w:rPr>
                <w:b/>
                <w:bCs/>
                <w:color w:val="000000"/>
                <w:sz w:val="18"/>
                <w:szCs w:val="18"/>
                <w:lang w:eastAsia="tr-TR"/>
              </w:rPr>
            </w:pPr>
            <w:r w:rsidRPr="005D586B">
              <w:rPr>
                <w:b/>
                <w:bCs/>
                <w:color w:val="000000"/>
                <w:sz w:val="18"/>
                <w:szCs w:val="18"/>
                <w:lang w:eastAsia="tr-TR"/>
              </w:rPr>
              <w:t> </w:t>
            </w:r>
          </w:p>
        </w:tc>
        <w:tc>
          <w:tcPr>
            <w:tcW w:w="2833" w:type="dxa"/>
            <w:tcBorders>
              <w:top w:val="single" w:sz="4" w:space="0" w:color="auto"/>
              <w:left w:val="nil"/>
              <w:bottom w:val="single" w:sz="8" w:space="0" w:color="auto"/>
              <w:right w:val="nil"/>
            </w:tcBorders>
            <w:shd w:val="clear" w:color="auto" w:fill="auto"/>
            <w:vAlign w:val="center"/>
            <w:hideMark/>
          </w:tcPr>
          <w:p w14:paraId="30EA7A95" w14:textId="77777777" w:rsidR="00E84171" w:rsidRPr="00213A2D" w:rsidRDefault="00E84171" w:rsidP="008823F4">
            <w:pPr>
              <w:jc w:val="right"/>
              <w:rPr>
                <w:b/>
                <w:bCs/>
                <w:color w:val="000000"/>
                <w:sz w:val="18"/>
                <w:szCs w:val="18"/>
                <w:highlight w:val="yellow"/>
                <w:lang w:eastAsia="tr-TR"/>
              </w:rPr>
            </w:pPr>
            <w:r w:rsidRPr="005D586B">
              <w:rPr>
                <w:b/>
                <w:bCs/>
                <w:color w:val="000000"/>
                <w:sz w:val="18"/>
                <w:szCs w:val="18"/>
                <w:lang w:eastAsia="tr-TR"/>
              </w:rPr>
              <w:t>Döviz alış kuru</w:t>
            </w:r>
          </w:p>
        </w:tc>
      </w:tr>
      <w:tr w:rsidR="00E84171" w:rsidRPr="00213A2D" w14:paraId="1E6FE730" w14:textId="77777777" w:rsidTr="008823F4">
        <w:trPr>
          <w:divId w:val="1708482558"/>
          <w:trHeight w:val="113"/>
        </w:trPr>
        <w:tc>
          <w:tcPr>
            <w:tcW w:w="6665" w:type="dxa"/>
            <w:tcBorders>
              <w:top w:val="nil"/>
              <w:left w:val="nil"/>
              <w:bottom w:val="nil"/>
              <w:right w:val="nil"/>
            </w:tcBorders>
            <w:shd w:val="clear" w:color="auto" w:fill="auto"/>
            <w:vAlign w:val="center"/>
            <w:hideMark/>
          </w:tcPr>
          <w:p w14:paraId="3996C17B" w14:textId="77777777" w:rsidR="00E84171" w:rsidRPr="005D586B" w:rsidRDefault="00E84171" w:rsidP="00E84171">
            <w:pPr>
              <w:jc w:val="right"/>
              <w:rPr>
                <w:b/>
                <w:bCs/>
                <w:color w:val="000000"/>
                <w:sz w:val="18"/>
                <w:szCs w:val="18"/>
                <w:lang w:eastAsia="tr-TR"/>
              </w:rPr>
            </w:pPr>
          </w:p>
        </w:tc>
        <w:tc>
          <w:tcPr>
            <w:tcW w:w="2833" w:type="dxa"/>
            <w:tcBorders>
              <w:top w:val="nil"/>
              <w:left w:val="nil"/>
              <w:bottom w:val="nil"/>
              <w:right w:val="nil"/>
            </w:tcBorders>
            <w:shd w:val="clear" w:color="auto" w:fill="auto"/>
            <w:vAlign w:val="center"/>
            <w:hideMark/>
          </w:tcPr>
          <w:p w14:paraId="67896EE3" w14:textId="77777777" w:rsidR="00E84171" w:rsidRPr="00213A2D" w:rsidRDefault="00E84171" w:rsidP="008823F4">
            <w:pPr>
              <w:jc w:val="right"/>
              <w:rPr>
                <w:highlight w:val="yellow"/>
                <w:lang w:eastAsia="tr-TR"/>
              </w:rPr>
            </w:pPr>
          </w:p>
        </w:tc>
      </w:tr>
      <w:tr w:rsidR="00E3415B" w:rsidRPr="00213A2D" w14:paraId="2FA24439" w14:textId="77777777" w:rsidTr="008823F4">
        <w:trPr>
          <w:divId w:val="1708482558"/>
          <w:trHeight w:val="113"/>
        </w:trPr>
        <w:tc>
          <w:tcPr>
            <w:tcW w:w="6665" w:type="dxa"/>
            <w:tcBorders>
              <w:top w:val="nil"/>
              <w:left w:val="nil"/>
              <w:bottom w:val="nil"/>
              <w:right w:val="nil"/>
            </w:tcBorders>
            <w:shd w:val="clear" w:color="auto" w:fill="auto"/>
            <w:vAlign w:val="center"/>
            <w:hideMark/>
          </w:tcPr>
          <w:p w14:paraId="4604E56B" w14:textId="77777777" w:rsidR="00E3415B" w:rsidRPr="005D586B" w:rsidRDefault="00E3415B" w:rsidP="00E3415B">
            <w:pPr>
              <w:rPr>
                <w:b/>
                <w:bCs/>
                <w:color w:val="000000"/>
                <w:sz w:val="18"/>
                <w:szCs w:val="18"/>
                <w:lang w:eastAsia="tr-TR"/>
              </w:rPr>
            </w:pPr>
            <w:r w:rsidRPr="005D586B">
              <w:rPr>
                <w:b/>
                <w:bCs/>
                <w:color w:val="000000"/>
                <w:sz w:val="18"/>
                <w:szCs w:val="18"/>
                <w:lang w:eastAsia="tr-TR"/>
              </w:rPr>
              <w:t>ABD Doları</w:t>
            </w:r>
          </w:p>
        </w:tc>
        <w:tc>
          <w:tcPr>
            <w:tcW w:w="2833" w:type="dxa"/>
            <w:tcBorders>
              <w:top w:val="nil"/>
              <w:left w:val="nil"/>
              <w:bottom w:val="nil"/>
              <w:right w:val="nil"/>
            </w:tcBorders>
            <w:shd w:val="clear" w:color="auto" w:fill="auto"/>
            <w:vAlign w:val="bottom"/>
            <w:hideMark/>
          </w:tcPr>
          <w:p w14:paraId="44E21090" w14:textId="1D500F3E" w:rsidR="00E3415B" w:rsidRPr="00213A2D" w:rsidRDefault="00E3415B" w:rsidP="008823F4">
            <w:pPr>
              <w:jc w:val="right"/>
              <w:rPr>
                <w:color w:val="000000"/>
                <w:sz w:val="18"/>
                <w:szCs w:val="18"/>
                <w:highlight w:val="yellow"/>
                <w:lang w:eastAsia="tr-TR"/>
              </w:rPr>
            </w:pPr>
            <w:r>
              <w:rPr>
                <w:sz w:val="18"/>
                <w:szCs w:val="18"/>
              </w:rPr>
              <w:t>18.29890</w:t>
            </w:r>
          </w:p>
        </w:tc>
      </w:tr>
      <w:tr w:rsidR="00E3415B" w:rsidRPr="00213A2D" w14:paraId="1E314AF0" w14:textId="77777777" w:rsidTr="008823F4">
        <w:trPr>
          <w:divId w:val="1708482558"/>
          <w:trHeight w:val="113"/>
        </w:trPr>
        <w:tc>
          <w:tcPr>
            <w:tcW w:w="6665" w:type="dxa"/>
            <w:tcBorders>
              <w:top w:val="nil"/>
              <w:left w:val="nil"/>
              <w:bottom w:val="nil"/>
              <w:right w:val="nil"/>
            </w:tcBorders>
            <w:shd w:val="clear" w:color="auto" w:fill="auto"/>
            <w:vAlign w:val="center"/>
            <w:hideMark/>
          </w:tcPr>
          <w:p w14:paraId="7F20055C" w14:textId="77777777" w:rsidR="00E3415B" w:rsidRPr="005D586B" w:rsidRDefault="00E3415B" w:rsidP="00E3415B">
            <w:pPr>
              <w:rPr>
                <w:b/>
                <w:bCs/>
                <w:color w:val="000000"/>
                <w:sz w:val="18"/>
                <w:szCs w:val="18"/>
                <w:lang w:eastAsia="tr-TR"/>
              </w:rPr>
            </w:pPr>
            <w:r w:rsidRPr="005D586B">
              <w:rPr>
                <w:b/>
                <w:bCs/>
                <w:color w:val="000000"/>
                <w:sz w:val="18"/>
                <w:szCs w:val="18"/>
                <w:lang w:eastAsia="tr-TR"/>
              </w:rPr>
              <w:t>Avro</w:t>
            </w:r>
          </w:p>
        </w:tc>
        <w:tc>
          <w:tcPr>
            <w:tcW w:w="2833" w:type="dxa"/>
            <w:tcBorders>
              <w:top w:val="nil"/>
              <w:left w:val="nil"/>
              <w:bottom w:val="nil"/>
              <w:right w:val="nil"/>
            </w:tcBorders>
            <w:shd w:val="clear" w:color="auto" w:fill="auto"/>
            <w:vAlign w:val="bottom"/>
            <w:hideMark/>
          </w:tcPr>
          <w:p w14:paraId="0A7AA5A4" w14:textId="074ACC0D" w:rsidR="00E3415B" w:rsidRPr="00213A2D" w:rsidRDefault="00E3415B" w:rsidP="008823F4">
            <w:pPr>
              <w:jc w:val="right"/>
              <w:rPr>
                <w:color w:val="000000"/>
                <w:sz w:val="18"/>
                <w:szCs w:val="18"/>
                <w:highlight w:val="yellow"/>
                <w:lang w:eastAsia="tr-TR"/>
              </w:rPr>
            </w:pPr>
            <w:r>
              <w:rPr>
                <w:sz w:val="18"/>
                <w:szCs w:val="18"/>
              </w:rPr>
              <w:t>18.14390</w:t>
            </w:r>
          </w:p>
        </w:tc>
      </w:tr>
      <w:tr w:rsidR="00E3415B" w:rsidRPr="00213A2D" w14:paraId="7B9736F8" w14:textId="77777777" w:rsidTr="008823F4">
        <w:trPr>
          <w:divId w:val="1708482558"/>
          <w:trHeight w:val="113"/>
        </w:trPr>
        <w:tc>
          <w:tcPr>
            <w:tcW w:w="6665" w:type="dxa"/>
            <w:tcBorders>
              <w:top w:val="nil"/>
              <w:left w:val="nil"/>
              <w:bottom w:val="nil"/>
              <w:right w:val="nil"/>
            </w:tcBorders>
            <w:shd w:val="clear" w:color="auto" w:fill="auto"/>
            <w:vAlign w:val="center"/>
            <w:hideMark/>
          </w:tcPr>
          <w:p w14:paraId="6414A22A" w14:textId="77777777" w:rsidR="00E3415B" w:rsidRPr="005D586B" w:rsidRDefault="00E3415B" w:rsidP="00E3415B">
            <w:pPr>
              <w:rPr>
                <w:b/>
                <w:bCs/>
                <w:color w:val="000000"/>
                <w:sz w:val="18"/>
                <w:szCs w:val="18"/>
                <w:lang w:eastAsia="tr-TR"/>
              </w:rPr>
            </w:pPr>
            <w:r w:rsidRPr="005D586B">
              <w:rPr>
                <w:b/>
                <w:bCs/>
                <w:color w:val="000000"/>
                <w:sz w:val="18"/>
                <w:szCs w:val="18"/>
                <w:lang w:eastAsia="tr-TR"/>
              </w:rPr>
              <w:t>İngiliz Sterlini</w:t>
            </w:r>
          </w:p>
        </w:tc>
        <w:tc>
          <w:tcPr>
            <w:tcW w:w="2833" w:type="dxa"/>
            <w:tcBorders>
              <w:top w:val="nil"/>
              <w:left w:val="nil"/>
              <w:bottom w:val="nil"/>
              <w:right w:val="nil"/>
            </w:tcBorders>
            <w:shd w:val="clear" w:color="auto" w:fill="auto"/>
            <w:vAlign w:val="bottom"/>
            <w:hideMark/>
          </w:tcPr>
          <w:p w14:paraId="069E2251" w14:textId="455D8DCC" w:rsidR="00E3415B" w:rsidRPr="00213A2D" w:rsidRDefault="00E3415B" w:rsidP="008823F4">
            <w:pPr>
              <w:jc w:val="right"/>
              <w:rPr>
                <w:color w:val="000000"/>
                <w:sz w:val="18"/>
                <w:szCs w:val="18"/>
                <w:highlight w:val="yellow"/>
                <w:lang w:eastAsia="tr-TR"/>
              </w:rPr>
            </w:pPr>
            <w:r>
              <w:rPr>
                <w:sz w:val="18"/>
                <w:szCs w:val="18"/>
              </w:rPr>
              <w:t>20.76901</w:t>
            </w:r>
          </w:p>
        </w:tc>
      </w:tr>
      <w:tr w:rsidR="00E3415B" w:rsidRPr="00213A2D" w14:paraId="0BE2E87C" w14:textId="77777777" w:rsidTr="008823F4">
        <w:trPr>
          <w:divId w:val="1708482558"/>
          <w:trHeight w:val="113"/>
        </w:trPr>
        <w:tc>
          <w:tcPr>
            <w:tcW w:w="6665" w:type="dxa"/>
            <w:tcBorders>
              <w:top w:val="nil"/>
              <w:left w:val="nil"/>
              <w:right w:val="nil"/>
            </w:tcBorders>
            <w:shd w:val="clear" w:color="auto" w:fill="auto"/>
            <w:vAlign w:val="center"/>
            <w:hideMark/>
          </w:tcPr>
          <w:p w14:paraId="7324B51D" w14:textId="77777777" w:rsidR="00E3415B" w:rsidRPr="005D586B" w:rsidRDefault="00E3415B" w:rsidP="00E3415B">
            <w:pPr>
              <w:rPr>
                <w:b/>
                <w:bCs/>
                <w:color w:val="000000"/>
                <w:sz w:val="18"/>
                <w:szCs w:val="18"/>
                <w:lang w:eastAsia="tr-TR"/>
              </w:rPr>
            </w:pPr>
            <w:r w:rsidRPr="005D586B">
              <w:rPr>
                <w:b/>
                <w:bCs/>
                <w:color w:val="000000"/>
                <w:sz w:val="18"/>
                <w:szCs w:val="18"/>
                <w:lang w:eastAsia="tr-TR"/>
              </w:rPr>
              <w:t>İsviçre Frangı</w:t>
            </w:r>
          </w:p>
        </w:tc>
        <w:tc>
          <w:tcPr>
            <w:tcW w:w="2833" w:type="dxa"/>
            <w:tcBorders>
              <w:top w:val="nil"/>
              <w:left w:val="nil"/>
              <w:right w:val="nil"/>
            </w:tcBorders>
            <w:shd w:val="clear" w:color="auto" w:fill="auto"/>
            <w:vAlign w:val="bottom"/>
            <w:hideMark/>
          </w:tcPr>
          <w:p w14:paraId="6244FE76" w14:textId="28C73489" w:rsidR="00E3415B" w:rsidRPr="00213A2D" w:rsidRDefault="00E3415B" w:rsidP="008823F4">
            <w:pPr>
              <w:jc w:val="right"/>
              <w:rPr>
                <w:color w:val="000000"/>
                <w:sz w:val="18"/>
                <w:szCs w:val="18"/>
                <w:highlight w:val="yellow"/>
                <w:lang w:eastAsia="tr-TR"/>
              </w:rPr>
            </w:pPr>
            <w:r>
              <w:rPr>
                <w:sz w:val="18"/>
                <w:szCs w:val="18"/>
              </w:rPr>
              <w:t>18.81176</w:t>
            </w:r>
          </w:p>
        </w:tc>
      </w:tr>
      <w:tr w:rsidR="00E3415B" w:rsidRPr="00213A2D" w14:paraId="0CD372E4" w14:textId="77777777" w:rsidTr="008823F4">
        <w:trPr>
          <w:divId w:val="1708482558"/>
          <w:trHeight w:val="113"/>
        </w:trPr>
        <w:tc>
          <w:tcPr>
            <w:tcW w:w="6665" w:type="dxa"/>
            <w:tcBorders>
              <w:top w:val="nil"/>
              <w:left w:val="nil"/>
              <w:bottom w:val="single" w:sz="4" w:space="0" w:color="auto"/>
              <w:right w:val="nil"/>
            </w:tcBorders>
            <w:shd w:val="clear" w:color="auto" w:fill="auto"/>
            <w:vAlign w:val="center"/>
            <w:hideMark/>
          </w:tcPr>
          <w:p w14:paraId="1AFD9AF1" w14:textId="77777777" w:rsidR="00E3415B" w:rsidRPr="005D586B" w:rsidRDefault="00E3415B" w:rsidP="00E3415B">
            <w:pPr>
              <w:rPr>
                <w:b/>
                <w:bCs/>
                <w:color w:val="000000"/>
                <w:sz w:val="18"/>
                <w:szCs w:val="18"/>
                <w:lang w:eastAsia="tr-TR"/>
              </w:rPr>
            </w:pPr>
            <w:r w:rsidRPr="005D586B">
              <w:rPr>
                <w:b/>
                <w:bCs/>
                <w:color w:val="000000"/>
                <w:sz w:val="18"/>
                <w:szCs w:val="18"/>
                <w:lang w:eastAsia="tr-TR"/>
              </w:rPr>
              <w:t>Japon Yeni</w:t>
            </w:r>
          </w:p>
        </w:tc>
        <w:tc>
          <w:tcPr>
            <w:tcW w:w="2833" w:type="dxa"/>
            <w:tcBorders>
              <w:top w:val="nil"/>
              <w:left w:val="nil"/>
              <w:bottom w:val="single" w:sz="4" w:space="0" w:color="auto"/>
              <w:right w:val="nil"/>
            </w:tcBorders>
            <w:shd w:val="clear" w:color="auto" w:fill="auto"/>
            <w:vAlign w:val="bottom"/>
            <w:hideMark/>
          </w:tcPr>
          <w:p w14:paraId="0E2DC461" w14:textId="47F2B755" w:rsidR="00E3415B" w:rsidRPr="00213A2D" w:rsidRDefault="00E3415B" w:rsidP="008823F4">
            <w:pPr>
              <w:jc w:val="right"/>
              <w:rPr>
                <w:color w:val="000000"/>
                <w:sz w:val="18"/>
                <w:szCs w:val="18"/>
                <w:highlight w:val="yellow"/>
                <w:lang w:eastAsia="tr-TR"/>
              </w:rPr>
            </w:pPr>
            <w:r>
              <w:rPr>
                <w:sz w:val="18"/>
                <w:szCs w:val="18"/>
              </w:rPr>
              <w:t>0.12813</w:t>
            </w:r>
          </w:p>
        </w:tc>
      </w:tr>
    </w:tbl>
    <w:p w14:paraId="21958D59" w14:textId="3821D0D4" w:rsidR="00997B21" w:rsidRPr="005D586B" w:rsidRDefault="00E253C8" w:rsidP="007E14E3">
      <w:pPr>
        <w:pStyle w:val="BodyText"/>
        <w:rPr>
          <w:rFonts w:eastAsia="Arial Unicode MS"/>
        </w:rPr>
      </w:pPr>
      <w:r w:rsidRPr="005D586B">
        <w:rPr>
          <w:rFonts w:eastAsia="Arial Unicode MS"/>
          <w:b/>
        </w:rPr>
        <w:t xml:space="preserve">Banka’nın kur riskine ilişkin </w:t>
      </w:r>
      <w:r w:rsidR="00032F11" w:rsidRPr="005D586B">
        <w:rPr>
          <w:rFonts w:eastAsia="Arial Unicode MS"/>
          <w:b/>
        </w:rPr>
        <w:t>bilgiler</w:t>
      </w:r>
    </w:p>
    <w:p w14:paraId="45720C6F" w14:textId="5063B4B8" w:rsidR="008823F4" w:rsidRDefault="008823F4">
      <w:pPr>
        <w:rPr>
          <w:rFonts w:eastAsia="Arial Unicode MS"/>
          <w:highlight w:val="yellow"/>
          <w:lang w:eastAsia="x-none"/>
        </w:rPr>
      </w:pPr>
      <w:r>
        <w:rPr>
          <w:rFonts w:eastAsia="Arial Unicode MS"/>
          <w:highlight w:val="yellow"/>
        </w:rPr>
        <w:br w:type="page"/>
      </w:r>
    </w:p>
    <w:tbl>
      <w:tblPr>
        <w:tblW w:w="9498" w:type="dxa"/>
        <w:tblLayout w:type="fixed"/>
        <w:tblCellMar>
          <w:left w:w="70" w:type="dxa"/>
          <w:right w:w="70" w:type="dxa"/>
        </w:tblCellMar>
        <w:tblLook w:val="04A0" w:firstRow="1" w:lastRow="0" w:firstColumn="1" w:lastColumn="0" w:noHBand="0" w:noVBand="1"/>
      </w:tblPr>
      <w:tblGrid>
        <w:gridCol w:w="4962"/>
        <w:gridCol w:w="979"/>
        <w:gridCol w:w="1148"/>
        <w:gridCol w:w="1417"/>
        <w:gridCol w:w="992"/>
      </w:tblGrid>
      <w:tr w:rsidR="00F67710" w:rsidRPr="008823F4" w14:paraId="32878E1F" w14:textId="77777777" w:rsidTr="008823F4">
        <w:trPr>
          <w:divId w:val="809791012"/>
          <w:trHeight w:val="113"/>
        </w:trPr>
        <w:tc>
          <w:tcPr>
            <w:tcW w:w="4962" w:type="dxa"/>
            <w:tcBorders>
              <w:top w:val="double" w:sz="6" w:space="0" w:color="auto"/>
              <w:left w:val="nil"/>
              <w:bottom w:val="single" w:sz="8" w:space="0" w:color="auto"/>
              <w:right w:val="nil"/>
            </w:tcBorders>
            <w:shd w:val="clear" w:color="auto" w:fill="auto"/>
            <w:vAlign w:val="center"/>
            <w:hideMark/>
          </w:tcPr>
          <w:p w14:paraId="15577855" w14:textId="579D37C9" w:rsidR="00964D82" w:rsidRPr="008823F4" w:rsidRDefault="00964D82" w:rsidP="00964D82">
            <w:pPr>
              <w:jc w:val="both"/>
              <w:rPr>
                <w:b/>
                <w:bCs/>
                <w:sz w:val="16"/>
                <w:szCs w:val="16"/>
                <w:lang w:eastAsia="tr-TR"/>
              </w:rPr>
            </w:pPr>
            <w:r w:rsidRPr="008823F4">
              <w:rPr>
                <w:b/>
                <w:bCs/>
                <w:sz w:val="16"/>
                <w:szCs w:val="16"/>
                <w:lang w:eastAsia="tr-TR"/>
              </w:rPr>
              <w:lastRenderedPageBreak/>
              <w:t>Cari Dönem</w:t>
            </w:r>
          </w:p>
        </w:tc>
        <w:tc>
          <w:tcPr>
            <w:tcW w:w="979" w:type="dxa"/>
            <w:tcBorders>
              <w:top w:val="double" w:sz="6" w:space="0" w:color="auto"/>
              <w:left w:val="nil"/>
              <w:bottom w:val="single" w:sz="8" w:space="0" w:color="auto"/>
              <w:right w:val="nil"/>
            </w:tcBorders>
            <w:shd w:val="clear" w:color="auto" w:fill="auto"/>
            <w:vAlign w:val="bottom"/>
            <w:hideMark/>
          </w:tcPr>
          <w:p w14:paraId="57B01970" w14:textId="77777777" w:rsidR="00964D82" w:rsidRPr="008823F4" w:rsidRDefault="00964D82" w:rsidP="008823F4">
            <w:pPr>
              <w:jc w:val="right"/>
              <w:rPr>
                <w:b/>
                <w:bCs/>
                <w:sz w:val="16"/>
                <w:szCs w:val="16"/>
                <w:lang w:eastAsia="tr-TR"/>
              </w:rPr>
            </w:pPr>
            <w:r w:rsidRPr="008823F4">
              <w:rPr>
                <w:b/>
                <w:bCs/>
                <w:sz w:val="16"/>
                <w:szCs w:val="16"/>
                <w:lang w:eastAsia="tr-TR"/>
              </w:rPr>
              <w:t>Avro</w:t>
            </w:r>
          </w:p>
        </w:tc>
        <w:tc>
          <w:tcPr>
            <w:tcW w:w="1148" w:type="dxa"/>
            <w:tcBorders>
              <w:top w:val="double" w:sz="6" w:space="0" w:color="auto"/>
              <w:left w:val="nil"/>
              <w:bottom w:val="single" w:sz="8" w:space="0" w:color="auto"/>
              <w:right w:val="nil"/>
            </w:tcBorders>
            <w:shd w:val="clear" w:color="auto" w:fill="auto"/>
            <w:vAlign w:val="bottom"/>
            <w:hideMark/>
          </w:tcPr>
          <w:p w14:paraId="19CCBF3F" w14:textId="77777777" w:rsidR="00964D82" w:rsidRPr="008823F4" w:rsidRDefault="00964D82" w:rsidP="008823F4">
            <w:pPr>
              <w:jc w:val="right"/>
              <w:rPr>
                <w:b/>
                <w:bCs/>
                <w:sz w:val="16"/>
                <w:szCs w:val="16"/>
                <w:lang w:eastAsia="tr-TR"/>
              </w:rPr>
            </w:pPr>
            <w:r w:rsidRPr="008823F4">
              <w:rPr>
                <w:b/>
                <w:bCs/>
                <w:sz w:val="16"/>
                <w:szCs w:val="16"/>
                <w:lang w:eastAsia="tr-TR"/>
              </w:rPr>
              <w:t>ABD Doları</w:t>
            </w:r>
          </w:p>
        </w:tc>
        <w:tc>
          <w:tcPr>
            <w:tcW w:w="1417" w:type="dxa"/>
            <w:tcBorders>
              <w:top w:val="double" w:sz="6" w:space="0" w:color="auto"/>
              <w:left w:val="nil"/>
              <w:bottom w:val="single" w:sz="8" w:space="0" w:color="auto"/>
              <w:right w:val="nil"/>
            </w:tcBorders>
            <w:shd w:val="clear" w:color="auto" w:fill="auto"/>
            <w:vAlign w:val="bottom"/>
            <w:hideMark/>
          </w:tcPr>
          <w:p w14:paraId="5ED19A65" w14:textId="77777777" w:rsidR="00964D82" w:rsidRPr="008823F4" w:rsidRDefault="00964D82" w:rsidP="008823F4">
            <w:pPr>
              <w:jc w:val="right"/>
              <w:rPr>
                <w:b/>
                <w:bCs/>
                <w:sz w:val="16"/>
                <w:szCs w:val="16"/>
                <w:lang w:val="en-US"/>
              </w:rPr>
            </w:pPr>
            <w:r w:rsidRPr="008823F4">
              <w:rPr>
                <w:b/>
                <w:bCs/>
                <w:sz w:val="16"/>
                <w:szCs w:val="16"/>
                <w:lang w:eastAsia="tr-TR"/>
              </w:rPr>
              <w:t xml:space="preserve">Diğer YP </w:t>
            </w:r>
            <w:r w:rsidRPr="008823F4">
              <w:rPr>
                <w:b/>
                <w:bCs/>
                <w:sz w:val="16"/>
                <w:szCs w:val="16"/>
                <w:lang w:val="en-US"/>
              </w:rPr>
              <w:t>(****)</w:t>
            </w:r>
          </w:p>
        </w:tc>
        <w:tc>
          <w:tcPr>
            <w:tcW w:w="992" w:type="dxa"/>
            <w:tcBorders>
              <w:top w:val="double" w:sz="6" w:space="0" w:color="auto"/>
              <w:left w:val="nil"/>
              <w:bottom w:val="single" w:sz="8" w:space="0" w:color="auto"/>
              <w:right w:val="nil"/>
            </w:tcBorders>
            <w:shd w:val="clear" w:color="auto" w:fill="auto"/>
            <w:vAlign w:val="bottom"/>
            <w:hideMark/>
          </w:tcPr>
          <w:p w14:paraId="2A1CEB9C" w14:textId="77777777" w:rsidR="00964D82" w:rsidRPr="008823F4" w:rsidRDefault="00964D82" w:rsidP="008823F4">
            <w:pPr>
              <w:jc w:val="right"/>
              <w:rPr>
                <w:b/>
                <w:bCs/>
                <w:sz w:val="16"/>
                <w:szCs w:val="16"/>
                <w:lang w:eastAsia="tr-TR"/>
              </w:rPr>
            </w:pPr>
            <w:r w:rsidRPr="008823F4">
              <w:rPr>
                <w:b/>
                <w:bCs/>
                <w:sz w:val="16"/>
                <w:szCs w:val="16"/>
                <w:lang w:eastAsia="tr-TR"/>
              </w:rPr>
              <w:t>Toplam</w:t>
            </w:r>
          </w:p>
        </w:tc>
      </w:tr>
      <w:tr w:rsidR="00F67710" w:rsidRPr="008823F4" w14:paraId="588B3E6E"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15641BEC" w14:textId="77777777" w:rsidR="00964D82" w:rsidRPr="008823F4" w:rsidRDefault="00964D82" w:rsidP="00964D82">
            <w:pPr>
              <w:ind w:firstLineChars="100" w:firstLine="160"/>
              <w:rPr>
                <w:sz w:val="16"/>
                <w:szCs w:val="16"/>
                <w:lang w:eastAsia="tr-TR"/>
              </w:rPr>
            </w:pPr>
            <w:r w:rsidRPr="008823F4">
              <w:rPr>
                <w:sz w:val="16"/>
                <w:szCs w:val="16"/>
                <w:lang w:eastAsia="tr-TR"/>
              </w:rPr>
              <w:t>Varlıklar</w:t>
            </w:r>
          </w:p>
        </w:tc>
        <w:tc>
          <w:tcPr>
            <w:tcW w:w="979" w:type="dxa"/>
            <w:tcBorders>
              <w:top w:val="nil"/>
              <w:left w:val="nil"/>
              <w:bottom w:val="nil"/>
              <w:right w:val="nil"/>
            </w:tcBorders>
            <w:shd w:val="clear" w:color="auto" w:fill="auto"/>
            <w:vAlign w:val="bottom"/>
            <w:hideMark/>
          </w:tcPr>
          <w:p w14:paraId="3C8FEC59" w14:textId="77777777" w:rsidR="00964D82" w:rsidRPr="008823F4" w:rsidRDefault="00964D82" w:rsidP="008823F4">
            <w:pPr>
              <w:ind w:firstLineChars="100" w:firstLine="160"/>
              <w:jc w:val="right"/>
              <w:rPr>
                <w:sz w:val="16"/>
                <w:szCs w:val="16"/>
                <w:lang w:eastAsia="tr-TR"/>
              </w:rPr>
            </w:pPr>
          </w:p>
        </w:tc>
        <w:tc>
          <w:tcPr>
            <w:tcW w:w="1148" w:type="dxa"/>
            <w:tcBorders>
              <w:top w:val="nil"/>
              <w:left w:val="nil"/>
              <w:bottom w:val="nil"/>
              <w:right w:val="nil"/>
            </w:tcBorders>
            <w:shd w:val="clear" w:color="auto" w:fill="auto"/>
            <w:vAlign w:val="bottom"/>
            <w:hideMark/>
          </w:tcPr>
          <w:p w14:paraId="786AF456" w14:textId="77777777" w:rsidR="00964D82" w:rsidRPr="008823F4" w:rsidRDefault="00964D82" w:rsidP="008823F4">
            <w:pPr>
              <w:jc w:val="right"/>
              <w:rPr>
                <w:sz w:val="16"/>
                <w:szCs w:val="16"/>
                <w:lang w:eastAsia="tr-TR"/>
              </w:rPr>
            </w:pPr>
          </w:p>
        </w:tc>
        <w:tc>
          <w:tcPr>
            <w:tcW w:w="1417" w:type="dxa"/>
            <w:tcBorders>
              <w:top w:val="nil"/>
              <w:left w:val="nil"/>
              <w:bottom w:val="nil"/>
              <w:right w:val="nil"/>
            </w:tcBorders>
            <w:shd w:val="clear" w:color="auto" w:fill="auto"/>
            <w:vAlign w:val="bottom"/>
            <w:hideMark/>
          </w:tcPr>
          <w:p w14:paraId="3A2C778F" w14:textId="77777777" w:rsidR="00964D82" w:rsidRPr="008823F4" w:rsidRDefault="00964D82" w:rsidP="008823F4">
            <w:pPr>
              <w:jc w:val="right"/>
              <w:rPr>
                <w:sz w:val="16"/>
                <w:szCs w:val="16"/>
                <w:lang w:eastAsia="tr-TR"/>
              </w:rPr>
            </w:pPr>
          </w:p>
        </w:tc>
        <w:tc>
          <w:tcPr>
            <w:tcW w:w="992" w:type="dxa"/>
            <w:tcBorders>
              <w:top w:val="nil"/>
              <w:left w:val="nil"/>
              <w:bottom w:val="nil"/>
              <w:right w:val="nil"/>
            </w:tcBorders>
            <w:shd w:val="clear" w:color="auto" w:fill="auto"/>
            <w:vAlign w:val="bottom"/>
            <w:hideMark/>
          </w:tcPr>
          <w:p w14:paraId="56F38D94" w14:textId="77777777" w:rsidR="00964D82" w:rsidRPr="008823F4" w:rsidRDefault="00964D82" w:rsidP="008823F4">
            <w:pPr>
              <w:jc w:val="right"/>
              <w:rPr>
                <w:sz w:val="16"/>
                <w:szCs w:val="16"/>
                <w:lang w:eastAsia="tr-TR"/>
              </w:rPr>
            </w:pPr>
          </w:p>
        </w:tc>
      </w:tr>
      <w:tr w:rsidR="00F67710" w:rsidRPr="008823F4" w14:paraId="191D42A6"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70E6EFBA" w14:textId="77777777" w:rsidR="00E3415B" w:rsidRPr="008823F4" w:rsidRDefault="00E3415B" w:rsidP="00E3415B">
            <w:pPr>
              <w:ind w:firstLineChars="100" w:firstLine="160"/>
              <w:rPr>
                <w:sz w:val="16"/>
                <w:szCs w:val="16"/>
                <w:lang w:eastAsia="tr-TR"/>
              </w:rPr>
            </w:pPr>
            <w:r w:rsidRPr="008823F4">
              <w:rPr>
                <w:sz w:val="16"/>
                <w:szCs w:val="16"/>
                <w:lang w:eastAsia="tr-TR"/>
              </w:rPr>
              <w:t xml:space="preserve">Nakit değerler (kasa, efektif deposu, yoldaki paralar, satın alınan çekler) ve T.C. Merkez </w:t>
            </w:r>
            <w:proofErr w:type="spellStart"/>
            <w:r w:rsidRPr="008823F4">
              <w:rPr>
                <w:sz w:val="16"/>
                <w:szCs w:val="16"/>
                <w:lang w:eastAsia="tr-TR"/>
              </w:rPr>
              <w:t>Bnk</w:t>
            </w:r>
            <w:proofErr w:type="spellEnd"/>
            <w:r w:rsidRPr="008823F4">
              <w:rPr>
                <w:sz w:val="16"/>
                <w:szCs w:val="16"/>
                <w:lang w:eastAsia="tr-TR"/>
              </w:rPr>
              <w:t>. (****)</w:t>
            </w:r>
          </w:p>
        </w:tc>
        <w:tc>
          <w:tcPr>
            <w:tcW w:w="979" w:type="dxa"/>
            <w:tcBorders>
              <w:top w:val="nil"/>
              <w:left w:val="nil"/>
              <w:bottom w:val="nil"/>
              <w:right w:val="nil"/>
            </w:tcBorders>
            <w:shd w:val="clear" w:color="auto" w:fill="auto"/>
            <w:vAlign w:val="bottom"/>
            <w:hideMark/>
          </w:tcPr>
          <w:p w14:paraId="6687B6BE" w14:textId="0E568451" w:rsidR="00E3415B" w:rsidRPr="008823F4" w:rsidRDefault="0046291A" w:rsidP="008823F4">
            <w:pPr>
              <w:jc w:val="right"/>
              <w:rPr>
                <w:sz w:val="16"/>
                <w:szCs w:val="16"/>
                <w:highlight w:val="yellow"/>
                <w:lang w:eastAsia="tr-TR"/>
              </w:rPr>
            </w:pPr>
            <w:r w:rsidRPr="008823F4">
              <w:rPr>
                <w:sz w:val="16"/>
                <w:szCs w:val="16"/>
              </w:rPr>
              <w:t>17,436,</w:t>
            </w:r>
            <w:r w:rsidR="006B0B82" w:rsidRPr="008823F4">
              <w:rPr>
                <w:sz w:val="16"/>
                <w:szCs w:val="16"/>
              </w:rPr>
              <w:t>930</w:t>
            </w:r>
          </w:p>
        </w:tc>
        <w:tc>
          <w:tcPr>
            <w:tcW w:w="1148" w:type="dxa"/>
            <w:tcBorders>
              <w:top w:val="nil"/>
              <w:left w:val="nil"/>
              <w:bottom w:val="nil"/>
              <w:right w:val="nil"/>
            </w:tcBorders>
            <w:shd w:val="clear" w:color="auto" w:fill="auto"/>
            <w:vAlign w:val="bottom"/>
            <w:hideMark/>
          </w:tcPr>
          <w:p w14:paraId="7F7A80BE" w14:textId="41C7E12A" w:rsidR="00E3415B" w:rsidRPr="008823F4" w:rsidRDefault="0046291A" w:rsidP="008823F4">
            <w:pPr>
              <w:jc w:val="right"/>
              <w:rPr>
                <w:sz w:val="16"/>
                <w:szCs w:val="16"/>
                <w:highlight w:val="yellow"/>
                <w:lang w:eastAsia="tr-TR"/>
              </w:rPr>
            </w:pPr>
            <w:r w:rsidRPr="008823F4">
              <w:rPr>
                <w:sz w:val="16"/>
                <w:szCs w:val="16"/>
              </w:rPr>
              <w:t>30,</w:t>
            </w:r>
            <w:r w:rsidR="00384753" w:rsidRPr="008823F4">
              <w:rPr>
                <w:sz w:val="16"/>
                <w:szCs w:val="16"/>
              </w:rPr>
              <w:t>22</w:t>
            </w:r>
            <w:r w:rsidR="007F5964" w:rsidRPr="008823F4">
              <w:rPr>
                <w:sz w:val="16"/>
                <w:szCs w:val="16"/>
              </w:rPr>
              <w:t>1</w:t>
            </w:r>
            <w:r w:rsidRPr="008823F4">
              <w:rPr>
                <w:sz w:val="16"/>
                <w:szCs w:val="16"/>
              </w:rPr>
              <w:t>,</w:t>
            </w:r>
            <w:r w:rsidR="007F5964" w:rsidRPr="008823F4">
              <w:rPr>
                <w:sz w:val="16"/>
                <w:szCs w:val="16"/>
              </w:rPr>
              <w:t>023</w:t>
            </w:r>
          </w:p>
        </w:tc>
        <w:tc>
          <w:tcPr>
            <w:tcW w:w="1417" w:type="dxa"/>
            <w:tcBorders>
              <w:top w:val="nil"/>
              <w:left w:val="nil"/>
              <w:bottom w:val="nil"/>
              <w:right w:val="nil"/>
            </w:tcBorders>
            <w:shd w:val="clear" w:color="auto" w:fill="auto"/>
            <w:vAlign w:val="bottom"/>
            <w:hideMark/>
          </w:tcPr>
          <w:p w14:paraId="19AA048B" w14:textId="26B4CBDE" w:rsidR="00E3415B" w:rsidRPr="008823F4" w:rsidRDefault="0046291A" w:rsidP="008823F4">
            <w:pPr>
              <w:jc w:val="right"/>
              <w:rPr>
                <w:sz w:val="16"/>
                <w:szCs w:val="16"/>
                <w:highlight w:val="yellow"/>
                <w:lang w:eastAsia="tr-TR"/>
              </w:rPr>
            </w:pPr>
            <w:r w:rsidRPr="008823F4">
              <w:rPr>
                <w:sz w:val="16"/>
                <w:szCs w:val="16"/>
              </w:rPr>
              <w:t>19,995,088</w:t>
            </w:r>
          </w:p>
        </w:tc>
        <w:tc>
          <w:tcPr>
            <w:tcW w:w="992" w:type="dxa"/>
            <w:tcBorders>
              <w:top w:val="nil"/>
              <w:left w:val="nil"/>
              <w:bottom w:val="nil"/>
              <w:right w:val="nil"/>
            </w:tcBorders>
            <w:shd w:val="clear" w:color="auto" w:fill="auto"/>
            <w:vAlign w:val="bottom"/>
            <w:hideMark/>
          </w:tcPr>
          <w:p w14:paraId="2A7D045E" w14:textId="23891438" w:rsidR="00E3415B" w:rsidRPr="008823F4" w:rsidRDefault="0046291A" w:rsidP="008823F4">
            <w:pPr>
              <w:jc w:val="right"/>
              <w:rPr>
                <w:sz w:val="16"/>
                <w:szCs w:val="16"/>
                <w:highlight w:val="yellow"/>
                <w:lang w:eastAsia="tr-TR"/>
              </w:rPr>
            </w:pPr>
            <w:r w:rsidRPr="008823F4">
              <w:rPr>
                <w:sz w:val="16"/>
                <w:szCs w:val="16"/>
              </w:rPr>
              <w:t>67,653,041</w:t>
            </w:r>
          </w:p>
        </w:tc>
      </w:tr>
      <w:tr w:rsidR="00F67710" w:rsidRPr="008823F4" w14:paraId="1C4E5739"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12928C23" w14:textId="77777777" w:rsidR="00E3415B" w:rsidRPr="008823F4" w:rsidRDefault="00E3415B" w:rsidP="00E3415B">
            <w:pPr>
              <w:ind w:firstLineChars="100" w:firstLine="160"/>
              <w:rPr>
                <w:sz w:val="16"/>
                <w:szCs w:val="16"/>
                <w:lang w:eastAsia="tr-TR"/>
              </w:rPr>
            </w:pPr>
            <w:r w:rsidRPr="008823F4">
              <w:rPr>
                <w:sz w:val="16"/>
                <w:szCs w:val="16"/>
                <w:lang w:eastAsia="tr-TR"/>
              </w:rPr>
              <w:t>Bankalar (******)</w:t>
            </w:r>
          </w:p>
        </w:tc>
        <w:tc>
          <w:tcPr>
            <w:tcW w:w="979" w:type="dxa"/>
            <w:tcBorders>
              <w:top w:val="nil"/>
              <w:left w:val="nil"/>
              <w:bottom w:val="nil"/>
              <w:right w:val="nil"/>
            </w:tcBorders>
            <w:shd w:val="clear" w:color="auto" w:fill="auto"/>
            <w:vAlign w:val="bottom"/>
            <w:hideMark/>
          </w:tcPr>
          <w:p w14:paraId="1B16C62D" w14:textId="2C15EF5C" w:rsidR="00E3415B" w:rsidRPr="008823F4" w:rsidRDefault="0046291A" w:rsidP="008823F4">
            <w:pPr>
              <w:jc w:val="right"/>
              <w:rPr>
                <w:sz w:val="16"/>
                <w:szCs w:val="16"/>
                <w:highlight w:val="yellow"/>
                <w:lang w:eastAsia="tr-TR"/>
              </w:rPr>
            </w:pPr>
            <w:r w:rsidRPr="008823F4">
              <w:rPr>
                <w:sz w:val="16"/>
                <w:szCs w:val="16"/>
              </w:rPr>
              <w:t>3,456,</w:t>
            </w:r>
            <w:r w:rsidR="007F5964" w:rsidRPr="008823F4">
              <w:rPr>
                <w:sz w:val="16"/>
                <w:szCs w:val="16"/>
              </w:rPr>
              <w:t>252</w:t>
            </w:r>
          </w:p>
        </w:tc>
        <w:tc>
          <w:tcPr>
            <w:tcW w:w="1148" w:type="dxa"/>
            <w:tcBorders>
              <w:top w:val="nil"/>
              <w:left w:val="nil"/>
              <w:bottom w:val="nil"/>
              <w:right w:val="nil"/>
            </w:tcBorders>
            <w:shd w:val="clear" w:color="auto" w:fill="auto"/>
            <w:vAlign w:val="bottom"/>
            <w:hideMark/>
          </w:tcPr>
          <w:p w14:paraId="53BD6D4F" w14:textId="0745BE27" w:rsidR="00E3415B" w:rsidRPr="008823F4" w:rsidRDefault="0046291A" w:rsidP="008823F4">
            <w:pPr>
              <w:jc w:val="right"/>
              <w:rPr>
                <w:sz w:val="16"/>
                <w:szCs w:val="16"/>
                <w:highlight w:val="yellow"/>
                <w:lang w:eastAsia="tr-TR"/>
              </w:rPr>
            </w:pPr>
            <w:r w:rsidRPr="008823F4">
              <w:rPr>
                <w:sz w:val="16"/>
                <w:szCs w:val="16"/>
              </w:rPr>
              <w:t>3,</w:t>
            </w:r>
            <w:r w:rsidR="00384753" w:rsidRPr="008823F4">
              <w:rPr>
                <w:sz w:val="16"/>
                <w:szCs w:val="16"/>
              </w:rPr>
              <w:t>96</w:t>
            </w:r>
            <w:r w:rsidR="007F5964" w:rsidRPr="008823F4">
              <w:rPr>
                <w:sz w:val="16"/>
                <w:szCs w:val="16"/>
              </w:rPr>
              <w:t>0</w:t>
            </w:r>
            <w:r w:rsidRPr="008823F4">
              <w:rPr>
                <w:sz w:val="16"/>
                <w:szCs w:val="16"/>
              </w:rPr>
              <w:t>,</w:t>
            </w:r>
            <w:r w:rsidR="007F5964" w:rsidRPr="008823F4">
              <w:rPr>
                <w:sz w:val="16"/>
                <w:szCs w:val="16"/>
              </w:rPr>
              <w:t>925</w:t>
            </w:r>
          </w:p>
        </w:tc>
        <w:tc>
          <w:tcPr>
            <w:tcW w:w="1417" w:type="dxa"/>
            <w:tcBorders>
              <w:top w:val="nil"/>
              <w:left w:val="nil"/>
              <w:bottom w:val="nil"/>
              <w:right w:val="nil"/>
            </w:tcBorders>
            <w:shd w:val="clear" w:color="auto" w:fill="auto"/>
            <w:vAlign w:val="bottom"/>
            <w:hideMark/>
          </w:tcPr>
          <w:p w14:paraId="25175C0C" w14:textId="5D86D407" w:rsidR="00E3415B" w:rsidRPr="008823F4" w:rsidRDefault="0046291A" w:rsidP="008823F4">
            <w:pPr>
              <w:jc w:val="right"/>
              <w:rPr>
                <w:sz w:val="16"/>
                <w:szCs w:val="16"/>
                <w:highlight w:val="yellow"/>
                <w:lang w:eastAsia="tr-TR"/>
              </w:rPr>
            </w:pPr>
            <w:r w:rsidRPr="008823F4">
              <w:rPr>
                <w:sz w:val="16"/>
                <w:szCs w:val="16"/>
              </w:rPr>
              <w:t>19,517,529</w:t>
            </w:r>
          </w:p>
        </w:tc>
        <w:tc>
          <w:tcPr>
            <w:tcW w:w="992" w:type="dxa"/>
            <w:tcBorders>
              <w:top w:val="nil"/>
              <w:left w:val="nil"/>
              <w:bottom w:val="nil"/>
              <w:right w:val="nil"/>
            </w:tcBorders>
            <w:shd w:val="clear" w:color="auto" w:fill="auto"/>
            <w:vAlign w:val="bottom"/>
            <w:hideMark/>
          </w:tcPr>
          <w:p w14:paraId="0C3304DD" w14:textId="19BE434D" w:rsidR="00E3415B" w:rsidRPr="008823F4" w:rsidRDefault="0046291A" w:rsidP="008823F4">
            <w:pPr>
              <w:jc w:val="right"/>
              <w:rPr>
                <w:sz w:val="16"/>
                <w:szCs w:val="16"/>
                <w:highlight w:val="yellow"/>
                <w:lang w:eastAsia="tr-TR"/>
              </w:rPr>
            </w:pPr>
            <w:r w:rsidRPr="008823F4">
              <w:rPr>
                <w:sz w:val="16"/>
                <w:szCs w:val="16"/>
              </w:rPr>
              <w:t>26,934,706</w:t>
            </w:r>
          </w:p>
        </w:tc>
      </w:tr>
      <w:tr w:rsidR="00F67710" w:rsidRPr="008823F4" w14:paraId="30582C47"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0474DD62" w14:textId="77777777" w:rsidR="00E3415B" w:rsidRPr="008823F4" w:rsidRDefault="00E3415B" w:rsidP="00E3415B">
            <w:pPr>
              <w:ind w:firstLineChars="100" w:firstLine="160"/>
              <w:rPr>
                <w:sz w:val="16"/>
                <w:szCs w:val="16"/>
                <w:lang w:eastAsia="tr-TR"/>
              </w:rPr>
            </w:pPr>
            <w:r w:rsidRPr="008823F4">
              <w:rPr>
                <w:sz w:val="16"/>
                <w:szCs w:val="16"/>
                <w:lang w:eastAsia="tr-TR"/>
              </w:rPr>
              <w:t>Gerçeğe uygun değer farkı kar veya zarara yansıtılan finansal varlıklar</w:t>
            </w:r>
          </w:p>
        </w:tc>
        <w:tc>
          <w:tcPr>
            <w:tcW w:w="979" w:type="dxa"/>
            <w:tcBorders>
              <w:top w:val="nil"/>
              <w:left w:val="nil"/>
              <w:bottom w:val="nil"/>
              <w:right w:val="nil"/>
            </w:tcBorders>
            <w:shd w:val="clear" w:color="auto" w:fill="auto"/>
            <w:vAlign w:val="bottom"/>
            <w:hideMark/>
          </w:tcPr>
          <w:p w14:paraId="125DAA82" w14:textId="5184D718" w:rsidR="00E3415B" w:rsidRPr="008823F4" w:rsidRDefault="0046291A" w:rsidP="008823F4">
            <w:pPr>
              <w:jc w:val="right"/>
              <w:rPr>
                <w:sz w:val="16"/>
                <w:szCs w:val="16"/>
                <w:highlight w:val="yellow"/>
                <w:lang w:eastAsia="tr-TR"/>
              </w:rPr>
            </w:pPr>
            <w:r w:rsidRPr="008823F4">
              <w:rPr>
                <w:sz w:val="16"/>
                <w:szCs w:val="16"/>
              </w:rPr>
              <w:t>183,247</w:t>
            </w:r>
          </w:p>
        </w:tc>
        <w:tc>
          <w:tcPr>
            <w:tcW w:w="1148" w:type="dxa"/>
            <w:tcBorders>
              <w:top w:val="nil"/>
              <w:left w:val="nil"/>
              <w:bottom w:val="nil"/>
              <w:right w:val="nil"/>
            </w:tcBorders>
            <w:shd w:val="clear" w:color="auto" w:fill="auto"/>
            <w:vAlign w:val="bottom"/>
            <w:hideMark/>
          </w:tcPr>
          <w:p w14:paraId="2E62EFA8" w14:textId="703C963F" w:rsidR="00E3415B" w:rsidRPr="008823F4" w:rsidRDefault="0046291A" w:rsidP="008823F4">
            <w:pPr>
              <w:jc w:val="right"/>
              <w:rPr>
                <w:sz w:val="16"/>
                <w:szCs w:val="16"/>
                <w:highlight w:val="yellow"/>
                <w:lang w:eastAsia="tr-TR"/>
              </w:rPr>
            </w:pPr>
            <w:r w:rsidRPr="008823F4">
              <w:rPr>
                <w:sz w:val="16"/>
                <w:szCs w:val="16"/>
              </w:rPr>
              <w:t>706,451</w:t>
            </w:r>
          </w:p>
        </w:tc>
        <w:tc>
          <w:tcPr>
            <w:tcW w:w="1417" w:type="dxa"/>
            <w:tcBorders>
              <w:top w:val="nil"/>
              <w:left w:val="nil"/>
              <w:bottom w:val="nil"/>
              <w:right w:val="nil"/>
            </w:tcBorders>
            <w:shd w:val="clear" w:color="auto" w:fill="auto"/>
            <w:vAlign w:val="bottom"/>
            <w:hideMark/>
          </w:tcPr>
          <w:p w14:paraId="2490BCE0" w14:textId="0A7B409F" w:rsidR="00E3415B" w:rsidRPr="008823F4" w:rsidRDefault="0046291A" w:rsidP="008823F4">
            <w:pPr>
              <w:jc w:val="right"/>
              <w:rPr>
                <w:sz w:val="16"/>
                <w:szCs w:val="16"/>
                <w:highlight w:val="yellow"/>
                <w:lang w:eastAsia="tr-TR"/>
              </w:rPr>
            </w:pPr>
            <w:r w:rsidRPr="008823F4">
              <w:rPr>
                <w:sz w:val="16"/>
                <w:szCs w:val="16"/>
              </w:rPr>
              <w:t>13,737,162</w:t>
            </w:r>
          </w:p>
        </w:tc>
        <w:tc>
          <w:tcPr>
            <w:tcW w:w="992" w:type="dxa"/>
            <w:tcBorders>
              <w:top w:val="nil"/>
              <w:left w:val="nil"/>
              <w:bottom w:val="nil"/>
              <w:right w:val="nil"/>
            </w:tcBorders>
            <w:shd w:val="clear" w:color="auto" w:fill="auto"/>
            <w:vAlign w:val="bottom"/>
            <w:hideMark/>
          </w:tcPr>
          <w:p w14:paraId="5FAAA3BB" w14:textId="3926D6AE" w:rsidR="00E3415B" w:rsidRPr="008823F4" w:rsidRDefault="0046291A" w:rsidP="008823F4">
            <w:pPr>
              <w:jc w:val="right"/>
              <w:rPr>
                <w:sz w:val="16"/>
                <w:szCs w:val="16"/>
                <w:highlight w:val="yellow"/>
                <w:lang w:eastAsia="tr-TR"/>
              </w:rPr>
            </w:pPr>
            <w:r w:rsidRPr="008823F4">
              <w:rPr>
                <w:sz w:val="16"/>
                <w:szCs w:val="16"/>
              </w:rPr>
              <w:t>14,626,860</w:t>
            </w:r>
          </w:p>
        </w:tc>
      </w:tr>
      <w:tr w:rsidR="00F67710" w:rsidRPr="008823F4" w14:paraId="100F8DEA"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41A7767C" w14:textId="77777777" w:rsidR="00E3415B" w:rsidRPr="008823F4" w:rsidRDefault="00E3415B" w:rsidP="00E3415B">
            <w:pPr>
              <w:ind w:firstLineChars="100" w:firstLine="160"/>
              <w:rPr>
                <w:sz w:val="16"/>
                <w:szCs w:val="16"/>
                <w:lang w:eastAsia="tr-TR"/>
              </w:rPr>
            </w:pPr>
            <w:r w:rsidRPr="008823F4">
              <w:rPr>
                <w:sz w:val="16"/>
                <w:szCs w:val="16"/>
                <w:lang w:eastAsia="tr-TR"/>
              </w:rPr>
              <w:t>Para piyasalarından alacaklar</w:t>
            </w:r>
          </w:p>
        </w:tc>
        <w:tc>
          <w:tcPr>
            <w:tcW w:w="979" w:type="dxa"/>
            <w:tcBorders>
              <w:top w:val="nil"/>
              <w:left w:val="nil"/>
              <w:bottom w:val="nil"/>
              <w:right w:val="nil"/>
            </w:tcBorders>
            <w:shd w:val="clear" w:color="auto" w:fill="auto"/>
            <w:vAlign w:val="bottom"/>
            <w:hideMark/>
          </w:tcPr>
          <w:p w14:paraId="507952F4" w14:textId="335DD0EE" w:rsidR="00E3415B" w:rsidRPr="008823F4" w:rsidRDefault="0046291A" w:rsidP="008823F4">
            <w:pPr>
              <w:jc w:val="right"/>
              <w:rPr>
                <w:sz w:val="16"/>
                <w:szCs w:val="16"/>
                <w:highlight w:val="yellow"/>
                <w:lang w:eastAsia="tr-TR"/>
              </w:rPr>
            </w:pPr>
            <w:r w:rsidRPr="008823F4">
              <w:rPr>
                <w:sz w:val="16"/>
                <w:szCs w:val="16"/>
              </w:rPr>
              <w:t>-</w:t>
            </w:r>
          </w:p>
        </w:tc>
        <w:tc>
          <w:tcPr>
            <w:tcW w:w="1148" w:type="dxa"/>
            <w:tcBorders>
              <w:top w:val="nil"/>
              <w:left w:val="nil"/>
              <w:bottom w:val="nil"/>
              <w:right w:val="nil"/>
            </w:tcBorders>
            <w:shd w:val="clear" w:color="auto" w:fill="auto"/>
            <w:vAlign w:val="bottom"/>
            <w:hideMark/>
          </w:tcPr>
          <w:p w14:paraId="597047A9" w14:textId="76B69D93" w:rsidR="00E3415B" w:rsidRPr="008823F4" w:rsidRDefault="0046291A" w:rsidP="008823F4">
            <w:pPr>
              <w:jc w:val="right"/>
              <w:rPr>
                <w:sz w:val="16"/>
                <w:szCs w:val="16"/>
                <w:highlight w:val="yellow"/>
                <w:lang w:eastAsia="tr-TR"/>
              </w:rPr>
            </w:pPr>
            <w:r w:rsidRPr="008823F4">
              <w:rPr>
                <w:sz w:val="16"/>
                <w:szCs w:val="16"/>
              </w:rPr>
              <w:t>-</w:t>
            </w:r>
          </w:p>
        </w:tc>
        <w:tc>
          <w:tcPr>
            <w:tcW w:w="1417" w:type="dxa"/>
            <w:tcBorders>
              <w:top w:val="nil"/>
              <w:left w:val="nil"/>
              <w:bottom w:val="nil"/>
              <w:right w:val="nil"/>
            </w:tcBorders>
            <w:shd w:val="clear" w:color="auto" w:fill="auto"/>
            <w:vAlign w:val="bottom"/>
            <w:hideMark/>
          </w:tcPr>
          <w:p w14:paraId="437A0340" w14:textId="4FFECC6C" w:rsidR="00E3415B" w:rsidRPr="008823F4" w:rsidRDefault="0046291A" w:rsidP="008823F4">
            <w:pPr>
              <w:jc w:val="right"/>
              <w:rPr>
                <w:sz w:val="16"/>
                <w:szCs w:val="16"/>
                <w:highlight w:val="yellow"/>
                <w:lang w:eastAsia="tr-TR"/>
              </w:rPr>
            </w:pPr>
            <w:r w:rsidRPr="008823F4">
              <w:rPr>
                <w:sz w:val="16"/>
                <w:szCs w:val="16"/>
              </w:rPr>
              <w:t>-</w:t>
            </w:r>
          </w:p>
        </w:tc>
        <w:tc>
          <w:tcPr>
            <w:tcW w:w="992" w:type="dxa"/>
            <w:tcBorders>
              <w:top w:val="nil"/>
              <w:left w:val="nil"/>
              <w:bottom w:val="nil"/>
              <w:right w:val="nil"/>
            </w:tcBorders>
            <w:shd w:val="clear" w:color="auto" w:fill="auto"/>
            <w:vAlign w:val="bottom"/>
            <w:hideMark/>
          </w:tcPr>
          <w:p w14:paraId="3ADB7475" w14:textId="6598E4AE" w:rsidR="00E3415B" w:rsidRPr="008823F4" w:rsidRDefault="0046291A" w:rsidP="008823F4">
            <w:pPr>
              <w:jc w:val="right"/>
              <w:rPr>
                <w:sz w:val="16"/>
                <w:szCs w:val="16"/>
                <w:highlight w:val="yellow"/>
                <w:lang w:eastAsia="tr-TR"/>
              </w:rPr>
            </w:pPr>
            <w:r w:rsidRPr="008823F4">
              <w:rPr>
                <w:sz w:val="16"/>
                <w:szCs w:val="16"/>
              </w:rPr>
              <w:t>-</w:t>
            </w:r>
          </w:p>
        </w:tc>
      </w:tr>
      <w:tr w:rsidR="00F67710" w:rsidRPr="008823F4" w14:paraId="55667670"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3FC40294" w14:textId="77777777" w:rsidR="0046291A" w:rsidRPr="008823F4" w:rsidRDefault="0046291A" w:rsidP="0046291A">
            <w:pPr>
              <w:ind w:firstLineChars="100" w:firstLine="160"/>
              <w:rPr>
                <w:sz w:val="16"/>
                <w:szCs w:val="16"/>
                <w:lang w:eastAsia="tr-TR"/>
              </w:rPr>
            </w:pPr>
            <w:r w:rsidRPr="008823F4">
              <w:rPr>
                <w:sz w:val="16"/>
                <w:szCs w:val="16"/>
                <w:lang w:eastAsia="tr-TR"/>
              </w:rPr>
              <w:t>Gerçeğe uygun değer farkı diğer kapsamlı gelire yansıtılan finansal varlıklar</w:t>
            </w:r>
          </w:p>
        </w:tc>
        <w:tc>
          <w:tcPr>
            <w:tcW w:w="979" w:type="dxa"/>
            <w:tcBorders>
              <w:top w:val="nil"/>
              <w:left w:val="nil"/>
              <w:bottom w:val="nil"/>
              <w:right w:val="nil"/>
            </w:tcBorders>
            <w:shd w:val="clear" w:color="auto" w:fill="auto"/>
            <w:vAlign w:val="bottom"/>
            <w:hideMark/>
          </w:tcPr>
          <w:p w14:paraId="5DA3C6EC" w14:textId="5758BA47" w:rsidR="0046291A" w:rsidRPr="008823F4" w:rsidRDefault="0046291A" w:rsidP="008823F4">
            <w:pPr>
              <w:jc w:val="right"/>
              <w:rPr>
                <w:sz w:val="16"/>
                <w:szCs w:val="16"/>
                <w:highlight w:val="yellow"/>
                <w:lang w:eastAsia="tr-TR"/>
              </w:rPr>
            </w:pPr>
            <w:r w:rsidRPr="008823F4">
              <w:rPr>
                <w:sz w:val="16"/>
                <w:szCs w:val="16"/>
              </w:rPr>
              <w:t>7,216,527</w:t>
            </w:r>
          </w:p>
        </w:tc>
        <w:tc>
          <w:tcPr>
            <w:tcW w:w="1148" w:type="dxa"/>
            <w:tcBorders>
              <w:top w:val="nil"/>
              <w:left w:val="nil"/>
              <w:bottom w:val="nil"/>
              <w:right w:val="nil"/>
            </w:tcBorders>
            <w:shd w:val="clear" w:color="auto" w:fill="auto"/>
            <w:vAlign w:val="bottom"/>
            <w:hideMark/>
          </w:tcPr>
          <w:p w14:paraId="6F133FCC" w14:textId="4B236C6E" w:rsidR="0046291A" w:rsidRPr="008823F4" w:rsidRDefault="0046291A" w:rsidP="008823F4">
            <w:pPr>
              <w:jc w:val="right"/>
              <w:rPr>
                <w:sz w:val="16"/>
                <w:szCs w:val="16"/>
                <w:highlight w:val="yellow"/>
                <w:lang w:eastAsia="tr-TR"/>
              </w:rPr>
            </w:pPr>
            <w:r w:rsidRPr="008823F4">
              <w:rPr>
                <w:sz w:val="16"/>
                <w:szCs w:val="16"/>
              </w:rPr>
              <w:t>12,607,625</w:t>
            </w:r>
          </w:p>
        </w:tc>
        <w:tc>
          <w:tcPr>
            <w:tcW w:w="1417" w:type="dxa"/>
            <w:tcBorders>
              <w:top w:val="nil"/>
              <w:left w:val="nil"/>
              <w:bottom w:val="nil"/>
              <w:right w:val="nil"/>
            </w:tcBorders>
            <w:shd w:val="clear" w:color="auto" w:fill="auto"/>
            <w:vAlign w:val="bottom"/>
            <w:hideMark/>
          </w:tcPr>
          <w:p w14:paraId="50835CCF" w14:textId="077EFF5A" w:rsidR="0046291A" w:rsidRPr="008823F4" w:rsidRDefault="0046291A" w:rsidP="008823F4">
            <w:pPr>
              <w:jc w:val="right"/>
              <w:rPr>
                <w:sz w:val="16"/>
                <w:szCs w:val="16"/>
                <w:highlight w:val="yellow"/>
                <w:lang w:eastAsia="tr-TR"/>
              </w:rPr>
            </w:pPr>
            <w:r w:rsidRPr="008823F4">
              <w:rPr>
                <w:sz w:val="16"/>
                <w:szCs w:val="16"/>
              </w:rPr>
              <w:t>-</w:t>
            </w:r>
          </w:p>
        </w:tc>
        <w:tc>
          <w:tcPr>
            <w:tcW w:w="992" w:type="dxa"/>
            <w:tcBorders>
              <w:top w:val="nil"/>
              <w:left w:val="nil"/>
              <w:bottom w:val="nil"/>
              <w:right w:val="nil"/>
            </w:tcBorders>
            <w:shd w:val="clear" w:color="auto" w:fill="auto"/>
            <w:vAlign w:val="bottom"/>
            <w:hideMark/>
          </w:tcPr>
          <w:p w14:paraId="5A8C5A06" w14:textId="3CE98E12" w:rsidR="0046291A" w:rsidRPr="008823F4" w:rsidRDefault="0046291A" w:rsidP="008823F4">
            <w:pPr>
              <w:jc w:val="right"/>
              <w:rPr>
                <w:sz w:val="16"/>
                <w:szCs w:val="16"/>
                <w:highlight w:val="yellow"/>
                <w:lang w:eastAsia="tr-TR"/>
              </w:rPr>
            </w:pPr>
            <w:r w:rsidRPr="008823F4">
              <w:rPr>
                <w:sz w:val="16"/>
                <w:szCs w:val="16"/>
              </w:rPr>
              <w:t>19,824,152</w:t>
            </w:r>
          </w:p>
        </w:tc>
      </w:tr>
      <w:tr w:rsidR="00F67710" w:rsidRPr="008823F4" w14:paraId="55D99AD9"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56DA93DB" w14:textId="77777777" w:rsidR="0046291A" w:rsidRPr="008823F4" w:rsidRDefault="0046291A" w:rsidP="0046291A">
            <w:pPr>
              <w:ind w:firstLineChars="100" w:firstLine="160"/>
              <w:rPr>
                <w:sz w:val="16"/>
                <w:szCs w:val="16"/>
                <w:lang w:eastAsia="tr-TR"/>
              </w:rPr>
            </w:pPr>
            <w:r w:rsidRPr="008823F4">
              <w:rPr>
                <w:sz w:val="16"/>
                <w:szCs w:val="16"/>
                <w:lang w:eastAsia="tr-TR"/>
              </w:rPr>
              <w:t>Krediler ve kiralama işlemlerinden alacaklar (*)</w:t>
            </w:r>
          </w:p>
        </w:tc>
        <w:tc>
          <w:tcPr>
            <w:tcW w:w="979" w:type="dxa"/>
            <w:tcBorders>
              <w:top w:val="nil"/>
              <w:left w:val="nil"/>
              <w:bottom w:val="nil"/>
              <w:right w:val="nil"/>
            </w:tcBorders>
            <w:shd w:val="clear" w:color="auto" w:fill="auto"/>
            <w:vAlign w:val="bottom"/>
            <w:hideMark/>
          </w:tcPr>
          <w:p w14:paraId="1A672B5A" w14:textId="70D3FF83" w:rsidR="0046291A" w:rsidRPr="008823F4" w:rsidRDefault="0046291A" w:rsidP="008823F4">
            <w:pPr>
              <w:jc w:val="right"/>
              <w:rPr>
                <w:sz w:val="16"/>
                <w:szCs w:val="16"/>
                <w:highlight w:val="yellow"/>
                <w:lang w:eastAsia="tr-TR"/>
              </w:rPr>
            </w:pPr>
            <w:r w:rsidRPr="008823F4">
              <w:rPr>
                <w:sz w:val="16"/>
                <w:szCs w:val="16"/>
              </w:rPr>
              <w:t>29,670,839</w:t>
            </w:r>
          </w:p>
        </w:tc>
        <w:tc>
          <w:tcPr>
            <w:tcW w:w="1148" w:type="dxa"/>
            <w:tcBorders>
              <w:top w:val="nil"/>
              <w:left w:val="nil"/>
              <w:bottom w:val="nil"/>
              <w:right w:val="nil"/>
            </w:tcBorders>
            <w:shd w:val="clear" w:color="auto" w:fill="auto"/>
            <w:vAlign w:val="bottom"/>
            <w:hideMark/>
          </w:tcPr>
          <w:p w14:paraId="02F6D9AA" w14:textId="2776FEF2" w:rsidR="0046291A" w:rsidRPr="008823F4" w:rsidRDefault="0046291A" w:rsidP="008823F4">
            <w:pPr>
              <w:jc w:val="right"/>
              <w:rPr>
                <w:sz w:val="16"/>
                <w:szCs w:val="16"/>
                <w:highlight w:val="yellow"/>
                <w:lang w:eastAsia="tr-TR"/>
              </w:rPr>
            </w:pPr>
            <w:r w:rsidRPr="008823F4">
              <w:rPr>
                <w:sz w:val="16"/>
                <w:szCs w:val="16"/>
              </w:rPr>
              <w:t>47,101,655</w:t>
            </w:r>
          </w:p>
        </w:tc>
        <w:tc>
          <w:tcPr>
            <w:tcW w:w="1417" w:type="dxa"/>
            <w:tcBorders>
              <w:top w:val="nil"/>
              <w:left w:val="nil"/>
              <w:bottom w:val="nil"/>
              <w:right w:val="nil"/>
            </w:tcBorders>
            <w:shd w:val="clear" w:color="auto" w:fill="auto"/>
            <w:vAlign w:val="bottom"/>
            <w:hideMark/>
          </w:tcPr>
          <w:p w14:paraId="53090A8D" w14:textId="1A7A005F" w:rsidR="0046291A" w:rsidRPr="008823F4" w:rsidRDefault="0046291A" w:rsidP="008823F4">
            <w:pPr>
              <w:jc w:val="right"/>
              <w:rPr>
                <w:sz w:val="16"/>
                <w:szCs w:val="16"/>
                <w:highlight w:val="yellow"/>
                <w:lang w:eastAsia="tr-TR"/>
              </w:rPr>
            </w:pPr>
            <w:r w:rsidRPr="008823F4">
              <w:rPr>
                <w:sz w:val="16"/>
                <w:szCs w:val="16"/>
              </w:rPr>
              <w:t>51,447</w:t>
            </w:r>
          </w:p>
        </w:tc>
        <w:tc>
          <w:tcPr>
            <w:tcW w:w="992" w:type="dxa"/>
            <w:tcBorders>
              <w:top w:val="nil"/>
              <w:left w:val="nil"/>
              <w:bottom w:val="nil"/>
              <w:right w:val="nil"/>
            </w:tcBorders>
            <w:shd w:val="clear" w:color="auto" w:fill="auto"/>
            <w:vAlign w:val="bottom"/>
            <w:hideMark/>
          </w:tcPr>
          <w:p w14:paraId="1CE69B1E" w14:textId="50566209" w:rsidR="0046291A" w:rsidRPr="008823F4" w:rsidRDefault="0046291A" w:rsidP="008823F4">
            <w:pPr>
              <w:jc w:val="right"/>
              <w:rPr>
                <w:sz w:val="16"/>
                <w:szCs w:val="16"/>
                <w:highlight w:val="yellow"/>
                <w:lang w:eastAsia="tr-TR"/>
              </w:rPr>
            </w:pPr>
            <w:r w:rsidRPr="008823F4">
              <w:rPr>
                <w:sz w:val="16"/>
                <w:szCs w:val="16"/>
              </w:rPr>
              <w:t>76,823,941</w:t>
            </w:r>
          </w:p>
        </w:tc>
      </w:tr>
      <w:tr w:rsidR="00F67710" w:rsidRPr="008823F4" w14:paraId="75A0BF01"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18166594" w14:textId="77777777" w:rsidR="0046291A" w:rsidRPr="008823F4" w:rsidRDefault="0046291A" w:rsidP="0046291A">
            <w:pPr>
              <w:ind w:firstLineChars="100" w:firstLine="160"/>
              <w:rPr>
                <w:sz w:val="16"/>
                <w:szCs w:val="16"/>
                <w:lang w:eastAsia="tr-TR"/>
              </w:rPr>
            </w:pPr>
            <w:r w:rsidRPr="008823F4">
              <w:rPr>
                <w:sz w:val="16"/>
                <w:szCs w:val="16"/>
                <w:lang w:eastAsia="tr-TR"/>
              </w:rPr>
              <w:t>İştirak, bağlı ortaklık ve birlikte kontrol edilen ortaklıklar (iş ortaklıkları) (**)</w:t>
            </w:r>
          </w:p>
        </w:tc>
        <w:tc>
          <w:tcPr>
            <w:tcW w:w="979" w:type="dxa"/>
            <w:tcBorders>
              <w:top w:val="nil"/>
              <w:left w:val="nil"/>
              <w:bottom w:val="nil"/>
              <w:right w:val="nil"/>
            </w:tcBorders>
            <w:shd w:val="clear" w:color="auto" w:fill="auto"/>
            <w:vAlign w:val="bottom"/>
            <w:hideMark/>
          </w:tcPr>
          <w:p w14:paraId="2E43A413" w14:textId="063CF737" w:rsidR="0046291A" w:rsidRPr="008823F4" w:rsidRDefault="0046291A" w:rsidP="008823F4">
            <w:pPr>
              <w:jc w:val="right"/>
              <w:rPr>
                <w:sz w:val="16"/>
                <w:szCs w:val="16"/>
                <w:highlight w:val="yellow"/>
                <w:lang w:eastAsia="tr-TR"/>
              </w:rPr>
            </w:pPr>
            <w:r w:rsidRPr="008823F4">
              <w:rPr>
                <w:sz w:val="16"/>
                <w:szCs w:val="16"/>
              </w:rPr>
              <w:t>610,120</w:t>
            </w:r>
          </w:p>
        </w:tc>
        <w:tc>
          <w:tcPr>
            <w:tcW w:w="1148" w:type="dxa"/>
            <w:tcBorders>
              <w:top w:val="nil"/>
              <w:left w:val="nil"/>
              <w:bottom w:val="nil"/>
              <w:right w:val="nil"/>
            </w:tcBorders>
            <w:shd w:val="clear" w:color="auto" w:fill="auto"/>
            <w:vAlign w:val="bottom"/>
            <w:hideMark/>
          </w:tcPr>
          <w:p w14:paraId="73FA476A" w14:textId="3D294827" w:rsidR="0046291A" w:rsidRPr="008823F4" w:rsidRDefault="0046291A" w:rsidP="008823F4">
            <w:pPr>
              <w:jc w:val="right"/>
              <w:rPr>
                <w:sz w:val="16"/>
                <w:szCs w:val="16"/>
                <w:highlight w:val="yellow"/>
                <w:lang w:eastAsia="tr-TR"/>
              </w:rPr>
            </w:pPr>
            <w:r w:rsidRPr="008823F4">
              <w:rPr>
                <w:sz w:val="16"/>
                <w:szCs w:val="16"/>
              </w:rPr>
              <w:t>-</w:t>
            </w:r>
          </w:p>
        </w:tc>
        <w:tc>
          <w:tcPr>
            <w:tcW w:w="1417" w:type="dxa"/>
            <w:tcBorders>
              <w:top w:val="nil"/>
              <w:left w:val="nil"/>
              <w:bottom w:val="nil"/>
              <w:right w:val="nil"/>
            </w:tcBorders>
            <w:shd w:val="clear" w:color="auto" w:fill="auto"/>
            <w:vAlign w:val="bottom"/>
            <w:hideMark/>
          </w:tcPr>
          <w:p w14:paraId="63929788" w14:textId="6E625592" w:rsidR="0046291A" w:rsidRPr="008823F4" w:rsidRDefault="0046291A" w:rsidP="008823F4">
            <w:pPr>
              <w:jc w:val="right"/>
              <w:rPr>
                <w:sz w:val="16"/>
                <w:szCs w:val="16"/>
                <w:highlight w:val="yellow"/>
                <w:lang w:eastAsia="tr-TR"/>
              </w:rPr>
            </w:pPr>
            <w:r w:rsidRPr="008823F4">
              <w:rPr>
                <w:sz w:val="16"/>
                <w:szCs w:val="16"/>
              </w:rPr>
              <w:t>-</w:t>
            </w:r>
          </w:p>
        </w:tc>
        <w:tc>
          <w:tcPr>
            <w:tcW w:w="992" w:type="dxa"/>
            <w:tcBorders>
              <w:top w:val="nil"/>
              <w:left w:val="nil"/>
              <w:bottom w:val="nil"/>
              <w:right w:val="nil"/>
            </w:tcBorders>
            <w:shd w:val="clear" w:color="auto" w:fill="auto"/>
            <w:vAlign w:val="bottom"/>
            <w:hideMark/>
          </w:tcPr>
          <w:p w14:paraId="09CC1726" w14:textId="4F074558" w:rsidR="0046291A" w:rsidRPr="008823F4" w:rsidRDefault="0046291A" w:rsidP="008823F4">
            <w:pPr>
              <w:jc w:val="right"/>
              <w:rPr>
                <w:sz w:val="16"/>
                <w:szCs w:val="16"/>
                <w:highlight w:val="yellow"/>
                <w:lang w:eastAsia="tr-TR"/>
              </w:rPr>
            </w:pPr>
            <w:r w:rsidRPr="008823F4">
              <w:rPr>
                <w:sz w:val="16"/>
                <w:szCs w:val="16"/>
              </w:rPr>
              <w:t>610,120</w:t>
            </w:r>
          </w:p>
        </w:tc>
      </w:tr>
      <w:tr w:rsidR="00F67710" w:rsidRPr="008823F4" w14:paraId="64686405"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32CC7E07" w14:textId="77777777" w:rsidR="0046291A" w:rsidRPr="008823F4" w:rsidRDefault="0046291A" w:rsidP="0046291A">
            <w:pPr>
              <w:ind w:firstLineChars="100" w:firstLine="160"/>
              <w:rPr>
                <w:sz w:val="16"/>
                <w:szCs w:val="16"/>
                <w:lang w:eastAsia="tr-TR"/>
              </w:rPr>
            </w:pPr>
            <w:r w:rsidRPr="008823F4">
              <w:rPr>
                <w:sz w:val="16"/>
                <w:szCs w:val="16"/>
                <w:lang w:eastAsia="tr-TR"/>
              </w:rPr>
              <w:t>İtfa edilmiş maliyeti ile ölçülen finansal varlıklar</w:t>
            </w:r>
          </w:p>
        </w:tc>
        <w:tc>
          <w:tcPr>
            <w:tcW w:w="979" w:type="dxa"/>
            <w:tcBorders>
              <w:top w:val="nil"/>
              <w:left w:val="nil"/>
              <w:bottom w:val="nil"/>
              <w:right w:val="nil"/>
            </w:tcBorders>
            <w:shd w:val="clear" w:color="auto" w:fill="auto"/>
            <w:vAlign w:val="bottom"/>
            <w:hideMark/>
          </w:tcPr>
          <w:p w14:paraId="6A0BA556" w14:textId="382CD6E5" w:rsidR="0046291A" w:rsidRPr="008823F4" w:rsidRDefault="0046291A" w:rsidP="008823F4">
            <w:pPr>
              <w:jc w:val="right"/>
              <w:rPr>
                <w:sz w:val="16"/>
                <w:szCs w:val="16"/>
                <w:highlight w:val="yellow"/>
                <w:lang w:eastAsia="tr-TR"/>
              </w:rPr>
            </w:pPr>
            <w:r w:rsidRPr="008823F4">
              <w:rPr>
                <w:sz w:val="16"/>
                <w:szCs w:val="16"/>
              </w:rPr>
              <w:t>-</w:t>
            </w:r>
          </w:p>
        </w:tc>
        <w:tc>
          <w:tcPr>
            <w:tcW w:w="1148" w:type="dxa"/>
            <w:tcBorders>
              <w:top w:val="nil"/>
              <w:left w:val="nil"/>
              <w:bottom w:val="nil"/>
              <w:right w:val="nil"/>
            </w:tcBorders>
            <w:shd w:val="clear" w:color="auto" w:fill="auto"/>
            <w:vAlign w:val="bottom"/>
            <w:hideMark/>
          </w:tcPr>
          <w:p w14:paraId="5BD2C96E" w14:textId="5B1805D4" w:rsidR="0046291A" w:rsidRPr="008823F4" w:rsidRDefault="0046291A" w:rsidP="008823F4">
            <w:pPr>
              <w:jc w:val="right"/>
              <w:rPr>
                <w:sz w:val="16"/>
                <w:szCs w:val="16"/>
                <w:highlight w:val="yellow"/>
                <w:lang w:eastAsia="tr-TR"/>
              </w:rPr>
            </w:pPr>
            <w:r w:rsidRPr="008823F4">
              <w:rPr>
                <w:sz w:val="16"/>
                <w:szCs w:val="16"/>
              </w:rPr>
              <w:t>10,006,897</w:t>
            </w:r>
          </w:p>
        </w:tc>
        <w:tc>
          <w:tcPr>
            <w:tcW w:w="1417" w:type="dxa"/>
            <w:tcBorders>
              <w:top w:val="nil"/>
              <w:left w:val="nil"/>
              <w:bottom w:val="nil"/>
              <w:right w:val="nil"/>
            </w:tcBorders>
            <w:shd w:val="clear" w:color="auto" w:fill="auto"/>
            <w:vAlign w:val="bottom"/>
            <w:hideMark/>
          </w:tcPr>
          <w:p w14:paraId="40865E19" w14:textId="15A91EA4" w:rsidR="0046291A" w:rsidRPr="008823F4" w:rsidRDefault="0046291A" w:rsidP="008823F4">
            <w:pPr>
              <w:jc w:val="right"/>
              <w:rPr>
                <w:sz w:val="16"/>
                <w:szCs w:val="16"/>
                <w:highlight w:val="yellow"/>
                <w:lang w:eastAsia="tr-TR"/>
              </w:rPr>
            </w:pPr>
            <w:r w:rsidRPr="008823F4">
              <w:rPr>
                <w:sz w:val="16"/>
                <w:szCs w:val="16"/>
              </w:rPr>
              <w:t>-</w:t>
            </w:r>
          </w:p>
        </w:tc>
        <w:tc>
          <w:tcPr>
            <w:tcW w:w="992" w:type="dxa"/>
            <w:tcBorders>
              <w:top w:val="nil"/>
              <w:left w:val="nil"/>
              <w:bottom w:val="nil"/>
              <w:right w:val="nil"/>
            </w:tcBorders>
            <w:shd w:val="clear" w:color="auto" w:fill="auto"/>
            <w:vAlign w:val="bottom"/>
            <w:hideMark/>
          </w:tcPr>
          <w:p w14:paraId="7DD4B673" w14:textId="3EE725B3" w:rsidR="0046291A" w:rsidRPr="008823F4" w:rsidRDefault="0046291A" w:rsidP="008823F4">
            <w:pPr>
              <w:jc w:val="right"/>
              <w:rPr>
                <w:sz w:val="16"/>
                <w:szCs w:val="16"/>
                <w:highlight w:val="yellow"/>
                <w:lang w:eastAsia="tr-TR"/>
              </w:rPr>
            </w:pPr>
            <w:r w:rsidRPr="008823F4">
              <w:rPr>
                <w:sz w:val="16"/>
                <w:szCs w:val="16"/>
              </w:rPr>
              <w:t>10,006,897</w:t>
            </w:r>
          </w:p>
        </w:tc>
      </w:tr>
      <w:tr w:rsidR="00F67710" w:rsidRPr="008823F4" w14:paraId="2A100341"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13D1F29B" w14:textId="77777777" w:rsidR="0046291A" w:rsidRPr="008823F4" w:rsidRDefault="0046291A" w:rsidP="0046291A">
            <w:pPr>
              <w:ind w:firstLineChars="100" w:firstLine="160"/>
              <w:rPr>
                <w:sz w:val="16"/>
                <w:szCs w:val="16"/>
                <w:lang w:eastAsia="tr-TR"/>
              </w:rPr>
            </w:pPr>
            <w:r w:rsidRPr="008823F4">
              <w:rPr>
                <w:sz w:val="16"/>
                <w:szCs w:val="16"/>
                <w:lang w:eastAsia="tr-TR"/>
              </w:rPr>
              <w:t>Riskten korunma amaçlı türev finansal varlıklar</w:t>
            </w:r>
          </w:p>
        </w:tc>
        <w:tc>
          <w:tcPr>
            <w:tcW w:w="979" w:type="dxa"/>
            <w:tcBorders>
              <w:top w:val="nil"/>
              <w:left w:val="nil"/>
              <w:bottom w:val="nil"/>
              <w:right w:val="nil"/>
            </w:tcBorders>
            <w:shd w:val="clear" w:color="auto" w:fill="auto"/>
            <w:vAlign w:val="bottom"/>
            <w:hideMark/>
          </w:tcPr>
          <w:p w14:paraId="7854CF2A" w14:textId="7E9F59D4" w:rsidR="0046291A" w:rsidRPr="008823F4" w:rsidRDefault="0046291A" w:rsidP="008823F4">
            <w:pPr>
              <w:jc w:val="right"/>
              <w:rPr>
                <w:sz w:val="16"/>
                <w:szCs w:val="16"/>
                <w:highlight w:val="yellow"/>
                <w:lang w:eastAsia="tr-TR"/>
              </w:rPr>
            </w:pPr>
            <w:r w:rsidRPr="008823F4">
              <w:rPr>
                <w:sz w:val="16"/>
                <w:szCs w:val="16"/>
              </w:rPr>
              <w:t>-</w:t>
            </w:r>
          </w:p>
        </w:tc>
        <w:tc>
          <w:tcPr>
            <w:tcW w:w="1148" w:type="dxa"/>
            <w:tcBorders>
              <w:top w:val="nil"/>
              <w:left w:val="nil"/>
              <w:bottom w:val="nil"/>
              <w:right w:val="nil"/>
            </w:tcBorders>
            <w:shd w:val="clear" w:color="auto" w:fill="auto"/>
            <w:vAlign w:val="bottom"/>
            <w:hideMark/>
          </w:tcPr>
          <w:p w14:paraId="689C7A90" w14:textId="1677075F" w:rsidR="0046291A" w:rsidRPr="008823F4" w:rsidRDefault="0046291A" w:rsidP="008823F4">
            <w:pPr>
              <w:jc w:val="right"/>
              <w:rPr>
                <w:sz w:val="16"/>
                <w:szCs w:val="16"/>
                <w:highlight w:val="yellow"/>
                <w:lang w:eastAsia="tr-TR"/>
              </w:rPr>
            </w:pPr>
            <w:r w:rsidRPr="008823F4">
              <w:rPr>
                <w:sz w:val="16"/>
                <w:szCs w:val="16"/>
              </w:rPr>
              <w:t>-</w:t>
            </w:r>
          </w:p>
        </w:tc>
        <w:tc>
          <w:tcPr>
            <w:tcW w:w="1417" w:type="dxa"/>
            <w:tcBorders>
              <w:top w:val="nil"/>
              <w:left w:val="nil"/>
              <w:bottom w:val="nil"/>
              <w:right w:val="nil"/>
            </w:tcBorders>
            <w:shd w:val="clear" w:color="auto" w:fill="auto"/>
            <w:vAlign w:val="bottom"/>
            <w:hideMark/>
          </w:tcPr>
          <w:p w14:paraId="5616CD56" w14:textId="32AD0FB5" w:rsidR="0046291A" w:rsidRPr="008823F4" w:rsidRDefault="0046291A" w:rsidP="008823F4">
            <w:pPr>
              <w:jc w:val="right"/>
              <w:rPr>
                <w:sz w:val="16"/>
                <w:szCs w:val="16"/>
                <w:highlight w:val="yellow"/>
                <w:lang w:eastAsia="tr-TR"/>
              </w:rPr>
            </w:pPr>
            <w:r w:rsidRPr="008823F4">
              <w:rPr>
                <w:sz w:val="16"/>
                <w:szCs w:val="16"/>
              </w:rPr>
              <w:t>-</w:t>
            </w:r>
          </w:p>
        </w:tc>
        <w:tc>
          <w:tcPr>
            <w:tcW w:w="992" w:type="dxa"/>
            <w:tcBorders>
              <w:top w:val="nil"/>
              <w:left w:val="nil"/>
              <w:bottom w:val="nil"/>
              <w:right w:val="nil"/>
            </w:tcBorders>
            <w:shd w:val="clear" w:color="auto" w:fill="auto"/>
            <w:vAlign w:val="bottom"/>
            <w:hideMark/>
          </w:tcPr>
          <w:p w14:paraId="43D05314" w14:textId="27958941" w:rsidR="0046291A" w:rsidRPr="008823F4" w:rsidRDefault="0046291A" w:rsidP="008823F4">
            <w:pPr>
              <w:jc w:val="right"/>
              <w:rPr>
                <w:sz w:val="16"/>
                <w:szCs w:val="16"/>
                <w:highlight w:val="yellow"/>
                <w:lang w:eastAsia="tr-TR"/>
              </w:rPr>
            </w:pPr>
            <w:r w:rsidRPr="008823F4">
              <w:rPr>
                <w:sz w:val="16"/>
                <w:szCs w:val="16"/>
              </w:rPr>
              <w:t>-</w:t>
            </w:r>
          </w:p>
        </w:tc>
      </w:tr>
      <w:tr w:rsidR="00F67710" w:rsidRPr="008823F4" w14:paraId="0AE7815F"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4359980D" w14:textId="77777777" w:rsidR="0046291A" w:rsidRPr="008823F4" w:rsidRDefault="0046291A" w:rsidP="0046291A">
            <w:pPr>
              <w:ind w:firstLineChars="100" w:firstLine="160"/>
              <w:rPr>
                <w:sz w:val="16"/>
                <w:szCs w:val="16"/>
                <w:lang w:eastAsia="tr-TR"/>
              </w:rPr>
            </w:pPr>
            <w:r w:rsidRPr="008823F4">
              <w:rPr>
                <w:sz w:val="16"/>
                <w:szCs w:val="16"/>
                <w:lang w:eastAsia="tr-TR"/>
              </w:rPr>
              <w:t>Maddi Duran Varlıklar</w:t>
            </w:r>
          </w:p>
        </w:tc>
        <w:tc>
          <w:tcPr>
            <w:tcW w:w="979" w:type="dxa"/>
            <w:tcBorders>
              <w:top w:val="nil"/>
              <w:left w:val="nil"/>
              <w:bottom w:val="nil"/>
              <w:right w:val="nil"/>
            </w:tcBorders>
            <w:shd w:val="clear" w:color="auto" w:fill="auto"/>
            <w:vAlign w:val="bottom"/>
            <w:hideMark/>
          </w:tcPr>
          <w:p w14:paraId="5F2AF07B" w14:textId="7A624CD1" w:rsidR="0046291A" w:rsidRPr="008823F4" w:rsidRDefault="0046291A" w:rsidP="008823F4">
            <w:pPr>
              <w:jc w:val="right"/>
              <w:rPr>
                <w:sz w:val="16"/>
                <w:szCs w:val="16"/>
                <w:highlight w:val="yellow"/>
                <w:lang w:eastAsia="tr-TR"/>
              </w:rPr>
            </w:pPr>
            <w:r w:rsidRPr="008823F4">
              <w:rPr>
                <w:sz w:val="16"/>
                <w:szCs w:val="16"/>
              </w:rPr>
              <w:t>-</w:t>
            </w:r>
          </w:p>
        </w:tc>
        <w:tc>
          <w:tcPr>
            <w:tcW w:w="1148" w:type="dxa"/>
            <w:tcBorders>
              <w:top w:val="nil"/>
              <w:left w:val="nil"/>
              <w:bottom w:val="nil"/>
              <w:right w:val="nil"/>
            </w:tcBorders>
            <w:shd w:val="clear" w:color="auto" w:fill="auto"/>
            <w:vAlign w:val="bottom"/>
            <w:hideMark/>
          </w:tcPr>
          <w:p w14:paraId="0D587CA6" w14:textId="6803A360" w:rsidR="0046291A" w:rsidRPr="008823F4" w:rsidRDefault="0046291A" w:rsidP="008823F4">
            <w:pPr>
              <w:jc w:val="right"/>
              <w:rPr>
                <w:sz w:val="16"/>
                <w:szCs w:val="16"/>
                <w:highlight w:val="yellow"/>
                <w:lang w:eastAsia="tr-TR"/>
              </w:rPr>
            </w:pPr>
            <w:r w:rsidRPr="008823F4">
              <w:rPr>
                <w:sz w:val="16"/>
                <w:szCs w:val="16"/>
              </w:rPr>
              <w:t>1,627</w:t>
            </w:r>
          </w:p>
        </w:tc>
        <w:tc>
          <w:tcPr>
            <w:tcW w:w="1417" w:type="dxa"/>
            <w:tcBorders>
              <w:top w:val="nil"/>
              <w:left w:val="nil"/>
              <w:bottom w:val="nil"/>
              <w:right w:val="nil"/>
            </w:tcBorders>
            <w:shd w:val="clear" w:color="auto" w:fill="auto"/>
            <w:vAlign w:val="bottom"/>
            <w:hideMark/>
          </w:tcPr>
          <w:p w14:paraId="16B2973E" w14:textId="7A8532D7" w:rsidR="0046291A" w:rsidRPr="008823F4" w:rsidRDefault="0046291A" w:rsidP="008823F4">
            <w:pPr>
              <w:jc w:val="right"/>
              <w:rPr>
                <w:sz w:val="16"/>
                <w:szCs w:val="16"/>
                <w:highlight w:val="yellow"/>
                <w:lang w:eastAsia="tr-TR"/>
              </w:rPr>
            </w:pPr>
            <w:r w:rsidRPr="008823F4">
              <w:rPr>
                <w:sz w:val="16"/>
                <w:szCs w:val="16"/>
              </w:rPr>
              <w:t>-</w:t>
            </w:r>
          </w:p>
        </w:tc>
        <w:tc>
          <w:tcPr>
            <w:tcW w:w="992" w:type="dxa"/>
            <w:tcBorders>
              <w:top w:val="nil"/>
              <w:left w:val="nil"/>
              <w:bottom w:val="nil"/>
              <w:right w:val="nil"/>
            </w:tcBorders>
            <w:shd w:val="clear" w:color="auto" w:fill="auto"/>
            <w:vAlign w:val="bottom"/>
            <w:hideMark/>
          </w:tcPr>
          <w:p w14:paraId="5C60DC12" w14:textId="087F3500" w:rsidR="0046291A" w:rsidRPr="008823F4" w:rsidRDefault="0046291A" w:rsidP="008823F4">
            <w:pPr>
              <w:jc w:val="right"/>
              <w:rPr>
                <w:sz w:val="16"/>
                <w:szCs w:val="16"/>
                <w:highlight w:val="yellow"/>
                <w:lang w:eastAsia="tr-TR"/>
              </w:rPr>
            </w:pPr>
            <w:r w:rsidRPr="008823F4">
              <w:rPr>
                <w:sz w:val="16"/>
                <w:szCs w:val="16"/>
              </w:rPr>
              <w:t>1,627</w:t>
            </w:r>
          </w:p>
        </w:tc>
      </w:tr>
      <w:tr w:rsidR="00F67710" w:rsidRPr="008823F4" w14:paraId="59A7FC74"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6E5AE363" w14:textId="77777777" w:rsidR="0046291A" w:rsidRPr="008823F4" w:rsidRDefault="0046291A" w:rsidP="0046291A">
            <w:pPr>
              <w:ind w:firstLineChars="100" w:firstLine="160"/>
              <w:rPr>
                <w:sz w:val="16"/>
                <w:szCs w:val="16"/>
                <w:lang w:eastAsia="tr-TR"/>
              </w:rPr>
            </w:pPr>
            <w:r w:rsidRPr="008823F4">
              <w:rPr>
                <w:sz w:val="16"/>
                <w:szCs w:val="16"/>
                <w:lang w:eastAsia="tr-TR"/>
              </w:rPr>
              <w:t>Maddi Olmayan Duran Varlıklar</w:t>
            </w:r>
          </w:p>
        </w:tc>
        <w:tc>
          <w:tcPr>
            <w:tcW w:w="979" w:type="dxa"/>
            <w:tcBorders>
              <w:top w:val="nil"/>
              <w:left w:val="nil"/>
              <w:bottom w:val="nil"/>
              <w:right w:val="nil"/>
            </w:tcBorders>
            <w:shd w:val="clear" w:color="auto" w:fill="auto"/>
            <w:vAlign w:val="bottom"/>
            <w:hideMark/>
          </w:tcPr>
          <w:p w14:paraId="2FD250EA" w14:textId="724CDE1E" w:rsidR="0046291A" w:rsidRPr="008823F4" w:rsidRDefault="0046291A" w:rsidP="008823F4">
            <w:pPr>
              <w:jc w:val="right"/>
              <w:rPr>
                <w:sz w:val="16"/>
                <w:szCs w:val="16"/>
                <w:highlight w:val="yellow"/>
                <w:lang w:eastAsia="tr-TR"/>
              </w:rPr>
            </w:pPr>
            <w:r w:rsidRPr="008823F4">
              <w:rPr>
                <w:sz w:val="16"/>
                <w:szCs w:val="16"/>
              </w:rPr>
              <w:t>-</w:t>
            </w:r>
          </w:p>
        </w:tc>
        <w:tc>
          <w:tcPr>
            <w:tcW w:w="1148" w:type="dxa"/>
            <w:tcBorders>
              <w:top w:val="nil"/>
              <w:left w:val="nil"/>
              <w:bottom w:val="nil"/>
              <w:right w:val="nil"/>
            </w:tcBorders>
            <w:shd w:val="clear" w:color="auto" w:fill="auto"/>
            <w:vAlign w:val="bottom"/>
            <w:hideMark/>
          </w:tcPr>
          <w:p w14:paraId="3276F5E7" w14:textId="2A1301C8" w:rsidR="0046291A" w:rsidRPr="008823F4" w:rsidRDefault="0046291A" w:rsidP="008823F4">
            <w:pPr>
              <w:jc w:val="right"/>
              <w:rPr>
                <w:sz w:val="16"/>
                <w:szCs w:val="16"/>
                <w:highlight w:val="yellow"/>
                <w:lang w:eastAsia="tr-TR"/>
              </w:rPr>
            </w:pPr>
            <w:r w:rsidRPr="008823F4">
              <w:rPr>
                <w:sz w:val="16"/>
                <w:szCs w:val="16"/>
              </w:rPr>
              <w:t>43</w:t>
            </w:r>
          </w:p>
        </w:tc>
        <w:tc>
          <w:tcPr>
            <w:tcW w:w="1417" w:type="dxa"/>
            <w:tcBorders>
              <w:top w:val="nil"/>
              <w:left w:val="nil"/>
              <w:bottom w:val="nil"/>
              <w:right w:val="nil"/>
            </w:tcBorders>
            <w:shd w:val="clear" w:color="auto" w:fill="auto"/>
            <w:vAlign w:val="bottom"/>
            <w:hideMark/>
          </w:tcPr>
          <w:p w14:paraId="18C4710B" w14:textId="22ED9F0C" w:rsidR="0046291A" w:rsidRPr="008823F4" w:rsidRDefault="0046291A" w:rsidP="008823F4">
            <w:pPr>
              <w:jc w:val="right"/>
              <w:rPr>
                <w:sz w:val="16"/>
                <w:szCs w:val="16"/>
                <w:highlight w:val="yellow"/>
                <w:lang w:eastAsia="tr-TR"/>
              </w:rPr>
            </w:pPr>
            <w:r w:rsidRPr="008823F4">
              <w:rPr>
                <w:sz w:val="16"/>
                <w:szCs w:val="16"/>
              </w:rPr>
              <w:t>-</w:t>
            </w:r>
          </w:p>
        </w:tc>
        <w:tc>
          <w:tcPr>
            <w:tcW w:w="992" w:type="dxa"/>
            <w:tcBorders>
              <w:top w:val="nil"/>
              <w:left w:val="nil"/>
              <w:bottom w:val="nil"/>
              <w:right w:val="nil"/>
            </w:tcBorders>
            <w:shd w:val="clear" w:color="auto" w:fill="auto"/>
            <w:vAlign w:val="bottom"/>
            <w:hideMark/>
          </w:tcPr>
          <w:p w14:paraId="43316978" w14:textId="1306347E" w:rsidR="0046291A" w:rsidRPr="008823F4" w:rsidRDefault="0046291A" w:rsidP="008823F4">
            <w:pPr>
              <w:jc w:val="right"/>
              <w:rPr>
                <w:sz w:val="16"/>
                <w:szCs w:val="16"/>
                <w:highlight w:val="yellow"/>
                <w:lang w:eastAsia="tr-TR"/>
              </w:rPr>
            </w:pPr>
            <w:r w:rsidRPr="008823F4">
              <w:rPr>
                <w:sz w:val="16"/>
                <w:szCs w:val="16"/>
              </w:rPr>
              <w:t>43</w:t>
            </w:r>
          </w:p>
        </w:tc>
      </w:tr>
      <w:tr w:rsidR="00F67710" w:rsidRPr="008823F4" w14:paraId="738FF141"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1C8CE282" w14:textId="77777777" w:rsidR="0046291A" w:rsidRPr="008823F4" w:rsidRDefault="0046291A" w:rsidP="0046291A">
            <w:pPr>
              <w:ind w:firstLineChars="100" w:firstLine="160"/>
              <w:rPr>
                <w:sz w:val="16"/>
                <w:szCs w:val="16"/>
                <w:lang w:eastAsia="tr-TR"/>
              </w:rPr>
            </w:pPr>
            <w:r w:rsidRPr="008823F4">
              <w:rPr>
                <w:sz w:val="16"/>
                <w:szCs w:val="16"/>
                <w:lang w:eastAsia="tr-TR"/>
              </w:rPr>
              <w:t xml:space="preserve">Diğer Varlıklar </w:t>
            </w:r>
          </w:p>
        </w:tc>
        <w:tc>
          <w:tcPr>
            <w:tcW w:w="979" w:type="dxa"/>
            <w:tcBorders>
              <w:top w:val="nil"/>
              <w:left w:val="nil"/>
              <w:bottom w:val="nil"/>
              <w:right w:val="nil"/>
            </w:tcBorders>
            <w:shd w:val="clear" w:color="auto" w:fill="auto"/>
            <w:vAlign w:val="bottom"/>
            <w:hideMark/>
          </w:tcPr>
          <w:p w14:paraId="63DA4C12" w14:textId="646E641B" w:rsidR="0046291A" w:rsidRPr="008823F4" w:rsidRDefault="0046291A" w:rsidP="008823F4">
            <w:pPr>
              <w:jc w:val="right"/>
              <w:rPr>
                <w:sz w:val="16"/>
                <w:szCs w:val="16"/>
                <w:highlight w:val="yellow"/>
                <w:lang w:eastAsia="tr-TR"/>
              </w:rPr>
            </w:pPr>
            <w:r w:rsidRPr="008823F4">
              <w:rPr>
                <w:sz w:val="16"/>
                <w:szCs w:val="16"/>
              </w:rPr>
              <w:t>2,745,171</w:t>
            </w:r>
          </w:p>
        </w:tc>
        <w:tc>
          <w:tcPr>
            <w:tcW w:w="1148" w:type="dxa"/>
            <w:tcBorders>
              <w:top w:val="nil"/>
              <w:left w:val="nil"/>
              <w:bottom w:val="nil"/>
              <w:right w:val="nil"/>
            </w:tcBorders>
            <w:shd w:val="clear" w:color="auto" w:fill="auto"/>
            <w:vAlign w:val="bottom"/>
            <w:hideMark/>
          </w:tcPr>
          <w:p w14:paraId="48A54D3E" w14:textId="6F8F92E0" w:rsidR="0046291A" w:rsidRPr="008823F4" w:rsidRDefault="0046291A" w:rsidP="008823F4">
            <w:pPr>
              <w:jc w:val="right"/>
              <w:rPr>
                <w:sz w:val="16"/>
                <w:szCs w:val="16"/>
                <w:highlight w:val="yellow"/>
                <w:lang w:eastAsia="tr-TR"/>
              </w:rPr>
            </w:pPr>
            <w:r w:rsidRPr="008823F4">
              <w:rPr>
                <w:sz w:val="16"/>
                <w:szCs w:val="16"/>
              </w:rPr>
              <w:t>54,810</w:t>
            </w:r>
          </w:p>
        </w:tc>
        <w:tc>
          <w:tcPr>
            <w:tcW w:w="1417" w:type="dxa"/>
            <w:tcBorders>
              <w:top w:val="nil"/>
              <w:left w:val="nil"/>
              <w:bottom w:val="nil"/>
              <w:right w:val="nil"/>
            </w:tcBorders>
            <w:shd w:val="clear" w:color="auto" w:fill="auto"/>
            <w:vAlign w:val="bottom"/>
            <w:hideMark/>
          </w:tcPr>
          <w:p w14:paraId="08912349" w14:textId="1280BAEB" w:rsidR="0046291A" w:rsidRPr="008823F4" w:rsidRDefault="0046291A" w:rsidP="008823F4">
            <w:pPr>
              <w:jc w:val="right"/>
              <w:rPr>
                <w:sz w:val="16"/>
                <w:szCs w:val="16"/>
                <w:highlight w:val="yellow"/>
                <w:lang w:eastAsia="tr-TR"/>
              </w:rPr>
            </w:pPr>
            <w:r w:rsidRPr="008823F4">
              <w:rPr>
                <w:sz w:val="16"/>
                <w:szCs w:val="16"/>
              </w:rPr>
              <w:t>5,655</w:t>
            </w:r>
          </w:p>
        </w:tc>
        <w:tc>
          <w:tcPr>
            <w:tcW w:w="992" w:type="dxa"/>
            <w:tcBorders>
              <w:top w:val="nil"/>
              <w:left w:val="nil"/>
              <w:bottom w:val="nil"/>
              <w:right w:val="nil"/>
            </w:tcBorders>
            <w:shd w:val="clear" w:color="auto" w:fill="auto"/>
            <w:vAlign w:val="bottom"/>
            <w:hideMark/>
          </w:tcPr>
          <w:p w14:paraId="4303603E" w14:textId="30ED1664" w:rsidR="0046291A" w:rsidRPr="008823F4" w:rsidRDefault="0046291A" w:rsidP="008823F4">
            <w:pPr>
              <w:jc w:val="right"/>
              <w:rPr>
                <w:sz w:val="16"/>
                <w:szCs w:val="16"/>
                <w:highlight w:val="yellow"/>
                <w:lang w:eastAsia="tr-TR"/>
              </w:rPr>
            </w:pPr>
            <w:r w:rsidRPr="008823F4">
              <w:rPr>
                <w:sz w:val="16"/>
                <w:szCs w:val="16"/>
              </w:rPr>
              <w:t>2,805,636</w:t>
            </w:r>
          </w:p>
        </w:tc>
      </w:tr>
      <w:tr w:rsidR="00F67710" w:rsidRPr="008823F4" w14:paraId="4901C583" w14:textId="77777777" w:rsidTr="008823F4">
        <w:trPr>
          <w:divId w:val="809791012"/>
          <w:trHeight w:val="113"/>
        </w:trPr>
        <w:tc>
          <w:tcPr>
            <w:tcW w:w="4962" w:type="dxa"/>
            <w:tcBorders>
              <w:top w:val="single" w:sz="4" w:space="0" w:color="auto"/>
              <w:left w:val="nil"/>
              <w:bottom w:val="single" w:sz="4" w:space="0" w:color="auto"/>
              <w:right w:val="nil"/>
            </w:tcBorders>
            <w:shd w:val="clear" w:color="auto" w:fill="auto"/>
            <w:vAlign w:val="center"/>
            <w:hideMark/>
          </w:tcPr>
          <w:p w14:paraId="7427366F" w14:textId="77777777" w:rsidR="0046291A" w:rsidRPr="008823F4" w:rsidRDefault="0046291A" w:rsidP="0046291A">
            <w:pPr>
              <w:rPr>
                <w:b/>
                <w:bCs/>
                <w:sz w:val="16"/>
                <w:szCs w:val="16"/>
                <w:lang w:eastAsia="tr-TR"/>
              </w:rPr>
            </w:pPr>
            <w:r w:rsidRPr="008823F4">
              <w:rPr>
                <w:b/>
                <w:bCs/>
                <w:sz w:val="16"/>
                <w:szCs w:val="16"/>
                <w:lang w:eastAsia="tr-TR"/>
              </w:rPr>
              <w:t>Toplam Varlıklar</w:t>
            </w:r>
          </w:p>
        </w:tc>
        <w:tc>
          <w:tcPr>
            <w:tcW w:w="979" w:type="dxa"/>
            <w:tcBorders>
              <w:top w:val="single" w:sz="4" w:space="0" w:color="auto"/>
              <w:left w:val="nil"/>
              <w:bottom w:val="single" w:sz="4" w:space="0" w:color="auto"/>
              <w:right w:val="nil"/>
            </w:tcBorders>
            <w:shd w:val="clear" w:color="auto" w:fill="auto"/>
            <w:vAlign w:val="bottom"/>
            <w:hideMark/>
          </w:tcPr>
          <w:p w14:paraId="1F6028DA" w14:textId="48E5C864" w:rsidR="0046291A" w:rsidRPr="008823F4" w:rsidRDefault="0046291A" w:rsidP="008823F4">
            <w:pPr>
              <w:jc w:val="right"/>
              <w:rPr>
                <w:b/>
                <w:bCs/>
                <w:sz w:val="16"/>
                <w:szCs w:val="16"/>
                <w:highlight w:val="yellow"/>
                <w:lang w:eastAsia="tr-TR"/>
              </w:rPr>
            </w:pPr>
            <w:r w:rsidRPr="008823F4">
              <w:rPr>
                <w:b/>
                <w:bCs/>
                <w:sz w:val="16"/>
                <w:szCs w:val="16"/>
              </w:rPr>
              <w:t>61,319,086</w:t>
            </w:r>
          </w:p>
        </w:tc>
        <w:tc>
          <w:tcPr>
            <w:tcW w:w="1148" w:type="dxa"/>
            <w:tcBorders>
              <w:top w:val="single" w:sz="4" w:space="0" w:color="auto"/>
              <w:left w:val="nil"/>
              <w:bottom w:val="single" w:sz="4" w:space="0" w:color="auto"/>
              <w:right w:val="nil"/>
            </w:tcBorders>
            <w:shd w:val="clear" w:color="auto" w:fill="auto"/>
            <w:vAlign w:val="bottom"/>
            <w:hideMark/>
          </w:tcPr>
          <w:p w14:paraId="470BF5A8" w14:textId="2EE0AAFA" w:rsidR="0046291A" w:rsidRPr="008823F4" w:rsidRDefault="0046291A" w:rsidP="008823F4">
            <w:pPr>
              <w:jc w:val="right"/>
              <w:rPr>
                <w:b/>
                <w:bCs/>
                <w:sz w:val="16"/>
                <w:szCs w:val="16"/>
                <w:highlight w:val="yellow"/>
                <w:lang w:eastAsia="tr-TR"/>
              </w:rPr>
            </w:pPr>
            <w:r w:rsidRPr="008823F4">
              <w:rPr>
                <w:b/>
                <w:bCs/>
                <w:sz w:val="16"/>
                <w:szCs w:val="16"/>
              </w:rPr>
              <w:t>104,661,056</w:t>
            </w:r>
          </w:p>
        </w:tc>
        <w:tc>
          <w:tcPr>
            <w:tcW w:w="1417" w:type="dxa"/>
            <w:tcBorders>
              <w:top w:val="single" w:sz="4" w:space="0" w:color="auto"/>
              <w:left w:val="nil"/>
              <w:bottom w:val="single" w:sz="4" w:space="0" w:color="auto"/>
              <w:right w:val="nil"/>
            </w:tcBorders>
            <w:shd w:val="clear" w:color="auto" w:fill="auto"/>
            <w:vAlign w:val="bottom"/>
            <w:hideMark/>
          </w:tcPr>
          <w:p w14:paraId="30DC0C4B" w14:textId="72AB37CD" w:rsidR="0046291A" w:rsidRPr="008823F4" w:rsidRDefault="0046291A" w:rsidP="008823F4">
            <w:pPr>
              <w:jc w:val="right"/>
              <w:rPr>
                <w:b/>
                <w:bCs/>
                <w:sz w:val="16"/>
                <w:szCs w:val="16"/>
                <w:highlight w:val="yellow"/>
                <w:lang w:eastAsia="tr-TR"/>
              </w:rPr>
            </w:pPr>
            <w:r w:rsidRPr="008823F4">
              <w:rPr>
                <w:b/>
                <w:bCs/>
                <w:sz w:val="16"/>
                <w:szCs w:val="16"/>
              </w:rPr>
              <w:t>53,306,881</w:t>
            </w:r>
          </w:p>
        </w:tc>
        <w:tc>
          <w:tcPr>
            <w:tcW w:w="992" w:type="dxa"/>
            <w:tcBorders>
              <w:top w:val="single" w:sz="4" w:space="0" w:color="auto"/>
              <w:left w:val="nil"/>
              <w:bottom w:val="single" w:sz="4" w:space="0" w:color="auto"/>
              <w:right w:val="nil"/>
            </w:tcBorders>
            <w:shd w:val="clear" w:color="auto" w:fill="auto"/>
            <w:vAlign w:val="bottom"/>
            <w:hideMark/>
          </w:tcPr>
          <w:p w14:paraId="04D0600F" w14:textId="6F64D0F9" w:rsidR="0046291A" w:rsidRPr="008823F4" w:rsidRDefault="0046291A" w:rsidP="008823F4">
            <w:pPr>
              <w:jc w:val="right"/>
              <w:rPr>
                <w:b/>
                <w:bCs/>
                <w:sz w:val="16"/>
                <w:szCs w:val="16"/>
                <w:highlight w:val="yellow"/>
                <w:lang w:eastAsia="tr-TR"/>
              </w:rPr>
            </w:pPr>
            <w:r w:rsidRPr="008823F4">
              <w:rPr>
                <w:b/>
                <w:bCs/>
                <w:sz w:val="16"/>
                <w:szCs w:val="16"/>
              </w:rPr>
              <w:t>219,287,023</w:t>
            </w:r>
          </w:p>
        </w:tc>
      </w:tr>
      <w:tr w:rsidR="00F67710" w:rsidRPr="008823F4" w14:paraId="29FFD5BE"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640316EB" w14:textId="77777777" w:rsidR="0046291A" w:rsidRPr="008823F4" w:rsidRDefault="0046291A" w:rsidP="0046291A">
            <w:pPr>
              <w:rPr>
                <w:b/>
                <w:bCs/>
                <w:sz w:val="16"/>
                <w:szCs w:val="16"/>
                <w:lang w:eastAsia="tr-TR"/>
              </w:rPr>
            </w:pPr>
          </w:p>
        </w:tc>
        <w:tc>
          <w:tcPr>
            <w:tcW w:w="979" w:type="dxa"/>
            <w:tcBorders>
              <w:top w:val="nil"/>
              <w:left w:val="nil"/>
              <w:bottom w:val="nil"/>
              <w:right w:val="nil"/>
            </w:tcBorders>
            <w:shd w:val="clear" w:color="auto" w:fill="auto"/>
            <w:vAlign w:val="bottom"/>
            <w:hideMark/>
          </w:tcPr>
          <w:p w14:paraId="65931786" w14:textId="77777777" w:rsidR="0046291A" w:rsidRPr="008823F4" w:rsidRDefault="0046291A" w:rsidP="008823F4">
            <w:pPr>
              <w:jc w:val="right"/>
              <w:rPr>
                <w:sz w:val="16"/>
                <w:szCs w:val="16"/>
                <w:highlight w:val="yellow"/>
                <w:lang w:eastAsia="tr-TR"/>
              </w:rPr>
            </w:pPr>
          </w:p>
        </w:tc>
        <w:tc>
          <w:tcPr>
            <w:tcW w:w="1148" w:type="dxa"/>
            <w:tcBorders>
              <w:top w:val="nil"/>
              <w:left w:val="nil"/>
              <w:bottom w:val="nil"/>
              <w:right w:val="nil"/>
            </w:tcBorders>
            <w:shd w:val="clear" w:color="auto" w:fill="auto"/>
            <w:vAlign w:val="bottom"/>
            <w:hideMark/>
          </w:tcPr>
          <w:p w14:paraId="56FA6DEF" w14:textId="77777777" w:rsidR="0046291A" w:rsidRPr="008823F4" w:rsidRDefault="0046291A" w:rsidP="008823F4">
            <w:pPr>
              <w:jc w:val="right"/>
              <w:rPr>
                <w:sz w:val="16"/>
                <w:szCs w:val="16"/>
                <w:highlight w:val="yellow"/>
                <w:lang w:eastAsia="tr-TR"/>
              </w:rPr>
            </w:pPr>
          </w:p>
        </w:tc>
        <w:tc>
          <w:tcPr>
            <w:tcW w:w="1417" w:type="dxa"/>
            <w:tcBorders>
              <w:top w:val="nil"/>
              <w:left w:val="nil"/>
              <w:bottom w:val="nil"/>
              <w:right w:val="nil"/>
            </w:tcBorders>
            <w:shd w:val="clear" w:color="auto" w:fill="auto"/>
            <w:vAlign w:val="bottom"/>
            <w:hideMark/>
          </w:tcPr>
          <w:p w14:paraId="60584622" w14:textId="77777777" w:rsidR="0046291A" w:rsidRPr="008823F4" w:rsidRDefault="0046291A" w:rsidP="008823F4">
            <w:pPr>
              <w:jc w:val="right"/>
              <w:rPr>
                <w:sz w:val="16"/>
                <w:szCs w:val="16"/>
                <w:highlight w:val="yellow"/>
                <w:lang w:eastAsia="tr-TR"/>
              </w:rPr>
            </w:pPr>
          </w:p>
        </w:tc>
        <w:tc>
          <w:tcPr>
            <w:tcW w:w="992" w:type="dxa"/>
            <w:tcBorders>
              <w:top w:val="nil"/>
              <w:left w:val="nil"/>
              <w:bottom w:val="nil"/>
              <w:right w:val="nil"/>
            </w:tcBorders>
            <w:shd w:val="clear" w:color="auto" w:fill="auto"/>
            <w:vAlign w:val="bottom"/>
            <w:hideMark/>
          </w:tcPr>
          <w:p w14:paraId="35877E2A" w14:textId="77777777" w:rsidR="0046291A" w:rsidRPr="008823F4" w:rsidRDefault="0046291A" w:rsidP="008823F4">
            <w:pPr>
              <w:jc w:val="right"/>
              <w:rPr>
                <w:sz w:val="16"/>
                <w:szCs w:val="16"/>
                <w:highlight w:val="yellow"/>
                <w:lang w:eastAsia="tr-TR"/>
              </w:rPr>
            </w:pPr>
          </w:p>
        </w:tc>
      </w:tr>
      <w:tr w:rsidR="00F67710" w:rsidRPr="008823F4" w14:paraId="3EB861AB"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56B7B49C" w14:textId="77777777" w:rsidR="0046291A" w:rsidRPr="008823F4" w:rsidRDefault="0046291A" w:rsidP="0046291A">
            <w:pPr>
              <w:rPr>
                <w:sz w:val="16"/>
                <w:szCs w:val="16"/>
                <w:lang w:eastAsia="tr-TR"/>
              </w:rPr>
            </w:pPr>
            <w:r w:rsidRPr="008823F4">
              <w:rPr>
                <w:sz w:val="16"/>
                <w:szCs w:val="16"/>
                <w:lang w:eastAsia="tr-TR"/>
              </w:rPr>
              <w:t>Yükümlülükler</w:t>
            </w:r>
          </w:p>
        </w:tc>
        <w:tc>
          <w:tcPr>
            <w:tcW w:w="979" w:type="dxa"/>
            <w:tcBorders>
              <w:top w:val="nil"/>
              <w:left w:val="nil"/>
              <w:bottom w:val="nil"/>
              <w:right w:val="nil"/>
            </w:tcBorders>
            <w:shd w:val="clear" w:color="auto" w:fill="auto"/>
            <w:vAlign w:val="bottom"/>
            <w:hideMark/>
          </w:tcPr>
          <w:p w14:paraId="6098B5A9" w14:textId="77777777" w:rsidR="0046291A" w:rsidRPr="008823F4" w:rsidRDefault="0046291A" w:rsidP="008823F4">
            <w:pPr>
              <w:jc w:val="right"/>
              <w:rPr>
                <w:sz w:val="16"/>
                <w:szCs w:val="16"/>
                <w:highlight w:val="yellow"/>
                <w:lang w:eastAsia="tr-TR"/>
              </w:rPr>
            </w:pPr>
          </w:p>
        </w:tc>
        <w:tc>
          <w:tcPr>
            <w:tcW w:w="1148" w:type="dxa"/>
            <w:tcBorders>
              <w:top w:val="nil"/>
              <w:left w:val="nil"/>
              <w:bottom w:val="nil"/>
              <w:right w:val="nil"/>
            </w:tcBorders>
            <w:shd w:val="clear" w:color="auto" w:fill="auto"/>
            <w:vAlign w:val="bottom"/>
            <w:hideMark/>
          </w:tcPr>
          <w:p w14:paraId="5D7E114C" w14:textId="77777777" w:rsidR="0046291A" w:rsidRPr="008823F4" w:rsidRDefault="0046291A" w:rsidP="008823F4">
            <w:pPr>
              <w:jc w:val="right"/>
              <w:rPr>
                <w:sz w:val="16"/>
                <w:szCs w:val="16"/>
                <w:highlight w:val="yellow"/>
                <w:lang w:eastAsia="tr-TR"/>
              </w:rPr>
            </w:pPr>
          </w:p>
        </w:tc>
        <w:tc>
          <w:tcPr>
            <w:tcW w:w="1417" w:type="dxa"/>
            <w:tcBorders>
              <w:top w:val="nil"/>
              <w:left w:val="nil"/>
              <w:bottom w:val="nil"/>
              <w:right w:val="nil"/>
            </w:tcBorders>
            <w:shd w:val="clear" w:color="auto" w:fill="auto"/>
            <w:vAlign w:val="bottom"/>
            <w:hideMark/>
          </w:tcPr>
          <w:p w14:paraId="486A88F2" w14:textId="77777777" w:rsidR="0046291A" w:rsidRPr="008823F4" w:rsidRDefault="0046291A" w:rsidP="008823F4">
            <w:pPr>
              <w:jc w:val="right"/>
              <w:rPr>
                <w:sz w:val="16"/>
                <w:szCs w:val="16"/>
                <w:highlight w:val="yellow"/>
                <w:lang w:eastAsia="tr-TR"/>
              </w:rPr>
            </w:pPr>
          </w:p>
        </w:tc>
        <w:tc>
          <w:tcPr>
            <w:tcW w:w="992" w:type="dxa"/>
            <w:tcBorders>
              <w:top w:val="nil"/>
              <w:left w:val="nil"/>
              <w:bottom w:val="nil"/>
              <w:right w:val="nil"/>
            </w:tcBorders>
            <w:shd w:val="clear" w:color="auto" w:fill="auto"/>
            <w:vAlign w:val="bottom"/>
            <w:hideMark/>
          </w:tcPr>
          <w:p w14:paraId="3A147AD0" w14:textId="77777777" w:rsidR="0046291A" w:rsidRPr="008823F4" w:rsidRDefault="0046291A" w:rsidP="008823F4">
            <w:pPr>
              <w:jc w:val="right"/>
              <w:rPr>
                <w:sz w:val="16"/>
                <w:szCs w:val="16"/>
                <w:highlight w:val="yellow"/>
                <w:lang w:eastAsia="tr-TR"/>
              </w:rPr>
            </w:pPr>
          </w:p>
        </w:tc>
      </w:tr>
      <w:tr w:rsidR="00F67710" w:rsidRPr="008823F4" w14:paraId="6D751676"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4287AA5F" w14:textId="77777777" w:rsidR="0046291A" w:rsidRPr="008823F4" w:rsidRDefault="0046291A" w:rsidP="0046291A">
            <w:pPr>
              <w:ind w:firstLineChars="100" w:firstLine="160"/>
              <w:rPr>
                <w:sz w:val="16"/>
                <w:szCs w:val="16"/>
                <w:lang w:eastAsia="tr-TR"/>
              </w:rPr>
            </w:pPr>
            <w:r w:rsidRPr="008823F4">
              <w:rPr>
                <w:sz w:val="16"/>
                <w:szCs w:val="16"/>
                <w:lang w:eastAsia="tr-TR"/>
              </w:rPr>
              <w:t>Özel cari hesap ve katılma hesapları aracılığı ile bankalardan toplanan fonlar</w:t>
            </w:r>
          </w:p>
        </w:tc>
        <w:tc>
          <w:tcPr>
            <w:tcW w:w="979" w:type="dxa"/>
            <w:tcBorders>
              <w:top w:val="nil"/>
              <w:left w:val="nil"/>
              <w:bottom w:val="nil"/>
              <w:right w:val="nil"/>
            </w:tcBorders>
            <w:shd w:val="clear" w:color="auto" w:fill="auto"/>
            <w:vAlign w:val="bottom"/>
            <w:hideMark/>
          </w:tcPr>
          <w:p w14:paraId="699FE2C3" w14:textId="33A51ACE" w:rsidR="0046291A" w:rsidRPr="008823F4" w:rsidRDefault="0046291A" w:rsidP="008823F4">
            <w:pPr>
              <w:jc w:val="right"/>
              <w:rPr>
                <w:sz w:val="16"/>
                <w:szCs w:val="16"/>
                <w:highlight w:val="yellow"/>
                <w:lang w:eastAsia="tr-TR"/>
              </w:rPr>
            </w:pPr>
            <w:r w:rsidRPr="008823F4">
              <w:rPr>
                <w:sz w:val="16"/>
                <w:szCs w:val="16"/>
              </w:rPr>
              <w:t>140,791</w:t>
            </w:r>
          </w:p>
        </w:tc>
        <w:tc>
          <w:tcPr>
            <w:tcW w:w="1148" w:type="dxa"/>
            <w:tcBorders>
              <w:top w:val="nil"/>
              <w:left w:val="nil"/>
              <w:bottom w:val="nil"/>
              <w:right w:val="nil"/>
            </w:tcBorders>
            <w:shd w:val="clear" w:color="auto" w:fill="auto"/>
            <w:vAlign w:val="bottom"/>
            <w:hideMark/>
          </w:tcPr>
          <w:p w14:paraId="35CB5464" w14:textId="4CA2323D" w:rsidR="0046291A" w:rsidRPr="008823F4" w:rsidRDefault="0046291A" w:rsidP="008823F4">
            <w:pPr>
              <w:jc w:val="right"/>
              <w:rPr>
                <w:sz w:val="16"/>
                <w:szCs w:val="16"/>
                <w:highlight w:val="yellow"/>
                <w:lang w:eastAsia="tr-TR"/>
              </w:rPr>
            </w:pPr>
            <w:r w:rsidRPr="008823F4">
              <w:rPr>
                <w:sz w:val="16"/>
                <w:szCs w:val="16"/>
              </w:rPr>
              <w:t>1,001,629</w:t>
            </w:r>
          </w:p>
        </w:tc>
        <w:tc>
          <w:tcPr>
            <w:tcW w:w="1417" w:type="dxa"/>
            <w:tcBorders>
              <w:top w:val="nil"/>
              <w:left w:val="nil"/>
              <w:bottom w:val="nil"/>
              <w:right w:val="nil"/>
            </w:tcBorders>
            <w:shd w:val="clear" w:color="auto" w:fill="auto"/>
            <w:vAlign w:val="bottom"/>
            <w:hideMark/>
          </w:tcPr>
          <w:p w14:paraId="54715C57" w14:textId="6C4F4D33" w:rsidR="0046291A" w:rsidRPr="008823F4" w:rsidRDefault="0046291A" w:rsidP="008823F4">
            <w:pPr>
              <w:jc w:val="right"/>
              <w:rPr>
                <w:sz w:val="16"/>
                <w:szCs w:val="16"/>
                <w:highlight w:val="yellow"/>
                <w:lang w:eastAsia="tr-TR"/>
              </w:rPr>
            </w:pPr>
            <w:r w:rsidRPr="008823F4">
              <w:rPr>
                <w:sz w:val="16"/>
                <w:szCs w:val="16"/>
              </w:rPr>
              <w:t>683,750</w:t>
            </w:r>
          </w:p>
        </w:tc>
        <w:tc>
          <w:tcPr>
            <w:tcW w:w="992" w:type="dxa"/>
            <w:tcBorders>
              <w:top w:val="nil"/>
              <w:left w:val="nil"/>
              <w:bottom w:val="nil"/>
              <w:right w:val="nil"/>
            </w:tcBorders>
            <w:shd w:val="clear" w:color="auto" w:fill="auto"/>
            <w:vAlign w:val="bottom"/>
            <w:hideMark/>
          </w:tcPr>
          <w:p w14:paraId="1BF0518C" w14:textId="0690B523" w:rsidR="0046291A" w:rsidRPr="008823F4" w:rsidRDefault="0046291A" w:rsidP="008823F4">
            <w:pPr>
              <w:jc w:val="right"/>
              <w:rPr>
                <w:sz w:val="16"/>
                <w:szCs w:val="16"/>
                <w:highlight w:val="yellow"/>
                <w:lang w:eastAsia="tr-TR"/>
              </w:rPr>
            </w:pPr>
            <w:r w:rsidRPr="008823F4">
              <w:rPr>
                <w:sz w:val="16"/>
                <w:szCs w:val="16"/>
              </w:rPr>
              <w:t>1,826,170</w:t>
            </w:r>
          </w:p>
        </w:tc>
      </w:tr>
      <w:tr w:rsidR="00F67710" w:rsidRPr="008823F4" w14:paraId="0482A0FB"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3FEBAC52" w14:textId="77777777" w:rsidR="0046291A" w:rsidRPr="008823F4" w:rsidRDefault="0046291A" w:rsidP="0046291A">
            <w:pPr>
              <w:ind w:firstLineChars="100" w:firstLine="160"/>
              <w:rPr>
                <w:sz w:val="16"/>
                <w:szCs w:val="16"/>
                <w:lang w:eastAsia="tr-TR"/>
              </w:rPr>
            </w:pPr>
            <w:r w:rsidRPr="008823F4">
              <w:rPr>
                <w:sz w:val="16"/>
                <w:szCs w:val="16"/>
                <w:lang w:eastAsia="tr-TR"/>
              </w:rPr>
              <w:t xml:space="preserve">Özel cari hesap ve katılma hesapları YP </w:t>
            </w:r>
          </w:p>
        </w:tc>
        <w:tc>
          <w:tcPr>
            <w:tcW w:w="979" w:type="dxa"/>
            <w:tcBorders>
              <w:top w:val="nil"/>
              <w:left w:val="nil"/>
              <w:bottom w:val="nil"/>
              <w:right w:val="nil"/>
            </w:tcBorders>
            <w:shd w:val="clear" w:color="auto" w:fill="auto"/>
            <w:vAlign w:val="bottom"/>
            <w:hideMark/>
          </w:tcPr>
          <w:p w14:paraId="4F3E9E94" w14:textId="21F259EA" w:rsidR="0046291A" w:rsidRPr="008823F4" w:rsidRDefault="0046291A" w:rsidP="008823F4">
            <w:pPr>
              <w:jc w:val="right"/>
              <w:rPr>
                <w:sz w:val="16"/>
                <w:szCs w:val="16"/>
                <w:highlight w:val="yellow"/>
                <w:lang w:eastAsia="tr-TR"/>
              </w:rPr>
            </w:pPr>
            <w:r w:rsidRPr="008823F4">
              <w:rPr>
                <w:sz w:val="16"/>
                <w:szCs w:val="16"/>
              </w:rPr>
              <w:t>31,853,383</w:t>
            </w:r>
          </w:p>
        </w:tc>
        <w:tc>
          <w:tcPr>
            <w:tcW w:w="1148" w:type="dxa"/>
            <w:tcBorders>
              <w:top w:val="nil"/>
              <w:left w:val="nil"/>
              <w:bottom w:val="nil"/>
              <w:right w:val="nil"/>
            </w:tcBorders>
            <w:shd w:val="clear" w:color="auto" w:fill="auto"/>
            <w:vAlign w:val="bottom"/>
            <w:hideMark/>
          </w:tcPr>
          <w:p w14:paraId="305676F9" w14:textId="115704A1" w:rsidR="0046291A" w:rsidRPr="008823F4" w:rsidRDefault="0046291A" w:rsidP="008823F4">
            <w:pPr>
              <w:jc w:val="right"/>
              <w:rPr>
                <w:sz w:val="16"/>
                <w:szCs w:val="16"/>
                <w:highlight w:val="yellow"/>
                <w:lang w:eastAsia="tr-TR"/>
              </w:rPr>
            </w:pPr>
            <w:r w:rsidRPr="008823F4">
              <w:rPr>
                <w:sz w:val="16"/>
                <w:szCs w:val="16"/>
              </w:rPr>
              <w:t>101,715,479</w:t>
            </w:r>
          </w:p>
        </w:tc>
        <w:tc>
          <w:tcPr>
            <w:tcW w:w="1417" w:type="dxa"/>
            <w:tcBorders>
              <w:top w:val="nil"/>
              <w:left w:val="nil"/>
              <w:bottom w:val="nil"/>
              <w:right w:val="nil"/>
            </w:tcBorders>
            <w:shd w:val="clear" w:color="auto" w:fill="auto"/>
            <w:vAlign w:val="bottom"/>
            <w:hideMark/>
          </w:tcPr>
          <w:p w14:paraId="001EF4D2" w14:textId="47781166" w:rsidR="0046291A" w:rsidRPr="008823F4" w:rsidRDefault="0046291A" w:rsidP="008823F4">
            <w:pPr>
              <w:jc w:val="right"/>
              <w:rPr>
                <w:sz w:val="16"/>
                <w:szCs w:val="16"/>
                <w:highlight w:val="yellow"/>
                <w:lang w:eastAsia="tr-TR"/>
              </w:rPr>
            </w:pPr>
            <w:r w:rsidRPr="008823F4">
              <w:rPr>
                <w:sz w:val="16"/>
                <w:szCs w:val="16"/>
              </w:rPr>
              <w:t>64,607,495</w:t>
            </w:r>
          </w:p>
        </w:tc>
        <w:tc>
          <w:tcPr>
            <w:tcW w:w="992" w:type="dxa"/>
            <w:tcBorders>
              <w:top w:val="nil"/>
              <w:left w:val="nil"/>
              <w:bottom w:val="nil"/>
              <w:right w:val="nil"/>
            </w:tcBorders>
            <w:shd w:val="clear" w:color="auto" w:fill="auto"/>
            <w:vAlign w:val="bottom"/>
            <w:hideMark/>
          </w:tcPr>
          <w:p w14:paraId="3EA2BEE8" w14:textId="154DF2F3" w:rsidR="0046291A" w:rsidRPr="008823F4" w:rsidRDefault="0046291A" w:rsidP="008823F4">
            <w:pPr>
              <w:jc w:val="right"/>
              <w:rPr>
                <w:sz w:val="16"/>
                <w:szCs w:val="16"/>
                <w:highlight w:val="yellow"/>
                <w:lang w:eastAsia="tr-TR"/>
              </w:rPr>
            </w:pPr>
            <w:r w:rsidRPr="008823F4">
              <w:rPr>
                <w:sz w:val="16"/>
                <w:szCs w:val="16"/>
              </w:rPr>
              <w:t>198,176,357</w:t>
            </w:r>
          </w:p>
        </w:tc>
      </w:tr>
      <w:tr w:rsidR="00F67710" w:rsidRPr="008823F4" w14:paraId="5553E6D2"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22665EC1" w14:textId="77777777" w:rsidR="0046291A" w:rsidRPr="008823F4" w:rsidRDefault="0046291A" w:rsidP="0046291A">
            <w:pPr>
              <w:ind w:firstLineChars="100" w:firstLine="160"/>
              <w:rPr>
                <w:sz w:val="16"/>
                <w:szCs w:val="16"/>
                <w:lang w:eastAsia="tr-TR"/>
              </w:rPr>
            </w:pPr>
            <w:r w:rsidRPr="008823F4">
              <w:rPr>
                <w:sz w:val="16"/>
                <w:szCs w:val="16"/>
                <w:lang w:eastAsia="tr-TR"/>
              </w:rPr>
              <w:t>Para piyasalarına borçlar</w:t>
            </w:r>
          </w:p>
        </w:tc>
        <w:tc>
          <w:tcPr>
            <w:tcW w:w="979" w:type="dxa"/>
            <w:tcBorders>
              <w:top w:val="nil"/>
              <w:left w:val="nil"/>
              <w:bottom w:val="nil"/>
              <w:right w:val="nil"/>
            </w:tcBorders>
            <w:shd w:val="clear" w:color="auto" w:fill="auto"/>
            <w:vAlign w:val="bottom"/>
            <w:hideMark/>
          </w:tcPr>
          <w:p w14:paraId="4C4DD3FA" w14:textId="1A1549D3" w:rsidR="0046291A" w:rsidRPr="008823F4" w:rsidRDefault="0046291A" w:rsidP="008823F4">
            <w:pPr>
              <w:jc w:val="right"/>
              <w:rPr>
                <w:sz w:val="16"/>
                <w:szCs w:val="16"/>
                <w:highlight w:val="yellow"/>
                <w:lang w:eastAsia="tr-TR"/>
              </w:rPr>
            </w:pPr>
            <w:r w:rsidRPr="008823F4">
              <w:rPr>
                <w:sz w:val="16"/>
                <w:szCs w:val="16"/>
              </w:rPr>
              <w:t>-</w:t>
            </w:r>
          </w:p>
        </w:tc>
        <w:tc>
          <w:tcPr>
            <w:tcW w:w="1148" w:type="dxa"/>
            <w:tcBorders>
              <w:top w:val="nil"/>
              <w:left w:val="nil"/>
              <w:bottom w:val="nil"/>
              <w:right w:val="nil"/>
            </w:tcBorders>
            <w:shd w:val="clear" w:color="auto" w:fill="auto"/>
            <w:vAlign w:val="bottom"/>
            <w:hideMark/>
          </w:tcPr>
          <w:p w14:paraId="60C9EAB2" w14:textId="3612A8C0" w:rsidR="0046291A" w:rsidRPr="008823F4" w:rsidRDefault="0046291A" w:rsidP="008823F4">
            <w:pPr>
              <w:jc w:val="right"/>
              <w:rPr>
                <w:sz w:val="16"/>
                <w:szCs w:val="16"/>
                <w:highlight w:val="yellow"/>
                <w:lang w:eastAsia="tr-TR"/>
              </w:rPr>
            </w:pPr>
            <w:r w:rsidRPr="008823F4">
              <w:rPr>
                <w:sz w:val="16"/>
                <w:szCs w:val="16"/>
              </w:rPr>
              <w:t>-</w:t>
            </w:r>
          </w:p>
        </w:tc>
        <w:tc>
          <w:tcPr>
            <w:tcW w:w="1417" w:type="dxa"/>
            <w:tcBorders>
              <w:top w:val="nil"/>
              <w:left w:val="nil"/>
              <w:bottom w:val="nil"/>
              <w:right w:val="nil"/>
            </w:tcBorders>
            <w:shd w:val="clear" w:color="auto" w:fill="auto"/>
            <w:vAlign w:val="bottom"/>
            <w:hideMark/>
          </w:tcPr>
          <w:p w14:paraId="3D3D9671" w14:textId="35E6C76E" w:rsidR="0046291A" w:rsidRPr="008823F4" w:rsidRDefault="0046291A" w:rsidP="008823F4">
            <w:pPr>
              <w:jc w:val="right"/>
              <w:rPr>
                <w:sz w:val="16"/>
                <w:szCs w:val="16"/>
                <w:highlight w:val="yellow"/>
                <w:lang w:eastAsia="tr-TR"/>
              </w:rPr>
            </w:pPr>
            <w:r w:rsidRPr="008823F4">
              <w:rPr>
                <w:sz w:val="16"/>
                <w:szCs w:val="16"/>
              </w:rPr>
              <w:t>-</w:t>
            </w:r>
          </w:p>
        </w:tc>
        <w:tc>
          <w:tcPr>
            <w:tcW w:w="992" w:type="dxa"/>
            <w:tcBorders>
              <w:top w:val="nil"/>
              <w:left w:val="nil"/>
              <w:bottom w:val="nil"/>
              <w:right w:val="nil"/>
            </w:tcBorders>
            <w:shd w:val="clear" w:color="auto" w:fill="auto"/>
            <w:vAlign w:val="bottom"/>
            <w:hideMark/>
          </w:tcPr>
          <w:p w14:paraId="7EC1367A" w14:textId="7A5DF7DA" w:rsidR="0046291A" w:rsidRPr="008823F4" w:rsidRDefault="0046291A" w:rsidP="008823F4">
            <w:pPr>
              <w:jc w:val="right"/>
              <w:rPr>
                <w:sz w:val="16"/>
                <w:szCs w:val="16"/>
                <w:highlight w:val="yellow"/>
                <w:lang w:eastAsia="tr-TR"/>
              </w:rPr>
            </w:pPr>
            <w:r w:rsidRPr="008823F4">
              <w:rPr>
                <w:sz w:val="16"/>
                <w:szCs w:val="16"/>
              </w:rPr>
              <w:t>-</w:t>
            </w:r>
          </w:p>
        </w:tc>
      </w:tr>
      <w:tr w:rsidR="00F67710" w:rsidRPr="008823F4" w14:paraId="6CA8AEDA"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0ECAF3EA" w14:textId="77777777" w:rsidR="0046291A" w:rsidRPr="008823F4" w:rsidRDefault="0046291A" w:rsidP="0046291A">
            <w:pPr>
              <w:ind w:firstLineChars="100" w:firstLine="160"/>
              <w:rPr>
                <w:sz w:val="16"/>
                <w:szCs w:val="16"/>
                <w:lang w:eastAsia="tr-TR"/>
              </w:rPr>
            </w:pPr>
            <w:r w:rsidRPr="008823F4">
              <w:rPr>
                <w:sz w:val="16"/>
                <w:szCs w:val="16"/>
                <w:lang w:eastAsia="tr-TR"/>
              </w:rPr>
              <w:t>Diğer mali kuruluşlardan sağlanan fonlar</w:t>
            </w:r>
          </w:p>
        </w:tc>
        <w:tc>
          <w:tcPr>
            <w:tcW w:w="979" w:type="dxa"/>
            <w:tcBorders>
              <w:top w:val="nil"/>
              <w:left w:val="nil"/>
              <w:bottom w:val="nil"/>
              <w:right w:val="nil"/>
            </w:tcBorders>
            <w:shd w:val="clear" w:color="auto" w:fill="auto"/>
            <w:vAlign w:val="bottom"/>
            <w:hideMark/>
          </w:tcPr>
          <w:p w14:paraId="1AFC0185" w14:textId="7A9F522F" w:rsidR="0046291A" w:rsidRPr="008823F4" w:rsidRDefault="0046291A" w:rsidP="008823F4">
            <w:pPr>
              <w:jc w:val="right"/>
              <w:rPr>
                <w:sz w:val="16"/>
                <w:szCs w:val="16"/>
                <w:highlight w:val="yellow"/>
                <w:lang w:eastAsia="tr-TR"/>
              </w:rPr>
            </w:pPr>
            <w:r w:rsidRPr="008823F4">
              <w:rPr>
                <w:sz w:val="16"/>
                <w:szCs w:val="16"/>
              </w:rPr>
              <w:t>178,092</w:t>
            </w:r>
          </w:p>
        </w:tc>
        <w:tc>
          <w:tcPr>
            <w:tcW w:w="1148" w:type="dxa"/>
            <w:tcBorders>
              <w:top w:val="nil"/>
              <w:left w:val="nil"/>
              <w:bottom w:val="nil"/>
              <w:right w:val="nil"/>
            </w:tcBorders>
            <w:shd w:val="clear" w:color="auto" w:fill="auto"/>
            <w:vAlign w:val="bottom"/>
            <w:hideMark/>
          </w:tcPr>
          <w:p w14:paraId="50D316EB" w14:textId="7D052BAC" w:rsidR="0046291A" w:rsidRPr="008823F4" w:rsidRDefault="0046291A" w:rsidP="008823F4">
            <w:pPr>
              <w:jc w:val="right"/>
              <w:rPr>
                <w:sz w:val="16"/>
                <w:szCs w:val="16"/>
                <w:highlight w:val="yellow"/>
                <w:lang w:eastAsia="tr-TR"/>
              </w:rPr>
            </w:pPr>
            <w:r w:rsidRPr="008823F4">
              <w:rPr>
                <w:sz w:val="16"/>
                <w:szCs w:val="16"/>
              </w:rPr>
              <w:t>17,116,288</w:t>
            </w:r>
          </w:p>
        </w:tc>
        <w:tc>
          <w:tcPr>
            <w:tcW w:w="1417" w:type="dxa"/>
            <w:tcBorders>
              <w:top w:val="nil"/>
              <w:left w:val="nil"/>
              <w:bottom w:val="nil"/>
              <w:right w:val="nil"/>
            </w:tcBorders>
            <w:shd w:val="clear" w:color="auto" w:fill="auto"/>
            <w:vAlign w:val="bottom"/>
            <w:hideMark/>
          </w:tcPr>
          <w:p w14:paraId="4D2319C6" w14:textId="48384511" w:rsidR="0046291A" w:rsidRPr="008823F4" w:rsidRDefault="0046291A" w:rsidP="008823F4">
            <w:pPr>
              <w:jc w:val="right"/>
              <w:rPr>
                <w:sz w:val="16"/>
                <w:szCs w:val="16"/>
                <w:highlight w:val="yellow"/>
                <w:lang w:eastAsia="tr-TR"/>
              </w:rPr>
            </w:pPr>
            <w:r w:rsidRPr="008823F4">
              <w:rPr>
                <w:sz w:val="16"/>
                <w:szCs w:val="16"/>
              </w:rPr>
              <w:t>-</w:t>
            </w:r>
          </w:p>
        </w:tc>
        <w:tc>
          <w:tcPr>
            <w:tcW w:w="992" w:type="dxa"/>
            <w:tcBorders>
              <w:top w:val="nil"/>
              <w:left w:val="nil"/>
              <w:bottom w:val="nil"/>
              <w:right w:val="nil"/>
            </w:tcBorders>
            <w:shd w:val="clear" w:color="auto" w:fill="auto"/>
            <w:vAlign w:val="bottom"/>
            <w:hideMark/>
          </w:tcPr>
          <w:p w14:paraId="56A0AA0E" w14:textId="7313C42F" w:rsidR="0046291A" w:rsidRPr="008823F4" w:rsidRDefault="0046291A" w:rsidP="008823F4">
            <w:pPr>
              <w:jc w:val="right"/>
              <w:rPr>
                <w:sz w:val="16"/>
                <w:szCs w:val="16"/>
                <w:highlight w:val="yellow"/>
                <w:lang w:eastAsia="tr-TR"/>
              </w:rPr>
            </w:pPr>
            <w:r w:rsidRPr="008823F4">
              <w:rPr>
                <w:sz w:val="16"/>
                <w:szCs w:val="16"/>
              </w:rPr>
              <w:t>17,294,380</w:t>
            </w:r>
          </w:p>
        </w:tc>
      </w:tr>
      <w:tr w:rsidR="00F67710" w:rsidRPr="008823F4" w14:paraId="4B812E1E"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1E48E43F" w14:textId="77777777" w:rsidR="0046291A" w:rsidRPr="008823F4" w:rsidRDefault="0046291A" w:rsidP="0046291A">
            <w:pPr>
              <w:ind w:firstLineChars="100" w:firstLine="160"/>
              <w:rPr>
                <w:sz w:val="16"/>
                <w:szCs w:val="16"/>
                <w:lang w:eastAsia="tr-TR"/>
              </w:rPr>
            </w:pPr>
            <w:r w:rsidRPr="008823F4">
              <w:rPr>
                <w:sz w:val="16"/>
                <w:szCs w:val="16"/>
                <w:lang w:eastAsia="tr-TR"/>
              </w:rPr>
              <w:t>İhraç edilen menkul değerler</w:t>
            </w:r>
          </w:p>
        </w:tc>
        <w:tc>
          <w:tcPr>
            <w:tcW w:w="979" w:type="dxa"/>
            <w:tcBorders>
              <w:top w:val="nil"/>
              <w:left w:val="nil"/>
              <w:bottom w:val="nil"/>
              <w:right w:val="nil"/>
            </w:tcBorders>
            <w:shd w:val="clear" w:color="auto" w:fill="auto"/>
            <w:vAlign w:val="bottom"/>
            <w:hideMark/>
          </w:tcPr>
          <w:p w14:paraId="6D6912E2" w14:textId="15A561B9" w:rsidR="0046291A" w:rsidRPr="008823F4" w:rsidRDefault="0046291A" w:rsidP="008823F4">
            <w:pPr>
              <w:jc w:val="right"/>
              <w:rPr>
                <w:sz w:val="16"/>
                <w:szCs w:val="16"/>
                <w:highlight w:val="yellow"/>
                <w:lang w:eastAsia="tr-TR"/>
              </w:rPr>
            </w:pPr>
            <w:r w:rsidRPr="008823F4">
              <w:rPr>
                <w:sz w:val="16"/>
                <w:szCs w:val="16"/>
              </w:rPr>
              <w:t>-</w:t>
            </w:r>
          </w:p>
        </w:tc>
        <w:tc>
          <w:tcPr>
            <w:tcW w:w="1148" w:type="dxa"/>
            <w:tcBorders>
              <w:top w:val="nil"/>
              <w:left w:val="nil"/>
              <w:bottom w:val="nil"/>
              <w:right w:val="nil"/>
            </w:tcBorders>
            <w:shd w:val="clear" w:color="auto" w:fill="auto"/>
            <w:vAlign w:val="bottom"/>
            <w:hideMark/>
          </w:tcPr>
          <w:p w14:paraId="73066BAC" w14:textId="70CCFF4D" w:rsidR="0046291A" w:rsidRPr="008823F4" w:rsidRDefault="0046291A" w:rsidP="008823F4">
            <w:pPr>
              <w:jc w:val="right"/>
              <w:rPr>
                <w:sz w:val="16"/>
                <w:szCs w:val="16"/>
                <w:highlight w:val="yellow"/>
                <w:lang w:eastAsia="tr-TR"/>
              </w:rPr>
            </w:pPr>
            <w:r w:rsidRPr="008823F4">
              <w:rPr>
                <w:sz w:val="16"/>
                <w:szCs w:val="16"/>
              </w:rPr>
              <w:t>-</w:t>
            </w:r>
          </w:p>
        </w:tc>
        <w:tc>
          <w:tcPr>
            <w:tcW w:w="1417" w:type="dxa"/>
            <w:tcBorders>
              <w:top w:val="nil"/>
              <w:left w:val="nil"/>
              <w:bottom w:val="nil"/>
              <w:right w:val="nil"/>
            </w:tcBorders>
            <w:shd w:val="clear" w:color="auto" w:fill="auto"/>
            <w:vAlign w:val="bottom"/>
            <w:hideMark/>
          </w:tcPr>
          <w:p w14:paraId="585DA430" w14:textId="41354E95" w:rsidR="0046291A" w:rsidRPr="008823F4" w:rsidRDefault="0046291A" w:rsidP="008823F4">
            <w:pPr>
              <w:jc w:val="right"/>
              <w:rPr>
                <w:sz w:val="16"/>
                <w:szCs w:val="16"/>
                <w:highlight w:val="yellow"/>
                <w:lang w:eastAsia="tr-TR"/>
              </w:rPr>
            </w:pPr>
            <w:r w:rsidRPr="008823F4">
              <w:rPr>
                <w:sz w:val="16"/>
                <w:szCs w:val="16"/>
              </w:rPr>
              <w:t>-</w:t>
            </w:r>
          </w:p>
        </w:tc>
        <w:tc>
          <w:tcPr>
            <w:tcW w:w="992" w:type="dxa"/>
            <w:tcBorders>
              <w:top w:val="nil"/>
              <w:left w:val="nil"/>
              <w:bottom w:val="nil"/>
              <w:right w:val="nil"/>
            </w:tcBorders>
            <w:shd w:val="clear" w:color="auto" w:fill="auto"/>
            <w:vAlign w:val="bottom"/>
            <w:hideMark/>
          </w:tcPr>
          <w:p w14:paraId="1B70A546" w14:textId="6CD5CCC2" w:rsidR="0046291A" w:rsidRPr="008823F4" w:rsidRDefault="0046291A" w:rsidP="008823F4">
            <w:pPr>
              <w:jc w:val="right"/>
              <w:rPr>
                <w:sz w:val="16"/>
                <w:szCs w:val="16"/>
                <w:highlight w:val="yellow"/>
                <w:lang w:eastAsia="tr-TR"/>
              </w:rPr>
            </w:pPr>
            <w:r w:rsidRPr="008823F4">
              <w:rPr>
                <w:sz w:val="16"/>
                <w:szCs w:val="16"/>
              </w:rPr>
              <w:t>-</w:t>
            </w:r>
          </w:p>
        </w:tc>
      </w:tr>
      <w:tr w:rsidR="00F67710" w:rsidRPr="008823F4" w14:paraId="41009AF8"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35D31DE0" w14:textId="77777777" w:rsidR="0046291A" w:rsidRPr="008823F4" w:rsidRDefault="0046291A" w:rsidP="0046291A">
            <w:pPr>
              <w:ind w:firstLineChars="100" w:firstLine="160"/>
              <w:rPr>
                <w:sz w:val="16"/>
                <w:szCs w:val="16"/>
                <w:lang w:eastAsia="tr-TR"/>
              </w:rPr>
            </w:pPr>
            <w:r w:rsidRPr="008823F4">
              <w:rPr>
                <w:sz w:val="16"/>
                <w:szCs w:val="16"/>
                <w:lang w:eastAsia="tr-TR"/>
              </w:rPr>
              <w:t>Muhtelif borçlar</w:t>
            </w:r>
          </w:p>
        </w:tc>
        <w:tc>
          <w:tcPr>
            <w:tcW w:w="979" w:type="dxa"/>
            <w:tcBorders>
              <w:top w:val="nil"/>
              <w:left w:val="nil"/>
              <w:bottom w:val="nil"/>
              <w:right w:val="nil"/>
            </w:tcBorders>
            <w:shd w:val="clear" w:color="auto" w:fill="auto"/>
            <w:vAlign w:val="bottom"/>
            <w:hideMark/>
          </w:tcPr>
          <w:p w14:paraId="7F2DE034" w14:textId="352A96B0" w:rsidR="0046291A" w:rsidRPr="008823F4" w:rsidRDefault="0046291A" w:rsidP="008823F4">
            <w:pPr>
              <w:jc w:val="right"/>
              <w:rPr>
                <w:sz w:val="16"/>
                <w:szCs w:val="16"/>
                <w:highlight w:val="yellow"/>
                <w:lang w:eastAsia="tr-TR"/>
              </w:rPr>
            </w:pPr>
            <w:r w:rsidRPr="008823F4">
              <w:rPr>
                <w:sz w:val="16"/>
                <w:szCs w:val="16"/>
              </w:rPr>
              <w:t>1,074,270</w:t>
            </w:r>
          </w:p>
        </w:tc>
        <w:tc>
          <w:tcPr>
            <w:tcW w:w="1148" w:type="dxa"/>
            <w:tcBorders>
              <w:top w:val="nil"/>
              <w:left w:val="nil"/>
              <w:bottom w:val="nil"/>
              <w:right w:val="nil"/>
            </w:tcBorders>
            <w:shd w:val="clear" w:color="auto" w:fill="auto"/>
            <w:vAlign w:val="bottom"/>
            <w:hideMark/>
          </w:tcPr>
          <w:p w14:paraId="1DFF362F" w14:textId="6489B967" w:rsidR="0046291A" w:rsidRPr="008823F4" w:rsidRDefault="0046291A" w:rsidP="008823F4">
            <w:pPr>
              <w:jc w:val="right"/>
              <w:rPr>
                <w:sz w:val="16"/>
                <w:szCs w:val="16"/>
                <w:highlight w:val="yellow"/>
                <w:lang w:eastAsia="tr-TR"/>
              </w:rPr>
            </w:pPr>
            <w:r w:rsidRPr="008823F4">
              <w:rPr>
                <w:sz w:val="16"/>
                <w:szCs w:val="16"/>
              </w:rPr>
              <w:t>920,391</w:t>
            </w:r>
          </w:p>
        </w:tc>
        <w:tc>
          <w:tcPr>
            <w:tcW w:w="1417" w:type="dxa"/>
            <w:tcBorders>
              <w:top w:val="nil"/>
              <w:left w:val="nil"/>
              <w:bottom w:val="nil"/>
              <w:right w:val="nil"/>
            </w:tcBorders>
            <w:shd w:val="clear" w:color="auto" w:fill="auto"/>
            <w:vAlign w:val="bottom"/>
            <w:hideMark/>
          </w:tcPr>
          <w:p w14:paraId="62CE7653" w14:textId="4E09C335" w:rsidR="0046291A" w:rsidRPr="008823F4" w:rsidRDefault="0046291A" w:rsidP="008823F4">
            <w:pPr>
              <w:jc w:val="right"/>
              <w:rPr>
                <w:sz w:val="16"/>
                <w:szCs w:val="16"/>
                <w:highlight w:val="yellow"/>
                <w:lang w:eastAsia="tr-TR"/>
              </w:rPr>
            </w:pPr>
            <w:r w:rsidRPr="008823F4">
              <w:rPr>
                <w:sz w:val="16"/>
                <w:szCs w:val="16"/>
              </w:rPr>
              <w:t>108,834</w:t>
            </w:r>
          </w:p>
        </w:tc>
        <w:tc>
          <w:tcPr>
            <w:tcW w:w="992" w:type="dxa"/>
            <w:tcBorders>
              <w:top w:val="nil"/>
              <w:left w:val="nil"/>
              <w:bottom w:val="nil"/>
              <w:right w:val="nil"/>
            </w:tcBorders>
            <w:shd w:val="clear" w:color="auto" w:fill="auto"/>
            <w:vAlign w:val="bottom"/>
            <w:hideMark/>
          </w:tcPr>
          <w:p w14:paraId="259E3269" w14:textId="7D927935" w:rsidR="0046291A" w:rsidRPr="008823F4" w:rsidRDefault="0046291A" w:rsidP="008823F4">
            <w:pPr>
              <w:jc w:val="right"/>
              <w:rPr>
                <w:sz w:val="16"/>
                <w:szCs w:val="16"/>
                <w:highlight w:val="yellow"/>
                <w:lang w:eastAsia="tr-TR"/>
              </w:rPr>
            </w:pPr>
            <w:r w:rsidRPr="008823F4">
              <w:rPr>
                <w:sz w:val="16"/>
                <w:szCs w:val="16"/>
              </w:rPr>
              <w:t>2,103,495</w:t>
            </w:r>
          </w:p>
        </w:tc>
      </w:tr>
      <w:tr w:rsidR="00F67710" w:rsidRPr="008823F4" w14:paraId="2CC3BB8E"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4F45F81B" w14:textId="77777777" w:rsidR="0046291A" w:rsidRPr="008823F4" w:rsidRDefault="0046291A" w:rsidP="0046291A">
            <w:pPr>
              <w:ind w:firstLineChars="100" w:firstLine="160"/>
              <w:rPr>
                <w:sz w:val="16"/>
                <w:szCs w:val="16"/>
                <w:lang w:eastAsia="tr-TR"/>
              </w:rPr>
            </w:pPr>
            <w:r w:rsidRPr="008823F4">
              <w:rPr>
                <w:sz w:val="16"/>
                <w:szCs w:val="16"/>
                <w:lang w:eastAsia="tr-TR"/>
              </w:rPr>
              <w:t>Riskten korunma amaçlı türev finansal borçlar</w:t>
            </w:r>
          </w:p>
        </w:tc>
        <w:tc>
          <w:tcPr>
            <w:tcW w:w="979" w:type="dxa"/>
            <w:tcBorders>
              <w:top w:val="nil"/>
              <w:left w:val="nil"/>
              <w:bottom w:val="nil"/>
              <w:right w:val="nil"/>
            </w:tcBorders>
            <w:shd w:val="clear" w:color="auto" w:fill="auto"/>
            <w:vAlign w:val="bottom"/>
            <w:hideMark/>
          </w:tcPr>
          <w:p w14:paraId="4A4BFFBF" w14:textId="1176B56D" w:rsidR="0046291A" w:rsidRPr="008823F4" w:rsidRDefault="0046291A" w:rsidP="008823F4">
            <w:pPr>
              <w:jc w:val="right"/>
              <w:rPr>
                <w:sz w:val="16"/>
                <w:szCs w:val="16"/>
                <w:highlight w:val="yellow"/>
                <w:lang w:eastAsia="tr-TR"/>
              </w:rPr>
            </w:pPr>
            <w:r w:rsidRPr="008823F4">
              <w:rPr>
                <w:sz w:val="16"/>
                <w:szCs w:val="16"/>
              </w:rPr>
              <w:t>-</w:t>
            </w:r>
          </w:p>
        </w:tc>
        <w:tc>
          <w:tcPr>
            <w:tcW w:w="1148" w:type="dxa"/>
            <w:tcBorders>
              <w:top w:val="nil"/>
              <w:left w:val="nil"/>
              <w:bottom w:val="nil"/>
              <w:right w:val="nil"/>
            </w:tcBorders>
            <w:shd w:val="clear" w:color="auto" w:fill="auto"/>
            <w:vAlign w:val="bottom"/>
            <w:hideMark/>
          </w:tcPr>
          <w:p w14:paraId="609F175B" w14:textId="2B287129" w:rsidR="0046291A" w:rsidRPr="008823F4" w:rsidRDefault="0046291A" w:rsidP="008823F4">
            <w:pPr>
              <w:jc w:val="right"/>
              <w:rPr>
                <w:sz w:val="16"/>
                <w:szCs w:val="16"/>
                <w:highlight w:val="yellow"/>
                <w:lang w:eastAsia="tr-TR"/>
              </w:rPr>
            </w:pPr>
            <w:r w:rsidRPr="008823F4">
              <w:rPr>
                <w:sz w:val="16"/>
                <w:szCs w:val="16"/>
              </w:rPr>
              <w:t>-</w:t>
            </w:r>
          </w:p>
        </w:tc>
        <w:tc>
          <w:tcPr>
            <w:tcW w:w="1417" w:type="dxa"/>
            <w:tcBorders>
              <w:top w:val="nil"/>
              <w:left w:val="nil"/>
              <w:bottom w:val="nil"/>
              <w:right w:val="nil"/>
            </w:tcBorders>
            <w:shd w:val="clear" w:color="auto" w:fill="auto"/>
            <w:vAlign w:val="bottom"/>
            <w:hideMark/>
          </w:tcPr>
          <w:p w14:paraId="524FD726" w14:textId="4B6D70F5" w:rsidR="0046291A" w:rsidRPr="008823F4" w:rsidRDefault="0046291A" w:rsidP="008823F4">
            <w:pPr>
              <w:jc w:val="right"/>
              <w:rPr>
                <w:sz w:val="16"/>
                <w:szCs w:val="16"/>
                <w:highlight w:val="yellow"/>
                <w:lang w:eastAsia="tr-TR"/>
              </w:rPr>
            </w:pPr>
            <w:r w:rsidRPr="008823F4">
              <w:rPr>
                <w:sz w:val="16"/>
                <w:szCs w:val="16"/>
              </w:rPr>
              <w:t>-</w:t>
            </w:r>
          </w:p>
        </w:tc>
        <w:tc>
          <w:tcPr>
            <w:tcW w:w="992" w:type="dxa"/>
            <w:tcBorders>
              <w:top w:val="nil"/>
              <w:left w:val="nil"/>
              <w:bottom w:val="nil"/>
              <w:right w:val="nil"/>
            </w:tcBorders>
            <w:shd w:val="clear" w:color="auto" w:fill="auto"/>
            <w:vAlign w:val="bottom"/>
            <w:hideMark/>
          </w:tcPr>
          <w:p w14:paraId="5BFDA585" w14:textId="6D2864C2" w:rsidR="0046291A" w:rsidRPr="008823F4" w:rsidRDefault="0046291A" w:rsidP="008823F4">
            <w:pPr>
              <w:jc w:val="right"/>
              <w:rPr>
                <w:sz w:val="16"/>
                <w:szCs w:val="16"/>
                <w:highlight w:val="yellow"/>
                <w:lang w:eastAsia="tr-TR"/>
              </w:rPr>
            </w:pPr>
            <w:r w:rsidRPr="008823F4">
              <w:rPr>
                <w:sz w:val="16"/>
                <w:szCs w:val="16"/>
              </w:rPr>
              <w:t>-</w:t>
            </w:r>
          </w:p>
        </w:tc>
      </w:tr>
      <w:tr w:rsidR="00F67710" w:rsidRPr="008823F4" w14:paraId="090CF24D"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6BFF0110" w14:textId="77777777" w:rsidR="0046291A" w:rsidRPr="008823F4" w:rsidRDefault="0046291A" w:rsidP="0046291A">
            <w:pPr>
              <w:ind w:firstLineChars="100" w:firstLine="160"/>
              <w:rPr>
                <w:sz w:val="16"/>
                <w:szCs w:val="16"/>
                <w:lang w:eastAsia="tr-TR"/>
              </w:rPr>
            </w:pPr>
            <w:r w:rsidRPr="008823F4">
              <w:rPr>
                <w:sz w:val="16"/>
                <w:szCs w:val="16"/>
                <w:lang w:eastAsia="tr-TR"/>
              </w:rPr>
              <w:t>Diğer yükümlülükler (*****)</w:t>
            </w:r>
          </w:p>
        </w:tc>
        <w:tc>
          <w:tcPr>
            <w:tcW w:w="979" w:type="dxa"/>
            <w:tcBorders>
              <w:top w:val="nil"/>
              <w:left w:val="nil"/>
              <w:bottom w:val="nil"/>
              <w:right w:val="nil"/>
            </w:tcBorders>
            <w:shd w:val="clear" w:color="auto" w:fill="auto"/>
            <w:vAlign w:val="bottom"/>
            <w:hideMark/>
          </w:tcPr>
          <w:p w14:paraId="30D8B1C8" w14:textId="57F9D1BC" w:rsidR="0046291A" w:rsidRPr="008823F4" w:rsidRDefault="0046291A" w:rsidP="008823F4">
            <w:pPr>
              <w:jc w:val="right"/>
              <w:rPr>
                <w:sz w:val="16"/>
                <w:szCs w:val="16"/>
                <w:highlight w:val="yellow"/>
                <w:lang w:eastAsia="tr-TR"/>
              </w:rPr>
            </w:pPr>
            <w:r w:rsidRPr="008823F4">
              <w:rPr>
                <w:sz w:val="16"/>
                <w:szCs w:val="16"/>
              </w:rPr>
              <w:t>432,593</w:t>
            </w:r>
          </w:p>
        </w:tc>
        <w:tc>
          <w:tcPr>
            <w:tcW w:w="1148" w:type="dxa"/>
            <w:tcBorders>
              <w:top w:val="nil"/>
              <w:left w:val="nil"/>
              <w:bottom w:val="nil"/>
              <w:right w:val="nil"/>
            </w:tcBorders>
            <w:shd w:val="clear" w:color="auto" w:fill="auto"/>
            <w:vAlign w:val="bottom"/>
            <w:hideMark/>
          </w:tcPr>
          <w:p w14:paraId="04291FF3" w14:textId="058B06A2" w:rsidR="0046291A" w:rsidRPr="008823F4" w:rsidRDefault="0046291A" w:rsidP="008823F4">
            <w:pPr>
              <w:jc w:val="right"/>
              <w:rPr>
                <w:sz w:val="16"/>
                <w:szCs w:val="16"/>
                <w:highlight w:val="yellow"/>
                <w:lang w:eastAsia="tr-TR"/>
              </w:rPr>
            </w:pPr>
            <w:r w:rsidRPr="008823F4">
              <w:rPr>
                <w:sz w:val="16"/>
                <w:szCs w:val="16"/>
              </w:rPr>
              <w:t>1,683,035</w:t>
            </w:r>
          </w:p>
        </w:tc>
        <w:tc>
          <w:tcPr>
            <w:tcW w:w="1417" w:type="dxa"/>
            <w:tcBorders>
              <w:top w:val="nil"/>
              <w:left w:val="nil"/>
              <w:bottom w:val="nil"/>
              <w:right w:val="nil"/>
            </w:tcBorders>
            <w:shd w:val="clear" w:color="auto" w:fill="auto"/>
            <w:vAlign w:val="bottom"/>
            <w:hideMark/>
          </w:tcPr>
          <w:p w14:paraId="38BB5C09" w14:textId="6F0B6FB9" w:rsidR="0046291A" w:rsidRPr="008823F4" w:rsidRDefault="0046291A" w:rsidP="008823F4">
            <w:pPr>
              <w:jc w:val="right"/>
              <w:rPr>
                <w:sz w:val="16"/>
                <w:szCs w:val="16"/>
                <w:highlight w:val="yellow"/>
                <w:lang w:eastAsia="tr-TR"/>
              </w:rPr>
            </w:pPr>
            <w:r w:rsidRPr="008823F4">
              <w:rPr>
                <w:sz w:val="16"/>
                <w:szCs w:val="16"/>
              </w:rPr>
              <w:t>176,919</w:t>
            </w:r>
          </w:p>
        </w:tc>
        <w:tc>
          <w:tcPr>
            <w:tcW w:w="992" w:type="dxa"/>
            <w:tcBorders>
              <w:top w:val="nil"/>
              <w:left w:val="nil"/>
              <w:bottom w:val="nil"/>
              <w:right w:val="nil"/>
            </w:tcBorders>
            <w:shd w:val="clear" w:color="auto" w:fill="auto"/>
            <w:vAlign w:val="bottom"/>
            <w:hideMark/>
          </w:tcPr>
          <w:p w14:paraId="06C685F0" w14:textId="76704822" w:rsidR="0046291A" w:rsidRPr="008823F4" w:rsidRDefault="0046291A" w:rsidP="008823F4">
            <w:pPr>
              <w:jc w:val="right"/>
              <w:rPr>
                <w:sz w:val="16"/>
                <w:szCs w:val="16"/>
                <w:highlight w:val="yellow"/>
                <w:lang w:eastAsia="tr-TR"/>
              </w:rPr>
            </w:pPr>
            <w:r w:rsidRPr="008823F4">
              <w:rPr>
                <w:sz w:val="16"/>
                <w:szCs w:val="16"/>
              </w:rPr>
              <w:t>2,292,547</w:t>
            </w:r>
          </w:p>
        </w:tc>
      </w:tr>
      <w:tr w:rsidR="00F67710" w:rsidRPr="008823F4" w14:paraId="38C7A848" w14:textId="77777777" w:rsidTr="008823F4">
        <w:trPr>
          <w:divId w:val="809791012"/>
          <w:trHeight w:val="113"/>
        </w:trPr>
        <w:tc>
          <w:tcPr>
            <w:tcW w:w="4962" w:type="dxa"/>
            <w:tcBorders>
              <w:top w:val="single" w:sz="4" w:space="0" w:color="auto"/>
              <w:left w:val="nil"/>
              <w:bottom w:val="single" w:sz="4" w:space="0" w:color="auto"/>
              <w:right w:val="nil"/>
            </w:tcBorders>
            <w:shd w:val="clear" w:color="auto" w:fill="auto"/>
            <w:vAlign w:val="center"/>
            <w:hideMark/>
          </w:tcPr>
          <w:p w14:paraId="50B82A98" w14:textId="77777777" w:rsidR="0046291A" w:rsidRPr="008823F4" w:rsidRDefault="0046291A" w:rsidP="0046291A">
            <w:pPr>
              <w:rPr>
                <w:b/>
                <w:bCs/>
                <w:sz w:val="16"/>
                <w:szCs w:val="16"/>
                <w:lang w:eastAsia="tr-TR"/>
              </w:rPr>
            </w:pPr>
            <w:r w:rsidRPr="008823F4">
              <w:rPr>
                <w:b/>
                <w:bCs/>
                <w:sz w:val="16"/>
                <w:szCs w:val="16"/>
                <w:lang w:eastAsia="tr-TR"/>
              </w:rPr>
              <w:t>Toplam Yükümlülükler</w:t>
            </w:r>
          </w:p>
        </w:tc>
        <w:tc>
          <w:tcPr>
            <w:tcW w:w="979" w:type="dxa"/>
            <w:tcBorders>
              <w:top w:val="single" w:sz="4" w:space="0" w:color="auto"/>
              <w:left w:val="nil"/>
              <w:bottom w:val="single" w:sz="4" w:space="0" w:color="auto"/>
              <w:right w:val="nil"/>
            </w:tcBorders>
            <w:shd w:val="clear" w:color="auto" w:fill="auto"/>
            <w:vAlign w:val="bottom"/>
            <w:hideMark/>
          </w:tcPr>
          <w:p w14:paraId="4446F304" w14:textId="1EA0F4D9" w:rsidR="0046291A" w:rsidRPr="008823F4" w:rsidRDefault="0046291A" w:rsidP="008823F4">
            <w:pPr>
              <w:jc w:val="right"/>
              <w:rPr>
                <w:b/>
                <w:bCs/>
                <w:sz w:val="16"/>
                <w:szCs w:val="16"/>
                <w:highlight w:val="yellow"/>
                <w:lang w:eastAsia="tr-TR"/>
              </w:rPr>
            </w:pPr>
            <w:r w:rsidRPr="008823F4">
              <w:rPr>
                <w:b/>
                <w:bCs/>
                <w:sz w:val="16"/>
                <w:szCs w:val="16"/>
              </w:rPr>
              <w:t>33,679,129</w:t>
            </w:r>
          </w:p>
        </w:tc>
        <w:tc>
          <w:tcPr>
            <w:tcW w:w="1148" w:type="dxa"/>
            <w:tcBorders>
              <w:top w:val="single" w:sz="4" w:space="0" w:color="auto"/>
              <w:left w:val="nil"/>
              <w:bottom w:val="single" w:sz="4" w:space="0" w:color="auto"/>
              <w:right w:val="nil"/>
            </w:tcBorders>
            <w:shd w:val="clear" w:color="auto" w:fill="auto"/>
            <w:vAlign w:val="bottom"/>
            <w:hideMark/>
          </w:tcPr>
          <w:p w14:paraId="70E5CC92" w14:textId="21C9014A" w:rsidR="0046291A" w:rsidRPr="008823F4" w:rsidRDefault="0046291A" w:rsidP="008823F4">
            <w:pPr>
              <w:jc w:val="right"/>
              <w:rPr>
                <w:b/>
                <w:bCs/>
                <w:sz w:val="16"/>
                <w:szCs w:val="16"/>
                <w:highlight w:val="yellow"/>
                <w:lang w:eastAsia="tr-TR"/>
              </w:rPr>
            </w:pPr>
            <w:r w:rsidRPr="008823F4">
              <w:rPr>
                <w:b/>
                <w:bCs/>
                <w:sz w:val="16"/>
                <w:szCs w:val="16"/>
              </w:rPr>
              <w:t>122,436,822</w:t>
            </w:r>
          </w:p>
        </w:tc>
        <w:tc>
          <w:tcPr>
            <w:tcW w:w="1417" w:type="dxa"/>
            <w:tcBorders>
              <w:top w:val="single" w:sz="4" w:space="0" w:color="auto"/>
              <w:left w:val="nil"/>
              <w:bottom w:val="single" w:sz="4" w:space="0" w:color="auto"/>
              <w:right w:val="nil"/>
            </w:tcBorders>
            <w:shd w:val="clear" w:color="auto" w:fill="auto"/>
            <w:vAlign w:val="bottom"/>
            <w:hideMark/>
          </w:tcPr>
          <w:p w14:paraId="3AE6015D" w14:textId="297D013D" w:rsidR="0046291A" w:rsidRPr="008823F4" w:rsidRDefault="0046291A" w:rsidP="008823F4">
            <w:pPr>
              <w:jc w:val="right"/>
              <w:rPr>
                <w:b/>
                <w:bCs/>
                <w:sz w:val="16"/>
                <w:szCs w:val="16"/>
                <w:highlight w:val="yellow"/>
                <w:lang w:eastAsia="tr-TR"/>
              </w:rPr>
            </w:pPr>
            <w:r w:rsidRPr="008823F4">
              <w:rPr>
                <w:b/>
                <w:bCs/>
                <w:sz w:val="16"/>
                <w:szCs w:val="16"/>
              </w:rPr>
              <w:t>65,576,998</w:t>
            </w:r>
          </w:p>
        </w:tc>
        <w:tc>
          <w:tcPr>
            <w:tcW w:w="992" w:type="dxa"/>
            <w:tcBorders>
              <w:top w:val="single" w:sz="4" w:space="0" w:color="auto"/>
              <w:left w:val="nil"/>
              <w:bottom w:val="single" w:sz="4" w:space="0" w:color="auto"/>
              <w:right w:val="nil"/>
            </w:tcBorders>
            <w:shd w:val="clear" w:color="auto" w:fill="auto"/>
            <w:vAlign w:val="bottom"/>
            <w:hideMark/>
          </w:tcPr>
          <w:p w14:paraId="24CF1E3C" w14:textId="4E062A2F" w:rsidR="0046291A" w:rsidRPr="008823F4" w:rsidRDefault="0046291A" w:rsidP="008823F4">
            <w:pPr>
              <w:jc w:val="right"/>
              <w:rPr>
                <w:b/>
                <w:bCs/>
                <w:sz w:val="16"/>
                <w:szCs w:val="16"/>
                <w:highlight w:val="yellow"/>
                <w:lang w:eastAsia="tr-TR"/>
              </w:rPr>
            </w:pPr>
            <w:r w:rsidRPr="008823F4">
              <w:rPr>
                <w:b/>
                <w:bCs/>
                <w:sz w:val="16"/>
                <w:szCs w:val="16"/>
              </w:rPr>
              <w:t>221,692,949</w:t>
            </w:r>
          </w:p>
        </w:tc>
      </w:tr>
      <w:tr w:rsidR="00F67710" w:rsidRPr="008823F4" w14:paraId="64FE1124"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5E8FACBE" w14:textId="77777777" w:rsidR="0046291A" w:rsidRPr="008823F4" w:rsidRDefault="0046291A" w:rsidP="0046291A">
            <w:pPr>
              <w:rPr>
                <w:b/>
                <w:bCs/>
                <w:sz w:val="16"/>
                <w:szCs w:val="16"/>
                <w:lang w:eastAsia="tr-TR"/>
              </w:rPr>
            </w:pPr>
          </w:p>
        </w:tc>
        <w:tc>
          <w:tcPr>
            <w:tcW w:w="979" w:type="dxa"/>
            <w:tcBorders>
              <w:top w:val="nil"/>
              <w:left w:val="nil"/>
              <w:bottom w:val="nil"/>
              <w:right w:val="nil"/>
            </w:tcBorders>
            <w:shd w:val="clear" w:color="auto" w:fill="auto"/>
            <w:vAlign w:val="bottom"/>
            <w:hideMark/>
          </w:tcPr>
          <w:p w14:paraId="48E2E604" w14:textId="77777777" w:rsidR="0046291A" w:rsidRPr="008823F4" w:rsidRDefault="0046291A" w:rsidP="008823F4">
            <w:pPr>
              <w:jc w:val="right"/>
              <w:rPr>
                <w:sz w:val="16"/>
                <w:szCs w:val="16"/>
                <w:highlight w:val="yellow"/>
                <w:lang w:eastAsia="tr-TR"/>
              </w:rPr>
            </w:pPr>
          </w:p>
        </w:tc>
        <w:tc>
          <w:tcPr>
            <w:tcW w:w="1148" w:type="dxa"/>
            <w:tcBorders>
              <w:top w:val="nil"/>
              <w:left w:val="nil"/>
              <w:bottom w:val="nil"/>
              <w:right w:val="nil"/>
            </w:tcBorders>
            <w:shd w:val="clear" w:color="auto" w:fill="auto"/>
            <w:vAlign w:val="bottom"/>
            <w:hideMark/>
          </w:tcPr>
          <w:p w14:paraId="439EFDFF" w14:textId="77777777" w:rsidR="0046291A" w:rsidRPr="008823F4" w:rsidRDefault="0046291A" w:rsidP="008823F4">
            <w:pPr>
              <w:jc w:val="right"/>
              <w:rPr>
                <w:sz w:val="16"/>
                <w:szCs w:val="16"/>
                <w:highlight w:val="yellow"/>
                <w:lang w:eastAsia="tr-TR"/>
              </w:rPr>
            </w:pPr>
          </w:p>
        </w:tc>
        <w:tc>
          <w:tcPr>
            <w:tcW w:w="1417" w:type="dxa"/>
            <w:tcBorders>
              <w:top w:val="nil"/>
              <w:left w:val="nil"/>
              <w:bottom w:val="nil"/>
              <w:right w:val="nil"/>
            </w:tcBorders>
            <w:shd w:val="clear" w:color="auto" w:fill="auto"/>
            <w:vAlign w:val="bottom"/>
            <w:hideMark/>
          </w:tcPr>
          <w:p w14:paraId="4582F19C" w14:textId="77777777" w:rsidR="0046291A" w:rsidRPr="008823F4" w:rsidRDefault="0046291A" w:rsidP="008823F4">
            <w:pPr>
              <w:jc w:val="right"/>
              <w:rPr>
                <w:sz w:val="16"/>
                <w:szCs w:val="16"/>
                <w:highlight w:val="yellow"/>
                <w:lang w:eastAsia="tr-TR"/>
              </w:rPr>
            </w:pPr>
          </w:p>
        </w:tc>
        <w:tc>
          <w:tcPr>
            <w:tcW w:w="992" w:type="dxa"/>
            <w:tcBorders>
              <w:top w:val="nil"/>
              <w:left w:val="nil"/>
              <w:bottom w:val="nil"/>
              <w:right w:val="nil"/>
            </w:tcBorders>
            <w:shd w:val="clear" w:color="auto" w:fill="auto"/>
            <w:vAlign w:val="bottom"/>
            <w:hideMark/>
          </w:tcPr>
          <w:p w14:paraId="4B7BBC92" w14:textId="77777777" w:rsidR="0046291A" w:rsidRPr="008823F4" w:rsidRDefault="0046291A" w:rsidP="008823F4">
            <w:pPr>
              <w:jc w:val="right"/>
              <w:rPr>
                <w:sz w:val="16"/>
                <w:szCs w:val="16"/>
                <w:highlight w:val="yellow"/>
                <w:lang w:eastAsia="tr-TR"/>
              </w:rPr>
            </w:pPr>
          </w:p>
        </w:tc>
      </w:tr>
      <w:tr w:rsidR="00F67710" w:rsidRPr="008823F4" w14:paraId="69A955CF"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01E485B2" w14:textId="77777777" w:rsidR="0046291A" w:rsidRPr="008823F4" w:rsidRDefault="0046291A" w:rsidP="0046291A">
            <w:pPr>
              <w:rPr>
                <w:sz w:val="16"/>
                <w:szCs w:val="16"/>
                <w:lang w:eastAsia="tr-TR"/>
              </w:rPr>
            </w:pPr>
            <w:r w:rsidRPr="008823F4">
              <w:rPr>
                <w:sz w:val="16"/>
                <w:szCs w:val="16"/>
                <w:lang w:eastAsia="tr-TR"/>
              </w:rPr>
              <w:t>Net bilanço pozisyonu</w:t>
            </w:r>
          </w:p>
        </w:tc>
        <w:tc>
          <w:tcPr>
            <w:tcW w:w="979" w:type="dxa"/>
            <w:tcBorders>
              <w:top w:val="nil"/>
              <w:left w:val="nil"/>
              <w:bottom w:val="nil"/>
              <w:right w:val="nil"/>
            </w:tcBorders>
            <w:shd w:val="clear" w:color="auto" w:fill="auto"/>
            <w:vAlign w:val="bottom"/>
            <w:hideMark/>
          </w:tcPr>
          <w:p w14:paraId="36E9BB8E" w14:textId="6261FEFA" w:rsidR="0046291A" w:rsidRPr="008823F4" w:rsidRDefault="0046291A" w:rsidP="008823F4">
            <w:pPr>
              <w:jc w:val="right"/>
              <w:rPr>
                <w:sz w:val="16"/>
                <w:szCs w:val="16"/>
                <w:highlight w:val="yellow"/>
                <w:lang w:eastAsia="tr-TR"/>
              </w:rPr>
            </w:pPr>
            <w:r w:rsidRPr="008823F4">
              <w:rPr>
                <w:sz w:val="16"/>
                <w:szCs w:val="16"/>
              </w:rPr>
              <w:t>27,639,957</w:t>
            </w:r>
          </w:p>
        </w:tc>
        <w:tc>
          <w:tcPr>
            <w:tcW w:w="1148" w:type="dxa"/>
            <w:tcBorders>
              <w:top w:val="nil"/>
              <w:left w:val="nil"/>
              <w:bottom w:val="nil"/>
              <w:right w:val="nil"/>
            </w:tcBorders>
            <w:shd w:val="clear" w:color="auto" w:fill="auto"/>
            <w:vAlign w:val="bottom"/>
            <w:hideMark/>
          </w:tcPr>
          <w:p w14:paraId="3FCD11C7" w14:textId="647FB288" w:rsidR="0046291A" w:rsidRPr="008823F4" w:rsidRDefault="0046291A" w:rsidP="008823F4">
            <w:pPr>
              <w:jc w:val="right"/>
              <w:rPr>
                <w:sz w:val="16"/>
                <w:szCs w:val="16"/>
                <w:highlight w:val="yellow"/>
                <w:lang w:eastAsia="tr-TR"/>
              </w:rPr>
            </w:pPr>
            <w:r w:rsidRPr="008823F4">
              <w:rPr>
                <w:sz w:val="16"/>
                <w:szCs w:val="16"/>
              </w:rPr>
              <w:t>(17,775,766)</w:t>
            </w:r>
          </w:p>
        </w:tc>
        <w:tc>
          <w:tcPr>
            <w:tcW w:w="1417" w:type="dxa"/>
            <w:tcBorders>
              <w:top w:val="nil"/>
              <w:left w:val="nil"/>
              <w:bottom w:val="nil"/>
              <w:right w:val="nil"/>
            </w:tcBorders>
            <w:shd w:val="clear" w:color="auto" w:fill="auto"/>
            <w:vAlign w:val="bottom"/>
            <w:hideMark/>
          </w:tcPr>
          <w:p w14:paraId="392FCBF2" w14:textId="11F0F2F6" w:rsidR="0046291A" w:rsidRPr="008823F4" w:rsidRDefault="0046291A" w:rsidP="008823F4">
            <w:pPr>
              <w:jc w:val="right"/>
              <w:rPr>
                <w:sz w:val="16"/>
                <w:szCs w:val="16"/>
                <w:highlight w:val="yellow"/>
                <w:lang w:eastAsia="tr-TR"/>
              </w:rPr>
            </w:pPr>
            <w:r w:rsidRPr="008823F4">
              <w:rPr>
                <w:sz w:val="16"/>
                <w:szCs w:val="16"/>
              </w:rPr>
              <w:t>(12,270,117)</w:t>
            </w:r>
          </w:p>
        </w:tc>
        <w:tc>
          <w:tcPr>
            <w:tcW w:w="992" w:type="dxa"/>
            <w:tcBorders>
              <w:top w:val="nil"/>
              <w:left w:val="nil"/>
              <w:bottom w:val="nil"/>
              <w:right w:val="nil"/>
            </w:tcBorders>
            <w:shd w:val="clear" w:color="auto" w:fill="auto"/>
            <w:vAlign w:val="bottom"/>
            <w:hideMark/>
          </w:tcPr>
          <w:p w14:paraId="79AFD5C8" w14:textId="63A57BE4" w:rsidR="0046291A" w:rsidRPr="008823F4" w:rsidRDefault="0046291A" w:rsidP="008823F4">
            <w:pPr>
              <w:jc w:val="right"/>
              <w:rPr>
                <w:sz w:val="16"/>
                <w:szCs w:val="16"/>
                <w:highlight w:val="yellow"/>
                <w:lang w:eastAsia="tr-TR"/>
              </w:rPr>
            </w:pPr>
            <w:r w:rsidRPr="008823F4">
              <w:rPr>
                <w:sz w:val="16"/>
                <w:szCs w:val="16"/>
              </w:rPr>
              <w:t>(2,405,926)</w:t>
            </w:r>
          </w:p>
        </w:tc>
      </w:tr>
      <w:tr w:rsidR="00F67710" w:rsidRPr="008823F4" w14:paraId="67B1495E"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204DE5A8" w14:textId="77777777" w:rsidR="0046291A" w:rsidRPr="008823F4" w:rsidRDefault="0046291A" w:rsidP="0046291A">
            <w:pPr>
              <w:rPr>
                <w:sz w:val="16"/>
                <w:szCs w:val="16"/>
                <w:lang w:eastAsia="tr-TR"/>
              </w:rPr>
            </w:pPr>
            <w:r w:rsidRPr="008823F4">
              <w:rPr>
                <w:sz w:val="16"/>
                <w:szCs w:val="16"/>
                <w:lang w:eastAsia="tr-TR"/>
              </w:rPr>
              <w:t>Net nazım hesap pozisyonu</w:t>
            </w:r>
          </w:p>
        </w:tc>
        <w:tc>
          <w:tcPr>
            <w:tcW w:w="979" w:type="dxa"/>
            <w:tcBorders>
              <w:top w:val="nil"/>
              <w:left w:val="nil"/>
              <w:bottom w:val="nil"/>
              <w:right w:val="nil"/>
            </w:tcBorders>
            <w:shd w:val="clear" w:color="auto" w:fill="auto"/>
            <w:vAlign w:val="bottom"/>
            <w:hideMark/>
          </w:tcPr>
          <w:p w14:paraId="67701062" w14:textId="5E8EC054" w:rsidR="0046291A" w:rsidRPr="008823F4" w:rsidRDefault="0046291A" w:rsidP="008823F4">
            <w:pPr>
              <w:jc w:val="right"/>
              <w:rPr>
                <w:sz w:val="16"/>
                <w:szCs w:val="16"/>
                <w:highlight w:val="yellow"/>
                <w:lang w:eastAsia="tr-TR"/>
              </w:rPr>
            </w:pPr>
            <w:r w:rsidRPr="008823F4">
              <w:rPr>
                <w:sz w:val="16"/>
                <w:szCs w:val="16"/>
              </w:rPr>
              <w:t>(29,143,334)</w:t>
            </w:r>
          </w:p>
        </w:tc>
        <w:tc>
          <w:tcPr>
            <w:tcW w:w="1148" w:type="dxa"/>
            <w:tcBorders>
              <w:top w:val="nil"/>
              <w:left w:val="nil"/>
              <w:bottom w:val="nil"/>
              <w:right w:val="nil"/>
            </w:tcBorders>
            <w:shd w:val="clear" w:color="auto" w:fill="auto"/>
            <w:vAlign w:val="bottom"/>
            <w:hideMark/>
          </w:tcPr>
          <w:p w14:paraId="51315BD6" w14:textId="1E95C4A9" w:rsidR="0046291A" w:rsidRPr="008823F4" w:rsidRDefault="0046291A" w:rsidP="008823F4">
            <w:pPr>
              <w:jc w:val="right"/>
              <w:rPr>
                <w:sz w:val="16"/>
                <w:szCs w:val="16"/>
                <w:highlight w:val="yellow"/>
                <w:lang w:eastAsia="tr-TR"/>
              </w:rPr>
            </w:pPr>
            <w:r w:rsidRPr="008823F4">
              <w:rPr>
                <w:sz w:val="16"/>
                <w:szCs w:val="16"/>
              </w:rPr>
              <w:t>17,282,081</w:t>
            </w:r>
          </w:p>
        </w:tc>
        <w:tc>
          <w:tcPr>
            <w:tcW w:w="1417" w:type="dxa"/>
            <w:tcBorders>
              <w:top w:val="nil"/>
              <w:left w:val="nil"/>
              <w:bottom w:val="nil"/>
              <w:right w:val="nil"/>
            </w:tcBorders>
            <w:shd w:val="clear" w:color="auto" w:fill="auto"/>
            <w:vAlign w:val="bottom"/>
            <w:hideMark/>
          </w:tcPr>
          <w:p w14:paraId="6D9D1195" w14:textId="702CF7A9" w:rsidR="0046291A" w:rsidRPr="008823F4" w:rsidRDefault="0046291A" w:rsidP="008823F4">
            <w:pPr>
              <w:jc w:val="right"/>
              <w:rPr>
                <w:sz w:val="16"/>
                <w:szCs w:val="16"/>
                <w:highlight w:val="yellow"/>
                <w:lang w:eastAsia="tr-TR"/>
              </w:rPr>
            </w:pPr>
            <w:r w:rsidRPr="008823F4">
              <w:rPr>
                <w:sz w:val="16"/>
                <w:szCs w:val="16"/>
              </w:rPr>
              <w:t>12,325,783</w:t>
            </w:r>
          </w:p>
        </w:tc>
        <w:tc>
          <w:tcPr>
            <w:tcW w:w="992" w:type="dxa"/>
            <w:tcBorders>
              <w:top w:val="nil"/>
              <w:left w:val="nil"/>
              <w:bottom w:val="nil"/>
              <w:right w:val="nil"/>
            </w:tcBorders>
            <w:shd w:val="clear" w:color="auto" w:fill="auto"/>
            <w:vAlign w:val="bottom"/>
            <w:hideMark/>
          </w:tcPr>
          <w:p w14:paraId="3DB87019" w14:textId="36475E20" w:rsidR="0046291A" w:rsidRPr="008823F4" w:rsidRDefault="0046291A" w:rsidP="008823F4">
            <w:pPr>
              <w:jc w:val="right"/>
              <w:rPr>
                <w:sz w:val="16"/>
                <w:szCs w:val="16"/>
                <w:highlight w:val="yellow"/>
                <w:lang w:eastAsia="tr-TR"/>
              </w:rPr>
            </w:pPr>
            <w:r w:rsidRPr="008823F4">
              <w:rPr>
                <w:sz w:val="16"/>
                <w:szCs w:val="16"/>
              </w:rPr>
              <w:t>464,530</w:t>
            </w:r>
          </w:p>
        </w:tc>
      </w:tr>
      <w:tr w:rsidR="00F67710" w:rsidRPr="008823F4" w14:paraId="2C7B6838"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175896A2" w14:textId="77777777" w:rsidR="0046291A" w:rsidRPr="008823F4" w:rsidRDefault="0046291A" w:rsidP="0046291A">
            <w:pPr>
              <w:rPr>
                <w:sz w:val="16"/>
                <w:szCs w:val="16"/>
                <w:lang w:val="en-US"/>
              </w:rPr>
            </w:pPr>
            <w:r w:rsidRPr="008823F4">
              <w:rPr>
                <w:sz w:val="16"/>
                <w:szCs w:val="16"/>
                <w:lang w:eastAsia="tr-TR"/>
              </w:rPr>
              <w:t xml:space="preserve">    Türev finansal araçlardan alacaklar</w:t>
            </w:r>
          </w:p>
        </w:tc>
        <w:tc>
          <w:tcPr>
            <w:tcW w:w="979" w:type="dxa"/>
            <w:tcBorders>
              <w:top w:val="nil"/>
              <w:left w:val="nil"/>
              <w:bottom w:val="nil"/>
              <w:right w:val="nil"/>
            </w:tcBorders>
            <w:shd w:val="clear" w:color="auto" w:fill="auto"/>
            <w:vAlign w:val="bottom"/>
            <w:hideMark/>
          </w:tcPr>
          <w:p w14:paraId="3C978584" w14:textId="7C6F28B0" w:rsidR="0046291A" w:rsidRPr="008823F4" w:rsidRDefault="0046291A" w:rsidP="008823F4">
            <w:pPr>
              <w:jc w:val="right"/>
              <w:rPr>
                <w:sz w:val="16"/>
                <w:szCs w:val="16"/>
                <w:highlight w:val="yellow"/>
                <w:lang w:eastAsia="tr-TR"/>
              </w:rPr>
            </w:pPr>
            <w:r w:rsidRPr="008823F4">
              <w:rPr>
                <w:sz w:val="16"/>
                <w:szCs w:val="16"/>
              </w:rPr>
              <w:t>2,473,381</w:t>
            </w:r>
          </w:p>
        </w:tc>
        <w:tc>
          <w:tcPr>
            <w:tcW w:w="1148" w:type="dxa"/>
            <w:tcBorders>
              <w:top w:val="nil"/>
              <w:left w:val="nil"/>
              <w:bottom w:val="nil"/>
              <w:right w:val="nil"/>
            </w:tcBorders>
            <w:shd w:val="clear" w:color="auto" w:fill="auto"/>
            <w:vAlign w:val="bottom"/>
            <w:hideMark/>
          </w:tcPr>
          <w:p w14:paraId="1BE9E96E" w14:textId="6BC7C653" w:rsidR="0046291A" w:rsidRPr="008823F4" w:rsidRDefault="0046291A" w:rsidP="008823F4">
            <w:pPr>
              <w:jc w:val="right"/>
              <w:rPr>
                <w:sz w:val="16"/>
                <w:szCs w:val="16"/>
                <w:highlight w:val="yellow"/>
                <w:lang w:eastAsia="tr-TR"/>
              </w:rPr>
            </w:pPr>
            <w:r w:rsidRPr="008823F4">
              <w:rPr>
                <w:sz w:val="16"/>
                <w:szCs w:val="16"/>
              </w:rPr>
              <w:t>25,424,097</w:t>
            </w:r>
          </w:p>
        </w:tc>
        <w:tc>
          <w:tcPr>
            <w:tcW w:w="1417" w:type="dxa"/>
            <w:tcBorders>
              <w:top w:val="nil"/>
              <w:left w:val="nil"/>
              <w:bottom w:val="nil"/>
              <w:right w:val="nil"/>
            </w:tcBorders>
            <w:shd w:val="clear" w:color="auto" w:fill="auto"/>
            <w:vAlign w:val="bottom"/>
            <w:hideMark/>
          </w:tcPr>
          <w:p w14:paraId="77ACD795" w14:textId="0D8E2270" w:rsidR="0046291A" w:rsidRPr="008823F4" w:rsidRDefault="0046291A" w:rsidP="008823F4">
            <w:pPr>
              <w:jc w:val="right"/>
              <w:rPr>
                <w:sz w:val="16"/>
                <w:szCs w:val="16"/>
                <w:highlight w:val="yellow"/>
                <w:lang w:eastAsia="tr-TR"/>
              </w:rPr>
            </w:pPr>
            <w:r w:rsidRPr="008823F4">
              <w:rPr>
                <w:sz w:val="16"/>
                <w:szCs w:val="16"/>
              </w:rPr>
              <w:t>12,982,441</w:t>
            </w:r>
          </w:p>
        </w:tc>
        <w:tc>
          <w:tcPr>
            <w:tcW w:w="992" w:type="dxa"/>
            <w:tcBorders>
              <w:top w:val="nil"/>
              <w:left w:val="nil"/>
              <w:bottom w:val="nil"/>
              <w:right w:val="nil"/>
            </w:tcBorders>
            <w:shd w:val="clear" w:color="auto" w:fill="auto"/>
            <w:vAlign w:val="bottom"/>
            <w:hideMark/>
          </w:tcPr>
          <w:p w14:paraId="3CD758EE" w14:textId="46B2FD21" w:rsidR="0046291A" w:rsidRPr="008823F4" w:rsidRDefault="0046291A" w:rsidP="008823F4">
            <w:pPr>
              <w:jc w:val="right"/>
              <w:rPr>
                <w:sz w:val="16"/>
                <w:szCs w:val="16"/>
                <w:highlight w:val="yellow"/>
                <w:lang w:eastAsia="tr-TR"/>
              </w:rPr>
            </w:pPr>
            <w:r w:rsidRPr="008823F4">
              <w:rPr>
                <w:sz w:val="16"/>
                <w:szCs w:val="16"/>
              </w:rPr>
              <w:t>40,879,919</w:t>
            </w:r>
          </w:p>
        </w:tc>
      </w:tr>
      <w:tr w:rsidR="00F67710" w:rsidRPr="008823F4" w14:paraId="6F28925E"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155A0A4F" w14:textId="77777777" w:rsidR="0046291A" w:rsidRPr="008823F4" w:rsidRDefault="0046291A" w:rsidP="0046291A">
            <w:pPr>
              <w:ind w:firstLineChars="100" w:firstLine="160"/>
              <w:rPr>
                <w:sz w:val="16"/>
                <w:szCs w:val="16"/>
                <w:lang w:eastAsia="tr-TR"/>
              </w:rPr>
            </w:pPr>
            <w:r w:rsidRPr="008823F4">
              <w:rPr>
                <w:sz w:val="16"/>
                <w:szCs w:val="16"/>
                <w:lang w:eastAsia="tr-TR"/>
              </w:rPr>
              <w:t>Türev finansal araçlardan borçlar</w:t>
            </w:r>
          </w:p>
        </w:tc>
        <w:tc>
          <w:tcPr>
            <w:tcW w:w="979" w:type="dxa"/>
            <w:tcBorders>
              <w:top w:val="nil"/>
              <w:left w:val="nil"/>
              <w:bottom w:val="nil"/>
              <w:right w:val="nil"/>
            </w:tcBorders>
            <w:shd w:val="clear" w:color="auto" w:fill="auto"/>
            <w:vAlign w:val="bottom"/>
            <w:hideMark/>
          </w:tcPr>
          <w:p w14:paraId="3A4A23A2" w14:textId="7E05E6F8" w:rsidR="0046291A" w:rsidRPr="008823F4" w:rsidRDefault="0046291A" w:rsidP="008823F4">
            <w:pPr>
              <w:jc w:val="right"/>
              <w:rPr>
                <w:sz w:val="16"/>
                <w:szCs w:val="16"/>
                <w:highlight w:val="yellow"/>
                <w:lang w:eastAsia="tr-TR"/>
              </w:rPr>
            </w:pPr>
            <w:r w:rsidRPr="008823F4">
              <w:rPr>
                <w:sz w:val="16"/>
                <w:szCs w:val="16"/>
              </w:rPr>
              <w:t>31,616,715</w:t>
            </w:r>
          </w:p>
        </w:tc>
        <w:tc>
          <w:tcPr>
            <w:tcW w:w="1148" w:type="dxa"/>
            <w:tcBorders>
              <w:top w:val="nil"/>
              <w:left w:val="nil"/>
              <w:bottom w:val="nil"/>
              <w:right w:val="nil"/>
            </w:tcBorders>
            <w:shd w:val="clear" w:color="auto" w:fill="auto"/>
            <w:vAlign w:val="bottom"/>
            <w:hideMark/>
          </w:tcPr>
          <w:p w14:paraId="4945DAC3" w14:textId="5719A0A0" w:rsidR="0046291A" w:rsidRPr="008823F4" w:rsidRDefault="0046291A" w:rsidP="008823F4">
            <w:pPr>
              <w:jc w:val="right"/>
              <w:rPr>
                <w:sz w:val="16"/>
                <w:szCs w:val="16"/>
                <w:highlight w:val="yellow"/>
                <w:lang w:eastAsia="tr-TR"/>
              </w:rPr>
            </w:pPr>
            <w:r w:rsidRPr="008823F4">
              <w:rPr>
                <w:sz w:val="16"/>
                <w:szCs w:val="16"/>
              </w:rPr>
              <w:t>8,142,016</w:t>
            </w:r>
          </w:p>
        </w:tc>
        <w:tc>
          <w:tcPr>
            <w:tcW w:w="1417" w:type="dxa"/>
            <w:tcBorders>
              <w:top w:val="nil"/>
              <w:left w:val="nil"/>
              <w:bottom w:val="nil"/>
              <w:right w:val="nil"/>
            </w:tcBorders>
            <w:shd w:val="clear" w:color="auto" w:fill="auto"/>
            <w:vAlign w:val="bottom"/>
            <w:hideMark/>
          </w:tcPr>
          <w:p w14:paraId="17E64DAC" w14:textId="21420CF1" w:rsidR="0046291A" w:rsidRPr="008823F4" w:rsidRDefault="0046291A" w:rsidP="008823F4">
            <w:pPr>
              <w:jc w:val="right"/>
              <w:rPr>
                <w:sz w:val="16"/>
                <w:szCs w:val="16"/>
                <w:highlight w:val="yellow"/>
                <w:lang w:eastAsia="tr-TR"/>
              </w:rPr>
            </w:pPr>
            <w:r w:rsidRPr="008823F4">
              <w:rPr>
                <w:sz w:val="16"/>
                <w:szCs w:val="16"/>
              </w:rPr>
              <w:t>656,658</w:t>
            </w:r>
          </w:p>
        </w:tc>
        <w:tc>
          <w:tcPr>
            <w:tcW w:w="992" w:type="dxa"/>
            <w:tcBorders>
              <w:top w:val="nil"/>
              <w:left w:val="nil"/>
              <w:bottom w:val="nil"/>
              <w:right w:val="nil"/>
            </w:tcBorders>
            <w:shd w:val="clear" w:color="auto" w:fill="auto"/>
            <w:vAlign w:val="bottom"/>
            <w:hideMark/>
          </w:tcPr>
          <w:p w14:paraId="793E895C" w14:textId="11C5F1D8" w:rsidR="0046291A" w:rsidRPr="008823F4" w:rsidRDefault="0046291A" w:rsidP="008823F4">
            <w:pPr>
              <w:jc w:val="right"/>
              <w:rPr>
                <w:sz w:val="16"/>
                <w:szCs w:val="16"/>
                <w:highlight w:val="yellow"/>
                <w:lang w:eastAsia="tr-TR"/>
              </w:rPr>
            </w:pPr>
            <w:r w:rsidRPr="008823F4">
              <w:rPr>
                <w:sz w:val="16"/>
                <w:szCs w:val="16"/>
              </w:rPr>
              <w:t>40,415,389</w:t>
            </w:r>
          </w:p>
        </w:tc>
      </w:tr>
      <w:tr w:rsidR="00F67710" w:rsidRPr="008823F4" w14:paraId="2B50944E"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02841B69" w14:textId="77777777" w:rsidR="0046291A" w:rsidRPr="008823F4" w:rsidRDefault="0046291A" w:rsidP="0046291A">
            <w:pPr>
              <w:ind w:firstLineChars="100" w:firstLine="160"/>
              <w:rPr>
                <w:sz w:val="16"/>
                <w:szCs w:val="16"/>
                <w:lang w:eastAsia="tr-TR"/>
              </w:rPr>
            </w:pPr>
            <w:proofErr w:type="spellStart"/>
            <w:r w:rsidRPr="008823F4">
              <w:rPr>
                <w:sz w:val="16"/>
                <w:szCs w:val="16"/>
                <w:lang w:eastAsia="tr-TR"/>
              </w:rPr>
              <w:t>Gayrinakdi</w:t>
            </w:r>
            <w:proofErr w:type="spellEnd"/>
            <w:r w:rsidRPr="008823F4">
              <w:rPr>
                <w:sz w:val="16"/>
                <w:szCs w:val="16"/>
                <w:lang w:eastAsia="tr-TR"/>
              </w:rPr>
              <w:t xml:space="preserve"> krediler (***)</w:t>
            </w:r>
          </w:p>
        </w:tc>
        <w:tc>
          <w:tcPr>
            <w:tcW w:w="979" w:type="dxa"/>
            <w:tcBorders>
              <w:top w:val="nil"/>
              <w:left w:val="nil"/>
              <w:bottom w:val="nil"/>
              <w:right w:val="nil"/>
            </w:tcBorders>
            <w:shd w:val="clear" w:color="auto" w:fill="auto"/>
            <w:vAlign w:val="bottom"/>
            <w:hideMark/>
          </w:tcPr>
          <w:p w14:paraId="211C36FB" w14:textId="111CFF36" w:rsidR="0046291A" w:rsidRPr="008823F4" w:rsidRDefault="0046291A" w:rsidP="008823F4">
            <w:pPr>
              <w:jc w:val="right"/>
              <w:rPr>
                <w:sz w:val="16"/>
                <w:szCs w:val="16"/>
                <w:highlight w:val="yellow"/>
                <w:lang w:eastAsia="tr-TR"/>
              </w:rPr>
            </w:pPr>
            <w:r w:rsidRPr="008823F4">
              <w:rPr>
                <w:sz w:val="16"/>
                <w:szCs w:val="16"/>
              </w:rPr>
              <w:t>3,792,520</w:t>
            </w:r>
          </w:p>
        </w:tc>
        <w:tc>
          <w:tcPr>
            <w:tcW w:w="1148" w:type="dxa"/>
            <w:tcBorders>
              <w:top w:val="nil"/>
              <w:left w:val="nil"/>
              <w:bottom w:val="nil"/>
              <w:right w:val="nil"/>
            </w:tcBorders>
            <w:shd w:val="clear" w:color="auto" w:fill="auto"/>
            <w:vAlign w:val="bottom"/>
            <w:hideMark/>
          </w:tcPr>
          <w:p w14:paraId="5275F8A0" w14:textId="20C76065" w:rsidR="0046291A" w:rsidRPr="008823F4" w:rsidRDefault="0046291A" w:rsidP="008823F4">
            <w:pPr>
              <w:jc w:val="right"/>
              <w:rPr>
                <w:sz w:val="16"/>
                <w:szCs w:val="16"/>
                <w:highlight w:val="yellow"/>
                <w:lang w:eastAsia="tr-TR"/>
              </w:rPr>
            </w:pPr>
            <w:r w:rsidRPr="008823F4">
              <w:rPr>
                <w:sz w:val="16"/>
                <w:szCs w:val="16"/>
              </w:rPr>
              <w:t>6,525,371</w:t>
            </w:r>
          </w:p>
        </w:tc>
        <w:tc>
          <w:tcPr>
            <w:tcW w:w="1417" w:type="dxa"/>
            <w:tcBorders>
              <w:top w:val="nil"/>
              <w:left w:val="nil"/>
              <w:bottom w:val="nil"/>
              <w:right w:val="nil"/>
            </w:tcBorders>
            <w:shd w:val="clear" w:color="auto" w:fill="auto"/>
            <w:vAlign w:val="bottom"/>
            <w:hideMark/>
          </w:tcPr>
          <w:p w14:paraId="12D000DF" w14:textId="244D2212" w:rsidR="0046291A" w:rsidRPr="008823F4" w:rsidRDefault="0046291A" w:rsidP="008823F4">
            <w:pPr>
              <w:jc w:val="right"/>
              <w:rPr>
                <w:sz w:val="16"/>
                <w:szCs w:val="16"/>
                <w:highlight w:val="yellow"/>
                <w:lang w:eastAsia="tr-TR"/>
              </w:rPr>
            </w:pPr>
            <w:r w:rsidRPr="008823F4">
              <w:rPr>
                <w:sz w:val="16"/>
                <w:szCs w:val="16"/>
              </w:rPr>
              <w:t>746,618</w:t>
            </w:r>
          </w:p>
        </w:tc>
        <w:tc>
          <w:tcPr>
            <w:tcW w:w="992" w:type="dxa"/>
            <w:tcBorders>
              <w:top w:val="nil"/>
              <w:left w:val="nil"/>
              <w:bottom w:val="nil"/>
              <w:right w:val="nil"/>
            </w:tcBorders>
            <w:shd w:val="clear" w:color="auto" w:fill="auto"/>
            <w:vAlign w:val="bottom"/>
            <w:hideMark/>
          </w:tcPr>
          <w:p w14:paraId="50BE3052" w14:textId="0D16813A" w:rsidR="0046291A" w:rsidRPr="008823F4" w:rsidRDefault="0046291A" w:rsidP="008823F4">
            <w:pPr>
              <w:jc w:val="right"/>
              <w:rPr>
                <w:sz w:val="16"/>
                <w:szCs w:val="16"/>
                <w:highlight w:val="yellow"/>
                <w:lang w:eastAsia="tr-TR"/>
              </w:rPr>
            </w:pPr>
            <w:r w:rsidRPr="008823F4">
              <w:rPr>
                <w:sz w:val="16"/>
                <w:szCs w:val="16"/>
              </w:rPr>
              <w:t>11,064,509</w:t>
            </w:r>
          </w:p>
        </w:tc>
      </w:tr>
      <w:tr w:rsidR="00F67710" w:rsidRPr="008823F4" w14:paraId="1F4D4E20"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4D5637FF" w14:textId="77777777" w:rsidR="0046291A" w:rsidRPr="008823F4" w:rsidRDefault="0046291A" w:rsidP="0046291A">
            <w:pPr>
              <w:rPr>
                <w:sz w:val="16"/>
                <w:szCs w:val="16"/>
                <w:lang w:eastAsia="tr-TR"/>
              </w:rPr>
            </w:pPr>
          </w:p>
        </w:tc>
        <w:tc>
          <w:tcPr>
            <w:tcW w:w="979" w:type="dxa"/>
            <w:tcBorders>
              <w:top w:val="nil"/>
              <w:left w:val="nil"/>
              <w:bottom w:val="nil"/>
              <w:right w:val="nil"/>
            </w:tcBorders>
            <w:shd w:val="clear" w:color="auto" w:fill="auto"/>
            <w:vAlign w:val="bottom"/>
            <w:hideMark/>
          </w:tcPr>
          <w:p w14:paraId="7FAF0C4C" w14:textId="77777777" w:rsidR="0046291A" w:rsidRPr="008823F4" w:rsidRDefault="0046291A" w:rsidP="008823F4">
            <w:pPr>
              <w:jc w:val="right"/>
              <w:rPr>
                <w:sz w:val="16"/>
                <w:szCs w:val="16"/>
                <w:highlight w:val="yellow"/>
                <w:lang w:eastAsia="tr-TR"/>
              </w:rPr>
            </w:pPr>
          </w:p>
        </w:tc>
        <w:tc>
          <w:tcPr>
            <w:tcW w:w="1148" w:type="dxa"/>
            <w:tcBorders>
              <w:top w:val="nil"/>
              <w:left w:val="nil"/>
              <w:bottom w:val="nil"/>
              <w:right w:val="nil"/>
            </w:tcBorders>
            <w:shd w:val="clear" w:color="auto" w:fill="auto"/>
            <w:vAlign w:val="bottom"/>
            <w:hideMark/>
          </w:tcPr>
          <w:p w14:paraId="7977B791" w14:textId="77777777" w:rsidR="0046291A" w:rsidRPr="008823F4" w:rsidRDefault="0046291A" w:rsidP="008823F4">
            <w:pPr>
              <w:jc w:val="right"/>
              <w:rPr>
                <w:sz w:val="16"/>
                <w:szCs w:val="16"/>
                <w:highlight w:val="yellow"/>
                <w:lang w:eastAsia="tr-TR"/>
              </w:rPr>
            </w:pPr>
          </w:p>
        </w:tc>
        <w:tc>
          <w:tcPr>
            <w:tcW w:w="1417" w:type="dxa"/>
            <w:tcBorders>
              <w:top w:val="nil"/>
              <w:left w:val="nil"/>
              <w:bottom w:val="nil"/>
              <w:right w:val="nil"/>
            </w:tcBorders>
            <w:shd w:val="clear" w:color="auto" w:fill="auto"/>
            <w:vAlign w:val="bottom"/>
            <w:hideMark/>
          </w:tcPr>
          <w:p w14:paraId="00CA2E8A" w14:textId="77777777" w:rsidR="0046291A" w:rsidRPr="008823F4" w:rsidRDefault="0046291A" w:rsidP="008823F4">
            <w:pPr>
              <w:jc w:val="right"/>
              <w:rPr>
                <w:sz w:val="16"/>
                <w:szCs w:val="16"/>
                <w:highlight w:val="yellow"/>
                <w:lang w:eastAsia="tr-TR"/>
              </w:rPr>
            </w:pPr>
          </w:p>
        </w:tc>
        <w:tc>
          <w:tcPr>
            <w:tcW w:w="992" w:type="dxa"/>
            <w:tcBorders>
              <w:top w:val="nil"/>
              <w:left w:val="nil"/>
              <w:bottom w:val="nil"/>
              <w:right w:val="nil"/>
            </w:tcBorders>
            <w:shd w:val="clear" w:color="auto" w:fill="auto"/>
            <w:vAlign w:val="bottom"/>
            <w:hideMark/>
          </w:tcPr>
          <w:p w14:paraId="67681728" w14:textId="77777777" w:rsidR="0046291A" w:rsidRPr="008823F4" w:rsidRDefault="0046291A" w:rsidP="008823F4">
            <w:pPr>
              <w:jc w:val="right"/>
              <w:rPr>
                <w:sz w:val="16"/>
                <w:szCs w:val="16"/>
                <w:highlight w:val="yellow"/>
                <w:lang w:eastAsia="tr-TR"/>
              </w:rPr>
            </w:pPr>
          </w:p>
        </w:tc>
      </w:tr>
      <w:tr w:rsidR="00F67710" w:rsidRPr="008823F4" w14:paraId="44CF80A1"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73BAD27A" w14:textId="77777777" w:rsidR="0046291A" w:rsidRPr="008823F4" w:rsidRDefault="0046291A" w:rsidP="0046291A">
            <w:pPr>
              <w:rPr>
                <w:b/>
                <w:bCs/>
                <w:sz w:val="16"/>
                <w:szCs w:val="16"/>
                <w:lang w:eastAsia="tr-TR"/>
              </w:rPr>
            </w:pPr>
            <w:r w:rsidRPr="008823F4">
              <w:rPr>
                <w:b/>
                <w:bCs/>
                <w:sz w:val="16"/>
                <w:szCs w:val="16"/>
                <w:lang w:eastAsia="tr-TR"/>
              </w:rPr>
              <w:t>Önceki Dönem</w:t>
            </w:r>
          </w:p>
        </w:tc>
        <w:tc>
          <w:tcPr>
            <w:tcW w:w="979" w:type="dxa"/>
            <w:tcBorders>
              <w:top w:val="nil"/>
              <w:left w:val="nil"/>
              <w:bottom w:val="nil"/>
              <w:right w:val="nil"/>
            </w:tcBorders>
            <w:shd w:val="clear" w:color="auto" w:fill="auto"/>
            <w:vAlign w:val="bottom"/>
            <w:hideMark/>
          </w:tcPr>
          <w:p w14:paraId="61297CA4" w14:textId="77777777" w:rsidR="0046291A" w:rsidRPr="008823F4" w:rsidRDefault="0046291A" w:rsidP="008823F4">
            <w:pPr>
              <w:jc w:val="right"/>
              <w:rPr>
                <w:b/>
                <w:bCs/>
                <w:sz w:val="16"/>
                <w:szCs w:val="16"/>
                <w:highlight w:val="yellow"/>
                <w:lang w:eastAsia="tr-TR"/>
              </w:rPr>
            </w:pPr>
          </w:p>
        </w:tc>
        <w:tc>
          <w:tcPr>
            <w:tcW w:w="1148" w:type="dxa"/>
            <w:tcBorders>
              <w:top w:val="nil"/>
              <w:left w:val="nil"/>
              <w:bottom w:val="nil"/>
              <w:right w:val="nil"/>
            </w:tcBorders>
            <w:shd w:val="clear" w:color="auto" w:fill="auto"/>
            <w:vAlign w:val="bottom"/>
            <w:hideMark/>
          </w:tcPr>
          <w:p w14:paraId="0F9F9631" w14:textId="77777777" w:rsidR="0046291A" w:rsidRPr="008823F4" w:rsidRDefault="0046291A" w:rsidP="008823F4">
            <w:pPr>
              <w:jc w:val="right"/>
              <w:rPr>
                <w:sz w:val="16"/>
                <w:szCs w:val="16"/>
                <w:highlight w:val="yellow"/>
                <w:lang w:eastAsia="tr-TR"/>
              </w:rPr>
            </w:pPr>
          </w:p>
        </w:tc>
        <w:tc>
          <w:tcPr>
            <w:tcW w:w="1417" w:type="dxa"/>
            <w:tcBorders>
              <w:top w:val="nil"/>
              <w:left w:val="nil"/>
              <w:bottom w:val="nil"/>
              <w:right w:val="nil"/>
            </w:tcBorders>
            <w:shd w:val="clear" w:color="auto" w:fill="auto"/>
            <w:vAlign w:val="bottom"/>
            <w:hideMark/>
          </w:tcPr>
          <w:p w14:paraId="78519DE1" w14:textId="77777777" w:rsidR="0046291A" w:rsidRPr="008823F4" w:rsidRDefault="0046291A" w:rsidP="008823F4">
            <w:pPr>
              <w:jc w:val="right"/>
              <w:rPr>
                <w:sz w:val="16"/>
                <w:szCs w:val="16"/>
                <w:highlight w:val="yellow"/>
                <w:lang w:eastAsia="tr-TR"/>
              </w:rPr>
            </w:pPr>
          </w:p>
        </w:tc>
        <w:tc>
          <w:tcPr>
            <w:tcW w:w="992" w:type="dxa"/>
            <w:tcBorders>
              <w:top w:val="nil"/>
              <w:left w:val="nil"/>
              <w:bottom w:val="nil"/>
              <w:right w:val="nil"/>
            </w:tcBorders>
            <w:shd w:val="clear" w:color="auto" w:fill="auto"/>
            <w:vAlign w:val="bottom"/>
            <w:hideMark/>
          </w:tcPr>
          <w:p w14:paraId="6E22B6E6" w14:textId="77777777" w:rsidR="0046291A" w:rsidRPr="008823F4" w:rsidRDefault="0046291A" w:rsidP="008823F4">
            <w:pPr>
              <w:jc w:val="right"/>
              <w:rPr>
                <w:sz w:val="16"/>
                <w:szCs w:val="16"/>
                <w:highlight w:val="yellow"/>
                <w:lang w:eastAsia="tr-TR"/>
              </w:rPr>
            </w:pPr>
          </w:p>
        </w:tc>
      </w:tr>
      <w:tr w:rsidR="00F67710" w:rsidRPr="008823F4" w14:paraId="271ADF8B"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678669B1" w14:textId="47BB52DF" w:rsidR="00D075BF" w:rsidRPr="008823F4" w:rsidRDefault="00D075BF" w:rsidP="00D075BF">
            <w:pPr>
              <w:ind w:firstLineChars="100" w:firstLine="160"/>
              <w:rPr>
                <w:sz w:val="16"/>
                <w:szCs w:val="16"/>
                <w:lang w:eastAsia="tr-TR"/>
              </w:rPr>
            </w:pPr>
            <w:r w:rsidRPr="008823F4">
              <w:rPr>
                <w:sz w:val="16"/>
                <w:szCs w:val="16"/>
                <w:lang w:eastAsia="tr-TR"/>
              </w:rPr>
              <w:t>Toplam varlıklar</w:t>
            </w:r>
          </w:p>
        </w:tc>
        <w:tc>
          <w:tcPr>
            <w:tcW w:w="979" w:type="dxa"/>
            <w:tcBorders>
              <w:top w:val="nil"/>
              <w:left w:val="nil"/>
              <w:bottom w:val="nil"/>
              <w:right w:val="nil"/>
            </w:tcBorders>
            <w:shd w:val="clear" w:color="auto" w:fill="auto"/>
            <w:vAlign w:val="bottom"/>
            <w:hideMark/>
          </w:tcPr>
          <w:p w14:paraId="2A9196E6" w14:textId="199CA1FB" w:rsidR="00D075BF" w:rsidRPr="008823F4" w:rsidRDefault="00D075BF" w:rsidP="008823F4">
            <w:pPr>
              <w:jc w:val="right"/>
              <w:rPr>
                <w:sz w:val="16"/>
                <w:szCs w:val="16"/>
                <w:highlight w:val="yellow"/>
                <w:lang w:eastAsia="tr-TR"/>
              </w:rPr>
            </w:pPr>
            <w:r w:rsidRPr="008823F4">
              <w:rPr>
                <w:sz w:val="16"/>
                <w:szCs w:val="16"/>
                <w:lang w:eastAsia="tr-TR"/>
              </w:rPr>
              <w:t>56,174,794</w:t>
            </w:r>
          </w:p>
        </w:tc>
        <w:tc>
          <w:tcPr>
            <w:tcW w:w="1148" w:type="dxa"/>
            <w:tcBorders>
              <w:top w:val="nil"/>
              <w:left w:val="nil"/>
              <w:bottom w:val="nil"/>
              <w:right w:val="nil"/>
            </w:tcBorders>
            <w:shd w:val="clear" w:color="auto" w:fill="auto"/>
            <w:vAlign w:val="bottom"/>
            <w:hideMark/>
          </w:tcPr>
          <w:p w14:paraId="2E56C91A" w14:textId="28FEDC6C" w:rsidR="00D075BF" w:rsidRPr="008823F4" w:rsidRDefault="00D075BF" w:rsidP="008823F4">
            <w:pPr>
              <w:jc w:val="right"/>
              <w:rPr>
                <w:sz w:val="16"/>
                <w:szCs w:val="16"/>
                <w:highlight w:val="yellow"/>
                <w:lang w:eastAsia="tr-TR"/>
              </w:rPr>
            </w:pPr>
            <w:r w:rsidRPr="008823F4">
              <w:rPr>
                <w:sz w:val="16"/>
                <w:szCs w:val="16"/>
                <w:lang w:eastAsia="tr-TR"/>
              </w:rPr>
              <w:t>74,513,518</w:t>
            </w:r>
          </w:p>
        </w:tc>
        <w:tc>
          <w:tcPr>
            <w:tcW w:w="1417" w:type="dxa"/>
            <w:tcBorders>
              <w:top w:val="nil"/>
              <w:left w:val="nil"/>
              <w:bottom w:val="nil"/>
              <w:right w:val="nil"/>
            </w:tcBorders>
            <w:shd w:val="clear" w:color="auto" w:fill="auto"/>
            <w:vAlign w:val="bottom"/>
            <w:hideMark/>
          </w:tcPr>
          <w:p w14:paraId="526DB23A" w14:textId="545AE497" w:rsidR="00D075BF" w:rsidRPr="008823F4" w:rsidRDefault="00D075BF" w:rsidP="008823F4">
            <w:pPr>
              <w:jc w:val="right"/>
              <w:rPr>
                <w:sz w:val="16"/>
                <w:szCs w:val="16"/>
                <w:highlight w:val="yellow"/>
                <w:lang w:eastAsia="tr-TR"/>
              </w:rPr>
            </w:pPr>
            <w:r w:rsidRPr="008823F4">
              <w:rPr>
                <w:sz w:val="16"/>
                <w:szCs w:val="16"/>
                <w:lang w:eastAsia="tr-TR"/>
              </w:rPr>
              <w:t>37,652,954</w:t>
            </w:r>
          </w:p>
        </w:tc>
        <w:tc>
          <w:tcPr>
            <w:tcW w:w="992" w:type="dxa"/>
            <w:tcBorders>
              <w:top w:val="nil"/>
              <w:left w:val="nil"/>
              <w:bottom w:val="nil"/>
              <w:right w:val="nil"/>
            </w:tcBorders>
            <w:shd w:val="clear" w:color="auto" w:fill="auto"/>
            <w:vAlign w:val="bottom"/>
            <w:hideMark/>
          </w:tcPr>
          <w:p w14:paraId="555B355C" w14:textId="187EF05E" w:rsidR="00D075BF" w:rsidRPr="008823F4" w:rsidRDefault="00D075BF" w:rsidP="008823F4">
            <w:pPr>
              <w:jc w:val="right"/>
              <w:rPr>
                <w:sz w:val="16"/>
                <w:szCs w:val="16"/>
                <w:highlight w:val="yellow"/>
                <w:lang w:eastAsia="tr-TR"/>
              </w:rPr>
            </w:pPr>
            <w:r w:rsidRPr="008823F4">
              <w:rPr>
                <w:sz w:val="16"/>
                <w:szCs w:val="16"/>
                <w:lang w:eastAsia="tr-TR"/>
              </w:rPr>
              <w:t>168,341,266</w:t>
            </w:r>
          </w:p>
        </w:tc>
      </w:tr>
      <w:tr w:rsidR="00F67710" w:rsidRPr="008823F4" w14:paraId="079D7910"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4CFE9829" w14:textId="7867119F" w:rsidR="00D075BF" w:rsidRPr="008823F4" w:rsidRDefault="00D075BF">
            <w:pPr>
              <w:ind w:firstLineChars="100" w:firstLine="160"/>
              <w:rPr>
                <w:sz w:val="16"/>
                <w:szCs w:val="16"/>
                <w:lang w:eastAsia="tr-TR"/>
              </w:rPr>
            </w:pPr>
            <w:r w:rsidRPr="008823F4">
              <w:rPr>
                <w:sz w:val="16"/>
                <w:szCs w:val="16"/>
                <w:lang w:eastAsia="tr-TR"/>
              </w:rPr>
              <w:t>Toplam yükümlülükler</w:t>
            </w:r>
          </w:p>
        </w:tc>
        <w:tc>
          <w:tcPr>
            <w:tcW w:w="979" w:type="dxa"/>
            <w:tcBorders>
              <w:top w:val="nil"/>
              <w:left w:val="nil"/>
              <w:bottom w:val="nil"/>
              <w:right w:val="nil"/>
            </w:tcBorders>
            <w:shd w:val="clear" w:color="auto" w:fill="auto"/>
            <w:vAlign w:val="bottom"/>
            <w:hideMark/>
          </w:tcPr>
          <w:p w14:paraId="5E202D5E" w14:textId="58D7F308" w:rsidR="00D075BF" w:rsidRPr="008823F4" w:rsidRDefault="00D075BF" w:rsidP="008823F4">
            <w:pPr>
              <w:jc w:val="right"/>
              <w:rPr>
                <w:sz w:val="16"/>
                <w:szCs w:val="16"/>
                <w:highlight w:val="yellow"/>
                <w:lang w:eastAsia="tr-TR"/>
              </w:rPr>
            </w:pPr>
            <w:r w:rsidRPr="008823F4">
              <w:rPr>
                <w:sz w:val="16"/>
                <w:szCs w:val="16"/>
                <w:lang w:eastAsia="tr-TR"/>
              </w:rPr>
              <w:t>26,348,995</w:t>
            </w:r>
          </w:p>
        </w:tc>
        <w:tc>
          <w:tcPr>
            <w:tcW w:w="1148" w:type="dxa"/>
            <w:tcBorders>
              <w:top w:val="nil"/>
              <w:left w:val="nil"/>
              <w:bottom w:val="nil"/>
              <w:right w:val="nil"/>
            </w:tcBorders>
            <w:shd w:val="clear" w:color="auto" w:fill="auto"/>
            <w:vAlign w:val="bottom"/>
            <w:hideMark/>
          </w:tcPr>
          <w:p w14:paraId="13794C23" w14:textId="6F934C2D" w:rsidR="00D075BF" w:rsidRPr="008823F4" w:rsidRDefault="00D075BF" w:rsidP="008823F4">
            <w:pPr>
              <w:jc w:val="right"/>
              <w:rPr>
                <w:sz w:val="16"/>
                <w:szCs w:val="16"/>
                <w:highlight w:val="yellow"/>
                <w:lang w:eastAsia="tr-TR"/>
              </w:rPr>
            </w:pPr>
            <w:r w:rsidRPr="008823F4">
              <w:rPr>
                <w:sz w:val="16"/>
                <w:szCs w:val="16"/>
                <w:lang w:eastAsia="tr-TR"/>
              </w:rPr>
              <w:t>92,629,257</w:t>
            </w:r>
          </w:p>
        </w:tc>
        <w:tc>
          <w:tcPr>
            <w:tcW w:w="1417" w:type="dxa"/>
            <w:tcBorders>
              <w:top w:val="nil"/>
              <w:left w:val="nil"/>
              <w:bottom w:val="nil"/>
              <w:right w:val="nil"/>
            </w:tcBorders>
            <w:shd w:val="clear" w:color="auto" w:fill="auto"/>
            <w:vAlign w:val="bottom"/>
            <w:hideMark/>
          </w:tcPr>
          <w:p w14:paraId="2F6A9E27" w14:textId="00DE4520" w:rsidR="00D075BF" w:rsidRPr="008823F4" w:rsidRDefault="00D075BF" w:rsidP="008823F4">
            <w:pPr>
              <w:jc w:val="right"/>
              <w:rPr>
                <w:sz w:val="16"/>
                <w:szCs w:val="16"/>
                <w:highlight w:val="yellow"/>
                <w:lang w:eastAsia="tr-TR"/>
              </w:rPr>
            </w:pPr>
            <w:r w:rsidRPr="008823F4">
              <w:rPr>
                <w:sz w:val="16"/>
                <w:szCs w:val="16"/>
                <w:lang w:eastAsia="tr-TR"/>
              </w:rPr>
              <w:t>51,174,090</w:t>
            </w:r>
          </w:p>
        </w:tc>
        <w:tc>
          <w:tcPr>
            <w:tcW w:w="992" w:type="dxa"/>
            <w:tcBorders>
              <w:top w:val="nil"/>
              <w:left w:val="nil"/>
              <w:bottom w:val="nil"/>
              <w:right w:val="nil"/>
            </w:tcBorders>
            <w:shd w:val="clear" w:color="auto" w:fill="auto"/>
            <w:vAlign w:val="bottom"/>
            <w:hideMark/>
          </w:tcPr>
          <w:p w14:paraId="284203EE" w14:textId="6A0E89F4" w:rsidR="00D075BF" w:rsidRPr="008823F4" w:rsidRDefault="00D075BF" w:rsidP="008823F4">
            <w:pPr>
              <w:jc w:val="right"/>
              <w:rPr>
                <w:sz w:val="16"/>
                <w:szCs w:val="16"/>
                <w:highlight w:val="yellow"/>
                <w:lang w:eastAsia="tr-TR"/>
              </w:rPr>
            </w:pPr>
            <w:r w:rsidRPr="008823F4">
              <w:rPr>
                <w:sz w:val="16"/>
                <w:szCs w:val="16"/>
                <w:lang w:eastAsia="tr-TR"/>
              </w:rPr>
              <w:t>170,152,342</w:t>
            </w:r>
          </w:p>
        </w:tc>
      </w:tr>
      <w:tr w:rsidR="00F67710" w:rsidRPr="008823F4" w14:paraId="4B5BBC2E"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3F3A05BF" w14:textId="77777777" w:rsidR="00D075BF" w:rsidRPr="008823F4" w:rsidRDefault="00D075BF">
            <w:pPr>
              <w:rPr>
                <w:sz w:val="16"/>
                <w:szCs w:val="16"/>
                <w:lang w:eastAsia="tr-TR"/>
              </w:rPr>
            </w:pPr>
            <w:r w:rsidRPr="008823F4">
              <w:rPr>
                <w:sz w:val="16"/>
                <w:szCs w:val="16"/>
                <w:lang w:eastAsia="tr-TR"/>
              </w:rPr>
              <w:t>Net bilanço pozisyonu</w:t>
            </w:r>
          </w:p>
        </w:tc>
        <w:tc>
          <w:tcPr>
            <w:tcW w:w="979" w:type="dxa"/>
            <w:tcBorders>
              <w:top w:val="nil"/>
              <w:left w:val="nil"/>
              <w:bottom w:val="nil"/>
              <w:right w:val="nil"/>
            </w:tcBorders>
            <w:shd w:val="clear" w:color="auto" w:fill="auto"/>
            <w:vAlign w:val="bottom"/>
            <w:hideMark/>
          </w:tcPr>
          <w:p w14:paraId="2FFB4D4D" w14:textId="4ACF51B9" w:rsidR="00D075BF" w:rsidRPr="008823F4" w:rsidRDefault="00D075BF" w:rsidP="008823F4">
            <w:pPr>
              <w:jc w:val="right"/>
              <w:rPr>
                <w:sz w:val="16"/>
                <w:szCs w:val="16"/>
                <w:highlight w:val="yellow"/>
                <w:lang w:eastAsia="tr-TR"/>
              </w:rPr>
            </w:pPr>
            <w:r w:rsidRPr="008823F4">
              <w:rPr>
                <w:sz w:val="16"/>
                <w:szCs w:val="16"/>
                <w:lang w:eastAsia="tr-TR"/>
              </w:rPr>
              <w:t>29,825,799</w:t>
            </w:r>
          </w:p>
        </w:tc>
        <w:tc>
          <w:tcPr>
            <w:tcW w:w="1148" w:type="dxa"/>
            <w:tcBorders>
              <w:top w:val="nil"/>
              <w:left w:val="nil"/>
              <w:bottom w:val="nil"/>
              <w:right w:val="nil"/>
            </w:tcBorders>
            <w:shd w:val="clear" w:color="auto" w:fill="auto"/>
            <w:vAlign w:val="bottom"/>
            <w:hideMark/>
          </w:tcPr>
          <w:p w14:paraId="56D13F70" w14:textId="0E7F03B9" w:rsidR="00D075BF" w:rsidRPr="008823F4" w:rsidRDefault="00D075BF" w:rsidP="008823F4">
            <w:pPr>
              <w:jc w:val="right"/>
              <w:rPr>
                <w:sz w:val="16"/>
                <w:szCs w:val="16"/>
                <w:highlight w:val="yellow"/>
                <w:lang w:eastAsia="tr-TR"/>
              </w:rPr>
            </w:pPr>
            <w:r w:rsidRPr="008823F4">
              <w:rPr>
                <w:sz w:val="16"/>
                <w:szCs w:val="16"/>
                <w:lang w:eastAsia="tr-TR"/>
              </w:rPr>
              <w:t>(18,115,739)</w:t>
            </w:r>
          </w:p>
        </w:tc>
        <w:tc>
          <w:tcPr>
            <w:tcW w:w="1417" w:type="dxa"/>
            <w:tcBorders>
              <w:top w:val="nil"/>
              <w:left w:val="nil"/>
              <w:bottom w:val="nil"/>
              <w:right w:val="nil"/>
            </w:tcBorders>
            <w:shd w:val="clear" w:color="auto" w:fill="auto"/>
            <w:vAlign w:val="bottom"/>
            <w:hideMark/>
          </w:tcPr>
          <w:p w14:paraId="347B9BEE" w14:textId="39BE77B2" w:rsidR="00D075BF" w:rsidRPr="008823F4" w:rsidRDefault="00D075BF" w:rsidP="008823F4">
            <w:pPr>
              <w:jc w:val="right"/>
              <w:rPr>
                <w:sz w:val="16"/>
                <w:szCs w:val="16"/>
                <w:highlight w:val="yellow"/>
                <w:lang w:eastAsia="tr-TR"/>
              </w:rPr>
            </w:pPr>
            <w:r w:rsidRPr="008823F4">
              <w:rPr>
                <w:sz w:val="16"/>
                <w:szCs w:val="16"/>
                <w:lang w:eastAsia="tr-TR"/>
              </w:rPr>
              <w:t>(13,521,136)</w:t>
            </w:r>
          </w:p>
        </w:tc>
        <w:tc>
          <w:tcPr>
            <w:tcW w:w="992" w:type="dxa"/>
            <w:tcBorders>
              <w:top w:val="nil"/>
              <w:left w:val="nil"/>
              <w:bottom w:val="nil"/>
              <w:right w:val="nil"/>
            </w:tcBorders>
            <w:shd w:val="clear" w:color="auto" w:fill="auto"/>
            <w:vAlign w:val="bottom"/>
            <w:hideMark/>
          </w:tcPr>
          <w:p w14:paraId="0519D70D" w14:textId="1230F5C6" w:rsidR="00D075BF" w:rsidRPr="008823F4" w:rsidRDefault="00D075BF" w:rsidP="008823F4">
            <w:pPr>
              <w:jc w:val="right"/>
              <w:rPr>
                <w:sz w:val="16"/>
                <w:szCs w:val="16"/>
                <w:highlight w:val="yellow"/>
                <w:lang w:val="en-US"/>
              </w:rPr>
            </w:pPr>
            <w:r w:rsidRPr="008823F4">
              <w:rPr>
                <w:sz w:val="16"/>
                <w:szCs w:val="16"/>
                <w:lang w:eastAsia="tr-TR"/>
              </w:rPr>
              <w:t>(1,</w:t>
            </w:r>
            <w:r w:rsidR="006B0B82" w:rsidRPr="008823F4">
              <w:rPr>
                <w:sz w:val="16"/>
                <w:szCs w:val="16"/>
                <w:lang w:eastAsia="tr-TR"/>
              </w:rPr>
              <w:t>811</w:t>
            </w:r>
            <w:r w:rsidRPr="008823F4">
              <w:rPr>
                <w:sz w:val="16"/>
                <w:szCs w:val="16"/>
                <w:lang w:eastAsia="tr-TR"/>
              </w:rPr>
              <w:t>,076)</w:t>
            </w:r>
          </w:p>
        </w:tc>
      </w:tr>
      <w:tr w:rsidR="00F67710" w:rsidRPr="008823F4" w14:paraId="61D30BE0"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194EFBDE" w14:textId="77777777" w:rsidR="00D075BF" w:rsidRPr="008823F4" w:rsidRDefault="00D075BF">
            <w:pPr>
              <w:rPr>
                <w:sz w:val="16"/>
                <w:szCs w:val="16"/>
                <w:lang w:eastAsia="tr-TR"/>
              </w:rPr>
            </w:pPr>
            <w:r w:rsidRPr="008823F4">
              <w:rPr>
                <w:sz w:val="16"/>
                <w:szCs w:val="16"/>
                <w:lang w:eastAsia="tr-TR"/>
              </w:rPr>
              <w:t>Net bilanço dışı pozisyon</w:t>
            </w:r>
          </w:p>
        </w:tc>
        <w:tc>
          <w:tcPr>
            <w:tcW w:w="979" w:type="dxa"/>
            <w:tcBorders>
              <w:top w:val="nil"/>
              <w:left w:val="nil"/>
              <w:bottom w:val="nil"/>
              <w:right w:val="nil"/>
            </w:tcBorders>
            <w:shd w:val="clear" w:color="auto" w:fill="auto"/>
            <w:vAlign w:val="bottom"/>
            <w:hideMark/>
          </w:tcPr>
          <w:p w14:paraId="06212E3F" w14:textId="7B516592" w:rsidR="00D075BF" w:rsidRPr="008823F4" w:rsidRDefault="00D075BF" w:rsidP="008823F4">
            <w:pPr>
              <w:jc w:val="right"/>
              <w:rPr>
                <w:sz w:val="16"/>
                <w:szCs w:val="16"/>
                <w:highlight w:val="yellow"/>
                <w:lang w:eastAsia="tr-TR"/>
              </w:rPr>
            </w:pPr>
            <w:r w:rsidRPr="008823F4">
              <w:rPr>
                <w:sz w:val="16"/>
                <w:szCs w:val="16"/>
                <w:lang w:eastAsia="tr-TR"/>
              </w:rPr>
              <w:t>(30,985,951)</w:t>
            </w:r>
          </w:p>
        </w:tc>
        <w:tc>
          <w:tcPr>
            <w:tcW w:w="1148" w:type="dxa"/>
            <w:tcBorders>
              <w:top w:val="nil"/>
              <w:left w:val="nil"/>
              <w:bottom w:val="nil"/>
              <w:right w:val="nil"/>
            </w:tcBorders>
            <w:shd w:val="clear" w:color="auto" w:fill="auto"/>
            <w:vAlign w:val="bottom"/>
            <w:hideMark/>
          </w:tcPr>
          <w:p w14:paraId="41F7DC03" w14:textId="7CB29E87" w:rsidR="00D075BF" w:rsidRPr="008823F4" w:rsidRDefault="00D075BF" w:rsidP="008823F4">
            <w:pPr>
              <w:jc w:val="right"/>
              <w:rPr>
                <w:sz w:val="16"/>
                <w:szCs w:val="16"/>
                <w:highlight w:val="yellow"/>
                <w:lang w:eastAsia="tr-TR"/>
              </w:rPr>
            </w:pPr>
            <w:r w:rsidRPr="008823F4">
              <w:rPr>
                <w:sz w:val="16"/>
                <w:szCs w:val="16"/>
                <w:lang w:eastAsia="tr-TR"/>
              </w:rPr>
              <w:t>17,881,028</w:t>
            </w:r>
          </w:p>
        </w:tc>
        <w:tc>
          <w:tcPr>
            <w:tcW w:w="1417" w:type="dxa"/>
            <w:tcBorders>
              <w:top w:val="nil"/>
              <w:left w:val="nil"/>
              <w:bottom w:val="nil"/>
              <w:right w:val="nil"/>
            </w:tcBorders>
            <w:shd w:val="clear" w:color="auto" w:fill="auto"/>
            <w:vAlign w:val="bottom"/>
            <w:hideMark/>
          </w:tcPr>
          <w:p w14:paraId="5CC0309C" w14:textId="6B78910F" w:rsidR="00D075BF" w:rsidRPr="008823F4" w:rsidRDefault="00D075BF" w:rsidP="008823F4">
            <w:pPr>
              <w:jc w:val="right"/>
              <w:rPr>
                <w:sz w:val="16"/>
                <w:szCs w:val="16"/>
                <w:highlight w:val="yellow"/>
                <w:lang w:eastAsia="tr-TR"/>
              </w:rPr>
            </w:pPr>
            <w:r w:rsidRPr="008823F4">
              <w:rPr>
                <w:sz w:val="16"/>
                <w:szCs w:val="16"/>
                <w:lang w:eastAsia="tr-TR"/>
              </w:rPr>
              <w:t>13,529,449</w:t>
            </w:r>
          </w:p>
        </w:tc>
        <w:tc>
          <w:tcPr>
            <w:tcW w:w="992" w:type="dxa"/>
            <w:tcBorders>
              <w:top w:val="nil"/>
              <w:left w:val="nil"/>
              <w:bottom w:val="nil"/>
              <w:right w:val="nil"/>
            </w:tcBorders>
            <w:shd w:val="clear" w:color="auto" w:fill="auto"/>
            <w:vAlign w:val="bottom"/>
            <w:hideMark/>
          </w:tcPr>
          <w:p w14:paraId="5415C27D" w14:textId="0B61DB92" w:rsidR="00D075BF" w:rsidRPr="008823F4" w:rsidRDefault="00D075BF" w:rsidP="008823F4">
            <w:pPr>
              <w:jc w:val="right"/>
              <w:rPr>
                <w:sz w:val="16"/>
                <w:szCs w:val="16"/>
                <w:highlight w:val="yellow"/>
                <w:lang w:eastAsia="tr-TR"/>
              </w:rPr>
            </w:pPr>
            <w:r w:rsidRPr="008823F4">
              <w:rPr>
                <w:sz w:val="16"/>
                <w:szCs w:val="16"/>
                <w:lang w:eastAsia="tr-TR"/>
              </w:rPr>
              <w:t>424,526</w:t>
            </w:r>
          </w:p>
        </w:tc>
      </w:tr>
      <w:tr w:rsidR="00F67710" w:rsidRPr="008823F4" w14:paraId="7F6DBE8B"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787B81BD" w14:textId="77777777" w:rsidR="00D075BF" w:rsidRPr="008823F4" w:rsidRDefault="00D075BF">
            <w:pPr>
              <w:ind w:firstLineChars="100" w:firstLine="160"/>
              <w:rPr>
                <w:sz w:val="16"/>
                <w:szCs w:val="16"/>
                <w:lang w:eastAsia="tr-TR"/>
              </w:rPr>
            </w:pPr>
            <w:r w:rsidRPr="008823F4">
              <w:rPr>
                <w:sz w:val="16"/>
                <w:szCs w:val="16"/>
                <w:lang w:eastAsia="tr-TR"/>
              </w:rPr>
              <w:t>Türev finansal araçlardan alacak,</w:t>
            </w:r>
          </w:p>
        </w:tc>
        <w:tc>
          <w:tcPr>
            <w:tcW w:w="979" w:type="dxa"/>
            <w:tcBorders>
              <w:top w:val="nil"/>
              <w:left w:val="nil"/>
              <w:bottom w:val="nil"/>
              <w:right w:val="nil"/>
            </w:tcBorders>
            <w:shd w:val="clear" w:color="auto" w:fill="auto"/>
            <w:vAlign w:val="bottom"/>
            <w:hideMark/>
          </w:tcPr>
          <w:p w14:paraId="352D290C" w14:textId="443131E7" w:rsidR="00D075BF" w:rsidRPr="008823F4" w:rsidRDefault="00D075BF" w:rsidP="008823F4">
            <w:pPr>
              <w:jc w:val="right"/>
              <w:rPr>
                <w:sz w:val="16"/>
                <w:szCs w:val="16"/>
                <w:highlight w:val="yellow"/>
                <w:lang w:eastAsia="tr-TR"/>
              </w:rPr>
            </w:pPr>
            <w:r w:rsidRPr="008823F4">
              <w:rPr>
                <w:sz w:val="16"/>
                <w:szCs w:val="16"/>
                <w:lang w:eastAsia="tr-TR"/>
              </w:rPr>
              <w:t>528,075</w:t>
            </w:r>
          </w:p>
        </w:tc>
        <w:tc>
          <w:tcPr>
            <w:tcW w:w="1148" w:type="dxa"/>
            <w:tcBorders>
              <w:top w:val="nil"/>
              <w:left w:val="nil"/>
              <w:bottom w:val="nil"/>
              <w:right w:val="nil"/>
            </w:tcBorders>
            <w:shd w:val="clear" w:color="auto" w:fill="auto"/>
            <w:vAlign w:val="bottom"/>
            <w:hideMark/>
          </w:tcPr>
          <w:p w14:paraId="208C6EBA" w14:textId="2E5437CC" w:rsidR="00D075BF" w:rsidRPr="008823F4" w:rsidRDefault="00D075BF" w:rsidP="008823F4">
            <w:pPr>
              <w:jc w:val="right"/>
              <w:rPr>
                <w:sz w:val="16"/>
                <w:szCs w:val="16"/>
                <w:highlight w:val="yellow"/>
                <w:lang w:eastAsia="tr-TR"/>
              </w:rPr>
            </w:pPr>
            <w:r w:rsidRPr="008823F4">
              <w:rPr>
                <w:sz w:val="16"/>
                <w:szCs w:val="16"/>
                <w:lang w:eastAsia="tr-TR"/>
              </w:rPr>
              <w:t>23,015,573</w:t>
            </w:r>
          </w:p>
        </w:tc>
        <w:tc>
          <w:tcPr>
            <w:tcW w:w="1417" w:type="dxa"/>
            <w:tcBorders>
              <w:top w:val="nil"/>
              <w:left w:val="nil"/>
              <w:bottom w:val="nil"/>
              <w:right w:val="nil"/>
            </w:tcBorders>
            <w:shd w:val="clear" w:color="auto" w:fill="auto"/>
            <w:vAlign w:val="bottom"/>
            <w:hideMark/>
          </w:tcPr>
          <w:p w14:paraId="4680A658" w14:textId="6FED4E85" w:rsidR="00D075BF" w:rsidRPr="008823F4" w:rsidRDefault="00D075BF" w:rsidP="008823F4">
            <w:pPr>
              <w:jc w:val="right"/>
              <w:rPr>
                <w:sz w:val="16"/>
                <w:szCs w:val="16"/>
                <w:highlight w:val="yellow"/>
                <w:lang w:eastAsia="tr-TR"/>
              </w:rPr>
            </w:pPr>
            <w:r w:rsidRPr="008823F4">
              <w:rPr>
                <w:sz w:val="16"/>
                <w:szCs w:val="16"/>
                <w:lang w:eastAsia="tr-TR"/>
              </w:rPr>
              <w:t>14,353,317</w:t>
            </w:r>
          </w:p>
        </w:tc>
        <w:tc>
          <w:tcPr>
            <w:tcW w:w="992" w:type="dxa"/>
            <w:tcBorders>
              <w:top w:val="nil"/>
              <w:left w:val="nil"/>
              <w:bottom w:val="nil"/>
              <w:right w:val="nil"/>
            </w:tcBorders>
            <w:shd w:val="clear" w:color="auto" w:fill="auto"/>
            <w:vAlign w:val="bottom"/>
            <w:hideMark/>
          </w:tcPr>
          <w:p w14:paraId="507A5077" w14:textId="7DEA341B" w:rsidR="00D075BF" w:rsidRPr="008823F4" w:rsidRDefault="00D075BF" w:rsidP="008823F4">
            <w:pPr>
              <w:jc w:val="right"/>
              <w:rPr>
                <w:sz w:val="16"/>
                <w:szCs w:val="16"/>
                <w:highlight w:val="yellow"/>
                <w:lang w:eastAsia="tr-TR"/>
              </w:rPr>
            </w:pPr>
            <w:r w:rsidRPr="008823F4">
              <w:rPr>
                <w:sz w:val="16"/>
                <w:szCs w:val="16"/>
                <w:lang w:eastAsia="tr-TR"/>
              </w:rPr>
              <w:t>37,896,965</w:t>
            </w:r>
          </w:p>
        </w:tc>
      </w:tr>
      <w:tr w:rsidR="00F67710" w:rsidRPr="008823F4" w14:paraId="0E32E74B"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3033C81E" w14:textId="77777777" w:rsidR="00D075BF" w:rsidRPr="008823F4" w:rsidRDefault="00D075BF">
            <w:pPr>
              <w:ind w:firstLineChars="100" w:firstLine="160"/>
              <w:rPr>
                <w:sz w:val="16"/>
                <w:szCs w:val="16"/>
                <w:lang w:eastAsia="tr-TR"/>
              </w:rPr>
            </w:pPr>
            <w:r w:rsidRPr="008823F4">
              <w:rPr>
                <w:sz w:val="16"/>
                <w:szCs w:val="16"/>
                <w:lang w:eastAsia="tr-TR"/>
              </w:rPr>
              <w:t>Türev finansal araçlardan borçlar</w:t>
            </w:r>
          </w:p>
        </w:tc>
        <w:tc>
          <w:tcPr>
            <w:tcW w:w="979" w:type="dxa"/>
            <w:tcBorders>
              <w:top w:val="nil"/>
              <w:left w:val="nil"/>
              <w:bottom w:val="nil"/>
              <w:right w:val="nil"/>
            </w:tcBorders>
            <w:shd w:val="clear" w:color="auto" w:fill="auto"/>
            <w:vAlign w:val="bottom"/>
            <w:hideMark/>
          </w:tcPr>
          <w:p w14:paraId="4D90F6D9" w14:textId="1CDDF050" w:rsidR="00D075BF" w:rsidRPr="008823F4" w:rsidRDefault="00D075BF" w:rsidP="008823F4">
            <w:pPr>
              <w:jc w:val="right"/>
              <w:rPr>
                <w:sz w:val="16"/>
                <w:szCs w:val="16"/>
                <w:highlight w:val="yellow"/>
                <w:lang w:eastAsia="tr-TR"/>
              </w:rPr>
            </w:pPr>
            <w:r w:rsidRPr="008823F4">
              <w:rPr>
                <w:sz w:val="16"/>
                <w:szCs w:val="16"/>
                <w:lang w:eastAsia="tr-TR"/>
              </w:rPr>
              <w:t>31,514,026</w:t>
            </w:r>
          </w:p>
        </w:tc>
        <w:tc>
          <w:tcPr>
            <w:tcW w:w="1148" w:type="dxa"/>
            <w:tcBorders>
              <w:top w:val="nil"/>
              <w:left w:val="nil"/>
              <w:bottom w:val="nil"/>
              <w:right w:val="nil"/>
            </w:tcBorders>
            <w:shd w:val="clear" w:color="auto" w:fill="auto"/>
            <w:vAlign w:val="bottom"/>
            <w:hideMark/>
          </w:tcPr>
          <w:p w14:paraId="4D5AB567" w14:textId="0958F453" w:rsidR="00D075BF" w:rsidRPr="008823F4" w:rsidRDefault="00D075BF" w:rsidP="008823F4">
            <w:pPr>
              <w:jc w:val="right"/>
              <w:rPr>
                <w:sz w:val="16"/>
                <w:szCs w:val="16"/>
                <w:highlight w:val="yellow"/>
                <w:lang w:eastAsia="tr-TR"/>
              </w:rPr>
            </w:pPr>
            <w:r w:rsidRPr="008823F4">
              <w:rPr>
                <w:sz w:val="16"/>
                <w:szCs w:val="16"/>
                <w:lang w:eastAsia="tr-TR"/>
              </w:rPr>
              <w:t>5,134,545</w:t>
            </w:r>
          </w:p>
        </w:tc>
        <w:tc>
          <w:tcPr>
            <w:tcW w:w="1417" w:type="dxa"/>
            <w:tcBorders>
              <w:top w:val="nil"/>
              <w:left w:val="nil"/>
              <w:bottom w:val="nil"/>
              <w:right w:val="nil"/>
            </w:tcBorders>
            <w:shd w:val="clear" w:color="auto" w:fill="auto"/>
            <w:vAlign w:val="bottom"/>
            <w:hideMark/>
          </w:tcPr>
          <w:p w14:paraId="2BEE10B4" w14:textId="34A1BDAA" w:rsidR="00D075BF" w:rsidRPr="008823F4" w:rsidRDefault="00D075BF" w:rsidP="008823F4">
            <w:pPr>
              <w:jc w:val="right"/>
              <w:rPr>
                <w:sz w:val="16"/>
                <w:szCs w:val="16"/>
                <w:highlight w:val="yellow"/>
                <w:lang w:eastAsia="tr-TR"/>
              </w:rPr>
            </w:pPr>
            <w:r w:rsidRPr="008823F4">
              <w:rPr>
                <w:sz w:val="16"/>
                <w:szCs w:val="16"/>
                <w:lang w:eastAsia="tr-TR"/>
              </w:rPr>
              <w:t>823,868</w:t>
            </w:r>
          </w:p>
        </w:tc>
        <w:tc>
          <w:tcPr>
            <w:tcW w:w="992" w:type="dxa"/>
            <w:tcBorders>
              <w:top w:val="nil"/>
              <w:left w:val="nil"/>
              <w:bottom w:val="nil"/>
              <w:right w:val="nil"/>
            </w:tcBorders>
            <w:shd w:val="clear" w:color="auto" w:fill="auto"/>
            <w:vAlign w:val="bottom"/>
            <w:hideMark/>
          </w:tcPr>
          <w:p w14:paraId="67038C86" w14:textId="64C623D3" w:rsidR="00D075BF" w:rsidRPr="008823F4" w:rsidRDefault="00D075BF" w:rsidP="008823F4">
            <w:pPr>
              <w:jc w:val="right"/>
              <w:rPr>
                <w:sz w:val="16"/>
                <w:szCs w:val="16"/>
                <w:highlight w:val="yellow"/>
                <w:lang w:eastAsia="tr-TR"/>
              </w:rPr>
            </w:pPr>
            <w:r w:rsidRPr="008823F4">
              <w:rPr>
                <w:sz w:val="16"/>
                <w:szCs w:val="16"/>
                <w:lang w:eastAsia="tr-TR"/>
              </w:rPr>
              <w:t>37,472,439</w:t>
            </w:r>
          </w:p>
        </w:tc>
      </w:tr>
      <w:tr w:rsidR="00F67710" w:rsidRPr="008823F4" w14:paraId="258E1A8C" w14:textId="77777777" w:rsidTr="008823F4">
        <w:trPr>
          <w:divId w:val="809791012"/>
          <w:trHeight w:val="113"/>
        </w:trPr>
        <w:tc>
          <w:tcPr>
            <w:tcW w:w="4962" w:type="dxa"/>
            <w:tcBorders>
              <w:top w:val="nil"/>
              <w:left w:val="nil"/>
              <w:bottom w:val="nil"/>
              <w:right w:val="nil"/>
            </w:tcBorders>
            <w:shd w:val="clear" w:color="auto" w:fill="auto"/>
            <w:vAlign w:val="center"/>
            <w:hideMark/>
          </w:tcPr>
          <w:p w14:paraId="51DFF054" w14:textId="77777777" w:rsidR="00D075BF" w:rsidRPr="008823F4" w:rsidRDefault="00D075BF">
            <w:pPr>
              <w:ind w:firstLineChars="100" w:firstLine="160"/>
              <w:rPr>
                <w:sz w:val="16"/>
                <w:szCs w:val="16"/>
                <w:lang w:eastAsia="tr-TR"/>
              </w:rPr>
            </w:pPr>
            <w:proofErr w:type="spellStart"/>
            <w:r w:rsidRPr="008823F4">
              <w:rPr>
                <w:sz w:val="16"/>
                <w:szCs w:val="16"/>
                <w:lang w:eastAsia="tr-TR"/>
              </w:rPr>
              <w:t>Gayrinakdi</w:t>
            </w:r>
            <w:proofErr w:type="spellEnd"/>
            <w:r w:rsidRPr="008823F4">
              <w:rPr>
                <w:sz w:val="16"/>
                <w:szCs w:val="16"/>
                <w:lang w:eastAsia="tr-TR"/>
              </w:rPr>
              <w:t xml:space="preserve"> krediler (***)</w:t>
            </w:r>
          </w:p>
        </w:tc>
        <w:tc>
          <w:tcPr>
            <w:tcW w:w="979" w:type="dxa"/>
            <w:tcBorders>
              <w:top w:val="nil"/>
              <w:left w:val="nil"/>
              <w:bottom w:val="nil"/>
              <w:right w:val="nil"/>
            </w:tcBorders>
            <w:shd w:val="clear" w:color="auto" w:fill="auto"/>
            <w:vAlign w:val="bottom"/>
            <w:hideMark/>
          </w:tcPr>
          <w:p w14:paraId="17139651" w14:textId="20593EC7" w:rsidR="00D075BF" w:rsidRPr="008823F4" w:rsidRDefault="00D075BF" w:rsidP="008823F4">
            <w:pPr>
              <w:jc w:val="right"/>
              <w:rPr>
                <w:sz w:val="16"/>
                <w:szCs w:val="16"/>
                <w:highlight w:val="yellow"/>
                <w:lang w:eastAsia="tr-TR"/>
              </w:rPr>
            </w:pPr>
            <w:r w:rsidRPr="008823F4">
              <w:rPr>
                <w:sz w:val="16"/>
                <w:szCs w:val="16"/>
                <w:lang w:eastAsia="tr-TR"/>
              </w:rPr>
              <w:t>3,257,093</w:t>
            </w:r>
          </w:p>
        </w:tc>
        <w:tc>
          <w:tcPr>
            <w:tcW w:w="1148" w:type="dxa"/>
            <w:tcBorders>
              <w:top w:val="nil"/>
              <w:left w:val="nil"/>
              <w:bottom w:val="nil"/>
              <w:right w:val="nil"/>
            </w:tcBorders>
            <w:shd w:val="clear" w:color="auto" w:fill="auto"/>
            <w:vAlign w:val="bottom"/>
            <w:hideMark/>
          </w:tcPr>
          <w:p w14:paraId="657A660F" w14:textId="1ACA2C11" w:rsidR="00D075BF" w:rsidRPr="008823F4" w:rsidRDefault="00D075BF" w:rsidP="008823F4">
            <w:pPr>
              <w:jc w:val="right"/>
              <w:rPr>
                <w:sz w:val="16"/>
                <w:szCs w:val="16"/>
                <w:highlight w:val="yellow"/>
                <w:lang w:eastAsia="tr-TR"/>
              </w:rPr>
            </w:pPr>
            <w:r w:rsidRPr="008823F4">
              <w:rPr>
                <w:sz w:val="16"/>
                <w:szCs w:val="16"/>
                <w:lang w:eastAsia="tr-TR"/>
              </w:rPr>
              <w:t>4,935,753</w:t>
            </w:r>
          </w:p>
        </w:tc>
        <w:tc>
          <w:tcPr>
            <w:tcW w:w="1417" w:type="dxa"/>
            <w:tcBorders>
              <w:top w:val="nil"/>
              <w:left w:val="nil"/>
              <w:bottom w:val="nil"/>
              <w:right w:val="nil"/>
            </w:tcBorders>
            <w:shd w:val="clear" w:color="auto" w:fill="auto"/>
            <w:vAlign w:val="bottom"/>
            <w:hideMark/>
          </w:tcPr>
          <w:p w14:paraId="23AA35FA" w14:textId="59093E7F" w:rsidR="00D075BF" w:rsidRPr="008823F4" w:rsidRDefault="00D075BF" w:rsidP="008823F4">
            <w:pPr>
              <w:jc w:val="right"/>
              <w:rPr>
                <w:sz w:val="16"/>
                <w:szCs w:val="16"/>
                <w:highlight w:val="yellow"/>
                <w:lang w:eastAsia="tr-TR"/>
              </w:rPr>
            </w:pPr>
            <w:r w:rsidRPr="008823F4">
              <w:rPr>
                <w:sz w:val="16"/>
                <w:szCs w:val="16"/>
                <w:lang w:eastAsia="tr-TR"/>
              </w:rPr>
              <w:t>274,987</w:t>
            </w:r>
          </w:p>
        </w:tc>
        <w:tc>
          <w:tcPr>
            <w:tcW w:w="992" w:type="dxa"/>
            <w:tcBorders>
              <w:top w:val="nil"/>
              <w:left w:val="nil"/>
              <w:bottom w:val="nil"/>
              <w:right w:val="nil"/>
            </w:tcBorders>
            <w:shd w:val="clear" w:color="auto" w:fill="auto"/>
            <w:vAlign w:val="bottom"/>
            <w:hideMark/>
          </w:tcPr>
          <w:p w14:paraId="53E57A35" w14:textId="52AF826D" w:rsidR="00D075BF" w:rsidRPr="008823F4" w:rsidRDefault="00D075BF" w:rsidP="008823F4">
            <w:pPr>
              <w:jc w:val="right"/>
              <w:rPr>
                <w:sz w:val="16"/>
                <w:szCs w:val="16"/>
                <w:highlight w:val="yellow"/>
                <w:lang w:eastAsia="tr-TR"/>
              </w:rPr>
            </w:pPr>
            <w:r w:rsidRPr="008823F4">
              <w:rPr>
                <w:sz w:val="16"/>
                <w:szCs w:val="16"/>
                <w:lang w:eastAsia="tr-TR"/>
              </w:rPr>
              <w:t>8,467,833</w:t>
            </w:r>
          </w:p>
        </w:tc>
      </w:tr>
    </w:tbl>
    <w:p w14:paraId="40C1506B" w14:textId="77777777" w:rsidR="008823F4" w:rsidRDefault="008823F4" w:rsidP="008823F4">
      <w:pPr>
        <w:autoSpaceDE w:val="0"/>
        <w:autoSpaceDN w:val="0"/>
        <w:adjustRightInd w:val="0"/>
        <w:ind w:left="851" w:hanging="851"/>
        <w:jc w:val="both"/>
        <w:rPr>
          <w:sz w:val="16"/>
          <w:szCs w:val="16"/>
        </w:rPr>
      </w:pPr>
    </w:p>
    <w:p w14:paraId="4AFDD057" w14:textId="428699A6" w:rsidR="007714AB" w:rsidRPr="005D586B" w:rsidRDefault="007714AB" w:rsidP="008823F4">
      <w:pPr>
        <w:autoSpaceDE w:val="0"/>
        <w:autoSpaceDN w:val="0"/>
        <w:adjustRightInd w:val="0"/>
        <w:ind w:left="851" w:hanging="851"/>
        <w:jc w:val="both"/>
        <w:rPr>
          <w:sz w:val="16"/>
          <w:szCs w:val="16"/>
        </w:rPr>
      </w:pPr>
      <w:r w:rsidRPr="005D586B">
        <w:rPr>
          <w:sz w:val="16"/>
          <w:szCs w:val="16"/>
        </w:rPr>
        <w:t>(*)</w:t>
      </w:r>
      <w:r w:rsidRPr="005D586B">
        <w:rPr>
          <w:sz w:val="16"/>
          <w:szCs w:val="16"/>
        </w:rPr>
        <w:tab/>
        <w:t xml:space="preserve">Bilançoda TL olarak takip </w:t>
      </w:r>
      <w:r w:rsidR="00AC1FA1" w:rsidRPr="005D586B">
        <w:rPr>
          <w:sz w:val="16"/>
          <w:szCs w:val="16"/>
        </w:rPr>
        <w:t>edil</w:t>
      </w:r>
      <w:r w:rsidR="00AC1FA1" w:rsidRPr="00FB0B3F">
        <w:rPr>
          <w:sz w:val="16"/>
          <w:szCs w:val="16"/>
        </w:rPr>
        <w:t>en 1,</w:t>
      </w:r>
      <w:r w:rsidR="00FB0B3F" w:rsidRPr="00FB0B3F">
        <w:rPr>
          <w:sz w:val="16"/>
          <w:szCs w:val="16"/>
        </w:rPr>
        <w:t>999</w:t>
      </w:r>
      <w:r w:rsidR="00AC1FA1" w:rsidRPr="00FB0B3F">
        <w:rPr>
          <w:sz w:val="16"/>
          <w:szCs w:val="16"/>
        </w:rPr>
        <w:t>,</w:t>
      </w:r>
      <w:r w:rsidR="00FB0B3F" w:rsidRPr="00FB0B3F">
        <w:rPr>
          <w:sz w:val="16"/>
          <w:szCs w:val="16"/>
        </w:rPr>
        <w:t>803</w:t>
      </w:r>
      <w:r w:rsidRPr="00FB0B3F">
        <w:rPr>
          <w:sz w:val="16"/>
          <w:szCs w:val="16"/>
        </w:rPr>
        <w:t xml:space="preserve"> TL (3</w:t>
      </w:r>
      <w:r w:rsidRPr="005D586B">
        <w:rPr>
          <w:sz w:val="16"/>
          <w:szCs w:val="16"/>
        </w:rPr>
        <w:t>1 Aralık 202</w:t>
      </w:r>
      <w:r w:rsidR="005D586B" w:rsidRPr="005D586B">
        <w:rPr>
          <w:sz w:val="16"/>
          <w:szCs w:val="16"/>
        </w:rPr>
        <w:t>1</w:t>
      </w:r>
      <w:r w:rsidRPr="005D586B">
        <w:rPr>
          <w:sz w:val="16"/>
          <w:szCs w:val="16"/>
        </w:rPr>
        <w:t xml:space="preserve"> – </w:t>
      </w:r>
      <w:r w:rsidR="005D586B" w:rsidRPr="005D586B">
        <w:rPr>
          <w:sz w:val="16"/>
          <w:szCs w:val="16"/>
        </w:rPr>
        <w:t>2</w:t>
      </w:r>
      <w:r w:rsidRPr="005D586B">
        <w:rPr>
          <w:sz w:val="16"/>
          <w:szCs w:val="16"/>
        </w:rPr>
        <w:t>,</w:t>
      </w:r>
      <w:r w:rsidR="005D586B" w:rsidRPr="005D586B">
        <w:rPr>
          <w:sz w:val="16"/>
          <w:szCs w:val="16"/>
        </w:rPr>
        <w:t>009</w:t>
      </w:r>
      <w:r w:rsidRPr="005D586B">
        <w:rPr>
          <w:sz w:val="16"/>
          <w:szCs w:val="16"/>
        </w:rPr>
        <w:t>,</w:t>
      </w:r>
      <w:r w:rsidR="005D586B" w:rsidRPr="005D586B">
        <w:rPr>
          <w:sz w:val="16"/>
          <w:szCs w:val="16"/>
        </w:rPr>
        <w:t>070</w:t>
      </w:r>
      <w:r w:rsidRPr="005D586B">
        <w:rPr>
          <w:sz w:val="16"/>
          <w:szCs w:val="16"/>
        </w:rPr>
        <w:t xml:space="preserve"> TL) tutarındaki dövize endeksli </w:t>
      </w:r>
      <w:r w:rsidRPr="00FB0B3F">
        <w:rPr>
          <w:sz w:val="16"/>
          <w:szCs w:val="16"/>
        </w:rPr>
        <w:t xml:space="preserve">kredileri ve </w:t>
      </w:r>
      <w:r w:rsidR="00FB0B3F" w:rsidRPr="00FB0B3F">
        <w:rPr>
          <w:sz w:val="16"/>
          <w:szCs w:val="16"/>
        </w:rPr>
        <w:t>5,659,924</w:t>
      </w:r>
      <w:r w:rsidRPr="00FB0B3F">
        <w:rPr>
          <w:sz w:val="16"/>
          <w:szCs w:val="16"/>
        </w:rPr>
        <w:t xml:space="preserve"> TL </w:t>
      </w:r>
      <w:r w:rsidRPr="005D586B">
        <w:rPr>
          <w:sz w:val="16"/>
          <w:szCs w:val="16"/>
        </w:rPr>
        <w:t xml:space="preserve">tutarındaki beklenen zarar karşılıklarını içermektedir. </w:t>
      </w:r>
    </w:p>
    <w:p w14:paraId="062E6FED" w14:textId="5336EDEA" w:rsidR="007714AB" w:rsidRPr="005D586B" w:rsidRDefault="007714AB" w:rsidP="008823F4">
      <w:pPr>
        <w:pStyle w:val="BodyTextIndent"/>
        <w:autoSpaceDE/>
        <w:autoSpaceDN/>
        <w:adjustRightInd/>
        <w:ind w:left="851" w:hanging="851"/>
        <w:rPr>
          <w:sz w:val="16"/>
          <w:szCs w:val="16"/>
        </w:rPr>
      </w:pPr>
      <w:r w:rsidRPr="005D586B">
        <w:rPr>
          <w:sz w:val="16"/>
          <w:szCs w:val="16"/>
        </w:rPr>
        <w:t>(**)</w:t>
      </w:r>
      <w:r w:rsidRPr="005D586B">
        <w:rPr>
          <w:sz w:val="16"/>
          <w:szCs w:val="16"/>
        </w:rPr>
        <w:tab/>
      </w:r>
      <w:r w:rsidRPr="00FB0B3F">
        <w:rPr>
          <w:sz w:val="16"/>
          <w:szCs w:val="16"/>
        </w:rPr>
        <w:t>Bilançoda 1,461,015 TL tutarındaki bağlı ortaklıkların 610,120 TL’si (</w:t>
      </w:r>
      <w:r w:rsidRPr="005D586B">
        <w:rPr>
          <w:sz w:val="16"/>
          <w:szCs w:val="16"/>
        </w:rPr>
        <w:t>31 Aralık 202</w:t>
      </w:r>
      <w:r w:rsidR="005D586B" w:rsidRPr="005D586B">
        <w:rPr>
          <w:sz w:val="16"/>
          <w:szCs w:val="16"/>
        </w:rPr>
        <w:t>1</w:t>
      </w:r>
      <w:r w:rsidRPr="005D586B">
        <w:rPr>
          <w:sz w:val="16"/>
          <w:szCs w:val="16"/>
        </w:rPr>
        <w:t xml:space="preserve"> – 610,120 TL) yurt dışı yabancı para iştiraki ve   bağlı ortaklığı içermektedir.</w:t>
      </w:r>
    </w:p>
    <w:p w14:paraId="3E88942A" w14:textId="7D520A10" w:rsidR="007714AB" w:rsidRPr="005D586B" w:rsidRDefault="007714AB" w:rsidP="008823F4">
      <w:pPr>
        <w:pStyle w:val="BodyTextIndent"/>
        <w:autoSpaceDE/>
        <w:autoSpaceDN/>
        <w:adjustRightInd/>
        <w:ind w:left="851" w:hanging="851"/>
        <w:rPr>
          <w:sz w:val="16"/>
          <w:szCs w:val="16"/>
        </w:rPr>
      </w:pPr>
      <w:r w:rsidRPr="005D586B">
        <w:rPr>
          <w:sz w:val="16"/>
          <w:szCs w:val="16"/>
        </w:rPr>
        <w:t>(***)</w:t>
      </w:r>
      <w:r w:rsidRPr="005D586B">
        <w:rPr>
          <w:sz w:val="16"/>
          <w:szCs w:val="16"/>
        </w:rPr>
        <w:tab/>
        <w:t>Net bilanço dışı pozisyona etkisi bulunmamaktadır.</w:t>
      </w:r>
    </w:p>
    <w:p w14:paraId="18A8EA86" w14:textId="4F5902C5" w:rsidR="007714AB" w:rsidRPr="005D586B" w:rsidRDefault="007714AB" w:rsidP="008823F4">
      <w:pPr>
        <w:pStyle w:val="BodyTextIndent"/>
        <w:autoSpaceDE/>
        <w:autoSpaceDN/>
        <w:adjustRightInd/>
        <w:ind w:left="851" w:hanging="851"/>
        <w:rPr>
          <w:sz w:val="16"/>
          <w:szCs w:val="16"/>
        </w:rPr>
      </w:pPr>
      <w:r w:rsidRPr="005D586B">
        <w:rPr>
          <w:sz w:val="16"/>
          <w:szCs w:val="16"/>
        </w:rPr>
        <w:t>(****)</w:t>
      </w:r>
      <w:r w:rsidRPr="005D586B">
        <w:rPr>
          <w:sz w:val="16"/>
          <w:szCs w:val="16"/>
        </w:rPr>
        <w:tab/>
        <w:t>Kıymetli madenler de “Diğer YP” sütununda gösterilmektedir.</w:t>
      </w:r>
    </w:p>
    <w:p w14:paraId="2339D34C" w14:textId="24CC1C41" w:rsidR="007714AB" w:rsidRPr="003C1DA3" w:rsidRDefault="007714AB" w:rsidP="008823F4">
      <w:pPr>
        <w:pStyle w:val="BodyTextIndent"/>
        <w:autoSpaceDE/>
        <w:autoSpaceDN/>
        <w:adjustRightInd/>
        <w:ind w:left="851" w:hanging="851"/>
        <w:rPr>
          <w:color w:val="000000"/>
          <w:sz w:val="16"/>
          <w:szCs w:val="16"/>
        </w:rPr>
      </w:pPr>
      <w:r w:rsidRPr="005D586B">
        <w:rPr>
          <w:sz w:val="16"/>
          <w:szCs w:val="16"/>
        </w:rPr>
        <w:t>(*****)</w:t>
      </w:r>
      <w:r w:rsidRPr="005D586B">
        <w:rPr>
          <w:sz w:val="16"/>
          <w:szCs w:val="16"/>
        </w:rPr>
        <w:tab/>
        <w:t xml:space="preserve">Diğer yükümlülükler rakamı içerisindeki </w:t>
      </w:r>
      <w:r w:rsidR="00FB0B3F" w:rsidRPr="00FB0B3F">
        <w:rPr>
          <w:sz w:val="16"/>
          <w:szCs w:val="16"/>
        </w:rPr>
        <w:t>9,708</w:t>
      </w:r>
      <w:r w:rsidRPr="00FB0B3F">
        <w:rPr>
          <w:sz w:val="16"/>
          <w:szCs w:val="16"/>
        </w:rPr>
        <w:t xml:space="preserve"> TL</w:t>
      </w:r>
      <w:r w:rsidRPr="005D586B">
        <w:rPr>
          <w:sz w:val="16"/>
          <w:szCs w:val="16"/>
        </w:rPr>
        <w:t xml:space="preserve"> tutarındaki g</w:t>
      </w:r>
      <w:r w:rsidRPr="00FB0B3F">
        <w:rPr>
          <w:sz w:val="16"/>
          <w:szCs w:val="16"/>
        </w:rPr>
        <w:t xml:space="preserve">erçeğe uygun değer farkı kar/zarara yansıtılan menkul değerler değer </w:t>
      </w:r>
      <w:proofErr w:type="gramStart"/>
      <w:r w:rsidRPr="00FB0B3F">
        <w:rPr>
          <w:sz w:val="16"/>
          <w:szCs w:val="16"/>
        </w:rPr>
        <w:t>düşüş  karşılığı</w:t>
      </w:r>
      <w:proofErr w:type="gramEnd"/>
      <w:r w:rsidRPr="00FB0B3F">
        <w:rPr>
          <w:sz w:val="16"/>
          <w:szCs w:val="16"/>
        </w:rPr>
        <w:t xml:space="preserve"> kur riski</w:t>
      </w:r>
      <w:r w:rsidRPr="003C1DA3">
        <w:rPr>
          <w:sz w:val="16"/>
          <w:szCs w:val="16"/>
        </w:rPr>
        <w:t xml:space="preserve">ne dahil edilmemiştir. Ayrıca </w:t>
      </w:r>
      <w:r w:rsidR="00FB0B3F" w:rsidRPr="003C1DA3">
        <w:rPr>
          <w:color w:val="000000"/>
          <w:sz w:val="16"/>
          <w:szCs w:val="16"/>
        </w:rPr>
        <w:t>247,681</w:t>
      </w:r>
      <w:r w:rsidRPr="003C1DA3">
        <w:rPr>
          <w:color w:val="000000"/>
          <w:sz w:val="16"/>
          <w:szCs w:val="16"/>
        </w:rPr>
        <w:t xml:space="preserve"> TL tutarında dövize endeksli kredilere ilişkin karşılığı içermektedir.</w:t>
      </w:r>
    </w:p>
    <w:p w14:paraId="0D9FD593" w14:textId="322B65D7" w:rsidR="00AE1438" w:rsidRPr="00213A2D" w:rsidRDefault="007714AB" w:rsidP="008823F4">
      <w:pPr>
        <w:pStyle w:val="BodyTextIndent"/>
        <w:autoSpaceDE/>
        <w:autoSpaceDN/>
        <w:adjustRightInd/>
        <w:ind w:left="851" w:hanging="851"/>
        <w:rPr>
          <w:sz w:val="16"/>
          <w:szCs w:val="16"/>
          <w:highlight w:val="yellow"/>
        </w:rPr>
      </w:pPr>
      <w:r w:rsidRPr="003C1DA3">
        <w:rPr>
          <w:sz w:val="16"/>
          <w:szCs w:val="16"/>
        </w:rPr>
        <w:t>(******)</w:t>
      </w:r>
      <w:r w:rsidRPr="003C1DA3">
        <w:rPr>
          <w:sz w:val="16"/>
          <w:szCs w:val="16"/>
        </w:rPr>
        <w:tab/>
        <w:t xml:space="preserve">Bilançoda </w:t>
      </w:r>
      <w:r w:rsidR="003C1DA3" w:rsidRPr="003C1DA3">
        <w:rPr>
          <w:sz w:val="16"/>
          <w:szCs w:val="16"/>
        </w:rPr>
        <w:t>2,422</w:t>
      </w:r>
      <w:r w:rsidRPr="003C1DA3">
        <w:rPr>
          <w:sz w:val="16"/>
          <w:szCs w:val="16"/>
        </w:rPr>
        <w:t xml:space="preserve"> TL t</w:t>
      </w:r>
      <w:r w:rsidRPr="005D586B">
        <w:rPr>
          <w:sz w:val="16"/>
          <w:szCs w:val="16"/>
        </w:rPr>
        <w:t>utarındaki beklenen zarar karşılıklarını içermektedir.</w:t>
      </w:r>
    </w:p>
    <w:p w14:paraId="1F712399" w14:textId="77777777" w:rsidR="008823F4" w:rsidRDefault="008823F4" w:rsidP="008823F4">
      <w:pPr>
        <w:pStyle w:val="ListParagraph"/>
        <w:autoSpaceDE w:val="0"/>
        <w:autoSpaceDN w:val="0"/>
        <w:adjustRightInd w:val="0"/>
        <w:ind w:left="851"/>
        <w:jc w:val="both"/>
        <w:rPr>
          <w:spacing w:val="-6"/>
        </w:rPr>
      </w:pPr>
    </w:p>
    <w:p w14:paraId="51DA44F1" w14:textId="5424B644" w:rsidR="007714AB" w:rsidRPr="008823F4" w:rsidRDefault="007714AB" w:rsidP="008823F4">
      <w:pPr>
        <w:pStyle w:val="ListParagraph"/>
        <w:autoSpaceDE w:val="0"/>
        <w:autoSpaceDN w:val="0"/>
        <w:adjustRightInd w:val="0"/>
        <w:ind w:left="851"/>
        <w:jc w:val="both"/>
        <w:rPr>
          <w:spacing w:val="-6"/>
          <w:sz w:val="18"/>
          <w:szCs w:val="18"/>
        </w:rPr>
      </w:pPr>
      <w:r w:rsidRPr="008823F4">
        <w:rPr>
          <w:spacing w:val="-6"/>
          <w:sz w:val="18"/>
          <w:szCs w:val="18"/>
        </w:rPr>
        <w:t>Yabancı para net genel pozisyon/</w:t>
      </w:r>
      <w:proofErr w:type="spellStart"/>
      <w:r w:rsidRPr="008823F4">
        <w:rPr>
          <w:spacing w:val="-6"/>
          <w:sz w:val="18"/>
          <w:szCs w:val="18"/>
        </w:rPr>
        <w:t>özkaynak</w:t>
      </w:r>
      <w:proofErr w:type="spellEnd"/>
      <w:r w:rsidRPr="008823F4">
        <w:rPr>
          <w:spacing w:val="-6"/>
          <w:sz w:val="18"/>
          <w:szCs w:val="18"/>
        </w:rPr>
        <w:t xml:space="preserve"> standart oranının hesaplaması ile ilgili yönetmelik gereği kur riski tablosuna dahil edilmeyen yabancı para tutarlar mali tablolardaki sıralamaya göre açıklanmıştır.</w:t>
      </w:r>
    </w:p>
    <w:p w14:paraId="56EFF3B2" w14:textId="77777777" w:rsidR="00AC1FA1" w:rsidRPr="00213A2D" w:rsidRDefault="00AC1FA1" w:rsidP="007714AB">
      <w:pPr>
        <w:pStyle w:val="ListParagraph"/>
        <w:autoSpaceDE w:val="0"/>
        <w:autoSpaceDN w:val="0"/>
        <w:adjustRightInd w:val="0"/>
        <w:ind w:left="0"/>
        <w:jc w:val="both"/>
        <w:rPr>
          <w:spacing w:val="-6"/>
          <w:highlight w:val="yellow"/>
        </w:rPr>
      </w:pPr>
    </w:p>
    <w:p w14:paraId="00EA54B0" w14:textId="77777777" w:rsidR="002D52BB" w:rsidRDefault="002D52BB" w:rsidP="007714AB">
      <w:pPr>
        <w:pStyle w:val="ListParagraph"/>
        <w:numPr>
          <w:ilvl w:val="0"/>
          <w:numId w:val="6"/>
        </w:numPr>
        <w:tabs>
          <w:tab w:val="clear" w:pos="360"/>
          <w:tab w:val="num" w:pos="709"/>
        </w:tabs>
        <w:autoSpaceDE w:val="0"/>
        <w:autoSpaceDN w:val="0"/>
        <w:adjustRightInd w:val="0"/>
        <w:sectPr w:rsidR="002D52BB" w:rsidSect="00557BAB">
          <w:headerReference w:type="default" r:id="rId36"/>
          <w:footerReference w:type="default" r:id="rId37"/>
          <w:pgSz w:w="11906" w:h="16838"/>
          <w:pgMar w:top="737" w:right="992" w:bottom="992" w:left="1440" w:header="709" w:footer="709" w:gutter="0"/>
          <w:cols w:space="708"/>
          <w:docGrid w:linePitch="360"/>
        </w:sectPr>
      </w:pPr>
    </w:p>
    <w:p w14:paraId="7D57B4F5" w14:textId="1912CA5F" w:rsidR="007714AB" w:rsidRPr="003C1DA3" w:rsidRDefault="007714AB" w:rsidP="007714AB">
      <w:pPr>
        <w:pStyle w:val="ListParagraph"/>
        <w:numPr>
          <w:ilvl w:val="0"/>
          <w:numId w:val="6"/>
        </w:numPr>
        <w:tabs>
          <w:tab w:val="clear" w:pos="360"/>
          <w:tab w:val="num" w:pos="709"/>
        </w:tabs>
        <w:autoSpaceDE w:val="0"/>
        <w:autoSpaceDN w:val="0"/>
        <w:adjustRightInd w:val="0"/>
      </w:pPr>
      <w:r w:rsidRPr="003C1DA3">
        <w:lastRenderedPageBreak/>
        <w:t xml:space="preserve">Alım satım amaçlı türev finansal varlıklar: </w:t>
      </w:r>
      <w:r w:rsidR="003C1DA3" w:rsidRPr="003C1DA3">
        <w:t>598,197</w:t>
      </w:r>
      <w:r w:rsidRPr="003C1DA3">
        <w:t xml:space="preserve"> TL (31 Aralık 202</w:t>
      </w:r>
      <w:r w:rsidR="005D586B" w:rsidRPr="003C1DA3">
        <w:t>1</w:t>
      </w:r>
      <w:r w:rsidRPr="003C1DA3">
        <w:t xml:space="preserve"> – </w:t>
      </w:r>
      <w:r w:rsidR="005D586B" w:rsidRPr="003C1DA3">
        <w:t>592</w:t>
      </w:r>
      <w:r w:rsidRPr="003C1DA3">
        <w:t>,</w:t>
      </w:r>
      <w:r w:rsidR="005D586B" w:rsidRPr="003C1DA3">
        <w:t>863</w:t>
      </w:r>
      <w:r w:rsidRPr="003C1DA3">
        <w:rPr>
          <w:color w:val="000000"/>
        </w:rPr>
        <w:t xml:space="preserve"> TL</w:t>
      </w:r>
      <w:r w:rsidRPr="003C1DA3">
        <w:t>)</w:t>
      </w:r>
    </w:p>
    <w:p w14:paraId="28C61058" w14:textId="0937C540" w:rsidR="007714AB" w:rsidRPr="003C1DA3" w:rsidRDefault="007714AB" w:rsidP="007714AB">
      <w:pPr>
        <w:pStyle w:val="ListParagraph"/>
        <w:numPr>
          <w:ilvl w:val="0"/>
          <w:numId w:val="6"/>
        </w:numPr>
        <w:tabs>
          <w:tab w:val="clear" w:pos="360"/>
          <w:tab w:val="left" w:pos="709"/>
        </w:tabs>
        <w:autoSpaceDE w:val="0"/>
        <w:autoSpaceDN w:val="0"/>
        <w:adjustRightInd w:val="0"/>
        <w:ind w:left="357" w:hanging="357"/>
      </w:pPr>
      <w:r w:rsidRPr="003C1DA3">
        <w:t xml:space="preserve">Peşin ödenen giderler: </w:t>
      </w:r>
      <w:r w:rsidR="003C1DA3" w:rsidRPr="003C1DA3">
        <w:t>637</w:t>
      </w:r>
      <w:r w:rsidRPr="003C1DA3">
        <w:t xml:space="preserve"> TL (31 Aralık 202</w:t>
      </w:r>
      <w:r w:rsidR="005D586B" w:rsidRPr="003C1DA3">
        <w:t>1</w:t>
      </w:r>
      <w:r w:rsidRPr="003C1DA3">
        <w:t xml:space="preserve"> – </w:t>
      </w:r>
      <w:r w:rsidR="005D586B" w:rsidRPr="003C1DA3">
        <w:t>1,303</w:t>
      </w:r>
      <w:r w:rsidRPr="003C1DA3">
        <w:t xml:space="preserve"> TL)</w:t>
      </w:r>
    </w:p>
    <w:p w14:paraId="516DC4D4" w14:textId="06DF4085" w:rsidR="007714AB" w:rsidRPr="003C1DA3" w:rsidRDefault="007714AB" w:rsidP="007714AB">
      <w:pPr>
        <w:pStyle w:val="ListParagraph"/>
        <w:numPr>
          <w:ilvl w:val="0"/>
          <w:numId w:val="6"/>
        </w:numPr>
        <w:tabs>
          <w:tab w:val="clear" w:pos="360"/>
          <w:tab w:val="num" w:pos="709"/>
        </w:tabs>
        <w:autoSpaceDE w:val="0"/>
        <w:autoSpaceDN w:val="0"/>
        <w:adjustRightInd w:val="0"/>
      </w:pPr>
      <w:r w:rsidRPr="003C1DA3">
        <w:t xml:space="preserve">Alım satım amaçlı türev finansal borçlar: </w:t>
      </w:r>
      <w:r w:rsidR="003C1DA3" w:rsidRPr="003C1DA3">
        <w:t>146,003</w:t>
      </w:r>
      <w:r w:rsidRPr="003C1DA3">
        <w:t xml:space="preserve"> TL (31 Aralık 202</w:t>
      </w:r>
      <w:r w:rsidR="003C0958" w:rsidRPr="003C1DA3">
        <w:t>1</w:t>
      </w:r>
      <w:r w:rsidRPr="003C1DA3">
        <w:t xml:space="preserve"> – </w:t>
      </w:r>
      <w:r w:rsidR="003C0958" w:rsidRPr="003C1DA3">
        <w:t>65</w:t>
      </w:r>
      <w:r w:rsidRPr="003C1DA3">
        <w:t>,</w:t>
      </w:r>
      <w:r w:rsidR="003C0958" w:rsidRPr="003C1DA3">
        <w:t>015</w:t>
      </w:r>
      <w:r w:rsidRPr="003C1DA3">
        <w:t xml:space="preserve"> </w:t>
      </w:r>
      <w:r w:rsidRPr="003C1DA3">
        <w:rPr>
          <w:color w:val="000000"/>
        </w:rPr>
        <w:t>TL</w:t>
      </w:r>
      <w:r w:rsidRPr="003C1DA3">
        <w:t>)</w:t>
      </w:r>
    </w:p>
    <w:p w14:paraId="7B24D014" w14:textId="28B8F46A" w:rsidR="007714AB" w:rsidRPr="003C1DA3" w:rsidRDefault="007714AB" w:rsidP="007714AB">
      <w:pPr>
        <w:pStyle w:val="ListParagraph"/>
        <w:numPr>
          <w:ilvl w:val="0"/>
          <w:numId w:val="6"/>
        </w:numPr>
        <w:tabs>
          <w:tab w:val="clear" w:pos="360"/>
          <w:tab w:val="num" w:pos="709"/>
        </w:tabs>
        <w:autoSpaceDE w:val="0"/>
        <w:autoSpaceDN w:val="0"/>
        <w:adjustRightInd w:val="0"/>
        <w:jc w:val="both"/>
      </w:pPr>
      <w:r w:rsidRPr="003C1DA3">
        <w:t>Yabancı para menkul değerleme farkları</w:t>
      </w:r>
      <w:r w:rsidR="00792B14" w:rsidRPr="003C1DA3">
        <w:t xml:space="preserve">: </w:t>
      </w:r>
      <w:r w:rsidR="003C1DA3" w:rsidRPr="003C1DA3">
        <w:t>391,122</w:t>
      </w:r>
      <w:r w:rsidRPr="003C1DA3">
        <w:t>TL ( 31 Aralık 202</w:t>
      </w:r>
      <w:r w:rsidR="003C0958" w:rsidRPr="003C1DA3">
        <w:t>1</w:t>
      </w:r>
      <w:r w:rsidRPr="003C1DA3">
        <w:t xml:space="preserve"> - </w:t>
      </w:r>
      <w:r w:rsidR="003C0958" w:rsidRPr="003C1DA3">
        <w:t>65,917</w:t>
      </w:r>
      <w:r w:rsidRPr="003C1DA3">
        <w:t xml:space="preserve"> </w:t>
      </w:r>
      <w:r w:rsidRPr="003C1DA3">
        <w:rPr>
          <w:color w:val="000000"/>
        </w:rPr>
        <w:t>TL</w:t>
      </w:r>
      <w:r w:rsidRPr="003C1DA3">
        <w:t>)</w:t>
      </w:r>
    </w:p>
    <w:p w14:paraId="4E4F9204" w14:textId="57916795" w:rsidR="007714AB" w:rsidRPr="003C0958" w:rsidRDefault="007714AB" w:rsidP="007714AB">
      <w:pPr>
        <w:pStyle w:val="ListParagraph"/>
        <w:numPr>
          <w:ilvl w:val="0"/>
          <w:numId w:val="6"/>
        </w:numPr>
        <w:tabs>
          <w:tab w:val="clear" w:pos="360"/>
          <w:tab w:val="num" w:pos="709"/>
        </w:tabs>
        <w:autoSpaceDE w:val="0"/>
        <w:autoSpaceDN w:val="0"/>
        <w:adjustRightInd w:val="0"/>
        <w:jc w:val="both"/>
      </w:pPr>
      <w:r w:rsidRPr="003C1DA3">
        <w:t>Riskten korunma amaçlı türev finansal borçlar: B</w:t>
      </w:r>
      <w:r w:rsidRPr="003C0958">
        <w:t>ulunmamaktadır (31 Aralık 202</w:t>
      </w:r>
      <w:r w:rsidR="003C0958" w:rsidRPr="003C0958">
        <w:t>1</w:t>
      </w:r>
      <w:r w:rsidRPr="003C0958">
        <w:t xml:space="preserve"> – Bulunmamaktadır)</w:t>
      </w:r>
    </w:p>
    <w:p w14:paraId="44BFDA11" w14:textId="77777777" w:rsidR="00A37AE5" w:rsidRPr="003C0958" w:rsidRDefault="00A37AE5" w:rsidP="00A86989">
      <w:pPr>
        <w:pStyle w:val="ListParagraph"/>
        <w:tabs>
          <w:tab w:val="num" w:pos="709"/>
        </w:tabs>
        <w:autoSpaceDE w:val="0"/>
        <w:autoSpaceDN w:val="0"/>
        <w:adjustRightInd w:val="0"/>
        <w:ind w:left="0"/>
        <w:jc w:val="both"/>
        <w:rPr>
          <w:spacing w:val="-6"/>
        </w:rPr>
      </w:pPr>
    </w:p>
    <w:p w14:paraId="1A9D5ACD" w14:textId="5A10775C" w:rsidR="006B012C" w:rsidRPr="003C0958" w:rsidRDefault="00111A1C" w:rsidP="00A86989">
      <w:pPr>
        <w:pStyle w:val="ListParagraph"/>
        <w:tabs>
          <w:tab w:val="num" w:pos="709"/>
        </w:tabs>
        <w:autoSpaceDE w:val="0"/>
        <w:autoSpaceDN w:val="0"/>
        <w:adjustRightInd w:val="0"/>
        <w:ind w:left="0"/>
        <w:jc w:val="both"/>
        <w:rPr>
          <w:spacing w:val="-6"/>
        </w:rPr>
      </w:pPr>
      <w:r w:rsidRPr="003C0958">
        <w:rPr>
          <w:spacing w:val="-6"/>
        </w:rPr>
        <w:t>Türev finansal araçlardan alacaklar/borçlar aşağıda belirtilen tutarlarda yabancı para valörlü döviz alım satım ve vadeli kıymetli maden alım satım işlemlerini de içermektedir.</w:t>
      </w:r>
    </w:p>
    <w:p w14:paraId="06122DCB" w14:textId="65373B29" w:rsidR="00A86989" w:rsidRPr="003C0958" w:rsidRDefault="00A86989" w:rsidP="00A86989">
      <w:pPr>
        <w:pStyle w:val="ListParagraph"/>
        <w:tabs>
          <w:tab w:val="num" w:pos="709"/>
        </w:tabs>
        <w:autoSpaceDE w:val="0"/>
        <w:autoSpaceDN w:val="0"/>
        <w:adjustRightInd w:val="0"/>
        <w:ind w:left="0"/>
        <w:jc w:val="both"/>
        <w:rPr>
          <w:spacing w:val="-6"/>
        </w:rPr>
      </w:pPr>
    </w:p>
    <w:p w14:paraId="2C22C1D3" w14:textId="7DD3B766" w:rsidR="007714AB" w:rsidRPr="003C1DA3" w:rsidRDefault="007714AB" w:rsidP="007714AB">
      <w:pPr>
        <w:pStyle w:val="ListParagraph"/>
        <w:numPr>
          <w:ilvl w:val="0"/>
          <w:numId w:val="6"/>
        </w:numPr>
        <w:tabs>
          <w:tab w:val="clear" w:pos="360"/>
          <w:tab w:val="num" w:pos="709"/>
        </w:tabs>
        <w:autoSpaceDE w:val="0"/>
        <w:autoSpaceDN w:val="0"/>
        <w:adjustRightInd w:val="0"/>
        <w:jc w:val="both"/>
      </w:pPr>
      <w:r w:rsidRPr="003C0958">
        <w:t xml:space="preserve">Valörlü döviz alım </w:t>
      </w:r>
      <w:r w:rsidRPr="003C1DA3">
        <w:t xml:space="preserve">işlemleri: </w:t>
      </w:r>
      <w:r w:rsidR="003C1DA3" w:rsidRPr="003C1DA3">
        <w:t>2,414,255</w:t>
      </w:r>
      <w:r w:rsidRPr="003C1DA3">
        <w:t xml:space="preserve"> TL (31 Aralık 202</w:t>
      </w:r>
      <w:r w:rsidR="003C0958" w:rsidRPr="003C1DA3">
        <w:t>1</w:t>
      </w:r>
      <w:r w:rsidRPr="003C1DA3">
        <w:t xml:space="preserve"> – </w:t>
      </w:r>
      <w:r w:rsidR="003C0958" w:rsidRPr="003C1DA3">
        <w:t>1,864,837</w:t>
      </w:r>
      <w:r w:rsidRPr="003C1DA3">
        <w:t xml:space="preserve"> TL)</w:t>
      </w:r>
    </w:p>
    <w:p w14:paraId="4C728408" w14:textId="1224A7C9" w:rsidR="007714AB" w:rsidRPr="003C1DA3" w:rsidRDefault="007714AB" w:rsidP="007714AB">
      <w:pPr>
        <w:pStyle w:val="ListParagraph"/>
        <w:numPr>
          <w:ilvl w:val="0"/>
          <w:numId w:val="6"/>
        </w:numPr>
        <w:tabs>
          <w:tab w:val="clear" w:pos="360"/>
          <w:tab w:val="num" w:pos="709"/>
        </w:tabs>
        <w:autoSpaceDE w:val="0"/>
        <w:autoSpaceDN w:val="0"/>
        <w:adjustRightInd w:val="0"/>
        <w:jc w:val="both"/>
      </w:pPr>
      <w:r w:rsidRPr="003C1DA3">
        <w:t xml:space="preserve">Valörlü döviz satım işlemleri: </w:t>
      </w:r>
      <w:r w:rsidR="003C1DA3" w:rsidRPr="003C1DA3">
        <w:t>3,135,342</w:t>
      </w:r>
      <w:r w:rsidRPr="003C1DA3">
        <w:t xml:space="preserve"> TL (31 Aralık 202</w:t>
      </w:r>
      <w:r w:rsidR="003C0958" w:rsidRPr="003C1DA3">
        <w:t>1</w:t>
      </w:r>
      <w:r w:rsidRPr="003C1DA3">
        <w:t xml:space="preserve"> </w:t>
      </w:r>
      <w:r w:rsidR="003C0958" w:rsidRPr="003C1DA3">
        <w:t>–</w:t>
      </w:r>
      <w:r w:rsidRPr="003C1DA3">
        <w:t xml:space="preserve"> </w:t>
      </w:r>
      <w:r w:rsidR="003C0958" w:rsidRPr="003C1DA3">
        <w:t>3,094,121</w:t>
      </w:r>
      <w:r w:rsidRPr="003C1DA3">
        <w:t xml:space="preserve"> TL)</w:t>
      </w:r>
    </w:p>
    <w:p w14:paraId="60401294" w14:textId="0DE87DBA" w:rsidR="007714AB" w:rsidRPr="003C1DA3" w:rsidRDefault="007714AB" w:rsidP="007714AB">
      <w:pPr>
        <w:pStyle w:val="ListParagraph"/>
        <w:numPr>
          <w:ilvl w:val="0"/>
          <w:numId w:val="6"/>
        </w:numPr>
        <w:tabs>
          <w:tab w:val="clear" w:pos="360"/>
          <w:tab w:val="num" w:pos="709"/>
        </w:tabs>
        <w:autoSpaceDE w:val="0"/>
        <w:autoSpaceDN w:val="0"/>
        <w:adjustRightInd w:val="0"/>
        <w:jc w:val="both"/>
      </w:pPr>
      <w:r w:rsidRPr="003C1DA3">
        <w:t xml:space="preserve">Kıymetli maden alım işlemleri : </w:t>
      </w:r>
      <w:r w:rsidR="003C1DA3" w:rsidRPr="003C1DA3">
        <w:t>11,039,085</w:t>
      </w:r>
      <w:r w:rsidRPr="003C1DA3">
        <w:t xml:space="preserve"> TL (31 Aralık 202</w:t>
      </w:r>
      <w:r w:rsidR="003C0958" w:rsidRPr="003C1DA3">
        <w:t>1</w:t>
      </w:r>
      <w:r w:rsidRPr="003C1DA3">
        <w:t xml:space="preserve"> - </w:t>
      </w:r>
      <w:r w:rsidR="003C0958" w:rsidRPr="003C1DA3">
        <w:t>13</w:t>
      </w:r>
      <w:r w:rsidRPr="003C1DA3">
        <w:t>,</w:t>
      </w:r>
      <w:r w:rsidR="003C0958" w:rsidRPr="003C1DA3">
        <w:t>177</w:t>
      </w:r>
      <w:r w:rsidRPr="003C1DA3">
        <w:t>,</w:t>
      </w:r>
      <w:r w:rsidR="003C0958" w:rsidRPr="003C1DA3">
        <w:t>082</w:t>
      </w:r>
      <w:r w:rsidRPr="003C1DA3">
        <w:t xml:space="preserve"> TL)</w:t>
      </w:r>
    </w:p>
    <w:p w14:paraId="15159248" w14:textId="618D1AD3" w:rsidR="007714AB" w:rsidRPr="003C1DA3" w:rsidRDefault="007714AB" w:rsidP="007714AB">
      <w:pPr>
        <w:pStyle w:val="ListParagraph"/>
        <w:numPr>
          <w:ilvl w:val="0"/>
          <w:numId w:val="6"/>
        </w:numPr>
        <w:tabs>
          <w:tab w:val="clear" w:pos="360"/>
          <w:tab w:val="num" w:pos="709"/>
        </w:tabs>
        <w:autoSpaceDE w:val="0"/>
        <w:autoSpaceDN w:val="0"/>
        <w:adjustRightInd w:val="0"/>
        <w:jc w:val="both"/>
      </w:pPr>
      <w:r w:rsidRPr="003C1DA3">
        <w:t xml:space="preserve">Kıymetli maden satım işlemleri : </w:t>
      </w:r>
      <w:r w:rsidR="003C1DA3" w:rsidRPr="003C1DA3">
        <w:t>99,143</w:t>
      </w:r>
      <w:r w:rsidRPr="003C1DA3">
        <w:t xml:space="preserve"> TL (31 Aralık 202</w:t>
      </w:r>
      <w:r w:rsidR="003C0958" w:rsidRPr="003C1DA3">
        <w:t>1</w:t>
      </w:r>
      <w:r w:rsidRPr="003C1DA3">
        <w:t xml:space="preserve"> – </w:t>
      </w:r>
      <w:r w:rsidR="003C0958" w:rsidRPr="003C1DA3">
        <w:t>52,347</w:t>
      </w:r>
      <w:r w:rsidRPr="003C1DA3">
        <w:t xml:space="preserve"> TL)</w:t>
      </w:r>
    </w:p>
    <w:p w14:paraId="6670E21D" w14:textId="677145A0" w:rsidR="000C282D" w:rsidRPr="003C1DA3" w:rsidRDefault="000C282D" w:rsidP="000C282D">
      <w:pPr>
        <w:tabs>
          <w:tab w:val="left" w:pos="709"/>
        </w:tabs>
        <w:autoSpaceDE w:val="0"/>
        <w:autoSpaceDN w:val="0"/>
        <w:adjustRightInd w:val="0"/>
      </w:pPr>
    </w:p>
    <w:p w14:paraId="56B8D6FD" w14:textId="6A15CAE9" w:rsidR="000C282D" w:rsidRPr="003C0958" w:rsidRDefault="000C282D" w:rsidP="000C282D">
      <w:pPr>
        <w:rPr>
          <w:rFonts w:eastAsia="Arial Unicode MS"/>
          <w:b/>
        </w:rPr>
      </w:pPr>
      <w:r w:rsidRPr="003C0958">
        <w:rPr>
          <w:rFonts w:eastAsia="Arial Unicode MS"/>
          <w:b/>
        </w:rPr>
        <w:t>Kur riskine duyarlılık</w:t>
      </w:r>
    </w:p>
    <w:p w14:paraId="18149E8C" w14:textId="77777777" w:rsidR="00A86989" w:rsidRPr="003C0958" w:rsidRDefault="00A86989" w:rsidP="000C282D">
      <w:pPr>
        <w:rPr>
          <w:rFonts w:eastAsia="Arial Unicode MS"/>
          <w:b/>
          <w:sz w:val="16"/>
          <w:szCs w:val="16"/>
        </w:rPr>
      </w:pPr>
    </w:p>
    <w:p w14:paraId="40BDE57A" w14:textId="77777777" w:rsidR="000C282D" w:rsidRPr="003C0958" w:rsidRDefault="000C282D" w:rsidP="000C282D">
      <w:pPr>
        <w:rPr>
          <w:rFonts w:eastAsia="Arial Unicode MS"/>
          <w:b/>
          <w:sz w:val="2"/>
        </w:rPr>
      </w:pPr>
    </w:p>
    <w:p w14:paraId="501952EF" w14:textId="77777777" w:rsidR="000C282D" w:rsidRPr="003C0958" w:rsidRDefault="000C282D" w:rsidP="000C282D">
      <w:pPr>
        <w:rPr>
          <w:rFonts w:eastAsia="Arial Unicode MS"/>
        </w:rPr>
      </w:pPr>
      <w:r w:rsidRPr="003C0958">
        <w:rPr>
          <w:rFonts w:eastAsia="Arial Unicode MS"/>
        </w:rPr>
        <w:t>Banka büyük ölçüde Avro, ABD Doları ve Altın cinsinden kur riskine maruz kalmaktadır.</w:t>
      </w:r>
    </w:p>
    <w:p w14:paraId="7351A5C3" w14:textId="2565DF06" w:rsidR="00A86989" w:rsidRPr="003C0958" w:rsidRDefault="00A86989" w:rsidP="000C282D">
      <w:pPr>
        <w:autoSpaceDE w:val="0"/>
        <w:autoSpaceDN w:val="0"/>
        <w:adjustRightInd w:val="0"/>
        <w:jc w:val="both"/>
        <w:rPr>
          <w:rFonts w:eastAsia="Arial Unicode MS"/>
          <w:b/>
          <w:sz w:val="16"/>
          <w:szCs w:val="16"/>
        </w:rPr>
      </w:pPr>
    </w:p>
    <w:p w14:paraId="79DFDF64" w14:textId="77777777" w:rsidR="000C282D" w:rsidRPr="0069605F" w:rsidRDefault="000C282D" w:rsidP="000C282D">
      <w:pPr>
        <w:jc w:val="both"/>
        <w:rPr>
          <w:rFonts w:eastAsia="Arial Unicode MS"/>
        </w:rPr>
      </w:pPr>
      <w:r w:rsidRPr="003C0958">
        <w:rPr>
          <w:rFonts w:eastAsia="Arial Unicode MS"/>
        </w:rPr>
        <w:t xml:space="preserve">Aşağıdaki tablo, Banka’nın ABD Doları, Avro ve Altın kurlarındaki %10’luk artışa olan duyarlılığını </w:t>
      </w:r>
      <w:r w:rsidRPr="0069605F">
        <w:rPr>
          <w:rFonts w:eastAsia="Arial Unicode MS"/>
        </w:rPr>
        <w:t xml:space="preserve">göstermektedir. </w:t>
      </w:r>
    </w:p>
    <w:p w14:paraId="604E7A02" w14:textId="77777777" w:rsidR="00A86989" w:rsidRPr="00213A2D" w:rsidRDefault="00A86989" w:rsidP="000C282D">
      <w:pPr>
        <w:autoSpaceDE w:val="0"/>
        <w:autoSpaceDN w:val="0"/>
        <w:adjustRightInd w:val="0"/>
        <w:rPr>
          <w:rFonts w:eastAsia="Arial Unicode MS"/>
          <w:highlight w:val="yellow"/>
        </w:rPr>
      </w:pPr>
    </w:p>
    <w:p w14:paraId="7E78B43B" w14:textId="459152E5" w:rsidR="00964D82" w:rsidRPr="00E5566C" w:rsidRDefault="00964D82" w:rsidP="001F16A5">
      <w:pPr>
        <w:pBdr>
          <w:bar w:val="single" w:sz="4" w:color="auto"/>
        </w:pBdr>
        <w:autoSpaceDE w:val="0"/>
        <w:autoSpaceDN w:val="0"/>
        <w:adjustRightInd w:val="0"/>
        <w:rPr>
          <w:highlight w:val="yellow"/>
          <w:lang w:eastAsia="en-GB"/>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3"/>
        <w:gridCol w:w="2326"/>
        <w:gridCol w:w="1258"/>
        <w:gridCol w:w="1841"/>
        <w:gridCol w:w="1257"/>
        <w:gridCol w:w="1589"/>
      </w:tblGrid>
      <w:tr w:rsidR="00964D82" w:rsidRPr="00213A2D" w14:paraId="34F6DAC6" w14:textId="77777777" w:rsidTr="008823F4">
        <w:trPr>
          <w:divId w:val="733086092"/>
          <w:trHeight w:val="547"/>
        </w:trPr>
        <w:tc>
          <w:tcPr>
            <w:tcW w:w="1213" w:type="dxa"/>
            <w:shd w:val="clear" w:color="auto" w:fill="auto"/>
            <w:vAlign w:val="center"/>
            <w:hideMark/>
          </w:tcPr>
          <w:p w14:paraId="5F2583E8" w14:textId="346E1718" w:rsidR="00964D82" w:rsidRPr="003C0958" w:rsidRDefault="00964D82" w:rsidP="00964D82">
            <w:pPr>
              <w:pBdr>
                <w:bar w:val="single" w:sz="4" w:color="auto"/>
              </w:pBdr>
              <w:rPr>
                <w:color w:val="000000"/>
                <w:lang w:eastAsia="tr-TR"/>
              </w:rPr>
            </w:pPr>
            <w:r w:rsidRPr="003C0958">
              <w:rPr>
                <w:color w:val="000000"/>
                <w:lang w:eastAsia="tr-TR"/>
              </w:rPr>
              <w:t> </w:t>
            </w:r>
          </w:p>
        </w:tc>
        <w:tc>
          <w:tcPr>
            <w:tcW w:w="2326" w:type="dxa"/>
            <w:shd w:val="clear" w:color="auto" w:fill="auto"/>
            <w:vAlign w:val="center"/>
            <w:hideMark/>
          </w:tcPr>
          <w:p w14:paraId="3D424289" w14:textId="77777777" w:rsidR="00964D82" w:rsidRPr="003C0958" w:rsidRDefault="00964D82" w:rsidP="00964D82">
            <w:pPr>
              <w:pBdr>
                <w:bar w:val="single" w:sz="4" w:color="auto"/>
              </w:pBdr>
              <w:jc w:val="right"/>
              <w:rPr>
                <w:b/>
                <w:bCs/>
                <w:color w:val="000000"/>
                <w:lang w:eastAsia="tr-TR"/>
              </w:rPr>
            </w:pPr>
            <w:r w:rsidRPr="003C0958">
              <w:rPr>
                <w:b/>
                <w:bCs/>
                <w:color w:val="000000"/>
                <w:lang w:eastAsia="tr-TR"/>
              </w:rPr>
              <w:t>Döviz kurundaki % değişim</w:t>
            </w:r>
          </w:p>
        </w:tc>
        <w:tc>
          <w:tcPr>
            <w:tcW w:w="3099" w:type="dxa"/>
            <w:gridSpan w:val="2"/>
            <w:shd w:val="clear" w:color="auto" w:fill="auto"/>
            <w:vAlign w:val="center"/>
            <w:hideMark/>
          </w:tcPr>
          <w:p w14:paraId="31FF4C40" w14:textId="77777777" w:rsidR="00964D82" w:rsidRPr="003C0958" w:rsidRDefault="00964D82" w:rsidP="00964D82">
            <w:pPr>
              <w:pBdr>
                <w:bar w:val="single" w:sz="4" w:color="auto"/>
              </w:pBdr>
              <w:jc w:val="right"/>
              <w:rPr>
                <w:b/>
                <w:bCs/>
                <w:color w:val="000000"/>
                <w:lang w:eastAsia="tr-TR"/>
              </w:rPr>
            </w:pPr>
            <w:r w:rsidRPr="003C0958">
              <w:rPr>
                <w:b/>
                <w:bCs/>
                <w:color w:val="000000"/>
                <w:lang w:eastAsia="tr-TR"/>
              </w:rPr>
              <w:t xml:space="preserve">              Kar / Zarar üzerindeki etki</w:t>
            </w:r>
          </w:p>
        </w:tc>
        <w:tc>
          <w:tcPr>
            <w:tcW w:w="2846" w:type="dxa"/>
            <w:gridSpan w:val="2"/>
            <w:shd w:val="clear" w:color="auto" w:fill="auto"/>
            <w:vAlign w:val="center"/>
            <w:hideMark/>
          </w:tcPr>
          <w:p w14:paraId="2A1CFBDB" w14:textId="77777777" w:rsidR="00964D82" w:rsidRPr="003C0958" w:rsidRDefault="00964D82" w:rsidP="00964D82">
            <w:pPr>
              <w:pBdr>
                <w:bar w:val="single" w:sz="4" w:color="auto"/>
              </w:pBdr>
              <w:jc w:val="center"/>
              <w:rPr>
                <w:b/>
                <w:bCs/>
                <w:color w:val="000000"/>
                <w:lang w:eastAsia="tr-TR"/>
              </w:rPr>
            </w:pPr>
            <w:r w:rsidRPr="003C0958">
              <w:rPr>
                <w:b/>
                <w:bCs/>
                <w:color w:val="000000"/>
                <w:lang w:eastAsia="tr-TR"/>
              </w:rPr>
              <w:t xml:space="preserve">    </w:t>
            </w:r>
            <w:proofErr w:type="spellStart"/>
            <w:r w:rsidRPr="003C0958">
              <w:rPr>
                <w:b/>
                <w:bCs/>
                <w:color w:val="000000"/>
                <w:lang w:eastAsia="tr-TR"/>
              </w:rPr>
              <w:t>Özkaynak</w:t>
            </w:r>
            <w:proofErr w:type="spellEnd"/>
            <w:r w:rsidRPr="003C0958">
              <w:rPr>
                <w:b/>
                <w:bCs/>
                <w:color w:val="000000"/>
                <w:lang w:eastAsia="tr-TR"/>
              </w:rPr>
              <w:t xml:space="preserve"> üzerindeki etki</w:t>
            </w:r>
          </w:p>
        </w:tc>
      </w:tr>
      <w:tr w:rsidR="00964D82" w:rsidRPr="00213A2D" w14:paraId="6D25A120" w14:textId="77777777" w:rsidTr="008823F4">
        <w:trPr>
          <w:divId w:val="733086092"/>
          <w:trHeight w:val="275"/>
        </w:trPr>
        <w:tc>
          <w:tcPr>
            <w:tcW w:w="1213" w:type="dxa"/>
            <w:shd w:val="clear" w:color="auto" w:fill="auto"/>
            <w:vAlign w:val="center"/>
            <w:hideMark/>
          </w:tcPr>
          <w:p w14:paraId="7D33AC14" w14:textId="77777777" w:rsidR="00964D82" w:rsidRPr="003C0958" w:rsidRDefault="00964D82" w:rsidP="00964D82">
            <w:pPr>
              <w:pBdr>
                <w:bar w:val="single" w:sz="4" w:color="auto"/>
              </w:pBdr>
              <w:rPr>
                <w:b/>
                <w:bCs/>
                <w:color w:val="000000"/>
                <w:lang w:eastAsia="tr-TR"/>
              </w:rPr>
            </w:pPr>
            <w:r w:rsidRPr="003C0958">
              <w:rPr>
                <w:b/>
                <w:bCs/>
                <w:color w:val="000000"/>
                <w:lang w:eastAsia="tr-TR"/>
              </w:rPr>
              <w:t> </w:t>
            </w:r>
          </w:p>
        </w:tc>
        <w:tc>
          <w:tcPr>
            <w:tcW w:w="2326" w:type="dxa"/>
            <w:shd w:val="clear" w:color="auto" w:fill="auto"/>
            <w:vAlign w:val="center"/>
            <w:hideMark/>
          </w:tcPr>
          <w:p w14:paraId="425D666A" w14:textId="77777777" w:rsidR="00964D82" w:rsidRPr="003C0958" w:rsidRDefault="00964D82" w:rsidP="00964D82">
            <w:pPr>
              <w:pBdr>
                <w:bar w:val="single" w:sz="4" w:color="auto"/>
              </w:pBdr>
              <w:shd w:val="clear" w:color="auto" w:fill="7F7F7F" w:themeFill="text1" w:themeFillTint="80"/>
              <w:jc w:val="right"/>
              <w:rPr>
                <w:b/>
                <w:bCs/>
                <w:color w:val="000000"/>
                <w:lang w:eastAsia="tr-TR"/>
              </w:rPr>
            </w:pPr>
            <w:r w:rsidRPr="003C0958">
              <w:rPr>
                <w:b/>
                <w:bCs/>
                <w:color w:val="000000"/>
                <w:lang w:eastAsia="tr-TR"/>
              </w:rPr>
              <w:t> </w:t>
            </w:r>
          </w:p>
        </w:tc>
        <w:tc>
          <w:tcPr>
            <w:tcW w:w="1258" w:type="dxa"/>
            <w:shd w:val="clear" w:color="auto" w:fill="auto"/>
            <w:vAlign w:val="center"/>
            <w:hideMark/>
          </w:tcPr>
          <w:p w14:paraId="142EC0C2" w14:textId="77777777" w:rsidR="00964D82" w:rsidRPr="003C0958" w:rsidRDefault="00964D82" w:rsidP="00964D82">
            <w:pPr>
              <w:pBdr>
                <w:bar w:val="single" w:sz="4" w:color="auto"/>
              </w:pBdr>
              <w:jc w:val="right"/>
              <w:rPr>
                <w:b/>
                <w:bCs/>
                <w:color w:val="000000"/>
                <w:lang w:eastAsia="tr-TR"/>
              </w:rPr>
            </w:pPr>
            <w:r w:rsidRPr="003C0958">
              <w:rPr>
                <w:b/>
                <w:bCs/>
                <w:color w:val="000000"/>
                <w:lang w:eastAsia="tr-TR"/>
              </w:rPr>
              <w:t>Cari dönem</w:t>
            </w:r>
          </w:p>
        </w:tc>
        <w:tc>
          <w:tcPr>
            <w:tcW w:w="1841" w:type="dxa"/>
            <w:shd w:val="clear" w:color="auto" w:fill="auto"/>
            <w:vAlign w:val="center"/>
            <w:hideMark/>
          </w:tcPr>
          <w:p w14:paraId="60A59A8E" w14:textId="77777777" w:rsidR="00964D82" w:rsidRPr="003C0958" w:rsidRDefault="00964D82" w:rsidP="00964D82">
            <w:pPr>
              <w:pBdr>
                <w:bar w:val="single" w:sz="4" w:color="auto"/>
              </w:pBdr>
              <w:jc w:val="right"/>
              <w:rPr>
                <w:b/>
                <w:bCs/>
                <w:color w:val="000000"/>
                <w:lang w:eastAsia="tr-TR"/>
              </w:rPr>
            </w:pPr>
            <w:r w:rsidRPr="003C0958">
              <w:rPr>
                <w:b/>
                <w:bCs/>
                <w:color w:val="000000"/>
                <w:lang w:eastAsia="tr-TR"/>
              </w:rPr>
              <w:t>Önceki dönem</w:t>
            </w:r>
          </w:p>
        </w:tc>
        <w:tc>
          <w:tcPr>
            <w:tcW w:w="1257" w:type="dxa"/>
            <w:shd w:val="clear" w:color="auto" w:fill="auto"/>
            <w:vAlign w:val="center"/>
            <w:hideMark/>
          </w:tcPr>
          <w:p w14:paraId="4C272FBF" w14:textId="77777777" w:rsidR="00964D82" w:rsidRPr="003C0958" w:rsidRDefault="00964D82" w:rsidP="00964D82">
            <w:pPr>
              <w:pBdr>
                <w:bar w:val="single" w:sz="4" w:color="auto"/>
              </w:pBdr>
              <w:jc w:val="right"/>
              <w:rPr>
                <w:b/>
                <w:bCs/>
                <w:color w:val="000000"/>
                <w:lang w:eastAsia="tr-TR"/>
              </w:rPr>
            </w:pPr>
            <w:r w:rsidRPr="003C0958">
              <w:rPr>
                <w:b/>
                <w:bCs/>
                <w:color w:val="000000"/>
                <w:lang w:eastAsia="tr-TR"/>
              </w:rPr>
              <w:t>Cari dönem</w:t>
            </w:r>
          </w:p>
        </w:tc>
        <w:tc>
          <w:tcPr>
            <w:tcW w:w="1589" w:type="dxa"/>
            <w:shd w:val="clear" w:color="auto" w:fill="auto"/>
            <w:vAlign w:val="center"/>
            <w:hideMark/>
          </w:tcPr>
          <w:p w14:paraId="165F9D63" w14:textId="77777777" w:rsidR="00964D82" w:rsidRPr="003C0958" w:rsidRDefault="00964D82" w:rsidP="00964D82">
            <w:pPr>
              <w:pBdr>
                <w:bar w:val="single" w:sz="4" w:color="auto"/>
              </w:pBdr>
              <w:jc w:val="right"/>
              <w:rPr>
                <w:b/>
                <w:bCs/>
                <w:color w:val="000000"/>
                <w:lang w:eastAsia="tr-TR"/>
              </w:rPr>
            </w:pPr>
            <w:r w:rsidRPr="003C0958">
              <w:rPr>
                <w:b/>
                <w:bCs/>
                <w:color w:val="000000"/>
                <w:lang w:eastAsia="tr-TR"/>
              </w:rPr>
              <w:t>Önceki dönem</w:t>
            </w:r>
          </w:p>
        </w:tc>
      </w:tr>
      <w:tr w:rsidR="00253316" w:rsidRPr="00213A2D" w14:paraId="4082FA6B" w14:textId="77777777" w:rsidTr="008823F4">
        <w:trPr>
          <w:divId w:val="733086092"/>
          <w:trHeight w:val="268"/>
        </w:trPr>
        <w:tc>
          <w:tcPr>
            <w:tcW w:w="1213" w:type="dxa"/>
            <w:shd w:val="clear" w:color="auto" w:fill="auto"/>
            <w:vAlign w:val="center"/>
            <w:hideMark/>
          </w:tcPr>
          <w:p w14:paraId="57A33160" w14:textId="77777777" w:rsidR="00253316" w:rsidRPr="003C0958" w:rsidRDefault="00253316" w:rsidP="00253316">
            <w:pPr>
              <w:pBdr>
                <w:bar w:val="single" w:sz="4" w:color="auto"/>
              </w:pBdr>
              <w:rPr>
                <w:color w:val="000000"/>
                <w:lang w:eastAsia="tr-TR"/>
              </w:rPr>
            </w:pPr>
            <w:r w:rsidRPr="003C0958">
              <w:rPr>
                <w:color w:val="000000"/>
                <w:lang w:eastAsia="tr-TR"/>
              </w:rPr>
              <w:t>ABD Doları</w:t>
            </w:r>
          </w:p>
        </w:tc>
        <w:tc>
          <w:tcPr>
            <w:tcW w:w="2326" w:type="dxa"/>
            <w:shd w:val="clear" w:color="auto" w:fill="auto"/>
            <w:vAlign w:val="center"/>
            <w:hideMark/>
          </w:tcPr>
          <w:p w14:paraId="2AAA0751" w14:textId="77777777" w:rsidR="00253316" w:rsidRPr="00FF62B4" w:rsidRDefault="00253316" w:rsidP="00253316">
            <w:pPr>
              <w:pBdr>
                <w:bar w:val="single" w:sz="4" w:color="auto"/>
              </w:pBdr>
              <w:jc w:val="right"/>
              <w:rPr>
                <w:color w:val="000000"/>
                <w:lang w:eastAsia="tr-TR"/>
              </w:rPr>
            </w:pPr>
            <w:r w:rsidRPr="00FF62B4">
              <w:rPr>
                <w:color w:val="000000"/>
                <w:lang w:eastAsia="tr-TR"/>
              </w:rPr>
              <w:t>10%</w:t>
            </w:r>
          </w:p>
        </w:tc>
        <w:tc>
          <w:tcPr>
            <w:tcW w:w="1258" w:type="dxa"/>
            <w:shd w:val="clear" w:color="auto" w:fill="auto"/>
            <w:vAlign w:val="center"/>
            <w:hideMark/>
          </w:tcPr>
          <w:p w14:paraId="57E7874A" w14:textId="37ED4236" w:rsidR="00253316" w:rsidRPr="00FF62B4" w:rsidRDefault="00253316" w:rsidP="00253316">
            <w:pPr>
              <w:pBdr>
                <w:bar w:val="single" w:sz="4" w:color="auto"/>
              </w:pBdr>
              <w:jc w:val="right"/>
              <w:rPr>
                <w:color w:val="000000"/>
                <w:lang w:eastAsia="tr-TR"/>
              </w:rPr>
            </w:pPr>
            <w:r w:rsidRPr="00FF62B4">
              <w:rPr>
                <w:color w:val="000000"/>
                <w:lang w:eastAsia="tr-TR"/>
              </w:rPr>
              <w:t>(49,369)</w:t>
            </w:r>
          </w:p>
        </w:tc>
        <w:tc>
          <w:tcPr>
            <w:tcW w:w="1841" w:type="dxa"/>
            <w:shd w:val="clear" w:color="auto" w:fill="auto"/>
            <w:vAlign w:val="center"/>
            <w:hideMark/>
          </w:tcPr>
          <w:p w14:paraId="683E0C0E" w14:textId="370DFEA9" w:rsidR="00253316" w:rsidRPr="00FF62B4" w:rsidRDefault="00253316" w:rsidP="00253316">
            <w:pPr>
              <w:pBdr>
                <w:bar w:val="single" w:sz="4" w:color="auto"/>
              </w:pBdr>
              <w:jc w:val="right"/>
              <w:rPr>
                <w:color w:val="000000"/>
                <w:lang w:eastAsia="tr-TR"/>
              </w:rPr>
            </w:pPr>
            <w:r w:rsidRPr="00964D82">
              <w:rPr>
                <w:color w:val="000000"/>
                <w:lang w:eastAsia="tr-TR"/>
              </w:rPr>
              <w:t>5,001</w:t>
            </w:r>
          </w:p>
        </w:tc>
        <w:tc>
          <w:tcPr>
            <w:tcW w:w="1257" w:type="dxa"/>
            <w:shd w:val="clear" w:color="auto" w:fill="auto"/>
            <w:vAlign w:val="center"/>
            <w:hideMark/>
          </w:tcPr>
          <w:p w14:paraId="2F615DB0" w14:textId="17D53FC4" w:rsidR="00253316" w:rsidRPr="00FF62B4" w:rsidRDefault="00253316" w:rsidP="00253316">
            <w:pPr>
              <w:pBdr>
                <w:bar w:val="single" w:sz="4" w:color="auto"/>
              </w:pBdr>
              <w:jc w:val="right"/>
              <w:rPr>
                <w:color w:val="000000"/>
                <w:lang w:val="en-US"/>
              </w:rPr>
            </w:pPr>
            <w:r w:rsidRPr="00FF62B4">
              <w:rPr>
                <w:color w:val="000000"/>
              </w:rPr>
              <w:t>349,743</w:t>
            </w:r>
          </w:p>
        </w:tc>
        <w:tc>
          <w:tcPr>
            <w:tcW w:w="1589" w:type="dxa"/>
            <w:shd w:val="clear" w:color="auto" w:fill="auto"/>
            <w:vAlign w:val="center"/>
            <w:hideMark/>
          </w:tcPr>
          <w:p w14:paraId="4553F24B" w14:textId="2ED7A747" w:rsidR="00253316" w:rsidRPr="00FF62B4" w:rsidRDefault="00253316" w:rsidP="00253316">
            <w:pPr>
              <w:pBdr>
                <w:bar w:val="single" w:sz="4" w:color="auto"/>
              </w:pBdr>
              <w:jc w:val="right"/>
              <w:rPr>
                <w:color w:val="000000"/>
                <w:lang w:val="en-US"/>
              </w:rPr>
            </w:pPr>
            <w:r w:rsidRPr="00FF62B4">
              <w:rPr>
                <w:color w:val="000000"/>
                <w:lang w:eastAsia="tr-TR"/>
              </w:rPr>
              <w:t>(23,471</w:t>
            </w:r>
            <w:r w:rsidRPr="00FF62B4">
              <w:rPr>
                <w:color w:val="000000"/>
                <w:lang w:val="en-US"/>
              </w:rPr>
              <w:t>)</w:t>
            </w:r>
          </w:p>
        </w:tc>
      </w:tr>
      <w:tr w:rsidR="00253316" w:rsidRPr="00213A2D" w14:paraId="0A94D001" w14:textId="77777777" w:rsidTr="008823F4">
        <w:trPr>
          <w:divId w:val="733086092"/>
          <w:trHeight w:val="157"/>
        </w:trPr>
        <w:tc>
          <w:tcPr>
            <w:tcW w:w="1213" w:type="dxa"/>
            <w:shd w:val="clear" w:color="auto" w:fill="auto"/>
            <w:vAlign w:val="center"/>
            <w:hideMark/>
          </w:tcPr>
          <w:p w14:paraId="7BCDA62C" w14:textId="77777777" w:rsidR="00253316" w:rsidRPr="003C0958" w:rsidRDefault="00253316" w:rsidP="00253316">
            <w:pPr>
              <w:pBdr>
                <w:bar w:val="single" w:sz="4" w:color="auto"/>
              </w:pBdr>
              <w:rPr>
                <w:color w:val="000000"/>
                <w:lang w:eastAsia="tr-TR"/>
              </w:rPr>
            </w:pPr>
            <w:r w:rsidRPr="003C0958">
              <w:rPr>
                <w:color w:val="000000"/>
                <w:lang w:eastAsia="tr-TR"/>
              </w:rPr>
              <w:t>Avro</w:t>
            </w:r>
          </w:p>
        </w:tc>
        <w:tc>
          <w:tcPr>
            <w:tcW w:w="2326" w:type="dxa"/>
            <w:shd w:val="clear" w:color="auto" w:fill="auto"/>
            <w:vAlign w:val="center"/>
            <w:hideMark/>
          </w:tcPr>
          <w:p w14:paraId="1B6CD4E1" w14:textId="77777777" w:rsidR="00253316" w:rsidRPr="00FF62B4" w:rsidRDefault="00253316" w:rsidP="00253316">
            <w:pPr>
              <w:pBdr>
                <w:bar w:val="single" w:sz="4" w:color="auto"/>
              </w:pBdr>
              <w:jc w:val="right"/>
              <w:rPr>
                <w:color w:val="000000"/>
                <w:lang w:eastAsia="tr-TR"/>
              </w:rPr>
            </w:pPr>
            <w:r w:rsidRPr="00FF62B4">
              <w:rPr>
                <w:color w:val="000000"/>
                <w:lang w:eastAsia="tr-TR"/>
              </w:rPr>
              <w:t>10%</w:t>
            </w:r>
          </w:p>
        </w:tc>
        <w:tc>
          <w:tcPr>
            <w:tcW w:w="1258" w:type="dxa"/>
            <w:shd w:val="clear" w:color="auto" w:fill="auto"/>
            <w:vAlign w:val="center"/>
            <w:hideMark/>
          </w:tcPr>
          <w:p w14:paraId="392F8EFC" w14:textId="6694E13C" w:rsidR="00253316" w:rsidRPr="00FF62B4" w:rsidRDefault="00253316" w:rsidP="00253316">
            <w:pPr>
              <w:pBdr>
                <w:bar w:val="single" w:sz="4" w:color="auto"/>
              </w:pBdr>
              <w:jc w:val="right"/>
              <w:rPr>
                <w:color w:val="000000"/>
                <w:lang w:eastAsia="tr-TR"/>
              </w:rPr>
            </w:pPr>
            <w:r w:rsidRPr="00FF62B4">
              <w:rPr>
                <w:color w:val="000000"/>
                <w:lang w:eastAsia="tr-TR"/>
              </w:rPr>
              <w:t>(150,338)</w:t>
            </w:r>
          </w:p>
        </w:tc>
        <w:tc>
          <w:tcPr>
            <w:tcW w:w="1841" w:type="dxa"/>
            <w:shd w:val="clear" w:color="auto" w:fill="auto"/>
            <w:vAlign w:val="center"/>
            <w:hideMark/>
          </w:tcPr>
          <w:p w14:paraId="708D2BD1" w14:textId="2EEF5B68" w:rsidR="00253316" w:rsidRPr="00FF62B4" w:rsidRDefault="00253316" w:rsidP="00253316">
            <w:pPr>
              <w:pBdr>
                <w:bar w:val="single" w:sz="4" w:color="auto"/>
              </w:pBdr>
              <w:jc w:val="right"/>
              <w:rPr>
                <w:color w:val="000000"/>
                <w:lang w:eastAsia="tr-TR"/>
              </w:rPr>
            </w:pPr>
            <w:r w:rsidRPr="00964D82">
              <w:rPr>
                <w:color w:val="000000"/>
                <w:lang w:eastAsia="tr-TR"/>
              </w:rPr>
              <w:t>(64,208)</w:t>
            </w:r>
          </w:p>
        </w:tc>
        <w:tc>
          <w:tcPr>
            <w:tcW w:w="1257" w:type="dxa"/>
            <w:shd w:val="clear" w:color="auto" w:fill="auto"/>
            <w:vAlign w:val="center"/>
            <w:hideMark/>
          </w:tcPr>
          <w:p w14:paraId="72D6DBB2" w14:textId="519D5F1F" w:rsidR="00253316" w:rsidRPr="00FF62B4" w:rsidRDefault="00253316" w:rsidP="00253316">
            <w:pPr>
              <w:pBdr>
                <w:bar w:val="single" w:sz="4" w:color="auto"/>
              </w:pBdr>
              <w:jc w:val="right"/>
              <w:rPr>
                <w:color w:val="000000"/>
                <w:lang w:eastAsia="tr-TR"/>
              </w:rPr>
            </w:pPr>
            <w:r w:rsidRPr="00FF62B4">
              <w:rPr>
                <w:color w:val="000000"/>
                <w:lang w:eastAsia="tr-TR"/>
              </w:rPr>
              <w:t>(144,663)</w:t>
            </w:r>
          </w:p>
        </w:tc>
        <w:tc>
          <w:tcPr>
            <w:tcW w:w="1589" w:type="dxa"/>
            <w:shd w:val="clear" w:color="auto" w:fill="auto"/>
            <w:vAlign w:val="center"/>
            <w:hideMark/>
          </w:tcPr>
          <w:p w14:paraId="37B735B9" w14:textId="6B2601DD" w:rsidR="00253316" w:rsidRPr="00FF62B4" w:rsidRDefault="00253316" w:rsidP="00253316">
            <w:pPr>
              <w:pBdr>
                <w:bar w:val="single" w:sz="4" w:color="auto"/>
              </w:pBdr>
              <w:jc w:val="right"/>
              <w:rPr>
                <w:color w:val="000000"/>
                <w:lang w:eastAsia="tr-TR"/>
              </w:rPr>
            </w:pPr>
            <w:r w:rsidRPr="00FF62B4">
              <w:rPr>
                <w:color w:val="000000"/>
                <w:lang w:eastAsia="tr-TR"/>
              </w:rPr>
              <w:t>(116,015)</w:t>
            </w:r>
          </w:p>
        </w:tc>
      </w:tr>
      <w:tr w:rsidR="00253316" w:rsidRPr="00213A2D" w14:paraId="308D366F" w14:textId="77777777" w:rsidTr="008823F4">
        <w:trPr>
          <w:divId w:val="733086092"/>
          <w:trHeight w:val="157"/>
        </w:trPr>
        <w:tc>
          <w:tcPr>
            <w:tcW w:w="1213" w:type="dxa"/>
            <w:shd w:val="clear" w:color="auto" w:fill="auto"/>
            <w:vAlign w:val="center"/>
            <w:hideMark/>
          </w:tcPr>
          <w:p w14:paraId="09FC6905" w14:textId="77777777" w:rsidR="00253316" w:rsidRPr="003C0958" w:rsidRDefault="00253316" w:rsidP="00253316">
            <w:pPr>
              <w:pBdr>
                <w:bar w:val="single" w:sz="4" w:color="auto"/>
              </w:pBdr>
              <w:rPr>
                <w:color w:val="000000"/>
                <w:lang w:eastAsia="tr-TR"/>
              </w:rPr>
            </w:pPr>
            <w:r w:rsidRPr="003C0958">
              <w:rPr>
                <w:color w:val="000000"/>
                <w:lang w:eastAsia="tr-TR"/>
              </w:rPr>
              <w:t>Altın</w:t>
            </w:r>
          </w:p>
        </w:tc>
        <w:tc>
          <w:tcPr>
            <w:tcW w:w="2326" w:type="dxa"/>
            <w:shd w:val="clear" w:color="auto" w:fill="auto"/>
            <w:vAlign w:val="center"/>
            <w:hideMark/>
          </w:tcPr>
          <w:p w14:paraId="33559033" w14:textId="77777777" w:rsidR="00253316" w:rsidRPr="00FF62B4" w:rsidRDefault="00253316" w:rsidP="00253316">
            <w:pPr>
              <w:pBdr>
                <w:bar w:val="single" w:sz="4" w:color="auto"/>
              </w:pBdr>
              <w:jc w:val="right"/>
              <w:rPr>
                <w:color w:val="000000"/>
                <w:lang w:eastAsia="tr-TR"/>
              </w:rPr>
            </w:pPr>
            <w:r w:rsidRPr="00FF62B4">
              <w:rPr>
                <w:color w:val="000000"/>
                <w:lang w:eastAsia="tr-TR"/>
              </w:rPr>
              <w:t>10%</w:t>
            </w:r>
          </w:p>
        </w:tc>
        <w:tc>
          <w:tcPr>
            <w:tcW w:w="1258" w:type="dxa"/>
            <w:shd w:val="clear" w:color="auto" w:fill="auto"/>
            <w:vAlign w:val="center"/>
            <w:hideMark/>
          </w:tcPr>
          <w:p w14:paraId="7489D4E2" w14:textId="05BF9029" w:rsidR="00253316" w:rsidRPr="00FF62B4" w:rsidRDefault="00253316" w:rsidP="00253316">
            <w:pPr>
              <w:pBdr>
                <w:bar w:val="single" w:sz="4" w:color="auto"/>
              </w:pBdr>
              <w:jc w:val="right"/>
              <w:rPr>
                <w:color w:val="000000"/>
                <w:lang w:eastAsia="tr-TR"/>
              </w:rPr>
            </w:pPr>
            <w:r w:rsidRPr="00FF62B4">
              <w:rPr>
                <w:color w:val="000000"/>
                <w:lang w:eastAsia="tr-TR"/>
              </w:rPr>
              <w:t>24,764</w:t>
            </w:r>
          </w:p>
        </w:tc>
        <w:tc>
          <w:tcPr>
            <w:tcW w:w="1841" w:type="dxa"/>
            <w:shd w:val="clear" w:color="auto" w:fill="auto"/>
            <w:vAlign w:val="center"/>
            <w:hideMark/>
          </w:tcPr>
          <w:p w14:paraId="66B8D291" w14:textId="2F927F98" w:rsidR="00253316" w:rsidRPr="00FF62B4" w:rsidRDefault="00253316" w:rsidP="00253316">
            <w:pPr>
              <w:pBdr>
                <w:bar w:val="single" w:sz="4" w:color="auto"/>
              </w:pBdr>
              <w:jc w:val="right"/>
              <w:rPr>
                <w:color w:val="000000"/>
                <w:lang w:eastAsia="tr-TR"/>
              </w:rPr>
            </w:pPr>
            <w:r w:rsidRPr="00964D82">
              <w:rPr>
                <w:color w:val="000000"/>
                <w:lang w:eastAsia="tr-TR"/>
              </w:rPr>
              <w:t>8,868</w:t>
            </w:r>
          </w:p>
        </w:tc>
        <w:tc>
          <w:tcPr>
            <w:tcW w:w="1257" w:type="dxa"/>
            <w:shd w:val="clear" w:color="auto" w:fill="auto"/>
            <w:vAlign w:val="center"/>
            <w:hideMark/>
          </w:tcPr>
          <w:p w14:paraId="5B72F73D" w14:textId="65D15725" w:rsidR="00253316" w:rsidRPr="00FF62B4" w:rsidRDefault="00253316" w:rsidP="00253316">
            <w:pPr>
              <w:pBdr>
                <w:bar w:val="single" w:sz="4" w:color="auto"/>
              </w:pBdr>
              <w:jc w:val="right"/>
              <w:rPr>
                <w:color w:val="000000"/>
                <w:lang w:eastAsia="tr-TR"/>
              </w:rPr>
            </w:pPr>
            <w:r w:rsidRPr="00FF62B4">
              <w:rPr>
                <w:color w:val="000000"/>
                <w:lang w:eastAsia="tr-TR"/>
              </w:rPr>
              <w:t>24,764</w:t>
            </w:r>
          </w:p>
        </w:tc>
        <w:tc>
          <w:tcPr>
            <w:tcW w:w="1589" w:type="dxa"/>
            <w:shd w:val="clear" w:color="auto" w:fill="auto"/>
            <w:vAlign w:val="center"/>
            <w:hideMark/>
          </w:tcPr>
          <w:p w14:paraId="6483D4F2" w14:textId="69E847C7" w:rsidR="00253316" w:rsidRPr="00FF62B4" w:rsidRDefault="00253316" w:rsidP="00253316">
            <w:pPr>
              <w:pBdr>
                <w:bar w:val="single" w:sz="4" w:color="auto"/>
              </w:pBdr>
              <w:jc w:val="right"/>
              <w:rPr>
                <w:color w:val="000000"/>
                <w:lang w:eastAsia="tr-TR"/>
              </w:rPr>
            </w:pPr>
            <w:r w:rsidRPr="00FF62B4">
              <w:rPr>
                <w:color w:val="000000"/>
                <w:lang w:eastAsia="tr-TR"/>
              </w:rPr>
              <w:t>16,064</w:t>
            </w:r>
          </w:p>
        </w:tc>
      </w:tr>
    </w:tbl>
    <w:p w14:paraId="6DFCF860" w14:textId="1445671C" w:rsidR="00A86989" w:rsidRPr="00213A2D" w:rsidRDefault="00A86989" w:rsidP="001F16A5">
      <w:pPr>
        <w:pBdr>
          <w:bar w:val="single" w:sz="4" w:color="auto"/>
        </w:pBdr>
        <w:autoSpaceDE w:val="0"/>
        <w:autoSpaceDN w:val="0"/>
        <w:adjustRightInd w:val="0"/>
        <w:rPr>
          <w:rFonts w:eastAsia="Arial Unicode MS"/>
          <w:highlight w:val="yellow"/>
        </w:rPr>
      </w:pPr>
    </w:p>
    <w:p w14:paraId="0FA764B9" w14:textId="77777777" w:rsidR="00A86989" w:rsidRPr="00213A2D" w:rsidRDefault="00A86989" w:rsidP="000C282D">
      <w:pPr>
        <w:autoSpaceDE w:val="0"/>
        <w:autoSpaceDN w:val="0"/>
        <w:adjustRightInd w:val="0"/>
        <w:rPr>
          <w:rFonts w:eastAsia="Arial Unicode MS"/>
          <w:highlight w:val="yellow"/>
        </w:rPr>
      </w:pPr>
    </w:p>
    <w:p w14:paraId="1D5E1EE7" w14:textId="19FB2EC9" w:rsidR="000C282D" w:rsidRPr="00213A2D" w:rsidRDefault="000C282D" w:rsidP="000C282D">
      <w:pPr>
        <w:autoSpaceDE w:val="0"/>
        <w:autoSpaceDN w:val="0"/>
        <w:adjustRightInd w:val="0"/>
        <w:rPr>
          <w:rFonts w:eastAsia="Arial Unicode MS"/>
          <w:b/>
          <w:sz w:val="10"/>
          <w:szCs w:val="10"/>
          <w:highlight w:val="yellow"/>
        </w:rPr>
      </w:pPr>
    </w:p>
    <w:p w14:paraId="1AFA46A1" w14:textId="6507EA35" w:rsidR="000C282D" w:rsidRPr="00213A2D" w:rsidRDefault="000C282D" w:rsidP="001E0527">
      <w:pPr>
        <w:pStyle w:val="ListParagraph"/>
        <w:tabs>
          <w:tab w:val="left" w:pos="709"/>
        </w:tabs>
        <w:autoSpaceDE w:val="0"/>
        <w:autoSpaceDN w:val="0"/>
        <w:adjustRightInd w:val="0"/>
        <w:ind w:left="357"/>
        <w:rPr>
          <w:highlight w:val="yellow"/>
        </w:rPr>
      </w:pPr>
    </w:p>
    <w:p w14:paraId="7BB0DBC7" w14:textId="1B849D38" w:rsidR="00A86989" w:rsidRPr="00213A2D" w:rsidRDefault="00A86989" w:rsidP="001E0527">
      <w:pPr>
        <w:pStyle w:val="ListParagraph"/>
        <w:tabs>
          <w:tab w:val="left" w:pos="709"/>
        </w:tabs>
        <w:autoSpaceDE w:val="0"/>
        <w:autoSpaceDN w:val="0"/>
        <w:adjustRightInd w:val="0"/>
        <w:ind w:left="357"/>
        <w:rPr>
          <w:highlight w:val="yellow"/>
        </w:rPr>
      </w:pPr>
    </w:p>
    <w:p w14:paraId="49901AE6" w14:textId="3E0D4FB5" w:rsidR="00A86989" w:rsidRPr="00213A2D" w:rsidRDefault="00A86989" w:rsidP="001E0527">
      <w:pPr>
        <w:pStyle w:val="ListParagraph"/>
        <w:tabs>
          <w:tab w:val="left" w:pos="709"/>
        </w:tabs>
        <w:autoSpaceDE w:val="0"/>
        <w:autoSpaceDN w:val="0"/>
        <w:adjustRightInd w:val="0"/>
        <w:ind w:left="357"/>
        <w:rPr>
          <w:highlight w:val="yellow"/>
        </w:rPr>
      </w:pPr>
    </w:p>
    <w:p w14:paraId="1FB7AE78" w14:textId="7CCF24A0" w:rsidR="00A86989" w:rsidRPr="00213A2D" w:rsidRDefault="00A86989" w:rsidP="001E0527">
      <w:pPr>
        <w:pStyle w:val="ListParagraph"/>
        <w:tabs>
          <w:tab w:val="left" w:pos="709"/>
        </w:tabs>
        <w:autoSpaceDE w:val="0"/>
        <w:autoSpaceDN w:val="0"/>
        <w:adjustRightInd w:val="0"/>
        <w:ind w:left="357"/>
        <w:rPr>
          <w:highlight w:val="yellow"/>
        </w:rPr>
      </w:pPr>
    </w:p>
    <w:p w14:paraId="31BD1BD1" w14:textId="2AE8FE3A" w:rsidR="00A86989" w:rsidRPr="00213A2D" w:rsidRDefault="00A86989" w:rsidP="001E0527">
      <w:pPr>
        <w:pStyle w:val="ListParagraph"/>
        <w:tabs>
          <w:tab w:val="left" w:pos="709"/>
        </w:tabs>
        <w:autoSpaceDE w:val="0"/>
        <w:autoSpaceDN w:val="0"/>
        <w:adjustRightInd w:val="0"/>
        <w:ind w:left="357"/>
        <w:rPr>
          <w:highlight w:val="yellow"/>
        </w:rPr>
      </w:pPr>
    </w:p>
    <w:p w14:paraId="476DBC14" w14:textId="5FA51995" w:rsidR="00A86989" w:rsidRPr="00213A2D" w:rsidRDefault="00A86989" w:rsidP="001E0527">
      <w:pPr>
        <w:pStyle w:val="ListParagraph"/>
        <w:tabs>
          <w:tab w:val="left" w:pos="709"/>
        </w:tabs>
        <w:autoSpaceDE w:val="0"/>
        <w:autoSpaceDN w:val="0"/>
        <w:adjustRightInd w:val="0"/>
        <w:ind w:left="357"/>
        <w:rPr>
          <w:highlight w:val="yellow"/>
        </w:rPr>
      </w:pPr>
    </w:p>
    <w:p w14:paraId="5BD3449D" w14:textId="5C9C50B4" w:rsidR="00A86989" w:rsidRPr="00213A2D" w:rsidRDefault="00A86989" w:rsidP="001E0527">
      <w:pPr>
        <w:pStyle w:val="ListParagraph"/>
        <w:tabs>
          <w:tab w:val="left" w:pos="709"/>
        </w:tabs>
        <w:autoSpaceDE w:val="0"/>
        <w:autoSpaceDN w:val="0"/>
        <w:adjustRightInd w:val="0"/>
        <w:ind w:left="357"/>
        <w:rPr>
          <w:highlight w:val="yellow"/>
        </w:rPr>
      </w:pPr>
    </w:p>
    <w:p w14:paraId="73D0EC98" w14:textId="4C88E01C" w:rsidR="00A86989" w:rsidRPr="00213A2D" w:rsidRDefault="00A86989" w:rsidP="001E0527">
      <w:pPr>
        <w:pStyle w:val="ListParagraph"/>
        <w:tabs>
          <w:tab w:val="left" w:pos="709"/>
        </w:tabs>
        <w:autoSpaceDE w:val="0"/>
        <w:autoSpaceDN w:val="0"/>
        <w:adjustRightInd w:val="0"/>
        <w:ind w:left="357"/>
        <w:rPr>
          <w:highlight w:val="yellow"/>
        </w:rPr>
      </w:pPr>
    </w:p>
    <w:p w14:paraId="3A0A5FF3" w14:textId="619D4FA2" w:rsidR="00A86989" w:rsidRPr="00213A2D" w:rsidRDefault="00A86989" w:rsidP="001E0527">
      <w:pPr>
        <w:pStyle w:val="ListParagraph"/>
        <w:tabs>
          <w:tab w:val="left" w:pos="709"/>
        </w:tabs>
        <w:autoSpaceDE w:val="0"/>
        <w:autoSpaceDN w:val="0"/>
        <w:adjustRightInd w:val="0"/>
        <w:ind w:left="357"/>
        <w:rPr>
          <w:highlight w:val="yellow"/>
        </w:rPr>
      </w:pPr>
    </w:p>
    <w:p w14:paraId="6B04D855" w14:textId="7DF50B28" w:rsidR="002546D4" w:rsidRPr="00213A2D" w:rsidRDefault="002546D4" w:rsidP="001E0527">
      <w:pPr>
        <w:pStyle w:val="ListParagraph"/>
        <w:tabs>
          <w:tab w:val="left" w:pos="709"/>
        </w:tabs>
        <w:autoSpaceDE w:val="0"/>
        <w:autoSpaceDN w:val="0"/>
        <w:adjustRightInd w:val="0"/>
        <w:ind w:left="357"/>
        <w:rPr>
          <w:highlight w:val="yellow"/>
        </w:rPr>
      </w:pPr>
    </w:p>
    <w:p w14:paraId="3CB9E635" w14:textId="6378132F" w:rsidR="002546D4" w:rsidRPr="00213A2D" w:rsidRDefault="002546D4" w:rsidP="001E0527">
      <w:pPr>
        <w:pStyle w:val="ListParagraph"/>
        <w:tabs>
          <w:tab w:val="left" w:pos="709"/>
        </w:tabs>
        <w:autoSpaceDE w:val="0"/>
        <w:autoSpaceDN w:val="0"/>
        <w:adjustRightInd w:val="0"/>
        <w:ind w:left="357"/>
        <w:rPr>
          <w:highlight w:val="yellow"/>
        </w:rPr>
      </w:pPr>
    </w:p>
    <w:p w14:paraId="1084E624" w14:textId="48D59F2D" w:rsidR="002546D4" w:rsidRPr="00213A2D" w:rsidRDefault="002546D4" w:rsidP="001E0527">
      <w:pPr>
        <w:pStyle w:val="ListParagraph"/>
        <w:tabs>
          <w:tab w:val="left" w:pos="709"/>
        </w:tabs>
        <w:autoSpaceDE w:val="0"/>
        <w:autoSpaceDN w:val="0"/>
        <w:adjustRightInd w:val="0"/>
        <w:ind w:left="357"/>
        <w:rPr>
          <w:highlight w:val="yellow"/>
        </w:rPr>
      </w:pPr>
    </w:p>
    <w:p w14:paraId="464855DE" w14:textId="4443413C" w:rsidR="002546D4" w:rsidRDefault="002546D4" w:rsidP="001E0527">
      <w:pPr>
        <w:pStyle w:val="ListParagraph"/>
        <w:tabs>
          <w:tab w:val="left" w:pos="709"/>
        </w:tabs>
        <w:autoSpaceDE w:val="0"/>
        <w:autoSpaceDN w:val="0"/>
        <w:adjustRightInd w:val="0"/>
        <w:ind w:left="357"/>
        <w:rPr>
          <w:highlight w:val="yellow"/>
        </w:rPr>
      </w:pPr>
    </w:p>
    <w:p w14:paraId="632A6FC4" w14:textId="77777777" w:rsidR="00512B7E" w:rsidRPr="00213A2D" w:rsidRDefault="00512B7E" w:rsidP="001E0527">
      <w:pPr>
        <w:pStyle w:val="ListParagraph"/>
        <w:tabs>
          <w:tab w:val="left" w:pos="709"/>
        </w:tabs>
        <w:autoSpaceDE w:val="0"/>
        <w:autoSpaceDN w:val="0"/>
        <w:adjustRightInd w:val="0"/>
        <w:ind w:left="357"/>
        <w:rPr>
          <w:highlight w:val="yellow"/>
        </w:rPr>
      </w:pPr>
    </w:p>
    <w:p w14:paraId="5971E415" w14:textId="6EC624DC" w:rsidR="002546D4" w:rsidRPr="00213A2D" w:rsidRDefault="002546D4" w:rsidP="001E0527">
      <w:pPr>
        <w:pStyle w:val="ListParagraph"/>
        <w:tabs>
          <w:tab w:val="left" w:pos="709"/>
        </w:tabs>
        <w:autoSpaceDE w:val="0"/>
        <w:autoSpaceDN w:val="0"/>
        <w:adjustRightInd w:val="0"/>
        <w:ind w:left="357"/>
        <w:rPr>
          <w:highlight w:val="yellow"/>
        </w:rPr>
      </w:pPr>
    </w:p>
    <w:p w14:paraId="4280EE87" w14:textId="5D7B748D" w:rsidR="002546D4" w:rsidRPr="00213A2D" w:rsidRDefault="002546D4" w:rsidP="001E0527">
      <w:pPr>
        <w:pStyle w:val="ListParagraph"/>
        <w:tabs>
          <w:tab w:val="left" w:pos="709"/>
        </w:tabs>
        <w:autoSpaceDE w:val="0"/>
        <w:autoSpaceDN w:val="0"/>
        <w:adjustRightInd w:val="0"/>
        <w:ind w:left="357"/>
        <w:rPr>
          <w:highlight w:val="yellow"/>
        </w:rPr>
      </w:pPr>
    </w:p>
    <w:p w14:paraId="643321AF" w14:textId="77777777" w:rsidR="009543E8" w:rsidRPr="00213A2D" w:rsidRDefault="009543E8" w:rsidP="001E0527">
      <w:pPr>
        <w:pStyle w:val="ListParagraph"/>
        <w:tabs>
          <w:tab w:val="left" w:pos="709"/>
        </w:tabs>
        <w:autoSpaceDE w:val="0"/>
        <w:autoSpaceDN w:val="0"/>
        <w:adjustRightInd w:val="0"/>
        <w:ind w:left="357"/>
        <w:rPr>
          <w:highlight w:val="yellow"/>
        </w:rPr>
      </w:pPr>
    </w:p>
    <w:p w14:paraId="0CAAA046" w14:textId="08D35328" w:rsidR="00FF739C" w:rsidRPr="00213A2D" w:rsidRDefault="00FF739C" w:rsidP="001E0527">
      <w:pPr>
        <w:pStyle w:val="ListParagraph"/>
        <w:tabs>
          <w:tab w:val="left" w:pos="709"/>
        </w:tabs>
        <w:autoSpaceDE w:val="0"/>
        <w:autoSpaceDN w:val="0"/>
        <w:adjustRightInd w:val="0"/>
        <w:ind w:left="357"/>
        <w:rPr>
          <w:highlight w:val="yellow"/>
        </w:rPr>
      </w:pPr>
    </w:p>
    <w:p w14:paraId="706A323A" w14:textId="10E713CA" w:rsidR="00A86989" w:rsidRPr="00213A2D" w:rsidRDefault="00A86989" w:rsidP="001E0527">
      <w:pPr>
        <w:pStyle w:val="ListParagraph"/>
        <w:tabs>
          <w:tab w:val="left" w:pos="709"/>
        </w:tabs>
        <w:autoSpaceDE w:val="0"/>
        <w:autoSpaceDN w:val="0"/>
        <w:adjustRightInd w:val="0"/>
        <w:ind w:left="357"/>
        <w:rPr>
          <w:highlight w:val="yellow"/>
        </w:rPr>
      </w:pPr>
    </w:p>
    <w:p w14:paraId="0BEEF01F" w14:textId="7FC873F2" w:rsidR="00A86989" w:rsidRPr="00213A2D" w:rsidRDefault="00A86989" w:rsidP="001E0527">
      <w:pPr>
        <w:pStyle w:val="ListParagraph"/>
        <w:tabs>
          <w:tab w:val="left" w:pos="709"/>
        </w:tabs>
        <w:autoSpaceDE w:val="0"/>
        <w:autoSpaceDN w:val="0"/>
        <w:adjustRightInd w:val="0"/>
        <w:ind w:left="357"/>
        <w:rPr>
          <w:highlight w:val="yellow"/>
        </w:rPr>
      </w:pPr>
    </w:p>
    <w:p w14:paraId="481504BF" w14:textId="04607FD6" w:rsidR="00A86989" w:rsidRPr="00213A2D" w:rsidRDefault="00A86989" w:rsidP="001E0527">
      <w:pPr>
        <w:pStyle w:val="ListParagraph"/>
        <w:tabs>
          <w:tab w:val="left" w:pos="709"/>
        </w:tabs>
        <w:autoSpaceDE w:val="0"/>
        <w:autoSpaceDN w:val="0"/>
        <w:adjustRightInd w:val="0"/>
        <w:ind w:left="357"/>
        <w:rPr>
          <w:highlight w:val="yellow"/>
        </w:rPr>
      </w:pPr>
    </w:p>
    <w:p w14:paraId="0514DC29" w14:textId="6B492C92" w:rsidR="00526564" w:rsidRPr="00213A2D" w:rsidRDefault="00526564" w:rsidP="001E0527">
      <w:pPr>
        <w:pStyle w:val="ListParagraph"/>
        <w:tabs>
          <w:tab w:val="left" w:pos="709"/>
        </w:tabs>
        <w:autoSpaceDE w:val="0"/>
        <w:autoSpaceDN w:val="0"/>
        <w:adjustRightInd w:val="0"/>
        <w:ind w:left="357"/>
        <w:rPr>
          <w:highlight w:val="yellow"/>
        </w:rPr>
      </w:pPr>
    </w:p>
    <w:p w14:paraId="713FCCE8" w14:textId="77777777" w:rsidR="006B67B0" w:rsidRPr="00213A2D" w:rsidRDefault="006B67B0" w:rsidP="001E0527">
      <w:pPr>
        <w:pStyle w:val="ListParagraph"/>
        <w:tabs>
          <w:tab w:val="left" w:pos="709"/>
        </w:tabs>
        <w:autoSpaceDE w:val="0"/>
        <w:autoSpaceDN w:val="0"/>
        <w:adjustRightInd w:val="0"/>
        <w:ind w:left="357"/>
        <w:rPr>
          <w:highlight w:val="yellow"/>
        </w:rPr>
      </w:pPr>
    </w:p>
    <w:p w14:paraId="2A1F503A" w14:textId="77777777" w:rsidR="00F8623F" w:rsidRDefault="00F8623F" w:rsidP="007714AB">
      <w:pPr>
        <w:tabs>
          <w:tab w:val="left" w:pos="709"/>
        </w:tabs>
        <w:ind w:hanging="567"/>
        <w:rPr>
          <w:rFonts w:eastAsia="Arial Unicode MS"/>
          <w:b/>
        </w:rPr>
        <w:sectPr w:rsidR="00F8623F" w:rsidSect="00557BAB">
          <w:pgSz w:w="11906" w:h="16838"/>
          <w:pgMar w:top="737" w:right="992" w:bottom="992" w:left="1440" w:header="709" w:footer="709" w:gutter="0"/>
          <w:cols w:space="708"/>
          <w:docGrid w:linePitch="360"/>
        </w:sectPr>
      </w:pPr>
    </w:p>
    <w:p w14:paraId="01BA3478" w14:textId="319E89F5" w:rsidR="007714AB" w:rsidRPr="003C0958" w:rsidRDefault="007714AB" w:rsidP="007714AB">
      <w:pPr>
        <w:tabs>
          <w:tab w:val="left" w:pos="709"/>
        </w:tabs>
        <w:ind w:hanging="567"/>
        <w:rPr>
          <w:b/>
        </w:rPr>
      </w:pPr>
      <w:r w:rsidRPr="003C0958">
        <w:rPr>
          <w:rFonts w:eastAsia="Arial Unicode MS"/>
          <w:b/>
        </w:rPr>
        <w:lastRenderedPageBreak/>
        <w:t>4</w:t>
      </w:r>
      <w:r w:rsidRPr="003C0958">
        <w:rPr>
          <w:b/>
        </w:rPr>
        <w:t>.</w:t>
      </w:r>
      <w:r w:rsidRPr="003C0958">
        <w:rPr>
          <w:b/>
        </w:rPr>
        <w:tab/>
        <w:t>Hisse senedi pozisyon riskine ilişkin açıklamalar</w:t>
      </w:r>
    </w:p>
    <w:p w14:paraId="5F7B9D09" w14:textId="77777777" w:rsidR="007714AB" w:rsidRPr="003C0958" w:rsidRDefault="007714AB" w:rsidP="007714AB">
      <w:pPr>
        <w:rPr>
          <w:b/>
          <w:sz w:val="16"/>
          <w:szCs w:val="16"/>
        </w:rPr>
      </w:pPr>
    </w:p>
    <w:p w14:paraId="24443A04" w14:textId="51027AC1" w:rsidR="007714AB" w:rsidRPr="003C0958" w:rsidRDefault="007714AB" w:rsidP="007714AB">
      <w:pPr>
        <w:ind w:hanging="567"/>
        <w:jc w:val="both"/>
        <w:rPr>
          <w:rFonts w:eastAsia="Arial Unicode MS"/>
        </w:rPr>
      </w:pPr>
      <w:proofErr w:type="gramStart"/>
      <w:r w:rsidRPr="003C0958">
        <w:rPr>
          <w:rFonts w:eastAsia="Arial Unicode MS"/>
          <w:b/>
        </w:rPr>
        <w:t xml:space="preserve">4.1  </w:t>
      </w:r>
      <w:r w:rsidRPr="003C0958">
        <w:rPr>
          <w:rFonts w:eastAsia="Arial Unicode MS"/>
          <w:b/>
        </w:rPr>
        <w:tab/>
      </w:r>
      <w:proofErr w:type="gramEnd"/>
      <w:r w:rsidRPr="003C0958">
        <w:rPr>
          <w:rFonts w:eastAsia="Arial Unicode MS"/>
          <w:b/>
        </w:rPr>
        <w:t xml:space="preserve">Risklerin </w:t>
      </w:r>
      <w:proofErr w:type="spellStart"/>
      <w:r w:rsidRPr="003C0958">
        <w:rPr>
          <w:rFonts w:eastAsia="Arial Unicode MS"/>
          <w:b/>
        </w:rPr>
        <w:t>özkaynaklarda</w:t>
      </w:r>
      <w:proofErr w:type="spellEnd"/>
      <w:r w:rsidRPr="003C0958">
        <w:rPr>
          <w:rFonts w:eastAsia="Arial Unicode MS"/>
          <w:b/>
        </w:rPr>
        <w:t xml:space="preserve">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68726A77" w14:textId="77777777" w:rsidR="007714AB" w:rsidRPr="003C0958" w:rsidRDefault="007714AB" w:rsidP="007714AB">
      <w:pPr>
        <w:jc w:val="both"/>
        <w:rPr>
          <w:rFonts w:eastAsia="Arial Unicode MS"/>
          <w:sz w:val="16"/>
          <w:szCs w:val="16"/>
        </w:rPr>
      </w:pPr>
    </w:p>
    <w:p w14:paraId="086B4E38" w14:textId="77777777" w:rsidR="007714AB" w:rsidRPr="003C0958" w:rsidRDefault="007714AB" w:rsidP="007714AB">
      <w:pPr>
        <w:jc w:val="both"/>
        <w:rPr>
          <w:bCs/>
          <w:lang w:eastAsia="tr-TR"/>
        </w:rPr>
      </w:pPr>
      <w:r w:rsidRPr="003C0958">
        <w:rPr>
          <w:bCs/>
          <w:lang w:eastAsia="tr-TR"/>
        </w:rPr>
        <w:t>Banka’nın borsada işlem görmeyen hisse senetleri gerçeğe uygun değeri ile muhasebeleştirilmekle birlikte, gerçeğe uygun değerinin güvenilir bir şekilde ölçülemediği durumda da maliyet değeri ile kaydedilmektedir.</w:t>
      </w:r>
    </w:p>
    <w:p w14:paraId="0F3451DB" w14:textId="77777777" w:rsidR="00D73CB8" w:rsidRPr="003C0958" w:rsidRDefault="00D73CB8" w:rsidP="00ED339C">
      <w:pPr>
        <w:jc w:val="both"/>
        <w:rPr>
          <w:rFonts w:eastAsia="Arial Unicode MS"/>
          <w:b/>
        </w:rPr>
      </w:pPr>
    </w:p>
    <w:p w14:paraId="1C42454B" w14:textId="17BD5666" w:rsidR="007714AB" w:rsidRPr="003C0958" w:rsidRDefault="007714AB" w:rsidP="007714AB">
      <w:pPr>
        <w:ind w:hanging="567"/>
        <w:jc w:val="both"/>
        <w:rPr>
          <w:rFonts w:eastAsia="Arial Unicode MS"/>
          <w:b/>
        </w:rPr>
      </w:pPr>
      <w:proofErr w:type="gramStart"/>
      <w:r w:rsidRPr="003C0958">
        <w:rPr>
          <w:rFonts w:eastAsia="Arial Unicode MS"/>
          <w:b/>
        </w:rPr>
        <w:t xml:space="preserve">4.2  </w:t>
      </w:r>
      <w:r w:rsidRPr="003C0958">
        <w:rPr>
          <w:rFonts w:eastAsia="Arial Unicode MS"/>
          <w:b/>
        </w:rPr>
        <w:tab/>
      </w:r>
      <w:proofErr w:type="gramEnd"/>
      <w:r w:rsidRPr="003C0958">
        <w:rPr>
          <w:rFonts w:eastAsia="Arial Unicode MS"/>
          <w:b/>
        </w:rPr>
        <w:t xml:space="preserve">Hisse senedi yatırımlarının bilanço değeri, gerçeğe uygun değer ve borsada işlem görenler için, piyasa değeri gerçeğe uygun değerden önemli oranda farklı ise piyasa </w:t>
      </w:r>
      <w:r w:rsidR="0008016F" w:rsidRPr="003C0958">
        <w:rPr>
          <w:rFonts w:eastAsia="Arial Unicode MS"/>
          <w:b/>
        </w:rPr>
        <w:t>fiyatıyla yapılan karşılaştırma</w:t>
      </w:r>
    </w:p>
    <w:p w14:paraId="1A67C9D3" w14:textId="1391D5EF" w:rsidR="00E84171" w:rsidRPr="006267BE" w:rsidRDefault="00E84171" w:rsidP="00FE5057">
      <w:pPr>
        <w:jc w:val="both"/>
        <w:rPr>
          <w:highlight w:val="yellow"/>
          <w:lang w:eastAsia="en-GB"/>
        </w:rPr>
      </w:pPr>
    </w:p>
    <w:tbl>
      <w:tblPr>
        <w:tblW w:w="9498" w:type="dxa"/>
        <w:tblCellMar>
          <w:left w:w="70" w:type="dxa"/>
          <w:right w:w="70" w:type="dxa"/>
        </w:tblCellMar>
        <w:tblLook w:val="04A0" w:firstRow="1" w:lastRow="0" w:firstColumn="1" w:lastColumn="0" w:noHBand="0" w:noVBand="1"/>
      </w:tblPr>
      <w:tblGrid>
        <w:gridCol w:w="5726"/>
        <w:gridCol w:w="1126"/>
        <w:gridCol w:w="1512"/>
        <w:gridCol w:w="1134"/>
      </w:tblGrid>
      <w:tr w:rsidR="008823F4" w:rsidRPr="00213A2D" w14:paraId="4E2CD5F7" w14:textId="77777777" w:rsidTr="008823F4">
        <w:trPr>
          <w:divId w:val="233516142"/>
          <w:trHeight w:val="259"/>
        </w:trPr>
        <w:tc>
          <w:tcPr>
            <w:tcW w:w="5726" w:type="dxa"/>
            <w:tcBorders>
              <w:top w:val="single" w:sz="4" w:space="0" w:color="auto"/>
              <w:left w:val="nil"/>
              <w:bottom w:val="single" w:sz="4" w:space="0" w:color="auto"/>
              <w:right w:val="nil"/>
            </w:tcBorders>
            <w:shd w:val="clear" w:color="auto" w:fill="auto"/>
            <w:noWrap/>
            <w:vAlign w:val="center"/>
          </w:tcPr>
          <w:p w14:paraId="7C0B6B54" w14:textId="1A7A3449" w:rsidR="008823F4" w:rsidRPr="003C0958" w:rsidRDefault="008823F4" w:rsidP="00E84171">
            <w:pPr>
              <w:rPr>
                <w:b/>
                <w:bCs/>
                <w:color w:val="000000"/>
                <w:sz w:val="18"/>
                <w:szCs w:val="18"/>
                <w:lang w:eastAsia="zh-CN"/>
              </w:rPr>
            </w:pPr>
            <w:r w:rsidRPr="003C0958">
              <w:rPr>
                <w:b/>
                <w:bCs/>
                <w:color w:val="000000"/>
                <w:sz w:val="18"/>
                <w:szCs w:val="18"/>
                <w:lang w:eastAsia="zh-CN"/>
              </w:rPr>
              <w:t>Cari dönem</w:t>
            </w:r>
          </w:p>
        </w:tc>
        <w:tc>
          <w:tcPr>
            <w:tcW w:w="1126" w:type="dxa"/>
            <w:tcBorders>
              <w:top w:val="single" w:sz="4" w:space="0" w:color="auto"/>
              <w:left w:val="nil"/>
              <w:bottom w:val="single" w:sz="4" w:space="0" w:color="auto"/>
              <w:right w:val="nil"/>
            </w:tcBorders>
            <w:shd w:val="clear" w:color="auto" w:fill="auto"/>
            <w:noWrap/>
            <w:vAlign w:val="center"/>
          </w:tcPr>
          <w:p w14:paraId="5D2174E4" w14:textId="77777777" w:rsidR="008823F4" w:rsidRPr="003C0958" w:rsidRDefault="008823F4" w:rsidP="00E84171">
            <w:pPr>
              <w:jc w:val="right"/>
              <w:rPr>
                <w:b/>
                <w:bCs/>
                <w:color w:val="000000"/>
                <w:sz w:val="18"/>
                <w:szCs w:val="18"/>
                <w:lang w:eastAsia="zh-CN"/>
              </w:rPr>
            </w:pPr>
          </w:p>
        </w:tc>
        <w:tc>
          <w:tcPr>
            <w:tcW w:w="1512" w:type="dxa"/>
            <w:tcBorders>
              <w:top w:val="single" w:sz="4" w:space="0" w:color="auto"/>
              <w:left w:val="nil"/>
              <w:bottom w:val="single" w:sz="4" w:space="0" w:color="auto"/>
              <w:right w:val="nil"/>
            </w:tcBorders>
            <w:shd w:val="clear" w:color="auto" w:fill="auto"/>
            <w:noWrap/>
            <w:vAlign w:val="center"/>
          </w:tcPr>
          <w:p w14:paraId="678E46F0" w14:textId="3EB4DA90" w:rsidR="008823F4" w:rsidRPr="003C0958" w:rsidRDefault="008823F4" w:rsidP="00E84171">
            <w:pPr>
              <w:jc w:val="right"/>
              <w:rPr>
                <w:b/>
                <w:bCs/>
                <w:color w:val="000000"/>
                <w:sz w:val="18"/>
                <w:szCs w:val="18"/>
                <w:lang w:eastAsia="zh-CN"/>
              </w:rPr>
            </w:pPr>
            <w:r w:rsidRPr="003C0958">
              <w:rPr>
                <w:b/>
                <w:bCs/>
                <w:color w:val="000000"/>
                <w:sz w:val="18"/>
                <w:szCs w:val="18"/>
                <w:lang w:eastAsia="zh-CN"/>
              </w:rPr>
              <w:t>Karşılaştırma</w:t>
            </w:r>
          </w:p>
        </w:tc>
        <w:tc>
          <w:tcPr>
            <w:tcW w:w="1134" w:type="dxa"/>
            <w:tcBorders>
              <w:top w:val="single" w:sz="4" w:space="0" w:color="auto"/>
              <w:left w:val="nil"/>
              <w:bottom w:val="single" w:sz="4" w:space="0" w:color="auto"/>
              <w:right w:val="nil"/>
            </w:tcBorders>
            <w:shd w:val="clear" w:color="auto" w:fill="auto"/>
            <w:noWrap/>
            <w:vAlign w:val="center"/>
          </w:tcPr>
          <w:p w14:paraId="5844458B" w14:textId="77777777" w:rsidR="008823F4" w:rsidRPr="003C0958" w:rsidRDefault="008823F4" w:rsidP="00E84171">
            <w:pPr>
              <w:jc w:val="right"/>
              <w:rPr>
                <w:b/>
                <w:bCs/>
                <w:color w:val="000000"/>
                <w:sz w:val="18"/>
                <w:szCs w:val="18"/>
                <w:lang w:eastAsia="zh-CN"/>
              </w:rPr>
            </w:pPr>
          </w:p>
        </w:tc>
      </w:tr>
      <w:tr w:rsidR="00E84171" w:rsidRPr="00213A2D" w14:paraId="6DC4BE5C" w14:textId="77777777" w:rsidTr="008823F4">
        <w:trPr>
          <w:divId w:val="233516142"/>
          <w:trHeight w:val="259"/>
        </w:trPr>
        <w:tc>
          <w:tcPr>
            <w:tcW w:w="5726" w:type="dxa"/>
            <w:tcBorders>
              <w:top w:val="single" w:sz="4" w:space="0" w:color="auto"/>
              <w:left w:val="nil"/>
              <w:bottom w:val="nil"/>
              <w:right w:val="nil"/>
            </w:tcBorders>
            <w:shd w:val="clear" w:color="auto" w:fill="auto"/>
            <w:noWrap/>
            <w:vAlign w:val="center"/>
            <w:hideMark/>
          </w:tcPr>
          <w:p w14:paraId="2F2D47E0" w14:textId="77777777" w:rsidR="00E84171" w:rsidRPr="003C0958" w:rsidRDefault="00E84171" w:rsidP="00E84171">
            <w:pPr>
              <w:rPr>
                <w:b/>
                <w:bCs/>
                <w:color w:val="000000"/>
                <w:sz w:val="18"/>
                <w:szCs w:val="18"/>
                <w:lang w:eastAsia="zh-CN"/>
              </w:rPr>
            </w:pPr>
            <w:r w:rsidRPr="003C0958">
              <w:rPr>
                <w:b/>
                <w:bCs/>
                <w:color w:val="000000"/>
                <w:sz w:val="18"/>
                <w:szCs w:val="18"/>
                <w:lang w:eastAsia="zh-CN"/>
              </w:rPr>
              <w:t xml:space="preserve">Hisse Senedi Yatırımları </w:t>
            </w:r>
          </w:p>
        </w:tc>
        <w:tc>
          <w:tcPr>
            <w:tcW w:w="1126" w:type="dxa"/>
            <w:tcBorders>
              <w:top w:val="single" w:sz="4" w:space="0" w:color="auto"/>
              <w:left w:val="nil"/>
              <w:bottom w:val="nil"/>
              <w:right w:val="nil"/>
            </w:tcBorders>
            <w:shd w:val="clear" w:color="auto" w:fill="auto"/>
            <w:noWrap/>
            <w:vAlign w:val="center"/>
            <w:hideMark/>
          </w:tcPr>
          <w:p w14:paraId="772B34B6" w14:textId="77777777" w:rsidR="00E84171" w:rsidRPr="003C0958" w:rsidRDefault="00E84171" w:rsidP="00E84171">
            <w:pPr>
              <w:jc w:val="right"/>
              <w:rPr>
                <w:b/>
                <w:bCs/>
                <w:color w:val="000000"/>
                <w:sz w:val="18"/>
                <w:szCs w:val="18"/>
                <w:lang w:eastAsia="tr-TR"/>
              </w:rPr>
            </w:pPr>
            <w:r w:rsidRPr="003C0958">
              <w:rPr>
                <w:b/>
                <w:bCs/>
                <w:color w:val="000000"/>
                <w:sz w:val="18"/>
                <w:szCs w:val="18"/>
                <w:lang w:eastAsia="zh-CN"/>
              </w:rPr>
              <w:t>Bilanço Değeri</w:t>
            </w:r>
          </w:p>
        </w:tc>
        <w:tc>
          <w:tcPr>
            <w:tcW w:w="1512" w:type="dxa"/>
            <w:tcBorders>
              <w:top w:val="single" w:sz="4" w:space="0" w:color="auto"/>
              <w:left w:val="nil"/>
              <w:bottom w:val="nil"/>
              <w:right w:val="nil"/>
            </w:tcBorders>
            <w:shd w:val="clear" w:color="auto" w:fill="auto"/>
            <w:noWrap/>
            <w:vAlign w:val="center"/>
            <w:hideMark/>
          </w:tcPr>
          <w:p w14:paraId="4F92303D" w14:textId="77777777" w:rsidR="00E84171" w:rsidRPr="003C0958" w:rsidRDefault="00E84171" w:rsidP="00E84171">
            <w:pPr>
              <w:jc w:val="right"/>
              <w:rPr>
                <w:b/>
                <w:bCs/>
                <w:color w:val="000000"/>
                <w:sz w:val="18"/>
                <w:szCs w:val="18"/>
                <w:lang w:eastAsia="tr-TR"/>
              </w:rPr>
            </w:pPr>
            <w:r w:rsidRPr="003C0958">
              <w:rPr>
                <w:b/>
                <w:bCs/>
                <w:color w:val="000000"/>
                <w:sz w:val="18"/>
                <w:szCs w:val="18"/>
                <w:lang w:eastAsia="zh-CN"/>
              </w:rPr>
              <w:t>Gerçeğe Uygun Değer</w:t>
            </w:r>
          </w:p>
        </w:tc>
        <w:tc>
          <w:tcPr>
            <w:tcW w:w="1134" w:type="dxa"/>
            <w:tcBorders>
              <w:top w:val="single" w:sz="4" w:space="0" w:color="auto"/>
              <w:left w:val="nil"/>
              <w:bottom w:val="nil"/>
              <w:right w:val="nil"/>
            </w:tcBorders>
            <w:shd w:val="clear" w:color="auto" w:fill="auto"/>
            <w:noWrap/>
            <w:vAlign w:val="center"/>
            <w:hideMark/>
          </w:tcPr>
          <w:p w14:paraId="36517365" w14:textId="77777777" w:rsidR="00E84171" w:rsidRPr="003C0958" w:rsidRDefault="00E84171" w:rsidP="00E84171">
            <w:pPr>
              <w:jc w:val="right"/>
              <w:rPr>
                <w:b/>
                <w:bCs/>
                <w:color w:val="000000"/>
                <w:sz w:val="18"/>
                <w:szCs w:val="18"/>
                <w:lang w:eastAsia="tr-TR"/>
              </w:rPr>
            </w:pPr>
            <w:r w:rsidRPr="003C0958">
              <w:rPr>
                <w:b/>
                <w:bCs/>
                <w:color w:val="000000"/>
                <w:sz w:val="18"/>
                <w:szCs w:val="18"/>
                <w:lang w:eastAsia="zh-CN"/>
              </w:rPr>
              <w:t>Piyasa Değeri</w:t>
            </w:r>
          </w:p>
        </w:tc>
      </w:tr>
      <w:tr w:rsidR="00E84171" w:rsidRPr="00213A2D" w14:paraId="6A492191" w14:textId="77777777" w:rsidTr="008823F4">
        <w:trPr>
          <w:divId w:val="233516142"/>
          <w:trHeight w:val="247"/>
        </w:trPr>
        <w:tc>
          <w:tcPr>
            <w:tcW w:w="5726" w:type="dxa"/>
            <w:tcBorders>
              <w:top w:val="single" w:sz="8" w:space="0" w:color="auto"/>
              <w:left w:val="nil"/>
              <w:bottom w:val="nil"/>
              <w:right w:val="nil"/>
            </w:tcBorders>
            <w:shd w:val="clear" w:color="auto" w:fill="auto"/>
            <w:noWrap/>
            <w:vAlign w:val="center"/>
            <w:hideMark/>
          </w:tcPr>
          <w:p w14:paraId="2FC7B301" w14:textId="77777777" w:rsidR="00E84171" w:rsidRPr="003C0958" w:rsidRDefault="00E84171" w:rsidP="00E84171">
            <w:pPr>
              <w:rPr>
                <w:b/>
                <w:bCs/>
                <w:color w:val="000000"/>
                <w:sz w:val="18"/>
                <w:szCs w:val="18"/>
                <w:lang w:eastAsia="tr-TR"/>
              </w:rPr>
            </w:pPr>
            <w:r w:rsidRPr="003C0958">
              <w:rPr>
                <w:b/>
                <w:bCs/>
                <w:color w:val="000000"/>
                <w:sz w:val="18"/>
                <w:szCs w:val="18"/>
                <w:lang w:eastAsia="zh-CN"/>
              </w:rPr>
              <w:t> </w:t>
            </w:r>
          </w:p>
        </w:tc>
        <w:tc>
          <w:tcPr>
            <w:tcW w:w="1126" w:type="dxa"/>
            <w:tcBorders>
              <w:top w:val="single" w:sz="8" w:space="0" w:color="auto"/>
              <w:left w:val="nil"/>
              <w:bottom w:val="nil"/>
              <w:right w:val="nil"/>
            </w:tcBorders>
            <w:shd w:val="clear" w:color="auto" w:fill="auto"/>
            <w:noWrap/>
            <w:vAlign w:val="center"/>
            <w:hideMark/>
          </w:tcPr>
          <w:p w14:paraId="1B2AF047" w14:textId="77777777" w:rsidR="00E84171" w:rsidRPr="003C0958" w:rsidRDefault="00E84171" w:rsidP="00E84171">
            <w:pPr>
              <w:jc w:val="right"/>
              <w:rPr>
                <w:b/>
                <w:bCs/>
                <w:color w:val="000000"/>
                <w:sz w:val="18"/>
                <w:szCs w:val="18"/>
                <w:lang w:eastAsia="tr-TR"/>
              </w:rPr>
            </w:pPr>
            <w:r w:rsidRPr="003C0958">
              <w:rPr>
                <w:b/>
                <w:bCs/>
                <w:color w:val="000000"/>
                <w:sz w:val="18"/>
                <w:szCs w:val="18"/>
                <w:lang w:eastAsia="tr-TR"/>
              </w:rPr>
              <w:t> </w:t>
            </w:r>
          </w:p>
        </w:tc>
        <w:tc>
          <w:tcPr>
            <w:tcW w:w="1512" w:type="dxa"/>
            <w:tcBorders>
              <w:top w:val="single" w:sz="8" w:space="0" w:color="auto"/>
              <w:left w:val="nil"/>
              <w:bottom w:val="nil"/>
              <w:right w:val="nil"/>
            </w:tcBorders>
            <w:shd w:val="clear" w:color="auto" w:fill="auto"/>
            <w:noWrap/>
            <w:vAlign w:val="center"/>
            <w:hideMark/>
          </w:tcPr>
          <w:p w14:paraId="59508F23" w14:textId="77777777" w:rsidR="00E84171" w:rsidRPr="003C0958" w:rsidRDefault="00E84171" w:rsidP="00E84171">
            <w:pPr>
              <w:jc w:val="right"/>
              <w:rPr>
                <w:b/>
                <w:bCs/>
                <w:color w:val="000000"/>
                <w:sz w:val="18"/>
                <w:szCs w:val="18"/>
                <w:lang w:eastAsia="tr-TR"/>
              </w:rPr>
            </w:pPr>
            <w:r w:rsidRPr="003C0958">
              <w:rPr>
                <w:b/>
                <w:bCs/>
                <w:color w:val="000000"/>
                <w:sz w:val="18"/>
                <w:szCs w:val="18"/>
                <w:lang w:eastAsia="tr-TR"/>
              </w:rPr>
              <w:t> </w:t>
            </w:r>
          </w:p>
        </w:tc>
        <w:tc>
          <w:tcPr>
            <w:tcW w:w="1134" w:type="dxa"/>
            <w:tcBorders>
              <w:top w:val="single" w:sz="8" w:space="0" w:color="auto"/>
              <w:left w:val="nil"/>
              <w:bottom w:val="nil"/>
              <w:right w:val="nil"/>
            </w:tcBorders>
            <w:shd w:val="clear" w:color="auto" w:fill="auto"/>
            <w:noWrap/>
            <w:vAlign w:val="center"/>
            <w:hideMark/>
          </w:tcPr>
          <w:p w14:paraId="0290062A" w14:textId="77777777" w:rsidR="00E84171" w:rsidRPr="003C0958" w:rsidRDefault="00E84171" w:rsidP="00E84171">
            <w:pPr>
              <w:jc w:val="right"/>
              <w:rPr>
                <w:b/>
                <w:bCs/>
                <w:color w:val="000000"/>
                <w:sz w:val="18"/>
                <w:szCs w:val="18"/>
                <w:lang w:eastAsia="tr-TR"/>
              </w:rPr>
            </w:pPr>
            <w:r w:rsidRPr="003C0958">
              <w:rPr>
                <w:b/>
                <w:bCs/>
                <w:color w:val="000000"/>
                <w:sz w:val="18"/>
                <w:szCs w:val="18"/>
                <w:lang w:eastAsia="tr-TR"/>
              </w:rPr>
              <w:t> </w:t>
            </w:r>
          </w:p>
        </w:tc>
      </w:tr>
      <w:tr w:rsidR="00FF62B4" w:rsidRPr="00213A2D" w14:paraId="74BBAC3D" w14:textId="77777777" w:rsidTr="008823F4">
        <w:trPr>
          <w:divId w:val="233516142"/>
          <w:trHeight w:val="247"/>
        </w:trPr>
        <w:tc>
          <w:tcPr>
            <w:tcW w:w="5726" w:type="dxa"/>
            <w:tcBorders>
              <w:top w:val="nil"/>
              <w:left w:val="nil"/>
              <w:bottom w:val="nil"/>
              <w:right w:val="nil"/>
            </w:tcBorders>
            <w:shd w:val="clear" w:color="auto" w:fill="auto"/>
            <w:noWrap/>
            <w:vAlign w:val="center"/>
            <w:hideMark/>
          </w:tcPr>
          <w:p w14:paraId="1299AD3E" w14:textId="77777777" w:rsidR="00FF62B4" w:rsidRPr="003C0958" w:rsidRDefault="00FF62B4" w:rsidP="00FF62B4">
            <w:pPr>
              <w:rPr>
                <w:b/>
                <w:bCs/>
                <w:color w:val="000000"/>
                <w:sz w:val="18"/>
                <w:szCs w:val="18"/>
                <w:lang w:eastAsia="tr-TR"/>
              </w:rPr>
            </w:pPr>
            <w:r w:rsidRPr="003C0958">
              <w:rPr>
                <w:b/>
                <w:bCs/>
                <w:color w:val="000000"/>
                <w:sz w:val="18"/>
                <w:szCs w:val="18"/>
                <w:lang w:eastAsia="zh-CN"/>
              </w:rPr>
              <w:t>Gerçeğe uygun değer farkı diğer kapsamlı gelire yansıtılan finansal varlıklar</w:t>
            </w:r>
          </w:p>
        </w:tc>
        <w:tc>
          <w:tcPr>
            <w:tcW w:w="1126" w:type="dxa"/>
            <w:tcBorders>
              <w:top w:val="nil"/>
              <w:left w:val="nil"/>
              <w:bottom w:val="nil"/>
              <w:right w:val="nil"/>
            </w:tcBorders>
            <w:shd w:val="clear" w:color="auto" w:fill="auto"/>
            <w:noWrap/>
            <w:vAlign w:val="bottom"/>
            <w:hideMark/>
          </w:tcPr>
          <w:p w14:paraId="2C97EDC7" w14:textId="11C1D2E6" w:rsidR="00FF62B4" w:rsidRPr="00213A2D" w:rsidRDefault="00FF62B4" w:rsidP="008823F4">
            <w:pPr>
              <w:jc w:val="right"/>
              <w:rPr>
                <w:b/>
                <w:bCs/>
                <w:color w:val="000000"/>
                <w:sz w:val="18"/>
                <w:szCs w:val="18"/>
                <w:highlight w:val="yellow"/>
                <w:lang w:eastAsia="tr-TR"/>
              </w:rPr>
            </w:pPr>
            <w:r>
              <w:rPr>
                <w:b/>
                <w:bCs/>
                <w:color w:val="000000"/>
                <w:sz w:val="18"/>
                <w:szCs w:val="18"/>
              </w:rPr>
              <w:t>124,292</w:t>
            </w:r>
          </w:p>
        </w:tc>
        <w:tc>
          <w:tcPr>
            <w:tcW w:w="1512" w:type="dxa"/>
            <w:tcBorders>
              <w:top w:val="nil"/>
              <w:left w:val="nil"/>
              <w:bottom w:val="nil"/>
              <w:right w:val="nil"/>
            </w:tcBorders>
            <w:shd w:val="clear" w:color="auto" w:fill="auto"/>
            <w:noWrap/>
            <w:vAlign w:val="bottom"/>
            <w:hideMark/>
          </w:tcPr>
          <w:p w14:paraId="5B89C55B" w14:textId="36BE580E" w:rsidR="00FF62B4" w:rsidRPr="00213A2D" w:rsidRDefault="00FF62B4" w:rsidP="008823F4">
            <w:pPr>
              <w:jc w:val="right"/>
              <w:rPr>
                <w:b/>
                <w:bCs/>
                <w:color w:val="000000"/>
                <w:sz w:val="18"/>
                <w:szCs w:val="18"/>
                <w:highlight w:val="yellow"/>
                <w:lang w:eastAsia="tr-TR"/>
              </w:rPr>
            </w:pPr>
            <w:r>
              <w:rPr>
                <w:b/>
                <w:bCs/>
                <w:color w:val="000000"/>
                <w:sz w:val="18"/>
                <w:szCs w:val="18"/>
              </w:rPr>
              <w:t>-</w:t>
            </w:r>
          </w:p>
        </w:tc>
        <w:tc>
          <w:tcPr>
            <w:tcW w:w="1134" w:type="dxa"/>
            <w:tcBorders>
              <w:top w:val="nil"/>
              <w:left w:val="nil"/>
              <w:bottom w:val="nil"/>
              <w:right w:val="nil"/>
            </w:tcBorders>
            <w:shd w:val="clear" w:color="auto" w:fill="auto"/>
            <w:noWrap/>
            <w:vAlign w:val="bottom"/>
            <w:hideMark/>
          </w:tcPr>
          <w:p w14:paraId="4F651AA3" w14:textId="52F80C21" w:rsidR="00FF62B4" w:rsidRPr="00213A2D" w:rsidRDefault="00FF62B4" w:rsidP="008823F4">
            <w:pPr>
              <w:jc w:val="right"/>
              <w:rPr>
                <w:b/>
                <w:bCs/>
                <w:color w:val="000000"/>
                <w:sz w:val="18"/>
                <w:szCs w:val="18"/>
                <w:highlight w:val="yellow"/>
                <w:lang w:eastAsia="tr-TR"/>
              </w:rPr>
            </w:pPr>
            <w:r>
              <w:rPr>
                <w:b/>
                <w:bCs/>
                <w:color w:val="000000"/>
                <w:sz w:val="18"/>
                <w:szCs w:val="18"/>
              </w:rPr>
              <w:t>124,292</w:t>
            </w:r>
          </w:p>
        </w:tc>
      </w:tr>
      <w:tr w:rsidR="00FF62B4" w:rsidRPr="00213A2D" w14:paraId="478E2E2B" w14:textId="77777777" w:rsidTr="008823F4">
        <w:trPr>
          <w:divId w:val="233516142"/>
          <w:trHeight w:val="247"/>
        </w:trPr>
        <w:tc>
          <w:tcPr>
            <w:tcW w:w="5726" w:type="dxa"/>
            <w:tcBorders>
              <w:top w:val="nil"/>
              <w:left w:val="nil"/>
              <w:bottom w:val="nil"/>
              <w:right w:val="nil"/>
            </w:tcBorders>
            <w:shd w:val="clear" w:color="auto" w:fill="auto"/>
            <w:noWrap/>
            <w:vAlign w:val="center"/>
            <w:hideMark/>
          </w:tcPr>
          <w:p w14:paraId="5ECB95DF" w14:textId="77777777" w:rsidR="00FF62B4" w:rsidRPr="003C0958" w:rsidRDefault="00FF62B4" w:rsidP="00FF62B4">
            <w:pPr>
              <w:rPr>
                <w:color w:val="000000"/>
                <w:sz w:val="18"/>
                <w:szCs w:val="18"/>
                <w:lang w:eastAsia="tr-TR"/>
              </w:rPr>
            </w:pPr>
            <w:r w:rsidRPr="003C0958">
              <w:rPr>
                <w:color w:val="000000"/>
                <w:sz w:val="18"/>
                <w:szCs w:val="18"/>
                <w:lang w:eastAsia="zh-CN"/>
              </w:rPr>
              <w:t>Borsada işlem gören</w:t>
            </w:r>
          </w:p>
        </w:tc>
        <w:tc>
          <w:tcPr>
            <w:tcW w:w="1126" w:type="dxa"/>
            <w:tcBorders>
              <w:top w:val="nil"/>
              <w:left w:val="nil"/>
              <w:bottom w:val="nil"/>
              <w:right w:val="nil"/>
            </w:tcBorders>
            <w:shd w:val="clear" w:color="auto" w:fill="auto"/>
            <w:noWrap/>
            <w:vAlign w:val="bottom"/>
            <w:hideMark/>
          </w:tcPr>
          <w:p w14:paraId="434173A3" w14:textId="503A2C7A" w:rsidR="00FF62B4" w:rsidRPr="00213A2D" w:rsidRDefault="00FF62B4" w:rsidP="008823F4">
            <w:pPr>
              <w:jc w:val="right"/>
              <w:rPr>
                <w:color w:val="000000"/>
                <w:sz w:val="18"/>
                <w:szCs w:val="18"/>
                <w:highlight w:val="yellow"/>
                <w:lang w:eastAsia="tr-TR"/>
              </w:rPr>
            </w:pPr>
            <w:r>
              <w:rPr>
                <w:color w:val="000000"/>
                <w:sz w:val="18"/>
                <w:szCs w:val="18"/>
              </w:rPr>
              <w:t>-</w:t>
            </w:r>
          </w:p>
        </w:tc>
        <w:tc>
          <w:tcPr>
            <w:tcW w:w="1512" w:type="dxa"/>
            <w:tcBorders>
              <w:top w:val="nil"/>
              <w:left w:val="nil"/>
              <w:bottom w:val="nil"/>
              <w:right w:val="nil"/>
            </w:tcBorders>
            <w:shd w:val="clear" w:color="auto" w:fill="auto"/>
            <w:noWrap/>
            <w:vAlign w:val="bottom"/>
            <w:hideMark/>
          </w:tcPr>
          <w:p w14:paraId="40FE1612" w14:textId="5AB903FE" w:rsidR="00FF62B4" w:rsidRPr="00213A2D" w:rsidRDefault="00FF62B4" w:rsidP="008823F4">
            <w:pPr>
              <w:jc w:val="right"/>
              <w:rPr>
                <w:color w:val="000000"/>
                <w:sz w:val="18"/>
                <w:szCs w:val="18"/>
                <w:highlight w:val="yellow"/>
                <w:lang w:eastAsia="tr-TR"/>
              </w:rPr>
            </w:pPr>
            <w:r>
              <w:rPr>
                <w:color w:val="000000"/>
                <w:sz w:val="18"/>
                <w:szCs w:val="18"/>
              </w:rPr>
              <w:t>-</w:t>
            </w:r>
          </w:p>
        </w:tc>
        <w:tc>
          <w:tcPr>
            <w:tcW w:w="1134" w:type="dxa"/>
            <w:tcBorders>
              <w:top w:val="nil"/>
              <w:left w:val="nil"/>
              <w:bottom w:val="nil"/>
              <w:right w:val="nil"/>
            </w:tcBorders>
            <w:shd w:val="clear" w:color="auto" w:fill="auto"/>
            <w:noWrap/>
            <w:vAlign w:val="bottom"/>
            <w:hideMark/>
          </w:tcPr>
          <w:p w14:paraId="6EA192EB" w14:textId="1E1960EE" w:rsidR="00FF62B4" w:rsidRPr="00213A2D" w:rsidRDefault="00FF62B4" w:rsidP="008823F4">
            <w:pPr>
              <w:jc w:val="right"/>
              <w:rPr>
                <w:color w:val="000000"/>
                <w:sz w:val="18"/>
                <w:szCs w:val="18"/>
                <w:highlight w:val="yellow"/>
                <w:lang w:eastAsia="tr-TR"/>
              </w:rPr>
            </w:pPr>
            <w:r>
              <w:rPr>
                <w:color w:val="000000"/>
                <w:sz w:val="18"/>
                <w:szCs w:val="18"/>
              </w:rPr>
              <w:t>-</w:t>
            </w:r>
          </w:p>
        </w:tc>
      </w:tr>
      <w:tr w:rsidR="00FF62B4" w:rsidRPr="00213A2D" w14:paraId="39AAED54" w14:textId="77777777" w:rsidTr="008823F4">
        <w:trPr>
          <w:divId w:val="233516142"/>
          <w:trHeight w:val="247"/>
        </w:trPr>
        <w:tc>
          <w:tcPr>
            <w:tcW w:w="5726" w:type="dxa"/>
            <w:tcBorders>
              <w:top w:val="nil"/>
              <w:left w:val="nil"/>
              <w:bottom w:val="nil"/>
              <w:right w:val="nil"/>
            </w:tcBorders>
            <w:shd w:val="clear" w:color="auto" w:fill="auto"/>
            <w:noWrap/>
            <w:vAlign w:val="center"/>
            <w:hideMark/>
          </w:tcPr>
          <w:p w14:paraId="348DF792" w14:textId="77777777" w:rsidR="00FF62B4" w:rsidRPr="003C0958" w:rsidRDefault="00FF62B4" w:rsidP="00FF62B4">
            <w:pPr>
              <w:rPr>
                <w:b/>
                <w:bCs/>
                <w:color w:val="000000"/>
                <w:sz w:val="18"/>
                <w:szCs w:val="18"/>
                <w:lang w:eastAsia="tr-TR"/>
              </w:rPr>
            </w:pPr>
            <w:r w:rsidRPr="003C0958">
              <w:rPr>
                <w:b/>
                <w:bCs/>
                <w:color w:val="000000"/>
                <w:sz w:val="18"/>
                <w:szCs w:val="18"/>
                <w:lang w:eastAsia="zh-CN"/>
              </w:rPr>
              <w:t>İştirakler</w:t>
            </w:r>
          </w:p>
        </w:tc>
        <w:tc>
          <w:tcPr>
            <w:tcW w:w="1126" w:type="dxa"/>
            <w:tcBorders>
              <w:top w:val="nil"/>
              <w:left w:val="nil"/>
              <w:bottom w:val="nil"/>
              <w:right w:val="nil"/>
            </w:tcBorders>
            <w:shd w:val="clear" w:color="auto" w:fill="auto"/>
            <w:noWrap/>
            <w:vAlign w:val="bottom"/>
            <w:hideMark/>
          </w:tcPr>
          <w:p w14:paraId="455F6E9C" w14:textId="2876A530" w:rsidR="00FF62B4" w:rsidRPr="00213A2D" w:rsidRDefault="00FF62B4" w:rsidP="008823F4">
            <w:pPr>
              <w:jc w:val="right"/>
              <w:rPr>
                <w:color w:val="000000"/>
                <w:sz w:val="18"/>
                <w:szCs w:val="18"/>
                <w:highlight w:val="yellow"/>
                <w:lang w:eastAsia="tr-TR"/>
              </w:rPr>
            </w:pPr>
            <w:r>
              <w:rPr>
                <w:color w:val="000000"/>
                <w:sz w:val="18"/>
                <w:szCs w:val="18"/>
              </w:rPr>
              <w:t>-</w:t>
            </w:r>
          </w:p>
        </w:tc>
        <w:tc>
          <w:tcPr>
            <w:tcW w:w="1512" w:type="dxa"/>
            <w:tcBorders>
              <w:top w:val="nil"/>
              <w:left w:val="nil"/>
              <w:bottom w:val="nil"/>
              <w:right w:val="nil"/>
            </w:tcBorders>
            <w:shd w:val="clear" w:color="auto" w:fill="auto"/>
            <w:noWrap/>
            <w:vAlign w:val="bottom"/>
            <w:hideMark/>
          </w:tcPr>
          <w:p w14:paraId="792336F4" w14:textId="5FE0A528" w:rsidR="00FF62B4" w:rsidRPr="00213A2D" w:rsidRDefault="00FF62B4" w:rsidP="008823F4">
            <w:pPr>
              <w:jc w:val="right"/>
              <w:rPr>
                <w:color w:val="000000"/>
                <w:sz w:val="18"/>
                <w:szCs w:val="18"/>
                <w:highlight w:val="yellow"/>
                <w:lang w:eastAsia="tr-TR"/>
              </w:rPr>
            </w:pPr>
            <w:r>
              <w:rPr>
                <w:color w:val="000000"/>
                <w:sz w:val="18"/>
                <w:szCs w:val="18"/>
              </w:rPr>
              <w:t>-</w:t>
            </w:r>
          </w:p>
        </w:tc>
        <w:tc>
          <w:tcPr>
            <w:tcW w:w="1134" w:type="dxa"/>
            <w:tcBorders>
              <w:top w:val="nil"/>
              <w:left w:val="nil"/>
              <w:bottom w:val="nil"/>
              <w:right w:val="nil"/>
            </w:tcBorders>
            <w:shd w:val="clear" w:color="auto" w:fill="auto"/>
            <w:noWrap/>
            <w:vAlign w:val="bottom"/>
            <w:hideMark/>
          </w:tcPr>
          <w:p w14:paraId="57001823" w14:textId="7CDF2905" w:rsidR="00FF62B4" w:rsidRPr="00213A2D" w:rsidRDefault="00FF62B4" w:rsidP="008823F4">
            <w:pPr>
              <w:jc w:val="right"/>
              <w:rPr>
                <w:color w:val="000000"/>
                <w:sz w:val="18"/>
                <w:szCs w:val="18"/>
                <w:highlight w:val="yellow"/>
                <w:lang w:eastAsia="tr-TR"/>
              </w:rPr>
            </w:pPr>
            <w:r>
              <w:rPr>
                <w:color w:val="000000"/>
                <w:sz w:val="18"/>
                <w:szCs w:val="18"/>
              </w:rPr>
              <w:t>-</w:t>
            </w:r>
          </w:p>
        </w:tc>
      </w:tr>
      <w:tr w:rsidR="00FF62B4" w:rsidRPr="00213A2D" w14:paraId="07D62D70" w14:textId="77777777" w:rsidTr="008823F4">
        <w:trPr>
          <w:divId w:val="233516142"/>
          <w:trHeight w:val="247"/>
        </w:trPr>
        <w:tc>
          <w:tcPr>
            <w:tcW w:w="5726" w:type="dxa"/>
            <w:tcBorders>
              <w:top w:val="nil"/>
              <w:left w:val="nil"/>
              <w:bottom w:val="nil"/>
              <w:right w:val="nil"/>
            </w:tcBorders>
            <w:shd w:val="clear" w:color="auto" w:fill="auto"/>
            <w:noWrap/>
            <w:vAlign w:val="center"/>
            <w:hideMark/>
          </w:tcPr>
          <w:p w14:paraId="6D5F7798" w14:textId="77777777" w:rsidR="00FF62B4" w:rsidRPr="003C0958" w:rsidRDefault="00FF62B4" w:rsidP="00FF62B4">
            <w:pPr>
              <w:rPr>
                <w:color w:val="000000"/>
                <w:sz w:val="18"/>
                <w:szCs w:val="18"/>
                <w:lang w:eastAsia="tr-TR"/>
              </w:rPr>
            </w:pPr>
            <w:r w:rsidRPr="003C0958">
              <w:rPr>
                <w:color w:val="000000"/>
                <w:sz w:val="18"/>
                <w:szCs w:val="18"/>
                <w:lang w:eastAsia="zh-CN"/>
              </w:rPr>
              <w:t>Borsada işlem gören</w:t>
            </w:r>
          </w:p>
        </w:tc>
        <w:tc>
          <w:tcPr>
            <w:tcW w:w="1126" w:type="dxa"/>
            <w:tcBorders>
              <w:top w:val="nil"/>
              <w:left w:val="nil"/>
              <w:bottom w:val="nil"/>
              <w:right w:val="nil"/>
            </w:tcBorders>
            <w:shd w:val="clear" w:color="auto" w:fill="auto"/>
            <w:noWrap/>
            <w:vAlign w:val="bottom"/>
            <w:hideMark/>
          </w:tcPr>
          <w:p w14:paraId="027BF862" w14:textId="5CDA84A2" w:rsidR="00FF62B4" w:rsidRPr="00213A2D" w:rsidRDefault="00FF62B4" w:rsidP="008823F4">
            <w:pPr>
              <w:jc w:val="right"/>
              <w:rPr>
                <w:color w:val="000000"/>
                <w:sz w:val="18"/>
                <w:szCs w:val="18"/>
                <w:highlight w:val="yellow"/>
                <w:lang w:eastAsia="tr-TR"/>
              </w:rPr>
            </w:pPr>
            <w:r>
              <w:rPr>
                <w:color w:val="000000"/>
                <w:sz w:val="18"/>
                <w:szCs w:val="18"/>
              </w:rPr>
              <w:t>-</w:t>
            </w:r>
          </w:p>
        </w:tc>
        <w:tc>
          <w:tcPr>
            <w:tcW w:w="1512" w:type="dxa"/>
            <w:tcBorders>
              <w:top w:val="nil"/>
              <w:left w:val="nil"/>
              <w:bottom w:val="nil"/>
              <w:right w:val="nil"/>
            </w:tcBorders>
            <w:shd w:val="clear" w:color="auto" w:fill="auto"/>
            <w:noWrap/>
            <w:vAlign w:val="bottom"/>
            <w:hideMark/>
          </w:tcPr>
          <w:p w14:paraId="68F48C4F" w14:textId="30C5C358" w:rsidR="00FF62B4" w:rsidRPr="00213A2D" w:rsidRDefault="00FF62B4" w:rsidP="008823F4">
            <w:pPr>
              <w:jc w:val="right"/>
              <w:rPr>
                <w:color w:val="000000"/>
                <w:sz w:val="18"/>
                <w:szCs w:val="18"/>
                <w:highlight w:val="yellow"/>
                <w:lang w:eastAsia="tr-TR"/>
              </w:rPr>
            </w:pPr>
            <w:r>
              <w:rPr>
                <w:color w:val="000000"/>
                <w:sz w:val="18"/>
                <w:szCs w:val="18"/>
              </w:rPr>
              <w:t>-</w:t>
            </w:r>
          </w:p>
        </w:tc>
        <w:tc>
          <w:tcPr>
            <w:tcW w:w="1134" w:type="dxa"/>
            <w:tcBorders>
              <w:top w:val="nil"/>
              <w:left w:val="nil"/>
              <w:bottom w:val="nil"/>
              <w:right w:val="nil"/>
            </w:tcBorders>
            <w:shd w:val="clear" w:color="auto" w:fill="auto"/>
            <w:noWrap/>
            <w:vAlign w:val="bottom"/>
            <w:hideMark/>
          </w:tcPr>
          <w:p w14:paraId="08B7A233" w14:textId="1AD80F81" w:rsidR="00FF62B4" w:rsidRPr="00213A2D" w:rsidRDefault="00FF62B4" w:rsidP="008823F4">
            <w:pPr>
              <w:jc w:val="right"/>
              <w:rPr>
                <w:color w:val="000000"/>
                <w:sz w:val="18"/>
                <w:szCs w:val="18"/>
                <w:highlight w:val="yellow"/>
                <w:lang w:eastAsia="tr-TR"/>
              </w:rPr>
            </w:pPr>
            <w:r>
              <w:rPr>
                <w:color w:val="000000"/>
                <w:sz w:val="18"/>
                <w:szCs w:val="18"/>
              </w:rPr>
              <w:t>-</w:t>
            </w:r>
          </w:p>
        </w:tc>
      </w:tr>
      <w:tr w:rsidR="00FF62B4" w:rsidRPr="00213A2D" w14:paraId="68B10AA3" w14:textId="77777777" w:rsidTr="008823F4">
        <w:trPr>
          <w:divId w:val="233516142"/>
          <w:trHeight w:val="247"/>
        </w:trPr>
        <w:tc>
          <w:tcPr>
            <w:tcW w:w="5726" w:type="dxa"/>
            <w:tcBorders>
              <w:top w:val="nil"/>
              <w:left w:val="nil"/>
              <w:bottom w:val="nil"/>
              <w:right w:val="nil"/>
            </w:tcBorders>
            <w:shd w:val="clear" w:color="auto" w:fill="auto"/>
            <w:noWrap/>
            <w:vAlign w:val="center"/>
            <w:hideMark/>
          </w:tcPr>
          <w:p w14:paraId="3E99C9ED" w14:textId="77777777" w:rsidR="00FF62B4" w:rsidRPr="003C0958" w:rsidRDefault="00FF62B4" w:rsidP="00FF62B4">
            <w:pPr>
              <w:rPr>
                <w:b/>
                <w:bCs/>
                <w:color w:val="000000"/>
                <w:sz w:val="18"/>
                <w:szCs w:val="18"/>
                <w:lang w:eastAsia="tr-TR"/>
              </w:rPr>
            </w:pPr>
            <w:r w:rsidRPr="003C0958">
              <w:rPr>
                <w:b/>
                <w:bCs/>
                <w:color w:val="000000"/>
                <w:sz w:val="18"/>
                <w:szCs w:val="18"/>
                <w:lang w:eastAsia="zh-CN"/>
              </w:rPr>
              <w:t>Bağlı ortaklıklar</w:t>
            </w:r>
          </w:p>
        </w:tc>
        <w:tc>
          <w:tcPr>
            <w:tcW w:w="1126" w:type="dxa"/>
            <w:tcBorders>
              <w:top w:val="nil"/>
              <w:left w:val="nil"/>
              <w:bottom w:val="nil"/>
              <w:right w:val="nil"/>
            </w:tcBorders>
            <w:shd w:val="clear" w:color="auto" w:fill="auto"/>
            <w:noWrap/>
            <w:vAlign w:val="bottom"/>
            <w:hideMark/>
          </w:tcPr>
          <w:p w14:paraId="2CE45154" w14:textId="7DDD3333" w:rsidR="00FF62B4" w:rsidRPr="00213A2D" w:rsidRDefault="00FF62B4" w:rsidP="008823F4">
            <w:pPr>
              <w:jc w:val="right"/>
              <w:rPr>
                <w:b/>
                <w:bCs/>
                <w:color w:val="000000"/>
                <w:sz w:val="18"/>
                <w:szCs w:val="18"/>
                <w:highlight w:val="yellow"/>
                <w:lang w:eastAsia="tr-TR"/>
              </w:rPr>
            </w:pPr>
            <w:r>
              <w:rPr>
                <w:b/>
                <w:bCs/>
                <w:color w:val="000000"/>
                <w:sz w:val="18"/>
                <w:szCs w:val="18"/>
              </w:rPr>
              <w:t>1,461,015</w:t>
            </w:r>
          </w:p>
        </w:tc>
        <w:tc>
          <w:tcPr>
            <w:tcW w:w="1512" w:type="dxa"/>
            <w:tcBorders>
              <w:top w:val="nil"/>
              <w:left w:val="nil"/>
              <w:bottom w:val="nil"/>
              <w:right w:val="nil"/>
            </w:tcBorders>
            <w:shd w:val="clear" w:color="auto" w:fill="auto"/>
            <w:noWrap/>
            <w:vAlign w:val="bottom"/>
            <w:hideMark/>
          </w:tcPr>
          <w:p w14:paraId="4E10E140" w14:textId="2CE4DE41" w:rsidR="00FF62B4" w:rsidRPr="00213A2D" w:rsidRDefault="00FF62B4" w:rsidP="008823F4">
            <w:pPr>
              <w:jc w:val="right"/>
              <w:rPr>
                <w:b/>
                <w:bCs/>
                <w:color w:val="000000"/>
                <w:sz w:val="18"/>
                <w:szCs w:val="18"/>
                <w:highlight w:val="yellow"/>
                <w:lang w:eastAsia="tr-TR"/>
              </w:rPr>
            </w:pPr>
            <w:r>
              <w:rPr>
                <w:b/>
                <w:bCs/>
                <w:color w:val="000000"/>
                <w:sz w:val="18"/>
                <w:szCs w:val="18"/>
              </w:rPr>
              <w:t>428,340</w:t>
            </w:r>
          </w:p>
        </w:tc>
        <w:tc>
          <w:tcPr>
            <w:tcW w:w="1134" w:type="dxa"/>
            <w:tcBorders>
              <w:top w:val="nil"/>
              <w:left w:val="nil"/>
              <w:bottom w:val="nil"/>
              <w:right w:val="nil"/>
            </w:tcBorders>
            <w:shd w:val="clear" w:color="auto" w:fill="auto"/>
            <w:noWrap/>
            <w:vAlign w:val="bottom"/>
            <w:hideMark/>
          </w:tcPr>
          <w:p w14:paraId="789E3701" w14:textId="2691BA19" w:rsidR="00FF62B4" w:rsidRPr="00213A2D" w:rsidRDefault="00FF62B4" w:rsidP="008823F4">
            <w:pPr>
              <w:jc w:val="right"/>
              <w:rPr>
                <w:b/>
                <w:bCs/>
                <w:color w:val="000000"/>
                <w:sz w:val="18"/>
                <w:szCs w:val="18"/>
                <w:highlight w:val="yellow"/>
                <w:lang w:eastAsia="tr-TR"/>
              </w:rPr>
            </w:pPr>
            <w:r>
              <w:rPr>
                <w:b/>
                <w:bCs/>
                <w:color w:val="000000"/>
                <w:sz w:val="18"/>
                <w:szCs w:val="18"/>
              </w:rPr>
              <w:t>428,340</w:t>
            </w:r>
          </w:p>
        </w:tc>
      </w:tr>
      <w:tr w:rsidR="00FF62B4" w:rsidRPr="00213A2D" w14:paraId="7BF1623D" w14:textId="77777777" w:rsidTr="008823F4">
        <w:trPr>
          <w:divId w:val="233516142"/>
          <w:trHeight w:val="247"/>
        </w:trPr>
        <w:tc>
          <w:tcPr>
            <w:tcW w:w="5726" w:type="dxa"/>
            <w:tcBorders>
              <w:top w:val="nil"/>
              <w:left w:val="nil"/>
              <w:bottom w:val="nil"/>
              <w:right w:val="nil"/>
            </w:tcBorders>
            <w:shd w:val="clear" w:color="auto" w:fill="auto"/>
            <w:noWrap/>
            <w:vAlign w:val="center"/>
            <w:hideMark/>
          </w:tcPr>
          <w:p w14:paraId="6AF1F0FE" w14:textId="77777777" w:rsidR="00FF62B4" w:rsidRPr="003C0958" w:rsidRDefault="00FF62B4" w:rsidP="00FF62B4">
            <w:pPr>
              <w:rPr>
                <w:color w:val="000000"/>
                <w:sz w:val="18"/>
                <w:szCs w:val="18"/>
                <w:lang w:eastAsia="tr-TR"/>
              </w:rPr>
            </w:pPr>
            <w:r w:rsidRPr="003C0958">
              <w:rPr>
                <w:color w:val="000000"/>
                <w:sz w:val="18"/>
                <w:szCs w:val="18"/>
                <w:lang w:eastAsia="zh-CN"/>
              </w:rPr>
              <w:t>Borsada işlem gören</w:t>
            </w:r>
          </w:p>
        </w:tc>
        <w:tc>
          <w:tcPr>
            <w:tcW w:w="1126" w:type="dxa"/>
            <w:tcBorders>
              <w:top w:val="nil"/>
              <w:left w:val="nil"/>
              <w:bottom w:val="nil"/>
              <w:right w:val="nil"/>
            </w:tcBorders>
            <w:shd w:val="clear" w:color="auto" w:fill="auto"/>
            <w:noWrap/>
            <w:vAlign w:val="bottom"/>
            <w:hideMark/>
          </w:tcPr>
          <w:p w14:paraId="5EB7420C" w14:textId="09FAA321" w:rsidR="00FF62B4" w:rsidRPr="00213A2D" w:rsidRDefault="00FF62B4" w:rsidP="008823F4">
            <w:pPr>
              <w:jc w:val="right"/>
              <w:rPr>
                <w:color w:val="000000"/>
                <w:sz w:val="18"/>
                <w:szCs w:val="18"/>
                <w:highlight w:val="yellow"/>
                <w:lang w:eastAsia="tr-TR"/>
              </w:rPr>
            </w:pPr>
            <w:r>
              <w:rPr>
                <w:color w:val="000000"/>
                <w:sz w:val="18"/>
                <w:szCs w:val="18"/>
              </w:rPr>
              <w:t>53,418</w:t>
            </w:r>
          </w:p>
        </w:tc>
        <w:tc>
          <w:tcPr>
            <w:tcW w:w="1512" w:type="dxa"/>
            <w:tcBorders>
              <w:top w:val="nil"/>
              <w:left w:val="nil"/>
              <w:bottom w:val="nil"/>
              <w:right w:val="nil"/>
            </w:tcBorders>
            <w:shd w:val="clear" w:color="auto" w:fill="auto"/>
            <w:noWrap/>
            <w:vAlign w:val="bottom"/>
            <w:hideMark/>
          </w:tcPr>
          <w:p w14:paraId="376DB747" w14:textId="0A74866F" w:rsidR="00FF62B4" w:rsidRPr="00213A2D" w:rsidRDefault="00FF62B4" w:rsidP="008823F4">
            <w:pPr>
              <w:jc w:val="right"/>
              <w:rPr>
                <w:color w:val="000000"/>
                <w:sz w:val="18"/>
                <w:szCs w:val="18"/>
                <w:highlight w:val="yellow"/>
                <w:lang w:eastAsia="tr-TR"/>
              </w:rPr>
            </w:pPr>
            <w:r>
              <w:rPr>
                <w:color w:val="000000"/>
                <w:sz w:val="18"/>
                <w:szCs w:val="18"/>
              </w:rPr>
              <w:t>428,340</w:t>
            </w:r>
          </w:p>
        </w:tc>
        <w:tc>
          <w:tcPr>
            <w:tcW w:w="1134" w:type="dxa"/>
            <w:tcBorders>
              <w:top w:val="nil"/>
              <w:left w:val="nil"/>
              <w:bottom w:val="nil"/>
              <w:right w:val="nil"/>
            </w:tcBorders>
            <w:shd w:val="clear" w:color="auto" w:fill="auto"/>
            <w:noWrap/>
            <w:vAlign w:val="bottom"/>
            <w:hideMark/>
          </w:tcPr>
          <w:p w14:paraId="071CEE5F" w14:textId="0713132E" w:rsidR="00FF62B4" w:rsidRPr="00213A2D" w:rsidRDefault="00FF62B4" w:rsidP="008823F4">
            <w:pPr>
              <w:jc w:val="right"/>
              <w:rPr>
                <w:color w:val="000000"/>
                <w:sz w:val="18"/>
                <w:szCs w:val="18"/>
                <w:highlight w:val="yellow"/>
                <w:lang w:eastAsia="tr-TR"/>
              </w:rPr>
            </w:pPr>
            <w:r>
              <w:rPr>
                <w:sz w:val="18"/>
                <w:szCs w:val="18"/>
              </w:rPr>
              <w:t>428,340</w:t>
            </w:r>
          </w:p>
        </w:tc>
      </w:tr>
      <w:tr w:rsidR="00FF62B4" w:rsidRPr="00213A2D" w14:paraId="3C0084CC" w14:textId="77777777" w:rsidTr="008823F4">
        <w:trPr>
          <w:divId w:val="233516142"/>
          <w:trHeight w:val="247"/>
        </w:trPr>
        <w:tc>
          <w:tcPr>
            <w:tcW w:w="5726" w:type="dxa"/>
            <w:tcBorders>
              <w:top w:val="nil"/>
              <w:left w:val="nil"/>
              <w:bottom w:val="nil"/>
              <w:right w:val="nil"/>
            </w:tcBorders>
            <w:shd w:val="clear" w:color="auto" w:fill="auto"/>
            <w:noWrap/>
            <w:vAlign w:val="center"/>
            <w:hideMark/>
          </w:tcPr>
          <w:p w14:paraId="7652B30C" w14:textId="77777777" w:rsidR="00FF62B4" w:rsidRPr="003C0958" w:rsidRDefault="00FF62B4" w:rsidP="00FF62B4">
            <w:pPr>
              <w:rPr>
                <w:b/>
                <w:bCs/>
                <w:color w:val="000000"/>
                <w:sz w:val="18"/>
                <w:szCs w:val="18"/>
                <w:lang w:eastAsia="tr-TR"/>
              </w:rPr>
            </w:pPr>
            <w:r w:rsidRPr="003C0958">
              <w:rPr>
                <w:b/>
                <w:bCs/>
                <w:color w:val="000000"/>
                <w:sz w:val="18"/>
                <w:szCs w:val="18"/>
                <w:lang w:eastAsia="zh-CN"/>
              </w:rPr>
              <w:t>Diğer</w:t>
            </w:r>
          </w:p>
        </w:tc>
        <w:tc>
          <w:tcPr>
            <w:tcW w:w="1126" w:type="dxa"/>
            <w:tcBorders>
              <w:top w:val="nil"/>
              <w:left w:val="nil"/>
              <w:bottom w:val="nil"/>
              <w:right w:val="nil"/>
            </w:tcBorders>
            <w:shd w:val="clear" w:color="auto" w:fill="auto"/>
            <w:noWrap/>
            <w:vAlign w:val="bottom"/>
            <w:hideMark/>
          </w:tcPr>
          <w:p w14:paraId="5DABBAFC" w14:textId="2BFC4C81" w:rsidR="00FF62B4" w:rsidRPr="00213A2D" w:rsidRDefault="00FF62B4" w:rsidP="008823F4">
            <w:pPr>
              <w:jc w:val="right"/>
              <w:rPr>
                <w:b/>
                <w:bCs/>
                <w:color w:val="000000"/>
                <w:sz w:val="18"/>
                <w:szCs w:val="18"/>
                <w:highlight w:val="yellow"/>
                <w:lang w:eastAsia="tr-TR"/>
              </w:rPr>
            </w:pPr>
            <w:r>
              <w:rPr>
                <w:b/>
                <w:bCs/>
                <w:sz w:val="18"/>
                <w:szCs w:val="18"/>
              </w:rPr>
              <w:t>20,000</w:t>
            </w:r>
          </w:p>
        </w:tc>
        <w:tc>
          <w:tcPr>
            <w:tcW w:w="1512" w:type="dxa"/>
            <w:tcBorders>
              <w:top w:val="nil"/>
              <w:left w:val="nil"/>
              <w:bottom w:val="nil"/>
              <w:right w:val="nil"/>
            </w:tcBorders>
            <w:shd w:val="clear" w:color="auto" w:fill="auto"/>
            <w:noWrap/>
            <w:vAlign w:val="bottom"/>
            <w:hideMark/>
          </w:tcPr>
          <w:p w14:paraId="2031377B" w14:textId="3C4256B0" w:rsidR="00FF62B4" w:rsidRPr="00213A2D" w:rsidRDefault="00FF62B4" w:rsidP="008823F4">
            <w:pPr>
              <w:jc w:val="right"/>
              <w:rPr>
                <w:b/>
                <w:bCs/>
                <w:color w:val="000000"/>
                <w:sz w:val="18"/>
                <w:szCs w:val="18"/>
                <w:highlight w:val="yellow"/>
                <w:lang w:eastAsia="tr-TR"/>
              </w:rPr>
            </w:pPr>
            <w:r>
              <w:rPr>
                <w:b/>
                <w:bCs/>
                <w:sz w:val="18"/>
                <w:szCs w:val="18"/>
              </w:rPr>
              <w:t>-</w:t>
            </w:r>
          </w:p>
        </w:tc>
        <w:tc>
          <w:tcPr>
            <w:tcW w:w="1134" w:type="dxa"/>
            <w:tcBorders>
              <w:top w:val="nil"/>
              <w:left w:val="nil"/>
              <w:bottom w:val="nil"/>
              <w:right w:val="nil"/>
            </w:tcBorders>
            <w:shd w:val="clear" w:color="auto" w:fill="auto"/>
            <w:noWrap/>
            <w:vAlign w:val="bottom"/>
            <w:hideMark/>
          </w:tcPr>
          <w:p w14:paraId="1B2A2CAC" w14:textId="3FB8B05A" w:rsidR="00FF62B4" w:rsidRPr="00213A2D" w:rsidRDefault="00FF62B4" w:rsidP="008823F4">
            <w:pPr>
              <w:jc w:val="right"/>
              <w:rPr>
                <w:b/>
                <w:bCs/>
                <w:color w:val="000000"/>
                <w:sz w:val="18"/>
                <w:szCs w:val="18"/>
                <w:highlight w:val="yellow"/>
                <w:lang w:eastAsia="tr-TR"/>
              </w:rPr>
            </w:pPr>
            <w:r>
              <w:rPr>
                <w:b/>
                <w:bCs/>
                <w:sz w:val="18"/>
                <w:szCs w:val="18"/>
              </w:rPr>
              <w:t>-</w:t>
            </w:r>
          </w:p>
        </w:tc>
      </w:tr>
      <w:tr w:rsidR="00FF62B4" w:rsidRPr="00213A2D" w14:paraId="50FBFB1D" w14:textId="77777777" w:rsidTr="008823F4">
        <w:trPr>
          <w:divId w:val="233516142"/>
          <w:trHeight w:val="247"/>
        </w:trPr>
        <w:tc>
          <w:tcPr>
            <w:tcW w:w="5726" w:type="dxa"/>
            <w:tcBorders>
              <w:top w:val="nil"/>
              <w:left w:val="nil"/>
              <w:bottom w:val="nil"/>
              <w:right w:val="nil"/>
            </w:tcBorders>
            <w:shd w:val="clear" w:color="auto" w:fill="auto"/>
            <w:noWrap/>
            <w:vAlign w:val="center"/>
            <w:hideMark/>
          </w:tcPr>
          <w:p w14:paraId="7AF3566E" w14:textId="77777777" w:rsidR="00FF62B4" w:rsidRPr="003C0958" w:rsidRDefault="00FF62B4" w:rsidP="00FF62B4">
            <w:pPr>
              <w:rPr>
                <w:color w:val="000000"/>
                <w:sz w:val="18"/>
                <w:szCs w:val="18"/>
                <w:lang w:eastAsia="tr-TR"/>
              </w:rPr>
            </w:pPr>
            <w:r w:rsidRPr="003C0958">
              <w:rPr>
                <w:color w:val="000000"/>
                <w:sz w:val="18"/>
                <w:szCs w:val="18"/>
                <w:lang w:eastAsia="zh-CN"/>
              </w:rPr>
              <w:t>Borsada işlem gören</w:t>
            </w:r>
          </w:p>
        </w:tc>
        <w:tc>
          <w:tcPr>
            <w:tcW w:w="1126" w:type="dxa"/>
            <w:tcBorders>
              <w:top w:val="nil"/>
              <w:left w:val="nil"/>
              <w:bottom w:val="nil"/>
              <w:right w:val="nil"/>
            </w:tcBorders>
            <w:shd w:val="clear" w:color="auto" w:fill="auto"/>
            <w:noWrap/>
            <w:vAlign w:val="bottom"/>
            <w:hideMark/>
          </w:tcPr>
          <w:p w14:paraId="6447AF5F" w14:textId="0D8B7167" w:rsidR="00FF62B4" w:rsidRPr="00213A2D" w:rsidRDefault="00FF62B4" w:rsidP="008823F4">
            <w:pPr>
              <w:jc w:val="right"/>
              <w:rPr>
                <w:color w:val="000000"/>
                <w:sz w:val="18"/>
                <w:szCs w:val="18"/>
                <w:highlight w:val="yellow"/>
                <w:lang w:eastAsia="tr-TR"/>
              </w:rPr>
            </w:pPr>
            <w:r>
              <w:rPr>
                <w:sz w:val="18"/>
                <w:szCs w:val="18"/>
              </w:rPr>
              <w:t>-</w:t>
            </w:r>
          </w:p>
        </w:tc>
        <w:tc>
          <w:tcPr>
            <w:tcW w:w="1512" w:type="dxa"/>
            <w:tcBorders>
              <w:top w:val="nil"/>
              <w:left w:val="nil"/>
              <w:bottom w:val="nil"/>
              <w:right w:val="nil"/>
            </w:tcBorders>
            <w:shd w:val="clear" w:color="auto" w:fill="auto"/>
            <w:noWrap/>
            <w:vAlign w:val="bottom"/>
            <w:hideMark/>
          </w:tcPr>
          <w:p w14:paraId="2D1FC1A1" w14:textId="06DA84AB" w:rsidR="00FF62B4" w:rsidRPr="00213A2D" w:rsidRDefault="00FF62B4" w:rsidP="008823F4">
            <w:pPr>
              <w:jc w:val="right"/>
              <w:rPr>
                <w:color w:val="000000"/>
                <w:sz w:val="18"/>
                <w:szCs w:val="18"/>
                <w:highlight w:val="yellow"/>
                <w:lang w:eastAsia="tr-TR"/>
              </w:rPr>
            </w:pPr>
            <w:r>
              <w:rPr>
                <w:sz w:val="18"/>
                <w:szCs w:val="18"/>
              </w:rPr>
              <w:t>-</w:t>
            </w:r>
          </w:p>
        </w:tc>
        <w:tc>
          <w:tcPr>
            <w:tcW w:w="1134" w:type="dxa"/>
            <w:tcBorders>
              <w:top w:val="nil"/>
              <w:left w:val="nil"/>
              <w:bottom w:val="nil"/>
              <w:right w:val="nil"/>
            </w:tcBorders>
            <w:shd w:val="clear" w:color="auto" w:fill="auto"/>
            <w:noWrap/>
            <w:vAlign w:val="bottom"/>
            <w:hideMark/>
          </w:tcPr>
          <w:p w14:paraId="36540977" w14:textId="57AFBE0A" w:rsidR="00FF62B4" w:rsidRPr="00213A2D" w:rsidRDefault="00FF62B4" w:rsidP="008823F4">
            <w:pPr>
              <w:jc w:val="right"/>
              <w:rPr>
                <w:color w:val="000000"/>
                <w:sz w:val="18"/>
                <w:szCs w:val="18"/>
                <w:highlight w:val="yellow"/>
                <w:lang w:eastAsia="tr-TR"/>
              </w:rPr>
            </w:pPr>
            <w:r>
              <w:rPr>
                <w:sz w:val="18"/>
                <w:szCs w:val="18"/>
              </w:rPr>
              <w:t>-</w:t>
            </w:r>
          </w:p>
        </w:tc>
      </w:tr>
      <w:tr w:rsidR="00E84171" w:rsidRPr="00213A2D" w14:paraId="57E91CEA" w14:textId="77777777" w:rsidTr="008823F4">
        <w:trPr>
          <w:divId w:val="233516142"/>
          <w:trHeight w:val="247"/>
        </w:trPr>
        <w:tc>
          <w:tcPr>
            <w:tcW w:w="5726" w:type="dxa"/>
            <w:tcBorders>
              <w:top w:val="nil"/>
              <w:left w:val="nil"/>
              <w:bottom w:val="single" w:sz="4" w:space="0" w:color="auto"/>
              <w:right w:val="nil"/>
            </w:tcBorders>
            <w:shd w:val="clear" w:color="auto" w:fill="auto"/>
            <w:noWrap/>
            <w:vAlign w:val="center"/>
            <w:hideMark/>
          </w:tcPr>
          <w:p w14:paraId="6DDD5C0D" w14:textId="77777777" w:rsidR="00E84171" w:rsidRPr="003C0958" w:rsidRDefault="00E84171" w:rsidP="00E84171">
            <w:pPr>
              <w:jc w:val="right"/>
              <w:rPr>
                <w:color w:val="000000"/>
                <w:sz w:val="18"/>
                <w:szCs w:val="18"/>
                <w:lang w:eastAsia="tr-TR"/>
              </w:rPr>
            </w:pPr>
          </w:p>
        </w:tc>
        <w:tc>
          <w:tcPr>
            <w:tcW w:w="1126" w:type="dxa"/>
            <w:tcBorders>
              <w:top w:val="nil"/>
              <w:left w:val="nil"/>
              <w:bottom w:val="single" w:sz="4" w:space="0" w:color="auto"/>
              <w:right w:val="nil"/>
            </w:tcBorders>
            <w:shd w:val="clear" w:color="auto" w:fill="auto"/>
            <w:noWrap/>
            <w:vAlign w:val="center"/>
            <w:hideMark/>
          </w:tcPr>
          <w:p w14:paraId="60215ABA" w14:textId="77777777" w:rsidR="00E84171" w:rsidRPr="00213A2D" w:rsidRDefault="00E84171" w:rsidP="00E84171">
            <w:pPr>
              <w:rPr>
                <w:highlight w:val="yellow"/>
                <w:lang w:eastAsia="tr-TR"/>
              </w:rPr>
            </w:pPr>
          </w:p>
        </w:tc>
        <w:tc>
          <w:tcPr>
            <w:tcW w:w="1512" w:type="dxa"/>
            <w:tcBorders>
              <w:top w:val="nil"/>
              <w:left w:val="nil"/>
              <w:bottom w:val="single" w:sz="4" w:space="0" w:color="auto"/>
              <w:right w:val="nil"/>
            </w:tcBorders>
            <w:shd w:val="clear" w:color="auto" w:fill="auto"/>
            <w:noWrap/>
            <w:vAlign w:val="center"/>
            <w:hideMark/>
          </w:tcPr>
          <w:p w14:paraId="7AA28315" w14:textId="77777777" w:rsidR="00E84171" w:rsidRPr="00213A2D" w:rsidRDefault="00E84171" w:rsidP="00E84171">
            <w:pPr>
              <w:jc w:val="right"/>
              <w:rPr>
                <w:highlight w:val="yellow"/>
                <w:lang w:eastAsia="tr-TR"/>
              </w:rPr>
            </w:pPr>
          </w:p>
        </w:tc>
        <w:tc>
          <w:tcPr>
            <w:tcW w:w="1134" w:type="dxa"/>
            <w:tcBorders>
              <w:top w:val="nil"/>
              <w:left w:val="nil"/>
              <w:bottom w:val="single" w:sz="4" w:space="0" w:color="auto"/>
              <w:right w:val="nil"/>
            </w:tcBorders>
            <w:shd w:val="clear" w:color="auto" w:fill="auto"/>
            <w:noWrap/>
            <w:vAlign w:val="center"/>
            <w:hideMark/>
          </w:tcPr>
          <w:p w14:paraId="478BC3F3" w14:textId="77777777" w:rsidR="00E84171" w:rsidRPr="00213A2D" w:rsidRDefault="00E84171" w:rsidP="00E84171">
            <w:pPr>
              <w:jc w:val="right"/>
              <w:rPr>
                <w:highlight w:val="yellow"/>
                <w:lang w:eastAsia="tr-TR"/>
              </w:rPr>
            </w:pPr>
          </w:p>
        </w:tc>
      </w:tr>
      <w:tr w:rsidR="00E84171" w:rsidRPr="00213A2D" w14:paraId="460E5D88" w14:textId="77777777" w:rsidTr="008823F4">
        <w:trPr>
          <w:divId w:val="233516142"/>
          <w:trHeight w:val="259"/>
        </w:trPr>
        <w:tc>
          <w:tcPr>
            <w:tcW w:w="5726" w:type="dxa"/>
            <w:tcBorders>
              <w:top w:val="single" w:sz="4" w:space="0" w:color="auto"/>
              <w:left w:val="nil"/>
              <w:bottom w:val="single" w:sz="4" w:space="0" w:color="auto"/>
              <w:right w:val="nil"/>
            </w:tcBorders>
            <w:shd w:val="clear" w:color="auto" w:fill="auto"/>
            <w:vAlign w:val="center"/>
            <w:hideMark/>
          </w:tcPr>
          <w:p w14:paraId="25071C78" w14:textId="77777777" w:rsidR="00E84171" w:rsidRPr="003C0958" w:rsidRDefault="00E84171" w:rsidP="00E84171">
            <w:pPr>
              <w:rPr>
                <w:b/>
                <w:bCs/>
                <w:color w:val="000000"/>
                <w:sz w:val="18"/>
                <w:szCs w:val="18"/>
                <w:lang w:eastAsia="tr-TR"/>
              </w:rPr>
            </w:pPr>
            <w:r w:rsidRPr="003C0958">
              <w:rPr>
                <w:b/>
                <w:bCs/>
                <w:color w:val="000000"/>
                <w:sz w:val="18"/>
                <w:szCs w:val="18"/>
                <w:lang w:eastAsia="zh-CN"/>
              </w:rPr>
              <w:t>Önceki Dönem</w:t>
            </w:r>
          </w:p>
        </w:tc>
        <w:tc>
          <w:tcPr>
            <w:tcW w:w="1126" w:type="dxa"/>
            <w:tcBorders>
              <w:top w:val="single" w:sz="4" w:space="0" w:color="auto"/>
              <w:left w:val="nil"/>
              <w:bottom w:val="single" w:sz="4" w:space="0" w:color="auto"/>
              <w:right w:val="nil"/>
            </w:tcBorders>
            <w:shd w:val="clear" w:color="auto" w:fill="auto"/>
            <w:vAlign w:val="center"/>
            <w:hideMark/>
          </w:tcPr>
          <w:p w14:paraId="1CDBEACF" w14:textId="77777777" w:rsidR="00E84171" w:rsidRPr="003C0958" w:rsidRDefault="00E84171" w:rsidP="00E84171">
            <w:pPr>
              <w:jc w:val="center"/>
              <w:rPr>
                <w:b/>
                <w:bCs/>
                <w:color w:val="000000"/>
                <w:sz w:val="18"/>
                <w:szCs w:val="18"/>
                <w:lang w:eastAsia="tr-TR"/>
              </w:rPr>
            </w:pPr>
            <w:r w:rsidRPr="003C0958">
              <w:rPr>
                <w:b/>
                <w:bCs/>
                <w:color w:val="000000"/>
                <w:sz w:val="18"/>
                <w:szCs w:val="18"/>
                <w:lang w:eastAsia="zh-CN"/>
              </w:rPr>
              <w:t> </w:t>
            </w:r>
          </w:p>
        </w:tc>
        <w:tc>
          <w:tcPr>
            <w:tcW w:w="1512" w:type="dxa"/>
            <w:tcBorders>
              <w:top w:val="single" w:sz="4" w:space="0" w:color="auto"/>
              <w:left w:val="nil"/>
              <w:bottom w:val="single" w:sz="4" w:space="0" w:color="auto"/>
              <w:right w:val="nil"/>
            </w:tcBorders>
            <w:shd w:val="clear" w:color="auto" w:fill="auto"/>
            <w:vAlign w:val="center"/>
            <w:hideMark/>
          </w:tcPr>
          <w:p w14:paraId="3BCBB80E" w14:textId="77777777" w:rsidR="00E84171" w:rsidRPr="003C0958" w:rsidRDefault="00E84171" w:rsidP="00E84171">
            <w:pPr>
              <w:jc w:val="center"/>
              <w:rPr>
                <w:b/>
                <w:bCs/>
                <w:color w:val="000000"/>
                <w:sz w:val="18"/>
                <w:szCs w:val="18"/>
                <w:lang w:eastAsia="tr-TR"/>
              </w:rPr>
            </w:pPr>
            <w:r w:rsidRPr="003C0958">
              <w:rPr>
                <w:b/>
                <w:bCs/>
                <w:color w:val="000000"/>
                <w:sz w:val="18"/>
                <w:szCs w:val="18"/>
                <w:lang w:eastAsia="zh-CN"/>
              </w:rPr>
              <w:t>Karşılaştırma</w:t>
            </w:r>
          </w:p>
        </w:tc>
        <w:tc>
          <w:tcPr>
            <w:tcW w:w="1134" w:type="dxa"/>
            <w:tcBorders>
              <w:top w:val="single" w:sz="4" w:space="0" w:color="auto"/>
              <w:left w:val="nil"/>
              <w:bottom w:val="single" w:sz="4" w:space="0" w:color="auto"/>
              <w:right w:val="nil"/>
            </w:tcBorders>
            <w:shd w:val="clear" w:color="auto" w:fill="auto"/>
            <w:vAlign w:val="center"/>
            <w:hideMark/>
          </w:tcPr>
          <w:p w14:paraId="1160B50D" w14:textId="77777777" w:rsidR="00E84171" w:rsidRPr="003C0958" w:rsidRDefault="00E84171" w:rsidP="00E84171">
            <w:pPr>
              <w:jc w:val="center"/>
              <w:rPr>
                <w:b/>
                <w:bCs/>
                <w:color w:val="000000"/>
                <w:sz w:val="18"/>
                <w:szCs w:val="18"/>
                <w:lang w:eastAsia="tr-TR"/>
              </w:rPr>
            </w:pPr>
            <w:r w:rsidRPr="003C0958">
              <w:rPr>
                <w:b/>
                <w:bCs/>
                <w:color w:val="000000"/>
                <w:sz w:val="18"/>
                <w:szCs w:val="18"/>
                <w:lang w:eastAsia="zh-CN"/>
              </w:rPr>
              <w:t> </w:t>
            </w:r>
          </w:p>
        </w:tc>
      </w:tr>
      <w:tr w:rsidR="00E84171" w:rsidRPr="00213A2D" w14:paraId="689D3C49" w14:textId="77777777" w:rsidTr="008823F4">
        <w:trPr>
          <w:divId w:val="233516142"/>
          <w:trHeight w:val="259"/>
        </w:trPr>
        <w:tc>
          <w:tcPr>
            <w:tcW w:w="5726" w:type="dxa"/>
            <w:tcBorders>
              <w:top w:val="single" w:sz="4" w:space="0" w:color="auto"/>
              <w:left w:val="nil"/>
              <w:bottom w:val="nil"/>
              <w:right w:val="nil"/>
            </w:tcBorders>
            <w:shd w:val="clear" w:color="auto" w:fill="auto"/>
            <w:noWrap/>
            <w:vAlign w:val="center"/>
            <w:hideMark/>
          </w:tcPr>
          <w:p w14:paraId="302711E2" w14:textId="77777777" w:rsidR="00E84171" w:rsidRPr="003C0958" w:rsidRDefault="00E84171" w:rsidP="00E84171">
            <w:pPr>
              <w:rPr>
                <w:b/>
                <w:bCs/>
                <w:color w:val="000000"/>
                <w:sz w:val="18"/>
                <w:szCs w:val="18"/>
                <w:lang w:eastAsia="zh-CN"/>
              </w:rPr>
            </w:pPr>
            <w:r w:rsidRPr="003C0958">
              <w:rPr>
                <w:b/>
                <w:bCs/>
                <w:color w:val="000000"/>
                <w:sz w:val="18"/>
                <w:szCs w:val="18"/>
                <w:lang w:eastAsia="zh-CN"/>
              </w:rPr>
              <w:t xml:space="preserve">Hisse Senedi Yatırımları </w:t>
            </w:r>
          </w:p>
        </w:tc>
        <w:tc>
          <w:tcPr>
            <w:tcW w:w="1126" w:type="dxa"/>
            <w:tcBorders>
              <w:top w:val="single" w:sz="4" w:space="0" w:color="auto"/>
              <w:left w:val="nil"/>
              <w:bottom w:val="nil"/>
              <w:right w:val="nil"/>
            </w:tcBorders>
            <w:shd w:val="clear" w:color="auto" w:fill="auto"/>
            <w:noWrap/>
            <w:vAlign w:val="center"/>
            <w:hideMark/>
          </w:tcPr>
          <w:p w14:paraId="65E5DF05" w14:textId="77777777" w:rsidR="00E84171" w:rsidRPr="003C0958" w:rsidRDefault="00E84171" w:rsidP="00E84171">
            <w:pPr>
              <w:jc w:val="right"/>
              <w:rPr>
                <w:b/>
                <w:bCs/>
                <w:color w:val="000000"/>
                <w:sz w:val="18"/>
                <w:szCs w:val="18"/>
                <w:lang w:eastAsia="tr-TR"/>
              </w:rPr>
            </w:pPr>
            <w:r w:rsidRPr="003C0958">
              <w:rPr>
                <w:b/>
                <w:bCs/>
                <w:color w:val="000000"/>
                <w:sz w:val="18"/>
                <w:szCs w:val="18"/>
                <w:lang w:eastAsia="zh-CN"/>
              </w:rPr>
              <w:t>Bilanço Değeri</w:t>
            </w:r>
          </w:p>
        </w:tc>
        <w:tc>
          <w:tcPr>
            <w:tcW w:w="1512" w:type="dxa"/>
            <w:tcBorders>
              <w:top w:val="single" w:sz="4" w:space="0" w:color="auto"/>
              <w:left w:val="nil"/>
              <w:bottom w:val="nil"/>
              <w:right w:val="nil"/>
            </w:tcBorders>
            <w:shd w:val="clear" w:color="auto" w:fill="auto"/>
            <w:noWrap/>
            <w:vAlign w:val="center"/>
            <w:hideMark/>
          </w:tcPr>
          <w:p w14:paraId="3EA9AD71" w14:textId="77777777" w:rsidR="00E84171" w:rsidRPr="003C0958" w:rsidRDefault="00E84171" w:rsidP="00E84171">
            <w:pPr>
              <w:jc w:val="right"/>
              <w:rPr>
                <w:b/>
                <w:bCs/>
                <w:color w:val="000000"/>
                <w:sz w:val="18"/>
                <w:szCs w:val="18"/>
                <w:lang w:eastAsia="tr-TR"/>
              </w:rPr>
            </w:pPr>
            <w:r w:rsidRPr="003C0958">
              <w:rPr>
                <w:b/>
                <w:bCs/>
                <w:color w:val="000000"/>
                <w:sz w:val="18"/>
                <w:szCs w:val="18"/>
                <w:lang w:eastAsia="zh-CN"/>
              </w:rPr>
              <w:t>Gerçeğe Uygun Değer</w:t>
            </w:r>
          </w:p>
        </w:tc>
        <w:tc>
          <w:tcPr>
            <w:tcW w:w="1134" w:type="dxa"/>
            <w:tcBorders>
              <w:top w:val="single" w:sz="4" w:space="0" w:color="auto"/>
              <w:left w:val="nil"/>
              <w:bottom w:val="nil"/>
              <w:right w:val="nil"/>
            </w:tcBorders>
            <w:shd w:val="clear" w:color="auto" w:fill="auto"/>
            <w:noWrap/>
            <w:vAlign w:val="center"/>
            <w:hideMark/>
          </w:tcPr>
          <w:p w14:paraId="0E6F8DBD" w14:textId="77777777" w:rsidR="00E84171" w:rsidRPr="003C0958" w:rsidRDefault="00E84171" w:rsidP="00E84171">
            <w:pPr>
              <w:jc w:val="right"/>
              <w:rPr>
                <w:b/>
                <w:bCs/>
                <w:color w:val="000000"/>
                <w:sz w:val="18"/>
                <w:szCs w:val="18"/>
                <w:lang w:eastAsia="tr-TR"/>
              </w:rPr>
            </w:pPr>
            <w:r w:rsidRPr="003C0958">
              <w:rPr>
                <w:b/>
                <w:bCs/>
                <w:color w:val="000000"/>
                <w:sz w:val="18"/>
                <w:szCs w:val="18"/>
                <w:lang w:eastAsia="zh-CN"/>
              </w:rPr>
              <w:t>Piyasa Değeri</w:t>
            </w:r>
          </w:p>
        </w:tc>
      </w:tr>
      <w:tr w:rsidR="00E84171" w:rsidRPr="00213A2D" w14:paraId="2D3277CD" w14:textId="77777777" w:rsidTr="008823F4">
        <w:trPr>
          <w:divId w:val="233516142"/>
          <w:trHeight w:val="247"/>
        </w:trPr>
        <w:tc>
          <w:tcPr>
            <w:tcW w:w="5726" w:type="dxa"/>
            <w:tcBorders>
              <w:top w:val="single" w:sz="8" w:space="0" w:color="auto"/>
              <w:left w:val="nil"/>
              <w:bottom w:val="nil"/>
              <w:right w:val="nil"/>
            </w:tcBorders>
            <w:shd w:val="clear" w:color="auto" w:fill="auto"/>
            <w:noWrap/>
            <w:vAlign w:val="center"/>
            <w:hideMark/>
          </w:tcPr>
          <w:p w14:paraId="731EB84C" w14:textId="77777777" w:rsidR="00E84171" w:rsidRPr="003C0958" w:rsidRDefault="00E84171" w:rsidP="00E84171">
            <w:pPr>
              <w:rPr>
                <w:b/>
                <w:bCs/>
                <w:color w:val="000000"/>
                <w:sz w:val="18"/>
                <w:szCs w:val="18"/>
                <w:lang w:eastAsia="tr-TR"/>
              </w:rPr>
            </w:pPr>
            <w:r w:rsidRPr="003C0958">
              <w:rPr>
                <w:b/>
                <w:bCs/>
                <w:color w:val="000000"/>
                <w:sz w:val="18"/>
                <w:szCs w:val="18"/>
                <w:lang w:eastAsia="zh-CN"/>
              </w:rPr>
              <w:t> </w:t>
            </w:r>
          </w:p>
        </w:tc>
        <w:tc>
          <w:tcPr>
            <w:tcW w:w="1126" w:type="dxa"/>
            <w:tcBorders>
              <w:top w:val="single" w:sz="8" w:space="0" w:color="auto"/>
              <w:left w:val="nil"/>
              <w:bottom w:val="nil"/>
              <w:right w:val="nil"/>
            </w:tcBorders>
            <w:shd w:val="clear" w:color="auto" w:fill="auto"/>
            <w:noWrap/>
            <w:vAlign w:val="center"/>
            <w:hideMark/>
          </w:tcPr>
          <w:p w14:paraId="7C913E81" w14:textId="77777777" w:rsidR="00E84171" w:rsidRPr="008B2123" w:rsidRDefault="00E84171" w:rsidP="00E84171">
            <w:pPr>
              <w:jc w:val="right"/>
              <w:rPr>
                <w:b/>
                <w:bCs/>
                <w:color w:val="000000"/>
                <w:sz w:val="18"/>
                <w:szCs w:val="18"/>
                <w:lang w:eastAsia="tr-TR"/>
              </w:rPr>
            </w:pPr>
            <w:r w:rsidRPr="008B2123">
              <w:rPr>
                <w:b/>
                <w:bCs/>
                <w:color w:val="000000"/>
                <w:sz w:val="18"/>
                <w:szCs w:val="18"/>
                <w:lang w:eastAsia="tr-TR"/>
              </w:rPr>
              <w:t> </w:t>
            </w:r>
          </w:p>
        </w:tc>
        <w:tc>
          <w:tcPr>
            <w:tcW w:w="1512" w:type="dxa"/>
            <w:tcBorders>
              <w:top w:val="single" w:sz="8" w:space="0" w:color="auto"/>
              <w:left w:val="nil"/>
              <w:bottom w:val="nil"/>
              <w:right w:val="nil"/>
            </w:tcBorders>
            <w:shd w:val="clear" w:color="auto" w:fill="auto"/>
            <w:noWrap/>
            <w:vAlign w:val="center"/>
            <w:hideMark/>
          </w:tcPr>
          <w:p w14:paraId="6B17E7A7" w14:textId="77777777" w:rsidR="00E84171" w:rsidRPr="008B2123" w:rsidRDefault="00E84171" w:rsidP="00E84171">
            <w:pPr>
              <w:jc w:val="right"/>
              <w:rPr>
                <w:b/>
                <w:bCs/>
                <w:color w:val="000000"/>
                <w:sz w:val="18"/>
                <w:szCs w:val="18"/>
                <w:lang w:eastAsia="tr-TR"/>
              </w:rPr>
            </w:pPr>
            <w:r w:rsidRPr="008B2123">
              <w:rPr>
                <w:b/>
                <w:bCs/>
                <w:color w:val="000000"/>
                <w:sz w:val="18"/>
                <w:szCs w:val="18"/>
                <w:lang w:eastAsia="tr-TR"/>
              </w:rPr>
              <w:t> </w:t>
            </w:r>
          </w:p>
        </w:tc>
        <w:tc>
          <w:tcPr>
            <w:tcW w:w="1134" w:type="dxa"/>
            <w:tcBorders>
              <w:top w:val="single" w:sz="8" w:space="0" w:color="auto"/>
              <w:left w:val="nil"/>
              <w:bottom w:val="nil"/>
              <w:right w:val="nil"/>
            </w:tcBorders>
            <w:shd w:val="clear" w:color="auto" w:fill="auto"/>
            <w:noWrap/>
            <w:vAlign w:val="center"/>
            <w:hideMark/>
          </w:tcPr>
          <w:p w14:paraId="0F1ED733" w14:textId="77777777" w:rsidR="00E84171" w:rsidRPr="008B2123" w:rsidRDefault="00E84171" w:rsidP="00E84171">
            <w:pPr>
              <w:jc w:val="right"/>
              <w:rPr>
                <w:b/>
                <w:bCs/>
                <w:color w:val="000000"/>
                <w:sz w:val="18"/>
                <w:szCs w:val="18"/>
                <w:lang w:eastAsia="tr-TR"/>
              </w:rPr>
            </w:pPr>
            <w:r w:rsidRPr="008B2123">
              <w:rPr>
                <w:b/>
                <w:bCs/>
                <w:color w:val="000000"/>
                <w:sz w:val="18"/>
                <w:szCs w:val="18"/>
                <w:lang w:eastAsia="tr-TR"/>
              </w:rPr>
              <w:t> </w:t>
            </w:r>
          </w:p>
        </w:tc>
      </w:tr>
      <w:tr w:rsidR="008B2123" w:rsidRPr="00213A2D" w14:paraId="46C3E2F1" w14:textId="77777777" w:rsidTr="008823F4">
        <w:trPr>
          <w:divId w:val="233516142"/>
          <w:trHeight w:val="247"/>
        </w:trPr>
        <w:tc>
          <w:tcPr>
            <w:tcW w:w="5726" w:type="dxa"/>
            <w:tcBorders>
              <w:top w:val="nil"/>
              <w:left w:val="nil"/>
              <w:bottom w:val="nil"/>
              <w:right w:val="nil"/>
            </w:tcBorders>
            <w:shd w:val="clear" w:color="auto" w:fill="auto"/>
            <w:noWrap/>
            <w:vAlign w:val="center"/>
            <w:hideMark/>
          </w:tcPr>
          <w:p w14:paraId="042AB6C3" w14:textId="77777777" w:rsidR="008B2123" w:rsidRPr="003C0958" w:rsidRDefault="008B2123" w:rsidP="008B2123">
            <w:pPr>
              <w:rPr>
                <w:b/>
                <w:bCs/>
                <w:color w:val="000000"/>
                <w:sz w:val="18"/>
                <w:szCs w:val="18"/>
                <w:lang w:eastAsia="tr-TR"/>
              </w:rPr>
            </w:pPr>
            <w:r w:rsidRPr="003C0958">
              <w:rPr>
                <w:b/>
                <w:bCs/>
                <w:color w:val="000000"/>
                <w:sz w:val="18"/>
                <w:szCs w:val="18"/>
                <w:lang w:eastAsia="zh-CN"/>
              </w:rPr>
              <w:t>Gerçeğe uygun değer</w:t>
            </w:r>
            <w:r w:rsidRPr="003C0958">
              <w:rPr>
                <w:b/>
                <w:bCs/>
                <w:color w:val="000000"/>
                <w:sz w:val="18"/>
                <w:szCs w:val="18"/>
                <w:lang w:eastAsia="tr-TR"/>
              </w:rPr>
              <w:t xml:space="preserve"> farkı diğer kapsamlı gelire yansıtılan finansal varlıklar</w:t>
            </w:r>
          </w:p>
        </w:tc>
        <w:tc>
          <w:tcPr>
            <w:tcW w:w="1126" w:type="dxa"/>
            <w:tcBorders>
              <w:top w:val="nil"/>
              <w:left w:val="nil"/>
              <w:bottom w:val="nil"/>
              <w:right w:val="nil"/>
            </w:tcBorders>
            <w:shd w:val="clear" w:color="auto" w:fill="auto"/>
            <w:noWrap/>
            <w:vAlign w:val="bottom"/>
            <w:hideMark/>
          </w:tcPr>
          <w:p w14:paraId="75B20EA9" w14:textId="59B8E5A4" w:rsidR="008B2123" w:rsidRPr="00213A2D" w:rsidRDefault="008B2123" w:rsidP="008823F4">
            <w:pPr>
              <w:jc w:val="right"/>
              <w:rPr>
                <w:b/>
                <w:bCs/>
                <w:color w:val="000000"/>
                <w:sz w:val="18"/>
                <w:szCs w:val="18"/>
                <w:highlight w:val="yellow"/>
                <w:lang w:eastAsia="tr-TR"/>
              </w:rPr>
            </w:pPr>
            <w:r w:rsidRPr="00AE053A">
              <w:rPr>
                <w:b/>
                <w:bCs/>
                <w:color w:val="000000"/>
                <w:sz w:val="18"/>
                <w:szCs w:val="18"/>
                <w:lang w:eastAsia="tr-TR"/>
              </w:rPr>
              <w:t>82,887</w:t>
            </w:r>
          </w:p>
        </w:tc>
        <w:tc>
          <w:tcPr>
            <w:tcW w:w="1512" w:type="dxa"/>
            <w:tcBorders>
              <w:top w:val="nil"/>
              <w:left w:val="nil"/>
              <w:bottom w:val="nil"/>
              <w:right w:val="nil"/>
            </w:tcBorders>
            <w:shd w:val="clear" w:color="auto" w:fill="auto"/>
            <w:noWrap/>
            <w:vAlign w:val="bottom"/>
            <w:hideMark/>
          </w:tcPr>
          <w:p w14:paraId="4AE94F99" w14:textId="589E0CD0" w:rsidR="008B2123" w:rsidRPr="00213A2D" w:rsidRDefault="008B2123" w:rsidP="008823F4">
            <w:pPr>
              <w:jc w:val="right"/>
              <w:rPr>
                <w:b/>
                <w:bCs/>
                <w:color w:val="000000"/>
                <w:sz w:val="18"/>
                <w:szCs w:val="18"/>
                <w:highlight w:val="yellow"/>
                <w:lang w:eastAsia="tr-TR"/>
              </w:rPr>
            </w:pPr>
            <w:r w:rsidRPr="00F24C88">
              <w:rPr>
                <w:color w:val="000000"/>
                <w:sz w:val="18"/>
                <w:szCs w:val="18"/>
                <w:lang w:eastAsia="tr-TR"/>
              </w:rPr>
              <w:t>-</w:t>
            </w:r>
          </w:p>
        </w:tc>
        <w:tc>
          <w:tcPr>
            <w:tcW w:w="1134" w:type="dxa"/>
            <w:tcBorders>
              <w:top w:val="nil"/>
              <w:left w:val="nil"/>
              <w:bottom w:val="nil"/>
              <w:right w:val="nil"/>
            </w:tcBorders>
            <w:shd w:val="clear" w:color="auto" w:fill="auto"/>
            <w:noWrap/>
            <w:vAlign w:val="bottom"/>
            <w:hideMark/>
          </w:tcPr>
          <w:p w14:paraId="739F7121" w14:textId="39E83CCC" w:rsidR="008B2123" w:rsidRPr="00213A2D" w:rsidRDefault="008B2123" w:rsidP="008823F4">
            <w:pPr>
              <w:jc w:val="right"/>
              <w:rPr>
                <w:b/>
                <w:bCs/>
                <w:color w:val="000000"/>
                <w:sz w:val="18"/>
                <w:szCs w:val="18"/>
                <w:highlight w:val="yellow"/>
                <w:lang w:eastAsia="tr-TR"/>
              </w:rPr>
            </w:pPr>
            <w:r>
              <w:rPr>
                <w:b/>
                <w:bCs/>
                <w:color w:val="000000"/>
                <w:sz w:val="18"/>
                <w:szCs w:val="18"/>
                <w:lang w:eastAsia="tr-TR"/>
              </w:rPr>
              <w:t>-</w:t>
            </w:r>
          </w:p>
        </w:tc>
      </w:tr>
      <w:tr w:rsidR="008B2123" w:rsidRPr="00213A2D" w14:paraId="232E5861" w14:textId="77777777" w:rsidTr="008823F4">
        <w:trPr>
          <w:divId w:val="233516142"/>
          <w:trHeight w:val="247"/>
        </w:trPr>
        <w:tc>
          <w:tcPr>
            <w:tcW w:w="5726" w:type="dxa"/>
            <w:tcBorders>
              <w:top w:val="nil"/>
              <w:left w:val="nil"/>
              <w:bottom w:val="nil"/>
              <w:right w:val="nil"/>
            </w:tcBorders>
            <w:shd w:val="clear" w:color="auto" w:fill="auto"/>
            <w:noWrap/>
            <w:vAlign w:val="center"/>
            <w:hideMark/>
          </w:tcPr>
          <w:p w14:paraId="63E61D60" w14:textId="77777777" w:rsidR="008B2123" w:rsidRPr="003C0958" w:rsidRDefault="008B2123" w:rsidP="008B2123">
            <w:pPr>
              <w:rPr>
                <w:color w:val="000000"/>
                <w:sz w:val="18"/>
                <w:szCs w:val="18"/>
                <w:lang w:eastAsia="tr-TR"/>
              </w:rPr>
            </w:pPr>
            <w:r w:rsidRPr="003C0958">
              <w:rPr>
                <w:color w:val="000000"/>
                <w:sz w:val="18"/>
                <w:szCs w:val="18"/>
                <w:lang w:eastAsia="zh-CN"/>
              </w:rPr>
              <w:t>Borsada işlem gören</w:t>
            </w:r>
          </w:p>
        </w:tc>
        <w:tc>
          <w:tcPr>
            <w:tcW w:w="1126" w:type="dxa"/>
            <w:tcBorders>
              <w:top w:val="nil"/>
              <w:left w:val="nil"/>
              <w:bottom w:val="nil"/>
              <w:right w:val="nil"/>
            </w:tcBorders>
            <w:shd w:val="clear" w:color="auto" w:fill="auto"/>
            <w:noWrap/>
            <w:vAlign w:val="bottom"/>
            <w:hideMark/>
          </w:tcPr>
          <w:p w14:paraId="0E01E650" w14:textId="1AFDBCA4" w:rsidR="008B2123" w:rsidRPr="00213A2D" w:rsidRDefault="008B2123" w:rsidP="008823F4">
            <w:pPr>
              <w:jc w:val="right"/>
              <w:rPr>
                <w:color w:val="000000"/>
                <w:sz w:val="18"/>
                <w:szCs w:val="18"/>
                <w:highlight w:val="yellow"/>
                <w:lang w:eastAsia="tr-TR"/>
              </w:rPr>
            </w:pPr>
            <w:r w:rsidRPr="00AE053A">
              <w:rPr>
                <w:color w:val="000000"/>
                <w:sz w:val="18"/>
                <w:szCs w:val="18"/>
                <w:lang w:eastAsia="tr-TR"/>
              </w:rPr>
              <w:t>-</w:t>
            </w:r>
          </w:p>
        </w:tc>
        <w:tc>
          <w:tcPr>
            <w:tcW w:w="1512" w:type="dxa"/>
            <w:tcBorders>
              <w:top w:val="nil"/>
              <w:left w:val="nil"/>
              <w:bottom w:val="nil"/>
              <w:right w:val="nil"/>
            </w:tcBorders>
            <w:shd w:val="clear" w:color="auto" w:fill="auto"/>
            <w:noWrap/>
            <w:vAlign w:val="bottom"/>
            <w:hideMark/>
          </w:tcPr>
          <w:p w14:paraId="79ED36E4" w14:textId="4D44626D" w:rsidR="008B2123" w:rsidRPr="00213A2D" w:rsidRDefault="008B2123" w:rsidP="008823F4">
            <w:pPr>
              <w:jc w:val="right"/>
              <w:rPr>
                <w:color w:val="000000"/>
                <w:sz w:val="18"/>
                <w:szCs w:val="18"/>
                <w:highlight w:val="yellow"/>
                <w:lang w:eastAsia="tr-TR"/>
              </w:rPr>
            </w:pPr>
            <w:r w:rsidRPr="00AE053A">
              <w:rPr>
                <w:color w:val="000000"/>
                <w:sz w:val="18"/>
                <w:szCs w:val="18"/>
                <w:lang w:eastAsia="tr-TR"/>
              </w:rPr>
              <w:t>-</w:t>
            </w:r>
          </w:p>
        </w:tc>
        <w:tc>
          <w:tcPr>
            <w:tcW w:w="1134" w:type="dxa"/>
            <w:tcBorders>
              <w:top w:val="nil"/>
              <w:left w:val="nil"/>
              <w:bottom w:val="nil"/>
              <w:right w:val="nil"/>
            </w:tcBorders>
            <w:shd w:val="clear" w:color="auto" w:fill="auto"/>
            <w:noWrap/>
            <w:vAlign w:val="bottom"/>
            <w:hideMark/>
          </w:tcPr>
          <w:p w14:paraId="1C5FD300" w14:textId="0CD9B517" w:rsidR="008B2123" w:rsidRPr="00213A2D" w:rsidRDefault="008B2123" w:rsidP="008823F4">
            <w:pPr>
              <w:jc w:val="right"/>
              <w:rPr>
                <w:color w:val="000000"/>
                <w:sz w:val="18"/>
                <w:szCs w:val="18"/>
                <w:highlight w:val="yellow"/>
                <w:lang w:eastAsia="tr-TR"/>
              </w:rPr>
            </w:pPr>
            <w:r w:rsidRPr="00AE053A">
              <w:rPr>
                <w:color w:val="000000"/>
                <w:sz w:val="18"/>
                <w:szCs w:val="18"/>
                <w:lang w:eastAsia="tr-TR"/>
              </w:rPr>
              <w:t>-</w:t>
            </w:r>
          </w:p>
        </w:tc>
      </w:tr>
      <w:tr w:rsidR="008B2123" w:rsidRPr="00213A2D" w14:paraId="07740A13" w14:textId="77777777" w:rsidTr="008823F4">
        <w:trPr>
          <w:divId w:val="233516142"/>
          <w:trHeight w:val="247"/>
        </w:trPr>
        <w:tc>
          <w:tcPr>
            <w:tcW w:w="5726" w:type="dxa"/>
            <w:tcBorders>
              <w:top w:val="nil"/>
              <w:left w:val="nil"/>
              <w:bottom w:val="nil"/>
              <w:right w:val="nil"/>
            </w:tcBorders>
            <w:shd w:val="clear" w:color="auto" w:fill="auto"/>
            <w:noWrap/>
            <w:vAlign w:val="center"/>
            <w:hideMark/>
          </w:tcPr>
          <w:p w14:paraId="44014F9D" w14:textId="77777777" w:rsidR="008B2123" w:rsidRPr="003C0958" w:rsidRDefault="008B2123" w:rsidP="008B2123">
            <w:pPr>
              <w:rPr>
                <w:b/>
                <w:bCs/>
                <w:color w:val="000000"/>
                <w:sz w:val="18"/>
                <w:szCs w:val="18"/>
                <w:lang w:eastAsia="tr-TR"/>
              </w:rPr>
            </w:pPr>
            <w:r w:rsidRPr="003C0958">
              <w:rPr>
                <w:b/>
                <w:bCs/>
                <w:color w:val="000000"/>
                <w:sz w:val="18"/>
                <w:szCs w:val="18"/>
                <w:lang w:eastAsia="zh-CN"/>
              </w:rPr>
              <w:t>İştirakler</w:t>
            </w:r>
          </w:p>
        </w:tc>
        <w:tc>
          <w:tcPr>
            <w:tcW w:w="1126" w:type="dxa"/>
            <w:tcBorders>
              <w:top w:val="nil"/>
              <w:left w:val="nil"/>
              <w:bottom w:val="nil"/>
              <w:right w:val="nil"/>
            </w:tcBorders>
            <w:shd w:val="clear" w:color="auto" w:fill="auto"/>
            <w:noWrap/>
            <w:vAlign w:val="bottom"/>
            <w:hideMark/>
          </w:tcPr>
          <w:p w14:paraId="015813BA" w14:textId="324C08B9" w:rsidR="008B2123" w:rsidRPr="00213A2D" w:rsidRDefault="008B2123" w:rsidP="008823F4">
            <w:pPr>
              <w:jc w:val="right"/>
              <w:rPr>
                <w:color w:val="000000"/>
                <w:sz w:val="18"/>
                <w:szCs w:val="18"/>
                <w:highlight w:val="yellow"/>
                <w:lang w:eastAsia="tr-TR"/>
              </w:rPr>
            </w:pPr>
            <w:r w:rsidRPr="00AE053A">
              <w:rPr>
                <w:color w:val="000000"/>
                <w:sz w:val="18"/>
                <w:szCs w:val="18"/>
                <w:lang w:eastAsia="tr-TR"/>
              </w:rPr>
              <w:t>-</w:t>
            </w:r>
          </w:p>
        </w:tc>
        <w:tc>
          <w:tcPr>
            <w:tcW w:w="1512" w:type="dxa"/>
            <w:tcBorders>
              <w:top w:val="nil"/>
              <w:left w:val="nil"/>
              <w:bottom w:val="nil"/>
              <w:right w:val="nil"/>
            </w:tcBorders>
            <w:shd w:val="clear" w:color="auto" w:fill="auto"/>
            <w:noWrap/>
            <w:vAlign w:val="bottom"/>
            <w:hideMark/>
          </w:tcPr>
          <w:p w14:paraId="2AF98A4F" w14:textId="1688C96A" w:rsidR="008B2123" w:rsidRPr="00213A2D" w:rsidRDefault="008B2123" w:rsidP="008823F4">
            <w:pPr>
              <w:jc w:val="right"/>
              <w:rPr>
                <w:color w:val="000000"/>
                <w:sz w:val="18"/>
                <w:szCs w:val="18"/>
                <w:highlight w:val="yellow"/>
                <w:lang w:eastAsia="tr-TR"/>
              </w:rPr>
            </w:pPr>
            <w:r w:rsidRPr="00AE053A">
              <w:rPr>
                <w:color w:val="000000"/>
                <w:sz w:val="18"/>
                <w:szCs w:val="18"/>
                <w:lang w:eastAsia="tr-TR"/>
              </w:rPr>
              <w:t>-</w:t>
            </w:r>
          </w:p>
        </w:tc>
        <w:tc>
          <w:tcPr>
            <w:tcW w:w="1134" w:type="dxa"/>
            <w:tcBorders>
              <w:top w:val="nil"/>
              <w:left w:val="nil"/>
              <w:bottom w:val="nil"/>
              <w:right w:val="nil"/>
            </w:tcBorders>
            <w:shd w:val="clear" w:color="auto" w:fill="auto"/>
            <w:noWrap/>
            <w:vAlign w:val="bottom"/>
            <w:hideMark/>
          </w:tcPr>
          <w:p w14:paraId="423BB3F8" w14:textId="5760C883" w:rsidR="008B2123" w:rsidRPr="00213A2D" w:rsidRDefault="008B2123" w:rsidP="008823F4">
            <w:pPr>
              <w:jc w:val="right"/>
              <w:rPr>
                <w:color w:val="000000"/>
                <w:sz w:val="18"/>
                <w:szCs w:val="18"/>
                <w:highlight w:val="yellow"/>
                <w:lang w:eastAsia="tr-TR"/>
              </w:rPr>
            </w:pPr>
            <w:r w:rsidRPr="00AE053A">
              <w:rPr>
                <w:color w:val="000000"/>
                <w:sz w:val="18"/>
                <w:szCs w:val="18"/>
                <w:lang w:eastAsia="tr-TR"/>
              </w:rPr>
              <w:t>-</w:t>
            </w:r>
          </w:p>
        </w:tc>
      </w:tr>
      <w:tr w:rsidR="008B2123" w:rsidRPr="00213A2D" w14:paraId="555B2B28" w14:textId="77777777" w:rsidTr="008823F4">
        <w:trPr>
          <w:divId w:val="233516142"/>
          <w:trHeight w:val="247"/>
        </w:trPr>
        <w:tc>
          <w:tcPr>
            <w:tcW w:w="5726" w:type="dxa"/>
            <w:tcBorders>
              <w:top w:val="nil"/>
              <w:left w:val="nil"/>
              <w:bottom w:val="nil"/>
              <w:right w:val="nil"/>
            </w:tcBorders>
            <w:shd w:val="clear" w:color="auto" w:fill="auto"/>
            <w:noWrap/>
            <w:vAlign w:val="center"/>
            <w:hideMark/>
          </w:tcPr>
          <w:p w14:paraId="09B335F3" w14:textId="77777777" w:rsidR="008B2123" w:rsidRPr="003C0958" w:rsidRDefault="008B2123" w:rsidP="008B2123">
            <w:pPr>
              <w:rPr>
                <w:color w:val="000000"/>
                <w:sz w:val="18"/>
                <w:szCs w:val="18"/>
                <w:lang w:eastAsia="tr-TR"/>
              </w:rPr>
            </w:pPr>
            <w:r w:rsidRPr="003C0958">
              <w:rPr>
                <w:color w:val="000000"/>
                <w:sz w:val="18"/>
                <w:szCs w:val="18"/>
                <w:lang w:eastAsia="zh-CN"/>
              </w:rPr>
              <w:t>Borsada işlem gören</w:t>
            </w:r>
          </w:p>
        </w:tc>
        <w:tc>
          <w:tcPr>
            <w:tcW w:w="1126" w:type="dxa"/>
            <w:tcBorders>
              <w:top w:val="nil"/>
              <w:left w:val="nil"/>
              <w:bottom w:val="nil"/>
              <w:right w:val="nil"/>
            </w:tcBorders>
            <w:shd w:val="clear" w:color="auto" w:fill="auto"/>
            <w:noWrap/>
            <w:vAlign w:val="bottom"/>
            <w:hideMark/>
          </w:tcPr>
          <w:p w14:paraId="3B2963D9" w14:textId="0F2D007F" w:rsidR="008B2123" w:rsidRPr="00213A2D" w:rsidRDefault="008B2123" w:rsidP="008823F4">
            <w:pPr>
              <w:jc w:val="right"/>
              <w:rPr>
                <w:color w:val="000000"/>
                <w:sz w:val="18"/>
                <w:szCs w:val="18"/>
                <w:highlight w:val="yellow"/>
                <w:lang w:eastAsia="tr-TR"/>
              </w:rPr>
            </w:pPr>
            <w:r w:rsidRPr="00AE053A">
              <w:rPr>
                <w:color w:val="000000"/>
                <w:sz w:val="18"/>
                <w:szCs w:val="18"/>
                <w:lang w:eastAsia="tr-TR"/>
              </w:rPr>
              <w:t>-</w:t>
            </w:r>
          </w:p>
        </w:tc>
        <w:tc>
          <w:tcPr>
            <w:tcW w:w="1512" w:type="dxa"/>
            <w:tcBorders>
              <w:top w:val="nil"/>
              <w:left w:val="nil"/>
              <w:bottom w:val="nil"/>
              <w:right w:val="nil"/>
            </w:tcBorders>
            <w:shd w:val="clear" w:color="auto" w:fill="auto"/>
            <w:noWrap/>
            <w:vAlign w:val="bottom"/>
            <w:hideMark/>
          </w:tcPr>
          <w:p w14:paraId="3DE85AFE" w14:textId="51ECE33D" w:rsidR="008B2123" w:rsidRPr="00213A2D" w:rsidRDefault="008B2123" w:rsidP="008823F4">
            <w:pPr>
              <w:jc w:val="right"/>
              <w:rPr>
                <w:color w:val="000000"/>
                <w:sz w:val="18"/>
                <w:szCs w:val="18"/>
                <w:highlight w:val="yellow"/>
                <w:lang w:eastAsia="tr-TR"/>
              </w:rPr>
            </w:pPr>
            <w:r w:rsidRPr="00AE053A">
              <w:rPr>
                <w:color w:val="000000"/>
                <w:sz w:val="18"/>
                <w:szCs w:val="18"/>
                <w:lang w:eastAsia="tr-TR"/>
              </w:rPr>
              <w:t>-</w:t>
            </w:r>
          </w:p>
        </w:tc>
        <w:tc>
          <w:tcPr>
            <w:tcW w:w="1134" w:type="dxa"/>
            <w:tcBorders>
              <w:top w:val="nil"/>
              <w:left w:val="nil"/>
              <w:bottom w:val="nil"/>
              <w:right w:val="nil"/>
            </w:tcBorders>
            <w:shd w:val="clear" w:color="auto" w:fill="auto"/>
            <w:noWrap/>
            <w:vAlign w:val="bottom"/>
            <w:hideMark/>
          </w:tcPr>
          <w:p w14:paraId="15F78FFA" w14:textId="4792E6D9" w:rsidR="008B2123" w:rsidRPr="00213A2D" w:rsidRDefault="008B2123" w:rsidP="008823F4">
            <w:pPr>
              <w:jc w:val="right"/>
              <w:rPr>
                <w:color w:val="000000"/>
                <w:sz w:val="18"/>
                <w:szCs w:val="18"/>
                <w:highlight w:val="yellow"/>
                <w:lang w:eastAsia="tr-TR"/>
              </w:rPr>
            </w:pPr>
            <w:r w:rsidRPr="00AE053A">
              <w:rPr>
                <w:color w:val="000000"/>
                <w:sz w:val="18"/>
                <w:szCs w:val="18"/>
                <w:lang w:eastAsia="tr-TR"/>
              </w:rPr>
              <w:t>-</w:t>
            </w:r>
          </w:p>
        </w:tc>
      </w:tr>
      <w:tr w:rsidR="008B2123" w:rsidRPr="00213A2D" w14:paraId="53C83E0E" w14:textId="77777777" w:rsidTr="008823F4">
        <w:trPr>
          <w:divId w:val="233516142"/>
          <w:trHeight w:val="247"/>
        </w:trPr>
        <w:tc>
          <w:tcPr>
            <w:tcW w:w="5726" w:type="dxa"/>
            <w:tcBorders>
              <w:top w:val="nil"/>
              <w:left w:val="nil"/>
              <w:bottom w:val="nil"/>
              <w:right w:val="nil"/>
            </w:tcBorders>
            <w:shd w:val="clear" w:color="auto" w:fill="auto"/>
            <w:noWrap/>
            <w:vAlign w:val="center"/>
            <w:hideMark/>
          </w:tcPr>
          <w:p w14:paraId="2593865C" w14:textId="77777777" w:rsidR="008B2123" w:rsidRPr="003C0958" w:rsidRDefault="008B2123" w:rsidP="008B2123">
            <w:pPr>
              <w:rPr>
                <w:b/>
                <w:bCs/>
                <w:color w:val="000000"/>
                <w:sz w:val="18"/>
                <w:szCs w:val="18"/>
                <w:lang w:eastAsia="tr-TR"/>
              </w:rPr>
            </w:pPr>
            <w:r w:rsidRPr="003C0958">
              <w:rPr>
                <w:b/>
                <w:bCs/>
                <w:color w:val="000000"/>
                <w:sz w:val="18"/>
                <w:szCs w:val="18"/>
                <w:lang w:eastAsia="zh-CN"/>
              </w:rPr>
              <w:t>Bağlı ortaklıklar</w:t>
            </w:r>
          </w:p>
        </w:tc>
        <w:tc>
          <w:tcPr>
            <w:tcW w:w="1126" w:type="dxa"/>
            <w:tcBorders>
              <w:top w:val="nil"/>
              <w:left w:val="nil"/>
              <w:bottom w:val="nil"/>
              <w:right w:val="nil"/>
            </w:tcBorders>
            <w:shd w:val="clear" w:color="auto" w:fill="auto"/>
            <w:noWrap/>
            <w:vAlign w:val="bottom"/>
            <w:hideMark/>
          </w:tcPr>
          <w:p w14:paraId="27962F52" w14:textId="7544A4F7" w:rsidR="008B2123" w:rsidRPr="00213A2D" w:rsidRDefault="008B2123" w:rsidP="008823F4">
            <w:pPr>
              <w:jc w:val="right"/>
              <w:rPr>
                <w:b/>
                <w:bCs/>
                <w:color w:val="000000"/>
                <w:sz w:val="18"/>
                <w:szCs w:val="18"/>
                <w:highlight w:val="yellow"/>
                <w:lang w:eastAsia="tr-TR"/>
              </w:rPr>
            </w:pPr>
            <w:r w:rsidRPr="00AE053A">
              <w:rPr>
                <w:b/>
                <w:bCs/>
                <w:color w:val="000000"/>
                <w:sz w:val="18"/>
                <w:szCs w:val="18"/>
                <w:lang w:eastAsia="tr-TR"/>
              </w:rPr>
              <w:t>1,461,015</w:t>
            </w:r>
          </w:p>
        </w:tc>
        <w:tc>
          <w:tcPr>
            <w:tcW w:w="1512" w:type="dxa"/>
            <w:tcBorders>
              <w:top w:val="nil"/>
              <w:left w:val="nil"/>
              <w:bottom w:val="nil"/>
              <w:right w:val="nil"/>
            </w:tcBorders>
            <w:shd w:val="clear" w:color="auto" w:fill="auto"/>
            <w:noWrap/>
            <w:vAlign w:val="bottom"/>
            <w:hideMark/>
          </w:tcPr>
          <w:p w14:paraId="47A22399" w14:textId="048180AE" w:rsidR="008B2123" w:rsidRPr="00213A2D" w:rsidRDefault="008B2123" w:rsidP="008823F4">
            <w:pPr>
              <w:jc w:val="right"/>
              <w:rPr>
                <w:b/>
                <w:bCs/>
                <w:color w:val="000000"/>
                <w:sz w:val="18"/>
                <w:szCs w:val="18"/>
                <w:highlight w:val="yellow"/>
                <w:lang w:eastAsia="tr-TR"/>
              </w:rPr>
            </w:pPr>
            <w:r w:rsidRPr="00AE053A">
              <w:rPr>
                <w:b/>
                <w:bCs/>
                <w:color w:val="000000"/>
                <w:sz w:val="18"/>
                <w:szCs w:val="18"/>
                <w:lang w:eastAsia="tr-TR"/>
              </w:rPr>
              <w:t>519,420</w:t>
            </w:r>
          </w:p>
        </w:tc>
        <w:tc>
          <w:tcPr>
            <w:tcW w:w="1134" w:type="dxa"/>
            <w:tcBorders>
              <w:top w:val="nil"/>
              <w:left w:val="nil"/>
              <w:bottom w:val="nil"/>
              <w:right w:val="nil"/>
            </w:tcBorders>
            <w:shd w:val="clear" w:color="auto" w:fill="auto"/>
            <w:noWrap/>
            <w:vAlign w:val="bottom"/>
            <w:hideMark/>
          </w:tcPr>
          <w:p w14:paraId="323C7103" w14:textId="5D5BD04A" w:rsidR="008B2123" w:rsidRPr="00213A2D" w:rsidRDefault="008B2123" w:rsidP="008823F4">
            <w:pPr>
              <w:jc w:val="right"/>
              <w:rPr>
                <w:b/>
                <w:bCs/>
                <w:color w:val="000000"/>
                <w:sz w:val="18"/>
                <w:szCs w:val="18"/>
                <w:highlight w:val="yellow"/>
                <w:lang w:eastAsia="tr-TR"/>
              </w:rPr>
            </w:pPr>
            <w:r w:rsidRPr="00AE053A">
              <w:rPr>
                <w:b/>
                <w:bCs/>
                <w:color w:val="000000"/>
                <w:sz w:val="18"/>
                <w:szCs w:val="18"/>
                <w:lang w:eastAsia="tr-TR"/>
              </w:rPr>
              <w:t>519,420</w:t>
            </w:r>
          </w:p>
        </w:tc>
      </w:tr>
      <w:tr w:rsidR="008B2123" w:rsidRPr="00213A2D" w14:paraId="690CC538" w14:textId="77777777" w:rsidTr="008823F4">
        <w:trPr>
          <w:divId w:val="233516142"/>
          <w:trHeight w:val="247"/>
        </w:trPr>
        <w:tc>
          <w:tcPr>
            <w:tcW w:w="5726" w:type="dxa"/>
            <w:tcBorders>
              <w:top w:val="nil"/>
              <w:left w:val="nil"/>
              <w:bottom w:val="nil"/>
              <w:right w:val="nil"/>
            </w:tcBorders>
            <w:shd w:val="clear" w:color="auto" w:fill="auto"/>
            <w:noWrap/>
            <w:vAlign w:val="center"/>
            <w:hideMark/>
          </w:tcPr>
          <w:p w14:paraId="4401813E" w14:textId="77777777" w:rsidR="008B2123" w:rsidRPr="003C0958" w:rsidRDefault="008B2123" w:rsidP="008B2123">
            <w:pPr>
              <w:rPr>
                <w:color w:val="000000"/>
                <w:sz w:val="18"/>
                <w:szCs w:val="18"/>
                <w:lang w:eastAsia="tr-TR"/>
              </w:rPr>
            </w:pPr>
            <w:r w:rsidRPr="003C0958">
              <w:rPr>
                <w:color w:val="000000"/>
                <w:sz w:val="18"/>
                <w:szCs w:val="18"/>
                <w:lang w:eastAsia="zh-CN"/>
              </w:rPr>
              <w:t>Borsada işlem gören</w:t>
            </w:r>
          </w:p>
        </w:tc>
        <w:tc>
          <w:tcPr>
            <w:tcW w:w="1126" w:type="dxa"/>
            <w:tcBorders>
              <w:top w:val="nil"/>
              <w:left w:val="nil"/>
              <w:bottom w:val="nil"/>
              <w:right w:val="nil"/>
            </w:tcBorders>
            <w:shd w:val="clear" w:color="auto" w:fill="auto"/>
            <w:noWrap/>
            <w:vAlign w:val="bottom"/>
            <w:hideMark/>
          </w:tcPr>
          <w:p w14:paraId="08C7FF6B" w14:textId="4B0092C0" w:rsidR="008B2123" w:rsidRPr="00213A2D" w:rsidRDefault="008B2123" w:rsidP="008823F4">
            <w:pPr>
              <w:jc w:val="right"/>
              <w:rPr>
                <w:color w:val="000000"/>
                <w:sz w:val="18"/>
                <w:szCs w:val="18"/>
                <w:highlight w:val="yellow"/>
                <w:lang w:eastAsia="tr-TR"/>
              </w:rPr>
            </w:pPr>
            <w:r w:rsidRPr="00AE053A">
              <w:rPr>
                <w:color w:val="000000"/>
                <w:sz w:val="18"/>
                <w:szCs w:val="18"/>
                <w:lang w:eastAsia="tr-TR"/>
              </w:rPr>
              <w:t>53,418</w:t>
            </w:r>
          </w:p>
        </w:tc>
        <w:tc>
          <w:tcPr>
            <w:tcW w:w="1512" w:type="dxa"/>
            <w:tcBorders>
              <w:top w:val="nil"/>
              <w:left w:val="nil"/>
              <w:bottom w:val="nil"/>
              <w:right w:val="nil"/>
            </w:tcBorders>
            <w:shd w:val="clear" w:color="auto" w:fill="auto"/>
            <w:noWrap/>
            <w:vAlign w:val="bottom"/>
            <w:hideMark/>
          </w:tcPr>
          <w:p w14:paraId="7B9E61D1" w14:textId="66353F36" w:rsidR="008B2123" w:rsidRPr="00213A2D" w:rsidRDefault="008B2123" w:rsidP="008823F4">
            <w:pPr>
              <w:jc w:val="right"/>
              <w:rPr>
                <w:color w:val="000000"/>
                <w:sz w:val="18"/>
                <w:szCs w:val="18"/>
                <w:highlight w:val="yellow"/>
                <w:lang w:eastAsia="tr-TR"/>
              </w:rPr>
            </w:pPr>
            <w:r w:rsidRPr="00AE053A">
              <w:rPr>
                <w:color w:val="000000"/>
                <w:sz w:val="18"/>
                <w:szCs w:val="18"/>
                <w:lang w:eastAsia="tr-TR"/>
              </w:rPr>
              <w:t>519,420</w:t>
            </w:r>
          </w:p>
        </w:tc>
        <w:tc>
          <w:tcPr>
            <w:tcW w:w="1134" w:type="dxa"/>
            <w:tcBorders>
              <w:top w:val="nil"/>
              <w:left w:val="nil"/>
              <w:bottom w:val="nil"/>
              <w:right w:val="nil"/>
            </w:tcBorders>
            <w:shd w:val="clear" w:color="auto" w:fill="auto"/>
            <w:noWrap/>
            <w:vAlign w:val="bottom"/>
            <w:hideMark/>
          </w:tcPr>
          <w:p w14:paraId="061B86BD" w14:textId="2266296A" w:rsidR="008B2123" w:rsidRPr="00213A2D" w:rsidRDefault="008B2123" w:rsidP="008823F4">
            <w:pPr>
              <w:jc w:val="right"/>
              <w:rPr>
                <w:color w:val="000000"/>
                <w:sz w:val="18"/>
                <w:szCs w:val="18"/>
                <w:highlight w:val="yellow"/>
                <w:lang w:eastAsia="tr-TR"/>
              </w:rPr>
            </w:pPr>
            <w:r w:rsidRPr="00AE053A">
              <w:rPr>
                <w:color w:val="000000"/>
                <w:sz w:val="18"/>
                <w:szCs w:val="18"/>
                <w:lang w:eastAsia="tr-TR"/>
              </w:rPr>
              <w:t>519,420</w:t>
            </w:r>
          </w:p>
        </w:tc>
      </w:tr>
      <w:tr w:rsidR="008B2123" w:rsidRPr="00213A2D" w14:paraId="40460413" w14:textId="77777777" w:rsidTr="008823F4">
        <w:trPr>
          <w:divId w:val="233516142"/>
          <w:trHeight w:val="247"/>
        </w:trPr>
        <w:tc>
          <w:tcPr>
            <w:tcW w:w="5726" w:type="dxa"/>
            <w:tcBorders>
              <w:top w:val="nil"/>
              <w:left w:val="nil"/>
              <w:bottom w:val="nil"/>
              <w:right w:val="nil"/>
            </w:tcBorders>
            <w:shd w:val="clear" w:color="auto" w:fill="auto"/>
            <w:noWrap/>
            <w:vAlign w:val="center"/>
            <w:hideMark/>
          </w:tcPr>
          <w:p w14:paraId="29F6D6E7" w14:textId="77777777" w:rsidR="008B2123" w:rsidRPr="003C0958" w:rsidRDefault="008B2123" w:rsidP="008B2123">
            <w:pPr>
              <w:rPr>
                <w:b/>
                <w:bCs/>
                <w:color w:val="000000"/>
                <w:sz w:val="18"/>
                <w:szCs w:val="18"/>
                <w:lang w:eastAsia="tr-TR"/>
              </w:rPr>
            </w:pPr>
            <w:r w:rsidRPr="003C0958">
              <w:rPr>
                <w:b/>
                <w:bCs/>
                <w:color w:val="000000"/>
                <w:sz w:val="18"/>
                <w:szCs w:val="18"/>
                <w:lang w:eastAsia="zh-CN"/>
              </w:rPr>
              <w:t>Diğer</w:t>
            </w:r>
          </w:p>
        </w:tc>
        <w:tc>
          <w:tcPr>
            <w:tcW w:w="1126" w:type="dxa"/>
            <w:tcBorders>
              <w:top w:val="nil"/>
              <w:left w:val="nil"/>
              <w:bottom w:val="nil"/>
              <w:right w:val="nil"/>
            </w:tcBorders>
            <w:shd w:val="clear" w:color="auto" w:fill="auto"/>
            <w:noWrap/>
            <w:vAlign w:val="bottom"/>
            <w:hideMark/>
          </w:tcPr>
          <w:p w14:paraId="7D9F226C" w14:textId="39199C9D" w:rsidR="008B2123" w:rsidRPr="00213A2D" w:rsidRDefault="008B2123" w:rsidP="008823F4">
            <w:pPr>
              <w:jc w:val="right"/>
              <w:rPr>
                <w:b/>
                <w:bCs/>
                <w:color w:val="000000"/>
                <w:sz w:val="18"/>
                <w:szCs w:val="18"/>
                <w:highlight w:val="yellow"/>
                <w:lang w:eastAsia="tr-TR"/>
              </w:rPr>
            </w:pPr>
            <w:r w:rsidRPr="00AE053A">
              <w:rPr>
                <w:b/>
                <w:bCs/>
                <w:color w:val="000000"/>
                <w:sz w:val="18"/>
                <w:szCs w:val="18"/>
                <w:lang w:eastAsia="tr-TR"/>
              </w:rPr>
              <w:t>20,000</w:t>
            </w:r>
          </w:p>
        </w:tc>
        <w:tc>
          <w:tcPr>
            <w:tcW w:w="1512" w:type="dxa"/>
            <w:tcBorders>
              <w:top w:val="nil"/>
              <w:left w:val="nil"/>
              <w:bottom w:val="nil"/>
              <w:right w:val="nil"/>
            </w:tcBorders>
            <w:shd w:val="clear" w:color="auto" w:fill="auto"/>
            <w:noWrap/>
            <w:vAlign w:val="bottom"/>
            <w:hideMark/>
          </w:tcPr>
          <w:p w14:paraId="5CF88683" w14:textId="7FF53325" w:rsidR="008B2123" w:rsidRPr="00213A2D" w:rsidRDefault="008B2123" w:rsidP="008823F4">
            <w:pPr>
              <w:jc w:val="right"/>
              <w:rPr>
                <w:b/>
                <w:bCs/>
                <w:color w:val="000000"/>
                <w:sz w:val="18"/>
                <w:szCs w:val="18"/>
                <w:highlight w:val="yellow"/>
                <w:lang w:eastAsia="tr-TR"/>
              </w:rPr>
            </w:pPr>
            <w:r w:rsidRPr="00AE053A">
              <w:rPr>
                <w:b/>
                <w:bCs/>
                <w:color w:val="000000"/>
                <w:sz w:val="18"/>
                <w:szCs w:val="18"/>
                <w:lang w:eastAsia="tr-TR"/>
              </w:rPr>
              <w:t>-</w:t>
            </w:r>
          </w:p>
        </w:tc>
        <w:tc>
          <w:tcPr>
            <w:tcW w:w="1134" w:type="dxa"/>
            <w:tcBorders>
              <w:top w:val="nil"/>
              <w:left w:val="nil"/>
              <w:bottom w:val="nil"/>
              <w:right w:val="nil"/>
            </w:tcBorders>
            <w:shd w:val="clear" w:color="auto" w:fill="auto"/>
            <w:noWrap/>
            <w:vAlign w:val="bottom"/>
            <w:hideMark/>
          </w:tcPr>
          <w:p w14:paraId="454D4467" w14:textId="3D4B4EB4" w:rsidR="008B2123" w:rsidRPr="00213A2D" w:rsidRDefault="008B2123" w:rsidP="008823F4">
            <w:pPr>
              <w:jc w:val="right"/>
              <w:rPr>
                <w:b/>
                <w:bCs/>
                <w:color w:val="000000"/>
                <w:sz w:val="18"/>
                <w:szCs w:val="18"/>
                <w:highlight w:val="yellow"/>
                <w:lang w:eastAsia="tr-TR"/>
              </w:rPr>
            </w:pPr>
            <w:r w:rsidRPr="00AE053A">
              <w:rPr>
                <w:b/>
                <w:bCs/>
                <w:color w:val="000000"/>
                <w:sz w:val="18"/>
                <w:szCs w:val="18"/>
                <w:lang w:eastAsia="tr-TR"/>
              </w:rPr>
              <w:t>-</w:t>
            </w:r>
          </w:p>
        </w:tc>
      </w:tr>
      <w:tr w:rsidR="008B2123" w:rsidRPr="00213A2D" w14:paraId="6559AB97" w14:textId="77777777" w:rsidTr="008823F4">
        <w:trPr>
          <w:divId w:val="233516142"/>
          <w:trHeight w:val="247"/>
        </w:trPr>
        <w:tc>
          <w:tcPr>
            <w:tcW w:w="5726" w:type="dxa"/>
            <w:tcBorders>
              <w:top w:val="nil"/>
              <w:left w:val="nil"/>
              <w:bottom w:val="nil"/>
              <w:right w:val="nil"/>
            </w:tcBorders>
            <w:shd w:val="clear" w:color="auto" w:fill="auto"/>
            <w:noWrap/>
            <w:vAlign w:val="center"/>
            <w:hideMark/>
          </w:tcPr>
          <w:p w14:paraId="591732E1" w14:textId="77777777" w:rsidR="008B2123" w:rsidRPr="003C0958" w:rsidRDefault="008B2123" w:rsidP="008B2123">
            <w:pPr>
              <w:rPr>
                <w:color w:val="000000"/>
                <w:sz w:val="18"/>
                <w:szCs w:val="18"/>
                <w:lang w:eastAsia="tr-TR"/>
              </w:rPr>
            </w:pPr>
            <w:r w:rsidRPr="003C0958">
              <w:rPr>
                <w:color w:val="000000"/>
                <w:sz w:val="18"/>
                <w:szCs w:val="18"/>
                <w:lang w:eastAsia="zh-CN"/>
              </w:rPr>
              <w:t>Borsada işlem gören</w:t>
            </w:r>
          </w:p>
        </w:tc>
        <w:tc>
          <w:tcPr>
            <w:tcW w:w="1126" w:type="dxa"/>
            <w:tcBorders>
              <w:top w:val="nil"/>
              <w:left w:val="nil"/>
              <w:bottom w:val="nil"/>
              <w:right w:val="nil"/>
            </w:tcBorders>
            <w:shd w:val="clear" w:color="auto" w:fill="auto"/>
            <w:noWrap/>
            <w:vAlign w:val="bottom"/>
            <w:hideMark/>
          </w:tcPr>
          <w:p w14:paraId="6A07C3BE" w14:textId="4EB7B588" w:rsidR="008B2123" w:rsidRPr="00213A2D" w:rsidRDefault="008B2123" w:rsidP="008823F4">
            <w:pPr>
              <w:jc w:val="right"/>
              <w:rPr>
                <w:color w:val="000000"/>
                <w:sz w:val="18"/>
                <w:szCs w:val="18"/>
                <w:highlight w:val="yellow"/>
                <w:lang w:eastAsia="tr-TR"/>
              </w:rPr>
            </w:pPr>
            <w:r w:rsidRPr="00AE053A">
              <w:rPr>
                <w:color w:val="000000"/>
                <w:sz w:val="18"/>
                <w:szCs w:val="18"/>
                <w:lang w:eastAsia="tr-TR"/>
              </w:rPr>
              <w:t>-</w:t>
            </w:r>
          </w:p>
        </w:tc>
        <w:tc>
          <w:tcPr>
            <w:tcW w:w="1512" w:type="dxa"/>
            <w:tcBorders>
              <w:top w:val="nil"/>
              <w:left w:val="nil"/>
              <w:bottom w:val="nil"/>
              <w:right w:val="nil"/>
            </w:tcBorders>
            <w:shd w:val="clear" w:color="auto" w:fill="auto"/>
            <w:noWrap/>
            <w:vAlign w:val="bottom"/>
            <w:hideMark/>
          </w:tcPr>
          <w:p w14:paraId="46ED4057" w14:textId="621BA847" w:rsidR="008B2123" w:rsidRPr="00213A2D" w:rsidRDefault="008B2123" w:rsidP="008823F4">
            <w:pPr>
              <w:jc w:val="right"/>
              <w:rPr>
                <w:color w:val="000000"/>
                <w:sz w:val="18"/>
                <w:szCs w:val="18"/>
                <w:highlight w:val="yellow"/>
                <w:lang w:eastAsia="tr-TR"/>
              </w:rPr>
            </w:pPr>
            <w:r w:rsidRPr="00AE053A">
              <w:rPr>
                <w:color w:val="000000"/>
                <w:sz w:val="18"/>
                <w:szCs w:val="18"/>
                <w:lang w:eastAsia="tr-TR"/>
              </w:rPr>
              <w:t>-</w:t>
            </w:r>
          </w:p>
        </w:tc>
        <w:tc>
          <w:tcPr>
            <w:tcW w:w="1134" w:type="dxa"/>
            <w:tcBorders>
              <w:top w:val="nil"/>
              <w:left w:val="nil"/>
              <w:bottom w:val="nil"/>
              <w:right w:val="nil"/>
            </w:tcBorders>
            <w:shd w:val="clear" w:color="auto" w:fill="auto"/>
            <w:noWrap/>
            <w:vAlign w:val="bottom"/>
            <w:hideMark/>
          </w:tcPr>
          <w:p w14:paraId="16CA2E29" w14:textId="3B19DC97" w:rsidR="008B2123" w:rsidRPr="00213A2D" w:rsidRDefault="008B2123" w:rsidP="008823F4">
            <w:pPr>
              <w:jc w:val="right"/>
              <w:rPr>
                <w:color w:val="000000"/>
                <w:sz w:val="18"/>
                <w:szCs w:val="18"/>
                <w:highlight w:val="yellow"/>
                <w:lang w:eastAsia="tr-TR"/>
              </w:rPr>
            </w:pPr>
            <w:r w:rsidRPr="00AE053A">
              <w:rPr>
                <w:color w:val="000000"/>
                <w:sz w:val="18"/>
                <w:szCs w:val="18"/>
                <w:lang w:eastAsia="tr-TR"/>
              </w:rPr>
              <w:t>-</w:t>
            </w:r>
          </w:p>
        </w:tc>
      </w:tr>
    </w:tbl>
    <w:p w14:paraId="6C2CCF86" w14:textId="7325FE18" w:rsidR="00FE5057" w:rsidRPr="00213A2D" w:rsidRDefault="00FE5057" w:rsidP="00FE5057">
      <w:pPr>
        <w:jc w:val="both"/>
        <w:rPr>
          <w:rFonts w:eastAsia="Arial Unicode MS"/>
          <w:sz w:val="16"/>
          <w:szCs w:val="16"/>
          <w:highlight w:val="yellow"/>
        </w:rPr>
      </w:pPr>
    </w:p>
    <w:p w14:paraId="6BF5D628" w14:textId="77777777" w:rsidR="005D12C4" w:rsidRPr="00213A2D" w:rsidRDefault="005D12C4" w:rsidP="00ED339C">
      <w:pPr>
        <w:jc w:val="both"/>
        <w:rPr>
          <w:rFonts w:eastAsia="Arial Unicode MS"/>
          <w:b/>
          <w:sz w:val="16"/>
          <w:szCs w:val="16"/>
          <w:highlight w:val="yellow"/>
        </w:rPr>
      </w:pPr>
    </w:p>
    <w:p w14:paraId="3F14ECB7" w14:textId="1C15702E" w:rsidR="007714AB" w:rsidRPr="003C0958" w:rsidRDefault="007714AB" w:rsidP="007714AB">
      <w:pPr>
        <w:autoSpaceDE w:val="0"/>
        <w:autoSpaceDN w:val="0"/>
        <w:adjustRightInd w:val="0"/>
        <w:ind w:hanging="567"/>
        <w:jc w:val="both"/>
        <w:rPr>
          <w:rFonts w:eastAsia="Arial Unicode MS"/>
          <w:b/>
        </w:rPr>
      </w:pPr>
      <w:r w:rsidRPr="003C0958">
        <w:rPr>
          <w:rFonts w:eastAsia="Arial Unicode MS"/>
          <w:b/>
        </w:rPr>
        <w:t xml:space="preserve">4.3 </w:t>
      </w:r>
      <w:r w:rsidRPr="003C0958">
        <w:rPr>
          <w:rFonts w:eastAsia="Arial Unicode MS"/>
          <w:b/>
        </w:rPr>
        <w:tab/>
      </w:r>
      <w:r w:rsidRPr="003C0958">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57D00141" w14:textId="77777777" w:rsidR="00E86BAA" w:rsidRPr="003C0958" w:rsidRDefault="00E86BAA" w:rsidP="0003633B">
      <w:pPr>
        <w:autoSpaceDE w:val="0"/>
        <w:autoSpaceDN w:val="0"/>
        <w:adjustRightInd w:val="0"/>
        <w:ind w:hanging="567"/>
        <w:jc w:val="both"/>
        <w:rPr>
          <w:rFonts w:eastAsia="Arial Unicode MS"/>
          <w:b/>
          <w:sz w:val="16"/>
          <w:szCs w:val="16"/>
        </w:rPr>
      </w:pPr>
    </w:p>
    <w:p w14:paraId="61CCF99F" w14:textId="77777777" w:rsidR="00BF79FD" w:rsidRPr="003C0958" w:rsidRDefault="00796E0F" w:rsidP="00DC2638">
      <w:pPr>
        <w:tabs>
          <w:tab w:val="left" w:pos="709"/>
        </w:tabs>
        <w:autoSpaceDE w:val="0"/>
        <w:autoSpaceDN w:val="0"/>
        <w:adjustRightInd w:val="0"/>
        <w:rPr>
          <w:rFonts w:eastAsia="Arial Unicode MS"/>
        </w:rPr>
      </w:pPr>
      <w:r w:rsidRPr="003C0958">
        <w:rPr>
          <w:rFonts w:eastAsia="Arial Unicode MS"/>
        </w:rPr>
        <w:t xml:space="preserve">Bulunmamaktadır. </w:t>
      </w:r>
    </w:p>
    <w:p w14:paraId="0AAB0DEE" w14:textId="64B55461" w:rsidR="007714AB" w:rsidRPr="003C0958" w:rsidRDefault="00C47A3E" w:rsidP="007714AB">
      <w:pPr>
        <w:tabs>
          <w:tab w:val="left" w:pos="709"/>
        </w:tabs>
        <w:autoSpaceDE w:val="0"/>
        <w:autoSpaceDN w:val="0"/>
        <w:adjustRightInd w:val="0"/>
        <w:ind w:hanging="567"/>
        <w:rPr>
          <w:rFonts w:eastAsia="Arial Unicode MS"/>
          <w:b/>
        </w:rPr>
      </w:pPr>
      <w:r w:rsidRPr="00213A2D">
        <w:rPr>
          <w:rFonts w:eastAsia="Arial Unicode MS"/>
          <w:b/>
          <w:highlight w:val="yellow"/>
        </w:rPr>
        <w:br w:type="page"/>
      </w:r>
      <w:r w:rsidR="007714AB" w:rsidRPr="003C0958">
        <w:rPr>
          <w:rFonts w:eastAsia="Arial Unicode MS"/>
          <w:b/>
        </w:rPr>
        <w:lastRenderedPageBreak/>
        <w:t>5</w:t>
      </w:r>
      <w:r w:rsidR="007714AB" w:rsidRPr="003C0958">
        <w:rPr>
          <w:b/>
          <w:color w:val="000000"/>
        </w:rPr>
        <w:t xml:space="preserve">.     </w:t>
      </w:r>
      <w:r w:rsidR="007714AB" w:rsidRPr="003C0958">
        <w:rPr>
          <w:b/>
          <w:color w:val="000000"/>
        </w:rPr>
        <w:tab/>
        <w:t>Likidite riski yönetimine ve likidite karşılama oranına ilişkin açıklamalar</w:t>
      </w:r>
    </w:p>
    <w:p w14:paraId="5F4227DE" w14:textId="77777777" w:rsidR="007714AB" w:rsidRPr="003C0958" w:rsidRDefault="007714AB" w:rsidP="007714AB">
      <w:pPr>
        <w:autoSpaceDE w:val="0"/>
        <w:autoSpaceDN w:val="0"/>
        <w:adjustRightInd w:val="0"/>
        <w:ind w:left="-540"/>
        <w:rPr>
          <w:rFonts w:eastAsia="Arial Unicode MS"/>
          <w:sz w:val="16"/>
          <w:szCs w:val="16"/>
        </w:rPr>
      </w:pPr>
    </w:p>
    <w:p w14:paraId="080069A3" w14:textId="77777777" w:rsidR="007714AB" w:rsidRPr="003C0958" w:rsidRDefault="007714AB" w:rsidP="007714AB">
      <w:pPr>
        <w:jc w:val="both"/>
        <w:rPr>
          <w:rFonts w:eastAsia="Arial Unicode MS"/>
          <w:spacing w:val="-6"/>
        </w:rPr>
      </w:pPr>
      <w:r w:rsidRPr="003C0958">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12E13A9B" w14:textId="77777777" w:rsidR="007714AB" w:rsidRPr="003C0958" w:rsidRDefault="007714AB" w:rsidP="007714AB">
      <w:pPr>
        <w:jc w:val="both"/>
        <w:rPr>
          <w:rFonts w:eastAsia="Arial Unicode MS"/>
        </w:rPr>
      </w:pPr>
      <w:r w:rsidRPr="003C0958">
        <w:rPr>
          <w:rFonts w:eastAsia="Arial Unicode MS"/>
          <w:sz w:val="16"/>
          <w:szCs w:val="16"/>
        </w:rPr>
        <w:br/>
      </w:r>
      <w:r w:rsidRPr="003C0958">
        <w:rPr>
          <w:rFonts w:eastAsia="Arial Unicode MS"/>
        </w:rPr>
        <w:t>Fonlama likiditesi riski: Herhangi bir beklenmedik kayba maruz kalmadan ve temerrüde düşmeden borçlarını ve yükümlülüklerini karşılayamama riskidir.</w:t>
      </w:r>
    </w:p>
    <w:p w14:paraId="6591FC1C" w14:textId="77777777" w:rsidR="007714AB" w:rsidRPr="003C0958" w:rsidRDefault="007714AB" w:rsidP="007714AB">
      <w:pPr>
        <w:jc w:val="both"/>
        <w:rPr>
          <w:rFonts w:eastAsia="Arial Unicode MS"/>
          <w:spacing w:val="-6"/>
        </w:rPr>
      </w:pPr>
      <w:r w:rsidRPr="003C0958">
        <w:rPr>
          <w:rFonts w:eastAsia="Arial Unicode MS"/>
          <w:sz w:val="16"/>
          <w:szCs w:val="16"/>
        </w:rPr>
        <w:br/>
      </w:r>
      <w:r w:rsidRPr="003C0958">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2C81BA08" w14:textId="77777777" w:rsidR="007714AB" w:rsidRPr="003C0958" w:rsidRDefault="007714AB" w:rsidP="007714AB">
      <w:pPr>
        <w:jc w:val="both"/>
        <w:rPr>
          <w:rFonts w:eastAsia="Arial Unicode MS"/>
          <w:spacing w:val="-6"/>
        </w:rPr>
      </w:pPr>
    </w:p>
    <w:p w14:paraId="07CA820D" w14:textId="77777777" w:rsidR="007714AB" w:rsidRPr="003C0958" w:rsidRDefault="007714AB" w:rsidP="007714AB">
      <w:pPr>
        <w:jc w:val="both"/>
        <w:rPr>
          <w:rFonts w:eastAsia="Arial Unicode MS"/>
          <w:spacing w:val="-6"/>
        </w:rPr>
      </w:pPr>
      <w:bookmarkStart w:id="12" w:name="_Hlk40732946"/>
      <w:r w:rsidRPr="003C0958">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7EEBE896" w14:textId="77777777" w:rsidR="007714AB" w:rsidRPr="003C0958" w:rsidRDefault="007714AB" w:rsidP="007714AB">
      <w:pPr>
        <w:jc w:val="both"/>
        <w:rPr>
          <w:rFonts w:eastAsia="Arial Unicode MS"/>
          <w:spacing w:val="-6"/>
        </w:rPr>
      </w:pPr>
    </w:p>
    <w:p w14:paraId="3B46C7B7" w14:textId="77777777" w:rsidR="007714AB" w:rsidRPr="0069605F" w:rsidRDefault="007714AB" w:rsidP="007714AB">
      <w:pPr>
        <w:jc w:val="both"/>
        <w:rPr>
          <w:rFonts w:eastAsia="Arial Unicode MS"/>
          <w:spacing w:val="-6"/>
        </w:rPr>
      </w:pPr>
      <w:r w:rsidRPr="003C0958">
        <w:rPr>
          <w:rFonts w:eastAsia="Arial Unicode MS"/>
          <w:spacing w:val="-6"/>
        </w:rPr>
        <w:t xml:space="preserve">Bankanın likidite riskine ilişkin </w:t>
      </w:r>
      <w:proofErr w:type="spellStart"/>
      <w:r w:rsidRPr="003C0958">
        <w:rPr>
          <w:rFonts w:eastAsia="Arial Unicode MS"/>
          <w:spacing w:val="-6"/>
        </w:rPr>
        <w:t>rasyoları</w:t>
      </w:r>
      <w:proofErr w:type="spellEnd"/>
      <w:r w:rsidRPr="003C0958">
        <w:rPr>
          <w:rFonts w:eastAsia="Arial Unicode MS"/>
          <w:spacing w:val="-6"/>
        </w:rPr>
        <w:t xml:space="preserve"> yasal limitlerin çok üzerindedir. Banka, likidite riskinin artabileceği dönemleri göz önünde bulundurarak likidite tamponunu yüksek seviyelerde tutmaktadır. Bu yaklaşım nedeniyle, global düzeyde yaşanan COVID-19 salgınının getirdiği negatif etkilerin Banka likidite ihtiyacı üzerinde önemli bir etkisinin olmadığı </w:t>
      </w:r>
      <w:bookmarkEnd w:id="12"/>
      <w:r w:rsidRPr="0069605F">
        <w:rPr>
          <w:rFonts w:eastAsia="Arial Unicode MS"/>
          <w:spacing w:val="-6"/>
        </w:rPr>
        <w:t>değerlendirilmiştir.</w:t>
      </w:r>
    </w:p>
    <w:p w14:paraId="5C50F23B" w14:textId="52971FC8" w:rsidR="0079371B" w:rsidRPr="00213A2D" w:rsidRDefault="0079371B" w:rsidP="007714AB">
      <w:pPr>
        <w:tabs>
          <w:tab w:val="left" w:pos="709"/>
        </w:tabs>
        <w:autoSpaceDE w:val="0"/>
        <w:autoSpaceDN w:val="0"/>
        <w:adjustRightInd w:val="0"/>
        <w:ind w:hanging="567"/>
        <w:rPr>
          <w:rFonts w:eastAsia="Arial Unicode MS"/>
          <w:sz w:val="16"/>
          <w:szCs w:val="16"/>
          <w:highlight w:val="yellow"/>
        </w:rPr>
      </w:pPr>
    </w:p>
    <w:p w14:paraId="3F02ADEE" w14:textId="6280E613" w:rsidR="007714AB" w:rsidRPr="003C0958" w:rsidRDefault="007714AB" w:rsidP="007714AB">
      <w:pPr>
        <w:ind w:hanging="567"/>
        <w:jc w:val="both"/>
        <w:rPr>
          <w:rFonts w:eastAsia="Arial Unicode MS"/>
          <w:b/>
          <w:color w:val="000000"/>
        </w:rPr>
      </w:pPr>
      <w:r w:rsidRPr="003C0958">
        <w:rPr>
          <w:rFonts w:eastAsia="Arial Unicode MS"/>
          <w:b/>
          <w:color w:val="000000"/>
        </w:rPr>
        <w:t xml:space="preserve">5.1   </w:t>
      </w:r>
      <w:r w:rsidRPr="003C0958">
        <w:rPr>
          <w:rFonts w:eastAsia="Arial Unicode MS"/>
          <w:b/>
          <w:color w:val="000000"/>
        </w:rPr>
        <w:tab/>
        <w:t>Banka’nın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w:t>
      </w:r>
      <w:r w:rsidR="0008016F" w:rsidRPr="003C0958">
        <w:rPr>
          <w:rFonts w:eastAsia="Arial Unicode MS"/>
          <w:b/>
          <w:color w:val="000000"/>
        </w:rPr>
        <w:t>ski yönetimine ilişkin bilgiler</w:t>
      </w:r>
    </w:p>
    <w:p w14:paraId="64D7543B" w14:textId="77777777" w:rsidR="007714AB" w:rsidRPr="003C0958" w:rsidRDefault="007714AB" w:rsidP="007714AB">
      <w:pPr>
        <w:ind w:firstLine="720"/>
        <w:jc w:val="both"/>
        <w:rPr>
          <w:rFonts w:eastAsia="Arial Unicode MS"/>
          <w:sz w:val="16"/>
          <w:szCs w:val="16"/>
        </w:rPr>
      </w:pPr>
    </w:p>
    <w:p w14:paraId="33C7544B" w14:textId="77777777" w:rsidR="007714AB" w:rsidRPr="003C0958" w:rsidRDefault="007714AB" w:rsidP="007714AB">
      <w:pPr>
        <w:jc w:val="both"/>
        <w:rPr>
          <w:rFonts w:eastAsia="Arial Unicode MS"/>
        </w:rPr>
      </w:pPr>
      <w:r w:rsidRPr="003C0958">
        <w:rPr>
          <w:rFonts w:eastAsia="Arial Unicode MS"/>
        </w:rPr>
        <w:t>Likidite riskine ilişkin uygulama ve sorumluluklar Yönetim Kurulu tarafından onaylanan Hazine Likidite ve Piyasa Riski Yönetimi Politika ve Uygulama Usulleri uyarınca belirlenmektedir. Banka’nın likidite politikası, her türlü ekonomik koşulda yükümlülükleri karşılayacak düzeyde bir likidite tamponuna sahip olunması ve gerekli likiditenin en düşük maliyetle sürdürülmesidir.</w:t>
      </w:r>
    </w:p>
    <w:p w14:paraId="00F99A91" w14:textId="77777777" w:rsidR="007714AB" w:rsidRPr="003C0958" w:rsidRDefault="007714AB" w:rsidP="007714AB">
      <w:pPr>
        <w:jc w:val="both"/>
        <w:rPr>
          <w:rFonts w:eastAsia="Arial Unicode MS"/>
        </w:rPr>
      </w:pPr>
      <w:r w:rsidRPr="003C0958">
        <w:rPr>
          <w:rFonts w:eastAsia="Arial Unicode MS"/>
          <w:sz w:val="16"/>
          <w:szCs w:val="16"/>
        </w:rPr>
        <w:br/>
      </w:r>
      <w:r w:rsidRPr="003C0958">
        <w:rPr>
          <w:rFonts w:eastAsia="Arial Unicode MS"/>
        </w:rPr>
        <w:t>Banka,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Banka’nın Likidite Karşılama Oranı da yüksek olarak değerlendirilmektedir. TCMB ve finansal kurumlar nezdinde de kullanıma hazır limitleri bulunmaktadır.</w:t>
      </w:r>
    </w:p>
    <w:p w14:paraId="02AB4D93" w14:textId="77777777" w:rsidR="007714AB" w:rsidRPr="003C0958" w:rsidRDefault="007714AB" w:rsidP="007714AB">
      <w:pPr>
        <w:jc w:val="both"/>
        <w:rPr>
          <w:rFonts w:eastAsia="Arial Unicode MS"/>
          <w:sz w:val="16"/>
          <w:szCs w:val="16"/>
        </w:rPr>
      </w:pPr>
    </w:p>
    <w:p w14:paraId="00CBA9EB" w14:textId="77777777" w:rsidR="007714AB" w:rsidRPr="003C0958" w:rsidRDefault="007714AB" w:rsidP="007714AB">
      <w:pPr>
        <w:jc w:val="both"/>
        <w:rPr>
          <w:rFonts w:eastAsia="Arial Unicode MS"/>
          <w:spacing w:val="-6"/>
        </w:rPr>
      </w:pPr>
      <w:r w:rsidRPr="003C0958">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20424D1D" w14:textId="77777777" w:rsidR="007714AB" w:rsidRPr="003C0958" w:rsidRDefault="007714AB" w:rsidP="007714AB">
      <w:pPr>
        <w:jc w:val="both"/>
        <w:rPr>
          <w:rFonts w:eastAsia="Arial Unicode MS"/>
          <w:sz w:val="16"/>
          <w:szCs w:val="16"/>
        </w:rPr>
      </w:pPr>
    </w:p>
    <w:p w14:paraId="5201FF81" w14:textId="72AFCB1D" w:rsidR="0079371B" w:rsidRPr="003C0958" w:rsidRDefault="007714AB" w:rsidP="0079371B">
      <w:pPr>
        <w:jc w:val="both"/>
        <w:rPr>
          <w:rFonts w:eastAsia="Arial Unicode MS"/>
        </w:rPr>
      </w:pPr>
      <w:r w:rsidRPr="003C0958">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Banka’nın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Banka’nın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Banka’nın likidite pozisyonuna ilişkin olarak düzenli raporlamalar yapmaktadır. Resmi ve Uluslararası Raporlama Müdürlüğü, likidite karşılama oranını takip etmekte ve sonuçları BDDK’ya raporlamaktadır.</w:t>
      </w:r>
    </w:p>
    <w:p w14:paraId="22C3165C" w14:textId="77777777" w:rsidR="00CC4DF0" w:rsidRPr="003C0958" w:rsidRDefault="00CC4DF0" w:rsidP="0079371B">
      <w:pPr>
        <w:jc w:val="both"/>
        <w:rPr>
          <w:rFonts w:eastAsia="Arial Unicode MS"/>
        </w:rPr>
      </w:pPr>
    </w:p>
    <w:p w14:paraId="5B103CB1" w14:textId="2E8EB1FB" w:rsidR="007714AB" w:rsidRPr="003C0958" w:rsidRDefault="007714AB" w:rsidP="007714AB">
      <w:pPr>
        <w:ind w:hanging="567"/>
        <w:jc w:val="both"/>
        <w:rPr>
          <w:rFonts w:eastAsia="Arial Unicode MS"/>
          <w:b/>
          <w:spacing w:val="-6"/>
        </w:rPr>
      </w:pPr>
      <w:r w:rsidRPr="003C0958">
        <w:rPr>
          <w:rFonts w:eastAsia="Arial Unicode MS"/>
          <w:b/>
          <w:spacing w:val="-6"/>
        </w:rPr>
        <w:t xml:space="preserve">5.2   </w:t>
      </w:r>
      <w:r w:rsidRPr="003C0958">
        <w:rPr>
          <w:rFonts w:eastAsia="Arial Unicode MS"/>
          <w:b/>
          <w:spacing w:val="-6"/>
        </w:rPr>
        <w:tab/>
        <w:t>Likidite yönetiminin ve fonlama stratejisinin merkezileşme derecesi ile banka ve Banka’nın ortaklıkları arasın</w:t>
      </w:r>
      <w:r w:rsidR="0008016F" w:rsidRPr="003C0958">
        <w:rPr>
          <w:rFonts w:eastAsia="Arial Unicode MS"/>
          <w:b/>
          <w:spacing w:val="-6"/>
        </w:rPr>
        <w:t>daki işleyişi hakkında bilgiler</w:t>
      </w:r>
    </w:p>
    <w:p w14:paraId="18F53F2D" w14:textId="77777777" w:rsidR="007714AB" w:rsidRPr="003C0958" w:rsidRDefault="007714AB" w:rsidP="007714AB">
      <w:pPr>
        <w:jc w:val="both"/>
        <w:rPr>
          <w:rFonts w:eastAsia="Arial Unicode MS"/>
          <w:sz w:val="16"/>
          <w:szCs w:val="16"/>
        </w:rPr>
      </w:pPr>
    </w:p>
    <w:p w14:paraId="493E2F84" w14:textId="71B1B9CF" w:rsidR="008823F4" w:rsidRDefault="007714AB" w:rsidP="008823F4">
      <w:pPr>
        <w:jc w:val="both"/>
        <w:rPr>
          <w:rFonts w:eastAsia="Arial Unicode MS"/>
          <w:b/>
          <w:spacing w:val="-6"/>
        </w:rPr>
      </w:pPr>
      <w:r w:rsidRPr="003C0958">
        <w:rPr>
          <w:rFonts w:eastAsia="Arial Unicode MS"/>
        </w:rPr>
        <w:t>Banka’nın likidite yönetimi Aktif Pasif Müdürlüğü tarafından gerçekleştirilmektedir. Banka’nın konsolidasyona tabi bağlı ortaklıkları likidite risklerini kendi bünyelerinde yönetmektedir, ancak Hazine ve Uluslararası Bankacılıktan sorumlu Genel Müdür Yardımcılığı bünyesinde gerekli iletişim ve koordinasyon sağlanmaktadır.</w:t>
      </w:r>
      <w:r w:rsidR="008823F4">
        <w:rPr>
          <w:rFonts w:eastAsia="Arial Unicode MS"/>
          <w:b/>
          <w:spacing w:val="-6"/>
        </w:rPr>
        <w:br w:type="page"/>
      </w:r>
    </w:p>
    <w:p w14:paraId="58E68F05" w14:textId="5D0FFBDD" w:rsidR="007714AB" w:rsidRPr="003C0958" w:rsidRDefault="007714AB" w:rsidP="007714AB">
      <w:pPr>
        <w:ind w:hanging="567"/>
        <w:jc w:val="both"/>
        <w:rPr>
          <w:rFonts w:eastAsia="Arial Unicode MS"/>
          <w:b/>
          <w:spacing w:val="-6"/>
        </w:rPr>
      </w:pPr>
      <w:r w:rsidRPr="003C0958">
        <w:rPr>
          <w:rFonts w:eastAsia="Arial Unicode MS"/>
          <w:b/>
          <w:spacing w:val="-6"/>
        </w:rPr>
        <w:lastRenderedPageBreak/>
        <w:t xml:space="preserve">5.3     </w:t>
      </w:r>
      <w:r w:rsidRPr="003C0958">
        <w:rPr>
          <w:rFonts w:eastAsia="Arial Unicode MS"/>
          <w:b/>
          <w:spacing w:val="-6"/>
        </w:rPr>
        <w:tab/>
        <w:t>Fon kaynaklarının ve sürelerinin çeşitliliğine ilişkin politikalar dahil olmak üzere Banka’nın fon</w:t>
      </w:r>
      <w:r w:rsidR="0008016F" w:rsidRPr="003C0958">
        <w:rPr>
          <w:rFonts w:eastAsia="Arial Unicode MS"/>
          <w:b/>
          <w:spacing w:val="-6"/>
        </w:rPr>
        <w:t>lama stratejisine ilişkin bilgi</w:t>
      </w:r>
    </w:p>
    <w:p w14:paraId="200987F0" w14:textId="77777777" w:rsidR="007714AB" w:rsidRPr="003C0958" w:rsidRDefault="007714AB" w:rsidP="007714AB">
      <w:pPr>
        <w:jc w:val="both"/>
        <w:rPr>
          <w:rFonts w:eastAsia="Arial Unicode MS"/>
          <w:sz w:val="16"/>
          <w:szCs w:val="16"/>
        </w:rPr>
      </w:pPr>
    </w:p>
    <w:p w14:paraId="28B0C2DA" w14:textId="77777777" w:rsidR="007714AB" w:rsidRPr="003C0958" w:rsidRDefault="007714AB" w:rsidP="007714AB">
      <w:pPr>
        <w:jc w:val="both"/>
        <w:rPr>
          <w:rFonts w:eastAsia="Arial Unicode MS"/>
          <w:spacing w:val="-6"/>
        </w:rPr>
      </w:pPr>
      <w:r w:rsidRPr="003C0958">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202FF5AC" w14:textId="77777777" w:rsidR="007714AB" w:rsidRPr="003C0958" w:rsidRDefault="007714AB" w:rsidP="007714AB">
      <w:pPr>
        <w:jc w:val="both"/>
        <w:rPr>
          <w:rFonts w:eastAsia="Arial Unicode MS"/>
        </w:rPr>
      </w:pPr>
    </w:p>
    <w:p w14:paraId="6AF07E1B" w14:textId="03B81604" w:rsidR="007714AB" w:rsidRPr="003C0958" w:rsidRDefault="007714AB" w:rsidP="007714AB">
      <w:pPr>
        <w:ind w:hanging="567"/>
        <w:jc w:val="both"/>
        <w:rPr>
          <w:rFonts w:eastAsia="Arial Unicode MS"/>
          <w:b/>
        </w:rPr>
      </w:pPr>
      <w:proofErr w:type="gramStart"/>
      <w:r w:rsidRPr="003C0958">
        <w:rPr>
          <w:rFonts w:eastAsia="Arial Unicode MS"/>
          <w:b/>
        </w:rPr>
        <w:t xml:space="preserve">5.4  </w:t>
      </w:r>
      <w:r w:rsidR="008823F4">
        <w:rPr>
          <w:rFonts w:eastAsia="Arial Unicode MS"/>
          <w:b/>
        </w:rPr>
        <w:tab/>
      </w:r>
      <w:proofErr w:type="gramEnd"/>
      <w:r w:rsidRPr="003C0958">
        <w:rPr>
          <w:rFonts w:eastAsia="Arial Unicode MS"/>
          <w:b/>
        </w:rPr>
        <w:t>Banka’nın toplam yükümlülüklerinin asgari yüzde beşini oluşturan para birimleri bazında lik</w:t>
      </w:r>
      <w:r w:rsidR="0008016F" w:rsidRPr="003C0958">
        <w:rPr>
          <w:rFonts w:eastAsia="Arial Unicode MS"/>
          <w:b/>
        </w:rPr>
        <w:t>idite yönetimine  ilişkin bilgi</w:t>
      </w:r>
    </w:p>
    <w:p w14:paraId="2722BB9C" w14:textId="77777777" w:rsidR="007714AB" w:rsidRPr="003C0958" w:rsidRDefault="007714AB" w:rsidP="007714AB">
      <w:pPr>
        <w:jc w:val="both"/>
        <w:rPr>
          <w:rFonts w:eastAsia="Arial Unicode MS"/>
          <w:sz w:val="16"/>
          <w:szCs w:val="16"/>
        </w:rPr>
      </w:pPr>
    </w:p>
    <w:p w14:paraId="7A84156D" w14:textId="77777777" w:rsidR="007714AB" w:rsidRPr="003C0958" w:rsidRDefault="007714AB" w:rsidP="007714AB">
      <w:pPr>
        <w:jc w:val="both"/>
        <w:rPr>
          <w:rFonts w:eastAsia="Arial Unicode MS"/>
        </w:rPr>
      </w:pPr>
      <w:r w:rsidRPr="003C0958">
        <w:rPr>
          <w:rFonts w:eastAsia="Arial Unicode MS"/>
        </w:rPr>
        <w:t xml:space="preserve">Banka toplam yükümlülüklerinin tamamına yakını Türk Lirası, ABD Doları, Avro ya da altın cinsindendir. Banka’nın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w:t>
      </w:r>
      <w:proofErr w:type="spellStart"/>
      <w:r w:rsidRPr="003C0958">
        <w:rPr>
          <w:rFonts w:eastAsia="Arial Unicode MS"/>
        </w:rPr>
        <w:t>sukuklar</w:t>
      </w:r>
      <w:proofErr w:type="spellEnd"/>
      <w:r w:rsidRPr="003C0958">
        <w:rPr>
          <w:rFonts w:eastAsia="Arial Unicode MS"/>
        </w:rPr>
        <w:t xml:space="preserve"> ile sağlanmaktadır. Yabancı para likiditesi, bankalar arası işlemlerde ve limitler dahilinde muhabir banka hesaplarında tutulmaktadır. Altın yükümlülükler büyük oranda TCMB zorunlu karşılık hesaplarında tutulmaktadır.</w:t>
      </w:r>
    </w:p>
    <w:p w14:paraId="3836FAEC" w14:textId="77777777" w:rsidR="007714AB" w:rsidRPr="00213A2D" w:rsidRDefault="007714AB" w:rsidP="007714AB">
      <w:pPr>
        <w:jc w:val="both"/>
        <w:rPr>
          <w:rFonts w:eastAsia="Arial Unicode MS"/>
          <w:sz w:val="16"/>
          <w:szCs w:val="16"/>
          <w:highlight w:val="yellow"/>
        </w:rPr>
      </w:pPr>
    </w:p>
    <w:p w14:paraId="3045012F" w14:textId="23655D0B" w:rsidR="007714AB" w:rsidRPr="003C0958" w:rsidRDefault="007714AB" w:rsidP="007714AB">
      <w:pPr>
        <w:ind w:hanging="567"/>
        <w:jc w:val="both"/>
        <w:rPr>
          <w:rFonts w:eastAsia="Arial Unicode MS"/>
          <w:b/>
        </w:rPr>
      </w:pPr>
      <w:r w:rsidRPr="003C0958">
        <w:rPr>
          <w:rFonts w:eastAsia="Arial Unicode MS"/>
          <w:b/>
        </w:rPr>
        <w:t xml:space="preserve">5.5   </w:t>
      </w:r>
      <w:r w:rsidR="008823F4">
        <w:rPr>
          <w:rFonts w:eastAsia="Arial Unicode MS"/>
          <w:b/>
        </w:rPr>
        <w:tab/>
      </w:r>
      <w:r w:rsidRPr="003C0958">
        <w:rPr>
          <w:rFonts w:eastAsia="Arial Unicode MS"/>
          <w:b/>
        </w:rPr>
        <w:t xml:space="preserve">Kullanılan likidite riski </w:t>
      </w:r>
      <w:proofErr w:type="spellStart"/>
      <w:r w:rsidRPr="003C0958">
        <w:rPr>
          <w:rFonts w:eastAsia="Arial Unicode MS"/>
          <w:b/>
        </w:rPr>
        <w:t>aza</w:t>
      </w:r>
      <w:r w:rsidR="0008016F" w:rsidRPr="003C0958">
        <w:rPr>
          <w:rFonts w:eastAsia="Arial Unicode MS"/>
          <w:b/>
        </w:rPr>
        <w:t>ltım</w:t>
      </w:r>
      <w:proofErr w:type="spellEnd"/>
      <w:r w:rsidR="0008016F" w:rsidRPr="003C0958">
        <w:rPr>
          <w:rFonts w:eastAsia="Arial Unicode MS"/>
          <w:b/>
        </w:rPr>
        <w:t xml:space="preserve"> tekniklerine ilişkin bilgi</w:t>
      </w:r>
    </w:p>
    <w:p w14:paraId="624B2C8F" w14:textId="77777777" w:rsidR="007714AB" w:rsidRPr="003C0958" w:rsidRDefault="007714AB" w:rsidP="007714AB">
      <w:pPr>
        <w:jc w:val="both"/>
        <w:rPr>
          <w:rFonts w:eastAsia="Arial Unicode MS"/>
          <w:sz w:val="16"/>
          <w:szCs w:val="16"/>
        </w:rPr>
      </w:pPr>
    </w:p>
    <w:p w14:paraId="78F94489" w14:textId="77777777" w:rsidR="007714AB" w:rsidRPr="003C0958" w:rsidRDefault="007714AB" w:rsidP="007714AB">
      <w:pPr>
        <w:jc w:val="both"/>
        <w:rPr>
          <w:rFonts w:eastAsia="Arial Unicode MS"/>
        </w:rPr>
      </w:pPr>
      <w:r w:rsidRPr="003C0958">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w:t>
      </w:r>
      <w:proofErr w:type="spellStart"/>
      <w:r w:rsidRPr="003C0958">
        <w:rPr>
          <w:rFonts w:eastAsia="Arial Unicode MS"/>
        </w:rPr>
        <w:t>azaltım</w:t>
      </w:r>
      <w:proofErr w:type="spellEnd"/>
      <w:r w:rsidRPr="003C0958">
        <w:rPr>
          <w:rFonts w:eastAsia="Arial Unicode MS"/>
        </w:rPr>
        <w:t xml:space="preserve"> teknikleri yürütülmektedir. Ayrıca çekirdek mevduat analizi yapılmakta ve toplanan fonlardaki yoğunlaşma yakından takip edilmektedir. </w:t>
      </w:r>
    </w:p>
    <w:p w14:paraId="0DC72CC4" w14:textId="77777777" w:rsidR="007714AB" w:rsidRPr="003C0958" w:rsidRDefault="007714AB" w:rsidP="007714AB">
      <w:pPr>
        <w:jc w:val="both"/>
        <w:rPr>
          <w:rFonts w:eastAsia="Arial Unicode MS"/>
          <w:sz w:val="16"/>
          <w:szCs w:val="16"/>
        </w:rPr>
      </w:pPr>
    </w:p>
    <w:p w14:paraId="2D0D0B62" w14:textId="1798C1CA" w:rsidR="007714AB" w:rsidRPr="003C0958" w:rsidRDefault="007714AB" w:rsidP="007714AB">
      <w:pPr>
        <w:ind w:hanging="567"/>
        <w:jc w:val="both"/>
        <w:rPr>
          <w:rFonts w:eastAsia="Arial Unicode MS"/>
          <w:b/>
        </w:rPr>
      </w:pPr>
      <w:r w:rsidRPr="003C0958">
        <w:rPr>
          <w:rFonts w:eastAsia="Arial Unicode MS"/>
          <w:b/>
        </w:rPr>
        <w:t xml:space="preserve">5.6 </w:t>
      </w:r>
      <w:r w:rsidR="008823F4">
        <w:rPr>
          <w:rFonts w:eastAsia="Arial Unicode MS"/>
          <w:b/>
        </w:rPr>
        <w:tab/>
      </w:r>
      <w:r w:rsidRPr="003C0958">
        <w:rPr>
          <w:rFonts w:eastAsia="Arial Unicode MS"/>
          <w:b/>
        </w:rPr>
        <w:t>Stres testini</w:t>
      </w:r>
      <w:r w:rsidR="0008016F" w:rsidRPr="003C0958">
        <w:rPr>
          <w:rFonts w:eastAsia="Arial Unicode MS"/>
          <w:b/>
        </w:rPr>
        <w:t>n kullanımına ilişkin açıklama</w:t>
      </w:r>
    </w:p>
    <w:p w14:paraId="687A8092" w14:textId="77777777" w:rsidR="007714AB" w:rsidRPr="003C0958" w:rsidRDefault="007714AB" w:rsidP="007714AB">
      <w:pPr>
        <w:jc w:val="both"/>
        <w:rPr>
          <w:rFonts w:eastAsia="Arial Unicode MS"/>
          <w:sz w:val="16"/>
          <w:szCs w:val="16"/>
        </w:rPr>
      </w:pPr>
    </w:p>
    <w:p w14:paraId="3EA3564D" w14:textId="77777777" w:rsidR="007714AB" w:rsidRPr="003C0958" w:rsidRDefault="007714AB" w:rsidP="007714AB">
      <w:pPr>
        <w:jc w:val="both"/>
        <w:rPr>
          <w:rFonts w:eastAsia="Arial Unicode MS"/>
        </w:rPr>
      </w:pPr>
      <w:r w:rsidRPr="003C0958">
        <w:rPr>
          <w:rFonts w:eastAsia="Arial Unicode MS"/>
        </w:rPr>
        <w:t>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bankaya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1B32AC14" w14:textId="77777777" w:rsidR="007714AB" w:rsidRPr="003C0958" w:rsidRDefault="007714AB" w:rsidP="007714AB">
      <w:pPr>
        <w:jc w:val="both"/>
        <w:rPr>
          <w:rFonts w:eastAsia="Arial Unicode MS"/>
          <w:sz w:val="16"/>
          <w:szCs w:val="16"/>
        </w:rPr>
      </w:pPr>
    </w:p>
    <w:p w14:paraId="02004885" w14:textId="2A50BBB5" w:rsidR="007714AB" w:rsidRPr="003C0958" w:rsidRDefault="007714AB" w:rsidP="007714AB">
      <w:pPr>
        <w:ind w:hanging="567"/>
        <w:jc w:val="both"/>
        <w:rPr>
          <w:rFonts w:eastAsia="Arial Unicode MS"/>
          <w:b/>
        </w:rPr>
      </w:pPr>
      <w:proofErr w:type="gramStart"/>
      <w:r w:rsidRPr="003C0958">
        <w:rPr>
          <w:rFonts w:eastAsia="Arial Unicode MS"/>
          <w:b/>
        </w:rPr>
        <w:t xml:space="preserve">5.7  </w:t>
      </w:r>
      <w:r w:rsidR="008823F4">
        <w:rPr>
          <w:rFonts w:eastAsia="Arial Unicode MS"/>
          <w:b/>
        </w:rPr>
        <w:tab/>
      </w:r>
      <w:proofErr w:type="gramEnd"/>
      <w:r w:rsidRPr="003C0958">
        <w:rPr>
          <w:rFonts w:eastAsia="Arial Unicode MS"/>
          <w:b/>
        </w:rPr>
        <w:t>Acil Durum Fonl</w:t>
      </w:r>
      <w:r w:rsidR="0008016F" w:rsidRPr="003C0958">
        <w:rPr>
          <w:rFonts w:eastAsia="Arial Unicode MS"/>
          <w:b/>
        </w:rPr>
        <w:t>ama Planına ilişkin genel bilgi</w:t>
      </w:r>
    </w:p>
    <w:p w14:paraId="5FEAD435" w14:textId="77777777" w:rsidR="007714AB" w:rsidRPr="003C0958" w:rsidRDefault="007714AB" w:rsidP="007714AB">
      <w:pPr>
        <w:jc w:val="both"/>
        <w:rPr>
          <w:rFonts w:eastAsia="Arial Unicode MS"/>
          <w:sz w:val="16"/>
          <w:szCs w:val="16"/>
        </w:rPr>
      </w:pPr>
    </w:p>
    <w:p w14:paraId="4EDBD072" w14:textId="77777777" w:rsidR="007714AB" w:rsidRPr="003C0958" w:rsidRDefault="007714AB" w:rsidP="007714AB">
      <w:pPr>
        <w:jc w:val="both"/>
        <w:rPr>
          <w:rFonts w:eastAsia="Arial Unicode MS"/>
        </w:rPr>
      </w:pPr>
      <w:r w:rsidRPr="003C0958">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61D87210" w14:textId="77777777" w:rsidR="007714AB" w:rsidRPr="003C0958" w:rsidRDefault="007714AB" w:rsidP="007714AB">
      <w:pPr>
        <w:pStyle w:val="BodyText"/>
        <w:rPr>
          <w:rFonts w:eastAsia="Arial Unicode MS"/>
          <w:b/>
        </w:rPr>
      </w:pPr>
    </w:p>
    <w:p w14:paraId="479CC90C" w14:textId="3BE950BE" w:rsidR="007714AB" w:rsidRPr="003C0958" w:rsidRDefault="007714AB" w:rsidP="007714AB">
      <w:pPr>
        <w:ind w:hanging="567"/>
        <w:jc w:val="both"/>
        <w:rPr>
          <w:rFonts w:eastAsia="Arial Unicode MS"/>
          <w:b/>
        </w:rPr>
      </w:pPr>
      <w:r w:rsidRPr="003C0958">
        <w:rPr>
          <w:rFonts w:eastAsia="Arial Unicode MS"/>
          <w:b/>
        </w:rPr>
        <w:t xml:space="preserve">5.8   </w:t>
      </w:r>
      <w:r w:rsidR="008823F4">
        <w:rPr>
          <w:rFonts w:eastAsia="Arial Unicode MS"/>
          <w:b/>
        </w:rPr>
        <w:tab/>
      </w:r>
      <w:r w:rsidRPr="003C0958">
        <w:rPr>
          <w:rFonts w:eastAsia="Arial Unicode MS"/>
          <w:b/>
        </w:rPr>
        <w:t>Finansal yükümlülüklerin sözleşmeye bağlanmış kalan vadelerine göre gösterimi</w:t>
      </w:r>
    </w:p>
    <w:p w14:paraId="64D9A726" w14:textId="77777777" w:rsidR="007714AB" w:rsidRPr="003C0958" w:rsidRDefault="007714AB" w:rsidP="007714AB">
      <w:pPr>
        <w:pStyle w:val="BodyText"/>
        <w:jc w:val="left"/>
        <w:rPr>
          <w:b/>
        </w:rPr>
      </w:pPr>
    </w:p>
    <w:p w14:paraId="0CEE5C30" w14:textId="0F0596AA" w:rsidR="007714AB" w:rsidRPr="003C0958" w:rsidRDefault="007714AB" w:rsidP="007714AB">
      <w:pPr>
        <w:jc w:val="both"/>
        <w:rPr>
          <w:rFonts w:eastAsia="Arial Unicode MS"/>
        </w:rPr>
      </w:pPr>
      <w:r w:rsidRPr="003C0958">
        <w:rPr>
          <w:rFonts w:eastAsia="Arial Unicode MS"/>
        </w:rPr>
        <w:t>Bankalarca Kamuya Açıklanacak Finansal Tablolar ile Bunlara İlişkin Açıklama ve Dipnotlar Hak</w:t>
      </w:r>
      <w:r w:rsidR="00174C29">
        <w:rPr>
          <w:rFonts w:eastAsia="Arial Unicode MS"/>
        </w:rPr>
        <w:t>k</w:t>
      </w:r>
      <w:r w:rsidRPr="003C0958">
        <w:rPr>
          <w:rFonts w:eastAsia="Arial Unicode MS"/>
        </w:rPr>
        <w:t>ında Tebliğ’in 25’inci maddesi uyarınca ara dönemde hazırlanmamıştır.</w:t>
      </w:r>
    </w:p>
    <w:p w14:paraId="668872A7" w14:textId="77777777" w:rsidR="00136962" w:rsidRPr="00213A2D" w:rsidRDefault="00136962" w:rsidP="00100A1B">
      <w:pPr>
        <w:pStyle w:val="BodyText"/>
        <w:jc w:val="left"/>
        <w:rPr>
          <w:b/>
          <w:highlight w:val="yellow"/>
        </w:rPr>
      </w:pPr>
    </w:p>
    <w:p w14:paraId="62F828B0" w14:textId="77777777" w:rsidR="00136962" w:rsidRPr="00213A2D" w:rsidRDefault="00136962" w:rsidP="00100A1B">
      <w:pPr>
        <w:pStyle w:val="BodyText"/>
        <w:jc w:val="left"/>
        <w:rPr>
          <w:b/>
          <w:highlight w:val="yellow"/>
        </w:rPr>
      </w:pPr>
    </w:p>
    <w:p w14:paraId="120849E0" w14:textId="77777777" w:rsidR="00136962" w:rsidRPr="00213A2D" w:rsidRDefault="00136962" w:rsidP="00100A1B">
      <w:pPr>
        <w:pStyle w:val="BodyText"/>
        <w:jc w:val="left"/>
        <w:rPr>
          <w:b/>
          <w:highlight w:val="yellow"/>
        </w:rPr>
      </w:pPr>
    </w:p>
    <w:p w14:paraId="17C7F2DE" w14:textId="42A2E4A5" w:rsidR="00136962" w:rsidRPr="00213A2D" w:rsidRDefault="00136962" w:rsidP="00100A1B">
      <w:pPr>
        <w:pStyle w:val="BodyText"/>
        <w:jc w:val="left"/>
        <w:rPr>
          <w:b/>
          <w:highlight w:val="yellow"/>
        </w:rPr>
      </w:pPr>
    </w:p>
    <w:p w14:paraId="7E2A5FAF" w14:textId="1D8DE464" w:rsidR="00CC4DF0" w:rsidRPr="00213A2D" w:rsidRDefault="00CC4DF0" w:rsidP="00100A1B">
      <w:pPr>
        <w:pStyle w:val="BodyText"/>
        <w:jc w:val="left"/>
        <w:rPr>
          <w:b/>
          <w:highlight w:val="yellow"/>
        </w:rPr>
      </w:pPr>
    </w:p>
    <w:p w14:paraId="677F96AF" w14:textId="5519EA3A" w:rsidR="00CC4DF0" w:rsidRPr="00213A2D" w:rsidRDefault="00CC4DF0" w:rsidP="00100A1B">
      <w:pPr>
        <w:pStyle w:val="BodyText"/>
        <w:jc w:val="left"/>
        <w:rPr>
          <w:b/>
          <w:highlight w:val="yellow"/>
        </w:rPr>
      </w:pPr>
    </w:p>
    <w:p w14:paraId="5E3BA8DB" w14:textId="2D6096B5" w:rsidR="00CC4DF0" w:rsidRPr="00213A2D" w:rsidRDefault="00CC4DF0" w:rsidP="00100A1B">
      <w:pPr>
        <w:pStyle w:val="BodyText"/>
        <w:jc w:val="left"/>
        <w:rPr>
          <w:b/>
          <w:highlight w:val="yellow"/>
        </w:rPr>
      </w:pPr>
    </w:p>
    <w:p w14:paraId="6D825952" w14:textId="6DA89A83" w:rsidR="00CC4DF0" w:rsidRPr="00213A2D" w:rsidRDefault="00CC4DF0" w:rsidP="00100A1B">
      <w:pPr>
        <w:pStyle w:val="BodyText"/>
        <w:jc w:val="left"/>
        <w:rPr>
          <w:b/>
          <w:highlight w:val="yellow"/>
        </w:rPr>
      </w:pPr>
    </w:p>
    <w:p w14:paraId="783C8FD1" w14:textId="21F05610" w:rsidR="00CC4DF0" w:rsidRPr="00213A2D" w:rsidRDefault="00CC4DF0" w:rsidP="00100A1B">
      <w:pPr>
        <w:pStyle w:val="BodyText"/>
        <w:jc w:val="left"/>
        <w:rPr>
          <w:b/>
          <w:highlight w:val="yellow"/>
        </w:rPr>
      </w:pPr>
    </w:p>
    <w:p w14:paraId="1C22787C" w14:textId="4BC32ADB" w:rsidR="00CC4DF0" w:rsidRPr="00213A2D" w:rsidRDefault="00CC4DF0" w:rsidP="00100A1B">
      <w:pPr>
        <w:pStyle w:val="BodyText"/>
        <w:jc w:val="left"/>
        <w:rPr>
          <w:b/>
          <w:highlight w:val="yellow"/>
        </w:rPr>
      </w:pPr>
    </w:p>
    <w:p w14:paraId="194FEC34" w14:textId="00CB58AD" w:rsidR="008823F4" w:rsidRDefault="008823F4">
      <w:pPr>
        <w:rPr>
          <w:b/>
          <w:highlight w:val="yellow"/>
          <w:lang w:eastAsia="x-none"/>
        </w:rPr>
      </w:pPr>
      <w:r>
        <w:rPr>
          <w:b/>
          <w:highlight w:val="yellow"/>
        </w:rPr>
        <w:br w:type="page"/>
      </w:r>
    </w:p>
    <w:p w14:paraId="2EE05C4B" w14:textId="56FF41D7" w:rsidR="00CC4DF0" w:rsidRPr="003C0958" w:rsidRDefault="00CC4DF0" w:rsidP="00CC4DF0">
      <w:pPr>
        <w:ind w:hanging="567"/>
        <w:jc w:val="both"/>
        <w:rPr>
          <w:rFonts w:eastAsia="Arial Unicode MS"/>
          <w:b/>
        </w:rPr>
      </w:pPr>
      <w:proofErr w:type="gramStart"/>
      <w:r w:rsidRPr="003C0958">
        <w:rPr>
          <w:rFonts w:eastAsia="Arial Unicode MS"/>
          <w:b/>
        </w:rPr>
        <w:lastRenderedPageBreak/>
        <w:t xml:space="preserve">5.9  </w:t>
      </w:r>
      <w:r w:rsidR="008823F4">
        <w:rPr>
          <w:rFonts w:eastAsia="Arial Unicode MS"/>
          <w:b/>
        </w:rPr>
        <w:tab/>
      </w:r>
      <w:proofErr w:type="gramEnd"/>
      <w:r w:rsidR="0008016F" w:rsidRPr="003C0958">
        <w:rPr>
          <w:rFonts w:eastAsia="Arial Unicode MS"/>
          <w:b/>
        </w:rPr>
        <w:t>Likidite karşılama oranı</w:t>
      </w:r>
    </w:p>
    <w:p w14:paraId="2DF64FEF" w14:textId="22060D2A" w:rsidR="00E84171" w:rsidRPr="00213A2D" w:rsidRDefault="00E84171" w:rsidP="00C35E6D">
      <w:pPr>
        <w:autoSpaceDE w:val="0"/>
        <w:autoSpaceDN w:val="0"/>
        <w:adjustRightInd w:val="0"/>
        <w:rPr>
          <w:highlight w:val="yellow"/>
          <w:lang w:val="en-GB" w:eastAsia="en-GB"/>
        </w:rPr>
      </w:pPr>
    </w:p>
    <w:tbl>
      <w:tblPr>
        <w:tblW w:w="9442" w:type="dxa"/>
        <w:tblCellMar>
          <w:left w:w="70" w:type="dxa"/>
          <w:right w:w="70" w:type="dxa"/>
        </w:tblCellMar>
        <w:tblLook w:val="04A0" w:firstRow="1" w:lastRow="0" w:firstColumn="1" w:lastColumn="0" w:noHBand="0" w:noVBand="1"/>
      </w:tblPr>
      <w:tblGrid>
        <w:gridCol w:w="362"/>
        <w:gridCol w:w="3989"/>
        <w:gridCol w:w="1086"/>
        <w:gridCol w:w="999"/>
        <w:gridCol w:w="1002"/>
        <w:gridCol w:w="1000"/>
        <w:gridCol w:w="984"/>
        <w:gridCol w:w="20"/>
      </w:tblGrid>
      <w:tr w:rsidR="00E84171" w:rsidRPr="008823F4" w14:paraId="00BDE865" w14:textId="77777777" w:rsidTr="00DA0DE3">
        <w:trPr>
          <w:divId w:val="50468133"/>
          <w:trHeight w:val="253"/>
        </w:trPr>
        <w:tc>
          <w:tcPr>
            <w:tcW w:w="543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B51E3" w14:textId="15A9CBA6" w:rsidR="00E84171" w:rsidRPr="008823F4" w:rsidRDefault="00E84171" w:rsidP="00E84171">
            <w:pPr>
              <w:jc w:val="center"/>
              <w:rPr>
                <w:b/>
                <w:bCs/>
                <w:i/>
                <w:iCs/>
                <w:color w:val="000000"/>
                <w:sz w:val="18"/>
                <w:szCs w:val="18"/>
                <w:lang w:eastAsia="tr-TR"/>
              </w:rPr>
            </w:pPr>
            <w:r w:rsidRPr="008823F4">
              <w:rPr>
                <w:b/>
                <w:bCs/>
                <w:i/>
                <w:iCs/>
                <w:color w:val="000000"/>
                <w:sz w:val="18"/>
                <w:szCs w:val="18"/>
                <w:lang w:eastAsia="tr-TR"/>
              </w:rPr>
              <w:t>Cari Dönem</w:t>
            </w:r>
          </w:p>
        </w:tc>
        <w:tc>
          <w:tcPr>
            <w:tcW w:w="20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B113F78" w14:textId="77777777" w:rsidR="00E84171" w:rsidRPr="008823F4" w:rsidRDefault="00E84171" w:rsidP="00E84171">
            <w:pPr>
              <w:jc w:val="center"/>
              <w:rPr>
                <w:b/>
                <w:bCs/>
                <w:color w:val="000000"/>
                <w:sz w:val="18"/>
                <w:szCs w:val="18"/>
                <w:lang w:eastAsia="tr-TR"/>
              </w:rPr>
            </w:pPr>
            <w:r w:rsidRPr="008823F4">
              <w:rPr>
                <w:b/>
                <w:bCs/>
                <w:color w:val="000000"/>
                <w:sz w:val="18"/>
                <w:szCs w:val="18"/>
                <w:lang w:eastAsia="tr-TR"/>
              </w:rPr>
              <w:t>Dikkate Alınma Oranı Uygulanmamış Toplam Değer(*)</w:t>
            </w:r>
          </w:p>
        </w:tc>
        <w:tc>
          <w:tcPr>
            <w:tcW w:w="199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FBC9570" w14:textId="77777777" w:rsidR="00E84171" w:rsidRPr="008823F4" w:rsidRDefault="00E84171" w:rsidP="00E84171">
            <w:pPr>
              <w:jc w:val="center"/>
              <w:rPr>
                <w:b/>
                <w:bCs/>
                <w:color w:val="000000"/>
                <w:sz w:val="18"/>
                <w:szCs w:val="18"/>
                <w:lang w:eastAsia="tr-TR"/>
              </w:rPr>
            </w:pPr>
            <w:r w:rsidRPr="008823F4">
              <w:rPr>
                <w:b/>
                <w:bCs/>
                <w:color w:val="000000"/>
                <w:sz w:val="18"/>
                <w:szCs w:val="18"/>
                <w:lang w:eastAsia="tr-TR"/>
              </w:rPr>
              <w:t>Dikkate Alınma Oranı Uygulanmış Toplam Değer(*)</w:t>
            </w:r>
          </w:p>
        </w:tc>
      </w:tr>
      <w:tr w:rsidR="00E84171" w:rsidRPr="008823F4" w14:paraId="336FB6EC" w14:textId="77777777" w:rsidTr="00DA0DE3">
        <w:trPr>
          <w:divId w:val="50468133"/>
          <w:trHeight w:val="253"/>
        </w:trPr>
        <w:tc>
          <w:tcPr>
            <w:tcW w:w="5436" w:type="dxa"/>
            <w:gridSpan w:val="3"/>
            <w:vMerge/>
            <w:tcBorders>
              <w:top w:val="single" w:sz="4" w:space="0" w:color="auto"/>
              <w:left w:val="single" w:sz="4" w:space="0" w:color="auto"/>
              <w:bottom w:val="single" w:sz="4" w:space="0" w:color="auto"/>
              <w:right w:val="single" w:sz="4" w:space="0" w:color="auto"/>
            </w:tcBorders>
            <w:vAlign w:val="center"/>
            <w:hideMark/>
          </w:tcPr>
          <w:p w14:paraId="1089242A" w14:textId="77777777" w:rsidR="00E84171" w:rsidRPr="008823F4" w:rsidRDefault="00E84171" w:rsidP="00E84171">
            <w:pPr>
              <w:rPr>
                <w:b/>
                <w:bCs/>
                <w:i/>
                <w:iCs/>
                <w:color w:val="000000"/>
                <w:sz w:val="18"/>
                <w:szCs w:val="18"/>
                <w:lang w:eastAsia="tr-TR"/>
              </w:rPr>
            </w:pPr>
          </w:p>
        </w:tc>
        <w:tc>
          <w:tcPr>
            <w:tcW w:w="2012" w:type="dxa"/>
            <w:gridSpan w:val="2"/>
            <w:vMerge/>
            <w:tcBorders>
              <w:top w:val="single" w:sz="4" w:space="0" w:color="auto"/>
              <w:left w:val="single" w:sz="4" w:space="0" w:color="auto"/>
              <w:bottom w:val="single" w:sz="4" w:space="0" w:color="auto"/>
              <w:right w:val="single" w:sz="4" w:space="0" w:color="auto"/>
            </w:tcBorders>
            <w:vAlign w:val="center"/>
            <w:hideMark/>
          </w:tcPr>
          <w:p w14:paraId="783D1EF2" w14:textId="77777777" w:rsidR="00E84171" w:rsidRPr="008823F4" w:rsidRDefault="00E84171" w:rsidP="00E84171">
            <w:pPr>
              <w:rPr>
                <w:b/>
                <w:bCs/>
                <w:color w:val="000000"/>
                <w:sz w:val="18"/>
                <w:szCs w:val="18"/>
                <w:lang w:eastAsia="tr-TR"/>
              </w:rPr>
            </w:pPr>
          </w:p>
        </w:tc>
        <w:tc>
          <w:tcPr>
            <w:tcW w:w="1994" w:type="dxa"/>
            <w:gridSpan w:val="3"/>
            <w:vMerge/>
            <w:tcBorders>
              <w:top w:val="single" w:sz="4" w:space="0" w:color="auto"/>
              <w:left w:val="single" w:sz="4" w:space="0" w:color="auto"/>
              <w:bottom w:val="single" w:sz="4" w:space="0" w:color="auto"/>
              <w:right w:val="single" w:sz="4" w:space="0" w:color="auto"/>
            </w:tcBorders>
            <w:vAlign w:val="center"/>
            <w:hideMark/>
          </w:tcPr>
          <w:p w14:paraId="5BD91E64" w14:textId="77777777" w:rsidR="00E84171" w:rsidRPr="008823F4" w:rsidRDefault="00E84171" w:rsidP="00E84171">
            <w:pPr>
              <w:rPr>
                <w:b/>
                <w:bCs/>
                <w:color w:val="000000"/>
                <w:sz w:val="18"/>
                <w:szCs w:val="18"/>
                <w:lang w:eastAsia="tr-TR"/>
              </w:rPr>
            </w:pPr>
          </w:p>
        </w:tc>
      </w:tr>
      <w:tr w:rsidR="00E84171" w:rsidRPr="008823F4" w14:paraId="662756F9" w14:textId="77777777" w:rsidTr="00DA0DE3">
        <w:trPr>
          <w:divId w:val="50468133"/>
          <w:trHeight w:val="253"/>
        </w:trPr>
        <w:tc>
          <w:tcPr>
            <w:tcW w:w="5436" w:type="dxa"/>
            <w:gridSpan w:val="3"/>
            <w:vMerge/>
            <w:tcBorders>
              <w:top w:val="single" w:sz="4" w:space="0" w:color="auto"/>
              <w:left w:val="single" w:sz="4" w:space="0" w:color="auto"/>
              <w:bottom w:val="single" w:sz="4" w:space="0" w:color="auto"/>
              <w:right w:val="single" w:sz="4" w:space="0" w:color="auto"/>
            </w:tcBorders>
            <w:vAlign w:val="center"/>
            <w:hideMark/>
          </w:tcPr>
          <w:p w14:paraId="5FC95858" w14:textId="77777777" w:rsidR="00E84171" w:rsidRPr="008823F4" w:rsidRDefault="00E84171" w:rsidP="00E84171">
            <w:pPr>
              <w:rPr>
                <w:b/>
                <w:bCs/>
                <w:i/>
                <w:iCs/>
                <w:color w:val="000000"/>
                <w:sz w:val="18"/>
                <w:szCs w:val="18"/>
                <w:lang w:eastAsia="tr-TR"/>
              </w:rPr>
            </w:pPr>
          </w:p>
        </w:tc>
        <w:tc>
          <w:tcPr>
            <w:tcW w:w="2012" w:type="dxa"/>
            <w:gridSpan w:val="2"/>
            <w:vMerge/>
            <w:tcBorders>
              <w:top w:val="single" w:sz="4" w:space="0" w:color="auto"/>
              <w:left w:val="single" w:sz="4" w:space="0" w:color="auto"/>
              <w:bottom w:val="single" w:sz="4" w:space="0" w:color="auto"/>
              <w:right w:val="single" w:sz="4" w:space="0" w:color="auto"/>
            </w:tcBorders>
            <w:vAlign w:val="center"/>
            <w:hideMark/>
          </w:tcPr>
          <w:p w14:paraId="4A4F154A" w14:textId="77777777" w:rsidR="00E84171" w:rsidRPr="008823F4" w:rsidRDefault="00E84171" w:rsidP="00E84171">
            <w:pPr>
              <w:rPr>
                <w:b/>
                <w:bCs/>
                <w:color w:val="000000"/>
                <w:sz w:val="18"/>
                <w:szCs w:val="18"/>
                <w:lang w:eastAsia="tr-TR"/>
              </w:rPr>
            </w:pPr>
          </w:p>
        </w:tc>
        <w:tc>
          <w:tcPr>
            <w:tcW w:w="1994" w:type="dxa"/>
            <w:gridSpan w:val="3"/>
            <w:vMerge/>
            <w:tcBorders>
              <w:top w:val="single" w:sz="4" w:space="0" w:color="auto"/>
              <w:left w:val="single" w:sz="4" w:space="0" w:color="auto"/>
              <w:bottom w:val="single" w:sz="4" w:space="0" w:color="auto"/>
              <w:right w:val="single" w:sz="4" w:space="0" w:color="auto"/>
            </w:tcBorders>
            <w:vAlign w:val="center"/>
            <w:hideMark/>
          </w:tcPr>
          <w:p w14:paraId="56F0923F" w14:textId="77777777" w:rsidR="00E84171" w:rsidRPr="008823F4" w:rsidRDefault="00E84171" w:rsidP="00E84171">
            <w:pPr>
              <w:rPr>
                <w:b/>
                <w:bCs/>
                <w:color w:val="000000"/>
                <w:sz w:val="18"/>
                <w:szCs w:val="18"/>
                <w:lang w:eastAsia="tr-TR"/>
              </w:rPr>
            </w:pPr>
          </w:p>
        </w:tc>
      </w:tr>
      <w:tr w:rsidR="00DA0DE3" w:rsidRPr="008823F4" w14:paraId="4394D2EA" w14:textId="77777777" w:rsidTr="00DA0DE3">
        <w:trPr>
          <w:divId w:val="50468133"/>
          <w:trHeight w:val="231"/>
        </w:trPr>
        <w:tc>
          <w:tcPr>
            <w:tcW w:w="5436" w:type="dxa"/>
            <w:gridSpan w:val="3"/>
            <w:vMerge/>
            <w:tcBorders>
              <w:top w:val="single" w:sz="4" w:space="0" w:color="auto"/>
              <w:left w:val="single" w:sz="4" w:space="0" w:color="auto"/>
              <w:bottom w:val="single" w:sz="4" w:space="0" w:color="auto"/>
              <w:right w:val="single" w:sz="4" w:space="0" w:color="auto"/>
            </w:tcBorders>
            <w:vAlign w:val="center"/>
            <w:hideMark/>
          </w:tcPr>
          <w:p w14:paraId="0E40715E" w14:textId="77777777" w:rsidR="00E84171" w:rsidRPr="008823F4" w:rsidRDefault="00E84171" w:rsidP="00E84171">
            <w:pPr>
              <w:rPr>
                <w:b/>
                <w:bCs/>
                <w:i/>
                <w:iCs/>
                <w:color w:val="000000"/>
                <w:sz w:val="18"/>
                <w:szCs w:val="18"/>
                <w:lang w:eastAsia="tr-TR"/>
              </w:rPr>
            </w:pP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9CDA2" w14:textId="77777777" w:rsidR="00E84171" w:rsidRPr="008823F4" w:rsidRDefault="00E84171" w:rsidP="00E84171">
            <w:pPr>
              <w:jc w:val="center"/>
              <w:rPr>
                <w:b/>
                <w:bCs/>
                <w:color w:val="000000"/>
                <w:sz w:val="18"/>
                <w:szCs w:val="18"/>
                <w:lang w:eastAsia="tr-TR"/>
              </w:rPr>
            </w:pPr>
            <w:r w:rsidRPr="008823F4">
              <w:rPr>
                <w:b/>
                <w:bCs/>
                <w:color w:val="000000"/>
                <w:sz w:val="18"/>
                <w:szCs w:val="18"/>
                <w:lang w:eastAsia="tr-TR"/>
              </w:rPr>
              <w:t>TP+YP</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29950" w14:textId="77777777" w:rsidR="00E84171" w:rsidRPr="008823F4" w:rsidRDefault="00E84171" w:rsidP="00E84171">
            <w:pPr>
              <w:jc w:val="center"/>
              <w:rPr>
                <w:b/>
                <w:bCs/>
                <w:color w:val="000000"/>
                <w:sz w:val="18"/>
                <w:szCs w:val="18"/>
                <w:lang w:eastAsia="tr-TR"/>
              </w:rPr>
            </w:pPr>
            <w:r w:rsidRPr="008823F4">
              <w:rPr>
                <w:b/>
                <w:bCs/>
                <w:color w:val="000000"/>
                <w:sz w:val="18"/>
                <w:szCs w:val="18"/>
                <w:lang w:eastAsia="tr-TR"/>
              </w:rPr>
              <w:t>YP</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08DA0" w14:textId="77777777" w:rsidR="00E84171" w:rsidRPr="008823F4" w:rsidRDefault="00E84171" w:rsidP="00E84171">
            <w:pPr>
              <w:jc w:val="center"/>
              <w:rPr>
                <w:b/>
                <w:bCs/>
                <w:color w:val="000000"/>
                <w:sz w:val="18"/>
                <w:szCs w:val="18"/>
                <w:lang w:eastAsia="tr-TR"/>
              </w:rPr>
            </w:pPr>
            <w:r w:rsidRPr="008823F4">
              <w:rPr>
                <w:b/>
                <w:bCs/>
                <w:color w:val="000000"/>
                <w:sz w:val="18"/>
                <w:szCs w:val="18"/>
                <w:lang w:eastAsia="tr-TR"/>
              </w:rPr>
              <w:t>TP+YP</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65D478" w14:textId="77777777" w:rsidR="00E84171" w:rsidRPr="008823F4" w:rsidRDefault="00E84171" w:rsidP="00E84171">
            <w:pPr>
              <w:jc w:val="center"/>
              <w:rPr>
                <w:b/>
                <w:bCs/>
                <w:color w:val="000000"/>
                <w:sz w:val="18"/>
                <w:szCs w:val="18"/>
                <w:lang w:eastAsia="tr-TR"/>
              </w:rPr>
            </w:pPr>
            <w:r w:rsidRPr="008823F4">
              <w:rPr>
                <w:b/>
                <w:bCs/>
                <w:color w:val="000000"/>
                <w:sz w:val="18"/>
                <w:szCs w:val="18"/>
                <w:lang w:eastAsia="tr-TR"/>
              </w:rPr>
              <w:t>YP</w:t>
            </w:r>
          </w:p>
        </w:tc>
      </w:tr>
      <w:tr w:rsidR="00DA0DE3" w:rsidRPr="008823F4" w14:paraId="506B8033" w14:textId="77777777" w:rsidTr="00DA0DE3">
        <w:trPr>
          <w:divId w:val="50468133"/>
          <w:trHeight w:val="231"/>
        </w:trPr>
        <w:tc>
          <w:tcPr>
            <w:tcW w:w="4350" w:type="dxa"/>
            <w:gridSpan w:val="2"/>
            <w:tcBorders>
              <w:top w:val="single" w:sz="4" w:space="0" w:color="auto"/>
              <w:left w:val="single" w:sz="4" w:space="0" w:color="auto"/>
              <w:bottom w:val="single" w:sz="4" w:space="0" w:color="auto"/>
            </w:tcBorders>
            <w:shd w:val="clear" w:color="auto" w:fill="auto"/>
            <w:noWrap/>
            <w:vAlign w:val="bottom"/>
            <w:hideMark/>
          </w:tcPr>
          <w:p w14:paraId="3F6C343F" w14:textId="77777777" w:rsidR="00E84171" w:rsidRPr="008823F4" w:rsidRDefault="00E84171" w:rsidP="00E84171">
            <w:pPr>
              <w:rPr>
                <w:b/>
                <w:bCs/>
                <w:color w:val="000000"/>
                <w:sz w:val="18"/>
                <w:szCs w:val="18"/>
                <w:lang w:eastAsia="tr-TR"/>
              </w:rPr>
            </w:pPr>
            <w:r w:rsidRPr="008823F4">
              <w:rPr>
                <w:b/>
                <w:bCs/>
                <w:color w:val="000000"/>
                <w:sz w:val="18"/>
                <w:szCs w:val="18"/>
                <w:lang w:eastAsia="tr-TR"/>
              </w:rPr>
              <w:t>YÜKSEK KALİTELİ LİKİT VARLIKLAR</w:t>
            </w:r>
          </w:p>
        </w:tc>
        <w:tc>
          <w:tcPr>
            <w:tcW w:w="1086" w:type="dxa"/>
            <w:tcBorders>
              <w:bottom w:val="single" w:sz="4" w:space="0" w:color="auto"/>
              <w:right w:val="single" w:sz="4" w:space="0" w:color="auto"/>
            </w:tcBorders>
            <w:shd w:val="clear" w:color="auto" w:fill="auto"/>
            <w:noWrap/>
            <w:vAlign w:val="bottom"/>
            <w:hideMark/>
          </w:tcPr>
          <w:p w14:paraId="351D3B8A" w14:textId="77777777" w:rsidR="00E84171" w:rsidRPr="008823F4" w:rsidRDefault="00E84171" w:rsidP="00E84171">
            <w:pPr>
              <w:rPr>
                <w:b/>
                <w:bCs/>
                <w:color w:val="000000"/>
                <w:sz w:val="18"/>
                <w:szCs w:val="18"/>
                <w:lang w:eastAsia="tr-TR"/>
              </w:rPr>
            </w:pPr>
          </w:p>
        </w:tc>
        <w:tc>
          <w:tcPr>
            <w:tcW w:w="100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D81F121" w14:textId="77777777" w:rsidR="00E84171" w:rsidRPr="008823F4" w:rsidRDefault="00E84171" w:rsidP="00E84171">
            <w:pPr>
              <w:jc w:val="right"/>
              <w:rPr>
                <w:color w:val="000000"/>
                <w:sz w:val="18"/>
                <w:szCs w:val="18"/>
                <w:lang w:eastAsia="tr-TR"/>
              </w:rPr>
            </w:pPr>
            <w:r w:rsidRPr="008823F4">
              <w:rPr>
                <w:color w:val="000000"/>
                <w:sz w:val="18"/>
                <w:szCs w:val="18"/>
                <w:lang w:eastAsia="tr-TR"/>
              </w:rPr>
              <w:t> </w:t>
            </w:r>
          </w:p>
        </w:tc>
        <w:tc>
          <w:tcPr>
            <w:tcW w:w="100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D0C4A37" w14:textId="77777777" w:rsidR="00E84171" w:rsidRPr="008823F4" w:rsidRDefault="00E84171" w:rsidP="00E84171">
            <w:pPr>
              <w:jc w:val="right"/>
              <w:rPr>
                <w:color w:val="000000"/>
                <w:sz w:val="18"/>
                <w:szCs w:val="18"/>
                <w:lang w:eastAsia="tr-TR"/>
              </w:rPr>
            </w:pPr>
            <w:r w:rsidRPr="008823F4">
              <w:rPr>
                <w:color w:val="000000"/>
                <w:sz w:val="18"/>
                <w:szCs w:val="18"/>
                <w:lang w:eastAsia="tr-TR"/>
              </w:rPr>
              <w:t> </w:t>
            </w:r>
          </w:p>
        </w:tc>
        <w:tc>
          <w:tcPr>
            <w:tcW w:w="100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8807E9" w14:textId="77777777" w:rsidR="00E84171" w:rsidRPr="008823F4" w:rsidRDefault="00E84171" w:rsidP="00E84171">
            <w:pPr>
              <w:jc w:val="right"/>
              <w:rPr>
                <w:color w:val="000000"/>
                <w:sz w:val="18"/>
                <w:szCs w:val="18"/>
                <w:lang w:eastAsia="tr-TR"/>
              </w:rPr>
            </w:pPr>
            <w:r w:rsidRPr="008823F4">
              <w:rPr>
                <w:color w:val="000000"/>
                <w:sz w:val="18"/>
                <w:szCs w:val="18"/>
                <w:lang w:eastAsia="tr-TR"/>
              </w:rPr>
              <w:t> </w:t>
            </w:r>
          </w:p>
        </w:tc>
        <w:tc>
          <w:tcPr>
            <w:tcW w:w="988"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CA426A6" w14:textId="77777777" w:rsidR="00E84171" w:rsidRPr="008823F4" w:rsidRDefault="00E84171" w:rsidP="00E84171">
            <w:pPr>
              <w:jc w:val="right"/>
              <w:rPr>
                <w:color w:val="000000"/>
                <w:sz w:val="18"/>
                <w:szCs w:val="18"/>
                <w:lang w:eastAsia="tr-TR"/>
              </w:rPr>
            </w:pPr>
            <w:r w:rsidRPr="008823F4">
              <w:rPr>
                <w:color w:val="000000"/>
                <w:sz w:val="18"/>
                <w:szCs w:val="18"/>
                <w:lang w:eastAsia="tr-TR"/>
              </w:rPr>
              <w:t> </w:t>
            </w:r>
          </w:p>
        </w:tc>
      </w:tr>
      <w:tr w:rsidR="00DA0DE3" w:rsidRPr="008823F4" w14:paraId="7525048D"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2212D2" w14:textId="77777777" w:rsidR="007C3536" w:rsidRPr="008823F4" w:rsidRDefault="007C3536" w:rsidP="007C3536">
            <w:pPr>
              <w:jc w:val="right"/>
              <w:rPr>
                <w:color w:val="000000"/>
                <w:sz w:val="18"/>
                <w:szCs w:val="18"/>
                <w:lang w:eastAsia="tr-TR"/>
              </w:rPr>
            </w:pPr>
            <w:r w:rsidRPr="008823F4">
              <w:rPr>
                <w:color w:val="000000"/>
                <w:sz w:val="18"/>
                <w:szCs w:val="18"/>
                <w:lang w:eastAsia="tr-TR"/>
              </w:rPr>
              <w:t>1</w:t>
            </w:r>
          </w:p>
        </w:tc>
        <w:tc>
          <w:tcPr>
            <w:tcW w:w="3989" w:type="dxa"/>
            <w:tcBorders>
              <w:top w:val="single" w:sz="4" w:space="0" w:color="auto"/>
              <w:left w:val="single" w:sz="4" w:space="0" w:color="auto"/>
              <w:bottom w:val="single" w:sz="4" w:space="0" w:color="auto"/>
            </w:tcBorders>
            <w:shd w:val="clear" w:color="auto" w:fill="auto"/>
            <w:noWrap/>
            <w:vAlign w:val="bottom"/>
            <w:hideMark/>
          </w:tcPr>
          <w:p w14:paraId="0138EA85" w14:textId="77777777" w:rsidR="007C3536" w:rsidRPr="008823F4" w:rsidRDefault="007C3536" w:rsidP="007C3536">
            <w:pPr>
              <w:rPr>
                <w:color w:val="000000"/>
                <w:sz w:val="18"/>
                <w:szCs w:val="18"/>
                <w:lang w:eastAsia="tr-TR"/>
              </w:rPr>
            </w:pPr>
            <w:r w:rsidRPr="008823F4">
              <w:rPr>
                <w:color w:val="000000"/>
                <w:sz w:val="18"/>
                <w:szCs w:val="18"/>
                <w:lang w:eastAsia="tr-TR"/>
              </w:rPr>
              <w:t>Yüksek kaliteli likit varlıklar</w:t>
            </w:r>
          </w:p>
        </w:tc>
        <w:tc>
          <w:tcPr>
            <w:tcW w:w="1086" w:type="dxa"/>
            <w:tcBorders>
              <w:bottom w:val="single" w:sz="4" w:space="0" w:color="auto"/>
              <w:right w:val="single" w:sz="4" w:space="0" w:color="auto"/>
            </w:tcBorders>
            <w:shd w:val="clear" w:color="auto" w:fill="auto"/>
            <w:noWrap/>
            <w:vAlign w:val="bottom"/>
            <w:hideMark/>
          </w:tcPr>
          <w:p w14:paraId="7F8996D3" w14:textId="77777777" w:rsidR="007C3536" w:rsidRPr="008823F4" w:rsidRDefault="007C3536" w:rsidP="007C3536">
            <w:pPr>
              <w:rPr>
                <w:color w:val="000000"/>
                <w:sz w:val="18"/>
                <w:szCs w:val="18"/>
                <w:lang w:eastAsia="tr-TR"/>
              </w:rPr>
            </w:pPr>
          </w:p>
        </w:tc>
        <w:tc>
          <w:tcPr>
            <w:tcW w:w="10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6C2ACB" w14:textId="669C90C5" w:rsidR="007C3536" w:rsidRPr="008823F4" w:rsidRDefault="007C3536" w:rsidP="007C3536">
            <w:pPr>
              <w:jc w:val="right"/>
              <w:rPr>
                <w:color w:val="000000"/>
                <w:sz w:val="18"/>
                <w:szCs w:val="18"/>
              </w:rPr>
            </w:pPr>
            <w:r w:rsidRPr="008823F4">
              <w:rPr>
                <w:color w:val="000000"/>
                <w:sz w:val="18"/>
                <w:szCs w:val="18"/>
              </w:rPr>
              <w:t xml:space="preserve"> 93,233,595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B282CA" w14:textId="5E83F029" w:rsidR="007C3536" w:rsidRPr="008823F4" w:rsidRDefault="007C3536" w:rsidP="007C3536">
            <w:pPr>
              <w:jc w:val="right"/>
              <w:rPr>
                <w:color w:val="000000"/>
                <w:sz w:val="18"/>
                <w:szCs w:val="18"/>
              </w:rPr>
            </w:pPr>
            <w:r w:rsidRPr="008823F4">
              <w:rPr>
                <w:color w:val="000000"/>
                <w:sz w:val="18"/>
                <w:szCs w:val="18"/>
              </w:rPr>
              <w:t xml:space="preserve"> 76,660,084    </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505F71" w14:textId="757E5AEF" w:rsidR="007C3536" w:rsidRPr="008823F4" w:rsidRDefault="007C3536" w:rsidP="007C3536">
            <w:pPr>
              <w:jc w:val="right"/>
              <w:rPr>
                <w:color w:val="000000"/>
                <w:sz w:val="18"/>
                <w:szCs w:val="18"/>
              </w:rPr>
            </w:pPr>
            <w:r w:rsidRPr="008823F4">
              <w:rPr>
                <w:color w:val="000000"/>
                <w:sz w:val="18"/>
                <w:szCs w:val="18"/>
              </w:rPr>
              <w:t xml:space="preserve"> 89,828,952    </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16A46A5" w14:textId="67402ED7" w:rsidR="007C3536" w:rsidRPr="008823F4" w:rsidRDefault="007C3536" w:rsidP="007C3536">
            <w:pPr>
              <w:jc w:val="right"/>
              <w:rPr>
                <w:color w:val="000000"/>
                <w:sz w:val="18"/>
                <w:szCs w:val="18"/>
              </w:rPr>
            </w:pPr>
            <w:r w:rsidRPr="008823F4">
              <w:rPr>
                <w:color w:val="000000"/>
                <w:sz w:val="18"/>
                <w:szCs w:val="18"/>
              </w:rPr>
              <w:t xml:space="preserve"> 73,255,441    </w:t>
            </w:r>
          </w:p>
        </w:tc>
      </w:tr>
      <w:tr w:rsidR="00DA0DE3" w:rsidRPr="008823F4" w14:paraId="6F304BF2" w14:textId="77777777" w:rsidTr="00DA0DE3">
        <w:trPr>
          <w:divId w:val="50468133"/>
          <w:trHeight w:val="231"/>
        </w:trPr>
        <w:tc>
          <w:tcPr>
            <w:tcW w:w="4350" w:type="dxa"/>
            <w:gridSpan w:val="2"/>
            <w:tcBorders>
              <w:top w:val="single" w:sz="4" w:space="0" w:color="auto"/>
              <w:left w:val="single" w:sz="4" w:space="0" w:color="auto"/>
              <w:bottom w:val="single" w:sz="4" w:space="0" w:color="auto"/>
            </w:tcBorders>
            <w:shd w:val="clear" w:color="auto" w:fill="auto"/>
            <w:noWrap/>
            <w:vAlign w:val="bottom"/>
            <w:hideMark/>
          </w:tcPr>
          <w:p w14:paraId="282C828B" w14:textId="77777777" w:rsidR="00E84171" w:rsidRPr="008823F4" w:rsidRDefault="00E84171" w:rsidP="00E84171">
            <w:pPr>
              <w:rPr>
                <w:b/>
                <w:bCs/>
                <w:color w:val="000000"/>
                <w:sz w:val="18"/>
                <w:szCs w:val="18"/>
                <w:lang w:eastAsia="tr-TR"/>
              </w:rPr>
            </w:pPr>
            <w:r w:rsidRPr="008823F4">
              <w:rPr>
                <w:b/>
                <w:bCs/>
                <w:color w:val="000000"/>
                <w:sz w:val="18"/>
                <w:szCs w:val="18"/>
                <w:lang w:eastAsia="tr-TR"/>
              </w:rPr>
              <w:t>NAKİT ÇIKIŞLARI</w:t>
            </w:r>
          </w:p>
        </w:tc>
        <w:tc>
          <w:tcPr>
            <w:tcW w:w="1086" w:type="dxa"/>
            <w:tcBorders>
              <w:right w:val="single" w:sz="4" w:space="0" w:color="auto"/>
            </w:tcBorders>
            <w:shd w:val="clear" w:color="auto" w:fill="auto"/>
            <w:noWrap/>
            <w:vAlign w:val="bottom"/>
            <w:hideMark/>
          </w:tcPr>
          <w:p w14:paraId="4E98E8EF" w14:textId="77777777" w:rsidR="00E84171" w:rsidRPr="008823F4" w:rsidRDefault="00E84171" w:rsidP="00E84171">
            <w:pPr>
              <w:rPr>
                <w:b/>
                <w:bCs/>
                <w:color w:val="000000"/>
                <w:sz w:val="18"/>
                <w:szCs w:val="18"/>
                <w:lang w:eastAsia="tr-TR"/>
              </w:rPr>
            </w:pPr>
          </w:p>
        </w:tc>
        <w:tc>
          <w:tcPr>
            <w:tcW w:w="100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B2CFBE1" w14:textId="00536A4B" w:rsidR="00E84171" w:rsidRPr="008823F4" w:rsidRDefault="00E84171" w:rsidP="00FF62B4">
            <w:pPr>
              <w:jc w:val="right"/>
              <w:rPr>
                <w:color w:val="000000"/>
                <w:sz w:val="18"/>
                <w:szCs w:val="18"/>
                <w:highlight w:val="yellow"/>
                <w:lang w:eastAsia="tr-TR"/>
              </w:rPr>
            </w:pPr>
          </w:p>
        </w:tc>
        <w:tc>
          <w:tcPr>
            <w:tcW w:w="100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7C7C585" w14:textId="1B217C04" w:rsidR="00E84171" w:rsidRPr="008823F4" w:rsidRDefault="00E84171" w:rsidP="00FF62B4">
            <w:pPr>
              <w:jc w:val="right"/>
              <w:rPr>
                <w:color w:val="000000"/>
                <w:sz w:val="18"/>
                <w:szCs w:val="18"/>
                <w:highlight w:val="yellow"/>
                <w:lang w:eastAsia="tr-TR"/>
              </w:rPr>
            </w:pPr>
          </w:p>
        </w:tc>
        <w:tc>
          <w:tcPr>
            <w:tcW w:w="100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5F176E6" w14:textId="6E9F64D7" w:rsidR="00E84171" w:rsidRPr="008823F4" w:rsidRDefault="00E84171" w:rsidP="00FF62B4">
            <w:pPr>
              <w:jc w:val="right"/>
              <w:rPr>
                <w:color w:val="000000"/>
                <w:sz w:val="18"/>
                <w:szCs w:val="18"/>
                <w:highlight w:val="yellow"/>
                <w:lang w:eastAsia="tr-TR"/>
              </w:rPr>
            </w:pPr>
          </w:p>
        </w:tc>
        <w:tc>
          <w:tcPr>
            <w:tcW w:w="988"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B6B51DC" w14:textId="73EC8DF4" w:rsidR="00E84171" w:rsidRPr="008823F4" w:rsidRDefault="00E84171" w:rsidP="00FF62B4">
            <w:pPr>
              <w:jc w:val="right"/>
              <w:rPr>
                <w:color w:val="000000"/>
                <w:sz w:val="18"/>
                <w:szCs w:val="18"/>
                <w:highlight w:val="yellow"/>
                <w:lang w:eastAsia="tr-TR"/>
              </w:rPr>
            </w:pPr>
          </w:p>
        </w:tc>
      </w:tr>
      <w:tr w:rsidR="00DA0DE3" w:rsidRPr="008823F4" w14:paraId="2456E8AF"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E79C1" w14:textId="77777777" w:rsidR="00DA0DE3" w:rsidRPr="008823F4" w:rsidRDefault="00DA0DE3" w:rsidP="00DA0DE3">
            <w:pPr>
              <w:jc w:val="right"/>
              <w:rPr>
                <w:color w:val="000000"/>
                <w:sz w:val="18"/>
                <w:szCs w:val="18"/>
                <w:lang w:eastAsia="tr-TR"/>
              </w:rPr>
            </w:pPr>
            <w:r w:rsidRPr="008823F4">
              <w:rPr>
                <w:color w:val="000000"/>
                <w:sz w:val="18"/>
                <w:szCs w:val="18"/>
                <w:lang w:eastAsia="tr-TR"/>
              </w:rPr>
              <w:t>2</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F197E3" w14:textId="77777777" w:rsidR="00DA0DE3" w:rsidRPr="008823F4" w:rsidRDefault="00DA0DE3" w:rsidP="00DA0DE3">
            <w:pPr>
              <w:rPr>
                <w:color w:val="000000"/>
                <w:sz w:val="18"/>
                <w:szCs w:val="18"/>
                <w:lang w:eastAsia="tr-TR"/>
              </w:rPr>
            </w:pPr>
            <w:r w:rsidRPr="008823F4">
              <w:rPr>
                <w:color w:val="000000"/>
                <w:sz w:val="18"/>
                <w:szCs w:val="18"/>
                <w:lang w:eastAsia="tr-TR"/>
              </w:rPr>
              <w:t>Gerçek kişi mevduat ve perakende mevduat</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5CB0D6" w14:textId="59693C1D" w:rsidR="00DA0DE3" w:rsidRPr="008823F4" w:rsidRDefault="00DA0DE3" w:rsidP="00DA0DE3">
            <w:pPr>
              <w:jc w:val="right"/>
              <w:rPr>
                <w:color w:val="000000"/>
                <w:sz w:val="18"/>
                <w:szCs w:val="18"/>
              </w:rPr>
            </w:pPr>
            <w:r w:rsidRPr="008823F4">
              <w:rPr>
                <w:color w:val="000000"/>
                <w:sz w:val="18"/>
                <w:szCs w:val="18"/>
              </w:rPr>
              <w:t xml:space="preserve"> 93,259,820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F8E59F" w14:textId="29393D73" w:rsidR="00DA0DE3" w:rsidRPr="008823F4" w:rsidRDefault="00DA0DE3" w:rsidP="00DA0DE3">
            <w:pPr>
              <w:jc w:val="right"/>
              <w:rPr>
                <w:color w:val="000000"/>
                <w:sz w:val="18"/>
                <w:szCs w:val="18"/>
              </w:rPr>
            </w:pPr>
            <w:r w:rsidRPr="008823F4">
              <w:rPr>
                <w:color w:val="000000"/>
                <w:sz w:val="18"/>
                <w:szCs w:val="18"/>
              </w:rPr>
              <w:t xml:space="preserve"> 25,441,652    </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8DE379" w14:textId="0E1EB11A" w:rsidR="00DA0DE3" w:rsidRPr="008823F4" w:rsidRDefault="00DA0DE3" w:rsidP="00DA0DE3">
            <w:pPr>
              <w:jc w:val="right"/>
              <w:rPr>
                <w:color w:val="000000"/>
                <w:sz w:val="18"/>
                <w:szCs w:val="18"/>
              </w:rPr>
            </w:pPr>
            <w:r w:rsidRPr="008823F4">
              <w:rPr>
                <w:color w:val="000000"/>
                <w:sz w:val="18"/>
                <w:szCs w:val="18"/>
              </w:rPr>
              <w:t xml:space="preserve"> 8,445,456    </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55C6336" w14:textId="346DC1D4" w:rsidR="00DA0DE3" w:rsidRPr="008823F4" w:rsidRDefault="00DA0DE3" w:rsidP="00DA0DE3">
            <w:pPr>
              <w:jc w:val="right"/>
              <w:rPr>
                <w:color w:val="000000"/>
                <w:sz w:val="18"/>
                <w:szCs w:val="18"/>
              </w:rPr>
            </w:pPr>
            <w:r w:rsidRPr="008823F4">
              <w:rPr>
                <w:color w:val="000000"/>
                <w:sz w:val="18"/>
                <w:szCs w:val="18"/>
              </w:rPr>
              <w:t xml:space="preserve"> 2,544,165    </w:t>
            </w:r>
          </w:p>
        </w:tc>
      </w:tr>
      <w:tr w:rsidR="00DA0DE3" w:rsidRPr="008823F4" w14:paraId="7F7C60C5"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2941CA" w14:textId="77777777" w:rsidR="00DA0DE3" w:rsidRPr="008823F4" w:rsidRDefault="00DA0DE3" w:rsidP="00DA0DE3">
            <w:pPr>
              <w:jc w:val="right"/>
              <w:rPr>
                <w:color w:val="000000"/>
                <w:sz w:val="18"/>
                <w:szCs w:val="18"/>
                <w:lang w:eastAsia="tr-TR"/>
              </w:rPr>
            </w:pPr>
            <w:r w:rsidRPr="008823F4">
              <w:rPr>
                <w:color w:val="000000"/>
                <w:sz w:val="18"/>
                <w:szCs w:val="18"/>
                <w:lang w:eastAsia="tr-TR"/>
              </w:rPr>
              <w:t>3</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CDAF6A" w14:textId="77777777" w:rsidR="00DA0DE3" w:rsidRPr="008823F4" w:rsidRDefault="00DA0DE3" w:rsidP="00DA0DE3">
            <w:pPr>
              <w:rPr>
                <w:color w:val="000000"/>
                <w:sz w:val="18"/>
                <w:szCs w:val="18"/>
                <w:lang w:eastAsia="tr-TR"/>
              </w:rPr>
            </w:pPr>
            <w:r w:rsidRPr="008823F4">
              <w:rPr>
                <w:color w:val="000000"/>
                <w:sz w:val="18"/>
                <w:szCs w:val="18"/>
                <w:lang w:eastAsia="tr-TR"/>
              </w:rPr>
              <w:t xml:space="preserve">       İstikrarlı mevduat</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CF1E7F" w14:textId="4B7AA6FB" w:rsidR="00DA0DE3" w:rsidRPr="008823F4" w:rsidRDefault="00DA0DE3" w:rsidP="00DA0DE3">
            <w:pPr>
              <w:jc w:val="right"/>
              <w:rPr>
                <w:color w:val="000000"/>
                <w:sz w:val="18"/>
                <w:szCs w:val="18"/>
              </w:rPr>
            </w:pPr>
            <w:r w:rsidRPr="008823F4">
              <w:rPr>
                <w:color w:val="000000"/>
                <w:sz w:val="18"/>
                <w:szCs w:val="18"/>
              </w:rPr>
              <w:t xml:space="preserve"> 17,610,532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D1AF54" w14:textId="21DC2064" w:rsidR="00DA0DE3" w:rsidRPr="008823F4" w:rsidRDefault="00DA0DE3" w:rsidP="00DA0DE3">
            <w:pPr>
              <w:jc w:val="right"/>
              <w:rPr>
                <w:color w:val="000000"/>
                <w:sz w:val="18"/>
                <w:szCs w:val="18"/>
              </w:rPr>
            </w:pPr>
            <w:r w:rsidRPr="008823F4">
              <w:rPr>
                <w:color w:val="000000"/>
                <w:sz w:val="18"/>
                <w:szCs w:val="18"/>
              </w:rPr>
              <w:t xml:space="preserve"> -      </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3FDE0A" w14:textId="0CC2BFD1" w:rsidR="00DA0DE3" w:rsidRPr="008823F4" w:rsidRDefault="00DA0DE3" w:rsidP="00DA0DE3">
            <w:pPr>
              <w:jc w:val="right"/>
              <w:rPr>
                <w:color w:val="000000"/>
                <w:sz w:val="18"/>
                <w:szCs w:val="18"/>
              </w:rPr>
            </w:pPr>
            <w:r w:rsidRPr="008823F4">
              <w:rPr>
                <w:color w:val="000000"/>
                <w:sz w:val="18"/>
                <w:szCs w:val="18"/>
              </w:rPr>
              <w:t xml:space="preserve"> 880,527    </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7360C22" w14:textId="51B73296" w:rsidR="00DA0DE3" w:rsidRPr="008823F4" w:rsidRDefault="00DA0DE3" w:rsidP="00DA0DE3">
            <w:pPr>
              <w:jc w:val="right"/>
              <w:rPr>
                <w:color w:val="000000"/>
                <w:sz w:val="18"/>
                <w:szCs w:val="18"/>
              </w:rPr>
            </w:pPr>
            <w:r w:rsidRPr="008823F4">
              <w:rPr>
                <w:color w:val="000000"/>
                <w:sz w:val="18"/>
                <w:szCs w:val="18"/>
              </w:rPr>
              <w:t xml:space="preserve"> -      </w:t>
            </w:r>
          </w:p>
        </w:tc>
      </w:tr>
      <w:tr w:rsidR="00DA0DE3" w:rsidRPr="008823F4" w14:paraId="64BFC13E"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995F66" w14:textId="77777777" w:rsidR="00DA0DE3" w:rsidRPr="008823F4" w:rsidRDefault="00DA0DE3" w:rsidP="00DA0DE3">
            <w:pPr>
              <w:jc w:val="right"/>
              <w:rPr>
                <w:color w:val="000000"/>
                <w:sz w:val="18"/>
                <w:szCs w:val="18"/>
                <w:lang w:eastAsia="tr-TR"/>
              </w:rPr>
            </w:pPr>
            <w:r w:rsidRPr="008823F4">
              <w:rPr>
                <w:color w:val="000000"/>
                <w:sz w:val="18"/>
                <w:szCs w:val="18"/>
                <w:lang w:eastAsia="tr-TR"/>
              </w:rPr>
              <w:t>4</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EDB361" w14:textId="77777777" w:rsidR="00DA0DE3" w:rsidRPr="008823F4" w:rsidRDefault="00DA0DE3" w:rsidP="00DA0DE3">
            <w:pPr>
              <w:rPr>
                <w:color w:val="000000"/>
                <w:sz w:val="18"/>
                <w:szCs w:val="18"/>
                <w:lang w:eastAsia="tr-TR"/>
              </w:rPr>
            </w:pPr>
            <w:r w:rsidRPr="008823F4">
              <w:rPr>
                <w:color w:val="000000"/>
                <w:sz w:val="18"/>
                <w:szCs w:val="18"/>
                <w:lang w:eastAsia="tr-TR"/>
              </w:rPr>
              <w:t xml:space="preserve">       Düşük istikrarlı mevduat</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077C95" w14:textId="6DDC40E4" w:rsidR="00DA0DE3" w:rsidRPr="008823F4" w:rsidRDefault="00DA0DE3" w:rsidP="00DA0DE3">
            <w:pPr>
              <w:jc w:val="right"/>
              <w:rPr>
                <w:color w:val="000000"/>
                <w:sz w:val="18"/>
                <w:szCs w:val="18"/>
              </w:rPr>
            </w:pPr>
            <w:r w:rsidRPr="008823F4">
              <w:rPr>
                <w:color w:val="000000"/>
                <w:sz w:val="18"/>
                <w:szCs w:val="18"/>
              </w:rPr>
              <w:t xml:space="preserve"> 75,649,288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4352FE" w14:textId="16D279E6" w:rsidR="00DA0DE3" w:rsidRPr="008823F4" w:rsidRDefault="00DA0DE3" w:rsidP="00DA0DE3">
            <w:pPr>
              <w:jc w:val="right"/>
              <w:rPr>
                <w:color w:val="000000"/>
                <w:sz w:val="18"/>
                <w:szCs w:val="18"/>
              </w:rPr>
            </w:pPr>
            <w:r w:rsidRPr="008823F4">
              <w:rPr>
                <w:color w:val="000000"/>
                <w:sz w:val="18"/>
                <w:szCs w:val="18"/>
              </w:rPr>
              <w:t xml:space="preserve"> 25,441,652    </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D3C591" w14:textId="14E019C6" w:rsidR="00DA0DE3" w:rsidRPr="008823F4" w:rsidRDefault="00DA0DE3" w:rsidP="00DA0DE3">
            <w:pPr>
              <w:jc w:val="right"/>
              <w:rPr>
                <w:color w:val="000000"/>
                <w:sz w:val="18"/>
                <w:szCs w:val="18"/>
              </w:rPr>
            </w:pPr>
            <w:r w:rsidRPr="008823F4">
              <w:rPr>
                <w:color w:val="000000"/>
                <w:sz w:val="18"/>
                <w:szCs w:val="18"/>
              </w:rPr>
              <w:t xml:space="preserve"> 7,564,929    </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34F5014" w14:textId="437ECEDF" w:rsidR="00DA0DE3" w:rsidRPr="008823F4" w:rsidRDefault="00DA0DE3" w:rsidP="00DA0DE3">
            <w:pPr>
              <w:jc w:val="right"/>
              <w:rPr>
                <w:color w:val="000000"/>
                <w:sz w:val="18"/>
                <w:szCs w:val="18"/>
              </w:rPr>
            </w:pPr>
            <w:r w:rsidRPr="008823F4">
              <w:rPr>
                <w:color w:val="000000"/>
                <w:sz w:val="18"/>
                <w:szCs w:val="18"/>
              </w:rPr>
              <w:t xml:space="preserve"> 2,544,165    </w:t>
            </w:r>
          </w:p>
        </w:tc>
      </w:tr>
      <w:tr w:rsidR="00DA0DE3" w:rsidRPr="008823F4" w14:paraId="3A8A4688"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654749" w14:textId="77777777" w:rsidR="00DA0DE3" w:rsidRPr="008823F4" w:rsidRDefault="00DA0DE3" w:rsidP="00DA0DE3">
            <w:pPr>
              <w:jc w:val="right"/>
              <w:rPr>
                <w:color w:val="000000"/>
                <w:sz w:val="18"/>
                <w:szCs w:val="18"/>
                <w:lang w:eastAsia="tr-TR"/>
              </w:rPr>
            </w:pPr>
            <w:r w:rsidRPr="008823F4">
              <w:rPr>
                <w:color w:val="000000"/>
                <w:sz w:val="18"/>
                <w:szCs w:val="18"/>
                <w:lang w:eastAsia="tr-TR"/>
              </w:rPr>
              <w:t>5</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6C743D" w14:textId="77777777" w:rsidR="00DA0DE3" w:rsidRPr="008823F4" w:rsidRDefault="00DA0DE3" w:rsidP="00DA0DE3">
            <w:pPr>
              <w:rPr>
                <w:color w:val="000000"/>
                <w:sz w:val="18"/>
                <w:szCs w:val="18"/>
                <w:lang w:eastAsia="tr-TR"/>
              </w:rPr>
            </w:pPr>
            <w:r w:rsidRPr="008823F4">
              <w:rPr>
                <w:color w:val="000000"/>
                <w:sz w:val="18"/>
                <w:szCs w:val="18"/>
                <w:lang w:eastAsia="tr-TR"/>
              </w:rPr>
              <w:t>Gerçek kişi mevduat ve perakende mevduat dışında kalan teminatsız borçlar</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B43541" w14:textId="2929DE51" w:rsidR="00DA0DE3" w:rsidRPr="008823F4" w:rsidRDefault="00DA0DE3" w:rsidP="00DA0DE3">
            <w:pPr>
              <w:jc w:val="right"/>
              <w:rPr>
                <w:color w:val="000000"/>
                <w:sz w:val="18"/>
                <w:szCs w:val="18"/>
              </w:rPr>
            </w:pPr>
            <w:r w:rsidRPr="008823F4">
              <w:rPr>
                <w:color w:val="000000"/>
                <w:sz w:val="18"/>
                <w:szCs w:val="18"/>
              </w:rPr>
              <w:t xml:space="preserve"> 53,722,601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6BEA70" w14:textId="0122EB8F" w:rsidR="00DA0DE3" w:rsidRPr="008823F4" w:rsidRDefault="00DA0DE3" w:rsidP="00DA0DE3">
            <w:pPr>
              <w:jc w:val="right"/>
              <w:rPr>
                <w:color w:val="000000"/>
                <w:sz w:val="18"/>
                <w:szCs w:val="18"/>
              </w:rPr>
            </w:pPr>
            <w:r w:rsidRPr="008823F4">
              <w:rPr>
                <w:color w:val="000000"/>
                <w:sz w:val="18"/>
                <w:szCs w:val="18"/>
              </w:rPr>
              <w:t xml:space="preserve"> 37,400,230    </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0D8CC6" w14:textId="0669FD43" w:rsidR="00DA0DE3" w:rsidRPr="008823F4" w:rsidRDefault="00DA0DE3" w:rsidP="00DA0DE3">
            <w:pPr>
              <w:jc w:val="right"/>
              <w:rPr>
                <w:color w:val="000000"/>
                <w:sz w:val="18"/>
                <w:szCs w:val="18"/>
              </w:rPr>
            </w:pPr>
            <w:r w:rsidRPr="008823F4">
              <w:rPr>
                <w:color w:val="000000"/>
                <w:sz w:val="18"/>
                <w:szCs w:val="18"/>
              </w:rPr>
              <w:t xml:space="preserve"> 26,761,615    </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7DE69B6" w14:textId="5BE6DF68" w:rsidR="00DA0DE3" w:rsidRPr="008823F4" w:rsidRDefault="00DA0DE3" w:rsidP="00DA0DE3">
            <w:pPr>
              <w:jc w:val="right"/>
              <w:rPr>
                <w:color w:val="000000"/>
                <w:sz w:val="18"/>
                <w:szCs w:val="18"/>
              </w:rPr>
            </w:pPr>
            <w:r w:rsidRPr="008823F4">
              <w:rPr>
                <w:color w:val="000000"/>
                <w:sz w:val="18"/>
                <w:szCs w:val="18"/>
              </w:rPr>
              <w:t xml:space="preserve"> 17,542,782    </w:t>
            </w:r>
          </w:p>
        </w:tc>
      </w:tr>
      <w:tr w:rsidR="00DA0DE3" w:rsidRPr="008823F4" w14:paraId="32589FE4"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099F5" w14:textId="77777777" w:rsidR="00DA0DE3" w:rsidRPr="008823F4" w:rsidRDefault="00DA0DE3" w:rsidP="00DA0DE3">
            <w:pPr>
              <w:jc w:val="right"/>
              <w:rPr>
                <w:color w:val="000000"/>
                <w:sz w:val="18"/>
                <w:szCs w:val="18"/>
                <w:lang w:eastAsia="tr-TR"/>
              </w:rPr>
            </w:pPr>
            <w:r w:rsidRPr="008823F4">
              <w:rPr>
                <w:color w:val="000000"/>
                <w:sz w:val="18"/>
                <w:szCs w:val="18"/>
                <w:lang w:eastAsia="tr-TR"/>
              </w:rPr>
              <w:t>6</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DF41F1" w14:textId="77777777" w:rsidR="00DA0DE3" w:rsidRPr="008823F4" w:rsidRDefault="00DA0DE3" w:rsidP="00DA0DE3">
            <w:pPr>
              <w:rPr>
                <w:color w:val="000000"/>
                <w:sz w:val="18"/>
                <w:szCs w:val="18"/>
                <w:lang w:eastAsia="tr-TR"/>
              </w:rPr>
            </w:pPr>
            <w:r w:rsidRPr="008823F4">
              <w:rPr>
                <w:color w:val="000000"/>
                <w:sz w:val="18"/>
                <w:szCs w:val="18"/>
                <w:lang w:eastAsia="tr-TR"/>
              </w:rPr>
              <w:t xml:space="preserve">       Operasyonel mevduat</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F190A5" w14:textId="2A498EFC" w:rsidR="00DA0DE3" w:rsidRPr="008823F4" w:rsidRDefault="00DA0DE3" w:rsidP="00DA0DE3">
            <w:pPr>
              <w:jc w:val="right"/>
              <w:rPr>
                <w:color w:val="000000"/>
                <w:sz w:val="18"/>
                <w:szCs w:val="18"/>
              </w:rPr>
            </w:pPr>
            <w:r w:rsidRPr="008823F4">
              <w:rPr>
                <w:color w:val="000000"/>
                <w:sz w:val="18"/>
                <w:szCs w:val="18"/>
              </w:rPr>
              <w:t xml:space="preserve"> -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46D878" w14:textId="6FD6D780" w:rsidR="00DA0DE3" w:rsidRPr="008823F4" w:rsidRDefault="00DA0DE3" w:rsidP="00DA0DE3">
            <w:pPr>
              <w:jc w:val="right"/>
              <w:rPr>
                <w:color w:val="000000"/>
                <w:sz w:val="18"/>
                <w:szCs w:val="18"/>
              </w:rPr>
            </w:pPr>
            <w:r w:rsidRPr="008823F4">
              <w:rPr>
                <w:color w:val="000000"/>
                <w:sz w:val="18"/>
                <w:szCs w:val="18"/>
              </w:rPr>
              <w:t xml:space="preserve"> -      </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EB34DC" w14:textId="11B4948A" w:rsidR="00DA0DE3" w:rsidRPr="008823F4" w:rsidRDefault="00DA0DE3" w:rsidP="00DA0DE3">
            <w:pPr>
              <w:jc w:val="right"/>
              <w:rPr>
                <w:color w:val="000000"/>
                <w:sz w:val="18"/>
                <w:szCs w:val="18"/>
              </w:rPr>
            </w:pPr>
            <w:r w:rsidRPr="008823F4">
              <w:rPr>
                <w:color w:val="000000"/>
                <w:sz w:val="18"/>
                <w:szCs w:val="18"/>
              </w:rPr>
              <w:t xml:space="preserve"> -      </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357976A" w14:textId="0DB10F1E" w:rsidR="00DA0DE3" w:rsidRPr="008823F4" w:rsidRDefault="00DA0DE3" w:rsidP="00DA0DE3">
            <w:pPr>
              <w:jc w:val="right"/>
              <w:rPr>
                <w:color w:val="000000"/>
                <w:sz w:val="18"/>
                <w:szCs w:val="18"/>
              </w:rPr>
            </w:pPr>
            <w:r w:rsidRPr="008823F4">
              <w:rPr>
                <w:color w:val="000000"/>
                <w:sz w:val="18"/>
                <w:szCs w:val="18"/>
              </w:rPr>
              <w:t xml:space="preserve"> -      </w:t>
            </w:r>
          </w:p>
        </w:tc>
      </w:tr>
      <w:tr w:rsidR="00DA0DE3" w:rsidRPr="008823F4" w14:paraId="2C640FF1"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AB444" w14:textId="77777777" w:rsidR="00DA0DE3" w:rsidRPr="008823F4" w:rsidRDefault="00DA0DE3" w:rsidP="00DA0DE3">
            <w:pPr>
              <w:jc w:val="right"/>
              <w:rPr>
                <w:color w:val="000000"/>
                <w:sz w:val="18"/>
                <w:szCs w:val="18"/>
                <w:lang w:eastAsia="tr-TR"/>
              </w:rPr>
            </w:pPr>
            <w:r w:rsidRPr="008823F4">
              <w:rPr>
                <w:color w:val="000000"/>
                <w:sz w:val="18"/>
                <w:szCs w:val="18"/>
                <w:lang w:eastAsia="tr-TR"/>
              </w:rPr>
              <w:t>7</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E23E4B" w14:textId="77777777" w:rsidR="00DA0DE3" w:rsidRPr="008823F4" w:rsidRDefault="00DA0DE3" w:rsidP="00DA0DE3">
            <w:pPr>
              <w:rPr>
                <w:color w:val="000000"/>
                <w:sz w:val="18"/>
                <w:szCs w:val="18"/>
                <w:lang w:eastAsia="tr-TR"/>
              </w:rPr>
            </w:pPr>
            <w:r w:rsidRPr="008823F4">
              <w:rPr>
                <w:color w:val="000000"/>
                <w:sz w:val="18"/>
                <w:szCs w:val="18"/>
                <w:lang w:eastAsia="tr-TR"/>
              </w:rPr>
              <w:t xml:space="preserve">       Operasyonel olmayan mevduat</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7C6F74" w14:textId="25825532" w:rsidR="00DA0DE3" w:rsidRPr="008823F4" w:rsidRDefault="00DA0DE3" w:rsidP="00DA0DE3">
            <w:pPr>
              <w:jc w:val="right"/>
              <w:rPr>
                <w:color w:val="000000"/>
                <w:sz w:val="18"/>
                <w:szCs w:val="18"/>
              </w:rPr>
            </w:pPr>
            <w:r w:rsidRPr="008823F4">
              <w:rPr>
                <w:color w:val="000000"/>
                <w:sz w:val="18"/>
                <w:szCs w:val="18"/>
              </w:rPr>
              <w:t xml:space="preserve"> 47,430,145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CC956C" w14:textId="0D828DF2" w:rsidR="00DA0DE3" w:rsidRPr="008823F4" w:rsidRDefault="00DA0DE3" w:rsidP="00DA0DE3">
            <w:pPr>
              <w:jc w:val="right"/>
              <w:rPr>
                <w:color w:val="000000"/>
                <w:sz w:val="18"/>
                <w:szCs w:val="18"/>
              </w:rPr>
            </w:pPr>
            <w:r w:rsidRPr="008823F4">
              <w:rPr>
                <w:color w:val="000000"/>
                <w:sz w:val="18"/>
                <w:szCs w:val="18"/>
              </w:rPr>
              <w:t xml:space="preserve"> 34,850,949    </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8D39BC" w14:textId="6FAAEF33" w:rsidR="00DA0DE3" w:rsidRPr="008823F4" w:rsidRDefault="00DA0DE3" w:rsidP="00DA0DE3">
            <w:pPr>
              <w:jc w:val="right"/>
              <w:rPr>
                <w:color w:val="000000"/>
                <w:sz w:val="18"/>
                <w:szCs w:val="18"/>
              </w:rPr>
            </w:pPr>
            <w:r w:rsidRPr="008823F4">
              <w:rPr>
                <w:color w:val="000000"/>
                <w:sz w:val="18"/>
                <w:szCs w:val="18"/>
              </w:rPr>
              <w:t xml:space="preserve"> 20,469,159    </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DECB18B" w14:textId="2E7EA296" w:rsidR="00DA0DE3" w:rsidRPr="008823F4" w:rsidRDefault="00DA0DE3" w:rsidP="00DA0DE3">
            <w:pPr>
              <w:jc w:val="right"/>
              <w:rPr>
                <w:color w:val="000000"/>
                <w:sz w:val="18"/>
                <w:szCs w:val="18"/>
              </w:rPr>
            </w:pPr>
            <w:r w:rsidRPr="008823F4">
              <w:rPr>
                <w:color w:val="000000"/>
                <w:sz w:val="18"/>
                <w:szCs w:val="18"/>
              </w:rPr>
              <w:t xml:space="preserve"> 14,993,501    </w:t>
            </w:r>
          </w:p>
        </w:tc>
      </w:tr>
      <w:tr w:rsidR="00DA0DE3" w:rsidRPr="008823F4" w14:paraId="61B3979F"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C46081" w14:textId="77777777" w:rsidR="00DA0DE3" w:rsidRPr="008823F4" w:rsidRDefault="00DA0DE3" w:rsidP="00DA0DE3">
            <w:pPr>
              <w:jc w:val="right"/>
              <w:rPr>
                <w:color w:val="000000"/>
                <w:sz w:val="18"/>
                <w:szCs w:val="18"/>
                <w:lang w:eastAsia="tr-TR"/>
              </w:rPr>
            </w:pPr>
            <w:r w:rsidRPr="008823F4">
              <w:rPr>
                <w:color w:val="000000"/>
                <w:sz w:val="18"/>
                <w:szCs w:val="18"/>
                <w:lang w:eastAsia="tr-TR"/>
              </w:rPr>
              <w:t>8</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B6E113" w14:textId="77777777" w:rsidR="00DA0DE3" w:rsidRPr="008823F4" w:rsidRDefault="00DA0DE3" w:rsidP="00DA0DE3">
            <w:pPr>
              <w:rPr>
                <w:color w:val="000000"/>
                <w:sz w:val="18"/>
                <w:szCs w:val="18"/>
                <w:lang w:eastAsia="tr-TR"/>
              </w:rPr>
            </w:pPr>
            <w:r w:rsidRPr="008823F4">
              <w:rPr>
                <w:color w:val="000000"/>
                <w:sz w:val="18"/>
                <w:szCs w:val="18"/>
                <w:lang w:eastAsia="tr-TR"/>
              </w:rPr>
              <w:t xml:space="preserve">       Diğer teminatsız borçlar</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E54FD2" w14:textId="11856F08" w:rsidR="00DA0DE3" w:rsidRPr="008823F4" w:rsidRDefault="00DA0DE3" w:rsidP="00DA0DE3">
            <w:pPr>
              <w:jc w:val="right"/>
              <w:rPr>
                <w:color w:val="000000"/>
                <w:sz w:val="18"/>
                <w:szCs w:val="18"/>
              </w:rPr>
            </w:pPr>
            <w:r w:rsidRPr="008823F4">
              <w:rPr>
                <w:color w:val="000000"/>
                <w:sz w:val="18"/>
                <w:szCs w:val="18"/>
              </w:rPr>
              <w:t xml:space="preserve"> 6,292,456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3414C9" w14:textId="133A2AD7" w:rsidR="00DA0DE3" w:rsidRPr="008823F4" w:rsidRDefault="00DA0DE3" w:rsidP="00DA0DE3">
            <w:pPr>
              <w:jc w:val="right"/>
              <w:rPr>
                <w:color w:val="000000"/>
                <w:sz w:val="18"/>
                <w:szCs w:val="18"/>
              </w:rPr>
            </w:pPr>
            <w:r w:rsidRPr="008823F4">
              <w:rPr>
                <w:color w:val="000000"/>
                <w:sz w:val="18"/>
                <w:szCs w:val="18"/>
              </w:rPr>
              <w:t xml:space="preserve"> 2,549,281    </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0E59A1" w14:textId="05681A47" w:rsidR="00DA0DE3" w:rsidRPr="008823F4" w:rsidRDefault="00DA0DE3" w:rsidP="00DA0DE3">
            <w:pPr>
              <w:jc w:val="right"/>
              <w:rPr>
                <w:color w:val="000000"/>
                <w:sz w:val="18"/>
                <w:szCs w:val="18"/>
              </w:rPr>
            </w:pPr>
            <w:r w:rsidRPr="008823F4">
              <w:rPr>
                <w:color w:val="000000"/>
                <w:sz w:val="18"/>
                <w:szCs w:val="18"/>
              </w:rPr>
              <w:t xml:space="preserve"> 6,292,456    </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19163EF" w14:textId="6ABA7E9B" w:rsidR="00DA0DE3" w:rsidRPr="008823F4" w:rsidRDefault="00DA0DE3" w:rsidP="00DA0DE3">
            <w:pPr>
              <w:jc w:val="right"/>
              <w:rPr>
                <w:color w:val="000000"/>
                <w:sz w:val="18"/>
                <w:szCs w:val="18"/>
              </w:rPr>
            </w:pPr>
            <w:r w:rsidRPr="008823F4">
              <w:rPr>
                <w:color w:val="000000"/>
                <w:sz w:val="18"/>
                <w:szCs w:val="18"/>
              </w:rPr>
              <w:t xml:space="preserve"> 2,549,281    </w:t>
            </w:r>
          </w:p>
        </w:tc>
      </w:tr>
      <w:tr w:rsidR="00DA0DE3" w:rsidRPr="008823F4" w14:paraId="115B62A9"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CC99C2" w14:textId="77777777" w:rsidR="00E84171" w:rsidRPr="008823F4" w:rsidRDefault="00E84171" w:rsidP="00E84171">
            <w:pPr>
              <w:jc w:val="right"/>
              <w:rPr>
                <w:color w:val="000000"/>
                <w:sz w:val="18"/>
                <w:szCs w:val="18"/>
                <w:lang w:eastAsia="tr-TR"/>
              </w:rPr>
            </w:pPr>
            <w:r w:rsidRPr="008823F4">
              <w:rPr>
                <w:color w:val="000000"/>
                <w:sz w:val="18"/>
                <w:szCs w:val="18"/>
                <w:lang w:eastAsia="tr-TR"/>
              </w:rPr>
              <w:t>9</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339000" w14:textId="77777777" w:rsidR="00E84171" w:rsidRPr="008823F4" w:rsidRDefault="00E84171" w:rsidP="00E84171">
            <w:pPr>
              <w:rPr>
                <w:color w:val="000000"/>
                <w:sz w:val="18"/>
                <w:szCs w:val="18"/>
                <w:lang w:eastAsia="tr-TR"/>
              </w:rPr>
            </w:pPr>
            <w:r w:rsidRPr="008823F4">
              <w:rPr>
                <w:color w:val="000000"/>
                <w:sz w:val="18"/>
                <w:szCs w:val="18"/>
                <w:lang w:eastAsia="tr-TR"/>
              </w:rPr>
              <w:t>Teminatlı borçlar</w:t>
            </w:r>
          </w:p>
        </w:tc>
        <w:tc>
          <w:tcPr>
            <w:tcW w:w="100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22838C1" w14:textId="2E42EED8" w:rsidR="00E84171" w:rsidRPr="008823F4" w:rsidRDefault="00E84171" w:rsidP="00FF62B4">
            <w:pPr>
              <w:jc w:val="right"/>
              <w:rPr>
                <w:color w:val="000000"/>
                <w:sz w:val="18"/>
                <w:szCs w:val="18"/>
                <w:lang w:eastAsia="tr-TR"/>
              </w:rPr>
            </w:pPr>
          </w:p>
        </w:tc>
        <w:tc>
          <w:tcPr>
            <w:tcW w:w="100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C15F50B" w14:textId="58D19C2D" w:rsidR="00E84171" w:rsidRPr="008823F4" w:rsidRDefault="00E84171" w:rsidP="00FF62B4">
            <w:pPr>
              <w:jc w:val="right"/>
              <w:rPr>
                <w:color w:val="000000"/>
                <w:sz w:val="18"/>
                <w:szCs w:val="18"/>
                <w:lang w:eastAsia="tr-TR"/>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671EC" w14:textId="77777777" w:rsidR="00E84171" w:rsidRPr="008823F4" w:rsidRDefault="00E84171" w:rsidP="00FF62B4">
            <w:pPr>
              <w:jc w:val="right"/>
              <w:rPr>
                <w:color w:val="000000"/>
                <w:sz w:val="18"/>
                <w:szCs w:val="18"/>
                <w:lang w:eastAsia="tr-TR"/>
              </w:rPr>
            </w:pPr>
            <w:r w:rsidRPr="008823F4">
              <w:rPr>
                <w:color w:val="000000"/>
                <w:sz w:val="18"/>
                <w:szCs w:val="18"/>
                <w:lang w:eastAsia="tr-TR"/>
              </w:rPr>
              <w:t>-</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2D5D27" w14:textId="77777777" w:rsidR="00E84171" w:rsidRPr="008823F4" w:rsidRDefault="00E84171" w:rsidP="00FF62B4">
            <w:pPr>
              <w:jc w:val="right"/>
              <w:rPr>
                <w:color w:val="000000"/>
                <w:sz w:val="18"/>
                <w:szCs w:val="18"/>
                <w:lang w:eastAsia="tr-TR"/>
              </w:rPr>
            </w:pPr>
            <w:r w:rsidRPr="008823F4">
              <w:rPr>
                <w:color w:val="000000"/>
                <w:sz w:val="18"/>
                <w:szCs w:val="18"/>
                <w:lang w:eastAsia="tr-TR"/>
              </w:rPr>
              <w:t>-</w:t>
            </w:r>
          </w:p>
        </w:tc>
      </w:tr>
      <w:tr w:rsidR="00DA0DE3" w:rsidRPr="008823F4" w14:paraId="660D2E57"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4976D" w14:textId="77777777" w:rsidR="00DA0DE3" w:rsidRPr="008823F4" w:rsidRDefault="00DA0DE3" w:rsidP="00DA0DE3">
            <w:pPr>
              <w:jc w:val="right"/>
              <w:rPr>
                <w:color w:val="000000"/>
                <w:sz w:val="18"/>
                <w:szCs w:val="18"/>
                <w:lang w:eastAsia="tr-TR"/>
              </w:rPr>
            </w:pPr>
            <w:r w:rsidRPr="008823F4">
              <w:rPr>
                <w:color w:val="000000"/>
                <w:sz w:val="18"/>
                <w:szCs w:val="18"/>
                <w:lang w:eastAsia="tr-TR"/>
              </w:rPr>
              <w:t>10</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922CFA" w14:textId="77777777" w:rsidR="00DA0DE3" w:rsidRPr="008823F4" w:rsidRDefault="00DA0DE3" w:rsidP="00DA0DE3">
            <w:pPr>
              <w:rPr>
                <w:color w:val="000000"/>
                <w:sz w:val="18"/>
                <w:szCs w:val="18"/>
                <w:lang w:eastAsia="tr-TR"/>
              </w:rPr>
            </w:pPr>
            <w:r w:rsidRPr="008823F4">
              <w:rPr>
                <w:color w:val="000000"/>
                <w:sz w:val="18"/>
                <w:szCs w:val="18"/>
                <w:lang w:eastAsia="tr-TR"/>
              </w:rPr>
              <w:t>Diğer nakit çıkışları</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D460BD" w14:textId="450C2115" w:rsidR="00DA0DE3" w:rsidRPr="008823F4" w:rsidRDefault="00DA0DE3" w:rsidP="00DA0DE3">
            <w:pPr>
              <w:jc w:val="right"/>
              <w:rPr>
                <w:color w:val="000000"/>
                <w:sz w:val="18"/>
                <w:szCs w:val="18"/>
              </w:rPr>
            </w:pPr>
            <w:r w:rsidRPr="008823F4">
              <w:rPr>
                <w:color w:val="000000"/>
                <w:sz w:val="18"/>
                <w:szCs w:val="18"/>
              </w:rPr>
              <w:t xml:space="preserve"> 41,236,557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901E68" w14:textId="1ACACC56" w:rsidR="00DA0DE3" w:rsidRPr="008823F4" w:rsidRDefault="00DA0DE3" w:rsidP="00DA0DE3">
            <w:pPr>
              <w:jc w:val="right"/>
              <w:rPr>
                <w:color w:val="000000"/>
                <w:sz w:val="18"/>
                <w:szCs w:val="18"/>
              </w:rPr>
            </w:pPr>
            <w:r w:rsidRPr="008823F4">
              <w:rPr>
                <w:color w:val="000000"/>
                <w:sz w:val="18"/>
                <w:szCs w:val="18"/>
              </w:rPr>
              <w:t xml:space="preserve"> 38,194,672    </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EB5D69" w14:textId="36FDFDF6" w:rsidR="00DA0DE3" w:rsidRPr="008823F4" w:rsidRDefault="00DA0DE3" w:rsidP="00DA0DE3">
            <w:pPr>
              <w:jc w:val="right"/>
              <w:rPr>
                <w:color w:val="000000"/>
                <w:sz w:val="18"/>
                <w:szCs w:val="18"/>
              </w:rPr>
            </w:pPr>
            <w:r w:rsidRPr="008823F4">
              <w:rPr>
                <w:color w:val="000000"/>
                <w:sz w:val="18"/>
                <w:szCs w:val="18"/>
              </w:rPr>
              <w:t xml:space="preserve"> 41,236,557    </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06B78FB" w14:textId="52E752E3" w:rsidR="00DA0DE3" w:rsidRPr="008823F4" w:rsidRDefault="00DA0DE3" w:rsidP="00DA0DE3">
            <w:pPr>
              <w:jc w:val="right"/>
              <w:rPr>
                <w:color w:val="000000"/>
                <w:sz w:val="18"/>
                <w:szCs w:val="18"/>
              </w:rPr>
            </w:pPr>
            <w:r w:rsidRPr="008823F4">
              <w:rPr>
                <w:color w:val="000000"/>
                <w:sz w:val="18"/>
                <w:szCs w:val="18"/>
              </w:rPr>
              <w:t xml:space="preserve"> 38,194,672    </w:t>
            </w:r>
          </w:p>
        </w:tc>
      </w:tr>
      <w:tr w:rsidR="00DA0DE3" w:rsidRPr="008823F4" w14:paraId="4B140548"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B7B4DF" w14:textId="77777777" w:rsidR="00DA0DE3" w:rsidRPr="008823F4" w:rsidRDefault="00DA0DE3" w:rsidP="00DA0DE3">
            <w:pPr>
              <w:jc w:val="right"/>
              <w:rPr>
                <w:color w:val="000000"/>
                <w:sz w:val="18"/>
                <w:szCs w:val="18"/>
                <w:lang w:eastAsia="tr-TR"/>
              </w:rPr>
            </w:pPr>
            <w:r w:rsidRPr="008823F4">
              <w:rPr>
                <w:color w:val="000000"/>
                <w:sz w:val="18"/>
                <w:szCs w:val="18"/>
                <w:lang w:eastAsia="tr-TR"/>
              </w:rPr>
              <w:t>11</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A28CC0" w14:textId="77777777" w:rsidR="00DA0DE3" w:rsidRPr="008823F4" w:rsidRDefault="00DA0DE3" w:rsidP="00DA0DE3">
            <w:pPr>
              <w:rPr>
                <w:color w:val="000000"/>
                <w:sz w:val="18"/>
                <w:szCs w:val="18"/>
                <w:lang w:eastAsia="tr-TR"/>
              </w:rPr>
            </w:pPr>
            <w:r w:rsidRPr="008823F4">
              <w:rPr>
                <w:color w:val="000000"/>
                <w:sz w:val="18"/>
                <w:szCs w:val="18"/>
                <w:lang w:eastAsia="tr-TR"/>
              </w:rPr>
              <w:t xml:space="preserve">       Türev yükümlülükler ve teminat tamamlama yükümlülükleri</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FE955E" w14:textId="01139DC8" w:rsidR="00DA0DE3" w:rsidRPr="008823F4" w:rsidRDefault="00DA0DE3" w:rsidP="00DA0DE3">
            <w:pPr>
              <w:jc w:val="right"/>
              <w:rPr>
                <w:color w:val="000000"/>
                <w:sz w:val="18"/>
                <w:szCs w:val="18"/>
              </w:rPr>
            </w:pPr>
            <w:r w:rsidRPr="008823F4">
              <w:rPr>
                <w:color w:val="000000"/>
                <w:sz w:val="18"/>
                <w:szCs w:val="18"/>
              </w:rPr>
              <w:t xml:space="preserve"> 40,412,693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B4F51C" w14:textId="46D99A79" w:rsidR="00DA0DE3" w:rsidRPr="008823F4" w:rsidRDefault="00DA0DE3" w:rsidP="00DA0DE3">
            <w:pPr>
              <w:jc w:val="right"/>
              <w:rPr>
                <w:color w:val="000000"/>
                <w:sz w:val="18"/>
                <w:szCs w:val="18"/>
              </w:rPr>
            </w:pPr>
            <w:r w:rsidRPr="008823F4">
              <w:rPr>
                <w:color w:val="000000"/>
                <w:sz w:val="18"/>
                <w:szCs w:val="18"/>
              </w:rPr>
              <w:t xml:space="preserve"> 38,192,002    </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2C3BB1" w14:textId="39913B6F" w:rsidR="00DA0DE3" w:rsidRPr="008823F4" w:rsidRDefault="00DA0DE3" w:rsidP="00DA0DE3">
            <w:pPr>
              <w:jc w:val="right"/>
              <w:rPr>
                <w:color w:val="000000"/>
                <w:sz w:val="18"/>
                <w:szCs w:val="18"/>
              </w:rPr>
            </w:pPr>
            <w:r w:rsidRPr="008823F4">
              <w:rPr>
                <w:color w:val="000000"/>
                <w:sz w:val="18"/>
                <w:szCs w:val="18"/>
              </w:rPr>
              <w:t xml:space="preserve"> 40,412,693    </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3FAE446" w14:textId="429A0087" w:rsidR="00DA0DE3" w:rsidRPr="008823F4" w:rsidRDefault="00DA0DE3" w:rsidP="00DA0DE3">
            <w:pPr>
              <w:jc w:val="right"/>
              <w:rPr>
                <w:color w:val="000000"/>
                <w:sz w:val="18"/>
                <w:szCs w:val="18"/>
              </w:rPr>
            </w:pPr>
            <w:r w:rsidRPr="008823F4">
              <w:rPr>
                <w:color w:val="000000"/>
                <w:sz w:val="18"/>
                <w:szCs w:val="18"/>
              </w:rPr>
              <w:t xml:space="preserve"> 38,192,002    </w:t>
            </w:r>
          </w:p>
        </w:tc>
      </w:tr>
      <w:tr w:rsidR="00DA0DE3" w:rsidRPr="008823F4" w14:paraId="43696CEC"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1B694E" w14:textId="77777777" w:rsidR="00DA0DE3" w:rsidRPr="008823F4" w:rsidRDefault="00DA0DE3" w:rsidP="00DA0DE3">
            <w:pPr>
              <w:jc w:val="right"/>
              <w:rPr>
                <w:color w:val="000000"/>
                <w:sz w:val="18"/>
                <w:szCs w:val="18"/>
                <w:lang w:eastAsia="tr-TR"/>
              </w:rPr>
            </w:pPr>
            <w:r w:rsidRPr="008823F4">
              <w:rPr>
                <w:color w:val="000000"/>
                <w:sz w:val="18"/>
                <w:szCs w:val="18"/>
                <w:lang w:eastAsia="tr-TR"/>
              </w:rPr>
              <w:t>12</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A3C07B" w14:textId="77777777" w:rsidR="00DA0DE3" w:rsidRPr="008823F4" w:rsidRDefault="00DA0DE3" w:rsidP="00DA0DE3">
            <w:pPr>
              <w:rPr>
                <w:color w:val="000000"/>
                <w:sz w:val="18"/>
                <w:szCs w:val="18"/>
                <w:lang w:eastAsia="tr-TR"/>
              </w:rPr>
            </w:pPr>
            <w:r w:rsidRPr="008823F4">
              <w:rPr>
                <w:color w:val="000000"/>
                <w:sz w:val="18"/>
                <w:szCs w:val="18"/>
                <w:lang w:eastAsia="tr-TR"/>
              </w:rPr>
              <w:t xml:space="preserve">       Yapılandırılmış finansal araçlardan borçlar</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1C2525" w14:textId="5E50FA09" w:rsidR="00DA0DE3" w:rsidRPr="008823F4" w:rsidRDefault="00DA0DE3" w:rsidP="00DA0DE3">
            <w:pPr>
              <w:jc w:val="right"/>
              <w:rPr>
                <w:color w:val="000000"/>
                <w:sz w:val="18"/>
                <w:szCs w:val="18"/>
              </w:rPr>
            </w:pPr>
            <w:r w:rsidRPr="008823F4">
              <w:rPr>
                <w:color w:val="000000"/>
                <w:sz w:val="18"/>
                <w:szCs w:val="18"/>
              </w:rPr>
              <w:t xml:space="preserve"> 823,864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C9DCF2" w14:textId="6A758C5D" w:rsidR="00DA0DE3" w:rsidRPr="008823F4" w:rsidRDefault="00DA0DE3" w:rsidP="00DA0DE3">
            <w:pPr>
              <w:jc w:val="right"/>
              <w:rPr>
                <w:color w:val="000000"/>
                <w:sz w:val="18"/>
                <w:szCs w:val="18"/>
              </w:rPr>
            </w:pPr>
            <w:r w:rsidRPr="008823F4">
              <w:rPr>
                <w:color w:val="000000"/>
                <w:sz w:val="18"/>
                <w:szCs w:val="18"/>
              </w:rPr>
              <w:t xml:space="preserve"> 2,670    </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2E2E52" w14:textId="4276449D" w:rsidR="00DA0DE3" w:rsidRPr="008823F4" w:rsidRDefault="00DA0DE3" w:rsidP="00DA0DE3">
            <w:pPr>
              <w:jc w:val="right"/>
              <w:rPr>
                <w:color w:val="000000"/>
                <w:sz w:val="18"/>
                <w:szCs w:val="18"/>
              </w:rPr>
            </w:pPr>
            <w:r w:rsidRPr="008823F4">
              <w:rPr>
                <w:color w:val="000000"/>
                <w:sz w:val="18"/>
                <w:szCs w:val="18"/>
              </w:rPr>
              <w:t xml:space="preserve"> 823,864    </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8B3C3C0" w14:textId="18220DA5" w:rsidR="00DA0DE3" w:rsidRPr="008823F4" w:rsidRDefault="00DA0DE3" w:rsidP="00DA0DE3">
            <w:pPr>
              <w:jc w:val="right"/>
              <w:rPr>
                <w:color w:val="000000"/>
                <w:sz w:val="18"/>
                <w:szCs w:val="18"/>
              </w:rPr>
            </w:pPr>
            <w:r w:rsidRPr="008823F4">
              <w:rPr>
                <w:color w:val="000000"/>
                <w:sz w:val="18"/>
                <w:szCs w:val="18"/>
              </w:rPr>
              <w:t xml:space="preserve"> 2,670    </w:t>
            </w:r>
          </w:p>
        </w:tc>
      </w:tr>
      <w:tr w:rsidR="00DA0DE3" w:rsidRPr="008823F4" w14:paraId="1815ADEB"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48136" w14:textId="77777777" w:rsidR="00DA0DE3" w:rsidRPr="008823F4" w:rsidRDefault="00DA0DE3" w:rsidP="00DA0DE3">
            <w:pPr>
              <w:jc w:val="right"/>
              <w:rPr>
                <w:color w:val="000000"/>
                <w:sz w:val="18"/>
                <w:szCs w:val="18"/>
                <w:lang w:eastAsia="tr-TR"/>
              </w:rPr>
            </w:pPr>
            <w:r w:rsidRPr="008823F4">
              <w:rPr>
                <w:color w:val="000000"/>
                <w:sz w:val="18"/>
                <w:szCs w:val="18"/>
                <w:lang w:eastAsia="tr-TR"/>
              </w:rPr>
              <w:t>13</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5DC889" w14:textId="77777777" w:rsidR="00DA0DE3" w:rsidRPr="008823F4" w:rsidRDefault="00DA0DE3" w:rsidP="00DA0DE3">
            <w:pPr>
              <w:rPr>
                <w:color w:val="000000"/>
                <w:sz w:val="18"/>
                <w:szCs w:val="18"/>
                <w:lang w:eastAsia="tr-TR"/>
              </w:rPr>
            </w:pPr>
            <w:r w:rsidRPr="008823F4">
              <w:rPr>
                <w:color w:val="000000"/>
                <w:sz w:val="18"/>
                <w:szCs w:val="18"/>
                <w:lang w:eastAsia="tr-TR"/>
              </w:rPr>
              <w:t>Finansal piyasalara olan borçlar için verilen ödeme taahhütleri ile diğer bilanço dışı yükümlülükler</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E31A65" w14:textId="51E7A9A2" w:rsidR="00DA0DE3" w:rsidRPr="008823F4" w:rsidRDefault="00DA0DE3" w:rsidP="00DA0DE3">
            <w:pPr>
              <w:jc w:val="right"/>
              <w:rPr>
                <w:color w:val="000000"/>
                <w:sz w:val="18"/>
                <w:szCs w:val="18"/>
              </w:rPr>
            </w:pPr>
            <w:r w:rsidRPr="008823F4">
              <w:rPr>
                <w:color w:val="000000"/>
                <w:sz w:val="18"/>
                <w:szCs w:val="18"/>
              </w:rPr>
              <w:t xml:space="preserve"> -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785A74" w14:textId="69DE5405" w:rsidR="00DA0DE3" w:rsidRPr="008823F4" w:rsidRDefault="00DA0DE3" w:rsidP="00DA0DE3">
            <w:pPr>
              <w:jc w:val="right"/>
              <w:rPr>
                <w:color w:val="000000"/>
                <w:sz w:val="18"/>
                <w:szCs w:val="18"/>
              </w:rPr>
            </w:pPr>
            <w:r w:rsidRPr="008823F4">
              <w:rPr>
                <w:color w:val="000000"/>
                <w:sz w:val="18"/>
                <w:szCs w:val="18"/>
              </w:rPr>
              <w:t xml:space="preserve"> -      </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32CBBD" w14:textId="66BEE0E7" w:rsidR="00DA0DE3" w:rsidRPr="008823F4" w:rsidRDefault="00DA0DE3" w:rsidP="00DA0DE3">
            <w:pPr>
              <w:jc w:val="right"/>
              <w:rPr>
                <w:color w:val="000000"/>
                <w:sz w:val="18"/>
                <w:szCs w:val="18"/>
              </w:rPr>
            </w:pPr>
            <w:r w:rsidRPr="008823F4">
              <w:rPr>
                <w:color w:val="000000"/>
                <w:sz w:val="18"/>
                <w:szCs w:val="18"/>
              </w:rPr>
              <w:t xml:space="preserve"> -      </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ABEE2F5" w14:textId="42B10CB6" w:rsidR="00DA0DE3" w:rsidRPr="008823F4" w:rsidRDefault="00DA0DE3" w:rsidP="00DA0DE3">
            <w:pPr>
              <w:jc w:val="right"/>
              <w:rPr>
                <w:color w:val="000000"/>
                <w:sz w:val="18"/>
                <w:szCs w:val="18"/>
              </w:rPr>
            </w:pPr>
            <w:r w:rsidRPr="008823F4">
              <w:rPr>
                <w:color w:val="000000"/>
                <w:sz w:val="18"/>
                <w:szCs w:val="18"/>
              </w:rPr>
              <w:t xml:space="preserve"> -      </w:t>
            </w:r>
          </w:p>
        </w:tc>
      </w:tr>
      <w:tr w:rsidR="00DA0DE3" w:rsidRPr="008823F4" w14:paraId="0CF28AFA"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BDCCD7" w14:textId="77777777" w:rsidR="00DA0DE3" w:rsidRPr="008823F4" w:rsidRDefault="00DA0DE3" w:rsidP="00DA0DE3">
            <w:pPr>
              <w:jc w:val="right"/>
              <w:rPr>
                <w:color w:val="000000"/>
                <w:sz w:val="18"/>
                <w:szCs w:val="18"/>
                <w:lang w:eastAsia="tr-TR"/>
              </w:rPr>
            </w:pPr>
            <w:r w:rsidRPr="008823F4">
              <w:rPr>
                <w:color w:val="000000"/>
                <w:sz w:val="18"/>
                <w:szCs w:val="18"/>
                <w:lang w:eastAsia="tr-TR"/>
              </w:rPr>
              <w:t>14</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681DFD" w14:textId="77777777" w:rsidR="00DA0DE3" w:rsidRPr="008823F4" w:rsidRDefault="00DA0DE3" w:rsidP="00DA0DE3">
            <w:pPr>
              <w:rPr>
                <w:color w:val="000000"/>
                <w:sz w:val="18"/>
                <w:szCs w:val="18"/>
                <w:lang w:eastAsia="tr-TR"/>
              </w:rPr>
            </w:pPr>
            <w:r w:rsidRPr="008823F4">
              <w:rPr>
                <w:color w:val="000000"/>
                <w:sz w:val="18"/>
                <w:szCs w:val="18"/>
                <w:lang w:eastAsia="tr-TR"/>
              </w:rPr>
              <w:t>Herhangi bir şarta bağlı olmaksızın cayılabilir bilanço dışı diğer yükümlülükler ile sözleşmeye dayalı diğer yükümlülükler</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532A22" w14:textId="74C73177" w:rsidR="00DA0DE3" w:rsidRPr="008823F4" w:rsidRDefault="00DA0DE3" w:rsidP="00DA0DE3">
            <w:pPr>
              <w:jc w:val="right"/>
              <w:rPr>
                <w:color w:val="000000"/>
                <w:sz w:val="18"/>
                <w:szCs w:val="18"/>
              </w:rPr>
            </w:pPr>
            <w:r w:rsidRPr="008823F4">
              <w:rPr>
                <w:color w:val="000000"/>
                <w:sz w:val="18"/>
                <w:szCs w:val="18"/>
              </w:rPr>
              <w:t xml:space="preserve"> -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842F2C" w14:textId="568A1931" w:rsidR="00DA0DE3" w:rsidRPr="008823F4" w:rsidRDefault="00DA0DE3" w:rsidP="00DA0DE3">
            <w:pPr>
              <w:jc w:val="right"/>
              <w:rPr>
                <w:color w:val="000000"/>
                <w:sz w:val="18"/>
                <w:szCs w:val="18"/>
              </w:rPr>
            </w:pPr>
            <w:r w:rsidRPr="008823F4">
              <w:rPr>
                <w:color w:val="000000"/>
                <w:sz w:val="18"/>
                <w:szCs w:val="18"/>
              </w:rPr>
              <w:t xml:space="preserve"> -      </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127624" w14:textId="00FC983A" w:rsidR="00DA0DE3" w:rsidRPr="008823F4" w:rsidRDefault="00DA0DE3" w:rsidP="00DA0DE3">
            <w:pPr>
              <w:jc w:val="right"/>
              <w:rPr>
                <w:color w:val="000000"/>
                <w:sz w:val="18"/>
                <w:szCs w:val="18"/>
              </w:rPr>
            </w:pPr>
            <w:r w:rsidRPr="008823F4">
              <w:rPr>
                <w:color w:val="000000"/>
                <w:sz w:val="18"/>
                <w:szCs w:val="18"/>
              </w:rPr>
              <w:t xml:space="preserve"> -      </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94AFDAC" w14:textId="46A1372F" w:rsidR="00DA0DE3" w:rsidRPr="008823F4" w:rsidRDefault="00DA0DE3" w:rsidP="00DA0DE3">
            <w:pPr>
              <w:jc w:val="right"/>
              <w:rPr>
                <w:color w:val="000000"/>
                <w:sz w:val="18"/>
                <w:szCs w:val="18"/>
              </w:rPr>
            </w:pPr>
            <w:r w:rsidRPr="008823F4">
              <w:rPr>
                <w:color w:val="000000"/>
                <w:sz w:val="18"/>
                <w:szCs w:val="18"/>
              </w:rPr>
              <w:t xml:space="preserve"> -      </w:t>
            </w:r>
          </w:p>
        </w:tc>
      </w:tr>
      <w:tr w:rsidR="00DA0DE3" w:rsidRPr="008823F4" w14:paraId="18583449"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A43FA" w14:textId="77777777" w:rsidR="00DA0DE3" w:rsidRPr="008823F4" w:rsidRDefault="00DA0DE3" w:rsidP="00DA0DE3">
            <w:pPr>
              <w:jc w:val="right"/>
              <w:rPr>
                <w:color w:val="000000"/>
                <w:sz w:val="18"/>
                <w:szCs w:val="18"/>
                <w:lang w:eastAsia="tr-TR"/>
              </w:rPr>
            </w:pPr>
            <w:r w:rsidRPr="008823F4">
              <w:rPr>
                <w:color w:val="000000"/>
                <w:sz w:val="18"/>
                <w:szCs w:val="18"/>
                <w:lang w:eastAsia="tr-TR"/>
              </w:rPr>
              <w:t>15</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9EBFA4" w14:textId="77777777" w:rsidR="00DA0DE3" w:rsidRPr="008823F4" w:rsidRDefault="00DA0DE3" w:rsidP="00DA0DE3">
            <w:pPr>
              <w:rPr>
                <w:color w:val="000000"/>
                <w:sz w:val="18"/>
                <w:szCs w:val="18"/>
                <w:lang w:eastAsia="tr-TR"/>
              </w:rPr>
            </w:pPr>
            <w:r w:rsidRPr="008823F4">
              <w:rPr>
                <w:color w:val="000000"/>
                <w:sz w:val="18"/>
                <w:szCs w:val="18"/>
                <w:lang w:eastAsia="tr-TR"/>
              </w:rPr>
              <w:t>Diğer cayılamaz veya şartı bağlı olarak cayılabilir bilanço dışı borçlar</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2AA6AE" w14:textId="6700F63B" w:rsidR="00DA0DE3" w:rsidRPr="008823F4" w:rsidRDefault="00DA0DE3" w:rsidP="00DA0DE3">
            <w:pPr>
              <w:jc w:val="right"/>
              <w:rPr>
                <w:color w:val="000000"/>
                <w:sz w:val="18"/>
                <w:szCs w:val="18"/>
              </w:rPr>
            </w:pPr>
            <w:r w:rsidRPr="008823F4">
              <w:rPr>
                <w:color w:val="000000"/>
                <w:sz w:val="18"/>
                <w:szCs w:val="18"/>
              </w:rPr>
              <w:t xml:space="preserve"> 38,869,528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495293" w14:textId="4DDC5137" w:rsidR="00DA0DE3" w:rsidRPr="008823F4" w:rsidRDefault="00DA0DE3" w:rsidP="00DA0DE3">
            <w:pPr>
              <w:jc w:val="right"/>
              <w:rPr>
                <w:color w:val="000000"/>
                <w:sz w:val="18"/>
                <w:szCs w:val="18"/>
              </w:rPr>
            </w:pPr>
            <w:r w:rsidRPr="008823F4">
              <w:rPr>
                <w:color w:val="000000"/>
                <w:sz w:val="18"/>
                <w:szCs w:val="18"/>
              </w:rPr>
              <w:t xml:space="preserve"> 11,194,502    </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F1CADD" w14:textId="4E3BA49D" w:rsidR="00DA0DE3" w:rsidRPr="008823F4" w:rsidRDefault="00DA0DE3" w:rsidP="00DA0DE3">
            <w:pPr>
              <w:jc w:val="right"/>
              <w:rPr>
                <w:color w:val="000000"/>
                <w:sz w:val="18"/>
                <w:szCs w:val="18"/>
              </w:rPr>
            </w:pPr>
            <w:r w:rsidRPr="008823F4">
              <w:rPr>
                <w:color w:val="000000"/>
                <w:sz w:val="18"/>
                <w:szCs w:val="18"/>
              </w:rPr>
              <w:t xml:space="preserve"> 3,648,993    </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F0044B3" w14:textId="2E2B4B72" w:rsidR="00DA0DE3" w:rsidRPr="008823F4" w:rsidRDefault="00DA0DE3" w:rsidP="00DA0DE3">
            <w:pPr>
              <w:jc w:val="right"/>
              <w:rPr>
                <w:color w:val="000000"/>
                <w:sz w:val="18"/>
                <w:szCs w:val="18"/>
              </w:rPr>
            </w:pPr>
            <w:r w:rsidRPr="008823F4">
              <w:rPr>
                <w:color w:val="000000"/>
                <w:sz w:val="18"/>
                <w:szCs w:val="18"/>
              </w:rPr>
              <w:t xml:space="preserve"> 614,479    </w:t>
            </w:r>
          </w:p>
        </w:tc>
      </w:tr>
      <w:tr w:rsidR="00DA0DE3" w:rsidRPr="008823F4" w14:paraId="7D018288" w14:textId="77777777" w:rsidTr="00DA0DE3">
        <w:trPr>
          <w:gridAfter w:val="1"/>
          <w:divId w:val="50468133"/>
          <w:wAfter w:w="20" w:type="dxa"/>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DAA346" w14:textId="77777777" w:rsidR="00FF62B4" w:rsidRPr="008823F4" w:rsidRDefault="00FF62B4" w:rsidP="00FF62B4">
            <w:pPr>
              <w:rPr>
                <w:bCs/>
                <w:color w:val="000000"/>
                <w:sz w:val="18"/>
                <w:szCs w:val="18"/>
                <w:lang w:eastAsia="tr-TR"/>
              </w:rPr>
            </w:pPr>
            <w:r w:rsidRPr="008823F4">
              <w:rPr>
                <w:bCs/>
                <w:color w:val="000000"/>
                <w:sz w:val="18"/>
                <w:szCs w:val="18"/>
                <w:lang w:eastAsia="tr-TR"/>
              </w:rPr>
              <w:t>16</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B6643D" w14:textId="77777777" w:rsidR="00FF62B4" w:rsidRPr="008823F4" w:rsidRDefault="00FF62B4" w:rsidP="00FF62B4">
            <w:pPr>
              <w:rPr>
                <w:b/>
                <w:bCs/>
                <w:color w:val="000000"/>
                <w:sz w:val="18"/>
                <w:szCs w:val="18"/>
                <w:lang w:eastAsia="tr-TR"/>
              </w:rPr>
            </w:pPr>
            <w:r w:rsidRPr="008823F4">
              <w:rPr>
                <w:b/>
                <w:bCs/>
                <w:color w:val="000000"/>
                <w:sz w:val="18"/>
                <w:szCs w:val="18"/>
                <w:lang w:eastAsia="tr-TR"/>
              </w:rPr>
              <w:t>TOPLAM NAKİT ÇIKIŞLARI</w:t>
            </w:r>
          </w:p>
        </w:tc>
        <w:tc>
          <w:tcPr>
            <w:tcW w:w="100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030274A" w14:textId="748B23DB" w:rsidR="00FF62B4" w:rsidRPr="008823F4" w:rsidRDefault="00FF62B4" w:rsidP="00FF62B4">
            <w:pPr>
              <w:jc w:val="right"/>
              <w:rPr>
                <w:color w:val="000000"/>
                <w:sz w:val="18"/>
                <w:szCs w:val="18"/>
                <w:highlight w:val="yellow"/>
                <w:lang w:eastAsia="tr-TR"/>
              </w:rPr>
            </w:pPr>
          </w:p>
        </w:tc>
        <w:tc>
          <w:tcPr>
            <w:tcW w:w="100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2602565" w14:textId="18EB8910" w:rsidR="00FF62B4" w:rsidRPr="008823F4" w:rsidRDefault="00FF62B4" w:rsidP="00FF62B4">
            <w:pPr>
              <w:jc w:val="right"/>
              <w:rPr>
                <w:color w:val="000000"/>
                <w:sz w:val="18"/>
                <w:szCs w:val="18"/>
                <w:highlight w:val="yellow"/>
                <w:lang w:eastAsia="tr-TR"/>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734BC" w14:textId="755A16C1" w:rsidR="00FF62B4" w:rsidRPr="008823F4" w:rsidRDefault="00DA0DE3" w:rsidP="00FF62B4">
            <w:pPr>
              <w:jc w:val="right"/>
              <w:rPr>
                <w:color w:val="000000"/>
                <w:sz w:val="18"/>
                <w:szCs w:val="18"/>
                <w:highlight w:val="yellow"/>
                <w:lang w:eastAsia="tr-TR"/>
              </w:rPr>
            </w:pPr>
            <w:r w:rsidRPr="008823F4">
              <w:rPr>
                <w:b/>
                <w:bCs/>
                <w:color w:val="000000"/>
                <w:sz w:val="18"/>
                <w:szCs w:val="18"/>
              </w:rPr>
              <w:t>80,092,621</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EEE1D" w14:textId="5DCC35CE" w:rsidR="00FF62B4" w:rsidRPr="008823F4" w:rsidRDefault="00DA0DE3" w:rsidP="00FF62B4">
            <w:pPr>
              <w:jc w:val="right"/>
              <w:rPr>
                <w:color w:val="000000"/>
                <w:sz w:val="18"/>
                <w:szCs w:val="18"/>
                <w:highlight w:val="yellow"/>
                <w:lang w:eastAsia="tr-TR"/>
              </w:rPr>
            </w:pPr>
            <w:r w:rsidRPr="008823F4">
              <w:rPr>
                <w:b/>
                <w:bCs/>
                <w:color w:val="000000"/>
                <w:sz w:val="18"/>
                <w:szCs w:val="18"/>
              </w:rPr>
              <w:t>58,896,098</w:t>
            </w:r>
          </w:p>
        </w:tc>
      </w:tr>
      <w:tr w:rsidR="00DA0DE3" w:rsidRPr="008823F4" w14:paraId="648881C2" w14:textId="77777777" w:rsidTr="00DA0DE3">
        <w:trPr>
          <w:gridAfter w:val="1"/>
          <w:divId w:val="50468133"/>
          <w:wAfter w:w="20" w:type="dxa"/>
          <w:trHeight w:val="231"/>
        </w:trPr>
        <w:tc>
          <w:tcPr>
            <w:tcW w:w="4350" w:type="dxa"/>
            <w:gridSpan w:val="2"/>
            <w:tcBorders>
              <w:top w:val="single" w:sz="4" w:space="0" w:color="auto"/>
              <w:left w:val="single" w:sz="4" w:space="0" w:color="auto"/>
              <w:bottom w:val="single" w:sz="4" w:space="0" w:color="auto"/>
            </w:tcBorders>
            <w:shd w:val="clear" w:color="auto" w:fill="auto"/>
            <w:noWrap/>
            <w:vAlign w:val="bottom"/>
            <w:hideMark/>
          </w:tcPr>
          <w:p w14:paraId="3DF99DDB" w14:textId="77777777" w:rsidR="00E84171" w:rsidRPr="008823F4" w:rsidRDefault="00E84171" w:rsidP="00E84171">
            <w:pPr>
              <w:rPr>
                <w:b/>
                <w:bCs/>
                <w:color w:val="000000"/>
                <w:sz w:val="18"/>
                <w:szCs w:val="18"/>
                <w:lang w:eastAsia="tr-TR"/>
              </w:rPr>
            </w:pPr>
            <w:r w:rsidRPr="008823F4">
              <w:rPr>
                <w:b/>
                <w:bCs/>
                <w:color w:val="000000"/>
                <w:sz w:val="18"/>
                <w:szCs w:val="18"/>
                <w:lang w:eastAsia="tr-TR"/>
              </w:rPr>
              <w:t>NAKİT GİRİŞLERİ</w:t>
            </w:r>
          </w:p>
        </w:tc>
        <w:tc>
          <w:tcPr>
            <w:tcW w:w="1086" w:type="dxa"/>
            <w:tcBorders>
              <w:right w:val="single" w:sz="4" w:space="0" w:color="auto"/>
            </w:tcBorders>
            <w:shd w:val="clear" w:color="auto" w:fill="auto"/>
            <w:noWrap/>
            <w:vAlign w:val="bottom"/>
            <w:hideMark/>
          </w:tcPr>
          <w:p w14:paraId="2C29BD8A" w14:textId="77777777" w:rsidR="00E84171" w:rsidRPr="008823F4" w:rsidRDefault="00E84171" w:rsidP="00E84171">
            <w:pPr>
              <w:rPr>
                <w:b/>
                <w:bCs/>
                <w:color w:val="000000"/>
                <w:sz w:val="18"/>
                <w:szCs w:val="18"/>
                <w:lang w:eastAsia="tr-TR"/>
              </w:rPr>
            </w:pPr>
          </w:p>
        </w:tc>
        <w:tc>
          <w:tcPr>
            <w:tcW w:w="100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8592EF3" w14:textId="079CA888" w:rsidR="00E84171" w:rsidRPr="008823F4" w:rsidRDefault="00E84171" w:rsidP="00FF62B4">
            <w:pPr>
              <w:jc w:val="right"/>
              <w:rPr>
                <w:color w:val="000000"/>
                <w:sz w:val="18"/>
                <w:szCs w:val="18"/>
                <w:highlight w:val="yellow"/>
                <w:lang w:eastAsia="tr-TR"/>
              </w:rPr>
            </w:pPr>
          </w:p>
        </w:tc>
        <w:tc>
          <w:tcPr>
            <w:tcW w:w="100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06AF59E" w14:textId="1FFA16D1" w:rsidR="00E84171" w:rsidRPr="008823F4" w:rsidRDefault="00E84171" w:rsidP="00FF62B4">
            <w:pPr>
              <w:jc w:val="right"/>
              <w:rPr>
                <w:color w:val="000000"/>
                <w:sz w:val="18"/>
                <w:szCs w:val="18"/>
                <w:highlight w:val="yellow"/>
                <w:lang w:eastAsia="tr-TR"/>
              </w:rPr>
            </w:pPr>
          </w:p>
        </w:tc>
        <w:tc>
          <w:tcPr>
            <w:tcW w:w="100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5DAA54" w14:textId="584A063F" w:rsidR="00E84171" w:rsidRPr="008823F4" w:rsidRDefault="00E84171" w:rsidP="00FF62B4">
            <w:pPr>
              <w:jc w:val="right"/>
              <w:rPr>
                <w:color w:val="000000"/>
                <w:sz w:val="18"/>
                <w:szCs w:val="18"/>
                <w:highlight w:val="yellow"/>
                <w:lang w:eastAsia="tr-TR"/>
              </w:rPr>
            </w:pPr>
          </w:p>
        </w:tc>
        <w:tc>
          <w:tcPr>
            <w:tcW w:w="96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E5C4323" w14:textId="2ADE932D" w:rsidR="00E84171" w:rsidRPr="008823F4" w:rsidRDefault="00E84171" w:rsidP="00FF62B4">
            <w:pPr>
              <w:jc w:val="right"/>
              <w:rPr>
                <w:color w:val="000000"/>
                <w:sz w:val="18"/>
                <w:szCs w:val="18"/>
                <w:highlight w:val="yellow"/>
                <w:lang w:eastAsia="tr-TR"/>
              </w:rPr>
            </w:pPr>
          </w:p>
        </w:tc>
      </w:tr>
      <w:tr w:rsidR="00DA0DE3" w:rsidRPr="008823F4" w14:paraId="6E9BAA8C"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E6ECFB" w14:textId="77777777" w:rsidR="00FF62B4" w:rsidRPr="008823F4" w:rsidRDefault="00FF62B4" w:rsidP="00FF62B4">
            <w:pPr>
              <w:jc w:val="right"/>
              <w:rPr>
                <w:color w:val="000000"/>
                <w:sz w:val="18"/>
                <w:szCs w:val="18"/>
                <w:lang w:eastAsia="tr-TR"/>
              </w:rPr>
            </w:pPr>
            <w:r w:rsidRPr="008823F4">
              <w:rPr>
                <w:color w:val="000000"/>
                <w:sz w:val="18"/>
                <w:szCs w:val="18"/>
                <w:lang w:eastAsia="tr-TR"/>
              </w:rPr>
              <w:t>17</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1E3C8A" w14:textId="77777777" w:rsidR="00FF62B4" w:rsidRPr="008823F4" w:rsidRDefault="00FF62B4" w:rsidP="00FF62B4">
            <w:pPr>
              <w:rPr>
                <w:color w:val="000000"/>
                <w:sz w:val="18"/>
                <w:szCs w:val="18"/>
                <w:lang w:eastAsia="tr-TR"/>
              </w:rPr>
            </w:pPr>
            <w:r w:rsidRPr="008823F4">
              <w:rPr>
                <w:color w:val="000000"/>
                <w:sz w:val="18"/>
                <w:szCs w:val="18"/>
                <w:lang w:eastAsia="tr-TR"/>
              </w:rPr>
              <w:t>Teminatlı alacaklar</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54E6C" w14:textId="0180AC52" w:rsidR="00FF62B4" w:rsidRPr="008823F4" w:rsidRDefault="00FF62B4" w:rsidP="00FF62B4">
            <w:pPr>
              <w:jc w:val="right"/>
              <w:rPr>
                <w:color w:val="000000"/>
                <w:sz w:val="18"/>
                <w:szCs w:val="18"/>
                <w:highlight w:val="yellow"/>
                <w:lang w:eastAsia="tr-TR"/>
              </w:rPr>
            </w:pPr>
            <w:r w:rsidRPr="008823F4">
              <w:rPr>
                <w:color w:val="000000"/>
                <w:sz w:val="18"/>
                <w:szCs w:val="18"/>
              </w:rPr>
              <w:t>-</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E92B2" w14:textId="2A90ADCF" w:rsidR="00FF62B4" w:rsidRPr="008823F4" w:rsidRDefault="00FF62B4" w:rsidP="00FF62B4">
            <w:pPr>
              <w:jc w:val="right"/>
              <w:rPr>
                <w:color w:val="000000"/>
                <w:sz w:val="18"/>
                <w:szCs w:val="18"/>
                <w:highlight w:val="yellow"/>
                <w:lang w:eastAsia="tr-TR"/>
              </w:rPr>
            </w:pPr>
            <w:r w:rsidRPr="008823F4">
              <w:rPr>
                <w:color w:val="000000"/>
                <w:sz w:val="18"/>
                <w:szCs w:val="18"/>
              </w:rPr>
              <w:t>-</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6EB478" w14:textId="479AB525" w:rsidR="00FF62B4" w:rsidRPr="008823F4" w:rsidRDefault="00FF62B4" w:rsidP="00FF62B4">
            <w:pPr>
              <w:jc w:val="right"/>
              <w:rPr>
                <w:color w:val="000000"/>
                <w:sz w:val="18"/>
                <w:szCs w:val="18"/>
                <w:highlight w:val="yellow"/>
                <w:lang w:eastAsia="tr-TR"/>
              </w:rPr>
            </w:pPr>
            <w:r w:rsidRPr="008823F4">
              <w:rPr>
                <w:color w:val="000000"/>
                <w:sz w:val="18"/>
                <w:szCs w:val="18"/>
              </w:rPr>
              <w:t>-</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0E3888" w14:textId="29306F0F" w:rsidR="00FF62B4" w:rsidRPr="008823F4" w:rsidRDefault="00FF62B4" w:rsidP="00FF62B4">
            <w:pPr>
              <w:jc w:val="right"/>
              <w:rPr>
                <w:color w:val="000000"/>
                <w:sz w:val="18"/>
                <w:szCs w:val="18"/>
                <w:highlight w:val="yellow"/>
                <w:lang w:eastAsia="tr-TR"/>
              </w:rPr>
            </w:pPr>
            <w:r w:rsidRPr="008823F4">
              <w:rPr>
                <w:color w:val="000000"/>
                <w:sz w:val="18"/>
                <w:szCs w:val="18"/>
              </w:rPr>
              <w:t>-</w:t>
            </w:r>
          </w:p>
        </w:tc>
      </w:tr>
      <w:tr w:rsidR="00DA0DE3" w:rsidRPr="008823F4" w14:paraId="1E1AC84F"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EAA156" w14:textId="77777777" w:rsidR="00DA0DE3" w:rsidRPr="008823F4" w:rsidRDefault="00DA0DE3" w:rsidP="00DA0DE3">
            <w:pPr>
              <w:jc w:val="right"/>
              <w:rPr>
                <w:color w:val="000000"/>
                <w:sz w:val="18"/>
                <w:szCs w:val="18"/>
                <w:lang w:eastAsia="tr-TR"/>
              </w:rPr>
            </w:pPr>
            <w:r w:rsidRPr="008823F4">
              <w:rPr>
                <w:color w:val="000000"/>
                <w:sz w:val="18"/>
                <w:szCs w:val="18"/>
                <w:lang w:eastAsia="tr-TR"/>
              </w:rPr>
              <w:t>18</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3C506A" w14:textId="77777777" w:rsidR="00DA0DE3" w:rsidRPr="008823F4" w:rsidRDefault="00DA0DE3" w:rsidP="00DA0DE3">
            <w:pPr>
              <w:rPr>
                <w:color w:val="000000"/>
                <w:sz w:val="18"/>
                <w:szCs w:val="18"/>
                <w:lang w:eastAsia="tr-TR"/>
              </w:rPr>
            </w:pPr>
            <w:r w:rsidRPr="008823F4">
              <w:rPr>
                <w:color w:val="000000"/>
                <w:sz w:val="18"/>
                <w:szCs w:val="18"/>
                <w:lang w:eastAsia="tr-TR"/>
              </w:rPr>
              <w:t>Teminatsız alacaklar</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E5A2C3" w14:textId="666F539D" w:rsidR="00DA0DE3" w:rsidRPr="008823F4" w:rsidRDefault="00DA0DE3" w:rsidP="00DA0DE3">
            <w:pPr>
              <w:jc w:val="right"/>
              <w:rPr>
                <w:color w:val="000000"/>
                <w:sz w:val="18"/>
                <w:szCs w:val="18"/>
              </w:rPr>
            </w:pPr>
            <w:r w:rsidRPr="008823F4">
              <w:rPr>
                <w:color w:val="000000"/>
                <w:sz w:val="18"/>
                <w:szCs w:val="18"/>
              </w:rPr>
              <w:t xml:space="preserve"> 46,254,350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A1EBC7" w14:textId="69D2BCD8" w:rsidR="00DA0DE3" w:rsidRPr="008823F4" w:rsidRDefault="00DA0DE3" w:rsidP="00DA0DE3">
            <w:pPr>
              <w:jc w:val="right"/>
              <w:rPr>
                <w:color w:val="000000"/>
                <w:sz w:val="18"/>
                <w:szCs w:val="18"/>
              </w:rPr>
            </w:pPr>
            <w:r w:rsidRPr="008823F4">
              <w:rPr>
                <w:color w:val="000000"/>
                <w:sz w:val="18"/>
                <w:szCs w:val="18"/>
              </w:rPr>
              <w:t xml:space="preserve"> 34,192,119    </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DF2270" w14:textId="241F8DF2" w:rsidR="00DA0DE3" w:rsidRPr="008823F4" w:rsidRDefault="00DA0DE3" w:rsidP="00DA0DE3">
            <w:pPr>
              <w:jc w:val="right"/>
              <w:rPr>
                <w:color w:val="000000"/>
                <w:sz w:val="18"/>
                <w:szCs w:val="18"/>
              </w:rPr>
            </w:pPr>
            <w:r w:rsidRPr="008823F4">
              <w:rPr>
                <w:color w:val="000000"/>
                <w:sz w:val="18"/>
                <w:szCs w:val="18"/>
              </w:rPr>
              <w:t xml:space="preserve"> 39,029,706    </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138E0F5" w14:textId="1DDE01F0" w:rsidR="00DA0DE3" w:rsidRPr="008823F4" w:rsidRDefault="00DA0DE3" w:rsidP="00DA0DE3">
            <w:pPr>
              <w:jc w:val="right"/>
              <w:rPr>
                <w:color w:val="000000"/>
                <w:sz w:val="18"/>
                <w:szCs w:val="18"/>
              </w:rPr>
            </w:pPr>
            <w:r w:rsidRPr="008823F4">
              <w:rPr>
                <w:color w:val="000000"/>
                <w:sz w:val="18"/>
                <w:szCs w:val="18"/>
              </w:rPr>
              <w:t xml:space="preserve"> 31,774,463    </w:t>
            </w:r>
          </w:p>
        </w:tc>
      </w:tr>
      <w:tr w:rsidR="00DA0DE3" w:rsidRPr="008823F4" w14:paraId="065827BB"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3461C" w14:textId="77777777" w:rsidR="00DA0DE3" w:rsidRPr="008823F4" w:rsidRDefault="00DA0DE3" w:rsidP="00DA0DE3">
            <w:pPr>
              <w:jc w:val="right"/>
              <w:rPr>
                <w:color w:val="000000"/>
                <w:sz w:val="18"/>
                <w:szCs w:val="18"/>
                <w:lang w:eastAsia="tr-TR"/>
              </w:rPr>
            </w:pPr>
            <w:r w:rsidRPr="008823F4">
              <w:rPr>
                <w:color w:val="000000"/>
                <w:sz w:val="18"/>
                <w:szCs w:val="18"/>
                <w:lang w:eastAsia="tr-TR"/>
              </w:rPr>
              <w:t>19</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25579F" w14:textId="77777777" w:rsidR="00DA0DE3" w:rsidRPr="008823F4" w:rsidRDefault="00DA0DE3" w:rsidP="00DA0DE3">
            <w:pPr>
              <w:rPr>
                <w:color w:val="000000"/>
                <w:sz w:val="18"/>
                <w:szCs w:val="18"/>
                <w:lang w:eastAsia="tr-TR"/>
              </w:rPr>
            </w:pPr>
            <w:r w:rsidRPr="008823F4">
              <w:rPr>
                <w:color w:val="000000"/>
                <w:sz w:val="18"/>
                <w:szCs w:val="18"/>
                <w:lang w:eastAsia="tr-TR"/>
              </w:rPr>
              <w:t>Diğer nakit girişleri</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9F3220" w14:textId="5201498E" w:rsidR="00DA0DE3" w:rsidRPr="008823F4" w:rsidRDefault="00DA0DE3" w:rsidP="00DA0DE3">
            <w:pPr>
              <w:jc w:val="right"/>
              <w:rPr>
                <w:color w:val="000000"/>
                <w:sz w:val="18"/>
                <w:szCs w:val="18"/>
              </w:rPr>
            </w:pPr>
            <w:r w:rsidRPr="008823F4">
              <w:rPr>
                <w:color w:val="000000"/>
                <w:sz w:val="18"/>
                <w:szCs w:val="18"/>
              </w:rPr>
              <w:t xml:space="preserve"> 40,764,130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52B46A" w14:textId="52A9E848" w:rsidR="00DA0DE3" w:rsidRPr="008823F4" w:rsidRDefault="00DA0DE3" w:rsidP="00DA0DE3">
            <w:pPr>
              <w:jc w:val="right"/>
              <w:rPr>
                <w:color w:val="000000"/>
                <w:sz w:val="18"/>
                <w:szCs w:val="18"/>
              </w:rPr>
            </w:pPr>
            <w:r w:rsidRPr="008823F4">
              <w:rPr>
                <w:color w:val="000000"/>
                <w:sz w:val="18"/>
                <w:szCs w:val="18"/>
              </w:rPr>
              <w:t xml:space="preserve"> 35,910,718    </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E02898" w14:textId="636595EC" w:rsidR="00DA0DE3" w:rsidRPr="008823F4" w:rsidRDefault="00DA0DE3" w:rsidP="00DA0DE3">
            <w:pPr>
              <w:jc w:val="right"/>
              <w:rPr>
                <w:color w:val="000000"/>
                <w:sz w:val="18"/>
                <w:szCs w:val="18"/>
              </w:rPr>
            </w:pPr>
            <w:r w:rsidRPr="008823F4">
              <w:rPr>
                <w:color w:val="000000"/>
                <w:sz w:val="18"/>
                <w:szCs w:val="18"/>
              </w:rPr>
              <w:t xml:space="preserve"> 40,764,130    </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581F9C8" w14:textId="594EA8AB" w:rsidR="00DA0DE3" w:rsidRPr="008823F4" w:rsidRDefault="00DA0DE3" w:rsidP="00DA0DE3">
            <w:pPr>
              <w:jc w:val="right"/>
              <w:rPr>
                <w:color w:val="000000"/>
                <w:sz w:val="18"/>
                <w:szCs w:val="18"/>
              </w:rPr>
            </w:pPr>
            <w:r w:rsidRPr="008823F4">
              <w:rPr>
                <w:color w:val="000000"/>
                <w:sz w:val="18"/>
                <w:szCs w:val="18"/>
              </w:rPr>
              <w:t xml:space="preserve"> 35,910,718    </w:t>
            </w:r>
          </w:p>
        </w:tc>
      </w:tr>
      <w:tr w:rsidR="00DA0DE3" w:rsidRPr="008823F4" w14:paraId="686B8BBE"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F8DBA4" w14:textId="77777777" w:rsidR="00DA0DE3" w:rsidRPr="008823F4" w:rsidRDefault="00DA0DE3" w:rsidP="00DA0DE3">
            <w:pPr>
              <w:jc w:val="right"/>
              <w:rPr>
                <w:color w:val="000000"/>
                <w:sz w:val="18"/>
                <w:szCs w:val="18"/>
                <w:lang w:eastAsia="tr-TR"/>
              </w:rPr>
            </w:pPr>
            <w:r w:rsidRPr="008823F4">
              <w:rPr>
                <w:color w:val="000000"/>
                <w:sz w:val="18"/>
                <w:szCs w:val="18"/>
                <w:lang w:eastAsia="tr-TR"/>
              </w:rPr>
              <w:t>20</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0F10F3" w14:textId="77777777" w:rsidR="00DA0DE3" w:rsidRPr="008823F4" w:rsidRDefault="00DA0DE3" w:rsidP="00DA0DE3">
            <w:pPr>
              <w:rPr>
                <w:b/>
                <w:bCs/>
                <w:color w:val="000000"/>
                <w:sz w:val="18"/>
                <w:szCs w:val="18"/>
                <w:lang w:eastAsia="tr-TR"/>
              </w:rPr>
            </w:pPr>
            <w:r w:rsidRPr="008823F4">
              <w:rPr>
                <w:b/>
                <w:bCs/>
                <w:color w:val="000000"/>
                <w:sz w:val="18"/>
                <w:szCs w:val="18"/>
                <w:lang w:eastAsia="tr-TR"/>
              </w:rPr>
              <w:t>TOPLAM NAKİT GİRİŞLERİ</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0A032E" w14:textId="36F42BA7" w:rsidR="00DA0DE3" w:rsidRPr="008823F4" w:rsidRDefault="00DA0DE3" w:rsidP="00DA0DE3">
            <w:pPr>
              <w:jc w:val="right"/>
              <w:rPr>
                <w:color w:val="000000"/>
                <w:sz w:val="18"/>
                <w:szCs w:val="18"/>
              </w:rPr>
            </w:pPr>
            <w:r w:rsidRPr="008823F4">
              <w:rPr>
                <w:color w:val="000000"/>
                <w:sz w:val="18"/>
                <w:szCs w:val="18"/>
              </w:rPr>
              <w:t xml:space="preserve"> 87,018,480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28F1CC" w14:textId="13ABE604" w:rsidR="00DA0DE3" w:rsidRPr="008823F4" w:rsidRDefault="00DA0DE3" w:rsidP="00DA0DE3">
            <w:pPr>
              <w:jc w:val="right"/>
              <w:rPr>
                <w:color w:val="000000"/>
                <w:sz w:val="18"/>
                <w:szCs w:val="18"/>
              </w:rPr>
            </w:pPr>
            <w:r w:rsidRPr="008823F4">
              <w:rPr>
                <w:color w:val="000000"/>
                <w:sz w:val="18"/>
                <w:szCs w:val="18"/>
              </w:rPr>
              <w:t xml:space="preserve"> 70,102,837    </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D10323" w14:textId="5F20B677" w:rsidR="00DA0DE3" w:rsidRPr="008823F4" w:rsidRDefault="00DA0DE3" w:rsidP="00DA0DE3">
            <w:pPr>
              <w:jc w:val="right"/>
              <w:rPr>
                <w:color w:val="000000"/>
                <w:sz w:val="18"/>
                <w:szCs w:val="18"/>
              </w:rPr>
            </w:pPr>
            <w:r w:rsidRPr="008823F4">
              <w:rPr>
                <w:color w:val="000000"/>
                <w:sz w:val="18"/>
                <w:szCs w:val="18"/>
              </w:rPr>
              <w:t xml:space="preserve"> 79,793,836    </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6724271" w14:textId="2621C75B" w:rsidR="00DA0DE3" w:rsidRPr="008823F4" w:rsidRDefault="00DA0DE3" w:rsidP="00DA0DE3">
            <w:pPr>
              <w:jc w:val="right"/>
              <w:rPr>
                <w:color w:val="000000"/>
                <w:sz w:val="18"/>
                <w:szCs w:val="18"/>
              </w:rPr>
            </w:pPr>
            <w:r w:rsidRPr="008823F4">
              <w:rPr>
                <w:color w:val="000000"/>
                <w:sz w:val="18"/>
                <w:szCs w:val="18"/>
              </w:rPr>
              <w:t xml:space="preserve"> 67,685,181    </w:t>
            </w:r>
          </w:p>
        </w:tc>
      </w:tr>
      <w:tr w:rsidR="00DA0DE3" w:rsidRPr="008823F4" w14:paraId="463FAAC6" w14:textId="77777777" w:rsidTr="00DA0DE3">
        <w:trPr>
          <w:divId w:val="50468133"/>
          <w:trHeight w:val="231"/>
        </w:trPr>
        <w:tc>
          <w:tcPr>
            <w:tcW w:w="361"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bottom"/>
            <w:hideMark/>
          </w:tcPr>
          <w:p w14:paraId="00DCD5B0" w14:textId="77777777" w:rsidR="00E84171" w:rsidRPr="008823F4" w:rsidRDefault="00E84171" w:rsidP="00E84171">
            <w:pPr>
              <w:rPr>
                <w:color w:val="7F7F7F" w:themeColor="text1" w:themeTint="80"/>
                <w:sz w:val="18"/>
                <w:szCs w:val="18"/>
                <w:lang w:eastAsia="tr-TR"/>
              </w:rPr>
            </w:pPr>
            <w:r w:rsidRPr="008823F4">
              <w:rPr>
                <w:color w:val="7F7F7F" w:themeColor="text1" w:themeTint="80"/>
                <w:sz w:val="18"/>
                <w:szCs w:val="18"/>
                <w:lang w:eastAsia="tr-TR"/>
              </w:rPr>
              <w:t> </w:t>
            </w:r>
          </w:p>
        </w:tc>
        <w:tc>
          <w:tcPr>
            <w:tcW w:w="3989" w:type="dxa"/>
            <w:tcBorders>
              <w:top w:val="single" w:sz="4" w:space="0" w:color="auto"/>
              <w:left w:val="single" w:sz="4" w:space="0" w:color="auto"/>
              <w:bottom w:val="single" w:sz="4" w:space="0" w:color="auto"/>
            </w:tcBorders>
            <w:shd w:val="clear" w:color="auto" w:fill="D0CECE" w:themeFill="background2" w:themeFillShade="E6"/>
            <w:vAlign w:val="center"/>
            <w:hideMark/>
          </w:tcPr>
          <w:p w14:paraId="32FE765D" w14:textId="77777777" w:rsidR="00E84171" w:rsidRPr="008823F4" w:rsidRDefault="00E84171" w:rsidP="00E84171">
            <w:pPr>
              <w:rPr>
                <w:color w:val="7F7F7F" w:themeColor="text1" w:themeTint="80"/>
                <w:sz w:val="18"/>
                <w:szCs w:val="18"/>
                <w:lang w:eastAsia="tr-TR"/>
              </w:rPr>
            </w:pPr>
            <w:r w:rsidRPr="008823F4">
              <w:rPr>
                <w:color w:val="7F7F7F" w:themeColor="text1" w:themeTint="80"/>
                <w:sz w:val="18"/>
                <w:szCs w:val="18"/>
                <w:lang w:eastAsia="tr-TR"/>
              </w:rPr>
              <w:t> </w:t>
            </w:r>
          </w:p>
        </w:tc>
        <w:tc>
          <w:tcPr>
            <w:tcW w:w="1086" w:type="dxa"/>
            <w:tcBorders>
              <w:top w:val="single" w:sz="4" w:space="0" w:color="auto"/>
              <w:bottom w:val="single" w:sz="4" w:space="0" w:color="auto"/>
              <w:right w:val="single" w:sz="4" w:space="0" w:color="auto"/>
            </w:tcBorders>
            <w:shd w:val="clear" w:color="auto" w:fill="D0CECE" w:themeFill="background2" w:themeFillShade="E6"/>
            <w:noWrap/>
            <w:vAlign w:val="bottom"/>
            <w:hideMark/>
          </w:tcPr>
          <w:p w14:paraId="670F94D1" w14:textId="77777777" w:rsidR="00E84171" w:rsidRPr="008823F4" w:rsidRDefault="00E84171" w:rsidP="00E84171">
            <w:pPr>
              <w:rPr>
                <w:color w:val="7F7F7F" w:themeColor="text1" w:themeTint="80"/>
                <w:sz w:val="18"/>
                <w:szCs w:val="18"/>
                <w:lang w:eastAsia="tr-TR"/>
              </w:rPr>
            </w:pPr>
          </w:p>
        </w:tc>
        <w:tc>
          <w:tcPr>
            <w:tcW w:w="100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BCD02C2" w14:textId="12D6A537" w:rsidR="00E84171" w:rsidRPr="008823F4" w:rsidRDefault="00E84171" w:rsidP="00FF62B4">
            <w:pPr>
              <w:jc w:val="right"/>
              <w:rPr>
                <w:b/>
                <w:bCs/>
                <w:color w:val="7F7F7F" w:themeColor="text1" w:themeTint="80"/>
                <w:sz w:val="18"/>
                <w:szCs w:val="18"/>
                <w:highlight w:val="yellow"/>
                <w:lang w:eastAsia="tr-TR"/>
              </w:rPr>
            </w:pPr>
          </w:p>
        </w:tc>
        <w:tc>
          <w:tcPr>
            <w:tcW w:w="100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EFB320" w14:textId="4F8CE24E" w:rsidR="00E84171" w:rsidRPr="008823F4" w:rsidRDefault="00E84171" w:rsidP="00FF62B4">
            <w:pPr>
              <w:jc w:val="right"/>
              <w:rPr>
                <w:b/>
                <w:bCs/>
                <w:color w:val="000000"/>
                <w:sz w:val="18"/>
                <w:szCs w:val="18"/>
                <w:highlight w:val="yellow"/>
                <w:lang w:eastAsia="tr-TR"/>
              </w:rPr>
            </w:pPr>
          </w:p>
        </w:tc>
        <w:tc>
          <w:tcPr>
            <w:tcW w:w="19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0B7CCFC" w14:textId="77777777" w:rsidR="00E84171" w:rsidRPr="008823F4" w:rsidRDefault="00E84171" w:rsidP="00FF62B4">
            <w:pPr>
              <w:jc w:val="center"/>
              <w:rPr>
                <w:b/>
                <w:bCs/>
                <w:color w:val="000000"/>
                <w:sz w:val="18"/>
                <w:szCs w:val="18"/>
                <w:highlight w:val="yellow"/>
                <w:lang w:eastAsia="tr-TR"/>
              </w:rPr>
            </w:pPr>
            <w:r w:rsidRPr="008823F4">
              <w:rPr>
                <w:b/>
                <w:bCs/>
                <w:color w:val="000000"/>
                <w:sz w:val="18"/>
                <w:szCs w:val="18"/>
                <w:lang w:eastAsia="tr-TR"/>
              </w:rPr>
              <w:t>Üst Sınır Uygulanmış Değer</w:t>
            </w:r>
          </w:p>
        </w:tc>
      </w:tr>
      <w:tr w:rsidR="00DA0DE3" w:rsidRPr="008823F4" w14:paraId="26EF3786" w14:textId="77777777" w:rsidTr="00DA0DE3">
        <w:trPr>
          <w:gridAfter w:val="1"/>
          <w:divId w:val="50468133"/>
          <w:wAfter w:w="22" w:type="dxa"/>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8755DC" w14:textId="77777777" w:rsidR="00FF62B4" w:rsidRPr="008823F4" w:rsidRDefault="00FF62B4" w:rsidP="00FF62B4">
            <w:pPr>
              <w:jc w:val="right"/>
              <w:rPr>
                <w:color w:val="000000"/>
                <w:sz w:val="18"/>
                <w:szCs w:val="18"/>
                <w:lang w:eastAsia="tr-TR"/>
              </w:rPr>
            </w:pPr>
            <w:r w:rsidRPr="008823F4">
              <w:rPr>
                <w:color w:val="000000"/>
                <w:sz w:val="18"/>
                <w:szCs w:val="18"/>
                <w:lang w:eastAsia="tr-TR"/>
              </w:rPr>
              <w:t>21</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F589ED" w14:textId="77777777" w:rsidR="00FF62B4" w:rsidRPr="008823F4" w:rsidRDefault="00FF62B4" w:rsidP="00FF62B4">
            <w:pPr>
              <w:rPr>
                <w:b/>
                <w:bCs/>
                <w:color w:val="000000"/>
                <w:sz w:val="18"/>
                <w:szCs w:val="18"/>
                <w:lang w:eastAsia="tr-TR"/>
              </w:rPr>
            </w:pPr>
            <w:r w:rsidRPr="008823F4">
              <w:rPr>
                <w:b/>
                <w:bCs/>
                <w:color w:val="000000"/>
                <w:sz w:val="18"/>
                <w:szCs w:val="18"/>
                <w:lang w:eastAsia="tr-TR"/>
              </w:rPr>
              <w:t>TOPLAM YKLV STOKU</w:t>
            </w:r>
          </w:p>
        </w:tc>
        <w:tc>
          <w:tcPr>
            <w:tcW w:w="100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BB91AFE" w14:textId="6AD2B46F" w:rsidR="00FF62B4" w:rsidRPr="008823F4" w:rsidRDefault="00FF62B4" w:rsidP="00FF62B4">
            <w:pPr>
              <w:jc w:val="right"/>
              <w:rPr>
                <w:color w:val="000000"/>
                <w:sz w:val="18"/>
                <w:szCs w:val="18"/>
                <w:highlight w:val="yellow"/>
                <w:lang w:eastAsia="tr-TR"/>
              </w:rPr>
            </w:pPr>
          </w:p>
        </w:tc>
        <w:tc>
          <w:tcPr>
            <w:tcW w:w="100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74D7092" w14:textId="3060E7F5" w:rsidR="00FF62B4" w:rsidRPr="008823F4" w:rsidRDefault="00FF62B4" w:rsidP="00FF62B4">
            <w:pPr>
              <w:jc w:val="right"/>
              <w:rPr>
                <w:color w:val="000000"/>
                <w:sz w:val="18"/>
                <w:szCs w:val="18"/>
                <w:highlight w:val="yellow"/>
                <w:lang w:eastAsia="tr-TR"/>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452E7" w14:textId="44FFA36D" w:rsidR="00FF62B4" w:rsidRPr="008823F4" w:rsidRDefault="00DA0DE3" w:rsidP="00FF62B4">
            <w:pPr>
              <w:jc w:val="right"/>
              <w:rPr>
                <w:b/>
                <w:bCs/>
                <w:color w:val="000000"/>
                <w:sz w:val="18"/>
                <w:szCs w:val="18"/>
                <w:highlight w:val="yellow"/>
                <w:lang w:eastAsia="tr-TR"/>
              </w:rPr>
            </w:pPr>
            <w:r w:rsidRPr="008823F4">
              <w:rPr>
                <w:b/>
                <w:bCs/>
                <w:color w:val="000000"/>
                <w:sz w:val="18"/>
                <w:szCs w:val="18"/>
              </w:rPr>
              <w:t>89,828,952</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D34CB" w14:textId="129C4B38" w:rsidR="00FF62B4" w:rsidRPr="008823F4" w:rsidRDefault="00DA0DE3" w:rsidP="00FF62B4">
            <w:pPr>
              <w:jc w:val="right"/>
              <w:rPr>
                <w:b/>
                <w:bCs/>
                <w:color w:val="000000"/>
                <w:sz w:val="18"/>
                <w:szCs w:val="18"/>
                <w:highlight w:val="yellow"/>
                <w:lang w:eastAsia="tr-TR"/>
              </w:rPr>
            </w:pPr>
            <w:r w:rsidRPr="008823F4">
              <w:rPr>
                <w:b/>
                <w:bCs/>
                <w:color w:val="000000"/>
                <w:sz w:val="18"/>
                <w:szCs w:val="18"/>
              </w:rPr>
              <w:t>73,255,441</w:t>
            </w:r>
          </w:p>
        </w:tc>
      </w:tr>
      <w:tr w:rsidR="00DA0DE3" w:rsidRPr="008823F4" w14:paraId="33C79B69" w14:textId="77777777" w:rsidTr="00DA0DE3">
        <w:trPr>
          <w:gridAfter w:val="1"/>
          <w:divId w:val="50468133"/>
          <w:wAfter w:w="22" w:type="dxa"/>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31D91C" w14:textId="77777777" w:rsidR="00FF62B4" w:rsidRPr="008823F4" w:rsidRDefault="00FF62B4" w:rsidP="00FF62B4">
            <w:pPr>
              <w:jc w:val="right"/>
              <w:rPr>
                <w:color w:val="000000"/>
                <w:sz w:val="18"/>
                <w:szCs w:val="18"/>
                <w:lang w:eastAsia="tr-TR"/>
              </w:rPr>
            </w:pPr>
            <w:r w:rsidRPr="008823F4">
              <w:rPr>
                <w:color w:val="000000"/>
                <w:sz w:val="18"/>
                <w:szCs w:val="18"/>
                <w:lang w:eastAsia="tr-TR"/>
              </w:rPr>
              <w:t>22</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62E150" w14:textId="77777777" w:rsidR="00FF62B4" w:rsidRPr="008823F4" w:rsidRDefault="00FF62B4" w:rsidP="00FF62B4">
            <w:pPr>
              <w:rPr>
                <w:b/>
                <w:bCs/>
                <w:color w:val="000000"/>
                <w:sz w:val="18"/>
                <w:szCs w:val="18"/>
                <w:lang w:eastAsia="tr-TR"/>
              </w:rPr>
            </w:pPr>
            <w:r w:rsidRPr="008823F4">
              <w:rPr>
                <w:b/>
                <w:bCs/>
                <w:color w:val="000000"/>
                <w:sz w:val="18"/>
                <w:szCs w:val="18"/>
                <w:lang w:eastAsia="tr-TR"/>
              </w:rPr>
              <w:t>TOPLAM NET NAKİT ÇIKIŞLARI</w:t>
            </w:r>
          </w:p>
        </w:tc>
        <w:tc>
          <w:tcPr>
            <w:tcW w:w="100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56A813F" w14:textId="42625987" w:rsidR="00FF62B4" w:rsidRPr="008823F4" w:rsidRDefault="00FF62B4" w:rsidP="00FF62B4">
            <w:pPr>
              <w:jc w:val="right"/>
              <w:rPr>
                <w:color w:val="000000"/>
                <w:sz w:val="18"/>
                <w:szCs w:val="18"/>
                <w:highlight w:val="yellow"/>
                <w:lang w:eastAsia="tr-TR"/>
              </w:rPr>
            </w:pPr>
          </w:p>
        </w:tc>
        <w:tc>
          <w:tcPr>
            <w:tcW w:w="100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1ED16CC" w14:textId="52115F51" w:rsidR="00FF62B4" w:rsidRPr="008823F4" w:rsidRDefault="00FF62B4" w:rsidP="00FF62B4">
            <w:pPr>
              <w:jc w:val="right"/>
              <w:rPr>
                <w:color w:val="000000"/>
                <w:sz w:val="18"/>
                <w:szCs w:val="18"/>
                <w:highlight w:val="yellow"/>
                <w:lang w:eastAsia="tr-TR"/>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903977" w14:textId="507D3450" w:rsidR="00FF62B4" w:rsidRPr="008823F4" w:rsidRDefault="00DA0DE3" w:rsidP="00FF62B4">
            <w:pPr>
              <w:jc w:val="right"/>
              <w:rPr>
                <w:b/>
                <w:bCs/>
                <w:color w:val="000000"/>
                <w:sz w:val="18"/>
                <w:szCs w:val="18"/>
                <w:highlight w:val="yellow"/>
                <w:lang w:eastAsia="tr-TR"/>
              </w:rPr>
            </w:pPr>
            <w:r w:rsidRPr="008823F4">
              <w:rPr>
                <w:b/>
                <w:bCs/>
                <w:color w:val="000000"/>
                <w:sz w:val="18"/>
                <w:szCs w:val="18"/>
              </w:rPr>
              <w:t>20,023,155</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994A0" w14:textId="0AAB6D11" w:rsidR="00FF62B4" w:rsidRPr="008823F4" w:rsidRDefault="00DA0DE3" w:rsidP="00FF62B4">
            <w:pPr>
              <w:jc w:val="right"/>
              <w:rPr>
                <w:b/>
                <w:bCs/>
                <w:color w:val="000000"/>
                <w:sz w:val="18"/>
                <w:szCs w:val="18"/>
                <w:highlight w:val="yellow"/>
                <w:lang w:eastAsia="tr-TR"/>
              </w:rPr>
            </w:pPr>
            <w:r w:rsidRPr="008823F4">
              <w:rPr>
                <w:b/>
                <w:bCs/>
                <w:color w:val="000000"/>
                <w:sz w:val="18"/>
                <w:szCs w:val="18"/>
              </w:rPr>
              <w:t>14,724,025</w:t>
            </w:r>
          </w:p>
        </w:tc>
      </w:tr>
      <w:tr w:rsidR="00DA0DE3" w:rsidRPr="008823F4" w14:paraId="3885F022" w14:textId="77777777" w:rsidTr="00DA0DE3">
        <w:trPr>
          <w:gridAfter w:val="1"/>
          <w:divId w:val="50468133"/>
          <w:wAfter w:w="22" w:type="dxa"/>
          <w:trHeight w:val="231"/>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A1EA75" w14:textId="77777777" w:rsidR="00FF62B4" w:rsidRPr="008823F4" w:rsidRDefault="00FF62B4" w:rsidP="00FF62B4">
            <w:pPr>
              <w:jc w:val="right"/>
              <w:rPr>
                <w:color w:val="000000"/>
                <w:sz w:val="18"/>
                <w:szCs w:val="18"/>
                <w:lang w:eastAsia="tr-TR"/>
              </w:rPr>
            </w:pPr>
            <w:r w:rsidRPr="008823F4">
              <w:rPr>
                <w:color w:val="000000"/>
                <w:sz w:val="18"/>
                <w:szCs w:val="18"/>
                <w:lang w:eastAsia="tr-TR"/>
              </w:rPr>
              <w:t>23</w:t>
            </w:r>
          </w:p>
        </w:tc>
        <w:tc>
          <w:tcPr>
            <w:tcW w:w="5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AC3FC7" w14:textId="77777777" w:rsidR="00FF62B4" w:rsidRPr="008823F4" w:rsidRDefault="00FF62B4" w:rsidP="00FF62B4">
            <w:pPr>
              <w:rPr>
                <w:b/>
                <w:bCs/>
                <w:color w:val="000000"/>
                <w:sz w:val="18"/>
                <w:szCs w:val="18"/>
                <w:lang w:eastAsia="tr-TR"/>
              </w:rPr>
            </w:pPr>
            <w:r w:rsidRPr="008823F4">
              <w:rPr>
                <w:b/>
                <w:bCs/>
                <w:color w:val="000000"/>
                <w:sz w:val="18"/>
                <w:szCs w:val="18"/>
                <w:lang w:eastAsia="tr-TR"/>
              </w:rPr>
              <w:t>LİKİDİTE KARŞILAMA ORANI (%)</w:t>
            </w:r>
          </w:p>
        </w:tc>
        <w:tc>
          <w:tcPr>
            <w:tcW w:w="100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41794C1" w14:textId="1A86196D" w:rsidR="00FF62B4" w:rsidRPr="008823F4" w:rsidRDefault="00FF62B4" w:rsidP="00FF62B4">
            <w:pPr>
              <w:jc w:val="right"/>
              <w:rPr>
                <w:color w:val="000000"/>
                <w:sz w:val="18"/>
                <w:szCs w:val="18"/>
                <w:highlight w:val="yellow"/>
                <w:lang w:eastAsia="tr-TR"/>
              </w:rPr>
            </w:pPr>
          </w:p>
        </w:tc>
        <w:tc>
          <w:tcPr>
            <w:tcW w:w="100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7B27354" w14:textId="258A298A" w:rsidR="00FF62B4" w:rsidRPr="008823F4" w:rsidRDefault="00FF62B4" w:rsidP="00FF62B4">
            <w:pPr>
              <w:jc w:val="right"/>
              <w:rPr>
                <w:color w:val="000000"/>
                <w:sz w:val="18"/>
                <w:szCs w:val="18"/>
                <w:highlight w:val="yellow"/>
                <w:lang w:eastAsia="tr-TR"/>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FF0E5E" w14:textId="685276D7" w:rsidR="00FF62B4" w:rsidRPr="008823F4" w:rsidRDefault="00DA0DE3" w:rsidP="00FF62B4">
            <w:pPr>
              <w:jc w:val="right"/>
              <w:rPr>
                <w:b/>
                <w:bCs/>
                <w:color w:val="000000"/>
                <w:sz w:val="18"/>
                <w:szCs w:val="18"/>
                <w:highlight w:val="yellow"/>
                <w:lang w:eastAsia="tr-TR"/>
              </w:rPr>
            </w:pPr>
            <w:r w:rsidRPr="008823F4">
              <w:rPr>
                <w:b/>
                <w:bCs/>
                <w:color w:val="000000"/>
                <w:sz w:val="18"/>
                <w:szCs w:val="18"/>
              </w:rPr>
              <w:t>448.63</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71679" w14:textId="6BB30FF3" w:rsidR="00FF62B4" w:rsidRPr="008823F4" w:rsidRDefault="00FF62B4" w:rsidP="00FF62B4">
            <w:pPr>
              <w:jc w:val="right"/>
              <w:rPr>
                <w:b/>
                <w:bCs/>
                <w:color w:val="000000"/>
                <w:sz w:val="18"/>
                <w:szCs w:val="18"/>
                <w:highlight w:val="yellow"/>
                <w:lang w:eastAsia="tr-TR"/>
              </w:rPr>
            </w:pPr>
            <w:r w:rsidRPr="008823F4">
              <w:rPr>
                <w:b/>
                <w:bCs/>
                <w:color w:val="000000"/>
                <w:sz w:val="18"/>
                <w:szCs w:val="18"/>
              </w:rPr>
              <w:t>4</w:t>
            </w:r>
            <w:r w:rsidR="00DA0DE3" w:rsidRPr="008823F4">
              <w:rPr>
                <w:b/>
                <w:bCs/>
                <w:color w:val="000000"/>
                <w:sz w:val="18"/>
                <w:szCs w:val="18"/>
              </w:rPr>
              <w:t>97.52</w:t>
            </w:r>
          </w:p>
        </w:tc>
      </w:tr>
    </w:tbl>
    <w:p w14:paraId="0FE9A6BE" w14:textId="5CC8E500" w:rsidR="00712DD0" w:rsidRPr="00213A2D" w:rsidRDefault="00712DD0" w:rsidP="00C35E6D">
      <w:pPr>
        <w:autoSpaceDE w:val="0"/>
        <w:autoSpaceDN w:val="0"/>
        <w:adjustRightInd w:val="0"/>
        <w:rPr>
          <w:bCs/>
          <w:snapToGrid w:val="0"/>
          <w:sz w:val="16"/>
          <w:szCs w:val="16"/>
          <w:highlight w:val="yellow"/>
        </w:rPr>
      </w:pPr>
    </w:p>
    <w:p w14:paraId="6BB2C849" w14:textId="091D6C39" w:rsidR="00712DD0" w:rsidRPr="00213A2D" w:rsidRDefault="007714AB" w:rsidP="00C35E6D">
      <w:pPr>
        <w:autoSpaceDE w:val="0"/>
        <w:autoSpaceDN w:val="0"/>
        <w:adjustRightInd w:val="0"/>
        <w:rPr>
          <w:bCs/>
          <w:snapToGrid w:val="0"/>
          <w:sz w:val="16"/>
          <w:szCs w:val="16"/>
          <w:highlight w:val="yellow"/>
        </w:rPr>
      </w:pPr>
      <w:r w:rsidRPr="003C0958">
        <w:rPr>
          <w:bCs/>
          <w:snapToGrid w:val="0"/>
          <w:sz w:val="16"/>
          <w:szCs w:val="16"/>
        </w:rPr>
        <w:t>(*) Haftalık basit aritmetik ortalama alınmak suretiyle hesaplanan likidite karşılama oranının son üç ay için hesaplanan ortalaması</w:t>
      </w:r>
    </w:p>
    <w:p w14:paraId="48CD704B" w14:textId="77777777" w:rsidR="007714AB" w:rsidRPr="00213A2D" w:rsidRDefault="007714AB" w:rsidP="00C35E6D">
      <w:pPr>
        <w:autoSpaceDE w:val="0"/>
        <w:autoSpaceDN w:val="0"/>
        <w:adjustRightInd w:val="0"/>
        <w:rPr>
          <w:sz w:val="16"/>
          <w:szCs w:val="16"/>
          <w:highlight w:val="yellow"/>
          <w:lang w:eastAsia="tr-TR"/>
        </w:rPr>
      </w:pPr>
    </w:p>
    <w:p w14:paraId="21CDAEA1" w14:textId="5F4ABC0A" w:rsidR="0080080D" w:rsidRPr="00E5566C" w:rsidRDefault="007714AB" w:rsidP="00CC4DF0">
      <w:pPr>
        <w:autoSpaceDE w:val="0"/>
        <w:autoSpaceDN w:val="0"/>
        <w:adjustRightInd w:val="0"/>
        <w:jc w:val="both"/>
        <w:rPr>
          <w:lang w:eastAsia="en-GB"/>
        </w:rPr>
      </w:pPr>
      <w:r w:rsidRPr="00DA0DE3">
        <w:rPr>
          <w:bCs/>
          <w:snapToGrid w:val="0"/>
        </w:rPr>
        <w:t>202</w:t>
      </w:r>
      <w:r w:rsidR="008B2123" w:rsidRPr="00DA0DE3">
        <w:rPr>
          <w:bCs/>
          <w:snapToGrid w:val="0"/>
        </w:rPr>
        <w:t>2</w:t>
      </w:r>
      <w:r w:rsidRPr="00DA0DE3">
        <w:rPr>
          <w:bCs/>
          <w:snapToGrid w:val="0"/>
        </w:rPr>
        <w:t xml:space="preserve"> yılı son 3 aylık dönemde en düşük, en yüksek ve ortalama Likidite Karşılama Oranları aşağıdaki tabloda yer almaktadır.</w:t>
      </w:r>
    </w:p>
    <w:p w14:paraId="7ADD44A4" w14:textId="1179BDAB" w:rsidR="00E84171" w:rsidRPr="00E5566C" w:rsidRDefault="00E84171" w:rsidP="0067330F">
      <w:pPr>
        <w:rPr>
          <w:highlight w:val="yellow"/>
          <w:lang w:eastAsia="en-GB"/>
        </w:rPr>
      </w:pPr>
    </w:p>
    <w:tbl>
      <w:tblPr>
        <w:tblW w:w="9434" w:type="dxa"/>
        <w:tblCellMar>
          <w:left w:w="70" w:type="dxa"/>
          <w:right w:w="70" w:type="dxa"/>
        </w:tblCellMar>
        <w:tblLook w:val="04A0" w:firstRow="1" w:lastRow="0" w:firstColumn="1" w:lastColumn="0" w:noHBand="0" w:noVBand="1"/>
      </w:tblPr>
      <w:tblGrid>
        <w:gridCol w:w="3431"/>
        <w:gridCol w:w="1310"/>
        <w:gridCol w:w="1317"/>
        <w:gridCol w:w="1103"/>
        <w:gridCol w:w="1118"/>
        <w:gridCol w:w="1155"/>
      </w:tblGrid>
      <w:tr w:rsidR="00E84171" w:rsidRPr="00213A2D" w14:paraId="5C749E04" w14:textId="77777777" w:rsidTr="00E84171">
        <w:trPr>
          <w:divId w:val="1900899973"/>
          <w:trHeight w:val="267"/>
        </w:trPr>
        <w:tc>
          <w:tcPr>
            <w:tcW w:w="3431" w:type="dxa"/>
            <w:tcBorders>
              <w:top w:val="single" w:sz="8" w:space="0" w:color="000000"/>
              <w:left w:val="single" w:sz="8" w:space="0" w:color="000000"/>
              <w:bottom w:val="dotted" w:sz="4" w:space="0" w:color="000000"/>
              <w:right w:val="dotted" w:sz="4" w:space="0" w:color="000000"/>
            </w:tcBorders>
            <w:shd w:val="clear" w:color="auto" w:fill="D0CECE" w:themeFill="background2" w:themeFillShade="E6"/>
            <w:vAlign w:val="center"/>
            <w:hideMark/>
          </w:tcPr>
          <w:p w14:paraId="0F8F451B" w14:textId="289F1B0B" w:rsidR="00E84171" w:rsidRPr="000339F7" w:rsidRDefault="00E84171" w:rsidP="00E84171">
            <w:pPr>
              <w:rPr>
                <w:color w:val="000000"/>
                <w:lang w:eastAsia="tr-TR"/>
              </w:rPr>
            </w:pPr>
            <w:r w:rsidRPr="000339F7">
              <w:rPr>
                <w:color w:val="000000"/>
                <w:lang w:eastAsia="tr-TR"/>
              </w:rPr>
              <w:t> </w:t>
            </w:r>
          </w:p>
        </w:tc>
        <w:tc>
          <w:tcPr>
            <w:tcW w:w="1310" w:type="dxa"/>
            <w:tcBorders>
              <w:top w:val="single" w:sz="8" w:space="0" w:color="000000"/>
              <w:left w:val="nil"/>
              <w:bottom w:val="dotted" w:sz="4" w:space="0" w:color="000000"/>
              <w:right w:val="dotted" w:sz="4" w:space="0" w:color="000000"/>
            </w:tcBorders>
            <w:shd w:val="clear" w:color="auto" w:fill="auto"/>
            <w:vAlign w:val="center"/>
            <w:hideMark/>
          </w:tcPr>
          <w:p w14:paraId="065AE591" w14:textId="77777777" w:rsidR="00E84171" w:rsidRPr="000339F7" w:rsidRDefault="00E84171" w:rsidP="00E84171">
            <w:pPr>
              <w:jc w:val="right"/>
              <w:rPr>
                <w:b/>
                <w:bCs/>
                <w:color w:val="000000"/>
                <w:sz w:val="18"/>
                <w:szCs w:val="18"/>
                <w:lang w:eastAsia="tr-TR"/>
              </w:rPr>
            </w:pPr>
            <w:r w:rsidRPr="000339F7">
              <w:rPr>
                <w:b/>
                <w:bCs/>
                <w:color w:val="000000"/>
                <w:sz w:val="18"/>
                <w:szCs w:val="18"/>
                <w:lang w:eastAsia="tr-TR"/>
              </w:rPr>
              <w:t>En Yüksek</w:t>
            </w:r>
          </w:p>
        </w:tc>
        <w:tc>
          <w:tcPr>
            <w:tcW w:w="1317" w:type="dxa"/>
            <w:tcBorders>
              <w:top w:val="single" w:sz="8" w:space="0" w:color="000000"/>
              <w:left w:val="nil"/>
              <w:bottom w:val="dotted" w:sz="4" w:space="0" w:color="000000"/>
              <w:right w:val="dotted" w:sz="4" w:space="0" w:color="000000"/>
            </w:tcBorders>
            <w:shd w:val="clear" w:color="auto" w:fill="auto"/>
            <w:vAlign w:val="center"/>
            <w:hideMark/>
          </w:tcPr>
          <w:p w14:paraId="6825AD76" w14:textId="77777777" w:rsidR="00E84171" w:rsidRPr="000339F7" w:rsidRDefault="00E84171" w:rsidP="00E84171">
            <w:pPr>
              <w:jc w:val="right"/>
              <w:rPr>
                <w:b/>
                <w:bCs/>
                <w:color w:val="000000"/>
                <w:sz w:val="18"/>
                <w:szCs w:val="18"/>
                <w:lang w:eastAsia="tr-TR"/>
              </w:rPr>
            </w:pPr>
            <w:r w:rsidRPr="000339F7">
              <w:rPr>
                <w:b/>
                <w:bCs/>
                <w:color w:val="000000"/>
                <w:sz w:val="18"/>
                <w:szCs w:val="18"/>
                <w:lang w:eastAsia="tr-TR"/>
              </w:rPr>
              <w:t>Tarih</w:t>
            </w:r>
          </w:p>
        </w:tc>
        <w:tc>
          <w:tcPr>
            <w:tcW w:w="1103" w:type="dxa"/>
            <w:tcBorders>
              <w:top w:val="single" w:sz="8" w:space="0" w:color="000000"/>
              <w:left w:val="nil"/>
              <w:bottom w:val="dotted" w:sz="4" w:space="0" w:color="000000"/>
              <w:right w:val="dotted" w:sz="4" w:space="0" w:color="000000"/>
            </w:tcBorders>
            <w:shd w:val="clear" w:color="auto" w:fill="auto"/>
            <w:vAlign w:val="center"/>
            <w:hideMark/>
          </w:tcPr>
          <w:p w14:paraId="087C7424" w14:textId="77777777" w:rsidR="00E84171" w:rsidRPr="000339F7" w:rsidRDefault="00E84171" w:rsidP="00E84171">
            <w:pPr>
              <w:jc w:val="right"/>
              <w:rPr>
                <w:b/>
                <w:bCs/>
                <w:color w:val="000000"/>
                <w:sz w:val="18"/>
                <w:szCs w:val="18"/>
                <w:lang w:eastAsia="tr-TR"/>
              </w:rPr>
            </w:pPr>
            <w:r w:rsidRPr="000339F7">
              <w:rPr>
                <w:b/>
                <w:bCs/>
                <w:color w:val="000000"/>
                <w:sz w:val="18"/>
                <w:szCs w:val="18"/>
                <w:lang w:eastAsia="tr-TR"/>
              </w:rPr>
              <w:t>En Düşük</w:t>
            </w:r>
          </w:p>
        </w:tc>
        <w:tc>
          <w:tcPr>
            <w:tcW w:w="1118" w:type="dxa"/>
            <w:tcBorders>
              <w:top w:val="single" w:sz="8" w:space="0" w:color="000000"/>
              <w:left w:val="nil"/>
              <w:bottom w:val="dotted" w:sz="4" w:space="0" w:color="000000"/>
              <w:right w:val="dotted" w:sz="4" w:space="0" w:color="000000"/>
            </w:tcBorders>
            <w:shd w:val="clear" w:color="auto" w:fill="auto"/>
            <w:vAlign w:val="center"/>
            <w:hideMark/>
          </w:tcPr>
          <w:p w14:paraId="29804E9D" w14:textId="77777777" w:rsidR="00E84171" w:rsidRPr="000339F7" w:rsidRDefault="00E84171" w:rsidP="00E84171">
            <w:pPr>
              <w:jc w:val="right"/>
              <w:rPr>
                <w:b/>
                <w:bCs/>
                <w:color w:val="000000"/>
                <w:sz w:val="18"/>
                <w:szCs w:val="18"/>
                <w:lang w:eastAsia="tr-TR"/>
              </w:rPr>
            </w:pPr>
            <w:r w:rsidRPr="000339F7">
              <w:rPr>
                <w:b/>
                <w:bCs/>
                <w:color w:val="000000"/>
                <w:sz w:val="18"/>
                <w:szCs w:val="18"/>
                <w:lang w:eastAsia="tr-TR"/>
              </w:rPr>
              <w:t>Tarih</w:t>
            </w:r>
          </w:p>
        </w:tc>
        <w:tc>
          <w:tcPr>
            <w:tcW w:w="1155" w:type="dxa"/>
            <w:tcBorders>
              <w:top w:val="single" w:sz="8" w:space="0" w:color="000000"/>
              <w:left w:val="nil"/>
              <w:bottom w:val="dotted" w:sz="4" w:space="0" w:color="000000"/>
              <w:right w:val="single" w:sz="8" w:space="0" w:color="000000"/>
            </w:tcBorders>
            <w:shd w:val="clear" w:color="auto" w:fill="auto"/>
            <w:vAlign w:val="center"/>
            <w:hideMark/>
          </w:tcPr>
          <w:p w14:paraId="3A54A617" w14:textId="77777777" w:rsidR="00E84171" w:rsidRPr="000339F7" w:rsidRDefault="00E84171" w:rsidP="00E84171">
            <w:pPr>
              <w:jc w:val="right"/>
              <w:rPr>
                <w:b/>
                <w:bCs/>
                <w:color w:val="000000"/>
                <w:sz w:val="18"/>
                <w:szCs w:val="18"/>
                <w:lang w:eastAsia="tr-TR"/>
              </w:rPr>
            </w:pPr>
            <w:r w:rsidRPr="000339F7">
              <w:rPr>
                <w:b/>
                <w:bCs/>
                <w:color w:val="000000"/>
                <w:sz w:val="18"/>
                <w:szCs w:val="18"/>
                <w:lang w:eastAsia="tr-TR"/>
              </w:rPr>
              <w:t>Ortalama</w:t>
            </w:r>
          </w:p>
        </w:tc>
      </w:tr>
      <w:tr w:rsidR="00DA0DE3" w:rsidRPr="00213A2D" w14:paraId="2D2A0439" w14:textId="77777777" w:rsidTr="00E84171">
        <w:trPr>
          <w:divId w:val="1900899973"/>
          <w:trHeight w:val="267"/>
        </w:trPr>
        <w:tc>
          <w:tcPr>
            <w:tcW w:w="3431" w:type="dxa"/>
            <w:tcBorders>
              <w:top w:val="nil"/>
              <w:left w:val="single" w:sz="8" w:space="0" w:color="000000"/>
              <w:bottom w:val="dotted" w:sz="4" w:space="0" w:color="000000"/>
              <w:right w:val="dotted" w:sz="4" w:space="0" w:color="000000"/>
            </w:tcBorders>
            <w:shd w:val="clear" w:color="auto" w:fill="auto"/>
            <w:vAlign w:val="center"/>
            <w:hideMark/>
          </w:tcPr>
          <w:p w14:paraId="00DEDB3F" w14:textId="77777777" w:rsidR="00DA0DE3" w:rsidRPr="000339F7" w:rsidRDefault="00DA0DE3" w:rsidP="00DA0DE3">
            <w:pPr>
              <w:rPr>
                <w:color w:val="000000"/>
                <w:sz w:val="18"/>
                <w:szCs w:val="18"/>
                <w:lang w:eastAsia="tr-TR"/>
              </w:rPr>
            </w:pPr>
            <w:r w:rsidRPr="000339F7">
              <w:rPr>
                <w:bCs/>
                <w:color w:val="000000"/>
                <w:sz w:val="18"/>
                <w:szCs w:val="18"/>
                <w:lang w:eastAsia="tr-TR"/>
              </w:rPr>
              <w:t>TP+YP</w:t>
            </w:r>
          </w:p>
        </w:tc>
        <w:tc>
          <w:tcPr>
            <w:tcW w:w="1310" w:type="dxa"/>
            <w:tcBorders>
              <w:top w:val="nil"/>
              <w:left w:val="nil"/>
              <w:bottom w:val="dotted" w:sz="4" w:space="0" w:color="000000"/>
              <w:right w:val="dotted" w:sz="4" w:space="0" w:color="000000"/>
            </w:tcBorders>
            <w:shd w:val="clear" w:color="auto" w:fill="auto"/>
            <w:vAlign w:val="center"/>
            <w:hideMark/>
          </w:tcPr>
          <w:p w14:paraId="008DA08F" w14:textId="31CF8E13" w:rsidR="00DA0DE3" w:rsidRPr="00DA0DE3" w:rsidRDefault="00DA0DE3" w:rsidP="00DA0DE3">
            <w:pPr>
              <w:jc w:val="right"/>
              <w:rPr>
                <w:color w:val="000000"/>
                <w:sz w:val="18"/>
                <w:szCs w:val="18"/>
              </w:rPr>
            </w:pPr>
            <w:r w:rsidRPr="00DA0DE3">
              <w:rPr>
                <w:color w:val="000000"/>
                <w:sz w:val="18"/>
                <w:szCs w:val="18"/>
              </w:rPr>
              <w:t>485.44</w:t>
            </w:r>
          </w:p>
        </w:tc>
        <w:tc>
          <w:tcPr>
            <w:tcW w:w="1317" w:type="dxa"/>
            <w:tcBorders>
              <w:top w:val="nil"/>
              <w:left w:val="nil"/>
              <w:bottom w:val="dotted" w:sz="4" w:space="0" w:color="000000"/>
              <w:right w:val="dotted" w:sz="4" w:space="0" w:color="000000"/>
            </w:tcBorders>
            <w:shd w:val="clear" w:color="auto" w:fill="auto"/>
            <w:vAlign w:val="center"/>
            <w:hideMark/>
          </w:tcPr>
          <w:p w14:paraId="545548EB" w14:textId="00547184" w:rsidR="00DA0DE3" w:rsidRPr="00DA0DE3" w:rsidRDefault="00DA0DE3" w:rsidP="00DA0DE3">
            <w:pPr>
              <w:jc w:val="right"/>
              <w:rPr>
                <w:color w:val="000000"/>
                <w:sz w:val="18"/>
                <w:szCs w:val="18"/>
              </w:rPr>
            </w:pPr>
            <w:r w:rsidRPr="00DA0DE3">
              <w:rPr>
                <w:color w:val="000000"/>
                <w:sz w:val="18"/>
                <w:szCs w:val="18"/>
              </w:rPr>
              <w:t>08/2022</w:t>
            </w:r>
          </w:p>
        </w:tc>
        <w:tc>
          <w:tcPr>
            <w:tcW w:w="1103" w:type="dxa"/>
            <w:tcBorders>
              <w:top w:val="nil"/>
              <w:left w:val="nil"/>
              <w:bottom w:val="dotted" w:sz="4" w:space="0" w:color="000000"/>
              <w:right w:val="dotted" w:sz="4" w:space="0" w:color="000000"/>
            </w:tcBorders>
            <w:shd w:val="clear" w:color="auto" w:fill="auto"/>
            <w:vAlign w:val="center"/>
            <w:hideMark/>
          </w:tcPr>
          <w:p w14:paraId="66DB42D6" w14:textId="5D597F58" w:rsidR="00DA0DE3" w:rsidRPr="00DA0DE3" w:rsidRDefault="00DA0DE3" w:rsidP="00DA0DE3">
            <w:pPr>
              <w:jc w:val="right"/>
              <w:rPr>
                <w:color w:val="000000"/>
                <w:sz w:val="18"/>
                <w:szCs w:val="18"/>
              </w:rPr>
            </w:pPr>
            <w:r w:rsidRPr="00DA0DE3">
              <w:rPr>
                <w:color w:val="000000"/>
                <w:sz w:val="18"/>
                <w:szCs w:val="18"/>
              </w:rPr>
              <w:t>417.31</w:t>
            </w:r>
          </w:p>
        </w:tc>
        <w:tc>
          <w:tcPr>
            <w:tcW w:w="1118" w:type="dxa"/>
            <w:tcBorders>
              <w:top w:val="nil"/>
              <w:left w:val="nil"/>
              <w:bottom w:val="dotted" w:sz="4" w:space="0" w:color="000000"/>
              <w:right w:val="dotted" w:sz="4" w:space="0" w:color="000000"/>
            </w:tcBorders>
            <w:shd w:val="clear" w:color="auto" w:fill="auto"/>
            <w:vAlign w:val="center"/>
            <w:hideMark/>
          </w:tcPr>
          <w:p w14:paraId="049FE6B6" w14:textId="7F593D5E" w:rsidR="00DA0DE3" w:rsidRPr="00DA0DE3" w:rsidRDefault="00DA0DE3" w:rsidP="00DA0DE3">
            <w:pPr>
              <w:jc w:val="right"/>
              <w:rPr>
                <w:color w:val="000000"/>
                <w:sz w:val="18"/>
                <w:szCs w:val="18"/>
              </w:rPr>
            </w:pPr>
            <w:r w:rsidRPr="00DA0DE3">
              <w:rPr>
                <w:color w:val="000000"/>
                <w:sz w:val="18"/>
                <w:szCs w:val="18"/>
              </w:rPr>
              <w:t>07/2022</w:t>
            </w:r>
          </w:p>
        </w:tc>
        <w:tc>
          <w:tcPr>
            <w:tcW w:w="1155" w:type="dxa"/>
            <w:tcBorders>
              <w:top w:val="nil"/>
              <w:left w:val="nil"/>
              <w:bottom w:val="dotted" w:sz="4" w:space="0" w:color="000000"/>
              <w:right w:val="single" w:sz="8" w:space="0" w:color="000000"/>
            </w:tcBorders>
            <w:shd w:val="clear" w:color="auto" w:fill="auto"/>
            <w:vAlign w:val="center"/>
            <w:hideMark/>
          </w:tcPr>
          <w:p w14:paraId="056274DD" w14:textId="1CC1CAD1" w:rsidR="00DA0DE3" w:rsidRPr="00DA0DE3" w:rsidRDefault="00DA0DE3" w:rsidP="00DA0DE3">
            <w:pPr>
              <w:jc w:val="right"/>
              <w:rPr>
                <w:color w:val="000000"/>
                <w:sz w:val="18"/>
                <w:szCs w:val="18"/>
              </w:rPr>
            </w:pPr>
            <w:r w:rsidRPr="00DA0DE3">
              <w:rPr>
                <w:color w:val="000000"/>
                <w:sz w:val="18"/>
                <w:szCs w:val="18"/>
              </w:rPr>
              <w:t>448.59</w:t>
            </w:r>
          </w:p>
        </w:tc>
      </w:tr>
      <w:tr w:rsidR="00DA0DE3" w:rsidRPr="00213A2D" w14:paraId="3489E190" w14:textId="77777777" w:rsidTr="00E84171">
        <w:trPr>
          <w:divId w:val="1900899973"/>
          <w:trHeight w:val="280"/>
        </w:trPr>
        <w:tc>
          <w:tcPr>
            <w:tcW w:w="3431" w:type="dxa"/>
            <w:tcBorders>
              <w:top w:val="nil"/>
              <w:left w:val="single" w:sz="8" w:space="0" w:color="000000"/>
              <w:bottom w:val="single" w:sz="8" w:space="0" w:color="000000"/>
              <w:right w:val="dotted" w:sz="4" w:space="0" w:color="000000"/>
            </w:tcBorders>
            <w:shd w:val="clear" w:color="auto" w:fill="auto"/>
            <w:vAlign w:val="center"/>
            <w:hideMark/>
          </w:tcPr>
          <w:p w14:paraId="3FF0D28D" w14:textId="77777777" w:rsidR="00DA0DE3" w:rsidRPr="000339F7" w:rsidRDefault="00DA0DE3" w:rsidP="00DA0DE3">
            <w:pPr>
              <w:rPr>
                <w:color w:val="000000"/>
                <w:sz w:val="18"/>
                <w:szCs w:val="18"/>
                <w:lang w:eastAsia="tr-TR"/>
              </w:rPr>
            </w:pPr>
            <w:r w:rsidRPr="000339F7">
              <w:rPr>
                <w:bCs/>
                <w:color w:val="000000"/>
                <w:sz w:val="18"/>
                <w:szCs w:val="18"/>
                <w:lang w:eastAsia="tr-TR"/>
              </w:rPr>
              <w:t>YP</w:t>
            </w:r>
          </w:p>
        </w:tc>
        <w:tc>
          <w:tcPr>
            <w:tcW w:w="1310" w:type="dxa"/>
            <w:tcBorders>
              <w:top w:val="nil"/>
              <w:left w:val="nil"/>
              <w:bottom w:val="single" w:sz="8" w:space="0" w:color="000000"/>
              <w:right w:val="dotted" w:sz="4" w:space="0" w:color="000000"/>
            </w:tcBorders>
            <w:shd w:val="clear" w:color="auto" w:fill="auto"/>
            <w:vAlign w:val="center"/>
            <w:hideMark/>
          </w:tcPr>
          <w:p w14:paraId="14CA4EE1" w14:textId="618030CD" w:rsidR="00DA0DE3" w:rsidRPr="00DA0DE3" w:rsidRDefault="00DA0DE3" w:rsidP="00DA0DE3">
            <w:pPr>
              <w:jc w:val="right"/>
              <w:rPr>
                <w:color w:val="000000"/>
                <w:sz w:val="18"/>
                <w:szCs w:val="18"/>
              </w:rPr>
            </w:pPr>
            <w:r w:rsidRPr="00DA0DE3">
              <w:rPr>
                <w:color w:val="000000"/>
                <w:sz w:val="18"/>
                <w:szCs w:val="18"/>
              </w:rPr>
              <w:t>543.93</w:t>
            </w:r>
          </w:p>
        </w:tc>
        <w:tc>
          <w:tcPr>
            <w:tcW w:w="1317" w:type="dxa"/>
            <w:tcBorders>
              <w:top w:val="nil"/>
              <w:left w:val="nil"/>
              <w:bottom w:val="single" w:sz="8" w:space="0" w:color="000000"/>
              <w:right w:val="dotted" w:sz="4" w:space="0" w:color="000000"/>
            </w:tcBorders>
            <w:shd w:val="clear" w:color="auto" w:fill="auto"/>
            <w:vAlign w:val="center"/>
            <w:hideMark/>
          </w:tcPr>
          <w:p w14:paraId="3040D78B" w14:textId="73890A64" w:rsidR="00DA0DE3" w:rsidRPr="00DA0DE3" w:rsidRDefault="00DA0DE3" w:rsidP="00DA0DE3">
            <w:pPr>
              <w:jc w:val="right"/>
              <w:rPr>
                <w:color w:val="000000"/>
                <w:sz w:val="18"/>
                <w:szCs w:val="18"/>
              </w:rPr>
            </w:pPr>
            <w:r w:rsidRPr="00DA0DE3">
              <w:rPr>
                <w:color w:val="000000"/>
                <w:sz w:val="18"/>
                <w:szCs w:val="18"/>
              </w:rPr>
              <w:t>08/2022</w:t>
            </w:r>
          </w:p>
        </w:tc>
        <w:tc>
          <w:tcPr>
            <w:tcW w:w="1103" w:type="dxa"/>
            <w:tcBorders>
              <w:top w:val="nil"/>
              <w:left w:val="nil"/>
              <w:bottom w:val="single" w:sz="8" w:space="0" w:color="000000"/>
              <w:right w:val="dotted" w:sz="4" w:space="0" w:color="000000"/>
            </w:tcBorders>
            <w:shd w:val="clear" w:color="auto" w:fill="auto"/>
            <w:vAlign w:val="center"/>
            <w:hideMark/>
          </w:tcPr>
          <w:p w14:paraId="4299C61D" w14:textId="0D6C78C6" w:rsidR="00DA0DE3" w:rsidRPr="00DA0DE3" w:rsidRDefault="00DA0DE3" w:rsidP="00DA0DE3">
            <w:pPr>
              <w:jc w:val="right"/>
              <w:rPr>
                <w:color w:val="000000"/>
                <w:sz w:val="18"/>
                <w:szCs w:val="18"/>
              </w:rPr>
            </w:pPr>
            <w:r w:rsidRPr="00DA0DE3">
              <w:rPr>
                <w:color w:val="000000"/>
                <w:sz w:val="18"/>
                <w:szCs w:val="18"/>
              </w:rPr>
              <w:t>457.92</w:t>
            </w:r>
          </w:p>
        </w:tc>
        <w:tc>
          <w:tcPr>
            <w:tcW w:w="1118" w:type="dxa"/>
            <w:tcBorders>
              <w:top w:val="nil"/>
              <w:left w:val="nil"/>
              <w:bottom w:val="single" w:sz="8" w:space="0" w:color="000000"/>
              <w:right w:val="dotted" w:sz="4" w:space="0" w:color="000000"/>
            </w:tcBorders>
            <w:shd w:val="clear" w:color="auto" w:fill="auto"/>
            <w:vAlign w:val="center"/>
            <w:hideMark/>
          </w:tcPr>
          <w:p w14:paraId="20521F7A" w14:textId="256AA803" w:rsidR="00DA0DE3" w:rsidRPr="00DA0DE3" w:rsidRDefault="00DA0DE3" w:rsidP="00DA0DE3">
            <w:pPr>
              <w:jc w:val="right"/>
              <w:rPr>
                <w:color w:val="000000"/>
                <w:sz w:val="18"/>
                <w:szCs w:val="18"/>
              </w:rPr>
            </w:pPr>
            <w:r w:rsidRPr="00DA0DE3">
              <w:rPr>
                <w:color w:val="000000"/>
                <w:sz w:val="18"/>
                <w:szCs w:val="18"/>
              </w:rPr>
              <w:t>07/2022</w:t>
            </w:r>
          </w:p>
        </w:tc>
        <w:tc>
          <w:tcPr>
            <w:tcW w:w="1155" w:type="dxa"/>
            <w:tcBorders>
              <w:top w:val="nil"/>
              <w:left w:val="nil"/>
              <w:bottom w:val="single" w:sz="8" w:space="0" w:color="000000"/>
              <w:right w:val="single" w:sz="8" w:space="0" w:color="000000"/>
            </w:tcBorders>
            <w:shd w:val="clear" w:color="auto" w:fill="auto"/>
            <w:vAlign w:val="center"/>
            <w:hideMark/>
          </w:tcPr>
          <w:p w14:paraId="098E561A" w14:textId="17243105" w:rsidR="00DA0DE3" w:rsidRPr="00DA0DE3" w:rsidRDefault="00DA0DE3" w:rsidP="00DA0DE3">
            <w:pPr>
              <w:jc w:val="right"/>
              <w:rPr>
                <w:color w:val="000000"/>
                <w:sz w:val="18"/>
                <w:szCs w:val="18"/>
              </w:rPr>
            </w:pPr>
            <w:r w:rsidRPr="00DA0DE3">
              <w:rPr>
                <w:color w:val="000000"/>
                <w:sz w:val="18"/>
                <w:szCs w:val="18"/>
              </w:rPr>
              <w:t>498.69</w:t>
            </w:r>
          </w:p>
        </w:tc>
      </w:tr>
    </w:tbl>
    <w:p w14:paraId="33F02D21" w14:textId="22362016" w:rsidR="0067330F" w:rsidRPr="00213A2D" w:rsidRDefault="0067330F" w:rsidP="0067330F">
      <w:pPr>
        <w:rPr>
          <w:b/>
          <w:highlight w:val="yellow"/>
        </w:rPr>
      </w:pPr>
    </w:p>
    <w:p w14:paraId="03200EFB" w14:textId="77777777" w:rsidR="00A66E8A" w:rsidRDefault="00A66E8A">
      <w:pPr>
        <w:rPr>
          <w:bCs/>
          <w:snapToGrid w:val="0"/>
        </w:rPr>
      </w:pPr>
      <w:r>
        <w:rPr>
          <w:bCs/>
          <w:snapToGrid w:val="0"/>
        </w:rPr>
        <w:br w:type="page"/>
      </w:r>
    </w:p>
    <w:p w14:paraId="5E5F46D0" w14:textId="7B1C2E10" w:rsidR="007714AB" w:rsidRPr="000339F7" w:rsidRDefault="007714AB" w:rsidP="007714AB">
      <w:pPr>
        <w:jc w:val="both"/>
        <w:rPr>
          <w:bCs/>
          <w:snapToGrid w:val="0"/>
        </w:rPr>
      </w:pPr>
      <w:r w:rsidRPr="000339F7">
        <w:rPr>
          <w:bCs/>
          <w:snapToGrid w:val="0"/>
        </w:rPr>
        <w:lastRenderedPageBreak/>
        <w:t xml:space="preserve">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0339F7">
        <w:rPr>
          <w:bCs/>
          <w:snapToGrid w:val="0"/>
        </w:rPr>
        <w:t>tutarsal</w:t>
      </w:r>
      <w:proofErr w:type="spellEnd"/>
      <w:r w:rsidRPr="000339F7">
        <w:rPr>
          <w:bCs/>
          <w:snapToGrid w:val="0"/>
        </w:rPr>
        <w:t xml:space="preserve"> olarak yüksek paya sahip olmaları, dikkate alınma oranlarının yüksek olması ve zaman içinde değişkenlik gösterebilmeleri nedeniyle likidite karşılama oranına etkileri diğer kalemlere oranla fazladır.</w:t>
      </w:r>
    </w:p>
    <w:p w14:paraId="3B0C2DF9" w14:textId="446F0C08" w:rsidR="00E84171" w:rsidRPr="00E5566C" w:rsidRDefault="00E84171" w:rsidP="00C32C75">
      <w:pPr>
        <w:rPr>
          <w:highlight w:val="yellow"/>
          <w:lang w:eastAsia="en-GB"/>
        </w:rPr>
      </w:pPr>
    </w:p>
    <w:tbl>
      <w:tblPr>
        <w:tblW w:w="9405" w:type="dxa"/>
        <w:tblCellMar>
          <w:left w:w="70" w:type="dxa"/>
          <w:right w:w="70" w:type="dxa"/>
        </w:tblCellMar>
        <w:tblLook w:val="04A0" w:firstRow="1" w:lastRow="0" w:firstColumn="1" w:lastColumn="0" w:noHBand="0" w:noVBand="1"/>
      </w:tblPr>
      <w:tblGrid>
        <w:gridCol w:w="360"/>
        <w:gridCol w:w="3972"/>
        <w:gridCol w:w="1083"/>
        <w:gridCol w:w="1012"/>
        <w:gridCol w:w="1015"/>
        <w:gridCol w:w="1013"/>
        <w:gridCol w:w="950"/>
      </w:tblGrid>
      <w:tr w:rsidR="00E84171" w:rsidRPr="00A66E8A" w14:paraId="1B728045" w14:textId="77777777" w:rsidTr="00A66E8A">
        <w:trPr>
          <w:divId w:val="38240052"/>
          <w:trHeight w:val="230"/>
        </w:trPr>
        <w:tc>
          <w:tcPr>
            <w:tcW w:w="541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C9EE6" w14:textId="669346B3" w:rsidR="00E84171" w:rsidRPr="00A66E8A" w:rsidRDefault="00E84171" w:rsidP="00E84171">
            <w:pPr>
              <w:jc w:val="center"/>
              <w:rPr>
                <w:b/>
                <w:bCs/>
                <w:i/>
                <w:iCs/>
                <w:color w:val="000000"/>
                <w:sz w:val="18"/>
                <w:szCs w:val="18"/>
                <w:lang w:eastAsia="tr-TR"/>
              </w:rPr>
            </w:pPr>
            <w:r w:rsidRPr="00A66E8A">
              <w:rPr>
                <w:b/>
                <w:bCs/>
                <w:i/>
                <w:iCs/>
                <w:color w:val="000000"/>
                <w:sz w:val="18"/>
                <w:szCs w:val="18"/>
                <w:lang w:eastAsia="tr-TR"/>
              </w:rPr>
              <w:t>Önceki Dönem</w:t>
            </w:r>
          </w:p>
        </w:tc>
        <w:tc>
          <w:tcPr>
            <w:tcW w:w="20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F68B1D8" w14:textId="77777777" w:rsidR="00E84171" w:rsidRPr="00A66E8A" w:rsidRDefault="00E84171" w:rsidP="00E84171">
            <w:pPr>
              <w:jc w:val="center"/>
              <w:rPr>
                <w:b/>
                <w:bCs/>
                <w:color w:val="000000"/>
                <w:sz w:val="18"/>
                <w:szCs w:val="18"/>
                <w:lang w:eastAsia="tr-TR"/>
              </w:rPr>
            </w:pPr>
            <w:r w:rsidRPr="00A66E8A">
              <w:rPr>
                <w:b/>
                <w:bCs/>
                <w:color w:val="000000"/>
                <w:sz w:val="18"/>
                <w:szCs w:val="18"/>
                <w:lang w:eastAsia="tr-TR"/>
              </w:rPr>
              <w:t>Dikkate Alınma Oranı Uygulanmamış Toplam Değer(*)</w:t>
            </w:r>
          </w:p>
        </w:tc>
        <w:tc>
          <w:tcPr>
            <w:tcW w:w="196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E7BB8EE" w14:textId="77777777" w:rsidR="00E84171" w:rsidRPr="00A66E8A" w:rsidRDefault="00E84171" w:rsidP="00E84171">
            <w:pPr>
              <w:jc w:val="center"/>
              <w:rPr>
                <w:b/>
                <w:bCs/>
                <w:color w:val="000000"/>
                <w:sz w:val="18"/>
                <w:szCs w:val="18"/>
                <w:lang w:eastAsia="tr-TR"/>
              </w:rPr>
            </w:pPr>
            <w:r w:rsidRPr="00A66E8A">
              <w:rPr>
                <w:b/>
                <w:bCs/>
                <w:color w:val="000000"/>
                <w:sz w:val="18"/>
                <w:szCs w:val="18"/>
                <w:lang w:eastAsia="tr-TR"/>
              </w:rPr>
              <w:t>Dikkate Alınma Oranı Uygulanmış Toplam Değer(*)</w:t>
            </w:r>
          </w:p>
        </w:tc>
      </w:tr>
      <w:tr w:rsidR="00E84171" w:rsidRPr="00A66E8A" w14:paraId="64D4C5F4" w14:textId="77777777" w:rsidTr="00A66E8A">
        <w:trPr>
          <w:divId w:val="38240052"/>
          <w:trHeight w:val="230"/>
        </w:trPr>
        <w:tc>
          <w:tcPr>
            <w:tcW w:w="5415" w:type="dxa"/>
            <w:gridSpan w:val="3"/>
            <w:vMerge/>
            <w:tcBorders>
              <w:top w:val="single" w:sz="4" w:space="0" w:color="auto"/>
              <w:left w:val="single" w:sz="4" w:space="0" w:color="auto"/>
              <w:bottom w:val="single" w:sz="4" w:space="0" w:color="auto"/>
              <w:right w:val="single" w:sz="4" w:space="0" w:color="auto"/>
            </w:tcBorders>
            <w:vAlign w:val="center"/>
            <w:hideMark/>
          </w:tcPr>
          <w:p w14:paraId="12AF89A5" w14:textId="77777777" w:rsidR="00E84171" w:rsidRPr="00A66E8A" w:rsidRDefault="00E84171" w:rsidP="00E84171">
            <w:pPr>
              <w:rPr>
                <w:b/>
                <w:bCs/>
                <w:i/>
                <w:iCs/>
                <w:color w:val="000000"/>
                <w:sz w:val="18"/>
                <w:szCs w:val="18"/>
                <w:lang w:eastAsia="tr-TR"/>
              </w:rPr>
            </w:pPr>
          </w:p>
        </w:tc>
        <w:tc>
          <w:tcPr>
            <w:tcW w:w="2027" w:type="dxa"/>
            <w:gridSpan w:val="2"/>
            <w:vMerge/>
            <w:tcBorders>
              <w:top w:val="single" w:sz="4" w:space="0" w:color="auto"/>
              <w:left w:val="single" w:sz="4" w:space="0" w:color="auto"/>
              <w:bottom w:val="single" w:sz="4" w:space="0" w:color="auto"/>
              <w:right w:val="single" w:sz="4" w:space="0" w:color="auto"/>
            </w:tcBorders>
            <w:vAlign w:val="center"/>
            <w:hideMark/>
          </w:tcPr>
          <w:p w14:paraId="734049B8" w14:textId="77777777" w:rsidR="00E84171" w:rsidRPr="00A66E8A" w:rsidRDefault="00E84171" w:rsidP="00E84171">
            <w:pPr>
              <w:rPr>
                <w:b/>
                <w:bCs/>
                <w:color w:val="000000"/>
                <w:sz w:val="18"/>
                <w:szCs w:val="18"/>
                <w:lang w:eastAsia="tr-TR"/>
              </w:rPr>
            </w:pPr>
          </w:p>
        </w:tc>
        <w:tc>
          <w:tcPr>
            <w:tcW w:w="1963" w:type="dxa"/>
            <w:gridSpan w:val="2"/>
            <w:vMerge/>
            <w:tcBorders>
              <w:top w:val="single" w:sz="4" w:space="0" w:color="auto"/>
              <w:left w:val="single" w:sz="4" w:space="0" w:color="auto"/>
              <w:bottom w:val="single" w:sz="4" w:space="0" w:color="auto"/>
              <w:right w:val="single" w:sz="4" w:space="0" w:color="auto"/>
            </w:tcBorders>
            <w:vAlign w:val="center"/>
            <w:hideMark/>
          </w:tcPr>
          <w:p w14:paraId="0458FC54" w14:textId="77777777" w:rsidR="00E84171" w:rsidRPr="00A66E8A" w:rsidRDefault="00E84171" w:rsidP="00E84171">
            <w:pPr>
              <w:rPr>
                <w:b/>
                <w:bCs/>
                <w:color w:val="000000"/>
                <w:sz w:val="18"/>
                <w:szCs w:val="18"/>
                <w:lang w:eastAsia="tr-TR"/>
              </w:rPr>
            </w:pPr>
          </w:p>
        </w:tc>
      </w:tr>
      <w:tr w:rsidR="00E84171" w:rsidRPr="00A66E8A" w14:paraId="187C2C1A" w14:textId="77777777" w:rsidTr="00A66E8A">
        <w:trPr>
          <w:divId w:val="38240052"/>
          <w:trHeight w:val="230"/>
        </w:trPr>
        <w:tc>
          <w:tcPr>
            <w:tcW w:w="5415" w:type="dxa"/>
            <w:gridSpan w:val="3"/>
            <w:vMerge/>
            <w:tcBorders>
              <w:top w:val="single" w:sz="4" w:space="0" w:color="auto"/>
              <w:left w:val="single" w:sz="4" w:space="0" w:color="auto"/>
              <w:bottom w:val="single" w:sz="4" w:space="0" w:color="auto"/>
              <w:right w:val="single" w:sz="4" w:space="0" w:color="auto"/>
            </w:tcBorders>
            <w:vAlign w:val="center"/>
            <w:hideMark/>
          </w:tcPr>
          <w:p w14:paraId="51BB1E9F" w14:textId="77777777" w:rsidR="00E84171" w:rsidRPr="00A66E8A" w:rsidRDefault="00E84171" w:rsidP="00E84171">
            <w:pPr>
              <w:rPr>
                <w:b/>
                <w:bCs/>
                <w:i/>
                <w:iCs/>
                <w:color w:val="000000"/>
                <w:sz w:val="18"/>
                <w:szCs w:val="18"/>
                <w:lang w:eastAsia="tr-TR"/>
              </w:rPr>
            </w:pPr>
          </w:p>
        </w:tc>
        <w:tc>
          <w:tcPr>
            <w:tcW w:w="2027" w:type="dxa"/>
            <w:gridSpan w:val="2"/>
            <w:vMerge/>
            <w:tcBorders>
              <w:top w:val="single" w:sz="4" w:space="0" w:color="auto"/>
              <w:left w:val="single" w:sz="4" w:space="0" w:color="auto"/>
              <w:bottom w:val="single" w:sz="4" w:space="0" w:color="auto"/>
              <w:right w:val="single" w:sz="4" w:space="0" w:color="auto"/>
            </w:tcBorders>
            <w:vAlign w:val="center"/>
            <w:hideMark/>
          </w:tcPr>
          <w:p w14:paraId="129292B4" w14:textId="77777777" w:rsidR="00E84171" w:rsidRPr="00A66E8A" w:rsidRDefault="00E84171" w:rsidP="00E84171">
            <w:pPr>
              <w:rPr>
                <w:b/>
                <w:bCs/>
                <w:color w:val="000000"/>
                <w:sz w:val="18"/>
                <w:szCs w:val="18"/>
                <w:lang w:eastAsia="tr-TR"/>
              </w:rPr>
            </w:pPr>
          </w:p>
        </w:tc>
        <w:tc>
          <w:tcPr>
            <w:tcW w:w="1963" w:type="dxa"/>
            <w:gridSpan w:val="2"/>
            <w:vMerge/>
            <w:tcBorders>
              <w:top w:val="single" w:sz="4" w:space="0" w:color="auto"/>
              <w:left w:val="single" w:sz="4" w:space="0" w:color="auto"/>
              <w:bottom w:val="single" w:sz="4" w:space="0" w:color="auto"/>
              <w:right w:val="single" w:sz="4" w:space="0" w:color="auto"/>
            </w:tcBorders>
            <w:vAlign w:val="center"/>
            <w:hideMark/>
          </w:tcPr>
          <w:p w14:paraId="1C12CE2C" w14:textId="77777777" w:rsidR="00E84171" w:rsidRPr="00A66E8A" w:rsidRDefault="00E84171" w:rsidP="00E84171">
            <w:pPr>
              <w:rPr>
                <w:b/>
                <w:bCs/>
                <w:color w:val="000000"/>
                <w:sz w:val="18"/>
                <w:szCs w:val="18"/>
                <w:lang w:eastAsia="tr-TR"/>
              </w:rPr>
            </w:pPr>
          </w:p>
        </w:tc>
      </w:tr>
      <w:tr w:rsidR="00E84171" w:rsidRPr="00A66E8A" w14:paraId="1E3F12E8" w14:textId="77777777" w:rsidTr="00A66E8A">
        <w:trPr>
          <w:divId w:val="38240052"/>
          <w:trHeight w:val="113"/>
        </w:trPr>
        <w:tc>
          <w:tcPr>
            <w:tcW w:w="5415" w:type="dxa"/>
            <w:gridSpan w:val="3"/>
            <w:vMerge/>
            <w:tcBorders>
              <w:top w:val="single" w:sz="4" w:space="0" w:color="auto"/>
              <w:left w:val="single" w:sz="4" w:space="0" w:color="auto"/>
              <w:bottom w:val="single" w:sz="4" w:space="0" w:color="auto"/>
              <w:right w:val="single" w:sz="4" w:space="0" w:color="auto"/>
            </w:tcBorders>
            <w:vAlign w:val="center"/>
            <w:hideMark/>
          </w:tcPr>
          <w:p w14:paraId="6EB4AB2C" w14:textId="77777777" w:rsidR="00E84171" w:rsidRPr="00A66E8A" w:rsidRDefault="00E84171" w:rsidP="00E84171">
            <w:pPr>
              <w:rPr>
                <w:b/>
                <w:bCs/>
                <w:i/>
                <w:iCs/>
                <w:color w:val="000000"/>
                <w:sz w:val="18"/>
                <w:szCs w:val="18"/>
                <w:lang w:eastAsia="tr-TR"/>
              </w:rPr>
            </w:pP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7AD00" w14:textId="77777777" w:rsidR="00E84171" w:rsidRPr="00A66E8A" w:rsidRDefault="00E84171" w:rsidP="00E84171">
            <w:pPr>
              <w:jc w:val="center"/>
              <w:rPr>
                <w:b/>
                <w:bCs/>
                <w:color w:val="000000"/>
                <w:sz w:val="18"/>
                <w:szCs w:val="18"/>
                <w:lang w:eastAsia="tr-TR"/>
              </w:rPr>
            </w:pPr>
            <w:r w:rsidRPr="00A66E8A">
              <w:rPr>
                <w:b/>
                <w:bCs/>
                <w:color w:val="000000"/>
                <w:sz w:val="18"/>
                <w:szCs w:val="18"/>
                <w:lang w:eastAsia="tr-TR"/>
              </w:rPr>
              <w:t>TP+YP</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48FC6" w14:textId="77777777" w:rsidR="00E84171" w:rsidRPr="00A66E8A" w:rsidRDefault="00E84171" w:rsidP="00E84171">
            <w:pPr>
              <w:jc w:val="center"/>
              <w:rPr>
                <w:b/>
                <w:bCs/>
                <w:color w:val="000000"/>
                <w:sz w:val="18"/>
                <w:szCs w:val="18"/>
                <w:lang w:eastAsia="tr-TR"/>
              </w:rPr>
            </w:pPr>
            <w:r w:rsidRPr="00A66E8A">
              <w:rPr>
                <w:b/>
                <w:bCs/>
                <w:color w:val="000000"/>
                <w:sz w:val="18"/>
                <w:szCs w:val="18"/>
                <w:lang w:eastAsia="tr-TR"/>
              </w:rPr>
              <w:t>YP</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C704E" w14:textId="77777777" w:rsidR="00E84171" w:rsidRPr="00A66E8A" w:rsidRDefault="00E84171" w:rsidP="00E84171">
            <w:pPr>
              <w:jc w:val="center"/>
              <w:rPr>
                <w:b/>
                <w:bCs/>
                <w:color w:val="000000"/>
                <w:sz w:val="18"/>
                <w:szCs w:val="18"/>
                <w:lang w:eastAsia="tr-TR"/>
              </w:rPr>
            </w:pPr>
            <w:r w:rsidRPr="00A66E8A">
              <w:rPr>
                <w:b/>
                <w:bCs/>
                <w:color w:val="000000"/>
                <w:sz w:val="18"/>
                <w:szCs w:val="18"/>
                <w:lang w:eastAsia="tr-TR"/>
              </w:rPr>
              <w:t>TP+YP</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D1DD9" w14:textId="77777777" w:rsidR="00E84171" w:rsidRPr="00A66E8A" w:rsidRDefault="00E84171" w:rsidP="00E84171">
            <w:pPr>
              <w:jc w:val="center"/>
              <w:rPr>
                <w:b/>
                <w:bCs/>
                <w:color w:val="000000"/>
                <w:sz w:val="18"/>
                <w:szCs w:val="18"/>
                <w:lang w:eastAsia="tr-TR"/>
              </w:rPr>
            </w:pPr>
            <w:r w:rsidRPr="00A66E8A">
              <w:rPr>
                <w:b/>
                <w:bCs/>
                <w:color w:val="000000"/>
                <w:sz w:val="18"/>
                <w:szCs w:val="18"/>
                <w:lang w:eastAsia="tr-TR"/>
              </w:rPr>
              <w:t>YP</w:t>
            </w:r>
          </w:p>
        </w:tc>
      </w:tr>
      <w:tr w:rsidR="00E84171" w:rsidRPr="00A66E8A" w14:paraId="5C3091C1" w14:textId="77777777" w:rsidTr="00A66E8A">
        <w:trPr>
          <w:divId w:val="38240052"/>
          <w:trHeight w:val="113"/>
        </w:trPr>
        <w:tc>
          <w:tcPr>
            <w:tcW w:w="4332" w:type="dxa"/>
            <w:gridSpan w:val="2"/>
            <w:tcBorders>
              <w:top w:val="single" w:sz="4" w:space="0" w:color="auto"/>
              <w:left w:val="single" w:sz="4" w:space="0" w:color="auto"/>
              <w:bottom w:val="single" w:sz="4" w:space="0" w:color="auto"/>
            </w:tcBorders>
            <w:shd w:val="clear" w:color="auto" w:fill="auto"/>
            <w:noWrap/>
            <w:vAlign w:val="bottom"/>
            <w:hideMark/>
          </w:tcPr>
          <w:p w14:paraId="74C51888" w14:textId="77777777" w:rsidR="00E84171" w:rsidRPr="00A66E8A" w:rsidRDefault="00E84171" w:rsidP="00E84171">
            <w:pPr>
              <w:rPr>
                <w:b/>
                <w:bCs/>
                <w:color w:val="000000"/>
                <w:sz w:val="18"/>
                <w:szCs w:val="18"/>
                <w:lang w:eastAsia="tr-TR"/>
              </w:rPr>
            </w:pPr>
            <w:r w:rsidRPr="00A66E8A">
              <w:rPr>
                <w:b/>
                <w:bCs/>
                <w:color w:val="000000"/>
                <w:sz w:val="18"/>
                <w:szCs w:val="18"/>
                <w:lang w:eastAsia="tr-TR"/>
              </w:rPr>
              <w:t>YÜKSEK KALİTELİ LİKİT VARLIKLAR</w:t>
            </w:r>
          </w:p>
        </w:tc>
        <w:tc>
          <w:tcPr>
            <w:tcW w:w="1083" w:type="dxa"/>
            <w:tcBorders>
              <w:bottom w:val="single" w:sz="4" w:space="0" w:color="auto"/>
              <w:right w:val="single" w:sz="4" w:space="0" w:color="auto"/>
            </w:tcBorders>
            <w:shd w:val="clear" w:color="auto" w:fill="auto"/>
            <w:noWrap/>
            <w:vAlign w:val="bottom"/>
            <w:hideMark/>
          </w:tcPr>
          <w:p w14:paraId="484B19D5" w14:textId="77777777" w:rsidR="00E84171" w:rsidRPr="00A66E8A" w:rsidRDefault="00E84171" w:rsidP="00E84171">
            <w:pPr>
              <w:rPr>
                <w:b/>
                <w:bCs/>
                <w:color w:val="000000"/>
                <w:sz w:val="18"/>
                <w:szCs w:val="18"/>
                <w:lang w:eastAsia="tr-TR"/>
              </w:rPr>
            </w:pPr>
          </w:p>
        </w:tc>
        <w:tc>
          <w:tcPr>
            <w:tcW w:w="101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42AE71C" w14:textId="77777777" w:rsidR="00E84171" w:rsidRPr="00A66E8A" w:rsidRDefault="00E84171" w:rsidP="00E84171">
            <w:pPr>
              <w:jc w:val="right"/>
              <w:rPr>
                <w:color w:val="000000"/>
                <w:sz w:val="18"/>
                <w:szCs w:val="18"/>
                <w:lang w:eastAsia="tr-TR"/>
              </w:rPr>
            </w:pPr>
            <w:r w:rsidRPr="00A66E8A">
              <w:rPr>
                <w:color w:val="000000"/>
                <w:sz w:val="18"/>
                <w:szCs w:val="18"/>
                <w:lang w:eastAsia="tr-TR"/>
              </w:rPr>
              <w:t> </w:t>
            </w:r>
          </w:p>
        </w:tc>
        <w:tc>
          <w:tcPr>
            <w:tcW w:w="101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CF0D1C5" w14:textId="77777777" w:rsidR="00E84171" w:rsidRPr="00A66E8A" w:rsidRDefault="00E84171" w:rsidP="00E84171">
            <w:pPr>
              <w:jc w:val="right"/>
              <w:rPr>
                <w:color w:val="000000"/>
                <w:sz w:val="18"/>
                <w:szCs w:val="18"/>
                <w:lang w:eastAsia="tr-TR"/>
              </w:rPr>
            </w:pPr>
            <w:r w:rsidRPr="00A66E8A">
              <w:rPr>
                <w:color w:val="000000"/>
                <w:sz w:val="18"/>
                <w:szCs w:val="18"/>
                <w:lang w:eastAsia="tr-TR"/>
              </w:rPr>
              <w:t> </w:t>
            </w:r>
          </w:p>
        </w:tc>
        <w:tc>
          <w:tcPr>
            <w:tcW w:w="101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DAC600A" w14:textId="77777777" w:rsidR="00E84171" w:rsidRPr="00A66E8A" w:rsidRDefault="00E84171" w:rsidP="00E84171">
            <w:pPr>
              <w:jc w:val="right"/>
              <w:rPr>
                <w:color w:val="000000"/>
                <w:sz w:val="18"/>
                <w:szCs w:val="18"/>
                <w:lang w:eastAsia="tr-TR"/>
              </w:rPr>
            </w:pPr>
            <w:r w:rsidRPr="00A66E8A">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8ED21A6" w14:textId="77777777" w:rsidR="00E84171" w:rsidRPr="00A66E8A" w:rsidRDefault="00E84171" w:rsidP="00E84171">
            <w:pPr>
              <w:jc w:val="right"/>
              <w:rPr>
                <w:color w:val="000000"/>
                <w:sz w:val="18"/>
                <w:szCs w:val="18"/>
                <w:lang w:eastAsia="tr-TR"/>
              </w:rPr>
            </w:pPr>
            <w:r w:rsidRPr="00A66E8A">
              <w:rPr>
                <w:color w:val="000000"/>
                <w:sz w:val="18"/>
                <w:szCs w:val="18"/>
                <w:lang w:eastAsia="tr-TR"/>
              </w:rPr>
              <w:t> </w:t>
            </w:r>
          </w:p>
        </w:tc>
      </w:tr>
      <w:tr w:rsidR="000339F7" w:rsidRPr="00A66E8A" w14:paraId="2EB609F1"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5478A5" w14:textId="77777777" w:rsidR="000339F7" w:rsidRPr="00A66E8A" w:rsidRDefault="000339F7" w:rsidP="000339F7">
            <w:pPr>
              <w:jc w:val="right"/>
              <w:rPr>
                <w:color w:val="000000"/>
                <w:sz w:val="18"/>
                <w:szCs w:val="18"/>
                <w:lang w:eastAsia="tr-TR"/>
              </w:rPr>
            </w:pPr>
            <w:r w:rsidRPr="00A66E8A">
              <w:rPr>
                <w:color w:val="000000"/>
                <w:sz w:val="18"/>
                <w:szCs w:val="18"/>
                <w:lang w:eastAsia="tr-TR"/>
              </w:rPr>
              <w:t>1</w:t>
            </w:r>
          </w:p>
        </w:tc>
        <w:tc>
          <w:tcPr>
            <w:tcW w:w="3972" w:type="dxa"/>
            <w:tcBorders>
              <w:top w:val="single" w:sz="4" w:space="0" w:color="auto"/>
              <w:left w:val="single" w:sz="4" w:space="0" w:color="auto"/>
              <w:bottom w:val="single" w:sz="4" w:space="0" w:color="auto"/>
            </w:tcBorders>
            <w:shd w:val="clear" w:color="auto" w:fill="auto"/>
            <w:noWrap/>
            <w:vAlign w:val="bottom"/>
            <w:hideMark/>
          </w:tcPr>
          <w:p w14:paraId="19A5427D" w14:textId="77777777" w:rsidR="000339F7" w:rsidRPr="00A66E8A" w:rsidRDefault="000339F7" w:rsidP="000339F7">
            <w:pPr>
              <w:rPr>
                <w:color w:val="000000"/>
                <w:sz w:val="18"/>
                <w:szCs w:val="18"/>
                <w:lang w:eastAsia="tr-TR"/>
              </w:rPr>
            </w:pPr>
            <w:r w:rsidRPr="00A66E8A">
              <w:rPr>
                <w:color w:val="000000"/>
                <w:sz w:val="18"/>
                <w:szCs w:val="18"/>
                <w:lang w:eastAsia="tr-TR"/>
              </w:rPr>
              <w:t>Yüksek kaliteli likit varlıklar</w:t>
            </w:r>
          </w:p>
        </w:tc>
        <w:tc>
          <w:tcPr>
            <w:tcW w:w="1083" w:type="dxa"/>
            <w:tcBorders>
              <w:bottom w:val="single" w:sz="4" w:space="0" w:color="auto"/>
              <w:right w:val="single" w:sz="4" w:space="0" w:color="auto"/>
            </w:tcBorders>
            <w:shd w:val="clear" w:color="auto" w:fill="auto"/>
            <w:noWrap/>
            <w:vAlign w:val="bottom"/>
            <w:hideMark/>
          </w:tcPr>
          <w:p w14:paraId="73F46224" w14:textId="77777777" w:rsidR="000339F7" w:rsidRPr="00A66E8A" w:rsidRDefault="000339F7" w:rsidP="000339F7">
            <w:pPr>
              <w:rPr>
                <w:color w:val="000000"/>
                <w:sz w:val="18"/>
                <w:szCs w:val="18"/>
                <w:lang w:eastAsia="tr-TR"/>
              </w:rPr>
            </w:pP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5E9C8" w14:textId="114B08D9" w:rsidR="000339F7" w:rsidRPr="00A66E8A" w:rsidRDefault="000339F7" w:rsidP="000339F7">
            <w:pPr>
              <w:jc w:val="right"/>
              <w:rPr>
                <w:color w:val="000000"/>
                <w:sz w:val="18"/>
                <w:szCs w:val="18"/>
                <w:highlight w:val="yellow"/>
                <w:lang w:eastAsia="tr-TR"/>
              </w:rPr>
            </w:pPr>
            <w:r w:rsidRPr="00A66E8A">
              <w:rPr>
                <w:color w:val="000000"/>
                <w:sz w:val="18"/>
                <w:szCs w:val="18"/>
                <w:lang w:eastAsia="tr-TR"/>
              </w:rPr>
              <w:t>64,135,407</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643F2" w14:textId="251CA08A" w:rsidR="000339F7" w:rsidRPr="00A66E8A" w:rsidRDefault="000339F7" w:rsidP="000339F7">
            <w:pPr>
              <w:jc w:val="right"/>
              <w:rPr>
                <w:color w:val="000000"/>
                <w:sz w:val="18"/>
                <w:szCs w:val="18"/>
                <w:highlight w:val="yellow"/>
                <w:lang w:eastAsia="tr-TR"/>
              </w:rPr>
            </w:pPr>
            <w:r w:rsidRPr="00A66E8A">
              <w:rPr>
                <w:color w:val="000000"/>
                <w:sz w:val="18"/>
                <w:szCs w:val="18"/>
                <w:lang w:eastAsia="tr-TR"/>
              </w:rPr>
              <w:t>51,618,219</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296DC8" w14:textId="15741399" w:rsidR="000339F7" w:rsidRPr="00A66E8A" w:rsidRDefault="000339F7" w:rsidP="000339F7">
            <w:pPr>
              <w:jc w:val="right"/>
              <w:rPr>
                <w:color w:val="000000"/>
                <w:sz w:val="18"/>
                <w:szCs w:val="18"/>
                <w:highlight w:val="yellow"/>
                <w:lang w:eastAsia="tr-TR"/>
              </w:rPr>
            </w:pPr>
            <w:r w:rsidRPr="00A66E8A">
              <w:rPr>
                <w:color w:val="000000"/>
                <w:sz w:val="18"/>
                <w:szCs w:val="18"/>
                <w:lang w:eastAsia="tr-TR"/>
              </w:rPr>
              <w:t>62,047,076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59947" w14:textId="7A216152" w:rsidR="000339F7" w:rsidRPr="00A66E8A" w:rsidRDefault="000339F7" w:rsidP="000339F7">
            <w:pPr>
              <w:jc w:val="right"/>
              <w:rPr>
                <w:color w:val="000000"/>
                <w:sz w:val="18"/>
                <w:szCs w:val="18"/>
                <w:highlight w:val="yellow"/>
                <w:lang w:eastAsia="tr-TR"/>
              </w:rPr>
            </w:pPr>
            <w:r w:rsidRPr="00A66E8A">
              <w:rPr>
                <w:color w:val="000000"/>
                <w:sz w:val="18"/>
                <w:szCs w:val="18"/>
                <w:lang w:eastAsia="tr-TR"/>
              </w:rPr>
              <w:t>49,527,121</w:t>
            </w:r>
          </w:p>
        </w:tc>
      </w:tr>
      <w:tr w:rsidR="00E84171" w:rsidRPr="00A66E8A" w14:paraId="0CCBC182" w14:textId="77777777" w:rsidTr="00A66E8A">
        <w:trPr>
          <w:divId w:val="38240052"/>
          <w:trHeight w:val="113"/>
        </w:trPr>
        <w:tc>
          <w:tcPr>
            <w:tcW w:w="4332" w:type="dxa"/>
            <w:gridSpan w:val="2"/>
            <w:tcBorders>
              <w:top w:val="single" w:sz="4" w:space="0" w:color="auto"/>
              <w:left w:val="single" w:sz="4" w:space="0" w:color="auto"/>
              <w:bottom w:val="single" w:sz="4" w:space="0" w:color="auto"/>
            </w:tcBorders>
            <w:shd w:val="clear" w:color="auto" w:fill="auto"/>
            <w:noWrap/>
            <w:vAlign w:val="bottom"/>
            <w:hideMark/>
          </w:tcPr>
          <w:p w14:paraId="18A83187" w14:textId="77777777" w:rsidR="00E84171" w:rsidRPr="00A66E8A" w:rsidRDefault="00E84171" w:rsidP="00E84171">
            <w:pPr>
              <w:rPr>
                <w:b/>
                <w:bCs/>
                <w:color w:val="000000"/>
                <w:sz w:val="18"/>
                <w:szCs w:val="18"/>
                <w:lang w:eastAsia="tr-TR"/>
              </w:rPr>
            </w:pPr>
            <w:r w:rsidRPr="00A66E8A">
              <w:rPr>
                <w:b/>
                <w:bCs/>
                <w:color w:val="000000"/>
                <w:sz w:val="18"/>
                <w:szCs w:val="18"/>
                <w:lang w:eastAsia="tr-TR"/>
              </w:rPr>
              <w:t>NAKİT ÇIKIŞLARI</w:t>
            </w:r>
          </w:p>
        </w:tc>
        <w:tc>
          <w:tcPr>
            <w:tcW w:w="1083" w:type="dxa"/>
            <w:tcBorders>
              <w:right w:val="single" w:sz="4" w:space="0" w:color="auto"/>
            </w:tcBorders>
            <w:shd w:val="clear" w:color="auto" w:fill="auto"/>
            <w:noWrap/>
            <w:vAlign w:val="bottom"/>
            <w:hideMark/>
          </w:tcPr>
          <w:p w14:paraId="0780CCC2" w14:textId="77777777" w:rsidR="00E84171" w:rsidRPr="00A66E8A" w:rsidRDefault="00E84171" w:rsidP="00E84171">
            <w:pPr>
              <w:rPr>
                <w:b/>
                <w:bCs/>
                <w:color w:val="000000"/>
                <w:sz w:val="18"/>
                <w:szCs w:val="18"/>
                <w:lang w:eastAsia="tr-TR"/>
              </w:rPr>
            </w:pPr>
          </w:p>
        </w:tc>
        <w:tc>
          <w:tcPr>
            <w:tcW w:w="101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33BD13E" w14:textId="77777777" w:rsidR="00E84171" w:rsidRPr="00A66E8A" w:rsidRDefault="00E84171" w:rsidP="00E84171">
            <w:pPr>
              <w:jc w:val="right"/>
              <w:rPr>
                <w:color w:val="000000"/>
                <w:sz w:val="18"/>
                <w:szCs w:val="18"/>
                <w:lang w:eastAsia="tr-TR"/>
              </w:rPr>
            </w:pPr>
            <w:r w:rsidRPr="00A66E8A">
              <w:rPr>
                <w:color w:val="000000"/>
                <w:sz w:val="18"/>
                <w:szCs w:val="18"/>
                <w:lang w:eastAsia="tr-TR"/>
              </w:rPr>
              <w:t> </w:t>
            </w:r>
          </w:p>
        </w:tc>
        <w:tc>
          <w:tcPr>
            <w:tcW w:w="101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8D71C27" w14:textId="77777777" w:rsidR="00E84171" w:rsidRPr="00A66E8A" w:rsidRDefault="00E84171" w:rsidP="00E84171">
            <w:pPr>
              <w:jc w:val="right"/>
              <w:rPr>
                <w:color w:val="000000"/>
                <w:sz w:val="18"/>
                <w:szCs w:val="18"/>
                <w:lang w:eastAsia="tr-TR"/>
              </w:rPr>
            </w:pPr>
            <w:r w:rsidRPr="00A66E8A">
              <w:rPr>
                <w:color w:val="000000"/>
                <w:sz w:val="18"/>
                <w:szCs w:val="18"/>
                <w:lang w:eastAsia="tr-TR"/>
              </w:rPr>
              <w:t> </w:t>
            </w:r>
          </w:p>
        </w:tc>
        <w:tc>
          <w:tcPr>
            <w:tcW w:w="101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F5FDBE9" w14:textId="77777777" w:rsidR="00E84171" w:rsidRPr="00A66E8A" w:rsidRDefault="00E84171" w:rsidP="00E84171">
            <w:pPr>
              <w:jc w:val="right"/>
              <w:rPr>
                <w:color w:val="000000"/>
                <w:sz w:val="18"/>
                <w:szCs w:val="18"/>
                <w:lang w:eastAsia="tr-TR"/>
              </w:rPr>
            </w:pPr>
            <w:r w:rsidRPr="00A66E8A">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B844805" w14:textId="77777777" w:rsidR="00E84171" w:rsidRPr="00A66E8A" w:rsidRDefault="00E84171" w:rsidP="00E84171">
            <w:pPr>
              <w:jc w:val="right"/>
              <w:rPr>
                <w:color w:val="000000"/>
                <w:sz w:val="18"/>
                <w:szCs w:val="18"/>
                <w:lang w:eastAsia="tr-TR"/>
              </w:rPr>
            </w:pPr>
            <w:r w:rsidRPr="00A66E8A">
              <w:rPr>
                <w:color w:val="000000"/>
                <w:sz w:val="18"/>
                <w:szCs w:val="18"/>
                <w:lang w:eastAsia="tr-TR"/>
              </w:rPr>
              <w:t> </w:t>
            </w:r>
          </w:p>
        </w:tc>
      </w:tr>
      <w:tr w:rsidR="000339F7" w:rsidRPr="00A66E8A" w14:paraId="73EB65B5"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B5BF5" w14:textId="77777777" w:rsidR="000339F7" w:rsidRPr="00A66E8A" w:rsidRDefault="000339F7" w:rsidP="000339F7">
            <w:pPr>
              <w:jc w:val="right"/>
              <w:rPr>
                <w:color w:val="000000"/>
                <w:sz w:val="18"/>
                <w:szCs w:val="18"/>
                <w:lang w:eastAsia="tr-TR"/>
              </w:rPr>
            </w:pPr>
            <w:r w:rsidRPr="00A66E8A">
              <w:rPr>
                <w:color w:val="000000"/>
                <w:sz w:val="18"/>
                <w:szCs w:val="18"/>
                <w:lang w:eastAsia="tr-TR"/>
              </w:rPr>
              <w:t>2</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93CE00" w14:textId="77777777" w:rsidR="000339F7" w:rsidRPr="00A66E8A" w:rsidRDefault="000339F7" w:rsidP="000339F7">
            <w:pPr>
              <w:rPr>
                <w:color w:val="000000"/>
                <w:sz w:val="18"/>
                <w:szCs w:val="18"/>
                <w:lang w:eastAsia="tr-TR"/>
              </w:rPr>
            </w:pPr>
            <w:r w:rsidRPr="00A66E8A">
              <w:rPr>
                <w:color w:val="000000"/>
                <w:sz w:val="18"/>
                <w:szCs w:val="18"/>
                <w:lang w:eastAsia="tr-TR"/>
              </w:rPr>
              <w:t>Gerçek kişi mevduat ve perakende mevduat</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2A38D" w14:textId="72B8F011" w:rsidR="000339F7" w:rsidRPr="00A66E8A" w:rsidRDefault="000339F7" w:rsidP="000339F7">
            <w:pPr>
              <w:jc w:val="right"/>
              <w:rPr>
                <w:color w:val="000000"/>
                <w:sz w:val="18"/>
                <w:szCs w:val="18"/>
                <w:lang w:eastAsia="tr-TR"/>
              </w:rPr>
            </w:pPr>
            <w:r w:rsidRPr="00A66E8A">
              <w:rPr>
                <w:color w:val="000000"/>
                <w:sz w:val="18"/>
                <w:szCs w:val="18"/>
                <w:lang w:eastAsia="tr-TR"/>
              </w:rPr>
              <w:t>71,354,474</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931FD" w14:textId="6A16109B" w:rsidR="000339F7" w:rsidRPr="00A66E8A" w:rsidRDefault="000339F7" w:rsidP="000339F7">
            <w:pPr>
              <w:jc w:val="right"/>
              <w:rPr>
                <w:color w:val="000000"/>
                <w:sz w:val="18"/>
                <w:szCs w:val="18"/>
                <w:lang w:eastAsia="tr-TR"/>
              </w:rPr>
            </w:pPr>
            <w:r w:rsidRPr="00A66E8A">
              <w:rPr>
                <w:color w:val="000000"/>
                <w:sz w:val="18"/>
                <w:szCs w:val="18"/>
                <w:lang w:eastAsia="tr-TR"/>
              </w:rPr>
              <w:t>15,890,007</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F819C" w14:textId="5D4A3249" w:rsidR="000339F7" w:rsidRPr="00A66E8A" w:rsidRDefault="000339F7" w:rsidP="000339F7">
            <w:pPr>
              <w:jc w:val="right"/>
              <w:rPr>
                <w:color w:val="000000"/>
                <w:sz w:val="18"/>
                <w:szCs w:val="18"/>
                <w:lang w:eastAsia="tr-TR"/>
              </w:rPr>
            </w:pPr>
            <w:r w:rsidRPr="00A66E8A">
              <w:rPr>
                <w:color w:val="000000"/>
                <w:sz w:val="18"/>
                <w:szCs w:val="18"/>
                <w:lang w:eastAsia="tr-TR"/>
              </w:rPr>
              <w:t>6,612,449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7C418D" w14:textId="51E2DCB1" w:rsidR="000339F7" w:rsidRPr="00A66E8A" w:rsidRDefault="000339F7" w:rsidP="000339F7">
            <w:pPr>
              <w:jc w:val="right"/>
              <w:rPr>
                <w:color w:val="000000"/>
                <w:sz w:val="18"/>
                <w:szCs w:val="18"/>
                <w:lang w:eastAsia="tr-TR"/>
              </w:rPr>
            </w:pPr>
            <w:r w:rsidRPr="00A66E8A">
              <w:rPr>
                <w:color w:val="000000"/>
                <w:sz w:val="18"/>
                <w:szCs w:val="18"/>
                <w:lang w:eastAsia="tr-TR"/>
              </w:rPr>
              <w:t>1,647,562</w:t>
            </w:r>
          </w:p>
        </w:tc>
      </w:tr>
      <w:tr w:rsidR="000339F7" w:rsidRPr="00A66E8A" w14:paraId="3A132994"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A9C665" w14:textId="77777777" w:rsidR="000339F7" w:rsidRPr="00A66E8A" w:rsidRDefault="000339F7" w:rsidP="000339F7">
            <w:pPr>
              <w:jc w:val="right"/>
              <w:rPr>
                <w:color w:val="000000"/>
                <w:sz w:val="18"/>
                <w:szCs w:val="18"/>
                <w:lang w:eastAsia="tr-TR"/>
              </w:rPr>
            </w:pPr>
            <w:r w:rsidRPr="00A66E8A">
              <w:rPr>
                <w:color w:val="000000"/>
                <w:sz w:val="18"/>
                <w:szCs w:val="18"/>
                <w:lang w:eastAsia="tr-TR"/>
              </w:rPr>
              <w:t>3</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2CE1FE" w14:textId="77777777" w:rsidR="000339F7" w:rsidRPr="00A66E8A" w:rsidRDefault="000339F7" w:rsidP="000339F7">
            <w:pPr>
              <w:rPr>
                <w:color w:val="000000"/>
                <w:sz w:val="18"/>
                <w:szCs w:val="18"/>
                <w:lang w:eastAsia="tr-TR"/>
              </w:rPr>
            </w:pPr>
            <w:r w:rsidRPr="00A66E8A">
              <w:rPr>
                <w:color w:val="000000"/>
                <w:sz w:val="18"/>
                <w:szCs w:val="18"/>
                <w:lang w:eastAsia="tr-TR"/>
              </w:rPr>
              <w:t xml:space="preserve">       İstikrarlı mevduat</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E683D3" w14:textId="3E8C4E56" w:rsidR="000339F7" w:rsidRPr="00A66E8A" w:rsidRDefault="000339F7" w:rsidP="000339F7">
            <w:pPr>
              <w:jc w:val="right"/>
              <w:rPr>
                <w:color w:val="000000"/>
                <w:sz w:val="18"/>
                <w:szCs w:val="18"/>
                <w:lang w:eastAsia="tr-TR"/>
              </w:rPr>
            </w:pPr>
            <w:r w:rsidRPr="00A66E8A">
              <w:rPr>
                <w:color w:val="000000"/>
                <w:sz w:val="18"/>
                <w:szCs w:val="18"/>
                <w:lang w:eastAsia="tr-TR"/>
              </w:rPr>
              <w:t>16,313,868</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BF21E" w14:textId="29173FBA" w:rsidR="000339F7" w:rsidRPr="00A66E8A" w:rsidRDefault="000339F7" w:rsidP="000339F7">
            <w:pPr>
              <w:jc w:val="right"/>
              <w:rPr>
                <w:color w:val="000000"/>
                <w:sz w:val="18"/>
                <w:szCs w:val="18"/>
                <w:lang w:eastAsia="tr-TR"/>
              </w:rPr>
            </w:pPr>
            <w:r w:rsidRPr="00A66E8A">
              <w:rPr>
                <w:color w:val="000000"/>
                <w:sz w:val="18"/>
                <w:szCs w:val="18"/>
                <w:lang w:eastAsia="tr-TR"/>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645925" w14:textId="6D5B90C7" w:rsidR="000339F7" w:rsidRPr="00A66E8A" w:rsidRDefault="000339F7" w:rsidP="000339F7">
            <w:pPr>
              <w:jc w:val="right"/>
              <w:rPr>
                <w:color w:val="000000"/>
                <w:sz w:val="18"/>
                <w:szCs w:val="18"/>
                <w:lang w:eastAsia="tr-TR"/>
              </w:rPr>
            </w:pPr>
            <w:r w:rsidRPr="00A66E8A">
              <w:rPr>
                <w:color w:val="000000"/>
                <w:sz w:val="18"/>
                <w:szCs w:val="18"/>
                <w:lang w:eastAsia="tr-TR"/>
              </w:rPr>
              <w:t>857,744</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C97AB" w14:textId="39030B6C" w:rsidR="000339F7" w:rsidRPr="00A66E8A" w:rsidRDefault="000339F7" w:rsidP="000339F7">
            <w:pPr>
              <w:jc w:val="right"/>
              <w:rPr>
                <w:color w:val="000000"/>
                <w:sz w:val="18"/>
                <w:szCs w:val="18"/>
                <w:lang w:eastAsia="tr-TR"/>
              </w:rPr>
            </w:pPr>
            <w:r w:rsidRPr="00A66E8A">
              <w:rPr>
                <w:color w:val="000000"/>
                <w:sz w:val="18"/>
                <w:szCs w:val="18"/>
                <w:lang w:eastAsia="tr-TR"/>
              </w:rPr>
              <w:t>-</w:t>
            </w:r>
          </w:p>
        </w:tc>
      </w:tr>
      <w:tr w:rsidR="000339F7" w:rsidRPr="00A66E8A" w14:paraId="34964550"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2EDDEC" w14:textId="77777777" w:rsidR="000339F7" w:rsidRPr="00A66E8A" w:rsidRDefault="000339F7" w:rsidP="000339F7">
            <w:pPr>
              <w:jc w:val="right"/>
              <w:rPr>
                <w:color w:val="000000"/>
                <w:sz w:val="18"/>
                <w:szCs w:val="18"/>
                <w:lang w:eastAsia="tr-TR"/>
              </w:rPr>
            </w:pPr>
            <w:r w:rsidRPr="00A66E8A">
              <w:rPr>
                <w:color w:val="000000"/>
                <w:sz w:val="18"/>
                <w:szCs w:val="18"/>
                <w:lang w:eastAsia="tr-TR"/>
              </w:rPr>
              <w:t>4</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046153" w14:textId="77777777" w:rsidR="000339F7" w:rsidRPr="00A66E8A" w:rsidRDefault="000339F7" w:rsidP="000339F7">
            <w:pPr>
              <w:rPr>
                <w:color w:val="000000"/>
                <w:sz w:val="18"/>
                <w:szCs w:val="18"/>
                <w:lang w:eastAsia="tr-TR"/>
              </w:rPr>
            </w:pPr>
            <w:r w:rsidRPr="00A66E8A">
              <w:rPr>
                <w:color w:val="000000"/>
                <w:sz w:val="18"/>
                <w:szCs w:val="18"/>
                <w:lang w:eastAsia="tr-TR"/>
              </w:rPr>
              <w:t xml:space="preserve">       Düşük istikrarlı mevduat</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16AF01" w14:textId="79DC64EF" w:rsidR="000339F7" w:rsidRPr="00A66E8A" w:rsidRDefault="000339F7" w:rsidP="000339F7">
            <w:pPr>
              <w:jc w:val="right"/>
              <w:rPr>
                <w:color w:val="000000"/>
                <w:sz w:val="18"/>
                <w:szCs w:val="18"/>
                <w:lang w:eastAsia="tr-TR"/>
              </w:rPr>
            </w:pPr>
            <w:r w:rsidRPr="00A66E8A">
              <w:rPr>
                <w:color w:val="000000"/>
                <w:sz w:val="18"/>
                <w:szCs w:val="18"/>
                <w:lang w:eastAsia="tr-TR"/>
              </w:rPr>
              <w:t>55,040,606</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448AF5" w14:textId="3C12BF41" w:rsidR="000339F7" w:rsidRPr="00A66E8A" w:rsidRDefault="000339F7" w:rsidP="000339F7">
            <w:pPr>
              <w:jc w:val="right"/>
              <w:rPr>
                <w:color w:val="000000"/>
                <w:sz w:val="18"/>
                <w:szCs w:val="18"/>
                <w:lang w:eastAsia="tr-TR"/>
              </w:rPr>
            </w:pPr>
            <w:r w:rsidRPr="00A66E8A">
              <w:rPr>
                <w:color w:val="000000"/>
                <w:sz w:val="18"/>
                <w:szCs w:val="18"/>
                <w:lang w:eastAsia="tr-TR"/>
              </w:rPr>
              <w:t>15,890,007</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3D1CA" w14:textId="4E9AAFC5" w:rsidR="000339F7" w:rsidRPr="00A66E8A" w:rsidRDefault="000339F7" w:rsidP="000339F7">
            <w:pPr>
              <w:jc w:val="right"/>
              <w:rPr>
                <w:color w:val="000000"/>
                <w:sz w:val="18"/>
                <w:szCs w:val="18"/>
                <w:lang w:eastAsia="tr-TR"/>
              </w:rPr>
            </w:pPr>
            <w:r w:rsidRPr="00A66E8A">
              <w:rPr>
                <w:color w:val="000000"/>
                <w:sz w:val="18"/>
                <w:szCs w:val="18"/>
                <w:lang w:eastAsia="tr-TR"/>
              </w:rPr>
              <w:t>5,754,705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404BB" w14:textId="40BFA041" w:rsidR="000339F7" w:rsidRPr="00A66E8A" w:rsidRDefault="000339F7" w:rsidP="000339F7">
            <w:pPr>
              <w:jc w:val="right"/>
              <w:rPr>
                <w:color w:val="000000"/>
                <w:sz w:val="18"/>
                <w:szCs w:val="18"/>
                <w:lang w:eastAsia="tr-TR"/>
              </w:rPr>
            </w:pPr>
            <w:r w:rsidRPr="00A66E8A">
              <w:rPr>
                <w:color w:val="000000"/>
                <w:sz w:val="18"/>
                <w:szCs w:val="18"/>
                <w:lang w:eastAsia="tr-TR"/>
              </w:rPr>
              <w:t>1,647,562</w:t>
            </w:r>
          </w:p>
        </w:tc>
      </w:tr>
      <w:tr w:rsidR="000339F7" w:rsidRPr="00A66E8A" w14:paraId="1050A85D"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EDDD91" w14:textId="77777777" w:rsidR="000339F7" w:rsidRPr="00A66E8A" w:rsidRDefault="000339F7" w:rsidP="000339F7">
            <w:pPr>
              <w:jc w:val="right"/>
              <w:rPr>
                <w:color w:val="000000"/>
                <w:sz w:val="18"/>
                <w:szCs w:val="18"/>
                <w:lang w:eastAsia="tr-TR"/>
              </w:rPr>
            </w:pPr>
            <w:r w:rsidRPr="00A66E8A">
              <w:rPr>
                <w:color w:val="000000"/>
                <w:sz w:val="18"/>
                <w:szCs w:val="18"/>
                <w:lang w:eastAsia="tr-TR"/>
              </w:rPr>
              <w:t>5</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59AC70" w14:textId="77777777" w:rsidR="000339F7" w:rsidRPr="00A66E8A" w:rsidRDefault="000339F7" w:rsidP="000339F7">
            <w:pPr>
              <w:rPr>
                <w:color w:val="000000"/>
                <w:sz w:val="18"/>
                <w:szCs w:val="18"/>
                <w:lang w:eastAsia="tr-TR"/>
              </w:rPr>
            </w:pPr>
            <w:r w:rsidRPr="00A66E8A">
              <w:rPr>
                <w:color w:val="000000"/>
                <w:sz w:val="18"/>
                <w:szCs w:val="18"/>
                <w:lang w:eastAsia="tr-TR"/>
              </w:rPr>
              <w:t>Gerçek kişi mevduat ve perakende mevduat dışında kalan teminatsız borçlar</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91756" w14:textId="7A99E299" w:rsidR="000339F7" w:rsidRPr="00A66E8A" w:rsidRDefault="000339F7" w:rsidP="000339F7">
            <w:pPr>
              <w:jc w:val="right"/>
              <w:rPr>
                <w:color w:val="000000"/>
                <w:sz w:val="18"/>
                <w:szCs w:val="18"/>
                <w:lang w:eastAsia="tr-TR"/>
              </w:rPr>
            </w:pPr>
            <w:r w:rsidRPr="00A66E8A">
              <w:rPr>
                <w:color w:val="000000"/>
                <w:sz w:val="18"/>
                <w:szCs w:val="18"/>
                <w:lang w:eastAsia="tr-TR"/>
              </w:rPr>
              <w:t>35,009,977</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0FF21" w14:textId="45C281D8" w:rsidR="000339F7" w:rsidRPr="00A66E8A" w:rsidRDefault="000339F7" w:rsidP="000339F7">
            <w:pPr>
              <w:jc w:val="right"/>
              <w:rPr>
                <w:color w:val="000000"/>
                <w:sz w:val="18"/>
                <w:szCs w:val="18"/>
                <w:lang w:eastAsia="tr-TR"/>
              </w:rPr>
            </w:pPr>
            <w:r w:rsidRPr="00A66E8A">
              <w:rPr>
                <w:color w:val="000000"/>
                <w:sz w:val="18"/>
                <w:szCs w:val="18"/>
                <w:lang w:eastAsia="tr-TR"/>
              </w:rPr>
              <w:t>25,635,623</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887A5F" w14:textId="4CF2DE94" w:rsidR="000339F7" w:rsidRPr="00A66E8A" w:rsidRDefault="000339F7" w:rsidP="000339F7">
            <w:pPr>
              <w:jc w:val="right"/>
              <w:rPr>
                <w:color w:val="000000"/>
                <w:sz w:val="18"/>
                <w:szCs w:val="18"/>
                <w:lang w:eastAsia="tr-TR"/>
              </w:rPr>
            </w:pPr>
            <w:r w:rsidRPr="00A66E8A">
              <w:rPr>
                <w:color w:val="000000"/>
                <w:sz w:val="18"/>
                <w:szCs w:val="18"/>
                <w:lang w:eastAsia="tr-TR"/>
              </w:rPr>
              <w:t>17,253,337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B38D8" w14:textId="07F8FCE5" w:rsidR="000339F7" w:rsidRPr="00A66E8A" w:rsidRDefault="000339F7" w:rsidP="000339F7">
            <w:pPr>
              <w:jc w:val="right"/>
              <w:rPr>
                <w:color w:val="000000"/>
                <w:sz w:val="18"/>
                <w:szCs w:val="18"/>
                <w:lang w:eastAsia="tr-TR"/>
              </w:rPr>
            </w:pPr>
            <w:r w:rsidRPr="00A66E8A">
              <w:rPr>
                <w:color w:val="000000"/>
                <w:sz w:val="18"/>
                <w:szCs w:val="18"/>
                <w:lang w:eastAsia="tr-TR"/>
              </w:rPr>
              <w:t>12,176,783</w:t>
            </w:r>
          </w:p>
        </w:tc>
      </w:tr>
      <w:tr w:rsidR="000339F7" w:rsidRPr="00A66E8A" w14:paraId="7D5B1B61"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7AEDD" w14:textId="77777777" w:rsidR="000339F7" w:rsidRPr="00A66E8A" w:rsidRDefault="000339F7" w:rsidP="000339F7">
            <w:pPr>
              <w:jc w:val="right"/>
              <w:rPr>
                <w:color w:val="000000"/>
                <w:sz w:val="18"/>
                <w:szCs w:val="18"/>
                <w:lang w:eastAsia="tr-TR"/>
              </w:rPr>
            </w:pPr>
            <w:r w:rsidRPr="00A66E8A">
              <w:rPr>
                <w:color w:val="000000"/>
                <w:sz w:val="18"/>
                <w:szCs w:val="18"/>
                <w:lang w:eastAsia="tr-TR"/>
              </w:rPr>
              <w:t>6</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DBF4CE" w14:textId="77777777" w:rsidR="000339F7" w:rsidRPr="00A66E8A" w:rsidRDefault="000339F7" w:rsidP="000339F7">
            <w:pPr>
              <w:rPr>
                <w:color w:val="000000"/>
                <w:sz w:val="18"/>
                <w:szCs w:val="18"/>
                <w:lang w:eastAsia="tr-TR"/>
              </w:rPr>
            </w:pPr>
            <w:r w:rsidRPr="00A66E8A">
              <w:rPr>
                <w:color w:val="000000"/>
                <w:sz w:val="18"/>
                <w:szCs w:val="18"/>
                <w:lang w:eastAsia="tr-TR"/>
              </w:rPr>
              <w:t xml:space="preserve">       Operasyonel mevduat</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B563B" w14:textId="0C90D67D" w:rsidR="000339F7" w:rsidRPr="00A66E8A" w:rsidRDefault="000339F7" w:rsidP="000339F7">
            <w:pPr>
              <w:jc w:val="right"/>
              <w:rPr>
                <w:color w:val="000000"/>
                <w:sz w:val="18"/>
                <w:szCs w:val="18"/>
                <w:lang w:eastAsia="tr-TR"/>
              </w:rPr>
            </w:pPr>
            <w:r w:rsidRPr="00A66E8A">
              <w:rPr>
                <w:color w:val="000000"/>
                <w:sz w:val="18"/>
                <w:szCs w:val="18"/>
                <w:lang w:eastAsia="tr-TR"/>
              </w:rPr>
              <w:t>-</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380125" w14:textId="16AC463E" w:rsidR="000339F7" w:rsidRPr="00A66E8A" w:rsidRDefault="000339F7" w:rsidP="000339F7">
            <w:pPr>
              <w:jc w:val="right"/>
              <w:rPr>
                <w:color w:val="000000"/>
                <w:sz w:val="18"/>
                <w:szCs w:val="18"/>
                <w:lang w:eastAsia="tr-TR"/>
              </w:rPr>
            </w:pPr>
            <w:r w:rsidRPr="00A66E8A">
              <w:rPr>
                <w:color w:val="000000"/>
                <w:sz w:val="18"/>
                <w:szCs w:val="18"/>
                <w:lang w:eastAsia="tr-TR"/>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0B339" w14:textId="6D4A46B0" w:rsidR="000339F7" w:rsidRPr="00A66E8A" w:rsidRDefault="000339F7" w:rsidP="000339F7">
            <w:pPr>
              <w:jc w:val="right"/>
              <w:rPr>
                <w:color w:val="000000"/>
                <w:sz w:val="18"/>
                <w:szCs w:val="18"/>
                <w:lang w:eastAsia="tr-TR"/>
              </w:rPr>
            </w:pPr>
            <w:r w:rsidRPr="00A66E8A">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84FD3" w14:textId="2AF342A0" w:rsidR="000339F7" w:rsidRPr="00A66E8A" w:rsidRDefault="000339F7" w:rsidP="000339F7">
            <w:pPr>
              <w:jc w:val="right"/>
              <w:rPr>
                <w:color w:val="000000"/>
                <w:sz w:val="18"/>
                <w:szCs w:val="18"/>
                <w:lang w:eastAsia="tr-TR"/>
              </w:rPr>
            </w:pPr>
            <w:r w:rsidRPr="00A66E8A">
              <w:rPr>
                <w:color w:val="000000"/>
                <w:sz w:val="18"/>
                <w:szCs w:val="18"/>
                <w:lang w:eastAsia="tr-TR"/>
              </w:rPr>
              <w:t>-</w:t>
            </w:r>
          </w:p>
        </w:tc>
      </w:tr>
      <w:tr w:rsidR="000339F7" w:rsidRPr="00A66E8A" w14:paraId="5E592A13"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364E40" w14:textId="77777777" w:rsidR="000339F7" w:rsidRPr="00A66E8A" w:rsidRDefault="000339F7" w:rsidP="000339F7">
            <w:pPr>
              <w:jc w:val="right"/>
              <w:rPr>
                <w:color w:val="000000"/>
                <w:sz w:val="18"/>
                <w:szCs w:val="18"/>
                <w:lang w:eastAsia="tr-TR"/>
              </w:rPr>
            </w:pPr>
            <w:r w:rsidRPr="00A66E8A">
              <w:rPr>
                <w:color w:val="000000"/>
                <w:sz w:val="18"/>
                <w:szCs w:val="18"/>
                <w:lang w:eastAsia="tr-TR"/>
              </w:rPr>
              <w:t>7</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64CA62" w14:textId="77777777" w:rsidR="000339F7" w:rsidRPr="00A66E8A" w:rsidRDefault="000339F7" w:rsidP="000339F7">
            <w:pPr>
              <w:rPr>
                <w:color w:val="000000"/>
                <w:sz w:val="18"/>
                <w:szCs w:val="18"/>
                <w:lang w:eastAsia="tr-TR"/>
              </w:rPr>
            </w:pPr>
            <w:r w:rsidRPr="00A66E8A">
              <w:rPr>
                <w:color w:val="000000"/>
                <w:sz w:val="18"/>
                <w:szCs w:val="18"/>
                <w:lang w:eastAsia="tr-TR"/>
              </w:rPr>
              <w:t xml:space="preserve">       Operasyonel olmayan mevduat</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B50955" w14:textId="7CCB77D7" w:rsidR="000339F7" w:rsidRPr="00A66E8A" w:rsidRDefault="000339F7" w:rsidP="000339F7">
            <w:pPr>
              <w:jc w:val="right"/>
              <w:rPr>
                <w:color w:val="000000"/>
                <w:sz w:val="18"/>
                <w:szCs w:val="18"/>
                <w:lang w:eastAsia="tr-TR"/>
              </w:rPr>
            </w:pPr>
            <w:r w:rsidRPr="00A66E8A">
              <w:rPr>
                <w:color w:val="000000"/>
                <w:sz w:val="18"/>
                <w:szCs w:val="18"/>
                <w:lang w:eastAsia="tr-TR"/>
              </w:rPr>
              <w:t>31,329,312</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340C20" w14:textId="2B775AA0" w:rsidR="000339F7" w:rsidRPr="00A66E8A" w:rsidRDefault="000339F7" w:rsidP="000339F7">
            <w:pPr>
              <w:jc w:val="right"/>
              <w:rPr>
                <w:color w:val="000000"/>
                <w:sz w:val="18"/>
                <w:szCs w:val="18"/>
                <w:lang w:eastAsia="tr-TR"/>
              </w:rPr>
            </w:pPr>
            <w:r w:rsidRPr="00A66E8A">
              <w:rPr>
                <w:color w:val="000000"/>
                <w:sz w:val="18"/>
                <w:szCs w:val="18"/>
                <w:lang w:eastAsia="tr-TR"/>
              </w:rPr>
              <w:t>23,556,794</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1E00C" w14:textId="4F37F280" w:rsidR="000339F7" w:rsidRPr="00A66E8A" w:rsidRDefault="000339F7" w:rsidP="000339F7">
            <w:pPr>
              <w:jc w:val="right"/>
              <w:rPr>
                <w:color w:val="000000"/>
                <w:sz w:val="18"/>
                <w:szCs w:val="18"/>
                <w:lang w:eastAsia="tr-TR"/>
              </w:rPr>
            </w:pPr>
            <w:r w:rsidRPr="00A66E8A">
              <w:rPr>
                <w:color w:val="000000"/>
                <w:sz w:val="18"/>
                <w:szCs w:val="18"/>
                <w:lang w:eastAsia="tr-TR"/>
              </w:rPr>
              <w:t>13,592,650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BCFD96" w14:textId="4912FC48" w:rsidR="000339F7" w:rsidRPr="00A66E8A" w:rsidRDefault="000339F7" w:rsidP="000339F7">
            <w:pPr>
              <w:jc w:val="right"/>
              <w:rPr>
                <w:color w:val="000000"/>
                <w:sz w:val="18"/>
                <w:szCs w:val="18"/>
                <w:lang w:eastAsia="tr-TR"/>
              </w:rPr>
            </w:pPr>
            <w:r w:rsidRPr="00A66E8A">
              <w:rPr>
                <w:color w:val="000000"/>
                <w:sz w:val="18"/>
                <w:szCs w:val="18"/>
                <w:lang w:eastAsia="tr-TR"/>
              </w:rPr>
              <w:t>10,111,219</w:t>
            </w:r>
          </w:p>
        </w:tc>
      </w:tr>
      <w:tr w:rsidR="000339F7" w:rsidRPr="00A66E8A" w14:paraId="4C63D393"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FF8CA" w14:textId="77777777" w:rsidR="000339F7" w:rsidRPr="00A66E8A" w:rsidRDefault="000339F7" w:rsidP="000339F7">
            <w:pPr>
              <w:jc w:val="right"/>
              <w:rPr>
                <w:color w:val="000000"/>
                <w:sz w:val="18"/>
                <w:szCs w:val="18"/>
                <w:lang w:eastAsia="tr-TR"/>
              </w:rPr>
            </w:pPr>
            <w:r w:rsidRPr="00A66E8A">
              <w:rPr>
                <w:color w:val="000000"/>
                <w:sz w:val="18"/>
                <w:szCs w:val="18"/>
                <w:lang w:eastAsia="tr-TR"/>
              </w:rPr>
              <w:t>8</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E827B7" w14:textId="77777777" w:rsidR="000339F7" w:rsidRPr="00A66E8A" w:rsidRDefault="000339F7" w:rsidP="000339F7">
            <w:pPr>
              <w:rPr>
                <w:color w:val="000000"/>
                <w:sz w:val="18"/>
                <w:szCs w:val="18"/>
                <w:lang w:eastAsia="tr-TR"/>
              </w:rPr>
            </w:pPr>
            <w:r w:rsidRPr="00A66E8A">
              <w:rPr>
                <w:color w:val="000000"/>
                <w:sz w:val="18"/>
                <w:szCs w:val="18"/>
                <w:lang w:eastAsia="tr-TR"/>
              </w:rPr>
              <w:t xml:space="preserve">       Diğer teminatsız borçlar</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85227" w14:textId="5C903F93" w:rsidR="000339F7" w:rsidRPr="00A66E8A" w:rsidRDefault="000339F7" w:rsidP="000339F7">
            <w:pPr>
              <w:jc w:val="right"/>
              <w:rPr>
                <w:color w:val="000000"/>
                <w:sz w:val="18"/>
                <w:szCs w:val="18"/>
                <w:lang w:eastAsia="tr-TR"/>
              </w:rPr>
            </w:pPr>
            <w:r w:rsidRPr="00A66E8A">
              <w:rPr>
                <w:color w:val="000000"/>
                <w:sz w:val="18"/>
                <w:szCs w:val="18"/>
                <w:lang w:eastAsia="tr-TR"/>
              </w:rPr>
              <w:t>3,680,665</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45E44" w14:textId="53FFECC2" w:rsidR="000339F7" w:rsidRPr="00A66E8A" w:rsidRDefault="000339F7" w:rsidP="000339F7">
            <w:pPr>
              <w:jc w:val="right"/>
              <w:rPr>
                <w:color w:val="000000"/>
                <w:sz w:val="18"/>
                <w:szCs w:val="18"/>
                <w:lang w:eastAsia="tr-TR"/>
              </w:rPr>
            </w:pPr>
            <w:r w:rsidRPr="00A66E8A">
              <w:rPr>
                <w:color w:val="000000"/>
                <w:sz w:val="18"/>
                <w:szCs w:val="18"/>
                <w:lang w:eastAsia="tr-TR"/>
              </w:rPr>
              <w:t>2,078,829</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2114BE" w14:textId="2EB8585F" w:rsidR="000339F7" w:rsidRPr="00A66E8A" w:rsidRDefault="000339F7" w:rsidP="000339F7">
            <w:pPr>
              <w:jc w:val="right"/>
              <w:rPr>
                <w:color w:val="000000"/>
                <w:sz w:val="18"/>
                <w:szCs w:val="18"/>
                <w:lang w:eastAsia="tr-TR"/>
              </w:rPr>
            </w:pPr>
            <w:r w:rsidRPr="00A66E8A">
              <w:rPr>
                <w:color w:val="000000"/>
                <w:sz w:val="18"/>
                <w:szCs w:val="18"/>
                <w:lang w:eastAsia="tr-TR"/>
              </w:rPr>
              <w:t>3,660,687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5A625" w14:textId="65EDC6C4" w:rsidR="000339F7" w:rsidRPr="00A66E8A" w:rsidRDefault="000339F7" w:rsidP="000339F7">
            <w:pPr>
              <w:jc w:val="right"/>
              <w:rPr>
                <w:color w:val="000000"/>
                <w:sz w:val="18"/>
                <w:szCs w:val="18"/>
                <w:lang w:eastAsia="tr-TR"/>
              </w:rPr>
            </w:pPr>
            <w:r w:rsidRPr="00A66E8A">
              <w:rPr>
                <w:color w:val="000000"/>
                <w:sz w:val="18"/>
                <w:szCs w:val="18"/>
                <w:lang w:eastAsia="tr-TR"/>
              </w:rPr>
              <w:t>2,065,564</w:t>
            </w:r>
          </w:p>
        </w:tc>
      </w:tr>
      <w:tr w:rsidR="00E84171" w:rsidRPr="00A66E8A" w14:paraId="63FEBC7A"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B88B3D" w14:textId="77777777" w:rsidR="00E84171" w:rsidRPr="00A66E8A" w:rsidRDefault="00E84171" w:rsidP="00E84171">
            <w:pPr>
              <w:jc w:val="right"/>
              <w:rPr>
                <w:color w:val="000000"/>
                <w:sz w:val="18"/>
                <w:szCs w:val="18"/>
                <w:lang w:eastAsia="tr-TR"/>
              </w:rPr>
            </w:pPr>
            <w:r w:rsidRPr="00A66E8A">
              <w:rPr>
                <w:color w:val="000000"/>
                <w:sz w:val="18"/>
                <w:szCs w:val="18"/>
                <w:lang w:eastAsia="tr-TR"/>
              </w:rPr>
              <w:t>9</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C27F06" w14:textId="77777777" w:rsidR="00E84171" w:rsidRPr="00A66E8A" w:rsidRDefault="00E84171" w:rsidP="00E84171">
            <w:pPr>
              <w:rPr>
                <w:color w:val="000000"/>
                <w:sz w:val="18"/>
                <w:szCs w:val="18"/>
                <w:lang w:eastAsia="tr-TR"/>
              </w:rPr>
            </w:pPr>
            <w:r w:rsidRPr="00A66E8A">
              <w:rPr>
                <w:color w:val="000000"/>
                <w:sz w:val="18"/>
                <w:szCs w:val="18"/>
                <w:lang w:eastAsia="tr-TR"/>
              </w:rPr>
              <w:t>Teminatlı borçlar</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FD72E" w14:textId="77777777" w:rsidR="00E84171" w:rsidRPr="00A66E8A" w:rsidRDefault="00E84171" w:rsidP="00E84171">
            <w:pPr>
              <w:jc w:val="right"/>
              <w:rPr>
                <w:color w:val="000000"/>
                <w:sz w:val="18"/>
                <w:szCs w:val="18"/>
                <w:lang w:eastAsia="tr-TR"/>
              </w:rPr>
            </w:pPr>
            <w:r w:rsidRPr="00A66E8A">
              <w:rPr>
                <w:color w:val="000000"/>
                <w:sz w:val="18"/>
                <w:szCs w:val="18"/>
                <w:lang w:eastAsia="tr-TR"/>
              </w:rPr>
              <w:t>-</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EDCED" w14:textId="77777777" w:rsidR="00E84171" w:rsidRPr="00A66E8A" w:rsidRDefault="00E84171" w:rsidP="00E84171">
            <w:pPr>
              <w:jc w:val="right"/>
              <w:rPr>
                <w:color w:val="000000"/>
                <w:sz w:val="18"/>
                <w:szCs w:val="18"/>
                <w:lang w:eastAsia="tr-TR"/>
              </w:rPr>
            </w:pPr>
            <w:r w:rsidRPr="00A66E8A">
              <w:rPr>
                <w:color w:val="000000"/>
                <w:sz w:val="18"/>
                <w:szCs w:val="18"/>
                <w:lang w:eastAsia="tr-TR"/>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AE2213" w14:textId="77777777" w:rsidR="00E84171" w:rsidRPr="00A66E8A" w:rsidRDefault="00E84171" w:rsidP="00E84171">
            <w:pPr>
              <w:jc w:val="right"/>
              <w:rPr>
                <w:color w:val="000000"/>
                <w:sz w:val="18"/>
                <w:szCs w:val="18"/>
                <w:lang w:eastAsia="tr-TR"/>
              </w:rPr>
            </w:pPr>
            <w:r w:rsidRPr="00A66E8A">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E12A8" w14:textId="77777777" w:rsidR="00E84171" w:rsidRPr="00A66E8A" w:rsidRDefault="00E84171" w:rsidP="00E84171">
            <w:pPr>
              <w:jc w:val="right"/>
              <w:rPr>
                <w:color w:val="000000"/>
                <w:sz w:val="18"/>
                <w:szCs w:val="18"/>
                <w:lang w:eastAsia="tr-TR"/>
              </w:rPr>
            </w:pPr>
            <w:r w:rsidRPr="00A66E8A">
              <w:rPr>
                <w:color w:val="000000"/>
                <w:sz w:val="18"/>
                <w:szCs w:val="18"/>
                <w:lang w:eastAsia="tr-TR"/>
              </w:rPr>
              <w:t>-</w:t>
            </w:r>
          </w:p>
        </w:tc>
      </w:tr>
      <w:tr w:rsidR="000339F7" w:rsidRPr="00A66E8A" w14:paraId="55517C31"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91817E" w14:textId="77777777" w:rsidR="000339F7" w:rsidRPr="00A66E8A" w:rsidRDefault="000339F7" w:rsidP="000339F7">
            <w:pPr>
              <w:jc w:val="right"/>
              <w:rPr>
                <w:color w:val="000000"/>
                <w:sz w:val="18"/>
                <w:szCs w:val="18"/>
                <w:lang w:eastAsia="tr-TR"/>
              </w:rPr>
            </w:pPr>
            <w:r w:rsidRPr="00A66E8A">
              <w:rPr>
                <w:color w:val="000000"/>
                <w:sz w:val="18"/>
                <w:szCs w:val="18"/>
                <w:lang w:eastAsia="tr-TR"/>
              </w:rPr>
              <w:t>10</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218B33" w14:textId="77777777" w:rsidR="000339F7" w:rsidRPr="00A66E8A" w:rsidRDefault="000339F7" w:rsidP="000339F7">
            <w:pPr>
              <w:rPr>
                <w:color w:val="000000"/>
                <w:sz w:val="18"/>
                <w:szCs w:val="18"/>
                <w:lang w:eastAsia="tr-TR"/>
              </w:rPr>
            </w:pPr>
            <w:r w:rsidRPr="00A66E8A">
              <w:rPr>
                <w:color w:val="000000"/>
                <w:sz w:val="18"/>
                <w:szCs w:val="18"/>
                <w:lang w:eastAsia="tr-TR"/>
              </w:rPr>
              <w:t>Diğer nakit çıkışları</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607DA" w14:textId="1D44E8BC" w:rsidR="000339F7" w:rsidRPr="00A66E8A" w:rsidRDefault="000339F7" w:rsidP="000339F7">
            <w:pPr>
              <w:jc w:val="right"/>
              <w:rPr>
                <w:color w:val="000000"/>
                <w:sz w:val="18"/>
                <w:szCs w:val="18"/>
                <w:lang w:eastAsia="tr-TR"/>
              </w:rPr>
            </w:pPr>
            <w:r w:rsidRPr="00A66E8A">
              <w:rPr>
                <w:color w:val="000000"/>
                <w:sz w:val="18"/>
                <w:szCs w:val="18"/>
                <w:lang w:eastAsia="tr-TR"/>
              </w:rPr>
              <w:t>33,541,312</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83ECA" w14:textId="7E0976E1" w:rsidR="000339F7" w:rsidRPr="00A66E8A" w:rsidRDefault="000339F7" w:rsidP="000339F7">
            <w:pPr>
              <w:jc w:val="right"/>
              <w:rPr>
                <w:color w:val="000000"/>
                <w:sz w:val="18"/>
                <w:szCs w:val="18"/>
                <w:lang w:eastAsia="tr-TR"/>
              </w:rPr>
            </w:pPr>
            <w:r w:rsidRPr="00A66E8A">
              <w:rPr>
                <w:color w:val="000000"/>
                <w:sz w:val="18"/>
                <w:szCs w:val="18"/>
                <w:lang w:eastAsia="tr-TR"/>
              </w:rPr>
              <w:t>29,408,292</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1DAA52" w14:textId="67717E31" w:rsidR="000339F7" w:rsidRPr="00A66E8A" w:rsidRDefault="000339F7" w:rsidP="000339F7">
            <w:pPr>
              <w:jc w:val="right"/>
              <w:rPr>
                <w:color w:val="000000"/>
                <w:sz w:val="18"/>
                <w:szCs w:val="18"/>
                <w:lang w:eastAsia="tr-TR"/>
              </w:rPr>
            </w:pPr>
            <w:r w:rsidRPr="00A66E8A">
              <w:rPr>
                <w:color w:val="000000"/>
                <w:sz w:val="18"/>
                <w:szCs w:val="18"/>
                <w:lang w:eastAsia="tr-TR"/>
              </w:rPr>
              <w:t>33,356,957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BC496" w14:textId="75A3B795" w:rsidR="000339F7" w:rsidRPr="00A66E8A" w:rsidRDefault="000339F7" w:rsidP="000339F7">
            <w:pPr>
              <w:jc w:val="right"/>
              <w:rPr>
                <w:color w:val="000000"/>
                <w:sz w:val="18"/>
                <w:szCs w:val="18"/>
                <w:lang w:eastAsia="tr-TR"/>
              </w:rPr>
            </w:pPr>
            <w:r w:rsidRPr="00A66E8A">
              <w:rPr>
                <w:color w:val="000000"/>
                <w:sz w:val="18"/>
                <w:szCs w:val="18"/>
                <w:lang w:eastAsia="tr-TR"/>
              </w:rPr>
              <w:t>29,330,487</w:t>
            </w:r>
          </w:p>
        </w:tc>
      </w:tr>
      <w:tr w:rsidR="000339F7" w:rsidRPr="00A66E8A" w14:paraId="388D93BA"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64B81" w14:textId="77777777" w:rsidR="000339F7" w:rsidRPr="00A66E8A" w:rsidRDefault="000339F7" w:rsidP="000339F7">
            <w:pPr>
              <w:jc w:val="right"/>
              <w:rPr>
                <w:color w:val="000000"/>
                <w:sz w:val="18"/>
                <w:szCs w:val="18"/>
                <w:lang w:eastAsia="tr-TR"/>
              </w:rPr>
            </w:pPr>
            <w:r w:rsidRPr="00A66E8A">
              <w:rPr>
                <w:color w:val="000000"/>
                <w:sz w:val="18"/>
                <w:szCs w:val="18"/>
                <w:lang w:eastAsia="tr-TR"/>
              </w:rPr>
              <w:t>11</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5B5654" w14:textId="77777777" w:rsidR="000339F7" w:rsidRPr="00A66E8A" w:rsidRDefault="000339F7" w:rsidP="000339F7">
            <w:pPr>
              <w:rPr>
                <w:color w:val="000000"/>
                <w:sz w:val="18"/>
                <w:szCs w:val="18"/>
                <w:lang w:eastAsia="tr-TR"/>
              </w:rPr>
            </w:pPr>
            <w:r w:rsidRPr="00A66E8A">
              <w:rPr>
                <w:color w:val="000000"/>
                <w:sz w:val="18"/>
                <w:szCs w:val="18"/>
                <w:lang w:eastAsia="tr-TR"/>
              </w:rPr>
              <w:t xml:space="preserve">       Türev yükümlülükler ve teminat tamamlama yükümlülükleri</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0B8C69" w14:textId="78D92F63" w:rsidR="000339F7" w:rsidRPr="00A66E8A" w:rsidRDefault="000339F7" w:rsidP="000339F7">
            <w:pPr>
              <w:jc w:val="right"/>
              <w:rPr>
                <w:color w:val="000000"/>
                <w:sz w:val="18"/>
                <w:szCs w:val="18"/>
                <w:lang w:eastAsia="tr-TR"/>
              </w:rPr>
            </w:pPr>
            <w:r w:rsidRPr="00A66E8A">
              <w:rPr>
                <w:color w:val="000000"/>
                <w:sz w:val="18"/>
                <w:szCs w:val="18"/>
                <w:lang w:eastAsia="tr-TR"/>
              </w:rPr>
              <w:t>30,030,487</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168551" w14:textId="5E332AB6" w:rsidR="000339F7" w:rsidRPr="00A66E8A" w:rsidRDefault="000339F7" w:rsidP="000339F7">
            <w:pPr>
              <w:jc w:val="right"/>
              <w:rPr>
                <w:color w:val="000000"/>
                <w:sz w:val="18"/>
                <w:szCs w:val="18"/>
                <w:lang w:eastAsia="tr-TR"/>
              </w:rPr>
            </w:pPr>
            <w:r w:rsidRPr="00A66E8A">
              <w:rPr>
                <w:color w:val="000000"/>
                <w:sz w:val="18"/>
                <w:szCs w:val="18"/>
                <w:lang w:eastAsia="tr-TR"/>
              </w:rPr>
              <w:t>27,916,225</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540EE" w14:textId="04412F7E" w:rsidR="000339F7" w:rsidRPr="00A66E8A" w:rsidRDefault="000339F7" w:rsidP="000339F7">
            <w:pPr>
              <w:jc w:val="right"/>
              <w:rPr>
                <w:color w:val="000000"/>
                <w:sz w:val="18"/>
                <w:szCs w:val="18"/>
                <w:lang w:eastAsia="tr-TR"/>
              </w:rPr>
            </w:pPr>
            <w:r w:rsidRPr="00A66E8A">
              <w:rPr>
                <w:color w:val="000000"/>
                <w:sz w:val="18"/>
                <w:szCs w:val="18"/>
                <w:lang w:eastAsia="tr-TR"/>
              </w:rPr>
              <w:t>29,889,681</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8AF64" w14:textId="2D71B237" w:rsidR="000339F7" w:rsidRPr="00A66E8A" w:rsidRDefault="000339F7" w:rsidP="000339F7">
            <w:pPr>
              <w:jc w:val="right"/>
              <w:rPr>
                <w:color w:val="000000"/>
                <w:sz w:val="18"/>
                <w:szCs w:val="18"/>
                <w:lang w:eastAsia="tr-TR"/>
              </w:rPr>
            </w:pPr>
            <w:r w:rsidRPr="00A66E8A">
              <w:rPr>
                <w:color w:val="000000"/>
                <w:sz w:val="18"/>
                <w:szCs w:val="18"/>
                <w:lang w:eastAsia="tr-TR"/>
              </w:rPr>
              <w:t>27,838,420</w:t>
            </w:r>
          </w:p>
        </w:tc>
      </w:tr>
      <w:tr w:rsidR="000339F7" w:rsidRPr="00A66E8A" w14:paraId="1F5A7F6A"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91EEA" w14:textId="77777777" w:rsidR="000339F7" w:rsidRPr="00A66E8A" w:rsidRDefault="000339F7" w:rsidP="000339F7">
            <w:pPr>
              <w:jc w:val="right"/>
              <w:rPr>
                <w:color w:val="000000"/>
                <w:sz w:val="18"/>
                <w:szCs w:val="18"/>
                <w:lang w:eastAsia="tr-TR"/>
              </w:rPr>
            </w:pPr>
            <w:r w:rsidRPr="00A66E8A">
              <w:rPr>
                <w:color w:val="000000"/>
                <w:sz w:val="18"/>
                <w:szCs w:val="18"/>
                <w:lang w:eastAsia="tr-TR"/>
              </w:rPr>
              <w:t>12</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D3B068" w14:textId="77777777" w:rsidR="000339F7" w:rsidRPr="00A66E8A" w:rsidRDefault="000339F7" w:rsidP="000339F7">
            <w:pPr>
              <w:rPr>
                <w:color w:val="000000"/>
                <w:sz w:val="18"/>
                <w:szCs w:val="18"/>
                <w:lang w:eastAsia="tr-TR"/>
              </w:rPr>
            </w:pPr>
            <w:r w:rsidRPr="00A66E8A">
              <w:rPr>
                <w:color w:val="000000"/>
                <w:sz w:val="18"/>
                <w:szCs w:val="18"/>
                <w:lang w:eastAsia="tr-TR"/>
              </w:rPr>
              <w:t xml:space="preserve">       Yapılandırılmış finansal araçlardan borçlar</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33E80" w14:textId="004A62D4" w:rsidR="000339F7" w:rsidRPr="00A66E8A" w:rsidRDefault="000339F7" w:rsidP="000339F7">
            <w:pPr>
              <w:jc w:val="right"/>
              <w:rPr>
                <w:color w:val="000000"/>
                <w:sz w:val="18"/>
                <w:szCs w:val="18"/>
                <w:lang w:eastAsia="tr-TR"/>
              </w:rPr>
            </w:pPr>
            <w:r w:rsidRPr="00A66E8A">
              <w:rPr>
                <w:color w:val="000000"/>
                <w:sz w:val="18"/>
                <w:szCs w:val="18"/>
                <w:lang w:eastAsia="tr-TR"/>
              </w:rPr>
              <w:t>3,510,825</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21A199" w14:textId="5448DAEF" w:rsidR="000339F7" w:rsidRPr="00A66E8A" w:rsidRDefault="000339F7" w:rsidP="000339F7">
            <w:pPr>
              <w:jc w:val="right"/>
              <w:rPr>
                <w:color w:val="000000"/>
                <w:sz w:val="18"/>
                <w:szCs w:val="18"/>
                <w:lang w:eastAsia="tr-TR"/>
              </w:rPr>
            </w:pPr>
            <w:r w:rsidRPr="00A66E8A">
              <w:rPr>
                <w:color w:val="000000"/>
                <w:sz w:val="18"/>
                <w:szCs w:val="18"/>
                <w:lang w:eastAsia="tr-TR"/>
              </w:rPr>
              <w:t>1,492,067</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1300B" w14:textId="50608100" w:rsidR="000339F7" w:rsidRPr="00A66E8A" w:rsidRDefault="000339F7" w:rsidP="000339F7">
            <w:pPr>
              <w:jc w:val="right"/>
              <w:rPr>
                <w:color w:val="000000"/>
                <w:sz w:val="18"/>
                <w:szCs w:val="18"/>
                <w:lang w:eastAsia="tr-TR"/>
              </w:rPr>
            </w:pPr>
            <w:r w:rsidRPr="00A66E8A">
              <w:rPr>
                <w:color w:val="000000"/>
                <w:sz w:val="18"/>
                <w:szCs w:val="18"/>
                <w:lang w:eastAsia="tr-TR"/>
              </w:rPr>
              <w:t>3,467,276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CD815" w14:textId="70B42BEA" w:rsidR="000339F7" w:rsidRPr="00A66E8A" w:rsidRDefault="000339F7" w:rsidP="000339F7">
            <w:pPr>
              <w:jc w:val="right"/>
              <w:rPr>
                <w:color w:val="000000"/>
                <w:sz w:val="18"/>
                <w:szCs w:val="18"/>
                <w:lang w:eastAsia="tr-TR"/>
              </w:rPr>
            </w:pPr>
            <w:r w:rsidRPr="00A66E8A">
              <w:rPr>
                <w:color w:val="000000"/>
                <w:sz w:val="18"/>
                <w:szCs w:val="18"/>
                <w:lang w:eastAsia="tr-TR"/>
              </w:rPr>
              <w:t>1,492,067</w:t>
            </w:r>
          </w:p>
        </w:tc>
      </w:tr>
      <w:tr w:rsidR="00E84171" w:rsidRPr="00A66E8A" w14:paraId="66587377"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6BA8E" w14:textId="77777777" w:rsidR="00E84171" w:rsidRPr="00A66E8A" w:rsidRDefault="00E84171" w:rsidP="00E84171">
            <w:pPr>
              <w:jc w:val="right"/>
              <w:rPr>
                <w:color w:val="000000"/>
                <w:sz w:val="18"/>
                <w:szCs w:val="18"/>
                <w:lang w:eastAsia="tr-TR"/>
              </w:rPr>
            </w:pPr>
            <w:r w:rsidRPr="00A66E8A">
              <w:rPr>
                <w:color w:val="000000"/>
                <w:sz w:val="18"/>
                <w:szCs w:val="18"/>
                <w:lang w:eastAsia="tr-TR"/>
              </w:rPr>
              <w:t>13</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BFCA80" w14:textId="77777777" w:rsidR="00E84171" w:rsidRPr="00A66E8A" w:rsidRDefault="00E84171" w:rsidP="00E84171">
            <w:pPr>
              <w:rPr>
                <w:color w:val="000000"/>
                <w:sz w:val="18"/>
                <w:szCs w:val="18"/>
                <w:lang w:eastAsia="tr-TR"/>
              </w:rPr>
            </w:pPr>
            <w:r w:rsidRPr="00A66E8A">
              <w:rPr>
                <w:color w:val="000000"/>
                <w:sz w:val="18"/>
                <w:szCs w:val="18"/>
                <w:lang w:eastAsia="tr-TR"/>
              </w:rPr>
              <w:t>Finansal piyasalara olan borçlar için verilen ödeme taahhütleri ile diğer bilanço dışı yükümlülükler</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C88684" w14:textId="77777777" w:rsidR="00E84171" w:rsidRPr="00A66E8A" w:rsidRDefault="00E84171" w:rsidP="00E84171">
            <w:pPr>
              <w:jc w:val="right"/>
              <w:rPr>
                <w:color w:val="000000"/>
                <w:sz w:val="18"/>
                <w:szCs w:val="18"/>
                <w:lang w:eastAsia="tr-TR"/>
              </w:rPr>
            </w:pPr>
            <w:r w:rsidRPr="00A66E8A">
              <w:rPr>
                <w:color w:val="000000"/>
                <w:sz w:val="18"/>
                <w:szCs w:val="18"/>
                <w:lang w:eastAsia="tr-TR"/>
              </w:rPr>
              <w:t>-</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D2CA7" w14:textId="77777777" w:rsidR="00E84171" w:rsidRPr="00A66E8A" w:rsidRDefault="00E84171" w:rsidP="00E84171">
            <w:pPr>
              <w:jc w:val="right"/>
              <w:rPr>
                <w:color w:val="000000"/>
                <w:sz w:val="18"/>
                <w:szCs w:val="18"/>
                <w:lang w:eastAsia="tr-TR"/>
              </w:rPr>
            </w:pPr>
            <w:r w:rsidRPr="00A66E8A">
              <w:rPr>
                <w:color w:val="000000"/>
                <w:sz w:val="18"/>
                <w:szCs w:val="18"/>
                <w:lang w:eastAsia="tr-TR"/>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6CD12" w14:textId="77777777" w:rsidR="00E84171" w:rsidRPr="00A66E8A" w:rsidRDefault="00E84171" w:rsidP="00E84171">
            <w:pPr>
              <w:jc w:val="right"/>
              <w:rPr>
                <w:color w:val="000000"/>
                <w:sz w:val="18"/>
                <w:szCs w:val="18"/>
                <w:lang w:eastAsia="tr-TR"/>
              </w:rPr>
            </w:pPr>
            <w:r w:rsidRPr="00A66E8A">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F6138A" w14:textId="77777777" w:rsidR="00E84171" w:rsidRPr="00A66E8A" w:rsidRDefault="00E84171" w:rsidP="00E84171">
            <w:pPr>
              <w:jc w:val="right"/>
              <w:rPr>
                <w:color w:val="000000"/>
                <w:sz w:val="18"/>
                <w:szCs w:val="18"/>
                <w:lang w:eastAsia="tr-TR"/>
              </w:rPr>
            </w:pPr>
            <w:r w:rsidRPr="00A66E8A">
              <w:rPr>
                <w:color w:val="000000"/>
                <w:sz w:val="18"/>
                <w:szCs w:val="18"/>
                <w:lang w:eastAsia="tr-TR"/>
              </w:rPr>
              <w:t>-</w:t>
            </w:r>
          </w:p>
        </w:tc>
      </w:tr>
      <w:tr w:rsidR="00E84171" w:rsidRPr="00A66E8A" w14:paraId="7E9CA637"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52905E" w14:textId="77777777" w:rsidR="00E84171" w:rsidRPr="00A66E8A" w:rsidRDefault="00E84171" w:rsidP="00E84171">
            <w:pPr>
              <w:jc w:val="right"/>
              <w:rPr>
                <w:color w:val="000000"/>
                <w:sz w:val="18"/>
                <w:szCs w:val="18"/>
                <w:lang w:eastAsia="tr-TR"/>
              </w:rPr>
            </w:pPr>
            <w:r w:rsidRPr="00A66E8A">
              <w:rPr>
                <w:color w:val="000000"/>
                <w:sz w:val="18"/>
                <w:szCs w:val="18"/>
                <w:lang w:eastAsia="tr-TR"/>
              </w:rPr>
              <w:t>14</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7954D0" w14:textId="77777777" w:rsidR="00E84171" w:rsidRPr="00A66E8A" w:rsidRDefault="00E84171" w:rsidP="00E84171">
            <w:pPr>
              <w:rPr>
                <w:color w:val="000000"/>
                <w:sz w:val="18"/>
                <w:szCs w:val="18"/>
                <w:lang w:eastAsia="tr-TR"/>
              </w:rPr>
            </w:pPr>
            <w:r w:rsidRPr="00A66E8A">
              <w:rPr>
                <w:color w:val="000000"/>
                <w:sz w:val="18"/>
                <w:szCs w:val="18"/>
                <w:lang w:eastAsia="tr-TR"/>
              </w:rPr>
              <w:t>Herhangi bir şarta bağlı olmaksızın cayılabilir bilanço dışı diğer yükümlülükler ile sözleşmeye dayalı diğer yükümlülükler</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7BAA1" w14:textId="77777777" w:rsidR="00E84171" w:rsidRPr="00A66E8A" w:rsidRDefault="00E84171" w:rsidP="00E84171">
            <w:pPr>
              <w:jc w:val="right"/>
              <w:rPr>
                <w:color w:val="000000"/>
                <w:sz w:val="18"/>
                <w:szCs w:val="18"/>
                <w:lang w:eastAsia="tr-TR"/>
              </w:rPr>
            </w:pPr>
            <w:r w:rsidRPr="00A66E8A">
              <w:rPr>
                <w:color w:val="000000"/>
                <w:sz w:val="18"/>
                <w:szCs w:val="18"/>
                <w:lang w:eastAsia="tr-TR"/>
              </w:rPr>
              <w:t>-</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7F9120" w14:textId="77777777" w:rsidR="00E84171" w:rsidRPr="00A66E8A" w:rsidRDefault="00E84171" w:rsidP="00E84171">
            <w:pPr>
              <w:jc w:val="right"/>
              <w:rPr>
                <w:color w:val="000000"/>
                <w:sz w:val="18"/>
                <w:szCs w:val="18"/>
                <w:lang w:eastAsia="tr-TR"/>
              </w:rPr>
            </w:pPr>
            <w:r w:rsidRPr="00A66E8A">
              <w:rPr>
                <w:color w:val="000000"/>
                <w:sz w:val="18"/>
                <w:szCs w:val="18"/>
                <w:lang w:eastAsia="tr-TR"/>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EF3BE9" w14:textId="77777777" w:rsidR="00E84171" w:rsidRPr="00A66E8A" w:rsidRDefault="00E84171" w:rsidP="00E84171">
            <w:pPr>
              <w:jc w:val="right"/>
              <w:rPr>
                <w:color w:val="000000"/>
                <w:sz w:val="18"/>
                <w:szCs w:val="18"/>
                <w:lang w:eastAsia="tr-TR"/>
              </w:rPr>
            </w:pPr>
            <w:r w:rsidRPr="00A66E8A">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A37D4" w14:textId="77777777" w:rsidR="00E84171" w:rsidRPr="00A66E8A" w:rsidRDefault="00E84171" w:rsidP="00E84171">
            <w:pPr>
              <w:jc w:val="right"/>
              <w:rPr>
                <w:color w:val="000000"/>
                <w:sz w:val="18"/>
                <w:szCs w:val="18"/>
                <w:lang w:eastAsia="tr-TR"/>
              </w:rPr>
            </w:pPr>
            <w:r w:rsidRPr="00A66E8A">
              <w:rPr>
                <w:color w:val="000000"/>
                <w:sz w:val="18"/>
                <w:szCs w:val="18"/>
                <w:lang w:eastAsia="tr-TR"/>
              </w:rPr>
              <w:t>-</w:t>
            </w:r>
          </w:p>
        </w:tc>
      </w:tr>
      <w:tr w:rsidR="000339F7" w:rsidRPr="00A66E8A" w14:paraId="225961DD"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182E4" w14:textId="77777777" w:rsidR="000339F7" w:rsidRPr="00A66E8A" w:rsidRDefault="000339F7" w:rsidP="000339F7">
            <w:pPr>
              <w:jc w:val="right"/>
              <w:rPr>
                <w:color w:val="000000"/>
                <w:sz w:val="18"/>
                <w:szCs w:val="18"/>
                <w:lang w:eastAsia="tr-TR"/>
              </w:rPr>
            </w:pPr>
            <w:r w:rsidRPr="00A66E8A">
              <w:rPr>
                <w:color w:val="000000"/>
                <w:sz w:val="18"/>
                <w:szCs w:val="18"/>
                <w:lang w:eastAsia="tr-TR"/>
              </w:rPr>
              <w:t>15</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2748DD" w14:textId="77777777" w:rsidR="000339F7" w:rsidRPr="00A66E8A" w:rsidRDefault="000339F7" w:rsidP="000339F7">
            <w:pPr>
              <w:rPr>
                <w:color w:val="000000"/>
                <w:sz w:val="18"/>
                <w:szCs w:val="18"/>
                <w:lang w:eastAsia="tr-TR"/>
              </w:rPr>
            </w:pPr>
            <w:r w:rsidRPr="00A66E8A">
              <w:rPr>
                <w:color w:val="000000"/>
                <w:sz w:val="18"/>
                <w:szCs w:val="18"/>
                <w:lang w:eastAsia="tr-TR"/>
              </w:rPr>
              <w:t>Diğer cayılamaz veya şartı bağlı olarak cayılabilir bilanço dışı borçlar</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2E634" w14:textId="7AA6FC24" w:rsidR="000339F7" w:rsidRPr="00A66E8A" w:rsidRDefault="000339F7" w:rsidP="000339F7">
            <w:pPr>
              <w:jc w:val="right"/>
              <w:rPr>
                <w:color w:val="000000"/>
                <w:sz w:val="18"/>
                <w:szCs w:val="18"/>
                <w:lang w:eastAsia="tr-TR"/>
              </w:rPr>
            </w:pPr>
            <w:r w:rsidRPr="00A66E8A">
              <w:rPr>
                <w:color w:val="000000"/>
                <w:sz w:val="18"/>
                <w:szCs w:val="18"/>
                <w:lang w:eastAsia="tr-TR"/>
              </w:rPr>
              <w:t>21,478,301</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64144" w14:textId="41B04E26" w:rsidR="000339F7" w:rsidRPr="00A66E8A" w:rsidRDefault="000339F7" w:rsidP="000339F7">
            <w:pPr>
              <w:jc w:val="right"/>
              <w:rPr>
                <w:color w:val="000000"/>
                <w:sz w:val="18"/>
                <w:szCs w:val="18"/>
                <w:lang w:eastAsia="tr-TR"/>
              </w:rPr>
            </w:pPr>
            <w:r w:rsidRPr="00A66E8A">
              <w:rPr>
                <w:color w:val="000000"/>
                <w:sz w:val="18"/>
                <w:szCs w:val="18"/>
                <w:lang w:eastAsia="tr-TR"/>
              </w:rPr>
              <w:t>6,659,025</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2B3FA" w14:textId="21284160" w:rsidR="000339F7" w:rsidRPr="00A66E8A" w:rsidRDefault="000339F7" w:rsidP="000339F7">
            <w:pPr>
              <w:jc w:val="right"/>
              <w:rPr>
                <w:color w:val="000000"/>
                <w:sz w:val="18"/>
                <w:szCs w:val="18"/>
                <w:lang w:eastAsia="tr-TR"/>
              </w:rPr>
            </w:pPr>
            <w:r w:rsidRPr="00A66E8A">
              <w:rPr>
                <w:color w:val="000000"/>
                <w:sz w:val="18"/>
                <w:szCs w:val="18"/>
                <w:lang w:eastAsia="tr-TR"/>
              </w:rPr>
              <w:t>2,009,766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9F7BB4" w14:textId="38A5172E" w:rsidR="000339F7" w:rsidRPr="00A66E8A" w:rsidRDefault="000339F7" w:rsidP="000339F7">
            <w:pPr>
              <w:jc w:val="right"/>
              <w:rPr>
                <w:color w:val="000000"/>
                <w:sz w:val="18"/>
                <w:szCs w:val="18"/>
                <w:lang w:eastAsia="tr-TR"/>
              </w:rPr>
            </w:pPr>
            <w:r w:rsidRPr="00A66E8A">
              <w:rPr>
                <w:color w:val="000000"/>
                <w:sz w:val="18"/>
                <w:szCs w:val="18"/>
                <w:lang w:eastAsia="tr-TR"/>
              </w:rPr>
              <w:t>372,243</w:t>
            </w:r>
          </w:p>
        </w:tc>
      </w:tr>
      <w:tr w:rsidR="000339F7" w:rsidRPr="00A66E8A" w14:paraId="1ECD8C3B"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0C1AF9" w14:textId="77777777" w:rsidR="000339F7" w:rsidRPr="00A66E8A" w:rsidRDefault="000339F7" w:rsidP="000339F7">
            <w:pPr>
              <w:jc w:val="right"/>
              <w:rPr>
                <w:b/>
                <w:color w:val="000000"/>
                <w:sz w:val="18"/>
                <w:szCs w:val="18"/>
                <w:lang w:eastAsia="tr-TR"/>
              </w:rPr>
            </w:pPr>
            <w:r w:rsidRPr="00A66E8A">
              <w:rPr>
                <w:b/>
                <w:color w:val="000000"/>
                <w:sz w:val="18"/>
                <w:szCs w:val="18"/>
                <w:lang w:eastAsia="tr-TR"/>
              </w:rPr>
              <w:t>16</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73AB6F" w14:textId="77777777" w:rsidR="000339F7" w:rsidRPr="00A66E8A" w:rsidRDefault="000339F7" w:rsidP="000339F7">
            <w:pPr>
              <w:rPr>
                <w:b/>
                <w:color w:val="000000"/>
                <w:sz w:val="18"/>
                <w:szCs w:val="18"/>
                <w:lang w:eastAsia="tr-TR"/>
              </w:rPr>
            </w:pPr>
            <w:r w:rsidRPr="00A66E8A">
              <w:rPr>
                <w:b/>
                <w:color w:val="000000"/>
                <w:sz w:val="18"/>
                <w:szCs w:val="18"/>
                <w:lang w:eastAsia="tr-TR"/>
              </w:rPr>
              <w:t>TOPLAM NAKİT ÇIKIŞLARI</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48727" w14:textId="77777777" w:rsidR="000339F7" w:rsidRPr="00A66E8A" w:rsidRDefault="000339F7" w:rsidP="000339F7">
            <w:pPr>
              <w:jc w:val="right"/>
              <w:rPr>
                <w:b/>
                <w:color w:val="000000"/>
                <w:sz w:val="18"/>
                <w:szCs w:val="18"/>
                <w:lang w:eastAsia="tr-TR"/>
              </w:rPr>
            </w:pPr>
            <w:r w:rsidRPr="00A66E8A">
              <w:rPr>
                <w:b/>
                <w:color w:val="000000"/>
                <w:sz w:val="18"/>
                <w:szCs w:val="18"/>
                <w:lang w:eastAsia="tr-TR"/>
              </w:rPr>
              <w:t>-</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41EE75" w14:textId="77777777" w:rsidR="000339F7" w:rsidRPr="00A66E8A" w:rsidRDefault="000339F7" w:rsidP="000339F7">
            <w:pPr>
              <w:jc w:val="right"/>
              <w:rPr>
                <w:b/>
                <w:color w:val="000000"/>
                <w:sz w:val="18"/>
                <w:szCs w:val="18"/>
                <w:lang w:eastAsia="tr-TR"/>
              </w:rPr>
            </w:pPr>
            <w:r w:rsidRPr="00A66E8A">
              <w:rPr>
                <w:b/>
                <w:color w:val="000000"/>
                <w:sz w:val="18"/>
                <w:szCs w:val="18"/>
                <w:lang w:eastAsia="tr-TR"/>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5F21E" w14:textId="4C04DAEB" w:rsidR="000339F7" w:rsidRPr="00A66E8A" w:rsidRDefault="000339F7" w:rsidP="000339F7">
            <w:pPr>
              <w:jc w:val="right"/>
              <w:rPr>
                <w:b/>
                <w:color w:val="000000"/>
                <w:sz w:val="18"/>
                <w:szCs w:val="18"/>
                <w:lang w:eastAsia="tr-TR"/>
              </w:rPr>
            </w:pPr>
            <w:r w:rsidRPr="00A66E8A">
              <w:rPr>
                <w:b/>
                <w:color w:val="000000"/>
                <w:sz w:val="18"/>
                <w:szCs w:val="18"/>
                <w:lang w:eastAsia="tr-TR"/>
              </w:rPr>
              <w:t>59,232,509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64D3A" w14:textId="0700953E" w:rsidR="000339F7" w:rsidRPr="00A66E8A" w:rsidRDefault="000339F7" w:rsidP="000339F7">
            <w:pPr>
              <w:jc w:val="right"/>
              <w:rPr>
                <w:b/>
                <w:color w:val="000000"/>
                <w:sz w:val="18"/>
                <w:szCs w:val="18"/>
                <w:lang w:eastAsia="tr-TR"/>
              </w:rPr>
            </w:pPr>
            <w:r w:rsidRPr="00A66E8A">
              <w:rPr>
                <w:b/>
                <w:color w:val="000000"/>
                <w:sz w:val="18"/>
                <w:szCs w:val="18"/>
                <w:lang w:eastAsia="tr-TR"/>
              </w:rPr>
              <w:t>43,527,075</w:t>
            </w:r>
          </w:p>
        </w:tc>
      </w:tr>
      <w:tr w:rsidR="00E84171" w:rsidRPr="00A66E8A" w14:paraId="1DCCE0FC" w14:textId="77777777" w:rsidTr="00A66E8A">
        <w:trPr>
          <w:divId w:val="38240052"/>
          <w:trHeight w:val="113"/>
        </w:trPr>
        <w:tc>
          <w:tcPr>
            <w:tcW w:w="4332" w:type="dxa"/>
            <w:gridSpan w:val="2"/>
            <w:tcBorders>
              <w:top w:val="single" w:sz="4" w:space="0" w:color="auto"/>
              <w:left w:val="single" w:sz="4" w:space="0" w:color="auto"/>
              <w:bottom w:val="single" w:sz="4" w:space="0" w:color="auto"/>
            </w:tcBorders>
            <w:shd w:val="clear" w:color="auto" w:fill="auto"/>
            <w:noWrap/>
            <w:vAlign w:val="bottom"/>
            <w:hideMark/>
          </w:tcPr>
          <w:p w14:paraId="4E8964F6" w14:textId="77777777" w:rsidR="00E84171" w:rsidRPr="00A66E8A" w:rsidRDefault="00E84171" w:rsidP="00E84171">
            <w:pPr>
              <w:rPr>
                <w:b/>
                <w:bCs/>
                <w:color w:val="000000"/>
                <w:sz w:val="18"/>
                <w:szCs w:val="18"/>
                <w:lang w:eastAsia="tr-TR"/>
              </w:rPr>
            </w:pPr>
            <w:r w:rsidRPr="00A66E8A">
              <w:rPr>
                <w:b/>
                <w:bCs/>
                <w:color w:val="000000"/>
                <w:sz w:val="18"/>
                <w:szCs w:val="18"/>
                <w:lang w:eastAsia="tr-TR"/>
              </w:rPr>
              <w:t>NAKİT GİRİŞLERİ</w:t>
            </w:r>
          </w:p>
        </w:tc>
        <w:tc>
          <w:tcPr>
            <w:tcW w:w="1083" w:type="dxa"/>
            <w:tcBorders>
              <w:right w:val="single" w:sz="4" w:space="0" w:color="auto"/>
            </w:tcBorders>
            <w:shd w:val="clear" w:color="auto" w:fill="auto"/>
            <w:noWrap/>
            <w:vAlign w:val="bottom"/>
            <w:hideMark/>
          </w:tcPr>
          <w:p w14:paraId="07F30DAF" w14:textId="77777777" w:rsidR="00E84171" w:rsidRPr="00A66E8A" w:rsidRDefault="00E84171" w:rsidP="00E84171">
            <w:pPr>
              <w:rPr>
                <w:b/>
                <w:bCs/>
                <w:color w:val="000000"/>
                <w:sz w:val="18"/>
                <w:szCs w:val="18"/>
                <w:lang w:eastAsia="tr-TR"/>
              </w:rPr>
            </w:pPr>
          </w:p>
        </w:tc>
        <w:tc>
          <w:tcPr>
            <w:tcW w:w="101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2609DA9" w14:textId="77777777" w:rsidR="00E84171" w:rsidRPr="00A66E8A" w:rsidRDefault="00E84171" w:rsidP="00E84171">
            <w:pPr>
              <w:jc w:val="right"/>
              <w:rPr>
                <w:color w:val="000000"/>
                <w:sz w:val="18"/>
                <w:szCs w:val="18"/>
                <w:lang w:eastAsia="tr-TR"/>
              </w:rPr>
            </w:pPr>
            <w:r w:rsidRPr="00A66E8A">
              <w:rPr>
                <w:color w:val="000000"/>
                <w:sz w:val="18"/>
                <w:szCs w:val="18"/>
                <w:lang w:eastAsia="tr-TR"/>
              </w:rPr>
              <w:t> </w:t>
            </w:r>
          </w:p>
        </w:tc>
        <w:tc>
          <w:tcPr>
            <w:tcW w:w="101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F8D20E2" w14:textId="77777777" w:rsidR="00E84171" w:rsidRPr="00A66E8A" w:rsidRDefault="00E84171" w:rsidP="00E84171">
            <w:pPr>
              <w:jc w:val="right"/>
              <w:rPr>
                <w:color w:val="000000"/>
                <w:sz w:val="18"/>
                <w:szCs w:val="18"/>
                <w:lang w:eastAsia="tr-TR"/>
              </w:rPr>
            </w:pPr>
            <w:r w:rsidRPr="00A66E8A">
              <w:rPr>
                <w:color w:val="000000"/>
                <w:sz w:val="18"/>
                <w:szCs w:val="18"/>
                <w:lang w:eastAsia="tr-TR"/>
              </w:rPr>
              <w:t> </w:t>
            </w:r>
          </w:p>
        </w:tc>
        <w:tc>
          <w:tcPr>
            <w:tcW w:w="101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4333255" w14:textId="77777777" w:rsidR="00E84171" w:rsidRPr="00A66E8A" w:rsidRDefault="00E84171" w:rsidP="00E84171">
            <w:pPr>
              <w:jc w:val="right"/>
              <w:rPr>
                <w:color w:val="000000"/>
                <w:sz w:val="18"/>
                <w:szCs w:val="18"/>
                <w:lang w:eastAsia="tr-TR"/>
              </w:rPr>
            </w:pPr>
            <w:r w:rsidRPr="00A66E8A">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B1E8B25" w14:textId="77777777" w:rsidR="00E84171" w:rsidRPr="00A66E8A" w:rsidRDefault="00E84171" w:rsidP="00E84171">
            <w:pPr>
              <w:jc w:val="right"/>
              <w:rPr>
                <w:color w:val="000000"/>
                <w:sz w:val="18"/>
                <w:szCs w:val="18"/>
                <w:lang w:eastAsia="tr-TR"/>
              </w:rPr>
            </w:pPr>
            <w:r w:rsidRPr="00A66E8A">
              <w:rPr>
                <w:color w:val="000000"/>
                <w:sz w:val="18"/>
                <w:szCs w:val="18"/>
                <w:lang w:eastAsia="tr-TR"/>
              </w:rPr>
              <w:t> </w:t>
            </w:r>
          </w:p>
        </w:tc>
      </w:tr>
      <w:tr w:rsidR="00E84171" w:rsidRPr="00A66E8A" w14:paraId="39C5D0BD"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DFF584" w14:textId="77777777" w:rsidR="00E84171" w:rsidRPr="00A66E8A" w:rsidRDefault="00E84171" w:rsidP="00E84171">
            <w:pPr>
              <w:jc w:val="right"/>
              <w:rPr>
                <w:color w:val="000000"/>
                <w:sz w:val="18"/>
                <w:szCs w:val="18"/>
                <w:lang w:eastAsia="tr-TR"/>
              </w:rPr>
            </w:pPr>
            <w:r w:rsidRPr="00A66E8A">
              <w:rPr>
                <w:color w:val="000000"/>
                <w:sz w:val="18"/>
                <w:szCs w:val="18"/>
                <w:lang w:eastAsia="tr-TR"/>
              </w:rPr>
              <w:t>17</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DABE37" w14:textId="77777777" w:rsidR="00E84171" w:rsidRPr="00A66E8A" w:rsidRDefault="00E84171" w:rsidP="00E84171">
            <w:pPr>
              <w:rPr>
                <w:color w:val="000000"/>
                <w:sz w:val="18"/>
                <w:szCs w:val="18"/>
                <w:lang w:eastAsia="tr-TR"/>
              </w:rPr>
            </w:pPr>
            <w:r w:rsidRPr="00A66E8A">
              <w:rPr>
                <w:color w:val="000000"/>
                <w:sz w:val="18"/>
                <w:szCs w:val="18"/>
                <w:lang w:eastAsia="tr-TR"/>
              </w:rPr>
              <w:t>Teminatlı alacaklar</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02815" w14:textId="77777777" w:rsidR="00E84171" w:rsidRPr="00A66E8A" w:rsidRDefault="00E84171" w:rsidP="00E84171">
            <w:pPr>
              <w:jc w:val="right"/>
              <w:rPr>
                <w:color w:val="000000"/>
                <w:sz w:val="18"/>
                <w:szCs w:val="18"/>
                <w:lang w:eastAsia="tr-TR"/>
              </w:rPr>
            </w:pPr>
            <w:r w:rsidRPr="00A66E8A">
              <w:rPr>
                <w:color w:val="000000"/>
                <w:sz w:val="18"/>
                <w:szCs w:val="18"/>
                <w:lang w:eastAsia="tr-TR"/>
              </w:rPr>
              <w:t>-</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EA13F" w14:textId="77777777" w:rsidR="00E84171" w:rsidRPr="00A66E8A" w:rsidRDefault="00E84171" w:rsidP="00E84171">
            <w:pPr>
              <w:jc w:val="right"/>
              <w:rPr>
                <w:color w:val="000000"/>
                <w:sz w:val="18"/>
                <w:szCs w:val="18"/>
                <w:lang w:eastAsia="tr-TR"/>
              </w:rPr>
            </w:pPr>
            <w:r w:rsidRPr="00A66E8A">
              <w:rPr>
                <w:color w:val="000000"/>
                <w:sz w:val="18"/>
                <w:szCs w:val="18"/>
                <w:lang w:eastAsia="tr-TR"/>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CABDA" w14:textId="77777777" w:rsidR="00E84171" w:rsidRPr="00A66E8A" w:rsidRDefault="00E84171" w:rsidP="00E84171">
            <w:pPr>
              <w:jc w:val="right"/>
              <w:rPr>
                <w:color w:val="000000"/>
                <w:sz w:val="18"/>
                <w:szCs w:val="18"/>
                <w:lang w:eastAsia="tr-TR"/>
              </w:rPr>
            </w:pPr>
            <w:r w:rsidRPr="00A66E8A">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29AC5A" w14:textId="77777777" w:rsidR="00E84171" w:rsidRPr="00A66E8A" w:rsidRDefault="00E84171" w:rsidP="00E84171">
            <w:pPr>
              <w:jc w:val="right"/>
              <w:rPr>
                <w:color w:val="000000"/>
                <w:sz w:val="18"/>
                <w:szCs w:val="18"/>
                <w:lang w:eastAsia="tr-TR"/>
              </w:rPr>
            </w:pPr>
            <w:r w:rsidRPr="00A66E8A">
              <w:rPr>
                <w:color w:val="000000"/>
                <w:sz w:val="18"/>
                <w:szCs w:val="18"/>
                <w:lang w:eastAsia="tr-TR"/>
              </w:rPr>
              <w:t>-</w:t>
            </w:r>
          </w:p>
        </w:tc>
      </w:tr>
      <w:tr w:rsidR="000339F7" w:rsidRPr="00A66E8A" w14:paraId="55CB5ADC"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5A68B" w14:textId="77777777" w:rsidR="000339F7" w:rsidRPr="00A66E8A" w:rsidRDefault="000339F7" w:rsidP="000339F7">
            <w:pPr>
              <w:jc w:val="right"/>
              <w:rPr>
                <w:color w:val="000000"/>
                <w:sz w:val="18"/>
                <w:szCs w:val="18"/>
                <w:lang w:eastAsia="tr-TR"/>
              </w:rPr>
            </w:pPr>
            <w:r w:rsidRPr="00A66E8A">
              <w:rPr>
                <w:color w:val="000000"/>
                <w:sz w:val="18"/>
                <w:szCs w:val="18"/>
                <w:lang w:eastAsia="tr-TR"/>
              </w:rPr>
              <w:t>18</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331211" w14:textId="77777777" w:rsidR="000339F7" w:rsidRPr="00A66E8A" w:rsidRDefault="000339F7" w:rsidP="000339F7">
            <w:pPr>
              <w:rPr>
                <w:color w:val="000000"/>
                <w:sz w:val="18"/>
                <w:szCs w:val="18"/>
                <w:lang w:eastAsia="tr-TR"/>
              </w:rPr>
            </w:pPr>
            <w:r w:rsidRPr="00A66E8A">
              <w:rPr>
                <w:color w:val="000000"/>
                <w:sz w:val="18"/>
                <w:szCs w:val="18"/>
                <w:lang w:eastAsia="tr-TR"/>
              </w:rPr>
              <w:t>Teminatsız alacaklar</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8DB7C" w14:textId="02AA9666" w:rsidR="000339F7" w:rsidRPr="00A66E8A" w:rsidRDefault="000339F7" w:rsidP="000339F7">
            <w:pPr>
              <w:jc w:val="right"/>
              <w:rPr>
                <w:color w:val="000000"/>
                <w:sz w:val="18"/>
                <w:szCs w:val="18"/>
                <w:lang w:eastAsia="tr-TR"/>
              </w:rPr>
            </w:pPr>
            <w:r w:rsidRPr="00A66E8A">
              <w:rPr>
                <w:color w:val="000000"/>
                <w:sz w:val="18"/>
                <w:szCs w:val="18"/>
                <w:lang w:eastAsia="tr-TR"/>
              </w:rPr>
              <w:t>23,198,611</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8FE90" w14:textId="0EBD80F2" w:rsidR="000339F7" w:rsidRPr="00A66E8A" w:rsidRDefault="000339F7" w:rsidP="000339F7">
            <w:pPr>
              <w:jc w:val="right"/>
              <w:rPr>
                <w:color w:val="000000"/>
                <w:sz w:val="18"/>
                <w:szCs w:val="18"/>
                <w:lang w:eastAsia="tr-TR"/>
              </w:rPr>
            </w:pPr>
            <w:r w:rsidRPr="00A66E8A">
              <w:rPr>
                <w:color w:val="000000"/>
                <w:sz w:val="18"/>
                <w:szCs w:val="18"/>
                <w:lang w:eastAsia="tr-TR"/>
              </w:rPr>
              <w:t>17,994,662</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A9DF9" w14:textId="3BB65F0B" w:rsidR="000339F7" w:rsidRPr="00A66E8A" w:rsidRDefault="000339F7" w:rsidP="000339F7">
            <w:pPr>
              <w:jc w:val="right"/>
              <w:rPr>
                <w:color w:val="000000"/>
                <w:sz w:val="18"/>
                <w:szCs w:val="18"/>
                <w:lang w:eastAsia="tr-TR"/>
              </w:rPr>
            </w:pPr>
            <w:r w:rsidRPr="00A66E8A">
              <w:rPr>
                <w:color w:val="000000"/>
                <w:sz w:val="18"/>
                <w:szCs w:val="18"/>
                <w:lang w:eastAsia="tr-TR"/>
              </w:rPr>
              <w:t>19,160,744</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BB3420" w14:textId="7BFDD02A" w:rsidR="000339F7" w:rsidRPr="00A66E8A" w:rsidRDefault="000339F7" w:rsidP="000339F7">
            <w:pPr>
              <w:jc w:val="right"/>
              <w:rPr>
                <w:color w:val="000000"/>
                <w:sz w:val="18"/>
                <w:szCs w:val="18"/>
                <w:lang w:eastAsia="tr-TR"/>
              </w:rPr>
            </w:pPr>
            <w:r w:rsidRPr="00A66E8A">
              <w:rPr>
                <w:color w:val="000000"/>
                <w:sz w:val="18"/>
                <w:szCs w:val="18"/>
                <w:lang w:eastAsia="tr-TR"/>
              </w:rPr>
              <w:t>16,105,357</w:t>
            </w:r>
          </w:p>
        </w:tc>
      </w:tr>
      <w:tr w:rsidR="000339F7" w:rsidRPr="00A66E8A" w14:paraId="27652EA5"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697C57" w14:textId="77777777" w:rsidR="000339F7" w:rsidRPr="00A66E8A" w:rsidRDefault="000339F7" w:rsidP="000339F7">
            <w:pPr>
              <w:jc w:val="right"/>
              <w:rPr>
                <w:color w:val="000000"/>
                <w:sz w:val="18"/>
                <w:szCs w:val="18"/>
                <w:lang w:eastAsia="tr-TR"/>
              </w:rPr>
            </w:pPr>
            <w:r w:rsidRPr="00A66E8A">
              <w:rPr>
                <w:color w:val="000000"/>
                <w:sz w:val="18"/>
                <w:szCs w:val="18"/>
                <w:lang w:eastAsia="tr-TR"/>
              </w:rPr>
              <w:t>19</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D40E50" w14:textId="77777777" w:rsidR="000339F7" w:rsidRPr="00A66E8A" w:rsidRDefault="000339F7" w:rsidP="000339F7">
            <w:pPr>
              <w:rPr>
                <w:color w:val="000000"/>
                <w:sz w:val="18"/>
                <w:szCs w:val="18"/>
                <w:lang w:eastAsia="tr-TR"/>
              </w:rPr>
            </w:pPr>
            <w:r w:rsidRPr="00A66E8A">
              <w:rPr>
                <w:color w:val="000000"/>
                <w:sz w:val="18"/>
                <w:szCs w:val="18"/>
                <w:lang w:eastAsia="tr-TR"/>
              </w:rPr>
              <w:t>Diğer nakit girişleri</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3604E0" w14:textId="389A0C61" w:rsidR="000339F7" w:rsidRPr="00A66E8A" w:rsidRDefault="000339F7" w:rsidP="000339F7">
            <w:pPr>
              <w:jc w:val="right"/>
              <w:rPr>
                <w:color w:val="000000"/>
                <w:sz w:val="18"/>
                <w:szCs w:val="18"/>
                <w:lang w:eastAsia="tr-TR"/>
              </w:rPr>
            </w:pPr>
            <w:r w:rsidRPr="00A66E8A">
              <w:rPr>
                <w:color w:val="000000"/>
                <w:sz w:val="18"/>
                <w:szCs w:val="18"/>
                <w:lang w:eastAsia="tr-TR"/>
              </w:rPr>
              <w:t>30,908,665</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60249" w14:textId="2430D7B1" w:rsidR="000339F7" w:rsidRPr="00A66E8A" w:rsidRDefault="000339F7" w:rsidP="000339F7">
            <w:pPr>
              <w:jc w:val="right"/>
              <w:rPr>
                <w:color w:val="000000"/>
                <w:sz w:val="18"/>
                <w:szCs w:val="18"/>
                <w:lang w:eastAsia="tr-TR"/>
              </w:rPr>
            </w:pPr>
            <w:r w:rsidRPr="00A66E8A">
              <w:rPr>
                <w:color w:val="000000"/>
                <w:sz w:val="18"/>
                <w:szCs w:val="18"/>
                <w:lang w:eastAsia="tr-TR"/>
              </w:rPr>
              <w:t>27,198,914</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725620" w14:textId="2D8C811D" w:rsidR="000339F7" w:rsidRPr="00A66E8A" w:rsidRDefault="000339F7" w:rsidP="000339F7">
            <w:pPr>
              <w:jc w:val="right"/>
              <w:rPr>
                <w:color w:val="000000"/>
                <w:sz w:val="18"/>
                <w:szCs w:val="18"/>
                <w:lang w:eastAsia="tr-TR"/>
              </w:rPr>
            </w:pPr>
            <w:r w:rsidRPr="00A66E8A">
              <w:rPr>
                <w:color w:val="000000"/>
                <w:sz w:val="18"/>
                <w:szCs w:val="18"/>
                <w:lang w:eastAsia="tr-TR"/>
              </w:rPr>
              <w:t>30,798,615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5EFEE4" w14:textId="374701BC" w:rsidR="000339F7" w:rsidRPr="00A66E8A" w:rsidRDefault="000339F7" w:rsidP="000339F7">
            <w:pPr>
              <w:jc w:val="right"/>
              <w:rPr>
                <w:color w:val="000000"/>
                <w:sz w:val="18"/>
                <w:szCs w:val="18"/>
                <w:lang w:eastAsia="tr-TR"/>
              </w:rPr>
            </w:pPr>
            <w:r w:rsidRPr="00A66E8A">
              <w:rPr>
                <w:color w:val="000000"/>
                <w:sz w:val="18"/>
                <w:szCs w:val="18"/>
                <w:lang w:eastAsia="tr-TR"/>
              </w:rPr>
              <w:t>26,938,870</w:t>
            </w:r>
          </w:p>
        </w:tc>
      </w:tr>
      <w:tr w:rsidR="000339F7" w:rsidRPr="00A66E8A" w14:paraId="5F1702A7"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B4429" w14:textId="77777777" w:rsidR="000339F7" w:rsidRPr="00A66E8A" w:rsidRDefault="000339F7" w:rsidP="000339F7">
            <w:pPr>
              <w:jc w:val="right"/>
              <w:rPr>
                <w:color w:val="000000"/>
                <w:sz w:val="18"/>
                <w:szCs w:val="18"/>
                <w:lang w:eastAsia="tr-TR"/>
              </w:rPr>
            </w:pPr>
            <w:r w:rsidRPr="00A66E8A">
              <w:rPr>
                <w:color w:val="000000"/>
                <w:sz w:val="18"/>
                <w:szCs w:val="18"/>
                <w:lang w:eastAsia="tr-TR"/>
              </w:rPr>
              <w:t>20</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32B906" w14:textId="77777777" w:rsidR="000339F7" w:rsidRPr="00A66E8A" w:rsidRDefault="000339F7" w:rsidP="000339F7">
            <w:pPr>
              <w:rPr>
                <w:b/>
                <w:bCs/>
                <w:color w:val="000000"/>
                <w:sz w:val="18"/>
                <w:szCs w:val="18"/>
                <w:lang w:eastAsia="tr-TR"/>
              </w:rPr>
            </w:pPr>
            <w:r w:rsidRPr="00A66E8A">
              <w:rPr>
                <w:b/>
                <w:bCs/>
                <w:color w:val="000000"/>
                <w:sz w:val="18"/>
                <w:szCs w:val="18"/>
                <w:lang w:eastAsia="tr-TR"/>
              </w:rPr>
              <w:t>TOPLAM NAKİT GİRİŞLERİ</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11D2D" w14:textId="22360476" w:rsidR="000339F7" w:rsidRPr="00A66E8A" w:rsidRDefault="000339F7" w:rsidP="000339F7">
            <w:pPr>
              <w:jc w:val="right"/>
              <w:rPr>
                <w:b/>
                <w:bCs/>
                <w:color w:val="000000"/>
                <w:sz w:val="18"/>
                <w:szCs w:val="18"/>
                <w:lang w:eastAsia="tr-TR"/>
              </w:rPr>
            </w:pPr>
            <w:r w:rsidRPr="00A66E8A">
              <w:rPr>
                <w:b/>
                <w:bCs/>
                <w:color w:val="000000"/>
                <w:sz w:val="18"/>
                <w:szCs w:val="18"/>
                <w:lang w:eastAsia="tr-TR"/>
              </w:rPr>
              <w:t>54,107,276</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94D3F" w14:textId="33994249" w:rsidR="000339F7" w:rsidRPr="00A66E8A" w:rsidRDefault="000339F7" w:rsidP="000339F7">
            <w:pPr>
              <w:jc w:val="right"/>
              <w:rPr>
                <w:b/>
                <w:bCs/>
                <w:color w:val="000000"/>
                <w:sz w:val="18"/>
                <w:szCs w:val="18"/>
                <w:lang w:eastAsia="tr-TR"/>
              </w:rPr>
            </w:pPr>
            <w:r w:rsidRPr="00A66E8A">
              <w:rPr>
                <w:b/>
                <w:bCs/>
                <w:color w:val="000000"/>
                <w:sz w:val="18"/>
                <w:szCs w:val="18"/>
                <w:lang w:eastAsia="tr-TR"/>
              </w:rPr>
              <w:t>45,193,576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53425" w14:textId="5F824958" w:rsidR="000339F7" w:rsidRPr="00A66E8A" w:rsidRDefault="000339F7" w:rsidP="000339F7">
            <w:pPr>
              <w:jc w:val="right"/>
              <w:rPr>
                <w:b/>
                <w:bCs/>
                <w:color w:val="000000"/>
                <w:sz w:val="18"/>
                <w:szCs w:val="18"/>
                <w:lang w:eastAsia="tr-TR"/>
              </w:rPr>
            </w:pPr>
            <w:r w:rsidRPr="00A66E8A">
              <w:rPr>
                <w:b/>
                <w:bCs/>
                <w:color w:val="000000"/>
                <w:sz w:val="18"/>
                <w:szCs w:val="18"/>
                <w:lang w:eastAsia="tr-TR"/>
              </w:rPr>
              <w:t>49,959,359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7E2325" w14:textId="79B9583B" w:rsidR="000339F7" w:rsidRPr="00A66E8A" w:rsidRDefault="000339F7" w:rsidP="000339F7">
            <w:pPr>
              <w:jc w:val="right"/>
              <w:rPr>
                <w:b/>
                <w:bCs/>
                <w:color w:val="000000"/>
                <w:sz w:val="18"/>
                <w:szCs w:val="18"/>
                <w:lang w:eastAsia="tr-TR"/>
              </w:rPr>
            </w:pPr>
            <w:r w:rsidRPr="00A66E8A">
              <w:rPr>
                <w:b/>
                <w:bCs/>
                <w:color w:val="000000"/>
                <w:sz w:val="18"/>
                <w:szCs w:val="18"/>
                <w:lang w:eastAsia="tr-TR"/>
              </w:rPr>
              <w:t>43,044,227</w:t>
            </w:r>
          </w:p>
        </w:tc>
      </w:tr>
      <w:tr w:rsidR="00E84171" w:rsidRPr="00A66E8A" w14:paraId="72BCB04B"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bottom"/>
            <w:hideMark/>
          </w:tcPr>
          <w:p w14:paraId="10CDB410" w14:textId="77777777" w:rsidR="00E84171" w:rsidRPr="00A66E8A" w:rsidRDefault="00E84171" w:rsidP="00E84171">
            <w:pPr>
              <w:rPr>
                <w:color w:val="000000"/>
                <w:sz w:val="18"/>
                <w:szCs w:val="18"/>
                <w:lang w:eastAsia="tr-TR"/>
              </w:rPr>
            </w:pPr>
            <w:r w:rsidRPr="00A66E8A">
              <w:rPr>
                <w:color w:val="000000"/>
                <w:sz w:val="18"/>
                <w:szCs w:val="18"/>
                <w:lang w:eastAsia="tr-TR"/>
              </w:rPr>
              <w:t> </w:t>
            </w:r>
          </w:p>
        </w:tc>
        <w:tc>
          <w:tcPr>
            <w:tcW w:w="3972" w:type="dxa"/>
            <w:tcBorders>
              <w:top w:val="single" w:sz="4" w:space="0" w:color="auto"/>
              <w:left w:val="single" w:sz="4" w:space="0" w:color="auto"/>
              <w:bottom w:val="single" w:sz="4" w:space="0" w:color="auto"/>
            </w:tcBorders>
            <w:shd w:val="clear" w:color="auto" w:fill="D0CECE" w:themeFill="background2" w:themeFillShade="E6"/>
            <w:vAlign w:val="center"/>
            <w:hideMark/>
          </w:tcPr>
          <w:p w14:paraId="3E817E43" w14:textId="77777777" w:rsidR="00E84171" w:rsidRPr="00A66E8A" w:rsidRDefault="00E84171" w:rsidP="00E84171">
            <w:pPr>
              <w:rPr>
                <w:color w:val="000000"/>
                <w:sz w:val="18"/>
                <w:szCs w:val="18"/>
                <w:lang w:eastAsia="tr-TR"/>
              </w:rPr>
            </w:pPr>
            <w:r w:rsidRPr="00A66E8A">
              <w:rPr>
                <w:color w:val="000000"/>
                <w:sz w:val="18"/>
                <w:szCs w:val="18"/>
                <w:lang w:eastAsia="tr-TR"/>
              </w:rPr>
              <w:t> </w:t>
            </w:r>
          </w:p>
        </w:tc>
        <w:tc>
          <w:tcPr>
            <w:tcW w:w="1083" w:type="dxa"/>
            <w:tcBorders>
              <w:right w:val="single" w:sz="4" w:space="0" w:color="auto"/>
            </w:tcBorders>
            <w:shd w:val="clear" w:color="auto" w:fill="D0CECE" w:themeFill="background2" w:themeFillShade="E6"/>
            <w:noWrap/>
            <w:vAlign w:val="bottom"/>
            <w:hideMark/>
          </w:tcPr>
          <w:p w14:paraId="08D5AFE1" w14:textId="77777777" w:rsidR="00E84171" w:rsidRPr="00A66E8A" w:rsidRDefault="00E84171" w:rsidP="00E84171">
            <w:pPr>
              <w:rPr>
                <w:color w:val="000000"/>
                <w:sz w:val="18"/>
                <w:szCs w:val="18"/>
                <w:lang w:eastAsia="tr-TR"/>
              </w:rPr>
            </w:pPr>
          </w:p>
        </w:tc>
        <w:tc>
          <w:tcPr>
            <w:tcW w:w="101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8C8EE8F" w14:textId="77777777" w:rsidR="00E84171" w:rsidRPr="00A66E8A" w:rsidRDefault="00E84171" w:rsidP="00E84171">
            <w:pPr>
              <w:jc w:val="right"/>
              <w:rPr>
                <w:b/>
                <w:bCs/>
                <w:color w:val="000000"/>
                <w:sz w:val="18"/>
                <w:szCs w:val="18"/>
                <w:lang w:eastAsia="tr-TR"/>
              </w:rPr>
            </w:pPr>
            <w:r w:rsidRPr="00A66E8A">
              <w:rPr>
                <w:b/>
                <w:bCs/>
                <w:color w:val="000000"/>
                <w:sz w:val="18"/>
                <w:szCs w:val="18"/>
                <w:lang w:eastAsia="tr-TR"/>
              </w:rPr>
              <w:t> </w:t>
            </w:r>
          </w:p>
        </w:tc>
        <w:tc>
          <w:tcPr>
            <w:tcW w:w="101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F7490AF" w14:textId="77777777" w:rsidR="00E84171" w:rsidRPr="00A66E8A" w:rsidRDefault="00E84171" w:rsidP="00E84171">
            <w:pPr>
              <w:jc w:val="right"/>
              <w:rPr>
                <w:b/>
                <w:bCs/>
                <w:color w:val="000000"/>
                <w:sz w:val="18"/>
                <w:szCs w:val="18"/>
                <w:lang w:eastAsia="tr-TR"/>
              </w:rPr>
            </w:pPr>
            <w:r w:rsidRPr="00A66E8A">
              <w:rPr>
                <w:b/>
                <w:bCs/>
                <w:color w:val="000000"/>
                <w:sz w:val="18"/>
                <w:szCs w:val="18"/>
                <w:lang w:eastAsia="tr-TR"/>
              </w:rPr>
              <w:t> </w:t>
            </w:r>
          </w:p>
        </w:tc>
        <w:tc>
          <w:tcPr>
            <w:tcW w:w="1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DF4DE8" w14:textId="77777777" w:rsidR="00E84171" w:rsidRPr="00A66E8A" w:rsidRDefault="00E84171" w:rsidP="00E84171">
            <w:pPr>
              <w:jc w:val="center"/>
              <w:rPr>
                <w:b/>
                <w:bCs/>
                <w:color w:val="000000"/>
                <w:sz w:val="18"/>
                <w:szCs w:val="18"/>
                <w:lang w:eastAsia="tr-TR"/>
              </w:rPr>
            </w:pPr>
            <w:r w:rsidRPr="00A66E8A">
              <w:rPr>
                <w:b/>
                <w:bCs/>
                <w:color w:val="000000"/>
                <w:sz w:val="18"/>
                <w:szCs w:val="18"/>
                <w:lang w:eastAsia="tr-TR"/>
              </w:rPr>
              <w:t>Üst Sınır Uygulanmış Değer</w:t>
            </w:r>
          </w:p>
        </w:tc>
      </w:tr>
      <w:tr w:rsidR="000339F7" w:rsidRPr="00A66E8A" w14:paraId="11EA9FED"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4267B" w14:textId="77777777" w:rsidR="000339F7" w:rsidRPr="00A66E8A" w:rsidRDefault="000339F7" w:rsidP="000339F7">
            <w:pPr>
              <w:jc w:val="right"/>
              <w:rPr>
                <w:color w:val="000000"/>
                <w:sz w:val="18"/>
                <w:szCs w:val="18"/>
                <w:lang w:eastAsia="tr-TR"/>
              </w:rPr>
            </w:pPr>
            <w:r w:rsidRPr="00A66E8A">
              <w:rPr>
                <w:color w:val="000000"/>
                <w:sz w:val="18"/>
                <w:szCs w:val="18"/>
                <w:lang w:eastAsia="tr-TR"/>
              </w:rPr>
              <w:t>21</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0512A0" w14:textId="77777777" w:rsidR="000339F7" w:rsidRPr="00A66E8A" w:rsidRDefault="000339F7" w:rsidP="000339F7">
            <w:pPr>
              <w:rPr>
                <w:b/>
                <w:bCs/>
                <w:color w:val="000000"/>
                <w:sz w:val="18"/>
                <w:szCs w:val="18"/>
                <w:lang w:eastAsia="tr-TR"/>
              </w:rPr>
            </w:pPr>
            <w:r w:rsidRPr="00A66E8A">
              <w:rPr>
                <w:b/>
                <w:bCs/>
                <w:color w:val="000000"/>
                <w:sz w:val="18"/>
                <w:szCs w:val="18"/>
                <w:lang w:eastAsia="tr-TR"/>
              </w:rPr>
              <w:t>TOPLAM YKLV STOKU</w:t>
            </w:r>
          </w:p>
        </w:tc>
        <w:tc>
          <w:tcPr>
            <w:tcW w:w="101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0A86B14" w14:textId="77777777" w:rsidR="000339F7" w:rsidRPr="00A66E8A" w:rsidRDefault="000339F7" w:rsidP="000339F7">
            <w:pPr>
              <w:jc w:val="right"/>
              <w:rPr>
                <w:color w:val="000000"/>
                <w:sz w:val="18"/>
                <w:szCs w:val="18"/>
                <w:lang w:eastAsia="tr-TR"/>
              </w:rPr>
            </w:pPr>
            <w:r w:rsidRPr="00A66E8A">
              <w:rPr>
                <w:color w:val="000000"/>
                <w:sz w:val="18"/>
                <w:szCs w:val="18"/>
                <w:lang w:eastAsia="tr-TR"/>
              </w:rPr>
              <w:t> </w:t>
            </w:r>
          </w:p>
        </w:tc>
        <w:tc>
          <w:tcPr>
            <w:tcW w:w="101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820A7C6" w14:textId="77777777" w:rsidR="000339F7" w:rsidRPr="00A66E8A" w:rsidRDefault="000339F7" w:rsidP="000339F7">
            <w:pPr>
              <w:jc w:val="right"/>
              <w:rPr>
                <w:color w:val="000000"/>
                <w:sz w:val="18"/>
                <w:szCs w:val="18"/>
                <w:lang w:eastAsia="tr-TR"/>
              </w:rPr>
            </w:pPr>
            <w:r w:rsidRPr="00A66E8A">
              <w:rPr>
                <w:color w:val="000000"/>
                <w:sz w:val="18"/>
                <w:szCs w:val="18"/>
                <w:lang w:eastAsia="tr-TR"/>
              </w:rPr>
              <w:t> </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D111AD" w14:textId="03726309" w:rsidR="000339F7" w:rsidRPr="00A66E8A" w:rsidRDefault="000339F7" w:rsidP="000339F7">
            <w:pPr>
              <w:jc w:val="right"/>
              <w:rPr>
                <w:b/>
                <w:bCs/>
                <w:color w:val="000000"/>
                <w:sz w:val="18"/>
                <w:szCs w:val="18"/>
                <w:lang w:eastAsia="tr-TR"/>
              </w:rPr>
            </w:pPr>
            <w:r w:rsidRPr="00A66E8A">
              <w:rPr>
                <w:b/>
                <w:bCs/>
                <w:color w:val="000000"/>
                <w:sz w:val="18"/>
                <w:szCs w:val="18"/>
                <w:lang w:eastAsia="tr-TR"/>
              </w:rPr>
              <w:t>62,047,076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FDCE8" w14:textId="09C1AA43" w:rsidR="000339F7" w:rsidRPr="00A66E8A" w:rsidRDefault="000339F7" w:rsidP="000339F7">
            <w:pPr>
              <w:jc w:val="right"/>
              <w:rPr>
                <w:b/>
                <w:bCs/>
                <w:color w:val="000000"/>
                <w:sz w:val="18"/>
                <w:szCs w:val="18"/>
                <w:lang w:eastAsia="tr-TR"/>
              </w:rPr>
            </w:pPr>
            <w:r w:rsidRPr="00A66E8A">
              <w:rPr>
                <w:b/>
                <w:bCs/>
                <w:color w:val="000000"/>
                <w:sz w:val="18"/>
                <w:szCs w:val="18"/>
                <w:lang w:eastAsia="tr-TR"/>
              </w:rPr>
              <w:t>49,527,121</w:t>
            </w:r>
          </w:p>
        </w:tc>
      </w:tr>
      <w:tr w:rsidR="000339F7" w:rsidRPr="00A66E8A" w14:paraId="68AB775A"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6134C" w14:textId="77777777" w:rsidR="000339F7" w:rsidRPr="00A66E8A" w:rsidRDefault="000339F7" w:rsidP="000339F7">
            <w:pPr>
              <w:jc w:val="right"/>
              <w:rPr>
                <w:color w:val="000000"/>
                <w:sz w:val="18"/>
                <w:szCs w:val="18"/>
                <w:lang w:eastAsia="tr-TR"/>
              </w:rPr>
            </w:pPr>
            <w:r w:rsidRPr="00A66E8A">
              <w:rPr>
                <w:color w:val="000000"/>
                <w:sz w:val="18"/>
                <w:szCs w:val="18"/>
                <w:lang w:eastAsia="tr-TR"/>
              </w:rPr>
              <w:t>22</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1F4066" w14:textId="77777777" w:rsidR="000339F7" w:rsidRPr="00A66E8A" w:rsidRDefault="000339F7" w:rsidP="000339F7">
            <w:pPr>
              <w:rPr>
                <w:b/>
                <w:bCs/>
                <w:color w:val="000000"/>
                <w:sz w:val="18"/>
                <w:szCs w:val="18"/>
                <w:lang w:eastAsia="tr-TR"/>
              </w:rPr>
            </w:pPr>
            <w:r w:rsidRPr="00A66E8A">
              <w:rPr>
                <w:b/>
                <w:bCs/>
                <w:color w:val="000000"/>
                <w:sz w:val="18"/>
                <w:szCs w:val="18"/>
                <w:lang w:eastAsia="tr-TR"/>
              </w:rPr>
              <w:t>TOPLAM NET NAKİT ÇIKIŞLARI</w:t>
            </w:r>
          </w:p>
        </w:tc>
        <w:tc>
          <w:tcPr>
            <w:tcW w:w="101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6F65135" w14:textId="77777777" w:rsidR="000339F7" w:rsidRPr="00A66E8A" w:rsidRDefault="000339F7" w:rsidP="000339F7">
            <w:pPr>
              <w:jc w:val="right"/>
              <w:rPr>
                <w:color w:val="000000"/>
                <w:sz w:val="18"/>
                <w:szCs w:val="18"/>
                <w:lang w:eastAsia="tr-TR"/>
              </w:rPr>
            </w:pPr>
            <w:r w:rsidRPr="00A66E8A">
              <w:rPr>
                <w:color w:val="000000"/>
                <w:sz w:val="18"/>
                <w:szCs w:val="18"/>
                <w:lang w:eastAsia="tr-TR"/>
              </w:rPr>
              <w:t> </w:t>
            </w:r>
          </w:p>
        </w:tc>
        <w:tc>
          <w:tcPr>
            <w:tcW w:w="101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965B62" w14:textId="77777777" w:rsidR="000339F7" w:rsidRPr="00A66E8A" w:rsidRDefault="000339F7" w:rsidP="000339F7">
            <w:pPr>
              <w:jc w:val="right"/>
              <w:rPr>
                <w:color w:val="000000"/>
                <w:sz w:val="18"/>
                <w:szCs w:val="18"/>
                <w:lang w:eastAsia="tr-TR"/>
              </w:rPr>
            </w:pPr>
            <w:r w:rsidRPr="00A66E8A">
              <w:rPr>
                <w:color w:val="000000"/>
                <w:sz w:val="18"/>
                <w:szCs w:val="18"/>
                <w:lang w:eastAsia="tr-TR"/>
              </w:rPr>
              <w:t> </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CA5A1" w14:textId="4AFC32E2" w:rsidR="000339F7" w:rsidRPr="00A66E8A" w:rsidRDefault="000339F7" w:rsidP="000339F7">
            <w:pPr>
              <w:jc w:val="right"/>
              <w:rPr>
                <w:b/>
                <w:bCs/>
                <w:color w:val="000000"/>
                <w:sz w:val="18"/>
                <w:szCs w:val="18"/>
                <w:lang w:eastAsia="tr-TR"/>
              </w:rPr>
            </w:pPr>
            <w:r w:rsidRPr="00A66E8A">
              <w:rPr>
                <w:b/>
                <w:bCs/>
                <w:color w:val="000000"/>
                <w:sz w:val="18"/>
                <w:szCs w:val="18"/>
                <w:lang w:eastAsia="tr-TR"/>
              </w:rPr>
              <w:t>14,808,127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AE1F6" w14:textId="4A5D3F6B" w:rsidR="000339F7" w:rsidRPr="00A66E8A" w:rsidRDefault="000339F7" w:rsidP="000339F7">
            <w:pPr>
              <w:jc w:val="right"/>
              <w:rPr>
                <w:b/>
                <w:bCs/>
                <w:color w:val="000000"/>
                <w:sz w:val="18"/>
                <w:szCs w:val="18"/>
                <w:lang w:eastAsia="tr-TR"/>
              </w:rPr>
            </w:pPr>
            <w:r w:rsidRPr="00A66E8A">
              <w:rPr>
                <w:b/>
                <w:bCs/>
                <w:color w:val="000000"/>
                <w:sz w:val="18"/>
                <w:szCs w:val="18"/>
                <w:lang w:eastAsia="tr-TR"/>
              </w:rPr>
              <w:t>10,881,769</w:t>
            </w:r>
          </w:p>
        </w:tc>
      </w:tr>
      <w:tr w:rsidR="000339F7" w:rsidRPr="00A66E8A" w14:paraId="47881001" w14:textId="77777777" w:rsidTr="00A66E8A">
        <w:trPr>
          <w:divId w:val="38240052"/>
          <w:trHeight w:val="113"/>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0EA17F" w14:textId="77777777" w:rsidR="000339F7" w:rsidRPr="00A66E8A" w:rsidRDefault="000339F7" w:rsidP="000339F7">
            <w:pPr>
              <w:jc w:val="right"/>
              <w:rPr>
                <w:color w:val="000000"/>
                <w:sz w:val="18"/>
                <w:szCs w:val="18"/>
                <w:lang w:eastAsia="tr-TR"/>
              </w:rPr>
            </w:pPr>
            <w:r w:rsidRPr="00A66E8A">
              <w:rPr>
                <w:color w:val="000000"/>
                <w:sz w:val="18"/>
                <w:szCs w:val="18"/>
                <w:lang w:eastAsia="tr-TR"/>
              </w:rPr>
              <w:t>23</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564AE4" w14:textId="77777777" w:rsidR="000339F7" w:rsidRPr="00A66E8A" w:rsidRDefault="000339F7" w:rsidP="000339F7">
            <w:pPr>
              <w:rPr>
                <w:b/>
                <w:bCs/>
                <w:color w:val="000000"/>
                <w:sz w:val="18"/>
                <w:szCs w:val="18"/>
                <w:lang w:eastAsia="tr-TR"/>
              </w:rPr>
            </w:pPr>
            <w:r w:rsidRPr="00A66E8A">
              <w:rPr>
                <w:b/>
                <w:bCs/>
                <w:color w:val="000000"/>
                <w:sz w:val="18"/>
                <w:szCs w:val="18"/>
                <w:lang w:eastAsia="tr-TR"/>
              </w:rPr>
              <w:t>LİKİDİTE KARŞILAMA ORANI (%)</w:t>
            </w:r>
          </w:p>
        </w:tc>
        <w:tc>
          <w:tcPr>
            <w:tcW w:w="101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841127" w14:textId="77777777" w:rsidR="000339F7" w:rsidRPr="00A66E8A" w:rsidRDefault="000339F7" w:rsidP="000339F7">
            <w:pPr>
              <w:jc w:val="right"/>
              <w:rPr>
                <w:color w:val="000000"/>
                <w:sz w:val="18"/>
                <w:szCs w:val="18"/>
                <w:lang w:eastAsia="tr-TR"/>
              </w:rPr>
            </w:pPr>
            <w:r w:rsidRPr="00A66E8A">
              <w:rPr>
                <w:color w:val="000000"/>
                <w:sz w:val="18"/>
                <w:szCs w:val="18"/>
                <w:lang w:eastAsia="tr-TR"/>
              </w:rPr>
              <w:t> </w:t>
            </w:r>
          </w:p>
        </w:tc>
        <w:tc>
          <w:tcPr>
            <w:tcW w:w="101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F92D69E" w14:textId="77777777" w:rsidR="000339F7" w:rsidRPr="00A66E8A" w:rsidRDefault="000339F7" w:rsidP="000339F7">
            <w:pPr>
              <w:jc w:val="right"/>
              <w:rPr>
                <w:color w:val="000000"/>
                <w:sz w:val="18"/>
                <w:szCs w:val="18"/>
                <w:lang w:eastAsia="tr-TR"/>
              </w:rPr>
            </w:pPr>
            <w:r w:rsidRPr="00A66E8A">
              <w:rPr>
                <w:color w:val="000000"/>
                <w:sz w:val="18"/>
                <w:szCs w:val="18"/>
                <w:lang w:eastAsia="tr-TR"/>
              </w:rPr>
              <w:t> </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02FE1" w14:textId="7BF3F161" w:rsidR="000339F7" w:rsidRPr="00A66E8A" w:rsidRDefault="000339F7" w:rsidP="000339F7">
            <w:pPr>
              <w:jc w:val="right"/>
              <w:rPr>
                <w:b/>
                <w:bCs/>
                <w:color w:val="000000"/>
                <w:sz w:val="18"/>
                <w:szCs w:val="18"/>
                <w:lang w:eastAsia="tr-TR"/>
              </w:rPr>
            </w:pPr>
            <w:r w:rsidRPr="00A66E8A">
              <w:rPr>
                <w:b/>
                <w:bCs/>
                <w:color w:val="000000"/>
                <w:sz w:val="18"/>
                <w:szCs w:val="18"/>
                <w:lang w:eastAsia="tr-TR"/>
              </w:rPr>
              <w:t>419.01</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9CBB0" w14:textId="424EDCCD" w:rsidR="000339F7" w:rsidRPr="00A66E8A" w:rsidRDefault="000339F7" w:rsidP="000339F7">
            <w:pPr>
              <w:jc w:val="right"/>
              <w:rPr>
                <w:b/>
                <w:bCs/>
                <w:color w:val="000000"/>
                <w:sz w:val="18"/>
                <w:szCs w:val="18"/>
                <w:lang w:eastAsia="tr-TR"/>
              </w:rPr>
            </w:pPr>
            <w:r w:rsidRPr="00A66E8A">
              <w:rPr>
                <w:b/>
                <w:bCs/>
                <w:color w:val="000000"/>
                <w:sz w:val="18"/>
                <w:szCs w:val="18"/>
                <w:lang w:eastAsia="tr-TR"/>
              </w:rPr>
              <w:t>455.14</w:t>
            </w:r>
          </w:p>
        </w:tc>
      </w:tr>
    </w:tbl>
    <w:p w14:paraId="7F605707" w14:textId="066DFC27" w:rsidR="00712DD0" w:rsidRPr="00213A2D" w:rsidRDefault="00712DD0" w:rsidP="00C32C75">
      <w:pPr>
        <w:rPr>
          <w:b/>
          <w:highlight w:val="yellow"/>
          <w:u w:val="single"/>
        </w:rPr>
      </w:pPr>
    </w:p>
    <w:p w14:paraId="127D8A08" w14:textId="4A9111FA" w:rsidR="00712DD0" w:rsidRPr="000339F7" w:rsidRDefault="007714AB" w:rsidP="00712DD0">
      <w:pPr>
        <w:jc w:val="both"/>
        <w:rPr>
          <w:bCs/>
          <w:snapToGrid w:val="0"/>
          <w:sz w:val="18"/>
        </w:rPr>
      </w:pPr>
      <w:r w:rsidRPr="000339F7">
        <w:rPr>
          <w:bCs/>
          <w:snapToGrid w:val="0"/>
          <w:sz w:val="18"/>
        </w:rPr>
        <w:t>(*) Haftalık basit aritmetik ortalama alınmak suretiyle hesaplanan likidite karşılama oranının son üç ay için hesaplanan ortalaması</w:t>
      </w:r>
    </w:p>
    <w:p w14:paraId="3A6B89A6" w14:textId="77777777" w:rsidR="007714AB" w:rsidRPr="00DA0DE3" w:rsidRDefault="007714AB" w:rsidP="00712DD0">
      <w:pPr>
        <w:jc w:val="both"/>
        <w:rPr>
          <w:sz w:val="16"/>
          <w:szCs w:val="16"/>
        </w:rPr>
      </w:pPr>
    </w:p>
    <w:p w14:paraId="2980009C" w14:textId="559FC6A0" w:rsidR="00712DD0" w:rsidRPr="000339F7" w:rsidRDefault="007714AB" w:rsidP="00712DD0">
      <w:pPr>
        <w:jc w:val="both"/>
      </w:pPr>
      <w:r w:rsidRPr="00DA0DE3">
        <w:t>202</w:t>
      </w:r>
      <w:r w:rsidR="008B2123" w:rsidRPr="00DA0DE3">
        <w:t>1</w:t>
      </w:r>
      <w:r w:rsidRPr="00DA0DE3">
        <w:t xml:space="preserve"> yılı son</w:t>
      </w:r>
      <w:r w:rsidRPr="000339F7">
        <w:t xml:space="preserve"> 3 aylık dönemde en düşük, en yüksek ve ortalama Likidite Karşılama Oranları aşağıdaki tabloda yer almaktadır.</w:t>
      </w:r>
    </w:p>
    <w:p w14:paraId="75153FB4" w14:textId="77777777" w:rsidR="007714AB" w:rsidRPr="00213A2D" w:rsidRDefault="007714AB" w:rsidP="00712DD0">
      <w:pPr>
        <w:jc w:val="both"/>
        <w:rPr>
          <w:b/>
          <w:sz w:val="16"/>
          <w:szCs w:val="16"/>
          <w:highlight w:val="yellow"/>
        </w:rPr>
      </w:pPr>
    </w:p>
    <w:p w14:paraId="2EA43292" w14:textId="77777777" w:rsidR="0067330F" w:rsidRPr="000339F7" w:rsidRDefault="0067330F" w:rsidP="00712DD0">
      <w:pPr>
        <w:jc w:val="both"/>
        <w:rPr>
          <w:b/>
          <w:sz w:val="18"/>
          <w:szCs w:val="18"/>
        </w:rPr>
      </w:pPr>
      <w:r w:rsidRPr="000339F7">
        <w:rPr>
          <w:b/>
          <w:sz w:val="18"/>
          <w:szCs w:val="18"/>
        </w:rPr>
        <w:t>Önceki Dönem</w:t>
      </w:r>
    </w:p>
    <w:p w14:paraId="4DB38D75" w14:textId="2DFBD160" w:rsidR="00E60515" w:rsidRPr="00213A2D" w:rsidRDefault="00E60515" w:rsidP="00A404AA">
      <w:pPr>
        <w:autoSpaceDE w:val="0"/>
        <w:autoSpaceDN w:val="0"/>
        <w:jc w:val="both"/>
        <w:rPr>
          <w:highlight w:val="yellow"/>
          <w:lang w:val="en-GB" w:eastAsia="en-GB"/>
        </w:rPr>
      </w:pPr>
    </w:p>
    <w:tbl>
      <w:tblPr>
        <w:tblW w:w="9340" w:type="dxa"/>
        <w:tblCellMar>
          <w:left w:w="70" w:type="dxa"/>
          <w:right w:w="70" w:type="dxa"/>
        </w:tblCellMar>
        <w:tblLook w:val="04A0" w:firstRow="1" w:lastRow="0" w:firstColumn="1" w:lastColumn="0" w:noHBand="0" w:noVBand="1"/>
      </w:tblPr>
      <w:tblGrid>
        <w:gridCol w:w="3446"/>
        <w:gridCol w:w="1306"/>
        <w:gridCol w:w="1306"/>
        <w:gridCol w:w="1099"/>
        <w:gridCol w:w="1035"/>
        <w:gridCol w:w="1148"/>
      </w:tblGrid>
      <w:tr w:rsidR="00E60515" w:rsidRPr="00213A2D" w14:paraId="79EBC034" w14:textId="77777777" w:rsidTr="00E60515">
        <w:trPr>
          <w:divId w:val="396052491"/>
          <w:trHeight w:val="267"/>
        </w:trPr>
        <w:tc>
          <w:tcPr>
            <w:tcW w:w="3446" w:type="dxa"/>
            <w:tcBorders>
              <w:top w:val="single" w:sz="8" w:space="0" w:color="000000"/>
              <w:left w:val="single" w:sz="8" w:space="0" w:color="000000"/>
              <w:bottom w:val="dotted" w:sz="4" w:space="0" w:color="000000"/>
              <w:right w:val="dotted" w:sz="4" w:space="0" w:color="000000"/>
            </w:tcBorders>
            <w:shd w:val="clear" w:color="auto" w:fill="D0CECE" w:themeFill="background2" w:themeFillShade="E6"/>
            <w:vAlign w:val="center"/>
            <w:hideMark/>
          </w:tcPr>
          <w:p w14:paraId="65C9ACC8" w14:textId="4BD1E10D" w:rsidR="00E60515" w:rsidRPr="000339F7" w:rsidRDefault="00E60515" w:rsidP="00E60515">
            <w:pPr>
              <w:rPr>
                <w:color w:val="000000"/>
                <w:lang w:eastAsia="tr-TR"/>
              </w:rPr>
            </w:pPr>
            <w:r w:rsidRPr="000339F7">
              <w:rPr>
                <w:color w:val="000000"/>
                <w:lang w:eastAsia="tr-TR"/>
              </w:rPr>
              <w:t> </w:t>
            </w:r>
          </w:p>
        </w:tc>
        <w:tc>
          <w:tcPr>
            <w:tcW w:w="1306" w:type="dxa"/>
            <w:tcBorders>
              <w:top w:val="single" w:sz="8" w:space="0" w:color="000000"/>
              <w:left w:val="nil"/>
              <w:bottom w:val="dotted" w:sz="4" w:space="0" w:color="000000"/>
              <w:right w:val="dotted" w:sz="4" w:space="0" w:color="000000"/>
            </w:tcBorders>
            <w:shd w:val="clear" w:color="auto" w:fill="auto"/>
            <w:vAlign w:val="center"/>
            <w:hideMark/>
          </w:tcPr>
          <w:p w14:paraId="04F66773" w14:textId="77777777" w:rsidR="00E60515" w:rsidRPr="000339F7" w:rsidRDefault="00E60515" w:rsidP="00E60515">
            <w:pPr>
              <w:jc w:val="right"/>
              <w:rPr>
                <w:b/>
                <w:bCs/>
                <w:color w:val="000000"/>
                <w:sz w:val="18"/>
                <w:szCs w:val="18"/>
                <w:lang w:eastAsia="tr-TR"/>
              </w:rPr>
            </w:pPr>
            <w:r w:rsidRPr="000339F7">
              <w:rPr>
                <w:b/>
                <w:bCs/>
                <w:color w:val="000000"/>
                <w:sz w:val="18"/>
                <w:szCs w:val="18"/>
                <w:lang w:eastAsia="tr-TR"/>
              </w:rPr>
              <w:t xml:space="preserve">    En Yüksek</w:t>
            </w:r>
          </w:p>
        </w:tc>
        <w:tc>
          <w:tcPr>
            <w:tcW w:w="1306" w:type="dxa"/>
            <w:tcBorders>
              <w:top w:val="single" w:sz="8" w:space="0" w:color="000000"/>
              <w:left w:val="nil"/>
              <w:bottom w:val="dotted" w:sz="4" w:space="0" w:color="000000"/>
              <w:right w:val="dotted" w:sz="4" w:space="0" w:color="000000"/>
            </w:tcBorders>
            <w:shd w:val="clear" w:color="auto" w:fill="auto"/>
            <w:vAlign w:val="center"/>
            <w:hideMark/>
          </w:tcPr>
          <w:p w14:paraId="7BEB64BD" w14:textId="77777777" w:rsidR="00E60515" w:rsidRPr="000339F7" w:rsidRDefault="00E60515" w:rsidP="00E60515">
            <w:pPr>
              <w:jc w:val="right"/>
              <w:rPr>
                <w:b/>
                <w:bCs/>
                <w:color w:val="000000"/>
                <w:sz w:val="18"/>
                <w:szCs w:val="18"/>
                <w:lang w:eastAsia="tr-TR"/>
              </w:rPr>
            </w:pPr>
            <w:r w:rsidRPr="000339F7">
              <w:rPr>
                <w:b/>
                <w:bCs/>
                <w:color w:val="000000"/>
                <w:sz w:val="18"/>
                <w:szCs w:val="18"/>
                <w:lang w:eastAsia="tr-TR"/>
              </w:rPr>
              <w:t>Tarih</w:t>
            </w:r>
          </w:p>
        </w:tc>
        <w:tc>
          <w:tcPr>
            <w:tcW w:w="1099" w:type="dxa"/>
            <w:tcBorders>
              <w:top w:val="single" w:sz="8" w:space="0" w:color="000000"/>
              <w:left w:val="nil"/>
              <w:bottom w:val="dotted" w:sz="4" w:space="0" w:color="000000"/>
              <w:right w:val="dotted" w:sz="4" w:space="0" w:color="000000"/>
            </w:tcBorders>
            <w:shd w:val="clear" w:color="auto" w:fill="auto"/>
            <w:vAlign w:val="center"/>
            <w:hideMark/>
          </w:tcPr>
          <w:p w14:paraId="1084AF2F" w14:textId="77777777" w:rsidR="00E60515" w:rsidRPr="000339F7" w:rsidRDefault="00E60515" w:rsidP="00E60515">
            <w:pPr>
              <w:jc w:val="right"/>
              <w:rPr>
                <w:b/>
                <w:bCs/>
                <w:color w:val="000000"/>
                <w:sz w:val="18"/>
                <w:szCs w:val="18"/>
                <w:lang w:eastAsia="tr-TR"/>
              </w:rPr>
            </w:pPr>
            <w:r w:rsidRPr="000339F7">
              <w:rPr>
                <w:b/>
                <w:bCs/>
                <w:color w:val="000000"/>
                <w:sz w:val="18"/>
                <w:szCs w:val="18"/>
                <w:lang w:eastAsia="tr-TR"/>
              </w:rPr>
              <w:t>En Düşük</w:t>
            </w:r>
          </w:p>
        </w:tc>
        <w:tc>
          <w:tcPr>
            <w:tcW w:w="1035" w:type="dxa"/>
            <w:tcBorders>
              <w:top w:val="single" w:sz="8" w:space="0" w:color="000000"/>
              <w:left w:val="nil"/>
              <w:bottom w:val="dotted" w:sz="4" w:space="0" w:color="000000"/>
              <w:right w:val="dotted" w:sz="4" w:space="0" w:color="000000"/>
            </w:tcBorders>
            <w:shd w:val="clear" w:color="auto" w:fill="auto"/>
            <w:vAlign w:val="center"/>
            <w:hideMark/>
          </w:tcPr>
          <w:p w14:paraId="4D414FC0" w14:textId="77777777" w:rsidR="00E60515" w:rsidRPr="000339F7" w:rsidRDefault="00E60515" w:rsidP="00E60515">
            <w:pPr>
              <w:jc w:val="right"/>
              <w:rPr>
                <w:b/>
                <w:bCs/>
                <w:color w:val="000000"/>
                <w:sz w:val="18"/>
                <w:szCs w:val="18"/>
                <w:lang w:eastAsia="tr-TR"/>
              </w:rPr>
            </w:pPr>
            <w:r w:rsidRPr="000339F7">
              <w:rPr>
                <w:b/>
                <w:bCs/>
                <w:color w:val="000000"/>
                <w:sz w:val="18"/>
                <w:szCs w:val="18"/>
                <w:lang w:eastAsia="tr-TR"/>
              </w:rPr>
              <w:t>Tarih</w:t>
            </w:r>
          </w:p>
        </w:tc>
        <w:tc>
          <w:tcPr>
            <w:tcW w:w="1148" w:type="dxa"/>
            <w:tcBorders>
              <w:top w:val="single" w:sz="8" w:space="0" w:color="000000"/>
              <w:left w:val="nil"/>
              <w:bottom w:val="dotted" w:sz="4" w:space="0" w:color="000000"/>
              <w:right w:val="single" w:sz="8" w:space="0" w:color="000000"/>
            </w:tcBorders>
            <w:shd w:val="clear" w:color="auto" w:fill="auto"/>
            <w:vAlign w:val="center"/>
            <w:hideMark/>
          </w:tcPr>
          <w:p w14:paraId="5D9D62FF" w14:textId="77777777" w:rsidR="00E60515" w:rsidRPr="000339F7" w:rsidRDefault="00E60515" w:rsidP="00E60515">
            <w:pPr>
              <w:jc w:val="right"/>
              <w:rPr>
                <w:b/>
                <w:bCs/>
                <w:color w:val="000000"/>
                <w:sz w:val="18"/>
                <w:szCs w:val="18"/>
                <w:lang w:eastAsia="tr-TR"/>
              </w:rPr>
            </w:pPr>
            <w:r w:rsidRPr="000339F7">
              <w:rPr>
                <w:b/>
                <w:bCs/>
                <w:color w:val="000000"/>
                <w:sz w:val="18"/>
                <w:szCs w:val="18"/>
                <w:lang w:eastAsia="tr-TR"/>
              </w:rPr>
              <w:t>Ortalama</w:t>
            </w:r>
          </w:p>
        </w:tc>
      </w:tr>
      <w:tr w:rsidR="00042CBE" w:rsidRPr="00DA0DE3" w14:paraId="62A2B31D" w14:textId="77777777" w:rsidTr="00E60515">
        <w:trPr>
          <w:divId w:val="396052491"/>
          <w:trHeight w:val="267"/>
        </w:trPr>
        <w:tc>
          <w:tcPr>
            <w:tcW w:w="3446" w:type="dxa"/>
            <w:tcBorders>
              <w:top w:val="nil"/>
              <w:left w:val="single" w:sz="8" w:space="0" w:color="000000"/>
              <w:bottom w:val="dotted" w:sz="4" w:space="0" w:color="000000"/>
              <w:right w:val="dotted" w:sz="4" w:space="0" w:color="000000"/>
            </w:tcBorders>
            <w:shd w:val="clear" w:color="auto" w:fill="auto"/>
            <w:vAlign w:val="center"/>
            <w:hideMark/>
          </w:tcPr>
          <w:p w14:paraId="6439767C" w14:textId="77777777" w:rsidR="00042CBE" w:rsidRPr="00DA0DE3" w:rsidRDefault="00042CBE" w:rsidP="00042CBE">
            <w:pPr>
              <w:rPr>
                <w:color w:val="000000"/>
                <w:sz w:val="18"/>
                <w:szCs w:val="18"/>
                <w:lang w:eastAsia="tr-TR"/>
              </w:rPr>
            </w:pPr>
            <w:r w:rsidRPr="00DA0DE3">
              <w:rPr>
                <w:bCs/>
                <w:color w:val="000000"/>
                <w:sz w:val="18"/>
                <w:szCs w:val="18"/>
                <w:lang w:eastAsia="tr-TR"/>
              </w:rPr>
              <w:t>TP+YP</w:t>
            </w:r>
          </w:p>
        </w:tc>
        <w:tc>
          <w:tcPr>
            <w:tcW w:w="1306" w:type="dxa"/>
            <w:tcBorders>
              <w:top w:val="nil"/>
              <w:left w:val="nil"/>
              <w:bottom w:val="dotted" w:sz="4" w:space="0" w:color="000000"/>
              <w:right w:val="dotted" w:sz="4" w:space="0" w:color="000000"/>
            </w:tcBorders>
            <w:shd w:val="clear" w:color="auto" w:fill="auto"/>
            <w:vAlign w:val="center"/>
            <w:hideMark/>
          </w:tcPr>
          <w:p w14:paraId="0B836CF5" w14:textId="255B5274" w:rsidR="00042CBE" w:rsidRPr="00DA0DE3" w:rsidRDefault="00042CBE" w:rsidP="00042CBE">
            <w:pPr>
              <w:jc w:val="right"/>
              <w:rPr>
                <w:color w:val="000000"/>
                <w:sz w:val="18"/>
                <w:szCs w:val="18"/>
                <w:lang w:eastAsia="tr-TR"/>
              </w:rPr>
            </w:pPr>
            <w:r w:rsidRPr="008F0B84">
              <w:rPr>
                <w:color w:val="000000"/>
                <w:lang w:eastAsia="tr-TR"/>
              </w:rPr>
              <w:t>480.94</w:t>
            </w:r>
          </w:p>
        </w:tc>
        <w:tc>
          <w:tcPr>
            <w:tcW w:w="1306" w:type="dxa"/>
            <w:tcBorders>
              <w:top w:val="nil"/>
              <w:left w:val="nil"/>
              <w:bottom w:val="dotted" w:sz="4" w:space="0" w:color="000000"/>
              <w:right w:val="dotted" w:sz="4" w:space="0" w:color="000000"/>
            </w:tcBorders>
            <w:shd w:val="clear" w:color="auto" w:fill="auto"/>
            <w:vAlign w:val="center"/>
            <w:hideMark/>
          </w:tcPr>
          <w:p w14:paraId="4BF7BAC9" w14:textId="79D8BEA8" w:rsidR="00042CBE" w:rsidRPr="00DA0DE3" w:rsidRDefault="00042CBE" w:rsidP="00042CBE">
            <w:pPr>
              <w:jc w:val="right"/>
              <w:rPr>
                <w:color w:val="000000"/>
                <w:sz w:val="18"/>
                <w:szCs w:val="18"/>
                <w:lang w:eastAsia="tr-TR"/>
              </w:rPr>
            </w:pPr>
            <w:r w:rsidRPr="008F0B84">
              <w:rPr>
                <w:color w:val="000000"/>
                <w:lang w:eastAsia="tr-TR"/>
              </w:rPr>
              <w:t>10/2021</w:t>
            </w:r>
          </w:p>
        </w:tc>
        <w:tc>
          <w:tcPr>
            <w:tcW w:w="1099" w:type="dxa"/>
            <w:tcBorders>
              <w:top w:val="nil"/>
              <w:left w:val="nil"/>
              <w:bottom w:val="dotted" w:sz="4" w:space="0" w:color="000000"/>
              <w:right w:val="dotted" w:sz="4" w:space="0" w:color="000000"/>
            </w:tcBorders>
            <w:shd w:val="clear" w:color="auto" w:fill="auto"/>
            <w:vAlign w:val="center"/>
            <w:hideMark/>
          </w:tcPr>
          <w:p w14:paraId="79C58B4E" w14:textId="3FF6AAFF" w:rsidR="00042CBE" w:rsidRPr="00DA0DE3" w:rsidRDefault="00042CBE" w:rsidP="00042CBE">
            <w:pPr>
              <w:jc w:val="right"/>
              <w:rPr>
                <w:color w:val="000000"/>
                <w:sz w:val="18"/>
                <w:szCs w:val="18"/>
                <w:lang w:eastAsia="tr-TR"/>
              </w:rPr>
            </w:pPr>
            <w:r w:rsidRPr="008F0B84">
              <w:rPr>
                <w:color w:val="000000"/>
                <w:lang w:eastAsia="tr-TR"/>
              </w:rPr>
              <w:t>366.24</w:t>
            </w:r>
          </w:p>
        </w:tc>
        <w:tc>
          <w:tcPr>
            <w:tcW w:w="1035" w:type="dxa"/>
            <w:tcBorders>
              <w:top w:val="nil"/>
              <w:left w:val="nil"/>
              <w:bottom w:val="dotted" w:sz="4" w:space="0" w:color="000000"/>
              <w:right w:val="dotted" w:sz="4" w:space="0" w:color="000000"/>
            </w:tcBorders>
            <w:shd w:val="clear" w:color="auto" w:fill="auto"/>
            <w:vAlign w:val="center"/>
            <w:hideMark/>
          </w:tcPr>
          <w:p w14:paraId="2A7E2AD2" w14:textId="7C4087F4" w:rsidR="00042CBE" w:rsidRPr="00DA0DE3" w:rsidRDefault="00042CBE" w:rsidP="00042CBE">
            <w:pPr>
              <w:jc w:val="right"/>
              <w:rPr>
                <w:color w:val="000000"/>
                <w:sz w:val="18"/>
                <w:szCs w:val="18"/>
                <w:lang w:eastAsia="tr-TR"/>
              </w:rPr>
            </w:pPr>
            <w:r w:rsidRPr="008F0B84">
              <w:rPr>
                <w:color w:val="000000"/>
                <w:lang w:eastAsia="tr-TR"/>
              </w:rPr>
              <w:t>10/2021</w:t>
            </w:r>
          </w:p>
        </w:tc>
        <w:tc>
          <w:tcPr>
            <w:tcW w:w="1148" w:type="dxa"/>
            <w:tcBorders>
              <w:top w:val="nil"/>
              <w:left w:val="nil"/>
              <w:bottom w:val="dotted" w:sz="4" w:space="0" w:color="000000"/>
              <w:right w:val="single" w:sz="8" w:space="0" w:color="000000"/>
            </w:tcBorders>
            <w:shd w:val="clear" w:color="auto" w:fill="auto"/>
            <w:vAlign w:val="center"/>
            <w:hideMark/>
          </w:tcPr>
          <w:p w14:paraId="453D7AF4" w14:textId="1D8C75BD" w:rsidR="00042CBE" w:rsidRPr="00DA0DE3" w:rsidRDefault="00042CBE" w:rsidP="00042CBE">
            <w:pPr>
              <w:jc w:val="right"/>
              <w:rPr>
                <w:color w:val="000000"/>
                <w:sz w:val="18"/>
                <w:szCs w:val="18"/>
                <w:lang w:eastAsia="tr-TR"/>
              </w:rPr>
            </w:pPr>
            <w:r w:rsidRPr="008F0B84">
              <w:rPr>
                <w:color w:val="000000"/>
                <w:lang w:eastAsia="tr-TR"/>
              </w:rPr>
              <w:t>423.97</w:t>
            </w:r>
          </w:p>
        </w:tc>
      </w:tr>
      <w:tr w:rsidR="00042CBE" w:rsidRPr="00DA0DE3" w14:paraId="734C291B" w14:textId="77777777" w:rsidTr="00E60515">
        <w:trPr>
          <w:divId w:val="396052491"/>
          <w:trHeight w:val="280"/>
        </w:trPr>
        <w:tc>
          <w:tcPr>
            <w:tcW w:w="3446" w:type="dxa"/>
            <w:tcBorders>
              <w:top w:val="nil"/>
              <w:left w:val="single" w:sz="8" w:space="0" w:color="000000"/>
              <w:bottom w:val="single" w:sz="8" w:space="0" w:color="000000"/>
              <w:right w:val="dotted" w:sz="4" w:space="0" w:color="000000"/>
            </w:tcBorders>
            <w:shd w:val="clear" w:color="auto" w:fill="auto"/>
            <w:vAlign w:val="center"/>
            <w:hideMark/>
          </w:tcPr>
          <w:p w14:paraId="16BE3C86" w14:textId="77777777" w:rsidR="00042CBE" w:rsidRPr="00DA0DE3" w:rsidRDefault="00042CBE" w:rsidP="00042CBE">
            <w:pPr>
              <w:rPr>
                <w:color w:val="000000"/>
                <w:sz w:val="18"/>
                <w:szCs w:val="18"/>
                <w:lang w:eastAsia="tr-TR"/>
              </w:rPr>
            </w:pPr>
            <w:r w:rsidRPr="00DA0DE3">
              <w:rPr>
                <w:bCs/>
                <w:color w:val="000000"/>
                <w:sz w:val="18"/>
                <w:szCs w:val="18"/>
                <w:lang w:eastAsia="tr-TR"/>
              </w:rPr>
              <w:t>YP</w:t>
            </w:r>
          </w:p>
        </w:tc>
        <w:tc>
          <w:tcPr>
            <w:tcW w:w="1306" w:type="dxa"/>
            <w:tcBorders>
              <w:top w:val="nil"/>
              <w:left w:val="nil"/>
              <w:bottom w:val="single" w:sz="8" w:space="0" w:color="000000"/>
              <w:right w:val="dotted" w:sz="4" w:space="0" w:color="000000"/>
            </w:tcBorders>
            <w:shd w:val="clear" w:color="auto" w:fill="auto"/>
            <w:vAlign w:val="center"/>
            <w:hideMark/>
          </w:tcPr>
          <w:p w14:paraId="1B24A41E" w14:textId="3FEAE25F" w:rsidR="00042CBE" w:rsidRPr="00DA0DE3" w:rsidRDefault="00042CBE" w:rsidP="00042CBE">
            <w:pPr>
              <w:jc w:val="right"/>
              <w:rPr>
                <w:color w:val="000000"/>
                <w:sz w:val="18"/>
                <w:szCs w:val="18"/>
                <w:lang w:eastAsia="tr-TR"/>
              </w:rPr>
            </w:pPr>
            <w:r w:rsidRPr="008F0B84">
              <w:rPr>
                <w:color w:val="000000"/>
                <w:lang w:eastAsia="tr-TR"/>
              </w:rPr>
              <w:t>524.29</w:t>
            </w:r>
          </w:p>
        </w:tc>
        <w:tc>
          <w:tcPr>
            <w:tcW w:w="1306" w:type="dxa"/>
            <w:tcBorders>
              <w:top w:val="nil"/>
              <w:left w:val="nil"/>
              <w:bottom w:val="single" w:sz="8" w:space="0" w:color="000000"/>
              <w:right w:val="dotted" w:sz="4" w:space="0" w:color="000000"/>
            </w:tcBorders>
            <w:shd w:val="clear" w:color="auto" w:fill="auto"/>
            <w:vAlign w:val="center"/>
            <w:hideMark/>
          </w:tcPr>
          <w:p w14:paraId="67B8D8A8" w14:textId="1B82DEA0" w:rsidR="00042CBE" w:rsidRPr="00DA0DE3" w:rsidRDefault="00042CBE" w:rsidP="00042CBE">
            <w:pPr>
              <w:jc w:val="right"/>
              <w:rPr>
                <w:color w:val="000000"/>
                <w:sz w:val="18"/>
                <w:szCs w:val="18"/>
                <w:lang w:eastAsia="tr-TR"/>
              </w:rPr>
            </w:pPr>
            <w:r w:rsidRPr="008F0B84">
              <w:rPr>
                <w:color w:val="000000"/>
                <w:lang w:eastAsia="tr-TR"/>
              </w:rPr>
              <w:t>10/2021</w:t>
            </w:r>
          </w:p>
        </w:tc>
        <w:tc>
          <w:tcPr>
            <w:tcW w:w="1099" w:type="dxa"/>
            <w:tcBorders>
              <w:top w:val="nil"/>
              <w:left w:val="nil"/>
              <w:bottom w:val="single" w:sz="8" w:space="0" w:color="000000"/>
              <w:right w:val="dotted" w:sz="4" w:space="0" w:color="000000"/>
            </w:tcBorders>
            <w:shd w:val="clear" w:color="auto" w:fill="auto"/>
            <w:vAlign w:val="center"/>
            <w:hideMark/>
          </w:tcPr>
          <w:p w14:paraId="395C82FE" w14:textId="36D7A776" w:rsidR="00042CBE" w:rsidRPr="00DA0DE3" w:rsidRDefault="00042CBE" w:rsidP="00042CBE">
            <w:pPr>
              <w:jc w:val="right"/>
              <w:rPr>
                <w:color w:val="000000"/>
                <w:sz w:val="18"/>
                <w:szCs w:val="18"/>
                <w:lang w:eastAsia="tr-TR"/>
              </w:rPr>
            </w:pPr>
            <w:r w:rsidRPr="008F0B84">
              <w:rPr>
                <w:color w:val="000000"/>
                <w:lang w:eastAsia="tr-TR"/>
              </w:rPr>
              <w:t>404.10</w:t>
            </w:r>
          </w:p>
        </w:tc>
        <w:tc>
          <w:tcPr>
            <w:tcW w:w="1035" w:type="dxa"/>
            <w:tcBorders>
              <w:top w:val="nil"/>
              <w:left w:val="nil"/>
              <w:bottom w:val="single" w:sz="8" w:space="0" w:color="000000"/>
              <w:right w:val="dotted" w:sz="4" w:space="0" w:color="000000"/>
            </w:tcBorders>
            <w:shd w:val="clear" w:color="auto" w:fill="auto"/>
            <w:vAlign w:val="center"/>
            <w:hideMark/>
          </w:tcPr>
          <w:p w14:paraId="2D1A1B92" w14:textId="214CE5EF" w:rsidR="00042CBE" w:rsidRPr="00DA0DE3" w:rsidRDefault="00042CBE" w:rsidP="00042CBE">
            <w:pPr>
              <w:jc w:val="right"/>
              <w:rPr>
                <w:color w:val="000000"/>
                <w:sz w:val="18"/>
                <w:szCs w:val="18"/>
                <w:lang w:eastAsia="tr-TR"/>
              </w:rPr>
            </w:pPr>
            <w:r w:rsidRPr="008F0B84">
              <w:rPr>
                <w:color w:val="000000"/>
                <w:lang w:eastAsia="tr-TR"/>
              </w:rPr>
              <w:t>10/2021</w:t>
            </w:r>
          </w:p>
        </w:tc>
        <w:tc>
          <w:tcPr>
            <w:tcW w:w="1148" w:type="dxa"/>
            <w:tcBorders>
              <w:top w:val="nil"/>
              <w:left w:val="nil"/>
              <w:bottom w:val="single" w:sz="8" w:space="0" w:color="000000"/>
              <w:right w:val="single" w:sz="8" w:space="0" w:color="000000"/>
            </w:tcBorders>
            <w:shd w:val="clear" w:color="auto" w:fill="auto"/>
            <w:vAlign w:val="center"/>
            <w:hideMark/>
          </w:tcPr>
          <w:p w14:paraId="5DA08CF3" w14:textId="4ED9F718" w:rsidR="00042CBE" w:rsidRPr="00DA0DE3" w:rsidRDefault="00042CBE" w:rsidP="00042CBE">
            <w:pPr>
              <w:jc w:val="right"/>
              <w:rPr>
                <w:color w:val="000000"/>
                <w:sz w:val="18"/>
                <w:szCs w:val="18"/>
                <w:lang w:eastAsia="tr-TR"/>
              </w:rPr>
            </w:pPr>
            <w:r w:rsidRPr="008F0B84">
              <w:rPr>
                <w:color w:val="000000"/>
                <w:lang w:eastAsia="tr-TR"/>
              </w:rPr>
              <w:t>460.19</w:t>
            </w:r>
          </w:p>
        </w:tc>
      </w:tr>
    </w:tbl>
    <w:p w14:paraId="147280B2" w14:textId="732D5AA8" w:rsidR="00A404AA" w:rsidRPr="00DA0DE3" w:rsidRDefault="00A404AA" w:rsidP="00A404AA">
      <w:pPr>
        <w:autoSpaceDE w:val="0"/>
        <w:autoSpaceDN w:val="0"/>
        <w:jc w:val="both"/>
        <w:rPr>
          <w:sz w:val="18"/>
          <w:szCs w:val="18"/>
        </w:rPr>
      </w:pPr>
    </w:p>
    <w:p w14:paraId="677C7172" w14:textId="0E3A3BC5" w:rsidR="0067330F" w:rsidRPr="000339F7" w:rsidRDefault="00A404AA" w:rsidP="00B95DDC">
      <w:pPr>
        <w:autoSpaceDE w:val="0"/>
        <w:autoSpaceDN w:val="0"/>
        <w:jc w:val="both"/>
        <w:rPr>
          <w:rFonts w:eastAsia="Arial Unicode MS"/>
          <w:b/>
        </w:rPr>
      </w:pPr>
      <w:r w:rsidRPr="00DA0DE3">
        <w:rPr>
          <w:sz w:val="18"/>
          <w:szCs w:val="18"/>
        </w:rPr>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w:t>
      </w:r>
      <w:r w:rsidRPr="000339F7">
        <w:rPr>
          <w:sz w:val="18"/>
          <w:szCs w:val="18"/>
        </w:rPr>
        <w:t xml:space="preserve">, repo/teminata konu olmayan menkul kıymetler, kurumsal nitelikli katılım hesapları, yurtdışı kaynaklı fonlar ve bankalardan alacaklar olarak sıralanabilir. Bu kalemlerin likit aktifler ve net nakit çıkışları içinde </w:t>
      </w:r>
      <w:proofErr w:type="spellStart"/>
      <w:r w:rsidRPr="000339F7">
        <w:rPr>
          <w:sz w:val="18"/>
          <w:szCs w:val="18"/>
        </w:rPr>
        <w:t>tutarsal</w:t>
      </w:r>
      <w:proofErr w:type="spellEnd"/>
      <w:r w:rsidRPr="000339F7">
        <w:rPr>
          <w:sz w:val="18"/>
          <w:szCs w:val="18"/>
        </w:rPr>
        <w:t xml:space="preserve"> olarak yüksek paya sahip olmaları, dikkate alınma oranlarının yüksek olması ve zaman içinde değişkenlik gösterebilmeleri nedeniyle likidite karşılama oranına etkileri diğer kalemlere oranla fazladır.</w:t>
      </w:r>
    </w:p>
    <w:p w14:paraId="081DC9A0" w14:textId="3143BEB7" w:rsidR="00C20285" w:rsidRPr="00213A2D" w:rsidRDefault="00C723AF" w:rsidP="00C20285">
      <w:pPr>
        <w:ind w:hanging="567"/>
        <w:jc w:val="both"/>
        <w:rPr>
          <w:rFonts w:eastAsia="Arial Unicode MS"/>
          <w:b/>
          <w:highlight w:val="yellow"/>
        </w:rPr>
      </w:pPr>
      <w:r w:rsidRPr="00213A2D">
        <w:rPr>
          <w:rFonts w:eastAsia="Arial Unicode MS"/>
          <w:b/>
          <w:highlight w:val="yellow"/>
        </w:rPr>
        <w:br w:type="page"/>
      </w:r>
      <w:r w:rsidR="00C20285" w:rsidRPr="000339F7">
        <w:rPr>
          <w:rFonts w:eastAsia="Arial Unicode MS"/>
          <w:b/>
        </w:rPr>
        <w:lastRenderedPageBreak/>
        <w:t xml:space="preserve">5.10   </w:t>
      </w:r>
      <w:r w:rsidR="00A66E8A">
        <w:rPr>
          <w:rFonts w:eastAsia="Arial Unicode MS"/>
          <w:b/>
        </w:rPr>
        <w:tab/>
      </w:r>
      <w:r w:rsidR="00C20285" w:rsidRPr="000339F7">
        <w:rPr>
          <w:rFonts w:eastAsia="Arial Unicode MS"/>
          <w:b/>
          <w:spacing w:val="-6"/>
        </w:rPr>
        <w:t>Aktif ve pasif kalemlerin kalan vadelerine göre gösterimi</w:t>
      </w:r>
    </w:p>
    <w:p w14:paraId="7FF2D56F" w14:textId="6D4D58F3" w:rsidR="00E60515" w:rsidRPr="00E5566C" w:rsidRDefault="00E60515" w:rsidP="0064124D">
      <w:pPr>
        <w:pStyle w:val="BodyText"/>
        <w:jc w:val="left"/>
        <w:rPr>
          <w:highlight w:val="yellow"/>
          <w:lang w:val="de-DE" w:eastAsia="en-GB"/>
        </w:rPr>
      </w:pPr>
    </w:p>
    <w:tbl>
      <w:tblPr>
        <w:tblW w:w="9923" w:type="dxa"/>
        <w:tblLayout w:type="fixed"/>
        <w:tblCellMar>
          <w:left w:w="70" w:type="dxa"/>
          <w:right w:w="70" w:type="dxa"/>
        </w:tblCellMar>
        <w:tblLook w:val="04A0" w:firstRow="1" w:lastRow="0" w:firstColumn="1" w:lastColumn="0" w:noHBand="0" w:noVBand="1"/>
      </w:tblPr>
      <w:tblGrid>
        <w:gridCol w:w="2410"/>
        <w:gridCol w:w="934"/>
        <w:gridCol w:w="909"/>
        <w:gridCol w:w="850"/>
        <w:gridCol w:w="851"/>
        <w:gridCol w:w="850"/>
        <w:gridCol w:w="993"/>
        <w:gridCol w:w="1134"/>
        <w:gridCol w:w="992"/>
      </w:tblGrid>
      <w:tr w:rsidR="00C73DF8" w:rsidRPr="00213A2D" w14:paraId="218EF8C2" w14:textId="77777777" w:rsidTr="00A66E8A">
        <w:trPr>
          <w:divId w:val="1523545038"/>
          <w:trHeight w:val="297"/>
        </w:trPr>
        <w:tc>
          <w:tcPr>
            <w:tcW w:w="2410" w:type="dxa"/>
            <w:tcBorders>
              <w:top w:val="double" w:sz="6" w:space="0" w:color="auto"/>
              <w:left w:val="nil"/>
              <w:bottom w:val="single" w:sz="8" w:space="0" w:color="auto"/>
              <w:right w:val="nil"/>
            </w:tcBorders>
            <w:shd w:val="clear" w:color="auto" w:fill="auto"/>
            <w:vAlign w:val="center"/>
            <w:hideMark/>
          </w:tcPr>
          <w:p w14:paraId="43E46D8C" w14:textId="26DCCEB6" w:rsidR="00E60515" w:rsidRPr="000339F7" w:rsidRDefault="00E60515" w:rsidP="00E60515">
            <w:pPr>
              <w:jc w:val="both"/>
              <w:rPr>
                <w:b/>
                <w:bCs/>
                <w:sz w:val="14"/>
                <w:szCs w:val="14"/>
                <w:lang w:eastAsia="tr-TR"/>
              </w:rPr>
            </w:pPr>
            <w:r w:rsidRPr="000339F7">
              <w:rPr>
                <w:b/>
                <w:bCs/>
                <w:sz w:val="14"/>
                <w:szCs w:val="14"/>
                <w:lang w:eastAsia="tr-TR"/>
              </w:rPr>
              <w:t>Cari Dönem Sonu</w:t>
            </w:r>
          </w:p>
        </w:tc>
        <w:tc>
          <w:tcPr>
            <w:tcW w:w="934" w:type="dxa"/>
            <w:tcBorders>
              <w:top w:val="double" w:sz="6" w:space="0" w:color="auto"/>
              <w:left w:val="nil"/>
              <w:bottom w:val="single" w:sz="8" w:space="0" w:color="auto"/>
              <w:right w:val="nil"/>
            </w:tcBorders>
            <w:shd w:val="clear" w:color="auto" w:fill="auto"/>
            <w:vAlign w:val="bottom"/>
            <w:hideMark/>
          </w:tcPr>
          <w:p w14:paraId="2D4B757E" w14:textId="77777777" w:rsidR="00E60515" w:rsidRPr="000339F7" w:rsidRDefault="00E60515" w:rsidP="00A66E8A">
            <w:pPr>
              <w:jc w:val="right"/>
              <w:rPr>
                <w:b/>
                <w:bCs/>
                <w:sz w:val="14"/>
                <w:szCs w:val="14"/>
                <w:lang w:eastAsia="tr-TR"/>
              </w:rPr>
            </w:pPr>
            <w:r w:rsidRPr="000339F7">
              <w:rPr>
                <w:b/>
                <w:bCs/>
                <w:sz w:val="14"/>
                <w:szCs w:val="14"/>
                <w:lang w:eastAsia="tr-TR"/>
              </w:rPr>
              <w:t>Vadesiz</w:t>
            </w:r>
          </w:p>
        </w:tc>
        <w:tc>
          <w:tcPr>
            <w:tcW w:w="909" w:type="dxa"/>
            <w:tcBorders>
              <w:top w:val="double" w:sz="6" w:space="0" w:color="auto"/>
              <w:left w:val="nil"/>
              <w:bottom w:val="single" w:sz="8" w:space="0" w:color="auto"/>
              <w:right w:val="nil"/>
            </w:tcBorders>
            <w:shd w:val="clear" w:color="auto" w:fill="auto"/>
            <w:vAlign w:val="bottom"/>
            <w:hideMark/>
          </w:tcPr>
          <w:p w14:paraId="42E73040" w14:textId="77777777" w:rsidR="00E60515" w:rsidRPr="000339F7" w:rsidRDefault="00E60515" w:rsidP="00A66E8A">
            <w:pPr>
              <w:jc w:val="right"/>
              <w:rPr>
                <w:b/>
                <w:bCs/>
                <w:sz w:val="14"/>
                <w:szCs w:val="14"/>
                <w:lang w:eastAsia="tr-TR"/>
              </w:rPr>
            </w:pPr>
            <w:r w:rsidRPr="000339F7">
              <w:rPr>
                <w:b/>
                <w:bCs/>
                <w:sz w:val="14"/>
                <w:szCs w:val="14"/>
                <w:lang w:eastAsia="tr-TR"/>
              </w:rPr>
              <w:t>1 aya kadar</w:t>
            </w:r>
          </w:p>
        </w:tc>
        <w:tc>
          <w:tcPr>
            <w:tcW w:w="850" w:type="dxa"/>
            <w:tcBorders>
              <w:top w:val="double" w:sz="6" w:space="0" w:color="auto"/>
              <w:left w:val="nil"/>
              <w:bottom w:val="single" w:sz="8" w:space="0" w:color="auto"/>
              <w:right w:val="nil"/>
            </w:tcBorders>
            <w:shd w:val="clear" w:color="auto" w:fill="auto"/>
            <w:vAlign w:val="bottom"/>
            <w:hideMark/>
          </w:tcPr>
          <w:p w14:paraId="3A32DA0C" w14:textId="77777777" w:rsidR="00E60515" w:rsidRPr="000339F7" w:rsidRDefault="00E60515" w:rsidP="00A66E8A">
            <w:pPr>
              <w:jc w:val="right"/>
              <w:rPr>
                <w:b/>
                <w:bCs/>
                <w:sz w:val="14"/>
                <w:szCs w:val="14"/>
                <w:lang w:eastAsia="tr-TR"/>
              </w:rPr>
            </w:pPr>
            <w:r w:rsidRPr="000339F7">
              <w:rPr>
                <w:b/>
                <w:bCs/>
                <w:sz w:val="14"/>
                <w:szCs w:val="14"/>
                <w:lang w:eastAsia="tr-TR"/>
              </w:rPr>
              <w:t>1-3 Ay</w:t>
            </w:r>
          </w:p>
        </w:tc>
        <w:tc>
          <w:tcPr>
            <w:tcW w:w="851" w:type="dxa"/>
            <w:tcBorders>
              <w:top w:val="double" w:sz="6" w:space="0" w:color="auto"/>
              <w:left w:val="nil"/>
              <w:bottom w:val="single" w:sz="8" w:space="0" w:color="auto"/>
              <w:right w:val="nil"/>
            </w:tcBorders>
            <w:shd w:val="clear" w:color="auto" w:fill="auto"/>
            <w:vAlign w:val="bottom"/>
            <w:hideMark/>
          </w:tcPr>
          <w:p w14:paraId="4BE3CD2F" w14:textId="77777777" w:rsidR="00E60515" w:rsidRPr="000339F7" w:rsidRDefault="00E60515" w:rsidP="00A66E8A">
            <w:pPr>
              <w:jc w:val="right"/>
              <w:rPr>
                <w:b/>
                <w:bCs/>
                <w:sz w:val="14"/>
                <w:szCs w:val="14"/>
                <w:lang w:eastAsia="tr-TR"/>
              </w:rPr>
            </w:pPr>
            <w:r w:rsidRPr="000339F7">
              <w:rPr>
                <w:b/>
                <w:bCs/>
                <w:sz w:val="14"/>
                <w:szCs w:val="14"/>
                <w:lang w:eastAsia="tr-TR"/>
              </w:rPr>
              <w:t>3-12 Ay</w:t>
            </w:r>
          </w:p>
        </w:tc>
        <w:tc>
          <w:tcPr>
            <w:tcW w:w="850" w:type="dxa"/>
            <w:tcBorders>
              <w:top w:val="double" w:sz="6" w:space="0" w:color="auto"/>
              <w:left w:val="nil"/>
              <w:bottom w:val="single" w:sz="8" w:space="0" w:color="auto"/>
              <w:right w:val="nil"/>
            </w:tcBorders>
            <w:shd w:val="clear" w:color="auto" w:fill="auto"/>
            <w:vAlign w:val="bottom"/>
            <w:hideMark/>
          </w:tcPr>
          <w:p w14:paraId="7D436135" w14:textId="77777777" w:rsidR="00E60515" w:rsidRPr="000339F7" w:rsidRDefault="00E60515" w:rsidP="00A66E8A">
            <w:pPr>
              <w:jc w:val="right"/>
              <w:rPr>
                <w:b/>
                <w:bCs/>
                <w:sz w:val="14"/>
                <w:szCs w:val="14"/>
                <w:lang w:eastAsia="tr-TR"/>
              </w:rPr>
            </w:pPr>
            <w:r w:rsidRPr="000339F7">
              <w:rPr>
                <w:b/>
                <w:bCs/>
                <w:sz w:val="14"/>
                <w:szCs w:val="14"/>
                <w:lang w:eastAsia="tr-TR"/>
              </w:rPr>
              <w:t>1-5 Yıl</w:t>
            </w:r>
          </w:p>
        </w:tc>
        <w:tc>
          <w:tcPr>
            <w:tcW w:w="993" w:type="dxa"/>
            <w:tcBorders>
              <w:top w:val="double" w:sz="6" w:space="0" w:color="auto"/>
              <w:left w:val="nil"/>
              <w:bottom w:val="single" w:sz="8" w:space="0" w:color="auto"/>
              <w:right w:val="nil"/>
            </w:tcBorders>
            <w:shd w:val="clear" w:color="auto" w:fill="auto"/>
            <w:vAlign w:val="bottom"/>
            <w:hideMark/>
          </w:tcPr>
          <w:p w14:paraId="1CF525FE" w14:textId="77777777" w:rsidR="00E60515" w:rsidRPr="000339F7" w:rsidRDefault="00E60515" w:rsidP="00A66E8A">
            <w:pPr>
              <w:jc w:val="right"/>
              <w:rPr>
                <w:b/>
                <w:bCs/>
                <w:sz w:val="14"/>
                <w:szCs w:val="14"/>
                <w:lang w:eastAsia="tr-TR"/>
              </w:rPr>
            </w:pPr>
            <w:r w:rsidRPr="000339F7">
              <w:rPr>
                <w:b/>
                <w:bCs/>
                <w:sz w:val="14"/>
                <w:szCs w:val="14"/>
                <w:lang w:eastAsia="tr-TR"/>
              </w:rPr>
              <w:t>5 Yıl ve Üzeri</w:t>
            </w:r>
          </w:p>
        </w:tc>
        <w:tc>
          <w:tcPr>
            <w:tcW w:w="1134" w:type="dxa"/>
            <w:tcBorders>
              <w:top w:val="double" w:sz="6" w:space="0" w:color="auto"/>
              <w:left w:val="nil"/>
              <w:bottom w:val="single" w:sz="8" w:space="0" w:color="auto"/>
              <w:right w:val="nil"/>
            </w:tcBorders>
            <w:shd w:val="clear" w:color="auto" w:fill="auto"/>
            <w:vAlign w:val="bottom"/>
            <w:hideMark/>
          </w:tcPr>
          <w:p w14:paraId="03BF3EF2" w14:textId="77777777" w:rsidR="00E60515" w:rsidRPr="000339F7" w:rsidRDefault="00E60515" w:rsidP="00A66E8A">
            <w:pPr>
              <w:jc w:val="right"/>
              <w:rPr>
                <w:b/>
                <w:bCs/>
                <w:sz w:val="14"/>
                <w:szCs w:val="14"/>
                <w:lang w:eastAsia="tr-TR"/>
              </w:rPr>
            </w:pPr>
            <w:r w:rsidRPr="000339F7">
              <w:rPr>
                <w:b/>
                <w:bCs/>
                <w:sz w:val="14"/>
                <w:szCs w:val="14"/>
                <w:lang w:eastAsia="tr-TR"/>
              </w:rPr>
              <w:t>Dağıtılamayan (***)</w:t>
            </w:r>
          </w:p>
        </w:tc>
        <w:tc>
          <w:tcPr>
            <w:tcW w:w="992" w:type="dxa"/>
            <w:tcBorders>
              <w:top w:val="double" w:sz="6" w:space="0" w:color="auto"/>
              <w:left w:val="nil"/>
              <w:bottom w:val="single" w:sz="8" w:space="0" w:color="auto"/>
              <w:right w:val="nil"/>
            </w:tcBorders>
            <w:shd w:val="clear" w:color="auto" w:fill="auto"/>
            <w:vAlign w:val="bottom"/>
            <w:hideMark/>
          </w:tcPr>
          <w:p w14:paraId="5ADE69D5" w14:textId="77777777" w:rsidR="00E60515" w:rsidRPr="000339F7" w:rsidRDefault="00E60515" w:rsidP="00A66E8A">
            <w:pPr>
              <w:jc w:val="right"/>
              <w:rPr>
                <w:b/>
                <w:bCs/>
                <w:sz w:val="14"/>
                <w:szCs w:val="14"/>
                <w:lang w:eastAsia="tr-TR"/>
              </w:rPr>
            </w:pPr>
            <w:r w:rsidRPr="000339F7">
              <w:rPr>
                <w:b/>
                <w:bCs/>
                <w:sz w:val="14"/>
                <w:szCs w:val="14"/>
                <w:lang w:eastAsia="tr-TR"/>
              </w:rPr>
              <w:t>Toplam</w:t>
            </w:r>
          </w:p>
        </w:tc>
      </w:tr>
      <w:tr w:rsidR="00C73DF8" w:rsidRPr="00213A2D" w14:paraId="16BDF700" w14:textId="77777777" w:rsidTr="00A66E8A">
        <w:trPr>
          <w:divId w:val="1523545038"/>
          <w:trHeight w:val="244"/>
        </w:trPr>
        <w:tc>
          <w:tcPr>
            <w:tcW w:w="2410" w:type="dxa"/>
            <w:tcBorders>
              <w:top w:val="nil"/>
              <w:left w:val="nil"/>
              <w:bottom w:val="nil"/>
              <w:right w:val="nil"/>
            </w:tcBorders>
            <w:shd w:val="clear" w:color="auto" w:fill="auto"/>
            <w:noWrap/>
            <w:vAlign w:val="center"/>
            <w:hideMark/>
          </w:tcPr>
          <w:p w14:paraId="04E9DEEE" w14:textId="77777777" w:rsidR="00E60515" w:rsidRPr="000339F7" w:rsidRDefault="00E60515">
            <w:pPr>
              <w:rPr>
                <w:sz w:val="14"/>
                <w:szCs w:val="14"/>
                <w:lang w:eastAsia="tr-TR"/>
              </w:rPr>
            </w:pPr>
            <w:r w:rsidRPr="000339F7">
              <w:rPr>
                <w:sz w:val="14"/>
                <w:szCs w:val="14"/>
                <w:lang w:eastAsia="tr-TR"/>
              </w:rPr>
              <w:t>Varlıklar</w:t>
            </w:r>
          </w:p>
        </w:tc>
        <w:tc>
          <w:tcPr>
            <w:tcW w:w="934" w:type="dxa"/>
            <w:tcBorders>
              <w:top w:val="nil"/>
              <w:left w:val="nil"/>
              <w:bottom w:val="nil"/>
              <w:right w:val="nil"/>
            </w:tcBorders>
            <w:shd w:val="clear" w:color="auto" w:fill="auto"/>
            <w:vAlign w:val="bottom"/>
            <w:hideMark/>
          </w:tcPr>
          <w:p w14:paraId="1B1A09A2" w14:textId="77777777" w:rsidR="00E60515" w:rsidRPr="00213A2D" w:rsidRDefault="00E60515" w:rsidP="00A66E8A">
            <w:pPr>
              <w:jc w:val="right"/>
              <w:rPr>
                <w:sz w:val="14"/>
                <w:szCs w:val="14"/>
                <w:highlight w:val="yellow"/>
                <w:lang w:eastAsia="tr-TR"/>
              </w:rPr>
            </w:pPr>
          </w:p>
        </w:tc>
        <w:tc>
          <w:tcPr>
            <w:tcW w:w="909" w:type="dxa"/>
            <w:tcBorders>
              <w:top w:val="nil"/>
              <w:left w:val="nil"/>
              <w:bottom w:val="nil"/>
              <w:right w:val="nil"/>
            </w:tcBorders>
            <w:shd w:val="clear" w:color="auto" w:fill="auto"/>
            <w:vAlign w:val="bottom"/>
            <w:hideMark/>
          </w:tcPr>
          <w:p w14:paraId="50F05608" w14:textId="77777777" w:rsidR="00E60515" w:rsidRPr="00213A2D" w:rsidRDefault="00E60515" w:rsidP="00A66E8A">
            <w:pPr>
              <w:jc w:val="right"/>
              <w:rPr>
                <w:highlight w:val="yellow"/>
                <w:lang w:eastAsia="tr-TR"/>
              </w:rPr>
            </w:pPr>
          </w:p>
        </w:tc>
        <w:tc>
          <w:tcPr>
            <w:tcW w:w="850" w:type="dxa"/>
            <w:tcBorders>
              <w:top w:val="nil"/>
              <w:left w:val="nil"/>
              <w:bottom w:val="nil"/>
              <w:right w:val="nil"/>
            </w:tcBorders>
            <w:shd w:val="clear" w:color="auto" w:fill="auto"/>
            <w:vAlign w:val="bottom"/>
            <w:hideMark/>
          </w:tcPr>
          <w:p w14:paraId="2F214401" w14:textId="77777777" w:rsidR="00E60515" w:rsidRPr="00213A2D" w:rsidRDefault="00E60515" w:rsidP="00A66E8A">
            <w:pPr>
              <w:jc w:val="right"/>
              <w:rPr>
                <w:highlight w:val="yellow"/>
                <w:lang w:eastAsia="tr-TR"/>
              </w:rPr>
            </w:pPr>
          </w:p>
        </w:tc>
        <w:tc>
          <w:tcPr>
            <w:tcW w:w="851" w:type="dxa"/>
            <w:tcBorders>
              <w:top w:val="nil"/>
              <w:left w:val="nil"/>
              <w:bottom w:val="nil"/>
              <w:right w:val="nil"/>
            </w:tcBorders>
            <w:shd w:val="clear" w:color="auto" w:fill="auto"/>
            <w:vAlign w:val="bottom"/>
            <w:hideMark/>
          </w:tcPr>
          <w:p w14:paraId="2A3A9EB3" w14:textId="77777777" w:rsidR="00E60515" w:rsidRPr="00213A2D" w:rsidRDefault="00E60515" w:rsidP="00A66E8A">
            <w:pPr>
              <w:jc w:val="right"/>
              <w:rPr>
                <w:highlight w:val="yellow"/>
                <w:lang w:eastAsia="tr-TR"/>
              </w:rPr>
            </w:pPr>
          </w:p>
        </w:tc>
        <w:tc>
          <w:tcPr>
            <w:tcW w:w="850" w:type="dxa"/>
            <w:tcBorders>
              <w:top w:val="nil"/>
              <w:left w:val="nil"/>
              <w:bottom w:val="nil"/>
              <w:right w:val="nil"/>
            </w:tcBorders>
            <w:shd w:val="clear" w:color="auto" w:fill="auto"/>
            <w:vAlign w:val="bottom"/>
            <w:hideMark/>
          </w:tcPr>
          <w:p w14:paraId="25E705AE" w14:textId="77777777" w:rsidR="00E60515" w:rsidRPr="00213A2D" w:rsidRDefault="00E60515" w:rsidP="00A66E8A">
            <w:pPr>
              <w:jc w:val="right"/>
              <w:rPr>
                <w:highlight w:val="yellow"/>
                <w:lang w:eastAsia="tr-TR"/>
              </w:rPr>
            </w:pPr>
          </w:p>
        </w:tc>
        <w:tc>
          <w:tcPr>
            <w:tcW w:w="993" w:type="dxa"/>
            <w:tcBorders>
              <w:top w:val="nil"/>
              <w:left w:val="nil"/>
              <w:bottom w:val="nil"/>
              <w:right w:val="nil"/>
            </w:tcBorders>
            <w:shd w:val="clear" w:color="auto" w:fill="auto"/>
            <w:vAlign w:val="bottom"/>
            <w:hideMark/>
          </w:tcPr>
          <w:p w14:paraId="2AD1B715" w14:textId="77777777" w:rsidR="00E60515" w:rsidRPr="00213A2D" w:rsidRDefault="00E60515" w:rsidP="00A66E8A">
            <w:pPr>
              <w:jc w:val="right"/>
              <w:rPr>
                <w:highlight w:val="yellow"/>
                <w:lang w:eastAsia="tr-TR"/>
              </w:rPr>
            </w:pPr>
          </w:p>
        </w:tc>
        <w:tc>
          <w:tcPr>
            <w:tcW w:w="1134" w:type="dxa"/>
            <w:tcBorders>
              <w:top w:val="nil"/>
              <w:left w:val="nil"/>
              <w:bottom w:val="nil"/>
              <w:right w:val="nil"/>
            </w:tcBorders>
            <w:shd w:val="clear" w:color="auto" w:fill="auto"/>
            <w:vAlign w:val="bottom"/>
            <w:hideMark/>
          </w:tcPr>
          <w:p w14:paraId="4A69766C" w14:textId="77777777" w:rsidR="00E60515" w:rsidRPr="00213A2D" w:rsidRDefault="00E60515" w:rsidP="00A66E8A">
            <w:pPr>
              <w:jc w:val="right"/>
              <w:rPr>
                <w:highlight w:val="yellow"/>
                <w:lang w:eastAsia="tr-TR"/>
              </w:rPr>
            </w:pPr>
          </w:p>
        </w:tc>
        <w:tc>
          <w:tcPr>
            <w:tcW w:w="992" w:type="dxa"/>
            <w:tcBorders>
              <w:top w:val="nil"/>
              <w:left w:val="nil"/>
              <w:bottom w:val="nil"/>
              <w:right w:val="nil"/>
            </w:tcBorders>
            <w:shd w:val="clear" w:color="auto" w:fill="auto"/>
            <w:vAlign w:val="bottom"/>
            <w:hideMark/>
          </w:tcPr>
          <w:p w14:paraId="4AF0E640" w14:textId="77777777" w:rsidR="00E60515" w:rsidRPr="00213A2D" w:rsidRDefault="00E60515" w:rsidP="00A66E8A">
            <w:pPr>
              <w:jc w:val="right"/>
              <w:rPr>
                <w:highlight w:val="yellow"/>
                <w:lang w:eastAsia="tr-TR"/>
              </w:rPr>
            </w:pPr>
          </w:p>
        </w:tc>
      </w:tr>
      <w:tr w:rsidR="00C73DF8" w:rsidRPr="00213A2D" w14:paraId="73F3E258" w14:textId="77777777" w:rsidTr="00A66E8A">
        <w:trPr>
          <w:divId w:val="1523545038"/>
          <w:trHeight w:val="244"/>
        </w:trPr>
        <w:tc>
          <w:tcPr>
            <w:tcW w:w="2410" w:type="dxa"/>
            <w:tcBorders>
              <w:top w:val="nil"/>
              <w:left w:val="nil"/>
              <w:bottom w:val="nil"/>
              <w:right w:val="nil"/>
            </w:tcBorders>
            <w:shd w:val="clear" w:color="auto" w:fill="auto"/>
            <w:noWrap/>
            <w:vAlign w:val="center"/>
            <w:hideMark/>
          </w:tcPr>
          <w:p w14:paraId="10B974FF" w14:textId="77777777" w:rsidR="0029243E" w:rsidRPr="000339F7" w:rsidRDefault="0029243E">
            <w:pPr>
              <w:rPr>
                <w:sz w:val="14"/>
                <w:szCs w:val="14"/>
                <w:lang w:eastAsia="tr-TR"/>
              </w:rPr>
            </w:pPr>
            <w:r w:rsidRPr="000339F7">
              <w:rPr>
                <w:sz w:val="14"/>
                <w:szCs w:val="14"/>
                <w:lang w:eastAsia="tr-TR"/>
              </w:rPr>
              <w:t>Nakit değerler (kasa, efektif deposu, yoldaki paralar, satın alınan çekler) ve TCMB</w:t>
            </w:r>
          </w:p>
        </w:tc>
        <w:tc>
          <w:tcPr>
            <w:tcW w:w="934" w:type="dxa"/>
            <w:tcBorders>
              <w:top w:val="nil"/>
              <w:left w:val="nil"/>
              <w:bottom w:val="nil"/>
              <w:right w:val="nil"/>
            </w:tcBorders>
            <w:shd w:val="clear" w:color="auto" w:fill="auto"/>
            <w:vAlign w:val="bottom"/>
            <w:hideMark/>
          </w:tcPr>
          <w:p w14:paraId="35CA24BE" w14:textId="55A7E12C" w:rsidR="0029243E" w:rsidRPr="00213A2D" w:rsidRDefault="0029243E" w:rsidP="00A66E8A">
            <w:pPr>
              <w:jc w:val="right"/>
              <w:rPr>
                <w:sz w:val="14"/>
                <w:szCs w:val="14"/>
                <w:highlight w:val="yellow"/>
                <w:lang w:eastAsia="tr-TR"/>
              </w:rPr>
            </w:pPr>
            <w:r>
              <w:rPr>
                <w:sz w:val="14"/>
                <w:szCs w:val="14"/>
              </w:rPr>
              <w:t>24,440,568</w:t>
            </w:r>
          </w:p>
        </w:tc>
        <w:tc>
          <w:tcPr>
            <w:tcW w:w="909" w:type="dxa"/>
            <w:tcBorders>
              <w:top w:val="nil"/>
              <w:left w:val="nil"/>
              <w:bottom w:val="nil"/>
              <w:right w:val="nil"/>
            </w:tcBorders>
            <w:shd w:val="clear" w:color="auto" w:fill="auto"/>
            <w:vAlign w:val="bottom"/>
            <w:hideMark/>
          </w:tcPr>
          <w:p w14:paraId="26F05927" w14:textId="66F48F0B" w:rsidR="0029243E" w:rsidRPr="00213A2D" w:rsidRDefault="0029243E" w:rsidP="00A66E8A">
            <w:pPr>
              <w:jc w:val="right"/>
              <w:rPr>
                <w:sz w:val="14"/>
                <w:szCs w:val="14"/>
                <w:highlight w:val="yellow"/>
                <w:lang w:eastAsia="tr-TR"/>
              </w:rPr>
            </w:pPr>
            <w:r>
              <w:rPr>
                <w:sz w:val="14"/>
                <w:szCs w:val="14"/>
              </w:rPr>
              <w:t>47,900,901</w:t>
            </w:r>
          </w:p>
        </w:tc>
        <w:tc>
          <w:tcPr>
            <w:tcW w:w="850" w:type="dxa"/>
            <w:tcBorders>
              <w:top w:val="nil"/>
              <w:left w:val="nil"/>
              <w:bottom w:val="nil"/>
              <w:right w:val="nil"/>
            </w:tcBorders>
            <w:shd w:val="clear" w:color="auto" w:fill="auto"/>
            <w:vAlign w:val="bottom"/>
            <w:hideMark/>
          </w:tcPr>
          <w:p w14:paraId="6D98F59F" w14:textId="2EA26238" w:rsidR="0029243E" w:rsidRPr="00213A2D" w:rsidRDefault="0029243E" w:rsidP="00A66E8A">
            <w:pPr>
              <w:jc w:val="right"/>
              <w:rPr>
                <w:sz w:val="14"/>
                <w:szCs w:val="14"/>
                <w:highlight w:val="yellow"/>
                <w:lang w:eastAsia="tr-TR"/>
              </w:rPr>
            </w:pPr>
            <w:r>
              <w:rPr>
                <w:sz w:val="14"/>
                <w:szCs w:val="14"/>
              </w:rPr>
              <w:t>-</w:t>
            </w:r>
          </w:p>
        </w:tc>
        <w:tc>
          <w:tcPr>
            <w:tcW w:w="851" w:type="dxa"/>
            <w:tcBorders>
              <w:top w:val="nil"/>
              <w:left w:val="nil"/>
              <w:bottom w:val="nil"/>
              <w:right w:val="nil"/>
            </w:tcBorders>
            <w:shd w:val="clear" w:color="auto" w:fill="auto"/>
            <w:vAlign w:val="bottom"/>
            <w:hideMark/>
          </w:tcPr>
          <w:p w14:paraId="2013C767" w14:textId="37794D81" w:rsidR="0029243E" w:rsidRPr="00213A2D" w:rsidRDefault="0029243E" w:rsidP="00A66E8A">
            <w:pPr>
              <w:jc w:val="right"/>
              <w:rPr>
                <w:sz w:val="14"/>
                <w:szCs w:val="14"/>
                <w:highlight w:val="yellow"/>
                <w:lang w:eastAsia="tr-TR"/>
              </w:rPr>
            </w:pPr>
            <w:r>
              <w:rPr>
                <w:sz w:val="14"/>
                <w:szCs w:val="14"/>
              </w:rPr>
              <w:t>-</w:t>
            </w:r>
          </w:p>
        </w:tc>
        <w:tc>
          <w:tcPr>
            <w:tcW w:w="850" w:type="dxa"/>
            <w:tcBorders>
              <w:top w:val="nil"/>
              <w:left w:val="nil"/>
              <w:bottom w:val="nil"/>
              <w:right w:val="nil"/>
            </w:tcBorders>
            <w:shd w:val="clear" w:color="auto" w:fill="auto"/>
            <w:vAlign w:val="bottom"/>
            <w:hideMark/>
          </w:tcPr>
          <w:p w14:paraId="31D590F6" w14:textId="4B9AB7DF" w:rsidR="0029243E" w:rsidRPr="00213A2D" w:rsidRDefault="0029243E" w:rsidP="00A66E8A">
            <w:pPr>
              <w:jc w:val="right"/>
              <w:rPr>
                <w:sz w:val="14"/>
                <w:szCs w:val="14"/>
                <w:highlight w:val="yellow"/>
                <w:lang w:eastAsia="tr-TR"/>
              </w:rPr>
            </w:pPr>
            <w:r>
              <w:rPr>
                <w:sz w:val="14"/>
                <w:szCs w:val="14"/>
              </w:rPr>
              <w:t>-</w:t>
            </w:r>
          </w:p>
        </w:tc>
        <w:tc>
          <w:tcPr>
            <w:tcW w:w="993" w:type="dxa"/>
            <w:tcBorders>
              <w:top w:val="nil"/>
              <w:left w:val="nil"/>
              <w:bottom w:val="nil"/>
              <w:right w:val="nil"/>
            </w:tcBorders>
            <w:shd w:val="clear" w:color="auto" w:fill="auto"/>
            <w:vAlign w:val="bottom"/>
            <w:hideMark/>
          </w:tcPr>
          <w:p w14:paraId="6926FF56" w14:textId="7A7D3F46" w:rsidR="0029243E" w:rsidRPr="00213A2D" w:rsidRDefault="0029243E" w:rsidP="00A66E8A">
            <w:pPr>
              <w:jc w:val="right"/>
              <w:rPr>
                <w:sz w:val="14"/>
                <w:szCs w:val="14"/>
                <w:highlight w:val="yellow"/>
                <w:lang w:eastAsia="tr-TR"/>
              </w:rPr>
            </w:pPr>
            <w:r>
              <w:rPr>
                <w:sz w:val="14"/>
                <w:szCs w:val="14"/>
              </w:rPr>
              <w:t>-</w:t>
            </w:r>
          </w:p>
        </w:tc>
        <w:tc>
          <w:tcPr>
            <w:tcW w:w="1134" w:type="dxa"/>
            <w:tcBorders>
              <w:top w:val="nil"/>
              <w:left w:val="nil"/>
              <w:bottom w:val="nil"/>
              <w:right w:val="nil"/>
            </w:tcBorders>
            <w:shd w:val="clear" w:color="auto" w:fill="auto"/>
            <w:vAlign w:val="bottom"/>
            <w:hideMark/>
          </w:tcPr>
          <w:p w14:paraId="181E7B82" w14:textId="139C3E08" w:rsidR="0029243E" w:rsidRPr="00213A2D" w:rsidRDefault="0029243E" w:rsidP="00A66E8A">
            <w:pPr>
              <w:jc w:val="right"/>
              <w:rPr>
                <w:sz w:val="14"/>
                <w:szCs w:val="14"/>
                <w:highlight w:val="yellow"/>
                <w:lang w:eastAsia="tr-TR"/>
              </w:rPr>
            </w:pPr>
            <w:r>
              <w:rPr>
                <w:sz w:val="14"/>
                <w:szCs w:val="14"/>
              </w:rPr>
              <w:t>-</w:t>
            </w:r>
          </w:p>
        </w:tc>
        <w:tc>
          <w:tcPr>
            <w:tcW w:w="992" w:type="dxa"/>
            <w:tcBorders>
              <w:top w:val="nil"/>
              <w:left w:val="nil"/>
              <w:bottom w:val="nil"/>
              <w:right w:val="nil"/>
            </w:tcBorders>
            <w:shd w:val="clear" w:color="auto" w:fill="auto"/>
            <w:vAlign w:val="bottom"/>
            <w:hideMark/>
          </w:tcPr>
          <w:p w14:paraId="6474E7F7" w14:textId="04A9F025" w:rsidR="0029243E" w:rsidRPr="00213A2D" w:rsidRDefault="0029243E" w:rsidP="00A66E8A">
            <w:pPr>
              <w:jc w:val="right"/>
              <w:rPr>
                <w:sz w:val="14"/>
                <w:szCs w:val="14"/>
                <w:highlight w:val="yellow"/>
                <w:lang w:eastAsia="tr-TR"/>
              </w:rPr>
            </w:pPr>
            <w:r>
              <w:rPr>
                <w:sz w:val="14"/>
                <w:szCs w:val="14"/>
              </w:rPr>
              <w:t>72,341,469</w:t>
            </w:r>
          </w:p>
        </w:tc>
      </w:tr>
      <w:tr w:rsidR="00C73DF8" w:rsidRPr="00213A2D" w14:paraId="707C376C" w14:textId="77777777" w:rsidTr="00A66E8A">
        <w:trPr>
          <w:divId w:val="1523545038"/>
          <w:trHeight w:val="244"/>
        </w:trPr>
        <w:tc>
          <w:tcPr>
            <w:tcW w:w="2410" w:type="dxa"/>
            <w:tcBorders>
              <w:top w:val="nil"/>
              <w:left w:val="nil"/>
              <w:bottom w:val="nil"/>
              <w:right w:val="nil"/>
            </w:tcBorders>
            <w:shd w:val="clear" w:color="auto" w:fill="auto"/>
            <w:noWrap/>
            <w:vAlign w:val="center"/>
            <w:hideMark/>
          </w:tcPr>
          <w:p w14:paraId="6E3F2E38" w14:textId="77777777" w:rsidR="0029243E" w:rsidRPr="000339F7" w:rsidRDefault="0029243E">
            <w:pPr>
              <w:rPr>
                <w:sz w:val="14"/>
                <w:szCs w:val="14"/>
                <w:lang w:eastAsia="tr-TR"/>
              </w:rPr>
            </w:pPr>
            <w:r w:rsidRPr="000339F7">
              <w:rPr>
                <w:sz w:val="14"/>
                <w:szCs w:val="14"/>
                <w:lang w:eastAsia="tr-TR"/>
              </w:rPr>
              <w:t>Bankalar(*)</w:t>
            </w:r>
          </w:p>
        </w:tc>
        <w:tc>
          <w:tcPr>
            <w:tcW w:w="934" w:type="dxa"/>
            <w:tcBorders>
              <w:top w:val="nil"/>
              <w:left w:val="nil"/>
              <w:bottom w:val="nil"/>
              <w:right w:val="nil"/>
            </w:tcBorders>
            <w:shd w:val="clear" w:color="auto" w:fill="auto"/>
            <w:vAlign w:val="bottom"/>
            <w:hideMark/>
          </w:tcPr>
          <w:p w14:paraId="08DD1C0C" w14:textId="52C22026" w:rsidR="0029243E" w:rsidRPr="00213A2D" w:rsidRDefault="0029243E" w:rsidP="00A66E8A">
            <w:pPr>
              <w:jc w:val="right"/>
              <w:rPr>
                <w:sz w:val="14"/>
                <w:szCs w:val="14"/>
                <w:highlight w:val="yellow"/>
                <w:lang w:eastAsia="tr-TR"/>
              </w:rPr>
            </w:pPr>
            <w:r>
              <w:rPr>
                <w:sz w:val="14"/>
                <w:szCs w:val="14"/>
              </w:rPr>
              <w:t>26,966,236</w:t>
            </w:r>
          </w:p>
        </w:tc>
        <w:tc>
          <w:tcPr>
            <w:tcW w:w="909" w:type="dxa"/>
            <w:tcBorders>
              <w:top w:val="nil"/>
              <w:left w:val="nil"/>
              <w:bottom w:val="nil"/>
              <w:right w:val="nil"/>
            </w:tcBorders>
            <w:shd w:val="clear" w:color="auto" w:fill="auto"/>
            <w:vAlign w:val="bottom"/>
            <w:hideMark/>
          </w:tcPr>
          <w:p w14:paraId="2589BC06" w14:textId="605DCA48" w:rsidR="0029243E" w:rsidRPr="00213A2D" w:rsidRDefault="0029243E" w:rsidP="00A66E8A">
            <w:pPr>
              <w:jc w:val="right"/>
              <w:rPr>
                <w:sz w:val="14"/>
                <w:szCs w:val="14"/>
                <w:highlight w:val="yellow"/>
                <w:lang w:eastAsia="tr-TR"/>
              </w:rPr>
            </w:pPr>
            <w:r>
              <w:rPr>
                <w:sz w:val="14"/>
                <w:szCs w:val="14"/>
              </w:rPr>
              <w:t>-</w:t>
            </w:r>
          </w:p>
        </w:tc>
        <w:tc>
          <w:tcPr>
            <w:tcW w:w="850" w:type="dxa"/>
            <w:tcBorders>
              <w:top w:val="nil"/>
              <w:left w:val="nil"/>
              <w:bottom w:val="nil"/>
              <w:right w:val="nil"/>
            </w:tcBorders>
            <w:shd w:val="clear" w:color="auto" w:fill="auto"/>
            <w:vAlign w:val="bottom"/>
            <w:hideMark/>
          </w:tcPr>
          <w:p w14:paraId="2FFEE67B" w14:textId="13845084" w:rsidR="0029243E" w:rsidRPr="00213A2D" w:rsidRDefault="0029243E" w:rsidP="00A66E8A">
            <w:pPr>
              <w:jc w:val="right"/>
              <w:rPr>
                <w:sz w:val="14"/>
                <w:szCs w:val="14"/>
                <w:highlight w:val="yellow"/>
                <w:lang w:eastAsia="tr-TR"/>
              </w:rPr>
            </w:pPr>
            <w:r>
              <w:rPr>
                <w:sz w:val="14"/>
                <w:szCs w:val="14"/>
              </w:rPr>
              <w:t>-</w:t>
            </w:r>
          </w:p>
        </w:tc>
        <w:tc>
          <w:tcPr>
            <w:tcW w:w="851" w:type="dxa"/>
            <w:tcBorders>
              <w:top w:val="nil"/>
              <w:left w:val="nil"/>
              <w:bottom w:val="nil"/>
              <w:right w:val="nil"/>
            </w:tcBorders>
            <w:shd w:val="clear" w:color="auto" w:fill="auto"/>
            <w:vAlign w:val="bottom"/>
            <w:hideMark/>
          </w:tcPr>
          <w:p w14:paraId="60DCCE47" w14:textId="7E0CDF5E" w:rsidR="0029243E" w:rsidRPr="00213A2D" w:rsidRDefault="0029243E" w:rsidP="00A66E8A">
            <w:pPr>
              <w:jc w:val="right"/>
              <w:rPr>
                <w:sz w:val="14"/>
                <w:szCs w:val="14"/>
                <w:highlight w:val="yellow"/>
                <w:lang w:eastAsia="tr-TR"/>
              </w:rPr>
            </w:pPr>
            <w:r>
              <w:rPr>
                <w:sz w:val="14"/>
                <w:szCs w:val="14"/>
              </w:rPr>
              <w:t>-</w:t>
            </w:r>
          </w:p>
        </w:tc>
        <w:tc>
          <w:tcPr>
            <w:tcW w:w="850" w:type="dxa"/>
            <w:tcBorders>
              <w:top w:val="nil"/>
              <w:left w:val="nil"/>
              <w:bottom w:val="nil"/>
              <w:right w:val="nil"/>
            </w:tcBorders>
            <w:shd w:val="clear" w:color="auto" w:fill="auto"/>
            <w:vAlign w:val="bottom"/>
            <w:hideMark/>
          </w:tcPr>
          <w:p w14:paraId="11E27295" w14:textId="4F728BCB" w:rsidR="0029243E" w:rsidRPr="00213A2D" w:rsidRDefault="0029243E" w:rsidP="00A66E8A">
            <w:pPr>
              <w:jc w:val="right"/>
              <w:rPr>
                <w:sz w:val="14"/>
                <w:szCs w:val="14"/>
                <w:highlight w:val="yellow"/>
                <w:lang w:eastAsia="tr-TR"/>
              </w:rPr>
            </w:pPr>
            <w:r>
              <w:rPr>
                <w:sz w:val="14"/>
                <w:szCs w:val="14"/>
              </w:rPr>
              <w:t>-</w:t>
            </w:r>
          </w:p>
        </w:tc>
        <w:tc>
          <w:tcPr>
            <w:tcW w:w="993" w:type="dxa"/>
            <w:tcBorders>
              <w:top w:val="nil"/>
              <w:left w:val="nil"/>
              <w:bottom w:val="nil"/>
              <w:right w:val="nil"/>
            </w:tcBorders>
            <w:shd w:val="clear" w:color="auto" w:fill="auto"/>
            <w:vAlign w:val="bottom"/>
            <w:hideMark/>
          </w:tcPr>
          <w:p w14:paraId="37526A1D" w14:textId="0AD8B4FD" w:rsidR="0029243E" w:rsidRPr="00213A2D" w:rsidRDefault="0029243E" w:rsidP="00A66E8A">
            <w:pPr>
              <w:jc w:val="right"/>
              <w:rPr>
                <w:sz w:val="14"/>
                <w:szCs w:val="14"/>
                <w:highlight w:val="yellow"/>
                <w:lang w:eastAsia="tr-TR"/>
              </w:rPr>
            </w:pPr>
            <w:r>
              <w:rPr>
                <w:sz w:val="14"/>
                <w:szCs w:val="14"/>
              </w:rPr>
              <w:t>-</w:t>
            </w:r>
          </w:p>
        </w:tc>
        <w:tc>
          <w:tcPr>
            <w:tcW w:w="1134" w:type="dxa"/>
            <w:tcBorders>
              <w:top w:val="nil"/>
              <w:left w:val="nil"/>
              <w:bottom w:val="nil"/>
              <w:right w:val="nil"/>
            </w:tcBorders>
            <w:shd w:val="clear" w:color="auto" w:fill="auto"/>
            <w:vAlign w:val="bottom"/>
            <w:hideMark/>
          </w:tcPr>
          <w:p w14:paraId="6FBDA5E9" w14:textId="4E79B1C1" w:rsidR="0029243E" w:rsidRPr="00213A2D" w:rsidRDefault="0029243E" w:rsidP="00A66E8A">
            <w:pPr>
              <w:jc w:val="right"/>
              <w:rPr>
                <w:sz w:val="14"/>
                <w:szCs w:val="14"/>
                <w:highlight w:val="yellow"/>
                <w:lang w:eastAsia="tr-TR"/>
              </w:rPr>
            </w:pPr>
            <w:r>
              <w:rPr>
                <w:sz w:val="14"/>
                <w:szCs w:val="14"/>
              </w:rPr>
              <w:t>-</w:t>
            </w:r>
          </w:p>
        </w:tc>
        <w:tc>
          <w:tcPr>
            <w:tcW w:w="992" w:type="dxa"/>
            <w:tcBorders>
              <w:top w:val="nil"/>
              <w:left w:val="nil"/>
              <w:bottom w:val="nil"/>
              <w:right w:val="nil"/>
            </w:tcBorders>
            <w:shd w:val="clear" w:color="auto" w:fill="auto"/>
            <w:vAlign w:val="bottom"/>
            <w:hideMark/>
          </w:tcPr>
          <w:p w14:paraId="5992D181" w14:textId="32955824" w:rsidR="0029243E" w:rsidRPr="00213A2D" w:rsidRDefault="0029243E" w:rsidP="00A66E8A">
            <w:pPr>
              <w:jc w:val="right"/>
              <w:rPr>
                <w:sz w:val="14"/>
                <w:szCs w:val="14"/>
                <w:highlight w:val="yellow"/>
                <w:lang w:eastAsia="tr-TR"/>
              </w:rPr>
            </w:pPr>
            <w:r>
              <w:rPr>
                <w:sz w:val="14"/>
                <w:szCs w:val="14"/>
              </w:rPr>
              <w:t>26,966,236</w:t>
            </w:r>
          </w:p>
        </w:tc>
      </w:tr>
      <w:tr w:rsidR="00C73DF8" w:rsidRPr="00213A2D" w14:paraId="14ED27F1" w14:textId="77777777" w:rsidTr="00A66E8A">
        <w:trPr>
          <w:divId w:val="1523545038"/>
          <w:trHeight w:val="244"/>
        </w:trPr>
        <w:tc>
          <w:tcPr>
            <w:tcW w:w="2410" w:type="dxa"/>
            <w:tcBorders>
              <w:top w:val="nil"/>
              <w:left w:val="nil"/>
              <w:bottom w:val="nil"/>
              <w:right w:val="nil"/>
            </w:tcBorders>
            <w:shd w:val="clear" w:color="auto" w:fill="auto"/>
            <w:noWrap/>
            <w:vAlign w:val="center"/>
            <w:hideMark/>
          </w:tcPr>
          <w:p w14:paraId="68672A36" w14:textId="77777777" w:rsidR="0029243E" w:rsidRPr="000339F7" w:rsidRDefault="0029243E">
            <w:pPr>
              <w:rPr>
                <w:sz w:val="14"/>
                <w:szCs w:val="14"/>
                <w:lang w:eastAsia="tr-TR"/>
              </w:rPr>
            </w:pPr>
            <w:r w:rsidRPr="000339F7">
              <w:rPr>
                <w:sz w:val="14"/>
                <w:szCs w:val="14"/>
                <w:lang w:eastAsia="tr-TR"/>
              </w:rPr>
              <w:t>Gerçeğe uygun değer farkı kar veya zarara yansıtılan menkul değerler</w:t>
            </w:r>
          </w:p>
        </w:tc>
        <w:tc>
          <w:tcPr>
            <w:tcW w:w="934" w:type="dxa"/>
            <w:tcBorders>
              <w:top w:val="nil"/>
              <w:left w:val="nil"/>
              <w:bottom w:val="nil"/>
              <w:right w:val="nil"/>
            </w:tcBorders>
            <w:shd w:val="clear" w:color="auto" w:fill="auto"/>
            <w:vAlign w:val="bottom"/>
            <w:hideMark/>
          </w:tcPr>
          <w:p w14:paraId="58CB3CBF" w14:textId="42D219FF" w:rsidR="0029243E" w:rsidRPr="00213A2D" w:rsidRDefault="0029243E" w:rsidP="00A66E8A">
            <w:pPr>
              <w:jc w:val="right"/>
              <w:rPr>
                <w:sz w:val="14"/>
                <w:szCs w:val="14"/>
                <w:highlight w:val="yellow"/>
                <w:lang w:eastAsia="tr-TR"/>
              </w:rPr>
            </w:pPr>
            <w:r>
              <w:rPr>
                <w:sz w:val="14"/>
                <w:szCs w:val="14"/>
              </w:rPr>
              <w:t>-</w:t>
            </w:r>
          </w:p>
        </w:tc>
        <w:tc>
          <w:tcPr>
            <w:tcW w:w="909" w:type="dxa"/>
            <w:tcBorders>
              <w:top w:val="nil"/>
              <w:left w:val="nil"/>
              <w:bottom w:val="nil"/>
              <w:right w:val="nil"/>
            </w:tcBorders>
            <w:shd w:val="clear" w:color="auto" w:fill="auto"/>
            <w:vAlign w:val="bottom"/>
            <w:hideMark/>
          </w:tcPr>
          <w:p w14:paraId="07E65125" w14:textId="4D42764D" w:rsidR="0029243E" w:rsidRPr="00213A2D" w:rsidRDefault="0029243E" w:rsidP="00A66E8A">
            <w:pPr>
              <w:jc w:val="right"/>
              <w:rPr>
                <w:sz w:val="14"/>
                <w:szCs w:val="14"/>
                <w:highlight w:val="yellow"/>
                <w:lang w:eastAsia="tr-TR"/>
              </w:rPr>
            </w:pPr>
            <w:r>
              <w:rPr>
                <w:sz w:val="14"/>
                <w:szCs w:val="14"/>
              </w:rPr>
              <w:t>132,218</w:t>
            </w:r>
          </w:p>
        </w:tc>
        <w:tc>
          <w:tcPr>
            <w:tcW w:w="850" w:type="dxa"/>
            <w:tcBorders>
              <w:top w:val="nil"/>
              <w:left w:val="nil"/>
              <w:bottom w:val="nil"/>
              <w:right w:val="nil"/>
            </w:tcBorders>
            <w:shd w:val="clear" w:color="auto" w:fill="auto"/>
            <w:vAlign w:val="bottom"/>
            <w:hideMark/>
          </w:tcPr>
          <w:p w14:paraId="29C39F2E" w14:textId="54E1676D" w:rsidR="0029243E" w:rsidRPr="00213A2D" w:rsidRDefault="0029243E" w:rsidP="00A66E8A">
            <w:pPr>
              <w:jc w:val="right"/>
              <w:rPr>
                <w:sz w:val="14"/>
                <w:szCs w:val="14"/>
                <w:highlight w:val="yellow"/>
                <w:lang w:eastAsia="tr-TR"/>
              </w:rPr>
            </w:pPr>
            <w:r>
              <w:rPr>
                <w:sz w:val="14"/>
                <w:szCs w:val="14"/>
              </w:rPr>
              <w:t>279,509</w:t>
            </w:r>
          </w:p>
        </w:tc>
        <w:tc>
          <w:tcPr>
            <w:tcW w:w="851" w:type="dxa"/>
            <w:tcBorders>
              <w:top w:val="nil"/>
              <w:left w:val="nil"/>
              <w:bottom w:val="nil"/>
              <w:right w:val="nil"/>
            </w:tcBorders>
            <w:shd w:val="clear" w:color="auto" w:fill="auto"/>
            <w:vAlign w:val="bottom"/>
            <w:hideMark/>
          </w:tcPr>
          <w:p w14:paraId="50BE7E07" w14:textId="30660FFB" w:rsidR="0029243E" w:rsidRPr="00213A2D" w:rsidRDefault="0029243E" w:rsidP="00A66E8A">
            <w:pPr>
              <w:jc w:val="right"/>
              <w:rPr>
                <w:sz w:val="14"/>
                <w:szCs w:val="14"/>
                <w:highlight w:val="yellow"/>
                <w:lang w:eastAsia="tr-TR"/>
              </w:rPr>
            </w:pPr>
            <w:r>
              <w:rPr>
                <w:sz w:val="14"/>
                <w:szCs w:val="14"/>
              </w:rPr>
              <w:t>507,647</w:t>
            </w:r>
          </w:p>
        </w:tc>
        <w:tc>
          <w:tcPr>
            <w:tcW w:w="850" w:type="dxa"/>
            <w:tcBorders>
              <w:top w:val="nil"/>
              <w:left w:val="nil"/>
              <w:bottom w:val="nil"/>
              <w:right w:val="nil"/>
            </w:tcBorders>
            <w:shd w:val="clear" w:color="auto" w:fill="auto"/>
            <w:vAlign w:val="bottom"/>
            <w:hideMark/>
          </w:tcPr>
          <w:p w14:paraId="36F5B5F9" w14:textId="043BFA1D" w:rsidR="0029243E" w:rsidRPr="00213A2D" w:rsidRDefault="0029243E" w:rsidP="00A66E8A">
            <w:pPr>
              <w:jc w:val="right"/>
              <w:rPr>
                <w:sz w:val="14"/>
                <w:szCs w:val="14"/>
                <w:highlight w:val="yellow"/>
                <w:lang w:eastAsia="tr-TR"/>
              </w:rPr>
            </w:pPr>
            <w:r>
              <w:rPr>
                <w:sz w:val="14"/>
                <w:szCs w:val="14"/>
              </w:rPr>
              <w:t>14,315,718</w:t>
            </w:r>
          </w:p>
        </w:tc>
        <w:tc>
          <w:tcPr>
            <w:tcW w:w="993" w:type="dxa"/>
            <w:tcBorders>
              <w:top w:val="nil"/>
              <w:left w:val="nil"/>
              <w:bottom w:val="nil"/>
              <w:right w:val="nil"/>
            </w:tcBorders>
            <w:shd w:val="clear" w:color="auto" w:fill="auto"/>
            <w:vAlign w:val="bottom"/>
            <w:hideMark/>
          </w:tcPr>
          <w:p w14:paraId="0B52ECB9" w14:textId="19DADD50" w:rsidR="0029243E" w:rsidRPr="00213A2D" w:rsidRDefault="0029243E" w:rsidP="00A66E8A">
            <w:pPr>
              <w:jc w:val="right"/>
              <w:rPr>
                <w:sz w:val="14"/>
                <w:szCs w:val="14"/>
                <w:highlight w:val="yellow"/>
                <w:lang w:eastAsia="tr-TR"/>
              </w:rPr>
            </w:pPr>
            <w:r>
              <w:rPr>
                <w:sz w:val="14"/>
                <w:szCs w:val="14"/>
              </w:rPr>
              <w:t>-</w:t>
            </w:r>
          </w:p>
        </w:tc>
        <w:tc>
          <w:tcPr>
            <w:tcW w:w="1134" w:type="dxa"/>
            <w:tcBorders>
              <w:top w:val="nil"/>
              <w:left w:val="nil"/>
              <w:bottom w:val="nil"/>
              <w:right w:val="nil"/>
            </w:tcBorders>
            <w:shd w:val="clear" w:color="auto" w:fill="auto"/>
            <w:vAlign w:val="bottom"/>
            <w:hideMark/>
          </w:tcPr>
          <w:p w14:paraId="075031D4" w14:textId="66EB7EBF" w:rsidR="0029243E" w:rsidRPr="00213A2D" w:rsidRDefault="0029243E" w:rsidP="00A66E8A">
            <w:pPr>
              <w:jc w:val="right"/>
              <w:rPr>
                <w:sz w:val="14"/>
                <w:szCs w:val="14"/>
                <w:highlight w:val="yellow"/>
                <w:lang w:eastAsia="tr-TR"/>
              </w:rPr>
            </w:pPr>
            <w:r>
              <w:rPr>
                <w:sz w:val="14"/>
                <w:szCs w:val="14"/>
              </w:rPr>
              <w:t>2,664,727</w:t>
            </w:r>
          </w:p>
        </w:tc>
        <w:tc>
          <w:tcPr>
            <w:tcW w:w="992" w:type="dxa"/>
            <w:tcBorders>
              <w:top w:val="nil"/>
              <w:left w:val="nil"/>
              <w:bottom w:val="nil"/>
              <w:right w:val="nil"/>
            </w:tcBorders>
            <w:shd w:val="clear" w:color="auto" w:fill="auto"/>
            <w:vAlign w:val="bottom"/>
            <w:hideMark/>
          </w:tcPr>
          <w:p w14:paraId="2A944378" w14:textId="4E86E00D" w:rsidR="0029243E" w:rsidRPr="00213A2D" w:rsidRDefault="0029243E" w:rsidP="00A66E8A">
            <w:pPr>
              <w:jc w:val="right"/>
              <w:rPr>
                <w:sz w:val="14"/>
                <w:szCs w:val="14"/>
                <w:highlight w:val="yellow"/>
                <w:lang w:eastAsia="tr-TR"/>
              </w:rPr>
            </w:pPr>
            <w:r>
              <w:rPr>
                <w:sz w:val="14"/>
                <w:szCs w:val="14"/>
              </w:rPr>
              <w:t>17,899,819</w:t>
            </w:r>
          </w:p>
        </w:tc>
      </w:tr>
      <w:tr w:rsidR="00C73DF8" w:rsidRPr="00213A2D" w14:paraId="1DF704FF" w14:textId="77777777" w:rsidTr="00A66E8A">
        <w:trPr>
          <w:divId w:val="1523545038"/>
          <w:trHeight w:val="244"/>
        </w:trPr>
        <w:tc>
          <w:tcPr>
            <w:tcW w:w="2410" w:type="dxa"/>
            <w:tcBorders>
              <w:top w:val="nil"/>
              <w:left w:val="nil"/>
              <w:bottom w:val="nil"/>
              <w:right w:val="nil"/>
            </w:tcBorders>
            <w:shd w:val="clear" w:color="auto" w:fill="auto"/>
            <w:noWrap/>
            <w:vAlign w:val="center"/>
            <w:hideMark/>
          </w:tcPr>
          <w:p w14:paraId="6921F7C1" w14:textId="77777777" w:rsidR="0029243E" w:rsidRPr="000339F7" w:rsidRDefault="0029243E">
            <w:pPr>
              <w:rPr>
                <w:sz w:val="14"/>
                <w:szCs w:val="14"/>
                <w:lang w:eastAsia="tr-TR"/>
              </w:rPr>
            </w:pPr>
            <w:r w:rsidRPr="000339F7">
              <w:rPr>
                <w:sz w:val="14"/>
                <w:szCs w:val="14"/>
                <w:lang w:eastAsia="tr-TR"/>
              </w:rPr>
              <w:t>Para piyasalarından alacaklar</w:t>
            </w:r>
          </w:p>
        </w:tc>
        <w:tc>
          <w:tcPr>
            <w:tcW w:w="934" w:type="dxa"/>
            <w:tcBorders>
              <w:top w:val="nil"/>
              <w:left w:val="nil"/>
              <w:bottom w:val="nil"/>
              <w:right w:val="nil"/>
            </w:tcBorders>
            <w:shd w:val="clear" w:color="auto" w:fill="auto"/>
            <w:vAlign w:val="bottom"/>
            <w:hideMark/>
          </w:tcPr>
          <w:p w14:paraId="572A9196" w14:textId="7E975064" w:rsidR="0029243E" w:rsidRPr="00213A2D" w:rsidRDefault="0029243E" w:rsidP="00A66E8A">
            <w:pPr>
              <w:jc w:val="right"/>
              <w:rPr>
                <w:sz w:val="14"/>
                <w:szCs w:val="14"/>
                <w:highlight w:val="yellow"/>
                <w:lang w:eastAsia="tr-TR"/>
              </w:rPr>
            </w:pPr>
            <w:r>
              <w:rPr>
                <w:sz w:val="14"/>
                <w:szCs w:val="14"/>
              </w:rPr>
              <w:t>-</w:t>
            </w:r>
          </w:p>
        </w:tc>
        <w:tc>
          <w:tcPr>
            <w:tcW w:w="909" w:type="dxa"/>
            <w:tcBorders>
              <w:top w:val="nil"/>
              <w:left w:val="nil"/>
              <w:bottom w:val="nil"/>
              <w:right w:val="nil"/>
            </w:tcBorders>
            <w:shd w:val="clear" w:color="auto" w:fill="auto"/>
            <w:vAlign w:val="bottom"/>
            <w:hideMark/>
          </w:tcPr>
          <w:p w14:paraId="1720059B" w14:textId="68BF3610" w:rsidR="0029243E" w:rsidRPr="00213A2D" w:rsidRDefault="0029243E" w:rsidP="00A66E8A">
            <w:pPr>
              <w:jc w:val="right"/>
              <w:rPr>
                <w:sz w:val="14"/>
                <w:szCs w:val="14"/>
                <w:highlight w:val="yellow"/>
                <w:lang w:eastAsia="tr-TR"/>
              </w:rPr>
            </w:pPr>
            <w:r>
              <w:rPr>
                <w:sz w:val="14"/>
                <w:szCs w:val="14"/>
              </w:rPr>
              <w:t>135,499</w:t>
            </w:r>
          </w:p>
        </w:tc>
        <w:tc>
          <w:tcPr>
            <w:tcW w:w="850" w:type="dxa"/>
            <w:tcBorders>
              <w:top w:val="nil"/>
              <w:left w:val="nil"/>
              <w:bottom w:val="nil"/>
              <w:right w:val="nil"/>
            </w:tcBorders>
            <w:shd w:val="clear" w:color="auto" w:fill="auto"/>
            <w:vAlign w:val="bottom"/>
            <w:hideMark/>
          </w:tcPr>
          <w:p w14:paraId="4283C42E" w14:textId="67EEEB7B" w:rsidR="0029243E" w:rsidRPr="00213A2D" w:rsidRDefault="0029243E" w:rsidP="00A66E8A">
            <w:pPr>
              <w:jc w:val="right"/>
              <w:rPr>
                <w:sz w:val="14"/>
                <w:szCs w:val="14"/>
                <w:highlight w:val="yellow"/>
                <w:lang w:eastAsia="tr-TR"/>
              </w:rPr>
            </w:pPr>
            <w:r>
              <w:rPr>
                <w:sz w:val="14"/>
                <w:szCs w:val="14"/>
              </w:rPr>
              <w:t>-</w:t>
            </w:r>
          </w:p>
        </w:tc>
        <w:tc>
          <w:tcPr>
            <w:tcW w:w="851" w:type="dxa"/>
            <w:tcBorders>
              <w:top w:val="nil"/>
              <w:left w:val="nil"/>
              <w:bottom w:val="nil"/>
              <w:right w:val="nil"/>
            </w:tcBorders>
            <w:shd w:val="clear" w:color="auto" w:fill="auto"/>
            <w:vAlign w:val="bottom"/>
            <w:hideMark/>
          </w:tcPr>
          <w:p w14:paraId="5409ED61" w14:textId="720EFA20" w:rsidR="0029243E" w:rsidRPr="00213A2D" w:rsidRDefault="0029243E" w:rsidP="00A66E8A">
            <w:pPr>
              <w:jc w:val="right"/>
              <w:rPr>
                <w:sz w:val="14"/>
                <w:szCs w:val="14"/>
                <w:highlight w:val="yellow"/>
                <w:lang w:eastAsia="tr-TR"/>
              </w:rPr>
            </w:pPr>
            <w:r>
              <w:rPr>
                <w:sz w:val="14"/>
                <w:szCs w:val="14"/>
              </w:rPr>
              <w:t>-</w:t>
            </w:r>
          </w:p>
        </w:tc>
        <w:tc>
          <w:tcPr>
            <w:tcW w:w="850" w:type="dxa"/>
            <w:tcBorders>
              <w:top w:val="nil"/>
              <w:left w:val="nil"/>
              <w:bottom w:val="nil"/>
              <w:right w:val="nil"/>
            </w:tcBorders>
            <w:shd w:val="clear" w:color="auto" w:fill="auto"/>
            <w:vAlign w:val="bottom"/>
            <w:hideMark/>
          </w:tcPr>
          <w:p w14:paraId="1BE485D2" w14:textId="37C8F7CD" w:rsidR="0029243E" w:rsidRPr="00213A2D" w:rsidRDefault="0029243E" w:rsidP="00A66E8A">
            <w:pPr>
              <w:jc w:val="right"/>
              <w:rPr>
                <w:sz w:val="14"/>
                <w:szCs w:val="14"/>
                <w:highlight w:val="yellow"/>
                <w:lang w:eastAsia="tr-TR"/>
              </w:rPr>
            </w:pPr>
            <w:r>
              <w:rPr>
                <w:sz w:val="14"/>
                <w:szCs w:val="14"/>
              </w:rPr>
              <w:t>-</w:t>
            </w:r>
          </w:p>
        </w:tc>
        <w:tc>
          <w:tcPr>
            <w:tcW w:w="993" w:type="dxa"/>
            <w:tcBorders>
              <w:top w:val="nil"/>
              <w:left w:val="nil"/>
              <w:bottom w:val="nil"/>
              <w:right w:val="nil"/>
            </w:tcBorders>
            <w:shd w:val="clear" w:color="auto" w:fill="auto"/>
            <w:vAlign w:val="bottom"/>
            <w:hideMark/>
          </w:tcPr>
          <w:p w14:paraId="28EE8C20" w14:textId="627F0D1C" w:rsidR="0029243E" w:rsidRPr="00213A2D" w:rsidRDefault="0029243E" w:rsidP="00A66E8A">
            <w:pPr>
              <w:jc w:val="right"/>
              <w:rPr>
                <w:sz w:val="14"/>
                <w:szCs w:val="14"/>
                <w:highlight w:val="yellow"/>
                <w:lang w:eastAsia="tr-TR"/>
              </w:rPr>
            </w:pPr>
            <w:r>
              <w:rPr>
                <w:sz w:val="14"/>
                <w:szCs w:val="14"/>
              </w:rPr>
              <w:t>-</w:t>
            </w:r>
          </w:p>
        </w:tc>
        <w:tc>
          <w:tcPr>
            <w:tcW w:w="1134" w:type="dxa"/>
            <w:tcBorders>
              <w:top w:val="nil"/>
              <w:left w:val="nil"/>
              <w:bottom w:val="nil"/>
              <w:right w:val="nil"/>
            </w:tcBorders>
            <w:shd w:val="clear" w:color="auto" w:fill="auto"/>
            <w:vAlign w:val="bottom"/>
            <w:hideMark/>
          </w:tcPr>
          <w:p w14:paraId="6282825D" w14:textId="4D91B390" w:rsidR="0029243E" w:rsidRPr="00213A2D" w:rsidRDefault="0029243E" w:rsidP="00A66E8A">
            <w:pPr>
              <w:jc w:val="right"/>
              <w:rPr>
                <w:sz w:val="14"/>
                <w:szCs w:val="14"/>
                <w:highlight w:val="yellow"/>
                <w:lang w:eastAsia="tr-TR"/>
              </w:rPr>
            </w:pPr>
            <w:r>
              <w:rPr>
                <w:sz w:val="14"/>
                <w:szCs w:val="14"/>
              </w:rPr>
              <w:t>-</w:t>
            </w:r>
          </w:p>
        </w:tc>
        <w:tc>
          <w:tcPr>
            <w:tcW w:w="992" w:type="dxa"/>
            <w:tcBorders>
              <w:top w:val="nil"/>
              <w:left w:val="nil"/>
              <w:bottom w:val="nil"/>
              <w:right w:val="nil"/>
            </w:tcBorders>
            <w:shd w:val="clear" w:color="auto" w:fill="auto"/>
            <w:vAlign w:val="bottom"/>
            <w:hideMark/>
          </w:tcPr>
          <w:p w14:paraId="43D0025A" w14:textId="1963C01C" w:rsidR="0029243E" w:rsidRPr="00213A2D" w:rsidRDefault="0029243E" w:rsidP="00A66E8A">
            <w:pPr>
              <w:jc w:val="right"/>
              <w:rPr>
                <w:sz w:val="14"/>
                <w:szCs w:val="14"/>
                <w:highlight w:val="yellow"/>
                <w:lang w:eastAsia="tr-TR"/>
              </w:rPr>
            </w:pPr>
            <w:r>
              <w:rPr>
                <w:sz w:val="14"/>
                <w:szCs w:val="14"/>
              </w:rPr>
              <w:t>135,499</w:t>
            </w:r>
          </w:p>
        </w:tc>
      </w:tr>
      <w:tr w:rsidR="00C73DF8" w:rsidRPr="00213A2D" w14:paraId="2E71C391" w14:textId="77777777" w:rsidTr="00A66E8A">
        <w:trPr>
          <w:divId w:val="1523545038"/>
          <w:trHeight w:val="244"/>
        </w:trPr>
        <w:tc>
          <w:tcPr>
            <w:tcW w:w="2410" w:type="dxa"/>
            <w:tcBorders>
              <w:top w:val="nil"/>
              <w:left w:val="nil"/>
              <w:bottom w:val="nil"/>
              <w:right w:val="nil"/>
            </w:tcBorders>
            <w:shd w:val="clear" w:color="auto" w:fill="auto"/>
            <w:noWrap/>
            <w:vAlign w:val="center"/>
            <w:hideMark/>
          </w:tcPr>
          <w:p w14:paraId="28877D5C" w14:textId="77777777" w:rsidR="0029243E" w:rsidRPr="000339F7" w:rsidRDefault="0029243E">
            <w:pPr>
              <w:rPr>
                <w:sz w:val="14"/>
                <w:szCs w:val="14"/>
                <w:lang w:eastAsia="tr-TR"/>
              </w:rPr>
            </w:pPr>
            <w:r w:rsidRPr="000339F7">
              <w:rPr>
                <w:sz w:val="14"/>
                <w:szCs w:val="14"/>
                <w:lang w:eastAsia="tr-TR"/>
              </w:rPr>
              <w:t>Gerçeğe uygun değer farkı diğer kapsamlı gelire yansıtılan finansal varlıklar</w:t>
            </w:r>
          </w:p>
        </w:tc>
        <w:tc>
          <w:tcPr>
            <w:tcW w:w="934" w:type="dxa"/>
            <w:tcBorders>
              <w:top w:val="nil"/>
              <w:left w:val="nil"/>
              <w:bottom w:val="nil"/>
              <w:right w:val="nil"/>
            </w:tcBorders>
            <w:shd w:val="clear" w:color="auto" w:fill="auto"/>
            <w:vAlign w:val="bottom"/>
            <w:hideMark/>
          </w:tcPr>
          <w:p w14:paraId="70E0FA47" w14:textId="46C2FE31" w:rsidR="0029243E" w:rsidRPr="00213A2D" w:rsidRDefault="0029243E" w:rsidP="00A66E8A">
            <w:pPr>
              <w:jc w:val="right"/>
              <w:rPr>
                <w:sz w:val="14"/>
                <w:szCs w:val="14"/>
                <w:highlight w:val="yellow"/>
                <w:lang w:eastAsia="tr-TR"/>
              </w:rPr>
            </w:pPr>
            <w:r>
              <w:rPr>
                <w:sz w:val="14"/>
                <w:szCs w:val="14"/>
              </w:rPr>
              <w:t>-</w:t>
            </w:r>
          </w:p>
        </w:tc>
        <w:tc>
          <w:tcPr>
            <w:tcW w:w="909" w:type="dxa"/>
            <w:tcBorders>
              <w:top w:val="nil"/>
              <w:left w:val="nil"/>
              <w:bottom w:val="nil"/>
              <w:right w:val="nil"/>
            </w:tcBorders>
            <w:shd w:val="clear" w:color="auto" w:fill="auto"/>
            <w:vAlign w:val="bottom"/>
            <w:hideMark/>
          </w:tcPr>
          <w:p w14:paraId="01EE570E" w14:textId="7774BF57" w:rsidR="0029243E" w:rsidRPr="00213A2D" w:rsidRDefault="0029243E" w:rsidP="00A66E8A">
            <w:pPr>
              <w:jc w:val="right"/>
              <w:rPr>
                <w:sz w:val="14"/>
                <w:szCs w:val="14"/>
                <w:highlight w:val="yellow"/>
                <w:lang w:eastAsia="tr-TR"/>
              </w:rPr>
            </w:pPr>
            <w:r>
              <w:rPr>
                <w:sz w:val="14"/>
                <w:szCs w:val="14"/>
              </w:rPr>
              <w:t>1,117,155</w:t>
            </w:r>
          </w:p>
        </w:tc>
        <w:tc>
          <w:tcPr>
            <w:tcW w:w="850" w:type="dxa"/>
            <w:tcBorders>
              <w:top w:val="nil"/>
              <w:left w:val="nil"/>
              <w:bottom w:val="nil"/>
              <w:right w:val="nil"/>
            </w:tcBorders>
            <w:shd w:val="clear" w:color="auto" w:fill="auto"/>
            <w:vAlign w:val="bottom"/>
            <w:hideMark/>
          </w:tcPr>
          <w:p w14:paraId="2F8E5EDF" w14:textId="4EFFE339" w:rsidR="0029243E" w:rsidRPr="00213A2D" w:rsidRDefault="0029243E" w:rsidP="00A66E8A">
            <w:pPr>
              <w:jc w:val="right"/>
              <w:rPr>
                <w:sz w:val="14"/>
                <w:szCs w:val="14"/>
                <w:highlight w:val="yellow"/>
                <w:lang w:eastAsia="tr-TR"/>
              </w:rPr>
            </w:pPr>
            <w:r>
              <w:rPr>
                <w:sz w:val="14"/>
                <w:szCs w:val="14"/>
              </w:rPr>
              <w:t>2,138,280</w:t>
            </w:r>
          </w:p>
        </w:tc>
        <w:tc>
          <w:tcPr>
            <w:tcW w:w="851" w:type="dxa"/>
            <w:tcBorders>
              <w:top w:val="nil"/>
              <w:left w:val="nil"/>
              <w:bottom w:val="nil"/>
              <w:right w:val="nil"/>
            </w:tcBorders>
            <w:shd w:val="clear" w:color="auto" w:fill="auto"/>
            <w:vAlign w:val="bottom"/>
            <w:hideMark/>
          </w:tcPr>
          <w:p w14:paraId="03DA5FFE" w14:textId="6D30FC2D" w:rsidR="0029243E" w:rsidRPr="00213A2D" w:rsidRDefault="0029243E" w:rsidP="00A66E8A">
            <w:pPr>
              <w:jc w:val="right"/>
              <w:rPr>
                <w:sz w:val="14"/>
                <w:szCs w:val="14"/>
                <w:highlight w:val="yellow"/>
                <w:lang w:eastAsia="tr-TR"/>
              </w:rPr>
            </w:pPr>
            <w:r>
              <w:rPr>
                <w:sz w:val="14"/>
                <w:szCs w:val="14"/>
              </w:rPr>
              <w:t>2,895,993</w:t>
            </w:r>
          </w:p>
        </w:tc>
        <w:tc>
          <w:tcPr>
            <w:tcW w:w="850" w:type="dxa"/>
            <w:tcBorders>
              <w:top w:val="nil"/>
              <w:left w:val="nil"/>
              <w:bottom w:val="nil"/>
              <w:right w:val="nil"/>
            </w:tcBorders>
            <w:shd w:val="clear" w:color="auto" w:fill="auto"/>
            <w:vAlign w:val="bottom"/>
            <w:hideMark/>
          </w:tcPr>
          <w:p w14:paraId="6BA1489F" w14:textId="46495452" w:rsidR="0029243E" w:rsidRPr="00213A2D" w:rsidRDefault="0029243E" w:rsidP="00A66E8A">
            <w:pPr>
              <w:jc w:val="right"/>
              <w:rPr>
                <w:sz w:val="14"/>
                <w:szCs w:val="14"/>
                <w:highlight w:val="yellow"/>
                <w:lang w:eastAsia="tr-TR"/>
              </w:rPr>
            </w:pPr>
            <w:r>
              <w:rPr>
                <w:sz w:val="14"/>
                <w:szCs w:val="14"/>
              </w:rPr>
              <w:t>39,726,490</w:t>
            </w:r>
          </w:p>
        </w:tc>
        <w:tc>
          <w:tcPr>
            <w:tcW w:w="993" w:type="dxa"/>
            <w:tcBorders>
              <w:top w:val="nil"/>
              <w:left w:val="nil"/>
              <w:bottom w:val="nil"/>
              <w:right w:val="nil"/>
            </w:tcBorders>
            <w:shd w:val="clear" w:color="auto" w:fill="auto"/>
            <w:vAlign w:val="bottom"/>
            <w:hideMark/>
          </w:tcPr>
          <w:p w14:paraId="256BE231" w14:textId="2D96B715" w:rsidR="0029243E" w:rsidRPr="00213A2D" w:rsidRDefault="0029243E" w:rsidP="00A66E8A">
            <w:pPr>
              <w:jc w:val="right"/>
              <w:rPr>
                <w:sz w:val="14"/>
                <w:szCs w:val="14"/>
                <w:highlight w:val="yellow"/>
                <w:lang w:eastAsia="tr-TR"/>
              </w:rPr>
            </w:pPr>
            <w:r>
              <w:rPr>
                <w:sz w:val="14"/>
                <w:szCs w:val="14"/>
              </w:rPr>
              <w:t>4,586,370</w:t>
            </w:r>
          </w:p>
        </w:tc>
        <w:tc>
          <w:tcPr>
            <w:tcW w:w="1134" w:type="dxa"/>
            <w:tcBorders>
              <w:top w:val="nil"/>
              <w:left w:val="nil"/>
              <w:bottom w:val="nil"/>
              <w:right w:val="nil"/>
            </w:tcBorders>
            <w:shd w:val="clear" w:color="auto" w:fill="auto"/>
            <w:vAlign w:val="bottom"/>
            <w:hideMark/>
          </w:tcPr>
          <w:p w14:paraId="36D130F7" w14:textId="68E00346" w:rsidR="0029243E" w:rsidRPr="00213A2D" w:rsidRDefault="0029243E" w:rsidP="00A66E8A">
            <w:pPr>
              <w:jc w:val="right"/>
              <w:rPr>
                <w:sz w:val="14"/>
                <w:szCs w:val="14"/>
                <w:highlight w:val="yellow"/>
                <w:lang w:eastAsia="tr-TR"/>
              </w:rPr>
            </w:pPr>
            <w:r>
              <w:rPr>
                <w:sz w:val="14"/>
                <w:szCs w:val="14"/>
              </w:rPr>
              <w:t>85,370</w:t>
            </w:r>
          </w:p>
        </w:tc>
        <w:tc>
          <w:tcPr>
            <w:tcW w:w="992" w:type="dxa"/>
            <w:tcBorders>
              <w:top w:val="nil"/>
              <w:left w:val="nil"/>
              <w:bottom w:val="nil"/>
              <w:right w:val="nil"/>
            </w:tcBorders>
            <w:shd w:val="clear" w:color="auto" w:fill="auto"/>
            <w:vAlign w:val="bottom"/>
            <w:hideMark/>
          </w:tcPr>
          <w:p w14:paraId="1250524B" w14:textId="6269A9A8" w:rsidR="0029243E" w:rsidRPr="00213A2D" w:rsidRDefault="0029243E" w:rsidP="00A66E8A">
            <w:pPr>
              <w:jc w:val="right"/>
              <w:rPr>
                <w:sz w:val="14"/>
                <w:szCs w:val="14"/>
                <w:highlight w:val="yellow"/>
                <w:lang w:eastAsia="tr-TR"/>
              </w:rPr>
            </w:pPr>
            <w:r>
              <w:rPr>
                <w:sz w:val="14"/>
                <w:szCs w:val="14"/>
              </w:rPr>
              <w:t>50,549,658</w:t>
            </w:r>
          </w:p>
        </w:tc>
      </w:tr>
      <w:tr w:rsidR="00C73DF8" w:rsidRPr="00213A2D" w14:paraId="0C098272" w14:textId="77777777" w:rsidTr="00A66E8A">
        <w:trPr>
          <w:divId w:val="1523545038"/>
          <w:trHeight w:val="244"/>
        </w:trPr>
        <w:tc>
          <w:tcPr>
            <w:tcW w:w="2410" w:type="dxa"/>
            <w:tcBorders>
              <w:top w:val="nil"/>
              <w:left w:val="nil"/>
              <w:bottom w:val="nil"/>
              <w:right w:val="nil"/>
            </w:tcBorders>
            <w:shd w:val="clear" w:color="auto" w:fill="auto"/>
            <w:noWrap/>
            <w:vAlign w:val="center"/>
            <w:hideMark/>
          </w:tcPr>
          <w:p w14:paraId="5D684D9E" w14:textId="77777777" w:rsidR="0029243E" w:rsidRPr="000339F7" w:rsidRDefault="0029243E">
            <w:pPr>
              <w:rPr>
                <w:sz w:val="14"/>
                <w:szCs w:val="14"/>
                <w:lang w:eastAsia="tr-TR"/>
              </w:rPr>
            </w:pPr>
            <w:r w:rsidRPr="000339F7">
              <w:rPr>
                <w:sz w:val="14"/>
                <w:szCs w:val="14"/>
                <w:lang w:eastAsia="tr-TR"/>
              </w:rPr>
              <w:t>Verilen krediler (**)</w:t>
            </w:r>
          </w:p>
        </w:tc>
        <w:tc>
          <w:tcPr>
            <w:tcW w:w="934" w:type="dxa"/>
            <w:tcBorders>
              <w:top w:val="nil"/>
              <w:left w:val="nil"/>
              <w:bottom w:val="nil"/>
              <w:right w:val="nil"/>
            </w:tcBorders>
            <w:shd w:val="clear" w:color="auto" w:fill="auto"/>
            <w:vAlign w:val="bottom"/>
            <w:hideMark/>
          </w:tcPr>
          <w:p w14:paraId="05768C3B" w14:textId="7D603BDE" w:rsidR="0029243E" w:rsidRPr="00213A2D" w:rsidRDefault="0029243E" w:rsidP="00A66E8A">
            <w:pPr>
              <w:jc w:val="right"/>
              <w:rPr>
                <w:sz w:val="14"/>
                <w:szCs w:val="14"/>
                <w:highlight w:val="yellow"/>
                <w:lang w:eastAsia="tr-TR"/>
              </w:rPr>
            </w:pPr>
            <w:r>
              <w:rPr>
                <w:sz w:val="14"/>
                <w:szCs w:val="14"/>
              </w:rPr>
              <w:t>-</w:t>
            </w:r>
          </w:p>
        </w:tc>
        <w:tc>
          <w:tcPr>
            <w:tcW w:w="909" w:type="dxa"/>
            <w:tcBorders>
              <w:top w:val="nil"/>
              <w:left w:val="nil"/>
              <w:bottom w:val="nil"/>
              <w:right w:val="nil"/>
            </w:tcBorders>
            <w:shd w:val="clear" w:color="auto" w:fill="auto"/>
            <w:vAlign w:val="bottom"/>
            <w:hideMark/>
          </w:tcPr>
          <w:p w14:paraId="2FEE6124" w14:textId="57ADA0E9" w:rsidR="0029243E" w:rsidRPr="00213A2D" w:rsidRDefault="0029243E" w:rsidP="00A66E8A">
            <w:pPr>
              <w:jc w:val="right"/>
              <w:rPr>
                <w:sz w:val="14"/>
                <w:szCs w:val="14"/>
                <w:highlight w:val="yellow"/>
                <w:lang w:eastAsia="tr-TR"/>
              </w:rPr>
            </w:pPr>
            <w:r>
              <w:rPr>
                <w:sz w:val="14"/>
                <w:szCs w:val="14"/>
              </w:rPr>
              <w:t>23,316,022</w:t>
            </w:r>
          </w:p>
        </w:tc>
        <w:tc>
          <w:tcPr>
            <w:tcW w:w="850" w:type="dxa"/>
            <w:tcBorders>
              <w:top w:val="nil"/>
              <w:left w:val="nil"/>
              <w:bottom w:val="nil"/>
              <w:right w:val="nil"/>
            </w:tcBorders>
            <w:shd w:val="clear" w:color="auto" w:fill="auto"/>
            <w:vAlign w:val="bottom"/>
            <w:hideMark/>
          </w:tcPr>
          <w:p w14:paraId="67117446" w14:textId="7A5D2B32" w:rsidR="0029243E" w:rsidRPr="00213A2D" w:rsidRDefault="0029243E" w:rsidP="00A66E8A">
            <w:pPr>
              <w:jc w:val="right"/>
              <w:rPr>
                <w:sz w:val="14"/>
                <w:szCs w:val="14"/>
                <w:highlight w:val="yellow"/>
                <w:lang w:eastAsia="tr-TR"/>
              </w:rPr>
            </w:pPr>
            <w:r>
              <w:rPr>
                <w:sz w:val="14"/>
                <w:szCs w:val="14"/>
              </w:rPr>
              <w:t>28,213,947</w:t>
            </w:r>
          </w:p>
        </w:tc>
        <w:tc>
          <w:tcPr>
            <w:tcW w:w="851" w:type="dxa"/>
            <w:tcBorders>
              <w:top w:val="nil"/>
              <w:left w:val="nil"/>
              <w:bottom w:val="nil"/>
              <w:right w:val="nil"/>
            </w:tcBorders>
            <w:shd w:val="clear" w:color="auto" w:fill="auto"/>
            <w:vAlign w:val="bottom"/>
            <w:hideMark/>
          </w:tcPr>
          <w:p w14:paraId="23A6853C" w14:textId="6DB62A6D" w:rsidR="0029243E" w:rsidRPr="00213A2D" w:rsidRDefault="0029243E" w:rsidP="00A66E8A">
            <w:pPr>
              <w:jc w:val="right"/>
              <w:rPr>
                <w:sz w:val="14"/>
                <w:szCs w:val="14"/>
                <w:highlight w:val="yellow"/>
                <w:lang w:eastAsia="tr-TR"/>
              </w:rPr>
            </w:pPr>
            <w:r>
              <w:rPr>
                <w:sz w:val="14"/>
                <w:szCs w:val="14"/>
              </w:rPr>
              <w:t>64,824,771</w:t>
            </w:r>
          </w:p>
        </w:tc>
        <w:tc>
          <w:tcPr>
            <w:tcW w:w="850" w:type="dxa"/>
            <w:tcBorders>
              <w:top w:val="nil"/>
              <w:left w:val="nil"/>
              <w:bottom w:val="nil"/>
              <w:right w:val="nil"/>
            </w:tcBorders>
            <w:shd w:val="clear" w:color="auto" w:fill="auto"/>
            <w:vAlign w:val="bottom"/>
            <w:hideMark/>
          </w:tcPr>
          <w:p w14:paraId="4652268A" w14:textId="45525277" w:rsidR="0029243E" w:rsidRPr="00213A2D" w:rsidRDefault="0029243E" w:rsidP="00A66E8A">
            <w:pPr>
              <w:jc w:val="right"/>
              <w:rPr>
                <w:sz w:val="14"/>
                <w:szCs w:val="14"/>
                <w:highlight w:val="yellow"/>
                <w:lang w:eastAsia="tr-TR"/>
              </w:rPr>
            </w:pPr>
            <w:r>
              <w:rPr>
                <w:sz w:val="14"/>
                <w:szCs w:val="14"/>
              </w:rPr>
              <w:t>56,462,607</w:t>
            </w:r>
          </w:p>
        </w:tc>
        <w:tc>
          <w:tcPr>
            <w:tcW w:w="993" w:type="dxa"/>
            <w:tcBorders>
              <w:top w:val="nil"/>
              <w:left w:val="nil"/>
              <w:bottom w:val="nil"/>
              <w:right w:val="nil"/>
            </w:tcBorders>
            <w:shd w:val="clear" w:color="auto" w:fill="auto"/>
            <w:vAlign w:val="bottom"/>
            <w:hideMark/>
          </w:tcPr>
          <w:p w14:paraId="589D4A82" w14:textId="65A9212E" w:rsidR="0029243E" w:rsidRPr="00213A2D" w:rsidRDefault="0029243E" w:rsidP="00A66E8A">
            <w:pPr>
              <w:jc w:val="right"/>
              <w:rPr>
                <w:sz w:val="14"/>
                <w:szCs w:val="14"/>
                <w:highlight w:val="yellow"/>
                <w:lang w:eastAsia="tr-TR"/>
              </w:rPr>
            </w:pPr>
            <w:r>
              <w:rPr>
                <w:sz w:val="14"/>
                <w:szCs w:val="14"/>
              </w:rPr>
              <w:t>6,520,925</w:t>
            </w:r>
          </w:p>
        </w:tc>
        <w:tc>
          <w:tcPr>
            <w:tcW w:w="1134" w:type="dxa"/>
            <w:tcBorders>
              <w:top w:val="nil"/>
              <w:left w:val="nil"/>
              <w:bottom w:val="nil"/>
              <w:right w:val="nil"/>
            </w:tcBorders>
            <w:shd w:val="clear" w:color="auto" w:fill="auto"/>
            <w:vAlign w:val="bottom"/>
            <w:hideMark/>
          </w:tcPr>
          <w:p w14:paraId="254036EB" w14:textId="246ADD46" w:rsidR="0029243E" w:rsidRPr="00213A2D" w:rsidRDefault="0029243E" w:rsidP="00A66E8A">
            <w:pPr>
              <w:jc w:val="right"/>
              <w:rPr>
                <w:sz w:val="14"/>
                <w:szCs w:val="14"/>
                <w:highlight w:val="yellow"/>
                <w:lang w:eastAsia="tr-TR"/>
              </w:rPr>
            </w:pPr>
            <w:r>
              <w:rPr>
                <w:sz w:val="14"/>
                <w:szCs w:val="14"/>
              </w:rPr>
              <w:t>(9,262,815)</w:t>
            </w:r>
          </w:p>
        </w:tc>
        <w:tc>
          <w:tcPr>
            <w:tcW w:w="992" w:type="dxa"/>
            <w:tcBorders>
              <w:top w:val="nil"/>
              <w:left w:val="nil"/>
              <w:bottom w:val="nil"/>
              <w:right w:val="nil"/>
            </w:tcBorders>
            <w:shd w:val="clear" w:color="auto" w:fill="auto"/>
            <w:vAlign w:val="bottom"/>
            <w:hideMark/>
          </w:tcPr>
          <w:p w14:paraId="2B87991C" w14:textId="448482AD" w:rsidR="0029243E" w:rsidRPr="00213A2D" w:rsidRDefault="0029243E" w:rsidP="00A66E8A">
            <w:pPr>
              <w:jc w:val="right"/>
              <w:rPr>
                <w:sz w:val="14"/>
                <w:szCs w:val="14"/>
                <w:highlight w:val="yellow"/>
                <w:lang w:eastAsia="tr-TR"/>
              </w:rPr>
            </w:pPr>
            <w:r>
              <w:rPr>
                <w:sz w:val="14"/>
                <w:szCs w:val="14"/>
              </w:rPr>
              <w:t>170,075,457</w:t>
            </w:r>
          </w:p>
        </w:tc>
      </w:tr>
      <w:tr w:rsidR="00C73DF8" w:rsidRPr="00213A2D" w14:paraId="355E5390" w14:textId="77777777" w:rsidTr="00A66E8A">
        <w:trPr>
          <w:divId w:val="1523545038"/>
          <w:trHeight w:val="244"/>
        </w:trPr>
        <w:tc>
          <w:tcPr>
            <w:tcW w:w="2410" w:type="dxa"/>
            <w:tcBorders>
              <w:top w:val="nil"/>
              <w:left w:val="nil"/>
              <w:bottom w:val="nil"/>
              <w:right w:val="nil"/>
            </w:tcBorders>
            <w:shd w:val="clear" w:color="auto" w:fill="auto"/>
            <w:noWrap/>
            <w:vAlign w:val="center"/>
            <w:hideMark/>
          </w:tcPr>
          <w:p w14:paraId="63DDF686" w14:textId="77777777" w:rsidR="0029243E" w:rsidRPr="000339F7" w:rsidRDefault="0029243E">
            <w:pPr>
              <w:rPr>
                <w:sz w:val="14"/>
                <w:szCs w:val="14"/>
                <w:lang w:eastAsia="tr-TR"/>
              </w:rPr>
            </w:pPr>
            <w:r w:rsidRPr="000339F7">
              <w:rPr>
                <w:sz w:val="14"/>
                <w:szCs w:val="14"/>
                <w:lang w:eastAsia="tr-TR"/>
              </w:rPr>
              <w:t>İtfa edilmiş maliyeti ile değerlenen finansal varlıklar</w:t>
            </w:r>
          </w:p>
        </w:tc>
        <w:tc>
          <w:tcPr>
            <w:tcW w:w="934" w:type="dxa"/>
            <w:tcBorders>
              <w:top w:val="nil"/>
              <w:left w:val="nil"/>
              <w:bottom w:val="nil"/>
              <w:right w:val="nil"/>
            </w:tcBorders>
            <w:shd w:val="clear" w:color="auto" w:fill="auto"/>
            <w:vAlign w:val="bottom"/>
            <w:hideMark/>
          </w:tcPr>
          <w:p w14:paraId="55476BD6" w14:textId="584BEA1B" w:rsidR="0029243E" w:rsidRPr="00213A2D" w:rsidRDefault="0029243E" w:rsidP="00A66E8A">
            <w:pPr>
              <w:jc w:val="right"/>
              <w:rPr>
                <w:sz w:val="14"/>
                <w:szCs w:val="14"/>
                <w:highlight w:val="yellow"/>
                <w:lang w:eastAsia="tr-TR"/>
              </w:rPr>
            </w:pPr>
            <w:r>
              <w:rPr>
                <w:sz w:val="14"/>
                <w:szCs w:val="14"/>
              </w:rPr>
              <w:t>-</w:t>
            </w:r>
          </w:p>
        </w:tc>
        <w:tc>
          <w:tcPr>
            <w:tcW w:w="909" w:type="dxa"/>
            <w:tcBorders>
              <w:top w:val="nil"/>
              <w:left w:val="nil"/>
              <w:bottom w:val="nil"/>
              <w:right w:val="nil"/>
            </w:tcBorders>
            <w:shd w:val="clear" w:color="auto" w:fill="auto"/>
            <w:vAlign w:val="bottom"/>
            <w:hideMark/>
          </w:tcPr>
          <w:p w14:paraId="3000E5EE" w14:textId="6BFEEACC" w:rsidR="0029243E" w:rsidRPr="00213A2D" w:rsidRDefault="0029243E" w:rsidP="00A66E8A">
            <w:pPr>
              <w:jc w:val="right"/>
              <w:rPr>
                <w:sz w:val="14"/>
                <w:szCs w:val="14"/>
                <w:highlight w:val="yellow"/>
                <w:lang w:eastAsia="tr-TR"/>
              </w:rPr>
            </w:pPr>
            <w:r>
              <w:rPr>
                <w:sz w:val="14"/>
                <w:szCs w:val="14"/>
              </w:rPr>
              <w:t>-</w:t>
            </w:r>
          </w:p>
        </w:tc>
        <w:tc>
          <w:tcPr>
            <w:tcW w:w="850" w:type="dxa"/>
            <w:tcBorders>
              <w:top w:val="nil"/>
              <w:left w:val="nil"/>
              <w:bottom w:val="nil"/>
              <w:right w:val="nil"/>
            </w:tcBorders>
            <w:shd w:val="clear" w:color="auto" w:fill="auto"/>
            <w:vAlign w:val="bottom"/>
            <w:hideMark/>
          </w:tcPr>
          <w:p w14:paraId="2D81B899" w14:textId="018CC056" w:rsidR="0029243E" w:rsidRPr="00213A2D" w:rsidRDefault="0029243E" w:rsidP="00A66E8A">
            <w:pPr>
              <w:jc w:val="right"/>
              <w:rPr>
                <w:sz w:val="14"/>
                <w:szCs w:val="14"/>
                <w:highlight w:val="yellow"/>
                <w:lang w:eastAsia="tr-TR"/>
              </w:rPr>
            </w:pPr>
            <w:r>
              <w:rPr>
                <w:sz w:val="14"/>
                <w:szCs w:val="14"/>
              </w:rPr>
              <w:t>-</w:t>
            </w:r>
          </w:p>
        </w:tc>
        <w:tc>
          <w:tcPr>
            <w:tcW w:w="851" w:type="dxa"/>
            <w:tcBorders>
              <w:top w:val="nil"/>
              <w:left w:val="nil"/>
              <w:bottom w:val="nil"/>
              <w:right w:val="nil"/>
            </w:tcBorders>
            <w:shd w:val="clear" w:color="auto" w:fill="auto"/>
            <w:vAlign w:val="bottom"/>
            <w:hideMark/>
          </w:tcPr>
          <w:p w14:paraId="649396F4" w14:textId="20E0C3AF" w:rsidR="0029243E" w:rsidRPr="00213A2D" w:rsidRDefault="0029243E" w:rsidP="00A66E8A">
            <w:pPr>
              <w:jc w:val="right"/>
              <w:rPr>
                <w:sz w:val="14"/>
                <w:szCs w:val="14"/>
                <w:highlight w:val="yellow"/>
                <w:lang w:eastAsia="tr-TR"/>
              </w:rPr>
            </w:pPr>
            <w:r>
              <w:rPr>
                <w:sz w:val="14"/>
                <w:szCs w:val="14"/>
              </w:rPr>
              <w:t>665,122</w:t>
            </w:r>
          </w:p>
        </w:tc>
        <w:tc>
          <w:tcPr>
            <w:tcW w:w="850" w:type="dxa"/>
            <w:tcBorders>
              <w:top w:val="nil"/>
              <w:left w:val="nil"/>
              <w:bottom w:val="nil"/>
              <w:right w:val="nil"/>
            </w:tcBorders>
            <w:shd w:val="clear" w:color="auto" w:fill="auto"/>
            <w:vAlign w:val="bottom"/>
            <w:hideMark/>
          </w:tcPr>
          <w:p w14:paraId="0D12F286" w14:textId="7E481784" w:rsidR="0029243E" w:rsidRPr="00213A2D" w:rsidRDefault="0029243E" w:rsidP="00A66E8A">
            <w:pPr>
              <w:jc w:val="right"/>
              <w:rPr>
                <w:sz w:val="14"/>
                <w:szCs w:val="14"/>
                <w:highlight w:val="yellow"/>
                <w:lang w:eastAsia="tr-TR"/>
              </w:rPr>
            </w:pPr>
            <w:r>
              <w:rPr>
                <w:sz w:val="14"/>
                <w:szCs w:val="14"/>
              </w:rPr>
              <w:t>10,853,721</w:t>
            </w:r>
          </w:p>
        </w:tc>
        <w:tc>
          <w:tcPr>
            <w:tcW w:w="993" w:type="dxa"/>
            <w:tcBorders>
              <w:top w:val="nil"/>
              <w:left w:val="nil"/>
              <w:bottom w:val="nil"/>
              <w:right w:val="nil"/>
            </w:tcBorders>
            <w:shd w:val="clear" w:color="auto" w:fill="auto"/>
            <w:vAlign w:val="bottom"/>
            <w:hideMark/>
          </w:tcPr>
          <w:p w14:paraId="2AEEB707" w14:textId="59358A40" w:rsidR="0029243E" w:rsidRPr="00213A2D" w:rsidRDefault="0029243E" w:rsidP="00A66E8A">
            <w:pPr>
              <w:jc w:val="right"/>
              <w:rPr>
                <w:sz w:val="14"/>
                <w:szCs w:val="14"/>
                <w:highlight w:val="yellow"/>
                <w:lang w:eastAsia="tr-TR"/>
              </w:rPr>
            </w:pPr>
            <w:r>
              <w:rPr>
                <w:sz w:val="14"/>
                <w:szCs w:val="14"/>
              </w:rPr>
              <w:t>4,612,836</w:t>
            </w:r>
          </w:p>
        </w:tc>
        <w:tc>
          <w:tcPr>
            <w:tcW w:w="1134" w:type="dxa"/>
            <w:tcBorders>
              <w:top w:val="nil"/>
              <w:left w:val="nil"/>
              <w:bottom w:val="nil"/>
              <w:right w:val="nil"/>
            </w:tcBorders>
            <w:shd w:val="clear" w:color="auto" w:fill="auto"/>
            <w:vAlign w:val="bottom"/>
            <w:hideMark/>
          </w:tcPr>
          <w:p w14:paraId="22F051CD" w14:textId="760596E8" w:rsidR="0029243E" w:rsidRPr="00213A2D" w:rsidRDefault="0029243E" w:rsidP="00A66E8A">
            <w:pPr>
              <w:jc w:val="right"/>
              <w:rPr>
                <w:sz w:val="14"/>
                <w:szCs w:val="14"/>
                <w:highlight w:val="yellow"/>
                <w:lang w:val="en-US"/>
              </w:rPr>
            </w:pPr>
            <w:r>
              <w:rPr>
                <w:sz w:val="14"/>
                <w:szCs w:val="14"/>
              </w:rPr>
              <w:t>(12,557)</w:t>
            </w:r>
          </w:p>
        </w:tc>
        <w:tc>
          <w:tcPr>
            <w:tcW w:w="992" w:type="dxa"/>
            <w:tcBorders>
              <w:top w:val="nil"/>
              <w:left w:val="nil"/>
              <w:bottom w:val="nil"/>
              <w:right w:val="nil"/>
            </w:tcBorders>
            <w:shd w:val="clear" w:color="auto" w:fill="auto"/>
            <w:vAlign w:val="bottom"/>
            <w:hideMark/>
          </w:tcPr>
          <w:p w14:paraId="787ED92C" w14:textId="46FD1D6E" w:rsidR="0029243E" w:rsidRPr="00213A2D" w:rsidRDefault="0029243E" w:rsidP="00A66E8A">
            <w:pPr>
              <w:jc w:val="right"/>
              <w:rPr>
                <w:sz w:val="14"/>
                <w:szCs w:val="14"/>
                <w:highlight w:val="yellow"/>
                <w:lang w:eastAsia="tr-TR"/>
              </w:rPr>
            </w:pPr>
            <w:r>
              <w:rPr>
                <w:sz w:val="14"/>
                <w:szCs w:val="14"/>
              </w:rPr>
              <w:t>16,119,122</w:t>
            </w:r>
          </w:p>
        </w:tc>
      </w:tr>
      <w:tr w:rsidR="00C73DF8" w:rsidRPr="00213A2D" w14:paraId="4AD8779A" w14:textId="77777777" w:rsidTr="00A66E8A">
        <w:trPr>
          <w:divId w:val="1523545038"/>
          <w:trHeight w:val="244"/>
        </w:trPr>
        <w:tc>
          <w:tcPr>
            <w:tcW w:w="2410" w:type="dxa"/>
            <w:tcBorders>
              <w:top w:val="nil"/>
              <w:left w:val="nil"/>
              <w:bottom w:val="single" w:sz="8" w:space="0" w:color="auto"/>
              <w:right w:val="nil"/>
            </w:tcBorders>
            <w:shd w:val="clear" w:color="auto" w:fill="auto"/>
            <w:noWrap/>
            <w:vAlign w:val="center"/>
            <w:hideMark/>
          </w:tcPr>
          <w:p w14:paraId="7EB88869" w14:textId="77777777" w:rsidR="0029243E" w:rsidRPr="000339F7" w:rsidRDefault="0029243E">
            <w:pPr>
              <w:rPr>
                <w:sz w:val="14"/>
                <w:szCs w:val="14"/>
                <w:lang w:eastAsia="tr-TR"/>
              </w:rPr>
            </w:pPr>
            <w:r w:rsidRPr="000339F7">
              <w:rPr>
                <w:sz w:val="14"/>
                <w:szCs w:val="14"/>
                <w:lang w:eastAsia="tr-TR"/>
              </w:rPr>
              <w:t>Diğer varlıklar (***)</w:t>
            </w:r>
          </w:p>
        </w:tc>
        <w:tc>
          <w:tcPr>
            <w:tcW w:w="934" w:type="dxa"/>
            <w:tcBorders>
              <w:top w:val="nil"/>
              <w:left w:val="nil"/>
              <w:bottom w:val="single" w:sz="8" w:space="0" w:color="auto"/>
              <w:right w:val="nil"/>
            </w:tcBorders>
            <w:shd w:val="clear" w:color="auto" w:fill="auto"/>
            <w:vAlign w:val="bottom"/>
            <w:hideMark/>
          </w:tcPr>
          <w:p w14:paraId="085620D4" w14:textId="0FC0F730" w:rsidR="0029243E" w:rsidRPr="00213A2D" w:rsidRDefault="0029243E" w:rsidP="00A66E8A">
            <w:pPr>
              <w:jc w:val="right"/>
              <w:rPr>
                <w:sz w:val="14"/>
                <w:szCs w:val="14"/>
                <w:highlight w:val="yellow"/>
                <w:lang w:eastAsia="tr-TR"/>
              </w:rPr>
            </w:pPr>
            <w:r>
              <w:rPr>
                <w:sz w:val="14"/>
                <w:szCs w:val="14"/>
              </w:rPr>
              <w:t>3,413,214</w:t>
            </w:r>
          </w:p>
        </w:tc>
        <w:tc>
          <w:tcPr>
            <w:tcW w:w="909" w:type="dxa"/>
            <w:tcBorders>
              <w:top w:val="nil"/>
              <w:left w:val="nil"/>
              <w:bottom w:val="single" w:sz="8" w:space="0" w:color="auto"/>
              <w:right w:val="nil"/>
            </w:tcBorders>
            <w:shd w:val="clear" w:color="auto" w:fill="auto"/>
            <w:vAlign w:val="bottom"/>
            <w:hideMark/>
          </w:tcPr>
          <w:p w14:paraId="6B362214" w14:textId="049A149D" w:rsidR="0029243E" w:rsidRPr="00213A2D" w:rsidRDefault="0029243E" w:rsidP="00A66E8A">
            <w:pPr>
              <w:jc w:val="right"/>
              <w:rPr>
                <w:sz w:val="14"/>
                <w:szCs w:val="14"/>
                <w:highlight w:val="yellow"/>
                <w:lang w:eastAsia="tr-TR"/>
              </w:rPr>
            </w:pPr>
            <w:r>
              <w:rPr>
                <w:sz w:val="14"/>
                <w:szCs w:val="14"/>
              </w:rPr>
              <w:t>2,886,535</w:t>
            </w:r>
          </w:p>
        </w:tc>
        <w:tc>
          <w:tcPr>
            <w:tcW w:w="850" w:type="dxa"/>
            <w:tcBorders>
              <w:top w:val="nil"/>
              <w:left w:val="nil"/>
              <w:bottom w:val="single" w:sz="8" w:space="0" w:color="auto"/>
              <w:right w:val="nil"/>
            </w:tcBorders>
            <w:shd w:val="clear" w:color="auto" w:fill="auto"/>
            <w:vAlign w:val="bottom"/>
            <w:hideMark/>
          </w:tcPr>
          <w:p w14:paraId="16C65AE5" w14:textId="208F45AE" w:rsidR="0029243E" w:rsidRPr="00213A2D" w:rsidRDefault="0029243E" w:rsidP="00A66E8A">
            <w:pPr>
              <w:jc w:val="right"/>
              <w:rPr>
                <w:sz w:val="14"/>
                <w:szCs w:val="14"/>
                <w:highlight w:val="yellow"/>
                <w:lang w:eastAsia="tr-TR"/>
              </w:rPr>
            </w:pPr>
            <w:r>
              <w:rPr>
                <w:sz w:val="14"/>
                <w:szCs w:val="14"/>
              </w:rPr>
              <w:t>11,299</w:t>
            </w:r>
          </w:p>
        </w:tc>
        <w:tc>
          <w:tcPr>
            <w:tcW w:w="851" w:type="dxa"/>
            <w:tcBorders>
              <w:top w:val="nil"/>
              <w:left w:val="nil"/>
              <w:bottom w:val="single" w:sz="8" w:space="0" w:color="auto"/>
              <w:right w:val="nil"/>
            </w:tcBorders>
            <w:shd w:val="clear" w:color="auto" w:fill="auto"/>
            <w:vAlign w:val="bottom"/>
            <w:hideMark/>
          </w:tcPr>
          <w:p w14:paraId="5299BFF5" w14:textId="0CC9F8B2" w:rsidR="0029243E" w:rsidRPr="00213A2D" w:rsidRDefault="0029243E" w:rsidP="00A66E8A">
            <w:pPr>
              <w:jc w:val="right"/>
              <w:rPr>
                <w:sz w:val="14"/>
                <w:szCs w:val="14"/>
                <w:highlight w:val="yellow"/>
                <w:lang w:eastAsia="tr-TR"/>
              </w:rPr>
            </w:pPr>
            <w:r>
              <w:rPr>
                <w:sz w:val="14"/>
                <w:szCs w:val="14"/>
              </w:rPr>
              <w:t>-</w:t>
            </w:r>
          </w:p>
        </w:tc>
        <w:tc>
          <w:tcPr>
            <w:tcW w:w="850" w:type="dxa"/>
            <w:tcBorders>
              <w:top w:val="nil"/>
              <w:left w:val="nil"/>
              <w:bottom w:val="single" w:sz="8" w:space="0" w:color="auto"/>
              <w:right w:val="nil"/>
            </w:tcBorders>
            <w:shd w:val="clear" w:color="auto" w:fill="auto"/>
            <w:vAlign w:val="bottom"/>
            <w:hideMark/>
          </w:tcPr>
          <w:p w14:paraId="6F65FFC1" w14:textId="01DB3145" w:rsidR="0029243E" w:rsidRPr="00213A2D" w:rsidRDefault="0029243E" w:rsidP="00A66E8A">
            <w:pPr>
              <w:jc w:val="right"/>
              <w:rPr>
                <w:sz w:val="14"/>
                <w:szCs w:val="14"/>
                <w:highlight w:val="yellow"/>
                <w:lang w:eastAsia="tr-TR"/>
              </w:rPr>
            </w:pPr>
            <w:r>
              <w:rPr>
                <w:sz w:val="14"/>
                <w:szCs w:val="14"/>
              </w:rPr>
              <w:t>454,182</w:t>
            </w:r>
          </w:p>
        </w:tc>
        <w:tc>
          <w:tcPr>
            <w:tcW w:w="993" w:type="dxa"/>
            <w:tcBorders>
              <w:top w:val="nil"/>
              <w:left w:val="nil"/>
              <w:bottom w:val="single" w:sz="8" w:space="0" w:color="auto"/>
              <w:right w:val="nil"/>
            </w:tcBorders>
            <w:shd w:val="clear" w:color="auto" w:fill="auto"/>
            <w:vAlign w:val="bottom"/>
            <w:hideMark/>
          </w:tcPr>
          <w:p w14:paraId="37118294" w14:textId="325D228A" w:rsidR="0029243E" w:rsidRPr="00213A2D" w:rsidRDefault="0029243E" w:rsidP="00A66E8A">
            <w:pPr>
              <w:jc w:val="right"/>
              <w:rPr>
                <w:sz w:val="14"/>
                <w:szCs w:val="14"/>
                <w:highlight w:val="yellow"/>
                <w:lang w:eastAsia="tr-TR"/>
              </w:rPr>
            </w:pPr>
            <w:r>
              <w:rPr>
                <w:sz w:val="14"/>
                <w:szCs w:val="14"/>
              </w:rPr>
              <w:t>-</w:t>
            </w:r>
          </w:p>
        </w:tc>
        <w:tc>
          <w:tcPr>
            <w:tcW w:w="1134" w:type="dxa"/>
            <w:tcBorders>
              <w:top w:val="nil"/>
              <w:left w:val="nil"/>
              <w:bottom w:val="single" w:sz="8" w:space="0" w:color="auto"/>
              <w:right w:val="nil"/>
            </w:tcBorders>
            <w:shd w:val="clear" w:color="auto" w:fill="auto"/>
            <w:vAlign w:val="bottom"/>
            <w:hideMark/>
          </w:tcPr>
          <w:p w14:paraId="35CB3E29" w14:textId="17A1AD4D" w:rsidR="0029243E" w:rsidRPr="00213A2D" w:rsidRDefault="0029243E" w:rsidP="00A66E8A">
            <w:pPr>
              <w:jc w:val="right"/>
              <w:rPr>
                <w:sz w:val="14"/>
                <w:szCs w:val="14"/>
                <w:highlight w:val="yellow"/>
                <w:lang w:eastAsia="tr-TR"/>
              </w:rPr>
            </w:pPr>
            <w:r>
              <w:rPr>
                <w:sz w:val="14"/>
                <w:szCs w:val="14"/>
              </w:rPr>
              <w:t>4,569,225</w:t>
            </w:r>
          </w:p>
        </w:tc>
        <w:tc>
          <w:tcPr>
            <w:tcW w:w="992" w:type="dxa"/>
            <w:tcBorders>
              <w:top w:val="nil"/>
              <w:left w:val="nil"/>
              <w:bottom w:val="single" w:sz="8" w:space="0" w:color="auto"/>
              <w:right w:val="nil"/>
            </w:tcBorders>
            <w:shd w:val="clear" w:color="auto" w:fill="auto"/>
            <w:vAlign w:val="bottom"/>
            <w:hideMark/>
          </w:tcPr>
          <w:p w14:paraId="511C6EEE" w14:textId="0B955514" w:rsidR="0029243E" w:rsidRPr="00213A2D" w:rsidRDefault="0029243E" w:rsidP="00A66E8A">
            <w:pPr>
              <w:jc w:val="right"/>
              <w:rPr>
                <w:sz w:val="14"/>
                <w:szCs w:val="14"/>
                <w:highlight w:val="yellow"/>
                <w:lang w:eastAsia="tr-TR"/>
              </w:rPr>
            </w:pPr>
            <w:r>
              <w:rPr>
                <w:sz w:val="14"/>
                <w:szCs w:val="14"/>
              </w:rPr>
              <w:t>11,334,455</w:t>
            </w:r>
          </w:p>
        </w:tc>
      </w:tr>
      <w:tr w:rsidR="00C73DF8" w:rsidRPr="00213A2D" w14:paraId="6A5A1E02" w14:textId="77777777" w:rsidTr="00A66E8A">
        <w:trPr>
          <w:divId w:val="1523545038"/>
          <w:trHeight w:val="244"/>
        </w:trPr>
        <w:tc>
          <w:tcPr>
            <w:tcW w:w="2410" w:type="dxa"/>
            <w:tcBorders>
              <w:top w:val="nil"/>
              <w:left w:val="nil"/>
              <w:bottom w:val="single" w:sz="8" w:space="0" w:color="auto"/>
              <w:right w:val="nil"/>
            </w:tcBorders>
            <w:shd w:val="clear" w:color="auto" w:fill="auto"/>
            <w:vAlign w:val="center"/>
            <w:hideMark/>
          </w:tcPr>
          <w:p w14:paraId="6D71324C" w14:textId="77777777" w:rsidR="0029243E" w:rsidRPr="000339F7" w:rsidRDefault="0029243E">
            <w:pPr>
              <w:rPr>
                <w:b/>
                <w:bCs/>
                <w:sz w:val="14"/>
                <w:szCs w:val="14"/>
                <w:lang w:eastAsia="tr-TR"/>
              </w:rPr>
            </w:pPr>
            <w:r w:rsidRPr="000339F7">
              <w:rPr>
                <w:b/>
                <w:bCs/>
                <w:sz w:val="14"/>
                <w:szCs w:val="14"/>
                <w:lang w:eastAsia="tr-TR"/>
              </w:rPr>
              <w:t>Toplam Varlıklar</w:t>
            </w:r>
          </w:p>
        </w:tc>
        <w:tc>
          <w:tcPr>
            <w:tcW w:w="934" w:type="dxa"/>
            <w:tcBorders>
              <w:top w:val="nil"/>
              <w:left w:val="nil"/>
              <w:bottom w:val="single" w:sz="8" w:space="0" w:color="auto"/>
              <w:right w:val="nil"/>
            </w:tcBorders>
            <w:shd w:val="clear" w:color="auto" w:fill="auto"/>
            <w:vAlign w:val="bottom"/>
            <w:hideMark/>
          </w:tcPr>
          <w:p w14:paraId="2AA38845" w14:textId="099CB6EE" w:rsidR="0029243E" w:rsidRPr="00213A2D" w:rsidRDefault="0029243E" w:rsidP="00A66E8A">
            <w:pPr>
              <w:jc w:val="right"/>
              <w:rPr>
                <w:b/>
                <w:bCs/>
                <w:sz w:val="14"/>
                <w:szCs w:val="14"/>
                <w:highlight w:val="yellow"/>
                <w:lang w:eastAsia="tr-TR"/>
              </w:rPr>
            </w:pPr>
            <w:r>
              <w:rPr>
                <w:b/>
                <w:bCs/>
                <w:sz w:val="14"/>
                <w:szCs w:val="14"/>
              </w:rPr>
              <w:t>54,820,018</w:t>
            </w:r>
          </w:p>
        </w:tc>
        <w:tc>
          <w:tcPr>
            <w:tcW w:w="909" w:type="dxa"/>
            <w:tcBorders>
              <w:top w:val="nil"/>
              <w:left w:val="nil"/>
              <w:bottom w:val="single" w:sz="8" w:space="0" w:color="auto"/>
              <w:right w:val="nil"/>
            </w:tcBorders>
            <w:shd w:val="clear" w:color="auto" w:fill="auto"/>
            <w:vAlign w:val="bottom"/>
            <w:hideMark/>
          </w:tcPr>
          <w:p w14:paraId="5EAF7FE1" w14:textId="308F4828" w:rsidR="0029243E" w:rsidRPr="00213A2D" w:rsidRDefault="0029243E" w:rsidP="00A66E8A">
            <w:pPr>
              <w:jc w:val="right"/>
              <w:rPr>
                <w:b/>
                <w:bCs/>
                <w:sz w:val="14"/>
                <w:szCs w:val="14"/>
                <w:highlight w:val="yellow"/>
                <w:lang w:eastAsia="tr-TR"/>
              </w:rPr>
            </w:pPr>
            <w:r>
              <w:rPr>
                <w:b/>
                <w:bCs/>
                <w:sz w:val="14"/>
                <w:szCs w:val="14"/>
              </w:rPr>
              <w:t>75,488,330</w:t>
            </w:r>
          </w:p>
        </w:tc>
        <w:tc>
          <w:tcPr>
            <w:tcW w:w="850" w:type="dxa"/>
            <w:tcBorders>
              <w:top w:val="nil"/>
              <w:left w:val="nil"/>
              <w:bottom w:val="single" w:sz="8" w:space="0" w:color="auto"/>
              <w:right w:val="nil"/>
            </w:tcBorders>
            <w:shd w:val="clear" w:color="auto" w:fill="auto"/>
            <w:vAlign w:val="bottom"/>
            <w:hideMark/>
          </w:tcPr>
          <w:p w14:paraId="0DC9B927" w14:textId="5AEDADBD" w:rsidR="0029243E" w:rsidRPr="00213A2D" w:rsidRDefault="0029243E" w:rsidP="00A66E8A">
            <w:pPr>
              <w:jc w:val="right"/>
              <w:rPr>
                <w:b/>
                <w:bCs/>
                <w:sz w:val="14"/>
                <w:szCs w:val="14"/>
                <w:highlight w:val="yellow"/>
                <w:lang w:eastAsia="tr-TR"/>
              </w:rPr>
            </w:pPr>
            <w:r>
              <w:rPr>
                <w:b/>
                <w:bCs/>
                <w:sz w:val="14"/>
                <w:szCs w:val="14"/>
              </w:rPr>
              <w:t>30,643,035</w:t>
            </w:r>
          </w:p>
        </w:tc>
        <w:tc>
          <w:tcPr>
            <w:tcW w:w="851" w:type="dxa"/>
            <w:tcBorders>
              <w:top w:val="nil"/>
              <w:left w:val="nil"/>
              <w:bottom w:val="single" w:sz="8" w:space="0" w:color="auto"/>
              <w:right w:val="nil"/>
            </w:tcBorders>
            <w:shd w:val="clear" w:color="auto" w:fill="auto"/>
            <w:vAlign w:val="bottom"/>
            <w:hideMark/>
          </w:tcPr>
          <w:p w14:paraId="0ED0BB8D" w14:textId="071803FC" w:rsidR="0029243E" w:rsidRPr="00213A2D" w:rsidRDefault="0029243E" w:rsidP="00A66E8A">
            <w:pPr>
              <w:jc w:val="right"/>
              <w:rPr>
                <w:b/>
                <w:bCs/>
                <w:sz w:val="14"/>
                <w:szCs w:val="14"/>
                <w:highlight w:val="yellow"/>
                <w:lang w:eastAsia="tr-TR"/>
              </w:rPr>
            </w:pPr>
            <w:r>
              <w:rPr>
                <w:b/>
                <w:bCs/>
                <w:sz w:val="14"/>
                <w:szCs w:val="14"/>
              </w:rPr>
              <w:t>68,893,533</w:t>
            </w:r>
          </w:p>
        </w:tc>
        <w:tc>
          <w:tcPr>
            <w:tcW w:w="850" w:type="dxa"/>
            <w:tcBorders>
              <w:top w:val="nil"/>
              <w:left w:val="nil"/>
              <w:bottom w:val="single" w:sz="8" w:space="0" w:color="auto"/>
              <w:right w:val="nil"/>
            </w:tcBorders>
            <w:shd w:val="clear" w:color="auto" w:fill="auto"/>
            <w:vAlign w:val="bottom"/>
            <w:hideMark/>
          </w:tcPr>
          <w:p w14:paraId="78B7D467" w14:textId="034C4BC9" w:rsidR="0029243E" w:rsidRPr="00213A2D" w:rsidRDefault="0029243E" w:rsidP="00A66E8A">
            <w:pPr>
              <w:jc w:val="right"/>
              <w:rPr>
                <w:b/>
                <w:bCs/>
                <w:sz w:val="14"/>
                <w:szCs w:val="14"/>
                <w:highlight w:val="yellow"/>
                <w:lang w:eastAsia="tr-TR"/>
              </w:rPr>
            </w:pPr>
            <w:r>
              <w:rPr>
                <w:b/>
                <w:bCs/>
                <w:sz w:val="14"/>
                <w:szCs w:val="14"/>
              </w:rPr>
              <w:t>121,812,718</w:t>
            </w:r>
          </w:p>
        </w:tc>
        <w:tc>
          <w:tcPr>
            <w:tcW w:w="993" w:type="dxa"/>
            <w:tcBorders>
              <w:top w:val="nil"/>
              <w:left w:val="nil"/>
              <w:bottom w:val="single" w:sz="8" w:space="0" w:color="auto"/>
              <w:right w:val="nil"/>
            </w:tcBorders>
            <w:shd w:val="clear" w:color="auto" w:fill="auto"/>
            <w:vAlign w:val="bottom"/>
            <w:hideMark/>
          </w:tcPr>
          <w:p w14:paraId="3F5C7EDC" w14:textId="35ACB4F7" w:rsidR="0029243E" w:rsidRPr="00213A2D" w:rsidRDefault="0029243E" w:rsidP="00A66E8A">
            <w:pPr>
              <w:jc w:val="right"/>
              <w:rPr>
                <w:b/>
                <w:bCs/>
                <w:sz w:val="14"/>
                <w:szCs w:val="14"/>
                <w:highlight w:val="yellow"/>
                <w:lang w:eastAsia="tr-TR"/>
              </w:rPr>
            </w:pPr>
            <w:r>
              <w:rPr>
                <w:b/>
                <w:bCs/>
                <w:sz w:val="14"/>
                <w:szCs w:val="14"/>
              </w:rPr>
              <w:t>15,720,131</w:t>
            </w:r>
          </w:p>
        </w:tc>
        <w:tc>
          <w:tcPr>
            <w:tcW w:w="1134" w:type="dxa"/>
            <w:tcBorders>
              <w:top w:val="nil"/>
              <w:left w:val="nil"/>
              <w:bottom w:val="single" w:sz="8" w:space="0" w:color="auto"/>
              <w:right w:val="nil"/>
            </w:tcBorders>
            <w:shd w:val="clear" w:color="auto" w:fill="auto"/>
            <w:vAlign w:val="bottom"/>
            <w:hideMark/>
          </w:tcPr>
          <w:p w14:paraId="5A7B991C" w14:textId="3DA73881" w:rsidR="0029243E" w:rsidRPr="00213A2D" w:rsidRDefault="0029243E" w:rsidP="00A66E8A">
            <w:pPr>
              <w:jc w:val="right"/>
              <w:rPr>
                <w:b/>
                <w:bCs/>
                <w:sz w:val="14"/>
                <w:szCs w:val="14"/>
                <w:highlight w:val="yellow"/>
                <w:lang w:eastAsia="tr-TR"/>
              </w:rPr>
            </w:pPr>
            <w:r>
              <w:rPr>
                <w:b/>
                <w:bCs/>
                <w:sz w:val="14"/>
                <w:szCs w:val="14"/>
              </w:rPr>
              <w:t>(1,956,050)</w:t>
            </w:r>
          </w:p>
        </w:tc>
        <w:tc>
          <w:tcPr>
            <w:tcW w:w="992" w:type="dxa"/>
            <w:tcBorders>
              <w:top w:val="nil"/>
              <w:left w:val="nil"/>
              <w:bottom w:val="single" w:sz="8" w:space="0" w:color="auto"/>
              <w:right w:val="nil"/>
            </w:tcBorders>
            <w:shd w:val="clear" w:color="auto" w:fill="auto"/>
            <w:vAlign w:val="bottom"/>
            <w:hideMark/>
          </w:tcPr>
          <w:p w14:paraId="52ADA32F" w14:textId="6035C5BC" w:rsidR="0029243E" w:rsidRPr="00213A2D" w:rsidRDefault="0029243E" w:rsidP="00A66E8A">
            <w:pPr>
              <w:jc w:val="right"/>
              <w:rPr>
                <w:b/>
                <w:bCs/>
                <w:sz w:val="14"/>
                <w:szCs w:val="14"/>
                <w:highlight w:val="yellow"/>
                <w:lang w:eastAsia="tr-TR"/>
              </w:rPr>
            </w:pPr>
            <w:r>
              <w:rPr>
                <w:b/>
                <w:bCs/>
                <w:sz w:val="14"/>
                <w:szCs w:val="14"/>
              </w:rPr>
              <w:t>365,421,715</w:t>
            </w:r>
          </w:p>
        </w:tc>
      </w:tr>
      <w:tr w:rsidR="00C73DF8" w:rsidRPr="00213A2D" w14:paraId="26A597FD" w14:textId="77777777" w:rsidTr="00A66E8A">
        <w:trPr>
          <w:divId w:val="1523545038"/>
          <w:trHeight w:val="244"/>
        </w:trPr>
        <w:tc>
          <w:tcPr>
            <w:tcW w:w="2410" w:type="dxa"/>
            <w:tcBorders>
              <w:top w:val="nil"/>
              <w:left w:val="nil"/>
              <w:bottom w:val="nil"/>
              <w:right w:val="nil"/>
            </w:tcBorders>
            <w:shd w:val="clear" w:color="auto" w:fill="auto"/>
            <w:noWrap/>
            <w:vAlign w:val="center"/>
            <w:hideMark/>
          </w:tcPr>
          <w:p w14:paraId="1E3E2E10" w14:textId="77777777" w:rsidR="0029243E" w:rsidRPr="000339F7" w:rsidRDefault="0029243E">
            <w:pPr>
              <w:rPr>
                <w:sz w:val="14"/>
                <w:szCs w:val="14"/>
                <w:lang w:eastAsia="tr-TR"/>
              </w:rPr>
            </w:pPr>
            <w:r w:rsidRPr="000339F7">
              <w:rPr>
                <w:sz w:val="14"/>
                <w:szCs w:val="14"/>
                <w:lang w:eastAsia="tr-TR"/>
              </w:rPr>
              <w:t>Yükümlülükler</w:t>
            </w:r>
          </w:p>
        </w:tc>
        <w:tc>
          <w:tcPr>
            <w:tcW w:w="934" w:type="dxa"/>
            <w:tcBorders>
              <w:top w:val="nil"/>
              <w:left w:val="nil"/>
              <w:bottom w:val="nil"/>
              <w:right w:val="nil"/>
            </w:tcBorders>
            <w:shd w:val="clear" w:color="auto" w:fill="auto"/>
            <w:vAlign w:val="bottom"/>
            <w:hideMark/>
          </w:tcPr>
          <w:p w14:paraId="5279CE8A" w14:textId="3B343E4D" w:rsidR="0029243E" w:rsidRPr="00213A2D" w:rsidRDefault="0029243E" w:rsidP="00A66E8A">
            <w:pPr>
              <w:jc w:val="right"/>
              <w:rPr>
                <w:b/>
                <w:sz w:val="14"/>
                <w:szCs w:val="14"/>
                <w:highlight w:val="yellow"/>
                <w:lang w:eastAsia="tr-TR"/>
              </w:rPr>
            </w:pPr>
          </w:p>
        </w:tc>
        <w:tc>
          <w:tcPr>
            <w:tcW w:w="909" w:type="dxa"/>
            <w:tcBorders>
              <w:top w:val="nil"/>
              <w:left w:val="nil"/>
              <w:bottom w:val="nil"/>
              <w:right w:val="nil"/>
            </w:tcBorders>
            <w:shd w:val="clear" w:color="auto" w:fill="auto"/>
            <w:vAlign w:val="bottom"/>
            <w:hideMark/>
          </w:tcPr>
          <w:p w14:paraId="25F55CDA" w14:textId="5E46EFCE" w:rsidR="0029243E" w:rsidRPr="00213A2D" w:rsidRDefault="0029243E" w:rsidP="00A66E8A">
            <w:pPr>
              <w:jc w:val="right"/>
              <w:rPr>
                <w:b/>
                <w:sz w:val="14"/>
                <w:szCs w:val="14"/>
                <w:highlight w:val="yellow"/>
                <w:lang w:eastAsia="tr-TR"/>
              </w:rPr>
            </w:pPr>
          </w:p>
        </w:tc>
        <w:tc>
          <w:tcPr>
            <w:tcW w:w="850" w:type="dxa"/>
            <w:tcBorders>
              <w:top w:val="nil"/>
              <w:left w:val="nil"/>
              <w:bottom w:val="nil"/>
              <w:right w:val="nil"/>
            </w:tcBorders>
            <w:shd w:val="clear" w:color="auto" w:fill="auto"/>
            <w:vAlign w:val="bottom"/>
            <w:hideMark/>
          </w:tcPr>
          <w:p w14:paraId="50F7CD11" w14:textId="626A97E3" w:rsidR="0029243E" w:rsidRPr="00213A2D" w:rsidRDefault="0029243E" w:rsidP="00A66E8A">
            <w:pPr>
              <w:jc w:val="right"/>
              <w:rPr>
                <w:b/>
                <w:sz w:val="14"/>
                <w:szCs w:val="14"/>
                <w:highlight w:val="yellow"/>
                <w:lang w:eastAsia="tr-TR"/>
              </w:rPr>
            </w:pPr>
          </w:p>
        </w:tc>
        <w:tc>
          <w:tcPr>
            <w:tcW w:w="851" w:type="dxa"/>
            <w:tcBorders>
              <w:top w:val="nil"/>
              <w:left w:val="nil"/>
              <w:bottom w:val="nil"/>
              <w:right w:val="nil"/>
            </w:tcBorders>
            <w:shd w:val="clear" w:color="auto" w:fill="auto"/>
            <w:vAlign w:val="bottom"/>
            <w:hideMark/>
          </w:tcPr>
          <w:p w14:paraId="4D82F604" w14:textId="2E51C871" w:rsidR="0029243E" w:rsidRPr="00213A2D" w:rsidRDefault="0029243E" w:rsidP="00A66E8A">
            <w:pPr>
              <w:jc w:val="right"/>
              <w:rPr>
                <w:b/>
                <w:sz w:val="14"/>
                <w:szCs w:val="14"/>
                <w:highlight w:val="yellow"/>
                <w:lang w:eastAsia="tr-TR"/>
              </w:rPr>
            </w:pPr>
          </w:p>
        </w:tc>
        <w:tc>
          <w:tcPr>
            <w:tcW w:w="850" w:type="dxa"/>
            <w:tcBorders>
              <w:top w:val="nil"/>
              <w:left w:val="nil"/>
              <w:bottom w:val="nil"/>
              <w:right w:val="nil"/>
            </w:tcBorders>
            <w:shd w:val="clear" w:color="auto" w:fill="auto"/>
            <w:vAlign w:val="bottom"/>
            <w:hideMark/>
          </w:tcPr>
          <w:p w14:paraId="3424E66C" w14:textId="12835CE3" w:rsidR="0029243E" w:rsidRPr="00213A2D" w:rsidRDefault="0029243E" w:rsidP="00A66E8A">
            <w:pPr>
              <w:jc w:val="right"/>
              <w:rPr>
                <w:b/>
                <w:sz w:val="14"/>
                <w:szCs w:val="14"/>
                <w:highlight w:val="yellow"/>
                <w:lang w:eastAsia="tr-TR"/>
              </w:rPr>
            </w:pPr>
          </w:p>
        </w:tc>
        <w:tc>
          <w:tcPr>
            <w:tcW w:w="993" w:type="dxa"/>
            <w:tcBorders>
              <w:top w:val="nil"/>
              <w:left w:val="nil"/>
              <w:bottom w:val="nil"/>
              <w:right w:val="nil"/>
            </w:tcBorders>
            <w:shd w:val="clear" w:color="auto" w:fill="auto"/>
            <w:vAlign w:val="bottom"/>
            <w:hideMark/>
          </w:tcPr>
          <w:p w14:paraId="06A89774" w14:textId="548F2F07" w:rsidR="0029243E" w:rsidRPr="00213A2D" w:rsidRDefault="0029243E" w:rsidP="00A66E8A">
            <w:pPr>
              <w:jc w:val="right"/>
              <w:rPr>
                <w:b/>
                <w:sz w:val="14"/>
                <w:szCs w:val="14"/>
                <w:highlight w:val="yellow"/>
                <w:lang w:eastAsia="tr-TR"/>
              </w:rPr>
            </w:pPr>
          </w:p>
        </w:tc>
        <w:tc>
          <w:tcPr>
            <w:tcW w:w="1134" w:type="dxa"/>
            <w:tcBorders>
              <w:top w:val="nil"/>
              <w:left w:val="nil"/>
              <w:bottom w:val="nil"/>
              <w:right w:val="nil"/>
            </w:tcBorders>
            <w:shd w:val="clear" w:color="auto" w:fill="auto"/>
            <w:vAlign w:val="bottom"/>
            <w:hideMark/>
          </w:tcPr>
          <w:p w14:paraId="0CC6E4EE" w14:textId="140C1316" w:rsidR="0029243E" w:rsidRPr="00213A2D" w:rsidRDefault="0029243E" w:rsidP="00A66E8A">
            <w:pPr>
              <w:jc w:val="right"/>
              <w:rPr>
                <w:b/>
                <w:sz w:val="14"/>
                <w:szCs w:val="14"/>
                <w:highlight w:val="yellow"/>
                <w:lang w:eastAsia="tr-TR"/>
              </w:rPr>
            </w:pPr>
          </w:p>
        </w:tc>
        <w:tc>
          <w:tcPr>
            <w:tcW w:w="992" w:type="dxa"/>
            <w:tcBorders>
              <w:top w:val="nil"/>
              <w:left w:val="nil"/>
              <w:bottom w:val="nil"/>
              <w:right w:val="nil"/>
            </w:tcBorders>
            <w:shd w:val="clear" w:color="auto" w:fill="auto"/>
            <w:vAlign w:val="bottom"/>
            <w:hideMark/>
          </w:tcPr>
          <w:p w14:paraId="4549433F" w14:textId="09EFAAEC" w:rsidR="0029243E" w:rsidRPr="00213A2D" w:rsidRDefault="0029243E" w:rsidP="00A66E8A">
            <w:pPr>
              <w:jc w:val="right"/>
              <w:rPr>
                <w:b/>
                <w:sz w:val="14"/>
                <w:szCs w:val="14"/>
                <w:highlight w:val="yellow"/>
                <w:lang w:eastAsia="tr-TR"/>
              </w:rPr>
            </w:pPr>
          </w:p>
        </w:tc>
      </w:tr>
      <w:tr w:rsidR="00C73DF8" w:rsidRPr="00213A2D" w14:paraId="0372FB55" w14:textId="77777777" w:rsidTr="00A66E8A">
        <w:trPr>
          <w:divId w:val="1523545038"/>
          <w:trHeight w:val="244"/>
        </w:trPr>
        <w:tc>
          <w:tcPr>
            <w:tcW w:w="2410" w:type="dxa"/>
            <w:tcBorders>
              <w:top w:val="nil"/>
              <w:left w:val="nil"/>
              <w:bottom w:val="nil"/>
              <w:right w:val="nil"/>
            </w:tcBorders>
            <w:shd w:val="clear" w:color="auto" w:fill="auto"/>
            <w:noWrap/>
            <w:vAlign w:val="center"/>
            <w:hideMark/>
          </w:tcPr>
          <w:p w14:paraId="39C47F0E" w14:textId="77777777" w:rsidR="0029243E" w:rsidRPr="000339F7" w:rsidRDefault="0029243E">
            <w:pPr>
              <w:rPr>
                <w:sz w:val="14"/>
                <w:szCs w:val="14"/>
                <w:lang w:eastAsia="tr-TR"/>
              </w:rPr>
            </w:pPr>
            <w:r w:rsidRPr="000339F7">
              <w:rPr>
                <w:sz w:val="14"/>
                <w:szCs w:val="14"/>
                <w:lang w:eastAsia="tr-TR"/>
              </w:rPr>
              <w:t>Özel cari hesap ve katılma hesapları aracılığı ile bankalardan toplanan fonlar</w:t>
            </w:r>
          </w:p>
        </w:tc>
        <w:tc>
          <w:tcPr>
            <w:tcW w:w="934" w:type="dxa"/>
            <w:tcBorders>
              <w:top w:val="nil"/>
              <w:left w:val="nil"/>
              <w:bottom w:val="nil"/>
              <w:right w:val="nil"/>
            </w:tcBorders>
            <w:shd w:val="clear" w:color="auto" w:fill="auto"/>
            <w:vAlign w:val="bottom"/>
            <w:hideMark/>
          </w:tcPr>
          <w:p w14:paraId="424B1420" w14:textId="3041417E" w:rsidR="0029243E" w:rsidRPr="00213A2D" w:rsidRDefault="0029243E" w:rsidP="00A66E8A">
            <w:pPr>
              <w:jc w:val="right"/>
              <w:rPr>
                <w:sz w:val="14"/>
                <w:szCs w:val="14"/>
                <w:highlight w:val="yellow"/>
                <w:lang w:eastAsia="tr-TR"/>
              </w:rPr>
            </w:pPr>
            <w:r>
              <w:rPr>
                <w:sz w:val="14"/>
                <w:szCs w:val="14"/>
              </w:rPr>
              <w:t>1,913,864</w:t>
            </w:r>
          </w:p>
        </w:tc>
        <w:tc>
          <w:tcPr>
            <w:tcW w:w="909" w:type="dxa"/>
            <w:tcBorders>
              <w:top w:val="nil"/>
              <w:left w:val="nil"/>
              <w:bottom w:val="nil"/>
              <w:right w:val="nil"/>
            </w:tcBorders>
            <w:shd w:val="clear" w:color="auto" w:fill="auto"/>
            <w:vAlign w:val="bottom"/>
            <w:hideMark/>
          </w:tcPr>
          <w:p w14:paraId="554FF9DF" w14:textId="367BE0B0" w:rsidR="0029243E" w:rsidRPr="00213A2D" w:rsidRDefault="0029243E" w:rsidP="00A66E8A">
            <w:pPr>
              <w:jc w:val="right"/>
              <w:rPr>
                <w:sz w:val="14"/>
                <w:szCs w:val="14"/>
                <w:highlight w:val="yellow"/>
                <w:lang w:eastAsia="tr-TR"/>
              </w:rPr>
            </w:pPr>
            <w:r>
              <w:rPr>
                <w:sz w:val="14"/>
                <w:szCs w:val="14"/>
              </w:rPr>
              <w:t>26</w:t>
            </w:r>
          </w:p>
        </w:tc>
        <w:tc>
          <w:tcPr>
            <w:tcW w:w="850" w:type="dxa"/>
            <w:tcBorders>
              <w:top w:val="nil"/>
              <w:left w:val="nil"/>
              <w:bottom w:val="nil"/>
              <w:right w:val="nil"/>
            </w:tcBorders>
            <w:shd w:val="clear" w:color="auto" w:fill="auto"/>
            <w:vAlign w:val="bottom"/>
            <w:hideMark/>
          </w:tcPr>
          <w:p w14:paraId="7831CF94" w14:textId="259A6371" w:rsidR="0029243E" w:rsidRPr="00213A2D" w:rsidRDefault="0029243E" w:rsidP="00A66E8A">
            <w:pPr>
              <w:jc w:val="right"/>
              <w:rPr>
                <w:sz w:val="14"/>
                <w:szCs w:val="14"/>
                <w:highlight w:val="yellow"/>
                <w:lang w:eastAsia="tr-TR"/>
              </w:rPr>
            </w:pPr>
            <w:r>
              <w:rPr>
                <w:sz w:val="14"/>
                <w:szCs w:val="14"/>
              </w:rPr>
              <w:t>-</w:t>
            </w:r>
          </w:p>
        </w:tc>
        <w:tc>
          <w:tcPr>
            <w:tcW w:w="851" w:type="dxa"/>
            <w:tcBorders>
              <w:top w:val="nil"/>
              <w:left w:val="nil"/>
              <w:bottom w:val="nil"/>
              <w:right w:val="nil"/>
            </w:tcBorders>
            <w:shd w:val="clear" w:color="auto" w:fill="auto"/>
            <w:vAlign w:val="bottom"/>
            <w:hideMark/>
          </w:tcPr>
          <w:p w14:paraId="29F54C5D" w14:textId="3D365410" w:rsidR="0029243E" w:rsidRPr="00213A2D" w:rsidRDefault="0029243E" w:rsidP="00A66E8A">
            <w:pPr>
              <w:jc w:val="right"/>
              <w:rPr>
                <w:sz w:val="14"/>
                <w:szCs w:val="14"/>
                <w:highlight w:val="yellow"/>
                <w:lang w:eastAsia="tr-TR"/>
              </w:rPr>
            </w:pPr>
            <w:r>
              <w:rPr>
                <w:sz w:val="14"/>
                <w:szCs w:val="14"/>
              </w:rPr>
              <w:t>-</w:t>
            </w:r>
          </w:p>
        </w:tc>
        <w:tc>
          <w:tcPr>
            <w:tcW w:w="850" w:type="dxa"/>
            <w:tcBorders>
              <w:top w:val="nil"/>
              <w:left w:val="nil"/>
              <w:bottom w:val="nil"/>
              <w:right w:val="nil"/>
            </w:tcBorders>
            <w:shd w:val="clear" w:color="auto" w:fill="auto"/>
            <w:vAlign w:val="bottom"/>
            <w:hideMark/>
          </w:tcPr>
          <w:p w14:paraId="427F5F55" w14:textId="0B1A4AD1" w:rsidR="0029243E" w:rsidRPr="00213A2D" w:rsidRDefault="0029243E" w:rsidP="00A66E8A">
            <w:pPr>
              <w:jc w:val="right"/>
              <w:rPr>
                <w:sz w:val="14"/>
                <w:szCs w:val="14"/>
                <w:highlight w:val="yellow"/>
                <w:lang w:eastAsia="tr-TR"/>
              </w:rPr>
            </w:pPr>
            <w:r>
              <w:rPr>
                <w:sz w:val="14"/>
                <w:szCs w:val="14"/>
              </w:rPr>
              <w:t>-</w:t>
            </w:r>
          </w:p>
        </w:tc>
        <w:tc>
          <w:tcPr>
            <w:tcW w:w="993" w:type="dxa"/>
            <w:tcBorders>
              <w:top w:val="nil"/>
              <w:left w:val="nil"/>
              <w:bottom w:val="nil"/>
              <w:right w:val="nil"/>
            </w:tcBorders>
            <w:shd w:val="clear" w:color="auto" w:fill="auto"/>
            <w:vAlign w:val="bottom"/>
            <w:hideMark/>
          </w:tcPr>
          <w:p w14:paraId="2B7907A9" w14:textId="5A6E7CF5" w:rsidR="0029243E" w:rsidRPr="00213A2D" w:rsidRDefault="0029243E" w:rsidP="00A66E8A">
            <w:pPr>
              <w:jc w:val="right"/>
              <w:rPr>
                <w:sz w:val="14"/>
                <w:szCs w:val="14"/>
                <w:highlight w:val="yellow"/>
                <w:lang w:eastAsia="tr-TR"/>
              </w:rPr>
            </w:pPr>
            <w:r>
              <w:rPr>
                <w:sz w:val="14"/>
                <w:szCs w:val="14"/>
              </w:rPr>
              <w:t>-</w:t>
            </w:r>
          </w:p>
        </w:tc>
        <w:tc>
          <w:tcPr>
            <w:tcW w:w="1134" w:type="dxa"/>
            <w:tcBorders>
              <w:top w:val="nil"/>
              <w:left w:val="nil"/>
              <w:bottom w:val="nil"/>
              <w:right w:val="nil"/>
            </w:tcBorders>
            <w:shd w:val="clear" w:color="auto" w:fill="auto"/>
            <w:vAlign w:val="bottom"/>
            <w:hideMark/>
          </w:tcPr>
          <w:p w14:paraId="5D27B8AF" w14:textId="7043E055" w:rsidR="0029243E" w:rsidRPr="00213A2D" w:rsidRDefault="0029243E" w:rsidP="00A66E8A">
            <w:pPr>
              <w:jc w:val="right"/>
              <w:rPr>
                <w:sz w:val="14"/>
                <w:szCs w:val="14"/>
                <w:highlight w:val="yellow"/>
                <w:lang w:eastAsia="tr-TR"/>
              </w:rPr>
            </w:pPr>
            <w:r>
              <w:rPr>
                <w:sz w:val="14"/>
                <w:szCs w:val="14"/>
              </w:rPr>
              <w:t>-</w:t>
            </w:r>
          </w:p>
        </w:tc>
        <w:tc>
          <w:tcPr>
            <w:tcW w:w="992" w:type="dxa"/>
            <w:tcBorders>
              <w:top w:val="nil"/>
              <w:left w:val="nil"/>
              <w:bottom w:val="nil"/>
              <w:right w:val="nil"/>
            </w:tcBorders>
            <w:shd w:val="clear" w:color="auto" w:fill="auto"/>
            <w:vAlign w:val="bottom"/>
            <w:hideMark/>
          </w:tcPr>
          <w:p w14:paraId="57E4E6B1" w14:textId="2684676A" w:rsidR="0029243E" w:rsidRPr="00213A2D" w:rsidRDefault="0029243E" w:rsidP="00A66E8A">
            <w:pPr>
              <w:jc w:val="right"/>
              <w:rPr>
                <w:sz w:val="14"/>
                <w:szCs w:val="14"/>
                <w:highlight w:val="yellow"/>
                <w:lang w:eastAsia="tr-TR"/>
              </w:rPr>
            </w:pPr>
            <w:r>
              <w:rPr>
                <w:sz w:val="14"/>
                <w:szCs w:val="14"/>
              </w:rPr>
              <w:t>1,913,890</w:t>
            </w:r>
          </w:p>
        </w:tc>
      </w:tr>
      <w:tr w:rsidR="00C73DF8" w:rsidRPr="00213A2D" w14:paraId="21BDACC2" w14:textId="77777777" w:rsidTr="00A66E8A">
        <w:trPr>
          <w:divId w:val="1523545038"/>
          <w:trHeight w:val="244"/>
        </w:trPr>
        <w:tc>
          <w:tcPr>
            <w:tcW w:w="2410" w:type="dxa"/>
            <w:tcBorders>
              <w:top w:val="nil"/>
              <w:left w:val="nil"/>
              <w:bottom w:val="nil"/>
              <w:right w:val="nil"/>
            </w:tcBorders>
            <w:shd w:val="clear" w:color="auto" w:fill="auto"/>
            <w:noWrap/>
            <w:vAlign w:val="center"/>
            <w:hideMark/>
          </w:tcPr>
          <w:p w14:paraId="6D2095FC" w14:textId="77777777" w:rsidR="0029243E" w:rsidRPr="000339F7" w:rsidRDefault="0029243E">
            <w:pPr>
              <w:rPr>
                <w:sz w:val="14"/>
                <w:szCs w:val="14"/>
                <w:lang w:eastAsia="tr-TR"/>
              </w:rPr>
            </w:pPr>
            <w:r w:rsidRPr="000339F7">
              <w:rPr>
                <w:sz w:val="14"/>
                <w:szCs w:val="14"/>
                <w:lang w:eastAsia="tr-TR"/>
              </w:rPr>
              <w:t>Diğer özel cari hesap ve katılma hesapları</w:t>
            </w:r>
          </w:p>
        </w:tc>
        <w:tc>
          <w:tcPr>
            <w:tcW w:w="934" w:type="dxa"/>
            <w:tcBorders>
              <w:top w:val="nil"/>
              <w:left w:val="nil"/>
              <w:bottom w:val="nil"/>
              <w:right w:val="nil"/>
            </w:tcBorders>
            <w:shd w:val="clear" w:color="auto" w:fill="auto"/>
            <w:vAlign w:val="bottom"/>
            <w:hideMark/>
          </w:tcPr>
          <w:p w14:paraId="1626E7E6" w14:textId="0EDCD9BB" w:rsidR="0029243E" w:rsidRPr="00213A2D" w:rsidRDefault="0029243E" w:rsidP="00A66E8A">
            <w:pPr>
              <w:jc w:val="right"/>
              <w:rPr>
                <w:sz w:val="14"/>
                <w:szCs w:val="14"/>
                <w:highlight w:val="yellow"/>
                <w:lang w:eastAsia="tr-TR"/>
              </w:rPr>
            </w:pPr>
            <w:r>
              <w:rPr>
                <w:sz w:val="14"/>
                <w:szCs w:val="14"/>
              </w:rPr>
              <w:t>169,765,559</w:t>
            </w:r>
          </w:p>
        </w:tc>
        <w:tc>
          <w:tcPr>
            <w:tcW w:w="909" w:type="dxa"/>
            <w:tcBorders>
              <w:top w:val="nil"/>
              <w:left w:val="nil"/>
              <w:bottom w:val="nil"/>
              <w:right w:val="nil"/>
            </w:tcBorders>
            <w:shd w:val="clear" w:color="auto" w:fill="auto"/>
            <w:vAlign w:val="bottom"/>
            <w:hideMark/>
          </w:tcPr>
          <w:p w14:paraId="6D9B2610" w14:textId="26463DCC" w:rsidR="0029243E" w:rsidRPr="00213A2D" w:rsidRDefault="0029243E" w:rsidP="00A66E8A">
            <w:pPr>
              <w:jc w:val="right"/>
              <w:rPr>
                <w:sz w:val="14"/>
                <w:szCs w:val="14"/>
                <w:highlight w:val="yellow"/>
                <w:lang w:eastAsia="tr-TR"/>
              </w:rPr>
            </w:pPr>
            <w:r>
              <w:rPr>
                <w:sz w:val="14"/>
                <w:szCs w:val="14"/>
              </w:rPr>
              <w:t>81,877,037</w:t>
            </w:r>
          </w:p>
        </w:tc>
        <w:tc>
          <w:tcPr>
            <w:tcW w:w="850" w:type="dxa"/>
            <w:tcBorders>
              <w:top w:val="nil"/>
              <w:left w:val="nil"/>
              <w:bottom w:val="nil"/>
              <w:right w:val="nil"/>
            </w:tcBorders>
            <w:shd w:val="clear" w:color="auto" w:fill="auto"/>
            <w:vAlign w:val="bottom"/>
            <w:hideMark/>
          </w:tcPr>
          <w:p w14:paraId="741026E6" w14:textId="539E2743" w:rsidR="0029243E" w:rsidRPr="00213A2D" w:rsidRDefault="0029243E" w:rsidP="00A66E8A">
            <w:pPr>
              <w:jc w:val="right"/>
              <w:rPr>
                <w:sz w:val="14"/>
                <w:szCs w:val="14"/>
                <w:highlight w:val="yellow"/>
                <w:lang w:eastAsia="tr-TR"/>
              </w:rPr>
            </w:pPr>
            <w:r>
              <w:rPr>
                <w:sz w:val="14"/>
                <w:szCs w:val="14"/>
              </w:rPr>
              <w:t>36,619,554</w:t>
            </w:r>
          </w:p>
        </w:tc>
        <w:tc>
          <w:tcPr>
            <w:tcW w:w="851" w:type="dxa"/>
            <w:tcBorders>
              <w:top w:val="nil"/>
              <w:left w:val="nil"/>
              <w:bottom w:val="nil"/>
              <w:right w:val="nil"/>
            </w:tcBorders>
            <w:shd w:val="clear" w:color="auto" w:fill="auto"/>
            <w:vAlign w:val="bottom"/>
            <w:hideMark/>
          </w:tcPr>
          <w:p w14:paraId="2AB145C2" w14:textId="5EEE7E72" w:rsidR="0029243E" w:rsidRPr="00213A2D" w:rsidRDefault="0029243E" w:rsidP="00A66E8A">
            <w:pPr>
              <w:jc w:val="right"/>
              <w:rPr>
                <w:sz w:val="14"/>
                <w:szCs w:val="14"/>
                <w:highlight w:val="yellow"/>
                <w:lang w:eastAsia="tr-TR"/>
              </w:rPr>
            </w:pPr>
            <w:r>
              <w:rPr>
                <w:sz w:val="14"/>
                <w:szCs w:val="14"/>
              </w:rPr>
              <w:t>17,607,336</w:t>
            </w:r>
          </w:p>
        </w:tc>
        <w:tc>
          <w:tcPr>
            <w:tcW w:w="850" w:type="dxa"/>
            <w:tcBorders>
              <w:top w:val="nil"/>
              <w:left w:val="nil"/>
              <w:bottom w:val="nil"/>
              <w:right w:val="nil"/>
            </w:tcBorders>
            <w:shd w:val="clear" w:color="auto" w:fill="auto"/>
            <w:vAlign w:val="bottom"/>
            <w:hideMark/>
          </w:tcPr>
          <w:p w14:paraId="6DCDF539" w14:textId="069A3A90" w:rsidR="0029243E" w:rsidRPr="00213A2D" w:rsidRDefault="0029243E" w:rsidP="00A66E8A">
            <w:pPr>
              <w:jc w:val="right"/>
              <w:rPr>
                <w:sz w:val="14"/>
                <w:szCs w:val="14"/>
                <w:highlight w:val="yellow"/>
                <w:lang w:eastAsia="tr-TR"/>
              </w:rPr>
            </w:pPr>
            <w:r>
              <w:rPr>
                <w:sz w:val="14"/>
                <w:szCs w:val="14"/>
              </w:rPr>
              <w:t>169,770</w:t>
            </w:r>
          </w:p>
        </w:tc>
        <w:tc>
          <w:tcPr>
            <w:tcW w:w="993" w:type="dxa"/>
            <w:tcBorders>
              <w:top w:val="nil"/>
              <w:left w:val="nil"/>
              <w:bottom w:val="nil"/>
              <w:right w:val="nil"/>
            </w:tcBorders>
            <w:shd w:val="clear" w:color="auto" w:fill="auto"/>
            <w:vAlign w:val="bottom"/>
            <w:hideMark/>
          </w:tcPr>
          <w:p w14:paraId="11456C11" w14:textId="5EC1EFAD" w:rsidR="0029243E" w:rsidRPr="00213A2D" w:rsidRDefault="0029243E" w:rsidP="00A66E8A">
            <w:pPr>
              <w:jc w:val="right"/>
              <w:rPr>
                <w:sz w:val="14"/>
                <w:szCs w:val="14"/>
                <w:highlight w:val="yellow"/>
                <w:lang w:eastAsia="tr-TR"/>
              </w:rPr>
            </w:pPr>
            <w:r>
              <w:rPr>
                <w:sz w:val="14"/>
                <w:szCs w:val="14"/>
              </w:rPr>
              <w:t>2,716</w:t>
            </w:r>
          </w:p>
        </w:tc>
        <w:tc>
          <w:tcPr>
            <w:tcW w:w="1134" w:type="dxa"/>
            <w:tcBorders>
              <w:top w:val="nil"/>
              <w:left w:val="nil"/>
              <w:bottom w:val="nil"/>
              <w:right w:val="nil"/>
            </w:tcBorders>
            <w:shd w:val="clear" w:color="auto" w:fill="auto"/>
            <w:vAlign w:val="bottom"/>
            <w:hideMark/>
          </w:tcPr>
          <w:p w14:paraId="2F4F926E" w14:textId="1E5306DF" w:rsidR="0029243E" w:rsidRPr="00213A2D" w:rsidRDefault="0029243E" w:rsidP="00A66E8A">
            <w:pPr>
              <w:jc w:val="right"/>
              <w:rPr>
                <w:sz w:val="14"/>
                <w:szCs w:val="14"/>
                <w:highlight w:val="yellow"/>
                <w:lang w:eastAsia="tr-TR"/>
              </w:rPr>
            </w:pPr>
            <w:r>
              <w:rPr>
                <w:sz w:val="14"/>
                <w:szCs w:val="14"/>
              </w:rPr>
              <w:t>-</w:t>
            </w:r>
          </w:p>
        </w:tc>
        <w:tc>
          <w:tcPr>
            <w:tcW w:w="992" w:type="dxa"/>
            <w:tcBorders>
              <w:top w:val="nil"/>
              <w:left w:val="nil"/>
              <w:bottom w:val="nil"/>
              <w:right w:val="nil"/>
            </w:tcBorders>
            <w:shd w:val="clear" w:color="auto" w:fill="auto"/>
            <w:vAlign w:val="bottom"/>
            <w:hideMark/>
          </w:tcPr>
          <w:p w14:paraId="1AB16007" w14:textId="691D1BA1" w:rsidR="0029243E" w:rsidRPr="00213A2D" w:rsidRDefault="0029243E" w:rsidP="00A66E8A">
            <w:pPr>
              <w:jc w:val="right"/>
              <w:rPr>
                <w:sz w:val="14"/>
                <w:szCs w:val="14"/>
                <w:highlight w:val="yellow"/>
                <w:lang w:eastAsia="tr-TR"/>
              </w:rPr>
            </w:pPr>
            <w:r>
              <w:rPr>
                <w:sz w:val="14"/>
                <w:szCs w:val="14"/>
              </w:rPr>
              <w:t>306,041,972</w:t>
            </w:r>
          </w:p>
        </w:tc>
      </w:tr>
      <w:tr w:rsidR="00C73DF8" w:rsidRPr="00213A2D" w14:paraId="18C609D7" w14:textId="77777777" w:rsidTr="00A66E8A">
        <w:trPr>
          <w:divId w:val="1523545038"/>
          <w:trHeight w:val="244"/>
        </w:trPr>
        <w:tc>
          <w:tcPr>
            <w:tcW w:w="2410" w:type="dxa"/>
            <w:tcBorders>
              <w:top w:val="nil"/>
              <w:left w:val="nil"/>
              <w:bottom w:val="nil"/>
              <w:right w:val="nil"/>
            </w:tcBorders>
            <w:shd w:val="clear" w:color="auto" w:fill="auto"/>
            <w:noWrap/>
            <w:vAlign w:val="center"/>
            <w:hideMark/>
          </w:tcPr>
          <w:p w14:paraId="04995B82" w14:textId="77777777" w:rsidR="0029243E" w:rsidRPr="000339F7" w:rsidRDefault="0029243E">
            <w:pPr>
              <w:rPr>
                <w:sz w:val="14"/>
                <w:szCs w:val="14"/>
                <w:lang w:eastAsia="tr-TR"/>
              </w:rPr>
            </w:pPr>
            <w:r w:rsidRPr="000339F7">
              <w:rPr>
                <w:sz w:val="14"/>
                <w:szCs w:val="14"/>
                <w:lang w:eastAsia="tr-TR"/>
              </w:rPr>
              <w:t>Diğer mali kuruluşlardan sağlanan fonlar</w:t>
            </w:r>
          </w:p>
        </w:tc>
        <w:tc>
          <w:tcPr>
            <w:tcW w:w="934" w:type="dxa"/>
            <w:tcBorders>
              <w:top w:val="nil"/>
              <w:left w:val="nil"/>
              <w:bottom w:val="nil"/>
              <w:right w:val="nil"/>
            </w:tcBorders>
            <w:shd w:val="clear" w:color="auto" w:fill="auto"/>
            <w:vAlign w:val="bottom"/>
            <w:hideMark/>
          </w:tcPr>
          <w:p w14:paraId="0A583337" w14:textId="2324B6DF" w:rsidR="0029243E" w:rsidRPr="00213A2D" w:rsidRDefault="0029243E" w:rsidP="00A66E8A">
            <w:pPr>
              <w:jc w:val="right"/>
              <w:rPr>
                <w:sz w:val="14"/>
                <w:szCs w:val="14"/>
                <w:highlight w:val="yellow"/>
                <w:lang w:eastAsia="tr-TR"/>
              </w:rPr>
            </w:pPr>
            <w:r>
              <w:rPr>
                <w:sz w:val="14"/>
                <w:szCs w:val="14"/>
              </w:rPr>
              <w:t>1,859,200</w:t>
            </w:r>
          </w:p>
        </w:tc>
        <w:tc>
          <w:tcPr>
            <w:tcW w:w="909" w:type="dxa"/>
            <w:tcBorders>
              <w:top w:val="nil"/>
              <w:left w:val="nil"/>
              <w:bottom w:val="nil"/>
              <w:right w:val="nil"/>
            </w:tcBorders>
            <w:shd w:val="clear" w:color="auto" w:fill="auto"/>
            <w:vAlign w:val="bottom"/>
            <w:hideMark/>
          </w:tcPr>
          <w:p w14:paraId="74B1862A" w14:textId="54875F67" w:rsidR="0029243E" w:rsidRPr="00213A2D" w:rsidRDefault="0029243E" w:rsidP="00A66E8A">
            <w:pPr>
              <w:jc w:val="right"/>
              <w:rPr>
                <w:sz w:val="14"/>
                <w:szCs w:val="14"/>
                <w:highlight w:val="yellow"/>
                <w:lang w:eastAsia="tr-TR"/>
              </w:rPr>
            </w:pPr>
            <w:r>
              <w:rPr>
                <w:sz w:val="14"/>
                <w:szCs w:val="14"/>
              </w:rPr>
              <w:t>1,337,690</w:t>
            </w:r>
          </w:p>
        </w:tc>
        <w:tc>
          <w:tcPr>
            <w:tcW w:w="850" w:type="dxa"/>
            <w:tcBorders>
              <w:top w:val="nil"/>
              <w:left w:val="nil"/>
              <w:bottom w:val="nil"/>
              <w:right w:val="nil"/>
            </w:tcBorders>
            <w:shd w:val="clear" w:color="auto" w:fill="auto"/>
            <w:vAlign w:val="bottom"/>
            <w:hideMark/>
          </w:tcPr>
          <w:p w14:paraId="5974FA82" w14:textId="5812CC79" w:rsidR="0029243E" w:rsidRPr="00213A2D" w:rsidRDefault="0029243E" w:rsidP="00A66E8A">
            <w:pPr>
              <w:jc w:val="right"/>
              <w:rPr>
                <w:sz w:val="14"/>
                <w:szCs w:val="14"/>
                <w:highlight w:val="yellow"/>
                <w:lang w:eastAsia="tr-TR"/>
              </w:rPr>
            </w:pPr>
            <w:r>
              <w:rPr>
                <w:sz w:val="14"/>
                <w:szCs w:val="14"/>
              </w:rPr>
              <w:t>2,734,128</w:t>
            </w:r>
          </w:p>
        </w:tc>
        <w:tc>
          <w:tcPr>
            <w:tcW w:w="851" w:type="dxa"/>
            <w:tcBorders>
              <w:top w:val="nil"/>
              <w:left w:val="nil"/>
              <w:bottom w:val="nil"/>
              <w:right w:val="nil"/>
            </w:tcBorders>
            <w:shd w:val="clear" w:color="auto" w:fill="auto"/>
            <w:vAlign w:val="bottom"/>
            <w:hideMark/>
          </w:tcPr>
          <w:p w14:paraId="77BB33CD" w14:textId="4E065100" w:rsidR="0029243E" w:rsidRPr="00213A2D" w:rsidRDefault="0029243E" w:rsidP="00A66E8A">
            <w:pPr>
              <w:jc w:val="right"/>
              <w:rPr>
                <w:sz w:val="14"/>
                <w:szCs w:val="14"/>
                <w:highlight w:val="yellow"/>
                <w:lang w:eastAsia="tr-TR"/>
              </w:rPr>
            </w:pPr>
            <w:r>
              <w:rPr>
                <w:sz w:val="14"/>
                <w:szCs w:val="14"/>
              </w:rPr>
              <w:t>3,859,193</w:t>
            </w:r>
          </w:p>
        </w:tc>
        <w:tc>
          <w:tcPr>
            <w:tcW w:w="850" w:type="dxa"/>
            <w:tcBorders>
              <w:top w:val="nil"/>
              <w:left w:val="nil"/>
              <w:bottom w:val="nil"/>
              <w:right w:val="nil"/>
            </w:tcBorders>
            <w:shd w:val="clear" w:color="auto" w:fill="auto"/>
            <w:vAlign w:val="bottom"/>
            <w:hideMark/>
          </w:tcPr>
          <w:p w14:paraId="63BF32DC" w14:textId="3296FA5D" w:rsidR="0029243E" w:rsidRPr="00213A2D" w:rsidRDefault="0029243E" w:rsidP="00A66E8A">
            <w:pPr>
              <w:jc w:val="right"/>
              <w:rPr>
                <w:sz w:val="14"/>
                <w:szCs w:val="14"/>
                <w:highlight w:val="yellow"/>
                <w:lang w:eastAsia="tr-TR"/>
              </w:rPr>
            </w:pPr>
            <w:r>
              <w:rPr>
                <w:sz w:val="14"/>
                <w:szCs w:val="14"/>
              </w:rPr>
              <w:t>5,367</w:t>
            </w:r>
          </w:p>
        </w:tc>
        <w:tc>
          <w:tcPr>
            <w:tcW w:w="993" w:type="dxa"/>
            <w:tcBorders>
              <w:top w:val="nil"/>
              <w:left w:val="nil"/>
              <w:bottom w:val="nil"/>
              <w:right w:val="nil"/>
            </w:tcBorders>
            <w:shd w:val="clear" w:color="auto" w:fill="auto"/>
            <w:vAlign w:val="bottom"/>
            <w:hideMark/>
          </w:tcPr>
          <w:p w14:paraId="390F17A3" w14:textId="239B51BF" w:rsidR="0029243E" w:rsidRPr="00213A2D" w:rsidRDefault="0029243E" w:rsidP="00A66E8A">
            <w:pPr>
              <w:jc w:val="right"/>
              <w:rPr>
                <w:sz w:val="14"/>
                <w:szCs w:val="14"/>
                <w:highlight w:val="yellow"/>
                <w:lang w:eastAsia="tr-TR"/>
              </w:rPr>
            </w:pPr>
            <w:r>
              <w:rPr>
                <w:sz w:val="14"/>
                <w:szCs w:val="14"/>
              </w:rPr>
              <w:t>3,763,454</w:t>
            </w:r>
          </w:p>
        </w:tc>
        <w:tc>
          <w:tcPr>
            <w:tcW w:w="1134" w:type="dxa"/>
            <w:tcBorders>
              <w:top w:val="nil"/>
              <w:left w:val="nil"/>
              <w:bottom w:val="nil"/>
              <w:right w:val="nil"/>
            </w:tcBorders>
            <w:shd w:val="clear" w:color="auto" w:fill="auto"/>
            <w:vAlign w:val="bottom"/>
            <w:hideMark/>
          </w:tcPr>
          <w:p w14:paraId="130A8968" w14:textId="2CCE33EC" w:rsidR="0029243E" w:rsidRPr="00213A2D" w:rsidRDefault="0029243E" w:rsidP="00A66E8A">
            <w:pPr>
              <w:jc w:val="right"/>
              <w:rPr>
                <w:sz w:val="14"/>
                <w:szCs w:val="14"/>
                <w:highlight w:val="yellow"/>
                <w:lang w:eastAsia="tr-TR"/>
              </w:rPr>
            </w:pPr>
            <w:r>
              <w:rPr>
                <w:sz w:val="14"/>
                <w:szCs w:val="14"/>
              </w:rPr>
              <w:t>6,599,536</w:t>
            </w:r>
          </w:p>
        </w:tc>
        <w:tc>
          <w:tcPr>
            <w:tcW w:w="992" w:type="dxa"/>
            <w:tcBorders>
              <w:top w:val="nil"/>
              <w:left w:val="nil"/>
              <w:bottom w:val="nil"/>
              <w:right w:val="nil"/>
            </w:tcBorders>
            <w:shd w:val="clear" w:color="auto" w:fill="auto"/>
            <w:vAlign w:val="bottom"/>
            <w:hideMark/>
          </w:tcPr>
          <w:p w14:paraId="16460F4F" w14:textId="15CED395" w:rsidR="0029243E" w:rsidRPr="00213A2D" w:rsidRDefault="0029243E" w:rsidP="00A66E8A">
            <w:pPr>
              <w:jc w:val="right"/>
              <w:rPr>
                <w:sz w:val="14"/>
                <w:szCs w:val="14"/>
                <w:highlight w:val="yellow"/>
                <w:lang w:eastAsia="tr-TR"/>
              </w:rPr>
            </w:pPr>
            <w:r>
              <w:rPr>
                <w:sz w:val="14"/>
                <w:szCs w:val="14"/>
              </w:rPr>
              <w:t>20,158,568</w:t>
            </w:r>
          </w:p>
        </w:tc>
      </w:tr>
      <w:tr w:rsidR="00C73DF8" w:rsidRPr="00213A2D" w14:paraId="2D013DC4" w14:textId="77777777" w:rsidTr="00A66E8A">
        <w:trPr>
          <w:divId w:val="1523545038"/>
          <w:trHeight w:val="244"/>
        </w:trPr>
        <w:tc>
          <w:tcPr>
            <w:tcW w:w="2410" w:type="dxa"/>
            <w:tcBorders>
              <w:top w:val="nil"/>
              <w:left w:val="nil"/>
              <w:bottom w:val="nil"/>
              <w:right w:val="nil"/>
            </w:tcBorders>
            <w:shd w:val="clear" w:color="auto" w:fill="auto"/>
            <w:noWrap/>
            <w:vAlign w:val="center"/>
            <w:hideMark/>
          </w:tcPr>
          <w:p w14:paraId="0074432B" w14:textId="77777777" w:rsidR="0029243E" w:rsidRPr="000339F7" w:rsidRDefault="0029243E">
            <w:pPr>
              <w:rPr>
                <w:sz w:val="14"/>
                <w:szCs w:val="14"/>
                <w:lang w:eastAsia="tr-TR"/>
              </w:rPr>
            </w:pPr>
            <w:r w:rsidRPr="000339F7">
              <w:rPr>
                <w:sz w:val="14"/>
                <w:szCs w:val="14"/>
                <w:lang w:eastAsia="tr-TR"/>
              </w:rPr>
              <w:t>Para piyasalarına borçlar</w:t>
            </w:r>
          </w:p>
        </w:tc>
        <w:tc>
          <w:tcPr>
            <w:tcW w:w="934" w:type="dxa"/>
            <w:tcBorders>
              <w:top w:val="nil"/>
              <w:left w:val="nil"/>
              <w:bottom w:val="nil"/>
              <w:right w:val="nil"/>
            </w:tcBorders>
            <w:shd w:val="clear" w:color="auto" w:fill="auto"/>
            <w:vAlign w:val="bottom"/>
            <w:hideMark/>
          </w:tcPr>
          <w:p w14:paraId="074175BB" w14:textId="6B879A25" w:rsidR="0029243E" w:rsidRPr="00213A2D" w:rsidRDefault="0029243E" w:rsidP="00A66E8A">
            <w:pPr>
              <w:jc w:val="right"/>
              <w:rPr>
                <w:sz w:val="14"/>
                <w:szCs w:val="14"/>
                <w:highlight w:val="yellow"/>
                <w:lang w:eastAsia="tr-TR"/>
              </w:rPr>
            </w:pPr>
            <w:r>
              <w:rPr>
                <w:sz w:val="14"/>
                <w:szCs w:val="14"/>
              </w:rPr>
              <w:t>-</w:t>
            </w:r>
          </w:p>
        </w:tc>
        <w:tc>
          <w:tcPr>
            <w:tcW w:w="909" w:type="dxa"/>
            <w:tcBorders>
              <w:top w:val="nil"/>
              <w:left w:val="nil"/>
              <w:bottom w:val="nil"/>
              <w:right w:val="nil"/>
            </w:tcBorders>
            <w:shd w:val="clear" w:color="auto" w:fill="auto"/>
            <w:vAlign w:val="bottom"/>
            <w:hideMark/>
          </w:tcPr>
          <w:p w14:paraId="754E47BF" w14:textId="211E3B28" w:rsidR="0029243E" w:rsidRPr="00213A2D" w:rsidRDefault="0029243E" w:rsidP="00A66E8A">
            <w:pPr>
              <w:jc w:val="right"/>
              <w:rPr>
                <w:sz w:val="14"/>
                <w:szCs w:val="14"/>
                <w:highlight w:val="yellow"/>
                <w:lang w:eastAsia="tr-TR"/>
              </w:rPr>
            </w:pPr>
            <w:r>
              <w:rPr>
                <w:sz w:val="14"/>
                <w:szCs w:val="14"/>
              </w:rPr>
              <w:t>4,000</w:t>
            </w:r>
          </w:p>
        </w:tc>
        <w:tc>
          <w:tcPr>
            <w:tcW w:w="850" w:type="dxa"/>
            <w:tcBorders>
              <w:top w:val="nil"/>
              <w:left w:val="nil"/>
              <w:bottom w:val="nil"/>
              <w:right w:val="nil"/>
            </w:tcBorders>
            <w:shd w:val="clear" w:color="auto" w:fill="auto"/>
            <w:vAlign w:val="bottom"/>
            <w:hideMark/>
          </w:tcPr>
          <w:p w14:paraId="5723544C" w14:textId="11AB5794" w:rsidR="0029243E" w:rsidRPr="00213A2D" w:rsidRDefault="0029243E" w:rsidP="00A66E8A">
            <w:pPr>
              <w:jc w:val="right"/>
              <w:rPr>
                <w:sz w:val="14"/>
                <w:szCs w:val="14"/>
                <w:highlight w:val="yellow"/>
                <w:lang w:eastAsia="tr-TR"/>
              </w:rPr>
            </w:pPr>
            <w:r>
              <w:rPr>
                <w:sz w:val="14"/>
                <w:szCs w:val="14"/>
              </w:rPr>
              <w:t>-</w:t>
            </w:r>
          </w:p>
        </w:tc>
        <w:tc>
          <w:tcPr>
            <w:tcW w:w="851" w:type="dxa"/>
            <w:tcBorders>
              <w:top w:val="nil"/>
              <w:left w:val="nil"/>
              <w:bottom w:val="nil"/>
              <w:right w:val="nil"/>
            </w:tcBorders>
            <w:shd w:val="clear" w:color="auto" w:fill="auto"/>
            <w:vAlign w:val="bottom"/>
            <w:hideMark/>
          </w:tcPr>
          <w:p w14:paraId="0165CB0B" w14:textId="6D4038CE" w:rsidR="0029243E" w:rsidRPr="00213A2D" w:rsidRDefault="0029243E" w:rsidP="00A66E8A">
            <w:pPr>
              <w:jc w:val="right"/>
              <w:rPr>
                <w:sz w:val="14"/>
                <w:szCs w:val="14"/>
                <w:highlight w:val="yellow"/>
                <w:lang w:eastAsia="tr-TR"/>
              </w:rPr>
            </w:pPr>
            <w:r>
              <w:rPr>
                <w:sz w:val="14"/>
                <w:szCs w:val="14"/>
              </w:rPr>
              <w:t>-</w:t>
            </w:r>
          </w:p>
        </w:tc>
        <w:tc>
          <w:tcPr>
            <w:tcW w:w="850" w:type="dxa"/>
            <w:tcBorders>
              <w:top w:val="nil"/>
              <w:left w:val="nil"/>
              <w:bottom w:val="nil"/>
              <w:right w:val="nil"/>
            </w:tcBorders>
            <w:shd w:val="clear" w:color="auto" w:fill="auto"/>
            <w:vAlign w:val="bottom"/>
            <w:hideMark/>
          </w:tcPr>
          <w:p w14:paraId="392B19E5" w14:textId="714D40E2" w:rsidR="0029243E" w:rsidRPr="00213A2D" w:rsidRDefault="0029243E" w:rsidP="00A66E8A">
            <w:pPr>
              <w:jc w:val="right"/>
              <w:rPr>
                <w:sz w:val="14"/>
                <w:szCs w:val="14"/>
                <w:highlight w:val="yellow"/>
                <w:lang w:eastAsia="tr-TR"/>
              </w:rPr>
            </w:pPr>
            <w:r>
              <w:rPr>
                <w:sz w:val="14"/>
                <w:szCs w:val="14"/>
              </w:rPr>
              <w:t>-</w:t>
            </w:r>
          </w:p>
        </w:tc>
        <w:tc>
          <w:tcPr>
            <w:tcW w:w="993" w:type="dxa"/>
            <w:tcBorders>
              <w:top w:val="nil"/>
              <w:left w:val="nil"/>
              <w:bottom w:val="nil"/>
              <w:right w:val="nil"/>
            </w:tcBorders>
            <w:shd w:val="clear" w:color="auto" w:fill="auto"/>
            <w:vAlign w:val="bottom"/>
            <w:hideMark/>
          </w:tcPr>
          <w:p w14:paraId="458D492C" w14:textId="2CBB565D" w:rsidR="0029243E" w:rsidRPr="00213A2D" w:rsidRDefault="0029243E" w:rsidP="00A66E8A">
            <w:pPr>
              <w:jc w:val="right"/>
              <w:rPr>
                <w:sz w:val="14"/>
                <w:szCs w:val="14"/>
                <w:highlight w:val="yellow"/>
                <w:lang w:eastAsia="tr-TR"/>
              </w:rPr>
            </w:pPr>
            <w:r>
              <w:rPr>
                <w:sz w:val="14"/>
                <w:szCs w:val="14"/>
              </w:rPr>
              <w:t>-</w:t>
            </w:r>
          </w:p>
        </w:tc>
        <w:tc>
          <w:tcPr>
            <w:tcW w:w="1134" w:type="dxa"/>
            <w:tcBorders>
              <w:top w:val="nil"/>
              <w:left w:val="nil"/>
              <w:bottom w:val="nil"/>
              <w:right w:val="nil"/>
            </w:tcBorders>
            <w:shd w:val="clear" w:color="auto" w:fill="auto"/>
            <w:vAlign w:val="bottom"/>
            <w:hideMark/>
          </w:tcPr>
          <w:p w14:paraId="583D0043" w14:textId="04C8FC9F" w:rsidR="0029243E" w:rsidRPr="00213A2D" w:rsidRDefault="0029243E" w:rsidP="00A66E8A">
            <w:pPr>
              <w:jc w:val="right"/>
              <w:rPr>
                <w:sz w:val="14"/>
                <w:szCs w:val="14"/>
                <w:highlight w:val="yellow"/>
                <w:lang w:eastAsia="tr-TR"/>
              </w:rPr>
            </w:pPr>
            <w:r>
              <w:rPr>
                <w:sz w:val="14"/>
                <w:szCs w:val="14"/>
              </w:rPr>
              <w:t>-</w:t>
            </w:r>
          </w:p>
        </w:tc>
        <w:tc>
          <w:tcPr>
            <w:tcW w:w="992" w:type="dxa"/>
            <w:tcBorders>
              <w:top w:val="nil"/>
              <w:left w:val="nil"/>
              <w:bottom w:val="nil"/>
              <w:right w:val="nil"/>
            </w:tcBorders>
            <w:shd w:val="clear" w:color="auto" w:fill="auto"/>
            <w:vAlign w:val="bottom"/>
            <w:hideMark/>
          </w:tcPr>
          <w:p w14:paraId="373FFE08" w14:textId="0A39489B" w:rsidR="0029243E" w:rsidRPr="00213A2D" w:rsidRDefault="0029243E" w:rsidP="00A66E8A">
            <w:pPr>
              <w:jc w:val="right"/>
              <w:rPr>
                <w:sz w:val="14"/>
                <w:szCs w:val="14"/>
                <w:highlight w:val="yellow"/>
                <w:lang w:eastAsia="tr-TR"/>
              </w:rPr>
            </w:pPr>
            <w:r>
              <w:rPr>
                <w:sz w:val="14"/>
                <w:szCs w:val="14"/>
              </w:rPr>
              <w:t>4,000</w:t>
            </w:r>
          </w:p>
        </w:tc>
      </w:tr>
      <w:tr w:rsidR="00C73DF8" w:rsidRPr="00213A2D" w14:paraId="23162B25" w14:textId="77777777" w:rsidTr="00A66E8A">
        <w:trPr>
          <w:divId w:val="1523545038"/>
          <w:trHeight w:val="244"/>
        </w:trPr>
        <w:tc>
          <w:tcPr>
            <w:tcW w:w="2410" w:type="dxa"/>
            <w:tcBorders>
              <w:top w:val="nil"/>
              <w:left w:val="nil"/>
              <w:bottom w:val="nil"/>
              <w:right w:val="nil"/>
            </w:tcBorders>
            <w:shd w:val="clear" w:color="auto" w:fill="auto"/>
            <w:noWrap/>
            <w:vAlign w:val="center"/>
            <w:hideMark/>
          </w:tcPr>
          <w:p w14:paraId="23AB5F46" w14:textId="77777777" w:rsidR="0029243E" w:rsidRPr="000339F7" w:rsidRDefault="0029243E">
            <w:pPr>
              <w:rPr>
                <w:sz w:val="14"/>
                <w:szCs w:val="14"/>
                <w:lang w:eastAsia="tr-TR"/>
              </w:rPr>
            </w:pPr>
            <w:r w:rsidRPr="000339F7">
              <w:rPr>
                <w:sz w:val="14"/>
                <w:szCs w:val="14"/>
                <w:lang w:eastAsia="tr-TR"/>
              </w:rPr>
              <w:t>İhraç edilen menkul değerler</w:t>
            </w:r>
          </w:p>
        </w:tc>
        <w:tc>
          <w:tcPr>
            <w:tcW w:w="934" w:type="dxa"/>
            <w:tcBorders>
              <w:top w:val="nil"/>
              <w:left w:val="nil"/>
              <w:bottom w:val="nil"/>
              <w:right w:val="nil"/>
            </w:tcBorders>
            <w:shd w:val="clear" w:color="auto" w:fill="auto"/>
            <w:vAlign w:val="bottom"/>
            <w:hideMark/>
          </w:tcPr>
          <w:p w14:paraId="0072B675" w14:textId="542BC157" w:rsidR="0029243E" w:rsidRPr="00213A2D" w:rsidRDefault="0029243E" w:rsidP="00A66E8A">
            <w:pPr>
              <w:jc w:val="right"/>
              <w:rPr>
                <w:sz w:val="14"/>
                <w:szCs w:val="14"/>
                <w:highlight w:val="yellow"/>
                <w:lang w:eastAsia="tr-TR"/>
              </w:rPr>
            </w:pPr>
            <w:r>
              <w:rPr>
                <w:sz w:val="14"/>
                <w:szCs w:val="14"/>
              </w:rPr>
              <w:t>-</w:t>
            </w:r>
          </w:p>
        </w:tc>
        <w:tc>
          <w:tcPr>
            <w:tcW w:w="909" w:type="dxa"/>
            <w:tcBorders>
              <w:top w:val="nil"/>
              <w:left w:val="nil"/>
              <w:bottom w:val="nil"/>
              <w:right w:val="nil"/>
            </w:tcBorders>
            <w:shd w:val="clear" w:color="auto" w:fill="auto"/>
            <w:vAlign w:val="bottom"/>
            <w:hideMark/>
          </w:tcPr>
          <w:p w14:paraId="4BCE588E" w14:textId="2DFAC7FE" w:rsidR="0029243E" w:rsidRPr="00213A2D" w:rsidRDefault="0029243E" w:rsidP="00A66E8A">
            <w:pPr>
              <w:jc w:val="right"/>
              <w:rPr>
                <w:sz w:val="14"/>
                <w:szCs w:val="14"/>
                <w:highlight w:val="yellow"/>
                <w:lang w:eastAsia="tr-TR"/>
              </w:rPr>
            </w:pPr>
            <w:r>
              <w:rPr>
                <w:sz w:val="14"/>
                <w:szCs w:val="14"/>
              </w:rPr>
              <w:t>-</w:t>
            </w:r>
          </w:p>
        </w:tc>
        <w:tc>
          <w:tcPr>
            <w:tcW w:w="850" w:type="dxa"/>
            <w:tcBorders>
              <w:top w:val="nil"/>
              <w:left w:val="nil"/>
              <w:bottom w:val="nil"/>
              <w:right w:val="nil"/>
            </w:tcBorders>
            <w:shd w:val="clear" w:color="auto" w:fill="auto"/>
            <w:vAlign w:val="bottom"/>
            <w:hideMark/>
          </w:tcPr>
          <w:p w14:paraId="46282650" w14:textId="419F1C68" w:rsidR="0029243E" w:rsidRPr="00213A2D" w:rsidRDefault="0029243E" w:rsidP="00A66E8A">
            <w:pPr>
              <w:jc w:val="right"/>
              <w:rPr>
                <w:sz w:val="14"/>
                <w:szCs w:val="14"/>
                <w:highlight w:val="yellow"/>
                <w:lang w:eastAsia="tr-TR"/>
              </w:rPr>
            </w:pPr>
            <w:r>
              <w:rPr>
                <w:sz w:val="14"/>
                <w:szCs w:val="14"/>
              </w:rPr>
              <w:t>-</w:t>
            </w:r>
          </w:p>
        </w:tc>
        <w:tc>
          <w:tcPr>
            <w:tcW w:w="851" w:type="dxa"/>
            <w:tcBorders>
              <w:top w:val="nil"/>
              <w:left w:val="nil"/>
              <w:bottom w:val="nil"/>
              <w:right w:val="nil"/>
            </w:tcBorders>
            <w:shd w:val="clear" w:color="auto" w:fill="auto"/>
            <w:vAlign w:val="bottom"/>
            <w:hideMark/>
          </w:tcPr>
          <w:p w14:paraId="0D52B17E" w14:textId="10214234" w:rsidR="0029243E" w:rsidRPr="00213A2D" w:rsidRDefault="0029243E" w:rsidP="00A66E8A">
            <w:pPr>
              <w:jc w:val="right"/>
              <w:rPr>
                <w:sz w:val="14"/>
                <w:szCs w:val="14"/>
                <w:highlight w:val="yellow"/>
                <w:lang w:eastAsia="tr-TR"/>
              </w:rPr>
            </w:pPr>
            <w:r>
              <w:rPr>
                <w:sz w:val="14"/>
                <w:szCs w:val="14"/>
              </w:rPr>
              <w:t>-</w:t>
            </w:r>
          </w:p>
        </w:tc>
        <w:tc>
          <w:tcPr>
            <w:tcW w:w="850" w:type="dxa"/>
            <w:tcBorders>
              <w:top w:val="nil"/>
              <w:left w:val="nil"/>
              <w:bottom w:val="nil"/>
              <w:right w:val="nil"/>
            </w:tcBorders>
            <w:shd w:val="clear" w:color="auto" w:fill="auto"/>
            <w:vAlign w:val="bottom"/>
            <w:hideMark/>
          </w:tcPr>
          <w:p w14:paraId="386FEDDD" w14:textId="712EAA4B" w:rsidR="0029243E" w:rsidRPr="00213A2D" w:rsidRDefault="0029243E" w:rsidP="00A66E8A">
            <w:pPr>
              <w:jc w:val="right"/>
              <w:rPr>
                <w:sz w:val="14"/>
                <w:szCs w:val="14"/>
                <w:highlight w:val="yellow"/>
                <w:lang w:eastAsia="tr-TR"/>
              </w:rPr>
            </w:pPr>
            <w:r>
              <w:rPr>
                <w:sz w:val="14"/>
                <w:szCs w:val="14"/>
              </w:rPr>
              <w:t>-</w:t>
            </w:r>
          </w:p>
        </w:tc>
        <w:tc>
          <w:tcPr>
            <w:tcW w:w="993" w:type="dxa"/>
            <w:tcBorders>
              <w:top w:val="nil"/>
              <w:left w:val="nil"/>
              <w:bottom w:val="nil"/>
              <w:right w:val="nil"/>
            </w:tcBorders>
            <w:shd w:val="clear" w:color="auto" w:fill="auto"/>
            <w:vAlign w:val="bottom"/>
            <w:hideMark/>
          </w:tcPr>
          <w:p w14:paraId="39050EE1" w14:textId="3156A503" w:rsidR="0029243E" w:rsidRPr="00213A2D" w:rsidRDefault="0029243E" w:rsidP="00A66E8A">
            <w:pPr>
              <w:jc w:val="right"/>
              <w:rPr>
                <w:sz w:val="14"/>
                <w:szCs w:val="14"/>
                <w:highlight w:val="yellow"/>
                <w:lang w:eastAsia="tr-TR"/>
              </w:rPr>
            </w:pPr>
            <w:r>
              <w:rPr>
                <w:sz w:val="14"/>
                <w:szCs w:val="14"/>
              </w:rPr>
              <w:t>-</w:t>
            </w:r>
          </w:p>
        </w:tc>
        <w:tc>
          <w:tcPr>
            <w:tcW w:w="1134" w:type="dxa"/>
            <w:tcBorders>
              <w:top w:val="nil"/>
              <w:left w:val="nil"/>
              <w:bottom w:val="nil"/>
              <w:right w:val="nil"/>
            </w:tcBorders>
            <w:shd w:val="clear" w:color="auto" w:fill="auto"/>
            <w:vAlign w:val="bottom"/>
            <w:hideMark/>
          </w:tcPr>
          <w:p w14:paraId="12188E2E" w14:textId="388A409B" w:rsidR="0029243E" w:rsidRPr="00213A2D" w:rsidRDefault="0029243E" w:rsidP="00A66E8A">
            <w:pPr>
              <w:jc w:val="right"/>
              <w:rPr>
                <w:sz w:val="14"/>
                <w:szCs w:val="14"/>
                <w:highlight w:val="yellow"/>
                <w:lang w:eastAsia="tr-TR"/>
              </w:rPr>
            </w:pPr>
            <w:r>
              <w:rPr>
                <w:sz w:val="14"/>
                <w:szCs w:val="14"/>
              </w:rPr>
              <w:t>-</w:t>
            </w:r>
          </w:p>
        </w:tc>
        <w:tc>
          <w:tcPr>
            <w:tcW w:w="992" w:type="dxa"/>
            <w:tcBorders>
              <w:top w:val="nil"/>
              <w:left w:val="nil"/>
              <w:bottom w:val="nil"/>
              <w:right w:val="nil"/>
            </w:tcBorders>
            <w:shd w:val="clear" w:color="auto" w:fill="auto"/>
            <w:vAlign w:val="bottom"/>
            <w:hideMark/>
          </w:tcPr>
          <w:p w14:paraId="53133647" w14:textId="09425859" w:rsidR="0029243E" w:rsidRPr="00213A2D" w:rsidRDefault="0029243E" w:rsidP="00A66E8A">
            <w:pPr>
              <w:jc w:val="right"/>
              <w:rPr>
                <w:sz w:val="14"/>
                <w:szCs w:val="14"/>
                <w:highlight w:val="yellow"/>
                <w:lang w:eastAsia="tr-TR"/>
              </w:rPr>
            </w:pPr>
            <w:r>
              <w:rPr>
                <w:sz w:val="14"/>
                <w:szCs w:val="14"/>
              </w:rPr>
              <w:t>-</w:t>
            </w:r>
          </w:p>
        </w:tc>
      </w:tr>
      <w:tr w:rsidR="00C73DF8" w:rsidRPr="00213A2D" w14:paraId="2C454CEC" w14:textId="77777777" w:rsidTr="00A66E8A">
        <w:trPr>
          <w:divId w:val="1523545038"/>
          <w:trHeight w:val="244"/>
        </w:trPr>
        <w:tc>
          <w:tcPr>
            <w:tcW w:w="2410" w:type="dxa"/>
            <w:tcBorders>
              <w:top w:val="nil"/>
              <w:left w:val="nil"/>
              <w:bottom w:val="nil"/>
              <w:right w:val="nil"/>
            </w:tcBorders>
            <w:shd w:val="clear" w:color="auto" w:fill="auto"/>
            <w:noWrap/>
            <w:vAlign w:val="center"/>
            <w:hideMark/>
          </w:tcPr>
          <w:p w14:paraId="2481ECC1" w14:textId="77777777" w:rsidR="0029243E" w:rsidRPr="000339F7" w:rsidRDefault="0029243E">
            <w:pPr>
              <w:rPr>
                <w:sz w:val="14"/>
                <w:szCs w:val="14"/>
                <w:lang w:eastAsia="tr-TR"/>
              </w:rPr>
            </w:pPr>
            <w:r w:rsidRPr="000339F7">
              <w:rPr>
                <w:sz w:val="14"/>
                <w:szCs w:val="14"/>
                <w:lang w:eastAsia="tr-TR"/>
              </w:rPr>
              <w:t>Muhtelif borçlar</w:t>
            </w:r>
          </w:p>
        </w:tc>
        <w:tc>
          <w:tcPr>
            <w:tcW w:w="934" w:type="dxa"/>
            <w:tcBorders>
              <w:top w:val="nil"/>
              <w:left w:val="nil"/>
              <w:bottom w:val="nil"/>
              <w:right w:val="nil"/>
            </w:tcBorders>
            <w:shd w:val="clear" w:color="auto" w:fill="auto"/>
            <w:vAlign w:val="bottom"/>
            <w:hideMark/>
          </w:tcPr>
          <w:p w14:paraId="27647870" w14:textId="3B703811" w:rsidR="0029243E" w:rsidRPr="00213A2D" w:rsidRDefault="0029243E" w:rsidP="00A66E8A">
            <w:pPr>
              <w:jc w:val="right"/>
              <w:rPr>
                <w:sz w:val="14"/>
                <w:szCs w:val="14"/>
                <w:highlight w:val="yellow"/>
                <w:lang w:eastAsia="tr-TR"/>
              </w:rPr>
            </w:pPr>
            <w:r>
              <w:rPr>
                <w:sz w:val="14"/>
                <w:szCs w:val="14"/>
              </w:rPr>
              <w:t>3,155,642</w:t>
            </w:r>
          </w:p>
        </w:tc>
        <w:tc>
          <w:tcPr>
            <w:tcW w:w="909" w:type="dxa"/>
            <w:tcBorders>
              <w:top w:val="nil"/>
              <w:left w:val="nil"/>
              <w:bottom w:val="nil"/>
              <w:right w:val="nil"/>
            </w:tcBorders>
            <w:shd w:val="clear" w:color="auto" w:fill="auto"/>
            <w:vAlign w:val="bottom"/>
            <w:hideMark/>
          </w:tcPr>
          <w:p w14:paraId="546D2FBC" w14:textId="049F583E" w:rsidR="0029243E" w:rsidRPr="00213A2D" w:rsidRDefault="0029243E" w:rsidP="00A66E8A">
            <w:pPr>
              <w:jc w:val="right"/>
              <w:rPr>
                <w:sz w:val="14"/>
                <w:szCs w:val="14"/>
                <w:highlight w:val="yellow"/>
                <w:lang w:eastAsia="tr-TR"/>
              </w:rPr>
            </w:pPr>
            <w:r>
              <w:rPr>
                <w:sz w:val="14"/>
                <w:szCs w:val="14"/>
              </w:rPr>
              <w:t>270,949</w:t>
            </w:r>
          </w:p>
        </w:tc>
        <w:tc>
          <w:tcPr>
            <w:tcW w:w="850" w:type="dxa"/>
            <w:tcBorders>
              <w:top w:val="nil"/>
              <w:left w:val="nil"/>
              <w:bottom w:val="nil"/>
              <w:right w:val="nil"/>
            </w:tcBorders>
            <w:shd w:val="clear" w:color="auto" w:fill="auto"/>
            <w:vAlign w:val="bottom"/>
            <w:hideMark/>
          </w:tcPr>
          <w:p w14:paraId="7BCD3156" w14:textId="2239D687" w:rsidR="0029243E" w:rsidRPr="00213A2D" w:rsidRDefault="0029243E" w:rsidP="00A66E8A">
            <w:pPr>
              <w:jc w:val="right"/>
              <w:rPr>
                <w:sz w:val="14"/>
                <w:szCs w:val="14"/>
                <w:highlight w:val="yellow"/>
                <w:lang w:eastAsia="tr-TR"/>
              </w:rPr>
            </w:pPr>
            <w:r>
              <w:rPr>
                <w:sz w:val="14"/>
                <w:szCs w:val="14"/>
              </w:rPr>
              <w:t>-</w:t>
            </w:r>
          </w:p>
        </w:tc>
        <w:tc>
          <w:tcPr>
            <w:tcW w:w="851" w:type="dxa"/>
            <w:tcBorders>
              <w:top w:val="nil"/>
              <w:left w:val="nil"/>
              <w:bottom w:val="nil"/>
              <w:right w:val="nil"/>
            </w:tcBorders>
            <w:shd w:val="clear" w:color="auto" w:fill="auto"/>
            <w:vAlign w:val="bottom"/>
            <w:hideMark/>
          </w:tcPr>
          <w:p w14:paraId="09EA9B9E" w14:textId="19C04EBA" w:rsidR="0029243E" w:rsidRPr="00213A2D" w:rsidRDefault="0029243E" w:rsidP="00A66E8A">
            <w:pPr>
              <w:jc w:val="right"/>
              <w:rPr>
                <w:sz w:val="14"/>
                <w:szCs w:val="14"/>
                <w:highlight w:val="yellow"/>
                <w:lang w:eastAsia="tr-TR"/>
              </w:rPr>
            </w:pPr>
            <w:r>
              <w:rPr>
                <w:sz w:val="14"/>
                <w:szCs w:val="14"/>
              </w:rPr>
              <w:t>-</w:t>
            </w:r>
          </w:p>
        </w:tc>
        <w:tc>
          <w:tcPr>
            <w:tcW w:w="850" w:type="dxa"/>
            <w:tcBorders>
              <w:top w:val="nil"/>
              <w:left w:val="nil"/>
              <w:bottom w:val="nil"/>
              <w:right w:val="nil"/>
            </w:tcBorders>
            <w:shd w:val="clear" w:color="auto" w:fill="auto"/>
            <w:vAlign w:val="bottom"/>
            <w:hideMark/>
          </w:tcPr>
          <w:p w14:paraId="0860BB1E" w14:textId="6470292A" w:rsidR="0029243E" w:rsidRPr="00213A2D" w:rsidRDefault="0029243E" w:rsidP="00A66E8A">
            <w:pPr>
              <w:jc w:val="right"/>
              <w:rPr>
                <w:sz w:val="14"/>
                <w:szCs w:val="14"/>
                <w:highlight w:val="yellow"/>
                <w:lang w:eastAsia="tr-TR"/>
              </w:rPr>
            </w:pPr>
            <w:r>
              <w:rPr>
                <w:sz w:val="14"/>
                <w:szCs w:val="14"/>
              </w:rPr>
              <w:t>-</w:t>
            </w:r>
          </w:p>
        </w:tc>
        <w:tc>
          <w:tcPr>
            <w:tcW w:w="993" w:type="dxa"/>
            <w:tcBorders>
              <w:top w:val="nil"/>
              <w:left w:val="nil"/>
              <w:bottom w:val="nil"/>
              <w:right w:val="nil"/>
            </w:tcBorders>
            <w:shd w:val="clear" w:color="auto" w:fill="auto"/>
            <w:vAlign w:val="bottom"/>
            <w:hideMark/>
          </w:tcPr>
          <w:p w14:paraId="01F722A7" w14:textId="0CBDDCDB" w:rsidR="0029243E" w:rsidRPr="00213A2D" w:rsidRDefault="0029243E" w:rsidP="00A66E8A">
            <w:pPr>
              <w:jc w:val="right"/>
              <w:rPr>
                <w:sz w:val="14"/>
                <w:szCs w:val="14"/>
                <w:highlight w:val="yellow"/>
                <w:lang w:eastAsia="tr-TR"/>
              </w:rPr>
            </w:pPr>
            <w:r>
              <w:rPr>
                <w:sz w:val="14"/>
                <w:szCs w:val="14"/>
              </w:rPr>
              <w:t>-</w:t>
            </w:r>
          </w:p>
        </w:tc>
        <w:tc>
          <w:tcPr>
            <w:tcW w:w="1134" w:type="dxa"/>
            <w:tcBorders>
              <w:top w:val="nil"/>
              <w:left w:val="nil"/>
              <w:bottom w:val="nil"/>
              <w:right w:val="nil"/>
            </w:tcBorders>
            <w:shd w:val="clear" w:color="auto" w:fill="auto"/>
            <w:vAlign w:val="bottom"/>
            <w:hideMark/>
          </w:tcPr>
          <w:p w14:paraId="00F90F5A" w14:textId="0D3213AD" w:rsidR="0029243E" w:rsidRPr="00213A2D" w:rsidRDefault="0029243E" w:rsidP="00A66E8A">
            <w:pPr>
              <w:jc w:val="right"/>
              <w:rPr>
                <w:sz w:val="14"/>
                <w:szCs w:val="14"/>
                <w:highlight w:val="yellow"/>
                <w:lang w:eastAsia="tr-TR"/>
              </w:rPr>
            </w:pPr>
            <w:r>
              <w:rPr>
                <w:sz w:val="14"/>
                <w:szCs w:val="14"/>
              </w:rPr>
              <w:t>-</w:t>
            </w:r>
          </w:p>
        </w:tc>
        <w:tc>
          <w:tcPr>
            <w:tcW w:w="992" w:type="dxa"/>
            <w:tcBorders>
              <w:top w:val="nil"/>
              <w:left w:val="nil"/>
              <w:bottom w:val="nil"/>
              <w:right w:val="nil"/>
            </w:tcBorders>
            <w:shd w:val="clear" w:color="auto" w:fill="auto"/>
            <w:vAlign w:val="bottom"/>
            <w:hideMark/>
          </w:tcPr>
          <w:p w14:paraId="6DCEA964" w14:textId="37C8AF57" w:rsidR="0029243E" w:rsidRPr="00213A2D" w:rsidRDefault="0029243E" w:rsidP="00A66E8A">
            <w:pPr>
              <w:jc w:val="right"/>
              <w:rPr>
                <w:sz w:val="14"/>
                <w:szCs w:val="14"/>
                <w:highlight w:val="yellow"/>
                <w:lang w:eastAsia="tr-TR"/>
              </w:rPr>
            </w:pPr>
            <w:r>
              <w:rPr>
                <w:sz w:val="14"/>
                <w:szCs w:val="14"/>
              </w:rPr>
              <w:t>3,426,591</w:t>
            </w:r>
          </w:p>
        </w:tc>
      </w:tr>
      <w:tr w:rsidR="00C73DF8" w:rsidRPr="00213A2D" w14:paraId="1995F2D8" w14:textId="77777777" w:rsidTr="00A66E8A">
        <w:trPr>
          <w:divId w:val="1523545038"/>
          <w:trHeight w:val="244"/>
        </w:trPr>
        <w:tc>
          <w:tcPr>
            <w:tcW w:w="2410" w:type="dxa"/>
            <w:tcBorders>
              <w:top w:val="nil"/>
              <w:left w:val="nil"/>
              <w:bottom w:val="single" w:sz="8" w:space="0" w:color="auto"/>
              <w:right w:val="nil"/>
            </w:tcBorders>
            <w:shd w:val="clear" w:color="auto" w:fill="auto"/>
            <w:noWrap/>
            <w:vAlign w:val="center"/>
            <w:hideMark/>
          </w:tcPr>
          <w:p w14:paraId="79A4BA3F" w14:textId="77777777" w:rsidR="00FC4DAC" w:rsidRPr="000339F7" w:rsidRDefault="00FC4DAC">
            <w:pPr>
              <w:rPr>
                <w:sz w:val="14"/>
                <w:szCs w:val="14"/>
                <w:lang w:eastAsia="tr-TR"/>
              </w:rPr>
            </w:pPr>
            <w:r w:rsidRPr="000339F7">
              <w:rPr>
                <w:sz w:val="14"/>
                <w:szCs w:val="14"/>
                <w:lang w:eastAsia="tr-TR"/>
              </w:rPr>
              <w:t>Diğer yükümlülükler (****)</w:t>
            </w:r>
          </w:p>
        </w:tc>
        <w:tc>
          <w:tcPr>
            <w:tcW w:w="934" w:type="dxa"/>
            <w:tcBorders>
              <w:top w:val="nil"/>
              <w:left w:val="nil"/>
              <w:bottom w:val="single" w:sz="8" w:space="0" w:color="auto"/>
              <w:right w:val="nil"/>
            </w:tcBorders>
            <w:shd w:val="clear" w:color="auto" w:fill="auto"/>
            <w:vAlign w:val="bottom"/>
            <w:hideMark/>
          </w:tcPr>
          <w:p w14:paraId="3F89EBC9" w14:textId="4F162674" w:rsidR="00FC4DAC" w:rsidRPr="00213A2D" w:rsidRDefault="00FC4DAC" w:rsidP="00A66E8A">
            <w:pPr>
              <w:jc w:val="right"/>
              <w:rPr>
                <w:sz w:val="14"/>
                <w:szCs w:val="14"/>
                <w:highlight w:val="yellow"/>
                <w:lang w:eastAsia="tr-TR"/>
              </w:rPr>
            </w:pPr>
            <w:r>
              <w:rPr>
                <w:sz w:val="14"/>
                <w:szCs w:val="14"/>
              </w:rPr>
              <w:t>-</w:t>
            </w:r>
          </w:p>
        </w:tc>
        <w:tc>
          <w:tcPr>
            <w:tcW w:w="909" w:type="dxa"/>
            <w:tcBorders>
              <w:top w:val="nil"/>
              <w:left w:val="nil"/>
              <w:bottom w:val="single" w:sz="8" w:space="0" w:color="auto"/>
              <w:right w:val="nil"/>
            </w:tcBorders>
            <w:shd w:val="clear" w:color="auto" w:fill="auto"/>
            <w:vAlign w:val="bottom"/>
            <w:hideMark/>
          </w:tcPr>
          <w:p w14:paraId="29276340" w14:textId="6CADD106" w:rsidR="00FC4DAC" w:rsidRPr="00213A2D" w:rsidRDefault="00FC4DAC" w:rsidP="00A66E8A">
            <w:pPr>
              <w:jc w:val="right"/>
              <w:rPr>
                <w:sz w:val="14"/>
                <w:szCs w:val="14"/>
                <w:highlight w:val="yellow"/>
                <w:lang w:eastAsia="tr-TR"/>
              </w:rPr>
            </w:pPr>
            <w:r>
              <w:rPr>
                <w:sz w:val="14"/>
                <w:szCs w:val="14"/>
              </w:rPr>
              <w:t>3,691,735</w:t>
            </w:r>
          </w:p>
        </w:tc>
        <w:tc>
          <w:tcPr>
            <w:tcW w:w="850" w:type="dxa"/>
            <w:tcBorders>
              <w:top w:val="nil"/>
              <w:left w:val="nil"/>
              <w:bottom w:val="single" w:sz="8" w:space="0" w:color="auto"/>
              <w:right w:val="nil"/>
            </w:tcBorders>
            <w:shd w:val="clear" w:color="auto" w:fill="auto"/>
            <w:vAlign w:val="bottom"/>
            <w:hideMark/>
          </w:tcPr>
          <w:p w14:paraId="671750EF" w14:textId="6338BE1A" w:rsidR="00FC4DAC" w:rsidRPr="00213A2D" w:rsidRDefault="00FC4DAC" w:rsidP="00A66E8A">
            <w:pPr>
              <w:jc w:val="right"/>
              <w:rPr>
                <w:sz w:val="14"/>
                <w:szCs w:val="14"/>
                <w:highlight w:val="yellow"/>
                <w:lang w:eastAsia="tr-TR"/>
              </w:rPr>
            </w:pPr>
            <w:r>
              <w:rPr>
                <w:sz w:val="14"/>
                <w:szCs w:val="14"/>
              </w:rPr>
              <w:t>1,109,028</w:t>
            </w:r>
          </w:p>
        </w:tc>
        <w:tc>
          <w:tcPr>
            <w:tcW w:w="851" w:type="dxa"/>
            <w:tcBorders>
              <w:top w:val="nil"/>
              <w:left w:val="nil"/>
              <w:bottom w:val="single" w:sz="8" w:space="0" w:color="auto"/>
              <w:right w:val="nil"/>
            </w:tcBorders>
            <w:shd w:val="clear" w:color="auto" w:fill="auto"/>
            <w:vAlign w:val="bottom"/>
            <w:hideMark/>
          </w:tcPr>
          <w:p w14:paraId="0488D3FE" w14:textId="12E1CD14" w:rsidR="00FC4DAC" w:rsidRPr="00213A2D" w:rsidRDefault="00FC4DAC" w:rsidP="00A66E8A">
            <w:pPr>
              <w:jc w:val="right"/>
              <w:rPr>
                <w:sz w:val="14"/>
                <w:szCs w:val="14"/>
                <w:highlight w:val="yellow"/>
                <w:lang w:eastAsia="tr-TR"/>
              </w:rPr>
            </w:pPr>
            <w:r>
              <w:rPr>
                <w:sz w:val="14"/>
                <w:szCs w:val="14"/>
              </w:rPr>
              <w:t>113,502</w:t>
            </w:r>
          </w:p>
        </w:tc>
        <w:tc>
          <w:tcPr>
            <w:tcW w:w="850" w:type="dxa"/>
            <w:tcBorders>
              <w:top w:val="nil"/>
              <w:left w:val="nil"/>
              <w:bottom w:val="single" w:sz="8" w:space="0" w:color="auto"/>
              <w:right w:val="nil"/>
            </w:tcBorders>
            <w:shd w:val="clear" w:color="auto" w:fill="auto"/>
            <w:vAlign w:val="bottom"/>
            <w:hideMark/>
          </w:tcPr>
          <w:p w14:paraId="103971B9" w14:textId="7B8545BD" w:rsidR="00FC4DAC" w:rsidRPr="00213A2D" w:rsidRDefault="00FC4DAC" w:rsidP="00A66E8A">
            <w:pPr>
              <w:jc w:val="right"/>
              <w:rPr>
                <w:sz w:val="14"/>
                <w:szCs w:val="14"/>
                <w:highlight w:val="yellow"/>
                <w:lang w:eastAsia="tr-TR"/>
              </w:rPr>
            </w:pPr>
            <w:r>
              <w:rPr>
                <w:sz w:val="14"/>
                <w:szCs w:val="14"/>
              </w:rPr>
              <w:t>316,390</w:t>
            </w:r>
          </w:p>
        </w:tc>
        <w:tc>
          <w:tcPr>
            <w:tcW w:w="993" w:type="dxa"/>
            <w:tcBorders>
              <w:top w:val="nil"/>
              <w:left w:val="nil"/>
              <w:bottom w:val="single" w:sz="8" w:space="0" w:color="auto"/>
              <w:right w:val="nil"/>
            </w:tcBorders>
            <w:shd w:val="clear" w:color="auto" w:fill="auto"/>
            <w:vAlign w:val="bottom"/>
            <w:hideMark/>
          </w:tcPr>
          <w:p w14:paraId="06CC6D66" w14:textId="42D15CD2" w:rsidR="00FC4DAC" w:rsidRPr="00213A2D" w:rsidRDefault="00FC4DAC" w:rsidP="00A66E8A">
            <w:pPr>
              <w:jc w:val="right"/>
              <w:rPr>
                <w:sz w:val="14"/>
                <w:szCs w:val="14"/>
                <w:highlight w:val="yellow"/>
                <w:lang w:eastAsia="tr-TR"/>
              </w:rPr>
            </w:pPr>
            <w:r>
              <w:rPr>
                <w:sz w:val="14"/>
                <w:szCs w:val="14"/>
              </w:rPr>
              <w:t>111,155</w:t>
            </w:r>
          </w:p>
        </w:tc>
        <w:tc>
          <w:tcPr>
            <w:tcW w:w="1134" w:type="dxa"/>
            <w:tcBorders>
              <w:top w:val="nil"/>
              <w:left w:val="nil"/>
              <w:bottom w:val="single" w:sz="8" w:space="0" w:color="auto"/>
              <w:right w:val="nil"/>
            </w:tcBorders>
            <w:shd w:val="clear" w:color="auto" w:fill="auto"/>
            <w:vAlign w:val="bottom"/>
            <w:hideMark/>
          </w:tcPr>
          <w:p w14:paraId="6B8D9574" w14:textId="74E2B330" w:rsidR="00FC4DAC" w:rsidRPr="00213A2D" w:rsidRDefault="00FC4DAC" w:rsidP="00A66E8A">
            <w:pPr>
              <w:jc w:val="right"/>
              <w:rPr>
                <w:sz w:val="14"/>
                <w:szCs w:val="14"/>
                <w:highlight w:val="yellow"/>
                <w:lang w:eastAsia="tr-TR"/>
              </w:rPr>
            </w:pPr>
            <w:r>
              <w:rPr>
                <w:sz w:val="14"/>
                <w:szCs w:val="14"/>
              </w:rPr>
              <w:t>28,534,884</w:t>
            </w:r>
          </w:p>
        </w:tc>
        <w:tc>
          <w:tcPr>
            <w:tcW w:w="992" w:type="dxa"/>
            <w:tcBorders>
              <w:top w:val="nil"/>
              <w:left w:val="nil"/>
              <w:bottom w:val="single" w:sz="8" w:space="0" w:color="auto"/>
              <w:right w:val="nil"/>
            </w:tcBorders>
            <w:shd w:val="clear" w:color="auto" w:fill="auto"/>
            <w:vAlign w:val="bottom"/>
            <w:hideMark/>
          </w:tcPr>
          <w:p w14:paraId="31AB7435" w14:textId="38011C8B" w:rsidR="00FC4DAC" w:rsidRPr="00213A2D" w:rsidRDefault="00FC4DAC" w:rsidP="00A66E8A">
            <w:pPr>
              <w:jc w:val="right"/>
              <w:rPr>
                <w:sz w:val="14"/>
                <w:szCs w:val="14"/>
                <w:highlight w:val="yellow"/>
                <w:lang w:eastAsia="tr-TR"/>
              </w:rPr>
            </w:pPr>
            <w:r>
              <w:rPr>
                <w:sz w:val="14"/>
                <w:szCs w:val="14"/>
              </w:rPr>
              <w:t>33,876,694</w:t>
            </w:r>
          </w:p>
        </w:tc>
      </w:tr>
      <w:tr w:rsidR="00C73DF8" w:rsidRPr="00213A2D" w14:paraId="45FFC244" w14:textId="77777777" w:rsidTr="00A66E8A">
        <w:trPr>
          <w:divId w:val="1523545038"/>
          <w:trHeight w:val="244"/>
        </w:trPr>
        <w:tc>
          <w:tcPr>
            <w:tcW w:w="2410" w:type="dxa"/>
            <w:tcBorders>
              <w:top w:val="nil"/>
              <w:left w:val="nil"/>
              <w:bottom w:val="single" w:sz="8" w:space="0" w:color="auto"/>
              <w:right w:val="nil"/>
            </w:tcBorders>
            <w:shd w:val="clear" w:color="auto" w:fill="auto"/>
            <w:vAlign w:val="center"/>
            <w:hideMark/>
          </w:tcPr>
          <w:p w14:paraId="2891F6ED" w14:textId="77777777" w:rsidR="00FC4DAC" w:rsidRPr="000339F7" w:rsidRDefault="00FC4DAC">
            <w:pPr>
              <w:rPr>
                <w:b/>
                <w:bCs/>
                <w:sz w:val="14"/>
                <w:szCs w:val="14"/>
                <w:lang w:eastAsia="tr-TR"/>
              </w:rPr>
            </w:pPr>
            <w:r w:rsidRPr="000339F7">
              <w:rPr>
                <w:b/>
                <w:bCs/>
                <w:sz w:val="14"/>
                <w:szCs w:val="14"/>
                <w:lang w:eastAsia="tr-TR"/>
              </w:rPr>
              <w:t>Toplam Yükümlülükler</w:t>
            </w:r>
          </w:p>
        </w:tc>
        <w:tc>
          <w:tcPr>
            <w:tcW w:w="934" w:type="dxa"/>
            <w:tcBorders>
              <w:top w:val="nil"/>
              <w:left w:val="nil"/>
              <w:bottom w:val="single" w:sz="8" w:space="0" w:color="auto"/>
              <w:right w:val="nil"/>
            </w:tcBorders>
            <w:shd w:val="clear" w:color="auto" w:fill="auto"/>
            <w:vAlign w:val="bottom"/>
            <w:hideMark/>
          </w:tcPr>
          <w:p w14:paraId="02BAAD41" w14:textId="7F4775CD" w:rsidR="00FC4DAC" w:rsidRPr="00213A2D" w:rsidRDefault="00FC4DAC" w:rsidP="00A66E8A">
            <w:pPr>
              <w:jc w:val="right"/>
              <w:rPr>
                <w:b/>
                <w:bCs/>
                <w:sz w:val="14"/>
                <w:szCs w:val="14"/>
                <w:highlight w:val="yellow"/>
                <w:lang w:eastAsia="tr-TR"/>
              </w:rPr>
            </w:pPr>
            <w:r>
              <w:rPr>
                <w:b/>
                <w:bCs/>
                <w:sz w:val="14"/>
                <w:szCs w:val="14"/>
              </w:rPr>
              <w:t>176,694,265</w:t>
            </w:r>
          </w:p>
        </w:tc>
        <w:tc>
          <w:tcPr>
            <w:tcW w:w="909" w:type="dxa"/>
            <w:tcBorders>
              <w:top w:val="nil"/>
              <w:left w:val="nil"/>
              <w:bottom w:val="single" w:sz="8" w:space="0" w:color="auto"/>
              <w:right w:val="nil"/>
            </w:tcBorders>
            <w:shd w:val="clear" w:color="auto" w:fill="auto"/>
            <w:vAlign w:val="bottom"/>
            <w:hideMark/>
          </w:tcPr>
          <w:p w14:paraId="4E955135" w14:textId="1DB0CDC0" w:rsidR="00FC4DAC" w:rsidRPr="00213A2D" w:rsidRDefault="00FC4DAC" w:rsidP="00A66E8A">
            <w:pPr>
              <w:jc w:val="right"/>
              <w:rPr>
                <w:b/>
                <w:bCs/>
                <w:sz w:val="14"/>
                <w:szCs w:val="14"/>
                <w:highlight w:val="yellow"/>
                <w:lang w:eastAsia="tr-TR"/>
              </w:rPr>
            </w:pPr>
            <w:r>
              <w:rPr>
                <w:b/>
                <w:bCs/>
                <w:sz w:val="14"/>
                <w:szCs w:val="14"/>
              </w:rPr>
              <w:t>87,181,437</w:t>
            </w:r>
          </w:p>
        </w:tc>
        <w:tc>
          <w:tcPr>
            <w:tcW w:w="850" w:type="dxa"/>
            <w:tcBorders>
              <w:top w:val="nil"/>
              <w:left w:val="nil"/>
              <w:bottom w:val="single" w:sz="8" w:space="0" w:color="auto"/>
              <w:right w:val="nil"/>
            </w:tcBorders>
            <w:shd w:val="clear" w:color="auto" w:fill="auto"/>
            <w:vAlign w:val="bottom"/>
            <w:hideMark/>
          </w:tcPr>
          <w:p w14:paraId="515939BE" w14:textId="22D1FCA5" w:rsidR="00FC4DAC" w:rsidRPr="00213A2D" w:rsidRDefault="00FC4DAC" w:rsidP="00A66E8A">
            <w:pPr>
              <w:jc w:val="right"/>
              <w:rPr>
                <w:b/>
                <w:bCs/>
                <w:sz w:val="14"/>
                <w:szCs w:val="14"/>
                <w:highlight w:val="yellow"/>
                <w:lang w:eastAsia="tr-TR"/>
              </w:rPr>
            </w:pPr>
            <w:r>
              <w:rPr>
                <w:b/>
                <w:bCs/>
                <w:sz w:val="14"/>
                <w:szCs w:val="14"/>
              </w:rPr>
              <w:t>40,462,710</w:t>
            </w:r>
          </w:p>
        </w:tc>
        <w:tc>
          <w:tcPr>
            <w:tcW w:w="851" w:type="dxa"/>
            <w:tcBorders>
              <w:top w:val="nil"/>
              <w:left w:val="nil"/>
              <w:bottom w:val="single" w:sz="8" w:space="0" w:color="auto"/>
              <w:right w:val="nil"/>
            </w:tcBorders>
            <w:shd w:val="clear" w:color="auto" w:fill="auto"/>
            <w:vAlign w:val="bottom"/>
            <w:hideMark/>
          </w:tcPr>
          <w:p w14:paraId="6709168C" w14:textId="6CD5FAC3" w:rsidR="00FC4DAC" w:rsidRPr="00213A2D" w:rsidRDefault="00FC4DAC" w:rsidP="00A66E8A">
            <w:pPr>
              <w:jc w:val="right"/>
              <w:rPr>
                <w:b/>
                <w:bCs/>
                <w:sz w:val="14"/>
                <w:szCs w:val="14"/>
                <w:highlight w:val="yellow"/>
                <w:lang w:eastAsia="tr-TR"/>
              </w:rPr>
            </w:pPr>
            <w:r>
              <w:rPr>
                <w:b/>
                <w:bCs/>
                <w:sz w:val="14"/>
                <w:szCs w:val="14"/>
              </w:rPr>
              <w:t>21,580,031</w:t>
            </w:r>
          </w:p>
        </w:tc>
        <w:tc>
          <w:tcPr>
            <w:tcW w:w="850" w:type="dxa"/>
            <w:tcBorders>
              <w:top w:val="nil"/>
              <w:left w:val="nil"/>
              <w:bottom w:val="single" w:sz="8" w:space="0" w:color="auto"/>
              <w:right w:val="nil"/>
            </w:tcBorders>
            <w:shd w:val="clear" w:color="auto" w:fill="auto"/>
            <w:vAlign w:val="bottom"/>
            <w:hideMark/>
          </w:tcPr>
          <w:p w14:paraId="62B2E19B" w14:textId="68020D37" w:rsidR="00FC4DAC" w:rsidRPr="00213A2D" w:rsidRDefault="00FC4DAC" w:rsidP="00A66E8A">
            <w:pPr>
              <w:jc w:val="right"/>
              <w:rPr>
                <w:b/>
                <w:bCs/>
                <w:sz w:val="14"/>
                <w:szCs w:val="14"/>
                <w:highlight w:val="yellow"/>
                <w:lang w:eastAsia="tr-TR"/>
              </w:rPr>
            </w:pPr>
            <w:r>
              <w:rPr>
                <w:b/>
                <w:bCs/>
                <w:sz w:val="14"/>
                <w:szCs w:val="14"/>
              </w:rPr>
              <w:t>491,527</w:t>
            </w:r>
          </w:p>
        </w:tc>
        <w:tc>
          <w:tcPr>
            <w:tcW w:w="993" w:type="dxa"/>
            <w:tcBorders>
              <w:top w:val="nil"/>
              <w:left w:val="nil"/>
              <w:bottom w:val="single" w:sz="8" w:space="0" w:color="auto"/>
              <w:right w:val="nil"/>
            </w:tcBorders>
            <w:shd w:val="clear" w:color="auto" w:fill="auto"/>
            <w:vAlign w:val="bottom"/>
            <w:hideMark/>
          </w:tcPr>
          <w:p w14:paraId="0385F4F8" w14:textId="31C1D2EB" w:rsidR="00FC4DAC" w:rsidRPr="00213A2D" w:rsidRDefault="00FC4DAC" w:rsidP="00A66E8A">
            <w:pPr>
              <w:jc w:val="right"/>
              <w:rPr>
                <w:b/>
                <w:bCs/>
                <w:sz w:val="14"/>
                <w:szCs w:val="14"/>
                <w:highlight w:val="yellow"/>
                <w:lang w:eastAsia="tr-TR"/>
              </w:rPr>
            </w:pPr>
            <w:r>
              <w:rPr>
                <w:b/>
                <w:bCs/>
                <w:sz w:val="14"/>
                <w:szCs w:val="14"/>
              </w:rPr>
              <w:t>3,877,325</w:t>
            </w:r>
          </w:p>
        </w:tc>
        <w:tc>
          <w:tcPr>
            <w:tcW w:w="1134" w:type="dxa"/>
            <w:tcBorders>
              <w:top w:val="nil"/>
              <w:left w:val="nil"/>
              <w:bottom w:val="single" w:sz="8" w:space="0" w:color="auto"/>
              <w:right w:val="nil"/>
            </w:tcBorders>
            <w:shd w:val="clear" w:color="auto" w:fill="auto"/>
            <w:vAlign w:val="bottom"/>
            <w:hideMark/>
          </w:tcPr>
          <w:p w14:paraId="451372A9" w14:textId="73C55656" w:rsidR="00FC4DAC" w:rsidRPr="00213A2D" w:rsidRDefault="00FC4DAC" w:rsidP="00A66E8A">
            <w:pPr>
              <w:jc w:val="right"/>
              <w:rPr>
                <w:b/>
                <w:bCs/>
                <w:sz w:val="14"/>
                <w:szCs w:val="14"/>
                <w:highlight w:val="yellow"/>
                <w:lang w:eastAsia="tr-TR"/>
              </w:rPr>
            </w:pPr>
            <w:r>
              <w:rPr>
                <w:b/>
                <w:bCs/>
                <w:sz w:val="14"/>
                <w:szCs w:val="14"/>
              </w:rPr>
              <w:t>35,134,420</w:t>
            </w:r>
          </w:p>
        </w:tc>
        <w:tc>
          <w:tcPr>
            <w:tcW w:w="992" w:type="dxa"/>
            <w:tcBorders>
              <w:top w:val="nil"/>
              <w:left w:val="nil"/>
              <w:bottom w:val="single" w:sz="8" w:space="0" w:color="auto"/>
              <w:right w:val="nil"/>
            </w:tcBorders>
            <w:shd w:val="clear" w:color="auto" w:fill="auto"/>
            <w:vAlign w:val="bottom"/>
            <w:hideMark/>
          </w:tcPr>
          <w:p w14:paraId="16228973" w14:textId="748E20B1" w:rsidR="00FC4DAC" w:rsidRPr="00213A2D" w:rsidRDefault="00FC4DAC" w:rsidP="00A66E8A">
            <w:pPr>
              <w:jc w:val="right"/>
              <w:rPr>
                <w:b/>
                <w:bCs/>
                <w:sz w:val="14"/>
                <w:szCs w:val="14"/>
                <w:highlight w:val="yellow"/>
                <w:lang w:eastAsia="tr-TR"/>
              </w:rPr>
            </w:pPr>
            <w:r>
              <w:rPr>
                <w:b/>
                <w:bCs/>
                <w:sz w:val="14"/>
                <w:szCs w:val="14"/>
              </w:rPr>
              <w:t>365,421,715</w:t>
            </w:r>
          </w:p>
        </w:tc>
      </w:tr>
      <w:tr w:rsidR="00C73DF8" w:rsidRPr="00213A2D" w14:paraId="7B847674" w14:textId="77777777" w:rsidTr="00A66E8A">
        <w:trPr>
          <w:divId w:val="1523545038"/>
          <w:trHeight w:val="225"/>
        </w:trPr>
        <w:tc>
          <w:tcPr>
            <w:tcW w:w="2410" w:type="dxa"/>
            <w:tcBorders>
              <w:top w:val="nil"/>
              <w:left w:val="nil"/>
              <w:bottom w:val="nil"/>
              <w:right w:val="nil"/>
            </w:tcBorders>
            <w:shd w:val="clear" w:color="auto" w:fill="auto"/>
            <w:noWrap/>
            <w:vAlign w:val="center"/>
            <w:hideMark/>
          </w:tcPr>
          <w:p w14:paraId="7FCC7B19" w14:textId="77777777" w:rsidR="0029243E" w:rsidRPr="000339F7" w:rsidRDefault="0029243E">
            <w:pPr>
              <w:rPr>
                <w:sz w:val="14"/>
                <w:szCs w:val="14"/>
                <w:lang w:eastAsia="tr-TR"/>
              </w:rPr>
            </w:pPr>
            <w:r w:rsidRPr="000339F7">
              <w:rPr>
                <w:sz w:val="14"/>
                <w:szCs w:val="14"/>
                <w:lang w:eastAsia="tr-TR"/>
              </w:rPr>
              <w:t>Likidite Açığı</w:t>
            </w:r>
          </w:p>
        </w:tc>
        <w:tc>
          <w:tcPr>
            <w:tcW w:w="934" w:type="dxa"/>
            <w:tcBorders>
              <w:top w:val="nil"/>
              <w:left w:val="nil"/>
              <w:bottom w:val="nil"/>
              <w:right w:val="nil"/>
            </w:tcBorders>
            <w:shd w:val="clear" w:color="auto" w:fill="auto"/>
            <w:vAlign w:val="bottom"/>
            <w:hideMark/>
          </w:tcPr>
          <w:p w14:paraId="629B6A76" w14:textId="0AE00D36" w:rsidR="0029243E" w:rsidRPr="00213A2D" w:rsidRDefault="0029243E" w:rsidP="00A66E8A">
            <w:pPr>
              <w:jc w:val="right"/>
              <w:rPr>
                <w:sz w:val="14"/>
                <w:szCs w:val="14"/>
                <w:highlight w:val="yellow"/>
                <w:lang w:eastAsia="tr-TR"/>
              </w:rPr>
            </w:pPr>
            <w:r>
              <w:rPr>
                <w:sz w:val="14"/>
                <w:szCs w:val="14"/>
              </w:rPr>
              <w:t>(121,874,247)</w:t>
            </w:r>
          </w:p>
        </w:tc>
        <w:tc>
          <w:tcPr>
            <w:tcW w:w="909" w:type="dxa"/>
            <w:tcBorders>
              <w:top w:val="nil"/>
              <w:left w:val="nil"/>
              <w:bottom w:val="nil"/>
              <w:right w:val="nil"/>
            </w:tcBorders>
            <w:shd w:val="clear" w:color="auto" w:fill="auto"/>
            <w:vAlign w:val="bottom"/>
            <w:hideMark/>
          </w:tcPr>
          <w:p w14:paraId="7F501EC9" w14:textId="741E2B0F" w:rsidR="0029243E" w:rsidRPr="00213A2D" w:rsidRDefault="0029243E" w:rsidP="00A66E8A">
            <w:pPr>
              <w:jc w:val="right"/>
              <w:rPr>
                <w:sz w:val="14"/>
                <w:szCs w:val="14"/>
                <w:highlight w:val="yellow"/>
                <w:lang w:eastAsia="tr-TR"/>
              </w:rPr>
            </w:pPr>
            <w:r>
              <w:rPr>
                <w:sz w:val="14"/>
                <w:szCs w:val="14"/>
              </w:rPr>
              <w:t>(11,69</w:t>
            </w:r>
            <w:r w:rsidR="00C73DF8">
              <w:rPr>
                <w:sz w:val="14"/>
                <w:szCs w:val="14"/>
              </w:rPr>
              <w:t>3</w:t>
            </w:r>
            <w:r>
              <w:rPr>
                <w:sz w:val="14"/>
                <w:szCs w:val="14"/>
              </w:rPr>
              <w:t>,</w:t>
            </w:r>
            <w:r w:rsidR="00C73DF8">
              <w:rPr>
                <w:sz w:val="14"/>
                <w:szCs w:val="14"/>
              </w:rPr>
              <w:t>107</w:t>
            </w:r>
            <w:r>
              <w:rPr>
                <w:sz w:val="14"/>
                <w:szCs w:val="14"/>
              </w:rPr>
              <w:t>)</w:t>
            </w:r>
          </w:p>
        </w:tc>
        <w:tc>
          <w:tcPr>
            <w:tcW w:w="850" w:type="dxa"/>
            <w:tcBorders>
              <w:top w:val="nil"/>
              <w:left w:val="nil"/>
              <w:bottom w:val="nil"/>
              <w:right w:val="nil"/>
            </w:tcBorders>
            <w:shd w:val="clear" w:color="auto" w:fill="auto"/>
            <w:vAlign w:val="bottom"/>
            <w:hideMark/>
          </w:tcPr>
          <w:p w14:paraId="3FB9F0C4" w14:textId="3509116D" w:rsidR="0029243E" w:rsidRPr="00213A2D" w:rsidRDefault="0029243E" w:rsidP="00A66E8A">
            <w:pPr>
              <w:jc w:val="right"/>
              <w:rPr>
                <w:sz w:val="14"/>
                <w:szCs w:val="14"/>
                <w:highlight w:val="yellow"/>
                <w:lang w:val="en-US"/>
              </w:rPr>
            </w:pPr>
            <w:r>
              <w:rPr>
                <w:sz w:val="14"/>
                <w:szCs w:val="14"/>
              </w:rPr>
              <w:t>(9,8</w:t>
            </w:r>
            <w:r w:rsidR="00C73DF8">
              <w:rPr>
                <w:sz w:val="14"/>
                <w:szCs w:val="14"/>
              </w:rPr>
              <w:t>19</w:t>
            </w:r>
            <w:r>
              <w:rPr>
                <w:sz w:val="14"/>
                <w:szCs w:val="14"/>
              </w:rPr>
              <w:t>,</w:t>
            </w:r>
            <w:r w:rsidR="00C73DF8">
              <w:rPr>
                <w:sz w:val="14"/>
                <w:szCs w:val="14"/>
              </w:rPr>
              <w:t>675</w:t>
            </w:r>
            <w:r>
              <w:rPr>
                <w:sz w:val="14"/>
                <w:szCs w:val="14"/>
              </w:rPr>
              <w:t>)</w:t>
            </w:r>
          </w:p>
        </w:tc>
        <w:tc>
          <w:tcPr>
            <w:tcW w:w="851" w:type="dxa"/>
            <w:tcBorders>
              <w:top w:val="nil"/>
              <w:left w:val="nil"/>
              <w:bottom w:val="nil"/>
              <w:right w:val="nil"/>
            </w:tcBorders>
            <w:shd w:val="clear" w:color="auto" w:fill="auto"/>
            <w:vAlign w:val="bottom"/>
            <w:hideMark/>
          </w:tcPr>
          <w:p w14:paraId="5B5670D5" w14:textId="4B074CC5" w:rsidR="0029243E" w:rsidRPr="00213A2D" w:rsidRDefault="0029243E" w:rsidP="00A66E8A">
            <w:pPr>
              <w:jc w:val="right"/>
              <w:rPr>
                <w:sz w:val="14"/>
                <w:szCs w:val="14"/>
                <w:highlight w:val="yellow"/>
                <w:lang w:eastAsia="tr-TR"/>
              </w:rPr>
            </w:pPr>
            <w:r>
              <w:rPr>
                <w:sz w:val="14"/>
                <w:szCs w:val="14"/>
              </w:rPr>
              <w:t>47,3</w:t>
            </w:r>
            <w:r w:rsidR="00C73DF8">
              <w:rPr>
                <w:sz w:val="14"/>
                <w:szCs w:val="14"/>
              </w:rPr>
              <w:t>13</w:t>
            </w:r>
            <w:r>
              <w:rPr>
                <w:sz w:val="14"/>
                <w:szCs w:val="14"/>
              </w:rPr>
              <w:t>,</w:t>
            </w:r>
            <w:r w:rsidR="00C73DF8">
              <w:rPr>
                <w:sz w:val="14"/>
                <w:szCs w:val="14"/>
              </w:rPr>
              <w:t>502</w:t>
            </w:r>
          </w:p>
        </w:tc>
        <w:tc>
          <w:tcPr>
            <w:tcW w:w="850" w:type="dxa"/>
            <w:tcBorders>
              <w:top w:val="nil"/>
              <w:left w:val="nil"/>
              <w:bottom w:val="nil"/>
              <w:right w:val="nil"/>
            </w:tcBorders>
            <w:shd w:val="clear" w:color="auto" w:fill="auto"/>
            <w:vAlign w:val="bottom"/>
            <w:hideMark/>
          </w:tcPr>
          <w:p w14:paraId="1E338F38" w14:textId="42D37D91" w:rsidR="0029243E" w:rsidRPr="00213A2D" w:rsidRDefault="0029243E" w:rsidP="00A66E8A">
            <w:pPr>
              <w:jc w:val="right"/>
              <w:rPr>
                <w:sz w:val="14"/>
                <w:szCs w:val="14"/>
                <w:highlight w:val="yellow"/>
                <w:lang w:eastAsia="tr-TR"/>
              </w:rPr>
            </w:pPr>
            <w:r>
              <w:rPr>
                <w:sz w:val="14"/>
                <w:szCs w:val="14"/>
              </w:rPr>
              <w:t>121,</w:t>
            </w:r>
            <w:r w:rsidR="00C73DF8">
              <w:rPr>
                <w:sz w:val="14"/>
                <w:szCs w:val="14"/>
              </w:rPr>
              <w:t>321</w:t>
            </w:r>
            <w:r>
              <w:rPr>
                <w:sz w:val="14"/>
                <w:szCs w:val="14"/>
              </w:rPr>
              <w:t>,</w:t>
            </w:r>
            <w:r w:rsidR="00C73DF8">
              <w:rPr>
                <w:sz w:val="14"/>
                <w:szCs w:val="14"/>
              </w:rPr>
              <w:t>191</w:t>
            </w:r>
          </w:p>
        </w:tc>
        <w:tc>
          <w:tcPr>
            <w:tcW w:w="993" w:type="dxa"/>
            <w:tcBorders>
              <w:top w:val="nil"/>
              <w:left w:val="nil"/>
              <w:bottom w:val="nil"/>
              <w:right w:val="nil"/>
            </w:tcBorders>
            <w:shd w:val="clear" w:color="auto" w:fill="auto"/>
            <w:vAlign w:val="bottom"/>
            <w:hideMark/>
          </w:tcPr>
          <w:p w14:paraId="3B0A2A24" w14:textId="76690959" w:rsidR="0029243E" w:rsidRPr="00213A2D" w:rsidRDefault="0029243E" w:rsidP="00A66E8A">
            <w:pPr>
              <w:jc w:val="right"/>
              <w:rPr>
                <w:sz w:val="14"/>
                <w:szCs w:val="14"/>
                <w:highlight w:val="yellow"/>
                <w:lang w:eastAsia="tr-TR"/>
              </w:rPr>
            </w:pPr>
            <w:r>
              <w:rPr>
                <w:sz w:val="14"/>
                <w:szCs w:val="14"/>
              </w:rPr>
              <w:t>11,</w:t>
            </w:r>
            <w:r w:rsidR="00C73DF8">
              <w:rPr>
                <w:sz w:val="14"/>
                <w:szCs w:val="14"/>
              </w:rPr>
              <w:t>842</w:t>
            </w:r>
            <w:r>
              <w:rPr>
                <w:sz w:val="14"/>
                <w:szCs w:val="14"/>
              </w:rPr>
              <w:t>,</w:t>
            </w:r>
            <w:r w:rsidR="00C73DF8">
              <w:rPr>
                <w:sz w:val="14"/>
                <w:szCs w:val="14"/>
              </w:rPr>
              <w:t>806</w:t>
            </w:r>
          </w:p>
        </w:tc>
        <w:tc>
          <w:tcPr>
            <w:tcW w:w="1134" w:type="dxa"/>
            <w:tcBorders>
              <w:top w:val="nil"/>
              <w:left w:val="nil"/>
              <w:bottom w:val="nil"/>
              <w:right w:val="nil"/>
            </w:tcBorders>
            <w:shd w:val="clear" w:color="auto" w:fill="auto"/>
            <w:vAlign w:val="bottom"/>
            <w:hideMark/>
          </w:tcPr>
          <w:p w14:paraId="0FFF75E8" w14:textId="152104B6" w:rsidR="0029243E" w:rsidRPr="00213A2D" w:rsidRDefault="0029243E" w:rsidP="00A66E8A">
            <w:pPr>
              <w:jc w:val="right"/>
              <w:rPr>
                <w:sz w:val="14"/>
                <w:szCs w:val="14"/>
                <w:highlight w:val="yellow"/>
                <w:lang w:eastAsia="tr-TR"/>
              </w:rPr>
            </w:pPr>
            <w:r>
              <w:rPr>
                <w:sz w:val="14"/>
                <w:szCs w:val="14"/>
              </w:rPr>
              <w:t>(37,</w:t>
            </w:r>
            <w:r w:rsidR="00C73DF8">
              <w:rPr>
                <w:sz w:val="14"/>
                <w:szCs w:val="14"/>
              </w:rPr>
              <w:t>090</w:t>
            </w:r>
            <w:r>
              <w:rPr>
                <w:sz w:val="14"/>
                <w:szCs w:val="14"/>
              </w:rPr>
              <w:t>,</w:t>
            </w:r>
            <w:r w:rsidR="00C73DF8">
              <w:rPr>
                <w:sz w:val="14"/>
                <w:szCs w:val="14"/>
              </w:rPr>
              <w:t>470</w:t>
            </w:r>
            <w:r>
              <w:rPr>
                <w:sz w:val="14"/>
                <w:szCs w:val="14"/>
              </w:rPr>
              <w:t>)</w:t>
            </w:r>
          </w:p>
        </w:tc>
        <w:tc>
          <w:tcPr>
            <w:tcW w:w="992" w:type="dxa"/>
            <w:tcBorders>
              <w:top w:val="nil"/>
              <w:left w:val="nil"/>
              <w:bottom w:val="nil"/>
              <w:right w:val="nil"/>
            </w:tcBorders>
            <w:shd w:val="clear" w:color="auto" w:fill="auto"/>
            <w:vAlign w:val="bottom"/>
            <w:hideMark/>
          </w:tcPr>
          <w:p w14:paraId="565AFC0E" w14:textId="5C73F7D8" w:rsidR="0029243E" w:rsidRPr="00213A2D" w:rsidRDefault="0029243E" w:rsidP="00A66E8A">
            <w:pPr>
              <w:jc w:val="right"/>
              <w:rPr>
                <w:sz w:val="14"/>
                <w:szCs w:val="14"/>
                <w:highlight w:val="yellow"/>
                <w:lang w:eastAsia="tr-TR"/>
              </w:rPr>
            </w:pPr>
            <w:r>
              <w:rPr>
                <w:sz w:val="14"/>
                <w:szCs w:val="14"/>
              </w:rPr>
              <w:t>-</w:t>
            </w:r>
          </w:p>
        </w:tc>
      </w:tr>
      <w:tr w:rsidR="00C73DF8" w:rsidRPr="00213A2D" w14:paraId="5CE3CD17" w14:textId="77777777" w:rsidTr="00A66E8A">
        <w:trPr>
          <w:divId w:val="1523545038"/>
          <w:trHeight w:val="244"/>
        </w:trPr>
        <w:tc>
          <w:tcPr>
            <w:tcW w:w="2410" w:type="dxa"/>
            <w:tcBorders>
              <w:top w:val="nil"/>
              <w:left w:val="nil"/>
              <w:bottom w:val="nil"/>
              <w:right w:val="nil"/>
            </w:tcBorders>
            <w:shd w:val="clear" w:color="auto" w:fill="auto"/>
            <w:noWrap/>
            <w:vAlign w:val="center"/>
            <w:hideMark/>
          </w:tcPr>
          <w:p w14:paraId="23C14A63" w14:textId="77777777" w:rsidR="00E60515" w:rsidRPr="000339F7" w:rsidRDefault="00E60515">
            <w:pPr>
              <w:rPr>
                <w:b/>
                <w:bCs/>
                <w:sz w:val="14"/>
                <w:szCs w:val="14"/>
                <w:lang w:eastAsia="tr-TR"/>
              </w:rPr>
            </w:pPr>
            <w:r w:rsidRPr="000339F7">
              <w:rPr>
                <w:b/>
                <w:bCs/>
                <w:sz w:val="14"/>
                <w:szCs w:val="14"/>
                <w:lang w:eastAsia="tr-TR"/>
              </w:rPr>
              <w:t>Önceki Dönem</w:t>
            </w:r>
          </w:p>
        </w:tc>
        <w:tc>
          <w:tcPr>
            <w:tcW w:w="934" w:type="dxa"/>
            <w:tcBorders>
              <w:top w:val="nil"/>
              <w:left w:val="nil"/>
              <w:bottom w:val="nil"/>
              <w:right w:val="nil"/>
            </w:tcBorders>
            <w:shd w:val="clear" w:color="auto" w:fill="auto"/>
            <w:vAlign w:val="bottom"/>
            <w:hideMark/>
          </w:tcPr>
          <w:p w14:paraId="494F7063" w14:textId="77777777" w:rsidR="00E60515" w:rsidRPr="00213A2D" w:rsidRDefault="00E60515" w:rsidP="00A66E8A">
            <w:pPr>
              <w:jc w:val="right"/>
              <w:rPr>
                <w:b/>
                <w:bCs/>
                <w:sz w:val="14"/>
                <w:szCs w:val="14"/>
                <w:highlight w:val="yellow"/>
                <w:lang w:eastAsia="tr-TR"/>
              </w:rPr>
            </w:pPr>
          </w:p>
        </w:tc>
        <w:tc>
          <w:tcPr>
            <w:tcW w:w="909" w:type="dxa"/>
            <w:tcBorders>
              <w:top w:val="nil"/>
              <w:left w:val="nil"/>
              <w:bottom w:val="nil"/>
              <w:right w:val="nil"/>
            </w:tcBorders>
            <w:shd w:val="clear" w:color="auto" w:fill="auto"/>
            <w:vAlign w:val="bottom"/>
            <w:hideMark/>
          </w:tcPr>
          <w:p w14:paraId="07975731" w14:textId="77777777" w:rsidR="00E60515" w:rsidRPr="00213A2D" w:rsidRDefault="00E60515" w:rsidP="00A66E8A">
            <w:pPr>
              <w:jc w:val="right"/>
              <w:rPr>
                <w:b/>
                <w:bCs/>
                <w:sz w:val="14"/>
                <w:szCs w:val="14"/>
                <w:highlight w:val="yellow"/>
                <w:lang w:eastAsia="tr-TR"/>
              </w:rPr>
            </w:pPr>
          </w:p>
        </w:tc>
        <w:tc>
          <w:tcPr>
            <w:tcW w:w="850" w:type="dxa"/>
            <w:tcBorders>
              <w:top w:val="nil"/>
              <w:left w:val="nil"/>
              <w:bottom w:val="nil"/>
              <w:right w:val="nil"/>
            </w:tcBorders>
            <w:shd w:val="clear" w:color="auto" w:fill="auto"/>
            <w:vAlign w:val="bottom"/>
            <w:hideMark/>
          </w:tcPr>
          <w:p w14:paraId="53F8A261" w14:textId="77777777" w:rsidR="00E60515" w:rsidRPr="00213A2D" w:rsidRDefault="00E60515" w:rsidP="00A66E8A">
            <w:pPr>
              <w:jc w:val="right"/>
              <w:rPr>
                <w:b/>
                <w:bCs/>
                <w:sz w:val="14"/>
                <w:szCs w:val="14"/>
                <w:highlight w:val="yellow"/>
                <w:lang w:eastAsia="tr-TR"/>
              </w:rPr>
            </w:pPr>
          </w:p>
        </w:tc>
        <w:tc>
          <w:tcPr>
            <w:tcW w:w="851" w:type="dxa"/>
            <w:tcBorders>
              <w:top w:val="nil"/>
              <w:left w:val="nil"/>
              <w:bottom w:val="nil"/>
              <w:right w:val="nil"/>
            </w:tcBorders>
            <w:shd w:val="clear" w:color="auto" w:fill="auto"/>
            <w:vAlign w:val="bottom"/>
            <w:hideMark/>
          </w:tcPr>
          <w:p w14:paraId="047A4A32" w14:textId="77777777" w:rsidR="00E60515" w:rsidRPr="00213A2D" w:rsidRDefault="00E60515" w:rsidP="00A66E8A">
            <w:pPr>
              <w:jc w:val="right"/>
              <w:rPr>
                <w:b/>
                <w:bCs/>
                <w:sz w:val="14"/>
                <w:szCs w:val="14"/>
                <w:highlight w:val="yellow"/>
                <w:lang w:eastAsia="tr-TR"/>
              </w:rPr>
            </w:pPr>
          </w:p>
        </w:tc>
        <w:tc>
          <w:tcPr>
            <w:tcW w:w="850" w:type="dxa"/>
            <w:tcBorders>
              <w:top w:val="nil"/>
              <w:left w:val="nil"/>
              <w:bottom w:val="nil"/>
              <w:right w:val="nil"/>
            </w:tcBorders>
            <w:shd w:val="clear" w:color="auto" w:fill="auto"/>
            <w:vAlign w:val="bottom"/>
            <w:hideMark/>
          </w:tcPr>
          <w:p w14:paraId="627D034E" w14:textId="77777777" w:rsidR="00E60515" w:rsidRPr="00213A2D" w:rsidRDefault="00E60515" w:rsidP="00A66E8A">
            <w:pPr>
              <w:jc w:val="right"/>
              <w:rPr>
                <w:b/>
                <w:bCs/>
                <w:sz w:val="14"/>
                <w:szCs w:val="14"/>
                <w:highlight w:val="yellow"/>
                <w:lang w:eastAsia="tr-TR"/>
              </w:rPr>
            </w:pPr>
          </w:p>
        </w:tc>
        <w:tc>
          <w:tcPr>
            <w:tcW w:w="993" w:type="dxa"/>
            <w:tcBorders>
              <w:top w:val="nil"/>
              <w:left w:val="nil"/>
              <w:bottom w:val="nil"/>
              <w:right w:val="nil"/>
            </w:tcBorders>
            <w:shd w:val="clear" w:color="auto" w:fill="auto"/>
            <w:vAlign w:val="bottom"/>
            <w:hideMark/>
          </w:tcPr>
          <w:p w14:paraId="70F4A871" w14:textId="77777777" w:rsidR="00E60515" w:rsidRPr="00213A2D" w:rsidRDefault="00E60515" w:rsidP="00A66E8A">
            <w:pPr>
              <w:jc w:val="right"/>
              <w:rPr>
                <w:b/>
                <w:bCs/>
                <w:sz w:val="14"/>
                <w:szCs w:val="14"/>
                <w:highlight w:val="yellow"/>
                <w:lang w:eastAsia="tr-TR"/>
              </w:rPr>
            </w:pPr>
          </w:p>
        </w:tc>
        <w:tc>
          <w:tcPr>
            <w:tcW w:w="1134" w:type="dxa"/>
            <w:tcBorders>
              <w:top w:val="nil"/>
              <w:left w:val="nil"/>
              <w:bottom w:val="nil"/>
              <w:right w:val="nil"/>
            </w:tcBorders>
            <w:shd w:val="clear" w:color="auto" w:fill="auto"/>
            <w:vAlign w:val="bottom"/>
            <w:hideMark/>
          </w:tcPr>
          <w:p w14:paraId="74EEE079" w14:textId="77777777" w:rsidR="00E60515" w:rsidRPr="00213A2D" w:rsidRDefault="00E60515" w:rsidP="00A66E8A">
            <w:pPr>
              <w:jc w:val="right"/>
              <w:rPr>
                <w:b/>
                <w:bCs/>
                <w:sz w:val="14"/>
                <w:szCs w:val="14"/>
                <w:highlight w:val="yellow"/>
                <w:lang w:eastAsia="tr-TR"/>
              </w:rPr>
            </w:pPr>
          </w:p>
        </w:tc>
        <w:tc>
          <w:tcPr>
            <w:tcW w:w="992" w:type="dxa"/>
            <w:tcBorders>
              <w:top w:val="nil"/>
              <w:left w:val="nil"/>
              <w:bottom w:val="nil"/>
              <w:right w:val="nil"/>
            </w:tcBorders>
            <w:shd w:val="clear" w:color="auto" w:fill="auto"/>
            <w:vAlign w:val="bottom"/>
            <w:hideMark/>
          </w:tcPr>
          <w:p w14:paraId="0B2671AE" w14:textId="77777777" w:rsidR="00E60515" w:rsidRPr="00213A2D" w:rsidRDefault="00E60515" w:rsidP="00A66E8A">
            <w:pPr>
              <w:jc w:val="right"/>
              <w:rPr>
                <w:b/>
                <w:bCs/>
                <w:sz w:val="14"/>
                <w:szCs w:val="14"/>
                <w:highlight w:val="yellow"/>
                <w:lang w:eastAsia="tr-TR"/>
              </w:rPr>
            </w:pPr>
          </w:p>
        </w:tc>
      </w:tr>
      <w:tr w:rsidR="00C73DF8" w:rsidRPr="00213A2D" w14:paraId="3EDEA0FC" w14:textId="77777777" w:rsidTr="00A66E8A">
        <w:trPr>
          <w:divId w:val="1523545038"/>
          <w:trHeight w:val="244"/>
        </w:trPr>
        <w:tc>
          <w:tcPr>
            <w:tcW w:w="2410" w:type="dxa"/>
            <w:tcBorders>
              <w:top w:val="nil"/>
              <w:left w:val="nil"/>
              <w:bottom w:val="nil"/>
              <w:right w:val="nil"/>
            </w:tcBorders>
            <w:shd w:val="clear" w:color="auto" w:fill="auto"/>
            <w:noWrap/>
            <w:vAlign w:val="center"/>
            <w:hideMark/>
          </w:tcPr>
          <w:p w14:paraId="2A3FE3FE" w14:textId="68619546" w:rsidR="008B2123" w:rsidRPr="000339F7" w:rsidRDefault="008B2123">
            <w:pPr>
              <w:rPr>
                <w:sz w:val="14"/>
                <w:szCs w:val="14"/>
                <w:lang w:eastAsia="tr-TR"/>
              </w:rPr>
            </w:pPr>
            <w:r w:rsidRPr="000339F7">
              <w:rPr>
                <w:sz w:val="14"/>
                <w:szCs w:val="14"/>
                <w:lang w:eastAsia="tr-TR"/>
              </w:rPr>
              <w:t xml:space="preserve">Toplam </w:t>
            </w:r>
            <w:r w:rsidR="00174C29">
              <w:rPr>
                <w:sz w:val="14"/>
                <w:szCs w:val="14"/>
                <w:lang w:eastAsia="tr-TR"/>
              </w:rPr>
              <w:t>Aktifler</w:t>
            </w:r>
          </w:p>
        </w:tc>
        <w:tc>
          <w:tcPr>
            <w:tcW w:w="934" w:type="dxa"/>
            <w:tcBorders>
              <w:top w:val="nil"/>
              <w:left w:val="nil"/>
              <w:bottom w:val="nil"/>
              <w:right w:val="nil"/>
            </w:tcBorders>
            <w:shd w:val="clear" w:color="auto" w:fill="auto"/>
            <w:vAlign w:val="bottom"/>
            <w:hideMark/>
          </w:tcPr>
          <w:p w14:paraId="701A4BAE" w14:textId="356C229E" w:rsidR="008B2123" w:rsidRPr="00E5566C" w:rsidRDefault="008B2123" w:rsidP="00A66E8A">
            <w:pPr>
              <w:jc w:val="right"/>
              <w:rPr>
                <w:sz w:val="14"/>
                <w:szCs w:val="14"/>
                <w:lang w:eastAsia="tr-TR"/>
              </w:rPr>
            </w:pPr>
            <w:r w:rsidRPr="00E5566C">
              <w:rPr>
                <w:bCs/>
                <w:sz w:val="14"/>
                <w:szCs w:val="14"/>
                <w:lang w:eastAsia="tr-TR"/>
              </w:rPr>
              <w:t>46,186,250</w:t>
            </w:r>
          </w:p>
        </w:tc>
        <w:tc>
          <w:tcPr>
            <w:tcW w:w="909" w:type="dxa"/>
            <w:tcBorders>
              <w:top w:val="nil"/>
              <w:left w:val="nil"/>
              <w:bottom w:val="nil"/>
              <w:right w:val="nil"/>
            </w:tcBorders>
            <w:shd w:val="clear" w:color="auto" w:fill="auto"/>
            <w:vAlign w:val="bottom"/>
            <w:hideMark/>
          </w:tcPr>
          <w:p w14:paraId="3BD64C32" w14:textId="080C96D8" w:rsidR="008B2123" w:rsidRPr="00E5566C" w:rsidRDefault="008B2123" w:rsidP="00A66E8A">
            <w:pPr>
              <w:jc w:val="right"/>
              <w:rPr>
                <w:sz w:val="14"/>
                <w:szCs w:val="14"/>
                <w:lang w:eastAsia="tr-TR"/>
              </w:rPr>
            </w:pPr>
            <w:r w:rsidRPr="00E5566C">
              <w:rPr>
                <w:bCs/>
                <w:sz w:val="14"/>
                <w:szCs w:val="14"/>
                <w:lang w:eastAsia="tr-TR"/>
              </w:rPr>
              <w:t>56,104,913</w:t>
            </w:r>
          </w:p>
        </w:tc>
        <w:tc>
          <w:tcPr>
            <w:tcW w:w="850" w:type="dxa"/>
            <w:tcBorders>
              <w:top w:val="nil"/>
              <w:left w:val="nil"/>
              <w:bottom w:val="nil"/>
              <w:right w:val="nil"/>
            </w:tcBorders>
            <w:shd w:val="clear" w:color="auto" w:fill="auto"/>
            <w:vAlign w:val="bottom"/>
            <w:hideMark/>
          </w:tcPr>
          <w:p w14:paraId="2735E8EA" w14:textId="338A9382" w:rsidR="008B2123" w:rsidRPr="00E5566C" w:rsidRDefault="008B2123" w:rsidP="00A66E8A">
            <w:pPr>
              <w:jc w:val="right"/>
              <w:rPr>
                <w:sz w:val="14"/>
                <w:szCs w:val="14"/>
                <w:lang w:eastAsia="tr-TR"/>
              </w:rPr>
            </w:pPr>
            <w:r w:rsidRPr="00E5566C">
              <w:rPr>
                <w:bCs/>
                <w:sz w:val="14"/>
                <w:szCs w:val="14"/>
                <w:lang w:eastAsia="tr-TR"/>
              </w:rPr>
              <w:t>24,794,722</w:t>
            </w:r>
          </w:p>
        </w:tc>
        <w:tc>
          <w:tcPr>
            <w:tcW w:w="851" w:type="dxa"/>
            <w:tcBorders>
              <w:top w:val="nil"/>
              <w:left w:val="nil"/>
              <w:bottom w:val="nil"/>
              <w:right w:val="nil"/>
            </w:tcBorders>
            <w:shd w:val="clear" w:color="auto" w:fill="auto"/>
            <w:vAlign w:val="bottom"/>
            <w:hideMark/>
          </w:tcPr>
          <w:p w14:paraId="5A352F2D" w14:textId="32C12C61" w:rsidR="008B2123" w:rsidRPr="00E5566C" w:rsidRDefault="008B2123" w:rsidP="00A66E8A">
            <w:pPr>
              <w:jc w:val="right"/>
              <w:rPr>
                <w:sz w:val="14"/>
                <w:szCs w:val="14"/>
                <w:lang w:eastAsia="tr-TR"/>
              </w:rPr>
            </w:pPr>
            <w:r w:rsidRPr="00E5566C">
              <w:rPr>
                <w:bCs/>
                <w:sz w:val="14"/>
                <w:szCs w:val="14"/>
                <w:lang w:eastAsia="tr-TR"/>
              </w:rPr>
              <w:t>45,573,807</w:t>
            </w:r>
          </w:p>
        </w:tc>
        <w:tc>
          <w:tcPr>
            <w:tcW w:w="850" w:type="dxa"/>
            <w:tcBorders>
              <w:top w:val="nil"/>
              <w:left w:val="nil"/>
              <w:bottom w:val="nil"/>
              <w:right w:val="nil"/>
            </w:tcBorders>
            <w:shd w:val="clear" w:color="auto" w:fill="auto"/>
            <w:vAlign w:val="bottom"/>
            <w:hideMark/>
          </w:tcPr>
          <w:p w14:paraId="455FA6D7" w14:textId="4DF689CB" w:rsidR="008B2123" w:rsidRPr="00E5566C" w:rsidRDefault="008B2123" w:rsidP="00A66E8A">
            <w:pPr>
              <w:jc w:val="right"/>
              <w:rPr>
                <w:sz w:val="14"/>
                <w:szCs w:val="14"/>
                <w:lang w:eastAsia="tr-TR"/>
              </w:rPr>
            </w:pPr>
            <w:r w:rsidRPr="00E5566C">
              <w:rPr>
                <w:bCs/>
                <w:sz w:val="14"/>
                <w:szCs w:val="14"/>
                <w:lang w:eastAsia="tr-TR"/>
              </w:rPr>
              <w:t>77,536,816</w:t>
            </w:r>
          </w:p>
        </w:tc>
        <w:tc>
          <w:tcPr>
            <w:tcW w:w="993" w:type="dxa"/>
            <w:tcBorders>
              <w:top w:val="nil"/>
              <w:left w:val="nil"/>
              <w:bottom w:val="nil"/>
              <w:right w:val="nil"/>
            </w:tcBorders>
            <w:shd w:val="clear" w:color="auto" w:fill="auto"/>
            <w:vAlign w:val="bottom"/>
            <w:hideMark/>
          </w:tcPr>
          <w:p w14:paraId="0190699D" w14:textId="57A1C4B9" w:rsidR="008B2123" w:rsidRPr="00E5566C" w:rsidRDefault="008B2123" w:rsidP="00A66E8A">
            <w:pPr>
              <w:jc w:val="right"/>
              <w:rPr>
                <w:sz w:val="14"/>
                <w:szCs w:val="14"/>
                <w:lang w:eastAsia="tr-TR"/>
              </w:rPr>
            </w:pPr>
            <w:r w:rsidRPr="00E5566C">
              <w:rPr>
                <w:bCs/>
                <w:sz w:val="14"/>
                <w:szCs w:val="14"/>
                <w:lang w:eastAsia="tr-TR"/>
              </w:rPr>
              <w:t>4,099,982</w:t>
            </w:r>
          </w:p>
        </w:tc>
        <w:tc>
          <w:tcPr>
            <w:tcW w:w="1134" w:type="dxa"/>
            <w:tcBorders>
              <w:top w:val="nil"/>
              <w:left w:val="nil"/>
              <w:bottom w:val="nil"/>
              <w:right w:val="nil"/>
            </w:tcBorders>
            <w:shd w:val="clear" w:color="auto" w:fill="auto"/>
            <w:vAlign w:val="bottom"/>
            <w:hideMark/>
          </w:tcPr>
          <w:p w14:paraId="1C3067E8" w14:textId="772C7F54" w:rsidR="008B2123" w:rsidRPr="00E5566C" w:rsidRDefault="008B2123" w:rsidP="00A66E8A">
            <w:pPr>
              <w:jc w:val="right"/>
              <w:rPr>
                <w:sz w:val="14"/>
                <w:szCs w:val="14"/>
                <w:lang w:eastAsia="tr-TR"/>
              </w:rPr>
            </w:pPr>
            <w:r w:rsidRPr="00E5566C">
              <w:rPr>
                <w:bCs/>
                <w:sz w:val="14"/>
                <w:szCs w:val="14"/>
                <w:lang w:eastAsia="tr-TR"/>
              </w:rPr>
              <w:t>(228,230)</w:t>
            </w:r>
          </w:p>
        </w:tc>
        <w:tc>
          <w:tcPr>
            <w:tcW w:w="992" w:type="dxa"/>
            <w:tcBorders>
              <w:top w:val="nil"/>
              <w:left w:val="nil"/>
              <w:bottom w:val="nil"/>
              <w:right w:val="nil"/>
            </w:tcBorders>
            <w:shd w:val="clear" w:color="auto" w:fill="auto"/>
            <w:vAlign w:val="bottom"/>
            <w:hideMark/>
          </w:tcPr>
          <w:p w14:paraId="080EE7C8" w14:textId="6C08DDFC" w:rsidR="008B2123" w:rsidRPr="00E5566C" w:rsidRDefault="008B2123" w:rsidP="00A66E8A">
            <w:pPr>
              <w:jc w:val="right"/>
              <w:rPr>
                <w:sz w:val="14"/>
                <w:szCs w:val="14"/>
                <w:lang w:eastAsia="tr-TR"/>
              </w:rPr>
            </w:pPr>
            <w:r w:rsidRPr="00E5566C">
              <w:rPr>
                <w:bCs/>
                <w:sz w:val="14"/>
                <w:szCs w:val="14"/>
                <w:lang w:eastAsia="tr-TR"/>
              </w:rPr>
              <w:t>254,068,260</w:t>
            </w:r>
          </w:p>
        </w:tc>
      </w:tr>
      <w:tr w:rsidR="00C73DF8" w:rsidRPr="00213A2D" w14:paraId="7E8CBD14" w14:textId="77777777" w:rsidTr="00A66E8A">
        <w:trPr>
          <w:divId w:val="1523545038"/>
          <w:trHeight w:val="244"/>
        </w:trPr>
        <w:tc>
          <w:tcPr>
            <w:tcW w:w="2410" w:type="dxa"/>
            <w:tcBorders>
              <w:top w:val="nil"/>
              <w:left w:val="nil"/>
              <w:bottom w:val="nil"/>
              <w:right w:val="nil"/>
            </w:tcBorders>
            <w:shd w:val="clear" w:color="auto" w:fill="auto"/>
            <w:noWrap/>
            <w:vAlign w:val="center"/>
            <w:hideMark/>
          </w:tcPr>
          <w:p w14:paraId="7DD2C403" w14:textId="77777777" w:rsidR="008B2123" w:rsidRPr="000339F7" w:rsidRDefault="008B2123">
            <w:pPr>
              <w:rPr>
                <w:sz w:val="14"/>
                <w:szCs w:val="14"/>
                <w:lang w:eastAsia="tr-TR"/>
              </w:rPr>
            </w:pPr>
            <w:r w:rsidRPr="000339F7">
              <w:rPr>
                <w:sz w:val="14"/>
                <w:szCs w:val="14"/>
                <w:lang w:eastAsia="tr-TR"/>
              </w:rPr>
              <w:t>Toplam yükümlülükler</w:t>
            </w:r>
          </w:p>
        </w:tc>
        <w:tc>
          <w:tcPr>
            <w:tcW w:w="934" w:type="dxa"/>
            <w:tcBorders>
              <w:top w:val="nil"/>
              <w:left w:val="nil"/>
              <w:bottom w:val="nil"/>
              <w:right w:val="nil"/>
            </w:tcBorders>
            <w:shd w:val="clear" w:color="auto" w:fill="auto"/>
            <w:vAlign w:val="bottom"/>
            <w:hideMark/>
          </w:tcPr>
          <w:p w14:paraId="19B6B528" w14:textId="6CDE25EE" w:rsidR="008B2123" w:rsidRPr="00E5566C" w:rsidRDefault="008B2123" w:rsidP="00A66E8A">
            <w:pPr>
              <w:jc w:val="right"/>
              <w:rPr>
                <w:sz w:val="14"/>
                <w:szCs w:val="14"/>
                <w:lang w:eastAsia="tr-TR"/>
              </w:rPr>
            </w:pPr>
            <w:r w:rsidRPr="00E5566C">
              <w:rPr>
                <w:bCs/>
                <w:sz w:val="14"/>
                <w:szCs w:val="14"/>
                <w:lang w:eastAsia="tr-TR"/>
              </w:rPr>
              <w:t>130,572,202</w:t>
            </w:r>
          </w:p>
        </w:tc>
        <w:tc>
          <w:tcPr>
            <w:tcW w:w="909" w:type="dxa"/>
            <w:tcBorders>
              <w:top w:val="nil"/>
              <w:left w:val="nil"/>
              <w:bottom w:val="nil"/>
              <w:right w:val="nil"/>
            </w:tcBorders>
            <w:shd w:val="clear" w:color="auto" w:fill="auto"/>
            <w:vAlign w:val="bottom"/>
            <w:hideMark/>
          </w:tcPr>
          <w:p w14:paraId="115081FF" w14:textId="49E6506F" w:rsidR="008B2123" w:rsidRPr="00E5566C" w:rsidRDefault="008B2123" w:rsidP="00A66E8A">
            <w:pPr>
              <w:jc w:val="right"/>
              <w:rPr>
                <w:sz w:val="14"/>
                <w:szCs w:val="14"/>
                <w:lang w:eastAsia="tr-TR"/>
              </w:rPr>
            </w:pPr>
            <w:r w:rsidRPr="00E5566C">
              <w:rPr>
                <w:bCs/>
                <w:sz w:val="14"/>
                <w:szCs w:val="14"/>
                <w:lang w:eastAsia="tr-TR"/>
              </w:rPr>
              <w:t>76,111,257</w:t>
            </w:r>
          </w:p>
        </w:tc>
        <w:tc>
          <w:tcPr>
            <w:tcW w:w="850" w:type="dxa"/>
            <w:tcBorders>
              <w:top w:val="nil"/>
              <w:left w:val="nil"/>
              <w:bottom w:val="nil"/>
              <w:right w:val="nil"/>
            </w:tcBorders>
            <w:shd w:val="clear" w:color="auto" w:fill="auto"/>
            <w:vAlign w:val="bottom"/>
            <w:hideMark/>
          </w:tcPr>
          <w:p w14:paraId="5897CB88" w14:textId="16FE7770" w:rsidR="008B2123" w:rsidRPr="00E5566C" w:rsidRDefault="008B2123" w:rsidP="00A66E8A">
            <w:pPr>
              <w:jc w:val="right"/>
              <w:rPr>
                <w:sz w:val="14"/>
                <w:szCs w:val="14"/>
                <w:lang w:eastAsia="tr-TR"/>
              </w:rPr>
            </w:pPr>
            <w:r w:rsidRPr="00E5566C">
              <w:rPr>
                <w:bCs/>
                <w:sz w:val="14"/>
                <w:szCs w:val="14"/>
                <w:lang w:eastAsia="tr-TR"/>
              </w:rPr>
              <w:t>16,088,738</w:t>
            </w:r>
          </w:p>
        </w:tc>
        <w:tc>
          <w:tcPr>
            <w:tcW w:w="851" w:type="dxa"/>
            <w:tcBorders>
              <w:top w:val="nil"/>
              <w:left w:val="nil"/>
              <w:bottom w:val="nil"/>
              <w:right w:val="nil"/>
            </w:tcBorders>
            <w:shd w:val="clear" w:color="auto" w:fill="auto"/>
            <w:vAlign w:val="bottom"/>
            <w:hideMark/>
          </w:tcPr>
          <w:p w14:paraId="52680D93" w14:textId="0ACBECF1" w:rsidR="008B2123" w:rsidRPr="00E5566C" w:rsidRDefault="008B2123" w:rsidP="00A66E8A">
            <w:pPr>
              <w:jc w:val="right"/>
              <w:rPr>
                <w:sz w:val="14"/>
                <w:szCs w:val="14"/>
                <w:lang w:eastAsia="tr-TR"/>
              </w:rPr>
            </w:pPr>
            <w:r w:rsidRPr="00E5566C">
              <w:rPr>
                <w:bCs/>
                <w:sz w:val="14"/>
                <w:szCs w:val="14"/>
                <w:lang w:eastAsia="tr-TR"/>
              </w:rPr>
              <w:t>7,698,635</w:t>
            </w:r>
          </w:p>
        </w:tc>
        <w:tc>
          <w:tcPr>
            <w:tcW w:w="850" w:type="dxa"/>
            <w:tcBorders>
              <w:top w:val="nil"/>
              <w:left w:val="nil"/>
              <w:bottom w:val="nil"/>
              <w:right w:val="nil"/>
            </w:tcBorders>
            <w:shd w:val="clear" w:color="auto" w:fill="auto"/>
            <w:vAlign w:val="bottom"/>
            <w:hideMark/>
          </w:tcPr>
          <w:p w14:paraId="7CDDB330" w14:textId="555640A8" w:rsidR="008B2123" w:rsidRPr="00E5566C" w:rsidRDefault="008B2123" w:rsidP="00A66E8A">
            <w:pPr>
              <w:jc w:val="right"/>
              <w:rPr>
                <w:sz w:val="14"/>
                <w:szCs w:val="14"/>
                <w:lang w:eastAsia="tr-TR"/>
              </w:rPr>
            </w:pPr>
            <w:r w:rsidRPr="00E5566C">
              <w:rPr>
                <w:bCs/>
                <w:sz w:val="14"/>
                <w:szCs w:val="14"/>
                <w:lang w:eastAsia="tr-TR"/>
              </w:rPr>
              <w:t>6,003,439</w:t>
            </w:r>
          </w:p>
        </w:tc>
        <w:tc>
          <w:tcPr>
            <w:tcW w:w="993" w:type="dxa"/>
            <w:tcBorders>
              <w:top w:val="nil"/>
              <w:left w:val="nil"/>
              <w:bottom w:val="nil"/>
              <w:right w:val="nil"/>
            </w:tcBorders>
            <w:shd w:val="clear" w:color="auto" w:fill="auto"/>
            <w:vAlign w:val="bottom"/>
            <w:hideMark/>
          </w:tcPr>
          <w:p w14:paraId="60304321" w14:textId="09E095F0" w:rsidR="008B2123" w:rsidRPr="00E5566C" w:rsidRDefault="008B2123" w:rsidP="00A66E8A">
            <w:pPr>
              <w:jc w:val="right"/>
              <w:rPr>
                <w:sz w:val="14"/>
                <w:szCs w:val="14"/>
                <w:lang w:eastAsia="tr-TR"/>
              </w:rPr>
            </w:pPr>
            <w:r w:rsidRPr="00E5566C">
              <w:rPr>
                <w:bCs/>
                <w:sz w:val="14"/>
                <w:szCs w:val="14"/>
                <w:lang w:eastAsia="tr-TR"/>
              </w:rPr>
              <w:t>4,689,464</w:t>
            </w:r>
          </w:p>
        </w:tc>
        <w:tc>
          <w:tcPr>
            <w:tcW w:w="1134" w:type="dxa"/>
            <w:tcBorders>
              <w:top w:val="nil"/>
              <w:left w:val="nil"/>
              <w:bottom w:val="nil"/>
              <w:right w:val="nil"/>
            </w:tcBorders>
            <w:shd w:val="clear" w:color="auto" w:fill="auto"/>
            <w:vAlign w:val="bottom"/>
            <w:hideMark/>
          </w:tcPr>
          <w:p w14:paraId="368C2B38" w14:textId="71519450" w:rsidR="008B2123" w:rsidRPr="00E5566C" w:rsidRDefault="008B2123" w:rsidP="00A66E8A">
            <w:pPr>
              <w:jc w:val="right"/>
              <w:rPr>
                <w:sz w:val="14"/>
                <w:szCs w:val="14"/>
                <w:lang w:eastAsia="tr-TR"/>
              </w:rPr>
            </w:pPr>
            <w:r w:rsidRPr="00E5566C">
              <w:rPr>
                <w:bCs/>
                <w:sz w:val="14"/>
                <w:szCs w:val="14"/>
                <w:lang w:eastAsia="tr-TR"/>
              </w:rPr>
              <w:t>12,904,525</w:t>
            </w:r>
          </w:p>
        </w:tc>
        <w:tc>
          <w:tcPr>
            <w:tcW w:w="992" w:type="dxa"/>
            <w:tcBorders>
              <w:top w:val="nil"/>
              <w:left w:val="nil"/>
              <w:bottom w:val="nil"/>
              <w:right w:val="nil"/>
            </w:tcBorders>
            <w:shd w:val="clear" w:color="auto" w:fill="auto"/>
            <w:vAlign w:val="bottom"/>
            <w:hideMark/>
          </w:tcPr>
          <w:p w14:paraId="3A62E234" w14:textId="45D99898" w:rsidR="008B2123" w:rsidRPr="00E5566C" w:rsidRDefault="008B2123" w:rsidP="00A66E8A">
            <w:pPr>
              <w:jc w:val="right"/>
              <w:rPr>
                <w:sz w:val="14"/>
                <w:szCs w:val="14"/>
                <w:lang w:eastAsia="tr-TR"/>
              </w:rPr>
            </w:pPr>
            <w:r w:rsidRPr="00E5566C">
              <w:rPr>
                <w:bCs/>
                <w:sz w:val="14"/>
                <w:szCs w:val="14"/>
                <w:lang w:eastAsia="tr-TR"/>
              </w:rPr>
              <w:t>254,068,260</w:t>
            </w:r>
          </w:p>
        </w:tc>
      </w:tr>
      <w:tr w:rsidR="00C73DF8" w:rsidRPr="00213A2D" w14:paraId="3529FD07" w14:textId="77777777" w:rsidTr="00A66E8A">
        <w:trPr>
          <w:divId w:val="1523545038"/>
          <w:trHeight w:val="244"/>
        </w:trPr>
        <w:tc>
          <w:tcPr>
            <w:tcW w:w="2410" w:type="dxa"/>
            <w:tcBorders>
              <w:top w:val="nil"/>
              <w:left w:val="nil"/>
              <w:bottom w:val="nil"/>
              <w:right w:val="nil"/>
            </w:tcBorders>
            <w:shd w:val="clear" w:color="auto" w:fill="auto"/>
            <w:noWrap/>
            <w:vAlign w:val="center"/>
            <w:hideMark/>
          </w:tcPr>
          <w:p w14:paraId="783EA073" w14:textId="77777777" w:rsidR="008B2123" w:rsidRPr="000339F7" w:rsidRDefault="008B2123">
            <w:pPr>
              <w:rPr>
                <w:sz w:val="14"/>
                <w:szCs w:val="14"/>
                <w:lang w:eastAsia="tr-TR"/>
              </w:rPr>
            </w:pPr>
            <w:r w:rsidRPr="000339F7">
              <w:rPr>
                <w:sz w:val="14"/>
                <w:szCs w:val="14"/>
                <w:lang w:eastAsia="tr-TR"/>
              </w:rPr>
              <w:t>Likidite Açığı</w:t>
            </w:r>
          </w:p>
        </w:tc>
        <w:tc>
          <w:tcPr>
            <w:tcW w:w="934" w:type="dxa"/>
            <w:tcBorders>
              <w:top w:val="nil"/>
              <w:left w:val="nil"/>
              <w:bottom w:val="nil"/>
              <w:right w:val="nil"/>
            </w:tcBorders>
            <w:shd w:val="clear" w:color="auto" w:fill="auto"/>
            <w:vAlign w:val="bottom"/>
            <w:hideMark/>
          </w:tcPr>
          <w:p w14:paraId="159E431B" w14:textId="4848C854" w:rsidR="008B2123" w:rsidRPr="00213A2D" w:rsidRDefault="008B2123" w:rsidP="00A66E8A">
            <w:pPr>
              <w:jc w:val="right"/>
              <w:rPr>
                <w:sz w:val="14"/>
                <w:szCs w:val="14"/>
                <w:highlight w:val="yellow"/>
                <w:lang w:eastAsia="tr-TR"/>
              </w:rPr>
            </w:pPr>
            <w:r w:rsidRPr="00741C7D">
              <w:rPr>
                <w:sz w:val="14"/>
                <w:szCs w:val="14"/>
                <w:lang w:eastAsia="tr-TR"/>
              </w:rPr>
              <w:t>(84,385,952)</w:t>
            </w:r>
          </w:p>
        </w:tc>
        <w:tc>
          <w:tcPr>
            <w:tcW w:w="909" w:type="dxa"/>
            <w:tcBorders>
              <w:top w:val="nil"/>
              <w:left w:val="nil"/>
              <w:bottom w:val="nil"/>
              <w:right w:val="nil"/>
            </w:tcBorders>
            <w:shd w:val="clear" w:color="auto" w:fill="auto"/>
            <w:vAlign w:val="bottom"/>
            <w:hideMark/>
          </w:tcPr>
          <w:p w14:paraId="738128DD" w14:textId="6E944EED" w:rsidR="008B2123" w:rsidRPr="00213A2D" w:rsidRDefault="008B2123" w:rsidP="00A66E8A">
            <w:pPr>
              <w:jc w:val="right"/>
              <w:rPr>
                <w:sz w:val="14"/>
                <w:szCs w:val="14"/>
                <w:highlight w:val="yellow"/>
                <w:lang w:eastAsia="tr-TR"/>
              </w:rPr>
            </w:pPr>
            <w:r w:rsidRPr="00741C7D">
              <w:rPr>
                <w:sz w:val="14"/>
                <w:szCs w:val="14"/>
                <w:lang w:eastAsia="tr-TR"/>
              </w:rPr>
              <w:t>(20,006,344)</w:t>
            </w:r>
          </w:p>
        </w:tc>
        <w:tc>
          <w:tcPr>
            <w:tcW w:w="850" w:type="dxa"/>
            <w:tcBorders>
              <w:top w:val="nil"/>
              <w:left w:val="nil"/>
              <w:bottom w:val="nil"/>
              <w:right w:val="nil"/>
            </w:tcBorders>
            <w:shd w:val="clear" w:color="auto" w:fill="auto"/>
            <w:vAlign w:val="bottom"/>
            <w:hideMark/>
          </w:tcPr>
          <w:p w14:paraId="3D09A01E" w14:textId="304679EF" w:rsidR="008B2123" w:rsidRPr="00213A2D" w:rsidRDefault="008B2123" w:rsidP="00A66E8A">
            <w:pPr>
              <w:jc w:val="right"/>
              <w:rPr>
                <w:sz w:val="14"/>
                <w:szCs w:val="14"/>
                <w:highlight w:val="yellow"/>
                <w:lang w:eastAsia="tr-TR"/>
              </w:rPr>
            </w:pPr>
            <w:r w:rsidRPr="00741C7D">
              <w:rPr>
                <w:sz w:val="14"/>
                <w:szCs w:val="14"/>
                <w:lang w:eastAsia="tr-TR"/>
              </w:rPr>
              <w:t>8,695,477</w:t>
            </w:r>
          </w:p>
        </w:tc>
        <w:tc>
          <w:tcPr>
            <w:tcW w:w="851" w:type="dxa"/>
            <w:tcBorders>
              <w:top w:val="nil"/>
              <w:left w:val="nil"/>
              <w:bottom w:val="nil"/>
              <w:right w:val="nil"/>
            </w:tcBorders>
            <w:shd w:val="clear" w:color="auto" w:fill="auto"/>
            <w:vAlign w:val="bottom"/>
            <w:hideMark/>
          </w:tcPr>
          <w:p w14:paraId="3550863A" w14:textId="6616E3D7" w:rsidR="008B2123" w:rsidRPr="00213A2D" w:rsidRDefault="008B2123" w:rsidP="00A66E8A">
            <w:pPr>
              <w:jc w:val="right"/>
              <w:rPr>
                <w:sz w:val="14"/>
                <w:szCs w:val="14"/>
                <w:highlight w:val="yellow"/>
                <w:lang w:eastAsia="tr-TR"/>
              </w:rPr>
            </w:pPr>
            <w:r w:rsidRPr="00741C7D">
              <w:rPr>
                <w:sz w:val="14"/>
                <w:szCs w:val="14"/>
                <w:lang w:eastAsia="tr-TR"/>
              </w:rPr>
              <w:t>37,875,172</w:t>
            </w:r>
          </w:p>
        </w:tc>
        <w:tc>
          <w:tcPr>
            <w:tcW w:w="850" w:type="dxa"/>
            <w:tcBorders>
              <w:top w:val="nil"/>
              <w:left w:val="nil"/>
              <w:bottom w:val="nil"/>
              <w:right w:val="nil"/>
            </w:tcBorders>
            <w:shd w:val="clear" w:color="auto" w:fill="auto"/>
            <w:vAlign w:val="bottom"/>
            <w:hideMark/>
          </w:tcPr>
          <w:p w14:paraId="6D3A250D" w14:textId="17ADC62E" w:rsidR="008B2123" w:rsidRPr="00213A2D" w:rsidRDefault="008B2123" w:rsidP="00A66E8A">
            <w:pPr>
              <w:jc w:val="right"/>
              <w:rPr>
                <w:sz w:val="14"/>
                <w:szCs w:val="14"/>
                <w:highlight w:val="yellow"/>
                <w:lang w:eastAsia="tr-TR"/>
              </w:rPr>
            </w:pPr>
            <w:r w:rsidRPr="00741C7D">
              <w:rPr>
                <w:sz w:val="14"/>
                <w:szCs w:val="14"/>
                <w:lang w:eastAsia="tr-TR"/>
              </w:rPr>
              <w:t>71,533,377</w:t>
            </w:r>
          </w:p>
        </w:tc>
        <w:tc>
          <w:tcPr>
            <w:tcW w:w="993" w:type="dxa"/>
            <w:tcBorders>
              <w:top w:val="nil"/>
              <w:left w:val="nil"/>
              <w:bottom w:val="nil"/>
              <w:right w:val="nil"/>
            </w:tcBorders>
            <w:shd w:val="clear" w:color="auto" w:fill="auto"/>
            <w:vAlign w:val="bottom"/>
            <w:hideMark/>
          </w:tcPr>
          <w:p w14:paraId="6AAC5696" w14:textId="7982AD06" w:rsidR="008B2123" w:rsidRPr="00213A2D" w:rsidRDefault="008B2123" w:rsidP="00A66E8A">
            <w:pPr>
              <w:jc w:val="right"/>
              <w:rPr>
                <w:sz w:val="14"/>
                <w:szCs w:val="14"/>
                <w:highlight w:val="yellow"/>
                <w:lang w:eastAsia="tr-TR"/>
              </w:rPr>
            </w:pPr>
            <w:r w:rsidRPr="00741C7D">
              <w:rPr>
                <w:sz w:val="14"/>
                <w:szCs w:val="14"/>
                <w:lang w:eastAsia="tr-TR"/>
              </w:rPr>
              <w:t>(589,482)</w:t>
            </w:r>
          </w:p>
        </w:tc>
        <w:tc>
          <w:tcPr>
            <w:tcW w:w="1134" w:type="dxa"/>
            <w:tcBorders>
              <w:top w:val="nil"/>
              <w:left w:val="nil"/>
              <w:bottom w:val="nil"/>
              <w:right w:val="nil"/>
            </w:tcBorders>
            <w:shd w:val="clear" w:color="auto" w:fill="auto"/>
            <w:vAlign w:val="bottom"/>
            <w:hideMark/>
          </w:tcPr>
          <w:p w14:paraId="7082A3DD" w14:textId="73B8CEA5" w:rsidR="008B2123" w:rsidRPr="00213A2D" w:rsidRDefault="008B2123" w:rsidP="00A66E8A">
            <w:pPr>
              <w:jc w:val="right"/>
              <w:rPr>
                <w:sz w:val="14"/>
                <w:szCs w:val="14"/>
                <w:highlight w:val="yellow"/>
                <w:lang w:eastAsia="tr-TR"/>
              </w:rPr>
            </w:pPr>
            <w:r w:rsidRPr="00741C7D">
              <w:rPr>
                <w:sz w:val="14"/>
                <w:szCs w:val="14"/>
                <w:lang w:eastAsia="tr-TR"/>
              </w:rPr>
              <w:t>(13,122,248)</w:t>
            </w:r>
          </w:p>
        </w:tc>
        <w:tc>
          <w:tcPr>
            <w:tcW w:w="992" w:type="dxa"/>
            <w:tcBorders>
              <w:top w:val="nil"/>
              <w:left w:val="nil"/>
              <w:bottom w:val="nil"/>
              <w:right w:val="nil"/>
            </w:tcBorders>
            <w:shd w:val="clear" w:color="auto" w:fill="auto"/>
            <w:vAlign w:val="bottom"/>
            <w:hideMark/>
          </w:tcPr>
          <w:p w14:paraId="5ED53A49" w14:textId="0F8A0D81" w:rsidR="008B2123" w:rsidRPr="00213A2D" w:rsidRDefault="008B2123" w:rsidP="00A66E8A">
            <w:pPr>
              <w:jc w:val="right"/>
              <w:rPr>
                <w:sz w:val="14"/>
                <w:szCs w:val="14"/>
                <w:highlight w:val="yellow"/>
                <w:lang w:eastAsia="tr-TR"/>
              </w:rPr>
            </w:pPr>
            <w:r w:rsidRPr="00741C7D">
              <w:rPr>
                <w:sz w:val="14"/>
                <w:szCs w:val="14"/>
                <w:lang w:eastAsia="tr-TR"/>
              </w:rPr>
              <w:t>-</w:t>
            </w:r>
          </w:p>
        </w:tc>
      </w:tr>
    </w:tbl>
    <w:p w14:paraId="3AFEA73A" w14:textId="63A3AFE6" w:rsidR="0080080D" w:rsidRPr="00213A2D" w:rsidRDefault="0080080D" w:rsidP="0064124D">
      <w:pPr>
        <w:pStyle w:val="BodyText"/>
        <w:jc w:val="left"/>
        <w:rPr>
          <w:highlight w:val="yellow"/>
          <w:lang w:val="en-GB" w:eastAsia="en-GB"/>
        </w:rPr>
      </w:pPr>
    </w:p>
    <w:p w14:paraId="3024F6A8" w14:textId="7FA78D46" w:rsidR="00116DEC" w:rsidRPr="000339F7" w:rsidRDefault="00116DEC" w:rsidP="00A66E8A">
      <w:pPr>
        <w:pStyle w:val="BodyText"/>
        <w:ind w:left="567" w:hanging="567"/>
        <w:jc w:val="left"/>
        <w:rPr>
          <w:rFonts w:eastAsia="Arial Unicode MS"/>
          <w:sz w:val="13"/>
          <w:szCs w:val="13"/>
        </w:rPr>
      </w:pPr>
      <w:r w:rsidRPr="000339F7">
        <w:rPr>
          <w:rFonts w:eastAsia="Arial Unicode MS"/>
          <w:sz w:val="14"/>
          <w:szCs w:val="14"/>
        </w:rPr>
        <w:t>(*)</w:t>
      </w:r>
      <w:r w:rsidRPr="000339F7">
        <w:rPr>
          <w:rFonts w:eastAsia="Arial Unicode MS"/>
          <w:sz w:val="13"/>
          <w:szCs w:val="13"/>
        </w:rPr>
        <w:t xml:space="preserve">    </w:t>
      </w:r>
      <w:r w:rsidR="00A66E8A">
        <w:rPr>
          <w:rFonts w:eastAsia="Arial Unicode MS"/>
          <w:sz w:val="13"/>
          <w:szCs w:val="13"/>
        </w:rPr>
        <w:tab/>
      </w:r>
      <w:r w:rsidRPr="000339F7">
        <w:rPr>
          <w:rFonts w:eastAsia="Arial Unicode MS"/>
          <w:sz w:val="13"/>
          <w:szCs w:val="13"/>
        </w:rPr>
        <w:t xml:space="preserve">Beklenen zarar karşılıkları ile </w:t>
      </w:r>
      <w:proofErr w:type="spellStart"/>
      <w:r w:rsidRPr="000339F7">
        <w:rPr>
          <w:rFonts w:eastAsia="Arial Unicode MS"/>
          <w:sz w:val="13"/>
          <w:szCs w:val="13"/>
        </w:rPr>
        <w:t>netlenerek</w:t>
      </w:r>
      <w:proofErr w:type="spellEnd"/>
      <w:r w:rsidRPr="000339F7">
        <w:rPr>
          <w:rFonts w:eastAsia="Arial Unicode MS"/>
          <w:sz w:val="13"/>
          <w:szCs w:val="13"/>
        </w:rPr>
        <w:t xml:space="preserve"> sunulmuştur.</w:t>
      </w:r>
    </w:p>
    <w:p w14:paraId="15174DDF" w14:textId="77777777" w:rsidR="00116DEC" w:rsidRPr="000339F7" w:rsidRDefault="00116DEC" w:rsidP="00116DEC">
      <w:pPr>
        <w:pStyle w:val="BodyText"/>
        <w:ind w:left="539" w:hanging="539"/>
        <w:rPr>
          <w:rFonts w:eastAsia="Arial Unicode MS"/>
          <w:sz w:val="13"/>
          <w:szCs w:val="13"/>
        </w:rPr>
      </w:pPr>
      <w:r w:rsidRPr="000339F7">
        <w:rPr>
          <w:rFonts w:eastAsia="Arial Unicode MS"/>
          <w:sz w:val="14"/>
          <w:szCs w:val="14"/>
        </w:rPr>
        <w:t>(**)</w:t>
      </w:r>
      <w:r w:rsidRPr="000339F7">
        <w:rPr>
          <w:rFonts w:eastAsia="Arial Unicode MS"/>
          <w:sz w:val="14"/>
          <w:szCs w:val="14"/>
        </w:rPr>
        <w:tab/>
      </w:r>
      <w:r w:rsidRPr="000339F7">
        <w:rPr>
          <w:rFonts w:eastAsia="Arial Unicode MS"/>
          <w:sz w:val="13"/>
          <w:szCs w:val="13"/>
        </w:rPr>
        <w:t xml:space="preserve">Kiralama işlemlerinden alacakları da içermekte ve beklenen zarar karşılıkları ile </w:t>
      </w:r>
      <w:proofErr w:type="spellStart"/>
      <w:r w:rsidRPr="000339F7">
        <w:rPr>
          <w:rFonts w:eastAsia="Arial Unicode MS"/>
          <w:sz w:val="13"/>
          <w:szCs w:val="13"/>
        </w:rPr>
        <w:t>netlenerek</w:t>
      </w:r>
      <w:proofErr w:type="spellEnd"/>
      <w:r w:rsidRPr="000339F7">
        <w:rPr>
          <w:rFonts w:eastAsia="Arial Unicode MS"/>
          <w:sz w:val="13"/>
          <w:szCs w:val="13"/>
        </w:rPr>
        <w:t xml:space="preserve"> sunulmuştur. </w:t>
      </w:r>
    </w:p>
    <w:p w14:paraId="3A131863" w14:textId="77777777" w:rsidR="00116DEC" w:rsidRPr="000339F7" w:rsidRDefault="00116DEC" w:rsidP="00116DEC">
      <w:pPr>
        <w:pStyle w:val="BodyText"/>
        <w:ind w:left="539" w:hanging="539"/>
        <w:rPr>
          <w:rFonts w:eastAsia="Arial Unicode MS"/>
          <w:sz w:val="13"/>
          <w:szCs w:val="13"/>
        </w:rPr>
      </w:pPr>
      <w:r w:rsidRPr="000339F7">
        <w:rPr>
          <w:rFonts w:eastAsia="Arial Unicode MS"/>
          <w:sz w:val="14"/>
          <w:szCs w:val="16"/>
        </w:rPr>
        <w:t>(***)</w:t>
      </w:r>
      <w:r w:rsidRPr="000339F7">
        <w:rPr>
          <w:rFonts w:eastAsia="Arial Unicode MS"/>
          <w:sz w:val="13"/>
          <w:szCs w:val="13"/>
        </w:rPr>
        <w:tab/>
        <w:t>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w:t>
      </w:r>
    </w:p>
    <w:p w14:paraId="099B6689" w14:textId="77777777" w:rsidR="00116DEC" w:rsidRPr="000339F7" w:rsidRDefault="00116DEC" w:rsidP="00116DEC">
      <w:pPr>
        <w:pStyle w:val="BodyText"/>
        <w:ind w:left="539" w:hanging="539"/>
        <w:rPr>
          <w:rFonts w:eastAsia="Arial Unicode MS"/>
          <w:sz w:val="13"/>
          <w:szCs w:val="13"/>
        </w:rPr>
      </w:pPr>
      <w:r w:rsidRPr="000339F7">
        <w:rPr>
          <w:rFonts w:eastAsia="Arial Unicode MS"/>
          <w:sz w:val="14"/>
          <w:szCs w:val="16"/>
        </w:rPr>
        <w:t>(****)</w:t>
      </w:r>
      <w:r w:rsidRPr="000339F7">
        <w:rPr>
          <w:rFonts w:eastAsia="Arial Unicode MS"/>
          <w:sz w:val="13"/>
          <w:szCs w:val="13"/>
        </w:rPr>
        <w:tab/>
        <w:t xml:space="preserve">Dağıtılamayan diğer yükümlülükler kolonu esas itibarıyla </w:t>
      </w:r>
      <w:proofErr w:type="spellStart"/>
      <w:r w:rsidRPr="000339F7">
        <w:rPr>
          <w:rFonts w:eastAsia="Arial Unicode MS"/>
          <w:sz w:val="13"/>
          <w:szCs w:val="13"/>
        </w:rPr>
        <w:t>özkaynak</w:t>
      </w:r>
      <w:proofErr w:type="spellEnd"/>
      <w:r w:rsidRPr="000339F7">
        <w:rPr>
          <w:rFonts w:eastAsia="Arial Unicode MS"/>
          <w:sz w:val="13"/>
          <w:szCs w:val="13"/>
        </w:rPr>
        <w:t xml:space="preserve"> ve karşılık bakiyelerinden oluşmaktadır.</w:t>
      </w:r>
    </w:p>
    <w:p w14:paraId="7031A436" w14:textId="6534A82F" w:rsidR="00D846E4" w:rsidRPr="00213A2D" w:rsidRDefault="00D846E4" w:rsidP="00116DEC">
      <w:pPr>
        <w:pStyle w:val="BodyText"/>
        <w:jc w:val="left"/>
        <w:rPr>
          <w:rFonts w:eastAsia="Arial Unicode MS"/>
          <w:sz w:val="13"/>
          <w:szCs w:val="13"/>
          <w:highlight w:val="yellow"/>
        </w:rPr>
      </w:pPr>
    </w:p>
    <w:p w14:paraId="5A5CEA7B" w14:textId="77777777" w:rsidR="00826DA7" w:rsidRPr="00213A2D" w:rsidRDefault="00826DA7" w:rsidP="0067330F">
      <w:pPr>
        <w:pStyle w:val="BodyText"/>
        <w:tabs>
          <w:tab w:val="left" w:pos="709"/>
        </w:tabs>
        <w:ind w:left="709" w:hanging="709"/>
        <w:rPr>
          <w:rFonts w:eastAsia="Arial Unicode MS"/>
          <w:sz w:val="14"/>
          <w:szCs w:val="14"/>
          <w:highlight w:val="yellow"/>
        </w:rPr>
      </w:pPr>
    </w:p>
    <w:p w14:paraId="399C61D3" w14:textId="0D1676E1" w:rsidR="000A24A4" w:rsidRPr="000339F7" w:rsidRDefault="00C47A3E" w:rsidP="006D0ADC">
      <w:pPr>
        <w:pStyle w:val="BodyText"/>
        <w:ind w:hanging="567"/>
        <w:rPr>
          <w:b/>
          <w:color w:val="000000"/>
        </w:rPr>
      </w:pPr>
      <w:r w:rsidRPr="00213A2D">
        <w:rPr>
          <w:rFonts w:eastAsia="Arial Unicode MS"/>
          <w:sz w:val="14"/>
          <w:szCs w:val="14"/>
          <w:highlight w:val="yellow"/>
        </w:rPr>
        <w:br w:type="page"/>
      </w:r>
      <w:r w:rsidR="00077EB4" w:rsidRPr="008B2123">
        <w:rPr>
          <w:b/>
          <w:color w:val="000000"/>
        </w:rPr>
        <w:lastRenderedPageBreak/>
        <w:t>6</w:t>
      </w:r>
      <w:r w:rsidR="0067330F" w:rsidRPr="008B2123">
        <w:rPr>
          <w:b/>
          <w:color w:val="000000"/>
        </w:rPr>
        <w:t>.</w:t>
      </w:r>
      <w:r w:rsidR="0067330F" w:rsidRPr="000339F7">
        <w:rPr>
          <w:b/>
          <w:color w:val="000000"/>
        </w:rPr>
        <w:t xml:space="preserve">    </w:t>
      </w:r>
      <w:r w:rsidR="00A66E8A">
        <w:rPr>
          <w:b/>
          <w:color w:val="000000"/>
        </w:rPr>
        <w:tab/>
      </w:r>
      <w:r w:rsidR="0067330F" w:rsidRPr="000339F7">
        <w:rPr>
          <w:b/>
          <w:color w:val="000000"/>
        </w:rPr>
        <w:t>Kaldı</w:t>
      </w:r>
      <w:r w:rsidR="00CD4650" w:rsidRPr="000339F7">
        <w:rPr>
          <w:b/>
          <w:color w:val="000000"/>
        </w:rPr>
        <w:t>raç oranına ilişkin açıklamalar</w:t>
      </w:r>
    </w:p>
    <w:p w14:paraId="3F61C022" w14:textId="77777777" w:rsidR="0037725A" w:rsidRPr="000339F7" w:rsidRDefault="0037725A" w:rsidP="0037725A">
      <w:pPr>
        <w:rPr>
          <w:b/>
          <w:sz w:val="16"/>
          <w:szCs w:val="16"/>
        </w:rPr>
      </w:pPr>
    </w:p>
    <w:p w14:paraId="2414A215" w14:textId="230410D5" w:rsidR="00EE24EC" w:rsidRPr="000339F7" w:rsidRDefault="00EE24EC" w:rsidP="0037725A">
      <w:pPr>
        <w:rPr>
          <w:b/>
        </w:rPr>
      </w:pPr>
      <w:r w:rsidRPr="000339F7">
        <w:rPr>
          <w:b/>
          <w:color w:val="000000"/>
        </w:rPr>
        <w:t>Kaldıraç oranı kamuya açıklama şablonu</w:t>
      </w:r>
    </w:p>
    <w:p w14:paraId="469ACF47" w14:textId="77777777" w:rsidR="00EE24EC" w:rsidRPr="000339F7" w:rsidRDefault="00EE24EC" w:rsidP="0037725A">
      <w:pPr>
        <w:rPr>
          <w:b/>
          <w:sz w:val="16"/>
          <w:szCs w:val="16"/>
        </w:rPr>
      </w:pPr>
    </w:p>
    <w:p w14:paraId="3C0EB3DB" w14:textId="77777777" w:rsidR="0037725A" w:rsidRPr="000339F7" w:rsidRDefault="0037725A" w:rsidP="0037725A">
      <w:pPr>
        <w:ind w:right="-2"/>
        <w:jc w:val="both"/>
      </w:pPr>
      <w:r w:rsidRPr="000339F7">
        <w:t xml:space="preserve">5 Kasım 2013 tarihli ve 28812 sayılı Resmî </w:t>
      </w:r>
      <w:proofErr w:type="spellStart"/>
      <w:r w:rsidRPr="000339F7">
        <w:t>Gazete’de</w:t>
      </w:r>
      <w:proofErr w:type="spellEnd"/>
      <w:r w:rsidRPr="000339F7">
        <w:t xml:space="preserve"> yayımlanan “Bankaların Kaldıraç Düzeyinin Ölçülmesine ve Değerlendirilmesine İlişkin Yönetmelik” uyarınca hesaplanan kaldıraç oranına ilişkin tablo aşağıda yer almaktadır.</w:t>
      </w:r>
    </w:p>
    <w:p w14:paraId="1B16A2F7" w14:textId="77777777" w:rsidR="0037725A" w:rsidRPr="000339F7" w:rsidRDefault="0037725A" w:rsidP="0037725A">
      <w:pPr>
        <w:rPr>
          <w:b/>
          <w:sz w:val="16"/>
          <w:szCs w:val="16"/>
        </w:rPr>
      </w:pPr>
    </w:p>
    <w:p w14:paraId="336884EC" w14:textId="260CA83C" w:rsidR="00E60515" w:rsidRPr="00E5566C" w:rsidRDefault="00E60515" w:rsidP="0037725A">
      <w:pPr>
        <w:rPr>
          <w:highlight w:val="yellow"/>
          <w:lang w:eastAsia="en-GB"/>
        </w:rPr>
      </w:pPr>
    </w:p>
    <w:tbl>
      <w:tblPr>
        <w:tblW w:w="9462" w:type="dxa"/>
        <w:tblCellMar>
          <w:left w:w="70" w:type="dxa"/>
          <w:right w:w="70" w:type="dxa"/>
        </w:tblCellMar>
        <w:tblLook w:val="04A0" w:firstRow="1" w:lastRow="0" w:firstColumn="1" w:lastColumn="0" w:noHBand="0" w:noVBand="1"/>
      </w:tblPr>
      <w:tblGrid>
        <w:gridCol w:w="481"/>
        <w:gridCol w:w="6172"/>
        <w:gridCol w:w="1250"/>
        <w:gridCol w:w="1559"/>
      </w:tblGrid>
      <w:tr w:rsidR="00E60515" w:rsidRPr="00213A2D" w14:paraId="295F3F4E" w14:textId="77777777" w:rsidTr="00A66E8A">
        <w:trPr>
          <w:divId w:val="1202018803"/>
          <w:trHeight w:val="183"/>
        </w:trPr>
        <w:tc>
          <w:tcPr>
            <w:tcW w:w="6653" w:type="dxa"/>
            <w:gridSpan w:val="2"/>
            <w:tcBorders>
              <w:top w:val="single" w:sz="8" w:space="0" w:color="auto"/>
              <w:left w:val="single" w:sz="8" w:space="0" w:color="auto"/>
              <w:bottom w:val="dotted" w:sz="4" w:space="0" w:color="auto"/>
              <w:right w:val="nil"/>
            </w:tcBorders>
            <w:shd w:val="clear" w:color="auto" w:fill="auto"/>
            <w:vAlign w:val="center"/>
            <w:hideMark/>
          </w:tcPr>
          <w:p w14:paraId="57EDC0DC" w14:textId="17A516CD" w:rsidR="00E60515" w:rsidRPr="000339F7" w:rsidRDefault="00E60515" w:rsidP="00E60515">
            <w:pPr>
              <w:jc w:val="center"/>
              <w:rPr>
                <w:b/>
                <w:bCs/>
                <w:color w:val="000000"/>
                <w:sz w:val="18"/>
                <w:szCs w:val="18"/>
                <w:lang w:eastAsia="tr-TR"/>
              </w:rPr>
            </w:pPr>
            <w:r w:rsidRPr="000339F7">
              <w:rPr>
                <w:b/>
                <w:bCs/>
                <w:color w:val="000000"/>
                <w:sz w:val="18"/>
                <w:szCs w:val="18"/>
                <w:lang w:eastAsia="tr-TR"/>
              </w:rPr>
              <w:t>Bilanço içi varlıklar (*)</w:t>
            </w:r>
          </w:p>
        </w:tc>
        <w:tc>
          <w:tcPr>
            <w:tcW w:w="1250" w:type="dxa"/>
            <w:tcBorders>
              <w:top w:val="single" w:sz="8" w:space="0" w:color="auto"/>
              <w:left w:val="single" w:sz="8" w:space="0" w:color="auto"/>
              <w:bottom w:val="dotted" w:sz="4" w:space="0" w:color="auto"/>
              <w:right w:val="dotted" w:sz="4" w:space="0" w:color="auto"/>
            </w:tcBorders>
            <w:shd w:val="clear" w:color="auto" w:fill="auto"/>
            <w:vAlign w:val="bottom"/>
            <w:hideMark/>
          </w:tcPr>
          <w:p w14:paraId="570C8CBD" w14:textId="31DB4D09" w:rsidR="00E60515" w:rsidRPr="000339F7" w:rsidRDefault="00E60515" w:rsidP="00A66E8A">
            <w:pPr>
              <w:jc w:val="right"/>
              <w:rPr>
                <w:b/>
                <w:bCs/>
                <w:i/>
                <w:iCs/>
                <w:color w:val="000000"/>
                <w:sz w:val="18"/>
                <w:szCs w:val="18"/>
                <w:lang w:eastAsia="tr-TR"/>
              </w:rPr>
            </w:pPr>
            <w:r w:rsidRPr="000339F7">
              <w:rPr>
                <w:b/>
                <w:bCs/>
                <w:i/>
                <w:iCs/>
                <w:color w:val="000000"/>
                <w:sz w:val="18"/>
                <w:szCs w:val="18"/>
                <w:lang w:eastAsia="tr-TR"/>
              </w:rPr>
              <w:t>Cari Dönem</w:t>
            </w:r>
          </w:p>
        </w:tc>
        <w:tc>
          <w:tcPr>
            <w:tcW w:w="1559" w:type="dxa"/>
            <w:tcBorders>
              <w:top w:val="single" w:sz="8" w:space="0" w:color="auto"/>
              <w:left w:val="nil"/>
              <w:bottom w:val="dotted" w:sz="4" w:space="0" w:color="auto"/>
              <w:right w:val="single" w:sz="8" w:space="0" w:color="auto"/>
            </w:tcBorders>
            <w:shd w:val="clear" w:color="auto" w:fill="auto"/>
            <w:vAlign w:val="bottom"/>
            <w:hideMark/>
          </w:tcPr>
          <w:p w14:paraId="1780202E" w14:textId="45272E0F" w:rsidR="00E60515" w:rsidRPr="000339F7" w:rsidRDefault="00E60515" w:rsidP="00A66E8A">
            <w:pPr>
              <w:jc w:val="right"/>
              <w:rPr>
                <w:b/>
                <w:bCs/>
                <w:i/>
                <w:iCs/>
                <w:color w:val="000000"/>
                <w:sz w:val="18"/>
                <w:szCs w:val="18"/>
                <w:lang w:eastAsia="tr-TR"/>
              </w:rPr>
            </w:pPr>
            <w:r w:rsidRPr="000339F7">
              <w:rPr>
                <w:b/>
                <w:bCs/>
                <w:i/>
                <w:iCs/>
                <w:color w:val="000000"/>
                <w:sz w:val="18"/>
                <w:szCs w:val="18"/>
                <w:lang w:eastAsia="tr-TR"/>
              </w:rPr>
              <w:t>Önceki Dönem</w:t>
            </w:r>
          </w:p>
        </w:tc>
      </w:tr>
      <w:tr w:rsidR="0029243E" w:rsidRPr="00213A2D" w14:paraId="56590D8E" w14:textId="77777777" w:rsidTr="00A66E8A">
        <w:trPr>
          <w:divId w:val="120201880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60C6ED3" w14:textId="77777777" w:rsidR="0029243E" w:rsidRPr="000339F7" w:rsidRDefault="0029243E" w:rsidP="0029243E">
            <w:pPr>
              <w:jc w:val="center"/>
              <w:rPr>
                <w:color w:val="000000"/>
                <w:sz w:val="18"/>
                <w:szCs w:val="18"/>
                <w:lang w:eastAsia="tr-TR"/>
              </w:rPr>
            </w:pPr>
            <w:r w:rsidRPr="000339F7">
              <w:rPr>
                <w:color w:val="000000"/>
                <w:sz w:val="18"/>
                <w:szCs w:val="18"/>
                <w:lang w:eastAsia="tr-TR"/>
              </w:rPr>
              <w:t>1</w:t>
            </w:r>
          </w:p>
        </w:tc>
        <w:tc>
          <w:tcPr>
            <w:tcW w:w="6172" w:type="dxa"/>
            <w:tcBorders>
              <w:top w:val="nil"/>
              <w:left w:val="nil"/>
              <w:bottom w:val="dotted" w:sz="4" w:space="0" w:color="auto"/>
              <w:right w:val="nil"/>
            </w:tcBorders>
            <w:shd w:val="clear" w:color="auto" w:fill="auto"/>
            <w:vAlign w:val="center"/>
            <w:hideMark/>
          </w:tcPr>
          <w:p w14:paraId="6604662C" w14:textId="77777777" w:rsidR="0029243E" w:rsidRPr="000339F7" w:rsidRDefault="0029243E" w:rsidP="0029243E">
            <w:pPr>
              <w:rPr>
                <w:color w:val="000000"/>
                <w:sz w:val="18"/>
                <w:szCs w:val="18"/>
                <w:lang w:eastAsia="tr-TR"/>
              </w:rPr>
            </w:pPr>
            <w:r w:rsidRPr="000339F7">
              <w:rPr>
                <w:color w:val="000000"/>
                <w:sz w:val="18"/>
                <w:szCs w:val="18"/>
                <w:lang w:eastAsia="tr-TR"/>
              </w:rPr>
              <w:t>Bilanço içi varlıklar (Türev finansal araçlar ile kredi türevleri hariç, teminatlar dahil)</w:t>
            </w:r>
          </w:p>
        </w:tc>
        <w:tc>
          <w:tcPr>
            <w:tcW w:w="1250" w:type="dxa"/>
            <w:tcBorders>
              <w:top w:val="nil"/>
              <w:left w:val="single" w:sz="8" w:space="0" w:color="auto"/>
              <w:bottom w:val="dotted" w:sz="4" w:space="0" w:color="auto"/>
              <w:right w:val="dotted" w:sz="4" w:space="0" w:color="auto"/>
            </w:tcBorders>
            <w:shd w:val="clear" w:color="auto" w:fill="auto"/>
            <w:vAlign w:val="bottom"/>
            <w:hideMark/>
          </w:tcPr>
          <w:p w14:paraId="51D097CD" w14:textId="35319C04" w:rsidR="0029243E" w:rsidRPr="00195685" w:rsidRDefault="0029243E" w:rsidP="00A66E8A">
            <w:pPr>
              <w:jc w:val="right"/>
              <w:rPr>
                <w:color w:val="000000"/>
                <w:sz w:val="18"/>
                <w:szCs w:val="18"/>
                <w:lang w:eastAsia="tr-TR"/>
              </w:rPr>
            </w:pPr>
            <w:r w:rsidRPr="00195685">
              <w:rPr>
                <w:color w:val="000000"/>
                <w:sz w:val="18"/>
                <w:szCs w:val="18"/>
                <w:lang w:eastAsia="tr-TR"/>
              </w:rPr>
              <w:t>357,896,661</w:t>
            </w:r>
          </w:p>
        </w:tc>
        <w:tc>
          <w:tcPr>
            <w:tcW w:w="1559" w:type="dxa"/>
            <w:tcBorders>
              <w:top w:val="nil"/>
              <w:left w:val="nil"/>
              <w:bottom w:val="dotted" w:sz="4" w:space="0" w:color="auto"/>
              <w:right w:val="single" w:sz="8" w:space="0" w:color="auto"/>
            </w:tcBorders>
            <w:shd w:val="clear" w:color="auto" w:fill="auto"/>
            <w:vAlign w:val="bottom"/>
            <w:hideMark/>
          </w:tcPr>
          <w:p w14:paraId="4A5C69F1" w14:textId="4288BFE2" w:rsidR="0029243E" w:rsidRPr="00213A2D" w:rsidRDefault="0029243E" w:rsidP="00A66E8A">
            <w:pPr>
              <w:jc w:val="right"/>
              <w:rPr>
                <w:color w:val="000000"/>
                <w:sz w:val="18"/>
                <w:szCs w:val="18"/>
                <w:highlight w:val="yellow"/>
                <w:lang w:eastAsia="tr-TR"/>
              </w:rPr>
            </w:pPr>
            <w:r w:rsidRPr="00B35061">
              <w:rPr>
                <w:color w:val="000000"/>
                <w:sz w:val="18"/>
                <w:szCs w:val="18"/>
                <w:lang w:eastAsia="tr-TR"/>
              </w:rPr>
              <w:t>231,176,465</w:t>
            </w:r>
          </w:p>
        </w:tc>
      </w:tr>
      <w:tr w:rsidR="0029243E" w:rsidRPr="00213A2D" w14:paraId="6F94EE1B" w14:textId="77777777" w:rsidTr="00A66E8A">
        <w:trPr>
          <w:divId w:val="120201880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169D39C" w14:textId="77777777" w:rsidR="0029243E" w:rsidRPr="000339F7" w:rsidRDefault="0029243E" w:rsidP="0029243E">
            <w:pPr>
              <w:jc w:val="center"/>
              <w:rPr>
                <w:color w:val="000000"/>
                <w:sz w:val="18"/>
                <w:szCs w:val="18"/>
                <w:lang w:eastAsia="tr-TR"/>
              </w:rPr>
            </w:pPr>
            <w:r w:rsidRPr="000339F7">
              <w:rPr>
                <w:color w:val="000000"/>
                <w:sz w:val="18"/>
                <w:szCs w:val="18"/>
                <w:lang w:eastAsia="tr-TR"/>
              </w:rPr>
              <w:t>2</w:t>
            </w:r>
          </w:p>
        </w:tc>
        <w:tc>
          <w:tcPr>
            <w:tcW w:w="6172" w:type="dxa"/>
            <w:tcBorders>
              <w:top w:val="nil"/>
              <w:left w:val="nil"/>
              <w:bottom w:val="dotted" w:sz="4" w:space="0" w:color="auto"/>
              <w:right w:val="nil"/>
            </w:tcBorders>
            <w:shd w:val="clear" w:color="auto" w:fill="auto"/>
            <w:vAlign w:val="center"/>
            <w:hideMark/>
          </w:tcPr>
          <w:p w14:paraId="43E7C50A" w14:textId="77777777" w:rsidR="0029243E" w:rsidRPr="000339F7" w:rsidRDefault="0029243E" w:rsidP="0029243E">
            <w:pPr>
              <w:rPr>
                <w:color w:val="000000"/>
                <w:sz w:val="18"/>
                <w:szCs w:val="18"/>
                <w:lang w:eastAsia="tr-TR"/>
              </w:rPr>
            </w:pPr>
            <w:r w:rsidRPr="000339F7">
              <w:rPr>
                <w:color w:val="000000"/>
                <w:sz w:val="18"/>
                <w:szCs w:val="18"/>
                <w:lang w:eastAsia="tr-TR"/>
              </w:rPr>
              <w:t>(Ana sermayeden indirilen varlıklar)</w:t>
            </w:r>
          </w:p>
        </w:tc>
        <w:tc>
          <w:tcPr>
            <w:tcW w:w="1250" w:type="dxa"/>
            <w:tcBorders>
              <w:top w:val="nil"/>
              <w:left w:val="single" w:sz="8" w:space="0" w:color="auto"/>
              <w:bottom w:val="dotted" w:sz="4" w:space="0" w:color="auto"/>
              <w:right w:val="dotted" w:sz="4" w:space="0" w:color="auto"/>
            </w:tcBorders>
            <w:shd w:val="clear" w:color="auto" w:fill="auto"/>
            <w:vAlign w:val="bottom"/>
            <w:hideMark/>
          </w:tcPr>
          <w:p w14:paraId="2D7EE168" w14:textId="4B3B1D6B" w:rsidR="0029243E" w:rsidRPr="00195685" w:rsidRDefault="0029243E" w:rsidP="00A66E8A">
            <w:pPr>
              <w:jc w:val="right"/>
              <w:rPr>
                <w:color w:val="000000"/>
                <w:sz w:val="18"/>
                <w:szCs w:val="18"/>
                <w:lang w:eastAsia="tr-TR"/>
              </w:rPr>
            </w:pPr>
            <w:r w:rsidRPr="00195685">
              <w:rPr>
                <w:color w:val="000000"/>
                <w:sz w:val="18"/>
                <w:szCs w:val="18"/>
                <w:lang w:eastAsia="tr-TR"/>
              </w:rPr>
              <w:t>(529,386)</w:t>
            </w:r>
          </w:p>
        </w:tc>
        <w:tc>
          <w:tcPr>
            <w:tcW w:w="1559" w:type="dxa"/>
            <w:tcBorders>
              <w:top w:val="nil"/>
              <w:left w:val="nil"/>
              <w:bottom w:val="dotted" w:sz="4" w:space="0" w:color="auto"/>
              <w:right w:val="single" w:sz="8" w:space="0" w:color="auto"/>
            </w:tcBorders>
            <w:shd w:val="clear" w:color="auto" w:fill="auto"/>
            <w:vAlign w:val="bottom"/>
            <w:hideMark/>
          </w:tcPr>
          <w:p w14:paraId="779A2546" w14:textId="1F01D239" w:rsidR="0029243E" w:rsidRPr="00213A2D" w:rsidRDefault="0029243E" w:rsidP="00A66E8A">
            <w:pPr>
              <w:jc w:val="right"/>
              <w:rPr>
                <w:color w:val="000000"/>
                <w:sz w:val="18"/>
                <w:szCs w:val="18"/>
                <w:highlight w:val="yellow"/>
                <w:lang w:eastAsia="tr-TR"/>
              </w:rPr>
            </w:pPr>
            <w:r w:rsidRPr="00B35061">
              <w:rPr>
                <w:color w:val="000000"/>
                <w:sz w:val="18"/>
                <w:szCs w:val="18"/>
                <w:lang w:eastAsia="tr-TR"/>
              </w:rPr>
              <w:t>(412,452)</w:t>
            </w:r>
          </w:p>
        </w:tc>
      </w:tr>
      <w:tr w:rsidR="0029243E" w:rsidRPr="00213A2D" w14:paraId="661854D6" w14:textId="77777777" w:rsidTr="00A66E8A">
        <w:trPr>
          <w:divId w:val="120201880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F7F6F6E" w14:textId="77777777" w:rsidR="0029243E" w:rsidRPr="000339F7" w:rsidRDefault="0029243E" w:rsidP="0029243E">
            <w:pPr>
              <w:jc w:val="center"/>
              <w:rPr>
                <w:color w:val="000000"/>
                <w:sz w:val="18"/>
                <w:szCs w:val="18"/>
                <w:lang w:eastAsia="tr-TR"/>
              </w:rPr>
            </w:pPr>
            <w:r w:rsidRPr="000339F7">
              <w:rPr>
                <w:color w:val="000000"/>
                <w:sz w:val="18"/>
                <w:szCs w:val="18"/>
                <w:lang w:eastAsia="tr-TR"/>
              </w:rPr>
              <w:t>3</w:t>
            </w:r>
          </w:p>
        </w:tc>
        <w:tc>
          <w:tcPr>
            <w:tcW w:w="6172" w:type="dxa"/>
            <w:tcBorders>
              <w:top w:val="nil"/>
              <w:left w:val="nil"/>
              <w:bottom w:val="dotted" w:sz="4" w:space="0" w:color="auto"/>
              <w:right w:val="nil"/>
            </w:tcBorders>
            <w:shd w:val="clear" w:color="auto" w:fill="auto"/>
            <w:vAlign w:val="center"/>
            <w:hideMark/>
          </w:tcPr>
          <w:p w14:paraId="16E29EEA" w14:textId="77777777" w:rsidR="0029243E" w:rsidRPr="000339F7" w:rsidRDefault="0029243E" w:rsidP="0029243E">
            <w:pPr>
              <w:rPr>
                <w:color w:val="000000"/>
                <w:sz w:val="18"/>
                <w:szCs w:val="18"/>
                <w:lang w:eastAsia="tr-TR"/>
              </w:rPr>
            </w:pPr>
            <w:r w:rsidRPr="000339F7">
              <w:rPr>
                <w:color w:val="000000"/>
                <w:sz w:val="18"/>
                <w:szCs w:val="18"/>
                <w:lang w:eastAsia="tr-TR"/>
              </w:rPr>
              <w:t xml:space="preserve">Bilanço içi varlıklara ilişkin toplam risk tutarı (1 ve </w:t>
            </w:r>
            <w:proofErr w:type="gramStart"/>
            <w:r w:rsidRPr="000339F7">
              <w:rPr>
                <w:color w:val="000000"/>
                <w:sz w:val="18"/>
                <w:szCs w:val="18"/>
                <w:lang w:eastAsia="tr-TR"/>
              </w:rPr>
              <w:t xml:space="preserve">2 </w:t>
            </w:r>
            <w:proofErr w:type="spellStart"/>
            <w:r w:rsidRPr="000339F7">
              <w:rPr>
                <w:color w:val="000000"/>
                <w:sz w:val="18"/>
                <w:szCs w:val="18"/>
                <w:lang w:eastAsia="tr-TR"/>
              </w:rPr>
              <w:t>nci</w:t>
            </w:r>
            <w:proofErr w:type="spellEnd"/>
            <w:proofErr w:type="gramEnd"/>
            <w:r w:rsidRPr="000339F7">
              <w:rPr>
                <w:color w:val="000000"/>
                <w:sz w:val="18"/>
                <w:szCs w:val="18"/>
                <w:lang w:eastAsia="tr-TR"/>
              </w:rPr>
              <w:t xml:space="preserve"> satırların toplamı)</w:t>
            </w:r>
          </w:p>
        </w:tc>
        <w:tc>
          <w:tcPr>
            <w:tcW w:w="1250" w:type="dxa"/>
            <w:tcBorders>
              <w:top w:val="nil"/>
              <w:left w:val="single" w:sz="8" w:space="0" w:color="auto"/>
              <w:bottom w:val="dotted" w:sz="4" w:space="0" w:color="auto"/>
              <w:right w:val="dotted" w:sz="4" w:space="0" w:color="auto"/>
            </w:tcBorders>
            <w:shd w:val="clear" w:color="auto" w:fill="auto"/>
            <w:vAlign w:val="bottom"/>
            <w:hideMark/>
          </w:tcPr>
          <w:p w14:paraId="0EF72338" w14:textId="186F267F" w:rsidR="0029243E" w:rsidRPr="00195685" w:rsidRDefault="0029243E" w:rsidP="00A66E8A">
            <w:pPr>
              <w:jc w:val="right"/>
              <w:rPr>
                <w:color w:val="000000"/>
                <w:sz w:val="18"/>
                <w:szCs w:val="18"/>
                <w:lang w:eastAsia="tr-TR"/>
              </w:rPr>
            </w:pPr>
            <w:r w:rsidRPr="00195685">
              <w:rPr>
                <w:color w:val="000000"/>
                <w:sz w:val="18"/>
                <w:szCs w:val="18"/>
                <w:lang w:eastAsia="tr-TR"/>
              </w:rPr>
              <w:t>357,367,275</w:t>
            </w:r>
          </w:p>
        </w:tc>
        <w:tc>
          <w:tcPr>
            <w:tcW w:w="1559" w:type="dxa"/>
            <w:tcBorders>
              <w:top w:val="nil"/>
              <w:left w:val="nil"/>
              <w:bottom w:val="dotted" w:sz="4" w:space="0" w:color="auto"/>
              <w:right w:val="single" w:sz="8" w:space="0" w:color="auto"/>
            </w:tcBorders>
            <w:shd w:val="clear" w:color="auto" w:fill="auto"/>
            <w:vAlign w:val="bottom"/>
            <w:hideMark/>
          </w:tcPr>
          <w:p w14:paraId="3A0ED544" w14:textId="7A7F61D3" w:rsidR="0029243E" w:rsidRPr="00213A2D" w:rsidRDefault="0029243E" w:rsidP="00A66E8A">
            <w:pPr>
              <w:jc w:val="right"/>
              <w:rPr>
                <w:color w:val="000000"/>
                <w:sz w:val="18"/>
                <w:szCs w:val="18"/>
                <w:highlight w:val="yellow"/>
                <w:lang w:eastAsia="tr-TR"/>
              </w:rPr>
            </w:pPr>
            <w:r w:rsidRPr="00B35061">
              <w:rPr>
                <w:color w:val="000000"/>
                <w:sz w:val="18"/>
                <w:szCs w:val="18"/>
                <w:lang w:eastAsia="tr-TR"/>
              </w:rPr>
              <w:t>230,764,013</w:t>
            </w:r>
          </w:p>
        </w:tc>
      </w:tr>
      <w:tr w:rsidR="000339F7" w:rsidRPr="00213A2D" w14:paraId="036547E9" w14:textId="77777777" w:rsidTr="00A66E8A">
        <w:trPr>
          <w:divId w:val="120201880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E7B8C5A" w14:textId="77777777" w:rsidR="000339F7" w:rsidRPr="000339F7" w:rsidRDefault="000339F7" w:rsidP="000339F7">
            <w:pPr>
              <w:jc w:val="center"/>
              <w:rPr>
                <w:color w:val="000000"/>
                <w:sz w:val="18"/>
                <w:szCs w:val="18"/>
                <w:lang w:eastAsia="tr-TR"/>
              </w:rPr>
            </w:pPr>
            <w:r w:rsidRPr="000339F7">
              <w:rPr>
                <w:color w:val="000000"/>
                <w:sz w:val="18"/>
                <w:szCs w:val="18"/>
                <w:lang w:eastAsia="tr-TR"/>
              </w:rPr>
              <w:t> </w:t>
            </w:r>
          </w:p>
        </w:tc>
        <w:tc>
          <w:tcPr>
            <w:tcW w:w="6172" w:type="dxa"/>
            <w:tcBorders>
              <w:top w:val="nil"/>
              <w:left w:val="nil"/>
              <w:bottom w:val="dotted" w:sz="4" w:space="0" w:color="auto"/>
              <w:right w:val="nil"/>
            </w:tcBorders>
            <w:shd w:val="clear" w:color="auto" w:fill="auto"/>
            <w:vAlign w:val="center"/>
            <w:hideMark/>
          </w:tcPr>
          <w:p w14:paraId="74C44723" w14:textId="77777777" w:rsidR="000339F7" w:rsidRPr="000339F7" w:rsidRDefault="000339F7" w:rsidP="000339F7">
            <w:pPr>
              <w:jc w:val="center"/>
              <w:rPr>
                <w:b/>
                <w:bCs/>
                <w:color w:val="000000"/>
                <w:sz w:val="18"/>
                <w:szCs w:val="18"/>
                <w:lang w:eastAsia="tr-TR"/>
              </w:rPr>
            </w:pPr>
            <w:r w:rsidRPr="000339F7">
              <w:rPr>
                <w:b/>
                <w:bCs/>
                <w:color w:val="000000"/>
                <w:sz w:val="18"/>
                <w:szCs w:val="18"/>
                <w:lang w:eastAsia="tr-TR"/>
              </w:rPr>
              <w:t>Türev finansal araçlar ile kredi türevleri</w:t>
            </w:r>
          </w:p>
        </w:tc>
        <w:tc>
          <w:tcPr>
            <w:tcW w:w="1250" w:type="dxa"/>
            <w:tcBorders>
              <w:top w:val="nil"/>
              <w:left w:val="single" w:sz="8" w:space="0" w:color="auto"/>
              <w:bottom w:val="dotted" w:sz="4" w:space="0" w:color="auto"/>
              <w:right w:val="dotted" w:sz="4" w:space="0" w:color="auto"/>
            </w:tcBorders>
            <w:shd w:val="clear" w:color="auto" w:fill="AEAAAA" w:themeFill="background2" w:themeFillShade="BF"/>
            <w:vAlign w:val="bottom"/>
            <w:hideMark/>
          </w:tcPr>
          <w:p w14:paraId="28E9FFE1" w14:textId="7B249AFE" w:rsidR="000339F7" w:rsidRPr="000339F7" w:rsidRDefault="000339F7" w:rsidP="00A66E8A">
            <w:pPr>
              <w:jc w:val="right"/>
              <w:rPr>
                <w:color w:val="000000"/>
                <w:sz w:val="18"/>
                <w:szCs w:val="18"/>
                <w:lang w:eastAsia="tr-TR"/>
              </w:rPr>
            </w:pPr>
          </w:p>
        </w:tc>
        <w:tc>
          <w:tcPr>
            <w:tcW w:w="1559" w:type="dxa"/>
            <w:tcBorders>
              <w:top w:val="nil"/>
              <w:left w:val="nil"/>
              <w:bottom w:val="dotted" w:sz="4" w:space="0" w:color="auto"/>
              <w:right w:val="single" w:sz="8" w:space="0" w:color="auto"/>
            </w:tcBorders>
            <w:shd w:val="clear" w:color="auto" w:fill="AEAAAA" w:themeFill="background2" w:themeFillShade="BF"/>
            <w:vAlign w:val="bottom"/>
            <w:hideMark/>
          </w:tcPr>
          <w:p w14:paraId="340A1F73" w14:textId="465AFFB4" w:rsidR="000339F7" w:rsidRPr="000339F7" w:rsidRDefault="000339F7" w:rsidP="00A66E8A">
            <w:pPr>
              <w:jc w:val="right"/>
              <w:rPr>
                <w:color w:val="000000"/>
                <w:sz w:val="18"/>
                <w:szCs w:val="18"/>
                <w:lang w:eastAsia="tr-TR"/>
              </w:rPr>
            </w:pPr>
          </w:p>
        </w:tc>
      </w:tr>
      <w:tr w:rsidR="00195685" w:rsidRPr="00213A2D" w14:paraId="37959F03" w14:textId="77777777" w:rsidTr="00A66E8A">
        <w:trPr>
          <w:divId w:val="120201880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F8473E9" w14:textId="77777777" w:rsidR="00195685" w:rsidRPr="000339F7" w:rsidRDefault="00195685" w:rsidP="00195685">
            <w:pPr>
              <w:jc w:val="center"/>
              <w:rPr>
                <w:color w:val="000000"/>
                <w:sz w:val="18"/>
                <w:szCs w:val="18"/>
                <w:lang w:eastAsia="tr-TR"/>
              </w:rPr>
            </w:pPr>
            <w:r w:rsidRPr="000339F7">
              <w:rPr>
                <w:color w:val="000000"/>
                <w:sz w:val="18"/>
                <w:szCs w:val="18"/>
                <w:lang w:eastAsia="tr-TR"/>
              </w:rPr>
              <w:t>4</w:t>
            </w:r>
          </w:p>
        </w:tc>
        <w:tc>
          <w:tcPr>
            <w:tcW w:w="6172" w:type="dxa"/>
            <w:tcBorders>
              <w:top w:val="nil"/>
              <w:left w:val="nil"/>
              <w:bottom w:val="dotted" w:sz="4" w:space="0" w:color="auto"/>
              <w:right w:val="nil"/>
            </w:tcBorders>
            <w:shd w:val="clear" w:color="auto" w:fill="auto"/>
            <w:vAlign w:val="center"/>
            <w:hideMark/>
          </w:tcPr>
          <w:p w14:paraId="775F894F" w14:textId="77777777" w:rsidR="00195685" w:rsidRPr="000339F7" w:rsidRDefault="00195685" w:rsidP="00195685">
            <w:pPr>
              <w:rPr>
                <w:color w:val="000000"/>
                <w:sz w:val="18"/>
                <w:szCs w:val="18"/>
                <w:lang w:eastAsia="tr-TR"/>
              </w:rPr>
            </w:pPr>
            <w:r w:rsidRPr="000339F7">
              <w:rPr>
                <w:color w:val="000000"/>
                <w:sz w:val="18"/>
                <w:szCs w:val="18"/>
                <w:lang w:eastAsia="tr-TR"/>
              </w:rPr>
              <w:t>Türev finansal araçlar ile kredi türevlerinin yenileme maliyeti</w:t>
            </w:r>
          </w:p>
        </w:tc>
        <w:tc>
          <w:tcPr>
            <w:tcW w:w="1250" w:type="dxa"/>
            <w:tcBorders>
              <w:top w:val="nil"/>
              <w:left w:val="single" w:sz="8" w:space="0" w:color="auto"/>
              <w:bottom w:val="dotted" w:sz="4" w:space="0" w:color="auto"/>
              <w:right w:val="dotted" w:sz="4" w:space="0" w:color="auto"/>
            </w:tcBorders>
            <w:shd w:val="clear" w:color="auto" w:fill="auto"/>
            <w:vAlign w:val="bottom"/>
            <w:hideMark/>
          </w:tcPr>
          <w:p w14:paraId="27238979" w14:textId="0EFC0274" w:rsidR="00195685" w:rsidRPr="00195685" w:rsidRDefault="00195685" w:rsidP="00A66E8A">
            <w:pPr>
              <w:jc w:val="right"/>
              <w:rPr>
                <w:color w:val="000000"/>
                <w:sz w:val="18"/>
                <w:szCs w:val="18"/>
                <w:lang w:eastAsia="tr-TR"/>
              </w:rPr>
            </w:pPr>
            <w:r w:rsidRPr="00195685">
              <w:rPr>
                <w:color w:val="000000"/>
                <w:sz w:val="18"/>
                <w:szCs w:val="18"/>
                <w:lang w:eastAsia="tr-TR"/>
              </w:rPr>
              <w:t>769,296</w:t>
            </w:r>
          </w:p>
        </w:tc>
        <w:tc>
          <w:tcPr>
            <w:tcW w:w="1559" w:type="dxa"/>
            <w:tcBorders>
              <w:top w:val="nil"/>
              <w:left w:val="nil"/>
              <w:bottom w:val="dotted" w:sz="4" w:space="0" w:color="auto"/>
              <w:right w:val="single" w:sz="8" w:space="0" w:color="auto"/>
            </w:tcBorders>
            <w:shd w:val="clear" w:color="auto" w:fill="auto"/>
            <w:vAlign w:val="bottom"/>
            <w:hideMark/>
          </w:tcPr>
          <w:p w14:paraId="195D9E7B" w14:textId="22918726" w:rsidR="00195685" w:rsidRPr="00213A2D" w:rsidRDefault="00195685" w:rsidP="00A66E8A">
            <w:pPr>
              <w:jc w:val="right"/>
              <w:rPr>
                <w:color w:val="000000"/>
                <w:sz w:val="18"/>
                <w:szCs w:val="18"/>
                <w:highlight w:val="yellow"/>
                <w:lang w:eastAsia="tr-TR"/>
              </w:rPr>
            </w:pPr>
            <w:r w:rsidRPr="00B35061">
              <w:rPr>
                <w:color w:val="000000"/>
                <w:sz w:val="18"/>
                <w:szCs w:val="18"/>
                <w:lang w:eastAsia="tr-TR"/>
              </w:rPr>
              <w:t>1,374,232</w:t>
            </w:r>
          </w:p>
        </w:tc>
      </w:tr>
      <w:tr w:rsidR="00195685" w:rsidRPr="00213A2D" w14:paraId="5CEF4DB9" w14:textId="77777777" w:rsidTr="00A66E8A">
        <w:trPr>
          <w:divId w:val="120201880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2021720" w14:textId="77777777" w:rsidR="00195685" w:rsidRPr="000339F7" w:rsidRDefault="00195685" w:rsidP="00195685">
            <w:pPr>
              <w:jc w:val="center"/>
              <w:rPr>
                <w:color w:val="000000"/>
                <w:sz w:val="18"/>
                <w:szCs w:val="18"/>
                <w:lang w:eastAsia="tr-TR"/>
              </w:rPr>
            </w:pPr>
            <w:r w:rsidRPr="000339F7">
              <w:rPr>
                <w:color w:val="000000"/>
                <w:sz w:val="18"/>
                <w:szCs w:val="18"/>
                <w:lang w:eastAsia="tr-TR"/>
              </w:rPr>
              <w:t>5</w:t>
            </w:r>
          </w:p>
        </w:tc>
        <w:tc>
          <w:tcPr>
            <w:tcW w:w="6172" w:type="dxa"/>
            <w:tcBorders>
              <w:top w:val="nil"/>
              <w:left w:val="nil"/>
              <w:bottom w:val="dotted" w:sz="4" w:space="0" w:color="auto"/>
              <w:right w:val="nil"/>
            </w:tcBorders>
            <w:shd w:val="clear" w:color="auto" w:fill="auto"/>
            <w:vAlign w:val="center"/>
            <w:hideMark/>
          </w:tcPr>
          <w:p w14:paraId="253DE2B8" w14:textId="77777777" w:rsidR="00195685" w:rsidRPr="000339F7" w:rsidRDefault="00195685" w:rsidP="00195685">
            <w:pPr>
              <w:rPr>
                <w:color w:val="000000"/>
                <w:sz w:val="18"/>
                <w:szCs w:val="18"/>
                <w:lang w:eastAsia="tr-TR"/>
              </w:rPr>
            </w:pPr>
            <w:r w:rsidRPr="000339F7">
              <w:rPr>
                <w:color w:val="000000"/>
                <w:sz w:val="18"/>
                <w:szCs w:val="18"/>
                <w:lang w:eastAsia="tr-TR"/>
              </w:rPr>
              <w:t>Türev finansal araçlar ile kredi türevlerinin potansiyel kredi riski tutarı</w:t>
            </w:r>
          </w:p>
        </w:tc>
        <w:tc>
          <w:tcPr>
            <w:tcW w:w="1250" w:type="dxa"/>
            <w:tcBorders>
              <w:top w:val="nil"/>
              <w:left w:val="single" w:sz="8" w:space="0" w:color="auto"/>
              <w:bottom w:val="dotted" w:sz="4" w:space="0" w:color="auto"/>
              <w:right w:val="dotted" w:sz="4" w:space="0" w:color="auto"/>
            </w:tcBorders>
            <w:shd w:val="clear" w:color="auto" w:fill="auto"/>
            <w:vAlign w:val="bottom"/>
            <w:hideMark/>
          </w:tcPr>
          <w:p w14:paraId="522F7A3F" w14:textId="3C39EA0D" w:rsidR="00195685" w:rsidRPr="00195685" w:rsidRDefault="00195685" w:rsidP="00A66E8A">
            <w:pPr>
              <w:jc w:val="right"/>
              <w:rPr>
                <w:color w:val="000000"/>
                <w:sz w:val="18"/>
                <w:szCs w:val="18"/>
                <w:lang w:eastAsia="tr-TR"/>
              </w:rPr>
            </w:pPr>
            <w:r w:rsidRPr="00195685">
              <w:rPr>
                <w:color w:val="000000"/>
                <w:sz w:val="18"/>
                <w:szCs w:val="18"/>
                <w:lang w:eastAsia="tr-TR"/>
              </w:rPr>
              <w:t>506,593</w:t>
            </w:r>
          </w:p>
        </w:tc>
        <w:tc>
          <w:tcPr>
            <w:tcW w:w="1559" w:type="dxa"/>
            <w:tcBorders>
              <w:top w:val="nil"/>
              <w:left w:val="nil"/>
              <w:bottom w:val="dotted" w:sz="4" w:space="0" w:color="auto"/>
              <w:right w:val="single" w:sz="8" w:space="0" w:color="auto"/>
            </w:tcBorders>
            <w:shd w:val="clear" w:color="auto" w:fill="auto"/>
            <w:vAlign w:val="bottom"/>
            <w:hideMark/>
          </w:tcPr>
          <w:p w14:paraId="0271A5B9" w14:textId="7BDD12DD" w:rsidR="00195685" w:rsidRPr="00213A2D" w:rsidRDefault="00195685" w:rsidP="00A66E8A">
            <w:pPr>
              <w:jc w:val="right"/>
              <w:rPr>
                <w:color w:val="000000"/>
                <w:sz w:val="18"/>
                <w:szCs w:val="18"/>
                <w:highlight w:val="yellow"/>
                <w:lang w:eastAsia="tr-TR"/>
              </w:rPr>
            </w:pPr>
            <w:r w:rsidRPr="00B35061">
              <w:rPr>
                <w:color w:val="000000"/>
                <w:sz w:val="18"/>
                <w:szCs w:val="18"/>
                <w:lang w:eastAsia="tr-TR"/>
              </w:rPr>
              <w:t>624,826</w:t>
            </w:r>
          </w:p>
        </w:tc>
      </w:tr>
      <w:tr w:rsidR="00195685" w:rsidRPr="00213A2D" w14:paraId="0322B733" w14:textId="77777777" w:rsidTr="00A66E8A">
        <w:trPr>
          <w:divId w:val="120201880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3858FCB" w14:textId="77777777" w:rsidR="00195685" w:rsidRPr="000339F7" w:rsidRDefault="00195685" w:rsidP="00195685">
            <w:pPr>
              <w:jc w:val="center"/>
              <w:rPr>
                <w:color w:val="000000"/>
                <w:sz w:val="18"/>
                <w:szCs w:val="18"/>
                <w:lang w:eastAsia="tr-TR"/>
              </w:rPr>
            </w:pPr>
            <w:r w:rsidRPr="000339F7">
              <w:rPr>
                <w:color w:val="000000"/>
                <w:sz w:val="18"/>
                <w:szCs w:val="18"/>
                <w:lang w:eastAsia="tr-TR"/>
              </w:rPr>
              <w:t>6</w:t>
            </w:r>
          </w:p>
        </w:tc>
        <w:tc>
          <w:tcPr>
            <w:tcW w:w="6172" w:type="dxa"/>
            <w:tcBorders>
              <w:top w:val="nil"/>
              <w:left w:val="nil"/>
              <w:bottom w:val="dotted" w:sz="4" w:space="0" w:color="auto"/>
              <w:right w:val="nil"/>
            </w:tcBorders>
            <w:shd w:val="clear" w:color="auto" w:fill="auto"/>
            <w:vAlign w:val="center"/>
            <w:hideMark/>
          </w:tcPr>
          <w:p w14:paraId="15EA4A92" w14:textId="77777777" w:rsidR="00195685" w:rsidRPr="000339F7" w:rsidRDefault="00195685" w:rsidP="00195685">
            <w:pPr>
              <w:rPr>
                <w:color w:val="000000"/>
                <w:sz w:val="18"/>
                <w:szCs w:val="18"/>
                <w:lang w:eastAsia="tr-TR"/>
              </w:rPr>
            </w:pPr>
            <w:r w:rsidRPr="000339F7">
              <w:rPr>
                <w:color w:val="000000"/>
                <w:sz w:val="18"/>
                <w:szCs w:val="18"/>
                <w:lang w:eastAsia="tr-TR"/>
              </w:rPr>
              <w:t>Türev finansal araçlar ile kredi türevlerine ilişkin toplam risk tutarı (4 ve 5 inci satırların toplamı)</w:t>
            </w:r>
          </w:p>
        </w:tc>
        <w:tc>
          <w:tcPr>
            <w:tcW w:w="1250" w:type="dxa"/>
            <w:tcBorders>
              <w:top w:val="nil"/>
              <w:left w:val="single" w:sz="8" w:space="0" w:color="auto"/>
              <w:bottom w:val="dotted" w:sz="4" w:space="0" w:color="auto"/>
              <w:right w:val="dotted" w:sz="4" w:space="0" w:color="auto"/>
            </w:tcBorders>
            <w:shd w:val="clear" w:color="auto" w:fill="auto"/>
            <w:vAlign w:val="bottom"/>
            <w:hideMark/>
          </w:tcPr>
          <w:p w14:paraId="583B8520" w14:textId="44E82642" w:rsidR="00195685" w:rsidRPr="00195685" w:rsidRDefault="00195685" w:rsidP="00A66E8A">
            <w:pPr>
              <w:jc w:val="right"/>
              <w:rPr>
                <w:color w:val="000000"/>
                <w:sz w:val="18"/>
                <w:szCs w:val="18"/>
                <w:lang w:eastAsia="tr-TR"/>
              </w:rPr>
            </w:pPr>
            <w:r w:rsidRPr="00195685">
              <w:rPr>
                <w:color w:val="000000"/>
                <w:sz w:val="18"/>
                <w:szCs w:val="18"/>
                <w:lang w:eastAsia="tr-TR"/>
              </w:rPr>
              <w:t>1,275,889</w:t>
            </w:r>
          </w:p>
        </w:tc>
        <w:tc>
          <w:tcPr>
            <w:tcW w:w="1559" w:type="dxa"/>
            <w:tcBorders>
              <w:top w:val="nil"/>
              <w:left w:val="nil"/>
              <w:bottom w:val="dotted" w:sz="4" w:space="0" w:color="auto"/>
              <w:right w:val="single" w:sz="8" w:space="0" w:color="auto"/>
            </w:tcBorders>
            <w:shd w:val="clear" w:color="auto" w:fill="auto"/>
            <w:vAlign w:val="bottom"/>
            <w:hideMark/>
          </w:tcPr>
          <w:p w14:paraId="7E6EFE67" w14:textId="39AA244A" w:rsidR="00195685" w:rsidRPr="00213A2D" w:rsidRDefault="00195685" w:rsidP="00A66E8A">
            <w:pPr>
              <w:jc w:val="right"/>
              <w:rPr>
                <w:color w:val="000000"/>
                <w:sz w:val="18"/>
                <w:szCs w:val="18"/>
                <w:highlight w:val="yellow"/>
                <w:lang w:eastAsia="tr-TR"/>
              </w:rPr>
            </w:pPr>
            <w:r w:rsidRPr="00B35061">
              <w:rPr>
                <w:color w:val="000000"/>
                <w:sz w:val="18"/>
                <w:szCs w:val="18"/>
                <w:lang w:eastAsia="tr-TR"/>
              </w:rPr>
              <w:t>1,999,058</w:t>
            </w:r>
          </w:p>
        </w:tc>
      </w:tr>
      <w:tr w:rsidR="000339F7" w:rsidRPr="00213A2D" w14:paraId="41C556BF" w14:textId="77777777" w:rsidTr="00A66E8A">
        <w:trPr>
          <w:divId w:val="120201880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5DAC3B7" w14:textId="77777777" w:rsidR="000339F7" w:rsidRPr="000339F7" w:rsidRDefault="000339F7" w:rsidP="000339F7">
            <w:pPr>
              <w:jc w:val="center"/>
              <w:rPr>
                <w:color w:val="000000"/>
                <w:sz w:val="18"/>
                <w:szCs w:val="18"/>
                <w:lang w:eastAsia="tr-TR"/>
              </w:rPr>
            </w:pPr>
            <w:r w:rsidRPr="000339F7">
              <w:rPr>
                <w:color w:val="000000"/>
                <w:sz w:val="18"/>
                <w:szCs w:val="18"/>
                <w:lang w:eastAsia="tr-TR"/>
              </w:rPr>
              <w:t> </w:t>
            </w:r>
          </w:p>
        </w:tc>
        <w:tc>
          <w:tcPr>
            <w:tcW w:w="6172" w:type="dxa"/>
            <w:tcBorders>
              <w:top w:val="nil"/>
              <w:left w:val="nil"/>
              <w:bottom w:val="dotted" w:sz="4" w:space="0" w:color="auto"/>
              <w:right w:val="nil"/>
            </w:tcBorders>
            <w:shd w:val="clear" w:color="auto" w:fill="auto"/>
            <w:vAlign w:val="center"/>
            <w:hideMark/>
          </w:tcPr>
          <w:p w14:paraId="1493396C" w14:textId="77777777" w:rsidR="000339F7" w:rsidRPr="008B2123" w:rsidRDefault="000339F7" w:rsidP="000339F7">
            <w:pPr>
              <w:jc w:val="center"/>
              <w:rPr>
                <w:b/>
                <w:bCs/>
                <w:color w:val="000000"/>
                <w:sz w:val="18"/>
                <w:szCs w:val="18"/>
                <w:lang w:eastAsia="tr-TR"/>
              </w:rPr>
            </w:pPr>
            <w:r w:rsidRPr="008B2123">
              <w:rPr>
                <w:b/>
                <w:bCs/>
                <w:color w:val="000000"/>
                <w:sz w:val="18"/>
                <w:szCs w:val="18"/>
                <w:lang w:eastAsia="tr-TR"/>
              </w:rPr>
              <w:t>Menkul kıymet ve emtia teminatlı finansman işlemleri</w:t>
            </w:r>
          </w:p>
        </w:tc>
        <w:tc>
          <w:tcPr>
            <w:tcW w:w="1250" w:type="dxa"/>
            <w:tcBorders>
              <w:top w:val="nil"/>
              <w:left w:val="single" w:sz="8" w:space="0" w:color="auto"/>
              <w:bottom w:val="dotted" w:sz="4" w:space="0" w:color="auto"/>
              <w:right w:val="dotted" w:sz="4" w:space="0" w:color="auto"/>
            </w:tcBorders>
            <w:shd w:val="clear" w:color="auto" w:fill="AEAAAA" w:themeFill="background2" w:themeFillShade="BF"/>
            <w:vAlign w:val="bottom"/>
            <w:hideMark/>
          </w:tcPr>
          <w:p w14:paraId="6F0EAAF7" w14:textId="19108992" w:rsidR="000339F7" w:rsidRPr="008B2123" w:rsidRDefault="000339F7" w:rsidP="00A66E8A">
            <w:pPr>
              <w:jc w:val="right"/>
              <w:rPr>
                <w:color w:val="000000"/>
                <w:sz w:val="18"/>
                <w:szCs w:val="18"/>
                <w:lang w:eastAsia="tr-TR"/>
              </w:rPr>
            </w:pPr>
          </w:p>
        </w:tc>
        <w:tc>
          <w:tcPr>
            <w:tcW w:w="1559" w:type="dxa"/>
            <w:tcBorders>
              <w:top w:val="nil"/>
              <w:left w:val="nil"/>
              <w:bottom w:val="dotted" w:sz="4" w:space="0" w:color="auto"/>
              <w:right w:val="single" w:sz="8" w:space="0" w:color="auto"/>
            </w:tcBorders>
            <w:shd w:val="clear" w:color="auto" w:fill="AEAAAA" w:themeFill="background2" w:themeFillShade="BF"/>
            <w:vAlign w:val="bottom"/>
            <w:hideMark/>
          </w:tcPr>
          <w:p w14:paraId="20C1B18E" w14:textId="2A7A667B" w:rsidR="000339F7" w:rsidRPr="00213A2D" w:rsidRDefault="000339F7" w:rsidP="00A66E8A">
            <w:pPr>
              <w:jc w:val="right"/>
              <w:rPr>
                <w:color w:val="000000"/>
                <w:sz w:val="18"/>
                <w:szCs w:val="18"/>
                <w:highlight w:val="yellow"/>
                <w:lang w:eastAsia="tr-TR"/>
              </w:rPr>
            </w:pPr>
          </w:p>
        </w:tc>
      </w:tr>
      <w:tr w:rsidR="00195685" w:rsidRPr="00213A2D" w14:paraId="1B16A58F" w14:textId="77777777" w:rsidTr="00A66E8A">
        <w:trPr>
          <w:divId w:val="1202018803"/>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A9DC623" w14:textId="77777777" w:rsidR="00195685" w:rsidRPr="000339F7" w:rsidRDefault="00195685" w:rsidP="00195685">
            <w:pPr>
              <w:jc w:val="center"/>
              <w:rPr>
                <w:color w:val="000000"/>
                <w:sz w:val="18"/>
                <w:szCs w:val="18"/>
                <w:lang w:eastAsia="tr-TR"/>
              </w:rPr>
            </w:pPr>
            <w:r w:rsidRPr="000339F7">
              <w:rPr>
                <w:color w:val="000000"/>
                <w:sz w:val="18"/>
                <w:szCs w:val="18"/>
                <w:lang w:eastAsia="tr-TR"/>
              </w:rPr>
              <w:t>7</w:t>
            </w:r>
          </w:p>
        </w:tc>
        <w:tc>
          <w:tcPr>
            <w:tcW w:w="6172" w:type="dxa"/>
            <w:tcBorders>
              <w:top w:val="nil"/>
              <w:left w:val="nil"/>
              <w:bottom w:val="dotted" w:sz="4" w:space="0" w:color="auto"/>
              <w:right w:val="nil"/>
            </w:tcBorders>
            <w:shd w:val="clear" w:color="auto" w:fill="auto"/>
            <w:vAlign w:val="center"/>
            <w:hideMark/>
          </w:tcPr>
          <w:p w14:paraId="21C70402" w14:textId="77777777" w:rsidR="00195685" w:rsidRPr="000339F7" w:rsidRDefault="00195685" w:rsidP="00195685">
            <w:pPr>
              <w:rPr>
                <w:color w:val="000000"/>
                <w:sz w:val="18"/>
                <w:szCs w:val="18"/>
                <w:lang w:eastAsia="tr-TR"/>
              </w:rPr>
            </w:pPr>
            <w:r w:rsidRPr="000339F7">
              <w:rPr>
                <w:color w:val="000000"/>
                <w:sz w:val="18"/>
                <w:szCs w:val="18"/>
                <w:lang w:eastAsia="tr-TR"/>
              </w:rPr>
              <w:t>Menkul kıymetleştirme ve emtia teminatlı finansman işlemlerinin menkul kıymet ve emtia teminatlı finansman işlemlerinin risk tutarı (Bilanço içi hariç)</w:t>
            </w:r>
          </w:p>
        </w:tc>
        <w:tc>
          <w:tcPr>
            <w:tcW w:w="1250" w:type="dxa"/>
            <w:tcBorders>
              <w:top w:val="nil"/>
              <w:left w:val="single" w:sz="8" w:space="0" w:color="auto"/>
              <w:bottom w:val="dotted" w:sz="4" w:space="0" w:color="auto"/>
              <w:right w:val="dotted" w:sz="4" w:space="0" w:color="auto"/>
            </w:tcBorders>
            <w:shd w:val="clear" w:color="auto" w:fill="auto"/>
            <w:vAlign w:val="bottom"/>
            <w:hideMark/>
          </w:tcPr>
          <w:p w14:paraId="6AF18BA7" w14:textId="670CD899" w:rsidR="00195685" w:rsidRPr="00195685" w:rsidRDefault="00195685" w:rsidP="00A66E8A">
            <w:pPr>
              <w:jc w:val="right"/>
              <w:rPr>
                <w:color w:val="000000"/>
                <w:sz w:val="18"/>
                <w:szCs w:val="18"/>
                <w:lang w:eastAsia="tr-TR"/>
              </w:rPr>
            </w:pPr>
            <w:r w:rsidRPr="00195685">
              <w:rPr>
                <w:color w:val="000000"/>
                <w:sz w:val="18"/>
                <w:szCs w:val="18"/>
                <w:lang w:eastAsia="tr-TR"/>
              </w:rPr>
              <w:t>2,113,268</w:t>
            </w:r>
          </w:p>
        </w:tc>
        <w:tc>
          <w:tcPr>
            <w:tcW w:w="1559" w:type="dxa"/>
            <w:tcBorders>
              <w:top w:val="nil"/>
              <w:left w:val="nil"/>
              <w:bottom w:val="dotted" w:sz="4" w:space="0" w:color="auto"/>
              <w:right w:val="single" w:sz="8" w:space="0" w:color="auto"/>
            </w:tcBorders>
            <w:shd w:val="clear" w:color="auto" w:fill="auto"/>
            <w:vAlign w:val="bottom"/>
            <w:hideMark/>
          </w:tcPr>
          <w:p w14:paraId="4F877815" w14:textId="0980F86A" w:rsidR="00195685" w:rsidRPr="00213A2D" w:rsidRDefault="00195685" w:rsidP="00A66E8A">
            <w:pPr>
              <w:jc w:val="right"/>
              <w:rPr>
                <w:color w:val="000000"/>
                <w:sz w:val="18"/>
                <w:szCs w:val="18"/>
                <w:highlight w:val="yellow"/>
                <w:lang w:eastAsia="tr-TR"/>
              </w:rPr>
            </w:pPr>
            <w:r w:rsidRPr="00B35061">
              <w:rPr>
                <w:color w:val="000000"/>
                <w:sz w:val="18"/>
                <w:szCs w:val="18"/>
                <w:lang w:eastAsia="tr-TR"/>
              </w:rPr>
              <w:t>2,231,136</w:t>
            </w:r>
          </w:p>
        </w:tc>
      </w:tr>
      <w:tr w:rsidR="00195685" w:rsidRPr="00213A2D" w14:paraId="1F2B7183" w14:textId="77777777" w:rsidTr="00A66E8A">
        <w:trPr>
          <w:divId w:val="120201880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EDA0FF4" w14:textId="77777777" w:rsidR="00195685" w:rsidRPr="000339F7" w:rsidRDefault="00195685" w:rsidP="00195685">
            <w:pPr>
              <w:jc w:val="center"/>
              <w:rPr>
                <w:color w:val="000000"/>
                <w:sz w:val="18"/>
                <w:szCs w:val="18"/>
                <w:lang w:eastAsia="tr-TR"/>
              </w:rPr>
            </w:pPr>
            <w:r w:rsidRPr="000339F7">
              <w:rPr>
                <w:color w:val="000000"/>
                <w:sz w:val="18"/>
                <w:szCs w:val="18"/>
                <w:lang w:eastAsia="tr-TR"/>
              </w:rPr>
              <w:t>8</w:t>
            </w:r>
          </w:p>
        </w:tc>
        <w:tc>
          <w:tcPr>
            <w:tcW w:w="6172" w:type="dxa"/>
            <w:tcBorders>
              <w:top w:val="nil"/>
              <w:left w:val="nil"/>
              <w:bottom w:val="dotted" w:sz="4" w:space="0" w:color="auto"/>
              <w:right w:val="nil"/>
            </w:tcBorders>
            <w:shd w:val="clear" w:color="auto" w:fill="auto"/>
            <w:vAlign w:val="center"/>
            <w:hideMark/>
          </w:tcPr>
          <w:p w14:paraId="1EA2D58A" w14:textId="77777777" w:rsidR="00195685" w:rsidRPr="000339F7" w:rsidRDefault="00195685" w:rsidP="00195685">
            <w:pPr>
              <w:rPr>
                <w:color w:val="000000"/>
                <w:sz w:val="18"/>
                <w:szCs w:val="18"/>
                <w:lang w:eastAsia="tr-TR"/>
              </w:rPr>
            </w:pPr>
            <w:r w:rsidRPr="000339F7">
              <w:rPr>
                <w:color w:val="000000"/>
                <w:sz w:val="18"/>
                <w:szCs w:val="18"/>
                <w:lang w:eastAsia="tr-TR"/>
              </w:rPr>
              <w:t>Aracılık edilen işlemlerden kaynaklanan risk tutarı</w:t>
            </w:r>
          </w:p>
        </w:tc>
        <w:tc>
          <w:tcPr>
            <w:tcW w:w="1250" w:type="dxa"/>
            <w:tcBorders>
              <w:top w:val="nil"/>
              <w:left w:val="single" w:sz="8" w:space="0" w:color="auto"/>
              <w:bottom w:val="dotted" w:sz="4" w:space="0" w:color="auto"/>
              <w:right w:val="dotted" w:sz="4" w:space="0" w:color="auto"/>
            </w:tcBorders>
            <w:shd w:val="clear" w:color="auto" w:fill="auto"/>
            <w:vAlign w:val="bottom"/>
            <w:hideMark/>
          </w:tcPr>
          <w:p w14:paraId="67E6D710" w14:textId="556D0A4C" w:rsidR="00195685" w:rsidRPr="00195685" w:rsidRDefault="00195685" w:rsidP="00A66E8A">
            <w:pPr>
              <w:jc w:val="right"/>
              <w:rPr>
                <w:color w:val="000000"/>
                <w:sz w:val="18"/>
                <w:szCs w:val="18"/>
                <w:lang w:eastAsia="tr-TR"/>
              </w:rPr>
            </w:pPr>
            <w:r w:rsidRPr="00195685">
              <w:rPr>
                <w:color w:val="000000"/>
                <w:sz w:val="18"/>
                <w:szCs w:val="18"/>
                <w:lang w:eastAsia="tr-TR"/>
              </w:rPr>
              <w:t>-</w:t>
            </w:r>
          </w:p>
        </w:tc>
        <w:tc>
          <w:tcPr>
            <w:tcW w:w="1559" w:type="dxa"/>
            <w:tcBorders>
              <w:top w:val="nil"/>
              <w:left w:val="nil"/>
              <w:bottom w:val="dotted" w:sz="4" w:space="0" w:color="auto"/>
              <w:right w:val="single" w:sz="8" w:space="0" w:color="auto"/>
            </w:tcBorders>
            <w:shd w:val="clear" w:color="auto" w:fill="auto"/>
            <w:vAlign w:val="bottom"/>
            <w:hideMark/>
          </w:tcPr>
          <w:p w14:paraId="1DD5690A" w14:textId="6A6ED2CD" w:rsidR="00195685" w:rsidRPr="00213A2D" w:rsidRDefault="00195685" w:rsidP="00A66E8A">
            <w:pPr>
              <w:jc w:val="right"/>
              <w:rPr>
                <w:color w:val="000000"/>
                <w:sz w:val="18"/>
                <w:szCs w:val="18"/>
                <w:highlight w:val="yellow"/>
                <w:lang w:eastAsia="tr-TR"/>
              </w:rPr>
            </w:pPr>
            <w:r w:rsidRPr="00B35061">
              <w:rPr>
                <w:color w:val="000000"/>
                <w:sz w:val="18"/>
                <w:szCs w:val="18"/>
                <w:lang w:eastAsia="tr-TR"/>
              </w:rPr>
              <w:t>-</w:t>
            </w:r>
          </w:p>
        </w:tc>
      </w:tr>
      <w:tr w:rsidR="00195685" w:rsidRPr="00213A2D" w14:paraId="6BA3B035" w14:textId="77777777" w:rsidTr="00A66E8A">
        <w:trPr>
          <w:divId w:val="1202018803"/>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0AE7000" w14:textId="77777777" w:rsidR="00195685" w:rsidRPr="000339F7" w:rsidRDefault="00195685" w:rsidP="00195685">
            <w:pPr>
              <w:jc w:val="center"/>
              <w:rPr>
                <w:color w:val="000000"/>
                <w:sz w:val="18"/>
                <w:szCs w:val="18"/>
                <w:lang w:eastAsia="tr-TR"/>
              </w:rPr>
            </w:pPr>
            <w:r w:rsidRPr="000339F7">
              <w:rPr>
                <w:color w:val="000000"/>
                <w:sz w:val="18"/>
                <w:szCs w:val="18"/>
                <w:lang w:eastAsia="tr-TR"/>
              </w:rPr>
              <w:t>9</w:t>
            </w:r>
          </w:p>
        </w:tc>
        <w:tc>
          <w:tcPr>
            <w:tcW w:w="6172" w:type="dxa"/>
            <w:tcBorders>
              <w:top w:val="nil"/>
              <w:left w:val="nil"/>
              <w:bottom w:val="dotted" w:sz="4" w:space="0" w:color="auto"/>
              <w:right w:val="nil"/>
            </w:tcBorders>
            <w:shd w:val="clear" w:color="auto" w:fill="auto"/>
            <w:vAlign w:val="center"/>
            <w:hideMark/>
          </w:tcPr>
          <w:p w14:paraId="1F0B9FCC" w14:textId="77777777" w:rsidR="00195685" w:rsidRPr="000339F7" w:rsidRDefault="00195685" w:rsidP="00195685">
            <w:pPr>
              <w:rPr>
                <w:color w:val="000000"/>
                <w:sz w:val="18"/>
                <w:szCs w:val="18"/>
                <w:lang w:eastAsia="tr-TR"/>
              </w:rPr>
            </w:pPr>
            <w:r w:rsidRPr="000339F7">
              <w:rPr>
                <w:color w:val="000000"/>
                <w:sz w:val="18"/>
                <w:szCs w:val="18"/>
                <w:lang w:eastAsia="tr-TR"/>
              </w:rPr>
              <w:t>Menkul kıymetleştirme ve emtia teminatlı finansman işlemlerine ilişkin toplam risk tutarı (7 ve 8 inci satırların toplamı)</w:t>
            </w:r>
          </w:p>
        </w:tc>
        <w:tc>
          <w:tcPr>
            <w:tcW w:w="1250" w:type="dxa"/>
            <w:tcBorders>
              <w:top w:val="nil"/>
              <w:left w:val="single" w:sz="8" w:space="0" w:color="auto"/>
              <w:bottom w:val="dotted" w:sz="4" w:space="0" w:color="auto"/>
              <w:right w:val="dotted" w:sz="4" w:space="0" w:color="auto"/>
            </w:tcBorders>
            <w:shd w:val="clear" w:color="auto" w:fill="auto"/>
            <w:vAlign w:val="bottom"/>
            <w:hideMark/>
          </w:tcPr>
          <w:p w14:paraId="1BFE08E3" w14:textId="191AE0DC" w:rsidR="00195685" w:rsidRPr="00195685" w:rsidRDefault="00195685" w:rsidP="00A66E8A">
            <w:pPr>
              <w:jc w:val="right"/>
              <w:rPr>
                <w:color w:val="000000"/>
                <w:sz w:val="18"/>
                <w:szCs w:val="18"/>
                <w:lang w:eastAsia="tr-TR"/>
              </w:rPr>
            </w:pPr>
            <w:r w:rsidRPr="00195685">
              <w:rPr>
                <w:color w:val="000000"/>
                <w:sz w:val="18"/>
                <w:szCs w:val="18"/>
                <w:lang w:eastAsia="tr-TR"/>
              </w:rPr>
              <w:t>2,113,268</w:t>
            </w:r>
          </w:p>
        </w:tc>
        <w:tc>
          <w:tcPr>
            <w:tcW w:w="1559" w:type="dxa"/>
            <w:tcBorders>
              <w:top w:val="nil"/>
              <w:left w:val="nil"/>
              <w:bottom w:val="dotted" w:sz="4" w:space="0" w:color="auto"/>
              <w:right w:val="single" w:sz="8" w:space="0" w:color="auto"/>
            </w:tcBorders>
            <w:shd w:val="clear" w:color="auto" w:fill="auto"/>
            <w:vAlign w:val="bottom"/>
            <w:hideMark/>
          </w:tcPr>
          <w:p w14:paraId="7BA7B3A5" w14:textId="02E1EC83" w:rsidR="00195685" w:rsidRPr="00213A2D" w:rsidRDefault="00195685" w:rsidP="00A66E8A">
            <w:pPr>
              <w:jc w:val="right"/>
              <w:rPr>
                <w:color w:val="000000"/>
                <w:sz w:val="18"/>
                <w:szCs w:val="18"/>
                <w:highlight w:val="yellow"/>
                <w:lang w:eastAsia="tr-TR"/>
              </w:rPr>
            </w:pPr>
            <w:r w:rsidRPr="00B35061">
              <w:rPr>
                <w:color w:val="000000"/>
                <w:sz w:val="18"/>
                <w:szCs w:val="18"/>
                <w:lang w:eastAsia="tr-TR"/>
              </w:rPr>
              <w:t>2,231,136</w:t>
            </w:r>
          </w:p>
        </w:tc>
      </w:tr>
      <w:tr w:rsidR="000339F7" w:rsidRPr="00213A2D" w14:paraId="150B7F46" w14:textId="77777777" w:rsidTr="00A66E8A">
        <w:trPr>
          <w:divId w:val="120201880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1ABD76C" w14:textId="77777777" w:rsidR="000339F7" w:rsidRPr="000339F7" w:rsidRDefault="000339F7" w:rsidP="000339F7">
            <w:pPr>
              <w:jc w:val="center"/>
              <w:rPr>
                <w:color w:val="000000"/>
                <w:sz w:val="18"/>
                <w:szCs w:val="18"/>
                <w:lang w:eastAsia="tr-TR"/>
              </w:rPr>
            </w:pPr>
            <w:r w:rsidRPr="000339F7">
              <w:rPr>
                <w:color w:val="000000"/>
                <w:sz w:val="18"/>
                <w:szCs w:val="18"/>
                <w:lang w:eastAsia="tr-TR"/>
              </w:rPr>
              <w:t> </w:t>
            </w:r>
          </w:p>
        </w:tc>
        <w:tc>
          <w:tcPr>
            <w:tcW w:w="6172" w:type="dxa"/>
            <w:tcBorders>
              <w:top w:val="nil"/>
              <w:left w:val="nil"/>
              <w:bottom w:val="dotted" w:sz="4" w:space="0" w:color="auto"/>
              <w:right w:val="nil"/>
            </w:tcBorders>
            <w:shd w:val="clear" w:color="auto" w:fill="auto"/>
            <w:vAlign w:val="center"/>
            <w:hideMark/>
          </w:tcPr>
          <w:p w14:paraId="3873E895" w14:textId="77777777" w:rsidR="000339F7" w:rsidRPr="008B2123" w:rsidRDefault="000339F7" w:rsidP="000339F7">
            <w:pPr>
              <w:jc w:val="center"/>
              <w:rPr>
                <w:b/>
                <w:bCs/>
                <w:color w:val="000000"/>
                <w:sz w:val="18"/>
                <w:szCs w:val="18"/>
                <w:lang w:eastAsia="tr-TR"/>
              </w:rPr>
            </w:pPr>
            <w:r w:rsidRPr="008B2123">
              <w:rPr>
                <w:b/>
                <w:bCs/>
                <w:color w:val="000000"/>
                <w:sz w:val="18"/>
                <w:szCs w:val="18"/>
                <w:lang w:eastAsia="tr-TR"/>
              </w:rPr>
              <w:t>Bilanço dışı işlemler</w:t>
            </w:r>
          </w:p>
        </w:tc>
        <w:tc>
          <w:tcPr>
            <w:tcW w:w="1250" w:type="dxa"/>
            <w:tcBorders>
              <w:top w:val="nil"/>
              <w:left w:val="single" w:sz="8" w:space="0" w:color="auto"/>
              <w:bottom w:val="dotted" w:sz="4" w:space="0" w:color="auto"/>
              <w:right w:val="dotted" w:sz="4" w:space="0" w:color="auto"/>
            </w:tcBorders>
            <w:shd w:val="clear" w:color="auto" w:fill="AEAAAA" w:themeFill="background2" w:themeFillShade="BF"/>
            <w:vAlign w:val="bottom"/>
            <w:hideMark/>
          </w:tcPr>
          <w:p w14:paraId="51AE6543" w14:textId="37311CEF" w:rsidR="000339F7" w:rsidRPr="008B2123" w:rsidRDefault="000339F7" w:rsidP="00A66E8A">
            <w:pPr>
              <w:jc w:val="right"/>
              <w:rPr>
                <w:color w:val="000000"/>
                <w:sz w:val="18"/>
                <w:szCs w:val="18"/>
                <w:lang w:eastAsia="tr-TR"/>
              </w:rPr>
            </w:pPr>
          </w:p>
        </w:tc>
        <w:tc>
          <w:tcPr>
            <w:tcW w:w="1559" w:type="dxa"/>
            <w:tcBorders>
              <w:top w:val="nil"/>
              <w:left w:val="nil"/>
              <w:bottom w:val="dotted" w:sz="4" w:space="0" w:color="auto"/>
              <w:right w:val="single" w:sz="8" w:space="0" w:color="auto"/>
            </w:tcBorders>
            <w:shd w:val="clear" w:color="auto" w:fill="AEAAAA" w:themeFill="background2" w:themeFillShade="BF"/>
            <w:vAlign w:val="bottom"/>
            <w:hideMark/>
          </w:tcPr>
          <w:p w14:paraId="2A6F909C" w14:textId="722FBB76" w:rsidR="000339F7" w:rsidRPr="00213A2D" w:rsidRDefault="000339F7" w:rsidP="00A66E8A">
            <w:pPr>
              <w:jc w:val="right"/>
              <w:rPr>
                <w:color w:val="000000"/>
                <w:sz w:val="18"/>
                <w:szCs w:val="18"/>
                <w:highlight w:val="yellow"/>
                <w:lang w:eastAsia="tr-TR"/>
              </w:rPr>
            </w:pPr>
          </w:p>
        </w:tc>
      </w:tr>
      <w:tr w:rsidR="00195685" w:rsidRPr="00213A2D" w14:paraId="3D289A35" w14:textId="77777777" w:rsidTr="00A66E8A">
        <w:trPr>
          <w:divId w:val="120201880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51E68A8" w14:textId="77777777" w:rsidR="00195685" w:rsidRPr="000339F7" w:rsidRDefault="00195685" w:rsidP="00195685">
            <w:pPr>
              <w:jc w:val="center"/>
              <w:rPr>
                <w:color w:val="000000"/>
                <w:sz w:val="18"/>
                <w:szCs w:val="18"/>
                <w:lang w:eastAsia="tr-TR"/>
              </w:rPr>
            </w:pPr>
            <w:r w:rsidRPr="000339F7">
              <w:rPr>
                <w:color w:val="000000"/>
                <w:sz w:val="18"/>
                <w:szCs w:val="18"/>
                <w:lang w:eastAsia="tr-TR"/>
              </w:rPr>
              <w:t>10</w:t>
            </w:r>
          </w:p>
        </w:tc>
        <w:tc>
          <w:tcPr>
            <w:tcW w:w="6172" w:type="dxa"/>
            <w:tcBorders>
              <w:top w:val="nil"/>
              <w:left w:val="nil"/>
              <w:bottom w:val="dotted" w:sz="4" w:space="0" w:color="auto"/>
              <w:right w:val="nil"/>
            </w:tcBorders>
            <w:shd w:val="clear" w:color="auto" w:fill="auto"/>
            <w:vAlign w:val="center"/>
            <w:hideMark/>
          </w:tcPr>
          <w:p w14:paraId="2AA1F922" w14:textId="77777777" w:rsidR="00195685" w:rsidRPr="000339F7" w:rsidRDefault="00195685" w:rsidP="00195685">
            <w:pPr>
              <w:jc w:val="both"/>
              <w:rPr>
                <w:color w:val="000000"/>
                <w:sz w:val="18"/>
                <w:szCs w:val="18"/>
                <w:lang w:eastAsia="tr-TR"/>
              </w:rPr>
            </w:pPr>
            <w:r w:rsidRPr="000339F7">
              <w:rPr>
                <w:color w:val="000000"/>
                <w:sz w:val="18"/>
                <w:szCs w:val="18"/>
                <w:lang w:eastAsia="tr-TR"/>
              </w:rPr>
              <w:t>Bilanço dışı işlemlerin brüt nominal tutarı</w:t>
            </w:r>
          </w:p>
        </w:tc>
        <w:tc>
          <w:tcPr>
            <w:tcW w:w="1250" w:type="dxa"/>
            <w:tcBorders>
              <w:top w:val="nil"/>
              <w:left w:val="single" w:sz="8" w:space="0" w:color="auto"/>
              <w:bottom w:val="dotted" w:sz="4" w:space="0" w:color="auto"/>
              <w:right w:val="dotted" w:sz="4" w:space="0" w:color="auto"/>
            </w:tcBorders>
            <w:shd w:val="clear" w:color="auto" w:fill="auto"/>
            <w:vAlign w:val="bottom"/>
            <w:hideMark/>
          </w:tcPr>
          <w:p w14:paraId="22DF49D2" w14:textId="6BDD741D" w:rsidR="00195685" w:rsidRPr="00195685" w:rsidRDefault="00195685" w:rsidP="00A66E8A">
            <w:pPr>
              <w:jc w:val="right"/>
              <w:rPr>
                <w:color w:val="000000"/>
                <w:sz w:val="18"/>
                <w:szCs w:val="18"/>
                <w:lang w:eastAsia="tr-TR"/>
              </w:rPr>
            </w:pPr>
            <w:r w:rsidRPr="00195685">
              <w:rPr>
                <w:color w:val="000000"/>
                <w:sz w:val="18"/>
                <w:szCs w:val="18"/>
                <w:lang w:eastAsia="tr-TR"/>
              </w:rPr>
              <w:t>98,241,911</w:t>
            </w:r>
          </w:p>
        </w:tc>
        <w:tc>
          <w:tcPr>
            <w:tcW w:w="1559" w:type="dxa"/>
            <w:tcBorders>
              <w:top w:val="nil"/>
              <w:left w:val="nil"/>
              <w:bottom w:val="dotted" w:sz="4" w:space="0" w:color="auto"/>
              <w:right w:val="single" w:sz="8" w:space="0" w:color="auto"/>
            </w:tcBorders>
            <w:shd w:val="clear" w:color="auto" w:fill="auto"/>
            <w:vAlign w:val="bottom"/>
            <w:hideMark/>
          </w:tcPr>
          <w:p w14:paraId="6B1FC72B" w14:textId="6F5AE312" w:rsidR="00195685" w:rsidRPr="00213A2D" w:rsidRDefault="00195685" w:rsidP="00A66E8A">
            <w:pPr>
              <w:jc w:val="right"/>
              <w:rPr>
                <w:color w:val="000000"/>
                <w:sz w:val="18"/>
                <w:szCs w:val="18"/>
                <w:highlight w:val="yellow"/>
                <w:lang w:eastAsia="tr-TR"/>
              </w:rPr>
            </w:pPr>
            <w:r w:rsidRPr="00B35061">
              <w:rPr>
                <w:color w:val="000000"/>
                <w:sz w:val="18"/>
                <w:szCs w:val="18"/>
                <w:lang w:eastAsia="tr-TR"/>
              </w:rPr>
              <w:t>80,442,507</w:t>
            </w:r>
          </w:p>
        </w:tc>
      </w:tr>
      <w:tr w:rsidR="00195685" w:rsidRPr="00213A2D" w14:paraId="2F3EB0CF" w14:textId="77777777" w:rsidTr="00A66E8A">
        <w:trPr>
          <w:divId w:val="120201880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9B0B825" w14:textId="77777777" w:rsidR="00195685" w:rsidRPr="000339F7" w:rsidRDefault="00195685" w:rsidP="00195685">
            <w:pPr>
              <w:jc w:val="center"/>
              <w:rPr>
                <w:color w:val="000000"/>
                <w:sz w:val="18"/>
                <w:szCs w:val="18"/>
                <w:lang w:eastAsia="tr-TR"/>
              </w:rPr>
            </w:pPr>
            <w:r w:rsidRPr="000339F7">
              <w:rPr>
                <w:color w:val="000000"/>
                <w:sz w:val="18"/>
                <w:szCs w:val="18"/>
                <w:lang w:eastAsia="tr-TR"/>
              </w:rPr>
              <w:t>11</w:t>
            </w:r>
          </w:p>
        </w:tc>
        <w:tc>
          <w:tcPr>
            <w:tcW w:w="6172" w:type="dxa"/>
            <w:tcBorders>
              <w:top w:val="nil"/>
              <w:left w:val="nil"/>
              <w:bottom w:val="dotted" w:sz="4" w:space="0" w:color="auto"/>
              <w:right w:val="nil"/>
            </w:tcBorders>
            <w:shd w:val="clear" w:color="auto" w:fill="auto"/>
            <w:vAlign w:val="center"/>
            <w:hideMark/>
          </w:tcPr>
          <w:p w14:paraId="6B955BEC" w14:textId="77777777" w:rsidR="00195685" w:rsidRPr="000339F7" w:rsidRDefault="00195685" w:rsidP="00195685">
            <w:pPr>
              <w:rPr>
                <w:color w:val="000000"/>
                <w:sz w:val="18"/>
                <w:szCs w:val="18"/>
                <w:lang w:eastAsia="tr-TR"/>
              </w:rPr>
            </w:pPr>
            <w:r w:rsidRPr="000339F7">
              <w:rPr>
                <w:color w:val="000000"/>
                <w:sz w:val="18"/>
                <w:szCs w:val="18"/>
                <w:lang w:eastAsia="tr-TR"/>
              </w:rPr>
              <w:t>(Krediye dönüştürme oranları ile çarpımından kaynaklanan düzeltme tutarı)</w:t>
            </w:r>
          </w:p>
        </w:tc>
        <w:tc>
          <w:tcPr>
            <w:tcW w:w="1250" w:type="dxa"/>
            <w:tcBorders>
              <w:top w:val="nil"/>
              <w:left w:val="single" w:sz="8" w:space="0" w:color="auto"/>
              <w:bottom w:val="dotted" w:sz="4" w:space="0" w:color="auto"/>
              <w:right w:val="dotted" w:sz="4" w:space="0" w:color="auto"/>
            </w:tcBorders>
            <w:shd w:val="clear" w:color="auto" w:fill="auto"/>
            <w:vAlign w:val="bottom"/>
            <w:hideMark/>
          </w:tcPr>
          <w:p w14:paraId="5BF46FEF" w14:textId="29BC6330" w:rsidR="00195685" w:rsidRPr="00195685" w:rsidRDefault="00195685" w:rsidP="00A66E8A">
            <w:pPr>
              <w:jc w:val="right"/>
              <w:rPr>
                <w:color w:val="000000"/>
                <w:sz w:val="18"/>
                <w:szCs w:val="18"/>
                <w:lang w:eastAsia="tr-TR"/>
              </w:rPr>
            </w:pPr>
            <w:r>
              <w:rPr>
                <w:color w:val="000000"/>
                <w:sz w:val="18"/>
                <w:szCs w:val="18"/>
                <w:lang w:eastAsia="tr-TR"/>
              </w:rPr>
              <w:t>(</w:t>
            </w:r>
            <w:r w:rsidRPr="00195685">
              <w:rPr>
                <w:color w:val="000000"/>
                <w:sz w:val="18"/>
                <w:szCs w:val="18"/>
                <w:lang w:eastAsia="tr-TR"/>
              </w:rPr>
              <w:t>48,375,693</w:t>
            </w:r>
            <w:r>
              <w:rPr>
                <w:color w:val="000000"/>
                <w:sz w:val="18"/>
                <w:szCs w:val="18"/>
                <w:lang w:eastAsia="tr-TR"/>
              </w:rPr>
              <w:t>)</w:t>
            </w:r>
          </w:p>
        </w:tc>
        <w:tc>
          <w:tcPr>
            <w:tcW w:w="1559" w:type="dxa"/>
            <w:tcBorders>
              <w:top w:val="nil"/>
              <w:left w:val="nil"/>
              <w:bottom w:val="dotted" w:sz="4" w:space="0" w:color="auto"/>
              <w:right w:val="single" w:sz="8" w:space="0" w:color="auto"/>
            </w:tcBorders>
            <w:shd w:val="clear" w:color="auto" w:fill="auto"/>
            <w:vAlign w:val="bottom"/>
            <w:hideMark/>
          </w:tcPr>
          <w:p w14:paraId="4B76FFC3" w14:textId="26CC6BE9" w:rsidR="00195685" w:rsidRPr="00213A2D" w:rsidRDefault="00195685" w:rsidP="00A66E8A">
            <w:pPr>
              <w:jc w:val="right"/>
              <w:rPr>
                <w:color w:val="000000"/>
                <w:sz w:val="18"/>
                <w:szCs w:val="18"/>
                <w:highlight w:val="yellow"/>
                <w:lang w:eastAsia="tr-TR"/>
              </w:rPr>
            </w:pPr>
            <w:r w:rsidRPr="00B35061">
              <w:rPr>
                <w:color w:val="000000"/>
                <w:sz w:val="18"/>
                <w:szCs w:val="18"/>
                <w:lang w:eastAsia="tr-TR"/>
              </w:rPr>
              <w:t>(44,108,586)</w:t>
            </w:r>
          </w:p>
        </w:tc>
      </w:tr>
      <w:tr w:rsidR="00195685" w:rsidRPr="00213A2D" w14:paraId="7022F22B" w14:textId="77777777" w:rsidTr="00A66E8A">
        <w:trPr>
          <w:divId w:val="120201880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311CE4B" w14:textId="77777777" w:rsidR="00195685" w:rsidRPr="000339F7" w:rsidRDefault="00195685" w:rsidP="00195685">
            <w:pPr>
              <w:jc w:val="center"/>
              <w:rPr>
                <w:color w:val="000000"/>
                <w:sz w:val="18"/>
                <w:szCs w:val="18"/>
                <w:lang w:eastAsia="tr-TR"/>
              </w:rPr>
            </w:pPr>
            <w:r w:rsidRPr="000339F7">
              <w:rPr>
                <w:color w:val="000000"/>
                <w:sz w:val="18"/>
                <w:szCs w:val="18"/>
                <w:lang w:eastAsia="tr-TR"/>
              </w:rPr>
              <w:t>12</w:t>
            </w:r>
          </w:p>
        </w:tc>
        <w:tc>
          <w:tcPr>
            <w:tcW w:w="6172" w:type="dxa"/>
            <w:tcBorders>
              <w:top w:val="nil"/>
              <w:left w:val="nil"/>
              <w:bottom w:val="dotted" w:sz="4" w:space="0" w:color="auto"/>
              <w:right w:val="nil"/>
            </w:tcBorders>
            <w:shd w:val="clear" w:color="auto" w:fill="auto"/>
            <w:vAlign w:val="center"/>
            <w:hideMark/>
          </w:tcPr>
          <w:p w14:paraId="2D23C599" w14:textId="77777777" w:rsidR="00195685" w:rsidRPr="000339F7" w:rsidRDefault="00195685" w:rsidP="00195685">
            <w:pPr>
              <w:rPr>
                <w:color w:val="000000"/>
                <w:sz w:val="18"/>
                <w:szCs w:val="18"/>
                <w:lang w:eastAsia="tr-TR"/>
              </w:rPr>
            </w:pPr>
            <w:r w:rsidRPr="000339F7">
              <w:rPr>
                <w:color w:val="000000"/>
                <w:sz w:val="18"/>
                <w:szCs w:val="18"/>
                <w:lang w:eastAsia="tr-TR"/>
              </w:rPr>
              <w:t>Bilanço dışı işlemlere ilişkin toplam risk tutarı (10 ve 11 inci satırların toplamı)</w:t>
            </w:r>
          </w:p>
        </w:tc>
        <w:tc>
          <w:tcPr>
            <w:tcW w:w="1250" w:type="dxa"/>
            <w:tcBorders>
              <w:top w:val="nil"/>
              <w:left w:val="single" w:sz="8" w:space="0" w:color="auto"/>
              <w:bottom w:val="dotted" w:sz="4" w:space="0" w:color="auto"/>
              <w:right w:val="dotted" w:sz="4" w:space="0" w:color="auto"/>
            </w:tcBorders>
            <w:shd w:val="clear" w:color="auto" w:fill="auto"/>
            <w:vAlign w:val="bottom"/>
            <w:hideMark/>
          </w:tcPr>
          <w:p w14:paraId="50605AD1" w14:textId="2127B94C" w:rsidR="00195685" w:rsidRPr="00195685" w:rsidRDefault="00195685" w:rsidP="00A66E8A">
            <w:pPr>
              <w:jc w:val="right"/>
              <w:rPr>
                <w:color w:val="000000"/>
                <w:sz w:val="18"/>
                <w:szCs w:val="18"/>
                <w:lang w:eastAsia="tr-TR"/>
              </w:rPr>
            </w:pPr>
            <w:r w:rsidRPr="00195685">
              <w:rPr>
                <w:color w:val="000000"/>
                <w:sz w:val="18"/>
                <w:szCs w:val="18"/>
                <w:lang w:eastAsia="tr-TR"/>
              </w:rPr>
              <w:t>49,866,218</w:t>
            </w:r>
          </w:p>
        </w:tc>
        <w:tc>
          <w:tcPr>
            <w:tcW w:w="1559" w:type="dxa"/>
            <w:tcBorders>
              <w:top w:val="nil"/>
              <w:left w:val="nil"/>
              <w:bottom w:val="dotted" w:sz="4" w:space="0" w:color="auto"/>
              <w:right w:val="single" w:sz="8" w:space="0" w:color="auto"/>
            </w:tcBorders>
            <w:shd w:val="clear" w:color="auto" w:fill="auto"/>
            <w:vAlign w:val="bottom"/>
            <w:hideMark/>
          </w:tcPr>
          <w:p w14:paraId="1B88F4C5" w14:textId="471F5418" w:rsidR="00195685" w:rsidRPr="00213A2D" w:rsidRDefault="00195685" w:rsidP="00A66E8A">
            <w:pPr>
              <w:jc w:val="right"/>
              <w:rPr>
                <w:color w:val="000000"/>
                <w:sz w:val="18"/>
                <w:szCs w:val="18"/>
                <w:highlight w:val="yellow"/>
                <w:lang w:eastAsia="tr-TR"/>
              </w:rPr>
            </w:pPr>
            <w:r w:rsidRPr="00B35061">
              <w:rPr>
                <w:color w:val="000000"/>
                <w:sz w:val="18"/>
                <w:szCs w:val="18"/>
                <w:lang w:eastAsia="tr-TR"/>
              </w:rPr>
              <w:t>36,333,921</w:t>
            </w:r>
          </w:p>
        </w:tc>
      </w:tr>
      <w:tr w:rsidR="000339F7" w:rsidRPr="00213A2D" w14:paraId="11165FCF" w14:textId="77777777" w:rsidTr="00A66E8A">
        <w:trPr>
          <w:divId w:val="120201880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7B15C34" w14:textId="77777777" w:rsidR="000339F7" w:rsidRPr="000339F7" w:rsidRDefault="000339F7" w:rsidP="000339F7">
            <w:pPr>
              <w:jc w:val="center"/>
              <w:rPr>
                <w:color w:val="000000"/>
                <w:sz w:val="18"/>
                <w:szCs w:val="18"/>
                <w:lang w:eastAsia="tr-TR"/>
              </w:rPr>
            </w:pPr>
            <w:r w:rsidRPr="000339F7">
              <w:rPr>
                <w:color w:val="000000"/>
                <w:sz w:val="18"/>
                <w:szCs w:val="18"/>
                <w:lang w:eastAsia="tr-TR"/>
              </w:rPr>
              <w:t> </w:t>
            </w:r>
          </w:p>
        </w:tc>
        <w:tc>
          <w:tcPr>
            <w:tcW w:w="6172" w:type="dxa"/>
            <w:tcBorders>
              <w:top w:val="nil"/>
              <w:left w:val="nil"/>
              <w:bottom w:val="dotted" w:sz="4" w:space="0" w:color="auto"/>
              <w:right w:val="nil"/>
            </w:tcBorders>
            <w:shd w:val="clear" w:color="auto" w:fill="auto"/>
            <w:vAlign w:val="center"/>
            <w:hideMark/>
          </w:tcPr>
          <w:p w14:paraId="3A2ADEAE" w14:textId="77777777" w:rsidR="000339F7" w:rsidRPr="008B2123" w:rsidRDefault="000339F7" w:rsidP="000339F7">
            <w:pPr>
              <w:jc w:val="center"/>
              <w:rPr>
                <w:b/>
                <w:bCs/>
                <w:color w:val="000000"/>
                <w:sz w:val="18"/>
                <w:szCs w:val="18"/>
                <w:lang w:eastAsia="tr-TR"/>
              </w:rPr>
            </w:pPr>
            <w:r w:rsidRPr="008B2123">
              <w:rPr>
                <w:b/>
                <w:bCs/>
                <w:color w:val="000000"/>
                <w:sz w:val="18"/>
                <w:szCs w:val="18"/>
                <w:lang w:eastAsia="tr-TR"/>
              </w:rPr>
              <w:t>Sermaye ve toplam risk</w:t>
            </w:r>
          </w:p>
        </w:tc>
        <w:tc>
          <w:tcPr>
            <w:tcW w:w="1250" w:type="dxa"/>
            <w:tcBorders>
              <w:top w:val="nil"/>
              <w:left w:val="single" w:sz="8" w:space="0" w:color="auto"/>
              <w:bottom w:val="dotted" w:sz="4" w:space="0" w:color="auto"/>
              <w:right w:val="dotted" w:sz="4" w:space="0" w:color="auto"/>
            </w:tcBorders>
            <w:shd w:val="clear" w:color="auto" w:fill="AEAAAA" w:themeFill="background2" w:themeFillShade="BF"/>
            <w:vAlign w:val="bottom"/>
            <w:hideMark/>
          </w:tcPr>
          <w:p w14:paraId="19AD7DFF" w14:textId="0BFC51EF" w:rsidR="000339F7" w:rsidRPr="008B2123" w:rsidRDefault="000339F7" w:rsidP="00A66E8A">
            <w:pPr>
              <w:jc w:val="right"/>
              <w:rPr>
                <w:color w:val="000000"/>
                <w:sz w:val="18"/>
                <w:szCs w:val="18"/>
                <w:lang w:eastAsia="tr-TR"/>
              </w:rPr>
            </w:pPr>
          </w:p>
        </w:tc>
        <w:tc>
          <w:tcPr>
            <w:tcW w:w="1559" w:type="dxa"/>
            <w:tcBorders>
              <w:top w:val="nil"/>
              <w:left w:val="nil"/>
              <w:bottom w:val="dotted" w:sz="4" w:space="0" w:color="auto"/>
              <w:right w:val="single" w:sz="8" w:space="0" w:color="auto"/>
            </w:tcBorders>
            <w:shd w:val="clear" w:color="auto" w:fill="AEAAAA" w:themeFill="background2" w:themeFillShade="BF"/>
            <w:vAlign w:val="bottom"/>
            <w:hideMark/>
          </w:tcPr>
          <w:p w14:paraId="2FC76FBD" w14:textId="69DFEF93" w:rsidR="000339F7" w:rsidRPr="00213A2D" w:rsidRDefault="000339F7" w:rsidP="00A66E8A">
            <w:pPr>
              <w:jc w:val="right"/>
              <w:rPr>
                <w:color w:val="000000"/>
                <w:sz w:val="18"/>
                <w:szCs w:val="18"/>
                <w:highlight w:val="yellow"/>
                <w:lang w:eastAsia="tr-TR"/>
              </w:rPr>
            </w:pPr>
          </w:p>
        </w:tc>
      </w:tr>
      <w:tr w:rsidR="00195685" w:rsidRPr="00213A2D" w14:paraId="3CD97115" w14:textId="77777777" w:rsidTr="00A66E8A">
        <w:trPr>
          <w:divId w:val="120201880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26639E1" w14:textId="77777777" w:rsidR="00195685" w:rsidRPr="000339F7" w:rsidRDefault="00195685" w:rsidP="00195685">
            <w:pPr>
              <w:jc w:val="center"/>
              <w:rPr>
                <w:color w:val="000000"/>
                <w:sz w:val="18"/>
                <w:szCs w:val="18"/>
                <w:lang w:eastAsia="tr-TR"/>
              </w:rPr>
            </w:pPr>
            <w:r w:rsidRPr="000339F7">
              <w:rPr>
                <w:color w:val="000000"/>
                <w:sz w:val="18"/>
                <w:szCs w:val="18"/>
                <w:lang w:eastAsia="tr-TR"/>
              </w:rPr>
              <w:t>13</w:t>
            </w:r>
          </w:p>
        </w:tc>
        <w:tc>
          <w:tcPr>
            <w:tcW w:w="6172" w:type="dxa"/>
            <w:tcBorders>
              <w:top w:val="nil"/>
              <w:left w:val="nil"/>
              <w:bottom w:val="dotted" w:sz="4" w:space="0" w:color="auto"/>
              <w:right w:val="nil"/>
            </w:tcBorders>
            <w:shd w:val="clear" w:color="auto" w:fill="auto"/>
            <w:vAlign w:val="center"/>
            <w:hideMark/>
          </w:tcPr>
          <w:p w14:paraId="46C730A0" w14:textId="77777777" w:rsidR="00195685" w:rsidRPr="000339F7" w:rsidRDefault="00195685" w:rsidP="00195685">
            <w:pPr>
              <w:rPr>
                <w:color w:val="000000"/>
                <w:sz w:val="18"/>
                <w:szCs w:val="18"/>
                <w:lang w:eastAsia="tr-TR"/>
              </w:rPr>
            </w:pPr>
            <w:r w:rsidRPr="000339F7">
              <w:rPr>
                <w:color w:val="000000"/>
                <w:sz w:val="18"/>
                <w:szCs w:val="18"/>
                <w:lang w:eastAsia="tr-TR"/>
              </w:rPr>
              <w:t>Ana sermaye</w:t>
            </w:r>
          </w:p>
        </w:tc>
        <w:tc>
          <w:tcPr>
            <w:tcW w:w="1250" w:type="dxa"/>
            <w:tcBorders>
              <w:top w:val="nil"/>
              <w:left w:val="single" w:sz="8" w:space="0" w:color="auto"/>
              <w:bottom w:val="dotted" w:sz="4" w:space="0" w:color="auto"/>
              <w:right w:val="dotted" w:sz="4" w:space="0" w:color="auto"/>
            </w:tcBorders>
            <w:shd w:val="clear" w:color="auto" w:fill="auto"/>
            <w:vAlign w:val="bottom"/>
            <w:hideMark/>
          </w:tcPr>
          <w:p w14:paraId="62A13354" w14:textId="6CEE57D8" w:rsidR="00195685" w:rsidRPr="00195685" w:rsidRDefault="00195685" w:rsidP="00A66E8A">
            <w:pPr>
              <w:jc w:val="right"/>
              <w:rPr>
                <w:color w:val="000000"/>
                <w:sz w:val="18"/>
                <w:szCs w:val="18"/>
                <w:lang w:eastAsia="tr-TR"/>
              </w:rPr>
            </w:pPr>
            <w:r w:rsidRPr="00195685">
              <w:rPr>
                <w:color w:val="000000"/>
                <w:sz w:val="18"/>
                <w:szCs w:val="18"/>
                <w:lang w:eastAsia="tr-TR"/>
              </w:rPr>
              <w:t>28,225,440</w:t>
            </w:r>
          </w:p>
        </w:tc>
        <w:tc>
          <w:tcPr>
            <w:tcW w:w="1559" w:type="dxa"/>
            <w:tcBorders>
              <w:top w:val="nil"/>
              <w:left w:val="nil"/>
              <w:bottom w:val="dotted" w:sz="4" w:space="0" w:color="auto"/>
              <w:right w:val="single" w:sz="8" w:space="0" w:color="auto"/>
            </w:tcBorders>
            <w:shd w:val="clear" w:color="auto" w:fill="auto"/>
            <w:vAlign w:val="bottom"/>
            <w:hideMark/>
          </w:tcPr>
          <w:p w14:paraId="5D3B091C" w14:textId="2FF327FE" w:rsidR="00195685" w:rsidRPr="00213A2D" w:rsidRDefault="00195685" w:rsidP="00A66E8A">
            <w:pPr>
              <w:jc w:val="right"/>
              <w:rPr>
                <w:color w:val="000000"/>
                <w:sz w:val="18"/>
                <w:szCs w:val="18"/>
                <w:highlight w:val="yellow"/>
                <w:lang w:eastAsia="tr-TR"/>
              </w:rPr>
            </w:pPr>
            <w:r w:rsidRPr="00B35061">
              <w:rPr>
                <w:color w:val="000000"/>
                <w:sz w:val="18"/>
                <w:szCs w:val="18"/>
                <w:lang w:eastAsia="tr-TR"/>
              </w:rPr>
              <w:t>12,759,904</w:t>
            </w:r>
          </w:p>
        </w:tc>
      </w:tr>
      <w:tr w:rsidR="00195685" w:rsidRPr="00213A2D" w14:paraId="16554E81" w14:textId="77777777" w:rsidTr="00A66E8A">
        <w:trPr>
          <w:divId w:val="120201880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CD3FA68" w14:textId="77777777" w:rsidR="00195685" w:rsidRPr="000339F7" w:rsidRDefault="00195685" w:rsidP="00195685">
            <w:pPr>
              <w:jc w:val="center"/>
              <w:rPr>
                <w:color w:val="000000"/>
                <w:sz w:val="18"/>
                <w:szCs w:val="18"/>
                <w:lang w:eastAsia="tr-TR"/>
              </w:rPr>
            </w:pPr>
            <w:r w:rsidRPr="000339F7">
              <w:rPr>
                <w:color w:val="000000"/>
                <w:sz w:val="18"/>
                <w:szCs w:val="18"/>
                <w:lang w:eastAsia="tr-TR"/>
              </w:rPr>
              <w:t>14</w:t>
            </w:r>
          </w:p>
        </w:tc>
        <w:tc>
          <w:tcPr>
            <w:tcW w:w="6172" w:type="dxa"/>
            <w:tcBorders>
              <w:top w:val="nil"/>
              <w:left w:val="nil"/>
              <w:bottom w:val="dotted" w:sz="4" w:space="0" w:color="auto"/>
              <w:right w:val="nil"/>
            </w:tcBorders>
            <w:shd w:val="clear" w:color="auto" w:fill="auto"/>
            <w:vAlign w:val="center"/>
            <w:hideMark/>
          </w:tcPr>
          <w:p w14:paraId="6B3A686E" w14:textId="77777777" w:rsidR="00195685" w:rsidRPr="000339F7" w:rsidRDefault="00195685" w:rsidP="00195685">
            <w:pPr>
              <w:rPr>
                <w:color w:val="000000"/>
                <w:sz w:val="18"/>
                <w:szCs w:val="18"/>
                <w:lang w:eastAsia="tr-TR"/>
              </w:rPr>
            </w:pPr>
            <w:r w:rsidRPr="000339F7">
              <w:rPr>
                <w:color w:val="000000"/>
                <w:sz w:val="18"/>
                <w:szCs w:val="18"/>
                <w:lang w:eastAsia="tr-TR"/>
              </w:rPr>
              <w:t>Toplam risk tutarı (3, 6, 9 ve 12 inci satırların toplamı)</w:t>
            </w:r>
          </w:p>
        </w:tc>
        <w:tc>
          <w:tcPr>
            <w:tcW w:w="1250" w:type="dxa"/>
            <w:tcBorders>
              <w:top w:val="nil"/>
              <w:left w:val="single" w:sz="8" w:space="0" w:color="auto"/>
              <w:bottom w:val="dotted" w:sz="4" w:space="0" w:color="auto"/>
              <w:right w:val="dotted" w:sz="4" w:space="0" w:color="auto"/>
            </w:tcBorders>
            <w:shd w:val="clear" w:color="auto" w:fill="auto"/>
            <w:vAlign w:val="bottom"/>
            <w:hideMark/>
          </w:tcPr>
          <w:p w14:paraId="3AC53F85" w14:textId="19EAF027" w:rsidR="00195685" w:rsidRPr="00195685" w:rsidRDefault="00195685" w:rsidP="00A66E8A">
            <w:pPr>
              <w:jc w:val="right"/>
              <w:rPr>
                <w:color w:val="000000"/>
                <w:sz w:val="18"/>
                <w:szCs w:val="18"/>
                <w:lang w:eastAsia="tr-TR"/>
              </w:rPr>
            </w:pPr>
            <w:r w:rsidRPr="00195685">
              <w:rPr>
                <w:color w:val="000000"/>
                <w:sz w:val="18"/>
                <w:szCs w:val="18"/>
                <w:lang w:eastAsia="tr-TR"/>
              </w:rPr>
              <w:t>410,622,650</w:t>
            </w:r>
          </w:p>
        </w:tc>
        <w:tc>
          <w:tcPr>
            <w:tcW w:w="1559" w:type="dxa"/>
            <w:tcBorders>
              <w:top w:val="nil"/>
              <w:left w:val="nil"/>
              <w:bottom w:val="dotted" w:sz="4" w:space="0" w:color="auto"/>
              <w:right w:val="single" w:sz="8" w:space="0" w:color="auto"/>
            </w:tcBorders>
            <w:shd w:val="clear" w:color="auto" w:fill="auto"/>
            <w:vAlign w:val="bottom"/>
            <w:hideMark/>
          </w:tcPr>
          <w:p w14:paraId="3C229906" w14:textId="4A2F772D" w:rsidR="00195685" w:rsidRPr="00213A2D" w:rsidRDefault="00195685" w:rsidP="00A66E8A">
            <w:pPr>
              <w:jc w:val="right"/>
              <w:rPr>
                <w:color w:val="000000"/>
                <w:sz w:val="18"/>
                <w:szCs w:val="18"/>
                <w:highlight w:val="yellow"/>
                <w:lang w:eastAsia="tr-TR"/>
              </w:rPr>
            </w:pPr>
            <w:r w:rsidRPr="00B35061">
              <w:rPr>
                <w:color w:val="000000"/>
                <w:sz w:val="18"/>
                <w:szCs w:val="18"/>
                <w:lang w:eastAsia="tr-TR"/>
              </w:rPr>
              <w:t>271,328,128</w:t>
            </w:r>
          </w:p>
        </w:tc>
      </w:tr>
      <w:tr w:rsidR="000339F7" w:rsidRPr="00213A2D" w14:paraId="287379A5" w14:textId="77777777" w:rsidTr="00A66E8A">
        <w:trPr>
          <w:divId w:val="120201880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1B15DBD" w14:textId="77777777" w:rsidR="000339F7" w:rsidRPr="000339F7" w:rsidRDefault="000339F7" w:rsidP="000339F7">
            <w:pPr>
              <w:jc w:val="center"/>
              <w:rPr>
                <w:color w:val="000000"/>
                <w:sz w:val="18"/>
                <w:szCs w:val="18"/>
                <w:lang w:eastAsia="tr-TR"/>
              </w:rPr>
            </w:pPr>
            <w:r w:rsidRPr="000339F7">
              <w:rPr>
                <w:color w:val="000000"/>
                <w:sz w:val="18"/>
                <w:szCs w:val="18"/>
                <w:lang w:eastAsia="tr-TR"/>
              </w:rPr>
              <w:t> </w:t>
            </w:r>
          </w:p>
        </w:tc>
        <w:tc>
          <w:tcPr>
            <w:tcW w:w="6172" w:type="dxa"/>
            <w:tcBorders>
              <w:top w:val="nil"/>
              <w:left w:val="nil"/>
              <w:bottom w:val="dotted" w:sz="4" w:space="0" w:color="auto"/>
              <w:right w:val="nil"/>
            </w:tcBorders>
            <w:shd w:val="clear" w:color="auto" w:fill="auto"/>
            <w:vAlign w:val="center"/>
            <w:hideMark/>
          </w:tcPr>
          <w:p w14:paraId="6C66024F" w14:textId="77777777" w:rsidR="000339F7" w:rsidRPr="008B2123" w:rsidRDefault="000339F7" w:rsidP="000339F7">
            <w:pPr>
              <w:jc w:val="center"/>
              <w:rPr>
                <w:b/>
                <w:bCs/>
                <w:color w:val="000000"/>
                <w:sz w:val="18"/>
                <w:szCs w:val="18"/>
                <w:lang w:eastAsia="tr-TR"/>
              </w:rPr>
            </w:pPr>
            <w:r w:rsidRPr="008B2123">
              <w:rPr>
                <w:b/>
                <w:bCs/>
                <w:color w:val="000000"/>
                <w:sz w:val="18"/>
                <w:szCs w:val="18"/>
                <w:lang w:eastAsia="tr-TR"/>
              </w:rPr>
              <w:t>Kaldıraç oranı</w:t>
            </w:r>
          </w:p>
        </w:tc>
        <w:tc>
          <w:tcPr>
            <w:tcW w:w="1250" w:type="dxa"/>
            <w:tcBorders>
              <w:top w:val="nil"/>
              <w:left w:val="single" w:sz="8" w:space="0" w:color="auto"/>
              <w:bottom w:val="dotted" w:sz="4" w:space="0" w:color="auto"/>
              <w:right w:val="dotted" w:sz="4" w:space="0" w:color="auto"/>
            </w:tcBorders>
            <w:shd w:val="clear" w:color="auto" w:fill="auto"/>
            <w:vAlign w:val="bottom"/>
            <w:hideMark/>
          </w:tcPr>
          <w:p w14:paraId="20738B0F" w14:textId="650BC24F" w:rsidR="000339F7" w:rsidRPr="008B2123" w:rsidRDefault="000339F7" w:rsidP="00A66E8A">
            <w:pPr>
              <w:jc w:val="right"/>
              <w:rPr>
                <w:color w:val="000000"/>
                <w:sz w:val="18"/>
                <w:szCs w:val="18"/>
                <w:lang w:eastAsia="tr-TR"/>
              </w:rPr>
            </w:pPr>
          </w:p>
        </w:tc>
        <w:tc>
          <w:tcPr>
            <w:tcW w:w="1559" w:type="dxa"/>
            <w:tcBorders>
              <w:top w:val="nil"/>
              <w:left w:val="nil"/>
              <w:bottom w:val="dotted" w:sz="4" w:space="0" w:color="auto"/>
              <w:right w:val="single" w:sz="8" w:space="0" w:color="auto"/>
            </w:tcBorders>
            <w:shd w:val="clear" w:color="auto" w:fill="auto"/>
            <w:vAlign w:val="bottom"/>
            <w:hideMark/>
          </w:tcPr>
          <w:p w14:paraId="0BAA89C1" w14:textId="0F2A4F1B" w:rsidR="000339F7" w:rsidRPr="00213A2D" w:rsidRDefault="000339F7" w:rsidP="00A66E8A">
            <w:pPr>
              <w:jc w:val="right"/>
              <w:rPr>
                <w:color w:val="000000"/>
                <w:sz w:val="18"/>
                <w:szCs w:val="18"/>
                <w:highlight w:val="yellow"/>
                <w:lang w:eastAsia="tr-TR"/>
              </w:rPr>
            </w:pPr>
          </w:p>
        </w:tc>
      </w:tr>
      <w:tr w:rsidR="000339F7" w:rsidRPr="00213A2D" w14:paraId="187D3D4B" w14:textId="77777777" w:rsidTr="00A66E8A">
        <w:trPr>
          <w:divId w:val="1202018803"/>
          <w:trHeight w:val="192"/>
        </w:trPr>
        <w:tc>
          <w:tcPr>
            <w:tcW w:w="481" w:type="dxa"/>
            <w:tcBorders>
              <w:top w:val="nil"/>
              <w:left w:val="single" w:sz="8" w:space="0" w:color="auto"/>
              <w:bottom w:val="single" w:sz="8" w:space="0" w:color="auto"/>
              <w:right w:val="dotted" w:sz="4" w:space="0" w:color="auto"/>
            </w:tcBorders>
            <w:shd w:val="clear" w:color="auto" w:fill="auto"/>
            <w:vAlign w:val="center"/>
            <w:hideMark/>
          </w:tcPr>
          <w:p w14:paraId="710E822F" w14:textId="77777777" w:rsidR="000339F7" w:rsidRPr="000339F7" w:rsidRDefault="000339F7" w:rsidP="000339F7">
            <w:pPr>
              <w:jc w:val="center"/>
              <w:rPr>
                <w:color w:val="000000"/>
                <w:sz w:val="18"/>
                <w:szCs w:val="18"/>
                <w:lang w:eastAsia="tr-TR"/>
              </w:rPr>
            </w:pPr>
            <w:r w:rsidRPr="000339F7">
              <w:rPr>
                <w:color w:val="000000"/>
                <w:sz w:val="18"/>
                <w:szCs w:val="18"/>
                <w:lang w:eastAsia="tr-TR"/>
              </w:rPr>
              <w:t>15</w:t>
            </w:r>
          </w:p>
        </w:tc>
        <w:tc>
          <w:tcPr>
            <w:tcW w:w="6172" w:type="dxa"/>
            <w:tcBorders>
              <w:top w:val="nil"/>
              <w:left w:val="nil"/>
              <w:bottom w:val="single" w:sz="8" w:space="0" w:color="auto"/>
              <w:right w:val="nil"/>
            </w:tcBorders>
            <w:shd w:val="clear" w:color="auto" w:fill="auto"/>
            <w:vAlign w:val="center"/>
            <w:hideMark/>
          </w:tcPr>
          <w:p w14:paraId="54A53DB5" w14:textId="77777777" w:rsidR="000339F7" w:rsidRPr="000339F7" w:rsidRDefault="000339F7" w:rsidP="000339F7">
            <w:pPr>
              <w:rPr>
                <w:color w:val="000000"/>
                <w:sz w:val="18"/>
                <w:szCs w:val="18"/>
                <w:lang w:eastAsia="tr-TR"/>
              </w:rPr>
            </w:pPr>
            <w:r w:rsidRPr="000339F7">
              <w:rPr>
                <w:color w:val="000000"/>
                <w:sz w:val="18"/>
                <w:szCs w:val="18"/>
                <w:lang w:eastAsia="tr-TR"/>
              </w:rPr>
              <w:t>Kaldıraç oranı</w:t>
            </w:r>
          </w:p>
        </w:tc>
        <w:tc>
          <w:tcPr>
            <w:tcW w:w="1250" w:type="dxa"/>
            <w:tcBorders>
              <w:top w:val="nil"/>
              <w:left w:val="single" w:sz="8" w:space="0" w:color="auto"/>
              <w:bottom w:val="single" w:sz="8" w:space="0" w:color="auto"/>
              <w:right w:val="dotted" w:sz="4" w:space="0" w:color="auto"/>
            </w:tcBorders>
            <w:shd w:val="clear" w:color="auto" w:fill="auto"/>
            <w:vAlign w:val="bottom"/>
            <w:hideMark/>
          </w:tcPr>
          <w:p w14:paraId="623D33AD" w14:textId="0487AFDF" w:rsidR="000339F7" w:rsidRPr="00213A2D" w:rsidRDefault="00195685" w:rsidP="00A66E8A">
            <w:pPr>
              <w:jc w:val="right"/>
              <w:rPr>
                <w:color w:val="000000"/>
                <w:sz w:val="18"/>
                <w:szCs w:val="18"/>
                <w:highlight w:val="yellow"/>
                <w:lang w:eastAsia="tr-TR"/>
              </w:rPr>
            </w:pPr>
            <w:r w:rsidRPr="00195685">
              <w:rPr>
                <w:color w:val="000000"/>
                <w:sz w:val="18"/>
                <w:szCs w:val="18"/>
                <w:lang w:eastAsia="tr-TR"/>
              </w:rPr>
              <w:t>6</w:t>
            </w:r>
            <w:r w:rsidR="000339F7" w:rsidRPr="00195685">
              <w:rPr>
                <w:color w:val="000000"/>
                <w:sz w:val="18"/>
                <w:szCs w:val="18"/>
                <w:lang w:eastAsia="tr-TR"/>
              </w:rPr>
              <w:t>.</w:t>
            </w:r>
            <w:r w:rsidRPr="00195685">
              <w:rPr>
                <w:color w:val="000000"/>
                <w:sz w:val="18"/>
                <w:szCs w:val="18"/>
                <w:lang w:eastAsia="tr-TR"/>
              </w:rPr>
              <w:t>87</w:t>
            </w:r>
          </w:p>
        </w:tc>
        <w:tc>
          <w:tcPr>
            <w:tcW w:w="1559" w:type="dxa"/>
            <w:tcBorders>
              <w:top w:val="nil"/>
              <w:left w:val="nil"/>
              <w:bottom w:val="single" w:sz="8" w:space="0" w:color="auto"/>
              <w:right w:val="single" w:sz="8" w:space="0" w:color="auto"/>
            </w:tcBorders>
            <w:shd w:val="clear" w:color="auto" w:fill="auto"/>
            <w:vAlign w:val="bottom"/>
            <w:hideMark/>
          </w:tcPr>
          <w:p w14:paraId="60F45567" w14:textId="21B91B6F" w:rsidR="000339F7" w:rsidRPr="00213A2D" w:rsidRDefault="000339F7" w:rsidP="00A66E8A">
            <w:pPr>
              <w:jc w:val="right"/>
              <w:rPr>
                <w:color w:val="000000"/>
                <w:sz w:val="18"/>
                <w:szCs w:val="18"/>
                <w:highlight w:val="yellow"/>
                <w:lang w:eastAsia="tr-TR"/>
              </w:rPr>
            </w:pPr>
            <w:r w:rsidRPr="00B35061">
              <w:rPr>
                <w:color w:val="000000"/>
                <w:sz w:val="18"/>
                <w:szCs w:val="18"/>
                <w:lang w:eastAsia="tr-TR"/>
              </w:rPr>
              <w:t>4.70</w:t>
            </w:r>
          </w:p>
        </w:tc>
      </w:tr>
    </w:tbl>
    <w:p w14:paraId="57828F05" w14:textId="199FE479" w:rsidR="0037725A" w:rsidRPr="00213A2D" w:rsidRDefault="0037725A" w:rsidP="0037725A">
      <w:pPr>
        <w:rPr>
          <w:b/>
          <w:sz w:val="16"/>
          <w:szCs w:val="16"/>
          <w:highlight w:val="yellow"/>
        </w:rPr>
      </w:pPr>
    </w:p>
    <w:p w14:paraId="46B5AA1A" w14:textId="77777777" w:rsidR="0037725A" w:rsidRPr="000339F7" w:rsidRDefault="0037725A" w:rsidP="0037725A">
      <w:pPr>
        <w:ind w:right="-2"/>
        <w:jc w:val="both"/>
        <w:rPr>
          <w:sz w:val="16"/>
          <w:szCs w:val="16"/>
        </w:rPr>
      </w:pPr>
      <w:r w:rsidRPr="000339F7">
        <w:rPr>
          <w:sz w:val="16"/>
          <w:szCs w:val="16"/>
        </w:rPr>
        <w:t>(*) Tabloda yer alan tutarlar üç aylık ortalamaları ifade etmektedir.</w:t>
      </w:r>
    </w:p>
    <w:p w14:paraId="0DE742C5" w14:textId="77777777" w:rsidR="001B7BC7" w:rsidRPr="00213A2D" w:rsidRDefault="001B7BC7" w:rsidP="00694C23">
      <w:pPr>
        <w:jc w:val="both"/>
        <w:rPr>
          <w:color w:val="000000"/>
          <w:spacing w:val="-6"/>
          <w:highlight w:val="yellow"/>
        </w:rPr>
      </w:pPr>
    </w:p>
    <w:p w14:paraId="2C81DC25" w14:textId="414AD22C" w:rsidR="001B7BC7" w:rsidRPr="000339F7" w:rsidRDefault="00D171EE" w:rsidP="00694C23">
      <w:pPr>
        <w:jc w:val="both"/>
        <w:rPr>
          <w:color w:val="000000"/>
          <w:spacing w:val="-6"/>
        </w:rPr>
      </w:pPr>
      <w:r w:rsidRPr="000339F7">
        <w:rPr>
          <w:color w:val="000000"/>
          <w:lang w:eastAsia="tr-TR"/>
        </w:rPr>
        <w:t xml:space="preserve">Banka’nın solo bazda bilanço tarihi itibari ile geçmiş üç aylık dönemde ay sonları itibari ile bulunan değerlerin aritmetik </w:t>
      </w:r>
      <w:r w:rsidRPr="00195685">
        <w:rPr>
          <w:color w:val="000000"/>
          <w:lang w:eastAsia="tr-TR"/>
        </w:rPr>
        <w:t xml:space="preserve">ortalaması baz alınarak hesaplanan kaldıraç </w:t>
      </w:r>
      <w:r w:rsidR="00E60515" w:rsidRPr="00195685">
        <w:rPr>
          <w:color w:val="000000"/>
          <w:lang w:eastAsia="tr-TR"/>
        </w:rPr>
        <w:t>oranı %</w:t>
      </w:r>
      <w:r w:rsidR="00195685" w:rsidRPr="00195685">
        <w:rPr>
          <w:color w:val="000000"/>
          <w:lang w:eastAsia="tr-TR"/>
        </w:rPr>
        <w:t>6</w:t>
      </w:r>
      <w:r w:rsidR="00E60515" w:rsidRPr="00195685">
        <w:rPr>
          <w:color w:val="000000"/>
          <w:lang w:eastAsia="tr-TR"/>
        </w:rPr>
        <w:t>.</w:t>
      </w:r>
      <w:r w:rsidR="00195685" w:rsidRPr="00195685">
        <w:rPr>
          <w:color w:val="000000"/>
          <w:lang w:eastAsia="tr-TR"/>
        </w:rPr>
        <w:t>87</w:t>
      </w:r>
      <w:r w:rsidRPr="00195685">
        <w:rPr>
          <w:color w:val="000000"/>
          <w:lang w:eastAsia="tr-TR"/>
        </w:rPr>
        <w:t xml:space="preserve"> (31 Aralık </w:t>
      </w:r>
      <w:proofErr w:type="gramStart"/>
      <w:r w:rsidRPr="00195685">
        <w:rPr>
          <w:color w:val="000000"/>
          <w:lang w:eastAsia="tr-TR"/>
        </w:rPr>
        <w:t>202</w:t>
      </w:r>
      <w:r w:rsidR="000339F7" w:rsidRPr="00195685">
        <w:rPr>
          <w:color w:val="000000"/>
          <w:lang w:eastAsia="tr-TR"/>
        </w:rPr>
        <w:t>1</w:t>
      </w:r>
      <w:r w:rsidRPr="00195685">
        <w:rPr>
          <w:color w:val="000000"/>
          <w:lang w:eastAsia="tr-TR"/>
        </w:rPr>
        <w:t xml:space="preserve"> -</w:t>
      </w:r>
      <w:proofErr w:type="gramEnd"/>
      <w:r w:rsidRPr="00195685">
        <w:rPr>
          <w:color w:val="000000"/>
          <w:lang w:eastAsia="tr-TR"/>
        </w:rPr>
        <w:t xml:space="preserve"> %</w:t>
      </w:r>
      <w:r w:rsidR="000339F7" w:rsidRPr="00195685">
        <w:rPr>
          <w:color w:val="000000"/>
          <w:lang w:eastAsia="tr-TR"/>
        </w:rPr>
        <w:t>4</w:t>
      </w:r>
      <w:r w:rsidRPr="00195685">
        <w:rPr>
          <w:color w:val="000000"/>
          <w:lang w:eastAsia="tr-TR"/>
        </w:rPr>
        <w:t>.</w:t>
      </w:r>
      <w:r w:rsidR="000339F7" w:rsidRPr="00195685">
        <w:rPr>
          <w:color w:val="000000"/>
          <w:lang w:eastAsia="tr-TR"/>
        </w:rPr>
        <w:t>70</w:t>
      </w:r>
      <w:r w:rsidRPr="00195685">
        <w:rPr>
          <w:color w:val="000000"/>
          <w:lang w:eastAsia="tr-TR"/>
        </w:rPr>
        <w:t xml:space="preserve">) olarak gerçekleşmiştir. Önceki döneme göre değişimin başlıca sebebi </w:t>
      </w:r>
      <w:r w:rsidR="00253316">
        <w:rPr>
          <w:color w:val="000000"/>
          <w:lang w:eastAsia="tr-TR"/>
        </w:rPr>
        <w:t>sermaye ve toplam risk</w:t>
      </w:r>
      <w:r w:rsidR="00E60515" w:rsidRPr="00195685">
        <w:rPr>
          <w:color w:val="000000"/>
          <w:lang w:eastAsia="tr-TR"/>
        </w:rPr>
        <w:t xml:space="preserve"> kalemindeki artışın</w:t>
      </w:r>
      <w:r w:rsidRPr="00195685">
        <w:rPr>
          <w:color w:val="000000"/>
          <w:lang w:eastAsia="tr-TR"/>
        </w:rPr>
        <w:t xml:space="preserve"> diğer kalemlere nazaran daha yüksek olmasıdır. Buna göre, ana sermaye dönem karı kaynaklı %</w:t>
      </w:r>
      <w:r w:rsidR="00195685" w:rsidRPr="00195685">
        <w:rPr>
          <w:color w:val="000000"/>
          <w:lang w:eastAsia="tr-TR"/>
        </w:rPr>
        <w:t>121</w:t>
      </w:r>
      <w:r w:rsidRPr="00195685">
        <w:rPr>
          <w:color w:val="000000"/>
          <w:lang w:eastAsia="tr-TR"/>
        </w:rPr>
        <w:t xml:space="preserve"> artarken, ve bilanço içi risk tutarı %</w:t>
      </w:r>
      <w:r w:rsidR="00195685" w:rsidRPr="00195685">
        <w:rPr>
          <w:color w:val="000000"/>
          <w:lang w:eastAsia="tr-TR"/>
        </w:rPr>
        <w:t>55</w:t>
      </w:r>
      <w:r w:rsidRPr="00195685">
        <w:rPr>
          <w:color w:val="000000"/>
          <w:lang w:eastAsia="tr-TR"/>
        </w:rPr>
        <w:t xml:space="preserve"> </w:t>
      </w:r>
      <w:proofErr w:type="spellStart"/>
      <w:proofErr w:type="gramStart"/>
      <w:r w:rsidRPr="00195685">
        <w:rPr>
          <w:color w:val="000000"/>
          <w:lang w:eastAsia="tr-TR"/>
        </w:rPr>
        <w:t>artarken,bilanço</w:t>
      </w:r>
      <w:proofErr w:type="spellEnd"/>
      <w:proofErr w:type="gramEnd"/>
      <w:r w:rsidRPr="00195685">
        <w:rPr>
          <w:color w:val="000000"/>
          <w:lang w:eastAsia="tr-TR"/>
        </w:rPr>
        <w:t xml:space="preserve"> dışı </w:t>
      </w:r>
      <w:r w:rsidR="00E60515" w:rsidRPr="00195685">
        <w:rPr>
          <w:color w:val="000000"/>
          <w:lang w:eastAsia="tr-TR"/>
        </w:rPr>
        <w:t>kalemler %</w:t>
      </w:r>
      <w:r w:rsidR="00195685" w:rsidRPr="00195685">
        <w:rPr>
          <w:color w:val="000000"/>
          <w:lang w:eastAsia="tr-TR"/>
        </w:rPr>
        <w:t>37</w:t>
      </w:r>
      <w:r w:rsidRPr="00195685">
        <w:rPr>
          <w:color w:val="000000"/>
          <w:lang w:eastAsia="tr-TR"/>
        </w:rPr>
        <w:t xml:space="preserve"> artış göstermiştir. Buna bağlı olarak, cari dönem kaldıraç oranında önceki döneme </w:t>
      </w:r>
      <w:r w:rsidR="00E60515" w:rsidRPr="00195685">
        <w:rPr>
          <w:color w:val="000000"/>
          <w:lang w:eastAsia="tr-TR"/>
        </w:rPr>
        <w:t>nazaran 2</w:t>
      </w:r>
      <w:r w:rsidR="00195685" w:rsidRPr="00195685">
        <w:rPr>
          <w:color w:val="000000"/>
          <w:lang w:eastAsia="tr-TR"/>
        </w:rPr>
        <w:t>17</w:t>
      </w:r>
      <w:r w:rsidRPr="00195685">
        <w:rPr>
          <w:color w:val="000000"/>
          <w:lang w:eastAsia="tr-TR"/>
        </w:rPr>
        <w:t xml:space="preserve"> baz puanlık bir a</w:t>
      </w:r>
      <w:r w:rsidR="00253316">
        <w:rPr>
          <w:color w:val="000000"/>
          <w:lang w:eastAsia="tr-TR"/>
        </w:rPr>
        <w:t xml:space="preserve">rtış </w:t>
      </w:r>
      <w:r w:rsidRPr="00195685">
        <w:rPr>
          <w:color w:val="000000"/>
          <w:lang w:eastAsia="tr-TR"/>
        </w:rPr>
        <w:t>görülmektedir.</w:t>
      </w:r>
    </w:p>
    <w:p w14:paraId="5D314B45" w14:textId="09B0F1B7" w:rsidR="00C26593" w:rsidRPr="00213A2D" w:rsidRDefault="00C26593" w:rsidP="00694C23">
      <w:pPr>
        <w:jc w:val="both"/>
        <w:rPr>
          <w:color w:val="000000"/>
          <w:spacing w:val="-6"/>
          <w:highlight w:val="yellow"/>
        </w:rPr>
      </w:pPr>
    </w:p>
    <w:p w14:paraId="471F9DA2" w14:textId="74EF7333" w:rsidR="00D171EE" w:rsidRPr="000339F7" w:rsidRDefault="00D171EE" w:rsidP="00D171EE">
      <w:pPr>
        <w:spacing w:line="240" w:lineRule="exact"/>
        <w:ind w:hanging="567"/>
        <w:outlineLvl w:val="1"/>
        <w:rPr>
          <w:b/>
        </w:rPr>
      </w:pPr>
      <w:r w:rsidRPr="000339F7">
        <w:rPr>
          <w:b/>
        </w:rPr>
        <w:t xml:space="preserve">7.     </w:t>
      </w:r>
      <w:r w:rsidRPr="000339F7">
        <w:rPr>
          <w:b/>
        </w:rPr>
        <w:tab/>
        <w:t>Finansal varlık ve borçların gerçeğe uygun değeri ile gösterilmesine ilişkin açıklamalar</w:t>
      </w:r>
    </w:p>
    <w:p w14:paraId="22EF2AAB" w14:textId="77777777" w:rsidR="00D171EE" w:rsidRPr="000339F7" w:rsidRDefault="00D171EE" w:rsidP="00D171EE">
      <w:pPr>
        <w:jc w:val="both"/>
        <w:rPr>
          <w:sz w:val="16"/>
          <w:szCs w:val="16"/>
        </w:rPr>
      </w:pPr>
    </w:p>
    <w:p w14:paraId="4C449B4A" w14:textId="77777777" w:rsidR="00D171EE" w:rsidRPr="000339F7" w:rsidRDefault="00D171EE" w:rsidP="00D171EE">
      <w:pPr>
        <w:jc w:val="both"/>
        <w:rPr>
          <w:spacing w:val="-2"/>
        </w:rPr>
      </w:pPr>
      <w:r w:rsidRPr="000339F7">
        <w:rPr>
          <w:spacing w:val="-2"/>
        </w:rPr>
        <w:t>Bankalarca Kamuya Açıklanacak Finansal Tablolar ile Bunlara İlişkin Açıklama ve Dipnotlar Hakkında Tebliğ’in 25’inci maddesi uyarınca ara dönemde hazırlanmamıştır.</w:t>
      </w:r>
    </w:p>
    <w:p w14:paraId="7F06566C" w14:textId="77777777" w:rsidR="00D171EE" w:rsidRPr="00213A2D" w:rsidRDefault="00D171EE" w:rsidP="00D171EE">
      <w:pPr>
        <w:jc w:val="both"/>
        <w:rPr>
          <w:rFonts w:eastAsia="Arial Unicode MS"/>
          <w:b/>
          <w:sz w:val="16"/>
          <w:szCs w:val="16"/>
          <w:highlight w:val="yellow"/>
        </w:rPr>
      </w:pPr>
    </w:p>
    <w:p w14:paraId="312E66B2" w14:textId="7D7B6ADE" w:rsidR="00D171EE" w:rsidRPr="000339F7" w:rsidRDefault="00D171EE" w:rsidP="00D171EE">
      <w:pPr>
        <w:tabs>
          <w:tab w:val="left" w:pos="709"/>
        </w:tabs>
        <w:ind w:hanging="567"/>
        <w:rPr>
          <w:rFonts w:eastAsia="Arial Unicode MS"/>
          <w:b/>
        </w:rPr>
      </w:pPr>
      <w:r w:rsidRPr="000339F7">
        <w:rPr>
          <w:b/>
        </w:rPr>
        <w:t>8.</w:t>
      </w:r>
      <w:r w:rsidRPr="000339F7">
        <w:rPr>
          <w:b/>
        </w:rPr>
        <w:tab/>
        <w:t>Başkaları nam ve hesabına yapılan işlemler, inanca dayal</w:t>
      </w:r>
      <w:r w:rsidR="0008016F" w:rsidRPr="000339F7">
        <w:rPr>
          <w:b/>
        </w:rPr>
        <w:t>ı işlemlere ilişkin açıklamalar</w:t>
      </w:r>
    </w:p>
    <w:p w14:paraId="5C267F12" w14:textId="77777777" w:rsidR="00D171EE" w:rsidRPr="000339F7" w:rsidRDefault="00D171EE" w:rsidP="00D171EE">
      <w:pPr>
        <w:autoSpaceDE w:val="0"/>
        <w:autoSpaceDN w:val="0"/>
        <w:adjustRightInd w:val="0"/>
        <w:spacing w:line="216" w:lineRule="auto"/>
        <w:ind w:hanging="720"/>
        <w:rPr>
          <w:b/>
          <w:sz w:val="16"/>
          <w:szCs w:val="16"/>
        </w:rPr>
      </w:pPr>
    </w:p>
    <w:p w14:paraId="4BE5CF86" w14:textId="327A07AA" w:rsidR="00D171EE" w:rsidRPr="000339F7" w:rsidRDefault="00D171EE" w:rsidP="00A66E8A">
      <w:pPr>
        <w:autoSpaceDE w:val="0"/>
        <w:autoSpaceDN w:val="0"/>
        <w:adjustRightInd w:val="0"/>
        <w:spacing w:line="216" w:lineRule="auto"/>
        <w:jc w:val="both"/>
        <w:rPr>
          <w:spacing w:val="-2"/>
        </w:rPr>
      </w:pPr>
      <w:r w:rsidRPr="000339F7">
        <w:rPr>
          <w:spacing w:val="-2"/>
        </w:rPr>
        <w:t>Bankalarca Kamuya Açıklanacak Finansal Tablolar ile Bunlara İlişkin Açıklama ve Dipnotlar Hakkında Tebliğ’in 25’inci maddesi uyarınca ara dönemde hazırlanmamıştır.</w:t>
      </w:r>
    </w:p>
    <w:p w14:paraId="4A57166E" w14:textId="77777777" w:rsidR="00D171EE" w:rsidRPr="00213A2D" w:rsidRDefault="00D171EE" w:rsidP="00D171EE">
      <w:pPr>
        <w:jc w:val="both"/>
        <w:rPr>
          <w:color w:val="000000"/>
          <w:spacing w:val="-6"/>
          <w:highlight w:val="yellow"/>
        </w:rPr>
      </w:pPr>
    </w:p>
    <w:p w14:paraId="0A045022" w14:textId="26300E1C" w:rsidR="00D171EE" w:rsidRPr="000339F7" w:rsidRDefault="00D171EE" w:rsidP="00D171EE">
      <w:pPr>
        <w:pStyle w:val="BodyText"/>
        <w:tabs>
          <w:tab w:val="left" w:pos="709"/>
        </w:tabs>
        <w:ind w:hanging="567"/>
        <w:rPr>
          <w:b/>
        </w:rPr>
      </w:pPr>
      <w:r w:rsidRPr="000339F7">
        <w:rPr>
          <w:b/>
          <w:color w:val="000000"/>
        </w:rPr>
        <w:t xml:space="preserve">9.    </w:t>
      </w:r>
      <w:r w:rsidRPr="000339F7">
        <w:rPr>
          <w:b/>
          <w:color w:val="000000"/>
        </w:rPr>
        <w:tab/>
        <w:t>Riskten korunma muhasebesi uygulamalarına ilişkin açıklamalar</w:t>
      </w:r>
    </w:p>
    <w:p w14:paraId="6282D77B" w14:textId="77777777" w:rsidR="00D171EE" w:rsidRPr="000339F7" w:rsidRDefault="00D171EE" w:rsidP="00D171EE">
      <w:pPr>
        <w:pStyle w:val="BodyText"/>
        <w:tabs>
          <w:tab w:val="left" w:pos="567"/>
        </w:tabs>
        <w:rPr>
          <w:b/>
        </w:rPr>
      </w:pPr>
    </w:p>
    <w:p w14:paraId="50916D30" w14:textId="295B85E7" w:rsidR="00D171EE" w:rsidRPr="000339F7" w:rsidRDefault="00D171EE" w:rsidP="00D171EE">
      <w:pPr>
        <w:pStyle w:val="BodyText"/>
        <w:tabs>
          <w:tab w:val="left" w:pos="709"/>
        </w:tabs>
      </w:pPr>
      <w:r w:rsidRPr="000339F7">
        <w:t>Bulunmamaktadır (31 Aralık 202</w:t>
      </w:r>
      <w:r w:rsidR="000339F7" w:rsidRPr="000339F7">
        <w:t>1</w:t>
      </w:r>
      <w:r w:rsidRPr="000339F7">
        <w:t xml:space="preserve"> – Bulunmamaktadır).</w:t>
      </w:r>
    </w:p>
    <w:p w14:paraId="75E131BA" w14:textId="77777777" w:rsidR="00584A8B" w:rsidRPr="00213A2D" w:rsidRDefault="00584A8B" w:rsidP="00584A8B">
      <w:pPr>
        <w:pStyle w:val="default0"/>
        <w:jc w:val="both"/>
        <w:rPr>
          <w:sz w:val="20"/>
          <w:szCs w:val="20"/>
          <w:highlight w:val="yellow"/>
        </w:rPr>
      </w:pPr>
      <w:r w:rsidRPr="00213A2D">
        <w:rPr>
          <w:sz w:val="20"/>
          <w:szCs w:val="20"/>
          <w:highlight w:val="yellow"/>
        </w:rPr>
        <w:t xml:space="preserve"> </w:t>
      </w:r>
    </w:p>
    <w:p w14:paraId="2CE9D82D" w14:textId="727CAC3C" w:rsidR="00932FED" w:rsidRPr="00213A2D" w:rsidRDefault="00932FED" w:rsidP="00F533A3">
      <w:pPr>
        <w:pStyle w:val="BodyText"/>
        <w:tabs>
          <w:tab w:val="left" w:pos="709"/>
        </w:tabs>
        <w:rPr>
          <w:b/>
          <w:color w:val="000000"/>
          <w:highlight w:val="yellow"/>
        </w:rPr>
      </w:pPr>
    </w:p>
    <w:p w14:paraId="66E3211B" w14:textId="77777777" w:rsidR="00A66E8A" w:rsidRDefault="00A66E8A">
      <w:pPr>
        <w:rPr>
          <w:b/>
          <w:color w:val="000000"/>
          <w:lang w:eastAsia="x-none"/>
        </w:rPr>
      </w:pPr>
      <w:bookmarkStart w:id="13" w:name="_Hlk46745927"/>
      <w:r>
        <w:rPr>
          <w:b/>
          <w:color w:val="000000"/>
        </w:rPr>
        <w:br w:type="page"/>
      </w:r>
    </w:p>
    <w:p w14:paraId="2216F3B7" w14:textId="12266AFD" w:rsidR="001D6C98" w:rsidRPr="000339F7" w:rsidRDefault="00F112E1" w:rsidP="001D6C98">
      <w:pPr>
        <w:pStyle w:val="BodyText"/>
        <w:tabs>
          <w:tab w:val="left" w:pos="709"/>
        </w:tabs>
        <w:ind w:hanging="567"/>
        <w:rPr>
          <w:b/>
        </w:rPr>
      </w:pPr>
      <w:r w:rsidRPr="000339F7">
        <w:rPr>
          <w:b/>
          <w:color w:val="000000"/>
        </w:rPr>
        <w:lastRenderedPageBreak/>
        <w:t>10</w:t>
      </w:r>
      <w:r w:rsidR="001D6C98" w:rsidRPr="000339F7">
        <w:rPr>
          <w:b/>
          <w:color w:val="000000"/>
        </w:rPr>
        <w:t xml:space="preserve">.    </w:t>
      </w:r>
      <w:r w:rsidR="001D6C98" w:rsidRPr="000339F7">
        <w:rPr>
          <w:b/>
          <w:color w:val="000000"/>
        </w:rPr>
        <w:tab/>
        <w:t>Risk yönetimine ilişkin açıklamalar</w:t>
      </w:r>
    </w:p>
    <w:p w14:paraId="65908440" w14:textId="77777777" w:rsidR="001D6C98" w:rsidRPr="00E5566C" w:rsidRDefault="001D6C98" w:rsidP="001D6C98">
      <w:pPr>
        <w:pStyle w:val="default0"/>
        <w:jc w:val="both"/>
        <w:rPr>
          <w:sz w:val="12"/>
          <w:szCs w:val="16"/>
        </w:rPr>
      </w:pPr>
    </w:p>
    <w:p w14:paraId="03ED6447" w14:textId="77777777" w:rsidR="00077EB4" w:rsidRPr="00213A2D" w:rsidRDefault="00077EB4" w:rsidP="00077EB4">
      <w:pPr>
        <w:pStyle w:val="default0"/>
        <w:jc w:val="both"/>
        <w:rPr>
          <w:sz w:val="20"/>
          <w:szCs w:val="20"/>
          <w:highlight w:val="yellow"/>
        </w:rPr>
      </w:pPr>
      <w:r w:rsidRPr="000339F7">
        <w:rPr>
          <w:sz w:val="20"/>
          <w:szCs w:val="20"/>
        </w:rPr>
        <w:t>Risk Yönetim Sistemi, Banka’nın maruz bulunduğu risklerin sistemli yönetilmesi amacıyla oluşturulan; Yönetim Kurulu, Denetim Komitesi, İç Sistemler Komitesi, Aktif-Pasif Komitesi ve Risk Yönetim Başkanlığı (“RYB”)’</w:t>
      </w:r>
      <w:proofErr w:type="spellStart"/>
      <w:r w:rsidRPr="000339F7">
        <w:rPr>
          <w:sz w:val="20"/>
          <w:szCs w:val="20"/>
        </w:rPr>
        <w:t>nı</w:t>
      </w:r>
      <w:proofErr w:type="spellEnd"/>
      <w:r w:rsidRPr="000339F7">
        <w:rPr>
          <w:sz w:val="20"/>
          <w:szCs w:val="20"/>
        </w:rPr>
        <w:t xml:space="preserve">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78EFF7D" w14:textId="2ECB81AC" w:rsidR="00056354" w:rsidRPr="00E5566C" w:rsidRDefault="00056354" w:rsidP="001D6C98">
      <w:pPr>
        <w:pStyle w:val="default0"/>
        <w:jc w:val="both"/>
        <w:rPr>
          <w:sz w:val="14"/>
          <w:szCs w:val="20"/>
          <w:highlight w:val="yellow"/>
        </w:rPr>
      </w:pPr>
    </w:p>
    <w:p w14:paraId="57C54AA4" w14:textId="419441D4" w:rsidR="00F112E1" w:rsidRPr="000339F7" w:rsidRDefault="00F112E1" w:rsidP="00F112E1">
      <w:pPr>
        <w:ind w:hanging="567"/>
        <w:jc w:val="both"/>
        <w:rPr>
          <w:b/>
          <w:color w:val="000000"/>
        </w:rPr>
      </w:pPr>
      <w:r w:rsidRPr="000339F7">
        <w:rPr>
          <w:b/>
          <w:color w:val="000000"/>
        </w:rPr>
        <w:t xml:space="preserve">10.1. </w:t>
      </w:r>
      <w:r w:rsidR="00A66E8A">
        <w:rPr>
          <w:b/>
          <w:color w:val="000000"/>
        </w:rPr>
        <w:tab/>
      </w:r>
      <w:r w:rsidRPr="000339F7">
        <w:rPr>
          <w:b/>
          <w:color w:val="000000"/>
        </w:rPr>
        <w:t>Risk yönetimi ve risk ağırlıklı tutarlara ilişkin açıklamalar</w:t>
      </w:r>
    </w:p>
    <w:p w14:paraId="0A414F10" w14:textId="77777777" w:rsidR="00F112E1" w:rsidRPr="00E5566C" w:rsidRDefault="00F112E1" w:rsidP="00F112E1">
      <w:pPr>
        <w:ind w:hanging="567"/>
        <w:jc w:val="both"/>
        <w:rPr>
          <w:b/>
          <w:color w:val="000000"/>
          <w:sz w:val="14"/>
        </w:rPr>
      </w:pPr>
    </w:p>
    <w:p w14:paraId="14ED9B92" w14:textId="222DDB0A" w:rsidR="00E91140" w:rsidRPr="000339F7" w:rsidRDefault="00E91140" w:rsidP="00E91140">
      <w:pPr>
        <w:ind w:hanging="567"/>
        <w:jc w:val="both"/>
        <w:rPr>
          <w:b/>
          <w:color w:val="000000"/>
        </w:rPr>
      </w:pPr>
      <w:proofErr w:type="gramStart"/>
      <w:r w:rsidRPr="000339F7">
        <w:rPr>
          <w:b/>
          <w:color w:val="000000"/>
        </w:rPr>
        <w:t>10.1.</w:t>
      </w:r>
      <w:r w:rsidR="00F112E1" w:rsidRPr="000339F7">
        <w:rPr>
          <w:b/>
          <w:color w:val="000000"/>
        </w:rPr>
        <w:t xml:space="preserve">1  </w:t>
      </w:r>
      <w:r w:rsidRPr="000339F7">
        <w:rPr>
          <w:b/>
          <w:color w:val="000000"/>
        </w:rPr>
        <w:t>GB</w:t>
      </w:r>
      <w:proofErr w:type="gramEnd"/>
      <w:r w:rsidRPr="000339F7">
        <w:rPr>
          <w:b/>
          <w:color w:val="000000"/>
        </w:rPr>
        <w:t xml:space="preserve">1 - Risk </w:t>
      </w:r>
      <w:r w:rsidR="0008016F" w:rsidRPr="000339F7">
        <w:rPr>
          <w:b/>
          <w:color w:val="000000"/>
        </w:rPr>
        <w:t>ağırlıklı tutarlara genel bakış</w:t>
      </w:r>
    </w:p>
    <w:p w14:paraId="3DB3001F" w14:textId="3F46E9C7" w:rsidR="00E60515" w:rsidRPr="006267BE" w:rsidRDefault="00E60515" w:rsidP="00F35F4E">
      <w:pPr>
        <w:pStyle w:val="BodyText"/>
        <w:tabs>
          <w:tab w:val="left" w:pos="709"/>
        </w:tabs>
        <w:rPr>
          <w:highlight w:val="yellow"/>
          <w:lang w:eastAsia="en-GB"/>
        </w:rPr>
      </w:pPr>
    </w:p>
    <w:tbl>
      <w:tblPr>
        <w:tblW w:w="9474" w:type="dxa"/>
        <w:tblCellMar>
          <w:left w:w="70" w:type="dxa"/>
          <w:right w:w="70" w:type="dxa"/>
        </w:tblCellMar>
        <w:tblLook w:val="04A0" w:firstRow="1" w:lastRow="0" w:firstColumn="1" w:lastColumn="0" w:noHBand="0" w:noVBand="1"/>
      </w:tblPr>
      <w:tblGrid>
        <w:gridCol w:w="320"/>
        <w:gridCol w:w="5596"/>
        <w:gridCol w:w="1115"/>
        <w:gridCol w:w="1203"/>
        <w:gridCol w:w="1240"/>
      </w:tblGrid>
      <w:tr w:rsidR="00E60515" w:rsidRPr="00213A2D" w14:paraId="2F416746" w14:textId="77777777" w:rsidTr="00A66E8A">
        <w:trPr>
          <w:divId w:val="987129079"/>
          <w:trHeight w:val="220"/>
        </w:trPr>
        <w:tc>
          <w:tcPr>
            <w:tcW w:w="320" w:type="dxa"/>
            <w:vMerge w:val="restart"/>
            <w:tcBorders>
              <w:top w:val="single" w:sz="4" w:space="0" w:color="auto"/>
              <w:left w:val="single" w:sz="4" w:space="0" w:color="auto"/>
              <w:bottom w:val="nil"/>
              <w:right w:val="nil"/>
            </w:tcBorders>
            <w:shd w:val="clear" w:color="auto" w:fill="D0CECE" w:themeFill="background2" w:themeFillShade="E6"/>
            <w:vAlign w:val="center"/>
          </w:tcPr>
          <w:p w14:paraId="6E55E2FE" w14:textId="66104483" w:rsidR="00E60515" w:rsidRPr="000339F7" w:rsidRDefault="00E60515" w:rsidP="00E60515">
            <w:pPr>
              <w:jc w:val="both"/>
              <w:rPr>
                <w:color w:val="404040"/>
                <w:sz w:val="16"/>
                <w:szCs w:val="16"/>
                <w:lang w:eastAsia="tr-TR"/>
              </w:rPr>
            </w:pPr>
          </w:p>
        </w:tc>
        <w:tc>
          <w:tcPr>
            <w:tcW w:w="5596" w:type="dxa"/>
            <w:vMerge w:val="restart"/>
            <w:tcBorders>
              <w:top w:val="single" w:sz="4" w:space="0" w:color="auto"/>
              <w:left w:val="nil"/>
              <w:bottom w:val="nil"/>
              <w:right w:val="single" w:sz="4" w:space="0" w:color="auto"/>
            </w:tcBorders>
            <w:shd w:val="clear" w:color="auto" w:fill="D0CECE" w:themeFill="background2" w:themeFillShade="E6"/>
            <w:vAlign w:val="center"/>
          </w:tcPr>
          <w:p w14:paraId="6FF21DBC" w14:textId="6993CC44" w:rsidR="00E60515" w:rsidRPr="000339F7" w:rsidRDefault="00E60515" w:rsidP="00E60515">
            <w:pPr>
              <w:jc w:val="both"/>
              <w:rPr>
                <w:sz w:val="16"/>
                <w:szCs w:val="16"/>
                <w:lang w:eastAsia="tr-TR"/>
              </w:rPr>
            </w:pPr>
          </w:p>
        </w:tc>
        <w:tc>
          <w:tcPr>
            <w:tcW w:w="2318" w:type="dxa"/>
            <w:gridSpan w:val="2"/>
            <w:tcBorders>
              <w:top w:val="single" w:sz="4" w:space="0" w:color="auto"/>
              <w:left w:val="nil"/>
              <w:bottom w:val="nil"/>
              <w:right w:val="single" w:sz="4" w:space="0" w:color="000000"/>
            </w:tcBorders>
            <w:shd w:val="clear" w:color="auto" w:fill="auto"/>
            <w:vAlign w:val="bottom"/>
            <w:hideMark/>
          </w:tcPr>
          <w:p w14:paraId="366BB20E" w14:textId="77777777" w:rsidR="00E60515" w:rsidRPr="006C2422" w:rsidRDefault="00E60515" w:rsidP="00E60515">
            <w:pPr>
              <w:jc w:val="center"/>
              <w:rPr>
                <w:b/>
                <w:bCs/>
                <w:sz w:val="16"/>
                <w:szCs w:val="16"/>
                <w:lang w:eastAsia="tr-TR"/>
              </w:rPr>
            </w:pPr>
            <w:r w:rsidRPr="006C2422">
              <w:rPr>
                <w:b/>
                <w:bCs/>
                <w:sz w:val="16"/>
                <w:szCs w:val="16"/>
                <w:lang w:eastAsia="tr-TR"/>
              </w:rPr>
              <w:t xml:space="preserve">Risk Ağırlıklı </w:t>
            </w:r>
          </w:p>
        </w:tc>
        <w:tc>
          <w:tcPr>
            <w:tcW w:w="124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C9A8732" w14:textId="77777777" w:rsidR="00E60515" w:rsidRPr="006C2422" w:rsidRDefault="00E60515" w:rsidP="00E60515">
            <w:pPr>
              <w:jc w:val="center"/>
              <w:rPr>
                <w:b/>
                <w:bCs/>
                <w:sz w:val="16"/>
                <w:szCs w:val="16"/>
                <w:lang w:eastAsia="tr-TR"/>
              </w:rPr>
            </w:pPr>
            <w:r w:rsidRPr="006C2422">
              <w:rPr>
                <w:b/>
                <w:bCs/>
                <w:sz w:val="16"/>
                <w:szCs w:val="16"/>
                <w:lang w:eastAsia="tr-TR"/>
              </w:rPr>
              <w:t>Asgari Sermaye Yükümlülüğü</w:t>
            </w:r>
          </w:p>
        </w:tc>
      </w:tr>
      <w:tr w:rsidR="00E60515" w:rsidRPr="00213A2D" w14:paraId="28991261" w14:textId="77777777" w:rsidTr="00A66E8A">
        <w:trPr>
          <w:divId w:val="987129079"/>
          <w:trHeight w:val="220"/>
        </w:trPr>
        <w:tc>
          <w:tcPr>
            <w:tcW w:w="320" w:type="dxa"/>
            <w:vMerge/>
            <w:tcBorders>
              <w:top w:val="single" w:sz="4" w:space="0" w:color="auto"/>
              <w:left w:val="single" w:sz="4" w:space="0" w:color="auto"/>
              <w:bottom w:val="nil"/>
              <w:right w:val="nil"/>
            </w:tcBorders>
            <w:shd w:val="clear" w:color="auto" w:fill="D0CECE" w:themeFill="background2" w:themeFillShade="E6"/>
            <w:vAlign w:val="center"/>
          </w:tcPr>
          <w:p w14:paraId="7B23C7A9" w14:textId="77777777" w:rsidR="00E60515" w:rsidRPr="000339F7" w:rsidRDefault="00E60515" w:rsidP="00E60515">
            <w:pPr>
              <w:rPr>
                <w:color w:val="404040"/>
                <w:sz w:val="16"/>
                <w:szCs w:val="16"/>
                <w:lang w:eastAsia="tr-TR"/>
              </w:rPr>
            </w:pPr>
          </w:p>
        </w:tc>
        <w:tc>
          <w:tcPr>
            <w:tcW w:w="5596" w:type="dxa"/>
            <w:vMerge/>
            <w:tcBorders>
              <w:top w:val="single" w:sz="4" w:space="0" w:color="auto"/>
              <w:left w:val="nil"/>
              <w:bottom w:val="nil"/>
              <w:right w:val="single" w:sz="4" w:space="0" w:color="auto"/>
            </w:tcBorders>
            <w:shd w:val="clear" w:color="auto" w:fill="D0CECE" w:themeFill="background2" w:themeFillShade="E6"/>
            <w:vAlign w:val="center"/>
          </w:tcPr>
          <w:p w14:paraId="26AF996E" w14:textId="77777777" w:rsidR="00E60515" w:rsidRPr="000339F7" w:rsidRDefault="00E60515" w:rsidP="00E60515">
            <w:pPr>
              <w:rPr>
                <w:sz w:val="16"/>
                <w:szCs w:val="16"/>
                <w:lang w:eastAsia="tr-TR"/>
              </w:rPr>
            </w:pPr>
          </w:p>
        </w:tc>
        <w:tc>
          <w:tcPr>
            <w:tcW w:w="2318" w:type="dxa"/>
            <w:gridSpan w:val="2"/>
            <w:tcBorders>
              <w:top w:val="nil"/>
              <w:left w:val="nil"/>
              <w:bottom w:val="single" w:sz="4" w:space="0" w:color="auto"/>
              <w:right w:val="single" w:sz="4" w:space="0" w:color="000000"/>
            </w:tcBorders>
            <w:shd w:val="clear" w:color="auto" w:fill="auto"/>
            <w:vAlign w:val="bottom"/>
            <w:hideMark/>
          </w:tcPr>
          <w:p w14:paraId="399DCE54" w14:textId="77777777" w:rsidR="00E60515" w:rsidRPr="006C2422" w:rsidRDefault="00E60515" w:rsidP="00E60515">
            <w:pPr>
              <w:jc w:val="center"/>
              <w:rPr>
                <w:b/>
                <w:bCs/>
                <w:sz w:val="16"/>
                <w:szCs w:val="16"/>
                <w:lang w:eastAsia="tr-TR"/>
              </w:rPr>
            </w:pPr>
            <w:r w:rsidRPr="006C2422">
              <w:rPr>
                <w:b/>
                <w:bCs/>
                <w:sz w:val="16"/>
                <w:szCs w:val="16"/>
                <w:lang w:eastAsia="tr-TR"/>
              </w:rPr>
              <w:t>Tutarlar</w:t>
            </w:r>
          </w:p>
        </w:tc>
        <w:tc>
          <w:tcPr>
            <w:tcW w:w="1240" w:type="dxa"/>
            <w:vMerge/>
            <w:tcBorders>
              <w:top w:val="single" w:sz="4" w:space="0" w:color="auto"/>
              <w:left w:val="single" w:sz="4" w:space="0" w:color="auto"/>
              <w:bottom w:val="single" w:sz="4" w:space="0" w:color="000000"/>
              <w:right w:val="single" w:sz="4" w:space="0" w:color="auto"/>
            </w:tcBorders>
            <w:vAlign w:val="center"/>
            <w:hideMark/>
          </w:tcPr>
          <w:p w14:paraId="76013D49" w14:textId="77777777" w:rsidR="00E60515" w:rsidRPr="006C2422" w:rsidRDefault="00E60515" w:rsidP="00E60515">
            <w:pPr>
              <w:rPr>
                <w:b/>
                <w:bCs/>
                <w:sz w:val="16"/>
                <w:szCs w:val="16"/>
                <w:lang w:eastAsia="tr-TR"/>
              </w:rPr>
            </w:pPr>
          </w:p>
        </w:tc>
      </w:tr>
      <w:tr w:rsidR="00E60515" w:rsidRPr="00213A2D" w14:paraId="7B3E8F14" w14:textId="77777777" w:rsidTr="00A66E8A">
        <w:trPr>
          <w:divId w:val="987129079"/>
          <w:trHeight w:val="487"/>
        </w:trPr>
        <w:tc>
          <w:tcPr>
            <w:tcW w:w="320" w:type="dxa"/>
            <w:tcBorders>
              <w:top w:val="nil"/>
              <w:left w:val="single" w:sz="4" w:space="0" w:color="auto"/>
              <w:bottom w:val="single" w:sz="4" w:space="0" w:color="auto"/>
              <w:right w:val="nil"/>
            </w:tcBorders>
            <w:shd w:val="clear" w:color="auto" w:fill="D0CECE" w:themeFill="background2" w:themeFillShade="E6"/>
            <w:vAlign w:val="center"/>
          </w:tcPr>
          <w:p w14:paraId="1362ECA1" w14:textId="0EEE07F8" w:rsidR="00E60515" w:rsidRPr="000339F7" w:rsidRDefault="00E60515" w:rsidP="00E60515">
            <w:pPr>
              <w:jc w:val="right"/>
              <w:rPr>
                <w:color w:val="404040"/>
                <w:sz w:val="16"/>
                <w:szCs w:val="16"/>
                <w:lang w:eastAsia="tr-TR"/>
              </w:rPr>
            </w:pPr>
          </w:p>
        </w:tc>
        <w:tc>
          <w:tcPr>
            <w:tcW w:w="5596" w:type="dxa"/>
            <w:tcBorders>
              <w:top w:val="nil"/>
              <w:left w:val="nil"/>
              <w:bottom w:val="single" w:sz="4" w:space="0" w:color="auto"/>
              <w:right w:val="single" w:sz="4" w:space="0" w:color="auto"/>
            </w:tcBorders>
            <w:shd w:val="clear" w:color="auto" w:fill="D0CECE" w:themeFill="background2" w:themeFillShade="E6"/>
            <w:vAlign w:val="center"/>
          </w:tcPr>
          <w:p w14:paraId="551CAAB6" w14:textId="2FD81017" w:rsidR="00E60515" w:rsidRPr="000339F7" w:rsidRDefault="00E60515" w:rsidP="00E60515">
            <w:pPr>
              <w:jc w:val="both"/>
              <w:rPr>
                <w:sz w:val="16"/>
                <w:szCs w:val="16"/>
                <w:lang w:eastAsia="tr-TR"/>
              </w:rPr>
            </w:pPr>
          </w:p>
        </w:tc>
        <w:tc>
          <w:tcPr>
            <w:tcW w:w="1115" w:type="dxa"/>
            <w:tcBorders>
              <w:top w:val="nil"/>
              <w:left w:val="nil"/>
              <w:bottom w:val="nil"/>
              <w:right w:val="single" w:sz="4" w:space="0" w:color="auto"/>
            </w:tcBorders>
            <w:shd w:val="clear" w:color="auto" w:fill="auto"/>
            <w:vAlign w:val="bottom"/>
            <w:hideMark/>
          </w:tcPr>
          <w:p w14:paraId="47CDFA3C" w14:textId="47DFFD09" w:rsidR="00E60515" w:rsidRPr="006C2422" w:rsidRDefault="00E60515" w:rsidP="00E60515">
            <w:pPr>
              <w:jc w:val="center"/>
              <w:rPr>
                <w:b/>
                <w:bCs/>
                <w:sz w:val="16"/>
                <w:szCs w:val="16"/>
                <w:lang w:eastAsia="tr-TR"/>
              </w:rPr>
            </w:pPr>
            <w:r w:rsidRPr="006C2422">
              <w:rPr>
                <w:b/>
                <w:bCs/>
                <w:sz w:val="16"/>
                <w:szCs w:val="16"/>
                <w:lang w:eastAsia="tr-TR"/>
              </w:rPr>
              <w:t>Cari Dönem 30/09/202</w:t>
            </w:r>
            <w:r w:rsidR="000339F7" w:rsidRPr="006C2422">
              <w:rPr>
                <w:b/>
                <w:bCs/>
                <w:sz w:val="16"/>
                <w:szCs w:val="16"/>
                <w:lang w:eastAsia="tr-TR"/>
              </w:rPr>
              <w:t>2</w:t>
            </w:r>
          </w:p>
        </w:tc>
        <w:tc>
          <w:tcPr>
            <w:tcW w:w="1203" w:type="dxa"/>
            <w:tcBorders>
              <w:top w:val="nil"/>
              <w:left w:val="nil"/>
              <w:bottom w:val="nil"/>
              <w:right w:val="single" w:sz="4" w:space="0" w:color="auto"/>
            </w:tcBorders>
            <w:shd w:val="clear" w:color="auto" w:fill="auto"/>
            <w:vAlign w:val="bottom"/>
            <w:hideMark/>
          </w:tcPr>
          <w:p w14:paraId="44059BC6" w14:textId="5703CECB" w:rsidR="00E60515" w:rsidRPr="006C2422" w:rsidRDefault="00E60515" w:rsidP="00E60515">
            <w:pPr>
              <w:jc w:val="center"/>
              <w:rPr>
                <w:b/>
                <w:bCs/>
                <w:sz w:val="16"/>
                <w:szCs w:val="16"/>
                <w:lang w:eastAsia="tr-TR"/>
              </w:rPr>
            </w:pPr>
            <w:r w:rsidRPr="006C2422">
              <w:rPr>
                <w:b/>
                <w:bCs/>
                <w:sz w:val="16"/>
                <w:szCs w:val="16"/>
                <w:lang w:eastAsia="tr-TR"/>
              </w:rPr>
              <w:t>Önceki Dönem 31/12/202</w:t>
            </w:r>
            <w:r w:rsidR="006C2422" w:rsidRPr="006C2422">
              <w:rPr>
                <w:b/>
                <w:bCs/>
                <w:sz w:val="16"/>
                <w:szCs w:val="16"/>
                <w:lang w:eastAsia="tr-TR"/>
              </w:rPr>
              <w:t>1</w:t>
            </w:r>
          </w:p>
        </w:tc>
        <w:tc>
          <w:tcPr>
            <w:tcW w:w="1240" w:type="dxa"/>
            <w:tcBorders>
              <w:top w:val="nil"/>
              <w:left w:val="nil"/>
              <w:bottom w:val="nil"/>
              <w:right w:val="single" w:sz="4" w:space="0" w:color="auto"/>
            </w:tcBorders>
            <w:shd w:val="clear" w:color="auto" w:fill="auto"/>
            <w:vAlign w:val="bottom"/>
            <w:hideMark/>
          </w:tcPr>
          <w:p w14:paraId="2635DBD0" w14:textId="4D2E7F54" w:rsidR="00E60515" w:rsidRPr="006C2422" w:rsidRDefault="00E60515" w:rsidP="00E60515">
            <w:pPr>
              <w:jc w:val="center"/>
              <w:rPr>
                <w:b/>
                <w:bCs/>
                <w:sz w:val="16"/>
                <w:szCs w:val="16"/>
                <w:lang w:eastAsia="tr-TR"/>
              </w:rPr>
            </w:pPr>
            <w:r w:rsidRPr="006C2422">
              <w:rPr>
                <w:b/>
                <w:bCs/>
                <w:sz w:val="16"/>
                <w:szCs w:val="16"/>
                <w:lang w:eastAsia="tr-TR"/>
              </w:rPr>
              <w:t>Cari Dönem 30/09/202</w:t>
            </w:r>
            <w:r w:rsidR="00FB1D69">
              <w:rPr>
                <w:b/>
                <w:bCs/>
                <w:sz w:val="16"/>
                <w:szCs w:val="16"/>
                <w:lang w:eastAsia="tr-TR"/>
              </w:rPr>
              <w:t>2</w:t>
            </w:r>
          </w:p>
        </w:tc>
      </w:tr>
      <w:tr w:rsidR="00FB1D69" w:rsidRPr="00213A2D" w14:paraId="7B7296A2"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2A03EE46" w14:textId="77777777" w:rsidR="00FB1D69" w:rsidRPr="000339F7" w:rsidRDefault="00FB1D69" w:rsidP="00FB1D69">
            <w:pPr>
              <w:jc w:val="right"/>
              <w:rPr>
                <w:color w:val="404040"/>
                <w:sz w:val="16"/>
                <w:szCs w:val="16"/>
                <w:lang w:eastAsia="tr-TR"/>
              </w:rPr>
            </w:pPr>
            <w:r w:rsidRPr="000339F7">
              <w:rPr>
                <w:color w:val="404040"/>
                <w:sz w:val="16"/>
                <w:szCs w:val="16"/>
                <w:lang w:eastAsia="tr-TR"/>
              </w:rPr>
              <w:t>1</w:t>
            </w:r>
          </w:p>
        </w:tc>
        <w:tc>
          <w:tcPr>
            <w:tcW w:w="5596" w:type="dxa"/>
            <w:tcBorders>
              <w:top w:val="nil"/>
              <w:left w:val="nil"/>
              <w:bottom w:val="dotted" w:sz="4" w:space="0" w:color="auto"/>
              <w:right w:val="dotted" w:sz="4" w:space="0" w:color="auto"/>
            </w:tcBorders>
            <w:shd w:val="clear" w:color="auto" w:fill="auto"/>
            <w:vAlign w:val="center"/>
            <w:hideMark/>
          </w:tcPr>
          <w:p w14:paraId="73D8BE94" w14:textId="77777777" w:rsidR="00FB1D69" w:rsidRPr="000339F7" w:rsidRDefault="00FB1D69" w:rsidP="00CA2FC6">
            <w:pPr>
              <w:rPr>
                <w:sz w:val="18"/>
                <w:szCs w:val="18"/>
                <w:lang w:eastAsia="tr-TR"/>
              </w:rPr>
            </w:pPr>
            <w:r w:rsidRPr="000339F7">
              <w:rPr>
                <w:sz w:val="18"/>
                <w:szCs w:val="18"/>
                <w:lang w:eastAsia="tr-TR"/>
              </w:rPr>
              <w:t>Kredi riski (karşı taraf kredi riski hariç)</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143B16" w14:textId="6C35FE84" w:rsidR="00FB1D69" w:rsidRPr="009D5834" w:rsidRDefault="00FB1D69" w:rsidP="00CA2FC6">
            <w:pPr>
              <w:jc w:val="right"/>
              <w:rPr>
                <w:sz w:val="16"/>
                <w:szCs w:val="16"/>
                <w:lang w:eastAsia="tr-TR"/>
              </w:rPr>
            </w:pPr>
            <w:r w:rsidRPr="009D5834">
              <w:rPr>
                <w:sz w:val="16"/>
                <w:szCs w:val="16"/>
                <w:lang w:eastAsia="tr-TR"/>
              </w:rPr>
              <w:t>107,758,454</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14:paraId="6C2B96A1" w14:textId="413F5D54" w:rsidR="00FB1D69" w:rsidRPr="00213A2D" w:rsidRDefault="00FB1D69" w:rsidP="00CA2FC6">
            <w:pPr>
              <w:jc w:val="right"/>
              <w:rPr>
                <w:sz w:val="16"/>
                <w:szCs w:val="16"/>
                <w:highlight w:val="yellow"/>
                <w:lang w:eastAsia="tr-TR"/>
              </w:rPr>
            </w:pPr>
            <w:r w:rsidRPr="00FF1786">
              <w:rPr>
                <w:sz w:val="16"/>
                <w:szCs w:val="16"/>
                <w:lang w:eastAsia="tr-TR"/>
              </w:rPr>
              <w:t>66,866,125</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F3E7DF2" w14:textId="6E6DA784" w:rsidR="00FB1D69" w:rsidRPr="00FB1D69" w:rsidRDefault="00FB1D69" w:rsidP="00CA2FC6">
            <w:pPr>
              <w:jc w:val="right"/>
              <w:rPr>
                <w:sz w:val="16"/>
                <w:szCs w:val="16"/>
                <w:lang w:eastAsia="tr-TR"/>
              </w:rPr>
            </w:pPr>
            <w:r w:rsidRPr="00FB1D69">
              <w:rPr>
                <w:sz w:val="16"/>
                <w:szCs w:val="16"/>
                <w:lang w:eastAsia="tr-TR"/>
              </w:rPr>
              <w:t>8,620,676</w:t>
            </w:r>
          </w:p>
        </w:tc>
      </w:tr>
      <w:tr w:rsidR="00FB1D69" w:rsidRPr="00213A2D" w14:paraId="01C78AAC"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7609D05D" w14:textId="77777777" w:rsidR="00FB1D69" w:rsidRPr="000339F7" w:rsidRDefault="00FB1D69" w:rsidP="00FB1D69">
            <w:pPr>
              <w:jc w:val="right"/>
              <w:rPr>
                <w:color w:val="404040"/>
                <w:sz w:val="16"/>
                <w:szCs w:val="16"/>
                <w:lang w:eastAsia="tr-TR"/>
              </w:rPr>
            </w:pPr>
            <w:r w:rsidRPr="000339F7">
              <w:rPr>
                <w:color w:val="404040"/>
                <w:sz w:val="16"/>
                <w:szCs w:val="16"/>
                <w:lang w:eastAsia="tr-TR"/>
              </w:rPr>
              <w:t>2</w:t>
            </w:r>
          </w:p>
        </w:tc>
        <w:tc>
          <w:tcPr>
            <w:tcW w:w="5596" w:type="dxa"/>
            <w:tcBorders>
              <w:top w:val="nil"/>
              <w:left w:val="nil"/>
              <w:bottom w:val="dotted" w:sz="4" w:space="0" w:color="auto"/>
              <w:right w:val="dotted" w:sz="4" w:space="0" w:color="auto"/>
            </w:tcBorders>
            <w:shd w:val="clear" w:color="auto" w:fill="auto"/>
            <w:vAlign w:val="center"/>
            <w:hideMark/>
          </w:tcPr>
          <w:p w14:paraId="718B8860" w14:textId="77777777" w:rsidR="00FB1D69" w:rsidRPr="000339F7" w:rsidRDefault="00FB1D69" w:rsidP="00CA2FC6">
            <w:pPr>
              <w:rPr>
                <w:sz w:val="18"/>
                <w:szCs w:val="18"/>
                <w:lang w:eastAsia="tr-TR"/>
              </w:rPr>
            </w:pPr>
            <w:r w:rsidRPr="000339F7">
              <w:rPr>
                <w:sz w:val="18"/>
                <w:szCs w:val="18"/>
                <w:lang w:eastAsia="tr-TR"/>
              </w:rPr>
              <w:t>Standart yaklaşım</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10FBD02D" w14:textId="3D1EB4D0" w:rsidR="00FB1D69" w:rsidRPr="009D5834" w:rsidRDefault="00FB1D69" w:rsidP="00CA2FC6">
            <w:pPr>
              <w:jc w:val="right"/>
              <w:rPr>
                <w:sz w:val="16"/>
                <w:szCs w:val="16"/>
                <w:lang w:eastAsia="tr-TR"/>
              </w:rPr>
            </w:pPr>
            <w:r w:rsidRPr="009D5834">
              <w:rPr>
                <w:sz w:val="16"/>
                <w:szCs w:val="16"/>
                <w:lang w:eastAsia="tr-TR"/>
              </w:rPr>
              <w:t>107,758,454</w:t>
            </w:r>
          </w:p>
        </w:tc>
        <w:tc>
          <w:tcPr>
            <w:tcW w:w="1203" w:type="dxa"/>
            <w:tcBorders>
              <w:top w:val="nil"/>
              <w:left w:val="nil"/>
              <w:bottom w:val="single" w:sz="4" w:space="0" w:color="auto"/>
              <w:right w:val="single" w:sz="4" w:space="0" w:color="auto"/>
            </w:tcBorders>
            <w:shd w:val="clear" w:color="auto" w:fill="auto"/>
            <w:vAlign w:val="center"/>
            <w:hideMark/>
          </w:tcPr>
          <w:p w14:paraId="276E0738" w14:textId="2049FF42" w:rsidR="00FB1D69" w:rsidRPr="00213A2D" w:rsidRDefault="00FB1D69" w:rsidP="00CA2FC6">
            <w:pPr>
              <w:jc w:val="right"/>
              <w:rPr>
                <w:sz w:val="16"/>
                <w:szCs w:val="16"/>
                <w:highlight w:val="yellow"/>
                <w:lang w:eastAsia="tr-TR"/>
              </w:rPr>
            </w:pPr>
            <w:r w:rsidRPr="00FF1786">
              <w:rPr>
                <w:sz w:val="16"/>
                <w:szCs w:val="16"/>
                <w:lang w:eastAsia="tr-TR"/>
              </w:rPr>
              <w:t>66,885,604</w:t>
            </w:r>
          </w:p>
        </w:tc>
        <w:tc>
          <w:tcPr>
            <w:tcW w:w="1240" w:type="dxa"/>
            <w:tcBorders>
              <w:top w:val="nil"/>
              <w:left w:val="nil"/>
              <w:bottom w:val="single" w:sz="4" w:space="0" w:color="auto"/>
              <w:right w:val="single" w:sz="4" w:space="0" w:color="auto"/>
            </w:tcBorders>
            <w:shd w:val="clear" w:color="auto" w:fill="auto"/>
            <w:vAlign w:val="center"/>
            <w:hideMark/>
          </w:tcPr>
          <w:p w14:paraId="4317C403" w14:textId="7FC0625E" w:rsidR="00FB1D69" w:rsidRPr="00FB1D69" w:rsidRDefault="00FB1D69" w:rsidP="00CA2FC6">
            <w:pPr>
              <w:jc w:val="right"/>
              <w:rPr>
                <w:sz w:val="16"/>
                <w:szCs w:val="16"/>
                <w:lang w:eastAsia="tr-TR"/>
              </w:rPr>
            </w:pPr>
            <w:r w:rsidRPr="00FB1D69">
              <w:rPr>
                <w:sz w:val="16"/>
                <w:szCs w:val="16"/>
                <w:lang w:eastAsia="tr-TR"/>
              </w:rPr>
              <w:t>8,620,676</w:t>
            </w:r>
          </w:p>
        </w:tc>
      </w:tr>
      <w:tr w:rsidR="00FB1D69" w:rsidRPr="00213A2D" w14:paraId="09C3C1D2"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5F1FAB52" w14:textId="77777777" w:rsidR="00FB1D69" w:rsidRPr="000339F7" w:rsidRDefault="00FB1D69" w:rsidP="00FB1D69">
            <w:pPr>
              <w:jc w:val="right"/>
              <w:rPr>
                <w:color w:val="404040"/>
                <w:sz w:val="16"/>
                <w:szCs w:val="16"/>
                <w:lang w:eastAsia="tr-TR"/>
              </w:rPr>
            </w:pPr>
            <w:r w:rsidRPr="000339F7">
              <w:rPr>
                <w:color w:val="404040"/>
                <w:sz w:val="16"/>
                <w:szCs w:val="16"/>
                <w:lang w:eastAsia="tr-TR"/>
              </w:rPr>
              <w:t>3</w:t>
            </w:r>
          </w:p>
        </w:tc>
        <w:tc>
          <w:tcPr>
            <w:tcW w:w="5596" w:type="dxa"/>
            <w:tcBorders>
              <w:top w:val="nil"/>
              <w:left w:val="nil"/>
              <w:bottom w:val="dotted" w:sz="4" w:space="0" w:color="auto"/>
              <w:right w:val="dotted" w:sz="4" w:space="0" w:color="auto"/>
            </w:tcBorders>
            <w:shd w:val="clear" w:color="auto" w:fill="auto"/>
            <w:vAlign w:val="center"/>
            <w:hideMark/>
          </w:tcPr>
          <w:p w14:paraId="5CFC4387" w14:textId="77777777" w:rsidR="00FB1D69" w:rsidRPr="000339F7" w:rsidRDefault="00FB1D69" w:rsidP="00CA2FC6">
            <w:pPr>
              <w:rPr>
                <w:sz w:val="18"/>
                <w:szCs w:val="18"/>
                <w:lang w:eastAsia="tr-TR"/>
              </w:rPr>
            </w:pPr>
            <w:r w:rsidRPr="000339F7">
              <w:rPr>
                <w:sz w:val="18"/>
                <w:szCs w:val="18"/>
                <w:lang w:eastAsia="tr-TR"/>
              </w:rPr>
              <w:t>İçsel derecelendirmeye dayalı yaklaşım</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54B7819C" w14:textId="088245F9" w:rsidR="00FB1D69" w:rsidRPr="009D5834" w:rsidRDefault="00FB1D69" w:rsidP="00CA2FC6">
            <w:pPr>
              <w:jc w:val="right"/>
              <w:rPr>
                <w:sz w:val="16"/>
                <w:szCs w:val="16"/>
                <w:lang w:eastAsia="tr-TR"/>
              </w:rPr>
            </w:pPr>
            <w:r w:rsidRPr="009D5834">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1EF42945" w14:textId="0ABFD2CE" w:rsidR="00FB1D69" w:rsidRPr="00213A2D" w:rsidRDefault="00FB1D69" w:rsidP="00CA2FC6">
            <w:pPr>
              <w:jc w:val="right"/>
              <w:rPr>
                <w:sz w:val="16"/>
                <w:szCs w:val="16"/>
                <w:highlight w:val="yellow"/>
                <w:lang w:eastAsia="tr-TR"/>
              </w:rPr>
            </w:pPr>
            <w:r w:rsidRPr="00FF1786">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17E00F9D" w14:textId="3E1E10F9" w:rsidR="00FB1D69" w:rsidRPr="00FB1D69" w:rsidRDefault="00FB1D69" w:rsidP="00CA2FC6">
            <w:pPr>
              <w:jc w:val="right"/>
              <w:rPr>
                <w:sz w:val="16"/>
                <w:szCs w:val="16"/>
                <w:lang w:eastAsia="tr-TR"/>
              </w:rPr>
            </w:pPr>
            <w:r w:rsidRPr="00FB1D69">
              <w:rPr>
                <w:sz w:val="16"/>
                <w:szCs w:val="16"/>
                <w:lang w:eastAsia="tr-TR"/>
              </w:rPr>
              <w:t>-</w:t>
            </w:r>
          </w:p>
        </w:tc>
      </w:tr>
      <w:tr w:rsidR="00FB1D69" w:rsidRPr="00213A2D" w14:paraId="70EFD3E5"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5EF4937" w14:textId="77777777" w:rsidR="00FB1D69" w:rsidRPr="000339F7" w:rsidRDefault="00FB1D69" w:rsidP="00FB1D69">
            <w:pPr>
              <w:jc w:val="right"/>
              <w:rPr>
                <w:color w:val="404040"/>
                <w:sz w:val="16"/>
                <w:szCs w:val="16"/>
                <w:lang w:eastAsia="tr-TR"/>
              </w:rPr>
            </w:pPr>
            <w:r w:rsidRPr="000339F7">
              <w:rPr>
                <w:color w:val="404040"/>
                <w:sz w:val="16"/>
                <w:szCs w:val="16"/>
                <w:lang w:eastAsia="tr-TR"/>
              </w:rPr>
              <w:t>4</w:t>
            </w:r>
          </w:p>
        </w:tc>
        <w:tc>
          <w:tcPr>
            <w:tcW w:w="5596" w:type="dxa"/>
            <w:tcBorders>
              <w:top w:val="nil"/>
              <w:left w:val="nil"/>
              <w:bottom w:val="dotted" w:sz="4" w:space="0" w:color="auto"/>
              <w:right w:val="dotted" w:sz="4" w:space="0" w:color="auto"/>
            </w:tcBorders>
            <w:shd w:val="clear" w:color="auto" w:fill="auto"/>
            <w:vAlign w:val="center"/>
            <w:hideMark/>
          </w:tcPr>
          <w:p w14:paraId="37D8981A" w14:textId="77777777" w:rsidR="00FB1D69" w:rsidRPr="000339F7" w:rsidRDefault="00FB1D69" w:rsidP="00CA2FC6">
            <w:pPr>
              <w:rPr>
                <w:sz w:val="18"/>
                <w:szCs w:val="18"/>
                <w:lang w:eastAsia="tr-TR"/>
              </w:rPr>
            </w:pPr>
            <w:r w:rsidRPr="000339F7">
              <w:rPr>
                <w:sz w:val="18"/>
                <w:szCs w:val="18"/>
                <w:lang w:eastAsia="tr-TR"/>
              </w:rPr>
              <w:t>Karşı taraf kredi riski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0B4FDE1D" w14:textId="542EFBD8" w:rsidR="00FB1D69" w:rsidRPr="009D5834" w:rsidRDefault="00FB1D69" w:rsidP="00CA2FC6">
            <w:pPr>
              <w:jc w:val="right"/>
              <w:rPr>
                <w:sz w:val="16"/>
                <w:szCs w:val="16"/>
                <w:lang w:eastAsia="tr-TR"/>
              </w:rPr>
            </w:pPr>
            <w:r w:rsidRPr="009D5834">
              <w:rPr>
                <w:sz w:val="16"/>
                <w:szCs w:val="16"/>
                <w:lang w:eastAsia="tr-TR"/>
              </w:rPr>
              <w:t>967,994</w:t>
            </w:r>
          </w:p>
        </w:tc>
        <w:tc>
          <w:tcPr>
            <w:tcW w:w="1203" w:type="dxa"/>
            <w:tcBorders>
              <w:top w:val="nil"/>
              <w:left w:val="nil"/>
              <w:bottom w:val="single" w:sz="4" w:space="0" w:color="auto"/>
              <w:right w:val="single" w:sz="4" w:space="0" w:color="auto"/>
            </w:tcBorders>
            <w:shd w:val="clear" w:color="auto" w:fill="auto"/>
            <w:vAlign w:val="center"/>
            <w:hideMark/>
          </w:tcPr>
          <w:p w14:paraId="1208A8A6" w14:textId="2F610DAC" w:rsidR="00FB1D69" w:rsidRPr="00213A2D" w:rsidRDefault="00FB1D69" w:rsidP="00CA2FC6">
            <w:pPr>
              <w:jc w:val="right"/>
              <w:rPr>
                <w:sz w:val="16"/>
                <w:szCs w:val="16"/>
                <w:highlight w:val="yellow"/>
                <w:lang w:eastAsia="tr-TR"/>
              </w:rPr>
            </w:pPr>
            <w:r w:rsidRPr="00FF1786">
              <w:rPr>
                <w:sz w:val="16"/>
                <w:szCs w:val="16"/>
                <w:lang w:eastAsia="tr-TR"/>
              </w:rPr>
              <w:t>789,083</w:t>
            </w:r>
          </w:p>
        </w:tc>
        <w:tc>
          <w:tcPr>
            <w:tcW w:w="1240" w:type="dxa"/>
            <w:tcBorders>
              <w:top w:val="nil"/>
              <w:left w:val="nil"/>
              <w:bottom w:val="single" w:sz="4" w:space="0" w:color="auto"/>
              <w:right w:val="single" w:sz="4" w:space="0" w:color="auto"/>
            </w:tcBorders>
            <w:shd w:val="clear" w:color="auto" w:fill="auto"/>
            <w:vAlign w:val="center"/>
            <w:hideMark/>
          </w:tcPr>
          <w:p w14:paraId="713A9EED" w14:textId="128AB440" w:rsidR="00FB1D69" w:rsidRPr="00FB1D69" w:rsidRDefault="00FB1D69" w:rsidP="00CA2FC6">
            <w:pPr>
              <w:jc w:val="right"/>
              <w:rPr>
                <w:sz w:val="16"/>
                <w:szCs w:val="16"/>
                <w:lang w:eastAsia="tr-TR"/>
              </w:rPr>
            </w:pPr>
            <w:r w:rsidRPr="00FB1D69">
              <w:rPr>
                <w:sz w:val="16"/>
                <w:szCs w:val="16"/>
                <w:lang w:eastAsia="tr-TR"/>
              </w:rPr>
              <w:t>77,440</w:t>
            </w:r>
          </w:p>
        </w:tc>
      </w:tr>
      <w:tr w:rsidR="00FB1D69" w:rsidRPr="00213A2D" w14:paraId="7D04E2F3"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BA0E450" w14:textId="77777777" w:rsidR="00FB1D69" w:rsidRPr="000339F7" w:rsidRDefault="00FB1D69" w:rsidP="00FB1D69">
            <w:pPr>
              <w:jc w:val="right"/>
              <w:rPr>
                <w:color w:val="404040"/>
                <w:sz w:val="16"/>
                <w:szCs w:val="16"/>
                <w:lang w:eastAsia="tr-TR"/>
              </w:rPr>
            </w:pPr>
            <w:r w:rsidRPr="000339F7">
              <w:rPr>
                <w:color w:val="404040"/>
                <w:sz w:val="16"/>
                <w:szCs w:val="16"/>
                <w:lang w:eastAsia="tr-TR"/>
              </w:rPr>
              <w:t>5</w:t>
            </w:r>
          </w:p>
        </w:tc>
        <w:tc>
          <w:tcPr>
            <w:tcW w:w="5596" w:type="dxa"/>
            <w:tcBorders>
              <w:top w:val="nil"/>
              <w:left w:val="nil"/>
              <w:bottom w:val="dotted" w:sz="4" w:space="0" w:color="auto"/>
              <w:right w:val="dotted" w:sz="4" w:space="0" w:color="auto"/>
            </w:tcBorders>
            <w:shd w:val="clear" w:color="auto" w:fill="auto"/>
            <w:vAlign w:val="center"/>
            <w:hideMark/>
          </w:tcPr>
          <w:p w14:paraId="2663AF19" w14:textId="77777777" w:rsidR="00FB1D69" w:rsidRPr="000339F7" w:rsidRDefault="00FB1D69" w:rsidP="00CA2FC6">
            <w:pPr>
              <w:rPr>
                <w:sz w:val="18"/>
                <w:szCs w:val="18"/>
                <w:lang w:eastAsia="tr-TR"/>
              </w:rPr>
            </w:pPr>
            <w:r w:rsidRPr="000339F7">
              <w:rPr>
                <w:sz w:val="18"/>
                <w:szCs w:val="18"/>
                <w:lang w:eastAsia="tr-TR"/>
              </w:rPr>
              <w:t>Karşı taraf kredi riski için standart yaklaşım</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59412A59" w14:textId="43F0EF3D" w:rsidR="00FB1D69" w:rsidRPr="009D5834" w:rsidRDefault="00FB1D69" w:rsidP="00CA2FC6">
            <w:pPr>
              <w:jc w:val="right"/>
              <w:rPr>
                <w:sz w:val="16"/>
                <w:szCs w:val="16"/>
                <w:lang w:eastAsia="tr-TR"/>
              </w:rPr>
            </w:pPr>
            <w:r w:rsidRPr="009D5834">
              <w:rPr>
                <w:sz w:val="16"/>
                <w:szCs w:val="16"/>
                <w:lang w:eastAsia="tr-TR"/>
              </w:rPr>
              <w:t>967,994</w:t>
            </w:r>
          </w:p>
        </w:tc>
        <w:tc>
          <w:tcPr>
            <w:tcW w:w="1203" w:type="dxa"/>
            <w:tcBorders>
              <w:top w:val="nil"/>
              <w:left w:val="nil"/>
              <w:bottom w:val="single" w:sz="4" w:space="0" w:color="auto"/>
              <w:right w:val="single" w:sz="4" w:space="0" w:color="auto"/>
            </w:tcBorders>
            <w:shd w:val="clear" w:color="auto" w:fill="auto"/>
            <w:vAlign w:val="center"/>
            <w:hideMark/>
          </w:tcPr>
          <w:p w14:paraId="34027120" w14:textId="417C8D83" w:rsidR="00FB1D69" w:rsidRPr="00213A2D" w:rsidRDefault="00FB1D69" w:rsidP="00CA2FC6">
            <w:pPr>
              <w:jc w:val="right"/>
              <w:rPr>
                <w:sz w:val="16"/>
                <w:szCs w:val="16"/>
                <w:highlight w:val="yellow"/>
                <w:lang w:eastAsia="tr-TR"/>
              </w:rPr>
            </w:pPr>
            <w:r w:rsidRPr="00FF1786">
              <w:rPr>
                <w:sz w:val="16"/>
                <w:szCs w:val="16"/>
                <w:lang w:eastAsia="tr-TR"/>
              </w:rPr>
              <w:t>789,083</w:t>
            </w:r>
          </w:p>
        </w:tc>
        <w:tc>
          <w:tcPr>
            <w:tcW w:w="1240" w:type="dxa"/>
            <w:tcBorders>
              <w:top w:val="nil"/>
              <w:left w:val="nil"/>
              <w:bottom w:val="single" w:sz="4" w:space="0" w:color="auto"/>
              <w:right w:val="single" w:sz="4" w:space="0" w:color="auto"/>
            </w:tcBorders>
            <w:shd w:val="clear" w:color="auto" w:fill="auto"/>
            <w:vAlign w:val="center"/>
            <w:hideMark/>
          </w:tcPr>
          <w:p w14:paraId="5CBA9577" w14:textId="6E31B7B7" w:rsidR="00FB1D69" w:rsidRPr="00FB1D69" w:rsidRDefault="00FB1D69" w:rsidP="00CA2FC6">
            <w:pPr>
              <w:jc w:val="right"/>
              <w:rPr>
                <w:sz w:val="16"/>
                <w:szCs w:val="16"/>
                <w:lang w:eastAsia="tr-TR"/>
              </w:rPr>
            </w:pPr>
            <w:r w:rsidRPr="00FB1D69">
              <w:rPr>
                <w:sz w:val="16"/>
                <w:szCs w:val="16"/>
                <w:lang w:eastAsia="tr-TR"/>
              </w:rPr>
              <w:t>77,440</w:t>
            </w:r>
          </w:p>
        </w:tc>
      </w:tr>
      <w:tr w:rsidR="00FB1D69" w:rsidRPr="00213A2D" w14:paraId="7162CFA9"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F83739F" w14:textId="77777777" w:rsidR="00FB1D69" w:rsidRPr="000339F7" w:rsidRDefault="00FB1D69" w:rsidP="00FB1D69">
            <w:pPr>
              <w:jc w:val="right"/>
              <w:rPr>
                <w:color w:val="404040"/>
                <w:sz w:val="16"/>
                <w:szCs w:val="16"/>
                <w:lang w:eastAsia="tr-TR"/>
              </w:rPr>
            </w:pPr>
            <w:r w:rsidRPr="000339F7">
              <w:rPr>
                <w:color w:val="404040"/>
                <w:sz w:val="16"/>
                <w:szCs w:val="16"/>
                <w:lang w:eastAsia="tr-TR"/>
              </w:rPr>
              <w:t>6</w:t>
            </w:r>
          </w:p>
        </w:tc>
        <w:tc>
          <w:tcPr>
            <w:tcW w:w="5596" w:type="dxa"/>
            <w:tcBorders>
              <w:top w:val="nil"/>
              <w:left w:val="nil"/>
              <w:bottom w:val="dotted" w:sz="4" w:space="0" w:color="auto"/>
              <w:right w:val="dotted" w:sz="4" w:space="0" w:color="auto"/>
            </w:tcBorders>
            <w:shd w:val="clear" w:color="auto" w:fill="auto"/>
            <w:vAlign w:val="center"/>
            <w:hideMark/>
          </w:tcPr>
          <w:p w14:paraId="30F7719B" w14:textId="77777777" w:rsidR="00FB1D69" w:rsidRPr="000339F7" w:rsidRDefault="00FB1D69" w:rsidP="00CA2FC6">
            <w:pPr>
              <w:rPr>
                <w:sz w:val="18"/>
                <w:szCs w:val="18"/>
                <w:lang w:eastAsia="tr-TR"/>
              </w:rPr>
            </w:pPr>
            <w:r w:rsidRPr="000339F7">
              <w:rPr>
                <w:sz w:val="18"/>
                <w:szCs w:val="18"/>
                <w:lang w:eastAsia="tr-TR"/>
              </w:rPr>
              <w:t>İçsel model yöntemi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1FCE0ECB" w14:textId="72FEAC31" w:rsidR="00FB1D69" w:rsidRPr="009D5834" w:rsidRDefault="00FB1D69" w:rsidP="00CA2FC6">
            <w:pPr>
              <w:jc w:val="right"/>
              <w:rPr>
                <w:sz w:val="16"/>
                <w:szCs w:val="16"/>
                <w:lang w:eastAsia="tr-TR"/>
              </w:rPr>
            </w:pPr>
            <w:r w:rsidRPr="009D5834">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3F1A4029" w14:textId="5B8560D2" w:rsidR="00FB1D69" w:rsidRPr="00213A2D" w:rsidRDefault="00FB1D69" w:rsidP="00CA2FC6">
            <w:pPr>
              <w:jc w:val="right"/>
              <w:rPr>
                <w:sz w:val="16"/>
                <w:szCs w:val="16"/>
                <w:highlight w:val="yellow"/>
                <w:lang w:eastAsia="tr-TR"/>
              </w:rPr>
            </w:pPr>
            <w:r w:rsidRPr="00FF1786">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6D1C4A7F" w14:textId="18D9AE6E" w:rsidR="00FB1D69" w:rsidRPr="00FB1D69" w:rsidRDefault="00FB1D69" w:rsidP="00CA2FC6">
            <w:pPr>
              <w:jc w:val="right"/>
              <w:rPr>
                <w:sz w:val="16"/>
                <w:szCs w:val="16"/>
                <w:lang w:eastAsia="tr-TR"/>
              </w:rPr>
            </w:pPr>
            <w:r w:rsidRPr="00FB1D69">
              <w:rPr>
                <w:sz w:val="16"/>
                <w:szCs w:val="16"/>
                <w:lang w:eastAsia="tr-TR"/>
              </w:rPr>
              <w:t>-</w:t>
            </w:r>
          </w:p>
        </w:tc>
      </w:tr>
      <w:tr w:rsidR="00FB1D69" w:rsidRPr="00213A2D" w14:paraId="598DCE3B" w14:textId="77777777" w:rsidTr="00A66E8A">
        <w:trPr>
          <w:divId w:val="987129079"/>
          <w:trHeight w:val="498"/>
        </w:trPr>
        <w:tc>
          <w:tcPr>
            <w:tcW w:w="320" w:type="dxa"/>
            <w:tcBorders>
              <w:top w:val="nil"/>
              <w:left w:val="single" w:sz="4" w:space="0" w:color="auto"/>
              <w:bottom w:val="nil"/>
              <w:right w:val="single" w:sz="4" w:space="0" w:color="auto"/>
            </w:tcBorders>
            <w:shd w:val="clear" w:color="auto" w:fill="auto"/>
            <w:vAlign w:val="center"/>
            <w:hideMark/>
          </w:tcPr>
          <w:p w14:paraId="76C58B64" w14:textId="77777777" w:rsidR="00FB1D69" w:rsidRPr="000339F7" w:rsidRDefault="00FB1D69" w:rsidP="00FB1D69">
            <w:pPr>
              <w:jc w:val="right"/>
              <w:rPr>
                <w:color w:val="404040"/>
                <w:sz w:val="16"/>
                <w:szCs w:val="16"/>
                <w:lang w:eastAsia="tr-TR"/>
              </w:rPr>
            </w:pPr>
            <w:r w:rsidRPr="000339F7">
              <w:rPr>
                <w:color w:val="404040"/>
                <w:sz w:val="16"/>
                <w:szCs w:val="16"/>
                <w:lang w:eastAsia="tr-TR"/>
              </w:rPr>
              <w:t>7</w:t>
            </w:r>
          </w:p>
        </w:tc>
        <w:tc>
          <w:tcPr>
            <w:tcW w:w="5596" w:type="dxa"/>
            <w:tcBorders>
              <w:top w:val="nil"/>
              <w:left w:val="nil"/>
              <w:bottom w:val="dotted" w:sz="4" w:space="0" w:color="auto"/>
              <w:right w:val="dotted" w:sz="4" w:space="0" w:color="auto"/>
            </w:tcBorders>
            <w:shd w:val="clear" w:color="auto" w:fill="auto"/>
            <w:vAlign w:val="center"/>
            <w:hideMark/>
          </w:tcPr>
          <w:p w14:paraId="1381650E" w14:textId="77777777" w:rsidR="00FB1D69" w:rsidRPr="000339F7" w:rsidRDefault="00FB1D69" w:rsidP="00CA2FC6">
            <w:pPr>
              <w:rPr>
                <w:sz w:val="18"/>
                <w:szCs w:val="18"/>
                <w:lang w:eastAsia="tr-TR"/>
              </w:rPr>
            </w:pPr>
            <w:r w:rsidRPr="000339F7">
              <w:rPr>
                <w:sz w:val="18"/>
                <w:szCs w:val="18"/>
                <w:lang w:eastAsia="tr-TR"/>
              </w:rPr>
              <w:t>Basit risk ağırlığı yaklaşımı veya içsel modeller yaklaşımında bankacılık hesabındaki hisse senedi pozisyonları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660E88F3" w14:textId="57D44009" w:rsidR="00FB1D69" w:rsidRPr="009D5834" w:rsidRDefault="00FB1D69" w:rsidP="00CA2FC6">
            <w:pPr>
              <w:jc w:val="right"/>
              <w:rPr>
                <w:sz w:val="16"/>
                <w:szCs w:val="16"/>
                <w:lang w:eastAsia="tr-TR"/>
              </w:rPr>
            </w:pPr>
            <w:r w:rsidRPr="009D5834">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56A8BB53" w14:textId="02126C1D" w:rsidR="00FB1D69" w:rsidRPr="00213A2D" w:rsidRDefault="00FB1D69" w:rsidP="00CA2FC6">
            <w:pPr>
              <w:jc w:val="right"/>
              <w:rPr>
                <w:sz w:val="16"/>
                <w:szCs w:val="16"/>
                <w:highlight w:val="yellow"/>
                <w:lang w:eastAsia="tr-TR"/>
              </w:rPr>
            </w:pPr>
            <w:r w:rsidRPr="00FF1786">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22275252" w14:textId="73B78A95" w:rsidR="00FB1D69" w:rsidRPr="00FB1D69" w:rsidRDefault="00FB1D69" w:rsidP="00CA2FC6">
            <w:pPr>
              <w:jc w:val="right"/>
              <w:rPr>
                <w:sz w:val="16"/>
                <w:szCs w:val="16"/>
                <w:lang w:eastAsia="tr-TR"/>
              </w:rPr>
            </w:pPr>
            <w:r w:rsidRPr="00FB1D69">
              <w:rPr>
                <w:sz w:val="16"/>
                <w:szCs w:val="16"/>
                <w:lang w:eastAsia="tr-TR"/>
              </w:rPr>
              <w:t>-</w:t>
            </w:r>
          </w:p>
        </w:tc>
      </w:tr>
      <w:tr w:rsidR="00FB1D69" w:rsidRPr="00213A2D" w14:paraId="09708C41"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02DA159" w14:textId="77777777" w:rsidR="00FB1D69" w:rsidRPr="000339F7" w:rsidRDefault="00FB1D69" w:rsidP="00FB1D69">
            <w:pPr>
              <w:jc w:val="right"/>
              <w:rPr>
                <w:color w:val="404040"/>
                <w:sz w:val="16"/>
                <w:szCs w:val="16"/>
                <w:lang w:eastAsia="tr-TR"/>
              </w:rPr>
            </w:pPr>
            <w:r w:rsidRPr="000339F7">
              <w:rPr>
                <w:color w:val="404040"/>
                <w:sz w:val="16"/>
                <w:szCs w:val="16"/>
                <w:lang w:eastAsia="tr-TR"/>
              </w:rPr>
              <w:t>8</w:t>
            </w:r>
          </w:p>
        </w:tc>
        <w:tc>
          <w:tcPr>
            <w:tcW w:w="5596" w:type="dxa"/>
            <w:tcBorders>
              <w:top w:val="nil"/>
              <w:left w:val="nil"/>
              <w:bottom w:val="dotted" w:sz="4" w:space="0" w:color="auto"/>
              <w:right w:val="dotted" w:sz="4" w:space="0" w:color="auto"/>
            </w:tcBorders>
            <w:shd w:val="clear" w:color="auto" w:fill="auto"/>
            <w:vAlign w:val="center"/>
            <w:hideMark/>
          </w:tcPr>
          <w:p w14:paraId="6193AD18" w14:textId="77777777" w:rsidR="00FB1D69" w:rsidRPr="000339F7" w:rsidRDefault="00FB1D69" w:rsidP="00CA2FC6">
            <w:pPr>
              <w:rPr>
                <w:sz w:val="18"/>
                <w:szCs w:val="18"/>
                <w:lang w:eastAsia="tr-TR"/>
              </w:rPr>
            </w:pPr>
            <w:proofErr w:type="spellStart"/>
            <w:r w:rsidRPr="000339F7">
              <w:rPr>
                <w:sz w:val="18"/>
                <w:szCs w:val="18"/>
                <w:lang w:eastAsia="tr-TR"/>
              </w:rPr>
              <w:t>KYK'ya</w:t>
            </w:r>
            <w:proofErr w:type="spellEnd"/>
            <w:r w:rsidRPr="000339F7">
              <w:rPr>
                <w:sz w:val="18"/>
                <w:szCs w:val="18"/>
                <w:lang w:eastAsia="tr-TR"/>
              </w:rPr>
              <w:t xml:space="preserve"> yapılan yatırımlar-içerik yöntemi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796462C8" w14:textId="0616FBA2" w:rsidR="00FB1D69" w:rsidRPr="009D5834" w:rsidRDefault="00FB1D69" w:rsidP="00CA2FC6">
            <w:pPr>
              <w:jc w:val="right"/>
              <w:rPr>
                <w:sz w:val="16"/>
                <w:szCs w:val="16"/>
                <w:lang w:eastAsia="tr-TR"/>
              </w:rPr>
            </w:pPr>
            <w:r w:rsidRPr="009D5834">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1B2E9688" w14:textId="447EC0AE" w:rsidR="00FB1D69" w:rsidRPr="00213A2D" w:rsidRDefault="00FB1D69" w:rsidP="00CA2FC6">
            <w:pPr>
              <w:jc w:val="right"/>
              <w:rPr>
                <w:sz w:val="16"/>
                <w:szCs w:val="16"/>
                <w:highlight w:val="yellow"/>
                <w:lang w:eastAsia="tr-TR"/>
              </w:rPr>
            </w:pPr>
            <w:r w:rsidRPr="00FF1786">
              <w:rPr>
                <w:sz w:val="16"/>
                <w:szCs w:val="16"/>
                <w:lang w:eastAsia="tr-TR"/>
              </w:rPr>
              <w:t>19,479</w:t>
            </w:r>
          </w:p>
        </w:tc>
        <w:tc>
          <w:tcPr>
            <w:tcW w:w="1240" w:type="dxa"/>
            <w:tcBorders>
              <w:top w:val="nil"/>
              <w:left w:val="nil"/>
              <w:bottom w:val="single" w:sz="4" w:space="0" w:color="auto"/>
              <w:right w:val="single" w:sz="4" w:space="0" w:color="auto"/>
            </w:tcBorders>
            <w:shd w:val="clear" w:color="auto" w:fill="auto"/>
            <w:vAlign w:val="center"/>
            <w:hideMark/>
          </w:tcPr>
          <w:p w14:paraId="6551AD41" w14:textId="76DF05A1" w:rsidR="00FB1D69" w:rsidRPr="00FB1D69" w:rsidRDefault="00FB1D69" w:rsidP="00CA2FC6">
            <w:pPr>
              <w:jc w:val="right"/>
              <w:rPr>
                <w:sz w:val="16"/>
                <w:szCs w:val="16"/>
                <w:lang w:eastAsia="tr-TR"/>
              </w:rPr>
            </w:pPr>
            <w:r w:rsidRPr="00FB1D69">
              <w:rPr>
                <w:sz w:val="16"/>
                <w:szCs w:val="16"/>
                <w:lang w:eastAsia="tr-TR"/>
              </w:rPr>
              <w:t>-</w:t>
            </w:r>
          </w:p>
        </w:tc>
      </w:tr>
      <w:tr w:rsidR="00FB1D69" w:rsidRPr="00213A2D" w14:paraId="2E82BCE1"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DC153D5" w14:textId="77777777" w:rsidR="00FB1D69" w:rsidRPr="000339F7" w:rsidRDefault="00FB1D69" w:rsidP="00FB1D69">
            <w:pPr>
              <w:jc w:val="right"/>
              <w:rPr>
                <w:color w:val="404040"/>
                <w:sz w:val="16"/>
                <w:szCs w:val="16"/>
                <w:lang w:eastAsia="tr-TR"/>
              </w:rPr>
            </w:pPr>
            <w:r w:rsidRPr="000339F7">
              <w:rPr>
                <w:color w:val="404040"/>
                <w:sz w:val="16"/>
                <w:szCs w:val="16"/>
                <w:lang w:eastAsia="tr-TR"/>
              </w:rPr>
              <w:t>9</w:t>
            </w:r>
          </w:p>
        </w:tc>
        <w:tc>
          <w:tcPr>
            <w:tcW w:w="5596" w:type="dxa"/>
            <w:tcBorders>
              <w:top w:val="nil"/>
              <w:left w:val="nil"/>
              <w:bottom w:val="dotted" w:sz="4" w:space="0" w:color="auto"/>
              <w:right w:val="dotted" w:sz="4" w:space="0" w:color="auto"/>
            </w:tcBorders>
            <w:shd w:val="clear" w:color="auto" w:fill="auto"/>
            <w:vAlign w:val="center"/>
            <w:hideMark/>
          </w:tcPr>
          <w:p w14:paraId="3CB9F163" w14:textId="77777777" w:rsidR="00FB1D69" w:rsidRPr="000339F7" w:rsidRDefault="00FB1D69" w:rsidP="00CA2FC6">
            <w:pPr>
              <w:rPr>
                <w:sz w:val="18"/>
                <w:szCs w:val="18"/>
                <w:lang w:eastAsia="tr-TR"/>
              </w:rPr>
            </w:pPr>
            <w:proofErr w:type="spellStart"/>
            <w:r w:rsidRPr="000339F7">
              <w:rPr>
                <w:sz w:val="18"/>
                <w:szCs w:val="18"/>
                <w:lang w:eastAsia="tr-TR"/>
              </w:rPr>
              <w:t>KYK'ya</w:t>
            </w:r>
            <w:proofErr w:type="spellEnd"/>
            <w:r w:rsidRPr="000339F7">
              <w:rPr>
                <w:sz w:val="18"/>
                <w:szCs w:val="18"/>
                <w:lang w:eastAsia="tr-TR"/>
              </w:rPr>
              <w:t xml:space="preserve"> yapılan yatırımlar-</w:t>
            </w:r>
            <w:proofErr w:type="spellStart"/>
            <w:r w:rsidRPr="000339F7">
              <w:rPr>
                <w:sz w:val="18"/>
                <w:szCs w:val="18"/>
                <w:lang w:eastAsia="tr-TR"/>
              </w:rPr>
              <w:t>izahname</w:t>
            </w:r>
            <w:proofErr w:type="spellEnd"/>
            <w:r w:rsidRPr="000339F7">
              <w:rPr>
                <w:sz w:val="18"/>
                <w:szCs w:val="18"/>
                <w:lang w:eastAsia="tr-TR"/>
              </w:rPr>
              <w:t xml:space="preserve"> yöntemi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446E4918" w14:textId="2D1C73EB" w:rsidR="00FB1D69" w:rsidRPr="009D5834" w:rsidRDefault="00FB1D69" w:rsidP="00CA2FC6">
            <w:pPr>
              <w:jc w:val="right"/>
              <w:rPr>
                <w:sz w:val="16"/>
                <w:szCs w:val="16"/>
                <w:lang w:eastAsia="tr-TR"/>
              </w:rPr>
            </w:pPr>
            <w:r w:rsidRPr="009D5834">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55F6E74C" w14:textId="5B6634BA" w:rsidR="00FB1D69" w:rsidRPr="00213A2D" w:rsidRDefault="00FB1D69" w:rsidP="00CA2FC6">
            <w:pPr>
              <w:jc w:val="right"/>
              <w:rPr>
                <w:sz w:val="16"/>
                <w:szCs w:val="16"/>
                <w:highlight w:val="yellow"/>
                <w:lang w:eastAsia="tr-TR"/>
              </w:rPr>
            </w:pPr>
            <w:r w:rsidRPr="00FF1786">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7C1436AE" w14:textId="57348274" w:rsidR="00FB1D69" w:rsidRPr="00FB1D69" w:rsidRDefault="00FB1D69" w:rsidP="00CA2FC6">
            <w:pPr>
              <w:jc w:val="right"/>
              <w:rPr>
                <w:sz w:val="16"/>
                <w:szCs w:val="16"/>
                <w:lang w:eastAsia="tr-TR"/>
              </w:rPr>
            </w:pPr>
            <w:r w:rsidRPr="00FB1D69">
              <w:rPr>
                <w:sz w:val="16"/>
                <w:szCs w:val="16"/>
                <w:lang w:eastAsia="tr-TR"/>
              </w:rPr>
              <w:t>-</w:t>
            </w:r>
          </w:p>
        </w:tc>
      </w:tr>
      <w:tr w:rsidR="00FB1D69" w:rsidRPr="00213A2D" w14:paraId="1A35534E"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6894CD64" w14:textId="77777777" w:rsidR="00FB1D69" w:rsidRPr="000339F7" w:rsidRDefault="00FB1D69" w:rsidP="00FB1D69">
            <w:pPr>
              <w:jc w:val="right"/>
              <w:rPr>
                <w:color w:val="404040"/>
                <w:sz w:val="16"/>
                <w:szCs w:val="16"/>
                <w:lang w:eastAsia="tr-TR"/>
              </w:rPr>
            </w:pPr>
            <w:r w:rsidRPr="000339F7">
              <w:rPr>
                <w:color w:val="404040"/>
                <w:sz w:val="16"/>
                <w:szCs w:val="16"/>
                <w:lang w:eastAsia="tr-TR"/>
              </w:rPr>
              <w:t>10</w:t>
            </w:r>
          </w:p>
        </w:tc>
        <w:tc>
          <w:tcPr>
            <w:tcW w:w="5596" w:type="dxa"/>
            <w:tcBorders>
              <w:top w:val="nil"/>
              <w:left w:val="nil"/>
              <w:bottom w:val="dotted" w:sz="4" w:space="0" w:color="auto"/>
              <w:right w:val="dotted" w:sz="4" w:space="0" w:color="auto"/>
            </w:tcBorders>
            <w:shd w:val="clear" w:color="auto" w:fill="auto"/>
            <w:vAlign w:val="center"/>
            <w:hideMark/>
          </w:tcPr>
          <w:p w14:paraId="2F986460" w14:textId="77777777" w:rsidR="00FB1D69" w:rsidRPr="000339F7" w:rsidRDefault="00FB1D69" w:rsidP="00CA2FC6">
            <w:pPr>
              <w:rPr>
                <w:sz w:val="18"/>
                <w:szCs w:val="18"/>
                <w:lang w:eastAsia="tr-TR"/>
              </w:rPr>
            </w:pPr>
            <w:proofErr w:type="spellStart"/>
            <w:r w:rsidRPr="000339F7">
              <w:rPr>
                <w:sz w:val="18"/>
                <w:szCs w:val="18"/>
                <w:lang w:eastAsia="tr-TR"/>
              </w:rPr>
              <w:t>KYK'ya</w:t>
            </w:r>
            <w:proofErr w:type="spellEnd"/>
            <w:r w:rsidRPr="000339F7">
              <w:rPr>
                <w:sz w:val="18"/>
                <w:szCs w:val="18"/>
                <w:lang w:eastAsia="tr-TR"/>
              </w:rPr>
              <w:t xml:space="preserve"> yapılan yatırımlar-</w:t>
            </w:r>
            <w:proofErr w:type="gramStart"/>
            <w:r w:rsidRPr="000339F7">
              <w:rPr>
                <w:sz w:val="18"/>
                <w:szCs w:val="18"/>
                <w:lang w:eastAsia="tr-TR"/>
              </w:rPr>
              <w:t>% 1250</w:t>
            </w:r>
            <w:proofErr w:type="gramEnd"/>
            <w:r w:rsidRPr="000339F7">
              <w:rPr>
                <w:sz w:val="18"/>
                <w:szCs w:val="18"/>
                <w:lang w:eastAsia="tr-TR"/>
              </w:rPr>
              <w:t xml:space="preserve"> risk ağırlığı yöntemi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044F71B3" w14:textId="2BE1D2D5" w:rsidR="00FB1D69" w:rsidRPr="009D5834" w:rsidRDefault="00FB1D69" w:rsidP="00CA2FC6">
            <w:pPr>
              <w:jc w:val="right"/>
              <w:rPr>
                <w:sz w:val="16"/>
                <w:szCs w:val="16"/>
                <w:lang w:eastAsia="tr-TR"/>
              </w:rPr>
            </w:pPr>
            <w:r w:rsidRPr="009D5834">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76C983B1" w14:textId="0C8CC271" w:rsidR="00FB1D69" w:rsidRPr="00213A2D" w:rsidRDefault="00FB1D69" w:rsidP="00CA2FC6">
            <w:pPr>
              <w:jc w:val="right"/>
              <w:rPr>
                <w:sz w:val="16"/>
                <w:szCs w:val="16"/>
                <w:highlight w:val="yellow"/>
                <w:lang w:eastAsia="tr-TR"/>
              </w:rPr>
            </w:pPr>
            <w:r w:rsidRPr="00FF1786">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2BCE08D3" w14:textId="76D26CD6" w:rsidR="00FB1D69" w:rsidRPr="00FB1D69" w:rsidRDefault="00FB1D69" w:rsidP="00CA2FC6">
            <w:pPr>
              <w:jc w:val="right"/>
              <w:rPr>
                <w:sz w:val="16"/>
                <w:szCs w:val="16"/>
                <w:lang w:eastAsia="tr-TR"/>
              </w:rPr>
            </w:pPr>
            <w:r w:rsidRPr="00FB1D69">
              <w:rPr>
                <w:sz w:val="16"/>
                <w:szCs w:val="16"/>
                <w:lang w:eastAsia="tr-TR"/>
              </w:rPr>
              <w:t>-</w:t>
            </w:r>
          </w:p>
        </w:tc>
      </w:tr>
      <w:tr w:rsidR="00FB1D69" w:rsidRPr="00213A2D" w14:paraId="04A1B95F"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0AC9AA36" w14:textId="77777777" w:rsidR="00FB1D69" w:rsidRPr="000339F7" w:rsidRDefault="00FB1D69" w:rsidP="00FB1D69">
            <w:pPr>
              <w:jc w:val="right"/>
              <w:rPr>
                <w:color w:val="404040"/>
                <w:sz w:val="16"/>
                <w:szCs w:val="16"/>
                <w:lang w:eastAsia="tr-TR"/>
              </w:rPr>
            </w:pPr>
            <w:r w:rsidRPr="000339F7">
              <w:rPr>
                <w:color w:val="404040"/>
                <w:sz w:val="16"/>
                <w:szCs w:val="16"/>
                <w:lang w:eastAsia="tr-TR"/>
              </w:rPr>
              <w:t>11</w:t>
            </w:r>
          </w:p>
        </w:tc>
        <w:tc>
          <w:tcPr>
            <w:tcW w:w="5596" w:type="dxa"/>
            <w:tcBorders>
              <w:top w:val="nil"/>
              <w:left w:val="nil"/>
              <w:bottom w:val="dotted" w:sz="4" w:space="0" w:color="auto"/>
              <w:right w:val="dotted" w:sz="4" w:space="0" w:color="auto"/>
            </w:tcBorders>
            <w:shd w:val="clear" w:color="auto" w:fill="auto"/>
            <w:vAlign w:val="center"/>
            <w:hideMark/>
          </w:tcPr>
          <w:p w14:paraId="7593890B" w14:textId="77777777" w:rsidR="00FB1D69" w:rsidRPr="000339F7" w:rsidRDefault="00FB1D69" w:rsidP="00CA2FC6">
            <w:pPr>
              <w:rPr>
                <w:sz w:val="18"/>
                <w:szCs w:val="18"/>
                <w:lang w:eastAsia="tr-TR"/>
              </w:rPr>
            </w:pPr>
            <w:r w:rsidRPr="000339F7">
              <w:rPr>
                <w:sz w:val="18"/>
                <w:szCs w:val="18"/>
                <w:lang w:eastAsia="tr-TR"/>
              </w:rPr>
              <w:t>Takas riski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37FD6A60" w14:textId="62907F87" w:rsidR="00FB1D69" w:rsidRPr="009D5834" w:rsidRDefault="00FB1D69" w:rsidP="00CA2FC6">
            <w:pPr>
              <w:jc w:val="right"/>
              <w:rPr>
                <w:sz w:val="16"/>
                <w:szCs w:val="16"/>
                <w:lang w:eastAsia="tr-TR"/>
              </w:rPr>
            </w:pPr>
            <w:r w:rsidRPr="009D5834">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0FE6B6A0" w14:textId="617818A4" w:rsidR="00FB1D69" w:rsidRPr="00213A2D" w:rsidRDefault="00FB1D69" w:rsidP="00CA2FC6">
            <w:pPr>
              <w:jc w:val="right"/>
              <w:rPr>
                <w:sz w:val="16"/>
                <w:szCs w:val="16"/>
                <w:highlight w:val="yellow"/>
                <w:lang w:eastAsia="tr-TR"/>
              </w:rPr>
            </w:pPr>
            <w:r w:rsidRPr="00FF1786">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20F8D21F" w14:textId="31BAD23B" w:rsidR="00FB1D69" w:rsidRPr="00FB1D69" w:rsidRDefault="00FB1D69" w:rsidP="00CA2FC6">
            <w:pPr>
              <w:jc w:val="right"/>
              <w:rPr>
                <w:sz w:val="16"/>
                <w:szCs w:val="16"/>
                <w:lang w:eastAsia="tr-TR"/>
              </w:rPr>
            </w:pPr>
            <w:r w:rsidRPr="00FB1D69">
              <w:rPr>
                <w:sz w:val="16"/>
                <w:szCs w:val="16"/>
                <w:lang w:eastAsia="tr-TR"/>
              </w:rPr>
              <w:t>-</w:t>
            </w:r>
          </w:p>
        </w:tc>
      </w:tr>
      <w:tr w:rsidR="00FB1D69" w:rsidRPr="00213A2D" w14:paraId="503A677F" w14:textId="77777777" w:rsidTr="00A66E8A">
        <w:trPr>
          <w:divId w:val="987129079"/>
          <w:trHeight w:val="332"/>
        </w:trPr>
        <w:tc>
          <w:tcPr>
            <w:tcW w:w="320" w:type="dxa"/>
            <w:tcBorders>
              <w:top w:val="nil"/>
              <w:left w:val="single" w:sz="4" w:space="0" w:color="auto"/>
              <w:bottom w:val="nil"/>
              <w:right w:val="single" w:sz="4" w:space="0" w:color="auto"/>
            </w:tcBorders>
            <w:shd w:val="clear" w:color="auto" w:fill="auto"/>
            <w:vAlign w:val="center"/>
            <w:hideMark/>
          </w:tcPr>
          <w:p w14:paraId="4B511746" w14:textId="77777777" w:rsidR="00FB1D69" w:rsidRPr="000339F7" w:rsidRDefault="00FB1D69" w:rsidP="00FB1D69">
            <w:pPr>
              <w:jc w:val="right"/>
              <w:rPr>
                <w:color w:val="404040"/>
                <w:sz w:val="16"/>
                <w:szCs w:val="16"/>
                <w:lang w:eastAsia="tr-TR"/>
              </w:rPr>
            </w:pPr>
            <w:r w:rsidRPr="000339F7">
              <w:rPr>
                <w:color w:val="404040"/>
                <w:sz w:val="16"/>
                <w:szCs w:val="16"/>
                <w:lang w:eastAsia="tr-TR"/>
              </w:rPr>
              <w:t>12</w:t>
            </w:r>
          </w:p>
        </w:tc>
        <w:tc>
          <w:tcPr>
            <w:tcW w:w="5596" w:type="dxa"/>
            <w:tcBorders>
              <w:top w:val="nil"/>
              <w:left w:val="nil"/>
              <w:bottom w:val="dotted" w:sz="4" w:space="0" w:color="auto"/>
              <w:right w:val="dotted" w:sz="4" w:space="0" w:color="auto"/>
            </w:tcBorders>
            <w:shd w:val="clear" w:color="auto" w:fill="auto"/>
            <w:vAlign w:val="center"/>
            <w:hideMark/>
          </w:tcPr>
          <w:p w14:paraId="00F6C741" w14:textId="77777777" w:rsidR="00FB1D69" w:rsidRPr="000339F7" w:rsidRDefault="00FB1D69" w:rsidP="00CA2FC6">
            <w:pPr>
              <w:rPr>
                <w:sz w:val="18"/>
                <w:szCs w:val="18"/>
                <w:lang w:eastAsia="tr-TR"/>
              </w:rPr>
            </w:pPr>
            <w:r w:rsidRPr="000339F7">
              <w:rPr>
                <w:sz w:val="18"/>
                <w:szCs w:val="18"/>
                <w:lang w:eastAsia="tr-TR"/>
              </w:rPr>
              <w:t>Bankacılık hesaplarındaki menkul kıymetleştirme pozisyonları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1646AE88" w14:textId="4DCCE292" w:rsidR="00FB1D69" w:rsidRPr="009D5834" w:rsidRDefault="00FB1D69" w:rsidP="00CA2FC6">
            <w:pPr>
              <w:jc w:val="right"/>
              <w:rPr>
                <w:sz w:val="16"/>
                <w:szCs w:val="16"/>
                <w:lang w:eastAsia="tr-TR"/>
              </w:rPr>
            </w:pPr>
            <w:r w:rsidRPr="009D5834">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30A24770" w14:textId="20E5F486" w:rsidR="00FB1D69" w:rsidRPr="00213A2D" w:rsidRDefault="00FB1D69" w:rsidP="00CA2FC6">
            <w:pPr>
              <w:jc w:val="right"/>
              <w:rPr>
                <w:sz w:val="16"/>
                <w:szCs w:val="16"/>
                <w:highlight w:val="yellow"/>
                <w:lang w:eastAsia="tr-TR"/>
              </w:rPr>
            </w:pPr>
            <w:r w:rsidRPr="00FF1786">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5C9B6339" w14:textId="16BD7ACA" w:rsidR="00FB1D69" w:rsidRPr="00FB1D69" w:rsidRDefault="00FB1D69" w:rsidP="00CA2FC6">
            <w:pPr>
              <w:jc w:val="right"/>
              <w:rPr>
                <w:sz w:val="16"/>
                <w:szCs w:val="16"/>
                <w:lang w:eastAsia="tr-TR"/>
              </w:rPr>
            </w:pPr>
            <w:r w:rsidRPr="00FB1D69">
              <w:rPr>
                <w:sz w:val="16"/>
                <w:szCs w:val="16"/>
                <w:lang w:eastAsia="tr-TR"/>
              </w:rPr>
              <w:t>-</w:t>
            </w:r>
          </w:p>
        </w:tc>
      </w:tr>
      <w:tr w:rsidR="00FB1D69" w:rsidRPr="00213A2D" w14:paraId="6290E335"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6BA156F0" w14:textId="77777777" w:rsidR="00FB1D69" w:rsidRPr="000339F7" w:rsidRDefault="00FB1D69" w:rsidP="00FB1D69">
            <w:pPr>
              <w:jc w:val="right"/>
              <w:rPr>
                <w:color w:val="404040"/>
                <w:sz w:val="16"/>
                <w:szCs w:val="16"/>
                <w:lang w:eastAsia="tr-TR"/>
              </w:rPr>
            </w:pPr>
            <w:r w:rsidRPr="000339F7">
              <w:rPr>
                <w:color w:val="404040"/>
                <w:sz w:val="16"/>
                <w:szCs w:val="16"/>
                <w:lang w:eastAsia="tr-TR"/>
              </w:rPr>
              <w:t>13</w:t>
            </w:r>
          </w:p>
        </w:tc>
        <w:tc>
          <w:tcPr>
            <w:tcW w:w="5596" w:type="dxa"/>
            <w:tcBorders>
              <w:top w:val="nil"/>
              <w:left w:val="nil"/>
              <w:bottom w:val="dotted" w:sz="4" w:space="0" w:color="auto"/>
              <w:right w:val="dotted" w:sz="4" w:space="0" w:color="auto"/>
            </w:tcBorders>
            <w:shd w:val="clear" w:color="auto" w:fill="auto"/>
            <w:vAlign w:val="center"/>
            <w:hideMark/>
          </w:tcPr>
          <w:p w14:paraId="2791334B" w14:textId="77777777" w:rsidR="00FB1D69" w:rsidRPr="000339F7" w:rsidRDefault="00FB1D69" w:rsidP="00CA2FC6">
            <w:pPr>
              <w:rPr>
                <w:sz w:val="18"/>
                <w:szCs w:val="18"/>
                <w:lang w:eastAsia="tr-TR"/>
              </w:rPr>
            </w:pPr>
            <w:r w:rsidRPr="000339F7">
              <w:rPr>
                <w:sz w:val="18"/>
                <w:szCs w:val="18"/>
                <w:lang w:eastAsia="tr-TR"/>
              </w:rPr>
              <w:t>İDD derecelendirmeye dayalı yaklaşım</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086992B3" w14:textId="216D4932" w:rsidR="00FB1D69" w:rsidRPr="009D5834" w:rsidRDefault="00FB1D69" w:rsidP="00CA2FC6">
            <w:pPr>
              <w:jc w:val="right"/>
              <w:rPr>
                <w:sz w:val="16"/>
                <w:szCs w:val="16"/>
                <w:lang w:eastAsia="tr-TR"/>
              </w:rPr>
            </w:pPr>
            <w:r w:rsidRPr="009D5834">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552D9752" w14:textId="7E5852C7" w:rsidR="00FB1D69" w:rsidRPr="00213A2D" w:rsidRDefault="00FB1D69" w:rsidP="00CA2FC6">
            <w:pPr>
              <w:jc w:val="right"/>
              <w:rPr>
                <w:sz w:val="16"/>
                <w:szCs w:val="16"/>
                <w:highlight w:val="yellow"/>
                <w:lang w:eastAsia="tr-TR"/>
              </w:rPr>
            </w:pPr>
            <w:r w:rsidRPr="00FF1786">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51130AC4" w14:textId="57D5E7D5" w:rsidR="00FB1D69" w:rsidRPr="00FB1D69" w:rsidRDefault="00FB1D69" w:rsidP="00CA2FC6">
            <w:pPr>
              <w:jc w:val="right"/>
              <w:rPr>
                <w:sz w:val="16"/>
                <w:szCs w:val="16"/>
                <w:lang w:eastAsia="tr-TR"/>
              </w:rPr>
            </w:pPr>
            <w:r w:rsidRPr="00FB1D69">
              <w:rPr>
                <w:sz w:val="16"/>
                <w:szCs w:val="16"/>
                <w:lang w:eastAsia="tr-TR"/>
              </w:rPr>
              <w:t>-</w:t>
            </w:r>
          </w:p>
        </w:tc>
      </w:tr>
      <w:tr w:rsidR="00FB1D69" w:rsidRPr="00213A2D" w14:paraId="7D16CD8F"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6B695892" w14:textId="77777777" w:rsidR="00FB1D69" w:rsidRPr="000339F7" w:rsidRDefault="00FB1D69" w:rsidP="00FB1D69">
            <w:pPr>
              <w:jc w:val="right"/>
              <w:rPr>
                <w:color w:val="404040"/>
                <w:sz w:val="16"/>
                <w:szCs w:val="16"/>
                <w:lang w:eastAsia="tr-TR"/>
              </w:rPr>
            </w:pPr>
            <w:r w:rsidRPr="000339F7">
              <w:rPr>
                <w:color w:val="404040"/>
                <w:sz w:val="16"/>
                <w:szCs w:val="16"/>
                <w:lang w:eastAsia="tr-TR"/>
              </w:rPr>
              <w:t>14</w:t>
            </w:r>
          </w:p>
        </w:tc>
        <w:tc>
          <w:tcPr>
            <w:tcW w:w="5596" w:type="dxa"/>
            <w:tcBorders>
              <w:top w:val="nil"/>
              <w:left w:val="nil"/>
              <w:bottom w:val="dotted" w:sz="4" w:space="0" w:color="auto"/>
              <w:right w:val="dotted" w:sz="4" w:space="0" w:color="auto"/>
            </w:tcBorders>
            <w:shd w:val="clear" w:color="auto" w:fill="auto"/>
            <w:vAlign w:val="center"/>
            <w:hideMark/>
          </w:tcPr>
          <w:p w14:paraId="4377BD98" w14:textId="77777777" w:rsidR="00FB1D69" w:rsidRPr="000339F7" w:rsidRDefault="00FB1D69" w:rsidP="00CA2FC6">
            <w:pPr>
              <w:rPr>
                <w:sz w:val="18"/>
                <w:szCs w:val="18"/>
                <w:lang w:eastAsia="tr-TR"/>
              </w:rPr>
            </w:pPr>
            <w:r w:rsidRPr="000339F7">
              <w:rPr>
                <w:sz w:val="18"/>
                <w:szCs w:val="18"/>
                <w:lang w:eastAsia="tr-TR"/>
              </w:rPr>
              <w:t>İDD denetim otoritesi formülü yaklaşımı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63B14111" w14:textId="5C561788" w:rsidR="00FB1D69" w:rsidRPr="009D5834" w:rsidRDefault="00FB1D69" w:rsidP="00CA2FC6">
            <w:pPr>
              <w:jc w:val="right"/>
              <w:rPr>
                <w:sz w:val="16"/>
                <w:szCs w:val="16"/>
                <w:lang w:eastAsia="tr-TR"/>
              </w:rPr>
            </w:pPr>
            <w:r w:rsidRPr="009D5834">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221A02A4" w14:textId="6C6BB27B" w:rsidR="00FB1D69" w:rsidRPr="00213A2D" w:rsidRDefault="00FB1D69" w:rsidP="00CA2FC6">
            <w:pPr>
              <w:jc w:val="right"/>
              <w:rPr>
                <w:sz w:val="16"/>
                <w:szCs w:val="16"/>
                <w:highlight w:val="yellow"/>
                <w:lang w:eastAsia="tr-TR"/>
              </w:rPr>
            </w:pPr>
            <w:r w:rsidRPr="00FF1786">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5AE422C5" w14:textId="1C3E8368" w:rsidR="00FB1D69" w:rsidRPr="00FB1D69" w:rsidRDefault="00FB1D69" w:rsidP="00CA2FC6">
            <w:pPr>
              <w:jc w:val="right"/>
              <w:rPr>
                <w:sz w:val="16"/>
                <w:szCs w:val="16"/>
                <w:lang w:eastAsia="tr-TR"/>
              </w:rPr>
            </w:pPr>
            <w:r w:rsidRPr="00FB1D69">
              <w:rPr>
                <w:sz w:val="16"/>
                <w:szCs w:val="16"/>
                <w:lang w:eastAsia="tr-TR"/>
              </w:rPr>
              <w:t>-</w:t>
            </w:r>
          </w:p>
        </w:tc>
      </w:tr>
      <w:tr w:rsidR="00FB1D69" w:rsidRPr="00213A2D" w14:paraId="6B72B498" w14:textId="77777777" w:rsidTr="00A66E8A">
        <w:trPr>
          <w:divId w:val="987129079"/>
          <w:trHeight w:val="332"/>
        </w:trPr>
        <w:tc>
          <w:tcPr>
            <w:tcW w:w="320" w:type="dxa"/>
            <w:tcBorders>
              <w:top w:val="nil"/>
              <w:left w:val="single" w:sz="4" w:space="0" w:color="auto"/>
              <w:bottom w:val="nil"/>
              <w:right w:val="single" w:sz="4" w:space="0" w:color="auto"/>
            </w:tcBorders>
            <w:shd w:val="clear" w:color="auto" w:fill="auto"/>
            <w:vAlign w:val="center"/>
            <w:hideMark/>
          </w:tcPr>
          <w:p w14:paraId="6ED8D9A9" w14:textId="77777777" w:rsidR="00FB1D69" w:rsidRPr="000339F7" w:rsidRDefault="00FB1D69" w:rsidP="00FB1D69">
            <w:pPr>
              <w:jc w:val="right"/>
              <w:rPr>
                <w:color w:val="404040"/>
                <w:sz w:val="16"/>
                <w:szCs w:val="16"/>
                <w:lang w:eastAsia="tr-TR"/>
              </w:rPr>
            </w:pPr>
            <w:r w:rsidRPr="000339F7">
              <w:rPr>
                <w:color w:val="404040"/>
                <w:sz w:val="16"/>
                <w:szCs w:val="16"/>
                <w:lang w:eastAsia="tr-TR"/>
              </w:rPr>
              <w:t>15</w:t>
            </w:r>
          </w:p>
        </w:tc>
        <w:tc>
          <w:tcPr>
            <w:tcW w:w="5596" w:type="dxa"/>
            <w:tcBorders>
              <w:top w:val="nil"/>
              <w:left w:val="nil"/>
              <w:bottom w:val="dotted" w:sz="4" w:space="0" w:color="auto"/>
              <w:right w:val="dotted" w:sz="4" w:space="0" w:color="auto"/>
            </w:tcBorders>
            <w:shd w:val="clear" w:color="auto" w:fill="auto"/>
            <w:vAlign w:val="center"/>
            <w:hideMark/>
          </w:tcPr>
          <w:p w14:paraId="10232C32" w14:textId="77777777" w:rsidR="00FB1D69" w:rsidRPr="000339F7" w:rsidRDefault="00FB1D69" w:rsidP="00CA2FC6">
            <w:pPr>
              <w:rPr>
                <w:sz w:val="18"/>
                <w:szCs w:val="18"/>
                <w:lang w:eastAsia="tr-TR"/>
              </w:rPr>
            </w:pPr>
            <w:r w:rsidRPr="000339F7">
              <w:rPr>
                <w:sz w:val="18"/>
                <w:szCs w:val="18"/>
                <w:lang w:eastAsia="tr-TR"/>
              </w:rPr>
              <w:t>Standart basitleştirilmiş denetim otoritesi formülü yaklaşımı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3063411F" w14:textId="3A047E5F" w:rsidR="00FB1D69" w:rsidRPr="009D5834" w:rsidRDefault="00FB1D69" w:rsidP="00CA2FC6">
            <w:pPr>
              <w:jc w:val="right"/>
              <w:rPr>
                <w:sz w:val="16"/>
                <w:szCs w:val="16"/>
                <w:lang w:eastAsia="tr-TR"/>
              </w:rPr>
            </w:pPr>
            <w:r w:rsidRPr="009D5834">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6AC61C9F" w14:textId="1139EA64" w:rsidR="00FB1D69" w:rsidRPr="00213A2D" w:rsidRDefault="00FB1D69" w:rsidP="00CA2FC6">
            <w:pPr>
              <w:jc w:val="right"/>
              <w:rPr>
                <w:sz w:val="16"/>
                <w:szCs w:val="16"/>
                <w:highlight w:val="yellow"/>
                <w:lang w:eastAsia="tr-TR"/>
              </w:rPr>
            </w:pPr>
            <w:r w:rsidRPr="00FF1786">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4D450236" w14:textId="57C29163" w:rsidR="00FB1D69" w:rsidRPr="00FB1D69" w:rsidRDefault="00FB1D69" w:rsidP="00CA2FC6">
            <w:pPr>
              <w:jc w:val="right"/>
              <w:rPr>
                <w:sz w:val="16"/>
                <w:szCs w:val="16"/>
                <w:lang w:eastAsia="tr-TR"/>
              </w:rPr>
            </w:pPr>
            <w:r w:rsidRPr="00FB1D69">
              <w:rPr>
                <w:sz w:val="16"/>
                <w:szCs w:val="16"/>
                <w:lang w:eastAsia="tr-TR"/>
              </w:rPr>
              <w:t>-</w:t>
            </w:r>
          </w:p>
        </w:tc>
      </w:tr>
      <w:tr w:rsidR="00FB1D69" w:rsidRPr="00213A2D" w14:paraId="4D016984"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2A872966" w14:textId="77777777" w:rsidR="00FB1D69" w:rsidRPr="000339F7" w:rsidRDefault="00FB1D69" w:rsidP="00FB1D69">
            <w:pPr>
              <w:jc w:val="right"/>
              <w:rPr>
                <w:color w:val="404040"/>
                <w:sz w:val="16"/>
                <w:szCs w:val="16"/>
                <w:lang w:eastAsia="tr-TR"/>
              </w:rPr>
            </w:pPr>
            <w:r w:rsidRPr="000339F7">
              <w:rPr>
                <w:color w:val="404040"/>
                <w:sz w:val="16"/>
                <w:szCs w:val="16"/>
                <w:lang w:eastAsia="tr-TR"/>
              </w:rPr>
              <w:t>16</w:t>
            </w:r>
          </w:p>
        </w:tc>
        <w:tc>
          <w:tcPr>
            <w:tcW w:w="5596" w:type="dxa"/>
            <w:tcBorders>
              <w:top w:val="nil"/>
              <w:left w:val="nil"/>
              <w:bottom w:val="dotted" w:sz="4" w:space="0" w:color="auto"/>
              <w:right w:val="dotted" w:sz="4" w:space="0" w:color="auto"/>
            </w:tcBorders>
            <w:shd w:val="clear" w:color="auto" w:fill="auto"/>
            <w:vAlign w:val="center"/>
            <w:hideMark/>
          </w:tcPr>
          <w:p w14:paraId="1E4C0367" w14:textId="77777777" w:rsidR="00FB1D69" w:rsidRPr="000339F7" w:rsidRDefault="00FB1D69" w:rsidP="00CA2FC6">
            <w:pPr>
              <w:rPr>
                <w:sz w:val="18"/>
                <w:szCs w:val="18"/>
                <w:lang w:eastAsia="tr-TR"/>
              </w:rPr>
            </w:pPr>
            <w:r w:rsidRPr="000339F7">
              <w:rPr>
                <w:sz w:val="18"/>
                <w:szCs w:val="18"/>
                <w:lang w:eastAsia="tr-TR"/>
              </w:rPr>
              <w:t>Piyasa riski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652B359F" w14:textId="4CA61544" w:rsidR="00FB1D69" w:rsidRPr="009D5834" w:rsidRDefault="00FB1D69" w:rsidP="00CA2FC6">
            <w:pPr>
              <w:jc w:val="right"/>
              <w:rPr>
                <w:sz w:val="16"/>
                <w:szCs w:val="16"/>
                <w:lang w:eastAsia="tr-TR"/>
              </w:rPr>
            </w:pPr>
            <w:r w:rsidRPr="009D5834">
              <w:rPr>
                <w:sz w:val="16"/>
                <w:szCs w:val="16"/>
                <w:lang w:eastAsia="tr-TR"/>
              </w:rPr>
              <w:t>19,435,399</w:t>
            </w:r>
          </w:p>
        </w:tc>
        <w:tc>
          <w:tcPr>
            <w:tcW w:w="1203" w:type="dxa"/>
            <w:tcBorders>
              <w:top w:val="nil"/>
              <w:left w:val="nil"/>
              <w:bottom w:val="single" w:sz="4" w:space="0" w:color="auto"/>
              <w:right w:val="single" w:sz="4" w:space="0" w:color="auto"/>
            </w:tcBorders>
            <w:shd w:val="clear" w:color="auto" w:fill="auto"/>
            <w:vAlign w:val="center"/>
            <w:hideMark/>
          </w:tcPr>
          <w:p w14:paraId="45B4FF3C" w14:textId="6DB705C8" w:rsidR="00FB1D69" w:rsidRPr="00213A2D" w:rsidRDefault="00FB1D69" w:rsidP="00CA2FC6">
            <w:pPr>
              <w:jc w:val="right"/>
              <w:rPr>
                <w:sz w:val="16"/>
                <w:szCs w:val="16"/>
                <w:highlight w:val="yellow"/>
                <w:lang w:eastAsia="tr-TR"/>
              </w:rPr>
            </w:pPr>
            <w:r w:rsidRPr="00FF1786">
              <w:rPr>
                <w:sz w:val="16"/>
                <w:szCs w:val="16"/>
                <w:lang w:eastAsia="tr-TR"/>
              </w:rPr>
              <w:t>4,998,996</w:t>
            </w:r>
          </w:p>
        </w:tc>
        <w:tc>
          <w:tcPr>
            <w:tcW w:w="1240" w:type="dxa"/>
            <w:tcBorders>
              <w:top w:val="nil"/>
              <w:left w:val="nil"/>
              <w:bottom w:val="single" w:sz="4" w:space="0" w:color="auto"/>
              <w:right w:val="single" w:sz="4" w:space="0" w:color="auto"/>
            </w:tcBorders>
            <w:shd w:val="clear" w:color="auto" w:fill="auto"/>
            <w:vAlign w:val="center"/>
            <w:hideMark/>
          </w:tcPr>
          <w:p w14:paraId="4BB07EE8" w14:textId="0461D7BA" w:rsidR="00FB1D69" w:rsidRPr="00FB1D69" w:rsidRDefault="00FB1D69" w:rsidP="00CA2FC6">
            <w:pPr>
              <w:jc w:val="right"/>
              <w:rPr>
                <w:sz w:val="16"/>
                <w:szCs w:val="16"/>
                <w:lang w:eastAsia="tr-TR"/>
              </w:rPr>
            </w:pPr>
            <w:r w:rsidRPr="00FB1D69">
              <w:rPr>
                <w:sz w:val="16"/>
                <w:szCs w:val="16"/>
                <w:lang w:eastAsia="tr-TR"/>
              </w:rPr>
              <w:t>1,554,832</w:t>
            </w:r>
          </w:p>
        </w:tc>
      </w:tr>
      <w:tr w:rsidR="00FB1D69" w:rsidRPr="00213A2D" w14:paraId="28400A65"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4A39C19F" w14:textId="77777777" w:rsidR="00FB1D69" w:rsidRPr="000339F7" w:rsidRDefault="00FB1D69" w:rsidP="00FB1D69">
            <w:pPr>
              <w:jc w:val="right"/>
              <w:rPr>
                <w:color w:val="404040"/>
                <w:sz w:val="16"/>
                <w:szCs w:val="16"/>
                <w:lang w:eastAsia="tr-TR"/>
              </w:rPr>
            </w:pPr>
            <w:r w:rsidRPr="000339F7">
              <w:rPr>
                <w:color w:val="404040"/>
                <w:sz w:val="16"/>
                <w:szCs w:val="16"/>
                <w:lang w:eastAsia="tr-TR"/>
              </w:rPr>
              <w:t>17</w:t>
            </w:r>
          </w:p>
        </w:tc>
        <w:tc>
          <w:tcPr>
            <w:tcW w:w="5596" w:type="dxa"/>
            <w:tcBorders>
              <w:top w:val="nil"/>
              <w:left w:val="nil"/>
              <w:bottom w:val="dotted" w:sz="4" w:space="0" w:color="auto"/>
              <w:right w:val="dotted" w:sz="4" w:space="0" w:color="auto"/>
            </w:tcBorders>
            <w:shd w:val="clear" w:color="auto" w:fill="auto"/>
            <w:vAlign w:val="center"/>
            <w:hideMark/>
          </w:tcPr>
          <w:p w14:paraId="24C5D458" w14:textId="77777777" w:rsidR="00FB1D69" w:rsidRPr="000339F7" w:rsidRDefault="00FB1D69" w:rsidP="00CA2FC6">
            <w:pPr>
              <w:rPr>
                <w:sz w:val="18"/>
                <w:szCs w:val="18"/>
                <w:lang w:eastAsia="tr-TR"/>
              </w:rPr>
            </w:pPr>
            <w:r w:rsidRPr="000339F7">
              <w:rPr>
                <w:sz w:val="18"/>
                <w:szCs w:val="18"/>
                <w:lang w:eastAsia="tr-TR"/>
              </w:rPr>
              <w:t>Standart yaklaşım</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546FF6CE" w14:textId="6A4BCA79" w:rsidR="00FB1D69" w:rsidRPr="009D5834" w:rsidRDefault="00FB1D69" w:rsidP="00CA2FC6">
            <w:pPr>
              <w:jc w:val="right"/>
              <w:rPr>
                <w:sz w:val="16"/>
                <w:szCs w:val="16"/>
                <w:lang w:eastAsia="tr-TR"/>
              </w:rPr>
            </w:pPr>
            <w:r w:rsidRPr="009D5834">
              <w:rPr>
                <w:sz w:val="16"/>
                <w:szCs w:val="16"/>
                <w:lang w:eastAsia="tr-TR"/>
              </w:rPr>
              <w:t>19,435,399</w:t>
            </w:r>
          </w:p>
        </w:tc>
        <w:tc>
          <w:tcPr>
            <w:tcW w:w="1203" w:type="dxa"/>
            <w:tcBorders>
              <w:top w:val="nil"/>
              <w:left w:val="nil"/>
              <w:bottom w:val="single" w:sz="4" w:space="0" w:color="auto"/>
              <w:right w:val="single" w:sz="4" w:space="0" w:color="auto"/>
            </w:tcBorders>
            <w:shd w:val="clear" w:color="auto" w:fill="auto"/>
            <w:vAlign w:val="center"/>
            <w:hideMark/>
          </w:tcPr>
          <w:p w14:paraId="665C1792" w14:textId="583A5776" w:rsidR="00FB1D69" w:rsidRPr="00213A2D" w:rsidRDefault="00FB1D69" w:rsidP="00CA2FC6">
            <w:pPr>
              <w:jc w:val="right"/>
              <w:rPr>
                <w:sz w:val="16"/>
                <w:szCs w:val="16"/>
                <w:highlight w:val="yellow"/>
                <w:lang w:eastAsia="tr-TR"/>
              </w:rPr>
            </w:pPr>
            <w:r w:rsidRPr="00FF1786">
              <w:rPr>
                <w:sz w:val="16"/>
                <w:szCs w:val="16"/>
                <w:lang w:eastAsia="tr-TR"/>
              </w:rPr>
              <w:t>4,998,996</w:t>
            </w:r>
          </w:p>
        </w:tc>
        <w:tc>
          <w:tcPr>
            <w:tcW w:w="1240" w:type="dxa"/>
            <w:tcBorders>
              <w:top w:val="nil"/>
              <w:left w:val="nil"/>
              <w:bottom w:val="single" w:sz="4" w:space="0" w:color="auto"/>
              <w:right w:val="single" w:sz="4" w:space="0" w:color="auto"/>
            </w:tcBorders>
            <w:shd w:val="clear" w:color="auto" w:fill="auto"/>
            <w:vAlign w:val="center"/>
            <w:hideMark/>
          </w:tcPr>
          <w:p w14:paraId="76013AF7" w14:textId="389DB1F1" w:rsidR="00FB1D69" w:rsidRPr="00FB1D69" w:rsidRDefault="00FB1D69" w:rsidP="00CA2FC6">
            <w:pPr>
              <w:jc w:val="right"/>
              <w:rPr>
                <w:sz w:val="16"/>
                <w:szCs w:val="16"/>
                <w:lang w:eastAsia="tr-TR"/>
              </w:rPr>
            </w:pPr>
            <w:r w:rsidRPr="00FB1D69">
              <w:rPr>
                <w:sz w:val="16"/>
                <w:szCs w:val="16"/>
                <w:lang w:eastAsia="tr-TR"/>
              </w:rPr>
              <w:t>1,554,832</w:t>
            </w:r>
          </w:p>
        </w:tc>
      </w:tr>
      <w:tr w:rsidR="00FB1D69" w:rsidRPr="00213A2D" w14:paraId="31465178"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BDB977D" w14:textId="77777777" w:rsidR="00FB1D69" w:rsidRPr="000339F7" w:rsidRDefault="00FB1D69" w:rsidP="00FB1D69">
            <w:pPr>
              <w:jc w:val="right"/>
              <w:rPr>
                <w:color w:val="404040"/>
                <w:sz w:val="16"/>
                <w:szCs w:val="16"/>
                <w:lang w:eastAsia="tr-TR"/>
              </w:rPr>
            </w:pPr>
            <w:r w:rsidRPr="000339F7">
              <w:rPr>
                <w:color w:val="404040"/>
                <w:sz w:val="16"/>
                <w:szCs w:val="16"/>
                <w:lang w:eastAsia="tr-TR"/>
              </w:rPr>
              <w:t>18</w:t>
            </w:r>
          </w:p>
        </w:tc>
        <w:tc>
          <w:tcPr>
            <w:tcW w:w="5596" w:type="dxa"/>
            <w:tcBorders>
              <w:top w:val="nil"/>
              <w:left w:val="nil"/>
              <w:bottom w:val="dotted" w:sz="4" w:space="0" w:color="auto"/>
              <w:right w:val="dotted" w:sz="4" w:space="0" w:color="auto"/>
            </w:tcBorders>
            <w:shd w:val="clear" w:color="auto" w:fill="auto"/>
            <w:vAlign w:val="center"/>
            <w:hideMark/>
          </w:tcPr>
          <w:p w14:paraId="724F653B" w14:textId="77777777" w:rsidR="00FB1D69" w:rsidRPr="000339F7" w:rsidRDefault="00FB1D69" w:rsidP="00CA2FC6">
            <w:pPr>
              <w:rPr>
                <w:sz w:val="18"/>
                <w:szCs w:val="18"/>
                <w:lang w:eastAsia="tr-TR"/>
              </w:rPr>
            </w:pPr>
            <w:r w:rsidRPr="000339F7">
              <w:rPr>
                <w:sz w:val="18"/>
                <w:szCs w:val="18"/>
                <w:lang w:eastAsia="tr-TR"/>
              </w:rPr>
              <w:t>İçsel model yaklaşımları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6AEB8BEE" w14:textId="3FE4AFE3" w:rsidR="00FB1D69" w:rsidRPr="009D5834" w:rsidRDefault="00FB1D69" w:rsidP="00CA2FC6">
            <w:pPr>
              <w:jc w:val="right"/>
              <w:rPr>
                <w:sz w:val="16"/>
                <w:szCs w:val="16"/>
                <w:lang w:eastAsia="tr-TR"/>
              </w:rPr>
            </w:pPr>
            <w:r w:rsidRPr="009D5834">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69642145" w14:textId="41332900" w:rsidR="00FB1D69" w:rsidRPr="00213A2D" w:rsidRDefault="00FB1D69" w:rsidP="00CA2FC6">
            <w:pPr>
              <w:jc w:val="right"/>
              <w:rPr>
                <w:sz w:val="16"/>
                <w:szCs w:val="16"/>
                <w:highlight w:val="yellow"/>
                <w:lang w:eastAsia="tr-TR"/>
              </w:rPr>
            </w:pPr>
            <w:r w:rsidRPr="00FF1786">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415D3EFD" w14:textId="7DE270E3" w:rsidR="00FB1D69" w:rsidRPr="00FB1D69" w:rsidRDefault="00FB1D69" w:rsidP="00CA2FC6">
            <w:pPr>
              <w:jc w:val="right"/>
              <w:rPr>
                <w:sz w:val="16"/>
                <w:szCs w:val="16"/>
                <w:lang w:eastAsia="tr-TR"/>
              </w:rPr>
            </w:pPr>
            <w:r w:rsidRPr="00FB1D69">
              <w:rPr>
                <w:sz w:val="16"/>
                <w:szCs w:val="16"/>
                <w:lang w:eastAsia="tr-TR"/>
              </w:rPr>
              <w:t>-</w:t>
            </w:r>
          </w:p>
        </w:tc>
      </w:tr>
      <w:tr w:rsidR="00FB1D69" w:rsidRPr="00213A2D" w14:paraId="6DB58BE7"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71B02F19" w14:textId="77777777" w:rsidR="00FB1D69" w:rsidRPr="000339F7" w:rsidRDefault="00FB1D69" w:rsidP="00FB1D69">
            <w:pPr>
              <w:jc w:val="right"/>
              <w:rPr>
                <w:color w:val="404040"/>
                <w:sz w:val="16"/>
                <w:szCs w:val="16"/>
                <w:lang w:eastAsia="tr-TR"/>
              </w:rPr>
            </w:pPr>
            <w:r w:rsidRPr="000339F7">
              <w:rPr>
                <w:color w:val="404040"/>
                <w:sz w:val="16"/>
                <w:szCs w:val="16"/>
                <w:lang w:eastAsia="tr-TR"/>
              </w:rPr>
              <w:t>19</w:t>
            </w:r>
          </w:p>
        </w:tc>
        <w:tc>
          <w:tcPr>
            <w:tcW w:w="5596" w:type="dxa"/>
            <w:tcBorders>
              <w:top w:val="nil"/>
              <w:left w:val="nil"/>
              <w:bottom w:val="dotted" w:sz="4" w:space="0" w:color="auto"/>
              <w:right w:val="dotted" w:sz="4" w:space="0" w:color="auto"/>
            </w:tcBorders>
            <w:shd w:val="clear" w:color="auto" w:fill="auto"/>
            <w:vAlign w:val="center"/>
            <w:hideMark/>
          </w:tcPr>
          <w:p w14:paraId="0F0BCF5E" w14:textId="77777777" w:rsidR="00FB1D69" w:rsidRPr="000339F7" w:rsidRDefault="00FB1D69" w:rsidP="00CA2FC6">
            <w:pPr>
              <w:rPr>
                <w:sz w:val="18"/>
                <w:szCs w:val="18"/>
                <w:lang w:eastAsia="tr-TR"/>
              </w:rPr>
            </w:pPr>
            <w:r w:rsidRPr="000339F7">
              <w:rPr>
                <w:sz w:val="18"/>
                <w:szCs w:val="18"/>
                <w:lang w:eastAsia="tr-TR"/>
              </w:rPr>
              <w:t>Operasyonel risk</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531EF13C" w14:textId="0A104D14" w:rsidR="00FB1D69" w:rsidRPr="009D5834" w:rsidRDefault="00FB1D69" w:rsidP="00CA2FC6">
            <w:pPr>
              <w:jc w:val="right"/>
              <w:rPr>
                <w:sz w:val="16"/>
                <w:szCs w:val="16"/>
                <w:lang w:eastAsia="tr-TR"/>
              </w:rPr>
            </w:pPr>
            <w:r w:rsidRPr="009D5834">
              <w:rPr>
                <w:sz w:val="16"/>
                <w:szCs w:val="16"/>
                <w:lang w:eastAsia="tr-TR"/>
              </w:rPr>
              <w:t>14,138,871</w:t>
            </w:r>
          </w:p>
        </w:tc>
        <w:tc>
          <w:tcPr>
            <w:tcW w:w="1203" w:type="dxa"/>
            <w:tcBorders>
              <w:top w:val="nil"/>
              <w:left w:val="nil"/>
              <w:bottom w:val="single" w:sz="4" w:space="0" w:color="auto"/>
              <w:right w:val="single" w:sz="4" w:space="0" w:color="auto"/>
            </w:tcBorders>
            <w:shd w:val="clear" w:color="auto" w:fill="auto"/>
            <w:vAlign w:val="center"/>
            <w:hideMark/>
          </w:tcPr>
          <w:p w14:paraId="65196B74" w14:textId="63D47768" w:rsidR="00FB1D69" w:rsidRPr="00213A2D" w:rsidRDefault="00FB1D69" w:rsidP="00CA2FC6">
            <w:pPr>
              <w:jc w:val="right"/>
              <w:rPr>
                <w:sz w:val="16"/>
                <w:szCs w:val="16"/>
                <w:highlight w:val="yellow"/>
                <w:lang w:eastAsia="tr-TR"/>
              </w:rPr>
            </w:pPr>
            <w:r w:rsidRPr="00FF1786">
              <w:rPr>
                <w:sz w:val="16"/>
                <w:szCs w:val="16"/>
                <w:lang w:eastAsia="tr-TR"/>
              </w:rPr>
              <w:t>10,167,312</w:t>
            </w:r>
          </w:p>
        </w:tc>
        <w:tc>
          <w:tcPr>
            <w:tcW w:w="1240" w:type="dxa"/>
            <w:tcBorders>
              <w:top w:val="nil"/>
              <w:left w:val="nil"/>
              <w:bottom w:val="single" w:sz="4" w:space="0" w:color="auto"/>
              <w:right w:val="single" w:sz="4" w:space="0" w:color="auto"/>
            </w:tcBorders>
            <w:shd w:val="clear" w:color="auto" w:fill="auto"/>
            <w:vAlign w:val="center"/>
            <w:hideMark/>
          </w:tcPr>
          <w:p w14:paraId="1B3C271F" w14:textId="14C04D4F" w:rsidR="00FB1D69" w:rsidRPr="00FB1D69" w:rsidRDefault="00FB1D69" w:rsidP="00CA2FC6">
            <w:pPr>
              <w:jc w:val="right"/>
              <w:rPr>
                <w:sz w:val="16"/>
                <w:szCs w:val="16"/>
                <w:lang w:eastAsia="tr-TR"/>
              </w:rPr>
            </w:pPr>
            <w:r w:rsidRPr="00FB1D69">
              <w:rPr>
                <w:sz w:val="16"/>
                <w:szCs w:val="16"/>
                <w:lang w:eastAsia="tr-TR"/>
              </w:rPr>
              <w:t>1,131,110</w:t>
            </w:r>
          </w:p>
        </w:tc>
      </w:tr>
      <w:tr w:rsidR="00FB1D69" w:rsidRPr="00213A2D" w14:paraId="593E1DE8"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68C50D3C" w14:textId="77777777" w:rsidR="00FB1D69" w:rsidRPr="000339F7" w:rsidRDefault="00FB1D69" w:rsidP="00FB1D69">
            <w:pPr>
              <w:jc w:val="right"/>
              <w:rPr>
                <w:color w:val="404040"/>
                <w:sz w:val="16"/>
                <w:szCs w:val="16"/>
                <w:lang w:eastAsia="tr-TR"/>
              </w:rPr>
            </w:pPr>
            <w:r w:rsidRPr="000339F7">
              <w:rPr>
                <w:color w:val="404040"/>
                <w:sz w:val="16"/>
                <w:szCs w:val="16"/>
                <w:lang w:eastAsia="tr-TR"/>
              </w:rPr>
              <w:t>20</w:t>
            </w:r>
          </w:p>
        </w:tc>
        <w:tc>
          <w:tcPr>
            <w:tcW w:w="5596" w:type="dxa"/>
            <w:tcBorders>
              <w:top w:val="nil"/>
              <w:left w:val="nil"/>
              <w:bottom w:val="dotted" w:sz="4" w:space="0" w:color="auto"/>
              <w:right w:val="dotted" w:sz="4" w:space="0" w:color="auto"/>
            </w:tcBorders>
            <w:shd w:val="clear" w:color="auto" w:fill="auto"/>
            <w:vAlign w:val="center"/>
            <w:hideMark/>
          </w:tcPr>
          <w:p w14:paraId="6A999B6C" w14:textId="77777777" w:rsidR="00FB1D69" w:rsidRPr="000339F7" w:rsidRDefault="00FB1D69" w:rsidP="00CA2FC6">
            <w:pPr>
              <w:rPr>
                <w:sz w:val="18"/>
                <w:szCs w:val="18"/>
                <w:lang w:eastAsia="tr-TR"/>
              </w:rPr>
            </w:pPr>
            <w:r w:rsidRPr="000339F7">
              <w:rPr>
                <w:sz w:val="18"/>
                <w:szCs w:val="18"/>
                <w:lang w:eastAsia="tr-TR"/>
              </w:rPr>
              <w:t>Temel gösterge yaklaşımı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21EC7C44" w14:textId="61BEB885" w:rsidR="00FB1D69" w:rsidRPr="009D5834" w:rsidRDefault="00FB1D69" w:rsidP="00CA2FC6">
            <w:pPr>
              <w:jc w:val="right"/>
              <w:rPr>
                <w:sz w:val="16"/>
                <w:szCs w:val="16"/>
                <w:lang w:eastAsia="tr-TR"/>
              </w:rPr>
            </w:pPr>
            <w:r w:rsidRPr="009D5834">
              <w:rPr>
                <w:sz w:val="16"/>
                <w:szCs w:val="16"/>
                <w:lang w:eastAsia="tr-TR"/>
              </w:rPr>
              <w:t>14,138,871</w:t>
            </w:r>
          </w:p>
        </w:tc>
        <w:tc>
          <w:tcPr>
            <w:tcW w:w="1203" w:type="dxa"/>
            <w:tcBorders>
              <w:top w:val="nil"/>
              <w:left w:val="nil"/>
              <w:bottom w:val="single" w:sz="4" w:space="0" w:color="auto"/>
              <w:right w:val="single" w:sz="4" w:space="0" w:color="auto"/>
            </w:tcBorders>
            <w:shd w:val="clear" w:color="auto" w:fill="auto"/>
            <w:vAlign w:val="center"/>
            <w:hideMark/>
          </w:tcPr>
          <w:p w14:paraId="0868041D" w14:textId="357F71D6" w:rsidR="00FB1D69" w:rsidRPr="00213A2D" w:rsidRDefault="00FB1D69" w:rsidP="00CA2FC6">
            <w:pPr>
              <w:jc w:val="right"/>
              <w:rPr>
                <w:sz w:val="16"/>
                <w:szCs w:val="16"/>
                <w:highlight w:val="yellow"/>
                <w:lang w:eastAsia="tr-TR"/>
              </w:rPr>
            </w:pPr>
            <w:r w:rsidRPr="00FF1786">
              <w:rPr>
                <w:sz w:val="16"/>
                <w:szCs w:val="16"/>
                <w:lang w:eastAsia="tr-TR"/>
              </w:rPr>
              <w:t>10,167,312</w:t>
            </w:r>
          </w:p>
        </w:tc>
        <w:tc>
          <w:tcPr>
            <w:tcW w:w="1240" w:type="dxa"/>
            <w:tcBorders>
              <w:top w:val="nil"/>
              <w:left w:val="nil"/>
              <w:bottom w:val="single" w:sz="4" w:space="0" w:color="auto"/>
              <w:right w:val="single" w:sz="4" w:space="0" w:color="auto"/>
            </w:tcBorders>
            <w:shd w:val="clear" w:color="auto" w:fill="auto"/>
            <w:vAlign w:val="center"/>
            <w:hideMark/>
          </w:tcPr>
          <w:p w14:paraId="197283FC" w14:textId="3062929D" w:rsidR="00FB1D69" w:rsidRPr="00FB1D69" w:rsidRDefault="00FB1D69" w:rsidP="00CA2FC6">
            <w:pPr>
              <w:jc w:val="right"/>
              <w:rPr>
                <w:sz w:val="16"/>
                <w:szCs w:val="16"/>
                <w:lang w:eastAsia="tr-TR"/>
              </w:rPr>
            </w:pPr>
            <w:r w:rsidRPr="00FB1D69">
              <w:rPr>
                <w:sz w:val="16"/>
                <w:szCs w:val="16"/>
                <w:lang w:eastAsia="tr-TR"/>
              </w:rPr>
              <w:t>1,131,110</w:t>
            </w:r>
          </w:p>
        </w:tc>
      </w:tr>
      <w:tr w:rsidR="007A0AA8" w:rsidRPr="00213A2D" w14:paraId="4C946793"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F0E326F" w14:textId="77777777" w:rsidR="007A0AA8" w:rsidRPr="000339F7" w:rsidRDefault="007A0AA8" w:rsidP="007A0AA8">
            <w:pPr>
              <w:jc w:val="right"/>
              <w:rPr>
                <w:color w:val="404040"/>
                <w:sz w:val="16"/>
                <w:szCs w:val="16"/>
                <w:lang w:eastAsia="tr-TR"/>
              </w:rPr>
            </w:pPr>
            <w:r w:rsidRPr="000339F7">
              <w:rPr>
                <w:color w:val="404040"/>
                <w:sz w:val="16"/>
                <w:szCs w:val="16"/>
                <w:lang w:eastAsia="tr-TR"/>
              </w:rPr>
              <w:t>21</w:t>
            </w:r>
          </w:p>
        </w:tc>
        <w:tc>
          <w:tcPr>
            <w:tcW w:w="5596" w:type="dxa"/>
            <w:tcBorders>
              <w:top w:val="nil"/>
              <w:left w:val="nil"/>
              <w:bottom w:val="dotted" w:sz="4" w:space="0" w:color="auto"/>
              <w:right w:val="dotted" w:sz="4" w:space="0" w:color="auto"/>
            </w:tcBorders>
            <w:shd w:val="clear" w:color="auto" w:fill="auto"/>
            <w:vAlign w:val="center"/>
            <w:hideMark/>
          </w:tcPr>
          <w:p w14:paraId="1EB1AE68" w14:textId="77777777" w:rsidR="007A0AA8" w:rsidRPr="000339F7" w:rsidRDefault="007A0AA8" w:rsidP="00CA2FC6">
            <w:pPr>
              <w:rPr>
                <w:sz w:val="18"/>
                <w:szCs w:val="18"/>
                <w:lang w:eastAsia="tr-TR"/>
              </w:rPr>
            </w:pPr>
            <w:r w:rsidRPr="000339F7">
              <w:rPr>
                <w:sz w:val="18"/>
                <w:szCs w:val="18"/>
                <w:lang w:eastAsia="tr-TR"/>
              </w:rPr>
              <w:t>Standart yaklaşım</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217C9CB5" w14:textId="7FE22372" w:rsidR="007A0AA8" w:rsidRPr="009D5834" w:rsidRDefault="007A0AA8" w:rsidP="00CA2FC6">
            <w:pPr>
              <w:jc w:val="right"/>
              <w:rPr>
                <w:sz w:val="16"/>
                <w:szCs w:val="16"/>
                <w:lang w:eastAsia="tr-TR"/>
              </w:rPr>
            </w:pPr>
            <w:r w:rsidRPr="006F6BAB">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449485D3" w14:textId="2176B6F7" w:rsidR="007A0AA8" w:rsidRPr="00213A2D" w:rsidRDefault="007A0AA8" w:rsidP="00CA2FC6">
            <w:pPr>
              <w:jc w:val="right"/>
              <w:rPr>
                <w:sz w:val="16"/>
                <w:szCs w:val="16"/>
                <w:highlight w:val="yellow"/>
                <w:lang w:eastAsia="tr-TR"/>
              </w:rPr>
            </w:pPr>
            <w:r w:rsidRPr="006F6BAB">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10DEC0BA" w14:textId="6255E098" w:rsidR="007A0AA8" w:rsidRPr="00FB1D69" w:rsidRDefault="007A0AA8" w:rsidP="00CA2FC6">
            <w:pPr>
              <w:jc w:val="right"/>
              <w:rPr>
                <w:sz w:val="16"/>
                <w:szCs w:val="16"/>
                <w:lang w:eastAsia="tr-TR"/>
              </w:rPr>
            </w:pPr>
            <w:r w:rsidRPr="006F6BAB">
              <w:rPr>
                <w:sz w:val="16"/>
                <w:szCs w:val="16"/>
                <w:lang w:eastAsia="tr-TR"/>
              </w:rPr>
              <w:t>-</w:t>
            </w:r>
          </w:p>
        </w:tc>
      </w:tr>
      <w:tr w:rsidR="007A0AA8" w:rsidRPr="00213A2D" w14:paraId="1E86DF05"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74566198" w14:textId="77777777" w:rsidR="007A0AA8" w:rsidRPr="000339F7" w:rsidRDefault="007A0AA8" w:rsidP="007A0AA8">
            <w:pPr>
              <w:jc w:val="right"/>
              <w:rPr>
                <w:color w:val="404040"/>
                <w:sz w:val="16"/>
                <w:szCs w:val="16"/>
                <w:lang w:eastAsia="tr-TR"/>
              </w:rPr>
            </w:pPr>
            <w:r w:rsidRPr="000339F7">
              <w:rPr>
                <w:color w:val="404040"/>
                <w:sz w:val="16"/>
                <w:szCs w:val="16"/>
                <w:lang w:eastAsia="tr-TR"/>
              </w:rPr>
              <w:t>22</w:t>
            </w:r>
          </w:p>
        </w:tc>
        <w:tc>
          <w:tcPr>
            <w:tcW w:w="5596" w:type="dxa"/>
            <w:tcBorders>
              <w:top w:val="nil"/>
              <w:left w:val="nil"/>
              <w:bottom w:val="dotted" w:sz="4" w:space="0" w:color="auto"/>
              <w:right w:val="dotted" w:sz="4" w:space="0" w:color="auto"/>
            </w:tcBorders>
            <w:shd w:val="clear" w:color="auto" w:fill="auto"/>
            <w:vAlign w:val="center"/>
            <w:hideMark/>
          </w:tcPr>
          <w:p w14:paraId="30EAF357" w14:textId="77777777" w:rsidR="007A0AA8" w:rsidRPr="000339F7" w:rsidRDefault="007A0AA8" w:rsidP="00CA2FC6">
            <w:pPr>
              <w:rPr>
                <w:sz w:val="18"/>
                <w:szCs w:val="18"/>
                <w:lang w:eastAsia="tr-TR"/>
              </w:rPr>
            </w:pPr>
            <w:r w:rsidRPr="000339F7">
              <w:rPr>
                <w:sz w:val="18"/>
                <w:szCs w:val="18"/>
                <w:lang w:eastAsia="tr-TR"/>
              </w:rPr>
              <w:t>İleri ölçüm yaklaşımı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40861278" w14:textId="13961045" w:rsidR="007A0AA8" w:rsidRPr="009D5834" w:rsidRDefault="007A0AA8" w:rsidP="00CA2FC6">
            <w:pPr>
              <w:jc w:val="right"/>
              <w:rPr>
                <w:sz w:val="16"/>
                <w:szCs w:val="16"/>
                <w:lang w:eastAsia="tr-TR"/>
              </w:rPr>
            </w:pPr>
            <w:r w:rsidRPr="006F6BAB">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727F5278" w14:textId="7EFAF3DD" w:rsidR="007A0AA8" w:rsidRPr="00213A2D" w:rsidRDefault="007A0AA8" w:rsidP="00CA2FC6">
            <w:pPr>
              <w:jc w:val="right"/>
              <w:rPr>
                <w:sz w:val="16"/>
                <w:szCs w:val="16"/>
                <w:highlight w:val="yellow"/>
                <w:lang w:eastAsia="tr-TR"/>
              </w:rPr>
            </w:pPr>
            <w:r w:rsidRPr="006F6BAB">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198BAD5F" w14:textId="7C6A6C74" w:rsidR="007A0AA8" w:rsidRPr="00FB1D69" w:rsidRDefault="007A0AA8" w:rsidP="00CA2FC6">
            <w:pPr>
              <w:jc w:val="right"/>
              <w:rPr>
                <w:sz w:val="16"/>
                <w:szCs w:val="16"/>
                <w:lang w:eastAsia="tr-TR"/>
              </w:rPr>
            </w:pPr>
            <w:r w:rsidRPr="006F6BAB">
              <w:rPr>
                <w:sz w:val="16"/>
                <w:szCs w:val="16"/>
                <w:lang w:eastAsia="tr-TR"/>
              </w:rPr>
              <w:t>-</w:t>
            </w:r>
          </w:p>
        </w:tc>
      </w:tr>
      <w:tr w:rsidR="007A0AA8" w:rsidRPr="00213A2D" w14:paraId="0B8FE65E"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7267D90" w14:textId="77777777" w:rsidR="007A0AA8" w:rsidRPr="000339F7" w:rsidRDefault="007A0AA8" w:rsidP="007A0AA8">
            <w:pPr>
              <w:jc w:val="right"/>
              <w:rPr>
                <w:color w:val="404040"/>
                <w:sz w:val="16"/>
                <w:szCs w:val="16"/>
                <w:lang w:eastAsia="tr-TR"/>
              </w:rPr>
            </w:pPr>
            <w:r w:rsidRPr="000339F7">
              <w:rPr>
                <w:color w:val="404040"/>
                <w:sz w:val="16"/>
                <w:szCs w:val="16"/>
                <w:lang w:eastAsia="tr-TR"/>
              </w:rPr>
              <w:t>23</w:t>
            </w:r>
          </w:p>
        </w:tc>
        <w:tc>
          <w:tcPr>
            <w:tcW w:w="5596" w:type="dxa"/>
            <w:tcBorders>
              <w:top w:val="nil"/>
              <w:left w:val="nil"/>
              <w:bottom w:val="dotted" w:sz="4" w:space="0" w:color="auto"/>
              <w:right w:val="dotted" w:sz="4" w:space="0" w:color="auto"/>
            </w:tcBorders>
            <w:shd w:val="clear" w:color="auto" w:fill="auto"/>
            <w:vAlign w:val="center"/>
            <w:hideMark/>
          </w:tcPr>
          <w:p w14:paraId="5AABC05F" w14:textId="77777777" w:rsidR="007A0AA8" w:rsidRPr="000339F7" w:rsidRDefault="007A0AA8" w:rsidP="00CA2FC6">
            <w:pPr>
              <w:rPr>
                <w:sz w:val="18"/>
                <w:szCs w:val="18"/>
                <w:lang w:eastAsia="tr-TR"/>
              </w:rPr>
            </w:pPr>
            <w:proofErr w:type="spellStart"/>
            <w:r w:rsidRPr="000339F7">
              <w:rPr>
                <w:sz w:val="18"/>
                <w:szCs w:val="18"/>
                <w:lang w:eastAsia="tr-TR"/>
              </w:rPr>
              <w:t>Özkaynaklardan</w:t>
            </w:r>
            <w:proofErr w:type="spellEnd"/>
            <w:r w:rsidRPr="000339F7">
              <w:rPr>
                <w:sz w:val="18"/>
                <w:szCs w:val="18"/>
                <w:lang w:eastAsia="tr-TR"/>
              </w:rPr>
              <w:t xml:space="preserve"> indirim eşiklerinin altındaki tutarlar (%250 risk ağırlığına tabi)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09FFEC29" w14:textId="19CF920F" w:rsidR="007A0AA8" w:rsidRPr="009D5834" w:rsidRDefault="007A0AA8" w:rsidP="00CA2FC6">
            <w:pPr>
              <w:jc w:val="right"/>
              <w:rPr>
                <w:sz w:val="16"/>
                <w:szCs w:val="16"/>
                <w:lang w:eastAsia="tr-TR"/>
              </w:rPr>
            </w:pPr>
            <w:r w:rsidRPr="006F6BAB">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3A1386BC" w14:textId="4B22FCED" w:rsidR="007A0AA8" w:rsidRPr="00213A2D" w:rsidRDefault="007A0AA8" w:rsidP="00CA2FC6">
            <w:pPr>
              <w:jc w:val="right"/>
              <w:rPr>
                <w:sz w:val="16"/>
                <w:szCs w:val="16"/>
                <w:highlight w:val="yellow"/>
                <w:lang w:eastAsia="tr-TR"/>
              </w:rPr>
            </w:pPr>
            <w:r w:rsidRPr="006F6BAB">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1A24A9B9" w14:textId="184DE1C6" w:rsidR="007A0AA8" w:rsidRPr="00FB1D69" w:rsidRDefault="007A0AA8" w:rsidP="00CA2FC6">
            <w:pPr>
              <w:jc w:val="right"/>
              <w:rPr>
                <w:sz w:val="16"/>
                <w:szCs w:val="16"/>
                <w:lang w:eastAsia="tr-TR"/>
              </w:rPr>
            </w:pPr>
            <w:r w:rsidRPr="006F6BAB">
              <w:rPr>
                <w:sz w:val="16"/>
                <w:szCs w:val="16"/>
                <w:lang w:eastAsia="tr-TR"/>
              </w:rPr>
              <w:t>-</w:t>
            </w:r>
          </w:p>
        </w:tc>
      </w:tr>
      <w:tr w:rsidR="007A0AA8" w:rsidRPr="00213A2D" w14:paraId="3D86E878" w14:textId="77777777" w:rsidTr="00A66E8A">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2A85548E" w14:textId="77777777" w:rsidR="007A0AA8" w:rsidRPr="000339F7" w:rsidRDefault="007A0AA8" w:rsidP="007A0AA8">
            <w:pPr>
              <w:jc w:val="right"/>
              <w:rPr>
                <w:color w:val="404040"/>
                <w:sz w:val="16"/>
                <w:szCs w:val="16"/>
                <w:lang w:eastAsia="tr-TR"/>
              </w:rPr>
            </w:pPr>
            <w:r w:rsidRPr="000339F7">
              <w:rPr>
                <w:color w:val="404040"/>
                <w:sz w:val="16"/>
                <w:szCs w:val="16"/>
                <w:lang w:eastAsia="tr-TR"/>
              </w:rPr>
              <w:t>24</w:t>
            </w:r>
          </w:p>
        </w:tc>
        <w:tc>
          <w:tcPr>
            <w:tcW w:w="5596" w:type="dxa"/>
            <w:tcBorders>
              <w:top w:val="nil"/>
              <w:left w:val="nil"/>
              <w:bottom w:val="dotted" w:sz="4" w:space="0" w:color="auto"/>
              <w:right w:val="dotted" w:sz="4" w:space="0" w:color="auto"/>
            </w:tcBorders>
            <w:shd w:val="clear" w:color="auto" w:fill="auto"/>
            <w:vAlign w:val="center"/>
            <w:hideMark/>
          </w:tcPr>
          <w:p w14:paraId="58098C19" w14:textId="77777777" w:rsidR="007A0AA8" w:rsidRPr="000339F7" w:rsidRDefault="007A0AA8" w:rsidP="00CA2FC6">
            <w:pPr>
              <w:rPr>
                <w:sz w:val="18"/>
                <w:szCs w:val="18"/>
                <w:lang w:eastAsia="tr-TR"/>
              </w:rPr>
            </w:pPr>
            <w:r w:rsidRPr="000339F7">
              <w:rPr>
                <w:sz w:val="18"/>
                <w:szCs w:val="18"/>
                <w:lang w:eastAsia="tr-TR"/>
              </w:rPr>
              <w:t>En düşük değer ayarlamaları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015083FC" w14:textId="7EDB1BF4" w:rsidR="007A0AA8" w:rsidRPr="009D5834" w:rsidRDefault="007A0AA8" w:rsidP="00CA2FC6">
            <w:pPr>
              <w:jc w:val="right"/>
              <w:rPr>
                <w:sz w:val="16"/>
                <w:szCs w:val="16"/>
                <w:lang w:eastAsia="tr-TR"/>
              </w:rPr>
            </w:pPr>
            <w:r w:rsidRPr="006F6BAB">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08E4196A" w14:textId="36CC543B" w:rsidR="007A0AA8" w:rsidRPr="00213A2D" w:rsidRDefault="007A0AA8" w:rsidP="00CA2FC6">
            <w:pPr>
              <w:jc w:val="right"/>
              <w:rPr>
                <w:sz w:val="16"/>
                <w:szCs w:val="16"/>
                <w:highlight w:val="yellow"/>
                <w:lang w:eastAsia="tr-TR"/>
              </w:rPr>
            </w:pPr>
            <w:r w:rsidRPr="006F6BAB">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31AFBA32" w14:textId="57C8272F" w:rsidR="007A0AA8" w:rsidRPr="00FB1D69" w:rsidRDefault="007A0AA8" w:rsidP="00CA2FC6">
            <w:pPr>
              <w:jc w:val="right"/>
              <w:rPr>
                <w:sz w:val="16"/>
                <w:szCs w:val="16"/>
                <w:lang w:eastAsia="tr-TR"/>
              </w:rPr>
            </w:pPr>
            <w:r w:rsidRPr="006F6BAB">
              <w:rPr>
                <w:sz w:val="16"/>
                <w:szCs w:val="16"/>
                <w:lang w:eastAsia="tr-TR"/>
              </w:rPr>
              <w:t>-</w:t>
            </w:r>
          </w:p>
        </w:tc>
      </w:tr>
      <w:tr w:rsidR="00FB1D69" w:rsidRPr="00213A2D" w14:paraId="4C2BE37E" w14:textId="77777777" w:rsidTr="00A66E8A">
        <w:trPr>
          <w:divId w:val="987129079"/>
          <w:trHeight w:val="22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7B910CAF" w14:textId="77777777" w:rsidR="00FB1D69" w:rsidRPr="000339F7" w:rsidRDefault="00FB1D69" w:rsidP="00FB1D69">
            <w:pPr>
              <w:jc w:val="right"/>
              <w:rPr>
                <w:b/>
                <w:bCs/>
                <w:color w:val="404040"/>
                <w:sz w:val="16"/>
                <w:szCs w:val="16"/>
                <w:lang w:eastAsia="tr-TR"/>
              </w:rPr>
            </w:pPr>
            <w:r w:rsidRPr="000339F7">
              <w:rPr>
                <w:b/>
                <w:bCs/>
                <w:color w:val="404040"/>
                <w:sz w:val="16"/>
                <w:szCs w:val="16"/>
                <w:lang w:eastAsia="tr-TR"/>
              </w:rPr>
              <w:t>25</w:t>
            </w:r>
          </w:p>
        </w:tc>
        <w:tc>
          <w:tcPr>
            <w:tcW w:w="5596" w:type="dxa"/>
            <w:tcBorders>
              <w:top w:val="single" w:sz="4" w:space="0" w:color="auto"/>
              <w:left w:val="nil"/>
              <w:bottom w:val="single" w:sz="4" w:space="0" w:color="auto"/>
              <w:right w:val="single" w:sz="4" w:space="0" w:color="auto"/>
            </w:tcBorders>
            <w:shd w:val="clear" w:color="auto" w:fill="auto"/>
            <w:vAlign w:val="center"/>
            <w:hideMark/>
          </w:tcPr>
          <w:p w14:paraId="06A089DE" w14:textId="77777777" w:rsidR="00FB1D69" w:rsidRPr="000339F7" w:rsidRDefault="00FB1D69" w:rsidP="00E5566C">
            <w:pPr>
              <w:rPr>
                <w:b/>
                <w:bCs/>
                <w:sz w:val="16"/>
                <w:szCs w:val="16"/>
                <w:lang w:eastAsia="tr-TR"/>
              </w:rPr>
            </w:pPr>
            <w:r w:rsidRPr="000339F7">
              <w:rPr>
                <w:b/>
                <w:bCs/>
                <w:sz w:val="16"/>
                <w:szCs w:val="16"/>
                <w:lang w:eastAsia="tr-TR"/>
              </w:rPr>
              <w:t>Toplam (1+4+7+8+9+10+11+12+16+19+23+24)</w:t>
            </w:r>
          </w:p>
        </w:tc>
        <w:tc>
          <w:tcPr>
            <w:tcW w:w="1115" w:type="dxa"/>
            <w:tcBorders>
              <w:top w:val="nil"/>
              <w:left w:val="nil"/>
              <w:bottom w:val="single" w:sz="4" w:space="0" w:color="auto"/>
              <w:right w:val="single" w:sz="4" w:space="0" w:color="auto"/>
            </w:tcBorders>
            <w:shd w:val="clear" w:color="auto" w:fill="auto"/>
            <w:vAlign w:val="center"/>
            <w:hideMark/>
          </w:tcPr>
          <w:p w14:paraId="57D5B987" w14:textId="32DF4B64" w:rsidR="00FB1D69" w:rsidRPr="00E5566C" w:rsidRDefault="00FB1D69" w:rsidP="00CA2FC6">
            <w:pPr>
              <w:jc w:val="right"/>
              <w:rPr>
                <w:b/>
                <w:sz w:val="16"/>
                <w:szCs w:val="16"/>
                <w:lang w:eastAsia="tr-TR"/>
              </w:rPr>
            </w:pPr>
            <w:r w:rsidRPr="00E5566C">
              <w:rPr>
                <w:b/>
                <w:sz w:val="16"/>
                <w:szCs w:val="16"/>
                <w:lang w:eastAsia="tr-TR"/>
              </w:rPr>
              <w:t>142,300,718</w:t>
            </w:r>
          </w:p>
        </w:tc>
        <w:tc>
          <w:tcPr>
            <w:tcW w:w="1203" w:type="dxa"/>
            <w:tcBorders>
              <w:top w:val="nil"/>
              <w:left w:val="nil"/>
              <w:bottom w:val="single" w:sz="4" w:space="0" w:color="auto"/>
              <w:right w:val="single" w:sz="4" w:space="0" w:color="auto"/>
            </w:tcBorders>
            <w:shd w:val="clear" w:color="auto" w:fill="auto"/>
            <w:vAlign w:val="center"/>
            <w:hideMark/>
          </w:tcPr>
          <w:p w14:paraId="3D3B4C81" w14:textId="6823D23C" w:rsidR="00FB1D69" w:rsidRPr="00CA2FC6" w:rsidRDefault="00FB1D69" w:rsidP="00CA2FC6">
            <w:pPr>
              <w:jc w:val="right"/>
              <w:rPr>
                <w:b/>
                <w:bCs/>
                <w:sz w:val="16"/>
                <w:szCs w:val="16"/>
                <w:highlight w:val="yellow"/>
                <w:lang w:eastAsia="tr-TR"/>
              </w:rPr>
            </w:pPr>
            <w:r w:rsidRPr="00CA2FC6">
              <w:rPr>
                <w:b/>
                <w:bCs/>
                <w:sz w:val="16"/>
                <w:szCs w:val="16"/>
                <w:lang w:eastAsia="tr-TR"/>
              </w:rPr>
              <w:t>82,840,995</w:t>
            </w:r>
          </w:p>
        </w:tc>
        <w:tc>
          <w:tcPr>
            <w:tcW w:w="1240" w:type="dxa"/>
            <w:tcBorders>
              <w:top w:val="nil"/>
              <w:left w:val="nil"/>
              <w:bottom w:val="single" w:sz="4" w:space="0" w:color="auto"/>
              <w:right w:val="single" w:sz="4" w:space="0" w:color="auto"/>
            </w:tcBorders>
            <w:shd w:val="clear" w:color="auto" w:fill="auto"/>
            <w:vAlign w:val="center"/>
            <w:hideMark/>
          </w:tcPr>
          <w:p w14:paraId="26F2D040" w14:textId="509F4C61" w:rsidR="00FB1D69" w:rsidRPr="00E5566C" w:rsidRDefault="00FB1D69" w:rsidP="00CA2FC6">
            <w:pPr>
              <w:jc w:val="right"/>
              <w:rPr>
                <w:b/>
                <w:sz w:val="16"/>
                <w:szCs w:val="16"/>
                <w:lang w:eastAsia="tr-TR"/>
              </w:rPr>
            </w:pPr>
            <w:r w:rsidRPr="00E5566C">
              <w:rPr>
                <w:b/>
                <w:sz w:val="16"/>
                <w:szCs w:val="16"/>
                <w:lang w:eastAsia="tr-TR"/>
              </w:rPr>
              <w:t xml:space="preserve">11,384,058 </w:t>
            </w:r>
          </w:p>
        </w:tc>
      </w:tr>
    </w:tbl>
    <w:p w14:paraId="58837EAF" w14:textId="4E9EDB11" w:rsidR="00557BAB" w:rsidRPr="00213A2D" w:rsidRDefault="00557BAB" w:rsidP="00F35F4E">
      <w:pPr>
        <w:pStyle w:val="BodyText"/>
        <w:tabs>
          <w:tab w:val="left" w:pos="709"/>
        </w:tabs>
        <w:rPr>
          <w:b/>
          <w:sz w:val="4"/>
          <w:highlight w:val="yellow"/>
        </w:rPr>
      </w:pPr>
    </w:p>
    <w:p w14:paraId="5A89E77F" w14:textId="77777777" w:rsidR="00C22866" w:rsidRPr="00213A2D" w:rsidRDefault="00C22866" w:rsidP="00F35F4E">
      <w:pPr>
        <w:pStyle w:val="BodyText"/>
        <w:tabs>
          <w:tab w:val="left" w:pos="709"/>
        </w:tabs>
        <w:rPr>
          <w:b/>
          <w:sz w:val="4"/>
          <w:highlight w:val="yellow"/>
        </w:rPr>
      </w:pPr>
    </w:p>
    <w:p w14:paraId="113FEDE1" w14:textId="77777777" w:rsidR="008D3471" w:rsidRPr="00E5566C" w:rsidRDefault="008D3471" w:rsidP="009B6F68">
      <w:pPr>
        <w:ind w:hanging="567"/>
        <w:jc w:val="both"/>
        <w:rPr>
          <w:b/>
          <w:color w:val="000000"/>
          <w:sz w:val="16"/>
          <w:highlight w:val="yellow"/>
        </w:rPr>
      </w:pPr>
    </w:p>
    <w:bookmarkEnd w:id="13"/>
    <w:p w14:paraId="27D3B7DC" w14:textId="29B8F3EE" w:rsidR="00620814" w:rsidRPr="006C2422" w:rsidRDefault="00755020" w:rsidP="0062758E">
      <w:pPr>
        <w:tabs>
          <w:tab w:val="left" w:pos="709"/>
        </w:tabs>
        <w:ind w:hanging="567"/>
        <w:rPr>
          <w:b/>
        </w:rPr>
      </w:pPr>
      <w:r w:rsidRPr="006C2422">
        <w:rPr>
          <w:b/>
        </w:rPr>
        <w:t>11</w:t>
      </w:r>
      <w:r w:rsidR="00620814" w:rsidRPr="006C2422">
        <w:rPr>
          <w:b/>
        </w:rPr>
        <w:t>.</w:t>
      </w:r>
      <w:r w:rsidR="00620814" w:rsidRPr="006C2422">
        <w:rPr>
          <w:b/>
        </w:rPr>
        <w:tab/>
        <w:t>Menkul kıymetleştirme pozisyonları</w:t>
      </w:r>
    </w:p>
    <w:p w14:paraId="004129D9" w14:textId="77777777" w:rsidR="00620814" w:rsidRPr="006C2422" w:rsidRDefault="00620814" w:rsidP="00620814">
      <w:pPr>
        <w:rPr>
          <w:rFonts w:eastAsia="Arial Unicode MS"/>
          <w:b/>
          <w:sz w:val="16"/>
          <w:szCs w:val="16"/>
        </w:rPr>
      </w:pPr>
    </w:p>
    <w:p w14:paraId="5EEF22C7" w14:textId="77777777" w:rsidR="00032529" w:rsidRPr="006C2422" w:rsidRDefault="00620814" w:rsidP="00032529">
      <w:pPr>
        <w:rPr>
          <w:rFonts w:eastAsia="Arial Unicode MS"/>
        </w:rPr>
      </w:pPr>
      <w:r w:rsidRPr="006C2422">
        <w:rPr>
          <w:rFonts w:eastAsia="Arial Unicode MS"/>
        </w:rPr>
        <w:t>Bulunmamaktadır.</w:t>
      </w:r>
    </w:p>
    <w:p w14:paraId="171607EF" w14:textId="77777777" w:rsidR="000F527F" w:rsidRPr="006C2422" w:rsidRDefault="000F527F" w:rsidP="00FA3DD9">
      <w:pPr>
        <w:tabs>
          <w:tab w:val="left" w:pos="709"/>
        </w:tabs>
        <w:rPr>
          <w:b/>
          <w:sz w:val="16"/>
          <w:szCs w:val="16"/>
        </w:rPr>
      </w:pPr>
    </w:p>
    <w:p w14:paraId="433B234E" w14:textId="12305F75" w:rsidR="00033391" w:rsidRPr="006C2422" w:rsidRDefault="00755020" w:rsidP="006D0ADC">
      <w:pPr>
        <w:tabs>
          <w:tab w:val="left" w:pos="709"/>
        </w:tabs>
        <w:ind w:hanging="567"/>
        <w:rPr>
          <w:rFonts w:eastAsia="Arial Unicode MS"/>
          <w:b/>
        </w:rPr>
      </w:pPr>
      <w:r w:rsidRPr="006C2422">
        <w:rPr>
          <w:b/>
        </w:rPr>
        <w:t>12</w:t>
      </w:r>
      <w:r w:rsidR="00E253C8" w:rsidRPr="006C2422">
        <w:rPr>
          <w:b/>
        </w:rPr>
        <w:t>.</w:t>
      </w:r>
      <w:r w:rsidR="00E253C8" w:rsidRPr="006C2422">
        <w:rPr>
          <w:b/>
        </w:rPr>
        <w:tab/>
        <w:t>Başkaları nam ve hesabına yapılan işlemler, inanca dayalı işlemler</w:t>
      </w:r>
    </w:p>
    <w:p w14:paraId="4EC64C1D" w14:textId="77777777" w:rsidR="00033391" w:rsidRPr="006C2422" w:rsidRDefault="00033391">
      <w:pPr>
        <w:autoSpaceDE w:val="0"/>
        <w:autoSpaceDN w:val="0"/>
        <w:adjustRightInd w:val="0"/>
        <w:spacing w:line="216" w:lineRule="auto"/>
        <w:ind w:hanging="720"/>
        <w:rPr>
          <w:b/>
          <w:sz w:val="16"/>
          <w:szCs w:val="16"/>
        </w:rPr>
      </w:pPr>
    </w:p>
    <w:p w14:paraId="2862DA24" w14:textId="30393CBE" w:rsidR="00033391" w:rsidRPr="006C2422" w:rsidRDefault="00E253C8" w:rsidP="00B420AC">
      <w:pPr>
        <w:autoSpaceDE w:val="0"/>
        <w:autoSpaceDN w:val="0"/>
        <w:adjustRightInd w:val="0"/>
        <w:spacing w:line="216" w:lineRule="auto"/>
        <w:ind w:hanging="720"/>
        <w:jc w:val="both"/>
      </w:pPr>
      <w:r w:rsidRPr="006C2422">
        <w:rPr>
          <w:b/>
        </w:rPr>
        <w:tab/>
      </w:r>
      <w:r w:rsidR="00077EB4" w:rsidRPr="006C2422">
        <w:t>Banka müşterilerinin nam ve hesabına alım, satım, saklama, fon yönetimi hizmetleri vermemektedir. Banka inanca dayalı işlem sözleşmeleri yapmamaktadır.</w:t>
      </w:r>
    </w:p>
    <w:p w14:paraId="1EDC0DEE" w14:textId="77777777" w:rsidR="00E91140" w:rsidRPr="006C2422" w:rsidRDefault="00E91140" w:rsidP="00B420AC">
      <w:pPr>
        <w:autoSpaceDE w:val="0"/>
        <w:autoSpaceDN w:val="0"/>
        <w:adjustRightInd w:val="0"/>
        <w:spacing w:line="216" w:lineRule="auto"/>
        <w:ind w:hanging="720"/>
        <w:jc w:val="both"/>
      </w:pPr>
    </w:p>
    <w:p w14:paraId="0CA2368F" w14:textId="77777777" w:rsidR="00A66E8A" w:rsidRDefault="00A66E8A">
      <w:pPr>
        <w:rPr>
          <w:b/>
        </w:rPr>
      </w:pPr>
      <w:r>
        <w:rPr>
          <w:b/>
        </w:rPr>
        <w:br w:type="page"/>
      </w:r>
    </w:p>
    <w:p w14:paraId="1CF797FB" w14:textId="6FAE4BE3" w:rsidR="00E91140" w:rsidRPr="006C2422" w:rsidRDefault="00755020" w:rsidP="00E91140">
      <w:pPr>
        <w:tabs>
          <w:tab w:val="left" w:pos="709"/>
        </w:tabs>
        <w:autoSpaceDE w:val="0"/>
        <w:autoSpaceDN w:val="0"/>
        <w:adjustRightInd w:val="0"/>
        <w:spacing w:line="216" w:lineRule="auto"/>
        <w:ind w:hanging="567"/>
        <w:rPr>
          <w:rFonts w:eastAsia="Arial Unicode MS"/>
          <w:b/>
        </w:rPr>
      </w:pPr>
      <w:r w:rsidRPr="006C2422">
        <w:rPr>
          <w:b/>
        </w:rPr>
        <w:lastRenderedPageBreak/>
        <w:t>13</w:t>
      </w:r>
      <w:r w:rsidR="00E91140" w:rsidRPr="006C2422">
        <w:rPr>
          <w:b/>
        </w:rPr>
        <w:t xml:space="preserve">. </w:t>
      </w:r>
      <w:r w:rsidR="00E91140" w:rsidRPr="006C2422">
        <w:rPr>
          <w:b/>
        </w:rPr>
        <w:tab/>
      </w:r>
      <w:r w:rsidR="00E91140" w:rsidRPr="006C2422">
        <w:rPr>
          <w:rFonts w:eastAsia="Arial Unicode MS"/>
          <w:b/>
        </w:rPr>
        <w:t xml:space="preserve">Piyasa riskiyle ilgili </w:t>
      </w:r>
      <w:r w:rsidR="00F112E1" w:rsidRPr="006C2422">
        <w:rPr>
          <w:rFonts w:eastAsia="Arial Unicode MS"/>
          <w:b/>
        </w:rPr>
        <w:t>açıklanacak niteliksel bilgiler</w:t>
      </w:r>
    </w:p>
    <w:p w14:paraId="618E46C8" w14:textId="4613BF6D" w:rsidR="00E91140" w:rsidRDefault="00E91140" w:rsidP="00E91140">
      <w:pPr>
        <w:tabs>
          <w:tab w:val="left" w:pos="709"/>
        </w:tabs>
        <w:autoSpaceDE w:val="0"/>
        <w:autoSpaceDN w:val="0"/>
        <w:adjustRightInd w:val="0"/>
        <w:spacing w:line="216" w:lineRule="auto"/>
        <w:ind w:hanging="567"/>
        <w:jc w:val="both"/>
      </w:pPr>
      <w:r w:rsidRPr="006C2422">
        <w:rPr>
          <w:rFonts w:eastAsia="Arial Unicode MS"/>
          <w:b/>
        </w:rPr>
        <w:br/>
      </w:r>
      <w:bookmarkStart w:id="14" w:name="_Hlk38747121"/>
      <w:r w:rsidRPr="006C2422">
        <w:t>Bankalarca Kamuya Açıklanacak Finansal Tablolar ile Bunlara İlişkin Açıklama ve Dipnotlar Hakkında Tebliğ’in 25’inci maddesi uyarınca ara dönemde hazırlanmamıştır.</w:t>
      </w:r>
      <w:bookmarkEnd w:id="14"/>
    </w:p>
    <w:p w14:paraId="7EA38A44" w14:textId="77777777" w:rsidR="00A66E8A" w:rsidRPr="006C2422" w:rsidRDefault="00A66E8A" w:rsidP="00E91140">
      <w:pPr>
        <w:tabs>
          <w:tab w:val="left" w:pos="709"/>
        </w:tabs>
        <w:autoSpaceDE w:val="0"/>
        <w:autoSpaceDN w:val="0"/>
        <w:adjustRightInd w:val="0"/>
        <w:spacing w:line="216" w:lineRule="auto"/>
        <w:ind w:hanging="567"/>
        <w:jc w:val="both"/>
      </w:pPr>
    </w:p>
    <w:p w14:paraId="78946714" w14:textId="08BED0F7" w:rsidR="00033391" w:rsidRPr="006C2422" w:rsidRDefault="002B34EE" w:rsidP="006D0ADC">
      <w:pPr>
        <w:tabs>
          <w:tab w:val="left" w:pos="709"/>
        </w:tabs>
        <w:autoSpaceDE w:val="0"/>
        <w:autoSpaceDN w:val="0"/>
        <w:adjustRightInd w:val="0"/>
        <w:spacing w:line="216" w:lineRule="auto"/>
        <w:ind w:hanging="567"/>
        <w:rPr>
          <w:b/>
        </w:rPr>
      </w:pPr>
      <w:r w:rsidRPr="006C2422">
        <w:rPr>
          <w:b/>
        </w:rPr>
        <w:t>1</w:t>
      </w:r>
      <w:r w:rsidR="00755020" w:rsidRPr="006C2422">
        <w:rPr>
          <w:b/>
        </w:rPr>
        <w:t>4</w:t>
      </w:r>
      <w:r w:rsidR="00E253C8" w:rsidRPr="006C2422">
        <w:rPr>
          <w:b/>
        </w:rPr>
        <w:t>.</w:t>
      </w:r>
      <w:r w:rsidR="00E253C8" w:rsidRPr="006C2422">
        <w:rPr>
          <w:b/>
        </w:rPr>
        <w:tab/>
        <w:t>Faaliyet bölümlerine ilişkin açıklamalar</w:t>
      </w:r>
    </w:p>
    <w:p w14:paraId="70437375" w14:textId="77777777" w:rsidR="00033391" w:rsidRPr="006C2422" w:rsidRDefault="00033391">
      <w:pPr>
        <w:autoSpaceDE w:val="0"/>
        <w:autoSpaceDN w:val="0"/>
        <w:adjustRightInd w:val="0"/>
        <w:spacing w:line="216" w:lineRule="auto"/>
        <w:ind w:hanging="720"/>
        <w:rPr>
          <w:rFonts w:eastAsia="Arial Unicode MS"/>
          <w:sz w:val="16"/>
          <w:szCs w:val="16"/>
        </w:rPr>
      </w:pPr>
    </w:p>
    <w:p w14:paraId="51773AC7" w14:textId="77777777" w:rsidR="00E77728" w:rsidRPr="006C2422" w:rsidRDefault="00E77728" w:rsidP="00E77728">
      <w:pPr>
        <w:jc w:val="both"/>
        <w:rPr>
          <w:rFonts w:eastAsia="Arial Unicode MS"/>
        </w:rPr>
      </w:pPr>
      <w:r w:rsidRPr="006C2422">
        <w:rPr>
          <w:rFonts w:eastAsia="Arial Unicode MS"/>
        </w:rPr>
        <w:t>Banka, Kurumsal ve Ticari Bankacılık, Bireysel Bankacılık, Hazine ve Uluslararası Bankacılık alanlarında faaliyette bulunmaktadır.</w:t>
      </w:r>
    </w:p>
    <w:p w14:paraId="6616B237" w14:textId="77777777" w:rsidR="00E77728" w:rsidRPr="006C2422" w:rsidRDefault="00E77728" w:rsidP="00E77728">
      <w:pPr>
        <w:jc w:val="both"/>
        <w:rPr>
          <w:rFonts w:eastAsia="Arial Unicode MS"/>
        </w:rPr>
      </w:pPr>
    </w:p>
    <w:p w14:paraId="0FBFE497" w14:textId="77777777" w:rsidR="00E77728" w:rsidRPr="006C2422" w:rsidRDefault="00E77728" w:rsidP="00E77728">
      <w:pPr>
        <w:jc w:val="both"/>
        <w:rPr>
          <w:rFonts w:eastAsia="Arial Unicode MS"/>
        </w:rPr>
      </w:pPr>
      <w:r w:rsidRPr="006C2422">
        <w:rPr>
          <w:rFonts w:eastAsia="Arial Unicode MS"/>
        </w:rPr>
        <w:t xml:space="preserve">Kurumsal ve Ticari Bankacılık; nakdi krediler, gayri nakdi krediler, dış ticaret finansmanı hizmetleri ve benzeri ürünler ile şirketlerin farklı etkinliklerinin finansal ihtiyaçlarını karşılamak adına müşterilere </w:t>
      </w:r>
      <w:proofErr w:type="gramStart"/>
      <w:r w:rsidRPr="006C2422">
        <w:rPr>
          <w:rFonts w:eastAsia="Arial Unicode MS"/>
        </w:rPr>
        <w:t>özel  nakit</w:t>
      </w:r>
      <w:proofErr w:type="gramEnd"/>
      <w:r w:rsidRPr="006C2422">
        <w:rPr>
          <w:rFonts w:eastAsia="Arial Unicode MS"/>
        </w:rPr>
        <w:t xml:space="preserve"> akış ve finansman imkanları sunulmaktadır. Kurumsal ve Uluslararası Bankacılık ürünleri ile işletmelerin üretim </w:t>
      </w:r>
      <w:proofErr w:type="gramStart"/>
      <w:r w:rsidRPr="006C2422">
        <w:rPr>
          <w:rFonts w:eastAsia="Arial Unicode MS"/>
        </w:rPr>
        <w:t>faaliyetlerinin  sürdürülebilirliklerine</w:t>
      </w:r>
      <w:proofErr w:type="gramEnd"/>
      <w:r w:rsidRPr="006C2422">
        <w:rPr>
          <w:rFonts w:eastAsia="Arial Unicode MS"/>
        </w:rPr>
        <w:t xml:space="preserve"> hizmet edilerek, yurt içi-yurt dışı iş olanakları desteklenmektedir.</w:t>
      </w:r>
    </w:p>
    <w:p w14:paraId="4FB12AF4" w14:textId="77777777" w:rsidR="00E77728" w:rsidRPr="006C2422" w:rsidRDefault="00E77728" w:rsidP="00E77728">
      <w:pPr>
        <w:jc w:val="both"/>
        <w:rPr>
          <w:rFonts w:eastAsia="Arial Unicode MS"/>
        </w:rPr>
      </w:pPr>
    </w:p>
    <w:p w14:paraId="5AC9B206" w14:textId="77777777" w:rsidR="00E77728" w:rsidRPr="006C2422" w:rsidRDefault="00E77728" w:rsidP="00E77728">
      <w:pPr>
        <w:jc w:val="both"/>
        <w:rPr>
          <w:rFonts w:eastAsia="Arial Unicode MS"/>
        </w:rPr>
      </w:pPr>
      <w:r w:rsidRPr="006C2422">
        <w:rPr>
          <w:rFonts w:eastAsia="Arial Unicode MS"/>
        </w:rPr>
        <w:t xml:space="preserve">Bireysel Bankacılık; fon toplama, taksitli ticari krediler, işletme kredileri, </w:t>
      </w:r>
      <w:proofErr w:type="spellStart"/>
      <w:r w:rsidRPr="006C2422">
        <w:rPr>
          <w:rFonts w:eastAsia="Arial Unicode MS"/>
        </w:rPr>
        <w:t>gayrinakdi</w:t>
      </w:r>
      <w:proofErr w:type="spellEnd"/>
      <w:r w:rsidRPr="006C2422">
        <w:rPr>
          <w:rFonts w:eastAsia="Arial Unicode MS"/>
        </w:rPr>
        <w:t xml:space="preserve">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06BF72CA" w14:textId="77777777" w:rsidR="00E77728" w:rsidRPr="006C2422" w:rsidRDefault="00E77728" w:rsidP="00E77728">
      <w:pPr>
        <w:jc w:val="both"/>
        <w:rPr>
          <w:rFonts w:eastAsia="Arial Unicode MS"/>
        </w:rPr>
      </w:pPr>
    </w:p>
    <w:p w14:paraId="79A3645B" w14:textId="77777777" w:rsidR="00E77728" w:rsidRPr="006C2422" w:rsidRDefault="00E77728" w:rsidP="00E77728">
      <w:pPr>
        <w:jc w:val="both"/>
        <w:rPr>
          <w:rFonts w:eastAsia="Arial Unicode MS"/>
        </w:rPr>
      </w:pPr>
      <w:r w:rsidRPr="006C2422">
        <w:rPr>
          <w:rFonts w:eastAsia="Arial Unicode MS"/>
        </w:rPr>
        <w:t xml:space="preserve">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w:t>
      </w:r>
      <w:proofErr w:type="spellStart"/>
      <w:r w:rsidRPr="006C2422">
        <w:rPr>
          <w:rFonts w:eastAsia="Arial Unicode MS"/>
        </w:rPr>
        <w:t>sukuk</w:t>
      </w:r>
      <w:proofErr w:type="spellEnd"/>
      <w:r w:rsidRPr="006C2422">
        <w:rPr>
          <w:rFonts w:eastAsia="Arial Unicode MS"/>
        </w:rPr>
        <w:t xml:space="preserve"> ihracı ve </w:t>
      </w:r>
      <w:proofErr w:type="spellStart"/>
      <w:r w:rsidRPr="006C2422">
        <w:rPr>
          <w:rFonts w:eastAsia="Arial Unicode MS"/>
        </w:rPr>
        <w:t>sendikasyon</w:t>
      </w:r>
      <w:proofErr w:type="spellEnd"/>
      <w:r w:rsidRPr="006C2422">
        <w:rPr>
          <w:rFonts w:eastAsia="Arial Unicode MS"/>
        </w:rPr>
        <w:t xml:space="preserve"> kredileri yoluyla fon temin edilmesi yanında kurumsal ölçekte Türkiye’deki şirketler ve gruplar adına </w:t>
      </w:r>
      <w:proofErr w:type="spellStart"/>
      <w:r w:rsidRPr="006C2422">
        <w:rPr>
          <w:rFonts w:eastAsia="Arial Unicode MS"/>
        </w:rPr>
        <w:t>sukuk</w:t>
      </w:r>
      <w:proofErr w:type="spellEnd"/>
      <w:r w:rsidRPr="006C2422">
        <w:rPr>
          <w:rFonts w:eastAsia="Arial Unicode MS"/>
        </w:rPr>
        <w:t xml:space="preserve"> ihracı ve </w:t>
      </w:r>
      <w:proofErr w:type="spellStart"/>
      <w:r w:rsidRPr="006C2422">
        <w:rPr>
          <w:rFonts w:eastAsia="Arial Unicode MS"/>
        </w:rPr>
        <w:t>sendikasyon</w:t>
      </w:r>
      <w:proofErr w:type="spellEnd"/>
      <w:r w:rsidRPr="006C2422">
        <w:rPr>
          <w:rFonts w:eastAsia="Arial Unicode MS"/>
        </w:rPr>
        <w:t xml:space="preserve">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w:t>
      </w:r>
      <w:proofErr w:type="spellStart"/>
      <w:r w:rsidRPr="006C2422">
        <w:rPr>
          <w:rFonts w:eastAsia="Arial Unicode MS"/>
        </w:rPr>
        <w:t>Forward</w:t>
      </w:r>
      <w:proofErr w:type="spellEnd"/>
      <w:r w:rsidRPr="006C2422">
        <w:rPr>
          <w:rFonts w:eastAsia="Arial Unicode MS"/>
        </w:rPr>
        <w:t>, Swap) işlemlerin yapılması, BIST üyeliği kapsamında hisse senedi alım satım işlemleri, yurt dışı bankalar ile murabaha işlemleri ve altın alım satım işlemleri yapılmaktadır.</w:t>
      </w:r>
    </w:p>
    <w:p w14:paraId="2816E81B" w14:textId="11D3197F" w:rsidR="002B34EE" w:rsidRPr="006C2422" w:rsidRDefault="002B34EE" w:rsidP="00E6409C">
      <w:pPr>
        <w:jc w:val="both"/>
        <w:rPr>
          <w:rFonts w:eastAsia="Arial Unicode MS"/>
          <w:b/>
          <w:sz w:val="16"/>
          <w:szCs w:val="16"/>
        </w:rPr>
      </w:pPr>
    </w:p>
    <w:p w14:paraId="6A85CDC3" w14:textId="2A33AD9F" w:rsidR="002B34EE" w:rsidRPr="00213A2D" w:rsidRDefault="002B34EE" w:rsidP="00E6409C">
      <w:pPr>
        <w:jc w:val="both"/>
        <w:rPr>
          <w:rFonts w:eastAsia="Arial Unicode MS"/>
          <w:b/>
          <w:sz w:val="16"/>
          <w:szCs w:val="16"/>
          <w:highlight w:val="yellow"/>
        </w:rPr>
      </w:pPr>
    </w:p>
    <w:p w14:paraId="1B98894D" w14:textId="45D80EF6" w:rsidR="002B34EE" w:rsidRPr="00213A2D" w:rsidRDefault="002B34EE" w:rsidP="00E6409C">
      <w:pPr>
        <w:jc w:val="both"/>
        <w:rPr>
          <w:rFonts w:eastAsia="Arial Unicode MS"/>
          <w:b/>
          <w:sz w:val="16"/>
          <w:szCs w:val="16"/>
          <w:highlight w:val="yellow"/>
        </w:rPr>
      </w:pPr>
    </w:p>
    <w:p w14:paraId="0CC2D1DB" w14:textId="28F973E9" w:rsidR="002B34EE" w:rsidRPr="00213A2D" w:rsidRDefault="002B34EE" w:rsidP="00E6409C">
      <w:pPr>
        <w:jc w:val="both"/>
        <w:rPr>
          <w:rFonts w:eastAsia="Arial Unicode MS"/>
          <w:b/>
          <w:sz w:val="16"/>
          <w:szCs w:val="16"/>
          <w:highlight w:val="yellow"/>
        </w:rPr>
      </w:pPr>
    </w:p>
    <w:p w14:paraId="04E071B6" w14:textId="31771235" w:rsidR="002B34EE" w:rsidRPr="00213A2D" w:rsidRDefault="002B34EE" w:rsidP="00E6409C">
      <w:pPr>
        <w:jc w:val="both"/>
        <w:rPr>
          <w:rFonts w:eastAsia="Arial Unicode MS"/>
          <w:b/>
          <w:sz w:val="16"/>
          <w:szCs w:val="16"/>
          <w:highlight w:val="yellow"/>
        </w:rPr>
      </w:pPr>
    </w:p>
    <w:p w14:paraId="400252D8" w14:textId="34310F45" w:rsidR="002B34EE" w:rsidRPr="00213A2D" w:rsidRDefault="002B34EE" w:rsidP="00E6409C">
      <w:pPr>
        <w:jc w:val="both"/>
        <w:rPr>
          <w:rFonts w:eastAsia="Arial Unicode MS"/>
          <w:b/>
          <w:sz w:val="16"/>
          <w:szCs w:val="16"/>
          <w:highlight w:val="yellow"/>
        </w:rPr>
      </w:pPr>
    </w:p>
    <w:p w14:paraId="5923ABFF" w14:textId="488A3EFC" w:rsidR="002B34EE" w:rsidRPr="00213A2D" w:rsidRDefault="002B34EE" w:rsidP="00E6409C">
      <w:pPr>
        <w:jc w:val="both"/>
        <w:rPr>
          <w:rFonts w:eastAsia="Arial Unicode MS"/>
          <w:b/>
          <w:sz w:val="16"/>
          <w:szCs w:val="16"/>
          <w:highlight w:val="yellow"/>
        </w:rPr>
      </w:pPr>
    </w:p>
    <w:p w14:paraId="7A9F3238" w14:textId="48568508" w:rsidR="002B34EE" w:rsidRPr="00213A2D" w:rsidRDefault="002B34EE" w:rsidP="00E6409C">
      <w:pPr>
        <w:jc w:val="both"/>
        <w:rPr>
          <w:rFonts w:eastAsia="Arial Unicode MS"/>
          <w:b/>
          <w:sz w:val="16"/>
          <w:szCs w:val="16"/>
          <w:highlight w:val="yellow"/>
        </w:rPr>
      </w:pPr>
    </w:p>
    <w:p w14:paraId="3A3A52F5" w14:textId="6A8D4CAE" w:rsidR="002B34EE" w:rsidRPr="00213A2D" w:rsidRDefault="002B34EE" w:rsidP="00E6409C">
      <w:pPr>
        <w:jc w:val="both"/>
        <w:rPr>
          <w:rFonts w:eastAsia="Arial Unicode MS"/>
          <w:b/>
          <w:sz w:val="16"/>
          <w:szCs w:val="16"/>
          <w:highlight w:val="yellow"/>
        </w:rPr>
      </w:pPr>
    </w:p>
    <w:p w14:paraId="49C39A95" w14:textId="700E2B21" w:rsidR="002B34EE" w:rsidRPr="00213A2D" w:rsidRDefault="002B34EE" w:rsidP="00E6409C">
      <w:pPr>
        <w:jc w:val="both"/>
        <w:rPr>
          <w:rFonts w:eastAsia="Arial Unicode MS"/>
          <w:b/>
          <w:sz w:val="16"/>
          <w:szCs w:val="16"/>
          <w:highlight w:val="yellow"/>
        </w:rPr>
      </w:pPr>
    </w:p>
    <w:p w14:paraId="6A998B7E" w14:textId="72AF7F11" w:rsidR="002B34EE" w:rsidRPr="00213A2D" w:rsidRDefault="002B34EE" w:rsidP="00E6409C">
      <w:pPr>
        <w:jc w:val="both"/>
        <w:rPr>
          <w:rFonts w:eastAsia="Arial Unicode MS"/>
          <w:b/>
          <w:sz w:val="16"/>
          <w:szCs w:val="16"/>
          <w:highlight w:val="yellow"/>
        </w:rPr>
      </w:pPr>
    </w:p>
    <w:p w14:paraId="51AAADBB" w14:textId="1BD7B0D5" w:rsidR="00310AF7" w:rsidRPr="00213A2D" w:rsidRDefault="00310AF7" w:rsidP="00E6409C">
      <w:pPr>
        <w:jc w:val="both"/>
        <w:rPr>
          <w:rFonts w:eastAsia="Arial Unicode MS"/>
          <w:b/>
          <w:sz w:val="16"/>
          <w:szCs w:val="16"/>
          <w:highlight w:val="yellow"/>
        </w:rPr>
      </w:pPr>
    </w:p>
    <w:p w14:paraId="3CA7A350" w14:textId="0630F5EE" w:rsidR="00310AF7" w:rsidRPr="00213A2D" w:rsidRDefault="00310AF7" w:rsidP="00E6409C">
      <w:pPr>
        <w:jc w:val="both"/>
        <w:rPr>
          <w:rFonts w:eastAsia="Arial Unicode MS"/>
          <w:b/>
          <w:sz w:val="16"/>
          <w:szCs w:val="16"/>
          <w:highlight w:val="yellow"/>
        </w:rPr>
      </w:pPr>
    </w:p>
    <w:p w14:paraId="1F5751FA" w14:textId="73F0A53B" w:rsidR="00310AF7" w:rsidRPr="00213A2D" w:rsidRDefault="00310AF7" w:rsidP="00E6409C">
      <w:pPr>
        <w:jc w:val="both"/>
        <w:rPr>
          <w:rFonts w:eastAsia="Arial Unicode MS"/>
          <w:b/>
          <w:sz w:val="16"/>
          <w:szCs w:val="16"/>
          <w:highlight w:val="yellow"/>
        </w:rPr>
      </w:pPr>
    </w:p>
    <w:p w14:paraId="71FFB839" w14:textId="7A4B6335" w:rsidR="00310AF7" w:rsidRPr="00213A2D" w:rsidRDefault="00310AF7" w:rsidP="00E6409C">
      <w:pPr>
        <w:jc w:val="both"/>
        <w:rPr>
          <w:rFonts w:eastAsia="Arial Unicode MS"/>
          <w:b/>
          <w:sz w:val="16"/>
          <w:szCs w:val="16"/>
          <w:highlight w:val="yellow"/>
        </w:rPr>
      </w:pPr>
    </w:p>
    <w:p w14:paraId="3929D5E0" w14:textId="14FEC254" w:rsidR="00310AF7" w:rsidRPr="00213A2D" w:rsidRDefault="00310AF7" w:rsidP="00E6409C">
      <w:pPr>
        <w:jc w:val="both"/>
        <w:rPr>
          <w:rFonts w:eastAsia="Arial Unicode MS"/>
          <w:b/>
          <w:sz w:val="16"/>
          <w:szCs w:val="16"/>
          <w:highlight w:val="yellow"/>
        </w:rPr>
      </w:pPr>
    </w:p>
    <w:p w14:paraId="0C71BCBA" w14:textId="7F676503" w:rsidR="00310AF7" w:rsidRDefault="00310AF7" w:rsidP="00E6409C">
      <w:pPr>
        <w:jc w:val="both"/>
        <w:rPr>
          <w:rFonts w:eastAsia="Arial Unicode MS"/>
          <w:b/>
          <w:sz w:val="16"/>
          <w:szCs w:val="16"/>
          <w:highlight w:val="yellow"/>
        </w:rPr>
      </w:pPr>
    </w:p>
    <w:p w14:paraId="3C9B11DC" w14:textId="0DAD089D" w:rsidR="00CA2FC6" w:rsidRDefault="00CA2FC6" w:rsidP="00E6409C">
      <w:pPr>
        <w:jc w:val="both"/>
        <w:rPr>
          <w:rFonts w:eastAsia="Arial Unicode MS"/>
          <w:b/>
          <w:sz w:val="16"/>
          <w:szCs w:val="16"/>
          <w:highlight w:val="yellow"/>
        </w:rPr>
      </w:pPr>
    </w:p>
    <w:p w14:paraId="42303385" w14:textId="6F92CCB1" w:rsidR="00CA2FC6" w:rsidRDefault="00CA2FC6" w:rsidP="00E6409C">
      <w:pPr>
        <w:jc w:val="both"/>
        <w:rPr>
          <w:rFonts w:eastAsia="Arial Unicode MS"/>
          <w:b/>
          <w:sz w:val="16"/>
          <w:szCs w:val="16"/>
          <w:highlight w:val="yellow"/>
        </w:rPr>
      </w:pPr>
    </w:p>
    <w:p w14:paraId="6DC3A80C" w14:textId="7C771419" w:rsidR="00CA2FC6" w:rsidRDefault="00CA2FC6" w:rsidP="00E6409C">
      <w:pPr>
        <w:jc w:val="both"/>
        <w:rPr>
          <w:rFonts w:eastAsia="Arial Unicode MS"/>
          <w:b/>
          <w:sz w:val="16"/>
          <w:szCs w:val="16"/>
          <w:highlight w:val="yellow"/>
        </w:rPr>
      </w:pPr>
    </w:p>
    <w:p w14:paraId="7F4B07A0" w14:textId="7403F4A0" w:rsidR="00CA2FC6" w:rsidRDefault="00CA2FC6" w:rsidP="00E6409C">
      <w:pPr>
        <w:jc w:val="both"/>
        <w:rPr>
          <w:rFonts w:eastAsia="Arial Unicode MS"/>
          <w:b/>
          <w:sz w:val="16"/>
          <w:szCs w:val="16"/>
          <w:highlight w:val="yellow"/>
        </w:rPr>
      </w:pPr>
    </w:p>
    <w:p w14:paraId="56CC91D0" w14:textId="4826D0B0" w:rsidR="00CA2FC6" w:rsidRDefault="00CA2FC6" w:rsidP="00E6409C">
      <w:pPr>
        <w:jc w:val="both"/>
        <w:rPr>
          <w:rFonts w:eastAsia="Arial Unicode MS"/>
          <w:b/>
          <w:sz w:val="16"/>
          <w:szCs w:val="16"/>
          <w:highlight w:val="yellow"/>
        </w:rPr>
      </w:pPr>
    </w:p>
    <w:p w14:paraId="1420D2EC" w14:textId="023D11DD" w:rsidR="00CA2FC6" w:rsidRDefault="00CA2FC6" w:rsidP="00E6409C">
      <w:pPr>
        <w:jc w:val="both"/>
        <w:rPr>
          <w:rFonts w:eastAsia="Arial Unicode MS"/>
          <w:b/>
          <w:sz w:val="16"/>
          <w:szCs w:val="16"/>
          <w:highlight w:val="yellow"/>
        </w:rPr>
      </w:pPr>
    </w:p>
    <w:p w14:paraId="7BE2EE20" w14:textId="7DC098A2" w:rsidR="00CA2FC6" w:rsidRDefault="00CA2FC6" w:rsidP="00E6409C">
      <w:pPr>
        <w:jc w:val="both"/>
        <w:rPr>
          <w:rFonts w:eastAsia="Arial Unicode MS"/>
          <w:b/>
          <w:sz w:val="16"/>
          <w:szCs w:val="16"/>
          <w:highlight w:val="yellow"/>
        </w:rPr>
      </w:pPr>
    </w:p>
    <w:p w14:paraId="60AC8A97" w14:textId="2BF612D4" w:rsidR="00CA2FC6" w:rsidRDefault="00CA2FC6" w:rsidP="00E6409C">
      <w:pPr>
        <w:jc w:val="both"/>
        <w:rPr>
          <w:rFonts w:eastAsia="Arial Unicode MS"/>
          <w:b/>
          <w:sz w:val="16"/>
          <w:szCs w:val="16"/>
          <w:highlight w:val="yellow"/>
        </w:rPr>
      </w:pPr>
    </w:p>
    <w:p w14:paraId="1A3D087D" w14:textId="31BB7B90" w:rsidR="00CA2FC6" w:rsidRDefault="00CA2FC6" w:rsidP="00E6409C">
      <w:pPr>
        <w:jc w:val="both"/>
        <w:rPr>
          <w:rFonts w:eastAsia="Arial Unicode MS"/>
          <w:b/>
          <w:sz w:val="16"/>
          <w:szCs w:val="16"/>
          <w:highlight w:val="yellow"/>
        </w:rPr>
      </w:pPr>
    </w:p>
    <w:p w14:paraId="00801B48" w14:textId="2AD4BED8" w:rsidR="00CA2FC6" w:rsidRDefault="00CA2FC6" w:rsidP="00E6409C">
      <w:pPr>
        <w:jc w:val="both"/>
        <w:rPr>
          <w:rFonts w:eastAsia="Arial Unicode MS"/>
          <w:b/>
          <w:sz w:val="16"/>
          <w:szCs w:val="16"/>
          <w:highlight w:val="yellow"/>
        </w:rPr>
      </w:pPr>
    </w:p>
    <w:p w14:paraId="3EAA3FF5" w14:textId="1C173A40" w:rsidR="00CA2FC6" w:rsidRDefault="00CA2FC6" w:rsidP="00E6409C">
      <w:pPr>
        <w:jc w:val="both"/>
        <w:rPr>
          <w:rFonts w:eastAsia="Arial Unicode MS"/>
          <w:b/>
          <w:sz w:val="16"/>
          <w:szCs w:val="16"/>
          <w:highlight w:val="yellow"/>
        </w:rPr>
      </w:pPr>
    </w:p>
    <w:p w14:paraId="4222638B" w14:textId="2BC15970" w:rsidR="00CA2FC6" w:rsidRDefault="00CA2FC6" w:rsidP="00E6409C">
      <w:pPr>
        <w:jc w:val="both"/>
        <w:rPr>
          <w:rFonts w:eastAsia="Arial Unicode MS"/>
          <w:b/>
          <w:sz w:val="16"/>
          <w:szCs w:val="16"/>
          <w:highlight w:val="yellow"/>
        </w:rPr>
      </w:pPr>
    </w:p>
    <w:p w14:paraId="3390E672" w14:textId="56E6FC68" w:rsidR="00CA2FC6" w:rsidRDefault="00CA2FC6" w:rsidP="00E6409C">
      <w:pPr>
        <w:jc w:val="both"/>
        <w:rPr>
          <w:rFonts w:eastAsia="Arial Unicode MS"/>
          <w:b/>
          <w:sz w:val="16"/>
          <w:szCs w:val="16"/>
          <w:highlight w:val="yellow"/>
        </w:rPr>
      </w:pPr>
    </w:p>
    <w:p w14:paraId="766DF420" w14:textId="5B613508" w:rsidR="00CA2FC6" w:rsidRDefault="00CA2FC6" w:rsidP="00E6409C">
      <w:pPr>
        <w:jc w:val="both"/>
        <w:rPr>
          <w:rFonts w:eastAsia="Arial Unicode MS"/>
          <w:b/>
          <w:sz w:val="16"/>
          <w:szCs w:val="16"/>
          <w:highlight w:val="yellow"/>
        </w:rPr>
      </w:pPr>
    </w:p>
    <w:p w14:paraId="3B3C62E0" w14:textId="4C778D18" w:rsidR="00CA2FC6" w:rsidRDefault="00CA2FC6" w:rsidP="00E6409C">
      <w:pPr>
        <w:jc w:val="both"/>
        <w:rPr>
          <w:rFonts w:eastAsia="Arial Unicode MS"/>
          <w:b/>
          <w:sz w:val="16"/>
          <w:szCs w:val="16"/>
          <w:highlight w:val="yellow"/>
        </w:rPr>
      </w:pPr>
    </w:p>
    <w:p w14:paraId="216CA604" w14:textId="62FC5274" w:rsidR="00A66E8A" w:rsidRDefault="00A66E8A">
      <w:pPr>
        <w:rPr>
          <w:rFonts w:eastAsia="Arial Unicode MS"/>
          <w:b/>
          <w:sz w:val="16"/>
          <w:szCs w:val="16"/>
          <w:highlight w:val="yellow"/>
        </w:rPr>
      </w:pPr>
      <w:r>
        <w:rPr>
          <w:rFonts w:eastAsia="Arial Unicode MS"/>
          <w:b/>
          <w:sz w:val="16"/>
          <w:szCs w:val="16"/>
          <w:highlight w:val="yellow"/>
        </w:rPr>
        <w:br w:type="page"/>
      </w:r>
    </w:p>
    <w:p w14:paraId="4B0BB3A3" w14:textId="77B69131" w:rsidR="00C12F3E" w:rsidRPr="006C2422" w:rsidRDefault="00E253C8" w:rsidP="00CC1FB5">
      <w:pPr>
        <w:autoSpaceDE w:val="0"/>
        <w:autoSpaceDN w:val="0"/>
        <w:adjustRightInd w:val="0"/>
        <w:rPr>
          <w:rFonts w:eastAsia="Arial Unicode MS"/>
          <w:b/>
        </w:rPr>
      </w:pPr>
      <w:r w:rsidRPr="006C2422">
        <w:rPr>
          <w:rFonts w:eastAsia="Arial Unicode MS"/>
          <w:b/>
        </w:rPr>
        <w:lastRenderedPageBreak/>
        <w:t>Belirli bilanço ve gelir tablosu kalemlerinin faal</w:t>
      </w:r>
      <w:r w:rsidR="00F112E1" w:rsidRPr="006C2422">
        <w:rPr>
          <w:rFonts w:eastAsia="Arial Unicode MS"/>
          <w:b/>
        </w:rPr>
        <w:t>iyet bölümlerine göre gösterimi</w:t>
      </w:r>
    </w:p>
    <w:p w14:paraId="48514534" w14:textId="2C28D56B" w:rsidR="00183468" w:rsidRPr="00E5566C" w:rsidRDefault="00183468" w:rsidP="00134A72">
      <w:pPr>
        <w:autoSpaceDE w:val="0"/>
        <w:autoSpaceDN w:val="0"/>
        <w:adjustRightInd w:val="0"/>
        <w:rPr>
          <w:highlight w:val="yellow"/>
          <w:lang w:val="de-DE" w:eastAsia="en-GB"/>
        </w:rPr>
      </w:pPr>
    </w:p>
    <w:tbl>
      <w:tblPr>
        <w:tblW w:w="9490" w:type="dxa"/>
        <w:tblCellMar>
          <w:left w:w="70" w:type="dxa"/>
          <w:right w:w="70" w:type="dxa"/>
        </w:tblCellMar>
        <w:tblLook w:val="04A0" w:firstRow="1" w:lastRow="0" w:firstColumn="1" w:lastColumn="0" w:noHBand="0" w:noVBand="1"/>
      </w:tblPr>
      <w:tblGrid>
        <w:gridCol w:w="4001"/>
        <w:gridCol w:w="1086"/>
        <w:gridCol w:w="1086"/>
        <w:gridCol w:w="1086"/>
        <w:gridCol w:w="1145"/>
        <w:gridCol w:w="1086"/>
      </w:tblGrid>
      <w:tr w:rsidR="00183468" w:rsidRPr="00213A2D" w14:paraId="676D768F" w14:textId="77777777" w:rsidTr="006F4A38">
        <w:trPr>
          <w:divId w:val="43259648"/>
          <w:trHeight w:val="286"/>
        </w:trPr>
        <w:tc>
          <w:tcPr>
            <w:tcW w:w="4001" w:type="dxa"/>
            <w:tcBorders>
              <w:top w:val="single" w:sz="8" w:space="0" w:color="auto"/>
              <w:left w:val="nil"/>
              <w:bottom w:val="nil"/>
              <w:right w:val="nil"/>
            </w:tcBorders>
            <w:shd w:val="clear" w:color="auto" w:fill="auto"/>
            <w:noWrap/>
            <w:vAlign w:val="center"/>
            <w:hideMark/>
          </w:tcPr>
          <w:p w14:paraId="579E23AB" w14:textId="7673820E" w:rsidR="00183468" w:rsidRPr="006C2422" w:rsidRDefault="00183468" w:rsidP="00183468">
            <w:pPr>
              <w:rPr>
                <w:b/>
                <w:bCs/>
                <w:color w:val="000000"/>
                <w:sz w:val="16"/>
                <w:szCs w:val="16"/>
                <w:lang w:eastAsia="tr-TR"/>
              </w:rPr>
            </w:pPr>
            <w:r w:rsidRPr="006C2422">
              <w:rPr>
                <w:b/>
                <w:bCs/>
                <w:color w:val="000000"/>
                <w:sz w:val="16"/>
                <w:szCs w:val="16"/>
                <w:lang w:eastAsia="tr-TR"/>
              </w:rPr>
              <w:t>Cari Dönem</w:t>
            </w:r>
          </w:p>
        </w:tc>
        <w:tc>
          <w:tcPr>
            <w:tcW w:w="1086" w:type="dxa"/>
            <w:vMerge w:val="restart"/>
            <w:tcBorders>
              <w:top w:val="single" w:sz="8" w:space="0" w:color="auto"/>
              <w:left w:val="nil"/>
              <w:bottom w:val="single" w:sz="8" w:space="0" w:color="000000"/>
              <w:right w:val="nil"/>
            </w:tcBorders>
            <w:shd w:val="clear" w:color="auto" w:fill="auto"/>
            <w:vAlign w:val="center"/>
            <w:hideMark/>
          </w:tcPr>
          <w:p w14:paraId="68CB311C" w14:textId="77777777" w:rsidR="00183468" w:rsidRPr="006C2422" w:rsidRDefault="00183468" w:rsidP="00183468">
            <w:pPr>
              <w:jc w:val="right"/>
              <w:rPr>
                <w:b/>
                <w:bCs/>
                <w:color w:val="000000"/>
                <w:sz w:val="16"/>
                <w:szCs w:val="16"/>
                <w:lang w:eastAsia="tr-TR"/>
              </w:rPr>
            </w:pPr>
            <w:proofErr w:type="gramStart"/>
            <w:r w:rsidRPr="006C2422">
              <w:rPr>
                <w:b/>
                <w:bCs/>
                <w:color w:val="000000"/>
                <w:sz w:val="16"/>
                <w:szCs w:val="16"/>
                <w:lang w:eastAsia="tr-TR"/>
              </w:rPr>
              <w:t>Bireysel  Bankacılık</w:t>
            </w:r>
            <w:proofErr w:type="gramEnd"/>
          </w:p>
        </w:tc>
        <w:tc>
          <w:tcPr>
            <w:tcW w:w="1086" w:type="dxa"/>
            <w:vMerge w:val="restart"/>
            <w:tcBorders>
              <w:top w:val="single" w:sz="8" w:space="0" w:color="auto"/>
              <w:left w:val="nil"/>
              <w:bottom w:val="single" w:sz="8" w:space="0" w:color="000000"/>
              <w:right w:val="nil"/>
            </w:tcBorders>
            <w:shd w:val="clear" w:color="auto" w:fill="auto"/>
            <w:vAlign w:val="center"/>
            <w:hideMark/>
          </w:tcPr>
          <w:p w14:paraId="5627DEC8" w14:textId="77777777" w:rsidR="00183468" w:rsidRPr="006C2422" w:rsidRDefault="00183468" w:rsidP="00183468">
            <w:pPr>
              <w:jc w:val="right"/>
              <w:rPr>
                <w:b/>
                <w:bCs/>
                <w:color w:val="000000"/>
                <w:sz w:val="16"/>
                <w:szCs w:val="16"/>
                <w:lang w:eastAsia="tr-TR"/>
              </w:rPr>
            </w:pPr>
            <w:r w:rsidRPr="006C2422">
              <w:rPr>
                <w:b/>
                <w:bCs/>
                <w:color w:val="000000"/>
                <w:sz w:val="16"/>
                <w:szCs w:val="16"/>
                <w:lang w:eastAsia="tr-TR"/>
              </w:rPr>
              <w:t>Kurumsal ve Ticari Bankacılık</w:t>
            </w:r>
          </w:p>
        </w:tc>
        <w:tc>
          <w:tcPr>
            <w:tcW w:w="1086" w:type="dxa"/>
            <w:vMerge w:val="restart"/>
            <w:tcBorders>
              <w:top w:val="single" w:sz="8" w:space="0" w:color="auto"/>
              <w:left w:val="nil"/>
              <w:bottom w:val="single" w:sz="8" w:space="0" w:color="000000"/>
              <w:right w:val="nil"/>
            </w:tcBorders>
            <w:shd w:val="clear" w:color="auto" w:fill="auto"/>
            <w:vAlign w:val="center"/>
            <w:hideMark/>
          </w:tcPr>
          <w:p w14:paraId="529A6FCE" w14:textId="77777777" w:rsidR="00183468" w:rsidRPr="006C2422" w:rsidRDefault="00183468" w:rsidP="00183468">
            <w:pPr>
              <w:jc w:val="right"/>
              <w:rPr>
                <w:b/>
                <w:bCs/>
                <w:color w:val="000000"/>
                <w:sz w:val="16"/>
                <w:szCs w:val="16"/>
                <w:lang w:eastAsia="tr-TR"/>
              </w:rPr>
            </w:pPr>
            <w:r w:rsidRPr="006C2422">
              <w:rPr>
                <w:b/>
                <w:bCs/>
                <w:color w:val="000000"/>
                <w:sz w:val="16"/>
                <w:szCs w:val="16"/>
                <w:lang w:eastAsia="tr-TR"/>
              </w:rPr>
              <w:t>Hazine ve Uluslararası Bankacılık</w:t>
            </w:r>
          </w:p>
        </w:tc>
        <w:tc>
          <w:tcPr>
            <w:tcW w:w="1145" w:type="dxa"/>
            <w:vMerge w:val="restart"/>
            <w:tcBorders>
              <w:top w:val="single" w:sz="8" w:space="0" w:color="auto"/>
              <w:left w:val="nil"/>
              <w:bottom w:val="single" w:sz="8" w:space="0" w:color="000000"/>
              <w:right w:val="nil"/>
            </w:tcBorders>
            <w:shd w:val="clear" w:color="auto" w:fill="auto"/>
            <w:noWrap/>
            <w:vAlign w:val="center"/>
            <w:hideMark/>
          </w:tcPr>
          <w:p w14:paraId="09C000D0" w14:textId="77777777" w:rsidR="00183468" w:rsidRPr="006C2422" w:rsidRDefault="00183468" w:rsidP="00183468">
            <w:pPr>
              <w:jc w:val="right"/>
              <w:rPr>
                <w:b/>
                <w:bCs/>
                <w:color w:val="000000"/>
                <w:sz w:val="16"/>
                <w:szCs w:val="16"/>
                <w:lang w:eastAsia="tr-TR"/>
              </w:rPr>
            </w:pPr>
            <w:r w:rsidRPr="006C2422">
              <w:rPr>
                <w:b/>
                <w:bCs/>
                <w:color w:val="000000"/>
                <w:sz w:val="16"/>
                <w:szCs w:val="16"/>
                <w:lang w:eastAsia="tr-TR"/>
              </w:rPr>
              <w:t>Dağıtılamayan</w:t>
            </w:r>
          </w:p>
        </w:tc>
        <w:tc>
          <w:tcPr>
            <w:tcW w:w="1086" w:type="dxa"/>
            <w:vMerge w:val="restart"/>
            <w:tcBorders>
              <w:top w:val="single" w:sz="8" w:space="0" w:color="auto"/>
              <w:left w:val="nil"/>
              <w:bottom w:val="single" w:sz="8" w:space="0" w:color="000000"/>
              <w:right w:val="nil"/>
            </w:tcBorders>
            <w:shd w:val="clear" w:color="auto" w:fill="auto"/>
            <w:vAlign w:val="center"/>
            <w:hideMark/>
          </w:tcPr>
          <w:p w14:paraId="25EBF046" w14:textId="77777777" w:rsidR="00183468" w:rsidRPr="006C2422" w:rsidRDefault="00183468" w:rsidP="00183468">
            <w:pPr>
              <w:jc w:val="right"/>
              <w:rPr>
                <w:b/>
                <w:bCs/>
                <w:color w:val="000000"/>
                <w:sz w:val="16"/>
                <w:szCs w:val="16"/>
                <w:lang w:eastAsia="tr-TR"/>
              </w:rPr>
            </w:pPr>
            <w:r w:rsidRPr="006C2422">
              <w:rPr>
                <w:b/>
                <w:bCs/>
                <w:color w:val="000000"/>
                <w:sz w:val="16"/>
                <w:szCs w:val="16"/>
                <w:lang w:eastAsia="tr-TR"/>
              </w:rPr>
              <w:t>Banka’nın toplam faaliyeti</w:t>
            </w:r>
          </w:p>
        </w:tc>
      </w:tr>
      <w:tr w:rsidR="00183468" w:rsidRPr="00213A2D" w14:paraId="7CC49DF3" w14:textId="77777777" w:rsidTr="006F4A38">
        <w:trPr>
          <w:divId w:val="43259648"/>
          <w:trHeight w:val="286"/>
        </w:trPr>
        <w:tc>
          <w:tcPr>
            <w:tcW w:w="4001" w:type="dxa"/>
            <w:tcBorders>
              <w:top w:val="nil"/>
              <w:left w:val="nil"/>
              <w:bottom w:val="single" w:sz="8" w:space="0" w:color="auto"/>
              <w:right w:val="nil"/>
            </w:tcBorders>
            <w:shd w:val="clear" w:color="auto" w:fill="auto"/>
            <w:noWrap/>
            <w:vAlign w:val="center"/>
            <w:hideMark/>
          </w:tcPr>
          <w:p w14:paraId="6D6A3093" w14:textId="386EDDEC" w:rsidR="00183468" w:rsidRPr="00213A2D" w:rsidRDefault="00183468" w:rsidP="00183468">
            <w:pPr>
              <w:rPr>
                <w:b/>
                <w:bCs/>
                <w:color w:val="000000"/>
                <w:sz w:val="16"/>
                <w:szCs w:val="16"/>
                <w:highlight w:val="yellow"/>
                <w:lang w:eastAsia="tr-TR"/>
              </w:rPr>
            </w:pPr>
            <w:r w:rsidRPr="006C2422">
              <w:rPr>
                <w:b/>
                <w:bCs/>
                <w:color w:val="000000"/>
                <w:sz w:val="16"/>
                <w:szCs w:val="16"/>
                <w:lang w:eastAsia="tr-TR"/>
              </w:rPr>
              <w:t>1 Ocak 202</w:t>
            </w:r>
            <w:r w:rsidR="006C2422" w:rsidRPr="006C2422">
              <w:rPr>
                <w:b/>
                <w:bCs/>
                <w:color w:val="000000"/>
                <w:sz w:val="16"/>
                <w:szCs w:val="16"/>
                <w:lang w:eastAsia="tr-TR"/>
              </w:rPr>
              <w:t>2</w:t>
            </w:r>
            <w:r w:rsidRPr="006C2422">
              <w:rPr>
                <w:b/>
                <w:bCs/>
                <w:color w:val="000000"/>
                <w:sz w:val="16"/>
                <w:szCs w:val="16"/>
                <w:lang w:eastAsia="tr-TR"/>
              </w:rPr>
              <w:t>-30 Eylül 202</w:t>
            </w:r>
            <w:r w:rsidR="006C2422" w:rsidRPr="006C2422">
              <w:rPr>
                <w:b/>
                <w:bCs/>
                <w:color w:val="000000"/>
                <w:sz w:val="16"/>
                <w:szCs w:val="16"/>
                <w:lang w:eastAsia="tr-TR"/>
              </w:rPr>
              <w:t>2</w:t>
            </w:r>
          </w:p>
        </w:tc>
        <w:tc>
          <w:tcPr>
            <w:tcW w:w="1086" w:type="dxa"/>
            <w:vMerge/>
            <w:tcBorders>
              <w:top w:val="single" w:sz="8" w:space="0" w:color="auto"/>
              <w:left w:val="nil"/>
              <w:bottom w:val="single" w:sz="8" w:space="0" w:color="000000"/>
              <w:right w:val="nil"/>
            </w:tcBorders>
            <w:vAlign w:val="center"/>
            <w:hideMark/>
          </w:tcPr>
          <w:p w14:paraId="1DD6756F" w14:textId="77777777" w:rsidR="00183468" w:rsidRPr="00213A2D" w:rsidRDefault="00183468" w:rsidP="00183468">
            <w:pPr>
              <w:rPr>
                <w:b/>
                <w:bCs/>
                <w:color w:val="000000"/>
                <w:sz w:val="16"/>
                <w:szCs w:val="16"/>
                <w:highlight w:val="yellow"/>
                <w:lang w:eastAsia="tr-TR"/>
              </w:rPr>
            </w:pPr>
          </w:p>
        </w:tc>
        <w:tc>
          <w:tcPr>
            <w:tcW w:w="1086" w:type="dxa"/>
            <w:vMerge/>
            <w:tcBorders>
              <w:top w:val="single" w:sz="8" w:space="0" w:color="auto"/>
              <w:left w:val="nil"/>
              <w:bottom w:val="single" w:sz="8" w:space="0" w:color="000000"/>
              <w:right w:val="nil"/>
            </w:tcBorders>
            <w:vAlign w:val="center"/>
            <w:hideMark/>
          </w:tcPr>
          <w:p w14:paraId="4763EAE1" w14:textId="77777777" w:rsidR="00183468" w:rsidRPr="00213A2D" w:rsidRDefault="00183468" w:rsidP="00183468">
            <w:pPr>
              <w:rPr>
                <w:b/>
                <w:bCs/>
                <w:color w:val="000000"/>
                <w:sz w:val="16"/>
                <w:szCs w:val="16"/>
                <w:highlight w:val="yellow"/>
                <w:lang w:eastAsia="tr-TR"/>
              </w:rPr>
            </w:pPr>
          </w:p>
        </w:tc>
        <w:tc>
          <w:tcPr>
            <w:tcW w:w="1086" w:type="dxa"/>
            <w:vMerge/>
            <w:tcBorders>
              <w:top w:val="single" w:sz="8" w:space="0" w:color="auto"/>
              <w:left w:val="nil"/>
              <w:bottom w:val="single" w:sz="8" w:space="0" w:color="000000"/>
              <w:right w:val="nil"/>
            </w:tcBorders>
            <w:vAlign w:val="center"/>
            <w:hideMark/>
          </w:tcPr>
          <w:p w14:paraId="5F36A57C" w14:textId="77777777" w:rsidR="00183468" w:rsidRPr="00213A2D" w:rsidRDefault="00183468" w:rsidP="00183468">
            <w:pPr>
              <w:rPr>
                <w:b/>
                <w:bCs/>
                <w:color w:val="000000"/>
                <w:sz w:val="16"/>
                <w:szCs w:val="16"/>
                <w:highlight w:val="yellow"/>
                <w:lang w:eastAsia="tr-TR"/>
              </w:rPr>
            </w:pPr>
          </w:p>
        </w:tc>
        <w:tc>
          <w:tcPr>
            <w:tcW w:w="1145" w:type="dxa"/>
            <w:vMerge/>
            <w:tcBorders>
              <w:top w:val="single" w:sz="8" w:space="0" w:color="auto"/>
              <w:left w:val="nil"/>
              <w:bottom w:val="single" w:sz="8" w:space="0" w:color="000000"/>
              <w:right w:val="nil"/>
            </w:tcBorders>
            <w:vAlign w:val="center"/>
            <w:hideMark/>
          </w:tcPr>
          <w:p w14:paraId="4E776787" w14:textId="77777777" w:rsidR="00183468" w:rsidRPr="00213A2D" w:rsidRDefault="00183468" w:rsidP="00183468">
            <w:pPr>
              <w:rPr>
                <w:b/>
                <w:bCs/>
                <w:color w:val="000000"/>
                <w:sz w:val="16"/>
                <w:szCs w:val="16"/>
                <w:highlight w:val="yellow"/>
                <w:lang w:eastAsia="tr-TR"/>
              </w:rPr>
            </w:pPr>
          </w:p>
        </w:tc>
        <w:tc>
          <w:tcPr>
            <w:tcW w:w="1086" w:type="dxa"/>
            <w:vMerge/>
            <w:tcBorders>
              <w:top w:val="single" w:sz="8" w:space="0" w:color="auto"/>
              <w:left w:val="nil"/>
              <w:bottom w:val="single" w:sz="8" w:space="0" w:color="000000"/>
              <w:right w:val="nil"/>
            </w:tcBorders>
            <w:vAlign w:val="center"/>
            <w:hideMark/>
          </w:tcPr>
          <w:p w14:paraId="55CB8BF2" w14:textId="77777777" w:rsidR="00183468" w:rsidRPr="00213A2D" w:rsidRDefault="00183468" w:rsidP="00183468">
            <w:pPr>
              <w:rPr>
                <w:b/>
                <w:bCs/>
                <w:color w:val="000000"/>
                <w:sz w:val="16"/>
                <w:szCs w:val="16"/>
                <w:highlight w:val="yellow"/>
                <w:lang w:eastAsia="tr-TR"/>
              </w:rPr>
            </w:pPr>
          </w:p>
        </w:tc>
      </w:tr>
      <w:tr w:rsidR="00183468" w:rsidRPr="00213A2D" w14:paraId="4DB7ECD2" w14:textId="77777777" w:rsidTr="00F8623F">
        <w:trPr>
          <w:divId w:val="43259648"/>
          <w:trHeight w:val="44"/>
        </w:trPr>
        <w:tc>
          <w:tcPr>
            <w:tcW w:w="4001" w:type="dxa"/>
            <w:tcBorders>
              <w:top w:val="nil"/>
              <w:left w:val="nil"/>
              <w:bottom w:val="nil"/>
              <w:right w:val="nil"/>
            </w:tcBorders>
            <w:shd w:val="clear" w:color="auto" w:fill="auto"/>
            <w:noWrap/>
            <w:vAlign w:val="bottom"/>
            <w:hideMark/>
          </w:tcPr>
          <w:p w14:paraId="1DEC67B8" w14:textId="77777777" w:rsidR="00183468" w:rsidRPr="00F8623F" w:rsidRDefault="00183468" w:rsidP="00183468">
            <w:pPr>
              <w:rPr>
                <w:b/>
                <w:bCs/>
                <w:color w:val="000000"/>
                <w:sz w:val="10"/>
                <w:szCs w:val="10"/>
                <w:highlight w:val="yellow"/>
                <w:lang w:eastAsia="tr-TR"/>
              </w:rPr>
            </w:pPr>
          </w:p>
        </w:tc>
        <w:tc>
          <w:tcPr>
            <w:tcW w:w="1086" w:type="dxa"/>
            <w:tcBorders>
              <w:top w:val="nil"/>
              <w:left w:val="nil"/>
              <w:bottom w:val="nil"/>
              <w:right w:val="nil"/>
            </w:tcBorders>
            <w:shd w:val="clear" w:color="auto" w:fill="auto"/>
            <w:noWrap/>
            <w:vAlign w:val="bottom"/>
            <w:hideMark/>
          </w:tcPr>
          <w:p w14:paraId="1153BBD0" w14:textId="77777777" w:rsidR="00183468" w:rsidRPr="00F8623F" w:rsidRDefault="00183468" w:rsidP="00183468">
            <w:pPr>
              <w:rPr>
                <w:sz w:val="10"/>
                <w:szCs w:val="10"/>
                <w:highlight w:val="yellow"/>
                <w:lang w:eastAsia="tr-TR"/>
              </w:rPr>
            </w:pPr>
          </w:p>
        </w:tc>
        <w:tc>
          <w:tcPr>
            <w:tcW w:w="1086" w:type="dxa"/>
            <w:tcBorders>
              <w:top w:val="nil"/>
              <w:left w:val="nil"/>
              <w:bottom w:val="nil"/>
              <w:right w:val="nil"/>
            </w:tcBorders>
            <w:shd w:val="clear" w:color="auto" w:fill="auto"/>
            <w:vAlign w:val="bottom"/>
            <w:hideMark/>
          </w:tcPr>
          <w:p w14:paraId="5458D65B" w14:textId="77777777" w:rsidR="00183468" w:rsidRPr="00F8623F" w:rsidRDefault="00183468" w:rsidP="00183468">
            <w:pPr>
              <w:rPr>
                <w:sz w:val="10"/>
                <w:szCs w:val="10"/>
                <w:highlight w:val="yellow"/>
                <w:lang w:eastAsia="tr-TR"/>
              </w:rPr>
            </w:pPr>
          </w:p>
        </w:tc>
        <w:tc>
          <w:tcPr>
            <w:tcW w:w="1086" w:type="dxa"/>
            <w:tcBorders>
              <w:top w:val="nil"/>
              <w:left w:val="nil"/>
              <w:bottom w:val="nil"/>
              <w:right w:val="nil"/>
            </w:tcBorders>
            <w:shd w:val="clear" w:color="auto" w:fill="auto"/>
            <w:noWrap/>
            <w:vAlign w:val="bottom"/>
            <w:hideMark/>
          </w:tcPr>
          <w:p w14:paraId="6F2438F2" w14:textId="77777777" w:rsidR="00183468" w:rsidRPr="00F8623F" w:rsidRDefault="00183468" w:rsidP="00183468">
            <w:pPr>
              <w:rPr>
                <w:sz w:val="10"/>
                <w:szCs w:val="10"/>
                <w:highlight w:val="yellow"/>
                <w:lang w:eastAsia="tr-TR"/>
              </w:rPr>
            </w:pPr>
          </w:p>
        </w:tc>
        <w:tc>
          <w:tcPr>
            <w:tcW w:w="1145" w:type="dxa"/>
            <w:tcBorders>
              <w:top w:val="nil"/>
              <w:left w:val="nil"/>
              <w:bottom w:val="nil"/>
              <w:right w:val="nil"/>
            </w:tcBorders>
            <w:shd w:val="clear" w:color="auto" w:fill="auto"/>
            <w:vAlign w:val="bottom"/>
            <w:hideMark/>
          </w:tcPr>
          <w:p w14:paraId="5BA99E96" w14:textId="77777777" w:rsidR="00183468" w:rsidRPr="00F8623F" w:rsidRDefault="00183468" w:rsidP="00183468">
            <w:pPr>
              <w:rPr>
                <w:sz w:val="10"/>
                <w:szCs w:val="10"/>
                <w:highlight w:val="yellow"/>
                <w:lang w:eastAsia="tr-TR"/>
              </w:rPr>
            </w:pPr>
          </w:p>
        </w:tc>
        <w:tc>
          <w:tcPr>
            <w:tcW w:w="1086" w:type="dxa"/>
            <w:tcBorders>
              <w:top w:val="nil"/>
              <w:left w:val="nil"/>
              <w:bottom w:val="nil"/>
              <w:right w:val="nil"/>
            </w:tcBorders>
            <w:shd w:val="clear" w:color="auto" w:fill="auto"/>
            <w:vAlign w:val="bottom"/>
            <w:hideMark/>
          </w:tcPr>
          <w:p w14:paraId="1535D84E" w14:textId="77777777" w:rsidR="00183468" w:rsidRPr="00F8623F" w:rsidRDefault="00183468" w:rsidP="00183468">
            <w:pPr>
              <w:rPr>
                <w:sz w:val="10"/>
                <w:szCs w:val="10"/>
                <w:highlight w:val="yellow"/>
                <w:lang w:eastAsia="tr-TR"/>
              </w:rPr>
            </w:pPr>
          </w:p>
        </w:tc>
      </w:tr>
      <w:tr w:rsidR="00183468" w:rsidRPr="00213A2D" w14:paraId="410D0B37" w14:textId="77777777" w:rsidTr="006F4A38">
        <w:trPr>
          <w:divId w:val="43259648"/>
          <w:trHeight w:val="273"/>
        </w:trPr>
        <w:tc>
          <w:tcPr>
            <w:tcW w:w="4001" w:type="dxa"/>
            <w:tcBorders>
              <w:top w:val="nil"/>
              <w:left w:val="nil"/>
              <w:bottom w:val="nil"/>
              <w:right w:val="nil"/>
            </w:tcBorders>
            <w:shd w:val="clear" w:color="auto" w:fill="auto"/>
            <w:noWrap/>
            <w:vAlign w:val="center"/>
            <w:hideMark/>
          </w:tcPr>
          <w:p w14:paraId="24050EE1" w14:textId="77777777" w:rsidR="00183468" w:rsidRPr="006C2422" w:rsidRDefault="00183468" w:rsidP="00183468">
            <w:pPr>
              <w:rPr>
                <w:color w:val="000000"/>
                <w:sz w:val="16"/>
                <w:szCs w:val="16"/>
                <w:lang w:eastAsia="tr-TR"/>
              </w:rPr>
            </w:pPr>
            <w:r w:rsidRPr="006C2422">
              <w:rPr>
                <w:color w:val="000000"/>
                <w:sz w:val="16"/>
                <w:szCs w:val="16"/>
                <w:lang w:eastAsia="tr-TR"/>
              </w:rPr>
              <w:t>Faaliyet gelirleri</w:t>
            </w:r>
          </w:p>
        </w:tc>
        <w:tc>
          <w:tcPr>
            <w:tcW w:w="1086" w:type="dxa"/>
            <w:tcBorders>
              <w:top w:val="nil"/>
              <w:left w:val="nil"/>
              <w:bottom w:val="nil"/>
              <w:right w:val="nil"/>
            </w:tcBorders>
            <w:shd w:val="clear" w:color="auto" w:fill="auto"/>
            <w:noWrap/>
            <w:vAlign w:val="center"/>
            <w:hideMark/>
          </w:tcPr>
          <w:p w14:paraId="7118985D" w14:textId="5D78CE46" w:rsidR="00183468" w:rsidRPr="006F4A38" w:rsidRDefault="00373801" w:rsidP="00183468">
            <w:pPr>
              <w:jc w:val="right"/>
              <w:rPr>
                <w:color w:val="000000"/>
                <w:sz w:val="16"/>
                <w:szCs w:val="16"/>
                <w:lang w:eastAsia="tr-TR"/>
              </w:rPr>
            </w:pPr>
            <w:r w:rsidRPr="006F4A38">
              <w:rPr>
                <w:color w:val="000000"/>
                <w:sz w:val="16"/>
                <w:szCs w:val="18"/>
                <w:lang w:eastAsia="tr-TR"/>
              </w:rPr>
              <w:t>11</w:t>
            </w:r>
            <w:r w:rsidR="006F4A38">
              <w:rPr>
                <w:color w:val="000000"/>
                <w:sz w:val="16"/>
                <w:szCs w:val="18"/>
                <w:lang w:eastAsia="tr-TR"/>
              </w:rPr>
              <w:t>,</w:t>
            </w:r>
            <w:r w:rsidRPr="006F4A38">
              <w:rPr>
                <w:color w:val="000000"/>
                <w:sz w:val="16"/>
                <w:szCs w:val="18"/>
                <w:lang w:eastAsia="tr-TR"/>
              </w:rPr>
              <w:t>394</w:t>
            </w:r>
            <w:r w:rsidR="006F4A38">
              <w:rPr>
                <w:color w:val="000000"/>
                <w:sz w:val="16"/>
                <w:szCs w:val="18"/>
                <w:lang w:eastAsia="tr-TR"/>
              </w:rPr>
              <w:t>,</w:t>
            </w:r>
            <w:r w:rsidRPr="006F4A38">
              <w:rPr>
                <w:color w:val="000000"/>
                <w:sz w:val="16"/>
                <w:szCs w:val="18"/>
                <w:lang w:eastAsia="tr-TR"/>
              </w:rPr>
              <w:t>021</w:t>
            </w:r>
          </w:p>
        </w:tc>
        <w:tc>
          <w:tcPr>
            <w:tcW w:w="1086" w:type="dxa"/>
            <w:tcBorders>
              <w:top w:val="nil"/>
              <w:left w:val="nil"/>
              <w:bottom w:val="nil"/>
              <w:right w:val="nil"/>
            </w:tcBorders>
            <w:shd w:val="clear" w:color="auto" w:fill="auto"/>
            <w:noWrap/>
            <w:vAlign w:val="center"/>
            <w:hideMark/>
          </w:tcPr>
          <w:p w14:paraId="579A24B1" w14:textId="78C439FF" w:rsidR="00183468" w:rsidRPr="006F4A38" w:rsidRDefault="00373801" w:rsidP="00183468">
            <w:pPr>
              <w:jc w:val="right"/>
              <w:rPr>
                <w:color w:val="000000"/>
                <w:sz w:val="16"/>
                <w:szCs w:val="16"/>
                <w:lang w:eastAsia="tr-TR"/>
              </w:rPr>
            </w:pPr>
            <w:r w:rsidRPr="006F4A38">
              <w:rPr>
                <w:color w:val="000000"/>
                <w:sz w:val="16"/>
                <w:szCs w:val="18"/>
                <w:lang w:eastAsia="tr-TR"/>
              </w:rPr>
              <w:t>7</w:t>
            </w:r>
            <w:r w:rsidR="006F4A38">
              <w:rPr>
                <w:color w:val="000000"/>
                <w:sz w:val="16"/>
                <w:szCs w:val="18"/>
                <w:lang w:eastAsia="tr-TR"/>
              </w:rPr>
              <w:t>,</w:t>
            </w:r>
            <w:r w:rsidRPr="006F4A38">
              <w:rPr>
                <w:color w:val="000000"/>
                <w:sz w:val="16"/>
                <w:szCs w:val="18"/>
                <w:lang w:eastAsia="tr-TR"/>
              </w:rPr>
              <w:t>257</w:t>
            </w:r>
            <w:r w:rsidR="006F4A38">
              <w:rPr>
                <w:color w:val="000000"/>
                <w:sz w:val="16"/>
                <w:szCs w:val="18"/>
                <w:lang w:eastAsia="tr-TR"/>
              </w:rPr>
              <w:t>,</w:t>
            </w:r>
            <w:r w:rsidRPr="006F4A38">
              <w:rPr>
                <w:color w:val="000000"/>
                <w:sz w:val="16"/>
                <w:szCs w:val="18"/>
                <w:lang w:eastAsia="tr-TR"/>
              </w:rPr>
              <w:t>655</w:t>
            </w:r>
          </w:p>
        </w:tc>
        <w:tc>
          <w:tcPr>
            <w:tcW w:w="1086" w:type="dxa"/>
            <w:tcBorders>
              <w:top w:val="nil"/>
              <w:left w:val="nil"/>
              <w:bottom w:val="nil"/>
              <w:right w:val="nil"/>
            </w:tcBorders>
            <w:shd w:val="clear" w:color="auto" w:fill="auto"/>
            <w:noWrap/>
            <w:vAlign w:val="center"/>
            <w:hideMark/>
          </w:tcPr>
          <w:p w14:paraId="4F7E6C59" w14:textId="5F89F43C" w:rsidR="00183468" w:rsidRPr="006F4A38" w:rsidRDefault="00373801" w:rsidP="00183468">
            <w:pPr>
              <w:jc w:val="right"/>
              <w:rPr>
                <w:color w:val="000000"/>
                <w:sz w:val="16"/>
                <w:szCs w:val="16"/>
                <w:lang w:eastAsia="tr-TR"/>
              </w:rPr>
            </w:pPr>
            <w:r w:rsidRPr="006F4A38">
              <w:rPr>
                <w:color w:val="000000"/>
                <w:sz w:val="16"/>
                <w:szCs w:val="18"/>
                <w:lang w:eastAsia="tr-TR"/>
              </w:rPr>
              <w:t>11</w:t>
            </w:r>
            <w:r w:rsidR="006F4A38">
              <w:rPr>
                <w:color w:val="000000"/>
                <w:sz w:val="16"/>
                <w:szCs w:val="18"/>
                <w:lang w:eastAsia="tr-TR"/>
              </w:rPr>
              <w:t>,</w:t>
            </w:r>
            <w:r w:rsidRPr="006F4A38">
              <w:rPr>
                <w:color w:val="000000"/>
                <w:sz w:val="16"/>
                <w:szCs w:val="18"/>
                <w:lang w:eastAsia="tr-TR"/>
              </w:rPr>
              <w:t>716</w:t>
            </w:r>
            <w:r w:rsidR="006F4A38">
              <w:rPr>
                <w:color w:val="000000"/>
                <w:sz w:val="16"/>
                <w:szCs w:val="18"/>
                <w:lang w:eastAsia="tr-TR"/>
              </w:rPr>
              <w:t>,</w:t>
            </w:r>
            <w:r w:rsidRPr="006F4A38">
              <w:rPr>
                <w:color w:val="000000"/>
                <w:sz w:val="16"/>
                <w:szCs w:val="18"/>
                <w:lang w:eastAsia="tr-TR"/>
              </w:rPr>
              <w:t>903</w:t>
            </w:r>
          </w:p>
        </w:tc>
        <w:tc>
          <w:tcPr>
            <w:tcW w:w="1145" w:type="dxa"/>
            <w:tcBorders>
              <w:top w:val="nil"/>
              <w:left w:val="nil"/>
              <w:bottom w:val="nil"/>
              <w:right w:val="nil"/>
            </w:tcBorders>
            <w:shd w:val="clear" w:color="auto" w:fill="auto"/>
            <w:noWrap/>
            <w:vAlign w:val="center"/>
            <w:hideMark/>
          </w:tcPr>
          <w:p w14:paraId="400F6833" w14:textId="77777777" w:rsidR="00183468" w:rsidRPr="006F4A38" w:rsidRDefault="00183468" w:rsidP="00183468">
            <w:pPr>
              <w:jc w:val="right"/>
              <w:rPr>
                <w:color w:val="000000"/>
                <w:sz w:val="16"/>
                <w:szCs w:val="16"/>
                <w:lang w:eastAsia="tr-TR"/>
              </w:rPr>
            </w:pPr>
            <w:r w:rsidRPr="006F4A38">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2A1D4C83" w14:textId="22DD315C" w:rsidR="00183468" w:rsidRPr="006F4A38" w:rsidRDefault="00373801" w:rsidP="00183468">
            <w:pPr>
              <w:jc w:val="right"/>
              <w:rPr>
                <w:color w:val="000000"/>
                <w:sz w:val="16"/>
                <w:szCs w:val="16"/>
                <w:lang w:eastAsia="tr-TR"/>
              </w:rPr>
            </w:pPr>
            <w:r w:rsidRPr="006F4A38">
              <w:rPr>
                <w:color w:val="000000"/>
                <w:sz w:val="16"/>
                <w:szCs w:val="16"/>
                <w:lang w:eastAsia="tr-TR"/>
              </w:rPr>
              <w:t>30</w:t>
            </w:r>
            <w:r w:rsidR="006F4A38">
              <w:rPr>
                <w:color w:val="000000"/>
                <w:sz w:val="16"/>
                <w:szCs w:val="16"/>
                <w:lang w:eastAsia="tr-TR"/>
              </w:rPr>
              <w:t>,</w:t>
            </w:r>
            <w:r w:rsidRPr="006F4A38">
              <w:rPr>
                <w:color w:val="000000"/>
                <w:sz w:val="16"/>
                <w:szCs w:val="16"/>
                <w:lang w:eastAsia="tr-TR"/>
              </w:rPr>
              <w:t>368</w:t>
            </w:r>
            <w:r w:rsidR="006F4A38">
              <w:rPr>
                <w:color w:val="000000"/>
                <w:sz w:val="16"/>
                <w:szCs w:val="16"/>
                <w:lang w:eastAsia="tr-TR"/>
              </w:rPr>
              <w:t>,</w:t>
            </w:r>
            <w:r w:rsidRPr="006F4A38">
              <w:rPr>
                <w:color w:val="000000"/>
                <w:sz w:val="16"/>
                <w:szCs w:val="16"/>
                <w:lang w:eastAsia="tr-TR"/>
              </w:rPr>
              <w:t>579</w:t>
            </w:r>
          </w:p>
        </w:tc>
      </w:tr>
      <w:tr w:rsidR="00183468" w:rsidRPr="00213A2D" w14:paraId="478F413E" w14:textId="77777777" w:rsidTr="006F4A38">
        <w:trPr>
          <w:divId w:val="43259648"/>
          <w:trHeight w:val="273"/>
        </w:trPr>
        <w:tc>
          <w:tcPr>
            <w:tcW w:w="4001" w:type="dxa"/>
            <w:tcBorders>
              <w:top w:val="nil"/>
              <w:left w:val="nil"/>
              <w:bottom w:val="nil"/>
              <w:right w:val="nil"/>
            </w:tcBorders>
            <w:shd w:val="clear" w:color="auto" w:fill="auto"/>
            <w:noWrap/>
            <w:vAlign w:val="center"/>
            <w:hideMark/>
          </w:tcPr>
          <w:p w14:paraId="2C741DB7" w14:textId="77777777" w:rsidR="00183468" w:rsidRPr="006C2422" w:rsidRDefault="00183468" w:rsidP="00183468">
            <w:pPr>
              <w:rPr>
                <w:color w:val="000000"/>
                <w:sz w:val="16"/>
                <w:szCs w:val="16"/>
                <w:lang w:eastAsia="tr-TR"/>
              </w:rPr>
            </w:pPr>
            <w:r w:rsidRPr="006C2422">
              <w:rPr>
                <w:color w:val="000000"/>
                <w:sz w:val="16"/>
                <w:szCs w:val="16"/>
                <w:lang w:eastAsia="tr-TR"/>
              </w:rPr>
              <w:t>Faaliyet giderleri (-)</w:t>
            </w:r>
          </w:p>
        </w:tc>
        <w:tc>
          <w:tcPr>
            <w:tcW w:w="1086" w:type="dxa"/>
            <w:tcBorders>
              <w:top w:val="nil"/>
              <w:left w:val="nil"/>
              <w:bottom w:val="nil"/>
              <w:right w:val="nil"/>
            </w:tcBorders>
            <w:shd w:val="clear" w:color="auto" w:fill="auto"/>
            <w:noWrap/>
            <w:vAlign w:val="center"/>
            <w:hideMark/>
          </w:tcPr>
          <w:p w14:paraId="7DA4BC0F" w14:textId="7E8E29D2" w:rsidR="00183468" w:rsidRPr="006F4A38" w:rsidRDefault="00373801" w:rsidP="00183468">
            <w:pPr>
              <w:jc w:val="right"/>
              <w:rPr>
                <w:color w:val="000000"/>
                <w:sz w:val="16"/>
                <w:szCs w:val="16"/>
                <w:lang w:eastAsia="tr-TR"/>
              </w:rPr>
            </w:pPr>
            <w:r w:rsidRPr="006F4A38">
              <w:rPr>
                <w:color w:val="000000"/>
                <w:sz w:val="16"/>
                <w:szCs w:val="18"/>
                <w:lang w:eastAsia="tr-TR"/>
              </w:rPr>
              <w:t>10</w:t>
            </w:r>
            <w:r w:rsidR="006F4A38">
              <w:rPr>
                <w:color w:val="000000"/>
                <w:sz w:val="16"/>
                <w:szCs w:val="18"/>
                <w:lang w:eastAsia="tr-TR"/>
              </w:rPr>
              <w:t>,</w:t>
            </w:r>
            <w:r w:rsidRPr="006F4A38">
              <w:rPr>
                <w:color w:val="000000"/>
                <w:sz w:val="16"/>
                <w:szCs w:val="18"/>
                <w:lang w:eastAsia="tr-TR"/>
              </w:rPr>
              <w:t>242</w:t>
            </w:r>
            <w:r w:rsidR="006F4A38">
              <w:rPr>
                <w:color w:val="000000"/>
                <w:sz w:val="16"/>
                <w:szCs w:val="18"/>
                <w:lang w:eastAsia="tr-TR"/>
              </w:rPr>
              <w:t>,</w:t>
            </w:r>
            <w:r w:rsidRPr="006F4A38">
              <w:rPr>
                <w:color w:val="000000"/>
                <w:sz w:val="16"/>
                <w:szCs w:val="18"/>
                <w:lang w:eastAsia="tr-TR"/>
              </w:rPr>
              <w:t>251</w:t>
            </w:r>
          </w:p>
        </w:tc>
        <w:tc>
          <w:tcPr>
            <w:tcW w:w="1086" w:type="dxa"/>
            <w:tcBorders>
              <w:top w:val="nil"/>
              <w:left w:val="nil"/>
              <w:bottom w:val="nil"/>
              <w:right w:val="nil"/>
            </w:tcBorders>
            <w:shd w:val="clear" w:color="auto" w:fill="auto"/>
            <w:noWrap/>
            <w:vAlign w:val="center"/>
            <w:hideMark/>
          </w:tcPr>
          <w:p w14:paraId="33CF8FB3" w14:textId="5354D6E0" w:rsidR="00183468" w:rsidRPr="006F4A38" w:rsidRDefault="00373801" w:rsidP="00183468">
            <w:pPr>
              <w:jc w:val="right"/>
              <w:rPr>
                <w:color w:val="000000"/>
                <w:sz w:val="16"/>
                <w:szCs w:val="16"/>
                <w:lang w:eastAsia="tr-TR"/>
              </w:rPr>
            </w:pPr>
            <w:r w:rsidRPr="006F4A38">
              <w:rPr>
                <w:color w:val="000000"/>
                <w:sz w:val="16"/>
                <w:szCs w:val="18"/>
                <w:lang w:eastAsia="tr-TR"/>
              </w:rPr>
              <w:t>2</w:t>
            </w:r>
            <w:r w:rsidR="006F4A38">
              <w:rPr>
                <w:color w:val="000000"/>
                <w:sz w:val="16"/>
                <w:szCs w:val="18"/>
                <w:lang w:eastAsia="tr-TR"/>
              </w:rPr>
              <w:t>,</w:t>
            </w:r>
            <w:r w:rsidRPr="006F4A38">
              <w:rPr>
                <w:color w:val="000000"/>
                <w:sz w:val="16"/>
                <w:szCs w:val="18"/>
                <w:lang w:eastAsia="tr-TR"/>
              </w:rPr>
              <w:t>519</w:t>
            </w:r>
            <w:r w:rsidR="006F4A38">
              <w:rPr>
                <w:color w:val="000000"/>
                <w:sz w:val="16"/>
                <w:szCs w:val="18"/>
                <w:lang w:eastAsia="tr-TR"/>
              </w:rPr>
              <w:t>,</w:t>
            </w:r>
            <w:r w:rsidRPr="006F4A38">
              <w:rPr>
                <w:color w:val="000000"/>
                <w:sz w:val="16"/>
                <w:szCs w:val="18"/>
                <w:lang w:eastAsia="tr-TR"/>
              </w:rPr>
              <w:t>559</w:t>
            </w:r>
          </w:p>
        </w:tc>
        <w:tc>
          <w:tcPr>
            <w:tcW w:w="1086" w:type="dxa"/>
            <w:tcBorders>
              <w:top w:val="nil"/>
              <w:left w:val="nil"/>
              <w:bottom w:val="nil"/>
              <w:right w:val="nil"/>
            </w:tcBorders>
            <w:shd w:val="clear" w:color="auto" w:fill="auto"/>
            <w:noWrap/>
            <w:vAlign w:val="center"/>
            <w:hideMark/>
          </w:tcPr>
          <w:p w14:paraId="3CC8906F" w14:textId="4A6B9736" w:rsidR="00183468" w:rsidRPr="006F4A38" w:rsidRDefault="00373801" w:rsidP="00183468">
            <w:pPr>
              <w:jc w:val="right"/>
              <w:rPr>
                <w:color w:val="000000"/>
                <w:sz w:val="16"/>
                <w:szCs w:val="16"/>
                <w:lang w:eastAsia="tr-TR"/>
              </w:rPr>
            </w:pPr>
            <w:r w:rsidRPr="006F4A38">
              <w:rPr>
                <w:color w:val="000000"/>
                <w:sz w:val="16"/>
                <w:szCs w:val="18"/>
                <w:lang w:eastAsia="tr-TR"/>
              </w:rPr>
              <w:t>1</w:t>
            </w:r>
            <w:r w:rsidR="006F4A38">
              <w:rPr>
                <w:color w:val="000000"/>
                <w:sz w:val="16"/>
                <w:szCs w:val="18"/>
                <w:lang w:eastAsia="tr-TR"/>
              </w:rPr>
              <w:t>,</w:t>
            </w:r>
            <w:r w:rsidRPr="006F4A38">
              <w:rPr>
                <w:color w:val="000000"/>
                <w:sz w:val="16"/>
                <w:szCs w:val="18"/>
                <w:lang w:eastAsia="tr-TR"/>
              </w:rPr>
              <w:t>940</w:t>
            </w:r>
            <w:r w:rsidR="006F4A38">
              <w:rPr>
                <w:color w:val="000000"/>
                <w:sz w:val="16"/>
                <w:szCs w:val="18"/>
                <w:lang w:eastAsia="tr-TR"/>
              </w:rPr>
              <w:t>,</w:t>
            </w:r>
            <w:r w:rsidRPr="006F4A38">
              <w:rPr>
                <w:color w:val="000000"/>
                <w:sz w:val="16"/>
                <w:szCs w:val="18"/>
                <w:lang w:eastAsia="tr-TR"/>
              </w:rPr>
              <w:t>485</w:t>
            </w:r>
          </w:p>
        </w:tc>
        <w:tc>
          <w:tcPr>
            <w:tcW w:w="1145" w:type="dxa"/>
            <w:tcBorders>
              <w:top w:val="nil"/>
              <w:left w:val="nil"/>
              <w:bottom w:val="nil"/>
              <w:right w:val="nil"/>
            </w:tcBorders>
            <w:shd w:val="clear" w:color="auto" w:fill="auto"/>
            <w:noWrap/>
            <w:vAlign w:val="center"/>
            <w:hideMark/>
          </w:tcPr>
          <w:p w14:paraId="7559B3F5" w14:textId="52F337F9" w:rsidR="00183468" w:rsidRPr="006F4A38" w:rsidRDefault="00373801" w:rsidP="00183468">
            <w:pPr>
              <w:jc w:val="right"/>
              <w:rPr>
                <w:color w:val="000000"/>
                <w:sz w:val="16"/>
                <w:szCs w:val="16"/>
                <w:lang w:eastAsia="tr-TR"/>
              </w:rPr>
            </w:pPr>
            <w:r w:rsidRPr="006F4A38">
              <w:rPr>
                <w:color w:val="000000"/>
                <w:sz w:val="16"/>
                <w:szCs w:val="18"/>
                <w:lang w:eastAsia="tr-TR"/>
              </w:rPr>
              <w:t>3</w:t>
            </w:r>
            <w:r w:rsidR="006F4A38">
              <w:rPr>
                <w:color w:val="000000"/>
                <w:sz w:val="16"/>
                <w:szCs w:val="18"/>
                <w:lang w:eastAsia="tr-TR"/>
              </w:rPr>
              <w:t>,</w:t>
            </w:r>
            <w:r w:rsidRPr="006F4A38">
              <w:rPr>
                <w:color w:val="000000"/>
                <w:sz w:val="16"/>
                <w:szCs w:val="18"/>
                <w:lang w:eastAsia="tr-TR"/>
              </w:rPr>
              <w:t>961</w:t>
            </w:r>
            <w:r w:rsidR="006F4A38">
              <w:rPr>
                <w:color w:val="000000"/>
                <w:sz w:val="16"/>
                <w:szCs w:val="18"/>
                <w:lang w:eastAsia="tr-TR"/>
              </w:rPr>
              <w:t>,</w:t>
            </w:r>
            <w:r w:rsidRPr="006F4A38">
              <w:rPr>
                <w:color w:val="000000"/>
                <w:sz w:val="16"/>
                <w:szCs w:val="18"/>
                <w:lang w:eastAsia="tr-TR"/>
              </w:rPr>
              <w:t>690</w:t>
            </w:r>
          </w:p>
        </w:tc>
        <w:tc>
          <w:tcPr>
            <w:tcW w:w="1086" w:type="dxa"/>
            <w:tcBorders>
              <w:top w:val="nil"/>
              <w:left w:val="nil"/>
              <w:bottom w:val="nil"/>
              <w:right w:val="nil"/>
            </w:tcBorders>
            <w:shd w:val="clear" w:color="auto" w:fill="auto"/>
            <w:noWrap/>
            <w:vAlign w:val="center"/>
            <w:hideMark/>
          </w:tcPr>
          <w:p w14:paraId="0D59C2B5" w14:textId="1ABB6A6B" w:rsidR="00183468" w:rsidRPr="006F4A38" w:rsidRDefault="00373801" w:rsidP="00183468">
            <w:pPr>
              <w:jc w:val="right"/>
              <w:rPr>
                <w:color w:val="000000"/>
                <w:sz w:val="16"/>
                <w:szCs w:val="16"/>
                <w:lang w:eastAsia="tr-TR"/>
              </w:rPr>
            </w:pPr>
            <w:r w:rsidRPr="006F4A38">
              <w:rPr>
                <w:color w:val="000000"/>
                <w:sz w:val="16"/>
                <w:szCs w:val="16"/>
                <w:lang w:eastAsia="tr-TR"/>
              </w:rPr>
              <w:t>18</w:t>
            </w:r>
            <w:r w:rsidR="006F4A38">
              <w:rPr>
                <w:color w:val="000000"/>
                <w:sz w:val="16"/>
                <w:szCs w:val="16"/>
                <w:lang w:eastAsia="tr-TR"/>
              </w:rPr>
              <w:t>,</w:t>
            </w:r>
            <w:r w:rsidRPr="006F4A38">
              <w:rPr>
                <w:color w:val="000000"/>
                <w:sz w:val="16"/>
                <w:szCs w:val="16"/>
                <w:lang w:eastAsia="tr-TR"/>
              </w:rPr>
              <w:t>663</w:t>
            </w:r>
            <w:r w:rsidR="006F4A38">
              <w:rPr>
                <w:color w:val="000000"/>
                <w:sz w:val="16"/>
                <w:szCs w:val="16"/>
                <w:lang w:eastAsia="tr-TR"/>
              </w:rPr>
              <w:t>,</w:t>
            </w:r>
            <w:r w:rsidRPr="006F4A38">
              <w:rPr>
                <w:color w:val="000000"/>
                <w:sz w:val="16"/>
                <w:szCs w:val="16"/>
                <w:lang w:eastAsia="tr-TR"/>
              </w:rPr>
              <w:t>985</w:t>
            </w:r>
          </w:p>
        </w:tc>
      </w:tr>
      <w:tr w:rsidR="00183468" w:rsidRPr="00213A2D" w14:paraId="183AA48D" w14:textId="77777777" w:rsidTr="006F4A38">
        <w:trPr>
          <w:divId w:val="43259648"/>
          <w:trHeight w:val="273"/>
        </w:trPr>
        <w:tc>
          <w:tcPr>
            <w:tcW w:w="4001" w:type="dxa"/>
            <w:tcBorders>
              <w:top w:val="nil"/>
              <w:left w:val="nil"/>
              <w:bottom w:val="nil"/>
              <w:right w:val="nil"/>
            </w:tcBorders>
            <w:shd w:val="clear" w:color="auto" w:fill="auto"/>
            <w:noWrap/>
            <w:vAlign w:val="center"/>
            <w:hideMark/>
          </w:tcPr>
          <w:p w14:paraId="5DC6B6CC" w14:textId="77777777" w:rsidR="00183468" w:rsidRPr="006C2422" w:rsidRDefault="00183468" w:rsidP="00183468">
            <w:pPr>
              <w:rPr>
                <w:color w:val="000000"/>
                <w:sz w:val="16"/>
                <w:szCs w:val="16"/>
                <w:lang w:eastAsia="tr-TR"/>
              </w:rPr>
            </w:pPr>
            <w:r w:rsidRPr="006C2422">
              <w:rPr>
                <w:color w:val="000000"/>
                <w:sz w:val="16"/>
                <w:szCs w:val="16"/>
                <w:lang w:eastAsia="tr-TR"/>
              </w:rPr>
              <w:t>Bölümler arası transferler</w:t>
            </w:r>
          </w:p>
        </w:tc>
        <w:tc>
          <w:tcPr>
            <w:tcW w:w="1086" w:type="dxa"/>
            <w:tcBorders>
              <w:top w:val="nil"/>
              <w:left w:val="nil"/>
              <w:bottom w:val="nil"/>
              <w:right w:val="nil"/>
            </w:tcBorders>
            <w:shd w:val="clear" w:color="auto" w:fill="auto"/>
            <w:noWrap/>
            <w:vAlign w:val="center"/>
            <w:hideMark/>
          </w:tcPr>
          <w:p w14:paraId="2B5F90B2" w14:textId="2EE747B0" w:rsidR="00183468" w:rsidRPr="006F4A38" w:rsidRDefault="00373801" w:rsidP="00183468">
            <w:pPr>
              <w:jc w:val="right"/>
              <w:rPr>
                <w:color w:val="000000"/>
                <w:sz w:val="16"/>
                <w:szCs w:val="16"/>
                <w:lang w:eastAsia="tr-TR"/>
              </w:rPr>
            </w:pPr>
            <w:r w:rsidRPr="006F4A38">
              <w:rPr>
                <w:color w:val="000000"/>
                <w:sz w:val="16"/>
                <w:szCs w:val="18"/>
                <w:lang w:eastAsia="tr-TR"/>
              </w:rPr>
              <w:t>6</w:t>
            </w:r>
            <w:r w:rsidR="006F4A38">
              <w:rPr>
                <w:color w:val="000000"/>
                <w:sz w:val="16"/>
                <w:szCs w:val="18"/>
                <w:lang w:eastAsia="tr-TR"/>
              </w:rPr>
              <w:t>,</w:t>
            </w:r>
            <w:r w:rsidRPr="006F4A38">
              <w:rPr>
                <w:color w:val="000000"/>
                <w:sz w:val="16"/>
                <w:szCs w:val="18"/>
                <w:lang w:eastAsia="tr-TR"/>
              </w:rPr>
              <w:t>575</w:t>
            </w:r>
            <w:r w:rsidR="006F4A38">
              <w:rPr>
                <w:color w:val="000000"/>
                <w:sz w:val="16"/>
                <w:szCs w:val="18"/>
                <w:lang w:eastAsia="tr-TR"/>
              </w:rPr>
              <w:t>,</w:t>
            </w:r>
            <w:r w:rsidRPr="006F4A38">
              <w:rPr>
                <w:color w:val="000000"/>
                <w:sz w:val="16"/>
                <w:szCs w:val="18"/>
                <w:lang w:eastAsia="tr-TR"/>
              </w:rPr>
              <w:t>164</w:t>
            </w:r>
          </w:p>
        </w:tc>
        <w:tc>
          <w:tcPr>
            <w:tcW w:w="1086" w:type="dxa"/>
            <w:tcBorders>
              <w:top w:val="nil"/>
              <w:left w:val="nil"/>
              <w:bottom w:val="nil"/>
              <w:right w:val="nil"/>
            </w:tcBorders>
            <w:shd w:val="clear" w:color="auto" w:fill="auto"/>
            <w:noWrap/>
            <w:vAlign w:val="center"/>
            <w:hideMark/>
          </w:tcPr>
          <w:p w14:paraId="0C3EB550" w14:textId="6155EED5" w:rsidR="00183468" w:rsidRPr="006F4A38" w:rsidRDefault="006F4A38" w:rsidP="00183468">
            <w:pPr>
              <w:jc w:val="right"/>
              <w:rPr>
                <w:color w:val="000000"/>
                <w:sz w:val="16"/>
                <w:szCs w:val="16"/>
                <w:lang w:eastAsia="tr-TR"/>
              </w:rPr>
            </w:pPr>
            <w:r>
              <w:rPr>
                <w:color w:val="000000"/>
                <w:sz w:val="16"/>
                <w:szCs w:val="18"/>
                <w:lang w:eastAsia="tr-TR"/>
              </w:rPr>
              <w:t>(</w:t>
            </w:r>
            <w:r w:rsidR="00373801" w:rsidRPr="006F4A38">
              <w:rPr>
                <w:color w:val="000000"/>
                <w:sz w:val="16"/>
                <w:szCs w:val="18"/>
                <w:lang w:eastAsia="tr-TR"/>
              </w:rPr>
              <w:t>4</w:t>
            </w:r>
            <w:r>
              <w:rPr>
                <w:color w:val="000000"/>
                <w:sz w:val="16"/>
                <w:szCs w:val="18"/>
                <w:lang w:eastAsia="tr-TR"/>
              </w:rPr>
              <w:t>,</w:t>
            </w:r>
            <w:r w:rsidR="00373801" w:rsidRPr="006F4A38">
              <w:rPr>
                <w:color w:val="000000"/>
                <w:sz w:val="16"/>
                <w:szCs w:val="18"/>
                <w:lang w:eastAsia="tr-TR"/>
              </w:rPr>
              <w:t>968</w:t>
            </w:r>
            <w:r>
              <w:rPr>
                <w:color w:val="000000"/>
                <w:sz w:val="16"/>
                <w:szCs w:val="18"/>
                <w:lang w:eastAsia="tr-TR"/>
              </w:rPr>
              <w:t>,</w:t>
            </w:r>
            <w:r w:rsidR="00373801" w:rsidRPr="006F4A38">
              <w:rPr>
                <w:color w:val="000000"/>
                <w:sz w:val="16"/>
                <w:szCs w:val="18"/>
                <w:lang w:eastAsia="tr-TR"/>
              </w:rPr>
              <w:t>319</w:t>
            </w:r>
            <w:r>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5CBE7DD3" w14:textId="0CD3A1E7" w:rsidR="00183468" w:rsidRPr="006F4A38" w:rsidRDefault="006F4A38" w:rsidP="00183468">
            <w:pPr>
              <w:jc w:val="right"/>
              <w:rPr>
                <w:color w:val="000000"/>
                <w:sz w:val="16"/>
                <w:szCs w:val="16"/>
                <w:lang w:val="en-US"/>
              </w:rPr>
            </w:pPr>
            <w:r>
              <w:rPr>
                <w:color w:val="000000"/>
                <w:sz w:val="16"/>
                <w:szCs w:val="18"/>
                <w:lang w:eastAsia="tr-TR"/>
              </w:rPr>
              <w:t>(</w:t>
            </w:r>
            <w:r w:rsidR="00373801" w:rsidRPr="006F4A38">
              <w:rPr>
                <w:color w:val="000000"/>
                <w:sz w:val="16"/>
                <w:szCs w:val="18"/>
                <w:lang w:eastAsia="tr-TR"/>
              </w:rPr>
              <w:t>1</w:t>
            </w:r>
            <w:r>
              <w:rPr>
                <w:color w:val="000000"/>
                <w:sz w:val="16"/>
                <w:szCs w:val="18"/>
                <w:lang w:eastAsia="tr-TR"/>
              </w:rPr>
              <w:t>,</w:t>
            </w:r>
            <w:r w:rsidR="00373801" w:rsidRPr="006F4A38">
              <w:rPr>
                <w:color w:val="000000"/>
                <w:sz w:val="16"/>
                <w:szCs w:val="18"/>
                <w:lang w:eastAsia="tr-TR"/>
              </w:rPr>
              <w:t>606</w:t>
            </w:r>
            <w:r>
              <w:rPr>
                <w:color w:val="000000"/>
                <w:sz w:val="16"/>
                <w:szCs w:val="18"/>
                <w:lang w:eastAsia="tr-TR"/>
              </w:rPr>
              <w:t>,</w:t>
            </w:r>
            <w:r w:rsidR="00373801" w:rsidRPr="006F4A38">
              <w:rPr>
                <w:color w:val="000000"/>
                <w:sz w:val="16"/>
                <w:szCs w:val="18"/>
                <w:lang w:eastAsia="tr-TR"/>
              </w:rPr>
              <w:t>845</w:t>
            </w:r>
            <w:r>
              <w:rPr>
                <w:color w:val="000000"/>
                <w:sz w:val="16"/>
                <w:szCs w:val="18"/>
                <w:lang w:eastAsia="tr-TR"/>
              </w:rPr>
              <w:t>)</w:t>
            </w:r>
          </w:p>
        </w:tc>
        <w:tc>
          <w:tcPr>
            <w:tcW w:w="1145" w:type="dxa"/>
            <w:tcBorders>
              <w:top w:val="nil"/>
              <w:left w:val="nil"/>
              <w:bottom w:val="nil"/>
              <w:right w:val="nil"/>
            </w:tcBorders>
            <w:shd w:val="clear" w:color="auto" w:fill="auto"/>
            <w:noWrap/>
            <w:vAlign w:val="center"/>
            <w:hideMark/>
          </w:tcPr>
          <w:p w14:paraId="12EDF799" w14:textId="77777777" w:rsidR="00183468" w:rsidRPr="006F4A38" w:rsidRDefault="00183468" w:rsidP="00183468">
            <w:pPr>
              <w:jc w:val="right"/>
              <w:rPr>
                <w:color w:val="000000"/>
                <w:sz w:val="16"/>
                <w:szCs w:val="16"/>
                <w:lang w:eastAsia="tr-TR"/>
              </w:rPr>
            </w:pPr>
            <w:r w:rsidRPr="006F4A38">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4E406A4B" w14:textId="77777777" w:rsidR="00183468" w:rsidRPr="006F4A38" w:rsidRDefault="00183468" w:rsidP="00183468">
            <w:pPr>
              <w:jc w:val="right"/>
              <w:rPr>
                <w:color w:val="000000"/>
                <w:sz w:val="16"/>
                <w:szCs w:val="16"/>
                <w:lang w:eastAsia="tr-TR"/>
              </w:rPr>
            </w:pPr>
            <w:r w:rsidRPr="006F4A38">
              <w:rPr>
                <w:color w:val="000000"/>
                <w:sz w:val="16"/>
                <w:szCs w:val="16"/>
                <w:lang w:eastAsia="tr-TR"/>
              </w:rPr>
              <w:t>-</w:t>
            </w:r>
          </w:p>
        </w:tc>
      </w:tr>
      <w:tr w:rsidR="00183468" w:rsidRPr="00213A2D" w14:paraId="595ADF72" w14:textId="77777777" w:rsidTr="006F4A38">
        <w:trPr>
          <w:divId w:val="43259648"/>
          <w:trHeight w:val="273"/>
        </w:trPr>
        <w:tc>
          <w:tcPr>
            <w:tcW w:w="4001" w:type="dxa"/>
            <w:tcBorders>
              <w:top w:val="nil"/>
              <w:left w:val="nil"/>
              <w:bottom w:val="nil"/>
              <w:right w:val="nil"/>
            </w:tcBorders>
            <w:shd w:val="clear" w:color="auto" w:fill="auto"/>
            <w:noWrap/>
            <w:vAlign w:val="center"/>
            <w:hideMark/>
          </w:tcPr>
          <w:p w14:paraId="1CC77EE1" w14:textId="77777777" w:rsidR="00183468" w:rsidRPr="006C2422" w:rsidRDefault="00183468" w:rsidP="00183468">
            <w:pPr>
              <w:rPr>
                <w:b/>
                <w:bCs/>
                <w:color w:val="000000"/>
                <w:sz w:val="16"/>
                <w:szCs w:val="16"/>
                <w:lang w:eastAsia="tr-TR"/>
              </w:rPr>
            </w:pPr>
            <w:r w:rsidRPr="006C2422">
              <w:rPr>
                <w:b/>
                <w:bCs/>
                <w:color w:val="000000"/>
                <w:sz w:val="16"/>
                <w:szCs w:val="16"/>
                <w:lang w:eastAsia="tr-TR"/>
              </w:rPr>
              <w:t>Net faaliyet karı / zararı</w:t>
            </w:r>
          </w:p>
        </w:tc>
        <w:tc>
          <w:tcPr>
            <w:tcW w:w="1086" w:type="dxa"/>
            <w:tcBorders>
              <w:top w:val="nil"/>
              <w:left w:val="nil"/>
              <w:bottom w:val="nil"/>
              <w:right w:val="nil"/>
            </w:tcBorders>
            <w:shd w:val="clear" w:color="auto" w:fill="auto"/>
            <w:noWrap/>
            <w:vAlign w:val="center"/>
            <w:hideMark/>
          </w:tcPr>
          <w:p w14:paraId="2C5B466C" w14:textId="79B60213" w:rsidR="00183468" w:rsidRPr="006F4A38" w:rsidRDefault="00373801" w:rsidP="00183468">
            <w:pPr>
              <w:jc w:val="right"/>
              <w:rPr>
                <w:b/>
                <w:bCs/>
                <w:color w:val="000000"/>
                <w:sz w:val="16"/>
                <w:szCs w:val="16"/>
                <w:lang w:eastAsia="tr-TR"/>
              </w:rPr>
            </w:pPr>
            <w:r w:rsidRPr="006F4A38">
              <w:rPr>
                <w:b/>
                <w:bCs/>
                <w:color w:val="000000"/>
                <w:sz w:val="16"/>
                <w:szCs w:val="16"/>
                <w:lang w:eastAsia="tr-TR"/>
              </w:rPr>
              <w:t>7</w:t>
            </w:r>
            <w:r w:rsidR="006F4A38">
              <w:rPr>
                <w:b/>
                <w:bCs/>
                <w:color w:val="000000"/>
                <w:sz w:val="16"/>
                <w:szCs w:val="16"/>
                <w:lang w:eastAsia="tr-TR"/>
              </w:rPr>
              <w:t>,</w:t>
            </w:r>
            <w:r w:rsidRPr="006F4A38">
              <w:rPr>
                <w:b/>
                <w:bCs/>
                <w:color w:val="000000"/>
                <w:sz w:val="16"/>
                <w:szCs w:val="16"/>
                <w:lang w:eastAsia="tr-TR"/>
              </w:rPr>
              <w:t>726</w:t>
            </w:r>
            <w:r w:rsidR="006F4A38">
              <w:rPr>
                <w:b/>
                <w:bCs/>
                <w:color w:val="000000"/>
                <w:sz w:val="16"/>
                <w:szCs w:val="16"/>
                <w:lang w:eastAsia="tr-TR"/>
              </w:rPr>
              <w:t>,</w:t>
            </w:r>
            <w:r w:rsidRPr="006F4A38">
              <w:rPr>
                <w:b/>
                <w:bCs/>
                <w:color w:val="000000"/>
                <w:sz w:val="16"/>
                <w:szCs w:val="16"/>
                <w:lang w:eastAsia="tr-TR"/>
              </w:rPr>
              <w:t>934</w:t>
            </w:r>
          </w:p>
        </w:tc>
        <w:tc>
          <w:tcPr>
            <w:tcW w:w="1086" w:type="dxa"/>
            <w:tcBorders>
              <w:top w:val="nil"/>
              <w:left w:val="nil"/>
              <w:bottom w:val="nil"/>
              <w:right w:val="nil"/>
            </w:tcBorders>
            <w:shd w:val="clear" w:color="auto" w:fill="auto"/>
            <w:noWrap/>
            <w:vAlign w:val="center"/>
            <w:hideMark/>
          </w:tcPr>
          <w:p w14:paraId="44A9580E" w14:textId="79AFE9A5" w:rsidR="00183468" w:rsidRPr="006F4A38" w:rsidRDefault="006F4A38" w:rsidP="00183468">
            <w:pPr>
              <w:jc w:val="right"/>
              <w:rPr>
                <w:b/>
                <w:bCs/>
                <w:color w:val="000000"/>
                <w:sz w:val="16"/>
                <w:szCs w:val="16"/>
                <w:lang w:eastAsia="tr-TR"/>
              </w:rPr>
            </w:pPr>
            <w:r>
              <w:rPr>
                <w:b/>
                <w:bCs/>
                <w:color w:val="000000"/>
                <w:sz w:val="16"/>
                <w:szCs w:val="16"/>
                <w:lang w:eastAsia="tr-TR"/>
              </w:rPr>
              <w:t>(</w:t>
            </w:r>
            <w:r w:rsidR="00373801" w:rsidRPr="006F4A38">
              <w:rPr>
                <w:b/>
                <w:bCs/>
                <w:color w:val="000000"/>
                <w:sz w:val="16"/>
                <w:szCs w:val="16"/>
                <w:lang w:eastAsia="tr-TR"/>
              </w:rPr>
              <w:t>230</w:t>
            </w:r>
            <w:r>
              <w:rPr>
                <w:b/>
                <w:bCs/>
                <w:color w:val="000000"/>
                <w:sz w:val="16"/>
                <w:szCs w:val="16"/>
                <w:lang w:eastAsia="tr-TR"/>
              </w:rPr>
              <w:t>,</w:t>
            </w:r>
            <w:r w:rsidR="00373801" w:rsidRPr="006F4A38">
              <w:rPr>
                <w:b/>
                <w:bCs/>
                <w:color w:val="000000"/>
                <w:sz w:val="16"/>
                <w:szCs w:val="16"/>
                <w:lang w:eastAsia="tr-TR"/>
              </w:rPr>
              <w:t>223</w:t>
            </w:r>
            <w:r>
              <w:rPr>
                <w:b/>
                <w:bCs/>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2FA3DB1E" w14:textId="14C7A6EB" w:rsidR="00183468" w:rsidRPr="006F4A38" w:rsidRDefault="00373801" w:rsidP="00183468">
            <w:pPr>
              <w:jc w:val="right"/>
              <w:rPr>
                <w:b/>
                <w:bCs/>
                <w:color w:val="000000"/>
                <w:sz w:val="16"/>
                <w:szCs w:val="16"/>
                <w:lang w:eastAsia="tr-TR"/>
              </w:rPr>
            </w:pPr>
            <w:r w:rsidRPr="006F4A38">
              <w:rPr>
                <w:b/>
                <w:bCs/>
                <w:color w:val="000000"/>
                <w:sz w:val="16"/>
                <w:szCs w:val="16"/>
                <w:lang w:eastAsia="tr-TR"/>
              </w:rPr>
              <w:t>8</w:t>
            </w:r>
            <w:r w:rsidR="006F4A38">
              <w:rPr>
                <w:b/>
                <w:bCs/>
                <w:color w:val="000000"/>
                <w:sz w:val="16"/>
                <w:szCs w:val="16"/>
                <w:lang w:eastAsia="tr-TR"/>
              </w:rPr>
              <w:t>,</w:t>
            </w:r>
            <w:r w:rsidRPr="006F4A38">
              <w:rPr>
                <w:b/>
                <w:bCs/>
                <w:color w:val="000000"/>
                <w:sz w:val="16"/>
                <w:szCs w:val="16"/>
                <w:lang w:eastAsia="tr-TR"/>
              </w:rPr>
              <w:t>169</w:t>
            </w:r>
            <w:r w:rsidR="006F4A38">
              <w:rPr>
                <w:b/>
                <w:bCs/>
                <w:color w:val="000000"/>
                <w:sz w:val="16"/>
                <w:szCs w:val="16"/>
                <w:lang w:eastAsia="tr-TR"/>
              </w:rPr>
              <w:t>,</w:t>
            </w:r>
            <w:r w:rsidRPr="006F4A38">
              <w:rPr>
                <w:b/>
                <w:bCs/>
                <w:color w:val="000000"/>
                <w:sz w:val="16"/>
                <w:szCs w:val="16"/>
                <w:lang w:eastAsia="tr-TR"/>
              </w:rPr>
              <w:t>573</w:t>
            </w:r>
          </w:p>
        </w:tc>
        <w:tc>
          <w:tcPr>
            <w:tcW w:w="1145" w:type="dxa"/>
            <w:tcBorders>
              <w:top w:val="nil"/>
              <w:left w:val="nil"/>
              <w:bottom w:val="nil"/>
              <w:right w:val="nil"/>
            </w:tcBorders>
            <w:shd w:val="clear" w:color="auto" w:fill="auto"/>
            <w:noWrap/>
            <w:vAlign w:val="center"/>
            <w:hideMark/>
          </w:tcPr>
          <w:p w14:paraId="3C19D30F" w14:textId="091E1406" w:rsidR="00183468" w:rsidRPr="006F4A38" w:rsidRDefault="006F4A38" w:rsidP="00183468">
            <w:pPr>
              <w:jc w:val="right"/>
              <w:rPr>
                <w:b/>
                <w:bCs/>
                <w:color w:val="000000"/>
                <w:sz w:val="16"/>
                <w:szCs w:val="16"/>
                <w:lang w:eastAsia="tr-TR"/>
              </w:rPr>
            </w:pPr>
            <w:r>
              <w:rPr>
                <w:b/>
                <w:bCs/>
                <w:color w:val="000000"/>
                <w:sz w:val="16"/>
                <w:szCs w:val="16"/>
                <w:lang w:eastAsia="tr-TR"/>
              </w:rPr>
              <w:t>(</w:t>
            </w:r>
            <w:r w:rsidR="00373801" w:rsidRPr="006F4A38">
              <w:rPr>
                <w:b/>
                <w:bCs/>
                <w:color w:val="000000"/>
                <w:sz w:val="16"/>
                <w:szCs w:val="16"/>
                <w:lang w:eastAsia="tr-TR"/>
              </w:rPr>
              <w:t>3</w:t>
            </w:r>
            <w:r>
              <w:rPr>
                <w:b/>
                <w:bCs/>
                <w:color w:val="000000"/>
                <w:sz w:val="16"/>
                <w:szCs w:val="16"/>
                <w:lang w:eastAsia="tr-TR"/>
              </w:rPr>
              <w:t>,</w:t>
            </w:r>
            <w:r w:rsidR="00373801" w:rsidRPr="006F4A38">
              <w:rPr>
                <w:b/>
                <w:bCs/>
                <w:color w:val="000000"/>
                <w:sz w:val="16"/>
                <w:szCs w:val="16"/>
                <w:lang w:eastAsia="tr-TR"/>
              </w:rPr>
              <w:t>961</w:t>
            </w:r>
            <w:r>
              <w:rPr>
                <w:b/>
                <w:bCs/>
                <w:color w:val="000000"/>
                <w:sz w:val="16"/>
                <w:szCs w:val="16"/>
                <w:lang w:eastAsia="tr-TR"/>
              </w:rPr>
              <w:t>,</w:t>
            </w:r>
            <w:r w:rsidR="00373801" w:rsidRPr="006F4A38">
              <w:rPr>
                <w:b/>
                <w:bCs/>
                <w:color w:val="000000"/>
                <w:sz w:val="16"/>
                <w:szCs w:val="16"/>
                <w:lang w:eastAsia="tr-TR"/>
              </w:rPr>
              <w:t>690</w:t>
            </w:r>
            <w:r>
              <w:rPr>
                <w:b/>
                <w:bCs/>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45C2B307" w14:textId="22EE561A" w:rsidR="00183468" w:rsidRPr="006F4A38" w:rsidRDefault="00373801" w:rsidP="00183468">
            <w:pPr>
              <w:jc w:val="right"/>
              <w:rPr>
                <w:b/>
                <w:bCs/>
                <w:color w:val="000000"/>
                <w:sz w:val="16"/>
                <w:szCs w:val="16"/>
                <w:lang w:eastAsia="tr-TR"/>
              </w:rPr>
            </w:pPr>
            <w:r w:rsidRPr="006F4A38">
              <w:rPr>
                <w:b/>
                <w:bCs/>
                <w:color w:val="000000"/>
                <w:sz w:val="16"/>
                <w:szCs w:val="16"/>
                <w:lang w:eastAsia="tr-TR"/>
              </w:rPr>
              <w:t>11</w:t>
            </w:r>
            <w:r w:rsidR="006F4A38">
              <w:rPr>
                <w:b/>
                <w:bCs/>
                <w:color w:val="000000"/>
                <w:sz w:val="16"/>
                <w:szCs w:val="16"/>
                <w:lang w:eastAsia="tr-TR"/>
              </w:rPr>
              <w:t>,</w:t>
            </w:r>
            <w:r w:rsidRPr="006F4A38">
              <w:rPr>
                <w:b/>
                <w:bCs/>
                <w:color w:val="000000"/>
                <w:sz w:val="16"/>
                <w:szCs w:val="16"/>
                <w:lang w:eastAsia="tr-TR"/>
              </w:rPr>
              <w:t>704</w:t>
            </w:r>
            <w:r w:rsidR="006F4A38">
              <w:rPr>
                <w:b/>
                <w:bCs/>
                <w:color w:val="000000"/>
                <w:sz w:val="16"/>
                <w:szCs w:val="16"/>
                <w:lang w:eastAsia="tr-TR"/>
              </w:rPr>
              <w:t>,</w:t>
            </w:r>
            <w:r w:rsidRPr="006F4A38">
              <w:rPr>
                <w:b/>
                <w:bCs/>
                <w:color w:val="000000"/>
                <w:sz w:val="16"/>
                <w:szCs w:val="16"/>
                <w:lang w:eastAsia="tr-TR"/>
              </w:rPr>
              <w:t>594</w:t>
            </w:r>
          </w:p>
        </w:tc>
      </w:tr>
      <w:tr w:rsidR="00183468" w:rsidRPr="00213A2D" w14:paraId="0589AAA4" w14:textId="77777777" w:rsidTr="006F4A38">
        <w:trPr>
          <w:divId w:val="43259648"/>
          <w:trHeight w:val="273"/>
        </w:trPr>
        <w:tc>
          <w:tcPr>
            <w:tcW w:w="4001" w:type="dxa"/>
            <w:tcBorders>
              <w:top w:val="nil"/>
              <w:left w:val="nil"/>
              <w:bottom w:val="nil"/>
              <w:right w:val="nil"/>
            </w:tcBorders>
            <w:shd w:val="clear" w:color="auto" w:fill="auto"/>
            <w:noWrap/>
            <w:vAlign w:val="center"/>
            <w:hideMark/>
          </w:tcPr>
          <w:p w14:paraId="0E3AF255" w14:textId="77777777" w:rsidR="00183468" w:rsidRPr="006C2422" w:rsidRDefault="00183468" w:rsidP="00183468">
            <w:pPr>
              <w:rPr>
                <w:color w:val="000000"/>
                <w:sz w:val="16"/>
                <w:szCs w:val="16"/>
                <w:lang w:eastAsia="tr-TR"/>
              </w:rPr>
            </w:pPr>
            <w:r w:rsidRPr="006C2422">
              <w:rPr>
                <w:color w:val="000000"/>
                <w:sz w:val="16"/>
                <w:szCs w:val="16"/>
                <w:lang w:eastAsia="tr-TR"/>
              </w:rPr>
              <w:t>İştiraklerden elde edilen gelir</w:t>
            </w:r>
          </w:p>
        </w:tc>
        <w:tc>
          <w:tcPr>
            <w:tcW w:w="1086" w:type="dxa"/>
            <w:tcBorders>
              <w:top w:val="nil"/>
              <w:left w:val="nil"/>
              <w:bottom w:val="nil"/>
              <w:right w:val="nil"/>
            </w:tcBorders>
            <w:shd w:val="clear" w:color="auto" w:fill="auto"/>
            <w:noWrap/>
            <w:vAlign w:val="center"/>
            <w:hideMark/>
          </w:tcPr>
          <w:p w14:paraId="066F5929" w14:textId="77777777" w:rsidR="00183468" w:rsidRPr="006F4A38" w:rsidRDefault="00183468" w:rsidP="00183468">
            <w:pPr>
              <w:jc w:val="right"/>
              <w:rPr>
                <w:color w:val="000000"/>
                <w:sz w:val="16"/>
                <w:szCs w:val="16"/>
                <w:lang w:eastAsia="tr-TR"/>
              </w:rPr>
            </w:pPr>
            <w:r w:rsidRPr="006F4A38">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78BC28CC" w14:textId="77777777" w:rsidR="00183468" w:rsidRPr="006F4A38" w:rsidRDefault="00183468" w:rsidP="00183468">
            <w:pPr>
              <w:jc w:val="right"/>
              <w:rPr>
                <w:color w:val="000000"/>
                <w:sz w:val="16"/>
                <w:szCs w:val="16"/>
                <w:lang w:eastAsia="tr-TR"/>
              </w:rPr>
            </w:pPr>
            <w:r w:rsidRPr="006F4A38">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65760F12" w14:textId="77777777" w:rsidR="00183468" w:rsidRPr="006F4A38" w:rsidRDefault="00183468" w:rsidP="00183468">
            <w:pPr>
              <w:jc w:val="right"/>
              <w:rPr>
                <w:color w:val="000000"/>
                <w:sz w:val="16"/>
                <w:szCs w:val="16"/>
                <w:lang w:eastAsia="tr-TR"/>
              </w:rPr>
            </w:pPr>
            <w:r w:rsidRPr="006F4A38">
              <w:rPr>
                <w:color w:val="000000"/>
                <w:sz w:val="16"/>
                <w:szCs w:val="18"/>
                <w:lang w:eastAsia="tr-TR"/>
              </w:rPr>
              <w:t>-</w:t>
            </w:r>
          </w:p>
        </w:tc>
        <w:tc>
          <w:tcPr>
            <w:tcW w:w="1145" w:type="dxa"/>
            <w:tcBorders>
              <w:top w:val="nil"/>
              <w:left w:val="nil"/>
              <w:bottom w:val="nil"/>
              <w:right w:val="nil"/>
            </w:tcBorders>
            <w:shd w:val="clear" w:color="auto" w:fill="auto"/>
            <w:noWrap/>
            <w:vAlign w:val="center"/>
            <w:hideMark/>
          </w:tcPr>
          <w:p w14:paraId="7D2D1434" w14:textId="77777777" w:rsidR="00183468" w:rsidRPr="006F4A38" w:rsidRDefault="00183468" w:rsidP="00183468">
            <w:pPr>
              <w:jc w:val="right"/>
              <w:rPr>
                <w:color w:val="000000"/>
                <w:sz w:val="16"/>
                <w:szCs w:val="16"/>
                <w:lang w:eastAsia="tr-TR"/>
              </w:rPr>
            </w:pPr>
            <w:r w:rsidRPr="006F4A38">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456D19F5" w14:textId="77777777" w:rsidR="00183468" w:rsidRPr="006F4A38" w:rsidRDefault="00183468" w:rsidP="00183468">
            <w:pPr>
              <w:jc w:val="right"/>
              <w:rPr>
                <w:color w:val="000000"/>
                <w:sz w:val="16"/>
                <w:szCs w:val="16"/>
                <w:lang w:eastAsia="tr-TR"/>
              </w:rPr>
            </w:pPr>
            <w:r w:rsidRPr="006F4A38">
              <w:rPr>
                <w:color w:val="000000"/>
                <w:sz w:val="16"/>
                <w:szCs w:val="18"/>
                <w:lang w:eastAsia="tr-TR"/>
              </w:rPr>
              <w:t>-</w:t>
            </w:r>
          </w:p>
        </w:tc>
      </w:tr>
      <w:tr w:rsidR="00183468" w:rsidRPr="00213A2D" w14:paraId="1053AB35" w14:textId="77777777" w:rsidTr="006F4A38">
        <w:trPr>
          <w:divId w:val="43259648"/>
          <w:trHeight w:val="273"/>
        </w:trPr>
        <w:tc>
          <w:tcPr>
            <w:tcW w:w="4001" w:type="dxa"/>
            <w:tcBorders>
              <w:top w:val="nil"/>
              <w:left w:val="nil"/>
              <w:bottom w:val="nil"/>
              <w:right w:val="nil"/>
            </w:tcBorders>
            <w:shd w:val="clear" w:color="auto" w:fill="auto"/>
            <w:noWrap/>
            <w:vAlign w:val="center"/>
            <w:hideMark/>
          </w:tcPr>
          <w:p w14:paraId="0D6418DE" w14:textId="77777777" w:rsidR="00183468" w:rsidRPr="006C2422" w:rsidRDefault="00183468" w:rsidP="00183468">
            <w:pPr>
              <w:rPr>
                <w:b/>
                <w:bCs/>
                <w:color w:val="000000"/>
                <w:sz w:val="16"/>
                <w:szCs w:val="16"/>
                <w:lang w:eastAsia="tr-TR"/>
              </w:rPr>
            </w:pPr>
            <w:r w:rsidRPr="006C2422">
              <w:rPr>
                <w:b/>
                <w:bCs/>
                <w:color w:val="000000"/>
                <w:sz w:val="16"/>
                <w:szCs w:val="16"/>
                <w:lang w:eastAsia="tr-TR"/>
              </w:rPr>
              <w:t>Vergi öncesi kar</w:t>
            </w:r>
          </w:p>
        </w:tc>
        <w:tc>
          <w:tcPr>
            <w:tcW w:w="1086" w:type="dxa"/>
            <w:tcBorders>
              <w:top w:val="nil"/>
              <w:left w:val="nil"/>
              <w:bottom w:val="nil"/>
              <w:right w:val="nil"/>
            </w:tcBorders>
            <w:shd w:val="clear" w:color="auto" w:fill="auto"/>
            <w:noWrap/>
            <w:vAlign w:val="center"/>
            <w:hideMark/>
          </w:tcPr>
          <w:p w14:paraId="541AB478" w14:textId="567A9C9F" w:rsidR="00183468" w:rsidRPr="00E5566C" w:rsidRDefault="00373801" w:rsidP="00183468">
            <w:pPr>
              <w:jc w:val="right"/>
              <w:rPr>
                <w:b/>
                <w:color w:val="000000"/>
                <w:sz w:val="16"/>
                <w:szCs w:val="16"/>
                <w:lang w:eastAsia="tr-TR"/>
              </w:rPr>
            </w:pPr>
            <w:r w:rsidRPr="00E5566C">
              <w:rPr>
                <w:b/>
                <w:color w:val="000000"/>
                <w:sz w:val="16"/>
                <w:szCs w:val="18"/>
                <w:lang w:eastAsia="tr-TR"/>
              </w:rPr>
              <w:t>7</w:t>
            </w:r>
            <w:r w:rsidR="006F4A38" w:rsidRPr="00E5566C">
              <w:rPr>
                <w:b/>
                <w:color w:val="000000"/>
                <w:sz w:val="16"/>
                <w:szCs w:val="18"/>
                <w:lang w:eastAsia="tr-TR"/>
              </w:rPr>
              <w:t>,</w:t>
            </w:r>
            <w:r w:rsidRPr="00E5566C">
              <w:rPr>
                <w:b/>
                <w:color w:val="000000"/>
                <w:sz w:val="16"/>
                <w:szCs w:val="18"/>
                <w:lang w:eastAsia="tr-TR"/>
              </w:rPr>
              <w:t>726</w:t>
            </w:r>
            <w:r w:rsidR="006F4A38" w:rsidRPr="00E5566C">
              <w:rPr>
                <w:b/>
                <w:color w:val="000000"/>
                <w:sz w:val="16"/>
                <w:szCs w:val="18"/>
                <w:lang w:eastAsia="tr-TR"/>
              </w:rPr>
              <w:t>,</w:t>
            </w:r>
            <w:r w:rsidRPr="00E5566C">
              <w:rPr>
                <w:b/>
                <w:color w:val="000000"/>
                <w:sz w:val="16"/>
                <w:szCs w:val="18"/>
                <w:lang w:eastAsia="tr-TR"/>
              </w:rPr>
              <w:t>934</w:t>
            </w:r>
          </w:p>
        </w:tc>
        <w:tc>
          <w:tcPr>
            <w:tcW w:w="1086" w:type="dxa"/>
            <w:tcBorders>
              <w:top w:val="nil"/>
              <w:left w:val="nil"/>
              <w:bottom w:val="nil"/>
              <w:right w:val="nil"/>
            </w:tcBorders>
            <w:shd w:val="clear" w:color="auto" w:fill="auto"/>
            <w:noWrap/>
            <w:vAlign w:val="center"/>
            <w:hideMark/>
          </w:tcPr>
          <w:p w14:paraId="1F8A45CC" w14:textId="63CBF58B" w:rsidR="00183468" w:rsidRPr="00E5566C" w:rsidRDefault="006F4A38" w:rsidP="00183468">
            <w:pPr>
              <w:jc w:val="right"/>
              <w:rPr>
                <w:b/>
                <w:color w:val="000000"/>
                <w:sz w:val="16"/>
                <w:szCs w:val="16"/>
                <w:lang w:eastAsia="tr-TR"/>
              </w:rPr>
            </w:pPr>
            <w:r w:rsidRPr="00E5566C">
              <w:rPr>
                <w:b/>
                <w:color w:val="000000"/>
                <w:sz w:val="16"/>
                <w:szCs w:val="18"/>
                <w:lang w:eastAsia="tr-TR"/>
              </w:rPr>
              <w:t>(</w:t>
            </w:r>
            <w:r w:rsidR="00373801" w:rsidRPr="00E5566C">
              <w:rPr>
                <w:b/>
                <w:color w:val="000000"/>
                <w:sz w:val="16"/>
                <w:szCs w:val="18"/>
                <w:lang w:eastAsia="tr-TR"/>
              </w:rPr>
              <w:t>230</w:t>
            </w:r>
            <w:r w:rsidRPr="00E5566C">
              <w:rPr>
                <w:b/>
                <w:color w:val="000000"/>
                <w:sz w:val="16"/>
                <w:szCs w:val="18"/>
                <w:lang w:eastAsia="tr-TR"/>
              </w:rPr>
              <w:t>,</w:t>
            </w:r>
            <w:r w:rsidR="00373801" w:rsidRPr="00E5566C">
              <w:rPr>
                <w:b/>
                <w:color w:val="000000"/>
                <w:sz w:val="16"/>
                <w:szCs w:val="18"/>
                <w:lang w:eastAsia="tr-TR"/>
              </w:rPr>
              <w:t>223</w:t>
            </w:r>
            <w:r w:rsidRPr="00E5566C">
              <w:rPr>
                <w:b/>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16A473A9" w14:textId="4A5B44D6" w:rsidR="00183468" w:rsidRPr="00E5566C" w:rsidRDefault="006F4A38" w:rsidP="00183468">
            <w:pPr>
              <w:jc w:val="right"/>
              <w:rPr>
                <w:b/>
                <w:color w:val="000000"/>
                <w:sz w:val="16"/>
                <w:szCs w:val="16"/>
                <w:lang w:eastAsia="tr-TR"/>
              </w:rPr>
            </w:pPr>
            <w:r w:rsidRPr="00E5566C">
              <w:rPr>
                <w:b/>
                <w:color w:val="000000"/>
                <w:sz w:val="16"/>
                <w:szCs w:val="18"/>
                <w:lang w:eastAsia="tr-TR"/>
              </w:rPr>
              <w:t>8,169,573</w:t>
            </w:r>
          </w:p>
        </w:tc>
        <w:tc>
          <w:tcPr>
            <w:tcW w:w="1145" w:type="dxa"/>
            <w:tcBorders>
              <w:top w:val="nil"/>
              <w:left w:val="nil"/>
              <w:bottom w:val="nil"/>
              <w:right w:val="nil"/>
            </w:tcBorders>
            <w:shd w:val="clear" w:color="auto" w:fill="auto"/>
            <w:noWrap/>
            <w:vAlign w:val="center"/>
            <w:hideMark/>
          </w:tcPr>
          <w:p w14:paraId="3DF5D7FC" w14:textId="60ED752B" w:rsidR="00183468" w:rsidRPr="00E5566C" w:rsidRDefault="006F4A38" w:rsidP="00183468">
            <w:pPr>
              <w:jc w:val="right"/>
              <w:rPr>
                <w:b/>
                <w:color w:val="000000"/>
                <w:sz w:val="16"/>
                <w:szCs w:val="16"/>
                <w:lang w:eastAsia="tr-TR"/>
              </w:rPr>
            </w:pPr>
            <w:r w:rsidRPr="00E5566C">
              <w:rPr>
                <w:b/>
                <w:color w:val="000000"/>
                <w:sz w:val="16"/>
                <w:szCs w:val="18"/>
                <w:lang w:eastAsia="tr-TR"/>
              </w:rPr>
              <w:t>(3,961,690)</w:t>
            </w:r>
          </w:p>
        </w:tc>
        <w:tc>
          <w:tcPr>
            <w:tcW w:w="1086" w:type="dxa"/>
            <w:tcBorders>
              <w:top w:val="nil"/>
              <w:left w:val="nil"/>
              <w:bottom w:val="nil"/>
              <w:right w:val="nil"/>
            </w:tcBorders>
            <w:shd w:val="clear" w:color="auto" w:fill="auto"/>
            <w:noWrap/>
            <w:vAlign w:val="center"/>
            <w:hideMark/>
          </w:tcPr>
          <w:p w14:paraId="1B6BC43A" w14:textId="2C69E502" w:rsidR="00183468" w:rsidRPr="00E5566C" w:rsidRDefault="006F4A38" w:rsidP="00183468">
            <w:pPr>
              <w:jc w:val="right"/>
              <w:rPr>
                <w:b/>
                <w:color w:val="000000"/>
                <w:sz w:val="16"/>
                <w:szCs w:val="16"/>
                <w:lang w:eastAsia="tr-TR"/>
              </w:rPr>
            </w:pPr>
            <w:r w:rsidRPr="00E5566C">
              <w:rPr>
                <w:b/>
                <w:color w:val="000000"/>
                <w:sz w:val="16"/>
                <w:szCs w:val="16"/>
                <w:lang w:eastAsia="tr-TR"/>
              </w:rPr>
              <w:t>11,704,594</w:t>
            </w:r>
          </w:p>
        </w:tc>
      </w:tr>
      <w:tr w:rsidR="00183468" w:rsidRPr="00213A2D" w14:paraId="1AECA4BB" w14:textId="77777777" w:rsidTr="006F4A38">
        <w:trPr>
          <w:divId w:val="43259648"/>
          <w:trHeight w:val="273"/>
        </w:trPr>
        <w:tc>
          <w:tcPr>
            <w:tcW w:w="4001" w:type="dxa"/>
            <w:tcBorders>
              <w:top w:val="nil"/>
              <w:left w:val="nil"/>
              <w:bottom w:val="nil"/>
              <w:right w:val="nil"/>
            </w:tcBorders>
            <w:shd w:val="clear" w:color="auto" w:fill="auto"/>
            <w:noWrap/>
            <w:vAlign w:val="center"/>
            <w:hideMark/>
          </w:tcPr>
          <w:p w14:paraId="74DBC454" w14:textId="77777777" w:rsidR="00183468" w:rsidRPr="006C2422" w:rsidRDefault="00183468" w:rsidP="00183468">
            <w:pPr>
              <w:rPr>
                <w:color w:val="000000"/>
                <w:sz w:val="16"/>
                <w:szCs w:val="16"/>
                <w:lang w:eastAsia="tr-TR"/>
              </w:rPr>
            </w:pPr>
            <w:r w:rsidRPr="006C2422">
              <w:rPr>
                <w:color w:val="000000"/>
                <w:sz w:val="16"/>
                <w:szCs w:val="16"/>
                <w:lang w:eastAsia="tr-TR"/>
              </w:rPr>
              <w:t>Vergi Karşılığı (-)</w:t>
            </w:r>
          </w:p>
        </w:tc>
        <w:tc>
          <w:tcPr>
            <w:tcW w:w="1086" w:type="dxa"/>
            <w:tcBorders>
              <w:top w:val="nil"/>
              <w:left w:val="nil"/>
              <w:bottom w:val="nil"/>
              <w:right w:val="nil"/>
            </w:tcBorders>
            <w:shd w:val="clear" w:color="auto" w:fill="auto"/>
            <w:noWrap/>
            <w:vAlign w:val="center"/>
            <w:hideMark/>
          </w:tcPr>
          <w:p w14:paraId="2E07AD92" w14:textId="77777777" w:rsidR="00183468" w:rsidRPr="006F4A38" w:rsidRDefault="00183468" w:rsidP="00183468">
            <w:pPr>
              <w:jc w:val="right"/>
              <w:rPr>
                <w:color w:val="000000"/>
                <w:sz w:val="16"/>
                <w:szCs w:val="16"/>
                <w:lang w:eastAsia="tr-TR"/>
              </w:rPr>
            </w:pPr>
            <w:r w:rsidRPr="006F4A38">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779A98F8" w14:textId="77777777" w:rsidR="00183468" w:rsidRPr="006F4A38" w:rsidRDefault="00183468" w:rsidP="00183468">
            <w:pPr>
              <w:jc w:val="right"/>
              <w:rPr>
                <w:color w:val="000000"/>
                <w:sz w:val="16"/>
                <w:szCs w:val="16"/>
                <w:lang w:eastAsia="tr-TR"/>
              </w:rPr>
            </w:pPr>
            <w:r w:rsidRPr="006F4A38">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00EB679F" w14:textId="77777777" w:rsidR="00183468" w:rsidRPr="006F4A38" w:rsidRDefault="00183468" w:rsidP="00183468">
            <w:pPr>
              <w:jc w:val="right"/>
              <w:rPr>
                <w:color w:val="000000"/>
                <w:sz w:val="16"/>
                <w:szCs w:val="16"/>
                <w:lang w:eastAsia="tr-TR"/>
              </w:rPr>
            </w:pPr>
            <w:r w:rsidRPr="006F4A38">
              <w:rPr>
                <w:color w:val="000000"/>
                <w:sz w:val="16"/>
                <w:szCs w:val="18"/>
                <w:lang w:eastAsia="tr-TR"/>
              </w:rPr>
              <w:t>-</w:t>
            </w:r>
          </w:p>
        </w:tc>
        <w:tc>
          <w:tcPr>
            <w:tcW w:w="1145" w:type="dxa"/>
            <w:tcBorders>
              <w:top w:val="nil"/>
              <w:left w:val="nil"/>
              <w:bottom w:val="nil"/>
              <w:right w:val="nil"/>
            </w:tcBorders>
            <w:shd w:val="clear" w:color="auto" w:fill="auto"/>
            <w:noWrap/>
            <w:vAlign w:val="center"/>
            <w:hideMark/>
          </w:tcPr>
          <w:p w14:paraId="61F2E63F" w14:textId="75DE7D2B" w:rsidR="00183468" w:rsidRPr="006F4A38" w:rsidRDefault="006F4A38" w:rsidP="00183468">
            <w:pPr>
              <w:jc w:val="right"/>
              <w:rPr>
                <w:color w:val="000000"/>
                <w:sz w:val="16"/>
                <w:szCs w:val="16"/>
                <w:lang w:eastAsia="tr-TR"/>
              </w:rPr>
            </w:pPr>
            <w:r w:rsidRPr="006F4A38">
              <w:rPr>
                <w:color w:val="000000"/>
                <w:sz w:val="16"/>
                <w:szCs w:val="16"/>
                <w:lang w:eastAsia="tr-TR"/>
              </w:rPr>
              <w:t>2</w:t>
            </w:r>
            <w:r>
              <w:rPr>
                <w:color w:val="000000"/>
                <w:sz w:val="16"/>
                <w:szCs w:val="16"/>
                <w:lang w:eastAsia="tr-TR"/>
              </w:rPr>
              <w:t>,</w:t>
            </w:r>
            <w:r w:rsidRPr="006F4A38">
              <w:rPr>
                <w:color w:val="000000"/>
                <w:sz w:val="16"/>
                <w:szCs w:val="16"/>
                <w:lang w:eastAsia="tr-TR"/>
              </w:rPr>
              <w:t>580</w:t>
            </w:r>
            <w:r>
              <w:rPr>
                <w:color w:val="000000"/>
                <w:sz w:val="16"/>
                <w:szCs w:val="16"/>
                <w:lang w:eastAsia="tr-TR"/>
              </w:rPr>
              <w:t>,</w:t>
            </w:r>
            <w:r w:rsidRPr="006F4A38">
              <w:rPr>
                <w:color w:val="000000"/>
                <w:sz w:val="16"/>
                <w:szCs w:val="16"/>
                <w:lang w:eastAsia="tr-TR"/>
              </w:rPr>
              <w:t>560</w:t>
            </w:r>
          </w:p>
        </w:tc>
        <w:tc>
          <w:tcPr>
            <w:tcW w:w="1086" w:type="dxa"/>
            <w:tcBorders>
              <w:top w:val="nil"/>
              <w:left w:val="nil"/>
              <w:bottom w:val="nil"/>
              <w:right w:val="nil"/>
            </w:tcBorders>
            <w:shd w:val="clear" w:color="auto" w:fill="auto"/>
            <w:noWrap/>
            <w:vAlign w:val="center"/>
            <w:hideMark/>
          </w:tcPr>
          <w:p w14:paraId="3E77F487" w14:textId="75835517" w:rsidR="00183468" w:rsidRPr="006F4A38" w:rsidRDefault="006F4A38" w:rsidP="00183468">
            <w:pPr>
              <w:jc w:val="right"/>
              <w:rPr>
                <w:color w:val="000000"/>
                <w:sz w:val="16"/>
                <w:szCs w:val="16"/>
                <w:lang w:eastAsia="tr-TR"/>
              </w:rPr>
            </w:pPr>
            <w:r w:rsidRPr="006F4A38">
              <w:rPr>
                <w:color w:val="000000"/>
                <w:sz w:val="16"/>
                <w:szCs w:val="16"/>
                <w:lang w:eastAsia="tr-TR"/>
              </w:rPr>
              <w:t>2</w:t>
            </w:r>
            <w:r>
              <w:rPr>
                <w:color w:val="000000"/>
                <w:sz w:val="16"/>
                <w:szCs w:val="16"/>
                <w:lang w:eastAsia="tr-TR"/>
              </w:rPr>
              <w:t>,</w:t>
            </w:r>
            <w:r w:rsidRPr="006F4A38">
              <w:rPr>
                <w:color w:val="000000"/>
                <w:sz w:val="16"/>
                <w:szCs w:val="16"/>
                <w:lang w:eastAsia="tr-TR"/>
              </w:rPr>
              <w:t>580</w:t>
            </w:r>
            <w:r>
              <w:rPr>
                <w:color w:val="000000"/>
                <w:sz w:val="16"/>
                <w:szCs w:val="16"/>
                <w:lang w:eastAsia="tr-TR"/>
              </w:rPr>
              <w:t>,</w:t>
            </w:r>
            <w:r w:rsidRPr="006F4A38">
              <w:rPr>
                <w:color w:val="000000"/>
                <w:sz w:val="16"/>
                <w:szCs w:val="16"/>
                <w:lang w:eastAsia="tr-TR"/>
              </w:rPr>
              <w:t>560</w:t>
            </w:r>
          </w:p>
        </w:tc>
      </w:tr>
      <w:tr w:rsidR="00183468" w:rsidRPr="00213A2D" w14:paraId="5FF061A1" w14:textId="77777777" w:rsidTr="006F4A38">
        <w:trPr>
          <w:divId w:val="43259648"/>
          <w:trHeight w:val="273"/>
        </w:trPr>
        <w:tc>
          <w:tcPr>
            <w:tcW w:w="4001" w:type="dxa"/>
            <w:tcBorders>
              <w:top w:val="nil"/>
              <w:left w:val="nil"/>
              <w:bottom w:val="nil"/>
              <w:right w:val="nil"/>
            </w:tcBorders>
            <w:shd w:val="clear" w:color="auto" w:fill="auto"/>
            <w:noWrap/>
            <w:vAlign w:val="center"/>
            <w:hideMark/>
          </w:tcPr>
          <w:p w14:paraId="03784A91" w14:textId="77777777" w:rsidR="00183468" w:rsidRPr="006C2422" w:rsidRDefault="00183468" w:rsidP="00183468">
            <w:pPr>
              <w:rPr>
                <w:b/>
                <w:bCs/>
                <w:color w:val="000000"/>
                <w:sz w:val="16"/>
                <w:szCs w:val="16"/>
                <w:lang w:eastAsia="tr-TR"/>
              </w:rPr>
            </w:pPr>
            <w:r w:rsidRPr="006C2422">
              <w:rPr>
                <w:b/>
                <w:bCs/>
                <w:color w:val="000000"/>
                <w:sz w:val="16"/>
                <w:szCs w:val="16"/>
                <w:lang w:eastAsia="tr-TR"/>
              </w:rPr>
              <w:t>Dönem net karı</w:t>
            </w:r>
          </w:p>
        </w:tc>
        <w:tc>
          <w:tcPr>
            <w:tcW w:w="1086" w:type="dxa"/>
            <w:tcBorders>
              <w:top w:val="nil"/>
              <w:left w:val="nil"/>
              <w:bottom w:val="nil"/>
              <w:right w:val="nil"/>
            </w:tcBorders>
            <w:shd w:val="clear" w:color="auto" w:fill="auto"/>
            <w:noWrap/>
            <w:vAlign w:val="center"/>
            <w:hideMark/>
          </w:tcPr>
          <w:p w14:paraId="38D14BBB" w14:textId="38D75435" w:rsidR="00183468" w:rsidRPr="006F4A38" w:rsidRDefault="006F4A38" w:rsidP="00183468">
            <w:pPr>
              <w:jc w:val="right"/>
              <w:rPr>
                <w:b/>
                <w:bCs/>
                <w:color w:val="000000"/>
                <w:sz w:val="16"/>
                <w:szCs w:val="16"/>
                <w:lang w:eastAsia="tr-TR"/>
              </w:rPr>
            </w:pPr>
            <w:r w:rsidRPr="006F4A38">
              <w:rPr>
                <w:b/>
                <w:bCs/>
                <w:color w:val="000000"/>
                <w:sz w:val="16"/>
                <w:szCs w:val="16"/>
                <w:lang w:eastAsia="tr-TR"/>
              </w:rPr>
              <w:t>7</w:t>
            </w:r>
            <w:r>
              <w:rPr>
                <w:b/>
                <w:bCs/>
                <w:color w:val="000000"/>
                <w:sz w:val="16"/>
                <w:szCs w:val="16"/>
                <w:lang w:eastAsia="tr-TR"/>
              </w:rPr>
              <w:t>,</w:t>
            </w:r>
            <w:r w:rsidRPr="006F4A38">
              <w:rPr>
                <w:b/>
                <w:bCs/>
                <w:color w:val="000000"/>
                <w:sz w:val="16"/>
                <w:szCs w:val="16"/>
                <w:lang w:eastAsia="tr-TR"/>
              </w:rPr>
              <w:t>726</w:t>
            </w:r>
            <w:r>
              <w:rPr>
                <w:b/>
                <w:bCs/>
                <w:color w:val="000000"/>
                <w:sz w:val="16"/>
                <w:szCs w:val="16"/>
                <w:lang w:eastAsia="tr-TR"/>
              </w:rPr>
              <w:t>,</w:t>
            </w:r>
            <w:r w:rsidRPr="006F4A38">
              <w:rPr>
                <w:b/>
                <w:bCs/>
                <w:color w:val="000000"/>
                <w:sz w:val="16"/>
                <w:szCs w:val="16"/>
                <w:lang w:eastAsia="tr-TR"/>
              </w:rPr>
              <w:t>934</w:t>
            </w:r>
          </w:p>
        </w:tc>
        <w:tc>
          <w:tcPr>
            <w:tcW w:w="1086" w:type="dxa"/>
            <w:tcBorders>
              <w:top w:val="nil"/>
              <w:left w:val="nil"/>
              <w:bottom w:val="nil"/>
              <w:right w:val="nil"/>
            </w:tcBorders>
            <w:shd w:val="clear" w:color="auto" w:fill="auto"/>
            <w:noWrap/>
            <w:vAlign w:val="center"/>
            <w:hideMark/>
          </w:tcPr>
          <w:p w14:paraId="50532178" w14:textId="0DC502A5" w:rsidR="00183468" w:rsidRPr="006F4A38" w:rsidRDefault="006F4A38" w:rsidP="00183468">
            <w:pPr>
              <w:jc w:val="right"/>
              <w:rPr>
                <w:b/>
                <w:bCs/>
                <w:color w:val="000000"/>
                <w:sz w:val="16"/>
                <w:szCs w:val="16"/>
                <w:lang w:eastAsia="tr-TR"/>
              </w:rPr>
            </w:pPr>
            <w:r>
              <w:rPr>
                <w:b/>
                <w:bCs/>
                <w:color w:val="000000"/>
                <w:sz w:val="16"/>
                <w:szCs w:val="16"/>
                <w:lang w:eastAsia="tr-TR"/>
              </w:rPr>
              <w:t>(</w:t>
            </w:r>
            <w:r w:rsidRPr="006F4A38">
              <w:rPr>
                <w:b/>
                <w:bCs/>
                <w:color w:val="000000"/>
                <w:sz w:val="16"/>
                <w:szCs w:val="16"/>
                <w:lang w:eastAsia="tr-TR"/>
              </w:rPr>
              <w:t>230</w:t>
            </w:r>
            <w:r>
              <w:rPr>
                <w:b/>
                <w:bCs/>
                <w:color w:val="000000"/>
                <w:sz w:val="16"/>
                <w:szCs w:val="16"/>
                <w:lang w:eastAsia="tr-TR"/>
              </w:rPr>
              <w:t>,</w:t>
            </w:r>
            <w:r w:rsidRPr="006F4A38">
              <w:rPr>
                <w:b/>
                <w:bCs/>
                <w:color w:val="000000"/>
                <w:sz w:val="16"/>
                <w:szCs w:val="16"/>
                <w:lang w:eastAsia="tr-TR"/>
              </w:rPr>
              <w:t>223</w:t>
            </w:r>
            <w:r>
              <w:rPr>
                <w:b/>
                <w:bCs/>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2037DEF3" w14:textId="2A6C99D0" w:rsidR="00183468" w:rsidRPr="006F4A38" w:rsidRDefault="006F4A38" w:rsidP="00183468">
            <w:pPr>
              <w:jc w:val="right"/>
              <w:rPr>
                <w:b/>
                <w:bCs/>
                <w:color w:val="000000"/>
                <w:sz w:val="16"/>
                <w:szCs w:val="16"/>
                <w:lang w:eastAsia="tr-TR"/>
              </w:rPr>
            </w:pPr>
            <w:r w:rsidRPr="006F4A38">
              <w:rPr>
                <w:b/>
                <w:bCs/>
                <w:color w:val="000000"/>
                <w:sz w:val="16"/>
                <w:szCs w:val="16"/>
                <w:lang w:eastAsia="tr-TR"/>
              </w:rPr>
              <w:t>8</w:t>
            </w:r>
            <w:r>
              <w:rPr>
                <w:b/>
                <w:bCs/>
                <w:color w:val="000000"/>
                <w:sz w:val="16"/>
                <w:szCs w:val="16"/>
                <w:lang w:eastAsia="tr-TR"/>
              </w:rPr>
              <w:t>,</w:t>
            </w:r>
            <w:r w:rsidRPr="006F4A38">
              <w:rPr>
                <w:b/>
                <w:bCs/>
                <w:color w:val="000000"/>
                <w:sz w:val="16"/>
                <w:szCs w:val="16"/>
                <w:lang w:eastAsia="tr-TR"/>
              </w:rPr>
              <w:t>169</w:t>
            </w:r>
            <w:r>
              <w:rPr>
                <w:b/>
                <w:bCs/>
                <w:color w:val="000000"/>
                <w:sz w:val="16"/>
                <w:szCs w:val="16"/>
                <w:lang w:eastAsia="tr-TR"/>
              </w:rPr>
              <w:t>,</w:t>
            </w:r>
            <w:r w:rsidRPr="006F4A38">
              <w:rPr>
                <w:b/>
                <w:bCs/>
                <w:color w:val="000000"/>
                <w:sz w:val="16"/>
                <w:szCs w:val="16"/>
                <w:lang w:eastAsia="tr-TR"/>
              </w:rPr>
              <w:t>573</w:t>
            </w:r>
          </w:p>
        </w:tc>
        <w:tc>
          <w:tcPr>
            <w:tcW w:w="1145" w:type="dxa"/>
            <w:tcBorders>
              <w:top w:val="nil"/>
              <w:left w:val="nil"/>
              <w:bottom w:val="nil"/>
              <w:right w:val="nil"/>
            </w:tcBorders>
            <w:shd w:val="clear" w:color="auto" w:fill="auto"/>
            <w:noWrap/>
            <w:vAlign w:val="center"/>
            <w:hideMark/>
          </w:tcPr>
          <w:p w14:paraId="1A70C867" w14:textId="36C052B8" w:rsidR="00183468" w:rsidRPr="006F4A38" w:rsidRDefault="006F4A38" w:rsidP="00183468">
            <w:pPr>
              <w:jc w:val="right"/>
              <w:rPr>
                <w:b/>
                <w:bCs/>
                <w:color w:val="000000"/>
                <w:sz w:val="16"/>
                <w:szCs w:val="16"/>
                <w:lang w:eastAsia="tr-TR"/>
              </w:rPr>
            </w:pPr>
            <w:r>
              <w:rPr>
                <w:b/>
                <w:bCs/>
                <w:color w:val="000000"/>
                <w:sz w:val="16"/>
                <w:szCs w:val="16"/>
                <w:lang w:eastAsia="tr-TR"/>
              </w:rPr>
              <w:t>(</w:t>
            </w:r>
            <w:r w:rsidRPr="006F4A38">
              <w:rPr>
                <w:b/>
                <w:bCs/>
                <w:color w:val="000000"/>
                <w:sz w:val="16"/>
                <w:szCs w:val="16"/>
                <w:lang w:eastAsia="tr-TR"/>
              </w:rPr>
              <w:t>6</w:t>
            </w:r>
            <w:r>
              <w:rPr>
                <w:b/>
                <w:bCs/>
                <w:color w:val="000000"/>
                <w:sz w:val="16"/>
                <w:szCs w:val="16"/>
                <w:lang w:eastAsia="tr-TR"/>
              </w:rPr>
              <w:t>,</w:t>
            </w:r>
            <w:r w:rsidRPr="006F4A38">
              <w:rPr>
                <w:b/>
                <w:bCs/>
                <w:color w:val="000000"/>
                <w:sz w:val="16"/>
                <w:szCs w:val="16"/>
                <w:lang w:eastAsia="tr-TR"/>
              </w:rPr>
              <w:t>542</w:t>
            </w:r>
            <w:r>
              <w:rPr>
                <w:b/>
                <w:bCs/>
                <w:color w:val="000000"/>
                <w:sz w:val="16"/>
                <w:szCs w:val="16"/>
                <w:lang w:eastAsia="tr-TR"/>
              </w:rPr>
              <w:t>,</w:t>
            </w:r>
            <w:r w:rsidRPr="006F4A38">
              <w:rPr>
                <w:b/>
                <w:bCs/>
                <w:color w:val="000000"/>
                <w:sz w:val="16"/>
                <w:szCs w:val="16"/>
                <w:lang w:eastAsia="tr-TR"/>
              </w:rPr>
              <w:t>250</w:t>
            </w:r>
            <w:r>
              <w:rPr>
                <w:b/>
                <w:bCs/>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73C4CCC4" w14:textId="4A644B9D" w:rsidR="00183468" w:rsidRPr="006F4A38" w:rsidRDefault="006F4A38" w:rsidP="00183468">
            <w:pPr>
              <w:jc w:val="right"/>
              <w:rPr>
                <w:b/>
                <w:bCs/>
                <w:color w:val="000000"/>
                <w:sz w:val="16"/>
                <w:szCs w:val="16"/>
                <w:lang w:eastAsia="tr-TR"/>
              </w:rPr>
            </w:pPr>
            <w:r w:rsidRPr="006F4A38">
              <w:rPr>
                <w:b/>
                <w:bCs/>
                <w:color w:val="000000"/>
                <w:sz w:val="16"/>
                <w:szCs w:val="16"/>
                <w:lang w:eastAsia="tr-TR"/>
              </w:rPr>
              <w:t>9</w:t>
            </w:r>
            <w:r>
              <w:rPr>
                <w:b/>
                <w:bCs/>
                <w:color w:val="000000"/>
                <w:sz w:val="16"/>
                <w:szCs w:val="16"/>
                <w:lang w:eastAsia="tr-TR"/>
              </w:rPr>
              <w:t>,</w:t>
            </w:r>
            <w:r w:rsidRPr="006F4A38">
              <w:rPr>
                <w:b/>
                <w:bCs/>
                <w:color w:val="000000"/>
                <w:sz w:val="16"/>
                <w:szCs w:val="16"/>
                <w:lang w:eastAsia="tr-TR"/>
              </w:rPr>
              <w:t>124</w:t>
            </w:r>
            <w:r>
              <w:rPr>
                <w:b/>
                <w:bCs/>
                <w:color w:val="000000"/>
                <w:sz w:val="16"/>
                <w:szCs w:val="16"/>
                <w:lang w:eastAsia="tr-TR"/>
              </w:rPr>
              <w:t>,</w:t>
            </w:r>
            <w:r w:rsidRPr="006F4A38">
              <w:rPr>
                <w:b/>
                <w:bCs/>
                <w:color w:val="000000"/>
                <w:sz w:val="16"/>
                <w:szCs w:val="16"/>
                <w:lang w:eastAsia="tr-TR"/>
              </w:rPr>
              <w:t>034</w:t>
            </w:r>
          </w:p>
        </w:tc>
      </w:tr>
      <w:tr w:rsidR="00183468" w:rsidRPr="00213A2D" w14:paraId="68C3C78B" w14:textId="77777777" w:rsidTr="00F8623F">
        <w:trPr>
          <w:divId w:val="43259648"/>
          <w:trHeight w:val="64"/>
        </w:trPr>
        <w:tc>
          <w:tcPr>
            <w:tcW w:w="4001" w:type="dxa"/>
            <w:tcBorders>
              <w:top w:val="nil"/>
              <w:left w:val="nil"/>
              <w:bottom w:val="nil"/>
              <w:right w:val="nil"/>
            </w:tcBorders>
            <w:shd w:val="clear" w:color="auto" w:fill="auto"/>
            <w:noWrap/>
            <w:vAlign w:val="bottom"/>
            <w:hideMark/>
          </w:tcPr>
          <w:p w14:paraId="23DE4305" w14:textId="77777777" w:rsidR="00183468" w:rsidRPr="00F8623F" w:rsidRDefault="00183468" w:rsidP="00183468">
            <w:pPr>
              <w:jc w:val="right"/>
              <w:rPr>
                <w:b/>
                <w:bCs/>
                <w:color w:val="000000"/>
                <w:sz w:val="10"/>
                <w:szCs w:val="10"/>
                <w:lang w:eastAsia="tr-TR"/>
              </w:rPr>
            </w:pPr>
          </w:p>
        </w:tc>
        <w:tc>
          <w:tcPr>
            <w:tcW w:w="1086" w:type="dxa"/>
            <w:tcBorders>
              <w:top w:val="nil"/>
              <w:left w:val="nil"/>
              <w:bottom w:val="nil"/>
              <w:right w:val="nil"/>
            </w:tcBorders>
            <w:shd w:val="clear" w:color="auto" w:fill="auto"/>
            <w:noWrap/>
            <w:vAlign w:val="bottom"/>
            <w:hideMark/>
          </w:tcPr>
          <w:p w14:paraId="20BDCF04" w14:textId="77777777" w:rsidR="00183468" w:rsidRPr="00F8623F" w:rsidRDefault="00183468" w:rsidP="00183468">
            <w:pPr>
              <w:rPr>
                <w:sz w:val="10"/>
                <w:szCs w:val="10"/>
                <w:lang w:eastAsia="tr-TR"/>
              </w:rPr>
            </w:pPr>
          </w:p>
        </w:tc>
        <w:tc>
          <w:tcPr>
            <w:tcW w:w="1086" w:type="dxa"/>
            <w:tcBorders>
              <w:top w:val="nil"/>
              <w:left w:val="nil"/>
              <w:bottom w:val="nil"/>
              <w:right w:val="nil"/>
            </w:tcBorders>
            <w:shd w:val="clear" w:color="auto" w:fill="auto"/>
            <w:vAlign w:val="bottom"/>
            <w:hideMark/>
          </w:tcPr>
          <w:p w14:paraId="2CBB88C6" w14:textId="77777777" w:rsidR="00183468" w:rsidRPr="00F8623F" w:rsidRDefault="00183468" w:rsidP="00183468">
            <w:pPr>
              <w:rPr>
                <w:sz w:val="10"/>
                <w:szCs w:val="10"/>
                <w:lang w:eastAsia="tr-TR"/>
              </w:rPr>
            </w:pPr>
          </w:p>
        </w:tc>
        <w:tc>
          <w:tcPr>
            <w:tcW w:w="1086" w:type="dxa"/>
            <w:tcBorders>
              <w:top w:val="nil"/>
              <w:left w:val="nil"/>
              <w:bottom w:val="nil"/>
              <w:right w:val="nil"/>
            </w:tcBorders>
            <w:shd w:val="clear" w:color="auto" w:fill="auto"/>
            <w:noWrap/>
            <w:vAlign w:val="bottom"/>
            <w:hideMark/>
          </w:tcPr>
          <w:p w14:paraId="317ACFE0" w14:textId="77777777" w:rsidR="00183468" w:rsidRPr="00F8623F" w:rsidRDefault="00183468" w:rsidP="00183468">
            <w:pPr>
              <w:rPr>
                <w:sz w:val="10"/>
                <w:szCs w:val="10"/>
                <w:lang w:eastAsia="tr-TR"/>
              </w:rPr>
            </w:pPr>
          </w:p>
        </w:tc>
        <w:tc>
          <w:tcPr>
            <w:tcW w:w="1145" w:type="dxa"/>
            <w:tcBorders>
              <w:top w:val="nil"/>
              <w:left w:val="nil"/>
              <w:bottom w:val="nil"/>
              <w:right w:val="nil"/>
            </w:tcBorders>
            <w:shd w:val="clear" w:color="auto" w:fill="auto"/>
            <w:vAlign w:val="bottom"/>
            <w:hideMark/>
          </w:tcPr>
          <w:p w14:paraId="4F8583D7" w14:textId="77777777" w:rsidR="00183468" w:rsidRPr="00F8623F" w:rsidRDefault="00183468" w:rsidP="00183468">
            <w:pPr>
              <w:rPr>
                <w:sz w:val="10"/>
                <w:szCs w:val="10"/>
                <w:lang w:eastAsia="tr-TR"/>
              </w:rPr>
            </w:pPr>
          </w:p>
        </w:tc>
        <w:tc>
          <w:tcPr>
            <w:tcW w:w="1086" w:type="dxa"/>
            <w:tcBorders>
              <w:top w:val="nil"/>
              <w:left w:val="nil"/>
              <w:bottom w:val="nil"/>
              <w:right w:val="nil"/>
            </w:tcBorders>
            <w:shd w:val="clear" w:color="auto" w:fill="auto"/>
            <w:vAlign w:val="bottom"/>
            <w:hideMark/>
          </w:tcPr>
          <w:p w14:paraId="501FA32D" w14:textId="77777777" w:rsidR="00183468" w:rsidRPr="00F8623F" w:rsidRDefault="00183468" w:rsidP="00183468">
            <w:pPr>
              <w:rPr>
                <w:sz w:val="10"/>
                <w:szCs w:val="10"/>
                <w:lang w:eastAsia="tr-TR"/>
              </w:rPr>
            </w:pPr>
          </w:p>
        </w:tc>
      </w:tr>
      <w:tr w:rsidR="00183468" w:rsidRPr="00213A2D" w14:paraId="3EB11630" w14:textId="77777777" w:rsidTr="006F4A38">
        <w:trPr>
          <w:divId w:val="43259648"/>
          <w:trHeight w:val="273"/>
        </w:trPr>
        <w:tc>
          <w:tcPr>
            <w:tcW w:w="4001" w:type="dxa"/>
            <w:tcBorders>
              <w:top w:val="nil"/>
              <w:left w:val="nil"/>
              <w:bottom w:val="nil"/>
              <w:right w:val="nil"/>
            </w:tcBorders>
            <w:shd w:val="clear" w:color="auto" w:fill="auto"/>
            <w:noWrap/>
            <w:vAlign w:val="center"/>
            <w:hideMark/>
          </w:tcPr>
          <w:p w14:paraId="39CB034D" w14:textId="77777777" w:rsidR="00183468" w:rsidRPr="006C2422" w:rsidRDefault="00183468" w:rsidP="00183468">
            <w:pPr>
              <w:rPr>
                <w:b/>
                <w:bCs/>
                <w:color w:val="000000"/>
                <w:sz w:val="16"/>
                <w:szCs w:val="16"/>
                <w:lang w:eastAsia="tr-TR"/>
              </w:rPr>
            </w:pPr>
            <w:r w:rsidRPr="006C2422">
              <w:rPr>
                <w:b/>
                <w:bCs/>
                <w:color w:val="000000"/>
                <w:sz w:val="16"/>
                <w:szCs w:val="16"/>
                <w:lang w:eastAsia="tr-TR"/>
              </w:rPr>
              <w:t>Cari Dönem</w:t>
            </w:r>
          </w:p>
        </w:tc>
        <w:tc>
          <w:tcPr>
            <w:tcW w:w="1086" w:type="dxa"/>
            <w:tcBorders>
              <w:top w:val="nil"/>
              <w:left w:val="nil"/>
              <w:bottom w:val="nil"/>
              <w:right w:val="nil"/>
            </w:tcBorders>
            <w:shd w:val="clear" w:color="auto" w:fill="auto"/>
            <w:noWrap/>
            <w:vAlign w:val="bottom"/>
            <w:hideMark/>
          </w:tcPr>
          <w:p w14:paraId="3C4A78B7" w14:textId="77777777" w:rsidR="00183468" w:rsidRPr="00213A2D" w:rsidRDefault="00183468" w:rsidP="00183468">
            <w:pPr>
              <w:rPr>
                <w:b/>
                <w:bCs/>
                <w:color w:val="000000"/>
                <w:sz w:val="16"/>
                <w:szCs w:val="16"/>
                <w:highlight w:val="yellow"/>
                <w:lang w:eastAsia="tr-TR"/>
              </w:rPr>
            </w:pPr>
          </w:p>
        </w:tc>
        <w:tc>
          <w:tcPr>
            <w:tcW w:w="1086" w:type="dxa"/>
            <w:tcBorders>
              <w:top w:val="nil"/>
              <w:left w:val="nil"/>
              <w:bottom w:val="nil"/>
              <w:right w:val="nil"/>
            </w:tcBorders>
            <w:shd w:val="clear" w:color="auto" w:fill="auto"/>
            <w:vAlign w:val="bottom"/>
            <w:hideMark/>
          </w:tcPr>
          <w:p w14:paraId="1005D2DC" w14:textId="77777777" w:rsidR="00183468" w:rsidRPr="00213A2D" w:rsidRDefault="00183468" w:rsidP="00183468">
            <w:pPr>
              <w:rPr>
                <w:highlight w:val="yellow"/>
                <w:lang w:eastAsia="tr-TR"/>
              </w:rPr>
            </w:pPr>
          </w:p>
        </w:tc>
        <w:tc>
          <w:tcPr>
            <w:tcW w:w="1086" w:type="dxa"/>
            <w:tcBorders>
              <w:top w:val="nil"/>
              <w:left w:val="nil"/>
              <w:bottom w:val="nil"/>
              <w:right w:val="nil"/>
            </w:tcBorders>
            <w:shd w:val="clear" w:color="auto" w:fill="auto"/>
            <w:noWrap/>
            <w:vAlign w:val="bottom"/>
            <w:hideMark/>
          </w:tcPr>
          <w:p w14:paraId="4A76F53F" w14:textId="77777777" w:rsidR="00183468" w:rsidRPr="00213A2D" w:rsidRDefault="00183468" w:rsidP="00183468">
            <w:pPr>
              <w:rPr>
                <w:highlight w:val="yellow"/>
                <w:lang w:eastAsia="tr-TR"/>
              </w:rPr>
            </w:pPr>
          </w:p>
        </w:tc>
        <w:tc>
          <w:tcPr>
            <w:tcW w:w="1145" w:type="dxa"/>
            <w:tcBorders>
              <w:top w:val="nil"/>
              <w:left w:val="nil"/>
              <w:bottom w:val="nil"/>
              <w:right w:val="nil"/>
            </w:tcBorders>
            <w:shd w:val="clear" w:color="auto" w:fill="auto"/>
            <w:vAlign w:val="bottom"/>
            <w:hideMark/>
          </w:tcPr>
          <w:p w14:paraId="50AB5BFC" w14:textId="77777777" w:rsidR="00183468" w:rsidRPr="00213A2D" w:rsidRDefault="00183468" w:rsidP="00183468">
            <w:pPr>
              <w:rPr>
                <w:highlight w:val="yellow"/>
                <w:lang w:eastAsia="tr-TR"/>
              </w:rPr>
            </w:pPr>
          </w:p>
        </w:tc>
        <w:tc>
          <w:tcPr>
            <w:tcW w:w="1086" w:type="dxa"/>
            <w:tcBorders>
              <w:top w:val="nil"/>
              <w:left w:val="nil"/>
              <w:bottom w:val="nil"/>
              <w:right w:val="nil"/>
            </w:tcBorders>
            <w:shd w:val="clear" w:color="auto" w:fill="auto"/>
            <w:vAlign w:val="bottom"/>
            <w:hideMark/>
          </w:tcPr>
          <w:p w14:paraId="58F4B42D" w14:textId="77777777" w:rsidR="00183468" w:rsidRPr="00213A2D" w:rsidRDefault="00183468" w:rsidP="00183468">
            <w:pPr>
              <w:rPr>
                <w:highlight w:val="yellow"/>
                <w:lang w:eastAsia="tr-TR"/>
              </w:rPr>
            </w:pPr>
          </w:p>
        </w:tc>
      </w:tr>
      <w:tr w:rsidR="00183468" w:rsidRPr="00213A2D" w14:paraId="228711AA" w14:textId="77777777" w:rsidTr="006F4A38">
        <w:trPr>
          <w:divId w:val="43259648"/>
          <w:trHeight w:val="273"/>
        </w:trPr>
        <w:tc>
          <w:tcPr>
            <w:tcW w:w="4001" w:type="dxa"/>
            <w:tcBorders>
              <w:top w:val="nil"/>
              <w:left w:val="nil"/>
              <w:bottom w:val="nil"/>
              <w:right w:val="nil"/>
            </w:tcBorders>
            <w:shd w:val="clear" w:color="auto" w:fill="auto"/>
            <w:noWrap/>
            <w:vAlign w:val="center"/>
            <w:hideMark/>
          </w:tcPr>
          <w:p w14:paraId="2AAD023C" w14:textId="5CA3DD67" w:rsidR="00183468" w:rsidRPr="006C2422" w:rsidRDefault="00183468" w:rsidP="00183468">
            <w:pPr>
              <w:rPr>
                <w:b/>
                <w:bCs/>
                <w:color w:val="000000"/>
                <w:sz w:val="16"/>
                <w:szCs w:val="16"/>
                <w:lang w:eastAsia="tr-TR"/>
              </w:rPr>
            </w:pPr>
            <w:r w:rsidRPr="006C2422">
              <w:rPr>
                <w:b/>
                <w:bCs/>
                <w:color w:val="000000"/>
                <w:sz w:val="16"/>
                <w:szCs w:val="16"/>
                <w:lang w:eastAsia="tr-TR"/>
              </w:rPr>
              <w:t>30 Eylül 202</w:t>
            </w:r>
            <w:r w:rsidR="006C2422" w:rsidRPr="006C2422">
              <w:rPr>
                <w:b/>
                <w:bCs/>
                <w:color w:val="000000"/>
                <w:sz w:val="16"/>
                <w:szCs w:val="16"/>
                <w:lang w:eastAsia="tr-TR"/>
              </w:rPr>
              <w:t>2</w:t>
            </w:r>
          </w:p>
        </w:tc>
        <w:tc>
          <w:tcPr>
            <w:tcW w:w="1086" w:type="dxa"/>
            <w:tcBorders>
              <w:top w:val="nil"/>
              <w:left w:val="nil"/>
              <w:bottom w:val="nil"/>
              <w:right w:val="nil"/>
            </w:tcBorders>
            <w:shd w:val="clear" w:color="auto" w:fill="auto"/>
            <w:noWrap/>
            <w:vAlign w:val="bottom"/>
            <w:hideMark/>
          </w:tcPr>
          <w:p w14:paraId="4A3B869F" w14:textId="77777777" w:rsidR="00183468" w:rsidRPr="00213A2D" w:rsidRDefault="00183468" w:rsidP="00183468">
            <w:pPr>
              <w:jc w:val="right"/>
              <w:rPr>
                <w:b/>
                <w:bCs/>
                <w:color w:val="000000"/>
                <w:sz w:val="16"/>
                <w:szCs w:val="16"/>
                <w:highlight w:val="yellow"/>
                <w:lang w:eastAsia="tr-TR"/>
              </w:rPr>
            </w:pPr>
          </w:p>
        </w:tc>
        <w:tc>
          <w:tcPr>
            <w:tcW w:w="1086" w:type="dxa"/>
            <w:tcBorders>
              <w:top w:val="nil"/>
              <w:left w:val="nil"/>
              <w:bottom w:val="nil"/>
              <w:right w:val="nil"/>
            </w:tcBorders>
            <w:shd w:val="clear" w:color="auto" w:fill="auto"/>
            <w:vAlign w:val="bottom"/>
            <w:hideMark/>
          </w:tcPr>
          <w:p w14:paraId="68A85EE5" w14:textId="77777777" w:rsidR="00183468" w:rsidRPr="00213A2D" w:rsidRDefault="00183468" w:rsidP="00183468">
            <w:pPr>
              <w:rPr>
                <w:highlight w:val="yellow"/>
                <w:lang w:eastAsia="tr-TR"/>
              </w:rPr>
            </w:pPr>
          </w:p>
        </w:tc>
        <w:tc>
          <w:tcPr>
            <w:tcW w:w="1086" w:type="dxa"/>
            <w:tcBorders>
              <w:top w:val="nil"/>
              <w:left w:val="nil"/>
              <w:bottom w:val="nil"/>
              <w:right w:val="nil"/>
            </w:tcBorders>
            <w:shd w:val="clear" w:color="auto" w:fill="auto"/>
            <w:noWrap/>
            <w:vAlign w:val="bottom"/>
            <w:hideMark/>
          </w:tcPr>
          <w:p w14:paraId="1E4D6EEE" w14:textId="77777777" w:rsidR="00183468" w:rsidRPr="00213A2D" w:rsidRDefault="00183468" w:rsidP="00183468">
            <w:pPr>
              <w:rPr>
                <w:highlight w:val="yellow"/>
                <w:lang w:eastAsia="tr-TR"/>
              </w:rPr>
            </w:pPr>
          </w:p>
        </w:tc>
        <w:tc>
          <w:tcPr>
            <w:tcW w:w="1145" w:type="dxa"/>
            <w:tcBorders>
              <w:top w:val="nil"/>
              <w:left w:val="nil"/>
              <w:bottom w:val="nil"/>
              <w:right w:val="nil"/>
            </w:tcBorders>
            <w:shd w:val="clear" w:color="auto" w:fill="auto"/>
            <w:vAlign w:val="bottom"/>
            <w:hideMark/>
          </w:tcPr>
          <w:p w14:paraId="1BA55DFB" w14:textId="77777777" w:rsidR="00183468" w:rsidRPr="00213A2D" w:rsidRDefault="00183468" w:rsidP="00183468">
            <w:pPr>
              <w:rPr>
                <w:highlight w:val="yellow"/>
                <w:lang w:eastAsia="tr-TR"/>
              </w:rPr>
            </w:pPr>
          </w:p>
        </w:tc>
        <w:tc>
          <w:tcPr>
            <w:tcW w:w="1086" w:type="dxa"/>
            <w:tcBorders>
              <w:top w:val="nil"/>
              <w:left w:val="nil"/>
              <w:bottom w:val="nil"/>
              <w:right w:val="nil"/>
            </w:tcBorders>
            <w:shd w:val="clear" w:color="auto" w:fill="auto"/>
            <w:vAlign w:val="bottom"/>
            <w:hideMark/>
          </w:tcPr>
          <w:p w14:paraId="32131E88" w14:textId="77777777" w:rsidR="00183468" w:rsidRPr="00213A2D" w:rsidRDefault="00183468" w:rsidP="00183468">
            <w:pPr>
              <w:rPr>
                <w:highlight w:val="yellow"/>
                <w:lang w:eastAsia="tr-TR"/>
              </w:rPr>
            </w:pPr>
          </w:p>
        </w:tc>
      </w:tr>
      <w:tr w:rsidR="00183468" w:rsidRPr="00213A2D" w14:paraId="1C119850" w14:textId="77777777" w:rsidTr="00F8623F">
        <w:trPr>
          <w:divId w:val="43259648"/>
          <w:trHeight w:val="64"/>
        </w:trPr>
        <w:tc>
          <w:tcPr>
            <w:tcW w:w="4001" w:type="dxa"/>
            <w:tcBorders>
              <w:top w:val="nil"/>
              <w:left w:val="nil"/>
              <w:bottom w:val="nil"/>
              <w:right w:val="nil"/>
            </w:tcBorders>
            <w:shd w:val="clear" w:color="auto" w:fill="auto"/>
            <w:noWrap/>
            <w:vAlign w:val="center"/>
            <w:hideMark/>
          </w:tcPr>
          <w:p w14:paraId="32BD5A76" w14:textId="77777777" w:rsidR="00183468" w:rsidRPr="00F8623F" w:rsidRDefault="00183468" w:rsidP="00183468">
            <w:pPr>
              <w:rPr>
                <w:sz w:val="10"/>
                <w:szCs w:val="10"/>
                <w:lang w:eastAsia="tr-TR"/>
              </w:rPr>
            </w:pPr>
          </w:p>
        </w:tc>
        <w:tc>
          <w:tcPr>
            <w:tcW w:w="1086" w:type="dxa"/>
            <w:tcBorders>
              <w:top w:val="nil"/>
              <w:left w:val="nil"/>
              <w:bottom w:val="nil"/>
              <w:right w:val="nil"/>
            </w:tcBorders>
            <w:shd w:val="clear" w:color="auto" w:fill="auto"/>
            <w:noWrap/>
            <w:vAlign w:val="bottom"/>
            <w:hideMark/>
          </w:tcPr>
          <w:p w14:paraId="25442115" w14:textId="77777777" w:rsidR="00183468" w:rsidRPr="00F8623F" w:rsidRDefault="00183468" w:rsidP="00183468">
            <w:pPr>
              <w:rPr>
                <w:sz w:val="10"/>
                <w:szCs w:val="10"/>
                <w:highlight w:val="yellow"/>
                <w:lang w:eastAsia="tr-TR"/>
              </w:rPr>
            </w:pPr>
          </w:p>
        </w:tc>
        <w:tc>
          <w:tcPr>
            <w:tcW w:w="1086" w:type="dxa"/>
            <w:tcBorders>
              <w:top w:val="nil"/>
              <w:left w:val="nil"/>
              <w:bottom w:val="nil"/>
              <w:right w:val="nil"/>
            </w:tcBorders>
            <w:shd w:val="clear" w:color="auto" w:fill="auto"/>
            <w:noWrap/>
            <w:vAlign w:val="bottom"/>
            <w:hideMark/>
          </w:tcPr>
          <w:p w14:paraId="41B5EFA8" w14:textId="77777777" w:rsidR="00183468" w:rsidRPr="00F8623F" w:rsidRDefault="00183468" w:rsidP="00183468">
            <w:pPr>
              <w:rPr>
                <w:sz w:val="10"/>
                <w:szCs w:val="10"/>
                <w:highlight w:val="yellow"/>
                <w:lang w:eastAsia="tr-TR"/>
              </w:rPr>
            </w:pPr>
          </w:p>
        </w:tc>
        <w:tc>
          <w:tcPr>
            <w:tcW w:w="1086" w:type="dxa"/>
            <w:tcBorders>
              <w:top w:val="nil"/>
              <w:left w:val="nil"/>
              <w:bottom w:val="nil"/>
              <w:right w:val="nil"/>
            </w:tcBorders>
            <w:shd w:val="clear" w:color="auto" w:fill="auto"/>
            <w:noWrap/>
            <w:vAlign w:val="bottom"/>
            <w:hideMark/>
          </w:tcPr>
          <w:p w14:paraId="7BB7CF61" w14:textId="77777777" w:rsidR="00183468" w:rsidRPr="00F8623F" w:rsidRDefault="00183468" w:rsidP="00183468">
            <w:pPr>
              <w:rPr>
                <w:sz w:val="10"/>
                <w:szCs w:val="10"/>
                <w:highlight w:val="yellow"/>
                <w:lang w:eastAsia="tr-TR"/>
              </w:rPr>
            </w:pPr>
          </w:p>
        </w:tc>
        <w:tc>
          <w:tcPr>
            <w:tcW w:w="1145" w:type="dxa"/>
            <w:tcBorders>
              <w:top w:val="nil"/>
              <w:left w:val="nil"/>
              <w:bottom w:val="nil"/>
              <w:right w:val="nil"/>
            </w:tcBorders>
            <w:shd w:val="clear" w:color="auto" w:fill="auto"/>
            <w:noWrap/>
            <w:vAlign w:val="bottom"/>
            <w:hideMark/>
          </w:tcPr>
          <w:p w14:paraId="559BA3CA" w14:textId="77777777" w:rsidR="00183468" w:rsidRPr="00F8623F" w:rsidRDefault="00183468" w:rsidP="00183468">
            <w:pPr>
              <w:rPr>
                <w:sz w:val="10"/>
                <w:szCs w:val="10"/>
                <w:highlight w:val="yellow"/>
                <w:lang w:eastAsia="tr-TR"/>
              </w:rPr>
            </w:pPr>
          </w:p>
        </w:tc>
        <w:tc>
          <w:tcPr>
            <w:tcW w:w="1086" w:type="dxa"/>
            <w:tcBorders>
              <w:top w:val="nil"/>
              <w:left w:val="nil"/>
              <w:bottom w:val="nil"/>
              <w:right w:val="nil"/>
            </w:tcBorders>
            <w:shd w:val="clear" w:color="auto" w:fill="auto"/>
            <w:noWrap/>
            <w:vAlign w:val="bottom"/>
            <w:hideMark/>
          </w:tcPr>
          <w:p w14:paraId="4EE7576C" w14:textId="77777777" w:rsidR="00183468" w:rsidRPr="00F8623F" w:rsidRDefault="00183468" w:rsidP="00183468">
            <w:pPr>
              <w:rPr>
                <w:sz w:val="10"/>
                <w:szCs w:val="10"/>
                <w:highlight w:val="yellow"/>
                <w:lang w:eastAsia="tr-TR"/>
              </w:rPr>
            </w:pPr>
          </w:p>
        </w:tc>
      </w:tr>
      <w:tr w:rsidR="00183468" w:rsidRPr="00213A2D" w14:paraId="24E7730A" w14:textId="77777777" w:rsidTr="006F4A38">
        <w:trPr>
          <w:divId w:val="43259648"/>
          <w:trHeight w:val="273"/>
        </w:trPr>
        <w:tc>
          <w:tcPr>
            <w:tcW w:w="4001" w:type="dxa"/>
            <w:tcBorders>
              <w:top w:val="nil"/>
              <w:left w:val="nil"/>
              <w:bottom w:val="nil"/>
              <w:right w:val="nil"/>
            </w:tcBorders>
            <w:shd w:val="clear" w:color="auto" w:fill="auto"/>
            <w:noWrap/>
            <w:vAlign w:val="center"/>
            <w:hideMark/>
          </w:tcPr>
          <w:p w14:paraId="6A0CF2E0" w14:textId="77777777" w:rsidR="00183468" w:rsidRPr="006C2422" w:rsidRDefault="00183468" w:rsidP="00183468">
            <w:pPr>
              <w:rPr>
                <w:color w:val="000000"/>
                <w:sz w:val="16"/>
                <w:szCs w:val="16"/>
                <w:lang w:eastAsia="tr-TR"/>
              </w:rPr>
            </w:pPr>
            <w:r w:rsidRPr="006C2422">
              <w:rPr>
                <w:color w:val="000000"/>
                <w:sz w:val="16"/>
                <w:szCs w:val="16"/>
                <w:lang w:eastAsia="tr-TR"/>
              </w:rPr>
              <w:t>Bölüm varlıkları</w:t>
            </w:r>
          </w:p>
        </w:tc>
        <w:tc>
          <w:tcPr>
            <w:tcW w:w="1086" w:type="dxa"/>
            <w:tcBorders>
              <w:top w:val="nil"/>
              <w:left w:val="nil"/>
              <w:bottom w:val="nil"/>
              <w:right w:val="nil"/>
            </w:tcBorders>
            <w:shd w:val="clear" w:color="auto" w:fill="auto"/>
            <w:noWrap/>
            <w:vAlign w:val="center"/>
            <w:hideMark/>
          </w:tcPr>
          <w:p w14:paraId="0DCE75F6" w14:textId="669C6297" w:rsidR="00183468" w:rsidRPr="006F4A38" w:rsidRDefault="006F4A38" w:rsidP="00183468">
            <w:pPr>
              <w:jc w:val="right"/>
              <w:rPr>
                <w:color w:val="000000"/>
                <w:sz w:val="16"/>
                <w:szCs w:val="16"/>
                <w:lang w:eastAsia="tr-TR"/>
              </w:rPr>
            </w:pPr>
            <w:r w:rsidRPr="006F4A38">
              <w:rPr>
                <w:color w:val="000000"/>
                <w:sz w:val="16"/>
                <w:szCs w:val="16"/>
                <w:lang w:eastAsia="tr-TR"/>
              </w:rPr>
              <w:t>54,630,457</w:t>
            </w:r>
          </w:p>
        </w:tc>
        <w:tc>
          <w:tcPr>
            <w:tcW w:w="1086" w:type="dxa"/>
            <w:tcBorders>
              <w:top w:val="nil"/>
              <w:left w:val="nil"/>
              <w:bottom w:val="nil"/>
              <w:right w:val="nil"/>
            </w:tcBorders>
            <w:shd w:val="clear" w:color="auto" w:fill="auto"/>
            <w:noWrap/>
            <w:vAlign w:val="center"/>
            <w:hideMark/>
          </w:tcPr>
          <w:p w14:paraId="44901823" w14:textId="63C48339" w:rsidR="00183468" w:rsidRPr="006F4A38" w:rsidRDefault="006F4A38" w:rsidP="00183468">
            <w:pPr>
              <w:jc w:val="right"/>
              <w:rPr>
                <w:color w:val="000000"/>
                <w:sz w:val="16"/>
                <w:szCs w:val="16"/>
                <w:lang w:eastAsia="tr-TR"/>
              </w:rPr>
            </w:pPr>
            <w:r w:rsidRPr="006F4A38">
              <w:rPr>
                <w:color w:val="000000"/>
                <w:sz w:val="16"/>
                <w:szCs w:val="16"/>
                <w:lang w:eastAsia="tr-TR"/>
              </w:rPr>
              <w:t>115,709,929</w:t>
            </w:r>
          </w:p>
        </w:tc>
        <w:tc>
          <w:tcPr>
            <w:tcW w:w="1086" w:type="dxa"/>
            <w:tcBorders>
              <w:top w:val="nil"/>
              <w:left w:val="nil"/>
              <w:bottom w:val="nil"/>
              <w:right w:val="nil"/>
            </w:tcBorders>
            <w:shd w:val="clear" w:color="auto" w:fill="auto"/>
            <w:noWrap/>
            <w:vAlign w:val="center"/>
            <w:hideMark/>
          </w:tcPr>
          <w:p w14:paraId="66FAD246" w14:textId="49029607" w:rsidR="00183468" w:rsidRPr="006F4A38" w:rsidRDefault="006F4A38" w:rsidP="00183468">
            <w:pPr>
              <w:jc w:val="right"/>
              <w:rPr>
                <w:color w:val="000000"/>
                <w:sz w:val="16"/>
                <w:szCs w:val="16"/>
                <w:lang w:eastAsia="tr-TR"/>
              </w:rPr>
            </w:pPr>
            <w:r w:rsidRPr="006F4A38">
              <w:rPr>
                <w:color w:val="000000"/>
                <w:sz w:val="16"/>
                <w:szCs w:val="16"/>
                <w:lang w:eastAsia="tr-TR"/>
              </w:rPr>
              <w:t>185,027,288</w:t>
            </w:r>
          </w:p>
        </w:tc>
        <w:tc>
          <w:tcPr>
            <w:tcW w:w="1145" w:type="dxa"/>
            <w:tcBorders>
              <w:top w:val="nil"/>
              <w:left w:val="nil"/>
              <w:bottom w:val="nil"/>
              <w:right w:val="nil"/>
            </w:tcBorders>
            <w:shd w:val="clear" w:color="auto" w:fill="auto"/>
            <w:noWrap/>
            <w:vAlign w:val="center"/>
            <w:hideMark/>
          </w:tcPr>
          <w:p w14:paraId="3F61C649" w14:textId="77777777" w:rsidR="00183468" w:rsidRPr="006F4A38" w:rsidRDefault="00183468" w:rsidP="00183468">
            <w:pPr>
              <w:jc w:val="right"/>
              <w:rPr>
                <w:color w:val="000000"/>
                <w:sz w:val="16"/>
                <w:szCs w:val="16"/>
                <w:lang w:eastAsia="tr-TR"/>
              </w:rPr>
            </w:pPr>
            <w:r w:rsidRPr="006F4A3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2500A5DA" w14:textId="24206024" w:rsidR="00183468" w:rsidRPr="006F4A38" w:rsidRDefault="006F4A38" w:rsidP="00183468">
            <w:pPr>
              <w:jc w:val="right"/>
              <w:rPr>
                <w:color w:val="000000"/>
                <w:sz w:val="16"/>
                <w:szCs w:val="16"/>
                <w:lang w:eastAsia="tr-TR"/>
              </w:rPr>
            </w:pPr>
            <w:r w:rsidRPr="006F4A38">
              <w:rPr>
                <w:color w:val="000000"/>
                <w:sz w:val="16"/>
                <w:szCs w:val="16"/>
                <w:lang w:eastAsia="tr-TR"/>
              </w:rPr>
              <w:t>355,367,674</w:t>
            </w:r>
          </w:p>
        </w:tc>
      </w:tr>
      <w:tr w:rsidR="006F4A38" w:rsidRPr="00213A2D" w14:paraId="096C5DF7" w14:textId="77777777" w:rsidTr="006F4A38">
        <w:trPr>
          <w:divId w:val="43259648"/>
          <w:trHeight w:val="273"/>
        </w:trPr>
        <w:tc>
          <w:tcPr>
            <w:tcW w:w="4001" w:type="dxa"/>
            <w:tcBorders>
              <w:top w:val="nil"/>
              <w:left w:val="nil"/>
              <w:bottom w:val="nil"/>
              <w:right w:val="nil"/>
            </w:tcBorders>
            <w:shd w:val="clear" w:color="auto" w:fill="auto"/>
            <w:noWrap/>
            <w:vAlign w:val="center"/>
            <w:hideMark/>
          </w:tcPr>
          <w:p w14:paraId="5E350E1D" w14:textId="77777777" w:rsidR="006F4A38" w:rsidRPr="006C2422" w:rsidRDefault="006F4A38" w:rsidP="006F4A38">
            <w:pPr>
              <w:rPr>
                <w:color w:val="000000"/>
                <w:sz w:val="16"/>
                <w:szCs w:val="16"/>
                <w:lang w:eastAsia="tr-TR"/>
              </w:rPr>
            </w:pPr>
            <w:r w:rsidRPr="006C2422">
              <w:rPr>
                <w:color w:val="000000"/>
                <w:sz w:val="16"/>
                <w:szCs w:val="16"/>
                <w:lang w:eastAsia="tr-TR"/>
              </w:rPr>
              <w:t>İştirak ve bağlı ortaklık ve birlikte kontrol edilen ortaklıklar</w:t>
            </w:r>
          </w:p>
        </w:tc>
        <w:tc>
          <w:tcPr>
            <w:tcW w:w="1086" w:type="dxa"/>
            <w:tcBorders>
              <w:top w:val="nil"/>
              <w:left w:val="nil"/>
              <w:bottom w:val="nil"/>
              <w:right w:val="nil"/>
            </w:tcBorders>
            <w:shd w:val="clear" w:color="auto" w:fill="auto"/>
            <w:noWrap/>
            <w:vAlign w:val="center"/>
            <w:hideMark/>
          </w:tcPr>
          <w:p w14:paraId="346B5351" w14:textId="77777777" w:rsidR="006F4A38" w:rsidRPr="006F4A38" w:rsidRDefault="006F4A38" w:rsidP="006F4A38">
            <w:pPr>
              <w:jc w:val="right"/>
              <w:rPr>
                <w:color w:val="000000"/>
                <w:sz w:val="16"/>
                <w:szCs w:val="16"/>
                <w:lang w:eastAsia="tr-TR"/>
              </w:rPr>
            </w:pPr>
            <w:r w:rsidRPr="006F4A3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146809AB" w14:textId="77777777" w:rsidR="006F4A38" w:rsidRPr="006F4A38" w:rsidRDefault="006F4A38" w:rsidP="006F4A38">
            <w:pPr>
              <w:jc w:val="right"/>
              <w:rPr>
                <w:color w:val="000000"/>
                <w:sz w:val="16"/>
                <w:szCs w:val="16"/>
                <w:lang w:eastAsia="tr-TR"/>
              </w:rPr>
            </w:pPr>
            <w:r w:rsidRPr="006F4A3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7647A448" w14:textId="77777777" w:rsidR="006F4A38" w:rsidRPr="006F4A38" w:rsidRDefault="006F4A38" w:rsidP="006F4A38">
            <w:pPr>
              <w:jc w:val="right"/>
              <w:rPr>
                <w:color w:val="000000"/>
                <w:sz w:val="16"/>
                <w:szCs w:val="16"/>
                <w:lang w:eastAsia="tr-TR"/>
              </w:rPr>
            </w:pPr>
            <w:r w:rsidRPr="006F4A38">
              <w:rPr>
                <w:color w:val="000000"/>
                <w:sz w:val="16"/>
                <w:szCs w:val="16"/>
                <w:lang w:eastAsia="tr-TR"/>
              </w:rPr>
              <w:t>-</w:t>
            </w:r>
          </w:p>
        </w:tc>
        <w:tc>
          <w:tcPr>
            <w:tcW w:w="1145" w:type="dxa"/>
            <w:tcBorders>
              <w:top w:val="nil"/>
              <w:left w:val="nil"/>
              <w:bottom w:val="nil"/>
              <w:right w:val="nil"/>
            </w:tcBorders>
            <w:shd w:val="clear" w:color="auto" w:fill="auto"/>
            <w:noWrap/>
            <w:vAlign w:val="center"/>
            <w:hideMark/>
          </w:tcPr>
          <w:p w14:paraId="35766314" w14:textId="3D09E406" w:rsidR="006F4A38" w:rsidRPr="006F4A38" w:rsidRDefault="006F4A38" w:rsidP="006F4A38">
            <w:pPr>
              <w:jc w:val="right"/>
              <w:rPr>
                <w:color w:val="000000"/>
                <w:sz w:val="16"/>
                <w:szCs w:val="16"/>
                <w:lang w:eastAsia="tr-TR"/>
              </w:rPr>
            </w:pPr>
            <w:r w:rsidRPr="006F4A38">
              <w:rPr>
                <w:color w:val="000000"/>
                <w:sz w:val="16"/>
                <w:szCs w:val="16"/>
                <w:lang w:eastAsia="tr-TR"/>
              </w:rPr>
              <w:t>1,481,015</w:t>
            </w:r>
          </w:p>
        </w:tc>
        <w:tc>
          <w:tcPr>
            <w:tcW w:w="1086" w:type="dxa"/>
            <w:tcBorders>
              <w:top w:val="nil"/>
              <w:left w:val="nil"/>
              <w:bottom w:val="nil"/>
              <w:right w:val="nil"/>
            </w:tcBorders>
            <w:shd w:val="clear" w:color="auto" w:fill="auto"/>
            <w:noWrap/>
            <w:vAlign w:val="center"/>
            <w:hideMark/>
          </w:tcPr>
          <w:p w14:paraId="19C3D919" w14:textId="04A1877D" w:rsidR="006F4A38" w:rsidRPr="006F4A38" w:rsidRDefault="006F4A38" w:rsidP="006F4A38">
            <w:pPr>
              <w:jc w:val="right"/>
              <w:rPr>
                <w:color w:val="000000"/>
                <w:sz w:val="16"/>
                <w:szCs w:val="16"/>
                <w:lang w:eastAsia="tr-TR"/>
              </w:rPr>
            </w:pPr>
            <w:r w:rsidRPr="006F4A38">
              <w:rPr>
                <w:color w:val="000000"/>
                <w:sz w:val="16"/>
                <w:szCs w:val="16"/>
                <w:lang w:eastAsia="tr-TR"/>
              </w:rPr>
              <w:t>1,481,015</w:t>
            </w:r>
          </w:p>
        </w:tc>
      </w:tr>
      <w:tr w:rsidR="00183468" w:rsidRPr="00213A2D" w14:paraId="63B62524" w14:textId="77777777" w:rsidTr="006F4A38">
        <w:trPr>
          <w:divId w:val="43259648"/>
          <w:trHeight w:val="273"/>
        </w:trPr>
        <w:tc>
          <w:tcPr>
            <w:tcW w:w="4001" w:type="dxa"/>
            <w:tcBorders>
              <w:top w:val="nil"/>
              <w:left w:val="nil"/>
              <w:bottom w:val="nil"/>
              <w:right w:val="nil"/>
            </w:tcBorders>
            <w:shd w:val="clear" w:color="auto" w:fill="auto"/>
            <w:noWrap/>
            <w:vAlign w:val="center"/>
            <w:hideMark/>
          </w:tcPr>
          <w:p w14:paraId="1D5D83F4" w14:textId="77777777" w:rsidR="00183468" w:rsidRPr="006C2422" w:rsidRDefault="00183468" w:rsidP="00183468">
            <w:pPr>
              <w:rPr>
                <w:color w:val="000000"/>
                <w:sz w:val="16"/>
                <w:szCs w:val="16"/>
                <w:lang w:eastAsia="tr-TR"/>
              </w:rPr>
            </w:pPr>
            <w:r w:rsidRPr="006C2422">
              <w:rPr>
                <w:color w:val="000000"/>
                <w:sz w:val="16"/>
                <w:szCs w:val="16"/>
                <w:lang w:eastAsia="tr-TR"/>
              </w:rPr>
              <w:t>Dağıtılmamış varlıklar</w:t>
            </w:r>
          </w:p>
        </w:tc>
        <w:tc>
          <w:tcPr>
            <w:tcW w:w="1086" w:type="dxa"/>
            <w:tcBorders>
              <w:top w:val="nil"/>
              <w:left w:val="nil"/>
              <w:bottom w:val="nil"/>
              <w:right w:val="nil"/>
            </w:tcBorders>
            <w:shd w:val="clear" w:color="auto" w:fill="auto"/>
            <w:noWrap/>
            <w:vAlign w:val="center"/>
            <w:hideMark/>
          </w:tcPr>
          <w:p w14:paraId="279BFC76" w14:textId="77777777" w:rsidR="00183468" w:rsidRPr="006F4A38" w:rsidRDefault="00183468" w:rsidP="00183468">
            <w:pPr>
              <w:jc w:val="right"/>
              <w:rPr>
                <w:color w:val="000000"/>
                <w:sz w:val="16"/>
                <w:szCs w:val="16"/>
                <w:lang w:eastAsia="tr-TR"/>
              </w:rPr>
            </w:pPr>
            <w:r w:rsidRPr="006F4A3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26310606" w14:textId="77777777" w:rsidR="00183468" w:rsidRPr="006F4A38" w:rsidRDefault="00183468" w:rsidP="00183468">
            <w:pPr>
              <w:jc w:val="right"/>
              <w:rPr>
                <w:color w:val="000000"/>
                <w:sz w:val="16"/>
                <w:szCs w:val="16"/>
                <w:lang w:eastAsia="tr-TR"/>
              </w:rPr>
            </w:pPr>
            <w:r w:rsidRPr="006F4A3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41C0CEC6" w14:textId="77777777" w:rsidR="00183468" w:rsidRPr="006F4A38" w:rsidRDefault="00183468" w:rsidP="00183468">
            <w:pPr>
              <w:jc w:val="right"/>
              <w:rPr>
                <w:color w:val="000000"/>
                <w:sz w:val="16"/>
                <w:szCs w:val="16"/>
                <w:lang w:eastAsia="tr-TR"/>
              </w:rPr>
            </w:pPr>
            <w:r w:rsidRPr="006F4A38">
              <w:rPr>
                <w:color w:val="000000"/>
                <w:sz w:val="16"/>
                <w:szCs w:val="16"/>
                <w:lang w:eastAsia="tr-TR"/>
              </w:rPr>
              <w:t>-</w:t>
            </w:r>
          </w:p>
        </w:tc>
        <w:tc>
          <w:tcPr>
            <w:tcW w:w="1145" w:type="dxa"/>
            <w:tcBorders>
              <w:top w:val="nil"/>
              <w:left w:val="nil"/>
              <w:bottom w:val="nil"/>
              <w:right w:val="nil"/>
            </w:tcBorders>
            <w:shd w:val="clear" w:color="auto" w:fill="auto"/>
            <w:noWrap/>
            <w:vAlign w:val="center"/>
            <w:hideMark/>
          </w:tcPr>
          <w:p w14:paraId="1CC95D6B" w14:textId="501A302F" w:rsidR="00183468" w:rsidRPr="006F4A38" w:rsidRDefault="006F4A38" w:rsidP="00183468">
            <w:pPr>
              <w:jc w:val="right"/>
              <w:rPr>
                <w:color w:val="000000"/>
                <w:sz w:val="16"/>
                <w:szCs w:val="16"/>
                <w:lang w:eastAsia="tr-TR"/>
              </w:rPr>
            </w:pPr>
            <w:r w:rsidRPr="006F4A38">
              <w:rPr>
                <w:color w:val="000000"/>
                <w:sz w:val="16"/>
                <w:szCs w:val="16"/>
                <w:lang w:eastAsia="tr-TR"/>
              </w:rPr>
              <w:t>8,573,026</w:t>
            </w:r>
          </w:p>
        </w:tc>
        <w:tc>
          <w:tcPr>
            <w:tcW w:w="1086" w:type="dxa"/>
            <w:tcBorders>
              <w:top w:val="nil"/>
              <w:left w:val="nil"/>
              <w:bottom w:val="nil"/>
              <w:right w:val="nil"/>
            </w:tcBorders>
            <w:shd w:val="clear" w:color="auto" w:fill="auto"/>
            <w:noWrap/>
            <w:vAlign w:val="center"/>
            <w:hideMark/>
          </w:tcPr>
          <w:p w14:paraId="7411A364" w14:textId="729CE002" w:rsidR="00183468" w:rsidRPr="006F4A38" w:rsidRDefault="006F4A38" w:rsidP="00183468">
            <w:pPr>
              <w:jc w:val="right"/>
              <w:rPr>
                <w:color w:val="000000"/>
                <w:sz w:val="16"/>
                <w:szCs w:val="16"/>
                <w:lang w:eastAsia="tr-TR"/>
              </w:rPr>
            </w:pPr>
            <w:r w:rsidRPr="006F4A38">
              <w:rPr>
                <w:color w:val="000000"/>
                <w:sz w:val="16"/>
                <w:szCs w:val="16"/>
                <w:lang w:eastAsia="tr-TR"/>
              </w:rPr>
              <w:t>8,573,026</w:t>
            </w:r>
          </w:p>
        </w:tc>
      </w:tr>
      <w:tr w:rsidR="00183468" w:rsidRPr="00213A2D" w14:paraId="7D1C6E7A" w14:textId="77777777" w:rsidTr="00F8623F">
        <w:trPr>
          <w:divId w:val="43259648"/>
          <w:trHeight w:val="64"/>
        </w:trPr>
        <w:tc>
          <w:tcPr>
            <w:tcW w:w="4001" w:type="dxa"/>
            <w:tcBorders>
              <w:top w:val="nil"/>
              <w:left w:val="nil"/>
              <w:bottom w:val="nil"/>
              <w:right w:val="nil"/>
            </w:tcBorders>
            <w:shd w:val="clear" w:color="auto" w:fill="auto"/>
            <w:noWrap/>
            <w:vAlign w:val="bottom"/>
            <w:hideMark/>
          </w:tcPr>
          <w:p w14:paraId="5DBBD2FB" w14:textId="77777777" w:rsidR="00183468" w:rsidRPr="00F8623F" w:rsidRDefault="00183468" w:rsidP="00183468">
            <w:pPr>
              <w:jc w:val="right"/>
              <w:rPr>
                <w:color w:val="000000"/>
                <w:sz w:val="10"/>
                <w:szCs w:val="10"/>
                <w:lang w:eastAsia="tr-TR"/>
              </w:rPr>
            </w:pPr>
          </w:p>
        </w:tc>
        <w:tc>
          <w:tcPr>
            <w:tcW w:w="1086" w:type="dxa"/>
            <w:tcBorders>
              <w:top w:val="nil"/>
              <w:left w:val="nil"/>
              <w:bottom w:val="nil"/>
              <w:right w:val="nil"/>
            </w:tcBorders>
            <w:shd w:val="clear" w:color="auto" w:fill="auto"/>
            <w:noWrap/>
            <w:vAlign w:val="bottom"/>
            <w:hideMark/>
          </w:tcPr>
          <w:p w14:paraId="0999DF86" w14:textId="77777777" w:rsidR="00183468" w:rsidRPr="00F8623F" w:rsidRDefault="00183468" w:rsidP="00183468">
            <w:pPr>
              <w:rPr>
                <w:sz w:val="10"/>
                <w:szCs w:val="10"/>
                <w:lang w:eastAsia="tr-TR"/>
              </w:rPr>
            </w:pPr>
          </w:p>
        </w:tc>
        <w:tc>
          <w:tcPr>
            <w:tcW w:w="1086" w:type="dxa"/>
            <w:tcBorders>
              <w:top w:val="nil"/>
              <w:left w:val="nil"/>
              <w:bottom w:val="nil"/>
              <w:right w:val="nil"/>
            </w:tcBorders>
            <w:shd w:val="clear" w:color="auto" w:fill="auto"/>
            <w:vAlign w:val="bottom"/>
            <w:hideMark/>
          </w:tcPr>
          <w:p w14:paraId="6F20C037" w14:textId="77777777" w:rsidR="00183468" w:rsidRPr="00F8623F" w:rsidRDefault="00183468" w:rsidP="00183468">
            <w:pPr>
              <w:rPr>
                <w:sz w:val="10"/>
                <w:szCs w:val="10"/>
                <w:lang w:eastAsia="tr-TR"/>
              </w:rPr>
            </w:pPr>
          </w:p>
        </w:tc>
        <w:tc>
          <w:tcPr>
            <w:tcW w:w="1086" w:type="dxa"/>
            <w:tcBorders>
              <w:top w:val="nil"/>
              <w:left w:val="nil"/>
              <w:bottom w:val="nil"/>
              <w:right w:val="nil"/>
            </w:tcBorders>
            <w:shd w:val="clear" w:color="auto" w:fill="auto"/>
            <w:noWrap/>
            <w:vAlign w:val="bottom"/>
            <w:hideMark/>
          </w:tcPr>
          <w:p w14:paraId="567AE215" w14:textId="77777777" w:rsidR="00183468" w:rsidRPr="00F8623F" w:rsidRDefault="00183468" w:rsidP="00183468">
            <w:pPr>
              <w:rPr>
                <w:sz w:val="10"/>
                <w:szCs w:val="10"/>
                <w:lang w:eastAsia="tr-TR"/>
              </w:rPr>
            </w:pPr>
          </w:p>
        </w:tc>
        <w:tc>
          <w:tcPr>
            <w:tcW w:w="1145" w:type="dxa"/>
            <w:tcBorders>
              <w:top w:val="nil"/>
              <w:left w:val="nil"/>
              <w:bottom w:val="nil"/>
              <w:right w:val="nil"/>
            </w:tcBorders>
            <w:shd w:val="clear" w:color="auto" w:fill="auto"/>
            <w:vAlign w:val="bottom"/>
            <w:hideMark/>
          </w:tcPr>
          <w:p w14:paraId="4340333E" w14:textId="77777777" w:rsidR="00183468" w:rsidRPr="00F8623F" w:rsidRDefault="00183468" w:rsidP="00183468">
            <w:pPr>
              <w:rPr>
                <w:sz w:val="10"/>
                <w:szCs w:val="10"/>
                <w:lang w:eastAsia="tr-TR"/>
              </w:rPr>
            </w:pPr>
          </w:p>
        </w:tc>
        <w:tc>
          <w:tcPr>
            <w:tcW w:w="1086" w:type="dxa"/>
            <w:tcBorders>
              <w:top w:val="nil"/>
              <w:left w:val="nil"/>
              <w:bottom w:val="nil"/>
              <w:right w:val="nil"/>
            </w:tcBorders>
            <w:shd w:val="clear" w:color="auto" w:fill="auto"/>
            <w:vAlign w:val="bottom"/>
            <w:hideMark/>
          </w:tcPr>
          <w:p w14:paraId="10FAB5C8" w14:textId="77777777" w:rsidR="00183468" w:rsidRPr="00F8623F" w:rsidRDefault="00183468" w:rsidP="00183468">
            <w:pPr>
              <w:rPr>
                <w:sz w:val="10"/>
                <w:szCs w:val="10"/>
                <w:lang w:eastAsia="tr-TR"/>
              </w:rPr>
            </w:pPr>
          </w:p>
        </w:tc>
      </w:tr>
      <w:tr w:rsidR="00183468" w:rsidRPr="00213A2D" w14:paraId="2D0CC7E3" w14:textId="77777777" w:rsidTr="006F4A38">
        <w:trPr>
          <w:divId w:val="43259648"/>
          <w:trHeight w:val="286"/>
        </w:trPr>
        <w:tc>
          <w:tcPr>
            <w:tcW w:w="4001" w:type="dxa"/>
            <w:tcBorders>
              <w:top w:val="single" w:sz="8" w:space="0" w:color="auto"/>
              <w:left w:val="nil"/>
              <w:bottom w:val="single" w:sz="8" w:space="0" w:color="auto"/>
              <w:right w:val="nil"/>
            </w:tcBorders>
            <w:shd w:val="clear" w:color="auto" w:fill="auto"/>
            <w:noWrap/>
            <w:vAlign w:val="center"/>
            <w:hideMark/>
          </w:tcPr>
          <w:p w14:paraId="46C740B2" w14:textId="77777777" w:rsidR="00183468" w:rsidRPr="006C2422" w:rsidRDefault="00183468" w:rsidP="00183468">
            <w:pPr>
              <w:rPr>
                <w:b/>
                <w:bCs/>
                <w:color w:val="000000"/>
                <w:sz w:val="16"/>
                <w:szCs w:val="16"/>
                <w:lang w:eastAsia="tr-TR"/>
              </w:rPr>
            </w:pPr>
            <w:r w:rsidRPr="006C2422">
              <w:rPr>
                <w:b/>
                <w:bCs/>
                <w:color w:val="000000"/>
                <w:sz w:val="16"/>
                <w:szCs w:val="16"/>
                <w:lang w:eastAsia="tr-TR"/>
              </w:rPr>
              <w:t>Toplam varlıklar</w:t>
            </w:r>
          </w:p>
        </w:tc>
        <w:tc>
          <w:tcPr>
            <w:tcW w:w="1086" w:type="dxa"/>
            <w:tcBorders>
              <w:top w:val="single" w:sz="8" w:space="0" w:color="auto"/>
              <w:left w:val="nil"/>
              <w:bottom w:val="single" w:sz="8" w:space="0" w:color="auto"/>
              <w:right w:val="nil"/>
            </w:tcBorders>
            <w:shd w:val="clear" w:color="auto" w:fill="auto"/>
            <w:noWrap/>
            <w:vAlign w:val="center"/>
            <w:hideMark/>
          </w:tcPr>
          <w:p w14:paraId="6509C899" w14:textId="25A3EBAA" w:rsidR="00183468" w:rsidRPr="006F4A38" w:rsidRDefault="006F4A38" w:rsidP="00183468">
            <w:pPr>
              <w:jc w:val="right"/>
              <w:rPr>
                <w:b/>
                <w:bCs/>
                <w:color w:val="000000"/>
                <w:sz w:val="16"/>
                <w:szCs w:val="16"/>
                <w:lang w:eastAsia="tr-TR"/>
              </w:rPr>
            </w:pPr>
            <w:r w:rsidRPr="006F4A38">
              <w:rPr>
                <w:b/>
                <w:bCs/>
                <w:color w:val="000000"/>
                <w:sz w:val="16"/>
                <w:szCs w:val="16"/>
                <w:lang w:eastAsia="tr-TR"/>
              </w:rPr>
              <w:t>54,630,457</w:t>
            </w:r>
          </w:p>
        </w:tc>
        <w:tc>
          <w:tcPr>
            <w:tcW w:w="1086" w:type="dxa"/>
            <w:tcBorders>
              <w:top w:val="single" w:sz="8" w:space="0" w:color="auto"/>
              <w:left w:val="nil"/>
              <w:bottom w:val="single" w:sz="8" w:space="0" w:color="auto"/>
              <w:right w:val="nil"/>
            </w:tcBorders>
            <w:shd w:val="clear" w:color="auto" w:fill="auto"/>
            <w:noWrap/>
            <w:vAlign w:val="center"/>
            <w:hideMark/>
          </w:tcPr>
          <w:p w14:paraId="436190EA" w14:textId="2322F83E" w:rsidR="00183468" w:rsidRPr="006F4A38" w:rsidRDefault="006F4A38" w:rsidP="00183468">
            <w:pPr>
              <w:jc w:val="right"/>
              <w:rPr>
                <w:b/>
                <w:bCs/>
                <w:color w:val="000000"/>
                <w:sz w:val="16"/>
                <w:szCs w:val="16"/>
                <w:lang w:eastAsia="tr-TR"/>
              </w:rPr>
            </w:pPr>
            <w:r w:rsidRPr="006F4A38">
              <w:rPr>
                <w:b/>
                <w:bCs/>
                <w:color w:val="000000"/>
                <w:sz w:val="16"/>
                <w:szCs w:val="16"/>
                <w:lang w:eastAsia="tr-TR"/>
              </w:rPr>
              <w:t>115,709,929</w:t>
            </w:r>
          </w:p>
        </w:tc>
        <w:tc>
          <w:tcPr>
            <w:tcW w:w="1086" w:type="dxa"/>
            <w:tcBorders>
              <w:top w:val="single" w:sz="8" w:space="0" w:color="auto"/>
              <w:left w:val="nil"/>
              <w:bottom w:val="single" w:sz="8" w:space="0" w:color="auto"/>
              <w:right w:val="nil"/>
            </w:tcBorders>
            <w:shd w:val="clear" w:color="auto" w:fill="auto"/>
            <w:noWrap/>
            <w:vAlign w:val="center"/>
            <w:hideMark/>
          </w:tcPr>
          <w:p w14:paraId="11013A1A" w14:textId="797D60FE" w:rsidR="00183468" w:rsidRPr="006F4A38" w:rsidRDefault="006F4A38" w:rsidP="00183468">
            <w:pPr>
              <w:jc w:val="right"/>
              <w:rPr>
                <w:b/>
                <w:bCs/>
                <w:color w:val="000000"/>
                <w:sz w:val="16"/>
                <w:szCs w:val="16"/>
                <w:lang w:eastAsia="tr-TR"/>
              </w:rPr>
            </w:pPr>
            <w:r w:rsidRPr="006F4A38">
              <w:rPr>
                <w:b/>
                <w:bCs/>
                <w:color w:val="000000"/>
                <w:sz w:val="16"/>
                <w:szCs w:val="16"/>
                <w:lang w:eastAsia="tr-TR"/>
              </w:rPr>
              <w:t>185,027,288</w:t>
            </w:r>
          </w:p>
        </w:tc>
        <w:tc>
          <w:tcPr>
            <w:tcW w:w="1145" w:type="dxa"/>
            <w:tcBorders>
              <w:top w:val="single" w:sz="8" w:space="0" w:color="auto"/>
              <w:left w:val="nil"/>
              <w:bottom w:val="single" w:sz="8" w:space="0" w:color="auto"/>
              <w:right w:val="nil"/>
            </w:tcBorders>
            <w:shd w:val="clear" w:color="auto" w:fill="auto"/>
            <w:noWrap/>
            <w:vAlign w:val="center"/>
            <w:hideMark/>
          </w:tcPr>
          <w:p w14:paraId="771EA9CB" w14:textId="24ED8EAA" w:rsidR="00183468" w:rsidRPr="006F4A38" w:rsidRDefault="006F4A38" w:rsidP="00183468">
            <w:pPr>
              <w:jc w:val="right"/>
              <w:rPr>
                <w:b/>
                <w:bCs/>
                <w:color w:val="000000"/>
                <w:sz w:val="16"/>
                <w:szCs w:val="16"/>
                <w:lang w:eastAsia="tr-TR"/>
              </w:rPr>
            </w:pPr>
            <w:r w:rsidRPr="006F4A38">
              <w:rPr>
                <w:b/>
                <w:bCs/>
                <w:color w:val="000000"/>
                <w:sz w:val="16"/>
                <w:szCs w:val="16"/>
                <w:lang w:eastAsia="tr-TR"/>
              </w:rPr>
              <w:t>10,054,041</w:t>
            </w:r>
          </w:p>
        </w:tc>
        <w:tc>
          <w:tcPr>
            <w:tcW w:w="1086" w:type="dxa"/>
            <w:tcBorders>
              <w:top w:val="single" w:sz="8" w:space="0" w:color="auto"/>
              <w:left w:val="nil"/>
              <w:bottom w:val="single" w:sz="8" w:space="0" w:color="auto"/>
              <w:right w:val="nil"/>
            </w:tcBorders>
            <w:shd w:val="clear" w:color="auto" w:fill="auto"/>
            <w:noWrap/>
            <w:vAlign w:val="center"/>
            <w:hideMark/>
          </w:tcPr>
          <w:p w14:paraId="6E64D358" w14:textId="561860CC" w:rsidR="00183468" w:rsidRPr="006F4A38" w:rsidRDefault="006F4A38" w:rsidP="00183468">
            <w:pPr>
              <w:jc w:val="right"/>
              <w:rPr>
                <w:b/>
                <w:bCs/>
                <w:color w:val="000000"/>
                <w:sz w:val="16"/>
                <w:szCs w:val="16"/>
                <w:lang w:eastAsia="tr-TR"/>
              </w:rPr>
            </w:pPr>
            <w:r w:rsidRPr="006F4A38">
              <w:rPr>
                <w:b/>
                <w:bCs/>
                <w:color w:val="000000"/>
                <w:sz w:val="16"/>
                <w:szCs w:val="16"/>
                <w:lang w:eastAsia="tr-TR"/>
              </w:rPr>
              <w:t>365,421,715</w:t>
            </w:r>
          </w:p>
        </w:tc>
      </w:tr>
      <w:tr w:rsidR="00183468" w:rsidRPr="00213A2D" w14:paraId="4EFB5BDB" w14:textId="77777777" w:rsidTr="00F8623F">
        <w:trPr>
          <w:divId w:val="43259648"/>
          <w:trHeight w:val="44"/>
        </w:trPr>
        <w:tc>
          <w:tcPr>
            <w:tcW w:w="4001" w:type="dxa"/>
            <w:tcBorders>
              <w:top w:val="nil"/>
              <w:left w:val="nil"/>
              <w:bottom w:val="nil"/>
              <w:right w:val="nil"/>
            </w:tcBorders>
            <w:shd w:val="clear" w:color="auto" w:fill="auto"/>
            <w:noWrap/>
            <w:vAlign w:val="bottom"/>
            <w:hideMark/>
          </w:tcPr>
          <w:p w14:paraId="5E5D1F1D" w14:textId="77777777" w:rsidR="00183468" w:rsidRPr="00F8623F" w:rsidRDefault="00183468" w:rsidP="00183468">
            <w:pPr>
              <w:jc w:val="right"/>
              <w:rPr>
                <w:b/>
                <w:bCs/>
                <w:color w:val="000000"/>
                <w:sz w:val="10"/>
                <w:szCs w:val="10"/>
                <w:lang w:eastAsia="tr-TR"/>
              </w:rPr>
            </w:pPr>
          </w:p>
        </w:tc>
        <w:tc>
          <w:tcPr>
            <w:tcW w:w="1086" w:type="dxa"/>
            <w:tcBorders>
              <w:top w:val="nil"/>
              <w:left w:val="nil"/>
              <w:bottom w:val="nil"/>
              <w:right w:val="nil"/>
            </w:tcBorders>
            <w:shd w:val="clear" w:color="auto" w:fill="auto"/>
            <w:noWrap/>
            <w:vAlign w:val="bottom"/>
            <w:hideMark/>
          </w:tcPr>
          <w:p w14:paraId="357F7899" w14:textId="77777777" w:rsidR="00183468" w:rsidRPr="00F8623F" w:rsidRDefault="00183468" w:rsidP="00183468">
            <w:pPr>
              <w:rPr>
                <w:sz w:val="10"/>
                <w:szCs w:val="10"/>
                <w:lang w:eastAsia="tr-TR"/>
              </w:rPr>
            </w:pPr>
          </w:p>
        </w:tc>
        <w:tc>
          <w:tcPr>
            <w:tcW w:w="1086" w:type="dxa"/>
            <w:tcBorders>
              <w:top w:val="nil"/>
              <w:left w:val="nil"/>
              <w:bottom w:val="nil"/>
              <w:right w:val="nil"/>
            </w:tcBorders>
            <w:shd w:val="clear" w:color="auto" w:fill="auto"/>
            <w:vAlign w:val="bottom"/>
            <w:hideMark/>
          </w:tcPr>
          <w:p w14:paraId="76424FFC" w14:textId="77777777" w:rsidR="00183468" w:rsidRPr="00F8623F" w:rsidRDefault="00183468" w:rsidP="00183468">
            <w:pPr>
              <w:rPr>
                <w:sz w:val="10"/>
                <w:szCs w:val="10"/>
                <w:lang w:eastAsia="tr-TR"/>
              </w:rPr>
            </w:pPr>
          </w:p>
        </w:tc>
        <w:tc>
          <w:tcPr>
            <w:tcW w:w="1086" w:type="dxa"/>
            <w:tcBorders>
              <w:top w:val="nil"/>
              <w:left w:val="nil"/>
              <w:bottom w:val="nil"/>
              <w:right w:val="nil"/>
            </w:tcBorders>
            <w:shd w:val="clear" w:color="auto" w:fill="auto"/>
            <w:noWrap/>
            <w:vAlign w:val="bottom"/>
            <w:hideMark/>
          </w:tcPr>
          <w:p w14:paraId="69035E8C" w14:textId="77777777" w:rsidR="00183468" w:rsidRPr="00F8623F" w:rsidRDefault="00183468" w:rsidP="00183468">
            <w:pPr>
              <w:rPr>
                <w:sz w:val="10"/>
                <w:szCs w:val="10"/>
                <w:lang w:eastAsia="tr-TR"/>
              </w:rPr>
            </w:pPr>
          </w:p>
        </w:tc>
        <w:tc>
          <w:tcPr>
            <w:tcW w:w="1145" w:type="dxa"/>
            <w:tcBorders>
              <w:top w:val="nil"/>
              <w:left w:val="nil"/>
              <w:bottom w:val="nil"/>
              <w:right w:val="nil"/>
            </w:tcBorders>
            <w:shd w:val="clear" w:color="auto" w:fill="auto"/>
            <w:vAlign w:val="bottom"/>
            <w:hideMark/>
          </w:tcPr>
          <w:p w14:paraId="414EFF32" w14:textId="77777777" w:rsidR="00183468" w:rsidRPr="00F8623F" w:rsidRDefault="00183468" w:rsidP="00183468">
            <w:pPr>
              <w:rPr>
                <w:sz w:val="10"/>
                <w:szCs w:val="10"/>
                <w:lang w:eastAsia="tr-TR"/>
              </w:rPr>
            </w:pPr>
          </w:p>
        </w:tc>
        <w:tc>
          <w:tcPr>
            <w:tcW w:w="1086" w:type="dxa"/>
            <w:tcBorders>
              <w:top w:val="nil"/>
              <w:left w:val="nil"/>
              <w:bottom w:val="nil"/>
              <w:right w:val="nil"/>
            </w:tcBorders>
            <w:shd w:val="clear" w:color="auto" w:fill="auto"/>
            <w:vAlign w:val="bottom"/>
            <w:hideMark/>
          </w:tcPr>
          <w:p w14:paraId="0EA0EEF1" w14:textId="77777777" w:rsidR="00183468" w:rsidRPr="00F8623F" w:rsidRDefault="00183468" w:rsidP="00183468">
            <w:pPr>
              <w:rPr>
                <w:sz w:val="10"/>
                <w:szCs w:val="10"/>
                <w:lang w:eastAsia="tr-TR"/>
              </w:rPr>
            </w:pPr>
          </w:p>
        </w:tc>
      </w:tr>
      <w:tr w:rsidR="00183468" w:rsidRPr="00213A2D" w14:paraId="04FDF29B" w14:textId="77777777" w:rsidTr="006F4A38">
        <w:trPr>
          <w:divId w:val="43259648"/>
          <w:trHeight w:val="273"/>
        </w:trPr>
        <w:tc>
          <w:tcPr>
            <w:tcW w:w="4001" w:type="dxa"/>
            <w:tcBorders>
              <w:top w:val="nil"/>
              <w:left w:val="nil"/>
              <w:bottom w:val="nil"/>
              <w:right w:val="nil"/>
            </w:tcBorders>
            <w:shd w:val="clear" w:color="auto" w:fill="auto"/>
            <w:noWrap/>
            <w:vAlign w:val="center"/>
            <w:hideMark/>
          </w:tcPr>
          <w:p w14:paraId="1BFFC544" w14:textId="77777777" w:rsidR="00183468" w:rsidRPr="006C2422" w:rsidRDefault="00183468" w:rsidP="00183468">
            <w:pPr>
              <w:rPr>
                <w:color w:val="000000"/>
                <w:sz w:val="16"/>
                <w:szCs w:val="16"/>
                <w:lang w:eastAsia="tr-TR"/>
              </w:rPr>
            </w:pPr>
            <w:r w:rsidRPr="006C2422">
              <w:rPr>
                <w:color w:val="000000"/>
                <w:sz w:val="16"/>
                <w:szCs w:val="16"/>
                <w:lang w:eastAsia="tr-TR"/>
              </w:rPr>
              <w:t>Bölüm yükümlülükleri</w:t>
            </w:r>
          </w:p>
        </w:tc>
        <w:tc>
          <w:tcPr>
            <w:tcW w:w="1086" w:type="dxa"/>
            <w:tcBorders>
              <w:top w:val="nil"/>
              <w:left w:val="nil"/>
              <w:bottom w:val="nil"/>
              <w:right w:val="nil"/>
            </w:tcBorders>
            <w:shd w:val="clear" w:color="auto" w:fill="auto"/>
            <w:noWrap/>
            <w:vAlign w:val="center"/>
            <w:hideMark/>
          </w:tcPr>
          <w:p w14:paraId="3E3F79FA" w14:textId="0D9D5FE4" w:rsidR="00183468" w:rsidRPr="006F4A38" w:rsidRDefault="006F4A38" w:rsidP="00183468">
            <w:pPr>
              <w:jc w:val="right"/>
              <w:rPr>
                <w:color w:val="000000"/>
                <w:sz w:val="16"/>
                <w:szCs w:val="16"/>
                <w:lang w:eastAsia="tr-TR"/>
              </w:rPr>
            </w:pPr>
            <w:r w:rsidRPr="006F4A38">
              <w:rPr>
                <w:color w:val="000000"/>
                <w:sz w:val="16"/>
                <w:szCs w:val="16"/>
                <w:lang w:eastAsia="tr-TR"/>
              </w:rPr>
              <w:t>246,761,309</w:t>
            </w:r>
          </w:p>
        </w:tc>
        <w:tc>
          <w:tcPr>
            <w:tcW w:w="1086" w:type="dxa"/>
            <w:tcBorders>
              <w:top w:val="nil"/>
              <w:left w:val="nil"/>
              <w:bottom w:val="nil"/>
              <w:right w:val="nil"/>
            </w:tcBorders>
            <w:shd w:val="clear" w:color="auto" w:fill="auto"/>
            <w:noWrap/>
            <w:vAlign w:val="center"/>
            <w:hideMark/>
          </w:tcPr>
          <w:p w14:paraId="24372F1C" w14:textId="2F8C6D1B" w:rsidR="00183468" w:rsidRPr="006F4A38" w:rsidRDefault="006F4A38" w:rsidP="00183468">
            <w:pPr>
              <w:jc w:val="right"/>
              <w:rPr>
                <w:color w:val="000000"/>
                <w:sz w:val="16"/>
                <w:szCs w:val="16"/>
                <w:lang w:eastAsia="tr-TR"/>
              </w:rPr>
            </w:pPr>
            <w:r w:rsidRPr="006F4A38">
              <w:rPr>
                <w:color w:val="000000"/>
                <w:sz w:val="16"/>
                <w:szCs w:val="16"/>
                <w:lang w:eastAsia="tr-TR"/>
              </w:rPr>
              <w:t>61,194,553</w:t>
            </w:r>
          </w:p>
        </w:tc>
        <w:tc>
          <w:tcPr>
            <w:tcW w:w="1086" w:type="dxa"/>
            <w:tcBorders>
              <w:top w:val="nil"/>
              <w:left w:val="nil"/>
              <w:bottom w:val="nil"/>
              <w:right w:val="nil"/>
            </w:tcBorders>
            <w:shd w:val="clear" w:color="auto" w:fill="auto"/>
            <w:noWrap/>
            <w:vAlign w:val="center"/>
            <w:hideMark/>
          </w:tcPr>
          <w:p w14:paraId="7416FCFE" w14:textId="4543EC06" w:rsidR="00183468" w:rsidRPr="006F4A38" w:rsidRDefault="006F4A38" w:rsidP="00183468">
            <w:pPr>
              <w:jc w:val="right"/>
              <w:rPr>
                <w:color w:val="000000"/>
                <w:sz w:val="16"/>
                <w:szCs w:val="16"/>
                <w:lang w:eastAsia="tr-TR"/>
              </w:rPr>
            </w:pPr>
            <w:r w:rsidRPr="006F4A38">
              <w:rPr>
                <w:color w:val="000000"/>
                <w:sz w:val="16"/>
                <w:szCs w:val="16"/>
                <w:lang w:eastAsia="tr-TR"/>
              </w:rPr>
              <w:t>20,909,142</w:t>
            </w:r>
          </w:p>
        </w:tc>
        <w:tc>
          <w:tcPr>
            <w:tcW w:w="1145" w:type="dxa"/>
            <w:tcBorders>
              <w:top w:val="nil"/>
              <w:left w:val="nil"/>
              <w:bottom w:val="nil"/>
              <w:right w:val="nil"/>
            </w:tcBorders>
            <w:shd w:val="clear" w:color="auto" w:fill="auto"/>
            <w:noWrap/>
            <w:vAlign w:val="center"/>
            <w:hideMark/>
          </w:tcPr>
          <w:p w14:paraId="30F4827A" w14:textId="77777777" w:rsidR="00183468" w:rsidRPr="006F4A38" w:rsidRDefault="00183468" w:rsidP="00183468">
            <w:pPr>
              <w:jc w:val="right"/>
              <w:rPr>
                <w:color w:val="000000"/>
                <w:sz w:val="16"/>
                <w:szCs w:val="16"/>
                <w:lang w:eastAsia="tr-TR"/>
              </w:rPr>
            </w:pPr>
            <w:r w:rsidRPr="006F4A3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2F3E52DF" w14:textId="1308D56B" w:rsidR="00183468" w:rsidRPr="006F4A38" w:rsidRDefault="006F4A38" w:rsidP="00183468">
            <w:pPr>
              <w:jc w:val="right"/>
              <w:rPr>
                <w:color w:val="000000"/>
                <w:sz w:val="16"/>
                <w:szCs w:val="16"/>
                <w:lang w:eastAsia="tr-TR"/>
              </w:rPr>
            </w:pPr>
            <w:r w:rsidRPr="006F4A38">
              <w:rPr>
                <w:color w:val="000000"/>
                <w:sz w:val="16"/>
                <w:szCs w:val="16"/>
                <w:lang w:eastAsia="tr-TR"/>
              </w:rPr>
              <w:t>328,865,004</w:t>
            </w:r>
          </w:p>
        </w:tc>
      </w:tr>
      <w:tr w:rsidR="00183468" w:rsidRPr="00213A2D" w14:paraId="76470347" w14:textId="77777777" w:rsidTr="006F4A38">
        <w:trPr>
          <w:divId w:val="43259648"/>
          <w:trHeight w:val="273"/>
        </w:trPr>
        <w:tc>
          <w:tcPr>
            <w:tcW w:w="4001" w:type="dxa"/>
            <w:tcBorders>
              <w:top w:val="nil"/>
              <w:left w:val="nil"/>
              <w:bottom w:val="nil"/>
              <w:right w:val="nil"/>
            </w:tcBorders>
            <w:shd w:val="clear" w:color="auto" w:fill="auto"/>
            <w:noWrap/>
            <w:vAlign w:val="center"/>
            <w:hideMark/>
          </w:tcPr>
          <w:p w14:paraId="1D50E3A0" w14:textId="77777777" w:rsidR="00183468" w:rsidRPr="006C2422" w:rsidRDefault="00183468" w:rsidP="00183468">
            <w:pPr>
              <w:rPr>
                <w:color w:val="000000"/>
                <w:sz w:val="16"/>
                <w:szCs w:val="16"/>
                <w:lang w:eastAsia="tr-TR"/>
              </w:rPr>
            </w:pPr>
            <w:r w:rsidRPr="006C2422">
              <w:rPr>
                <w:color w:val="000000"/>
                <w:sz w:val="16"/>
                <w:szCs w:val="16"/>
                <w:lang w:eastAsia="tr-TR"/>
              </w:rPr>
              <w:t>Dağıtılamayan yükümlülükler</w:t>
            </w:r>
          </w:p>
        </w:tc>
        <w:tc>
          <w:tcPr>
            <w:tcW w:w="1086" w:type="dxa"/>
            <w:tcBorders>
              <w:top w:val="nil"/>
              <w:left w:val="nil"/>
              <w:bottom w:val="nil"/>
              <w:right w:val="nil"/>
            </w:tcBorders>
            <w:shd w:val="clear" w:color="auto" w:fill="auto"/>
            <w:noWrap/>
            <w:vAlign w:val="center"/>
            <w:hideMark/>
          </w:tcPr>
          <w:p w14:paraId="43393742" w14:textId="77777777" w:rsidR="00183468" w:rsidRPr="006F4A38" w:rsidRDefault="00183468" w:rsidP="00183468">
            <w:pPr>
              <w:jc w:val="right"/>
              <w:rPr>
                <w:color w:val="000000"/>
                <w:sz w:val="16"/>
                <w:szCs w:val="16"/>
                <w:lang w:eastAsia="tr-TR"/>
              </w:rPr>
            </w:pPr>
            <w:r w:rsidRPr="006F4A3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0509B96B" w14:textId="77777777" w:rsidR="00183468" w:rsidRPr="006F4A38" w:rsidRDefault="00183468" w:rsidP="00183468">
            <w:pPr>
              <w:jc w:val="right"/>
              <w:rPr>
                <w:color w:val="000000"/>
                <w:sz w:val="16"/>
                <w:szCs w:val="16"/>
                <w:lang w:eastAsia="tr-TR"/>
              </w:rPr>
            </w:pPr>
            <w:r w:rsidRPr="006F4A3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611AFA90" w14:textId="77777777" w:rsidR="00183468" w:rsidRPr="006F4A38" w:rsidRDefault="00183468" w:rsidP="00183468">
            <w:pPr>
              <w:jc w:val="right"/>
              <w:rPr>
                <w:color w:val="000000"/>
                <w:sz w:val="16"/>
                <w:szCs w:val="16"/>
                <w:lang w:eastAsia="tr-TR"/>
              </w:rPr>
            </w:pPr>
            <w:r w:rsidRPr="006F4A38">
              <w:rPr>
                <w:color w:val="000000"/>
                <w:sz w:val="16"/>
                <w:szCs w:val="16"/>
                <w:lang w:eastAsia="tr-TR"/>
              </w:rPr>
              <w:t>-</w:t>
            </w:r>
          </w:p>
        </w:tc>
        <w:tc>
          <w:tcPr>
            <w:tcW w:w="1145" w:type="dxa"/>
            <w:tcBorders>
              <w:top w:val="nil"/>
              <w:left w:val="nil"/>
              <w:bottom w:val="nil"/>
              <w:right w:val="nil"/>
            </w:tcBorders>
            <w:shd w:val="clear" w:color="auto" w:fill="auto"/>
            <w:noWrap/>
            <w:vAlign w:val="center"/>
            <w:hideMark/>
          </w:tcPr>
          <w:p w14:paraId="630B4518" w14:textId="4C55EE0B" w:rsidR="00183468" w:rsidRPr="006F4A38" w:rsidRDefault="006F4A38" w:rsidP="00183468">
            <w:pPr>
              <w:jc w:val="right"/>
              <w:rPr>
                <w:color w:val="000000"/>
                <w:sz w:val="16"/>
                <w:szCs w:val="16"/>
                <w:lang w:eastAsia="tr-TR"/>
              </w:rPr>
            </w:pPr>
            <w:r w:rsidRPr="006F4A38">
              <w:rPr>
                <w:color w:val="000000"/>
                <w:sz w:val="16"/>
                <w:szCs w:val="16"/>
                <w:lang w:eastAsia="tr-TR"/>
              </w:rPr>
              <w:t>12,205,988</w:t>
            </w:r>
          </w:p>
        </w:tc>
        <w:tc>
          <w:tcPr>
            <w:tcW w:w="1086" w:type="dxa"/>
            <w:tcBorders>
              <w:top w:val="nil"/>
              <w:left w:val="nil"/>
              <w:bottom w:val="nil"/>
              <w:right w:val="nil"/>
            </w:tcBorders>
            <w:shd w:val="clear" w:color="auto" w:fill="auto"/>
            <w:noWrap/>
            <w:vAlign w:val="center"/>
            <w:hideMark/>
          </w:tcPr>
          <w:p w14:paraId="4266A14E" w14:textId="19D69A30" w:rsidR="00183468" w:rsidRPr="006F4A38" w:rsidRDefault="006F4A38" w:rsidP="00183468">
            <w:pPr>
              <w:jc w:val="right"/>
              <w:rPr>
                <w:color w:val="000000"/>
                <w:sz w:val="16"/>
                <w:szCs w:val="16"/>
                <w:lang w:eastAsia="tr-TR"/>
              </w:rPr>
            </w:pPr>
            <w:r w:rsidRPr="006F4A38">
              <w:rPr>
                <w:color w:val="000000"/>
                <w:sz w:val="16"/>
                <w:szCs w:val="16"/>
                <w:lang w:eastAsia="tr-TR"/>
              </w:rPr>
              <w:t>12,205,988</w:t>
            </w:r>
          </w:p>
        </w:tc>
      </w:tr>
      <w:tr w:rsidR="00183468" w:rsidRPr="00213A2D" w14:paraId="0AF9F714" w14:textId="77777777" w:rsidTr="006F4A38">
        <w:trPr>
          <w:divId w:val="43259648"/>
          <w:trHeight w:val="273"/>
        </w:trPr>
        <w:tc>
          <w:tcPr>
            <w:tcW w:w="4001" w:type="dxa"/>
            <w:tcBorders>
              <w:top w:val="nil"/>
              <w:left w:val="nil"/>
              <w:bottom w:val="nil"/>
              <w:right w:val="nil"/>
            </w:tcBorders>
            <w:shd w:val="clear" w:color="auto" w:fill="auto"/>
            <w:noWrap/>
            <w:vAlign w:val="center"/>
            <w:hideMark/>
          </w:tcPr>
          <w:p w14:paraId="1D55A1BF" w14:textId="77777777" w:rsidR="00183468" w:rsidRPr="006C2422" w:rsidRDefault="00183468" w:rsidP="00183468">
            <w:pPr>
              <w:rPr>
                <w:color w:val="000000"/>
                <w:sz w:val="16"/>
                <w:szCs w:val="16"/>
                <w:lang w:eastAsia="tr-TR"/>
              </w:rPr>
            </w:pPr>
            <w:proofErr w:type="spellStart"/>
            <w:r w:rsidRPr="006C2422">
              <w:rPr>
                <w:color w:val="000000"/>
                <w:sz w:val="16"/>
                <w:szCs w:val="16"/>
                <w:lang w:eastAsia="tr-TR"/>
              </w:rPr>
              <w:t>Özkaynaklar</w:t>
            </w:r>
            <w:proofErr w:type="spellEnd"/>
          </w:p>
        </w:tc>
        <w:tc>
          <w:tcPr>
            <w:tcW w:w="1086" w:type="dxa"/>
            <w:tcBorders>
              <w:top w:val="nil"/>
              <w:left w:val="nil"/>
              <w:bottom w:val="nil"/>
              <w:right w:val="nil"/>
            </w:tcBorders>
            <w:shd w:val="clear" w:color="auto" w:fill="auto"/>
            <w:noWrap/>
            <w:vAlign w:val="center"/>
            <w:hideMark/>
          </w:tcPr>
          <w:p w14:paraId="792AE60A" w14:textId="77777777" w:rsidR="00183468" w:rsidRPr="006F4A38" w:rsidRDefault="00183468" w:rsidP="00183468">
            <w:pPr>
              <w:jc w:val="right"/>
              <w:rPr>
                <w:color w:val="000000"/>
                <w:sz w:val="16"/>
                <w:szCs w:val="16"/>
                <w:lang w:eastAsia="tr-TR"/>
              </w:rPr>
            </w:pPr>
            <w:r w:rsidRPr="006F4A3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7DC7FCAC" w14:textId="77777777" w:rsidR="00183468" w:rsidRPr="006F4A38" w:rsidRDefault="00183468" w:rsidP="00183468">
            <w:pPr>
              <w:jc w:val="right"/>
              <w:rPr>
                <w:color w:val="000000"/>
                <w:sz w:val="16"/>
                <w:szCs w:val="16"/>
                <w:lang w:eastAsia="tr-TR"/>
              </w:rPr>
            </w:pPr>
            <w:r w:rsidRPr="006F4A3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7C355A2D" w14:textId="77777777" w:rsidR="00183468" w:rsidRPr="006F4A38" w:rsidRDefault="00183468" w:rsidP="00183468">
            <w:pPr>
              <w:jc w:val="right"/>
              <w:rPr>
                <w:color w:val="000000"/>
                <w:sz w:val="16"/>
                <w:szCs w:val="16"/>
                <w:lang w:eastAsia="tr-TR"/>
              </w:rPr>
            </w:pPr>
            <w:r w:rsidRPr="006F4A38">
              <w:rPr>
                <w:color w:val="000000"/>
                <w:sz w:val="16"/>
                <w:szCs w:val="16"/>
                <w:lang w:eastAsia="tr-TR"/>
              </w:rPr>
              <w:t>-</w:t>
            </w:r>
          </w:p>
        </w:tc>
        <w:tc>
          <w:tcPr>
            <w:tcW w:w="1145" w:type="dxa"/>
            <w:tcBorders>
              <w:top w:val="nil"/>
              <w:left w:val="nil"/>
              <w:bottom w:val="nil"/>
              <w:right w:val="nil"/>
            </w:tcBorders>
            <w:shd w:val="clear" w:color="auto" w:fill="auto"/>
            <w:noWrap/>
            <w:vAlign w:val="center"/>
            <w:hideMark/>
          </w:tcPr>
          <w:p w14:paraId="25D16EC1" w14:textId="06DAF70A" w:rsidR="00183468" w:rsidRPr="006F4A38" w:rsidRDefault="006F4A38" w:rsidP="00183468">
            <w:pPr>
              <w:jc w:val="right"/>
              <w:rPr>
                <w:color w:val="000000"/>
                <w:sz w:val="16"/>
                <w:szCs w:val="16"/>
                <w:lang w:eastAsia="tr-TR"/>
              </w:rPr>
            </w:pPr>
            <w:r w:rsidRPr="006F4A38">
              <w:rPr>
                <w:color w:val="000000"/>
                <w:sz w:val="16"/>
                <w:szCs w:val="16"/>
                <w:lang w:eastAsia="tr-TR"/>
              </w:rPr>
              <w:t>24,350,723</w:t>
            </w:r>
          </w:p>
        </w:tc>
        <w:tc>
          <w:tcPr>
            <w:tcW w:w="1086" w:type="dxa"/>
            <w:tcBorders>
              <w:top w:val="nil"/>
              <w:left w:val="nil"/>
              <w:bottom w:val="nil"/>
              <w:right w:val="nil"/>
            </w:tcBorders>
            <w:shd w:val="clear" w:color="auto" w:fill="auto"/>
            <w:noWrap/>
            <w:vAlign w:val="center"/>
            <w:hideMark/>
          </w:tcPr>
          <w:p w14:paraId="6E92A612" w14:textId="07FC17F2" w:rsidR="00183468" w:rsidRPr="006F4A38" w:rsidRDefault="006F4A38" w:rsidP="00183468">
            <w:pPr>
              <w:jc w:val="right"/>
              <w:rPr>
                <w:color w:val="000000"/>
                <w:sz w:val="16"/>
                <w:szCs w:val="16"/>
                <w:lang w:eastAsia="tr-TR"/>
              </w:rPr>
            </w:pPr>
            <w:r w:rsidRPr="006F4A38">
              <w:rPr>
                <w:color w:val="000000"/>
                <w:sz w:val="16"/>
                <w:szCs w:val="16"/>
                <w:lang w:eastAsia="tr-TR"/>
              </w:rPr>
              <w:t>24,350,723</w:t>
            </w:r>
          </w:p>
        </w:tc>
      </w:tr>
      <w:tr w:rsidR="00183468" w:rsidRPr="00213A2D" w14:paraId="56F03C5E" w14:textId="77777777" w:rsidTr="00F8623F">
        <w:trPr>
          <w:divId w:val="43259648"/>
          <w:trHeight w:val="64"/>
        </w:trPr>
        <w:tc>
          <w:tcPr>
            <w:tcW w:w="4001" w:type="dxa"/>
            <w:tcBorders>
              <w:top w:val="nil"/>
              <w:left w:val="nil"/>
              <w:bottom w:val="nil"/>
              <w:right w:val="nil"/>
            </w:tcBorders>
            <w:shd w:val="clear" w:color="auto" w:fill="auto"/>
            <w:noWrap/>
            <w:vAlign w:val="bottom"/>
            <w:hideMark/>
          </w:tcPr>
          <w:p w14:paraId="32887B88" w14:textId="77777777" w:rsidR="00183468" w:rsidRPr="00F8623F" w:rsidRDefault="00183468" w:rsidP="00183468">
            <w:pPr>
              <w:jc w:val="right"/>
              <w:rPr>
                <w:color w:val="000000"/>
                <w:sz w:val="10"/>
                <w:szCs w:val="10"/>
                <w:lang w:eastAsia="tr-TR"/>
              </w:rPr>
            </w:pPr>
          </w:p>
        </w:tc>
        <w:tc>
          <w:tcPr>
            <w:tcW w:w="1086" w:type="dxa"/>
            <w:tcBorders>
              <w:top w:val="nil"/>
              <w:left w:val="nil"/>
              <w:bottom w:val="nil"/>
              <w:right w:val="nil"/>
            </w:tcBorders>
            <w:shd w:val="clear" w:color="auto" w:fill="auto"/>
            <w:noWrap/>
            <w:vAlign w:val="bottom"/>
            <w:hideMark/>
          </w:tcPr>
          <w:p w14:paraId="38F7CBE6" w14:textId="77777777" w:rsidR="00183468" w:rsidRPr="00F8623F" w:rsidRDefault="00183468" w:rsidP="00183468">
            <w:pPr>
              <w:rPr>
                <w:sz w:val="10"/>
                <w:szCs w:val="10"/>
                <w:lang w:eastAsia="tr-TR"/>
              </w:rPr>
            </w:pPr>
          </w:p>
        </w:tc>
        <w:tc>
          <w:tcPr>
            <w:tcW w:w="1086" w:type="dxa"/>
            <w:tcBorders>
              <w:top w:val="nil"/>
              <w:left w:val="nil"/>
              <w:bottom w:val="nil"/>
              <w:right w:val="nil"/>
            </w:tcBorders>
            <w:shd w:val="clear" w:color="auto" w:fill="auto"/>
            <w:vAlign w:val="bottom"/>
            <w:hideMark/>
          </w:tcPr>
          <w:p w14:paraId="155618F0" w14:textId="77777777" w:rsidR="00183468" w:rsidRPr="00F8623F" w:rsidRDefault="00183468" w:rsidP="00183468">
            <w:pPr>
              <w:rPr>
                <w:sz w:val="10"/>
                <w:szCs w:val="10"/>
                <w:lang w:eastAsia="tr-TR"/>
              </w:rPr>
            </w:pPr>
          </w:p>
        </w:tc>
        <w:tc>
          <w:tcPr>
            <w:tcW w:w="1086" w:type="dxa"/>
            <w:tcBorders>
              <w:top w:val="nil"/>
              <w:left w:val="nil"/>
              <w:bottom w:val="nil"/>
              <w:right w:val="nil"/>
            </w:tcBorders>
            <w:shd w:val="clear" w:color="auto" w:fill="auto"/>
            <w:noWrap/>
            <w:vAlign w:val="bottom"/>
            <w:hideMark/>
          </w:tcPr>
          <w:p w14:paraId="2307759F" w14:textId="77777777" w:rsidR="00183468" w:rsidRPr="00F8623F" w:rsidRDefault="00183468" w:rsidP="00183468">
            <w:pPr>
              <w:rPr>
                <w:sz w:val="10"/>
                <w:szCs w:val="10"/>
                <w:lang w:eastAsia="tr-TR"/>
              </w:rPr>
            </w:pPr>
          </w:p>
        </w:tc>
        <w:tc>
          <w:tcPr>
            <w:tcW w:w="1145" w:type="dxa"/>
            <w:tcBorders>
              <w:top w:val="nil"/>
              <w:left w:val="nil"/>
              <w:bottom w:val="nil"/>
              <w:right w:val="nil"/>
            </w:tcBorders>
            <w:shd w:val="clear" w:color="auto" w:fill="auto"/>
            <w:vAlign w:val="bottom"/>
            <w:hideMark/>
          </w:tcPr>
          <w:p w14:paraId="703824B5" w14:textId="77777777" w:rsidR="00183468" w:rsidRPr="00F8623F" w:rsidRDefault="00183468" w:rsidP="00183468">
            <w:pPr>
              <w:rPr>
                <w:sz w:val="10"/>
                <w:szCs w:val="10"/>
                <w:lang w:eastAsia="tr-TR"/>
              </w:rPr>
            </w:pPr>
          </w:p>
        </w:tc>
        <w:tc>
          <w:tcPr>
            <w:tcW w:w="1086" w:type="dxa"/>
            <w:tcBorders>
              <w:top w:val="nil"/>
              <w:left w:val="nil"/>
              <w:bottom w:val="nil"/>
              <w:right w:val="nil"/>
            </w:tcBorders>
            <w:shd w:val="clear" w:color="auto" w:fill="auto"/>
            <w:vAlign w:val="bottom"/>
            <w:hideMark/>
          </w:tcPr>
          <w:p w14:paraId="34E52CB0" w14:textId="77777777" w:rsidR="00183468" w:rsidRPr="00F8623F" w:rsidRDefault="00183468" w:rsidP="00183468">
            <w:pPr>
              <w:rPr>
                <w:sz w:val="10"/>
                <w:szCs w:val="10"/>
                <w:lang w:eastAsia="tr-TR"/>
              </w:rPr>
            </w:pPr>
          </w:p>
        </w:tc>
      </w:tr>
      <w:tr w:rsidR="00183468" w:rsidRPr="00213A2D" w14:paraId="1A66DADB" w14:textId="77777777" w:rsidTr="006F4A38">
        <w:trPr>
          <w:divId w:val="43259648"/>
          <w:trHeight w:val="286"/>
        </w:trPr>
        <w:tc>
          <w:tcPr>
            <w:tcW w:w="4001" w:type="dxa"/>
            <w:tcBorders>
              <w:top w:val="single" w:sz="8" w:space="0" w:color="auto"/>
              <w:left w:val="nil"/>
              <w:bottom w:val="double" w:sz="6" w:space="0" w:color="auto"/>
              <w:right w:val="nil"/>
            </w:tcBorders>
            <w:shd w:val="clear" w:color="auto" w:fill="auto"/>
            <w:noWrap/>
            <w:vAlign w:val="center"/>
            <w:hideMark/>
          </w:tcPr>
          <w:p w14:paraId="5948D995" w14:textId="77777777" w:rsidR="00183468" w:rsidRPr="006C2422" w:rsidRDefault="00183468" w:rsidP="00183468">
            <w:pPr>
              <w:rPr>
                <w:b/>
                <w:bCs/>
                <w:color w:val="000000"/>
                <w:sz w:val="16"/>
                <w:szCs w:val="16"/>
                <w:lang w:eastAsia="tr-TR"/>
              </w:rPr>
            </w:pPr>
            <w:r w:rsidRPr="006C2422">
              <w:rPr>
                <w:b/>
                <w:bCs/>
                <w:color w:val="000000"/>
                <w:sz w:val="16"/>
                <w:szCs w:val="16"/>
                <w:lang w:eastAsia="tr-TR"/>
              </w:rPr>
              <w:t>Toplam yükümlülükler</w:t>
            </w:r>
          </w:p>
        </w:tc>
        <w:tc>
          <w:tcPr>
            <w:tcW w:w="1086" w:type="dxa"/>
            <w:tcBorders>
              <w:top w:val="single" w:sz="8" w:space="0" w:color="auto"/>
              <w:left w:val="nil"/>
              <w:bottom w:val="double" w:sz="6" w:space="0" w:color="auto"/>
              <w:right w:val="nil"/>
            </w:tcBorders>
            <w:shd w:val="clear" w:color="auto" w:fill="auto"/>
            <w:noWrap/>
            <w:vAlign w:val="center"/>
            <w:hideMark/>
          </w:tcPr>
          <w:p w14:paraId="5AD0177F" w14:textId="3367F71D" w:rsidR="00183468" w:rsidRPr="006F4A38" w:rsidRDefault="006F4A38" w:rsidP="00183468">
            <w:pPr>
              <w:jc w:val="right"/>
              <w:rPr>
                <w:b/>
                <w:bCs/>
                <w:color w:val="000000"/>
                <w:sz w:val="16"/>
                <w:szCs w:val="16"/>
                <w:lang w:eastAsia="tr-TR"/>
              </w:rPr>
            </w:pPr>
            <w:r w:rsidRPr="006F4A38">
              <w:rPr>
                <w:b/>
                <w:bCs/>
                <w:color w:val="000000"/>
                <w:sz w:val="16"/>
                <w:szCs w:val="16"/>
                <w:lang w:eastAsia="tr-TR"/>
              </w:rPr>
              <w:t>246,761,309</w:t>
            </w:r>
          </w:p>
        </w:tc>
        <w:tc>
          <w:tcPr>
            <w:tcW w:w="1086" w:type="dxa"/>
            <w:tcBorders>
              <w:top w:val="single" w:sz="8" w:space="0" w:color="auto"/>
              <w:left w:val="nil"/>
              <w:bottom w:val="double" w:sz="6" w:space="0" w:color="auto"/>
              <w:right w:val="nil"/>
            </w:tcBorders>
            <w:shd w:val="clear" w:color="auto" w:fill="auto"/>
            <w:noWrap/>
            <w:vAlign w:val="center"/>
            <w:hideMark/>
          </w:tcPr>
          <w:p w14:paraId="7C225254" w14:textId="7797D399" w:rsidR="00183468" w:rsidRPr="006F4A38" w:rsidRDefault="006F4A38" w:rsidP="00183468">
            <w:pPr>
              <w:jc w:val="right"/>
              <w:rPr>
                <w:b/>
                <w:bCs/>
                <w:color w:val="000000"/>
                <w:sz w:val="16"/>
                <w:szCs w:val="16"/>
                <w:lang w:eastAsia="tr-TR"/>
              </w:rPr>
            </w:pPr>
            <w:r w:rsidRPr="006F4A38">
              <w:rPr>
                <w:b/>
                <w:bCs/>
                <w:color w:val="000000"/>
                <w:sz w:val="16"/>
                <w:szCs w:val="16"/>
                <w:lang w:eastAsia="tr-TR"/>
              </w:rPr>
              <w:t>61,194,553</w:t>
            </w:r>
          </w:p>
        </w:tc>
        <w:tc>
          <w:tcPr>
            <w:tcW w:w="1086" w:type="dxa"/>
            <w:tcBorders>
              <w:top w:val="single" w:sz="8" w:space="0" w:color="auto"/>
              <w:left w:val="nil"/>
              <w:bottom w:val="double" w:sz="6" w:space="0" w:color="auto"/>
              <w:right w:val="nil"/>
            </w:tcBorders>
            <w:shd w:val="clear" w:color="auto" w:fill="auto"/>
            <w:noWrap/>
            <w:vAlign w:val="center"/>
            <w:hideMark/>
          </w:tcPr>
          <w:p w14:paraId="4BBD4FA2" w14:textId="449D1D1C" w:rsidR="00183468" w:rsidRPr="006F4A38" w:rsidRDefault="006F4A38" w:rsidP="00183468">
            <w:pPr>
              <w:jc w:val="right"/>
              <w:rPr>
                <w:b/>
                <w:bCs/>
                <w:color w:val="000000"/>
                <w:sz w:val="16"/>
                <w:szCs w:val="16"/>
                <w:lang w:eastAsia="tr-TR"/>
              </w:rPr>
            </w:pPr>
            <w:r w:rsidRPr="006F4A38">
              <w:rPr>
                <w:b/>
                <w:bCs/>
                <w:color w:val="000000"/>
                <w:sz w:val="16"/>
                <w:szCs w:val="16"/>
                <w:lang w:eastAsia="tr-TR"/>
              </w:rPr>
              <w:t>20,909,142</w:t>
            </w:r>
          </w:p>
        </w:tc>
        <w:tc>
          <w:tcPr>
            <w:tcW w:w="1145" w:type="dxa"/>
            <w:tcBorders>
              <w:top w:val="single" w:sz="8" w:space="0" w:color="auto"/>
              <w:left w:val="nil"/>
              <w:bottom w:val="double" w:sz="6" w:space="0" w:color="auto"/>
              <w:right w:val="nil"/>
            </w:tcBorders>
            <w:shd w:val="clear" w:color="auto" w:fill="auto"/>
            <w:noWrap/>
            <w:vAlign w:val="center"/>
            <w:hideMark/>
          </w:tcPr>
          <w:p w14:paraId="38A4E214" w14:textId="7B5C1197" w:rsidR="00183468" w:rsidRPr="006F4A38" w:rsidRDefault="006F4A38" w:rsidP="00183468">
            <w:pPr>
              <w:jc w:val="right"/>
              <w:rPr>
                <w:b/>
                <w:bCs/>
                <w:color w:val="000000"/>
                <w:sz w:val="16"/>
                <w:szCs w:val="16"/>
                <w:lang w:eastAsia="tr-TR"/>
              </w:rPr>
            </w:pPr>
            <w:r w:rsidRPr="006F4A38">
              <w:rPr>
                <w:b/>
                <w:bCs/>
                <w:color w:val="000000"/>
                <w:sz w:val="16"/>
                <w:szCs w:val="16"/>
                <w:lang w:eastAsia="tr-TR"/>
              </w:rPr>
              <w:t>36,556,711</w:t>
            </w:r>
          </w:p>
        </w:tc>
        <w:tc>
          <w:tcPr>
            <w:tcW w:w="1086" w:type="dxa"/>
            <w:tcBorders>
              <w:top w:val="single" w:sz="8" w:space="0" w:color="auto"/>
              <w:left w:val="nil"/>
              <w:bottom w:val="double" w:sz="6" w:space="0" w:color="auto"/>
              <w:right w:val="nil"/>
            </w:tcBorders>
            <w:shd w:val="clear" w:color="auto" w:fill="auto"/>
            <w:noWrap/>
            <w:vAlign w:val="center"/>
            <w:hideMark/>
          </w:tcPr>
          <w:p w14:paraId="2881E625" w14:textId="60B31B94" w:rsidR="00183468" w:rsidRPr="006F4A38" w:rsidRDefault="006F4A38" w:rsidP="00183468">
            <w:pPr>
              <w:jc w:val="right"/>
              <w:rPr>
                <w:b/>
                <w:bCs/>
                <w:color w:val="000000"/>
                <w:sz w:val="16"/>
                <w:szCs w:val="16"/>
                <w:lang w:eastAsia="tr-TR"/>
              </w:rPr>
            </w:pPr>
            <w:r w:rsidRPr="006F4A38">
              <w:rPr>
                <w:b/>
                <w:bCs/>
                <w:color w:val="000000"/>
                <w:sz w:val="16"/>
                <w:szCs w:val="16"/>
                <w:lang w:eastAsia="tr-TR"/>
              </w:rPr>
              <w:t>365,421,715</w:t>
            </w:r>
          </w:p>
        </w:tc>
      </w:tr>
    </w:tbl>
    <w:p w14:paraId="1A60910B" w14:textId="7618C19C" w:rsidR="007E5759" w:rsidRPr="00213A2D" w:rsidRDefault="007E5759" w:rsidP="00134A72">
      <w:pPr>
        <w:autoSpaceDE w:val="0"/>
        <w:autoSpaceDN w:val="0"/>
        <w:adjustRightInd w:val="0"/>
        <w:rPr>
          <w:highlight w:val="yellow"/>
          <w:lang w:val="en-GB" w:eastAsia="en-GB"/>
        </w:rPr>
      </w:pPr>
    </w:p>
    <w:tbl>
      <w:tblPr>
        <w:tblW w:w="9498" w:type="dxa"/>
        <w:tblCellMar>
          <w:left w:w="70" w:type="dxa"/>
          <w:right w:w="70" w:type="dxa"/>
        </w:tblCellMar>
        <w:tblLook w:val="04A0" w:firstRow="1" w:lastRow="0" w:firstColumn="1" w:lastColumn="0" w:noHBand="0" w:noVBand="1"/>
      </w:tblPr>
      <w:tblGrid>
        <w:gridCol w:w="3686"/>
        <w:gridCol w:w="1420"/>
        <w:gridCol w:w="1089"/>
        <w:gridCol w:w="1089"/>
        <w:gridCol w:w="1148"/>
        <w:gridCol w:w="1066"/>
      </w:tblGrid>
      <w:tr w:rsidR="007E5759" w:rsidRPr="00213A2D" w14:paraId="52222F4B" w14:textId="77777777" w:rsidTr="00CA31EA">
        <w:trPr>
          <w:divId w:val="1116026062"/>
          <w:trHeight w:val="154"/>
        </w:trPr>
        <w:tc>
          <w:tcPr>
            <w:tcW w:w="3686" w:type="dxa"/>
            <w:tcBorders>
              <w:top w:val="single" w:sz="8" w:space="0" w:color="auto"/>
              <w:left w:val="nil"/>
              <w:bottom w:val="nil"/>
              <w:right w:val="nil"/>
            </w:tcBorders>
            <w:shd w:val="clear" w:color="auto" w:fill="auto"/>
            <w:noWrap/>
            <w:vAlign w:val="center"/>
            <w:hideMark/>
          </w:tcPr>
          <w:p w14:paraId="5273CE3E" w14:textId="44981B6A" w:rsidR="007E5759" w:rsidRPr="006C2422" w:rsidRDefault="007E5759" w:rsidP="007E5759">
            <w:pPr>
              <w:rPr>
                <w:b/>
                <w:bCs/>
                <w:color w:val="000000"/>
                <w:sz w:val="16"/>
                <w:szCs w:val="16"/>
                <w:lang w:eastAsia="tr-TR"/>
              </w:rPr>
            </w:pPr>
            <w:r w:rsidRPr="006C2422">
              <w:rPr>
                <w:b/>
                <w:bCs/>
                <w:color w:val="000000"/>
                <w:sz w:val="16"/>
                <w:szCs w:val="16"/>
                <w:lang w:eastAsia="tr-TR"/>
              </w:rPr>
              <w:t>Önceki Dönem</w:t>
            </w:r>
          </w:p>
        </w:tc>
        <w:tc>
          <w:tcPr>
            <w:tcW w:w="1420" w:type="dxa"/>
            <w:vMerge w:val="restart"/>
            <w:tcBorders>
              <w:top w:val="single" w:sz="8" w:space="0" w:color="auto"/>
              <w:left w:val="nil"/>
              <w:bottom w:val="single" w:sz="8" w:space="0" w:color="000000"/>
              <w:right w:val="nil"/>
            </w:tcBorders>
            <w:shd w:val="clear" w:color="auto" w:fill="auto"/>
            <w:vAlign w:val="center"/>
            <w:hideMark/>
          </w:tcPr>
          <w:p w14:paraId="3FBBEFCC" w14:textId="77777777" w:rsidR="007E5759" w:rsidRPr="006C2422" w:rsidRDefault="007E5759" w:rsidP="007E5759">
            <w:pPr>
              <w:jc w:val="right"/>
              <w:rPr>
                <w:b/>
                <w:bCs/>
                <w:color w:val="000000"/>
                <w:sz w:val="16"/>
                <w:szCs w:val="16"/>
                <w:lang w:eastAsia="tr-TR"/>
              </w:rPr>
            </w:pPr>
            <w:proofErr w:type="gramStart"/>
            <w:r w:rsidRPr="006C2422">
              <w:rPr>
                <w:b/>
                <w:bCs/>
                <w:color w:val="000000"/>
                <w:sz w:val="16"/>
                <w:szCs w:val="16"/>
                <w:lang w:eastAsia="tr-TR"/>
              </w:rPr>
              <w:t>Bireysel  Bankacılık</w:t>
            </w:r>
            <w:proofErr w:type="gramEnd"/>
          </w:p>
        </w:tc>
        <w:tc>
          <w:tcPr>
            <w:tcW w:w="1089" w:type="dxa"/>
            <w:vMerge w:val="restart"/>
            <w:tcBorders>
              <w:top w:val="single" w:sz="8" w:space="0" w:color="auto"/>
              <w:left w:val="nil"/>
              <w:bottom w:val="single" w:sz="8" w:space="0" w:color="000000"/>
              <w:right w:val="nil"/>
            </w:tcBorders>
            <w:shd w:val="clear" w:color="auto" w:fill="auto"/>
            <w:vAlign w:val="center"/>
            <w:hideMark/>
          </w:tcPr>
          <w:p w14:paraId="27EB45B2" w14:textId="77777777" w:rsidR="007E5759" w:rsidRPr="006C2422" w:rsidRDefault="007E5759" w:rsidP="007E5759">
            <w:pPr>
              <w:jc w:val="right"/>
              <w:rPr>
                <w:b/>
                <w:bCs/>
                <w:color w:val="000000"/>
                <w:sz w:val="16"/>
                <w:szCs w:val="16"/>
                <w:lang w:eastAsia="tr-TR"/>
              </w:rPr>
            </w:pPr>
            <w:r w:rsidRPr="006C2422">
              <w:rPr>
                <w:b/>
                <w:bCs/>
                <w:color w:val="000000"/>
                <w:sz w:val="16"/>
                <w:szCs w:val="16"/>
                <w:lang w:eastAsia="tr-TR"/>
              </w:rPr>
              <w:t>Kurumsal ve Ticari Bankacılık</w:t>
            </w:r>
          </w:p>
        </w:tc>
        <w:tc>
          <w:tcPr>
            <w:tcW w:w="1089" w:type="dxa"/>
            <w:vMerge w:val="restart"/>
            <w:tcBorders>
              <w:top w:val="single" w:sz="8" w:space="0" w:color="auto"/>
              <w:left w:val="nil"/>
              <w:bottom w:val="single" w:sz="8" w:space="0" w:color="000000"/>
              <w:right w:val="nil"/>
            </w:tcBorders>
            <w:shd w:val="clear" w:color="auto" w:fill="auto"/>
            <w:vAlign w:val="center"/>
            <w:hideMark/>
          </w:tcPr>
          <w:p w14:paraId="07DD7650" w14:textId="77777777" w:rsidR="007E5759" w:rsidRPr="006C2422" w:rsidRDefault="007E5759" w:rsidP="007E5759">
            <w:pPr>
              <w:jc w:val="right"/>
              <w:rPr>
                <w:b/>
                <w:bCs/>
                <w:color w:val="000000"/>
                <w:sz w:val="16"/>
                <w:szCs w:val="16"/>
                <w:lang w:eastAsia="tr-TR"/>
              </w:rPr>
            </w:pPr>
            <w:r w:rsidRPr="006C2422">
              <w:rPr>
                <w:b/>
                <w:bCs/>
                <w:color w:val="000000"/>
                <w:sz w:val="16"/>
                <w:szCs w:val="16"/>
                <w:lang w:eastAsia="tr-TR"/>
              </w:rPr>
              <w:t>Hazine ve Uluslararası Bankacılık</w:t>
            </w:r>
          </w:p>
        </w:tc>
        <w:tc>
          <w:tcPr>
            <w:tcW w:w="1148" w:type="dxa"/>
            <w:vMerge w:val="restart"/>
            <w:tcBorders>
              <w:top w:val="single" w:sz="8" w:space="0" w:color="auto"/>
              <w:left w:val="nil"/>
              <w:bottom w:val="single" w:sz="8" w:space="0" w:color="000000"/>
              <w:right w:val="nil"/>
            </w:tcBorders>
            <w:shd w:val="clear" w:color="auto" w:fill="auto"/>
            <w:vAlign w:val="center"/>
            <w:hideMark/>
          </w:tcPr>
          <w:p w14:paraId="56109AD3" w14:textId="77777777" w:rsidR="007E5759" w:rsidRPr="006C2422" w:rsidRDefault="007E5759" w:rsidP="007E5759">
            <w:pPr>
              <w:jc w:val="right"/>
              <w:rPr>
                <w:b/>
                <w:bCs/>
                <w:color w:val="000000"/>
                <w:sz w:val="16"/>
                <w:szCs w:val="16"/>
                <w:lang w:eastAsia="tr-TR"/>
              </w:rPr>
            </w:pPr>
            <w:r w:rsidRPr="006C2422">
              <w:rPr>
                <w:b/>
                <w:bCs/>
                <w:color w:val="000000"/>
                <w:sz w:val="16"/>
                <w:szCs w:val="16"/>
                <w:lang w:eastAsia="tr-TR"/>
              </w:rPr>
              <w:t>Dağıtılamayan</w:t>
            </w:r>
          </w:p>
        </w:tc>
        <w:tc>
          <w:tcPr>
            <w:tcW w:w="1066" w:type="dxa"/>
            <w:vMerge w:val="restart"/>
            <w:tcBorders>
              <w:top w:val="single" w:sz="8" w:space="0" w:color="auto"/>
              <w:left w:val="nil"/>
              <w:bottom w:val="single" w:sz="8" w:space="0" w:color="000000"/>
              <w:right w:val="nil"/>
            </w:tcBorders>
            <w:shd w:val="clear" w:color="auto" w:fill="auto"/>
            <w:vAlign w:val="center"/>
            <w:hideMark/>
          </w:tcPr>
          <w:p w14:paraId="56108098" w14:textId="77777777" w:rsidR="007E5759" w:rsidRPr="006C2422" w:rsidRDefault="007E5759" w:rsidP="007E5759">
            <w:pPr>
              <w:jc w:val="right"/>
              <w:rPr>
                <w:b/>
                <w:bCs/>
                <w:color w:val="000000"/>
                <w:sz w:val="16"/>
                <w:szCs w:val="16"/>
                <w:lang w:eastAsia="tr-TR"/>
              </w:rPr>
            </w:pPr>
            <w:r w:rsidRPr="006C2422">
              <w:rPr>
                <w:b/>
                <w:bCs/>
                <w:color w:val="000000"/>
                <w:sz w:val="16"/>
                <w:szCs w:val="16"/>
                <w:lang w:eastAsia="tr-TR"/>
              </w:rPr>
              <w:t>Banka’nın toplam faaliyeti</w:t>
            </w:r>
          </w:p>
        </w:tc>
      </w:tr>
      <w:tr w:rsidR="007E5759" w:rsidRPr="00213A2D" w14:paraId="44CAA83D" w14:textId="77777777" w:rsidTr="00CA31EA">
        <w:trPr>
          <w:divId w:val="1116026062"/>
          <w:trHeight w:val="154"/>
        </w:trPr>
        <w:tc>
          <w:tcPr>
            <w:tcW w:w="3686" w:type="dxa"/>
            <w:tcBorders>
              <w:top w:val="nil"/>
              <w:left w:val="nil"/>
              <w:bottom w:val="single" w:sz="8" w:space="0" w:color="auto"/>
              <w:right w:val="nil"/>
            </w:tcBorders>
            <w:shd w:val="clear" w:color="auto" w:fill="auto"/>
            <w:noWrap/>
            <w:vAlign w:val="center"/>
            <w:hideMark/>
          </w:tcPr>
          <w:p w14:paraId="047D358E" w14:textId="3FC9591A" w:rsidR="007E5759" w:rsidRPr="006C2422" w:rsidRDefault="007E5759" w:rsidP="007E5759">
            <w:pPr>
              <w:rPr>
                <w:b/>
                <w:bCs/>
                <w:color w:val="000000"/>
                <w:sz w:val="16"/>
                <w:szCs w:val="16"/>
                <w:lang w:eastAsia="tr-TR"/>
              </w:rPr>
            </w:pPr>
            <w:r w:rsidRPr="006C2422">
              <w:rPr>
                <w:b/>
                <w:bCs/>
                <w:color w:val="000000"/>
                <w:sz w:val="16"/>
                <w:szCs w:val="16"/>
                <w:lang w:eastAsia="tr-TR"/>
              </w:rPr>
              <w:t>1 Ocak 202</w:t>
            </w:r>
            <w:r w:rsidR="006C2422" w:rsidRPr="006C2422">
              <w:rPr>
                <w:b/>
                <w:bCs/>
                <w:color w:val="000000"/>
                <w:sz w:val="16"/>
                <w:szCs w:val="16"/>
                <w:lang w:eastAsia="tr-TR"/>
              </w:rPr>
              <w:t>1</w:t>
            </w:r>
            <w:r w:rsidRPr="006C2422">
              <w:rPr>
                <w:b/>
                <w:bCs/>
                <w:color w:val="000000"/>
                <w:sz w:val="16"/>
                <w:szCs w:val="16"/>
                <w:lang w:eastAsia="tr-TR"/>
              </w:rPr>
              <w:t>-30 Eylül 202</w:t>
            </w:r>
            <w:r w:rsidR="006C2422" w:rsidRPr="006C2422">
              <w:rPr>
                <w:b/>
                <w:bCs/>
                <w:color w:val="000000"/>
                <w:sz w:val="16"/>
                <w:szCs w:val="16"/>
                <w:lang w:eastAsia="tr-TR"/>
              </w:rPr>
              <w:t>1</w:t>
            </w:r>
          </w:p>
        </w:tc>
        <w:tc>
          <w:tcPr>
            <w:tcW w:w="1420" w:type="dxa"/>
            <w:vMerge/>
            <w:tcBorders>
              <w:top w:val="single" w:sz="8" w:space="0" w:color="auto"/>
              <w:left w:val="nil"/>
              <w:bottom w:val="single" w:sz="8" w:space="0" w:color="000000"/>
              <w:right w:val="nil"/>
            </w:tcBorders>
            <w:vAlign w:val="center"/>
            <w:hideMark/>
          </w:tcPr>
          <w:p w14:paraId="527C2BE0" w14:textId="77777777" w:rsidR="007E5759" w:rsidRPr="00213A2D" w:rsidRDefault="007E5759" w:rsidP="007E5759">
            <w:pPr>
              <w:rPr>
                <w:b/>
                <w:bCs/>
                <w:color w:val="000000"/>
                <w:sz w:val="16"/>
                <w:szCs w:val="16"/>
                <w:highlight w:val="yellow"/>
                <w:lang w:eastAsia="tr-TR"/>
              </w:rPr>
            </w:pPr>
          </w:p>
        </w:tc>
        <w:tc>
          <w:tcPr>
            <w:tcW w:w="1089" w:type="dxa"/>
            <w:vMerge/>
            <w:tcBorders>
              <w:top w:val="single" w:sz="8" w:space="0" w:color="auto"/>
              <w:left w:val="nil"/>
              <w:bottom w:val="single" w:sz="8" w:space="0" w:color="000000"/>
              <w:right w:val="nil"/>
            </w:tcBorders>
            <w:vAlign w:val="center"/>
            <w:hideMark/>
          </w:tcPr>
          <w:p w14:paraId="00AC1F6C" w14:textId="77777777" w:rsidR="007E5759" w:rsidRPr="00213A2D" w:rsidRDefault="007E5759" w:rsidP="007E5759">
            <w:pPr>
              <w:rPr>
                <w:b/>
                <w:bCs/>
                <w:color w:val="000000"/>
                <w:sz w:val="16"/>
                <w:szCs w:val="16"/>
                <w:highlight w:val="yellow"/>
                <w:lang w:eastAsia="tr-TR"/>
              </w:rPr>
            </w:pPr>
          </w:p>
        </w:tc>
        <w:tc>
          <w:tcPr>
            <w:tcW w:w="1089" w:type="dxa"/>
            <w:vMerge/>
            <w:tcBorders>
              <w:top w:val="single" w:sz="8" w:space="0" w:color="auto"/>
              <w:left w:val="nil"/>
              <w:bottom w:val="single" w:sz="8" w:space="0" w:color="000000"/>
              <w:right w:val="nil"/>
            </w:tcBorders>
            <w:vAlign w:val="center"/>
            <w:hideMark/>
          </w:tcPr>
          <w:p w14:paraId="663E2D0D" w14:textId="77777777" w:rsidR="007E5759" w:rsidRPr="00213A2D" w:rsidRDefault="007E5759" w:rsidP="007E5759">
            <w:pPr>
              <w:rPr>
                <w:b/>
                <w:bCs/>
                <w:color w:val="000000"/>
                <w:sz w:val="16"/>
                <w:szCs w:val="16"/>
                <w:highlight w:val="yellow"/>
                <w:lang w:eastAsia="tr-TR"/>
              </w:rPr>
            </w:pPr>
          </w:p>
        </w:tc>
        <w:tc>
          <w:tcPr>
            <w:tcW w:w="1148" w:type="dxa"/>
            <w:vMerge/>
            <w:tcBorders>
              <w:top w:val="single" w:sz="8" w:space="0" w:color="auto"/>
              <w:left w:val="nil"/>
              <w:bottom w:val="single" w:sz="8" w:space="0" w:color="000000"/>
              <w:right w:val="nil"/>
            </w:tcBorders>
            <w:vAlign w:val="center"/>
            <w:hideMark/>
          </w:tcPr>
          <w:p w14:paraId="7A533C1D" w14:textId="77777777" w:rsidR="007E5759" w:rsidRPr="00213A2D" w:rsidRDefault="007E5759" w:rsidP="007E5759">
            <w:pPr>
              <w:rPr>
                <w:b/>
                <w:bCs/>
                <w:color w:val="000000"/>
                <w:sz w:val="16"/>
                <w:szCs w:val="16"/>
                <w:highlight w:val="yellow"/>
                <w:lang w:eastAsia="tr-TR"/>
              </w:rPr>
            </w:pPr>
          </w:p>
        </w:tc>
        <w:tc>
          <w:tcPr>
            <w:tcW w:w="1066" w:type="dxa"/>
            <w:vMerge/>
            <w:tcBorders>
              <w:top w:val="single" w:sz="8" w:space="0" w:color="auto"/>
              <w:left w:val="nil"/>
              <w:bottom w:val="single" w:sz="8" w:space="0" w:color="000000"/>
              <w:right w:val="nil"/>
            </w:tcBorders>
            <w:vAlign w:val="center"/>
            <w:hideMark/>
          </w:tcPr>
          <w:p w14:paraId="66361B85" w14:textId="77777777" w:rsidR="007E5759" w:rsidRPr="00213A2D" w:rsidRDefault="007E5759" w:rsidP="007E5759">
            <w:pPr>
              <w:rPr>
                <w:b/>
                <w:bCs/>
                <w:color w:val="000000"/>
                <w:sz w:val="16"/>
                <w:szCs w:val="16"/>
                <w:highlight w:val="yellow"/>
                <w:lang w:eastAsia="tr-TR"/>
              </w:rPr>
            </w:pPr>
          </w:p>
        </w:tc>
      </w:tr>
      <w:tr w:rsidR="007E5759" w:rsidRPr="00213A2D" w14:paraId="592FADE5" w14:textId="77777777" w:rsidTr="00CA31EA">
        <w:trPr>
          <w:divId w:val="1116026062"/>
          <w:trHeight w:val="145"/>
        </w:trPr>
        <w:tc>
          <w:tcPr>
            <w:tcW w:w="3686" w:type="dxa"/>
            <w:tcBorders>
              <w:top w:val="nil"/>
              <w:left w:val="nil"/>
              <w:bottom w:val="nil"/>
              <w:right w:val="nil"/>
            </w:tcBorders>
            <w:shd w:val="clear" w:color="auto" w:fill="auto"/>
            <w:noWrap/>
            <w:vAlign w:val="bottom"/>
            <w:hideMark/>
          </w:tcPr>
          <w:p w14:paraId="2DA50DB8" w14:textId="77777777" w:rsidR="007E5759" w:rsidRPr="00F8623F" w:rsidRDefault="007E5759" w:rsidP="007E5759">
            <w:pPr>
              <w:rPr>
                <w:b/>
                <w:bCs/>
                <w:color w:val="000000"/>
                <w:sz w:val="10"/>
                <w:szCs w:val="10"/>
                <w:lang w:eastAsia="tr-TR"/>
              </w:rPr>
            </w:pPr>
          </w:p>
        </w:tc>
        <w:tc>
          <w:tcPr>
            <w:tcW w:w="1420" w:type="dxa"/>
            <w:tcBorders>
              <w:top w:val="nil"/>
              <w:left w:val="nil"/>
              <w:bottom w:val="nil"/>
              <w:right w:val="nil"/>
            </w:tcBorders>
            <w:shd w:val="clear" w:color="auto" w:fill="auto"/>
            <w:noWrap/>
            <w:vAlign w:val="bottom"/>
            <w:hideMark/>
          </w:tcPr>
          <w:p w14:paraId="300C125A" w14:textId="77777777" w:rsidR="007E5759" w:rsidRPr="00F8623F" w:rsidRDefault="007E5759" w:rsidP="007E5759">
            <w:pPr>
              <w:rPr>
                <w:sz w:val="10"/>
                <w:szCs w:val="10"/>
                <w:highlight w:val="yellow"/>
                <w:lang w:eastAsia="tr-TR"/>
              </w:rPr>
            </w:pPr>
          </w:p>
        </w:tc>
        <w:tc>
          <w:tcPr>
            <w:tcW w:w="1089" w:type="dxa"/>
            <w:tcBorders>
              <w:top w:val="nil"/>
              <w:left w:val="nil"/>
              <w:bottom w:val="nil"/>
              <w:right w:val="nil"/>
            </w:tcBorders>
            <w:shd w:val="clear" w:color="auto" w:fill="auto"/>
            <w:vAlign w:val="bottom"/>
            <w:hideMark/>
          </w:tcPr>
          <w:p w14:paraId="5A28DD9C" w14:textId="77777777" w:rsidR="007E5759" w:rsidRPr="00F8623F" w:rsidRDefault="007E5759" w:rsidP="007E5759">
            <w:pPr>
              <w:rPr>
                <w:sz w:val="10"/>
                <w:szCs w:val="10"/>
                <w:highlight w:val="yellow"/>
                <w:lang w:eastAsia="tr-TR"/>
              </w:rPr>
            </w:pPr>
          </w:p>
        </w:tc>
        <w:tc>
          <w:tcPr>
            <w:tcW w:w="1089" w:type="dxa"/>
            <w:tcBorders>
              <w:top w:val="nil"/>
              <w:left w:val="nil"/>
              <w:bottom w:val="nil"/>
              <w:right w:val="nil"/>
            </w:tcBorders>
            <w:shd w:val="clear" w:color="auto" w:fill="auto"/>
            <w:noWrap/>
            <w:vAlign w:val="bottom"/>
            <w:hideMark/>
          </w:tcPr>
          <w:p w14:paraId="6CCA9E7C" w14:textId="77777777" w:rsidR="007E5759" w:rsidRPr="00F8623F" w:rsidRDefault="007E5759" w:rsidP="007E5759">
            <w:pPr>
              <w:rPr>
                <w:sz w:val="10"/>
                <w:szCs w:val="10"/>
                <w:highlight w:val="yellow"/>
                <w:lang w:eastAsia="tr-TR"/>
              </w:rPr>
            </w:pPr>
          </w:p>
        </w:tc>
        <w:tc>
          <w:tcPr>
            <w:tcW w:w="1148" w:type="dxa"/>
            <w:tcBorders>
              <w:top w:val="nil"/>
              <w:left w:val="nil"/>
              <w:bottom w:val="nil"/>
              <w:right w:val="nil"/>
            </w:tcBorders>
            <w:shd w:val="clear" w:color="auto" w:fill="auto"/>
            <w:vAlign w:val="bottom"/>
            <w:hideMark/>
          </w:tcPr>
          <w:p w14:paraId="342EDBB5" w14:textId="77777777" w:rsidR="007E5759" w:rsidRPr="00F8623F" w:rsidRDefault="007E5759" w:rsidP="007E5759">
            <w:pPr>
              <w:rPr>
                <w:sz w:val="10"/>
                <w:szCs w:val="10"/>
                <w:highlight w:val="yellow"/>
                <w:lang w:eastAsia="tr-TR"/>
              </w:rPr>
            </w:pPr>
          </w:p>
        </w:tc>
        <w:tc>
          <w:tcPr>
            <w:tcW w:w="1066" w:type="dxa"/>
            <w:tcBorders>
              <w:top w:val="nil"/>
              <w:left w:val="nil"/>
              <w:bottom w:val="nil"/>
              <w:right w:val="nil"/>
            </w:tcBorders>
            <w:shd w:val="clear" w:color="auto" w:fill="auto"/>
            <w:vAlign w:val="bottom"/>
            <w:hideMark/>
          </w:tcPr>
          <w:p w14:paraId="04AF6E86" w14:textId="77777777" w:rsidR="007E5759" w:rsidRPr="00F8623F" w:rsidRDefault="007E5759" w:rsidP="007E5759">
            <w:pPr>
              <w:rPr>
                <w:sz w:val="10"/>
                <w:szCs w:val="10"/>
                <w:highlight w:val="yellow"/>
                <w:lang w:eastAsia="tr-TR"/>
              </w:rPr>
            </w:pPr>
          </w:p>
        </w:tc>
      </w:tr>
      <w:tr w:rsidR="006C2422" w:rsidRPr="00213A2D" w14:paraId="423F8A60"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152F1245" w14:textId="77777777" w:rsidR="006C2422" w:rsidRPr="006C2422" w:rsidRDefault="006C2422" w:rsidP="006C2422">
            <w:pPr>
              <w:rPr>
                <w:color w:val="000000"/>
                <w:sz w:val="16"/>
                <w:szCs w:val="16"/>
                <w:lang w:eastAsia="tr-TR"/>
              </w:rPr>
            </w:pPr>
            <w:r w:rsidRPr="006C2422">
              <w:rPr>
                <w:color w:val="000000"/>
                <w:sz w:val="16"/>
                <w:szCs w:val="16"/>
                <w:lang w:eastAsia="tr-TR"/>
              </w:rPr>
              <w:t>Faaliyet gelirleri</w:t>
            </w:r>
          </w:p>
        </w:tc>
        <w:tc>
          <w:tcPr>
            <w:tcW w:w="1420" w:type="dxa"/>
            <w:tcBorders>
              <w:top w:val="nil"/>
              <w:left w:val="nil"/>
              <w:bottom w:val="nil"/>
              <w:right w:val="nil"/>
            </w:tcBorders>
            <w:shd w:val="clear" w:color="auto" w:fill="auto"/>
            <w:noWrap/>
            <w:vAlign w:val="center"/>
            <w:hideMark/>
          </w:tcPr>
          <w:p w14:paraId="49DCA002" w14:textId="006DCC4A" w:rsidR="006C2422" w:rsidRPr="00213A2D" w:rsidRDefault="006C2422" w:rsidP="006C2422">
            <w:pPr>
              <w:jc w:val="right"/>
              <w:rPr>
                <w:color w:val="000000"/>
                <w:sz w:val="16"/>
                <w:szCs w:val="16"/>
                <w:highlight w:val="yellow"/>
                <w:lang w:eastAsia="tr-TR"/>
              </w:rPr>
            </w:pPr>
            <w:r>
              <w:rPr>
                <w:color w:val="000000"/>
                <w:sz w:val="16"/>
                <w:szCs w:val="18"/>
                <w:lang w:val="en-GB" w:eastAsia="tr-TR"/>
              </w:rPr>
              <w:t>4,873,041</w:t>
            </w:r>
          </w:p>
        </w:tc>
        <w:tc>
          <w:tcPr>
            <w:tcW w:w="1089" w:type="dxa"/>
            <w:tcBorders>
              <w:top w:val="nil"/>
              <w:left w:val="nil"/>
              <w:bottom w:val="nil"/>
              <w:right w:val="nil"/>
            </w:tcBorders>
            <w:shd w:val="clear" w:color="auto" w:fill="auto"/>
            <w:noWrap/>
            <w:vAlign w:val="center"/>
            <w:hideMark/>
          </w:tcPr>
          <w:p w14:paraId="2FF33662" w14:textId="11FFA674" w:rsidR="006C2422" w:rsidRPr="00213A2D" w:rsidRDefault="006C2422" w:rsidP="006C2422">
            <w:pPr>
              <w:jc w:val="right"/>
              <w:rPr>
                <w:color w:val="000000"/>
                <w:sz w:val="16"/>
                <w:szCs w:val="16"/>
                <w:highlight w:val="yellow"/>
                <w:lang w:eastAsia="tr-TR"/>
              </w:rPr>
            </w:pPr>
            <w:r>
              <w:rPr>
                <w:color w:val="000000"/>
                <w:sz w:val="16"/>
                <w:szCs w:val="18"/>
                <w:lang w:val="en-GB" w:eastAsia="tr-TR"/>
              </w:rPr>
              <w:t>5,437,064</w:t>
            </w:r>
          </w:p>
        </w:tc>
        <w:tc>
          <w:tcPr>
            <w:tcW w:w="1089" w:type="dxa"/>
            <w:tcBorders>
              <w:top w:val="nil"/>
              <w:left w:val="nil"/>
              <w:bottom w:val="nil"/>
              <w:right w:val="nil"/>
            </w:tcBorders>
            <w:shd w:val="clear" w:color="auto" w:fill="auto"/>
            <w:noWrap/>
            <w:vAlign w:val="center"/>
            <w:hideMark/>
          </w:tcPr>
          <w:p w14:paraId="207A1649" w14:textId="2955B985" w:rsidR="006C2422" w:rsidRPr="00213A2D" w:rsidRDefault="006C2422" w:rsidP="006C2422">
            <w:pPr>
              <w:jc w:val="right"/>
              <w:rPr>
                <w:color w:val="000000"/>
                <w:sz w:val="16"/>
                <w:szCs w:val="16"/>
                <w:highlight w:val="yellow"/>
                <w:lang w:eastAsia="tr-TR"/>
              </w:rPr>
            </w:pPr>
            <w:r>
              <w:rPr>
                <w:color w:val="000000"/>
                <w:sz w:val="16"/>
                <w:szCs w:val="18"/>
                <w:lang w:val="en-GB" w:eastAsia="tr-TR"/>
              </w:rPr>
              <w:t>283,172</w:t>
            </w:r>
          </w:p>
        </w:tc>
        <w:tc>
          <w:tcPr>
            <w:tcW w:w="1148" w:type="dxa"/>
            <w:tcBorders>
              <w:top w:val="nil"/>
              <w:left w:val="nil"/>
              <w:bottom w:val="nil"/>
              <w:right w:val="nil"/>
            </w:tcBorders>
            <w:shd w:val="clear" w:color="auto" w:fill="auto"/>
            <w:noWrap/>
            <w:vAlign w:val="center"/>
            <w:hideMark/>
          </w:tcPr>
          <w:p w14:paraId="06B5A958" w14:textId="15938B8B" w:rsidR="006C2422" w:rsidRPr="00213A2D" w:rsidRDefault="006C2422" w:rsidP="006C2422">
            <w:pPr>
              <w:jc w:val="right"/>
              <w:rPr>
                <w:color w:val="000000"/>
                <w:sz w:val="16"/>
                <w:szCs w:val="16"/>
                <w:highlight w:val="yellow"/>
                <w:lang w:eastAsia="tr-TR"/>
              </w:rPr>
            </w:pPr>
            <w:r>
              <w:rPr>
                <w:color w:val="000000"/>
                <w:sz w:val="16"/>
                <w:szCs w:val="18"/>
                <w:lang w:val="en-GB" w:eastAsia="tr-TR"/>
              </w:rPr>
              <w:t>-</w:t>
            </w:r>
          </w:p>
        </w:tc>
        <w:tc>
          <w:tcPr>
            <w:tcW w:w="1066" w:type="dxa"/>
            <w:tcBorders>
              <w:top w:val="nil"/>
              <w:left w:val="nil"/>
              <w:bottom w:val="nil"/>
              <w:right w:val="nil"/>
            </w:tcBorders>
            <w:shd w:val="clear" w:color="auto" w:fill="auto"/>
            <w:noWrap/>
            <w:vAlign w:val="center"/>
            <w:hideMark/>
          </w:tcPr>
          <w:p w14:paraId="022E38A4" w14:textId="03EFAF7C" w:rsidR="006C2422" w:rsidRPr="00213A2D" w:rsidRDefault="006C2422" w:rsidP="006C2422">
            <w:pPr>
              <w:jc w:val="right"/>
              <w:rPr>
                <w:color w:val="000000"/>
                <w:sz w:val="16"/>
                <w:szCs w:val="16"/>
                <w:highlight w:val="yellow"/>
                <w:lang w:eastAsia="tr-TR"/>
              </w:rPr>
            </w:pPr>
            <w:r>
              <w:rPr>
                <w:color w:val="000000"/>
                <w:sz w:val="16"/>
                <w:szCs w:val="16"/>
                <w:lang w:val="en-GB" w:eastAsia="tr-TR"/>
              </w:rPr>
              <w:t>10,593,277</w:t>
            </w:r>
          </w:p>
        </w:tc>
      </w:tr>
      <w:tr w:rsidR="006C2422" w:rsidRPr="00213A2D" w14:paraId="15F9590F"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1AAC5175" w14:textId="77777777" w:rsidR="006C2422" w:rsidRPr="006C2422" w:rsidRDefault="006C2422" w:rsidP="006C2422">
            <w:pPr>
              <w:rPr>
                <w:color w:val="000000"/>
                <w:sz w:val="16"/>
                <w:szCs w:val="16"/>
                <w:lang w:eastAsia="tr-TR"/>
              </w:rPr>
            </w:pPr>
            <w:r w:rsidRPr="006C2422">
              <w:rPr>
                <w:color w:val="000000"/>
                <w:sz w:val="16"/>
                <w:szCs w:val="16"/>
                <w:lang w:eastAsia="tr-TR"/>
              </w:rPr>
              <w:t>Faaliyet giderleri (-)</w:t>
            </w:r>
          </w:p>
        </w:tc>
        <w:tc>
          <w:tcPr>
            <w:tcW w:w="1420" w:type="dxa"/>
            <w:tcBorders>
              <w:top w:val="nil"/>
              <w:left w:val="nil"/>
              <w:bottom w:val="nil"/>
              <w:right w:val="nil"/>
            </w:tcBorders>
            <w:shd w:val="clear" w:color="auto" w:fill="auto"/>
            <w:noWrap/>
            <w:vAlign w:val="center"/>
            <w:hideMark/>
          </w:tcPr>
          <w:p w14:paraId="5FBDB20B" w14:textId="3929777A" w:rsidR="006C2422" w:rsidRPr="00213A2D" w:rsidRDefault="006C2422" w:rsidP="006C2422">
            <w:pPr>
              <w:jc w:val="right"/>
              <w:rPr>
                <w:color w:val="000000"/>
                <w:sz w:val="16"/>
                <w:szCs w:val="16"/>
                <w:highlight w:val="yellow"/>
                <w:lang w:eastAsia="tr-TR"/>
              </w:rPr>
            </w:pPr>
            <w:r>
              <w:rPr>
                <w:color w:val="000000"/>
                <w:sz w:val="16"/>
                <w:szCs w:val="18"/>
                <w:lang w:val="en-GB" w:eastAsia="tr-TR"/>
              </w:rPr>
              <w:t>4,652,065</w:t>
            </w:r>
          </w:p>
        </w:tc>
        <w:tc>
          <w:tcPr>
            <w:tcW w:w="1089" w:type="dxa"/>
            <w:tcBorders>
              <w:top w:val="nil"/>
              <w:left w:val="nil"/>
              <w:bottom w:val="nil"/>
              <w:right w:val="nil"/>
            </w:tcBorders>
            <w:shd w:val="clear" w:color="auto" w:fill="auto"/>
            <w:noWrap/>
            <w:vAlign w:val="center"/>
            <w:hideMark/>
          </w:tcPr>
          <w:p w14:paraId="0B644736" w14:textId="5CD7940E" w:rsidR="006C2422" w:rsidRPr="00213A2D" w:rsidRDefault="006C2422" w:rsidP="006C2422">
            <w:pPr>
              <w:jc w:val="right"/>
              <w:rPr>
                <w:color w:val="000000"/>
                <w:sz w:val="16"/>
                <w:szCs w:val="16"/>
                <w:highlight w:val="yellow"/>
                <w:lang w:eastAsia="tr-TR"/>
              </w:rPr>
            </w:pPr>
            <w:r>
              <w:rPr>
                <w:color w:val="000000"/>
                <w:sz w:val="16"/>
                <w:szCs w:val="18"/>
                <w:lang w:val="en-GB" w:eastAsia="tr-TR"/>
              </w:rPr>
              <w:t>1,398,923</w:t>
            </w:r>
          </w:p>
        </w:tc>
        <w:tc>
          <w:tcPr>
            <w:tcW w:w="1089" w:type="dxa"/>
            <w:tcBorders>
              <w:top w:val="nil"/>
              <w:left w:val="nil"/>
              <w:bottom w:val="nil"/>
              <w:right w:val="nil"/>
            </w:tcBorders>
            <w:shd w:val="clear" w:color="auto" w:fill="auto"/>
            <w:noWrap/>
            <w:vAlign w:val="center"/>
            <w:hideMark/>
          </w:tcPr>
          <w:p w14:paraId="210C95B8" w14:textId="2386F773" w:rsidR="006C2422" w:rsidRPr="00213A2D" w:rsidRDefault="006C2422" w:rsidP="006C2422">
            <w:pPr>
              <w:jc w:val="right"/>
              <w:rPr>
                <w:color w:val="000000"/>
                <w:sz w:val="16"/>
                <w:szCs w:val="16"/>
                <w:highlight w:val="yellow"/>
                <w:lang w:eastAsia="tr-TR"/>
              </w:rPr>
            </w:pPr>
            <w:r>
              <w:rPr>
                <w:color w:val="000000"/>
                <w:sz w:val="16"/>
                <w:szCs w:val="18"/>
                <w:lang w:val="en-GB" w:eastAsia="tr-TR"/>
              </w:rPr>
              <w:t>926,653</w:t>
            </w:r>
          </w:p>
        </w:tc>
        <w:tc>
          <w:tcPr>
            <w:tcW w:w="1148" w:type="dxa"/>
            <w:tcBorders>
              <w:top w:val="nil"/>
              <w:left w:val="nil"/>
              <w:bottom w:val="nil"/>
              <w:right w:val="nil"/>
            </w:tcBorders>
            <w:shd w:val="clear" w:color="auto" w:fill="auto"/>
            <w:noWrap/>
            <w:vAlign w:val="center"/>
            <w:hideMark/>
          </w:tcPr>
          <w:p w14:paraId="7AD88909" w14:textId="3B6C92A3" w:rsidR="006C2422" w:rsidRPr="00213A2D" w:rsidRDefault="006C2422" w:rsidP="006C2422">
            <w:pPr>
              <w:jc w:val="right"/>
              <w:rPr>
                <w:color w:val="000000"/>
                <w:sz w:val="16"/>
                <w:szCs w:val="16"/>
                <w:highlight w:val="yellow"/>
                <w:lang w:eastAsia="tr-TR"/>
              </w:rPr>
            </w:pPr>
            <w:r>
              <w:rPr>
                <w:color w:val="000000"/>
                <w:sz w:val="16"/>
                <w:szCs w:val="18"/>
                <w:lang w:val="en-GB" w:eastAsia="tr-TR"/>
              </w:rPr>
              <w:t>1,756,123</w:t>
            </w:r>
          </w:p>
        </w:tc>
        <w:tc>
          <w:tcPr>
            <w:tcW w:w="1066" w:type="dxa"/>
            <w:tcBorders>
              <w:top w:val="nil"/>
              <w:left w:val="nil"/>
              <w:bottom w:val="nil"/>
              <w:right w:val="nil"/>
            </w:tcBorders>
            <w:shd w:val="clear" w:color="auto" w:fill="auto"/>
            <w:noWrap/>
            <w:vAlign w:val="center"/>
            <w:hideMark/>
          </w:tcPr>
          <w:p w14:paraId="600E0C43" w14:textId="3B7796ED" w:rsidR="006C2422" w:rsidRPr="00213A2D" w:rsidRDefault="006C2422" w:rsidP="006C2422">
            <w:pPr>
              <w:jc w:val="right"/>
              <w:rPr>
                <w:color w:val="000000"/>
                <w:sz w:val="16"/>
                <w:szCs w:val="16"/>
                <w:highlight w:val="yellow"/>
                <w:lang w:eastAsia="tr-TR"/>
              </w:rPr>
            </w:pPr>
            <w:r>
              <w:rPr>
                <w:color w:val="000000"/>
                <w:sz w:val="16"/>
                <w:szCs w:val="16"/>
                <w:lang w:val="en-GB" w:eastAsia="tr-TR"/>
              </w:rPr>
              <w:t>8,733,764</w:t>
            </w:r>
          </w:p>
        </w:tc>
      </w:tr>
      <w:tr w:rsidR="006C2422" w:rsidRPr="00213A2D" w14:paraId="5F84E5B9"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19DA4B73" w14:textId="77777777" w:rsidR="006C2422" w:rsidRPr="006C2422" w:rsidRDefault="006C2422" w:rsidP="006C2422">
            <w:pPr>
              <w:rPr>
                <w:color w:val="000000"/>
                <w:sz w:val="16"/>
                <w:szCs w:val="16"/>
                <w:lang w:eastAsia="tr-TR"/>
              </w:rPr>
            </w:pPr>
            <w:r w:rsidRPr="006C2422">
              <w:rPr>
                <w:color w:val="000000"/>
                <w:sz w:val="16"/>
                <w:szCs w:val="16"/>
                <w:lang w:eastAsia="tr-TR"/>
              </w:rPr>
              <w:t>Bölümler arası transferler</w:t>
            </w:r>
          </w:p>
        </w:tc>
        <w:tc>
          <w:tcPr>
            <w:tcW w:w="1420" w:type="dxa"/>
            <w:tcBorders>
              <w:top w:val="nil"/>
              <w:left w:val="nil"/>
              <w:bottom w:val="nil"/>
              <w:right w:val="nil"/>
            </w:tcBorders>
            <w:shd w:val="clear" w:color="auto" w:fill="auto"/>
            <w:noWrap/>
            <w:vAlign w:val="center"/>
            <w:hideMark/>
          </w:tcPr>
          <w:p w14:paraId="668D3AB0" w14:textId="0D7E4003" w:rsidR="006C2422" w:rsidRPr="00213A2D" w:rsidRDefault="006C2422" w:rsidP="006C2422">
            <w:pPr>
              <w:jc w:val="right"/>
              <w:rPr>
                <w:color w:val="000000"/>
                <w:sz w:val="16"/>
                <w:szCs w:val="16"/>
                <w:highlight w:val="yellow"/>
                <w:lang w:eastAsia="tr-TR"/>
              </w:rPr>
            </w:pPr>
            <w:r>
              <w:rPr>
                <w:color w:val="000000"/>
                <w:sz w:val="16"/>
                <w:szCs w:val="18"/>
                <w:lang w:val="en-GB" w:eastAsia="tr-TR"/>
              </w:rPr>
              <w:t>2,538,492</w:t>
            </w:r>
          </w:p>
        </w:tc>
        <w:tc>
          <w:tcPr>
            <w:tcW w:w="1089" w:type="dxa"/>
            <w:tcBorders>
              <w:top w:val="nil"/>
              <w:left w:val="nil"/>
              <w:bottom w:val="nil"/>
              <w:right w:val="nil"/>
            </w:tcBorders>
            <w:shd w:val="clear" w:color="auto" w:fill="auto"/>
            <w:noWrap/>
            <w:vAlign w:val="center"/>
            <w:hideMark/>
          </w:tcPr>
          <w:p w14:paraId="53116FD1" w14:textId="6E892A62" w:rsidR="006C2422" w:rsidRPr="00213A2D" w:rsidRDefault="006C2422" w:rsidP="006C2422">
            <w:pPr>
              <w:jc w:val="right"/>
              <w:rPr>
                <w:color w:val="000000"/>
                <w:sz w:val="16"/>
                <w:szCs w:val="16"/>
                <w:highlight w:val="yellow"/>
                <w:lang w:eastAsia="tr-TR"/>
              </w:rPr>
            </w:pPr>
            <w:r>
              <w:rPr>
                <w:color w:val="000000"/>
                <w:sz w:val="16"/>
                <w:szCs w:val="18"/>
                <w:lang w:val="en-GB" w:eastAsia="tr-TR"/>
              </w:rPr>
              <w:t>(</w:t>
            </w:r>
            <w:r>
              <w:rPr>
                <w:color w:val="000000"/>
                <w:sz w:val="16"/>
                <w:szCs w:val="16"/>
                <w:lang w:val="en-GB" w:eastAsia="tr-TR"/>
              </w:rPr>
              <w:t>2,382,319)</w:t>
            </w:r>
          </w:p>
        </w:tc>
        <w:tc>
          <w:tcPr>
            <w:tcW w:w="1089" w:type="dxa"/>
            <w:tcBorders>
              <w:top w:val="nil"/>
              <w:left w:val="nil"/>
              <w:bottom w:val="nil"/>
              <w:right w:val="nil"/>
            </w:tcBorders>
            <w:shd w:val="clear" w:color="auto" w:fill="auto"/>
            <w:noWrap/>
            <w:vAlign w:val="center"/>
            <w:hideMark/>
          </w:tcPr>
          <w:p w14:paraId="5EFB84C2" w14:textId="6FEEAB5D" w:rsidR="006C2422" w:rsidRPr="00213A2D" w:rsidRDefault="006C2422" w:rsidP="006C2422">
            <w:pPr>
              <w:jc w:val="right"/>
              <w:rPr>
                <w:color w:val="000000"/>
                <w:sz w:val="16"/>
                <w:szCs w:val="16"/>
                <w:highlight w:val="yellow"/>
                <w:lang w:eastAsia="tr-TR"/>
              </w:rPr>
            </w:pPr>
            <w:r>
              <w:rPr>
                <w:color w:val="000000"/>
                <w:sz w:val="16"/>
                <w:szCs w:val="18"/>
                <w:lang w:val="en-GB" w:eastAsia="tr-TR"/>
              </w:rPr>
              <w:t>(</w:t>
            </w:r>
            <w:r>
              <w:rPr>
                <w:color w:val="000000"/>
                <w:sz w:val="16"/>
                <w:szCs w:val="16"/>
                <w:lang w:val="en-GB" w:eastAsia="tr-TR"/>
              </w:rPr>
              <w:t>156,173</w:t>
            </w:r>
            <w:r>
              <w:rPr>
                <w:color w:val="000000"/>
                <w:sz w:val="16"/>
                <w:szCs w:val="16"/>
                <w:lang w:val="en-US"/>
              </w:rPr>
              <w:t>)</w:t>
            </w:r>
          </w:p>
        </w:tc>
        <w:tc>
          <w:tcPr>
            <w:tcW w:w="1148" w:type="dxa"/>
            <w:tcBorders>
              <w:top w:val="nil"/>
              <w:left w:val="nil"/>
              <w:bottom w:val="nil"/>
              <w:right w:val="nil"/>
            </w:tcBorders>
            <w:shd w:val="clear" w:color="auto" w:fill="auto"/>
            <w:noWrap/>
            <w:vAlign w:val="center"/>
            <w:hideMark/>
          </w:tcPr>
          <w:p w14:paraId="7220EC87" w14:textId="1A7B66BD" w:rsidR="006C2422" w:rsidRPr="00213A2D" w:rsidRDefault="006C2422" w:rsidP="006C2422">
            <w:pPr>
              <w:jc w:val="right"/>
              <w:rPr>
                <w:color w:val="000000"/>
                <w:sz w:val="16"/>
                <w:szCs w:val="16"/>
                <w:highlight w:val="yellow"/>
                <w:lang w:eastAsia="tr-TR"/>
              </w:rPr>
            </w:pPr>
            <w:r>
              <w:rPr>
                <w:color w:val="000000"/>
                <w:sz w:val="16"/>
                <w:szCs w:val="18"/>
                <w:lang w:val="en-GB" w:eastAsia="tr-TR"/>
              </w:rPr>
              <w:t>-</w:t>
            </w:r>
          </w:p>
        </w:tc>
        <w:tc>
          <w:tcPr>
            <w:tcW w:w="1066" w:type="dxa"/>
            <w:tcBorders>
              <w:top w:val="nil"/>
              <w:left w:val="nil"/>
              <w:bottom w:val="nil"/>
              <w:right w:val="nil"/>
            </w:tcBorders>
            <w:shd w:val="clear" w:color="auto" w:fill="auto"/>
            <w:noWrap/>
            <w:vAlign w:val="center"/>
            <w:hideMark/>
          </w:tcPr>
          <w:p w14:paraId="741EE004" w14:textId="0FDA6B35" w:rsidR="006C2422" w:rsidRPr="00213A2D" w:rsidRDefault="006C2422" w:rsidP="006C2422">
            <w:pPr>
              <w:jc w:val="right"/>
              <w:rPr>
                <w:color w:val="000000"/>
                <w:sz w:val="16"/>
                <w:szCs w:val="16"/>
                <w:highlight w:val="yellow"/>
                <w:lang w:eastAsia="tr-TR"/>
              </w:rPr>
            </w:pPr>
            <w:r>
              <w:rPr>
                <w:color w:val="000000"/>
                <w:sz w:val="16"/>
                <w:szCs w:val="16"/>
                <w:lang w:val="en-GB" w:eastAsia="tr-TR"/>
              </w:rPr>
              <w:t>-</w:t>
            </w:r>
          </w:p>
        </w:tc>
      </w:tr>
      <w:tr w:rsidR="006C2422" w:rsidRPr="00213A2D" w14:paraId="74FAE2FF"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086DD62F" w14:textId="77777777" w:rsidR="006C2422" w:rsidRPr="006C2422" w:rsidRDefault="006C2422" w:rsidP="006C2422">
            <w:pPr>
              <w:rPr>
                <w:b/>
                <w:bCs/>
                <w:color w:val="000000"/>
                <w:sz w:val="16"/>
                <w:szCs w:val="16"/>
                <w:lang w:eastAsia="tr-TR"/>
              </w:rPr>
            </w:pPr>
            <w:r w:rsidRPr="006C2422">
              <w:rPr>
                <w:b/>
                <w:bCs/>
                <w:color w:val="000000"/>
                <w:sz w:val="16"/>
                <w:szCs w:val="16"/>
                <w:lang w:eastAsia="tr-TR"/>
              </w:rPr>
              <w:t>Net faaliyet karı / zararı</w:t>
            </w:r>
          </w:p>
        </w:tc>
        <w:tc>
          <w:tcPr>
            <w:tcW w:w="1420" w:type="dxa"/>
            <w:tcBorders>
              <w:top w:val="nil"/>
              <w:left w:val="nil"/>
              <w:bottom w:val="nil"/>
              <w:right w:val="nil"/>
            </w:tcBorders>
            <w:shd w:val="clear" w:color="auto" w:fill="auto"/>
            <w:noWrap/>
            <w:vAlign w:val="center"/>
            <w:hideMark/>
          </w:tcPr>
          <w:p w14:paraId="78BE72BB" w14:textId="0C9136AF" w:rsidR="006C2422" w:rsidRPr="00213A2D" w:rsidRDefault="006C2422" w:rsidP="006C2422">
            <w:pPr>
              <w:jc w:val="right"/>
              <w:rPr>
                <w:b/>
                <w:bCs/>
                <w:color w:val="000000"/>
                <w:sz w:val="16"/>
                <w:szCs w:val="16"/>
                <w:highlight w:val="yellow"/>
                <w:lang w:eastAsia="tr-TR"/>
              </w:rPr>
            </w:pPr>
            <w:r>
              <w:rPr>
                <w:b/>
                <w:bCs/>
                <w:color w:val="000000"/>
                <w:sz w:val="16"/>
                <w:szCs w:val="16"/>
                <w:lang w:val="en-GB" w:eastAsia="tr-TR"/>
              </w:rPr>
              <w:t>2,759,468</w:t>
            </w:r>
          </w:p>
        </w:tc>
        <w:tc>
          <w:tcPr>
            <w:tcW w:w="1089" w:type="dxa"/>
            <w:tcBorders>
              <w:top w:val="nil"/>
              <w:left w:val="nil"/>
              <w:bottom w:val="nil"/>
              <w:right w:val="nil"/>
            </w:tcBorders>
            <w:shd w:val="clear" w:color="auto" w:fill="auto"/>
            <w:noWrap/>
            <w:vAlign w:val="center"/>
            <w:hideMark/>
          </w:tcPr>
          <w:p w14:paraId="3D446FD6" w14:textId="1CEBDBC4" w:rsidR="006C2422" w:rsidRPr="00213A2D" w:rsidRDefault="006C2422" w:rsidP="006C2422">
            <w:pPr>
              <w:jc w:val="right"/>
              <w:rPr>
                <w:b/>
                <w:bCs/>
                <w:color w:val="000000"/>
                <w:sz w:val="16"/>
                <w:szCs w:val="16"/>
                <w:highlight w:val="yellow"/>
                <w:lang w:eastAsia="tr-TR"/>
              </w:rPr>
            </w:pPr>
            <w:r>
              <w:rPr>
                <w:b/>
                <w:bCs/>
                <w:color w:val="000000"/>
                <w:sz w:val="16"/>
                <w:szCs w:val="16"/>
                <w:lang w:val="en-GB" w:eastAsia="tr-TR"/>
              </w:rPr>
              <w:t>1,655,822</w:t>
            </w:r>
          </w:p>
        </w:tc>
        <w:tc>
          <w:tcPr>
            <w:tcW w:w="1089" w:type="dxa"/>
            <w:tcBorders>
              <w:top w:val="nil"/>
              <w:left w:val="nil"/>
              <w:bottom w:val="nil"/>
              <w:right w:val="nil"/>
            </w:tcBorders>
            <w:shd w:val="clear" w:color="auto" w:fill="auto"/>
            <w:noWrap/>
            <w:vAlign w:val="center"/>
            <w:hideMark/>
          </w:tcPr>
          <w:p w14:paraId="058340FC" w14:textId="76B696D0" w:rsidR="006C2422" w:rsidRPr="00213A2D" w:rsidRDefault="006C2422" w:rsidP="006C2422">
            <w:pPr>
              <w:jc w:val="right"/>
              <w:rPr>
                <w:b/>
                <w:bCs/>
                <w:color w:val="000000"/>
                <w:sz w:val="16"/>
                <w:szCs w:val="16"/>
                <w:highlight w:val="yellow"/>
                <w:lang w:eastAsia="tr-TR"/>
              </w:rPr>
            </w:pPr>
            <w:r>
              <w:rPr>
                <w:b/>
                <w:bCs/>
                <w:color w:val="000000"/>
                <w:sz w:val="16"/>
                <w:szCs w:val="16"/>
                <w:lang w:val="en-GB" w:eastAsia="tr-TR"/>
              </w:rPr>
              <w:t>(799,654)</w:t>
            </w:r>
          </w:p>
        </w:tc>
        <w:tc>
          <w:tcPr>
            <w:tcW w:w="1148" w:type="dxa"/>
            <w:tcBorders>
              <w:top w:val="nil"/>
              <w:left w:val="nil"/>
              <w:bottom w:val="nil"/>
              <w:right w:val="nil"/>
            </w:tcBorders>
            <w:shd w:val="clear" w:color="auto" w:fill="auto"/>
            <w:noWrap/>
            <w:vAlign w:val="center"/>
            <w:hideMark/>
          </w:tcPr>
          <w:p w14:paraId="1760A7AA" w14:textId="75F0A7AB" w:rsidR="006C2422" w:rsidRPr="00213A2D" w:rsidRDefault="006C2422" w:rsidP="006C2422">
            <w:pPr>
              <w:jc w:val="right"/>
              <w:rPr>
                <w:b/>
                <w:bCs/>
                <w:color w:val="000000"/>
                <w:sz w:val="16"/>
                <w:szCs w:val="16"/>
                <w:highlight w:val="yellow"/>
                <w:lang w:eastAsia="tr-TR"/>
              </w:rPr>
            </w:pPr>
            <w:r>
              <w:rPr>
                <w:b/>
                <w:bCs/>
                <w:color w:val="000000"/>
                <w:sz w:val="16"/>
                <w:szCs w:val="16"/>
                <w:lang w:val="en-GB" w:eastAsia="tr-TR"/>
              </w:rPr>
              <w:t>(1,756,123)</w:t>
            </w:r>
          </w:p>
        </w:tc>
        <w:tc>
          <w:tcPr>
            <w:tcW w:w="1066" w:type="dxa"/>
            <w:tcBorders>
              <w:top w:val="nil"/>
              <w:left w:val="nil"/>
              <w:bottom w:val="nil"/>
              <w:right w:val="nil"/>
            </w:tcBorders>
            <w:shd w:val="clear" w:color="auto" w:fill="auto"/>
            <w:noWrap/>
            <w:vAlign w:val="center"/>
            <w:hideMark/>
          </w:tcPr>
          <w:p w14:paraId="720CED5C" w14:textId="0ED546DF" w:rsidR="006C2422" w:rsidRPr="00213A2D" w:rsidRDefault="006C2422" w:rsidP="006C2422">
            <w:pPr>
              <w:jc w:val="right"/>
              <w:rPr>
                <w:b/>
                <w:bCs/>
                <w:color w:val="000000"/>
                <w:sz w:val="16"/>
                <w:szCs w:val="16"/>
                <w:highlight w:val="yellow"/>
                <w:lang w:eastAsia="tr-TR"/>
              </w:rPr>
            </w:pPr>
            <w:r>
              <w:rPr>
                <w:b/>
                <w:bCs/>
                <w:color w:val="000000"/>
                <w:sz w:val="16"/>
                <w:szCs w:val="16"/>
                <w:lang w:val="en-GB" w:eastAsia="tr-TR"/>
              </w:rPr>
              <w:t>1,859,513</w:t>
            </w:r>
          </w:p>
        </w:tc>
      </w:tr>
      <w:tr w:rsidR="006C2422" w:rsidRPr="00213A2D" w14:paraId="7C6F31F1"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57E34526" w14:textId="77777777" w:rsidR="006C2422" w:rsidRPr="006C2422" w:rsidRDefault="006C2422" w:rsidP="006C2422">
            <w:pPr>
              <w:rPr>
                <w:color w:val="000000"/>
                <w:sz w:val="16"/>
                <w:szCs w:val="16"/>
                <w:lang w:eastAsia="tr-TR"/>
              </w:rPr>
            </w:pPr>
            <w:r w:rsidRPr="006C2422">
              <w:rPr>
                <w:color w:val="000000"/>
                <w:sz w:val="16"/>
                <w:szCs w:val="16"/>
                <w:lang w:eastAsia="tr-TR"/>
              </w:rPr>
              <w:t>İştiraklerden elde edilen gelir</w:t>
            </w:r>
          </w:p>
        </w:tc>
        <w:tc>
          <w:tcPr>
            <w:tcW w:w="1420" w:type="dxa"/>
            <w:tcBorders>
              <w:top w:val="nil"/>
              <w:left w:val="nil"/>
              <w:bottom w:val="nil"/>
              <w:right w:val="nil"/>
            </w:tcBorders>
            <w:shd w:val="clear" w:color="auto" w:fill="auto"/>
            <w:noWrap/>
            <w:vAlign w:val="center"/>
            <w:hideMark/>
          </w:tcPr>
          <w:p w14:paraId="44E0AE07" w14:textId="26769498" w:rsidR="006C2422" w:rsidRPr="00213A2D" w:rsidRDefault="006C2422" w:rsidP="006C2422">
            <w:pPr>
              <w:jc w:val="right"/>
              <w:rPr>
                <w:color w:val="000000"/>
                <w:sz w:val="16"/>
                <w:szCs w:val="16"/>
                <w:highlight w:val="yellow"/>
                <w:lang w:eastAsia="tr-TR"/>
              </w:rPr>
            </w:pPr>
            <w:r>
              <w:rPr>
                <w:color w:val="000000"/>
                <w:sz w:val="16"/>
                <w:szCs w:val="18"/>
                <w:lang w:val="en-GB" w:eastAsia="tr-TR"/>
              </w:rPr>
              <w:t>-</w:t>
            </w:r>
          </w:p>
        </w:tc>
        <w:tc>
          <w:tcPr>
            <w:tcW w:w="1089" w:type="dxa"/>
            <w:tcBorders>
              <w:top w:val="nil"/>
              <w:left w:val="nil"/>
              <w:bottom w:val="nil"/>
              <w:right w:val="nil"/>
            </w:tcBorders>
            <w:shd w:val="clear" w:color="auto" w:fill="auto"/>
            <w:noWrap/>
            <w:vAlign w:val="center"/>
            <w:hideMark/>
          </w:tcPr>
          <w:p w14:paraId="7A81199B" w14:textId="68ACBFFE" w:rsidR="006C2422" w:rsidRPr="00213A2D" w:rsidRDefault="006C2422" w:rsidP="006C2422">
            <w:pPr>
              <w:jc w:val="right"/>
              <w:rPr>
                <w:color w:val="000000"/>
                <w:sz w:val="16"/>
                <w:szCs w:val="16"/>
                <w:highlight w:val="yellow"/>
                <w:lang w:eastAsia="tr-TR"/>
              </w:rPr>
            </w:pPr>
            <w:r>
              <w:rPr>
                <w:color w:val="000000"/>
                <w:sz w:val="16"/>
                <w:szCs w:val="18"/>
                <w:lang w:val="en-GB" w:eastAsia="tr-TR"/>
              </w:rPr>
              <w:t>-</w:t>
            </w:r>
          </w:p>
        </w:tc>
        <w:tc>
          <w:tcPr>
            <w:tcW w:w="1089" w:type="dxa"/>
            <w:tcBorders>
              <w:top w:val="nil"/>
              <w:left w:val="nil"/>
              <w:bottom w:val="nil"/>
              <w:right w:val="nil"/>
            </w:tcBorders>
            <w:shd w:val="clear" w:color="auto" w:fill="auto"/>
            <w:noWrap/>
            <w:vAlign w:val="center"/>
            <w:hideMark/>
          </w:tcPr>
          <w:p w14:paraId="45C0520F" w14:textId="498E8E0E" w:rsidR="006C2422" w:rsidRPr="00213A2D" w:rsidRDefault="006C2422" w:rsidP="006C2422">
            <w:pPr>
              <w:jc w:val="right"/>
              <w:rPr>
                <w:color w:val="000000"/>
                <w:sz w:val="16"/>
                <w:szCs w:val="16"/>
                <w:highlight w:val="yellow"/>
                <w:lang w:eastAsia="tr-TR"/>
              </w:rPr>
            </w:pPr>
            <w:r>
              <w:rPr>
                <w:color w:val="000000"/>
                <w:sz w:val="16"/>
                <w:szCs w:val="18"/>
                <w:lang w:val="en-GB" w:eastAsia="tr-TR"/>
              </w:rPr>
              <w:t>-</w:t>
            </w:r>
          </w:p>
        </w:tc>
        <w:tc>
          <w:tcPr>
            <w:tcW w:w="1148" w:type="dxa"/>
            <w:tcBorders>
              <w:top w:val="nil"/>
              <w:left w:val="nil"/>
              <w:bottom w:val="nil"/>
              <w:right w:val="nil"/>
            </w:tcBorders>
            <w:shd w:val="clear" w:color="auto" w:fill="auto"/>
            <w:noWrap/>
            <w:vAlign w:val="center"/>
            <w:hideMark/>
          </w:tcPr>
          <w:p w14:paraId="7E18E1F0" w14:textId="185F2882" w:rsidR="006C2422" w:rsidRPr="00213A2D" w:rsidRDefault="006C2422" w:rsidP="006C2422">
            <w:pPr>
              <w:jc w:val="right"/>
              <w:rPr>
                <w:color w:val="000000"/>
                <w:sz w:val="16"/>
                <w:szCs w:val="16"/>
                <w:highlight w:val="yellow"/>
                <w:lang w:eastAsia="tr-TR"/>
              </w:rPr>
            </w:pPr>
            <w:r>
              <w:rPr>
                <w:color w:val="000000"/>
                <w:sz w:val="16"/>
                <w:szCs w:val="18"/>
                <w:lang w:val="en-GB" w:eastAsia="tr-TR"/>
              </w:rPr>
              <w:t>-</w:t>
            </w:r>
          </w:p>
        </w:tc>
        <w:tc>
          <w:tcPr>
            <w:tcW w:w="1066" w:type="dxa"/>
            <w:tcBorders>
              <w:top w:val="nil"/>
              <w:left w:val="nil"/>
              <w:bottom w:val="nil"/>
              <w:right w:val="nil"/>
            </w:tcBorders>
            <w:shd w:val="clear" w:color="auto" w:fill="auto"/>
            <w:noWrap/>
            <w:vAlign w:val="center"/>
            <w:hideMark/>
          </w:tcPr>
          <w:p w14:paraId="1BA0A1E3" w14:textId="7760EF44" w:rsidR="006C2422" w:rsidRPr="00213A2D" w:rsidRDefault="006C2422" w:rsidP="006C2422">
            <w:pPr>
              <w:jc w:val="right"/>
              <w:rPr>
                <w:color w:val="000000"/>
                <w:sz w:val="16"/>
                <w:szCs w:val="16"/>
                <w:highlight w:val="yellow"/>
                <w:lang w:eastAsia="tr-TR"/>
              </w:rPr>
            </w:pPr>
            <w:r>
              <w:rPr>
                <w:color w:val="000000"/>
                <w:sz w:val="16"/>
                <w:szCs w:val="18"/>
                <w:lang w:val="en-GB" w:eastAsia="tr-TR"/>
              </w:rPr>
              <w:t>-</w:t>
            </w:r>
          </w:p>
        </w:tc>
      </w:tr>
      <w:tr w:rsidR="006C2422" w:rsidRPr="00213A2D" w14:paraId="483F6510"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50DBD865" w14:textId="77777777" w:rsidR="006C2422" w:rsidRPr="006C2422" w:rsidRDefault="006C2422" w:rsidP="006C2422">
            <w:pPr>
              <w:rPr>
                <w:b/>
                <w:bCs/>
                <w:color w:val="000000"/>
                <w:sz w:val="16"/>
                <w:szCs w:val="16"/>
                <w:lang w:eastAsia="tr-TR"/>
              </w:rPr>
            </w:pPr>
            <w:r w:rsidRPr="006C2422">
              <w:rPr>
                <w:b/>
                <w:bCs/>
                <w:color w:val="000000"/>
                <w:sz w:val="16"/>
                <w:szCs w:val="16"/>
                <w:lang w:eastAsia="tr-TR"/>
              </w:rPr>
              <w:t>Vergi öncesi kar</w:t>
            </w:r>
          </w:p>
        </w:tc>
        <w:tc>
          <w:tcPr>
            <w:tcW w:w="1420" w:type="dxa"/>
            <w:tcBorders>
              <w:top w:val="nil"/>
              <w:left w:val="nil"/>
              <w:bottom w:val="nil"/>
              <w:right w:val="nil"/>
            </w:tcBorders>
            <w:shd w:val="clear" w:color="auto" w:fill="auto"/>
            <w:noWrap/>
            <w:vAlign w:val="center"/>
            <w:hideMark/>
          </w:tcPr>
          <w:p w14:paraId="1D097F9F" w14:textId="011F6376" w:rsidR="006C2422" w:rsidRPr="00CA2FC6" w:rsidRDefault="006C2422" w:rsidP="006C2422">
            <w:pPr>
              <w:jc w:val="right"/>
              <w:rPr>
                <w:b/>
                <w:bCs/>
                <w:color w:val="000000"/>
                <w:sz w:val="16"/>
                <w:szCs w:val="16"/>
                <w:highlight w:val="yellow"/>
                <w:lang w:eastAsia="tr-TR"/>
              </w:rPr>
            </w:pPr>
            <w:r w:rsidRPr="00E5566C">
              <w:rPr>
                <w:b/>
                <w:color w:val="000000"/>
                <w:sz w:val="16"/>
                <w:szCs w:val="18"/>
                <w:lang w:val="en-GB" w:eastAsia="tr-TR"/>
              </w:rPr>
              <w:t>2,759,468</w:t>
            </w:r>
          </w:p>
        </w:tc>
        <w:tc>
          <w:tcPr>
            <w:tcW w:w="1089" w:type="dxa"/>
            <w:tcBorders>
              <w:top w:val="nil"/>
              <w:left w:val="nil"/>
              <w:bottom w:val="nil"/>
              <w:right w:val="nil"/>
            </w:tcBorders>
            <w:shd w:val="clear" w:color="auto" w:fill="auto"/>
            <w:noWrap/>
            <w:vAlign w:val="center"/>
            <w:hideMark/>
          </w:tcPr>
          <w:p w14:paraId="1071C3F1" w14:textId="63B02807" w:rsidR="006C2422" w:rsidRPr="00CA2FC6" w:rsidRDefault="006C2422" w:rsidP="006C2422">
            <w:pPr>
              <w:jc w:val="right"/>
              <w:rPr>
                <w:b/>
                <w:bCs/>
                <w:color w:val="000000"/>
                <w:sz w:val="16"/>
                <w:szCs w:val="16"/>
                <w:highlight w:val="yellow"/>
                <w:lang w:eastAsia="tr-TR"/>
              </w:rPr>
            </w:pPr>
            <w:r w:rsidRPr="00E5566C">
              <w:rPr>
                <w:b/>
                <w:color w:val="000000"/>
                <w:sz w:val="16"/>
                <w:szCs w:val="18"/>
                <w:lang w:val="en-GB" w:eastAsia="tr-TR"/>
              </w:rPr>
              <w:t>1,655,822</w:t>
            </w:r>
          </w:p>
        </w:tc>
        <w:tc>
          <w:tcPr>
            <w:tcW w:w="1089" w:type="dxa"/>
            <w:tcBorders>
              <w:top w:val="nil"/>
              <w:left w:val="nil"/>
              <w:bottom w:val="nil"/>
              <w:right w:val="nil"/>
            </w:tcBorders>
            <w:shd w:val="clear" w:color="auto" w:fill="auto"/>
            <w:noWrap/>
            <w:vAlign w:val="center"/>
            <w:hideMark/>
          </w:tcPr>
          <w:p w14:paraId="7776AB78" w14:textId="2AFF5D58" w:rsidR="006C2422" w:rsidRPr="00CA2FC6" w:rsidRDefault="006C2422" w:rsidP="006C2422">
            <w:pPr>
              <w:jc w:val="right"/>
              <w:rPr>
                <w:b/>
                <w:bCs/>
                <w:color w:val="000000"/>
                <w:sz w:val="16"/>
                <w:szCs w:val="16"/>
                <w:highlight w:val="yellow"/>
                <w:lang w:eastAsia="tr-TR"/>
              </w:rPr>
            </w:pPr>
            <w:r w:rsidRPr="00E5566C">
              <w:rPr>
                <w:b/>
                <w:color w:val="000000"/>
                <w:sz w:val="16"/>
                <w:szCs w:val="18"/>
                <w:lang w:val="en-GB" w:eastAsia="tr-TR"/>
              </w:rPr>
              <w:t>(</w:t>
            </w:r>
            <w:r w:rsidRPr="00E5566C">
              <w:rPr>
                <w:b/>
                <w:color w:val="000000"/>
                <w:sz w:val="16"/>
                <w:szCs w:val="16"/>
                <w:lang w:val="en-GB" w:eastAsia="tr-TR"/>
              </w:rPr>
              <w:t>799,654)</w:t>
            </w:r>
          </w:p>
        </w:tc>
        <w:tc>
          <w:tcPr>
            <w:tcW w:w="1148" w:type="dxa"/>
            <w:tcBorders>
              <w:top w:val="nil"/>
              <w:left w:val="nil"/>
              <w:bottom w:val="nil"/>
              <w:right w:val="nil"/>
            </w:tcBorders>
            <w:shd w:val="clear" w:color="auto" w:fill="auto"/>
            <w:noWrap/>
            <w:vAlign w:val="center"/>
            <w:hideMark/>
          </w:tcPr>
          <w:p w14:paraId="1E9D2045" w14:textId="7C48B614" w:rsidR="006C2422" w:rsidRPr="00CA2FC6" w:rsidRDefault="006C2422" w:rsidP="006C2422">
            <w:pPr>
              <w:jc w:val="right"/>
              <w:rPr>
                <w:b/>
                <w:bCs/>
                <w:color w:val="000000"/>
                <w:sz w:val="16"/>
                <w:szCs w:val="16"/>
                <w:highlight w:val="yellow"/>
                <w:lang w:eastAsia="tr-TR"/>
              </w:rPr>
            </w:pPr>
            <w:r w:rsidRPr="00E5566C">
              <w:rPr>
                <w:b/>
                <w:color w:val="000000"/>
                <w:sz w:val="16"/>
                <w:szCs w:val="18"/>
                <w:lang w:val="en-GB" w:eastAsia="tr-TR"/>
              </w:rPr>
              <w:t>(</w:t>
            </w:r>
            <w:r w:rsidRPr="00E5566C">
              <w:rPr>
                <w:b/>
                <w:color w:val="000000"/>
                <w:sz w:val="16"/>
                <w:szCs w:val="16"/>
                <w:lang w:val="en-GB" w:eastAsia="tr-TR"/>
              </w:rPr>
              <w:t>1,756,123)</w:t>
            </w:r>
          </w:p>
        </w:tc>
        <w:tc>
          <w:tcPr>
            <w:tcW w:w="1066" w:type="dxa"/>
            <w:tcBorders>
              <w:top w:val="nil"/>
              <w:left w:val="nil"/>
              <w:bottom w:val="nil"/>
              <w:right w:val="nil"/>
            </w:tcBorders>
            <w:shd w:val="clear" w:color="auto" w:fill="auto"/>
            <w:noWrap/>
            <w:vAlign w:val="center"/>
            <w:hideMark/>
          </w:tcPr>
          <w:p w14:paraId="0CEBAC58" w14:textId="5AF8B077" w:rsidR="006C2422" w:rsidRPr="00CA2FC6" w:rsidRDefault="006C2422" w:rsidP="006C2422">
            <w:pPr>
              <w:jc w:val="right"/>
              <w:rPr>
                <w:b/>
                <w:bCs/>
                <w:color w:val="000000"/>
                <w:sz w:val="16"/>
                <w:szCs w:val="16"/>
                <w:highlight w:val="yellow"/>
                <w:lang w:eastAsia="tr-TR"/>
              </w:rPr>
            </w:pPr>
            <w:r w:rsidRPr="00E5566C">
              <w:rPr>
                <w:b/>
                <w:color w:val="000000"/>
                <w:sz w:val="16"/>
                <w:szCs w:val="16"/>
                <w:lang w:val="en-GB" w:eastAsia="tr-TR"/>
              </w:rPr>
              <w:t>1,859,513</w:t>
            </w:r>
          </w:p>
        </w:tc>
      </w:tr>
      <w:tr w:rsidR="006C2422" w:rsidRPr="00213A2D" w14:paraId="4E2ED8FD"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43150063" w14:textId="77777777" w:rsidR="006C2422" w:rsidRPr="006C2422" w:rsidRDefault="006C2422" w:rsidP="006C2422">
            <w:pPr>
              <w:rPr>
                <w:color w:val="000000"/>
                <w:sz w:val="16"/>
                <w:szCs w:val="16"/>
                <w:lang w:eastAsia="tr-TR"/>
              </w:rPr>
            </w:pPr>
            <w:r w:rsidRPr="006C2422">
              <w:rPr>
                <w:color w:val="000000"/>
                <w:sz w:val="16"/>
                <w:szCs w:val="16"/>
                <w:lang w:eastAsia="tr-TR"/>
              </w:rPr>
              <w:t>Vergi Karşılığı (-)</w:t>
            </w:r>
          </w:p>
        </w:tc>
        <w:tc>
          <w:tcPr>
            <w:tcW w:w="1420" w:type="dxa"/>
            <w:tcBorders>
              <w:top w:val="nil"/>
              <w:left w:val="nil"/>
              <w:bottom w:val="nil"/>
              <w:right w:val="nil"/>
            </w:tcBorders>
            <w:shd w:val="clear" w:color="auto" w:fill="auto"/>
            <w:noWrap/>
            <w:vAlign w:val="center"/>
            <w:hideMark/>
          </w:tcPr>
          <w:p w14:paraId="17BCAD2F" w14:textId="59A0AFE0" w:rsidR="006C2422" w:rsidRPr="00213A2D" w:rsidRDefault="006C2422" w:rsidP="006C2422">
            <w:pPr>
              <w:jc w:val="right"/>
              <w:rPr>
                <w:color w:val="000000"/>
                <w:sz w:val="16"/>
                <w:szCs w:val="16"/>
                <w:highlight w:val="yellow"/>
                <w:lang w:eastAsia="tr-TR"/>
              </w:rPr>
            </w:pPr>
            <w:r>
              <w:rPr>
                <w:color w:val="000000"/>
                <w:sz w:val="16"/>
                <w:szCs w:val="18"/>
                <w:lang w:val="en-GB" w:eastAsia="tr-TR"/>
              </w:rPr>
              <w:t>-</w:t>
            </w:r>
          </w:p>
        </w:tc>
        <w:tc>
          <w:tcPr>
            <w:tcW w:w="1089" w:type="dxa"/>
            <w:tcBorders>
              <w:top w:val="nil"/>
              <w:left w:val="nil"/>
              <w:bottom w:val="nil"/>
              <w:right w:val="nil"/>
            </w:tcBorders>
            <w:shd w:val="clear" w:color="auto" w:fill="auto"/>
            <w:noWrap/>
            <w:vAlign w:val="center"/>
            <w:hideMark/>
          </w:tcPr>
          <w:p w14:paraId="3C4CA809" w14:textId="7141695D" w:rsidR="006C2422" w:rsidRPr="00213A2D" w:rsidRDefault="006C2422" w:rsidP="006C2422">
            <w:pPr>
              <w:jc w:val="right"/>
              <w:rPr>
                <w:color w:val="000000"/>
                <w:sz w:val="16"/>
                <w:szCs w:val="16"/>
                <w:highlight w:val="yellow"/>
                <w:lang w:eastAsia="tr-TR"/>
              </w:rPr>
            </w:pPr>
            <w:r>
              <w:rPr>
                <w:color w:val="000000"/>
                <w:sz w:val="16"/>
                <w:szCs w:val="18"/>
                <w:lang w:val="en-GB" w:eastAsia="tr-TR"/>
              </w:rPr>
              <w:t>-</w:t>
            </w:r>
          </w:p>
        </w:tc>
        <w:tc>
          <w:tcPr>
            <w:tcW w:w="1089" w:type="dxa"/>
            <w:tcBorders>
              <w:top w:val="nil"/>
              <w:left w:val="nil"/>
              <w:bottom w:val="nil"/>
              <w:right w:val="nil"/>
            </w:tcBorders>
            <w:shd w:val="clear" w:color="auto" w:fill="auto"/>
            <w:noWrap/>
            <w:vAlign w:val="center"/>
            <w:hideMark/>
          </w:tcPr>
          <w:p w14:paraId="63D73171" w14:textId="0016EDF1" w:rsidR="006C2422" w:rsidRPr="00213A2D" w:rsidRDefault="006C2422" w:rsidP="006C2422">
            <w:pPr>
              <w:jc w:val="right"/>
              <w:rPr>
                <w:color w:val="000000"/>
                <w:sz w:val="16"/>
                <w:szCs w:val="16"/>
                <w:highlight w:val="yellow"/>
                <w:lang w:eastAsia="tr-TR"/>
              </w:rPr>
            </w:pPr>
            <w:r>
              <w:rPr>
                <w:color w:val="000000"/>
                <w:sz w:val="16"/>
                <w:szCs w:val="18"/>
                <w:lang w:val="en-GB" w:eastAsia="tr-TR"/>
              </w:rPr>
              <w:t>-</w:t>
            </w:r>
          </w:p>
        </w:tc>
        <w:tc>
          <w:tcPr>
            <w:tcW w:w="1148" w:type="dxa"/>
            <w:tcBorders>
              <w:top w:val="nil"/>
              <w:left w:val="nil"/>
              <w:bottom w:val="nil"/>
              <w:right w:val="nil"/>
            </w:tcBorders>
            <w:shd w:val="clear" w:color="auto" w:fill="auto"/>
            <w:noWrap/>
            <w:vAlign w:val="center"/>
            <w:hideMark/>
          </w:tcPr>
          <w:p w14:paraId="5190A387" w14:textId="0C4A65E9" w:rsidR="006C2422" w:rsidRPr="00213A2D" w:rsidRDefault="006C2422" w:rsidP="006C2422">
            <w:pPr>
              <w:jc w:val="right"/>
              <w:rPr>
                <w:color w:val="000000"/>
                <w:sz w:val="16"/>
                <w:szCs w:val="16"/>
                <w:highlight w:val="yellow"/>
                <w:lang w:eastAsia="tr-TR"/>
              </w:rPr>
            </w:pPr>
            <w:r>
              <w:rPr>
                <w:color w:val="000000"/>
                <w:sz w:val="16"/>
                <w:szCs w:val="16"/>
                <w:lang w:val="en-GB" w:eastAsia="tr-TR"/>
              </w:rPr>
              <w:t>451,732</w:t>
            </w:r>
          </w:p>
        </w:tc>
        <w:tc>
          <w:tcPr>
            <w:tcW w:w="1066" w:type="dxa"/>
            <w:tcBorders>
              <w:top w:val="nil"/>
              <w:left w:val="nil"/>
              <w:bottom w:val="nil"/>
              <w:right w:val="nil"/>
            </w:tcBorders>
            <w:shd w:val="clear" w:color="auto" w:fill="auto"/>
            <w:noWrap/>
            <w:vAlign w:val="center"/>
            <w:hideMark/>
          </w:tcPr>
          <w:p w14:paraId="34DE45F7" w14:textId="7B345D3E" w:rsidR="006C2422" w:rsidRPr="00213A2D" w:rsidRDefault="006C2422" w:rsidP="006C2422">
            <w:pPr>
              <w:jc w:val="right"/>
              <w:rPr>
                <w:color w:val="000000"/>
                <w:sz w:val="16"/>
                <w:szCs w:val="16"/>
                <w:highlight w:val="yellow"/>
                <w:lang w:eastAsia="tr-TR"/>
              </w:rPr>
            </w:pPr>
            <w:r>
              <w:rPr>
                <w:color w:val="000000"/>
                <w:sz w:val="16"/>
                <w:szCs w:val="16"/>
                <w:lang w:val="en-GB" w:eastAsia="tr-TR"/>
              </w:rPr>
              <w:t>451,732</w:t>
            </w:r>
          </w:p>
        </w:tc>
      </w:tr>
      <w:tr w:rsidR="006C2422" w:rsidRPr="00213A2D" w14:paraId="7F671AE5"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76474DF4" w14:textId="77777777" w:rsidR="006C2422" w:rsidRPr="006C2422" w:rsidRDefault="006C2422" w:rsidP="006C2422">
            <w:pPr>
              <w:rPr>
                <w:b/>
                <w:bCs/>
                <w:color w:val="000000"/>
                <w:sz w:val="16"/>
                <w:szCs w:val="16"/>
                <w:lang w:eastAsia="tr-TR"/>
              </w:rPr>
            </w:pPr>
            <w:r w:rsidRPr="006C2422">
              <w:rPr>
                <w:b/>
                <w:bCs/>
                <w:color w:val="000000"/>
                <w:sz w:val="16"/>
                <w:szCs w:val="16"/>
                <w:lang w:eastAsia="tr-TR"/>
              </w:rPr>
              <w:t>Dönem net karı</w:t>
            </w:r>
          </w:p>
        </w:tc>
        <w:tc>
          <w:tcPr>
            <w:tcW w:w="1420" w:type="dxa"/>
            <w:tcBorders>
              <w:top w:val="nil"/>
              <w:left w:val="nil"/>
              <w:bottom w:val="nil"/>
              <w:right w:val="nil"/>
            </w:tcBorders>
            <w:shd w:val="clear" w:color="auto" w:fill="auto"/>
            <w:noWrap/>
            <w:vAlign w:val="center"/>
            <w:hideMark/>
          </w:tcPr>
          <w:p w14:paraId="288686FF" w14:textId="081DA2AB" w:rsidR="006C2422" w:rsidRPr="00213A2D" w:rsidRDefault="006C2422" w:rsidP="006C2422">
            <w:pPr>
              <w:jc w:val="right"/>
              <w:rPr>
                <w:b/>
                <w:bCs/>
                <w:color w:val="000000"/>
                <w:sz w:val="16"/>
                <w:szCs w:val="16"/>
                <w:highlight w:val="yellow"/>
                <w:lang w:eastAsia="tr-TR"/>
              </w:rPr>
            </w:pPr>
            <w:r>
              <w:rPr>
                <w:b/>
                <w:bCs/>
                <w:color w:val="000000"/>
                <w:sz w:val="16"/>
                <w:szCs w:val="16"/>
                <w:lang w:val="en-GB" w:eastAsia="tr-TR"/>
              </w:rPr>
              <w:t>2,759,468</w:t>
            </w:r>
          </w:p>
        </w:tc>
        <w:tc>
          <w:tcPr>
            <w:tcW w:w="1089" w:type="dxa"/>
            <w:tcBorders>
              <w:top w:val="nil"/>
              <w:left w:val="nil"/>
              <w:bottom w:val="nil"/>
              <w:right w:val="nil"/>
            </w:tcBorders>
            <w:shd w:val="clear" w:color="auto" w:fill="auto"/>
            <w:noWrap/>
            <w:vAlign w:val="center"/>
            <w:hideMark/>
          </w:tcPr>
          <w:p w14:paraId="4BF5BA21" w14:textId="44E447E7" w:rsidR="006C2422" w:rsidRPr="00213A2D" w:rsidRDefault="006C2422" w:rsidP="006C2422">
            <w:pPr>
              <w:jc w:val="right"/>
              <w:rPr>
                <w:b/>
                <w:bCs/>
                <w:color w:val="000000"/>
                <w:sz w:val="16"/>
                <w:szCs w:val="16"/>
                <w:highlight w:val="yellow"/>
                <w:lang w:eastAsia="tr-TR"/>
              </w:rPr>
            </w:pPr>
            <w:r>
              <w:rPr>
                <w:b/>
                <w:bCs/>
                <w:color w:val="000000"/>
                <w:sz w:val="16"/>
                <w:szCs w:val="16"/>
                <w:lang w:val="en-GB" w:eastAsia="tr-TR"/>
              </w:rPr>
              <w:t>1,655,822</w:t>
            </w:r>
          </w:p>
        </w:tc>
        <w:tc>
          <w:tcPr>
            <w:tcW w:w="1089" w:type="dxa"/>
            <w:tcBorders>
              <w:top w:val="nil"/>
              <w:left w:val="nil"/>
              <w:bottom w:val="nil"/>
              <w:right w:val="nil"/>
            </w:tcBorders>
            <w:shd w:val="clear" w:color="auto" w:fill="auto"/>
            <w:noWrap/>
            <w:vAlign w:val="center"/>
            <w:hideMark/>
          </w:tcPr>
          <w:p w14:paraId="2CF2677F" w14:textId="1FA79EED" w:rsidR="006C2422" w:rsidRPr="00213A2D" w:rsidRDefault="006C2422" w:rsidP="006C2422">
            <w:pPr>
              <w:jc w:val="right"/>
              <w:rPr>
                <w:b/>
                <w:bCs/>
                <w:color w:val="000000"/>
                <w:sz w:val="16"/>
                <w:szCs w:val="16"/>
                <w:highlight w:val="yellow"/>
                <w:lang w:eastAsia="tr-TR"/>
              </w:rPr>
            </w:pPr>
            <w:r>
              <w:rPr>
                <w:b/>
                <w:bCs/>
                <w:color w:val="000000"/>
                <w:sz w:val="16"/>
                <w:szCs w:val="16"/>
                <w:lang w:val="en-GB" w:eastAsia="tr-TR"/>
              </w:rPr>
              <w:t>(799,654)</w:t>
            </w:r>
          </w:p>
        </w:tc>
        <w:tc>
          <w:tcPr>
            <w:tcW w:w="1148" w:type="dxa"/>
            <w:tcBorders>
              <w:top w:val="nil"/>
              <w:left w:val="nil"/>
              <w:bottom w:val="nil"/>
              <w:right w:val="nil"/>
            </w:tcBorders>
            <w:shd w:val="clear" w:color="auto" w:fill="auto"/>
            <w:noWrap/>
            <w:vAlign w:val="center"/>
            <w:hideMark/>
          </w:tcPr>
          <w:p w14:paraId="6A792F01" w14:textId="23B5382D" w:rsidR="006C2422" w:rsidRPr="00213A2D" w:rsidRDefault="006C2422" w:rsidP="006C2422">
            <w:pPr>
              <w:jc w:val="right"/>
              <w:rPr>
                <w:b/>
                <w:bCs/>
                <w:color w:val="000000"/>
                <w:sz w:val="16"/>
                <w:szCs w:val="16"/>
                <w:highlight w:val="yellow"/>
                <w:lang w:eastAsia="tr-TR"/>
              </w:rPr>
            </w:pPr>
            <w:r>
              <w:rPr>
                <w:b/>
                <w:bCs/>
                <w:color w:val="000000"/>
                <w:sz w:val="16"/>
                <w:szCs w:val="16"/>
                <w:lang w:val="en-GB" w:eastAsia="tr-TR"/>
              </w:rPr>
              <w:t>(2,207,855)</w:t>
            </w:r>
          </w:p>
        </w:tc>
        <w:tc>
          <w:tcPr>
            <w:tcW w:w="1066" w:type="dxa"/>
            <w:tcBorders>
              <w:top w:val="nil"/>
              <w:left w:val="nil"/>
              <w:bottom w:val="nil"/>
              <w:right w:val="nil"/>
            </w:tcBorders>
            <w:shd w:val="clear" w:color="auto" w:fill="auto"/>
            <w:noWrap/>
            <w:vAlign w:val="center"/>
            <w:hideMark/>
          </w:tcPr>
          <w:p w14:paraId="460D1839" w14:textId="70B768E8" w:rsidR="006C2422" w:rsidRPr="00213A2D" w:rsidRDefault="006C2422" w:rsidP="006C2422">
            <w:pPr>
              <w:jc w:val="right"/>
              <w:rPr>
                <w:b/>
                <w:bCs/>
                <w:color w:val="000000"/>
                <w:sz w:val="16"/>
                <w:szCs w:val="16"/>
                <w:highlight w:val="yellow"/>
                <w:lang w:eastAsia="tr-TR"/>
              </w:rPr>
            </w:pPr>
            <w:r>
              <w:rPr>
                <w:b/>
                <w:bCs/>
                <w:color w:val="000000"/>
                <w:sz w:val="16"/>
                <w:szCs w:val="16"/>
                <w:lang w:val="en-GB" w:eastAsia="tr-TR"/>
              </w:rPr>
              <w:t>1,407,781</w:t>
            </w:r>
          </w:p>
        </w:tc>
      </w:tr>
      <w:tr w:rsidR="007E5759" w:rsidRPr="00213A2D" w14:paraId="5DDBDC95"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317FBB61" w14:textId="77777777" w:rsidR="007E5759" w:rsidRPr="006C2422" w:rsidRDefault="007E5759" w:rsidP="007E5759">
            <w:pPr>
              <w:jc w:val="right"/>
              <w:rPr>
                <w:b/>
                <w:bCs/>
                <w:color w:val="000000"/>
                <w:sz w:val="16"/>
                <w:szCs w:val="16"/>
                <w:lang w:eastAsia="tr-TR"/>
              </w:rPr>
            </w:pPr>
          </w:p>
        </w:tc>
        <w:tc>
          <w:tcPr>
            <w:tcW w:w="1420" w:type="dxa"/>
            <w:vMerge w:val="restart"/>
            <w:tcBorders>
              <w:top w:val="nil"/>
              <w:left w:val="nil"/>
              <w:bottom w:val="nil"/>
              <w:right w:val="nil"/>
            </w:tcBorders>
            <w:shd w:val="clear" w:color="auto" w:fill="auto"/>
            <w:noWrap/>
            <w:vAlign w:val="bottom"/>
            <w:hideMark/>
          </w:tcPr>
          <w:p w14:paraId="0C443934" w14:textId="77777777" w:rsidR="007E5759" w:rsidRPr="00213A2D" w:rsidRDefault="007E5759" w:rsidP="007E5759">
            <w:pPr>
              <w:rPr>
                <w:highlight w:val="yellow"/>
                <w:lang w:eastAsia="tr-TR"/>
              </w:rPr>
            </w:pPr>
          </w:p>
        </w:tc>
        <w:tc>
          <w:tcPr>
            <w:tcW w:w="1089" w:type="dxa"/>
            <w:vMerge w:val="restart"/>
            <w:tcBorders>
              <w:top w:val="nil"/>
              <w:left w:val="nil"/>
              <w:bottom w:val="nil"/>
              <w:right w:val="nil"/>
            </w:tcBorders>
            <w:shd w:val="clear" w:color="auto" w:fill="auto"/>
            <w:vAlign w:val="bottom"/>
            <w:hideMark/>
          </w:tcPr>
          <w:p w14:paraId="305345E0" w14:textId="77777777" w:rsidR="007E5759" w:rsidRPr="00213A2D" w:rsidRDefault="007E5759" w:rsidP="007E5759">
            <w:pPr>
              <w:rPr>
                <w:highlight w:val="yellow"/>
                <w:lang w:eastAsia="tr-TR"/>
              </w:rPr>
            </w:pPr>
          </w:p>
        </w:tc>
        <w:tc>
          <w:tcPr>
            <w:tcW w:w="1089" w:type="dxa"/>
            <w:vMerge w:val="restart"/>
            <w:tcBorders>
              <w:top w:val="nil"/>
              <w:left w:val="nil"/>
              <w:bottom w:val="nil"/>
              <w:right w:val="nil"/>
            </w:tcBorders>
            <w:shd w:val="clear" w:color="auto" w:fill="auto"/>
            <w:noWrap/>
            <w:vAlign w:val="bottom"/>
            <w:hideMark/>
          </w:tcPr>
          <w:p w14:paraId="05AC6EE1" w14:textId="77777777" w:rsidR="007E5759" w:rsidRPr="00213A2D" w:rsidRDefault="007E5759" w:rsidP="007E5759">
            <w:pPr>
              <w:rPr>
                <w:highlight w:val="yellow"/>
                <w:lang w:eastAsia="tr-TR"/>
              </w:rPr>
            </w:pPr>
          </w:p>
        </w:tc>
        <w:tc>
          <w:tcPr>
            <w:tcW w:w="1148" w:type="dxa"/>
            <w:vMerge w:val="restart"/>
            <w:tcBorders>
              <w:top w:val="nil"/>
              <w:left w:val="nil"/>
              <w:bottom w:val="nil"/>
              <w:right w:val="nil"/>
            </w:tcBorders>
            <w:shd w:val="clear" w:color="auto" w:fill="auto"/>
            <w:vAlign w:val="bottom"/>
            <w:hideMark/>
          </w:tcPr>
          <w:p w14:paraId="432672AC" w14:textId="77777777" w:rsidR="007E5759" w:rsidRPr="00213A2D" w:rsidRDefault="007E5759" w:rsidP="007E5759">
            <w:pPr>
              <w:rPr>
                <w:highlight w:val="yellow"/>
                <w:lang w:eastAsia="tr-TR"/>
              </w:rPr>
            </w:pPr>
          </w:p>
        </w:tc>
        <w:tc>
          <w:tcPr>
            <w:tcW w:w="1066" w:type="dxa"/>
            <w:vMerge w:val="restart"/>
            <w:tcBorders>
              <w:top w:val="nil"/>
              <w:left w:val="nil"/>
              <w:bottom w:val="nil"/>
              <w:right w:val="nil"/>
            </w:tcBorders>
            <w:shd w:val="clear" w:color="auto" w:fill="auto"/>
            <w:vAlign w:val="bottom"/>
            <w:hideMark/>
          </w:tcPr>
          <w:p w14:paraId="350A0E85" w14:textId="77777777" w:rsidR="007E5759" w:rsidRPr="00213A2D" w:rsidRDefault="007E5759" w:rsidP="007E5759">
            <w:pPr>
              <w:rPr>
                <w:highlight w:val="yellow"/>
                <w:lang w:eastAsia="tr-TR"/>
              </w:rPr>
            </w:pPr>
          </w:p>
        </w:tc>
      </w:tr>
      <w:tr w:rsidR="007E5759" w:rsidRPr="00213A2D" w14:paraId="3A3E8F4D"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56AA18EB" w14:textId="77777777" w:rsidR="007E5759" w:rsidRPr="006C2422" w:rsidRDefault="007E5759" w:rsidP="007E5759">
            <w:pPr>
              <w:rPr>
                <w:b/>
                <w:bCs/>
                <w:color w:val="000000"/>
                <w:sz w:val="16"/>
                <w:szCs w:val="16"/>
                <w:lang w:eastAsia="tr-TR"/>
              </w:rPr>
            </w:pPr>
            <w:r w:rsidRPr="006C2422">
              <w:rPr>
                <w:b/>
                <w:bCs/>
                <w:color w:val="000000"/>
                <w:sz w:val="16"/>
                <w:szCs w:val="16"/>
                <w:lang w:eastAsia="tr-TR"/>
              </w:rPr>
              <w:t>Önceki Dönem</w:t>
            </w:r>
          </w:p>
        </w:tc>
        <w:tc>
          <w:tcPr>
            <w:tcW w:w="1420" w:type="dxa"/>
            <w:vMerge/>
            <w:tcBorders>
              <w:top w:val="nil"/>
              <w:left w:val="nil"/>
              <w:bottom w:val="nil"/>
              <w:right w:val="nil"/>
            </w:tcBorders>
            <w:vAlign w:val="center"/>
            <w:hideMark/>
          </w:tcPr>
          <w:p w14:paraId="568AD293" w14:textId="77777777" w:rsidR="007E5759" w:rsidRPr="00213A2D" w:rsidRDefault="007E5759" w:rsidP="007E5759">
            <w:pPr>
              <w:rPr>
                <w:highlight w:val="yellow"/>
                <w:lang w:eastAsia="tr-TR"/>
              </w:rPr>
            </w:pPr>
          </w:p>
        </w:tc>
        <w:tc>
          <w:tcPr>
            <w:tcW w:w="1089" w:type="dxa"/>
            <w:vMerge/>
            <w:tcBorders>
              <w:top w:val="nil"/>
              <w:left w:val="nil"/>
              <w:bottom w:val="nil"/>
              <w:right w:val="nil"/>
            </w:tcBorders>
            <w:vAlign w:val="center"/>
            <w:hideMark/>
          </w:tcPr>
          <w:p w14:paraId="26BD3E20" w14:textId="77777777" w:rsidR="007E5759" w:rsidRPr="00213A2D" w:rsidRDefault="007E5759" w:rsidP="007E5759">
            <w:pPr>
              <w:rPr>
                <w:highlight w:val="yellow"/>
                <w:lang w:eastAsia="tr-TR"/>
              </w:rPr>
            </w:pPr>
          </w:p>
        </w:tc>
        <w:tc>
          <w:tcPr>
            <w:tcW w:w="1089" w:type="dxa"/>
            <w:vMerge/>
            <w:tcBorders>
              <w:top w:val="nil"/>
              <w:left w:val="nil"/>
              <w:bottom w:val="nil"/>
              <w:right w:val="nil"/>
            </w:tcBorders>
            <w:vAlign w:val="center"/>
            <w:hideMark/>
          </w:tcPr>
          <w:p w14:paraId="45051A9B" w14:textId="77777777" w:rsidR="007E5759" w:rsidRPr="00213A2D" w:rsidRDefault="007E5759" w:rsidP="007E5759">
            <w:pPr>
              <w:rPr>
                <w:highlight w:val="yellow"/>
                <w:lang w:eastAsia="tr-TR"/>
              </w:rPr>
            </w:pPr>
          </w:p>
        </w:tc>
        <w:tc>
          <w:tcPr>
            <w:tcW w:w="1148" w:type="dxa"/>
            <w:vMerge/>
            <w:tcBorders>
              <w:top w:val="nil"/>
              <w:left w:val="nil"/>
              <w:bottom w:val="nil"/>
              <w:right w:val="nil"/>
            </w:tcBorders>
            <w:vAlign w:val="center"/>
            <w:hideMark/>
          </w:tcPr>
          <w:p w14:paraId="6FDA82FF" w14:textId="77777777" w:rsidR="007E5759" w:rsidRPr="00213A2D" w:rsidRDefault="007E5759" w:rsidP="007E5759">
            <w:pPr>
              <w:rPr>
                <w:highlight w:val="yellow"/>
                <w:lang w:eastAsia="tr-TR"/>
              </w:rPr>
            </w:pPr>
          </w:p>
        </w:tc>
        <w:tc>
          <w:tcPr>
            <w:tcW w:w="1066" w:type="dxa"/>
            <w:vMerge/>
            <w:tcBorders>
              <w:top w:val="nil"/>
              <w:left w:val="nil"/>
              <w:bottom w:val="nil"/>
              <w:right w:val="nil"/>
            </w:tcBorders>
            <w:vAlign w:val="center"/>
            <w:hideMark/>
          </w:tcPr>
          <w:p w14:paraId="2CE076E9" w14:textId="77777777" w:rsidR="007E5759" w:rsidRPr="00213A2D" w:rsidRDefault="007E5759" w:rsidP="007E5759">
            <w:pPr>
              <w:rPr>
                <w:highlight w:val="yellow"/>
                <w:lang w:eastAsia="tr-TR"/>
              </w:rPr>
            </w:pPr>
          </w:p>
        </w:tc>
      </w:tr>
      <w:tr w:rsidR="007E5759" w:rsidRPr="00213A2D" w14:paraId="7F909900"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0D0C61D4" w14:textId="13C7E2A9" w:rsidR="007E5759" w:rsidRPr="006C2422" w:rsidRDefault="007E5759" w:rsidP="007E5759">
            <w:pPr>
              <w:rPr>
                <w:b/>
                <w:bCs/>
                <w:color w:val="000000"/>
                <w:sz w:val="16"/>
                <w:szCs w:val="16"/>
                <w:lang w:eastAsia="tr-TR"/>
              </w:rPr>
            </w:pPr>
            <w:r w:rsidRPr="006C2422">
              <w:rPr>
                <w:b/>
                <w:bCs/>
                <w:color w:val="000000"/>
                <w:sz w:val="16"/>
                <w:szCs w:val="16"/>
                <w:lang w:eastAsia="tr-TR"/>
              </w:rPr>
              <w:t>31 Aralık 202</w:t>
            </w:r>
            <w:r w:rsidR="006C2422" w:rsidRPr="006C2422">
              <w:rPr>
                <w:b/>
                <w:bCs/>
                <w:color w:val="000000"/>
                <w:sz w:val="16"/>
                <w:szCs w:val="16"/>
                <w:lang w:eastAsia="tr-TR"/>
              </w:rPr>
              <w:t>1</w:t>
            </w:r>
          </w:p>
        </w:tc>
        <w:tc>
          <w:tcPr>
            <w:tcW w:w="1420" w:type="dxa"/>
            <w:tcBorders>
              <w:top w:val="nil"/>
              <w:left w:val="nil"/>
              <w:bottom w:val="nil"/>
              <w:right w:val="nil"/>
            </w:tcBorders>
            <w:shd w:val="clear" w:color="auto" w:fill="auto"/>
            <w:noWrap/>
            <w:vAlign w:val="bottom"/>
            <w:hideMark/>
          </w:tcPr>
          <w:p w14:paraId="2F11C83A" w14:textId="77777777" w:rsidR="007E5759" w:rsidRPr="00213A2D" w:rsidRDefault="007E5759" w:rsidP="007E5759">
            <w:pPr>
              <w:rPr>
                <w:b/>
                <w:bCs/>
                <w:color w:val="000000"/>
                <w:sz w:val="16"/>
                <w:szCs w:val="16"/>
                <w:highlight w:val="yellow"/>
                <w:lang w:eastAsia="tr-TR"/>
              </w:rPr>
            </w:pPr>
          </w:p>
        </w:tc>
        <w:tc>
          <w:tcPr>
            <w:tcW w:w="1089" w:type="dxa"/>
            <w:tcBorders>
              <w:top w:val="nil"/>
              <w:left w:val="nil"/>
              <w:bottom w:val="nil"/>
              <w:right w:val="nil"/>
            </w:tcBorders>
            <w:shd w:val="clear" w:color="auto" w:fill="auto"/>
            <w:vAlign w:val="bottom"/>
            <w:hideMark/>
          </w:tcPr>
          <w:p w14:paraId="583B141D" w14:textId="77777777" w:rsidR="007E5759" w:rsidRPr="00213A2D" w:rsidRDefault="007E5759" w:rsidP="007E5759">
            <w:pPr>
              <w:rPr>
                <w:highlight w:val="yellow"/>
                <w:lang w:eastAsia="tr-TR"/>
              </w:rPr>
            </w:pPr>
          </w:p>
        </w:tc>
        <w:tc>
          <w:tcPr>
            <w:tcW w:w="1089" w:type="dxa"/>
            <w:tcBorders>
              <w:top w:val="nil"/>
              <w:left w:val="nil"/>
              <w:bottom w:val="nil"/>
              <w:right w:val="nil"/>
            </w:tcBorders>
            <w:shd w:val="clear" w:color="auto" w:fill="auto"/>
            <w:noWrap/>
            <w:vAlign w:val="bottom"/>
            <w:hideMark/>
          </w:tcPr>
          <w:p w14:paraId="6D7F7B78" w14:textId="77777777" w:rsidR="007E5759" w:rsidRPr="00213A2D" w:rsidRDefault="007E5759" w:rsidP="007E5759">
            <w:pPr>
              <w:rPr>
                <w:highlight w:val="yellow"/>
                <w:lang w:eastAsia="tr-TR"/>
              </w:rPr>
            </w:pPr>
          </w:p>
        </w:tc>
        <w:tc>
          <w:tcPr>
            <w:tcW w:w="1148" w:type="dxa"/>
            <w:tcBorders>
              <w:top w:val="nil"/>
              <w:left w:val="nil"/>
              <w:bottom w:val="nil"/>
              <w:right w:val="nil"/>
            </w:tcBorders>
            <w:shd w:val="clear" w:color="auto" w:fill="auto"/>
            <w:vAlign w:val="bottom"/>
            <w:hideMark/>
          </w:tcPr>
          <w:p w14:paraId="4EB089C1" w14:textId="77777777" w:rsidR="007E5759" w:rsidRPr="00213A2D" w:rsidRDefault="007E5759" w:rsidP="007E5759">
            <w:pPr>
              <w:rPr>
                <w:highlight w:val="yellow"/>
                <w:lang w:eastAsia="tr-TR"/>
              </w:rPr>
            </w:pPr>
          </w:p>
        </w:tc>
        <w:tc>
          <w:tcPr>
            <w:tcW w:w="1066" w:type="dxa"/>
            <w:tcBorders>
              <w:top w:val="nil"/>
              <w:left w:val="nil"/>
              <w:bottom w:val="nil"/>
              <w:right w:val="nil"/>
            </w:tcBorders>
            <w:shd w:val="clear" w:color="auto" w:fill="auto"/>
            <w:vAlign w:val="bottom"/>
            <w:hideMark/>
          </w:tcPr>
          <w:p w14:paraId="65A17EF6" w14:textId="77777777" w:rsidR="007E5759" w:rsidRPr="00213A2D" w:rsidRDefault="007E5759" w:rsidP="007E5759">
            <w:pPr>
              <w:rPr>
                <w:highlight w:val="yellow"/>
                <w:lang w:eastAsia="tr-TR"/>
              </w:rPr>
            </w:pPr>
          </w:p>
        </w:tc>
      </w:tr>
      <w:tr w:rsidR="007E5759" w:rsidRPr="00213A2D" w14:paraId="0F0BAB22"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694A9BF2" w14:textId="77777777" w:rsidR="007E5759" w:rsidRPr="00F8623F" w:rsidRDefault="007E5759" w:rsidP="007E5759">
            <w:pPr>
              <w:rPr>
                <w:sz w:val="10"/>
                <w:szCs w:val="10"/>
                <w:lang w:eastAsia="tr-TR"/>
              </w:rPr>
            </w:pPr>
          </w:p>
        </w:tc>
        <w:tc>
          <w:tcPr>
            <w:tcW w:w="1420" w:type="dxa"/>
            <w:tcBorders>
              <w:top w:val="nil"/>
              <w:left w:val="nil"/>
              <w:bottom w:val="nil"/>
              <w:right w:val="nil"/>
            </w:tcBorders>
            <w:shd w:val="clear" w:color="auto" w:fill="auto"/>
            <w:noWrap/>
            <w:vAlign w:val="bottom"/>
            <w:hideMark/>
          </w:tcPr>
          <w:p w14:paraId="6E4D71FF" w14:textId="77777777" w:rsidR="007E5759" w:rsidRPr="00F8623F" w:rsidRDefault="007E5759" w:rsidP="007E5759">
            <w:pPr>
              <w:rPr>
                <w:sz w:val="10"/>
                <w:szCs w:val="10"/>
                <w:highlight w:val="yellow"/>
                <w:lang w:eastAsia="tr-TR"/>
              </w:rPr>
            </w:pPr>
          </w:p>
        </w:tc>
        <w:tc>
          <w:tcPr>
            <w:tcW w:w="1089" w:type="dxa"/>
            <w:tcBorders>
              <w:top w:val="nil"/>
              <w:left w:val="nil"/>
              <w:bottom w:val="nil"/>
              <w:right w:val="nil"/>
            </w:tcBorders>
            <w:shd w:val="clear" w:color="auto" w:fill="auto"/>
            <w:noWrap/>
            <w:vAlign w:val="bottom"/>
            <w:hideMark/>
          </w:tcPr>
          <w:p w14:paraId="2C1B30BC" w14:textId="77777777" w:rsidR="007E5759" w:rsidRPr="00F8623F" w:rsidRDefault="007E5759" w:rsidP="007E5759">
            <w:pPr>
              <w:rPr>
                <w:sz w:val="10"/>
                <w:szCs w:val="10"/>
                <w:highlight w:val="yellow"/>
                <w:lang w:eastAsia="tr-TR"/>
              </w:rPr>
            </w:pPr>
          </w:p>
        </w:tc>
        <w:tc>
          <w:tcPr>
            <w:tcW w:w="1089" w:type="dxa"/>
            <w:tcBorders>
              <w:top w:val="nil"/>
              <w:left w:val="nil"/>
              <w:bottom w:val="nil"/>
              <w:right w:val="nil"/>
            </w:tcBorders>
            <w:shd w:val="clear" w:color="auto" w:fill="auto"/>
            <w:noWrap/>
            <w:vAlign w:val="bottom"/>
            <w:hideMark/>
          </w:tcPr>
          <w:p w14:paraId="2A2961C2" w14:textId="77777777" w:rsidR="007E5759" w:rsidRPr="00F8623F" w:rsidRDefault="007E5759" w:rsidP="007E5759">
            <w:pPr>
              <w:rPr>
                <w:sz w:val="10"/>
                <w:szCs w:val="10"/>
                <w:highlight w:val="yellow"/>
                <w:lang w:eastAsia="tr-TR"/>
              </w:rPr>
            </w:pPr>
          </w:p>
        </w:tc>
        <w:tc>
          <w:tcPr>
            <w:tcW w:w="1148" w:type="dxa"/>
            <w:tcBorders>
              <w:top w:val="nil"/>
              <w:left w:val="nil"/>
              <w:bottom w:val="nil"/>
              <w:right w:val="nil"/>
            </w:tcBorders>
            <w:shd w:val="clear" w:color="auto" w:fill="auto"/>
            <w:noWrap/>
            <w:vAlign w:val="bottom"/>
            <w:hideMark/>
          </w:tcPr>
          <w:p w14:paraId="10981191" w14:textId="77777777" w:rsidR="007E5759" w:rsidRPr="00F8623F" w:rsidRDefault="007E5759" w:rsidP="007E5759">
            <w:pPr>
              <w:rPr>
                <w:sz w:val="10"/>
                <w:szCs w:val="10"/>
                <w:highlight w:val="yellow"/>
                <w:lang w:eastAsia="tr-TR"/>
              </w:rPr>
            </w:pPr>
          </w:p>
        </w:tc>
        <w:tc>
          <w:tcPr>
            <w:tcW w:w="1066" w:type="dxa"/>
            <w:tcBorders>
              <w:top w:val="nil"/>
              <w:left w:val="nil"/>
              <w:bottom w:val="nil"/>
              <w:right w:val="nil"/>
            </w:tcBorders>
            <w:shd w:val="clear" w:color="auto" w:fill="auto"/>
            <w:noWrap/>
            <w:vAlign w:val="bottom"/>
            <w:hideMark/>
          </w:tcPr>
          <w:p w14:paraId="34E6A318" w14:textId="77777777" w:rsidR="007E5759" w:rsidRPr="00F8623F" w:rsidRDefault="007E5759" w:rsidP="007E5759">
            <w:pPr>
              <w:rPr>
                <w:sz w:val="10"/>
                <w:szCs w:val="10"/>
                <w:highlight w:val="yellow"/>
                <w:lang w:eastAsia="tr-TR"/>
              </w:rPr>
            </w:pPr>
          </w:p>
        </w:tc>
      </w:tr>
      <w:tr w:rsidR="006C2422" w:rsidRPr="00213A2D" w14:paraId="06016686"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4DB101E8" w14:textId="77777777" w:rsidR="006C2422" w:rsidRPr="006C2422" w:rsidRDefault="006C2422" w:rsidP="006C2422">
            <w:pPr>
              <w:rPr>
                <w:color w:val="000000"/>
                <w:sz w:val="16"/>
                <w:szCs w:val="16"/>
                <w:lang w:eastAsia="tr-TR"/>
              </w:rPr>
            </w:pPr>
            <w:r w:rsidRPr="006C2422">
              <w:rPr>
                <w:color w:val="000000"/>
                <w:sz w:val="16"/>
                <w:szCs w:val="16"/>
                <w:lang w:eastAsia="tr-TR"/>
              </w:rPr>
              <w:t>Bölüm varlıkları</w:t>
            </w:r>
          </w:p>
        </w:tc>
        <w:tc>
          <w:tcPr>
            <w:tcW w:w="1420" w:type="dxa"/>
            <w:tcBorders>
              <w:top w:val="nil"/>
              <w:left w:val="nil"/>
              <w:bottom w:val="nil"/>
              <w:right w:val="nil"/>
            </w:tcBorders>
            <w:shd w:val="clear" w:color="auto" w:fill="auto"/>
            <w:noWrap/>
            <w:vAlign w:val="center"/>
            <w:hideMark/>
          </w:tcPr>
          <w:p w14:paraId="1AA2F0DC" w14:textId="630D2320"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37,357,906</w:t>
            </w:r>
          </w:p>
        </w:tc>
        <w:tc>
          <w:tcPr>
            <w:tcW w:w="1089" w:type="dxa"/>
            <w:tcBorders>
              <w:top w:val="nil"/>
              <w:left w:val="nil"/>
              <w:bottom w:val="nil"/>
              <w:right w:val="nil"/>
            </w:tcBorders>
            <w:shd w:val="clear" w:color="auto" w:fill="auto"/>
            <w:noWrap/>
            <w:vAlign w:val="center"/>
            <w:hideMark/>
          </w:tcPr>
          <w:p w14:paraId="77FED7A6" w14:textId="28BEFE45"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77,548,111</w:t>
            </w:r>
          </w:p>
        </w:tc>
        <w:tc>
          <w:tcPr>
            <w:tcW w:w="1089" w:type="dxa"/>
            <w:tcBorders>
              <w:top w:val="nil"/>
              <w:left w:val="nil"/>
              <w:bottom w:val="nil"/>
              <w:right w:val="nil"/>
            </w:tcBorders>
            <w:shd w:val="clear" w:color="auto" w:fill="auto"/>
            <w:noWrap/>
            <w:vAlign w:val="center"/>
            <w:hideMark/>
          </w:tcPr>
          <w:p w14:paraId="06A3F032" w14:textId="61018473"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130,889,108</w:t>
            </w:r>
          </w:p>
        </w:tc>
        <w:tc>
          <w:tcPr>
            <w:tcW w:w="1148" w:type="dxa"/>
            <w:tcBorders>
              <w:top w:val="nil"/>
              <w:left w:val="nil"/>
              <w:bottom w:val="nil"/>
              <w:right w:val="nil"/>
            </w:tcBorders>
            <w:shd w:val="clear" w:color="auto" w:fill="auto"/>
            <w:noWrap/>
            <w:vAlign w:val="center"/>
            <w:hideMark/>
          </w:tcPr>
          <w:p w14:paraId="5A426F6D" w14:textId="32645218"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w:t>
            </w:r>
          </w:p>
        </w:tc>
        <w:tc>
          <w:tcPr>
            <w:tcW w:w="1066" w:type="dxa"/>
            <w:tcBorders>
              <w:top w:val="nil"/>
              <w:left w:val="nil"/>
              <w:bottom w:val="nil"/>
              <w:right w:val="nil"/>
            </w:tcBorders>
            <w:shd w:val="clear" w:color="auto" w:fill="auto"/>
            <w:noWrap/>
            <w:vAlign w:val="center"/>
            <w:hideMark/>
          </w:tcPr>
          <w:p w14:paraId="41B98A74" w14:textId="30A967DF"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245,795,125</w:t>
            </w:r>
          </w:p>
        </w:tc>
      </w:tr>
      <w:tr w:rsidR="006C2422" w:rsidRPr="00213A2D" w14:paraId="68293099"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7EC6E91C" w14:textId="77777777" w:rsidR="006C2422" w:rsidRPr="006C2422" w:rsidRDefault="006C2422" w:rsidP="006C2422">
            <w:pPr>
              <w:rPr>
                <w:color w:val="000000"/>
                <w:sz w:val="16"/>
                <w:szCs w:val="16"/>
                <w:lang w:eastAsia="tr-TR"/>
              </w:rPr>
            </w:pPr>
            <w:r w:rsidRPr="006C2422">
              <w:rPr>
                <w:color w:val="000000"/>
                <w:sz w:val="16"/>
                <w:szCs w:val="16"/>
                <w:lang w:eastAsia="tr-TR"/>
              </w:rPr>
              <w:t>İştirak ve bağlı ortaklık ve birlikte kontrol edilen ortaklıklar</w:t>
            </w:r>
          </w:p>
        </w:tc>
        <w:tc>
          <w:tcPr>
            <w:tcW w:w="1420" w:type="dxa"/>
            <w:tcBorders>
              <w:top w:val="nil"/>
              <w:left w:val="nil"/>
              <w:bottom w:val="nil"/>
              <w:right w:val="nil"/>
            </w:tcBorders>
            <w:shd w:val="clear" w:color="auto" w:fill="auto"/>
            <w:noWrap/>
            <w:vAlign w:val="center"/>
            <w:hideMark/>
          </w:tcPr>
          <w:p w14:paraId="2FE9CD7C" w14:textId="77663845"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377CE0B2" w14:textId="67ED7D9F"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4CC4CD8D" w14:textId="1EC49701"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w:t>
            </w:r>
          </w:p>
        </w:tc>
        <w:tc>
          <w:tcPr>
            <w:tcW w:w="1148" w:type="dxa"/>
            <w:tcBorders>
              <w:top w:val="nil"/>
              <w:left w:val="nil"/>
              <w:bottom w:val="nil"/>
              <w:right w:val="nil"/>
            </w:tcBorders>
            <w:shd w:val="clear" w:color="auto" w:fill="auto"/>
            <w:noWrap/>
            <w:vAlign w:val="center"/>
            <w:hideMark/>
          </w:tcPr>
          <w:p w14:paraId="350E7F9A" w14:textId="4B791290"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1,481,015</w:t>
            </w:r>
          </w:p>
        </w:tc>
        <w:tc>
          <w:tcPr>
            <w:tcW w:w="1066" w:type="dxa"/>
            <w:tcBorders>
              <w:top w:val="nil"/>
              <w:left w:val="nil"/>
              <w:bottom w:val="nil"/>
              <w:right w:val="nil"/>
            </w:tcBorders>
            <w:shd w:val="clear" w:color="auto" w:fill="auto"/>
            <w:noWrap/>
            <w:vAlign w:val="center"/>
            <w:hideMark/>
          </w:tcPr>
          <w:p w14:paraId="08420792" w14:textId="250E042B" w:rsidR="006C2422" w:rsidRPr="00213A2D" w:rsidRDefault="006C2422" w:rsidP="006C2422">
            <w:pPr>
              <w:jc w:val="right"/>
              <w:rPr>
                <w:color w:val="000000"/>
                <w:sz w:val="16"/>
                <w:szCs w:val="16"/>
                <w:highlight w:val="yellow"/>
                <w:lang w:eastAsia="tr-TR"/>
              </w:rPr>
            </w:pPr>
            <w:r w:rsidRPr="003A557F">
              <w:rPr>
                <w:color w:val="000000"/>
                <w:sz w:val="16"/>
                <w:szCs w:val="18"/>
                <w:lang w:eastAsia="tr-TR"/>
              </w:rPr>
              <w:t>1,481,015</w:t>
            </w:r>
          </w:p>
        </w:tc>
      </w:tr>
      <w:tr w:rsidR="006C2422" w:rsidRPr="00213A2D" w14:paraId="55FF81B3"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0F3A3F24" w14:textId="77777777" w:rsidR="006C2422" w:rsidRPr="006C2422" w:rsidRDefault="006C2422" w:rsidP="006C2422">
            <w:pPr>
              <w:rPr>
                <w:color w:val="000000"/>
                <w:sz w:val="16"/>
                <w:szCs w:val="16"/>
                <w:lang w:eastAsia="tr-TR"/>
              </w:rPr>
            </w:pPr>
            <w:r w:rsidRPr="006C2422">
              <w:rPr>
                <w:color w:val="000000"/>
                <w:sz w:val="16"/>
                <w:szCs w:val="16"/>
                <w:lang w:eastAsia="tr-TR"/>
              </w:rPr>
              <w:t>Dağıtılmamış varlıklar</w:t>
            </w:r>
          </w:p>
        </w:tc>
        <w:tc>
          <w:tcPr>
            <w:tcW w:w="1420" w:type="dxa"/>
            <w:tcBorders>
              <w:top w:val="nil"/>
              <w:left w:val="nil"/>
              <w:bottom w:val="nil"/>
              <w:right w:val="nil"/>
            </w:tcBorders>
            <w:shd w:val="clear" w:color="auto" w:fill="auto"/>
            <w:noWrap/>
            <w:vAlign w:val="center"/>
            <w:hideMark/>
          </w:tcPr>
          <w:p w14:paraId="48950E96" w14:textId="3AC4E8B6"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195D6769" w14:textId="0AE4A0CC"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2F54F599" w14:textId="1F7B68FE"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w:t>
            </w:r>
          </w:p>
        </w:tc>
        <w:tc>
          <w:tcPr>
            <w:tcW w:w="1148" w:type="dxa"/>
            <w:tcBorders>
              <w:top w:val="nil"/>
              <w:left w:val="nil"/>
              <w:bottom w:val="nil"/>
              <w:right w:val="nil"/>
            </w:tcBorders>
            <w:shd w:val="clear" w:color="auto" w:fill="auto"/>
            <w:noWrap/>
            <w:vAlign w:val="center"/>
            <w:hideMark/>
          </w:tcPr>
          <w:p w14:paraId="695EA8E0" w14:textId="729206E6"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6,792,120</w:t>
            </w:r>
          </w:p>
        </w:tc>
        <w:tc>
          <w:tcPr>
            <w:tcW w:w="1066" w:type="dxa"/>
            <w:tcBorders>
              <w:top w:val="nil"/>
              <w:left w:val="nil"/>
              <w:bottom w:val="nil"/>
              <w:right w:val="nil"/>
            </w:tcBorders>
            <w:shd w:val="clear" w:color="auto" w:fill="auto"/>
            <w:noWrap/>
            <w:vAlign w:val="center"/>
            <w:hideMark/>
          </w:tcPr>
          <w:p w14:paraId="6F817F5A" w14:textId="44B68EC2"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6,792,120</w:t>
            </w:r>
          </w:p>
        </w:tc>
      </w:tr>
      <w:tr w:rsidR="006C2422" w:rsidRPr="00213A2D" w14:paraId="69930D43" w14:textId="77777777" w:rsidTr="00CA31EA">
        <w:trPr>
          <w:divId w:val="1116026062"/>
          <w:trHeight w:val="154"/>
        </w:trPr>
        <w:tc>
          <w:tcPr>
            <w:tcW w:w="3686" w:type="dxa"/>
            <w:tcBorders>
              <w:top w:val="nil"/>
              <w:left w:val="nil"/>
              <w:bottom w:val="nil"/>
              <w:right w:val="nil"/>
            </w:tcBorders>
            <w:shd w:val="clear" w:color="auto" w:fill="auto"/>
            <w:noWrap/>
            <w:vAlign w:val="bottom"/>
            <w:hideMark/>
          </w:tcPr>
          <w:p w14:paraId="461FA058" w14:textId="77777777" w:rsidR="006C2422" w:rsidRPr="00F8623F" w:rsidRDefault="006C2422" w:rsidP="006C2422">
            <w:pPr>
              <w:jc w:val="right"/>
              <w:rPr>
                <w:color w:val="000000"/>
                <w:sz w:val="10"/>
                <w:szCs w:val="10"/>
                <w:lang w:eastAsia="tr-TR"/>
              </w:rPr>
            </w:pPr>
          </w:p>
        </w:tc>
        <w:tc>
          <w:tcPr>
            <w:tcW w:w="1420" w:type="dxa"/>
            <w:tcBorders>
              <w:top w:val="nil"/>
              <w:left w:val="nil"/>
              <w:bottom w:val="nil"/>
              <w:right w:val="nil"/>
            </w:tcBorders>
            <w:shd w:val="clear" w:color="auto" w:fill="auto"/>
            <w:noWrap/>
            <w:vAlign w:val="bottom"/>
            <w:hideMark/>
          </w:tcPr>
          <w:p w14:paraId="46573486" w14:textId="77777777" w:rsidR="006C2422" w:rsidRPr="00F8623F" w:rsidRDefault="006C2422" w:rsidP="006C2422">
            <w:pPr>
              <w:rPr>
                <w:sz w:val="10"/>
                <w:szCs w:val="10"/>
                <w:highlight w:val="yellow"/>
                <w:lang w:eastAsia="tr-TR"/>
              </w:rPr>
            </w:pPr>
          </w:p>
        </w:tc>
        <w:tc>
          <w:tcPr>
            <w:tcW w:w="1089" w:type="dxa"/>
            <w:tcBorders>
              <w:top w:val="nil"/>
              <w:left w:val="nil"/>
              <w:bottom w:val="nil"/>
              <w:right w:val="nil"/>
            </w:tcBorders>
            <w:shd w:val="clear" w:color="auto" w:fill="auto"/>
            <w:vAlign w:val="bottom"/>
            <w:hideMark/>
          </w:tcPr>
          <w:p w14:paraId="1A86C961" w14:textId="77777777" w:rsidR="006C2422" w:rsidRPr="00F8623F" w:rsidRDefault="006C2422" w:rsidP="006C2422">
            <w:pPr>
              <w:rPr>
                <w:sz w:val="10"/>
                <w:szCs w:val="10"/>
                <w:highlight w:val="yellow"/>
                <w:lang w:eastAsia="tr-TR"/>
              </w:rPr>
            </w:pPr>
          </w:p>
        </w:tc>
        <w:tc>
          <w:tcPr>
            <w:tcW w:w="1089" w:type="dxa"/>
            <w:tcBorders>
              <w:top w:val="nil"/>
              <w:left w:val="nil"/>
              <w:bottom w:val="nil"/>
              <w:right w:val="nil"/>
            </w:tcBorders>
            <w:shd w:val="clear" w:color="auto" w:fill="auto"/>
            <w:noWrap/>
            <w:vAlign w:val="bottom"/>
            <w:hideMark/>
          </w:tcPr>
          <w:p w14:paraId="3FE859C4" w14:textId="77777777" w:rsidR="006C2422" w:rsidRPr="00F8623F" w:rsidRDefault="006C2422" w:rsidP="006C2422">
            <w:pPr>
              <w:rPr>
                <w:sz w:val="10"/>
                <w:szCs w:val="10"/>
                <w:highlight w:val="yellow"/>
                <w:lang w:eastAsia="tr-TR"/>
              </w:rPr>
            </w:pPr>
          </w:p>
        </w:tc>
        <w:tc>
          <w:tcPr>
            <w:tcW w:w="1148" w:type="dxa"/>
            <w:tcBorders>
              <w:top w:val="nil"/>
              <w:left w:val="nil"/>
              <w:bottom w:val="nil"/>
              <w:right w:val="nil"/>
            </w:tcBorders>
            <w:shd w:val="clear" w:color="auto" w:fill="auto"/>
            <w:vAlign w:val="bottom"/>
            <w:hideMark/>
          </w:tcPr>
          <w:p w14:paraId="4FC891A3" w14:textId="77777777" w:rsidR="006C2422" w:rsidRPr="00F8623F" w:rsidRDefault="006C2422" w:rsidP="006C2422">
            <w:pPr>
              <w:rPr>
                <w:sz w:val="10"/>
                <w:szCs w:val="10"/>
                <w:highlight w:val="yellow"/>
                <w:lang w:eastAsia="tr-TR"/>
              </w:rPr>
            </w:pPr>
          </w:p>
        </w:tc>
        <w:tc>
          <w:tcPr>
            <w:tcW w:w="1066" w:type="dxa"/>
            <w:tcBorders>
              <w:top w:val="nil"/>
              <w:left w:val="nil"/>
              <w:bottom w:val="nil"/>
              <w:right w:val="nil"/>
            </w:tcBorders>
            <w:shd w:val="clear" w:color="auto" w:fill="auto"/>
            <w:vAlign w:val="bottom"/>
            <w:hideMark/>
          </w:tcPr>
          <w:p w14:paraId="5C880775" w14:textId="77777777" w:rsidR="006C2422" w:rsidRPr="00F8623F" w:rsidRDefault="006C2422" w:rsidP="006C2422">
            <w:pPr>
              <w:rPr>
                <w:sz w:val="10"/>
                <w:szCs w:val="10"/>
                <w:highlight w:val="yellow"/>
                <w:lang w:eastAsia="tr-TR"/>
              </w:rPr>
            </w:pPr>
          </w:p>
        </w:tc>
      </w:tr>
      <w:tr w:rsidR="006C2422" w:rsidRPr="00213A2D" w14:paraId="4AF3ABEB" w14:textId="77777777" w:rsidTr="00CA31EA">
        <w:trPr>
          <w:divId w:val="1116026062"/>
          <w:trHeight w:val="154"/>
        </w:trPr>
        <w:tc>
          <w:tcPr>
            <w:tcW w:w="3686" w:type="dxa"/>
            <w:tcBorders>
              <w:top w:val="single" w:sz="8" w:space="0" w:color="auto"/>
              <w:left w:val="nil"/>
              <w:bottom w:val="single" w:sz="8" w:space="0" w:color="auto"/>
              <w:right w:val="nil"/>
            </w:tcBorders>
            <w:shd w:val="clear" w:color="auto" w:fill="auto"/>
            <w:noWrap/>
            <w:vAlign w:val="center"/>
            <w:hideMark/>
          </w:tcPr>
          <w:p w14:paraId="4970A38C" w14:textId="77777777" w:rsidR="006C2422" w:rsidRPr="006C2422" w:rsidRDefault="006C2422" w:rsidP="006C2422">
            <w:pPr>
              <w:rPr>
                <w:b/>
                <w:bCs/>
                <w:color w:val="000000"/>
                <w:sz w:val="16"/>
                <w:szCs w:val="16"/>
                <w:lang w:eastAsia="tr-TR"/>
              </w:rPr>
            </w:pPr>
            <w:r w:rsidRPr="006C2422">
              <w:rPr>
                <w:b/>
                <w:bCs/>
                <w:color w:val="000000"/>
                <w:sz w:val="16"/>
                <w:szCs w:val="16"/>
                <w:lang w:eastAsia="tr-TR"/>
              </w:rPr>
              <w:t>Toplam varlıklar</w:t>
            </w:r>
          </w:p>
        </w:tc>
        <w:tc>
          <w:tcPr>
            <w:tcW w:w="1420" w:type="dxa"/>
            <w:tcBorders>
              <w:top w:val="single" w:sz="8" w:space="0" w:color="auto"/>
              <w:left w:val="nil"/>
              <w:bottom w:val="single" w:sz="8" w:space="0" w:color="auto"/>
              <w:right w:val="nil"/>
            </w:tcBorders>
            <w:shd w:val="clear" w:color="auto" w:fill="auto"/>
            <w:noWrap/>
            <w:vAlign w:val="center"/>
            <w:hideMark/>
          </w:tcPr>
          <w:p w14:paraId="013F1465" w14:textId="5D5F1C6B" w:rsidR="006C2422" w:rsidRPr="00213A2D" w:rsidRDefault="006C2422" w:rsidP="006C2422">
            <w:pPr>
              <w:jc w:val="right"/>
              <w:rPr>
                <w:b/>
                <w:bCs/>
                <w:color w:val="000000"/>
                <w:sz w:val="16"/>
                <w:szCs w:val="16"/>
                <w:highlight w:val="yellow"/>
                <w:lang w:eastAsia="tr-TR"/>
              </w:rPr>
            </w:pPr>
            <w:r w:rsidRPr="003A557F">
              <w:rPr>
                <w:b/>
                <w:bCs/>
                <w:color w:val="000000"/>
                <w:sz w:val="16"/>
                <w:szCs w:val="16"/>
                <w:lang w:eastAsia="tr-TR"/>
              </w:rPr>
              <w:t>37,357,906</w:t>
            </w:r>
          </w:p>
        </w:tc>
        <w:tc>
          <w:tcPr>
            <w:tcW w:w="1089" w:type="dxa"/>
            <w:tcBorders>
              <w:top w:val="single" w:sz="8" w:space="0" w:color="auto"/>
              <w:left w:val="nil"/>
              <w:bottom w:val="single" w:sz="8" w:space="0" w:color="auto"/>
              <w:right w:val="nil"/>
            </w:tcBorders>
            <w:shd w:val="clear" w:color="auto" w:fill="auto"/>
            <w:noWrap/>
            <w:vAlign w:val="center"/>
            <w:hideMark/>
          </w:tcPr>
          <w:p w14:paraId="6BFE14B2" w14:textId="29D8CA4D" w:rsidR="006C2422" w:rsidRPr="00213A2D" w:rsidRDefault="006C2422" w:rsidP="006C2422">
            <w:pPr>
              <w:jc w:val="right"/>
              <w:rPr>
                <w:b/>
                <w:bCs/>
                <w:color w:val="000000"/>
                <w:sz w:val="16"/>
                <w:szCs w:val="16"/>
                <w:highlight w:val="yellow"/>
                <w:lang w:eastAsia="tr-TR"/>
              </w:rPr>
            </w:pPr>
            <w:r w:rsidRPr="003A557F">
              <w:rPr>
                <w:b/>
                <w:bCs/>
                <w:color w:val="000000"/>
                <w:sz w:val="16"/>
                <w:szCs w:val="16"/>
                <w:lang w:eastAsia="tr-TR"/>
              </w:rPr>
              <w:t>77,548,111</w:t>
            </w:r>
          </w:p>
        </w:tc>
        <w:tc>
          <w:tcPr>
            <w:tcW w:w="1089" w:type="dxa"/>
            <w:tcBorders>
              <w:top w:val="single" w:sz="8" w:space="0" w:color="auto"/>
              <w:left w:val="nil"/>
              <w:bottom w:val="single" w:sz="8" w:space="0" w:color="auto"/>
              <w:right w:val="nil"/>
            </w:tcBorders>
            <w:shd w:val="clear" w:color="auto" w:fill="auto"/>
            <w:noWrap/>
            <w:vAlign w:val="center"/>
            <w:hideMark/>
          </w:tcPr>
          <w:p w14:paraId="0D6CDEBD" w14:textId="2AD42AA2" w:rsidR="006C2422" w:rsidRPr="00213A2D" w:rsidRDefault="006C2422" w:rsidP="006C2422">
            <w:pPr>
              <w:jc w:val="right"/>
              <w:rPr>
                <w:b/>
                <w:bCs/>
                <w:color w:val="000000"/>
                <w:sz w:val="16"/>
                <w:szCs w:val="16"/>
                <w:highlight w:val="yellow"/>
                <w:lang w:eastAsia="tr-TR"/>
              </w:rPr>
            </w:pPr>
            <w:r w:rsidRPr="003A557F">
              <w:rPr>
                <w:b/>
                <w:bCs/>
                <w:color w:val="000000"/>
                <w:sz w:val="16"/>
                <w:szCs w:val="16"/>
                <w:lang w:eastAsia="tr-TR"/>
              </w:rPr>
              <w:t>130,889,108</w:t>
            </w:r>
          </w:p>
        </w:tc>
        <w:tc>
          <w:tcPr>
            <w:tcW w:w="1148" w:type="dxa"/>
            <w:tcBorders>
              <w:top w:val="single" w:sz="8" w:space="0" w:color="auto"/>
              <w:left w:val="nil"/>
              <w:bottom w:val="single" w:sz="8" w:space="0" w:color="auto"/>
              <w:right w:val="nil"/>
            </w:tcBorders>
            <w:shd w:val="clear" w:color="auto" w:fill="auto"/>
            <w:noWrap/>
            <w:vAlign w:val="center"/>
            <w:hideMark/>
          </w:tcPr>
          <w:p w14:paraId="24A9B13C" w14:textId="0F2129D8" w:rsidR="006C2422" w:rsidRPr="00213A2D" w:rsidRDefault="006C2422" w:rsidP="006C2422">
            <w:pPr>
              <w:jc w:val="right"/>
              <w:rPr>
                <w:b/>
                <w:bCs/>
                <w:color w:val="000000"/>
                <w:sz w:val="16"/>
                <w:szCs w:val="16"/>
                <w:highlight w:val="yellow"/>
                <w:lang w:eastAsia="tr-TR"/>
              </w:rPr>
            </w:pPr>
            <w:r w:rsidRPr="003A557F">
              <w:rPr>
                <w:b/>
                <w:bCs/>
                <w:color w:val="000000"/>
                <w:sz w:val="16"/>
                <w:szCs w:val="16"/>
                <w:lang w:eastAsia="tr-TR"/>
              </w:rPr>
              <w:t>8,273,135</w:t>
            </w:r>
          </w:p>
        </w:tc>
        <w:tc>
          <w:tcPr>
            <w:tcW w:w="1066" w:type="dxa"/>
            <w:tcBorders>
              <w:top w:val="single" w:sz="8" w:space="0" w:color="auto"/>
              <w:left w:val="nil"/>
              <w:bottom w:val="single" w:sz="8" w:space="0" w:color="auto"/>
              <w:right w:val="nil"/>
            </w:tcBorders>
            <w:shd w:val="clear" w:color="auto" w:fill="auto"/>
            <w:noWrap/>
            <w:vAlign w:val="center"/>
            <w:hideMark/>
          </w:tcPr>
          <w:p w14:paraId="1D010398" w14:textId="20A91977" w:rsidR="006C2422" w:rsidRPr="00213A2D" w:rsidRDefault="006C2422" w:rsidP="006C2422">
            <w:pPr>
              <w:jc w:val="right"/>
              <w:rPr>
                <w:b/>
                <w:bCs/>
                <w:color w:val="000000"/>
                <w:sz w:val="16"/>
                <w:szCs w:val="16"/>
                <w:highlight w:val="yellow"/>
                <w:lang w:eastAsia="tr-TR"/>
              </w:rPr>
            </w:pPr>
            <w:r w:rsidRPr="003A557F">
              <w:rPr>
                <w:b/>
                <w:bCs/>
                <w:color w:val="000000"/>
                <w:sz w:val="16"/>
                <w:szCs w:val="16"/>
                <w:lang w:eastAsia="tr-TR"/>
              </w:rPr>
              <w:t>254,068,260</w:t>
            </w:r>
          </w:p>
        </w:tc>
      </w:tr>
      <w:tr w:rsidR="007E5759" w:rsidRPr="00213A2D" w14:paraId="2037B952"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01173E13" w14:textId="77777777" w:rsidR="007E5759" w:rsidRPr="006C2422" w:rsidRDefault="007E5759" w:rsidP="007E5759">
            <w:pPr>
              <w:jc w:val="right"/>
              <w:rPr>
                <w:b/>
                <w:bCs/>
                <w:color w:val="000000"/>
                <w:sz w:val="16"/>
                <w:szCs w:val="16"/>
                <w:lang w:eastAsia="tr-TR"/>
              </w:rPr>
            </w:pPr>
          </w:p>
        </w:tc>
        <w:tc>
          <w:tcPr>
            <w:tcW w:w="1420" w:type="dxa"/>
            <w:vMerge w:val="restart"/>
            <w:tcBorders>
              <w:top w:val="nil"/>
              <w:left w:val="nil"/>
              <w:bottom w:val="nil"/>
              <w:right w:val="nil"/>
            </w:tcBorders>
            <w:shd w:val="clear" w:color="auto" w:fill="auto"/>
            <w:noWrap/>
            <w:vAlign w:val="bottom"/>
            <w:hideMark/>
          </w:tcPr>
          <w:p w14:paraId="73B5215C" w14:textId="77777777" w:rsidR="007E5759" w:rsidRPr="006C2422" w:rsidRDefault="007E5759" w:rsidP="007E5759">
            <w:pPr>
              <w:rPr>
                <w:color w:val="000000"/>
                <w:lang w:eastAsia="tr-TR"/>
              </w:rPr>
            </w:pPr>
            <w:r w:rsidRPr="006C2422">
              <w:rPr>
                <w:color w:val="000000"/>
                <w:lang w:eastAsia="tr-TR"/>
              </w:rPr>
              <w:t> </w:t>
            </w:r>
          </w:p>
        </w:tc>
        <w:tc>
          <w:tcPr>
            <w:tcW w:w="1089" w:type="dxa"/>
            <w:vMerge w:val="restart"/>
            <w:tcBorders>
              <w:top w:val="nil"/>
              <w:left w:val="nil"/>
              <w:bottom w:val="nil"/>
              <w:right w:val="nil"/>
            </w:tcBorders>
            <w:shd w:val="clear" w:color="auto" w:fill="auto"/>
            <w:vAlign w:val="bottom"/>
            <w:hideMark/>
          </w:tcPr>
          <w:p w14:paraId="06CDCB0D" w14:textId="77777777" w:rsidR="007E5759" w:rsidRPr="006C2422" w:rsidRDefault="007E5759" w:rsidP="007E5759">
            <w:pPr>
              <w:rPr>
                <w:color w:val="000000"/>
                <w:lang w:eastAsia="tr-TR"/>
              </w:rPr>
            </w:pPr>
            <w:r w:rsidRPr="006C2422">
              <w:rPr>
                <w:color w:val="000000"/>
                <w:lang w:eastAsia="tr-TR"/>
              </w:rPr>
              <w:t> </w:t>
            </w:r>
          </w:p>
        </w:tc>
        <w:tc>
          <w:tcPr>
            <w:tcW w:w="1089" w:type="dxa"/>
            <w:vMerge w:val="restart"/>
            <w:tcBorders>
              <w:top w:val="nil"/>
              <w:left w:val="nil"/>
              <w:bottom w:val="nil"/>
              <w:right w:val="nil"/>
            </w:tcBorders>
            <w:shd w:val="clear" w:color="auto" w:fill="auto"/>
            <w:noWrap/>
            <w:vAlign w:val="bottom"/>
            <w:hideMark/>
          </w:tcPr>
          <w:p w14:paraId="1FF35DB5" w14:textId="77777777" w:rsidR="007E5759" w:rsidRPr="006C2422" w:rsidRDefault="007E5759" w:rsidP="007E5759">
            <w:pPr>
              <w:rPr>
                <w:color w:val="000000"/>
                <w:lang w:eastAsia="tr-TR"/>
              </w:rPr>
            </w:pPr>
            <w:r w:rsidRPr="006C2422">
              <w:rPr>
                <w:color w:val="000000"/>
                <w:lang w:eastAsia="tr-TR"/>
              </w:rPr>
              <w:t> </w:t>
            </w:r>
          </w:p>
        </w:tc>
        <w:tc>
          <w:tcPr>
            <w:tcW w:w="1148" w:type="dxa"/>
            <w:vMerge w:val="restart"/>
            <w:tcBorders>
              <w:top w:val="nil"/>
              <w:left w:val="nil"/>
              <w:bottom w:val="nil"/>
              <w:right w:val="nil"/>
            </w:tcBorders>
            <w:shd w:val="clear" w:color="auto" w:fill="auto"/>
            <w:vAlign w:val="bottom"/>
            <w:hideMark/>
          </w:tcPr>
          <w:p w14:paraId="565EB421" w14:textId="77777777" w:rsidR="007E5759" w:rsidRPr="006C2422" w:rsidRDefault="007E5759" w:rsidP="007E5759">
            <w:pPr>
              <w:rPr>
                <w:color w:val="000000"/>
                <w:lang w:eastAsia="tr-TR"/>
              </w:rPr>
            </w:pPr>
            <w:r w:rsidRPr="006C2422">
              <w:rPr>
                <w:color w:val="000000"/>
                <w:lang w:eastAsia="tr-TR"/>
              </w:rPr>
              <w:t> </w:t>
            </w:r>
          </w:p>
        </w:tc>
        <w:tc>
          <w:tcPr>
            <w:tcW w:w="1066" w:type="dxa"/>
            <w:vMerge w:val="restart"/>
            <w:tcBorders>
              <w:top w:val="nil"/>
              <w:left w:val="nil"/>
              <w:bottom w:val="nil"/>
              <w:right w:val="nil"/>
            </w:tcBorders>
            <w:shd w:val="clear" w:color="auto" w:fill="auto"/>
            <w:vAlign w:val="bottom"/>
            <w:hideMark/>
          </w:tcPr>
          <w:p w14:paraId="0A314BDB" w14:textId="77777777" w:rsidR="007E5759" w:rsidRPr="006C2422" w:rsidRDefault="007E5759" w:rsidP="007E5759">
            <w:pPr>
              <w:rPr>
                <w:color w:val="000000"/>
                <w:lang w:eastAsia="tr-TR"/>
              </w:rPr>
            </w:pPr>
            <w:r w:rsidRPr="006C2422">
              <w:rPr>
                <w:color w:val="000000"/>
                <w:lang w:eastAsia="tr-TR"/>
              </w:rPr>
              <w:t> </w:t>
            </w:r>
          </w:p>
        </w:tc>
      </w:tr>
      <w:tr w:rsidR="007E5759" w:rsidRPr="00213A2D" w14:paraId="3BC07124"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14CD5170" w14:textId="77777777" w:rsidR="007E5759" w:rsidRPr="006C2422" w:rsidRDefault="007E5759" w:rsidP="007E5759">
            <w:pPr>
              <w:rPr>
                <w:b/>
                <w:bCs/>
                <w:color w:val="000000"/>
                <w:sz w:val="16"/>
                <w:szCs w:val="16"/>
                <w:lang w:eastAsia="tr-TR"/>
              </w:rPr>
            </w:pPr>
            <w:proofErr w:type="spellStart"/>
            <w:r w:rsidRPr="006C2422">
              <w:rPr>
                <w:b/>
                <w:bCs/>
                <w:color w:val="000000"/>
                <w:sz w:val="16"/>
                <w:szCs w:val="16"/>
                <w:lang w:val="en-US" w:eastAsia="tr-TR"/>
              </w:rPr>
              <w:t>Önceki</w:t>
            </w:r>
            <w:proofErr w:type="spellEnd"/>
            <w:r w:rsidRPr="006C2422">
              <w:rPr>
                <w:b/>
                <w:bCs/>
                <w:color w:val="000000"/>
                <w:sz w:val="16"/>
                <w:szCs w:val="16"/>
                <w:lang w:val="en-US" w:eastAsia="tr-TR"/>
              </w:rPr>
              <w:t xml:space="preserve"> </w:t>
            </w:r>
            <w:proofErr w:type="spellStart"/>
            <w:r w:rsidRPr="006C2422">
              <w:rPr>
                <w:b/>
                <w:bCs/>
                <w:color w:val="000000"/>
                <w:sz w:val="16"/>
                <w:szCs w:val="16"/>
                <w:lang w:val="en-US" w:eastAsia="tr-TR"/>
              </w:rPr>
              <w:t>Dönem</w:t>
            </w:r>
            <w:proofErr w:type="spellEnd"/>
          </w:p>
        </w:tc>
        <w:tc>
          <w:tcPr>
            <w:tcW w:w="1420" w:type="dxa"/>
            <w:vMerge/>
            <w:tcBorders>
              <w:top w:val="nil"/>
              <w:left w:val="nil"/>
              <w:bottom w:val="nil"/>
              <w:right w:val="nil"/>
            </w:tcBorders>
            <w:vAlign w:val="center"/>
            <w:hideMark/>
          </w:tcPr>
          <w:p w14:paraId="23B9F694" w14:textId="77777777" w:rsidR="007E5759" w:rsidRPr="006C2422" w:rsidRDefault="007E5759" w:rsidP="007E5759">
            <w:pPr>
              <w:rPr>
                <w:color w:val="000000"/>
                <w:lang w:eastAsia="tr-TR"/>
              </w:rPr>
            </w:pPr>
          </w:p>
        </w:tc>
        <w:tc>
          <w:tcPr>
            <w:tcW w:w="1089" w:type="dxa"/>
            <w:vMerge/>
            <w:tcBorders>
              <w:top w:val="nil"/>
              <w:left w:val="nil"/>
              <w:bottom w:val="nil"/>
              <w:right w:val="nil"/>
            </w:tcBorders>
            <w:vAlign w:val="center"/>
            <w:hideMark/>
          </w:tcPr>
          <w:p w14:paraId="30354AC8" w14:textId="77777777" w:rsidR="007E5759" w:rsidRPr="006C2422" w:rsidRDefault="007E5759" w:rsidP="007E5759">
            <w:pPr>
              <w:rPr>
                <w:color w:val="000000"/>
                <w:lang w:eastAsia="tr-TR"/>
              </w:rPr>
            </w:pPr>
          </w:p>
        </w:tc>
        <w:tc>
          <w:tcPr>
            <w:tcW w:w="1089" w:type="dxa"/>
            <w:vMerge/>
            <w:tcBorders>
              <w:top w:val="nil"/>
              <w:left w:val="nil"/>
              <w:bottom w:val="nil"/>
              <w:right w:val="nil"/>
            </w:tcBorders>
            <w:vAlign w:val="center"/>
            <w:hideMark/>
          </w:tcPr>
          <w:p w14:paraId="0782AB48" w14:textId="77777777" w:rsidR="007E5759" w:rsidRPr="006C2422" w:rsidRDefault="007E5759" w:rsidP="007E5759">
            <w:pPr>
              <w:rPr>
                <w:color w:val="000000"/>
                <w:lang w:eastAsia="tr-TR"/>
              </w:rPr>
            </w:pPr>
          </w:p>
        </w:tc>
        <w:tc>
          <w:tcPr>
            <w:tcW w:w="1148" w:type="dxa"/>
            <w:vMerge/>
            <w:tcBorders>
              <w:top w:val="nil"/>
              <w:left w:val="nil"/>
              <w:bottom w:val="nil"/>
              <w:right w:val="nil"/>
            </w:tcBorders>
            <w:vAlign w:val="center"/>
            <w:hideMark/>
          </w:tcPr>
          <w:p w14:paraId="3AF1ADB7" w14:textId="77777777" w:rsidR="007E5759" w:rsidRPr="006C2422" w:rsidRDefault="007E5759" w:rsidP="007E5759">
            <w:pPr>
              <w:rPr>
                <w:color w:val="000000"/>
                <w:lang w:eastAsia="tr-TR"/>
              </w:rPr>
            </w:pPr>
          </w:p>
        </w:tc>
        <w:tc>
          <w:tcPr>
            <w:tcW w:w="1066" w:type="dxa"/>
            <w:vMerge/>
            <w:tcBorders>
              <w:top w:val="nil"/>
              <w:left w:val="nil"/>
              <w:bottom w:val="nil"/>
              <w:right w:val="nil"/>
            </w:tcBorders>
            <w:vAlign w:val="center"/>
            <w:hideMark/>
          </w:tcPr>
          <w:p w14:paraId="64A22709" w14:textId="77777777" w:rsidR="007E5759" w:rsidRPr="006C2422" w:rsidRDefault="007E5759" w:rsidP="007E5759">
            <w:pPr>
              <w:rPr>
                <w:color w:val="000000"/>
                <w:lang w:eastAsia="tr-TR"/>
              </w:rPr>
            </w:pPr>
          </w:p>
        </w:tc>
      </w:tr>
      <w:tr w:rsidR="007E5759" w:rsidRPr="00213A2D" w14:paraId="162F2678"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60C148FE" w14:textId="2252674A" w:rsidR="007E5759" w:rsidRPr="006C2422" w:rsidRDefault="007E5759" w:rsidP="007E5759">
            <w:pPr>
              <w:rPr>
                <w:b/>
                <w:bCs/>
                <w:color w:val="000000"/>
                <w:sz w:val="16"/>
                <w:szCs w:val="16"/>
                <w:lang w:eastAsia="tr-TR"/>
              </w:rPr>
            </w:pPr>
            <w:r w:rsidRPr="006C2422">
              <w:rPr>
                <w:b/>
                <w:bCs/>
                <w:color w:val="000000"/>
                <w:sz w:val="16"/>
                <w:szCs w:val="16"/>
                <w:lang w:eastAsia="tr-TR"/>
              </w:rPr>
              <w:t>31 Aralık 202</w:t>
            </w:r>
            <w:r w:rsidR="006C2422" w:rsidRPr="006C2422">
              <w:rPr>
                <w:b/>
                <w:bCs/>
                <w:color w:val="000000"/>
                <w:sz w:val="16"/>
                <w:szCs w:val="16"/>
                <w:lang w:eastAsia="tr-TR"/>
              </w:rPr>
              <w:t>1</w:t>
            </w:r>
          </w:p>
        </w:tc>
        <w:tc>
          <w:tcPr>
            <w:tcW w:w="1420" w:type="dxa"/>
            <w:vMerge/>
            <w:tcBorders>
              <w:top w:val="nil"/>
              <w:left w:val="nil"/>
              <w:bottom w:val="nil"/>
              <w:right w:val="nil"/>
            </w:tcBorders>
            <w:vAlign w:val="center"/>
            <w:hideMark/>
          </w:tcPr>
          <w:p w14:paraId="721A2D15" w14:textId="77777777" w:rsidR="007E5759" w:rsidRPr="006C2422" w:rsidRDefault="007E5759" w:rsidP="007E5759">
            <w:pPr>
              <w:rPr>
                <w:color w:val="000000"/>
                <w:lang w:eastAsia="tr-TR"/>
              </w:rPr>
            </w:pPr>
          </w:p>
        </w:tc>
        <w:tc>
          <w:tcPr>
            <w:tcW w:w="1089" w:type="dxa"/>
            <w:vMerge/>
            <w:tcBorders>
              <w:top w:val="nil"/>
              <w:left w:val="nil"/>
              <w:bottom w:val="nil"/>
              <w:right w:val="nil"/>
            </w:tcBorders>
            <w:vAlign w:val="center"/>
            <w:hideMark/>
          </w:tcPr>
          <w:p w14:paraId="714085A6" w14:textId="77777777" w:rsidR="007E5759" w:rsidRPr="006C2422" w:rsidRDefault="007E5759" w:rsidP="007E5759">
            <w:pPr>
              <w:rPr>
                <w:color w:val="000000"/>
                <w:lang w:eastAsia="tr-TR"/>
              </w:rPr>
            </w:pPr>
          </w:p>
        </w:tc>
        <w:tc>
          <w:tcPr>
            <w:tcW w:w="1089" w:type="dxa"/>
            <w:vMerge/>
            <w:tcBorders>
              <w:top w:val="nil"/>
              <w:left w:val="nil"/>
              <w:bottom w:val="nil"/>
              <w:right w:val="nil"/>
            </w:tcBorders>
            <w:vAlign w:val="center"/>
            <w:hideMark/>
          </w:tcPr>
          <w:p w14:paraId="5354176E" w14:textId="77777777" w:rsidR="007E5759" w:rsidRPr="006C2422" w:rsidRDefault="007E5759" w:rsidP="007E5759">
            <w:pPr>
              <w:rPr>
                <w:color w:val="000000"/>
                <w:lang w:eastAsia="tr-TR"/>
              </w:rPr>
            </w:pPr>
          </w:p>
        </w:tc>
        <w:tc>
          <w:tcPr>
            <w:tcW w:w="1148" w:type="dxa"/>
            <w:vMerge/>
            <w:tcBorders>
              <w:top w:val="nil"/>
              <w:left w:val="nil"/>
              <w:bottom w:val="nil"/>
              <w:right w:val="nil"/>
            </w:tcBorders>
            <w:vAlign w:val="center"/>
            <w:hideMark/>
          </w:tcPr>
          <w:p w14:paraId="5C13C6FA" w14:textId="77777777" w:rsidR="007E5759" w:rsidRPr="006C2422" w:rsidRDefault="007E5759" w:rsidP="007E5759">
            <w:pPr>
              <w:rPr>
                <w:color w:val="000000"/>
                <w:lang w:eastAsia="tr-TR"/>
              </w:rPr>
            </w:pPr>
          </w:p>
        </w:tc>
        <w:tc>
          <w:tcPr>
            <w:tcW w:w="1066" w:type="dxa"/>
            <w:vMerge/>
            <w:tcBorders>
              <w:top w:val="nil"/>
              <w:left w:val="nil"/>
              <w:bottom w:val="nil"/>
              <w:right w:val="nil"/>
            </w:tcBorders>
            <w:vAlign w:val="center"/>
            <w:hideMark/>
          </w:tcPr>
          <w:p w14:paraId="7DC553DC" w14:textId="77777777" w:rsidR="007E5759" w:rsidRPr="006C2422" w:rsidRDefault="007E5759" w:rsidP="007E5759">
            <w:pPr>
              <w:rPr>
                <w:color w:val="000000"/>
                <w:lang w:eastAsia="tr-TR"/>
              </w:rPr>
            </w:pPr>
          </w:p>
        </w:tc>
      </w:tr>
      <w:tr w:rsidR="006C2422" w:rsidRPr="00213A2D" w14:paraId="7A0A616D"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29E393B3" w14:textId="77777777" w:rsidR="006C2422" w:rsidRPr="006C2422" w:rsidRDefault="006C2422" w:rsidP="006C2422">
            <w:pPr>
              <w:rPr>
                <w:color w:val="000000"/>
                <w:sz w:val="16"/>
                <w:szCs w:val="16"/>
                <w:lang w:eastAsia="tr-TR"/>
              </w:rPr>
            </w:pPr>
            <w:r w:rsidRPr="006C2422">
              <w:rPr>
                <w:color w:val="000000"/>
                <w:sz w:val="16"/>
                <w:szCs w:val="16"/>
                <w:lang w:eastAsia="tr-TR"/>
              </w:rPr>
              <w:t>Bölüm yükümlülükleri</w:t>
            </w:r>
          </w:p>
        </w:tc>
        <w:tc>
          <w:tcPr>
            <w:tcW w:w="1420" w:type="dxa"/>
            <w:tcBorders>
              <w:top w:val="nil"/>
              <w:left w:val="nil"/>
              <w:bottom w:val="nil"/>
              <w:right w:val="nil"/>
            </w:tcBorders>
            <w:shd w:val="clear" w:color="auto" w:fill="auto"/>
            <w:noWrap/>
            <w:vAlign w:val="center"/>
            <w:hideMark/>
          </w:tcPr>
          <w:p w14:paraId="1AA60628" w14:textId="66C9C61E"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175,293,567</w:t>
            </w:r>
          </w:p>
        </w:tc>
        <w:tc>
          <w:tcPr>
            <w:tcW w:w="1089" w:type="dxa"/>
            <w:tcBorders>
              <w:top w:val="nil"/>
              <w:left w:val="nil"/>
              <w:bottom w:val="nil"/>
              <w:right w:val="nil"/>
            </w:tcBorders>
            <w:shd w:val="clear" w:color="auto" w:fill="auto"/>
            <w:noWrap/>
            <w:vAlign w:val="center"/>
            <w:hideMark/>
          </w:tcPr>
          <w:p w14:paraId="6E46F4FC" w14:textId="6C200FCD"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36,811,822</w:t>
            </w:r>
          </w:p>
        </w:tc>
        <w:tc>
          <w:tcPr>
            <w:tcW w:w="1089" w:type="dxa"/>
            <w:tcBorders>
              <w:top w:val="nil"/>
              <w:left w:val="nil"/>
              <w:bottom w:val="nil"/>
              <w:right w:val="nil"/>
            </w:tcBorders>
            <w:shd w:val="clear" w:color="auto" w:fill="auto"/>
            <w:noWrap/>
            <w:vAlign w:val="center"/>
            <w:hideMark/>
          </w:tcPr>
          <w:p w14:paraId="33315A30" w14:textId="349AEB6E"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23,527,895</w:t>
            </w:r>
          </w:p>
        </w:tc>
        <w:tc>
          <w:tcPr>
            <w:tcW w:w="1148" w:type="dxa"/>
            <w:tcBorders>
              <w:top w:val="nil"/>
              <w:left w:val="nil"/>
              <w:bottom w:val="nil"/>
              <w:right w:val="nil"/>
            </w:tcBorders>
            <w:shd w:val="clear" w:color="auto" w:fill="auto"/>
            <w:noWrap/>
            <w:vAlign w:val="center"/>
            <w:hideMark/>
          </w:tcPr>
          <w:p w14:paraId="075DB9FC" w14:textId="524805FF"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w:t>
            </w:r>
          </w:p>
        </w:tc>
        <w:tc>
          <w:tcPr>
            <w:tcW w:w="1066" w:type="dxa"/>
            <w:tcBorders>
              <w:top w:val="nil"/>
              <w:left w:val="nil"/>
              <w:bottom w:val="nil"/>
              <w:right w:val="nil"/>
            </w:tcBorders>
            <w:shd w:val="clear" w:color="auto" w:fill="auto"/>
            <w:noWrap/>
            <w:vAlign w:val="center"/>
            <w:hideMark/>
          </w:tcPr>
          <w:p w14:paraId="31B4A428" w14:textId="138DA862"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235,633,284</w:t>
            </w:r>
          </w:p>
        </w:tc>
      </w:tr>
      <w:tr w:rsidR="006C2422" w:rsidRPr="00213A2D" w14:paraId="326C9ACC"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7B489D10" w14:textId="77777777" w:rsidR="006C2422" w:rsidRPr="006C2422" w:rsidRDefault="006C2422" w:rsidP="006C2422">
            <w:pPr>
              <w:rPr>
                <w:color w:val="000000"/>
                <w:sz w:val="16"/>
                <w:szCs w:val="16"/>
                <w:lang w:eastAsia="tr-TR"/>
              </w:rPr>
            </w:pPr>
            <w:r w:rsidRPr="006C2422">
              <w:rPr>
                <w:color w:val="000000"/>
                <w:sz w:val="16"/>
                <w:szCs w:val="16"/>
                <w:lang w:eastAsia="tr-TR"/>
              </w:rPr>
              <w:t>Dağıtılamayan yükümlülükler</w:t>
            </w:r>
          </w:p>
        </w:tc>
        <w:tc>
          <w:tcPr>
            <w:tcW w:w="1420" w:type="dxa"/>
            <w:tcBorders>
              <w:top w:val="nil"/>
              <w:left w:val="nil"/>
              <w:bottom w:val="nil"/>
              <w:right w:val="nil"/>
            </w:tcBorders>
            <w:shd w:val="clear" w:color="auto" w:fill="auto"/>
            <w:noWrap/>
            <w:vAlign w:val="center"/>
            <w:hideMark/>
          </w:tcPr>
          <w:p w14:paraId="2BBE626E" w14:textId="4B1859E5"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41D2D3ED" w14:textId="53E3D360"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50190D41" w14:textId="00A4B51D"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w:t>
            </w:r>
          </w:p>
        </w:tc>
        <w:tc>
          <w:tcPr>
            <w:tcW w:w="1148" w:type="dxa"/>
            <w:tcBorders>
              <w:top w:val="nil"/>
              <w:left w:val="nil"/>
              <w:bottom w:val="nil"/>
              <w:right w:val="nil"/>
            </w:tcBorders>
            <w:shd w:val="clear" w:color="auto" w:fill="auto"/>
            <w:noWrap/>
            <w:vAlign w:val="center"/>
            <w:hideMark/>
          </w:tcPr>
          <w:p w14:paraId="6C1E4E80" w14:textId="1FB189FA"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7,978,123</w:t>
            </w:r>
          </w:p>
        </w:tc>
        <w:tc>
          <w:tcPr>
            <w:tcW w:w="1066" w:type="dxa"/>
            <w:tcBorders>
              <w:top w:val="nil"/>
              <w:left w:val="nil"/>
              <w:bottom w:val="nil"/>
              <w:right w:val="nil"/>
            </w:tcBorders>
            <w:shd w:val="clear" w:color="auto" w:fill="auto"/>
            <w:noWrap/>
            <w:vAlign w:val="center"/>
            <w:hideMark/>
          </w:tcPr>
          <w:p w14:paraId="61B6872C" w14:textId="1EFC4FE6"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7,978,123</w:t>
            </w:r>
          </w:p>
        </w:tc>
      </w:tr>
      <w:tr w:rsidR="006C2422" w:rsidRPr="00213A2D" w14:paraId="7612F524" w14:textId="77777777" w:rsidTr="00CA31EA">
        <w:trPr>
          <w:divId w:val="1116026062"/>
          <w:trHeight w:val="145"/>
        </w:trPr>
        <w:tc>
          <w:tcPr>
            <w:tcW w:w="3686" w:type="dxa"/>
            <w:tcBorders>
              <w:top w:val="nil"/>
              <w:left w:val="nil"/>
              <w:bottom w:val="nil"/>
              <w:right w:val="nil"/>
            </w:tcBorders>
            <w:shd w:val="clear" w:color="auto" w:fill="auto"/>
            <w:noWrap/>
            <w:vAlign w:val="center"/>
            <w:hideMark/>
          </w:tcPr>
          <w:p w14:paraId="0B7B4899" w14:textId="77777777" w:rsidR="006C2422" w:rsidRPr="006C2422" w:rsidRDefault="006C2422" w:rsidP="006C2422">
            <w:pPr>
              <w:rPr>
                <w:color w:val="000000"/>
                <w:sz w:val="16"/>
                <w:szCs w:val="16"/>
                <w:lang w:eastAsia="tr-TR"/>
              </w:rPr>
            </w:pPr>
            <w:proofErr w:type="spellStart"/>
            <w:r w:rsidRPr="006C2422">
              <w:rPr>
                <w:color w:val="000000"/>
                <w:sz w:val="16"/>
                <w:szCs w:val="16"/>
                <w:lang w:eastAsia="tr-TR"/>
              </w:rPr>
              <w:t>Özkaynaklar</w:t>
            </w:r>
            <w:proofErr w:type="spellEnd"/>
          </w:p>
        </w:tc>
        <w:tc>
          <w:tcPr>
            <w:tcW w:w="1420" w:type="dxa"/>
            <w:tcBorders>
              <w:top w:val="nil"/>
              <w:left w:val="nil"/>
              <w:bottom w:val="nil"/>
              <w:right w:val="nil"/>
            </w:tcBorders>
            <w:shd w:val="clear" w:color="auto" w:fill="auto"/>
            <w:noWrap/>
            <w:vAlign w:val="center"/>
            <w:hideMark/>
          </w:tcPr>
          <w:p w14:paraId="139CC9CF" w14:textId="07E5A03C"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00F6D4D5" w14:textId="46EDE1FA"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184F9F90" w14:textId="24D94AEE"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w:t>
            </w:r>
          </w:p>
        </w:tc>
        <w:tc>
          <w:tcPr>
            <w:tcW w:w="1148" w:type="dxa"/>
            <w:tcBorders>
              <w:top w:val="nil"/>
              <w:left w:val="nil"/>
              <w:bottom w:val="nil"/>
              <w:right w:val="nil"/>
            </w:tcBorders>
            <w:shd w:val="clear" w:color="auto" w:fill="auto"/>
            <w:noWrap/>
            <w:vAlign w:val="center"/>
            <w:hideMark/>
          </w:tcPr>
          <w:p w14:paraId="41A902EC" w14:textId="3A51E5E9"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10,456,853</w:t>
            </w:r>
          </w:p>
        </w:tc>
        <w:tc>
          <w:tcPr>
            <w:tcW w:w="1066" w:type="dxa"/>
            <w:tcBorders>
              <w:top w:val="nil"/>
              <w:left w:val="nil"/>
              <w:bottom w:val="nil"/>
              <w:right w:val="nil"/>
            </w:tcBorders>
            <w:shd w:val="clear" w:color="auto" w:fill="auto"/>
            <w:noWrap/>
            <w:vAlign w:val="center"/>
            <w:hideMark/>
          </w:tcPr>
          <w:p w14:paraId="0BE1F224" w14:textId="2E34649E" w:rsidR="006C2422" w:rsidRPr="00213A2D" w:rsidRDefault="006C2422" w:rsidP="006C2422">
            <w:pPr>
              <w:jc w:val="right"/>
              <w:rPr>
                <w:color w:val="000000"/>
                <w:sz w:val="16"/>
                <w:szCs w:val="16"/>
                <w:highlight w:val="yellow"/>
                <w:lang w:eastAsia="tr-TR"/>
              </w:rPr>
            </w:pPr>
            <w:r w:rsidRPr="003A557F">
              <w:rPr>
                <w:color w:val="000000"/>
                <w:sz w:val="16"/>
                <w:szCs w:val="16"/>
                <w:lang w:eastAsia="tr-TR"/>
              </w:rPr>
              <w:t>10,456,853</w:t>
            </w:r>
          </w:p>
        </w:tc>
      </w:tr>
      <w:tr w:rsidR="006C2422" w:rsidRPr="00213A2D" w14:paraId="26FFF89E" w14:textId="77777777" w:rsidTr="00CA31EA">
        <w:trPr>
          <w:divId w:val="1116026062"/>
          <w:trHeight w:val="154"/>
        </w:trPr>
        <w:tc>
          <w:tcPr>
            <w:tcW w:w="3686" w:type="dxa"/>
            <w:tcBorders>
              <w:top w:val="nil"/>
              <w:left w:val="nil"/>
              <w:bottom w:val="nil"/>
              <w:right w:val="nil"/>
            </w:tcBorders>
            <w:shd w:val="clear" w:color="auto" w:fill="auto"/>
            <w:noWrap/>
            <w:vAlign w:val="bottom"/>
            <w:hideMark/>
          </w:tcPr>
          <w:p w14:paraId="50534A68" w14:textId="77777777" w:rsidR="006C2422" w:rsidRPr="00F8623F" w:rsidRDefault="006C2422" w:rsidP="006C2422">
            <w:pPr>
              <w:jc w:val="right"/>
              <w:rPr>
                <w:color w:val="000000"/>
                <w:sz w:val="10"/>
                <w:szCs w:val="10"/>
                <w:lang w:eastAsia="tr-TR"/>
              </w:rPr>
            </w:pPr>
          </w:p>
        </w:tc>
        <w:tc>
          <w:tcPr>
            <w:tcW w:w="1420" w:type="dxa"/>
            <w:tcBorders>
              <w:top w:val="nil"/>
              <w:left w:val="nil"/>
              <w:bottom w:val="nil"/>
              <w:right w:val="nil"/>
            </w:tcBorders>
            <w:shd w:val="clear" w:color="auto" w:fill="auto"/>
            <w:noWrap/>
            <w:vAlign w:val="bottom"/>
            <w:hideMark/>
          </w:tcPr>
          <w:p w14:paraId="265A5A04" w14:textId="77777777" w:rsidR="006C2422" w:rsidRPr="00F8623F" w:rsidRDefault="006C2422" w:rsidP="006C2422">
            <w:pPr>
              <w:rPr>
                <w:sz w:val="10"/>
                <w:szCs w:val="10"/>
                <w:highlight w:val="yellow"/>
                <w:lang w:eastAsia="tr-TR"/>
              </w:rPr>
            </w:pPr>
          </w:p>
        </w:tc>
        <w:tc>
          <w:tcPr>
            <w:tcW w:w="1089" w:type="dxa"/>
            <w:tcBorders>
              <w:top w:val="nil"/>
              <w:left w:val="nil"/>
              <w:bottom w:val="nil"/>
              <w:right w:val="nil"/>
            </w:tcBorders>
            <w:shd w:val="clear" w:color="auto" w:fill="auto"/>
            <w:vAlign w:val="bottom"/>
            <w:hideMark/>
          </w:tcPr>
          <w:p w14:paraId="733C03F2" w14:textId="77777777" w:rsidR="006C2422" w:rsidRPr="00F8623F" w:rsidRDefault="006C2422" w:rsidP="006C2422">
            <w:pPr>
              <w:rPr>
                <w:sz w:val="10"/>
                <w:szCs w:val="10"/>
                <w:highlight w:val="yellow"/>
                <w:lang w:eastAsia="tr-TR"/>
              </w:rPr>
            </w:pPr>
          </w:p>
        </w:tc>
        <w:tc>
          <w:tcPr>
            <w:tcW w:w="1089" w:type="dxa"/>
            <w:tcBorders>
              <w:top w:val="nil"/>
              <w:left w:val="nil"/>
              <w:bottom w:val="nil"/>
              <w:right w:val="nil"/>
            </w:tcBorders>
            <w:shd w:val="clear" w:color="auto" w:fill="auto"/>
            <w:noWrap/>
            <w:vAlign w:val="bottom"/>
            <w:hideMark/>
          </w:tcPr>
          <w:p w14:paraId="60705977" w14:textId="77777777" w:rsidR="006C2422" w:rsidRPr="00F8623F" w:rsidRDefault="006C2422" w:rsidP="006C2422">
            <w:pPr>
              <w:rPr>
                <w:sz w:val="10"/>
                <w:szCs w:val="10"/>
                <w:highlight w:val="yellow"/>
                <w:lang w:eastAsia="tr-TR"/>
              </w:rPr>
            </w:pPr>
          </w:p>
        </w:tc>
        <w:tc>
          <w:tcPr>
            <w:tcW w:w="1148" w:type="dxa"/>
            <w:tcBorders>
              <w:top w:val="nil"/>
              <w:left w:val="nil"/>
              <w:bottom w:val="nil"/>
              <w:right w:val="nil"/>
            </w:tcBorders>
            <w:shd w:val="clear" w:color="auto" w:fill="auto"/>
            <w:vAlign w:val="bottom"/>
            <w:hideMark/>
          </w:tcPr>
          <w:p w14:paraId="5125227D" w14:textId="77777777" w:rsidR="006C2422" w:rsidRPr="00F8623F" w:rsidRDefault="006C2422" w:rsidP="006C2422">
            <w:pPr>
              <w:rPr>
                <w:sz w:val="10"/>
                <w:szCs w:val="10"/>
                <w:highlight w:val="yellow"/>
                <w:lang w:eastAsia="tr-TR"/>
              </w:rPr>
            </w:pPr>
          </w:p>
        </w:tc>
        <w:tc>
          <w:tcPr>
            <w:tcW w:w="1066" w:type="dxa"/>
            <w:tcBorders>
              <w:top w:val="nil"/>
              <w:left w:val="nil"/>
              <w:bottom w:val="nil"/>
              <w:right w:val="nil"/>
            </w:tcBorders>
            <w:shd w:val="clear" w:color="auto" w:fill="auto"/>
            <w:vAlign w:val="bottom"/>
            <w:hideMark/>
          </w:tcPr>
          <w:p w14:paraId="18A903B5" w14:textId="77777777" w:rsidR="006C2422" w:rsidRPr="00F8623F" w:rsidRDefault="006C2422" w:rsidP="006C2422">
            <w:pPr>
              <w:rPr>
                <w:sz w:val="10"/>
                <w:szCs w:val="10"/>
                <w:highlight w:val="yellow"/>
                <w:lang w:eastAsia="tr-TR"/>
              </w:rPr>
            </w:pPr>
          </w:p>
        </w:tc>
      </w:tr>
      <w:tr w:rsidR="006C2422" w:rsidRPr="00213A2D" w14:paraId="20E946EB" w14:textId="77777777" w:rsidTr="00CA31EA">
        <w:trPr>
          <w:divId w:val="1116026062"/>
          <w:trHeight w:val="154"/>
        </w:trPr>
        <w:tc>
          <w:tcPr>
            <w:tcW w:w="3686" w:type="dxa"/>
            <w:tcBorders>
              <w:top w:val="single" w:sz="8" w:space="0" w:color="auto"/>
              <w:left w:val="nil"/>
              <w:bottom w:val="double" w:sz="6" w:space="0" w:color="auto"/>
              <w:right w:val="nil"/>
            </w:tcBorders>
            <w:shd w:val="clear" w:color="auto" w:fill="auto"/>
            <w:noWrap/>
            <w:vAlign w:val="center"/>
            <w:hideMark/>
          </w:tcPr>
          <w:p w14:paraId="44F19246" w14:textId="77777777" w:rsidR="006C2422" w:rsidRPr="006C2422" w:rsidRDefault="006C2422" w:rsidP="006C2422">
            <w:pPr>
              <w:rPr>
                <w:b/>
                <w:bCs/>
                <w:color w:val="000000"/>
                <w:sz w:val="16"/>
                <w:szCs w:val="16"/>
                <w:lang w:eastAsia="tr-TR"/>
              </w:rPr>
            </w:pPr>
            <w:r w:rsidRPr="006C2422">
              <w:rPr>
                <w:b/>
                <w:bCs/>
                <w:color w:val="000000"/>
                <w:sz w:val="16"/>
                <w:szCs w:val="16"/>
                <w:lang w:eastAsia="tr-TR"/>
              </w:rPr>
              <w:t>Toplam yükümlülükler</w:t>
            </w:r>
          </w:p>
        </w:tc>
        <w:tc>
          <w:tcPr>
            <w:tcW w:w="1420" w:type="dxa"/>
            <w:tcBorders>
              <w:top w:val="single" w:sz="8" w:space="0" w:color="auto"/>
              <w:left w:val="nil"/>
              <w:bottom w:val="double" w:sz="6" w:space="0" w:color="auto"/>
              <w:right w:val="nil"/>
            </w:tcBorders>
            <w:shd w:val="clear" w:color="auto" w:fill="auto"/>
            <w:noWrap/>
            <w:vAlign w:val="center"/>
            <w:hideMark/>
          </w:tcPr>
          <w:p w14:paraId="02856F36" w14:textId="70FD2BA1" w:rsidR="006C2422" w:rsidRPr="00213A2D" w:rsidRDefault="006C2422" w:rsidP="006C2422">
            <w:pPr>
              <w:jc w:val="right"/>
              <w:rPr>
                <w:b/>
                <w:bCs/>
                <w:color w:val="000000"/>
                <w:sz w:val="16"/>
                <w:szCs w:val="16"/>
                <w:highlight w:val="yellow"/>
                <w:lang w:eastAsia="tr-TR"/>
              </w:rPr>
            </w:pPr>
            <w:r w:rsidRPr="003A557F">
              <w:rPr>
                <w:b/>
                <w:bCs/>
                <w:color w:val="000000"/>
                <w:sz w:val="16"/>
                <w:szCs w:val="16"/>
                <w:lang w:eastAsia="tr-TR"/>
              </w:rPr>
              <w:t>175,293,567</w:t>
            </w:r>
          </w:p>
        </w:tc>
        <w:tc>
          <w:tcPr>
            <w:tcW w:w="1089" w:type="dxa"/>
            <w:tcBorders>
              <w:top w:val="single" w:sz="8" w:space="0" w:color="auto"/>
              <w:left w:val="nil"/>
              <w:bottom w:val="double" w:sz="6" w:space="0" w:color="auto"/>
              <w:right w:val="nil"/>
            </w:tcBorders>
            <w:shd w:val="clear" w:color="auto" w:fill="auto"/>
            <w:noWrap/>
            <w:vAlign w:val="center"/>
            <w:hideMark/>
          </w:tcPr>
          <w:p w14:paraId="54080DAF" w14:textId="2A662F0A" w:rsidR="006C2422" w:rsidRPr="00213A2D" w:rsidRDefault="006C2422" w:rsidP="006C2422">
            <w:pPr>
              <w:jc w:val="right"/>
              <w:rPr>
                <w:b/>
                <w:bCs/>
                <w:color w:val="000000"/>
                <w:sz w:val="16"/>
                <w:szCs w:val="16"/>
                <w:highlight w:val="yellow"/>
                <w:lang w:eastAsia="tr-TR"/>
              </w:rPr>
            </w:pPr>
            <w:r w:rsidRPr="003A557F">
              <w:rPr>
                <w:b/>
                <w:bCs/>
                <w:color w:val="000000"/>
                <w:sz w:val="16"/>
                <w:szCs w:val="16"/>
                <w:lang w:eastAsia="tr-TR"/>
              </w:rPr>
              <w:t>36,811,822</w:t>
            </w:r>
          </w:p>
        </w:tc>
        <w:tc>
          <w:tcPr>
            <w:tcW w:w="1089" w:type="dxa"/>
            <w:tcBorders>
              <w:top w:val="single" w:sz="8" w:space="0" w:color="auto"/>
              <w:left w:val="nil"/>
              <w:bottom w:val="double" w:sz="6" w:space="0" w:color="auto"/>
              <w:right w:val="nil"/>
            </w:tcBorders>
            <w:shd w:val="clear" w:color="auto" w:fill="auto"/>
            <w:noWrap/>
            <w:vAlign w:val="center"/>
            <w:hideMark/>
          </w:tcPr>
          <w:p w14:paraId="5401CCB7" w14:textId="58C1BA6F" w:rsidR="006C2422" w:rsidRPr="00213A2D" w:rsidRDefault="006C2422" w:rsidP="006C2422">
            <w:pPr>
              <w:jc w:val="right"/>
              <w:rPr>
                <w:b/>
                <w:bCs/>
                <w:color w:val="000000"/>
                <w:sz w:val="16"/>
                <w:szCs w:val="16"/>
                <w:highlight w:val="yellow"/>
                <w:lang w:eastAsia="tr-TR"/>
              </w:rPr>
            </w:pPr>
            <w:r w:rsidRPr="003A557F">
              <w:rPr>
                <w:b/>
                <w:bCs/>
                <w:color w:val="000000"/>
                <w:sz w:val="16"/>
                <w:szCs w:val="16"/>
                <w:lang w:eastAsia="tr-TR"/>
              </w:rPr>
              <w:t>23,527,895</w:t>
            </w:r>
          </w:p>
        </w:tc>
        <w:tc>
          <w:tcPr>
            <w:tcW w:w="1148" w:type="dxa"/>
            <w:tcBorders>
              <w:top w:val="single" w:sz="8" w:space="0" w:color="auto"/>
              <w:left w:val="nil"/>
              <w:bottom w:val="double" w:sz="6" w:space="0" w:color="auto"/>
              <w:right w:val="nil"/>
            </w:tcBorders>
            <w:shd w:val="clear" w:color="auto" w:fill="auto"/>
            <w:noWrap/>
            <w:vAlign w:val="center"/>
            <w:hideMark/>
          </w:tcPr>
          <w:p w14:paraId="641766AA" w14:textId="54C02ED9" w:rsidR="006C2422" w:rsidRPr="00213A2D" w:rsidRDefault="006C2422" w:rsidP="006C2422">
            <w:pPr>
              <w:jc w:val="right"/>
              <w:rPr>
                <w:b/>
                <w:bCs/>
                <w:color w:val="000000"/>
                <w:sz w:val="16"/>
                <w:szCs w:val="16"/>
                <w:highlight w:val="yellow"/>
                <w:lang w:eastAsia="tr-TR"/>
              </w:rPr>
            </w:pPr>
            <w:r w:rsidRPr="003A557F">
              <w:rPr>
                <w:b/>
                <w:bCs/>
                <w:color w:val="000000"/>
                <w:sz w:val="16"/>
                <w:szCs w:val="16"/>
                <w:lang w:eastAsia="tr-TR"/>
              </w:rPr>
              <w:t>18,434,976</w:t>
            </w:r>
          </w:p>
        </w:tc>
        <w:tc>
          <w:tcPr>
            <w:tcW w:w="1066" w:type="dxa"/>
            <w:tcBorders>
              <w:top w:val="single" w:sz="8" w:space="0" w:color="auto"/>
              <w:left w:val="nil"/>
              <w:bottom w:val="double" w:sz="6" w:space="0" w:color="auto"/>
              <w:right w:val="nil"/>
            </w:tcBorders>
            <w:shd w:val="clear" w:color="auto" w:fill="auto"/>
            <w:noWrap/>
            <w:vAlign w:val="center"/>
            <w:hideMark/>
          </w:tcPr>
          <w:p w14:paraId="70CA6DF5" w14:textId="7589BAFD" w:rsidR="006C2422" w:rsidRPr="00213A2D" w:rsidRDefault="006C2422" w:rsidP="006C2422">
            <w:pPr>
              <w:jc w:val="right"/>
              <w:rPr>
                <w:b/>
                <w:bCs/>
                <w:color w:val="000000"/>
                <w:sz w:val="16"/>
                <w:szCs w:val="16"/>
                <w:highlight w:val="yellow"/>
                <w:lang w:eastAsia="tr-TR"/>
              </w:rPr>
            </w:pPr>
            <w:r w:rsidRPr="003A557F">
              <w:rPr>
                <w:b/>
                <w:bCs/>
                <w:color w:val="000000"/>
                <w:sz w:val="16"/>
                <w:szCs w:val="16"/>
                <w:lang w:eastAsia="tr-TR"/>
              </w:rPr>
              <w:t>254,068,260</w:t>
            </w:r>
          </w:p>
        </w:tc>
      </w:tr>
    </w:tbl>
    <w:p w14:paraId="54BE7576" w14:textId="35902644" w:rsidR="00AD7B41" w:rsidRPr="00213A2D" w:rsidRDefault="00AD7B41" w:rsidP="00134A72">
      <w:pPr>
        <w:autoSpaceDE w:val="0"/>
        <w:autoSpaceDN w:val="0"/>
        <w:adjustRightInd w:val="0"/>
        <w:rPr>
          <w:rFonts w:eastAsia="Arial Unicode MS"/>
          <w:sz w:val="16"/>
          <w:szCs w:val="16"/>
          <w:highlight w:val="yellow"/>
        </w:rPr>
        <w:sectPr w:rsidR="00AD7B41" w:rsidRPr="00213A2D" w:rsidSect="00557BAB">
          <w:pgSz w:w="11906" w:h="16838"/>
          <w:pgMar w:top="737" w:right="992" w:bottom="992" w:left="1440" w:header="709" w:footer="709" w:gutter="0"/>
          <w:cols w:space="708"/>
          <w:docGrid w:linePitch="360"/>
        </w:sectPr>
      </w:pPr>
    </w:p>
    <w:p w14:paraId="29AD0AAF" w14:textId="77777777" w:rsidR="00475153" w:rsidRPr="006C2422" w:rsidRDefault="00475153" w:rsidP="00CC1FB5">
      <w:pPr>
        <w:pStyle w:val="Heading8"/>
        <w:tabs>
          <w:tab w:val="clear" w:pos="-54"/>
        </w:tabs>
        <w:autoSpaceDE/>
        <w:autoSpaceDN/>
        <w:adjustRightInd/>
        <w:spacing w:line="233" w:lineRule="auto"/>
        <w:ind w:right="48"/>
        <w:jc w:val="center"/>
        <w:rPr>
          <w:noProof/>
          <w:sz w:val="22"/>
          <w:szCs w:val="22"/>
        </w:rPr>
      </w:pPr>
      <w:r w:rsidRPr="006C2422">
        <w:rPr>
          <w:sz w:val="22"/>
          <w:szCs w:val="22"/>
        </w:rPr>
        <w:lastRenderedPageBreak/>
        <w:t>BEŞİNCİ BÖLÜM</w:t>
      </w:r>
    </w:p>
    <w:p w14:paraId="6E7F94BE" w14:textId="77777777" w:rsidR="00475153" w:rsidRPr="006C2422" w:rsidRDefault="00475153" w:rsidP="00475153">
      <w:pPr>
        <w:autoSpaceDE w:val="0"/>
        <w:autoSpaceDN w:val="0"/>
        <w:adjustRightInd w:val="0"/>
        <w:spacing w:line="233" w:lineRule="auto"/>
        <w:jc w:val="center"/>
        <w:rPr>
          <w:rFonts w:eastAsia="Arial Unicode MS"/>
          <w:b/>
          <w:sz w:val="16"/>
          <w:szCs w:val="16"/>
        </w:rPr>
      </w:pPr>
    </w:p>
    <w:p w14:paraId="2F7A2D91" w14:textId="77777777" w:rsidR="00B70F90" w:rsidRPr="006C2422" w:rsidRDefault="00475153" w:rsidP="00CC1FB5">
      <w:pPr>
        <w:autoSpaceDE w:val="0"/>
        <w:autoSpaceDN w:val="0"/>
        <w:adjustRightInd w:val="0"/>
        <w:spacing w:line="233" w:lineRule="auto"/>
        <w:ind w:right="-426"/>
        <w:rPr>
          <w:rFonts w:eastAsia="Arial Unicode MS"/>
          <w:b/>
          <w:sz w:val="16"/>
          <w:szCs w:val="16"/>
        </w:rPr>
      </w:pPr>
      <w:r w:rsidRPr="006C2422">
        <w:rPr>
          <w:rFonts w:eastAsia="Arial Unicode MS"/>
          <w:b/>
          <w:sz w:val="22"/>
        </w:rPr>
        <w:t>KONSOLİDE OLMAYAN FİNANSAL TABLOLARA İLİŞKİN AÇIKLAMA VE DİPNOTLAR</w:t>
      </w:r>
      <w:r w:rsidR="00980ACE" w:rsidRPr="006C2422">
        <w:rPr>
          <w:rFonts w:eastAsia="Arial Unicode MS"/>
          <w:b/>
          <w:sz w:val="22"/>
        </w:rPr>
        <w:br/>
      </w:r>
    </w:p>
    <w:p w14:paraId="7D32E6EB" w14:textId="77777777" w:rsidR="00CD4936" w:rsidRPr="006C2422" w:rsidRDefault="00CD4936" w:rsidP="00B70F90">
      <w:pPr>
        <w:autoSpaceDE w:val="0"/>
        <w:autoSpaceDN w:val="0"/>
        <w:adjustRightInd w:val="0"/>
        <w:spacing w:line="233" w:lineRule="auto"/>
        <w:jc w:val="center"/>
        <w:rPr>
          <w:rFonts w:eastAsia="Arial Unicode MS"/>
          <w:b/>
          <w:sz w:val="2"/>
        </w:rPr>
      </w:pPr>
    </w:p>
    <w:p w14:paraId="24D1BE02" w14:textId="494DF5D1" w:rsidR="00CD4936" w:rsidRPr="006C2422" w:rsidRDefault="00547C68" w:rsidP="00DE0848">
      <w:pPr>
        <w:tabs>
          <w:tab w:val="left" w:pos="709"/>
        </w:tabs>
        <w:autoSpaceDE w:val="0"/>
        <w:autoSpaceDN w:val="0"/>
        <w:adjustRightInd w:val="0"/>
        <w:ind w:hanging="567"/>
        <w:jc w:val="both"/>
        <w:rPr>
          <w:b/>
          <w:sz w:val="22"/>
        </w:rPr>
      </w:pPr>
      <w:r w:rsidRPr="006C2422">
        <w:rPr>
          <w:b/>
          <w:sz w:val="22"/>
        </w:rPr>
        <w:t xml:space="preserve">1.     </w:t>
      </w:r>
      <w:r w:rsidR="00DE0848" w:rsidRPr="006C2422">
        <w:rPr>
          <w:b/>
          <w:sz w:val="22"/>
        </w:rPr>
        <w:t xml:space="preserve">   </w:t>
      </w:r>
      <w:r w:rsidR="00F112E1" w:rsidRPr="006C2422">
        <w:rPr>
          <w:b/>
          <w:sz w:val="22"/>
        </w:rPr>
        <w:t xml:space="preserve">Bilançonun </w:t>
      </w:r>
      <w:proofErr w:type="gramStart"/>
      <w:r w:rsidR="00F112E1" w:rsidRPr="006C2422">
        <w:rPr>
          <w:b/>
          <w:sz w:val="22"/>
        </w:rPr>
        <w:t>aktif  hesaplarına</w:t>
      </w:r>
      <w:proofErr w:type="gramEnd"/>
      <w:r w:rsidR="00F112E1" w:rsidRPr="006C2422">
        <w:rPr>
          <w:b/>
          <w:sz w:val="22"/>
        </w:rPr>
        <w:t xml:space="preserve"> ilişkin açıklama ve d</w:t>
      </w:r>
      <w:r w:rsidR="00CD4936" w:rsidRPr="006C2422">
        <w:rPr>
          <w:b/>
          <w:sz w:val="22"/>
        </w:rPr>
        <w:t xml:space="preserve">ipnotlar </w:t>
      </w:r>
    </w:p>
    <w:p w14:paraId="1D73174A" w14:textId="77777777" w:rsidR="005A1EDE" w:rsidRPr="006C2422" w:rsidRDefault="005A1EDE" w:rsidP="00134A72">
      <w:pPr>
        <w:autoSpaceDE w:val="0"/>
        <w:autoSpaceDN w:val="0"/>
        <w:adjustRightInd w:val="0"/>
        <w:ind w:left="540" w:hanging="540"/>
        <w:rPr>
          <w:rFonts w:eastAsia="Arial Unicode MS"/>
          <w:b/>
          <w:sz w:val="16"/>
          <w:szCs w:val="16"/>
        </w:rPr>
      </w:pPr>
    </w:p>
    <w:p w14:paraId="63512D13" w14:textId="1C2766C5" w:rsidR="00E17841" w:rsidRPr="006C2422" w:rsidRDefault="00547C68" w:rsidP="00DE0848">
      <w:pPr>
        <w:pStyle w:val="BodyTextIndent"/>
        <w:tabs>
          <w:tab w:val="num" w:pos="709"/>
        </w:tabs>
        <w:autoSpaceDE/>
        <w:autoSpaceDN/>
        <w:adjustRightInd/>
        <w:ind w:left="0" w:hanging="567"/>
        <w:jc w:val="left"/>
        <w:rPr>
          <w:b/>
        </w:rPr>
      </w:pPr>
      <w:r w:rsidRPr="006C2422">
        <w:rPr>
          <w:b/>
        </w:rPr>
        <w:t xml:space="preserve">1.1    </w:t>
      </w:r>
      <w:r w:rsidR="00DF5E22" w:rsidRPr="006C2422">
        <w:rPr>
          <w:b/>
        </w:rPr>
        <w:t xml:space="preserve">   </w:t>
      </w:r>
      <w:r w:rsidR="00E253C8" w:rsidRPr="006C2422">
        <w:rPr>
          <w:b/>
        </w:rPr>
        <w:t>Nakit değer</w:t>
      </w:r>
      <w:r w:rsidR="00F112E1" w:rsidRPr="006C2422">
        <w:rPr>
          <w:b/>
        </w:rPr>
        <w:t>ler ve TCMB’ye ilişkin bilgiler</w:t>
      </w:r>
    </w:p>
    <w:p w14:paraId="3C3B1EC6" w14:textId="77777777" w:rsidR="004B6561" w:rsidRPr="006C2422" w:rsidRDefault="004B6561" w:rsidP="004B6561">
      <w:pPr>
        <w:pStyle w:val="BodyTextIndent"/>
        <w:autoSpaceDE/>
        <w:autoSpaceDN/>
        <w:adjustRightInd/>
        <w:ind w:left="-360" w:firstLine="0"/>
        <w:jc w:val="left"/>
        <w:rPr>
          <w:b/>
          <w:sz w:val="16"/>
          <w:szCs w:val="16"/>
        </w:rPr>
      </w:pPr>
    </w:p>
    <w:p w14:paraId="431868D9" w14:textId="311ADA97" w:rsidR="00E17841" w:rsidRPr="006C2422" w:rsidRDefault="00547C68" w:rsidP="00DE0848">
      <w:pPr>
        <w:pStyle w:val="BodyTextIndent"/>
        <w:autoSpaceDE/>
        <w:autoSpaceDN/>
        <w:adjustRightInd/>
        <w:ind w:left="0" w:hanging="567"/>
        <w:jc w:val="left"/>
        <w:rPr>
          <w:b/>
        </w:rPr>
      </w:pPr>
      <w:r w:rsidRPr="006C2422">
        <w:rPr>
          <w:b/>
        </w:rPr>
        <w:t xml:space="preserve">1.1.1 </w:t>
      </w:r>
      <w:r w:rsidR="00DF5E22" w:rsidRPr="006C2422">
        <w:rPr>
          <w:b/>
        </w:rPr>
        <w:t xml:space="preserve">   </w:t>
      </w:r>
      <w:r w:rsidR="00E253C8" w:rsidRPr="006C2422">
        <w:rPr>
          <w:b/>
        </w:rPr>
        <w:t>Nakit Değerler ve TCMB hesabına ilişkin bilgi</w:t>
      </w:r>
      <w:r w:rsidR="00F112E1" w:rsidRPr="006C2422">
        <w:rPr>
          <w:b/>
        </w:rPr>
        <w:t>ler</w:t>
      </w:r>
    </w:p>
    <w:p w14:paraId="0582746B" w14:textId="5DBF9E77" w:rsidR="007E5759" w:rsidRPr="00E5566C" w:rsidRDefault="007E5759" w:rsidP="00094CE5">
      <w:pPr>
        <w:autoSpaceDE w:val="0"/>
        <w:autoSpaceDN w:val="0"/>
        <w:adjustRightInd w:val="0"/>
        <w:ind w:left="540" w:hanging="540"/>
        <w:rPr>
          <w:highlight w:val="yellow"/>
          <w:lang w:eastAsia="en-GB"/>
        </w:rPr>
      </w:pPr>
    </w:p>
    <w:tbl>
      <w:tblPr>
        <w:tblW w:w="9183" w:type="dxa"/>
        <w:tblCellMar>
          <w:left w:w="70" w:type="dxa"/>
          <w:right w:w="70" w:type="dxa"/>
        </w:tblCellMar>
        <w:tblLook w:val="04A0" w:firstRow="1" w:lastRow="0" w:firstColumn="1" w:lastColumn="0" w:noHBand="0" w:noVBand="1"/>
      </w:tblPr>
      <w:tblGrid>
        <w:gridCol w:w="3828"/>
        <w:gridCol w:w="1324"/>
        <w:gridCol w:w="1231"/>
        <w:gridCol w:w="1232"/>
        <w:gridCol w:w="1568"/>
      </w:tblGrid>
      <w:tr w:rsidR="007E5759" w:rsidRPr="00213A2D" w14:paraId="55B419C6" w14:textId="77777777" w:rsidTr="00A66E8A">
        <w:trPr>
          <w:divId w:val="824013473"/>
          <w:trHeight w:val="259"/>
        </w:trPr>
        <w:tc>
          <w:tcPr>
            <w:tcW w:w="3828" w:type="dxa"/>
            <w:tcBorders>
              <w:top w:val="double" w:sz="6" w:space="0" w:color="auto"/>
              <w:left w:val="nil"/>
              <w:bottom w:val="nil"/>
              <w:right w:val="nil"/>
            </w:tcBorders>
            <w:shd w:val="clear" w:color="auto" w:fill="auto"/>
            <w:vAlign w:val="center"/>
            <w:hideMark/>
          </w:tcPr>
          <w:p w14:paraId="3B292A05" w14:textId="79C13E5D" w:rsidR="007E5759" w:rsidRPr="006C2422" w:rsidRDefault="007E5759" w:rsidP="007E5759">
            <w:pPr>
              <w:jc w:val="right"/>
              <w:rPr>
                <w:sz w:val="18"/>
                <w:szCs w:val="18"/>
                <w:lang w:eastAsia="tr-TR"/>
              </w:rPr>
            </w:pPr>
            <w:r w:rsidRPr="006C2422">
              <w:rPr>
                <w:sz w:val="18"/>
                <w:szCs w:val="18"/>
                <w:lang w:eastAsia="tr-TR"/>
              </w:rPr>
              <w:t> </w:t>
            </w:r>
          </w:p>
        </w:tc>
        <w:tc>
          <w:tcPr>
            <w:tcW w:w="2555" w:type="dxa"/>
            <w:gridSpan w:val="2"/>
            <w:tcBorders>
              <w:top w:val="double" w:sz="6" w:space="0" w:color="auto"/>
              <w:left w:val="nil"/>
              <w:bottom w:val="single" w:sz="8" w:space="0" w:color="auto"/>
              <w:right w:val="nil"/>
            </w:tcBorders>
            <w:shd w:val="clear" w:color="auto" w:fill="auto"/>
            <w:vAlign w:val="center"/>
            <w:hideMark/>
          </w:tcPr>
          <w:p w14:paraId="353DD211" w14:textId="77777777" w:rsidR="007E5759" w:rsidRPr="006C2422" w:rsidRDefault="007E5759" w:rsidP="007E5759">
            <w:pPr>
              <w:jc w:val="center"/>
              <w:rPr>
                <w:b/>
                <w:bCs/>
                <w:sz w:val="18"/>
                <w:szCs w:val="18"/>
                <w:lang w:eastAsia="tr-TR"/>
              </w:rPr>
            </w:pPr>
            <w:r w:rsidRPr="006C2422">
              <w:rPr>
                <w:b/>
                <w:bCs/>
                <w:sz w:val="18"/>
                <w:szCs w:val="18"/>
                <w:lang w:eastAsia="tr-TR"/>
              </w:rPr>
              <w:t>Cari Dönem</w:t>
            </w:r>
          </w:p>
        </w:tc>
        <w:tc>
          <w:tcPr>
            <w:tcW w:w="2800" w:type="dxa"/>
            <w:gridSpan w:val="2"/>
            <w:tcBorders>
              <w:top w:val="double" w:sz="6" w:space="0" w:color="auto"/>
              <w:left w:val="nil"/>
              <w:bottom w:val="single" w:sz="8" w:space="0" w:color="auto"/>
              <w:right w:val="nil"/>
            </w:tcBorders>
            <w:shd w:val="clear" w:color="auto" w:fill="auto"/>
            <w:vAlign w:val="center"/>
            <w:hideMark/>
          </w:tcPr>
          <w:p w14:paraId="1FB09E42" w14:textId="77777777" w:rsidR="007E5759" w:rsidRPr="006C2422" w:rsidRDefault="007E5759" w:rsidP="007E5759">
            <w:pPr>
              <w:jc w:val="center"/>
              <w:rPr>
                <w:b/>
                <w:bCs/>
                <w:sz w:val="18"/>
                <w:szCs w:val="18"/>
                <w:lang w:eastAsia="tr-TR"/>
              </w:rPr>
            </w:pPr>
            <w:r w:rsidRPr="006C2422">
              <w:rPr>
                <w:b/>
                <w:bCs/>
                <w:sz w:val="18"/>
                <w:szCs w:val="18"/>
                <w:lang w:eastAsia="tr-TR"/>
              </w:rPr>
              <w:t>Önceki Dönem</w:t>
            </w:r>
          </w:p>
        </w:tc>
      </w:tr>
      <w:tr w:rsidR="007E5759" w:rsidRPr="00213A2D" w14:paraId="2589132A" w14:textId="77777777" w:rsidTr="00A66E8A">
        <w:trPr>
          <w:divId w:val="824013473"/>
          <w:trHeight w:val="245"/>
        </w:trPr>
        <w:tc>
          <w:tcPr>
            <w:tcW w:w="3828" w:type="dxa"/>
            <w:tcBorders>
              <w:top w:val="nil"/>
              <w:left w:val="nil"/>
              <w:bottom w:val="single" w:sz="8" w:space="0" w:color="auto"/>
              <w:right w:val="nil"/>
            </w:tcBorders>
            <w:shd w:val="clear" w:color="auto" w:fill="auto"/>
            <w:vAlign w:val="center"/>
            <w:hideMark/>
          </w:tcPr>
          <w:p w14:paraId="794DABED" w14:textId="77777777" w:rsidR="007E5759" w:rsidRPr="006C2422" w:rsidRDefault="007E5759" w:rsidP="007E5759">
            <w:pPr>
              <w:jc w:val="right"/>
              <w:rPr>
                <w:sz w:val="18"/>
                <w:szCs w:val="18"/>
                <w:lang w:eastAsia="tr-TR"/>
              </w:rPr>
            </w:pPr>
            <w:r w:rsidRPr="006C2422">
              <w:rPr>
                <w:sz w:val="18"/>
                <w:szCs w:val="18"/>
                <w:lang w:eastAsia="tr-TR"/>
              </w:rPr>
              <w:t> </w:t>
            </w:r>
          </w:p>
        </w:tc>
        <w:tc>
          <w:tcPr>
            <w:tcW w:w="1324" w:type="dxa"/>
            <w:tcBorders>
              <w:top w:val="nil"/>
              <w:left w:val="nil"/>
              <w:bottom w:val="single" w:sz="8" w:space="0" w:color="auto"/>
              <w:right w:val="nil"/>
            </w:tcBorders>
            <w:shd w:val="clear" w:color="auto" w:fill="auto"/>
            <w:vAlign w:val="center"/>
            <w:hideMark/>
          </w:tcPr>
          <w:p w14:paraId="33C98BA0" w14:textId="77777777" w:rsidR="007E5759" w:rsidRPr="006C2422" w:rsidRDefault="007E5759" w:rsidP="007E5759">
            <w:pPr>
              <w:jc w:val="right"/>
              <w:rPr>
                <w:b/>
                <w:bCs/>
                <w:sz w:val="18"/>
                <w:szCs w:val="18"/>
                <w:lang w:eastAsia="tr-TR"/>
              </w:rPr>
            </w:pPr>
            <w:r w:rsidRPr="006C2422">
              <w:rPr>
                <w:b/>
                <w:bCs/>
                <w:sz w:val="18"/>
                <w:szCs w:val="18"/>
                <w:lang w:eastAsia="tr-TR"/>
              </w:rPr>
              <w:t>TP</w:t>
            </w:r>
          </w:p>
        </w:tc>
        <w:tc>
          <w:tcPr>
            <w:tcW w:w="1231" w:type="dxa"/>
            <w:tcBorders>
              <w:top w:val="nil"/>
              <w:left w:val="nil"/>
              <w:bottom w:val="single" w:sz="8" w:space="0" w:color="auto"/>
              <w:right w:val="nil"/>
            </w:tcBorders>
            <w:shd w:val="clear" w:color="auto" w:fill="auto"/>
            <w:vAlign w:val="center"/>
            <w:hideMark/>
          </w:tcPr>
          <w:p w14:paraId="55FE3B96" w14:textId="77777777" w:rsidR="007E5759" w:rsidRPr="006C2422" w:rsidRDefault="007E5759" w:rsidP="007E5759">
            <w:pPr>
              <w:jc w:val="right"/>
              <w:rPr>
                <w:b/>
                <w:bCs/>
                <w:sz w:val="18"/>
                <w:szCs w:val="18"/>
                <w:lang w:eastAsia="tr-TR"/>
              </w:rPr>
            </w:pPr>
            <w:r w:rsidRPr="006C2422">
              <w:rPr>
                <w:b/>
                <w:bCs/>
                <w:sz w:val="18"/>
                <w:szCs w:val="18"/>
                <w:lang w:eastAsia="tr-TR"/>
              </w:rPr>
              <w:t>YP</w:t>
            </w:r>
          </w:p>
        </w:tc>
        <w:tc>
          <w:tcPr>
            <w:tcW w:w="1232" w:type="dxa"/>
            <w:tcBorders>
              <w:top w:val="nil"/>
              <w:left w:val="nil"/>
              <w:bottom w:val="single" w:sz="8" w:space="0" w:color="auto"/>
              <w:right w:val="nil"/>
            </w:tcBorders>
            <w:shd w:val="clear" w:color="auto" w:fill="auto"/>
            <w:vAlign w:val="center"/>
            <w:hideMark/>
          </w:tcPr>
          <w:p w14:paraId="1540C7C1" w14:textId="77777777" w:rsidR="007E5759" w:rsidRPr="006C2422" w:rsidRDefault="007E5759" w:rsidP="007E5759">
            <w:pPr>
              <w:jc w:val="right"/>
              <w:rPr>
                <w:b/>
                <w:bCs/>
                <w:sz w:val="18"/>
                <w:szCs w:val="18"/>
                <w:lang w:eastAsia="tr-TR"/>
              </w:rPr>
            </w:pPr>
            <w:r w:rsidRPr="006C2422">
              <w:rPr>
                <w:b/>
                <w:bCs/>
                <w:sz w:val="18"/>
                <w:szCs w:val="18"/>
                <w:lang w:eastAsia="tr-TR"/>
              </w:rPr>
              <w:t>TP</w:t>
            </w:r>
          </w:p>
        </w:tc>
        <w:tc>
          <w:tcPr>
            <w:tcW w:w="1568" w:type="dxa"/>
            <w:tcBorders>
              <w:top w:val="nil"/>
              <w:left w:val="nil"/>
              <w:bottom w:val="single" w:sz="8" w:space="0" w:color="auto"/>
              <w:right w:val="nil"/>
            </w:tcBorders>
            <w:shd w:val="clear" w:color="auto" w:fill="auto"/>
            <w:vAlign w:val="center"/>
            <w:hideMark/>
          </w:tcPr>
          <w:p w14:paraId="713BFDEB" w14:textId="77777777" w:rsidR="007E5759" w:rsidRPr="006C2422" w:rsidRDefault="007E5759" w:rsidP="007E5759">
            <w:pPr>
              <w:jc w:val="right"/>
              <w:rPr>
                <w:b/>
                <w:bCs/>
                <w:sz w:val="18"/>
                <w:szCs w:val="18"/>
                <w:lang w:eastAsia="tr-TR"/>
              </w:rPr>
            </w:pPr>
            <w:r w:rsidRPr="006C2422">
              <w:rPr>
                <w:b/>
                <w:bCs/>
                <w:sz w:val="18"/>
                <w:szCs w:val="18"/>
                <w:lang w:eastAsia="tr-TR"/>
              </w:rPr>
              <w:t>YP</w:t>
            </w:r>
          </w:p>
        </w:tc>
      </w:tr>
      <w:tr w:rsidR="002B12A4" w:rsidRPr="00213A2D" w14:paraId="418B4B07" w14:textId="77777777" w:rsidTr="00A66E8A">
        <w:trPr>
          <w:divId w:val="824013473"/>
          <w:trHeight w:val="230"/>
        </w:trPr>
        <w:tc>
          <w:tcPr>
            <w:tcW w:w="3828" w:type="dxa"/>
            <w:tcBorders>
              <w:top w:val="nil"/>
              <w:left w:val="nil"/>
              <w:bottom w:val="nil"/>
              <w:right w:val="nil"/>
            </w:tcBorders>
            <w:shd w:val="clear" w:color="auto" w:fill="auto"/>
            <w:vAlign w:val="center"/>
            <w:hideMark/>
          </w:tcPr>
          <w:p w14:paraId="16B0F03A" w14:textId="77777777" w:rsidR="002B12A4" w:rsidRPr="006C2422" w:rsidRDefault="002B12A4" w:rsidP="002B12A4">
            <w:pPr>
              <w:jc w:val="both"/>
              <w:rPr>
                <w:sz w:val="18"/>
                <w:szCs w:val="18"/>
                <w:lang w:eastAsia="tr-TR"/>
              </w:rPr>
            </w:pPr>
            <w:r w:rsidRPr="006C2422">
              <w:rPr>
                <w:sz w:val="18"/>
                <w:szCs w:val="18"/>
                <w:lang w:eastAsia="tr-TR"/>
              </w:rPr>
              <w:t>Kasa/Efektif</w:t>
            </w:r>
          </w:p>
        </w:tc>
        <w:tc>
          <w:tcPr>
            <w:tcW w:w="1324" w:type="dxa"/>
            <w:tcBorders>
              <w:top w:val="nil"/>
              <w:left w:val="nil"/>
              <w:bottom w:val="nil"/>
              <w:right w:val="nil"/>
            </w:tcBorders>
            <w:shd w:val="clear" w:color="auto" w:fill="auto"/>
            <w:vAlign w:val="bottom"/>
            <w:hideMark/>
          </w:tcPr>
          <w:p w14:paraId="1CFC9CDE" w14:textId="328B1C40" w:rsidR="002B12A4" w:rsidRPr="00213A2D" w:rsidRDefault="002B12A4" w:rsidP="00A66E8A">
            <w:pPr>
              <w:jc w:val="right"/>
              <w:rPr>
                <w:sz w:val="18"/>
                <w:szCs w:val="18"/>
                <w:highlight w:val="yellow"/>
                <w:lang w:eastAsia="tr-TR"/>
              </w:rPr>
            </w:pPr>
            <w:r>
              <w:rPr>
                <w:color w:val="000000"/>
                <w:sz w:val="18"/>
                <w:szCs w:val="18"/>
              </w:rPr>
              <w:t>924,456</w:t>
            </w:r>
          </w:p>
        </w:tc>
        <w:tc>
          <w:tcPr>
            <w:tcW w:w="1231" w:type="dxa"/>
            <w:tcBorders>
              <w:top w:val="nil"/>
              <w:left w:val="nil"/>
              <w:bottom w:val="nil"/>
              <w:right w:val="nil"/>
            </w:tcBorders>
            <w:shd w:val="clear" w:color="auto" w:fill="auto"/>
            <w:vAlign w:val="bottom"/>
            <w:hideMark/>
          </w:tcPr>
          <w:p w14:paraId="221AA22E" w14:textId="0AB7B180" w:rsidR="002B12A4" w:rsidRPr="00213A2D" w:rsidRDefault="002B12A4" w:rsidP="00A66E8A">
            <w:pPr>
              <w:jc w:val="right"/>
              <w:rPr>
                <w:sz w:val="18"/>
                <w:szCs w:val="18"/>
                <w:highlight w:val="yellow"/>
                <w:lang w:eastAsia="tr-TR"/>
              </w:rPr>
            </w:pPr>
            <w:r>
              <w:rPr>
                <w:color w:val="000000"/>
                <w:sz w:val="18"/>
                <w:szCs w:val="18"/>
              </w:rPr>
              <w:t>4,863,409</w:t>
            </w:r>
          </w:p>
        </w:tc>
        <w:tc>
          <w:tcPr>
            <w:tcW w:w="1232" w:type="dxa"/>
            <w:tcBorders>
              <w:top w:val="nil"/>
              <w:left w:val="nil"/>
              <w:bottom w:val="nil"/>
              <w:right w:val="nil"/>
            </w:tcBorders>
            <w:shd w:val="clear" w:color="auto" w:fill="auto"/>
            <w:vAlign w:val="center"/>
            <w:hideMark/>
          </w:tcPr>
          <w:p w14:paraId="72CC74A8" w14:textId="49B1EBDE" w:rsidR="002B12A4" w:rsidRPr="00213A2D" w:rsidRDefault="002B12A4" w:rsidP="00A66E8A">
            <w:pPr>
              <w:jc w:val="right"/>
              <w:rPr>
                <w:sz w:val="18"/>
                <w:szCs w:val="18"/>
                <w:highlight w:val="yellow"/>
                <w:lang w:eastAsia="tr-TR"/>
              </w:rPr>
            </w:pPr>
            <w:r w:rsidRPr="0084535B">
              <w:rPr>
                <w:sz w:val="18"/>
                <w:szCs w:val="16"/>
                <w:lang w:eastAsia="tr-TR"/>
              </w:rPr>
              <w:t>734,131</w:t>
            </w:r>
          </w:p>
        </w:tc>
        <w:tc>
          <w:tcPr>
            <w:tcW w:w="1568" w:type="dxa"/>
            <w:tcBorders>
              <w:top w:val="nil"/>
              <w:left w:val="nil"/>
              <w:bottom w:val="nil"/>
              <w:right w:val="nil"/>
            </w:tcBorders>
            <w:shd w:val="clear" w:color="auto" w:fill="auto"/>
            <w:vAlign w:val="center"/>
            <w:hideMark/>
          </w:tcPr>
          <w:p w14:paraId="28A448D8" w14:textId="628193AE" w:rsidR="002B12A4" w:rsidRPr="00213A2D" w:rsidRDefault="002B12A4" w:rsidP="00A66E8A">
            <w:pPr>
              <w:jc w:val="right"/>
              <w:rPr>
                <w:sz w:val="18"/>
                <w:szCs w:val="18"/>
                <w:highlight w:val="yellow"/>
                <w:lang w:eastAsia="tr-TR"/>
              </w:rPr>
            </w:pPr>
            <w:r w:rsidRPr="0084535B">
              <w:rPr>
                <w:sz w:val="18"/>
                <w:szCs w:val="18"/>
                <w:lang w:eastAsia="tr-TR"/>
              </w:rPr>
              <w:t>5,330,133</w:t>
            </w:r>
          </w:p>
        </w:tc>
      </w:tr>
      <w:tr w:rsidR="002B12A4" w:rsidRPr="00213A2D" w14:paraId="42B8540A" w14:textId="77777777" w:rsidTr="00A66E8A">
        <w:trPr>
          <w:divId w:val="824013473"/>
          <w:trHeight w:val="230"/>
        </w:trPr>
        <w:tc>
          <w:tcPr>
            <w:tcW w:w="3828" w:type="dxa"/>
            <w:tcBorders>
              <w:top w:val="nil"/>
              <w:left w:val="nil"/>
              <w:bottom w:val="nil"/>
              <w:right w:val="nil"/>
            </w:tcBorders>
            <w:shd w:val="clear" w:color="auto" w:fill="auto"/>
            <w:vAlign w:val="center"/>
            <w:hideMark/>
          </w:tcPr>
          <w:p w14:paraId="17CA2D1A" w14:textId="77777777" w:rsidR="002B12A4" w:rsidRPr="006C2422" w:rsidRDefault="002B12A4" w:rsidP="002B12A4">
            <w:pPr>
              <w:jc w:val="both"/>
              <w:rPr>
                <w:sz w:val="18"/>
                <w:szCs w:val="18"/>
                <w:lang w:eastAsia="tr-TR"/>
              </w:rPr>
            </w:pPr>
            <w:r w:rsidRPr="006C2422">
              <w:rPr>
                <w:sz w:val="18"/>
                <w:szCs w:val="18"/>
                <w:lang w:eastAsia="tr-TR"/>
              </w:rPr>
              <w:t xml:space="preserve">TCMB </w:t>
            </w:r>
          </w:p>
        </w:tc>
        <w:tc>
          <w:tcPr>
            <w:tcW w:w="1324" w:type="dxa"/>
            <w:tcBorders>
              <w:top w:val="nil"/>
              <w:left w:val="nil"/>
              <w:bottom w:val="nil"/>
              <w:right w:val="nil"/>
            </w:tcBorders>
            <w:shd w:val="clear" w:color="auto" w:fill="auto"/>
            <w:vAlign w:val="bottom"/>
            <w:hideMark/>
          </w:tcPr>
          <w:p w14:paraId="423104F4" w14:textId="7005ACFA" w:rsidR="002B12A4" w:rsidRPr="00213A2D" w:rsidRDefault="002B12A4" w:rsidP="00A66E8A">
            <w:pPr>
              <w:jc w:val="right"/>
              <w:rPr>
                <w:sz w:val="18"/>
                <w:szCs w:val="18"/>
                <w:highlight w:val="yellow"/>
                <w:lang w:eastAsia="tr-TR"/>
              </w:rPr>
            </w:pPr>
            <w:r>
              <w:rPr>
                <w:color w:val="000000"/>
                <w:sz w:val="18"/>
                <w:szCs w:val="18"/>
              </w:rPr>
              <w:t>3,445,924</w:t>
            </w:r>
          </w:p>
        </w:tc>
        <w:tc>
          <w:tcPr>
            <w:tcW w:w="1231" w:type="dxa"/>
            <w:tcBorders>
              <w:top w:val="nil"/>
              <w:left w:val="nil"/>
              <w:bottom w:val="nil"/>
              <w:right w:val="nil"/>
            </w:tcBorders>
            <w:shd w:val="clear" w:color="auto" w:fill="auto"/>
            <w:vAlign w:val="bottom"/>
            <w:hideMark/>
          </w:tcPr>
          <w:p w14:paraId="6D97DB8E" w14:textId="6DF972EA" w:rsidR="002B12A4" w:rsidRPr="00213A2D" w:rsidRDefault="002B12A4" w:rsidP="00A66E8A">
            <w:pPr>
              <w:jc w:val="right"/>
              <w:rPr>
                <w:sz w:val="18"/>
                <w:szCs w:val="18"/>
                <w:highlight w:val="yellow"/>
                <w:lang w:eastAsia="tr-TR"/>
              </w:rPr>
            </w:pPr>
            <w:r>
              <w:rPr>
                <w:color w:val="000000"/>
                <w:sz w:val="18"/>
                <w:szCs w:val="18"/>
              </w:rPr>
              <w:t>57,545,146</w:t>
            </w:r>
          </w:p>
        </w:tc>
        <w:tc>
          <w:tcPr>
            <w:tcW w:w="1232" w:type="dxa"/>
            <w:tcBorders>
              <w:top w:val="nil"/>
              <w:left w:val="nil"/>
              <w:bottom w:val="nil"/>
              <w:right w:val="nil"/>
            </w:tcBorders>
            <w:shd w:val="clear" w:color="auto" w:fill="auto"/>
            <w:vAlign w:val="center"/>
            <w:hideMark/>
          </w:tcPr>
          <w:p w14:paraId="75CECB65" w14:textId="2A5E2319" w:rsidR="002B12A4" w:rsidRPr="00213A2D" w:rsidRDefault="002B12A4" w:rsidP="00A66E8A">
            <w:pPr>
              <w:jc w:val="right"/>
              <w:rPr>
                <w:sz w:val="18"/>
                <w:szCs w:val="18"/>
                <w:highlight w:val="yellow"/>
                <w:lang w:eastAsia="tr-TR"/>
              </w:rPr>
            </w:pPr>
            <w:r w:rsidRPr="0084535B">
              <w:rPr>
                <w:sz w:val="18"/>
                <w:szCs w:val="18"/>
                <w:lang w:eastAsia="tr-TR"/>
              </w:rPr>
              <w:t>4,620,318</w:t>
            </w:r>
          </w:p>
        </w:tc>
        <w:tc>
          <w:tcPr>
            <w:tcW w:w="1568" w:type="dxa"/>
            <w:tcBorders>
              <w:top w:val="nil"/>
              <w:left w:val="nil"/>
              <w:bottom w:val="nil"/>
              <w:right w:val="nil"/>
            </w:tcBorders>
            <w:shd w:val="clear" w:color="auto" w:fill="auto"/>
            <w:vAlign w:val="center"/>
            <w:hideMark/>
          </w:tcPr>
          <w:p w14:paraId="195DE8CA" w14:textId="44EA208A" w:rsidR="002B12A4" w:rsidRPr="00213A2D" w:rsidRDefault="002B12A4" w:rsidP="00A66E8A">
            <w:pPr>
              <w:jc w:val="right"/>
              <w:rPr>
                <w:sz w:val="18"/>
                <w:szCs w:val="18"/>
                <w:highlight w:val="yellow"/>
                <w:lang w:eastAsia="tr-TR"/>
              </w:rPr>
            </w:pPr>
            <w:r w:rsidRPr="0084535B">
              <w:rPr>
                <w:sz w:val="18"/>
                <w:szCs w:val="18"/>
                <w:lang w:eastAsia="tr-TR"/>
              </w:rPr>
              <w:t>47,690,909</w:t>
            </w:r>
          </w:p>
        </w:tc>
      </w:tr>
      <w:tr w:rsidR="002B12A4" w:rsidRPr="00213A2D" w14:paraId="7B904545" w14:textId="77777777" w:rsidTr="00A66E8A">
        <w:trPr>
          <w:divId w:val="824013473"/>
          <w:trHeight w:val="245"/>
        </w:trPr>
        <w:tc>
          <w:tcPr>
            <w:tcW w:w="3828" w:type="dxa"/>
            <w:tcBorders>
              <w:top w:val="nil"/>
              <w:left w:val="nil"/>
              <w:bottom w:val="single" w:sz="8" w:space="0" w:color="auto"/>
              <w:right w:val="nil"/>
            </w:tcBorders>
            <w:shd w:val="clear" w:color="auto" w:fill="auto"/>
            <w:vAlign w:val="center"/>
            <w:hideMark/>
          </w:tcPr>
          <w:p w14:paraId="347CE87D" w14:textId="77777777" w:rsidR="002B12A4" w:rsidRPr="006C2422" w:rsidRDefault="002B12A4" w:rsidP="002B12A4">
            <w:pPr>
              <w:jc w:val="both"/>
              <w:rPr>
                <w:sz w:val="18"/>
                <w:szCs w:val="18"/>
                <w:lang w:eastAsia="tr-TR"/>
              </w:rPr>
            </w:pPr>
            <w:r w:rsidRPr="006C2422">
              <w:rPr>
                <w:sz w:val="18"/>
                <w:szCs w:val="18"/>
                <w:lang w:eastAsia="tr-TR"/>
              </w:rPr>
              <w:t>Diğer (*)</w:t>
            </w:r>
          </w:p>
        </w:tc>
        <w:tc>
          <w:tcPr>
            <w:tcW w:w="1324" w:type="dxa"/>
            <w:tcBorders>
              <w:top w:val="nil"/>
              <w:left w:val="nil"/>
              <w:bottom w:val="single" w:sz="8" w:space="0" w:color="auto"/>
              <w:right w:val="nil"/>
            </w:tcBorders>
            <w:shd w:val="clear" w:color="auto" w:fill="auto"/>
            <w:vAlign w:val="bottom"/>
            <w:hideMark/>
          </w:tcPr>
          <w:p w14:paraId="36EFC99E" w14:textId="45FA0BD6" w:rsidR="002B12A4" w:rsidRPr="00213A2D" w:rsidRDefault="002B12A4" w:rsidP="00A66E8A">
            <w:pPr>
              <w:jc w:val="right"/>
              <w:rPr>
                <w:sz w:val="18"/>
                <w:szCs w:val="18"/>
                <w:highlight w:val="yellow"/>
                <w:lang w:eastAsia="tr-TR"/>
              </w:rPr>
            </w:pPr>
            <w:r>
              <w:rPr>
                <w:color w:val="000000"/>
                <w:sz w:val="18"/>
                <w:szCs w:val="18"/>
              </w:rPr>
              <w:t>317,792</w:t>
            </w:r>
          </w:p>
        </w:tc>
        <w:tc>
          <w:tcPr>
            <w:tcW w:w="1231" w:type="dxa"/>
            <w:tcBorders>
              <w:top w:val="nil"/>
              <w:left w:val="nil"/>
              <w:bottom w:val="single" w:sz="8" w:space="0" w:color="auto"/>
              <w:right w:val="nil"/>
            </w:tcBorders>
            <w:shd w:val="clear" w:color="auto" w:fill="auto"/>
            <w:vAlign w:val="bottom"/>
            <w:hideMark/>
          </w:tcPr>
          <w:p w14:paraId="281693CF" w14:textId="6549AD7D" w:rsidR="002B12A4" w:rsidRPr="00213A2D" w:rsidRDefault="002B12A4" w:rsidP="00A66E8A">
            <w:pPr>
              <w:jc w:val="right"/>
              <w:rPr>
                <w:sz w:val="18"/>
                <w:szCs w:val="18"/>
                <w:highlight w:val="yellow"/>
                <w:lang w:eastAsia="tr-TR"/>
              </w:rPr>
            </w:pPr>
            <w:r>
              <w:rPr>
                <w:color w:val="000000"/>
                <w:sz w:val="18"/>
                <w:szCs w:val="18"/>
              </w:rPr>
              <w:t>5,244,742</w:t>
            </w:r>
          </w:p>
        </w:tc>
        <w:tc>
          <w:tcPr>
            <w:tcW w:w="1232" w:type="dxa"/>
            <w:tcBorders>
              <w:top w:val="nil"/>
              <w:left w:val="nil"/>
              <w:bottom w:val="single" w:sz="8" w:space="0" w:color="auto"/>
              <w:right w:val="nil"/>
            </w:tcBorders>
            <w:shd w:val="clear" w:color="auto" w:fill="auto"/>
            <w:vAlign w:val="center"/>
            <w:hideMark/>
          </w:tcPr>
          <w:p w14:paraId="053124C6" w14:textId="285B6F97" w:rsidR="002B12A4" w:rsidRPr="00213A2D" w:rsidRDefault="002B12A4" w:rsidP="00A66E8A">
            <w:pPr>
              <w:jc w:val="right"/>
              <w:rPr>
                <w:sz w:val="18"/>
                <w:szCs w:val="18"/>
                <w:highlight w:val="yellow"/>
                <w:lang w:eastAsia="tr-TR"/>
              </w:rPr>
            </w:pPr>
            <w:r w:rsidRPr="0084535B">
              <w:rPr>
                <w:sz w:val="18"/>
                <w:szCs w:val="18"/>
                <w:lang w:eastAsia="tr-TR"/>
              </w:rPr>
              <w:t>29,609</w:t>
            </w:r>
          </w:p>
        </w:tc>
        <w:tc>
          <w:tcPr>
            <w:tcW w:w="1568" w:type="dxa"/>
            <w:tcBorders>
              <w:top w:val="nil"/>
              <w:left w:val="nil"/>
              <w:bottom w:val="single" w:sz="8" w:space="0" w:color="auto"/>
              <w:right w:val="nil"/>
            </w:tcBorders>
            <w:shd w:val="clear" w:color="auto" w:fill="auto"/>
            <w:vAlign w:val="center"/>
            <w:hideMark/>
          </w:tcPr>
          <w:p w14:paraId="495C78BA" w14:textId="3B010D10" w:rsidR="002B12A4" w:rsidRPr="00213A2D" w:rsidRDefault="002B12A4" w:rsidP="00A66E8A">
            <w:pPr>
              <w:jc w:val="right"/>
              <w:rPr>
                <w:sz w:val="18"/>
                <w:szCs w:val="18"/>
                <w:highlight w:val="yellow"/>
                <w:lang w:eastAsia="tr-TR"/>
              </w:rPr>
            </w:pPr>
            <w:r w:rsidRPr="0084535B">
              <w:rPr>
                <w:sz w:val="18"/>
                <w:szCs w:val="18"/>
                <w:lang w:eastAsia="tr-TR"/>
              </w:rPr>
              <w:t>7,050,216</w:t>
            </w:r>
          </w:p>
        </w:tc>
      </w:tr>
      <w:tr w:rsidR="002B12A4" w:rsidRPr="00213A2D" w14:paraId="137E925A" w14:textId="77777777" w:rsidTr="00A66E8A">
        <w:trPr>
          <w:divId w:val="824013473"/>
          <w:trHeight w:val="245"/>
        </w:trPr>
        <w:tc>
          <w:tcPr>
            <w:tcW w:w="3828" w:type="dxa"/>
            <w:tcBorders>
              <w:top w:val="nil"/>
              <w:left w:val="nil"/>
              <w:bottom w:val="double" w:sz="6" w:space="0" w:color="auto"/>
              <w:right w:val="nil"/>
            </w:tcBorders>
            <w:shd w:val="clear" w:color="auto" w:fill="auto"/>
            <w:vAlign w:val="center"/>
            <w:hideMark/>
          </w:tcPr>
          <w:p w14:paraId="68BE4FC4" w14:textId="77777777" w:rsidR="002B12A4" w:rsidRPr="006C2422" w:rsidRDefault="002B12A4" w:rsidP="002B12A4">
            <w:pPr>
              <w:jc w:val="both"/>
              <w:rPr>
                <w:b/>
                <w:bCs/>
                <w:sz w:val="18"/>
                <w:szCs w:val="18"/>
                <w:lang w:eastAsia="tr-TR"/>
              </w:rPr>
            </w:pPr>
            <w:r w:rsidRPr="006C2422">
              <w:rPr>
                <w:b/>
                <w:bCs/>
                <w:sz w:val="18"/>
                <w:szCs w:val="18"/>
                <w:lang w:eastAsia="tr-TR"/>
              </w:rPr>
              <w:t>Toplam</w:t>
            </w:r>
          </w:p>
        </w:tc>
        <w:tc>
          <w:tcPr>
            <w:tcW w:w="1324" w:type="dxa"/>
            <w:tcBorders>
              <w:top w:val="nil"/>
              <w:left w:val="nil"/>
              <w:bottom w:val="double" w:sz="6" w:space="0" w:color="auto"/>
              <w:right w:val="nil"/>
            </w:tcBorders>
            <w:shd w:val="clear" w:color="auto" w:fill="auto"/>
            <w:vAlign w:val="bottom"/>
            <w:hideMark/>
          </w:tcPr>
          <w:p w14:paraId="6806FB07" w14:textId="00A9AE04" w:rsidR="002B12A4" w:rsidRPr="00213A2D" w:rsidRDefault="002B12A4" w:rsidP="00A66E8A">
            <w:pPr>
              <w:jc w:val="right"/>
              <w:rPr>
                <w:b/>
                <w:bCs/>
                <w:sz w:val="18"/>
                <w:szCs w:val="18"/>
                <w:highlight w:val="yellow"/>
                <w:lang w:eastAsia="tr-TR"/>
              </w:rPr>
            </w:pPr>
            <w:r>
              <w:rPr>
                <w:b/>
                <w:bCs/>
                <w:sz w:val="18"/>
                <w:szCs w:val="18"/>
              </w:rPr>
              <w:t>4,688,172</w:t>
            </w:r>
          </w:p>
        </w:tc>
        <w:tc>
          <w:tcPr>
            <w:tcW w:w="1231" w:type="dxa"/>
            <w:tcBorders>
              <w:top w:val="nil"/>
              <w:left w:val="nil"/>
              <w:bottom w:val="double" w:sz="6" w:space="0" w:color="auto"/>
              <w:right w:val="nil"/>
            </w:tcBorders>
            <w:shd w:val="clear" w:color="auto" w:fill="auto"/>
            <w:vAlign w:val="bottom"/>
            <w:hideMark/>
          </w:tcPr>
          <w:p w14:paraId="6ED919CD" w14:textId="054D3284" w:rsidR="002B12A4" w:rsidRPr="00213A2D" w:rsidRDefault="002B12A4" w:rsidP="00A66E8A">
            <w:pPr>
              <w:jc w:val="right"/>
              <w:rPr>
                <w:b/>
                <w:bCs/>
                <w:sz w:val="18"/>
                <w:szCs w:val="18"/>
                <w:highlight w:val="yellow"/>
                <w:lang w:eastAsia="tr-TR"/>
              </w:rPr>
            </w:pPr>
            <w:r>
              <w:rPr>
                <w:b/>
                <w:bCs/>
                <w:sz w:val="18"/>
                <w:szCs w:val="18"/>
              </w:rPr>
              <w:t>67,653,297</w:t>
            </w:r>
          </w:p>
        </w:tc>
        <w:tc>
          <w:tcPr>
            <w:tcW w:w="1232" w:type="dxa"/>
            <w:tcBorders>
              <w:top w:val="nil"/>
              <w:left w:val="nil"/>
              <w:bottom w:val="double" w:sz="6" w:space="0" w:color="auto"/>
              <w:right w:val="nil"/>
            </w:tcBorders>
            <w:shd w:val="clear" w:color="auto" w:fill="auto"/>
            <w:vAlign w:val="center"/>
            <w:hideMark/>
          </w:tcPr>
          <w:p w14:paraId="19BFBAA5" w14:textId="21F0FEAF" w:rsidR="002B12A4" w:rsidRPr="00213A2D" w:rsidRDefault="002B12A4" w:rsidP="00A66E8A">
            <w:pPr>
              <w:jc w:val="right"/>
              <w:rPr>
                <w:b/>
                <w:bCs/>
                <w:sz w:val="18"/>
                <w:szCs w:val="18"/>
                <w:highlight w:val="yellow"/>
                <w:lang w:eastAsia="tr-TR"/>
              </w:rPr>
            </w:pPr>
            <w:r w:rsidRPr="0084535B">
              <w:rPr>
                <w:b/>
                <w:bCs/>
                <w:sz w:val="18"/>
                <w:szCs w:val="16"/>
                <w:lang w:eastAsia="tr-TR"/>
              </w:rPr>
              <w:t>5,384,058</w:t>
            </w:r>
          </w:p>
        </w:tc>
        <w:tc>
          <w:tcPr>
            <w:tcW w:w="1568" w:type="dxa"/>
            <w:tcBorders>
              <w:top w:val="nil"/>
              <w:left w:val="nil"/>
              <w:bottom w:val="double" w:sz="6" w:space="0" w:color="auto"/>
              <w:right w:val="nil"/>
            </w:tcBorders>
            <w:shd w:val="clear" w:color="auto" w:fill="auto"/>
            <w:vAlign w:val="center"/>
            <w:hideMark/>
          </w:tcPr>
          <w:p w14:paraId="6B681871" w14:textId="5568B103" w:rsidR="002B12A4" w:rsidRPr="00213A2D" w:rsidRDefault="002B12A4" w:rsidP="00A66E8A">
            <w:pPr>
              <w:jc w:val="right"/>
              <w:rPr>
                <w:b/>
                <w:bCs/>
                <w:sz w:val="18"/>
                <w:szCs w:val="18"/>
                <w:highlight w:val="yellow"/>
                <w:lang w:eastAsia="tr-TR"/>
              </w:rPr>
            </w:pPr>
            <w:r w:rsidRPr="0084535B">
              <w:rPr>
                <w:b/>
                <w:bCs/>
                <w:sz w:val="18"/>
                <w:szCs w:val="16"/>
                <w:lang w:eastAsia="tr-TR"/>
              </w:rPr>
              <w:t>60,071,258</w:t>
            </w:r>
          </w:p>
        </w:tc>
      </w:tr>
    </w:tbl>
    <w:p w14:paraId="13A928E3" w14:textId="2EC885BE" w:rsidR="006F5E5C" w:rsidRPr="00213A2D" w:rsidRDefault="006F5E5C" w:rsidP="00094CE5">
      <w:pPr>
        <w:autoSpaceDE w:val="0"/>
        <w:autoSpaceDN w:val="0"/>
        <w:adjustRightInd w:val="0"/>
        <w:ind w:left="540" w:hanging="540"/>
        <w:rPr>
          <w:rFonts w:eastAsia="Arial Unicode MS"/>
          <w:sz w:val="16"/>
          <w:szCs w:val="16"/>
          <w:highlight w:val="yellow"/>
        </w:rPr>
      </w:pPr>
    </w:p>
    <w:p w14:paraId="33947DEF" w14:textId="07C02037" w:rsidR="00C20285" w:rsidRPr="00213A2D" w:rsidRDefault="00C20285" w:rsidP="00A66E8A">
      <w:pPr>
        <w:autoSpaceDE w:val="0"/>
        <w:autoSpaceDN w:val="0"/>
        <w:adjustRightInd w:val="0"/>
        <w:ind w:left="567" w:right="-1" w:hanging="567"/>
        <w:jc w:val="both"/>
        <w:rPr>
          <w:rFonts w:eastAsia="Arial Unicode MS"/>
          <w:highlight w:val="yellow"/>
        </w:rPr>
      </w:pPr>
      <w:r w:rsidRPr="006C2422">
        <w:rPr>
          <w:rFonts w:eastAsia="Arial Unicode MS"/>
          <w:sz w:val="16"/>
        </w:rPr>
        <w:t>(*)</w:t>
      </w:r>
      <w:r w:rsidRPr="006C2422">
        <w:rPr>
          <w:rFonts w:eastAsia="Arial Unicode MS"/>
        </w:rPr>
        <w:t xml:space="preserve"> </w:t>
      </w:r>
      <w:r w:rsidR="00A66E8A">
        <w:rPr>
          <w:rFonts w:eastAsia="Arial Unicode MS"/>
        </w:rPr>
        <w:tab/>
      </w:r>
      <w:r w:rsidR="007E5759" w:rsidRPr="006C2422">
        <w:rPr>
          <w:rFonts w:eastAsia="Arial Unicode MS"/>
          <w:sz w:val="16"/>
          <w:szCs w:val="16"/>
        </w:rPr>
        <w:t>30 Eylül</w:t>
      </w:r>
      <w:r w:rsidRPr="006C2422">
        <w:rPr>
          <w:rFonts w:eastAsia="Arial Unicode MS"/>
          <w:sz w:val="16"/>
          <w:szCs w:val="16"/>
        </w:rPr>
        <w:t xml:space="preserve"> 202</w:t>
      </w:r>
      <w:r w:rsidR="006C2422" w:rsidRPr="006C2422">
        <w:rPr>
          <w:rFonts w:eastAsia="Arial Unicode MS"/>
          <w:sz w:val="16"/>
          <w:szCs w:val="16"/>
        </w:rPr>
        <w:t>2</w:t>
      </w:r>
      <w:r w:rsidRPr="006C2422">
        <w:rPr>
          <w:rFonts w:eastAsia="Arial Unicode MS"/>
          <w:sz w:val="16"/>
          <w:szCs w:val="16"/>
        </w:rPr>
        <w:t xml:space="preserve"> tarihi </w:t>
      </w:r>
      <w:r w:rsidRPr="00EE742D">
        <w:rPr>
          <w:rFonts w:eastAsia="Arial Unicode MS"/>
          <w:sz w:val="16"/>
          <w:szCs w:val="16"/>
        </w:rPr>
        <w:t xml:space="preserve">itibarıyla </w:t>
      </w:r>
      <w:r w:rsidR="00EE742D" w:rsidRPr="00EE742D">
        <w:rPr>
          <w:rFonts w:eastAsia="Arial Unicode MS"/>
          <w:sz w:val="16"/>
          <w:szCs w:val="16"/>
        </w:rPr>
        <w:t>4,478,481</w:t>
      </w:r>
      <w:r w:rsidRPr="00EE742D">
        <w:rPr>
          <w:rFonts w:eastAsia="Arial Unicode MS"/>
          <w:sz w:val="16"/>
          <w:szCs w:val="16"/>
        </w:rPr>
        <w:t xml:space="preserve"> </w:t>
      </w:r>
      <w:proofErr w:type="gramStart"/>
      <w:r w:rsidRPr="00EE742D">
        <w:rPr>
          <w:rFonts w:eastAsia="Arial Unicode MS"/>
          <w:sz w:val="16"/>
          <w:szCs w:val="16"/>
        </w:rPr>
        <w:t>TL</w:t>
      </w:r>
      <w:r w:rsidRPr="00EE742D" w:rsidDel="00443D75">
        <w:rPr>
          <w:sz w:val="16"/>
          <w:szCs w:val="16"/>
        </w:rPr>
        <w:t xml:space="preserve"> </w:t>
      </w:r>
      <w:r w:rsidRPr="00EE742D">
        <w:rPr>
          <w:rFonts w:eastAsia="Arial Unicode MS"/>
          <w:sz w:val="16"/>
          <w:szCs w:val="16"/>
        </w:rPr>
        <w:t xml:space="preserve"> (</w:t>
      </w:r>
      <w:proofErr w:type="gramEnd"/>
      <w:r w:rsidRPr="00EE742D">
        <w:rPr>
          <w:rFonts w:eastAsia="Arial Unicode MS"/>
          <w:sz w:val="16"/>
          <w:szCs w:val="16"/>
        </w:rPr>
        <w:t>31 Aralık 202</w:t>
      </w:r>
      <w:r w:rsidR="006C2422" w:rsidRPr="00EE742D">
        <w:rPr>
          <w:rFonts w:eastAsia="Arial Unicode MS"/>
          <w:sz w:val="16"/>
          <w:szCs w:val="16"/>
        </w:rPr>
        <w:t>1</w:t>
      </w:r>
      <w:r w:rsidRPr="00EE742D">
        <w:rPr>
          <w:rFonts w:eastAsia="Arial Unicode MS"/>
          <w:sz w:val="16"/>
          <w:szCs w:val="16"/>
        </w:rPr>
        <w:t xml:space="preserve"> – </w:t>
      </w:r>
      <w:r w:rsidR="006C2422" w:rsidRPr="00EE742D">
        <w:rPr>
          <w:rFonts w:eastAsia="Arial Unicode MS"/>
          <w:sz w:val="16"/>
          <w:szCs w:val="16"/>
        </w:rPr>
        <w:t>7,050,216</w:t>
      </w:r>
      <w:r w:rsidRPr="00EE742D">
        <w:rPr>
          <w:sz w:val="16"/>
          <w:szCs w:val="16"/>
        </w:rPr>
        <w:t xml:space="preserve"> </w:t>
      </w:r>
      <w:r w:rsidRPr="00EE742D">
        <w:rPr>
          <w:rFonts w:eastAsia="Arial Unicode MS"/>
          <w:sz w:val="16"/>
          <w:szCs w:val="16"/>
        </w:rPr>
        <w:t xml:space="preserve">TL) tutarında kıymetli maden depo hesabı ve </w:t>
      </w:r>
      <w:r w:rsidR="00EE742D" w:rsidRPr="00EE742D">
        <w:rPr>
          <w:rFonts w:eastAsia="Arial Unicode MS"/>
          <w:sz w:val="16"/>
          <w:szCs w:val="16"/>
        </w:rPr>
        <w:t>1,084,053</w:t>
      </w:r>
      <w:r w:rsidR="00EE742D">
        <w:rPr>
          <w:rFonts w:eastAsia="Arial Unicode MS"/>
          <w:sz w:val="16"/>
          <w:szCs w:val="16"/>
        </w:rPr>
        <w:t xml:space="preserve"> </w:t>
      </w:r>
      <w:r w:rsidRPr="00EE742D">
        <w:rPr>
          <w:rFonts w:eastAsia="Arial Unicode MS"/>
          <w:sz w:val="16"/>
          <w:szCs w:val="16"/>
        </w:rPr>
        <w:t>TL</w:t>
      </w:r>
      <w:r w:rsidRPr="00EE742D" w:rsidDel="00443D75">
        <w:rPr>
          <w:rFonts w:eastAsia="Arial Unicode MS"/>
          <w:sz w:val="16"/>
          <w:szCs w:val="16"/>
        </w:rPr>
        <w:t xml:space="preserve"> </w:t>
      </w:r>
      <w:r w:rsidRPr="00EE742D">
        <w:rPr>
          <w:rFonts w:eastAsia="Arial Unicode MS"/>
          <w:sz w:val="16"/>
          <w:szCs w:val="16"/>
        </w:rPr>
        <w:t xml:space="preserve"> tutarındaki yoldaki paralar hesabı burada gösterilmektedir</w:t>
      </w:r>
      <w:r w:rsidRPr="006C2422">
        <w:rPr>
          <w:rFonts w:eastAsia="Arial Unicode MS"/>
          <w:sz w:val="16"/>
          <w:szCs w:val="16"/>
        </w:rPr>
        <w:t xml:space="preserve"> </w:t>
      </w:r>
      <w:r w:rsidRPr="006C2422">
        <w:rPr>
          <w:rFonts w:eastAsia="Arial Unicode MS"/>
          <w:color w:val="0D0D0D"/>
          <w:sz w:val="16"/>
          <w:szCs w:val="16"/>
        </w:rPr>
        <w:t>(31 Aralık 202</w:t>
      </w:r>
      <w:r w:rsidR="006C2422" w:rsidRPr="006C2422">
        <w:rPr>
          <w:rFonts w:eastAsia="Arial Unicode MS"/>
          <w:color w:val="0D0D0D"/>
          <w:sz w:val="16"/>
          <w:szCs w:val="16"/>
        </w:rPr>
        <w:t>1</w:t>
      </w:r>
      <w:r w:rsidRPr="006C2422">
        <w:rPr>
          <w:rFonts w:eastAsia="Arial Unicode MS"/>
          <w:color w:val="0D0D0D"/>
          <w:sz w:val="16"/>
          <w:szCs w:val="16"/>
        </w:rPr>
        <w:t xml:space="preserve"> – </w:t>
      </w:r>
      <w:r w:rsidR="006C2422" w:rsidRPr="006C2422">
        <w:rPr>
          <w:rFonts w:eastAsia="Arial Unicode MS"/>
          <w:color w:val="0D0D0D"/>
          <w:sz w:val="16"/>
          <w:szCs w:val="16"/>
        </w:rPr>
        <w:t>29</w:t>
      </w:r>
      <w:r w:rsidRPr="006C2422">
        <w:rPr>
          <w:rFonts w:eastAsia="Arial Unicode MS"/>
          <w:color w:val="0D0D0D"/>
          <w:sz w:val="16"/>
          <w:szCs w:val="16"/>
        </w:rPr>
        <w:t>,60</w:t>
      </w:r>
      <w:r w:rsidR="006C2422" w:rsidRPr="006C2422">
        <w:rPr>
          <w:rFonts w:eastAsia="Arial Unicode MS"/>
          <w:color w:val="0D0D0D"/>
          <w:sz w:val="16"/>
          <w:szCs w:val="16"/>
        </w:rPr>
        <w:t>9</w:t>
      </w:r>
      <w:r w:rsidRPr="006C2422">
        <w:rPr>
          <w:rFonts w:eastAsia="Arial Unicode MS"/>
          <w:color w:val="0D0D0D"/>
          <w:sz w:val="16"/>
          <w:szCs w:val="16"/>
        </w:rPr>
        <w:t xml:space="preserve"> TL).</w:t>
      </w:r>
    </w:p>
    <w:p w14:paraId="18776683" w14:textId="77777777" w:rsidR="00F55DAE" w:rsidRPr="00213A2D" w:rsidRDefault="00F55DAE" w:rsidP="00DE0848">
      <w:pPr>
        <w:autoSpaceDE w:val="0"/>
        <w:autoSpaceDN w:val="0"/>
        <w:adjustRightInd w:val="0"/>
        <w:ind w:hanging="567"/>
        <w:rPr>
          <w:rFonts w:eastAsia="Arial Unicode MS"/>
          <w:b/>
          <w:highlight w:val="yellow"/>
        </w:rPr>
      </w:pPr>
    </w:p>
    <w:p w14:paraId="37A47D24" w14:textId="758C815F" w:rsidR="005A1EDE" w:rsidRPr="006C2422" w:rsidRDefault="00547C68" w:rsidP="00DE0848">
      <w:pPr>
        <w:autoSpaceDE w:val="0"/>
        <w:autoSpaceDN w:val="0"/>
        <w:adjustRightInd w:val="0"/>
        <w:ind w:hanging="567"/>
        <w:rPr>
          <w:rFonts w:eastAsia="Arial Unicode MS"/>
          <w:b/>
        </w:rPr>
      </w:pPr>
      <w:bookmarkStart w:id="15" w:name="_Hlk117548385"/>
      <w:r w:rsidRPr="006C2422">
        <w:rPr>
          <w:rFonts w:eastAsia="Arial Unicode MS"/>
          <w:b/>
        </w:rPr>
        <w:t>1.1.2</w:t>
      </w:r>
      <w:r w:rsidR="0054580E" w:rsidRPr="006C2422">
        <w:rPr>
          <w:rFonts w:eastAsia="Arial Unicode MS"/>
          <w:b/>
        </w:rPr>
        <w:t xml:space="preserve">   </w:t>
      </w:r>
      <w:r w:rsidR="00E253C8" w:rsidRPr="006C2422">
        <w:rPr>
          <w:rFonts w:eastAsia="Arial Unicode MS"/>
          <w:b/>
        </w:rPr>
        <w:t xml:space="preserve">T.C. Merkez Bankası hesabına ilişkin </w:t>
      </w:r>
      <w:r w:rsidR="00F112E1" w:rsidRPr="006C2422">
        <w:rPr>
          <w:rFonts w:eastAsia="Arial Unicode MS"/>
          <w:b/>
        </w:rPr>
        <w:t>bilgiler</w:t>
      </w:r>
    </w:p>
    <w:p w14:paraId="5B8ECFE3" w14:textId="7C5B9643" w:rsidR="00C20285" w:rsidRPr="00E5566C" w:rsidRDefault="0063702A" w:rsidP="00134A72">
      <w:pPr>
        <w:tabs>
          <w:tab w:val="left" w:pos="3270"/>
        </w:tabs>
        <w:autoSpaceDE w:val="0"/>
        <w:autoSpaceDN w:val="0"/>
        <w:adjustRightInd w:val="0"/>
        <w:rPr>
          <w:highlight w:val="yellow"/>
          <w:lang w:eastAsia="en-GB"/>
        </w:rPr>
      </w:pPr>
      <w:r w:rsidRPr="00213A2D">
        <w:rPr>
          <w:rFonts w:eastAsia="Arial Unicode MS"/>
          <w:sz w:val="16"/>
          <w:szCs w:val="16"/>
          <w:highlight w:val="yellow"/>
        </w:rPr>
        <w:br/>
      </w:r>
    </w:p>
    <w:tbl>
      <w:tblPr>
        <w:tblW w:w="9183" w:type="dxa"/>
        <w:tblCellMar>
          <w:left w:w="70" w:type="dxa"/>
          <w:right w:w="70" w:type="dxa"/>
        </w:tblCellMar>
        <w:tblLook w:val="04A0" w:firstRow="1" w:lastRow="0" w:firstColumn="1" w:lastColumn="0" w:noHBand="0" w:noVBand="1"/>
      </w:tblPr>
      <w:tblGrid>
        <w:gridCol w:w="3915"/>
        <w:gridCol w:w="1235"/>
        <w:gridCol w:w="1235"/>
        <w:gridCol w:w="1235"/>
        <w:gridCol w:w="1563"/>
      </w:tblGrid>
      <w:tr w:rsidR="00C20285" w:rsidRPr="00213A2D" w14:paraId="68F390D5" w14:textId="77777777" w:rsidTr="00A66E8A">
        <w:trPr>
          <w:divId w:val="1122335393"/>
          <w:trHeight w:val="273"/>
        </w:trPr>
        <w:tc>
          <w:tcPr>
            <w:tcW w:w="3915" w:type="dxa"/>
            <w:tcBorders>
              <w:top w:val="double" w:sz="6" w:space="0" w:color="auto"/>
              <w:left w:val="nil"/>
              <w:bottom w:val="nil"/>
              <w:right w:val="nil"/>
            </w:tcBorders>
            <w:shd w:val="clear" w:color="auto" w:fill="auto"/>
            <w:vAlign w:val="center"/>
            <w:hideMark/>
          </w:tcPr>
          <w:p w14:paraId="28F10917" w14:textId="789086C3" w:rsidR="00C20285" w:rsidRPr="006C2422" w:rsidRDefault="00C20285" w:rsidP="00C20285">
            <w:pPr>
              <w:jc w:val="right"/>
              <w:rPr>
                <w:sz w:val="18"/>
                <w:szCs w:val="16"/>
                <w:lang w:eastAsia="tr-TR"/>
              </w:rPr>
            </w:pPr>
            <w:r w:rsidRPr="006C2422">
              <w:rPr>
                <w:sz w:val="18"/>
                <w:szCs w:val="16"/>
                <w:lang w:eastAsia="tr-TR"/>
              </w:rPr>
              <w:t> </w:t>
            </w:r>
          </w:p>
        </w:tc>
        <w:tc>
          <w:tcPr>
            <w:tcW w:w="2470" w:type="dxa"/>
            <w:gridSpan w:val="2"/>
            <w:tcBorders>
              <w:top w:val="double" w:sz="6" w:space="0" w:color="auto"/>
              <w:left w:val="nil"/>
              <w:bottom w:val="single" w:sz="8" w:space="0" w:color="auto"/>
              <w:right w:val="nil"/>
            </w:tcBorders>
            <w:shd w:val="clear" w:color="auto" w:fill="auto"/>
            <w:vAlign w:val="center"/>
            <w:hideMark/>
          </w:tcPr>
          <w:p w14:paraId="41F671E0" w14:textId="77777777" w:rsidR="00C20285" w:rsidRPr="006C2422" w:rsidRDefault="00C20285" w:rsidP="00C20285">
            <w:pPr>
              <w:jc w:val="center"/>
              <w:rPr>
                <w:b/>
                <w:bCs/>
                <w:sz w:val="18"/>
                <w:szCs w:val="16"/>
                <w:lang w:eastAsia="tr-TR"/>
              </w:rPr>
            </w:pPr>
            <w:r w:rsidRPr="006C2422">
              <w:rPr>
                <w:b/>
                <w:bCs/>
                <w:sz w:val="18"/>
                <w:szCs w:val="16"/>
                <w:lang w:eastAsia="tr-TR"/>
              </w:rPr>
              <w:t>Cari Dönem</w:t>
            </w:r>
          </w:p>
        </w:tc>
        <w:tc>
          <w:tcPr>
            <w:tcW w:w="2798" w:type="dxa"/>
            <w:gridSpan w:val="2"/>
            <w:tcBorders>
              <w:top w:val="double" w:sz="6" w:space="0" w:color="auto"/>
              <w:left w:val="nil"/>
              <w:bottom w:val="single" w:sz="8" w:space="0" w:color="auto"/>
              <w:right w:val="nil"/>
            </w:tcBorders>
            <w:shd w:val="clear" w:color="auto" w:fill="auto"/>
            <w:vAlign w:val="center"/>
            <w:hideMark/>
          </w:tcPr>
          <w:p w14:paraId="267B72E5" w14:textId="77777777" w:rsidR="00C20285" w:rsidRPr="006C2422" w:rsidRDefault="00C20285" w:rsidP="00C20285">
            <w:pPr>
              <w:jc w:val="center"/>
              <w:rPr>
                <w:b/>
                <w:bCs/>
                <w:sz w:val="18"/>
                <w:szCs w:val="16"/>
                <w:lang w:eastAsia="tr-TR"/>
              </w:rPr>
            </w:pPr>
            <w:r w:rsidRPr="006C2422">
              <w:rPr>
                <w:b/>
                <w:bCs/>
                <w:sz w:val="18"/>
                <w:szCs w:val="16"/>
                <w:lang w:eastAsia="tr-TR"/>
              </w:rPr>
              <w:t>Önceki Dönem</w:t>
            </w:r>
          </w:p>
        </w:tc>
      </w:tr>
      <w:tr w:rsidR="00C20285" w:rsidRPr="00213A2D" w14:paraId="35510D61" w14:textId="77777777" w:rsidTr="00A66E8A">
        <w:trPr>
          <w:divId w:val="1122335393"/>
          <w:trHeight w:val="256"/>
        </w:trPr>
        <w:tc>
          <w:tcPr>
            <w:tcW w:w="3915" w:type="dxa"/>
            <w:tcBorders>
              <w:top w:val="nil"/>
              <w:left w:val="nil"/>
              <w:bottom w:val="single" w:sz="8" w:space="0" w:color="auto"/>
              <w:right w:val="nil"/>
            </w:tcBorders>
            <w:shd w:val="clear" w:color="auto" w:fill="auto"/>
            <w:vAlign w:val="center"/>
            <w:hideMark/>
          </w:tcPr>
          <w:p w14:paraId="63082CD2" w14:textId="77777777" w:rsidR="00C20285" w:rsidRPr="006C2422" w:rsidRDefault="00C20285" w:rsidP="00C20285">
            <w:pPr>
              <w:jc w:val="right"/>
              <w:rPr>
                <w:sz w:val="18"/>
                <w:szCs w:val="16"/>
                <w:lang w:eastAsia="tr-TR"/>
              </w:rPr>
            </w:pPr>
            <w:r w:rsidRPr="006C2422">
              <w:rPr>
                <w:sz w:val="18"/>
                <w:szCs w:val="16"/>
                <w:lang w:eastAsia="tr-TR"/>
              </w:rPr>
              <w:t> </w:t>
            </w:r>
          </w:p>
        </w:tc>
        <w:tc>
          <w:tcPr>
            <w:tcW w:w="1235" w:type="dxa"/>
            <w:tcBorders>
              <w:top w:val="nil"/>
              <w:left w:val="nil"/>
              <w:bottom w:val="single" w:sz="8" w:space="0" w:color="auto"/>
              <w:right w:val="nil"/>
            </w:tcBorders>
            <w:shd w:val="clear" w:color="auto" w:fill="auto"/>
            <w:vAlign w:val="center"/>
            <w:hideMark/>
          </w:tcPr>
          <w:p w14:paraId="4BAC4E47" w14:textId="77777777" w:rsidR="00C20285" w:rsidRPr="006C2422" w:rsidRDefault="00C20285" w:rsidP="00C20285">
            <w:pPr>
              <w:jc w:val="right"/>
              <w:rPr>
                <w:b/>
                <w:bCs/>
                <w:sz w:val="18"/>
                <w:szCs w:val="16"/>
                <w:lang w:eastAsia="tr-TR"/>
              </w:rPr>
            </w:pPr>
            <w:r w:rsidRPr="006C2422">
              <w:rPr>
                <w:b/>
                <w:bCs/>
                <w:sz w:val="18"/>
                <w:szCs w:val="16"/>
                <w:lang w:eastAsia="tr-TR"/>
              </w:rPr>
              <w:t>TP</w:t>
            </w:r>
          </w:p>
        </w:tc>
        <w:tc>
          <w:tcPr>
            <w:tcW w:w="1235" w:type="dxa"/>
            <w:tcBorders>
              <w:top w:val="nil"/>
              <w:left w:val="nil"/>
              <w:bottom w:val="single" w:sz="8" w:space="0" w:color="auto"/>
              <w:right w:val="nil"/>
            </w:tcBorders>
            <w:shd w:val="clear" w:color="auto" w:fill="auto"/>
            <w:vAlign w:val="center"/>
            <w:hideMark/>
          </w:tcPr>
          <w:p w14:paraId="2C43D967" w14:textId="77777777" w:rsidR="00C20285" w:rsidRPr="006C2422" w:rsidRDefault="00C20285" w:rsidP="00C20285">
            <w:pPr>
              <w:jc w:val="right"/>
              <w:rPr>
                <w:b/>
                <w:bCs/>
                <w:sz w:val="18"/>
                <w:szCs w:val="16"/>
                <w:lang w:eastAsia="tr-TR"/>
              </w:rPr>
            </w:pPr>
            <w:r w:rsidRPr="006C2422">
              <w:rPr>
                <w:b/>
                <w:bCs/>
                <w:sz w:val="18"/>
                <w:szCs w:val="16"/>
                <w:lang w:eastAsia="tr-TR"/>
              </w:rPr>
              <w:t>YP</w:t>
            </w:r>
          </w:p>
        </w:tc>
        <w:tc>
          <w:tcPr>
            <w:tcW w:w="1235" w:type="dxa"/>
            <w:tcBorders>
              <w:top w:val="nil"/>
              <w:left w:val="nil"/>
              <w:bottom w:val="single" w:sz="8" w:space="0" w:color="auto"/>
              <w:right w:val="nil"/>
            </w:tcBorders>
            <w:shd w:val="clear" w:color="auto" w:fill="auto"/>
            <w:vAlign w:val="center"/>
            <w:hideMark/>
          </w:tcPr>
          <w:p w14:paraId="41F81591" w14:textId="77777777" w:rsidR="00C20285" w:rsidRPr="006C2422" w:rsidRDefault="00C20285" w:rsidP="00C20285">
            <w:pPr>
              <w:jc w:val="right"/>
              <w:rPr>
                <w:b/>
                <w:bCs/>
                <w:sz w:val="18"/>
                <w:szCs w:val="16"/>
                <w:lang w:eastAsia="tr-TR"/>
              </w:rPr>
            </w:pPr>
            <w:r w:rsidRPr="006C2422">
              <w:rPr>
                <w:b/>
                <w:bCs/>
                <w:sz w:val="18"/>
                <w:szCs w:val="16"/>
                <w:lang w:eastAsia="tr-TR"/>
              </w:rPr>
              <w:t>TP</w:t>
            </w:r>
          </w:p>
        </w:tc>
        <w:tc>
          <w:tcPr>
            <w:tcW w:w="1563" w:type="dxa"/>
            <w:tcBorders>
              <w:top w:val="nil"/>
              <w:left w:val="nil"/>
              <w:bottom w:val="single" w:sz="8" w:space="0" w:color="auto"/>
              <w:right w:val="nil"/>
            </w:tcBorders>
            <w:shd w:val="clear" w:color="auto" w:fill="auto"/>
            <w:vAlign w:val="center"/>
            <w:hideMark/>
          </w:tcPr>
          <w:p w14:paraId="65602AA6" w14:textId="77777777" w:rsidR="00C20285" w:rsidRPr="006C2422" w:rsidRDefault="00C20285" w:rsidP="00C20285">
            <w:pPr>
              <w:jc w:val="right"/>
              <w:rPr>
                <w:b/>
                <w:bCs/>
                <w:sz w:val="18"/>
                <w:szCs w:val="16"/>
                <w:lang w:eastAsia="tr-TR"/>
              </w:rPr>
            </w:pPr>
            <w:r w:rsidRPr="006C2422">
              <w:rPr>
                <w:b/>
                <w:bCs/>
                <w:sz w:val="18"/>
                <w:szCs w:val="16"/>
                <w:lang w:eastAsia="tr-TR"/>
              </w:rPr>
              <w:t>YP</w:t>
            </w:r>
          </w:p>
        </w:tc>
      </w:tr>
      <w:tr w:rsidR="002B12A4" w:rsidRPr="00213A2D" w14:paraId="258CA4A8" w14:textId="77777777" w:rsidTr="00A66E8A">
        <w:trPr>
          <w:divId w:val="1122335393"/>
          <w:trHeight w:val="239"/>
        </w:trPr>
        <w:tc>
          <w:tcPr>
            <w:tcW w:w="3915" w:type="dxa"/>
            <w:tcBorders>
              <w:top w:val="nil"/>
              <w:left w:val="nil"/>
              <w:bottom w:val="nil"/>
              <w:right w:val="nil"/>
            </w:tcBorders>
            <w:shd w:val="clear" w:color="auto" w:fill="auto"/>
            <w:vAlign w:val="center"/>
            <w:hideMark/>
          </w:tcPr>
          <w:p w14:paraId="017B0B5F" w14:textId="77777777" w:rsidR="002B12A4" w:rsidRPr="006C2422" w:rsidRDefault="002B12A4" w:rsidP="002B12A4">
            <w:pPr>
              <w:rPr>
                <w:sz w:val="18"/>
                <w:szCs w:val="16"/>
                <w:lang w:eastAsia="tr-TR"/>
              </w:rPr>
            </w:pPr>
            <w:r w:rsidRPr="006C2422">
              <w:rPr>
                <w:sz w:val="18"/>
                <w:szCs w:val="16"/>
                <w:lang w:eastAsia="tr-TR"/>
              </w:rPr>
              <w:t>Vadesiz Serbest Hesap</w:t>
            </w:r>
          </w:p>
        </w:tc>
        <w:tc>
          <w:tcPr>
            <w:tcW w:w="1235" w:type="dxa"/>
            <w:tcBorders>
              <w:top w:val="nil"/>
              <w:left w:val="nil"/>
              <w:bottom w:val="nil"/>
              <w:right w:val="nil"/>
            </w:tcBorders>
            <w:shd w:val="clear" w:color="auto" w:fill="auto"/>
            <w:vAlign w:val="center"/>
            <w:hideMark/>
          </w:tcPr>
          <w:p w14:paraId="686FF9C6" w14:textId="32FFA46A" w:rsidR="002B12A4" w:rsidRPr="00213A2D" w:rsidRDefault="002B12A4" w:rsidP="00A66E8A">
            <w:pPr>
              <w:jc w:val="right"/>
              <w:rPr>
                <w:sz w:val="18"/>
                <w:szCs w:val="16"/>
                <w:highlight w:val="yellow"/>
                <w:lang w:eastAsia="tr-TR"/>
              </w:rPr>
            </w:pPr>
            <w:r>
              <w:rPr>
                <w:sz w:val="18"/>
                <w:szCs w:val="18"/>
              </w:rPr>
              <w:t>3,445,924</w:t>
            </w:r>
          </w:p>
        </w:tc>
        <w:tc>
          <w:tcPr>
            <w:tcW w:w="1235" w:type="dxa"/>
            <w:tcBorders>
              <w:top w:val="nil"/>
              <w:left w:val="nil"/>
              <w:bottom w:val="nil"/>
              <w:right w:val="nil"/>
            </w:tcBorders>
            <w:shd w:val="clear" w:color="auto" w:fill="auto"/>
            <w:vAlign w:val="center"/>
            <w:hideMark/>
          </w:tcPr>
          <w:p w14:paraId="2ACE1EF6" w14:textId="58B1CC5D" w:rsidR="002B12A4" w:rsidRPr="00213A2D" w:rsidRDefault="002B12A4" w:rsidP="00A66E8A">
            <w:pPr>
              <w:jc w:val="right"/>
              <w:rPr>
                <w:sz w:val="18"/>
                <w:szCs w:val="16"/>
                <w:highlight w:val="yellow"/>
                <w:lang w:eastAsia="tr-TR"/>
              </w:rPr>
            </w:pPr>
            <w:r>
              <w:rPr>
                <w:color w:val="000000"/>
                <w:sz w:val="18"/>
                <w:szCs w:val="18"/>
              </w:rPr>
              <w:t>8,440,389</w:t>
            </w:r>
          </w:p>
        </w:tc>
        <w:tc>
          <w:tcPr>
            <w:tcW w:w="1235" w:type="dxa"/>
            <w:tcBorders>
              <w:top w:val="nil"/>
              <w:left w:val="nil"/>
              <w:bottom w:val="nil"/>
              <w:right w:val="nil"/>
            </w:tcBorders>
            <w:shd w:val="clear" w:color="auto" w:fill="auto"/>
            <w:vAlign w:val="center"/>
            <w:hideMark/>
          </w:tcPr>
          <w:p w14:paraId="4086963D" w14:textId="4178B001" w:rsidR="002B12A4" w:rsidRPr="00213A2D" w:rsidRDefault="002B12A4" w:rsidP="00A66E8A">
            <w:pPr>
              <w:jc w:val="right"/>
              <w:rPr>
                <w:sz w:val="18"/>
                <w:szCs w:val="16"/>
                <w:highlight w:val="yellow"/>
                <w:lang w:eastAsia="tr-TR"/>
              </w:rPr>
            </w:pPr>
            <w:r w:rsidRPr="006140B2">
              <w:rPr>
                <w:sz w:val="18"/>
                <w:szCs w:val="16"/>
                <w:lang w:eastAsia="tr-TR"/>
              </w:rPr>
              <w:t>4,540,821</w:t>
            </w:r>
          </w:p>
        </w:tc>
        <w:tc>
          <w:tcPr>
            <w:tcW w:w="1563" w:type="dxa"/>
            <w:tcBorders>
              <w:top w:val="nil"/>
              <w:left w:val="nil"/>
              <w:bottom w:val="nil"/>
              <w:right w:val="nil"/>
            </w:tcBorders>
            <w:shd w:val="clear" w:color="auto" w:fill="auto"/>
            <w:vAlign w:val="center"/>
            <w:hideMark/>
          </w:tcPr>
          <w:p w14:paraId="063E77F5" w14:textId="2C29E777" w:rsidR="002B12A4" w:rsidRPr="00213A2D" w:rsidRDefault="002B12A4" w:rsidP="00A66E8A">
            <w:pPr>
              <w:jc w:val="right"/>
              <w:rPr>
                <w:sz w:val="18"/>
                <w:szCs w:val="16"/>
                <w:highlight w:val="yellow"/>
                <w:lang w:eastAsia="tr-TR"/>
              </w:rPr>
            </w:pPr>
            <w:r w:rsidRPr="006140B2">
              <w:rPr>
                <w:sz w:val="18"/>
                <w:szCs w:val="16"/>
                <w:lang w:eastAsia="tr-TR"/>
              </w:rPr>
              <w:t>11,485,379</w:t>
            </w:r>
          </w:p>
        </w:tc>
      </w:tr>
      <w:tr w:rsidR="002B12A4" w:rsidRPr="00213A2D" w14:paraId="5005DF8F" w14:textId="77777777" w:rsidTr="00A66E8A">
        <w:trPr>
          <w:divId w:val="1122335393"/>
          <w:trHeight w:val="239"/>
        </w:trPr>
        <w:tc>
          <w:tcPr>
            <w:tcW w:w="3915" w:type="dxa"/>
            <w:tcBorders>
              <w:top w:val="nil"/>
              <w:left w:val="nil"/>
              <w:bottom w:val="nil"/>
              <w:right w:val="nil"/>
            </w:tcBorders>
            <w:shd w:val="clear" w:color="auto" w:fill="auto"/>
            <w:vAlign w:val="center"/>
            <w:hideMark/>
          </w:tcPr>
          <w:p w14:paraId="1F9592C8" w14:textId="77777777" w:rsidR="002B12A4" w:rsidRPr="006C2422" w:rsidRDefault="002B12A4" w:rsidP="002B12A4">
            <w:pPr>
              <w:rPr>
                <w:sz w:val="18"/>
                <w:szCs w:val="16"/>
                <w:lang w:eastAsia="tr-TR"/>
              </w:rPr>
            </w:pPr>
            <w:r w:rsidRPr="006C2422">
              <w:rPr>
                <w:sz w:val="18"/>
                <w:szCs w:val="16"/>
                <w:lang w:eastAsia="tr-TR"/>
              </w:rPr>
              <w:t>Vadeli Serbest Hesap</w:t>
            </w:r>
          </w:p>
        </w:tc>
        <w:tc>
          <w:tcPr>
            <w:tcW w:w="1235" w:type="dxa"/>
            <w:tcBorders>
              <w:top w:val="nil"/>
              <w:left w:val="nil"/>
              <w:bottom w:val="nil"/>
              <w:right w:val="nil"/>
            </w:tcBorders>
            <w:shd w:val="clear" w:color="auto" w:fill="auto"/>
            <w:vAlign w:val="center"/>
            <w:hideMark/>
          </w:tcPr>
          <w:p w14:paraId="482CBCA7" w14:textId="09B433BF" w:rsidR="002B12A4" w:rsidRPr="00213A2D" w:rsidRDefault="002B12A4" w:rsidP="00A66E8A">
            <w:pPr>
              <w:jc w:val="right"/>
              <w:rPr>
                <w:sz w:val="18"/>
                <w:szCs w:val="16"/>
                <w:highlight w:val="yellow"/>
                <w:lang w:eastAsia="tr-TR"/>
              </w:rPr>
            </w:pPr>
            <w:r>
              <w:rPr>
                <w:sz w:val="18"/>
                <w:szCs w:val="18"/>
              </w:rPr>
              <w:t>-</w:t>
            </w:r>
          </w:p>
        </w:tc>
        <w:tc>
          <w:tcPr>
            <w:tcW w:w="1235" w:type="dxa"/>
            <w:tcBorders>
              <w:top w:val="nil"/>
              <w:left w:val="nil"/>
              <w:bottom w:val="nil"/>
              <w:right w:val="nil"/>
            </w:tcBorders>
            <w:shd w:val="clear" w:color="auto" w:fill="auto"/>
            <w:vAlign w:val="center"/>
            <w:hideMark/>
          </w:tcPr>
          <w:p w14:paraId="774E1CC5" w14:textId="5331A5EB" w:rsidR="002B12A4" w:rsidRPr="00213A2D" w:rsidRDefault="002B12A4" w:rsidP="00A66E8A">
            <w:pPr>
              <w:jc w:val="right"/>
              <w:rPr>
                <w:sz w:val="18"/>
                <w:szCs w:val="16"/>
                <w:highlight w:val="yellow"/>
                <w:lang w:eastAsia="tr-TR"/>
              </w:rPr>
            </w:pPr>
            <w:r>
              <w:rPr>
                <w:sz w:val="18"/>
                <w:szCs w:val="18"/>
              </w:rPr>
              <w:t>-</w:t>
            </w:r>
          </w:p>
        </w:tc>
        <w:tc>
          <w:tcPr>
            <w:tcW w:w="1235" w:type="dxa"/>
            <w:tcBorders>
              <w:top w:val="nil"/>
              <w:left w:val="nil"/>
              <w:bottom w:val="nil"/>
              <w:right w:val="nil"/>
            </w:tcBorders>
            <w:shd w:val="clear" w:color="auto" w:fill="auto"/>
            <w:vAlign w:val="center"/>
            <w:hideMark/>
          </w:tcPr>
          <w:p w14:paraId="0AB2A40F" w14:textId="74C96270" w:rsidR="002B12A4" w:rsidRPr="00213A2D" w:rsidRDefault="002B12A4" w:rsidP="00A66E8A">
            <w:pPr>
              <w:jc w:val="right"/>
              <w:rPr>
                <w:sz w:val="18"/>
                <w:szCs w:val="16"/>
                <w:highlight w:val="yellow"/>
                <w:lang w:eastAsia="tr-TR"/>
              </w:rPr>
            </w:pPr>
            <w:r w:rsidRPr="006140B2">
              <w:rPr>
                <w:sz w:val="18"/>
                <w:szCs w:val="16"/>
                <w:lang w:eastAsia="tr-TR"/>
              </w:rPr>
              <w:t>-</w:t>
            </w:r>
          </w:p>
        </w:tc>
        <w:tc>
          <w:tcPr>
            <w:tcW w:w="1563" w:type="dxa"/>
            <w:tcBorders>
              <w:top w:val="nil"/>
              <w:left w:val="nil"/>
              <w:bottom w:val="nil"/>
              <w:right w:val="nil"/>
            </w:tcBorders>
            <w:shd w:val="clear" w:color="auto" w:fill="auto"/>
            <w:vAlign w:val="center"/>
            <w:hideMark/>
          </w:tcPr>
          <w:p w14:paraId="024C9BE9" w14:textId="5C9628AE" w:rsidR="002B12A4" w:rsidRPr="00213A2D" w:rsidRDefault="002B12A4" w:rsidP="00A66E8A">
            <w:pPr>
              <w:jc w:val="right"/>
              <w:rPr>
                <w:sz w:val="18"/>
                <w:szCs w:val="16"/>
                <w:highlight w:val="yellow"/>
                <w:lang w:eastAsia="tr-TR"/>
              </w:rPr>
            </w:pPr>
            <w:r w:rsidRPr="006140B2">
              <w:rPr>
                <w:sz w:val="18"/>
                <w:szCs w:val="16"/>
                <w:lang w:eastAsia="tr-TR"/>
              </w:rPr>
              <w:t>-</w:t>
            </w:r>
          </w:p>
        </w:tc>
      </w:tr>
      <w:tr w:rsidR="002B12A4" w:rsidRPr="00213A2D" w14:paraId="1F61CA9A" w14:textId="77777777" w:rsidTr="00A66E8A">
        <w:trPr>
          <w:divId w:val="1122335393"/>
          <w:trHeight w:val="256"/>
        </w:trPr>
        <w:tc>
          <w:tcPr>
            <w:tcW w:w="3915" w:type="dxa"/>
            <w:tcBorders>
              <w:top w:val="nil"/>
              <w:left w:val="nil"/>
              <w:bottom w:val="single" w:sz="8" w:space="0" w:color="auto"/>
              <w:right w:val="nil"/>
            </w:tcBorders>
            <w:shd w:val="clear" w:color="auto" w:fill="auto"/>
            <w:vAlign w:val="center"/>
            <w:hideMark/>
          </w:tcPr>
          <w:p w14:paraId="0C5E4759" w14:textId="77777777" w:rsidR="002B12A4" w:rsidRPr="006C2422" w:rsidRDefault="002B12A4" w:rsidP="002B12A4">
            <w:pPr>
              <w:rPr>
                <w:sz w:val="18"/>
                <w:szCs w:val="16"/>
                <w:lang w:eastAsia="tr-TR"/>
              </w:rPr>
            </w:pPr>
            <w:r w:rsidRPr="006C2422">
              <w:rPr>
                <w:sz w:val="18"/>
                <w:szCs w:val="16"/>
                <w:lang w:eastAsia="tr-TR"/>
              </w:rPr>
              <w:t>Vadeli Serbest Olmayan Hesap</w:t>
            </w:r>
          </w:p>
        </w:tc>
        <w:tc>
          <w:tcPr>
            <w:tcW w:w="1235" w:type="dxa"/>
            <w:tcBorders>
              <w:top w:val="nil"/>
              <w:left w:val="nil"/>
              <w:bottom w:val="single" w:sz="8" w:space="0" w:color="auto"/>
              <w:right w:val="nil"/>
            </w:tcBorders>
            <w:shd w:val="clear" w:color="auto" w:fill="auto"/>
            <w:vAlign w:val="center"/>
            <w:hideMark/>
          </w:tcPr>
          <w:p w14:paraId="17E3D602" w14:textId="330D5595" w:rsidR="002B12A4" w:rsidRPr="00213A2D" w:rsidRDefault="002B12A4" w:rsidP="00A66E8A">
            <w:pPr>
              <w:jc w:val="right"/>
              <w:rPr>
                <w:sz w:val="18"/>
                <w:szCs w:val="16"/>
                <w:highlight w:val="yellow"/>
                <w:lang w:eastAsia="tr-TR"/>
              </w:rPr>
            </w:pPr>
            <w:r>
              <w:rPr>
                <w:sz w:val="18"/>
                <w:szCs w:val="18"/>
              </w:rPr>
              <w:t>-</w:t>
            </w:r>
          </w:p>
        </w:tc>
        <w:tc>
          <w:tcPr>
            <w:tcW w:w="1235" w:type="dxa"/>
            <w:tcBorders>
              <w:top w:val="nil"/>
              <w:left w:val="nil"/>
              <w:bottom w:val="single" w:sz="8" w:space="0" w:color="auto"/>
              <w:right w:val="nil"/>
            </w:tcBorders>
            <w:shd w:val="clear" w:color="auto" w:fill="auto"/>
            <w:vAlign w:val="center"/>
            <w:hideMark/>
          </w:tcPr>
          <w:p w14:paraId="1A95D8CE" w14:textId="0595AC27" w:rsidR="002B12A4" w:rsidRPr="00213A2D" w:rsidRDefault="002B12A4" w:rsidP="00A66E8A">
            <w:pPr>
              <w:jc w:val="right"/>
              <w:rPr>
                <w:sz w:val="18"/>
                <w:szCs w:val="16"/>
                <w:highlight w:val="yellow"/>
                <w:lang w:eastAsia="tr-TR"/>
              </w:rPr>
            </w:pPr>
            <w:r>
              <w:rPr>
                <w:sz w:val="18"/>
                <w:szCs w:val="18"/>
              </w:rPr>
              <w:t>49,104,757</w:t>
            </w:r>
          </w:p>
        </w:tc>
        <w:tc>
          <w:tcPr>
            <w:tcW w:w="1235" w:type="dxa"/>
            <w:tcBorders>
              <w:top w:val="nil"/>
              <w:left w:val="nil"/>
              <w:bottom w:val="single" w:sz="8" w:space="0" w:color="auto"/>
              <w:right w:val="nil"/>
            </w:tcBorders>
            <w:shd w:val="clear" w:color="auto" w:fill="auto"/>
            <w:vAlign w:val="center"/>
            <w:hideMark/>
          </w:tcPr>
          <w:p w14:paraId="01AB14A8" w14:textId="14FCD867" w:rsidR="002B12A4" w:rsidRPr="00213A2D" w:rsidRDefault="002B12A4" w:rsidP="00A66E8A">
            <w:pPr>
              <w:jc w:val="right"/>
              <w:rPr>
                <w:sz w:val="18"/>
                <w:szCs w:val="16"/>
                <w:highlight w:val="yellow"/>
                <w:lang w:eastAsia="tr-TR"/>
              </w:rPr>
            </w:pPr>
            <w:r w:rsidRPr="006140B2">
              <w:rPr>
                <w:sz w:val="18"/>
                <w:szCs w:val="16"/>
                <w:lang w:eastAsia="tr-TR"/>
              </w:rPr>
              <w:t>79,497</w:t>
            </w:r>
          </w:p>
        </w:tc>
        <w:tc>
          <w:tcPr>
            <w:tcW w:w="1563" w:type="dxa"/>
            <w:tcBorders>
              <w:top w:val="nil"/>
              <w:left w:val="nil"/>
              <w:bottom w:val="single" w:sz="8" w:space="0" w:color="auto"/>
              <w:right w:val="nil"/>
            </w:tcBorders>
            <w:shd w:val="clear" w:color="auto" w:fill="auto"/>
            <w:vAlign w:val="center"/>
            <w:hideMark/>
          </w:tcPr>
          <w:p w14:paraId="1B441EE4" w14:textId="6F379772" w:rsidR="002B12A4" w:rsidRPr="00213A2D" w:rsidRDefault="002B12A4" w:rsidP="00A66E8A">
            <w:pPr>
              <w:jc w:val="right"/>
              <w:rPr>
                <w:sz w:val="18"/>
                <w:szCs w:val="16"/>
                <w:highlight w:val="yellow"/>
                <w:lang w:eastAsia="tr-TR"/>
              </w:rPr>
            </w:pPr>
            <w:r w:rsidRPr="006140B2">
              <w:rPr>
                <w:sz w:val="18"/>
                <w:szCs w:val="16"/>
                <w:lang w:eastAsia="tr-TR"/>
              </w:rPr>
              <w:t>36,205,530</w:t>
            </w:r>
          </w:p>
        </w:tc>
      </w:tr>
      <w:tr w:rsidR="002B12A4" w:rsidRPr="00213A2D" w14:paraId="05D5DD1E" w14:textId="77777777" w:rsidTr="00A66E8A">
        <w:trPr>
          <w:divId w:val="1122335393"/>
          <w:trHeight w:val="256"/>
        </w:trPr>
        <w:tc>
          <w:tcPr>
            <w:tcW w:w="3915" w:type="dxa"/>
            <w:tcBorders>
              <w:top w:val="nil"/>
              <w:left w:val="nil"/>
              <w:bottom w:val="double" w:sz="6" w:space="0" w:color="auto"/>
              <w:right w:val="nil"/>
            </w:tcBorders>
            <w:shd w:val="clear" w:color="auto" w:fill="auto"/>
            <w:vAlign w:val="center"/>
            <w:hideMark/>
          </w:tcPr>
          <w:p w14:paraId="05A64227" w14:textId="77777777" w:rsidR="002B12A4" w:rsidRPr="006C2422" w:rsidRDefault="002B12A4" w:rsidP="002B12A4">
            <w:pPr>
              <w:rPr>
                <w:b/>
                <w:bCs/>
                <w:sz w:val="18"/>
                <w:szCs w:val="16"/>
                <w:lang w:eastAsia="tr-TR"/>
              </w:rPr>
            </w:pPr>
            <w:r w:rsidRPr="006C2422">
              <w:rPr>
                <w:b/>
                <w:bCs/>
                <w:sz w:val="18"/>
                <w:szCs w:val="16"/>
                <w:lang w:eastAsia="tr-TR"/>
              </w:rPr>
              <w:t>Toplam</w:t>
            </w:r>
          </w:p>
        </w:tc>
        <w:tc>
          <w:tcPr>
            <w:tcW w:w="1235" w:type="dxa"/>
            <w:tcBorders>
              <w:top w:val="nil"/>
              <w:left w:val="nil"/>
              <w:bottom w:val="double" w:sz="6" w:space="0" w:color="auto"/>
              <w:right w:val="nil"/>
            </w:tcBorders>
            <w:shd w:val="clear" w:color="auto" w:fill="auto"/>
            <w:vAlign w:val="center"/>
            <w:hideMark/>
          </w:tcPr>
          <w:p w14:paraId="56447B3A" w14:textId="4AB1712D" w:rsidR="002B12A4" w:rsidRPr="00213A2D" w:rsidRDefault="002B12A4" w:rsidP="00A66E8A">
            <w:pPr>
              <w:jc w:val="right"/>
              <w:rPr>
                <w:b/>
                <w:bCs/>
                <w:sz w:val="18"/>
                <w:szCs w:val="16"/>
                <w:highlight w:val="yellow"/>
                <w:lang w:eastAsia="tr-TR"/>
              </w:rPr>
            </w:pPr>
            <w:r>
              <w:rPr>
                <w:b/>
                <w:bCs/>
                <w:sz w:val="18"/>
                <w:szCs w:val="18"/>
              </w:rPr>
              <w:t>3,445,924</w:t>
            </w:r>
          </w:p>
        </w:tc>
        <w:tc>
          <w:tcPr>
            <w:tcW w:w="1235" w:type="dxa"/>
            <w:tcBorders>
              <w:top w:val="nil"/>
              <w:left w:val="nil"/>
              <w:bottom w:val="double" w:sz="6" w:space="0" w:color="auto"/>
              <w:right w:val="nil"/>
            </w:tcBorders>
            <w:shd w:val="clear" w:color="auto" w:fill="auto"/>
            <w:vAlign w:val="center"/>
            <w:hideMark/>
          </w:tcPr>
          <w:p w14:paraId="1C384E98" w14:textId="4F83A878" w:rsidR="002B12A4" w:rsidRPr="00213A2D" w:rsidRDefault="002B12A4" w:rsidP="00A66E8A">
            <w:pPr>
              <w:jc w:val="right"/>
              <w:rPr>
                <w:b/>
                <w:bCs/>
                <w:sz w:val="18"/>
                <w:szCs w:val="16"/>
                <w:highlight w:val="yellow"/>
                <w:lang w:eastAsia="tr-TR"/>
              </w:rPr>
            </w:pPr>
            <w:r>
              <w:rPr>
                <w:b/>
                <w:bCs/>
                <w:sz w:val="18"/>
                <w:szCs w:val="18"/>
              </w:rPr>
              <w:t>57,545,146</w:t>
            </w:r>
          </w:p>
        </w:tc>
        <w:tc>
          <w:tcPr>
            <w:tcW w:w="1235" w:type="dxa"/>
            <w:tcBorders>
              <w:top w:val="nil"/>
              <w:left w:val="nil"/>
              <w:bottom w:val="double" w:sz="6" w:space="0" w:color="auto"/>
              <w:right w:val="nil"/>
            </w:tcBorders>
            <w:shd w:val="clear" w:color="auto" w:fill="auto"/>
            <w:vAlign w:val="center"/>
            <w:hideMark/>
          </w:tcPr>
          <w:p w14:paraId="372BCDA0" w14:textId="609F17EF" w:rsidR="002B12A4" w:rsidRPr="00213A2D" w:rsidRDefault="002B12A4" w:rsidP="00A66E8A">
            <w:pPr>
              <w:jc w:val="right"/>
              <w:rPr>
                <w:b/>
                <w:bCs/>
                <w:sz w:val="18"/>
                <w:szCs w:val="16"/>
                <w:highlight w:val="yellow"/>
                <w:lang w:eastAsia="tr-TR"/>
              </w:rPr>
            </w:pPr>
            <w:r w:rsidRPr="006140B2">
              <w:rPr>
                <w:b/>
                <w:bCs/>
                <w:sz w:val="18"/>
                <w:szCs w:val="16"/>
                <w:lang w:eastAsia="tr-TR"/>
              </w:rPr>
              <w:t>4,620,318</w:t>
            </w:r>
          </w:p>
        </w:tc>
        <w:tc>
          <w:tcPr>
            <w:tcW w:w="1563" w:type="dxa"/>
            <w:tcBorders>
              <w:top w:val="nil"/>
              <w:left w:val="nil"/>
              <w:bottom w:val="double" w:sz="6" w:space="0" w:color="auto"/>
              <w:right w:val="nil"/>
            </w:tcBorders>
            <w:shd w:val="clear" w:color="auto" w:fill="auto"/>
            <w:vAlign w:val="center"/>
            <w:hideMark/>
          </w:tcPr>
          <w:p w14:paraId="267C33A4" w14:textId="3194BE2B" w:rsidR="002B12A4" w:rsidRPr="00213A2D" w:rsidRDefault="002B12A4" w:rsidP="00A66E8A">
            <w:pPr>
              <w:jc w:val="right"/>
              <w:rPr>
                <w:b/>
                <w:bCs/>
                <w:sz w:val="18"/>
                <w:szCs w:val="16"/>
                <w:highlight w:val="yellow"/>
                <w:lang w:eastAsia="tr-TR"/>
              </w:rPr>
            </w:pPr>
            <w:r w:rsidRPr="006140B2">
              <w:rPr>
                <w:b/>
                <w:bCs/>
                <w:sz w:val="18"/>
                <w:szCs w:val="16"/>
                <w:lang w:eastAsia="tr-TR"/>
              </w:rPr>
              <w:t>47,690,909</w:t>
            </w:r>
          </w:p>
        </w:tc>
      </w:tr>
    </w:tbl>
    <w:p w14:paraId="3C61A7D8" w14:textId="1B2F3045" w:rsidR="005A1EDE" w:rsidRPr="00213A2D" w:rsidRDefault="005A1EDE" w:rsidP="00134A72">
      <w:pPr>
        <w:tabs>
          <w:tab w:val="left" w:pos="3270"/>
        </w:tabs>
        <w:autoSpaceDE w:val="0"/>
        <w:autoSpaceDN w:val="0"/>
        <w:adjustRightInd w:val="0"/>
        <w:rPr>
          <w:rFonts w:eastAsia="Arial Unicode MS"/>
          <w:sz w:val="16"/>
          <w:szCs w:val="16"/>
          <w:highlight w:val="yellow"/>
        </w:rPr>
      </w:pPr>
    </w:p>
    <w:p w14:paraId="0C4295CC" w14:textId="0A41F9B0" w:rsidR="00E77728" w:rsidRPr="00213A2D" w:rsidRDefault="00E77728" w:rsidP="00E77728">
      <w:pPr>
        <w:autoSpaceDE w:val="0"/>
        <w:autoSpaceDN w:val="0"/>
        <w:jc w:val="both"/>
        <w:rPr>
          <w:highlight w:val="yellow"/>
          <w:lang w:eastAsia="tr-TR"/>
        </w:rPr>
      </w:pPr>
      <w:r w:rsidRPr="006C2422">
        <w:rPr>
          <w:color w:val="000000"/>
        </w:rPr>
        <w:t xml:space="preserve">Banka, TCMB’nin 2005/1 sayılı Zorunlu Karşılıklar Hakkında Tebliğine göre Türkiye’de faaliyet gösteren bankalar; Türk parası ve yabancı para yükümlülükler için zorunlu karşılık oranları, yükümlülüklerin vadelerine göre </w:t>
      </w:r>
      <w:r w:rsidRPr="00EE742D">
        <w:rPr>
          <w:color w:val="000000"/>
        </w:rPr>
        <w:t>farklılaştırılarak %3 ile %2</w:t>
      </w:r>
      <w:r w:rsidR="00176A6F">
        <w:rPr>
          <w:color w:val="000000"/>
        </w:rPr>
        <w:t>6</w:t>
      </w:r>
      <w:r w:rsidRPr="00EE742D">
        <w:rPr>
          <w:color w:val="000000"/>
        </w:rPr>
        <w:t xml:space="preserve"> arasında</w:t>
      </w:r>
      <w:r w:rsidRPr="006C2422">
        <w:rPr>
          <w:color w:val="000000"/>
        </w:rPr>
        <w:t xml:space="preserve"> belirlenmiş olup, rapor tarihi itibarıyla bankalarca bu oranlar uygulanmaktadır.</w:t>
      </w:r>
    </w:p>
    <w:bookmarkEnd w:id="15"/>
    <w:p w14:paraId="1439EC74" w14:textId="77777777" w:rsidR="000E549C" w:rsidRPr="00213A2D" w:rsidRDefault="000E549C" w:rsidP="00D56BE7">
      <w:pPr>
        <w:autoSpaceDE w:val="0"/>
        <w:autoSpaceDN w:val="0"/>
        <w:adjustRightInd w:val="0"/>
        <w:rPr>
          <w:rFonts w:eastAsia="Arial Unicode MS"/>
          <w:sz w:val="16"/>
          <w:szCs w:val="16"/>
          <w:highlight w:val="yellow"/>
        </w:rPr>
      </w:pPr>
    </w:p>
    <w:p w14:paraId="0D30EA6C" w14:textId="410839E2" w:rsidR="00905E02" w:rsidRPr="006C2422" w:rsidRDefault="00DF5E22" w:rsidP="00DE0848">
      <w:pPr>
        <w:pStyle w:val="BodyTextIndent"/>
        <w:tabs>
          <w:tab w:val="left" w:pos="709"/>
        </w:tabs>
        <w:autoSpaceDE/>
        <w:autoSpaceDN/>
        <w:adjustRightInd/>
        <w:ind w:left="0" w:hanging="567"/>
        <w:jc w:val="left"/>
        <w:rPr>
          <w:b/>
        </w:rPr>
      </w:pPr>
      <w:r w:rsidRPr="006C2422">
        <w:rPr>
          <w:b/>
        </w:rPr>
        <w:t xml:space="preserve">1.2    </w:t>
      </w:r>
      <w:r w:rsidR="00DE0848" w:rsidRPr="006C2422">
        <w:rPr>
          <w:b/>
        </w:rPr>
        <w:t xml:space="preserve">  </w:t>
      </w:r>
      <w:r w:rsidR="00E253C8" w:rsidRPr="006C2422">
        <w:rPr>
          <w:b/>
        </w:rPr>
        <w:t>Gerçeğe uygun değer farkı k</w:t>
      </w:r>
      <w:r w:rsidR="007A5C4F" w:rsidRPr="006C2422">
        <w:rPr>
          <w:b/>
        </w:rPr>
        <w:t>a</w:t>
      </w:r>
      <w:r w:rsidR="00E253C8" w:rsidRPr="006C2422">
        <w:rPr>
          <w:b/>
        </w:rPr>
        <w:t>r/zarara yansıtılan finan</w:t>
      </w:r>
      <w:r w:rsidR="00F112E1" w:rsidRPr="006C2422">
        <w:rPr>
          <w:b/>
        </w:rPr>
        <w:t>sal varlıklara ilişkin bilgiler</w:t>
      </w:r>
    </w:p>
    <w:p w14:paraId="289DE144" w14:textId="77777777" w:rsidR="00C10FE2" w:rsidRPr="00213A2D" w:rsidRDefault="00C10FE2" w:rsidP="00DE0848">
      <w:pPr>
        <w:autoSpaceDE w:val="0"/>
        <w:autoSpaceDN w:val="0"/>
        <w:adjustRightInd w:val="0"/>
        <w:ind w:hanging="567"/>
        <w:jc w:val="both"/>
        <w:rPr>
          <w:b/>
          <w:sz w:val="16"/>
          <w:szCs w:val="16"/>
          <w:highlight w:val="yellow"/>
          <w:lang w:eastAsia="x-none"/>
        </w:rPr>
      </w:pPr>
    </w:p>
    <w:p w14:paraId="6A9EE784" w14:textId="2B5FED78" w:rsidR="00E77728" w:rsidRPr="00213A2D" w:rsidRDefault="00E77728" w:rsidP="00E77728">
      <w:pPr>
        <w:autoSpaceDE w:val="0"/>
        <w:autoSpaceDN w:val="0"/>
        <w:adjustRightInd w:val="0"/>
        <w:jc w:val="both"/>
        <w:rPr>
          <w:rFonts w:eastAsia="Arial Unicode MS"/>
          <w:highlight w:val="yellow"/>
        </w:rPr>
      </w:pPr>
      <w:r w:rsidRPr="006C2422">
        <w:rPr>
          <w:rFonts w:eastAsia="Arial Unicode MS"/>
          <w:color w:val="000000"/>
          <w:spacing w:val="-6"/>
        </w:rPr>
        <w:t>30 Eylül 202</w:t>
      </w:r>
      <w:r w:rsidR="006C2422" w:rsidRPr="006C2422">
        <w:rPr>
          <w:rFonts w:eastAsia="Arial Unicode MS"/>
          <w:color w:val="000000"/>
          <w:spacing w:val="-6"/>
        </w:rPr>
        <w:t>2</w:t>
      </w:r>
      <w:r w:rsidRPr="006C2422">
        <w:rPr>
          <w:rFonts w:eastAsia="Arial Unicode MS"/>
          <w:color w:val="000000"/>
          <w:spacing w:val="-6"/>
        </w:rPr>
        <w:t xml:space="preserve"> tarihi</w:t>
      </w:r>
      <w:r w:rsidRPr="006C2422">
        <w:rPr>
          <w:rFonts w:eastAsia="Arial Unicode MS"/>
        </w:rPr>
        <w:t xml:space="preserve"> itibari ile gerçeğe uygun değer farkı kar/zarara yansıtılan finansal varlıklardan repo işlemlerine konu olan, teminata </w:t>
      </w:r>
      <w:r w:rsidRPr="00EE742D">
        <w:rPr>
          <w:rFonts w:eastAsia="Arial Unicode MS"/>
        </w:rPr>
        <w:t xml:space="preserve">verilen, bloke edilen yoktur </w:t>
      </w:r>
      <w:r w:rsidRPr="00EE742D">
        <w:t>(31</w:t>
      </w:r>
      <w:r w:rsidRPr="006C2422">
        <w:t xml:space="preserve"> Aralık 202</w:t>
      </w:r>
      <w:r w:rsidR="00285E22">
        <w:t>1</w:t>
      </w:r>
      <w:r w:rsidRPr="006C2422">
        <w:t xml:space="preserve"> – Yoktur).</w:t>
      </w:r>
    </w:p>
    <w:p w14:paraId="2CCA76CE" w14:textId="77777777" w:rsidR="002A200A" w:rsidRPr="00213A2D" w:rsidRDefault="002A200A" w:rsidP="002A200A">
      <w:pPr>
        <w:autoSpaceDE w:val="0"/>
        <w:autoSpaceDN w:val="0"/>
        <w:adjustRightInd w:val="0"/>
        <w:ind w:left="540"/>
        <w:jc w:val="both"/>
        <w:rPr>
          <w:rFonts w:eastAsia="Arial Unicode MS"/>
          <w:sz w:val="16"/>
          <w:szCs w:val="16"/>
          <w:highlight w:val="yellow"/>
        </w:rPr>
      </w:pPr>
    </w:p>
    <w:p w14:paraId="6E3C79D3" w14:textId="77777777" w:rsidR="00FE4F14" w:rsidRPr="006C2422" w:rsidRDefault="009D678B" w:rsidP="00DE0848">
      <w:pPr>
        <w:tabs>
          <w:tab w:val="num" w:pos="0"/>
        </w:tabs>
        <w:autoSpaceDE w:val="0"/>
        <w:autoSpaceDN w:val="0"/>
        <w:adjustRightInd w:val="0"/>
        <w:ind w:left="709" w:hanging="1276"/>
      </w:pPr>
      <w:r w:rsidRPr="006C2422">
        <w:rPr>
          <w:b/>
          <w:lang w:eastAsia="x-none"/>
        </w:rPr>
        <w:tab/>
      </w:r>
      <w:r w:rsidR="00E253C8" w:rsidRPr="006C2422">
        <w:t>Alım satım amaçlı türev finansal varlıklara ilişkin pozitif farklar tablosu:</w:t>
      </w:r>
      <w:r w:rsidR="00A57C29" w:rsidRPr="006C2422">
        <w:rPr>
          <w:b/>
          <w:sz w:val="18"/>
          <w:szCs w:val="18"/>
        </w:rPr>
        <w:t xml:space="preserve"> </w:t>
      </w:r>
    </w:p>
    <w:p w14:paraId="2FE7CD17" w14:textId="099A6E8F" w:rsidR="007516E9" w:rsidRPr="00E5566C" w:rsidRDefault="007516E9" w:rsidP="00D22163">
      <w:pPr>
        <w:autoSpaceDE w:val="0"/>
        <w:autoSpaceDN w:val="0"/>
        <w:adjustRightInd w:val="0"/>
        <w:jc w:val="both"/>
        <w:rPr>
          <w:highlight w:val="yellow"/>
          <w:lang w:eastAsia="en-GB"/>
        </w:rPr>
      </w:pPr>
    </w:p>
    <w:tbl>
      <w:tblPr>
        <w:tblW w:w="9197" w:type="dxa"/>
        <w:tblCellMar>
          <w:left w:w="70" w:type="dxa"/>
          <w:right w:w="70" w:type="dxa"/>
        </w:tblCellMar>
        <w:tblLook w:val="04A0" w:firstRow="1" w:lastRow="0" w:firstColumn="1" w:lastColumn="0" w:noHBand="0" w:noVBand="1"/>
      </w:tblPr>
      <w:tblGrid>
        <w:gridCol w:w="3920"/>
        <w:gridCol w:w="1257"/>
        <w:gridCol w:w="1259"/>
        <w:gridCol w:w="1257"/>
        <w:gridCol w:w="1504"/>
      </w:tblGrid>
      <w:tr w:rsidR="007516E9" w:rsidRPr="00213A2D" w14:paraId="35F6F339" w14:textId="77777777" w:rsidTr="00A66E8A">
        <w:trPr>
          <w:divId w:val="1806510578"/>
          <w:trHeight w:val="288"/>
        </w:trPr>
        <w:tc>
          <w:tcPr>
            <w:tcW w:w="3920" w:type="dxa"/>
            <w:tcBorders>
              <w:top w:val="double" w:sz="6" w:space="0" w:color="auto"/>
              <w:left w:val="nil"/>
              <w:bottom w:val="nil"/>
              <w:right w:val="nil"/>
            </w:tcBorders>
            <w:shd w:val="clear" w:color="auto" w:fill="auto"/>
            <w:vAlign w:val="center"/>
            <w:hideMark/>
          </w:tcPr>
          <w:p w14:paraId="2B60BC5D" w14:textId="4895A500" w:rsidR="007516E9" w:rsidRPr="006C2422" w:rsidRDefault="007516E9" w:rsidP="007516E9">
            <w:pPr>
              <w:jc w:val="right"/>
              <w:rPr>
                <w:sz w:val="18"/>
                <w:szCs w:val="18"/>
                <w:lang w:eastAsia="tr-TR"/>
              </w:rPr>
            </w:pPr>
            <w:r w:rsidRPr="006C2422">
              <w:rPr>
                <w:sz w:val="18"/>
                <w:szCs w:val="18"/>
                <w:lang w:eastAsia="tr-TR"/>
              </w:rPr>
              <w:t> </w:t>
            </w:r>
          </w:p>
        </w:tc>
        <w:tc>
          <w:tcPr>
            <w:tcW w:w="2516" w:type="dxa"/>
            <w:gridSpan w:val="2"/>
            <w:tcBorders>
              <w:top w:val="double" w:sz="6" w:space="0" w:color="auto"/>
              <w:left w:val="nil"/>
              <w:bottom w:val="single" w:sz="8" w:space="0" w:color="auto"/>
              <w:right w:val="nil"/>
            </w:tcBorders>
            <w:shd w:val="clear" w:color="auto" w:fill="auto"/>
            <w:vAlign w:val="center"/>
            <w:hideMark/>
          </w:tcPr>
          <w:p w14:paraId="3926FBC6" w14:textId="77777777" w:rsidR="007516E9" w:rsidRPr="006C2422" w:rsidRDefault="007516E9" w:rsidP="007516E9">
            <w:pPr>
              <w:jc w:val="center"/>
              <w:rPr>
                <w:b/>
                <w:bCs/>
                <w:sz w:val="18"/>
                <w:szCs w:val="18"/>
                <w:lang w:eastAsia="tr-TR"/>
              </w:rPr>
            </w:pPr>
            <w:r w:rsidRPr="006C2422">
              <w:rPr>
                <w:b/>
                <w:bCs/>
                <w:sz w:val="18"/>
                <w:szCs w:val="18"/>
                <w:lang w:eastAsia="tr-TR"/>
              </w:rPr>
              <w:t>Cari Dönem</w:t>
            </w:r>
          </w:p>
        </w:tc>
        <w:tc>
          <w:tcPr>
            <w:tcW w:w="2761" w:type="dxa"/>
            <w:gridSpan w:val="2"/>
            <w:tcBorders>
              <w:top w:val="double" w:sz="6" w:space="0" w:color="auto"/>
              <w:left w:val="nil"/>
              <w:bottom w:val="single" w:sz="8" w:space="0" w:color="auto"/>
              <w:right w:val="nil"/>
            </w:tcBorders>
            <w:shd w:val="clear" w:color="auto" w:fill="auto"/>
            <w:vAlign w:val="center"/>
            <w:hideMark/>
          </w:tcPr>
          <w:p w14:paraId="2795B96B" w14:textId="77777777" w:rsidR="007516E9" w:rsidRPr="006C2422" w:rsidRDefault="007516E9" w:rsidP="007516E9">
            <w:pPr>
              <w:jc w:val="center"/>
              <w:rPr>
                <w:b/>
                <w:bCs/>
                <w:sz w:val="18"/>
                <w:szCs w:val="18"/>
                <w:lang w:eastAsia="tr-TR"/>
              </w:rPr>
            </w:pPr>
            <w:r w:rsidRPr="006C2422">
              <w:rPr>
                <w:b/>
                <w:bCs/>
                <w:sz w:val="18"/>
                <w:szCs w:val="18"/>
                <w:lang w:eastAsia="tr-TR"/>
              </w:rPr>
              <w:t>Önceki Dönem</w:t>
            </w:r>
          </w:p>
        </w:tc>
      </w:tr>
      <w:tr w:rsidR="007516E9" w:rsidRPr="00213A2D" w14:paraId="694CADCC" w14:textId="77777777" w:rsidTr="00A66E8A">
        <w:trPr>
          <w:divId w:val="1806510578"/>
          <w:trHeight w:val="272"/>
        </w:trPr>
        <w:tc>
          <w:tcPr>
            <w:tcW w:w="3920" w:type="dxa"/>
            <w:tcBorders>
              <w:top w:val="nil"/>
              <w:left w:val="nil"/>
              <w:bottom w:val="single" w:sz="8" w:space="0" w:color="auto"/>
              <w:right w:val="nil"/>
            </w:tcBorders>
            <w:shd w:val="clear" w:color="auto" w:fill="auto"/>
            <w:vAlign w:val="center"/>
            <w:hideMark/>
          </w:tcPr>
          <w:p w14:paraId="5DDD91C5" w14:textId="77777777" w:rsidR="007516E9" w:rsidRPr="006C2422" w:rsidRDefault="007516E9" w:rsidP="007516E9">
            <w:pPr>
              <w:jc w:val="right"/>
              <w:rPr>
                <w:sz w:val="18"/>
                <w:szCs w:val="18"/>
                <w:lang w:eastAsia="tr-TR"/>
              </w:rPr>
            </w:pPr>
            <w:r w:rsidRPr="006C2422">
              <w:rPr>
                <w:sz w:val="18"/>
                <w:szCs w:val="18"/>
                <w:lang w:eastAsia="tr-TR"/>
              </w:rPr>
              <w:t> </w:t>
            </w:r>
          </w:p>
        </w:tc>
        <w:tc>
          <w:tcPr>
            <w:tcW w:w="1257" w:type="dxa"/>
            <w:tcBorders>
              <w:top w:val="nil"/>
              <w:left w:val="nil"/>
              <w:bottom w:val="single" w:sz="8" w:space="0" w:color="auto"/>
              <w:right w:val="nil"/>
            </w:tcBorders>
            <w:shd w:val="clear" w:color="auto" w:fill="auto"/>
            <w:vAlign w:val="center"/>
            <w:hideMark/>
          </w:tcPr>
          <w:p w14:paraId="182E1806" w14:textId="77777777" w:rsidR="007516E9" w:rsidRPr="006C2422" w:rsidRDefault="007516E9" w:rsidP="007516E9">
            <w:pPr>
              <w:jc w:val="right"/>
              <w:rPr>
                <w:b/>
                <w:bCs/>
                <w:sz w:val="18"/>
                <w:szCs w:val="18"/>
                <w:lang w:eastAsia="tr-TR"/>
              </w:rPr>
            </w:pPr>
            <w:r w:rsidRPr="006C2422">
              <w:rPr>
                <w:b/>
                <w:bCs/>
                <w:sz w:val="18"/>
                <w:szCs w:val="18"/>
                <w:lang w:eastAsia="tr-TR"/>
              </w:rPr>
              <w:t>TP</w:t>
            </w:r>
          </w:p>
        </w:tc>
        <w:tc>
          <w:tcPr>
            <w:tcW w:w="1259" w:type="dxa"/>
            <w:tcBorders>
              <w:top w:val="nil"/>
              <w:left w:val="nil"/>
              <w:bottom w:val="single" w:sz="8" w:space="0" w:color="auto"/>
              <w:right w:val="nil"/>
            </w:tcBorders>
            <w:shd w:val="clear" w:color="auto" w:fill="auto"/>
            <w:vAlign w:val="center"/>
            <w:hideMark/>
          </w:tcPr>
          <w:p w14:paraId="3B5C4F68" w14:textId="77777777" w:rsidR="007516E9" w:rsidRPr="006C2422" w:rsidRDefault="007516E9" w:rsidP="007516E9">
            <w:pPr>
              <w:jc w:val="right"/>
              <w:rPr>
                <w:b/>
                <w:bCs/>
                <w:sz w:val="18"/>
                <w:szCs w:val="18"/>
                <w:lang w:eastAsia="tr-TR"/>
              </w:rPr>
            </w:pPr>
            <w:r w:rsidRPr="006C2422">
              <w:rPr>
                <w:b/>
                <w:bCs/>
                <w:sz w:val="18"/>
                <w:szCs w:val="18"/>
                <w:lang w:eastAsia="tr-TR"/>
              </w:rPr>
              <w:t>YP</w:t>
            </w:r>
          </w:p>
        </w:tc>
        <w:tc>
          <w:tcPr>
            <w:tcW w:w="1257" w:type="dxa"/>
            <w:tcBorders>
              <w:top w:val="nil"/>
              <w:left w:val="nil"/>
              <w:bottom w:val="single" w:sz="8" w:space="0" w:color="auto"/>
              <w:right w:val="nil"/>
            </w:tcBorders>
            <w:shd w:val="clear" w:color="auto" w:fill="auto"/>
            <w:vAlign w:val="center"/>
            <w:hideMark/>
          </w:tcPr>
          <w:p w14:paraId="5F5F2F95" w14:textId="77777777" w:rsidR="007516E9" w:rsidRPr="006C2422" w:rsidRDefault="007516E9" w:rsidP="007516E9">
            <w:pPr>
              <w:jc w:val="right"/>
              <w:rPr>
                <w:b/>
                <w:bCs/>
                <w:sz w:val="18"/>
                <w:szCs w:val="18"/>
                <w:lang w:eastAsia="tr-TR"/>
              </w:rPr>
            </w:pPr>
            <w:r w:rsidRPr="006C2422">
              <w:rPr>
                <w:b/>
                <w:bCs/>
                <w:sz w:val="18"/>
                <w:szCs w:val="18"/>
                <w:lang w:eastAsia="tr-TR"/>
              </w:rPr>
              <w:t>TP</w:t>
            </w:r>
          </w:p>
        </w:tc>
        <w:tc>
          <w:tcPr>
            <w:tcW w:w="1504" w:type="dxa"/>
            <w:tcBorders>
              <w:top w:val="nil"/>
              <w:left w:val="nil"/>
              <w:bottom w:val="single" w:sz="8" w:space="0" w:color="auto"/>
              <w:right w:val="nil"/>
            </w:tcBorders>
            <w:shd w:val="clear" w:color="auto" w:fill="auto"/>
            <w:vAlign w:val="center"/>
            <w:hideMark/>
          </w:tcPr>
          <w:p w14:paraId="61B1490F" w14:textId="77777777" w:rsidR="007516E9" w:rsidRPr="006C2422" w:rsidRDefault="007516E9" w:rsidP="007516E9">
            <w:pPr>
              <w:jc w:val="right"/>
              <w:rPr>
                <w:b/>
                <w:bCs/>
                <w:sz w:val="18"/>
                <w:szCs w:val="18"/>
                <w:lang w:eastAsia="tr-TR"/>
              </w:rPr>
            </w:pPr>
            <w:r w:rsidRPr="006C2422">
              <w:rPr>
                <w:b/>
                <w:bCs/>
                <w:sz w:val="18"/>
                <w:szCs w:val="18"/>
                <w:lang w:eastAsia="tr-TR"/>
              </w:rPr>
              <w:t>YP</w:t>
            </w:r>
          </w:p>
        </w:tc>
      </w:tr>
      <w:tr w:rsidR="002B12A4" w:rsidRPr="00213A2D" w14:paraId="6F23FD71" w14:textId="77777777" w:rsidTr="00A66E8A">
        <w:trPr>
          <w:divId w:val="1806510578"/>
          <w:trHeight w:val="256"/>
        </w:trPr>
        <w:tc>
          <w:tcPr>
            <w:tcW w:w="3920" w:type="dxa"/>
            <w:tcBorders>
              <w:top w:val="nil"/>
              <w:left w:val="nil"/>
              <w:bottom w:val="nil"/>
              <w:right w:val="nil"/>
            </w:tcBorders>
            <w:shd w:val="clear" w:color="auto" w:fill="auto"/>
            <w:vAlign w:val="center"/>
            <w:hideMark/>
          </w:tcPr>
          <w:p w14:paraId="3DB453C9" w14:textId="77777777" w:rsidR="002B12A4" w:rsidRPr="006C2422" w:rsidRDefault="002B12A4" w:rsidP="002B12A4">
            <w:pPr>
              <w:jc w:val="both"/>
              <w:rPr>
                <w:sz w:val="18"/>
                <w:szCs w:val="18"/>
                <w:lang w:eastAsia="tr-TR"/>
              </w:rPr>
            </w:pPr>
            <w:r w:rsidRPr="006C2422">
              <w:rPr>
                <w:sz w:val="18"/>
                <w:szCs w:val="18"/>
                <w:lang w:eastAsia="tr-TR"/>
              </w:rPr>
              <w:t>Vadeli İşlemler</w:t>
            </w:r>
          </w:p>
        </w:tc>
        <w:tc>
          <w:tcPr>
            <w:tcW w:w="1257" w:type="dxa"/>
            <w:tcBorders>
              <w:top w:val="nil"/>
              <w:left w:val="nil"/>
              <w:bottom w:val="nil"/>
              <w:right w:val="nil"/>
            </w:tcBorders>
            <w:shd w:val="clear" w:color="auto" w:fill="auto"/>
            <w:vAlign w:val="center"/>
            <w:hideMark/>
          </w:tcPr>
          <w:p w14:paraId="49FF1658" w14:textId="6A6AE3D8" w:rsidR="002B12A4" w:rsidRPr="00213A2D" w:rsidRDefault="002B12A4" w:rsidP="002B12A4">
            <w:pPr>
              <w:jc w:val="right"/>
              <w:rPr>
                <w:sz w:val="18"/>
                <w:szCs w:val="18"/>
                <w:highlight w:val="yellow"/>
                <w:lang w:eastAsia="tr-TR"/>
              </w:rPr>
            </w:pPr>
            <w:r>
              <w:rPr>
                <w:color w:val="000000"/>
                <w:sz w:val="18"/>
                <w:szCs w:val="18"/>
              </w:rPr>
              <w:t>210,305</w:t>
            </w:r>
          </w:p>
        </w:tc>
        <w:tc>
          <w:tcPr>
            <w:tcW w:w="1259" w:type="dxa"/>
            <w:tcBorders>
              <w:top w:val="nil"/>
              <w:left w:val="nil"/>
              <w:bottom w:val="nil"/>
              <w:right w:val="nil"/>
            </w:tcBorders>
            <w:shd w:val="clear" w:color="auto" w:fill="auto"/>
            <w:vAlign w:val="center"/>
            <w:hideMark/>
          </w:tcPr>
          <w:p w14:paraId="5A08FD04" w14:textId="084D395D" w:rsidR="002B12A4" w:rsidRPr="00213A2D" w:rsidRDefault="002B12A4" w:rsidP="002B12A4">
            <w:pPr>
              <w:jc w:val="right"/>
              <w:rPr>
                <w:sz w:val="18"/>
                <w:szCs w:val="18"/>
                <w:highlight w:val="yellow"/>
                <w:lang w:eastAsia="tr-TR"/>
              </w:rPr>
            </w:pPr>
            <w:r>
              <w:rPr>
                <w:color w:val="000000"/>
                <w:sz w:val="18"/>
                <w:szCs w:val="18"/>
              </w:rPr>
              <w:t>48,871</w:t>
            </w:r>
          </w:p>
        </w:tc>
        <w:tc>
          <w:tcPr>
            <w:tcW w:w="1257" w:type="dxa"/>
            <w:tcBorders>
              <w:top w:val="nil"/>
              <w:left w:val="nil"/>
              <w:bottom w:val="nil"/>
              <w:right w:val="nil"/>
            </w:tcBorders>
            <w:shd w:val="clear" w:color="auto" w:fill="auto"/>
            <w:vAlign w:val="center"/>
            <w:hideMark/>
          </w:tcPr>
          <w:p w14:paraId="25DF747F" w14:textId="517D6DB3" w:rsidR="002B12A4" w:rsidRPr="00213A2D" w:rsidRDefault="002B12A4" w:rsidP="002B12A4">
            <w:pPr>
              <w:jc w:val="right"/>
              <w:rPr>
                <w:sz w:val="18"/>
                <w:szCs w:val="18"/>
                <w:highlight w:val="yellow"/>
                <w:lang w:eastAsia="tr-TR"/>
              </w:rPr>
            </w:pPr>
            <w:r w:rsidRPr="0084535B">
              <w:rPr>
                <w:sz w:val="18"/>
                <w:szCs w:val="18"/>
                <w:lang w:eastAsia="tr-TR"/>
              </w:rPr>
              <w:t>356,312</w:t>
            </w:r>
          </w:p>
        </w:tc>
        <w:tc>
          <w:tcPr>
            <w:tcW w:w="1504" w:type="dxa"/>
            <w:tcBorders>
              <w:top w:val="nil"/>
              <w:left w:val="nil"/>
              <w:bottom w:val="nil"/>
              <w:right w:val="nil"/>
            </w:tcBorders>
            <w:shd w:val="clear" w:color="auto" w:fill="auto"/>
            <w:vAlign w:val="center"/>
            <w:hideMark/>
          </w:tcPr>
          <w:p w14:paraId="0884F126" w14:textId="42F3B441" w:rsidR="002B12A4" w:rsidRPr="00213A2D" w:rsidRDefault="002B12A4" w:rsidP="002B12A4">
            <w:pPr>
              <w:jc w:val="right"/>
              <w:rPr>
                <w:sz w:val="18"/>
                <w:szCs w:val="18"/>
                <w:highlight w:val="yellow"/>
                <w:lang w:eastAsia="tr-TR"/>
              </w:rPr>
            </w:pPr>
            <w:r w:rsidRPr="0084535B">
              <w:rPr>
                <w:sz w:val="18"/>
                <w:szCs w:val="18"/>
                <w:lang w:eastAsia="tr-TR"/>
              </w:rPr>
              <w:t>1,984</w:t>
            </w:r>
          </w:p>
        </w:tc>
      </w:tr>
      <w:tr w:rsidR="002B12A4" w:rsidRPr="00213A2D" w14:paraId="00D9B372" w14:textId="77777777" w:rsidTr="00A66E8A">
        <w:trPr>
          <w:divId w:val="1806510578"/>
          <w:trHeight w:val="256"/>
        </w:trPr>
        <w:tc>
          <w:tcPr>
            <w:tcW w:w="3920" w:type="dxa"/>
            <w:tcBorders>
              <w:top w:val="nil"/>
              <w:left w:val="nil"/>
              <w:bottom w:val="nil"/>
              <w:right w:val="nil"/>
            </w:tcBorders>
            <w:shd w:val="clear" w:color="auto" w:fill="auto"/>
            <w:vAlign w:val="center"/>
            <w:hideMark/>
          </w:tcPr>
          <w:p w14:paraId="52BED28F" w14:textId="77777777" w:rsidR="002B12A4" w:rsidRPr="006C2422" w:rsidRDefault="002B12A4" w:rsidP="002B12A4">
            <w:pPr>
              <w:jc w:val="both"/>
              <w:rPr>
                <w:sz w:val="18"/>
                <w:szCs w:val="18"/>
                <w:lang w:eastAsia="tr-TR"/>
              </w:rPr>
            </w:pPr>
            <w:r w:rsidRPr="006C2422">
              <w:rPr>
                <w:sz w:val="18"/>
                <w:szCs w:val="18"/>
                <w:lang w:eastAsia="tr-TR"/>
              </w:rPr>
              <w:t>Swap İşlemleri</w:t>
            </w:r>
          </w:p>
        </w:tc>
        <w:tc>
          <w:tcPr>
            <w:tcW w:w="1257" w:type="dxa"/>
            <w:tcBorders>
              <w:top w:val="nil"/>
              <w:left w:val="nil"/>
              <w:bottom w:val="nil"/>
              <w:right w:val="nil"/>
            </w:tcBorders>
            <w:shd w:val="clear" w:color="auto" w:fill="auto"/>
            <w:vAlign w:val="center"/>
            <w:hideMark/>
          </w:tcPr>
          <w:p w14:paraId="7DA0912F" w14:textId="7528C578" w:rsidR="002B12A4" w:rsidRPr="00213A2D" w:rsidRDefault="002B12A4" w:rsidP="002B12A4">
            <w:pPr>
              <w:jc w:val="right"/>
              <w:rPr>
                <w:sz w:val="18"/>
                <w:szCs w:val="18"/>
                <w:highlight w:val="yellow"/>
                <w:lang w:eastAsia="tr-TR"/>
              </w:rPr>
            </w:pPr>
            <w:r>
              <w:rPr>
                <w:color w:val="000000"/>
                <w:sz w:val="18"/>
                <w:szCs w:val="18"/>
              </w:rPr>
              <w:t>318,090</w:t>
            </w:r>
          </w:p>
        </w:tc>
        <w:tc>
          <w:tcPr>
            <w:tcW w:w="1259" w:type="dxa"/>
            <w:tcBorders>
              <w:top w:val="nil"/>
              <w:left w:val="nil"/>
              <w:bottom w:val="nil"/>
              <w:right w:val="nil"/>
            </w:tcBorders>
            <w:shd w:val="clear" w:color="auto" w:fill="auto"/>
            <w:vAlign w:val="center"/>
            <w:hideMark/>
          </w:tcPr>
          <w:p w14:paraId="13EEC518" w14:textId="1D3401B0" w:rsidR="002B12A4" w:rsidRPr="00213A2D" w:rsidRDefault="002B12A4" w:rsidP="002B12A4">
            <w:pPr>
              <w:jc w:val="right"/>
              <w:rPr>
                <w:sz w:val="18"/>
                <w:szCs w:val="18"/>
                <w:highlight w:val="yellow"/>
                <w:lang w:eastAsia="tr-TR"/>
              </w:rPr>
            </w:pPr>
            <w:r>
              <w:rPr>
                <w:color w:val="000000"/>
                <w:sz w:val="18"/>
                <w:szCs w:val="18"/>
              </w:rPr>
              <w:t>549,326</w:t>
            </w:r>
          </w:p>
        </w:tc>
        <w:tc>
          <w:tcPr>
            <w:tcW w:w="1257" w:type="dxa"/>
            <w:tcBorders>
              <w:top w:val="nil"/>
              <w:left w:val="nil"/>
              <w:bottom w:val="nil"/>
              <w:right w:val="nil"/>
            </w:tcBorders>
            <w:shd w:val="clear" w:color="auto" w:fill="auto"/>
            <w:vAlign w:val="center"/>
            <w:hideMark/>
          </w:tcPr>
          <w:p w14:paraId="4A0BD780" w14:textId="146CB4AA" w:rsidR="002B12A4" w:rsidRPr="00213A2D" w:rsidRDefault="002B12A4" w:rsidP="002B12A4">
            <w:pPr>
              <w:jc w:val="right"/>
              <w:rPr>
                <w:sz w:val="18"/>
                <w:szCs w:val="18"/>
                <w:highlight w:val="yellow"/>
                <w:lang w:eastAsia="tr-TR"/>
              </w:rPr>
            </w:pPr>
            <w:r w:rsidRPr="0084535B">
              <w:rPr>
                <w:sz w:val="18"/>
                <w:szCs w:val="18"/>
                <w:lang w:eastAsia="tr-TR"/>
              </w:rPr>
              <w:t>694,179</w:t>
            </w:r>
          </w:p>
        </w:tc>
        <w:tc>
          <w:tcPr>
            <w:tcW w:w="1504" w:type="dxa"/>
            <w:tcBorders>
              <w:top w:val="nil"/>
              <w:left w:val="nil"/>
              <w:bottom w:val="nil"/>
              <w:right w:val="nil"/>
            </w:tcBorders>
            <w:shd w:val="clear" w:color="auto" w:fill="auto"/>
            <w:vAlign w:val="center"/>
            <w:hideMark/>
          </w:tcPr>
          <w:p w14:paraId="435722AA" w14:textId="37CB88E3" w:rsidR="002B12A4" w:rsidRPr="00213A2D" w:rsidRDefault="002B12A4" w:rsidP="002B12A4">
            <w:pPr>
              <w:jc w:val="right"/>
              <w:rPr>
                <w:sz w:val="18"/>
                <w:szCs w:val="18"/>
                <w:highlight w:val="yellow"/>
                <w:lang w:eastAsia="tr-TR"/>
              </w:rPr>
            </w:pPr>
            <w:r w:rsidRPr="0084535B">
              <w:rPr>
                <w:sz w:val="18"/>
                <w:szCs w:val="18"/>
                <w:lang w:eastAsia="tr-TR"/>
              </w:rPr>
              <w:t>590,879</w:t>
            </w:r>
          </w:p>
        </w:tc>
      </w:tr>
      <w:tr w:rsidR="002B12A4" w:rsidRPr="00213A2D" w14:paraId="338CC742" w14:textId="77777777" w:rsidTr="00A66E8A">
        <w:trPr>
          <w:divId w:val="1806510578"/>
          <w:trHeight w:val="256"/>
        </w:trPr>
        <w:tc>
          <w:tcPr>
            <w:tcW w:w="3920" w:type="dxa"/>
            <w:tcBorders>
              <w:top w:val="nil"/>
              <w:left w:val="nil"/>
              <w:bottom w:val="nil"/>
              <w:right w:val="nil"/>
            </w:tcBorders>
            <w:shd w:val="clear" w:color="auto" w:fill="auto"/>
            <w:vAlign w:val="center"/>
            <w:hideMark/>
          </w:tcPr>
          <w:p w14:paraId="3AC5CE2B" w14:textId="77777777" w:rsidR="002B12A4" w:rsidRPr="006C2422" w:rsidRDefault="002B12A4" w:rsidP="002B12A4">
            <w:pPr>
              <w:jc w:val="both"/>
              <w:rPr>
                <w:sz w:val="18"/>
                <w:szCs w:val="18"/>
                <w:lang w:eastAsia="tr-TR"/>
              </w:rPr>
            </w:pPr>
            <w:proofErr w:type="spellStart"/>
            <w:r w:rsidRPr="006C2422">
              <w:rPr>
                <w:sz w:val="18"/>
                <w:szCs w:val="18"/>
                <w:lang w:eastAsia="tr-TR"/>
              </w:rPr>
              <w:t>Futures</w:t>
            </w:r>
            <w:proofErr w:type="spellEnd"/>
            <w:r w:rsidRPr="006C2422">
              <w:rPr>
                <w:sz w:val="18"/>
                <w:szCs w:val="18"/>
                <w:lang w:eastAsia="tr-TR"/>
              </w:rPr>
              <w:t xml:space="preserve"> İşlemleri</w:t>
            </w:r>
          </w:p>
        </w:tc>
        <w:tc>
          <w:tcPr>
            <w:tcW w:w="1257" w:type="dxa"/>
            <w:tcBorders>
              <w:top w:val="nil"/>
              <w:left w:val="nil"/>
              <w:bottom w:val="nil"/>
              <w:right w:val="nil"/>
            </w:tcBorders>
            <w:shd w:val="clear" w:color="auto" w:fill="auto"/>
            <w:vAlign w:val="center"/>
            <w:hideMark/>
          </w:tcPr>
          <w:p w14:paraId="5183127A" w14:textId="58EE6A71" w:rsidR="002B12A4" w:rsidRPr="00213A2D" w:rsidRDefault="002B12A4" w:rsidP="002B12A4">
            <w:pPr>
              <w:jc w:val="right"/>
              <w:rPr>
                <w:sz w:val="18"/>
                <w:szCs w:val="18"/>
                <w:highlight w:val="yellow"/>
                <w:lang w:eastAsia="tr-TR"/>
              </w:rPr>
            </w:pPr>
            <w:r>
              <w:rPr>
                <w:sz w:val="18"/>
                <w:szCs w:val="18"/>
              </w:rPr>
              <w:t>-</w:t>
            </w:r>
          </w:p>
        </w:tc>
        <w:tc>
          <w:tcPr>
            <w:tcW w:w="1259" w:type="dxa"/>
            <w:tcBorders>
              <w:top w:val="nil"/>
              <w:left w:val="nil"/>
              <w:bottom w:val="nil"/>
              <w:right w:val="nil"/>
            </w:tcBorders>
            <w:shd w:val="clear" w:color="auto" w:fill="auto"/>
            <w:vAlign w:val="center"/>
            <w:hideMark/>
          </w:tcPr>
          <w:p w14:paraId="2C68A2DF" w14:textId="51AA75E4" w:rsidR="002B12A4" w:rsidRPr="00213A2D" w:rsidRDefault="002B12A4" w:rsidP="002B12A4">
            <w:pPr>
              <w:jc w:val="right"/>
              <w:rPr>
                <w:sz w:val="18"/>
                <w:szCs w:val="18"/>
                <w:highlight w:val="yellow"/>
                <w:lang w:eastAsia="tr-TR"/>
              </w:rPr>
            </w:pPr>
            <w:r>
              <w:rPr>
                <w:sz w:val="18"/>
                <w:szCs w:val="18"/>
              </w:rPr>
              <w:t>-</w:t>
            </w:r>
          </w:p>
        </w:tc>
        <w:tc>
          <w:tcPr>
            <w:tcW w:w="1257" w:type="dxa"/>
            <w:tcBorders>
              <w:top w:val="nil"/>
              <w:left w:val="nil"/>
              <w:bottom w:val="nil"/>
              <w:right w:val="nil"/>
            </w:tcBorders>
            <w:shd w:val="clear" w:color="auto" w:fill="auto"/>
            <w:vAlign w:val="center"/>
            <w:hideMark/>
          </w:tcPr>
          <w:p w14:paraId="453D029A" w14:textId="7643DE4E" w:rsidR="002B12A4" w:rsidRPr="00213A2D" w:rsidRDefault="002B12A4" w:rsidP="002B12A4">
            <w:pPr>
              <w:jc w:val="right"/>
              <w:rPr>
                <w:sz w:val="18"/>
                <w:szCs w:val="18"/>
                <w:highlight w:val="yellow"/>
                <w:lang w:eastAsia="tr-TR"/>
              </w:rPr>
            </w:pPr>
            <w:r w:rsidRPr="0084535B">
              <w:rPr>
                <w:sz w:val="18"/>
                <w:szCs w:val="18"/>
                <w:lang w:eastAsia="tr-TR"/>
              </w:rPr>
              <w:t>-</w:t>
            </w:r>
          </w:p>
        </w:tc>
        <w:tc>
          <w:tcPr>
            <w:tcW w:w="1504" w:type="dxa"/>
            <w:tcBorders>
              <w:top w:val="nil"/>
              <w:left w:val="nil"/>
              <w:bottom w:val="nil"/>
              <w:right w:val="nil"/>
            </w:tcBorders>
            <w:shd w:val="clear" w:color="auto" w:fill="auto"/>
            <w:vAlign w:val="center"/>
            <w:hideMark/>
          </w:tcPr>
          <w:p w14:paraId="5099B39F" w14:textId="3238629C" w:rsidR="002B12A4" w:rsidRPr="00213A2D" w:rsidRDefault="002B12A4" w:rsidP="002B12A4">
            <w:pPr>
              <w:jc w:val="right"/>
              <w:rPr>
                <w:sz w:val="18"/>
                <w:szCs w:val="18"/>
                <w:highlight w:val="yellow"/>
                <w:lang w:eastAsia="tr-TR"/>
              </w:rPr>
            </w:pPr>
            <w:r w:rsidRPr="0084535B">
              <w:rPr>
                <w:sz w:val="18"/>
                <w:szCs w:val="18"/>
                <w:lang w:eastAsia="tr-TR"/>
              </w:rPr>
              <w:t>-</w:t>
            </w:r>
          </w:p>
        </w:tc>
      </w:tr>
      <w:tr w:rsidR="002B12A4" w:rsidRPr="00213A2D" w14:paraId="4A7EB1BE" w14:textId="77777777" w:rsidTr="00A66E8A">
        <w:trPr>
          <w:divId w:val="1806510578"/>
          <w:trHeight w:val="256"/>
        </w:trPr>
        <w:tc>
          <w:tcPr>
            <w:tcW w:w="3920" w:type="dxa"/>
            <w:tcBorders>
              <w:top w:val="nil"/>
              <w:left w:val="nil"/>
              <w:bottom w:val="nil"/>
              <w:right w:val="nil"/>
            </w:tcBorders>
            <w:shd w:val="clear" w:color="auto" w:fill="auto"/>
            <w:vAlign w:val="center"/>
            <w:hideMark/>
          </w:tcPr>
          <w:p w14:paraId="3AC5096A" w14:textId="77777777" w:rsidR="002B12A4" w:rsidRPr="006C2422" w:rsidRDefault="002B12A4" w:rsidP="002B12A4">
            <w:pPr>
              <w:jc w:val="both"/>
              <w:rPr>
                <w:sz w:val="18"/>
                <w:szCs w:val="18"/>
                <w:lang w:eastAsia="tr-TR"/>
              </w:rPr>
            </w:pPr>
            <w:r w:rsidRPr="006C2422">
              <w:rPr>
                <w:sz w:val="18"/>
                <w:szCs w:val="18"/>
                <w:lang w:eastAsia="tr-TR"/>
              </w:rPr>
              <w:t>Opsiyonlar</w:t>
            </w:r>
          </w:p>
        </w:tc>
        <w:tc>
          <w:tcPr>
            <w:tcW w:w="1257" w:type="dxa"/>
            <w:tcBorders>
              <w:top w:val="nil"/>
              <w:left w:val="nil"/>
              <w:bottom w:val="nil"/>
              <w:right w:val="nil"/>
            </w:tcBorders>
            <w:shd w:val="clear" w:color="auto" w:fill="auto"/>
            <w:vAlign w:val="center"/>
            <w:hideMark/>
          </w:tcPr>
          <w:p w14:paraId="34070A90" w14:textId="398531B9" w:rsidR="002B12A4" w:rsidRPr="00213A2D" w:rsidRDefault="002B12A4" w:rsidP="002B12A4">
            <w:pPr>
              <w:jc w:val="right"/>
              <w:rPr>
                <w:sz w:val="18"/>
                <w:szCs w:val="18"/>
                <w:highlight w:val="yellow"/>
                <w:lang w:eastAsia="tr-TR"/>
              </w:rPr>
            </w:pPr>
            <w:r>
              <w:rPr>
                <w:sz w:val="18"/>
                <w:szCs w:val="18"/>
              </w:rPr>
              <w:t>-</w:t>
            </w:r>
          </w:p>
        </w:tc>
        <w:tc>
          <w:tcPr>
            <w:tcW w:w="1259" w:type="dxa"/>
            <w:tcBorders>
              <w:top w:val="nil"/>
              <w:left w:val="nil"/>
              <w:bottom w:val="nil"/>
              <w:right w:val="nil"/>
            </w:tcBorders>
            <w:shd w:val="clear" w:color="auto" w:fill="auto"/>
            <w:vAlign w:val="center"/>
            <w:hideMark/>
          </w:tcPr>
          <w:p w14:paraId="0D2D151A" w14:textId="0B44CAB5" w:rsidR="002B12A4" w:rsidRPr="00213A2D" w:rsidRDefault="002B12A4" w:rsidP="002B12A4">
            <w:pPr>
              <w:jc w:val="right"/>
              <w:rPr>
                <w:sz w:val="18"/>
                <w:szCs w:val="18"/>
                <w:highlight w:val="yellow"/>
                <w:lang w:eastAsia="tr-TR"/>
              </w:rPr>
            </w:pPr>
            <w:r>
              <w:rPr>
                <w:sz w:val="18"/>
                <w:szCs w:val="18"/>
              </w:rPr>
              <w:t>-</w:t>
            </w:r>
          </w:p>
        </w:tc>
        <w:tc>
          <w:tcPr>
            <w:tcW w:w="1257" w:type="dxa"/>
            <w:tcBorders>
              <w:top w:val="nil"/>
              <w:left w:val="nil"/>
              <w:bottom w:val="nil"/>
              <w:right w:val="nil"/>
            </w:tcBorders>
            <w:shd w:val="clear" w:color="auto" w:fill="auto"/>
            <w:vAlign w:val="center"/>
            <w:hideMark/>
          </w:tcPr>
          <w:p w14:paraId="158F314F" w14:textId="02AA2C9B" w:rsidR="002B12A4" w:rsidRPr="00213A2D" w:rsidRDefault="002B12A4" w:rsidP="002B12A4">
            <w:pPr>
              <w:jc w:val="right"/>
              <w:rPr>
                <w:sz w:val="18"/>
                <w:szCs w:val="18"/>
                <w:highlight w:val="yellow"/>
                <w:lang w:eastAsia="tr-TR"/>
              </w:rPr>
            </w:pPr>
            <w:r w:rsidRPr="0084535B">
              <w:rPr>
                <w:sz w:val="18"/>
                <w:szCs w:val="18"/>
                <w:lang w:eastAsia="tr-TR"/>
              </w:rPr>
              <w:t>-</w:t>
            </w:r>
          </w:p>
        </w:tc>
        <w:tc>
          <w:tcPr>
            <w:tcW w:w="1504" w:type="dxa"/>
            <w:tcBorders>
              <w:top w:val="nil"/>
              <w:left w:val="nil"/>
              <w:bottom w:val="nil"/>
              <w:right w:val="nil"/>
            </w:tcBorders>
            <w:shd w:val="clear" w:color="auto" w:fill="auto"/>
            <w:vAlign w:val="center"/>
            <w:hideMark/>
          </w:tcPr>
          <w:p w14:paraId="31635348" w14:textId="58D808B4" w:rsidR="002B12A4" w:rsidRPr="00213A2D" w:rsidRDefault="002B12A4" w:rsidP="002B12A4">
            <w:pPr>
              <w:jc w:val="right"/>
              <w:rPr>
                <w:sz w:val="18"/>
                <w:szCs w:val="18"/>
                <w:highlight w:val="yellow"/>
                <w:lang w:eastAsia="tr-TR"/>
              </w:rPr>
            </w:pPr>
            <w:r w:rsidRPr="0084535B">
              <w:rPr>
                <w:sz w:val="18"/>
                <w:szCs w:val="18"/>
                <w:lang w:eastAsia="tr-TR"/>
              </w:rPr>
              <w:t>-</w:t>
            </w:r>
          </w:p>
        </w:tc>
      </w:tr>
      <w:tr w:rsidR="002B12A4" w:rsidRPr="00213A2D" w14:paraId="1B4E171A" w14:textId="77777777" w:rsidTr="00A66E8A">
        <w:trPr>
          <w:divId w:val="1806510578"/>
          <w:trHeight w:val="272"/>
        </w:trPr>
        <w:tc>
          <w:tcPr>
            <w:tcW w:w="3920" w:type="dxa"/>
            <w:tcBorders>
              <w:top w:val="nil"/>
              <w:left w:val="nil"/>
              <w:bottom w:val="single" w:sz="8" w:space="0" w:color="auto"/>
              <w:right w:val="nil"/>
            </w:tcBorders>
            <w:shd w:val="clear" w:color="auto" w:fill="auto"/>
            <w:vAlign w:val="center"/>
            <w:hideMark/>
          </w:tcPr>
          <w:p w14:paraId="7975B5E3" w14:textId="77777777" w:rsidR="002B12A4" w:rsidRPr="006C2422" w:rsidRDefault="002B12A4" w:rsidP="002B12A4">
            <w:pPr>
              <w:jc w:val="both"/>
              <w:rPr>
                <w:sz w:val="18"/>
                <w:szCs w:val="18"/>
                <w:lang w:eastAsia="tr-TR"/>
              </w:rPr>
            </w:pPr>
            <w:r w:rsidRPr="006C2422">
              <w:rPr>
                <w:sz w:val="18"/>
                <w:szCs w:val="18"/>
                <w:lang w:eastAsia="tr-TR"/>
              </w:rPr>
              <w:t>Diğer</w:t>
            </w:r>
          </w:p>
        </w:tc>
        <w:tc>
          <w:tcPr>
            <w:tcW w:w="1257" w:type="dxa"/>
            <w:tcBorders>
              <w:top w:val="nil"/>
              <w:left w:val="nil"/>
              <w:bottom w:val="single" w:sz="8" w:space="0" w:color="auto"/>
              <w:right w:val="nil"/>
            </w:tcBorders>
            <w:shd w:val="clear" w:color="auto" w:fill="auto"/>
            <w:vAlign w:val="center"/>
            <w:hideMark/>
          </w:tcPr>
          <w:p w14:paraId="33CFCCF0" w14:textId="3CFAC7F7" w:rsidR="002B12A4" w:rsidRPr="00213A2D" w:rsidRDefault="002B12A4" w:rsidP="002B12A4">
            <w:pPr>
              <w:jc w:val="right"/>
              <w:rPr>
                <w:sz w:val="18"/>
                <w:szCs w:val="18"/>
                <w:highlight w:val="yellow"/>
                <w:lang w:eastAsia="tr-TR"/>
              </w:rPr>
            </w:pPr>
            <w:r>
              <w:rPr>
                <w:sz w:val="18"/>
                <w:szCs w:val="18"/>
              </w:rPr>
              <w:t>-</w:t>
            </w:r>
          </w:p>
        </w:tc>
        <w:tc>
          <w:tcPr>
            <w:tcW w:w="1259" w:type="dxa"/>
            <w:tcBorders>
              <w:top w:val="nil"/>
              <w:left w:val="nil"/>
              <w:bottom w:val="single" w:sz="8" w:space="0" w:color="auto"/>
              <w:right w:val="nil"/>
            </w:tcBorders>
            <w:shd w:val="clear" w:color="auto" w:fill="auto"/>
            <w:vAlign w:val="center"/>
            <w:hideMark/>
          </w:tcPr>
          <w:p w14:paraId="45F5D640" w14:textId="5FBD1348" w:rsidR="002B12A4" w:rsidRPr="00213A2D" w:rsidRDefault="002B12A4" w:rsidP="002B12A4">
            <w:pPr>
              <w:jc w:val="right"/>
              <w:rPr>
                <w:sz w:val="18"/>
                <w:szCs w:val="18"/>
                <w:highlight w:val="yellow"/>
                <w:lang w:eastAsia="tr-TR"/>
              </w:rPr>
            </w:pPr>
            <w:r>
              <w:rPr>
                <w:sz w:val="18"/>
                <w:szCs w:val="18"/>
              </w:rPr>
              <w:t>-</w:t>
            </w:r>
          </w:p>
        </w:tc>
        <w:tc>
          <w:tcPr>
            <w:tcW w:w="1257" w:type="dxa"/>
            <w:tcBorders>
              <w:top w:val="nil"/>
              <w:left w:val="nil"/>
              <w:bottom w:val="single" w:sz="8" w:space="0" w:color="auto"/>
              <w:right w:val="nil"/>
            </w:tcBorders>
            <w:shd w:val="clear" w:color="auto" w:fill="auto"/>
            <w:vAlign w:val="center"/>
            <w:hideMark/>
          </w:tcPr>
          <w:p w14:paraId="03291E89" w14:textId="36554287" w:rsidR="002B12A4" w:rsidRPr="00213A2D" w:rsidRDefault="002B12A4" w:rsidP="002B12A4">
            <w:pPr>
              <w:jc w:val="right"/>
              <w:rPr>
                <w:sz w:val="18"/>
                <w:szCs w:val="18"/>
                <w:highlight w:val="yellow"/>
                <w:lang w:eastAsia="tr-TR"/>
              </w:rPr>
            </w:pPr>
            <w:r w:rsidRPr="0084535B">
              <w:rPr>
                <w:sz w:val="18"/>
                <w:szCs w:val="18"/>
                <w:lang w:eastAsia="tr-TR"/>
              </w:rPr>
              <w:t>-</w:t>
            </w:r>
          </w:p>
        </w:tc>
        <w:tc>
          <w:tcPr>
            <w:tcW w:w="1504" w:type="dxa"/>
            <w:tcBorders>
              <w:top w:val="nil"/>
              <w:left w:val="nil"/>
              <w:bottom w:val="single" w:sz="8" w:space="0" w:color="auto"/>
              <w:right w:val="nil"/>
            </w:tcBorders>
            <w:shd w:val="clear" w:color="auto" w:fill="auto"/>
            <w:vAlign w:val="center"/>
            <w:hideMark/>
          </w:tcPr>
          <w:p w14:paraId="5B85139B" w14:textId="372F0D46" w:rsidR="002B12A4" w:rsidRPr="00213A2D" w:rsidRDefault="002B12A4" w:rsidP="002B12A4">
            <w:pPr>
              <w:jc w:val="right"/>
              <w:rPr>
                <w:sz w:val="18"/>
                <w:szCs w:val="18"/>
                <w:highlight w:val="yellow"/>
                <w:lang w:eastAsia="tr-TR"/>
              </w:rPr>
            </w:pPr>
            <w:r w:rsidRPr="0084535B">
              <w:rPr>
                <w:sz w:val="18"/>
                <w:szCs w:val="18"/>
                <w:lang w:eastAsia="tr-TR"/>
              </w:rPr>
              <w:t>-</w:t>
            </w:r>
          </w:p>
        </w:tc>
      </w:tr>
      <w:tr w:rsidR="002B12A4" w:rsidRPr="00213A2D" w14:paraId="1D1BA500" w14:textId="77777777" w:rsidTr="00A66E8A">
        <w:trPr>
          <w:divId w:val="1806510578"/>
          <w:trHeight w:val="272"/>
        </w:trPr>
        <w:tc>
          <w:tcPr>
            <w:tcW w:w="3920" w:type="dxa"/>
            <w:tcBorders>
              <w:top w:val="nil"/>
              <w:left w:val="nil"/>
              <w:bottom w:val="double" w:sz="6" w:space="0" w:color="auto"/>
              <w:right w:val="nil"/>
            </w:tcBorders>
            <w:shd w:val="clear" w:color="auto" w:fill="auto"/>
            <w:vAlign w:val="center"/>
            <w:hideMark/>
          </w:tcPr>
          <w:p w14:paraId="1DD8F93E" w14:textId="77777777" w:rsidR="002B12A4" w:rsidRPr="006C2422" w:rsidRDefault="002B12A4" w:rsidP="002B12A4">
            <w:pPr>
              <w:jc w:val="both"/>
              <w:rPr>
                <w:b/>
                <w:bCs/>
                <w:sz w:val="18"/>
                <w:szCs w:val="18"/>
                <w:lang w:eastAsia="tr-TR"/>
              </w:rPr>
            </w:pPr>
            <w:r w:rsidRPr="006C2422">
              <w:rPr>
                <w:b/>
                <w:bCs/>
                <w:sz w:val="18"/>
                <w:szCs w:val="18"/>
                <w:lang w:eastAsia="tr-TR"/>
              </w:rPr>
              <w:t>Toplam</w:t>
            </w:r>
          </w:p>
        </w:tc>
        <w:tc>
          <w:tcPr>
            <w:tcW w:w="1257" w:type="dxa"/>
            <w:tcBorders>
              <w:top w:val="nil"/>
              <w:left w:val="nil"/>
              <w:bottom w:val="double" w:sz="6" w:space="0" w:color="auto"/>
              <w:right w:val="nil"/>
            </w:tcBorders>
            <w:shd w:val="clear" w:color="auto" w:fill="auto"/>
            <w:vAlign w:val="center"/>
            <w:hideMark/>
          </w:tcPr>
          <w:p w14:paraId="27DE8D3A" w14:textId="66C08FED" w:rsidR="002B12A4" w:rsidRPr="00213A2D" w:rsidRDefault="002B12A4" w:rsidP="002B12A4">
            <w:pPr>
              <w:jc w:val="right"/>
              <w:rPr>
                <w:b/>
                <w:bCs/>
                <w:sz w:val="18"/>
                <w:szCs w:val="18"/>
                <w:highlight w:val="yellow"/>
                <w:lang w:eastAsia="tr-TR"/>
              </w:rPr>
            </w:pPr>
            <w:r>
              <w:rPr>
                <w:b/>
                <w:bCs/>
                <w:sz w:val="18"/>
                <w:szCs w:val="18"/>
              </w:rPr>
              <w:t>528,395</w:t>
            </w:r>
          </w:p>
        </w:tc>
        <w:tc>
          <w:tcPr>
            <w:tcW w:w="1259" w:type="dxa"/>
            <w:tcBorders>
              <w:top w:val="nil"/>
              <w:left w:val="nil"/>
              <w:bottom w:val="double" w:sz="6" w:space="0" w:color="auto"/>
              <w:right w:val="nil"/>
            </w:tcBorders>
            <w:shd w:val="clear" w:color="auto" w:fill="auto"/>
            <w:vAlign w:val="center"/>
            <w:hideMark/>
          </w:tcPr>
          <w:p w14:paraId="1FDCAB69" w14:textId="31C6D3B0" w:rsidR="002B12A4" w:rsidRPr="00213A2D" w:rsidRDefault="002B12A4" w:rsidP="002B12A4">
            <w:pPr>
              <w:jc w:val="right"/>
              <w:rPr>
                <w:b/>
                <w:bCs/>
                <w:sz w:val="18"/>
                <w:szCs w:val="18"/>
                <w:highlight w:val="yellow"/>
                <w:lang w:eastAsia="tr-TR"/>
              </w:rPr>
            </w:pPr>
            <w:r>
              <w:rPr>
                <w:b/>
                <w:bCs/>
                <w:sz w:val="18"/>
                <w:szCs w:val="18"/>
              </w:rPr>
              <w:t>598,197</w:t>
            </w:r>
          </w:p>
        </w:tc>
        <w:tc>
          <w:tcPr>
            <w:tcW w:w="1257" w:type="dxa"/>
            <w:tcBorders>
              <w:top w:val="nil"/>
              <w:left w:val="nil"/>
              <w:bottom w:val="double" w:sz="6" w:space="0" w:color="auto"/>
              <w:right w:val="nil"/>
            </w:tcBorders>
            <w:shd w:val="clear" w:color="auto" w:fill="auto"/>
            <w:vAlign w:val="center"/>
            <w:hideMark/>
          </w:tcPr>
          <w:p w14:paraId="6FA89D9A" w14:textId="2E47EA41" w:rsidR="002B12A4" w:rsidRPr="00213A2D" w:rsidRDefault="002B12A4" w:rsidP="002B12A4">
            <w:pPr>
              <w:jc w:val="right"/>
              <w:rPr>
                <w:b/>
                <w:bCs/>
                <w:sz w:val="18"/>
                <w:szCs w:val="18"/>
                <w:highlight w:val="yellow"/>
                <w:lang w:eastAsia="tr-TR"/>
              </w:rPr>
            </w:pPr>
            <w:r w:rsidRPr="0084535B">
              <w:rPr>
                <w:b/>
                <w:bCs/>
                <w:sz w:val="18"/>
                <w:szCs w:val="18"/>
                <w:lang w:eastAsia="tr-TR"/>
              </w:rPr>
              <w:t>1,050,491</w:t>
            </w:r>
          </w:p>
        </w:tc>
        <w:tc>
          <w:tcPr>
            <w:tcW w:w="1504" w:type="dxa"/>
            <w:tcBorders>
              <w:top w:val="nil"/>
              <w:left w:val="nil"/>
              <w:bottom w:val="double" w:sz="6" w:space="0" w:color="auto"/>
              <w:right w:val="nil"/>
            </w:tcBorders>
            <w:shd w:val="clear" w:color="auto" w:fill="auto"/>
            <w:vAlign w:val="center"/>
            <w:hideMark/>
          </w:tcPr>
          <w:p w14:paraId="32B32192" w14:textId="50B68BA8" w:rsidR="002B12A4" w:rsidRPr="00213A2D" w:rsidRDefault="002B12A4" w:rsidP="002B12A4">
            <w:pPr>
              <w:jc w:val="right"/>
              <w:rPr>
                <w:b/>
                <w:bCs/>
                <w:sz w:val="18"/>
                <w:szCs w:val="18"/>
                <w:highlight w:val="yellow"/>
                <w:lang w:eastAsia="tr-TR"/>
              </w:rPr>
            </w:pPr>
            <w:r w:rsidRPr="0084535B">
              <w:rPr>
                <w:b/>
                <w:bCs/>
                <w:sz w:val="18"/>
                <w:szCs w:val="18"/>
                <w:lang w:eastAsia="tr-TR"/>
              </w:rPr>
              <w:t>592,863</w:t>
            </w:r>
          </w:p>
        </w:tc>
      </w:tr>
    </w:tbl>
    <w:p w14:paraId="65834EBB" w14:textId="60A08851" w:rsidR="00E77728" w:rsidRPr="00213A2D" w:rsidRDefault="00E77728" w:rsidP="00D22163">
      <w:pPr>
        <w:autoSpaceDE w:val="0"/>
        <w:autoSpaceDN w:val="0"/>
        <w:adjustRightInd w:val="0"/>
        <w:jc w:val="both"/>
        <w:rPr>
          <w:highlight w:val="yellow"/>
        </w:rPr>
      </w:pPr>
    </w:p>
    <w:p w14:paraId="75A94BD4" w14:textId="77777777" w:rsidR="00E77728" w:rsidRPr="00213A2D" w:rsidRDefault="00E77728" w:rsidP="00D22163">
      <w:pPr>
        <w:autoSpaceDE w:val="0"/>
        <w:autoSpaceDN w:val="0"/>
        <w:adjustRightInd w:val="0"/>
        <w:jc w:val="both"/>
        <w:rPr>
          <w:highlight w:val="yellow"/>
        </w:rPr>
      </w:pPr>
    </w:p>
    <w:p w14:paraId="48D5C7F8" w14:textId="77777777" w:rsidR="00E77728" w:rsidRPr="00213A2D" w:rsidRDefault="00E77728" w:rsidP="00D22163">
      <w:pPr>
        <w:autoSpaceDE w:val="0"/>
        <w:autoSpaceDN w:val="0"/>
        <w:adjustRightInd w:val="0"/>
        <w:jc w:val="both"/>
        <w:rPr>
          <w:highlight w:val="yellow"/>
        </w:rPr>
      </w:pPr>
    </w:p>
    <w:p w14:paraId="62286FD5" w14:textId="77777777" w:rsidR="00E77728" w:rsidRPr="00213A2D" w:rsidRDefault="00E77728" w:rsidP="00D22163">
      <w:pPr>
        <w:autoSpaceDE w:val="0"/>
        <w:autoSpaceDN w:val="0"/>
        <w:adjustRightInd w:val="0"/>
        <w:jc w:val="both"/>
        <w:rPr>
          <w:highlight w:val="yellow"/>
        </w:rPr>
      </w:pPr>
    </w:p>
    <w:p w14:paraId="6E75B557" w14:textId="77777777" w:rsidR="00E77728" w:rsidRPr="00213A2D" w:rsidRDefault="00E77728" w:rsidP="00D22163">
      <w:pPr>
        <w:autoSpaceDE w:val="0"/>
        <w:autoSpaceDN w:val="0"/>
        <w:adjustRightInd w:val="0"/>
        <w:jc w:val="both"/>
        <w:rPr>
          <w:highlight w:val="yellow"/>
        </w:rPr>
      </w:pPr>
    </w:p>
    <w:p w14:paraId="3C67BD25" w14:textId="28A88DB5" w:rsidR="00D22163" w:rsidRPr="00213A2D" w:rsidRDefault="00D22163" w:rsidP="00D22163">
      <w:pPr>
        <w:autoSpaceDE w:val="0"/>
        <w:autoSpaceDN w:val="0"/>
        <w:adjustRightInd w:val="0"/>
        <w:jc w:val="both"/>
        <w:rPr>
          <w:highlight w:val="yellow"/>
          <w:lang w:val="en-GB" w:eastAsia="en-GB"/>
        </w:rPr>
      </w:pPr>
    </w:p>
    <w:p w14:paraId="66292D20" w14:textId="77777777" w:rsidR="00A66E8A" w:rsidRDefault="00A66E8A">
      <w:pPr>
        <w:rPr>
          <w:b/>
          <w:lang w:eastAsia="x-none"/>
        </w:rPr>
      </w:pPr>
      <w:r>
        <w:rPr>
          <w:b/>
        </w:rPr>
        <w:br w:type="page"/>
      </w:r>
    </w:p>
    <w:p w14:paraId="4050A583" w14:textId="3C641292" w:rsidR="002D7515" w:rsidRPr="006C2422" w:rsidRDefault="00DE55FC" w:rsidP="0063702A">
      <w:pPr>
        <w:pStyle w:val="BodyTextIndent"/>
        <w:autoSpaceDE/>
        <w:autoSpaceDN/>
        <w:adjustRightInd/>
        <w:ind w:left="0" w:hanging="567"/>
        <w:jc w:val="left"/>
        <w:rPr>
          <w:b/>
          <w:bCs/>
          <w:iCs/>
        </w:rPr>
      </w:pPr>
      <w:r w:rsidRPr="006C2422">
        <w:rPr>
          <w:b/>
        </w:rPr>
        <w:lastRenderedPageBreak/>
        <w:t>1</w:t>
      </w:r>
      <w:r w:rsidR="002D7515" w:rsidRPr="006C2422">
        <w:rPr>
          <w:b/>
        </w:rPr>
        <w:t>.</w:t>
      </w:r>
      <w:r w:rsidRPr="006C2422">
        <w:rPr>
          <w:b/>
        </w:rPr>
        <w:t>3</w:t>
      </w:r>
      <w:r w:rsidR="00F112E1" w:rsidRPr="006C2422">
        <w:rPr>
          <w:b/>
        </w:rPr>
        <w:tab/>
        <w:t>Bankalara ilişkin bilgiler</w:t>
      </w:r>
    </w:p>
    <w:p w14:paraId="70EA6C0D" w14:textId="77777777" w:rsidR="00EC1D5D" w:rsidRPr="006C2422" w:rsidRDefault="00EC1D5D" w:rsidP="00EC1D5D">
      <w:pPr>
        <w:pStyle w:val="BodyTextIndent"/>
        <w:autoSpaceDE/>
        <w:autoSpaceDN/>
        <w:adjustRightInd/>
        <w:ind w:left="0" w:hanging="567"/>
        <w:jc w:val="left"/>
        <w:rPr>
          <w:b/>
        </w:rPr>
      </w:pPr>
    </w:p>
    <w:p w14:paraId="6C402A47" w14:textId="52073594" w:rsidR="00EC1D5D" w:rsidRPr="006C2422" w:rsidRDefault="00EC1D5D" w:rsidP="00EC1D5D">
      <w:pPr>
        <w:pStyle w:val="BodyTextIndent"/>
        <w:autoSpaceDE/>
        <w:autoSpaceDN/>
        <w:adjustRightInd/>
        <w:ind w:left="0" w:hanging="567"/>
        <w:jc w:val="left"/>
        <w:rPr>
          <w:b/>
        </w:rPr>
      </w:pPr>
      <w:r w:rsidRPr="006C2422">
        <w:rPr>
          <w:b/>
        </w:rPr>
        <w:t>1.</w:t>
      </w:r>
      <w:r w:rsidR="00F112E1" w:rsidRPr="006C2422">
        <w:rPr>
          <w:b/>
        </w:rPr>
        <w:t>3.1.</w:t>
      </w:r>
      <w:r w:rsidR="00F112E1" w:rsidRPr="006C2422">
        <w:rPr>
          <w:b/>
        </w:rPr>
        <w:tab/>
        <w:t>Bankalara ilişkin bilgiler</w:t>
      </w:r>
    </w:p>
    <w:p w14:paraId="268EB8BE" w14:textId="7687A8F7" w:rsidR="007516E9" w:rsidRPr="00213A2D" w:rsidRDefault="007516E9" w:rsidP="00EE32B2">
      <w:pPr>
        <w:pStyle w:val="BodyTextIndent"/>
        <w:jc w:val="left"/>
        <w:rPr>
          <w:highlight w:val="yellow"/>
          <w:lang w:val="en-GB" w:eastAsia="en-GB"/>
        </w:rPr>
      </w:pPr>
    </w:p>
    <w:tbl>
      <w:tblPr>
        <w:tblW w:w="9214" w:type="dxa"/>
        <w:tblCellMar>
          <w:left w:w="70" w:type="dxa"/>
          <w:right w:w="70" w:type="dxa"/>
        </w:tblCellMar>
        <w:tblLook w:val="04A0" w:firstRow="1" w:lastRow="0" w:firstColumn="1" w:lastColumn="0" w:noHBand="0" w:noVBand="1"/>
      </w:tblPr>
      <w:tblGrid>
        <w:gridCol w:w="4678"/>
        <w:gridCol w:w="1168"/>
        <w:gridCol w:w="1100"/>
        <w:gridCol w:w="1134"/>
        <w:gridCol w:w="1134"/>
      </w:tblGrid>
      <w:tr w:rsidR="007516E9" w:rsidRPr="00213A2D" w14:paraId="4966F51C" w14:textId="77777777" w:rsidTr="00A66E8A">
        <w:trPr>
          <w:divId w:val="2146924478"/>
          <w:trHeight w:val="288"/>
        </w:trPr>
        <w:tc>
          <w:tcPr>
            <w:tcW w:w="4678" w:type="dxa"/>
            <w:tcBorders>
              <w:top w:val="double" w:sz="6" w:space="0" w:color="auto"/>
              <w:left w:val="nil"/>
              <w:bottom w:val="nil"/>
              <w:right w:val="nil"/>
            </w:tcBorders>
            <w:shd w:val="clear" w:color="auto" w:fill="auto"/>
            <w:vAlign w:val="center"/>
            <w:hideMark/>
          </w:tcPr>
          <w:p w14:paraId="66FF0329" w14:textId="43441963" w:rsidR="007516E9" w:rsidRPr="006C2422" w:rsidRDefault="007516E9" w:rsidP="007516E9">
            <w:pPr>
              <w:jc w:val="right"/>
              <w:rPr>
                <w:sz w:val="18"/>
                <w:szCs w:val="18"/>
                <w:lang w:eastAsia="tr-TR"/>
              </w:rPr>
            </w:pPr>
            <w:r w:rsidRPr="006C2422">
              <w:rPr>
                <w:sz w:val="18"/>
                <w:szCs w:val="18"/>
                <w:lang w:eastAsia="tr-TR"/>
              </w:rPr>
              <w:t> </w:t>
            </w:r>
          </w:p>
        </w:tc>
        <w:tc>
          <w:tcPr>
            <w:tcW w:w="2268" w:type="dxa"/>
            <w:gridSpan w:val="2"/>
            <w:tcBorders>
              <w:top w:val="double" w:sz="6" w:space="0" w:color="auto"/>
              <w:left w:val="nil"/>
              <w:bottom w:val="single" w:sz="8" w:space="0" w:color="auto"/>
              <w:right w:val="nil"/>
            </w:tcBorders>
            <w:shd w:val="clear" w:color="auto" w:fill="auto"/>
            <w:vAlign w:val="center"/>
            <w:hideMark/>
          </w:tcPr>
          <w:p w14:paraId="602918BB" w14:textId="77777777" w:rsidR="007516E9" w:rsidRPr="006C2422" w:rsidRDefault="007516E9" w:rsidP="007516E9">
            <w:pPr>
              <w:jc w:val="center"/>
              <w:rPr>
                <w:b/>
                <w:bCs/>
                <w:sz w:val="18"/>
                <w:szCs w:val="18"/>
                <w:lang w:eastAsia="tr-TR"/>
              </w:rPr>
            </w:pPr>
            <w:r w:rsidRPr="006C2422">
              <w:rPr>
                <w:b/>
                <w:bCs/>
                <w:sz w:val="18"/>
                <w:szCs w:val="18"/>
                <w:lang w:eastAsia="tr-TR"/>
              </w:rPr>
              <w:t>Cari Dönem</w:t>
            </w:r>
          </w:p>
        </w:tc>
        <w:tc>
          <w:tcPr>
            <w:tcW w:w="2268" w:type="dxa"/>
            <w:gridSpan w:val="2"/>
            <w:tcBorders>
              <w:top w:val="double" w:sz="6" w:space="0" w:color="auto"/>
              <w:left w:val="nil"/>
              <w:bottom w:val="single" w:sz="8" w:space="0" w:color="auto"/>
              <w:right w:val="nil"/>
            </w:tcBorders>
            <w:shd w:val="clear" w:color="auto" w:fill="auto"/>
            <w:vAlign w:val="center"/>
            <w:hideMark/>
          </w:tcPr>
          <w:p w14:paraId="23A699CC" w14:textId="77777777" w:rsidR="007516E9" w:rsidRPr="006C2422" w:rsidRDefault="007516E9" w:rsidP="007516E9">
            <w:pPr>
              <w:jc w:val="center"/>
              <w:rPr>
                <w:b/>
                <w:bCs/>
                <w:sz w:val="18"/>
                <w:szCs w:val="18"/>
                <w:lang w:eastAsia="tr-TR"/>
              </w:rPr>
            </w:pPr>
            <w:r w:rsidRPr="006C2422">
              <w:rPr>
                <w:b/>
                <w:bCs/>
                <w:sz w:val="18"/>
                <w:szCs w:val="18"/>
                <w:lang w:eastAsia="tr-TR"/>
              </w:rPr>
              <w:t>Önceki Dönem</w:t>
            </w:r>
          </w:p>
        </w:tc>
      </w:tr>
      <w:tr w:rsidR="007516E9" w:rsidRPr="00213A2D" w14:paraId="3317F793" w14:textId="77777777" w:rsidTr="00A66E8A">
        <w:trPr>
          <w:divId w:val="2146924478"/>
          <w:trHeight w:val="272"/>
        </w:trPr>
        <w:tc>
          <w:tcPr>
            <w:tcW w:w="4678" w:type="dxa"/>
            <w:tcBorders>
              <w:top w:val="nil"/>
              <w:left w:val="nil"/>
              <w:bottom w:val="single" w:sz="8" w:space="0" w:color="auto"/>
              <w:right w:val="nil"/>
            </w:tcBorders>
            <w:shd w:val="clear" w:color="auto" w:fill="auto"/>
            <w:vAlign w:val="center"/>
            <w:hideMark/>
          </w:tcPr>
          <w:p w14:paraId="0DD61063" w14:textId="77777777" w:rsidR="007516E9" w:rsidRPr="006C2422" w:rsidRDefault="007516E9" w:rsidP="007516E9">
            <w:pPr>
              <w:jc w:val="right"/>
              <w:rPr>
                <w:sz w:val="18"/>
                <w:szCs w:val="18"/>
                <w:lang w:eastAsia="tr-TR"/>
              </w:rPr>
            </w:pPr>
            <w:r w:rsidRPr="006C2422">
              <w:rPr>
                <w:sz w:val="18"/>
                <w:szCs w:val="18"/>
                <w:lang w:eastAsia="tr-TR"/>
              </w:rPr>
              <w:t> </w:t>
            </w:r>
          </w:p>
        </w:tc>
        <w:tc>
          <w:tcPr>
            <w:tcW w:w="1168" w:type="dxa"/>
            <w:tcBorders>
              <w:top w:val="nil"/>
              <w:left w:val="nil"/>
              <w:bottom w:val="single" w:sz="8" w:space="0" w:color="auto"/>
              <w:right w:val="nil"/>
            </w:tcBorders>
            <w:shd w:val="clear" w:color="auto" w:fill="auto"/>
            <w:vAlign w:val="center"/>
            <w:hideMark/>
          </w:tcPr>
          <w:p w14:paraId="683F57F1" w14:textId="77777777" w:rsidR="007516E9" w:rsidRPr="006C2422" w:rsidRDefault="007516E9" w:rsidP="007516E9">
            <w:pPr>
              <w:jc w:val="right"/>
              <w:rPr>
                <w:b/>
                <w:bCs/>
                <w:sz w:val="18"/>
                <w:szCs w:val="18"/>
                <w:lang w:eastAsia="tr-TR"/>
              </w:rPr>
            </w:pPr>
            <w:r w:rsidRPr="006C2422">
              <w:rPr>
                <w:b/>
                <w:bCs/>
                <w:sz w:val="18"/>
                <w:szCs w:val="18"/>
                <w:lang w:eastAsia="tr-TR"/>
              </w:rPr>
              <w:t>TP</w:t>
            </w:r>
          </w:p>
        </w:tc>
        <w:tc>
          <w:tcPr>
            <w:tcW w:w="1100" w:type="dxa"/>
            <w:tcBorders>
              <w:top w:val="nil"/>
              <w:left w:val="nil"/>
              <w:bottom w:val="single" w:sz="8" w:space="0" w:color="auto"/>
              <w:right w:val="nil"/>
            </w:tcBorders>
            <w:shd w:val="clear" w:color="auto" w:fill="auto"/>
            <w:vAlign w:val="center"/>
            <w:hideMark/>
          </w:tcPr>
          <w:p w14:paraId="611D984F" w14:textId="77777777" w:rsidR="007516E9" w:rsidRPr="006C2422" w:rsidRDefault="007516E9" w:rsidP="007516E9">
            <w:pPr>
              <w:jc w:val="right"/>
              <w:rPr>
                <w:b/>
                <w:bCs/>
                <w:sz w:val="18"/>
                <w:szCs w:val="18"/>
                <w:lang w:eastAsia="tr-TR"/>
              </w:rPr>
            </w:pPr>
            <w:r w:rsidRPr="006C2422">
              <w:rPr>
                <w:b/>
                <w:bCs/>
                <w:sz w:val="18"/>
                <w:szCs w:val="18"/>
                <w:lang w:eastAsia="tr-TR"/>
              </w:rPr>
              <w:t>YP</w:t>
            </w:r>
          </w:p>
        </w:tc>
        <w:tc>
          <w:tcPr>
            <w:tcW w:w="1134" w:type="dxa"/>
            <w:tcBorders>
              <w:top w:val="nil"/>
              <w:left w:val="nil"/>
              <w:bottom w:val="single" w:sz="8" w:space="0" w:color="auto"/>
              <w:right w:val="nil"/>
            </w:tcBorders>
            <w:shd w:val="clear" w:color="auto" w:fill="auto"/>
            <w:vAlign w:val="center"/>
            <w:hideMark/>
          </w:tcPr>
          <w:p w14:paraId="4768EDC8" w14:textId="77777777" w:rsidR="007516E9" w:rsidRPr="006C2422" w:rsidRDefault="007516E9" w:rsidP="007516E9">
            <w:pPr>
              <w:jc w:val="right"/>
              <w:rPr>
                <w:b/>
                <w:bCs/>
                <w:sz w:val="18"/>
                <w:szCs w:val="18"/>
                <w:lang w:eastAsia="tr-TR"/>
              </w:rPr>
            </w:pPr>
            <w:r w:rsidRPr="006C2422">
              <w:rPr>
                <w:b/>
                <w:bCs/>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1F76FEC1" w14:textId="77777777" w:rsidR="007516E9" w:rsidRPr="006C2422" w:rsidRDefault="007516E9" w:rsidP="007516E9">
            <w:pPr>
              <w:jc w:val="right"/>
              <w:rPr>
                <w:b/>
                <w:bCs/>
                <w:sz w:val="18"/>
                <w:szCs w:val="18"/>
                <w:lang w:eastAsia="tr-TR"/>
              </w:rPr>
            </w:pPr>
            <w:r w:rsidRPr="006C2422">
              <w:rPr>
                <w:b/>
                <w:bCs/>
                <w:sz w:val="18"/>
                <w:szCs w:val="18"/>
                <w:lang w:eastAsia="tr-TR"/>
              </w:rPr>
              <w:t>YP</w:t>
            </w:r>
          </w:p>
        </w:tc>
      </w:tr>
      <w:tr w:rsidR="002B12A4" w:rsidRPr="00213A2D" w14:paraId="129A4911" w14:textId="77777777" w:rsidTr="00A66E8A">
        <w:trPr>
          <w:divId w:val="2146924478"/>
          <w:trHeight w:val="256"/>
        </w:trPr>
        <w:tc>
          <w:tcPr>
            <w:tcW w:w="4678" w:type="dxa"/>
            <w:tcBorders>
              <w:top w:val="nil"/>
              <w:left w:val="nil"/>
              <w:bottom w:val="nil"/>
              <w:right w:val="nil"/>
            </w:tcBorders>
            <w:shd w:val="clear" w:color="auto" w:fill="auto"/>
            <w:vAlign w:val="center"/>
            <w:hideMark/>
          </w:tcPr>
          <w:p w14:paraId="3981847D" w14:textId="77777777" w:rsidR="002B12A4" w:rsidRPr="006C2422" w:rsidRDefault="002B12A4" w:rsidP="002B12A4">
            <w:pPr>
              <w:jc w:val="both"/>
              <w:rPr>
                <w:b/>
                <w:bCs/>
                <w:sz w:val="18"/>
                <w:szCs w:val="18"/>
                <w:lang w:eastAsia="tr-TR"/>
              </w:rPr>
            </w:pPr>
            <w:r w:rsidRPr="006C2422">
              <w:rPr>
                <w:b/>
                <w:bCs/>
                <w:sz w:val="18"/>
                <w:szCs w:val="18"/>
                <w:lang w:eastAsia="tr-TR"/>
              </w:rPr>
              <w:t>Bankalar</w:t>
            </w:r>
          </w:p>
        </w:tc>
        <w:tc>
          <w:tcPr>
            <w:tcW w:w="1168" w:type="dxa"/>
            <w:tcBorders>
              <w:top w:val="nil"/>
              <w:left w:val="nil"/>
              <w:bottom w:val="nil"/>
              <w:right w:val="nil"/>
            </w:tcBorders>
            <w:shd w:val="clear" w:color="auto" w:fill="auto"/>
            <w:vAlign w:val="center"/>
            <w:hideMark/>
          </w:tcPr>
          <w:p w14:paraId="38C49131" w14:textId="276CD844" w:rsidR="002B12A4" w:rsidRPr="00213A2D" w:rsidRDefault="002B12A4" w:rsidP="002B12A4">
            <w:pPr>
              <w:jc w:val="right"/>
              <w:rPr>
                <w:b/>
                <w:bCs/>
                <w:sz w:val="18"/>
                <w:szCs w:val="18"/>
                <w:highlight w:val="yellow"/>
                <w:lang w:eastAsia="tr-TR"/>
              </w:rPr>
            </w:pPr>
            <w:r>
              <w:rPr>
                <w:b/>
                <w:bCs/>
                <w:sz w:val="18"/>
                <w:szCs w:val="18"/>
              </w:rPr>
              <w:t>32,735</w:t>
            </w:r>
          </w:p>
        </w:tc>
        <w:tc>
          <w:tcPr>
            <w:tcW w:w="1100" w:type="dxa"/>
            <w:tcBorders>
              <w:top w:val="nil"/>
              <w:left w:val="nil"/>
              <w:bottom w:val="nil"/>
              <w:right w:val="nil"/>
            </w:tcBorders>
            <w:shd w:val="clear" w:color="auto" w:fill="auto"/>
            <w:vAlign w:val="center"/>
            <w:hideMark/>
          </w:tcPr>
          <w:p w14:paraId="6802E036" w14:textId="53A53A4A" w:rsidR="002B12A4" w:rsidRPr="00213A2D" w:rsidRDefault="002B12A4" w:rsidP="002B12A4">
            <w:pPr>
              <w:jc w:val="right"/>
              <w:rPr>
                <w:b/>
                <w:bCs/>
                <w:sz w:val="18"/>
                <w:szCs w:val="18"/>
                <w:highlight w:val="yellow"/>
                <w:lang w:eastAsia="tr-TR"/>
              </w:rPr>
            </w:pPr>
            <w:r>
              <w:rPr>
                <w:b/>
                <w:bCs/>
                <w:sz w:val="18"/>
                <w:szCs w:val="18"/>
              </w:rPr>
              <w:t>26,936,872</w:t>
            </w:r>
          </w:p>
        </w:tc>
        <w:tc>
          <w:tcPr>
            <w:tcW w:w="1134" w:type="dxa"/>
            <w:tcBorders>
              <w:top w:val="nil"/>
              <w:left w:val="nil"/>
              <w:bottom w:val="nil"/>
              <w:right w:val="nil"/>
            </w:tcBorders>
            <w:shd w:val="clear" w:color="auto" w:fill="auto"/>
            <w:vAlign w:val="center"/>
            <w:hideMark/>
          </w:tcPr>
          <w:p w14:paraId="51606889" w14:textId="79B1DE5C" w:rsidR="002B12A4" w:rsidRPr="00213A2D" w:rsidRDefault="002B12A4" w:rsidP="002B12A4">
            <w:pPr>
              <w:jc w:val="right"/>
              <w:rPr>
                <w:b/>
                <w:bCs/>
                <w:sz w:val="18"/>
                <w:szCs w:val="18"/>
                <w:highlight w:val="yellow"/>
                <w:lang w:eastAsia="tr-TR"/>
              </w:rPr>
            </w:pPr>
            <w:r w:rsidRPr="0084535B">
              <w:rPr>
                <w:b/>
                <w:bCs/>
                <w:sz w:val="18"/>
                <w:szCs w:val="18"/>
                <w:lang w:eastAsia="tr-TR"/>
              </w:rPr>
              <w:t>20,571</w:t>
            </w:r>
          </w:p>
        </w:tc>
        <w:tc>
          <w:tcPr>
            <w:tcW w:w="1134" w:type="dxa"/>
            <w:tcBorders>
              <w:top w:val="nil"/>
              <w:left w:val="nil"/>
              <w:bottom w:val="nil"/>
              <w:right w:val="nil"/>
            </w:tcBorders>
            <w:shd w:val="clear" w:color="auto" w:fill="auto"/>
            <w:vAlign w:val="center"/>
            <w:hideMark/>
          </w:tcPr>
          <w:p w14:paraId="7A971F57" w14:textId="6E7F50A5" w:rsidR="002B12A4" w:rsidRPr="00213A2D" w:rsidRDefault="002B12A4" w:rsidP="002B12A4">
            <w:pPr>
              <w:jc w:val="right"/>
              <w:rPr>
                <w:b/>
                <w:bCs/>
                <w:sz w:val="18"/>
                <w:szCs w:val="18"/>
                <w:highlight w:val="yellow"/>
                <w:lang w:eastAsia="tr-TR"/>
              </w:rPr>
            </w:pPr>
            <w:r w:rsidRPr="0084535B">
              <w:rPr>
                <w:b/>
                <w:bCs/>
                <w:sz w:val="18"/>
                <w:szCs w:val="18"/>
                <w:lang w:eastAsia="tr-TR"/>
              </w:rPr>
              <w:t>14,502,373</w:t>
            </w:r>
          </w:p>
        </w:tc>
      </w:tr>
      <w:tr w:rsidR="002B12A4" w:rsidRPr="00213A2D" w14:paraId="753073A4" w14:textId="77777777" w:rsidTr="00A66E8A">
        <w:trPr>
          <w:divId w:val="2146924478"/>
          <w:trHeight w:val="256"/>
        </w:trPr>
        <w:tc>
          <w:tcPr>
            <w:tcW w:w="4678" w:type="dxa"/>
            <w:tcBorders>
              <w:top w:val="nil"/>
              <w:left w:val="nil"/>
              <w:bottom w:val="nil"/>
              <w:right w:val="nil"/>
            </w:tcBorders>
            <w:shd w:val="clear" w:color="auto" w:fill="auto"/>
            <w:vAlign w:val="center"/>
            <w:hideMark/>
          </w:tcPr>
          <w:p w14:paraId="43F1B96A" w14:textId="77777777" w:rsidR="002B12A4" w:rsidRPr="006C2422" w:rsidRDefault="002B12A4" w:rsidP="002B12A4">
            <w:pPr>
              <w:jc w:val="both"/>
              <w:rPr>
                <w:sz w:val="18"/>
                <w:szCs w:val="18"/>
                <w:lang w:eastAsia="tr-TR"/>
              </w:rPr>
            </w:pPr>
            <w:r w:rsidRPr="006C2422">
              <w:rPr>
                <w:sz w:val="18"/>
                <w:szCs w:val="18"/>
                <w:lang w:eastAsia="tr-TR"/>
              </w:rPr>
              <w:t xml:space="preserve">     Yurtiçi</w:t>
            </w:r>
          </w:p>
        </w:tc>
        <w:tc>
          <w:tcPr>
            <w:tcW w:w="1168" w:type="dxa"/>
            <w:tcBorders>
              <w:top w:val="nil"/>
              <w:left w:val="nil"/>
              <w:bottom w:val="nil"/>
              <w:right w:val="nil"/>
            </w:tcBorders>
            <w:shd w:val="clear" w:color="auto" w:fill="auto"/>
            <w:vAlign w:val="center"/>
            <w:hideMark/>
          </w:tcPr>
          <w:p w14:paraId="2B62DFBE" w14:textId="72FB175A" w:rsidR="002B12A4" w:rsidRPr="00213A2D" w:rsidRDefault="002B12A4" w:rsidP="002B12A4">
            <w:pPr>
              <w:jc w:val="right"/>
              <w:rPr>
                <w:sz w:val="18"/>
                <w:szCs w:val="18"/>
                <w:highlight w:val="yellow"/>
                <w:lang w:eastAsia="tr-TR"/>
              </w:rPr>
            </w:pPr>
            <w:r>
              <w:rPr>
                <w:sz w:val="18"/>
                <w:szCs w:val="18"/>
              </w:rPr>
              <w:t>32,735</w:t>
            </w:r>
          </w:p>
        </w:tc>
        <w:tc>
          <w:tcPr>
            <w:tcW w:w="1100" w:type="dxa"/>
            <w:tcBorders>
              <w:top w:val="nil"/>
              <w:left w:val="nil"/>
              <w:bottom w:val="nil"/>
              <w:right w:val="nil"/>
            </w:tcBorders>
            <w:shd w:val="clear" w:color="auto" w:fill="auto"/>
            <w:vAlign w:val="center"/>
            <w:hideMark/>
          </w:tcPr>
          <w:p w14:paraId="0B2E3366" w14:textId="335918AA" w:rsidR="002B12A4" w:rsidRPr="00213A2D" w:rsidRDefault="002B12A4" w:rsidP="002B12A4">
            <w:pPr>
              <w:jc w:val="right"/>
              <w:rPr>
                <w:sz w:val="18"/>
                <w:szCs w:val="18"/>
                <w:highlight w:val="yellow"/>
                <w:lang w:eastAsia="tr-TR"/>
              </w:rPr>
            </w:pPr>
            <w:r>
              <w:rPr>
                <w:color w:val="000000"/>
                <w:sz w:val="18"/>
                <w:szCs w:val="18"/>
              </w:rPr>
              <w:t>2,233,700</w:t>
            </w:r>
          </w:p>
        </w:tc>
        <w:tc>
          <w:tcPr>
            <w:tcW w:w="1134" w:type="dxa"/>
            <w:tcBorders>
              <w:top w:val="nil"/>
              <w:left w:val="nil"/>
              <w:bottom w:val="nil"/>
              <w:right w:val="nil"/>
            </w:tcBorders>
            <w:shd w:val="clear" w:color="auto" w:fill="auto"/>
            <w:vAlign w:val="center"/>
            <w:hideMark/>
          </w:tcPr>
          <w:p w14:paraId="06768C73" w14:textId="7DB149EB" w:rsidR="002B12A4" w:rsidRPr="00213A2D" w:rsidRDefault="002B12A4" w:rsidP="002B12A4">
            <w:pPr>
              <w:jc w:val="right"/>
              <w:rPr>
                <w:sz w:val="18"/>
                <w:szCs w:val="18"/>
                <w:highlight w:val="yellow"/>
                <w:lang w:eastAsia="tr-TR"/>
              </w:rPr>
            </w:pPr>
            <w:r w:rsidRPr="0084535B">
              <w:rPr>
                <w:sz w:val="18"/>
                <w:szCs w:val="18"/>
                <w:lang w:eastAsia="tr-TR"/>
              </w:rPr>
              <w:t>20,571</w:t>
            </w:r>
          </w:p>
        </w:tc>
        <w:tc>
          <w:tcPr>
            <w:tcW w:w="1134" w:type="dxa"/>
            <w:tcBorders>
              <w:top w:val="nil"/>
              <w:left w:val="nil"/>
              <w:bottom w:val="nil"/>
              <w:right w:val="nil"/>
            </w:tcBorders>
            <w:shd w:val="clear" w:color="auto" w:fill="auto"/>
            <w:vAlign w:val="center"/>
            <w:hideMark/>
          </w:tcPr>
          <w:p w14:paraId="0CF6DAB1" w14:textId="2B4A635C" w:rsidR="002B12A4" w:rsidRPr="00213A2D" w:rsidRDefault="002B12A4" w:rsidP="002B12A4">
            <w:pPr>
              <w:jc w:val="right"/>
              <w:rPr>
                <w:sz w:val="18"/>
                <w:szCs w:val="18"/>
                <w:highlight w:val="yellow"/>
                <w:lang w:eastAsia="tr-TR"/>
              </w:rPr>
            </w:pPr>
            <w:r w:rsidRPr="0084535B">
              <w:rPr>
                <w:sz w:val="18"/>
                <w:szCs w:val="18"/>
                <w:lang w:eastAsia="tr-TR"/>
              </w:rPr>
              <w:t>2,723,650</w:t>
            </w:r>
          </w:p>
        </w:tc>
      </w:tr>
      <w:tr w:rsidR="002B12A4" w:rsidRPr="00213A2D" w14:paraId="09A8C637" w14:textId="77777777" w:rsidTr="00A66E8A">
        <w:trPr>
          <w:divId w:val="2146924478"/>
          <w:trHeight w:val="256"/>
        </w:trPr>
        <w:tc>
          <w:tcPr>
            <w:tcW w:w="4678" w:type="dxa"/>
            <w:tcBorders>
              <w:top w:val="nil"/>
              <w:left w:val="nil"/>
              <w:bottom w:val="nil"/>
              <w:right w:val="nil"/>
            </w:tcBorders>
            <w:shd w:val="clear" w:color="auto" w:fill="auto"/>
            <w:vAlign w:val="center"/>
            <w:hideMark/>
          </w:tcPr>
          <w:p w14:paraId="5ED15562" w14:textId="77777777" w:rsidR="002B12A4" w:rsidRPr="006C2422" w:rsidRDefault="002B12A4" w:rsidP="002B12A4">
            <w:pPr>
              <w:jc w:val="both"/>
              <w:rPr>
                <w:sz w:val="18"/>
                <w:szCs w:val="18"/>
                <w:lang w:val="en-US"/>
              </w:rPr>
            </w:pPr>
            <w:r w:rsidRPr="006C2422">
              <w:rPr>
                <w:sz w:val="18"/>
                <w:szCs w:val="18"/>
                <w:lang w:eastAsia="tr-TR"/>
              </w:rPr>
              <w:t xml:space="preserve">     Yurtdışı(</w:t>
            </w:r>
            <w:r w:rsidRPr="006C2422">
              <w:rPr>
                <w:sz w:val="18"/>
                <w:szCs w:val="18"/>
                <w:lang w:val="en-US"/>
              </w:rPr>
              <w:t>*)</w:t>
            </w:r>
          </w:p>
        </w:tc>
        <w:tc>
          <w:tcPr>
            <w:tcW w:w="1168" w:type="dxa"/>
            <w:tcBorders>
              <w:top w:val="nil"/>
              <w:left w:val="nil"/>
              <w:bottom w:val="nil"/>
              <w:right w:val="nil"/>
            </w:tcBorders>
            <w:shd w:val="clear" w:color="auto" w:fill="auto"/>
            <w:vAlign w:val="center"/>
            <w:hideMark/>
          </w:tcPr>
          <w:p w14:paraId="1FC585B7" w14:textId="2530BF3C" w:rsidR="002B12A4" w:rsidRPr="00213A2D" w:rsidRDefault="002B12A4" w:rsidP="002B12A4">
            <w:pPr>
              <w:jc w:val="right"/>
              <w:rPr>
                <w:sz w:val="18"/>
                <w:szCs w:val="18"/>
                <w:highlight w:val="yellow"/>
                <w:lang w:eastAsia="tr-TR"/>
              </w:rPr>
            </w:pPr>
            <w:r>
              <w:rPr>
                <w:sz w:val="18"/>
                <w:szCs w:val="18"/>
              </w:rPr>
              <w:t>-</w:t>
            </w:r>
          </w:p>
        </w:tc>
        <w:tc>
          <w:tcPr>
            <w:tcW w:w="1100" w:type="dxa"/>
            <w:tcBorders>
              <w:top w:val="nil"/>
              <w:left w:val="nil"/>
              <w:bottom w:val="nil"/>
              <w:right w:val="nil"/>
            </w:tcBorders>
            <w:shd w:val="clear" w:color="auto" w:fill="auto"/>
            <w:vAlign w:val="center"/>
            <w:hideMark/>
          </w:tcPr>
          <w:p w14:paraId="77A793A5" w14:textId="5DBAF9C1" w:rsidR="002B12A4" w:rsidRPr="00213A2D" w:rsidRDefault="002B12A4" w:rsidP="002B12A4">
            <w:pPr>
              <w:jc w:val="right"/>
              <w:rPr>
                <w:sz w:val="18"/>
                <w:szCs w:val="18"/>
                <w:highlight w:val="yellow"/>
                <w:lang w:eastAsia="tr-TR"/>
              </w:rPr>
            </w:pPr>
            <w:r>
              <w:rPr>
                <w:sz w:val="18"/>
                <w:szCs w:val="18"/>
              </w:rPr>
              <w:t>24,703,172</w:t>
            </w:r>
          </w:p>
        </w:tc>
        <w:tc>
          <w:tcPr>
            <w:tcW w:w="1134" w:type="dxa"/>
            <w:tcBorders>
              <w:top w:val="nil"/>
              <w:left w:val="nil"/>
              <w:bottom w:val="nil"/>
              <w:right w:val="nil"/>
            </w:tcBorders>
            <w:shd w:val="clear" w:color="auto" w:fill="auto"/>
            <w:vAlign w:val="center"/>
            <w:hideMark/>
          </w:tcPr>
          <w:p w14:paraId="72D81CCC" w14:textId="29E59702" w:rsidR="002B12A4" w:rsidRPr="00213A2D" w:rsidRDefault="002B12A4" w:rsidP="002B12A4">
            <w:pPr>
              <w:jc w:val="right"/>
              <w:rPr>
                <w:sz w:val="18"/>
                <w:szCs w:val="18"/>
                <w:highlight w:val="yellow"/>
                <w:lang w:eastAsia="tr-TR"/>
              </w:rPr>
            </w:pPr>
            <w:r w:rsidRPr="0084535B">
              <w:rPr>
                <w:sz w:val="18"/>
                <w:szCs w:val="18"/>
                <w:lang w:eastAsia="tr-TR"/>
              </w:rPr>
              <w:t>-</w:t>
            </w:r>
          </w:p>
        </w:tc>
        <w:tc>
          <w:tcPr>
            <w:tcW w:w="1134" w:type="dxa"/>
            <w:tcBorders>
              <w:top w:val="nil"/>
              <w:left w:val="nil"/>
              <w:bottom w:val="nil"/>
              <w:right w:val="nil"/>
            </w:tcBorders>
            <w:shd w:val="clear" w:color="auto" w:fill="auto"/>
            <w:vAlign w:val="center"/>
            <w:hideMark/>
          </w:tcPr>
          <w:p w14:paraId="67D5A1B0" w14:textId="718846A1" w:rsidR="002B12A4" w:rsidRPr="00213A2D" w:rsidRDefault="002B12A4" w:rsidP="002B12A4">
            <w:pPr>
              <w:jc w:val="right"/>
              <w:rPr>
                <w:sz w:val="18"/>
                <w:szCs w:val="18"/>
                <w:highlight w:val="yellow"/>
                <w:lang w:eastAsia="tr-TR"/>
              </w:rPr>
            </w:pPr>
            <w:r w:rsidRPr="0084535B">
              <w:rPr>
                <w:sz w:val="18"/>
                <w:szCs w:val="18"/>
                <w:lang w:eastAsia="tr-TR"/>
              </w:rPr>
              <w:t>11,778,723</w:t>
            </w:r>
          </w:p>
        </w:tc>
      </w:tr>
      <w:tr w:rsidR="002B12A4" w:rsidRPr="00213A2D" w14:paraId="2273E527" w14:textId="77777777" w:rsidTr="00A66E8A">
        <w:trPr>
          <w:divId w:val="2146924478"/>
          <w:trHeight w:val="256"/>
        </w:trPr>
        <w:tc>
          <w:tcPr>
            <w:tcW w:w="4678" w:type="dxa"/>
            <w:tcBorders>
              <w:top w:val="nil"/>
              <w:left w:val="nil"/>
              <w:bottom w:val="nil"/>
              <w:right w:val="nil"/>
            </w:tcBorders>
            <w:shd w:val="clear" w:color="auto" w:fill="auto"/>
            <w:vAlign w:val="center"/>
            <w:hideMark/>
          </w:tcPr>
          <w:p w14:paraId="2AC8E753" w14:textId="77777777" w:rsidR="002B12A4" w:rsidRPr="006C2422" w:rsidRDefault="002B12A4" w:rsidP="002B12A4">
            <w:pPr>
              <w:ind w:firstLineChars="100" w:firstLine="180"/>
              <w:rPr>
                <w:sz w:val="18"/>
                <w:szCs w:val="18"/>
                <w:lang w:eastAsia="tr-TR"/>
              </w:rPr>
            </w:pPr>
            <w:r w:rsidRPr="006C2422">
              <w:rPr>
                <w:sz w:val="18"/>
                <w:szCs w:val="18"/>
                <w:lang w:eastAsia="tr-TR"/>
              </w:rPr>
              <w:t>Yurtdışı merkez ve Şubeler</w:t>
            </w:r>
          </w:p>
        </w:tc>
        <w:tc>
          <w:tcPr>
            <w:tcW w:w="1168" w:type="dxa"/>
            <w:tcBorders>
              <w:top w:val="nil"/>
              <w:left w:val="nil"/>
              <w:bottom w:val="nil"/>
              <w:right w:val="nil"/>
            </w:tcBorders>
            <w:shd w:val="clear" w:color="auto" w:fill="auto"/>
            <w:vAlign w:val="center"/>
            <w:hideMark/>
          </w:tcPr>
          <w:p w14:paraId="785F2F98" w14:textId="14DCB8B6" w:rsidR="002B12A4" w:rsidRPr="00213A2D" w:rsidRDefault="002B12A4" w:rsidP="002B12A4">
            <w:pPr>
              <w:jc w:val="right"/>
              <w:rPr>
                <w:sz w:val="18"/>
                <w:szCs w:val="18"/>
                <w:highlight w:val="yellow"/>
                <w:lang w:eastAsia="tr-TR"/>
              </w:rPr>
            </w:pPr>
            <w:r>
              <w:rPr>
                <w:sz w:val="18"/>
                <w:szCs w:val="18"/>
              </w:rPr>
              <w:t>-</w:t>
            </w:r>
          </w:p>
        </w:tc>
        <w:tc>
          <w:tcPr>
            <w:tcW w:w="1100" w:type="dxa"/>
            <w:tcBorders>
              <w:top w:val="nil"/>
              <w:left w:val="nil"/>
              <w:bottom w:val="nil"/>
              <w:right w:val="nil"/>
            </w:tcBorders>
            <w:shd w:val="clear" w:color="auto" w:fill="auto"/>
            <w:vAlign w:val="center"/>
            <w:hideMark/>
          </w:tcPr>
          <w:p w14:paraId="76B1CF41" w14:textId="08725B7A" w:rsidR="002B12A4" w:rsidRPr="00213A2D" w:rsidRDefault="002B12A4" w:rsidP="002B12A4">
            <w:pPr>
              <w:jc w:val="right"/>
              <w:rPr>
                <w:sz w:val="18"/>
                <w:szCs w:val="18"/>
                <w:highlight w:val="yellow"/>
                <w:lang w:eastAsia="tr-TR"/>
              </w:rPr>
            </w:pPr>
            <w:r>
              <w:rPr>
                <w:sz w:val="18"/>
                <w:szCs w:val="18"/>
              </w:rPr>
              <w:t>-</w:t>
            </w:r>
          </w:p>
        </w:tc>
        <w:tc>
          <w:tcPr>
            <w:tcW w:w="1134" w:type="dxa"/>
            <w:tcBorders>
              <w:top w:val="nil"/>
              <w:left w:val="nil"/>
              <w:bottom w:val="nil"/>
              <w:right w:val="nil"/>
            </w:tcBorders>
            <w:shd w:val="clear" w:color="auto" w:fill="auto"/>
            <w:vAlign w:val="center"/>
            <w:hideMark/>
          </w:tcPr>
          <w:p w14:paraId="1E68E654" w14:textId="72871FD6" w:rsidR="002B12A4" w:rsidRPr="00213A2D" w:rsidRDefault="002B12A4" w:rsidP="002B12A4">
            <w:pPr>
              <w:jc w:val="right"/>
              <w:rPr>
                <w:sz w:val="18"/>
                <w:szCs w:val="18"/>
                <w:highlight w:val="yellow"/>
                <w:lang w:eastAsia="tr-TR"/>
              </w:rPr>
            </w:pPr>
            <w:r w:rsidRPr="0084535B">
              <w:rPr>
                <w:sz w:val="18"/>
                <w:szCs w:val="18"/>
                <w:lang w:eastAsia="tr-TR"/>
              </w:rPr>
              <w:t>-</w:t>
            </w:r>
          </w:p>
        </w:tc>
        <w:tc>
          <w:tcPr>
            <w:tcW w:w="1134" w:type="dxa"/>
            <w:tcBorders>
              <w:top w:val="nil"/>
              <w:left w:val="nil"/>
              <w:bottom w:val="nil"/>
              <w:right w:val="nil"/>
            </w:tcBorders>
            <w:shd w:val="clear" w:color="auto" w:fill="auto"/>
            <w:vAlign w:val="center"/>
            <w:hideMark/>
          </w:tcPr>
          <w:p w14:paraId="3958E5C7" w14:textId="7A753535" w:rsidR="002B12A4" w:rsidRPr="00213A2D" w:rsidRDefault="002B12A4" w:rsidP="002B12A4">
            <w:pPr>
              <w:jc w:val="right"/>
              <w:rPr>
                <w:sz w:val="18"/>
                <w:szCs w:val="18"/>
                <w:highlight w:val="yellow"/>
                <w:lang w:eastAsia="tr-TR"/>
              </w:rPr>
            </w:pPr>
            <w:r w:rsidRPr="0084535B">
              <w:rPr>
                <w:sz w:val="18"/>
                <w:szCs w:val="18"/>
                <w:lang w:eastAsia="tr-TR"/>
              </w:rPr>
              <w:t>-</w:t>
            </w:r>
          </w:p>
        </w:tc>
      </w:tr>
      <w:tr w:rsidR="002B12A4" w:rsidRPr="00213A2D" w14:paraId="19259118" w14:textId="77777777" w:rsidTr="00A66E8A">
        <w:trPr>
          <w:divId w:val="2146924478"/>
          <w:trHeight w:val="272"/>
        </w:trPr>
        <w:tc>
          <w:tcPr>
            <w:tcW w:w="4678" w:type="dxa"/>
            <w:tcBorders>
              <w:top w:val="nil"/>
              <w:left w:val="nil"/>
              <w:bottom w:val="single" w:sz="8" w:space="0" w:color="auto"/>
              <w:right w:val="nil"/>
            </w:tcBorders>
            <w:shd w:val="clear" w:color="auto" w:fill="auto"/>
            <w:noWrap/>
            <w:vAlign w:val="bottom"/>
            <w:hideMark/>
          </w:tcPr>
          <w:p w14:paraId="532AC52F" w14:textId="77777777" w:rsidR="002B12A4" w:rsidRPr="006C2422" w:rsidRDefault="002B12A4" w:rsidP="002B12A4">
            <w:pPr>
              <w:rPr>
                <w:sz w:val="18"/>
                <w:szCs w:val="18"/>
                <w:lang w:eastAsia="tr-TR"/>
              </w:rPr>
            </w:pPr>
            <w:r w:rsidRPr="006C2422">
              <w:rPr>
                <w:sz w:val="18"/>
                <w:szCs w:val="18"/>
                <w:lang w:eastAsia="tr-TR"/>
              </w:rPr>
              <w:t>Diğer Mali Kuruluşlar</w:t>
            </w:r>
          </w:p>
        </w:tc>
        <w:tc>
          <w:tcPr>
            <w:tcW w:w="1168" w:type="dxa"/>
            <w:tcBorders>
              <w:top w:val="nil"/>
              <w:left w:val="nil"/>
              <w:bottom w:val="single" w:sz="8" w:space="0" w:color="auto"/>
              <w:right w:val="nil"/>
            </w:tcBorders>
            <w:shd w:val="clear" w:color="auto" w:fill="auto"/>
            <w:vAlign w:val="center"/>
            <w:hideMark/>
          </w:tcPr>
          <w:p w14:paraId="2ADB88DF" w14:textId="014295D2" w:rsidR="002B12A4" w:rsidRPr="00213A2D" w:rsidRDefault="002B12A4" w:rsidP="002B12A4">
            <w:pPr>
              <w:jc w:val="right"/>
              <w:rPr>
                <w:sz w:val="18"/>
                <w:szCs w:val="18"/>
                <w:highlight w:val="yellow"/>
                <w:lang w:eastAsia="tr-TR"/>
              </w:rPr>
            </w:pPr>
            <w:r>
              <w:rPr>
                <w:sz w:val="18"/>
                <w:szCs w:val="18"/>
              </w:rPr>
              <w:t>-</w:t>
            </w:r>
          </w:p>
        </w:tc>
        <w:tc>
          <w:tcPr>
            <w:tcW w:w="1100" w:type="dxa"/>
            <w:tcBorders>
              <w:top w:val="nil"/>
              <w:left w:val="nil"/>
              <w:bottom w:val="single" w:sz="8" w:space="0" w:color="auto"/>
              <w:right w:val="nil"/>
            </w:tcBorders>
            <w:shd w:val="clear" w:color="auto" w:fill="auto"/>
            <w:vAlign w:val="center"/>
            <w:hideMark/>
          </w:tcPr>
          <w:p w14:paraId="431EA2F6" w14:textId="5AA5F871" w:rsidR="002B12A4" w:rsidRPr="00213A2D" w:rsidRDefault="002B12A4" w:rsidP="002B12A4">
            <w:pPr>
              <w:jc w:val="right"/>
              <w:rPr>
                <w:sz w:val="18"/>
                <w:szCs w:val="18"/>
                <w:highlight w:val="yellow"/>
                <w:lang w:eastAsia="tr-TR"/>
              </w:rPr>
            </w:pPr>
            <w:r>
              <w:rPr>
                <w:sz w:val="18"/>
                <w:szCs w:val="18"/>
              </w:rPr>
              <w:t>-</w:t>
            </w:r>
          </w:p>
        </w:tc>
        <w:tc>
          <w:tcPr>
            <w:tcW w:w="1134" w:type="dxa"/>
            <w:tcBorders>
              <w:top w:val="nil"/>
              <w:left w:val="nil"/>
              <w:bottom w:val="single" w:sz="8" w:space="0" w:color="auto"/>
              <w:right w:val="nil"/>
            </w:tcBorders>
            <w:shd w:val="clear" w:color="auto" w:fill="auto"/>
            <w:vAlign w:val="center"/>
            <w:hideMark/>
          </w:tcPr>
          <w:p w14:paraId="095E89F1" w14:textId="444EBF5B" w:rsidR="002B12A4" w:rsidRPr="00213A2D" w:rsidRDefault="002B12A4" w:rsidP="002B12A4">
            <w:pPr>
              <w:jc w:val="right"/>
              <w:rPr>
                <w:sz w:val="18"/>
                <w:szCs w:val="18"/>
                <w:highlight w:val="yellow"/>
                <w:lang w:eastAsia="tr-TR"/>
              </w:rPr>
            </w:pPr>
            <w:r w:rsidRPr="0084535B">
              <w:rPr>
                <w:sz w:val="18"/>
                <w:szCs w:val="18"/>
                <w:lang w:eastAsia="tr-TR"/>
              </w:rPr>
              <w:t>-</w:t>
            </w:r>
          </w:p>
        </w:tc>
        <w:tc>
          <w:tcPr>
            <w:tcW w:w="1134" w:type="dxa"/>
            <w:tcBorders>
              <w:top w:val="nil"/>
              <w:left w:val="nil"/>
              <w:bottom w:val="single" w:sz="8" w:space="0" w:color="auto"/>
              <w:right w:val="nil"/>
            </w:tcBorders>
            <w:shd w:val="clear" w:color="auto" w:fill="auto"/>
            <w:vAlign w:val="center"/>
            <w:hideMark/>
          </w:tcPr>
          <w:p w14:paraId="0ADE9C79" w14:textId="26EDD929" w:rsidR="002B12A4" w:rsidRPr="00213A2D" w:rsidRDefault="002B12A4" w:rsidP="002B12A4">
            <w:pPr>
              <w:jc w:val="right"/>
              <w:rPr>
                <w:sz w:val="18"/>
                <w:szCs w:val="18"/>
                <w:highlight w:val="yellow"/>
                <w:lang w:eastAsia="tr-TR"/>
              </w:rPr>
            </w:pPr>
            <w:r w:rsidRPr="0084535B">
              <w:rPr>
                <w:sz w:val="18"/>
                <w:szCs w:val="18"/>
                <w:lang w:eastAsia="tr-TR"/>
              </w:rPr>
              <w:t>-</w:t>
            </w:r>
          </w:p>
        </w:tc>
      </w:tr>
      <w:tr w:rsidR="002B12A4" w:rsidRPr="00213A2D" w14:paraId="4842BC71" w14:textId="77777777" w:rsidTr="00A66E8A">
        <w:trPr>
          <w:divId w:val="2146924478"/>
          <w:trHeight w:val="272"/>
        </w:trPr>
        <w:tc>
          <w:tcPr>
            <w:tcW w:w="4678" w:type="dxa"/>
            <w:tcBorders>
              <w:top w:val="nil"/>
              <w:left w:val="nil"/>
              <w:bottom w:val="double" w:sz="6" w:space="0" w:color="auto"/>
              <w:right w:val="nil"/>
            </w:tcBorders>
            <w:shd w:val="clear" w:color="auto" w:fill="auto"/>
            <w:vAlign w:val="center"/>
            <w:hideMark/>
          </w:tcPr>
          <w:p w14:paraId="513C15F7" w14:textId="77777777" w:rsidR="002B12A4" w:rsidRPr="006C2422" w:rsidRDefault="002B12A4" w:rsidP="002B12A4">
            <w:pPr>
              <w:jc w:val="both"/>
              <w:rPr>
                <w:b/>
                <w:bCs/>
                <w:sz w:val="18"/>
                <w:szCs w:val="18"/>
                <w:lang w:eastAsia="tr-TR"/>
              </w:rPr>
            </w:pPr>
            <w:r w:rsidRPr="006C2422">
              <w:rPr>
                <w:b/>
                <w:bCs/>
                <w:sz w:val="18"/>
                <w:szCs w:val="18"/>
                <w:lang w:eastAsia="tr-TR"/>
              </w:rPr>
              <w:t>Toplam</w:t>
            </w:r>
          </w:p>
        </w:tc>
        <w:tc>
          <w:tcPr>
            <w:tcW w:w="1168" w:type="dxa"/>
            <w:tcBorders>
              <w:top w:val="nil"/>
              <w:left w:val="nil"/>
              <w:bottom w:val="double" w:sz="6" w:space="0" w:color="auto"/>
              <w:right w:val="nil"/>
            </w:tcBorders>
            <w:shd w:val="clear" w:color="auto" w:fill="auto"/>
            <w:vAlign w:val="center"/>
            <w:hideMark/>
          </w:tcPr>
          <w:p w14:paraId="0923932E" w14:textId="1EEA078D" w:rsidR="002B12A4" w:rsidRPr="00213A2D" w:rsidRDefault="002B12A4" w:rsidP="002B12A4">
            <w:pPr>
              <w:jc w:val="right"/>
              <w:rPr>
                <w:b/>
                <w:bCs/>
                <w:sz w:val="18"/>
                <w:szCs w:val="18"/>
                <w:highlight w:val="yellow"/>
                <w:lang w:eastAsia="tr-TR"/>
              </w:rPr>
            </w:pPr>
            <w:r>
              <w:rPr>
                <w:b/>
                <w:bCs/>
                <w:sz w:val="18"/>
                <w:szCs w:val="18"/>
              </w:rPr>
              <w:t>32,735</w:t>
            </w:r>
          </w:p>
        </w:tc>
        <w:tc>
          <w:tcPr>
            <w:tcW w:w="1100" w:type="dxa"/>
            <w:tcBorders>
              <w:top w:val="nil"/>
              <w:left w:val="nil"/>
              <w:bottom w:val="double" w:sz="6" w:space="0" w:color="auto"/>
              <w:right w:val="nil"/>
            </w:tcBorders>
            <w:shd w:val="clear" w:color="auto" w:fill="auto"/>
            <w:vAlign w:val="center"/>
            <w:hideMark/>
          </w:tcPr>
          <w:p w14:paraId="34D1F526" w14:textId="453280E7" w:rsidR="002B12A4" w:rsidRPr="00213A2D" w:rsidRDefault="002B12A4" w:rsidP="002B12A4">
            <w:pPr>
              <w:jc w:val="right"/>
              <w:rPr>
                <w:b/>
                <w:bCs/>
                <w:sz w:val="18"/>
                <w:szCs w:val="18"/>
                <w:highlight w:val="yellow"/>
                <w:lang w:eastAsia="tr-TR"/>
              </w:rPr>
            </w:pPr>
            <w:r>
              <w:rPr>
                <w:b/>
                <w:bCs/>
                <w:sz w:val="18"/>
                <w:szCs w:val="18"/>
              </w:rPr>
              <w:t>26,936,872</w:t>
            </w:r>
          </w:p>
        </w:tc>
        <w:tc>
          <w:tcPr>
            <w:tcW w:w="1134" w:type="dxa"/>
            <w:tcBorders>
              <w:top w:val="nil"/>
              <w:left w:val="nil"/>
              <w:bottom w:val="double" w:sz="6" w:space="0" w:color="auto"/>
              <w:right w:val="nil"/>
            </w:tcBorders>
            <w:shd w:val="clear" w:color="auto" w:fill="auto"/>
            <w:vAlign w:val="center"/>
            <w:hideMark/>
          </w:tcPr>
          <w:p w14:paraId="75B67770" w14:textId="522AF6D1" w:rsidR="002B12A4" w:rsidRPr="00213A2D" w:rsidRDefault="002B12A4" w:rsidP="002B12A4">
            <w:pPr>
              <w:jc w:val="right"/>
              <w:rPr>
                <w:b/>
                <w:bCs/>
                <w:sz w:val="18"/>
                <w:szCs w:val="18"/>
                <w:highlight w:val="yellow"/>
                <w:lang w:eastAsia="tr-TR"/>
              </w:rPr>
            </w:pPr>
            <w:r w:rsidRPr="0084535B">
              <w:rPr>
                <w:b/>
                <w:bCs/>
                <w:sz w:val="18"/>
                <w:szCs w:val="18"/>
                <w:lang w:eastAsia="tr-TR"/>
              </w:rPr>
              <w:t>20,571</w:t>
            </w:r>
          </w:p>
        </w:tc>
        <w:tc>
          <w:tcPr>
            <w:tcW w:w="1134" w:type="dxa"/>
            <w:tcBorders>
              <w:top w:val="nil"/>
              <w:left w:val="nil"/>
              <w:bottom w:val="double" w:sz="6" w:space="0" w:color="auto"/>
              <w:right w:val="nil"/>
            </w:tcBorders>
            <w:shd w:val="clear" w:color="auto" w:fill="auto"/>
            <w:vAlign w:val="center"/>
            <w:hideMark/>
          </w:tcPr>
          <w:p w14:paraId="7410EC36" w14:textId="4CDD024A" w:rsidR="002B12A4" w:rsidRPr="00213A2D" w:rsidRDefault="002B12A4" w:rsidP="002B12A4">
            <w:pPr>
              <w:jc w:val="right"/>
              <w:rPr>
                <w:b/>
                <w:bCs/>
                <w:sz w:val="18"/>
                <w:szCs w:val="18"/>
                <w:highlight w:val="yellow"/>
                <w:lang w:eastAsia="tr-TR"/>
              </w:rPr>
            </w:pPr>
            <w:r w:rsidRPr="0084535B">
              <w:rPr>
                <w:b/>
                <w:bCs/>
                <w:sz w:val="18"/>
                <w:szCs w:val="18"/>
                <w:lang w:eastAsia="tr-TR"/>
              </w:rPr>
              <w:t>14,502,373</w:t>
            </w:r>
          </w:p>
        </w:tc>
      </w:tr>
    </w:tbl>
    <w:p w14:paraId="67A8143C" w14:textId="65512F12" w:rsidR="00EC1D5D" w:rsidRPr="00E5566C" w:rsidRDefault="00EC1D5D" w:rsidP="00EE32B2">
      <w:pPr>
        <w:pStyle w:val="BodyTextIndent"/>
        <w:jc w:val="left"/>
        <w:rPr>
          <w:rFonts w:eastAsia="Arial Unicode MS"/>
          <w:sz w:val="12"/>
          <w:szCs w:val="12"/>
          <w:highlight w:val="yellow"/>
        </w:rPr>
      </w:pPr>
    </w:p>
    <w:p w14:paraId="6620457B" w14:textId="54B50668" w:rsidR="00E77728" w:rsidRPr="00213A2D" w:rsidRDefault="00E77728" w:rsidP="00E77728">
      <w:pPr>
        <w:autoSpaceDE w:val="0"/>
        <w:autoSpaceDN w:val="0"/>
        <w:adjustRightInd w:val="0"/>
        <w:ind w:left="284" w:right="-1" w:hanging="284"/>
        <w:jc w:val="both"/>
        <w:rPr>
          <w:bCs/>
          <w:sz w:val="16"/>
          <w:highlight w:val="yellow"/>
        </w:rPr>
      </w:pPr>
      <w:r w:rsidRPr="006C2422">
        <w:rPr>
          <w:b/>
          <w:bCs/>
          <w:vertAlign w:val="superscript"/>
        </w:rPr>
        <w:t xml:space="preserve">(*) </w:t>
      </w:r>
      <w:r w:rsidR="00A66E8A">
        <w:rPr>
          <w:b/>
          <w:bCs/>
          <w:vertAlign w:val="superscript"/>
        </w:rPr>
        <w:tab/>
      </w:r>
      <w:r w:rsidRPr="006C2422">
        <w:rPr>
          <w:bCs/>
          <w:sz w:val="16"/>
        </w:rPr>
        <w:t xml:space="preserve">1 Ocak 2021 tarihi itibarıyla BDDK tarafından uygulamaya alınmış olan Tek Düzen Hesap Planı’ndaki değişiklikler sonucunda önceki dönemlerde </w:t>
      </w:r>
      <w:r w:rsidR="005030EF">
        <w:rPr>
          <w:bCs/>
          <w:sz w:val="16"/>
        </w:rPr>
        <w:t>B</w:t>
      </w:r>
      <w:r w:rsidR="005030EF" w:rsidRPr="006C2422">
        <w:rPr>
          <w:bCs/>
          <w:sz w:val="16"/>
        </w:rPr>
        <w:t xml:space="preserve">anka </w:t>
      </w:r>
      <w:r w:rsidRPr="006C2422">
        <w:rPr>
          <w:bCs/>
          <w:sz w:val="16"/>
        </w:rPr>
        <w:t xml:space="preserve">bilançosunda diğer aktifler hesabında izlenen Banka’nın yabancı bankalarla yaptığı türev işlemleri için verilen yabancı para teminatları, </w:t>
      </w:r>
      <w:r w:rsidR="00795FA5">
        <w:rPr>
          <w:bCs/>
          <w:sz w:val="16"/>
        </w:rPr>
        <w:t>B</w:t>
      </w:r>
      <w:r w:rsidRPr="006C2422">
        <w:rPr>
          <w:bCs/>
          <w:sz w:val="16"/>
        </w:rPr>
        <w:t>ankalar hesabında izlenmeye başlanmıştır. 30 Eylül 202</w:t>
      </w:r>
      <w:r w:rsidR="006C2422" w:rsidRPr="006C2422">
        <w:rPr>
          <w:bCs/>
          <w:sz w:val="16"/>
        </w:rPr>
        <w:t>2</w:t>
      </w:r>
      <w:r w:rsidRPr="006C2422">
        <w:rPr>
          <w:bCs/>
          <w:sz w:val="16"/>
        </w:rPr>
        <w:t xml:space="preserve"> tarihi itibarıyla ilgili tutar </w:t>
      </w:r>
      <w:r w:rsidR="00EE742D" w:rsidRPr="00EE742D">
        <w:rPr>
          <w:bCs/>
          <w:sz w:val="16"/>
        </w:rPr>
        <w:t>636,433</w:t>
      </w:r>
      <w:r w:rsidRPr="00EE742D">
        <w:rPr>
          <w:bCs/>
          <w:sz w:val="16"/>
        </w:rPr>
        <w:t xml:space="preserve"> TL’</w:t>
      </w:r>
      <w:r w:rsidRPr="006C2422">
        <w:rPr>
          <w:bCs/>
          <w:sz w:val="16"/>
        </w:rPr>
        <w:t>dir.</w:t>
      </w:r>
    </w:p>
    <w:p w14:paraId="3A76E104" w14:textId="77777777" w:rsidR="00E77728" w:rsidRPr="00213A2D" w:rsidRDefault="00E77728" w:rsidP="00EE32B2">
      <w:pPr>
        <w:pStyle w:val="BodyTextIndent"/>
        <w:jc w:val="left"/>
        <w:rPr>
          <w:b/>
          <w:sz w:val="16"/>
          <w:szCs w:val="16"/>
          <w:highlight w:val="yellow"/>
        </w:rPr>
      </w:pPr>
    </w:p>
    <w:p w14:paraId="361D1E86" w14:textId="49DB2351" w:rsidR="00EC1D5D" w:rsidRPr="006C2422" w:rsidRDefault="00EC1D5D" w:rsidP="00EC1D5D">
      <w:pPr>
        <w:pStyle w:val="BodyTextIndent"/>
        <w:tabs>
          <w:tab w:val="num" w:pos="1260"/>
        </w:tabs>
        <w:autoSpaceDE/>
        <w:autoSpaceDN/>
        <w:adjustRightInd/>
        <w:ind w:left="0" w:hanging="567"/>
        <w:jc w:val="left"/>
        <w:rPr>
          <w:b/>
        </w:rPr>
      </w:pPr>
      <w:r w:rsidRPr="006C2422">
        <w:rPr>
          <w:b/>
        </w:rPr>
        <w:t>1.3.2.</w:t>
      </w:r>
      <w:r w:rsidRPr="006C2422">
        <w:rPr>
          <w:b/>
        </w:rPr>
        <w:tab/>
        <w:t>Yurt dışı bank</w:t>
      </w:r>
      <w:r w:rsidR="00F112E1" w:rsidRPr="006C2422">
        <w:rPr>
          <w:b/>
        </w:rPr>
        <w:t>alar hesabına ilişkin bilgiler</w:t>
      </w:r>
    </w:p>
    <w:p w14:paraId="1628B8E0" w14:textId="77777777" w:rsidR="00EC1D5D" w:rsidRPr="006C2422" w:rsidRDefault="00EC1D5D" w:rsidP="00EC1D5D">
      <w:pPr>
        <w:autoSpaceDE w:val="0"/>
        <w:autoSpaceDN w:val="0"/>
        <w:adjustRightInd w:val="0"/>
        <w:rPr>
          <w:rFonts w:eastAsia="Arial Unicode MS"/>
          <w:sz w:val="16"/>
          <w:szCs w:val="16"/>
        </w:rPr>
      </w:pPr>
    </w:p>
    <w:p w14:paraId="1585F8A6" w14:textId="3B481729" w:rsidR="000E549C" w:rsidRPr="006C2422" w:rsidRDefault="00A65660" w:rsidP="00A65660">
      <w:pPr>
        <w:autoSpaceDE w:val="0"/>
        <w:autoSpaceDN w:val="0"/>
        <w:adjustRightInd w:val="0"/>
        <w:jc w:val="both"/>
        <w:rPr>
          <w:rFonts w:eastAsia="Arial Unicode MS"/>
          <w:color w:val="000000"/>
          <w:spacing w:val="-6"/>
        </w:rPr>
      </w:pPr>
      <w:bookmarkStart w:id="16" w:name="_Hlk38747406"/>
      <w:r w:rsidRPr="006C2422">
        <w:rPr>
          <w:rFonts w:eastAsia="Arial Unicode MS"/>
          <w:color w:val="000000"/>
          <w:spacing w:val="-6"/>
        </w:rPr>
        <w:t>Bankalarca Kamuya Açıklanacak Finansal Tablolar ile Bunlara İlişkin Açıklama ve Dipnotlar Hakkında Tebliğ’in 25’inci maddesi uyarınca ara dönemde hazırlanmamıştır.</w:t>
      </w:r>
    </w:p>
    <w:bookmarkEnd w:id="16"/>
    <w:p w14:paraId="4FA0AF60" w14:textId="77777777" w:rsidR="00EC1D5D" w:rsidRPr="00213A2D" w:rsidRDefault="00EC1D5D" w:rsidP="002D7515">
      <w:pPr>
        <w:autoSpaceDE w:val="0"/>
        <w:autoSpaceDN w:val="0"/>
        <w:adjustRightInd w:val="0"/>
        <w:ind w:left="540" w:hanging="540"/>
        <w:rPr>
          <w:b/>
          <w:sz w:val="16"/>
          <w:szCs w:val="16"/>
          <w:highlight w:val="yellow"/>
        </w:rPr>
      </w:pPr>
    </w:p>
    <w:p w14:paraId="6274E31E" w14:textId="1A31E194" w:rsidR="002D7515" w:rsidRPr="00213A2D" w:rsidRDefault="00DE55FC" w:rsidP="00333432">
      <w:pPr>
        <w:tabs>
          <w:tab w:val="left" w:pos="709"/>
        </w:tabs>
        <w:autoSpaceDE w:val="0"/>
        <w:autoSpaceDN w:val="0"/>
        <w:adjustRightInd w:val="0"/>
        <w:ind w:hanging="567"/>
        <w:rPr>
          <w:b/>
          <w:bCs/>
          <w:iCs/>
          <w:highlight w:val="yellow"/>
        </w:rPr>
      </w:pPr>
      <w:r w:rsidRPr="006C2422">
        <w:rPr>
          <w:b/>
          <w:bCs/>
          <w:iCs/>
        </w:rPr>
        <w:t>1</w:t>
      </w:r>
      <w:r w:rsidR="002D7515" w:rsidRPr="006C2422">
        <w:rPr>
          <w:b/>
          <w:bCs/>
          <w:iCs/>
        </w:rPr>
        <w:t>.</w:t>
      </w:r>
      <w:r w:rsidRPr="006C2422">
        <w:rPr>
          <w:b/>
          <w:bCs/>
          <w:iCs/>
        </w:rPr>
        <w:t>4</w:t>
      </w:r>
      <w:r w:rsidR="002D7515" w:rsidRPr="006C2422">
        <w:rPr>
          <w:b/>
          <w:bCs/>
          <w:iCs/>
        </w:rPr>
        <w:tab/>
      </w:r>
      <w:r w:rsidR="00333432" w:rsidRPr="006C2422">
        <w:rPr>
          <w:b/>
          <w:bCs/>
          <w:iCs/>
        </w:rPr>
        <w:t xml:space="preserve">Gerçeğe uygun değer farkı diğer kapsamlı gelire yansıtılan finansal varlıklara </w:t>
      </w:r>
      <w:r w:rsidR="00F112E1" w:rsidRPr="006C2422">
        <w:rPr>
          <w:b/>
          <w:bCs/>
          <w:iCs/>
        </w:rPr>
        <w:t>ilişkin bilgiler</w:t>
      </w:r>
    </w:p>
    <w:p w14:paraId="5354A827" w14:textId="788F3F30" w:rsidR="007516E9" w:rsidRPr="00E5566C" w:rsidRDefault="007516E9" w:rsidP="002D7515">
      <w:pPr>
        <w:tabs>
          <w:tab w:val="left" w:pos="540"/>
        </w:tabs>
        <w:autoSpaceDE w:val="0"/>
        <w:autoSpaceDN w:val="0"/>
        <w:adjustRightInd w:val="0"/>
        <w:rPr>
          <w:highlight w:val="yellow"/>
          <w:lang w:eastAsia="en-GB"/>
        </w:rPr>
      </w:pPr>
    </w:p>
    <w:tbl>
      <w:tblPr>
        <w:tblW w:w="9230" w:type="dxa"/>
        <w:tblCellMar>
          <w:left w:w="70" w:type="dxa"/>
          <w:right w:w="70" w:type="dxa"/>
        </w:tblCellMar>
        <w:tblLook w:val="04A0" w:firstRow="1" w:lastRow="0" w:firstColumn="1" w:lastColumn="0" w:noHBand="0" w:noVBand="1"/>
      </w:tblPr>
      <w:tblGrid>
        <w:gridCol w:w="5660"/>
        <w:gridCol w:w="1785"/>
        <w:gridCol w:w="1785"/>
      </w:tblGrid>
      <w:tr w:rsidR="007516E9" w:rsidRPr="00213A2D" w14:paraId="2E35550F" w14:textId="77777777" w:rsidTr="007516E9">
        <w:trPr>
          <w:divId w:val="925379857"/>
          <w:trHeight w:val="300"/>
        </w:trPr>
        <w:tc>
          <w:tcPr>
            <w:tcW w:w="5660" w:type="dxa"/>
            <w:tcBorders>
              <w:top w:val="double" w:sz="6" w:space="0" w:color="auto"/>
              <w:left w:val="nil"/>
              <w:bottom w:val="single" w:sz="8" w:space="0" w:color="auto"/>
              <w:right w:val="nil"/>
            </w:tcBorders>
            <w:shd w:val="clear" w:color="auto" w:fill="auto"/>
            <w:vAlign w:val="center"/>
            <w:hideMark/>
          </w:tcPr>
          <w:p w14:paraId="0629AEA5" w14:textId="1F387106" w:rsidR="007516E9" w:rsidRPr="006C2422" w:rsidRDefault="007516E9" w:rsidP="007516E9">
            <w:pPr>
              <w:jc w:val="center"/>
              <w:rPr>
                <w:sz w:val="18"/>
                <w:szCs w:val="18"/>
                <w:lang w:eastAsia="tr-TR"/>
              </w:rPr>
            </w:pPr>
            <w:r w:rsidRPr="006C2422">
              <w:rPr>
                <w:sz w:val="18"/>
                <w:szCs w:val="18"/>
                <w:lang w:eastAsia="tr-TR"/>
              </w:rPr>
              <w:t> </w:t>
            </w:r>
          </w:p>
        </w:tc>
        <w:tc>
          <w:tcPr>
            <w:tcW w:w="1785" w:type="dxa"/>
            <w:tcBorders>
              <w:top w:val="double" w:sz="6" w:space="0" w:color="auto"/>
              <w:left w:val="nil"/>
              <w:bottom w:val="single" w:sz="8" w:space="0" w:color="auto"/>
              <w:right w:val="nil"/>
            </w:tcBorders>
            <w:shd w:val="clear" w:color="auto" w:fill="auto"/>
            <w:vAlign w:val="center"/>
            <w:hideMark/>
          </w:tcPr>
          <w:p w14:paraId="081DA60B" w14:textId="77777777" w:rsidR="007516E9" w:rsidRPr="006C2422" w:rsidRDefault="007516E9" w:rsidP="007516E9">
            <w:pPr>
              <w:jc w:val="right"/>
              <w:rPr>
                <w:b/>
                <w:bCs/>
                <w:sz w:val="18"/>
                <w:szCs w:val="18"/>
                <w:lang w:eastAsia="tr-TR"/>
              </w:rPr>
            </w:pPr>
            <w:r w:rsidRPr="006C2422">
              <w:rPr>
                <w:b/>
                <w:bCs/>
                <w:sz w:val="18"/>
                <w:szCs w:val="18"/>
                <w:lang w:eastAsia="tr-TR"/>
              </w:rPr>
              <w:t>Cari Dönem</w:t>
            </w:r>
          </w:p>
        </w:tc>
        <w:tc>
          <w:tcPr>
            <w:tcW w:w="1785" w:type="dxa"/>
            <w:tcBorders>
              <w:top w:val="double" w:sz="6" w:space="0" w:color="auto"/>
              <w:left w:val="nil"/>
              <w:bottom w:val="single" w:sz="8" w:space="0" w:color="auto"/>
              <w:right w:val="nil"/>
            </w:tcBorders>
            <w:shd w:val="clear" w:color="auto" w:fill="auto"/>
            <w:vAlign w:val="center"/>
            <w:hideMark/>
          </w:tcPr>
          <w:p w14:paraId="7477AD03" w14:textId="77777777" w:rsidR="007516E9" w:rsidRPr="00213A2D" w:rsidRDefault="007516E9" w:rsidP="007516E9">
            <w:pPr>
              <w:jc w:val="right"/>
              <w:rPr>
                <w:b/>
                <w:bCs/>
                <w:sz w:val="18"/>
                <w:szCs w:val="18"/>
                <w:highlight w:val="yellow"/>
                <w:lang w:eastAsia="tr-TR"/>
              </w:rPr>
            </w:pPr>
            <w:r w:rsidRPr="006C2422">
              <w:rPr>
                <w:b/>
                <w:bCs/>
                <w:sz w:val="18"/>
                <w:szCs w:val="18"/>
                <w:lang w:eastAsia="tr-TR"/>
              </w:rPr>
              <w:t>Önceki Dönem</w:t>
            </w:r>
          </w:p>
        </w:tc>
      </w:tr>
      <w:tr w:rsidR="007516E9" w:rsidRPr="00213A2D" w14:paraId="09EC331B" w14:textId="77777777" w:rsidTr="007516E9">
        <w:trPr>
          <w:divId w:val="925379857"/>
          <w:trHeight w:val="263"/>
        </w:trPr>
        <w:tc>
          <w:tcPr>
            <w:tcW w:w="5660" w:type="dxa"/>
            <w:tcBorders>
              <w:top w:val="nil"/>
              <w:left w:val="nil"/>
              <w:bottom w:val="nil"/>
              <w:right w:val="nil"/>
            </w:tcBorders>
            <w:shd w:val="clear" w:color="auto" w:fill="auto"/>
            <w:vAlign w:val="center"/>
            <w:hideMark/>
          </w:tcPr>
          <w:p w14:paraId="4F0CFBC9" w14:textId="77777777" w:rsidR="007516E9" w:rsidRPr="00213A2D" w:rsidRDefault="007516E9" w:rsidP="007516E9">
            <w:pPr>
              <w:jc w:val="right"/>
              <w:rPr>
                <w:b/>
                <w:bCs/>
                <w:sz w:val="18"/>
                <w:szCs w:val="18"/>
                <w:highlight w:val="yellow"/>
                <w:lang w:eastAsia="tr-TR"/>
              </w:rPr>
            </w:pPr>
          </w:p>
        </w:tc>
        <w:tc>
          <w:tcPr>
            <w:tcW w:w="1785" w:type="dxa"/>
            <w:tcBorders>
              <w:top w:val="nil"/>
              <w:left w:val="nil"/>
              <w:bottom w:val="nil"/>
              <w:right w:val="nil"/>
            </w:tcBorders>
            <w:shd w:val="clear" w:color="auto" w:fill="auto"/>
            <w:vAlign w:val="center"/>
            <w:hideMark/>
          </w:tcPr>
          <w:p w14:paraId="402437F8" w14:textId="77777777" w:rsidR="007516E9" w:rsidRPr="00213A2D" w:rsidRDefault="007516E9" w:rsidP="007516E9">
            <w:pPr>
              <w:jc w:val="center"/>
              <w:rPr>
                <w:sz w:val="18"/>
                <w:szCs w:val="18"/>
                <w:highlight w:val="yellow"/>
                <w:lang w:eastAsia="tr-TR"/>
              </w:rPr>
            </w:pPr>
          </w:p>
        </w:tc>
        <w:tc>
          <w:tcPr>
            <w:tcW w:w="1785" w:type="dxa"/>
            <w:tcBorders>
              <w:top w:val="nil"/>
              <w:left w:val="nil"/>
              <w:bottom w:val="nil"/>
              <w:right w:val="nil"/>
            </w:tcBorders>
            <w:shd w:val="clear" w:color="auto" w:fill="auto"/>
            <w:vAlign w:val="center"/>
            <w:hideMark/>
          </w:tcPr>
          <w:p w14:paraId="4883F8CA" w14:textId="77777777" w:rsidR="007516E9" w:rsidRPr="00213A2D" w:rsidRDefault="007516E9" w:rsidP="007516E9">
            <w:pPr>
              <w:jc w:val="right"/>
              <w:rPr>
                <w:sz w:val="18"/>
                <w:szCs w:val="18"/>
                <w:highlight w:val="yellow"/>
                <w:lang w:eastAsia="tr-TR"/>
              </w:rPr>
            </w:pPr>
          </w:p>
        </w:tc>
      </w:tr>
      <w:tr w:rsidR="002B12A4" w:rsidRPr="00213A2D" w14:paraId="33770DF0" w14:textId="77777777" w:rsidTr="002B12A4">
        <w:trPr>
          <w:divId w:val="925379857"/>
          <w:trHeight w:val="263"/>
        </w:trPr>
        <w:tc>
          <w:tcPr>
            <w:tcW w:w="5660" w:type="dxa"/>
            <w:tcBorders>
              <w:top w:val="nil"/>
              <w:left w:val="nil"/>
              <w:bottom w:val="nil"/>
              <w:right w:val="nil"/>
            </w:tcBorders>
            <w:shd w:val="clear" w:color="auto" w:fill="auto"/>
            <w:vAlign w:val="center"/>
            <w:hideMark/>
          </w:tcPr>
          <w:p w14:paraId="45713E7E" w14:textId="77777777" w:rsidR="002B12A4" w:rsidRPr="006C2422" w:rsidRDefault="002B12A4" w:rsidP="002B12A4">
            <w:pPr>
              <w:jc w:val="both"/>
              <w:rPr>
                <w:rFonts w:eastAsia="Arial Unicode MS"/>
                <w:b/>
                <w:sz w:val="18"/>
                <w:szCs w:val="18"/>
              </w:rPr>
            </w:pPr>
            <w:r w:rsidRPr="006C2422">
              <w:rPr>
                <w:rFonts w:eastAsia="Arial Unicode MS"/>
                <w:b/>
                <w:sz w:val="18"/>
                <w:szCs w:val="18"/>
              </w:rPr>
              <w:t>Borçlanma Senetleri</w:t>
            </w:r>
          </w:p>
        </w:tc>
        <w:tc>
          <w:tcPr>
            <w:tcW w:w="1785" w:type="dxa"/>
            <w:tcBorders>
              <w:top w:val="nil"/>
              <w:left w:val="nil"/>
              <w:bottom w:val="nil"/>
              <w:right w:val="nil"/>
            </w:tcBorders>
            <w:shd w:val="clear" w:color="auto" w:fill="auto"/>
            <w:vAlign w:val="center"/>
            <w:hideMark/>
          </w:tcPr>
          <w:p w14:paraId="24773DA5" w14:textId="0E26B270" w:rsidR="002B12A4" w:rsidRPr="007A0AA8" w:rsidRDefault="002B12A4" w:rsidP="002B12A4">
            <w:pPr>
              <w:jc w:val="right"/>
              <w:rPr>
                <w:b/>
                <w:bCs/>
                <w:sz w:val="18"/>
                <w:szCs w:val="18"/>
                <w:highlight w:val="yellow"/>
                <w:lang w:eastAsia="tr-TR"/>
              </w:rPr>
            </w:pPr>
            <w:r w:rsidRPr="007A0AA8">
              <w:rPr>
                <w:b/>
                <w:sz w:val="18"/>
                <w:szCs w:val="18"/>
              </w:rPr>
              <w:t>51,081,293</w:t>
            </w:r>
          </w:p>
        </w:tc>
        <w:tc>
          <w:tcPr>
            <w:tcW w:w="1785" w:type="dxa"/>
            <w:tcBorders>
              <w:top w:val="nil"/>
              <w:left w:val="nil"/>
              <w:bottom w:val="nil"/>
              <w:right w:val="nil"/>
            </w:tcBorders>
            <w:shd w:val="clear" w:color="auto" w:fill="auto"/>
            <w:vAlign w:val="center"/>
            <w:hideMark/>
          </w:tcPr>
          <w:p w14:paraId="0D849C91" w14:textId="21B67EDC" w:rsidR="002B12A4" w:rsidRPr="00213A2D" w:rsidRDefault="002B12A4" w:rsidP="002B12A4">
            <w:pPr>
              <w:jc w:val="right"/>
              <w:rPr>
                <w:b/>
                <w:bCs/>
                <w:sz w:val="18"/>
                <w:szCs w:val="18"/>
                <w:highlight w:val="yellow"/>
                <w:lang w:eastAsia="tr-TR"/>
              </w:rPr>
            </w:pPr>
            <w:r w:rsidRPr="001517EC">
              <w:rPr>
                <w:b/>
                <w:bCs/>
                <w:sz w:val="18"/>
                <w:szCs w:val="18"/>
                <w:lang w:eastAsia="tr-TR"/>
              </w:rPr>
              <w:t>32,344,629</w:t>
            </w:r>
          </w:p>
        </w:tc>
      </w:tr>
      <w:tr w:rsidR="002B12A4" w:rsidRPr="00213A2D" w14:paraId="5812F822" w14:textId="77777777" w:rsidTr="002B12A4">
        <w:trPr>
          <w:divId w:val="925379857"/>
          <w:trHeight w:val="263"/>
        </w:trPr>
        <w:tc>
          <w:tcPr>
            <w:tcW w:w="5660" w:type="dxa"/>
            <w:tcBorders>
              <w:top w:val="nil"/>
              <w:left w:val="nil"/>
              <w:bottom w:val="nil"/>
              <w:right w:val="nil"/>
            </w:tcBorders>
            <w:shd w:val="clear" w:color="auto" w:fill="auto"/>
            <w:vAlign w:val="center"/>
            <w:hideMark/>
          </w:tcPr>
          <w:p w14:paraId="795E90EB" w14:textId="77777777" w:rsidR="002B12A4" w:rsidRPr="006C2422" w:rsidRDefault="002B12A4" w:rsidP="002B12A4">
            <w:pPr>
              <w:jc w:val="both"/>
              <w:rPr>
                <w:rFonts w:eastAsia="Arial Unicode MS"/>
                <w:sz w:val="18"/>
                <w:szCs w:val="18"/>
              </w:rPr>
            </w:pPr>
            <w:r w:rsidRPr="006C2422">
              <w:rPr>
                <w:rFonts w:eastAsia="Arial Unicode MS"/>
                <w:sz w:val="18"/>
                <w:szCs w:val="18"/>
              </w:rPr>
              <w:t>Borsada İşlem Gören</w:t>
            </w:r>
          </w:p>
        </w:tc>
        <w:tc>
          <w:tcPr>
            <w:tcW w:w="1785" w:type="dxa"/>
            <w:tcBorders>
              <w:top w:val="nil"/>
              <w:left w:val="nil"/>
              <w:bottom w:val="nil"/>
              <w:right w:val="nil"/>
            </w:tcBorders>
            <w:shd w:val="clear" w:color="auto" w:fill="auto"/>
            <w:vAlign w:val="center"/>
            <w:hideMark/>
          </w:tcPr>
          <w:p w14:paraId="3BEA7451" w14:textId="516FE5C2" w:rsidR="002B12A4" w:rsidRPr="00213A2D" w:rsidRDefault="002B12A4" w:rsidP="002B12A4">
            <w:pPr>
              <w:jc w:val="right"/>
              <w:rPr>
                <w:sz w:val="18"/>
                <w:szCs w:val="18"/>
                <w:highlight w:val="yellow"/>
                <w:lang w:eastAsia="tr-TR"/>
              </w:rPr>
            </w:pPr>
            <w:r>
              <w:rPr>
                <w:sz w:val="18"/>
                <w:szCs w:val="18"/>
              </w:rPr>
              <w:t>51,081,293</w:t>
            </w:r>
          </w:p>
        </w:tc>
        <w:tc>
          <w:tcPr>
            <w:tcW w:w="1785" w:type="dxa"/>
            <w:tcBorders>
              <w:top w:val="nil"/>
              <w:left w:val="nil"/>
              <w:bottom w:val="nil"/>
              <w:right w:val="nil"/>
            </w:tcBorders>
            <w:shd w:val="clear" w:color="auto" w:fill="auto"/>
            <w:vAlign w:val="center"/>
            <w:hideMark/>
          </w:tcPr>
          <w:p w14:paraId="2C7D2576" w14:textId="783E9DE5" w:rsidR="002B12A4" w:rsidRPr="00213A2D" w:rsidRDefault="002B12A4" w:rsidP="002B12A4">
            <w:pPr>
              <w:jc w:val="right"/>
              <w:rPr>
                <w:sz w:val="18"/>
                <w:szCs w:val="18"/>
                <w:highlight w:val="yellow"/>
                <w:lang w:eastAsia="tr-TR"/>
              </w:rPr>
            </w:pPr>
            <w:r w:rsidRPr="001517EC">
              <w:rPr>
                <w:sz w:val="18"/>
                <w:szCs w:val="18"/>
                <w:lang w:eastAsia="tr-TR"/>
              </w:rPr>
              <w:t>32,344,629</w:t>
            </w:r>
          </w:p>
        </w:tc>
      </w:tr>
      <w:tr w:rsidR="002B12A4" w:rsidRPr="00213A2D" w14:paraId="283853B8" w14:textId="77777777" w:rsidTr="002B12A4">
        <w:trPr>
          <w:divId w:val="925379857"/>
          <w:trHeight w:val="263"/>
        </w:trPr>
        <w:tc>
          <w:tcPr>
            <w:tcW w:w="5660" w:type="dxa"/>
            <w:tcBorders>
              <w:top w:val="nil"/>
              <w:left w:val="nil"/>
              <w:bottom w:val="nil"/>
              <w:right w:val="nil"/>
            </w:tcBorders>
            <w:shd w:val="clear" w:color="auto" w:fill="auto"/>
            <w:vAlign w:val="center"/>
            <w:hideMark/>
          </w:tcPr>
          <w:p w14:paraId="6AC60924" w14:textId="77777777" w:rsidR="002B12A4" w:rsidRPr="006C2422" w:rsidRDefault="002B12A4" w:rsidP="002B12A4">
            <w:pPr>
              <w:jc w:val="both"/>
              <w:rPr>
                <w:rFonts w:eastAsia="Arial Unicode MS"/>
                <w:sz w:val="18"/>
                <w:szCs w:val="18"/>
              </w:rPr>
            </w:pPr>
            <w:r w:rsidRPr="006C2422">
              <w:rPr>
                <w:rFonts w:eastAsia="Arial Unicode MS"/>
                <w:sz w:val="18"/>
                <w:szCs w:val="18"/>
              </w:rPr>
              <w:t xml:space="preserve">Borsada İşlem Görmeyen </w:t>
            </w:r>
          </w:p>
        </w:tc>
        <w:tc>
          <w:tcPr>
            <w:tcW w:w="1785" w:type="dxa"/>
            <w:tcBorders>
              <w:top w:val="nil"/>
              <w:left w:val="nil"/>
              <w:bottom w:val="nil"/>
              <w:right w:val="nil"/>
            </w:tcBorders>
            <w:shd w:val="clear" w:color="auto" w:fill="auto"/>
            <w:vAlign w:val="center"/>
            <w:hideMark/>
          </w:tcPr>
          <w:p w14:paraId="4A598D48" w14:textId="18871246" w:rsidR="002B12A4" w:rsidRPr="00213A2D" w:rsidRDefault="002B12A4" w:rsidP="002B12A4">
            <w:pPr>
              <w:jc w:val="right"/>
              <w:rPr>
                <w:sz w:val="18"/>
                <w:szCs w:val="18"/>
                <w:highlight w:val="yellow"/>
                <w:lang w:eastAsia="tr-TR"/>
              </w:rPr>
            </w:pPr>
            <w:r>
              <w:rPr>
                <w:sz w:val="18"/>
                <w:szCs w:val="18"/>
              </w:rPr>
              <w:t>-</w:t>
            </w:r>
          </w:p>
        </w:tc>
        <w:tc>
          <w:tcPr>
            <w:tcW w:w="1785" w:type="dxa"/>
            <w:tcBorders>
              <w:top w:val="nil"/>
              <w:left w:val="nil"/>
              <w:bottom w:val="nil"/>
              <w:right w:val="nil"/>
            </w:tcBorders>
            <w:shd w:val="clear" w:color="auto" w:fill="auto"/>
            <w:vAlign w:val="center"/>
            <w:hideMark/>
          </w:tcPr>
          <w:p w14:paraId="688DEFE0" w14:textId="4667B1D2" w:rsidR="002B12A4" w:rsidRPr="00213A2D" w:rsidRDefault="002B12A4" w:rsidP="002B12A4">
            <w:pPr>
              <w:jc w:val="right"/>
              <w:rPr>
                <w:sz w:val="18"/>
                <w:szCs w:val="18"/>
                <w:highlight w:val="yellow"/>
                <w:lang w:eastAsia="tr-TR"/>
              </w:rPr>
            </w:pPr>
            <w:r w:rsidRPr="001517EC">
              <w:rPr>
                <w:sz w:val="18"/>
                <w:szCs w:val="18"/>
                <w:lang w:eastAsia="tr-TR"/>
              </w:rPr>
              <w:t>-</w:t>
            </w:r>
          </w:p>
        </w:tc>
      </w:tr>
      <w:tr w:rsidR="002B12A4" w:rsidRPr="00213A2D" w14:paraId="0FF8AD81" w14:textId="77777777" w:rsidTr="002B12A4">
        <w:trPr>
          <w:divId w:val="925379857"/>
          <w:trHeight w:val="263"/>
        </w:trPr>
        <w:tc>
          <w:tcPr>
            <w:tcW w:w="5660" w:type="dxa"/>
            <w:tcBorders>
              <w:top w:val="nil"/>
              <w:left w:val="nil"/>
              <w:bottom w:val="nil"/>
              <w:right w:val="nil"/>
            </w:tcBorders>
            <w:shd w:val="clear" w:color="auto" w:fill="auto"/>
            <w:vAlign w:val="center"/>
            <w:hideMark/>
          </w:tcPr>
          <w:p w14:paraId="13F0908A" w14:textId="77777777" w:rsidR="002B12A4" w:rsidRPr="006C2422" w:rsidRDefault="002B12A4" w:rsidP="002B12A4">
            <w:pPr>
              <w:jc w:val="both"/>
              <w:rPr>
                <w:b/>
                <w:bCs/>
                <w:sz w:val="18"/>
                <w:szCs w:val="18"/>
                <w:lang w:val="en-US"/>
              </w:rPr>
            </w:pPr>
            <w:r w:rsidRPr="006C2422">
              <w:rPr>
                <w:rFonts w:eastAsia="Arial Unicode MS"/>
                <w:b/>
                <w:sz w:val="18"/>
                <w:szCs w:val="18"/>
              </w:rPr>
              <w:t xml:space="preserve">Hisse Senetleri </w:t>
            </w:r>
            <w:r w:rsidRPr="006C2422">
              <w:rPr>
                <w:b/>
                <w:bCs/>
                <w:sz w:val="18"/>
                <w:szCs w:val="18"/>
                <w:lang w:val="en-US"/>
              </w:rPr>
              <w:t xml:space="preserve">/ Yatırım </w:t>
            </w:r>
            <w:proofErr w:type="spellStart"/>
            <w:r w:rsidRPr="006C2422">
              <w:rPr>
                <w:b/>
                <w:bCs/>
                <w:sz w:val="18"/>
                <w:szCs w:val="18"/>
                <w:lang w:val="en-US"/>
              </w:rPr>
              <w:t>Fonları</w:t>
            </w:r>
            <w:proofErr w:type="spellEnd"/>
          </w:p>
        </w:tc>
        <w:tc>
          <w:tcPr>
            <w:tcW w:w="1785" w:type="dxa"/>
            <w:tcBorders>
              <w:top w:val="nil"/>
              <w:left w:val="nil"/>
              <w:bottom w:val="nil"/>
              <w:right w:val="nil"/>
            </w:tcBorders>
            <w:shd w:val="clear" w:color="auto" w:fill="auto"/>
            <w:vAlign w:val="center"/>
            <w:hideMark/>
          </w:tcPr>
          <w:p w14:paraId="0EE5B7AE" w14:textId="505D368D" w:rsidR="002B12A4" w:rsidRPr="007A0AA8" w:rsidRDefault="002B12A4" w:rsidP="002B12A4">
            <w:pPr>
              <w:jc w:val="right"/>
              <w:rPr>
                <w:b/>
                <w:bCs/>
                <w:sz w:val="18"/>
                <w:szCs w:val="18"/>
                <w:highlight w:val="yellow"/>
                <w:lang w:eastAsia="tr-TR"/>
              </w:rPr>
            </w:pPr>
            <w:r w:rsidRPr="007A0AA8">
              <w:rPr>
                <w:b/>
                <w:sz w:val="18"/>
                <w:szCs w:val="18"/>
              </w:rPr>
              <w:t>60,309</w:t>
            </w:r>
          </w:p>
        </w:tc>
        <w:tc>
          <w:tcPr>
            <w:tcW w:w="1785" w:type="dxa"/>
            <w:tcBorders>
              <w:top w:val="nil"/>
              <w:left w:val="nil"/>
              <w:bottom w:val="nil"/>
              <w:right w:val="nil"/>
            </w:tcBorders>
            <w:shd w:val="clear" w:color="auto" w:fill="auto"/>
            <w:vAlign w:val="center"/>
            <w:hideMark/>
          </w:tcPr>
          <w:p w14:paraId="1DC454DF" w14:textId="7043BF9E" w:rsidR="002B12A4" w:rsidRPr="007A0AA8" w:rsidRDefault="002B12A4" w:rsidP="002B12A4">
            <w:pPr>
              <w:jc w:val="right"/>
              <w:rPr>
                <w:b/>
                <w:bCs/>
                <w:sz w:val="18"/>
                <w:szCs w:val="18"/>
                <w:highlight w:val="yellow"/>
                <w:lang w:eastAsia="tr-TR"/>
              </w:rPr>
            </w:pPr>
            <w:r w:rsidRPr="007A0AA8">
              <w:rPr>
                <w:b/>
                <w:bCs/>
                <w:sz w:val="18"/>
                <w:szCs w:val="18"/>
                <w:lang w:eastAsia="tr-TR"/>
              </w:rPr>
              <w:t>129,187</w:t>
            </w:r>
          </w:p>
        </w:tc>
      </w:tr>
      <w:tr w:rsidR="002B12A4" w:rsidRPr="00213A2D" w14:paraId="482CED11" w14:textId="77777777" w:rsidTr="002B12A4">
        <w:trPr>
          <w:divId w:val="925379857"/>
          <w:trHeight w:val="263"/>
        </w:trPr>
        <w:tc>
          <w:tcPr>
            <w:tcW w:w="5660" w:type="dxa"/>
            <w:tcBorders>
              <w:top w:val="nil"/>
              <w:left w:val="nil"/>
              <w:bottom w:val="nil"/>
              <w:right w:val="nil"/>
            </w:tcBorders>
            <w:shd w:val="clear" w:color="auto" w:fill="auto"/>
            <w:vAlign w:val="center"/>
            <w:hideMark/>
          </w:tcPr>
          <w:p w14:paraId="5224F412" w14:textId="77777777" w:rsidR="002B12A4" w:rsidRPr="006C2422" w:rsidRDefault="002B12A4" w:rsidP="002B12A4">
            <w:pPr>
              <w:jc w:val="both"/>
              <w:rPr>
                <w:rFonts w:eastAsia="Arial Unicode MS"/>
                <w:sz w:val="18"/>
                <w:szCs w:val="18"/>
              </w:rPr>
            </w:pPr>
            <w:r w:rsidRPr="006C2422">
              <w:rPr>
                <w:rFonts w:eastAsia="Arial Unicode MS"/>
                <w:sz w:val="18"/>
                <w:szCs w:val="18"/>
              </w:rPr>
              <w:t>Borsada İşlem Gören</w:t>
            </w:r>
          </w:p>
        </w:tc>
        <w:tc>
          <w:tcPr>
            <w:tcW w:w="1785" w:type="dxa"/>
            <w:tcBorders>
              <w:top w:val="nil"/>
              <w:left w:val="nil"/>
              <w:bottom w:val="nil"/>
              <w:right w:val="nil"/>
            </w:tcBorders>
            <w:shd w:val="clear" w:color="auto" w:fill="auto"/>
            <w:vAlign w:val="center"/>
            <w:hideMark/>
          </w:tcPr>
          <w:p w14:paraId="6EB437F1" w14:textId="3571CF97" w:rsidR="002B12A4" w:rsidRPr="00213A2D" w:rsidRDefault="002B12A4" w:rsidP="002B12A4">
            <w:pPr>
              <w:jc w:val="right"/>
              <w:rPr>
                <w:sz w:val="18"/>
                <w:szCs w:val="18"/>
                <w:highlight w:val="yellow"/>
                <w:lang w:eastAsia="tr-TR"/>
              </w:rPr>
            </w:pPr>
            <w:r>
              <w:rPr>
                <w:sz w:val="18"/>
                <w:szCs w:val="18"/>
              </w:rPr>
              <w:t>-</w:t>
            </w:r>
          </w:p>
        </w:tc>
        <w:tc>
          <w:tcPr>
            <w:tcW w:w="1785" w:type="dxa"/>
            <w:tcBorders>
              <w:top w:val="nil"/>
              <w:left w:val="nil"/>
              <w:bottom w:val="nil"/>
              <w:right w:val="nil"/>
            </w:tcBorders>
            <w:shd w:val="clear" w:color="auto" w:fill="auto"/>
            <w:vAlign w:val="center"/>
            <w:hideMark/>
          </w:tcPr>
          <w:p w14:paraId="12D31DDA" w14:textId="11BDA81D" w:rsidR="002B12A4" w:rsidRPr="00213A2D" w:rsidRDefault="002B12A4" w:rsidP="002B12A4">
            <w:pPr>
              <w:jc w:val="right"/>
              <w:rPr>
                <w:sz w:val="18"/>
                <w:szCs w:val="18"/>
                <w:highlight w:val="yellow"/>
                <w:lang w:eastAsia="tr-TR"/>
              </w:rPr>
            </w:pPr>
            <w:r w:rsidRPr="001517EC">
              <w:rPr>
                <w:sz w:val="18"/>
                <w:szCs w:val="18"/>
                <w:lang w:eastAsia="tr-TR"/>
              </w:rPr>
              <w:t>105,003</w:t>
            </w:r>
          </w:p>
        </w:tc>
      </w:tr>
      <w:tr w:rsidR="002B12A4" w:rsidRPr="00213A2D" w14:paraId="66F3188E" w14:textId="77777777" w:rsidTr="002B12A4">
        <w:trPr>
          <w:divId w:val="925379857"/>
          <w:trHeight w:val="263"/>
        </w:trPr>
        <w:tc>
          <w:tcPr>
            <w:tcW w:w="5660" w:type="dxa"/>
            <w:tcBorders>
              <w:top w:val="nil"/>
              <w:left w:val="nil"/>
              <w:bottom w:val="nil"/>
              <w:right w:val="nil"/>
            </w:tcBorders>
            <w:shd w:val="clear" w:color="auto" w:fill="auto"/>
            <w:vAlign w:val="center"/>
            <w:hideMark/>
          </w:tcPr>
          <w:p w14:paraId="7E8F79D7" w14:textId="77777777" w:rsidR="002B12A4" w:rsidRPr="006C2422" w:rsidRDefault="002B12A4" w:rsidP="002B12A4">
            <w:pPr>
              <w:jc w:val="both"/>
              <w:rPr>
                <w:rFonts w:eastAsia="Arial Unicode MS"/>
                <w:sz w:val="18"/>
                <w:szCs w:val="18"/>
              </w:rPr>
            </w:pPr>
            <w:r w:rsidRPr="006C2422">
              <w:rPr>
                <w:rFonts w:eastAsia="Arial Unicode MS"/>
                <w:sz w:val="18"/>
                <w:szCs w:val="18"/>
              </w:rPr>
              <w:t>Borsada İşlem Görmeyen</w:t>
            </w:r>
          </w:p>
        </w:tc>
        <w:tc>
          <w:tcPr>
            <w:tcW w:w="1785" w:type="dxa"/>
            <w:tcBorders>
              <w:top w:val="nil"/>
              <w:left w:val="nil"/>
              <w:bottom w:val="nil"/>
              <w:right w:val="nil"/>
            </w:tcBorders>
            <w:shd w:val="clear" w:color="auto" w:fill="auto"/>
            <w:vAlign w:val="center"/>
            <w:hideMark/>
          </w:tcPr>
          <w:p w14:paraId="6142370C" w14:textId="25D7340C" w:rsidR="002B12A4" w:rsidRPr="00213A2D" w:rsidRDefault="002B12A4" w:rsidP="002B12A4">
            <w:pPr>
              <w:jc w:val="right"/>
              <w:rPr>
                <w:sz w:val="18"/>
                <w:szCs w:val="18"/>
                <w:highlight w:val="yellow"/>
                <w:lang w:eastAsia="tr-TR"/>
              </w:rPr>
            </w:pPr>
            <w:r>
              <w:rPr>
                <w:sz w:val="18"/>
                <w:szCs w:val="18"/>
              </w:rPr>
              <w:t>60,309</w:t>
            </w:r>
          </w:p>
        </w:tc>
        <w:tc>
          <w:tcPr>
            <w:tcW w:w="1785" w:type="dxa"/>
            <w:tcBorders>
              <w:top w:val="nil"/>
              <w:left w:val="nil"/>
              <w:bottom w:val="nil"/>
              <w:right w:val="nil"/>
            </w:tcBorders>
            <w:shd w:val="clear" w:color="auto" w:fill="auto"/>
            <w:vAlign w:val="center"/>
            <w:hideMark/>
          </w:tcPr>
          <w:p w14:paraId="4446B0A2" w14:textId="44FCF17C" w:rsidR="002B12A4" w:rsidRPr="00213A2D" w:rsidRDefault="002B12A4" w:rsidP="002B12A4">
            <w:pPr>
              <w:jc w:val="right"/>
              <w:rPr>
                <w:sz w:val="18"/>
                <w:szCs w:val="18"/>
                <w:highlight w:val="yellow"/>
                <w:lang w:eastAsia="tr-TR"/>
              </w:rPr>
            </w:pPr>
            <w:r w:rsidRPr="001517EC">
              <w:rPr>
                <w:sz w:val="18"/>
                <w:szCs w:val="18"/>
                <w:lang w:eastAsia="tr-TR"/>
              </w:rPr>
              <w:t>24,184</w:t>
            </w:r>
          </w:p>
        </w:tc>
      </w:tr>
      <w:tr w:rsidR="002B12A4" w:rsidRPr="00213A2D" w14:paraId="37147BF2" w14:textId="77777777" w:rsidTr="002B12A4">
        <w:trPr>
          <w:divId w:val="925379857"/>
          <w:trHeight w:val="281"/>
        </w:trPr>
        <w:tc>
          <w:tcPr>
            <w:tcW w:w="5660" w:type="dxa"/>
            <w:tcBorders>
              <w:top w:val="nil"/>
              <w:left w:val="nil"/>
              <w:bottom w:val="single" w:sz="8" w:space="0" w:color="auto"/>
              <w:right w:val="nil"/>
            </w:tcBorders>
            <w:shd w:val="clear" w:color="auto" w:fill="auto"/>
            <w:vAlign w:val="center"/>
            <w:hideMark/>
          </w:tcPr>
          <w:p w14:paraId="1701FA65" w14:textId="77777777" w:rsidR="002B12A4" w:rsidRPr="006C2422" w:rsidRDefault="002B12A4" w:rsidP="002B12A4">
            <w:pPr>
              <w:jc w:val="both"/>
              <w:rPr>
                <w:rFonts w:eastAsia="Arial Unicode MS"/>
                <w:b/>
                <w:sz w:val="18"/>
                <w:szCs w:val="18"/>
              </w:rPr>
            </w:pPr>
            <w:r w:rsidRPr="006C2422">
              <w:rPr>
                <w:rFonts w:eastAsia="Arial Unicode MS"/>
                <w:b/>
                <w:sz w:val="18"/>
                <w:szCs w:val="18"/>
              </w:rPr>
              <w:t xml:space="preserve">Değer Azalma Karşılığı (-) </w:t>
            </w:r>
          </w:p>
        </w:tc>
        <w:tc>
          <w:tcPr>
            <w:tcW w:w="1785" w:type="dxa"/>
            <w:tcBorders>
              <w:top w:val="nil"/>
              <w:left w:val="nil"/>
              <w:bottom w:val="single" w:sz="8" w:space="0" w:color="auto"/>
              <w:right w:val="nil"/>
            </w:tcBorders>
            <w:shd w:val="clear" w:color="auto" w:fill="auto"/>
            <w:vAlign w:val="center"/>
            <w:hideMark/>
          </w:tcPr>
          <w:p w14:paraId="41EFC35E" w14:textId="7D858C55" w:rsidR="002B12A4" w:rsidRPr="00213A2D" w:rsidRDefault="002B12A4" w:rsidP="002B12A4">
            <w:pPr>
              <w:jc w:val="right"/>
              <w:rPr>
                <w:b/>
                <w:bCs/>
                <w:sz w:val="18"/>
                <w:szCs w:val="18"/>
                <w:highlight w:val="yellow"/>
                <w:lang w:eastAsia="tr-TR"/>
              </w:rPr>
            </w:pPr>
            <w:r w:rsidRPr="002B12A4">
              <w:rPr>
                <w:b/>
                <w:bCs/>
                <w:sz w:val="18"/>
                <w:szCs w:val="18"/>
                <w:lang w:eastAsia="tr-TR"/>
              </w:rPr>
              <w:t>591,944</w:t>
            </w:r>
          </w:p>
        </w:tc>
        <w:tc>
          <w:tcPr>
            <w:tcW w:w="1785" w:type="dxa"/>
            <w:tcBorders>
              <w:top w:val="nil"/>
              <w:left w:val="nil"/>
              <w:bottom w:val="single" w:sz="8" w:space="0" w:color="auto"/>
              <w:right w:val="nil"/>
            </w:tcBorders>
            <w:shd w:val="clear" w:color="auto" w:fill="auto"/>
            <w:vAlign w:val="center"/>
            <w:hideMark/>
          </w:tcPr>
          <w:p w14:paraId="2626BC59" w14:textId="6ECEF719" w:rsidR="002B12A4" w:rsidRPr="00213A2D" w:rsidRDefault="002B12A4" w:rsidP="002B12A4">
            <w:pPr>
              <w:jc w:val="right"/>
              <w:rPr>
                <w:b/>
                <w:bCs/>
                <w:sz w:val="18"/>
                <w:szCs w:val="18"/>
                <w:highlight w:val="yellow"/>
                <w:lang w:eastAsia="tr-TR"/>
              </w:rPr>
            </w:pPr>
            <w:r w:rsidRPr="001517EC">
              <w:rPr>
                <w:b/>
                <w:bCs/>
                <w:sz w:val="18"/>
                <w:szCs w:val="18"/>
                <w:lang w:eastAsia="tr-TR"/>
              </w:rPr>
              <w:t>308,459</w:t>
            </w:r>
          </w:p>
        </w:tc>
      </w:tr>
      <w:tr w:rsidR="006C2422" w:rsidRPr="00213A2D" w14:paraId="7DA0DC82" w14:textId="77777777" w:rsidTr="002B12A4">
        <w:trPr>
          <w:divId w:val="925379857"/>
          <w:trHeight w:val="281"/>
        </w:trPr>
        <w:tc>
          <w:tcPr>
            <w:tcW w:w="5660" w:type="dxa"/>
            <w:tcBorders>
              <w:top w:val="nil"/>
              <w:left w:val="nil"/>
              <w:bottom w:val="double" w:sz="6" w:space="0" w:color="auto"/>
              <w:right w:val="nil"/>
            </w:tcBorders>
            <w:shd w:val="clear" w:color="auto" w:fill="auto"/>
            <w:vAlign w:val="center"/>
            <w:hideMark/>
          </w:tcPr>
          <w:p w14:paraId="27E3D60C" w14:textId="77777777" w:rsidR="006C2422" w:rsidRPr="006C2422" w:rsidRDefault="006C2422" w:rsidP="006C2422">
            <w:pPr>
              <w:jc w:val="both"/>
              <w:rPr>
                <w:rFonts w:eastAsia="Arial Unicode MS"/>
                <w:b/>
                <w:sz w:val="18"/>
                <w:szCs w:val="18"/>
              </w:rPr>
            </w:pPr>
            <w:r w:rsidRPr="006C2422">
              <w:rPr>
                <w:rFonts w:eastAsia="Arial Unicode MS"/>
                <w:b/>
                <w:sz w:val="18"/>
                <w:szCs w:val="18"/>
              </w:rPr>
              <w:t>Toplam</w:t>
            </w:r>
          </w:p>
        </w:tc>
        <w:tc>
          <w:tcPr>
            <w:tcW w:w="1785" w:type="dxa"/>
            <w:tcBorders>
              <w:top w:val="nil"/>
              <w:left w:val="nil"/>
              <w:bottom w:val="double" w:sz="6" w:space="0" w:color="auto"/>
              <w:right w:val="nil"/>
            </w:tcBorders>
            <w:shd w:val="clear" w:color="auto" w:fill="auto"/>
            <w:vAlign w:val="center"/>
            <w:hideMark/>
          </w:tcPr>
          <w:p w14:paraId="6A9749BF" w14:textId="14EA75A4" w:rsidR="006C2422" w:rsidRPr="002B12A4" w:rsidRDefault="002B12A4" w:rsidP="002B12A4">
            <w:pPr>
              <w:jc w:val="right"/>
              <w:rPr>
                <w:b/>
                <w:bCs/>
                <w:sz w:val="18"/>
                <w:szCs w:val="18"/>
                <w:lang w:eastAsia="tr-TR"/>
              </w:rPr>
            </w:pPr>
            <w:r>
              <w:rPr>
                <w:b/>
                <w:bCs/>
                <w:sz w:val="18"/>
                <w:szCs w:val="18"/>
              </w:rPr>
              <w:t>50,549,658</w:t>
            </w:r>
          </w:p>
        </w:tc>
        <w:tc>
          <w:tcPr>
            <w:tcW w:w="1785" w:type="dxa"/>
            <w:tcBorders>
              <w:top w:val="nil"/>
              <w:left w:val="nil"/>
              <w:bottom w:val="double" w:sz="6" w:space="0" w:color="auto"/>
              <w:right w:val="nil"/>
            </w:tcBorders>
            <w:shd w:val="clear" w:color="auto" w:fill="auto"/>
            <w:vAlign w:val="center"/>
            <w:hideMark/>
          </w:tcPr>
          <w:p w14:paraId="48F517DA" w14:textId="61ECBAF1" w:rsidR="006C2422" w:rsidRPr="00213A2D" w:rsidRDefault="006C2422" w:rsidP="002B12A4">
            <w:pPr>
              <w:jc w:val="right"/>
              <w:rPr>
                <w:b/>
                <w:bCs/>
                <w:sz w:val="18"/>
                <w:szCs w:val="18"/>
                <w:highlight w:val="yellow"/>
                <w:lang w:eastAsia="tr-TR"/>
              </w:rPr>
            </w:pPr>
            <w:r w:rsidRPr="001517EC">
              <w:rPr>
                <w:b/>
                <w:bCs/>
                <w:sz w:val="18"/>
                <w:szCs w:val="18"/>
                <w:lang w:eastAsia="tr-TR"/>
              </w:rPr>
              <w:t>32,165,357</w:t>
            </w:r>
          </w:p>
        </w:tc>
      </w:tr>
    </w:tbl>
    <w:p w14:paraId="39F651EA" w14:textId="4D6A0D5B" w:rsidR="002D7515" w:rsidRPr="00213A2D" w:rsidRDefault="002D7515" w:rsidP="002D7515">
      <w:pPr>
        <w:tabs>
          <w:tab w:val="left" w:pos="540"/>
        </w:tabs>
        <w:autoSpaceDE w:val="0"/>
        <w:autoSpaceDN w:val="0"/>
        <w:adjustRightInd w:val="0"/>
        <w:rPr>
          <w:b/>
          <w:bCs/>
          <w:iCs/>
          <w:sz w:val="16"/>
          <w:szCs w:val="16"/>
          <w:highlight w:val="yellow"/>
        </w:rPr>
      </w:pPr>
    </w:p>
    <w:p w14:paraId="0228C014" w14:textId="2034FCFC" w:rsidR="00E77728" w:rsidRPr="006C2422" w:rsidRDefault="00E77728" w:rsidP="00E77728">
      <w:pPr>
        <w:pStyle w:val="BodyTextIndent"/>
        <w:tabs>
          <w:tab w:val="num" w:pos="1260"/>
        </w:tabs>
        <w:autoSpaceDE/>
        <w:autoSpaceDN/>
        <w:adjustRightInd/>
        <w:ind w:left="0" w:hanging="567"/>
        <w:jc w:val="left"/>
        <w:rPr>
          <w:rFonts w:eastAsia="Arial Unicode MS"/>
          <w:color w:val="000000"/>
          <w:spacing w:val="-6"/>
          <w:lang w:eastAsia="en-US"/>
        </w:rPr>
      </w:pPr>
      <w:r w:rsidRPr="006C2422">
        <w:rPr>
          <w:b/>
        </w:rPr>
        <w:t>1.4.1.</w:t>
      </w:r>
      <w:r w:rsidRPr="006C2422">
        <w:rPr>
          <w:b/>
        </w:rPr>
        <w:tab/>
      </w:r>
      <w:r w:rsidRPr="006C2422">
        <w:rPr>
          <w:b/>
          <w:bCs/>
          <w:iCs/>
          <w:lang w:eastAsia="en-US"/>
        </w:rPr>
        <w:t xml:space="preserve">Teminata </w:t>
      </w:r>
      <w:r w:rsidR="00F112E1" w:rsidRPr="006C2422">
        <w:rPr>
          <w:b/>
          <w:bCs/>
          <w:iCs/>
          <w:lang w:eastAsia="en-US"/>
        </w:rPr>
        <w:t>verilen/b</w:t>
      </w:r>
      <w:r w:rsidRPr="006C2422">
        <w:rPr>
          <w:b/>
          <w:bCs/>
          <w:iCs/>
          <w:lang w:eastAsia="en-US"/>
        </w:rPr>
        <w:t>loke edilen gerçeğe uygun değer farkı diğer kapsamlı gelire yansıtılan finansal varlıklara ilişkin bilgiler</w:t>
      </w:r>
    </w:p>
    <w:p w14:paraId="705D755C" w14:textId="77777777" w:rsidR="00E77728" w:rsidRPr="006C2422" w:rsidRDefault="00E77728" w:rsidP="00E77728">
      <w:pPr>
        <w:pStyle w:val="BodyTextIndent"/>
        <w:tabs>
          <w:tab w:val="num" w:pos="1260"/>
        </w:tabs>
        <w:autoSpaceDE/>
        <w:autoSpaceDN/>
        <w:adjustRightInd/>
        <w:ind w:left="0" w:hanging="567"/>
        <w:jc w:val="left"/>
        <w:rPr>
          <w:rFonts w:eastAsia="Arial Unicode MS"/>
          <w:color w:val="000000"/>
          <w:spacing w:val="-6"/>
          <w:lang w:eastAsia="en-US"/>
        </w:rPr>
      </w:pPr>
      <w:r w:rsidRPr="006C2422">
        <w:rPr>
          <w:rFonts w:eastAsia="Arial Unicode MS"/>
          <w:color w:val="000000"/>
          <w:spacing w:val="-6"/>
          <w:lang w:eastAsia="en-US"/>
        </w:rPr>
        <w:tab/>
      </w:r>
    </w:p>
    <w:p w14:paraId="4C6C502C" w14:textId="5FFB2A1A" w:rsidR="00E77728" w:rsidRPr="006C2422" w:rsidRDefault="00E77728" w:rsidP="001A2752">
      <w:pPr>
        <w:pStyle w:val="BodyTextIndent"/>
        <w:tabs>
          <w:tab w:val="num" w:pos="1260"/>
        </w:tabs>
        <w:autoSpaceDE/>
        <w:autoSpaceDN/>
        <w:adjustRightInd/>
        <w:ind w:left="0" w:hanging="567"/>
        <w:rPr>
          <w:rFonts w:eastAsia="Arial Unicode MS"/>
          <w:color w:val="000000"/>
          <w:spacing w:val="-6"/>
          <w:lang w:eastAsia="en-US"/>
        </w:rPr>
      </w:pPr>
      <w:r w:rsidRPr="006C2422">
        <w:rPr>
          <w:rFonts w:eastAsia="Arial Unicode MS"/>
          <w:color w:val="000000"/>
          <w:spacing w:val="-6"/>
          <w:lang w:eastAsia="en-US"/>
        </w:rPr>
        <w:tab/>
        <w:t xml:space="preserve">Bilanço tarihi itibarıyla teminata verilen </w:t>
      </w:r>
      <w:r w:rsidR="00EE742D" w:rsidRPr="00A91B51">
        <w:rPr>
          <w:rFonts w:eastAsia="Arial Unicode MS"/>
          <w:color w:val="000000"/>
          <w:spacing w:val="-6"/>
          <w:lang w:eastAsia="en-US"/>
        </w:rPr>
        <w:t xml:space="preserve">27,311,622 </w:t>
      </w:r>
      <w:r w:rsidRPr="00EE742D">
        <w:rPr>
          <w:rFonts w:eastAsia="Arial Unicode MS"/>
          <w:color w:val="000000"/>
          <w:spacing w:val="-6"/>
          <w:lang w:eastAsia="en-US"/>
        </w:rPr>
        <w:t>TL (3</w:t>
      </w:r>
      <w:r w:rsidRPr="00DB6271">
        <w:rPr>
          <w:rFonts w:eastAsia="Arial Unicode MS"/>
          <w:color w:val="000000"/>
          <w:spacing w:val="-6"/>
          <w:lang w:eastAsia="en-US"/>
        </w:rPr>
        <w:t>1 Aralık 202</w:t>
      </w:r>
      <w:r w:rsidR="006C2422" w:rsidRPr="00DB6271">
        <w:rPr>
          <w:rFonts w:eastAsia="Arial Unicode MS"/>
          <w:color w:val="000000"/>
          <w:spacing w:val="-6"/>
          <w:lang w:eastAsia="en-US"/>
        </w:rPr>
        <w:t>1</w:t>
      </w:r>
      <w:r w:rsidRPr="00DB6271">
        <w:rPr>
          <w:rFonts w:eastAsia="Arial Unicode MS"/>
          <w:color w:val="000000"/>
          <w:spacing w:val="-6"/>
          <w:lang w:eastAsia="en-US"/>
        </w:rPr>
        <w:t xml:space="preserve">: </w:t>
      </w:r>
      <w:r w:rsidR="00DB6271" w:rsidRPr="00DB6271">
        <w:rPr>
          <w:rFonts w:eastAsia="Arial Unicode MS"/>
          <w:color w:val="000000"/>
          <w:spacing w:val="-6"/>
          <w:lang w:eastAsia="en-US"/>
        </w:rPr>
        <w:t>11</w:t>
      </w:r>
      <w:r w:rsidRPr="00DB6271">
        <w:rPr>
          <w:rFonts w:eastAsia="Arial Unicode MS"/>
          <w:color w:val="000000"/>
          <w:spacing w:val="-6"/>
          <w:lang w:eastAsia="en-US"/>
        </w:rPr>
        <w:t>,4</w:t>
      </w:r>
      <w:r w:rsidR="00DB6271" w:rsidRPr="00DB6271">
        <w:rPr>
          <w:rFonts w:eastAsia="Arial Unicode MS"/>
          <w:color w:val="000000"/>
          <w:spacing w:val="-6"/>
          <w:lang w:eastAsia="en-US"/>
        </w:rPr>
        <w:t>10</w:t>
      </w:r>
      <w:r w:rsidRPr="00DB6271">
        <w:rPr>
          <w:rFonts w:eastAsia="Arial Unicode MS"/>
          <w:color w:val="000000"/>
          <w:spacing w:val="-6"/>
          <w:lang w:eastAsia="en-US"/>
        </w:rPr>
        <w:t>,</w:t>
      </w:r>
      <w:r w:rsidR="00DB6271" w:rsidRPr="00DB6271">
        <w:rPr>
          <w:rFonts w:eastAsia="Arial Unicode MS"/>
          <w:color w:val="000000"/>
          <w:spacing w:val="-6"/>
          <w:lang w:eastAsia="en-US"/>
        </w:rPr>
        <w:t>139</w:t>
      </w:r>
      <w:r w:rsidRPr="00DB6271">
        <w:rPr>
          <w:rFonts w:eastAsia="Arial Unicode MS"/>
          <w:color w:val="000000"/>
          <w:spacing w:val="-6"/>
          <w:lang w:eastAsia="en-US"/>
        </w:rPr>
        <w:t xml:space="preserve"> TL) gerçeğe</w:t>
      </w:r>
      <w:r w:rsidRPr="006C2422">
        <w:rPr>
          <w:rFonts w:eastAsia="Arial Unicode MS"/>
          <w:color w:val="000000"/>
          <w:spacing w:val="-6"/>
          <w:lang w:eastAsia="en-US"/>
        </w:rPr>
        <w:t xml:space="preserve"> uygun değer farkı diğer kapsamlı gelire yansıtılan finansal varlık bulunmaktadır. </w:t>
      </w:r>
    </w:p>
    <w:p w14:paraId="204B56EF" w14:textId="371A9EC0" w:rsidR="00671338" w:rsidRPr="006C2422" w:rsidRDefault="00671338" w:rsidP="002D7515">
      <w:pPr>
        <w:tabs>
          <w:tab w:val="left" w:pos="540"/>
        </w:tabs>
        <w:autoSpaceDE w:val="0"/>
        <w:autoSpaceDN w:val="0"/>
        <w:adjustRightInd w:val="0"/>
        <w:rPr>
          <w:b/>
          <w:bCs/>
          <w:iCs/>
          <w:sz w:val="16"/>
          <w:szCs w:val="16"/>
        </w:rPr>
      </w:pPr>
      <w:r w:rsidRPr="006C2422">
        <w:rPr>
          <w:rFonts w:eastAsia="Arial Unicode MS"/>
          <w:color w:val="000000"/>
          <w:spacing w:val="-6"/>
        </w:rPr>
        <w:t> </w:t>
      </w:r>
    </w:p>
    <w:p w14:paraId="7A627F87" w14:textId="38087C9D" w:rsidR="00E77728" w:rsidRPr="00DB6271" w:rsidRDefault="00E77728" w:rsidP="00A66E8A">
      <w:pPr>
        <w:pStyle w:val="BodyTextIndent"/>
        <w:tabs>
          <w:tab w:val="num" w:pos="1260"/>
        </w:tabs>
        <w:autoSpaceDE/>
        <w:autoSpaceDN/>
        <w:adjustRightInd/>
        <w:ind w:left="0" w:hanging="567"/>
        <w:rPr>
          <w:rFonts w:eastAsia="Arial Unicode MS"/>
          <w:color w:val="000000"/>
          <w:spacing w:val="-6"/>
          <w:lang w:eastAsia="en-US"/>
        </w:rPr>
      </w:pPr>
      <w:r w:rsidRPr="00DB6271">
        <w:rPr>
          <w:b/>
        </w:rPr>
        <w:t>1.4.2.</w:t>
      </w:r>
      <w:r w:rsidRPr="00DB6271">
        <w:rPr>
          <w:b/>
        </w:rPr>
        <w:tab/>
      </w:r>
      <w:r w:rsidRPr="00DB6271">
        <w:rPr>
          <w:b/>
          <w:bCs/>
          <w:iCs/>
        </w:rPr>
        <w:t>Repo işlemine konu edilen gerçeğe uygun değer farkı diğer kapsamlı gelire yansıtılan finansal varlıklara ilişkin bilgiler</w:t>
      </w:r>
    </w:p>
    <w:p w14:paraId="7F9AAA2C" w14:textId="77777777" w:rsidR="006F44AF" w:rsidRPr="00213A2D" w:rsidRDefault="006F44AF" w:rsidP="00D03FA2">
      <w:pPr>
        <w:pStyle w:val="BodyTextIndent"/>
        <w:tabs>
          <w:tab w:val="num" w:pos="1260"/>
        </w:tabs>
        <w:autoSpaceDE/>
        <w:autoSpaceDN/>
        <w:adjustRightInd/>
        <w:ind w:left="0" w:hanging="567"/>
        <w:jc w:val="left"/>
        <w:rPr>
          <w:rFonts w:eastAsia="Arial Unicode MS"/>
          <w:color w:val="000000"/>
          <w:spacing w:val="-6"/>
          <w:sz w:val="12"/>
          <w:highlight w:val="yellow"/>
          <w:lang w:eastAsia="en-US"/>
        </w:rPr>
      </w:pPr>
      <w:r w:rsidRPr="00213A2D">
        <w:rPr>
          <w:rFonts w:eastAsia="Arial Unicode MS"/>
          <w:color w:val="000000"/>
          <w:spacing w:val="-6"/>
          <w:highlight w:val="yellow"/>
          <w:lang w:eastAsia="en-US"/>
        </w:rPr>
        <w:t xml:space="preserve">             </w:t>
      </w:r>
    </w:p>
    <w:p w14:paraId="191858FF" w14:textId="07659437" w:rsidR="00671338" w:rsidRPr="00DB6271" w:rsidRDefault="006F44AF" w:rsidP="001A2752">
      <w:pPr>
        <w:pStyle w:val="BodyTextIndent"/>
        <w:tabs>
          <w:tab w:val="num" w:pos="1260"/>
        </w:tabs>
        <w:autoSpaceDE/>
        <w:autoSpaceDN/>
        <w:adjustRightInd/>
        <w:ind w:left="0" w:hanging="567"/>
        <w:rPr>
          <w:b/>
          <w:bCs/>
          <w:iCs/>
          <w:sz w:val="10"/>
          <w:szCs w:val="16"/>
        </w:rPr>
      </w:pPr>
      <w:r w:rsidRPr="00DB6271">
        <w:rPr>
          <w:rFonts w:eastAsia="Arial Unicode MS"/>
          <w:color w:val="000000"/>
          <w:spacing w:val="-6"/>
          <w:lang w:eastAsia="en-US"/>
        </w:rPr>
        <w:t xml:space="preserve">             </w:t>
      </w:r>
      <w:r w:rsidR="00E77728" w:rsidRPr="00DB6271">
        <w:rPr>
          <w:rFonts w:eastAsia="Arial Unicode MS"/>
          <w:color w:val="000000"/>
          <w:spacing w:val="-6"/>
          <w:lang w:eastAsia="en-US"/>
        </w:rPr>
        <w:t>Bilanço tarihi itibarıyla geri alım vaadi ile satım işlemlerine konu edilen</w:t>
      </w:r>
      <w:r w:rsidR="00E77728" w:rsidRPr="00EE742D">
        <w:rPr>
          <w:rFonts w:eastAsia="Arial Unicode MS"/>
          <w:color w:val="000000"/>
          <w:spacing w:val="-6"/>
          <w:lang w:eastAsia="en-US"/>
        </w:rPr>
        <w:t xml:space="preserve"> </w:t>
      </w:r>
      <w:r w:rsidR="00EE742D" w:rsidRPr="00EE742D">
        <w:rPr>
          <w:rFonts w:eastAsia="Arial Unicode MS"/>
          <w:color w:val="000000"/>
          <w:spacing w:val="-6"/>
          <w:lang w:eastAsia="en-US"/>
        </w:rPr>
        <w:t xml:space="preserve">4,829 </w:t>
      </w:r>
      <w:r w:rsidR="00E77728" w:rsidRPr="00EE742D">
        <w:rPr>
          <w:rFonts w:eastAsia="Arial Unicode MS"/>
          <w:color w:val="000000"/>
          <w:spacing w:val="-6"/>
          <w:lang w:eastAsia="en-US"/>
        </w:rPr>
        <w:t>TL (31 Aralık 202</w:t>
      </w:r>
      <w:r w:rsidR="00DB6271" w:rsidRPr="00EE742D">
        <w:rPr>
          <w:rFonts w:eastAsia="Arial Unicode MS"/>
          <w:color w:val="000000"/>
          <w:spacing w:val="-6"/>
          <w:lang w:eastAsia="en-US"/>
        </w:rPr>
        <w:t>1</w:t>
      </w:r>
      <w:r w:rsidR="00E77728" w:rsidRPr="00EE742D">
        <w:rPr>
          <w:rFonts w:eastAsia="Arial Unicode MS"/>
          <w:color w:val="000000"/>
          <w:spacing w:val="-6"/>
          <w:lang w:eastAsia="en-US"/>
        </w:rPr>
        <w:t xml:space="preserve">: </w:t>
      </w:r>
      <w:r w:rsidR="00DB6271" w:rsidRPr="00EE742D">
        <w:rPr>
          <w:rFonts w:eastAsia="Arial Unicode MS"/>
          <w:color w:val="000000"/>
          <w:spacing w:val="-6"/>
          <w:lang w:eastAsia="en-US"/>
        </w:rPr>
        <w:t>6,495</w:t>
      </w:r>
      <w:r w:rsidR="00E77728" w:rsidRPr="00EE742D">
        <w:rPr>
          <w:rFonts w:eastAsia="Arial Unicode MS"/>
          <w:color w:val="000000"/>
          <w:spacing w:val="-6"/>
          <w:lang w:eastAsia="en-US"/>
        </w:rPr>
        <w:t>,</w:t>
      </w:r>
      <w:r w:rsidR="00886C5E">
        <w:rPr>
          <w:rFonts w:eastAsia="Arial Unicode MS"/>
          <w:color w:val="000000"/>
          <w:spacing w:val="-6"/>
          <w:lang w:eastAsia="en-US"/>
        </w:rPr>
        <w:t>474</w:t>
      </w:r>
      <w:r w:rsidR="00E77728" w:rsidRPr="00EE742D">
        <w:rPr>
          <w:rFonts w:eastAsia="Arial Unicode MS"/>
          <w:color w:val="000000"/>
          <w:spacing w:val="-6"/>
          <w:lang w:eastAsia="en-US"/>
        </w:rPr>
        <w:t xml:space="preserve"> TL) gerçeğe uygun değer farkı diğer kapsamlı gelire yansıtılan finansal varlık bulunm</w:t>
      </w:r>
      <w:r w:rsidR="00E77728" w:rsidRPr="00DB6271">
        <w:rPr>
          <w:rFonts w:eastAsia="Arial Unicode MS"/>
          <w:color w:val="000000"/>
          <w:spacing w:val="-6"/>
          <w:lang w:eastAsia="en-US"/>
        </w:rPr>
        <w:t>aktadır.</w:t>
      </w:r>
    </w:p>
    <w:p w14:paraId="34AFEA4B" w14:textId="239BCAFD" w:rsidR="00E77728" w:rsidRPr="00213A2D" w:rsidRDefault="00E77728" w:rsidP="00E77728">
      <w:pPr>
        <w:pStyle w:val="BodyTextIndent"/>
        <w:tabs>
          <w:tab w:val="num" w:pos="1260"/>
        </w:tabs>
        <w:autoSpaceDE/>
        <w:autoSpaceDN/>
        <w:adjustRightInd/>
        <w:ind w:left="0" w:hanging="567"/>
        <w:jc w:val="left"/>
        <w:rPr>
          <w:b/>
          <w:bCs/>
          <w:iCs/>
          <w:sz w:val="10"/>
          <w:szCs w:val="16"/>
          <w:highlight w:val="yellow"/>
        </w:rPr>
      </w:pPr>
    </w:p>
    <w:p w14:paraId="2AC72108" w14:textId="394FD4A0" w:rsidR="00E77728" w:rsidRPr="00213A2D" w:rsidRDefault="00E77728" w:rsidP="00E77728">
      <w:pPr>
        <w:pStyle w:val="BodyTextIndent"/>
        <w:tabs>
          <w:tab w:val="num" w:pos="1260"/>
        </w:tabs>
        <w:autoSpaceDE/>
        <w:autoSpaceDN/>
        <w:adjustRightInd/>
        <w:ind w:left="0" w:hanging="567"/>
        <w:jc w:val="left"/>
        <w:rPr>
          <w:b/>
          <w:bCs/>
          <w:iCs/>
          <w:sz w:val="10"/>
          <w:szCs w:val="16"/>
          <w:highlight w:val="yellow"/>
        </w:rPr>
      </w:pPr>
    </w:p>
    <w:p w14:paraId="469CCF1F" w14:textId="3E943D60" w:rsidR="00E77728" w:rsidRPr="00213A2D" w:rsidRDefault="00E77728" w:rsidP="00E77728">
      <w:pPr>
        <w:pStyle w:val="BodyTextIndent"/>
        <w:tabs>
          <w:tab w:val="num" w:pos="1260"/>
        </w:tabs>
        <w:autoSpaceDE/>
        <w:autoSpaceDN/>
        <w:adjustRightInd/>
        <w:ind w:left="0" w:hanging="567"/>
        <w:jc w:val="left"/>
        <w:rPr>
          <w:b/>
          <w:bCs/>
          <w:iCs/>
          <w:sz w:val="10"/>
          <w:szCs w:val="16"/>
          <w:highlight w:val="yellow"/>
        </w:rPr>
      </w:pPr>
    </w:p>
    <w:p w14:paraId="5803632A" w14:textId="43B24D6E" w:rsidR="00E77728" w:rsidRPr="00213A2D" w:rsidRDefault="00E77728" w:rsidP="00E77728">
      <w:pPr>
        <w:pStyle w:val="BodyTextIndent"/>
        <w:tabs>
          <w:tab w:val="num" w:pos="1260"/>
        </w:tabs>
        <w:autoSpaceDE/>
        <w:autoSpaceDN/>
        <w:adjustRightInd/>
        <w:ind w:left="0" w:hanging="567"/>
        <w:jc w:val="left"/>
        <w:rPr>
          <w:b/>
          <w:bCs/>
          <w:iCs/>
          <w:sz w:val="10"/>
          <w:szCs w:val="16"/>
          <w:highlight w:val="yellow"/>
        </w:rPr>
      </w:pPr>
    </w:p>
    <w:p w14:paraId="2A514BCE" w14:textId="69AE51E4" w:rsidR="00E77728" w:rsidRPr="00213A2D" w:rsidRDefault="00E77728" w:rsidP="00E77728">
      <w:pPr>
        <w:pStyle w:val="BodyTextIndent"/>
        <w:tabs>
          <w:tab w:val="num" w:pos="1260"/>
        </w:tabs>
        <w:autoSpaceDE/>
        <w:autoSpaceDN/>
        <w:adjustRightInd/>
        <w:ind w:left="0" w:hanging="567"/>
        <w:jc w:val="left"/>
        <w:rPr>
          <w:b/>
          <w:bCs/>
          <w:iCs/>
          <w:sz w:val="10"/>
          <w:szCs w:val="16"/>
          <w:highlight w:val="yellow"/>
        </w:rPr>
      </w:pPr>
    </w:p>
    <w:p w14:paraId="5F8896D4" w14:textId="721A0F1B" w:rsidR="00E77728" w:rsidRPr="00213A2D" w:rsidRDefault="00E77728" w:rsidP="00E77728">
      <w:pPr>
        <w:pStyle w:val="BodyTextIndent"/>
        <w:tabs>
          <w:tab w:val="num" w:pos="1260"/>
        </w:tabs>
        <w:autoSpaceDE/>
        <w:autoSpaceDN/>
        <w:adjustRightInd/>
        <w:ind w:left="0" w:hanging="567"/>
        <w:jc w:val="left"/>
        <w:rPr>
          <w:b/>
          <w:bCs/>
          <w:iCs/>
          <w:sz w:val="10"/>
          <w:szCs w:val="16"/>
          <w:highlight w:val="yellow"/>
        </w:rPr>
      </w:pPr>
    </w:p>
    <w:p w14:paraId="6CC27857" w14:textId="29DCB520" w:rsidR="00E77728" w:rsidRPr="00213A2D" w:rsidRDefault="00E77728" w:rsidP="00E77728">
      <w:pPr>
        <w:pStyle w:val="BodyTextIndent"/>
        <w:tabs>
          <w:tab w:val="num" w:pos="1260"/>
        </w:tabs>
        <w:autoSpaceDE/>
        <w:autoSpaceDN/>
        <w:adjustRightInd/>
        <w:ind w:left="0" w:hanging="567"/>
        <w:jc w:val="left"/>
        <w:rPr>
          <w:b/>
          <w:bCs/>
          <w:iCs/>
          <w:sz w:val="10"/>
          <w:szCs w:val="16"/>
          <w:highlight w:val="yellow"/>
        </w:rPr>
      </w:pPr>
    </w:p>
    <w:p w14:paraId="114A3A94" w14:textId="5FB52DA0" w:rsidR="00E77728" w:rsidRPr="00213A2D" w:rsidRDefault="00E77728" w:rsidP="00E77728">
      <w:pPr>
        <w:pStyle w:val="BodyTextIndent"/>
        <w:tabs>
          <w:tab w:val="num" w:pos="1260"/>
        </w:tabs>
        <w:autoSpaceDE/>
        <w:autoSpaceDN/>
        <w:adjustRightInd/>
        <w:ind w:left="0" w:hanging="567"/>
        <w:jc w:val="left"/>
        <w:rPr>
          <w:b/>
          <w:bCs/>
          <w:iCs/>
          <w:sz w:val="10"/>
          <w:szCs w:val="16"/>
          <w:highlight w:val="yellow"/>
        </w:rPr>
      </w:pPr>
    </w:p>
    <w:p w14:paraId="44A42D6A" w14:textId="72262447" w:rsidR="00E77728" w:rsidRPr="00213A2D" w:rsidRDefault="00E77728" w:rsidP="00E77728">
      <w:pPr>
        <w:pStyle w:val="BodyTextIndent"/>
        <w:tabs>
          <w:tab w:val="num" w:pos="1260"/>
        </w:tabs>
        <w:autoSpaceDE/>
        <w:autoSpaceDN/>
        <w:adjustRightInd/>
        <w:ind w:left="0" w:hanging="567"/>
        <w:jc w:val="left"/>
        <w:rPr>
          <w:b/>
          <w:bCs/>
          <w:iCs/>
          <w:sz w:val="10"/>
          <w:szCs w:val="16"/>
          <w:highlight w:val="yellow"/>
        </w:rPr>
      </w:pPr>
    </w:p>
    <w:p w14:paraId="3C4AB66C" w14:textId="0073242A" w:rsidR="00E77728" w:rsidRPr="00213A2D" w:rsidRDefault="00E77728" w:rsidP="00E77728">
      <w:pPr>
        <w:pStyle w:val="BodyTextIndent"/>
        <w:tabs>
          <w:tab w:val="num" w:pos="1260"/>
        </w:tabs>
        <w:autoSpaceDE/>
        <w:autoSpaceDN/>
        <w:adjustRightInd/>
        <w:ind w:left="0" w:hanging="567"/>
        <w:jc w:val="left"/>
        <w:rPr>
          <w:b/>
          <w:bCs/>
          <w:iCs/>
          <w:sz w:val="10"/>
          <w:szCs w:val="16"/>
          <w:highlight w:val="yellow"/>
        </w:rPr>
      </w:pPr>
    </w:p>
    <w:p w14:paraId="5C3F0B3D" w14:textId="5C27B9CF" w:rsidR="00E77728" w:rsidRPr="00213A2D" w:rsidRDefault="00E77728" w:rsidP="00E77728">
      <w:pPr>
        <w:pStyle w:val="BodyTextIndent"/>
        <w:tabs>
          <w:tab w:val="num" w:pos="1260"/>
        </w:tabs>
        <w:autoSpaceDE/>
        <w:autoSpaceDN/>
        <w:adjustRightInd/>
        <w:ind w:left="0" w:hanging="567"/>
        <w:jc w:val="left"/>
        <w:rPr>
          <w:b/>
          <w:bCs/>
          <w:iCs/>
          <w:sz w:val="10"/>
          <w:szCs w:val="16"/>
          <w:highlight w:val="yellow"/>
        </w:rPr>
      </w:pPr>
    </w:p>
    <w:p w14:paraId="7B103035" w14:textId="3D3B3C89" w:rsidR="00E77728" w:rsidRDefault="00E77728" w:rsidP="00E77728">
      <w:pPr>
        <w:pStyle w:val="BodyTextIndent"/>
        <w:tabs>
          <w:tab w:val="num" w:pos="1260"/>
        </w:tabs>
        <w:autoSpaceDE/>
        <w:autoSpaceDN/>
        <w:adjustRightInd/>
        <w:ind w:left="0" w:hanging="567"/>
        <w:jc w:val="left"/>
        <w:rPr>
          <w:b/>
          <w:bCs/>
          <w:iCs/>
          <w:sz w:val="10"/>
          <w:szCs w:val="16"/>
          <w:highlight w:val="yellow"/>
        </w:rPr>
      </w:pPr>
    </w:p>
    <w:p w14:paraId="248E3720" w14:textId="77777777" w:rsidR="00886C5E" w:rsidRPr="00213A2D" w:rsidRDefault="00886C5E" w:rsidP="00E77728">
      <w:pPr>
        <w:pStyle w:val="BodyTextIndent"/>
        <w:tabs>
          <w:tab w:val="num" w:pos="1260"/>
        </w:tabs>
        <w:autoSpaceDE/>
        <w:autoSpaceDN/>
        <w:adjustRightInd/>
        <w:ind w:left="0" w:hanging="567"/>
        <w:jc w:val="left"/>
        <w:rPr>
          <w:b/>
          <w:bCs/>
          <w:iCs/>
          <w:sz w:val="10"/>
          <w:szCs w:val="16"/>
          <w:highlight w:val="yellow"/>
        </w:rPr>
      </w:pPr>
    </w:p>
    <w:p w14:paraId="3920F601" w14:textId="284DDF98" w:rsidR="00E77728" w:rsidRPr="00213A2D" w:rsidRDefault="00E77728" w:rsidP="00E77728">
      <w:pPr>
        <w:pStyle w:val="BodyTextIndent"/>
        <w:tabs>
          <w:tab w:val="num" w:pos="1260"/>
        </w:tabs>
        <w:autoSpaceDE/>
        <w:autoSpaceDN/>
        <w:adjustRightInd/>
        <w:ind w:left="0" w:hanging="567"/>
        <w:jc w:val="left"/>
        <w:rPr>
          <w:b/>
          <w:bCs/>
          <w:iCs/>
          <w:sz w:val="10"/>
          <w:szCs w:val="16"/>
          <w:highlight w:val="yellow"/>
        </w:rPr>
      </w:pPr>
    </w:p>
    <w:p w14:paraId="4E879D5A" w14:textId="45CD268D" w:rsidR="00E77728" w:rsidRPr="00213A2D" w:rsidRDefault="00E77728" w:rsidP="00E77728">
      <w:pPr>
        <w:pStyle w:val="BodyTextIndent"/>
        <w:tabs>
          <w:tab w:val="num" w:pos="1260"/>
        </w:tabs>
        <w:autoSpaceDE/>
        <w:autoSpaceDN/>
        <w:adjustRightInd/>
        <w:ind w:left="0" w:hanging="567"/>
        <w:jc w:val="left"/>
        <w:rPr>
          <w:b/>
          <w:bCs/>
          <w:iCs/>
          <w:sz w:val="10"/>
          <w:szCs w:val="16"/>
          <w:highlight w:val="yellow"/>
        </w:rPr>
      </w:pPr>
    </w:p>
    <w:p w14:paraId="6A4CDB31" w14:textId="77777777" w:rsidR="00E77728" w:rsidRPr="00213A2D" w:rsidRDefault="00E77728" w:rsidP="00E77728">
      <w:pPr>
        <w:pStyle w:val="BodyTextIndent"/>
        <w:tabs>
          <w:tab w:val="num" w:pos="1260"/>
        </w:tabs>
        <w:autoSpaceDE/>
        <w:autoSpaceDN/>
        <w:adjustRightInd/>
        <w:ind w:left="0" w:hanging="567"/>
        <w:jc w:val="left"/>
        <w:rPr>
          <w:b/>
          <w:bCs/>
          <w:iCs/>
          <w:sz w:val="16"/>
          <w:szCs w:val="16"/>
          <w:highlight w:val="yellow"/>
        </w:rPr>
      </w:pPr>
    </w:p>
    <w:p w14:paraId="2B456C8A" w14:textId="77777777" w:rsidR="00AE61C8" w:rsidRDefault="00AE61C8" w:rsidP="00F27033">
      <w:pPr>
        <w:autoSpaceDE w:val="0"/>
        <w:autoSpaceDN w:val="0"/>
        <w:adjustRightInd w:val="0"/>
        <w:ind w:hanging="567"/>
        <w:jc w:val="both"/>
        <w:rPr>
          <w:b/>
        </w:rPr>
        <w:sectPr w:rsidR="00AE61C8" w:rsidSect="00475153">
          <w:headerReference w:type="default" r:id="rId38"/>
          <w:pgSz w:w="11906" w:h="16838"/>
          <w:pgMar w:top="1417" w:right="1133" w:bottom="1438" w:left="1560" w:header="708" w:footer="708" w:gutter="0"/>
          <w:cols w:space="708"/>
          <w:docGrid w:linePitch="360"/>
        </w:sectPr>
      </w:pPr>
    </w:p>
    <w:p w14:paraId="39B15F6A" w14:textId="19FD7385" w:rsidR="00033391" w:rsidRPr="00DB6271" w:rsidRDefault="002F6A99" w:rsidP="00F27033">
      <w:pPr>
        <w:autoSpaceDE w:val="0"/>
        <w:autoSpaceDN w:val="0"/>
        <w:adjustRightInd w:val="0"/>
        <w:ind w:hanging="567"/>
        <w:jc w:val="both"/>
        <w:rPr>
          <w:b/>
        </w:rPr>
      </w:pPr>
      <w:r w:rsidRPr="00DB6271">
        <w:rPr>
          <w:b/>
        </w:rPr>
        <w:lastRenderedPageBreak/>
        <w:t>1</w:t>
      </w:r>
      <w:r w:rsidR="00E253C8" w:rsidRPr="00DB6271">
        <w:rPr>
          <w:b/>
        </w:rPr>
        <w:t>.</w:t>
      </w:r>
      <w:r w:rsidRPr="00DB6271">
        <w:rPr>
          <w:b/>
        </w:rPr>
        <w:t>5</w:t>
      </w:r>
      <w:r w:rsidR="00E253C8" w:rsidRPr="00DB6271">
        <w:rPr>
          <w:b/>
        </w:rPr>
        <w:tab/>
      </w:r>
      <w:r w:rsidR="00990912" w:rsidRPr="00DB6271">
        <w:rPr>
          <w:b/>
        </w:rPr>
        <w:t xml:space="preserve">İtfa edilmiş maliyeti ile ölçülen finansal varlıklara ilişkin </w:t>
      </w:r>
      <w:r w:rsidR="00F112E1" w:rsidRPr="00DB6271">
        <w:rPr>
          <w:b/>
        </w:rPr>
        <w:t>açıklamalar</w:t>
      </w:r>
    </w:p>
    <w:p w14:paraId="64A64471" w14:textId="77777777" w:rsidR="005667CD" w:rsidRPr="00DB6271" w:rsidRDefault="005667CD" w:rsidP="00134A72">
      <w:pPr>
        <w:tabs>
          <w:tab w:val="num" w:pos="540"/>
        </w:tabs>
        <w:autoSpaceDE w:val="0"/>
        <w:autoSpaceDN w:val="0"/>
        <w:adjustRightInd w:val="0"/>
        <w:ind w:left="180"/>
        <w:rPr>
          <w:sz w:val="12"/>
          <w:szCs w:val="12"/>
        </w:rPr>
      </w:pPr>
    </w:p>
    <w:p w14:paraId="599C8235" w14:textId="0C54A384" w:rsidR="00176D5C" w:rsidRPr="00DB6271" w:rsidRDefault="00E253C8" w:rsidP="002F6A99">
      <w:pPr>
        <w:tabs>
          <w:tab w:val="num" w:pos="0"/>
        </w:tabs>
        <w:autoSpaceDE w:val="0"/>
        <w:autoSpaceDN w:val="0"/>
        <w:adjustRightInd w:val="0"/>
        <w:ind w:left="709" w:hanging="1276"/>
      </w:pPr>
      <w:r w:rsidRPr="00DB6271">
        <w:rPr>
          <w:b/>
        </w:rPr>
        <w:t>1.</w:t>
      </w:r>
      <w:r w:rsidR="002F6A99" w:rsidRPr="00DB6271">
        <w:rPr>
          <w:b/>
        </w:rPr>
        <w:t>5.1</w:t>
      </w:r>
      <w:r w:rsidRPr="00DB6271">
        <w:tab/>
        <w:t>Banka’nın ortaklarına ve mensuplarına verilen her çeşit kredi veya avan</w:t>
      </w:r>
      <w:r w:rsidR="00F112E1" w:rsidRPr="00DB6271">
        <w:t>sın bakiyesine ilişkin bilgiler</w:t>
      </w:r>
    </w:p>
    <w:p w14:paraId="51CB6CDC" w14:textId="57C5F70D" w:rsidR="00533F83" w:rsidRPr="00E5566C" w:rsidRDefault="00533F83" w:rsidP="00533F83">
      <w:pPr>
        <w:autoSpaceDE w:val="0"/>
        <w:autoSpaceDN w:val="0"/>
        <w:adjustRightInd w:val="0"/>
        <w:spacing w:after="120"/>
        <w:jc w:val="both"/>
        <w:rPr>
          <w:highlight w:val="yellow"/>
          <w:lang w:eastAsia="en-GB"/>
        </w:rPr>
      </w:pPr>
    </w:p>
    <w:tbl>
      <w:tblPr>
        <w:tblW w:w="9191" w:type="dxa"/>
        <w:tblCellMar>
          <w:left w:w="70" w:type="dxa"/>
          <w:right w:w="70" w:type="dxa"/>
        </w:tblCellMar>
        <w:tblLook w:val="04A0" w:firstRow="1" w:lastRow="0" w:firstColumn="1" w:lastColumn="0" w:noHBand="0" w:noVBand="1"/>
      </w:tblPr>
      <w:tblGrid>
        <w:gridCol w:w="4065"/>
        <w:gridCol w:w="1281"/>
        <w:gridCol w:w="1282"/>
        <w:gridCol w:w="1281"/>
        <w:gridCol w:w="1282"/>
      </w:tblGrid>
      <w:tr w:rsidR="00533F83" w:rsidRPr="00213A2D" w14:paraId="5FBD39EF" w14:textId="77777777" w:rsidTr="00533F83">
        <w:trPr>
          <w:divId w:val="1414425076"/>
          <w:trHeight w:val="45"/>
        </w:trPr>
        <w:tc>
          <w:tcPr>
            <w:tcW w:w="4065" w:type="dxa"/>
            <w:tcBorders>
              <w:top w:val="double" w:sz="6" w:space="0" w:color="auto"/>
              <w:left w:val="nil"/>
              <w:bottom w:val="nil"/>
              <w:right w:val="nil"/>
            </w:tcBorders>
            <w:shd w:val="clear" w:color="auto" w:fill="auto"/>
            <w:vAlign w:val="center"/>
            <w:hideMark/>
          </w:tcPr>
          <w:p w14:paraId="6F6E7C59" w14:textId="0B5B8A0B" w:rsidR="00533F83" w:rsidRPr="00DB6271" w:rsidRDefault="00533F83" w:rsidP="00533F83">
            <w:pPr>
              <w:jc w:val="right"/>
              <w:rPr>
                <w:sz w:val="18"/>
                <w:szCs w:val="18"/>
                <w:lang w:eastAsia="tr-TR"/>
              </w:rPr>
            </w:pPr>
            <w:r w:rsidRPr="00DB6271">
              <w:rPr>
                <w:sz w:val="18"/>
                <w:szCs w:val="18"/>
                <w:lang w:eastAsia="tr-TR"/>
              </w:rPr>
              <w:t> </w:t>
            </w:r>
          </w:p>
        </w:tc>
        <w:tc>
          <w:tcPr>
            <w:tcW w:w="2563" w:type="dxa"/>
            <w:gridSpan w:val="2"/>
            <w:tcBorders>
              <w:top w:val="double" w:sz="6" w:space="0" w:color="auto"/>
              <w:left w:val="nil"/>
              <w:bottom w:val="single" w:sz="8" w:space="0" w:color="auto"/>
              <w:right w:val="nil"/>
            </w:tcBorders>
            <w:shd w:val="clear" w:color="auto" w:fill="auto"/>
            <w:vAlign w:val="center"/>
            <w:hideMark/>
          </w:tcPr>
          <w:p w14:paraId="7CA54ADB" w14:textId="77777777" w:rsidR="00533F83" w:rsidRPr="00DB6271" w:rsidRDefault="00533F83" w:rsidP="00533F83">
            <w:pPr>
              <w:jc w:val="center"/>
              <w:rPr>
                <w:b/>
                <w:bCs/>
                <w:sz w:val="18"/>
                <w:szCs w:val="18"/>
                <w:lang w:eastAsia="tr-TR"/>
              </w:rPr>
            </w:pPr>
            <w:r w:rsidRPr="00DB6271">
              <w:rPr>
                <w:b/>
                <w:bCs/>
                <w:sz w:val="18"/>
                <w:szCs w:val="18"/>
                <w:lang w:eastAsia="tr-TR"/>
              </w:rPr>
              <w:t>Cari Dönem</w:t>
            </w:r>
          </w:p>
        </w:tc>
        <w:tc>
          <w:tcPr>
            <w:tcW w:w="2563" w:type="dxa"/>
            <w:gridSpan w:val="2"/>
            <w:tcBorders>
              <w:top w:val="double" w:sz="6" w:space="0" w:color="auto"/>
              <w:left w:val="nil"/>
              <w:bottom w:val="single" w:sz="8" w:space="0" w:color="auto"/>
              <w:right w:val="nil"/>
            </w:tcBorders>
            <w:shd w:val="clear" w:color="auto" w:fill="auto"/>
            <w:vAlign w:val="center"/>
            <w:hideMark/>
          </w:tcPr>
          <w:p w14:paraId="6C359C62" w14:textId="77777777" w:rsidR="00533F83" w:rsidRPr="00DB6271" w:rsidRDefault="00533F83" w:rsidP="00533F83">
            <w:pPr>
              <w:jc w:val="center"/>
              <w:rPr>
                <w:b/>
                <w:bCs/>
                <w:sz w:val="18"/>
                <w:szCs w:val="18"/>
                <w:lang w:eastAsia="tr-TR"/>
              </w:rPr>
            </w:pPr>
            <w:r w:rsidRPr="00DB6271">
              <w:rPr>
                <w:b/>
                <w:bCs/>
                <w:sz w:val="18"/>
                <w:szCs w:val="18"/>
                <w:lang w:eastAsia="tr-TR"/>
              </w:rPr>
              <w:t>Önceki Dönem</w:t>
            </w:r>
          </w:p>
        </w:tc>
      </w:tr>
      <w:tr w:rsidR="00533F83" w:rsidRPr="00213A2D" w14:paraId="3849FCF0" w14:textId="77777777" w:rsidTr="00DB6271">
        <w:trPr>
          <w:divId w:val="1414425076"/>
          <w:trHeight w:val="42"/>
        </w:trPr>
        <w:tc>
          <w:tcPr>
            <w:tcW w:w="4065" w:type="dxa"/>
            <w:tcBorders>
              <w:top w:val="nil"/>
              <w:left w:val="nil"/>
              <w:bottom w:val="single" w:sz="8" w:space="0" w:color="auto"/>
              <w:right w:val="nil"/>
            </w:tcBorders>
            <w:shd w:val="clear" w:color="auto" w:fill="auto"/>
            <w:vAlign w:val="center"/>
            <w:hideMark/>
          </w:tcPr>
          <w:p w14:paraId="79647A09" w14:textId="77777777" w:rsidR="00533F83" w:rsidRPr="00DB6271" w:rsidRDefault="00533F83" w:rsidP="00533F83">
            <w:pPr>
              <w:jc w:val="right"/>
              <w:rPr>
                <w:sz w:val="18"/>
                <w:szCs w:val="18"/>
                <w:lang w:eastAsia="tr-TR"/>
              </w:rPr>
            </w:pPr>
            <w:r w:rsidRPr="00DB6271">
              <w:rPr>
                <w:sz w:val="18"/>
                <w:szCs w:val="18"/>
                <w:lang w:eastAsia="tr-TR"/>
              </w:rPr>
              <w:t> </w:t>
            </w:r>
          </w:p>
        </w:tc>
        <w:tc>
          <w:tcPr>
            <w:tcW w:w="1281" w:type="dxa"/>
            <w:tcBorders>
              <w:top w:val="nil"/>
              <w:left w:val="nil"/>
              <w:bottom w:val="single" w:sz="8" w:space="0" w:color="auto"/>
              <w:right w:val="nil"/>
            </w:tcBorders>
            <w:shd w:val="clear" w:color="auto" w:fill="auto"/>
            <w:vAlign w:val="center"/>
            <w:hideMark/>
          </w:tcPr>
          <w:p w14:paraId="1EAAA0E9" w14:textId="77777777" w:rsidR="00533F83" w:rsidRPr="00DB6271" w:rsidRDefault="00533F83" w:rsidP="00533F83">
            <w:pPr>
              <w:jc w:val="right"/>
              <w:rPr>
                <w:b/>
                <w:bCs/>
                <w:sz w:val="18"/>
                <w:szCs w:val="18"/>
                <w:lang w:eastAsia="tr-TR"/>
              </w:rPr>
            </w:pPr>
            <w:r w:rsidRPr="00DB6271">
              <w:rPr>
                <w:b/>
                <w:bCs/>
                <w:sz w:val="18"/>
                <w:szCs w:val="18"/>
                <w:lang w:eastAsia="tr-TR"/>
              </w:rPr>
              <w:t>Nakdi</w:t>
            </w:r>
          </w:p>
        </w:tc>
        <w:tc>
          <w:tcPr>
            <w:tcW w:w="1282" w:type="dxa"/>
            <w:tcBorders>
              <w:top w:val="nil"/>
              <w:left w:val="nil"/>
              <w:bottom w:val="single" w:sz="8" w:space="0" w:color="auto"/>
              <w:right w:val="nil"/>
            </w:tcBorders>
            <w:shd w:val="clear" w:color="auto" w:fill="auto"/>
            <w:vAlign w:val="center"/>
            <w:hideMark/>
          </w:tcPr>
          <w:p w14:paraId="12EBC504" w14:textId="77777777" w:rsidR="00533F83" w:rsidRPr="00DB6271" w:rsidRDefault="00533F83" w:rsidP="00533F83">
            <w:pPr>
              <w:jc w:val="right"/>
              <w:rPr>
                <w:b/>
                <w:bCs/>
                <w:sz w:val="18"/>
                <w:szCs w:val="18"/>
                <w:lang w:eastAsia="tr-TR"/>
              </w:rPr>
            </w:pPr>
            <w:proofErr w:type="spellStart"/>
            <w:r w:rsidRPr="00DB6271">
              <w:rPr>
                <w:b/>
                <w:bCs/>
                <w:sz w:val="18"/>
                <w:szCs w:val="18"/>
                <w:lang w:eastAsia="tr-TR"/>
              </w:rPr>
              <w:t>Gayrinakdi</w:t>
            </w:r>
            <w:proofErr w:type="spellEnd"/>
          </w:p>
        </w:tc>
        <w:tc>
          <w:tcPr>
            <w:tcW w:w="1281" w:type="dxa"/>
            <w:tcBorders>
              <w:top w:val="nil"/>
              <w:left w:val="nil"/>
              <w:bottom w:val="single" w:sz="8" w:space="0" w:color="auto"/>
              <w:right w:val="nil"/>
            </w:tcBorders>
            <w:shd w:val="clear" w:color="auto" w:fill="auto"/>
            <w:vAlign w:val="center"/>
            <w:hideMark/>
          </w:tcPr>
          <w:p w14:paraId="79F1F108" w14:textId="77777777" w:rsidR="00533F83" w:rsidRPr="00DB6271" w:rsidRDefault="00533F83" w:rsidP="00533F83">
            <w:pPr>
              <w:jc w:val="right"/>
              <w:rPr>
                <w:b/>
                <w:bCs/>
                <w:sz w:val="18"/>
                <w:szCs w:val="18"/>
                <w:lang w:eastAsia="tr-TR"/>
              </w:rPr>
            </w:pPr>
            <w:r w:rsidRPr="00DB6271">
              <w:rPr>
                <w:b/>
                <w:bCs/>
                <w:sz w:val="18"/>
                <w:szCs w:val="18"/>
                <w:lang w:eastAsia="tr-TR"/>
              </w:rPr>
              <w:t>Nakdi</w:t>
            </w:r>
          </w:p>
        </w:tc>
        <w:tc>
          <w:tcPr>
            <w:tcW w:w="1282" w:type="dxa"/>
            <w:tcBorders>
              <w:top w:val="nil"/>
              <w:left w:val="nil"/>
              <w:bottom w:val="single" w:sz="8" w:space="0" w:color="auto"/>
              <w:right w:val="nil"/>
            </w:tcBorders>
            <w:shd w:val="clear" w:color="auto" w:fill="auto"/>
            <w:vAlign w:val="center"/>
            <w:hideMark/>
          </w:tcPr>
          <w:p w14:paraId="51B8C427" w14:textId="77777777" w:rsidR="00533F83" w:rsidRPr="00DB6271" w:rsidRDefault="00533F83" w:rsidP="00533F83">
            <w:pPr>
              <w:jc w:val="right"/>
              <w:rPr>
                <w:b/>
                <w:bCs/>
                <w:sz w:val="18"/>
                <w:szCs w:val="18"/>
                <w:lang w:eastAsia="tr-TR"/>
              </w:rPr>
            </w:pPr>
            <w:proofErr w:type="spellStart"/>
            <w:r w:rsidRPr="00DB6271">
              <w:rPr>
                <w:b/>
                <w:bCs/>
                <w:sz w:val="18"/>
                <w:szCs w:val="18"/>
                <w:lang w:eastAsia="tr-TR"/>
              </w:rPr>
              <w:t>Gayrinakdi</w:t>
            </w:r>
            <w:proofErr w:type="spellEnd"/>
          </w:p>
        </w:tc>
      </w:tr>
      <w:tr w:rsidR="002B12A4" w:rsidRPr="00213A2D" w14:paraId="6BC3CDB4" w14:textId="77777777" w:rsidTr="002B12A4">
        <w:trPr>
          <w:divId w:val="1414425076"/>
          <w:trHeight w:val="40"/>
        </w:trPr>
        <w:tc>
          <w:tcPr>
            <w:tcW w:w="4065" w:type="dxa"/>
            <w:tcBorders>
              <w:top w:val="nil"/>
              <w:left w:val="nil"/>
              <w:bottom w:val="nil"/>
              <w:right w:val="nil"/>
            </w:tcBorders>
            <w:shd w:val="clear" w:color="auto" w:fill="auto"/>
            <w:vAlign w:val="center"/>
            <w:hideMark/>
          </w:tcPr>
          <w:p w14:paraId="097944D4" w14:textId="77777777" w:rsidR="002B12A4" w:rsidRPr="00DB6271" w:rsidRDefault="002B12A4" w:rsidP="002B12A4">
            <w:pPr>
              <w:jc w:val="both"/>
              <w:rPr>
                <w:b/>
                <w:bCs/>
                <w:sz w:val="18"/>
                <w:szCs w:val="18"/>
                <w:lang w:eastAsia="tr-TR"/>
              </w:rPr>
            </w:pPr>
            <w:r w:rsidRPr="00DB6271">
              <w:rPr>
                <w:b/>
                <w:bCs/>
                <w:sz w:val="18"/>
                <w:szCs w:val="18"/>
                <w:lang w:eastAsia="tr-TR"/>
              </w:rPr>
              <w:t>Banka Ortaklarına Verilen Doğrudan Krediler</w:t>
            </w:r>
          </w:p>
        </w:tc>
        <w:tc>
          <w:tcPr>
            <w:tcW w:w="1281" w:type="dxa"/>
            <w:tcBorders>
              <w:top w:val="nil"/>
              <w:left w:val="nil"/>
              <w:bottom w:val="nil"/>
              <w:right w:val="nil"/>
            </w:tcBorders>
            <w:shd w:val="clear" w:color="auto" w:fill="auto"/>
            <w:vAlign w:val="center"/>
            <w:hideMark/>
          </w:tcPr>
          <w:p w14:paraId="0C5230FE" w14:textId="2EBE8426" w:rsidR="002B12A4" w:rsidRPr="00213A2D" w:rsidRDefault="00FC27F9" w:rsidP="002B12A4">
            <w:pPr>
              <w:jc w:val="right"/>
              <w:rPr>
                <w:b/>
                <w:bCs/>
                <w:sz w:val="18"/>
                <w:szCs w:val="18"/>
                <w:highlight w:val="yellow"/>
                <w:lang w:eastAsia="tr-TR"/>
              </w:rPr>
            </w:pPr>
            <w:r>
              <w:rPr>
                <w:b/>
                <w:bCs/>
                <w:sz w:val="18"/>
                <w:szCs w:val="18"/>
              </w:rPr>
              <w:t>10,509</w:t>
            </w:r>
          </w:p>
        </w:tc>
        <w:tc>
          <w:tcPr>
            <w:tcW w:w="1282" w:type="dxa"/>
            <w:tcBorders>
              <w:top w:val="nil"/>
              <w:left w:val="nil"/>
              <w:bottom w:val="nil"/>
              <w:right w:val="nil"/>
            </w:tcBorders>
            <w:shd w:val="clear" w:color="auto" w:fill="auto"/>
            <w:vAlign w:val="center"/>
            <w:hideMark/>
          </w:tcPr>
          <w:p w14:paraId="482E27B0" w14:textId="5DE06AF6" w:rsidR="002B12A4" w:rsidRPr="00213A2D" w:rsidRDefault="00FC27F9" w:rsidP="002B12A4">
            <w:pPr>
              <w:jc w:val="right"/>
              <w:rPr>
                <w:b/>
                <w:bCs/>
                <w:sz w:val="18"/>
                <w:szCs w:val="18"/>
                <w:highlight w:val="yellow"/>
                <w:lang w:eastAsia="tr-TR"/>
              </w:rPr>
            </w:pPr>
            <w:r>
              <w:rPr>
                <w:b/>
                <w:bCs/>
                <w:sz w:val="18"/>
                <w:szCs w:val="18"/>
              </w:rPr>
              <w:t>30,730</w:t>
            </w:r>
          </w:p>
        </w:tc>
        <w:tc>
          <w:tcPr>
            <w:tcW w:w="1281" w:type="dxa"/>
            <w:tcBorders>
              <w:top w:val="nil"/>
              <w:left w:val="nil"/>
              <w:bottom w:val="nil"/>
              <w:right w:val="nil"/>
            </w:tcBorders>
            <w:shd w:val="clear" w:color="auto" w:fill="auto"/>
            <w:vAlign w:val="center"/>
            <w:hideMark/>
          </w:tcPr>
          <w:p w14:paraId="2DB5533F" w14:textId="44590426" w:rsidR="002B12A4" w:rsidRPr="00213A2D" w:rsidRDefault="002B12A4" w:rsidP="002B12A4">
            <w:pPr>
              <w:jc w:val="right"/>
              <w:rPr>
                <w:b/>
                <w:bCs/>
                <w:sz w:val="18"/>
                <w:szCs w:val="18"/>
                <w:highlight w:val="yellow"/>
                <w:lang w:eastAsia="tr-TR"/>
              </w:rPr>
            </w:pPr>
            <w:r w:rsidRPr="0025262C">
              <w:rPr>
                <w:b/>
                <w:bCs/>
                <w:sz w:val="18"/>
                <w:szCs w:val="18"/>
                <w:lang w:eastAsia="tr-TR"/>
              </w:rPr>
              <w:t>6,955</w:t>
            </w:r>
          </w:p>
        </w:tc>
        <w:tc>
          <w:tcPr>
            <w:tcW w:w="1282" w:type="dxa"/>
            <w:tcBorders>
              <w:top w:val="nil"/>
              <w:left w:val="nil"/>
              <w:bottom w:val="nil"/>
              <w:right w:val="nil"/>
            </w:tcBorders>
            <w:shd w:val="clear" w:color="auto" w:fill="auto"/>
            <w:vAlign w:val="center"/>
            <w:hideMark/>
          </w:tcPr>
          <w:p w14:paraId="2047563B" w14:textId="0FD20950" w:rsidR="002B12A4" w:rsidRPr="00213A2D" w:rsidRDefault="002B12A4" w:rsidP="002B12A4">
            <w:pPr>
              <w:jc w:val="right"/>
              <w:rPr>
                <w:b/>
                <w:bCs/>
                <w:sz w:val="18"/>
                <w:szCs w:val="18"/>
                <w:highlight w:val="yellow"/>
                <w:lang w:eastAsia="tr-TR"/>
              </w:rPr>
            </w:pPr>
            <w:r w:rsidRPr="0025262C">
              <w:rPr>
                <w:b/>
                <w:bCs/>
                <w:sz w:val="18"/>
                <w:szCs w:val="18"/>
                <w:lang w:eastAsia="tr-TR"/>
              </w:rPr>
              <w:t>21,246</w:t>
            </w:r>
          </w:p>
        </w:tc>
      </w:tr>
      <w:tr w:rsidR="002B12A4" w:rsidRPr="00213A2D" w14:paraId="282027EC" w14:textId="77777777" w:rsidTr="002B12A4">
        <w:trPr>
          <w:divId w:val="1414425076"/>
          <w:trHeight w:val="40"/>
        </w:trPr>
        <w:tc>
          <w:tcPr>
            <w:tcW w:w="4065" w:type="dxa"/>
            <w:tcBorders>
              <w:top w:val="nil"/>
              <w:left w:val="nil"/>
              <w:bottom w:val="nil"/>
              <w:right w:val="nil"/>
            </w:tcBorders>
            <w:shd w:val="clear" w:color="auto" w:fill="auto"/>
            <w:vAlign w:val="center"/>
            <w:hideMark/>
          </w:tcPr>
          <w:p w14:paraId="51B75C0A" w14:textId="77777777" w:rsidR="002B12A4" w:rsidRPr="00DB6271" w:rsidRDefault="002B12A4" w:rsidP="002B12A4">
            <w:pPr>
              <w:jc w:val="both"/>
              <w:rPr>
                <w:sz w:val="18"/>
                <w:szCs w:val="18"/>
                <w:lang w:eastAsia="tr-TR"/>
              </w:rPr>
            </w:pPr>
            <w:r w:rsidRPr="00DB6271">
              <w:rPr>
                <w:sz w:val="18"/>
                <w:szCs w:val="18"/>
                <w:lang w:eastAsia="tr-TR"/>
              </w:rPr>
              <w:t>Tüzel Kişi Ortaklara Verilen Krediler</w:t>
            </w:r>
          </w:p>
        </w:tc>
        <w:tc>
          <w:tcPr>
            <w:tcW w:w="1281" w:type="dxa"/>
            <w:tcBorders>
              <w:top w:val="nil"/>
              <w:left w:val="nil"/>
              <w:bottom w:val="nil"/>
              <w:right w:val="nil"/>
            </w:tcBorders>
            <w:shd w:val="clear" w:color="auto" w:fill="auto"/>
            <w:vAlign w:val="center"/>
            <w:hideMark/>
          </w:tcPr>
          <w:p w14:paraId="0252C9F9" w14:textId="05745250" w:rsidR="002B12A4" w:rsidRPr="00213A2D" w:rsidRDefault="00FC27F9" w:rsidP="002B12A4">
            <w:pPr>
              <w:jc w:val="right"/>
              <w:rPr>
                <w:sz w:val="18"/>
                <w:szCs w:val="18"/>
                <w:highlight w:val="yellow"/>
                <w:lang w:eastAsia="tr-TR"/>
              </w:rPr>
            </w:pPr>
            <w:r>
              <w:rPr>
                <w:sz w:val="18"/>
                <w:szCs w:val="18"/>
              </w:rPr>
              <w:t>37</w:t>
            </w:r>
          </w:p>
        </w:tc>
        <w:tc>
          <w:tcPr>
            <w:tcW w:w="1282" w:type="dxa"/>
            <w:tcBorders>
              <w:top w:val="nil"/>
              <w:left w:val="nil"/>
              <w:bottom w:val="nil"/>
              <w:right w:val="nil"/>
            </w:tcBorders>
            <w:shd w:val="clear" w:color="auto" w:fill="auto"/>
            <w:vAlign w:val="center"/>
            <w:hideMark/>
          </w:tcPr>
          <w:p w14:paraId="3D1AFCDF" w14:textId="5A866C9A" w:rsidR="002B12A4" w:rsidRPr="00213A2D" w:rsidRDefault="00FC27F9" w:rsidP="002B12A4">
            <w:pPr>
              <w:jc w:val="right"/>
              <w:rPr>
                <w:sz w:val="18"/>
                <w:szCs w:val="18"/>
                <w:highlight w:val="yellow"/>
                <w:lang w:eastAsia="tr-TR"/>
              </w:rPr>
            </w:pPr>
            <w:r>
              <w:rPr>
                <w:sz w:val="18"/>
                <w:szCs w:val="18"/>
              </w:rPr>
              <w:t>30,688</w:t>
            </w:r>
          </w:p>
        </w:tc>
        <w:tc>
          <w:tcPr>
            <w:tcW w:w="1281" w:type="dxa"/>
            <w:tcBorders>
              <w:top w:val="nil"/>
              <w:left w:val="nil"/>
              <w:bottom w:val="nil"/>
              <w:right w:val="nil"/>
            </w:tcBorders>
            <w:shd w:val="clear" w:color="auto" w:fill="auto"/>
            <w:vAlign w:val="center"/>
            <w:hideMark/>
          </w:tcPr>
          <w:p w14:paraId="4F63BF52" w14:textId="5422FA23" w:rsidR="002B12A4" w:rsidRPr="00213A2D" w:rsidRDefault="002B12A4" w:rsidP="002B12A4">
            <w:pPr>
              <w:jc w:val="right"/>
              <w:rPr>
                <w:sz w:val="18"/>
                <w:szCs w:val="18"/>
                <w:highlight w:val="yellow"/>
                <w:lang w:eastAsia="tr-TR"/>
              </w:rPr>
            </w:pPr>
            <w:r w:rsidRPr="0025262C">
              <w:rPr>
                <w:sz w:val="18"/>
                <w:szCs w:val="18"/>
                <w:lang w:eastAsia="tr-TR"/>
              </w:rPr>
              <w:t>-</w:t>
            </w:r>
          </w:p>
        </w:tc>
        <w:tc>
          <w:tcPr>
            <w:tcW w:w="1282" w:type="dxa"/>
            <w:tcBorders>
              <w:top w:val="nil"/>
              <w:left w:val="nil"/>
              <w:bottom w:val="nil"/>
              <w:right w:val="nil"/>
            </w:tcBorders>
            <w:shd w:val="clear" w:color="auto" w:fill="auto"/>
            <w:vAlign w:val="center"/>
            <w:hideMark/>
          </w:tcPr>
          <w:p w14:paraId="40AF8222" w14:textId="078C83ED" w:rsidR="002B12A4" w:rsidRPr="00213A2D" w:rsidRDefault="002B12A4" w:rsidP="002B12A4">
            <w:pPr>
              <w:jc w:val="right"/>
              <w:rPr>
                <w:sz w:val="18"/>
                <w:szCs w:val="18"/>
                <w:highlight w:val="yellow"/>
                <w:lang w:eastAsia="tr-TR"/>
              </w:rPr>
            </w:pPr>
            <w:r w:rsidRPr="0025262C">
              <w:rPr>
                <w:sz w:val="18"/>
                <w:szCs w:val="18"/>
                <w:lang w:eastAsia="tr-TR"/>
              </w:rPr>
              <w:t>21,228</w:t>
            </w:r>
          </w:p>
        </w:tc>
      </w:tr>
      <w:tr w:rsidR="002B12A4" w:rsidRPr="00213A2D" w14:paraId="42FBCA1E" w14:textId="77777777" w:rsidTr="002B12A4">
        <w:trPr>
          <w:divId w:val="1414425076"/>
          <w:trHeight w:val="40"/>
        </w:trPr>
        <w:tc>
          <w:tcPr>
            <w:tcW w:w="4065" w:type="dxa"/>
            <w:tcBorders>
              <w:top w:val="nil"/>
              <w:left w:val="nil"/>
              <w:bottom w:val="nil"/>
              <w:right w:val="nil"/>
            </w:tcBorders>
            <w:shd w:val="clear" w:color="auto" w:fill="auto"/>
            <w:vAlign w:val="center"/>
            <w:hideMark/>
          </w:tcPr>
          <w:p w14:paraId="74A84CD7" w14:textId="77777777" w:rsidR="002B12A4" w:rsidRPr="00DB6271" w:rsidRDefault="002B12A4" w:rsidP="002B12A4">
            <w:pPr>
              <w:jc w:val="both"/>
              <w:rPr>
                <w:sz w:val="18"/>
                <w:szCs w:val="18"/>
                <w:lang w:eastAsia="tr-TR"/>
              </w:rPr>
            </w:pPr>
            <w:r w:rsidRPr="00DB6271">
              <w:rPr>
                <w:sz w:val="18"/>
                <w:szCs w:val="18"/>
                <w:lang w:eastAsia="tr-TR"/>
              </w:rPr>
              <w:t>Gerçek Kişi Ortaklara Verilen Krediler</w:t>
            </w:r>
          </w:p>
        </w:tc>
        <w:tc>
          <w:tcPr>
            <w:tcW w:w="1281" w:type="dxa"/>
            <w:tcBorders>
              <w:top w:val="nil"/>
              <w:left w:val="nil"/>
              <w:bottom w:val="nil"/>
              <w:right w:val="nil"/>
            </w:tcBorders>
            <w:shd w:val="clear" w:color="auto" w:fill="auto"/>
            <w:vAlign w:val="center"/>
            <w:hideMark/>
          </w:tcPr>
          <w:p w14:paraId="7798D893" w14:textId="720129DB" w:rsidR="002B12A4" w:rsidRPr="00213A2D" w:rsidRDefault="00FC27F9" w:rsidP="002B12A4">
            <w:pPr>
              <w:jc w:val="right"/>
              <w:rPr>
                <w:sz w:val="18"/>
                <w:szCs w:val="18"/>
                <w:highlight w:val="yellow"/>
                <w:lang w:eastAsia="tr-TR"/>
              </w:rPr>
            </w:pPr>
            <w:r>
              <w:rPr>
                <w:sz w:val="18"/>
                <w:szCs w:val="18"/>
              </w:rPr>
              <w:t>10,472</w:t>
            </w:r>
          </w:p>
        </w:tc>
        <w:tc>
          <w:tcPr>
            <w:tcW w:w="1282" w:type="dxa"/>
            <w:tcBorders>
              <w:top w:val="nil"/>
              <w:left w:val="nil"/>
              <w:bottom w:val="nil"/>
              <w:right w:val="nil"/>
            </w:tcBorders>
            <w:shd w:val="clear" w:color="auto" w:fill="auto"/>
            <w:vAlign w:val="center"/>
            <w:hideMark/>
          </w:tcPr>
          <w:p w14:paraId="3DB98500" w14:textId="31AFB590" w:rsidR="002B12A4" w:rsidRPr="00213A2D" w:rsidRDefault="00FC27F9" w:rsidP="002B12A4">
            <w:pPr>
              <w:jc w:val="right"/>
              <w:rPr>
                <w:sz w:val="18"/>
                <w:szCs w:val="18"/>
                <w:highlight w:val="yellow"/>
                <w:lang w:eastAsia="tr-TR"/>
              </w:rPr>
            </w:pPr>
            <w:r>
              <w:rPr>
                <w:sz w:val="18"/>
                <w:szCs w:val="18"/>
              </w:rPr>
              <w:t>42</w:t>
            </w:r>
          </w:p>
        </w:tc>
        <w:tc>
          <w:tcPr>
            <w:tcW w:w="1281" w:type="dxa"/>
            <w:tcBorders>
              <w:top w:val="nil"/>
              <w:left w:val="nil"/>
              <w:bottom w:val="nil"/>
              <w:right w:val="nil"/>
            </w:tcBorders>
            <w:shd w:val="clear" w:color="auto" w:fill="auto"/>
            <w:vAlign w:val="center"/>
            <w:hideMark/>
          </w:tcPr>
          <w:p w14:paraId="113025BF" w14:textId="0BEBC2CB" w:rsidR="002B12A4" w:rsidRPr="00213A2D" w:rsidRDefault="002B12A4" w:rsidP="002B12A4">
            <w:pPr>
              <w:jc w:val="right"/>
              <w:rPr>
                <w:sz w:val="18"/>
                <w:szCs w:val="18"/>
                <w:highlight w:val="yellow"/>
                <w:lang w:eastAsia="tr-TR"/>
              </w:rPr>
            </w:pPr>
            <w:r w:rsidRPr="0025262C">
              <w:rPr>
                <w:sz w:val="18"/>
                <w:szCs w:val="18"/>
                <w:lang w:eastAsia="tr-TR"/>
              </w:rPr>
              <w:t>6,955</w:t>
            </w:r>
          </w:p>
        </w:tc>
        <w:tc>
          <w:tcPr>
            <w:tcW w:w="1282" w:type="dxa"/>
            <w:tcBorders>
              <w:top w:val="nil"/>
              <w:left w:val="nil"/>
              <w:bottom w:val="nil"/>
              <w:right w:val="nil"/>
            </w:tcBorders>
            <w:shd w:val="clear" w:color="auto" w:fill="auto"/>
            <w:vAlign w:val="center"/>
            <w:hideMark/>
          </w:tcPr>
          <w:p w14:paraId="7F24D491" w14:textId="076FDFBD" w:rsidR="002B12A4" w:rsidRPr="00213A2D" w:rsidRDefault="002B12A4" w:rsidP="002B12A4">
            <w:pPr>
              <w:jc w:val="right"/>
              <w:rPr>
                <w:sz w:val="18"/>
                <w:szCs w:val="18"/>
                <w:highlight w:val="yellow"/>
                <w:lang w:eastAsia="tr-TR"/>
              </w:rPr>
            </w:pPr>
            <w:r w:rsidRPr="0025262C">
              <w:rPr>
                <w:sz w:val="18"/>
                <w:szCs w:val="18"/>
                <w:lang w:eastAsia="tr-TR"/>
              </w:rPr>
              <w:t>18</w:t>
            </w:r>
          </w:p>
        </w:tc>
      </w:tr>
      <w:tr w:rsidR="002B12A4" w:rsidRPr="00213A2D" w14:paraId="1EF3564C" w14:textId="77777777" w:rsidTr="002B12A4">
        <w:trPr>
          <w:divId w:val="1414425076"/>
          <w:trHeight w:val="40"/>
        </w:trPr>
        <w:tc>
          <w:tcPr>
            <w:tcW w:w="4065" w:type="dxa"/>
            <w:tcBorders>
              <w:top w:val="nil"/>
              <w:left w:val="nil"/>
              <w:bottom w:val="nil"/>
              <w:right w:val="nil"/>
            </w:tcBorders>
            <w:shd w:val="clear" w:color="auto" w:fill="auto"/>
            <w:vAlign w:val="center"/>
            <w:hideMark/>
          </w:tcPr>
          <w:p w14:paraId="5085BC16" w14:textId="77777777" w:rsidR="002B12A4" w:rsidRPr="00DB6271" w:rsidRDefault="002B12A4" w:rsidP="002B12A4">
            <w:pPr>
              <w:jc w:val="both"/>
              <w:rPr>
                <w:b/>
                <w:bCs/>
                <w:sz w:val="18"/>
                <w:szCs w:val="18"/>
                <w:lang w:eastAsia="tr-TR"/>
              </w:rPr>
            </w:pPr>
            <w:r w:rsidRPr="00DB6271">
              <w:rPr>
                <w:b/>
                <w:bCs/>
                <w:sz w:val="18"/>
                <w:szCs w:val="18"/>
                <w:lang w:eastAsia="tr-TR"/>
              </w:rPr>
              <w:t>Banka Ortaklarına Verilen Dolaylı Krediler</w:t>
            </w:r>
          </w:p>
        </w:tc>
        <w:tc>
          <w:tcPr>
            <w:tcW w:w="1281" w:type="dxa"/>
            <w:tcBorders>
              <w:top w:val="nil"/>
              <w:left w:val="nil"/>
              <w:bottom w:val="nil"/>
              <w:right w:val="nil"/>
            </w:tcBorders>
            <w:shd w:val="clear" w:color="auto" w:fill="auto"/>
            <w:vAlign w:val="center"/>
            <w:hideMark/>
          </w:tcPr>
          <w:p w14:paraId="358D7401" w14:textId="3CD52AA8" w:rsidR="002B12A4" w:rsidRPr="007A0AA8" w:rsidRDefault="00FC27F9" w:rsidP="002B12A4">
            <w:pPr>
              <w:jc w:val="right"/>
              <w:rPr>
                <w:b/>
                <w:bCs/>
                <w:sz w:val="18"/>
                <w:szCs w:val="18"/>
                <w:highlight w:val="yellow"/>
                <w:lang w:eastAsia="tr-TR"/>
              </w:rPr>
            </w:pPr>
            <w:r>
              <w:rPr>
                <w:b/>
                <w:sz w:val="18"/>
                <w:szCs w:val="18"/>
              </w:rPr>
              <w:t>2,895,500</w:t>
            </w:r>
          </w:p>
        </w:tc>
        <w:tc>
          <w:tcPr>
            <w:tcW w:w="1282" w:type="dxa"/>
            <w:tcBorders>
              <w:top w:val="nil"/>
              <w:left w:val="nil"/>
              <w:bottom w:val="nil"/>
              <w:right w:val="nil"/>
            </w:tcBorders>
            <w:shd w:val="clear" w:color="auto" w:fill="auto"/>
            <w:vAlign w:val="center"/>
            <w:hideMark/>
          </w:tcPr>
          <w:p w14:paraId="0EA8264E" w14:textId="58D24499" w:rsidR="002B12A4" w:rsidRPr="007A0AA8" w:rsidRDefault="00FC27F9" w:rsidP="002B12A4">
            <w:pPr>
              <w:jc w:val="right"/>
              <w:rPr>
                <w:b/>
                <w:bCs/>
                <w:sz w:val="18"/>
                <w:szCs w:val="18"/>
                <w:highlight w:val="yellow"/>
                <w:lang w:eastAsia="tr-TR"/>
              </w:rPr>
            </w:pPr>
            <w:r>
              <w:rPr>
                <w:b/>
                <w:sz w:val="18"/>
                <w:szCs w:val="18"/>
              </w:rPr>
              <w:t>4,149</w:t>
            </w:r>
          </w:p>
        </w:tc>
        <w:tc>
          <w:tcPr>
            <w:tcW w:w="1281" w:type="dxa"/>
            <w:tcBorders>
              <w:top w:val="nil"/>
              <w:left w:val="nil"/>
              <w:bottom w:val="nil"/>
              <w:right w:val="nil"/>
            </w:tcBorders>
            <w:shd w:val="clear" w:color="auto" w:fill="auto"/>
            <w:vAlign w:val="center"/>
            <w:hideMark/>
          </w:tcPr>
          <w:p w14:paraId="63D22CF1" w14:textId="5ED7DB13" w:rsidR="002B12A4" w:rsidRPr="00213A2D" w:rsidRDefault="002B12A4" w:rsidP="002B12A4">
            <w:pPr>
              <w:jc w:val="right"/>
              <w:rPr>
                <w:b/>
                <w:bCs/>
                <w:sz w:val="18"/>
                <w:szCs w:val="18"/>
                <w:highlight w:val="yellow"/>
                <w:lang w:eastAsia="tr-TR"/>
              </w:rPr>
            </w:pPr>
            <w:r w:rsidRPr="0025262C">
              <w:rPr>
                <w:b/>
                <w:bCs/>
                <w:sz w:val="18"/>
                <w:szCs w:val="18"/>
                <w:lang w:eastAsia="tr-TR"/>
              </w:rPr>
              <w:t>64,316</w:t>
            </w:r>
          </w:p>
        </w:tc>
        <w:tc>
          <w:tcPr>
            <w:tcW w:w="1282" w:type="dxa"/>
            <w:tcBorders>
              <w:top w:val="nil"/>
              <w:left w:val="nil"/>
              <w:bottom w:val="nil"/>
              <w:right w:val="nil"/>
            </w:tcBorders>
            <w:shd w:val="clear" w:color="auto" w:fill="auto"/>
            <w:vAlign w:val="center"/>
            <w:hideMark/>
          </w:tcPr>
          <w:p w14:paraId="1112F2A5" w14:textId="018EF85E" w:rsidR="002B12A4" w:rsidRPr="00213A2D" w:rsidRDefault="002B12A4" w:rsidP="002B12A4">
            <w:pPr>
              <w:jc w:val="right"/>
              <w:rPr>
                <w:b/>
                <w:bCs/>
                <w:sz w:val="18"/>
                <w:szCs w:val="18"/>
                <w:highlight w:val="yellow"/>
                <w:lang w:eastAsia="tr-TR"/>
              </w:rPr>
            </w:pPr>
            <w:r w:rsidRPr="0025262C">
              <w:rPr>
                <w:b/>
                <w:bCs/>
                <w:sz w:val="18"/>
                <w:szCs w:val="18"/>
                <w:lang w:eastAsia="tr-TR"/>
              </w:rPr>
              <w:t>2,297</w:t>
            </w:r>
          </w:p>
        </w:tc>
      </w:tr>
      <w:tr w:rsidR="002B12A4" w:rsidRPr="00213A2D" w14:paraId="679B9F86" w14:textId="77777777" w:rsidTr="002B12A4">
        <w:trPr>
          <w:divId w:val="1414425076"/>
          <w:trHeight w:val="42"/>
        </w:trPr>
        <w:tc>
          <w:tcPr>
            <w:tcW w:w="4065" w:type="dxa"/>
            <w:tcBorders>
              <w:top w:val="nil"/>
              <w:left w:val="nil"/>
              <w:bottom w:val="single" w:sz="8" w:space="0" w:color="auto"/>
              <w:right w:val="nil"/>
            </w:tcBorders>
            <w:shd w:val="clear" w:color="auto" w:fill="auto"/>
            <w:vAlign w:val="center"/>
            <w:hideMark/>
          </w:tcPr>
          <w:p w14:paraId="7842577B" w14:textId="77777777" w:rsidR="002B12A4" w:rsidRPr="00DB6271" w:rsidRDefault="002B12A4" w:rsidP="002B12A4">
            <w:pPr>
              <w:jc w:val="both"/>
              <w:rPr>
                <w:b/>
                <w:bCs/>
                <w:sz w:val="18"/>
                <w:szCs w:val="18"/>
                <w:lang w:eastAsia="tr-TR"/>
              </w:rPr>
            </w:pPr>
            <w:r w:rsidRPr="00DB6271">
              <w:rPr>
                <w:b/>
                <w:bCs/>
                <w:sz w:val="18"/>
                <w:szCs w:val="18"/>
                <w:lang w:eastAsia="tr-TR"/>
              </w:rPr>
              <w:t>Banka Mensuplarına Verilen Krediler</w:t>
            </w:r>
          </w:p>
        </w:tc>
        <w:tc>
          <w:tcPr>
            <w:tcW w:w="1281" w:type="dxa"/>
            <w:tcBorders>
              <w:top w:val="nil"/>
              <w:left w:val="nil"/>
              <w:bottom w:val="single" w:sz="8" w:space="0" w:color="auto"/>
              <w:right w:val="nil"/>
            </w:tcBorders>
            <w:shd w:val="clear" w:color="auto" w:fill="auto"/>
            <w:vAlign w:val="center"/>
            <w:hideMark/>
          </w:tcPr>
          <w:p w14:paraId="2422FA87" w14:textId="159E8C0F" w:rsidR="002B12A4" w:rsidRPr="007A0AA8" w:rsidRDefault="00FC27F9" w:rsidP="002B12A4">
            <w:pPr>
              <w:jc w:val="right"/>
              <w:rPr>
                <w:b/>
                <w:bCs/>
                <w:sz w:val="18"/>
                <w:szCs w:val="18"/>
                <w:highlight w:val="yellow"/>
                <w:lang w:eastAsia="tr-TR"/>
              </w:rPr>
            </w:pPr>
            <w:r>
              <w:rPr>
                <w:b/>
                <w:sz w:val="18"/>
                <w:szCs w:val="18"/>
              </w:rPr>
              <w:t>70,637</w:t>
            </w:r>
          </w:p>
        </w:tc>
        <w:tc>
          <w:tcPr>
            <w:tcW w:w="1282" w:type="dxa"/>
            <w:tcBorders>
              <w:top w:val="nil"/>
              <w:left w:val="nil"/>
              <w:bottom w:val="single" w:sz="8" w:space="0" w:color="auto"/>
              <w:right w:val="nil"/>
            </w:tcBorders>
            <w:shd w:val="clear" w:color="auto" w:fill="auto"/>
            <w:vAlign w:val="center"/>
            <w:hideMark/>
          </w:tcPr>
          <w:p w14:paraId="6CF1D5CC" w14:textId="7E6FD331" w:rsidR="002B12A4" w:rsidRPr="007A0AA8" w:rsidRDefault="00FC27F9" w:rsidP="002B12A4">
            <w:pPr>
              <w:jc w:val="right"/>
              <w:rPr>
                <w:b/>
                <w:bCs/>
                <w:sz w:val="18"/>
                <w:szCs w:val="18"/>
                <w:highlight w:val="yellow"/>
                <w:lang w:eastAsia="tr-TR"/>
              </w:rPr>
            </w:pPr>
            <w:r>
              <w:rPr>
                <w:b/>
                <w:sz w:val="18"/>
                <w:szCs w:val="18"/>
              </w:rPr>
              <w:t>2,244</w:t>
            </w:r>
          </w:p>
        </w:tc>
        <w:tc>
          <w:tcPr>
            <w:tcW w:w="1281" w:type="dxa"/>
            <w:tcBorders>
              <w:top w:val="nil"/>
              <w:left w:val="nil"/>
              <w:bottom w:val="single" w:sz="8" w:space="0" w:color="auto"/>
              <w:right w:val="nil"/>
            </w:tcBorders>
            <w:shd w:val="clear" w:color="auto" w:fill="auto"/>
            <w:vAlign w:val="center"/>
            <w:hideMark/>
          </w:tcPr>
          <w:p w14:paraId="14A3DB43" w14:textId="3A2B9E87" w:rsidR="002B12A4" w:rsidRPr="00213A2D" w:rsidRDefault="002B12A4" w:rsidP="002B12A4">
            <w:pPr>
              <w:jc w:val="right"/>
              <w:rPr>
                <w:b/>
                <w:bCs/>
                <w:sz w:val="18"/>
                <w:szCs w:val="18"/>
                <w:highlight w:val="yellow"/>
                <w:lang w:eastAsia="tr-TR"/>
              </w:rPr>
            </w:pPr>
            <w:r w:rsidRPr="0025262C">
              <w:rPr>
                <w:b/>
                <w:bCs/>
                <w:sz w:val="18"/>
                <w:szCs w:val="18"/>
                <w:lang w:eastAsia="tr-TR"/>
              </w:rPr>
              <w:t>40,564</w:t>
            </w:r>
          </w:p>
        </w:tc>
        <w:tc>
          <w:tcPr>
            <w:tcW w:w="1282" w:type="dxa"/>
            <w:tcBorders>
              <w:top w:val="nil"/>
              <w:left w:val="nil"/>
              <w:bottom w:val="single" w:sz="8" w:space="0" w:color="auto"/>
              <w:right w:val="nil"/>
            </w:tcBorders>
            <w:shd w:val="clear" w:color="auto" w:fill="auto"/>
            <w:vAlign w:val="center"/>
            <w:hideMark/>
          </w:tcPr>
          <w:p w14:paraId="6D1F5F65" w14:textId="1D3BCDE0" w:rsidR="002B12A4" w:rsidRPr="00213A2D" w:rsidRDefault="002B12A4" w:rsidP="002B12A4">
            <w:pPr>
              <w:jc w:val="right"/>
              <w:rPr>
                <w:b/>
                <w:bCs/>
                <w:sz w:val="18"/>
                <w:szCs w:val="18"/>
                <w:highlight w:val="yellow"/>
                <w:lang w:eastAsia="tr-TR"/>
              </w:rPr>
            </w:pPr>
            <w:r w:rsidRPr="0025262C">
              <w:rPr>
                <w:b/>
                <w:bCs/>
                <w:sz w:val="18"/>
                <w:szCs w:val="18"/>
                <w:lang w:eastAsia="tr-TR"/>
              </w:rPr>
              <w:t>1,320</w:t>
            </w:r>
          </w:p>
        </w:tc>
      </w:tr>
      <w:tr w:rsidR="002B12A4" w:rsidRPr="00213A2D" w14:paraId="1FB2044C" w14:textId="77777777" w:rsidTr="002B12A4">
        <w:trPr>
          <w:divId w:val="1414425076"/>
          <w:trHeight w:val="42"/>
        </w:trPr>
        <w:tc>
          <w:tcPr>
            <w:tcW w:w="4065" w:type="dxa"/>
            <w:tcBorders>
              <w:top w:val="nil"/>
              <w:left w:val="nil"/>
              <w:bottom w:val="double" w:sz="6" w:space="0" w:color="auto"/>
              <w:right w:val="nil"/>
            </w:tcBorders>
            <w:shd w:val="clear" w:color="auto" w:fill="auto"/>
            <w:vAlign w:val="center"/>
            <w:hideMark/>
          </w:tcPr>
          <w:p w14:paraId="5843BF01" w14:textId="77777777" w:rsidR="002B12A4" w:rsidRPr="00DB6271" w:rsidRDefault="002B12A4" w:rsidP="002B12A4">
            <w:pPr>
              <w:jc w:val="both"/>
              <w:rPr>
                <w:b/>
                <w:bCs/>
                <w:sz w:val="18"/>
                <w:szCs w:val="18"/>
                <w:lang w:eastAsia="tr-TR"/>
              </w:rPr>
            </w:pPr>
            <w:r w:rsidRPr="00DB6271">
              <w:rPr>
                <w:b/>
                <w:bCs/>
                <w:sz w:val="18"/>
                <w:szCs w:val="18"/>
                <w:lang w:eastAsia="tr-TR"/>
              </w:rPr>
              <w:t>Toplam</w:t>
            </w:r>
          </w:p>
        </w:tc>
        <w:tc>
          <w:tcPr>
            <w:tcW w:w="1281" w:type="dxa"/>
            <w:tcBorders>
              <w:top w:val="nil"/>
              <w:left w:val="nil"/>
              <w:bottom w:val="double" w:sz="6" w:space="0" w:color="auto"/>
              <w:right w:val="nil"/>
            </w:tcBorders>
            <w:shd w:val="clear" w:color="auto" w:fill="auto"/>
            <w:vAlign w:val="center"/>
            <w:hideMark/>
          </w:tcPr>
          <w:p w14:paraId="3A0375B6" w14:textId="23060466" w:rsidR="002B12A4" w:rsidRPr="00213A2D" w:rsidRDefault="00FC27F9" w:rsidP="002B12A4">
            <w:pPr>
              <w:jc w:val="right"/>
              <w:rPr>
                <w:b/>
                <w:bCs/>
                <w:sz w:val="18"/>
                <w:szCs w:val="18"/>
                <w:highlight w:val="yellow"/>
                <w:lang w:eastAsia="tr-TR"/>
              </w:rPr>
            </w:pPr>
            <w:r>
              <w:rPr>
                <w:b/>
                <w:bCs/>
                <w:sz w:val="18"/>
                <w:szCs w:val="18"/>
              </w:rPr>
              <w:t>2,976,646</w:t>
            </w:r>
          </w:p>
        </w:tc>
        <w:tc>
          <w:tcPr>
            <w:tcW w:w="1282" w:type="dxa"/>
            <w:tcBorders>
              <w:top w:val="nil"/>
              <w:left w:val="nil"/>
              <w:bottom w:val="double" w:sz="6" w:space="0" w:color="auto"/>
              <w:right w:val="nil"/>
            </w:tcBorders>
            <w:shd w:val="clear" w:color="auto" w:fill="auto"/>
            <w:vAlign w:val="center"/>
            <w:hideMark/>
          </w:tcPr>
          <w:p w14:paraId="31C7939F" w14:textId="38E391CD" w:rsidR="002B12A4" w:rsidRPr="00213A2D" w:rsidRDefault="00FC27F9" w:rsidP="002B12A4">
            <w:pPr>
              <w:jc w:val="right"/>
              <w:rPr>
                <w:b/>
                <w:bCs/>
                <w:sz w:val="18"/>
                <w:szCs w:val="18"/>
                <w:highlight w:val="yellow"/>
                <w:lang w:val="en-US"/>
              </w:rPr>
            </w:pPr>
            <w:r>
              <w:rPr>
                <w:b/>
                <w:bCs/>
                <w:sz w:val="18"/>
                <w:szCs w:val="18"/>
              </w:rPr>
              <w:t>37,123</w:t>
            </w:r>
          </w:p>
        </w:tc>
        <w:tc>
          <w:tcPr>
            <w:tcW w:w="1281" w:type="dxa"/>
            <w:tcBorders>
              <w:top w:val="nil"/>
              <w:left w:val="nil"/>
              <w:bottom w:val="double" w:sz="6" w:space="0" w:color="auto"/>
              <w:right w:val="nil"/>
            </w:tcBorders>
            <w:shd w:val="clear" w:color="auto" w:fill="auto"/>
            <w:vAlign w:val="center"/>
            <w:hideMark/>
          </w:tcPr>
          <w:p w14:paraId="5076FFB2" w14:textId="3B405C1B" w:rsidR="002B12A4" w:rsidRPr="00213A2D" w:rsidRDefault="002B12A4" w:rsidP="002B12A4">
            <w:pPr>
              <w:jc w:val="right"/>
              <w:rPr>
                <w:b/>
                <w:bCs/>
                <w:sz w:val="18"/>
                <w:szCs w:val="18"/>
                <w:highlight w:val="yellow"/>
                <w:lang w:val="en-US"/>
              </w:rPr>
            </w:pPr>
            <w:r w:rsidRPr="0025262C">
              <w:rPr>
                <w:b/>
                <w:bCs/>
                <w:sz w:val="18"/>
                <w:szCs w:val="18"/>
                <w:lang w:eastAsia="tr-TR"/>
              </w:rPr>
              <w:t>111,835</w:t>
            </w:r>
          </w:p>
        </w:tc>
        <w:tc>
          <w:tcPr>
            <w:tcW w:w="1282" w:type="dxa"/>
            <w:tcBorders>
              <w:top w:val="nil"/>
              <w:left w:val="nil"/>
              <w:bottom w:val="double" w:sz="6" w:space="0" w:color="auto"/>
              <w:right w:val="nil"/>
            </w:tcBorders>
            <w:shd w:val="clear" w:color="auto" w:fill="auto"/>
            <w:vAlign w:val="center"/>
            <w:hideMark/>
          </w:tcPr>
          <w:p w14:paraId="003C2DB4" w14:textId="1D6539E1" w:rsidR="002B12A4" w:rsidRPr="00213A2D" w:rsidRDefault="002B12A4" w:rsidP="002B12A4">
            <w:pPr>
              <w:jc w:val="right"/>
              <w:rPr>
                <w:b/>
                <w:bCs/>
                <w:sz w:val="18"/>
                <w:szCs w:val="18"/>
                <w:highlight w:val="yellow"/>
                <w:lang w:val="en-US"/>
              </w:rPr>
            </w:pPr>
            <w:r w:rsidRPr="0025262C">
              <w:rPr>
                <w:b/>
                <w:bCs/>
                <w:sz w:val="18"/>
                <w:szCs w:val="18"/>
                <w:lang w:eastAsia="tr-TR"/>
              </w:rPr>
              <w:t>24,863</w:t>
            </w:r>
          </w:p>
        </w:tc>
      </w:tr>
    </w:tbl>
    <w:p w14:paraId="49CFA588" w14:textId="2A77FA31" w:rsidR="00E77728" w:rsidRPr="00213A2D" w:rsidRDefault="00E77728" w:rsidP="00F80B88">
      <w:pPr>
        <w:tabs>
          <w:tab w:val="left" w:pos="709"/>
        </w:tabs>
        <w:autoSpaceDE w:val="0"/>
        <w:autoSpaceDN w:val="0"/>
        <w:adjustRightInd w:val="0"/>
        <w:ind w:left="-567"/>
        <w:rPr>
          <w:sz w:val="14"/>
          <w:szCs w:val="14"/>
          <w:highlight w:val="yellow"/>
        </w:rPr>
      </w:pPr>
    </w:p>
    <w:p w14:paraId="726DEAAB" w14:textId="77777777" w:rsidR="00E77728" w:rsidRPr="00213A2D" w:rsidRDefault="00E77728" w:rsidP="00F80B88">
      <w:pPr>
        <w:tabs>
          <w:tab w:val="left" w:pos="709"/>
        </w:tabs>
        <w:autoSpaceDE w:val="0"/>
        <w:autoSpaceDN w:val="0"/>
        <w:adjustRightInd w:val="0"/>
        <w:ind w:left="-567"/>
        <w:rPr>
          <w:sz w:val="14"/>
          <w:szCs w:val="14"/>
          <w:highlight w:val="yellow"/>
        </w:rPr>
      </w:pPr>
    </w:p>
    <w:p w14:paraId="7E5E3EAE" w14:textId="5A47221D" w:rsidR="002A0195" w:rsidRPr="00DB6271" w:rsidRDefault="00D61AFA" w:rsidP="00F80B88">
      <w:pPr>
        <w:tabs>
          <w:tab w:val="left" w:pos="709"/>
        </w:tabs>
        <w:autoSpaceDE w:val="0"/>
        <w:autoSpaceDN w:val="0"/>
        <w:adjustRightInd w:val="0"/>
        <w:ind w:left="-567"/>
        <w:rPr>
          <w:spacing w:val="-6"/>
        </w:rPr>
      </w:pPr>
      <w:r w:rsidRPr="00DB6271">
        <w:rPr>
          <w:b/>
          <w:bCs/>
          <w:iCs/>
        </w:rPr>
        <w:t>1</w:t>
      </w:r>
      <w:r w:rsidR="00BD3801" w:rsidRPr="00DB6271">
        <w:rPr>
          <w:b/>
          <w:bCs/>
          <w:iCs/>
        </w:rPr>
        <w:t>.</w:t>
      </w:r>
      <w:r w:rsidRPr="00DB6271">
        <w:rPr>
          <w:b/>
          <w:bCs/>
          <w:iCs/>
        </w:rPr>
        <w:t>5.2</w:t>
      </w:r>
      <w:r w:rsidR="00F80B88" w:rsidRPr="00DB6271">
        <w:rPr>
          <w:b/>
          <w:bCs/>
          <w:iCs/>
        </w:rPr>
        <w:t xml:space="preserve">    </w:t>
      </w:r>
      <w:r w:rsidR="00F112E1" w:rsidRPr="00DB6271">
        <w:rPr>
          <w:rFonts w:eastAsia="Arial Unicode MS"/>
          <w:color w:val="000000"/>
          <w:spacing w:val="-6"/>
        </w:rPr>
        <w:t>Standart nitelikli ve yakın i</w:t>
      </w:r>
      <w:r w:rsidR="00167926" w:rsidRPr="00DB6271">
        <w:rPr>
          <w:rFonts w:eastAsia="Arial Unicode MS"/>
          <w:color w:val="000000"/>
          <w:spacing w:val="-6"/>
        </w:rPr>
        <w:t>zlemedeki kredi</w:t>
      </w:r>
      <w:r w:rsidR="00F112E1" w:rsidRPr="00DB6271">
        <w:rPr>
          <w:rFonts w:eastAsia="Arial Unicode MS"/>
          <w:color w:val="000000"/>
          <w:spacing w:val="-6"/>
        </w:rPr>
        <w:t>ler ile yeniden yapılandırılan y</w:t>
      </w:r>
      <w:r w:rsidR="00167926" w:rsidRPr="00DB6271">
        <w:rPr>
          <w:rFonts w:eastAsia="Arial Unicode MS"/>
          <w:color w:val="000000"/>
          <w:spacing w:val="-6"/>
        </w:rPr>
        <w:t>ak</w:t>
      </w:r>
      <w:r w:rsidR="00F112E1" w:rsidRPr="00DB6271">
        <w:rPr>
          <w:rFonts w:eastAsia="Arial Unicode MS"/>
          <w:color w:val="000000"/>
          <w:spacing w:val="-6"/>
        </w:rPr>
        <w:t>ın i</w:t>
      </w:r>
      <w:r w:rsidR="00F80B88" w:rsidRPr="00DB6271">
        <w:rPr>
          <w:rFonts w:eastAsia="Arial Unicode MS"/>
          <w:color w:val="000000"/>
          <w:spacing w:val="-6"/>
        </w:rPr>
        <w:t>zlemedeki kredilere</w:t>
      </w:r>
      <w:r w:rsidR="00F80B88" w:rsidRPr="00DB6271">
        <w:rPr>
          <w:bCs/>
          <w:iCs/>
        </w:rPr>
        <w:t xml:space="preserve"> ilişkin</w:t>
      </w:r>
      <w:r w:rsidR="00F112E1" w:rsidRPr="00DB6271">
        <w:rPr>
          <w:bCs/>
          <w:iCs/>
        </w:rPr>
        <w:t xml:space="preserve"> bilgiler</w:t>
      </w:r>
    </w:p>
    <w:p w14:paraId="3986FC1C" w14:textId="7E23FF01" w:rsidR="007E5759" w:rsidRPr="00213A2D" w:rsidRDefault="007E5759" w:rsidP="007E5759">
      <w:pPr>
        <w:autoSpaceDE w:val="0"/>
        <w:autoSpaceDN w:val="0"/>
        <w:adjustRightInd w:val="0"/>
        <w:spacing w:after="120"/>
        <w:jc w:val="both"/>
        <w:rPr>
          <w:spacing w:val="-6"/>
          <w:highlight w:val="yellow"/>
        </w:rPr>
      </w:pPr>
    </w:p>
    <w:tbl>
      <w:tblPr>
        <w:tblW w:w="9216" w:type="dxa"/>
        <w:tblCellMar>
          <w:left w:w="70" w:type="dxa"/>
          <w:right w:w="70" w:type="dxa"/>
        </w:tblCellMar>
        <w:tblLook w:val="04A0" w:firstRow="1" w:lastRow="0" w:firstColumn="1" w:lastColumn="0" w:noHBand="0" w:noVBand="1"/>
      </w:tblPr>
      <w:tblGrid>
        <w:gridCol w:w="4070"/>
        <w:gridCol w:w="1284"/>
        <w:gridCol w:w="1285"/>
        <w:gridCol w:w="1285"/>
        <w:gridCol w:w="1292"/>
      </w:tblGrid>
      <w:tr w:rsidR="007E5759" w:rsidRPr="00213A2D" w14:paraId="6B2EFC2B" w14:textId="77777777" w:rsidTr="002B12A4">
        <w:trPr>
          <w:divId w:val="151214570"/>
          <w:trHeight w:val="311"/>
        </w:trPr>
        <w:tc>
          <w:tcPr>
            <w:tcW w:w="40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D5AFE1" w14:textId="5A48E506" w:rsidR="007E5759" w:rsidRPr="00DB6271" w:rsidRDefault="007E5759" w:rsidP="007E5759">
            <w:pPr>
              <w:jc w:val="center"/>
              <w:rPr>
                <w:b/>
                <w:bCs/>
                <w:sz w:val="18"/>
                <w:szCs w:val="18"/>
                <w:lang w:eastAsia="tr-TR"/>
              </w:rPr>
            </w:pPr>
            <w:r w:rsidRPr="00DB6271">
              <w:rPr>
                <w:b/>
                <w:bCs/>
                <w:sz w:val="18"/>
                <w:szCs w:val="18"/>
                <w:lang w:eastAsia="tr-TR"/>
              </w:rPr>
              <w:t>Cari Dönem-Nakdi Krediler</w:t>
            </w:r>
          </w:p>
        </w:tc>
        <w:tc>
          <w:tcPr>
            <w:tcW w:w="12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5C944B9" w14:textId="77777777" w:rsidR="007E5759" w:rsidRPr="00DB6271" w:rsidRDefault="007E5759" w:rsidP="007E5759">
            <w:pPr>
              <w:jc w:val="center"/>
              <w:rPr>
                <w:b/>
                <w:bCs/>
                <w:sz w:val="18"/>
                <w:szCs w:val="18"/>
                <w:lang w:eastAsia="tr-TR"/>
              </w:rPr>
            </w:pPr>
            <w:r w:rsidRPr="00DB6271">
              <w:rPr>
                <w:b/>
                <w:bCs/>
                <w:sz w:val="18"/>
                <w:szCs w:val="18"/>
                <w:lang w:eastAsia="tr-TR"/>
              </w:rPr>
              <w:t>Standart Nitelikli Krediler</w:t>
            </w:r>
          </w:p>
        </w:tc>
        <w:tc>
          <w:tcPr>
            <w:tcW w:w="386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55E3BF4" w14:textId="77777777" w:rsidR="007E5759" w:rsidRPr="00DB6271" w:rsidRDefault="007E5759" w:rsidP="007E5759">
            <w:pPr>
              <w:jc w:val="center"/>
              <w:rPr>
                <w:b/>
                <w:bCs/>
                <w:sz w:val="18"/>
                <w:szCs w:val="18"/>
                <w:lang w:eastAsia="tr-TR"/>
              </w:rPr>
            </w:pPr>
            <w:r w:rsidRPr="00DB6271">
              <w:rPr>
                <w:b/>
                <w:bCs/>
                <w:sz w:val="18"/>
                <w:szCs w:val="18"/>
                <w:lang w:eastAsia="tr-TR"/>
              </w:rPr>
              <w:t>Yakın İzlemedeki Krediler</w:t>
            </w:r>
          </w:p>
        </w:tc>
      </w:tr>
      <w:tr w:rsidR="007E5759" w:rsidRPr="00213A2D" w14:paraId="004AF1C4" w14:textId="77777777" w:rsidTr="002B12A4">
        <w:trPr>
          <w:divId w:val="151214570"/>
          <w:trHeight w:val="297"/>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048CF97B" w14:textId="77777777" w:rsidR="007E5759" w:rsidRPr="00DB6271" w:rsidRDefault="007E5759" w:rsidP="007E5759">
            <w:pPr>
              <w:rPr>
                <w:b/>
                <w:bCs/>
                <w:sz w:val="18"/>
                <w:szCs w:val="18"/>
                <w:lang w:eastAsia="tr-TR"/>
              </w:rPr>
            </w:pPr>
          </w:p>
        </w:tc>
        <w:tc>
          <w:tcPr>
            <w:tcW w:w="1284" w:type="dxa"/>
            <w:vMerge/>
            <w:tcBorders>
              <w:top w:val="single" w:sz="4" w:space="0" w:color="auto"/>
              <w:left w:val="single" w:sz="4" w:space="0" w:color="auto"/>
              <w:bottom w:val="single" w:sz="4" w:space="0" w:color="000000"/>
              <w:right w:val="single" w:sz="4" w:space="0" w:color="auto"/>
            </w:tcBorders>
            <w:vAlign w:val="center"/>
            <w:hideMark/>
          </w:tcPr>
          <w:p w14:paraId="2F4BA0E7" w14:textId="77777777" w:rsidR="007E5759" w:rsidRPr="00DB6271" w:rsidRDefault="007E5759" w:rsidP="007E5759">
            <w:pPr>
              <w:rPr>
                <w:b/>
                <w:bCs/>
                <w:sz w:val="18"/>
                <w:szCs w:val="18"/>
                <w:lang w:eastAsia="tr-TR"/>
              </w:rPr>
            </w:pPr>
          </w:p>
        </w:tc>
        <w:tc>
          <w:tcPr>
            <w:tcW w:w="1285" w:type="dxa"/>
            <w:vMerge w:val="restart"/>
            <w:tcBorders>
              <w:top w:val="nil"/>
              <w:left w:val="single" w:sz="4" w:space="0" w:color="auto"/>
              <w:bottom w:val="single" w:sz="4" w:space="0" w:color="000000"/>
              <w:right w:val="single" w:sz="4" w:space="0" w:color="auto"/>
            </w:tcBorders>
            <w:shd w:val="clear" w:color="auto" w:fill="auto"/>
            <w:vAlign w:val="center"/>
            <w:hideMark/>
          </w:tcPr>
          <w:p w14:paraId="036880C2" w14:textId="77777777" w:rsidR="007E5759" w:rsidRPr="00DB6271" w:rsidRDefault="007E5759" w:rsidP="007E5759">
            <w:pPr>
              <w:jc w:val="center"/>
              <w:rPr>
                <w:b/>
                <w:bCs/>
                <w:sz w:val="18"/>
                <w:szCs w:val="18"/>
                <w:lang w:eastAsia="tr-TR"/>
              </w:rPr>
            </w:pPr>
            <w:r w:rsidRPr="00DB6271">
              <w:rPr>
                <w:b/>
                <w:bCs/>
                <w:sz w:val="18"/>
                <w:szCs w:val="18"/>
                <w:lang w:eastAsia="tr-TR"/>
              </w:rPr>
              <w:t>Yeniden Yapılandırma Kapsamında Yer Almayanlar</w:t>
            </w:r>
          </w:p>
        </w:tc>
        <w:tc>
          <w:tcPr>
            <w:tcW w:w="2577"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B2046DA" w14:textId="77777777" w:rsidR="007E5759" w:rsidRPr="00DB6271" w:rsidRDefault="007E5759" w:rsidP="007E5759">
            <w:pPr>
              <w:jc w:val="center"/>
              <w:rPr>
                <w:b/>
                <w:bCs/>
                <w:sz w:val="18"/>
                <w:szCs w:val="18"/>
                <w:lang w:eastAsia="tr-TR"/>
              </w:rPr>
            </w:pPr>
            <w:r w:rsidRPr="00DB6271">
              <w:rPr>
                <w:b/>
                <w:bCs/>
                <w:sz w:val="18"/>
                <w:szCs w:val="18"/>
                <w:lang w:eastAsia="tr-TR"/>
              </w:rPr>
              <w:t>Yeniden Yapılandırılanlar</w:t>
            </w:r>
          </w:p>
        </w:tc>
      </w:tr>
      <w:tr w:rsidR="007E5759" w:rsidRPr="00213A2D" w14:paraId="5524786E" w14:textId="77777777" w:rsidTr="007E5759">
        <w:trPr>
          <w:divId w:val="151214570"/>
          <w:trHeight w:val="597"/>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56299424" w14:textId="77777777" w:rsidR="007E5759" w:rsidRPr="00DB6271" w:rsidRDefault="007E5759" w:rsidP="007E5759">
            <w:pPr>
              <w:rPr>
                <w:b/>
                <w:bCs/>
                <w:sz w:val="18"/>
                <w:szCs w:val="18"/>
                <w:lang w:eastAsia="tr-TR"/>
              </w:rPr>
            </w:pPr>
          </w:p>
        </w:tc>
        <w:tc>
          <w:tcPr>
            <w:tcW w:w="1284" w:type="dxa"/>
            <w:vMerge/>
            <w:tcBorders>
              <w:top w:val="single" w:sz="4" w:space="0" w:color="auto"/>
              <w:left w:val="single" w:sz="4" w:space="0" w:color="auto"/>
              <w:bottom w:val="single" w:sz="4" w:space="0" w:color="000000"/>
              <w:right w:val="single" w:sz="4" w:space="0" w:color="auto"/>
            </w:tcBorders>
            <w:vAlign w:val="center"/>
            <w:hideMark/>
          </w:tcPr>
          <w:p w14:paraId="1424FBCE" w14:textId="77777777" w:rsidR="007E5759" w:rsidRPr="00DB6271" w:rsidRDefault="007E5759" w:rsidP="007E5759">
            <w:pPr>
              <w:rPr>
                <w:b/>
                <w:bCs/>
                <w:sz w:val="18"/>
                <w:szCs w:val="18"/>
                <w:lang w:eastAsia="tr-TR"/>
              </w:rPr>
            </w:pPr>
          </w:p>
        </w:tc>
        <w:tc>
          <w:tcPr>
            <w:tcW w:w="1285" w:type="dxa"/>
            <w:vMerge/>
            <w:tcBorders>
              <w:top w:val="nil"/>
              <w:left w:val="single" w:sz="4" w:space="0" w:color="auto"/>
              <w:bottom w:val="single" w:sz="4" w:space="0" w:color="000000"/>
              <w:right w:val="single" w:sz="4" w:space="0" w:color="auto"/>
            </w:tcBorders>
            <w:vAlign w:val="center"/>
            <w:hideMark/>
          </w:tcPr>
          <w:p w14:paraId="69DCBDB7" w14:textId="77777777" w:rsidR="007E5759" w:rsidRPr="00DB6271" w:rsidRDefault="007E5759" w:rsidP="007E5759">
            <w:pPr>
              <w:rPr>
                <w:b/>
                <w:bCs/>
                <w:sz w:val="18"/>
                <w:szCs w:val="18"/>
                <w:lang w:eastAsia="tr-TR"/>
              </w:rPr>
            </w:pPr>
          </w:p>
        </w:tc>
        <w:tc>
          <w:tcPr>
            <w:tcW w:w="1285" w:type="dxa"/>
            <w:tcBorders>
              <w:top w:val="nil"/>
              <w:left w:val="nil"/>
              <w:bottom w:val="single" w:sz="4" w:space="0" w:color="auto"/>
              <w:right w:val="single" w:sz="4" w:space="0" w:color="auto"/>
            </w:tcBorders>
            <w:shd w:val="clear" w:color="auto" w:fill="auto"/>
            <w:vAlign w:val="center"/>
            <w:hideMark/>
          </w:tcPr>
          <w:p w14:paraId="5466F1F1" w14:textId="77777777" w:rsidR="007E5759" w:rsidRPr="00DB6271" w:rsidRDefault="007E5759" w:rsidP="007E5759">
            <w:pPr>
              <w:jc w:val="center"/>
              <w:rPr>
                <w:b/>
                <w:bCs/>
                <w:sz w:val="18"/>
                <w:szCs w:val="18"/>
                <w:lang w:eastAsia="tr-TR"/>
              </w:rPr>
            </w:pPr>
            <w:r w:rsidRPr="00DB6271">
              <w:rPr>
                <w:b/>
                <w:bCs/>
                <w:sz w:val="18"/>
                <w:szCs w:val="18"/>
                <w:lang w:eastAsia="tr-TR"/>
              </w:rPr>
              <w:t>Sözleşme Koşullarında Değişiklik</w:t>
            </w:r>
          </w:p>
        </w:tc>
        <w:tc>
          <w:tcPr>
            <w:tcW w:w="1292" w:type="dxa"/>
            <w:tcBorders>
              <w:top w:val="nil"/>
              <w:left w:val="nil"/>
              <w:bottom w:val="single" w:sz="4" w:space="0" w:color="auto"/>
              <w:right w:val="single" w:sz="4" w:space="0" w:color="auto"/>
            </w:tcBorders>
            <w:shd w:val="clear" w:color="auto" w:fill="auto"/>
            <w:vAlign w:val="center"/>
            <w:hideMark/>
          </w:tcPr>
          <w:p w14:paraId="0C5C89F0" w14:textId="77777777" w:rsidR="007E5759" w:rsidRPr="00DB6271" w:rsidRDefault="007E5759" w:rsidP="007E5759">
            <w:pPr>
              <w:jc w:val="center"/>
              <w:rPr>
                <w:b/>
                <w:bCs/>
                <w:sz w:val="18"/>
                <w:szCs w:val="18"/>
                <w:lang w:eastAsia="tr-TR"/>
              </w:rPr>
            </w:pPr>
            <w:r w:rsidRPr="00DB6271">
              <w:rPr>
                <w:b/>
                <w:bCs/>
                <w:sz w:val="18"/>
                <w:szCs w:val="18"/>
                <w:lang w:eastAsia="tr-TR"/>
              </w:rPr>
              <w:t>Yeniden Finansman</w:t>
            </w:r>
          </w:p>
        </w:tc>
      </w:tr>
      <w:tr w:rsidR="002B12A4" w:rsidRPr="00213A2D" w14:paraId="59884210" w14:textId="77777777" w:rsidTr="002B12A4">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732CEF4C" w14:textId="77777777" w:rsidR="002B12A4" w:rsidRPr="00DB6271" w:rsidRDefault="002B12A4" w:rsidP="002B12A4">
            <w:pPr>
              <w:jc w:val="both"/>
              <w:rPr>
                <w:b/>
                <w:bCs/>
                <w:sz w:val="18"/>
                <w:szCs w:val="18"/>
                <w:lang w:eastAsia="tr-TR"/>
              </w:rPr>
            </w:pPr>
            <w:r w:rsidRPr="00DB6271">
              <w:rPr>
                <w:b/>
                <w:bCs/>
                <w:sz w:val="18"/>
                <w:szCs w:val="18"/>
                <w:lang w:eastAsia="tr-TR"/>
              </w:rPr>
              <w:t>Krediler</w:t>
            </w:r>
          </w:p>
        </w:tc>
        <w:tc>
          <w:tcPr>
            <w:tcW w:w="1284" w:type="dxa"/>
            <w:tcBorders>
              <w:top w:val="nil"/>
              <w:left w:val="nil"/>
              <w:bottom w:val="single" w:sz="4" w:space="0" w:color="auto"/>
              <w:right w:val="single" w:sz="4" w:space="0" w:color="auto"/>
            </w:tcBorders>
            <w:shd w:val="clear" w:color="auto" w:fill="auto"/>
            <w:vAlign w:val="center"/>
            <w:hideMark/>
          </w:tcPr>
          <w:p w14:paraId="1DE5208F" w14:textId="57BBC9F4" w:rsidR="002B12A4" w:rsidRPr="00213A2D" w:rsidRDefault="002B12A4" w:rsidP="002B12A4">
            <w:pPr>
              <w:jc w:val="right"/>
              <w:rPr>
                <w:b/>
                <w:bCs/>
                <w:sz w:val="18"/>
                <w:szCs w:val="18"/>
                <w:highlight w:val="yellow"/>
                <w:lang w:eastAsia="tr-TR"/>
              </w:rPr>
            </w:pPr>
            <w:r>
              <w:rPr>
                <w:b/>
                <w:bCs/>
                <w:color w:val="000000"/>
                <w:sz w:val="18"/>
                <w:szCs w:val="18"/>
              </w:rPr>
              <w:t>149,821,879</w:t>
            </w:r>
          </w:p>
        </w:tc>
        <w:tc>
          <w:tcPr>
            <w:tcW w:w="1285" w:type="dxa"/>
            <w:tcBorders>
              <w:top w:val="nil"/>
              <w:left w:val="nil"/>
              <w:bottom w:val="single" w:sz="4" w:space="0" w:color="auto"/>
              <w:right w:val="single" w:sz="4" w:space="0" w:color="auto"/>
            </w:tcBorders>
            <w:shd w:val="clear" w:color="auto" w:fill="auto"/>
            <w:vAlign w:val="center"/>
            <w:hideMark/>
          </w:tcPr>
          <w:p w14:paraId="7A1EE1CA" w14:textId="52450995" w:rsidR="002B12A4" w:rsidRPr="00213A2D" w:rsidRDefault="002B12A4" w:rsidP="002B12A4">
            <w:pPr>
              <w:jc w:val="right"/>
              <w:rPr>
                <w:b/>
                <w:bCs/>
                <w:sz w:val="18"/>
                <w:szCs w:val="18"/>
                <w:highlight w:val="yellow"/>
                <w:lang w:eastAsia="tr-TR"/>
              </w:rPr>
            </w:pPr>
            <w:r>
              <w:rPr>
                <w:b/>
                <w:bCs/>
                <w:color w:val="000000"/>
                <w:sz w:val="18"/>
                <w:szCs w:val="18"/>
              </w:rPr>
              <w:t>7,640,945</w:t>
            </w:r>
          </w:p>
        </w:tc>
        <w:tc>
          <w:tcPr>
            <w:tcW w:w="1285" w:type="dxa"/>
            <w:tcBorders>
              <w:top w:val="nil"/>
              <w:left w:val="nil"/>
              <w:bottom w:val="single" w:sz="4" w:space="0" w:color="auto"/>
              <w:right w:val="single" w:sz="4" w:space="0" w:color="auto"/>
            </w:tcBorders>
            <w:shd w:val="clear" w:color="auto" w:fill="auto"/>
            <w:vAlign w:val="center"/>
            <w:hideMark/>
          </w:tcPr>
          <w:p w14:paraId="0DC90C67" w14:textId="782CB27E" w:rsidR="002B12A4" w:rsidRPr="00213A2D" w:rsidRDefault="002B12A4" w:rsidP="002B12A4">
            <w:pPr>
              <w:jc w:val="right"/>
              <w:rPr>
                <w:b/>
                <w:bCs/>
                <w:sz w:val="18"/>
                <w:szCs w:val="18"/>
                <w:highlight w:val="yellow"/>
                <w:lang w:eastAsia="tr-TR"/>
              </w:rPr>
            </w:pPr>
            <w:r>
              <w:rPr>
                <w:b/>
                <w:bCs/>
                <w:color w:val="000000"/>
                <w:sz w:val="18"/>
                <w:szCs w:val="18"/>
              </w:rPr>
              <w:t>3,176,317</w:t>
            </w:r>
          </w:p>
        </w:tc>
        <w:tc>
          <w:tcPr>
            <w:tcW w:w="1292" w:type="dxa"/>
            <w:tcBorders>
              <w:top w:val="nil"/>
              <w:left w:val="nil"/>
              <w:bottom w:val="single" w:sz="4" w:space="0" w:color="auto"/>
              <w:right w:val="single" w:sz="4" w:space="0" w:color="auto"/>
            </w:tcBorders>
            <w:shd w:val="clear" w:color="auto" w:fill="auto"/>
            <w:vAlign w:val="center"/>
            <w:hideMark/>
          </w:tcPr>
          <w:p w14:paraId="74ED955F" w14:textId="5994E8CE" w:rsidR="002B12A4" w:rsidRPr="00213A2D" w:rsidRDefault="002B12A4" w:rsidP="002B12A4">
            <w:pPr>
              <w:jc w:val="right"/>
              <w:rPr>
                <w:b/>
                <w:bCs/>
                <w:sz w:val="18"/>
                <w:szCs w:val="18"/>
                <w:highlight w:val="yellow"/>
                <w:lang w:eastAsia="tr-TR"/>
              </w:rPr>
            </w:pPr>
            <w:r>
              <w:rPr>
                <w:b/>
                <w:bCs/>
                <w:color w:val="000000"/>
                <w:sz w:val="18"/>
                <w:szCs w:val="18"/>
              </w:rPr>
              <w:t>-</w:t>
            </w:r>
          </w:p>
        </w:tc>
      </w:tr>
      <w:tr w:rsidR="002B12A4" w:rsidRPr="00213A2D" w14:paraId="623F6BEF" w14:textId="77777777" w:rsidTr="002B12A4">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5B5B5706" w14:textId="77777777" w:rsidR="002B12A4" w:rsidRPr="00DB6271" w:rsidRDefault="002B12A4" w:rsidP="002B12A4">
            <w:pPr>
              <w:ind w:firstLineChars="100" w:firstLine="180"/>
              <w:rPr>
                <w:sz w:val="18"/>
                <w:szCs w:val="18"/>
                <w:lang w:eastAsia="tr-TR"/>
              </w:rPr>
            </w:pPr>
            <w:r w:rsidRPr="00DB6271">
              <w:rPr>
                <w:sz w:val="18"/>
                <w:szCs w:val="18"/>
                <w:lang w:eastAsia="tr-TR"/>
              </w:rPr>
              <w:t xml:space="preserve"> İhracat Kredileri </w:t>
            </w:r>
          </w:p>
        </w:tc>
        <w:tc>
          <w:tcPr>
            <w:tcW w:w="1284" w:type="dxa"/>
            <w:tcBorders>
              <w:top w:val="nil"/>
              <w:left w:val="nil"/>
              <w:bottom w:val="single" w:sz="4" w:space="0" w:color="auto"/>
              <w:right w:val="single" w:sz="4" w:space="0" w:color="auto"/>
            </w:tcBorders>
            <w:shd w:val="clear" w:color="auto" w:fill="auto"/>
            <w:vAlign w:val="center"/>
            <w:hideMark/>
          </w:tcPr>
          <w:p w14:paraId="5A265AA5" w14:textId="565F4970" w:rsidR="002B12A4" w:rsidRPr="00213A2D" w:rsidRDefault="002B12A4" w:rsidP="002B12A4">
            <w:pPr>
              <w:jc w:val="right"/>
              <w:rPr>
                <w:sz w:val="18"/>
                <w:szCs w:val="18"/>
                <w:highlight w:val="yellow"/>
                <w:lang w:eastAsia="tr-TR"/>
              </w:rPr>
            </w:pPr>
            <w:r>
              <w:rPr>
                <w:color w:val="000000"/>
                <w:sz w:val="18"/>
                <w:szCs w:val="18"/>
              </w:rPr>
              <w:t>17,961,381</w:t>
            </w:r>
          </w:p>
        </w:tc>
        <w:tc>
          <w:tcPr>
            <w:tcW w:w="1285" w:type="dxa"/>
            <w:tcBorders>
              <w:top w:val="nil"/>
              <w:left w:val="nil"/>
              <w:bottom w:val="single" w:sz="4" w:space="0" w:color="auto"/>
              <w:right w:val="single" w:sz="4" w:space="0" w:color="auto"/>
            </w:tcBorders>
            <w:shd w:val="clear" w:color="auto" w:fill="auto"/>
            <w:vAlign w:val="center"/>
            <w:hideMark/>
          </w:tcPr>
          <w:p w14:paraId="0C704123" w14:textId="7E667807" w:rsidR="002B12A4" w:rsidRPr="00213A2D" w:rsidRDefault="002B12A4" w:rsidP="002B12A4">
            <w:pPr>
              <w:jc w:val="right"/>
              <w:rPr>
                <w:sz w:val="18"/>
                <w:szCs w:val="18"/>
                <w:highlight w:val="yellow"/>
                <w:lang w:eastAsia="tr-TR"/>
              </w:rPr>
            </w:pPr>
            <w:r>
              <w:rPr>
                <w:color w:val="000000"/>
                <w:sz w:val="18"/>
                <w:szCs w:val="18"/>
              </w:rPr>
              <w:t>281,236</w:t>
            </w:r>
          </w:p>
        </w:tc>
        <w:tc>
          <w:tcPr>
            <w:tcW w:w="1285" w:type="dxa"/>
            <w:tcBorders>
              <w:top w:val="nil"/>
              <w:left w:val="nil"/>
              <w:bottom w:val="single" w:sz="4" w:space="0" w:color="auto"/>
              <w:right w:val="single" w:sz="4" w:space="0" w:color="auto"/>
            </w:tcBorders>
            <w:shd w:val="clear" w:color="auto" w:fill="auto"/>
            <w:vAlign w:val="center"/>
            <w:hideMark/>
          </w:tcPr>
          <w:p w14:paraId="497FA359" w14:textId="70323B10" w:rsidR="002B12A4" w:rsidRPr="00213A2D" w:rsidRDefault="002B12A4" w:rsidP="002B12A4">
            <w:pPr>
              <w:jc w:val="right"/>
              <w:rPr>
                <w:sz w:val="18"/>
                <w:szCs w:val="18"/>
                <w:highlight w:val="yellow"/>
                <w:lang w:eastAsia="tr-TR"/>
              </w:rPr>
            </w:pPr>
            <w:r>
              <w:rPr>
                <w:color w:val="000000"/>
                <w:sz w:val="18"/>
                <w:szCs w:val="18"/>
              </w:rPr>
              <w:t>-</w:t>
            </w:r>
          </w:p>
        </w:tc>
        <w:tc>
          <w:tcPr>
            <w:tcW w:w="1292" w:type="dxa"/>
            <w:tcBorders>
              <w:top w:val="nil"/>
              <w:left w:val="nil"/>
              <w:bottom w:val="single" w:sz="4" w:space="0" w:color="auto"/>
              <w:right w:val="single" w:sz="4" w:space="0" w:color="auto"/>
            </w:tcBorders>
            <w:shd w:val="clear" w:color="auto" w:fill="auto"/>
            <w:vAlign w:val="center"/>
            <w:hideMark/>
          </w:tcPr>
          <w:p w14:paraId="40AA59AF" w14:textId="67F18CFE" w:rsidR="002B12A4" w:rsidRPr="00213A2D" w:rsidRDefault="002B12A4" w:rsidP="002B12A4">
            <w:pPr>
              <w:jc w:val="right"/>
              <w:rPr>
                <w:sz w:val="18"/>
                <w:szCs w:val="18"/>
                <w:highlight w:val="yellow"/>
                <w:lang w:eastAsia="tr-TR"/>
              </w:rPr>
            </w:pPr>
            <w:r>
              <w:rPr>
                <w:color w:val="000000"/>
                <w:sz w:val="18"/>
                <w:szCs w:val="18"/>
              </w:rPr>
              <w:t>-</w:t>
            </w:r>
          </w:p>
        </w:tc>
      </w:tr>
      <w:tr w:rsidR="002B12A4" w:rsidRPr="00213A2D" w14:paraId="1C30FA07" w14:textId="77777777" w:rsidTr="002B12A4">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361C961A" w14:textId="77777777" w:rsidR="002B12A4" w:rsidRPr="00DB6271" w:rsidRDefault="002B12A4" w:rsidP="002B12A4">
            <w:pPr>
              <w:ind w:firstLineChars="100" w:firstLine="180"/>
              <w:rPr>
                <w:sz w:val="18"/>
                <w:szCs w:val="18"/>
                <w:lang w:eastAsia="tr-TR"/>
              </w:rPr>
            </w:pPr>
            <w:r w:rsidRPr="00DB6271">
              <w:rPr>
                <w:sz w:val="18"/>
                <w:szCs w:val="18"/>
                <w:lang w:eastAsia="tr-TR"/>
              </w:rPr>
              <w:t xml:space="preserve"> İthalat Kredileri </w:t>
            </w:r>
          </w:p>
        </w:tc>
        <w:tc>
          <w:tcPr>
            <w:tcW w:w="1284" w:type="dxa"/>
            <w:tcBorders>
              <w:top w:val="nil"/>
              <w:left w:val="nil"/>
              <w:bottom w:val="single" w:sz="4" w:space="0" w:color="auto"/>
              <w:right w:val="single" w:sz="4" w:space="0" w:color="auto"/>
            </w:tcBorders>
            <w:shd w:val="clear" w:color="auto" w:fill="auto"/>
            <w:vAlign w:val="center"/>
            <w:hideMark/>
          </w:tcPr>
          <w:p w14:paraId="01B73AF7" w14:textId="735A1528" w:rsidR="002B12A4" w:rsidRPr="00213A2D" w:rsidRDefault="002B12A4" w:rsidP="002B12A4">
            <w:pPr>
              <w:jc w:val="right"/>
              <w:rPr>
                <w:sz w:val="18"/>
                <w:szCs w:val="18"/>
                <w:highlight w:val="yellow"/>
                <w:lang w:eastAsia="tr-TR"/>
              </w:rPr>
            </w:pPr>
            <w:r>
              <w:rPr>
                <w:color w:val="000000"/>
                <w:sz w:val="18"/>
                <w:szCs w:val="18"/>
              </w:rPr>
              <w:t>9,882,947</w:t>
            </w:r>
          </w:p>
        </w:tc>
        <w:tc>
          <w:tcPr>
            <w:tcW w:w="1285" w:type="dxa"/>
            <w:tcBorders>
              <w:top w:val="nil"/>
              <w:left w:val="nil"/>
              <w:bottom w:val="single" w:sz="4" w:space="0" w:color="auto"/>
              <w:right w:val="single" w:sz="4" w:space="0" w:color="auto"/>
            </w:tcBorders>
            <w:shd w:val="clear" w:color="auto" w:fill="auto"/>
            <w:vAlign w:val="center"/>
            <w:hideMark/>
          </w:tcPr>
          <w:p w14:paraId="6D5DCF33" w14:textId="0049A91F" w:rsidR="002B12A4" w:rsidRPr="00213A2D" w:rsidRDefault="002B12A4" w:rsidP="002B12A4">
            <w:pPr>
              <w:jc w:val="right"/>
              <w:rPr>
                <w:sz w:val="18"/>
                <w:szCs w:val="18"/>
                <w:highlight w:val="yellow"/>
                <w:lang w:eastAsia="tr-TR"/>
              </w:rPr>
            </w:pPr>
            <w:r>
              <w:rPr>
                <w:color w:val="000000"/>
                <w:sz w:val="18"/>
                <w:szCs w:val="18"/>
              </w:rPr>
              <w:t>238,511</w:t>
            </w:r>
          </w:p>
        </w:tc>
        <w:tc>
          <w:tcPr>
            <w:tcW w:w="1285" w:type="dxa"/>
            <w:tcBorders>
              <w:top w:val="nil"/>
              <w:left w:val="nil"/>
              <w:bottom w:val="single" w:sz="4" w:space="0" w:color="auto"/>
              <w:right w:val="single" w:sz="4" w:space="0" w:color="auto"/>
            </w:tcBorders>
            <w:shd w:val="clear" w:color="auto" w:fill="auto"/>
            <w:vAlign w:val="center"/>
            <w:hideMark/>
          </w:tcPr>
          <w:p w14:paraId="42E2BD95" w14:textId="34B97D80" w:rsidR="002B12A4" w:rsidRPr="00213A2D" w:rsidRDefault="002B12A4" w:rsidP="002B12A4">
            <w:pPr>
              <w:jc w:val="right"/>
              <w:rPr>
                <w:sz w:val="18"/>
                <w:szCs w:val="18"/>
                <w:highlight w:val="yellow"/>
                <w:lang w:eastAsia="tr-TR"/>
              </w:rPr>
            </w:pPr>
            <w:r>
              <w:rPr>
                <w:color w:val="000000"/>
                <w:sz w:val="18"/>
                <w:szCs w:val="18"/>
              </w:rPr>
              <w:t>-</w:t>
            </w:r>
          </w:p>
        </w:tc>
        <w:tc>
          <w:tcPr>
            <w:tcW w:w="1292" w:type="dxa"/>
            <w:tcBorders>
              <w:top w:val="nil"/>
              <w:left w:val="nil"/>
              <w:bottom w:val="single" w:sz="4" w:space="0" w:color="auto"/>
              <w:right w:val="single" w:sz="4" w:space="0" w:color="auto"/>
            </w:tcBorders>
            <w:shd w:val="clear" w:color="auto" w:fill="auto"/>
            <w:vAlign w:val="center"/>
            <w:hideMark/>
          </w:tcPr>
          <w:p w14:paraId="0F8FD6D2" w14:textId="4FA5561D" w:rsidR="002B12A4" w:rsidRPr="00213A2D" w:rsidRDefault="002B12A4" w:rsidP="002B12A4">
            <w:pPr>
              <w:jc w:val="right"/>
              <w:rPr>
                <w:sz w:val="18"/>
                <w:szCs w:val="18"/>
                <w:highlight w:val="yellow"/>
                <w:lang w:eastAsia="tr-TR"/>
              </w:rPr>
            </w:pPr>
            <w:r>
              <w:rPr>
                <w:color w:val="000000"/>
                <w:sz w:val="18"/>
                <w:szCs w:val="18"/>
              </w:rPr>
              <w:t>-</w:t>
            </w:r>
          </w:p>
        </w:tc>
      </w:tr>
      <w:tr w:rsidR="002B12A4" w:rsidRPr="00213A2D" w14:paraId="21F3FDFB" w14:textId="77777777" w:rsidTr="002B12A4">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1DF499D0" w14:textId="77777777" w:rsidR="002B12A4" w:rsidRPr="00DB6271" w:rsidRDefault="002B12A4" w:rsidP="002B12A4">
            <w:pPr>
              <w:ind w:firstLineChars="100" w:firstLine="180"/>
              <w:rPr>
                <w:sz w:val="18"/>
                <w:szCs w:val="18"/>
                <w:lang w:eastAsia="tr-TR"/>
              </w:rPr>
            </w:pPr>
            <w:r w:rsidRPr="00DB6271">
              <w:rPr>
                <w:sz w:val="18"/>
                <w:szCs w:val="18"/>
                <w:lang w:eastAsia="tr-TR"/>
              </w:rPr>
              <w:t xml:space="preserve"> İşletme Kredileri </w:t>
            </w:r>
          </w:p>
        </w:tc>
        <w:tc>
          <w:tcPr>
            <w:tcW w:w="1284" w:type="dxa"/>
            <w:tcBorders>
              <w:top w:val="nil"/>
              <w:left w:val="nil"/>
              <w:bottom w:val="single" w:sz="4" w:space="0" w:color="auto"/>
              <w:right w:val="single" w:sz="4" w:space="0" w:color="auto"/>
            </w:tcBorders>
            <w:shd w:val="clear" w:color="auto" w:fill="auto"/>
            <w:vAlign w:val="center"/>
            <w:hideMark/>
          </w:tcPr>
          <w:p w14:paraId="4BBD8E0A" w14:textId="43DAE49A" w:rsidR="002B12A4" w:rsidRPr="00213A2D" w:rsidRDefault="002B12A4" w:rsidP="002B12A4">
            <w:pPr>
              <w:jc w:val="right"/>
              <w:rPr>
                <w:sz w:val="18"/>
                <w:szCs w:val="18"/>
                <w:highlight w:val="yellow"/>
                <w:lang w:eastAsia="tr-TR"/>
              </w:rPr>
            </w:pPr>
            <w:r>
              <w:rPr>
                <w:color w:val="000000"/>
                <w:sz w:val="18"/>
                <w:szCs w:val="18"/>
              </w:rPr>
              <w:t>76,116,706</w:t>
            </w:r>
          </w:p>
        </w:tc>
        <w:tc>
          <w:tcPr>
            <w:tcW w:w="1285" w:type="dxa"/>
            <w:tcBorders>
              <w:top w:val="nil"/>
              <w:left w:val="nil"/>
              <w:bottom w:val="single" w:sz="4" w:space="0" w:color="auto"/>
              <w:right w:val="single" w:sz="4" w:space="0" w:color="auto"/>
            </w:tcBorders>
            <w:shd w:val="clear" w:color="auto" w:fill="auto"/>
            <w:vAlign w:val="center"/>
            <w:hideMark/>
          </w:tcPr>
          <w:p w14:paraId="41FEE86E" w14:textId="4C34CF8F" w:rsidR="002B12A4" w:rsidRPr="00213A2D" w:rsidRDefault="002B12A4" w:rsidP="002B12A4">
            <w:pPr>
              <w:jc w:val="right"/>
              <w:rPr>
                <w:sz w:val="18"/>
                <w:szCs w:val="18"/>
                <w:highlight w:val="yellow"/>
                <w:lang w:eastAsia="tr-TR"/>
              </w:rPr>
            </w:pPr>
            <w:r>
              <w:rPr>
                <w:color w:val="000000"/>
                <w:sz w:val="18"/>
                <w:szCs w:val="18"/>
              </w:rPr>
              <w:t>5,879,965</w:t>
            </w:r>
          </w:p>
        </w:tc>
        <w:tc>
          <w:tcPr>
            <w:tcW w:w="1285" w:type="dxa"/>
            <w:tcBorders>
              <w:top w:val="nil"/>
              <w:left w:val="nil"/>
              <w:bottom w:val="single" w:sz="4" w:space="0" w:color="auto"/>
              <w:right w:val="single" w:sz="4" w:space="0" w:color="auto"/>
            </w:tcBorders>
            <w:shd w:val="clear" w:color="auto" w:fill="auto"/>
            <w:vAlign w:val="center"/>
            <w:hideMark/>
          </w:tcPr>
          <w:p w14:paraId="6B2792C8" w14:textId="50360BC5" w:rsidR="002B12A4" w:rsidRPr="00213A2D" w:rsidRDefault="002B12A4" w:rsidP="002B12A4">
            <w:pPr>
              <w:jc w:val="right"/>
              <w:rPr>
                <w:sz w:val="18"/>
                <w:szCs w:val="18"/>
                <w:highlight w:val="yellow"/>
                <w:lang w:eastAsia="tr-TR"/>
              </w:rPr>
            </w:pPr>
            <w:r>
              <w:rPr>
                <w:color w:val="000000"/>
                <w:sz w:val="18"/>
                <w:szCs w:val="18"/>
              </w:rPr>
              <w:t>3,163,891</w:t>
            </w:r>
          </w:p>
        </w:tc>
        <w:tc>
          <w:tcPr>
            <w:tcW w:w="1292" w:type="dxa"/>
            <w:tcBorders>
              <w:top w:val="nil"/>
              <w:left w:val="nil"/>
              <w:bottom w:val="single" w:sz="4" w:space="0" w:color="auto"/>
              <w:right w:val="single" w:sz="4" w:space="0" w:color="auto"/>
            </w:tcBorders>
            <w:shd w:val="clear" w:color="auto" w:fill="auto"/>
            <w:vAlign w:val="center"/>
            <w:hideMark/>
          </w:tcPr>
          <w:p w14:paraId="68370627" w14:textId="5A8FDD49" w:rsidR="002B12A4" w:rsidRPr="00213A2D" w:rsidRDefault="002B12A4" w:rsidP="002B12A4">
            <w:pPr>
              <w:jc w:val="right"/>
              <w:rPr>
                <w:sz w:val="18"/>
                <w:szCs w:val="18"/>
                <w:highlight w:val="yellow"/>
                <w:lang w:eastAsia="tr-TR"/>
              </w:rPr>
            </w:pPr>
            <w:r>
              <w:rPr>
                <w:color w:val="000000"/>
                <w:sz w:val="18"/>
                <w:szCs w:val="18"/>
              </w:rPr>
              <w:t>-</w:t>
            </w:r>
          </w:p>
        </w:tc>
      </w:tr>
      <w:tr w:rsidR="002B12A4" w:rsidRPr="00213A2D" w14:paraId="6C1BC639" w14:textId="77777777" w:rsidTr="002B12A4">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28634AAB" w14:textId="77777777" w:rsidR="002B12A4" w:rsidRPr="00DB6271" w:rsidRDefault="002B12A4" w:rsidP="002B12A4">
            <w:pPr>
              <w:ind w:firstLineChars="100" w:firstLine="180"/>
              <w:rPr>
                <w:sz w:val="18"/>
                <w:szCs w:val="18"/>
                <w:lang w:eastAsia="tr-TR"/>
              </w:rPr>
            </w:pPr>
            <w:r w:rsidRPr="00DB6271">
              <w:rPr>
                <w:sz w:val="18"/>
                <w:szCs w:val="18"/>
                <w:lang w:eastAsia="tr-TR"/>
              </w:rPr>
              <w:t xml:space="preserve"> Tüketici Kredileri </w:t>
            </w:r>
          </w:p>
        </w:tc>
        <w:tc>
          <w:tcPr>
            <w:tcW w:w="1284" w:type="dxa"/>
            <w:tcBorders>
              <w:top w:val="nil"/>
              <w:left w:val="nil"/>
              <w:bottom w:val="single" w:sz="4" w:space="0" w:color="auto"/>
              <w:right w:val="single" w:sz="4" w:space="0" w:color="auto"/>
            </w:tcBorders>
            <w:shd w:val="clear" w:color="auto" w:fill="auto"/>
            <w:vAlign w:val="center"/>
            <w:hideMark/>
          </w:tcPr>
          <w:p w14:paraId="04345CB7" w14:textId="32117CFA" w:rsidR="002B12A4" w:rsidRPr="00213A2D" w:rsidRDefault="002B12A4" w:rsidP="002B12A4">
            <w:pPr>
              <w:jc w:val="right"/>
              <w:rPr>
                <w:sz w:val="18"/>
                <w:szCs w:val="18"/>
                <w:highlight w:val="yellow"/>
                <w:lang w:eastAsia="tr-TR"/>
              </w:rPr>
            </w:pPr>
            <w:r>
              <w:rPr>
                <w:color w:val="000000"/>
                <w:sz w:val="18"/>
                <w:szCs w:val="18"/>
              </w:rPr>
              <w:t>13,684,271</w:t>
            </w:r>
          </w:p>
        </w:tc>
        <w:tc>
          <w:tcPr>
            <w:tcW w:w="1285" w:type="dxa"/>
            <w:tcBorders>
              <w:top w:val="nil"/>
              <w:left w:val="nil"/>
              <w:bottom w:val="single" w:sz="4" w:space="0" w:color="auto"/>
              <w:right w:val="single" w:sz="4" w:space="0" w:color="auto"/>
            </w:tcBorders>
            <w:shd w:val="clear" w:color="auto" w:fill="auto"/>
            <w:vAlign w:val="center"/>
            <w:hideMark/>
          </w:tcPr>
          <w:p w14:paraId="67D57CBE" w14:textId="317C6698" w:rsidR="002B12A4" w:rsidRPr="00213A2D" w:rsidRDefault="002B12A4" w:rsidP="002B12A4">
            <w:pPr>
              <w:jc w:val="right"/>
              <w:rPr>
                <w:sz w:val="18"/>
                <w:szCs w:val="18"/>
                <w:highlight w:val="yellow"/>
                <w:lang w:eastAsia="tr-TR"/>
              </w:rPr>
            </w:pPr>
            <w:r>
              <w:rPr>
                <w:color w:val="000000"/>
                <w:sz w:val="18"/>
                <w:szCs w:val="18"/>
              </w:rPr>
              <w:t>386,095</w:t>
            </w:r>
          </w:p>
        </w:tc>
        <w:tc>
          <w:tcPr>
            <w:tcW w:w="1285" w:type="dxa"/>
            <w:tcBorders>
              <w:top w:val="nil"/>
              <w:left w:val="nil"/>
              <w:bottom w:val="single" w:sz="4" w:space="0" w:color="auto"/>
              <w:right w:val="single" w:sz="4" w:space="0" w:color="auto"/>
            </w:tcBorders>
            <w:shd w:val="clear" w:color="auto" w:fill="auto"/>
            <w:vAlign w:val="center"/>
            <w:hideMark/>
          </w:tcPr>
          <w:p w14:paraId="041F81EF" w14:textId="08C77354" w:rsidR="002B12A4" w:rsidRPr="00213A2D" w:rsidRDefault="002B12A4" w:rsidP="002B12A4">
            <w:pPr>
              <w:jc w:val="right"/>
              <w:rPr>
                <w:sz w:val="18"/>
                <w:szCs w:val="18"/>
                <w:highlight w:val="yellow"/>
                <w:lang w:eastAsia="tr-TR"/>
              </w:rPr>
            </w:pPr>
            <w:r>
              <w:rPr>
                <w:color w:val="000000"/>
                <w:sz w:val="18"/>
                <w:szCs w:val="18"/>
              </w:rPr>
              <w:t>8,122</w:t>
            </w:r>
          </w:p>
        </w:tc>
        <w:tc>
          <w:tcPr>
            <w:tcW w:w="1292" w:type="dxa"/>
            <w:tcBorders>
              <w:top w:val="nil"/>
              <w:left w:val="nil"/>
              <w:bottom w:val="single" w:sz="4" w:space="0" w:color="auto"/>
              <w:right w:val="single" w:sz="4" w:space="0" w:color="auto"/>
            </w:tcBorders>
            <w:shd w:val="clear" w:color="auto" w:fill="auto"/>
            <w:vAlign w:val="center"/>
            <w:hideMark/>
          </w:tcPr>
          <w:p w14:paraId="47C8596F" w14:textId="26DB04E3" w:rsidR="002B12A4" w:rsidRPr="00213A2D" w:rsidRDefault="002B12A4" w:rsidP="002B12A4">
            <w:pPr>
              <w:jc w:val="right"/>
              <w:rPr>
                <w:sz w:val="18"/>
                <w:szCs w:val="18"/>
                <w:highlight w:val="yellow"/>
                <w:lang w:eastAsia="tr-TR"/>
              </w:rPr>
            </w:pPr>
            <w:r>
              <w:rPr>
                <w:color w:val="000000"/>
                <w:sz w:val="18"/>
                <w:szCs w:val="18"/>
              </w:rPr>
              <w:t>-</w:t>
            </w:r>
          </w:p>
        </w:tc>
      </w:tr>
      <w:tr w:rsidR="002B12A4" w:rsidRPr="00213A2D" w14:paraId="2D8E4825" w14:textId="77777777" w:rsidTr="002B12A4">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00905CD1" w14:textId="77777777" w:rsidR="002B12A4" w:rsidRPr="00DB6271" w:rsidRDefault="002B12A4" w:rsidP="002B12A4">
            <w:pPr>
              <w:ind w:firstLineChars="100" w:firstLine="180"/>
              <w:rPr>
                <w:sz w:val="18"/>
                <w:szCs w:val="18"/>
                <w:lang w:eastAsia="tr-TR"/>
              </w:rPr>
            </w:pPr>
            <w:r w:rsidRPr="00DB6271">
              <w:rPr>
                <w:sz w:val="18"/>
                <w:szCs w:val="18"/>
                <w:lang w:eastAsia="tr-TR"/>
              </w:rPr>
              <w:t xml:space="preserve"> Kredi Kartları </w:t>
            </w:r>
          </w:p>
        </w:tc>
        <w:tc>
          <w:tcPr>
            <w:tcW w:w="1284" w:type="dxa"/>
            <w:tcBorders>
              <w:top w:val="nil"/>
              <w:left w:val="nil"/>
              <w:bottom w:val="single" w:sz="4" w:space="0" w:color="auto"/>
              <w:right w:val="single" w:sz="4" w:space="0" w:color="auto"/>
            </w:tcBorders>
            <w:shd w:val="clear" w:color="auto" w:fill="auto"/>
            <w:vAlign w:val="center"/>
            <w:hideMark/>
          </w:tcPr>
          <w:p w14:paraId="3D4564D0" w14:textId="1B09A50B" w:rsidR="002B12A4" w:rsidRPr="00213A2D" w:rsidRDefault="002B12A4" w:rsidP="002B12A4">
            <w:pPr>
              <w:jc w:val="right"/>
              <w:rPr>
                <w:sz w:val="18"/>
                <w:szCs w:val="18"/>
                <w:highlight w:val="yellow"/>
                <w:lang w:eastAsia="tr-TR"/>
              </w:rPr>
            </w:pPr>
            <w:r>
              <w:rPr>
                <w:color w:val="000000"/>
                <w:sz w:val="18"/>
                <w:szCs w:val="18"/>
              </w:rPr>
              <w:t>7,192,072</w:t>
            </w:r>
          </w:p>
        </w:tc>
        <w:tc>
          <w:tcPr>
            <w:tcW w:w="1285" w:type="dxa"/>
            <w:tcBorders>
              <w:top w:val="nil"/>
              <w:left w:val="nil"/>
              <w:bottom w:val="single" w:sz="4" w:space="0" w:color="auto"/>
              <w:right w:val="single" w:sz="4" w:space="0" w:color="auto"/>
            </w:tcBorders>
            <w:shd w:val="clear" w:color="auto" w:fill="auto"/>
            <w:vAlign w:val="center"/>
            <w:hideMark/>
          </w:tcPr>
          <w:p w14:paraId="2A3963D2" w14:textId="07029DB5" w:rsidR="002B12A4" w:rsidRPr="00213A2D" w:rsidRDefault="002B12A4" w:rsidP="002B12A4">
            <w:pPr>
              <w:jc w:val="right"/>
              <w:rPr>
                <w:sz w:val="18"/>
                <w:szCs w:val="18"/>
                <w:highlight w:val="yellow"/>
                <w:lang w:eastAsia="tr-TR"/>
              </w:rPr>
            </w:pPr>
            <w:r>
              <w:rPr>
                <w:color w:val="000000"/>
                <w:sz w:val="18"/>
                <w:szCs w:val="18"/>
              </w:rPr>
              <w:t>415,514</w:t>
            </w:r>
          </w:p>
        </w:tc>
        <w:tc>
          <w:tcPr>
            <w:tcW w:w="1285" w:type="dxa"/>
            <w:tcBorders>
              <w:top w:val="nil"/>
              <w:left w:val="nil"/>
              <w:bottom w:val="single" w:sz="4" w:space="0" w:color="auto"/>
              <w:right w:val="single" w:sz="4" w:space="0" w:color="auto"/>
            </w:tcBorders>
            <w:shd w:val="clear" w:color="auto" w:fill="auto"/>
            <w:vAlign w:val="center"/>
            <w:hideMark/>
          </w:tcPr>
          <w:p w14:paraId="76B72F93" w14:textId="747F2D79" w:rsidR="002B12A4" w:rsidRPr="00213A2D" w:rsidRDefault="002B12A4" w:rsidP="002B12A4">
            <w:pPr>
              <w:jc w:val="right"/>
              <w:rPr>
                <w:sz w:val="18"/>
                <w:szCs w:val="18"/>
                <w:highlight w:val="yellow"/>
                <w:lang w:eastAsia="tr-TR"/>
              </w:rPr>
            </w:pPr>
            <w:r>
              <w:rPr>
                <w:color w:val="000000"/>
                <w:sz w:val="18"/>
                <w:szCs w:val="18"/>
              </w:rPr>
              <w:t>4,304</w:t>
            </w:r>
          </w:p>
        </w:tc>
        <w:tc>
          <w:tcPr>
            <w:tcW w:w="1292" w:type="dxa"/>
            <w:tcBorders>
              <w:top w:val="nil"/>
              <w:left w:val="nil"/>
              <w:bottom w:val="single" w:sz="4" w:space="0" w:color="auto"/>
              <w:right w:val="single" w:sz="4" w:space="0" w:color="auto"/>
            </w:tcBorders>
            <w:shd w:val="clear" w:color="auto" w:fill="auto"/>
            <w:vAlign w:val="center"/>
            <w:hideMark/>
          </w:tcPr>
          <w:p w14:paraId="6CA914C2" w14:textId="017F1CB8" w:rsidR="002B12A4" w:rsidRPr="00213A2D" w:rsidRDefault="002B12A4" w:rsidP="002B12A4">
            <w:pPr>
              <w:jc w:val="right"/>
              <w:rPr>
                <w:sz w:val="18"/>
                <w:szCs w:val="18"/>
                <w:highlight w:val="yellow"/>
                <w:lang w:eastAsia="tr-TR"/>
              </w:rPr>
            </w:pPr>
            <w:r>
              <w:rPr>
                <w:color w:val="000000"/>
                <w:sz w:val="18"/>
                <w:szCs w:val="18"/>
              </w:rPr>
              <w:t>-</w:t>
            </w:r>
          </w:p>
        </w:tc>
      </w:tr>
      <w:tr w:rsidR="002B12A4" w:rsidRPr="00213A2D" w14:paraId="783F43EB" w14:textId="77777777" w:rsidTr="002B12A4">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46727C0C" w14:textId="77777777" w:rsidR="002B12A4" w:rsidRPr="00DB6271" w:rsidRDefault="002B12A4" w:rsidP="002B12A4">
            <w:pPr>
              <w:ind w:firstLineChars="100" w:firstLine="180"/>
              <w:rPr>
                <w:sz w:val="18"/>
                <w:szCs w:val="18"/>
                <w:lang w:eastAsia="tr-TR"/>
              </w:rPr>
            </w:pPr>
            <w:r w:rsidRPr="00DB6271">
              <w:rPr>
                <w:sz w:val="18"/>
                <w:szCs w:val="18"/>
                <w:lang w:eastAsia="tr-TR"/>
              </w:rPr>
              <w:t xml:space="preserve"> Mali Kesime Verilen Krediler </w:t>
            </w:r>
          </w:p>
        </w:tc>
        <w:tc>
          <w:tcPr>
            <w:tcW w:w="1284" w:type="dxa"/>
            <w:tcBorders>
              <w:top w:val="nil"/>
              <w:left w:val="nil"/>
              <w:bottom w:val="single" w:sz="4" w:space="0" w:color="auto"/>
              <w:right w:val="single" w:sz="4" w:space="0" w:color="auto"/>
            </w:tcBorders>
            <w:shd w:val="clear" w:color="auto" w:fill="auto"/>
            <w:vAlign w:val="center"/>
            <w:hideMark/>
          </w:tcPr>
          <w:p w14:paraId="310DB293" w14:textId="5CD6971B" w:rsidR="002B12A4" w:rsidRPr="00213A2D" w:rsidRDefault="002B12A4" w:rsidP="002B12A4">
            <w:pPr>
              <w:jc w:val="right"/>
              <w:rPr>
                <w:sz w:val="18"/>
                <w:szCs w:val="18"/>
                <w:highlight w:val="yellow"/>
                <w:lang w:eastAsia="tr-TR"/>
              </w:rPr>
            </w:pPr>
            <w:r>
              <w:rPr>
                <w:color w:val="000000"/>
                <w:sz w:val="18"/>
                <w:szCs w:val="18"/>
              </w:rPr>
              <w:t>9,187,036</w:t>
            </w:r>
          </w:p>
        </w:tc>
        <w:tc>
          <w:tcPr>
            <w:tcW w:w="1285" w:type="dxa"/>
            <w:tcBorders>
              <w:top w:val="nil"/>
              <w:left w:val="nil"/>
              <w:bottom w:val="single" w:sz="4" w:space="0" w:color="auto"/>
              <w:right w:val="single" w:sz="4" w:space="0" w:color="auto"/>
            </w:tcBorders>
            <w:shd w:val="clear" w:color="auto" w:fill="auto"/>
            <w:vAlign w:val="center"/>
            <w:hideMark/>
          </w:tcPr>
          <w:p w14:paraId="75887F8D" w14:textId="6F565BE3" w:rsidR="002B12A4" w:rsidRPr="00213A2D" w:rsidRDefault="002B12A4" w:rsidP="002B12A4">
            <w:pPr>
              <w:jc w:val="right"/>
              <w:rPr>
                <w:sz w:val="18"/>
                <w:szCs w:val="18"/>
                <w:highlight w:val="yellow"/>
                <w:lang w:eastAsia="tr-TR"/>
              </w:rPr>
            </w:pPr>
            <w:r>
              <w:rPr>
                <w:color w:val="000000"/>
                <w:sz w:val="18"/>
                <w:szCs w:val="18"/>
              </w:rPr>
              <w:t>-</w:t>
            </w:r>
          </w:p>
        </w:tc>
        <w:tc>
          <w:tcPr>
            <w:tcW w:w="1285" w:type="dxa"/>
            <w:tcBorders>
              <w:top w:val="nil"/>
              <w:left w:val="nil"/>
              <w:bottom w:val="single" w:sz="4" w:space="0" w:color="auto"/>
              <w:right w:val="single" w:sz="4" w:space="0" w:color="auto"/>
            </w:tcBorders>
            <w:shd w:val="clear" w:color="auto" w:fill="auto"/>
            <w:vAlign w:val="center"/>
            <w:hideMark/>
          </w:tcPr>
          <w:p w14:paraId="10922F60" w14:textId="040958BE" w:rsidR="002B12A4" w:rsidRPr="00213A2D" w:rsidRDefault="002B12A4" w:rsidP="002B12A4">
            <w:pPr>
              <w:jc w:val="right"/>
              <w:rPr>
                <w:sz w:val="18"/>
                <w:szCs w:val="18"/>
                <w:highlight w:val="yellow"/>
                <w:lang w:eastAsia="tr-TR"/>
              </w:rPr>
            </w:pPr>
            <w:r>
              <w:rPr>
                <w:color w:val="000000"/>
                <w:sz w:val="18"/>
                <w:szCs w:val="18"/>
              </w:rPr>
              <w:t>-</w:t>
            </w:r>
          </w:p>
        </w:tc>
        <w:tc>
          <w:tcPr>
            <w:tcW w:w="1292" w:type="dxa"/>
            <w:tcBorders>
              <w:top w:val="nil"/>
              <w:left w:val="nil"/>
              <w:bottom w:val="single" w:sz="4" w:space="0" w:color="auto"/>
              <w:right w:val="single" w:sz="4" w:space="0" w:color="auto"/>
            </w:tcBorders>
            <w:shd w:val="clear" w:color="auto" w:fill="auto"/>
            <w:vAlign w:val="center"/>
            <w:hideMark/>
          </w:tcPr>
          <w:p w14:paraId="53301FC2" w14:textId="4C2AD3DB" w:rsidR="002B12A4" w:rsidRPr="00213A2D" w:rsidRDefault="002B12A4" w:rsidP="002B12A4">
            <w:pPr>
              <w:jc w:val="right"/>
              <w:rPr>
                <w:sz w:val="18"/>
                <w:szCs w:val="18"/>
                <w:highlight w:val="yellow"/>
                <w:lang w:eastAsia="tr-TR"/>
              </w:rPr>
            </w:pPr>
            <w:r>
              <w:rPr>
                <w:color w:val="000000"/>
                <w:sz w:val="18"/>
                <w:szCs w:val="18"/>
              </w:rPr>
              <w:t>-</w:t>
            </w:r>
          </w:p>
        </w:tc>
      </w:tr>
      <w:tr w:rsidR="002B12A4" w:rsidRPr="00213A2D" w14:paraId="1F70B927" w14:textId="77777777" w:rsidTr="002B12A4">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2E1D8489" w14:textId="77777777" w:rsidR="002B12A4" w:rsidRPr="00DB6271" w:rsidRDefault="002B12A4" w:rsidP="002B12A4">
            <w:pPr>
              <w:ind w:firstLineChars="100" w:firstLine="180"/>
              <w:rPr>
                <w:sz w:val="18"/>
                <w:szCs w:val="18"/>
                <w:lang w:eastAsia="tr-TR"/>
              </w:rPr>
            </w:pPr>
            <w:r w:rsidRPr="00DB6271">
              <w:rPr>
                <w:sz w:val="18"/>
                <w:szCs w:val="18"/>
                <w:lang w:eastAsia="tr-TR"/>
              </w:rPr>
              <w:t xml:space="preserve"> Diğer  </w:t>
            </w:r>
          </w:p>
        </w:tc>
        <w:tc>
          <w:tcPr>
            <w:tcW w:w="1284" w:type="dxa"/>
            <w:tcBorders>
              <w:top w:val="nil"/>
              <w:left w:val="nil"/>
              <w:bottom w:val="single" w:sz="4" w:space="0" w:color="auto"/>
              <w:right w:val="single" w:sz="4" w:space="0" w:color="auto"/>
            </w:tcBorders>
            <w:shd w:val="clear" w:color="auto" w:fill="auto"/>
            <w:vAlign w:val="center"/>
            <w:hideMark/>
          </w:tcPr>
          <w:p w14:paraId="3D72407B" w14:textId="1C42104C" w:rsidR="002B12A4" w:rsidRPr="00213A2D" w:rsidRDefault="002B12A4" w:rsidP="002B12A4">
            <w:pPr>
              <w:jc w:val="right"/>
              <w:rPr>
                <w:sz w:val="18"/>
                <w:szCs w:val="18"/>
                <w:highlight w:val="yellow"/>
                <w:lang w:eastAsia="tr-TR"/>
              </w:rPr>
            </w:pPr>
            <w:r>
              <w:rPr>
                <w:color w:val="000000"/>
                <w:sz w:val="18"/>
                <w:szCs w:val="18"/>
              </w:rPr>
              <w:t>15,797,466</w:t>
            </w:r>
          </w:p>
        </w:tc>
        <w:tc>
          <w:tcPr>
            <w:tcW w:w="1285" w:type="dxa"/>
            <w:tcBorders>
              <w:top w:val="nil"/>
              <w:left w:val="nil"/>
              <w:bottom w:val="single" w:sz="4" w:space="0" w:color="auto"/>
              <w:right w:val="single" w:sz="4" w:space="0" w:color="auto"/>
            </w:tcBorders>
            <w:shd w:val="clear" w:color="auto" w:fill="auto"/>
            <w:vAlign w:val="center"/>
            <w:hideMark/>
          </w:tcPr>
          <w:p w14:paraId="632077D0" w14:textId="6C0007A1" w:rsidR="002B12A4" w:rsidRPr="00213A2D" w:rsidRDefault="002B12A4" w:rsidP="002B12A4">
            <w:pPr>
              <w:jc w:val="right"/>
              <w:rPr>
                <w:sz w:val="18"/>
                <w:szCs w:val="18"/>
                <w:highlight w:val="yellow"/>
                <w:lang w:eastAsia="tr-TR"/>
              </w:rPr>
            </w:pPr>
            <w:r>
              <w:rPr>
                <w:color w:val="000000"/>
                <w:sz w:val="18"/>
                <w:szCs w:val="18"/>
              </w:rPr>
              <w:t>439,624</w:t>
            </w:r>
          </w:p>
        </w:tc>
        <w:tc>
          <w:tcPr>
            <w:tcW w:w="1285" w:type="dxa"/>
            <w:tcBorders>
              <w:top w:val="nil"/>
              <w:left w:val="nil"/>
              <w:bottom w:val="single" w:sz="4" w:space="0" w:color="auto"/>
              <w:right w:val="single" w:sz="4" w:space="0" w:color="auto"/>
            </w:tcBorders>
            <w:shd w:val="clear" w:color="auto" w:fill="auto"/>
            <w:vAlign w:val="center"/>
            <w:hideMark/>
          </w:tcPr>
          <w:p w14:paraId="6FA14B30" w14:textId="7F9270B9" w:rsidR="002B12A4" w:rsidRPr="00213A2D" w:rsidRDefault="002B12A4" w:rsidP="002B12A4">
            <w:pPr>
              <w:jc w:val="right"/>
              <w:rPr>
                <w:sz w:val="18"/>
                <w:szCs w:val="18"/>
                <w:highlight w:val="yellow"/>
                <w:lang w:eastAsia="tr-TR"/>
              </w:rPr>
            </w:pPr>
            <w:r>
              <w:rPr>
                <w:color w:val="000000"/>
                <w:sz w:val="18"/>
                <w:szCs w:val="18"/>
              </w:rPr>
              <w:t>-</w:t>
            </w:r>
          </w:p>
        </w:tc>
        <w:tc>
          <w:tcPr>
            <w:tcW w:w="1292" w:type="dxa"/>
            <w:tcBorders>
              <w:top w:val="nil"/>
              <w:left w:val="nil"/>
              <w:bottom w:val="single" w:sz="4" w:space="0" w:color="auto"/>
              <w:right w:val="single" w:sz="4" w:space="0" w:color="auto"/>
            </w:tcBorders>
            <w:shd w:val="clear" w:color="auto" w:fill="auto"/>
            <w:vAlign w:val="center"/>
            <w:hideMark/>
          </w:tcPr>
          <w:p w14:paraId="19CE6E78" w14:textId="5B7D8D83" w:rsidR="002B12A4" w:rsidRPr="00213A2D" w:rsidRDefault="002B12A4" w:rsidP="002B12A4">
            <w:pPr>
              <w:jc w:val="right"/>
              <w:rPr>
                <w:sz w:val="18"/>
                <w:szCs w:val="18"/>
                <w:highlight w:val="yellow"/>
                <w:lang w:eastAsia="tr-TR"/>
              </w:rPr>
            </w:pPr>
            <w:r>
              <w:rPr>
                <w:color w:val="000000"/>
                <w:sz w:val="18"/>
                <w:szCs w:val="18"/>
              </w:rPr>
              <w:t>-</w:t>
            </w:r>
          </w:p>
        </w:tc>
      </w:tr>
      <w:tr w:rsidR="002B12A4" w:rsidRPr="00213A2D" w14:paraId="3804F066" w14:textId="77777777" w:rsidTr="002B12A4">
        <w:trPr>
          <w:divId w:val="151214570"/>
          <w:trHeight w:val="229"/>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427BD28D" w14:textId="77777777" w:rsidR="002B12A4" w:rsidRPr="00DB6271" w:rsidRDefault="002B12A4" w:rsidP="002B12A4">
            <w:pPr>
              <w:jc w:val="both"/>
              <w:rPr>
                <w:b/>
                <w:bCs/>
                <w:sz w:val="18"/>
                <w:szCs w:val="18"/>
                <w:lang w:eastAsia="tr-TR"/>
              </w:rPr>
            </w:pPr>
            <w:r w:rsidRPr="00DB6271">
              <w:rPr>
                <w:b/>
                <w:bCs/>
                <w:sz w:val="18"/>
                <w:szCs w:val="18"/>
                <w:lang w:eastAsia="tr-TR"/>
              </w:rPr>
              <w:t>Diğer Alacaklar</w:t>
            </w:r>
          </w:p>
        </w:tc>
        <w:tc>
          <w:tcPr>
            <w:tcW w:w="1284" w:type="dxa"/>
            <w:tcBorders>
              <w:top w:val="nil"/>
              <w:left w:val="nil"/>
              <w:bottom w:val="single" w:sz="4" w:space="0" w:color="auto"/>
              <w:right w:val="single" w:sz="4" w:space="0" w:color="auto"/>
            </w:tcBorders>
            <w:shd w:val="clear" w:color="auto" w:fill="auto"/>
            <w:vAlign w:val="center"/>
            <w:hideMark/>
          </w:tcPr>
          <w:p w14:paraId="23494CB5" w14:textId="05342AF8" w:rsidR="002B12A4" w:rsidRPr="00CA2FC6" w:rsidRDefault="002B12A4" w:rsidP="002B12A4">
            <w:pPr>
              <w:jc w:val="right"/>
              <w:rPr>
                <w:b/>
                <w:bCs/>
                <w:sz w:val="18"/>
                <w:szCs w:val="18"/>
                <w:highlight w:val="yellow"/>
                <w:lang w:eastAsia="tr-TR"/>
              </w:rPr>
            </w:pPr>
            <w:r w:rsidRPr="00E5566C">
              <w:rPr>
                <w:b/>
                <w:color w:val="000000"/>
                <w:sz w:val="18"/>
                <w:szCs w:val="18"/>
              </w:rPr>
              <w:t>327</w:t>
            </w:r>
          </w:p>
        </w:tc>
        <w:tc>
          <w:tcPr>
            <w:tcW w:w="1285" w:type="dxa"/>
            <w:tcBorders>
              <w:top w:val="nil"/>
              <w:left w:val="nil"/>
              <w:bottom w:val="single" w:sz="4" w:space="0" w:color="auto"/>
              <w:right w:val="single" w:sz="4" w:space="0" w:color="auto"/>
            </w:tcBorders>
            <w:shd w:val="clear" w:color="auto" w:fill="auto"/>
            <w:vAlign w:val="center"/>
            <w:hideMark/>
          </w:tcPr>
          <w:p w14:paraId="4E107B4B" w14:textId="51473E3F" w:rsidR="002B12A4" w:rsidRPr="00CA2FC6" w:rsidRDefault="002B12A4" w:rsidP="002B12A4">
            <w:pPr>
              <w:jc w:val="right"/>
              <w:rPr>
                <w:b/>
                <w:bCs/>
                <w:sz w:val="18"/>
                <w:szCs w:val="18"/>
                <w:highlight w:val="yellow"/>
                <w:lang w:eastAsia="tr-TR"/>
              </w:rPr>
            </w:pPr>
            <w:r w:rsidRPr="00E5566C">
              <w:rPr>
                <w:b/>
                <w:color w:val="000000"/>
                <w:sz w:val="18"/>
                <w:szCs w:val="18"/>
              </w:rPr>
              <w:t>1,965</w:t>
            </w:r>
          </w:p>
        </w:tc>
        <w:tc>
          <w:tcPr>
            <w:tcW w:w="1285" w:type="dxa"/>
            <w:tcBorders>
              <w:top w:val="nil"/>
              <w:left w:val="nil"/>
              <w:bottom w:val="single" w:sz="4" w:space="0" w:color="auto"/>
              <w:right w:val="single" w:sz="4" w:space="0" w:color="auto"/>
            </w:tcBorders>
            <w:shd w:val="clear" w:color="auto" w:fill="auto"/>
            <w:vAlign w:val="center"/>
            <w:hideMark/>
          </w:tcPr>
          <w:p w14:paraId="6956C748" w14:textId="6D663C11" w:rsidR="002B12A4" w:rsidRPr="00CA2FC6" w:rsidRDefault="002B12A4" w:rsidP="002B12A4">
            <w:pPr>
              <w:jc w:val="right"/>
              <w:rPr>
                <w:b/>
                <w:bCs/>
                <w:sz w:val="18"/>
                <w:szCs w:val="18"/>
                <w:highlight w:val="yellow"/>
                <w:lang w:eastAsia="tr-TR"/>
              </w:rPr>
            </w:pPr>
            <w:r w:rsidRPr="00E5566C">
              <w:rPr>
                <w:b/>
                <w:color w:val="000000"/>
                <w:sz w:val="18"/>
                <w:szCs w:val="18"/>
              </w:rPr>
              <w:t>-</w:t>
            </w:r>
          </w:p>
        </w:tc>
        <w:tc>
          <w:tcPr>
            <w:tcW w:w="1292" w:type="dxa"/>
            <w:tcBorders>
              <w:top w:val="nil"/>
              <w:left w:val="nil"/>
              <w:bottom w:val="single" w:sz="4" w:space="0" w:color="auto"/>
              <w:right w:val="single" w:sz="4" w:space="0" w:color="auto"/>
            </w:tcBorders>
            <w:shd w:val="clear" w:color="auto" w:fill="auto"/>
            <w:vAlign w:val="center"/>
            <w:hideMark/>
          </w:tcPr>
          <w:p w14:paraId="41280998" w14:textId="6054276B" w:rsidR="002B12A4" w:rsidRPr="00CA2FC6" w:rsidRDefault="002B12A4" w:rsidP="002B12A4">
            <w:pPr>
              <w:jc w:val="right"/>
              <w:rPr>
                <w:b/>
                <w:bCs/>
                <w:sz w:val="18"/>
                <w:szCs w:val="18"/>
                <w:highlight w:val="yellow"/>
                <w:lang w:eastAsia="tr-TR"/>
              </w:rPr>
            </w:pPr>
            <w:r w:rsidRPr="00E5566C">
              <w:rPr>
                <w:b/>
                <w:color w:val="000000"/>
                <w:sz w:val="18"/>
                <w:szCs w:val="18"/>
              </w:rPr>
              <w:t>-</w:t>
            </w:r>
          </w:p>
        </w:tc>
      </w:tr>
      <w:tr w:rsidR="002B12A4" w:rsidRPr="00213A2D" w14:paraId="72344506" w14:textId="77777777" w:rsidTr="002B12A4">
        <w:trPr>
          <w:divId w:val="151214570"/>
          <w:trHeight w:val="229"/>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30874D46" w14:textId="77777777" w:rsidR="002B12A4" w:rsidRPr="00DB6271" w:rsidRDefault="002B12A4" w:rsidP="002B12A4">
            <w:pPr>
              <w:jc w:val="both"/>
              <w:rPr>
                <w:b/>
                <w:bCs/>
                <w:sz w:val="18"/>
                <w:szCs w:val="18"/>
                <w:lang w:eastAsia="tr-TR"/>
              </w:rPr>
            </w:pPr>
            <w:r w:rsidRPr="00DB6271">
              <w:rPr>
                <w:b/>
                <w:bCs/>
                <w:sz w:val="18"/>
                <w:szCs w:val="18"/>
                <w:lang w:eastAsia="tr-TR"/>
              </w:rPr>
              <w:t>Toplam</w:t>
            </w:r>
          </w:p>
        </w:tc>
        <w:tc>
          <w:tcPr>
            <w:tcW w:w="1284" w:type="dxa"/>
            <w:tcBorders>
              <w:top w:val="nil"/>
              <w:left w:val="nil"/>
              <w:bottom w:val="single" w:sz="4" w:space="0" w:color="auto"/>
              <w:right w:val="single" w:sz="4" w:space="0" w:color="auto"/>
            </w:tcBorders>
            <w:shd w:val="clear" w:color="auto" w:fill="auto"/>
            <w:vAlign w:val="center"/>
            <w:hideMark/>
          </w:tcPr>
          <w:p w14:paraId="51AC5690" w14:textId="1AE1A75A" w:rsidR="002B12A4" w:rsidRPr="00213A2D" w:rsidRDefault="002B12A4" w:rsidP="002B12A4">
            <w:pPr>
              <w:jc w:val="right"/>
              <w:rPr>
                <w:b/>
                <w:bCs/>
                <w:sz w:val="18"/>
                <w:szCs w:val="18"/>
                <w:highlight w:val="yellow"/>
                <w:lang w:eastAsia="tr-TR"/>
              </w:rPr>
            </w:pPr>
            <w:r>
              <w:rPr>
                <w:b/>
                <w:bCs/>
                <w:color w:val="000000"/>
                <w:sz w:val="18"/>
                <w:szCs w:val="18"/>
              </w:rPr>
              <w:t>149,822,206</w:t>
            </w:r>
          </w:p>
        </w:tc>
        <w:tc>
          <w:tcPr>
            <w:tcW w:w="1285" w:type="dxa"/>
            <w:tcBorders>
              <w:top w:val="nil"/>
              <w:left w:val="nil"/>
              <w:bottom w:val="single" w:sz="4" w:space="0" w:color="auto"/>
              <w:right w:val="single" w:sz="4" w:space="0" w:color="auto"/>
            </w:tcBorders>
            <w:shd w:val="clear" w:color="auto" w:fill="auto"/>
            <w:vAlign w:val="center"/>
            <w:hideMark/>
          </w:tcPr>
          <w:p w14:paraId="5B81ADE0" w14:textId="24058EF5" w:rsidR="002B12A4" w:rsidRPr="00213A2D" w:rsidRDefault="002B12A4" w:rsidP="002B12A4">
            <w:pPr>
              <w:jc w:val="right"/>
              <w:rPr>
                <w:b/>
                <w:bCs/>
                <w:sz w:val="18"/>
                <w:szCs w:val="18"/>
                <w:highlight w:val="yellow"/>
                <w:lang w:eastAsia="tr-TR"/>
              </w:rPr>
            </w:pPr>
            <w:r>
              <w:rPr>
                <w:b/>
                <w:bCs/>
                <w:color w:val="000000"/>
                <w:sz w:val="18"/>
                <w:szCs w:val="18"/>
              </w:rPr>
              <w:t>7,642,910</w:t>
            </w:r>
          </w:p>
        </w:tc>
        <w:tc>
          <w:tcPr>
            <w:tcW w:w="1285" w:type="dxa"/>
            <w:tcBorders>
              <w:top w:val="nil"/>
              <w:left w:val="nil"/>
              <w:bottom w:val="single" w:sz="4" w:space="0" w:color="auto"/>
              <w:right w:val="single" w:sz="4" w:space="0" w:color="auto"/>
            </w:tcBorders>
            <w:shd w:val="clear" w:color="auto" w:fill="auto"/>
            <w:vAlign w:val="center"/>
            <w:hideMark/>
          </w:tcPr>
          <w:p w14:paraId="18F842DE" w14:textId="2B5C62AB" w:rsidR="002B12A4" w:rsidRPr="00213A2D" w:rsidRDefault="002B12A4" w:rsidP="002B12A4">
            <w:pPr>
              <w:jc w:val="right"/>
              <w:rPr>
                <w:b/>
                <w:bCs/>
                <w:sz w:val="18"/>
                <w:szCs w:val="18"/>
                <w:highlight w:val="yellow"/>
                <w:lang w:eastAsia="tr-TR"/>
              </w:rPr>
            </w:pPr>
            <w:r>
              <w:rPr>
                <w:b/>
                <w:bCs/>
                <w:color w:val="000000"/>
                <w:sz w:val="18"/>
                <w:szCs w:val="18"/>
              </w:rPr>
              <w:t>3,176,317</w:t>
            </w:r>
          </w:p>
        </w:tc>
        <w:tc>
          <w:tcPr>
            <w:tcW w:w="1292" w:type="dxa"/>
            <w:tcBorders>
              <w:top w:val="nil"/>
              <w:left w:val="nil"/>
              <w:bottom w:val="single" w:sz="4" w:space="0" w:color="auto"/>
              <w:right w:val="single" w:sz="4" w:space="0" w:color="auto"/>
            </w:tcBorders>
            <w:shd w:val="clear" w:color="auto" w:fill="auto"/>
            <w:vAlign w:val="center"/>
            <w:hideMark/>
          </w:tcPr>
          <w:p w14:paraId="072A05FC" w14:textId="0A91C6BA" w:rsidR="002B12A4" w:rsidRPr="00213A2D" w:rsidRDefault="002B12A4" w:rsidP="002B12A4">
            <w:pPr>
              <w:jc w:val="right"/>
              <w:rPr>
                <w:b/>
                <w:bCs/>
                <w:sz w:val="18"/>
                <w:szCs w:val="18"/>
                <w:highlight w:val="yellow"/>
                <w:lang w:eastAsia="tr-TR"/>
              </w:rPr>
            </w:pPr>
            <w:r>
              <w:rPr>
                <w:b/>
                <w:bCs/>
                <w:color w:val="000000"/>
                <w:sz w:val="18"/>
                <w:szCs w:val="18"/>
              </w:rPr>
              <w:t>-</w:t>
            </w:r>
          </w:p>
        </w:tc>
      </w:tr>
    </w:tbl>
    <w:p w14:paraId="15FF4F5E" w14:textId="4166ED99" w:rsidR="00533F83" w:rsidRPr="00213A2D" w:rsidRDefault="00533F83" w:rsidP="00D22163">
      <w:pPr>
        <w:autoSpaceDE w:val="0"/>
        <w:autoSpaceDN w:val="0"/>
        <w:adjustRightInd w:val="0"/>
        <w:ind w:left="567" w:hanging="567"/>
        <w:jc w:val="both"/>
        <w:rPr>
          <w:highlight w:val="yellow"/>
          <w:lang w:val="en-GB" w:eastAsia="en-GB"/>
        </w:rPr>
      </w:pPr>
    </w:p>
    <w:tbl>
      <w:tblPr>
        <w:tblW w:w="9205" w:type="dxa"/>
        <w:tblCellMar>
          <w:left w:w="70" w:type="dxa"/>
          <w:right w:w="70" w:type="dxa"/>
        </w:tblCellMar>
        <w:tblLook w:val="04A0" w:firstRow="1" w:lastRow="0" w:firstColumn="1" w:lastColumn="0" w:noHBand="0" w:noVBand="1"/>
      </w:tblPr>
      <w:tblGrid>
        <w:gridCol w:w="4070"/>
        <w:gridCol w:w="1283"/>
        <w:gridCol w:w="1283"/>
        <w:gridCol w:w="1283"/>
        <w:gridCol w:w="1286"/>
      </w:tblGrid>
      <w:tr w:rsidR="00533F83" w:rsidRPr="00213A2D" w14:paraId="05E371D3" w14:textId="77777777" w:rsidTr="00533F83">
        <w:trPr>
          <w:divId w:val="691802039"/>
          <w:trHeight w:val="231"/>
        </w:trPr>
        <w:tc>
          <w:tcPr>
            <w:tcW w:w="40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8222E5" w14:textId="6064CC52" w:rsidR="00533F83" w:rsidRPr="00DB6271" w:rsidRDefault="00533F83" w:rsidP="00533F83">
            <w:pPr>
              <w:jc w:val="center"/>
              <w:rPr>
                <w:b/>
                <w:bCs/>
                <w:sz w:val="18"/>
                <w:szCs w:val="18"/>
                <w:lang w:eastAsia="tr-TR"/>
              </w:rPr>
            </w:pPr>
            <w:r w:rsidRPr="00DB6271">
              <w:rPr>
                <w:b/>
                <w:bCs/>
                <w:sz w:val="18"/>
                <w:szCs w:val="18"/>
                <w:lang w:eastAsia="tr-TR"/>
              </w:rPr>
              <w:t>Önceki Dönem-Nakdi Krediler</w:t>
            </w:r>
          </w:p>
        </w:tc>
        <w:tc>
          <w:tcPr>
            <w:tcW w:w="12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81A1F5" w14:textId="77777777" w:rsidR="00533F83" w:rsidRPr="00DB6271" w:rsidRDefault="00533F83" w:rsidP="00533F83">
            <w:pPr>
              <w:jc w:val="center"/>
              <w:rPr>
                <w:b/>
                <w:bCs/>
                <w:sz w:val="18"/>
                <w:szCs w:val="18"/>
                <w:lang w:eastAsia="tr-TR"/>
              </w:rPr>
            </w:pPr>
            <w:r w:rsidRPr="00DB6271">
              <w:rPr>
                <w:b/>
                <w:bCs/>
                <w:sz w:val="18"/>
                <w:szCs w:val="18"/>
                <w:lang w:eastAsia="tr-TR"/>
              </w:rPr>
              <w:t>Standart Nitelikli Krediler</w:t>
            </w:r>
          </w:p>
        </w:tc>
        <w:tc>
          <w:tcPr>
            <w:tcW w:w="385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42EE3BC" w14:textId="77777777" w:rsidR="00533F83" w:rsidRPr="00DB6271" w:rsidRDefault="00533F83" w:rsidP="00533F83">
            <w:pPr>
              <w:jc w:val="center"/>
              <w:rPr>
                <w:b/>
                <w:bCs/>
                <w:sz w:val="18"/>
                <w:szCs w:val="18"/>
                <w:lang w:eastAsia="tr-TR"/>
              </w:rPr>
            </w:pPr>
            <w:r w:rsidRPr="00DB6271">
              <w:rPr>
                <w:b/>
                <w:bCs/>
                <w:sz w:val="18"/>
                <w:szCs w:val="18"/>
                <w:lang w:eastAsia="tr-TR"/>
              </w:rPr>
              <w:t>Yakın İzlemedeki Krediler</w:t>
            </w:r>
          </w:p>
        </w:tc>
      </w:tr>
      <w:tr w:rsidR="00533F83" w:rsidRPr="00213A2D" w14:paraId="1F0CD7C1" w14:textId="77777777" w:rsidTr="00533F83">
        <w:trPr>
          <w:divId w:val="691802039"/>
          <w:trHeight w:val="260"/>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01926CEB" w14:textId="77777777" w:rsidR="00533F83" w:rsidRPr="00DB6271" w:rsidRDefault="00533F83" w:rsidP="00533F83">
            <w:pPr>
              <w:rPr>
                <w:b/>
                <w:bCs/>
                <w:sz w:val="18"/>
                <w:szCs w:val="18"/>
                <w:lang w:eastAsia="tr-TR"/>
              </w:rPr>
            </w:pPr>
          </w:p>
        </w:tc>
        <w:tc>
          <w:tcPr>
            <w:tcW w:w="1283" w:type="dxa"/>
            <w:vMerge/>
            <w:tcBorders>
              <w:top w:val="single" w:sz="4" w:space="0" w:color="auto"/>
              <w:left w:val="single" w:sz="4" w:space="0" w:color="auto"/>
              <w:bottom w:val="single" w:sz="4" w:space="0" w:color="000000"/>
              <w:right w:val="single" w:sz="4" w:space="0" w:color="auto"/>
            </w:tcBorders>
            <w:vAlign w:val="center"/>
            <w:hideMark/>
          </w:tcPr>
          <w:p w14:paraId="69692EDD" w14:textId="77777777" w:rsidR="00533F83" w:rsidRPr="00DB6271" w:rsidRDefault="00533F83" w:rsidP="00533F83">
            <w:pPr>
              <w:rPr>
                <w:b/>
                <w:bCs/>
                <w:sz w:val="18"/>
                <w:szCs w:val="18"/>
                <w:lang w:eastAsia="tr-TR"/>
              </w:rPr>
            </w:pPr>
          </w:p>
        </w:tc>
        <w:tc>
          <w:tcPr>
            <w:tcW w:w="1283" w:type="dxa"/>
            <w:vMerge w:val="restart"/>
            <w:tcBorders>
              <w:top w:val="nil"/>
              <w:left w:val="single" w:sz="4" w:space="0" w:color="auto"/>
              <w:bottom w:val="single" w:sz="4" w:space="0" w:color="000000"/>
              <w:right w:val="single" w:sz="4" w:space="0" w:color="auto"/>
            </w:tcBorders>
            <w:shd w:val="clear" w:color="auto" w:fill="auto"/>
            <w:vAlign w:val="center"/>
            <w:hideMark/>
          </w:tcPr>
          <w:p w14:paraId="0337B6AC" w14:textId="77777777" w:rsidR="00533F83" w:rsidRPr="00DB6271" w:rsidRDefault="00533F83" w:rsidP="00533F83">
            <w:pPr>
              <w:jc w:val="center"/>
              <w:rPr>
                <w:b/>
                <w:bCs/>
                <w:sz w:val="18"/>
                <w:szCs w:val="18"/>
                <w:lang w:eastAsia="tr-TR"/>
              </w:rPr>
            </w:pPr>
            <w:r w:rsidRPr="00DB6271">
              <w:rPr>
                <w:b/>
                <w:bCs/>
                <w:sz w:val="18"/>
                <w:szCs w:val="18"/>
                <w:lang w:eastAsia="tr-TR"/>
              </w:rPr>
              <w:t>Yeniden Yapılandırma Kapsamında Yer Almayanlar</w:t>
            </w:r>
          </w:p>
        </w:tc>
        <w:tc>
          <w:tcPr>
            <w:tcW w:w="256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B679005" w14:textId="77777777" w:rsidR="00533F83" w:rsidRPr="00DB6271" w:rsidRDefault="00533F83" w:rsidP="00533F83">
            <w:pPr>
              <w:jc w:val="center"/>
              <w:rPr>
                <w:b/>
                <w:bCs/>
                <w:sz w:val="18"/>
                <w:szCs w:val="18"/>
                <w:lang w:eastAsia="tr-TR"/>
              </w:rPr>
            </w:pPr>
            <w:r w:rsidRPr="00DB6271">
              <w:rPr>
                <w:b/>
                <w:bCs/>
                <w:sz w:val="18"/>
                <w:szCs w:val="18"/>
                <w:lang w:eastAsia="tr-TR"/>
              </w:rPr>
              <w:t>Yeniden Yapılandırılanlar</w:t>
            </w:r>
          </w:p>
        </w:tc>
      </w:tr>
      <w:tr w:rsidR="00533F83" w:rsidRPr="00213A2D" w14:paraId="33272F67" w14:textId="77777777" w:rsidTr="00533F83">
        <w:trPr>
          <w:divId w:val="691802039"/>
          <w:trHeight w:val="695"/>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4ABDB99B" w14:textId="77777777" w:rsidR="00533F83" w:rsidRPr="00DB6271" w:rsidRDefault="00533F83" w:rsidP="00533F83">
            <w:pPr>
              <w:rPr>
                <w:b/>
                <w:bCs/>
                <w:sz w:val="18"/>
                <w:szCs w:val="18"/>
                <w:lang w:eastAsia="tr-TR"/>
              </w:rPr>
            </w:pPr>
          </w:p>
        </w:tc>
        <w:tc>
          <w:tcPr>
            <w:tcW w:w="1283" w:type="dxa"/>
            <w:vMerge/>
            <w:tcBorders>
              <w:top w:val="single" w:sz="4" w:space="0" w:color="auto"/>
              <w:left w:val="single" w:sz="4" w:space="0" w:color="auto"/>
              <w:bottom w:val="single" w:sz="4" w:space="0" w:color="000000"/>
              <w:right w:val="single" w:sz="4" w:space="0" w:color="auto"/>
            </w:tcBorders>
            <w:vAlign w:val="center"/>
            <w:hideMark/>
          </w:tcPr>
          <w:p w14:paraId="6B864A3B" w14:textId="77777777" w:rsidR="00533F83" w:rsidRPr="00DB6271" w:rsidRDefault="00533F83" w:rsidP="00533F83">
            <w:pPr>
              <w:rPr>
                <w:b/>
                <w:bCs/>
                <w:sz w:val="18"/>
                <w:szCs w:val="18"/>
                <w:lang w:eastAsia="tr-TR"/>
              </w:rPr>
            </w:pPr>
          </w:p>
        </w:tc>
        <w:tc>
          <w:tcPr>
            <w:tcW w:w="1283" w:type="dxa"/>
            <w:vMerge/>
            <w:tcBorders>
              <w:top w:val="nil"/>
              <w:left w:val="single" w:sz="4" w:space="0" w:color="auto"/>
              <w:bottom w:val="single" w:sz="4" w:space="0" w:color="000000"/>
              <w:right w:val="single" w:sz="4" w:space="0" w:color="auto"/>
            </w:tcBorders>
            <w:vAlign w:val="center"/>
            <w:hideMark/>
          </w:tcPr>
          <w:p w14:paraId="19DAB691" w14:textId="77777777" w:rsidR="00533F83" w:rsidRPr="00DB6271" w:rsidRDefault="00533F83" w:rsidP="00533F83">
            <w:pPr>
              <w:rPr>
                <w:b/>
                <w:bCs/>
                <w:sz w:val="18"/>
                <w:szCs w:val="18"/>
                <w:lang w:eastAsia="tr-TR"/>
              </w:rPr>
            </w:pPr>
          </w:p>
        </w:tc>
        <w:tc>
          <w:tcPr>
            <w:tcW w:w="1283" w:type="dxa"/>
            <w:tcBorders>
              <w:top w:val="nil"/>
              <w:left w:val="nil"/>
              <w:bottom w:val="single" w:sz="4" w:space="0" w:color="auto"/>
              <w:right w:val="single" w:sz="4" w:space="0" w:color="auto"/>
            </w:tcBorders>
            <w:shd w:val="clear" w:color="auto" w:fill="auto"/>
            <w:vAlign w:val="center"/>
            <w:hideMark/>
          </w:tcPr>
          <w:p w14:paraId="769A9956" w14:textId="77777777" w:rsidR="00533F83" w:rsidRPr="00DB6271" w:rsidRDefault="00533F83" w:rsidP="00533F83">
            <w:pPr>
              <w:jc w:val="center"/>
              <w:rPr>
                <w:b/>
                <w:bCs/>
                <w:sz w:val="18"/>
                <w:szCs w:val="18"/>
                <w:lang w:eastAsia="tr-TR"/>
              </w:rPr>
            </w:pPr>
            <w:r w:rsidRPr="00DB6271">
              <w:rPr>
                <w:b/>
                <w:bCs/>
                <w:sz w:val="18"/>
                <w:szCs w:val="18"/>
                <w:lang w:eastAsia="tr-TR"/>
              </w:rPr>
              <w:t>Sözleşme Koşullarında Değişiklik</w:t>
            </w:r>
          </w:p>
        </w:tc>
        <w:tc>
          <w:tcPr>
            <w:tcW w:w="1286" w:type="dxa"/>
            <w:tcBorders>
              <w:top w:val="nil"/>
              <w:left w:val="nil"/>
              <w:bottom w:val="single" w:sz="4" w:space="0" w:color="auto"/>
              <w:right w:val="single" w:sz="4" w:space="0" w:color="auto"/>
            </w:tcBorders>
            <w:shd w:val="clear" w:color="auto" w:fill="auto"/>
            <w:vAlign w:val="center"/>
            <w:hideMark/>
          </w:tcPr>
          <w:p w14:paraId="23F96F15" w14:textId="77777777" w:rsidR="00533F83" w:rsidRPr="00DB6271" w:rsidRDefault="00533F83" w:rsidP="00533F83">
            <w:pPr>
              <w:jc w:val="center"/>
              <w:rPr>
                <w:b/>
                <w:bCs/>
                <w:sz w:val="18"/>
                <w:szCs w:val="18"/>
                <w:lang w:eastAsia="tr-TR"/>
              </w:rPr>
            </w:pPr>
            <w:r w:rsidRPr="00DB6271">
              <w:rPr>
                <w:b/>
                <w:bCs/>
                <w:sz w:val="18"/>
                <w:szCs w:val="18"/>
                <w:lang w:eastAsia="tr-TR"/>
              </w:rPr>
              <w:t>Yeniden Finansman</w:t>
            </w:r>
          </w:p>
        </w:tc>
      </w:tr>
      <w:tr w:rsidR="00DB6271" w:rsidRPr="00213A2D" w14:paraId="7C2996F2" w14:textId="77777777" w:rsidTr="00533F83">
        <w:trPr>
          <w:divId w:val="691802039"/>
          <w:trHeight w:val="202"/>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015253CB" w14:textId="77777777" w:rsidR="00DB6271" w:rsidRPr="00DB6271" w:rsidRDefault="00DB6271" w:rsidP="00DB6271">
            <w:pPr>
              <w:jc w:val="both"/>
              <w:rPr>
                <w:b/>
                <w:bCs/>
                <w:sz w:val="18"/>
                <w:szCs w:val="18"/>
                <w:lang w:eastAsia="tr-TR"/>
              </w:rPr>
            </w:pPr>
            <w:r w:rsidRPr="00DB6271">
              <w:rPr>
                <w:b/>
                <w:bCs/>
                <w:sz w:val="18"/>
                <w:szCs w:val="18"/>
                <w:lang w:eastAsia="tr-TR"/>
              </w:rPr>
              <w:t>Krediler</w:t>
            </w:r>
          </w:p>
        </w:tc>
        <w:tc>
          <w:tcPr>
            <w:tcW w:w="1283" w:type="dxa"/>
            <w:tcBorders>
              <w:top w:val="nil"/>
              <w:left w:val="nil"/>
              <w:bottom w:val="single" w:sz="4" w:space="0" w:color="auto"/>
              <w:right w:val="single" w:sz="4" w:space="0" w:color="auto"/>
            </w:tcBorders>
            <w:shd w:val="clear" w:color="auto" w:fill="auto"/>
            <w:vAlign w:val="center"/>
            <w:hideMark/>
          </w:tcPr>
          <w:p w14:paraId="4E655043" w14:textId="718DD480" w:rsidR="00DB6271" w:rsidRPr="00213A2D" w:rsidRDefault="00DB6271" w:rsidP="00DB6271">
            <w:pPr>
              <w:jc w:val="right"/>
              <w:rPr>
                <w:b/>
                <w:bCs/>
                <w:sz w:val="18"/>
                <w:szCs w:val="18"/>
                <w:highlight w:val="yellow"/>
                <w:lang w:eastAsia="tr-TR"/>
              </w:rPr>
            </w:pPr>
            <w:r w:rsidRPr="00F821EE">
              <w:rPr>
                <w:b/>
                <w:bCs/>
                <w:sz w:val="18"/>
                <w:szCs w:val="18"/>
                <w:lang w:eastAsia="tr-TR"/>
              </w:rPr>
              <w:t>100,546,026</w:t>
            </w:r>
          </w:p>
        </w:tc>
        <w:tc>
          <w:tcPr>
            <w:tcW w:w="1283" w:type="dxa"/>
            <w:tcBorders>
              <w:top w:val="nil"/>
              <w:left w:val="nil"/>
              <w:bottom w:val="single" w:sz="4" w:space="0" w:color="auto"/>
              <w:right w:val="single" w:sz="4" w:space="0" w:color="auto"/>
            </w:tcBorders>
            <w:shd w:val="clear" w:color="auto" w:fill="auto"/>
            <w:vAlign w:val="center"/>
            <w:hideMark/>
          </w:tcPr>
          <w:p w14:paraId="1FC4F90D" w14:textId="46B71346" w:rsidR="00DB6271" w:rsidRPr="00213A2D" w:rsidRDefault="00DB6271" w:rsidP="00DB6271">
            <w:pPr>
              <w:jc w:val="right"/>
              <w:rPr>
                <w:b/>
                <w:bCs/>
                <w:sz w:val="18"/>
                <w:szCs w:val="18"/>
                <w:highlight w:val="yellow"/>
                <w:lang w:eastAsia="tr-TR"/>
              </w:rPr>
            </w:pPr>
            <w:r w:rsidRPr="00F821EE">
              <w:rPr>
                <w:b/>
                <w:bCs/>
                <w:sz w:val="18"/>
                <w:szCs w:val="18"/>
                <w:lang w:eastAsia="tr-TR"/>
              </w:rPr>
              <w:t>4,601,981</w:t>
            </w:r>
          </w:p>
        </w:tc>
        <w:tc>
          <w:tcPr>
            <w:tcW w:w="1283" w:type="dxa"/>
            <w:tcBorders>
              <w:top w:val="nil"/>
              <w:left w:val="nil"/>
              <w:bottom w:val="single" w:sz="4" w:space="0" w:color="auto"/>
              <w:right w:val="single" w:sz="4" w:space="0" w:color="auto"/>
            </w:tcBorders>
            <w:shd w:val="clear" w:color="auto" w:fill="auto"/>
            <w:vAlign w:val="center"/>
            <w:hideMark/>
          </w:tcPr>
          <w:p w14:paraId="62933D70" w14:textId="43C25FF0" w:rsidR="00DB6271" w:rsidRPr="00213A2D" w:rsidRDefault="00DB6271" w:rsidP="00DB6271">
            <w:pPr>
              <w:jc w:val="right"/>
              <w:rPr>
                <w:b/>
                <w:bCs/>
                <w:sz w:val="18"/>
                <w:szCs w:val="18"/>
                <w:highlight w:val="yellow"/>
                <w:lang w:eastAsia="tr-TR"/>
              </w:rPr>
            </w:pPr>
            <w:r w:rsidRPr="00F821EE">
              <w:rPr>
                <w:b/>
                <w:bCs/>
                <w:sz w:val="18"/>
                <w:szCs w:val="18"/>
                <w:lang w:eastAsia="tr-TR"/>
              </w:rPr>
              <w:t>3,215,853</w:t>
            </w:r>
          </w:p>
        </w:tc>
        <w:tc>
          <w:tcPr>
            <w:tcW w:w="1286" w:type="dxa"/>
            <w:tcBorders>
              <w:top w:val="nil"/>
              <w:left w:val="nil"/>
              <w:bottom w:val="single" w:sz="4" w:space="0" w:color="auto"/>
              <w:right w:val="single" w:sz="4" w:space="0" w:color="auto"/>
            </w:tcBorders>
            <w:shd w:val="clear" w:color="auto" w:fill="auto"/>
            <w:vAlign w:val="center"/>
            <w:hideMark/>
          </w:tcPr>
          <w:p w14:paraId="45A8EA19" w14:textId="51278FDA" w:rsidR="00DB6271" w:rsidRPr="00213A2D" w:rsidRDefault="00DB6271" w:rsidP="00DB6271">
            <w:pPr>
              <w:jc w:val="right"/>
              <w:rPr>
                <w:b/>
                <w:bCs/>
                <w:sz w:val="18"/>
                <w:szCs w:val="18"/>
                <w:highlight w:val="yellow"/>
                <w:lang w:eastAsia="tr-TR"/>
              </w:rPr>
            </w:pPr>
            <w:r w:rsidRPr="00F821EE">
              <w:rPr>
                <w:b/>
                <w:bCs/>
                <w:sz w:val="18"/>
                <w:szCs w:val="18"/>
                <w:lang w:eastAsia="tr-TR"/>
              </w:rPr>
              <w:t>-</w:t>
            </w:r>
          </w:p>
        </w:tc>
      </w:tr>
      <w:tr w:rsidR="00DB6271" w:rsidRPr="00213A2D" w14:paraId="31B3F87A"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6290C842" w14:textId="77777777" w:rsidR="00DB6271" w:rsidRPr="00DB6271" w:rsidRDefault="00DB6271" w:rsidP="00DB6271">
            <w:pPr>
              <w:ind w:firstLineChars="100" w:firstLine="180"/>
              <w:rPr>
                <w:sz w:val="18"/>
                <w:szCs w:val="18"/>
                <w:lang w:eastAsia="tr-TR"/>
              </w:rPr>
            </w:pPr>
            <w:r w:rsidRPr="00DB6271">
              <w:rPr>
                <w:sz w:val="18"/>
                <w:szCs w:val="18"/>
                <w:lang w:eastAsia="tr-TR"/>
              </w:rPr>
              <w:t xml:space="preserve"> İhracat Kredileri </w:t>
            </w:r>
          </w:p>
        </w:tc>
        <w:tc>
          <w:tcPr>
            <w:tcW w:w="1283" w:type="dxa"/>
            <w:tcBorders>
              <w:top w:val="nil"/>
              <w:left w:val="nil"/>
              <w:bottom w:val="single" w:sz="4" w:space="0" w:color="auto"/>
              <w:right w:val="single" w:sz="4" w:space="0" w:color="auto"/>
            </w:tcBorders>
            <w:shd w:val="clear" w:color="auto" w:fill="auto"/>
            <w:vAlign w:val="center"/>
            <w:hideMark/>
          </w:tcPr>
          <w:p w14:paraId="675F800A" w14:textId="5870D487" w:rsidR="00DB6271" w:rsidRPr="00213A2D" w:rsidRDefault="00DB6271" w:rsidP="00DB6271">
            <w:pPr>
              <w:jc w:val="right"/>
              <w:rPr>
                <w:sz w:val="18"/>
                <w:szCs w:val="18"/>
                <w:highlight w:val="yellow"/>
                <w:lang w:eastAsia="tr-TR"/>
              </w:rPr>
            </w:pPr>
            <w:r w:rsidRPr="00F821EE">
              <w:rPr>
                <w:sz w:val="18"/>
                <w:szCs w:val="18"/>
                <w:lang w:eastAsia="tr-TR"/>
              </w:rPr>
              <w:t>10,658,321</w:t>
            </w:r>
          </w:p>
        </w:tc>
        <w:tc>
          <w:tcPr>
            <w:tcW w:w="1283" w:type="dxa"/>
            <w:tcBorders>
              <w:top w:val="nil"/>
              <w:left w:val="nil"/>
              <w:bottom w:val="single" w:sz="4" w:space="0" w:color="auto"/>
              <w:right w:val="single" w:sz="4" w:space="0" w:color="auto"/>
            </w:tcBorders>
            <w:shd w:val="clear" w:color="auto" w:fill="auto"/>
            <w:vAlign w:val="center"/>
            <w:hideMark/>
          </w:tcPr>
          <w:p w14:paraId="55BFE755" w14:textId="4BBABFF1" w:rsidR="00DB6271" w:rsidRPr="00213A2D" w:rsidRDefault="00DB6271" w:rsidP="00DB6271">
            <w:pPr>
              <w:jc w:val="right"/>
              <w:rPr>
                <w:sz w:val="18"/>
                <w:szCs w:val="18"/>
                <w:highlight w:val="yellow"/>
                <w:lang w:eastAsia="tr-TR"/>
              </w:rPr>
            </w:pPr>
            <w:r w:rsidRPr="00F821EE">
              <w:rPr>
                <w:sz w:val="18"/>
                <w:szCs w:val="18"/>
                <w:lang w:eastAsia="tr-TR"/>
              </w:rPr>
              <w:t>167,651</w:t>
            </w:r>
          </w:p>
        </w:tc>
        <w:tc>
          <w:tcPr>
            <w:tcW w:w="1283" w:type="dxa"/>
            <w:tcBorders>
              <w:top w:val="nil"/>
              <w:left w:val="nil"/>
              <w:bottom w:val="single" w:sz="4" w:space="0" w:color="auto"/>
              <w:right w:val="single" w:sz="4" w:space="0" w:color="auto"/>
            </w:tcBorders>
            <w:shd w:val="clear" w:color="auto" w:fill="auto"/>
            <w:vAlign w:val="center"/>
            <w:hideMark/>
          </w:tcPr>
          <w:p w14:paraId="3E1A90B4" w14:textId="15A88636" w:rsidR="00DB6271" w:rsidRPr="00213A2D" w:rsidRDefault="00DB6271" w:rsidP="00DB6271">
            <w:pPr>
              <w:jc w:val="right"/>
              <w:rPr>
                <w:sz w:val="18"/>
                <w:szCs w:val="18"/>
                <w:highlight w:val="yellow"/>
                <w:lang w:eastAsia="tr-TR"/>
              </w:rPr>
            </w:pPr>
            <w:r w:rsidRPr="00F821EE">
              <w:rPr>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1C2E27A7" w14:textId="6ED415D1" w:rsidR="00DB6271" w:rsidRPr="00213A2D" w:rsidRDefault="00DB6271" w:rsidP="00DB6271">
            <w:pPr>
              <w:jc w:val="right"/>
              <w:rPr>
                <w:sz w:val="18"/>
                <w:szCs w:val="18"/>
                <w:highlight w:val="yellow"/>
                <w:lang w:eastAsia="tr-TR"/>
              </w:rPr>
            </w:pPr>
            <w:r w:rsidRPr="00F821EE">
              <w:rPr>
                <w:sz w:val="18"/>
                <w:szCs w:val="18"/>
                <w:lang w:eastAsia="tr-TR"/>
              </w:rPr>
              <w:t>-</w:t>
            </w:r>
          </w:p>
        </w:tc>
      </w:tr>
      <w:tr w:rsidR="00DB6271" w:rsidRPr="00213A2D" w14:paraId="2041F4A4"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60502CBF" w14:textId="77777777" w:rsidR="00DB6271" w:rsidRPr="00DB6271" w:rsidRDefault="00DB6271" w:rsidP="00DB6271">
            <w:pPr>
              <w:ind w:firstLineChars="100" w:firstLine="180"/>
              <w:rPr>
                <w:sz w:val="18"/>
                <w:szCs w:val="18"/>
                <w:lang w:eastAsia="tr-TR"/>
              </w:rPr>
            </w:pPr>
            <w:r w:rsidRPr="00DB6271">
              <w:rPr>
                <w:sz w:val="18"/>
                <w:szCs w:val="18"/>
                <w:lang w:eastAsia="tr-TR"/>
              </w:rPr>
              <w:t xml:space="preserve"> İthalat Kredileri </w:t>
            </w:r>
          </w:p>
        </w:tc>
        <w:tc>
          <w:tcPr>
            <w:tcW w:w="1283" w:type="dxa"/>
            <w:tcBorders>
              <w:top w:val="nil"/>
              <w:left w:val="nil"/>
              <w:bottom w:val="single" w:sz="4" w:space="0" w:color="auto"/>
              <w:right w:val="single" w:sz="4" w:space="0" w:color="auto"/>
            </w:tcBorders>
            <w:shd w:val="clear" w:color="auto" w:fill="auto"/>
            <w:vAlign w:val="center"/>
            <w:hideMark/>
          </w:tcPr>
          <w:p w14:paraId="7ED17FB6" w14:textId="51968826" w:rsidR="00DB6271" w:rsidRPr="00213A2D" w:rsidRDefault="00DB6271" w:rsidP="00DB6271">
            <w:pPr>
              <w:jc w:val="right"/>
              <w:rPr>
                <w:sz w:val="18"/>
                <w:szCs w:val="18"/>
                <w:highlight w:val="yellow"/>
                <w:lang w:eastAsia="tr-TR"/>
              </w:rPr>
            </w:pPr>
            <w:r w:rsidRPr="00F821EE">
              <w:rPr>
                <w:sz w:val="18"/>
                <w:szCs w:val="18"/>
                <w:lang w:eastAsia="tr-TR"/>
              </w:rPr>
              <w:t>4,064,392</w:t>
            </w:r>
          </w:p>
        </w:tc>
        <w:tc>
          <w:tcPr>
            <w:tcW w:w="1283" w:type="dxa"/>
            <w:tcBorders>
              <w:top w:val="nil"/>
              <w:left w:val="nil"/>
              <w:bottom w:val="single" w:sz="4" w:space="0" w:color="auto"/>
              <w:right w:val="single" w:sz="4" w:space="0" w:color="auto"/>
            </w:tcBorders>
            <w:shd w:val="clear" w:color="auto" w:fill="auto"/>
            <w:vAlign w:val="center"/>
            <w:hideMark/>
          </w:tcPr>
          <w:p w14:paraId="461D71A3" w14:textId="5B3C7130" w:rsidR="00DB6271" w:rsidRPr="00213A2D" w:rsidRDefault="00DB6271" w:rsidP="00DB6271">
            <w:pPr>
              <w:jc w:val="right"/>
              <w:rPr>
                <w:sz w:val="18"/>
                <w:szCs w:val="18"/>
                <w:highlight w:val="yellow"/>
                <w:lang w:eastAsia="tr-TR"/>
              </w:rPr>
            </w:pPr>
            <w:r w:rsidRPr="00F821EE">
              <w:rPr>
                <w:sz w:val="18"/>
                <w:szCs w:val="18"/>
                <w:lang w:eastAsia="tr-TR"/>
              </w:rPr>
              <w:t>238,568</w:t>
            </w:r>
          </w:p>
        </w:tc>
        <w:tc>
          <w:tcPr>
            <w:tcW w:w="1283" w:type="dxa"/>
            <w:tcBorders>
              <w:top w:val="nil"/>
              <w:left w:val="nil"/>
              <w:bottom w:val="single" w:sz="4" w:space="0" w:color="auto"/>
              <w:right w:val="single" w:sz="4" w:space="0" w:color="auto"/>
            </w:tcBorders>
            <w:shd w:val="clear" w:color="auto" w:fill="auto"/>
            <w:vAlign w:val="center"/>
            <w:hideMark/>
          </w:tcPr>
          <w:p w14:paraId="729D5241" w14:textId="0086580F" w:rsidR="00DB6271" w:rsidRPr="00213A2D" w:rsidRDefault="00DB6271" w:rsidP="00DB6271">
            <w:pPr>
              <w:jc w:val="right"/>
              <w:rPr>
                <w:sz w:val="18"/>
                <w:szCs w:val="18"/>
                <w:highlight w:val="yellow"/>
                <w:lang w:eastAsia="tr-TR"/>
              </w:rPr>
            </w:pPr>
            <w:r w:rsidRPr="00F821EE">
              <w:rPr>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186971DD" w14:textId="65D290BB" w:rsidR="00DB6271" w:rsidRPr="00213A2D" w:rsidRDefault="00DB6271" w:rsidP="00DB6271">
            <w:pPr>
              <w:jc w:val="right"/>
              <w:rPr>
                <w:sz w:val="18"/>
                <w:szCs w:val="18"/>
                <w:highlight w:val="yellow"/>
                <w:lang w:eastAsia="tr-TR"/>
              </w:rPr>
            </w:pPr>
            <w:r w:rsidRPr="00F821EE">
              <w:rPr>
                <w:sz w:val="18"/>
                <w:szCs w:val="18"/>
                <w:lang w:eastAsia="tr-TR"/>
              </w:rPr>
              <w:t>-</w:t>
            </w:r>
          </w:p>
        </w:tc>
      </w:tr>
      <w:tr w:rsidR="00DB6271" w:rsidRPr="00213A2D" w14:paraId="5A3D4642"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1D530AC0" w14:textId="77777777" w:rsidR="00DB6271" w:rsidRPr="00DB6271" w:rsidRDefault="00DB6271" w:rsidP="00DB6271">
            <w:pPr>
              <w:ind w:firstLineChars="100" w:firstLine="180"/>
              <w:rPr>
                <w:sz w:val="18"/>
                <w:szCs w:val="18"/>
                <w:lang w:eastAsia="tr-TR"/>
              </w:rPr>
            </w:pPr>
            <w:r w:rsidRPr="00DB6271">
              <w:rPr>
                <w:sz w:val="18"/>
                <w:szCs w:val="18"/>
                <w:lang w:eastAsia="tr-TR"/>
              </w:rPr>
              <w:t xml:space="preserve"> İşletme Kredileri </w:t>
            </w:r>
          </w:p>
        </w:tc>
        <w:tc>
          <w:tcPr>
            <w:tcW w:w="1283" w:type="dxa"/>
            <w:tcBorders>
              <w:top w:val="nil"/>
              <w:left w:val="nil"/>
              <w:bottom w:val="single" w:sz="4" w:space="0" w:color="auto"/>
              <w:right w:val="single" w:sz="4" w:space="0" w:color="auto"/>
            </w:tcBorders>
            <w:shd w:val="clear" w:color="auto" w:fill="auto"/>
            <w:vAlign w:val="center"/>
            <w:hideMark/>
          </w:tcPr>
          <w:p w14:paraId="15D0330E" w14:textId="60DD4F4E" w:rsidR="00DB6271" w:rsidRPr="00213A2D" w:rsidRDefault="00DB6271" w:rsidP="00DB6271">
            <w:pPr>
              <w:jc w:val="right"/>
              <w:rPr>
                <w:sz w:val="18"/>
                <w:szCs w:val="18"/>
                <w:highlight w:val="yellow"/>
                <w:lang w:eastAsia="tr-TR"/>
              </w:rPr>
            </w:pPr>
            <w:r w:rsidRPr="00F821EE">
              <w:rPr>
                <w:sz w:val="18"/>
                <w:szCs w:val="18"/>
                <w:lang w:eastAsia="tr-TR"/>
              </w:rPr>
              <w:t>49,306,746</w:t>
            </w:r>
          </w:p>
        </w:tc>
        <w:tc>
          <w:tcPr>
            <w:tcW w:w="1283" w:type="dxa"/>
            <w:tcBorders>
              <w:top w:val="nil"/>
              <w:left w:val="nil"/>
              <w:bottom w:val="single" w:sz="4" w:space="0" w:color="auto"/>
              <w:right w:val="single" w:sz="4" w:space="0" w:color="auto"/>
            </w:tcBorders>
            <w:shd w:val="clear" w:color="auto" w:fill="auto"/>
            <w:vAlign w:val="center"/>
            <w:hideMark/>
          </w:tcPr>
          <w:p w14:paraId="6F43689D" w14:textId="7ED0FC7E" w:rsidR="00DB6271" w:rsidRPr="00213A2D" w:rsidRDefault="00DB6271" w:rsidP="00DB6271">
            <w:pPr>
              <w:jc w:val="right"/>
              <w:rPr>
                <w:sz w:val="18"/>
                <w:szCs w:val="18"/>
                <w:highlight w:val="yellow"/>
                <w:lang w:eastAsia="tr-TR"/>
              </w:rPr>
            </w:pPr>
            <w:r w:rsidRPr="00F821EE">
              <w:rPr>
                <w:sz w:val="18"/>
                <w:szCs w:val="18"/>
                <w:lang w:eastAsia="tr-TR"/>
              </w:rPr>
              <w:t>3,336,152</w:t>
            </w:r>
          </w:p>
        </w:tc>
        <w:tc>
          <w:tcPr>
            <w:tcW w:w="1283" w:type="dxa"/>
            <w:tcBorders>
              <w:top w:val="nil"/>
              <w:left w:val="nil"/>
              <w:bottom w:val="single" w:sz="4" w:space="0" w:color="auto"/>
              <w:right w:val="single" w:sz="4" w:space="0" w:color="auto"/>
            </w:tcBorders>
            <w:shd w:val="clear" w:color="auto" w:fill="auto"/>
            <w:vAlign w:val="center"/>
            <w:hideMark/>
          </w:tcPr>
          <w:p w14:paraId="081148A6" w14:textId="0FAB3474" w:rsidR="00DB6271" w:rsidRPr="00213A2D" w:rsidRDefault="00DB6271" w:rsidP="00DB6271">
            <w:pPr>
              <w:jc w:val="right"/>
              <w:rPr>
                <w:sz w:val="18"/>
                <w:szCs w:val="18"/>
                <w:highlight w:val="yellow"/>
                <w:lang w:eastAsia="tr-TR"/>
              </w:rPr>
            </w:pPr>
            <w:r w:rsidRPr="00F821EE">
              <w:rPr>
                <w:sz w:val="18"/>
                <w:szCs w:val="18"/>
                <w:lang w:eastAsia="tr-TR"/>
              </w:rPr>
              <w:t>3,176,331</w:t>
            </w:r>
          </w:p>
        </w:tc>
        <w:tc>
          <w:tcPr>
            <w:tcW w:w="1286" w:type="dxa"/>
            <w:tcBorders>
              <w:top w:val="nil"/>
              <w:left w:val="nil"/>
              <w:bottom w:val="single" w:sz="4" w:space="0" w:color="auto"/>
              <w:right w:val="single" w:sz="4" w:space="0" w:color="auto"/>
            </w:tcBorders>
            <w:shd w:val="clear" w:color="auto" w:fill="auto"/>
            <w:vAlign w:val="center"/>
            <w:hideMark/>
          </w:tcPr>
          <w:p w14:paraId="1A1CB44A" w14:textId="6A285DC4" w:rsidR="00DB6271" w:rsidRPr="00213A2D" w:rsidRDefault="00DB6271" w:rsidP="00DB6271">
            <w:pPr>
              <w:jc w:val="right"/>
              <w:rPr>
                <w:sz w:val="18"/>
                <w:szCs w:val="18"/>
                <w:highlight w:val="yellow"/>
                <w:lang w:eastAsia="tr-TR"/>
              </w:rPr>
            </w:pPr>
            <w:r w:rsidRPr="00F821EE">
              <w:rPr>
                <w:sz w:val="18"/>
                <w:szCs w:val="18"/>
                <w:lang w:eastAsia="tr-TR"/>
              </w:rPr>
              <w:t>-</w:t>
            </w:r>
          </w:p>
        </w:tc>
      </w:tr>
      <w:tr w:rsidR="00DB6271" w:rsidRPr="00213A2D" w14:paraId="761EC080"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7BBD47D6" w14:textId="77777777" w:rsidR="00DB6271" w:rsidRPr="00DB6271" w:rsidRDefault="00DB6271" w:rsidP="00DB6271">
            <w:pPr>
              <w:ind w:firstLineChars="100" w:firstLine="180"/>
              <w:rPr>
                <w:sz w:val="18"/>
                <w:szCs w:val="18"/>
                <w:lang w:eastAsia="tr-TR"/>
              </w:rPr>
            </w:pPr>
            <w:r w:rsidRPr="00DB6271">
              <w:rPr>
                <w:sz w:val="18"/>
                <w:szCs w:val="18"/>
                <w:lang w:eastAsia="tr-TR"/>
              </w:rPr>
              <w:t xml:space="preserve"> Tüketici Kredileri </w:t>
            </w:r>
          </w:p>
        </w:tc>
        <w:tc>
          <w:tcPr>
            <w:tcW w:w="1283" w:type="dxa"/>
            <w:tcBorders>
              <w:top w:val="nil"/>
              <w:left w:val="nil"/>
              <w:bottom w:val="single" w:sz="4" w:space="0" w:color="auto"/>
              <w:right w:val="single" w:sz="4" w:space="0" w:color="auto"/>
            </w:tcBorders>
            <w:shd w:val="clear" w:color="auto" w:fill="auto"/>
            <w:vAlign w:val="center"/>
            <w:hideMark/>
          </w:tcPr>
          <w:p w14:paraId="2779D23B" w14:textId="4D370C7A" w:rsidR="00DB6271" w:rsidRPr="00213A2D" w:rsidRDefault="00DB6271" w:rsidP="00DB6271">
            <w:pPr>
              <w:jc w:val="right"/>
              <w:rPr>
                <w:sz w:val="18"/>
                <w:szCs w:val="18"/>
                <w:highlight w:val="yellow"/>
                <w:lang w:eastAsia="tr-TR"/>
              </w:rPr>
            </w:pPr>
            <w:r w:rsidRPr="00F821EE">
              <w:rPr>
                <w:sz w:val="18"/>
                <w:szCs w:val="18"/>
                <w:lang w:eastAsia="tr-TR"/>
              </w:rPr>
              <w:t>12,780,928</w:t>
            </w:r>
          </w:p>
        </w:tc>
        <w:tc>
          <w:tcPr>
            <w:tcW w:w="1283" w:type="dxa"/>
            <w:tcBorders>
              <w:top w:val="nil"/>
              <w:left w:val="nil"/>
              <w:bottom w:val="single" w:sz="4" w:space="0" w:color="auto"/>
              <w:right w:val="single" w:sz="4" w:space="0" w:color="auto"/>
            </w:tcBorders>
            <w:shd w:val="clear" w:color="auto" w:fill="auto"/>
            <w:vAlign w:val="center"/>
            <w:hideMark/>
          </w:tcPr>
          <w:p w14:paraId="0782F415" w14:textId="4F7C7A4B" w:rsidR="00DB6271" w:rsidRPr="00213A2D" w:rsidRDefault="00DB6271" w:rsidP="00DB6271">
            <w:pPr>
              <w:jc w:val="right"/>
              <w:rPr>
                <w:sz w:val="18"/>
                <w:szCs w:val="18"/>
                <w:highlight w:val="yellow"/>
                <w:lang w:eastAsia="tr-TR"/>
              </w:rPr>
            </w:pPr>
            <w:r w:rsidRPr="00F821EE">
              <w:rPr>
                <w:sz w:val="18"/>
                <w:szCs w:val="18"/>
                <w:lang w:eastAsia="tr-TR"/>
              </w:rPr>
              <w:t>351,932</w:t>
            </w:r>
          </w:p>
        </w:tc>
        <w:tc>
          <w:tcPr>
            <w:tcW w:w="1283" w:type="dxa"/>
            <w:tcBorders>
              <w:top w:val="nil"/>
              <w:left w:val="nil"/>
              <w:bottom w:val="single" w:sz="4" w:space="0" w:color="auto"/>
              <w:right w:val="single" w:sz="4" w:space="0" w:color="auto"/>
            </w:tcBorders>
            <w:shd w:val="clear" w:color="auto" w:fill="auto"/>
            <w:vAlign w:val="center"/>
            <w:hideMark/>
          </w:tcPr>
          <w:p w14:paraId="45DA8A84" w14:textId="5E07C022" w:rsidR="00DB6271" w:rsidRPr="00213A2D" w:rsidRDefault="00DB6271" w:rsidP="00DB6271">
            <w:pPr>
              <w:jc w:val="right"/>
              <w:rPr>
                <w:sz w:val="18"/>
                <w:szCs w:val="18"/>
                <w:highlight w:val="yellow"/>
                <w:lang w:eastAsia="tr-TR"/>
              </w:rPr>
            </w:pPr>
            <w:r w:rsidRPr="00F821EE">
              <w:rPr>
                <w:sz w:val="18"/>
                <w:szCs w:val="18"/>
                <w:lang w:eastAsia="tr-TR"/>
              </w:rPr>
              <w:t>17,082</w:t>
            </w:r>
          </w:p>
        </w:tc>
        <w:tc>
          <w:tcPr>
            <w:tcW w:w="1286" w:type="dxa"/>
            <w:tcBorders>
              <w:top w:val="nil"/>
              <w:left w:val="nil"/>
              <w:bottom w:val="single" w:sz="4" w:space="0" w:color="auto"/>
              <w:right w:val="single" w:sz="4" w:space="0" w:color="auto"/>
            </w:tcBorders>
            <w:shd w:val="clear" w:color="auto" w:fill="auto"/>
            <w:vAlign w:val="center"/>
            <w:hideMark/>
          </w:tcPr>
          <w:p w14:paraId="6C00CF54" w14:textId="6920FF09" w:rsidR="00DB6271" w:rsidRPr="00213A2D" w:rsidRDefault="00DB6271" w:rsidP="00DB6271">
            <w:pPr>
              <w:jc w:val="right"/>
              <w:rPr>
                <w:sz w:val="18"/>
                <w:szCs w:val="18"/>
                <w:highlight w:val="yellow"/>
                <w:lang w:eastAsia="tr-TR"/>
              </w:rPr>
            </w:pPr>
            <w:r w:rsidRPr="00F821EE">
              <w:rPr>
                <w:sz w:val="18"/>
                <w:szCs w:val="18"/>
                <w:lang w:eastAsia="tr-TR"/>
              </w:rPr>
              <w:t>-</w:t>
            </w:r>
          </w:p>
        </w:tc>
      </w:tr>
      <w:tr w:rsidR="00DB6271" w:rsidRPr="00213A2D" w14:paraId="658A733C"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14CBD96D" w14:textId="77777777" w:rsidR="00DB6271" w:rsidRPr="00DB6271" w:rsidRDefault="00DB6271" w:rsidP="00DB6271">
            <w:pPr>
              <w:ind w:firstLineChars="100" w:firstLine="180"/>
              <w:rPr>
                <w:sz w:val="18"/>
                <w:szCs w:val="18"/>
                <w:lang w:eastAsia="tr-TR"/>
              </w:rPr>
            </w:pPr>
            <w:r w:rsidRPr="00DB6271">
              <w:rPr>
                <w:sz w:val="18"/>
                <w:szCs w:val="18"/>
                <w:lang w:eastAsia="tr-TR"/>
              </w:rPr>
              <w:t xml:space="preserve"> Kredi Kartları </w:t>
            </w:r>
          </w:p>
        </w:tc>
        <w:tc>
          <w:tcPr>
            <w:tcW w:w="1283" w:type="dxa"/>
            <w:tcBorders>
              <w:top w:val="nil"/>
              <w:left w:val="nil"/>
              <w:bottom w:val="single" w:sz="4" w:space="0" w:color="auto"/>
              <w:right w:val="single" w:sz="4" w:space="0" w:color="auto"/>
            </w:tcBorders>
            <w:shd w:val="clear" w:color="auto" w:fill="auto"/>
            <w:vAlign w:val="center"/>
            <w:hideMark/>
          </w:tcPr>
          <w:p w14:paraId="6B60E5DD" w14:textId="38CD7E98" w:rsidR="00DB6271" w:rsidRPr="00213A2D" w:rsidRDefault="00DB6271" w:rsidP="00DB6271">
            <w:pPr>
              <w:jc w:val="right"/>
              <w:rPr>
                <w:sz w:val="18"/>
                <w:szCs w:val="18"/>
                <w:highlight w:val="yellow"/>
                <w:lang w:eastAsia="tr-TR"/>
              </w:rPr>
            </w:pPr>
            <w:r w:rsidRPr="00F821EE">
              <w:rPr>
                <w:sz w:val="18"/>
                <w:szCs w:val="18"/>
                <w:lang w:eastAsia="tr-TR"/>
              </w:rPr>
              <w:t>2,352,871</w:t>
            </w:r>
          </w:p>
        </w:tc>
        <w:tc>
          <w:tcPr>
            <w:tcW w:w="1283" w:type="dxa"/>
            <w:tcBorders>
              <w:top w:val="nil"/>
              <w:left w:val="nil"/>
              <w:bottom w:val="single" w:sz="4" w:space="0" w:color="auto"/>
              <w:right w:val="single" w:sz="4" w:space="0" w:color="auto"/>
            </w:tcBorders>
            <w:shd w:val="clear" w:color="auto" w:fill="auto"/>
            <w:vAlign w:val="center"/>
            <w:hideMark/>
          </w:tcPr>
          <w:p w14:paraId="7F5F431F" w14:textId="13023397" w:rsidR="00DB6271" w:rsidRPr="00213A2D" w:rsidRDefault="00DB6271" w:rsidP="00DB6271">
            <w:pPr>
              <w:jc w:val="right"/>
              <w:rPr>
                <w:sz w:val="18"/>
                <w:szCs w:val="18"/>
                <w:highlight w:val="yellow"/>
                <w:lang w:eastAsia="tr-TR"/>
              </w:rPr>
            </w:pPr>
            <w:r w:rsidRPr="00F821EE">
              <w:rPr>
                <w:sz w:val="18"/>
                <w:szCs w:val="18"/>
                <w:lang w:eastAsia="tr-TR"/>
              </w:rPr>
              <w:t>212,270</w:t>
            </w:r>
          </w:p>
        </w:tc>
        <w:tc>
          <w:tcPr>
            <w:tcW w:w="1283" w:type="dxa"/>
            <w:tcBorders>
              <w:top w:val="nil"/>
              <w:left w:val="nil"/>
              <w:bottom w:val="single" w:sz="4" w:space="0" w:color="auto"/>
              <w:right w:val="single" w:sz="4" w:space="0" w:color="auto"/>
            </w:tcBorders>
            <w:shd w:val="clear" w:color="auto" w:fill="auto"/>
            <w:vAlign w:val="center"/>
            <w:hideMark/>
          </w:tcPr>
          <w:p w14:paraId="049EF593" w14:textId="4E32A446" w:rsidR="00DB6271" w:rsidRPr="00213A2D" w:rsidRDefault="00DB6271" w:rsidP="00DB6271">
            <w:pPr>
              <w:jc w:val="right"/>
              <w:rPr>
                <w:sz w:val="18"/>
                <w:szCs w:val="18"/>
                <w:highlight w:val="yellow"/>
                <w:lang w:eastAsia="tr-TR"/>
              </w:rPr>
            </w:pPr>
            <w:r w:rsidRPr="00F821EE">
              <w:rPr>
                <w:sz w:val="18"/>
                <w:szCs w:val="18"/>
                <w:lang w:eastAsia="tr-TR"/>
              </w:rPr>
              <w:t>21,267</w:t>
            </w:r>
          </w:p>
        </w:tc>
        <w:tc>
          <w:tcPr>
            <w:tcW w:w="1286" w:type="dxa"/>
            <w:tcBorders>
              <w:top w:val="nil"/>
              <w:left w:val="nil"/>
              <w:bottom w:val="single" w:sz="4" w:space="0" w:color="auto"/>
              <w:right w:val="single" w:sz="4" w:space="0" w:color="auto"/>
            </w:tcBorders>
            <w:shd w:val="clear" w:color="auto" w:fill="auto"/>
            <w:vAlign w:val="center"/>
            <w:hideMark/>
          </w:tcPr>
          <w:p w14:paraId="613FBEE0" w14:textId="119FA1B8" w:rsidR="00DB6271" w:rsidRPr="00213A2D" w:rsidRDefault="00DB6271" w:rsidP="00DB6271">
            <w:pPr>
              <w:jc w:val="right"/>
              <w:rPr>
                <w:sz w:val="18"/>
                <w:szCs w:val="18"/>
                <w:highlight w:val="yellow"/>
                <w:lang w:eastAsia="tr-TR"/>
              </w:rPr>
            </w:pPr>
            <w:r w:rsidRPr="00F821EE">
              <w:rPr>
                <w:sz w:val="18"/>
                <w:szCs w:val="18"/>
                <w:lang w:eastAsia="tr-TR"/>
              </w:rPr>
              <w:t>-</w:t>
            </w:r>
          </w:p>
        </w:tc>
      </w:tr>
      <w:tr w:rsidR="00DB6271" w:rsidRPr="00213A2D" w14:paraId="215E74AE"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0B73B92A" w14:textId="77777777" w:rsidR="00DB6271" w:rsidRPr="00DB6271" w:rsidRDefault="00DB6271" w:rsidP="00DB6271">
            <w:pPr>
              <w:ind w:firstLineChars="100" w:firstLine="180"/>
              <w:rPr>
                <w:sz w:val="18"/>
                <w:szCs w:val="18"/>
                <w:lang w:eastAsia="tr-TR"/>
              </w:rPr>
            </w:pPr>
            <w:r w:rsidRPr="00DB6271">
              <w:rPr>
                <w:sz w:val="18"/>
                <w:szCs w:val="18"/>
                <w:lang w:eastAsia="tr-TR"/>
              </w:rPr>
              <w:t xml:space="preserve"> Mali Kesime Verilen Krediler </w:t>
            </w:r>
          </w:p>
        </w:tc>
        <w:tc>
          <w:tcPr>
            <w:tcW w:w="1283" w:type="dxa"/>
            <w:tcBorders>
              <w:top w:val="nil"/>
              <w:left w:val="nil"/>
              <w:bottom w:val="single" w:sz="4" w:space="0" w:color="auto"/>
              <w:right w:val="single" w:sz="4" w:space="0" w:color="auto"/>
            </w:tcBorders>
            <w:shd w:val="clear" w:color="auto" w:fill="auto"/>
            <w:vAlign w:val="center"/>
            <w:hideMark/>
          </w:tcPr>
          <w:p w14:paraId="7193371A" w14:textId="44A6D790" w:rsidR="00DB6271" w:rsidRPr="00213A2D" w:rsidRDefault="00DB6271" w:rsidP="00DB6271">
            <w:pPr>
              <w:jc w:val="right"/>
              <w:rPr>
                <w:sz w:val="18"/>
                <w:szCs w:val="18"/>
                <w:highlight w:val="yellow"/>
                <w:lang w:eastAsia="tr-TR"/>
              </w:rPr>
            </w:pPr>
            <w:r w:rsidRPr="00F821EE">
              <w:rPr>
                <w:sz w:val="18"/>
                <w:szCs w:val="18"/>
                <w:lang w:eastAsia="tr-TR"/>
              </w:rPr>
              <w:t>10,112,109</w:t>
            </w:r>
          </w:p>
        </w:tc>
        <w:tc>
          <w:tcPr>
            <w:tcW w:w="1283" w:type="dxa"/>
            <w:tcBorders>
              <w:top w:val="nil"/>
              <w:left w:val="nil"/>
              <w:bottom w:val="single" w:sz="4" w:space="0" w:color="auto"/>
              <w:right w:val="single" w:sz="4" w:space="0" w:color="auto"/>
            </w:tcBorders>
            <w:shd w:val="clear" w:color="auto" w:fill="auto"/>
            <w:vAlign w:val="center"/>
            <w:hideMark/>
          </w:tcPr>
          <w:p w14:paraId="37B5DF26" w14:textId="0D974661" w:rsidR="00DB6271" w:rsidRPr="00213A2D" w:rsidRDefault="00DB6271" w:rsidP="00DB6271">
            <w:pPr>
              <w:jc w:val="right"/>
              <w:rPr>
                <w:sz w:val="18"/>
                <w:szCs w:val="18"/>
                <w:highlight w:val="yellow"/>
                <w:lang w:eastAsia="tr-TR"/>
              </w:rPr>
            </w:pPr>
            <w:r w:rsidRPr="00F821EE">
              <w:rPr>
                <w:sz w:val="18"/>
                <w:szCs w:val="18"/>
                <w:lang w:eastAsia="tr-TR"/>
              </w:rPr>
              <w:t>-</w:t>
            </w:r>
          </w:p>
        </w:tc>
        <w:tc>
          <w:tcPr>
            <w:tcW w:w="1283" w:type="dxa"/>
            <w:tcBorders>
              <w:top w:val="nil"/>
              <w:left w:val="nil"/>
              <w:bottom w:val="single" w:sz="4" w:space="0" w:color="auto"/>
              <w:right w:val="single" w:sz="4" w:space="0" w:color="auto"/>
            </w:tcBorders>
            <w:shd w:val="clear" w:color="auto" w:fill="auto"/>
            <w:vAlign w:val="center"/>
            <w:hideMark/>
          </w:tcPr>
          <w:p w14:paraId="573E94A3" w14:textId="16825C76" w:rsidR="00DB6271" w:rsidRPr="00213A2D" w:rsidRDefault="00DB6271" w:rsidP="00DB6271">
            <w:pPr>
              <w:jc w:val="right"/>
              <w:rPr>
                <w:sz w:val="18"/>
                <w:szCs w:val="18"/>
                <w:highlight w:val="yellow"/>
                <w:lang w:eastAsia="tr-TR"/>
              </w:rPr>
            </w:pPr>
            <w:r w:rsidRPr="00F821EE">
              <w:rPr>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16D91745" w14:textId="07EFC0E2" w:rsidR="00DB6271" w:rsidRPr="00213A2D" w:rsidRDefault="00DB6271" w:rsidP="00DB6271">
            <w:pPr>
              <w:jc w:val="right"/>
              <w:rPr>
                <w:sz w:val="18"/>
                <w:szCs w:val="18"/>
                <w:highlight w:val="yellow"/>
                <w:lang w:eastAsia="tr-TR"/>
              </w:rPr>
            </w:pPr>
            <w:r w:rsidRPr="00F821EE">
              <w:rPr>
                <w:sz w:val="18"/>
                <w:szCs w:val="18"/>
                <w:lang w:eastAsia="tr-TR"/>
              </w:rPr>
              <w:t>-</w:t>
            </w:r>
          </w:p>
        </w:tc>
      </w:tr>
      <w:tr w:rsidR="00DB6271" w:rsidRPr="00213A2D" w14:paraId="44228205"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3FAEFD0B" w14:textId="77777777" w:rsidR="00DB6271" w:rsidRPr="00DB6271" w:rsidRDefault="00DB6271" w:rsidP="00DB6271">
            <w:pPr>
              <w:ind w:firstLineChars="100" w:firstLine="180"/>
              <w:rPr>
                <w:sz w:val="18"/>
                <w:szCs w:val="18"/>
                <w:lang w:eastAsia="tr-TR"/>
              </w:rPr>
            </w:pPr>
            <w:r w:rsidRPr="00DB6271">
              <w:rPr>
                <w:sz w:val="18"/>
                <w:szCs w:val="18"/>
                <w:lang w:eastAsia="tr-TR"/>
              </w:rPr>
              <w:t xml:space="preserve"> Diğer  </w:t>
            </w:r>
          </w:p>
        </w:tc>
        <w:tc>
          <w:tcPr>
            <w:tcW w:w="1283" w:type="dxa"/>
            <w:tcBorders>
              <w:top w:val="nil"/>
              <w:left w:val="nil"/>
              <w:bottom w:val="single" w:sz="4" w:space="0" w:color="auto"/>
              <w:right w:val="single" w:sz="4" w:space="0" w:color="auto"/>
            </w:tcBorders>
            <w:shd w:val="clear" w:color="auto" w:fill="auto"/>
            <w:vAlign w:val="center"/>
            <w:hideMark/>
          </w:tcPr>
          <w:p w14:paraId="372E73ED" w14:textId="610A2701" w:rsidR="00DB6271" w:rsidRPr="00213A2D" w:rsidRDefault="00DB6271" w:rsidP="00DB6271">
            <w:pPr>
              <w:jc w:val="right"/>
              <w:rPr>
                <w:sz w:val="18"/>
                <w:szCs w:val="18"/>
                <w:highlight w:val="yellow"/>
                <w:lang w:eastAsia="tr-TR"/>
              </w:rPr>
            </w:pPr>
            <w:r w:rsidRPr="00F821EE">
              <w:rPr>
                <w:sz w:val="18"/>
                <w:szCs w:val="18"/>
                <w:lang w:eastAsia="tr-TR"/>
              </w:rPr>
              <w:t>11,270,659</w:t>
            </w:r>
          </w:p>
        </w:tc>
        <w:tc>
          <w:tcPr>
            <w:tcW w:w="1283" w:type="dxa"/>
            <w:tcBorders>
              <w:top w:val="nil"/>
              <w:left w:val="nil"/>
              <w:bottom w:val="single" w:sz="4" w:space="0" w:color="auto"/>
              <w:right w:val="single" w:sz="4" w:space="0" w:color="auto"/>
            </w:tcBorders>
            <w:shd w:val="clear" w:color="auto" w:fill="auto"/>
            <w:vAlign w:val="center"/>
            <w:hideMark/>
          </w:tcPr>
          <w:p w14:paraId="0C221847" w14:textId="284E9C02" w:rsidR="00DB6271" w:rsidRPr="00213A2D" w:rsidRDefault="00DB6271" w:rsidP="00DB6271">
            <w:pPr>
              <w:jc w:val="right"/>
              <w:rPr>
                <w:sz w:val="18"/>
                <w:szCs w:val="18"/>
                <w:highlight w:val="yellow"/>
                <w:lang w:eastAsia="tr-TR"/>
              </w:rPr>
            </w:pPr>
            <w:r w:rsidRPr="00F821EE">
              <w:rPr>
                <w:sz w:val="18"/>
                <w:szCs w:val="18"/>
                <w:lang w:eastAsia="tr-TR"/>
              </w:rPr>
              <w:t>295,408</w:t>
            </w:r>
          </w:p>
        </w:tc>
        <w:tc>
          <w:tcPr>
            <w:tcW w:w="1283" w:type="dxa"/>
            <w:tcBorders>
              <w:top w:val="nil"/>
              <w:left w:val="nil"/>
              <w:bottom w:val="single" w:sz="4" w:space="0" w:color="auto"/>
              <w:right w:val="single" w:sz="4" w:space="0" w:color="auto"/>
            </w:tcBorders>
            <w:shd w:val="clear" w:color="auto" w:fill="auto"/>
            <w:vAlign w:val="center"/>
            <w:hideMark/>
          </w:tcPr>
          <w:p w14:paraId="130A12B8" w14:textId="742A2517" w:rsidR="00DB6271" w:rsidRPr="00213A2D" w:rsidRDefault="00DB6271" w:rsidP="00DB6271">
            <w:pPr>
              <w:jc w:val="right"/>
              <w:rPr>
                <w:sz w:val="18"/>
                <w:szCs w:val="18"/>
                <w:highlight w:val="yellow"/>
                <w:lang w:eastAsia="tr-TR"/>
              </w:rPr>
            </w:pPr>
            <w:r w:rsidRPr="00F821EE">
              <w:rPr>
                <w:sz w:val="18"/>
                <w:szCs w:val="18"/>
                <w:lang w:eastAsia="tr-TR"/>
              </w:rPr>
              <w:t>1,173</w:t>
            </w:r>
          </w:p>
        </w:tc>
        <w:tc>
          <w:tcPr>
            <w:tcW w:w="1286" w:type="dxa"/>
            <w:tcBorders>
              <w:top w:val="nil"/>
              <w:left w:val="nil"/>
              <w:bottom w:val="single" w:sz="4" w:space="0" w:color="auto"/>
              <w:right w:val="single" w:sz="4" w:space="0" w:color="auto"/>
            </w:tcBorders>
            <w:shd w:val="clear" w:color="auto" w:fill="auto"/>
            <w:vAlign w:val="center"/>
            <w:hideMark/>
          </w:tcPr>
          <w:p w14:paraId="047CD5CB" w14:textId="4A08E964" w:rsidR="00DB6271" w:rsidRPr="00213A2D" w:rsidRDefault="00DB6271" w:rsidP="00DB6271">
            <w:pPr>
              <w:jc w:val="right"/>
              <w:rPr>
                <w:sz w:val="18"/>
                <w:szCs w:val="18"/>
                <w:highlight w:val="yellow"/>
                <w:lang w:eastAsia="tr-TR"/>
              </w:rPr>
            </w:pPr>
            <w:r w:rsidRPr="00F821EE">
              <w:rPr>
                <w:sz w:val="18"/>
                <w:szCs w:val="18"/>
                <w:lang w:eastAsia="tr-TR"/>
              </w:rPr>
              <w:t>-</w:t>
            </w:r>
          </w:p>
        </w:tc>
      </w:tr>
      <w:tr w:rsidR="00DB6271" w:rsidRPr="00213A2D" w14:paraId="60819B9C"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7AE2D946" w14:textId="77777777" w:rsidR="00DB6271" w:rsidRPr="00DB6271" w:rsidRDefault="00DB6271" w:rsidP="00DB6271">
            <w:pPr>
              <w:jc w:val="both"/>
              <w:rPr>
                <w:b/>
                <w:bCs/>
                <w:sz w:val="18"/>
                <w:szCs w:val="18"/>
                <w:lang w:eastAsia="tr-TR"/>
              </w:rPr>
            </w:pPr>
            <w:r w:rsidRPr="00DB6271">
              <w:rPr>
                <w:b/>
                <w:bCs/>
                <w:sz w:val="18"/>
                <w:szCs w:val="18"/>
                <w:lang w:eastAsia="tr-TR"/>
              </w:rPr>
              <w:t>Diğer Alacaklar</w:t>
            </w:r>
          </w:p>
        </w:tc>
        <w:tc>
          <w:tcPr>
            <w:tcW w:w="1283" w:type="dxa"/>
            <w:tcBorders>
              <w:top w:val="nil"/>
              <w:left w:val="nil"/>
              <w:bottom w:val="single" w:sz="4" w:space="0" w:color="auto"/>
              <w:right w:val="single" w:sz="4" w:space="0" w:color="auto"/>
            </w:tcBorders>
            <w:shd w:val="clear" w:color="auto" w:fill="auto"/>
            <w:vAlign w:val="center"/>
            <w:hideMark/>
          </w:tcPr>
          <w:p w14:paraId="6BB63C00" w14:textId="2392FFCD" w:rsidR="00DB6271" w:rsidRPr="00213A2D" w:rsidRDefault="00DB6271" w:rsidP="00DB6271">
            <w:pPr>
              <w:jc w:val="right"/>
              <w:rPr>
                <w:b/>
                <w:bCs/>
                <w:sz w:val="18"/>
                <w:szCs w:val="18"/>
                <w:highlight w:val="yellow"/>
                <w:lang w:eastAsia="tr-TR"/>
              </w:rPr>
            </w:pPr>
            <w:r w:rsidRPr="00F821EE">
              <w:rPr>
                <w:b/>
                <w:bCs/>
                <w:sz w:val="18"/>
                <w:szCs w:val="18"/>
                <w:lang w:eastAsia="tr-TR"/>
              </w:rPr>
              <w:t>339</w:t>
            </w:r>
          </w:p>
        </w:tc>
        <w:tc>
          <w:tcPr>
            <w:tcW w:w="1283" w:type="dxa"/>
            <w:tcBorders>
              <w:top w:val="nil"/>
              <w:left w:val="nil"/>
              <w:bottom w:val="single" w:sz="4" w:space="0" w:color="auto"/>
              <w:right w:val="single" w:sz="4" w:space="0" w:color="auto"/>
            </w:tcBorders>
            <w:shd w:val="clear" w:color="auto" w:fill="auto"/>
            <w:vAlign w:val="center"/>
            <w:hideMark/>
          </w:tcPr>
          <w:p w14:paraId="4928C9A8" w14:textId="25210870" w:rsidR="00DB6271" w:rsidRPr="00213A2D" w:rsidRDefault="00DB6271" w:rsidP="00DB6271">
            <w:pPr>
              <w:jc w:val="right"/>
              <w:rPr>
                <w:b/>
                <w:bCs/>
                <w:sz w:val="18"/>
                <w:szCs w:val="18"/>
                <w:highlight w:val="yellow"/>
                <w:lang w:eastAsia="tr-TR"/>
              </w:rPr>
            </w:pPr>
            <w:r w:rsidRPr="00F821EE">
              <w:rPr>
                <w:b/>
                <w:bCs/>
                <w:sz w:val="18"/>
                <w:szCs w:val="18"/>
                <w:lang w:eastAsia="tr-TR"/>
              </w:rPr>
              <w:t>983</w:t>
            </w:r>
          </w:p>
        </w:tc>
        <w:tc>
          <w:tcPr>
            <w:tcW w:w="1283" w:type="dxa"/>
            <w:tcBorders>
              <w:top w:val="nil"/>
              <w:left w:val="nil"/>
              <w:bottom w:val="single" w:sz="4" w:space="0" w:color="auto"/>
              <w:right w:val="single" w:sz="4" w:space="0" w:color="auto"/>
            </w:tcBorders>
            <w:shd w:val="clear" w:color="auto" w:fill="auto"/>
            <w:vAlign w:val="center"/>
            <w:hideMark/>
          </w:tcPr>
          <w:p w14:paraId="3CCCFD09" w14:textId="59F0EF6F" w:rsidR="00DB6271" w:rsidRPr="00213A2D" w:rsidRDefault="00DB6271" w:rsidP="00DB6271">
            <w:pPr>
              <w:jc w:val="right"/>
              <w:rPr>
                <w:b/>
                <w:bCs/>
                <w:sz w:val="18"/>
                <w:szCs w:val="18"/>
                <w:highlight w:val="yellow"/>
                <w:lang w:eastAsia="tr-TR"/>
              </w:rPr>
            </w:pPr>
            <w:r w:rsidRPr="00F821EE">
              <w:rPr>
                <w:b/>
                <w:bCs/>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1F14154B" w14:textId="25C704CF" w:rsidR="00DB6271" w:rsidRPr="00213A2D" w:rsidRDefault="00DB6271" w:rsidP="00DB6271">
            <w:pPr>
              <w:jc w:val="right"/>
              <w:rPr>
                <w:b/>
                <w:bCs/>
                <w:sz w:val="18"/>
                <w:szCs w:val="18"/>
                <w:highlight w:val="yellow"/>
                <w:lang w:eastAsia="tr-TR"/>
              </w:rPr>
            </w:pPr>
            <w:r w:rsidRPr="00F821EE">
              <w:rPr>
                <w:b/>
                <w:bCs/>
                <w:sz w:val="18"/>
                <w:szCs w:val="18"/>
                <w:lang w:eastAsia="tr-TR"/>
              </w:rPr>
              <w:t>-</w:t>
            </w:r>
          </w:p>
        </w:tc>
      </w:tr>
      <w:tr w:rsidR="00DB6271" w:rsidRPr="00213A2D" w14:paraId="76B38791"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673BA6CE" w14:textId="77777777" w:rsidR="00DB6271" w:rsidRPr="00DB6271" w:rsidRDefault="00DB6271" w:rsidP="00DB6271">
            <w:pPr>
              <w:jc w:val="both"/>
              <w:rPr>
                <w:b/>
                <w:bCs/>
                <w:sz w:val="18"/>
                <w:szCs w:val="18"/>
                <w:lang w:eastAsia="tr-TR"/>
              </w:rPr>
            </w:pPr>
            <w:r w:rsidRPr="00DB6271">
              <w:rPr>
                <w:b/>
                <w:bCs/>
                <w:sz w:val="18"/>
                <w:szCs w:val="18"/>
                <w:lang w:eastAsia="tr-TR"/>
              </w:rPr>
              <w:t>Toplam</w:t>
            </w:r>
          </w:p>
        </w:tc>
        <w:tc>
          <w:tcPr>
            <w:tcW w:w="1283" w:type="dxa"/>
            <w:tcBorders>
              <w:top w:val="nil"/>
              <w:left w:val="nil"/>
              <w:bottom w:val="single" w:sz="4" w:space="0" w:color="auto"/>
              <w:right w:val="single" w:sz="4" w:space="0" w:color="auto"/>
            </w:tcBorders>
            <w:shd w:val="clear" w:color="auto" w:fill="auto"/>
            <w:vAlign w:val="center"/>
            <w:hideMark/>
          </w:tcPr>
          <w:p w14:paraId="767B25B1" w14:textId="0EDE88DD" w:rsidR="00DB6271" w:rsidRPr="00213A2D" w:rsidRDefault="00DB6271" w:rsidP="00DB6271">
            <w:pPr>
              <w:jc w:val="right"/>
              <w:rPr>
                <w:b/>
                <w:bCs/>
                <w:sz w:val="18"/>
                <w:szCs w:val="18"/>
                <w:highlight w:val="yellow"/>
                <w:lang w:eastAsia="tr-TR"/>
              </w:rPr>
            </w:pPr>
            <w:r w:rsidRPr="00F821EE">
              <w:rPr>
                <w:b/>
                <w:bCs/>
                <w:sz w:val="18"/>
                <w:szCs w:val="18"/>
                <w:lang w:eastAsia="tr-TR"/>
              </w:rPr>
              <w:t>100,546,365</w:t>
            </w:r>
          </w:p>
        </w:tc>
        <w:tc>
          <w:tcPr>
            <w:tcW w:w="1283" w:type="dxa"/>
            <w:tcBorders>
              <w:top w:val="nil"/>
              <w:left w:val="nil"/>
              <w:bottom w:val="single" w:sz="4" w:space="0" w:color="auto"/>
              <w:right w:val="single" w:sz="4" w:space="0" w:color="auto"/>
            </w:tcBorders>
            <w:shd w:val="clear" w:color="auto" w:fill="auto"/>
            <w:vAlign w:val="center"/>
            <w:hideMark/>
          </w:tcPr>
          <w:p w14:paraId="6D61F6FA" w14:textId="357490D8" w:rsidR="00DB6271" w:rsidRPr="00213A2D" w:rsidRDefault="00DB6271" w:rsidP="00DB6271">
            <w:pPr>
              <w:jc w:val="right"/>
              <w:rPr>
                <w:b/>
                <w:bCs/>
                <w:sz w:val="18"/>
                <w:szCs w:val="18"/>
                <w:highlight w:val="yellow"/>
                <w:lang w:eastAsia="tr-TR"/>
              </w:rPr>
            </w:pPr>
            <w:r w:rsidRPr="00F821EE">
              <w:rPr>
                <w:b/>
                <w:bCs/>
                <w:sz w:val="18"/>
                <w:szCs w:val="18"/>
                <w:lang w:eastAsia="tr-TR"/>
              </w:rPr>
              <w:t>4,602,964</w:t>
            </w:r>
          </w:p>
        </w:tc>
        <w:tc>
          <w:tcPr>
            <w:tcW w:w="1283" w:type="dxa"/>
            <w:tcBorders>
              <w:top w:val="nil"/>
              <w:left w:val="nil"/>
              <w:bottom w:val="single" w:sz="4" w:space="0" w:color="auto"/>
              <w:right w:val="single" w:sz="4" w:space="0" w:color="auto"/>
            </w:tcBorders>
            <w:shd w:val="clear" w:color="auto" w:fill="auto"/>
            <w:vAlign w:val="center"/>
            <w:hideMark/>
          </w:tcPr>
          <w:p w14:paraId="624CC270" w14:textId="241EB93D" w:rsidR="00DB6271" w:rsidRPr="00213A2D" w:rsidRDefault="00DB6271" w:rsidP="00DB6271">
            <w:pPr>
              <w:jc w:val="right"/>
              <w:rPr>
                <w:b/>
                <w:bCs/>
                <w:sz w:val="18"/>
                <w:szCs w:val="18"/>
                <w:highlight w:val="yellow"/>
                <w:lang w:eastAsia="tr-TR"/>
              </w:rPr>
            </w:pPr>
            <w:r w:rsidRPr="00F821EE">
              <w:rPr>
                <w:b/>
                <w:bCs/>
                <w:sz w:val="18"/>
                <w:szCs w:val="18"/>
                <w:lang w:eastAsia="tr-TR"/>
              </w:rPr>
              <w:t>3,215,853</w:t>
            </w:r>
          </w:p>
        </w:tc>
        <w:tc>
          <w:tcPr>
            <w:tcW w:w="1286" w:type="dxa"/>
            <w:tcBorders>
              <w:top w:val="nil"/>
              <w:left w:val="nil"/>
              <w:bottom w:val="single" w:sz="4" w:space="0" w:color="auto"/>
              <w:right w:val="single" w:sz="4" w:space="0" w:color="auto"/>
            </w:tcBorders>
            <w:shd w:val="clear" w:color="auto" w:fill="auto"/>
            <w:vAlign w:val="center"/>
            <w:hideMark/>
          </w:tcPr>
          <w:p w14:paraId="35CC3900" w14:textId="47109D12" w:rsidR="00DB6271" w:rsidRPr="00213A2D" w:rsidRDefault="00DB6271" w:rsidP="00DB6271">
            <w:pPr>
              <w:jc w:val="right"/>
              <w:rPr>
                <w:b/>
                <w:bCs/>
                <w:sz w:val="18"/>
                <w:szCs w:val="18"/>
                <w:highlight w:val="yellow"/>
                <w:lang w:eastAsia="tr-TR"/>
              </w:rPr>
            </w:pPr>
            <w:r w:rsidRPr="00F821EE">
              <w:rPr>
                <w:b/>
                <w:bCs/>
                <w:sz w:val="18"/>
                <w:szCs w:val="18"/>
                <w:lang w:eastAsia="tr-TR"/>
              </w:rPr>
              <w:t>-</w:t>
            </w:r>
          </w:p>
        </w:tc>
      </w:tr>
    </w:tbl>
    <w:p w14:paraId="4BA5F045" w14:textId="77777777" w:rsidR="00E77728" w:rsidRPr="00213A2D" w:rsidRDefault="00E77728" w:rsidP="00605404">
      <w:pPr>
        <w:autoSpaceDE w:val="0"/>
        <w:autoSpaceDN w:val="0"/>
        <w:adjustRightInd w:val="0"/>
        <w:jc w:val="both"/>
        <w:rPr>
          <w:sz w:val="16"/>
          <w:szCs w:val="16"/>
          <w:highlight w:val="yellow"/>
        </w:rPr>
      </w:pPr>
    </w:p>
    <w:p w14:paraId="3DE761CB" w14:textId="77777777" w:rsidR="00AE61C8" w:rsidRDefault="00AE61C8" w:rsidP="00180B86">
      <w:pPr>
        <w:autoSpaceDE w:val="0"/>
        <w:autoSpaceDN w:val="0"/>
        <w:adjustRightInd w:val="0"/>
        <w:jc w:val="both"/>
        <w:sectPr w:rsidR="00AE61C8" w:rsidSect="00475153">
          <w:pgSz w:w="11906" w:h="16838"/>
          <w:pgMar w:top="1417" w:right="1133" w:bottom="1438" w:left="1560" w:header="708" w:footer="708" w:gutter="0"/>
          <w:cols w:space="708"/>
          <w:docGrid w:linePitch="360"/>
        </w:sectPr>
      </w:pPr>
    </w:p>
    <w:p w14:paraId="521B3B66" w14:textId="2161BEF4" w:rsidR="00E029C9" w:rsidRPr="00DB6271" w:rsidRDefault="00F112E1" w:rsidP="00180B86">
      <w:pPr>
        <w:autoSpaceDE w:val="0"/>
        <w:autoSpaceDN w:val="0"/>
        <w:adjustRightInd w:val="0"/>
        <w:jc w:val="both"/>
      </w:pPr>
      <w:r w:rsidRPr="00DB6271">
        <w:lastRenderedPageBreak/>
        <w:t>Standart nitelikli ve yakın i</w:t>
      </w:r>
      <w:r w:rsidR="008077CC" w:rsidRPr="00DB6271">
        <w:t>zlemedeki kredi</w:t>
      </w:r>
      <w:r w:rsidRPr="00DB6271">
        <w:t>ler ile yeniden yapılandırılan yakın i</w:t>
      </w:r>
      <w:r w:rsidR="008077CC" w:rsidRPr="00DB6271">
        <w:t>zlemedeki kredilere ilişki</w:t>
      </w:r>
      <w:r w:rsidRPr="00DB6271">
        <w:t>n karşılıklara ilişkin bilgiler</w:t>
      </w:r>
    </w:p>
    <w:p w14:paraId="27D10D3C" w14:textId="57B2A087" w:rsidR="007E5759" w:rsidRPr="00E5566C" w:rsidRDefault="007E5759" w:rsidP="00605404">
      <w:pPr>
        <w:tabs>
          <w:tab w:val="num" w:pos="0"/>
        </w:tabs>
        <w:autoSpaceDE w:val="0"/>
        <w:autoSpaceDN w:val="0"/>
        <w:adjustRightInd w:val="0"/>
        <w:rPr>
          <w:highlight w:val="yellow"/>
          <w:lang w:eastAsia="en-GB"/>
        </w:rPr>
      </w:pPr>
    </w:p>
    <w:tbl>
      <w:tblPr>
        <w:tblW w:w="9256" w:type="dxa"/>
        <w:tblCellMar>
          <w:left w:w="70" w:type="dxa"/>
          <w:right w:w="70" w:type="dxa"/>
        </w:tblCellMar>
        <w:tblLook w:val="04A0" w:firstRow="1" w:lastRow="0" w:firstColumn="1" w:lastColumn="0" w:noHBand="0" w:noVBand="1"/>
      </w:tblPr>
      <w:tblGrid>
        <w:gridCol w:w="4946"/>
        <w:gridCol w:w="1165"/>
        <w:gridCol w:w="1211"/>
        <w:gridCol w:w="954"/>
        <w:gridCol w:w="980"/>
      </w:tblGrid>
      <w:tr w:rsidR="007E5759" w:rsidRPr="00213A2D" w14:paraId="2F59FCEB" w14:textId="77777777" w:rsidTr="00DB6271">
        <w:trPr>
          <w:divId w:val="1398555659"/>
          <w:trHeight w:val="311"/>
        </w:trPr>
        <w:tc>
          <w:tcPr>
            <w:tcW w:w="4946" w:type="dxa"/>
            <w:tcBorders>
              <w:top w:val="single" w:sz="12" w:space="0" w:color="auto"/>
              <w:left w:val="nil"/>
              <w:bottom w:val="nil"/>
              <w:right w:val="nil"/>
            </w:tcBorders>
            <w:shd w:val="clear" w:color="auto" w:fill="auto"/>
            <w:vAlign w:val="center"/>
            <w:hideMark/>
          </w:tcPr>
          <w:p w14:paraId="743B7486" w14:textId="31A526DF" w:rsidR="007E5759" w:rsidRPr="00DB6271" w:rsidRDefault="007E5759" w:rsidP="007E5759">
            <w:pPr>
              <w:jc w:val="both"/>
              <w:rPr>
                <w:b/>
                <w:bCs/>
                <w:sz w:val="18"/>
                <w:szCs w:val="18"/>
                <w:lang w:eastAsia="tr-TR"/>
              </w:rPr>
            </w:pPr>
            <w:r w:rsidRPr="00DB6271">
              <w:rPr>
                <w:b/>
                <w:bCs/>
                <w:sz w:val="18"/>
                <w:szCs w:val="18"/>
                <w:lang w:eastAsia="tr-TR"/>
              </w:rPr>
              <w:t> </w:t>
            </w:r>
          </w:p>
        </w:tc>
        <w:tc>
          <w:tcPr>
            <w:tcW w:w="1165" w:type="dxa"/>
            <w:tcBorders>
              <w:top w:val="single" w:sz="12" w:space="0" w:color="auto"/>
              <w:left w:val="nil"/>
              <w:bottom w:val="nil"/>
              <w:right w:val="nil"/>
            </w:tcBorders>
            <w:shd w:val="clear" w:color="auto" w:fill="auto"/>
            <w:vAlign w:val="center"/>
            <w:hideMark/>
          </w:tcPr>
          <w:p w14:paraId="27F22F71" w14:textId="77777777" w:rsidR="007E5759" w:rsidRPr="00DB6271" w:rsidRDefault="007E5759" w:rsidP="007E5759">
            <w:pPr>
              <w:jc w:val="right"/>
              <w:rPr>
                <w:b/>
                <w:bCs/>
                <w:sz w:val="18"/>
                <w:szCs w:val="18"/>
                <w:lang w:eastAsia="tr-TR"/>
              </w:rPr>
            </w:pPr>
            <w:r w:rsidRPr="00DB6271">
              <w:rPr>
                <w:b/>
                <w:bCs/>
                <w:sz w:val="18"/>
                <w:szCs w:val="18"/>
                <w:lang w:eastAsia="tr-TR"/>
              </w:rPr>
              <w:t>Standart Nitelikli Krediler</w:t>
            </w:r>
          </w:p>
        </w:tc>
        <w:tc>
          <w:tcPr>
            <w:tcW w:w="1211" w:type="dxa"/>
            <w:tcBorders>
              <w:top w:val="single" w:sz="12" w:space="0" w:color="auto"/>
              <w:left w:val="nil"/>
              <w:bottom w:val="nil"/>
              <w:right w:val="nil"/>
            </w:tcBorders>
            <w:shd w:val="clear" w:color="auto" w:fill="auto"/>
            <w:vAlign w:val="center"/>
            <w:hideMark/>
          </w:tcPr>
          <w:p w14:paraId="1112D826" w14:textId="77777777" w:rsidR="007E5759" w:rsidRPr="00DB6271" w:rsidRDefault="007E5759" w:rsidP="007E5759">
            <w:pPr>
              <w:jc w:val="right"/>
              <w:rPr>
                <w:b/>
                <w:bCs/>
                <w:sz w:val="18"/>
                <w:szCs w:val="18"/>
                <w:lang w:eastAsia="tr-TR"/>
              </w:rPr>
            </w:pPr>
            <w:r w:rsidRPr="00DB6271">
              <w:rPr>
                <w:b/>
                <w:bCs/>
                <w:sz w:val="18"/>
                <w:szCs w:val="18"/>
                <w:lang w:eastAsia="tr-TR"/>
              </w:rPr>
              <w:t>Yakın İzlemedeki Krediler</w:t>
            </w:r>
          </w:p>
        </w:tc>
        <w:tc>
          <w:tcPr>
            <w:tcW w:w="954" w:type="dxa"/>
            <w:tcBorders>
              <w:top w:val="single" w:sz="12" w:space="0" w:color="auto"/>
              <w:left w:val="nil"/>
              <w:bottom w:val="nil"/>
              <w:right w:val="nil"/>
            </w:tcBorders>
            <w:shd w:val="clear" w:color="auto" w:fill="auto"/>
            <w:vAlign w:val="center"/>
            <w:hideMark/>
          </w:tcPr>
          <w:p w14:paraId="1AFAD1F8" w14:textId="77777777" w:rsidR="007E5759" w:rsidRPr="00DB6271" w:rsidRDefault="007E5759" w:rsidP="007E5759">
            <w:pPr>
              <w:jc w:val="right"/>
              <w:rPr>
                <w:b/>
                <w:bCs/>
                <w:sz w:val="18"/>
                <w:szCs w:val="18"/>
                <w:lang w:eastAsia="tr-TR"/>
              </w:rPr>
            </w:pPr>
            <w:r w:rsidRPr="00DB6271">
              <w:rPr>
                <w:b/>
                <w:bCs/>
                <w:sz w:val="18"/>
                <w:szCs w:val="18"/>
                <w:lang w:eastAsia="tr-TR"/>
              </w:rPr>
              <w:t>Standart Nitelikli Krediler</w:t>
            </w:r>
          </w:p>
        </w:tc>
        <w:tc>
          <w:tcPr>
            <w:tcW w:w="980" w:type="dxa"/>
            <w:tcBorders>
              <w:top w:val="single" w:sz="12" w:space="0" w:color="auto"/>
              <w:left w:val="nil"/>
              <w:bottom w:val="nil"/>
              <w:right w:val="nil"/>
            </w:tcBorders>
            <w:shd w:val="clear" w:color="auto" w:fill="auto"/>
            <w:vAlign w:val="center"/>
            <w:hideMark/>
          </w:tcPr>
          <w:p w14:paraId="2355D85C" w14:textId="77777777" w:rsidR="007E5759" w:rsidRPr="00DB6271" w:rsidRDefault="007E5759" w:rsidP="007E5759">
            <w:pPr>
              <w:jc w:val="right"/>
              <w:rPr>
                <w:b/>
                <w:bCs/>
                <w:sz w:val="18"/>
                <w:szCs w:val="18"/>
                <w:lang w:eastAsia="tr-TR"/>
              </w:rPr>
            </w:pPr>
            <w:r w:rsidRPr="00DB6271">
              <w:rPr>
                <w:b/>
                <w:bCs/>
                <w:sz w:val="18"/>
                <w:szCs w:val="18"/>
                <w:lang w:eastAsia="tr-TR"/>
              </w:rPr>
              <w:t>Yakın İzlemedeki Krediler</w:t>
            </w:r>
          </w:p>
        </w:tc>
      </w:tr>
      <w:tr w:rsidR="007E5759" w:rsidRPr="00213A2D" w14:paraId="57C1233B" w14:textId="77777777" w:rsidTr="00DB6271">
        <w:trPr>
          <w:divId w:val="1398555659"/>
          <w:trHeight w:val="143"/>
        </w:trPr>
        <w:tc>
          <w:tcPr>
            <w:tcW w:w="4946" w:type="dxa"/>
            <w:tcBorders>
              <w:top w:val="nil"/>
              <w:left w:val="nil"/>
              <w:bottom w:val="single" w:sz="8" w:space="0" w:color="auto"/>
              <w:right w:val="nil"/>
            </w:tcBorders>
            <w:shd w:val="clear" w:color="auto" w:fill="auto"/>
            <w:noWrap/>
            <w:vAlign w:val="bottom"/>
            <w:hideMark/>
          </w:tcPr>
          <w:p w14:paraId="2A487F64" w14:textId="77777777" w:rsidR="007E5759" w:rsidRPr="00DB6271" w:rsidRDefault="007E5759" w:rsidP="007E5759">
            <w:pPr>
              <w:rPr>
                <w:sz w:val="18"/>
                <w:szCs w:val="18"/>
                <w:lang w:eastAsia="tr-TR"/>
              </w:rPr>
            </w:pPr>
            <w:r w:rsidRPr="00DB6271">
              <w:rPr>
                <w:sz w:val="18"/>
                <w:szCs w:val="18"/>
                <w:lang w:eastAsia="tr-TR"/>
              </w:rPr>
              <w:t> </w:t>
            </w:r>
          </w:p>
        </w:tc>
        <w:tc>
          <w:tcPr>
            <w:tcW w:w="1165" w:type="dxa"/>
            <w:tcBorders>
              <w:top w:val="nil"/>
              <w:left w:val="nil"/>
              <w:bottom w:val="single" w:sz="8" w:space="0" w:color="auto"/>
              <w:right w:val="nil"/>
            </w:tcBorders>
            <w:shd w:val="clear" w:color="auto" w:fill="auto"/>
            <w:noWrap/>
            <w:vAlign w:val="bottom"/>
            <w:hideMark/>
          </w:tcPr>
          <w:p w14:paraId="3A4BE5C3" w14:textId="77777777" w:rsidR="007E5759" w:rsidRPr="00DB6271" w:rsidRDefault="007E5759" w:rsidP="007E5759">
            <w:pPr>
              <w:jc w:val="right"/>
              <w:rPr>
                <w:b/>
                <w:bCs/>
                <w:sz w:val="18"/>
                <w:szCs w:val="18"/>
                <w:lang w:eastAsia="tr-TR"/>
              </w:rPr>
            </w:pPr>
            <w:r w:rsidRPr="00DB6271">
              <w:rPr>
                <w:b/>
                <w:bCs/>
                <w:sz w:val="18"/>
                <w:szCs w:val="18"/>
                <w:lang w:eastAsia="tr-TR"/>
              </w:rPr>
              <w:t xml:space="preserve"> Cari Dönem</w:t>
            </w:r>
          </w:p>
        </w:tc>
        <w:tc>
          <w:tcPr>
            <w:tcW w:w="1211" w:type="dxa"/>
            <w:tcBorders>
              <w:top w:val="nil"/>
              <w:left w:val="nil"/>
              <w:bottom w:val="single" w:sz="8" w:space="0" w:color="auto"/>
              <w:right w:val="nil"/>
            </w:tcBorders>
            <w:shd w:val="clear" w:color="auto" w:fill="auto"/>
            <w:noWrap/>
            <w:vAlign w:val="bottom"/>
            <w:hideMark/>
          </w:tcPr>
          <w:p w14:paraId="0CBA39CB" w14:textId="77777777" w:rsidR="007E5759" w:rsidRPr="00DB6271" w:rsidRDefault="007E5759" w:rsidP="007E5759">
            <w:pPr>
              <w:jc w:val="right"/>
              <w:rPr>
                <w:b/>
                <w:bCs/>
                <w:sz w:val="18"/>
                <w:szCs w:val="18"/>
                <w:lang w:eastAsia="tr-TR"/>
              </w:rPr>
            </w:pPr>
            <w:r w:rsidRPr="00DB6271">
              <w:rPr>
                <w:b/>
                <w:bCs/>
                <w:sz w:val="18"/>
                <w:szCs w:val="18"/>
                <w:lang w:eastAsia="tr-TR"/>
              </w:rPr>
              <w:t xml:space="preserve"> Cari Dönem</w:t>
            </w:r>
          </w:p>
        </w:tc>
        <w:tc>
          <w:tcPr>
            <w:tcW w:w="954" w:type="dxa"/>
            <w:tcBorders>
              <w:top w:val="nil"/>
              <w:left w:val="nil"/>
              <w:bottom w:val="single" w:sz="8" w:space="0" w:color="auto"/>
              <w:right w:val="nil"/>
            </w:tcBorders>
            <w:shd w:val="clear" w:color="auto" w:fill="auto"/>
            <w:noWrap/>
            <w:vAlign w:val="bottom"/>
            <w:hideMark/>
          </w:tcPr>
          <w:p w14:paraId="5F47CCF4" w14:textId="77777777" w:rsidR="007E5759" w:rsidRPr="00DB6271" w:rsidRDefault="007E5759" w:rsidP="007E5759">
            <w:pPr>
              <w:jc w:val="right"/>
              <w:rPr>
                <w:b/>
                <w:bCs/>
                <w:sz w:val="18"/>
                <w:szCs w:val="18"/>
                <w:lang w:eastAsia="tr-TR"/>
              </w:rPr>
            </w:pPr>
            <w:r w:rsidRPr="00DB6271">
              <w:rPr>
                <w:b/>
                <w:bCs/>
                <w:sz w:val="18"/>
                <w:szCs w:val="18"/>
                <w:lang w:eastAsia="tr-TR"/>
              </w:rPr>
              <w:t>Önceki Dönem</w:t>
            </w:r>
          </w:p>
        </w:tc>
        <w:tc>
          <w:tcPr>
            <w:tcW w:w="980" w:type="dxa"/>
            <w:tcBorders>
              <w:top w:val="nil"/>
              <w:left w:val="nil"/>
              <w:bottom w:val="single" w:sz="8" w:space="0" w:color="auto"/>
              <w:right w:val="nil"/>
            </w:tcBorders>
            <w:shd w:val="clear" w:color="auto" w:fill="auto"/>
            <w:noWrap/>
            <w:vAlign w:val="bottom"/>
            <w:hideMark/>
          </w:tcPr>
          <w:p w14:paraId="608E8CEC" w14:textId="77777777" w:rsidR="007E5759" w:rsidRPr="00DB6271" w:rsidRDefault="007E5759" w:rsidP="007E5759">
            <w:pPr>
              <w:jc w:val="right"/>
              <w:rPr>
                <w:b/>
                <w:bCs/>
                <w:sz w:val="18"/>
                <w:szCs w:val="18"/>
                <w:lang w:eastAsia="tr-TR"/>
              </w:rPr>
            </w:pPr>
            <w:r w:rsidRPr="00DB6271">
              <w:rPr>
                <w:b/>
                <w:bCs/>
                <w:sz w:val="18"/>
                <w:szCs w:val="18"/>
                <w:lang w:eastAsia="tr-TR"/>
              </w:rPr>
              <w:t>Önceki Dönem</w:t>
            </w:r>
          </w:p>
        </w:tc>
      </w:tr>
      <w:tr w:rsidR="002B12A4" w:rsidRPr="00213A2D" w14:paraId="68E541E1" w14:textId="77777777" w:rsidTr="00E5566C">
        <w:trPr>
          <w:divId w:val="1398555659"/>
          <w:trHeight w:val="143"/>
        </w:trPr>
        <w:tc>
          <w:tcPr>
            <w:tcW w:w="4946" w:type="dxa"/>
            <w:tcBorders>
              <w:top w:val="nil"/>
              <w:left w:val="nil"/>
              <w:bottom w:val="nil"/>
              <w:right w:val="nil"/>
            </w:tcBorders>
            <w:shd w:val="clear" w:color="auto" w:fill="auto"/>
            <w:vAlign w:val="center"/>
            <w:hideMark/>
          </w:tcPr>
          <w:p w14:paraId="2771850C" w14:textId="77777777" w:rsidR="002B12A4" w:rsidRPr="00DB6271" w:rsidRDefault="002B12A4" w:rsidP="00CA2FC6">
            <w:pPr>
              <w:rPr>
                <w:sz w:val="18"/>
                <w:szCs w:val="18"/>
                <w:lang w:val="en-US"/>
              </w:rPr>
            </w:pPr>
            <w:r w:rsidRPr="00DB6271">
              <w:rPr>
                <w:sz w:val="18"/>
                <w:szCs w:val="18"/>
                <w:lang w:eastAsia="tr-TR"/>
              </w:rPr>
              <w:t>12 Aylık Beklenen Zarar Karşılığı(</w:t>
            </w:r>
            <w:r w:rsidRPr="00DB6271">
              <w:rPr>
                <w:sz w:val="18"/>
                <w:szCs w:val="18"/>
                <w:lang w:val="en-US"/>
              </w:rPr>
              <w:t>*)</w:t>
            </w:r>
          </w:p>
        </w:tc>
        <w:tc>
          <w:tcPr>
            <w:tcW w:w="1165" w:type="dxa"/>
            <w:tcBorders>
              <w:top w:val="nil"/>
              <w:left w:val="nil"/>
              <w:bottom w:val="nil"/>
              <w:right w:val="nil"/>
            </w:tcBorders>
            <w:shd w:val="clear" w:color="auto" w:fill="auto"/>
            <w:vAlign w:val="center"/>
            <w:hideMark/>
          </w:tcPr>
          <w:p w14:paraId="4909E571" w14:textId="7C0F61E3" w:rsidR="002B12A4" w:rsidRPr="00213A2D" w:rsidRDefault="002B12A4" w:rsidP="00CA2FC6">
            <w:pPr>
              <w:jc w:val="right"/>
              <w:rPr>
                <w:sz w:val="18"/>
                <w:szCs w:val="18"/>
                <w:highlight w:val="yellow"/>
                <w:lang w:eastAsia="tr-TR"/>
              </w:rPr>
            </w:pPr>
            <w:r>
              <w:rPr>
                <w:color w:val="000000"/>
                <w:sz w:val="18"/>
                <w:szCs w:val="18"/>
              </w:rPr>
              <w:t>5,154,763</w:t>
            </w:r>
          </w:p>
        </w:tc>
        <w:tc>
          <w:tcPr>
            <w:tcW w:w="1211" w:type="dxa"/>
            <w:tcBorders>
              <w:top w:val="nil"/>
              <w:left w:val="nil"/>
              <w:bottom w:val="nil"/>
              <w:right w:val="nil"/>
            </w:tcBorders>
            <w:shd w:val="clear" w:color="auto" w:fill="auto"/>
            <w:vAlign w:val="center"/>
            <w:hideMark/>
          </w:tcPr>
          <w:p w14:paraId="1BB3EFDA" w14:textId="143E946E" w:rsidR="002B12A4" w:rsidRPr="00213A2D" w:rsidRDefault="002B12A4" w:rsidP="00CA2FC6">
            <w:pPr>
              <w:jc w:val="right"/>
              <w:rPr>
                <w:sz w:val="18"/>
                <w:szCs w:val="18"/>
                <w:highlight w:val="yellow"/>
                <w:lang w:eastAsia="tr-TR"/>
              </w:rPr>
            </w:pPr>
            <w:r>
              <w:rPr>
                <w:color w:val="000000"/>
                <w:sz w:val="18"/>
                <w:szCs w:val="18"/>
              </w:rPr>
              <w:t>-</w:t>
            </w:r>
          </w:p>
        </w:tc>
        <w:tc>
          <w:tcPr>
            <w:tcW w:w="954" w:type="dxa"/>
            <w:tcBorders>
              <w:top w:val="nil"/>
              <w:left w:val="nil"/>
              <w:bottom w:val="nil"/>
              <w:right w:val="nil"/>
            </w:tcBorders>
            <w:shd w:val="clear" w:color="auto" w:fill="auto"/>
            <w:vAlign w:val="center"/>
            <w:hideMark/>
          </w:tcPr>
          <w:p w14:paraId="610542D4" w14:textId="3AAC733C" w:rsidR="002B12A4" w:rsidRPr="00213A2D" w:rsidRDefault="002B12A4" w:rsidP="00CA2FC6">
            <w:pPr>
              <w:jc w:val="right"/>
              <w:rPr>
                <w:sz w:val="18"/>
                <w:szCs w:val="18"/>
                <w:highlight w:val="yellow"/>
                <w:lang w:eastAsia="tr-TR"/>
              </w:rPr>
            </w:pPr>
            <w:r w:rsidRPr="00297765">
              <w:rPr>
                <w:sz w:val="18"/>
                <w:szCs w:val="18"/>
                <w:lang w:eastAsia="tr-TR"/>
              </w:rPr>
              <w:t>2,289,434</w:t>
            </w:r>
          </w:p>
        </w:tc>
        <w:tc>
          <w:tcPr>
            <w:tcW w:w="980" w:type="dxa"/>
            <w:tcBorders>
              <w:top w:val="nil"/>
              <w:left w:val="nil"/>
              <w:bottom w:val="nil"/>
              <w:right w:val="nil"/>
            </w:tcBorders>
            <w:shd w:val="clear" w:color="auto" w:fill="auto"/>
            <w:vAlign w:val="center"/>
            <w:hideMark/>
          </w:tcPr>
          <w:p w14:paraId="21E1A78B" w14:textId="5C3DC810" w:rsidR="002B12A4" w:rsidRPr="00213A2D" w:rsidRDefault="002B12A4" w:rsidP="00CA2FC6">
            <w:pPr>
              <w:jc w:val="right"/>
              <w:rPr>
                <w:sz w:val="18"/>
                <w:szCs w:val="18"/>
                <w:highlight w:val="yellow"/>
                <w:lang w:eastAsia="tr-TR"/>
              </w:rPr>
            </w:pPr>
            <w:r w:rsidRPr="00297765">
              <w:rPr>
                <w:sz w:val="18"/>
                <w:szCs w:val="18"/>
                <w:lang w:eastAsia="tr-TR"/>
              </w:rPr>
              <w:t>-</w:t>
            </w:r>
          </w:p>
        </w:tc>
      </w:tr>
      <w:tr w:rsidR="002B12A4" w:rsidRPr="00213A2D" w14:paraId="381DB14D" w14:textId="77777777" w:rsidTr="00E5566C">
        <w:trPr>
          <w:divId w:val="1398555659"/>
          <w:trHeight w:val="143"/>
        </w:trPr>
        <w:tc>
          <w:tcPr>
            <w:tcW w:w="4946" w:type="dxa"/>
            <w:tcBorders>
              <w:top w:val="nil"/>
              <w:left w:val="nil"/>
              <w:bottom w:val="nil"/>
              <w:right w:val="nil"/>
            </w:tcBorders>
            <w:shd w:val="clear" w:color="auto" w:fill="auto"/>
            <w:vAlign w:val="center"/>
            <w:hideMark/>
          </w:tcPr>
          <w:p w14:paraId="3E1D5265" w14:textId="77777777" w:rsidR="002B12A4" w:rsidRPr="00DB6271" w:rsidRDefault="002B12A4" w:rsidP="00CA2FC6">
            <w:pPr>
              <w:rPr>
                <w:sz w:val="18"/>
                <w:szCs w:val="18"/>
                <w:lang w:eastAsia="tr-TR"/>
              </w:rPr>
            </w:pPr>
            <w:r w:rsidRPr="00DB6271">
              <w:rPr>
                <w:sz w:val="18"/>
                <w:szCs w:val="18"/>
                <w:lang w:eastAsia="tr-TR"/>
              </w:rPr>
              <w:t>Kredi Riskinde Önemli Artış</w:t>
            </w:r>
          </w:p>
        </w:tc>
        <w:tc>
          <w:tcPr>
            <w:tcW w:w="1165" w:type="dxa"/>
            <w:tcBorders>
              <w:top w:val="nil"/>
              <w:left w:val="nil"/>
              <w:bottom w:val="single" w:sz="8" w:space="0" w:color="auto"/>
              <w:right w:val="nil"/>
            </w:tcBorders>
            <w:shd w:val="clear" w:color="auto" w:fill="auto"/>
            <w:vAlign w:val="center"/>
            <w:hideMark/>
          </w:tcPr>
          <w:p w14:paraId="05EEB7A0" w14:textId="4F87D0CE" w:rsidR="002B12A4" w:rsidRPr="00213A2D" w:rsidRDefault="002B12A4" w:rsidP="00CA2FC6">
            <w:pPr>
              <w:jc w:val="right"/>
              <w:rPr>
                <w:sz w:val="18"/>
                <w:szCs w:val="18"/>
                <w:highlight w:val="yellow"/>
                <w:lang w:eastAsia="tr-TR"/>
              </w:rPr>
            </w:pPr>
            <w:r>
              <w:rPr>
                <w:color w:val="000000"/>
                <w:sz w:val="18"/>
                <w:szCs w:val="18"/>
              </w:rPr>
              <w:t>-</w:t>
            </w:r>
          </w:p>
        </w:tc>
        <w:tc>
          <w:tcPr>
            <w:tcW w:w="1211" w:type="dxa"/>
            <w:tcBorders>
              <w:top w:val="nil"/>
              <w:left w:val="nil"/>
              <w:bottom w:val="single" w:sz="8" w:space="0" w:color="auto"/>
              <w:right w:val="nil"/>
            </w:tcBorders>
            <w:shd w:val="clear" w:color="auto" w:fill="auto"/>
            <w:vAlign w:val="center"/>
            <w:hideMark/>
          </w:tcPr>
          <w:p w14:paraId="32071AD1" w14:textId="5EE996BD" w:rsidR="002B12A4" w:rsidRPr="00213A2D" w:rsidRDefault="002B12A4" w:rsidP="00CA2FC6">
            <w:pPr>
              <w:jc w:val="right"/>
              <w:rPr>
                <w:sz w:val="18"/>
                <w:szCs w:val="18"/>
                <w:highlight w:val="yellow"/>
                <w:lang w:eastAsia="tr-TR"/>
              </w:rPr>
            </w:pPr>
            <w:r>
              <w:rPr>
                <w:color w:val="000000"/>
                <w:sz w:val="18"/>
                <w:szCs w:val="18"/>
              </w:rPr>
              <w:t>4,340,146</w:t>
            </w:r>
          </w:p>
        </w:tc>
        <w:tc>
          <w:tcPr>
            <w:tcW w:w="954" w:type="dxa"/>
            <w:tcBorders>
              <w:top w:val="nil"/>
              <w:left w:val="nil"/>
              <w:bottom w:val="single" w:sz="8" w:space="0" w:color="auto"/>
              <w:right w:val="nil"/>
            </w:tcBorders>
            <w:shd w:val="clear" w:color="auto" w:fill="auto"/>
            <w:vAlign w:val="center"/>
            <w:hideMark/>
          </w:tcPr>
          <w:p w14:paraId="559C856A" w14:textId="756475A1" w:rsidR="002B12A4" w:rsidRPr="00213A2D" w:rsidRDefault="002B12A4" w:rsidP="00CA2FC6">
            <w:pPr>
              <w:jc w:val="right"/>
              <w:rPr>
                <w:sz w:val="18"/>
                <w:szCs w:val="18"/>
                <w:highlight w:val="yellow"/>
                <w:lang w:eastAsia="tr-TR"/>
              </w:rPr>
            </w:pPr>
            <w:r w:rsidRPr="00297765">
              <w:rPr>
                <w:sz w:val="18"/>
                <w:szCs w:val="18"/>
                <w:lang w:eastAsia="tr-TR"/>
              </w:rPr>
              <w:t>-</w:t>
            </w:r>
          </w:p>
        </w:tc>
        <w:tc>
          <w:tcPr>
            <w:tcW w:w="980" w:type="dxa"/>
            <w:tcBorders>
              <w:top w:val="nil"/>
              <w:left w:val="nil"/>
              <w:bottom w:val="single" w:sz="8" w:space="0" w:color="auto"/>
              <w:right w:val="nil"/>
            </w:tcBorders>
            <w:shd w:val="clear" w:color="auto" w:fill="auto"/>
            <w:vAlign w:val="center"/>
            <w:hideMark/>
          </w:tcPr>
          <w:p w14:paraId="70B703E7" w14:textId="195A6F6F" w:rsidR="002B12A4" w:rsidRPr="00213A2D" w:rsidRDefault="002B12A4" w:rsidP="00CA2FC6">
            <w:pPr>
              <w:jc w:val="right"/>
              <w:rPr>
                <w:sz w:val="18"/>
                <w:szCs w:val="18"/>
                <w:highlight w:val="yellow"/>
                <w:lang w:eastAsia="tr-TR"/>
              </w:rPr>
            </w:pPr>
            <w:r w:rsidRPr="00297765">
              <w:rPr>
                <w:sz w:val="18"/>
                <w:szCs w:val="18"/>
                <w:lang w:eastAsia="tr-TR"/>
              </w:rPr>
              <w:t>3,503,181</w:t>
            </w:r>
          </w:p>
        </w:tc>
      </w:tr>
      <w:tr w:rsidR="00DB6271" w:rsidRPr="00213A2D" w14:paraId="11DBA066" w14:textId="77777777" w:rsidTr="00E5566C">
        <w:trPr>
          <w:divId w:val="1398555659"/>
          <w:trHeight w:val="143"/>
        </w:trPr>
        <w:tc>
          <w:tcPr>
            <w:tcW w:w="4946" w:type="dxa"/>
            <w:tcBorders>
              <w:top w:val="single" w:sz="8" w:space="0" w:color="auto"/>
              <w:left w:val="nil"/>
              <w:bottom w:val="double" w:sz="6" w:space="0" w:color="auto"/>
              <w:right w:val="nil"/>
            </w:tcBorders>
            <w:shd w:val="clear" w:color="auto" w:fill="auto"/>
            <w:vAlign w:val="center"/>
            <w:hideMark/>
          </w:tcPr>
          <w:p w14:paraId="66279E87" w14:textId="77777777" w:rsidR="00DB6271" w:rsidRPr="00DB6271" w:rsidRDefault="00DB6271" w:rsidP="00CA2FC6">
            <w:pPr>
              <w:rPr>
                <w:b/>
                <w:bCs/>
                <w:sz w:val="18"/>
                <w:szCs w:val="18"/>
                <w:lang w:eastAsia="tr-TR"/>
              </w:rPr>
            </w:pPr>
            <w:r w:rsidRPr="00DB6271">
              <w:rPr>
                <w:b/>
                <w:bCs/>
                <w:sz w:val="18"/>
                <w:szCs w:val="18"/>
                <w:lang w:eastAsia="tr-TR"/>
              </w:rPr>
              <w:t>Toplam</w:t>
            </w:r>
          </w:p>
        </w:tc>
        <w:tc>
          <w:tcPr>
            <w:tcW w:w="1165" w:type="dxa"/>
            <w:tcBorders>
              <w:top w:val="nil"/>
              <w:left w:val="nil"/>
              <w:bottom w:val="double" w:sz="6" w:space="0" w:color="auto"/>
              <w:right w:val="nil"/>
            </w:tcBorders>
            <w:shd w:val="clear" w:color="auto" w:fill="auto"/>
            <w:vAlign w:val="center"/>
            <w:hideMark/>
          </w:tcPr>
          <w:p w14:paraId="007E56E4" w14:textId="1182D6A0" w:rsidR="002B12A4" w:rsidRPr="002B12A4" w:rsidRDefault="002B12A4" w:rsidP="00CA2FC6">
            <w:pPr>
              <w:jc w:val="right"/>
              <w:rPr>
                <w:b/>
                <w:color w:val="000000"/>
                <w:sz w:val="18"/>
                <w:szCs w:val="18"/>
                <w:lang w:eastAsia="tr-TR"/>
              </w:rPr>
            </w:pPr>
            <w:r w:rsidRPr="002B12A4">
              <w:rPr>
                <w:b/>
                <w:color w:val="000000"/>
                <w:sz w:val="18"/>
                <w:szCs w:val="18"/>
              </w:rPr>
              <w:t>5,154,763</w:t>
            </w:r>
          </w:p>
          <w:p w14:paraId="18F98CCB" w14:textId="081E22B9" w:rsidR="00DB6271" w:rsidRPr="002B12A4" w:rsidRDefault="00DB6271" w:rsidP="00CA2FC6">
            <w:pPr>
              <w:jc w:val="right"/>
              <w:rPr>
                <w:b/>
                <w:bCs/>
                <w:sz w:val="18"/>
                <w:szCs w:val="18"/>
                <w:highlight w:val="yellow"/>
                <w:lang w:eastAsia="tr-TR"/>
              </w:rPr>
            </w:pPr>
          </w:p>
        </w:tc>
        <w:tc>
          <w:tcPr>
            <w:tcW w:w="1211" w:type="dxa"/>
            <w:tcBorders>
              <w:top w:val="nil"/>
              <w:left w:val="nil"/>
              <w:bottom w:val="double" w:sz="6" w:space="0" w:color="auto"/>
              <w:right w:val="nil"/>
            </w:tcBorders>
            <w:shd w:val="clear" w:color="auto" w:fill="auto"/>
            <w:vAlign w:val="center"/>
            <w:hideMark/>
          </w:tcPr>
          <w:p w14:paraId="389B02DE" w14:textId="6D1BAAC0" w:rsidR="00DB6271" w:rsidRPr="002B12A4" w:rsidRDefault="002B12A4" w:rsidP="00CA2FC6">
            <w:pPr>
              <w:jc w:val="right"/>
              <w:rPr>
                <w:b/>
                <w:color w:val="000000"/>
                <w:sz w:val="18"/>
                <w:szCs w:val="18"/>
                <w:lang w:eastAsia="tr-TR"/>
              </w:rPr>
            </w:pPr>
            <w:r w:rsidRPr="002B12A4">
              <w:rPr>
                <w:b/>
                <w:color w:val="000000"/>
                <w:sz w:val="18"/>
                <w:szCs w:val="18"/>
              </w:rPr>
              <w:t>4,340,146</w:t>
            </w:r>
          </w:p>
        </w:tc>
        <w:tc>
          <w:tcPr>
            <w:tcW w:w="954" w:type="dxa"/>
            <w:tcBorders>
              <w:top w:val="nil"/>
              <w:left w:val="nil"/>
              <w:bottom w:val="double" w:sz="6" w:space="0" w:color="auto"/>
              <w:right w:val="nil"/>
            </w:tcBorders>
            <w:shd w:val="clear" w:color="auto" w:fill="auto"/>
            <w:vAlign w:val="center"/>
            <w:hideMark/>
          </w:tcPr>
          <w:p w14:paraId="2DC9BE30" w14:textId="4CE12C95" w:rsidR="00DB6271" w:rsidRPr="00213A2D" w:rsidRDefault="00DB6271" w:rsidP="00CA2FC6">
            <w:pPr>
              <w:jc w:val="right"/>
              <w:rPr>
                <w:b/>
                <w:bCs/>
                <w:sz w:val="18"/>
                <w:szCs w:val="18"/>
                <w:highlight w:val="yellow"/>
                <w:lang w:eastAsia="tr-TR"/>
              </w:rPr>
            </w:pPr>
            <w:r w:rsidRPr="00297765">
              <w:rPr>
                <w:b/>
                <w:bCs/>
                <w:sz w:val="18"/>
                <w:szCs w:val="18"/>
                <w:lang w:eastAsia="tr-TR"/>
              </w:rPr>
              <w:t>2,289,434</w:t>
            </w:r>
          </w:p>
        </w:tc>
        <w:tc>
          <w:tcPr>
            <w:tcW w:w="980" w:type="dxa"/>
            <w:tcBorders>
              <w:top w:val="nil"/>
              <w:left w:val="nil"/>
              <w:bottom w:val="double" w:sz="6" w:space="0" w:color="auto"/>
              <w:right w:val="nil"/>
            </w:tcBorders>
            <w:shd w:val="clear" w:color="auto" w:fill="auto"/>
            <w:vAlign w:val="center"/>
            <w:hideMark/>
          </w:tcPr>
          <w:p w14:paraId="2F92127A" w14:textId="200E2853" w:rsidR="00DB6271" w:rsidRPr="00213A2D" w:rsidRDefault="00DB6271" w:rsidP="00CA2FC6">
            <w:pPr>
              <w:jc w:val="right"/>
              <w:rPr>
                <w:b/>
                <w:bCs/>
                <w:sz w:val="18"/>
                <w:szCs w:val="18"/>
                <w:highlight w:val="yellow"/>
                <w:lang w:eastAsia="tr-TR"/>
              </w:rPr>
            </w:pPr>
            <w:r w:rsidRPr="00297765">
              <w:rPr>
                <w:b/>
                <w:bCs/>
                <w:sz w:val="18"/>
                <w:szCs w:val="18"/>
                <w:lang w:eastAsia="tr-TR"/>
              </w:rPr>
              <w:t>3,503,181</w:t>
            </w:r>
          </w:p>
        </w:tc>
      </w:tr>
    </w:tbl>
    <w:p w14:paraId="7A8170DD" w14:textId="7C049AC6" w:rsidR="00605404" w:rsidRPr="00E5566C" w:rsidRDefault="00605404" w:rsidP="00605404">
      <w:pPr>
        <w:tabs>
          <w:tab w:val="num" w:pos="0"/>
        </w:tabs>
        <w:autoSpaceDE w:val="0"/>
        <w:autoSpaceDN w:val="0"/>
        <w:adjustRightInd w:val="0"/>
        <w:rPr>
          <w:sz w:val="10"/>
          <w:szCs w:val="10"/>
          <w:highlight w:val="yellow"/>
        </w:rPr>
      </w:pPr>
    </w:p>
    <w:p w14:paraId="3211FE76" w14:textId="63AA3E2D" w:rsidR="00180B86" w:rsidRPr="00DB6271" w:rsidRDefault="00180B86" w:rsidP="00E5566C">
      <w:pPr>
        <w:tabs>
          <w:tab w:val="num" w:pos="0"/>
        </w:tabs>
        <w:autoSpaceDE w:val="0"/>
        <w:autoSpaceDN w:val="0"/>
        <w:adjustRightInd w:val="0"/>
        <w:jc w:val="both"/>
        <w:rPr>
          <w:bCs/>
          <w:color w:val="000000"/>
          <w:sz w:val="16"/>
          <w:szCs w:val="16"/>
        </w:rPr>
      </w:pPr>
      <w:r w:rsidRPr="00DB6271">
        <w:rPr>
          <w:bCs/>
          <w:color w:val="000000"/>
          <w:sz w:val="16"/>
          <w:szCs w:val="16"/>
        </w:rPr>
        <w:t xml:space="preserve">(*) İtfa edilmiş maliyeti ile ölçülen diğer finansal varlıklara </w:t>
      </w:r>
      <w:r w:rsidRPr="00AD7C4C">
        <w:rPr>
          <w:bCs/>
          <w:color w:val="000000"/>
          <w:sz w:val="16"/>
          <w:szCs w:val="16"/>
        </w:rPr>
        <w:t xml:space="preserve">ilişkin </w:t>
      </w:r>
      <w:r w:rsidR="00AD7C4C" w:rsidRPr="00AD7C4C">
        <w:rPr>
          <w:bCs/>
          <w:color w:val="000000"/>
          <w:sz w:val="16"/>
          <w:szCs w:val="16"/>
        </w:rPr>
        <w:t>12,557</w:t>
      </w:r>
      <w:r w:rsidRPr="00AD7C4C">
        <w:rPr>
          <w:bCs/>
          <w:color w:val="000000"/>
          <w:sz w:val="16"/>
          <w:szCs w:val="16"/>
        </w:rPr>
        <w:t xml:space="preserve"> TL </w:t>
      </w:r>
      <w:r w:rsidRPr="00DB6271">
        <w:rPr>
          <w:bCs/>
          <w:color w:val="000000"/>
          <w:sz w:val="16"/>
          <w:szCs w:val="16"/>
        </w:rPr>
        <w:t>(31 Aralık 202</w:t>
      </w:r>
      <w:r w:rsidR="00DB6271" w:rsidRPr="00DB6271">
        <w:rPr>
          <w:bCs/>
          <w:color w:val="000000"/>
          <w:sz w:val="16"/>
          <w:szCs w:val="16"/>
        </w:rPr>
        <w:t>1</w:t>
      </w:r>
      <w:r w:rsidRPr="00DB6271">
        <w:rPr>
          <w:bCs/>
          <w:color w:val="000000"/>
          <w:sz w:val="16"/>
          <w:szCs w:val="16"/>
        </w:rPr>
        <w:t xml:space="preserve"> – </w:t>
      </w:r>
      <w:r w:rsidR="00DB6271" w:rsidRPr="00DB6271">
        <w:rPr>
          <w:bCs/>
          <w:color w:val="000000"/>
          <w:sz w:val="16"/>
          <w:szCs w:val="16"/>
        </w:rPr>
        <w:t>621</w:t>
      </w:r>
      <w:r w:rsidRPr="00DB6271">
        <w:rPr>
          <w:bCs/>
          <w:color w:val="000000"/>
          <w:sz w:val="16"/>
          <w:szCs w:val="16"/>
        </w:rPr>
        <w:t xml:space="preserve"> TL) tutarındaki beklenen zarar karşılığı dahil edilmiştir.</w:t>
      </w:r>
    </w:p>
    <w:p w14:paraId="073F3220" w14:textId="0540E3DE" w:rsidR="00990912" w:rsidRPr="00213A2D" w:rsidRDefault="00990912" w:rsidP="00605404">
      <w:pPr>
        <w:tabs>
          <w:tab w:val="num" w:pos="0"/>
        </w:tabs>
        <w:autoSpaceDE w:val="0"/>
        <w:autoSpaceDN w:val="0"/>
        <w:adjustRightInd w:val="0"/>
        <w:rPr>
          <w:highlight w:val="yellow"/>
        </w:rPr>
      </w:pPr>
    </w:p>
    <w:p w14:paraId="680E9EE5" w14:textId="4F19704B" w:rsidR="008C4530" w:rsidRPr="00213A2D" w:rsidRDefault="008C4530" w:rsidP="00605404">
      <w:pPr>
        <w:tabs>
          <w:tab w:val="num" w:pos="0"/>
        </w:tabs>
        <w:autoSpaceDE w:val="0"/>
        <w:autoSpaceDN w:val="0"/>
        <w:adjustRightInd w:val="0"/>
        <w:rPr>
          <w:highlight w:val="yellow"/>
        </w:rPr>
      </w:pPr>
    </w:p>
    <w:p w14:paraId="1E72BC5C" w14:textId="2D9B5D23" w:rsidR="00C95B75" w:rsidRPr="00DB6271" w:rsidRDefault="00C95B75" w:rsidP="00C95B75">
      <w:pPr>
        <w:autoSpaceDE w:val="0"/>
        <w:autoSpaceDN w:val="0"/>
        <w:adjustRightInd w:val="0"/>
        <w:ind w:hanging="567"/>
      </w:pPr>
      <w:r w:rsidRPr="00DB6271">
        <w:rPr>
          <w:b/>
          <w:spacing w:val="-6"/>
        </w:rPr>
        <w:t>1.5.3</w:t>
      </w:r>
      <w:r w:rsidRPr="00DB6271">
        <w:rPr>
          <w:b/>
          <w:color w:val="000000"/>
          <w:sz w:val="22"/>
        </w:rPr>
        <w:tab/>
      </w:r>
      <w:r w:rsidRPr="00DB6271">
        <w:t>Vade yapısına göre nakdi kredileri</w:t>
      </w:r>
      <w:r w:rsidR="00F112E1" w:rsidRPr="00DB6271">
        <w:t>n ve diğer alacakların dağılımı</w:t>
      </w:r>
    </w:p>
    <w:p w14:paraId="0AD54975" w14:textId="7F878D24" w:rsidR="00CD418D" w:rsidRPr="00DB6271" w:rsidRDefault="00CD418D" w:rsidP="00C95B75">
      <w:pPr>
        <w:autoSpaceDE w:val="0"/>
        <w:autoSpaceDN w:val="0"/>
        <w:adjustRightInd w:val="0"/>
        <w:rPr>
          <w:rFonts w:eastAsia="Arial Unicode MS"/>
          <w:sz w:val="16"/>
          <w:szCs w:val="16"/>
        </w:rPr>
      </w:pPr>
    </w:p>
    <w:p w14:paraId="38EEF7D0" w14:textId="705676E0" w:rsidR="00CD418D" w:rsidRPr="00DB6271" w:rsidRDefault="004902FE" w:rsidP="00A66E8A">
      <w:pPr>
        <w:autoSpaceDE w:val="0"/>
        <w:autoSpaceDN w:val="0"/>
        <w:adjustRightInd w:val="0"/>
        <w:jc w:val="both"/>
      </w:pPr>
      <w:bookmarkStart w:id="17" w:name="_Hlk38747536"/>
      <w:r w:rsidRPr="00DB6271">
        <w:t>Bankalarca Kamuya Açıklanacak Finansal Tablolar ile Bunlara İlişkin Açıklama ve Dipnotlar Hakkında Tebliğ’in 25’inci maddesi uyarınca ara dönemde hazırlanmamıştır.</w:t>
      </w:r>
    </w:p>
    <w:bookmarkEnd w:id="17"/>
    <w:p w14:paraId="57278838" w14:textId="2C574D29" w:rsidR="00CD418D" w:rsidRPr="00213A2D" w:rsidRDefault="00CD418D" w:rsidP="00C95B75">
      <w:pPr>
        <w:autoSpaceDE w:val="0"/>
        <w:autoSpaceDN w:val="0"/>
        <w:adjustRightInd w:val="0"/>
        <w:rPr>
          <w:rFonts w:eastAsia="Arial Unicode MS"/>
          <w:sz w:val="16"/>
          <w:szCs w:val="16"/>
          <w:highlight w:val="yellow"/>
        </w:rPr>
      </w:pPr>
    </w:p>
    <w:p w14:paraId="2C37F02B" w14:textId="1412D0AF" w:rsidR="00CD418D" w:rsidRPr="00213A2D" w:rsidRDefault="00CD418D" w:rsidP="00C95B75">
      <w:pPr>
        <w:autoSpaceDE w:val="0"/>
        <w:autoSpaceDN w:val="0"/>
        <w:adjustRightInd w:val="0"/>
        <w:rPr>
          <w:rFonts w:eastAsia="Arial Unicode MS"/>
          <w:sz w:val="16"/>
          <w:szCs w:val="16"/>
          <w:highlight w:val="yellow"/>
        </w:rPr>
      </w:pPr>
    </w:p>
    <w:p w14:paraId="38277FA3" w14:textId="30E8E654" w:rsidR="0018704C" w:rsidRPr="00213A2D" w:rsidRDefault="00A023D6" w:rsidP="00A023D6">
      <w:pPr>
        <w:tabs>
          <w:tab w:val="left" w:pos="567"/>
        </w:tabs>
        <w:autoSpaceDE w:val="0"/>
        <w:autoSpaceDN w:val="0"/>
        <w:adjustRightInd w:val="0"/>
        <w:ind w:hanging="709"/>
        <w:rPr>
          <w:highlight w:val="yellow"/>
        </w:rPr>
      </w:pPr>
      <w:r w:rsidRPr="00213A2D">
        <w:rPr>
          <w:b/>
          <w:highlight w:val="yellow"/>
        </w:rPr>
        <w:br w:type="page"/>
      </w:r>
      <w:r w:rsidR="00AC676F" w:rsidRPr="00DB6271">
        <w:rPr>
          <w:b/>
        </w:rPr>
        <w:lastRenderedPageBreak/>
        <w:t>1.5.</w:t>
      </w:r>
      <w:r w:rsidR="00C95B75" w:rsidRPr="00DB6271">
        <w:rPr>
          <w:b/>
        </w:rPr>
        <w:t>4</w:t>
      </w:r>
      <w:r w:rsidR="00AC676F" w:rsidRPr="00DB6271">
        <w:tab/>
      </w:r>
      <w:r w:rsidR="00E253C8" w:rsidRPr="00DB6271">
        <w:t xml:space="preserve">Tüketici kredileri, bireysel kredi kartları, personel kredileri ve personel kredi kartlarına ilişkin </w:t>
      </w:r>
      <w:r w:rsidR="00032F11" w:rsidRPr="00DB6271">
        <w:t>bilgiler</w:t>
      </w:r>
    </w:p>
    <w:p w14:paraId="38AA4894" w14:textId="7DFFEBF0" w:rsidR="007E5759" w:rsidRPr="00E5566C" w:rsidRDefault="007E5759" w:rsidP="00180B86">
      <w:pPr>
        <w:tabs>
          <w:tab w:val="left" w:pos="709"/>
        </w:tabs>
        <w:autoSpaceDE w:val="0"/>
        <w:autoSpaceDN w:val="0"/>
        <w:adjustRightInd w:val="0"/>
        <w:ind w:hanging="567"/>
        <w:rPr>
          <w:highlight w:val="yellow"/>
          <w:lang w:eastAsia="en-GB"/>
        </w:rPr>
      </w:pPr>
    </w:p>
    <w:tbl>
      <w:tblPr>
        <w:tblW w:w="9217" w:type="dxa"/>
        <w:tblCellMar>
          <w:left w:w="70" w:type="dxa"/>
          <w:right w:w="70" w:type="dxa"/>
        </w:tblCellMar>
        <w:tblLook w:val="04A0" w:firstRow="1" w:lastRow="0" w:firstColumn="1" w:lastColumn="0" w:noHBand="0" w:noVBand="1"/>
      </w:tblPr>
      <w:tblGrid>
        <w:gridCol w:w="4738"/>
        <w:gridCol w:w="1493"/>
        <w:gridCol w:w="1493"/>
        <w:gridCol w:w="1493"/>
      </w:tblGrid>
      <w:tr w:rsidR="007E5759" w:rsidRPr="00213A2D" w14:paraId="57032129" w14:textId="77777777" w:rsidTr="00A66E8A">
        <w:trPr>
          <w:divId w:val="2013217916"/>
          <w:trHeight w:val="113"/>
        </w:trPr>
        <w:tc>
          <w:tcPr>
            <w:tcW w:w="4738" w:type="dxa"/>
            <w:tcBorders>
              <w:top w:val="double" w:sz="6" w:space="0" w:color="auto"/>
              <w:left w:val="nil"/>
              <w:bottom w:val="single" w:sz="8" w:space="0" w:color="auto"/>
              <w:right w:val="nil"/>
            </w:tcBorders>
            <w:shd w:val="clear" w:color="auto" w:fill="auto"/>
            <w:vAlign w:val="center"/>
            <w:hideMark/>
          </w:tcPr>
          <w:p w14:paraId="77E59AF6" w14:textId="6C5FF797" w:rsidR="007E5759" w:rsidRPr="00DB6271" w:rsidRDefault="007E5759" w:rsidP="007E5759">
            <w:pPr>
              <w:jc w:val="both"/>
              <w:rPr>
                <w:sz w:val="18"/>
                <w:szCs w:val="18"/>
                <w:lang w:eastAsia="tr-TR"/>
              </w:rPr>
            </w:pPr>
            <w:r w:rsidRPr="00DB6271">
              <w:rPr>
                <w:sz w:val="18"/>
                <w:szCs w:val="18"/>
                <w:lang w:eastAsia="tr-TR"/>
              </w:rPr>
              <w:t>Cari Dönem</w:t>
            </w:r>
          </w:p>
        </w:tc>
        <w:tc>
          <w:tcPr>
            <w:tcW w:w="1493" w:type="dxa"/>
            <w:tcBorders>
              <w:top w:val="double" w:sz="6" w:space="0" w:color="auto"/>
              <w:left w:val="nil"/>
              <w:bottom w:val="single" w:sz="8" w:space="0" w:color="auto"/>
              <w:right w:val="nil"/>
            </w:tcBorders>
            <w:shd w:val="clear" w:color="auto" w:fill="auto"/>
            <w:vAlign w:val="center"/>
            <w:hideMark/>
          </w:tcPr>
          <w:p w14:paraId="3E76B951" w14:textId="77777777" w:rsidR="007E5759" w:rsidRPr="00DB6271" w:rsidRDefault="007E5759" w:rsidP="007E5759">
            <w:pPr>
              <w:jc w:val="right"/>
              <w:rPr>
                <w:b/>
                <w:bCs/>
                <w:sz w:val="18"/>
                <w:szCs w:val="18"/>
                <w:lang w:eastAsia="tr-TR"/>
              </w:rPr>
            </w:pPr>
            <w:r w:rsidRPr="00DB6271">
              <w:rPr>
                <w:b/>
                <w:bCs/>
                <w:sz w:val="18"/>
                <w:szCs w:val="18"/>
                <w:lang w:eastAsia="tr-TR"/>
              </w:rPr>
              <w:t>Kısa Vadeli</w:t>
            </w:r>
          </w:p>
        </w:tc>
        <w:tc>
          <w:tcPr>
            <w:tcW w:w="1493" w:type="dxa"/>
            <w:tcBorders>
              <w:top w:val="double" w:sz="6" w:space="0" w:color="auto"/>
              <w:left w:val="nil"/>
              <w:bottom w:val="single" w:sz="8" w:space="0" w:color="auto"/>
              <w:right w:val="nil"/>
            </w:tcBorders>
            <w:shd w:val="clear" w:color="auto" w:fill="auto"/>
            <w:vAlign w:val="center"/>
            <w:hideMark/>
          </w:tcPr>
          <w:p w14:paraId="6BB02C45" w14:textId="77777777" w:rsidR="007E5759" w:rsidRPr="00DB6271" w:rsidRDefault="007E5759" w:rsidP="007E5759">
            <w:pPr>
              <w:jc w:val="right"/>
              <w:rPr>
                <w:b/>
                <w:bCs/>
                <w:sz w:val="18"/>
                <w:szCs w:val="18"/>
                <w:lang w:eastAsia="tr-TR"/>
              </w:rPr>
            </w:pPr>
            <w:r w:rsidRPr="00DB6271">
              <w:rPr>
                <w:b/>
                <w:bCs/>
                <w:sz w:val="18"/>
                <w:szCs w:val="18"/>
                <w:lang w:eastAsia="tr-TR"/>
              </w:rPr>
              <w:t>Orta ve Uzun Vadeli</w:t>
            </w:r>
          </w:p>
        </w:tc>
        <w:tc>
          <w:tcPr>
            <w:tcW w:w="1493" w:type="dxa"/>
            <w:tcBorders>
              <w:top w:val="double" w:sz="6" w:space="0" w:color="auto"/>
              <w:left w:val="nil"/>
              <w:bottom w:val="single" w:sz="8" w:space="0" w:color="auto"/>
              <w:right w:val="nil"/>
            </w:tcBorders>
            <w:shd w:val="clear" w:color="auto" w:fill="auto"/>
            <w:vAlign w:val="center"/>
            <w:hideMark/>
          </w:tcPr>
          <w:p w14:paraId="609F36B8" w14:textId="77777777" w:rsidR="007E5759" w:rsidRPr="00DB6271" w:rsidRDefault="007E5759" w:rsidP="007E5759">
            <w:pPr>
              <w:jc w:val="right"/>
              <w:rPr>
                <w:b/>
                <w:bCs/>
                <w:sz w:val="18"/>
                <w:szCs w:val="18"/>
                <w:lang w:eastAsia="tr-TR"/>
              </w:rPr>
            </w:pPr>
            <w:r w:rsidRPr="00DB6271">
              <w:rPr>
                <w:b/>
                <w:bCs/>
                <w:sz w:val="18"/>
                <w:szCs w:val="18"/>
                <w:lang w:eastAsia="tr-TR"/>
              </w:rPr>
              <w:t>Toplam</w:t>
            </w:r>
          </w:p>
        </w:tc>
      </w:tr>
      <w:tr w:rsidR="00B51369" w:rsidRPr="00213A2D" w14:paraId="30CDC4F3"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2E1C0673" w14:textId="77777777" w:rsidR="00B51369" w:rsidRPr="00DB6271" w:rsidRDefault="00B51369" w:rsidP="00B51369">
            <w:pPr>
              <w:jc w:val="both"/>
              <w:rPr>
                <w:b/>
                <w:bCs/>
                <w:sz w:val="18"/>
                <w:szCs w:val="18"/>
                <w:lang w:eastAsia="tr-TR"/>
              </w:rPr>
            </w:pPr>
            <w:r w:rsidRPr="00DB6271">
              <w:rPr>
                <w:b/>
                <w:bCs/>
                <w:sz w:val="18"/>
                <w:szCs w:val="18"/>
                <w:lang w:eastAsia="tr-TR"/>
              </w:rPr>
              <w:t>Tüketici Kredileri-TP</w:t>
            </w:r>
          </w:p>
        </w:tc>
        <w:tc>
          <w:tcPr>
            <w:tcW w:w="1493" w:type="dxa"/>
            <w:tcBorders>
              <w:top w:val="nil"/>
              <w:left w:val="nil"/>
              <w:bottom w:val="nil"/>
              <w:right w:val="nil"/>
            </w:tcBorders>
            <w:shd w:val="clear" w:color="auto" w:fill="auto"/>
            <w:vAlign w:val="center"/>
            <w:hideMark/>
          </w:tcPr>
          <w:p w14:paraId="04303A7B" w14:textId="31687CC5" w:rsidR="00B51369" w:rsidRPr="00213A2D" w:rsidRDefault="00B51369" w:rsidP="00B51369">
            <w:pPr>
              <w:jc w:val="right"/>
              <w:rPr>
                <w:b/>
                <w:bCs/>
                <w:sz w:val="18"/>
                <w:szCs w:val="18"/>
                <w:highlight w:val="yellow"/>
                <w:lang w:eastAsia="tr-TR"/>
              </w:rPr>
            </w:pPr>
            <w:r>
              <w:rPr>
                <w:b/>
                <w:bCs/>
                <w:sz w:val="18"/>
                <w:szCs w:val="18"/>
              </w:rPr>
              <w:t>205,628</w:t>
            </w:r>
          </w:p>
        </w:tc>
        <w:tc>
          <w:tcPr>
            <w:tcW w:w="1493" w:type="dxa"/>
            <w:tcBorders>
              <w:top w:val="nil"/>
              <w:left w:val="nil"/>
              <w:bottom w:val="nil"/>
              <w:right w:val="nil"/>
            </w:tcBorders>
            <w:shd w:val="clear" w:color="auto" w:fill="auto"/>
            <w:vAlign w:val="center"/>
            <w:hideMark/>
          </w:tcPr>
          <w:p w14:paraId="494025D9" w14:textId="325D827D" w:rsidR="00B51369" w:rsidRPr="00213A2D" w:rsidRDefault="00B51369" w:rsidP="00B51369">
            <w:pPr>
              <w:jc w:val="right"/>
              <w:rPr>
                <w:b/>
                <w:bCs/>
                <w:sz w:val="18"/>
                <w:szCs w:val="18"/>
                <w:highlight w:val="yellow"/>
                <w:lang w:eastAsia="tr-TR"/>
              </w:rPr>
            </w:pPr>
            <w:r>
              <w:rPr>
                <w:b/>
                <w:bCs/>
                <w:sz w:val="18"/>
                <w:szCs w:val="18"/>
              </w:rPr>
              <w:t>13,787,499</w:t>
            </w:r>
          </w:p>
        </w:tc>
        <w:tc>
          <w:tcPr>
            <w:tcW w:w="1493" w:type="dxa"/>
            <w:tcBorders>
              <w:top w:val="nil"/>
              <w:left w:val="nil"/>
              <w:bottom w:val="nil"/>
              <w:right w:val="nil"/>
            </w:tcBorders>
            <w:shd w:val="clear" w:color="auto" w:fill="auto"/>
            <w:vAlign w:val="center"/>
            <w:hideMark/>
          </w:tcPr>
          <w:p w14:paraId="3CF8D345" w14:textId="3872E797" w:rsidR="00B51369" w:rsidRPr="00213A2D" w:rsidRDefault="00B51369" w:rsidP="00B51369">
            <w:pPr>
              <w:jc w:val="right"/>
              <w:rPr>
                <w:b/>
                <w:bCs/>
                <w:sz w:val="18"/>
                <w:szCs w:val="18"/>
                <w:highlight w:val="yellow"/>
                <w:lang w:eastAsia="tr-TR"/>
              </w:rPr>
            </w:pPr>
            <w:r>
              <w:rPr>
                <w:b/>
                <w:bCs/>
                <w:sz w:val="18"/>
                <w:szCs w:val="18"/>
              </w:rPr>
              <w:t>13,993,127</w:t>
            </w:r>
          </w:p>
        </w:tc>
      </w:tr>
      <w:tr w:rsidR="00B51369" w:rsidRPr="00213A2D" w14:paraId="511B1775"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610971AC" w14:textId="77777777" w:rsidR="00B51369" w:rsidRPr="00DB6271" w:rsidRDefault="00B51369" w:rsidP="00B51369">
            <w:pPr>
              <w:jc w:val="both"/>
              <w:rPr>
                <w:sz w:val="18"/>
                <w:szCs w:val="18"/>
                <w:lang w:eastAsia="tr-TR"/>
              </w:rPr>
            </w:pPr>
            <w:r w:rsidRPr="00DB6271">
              <w:rPr>
                <w:sz w:val="18"/>
                <w:szCs w:val="18"/>
                <w:lang w:eastAsia="tr-TR"/>
              </w:rPr>
              <w:t>Konut Kredisi</w:t>
            </w:r>
          </w:p>
        </w:tc>
        <w:tc>
          <w:tcPr>
            <w:tcW w:w="1493" w:type="dxa"/>
            <w:tcBorders>
              <w:top w:val="nil"/>
              <w:left w:val="nil"/>
              <w:bottom w:val="nil"/>
              <w:right w:val="nil"/>
            </w:tcBorders>
            <w:shd w:val="clear" w:color="auto" w:fill="auto"/>
            <w:vAlign w:val="center"/>
            <w:hideMark/>
          </w:tcPr>
          <w:p w14:paraId="425AB3B1" w14:textId="3A4556B5" w:rsidR="00B51369" w:rsidRPr="00213A2D" w:rsidRDefault="00B51369" w:rsidP="00B51369">
            <w:pPr>
              <w:jc w:val="right"/>
              <w:rPr>
                <w:sz w:val="18"/>
                <w:szCs w:val="18"/>
                <w:highlight w:val="yellow"/>
                <w:lang w:eastAsia="tr-TR"/>
              </w:rPr>
            </w:pPr>
            <w:r>
              <w:rPr>
                <w:sz w:val="18"/>
                <w:szCs w:val="18"/>
              </w:rPr>
              <w:t>47,693</w:t>
            </w:r>
          </w:p>
        </w:tc>
        <w:tc>
          <w:tcPr>
            <w:tcW w:w="1493" w:type="dxa"/>
            <w:tcBorders>
              <w:top w:val="nil"/>
              <w:left w:val="nil"/>
              <w:bottom w:val="nil"/>
              <w:right w:val="nil"/>
            </w:tcBorders>
            <w:shd w:val="clear" w:color="auto" w:fill="auto"/>
            <w:vAlign w:val="center"/>
            <w:hideMark/>
          </w:tcPr>
          <w:p w14:paraId="2CAC6FD5" w14:textId="03316C86" w:rsidR="00B51369" w:rsidRPr="00213A2D" w:rsidRDefault="00B51369" w:rsidP="00B51369">
            <w:pPr>
              <w:jc w:val="right"/>
              <w:rPr>
                <w:sz w:val="18"/>
                <w:szCs w:val="18"/>
                <w:highlight w:val="yellow"/>
                <w:lang w:eastAsia="tr-TR"/>
              </w:rPr>
            </w:pPr>
            <w:r>
              <w:rPr>
                <w:sz w:val="18"/>
                <w:szCs w:val="18"/>
              </w:rPr>
              <w:t>10,664,496</w:t>
            </w:r>
          </w:p>
        </w:tc>
        <w:tc>
          <w:tcPr>
            <w:tcW w:w="1493" w:type="dxa"/>
            <w:tcBorders>
              <w:top w:val="nil"/>
              <w:left w:val="nil"/>
              <w:bottom w:val="nil"/>
              <w:right w:val="nil"/>
            </w:tcBorders>
            <w:shd w:val="clear" w:color="auto" w:fill="auto"/>
            <w:vAlign w:val="center"/>
            <w:hideMark/>
          </w:tcPr>
          <w:p w14:paraId="6E4B12BF" w14:textId="656EED21" w:rsidR="00B51369" w:rsidRPr="00CE1858" w:rsidRDefault="00B51369" w:rsidP="00B51369">
            <w:pPr>
              <w:jc w:val="right"/>
              <w:rPr>
                <w:sz w:val="18"/>
                <w:szCs w:val="18"/>
                <w:highlight w:val="yellow"/>
                <w:lang w:eastAsia="tr-TR"/>
              </w:rPr>
            </w:pPr>
            <w:r w:rsidRPr="00E5566C">
              <w:rPr>
                <w:bCs/>
                <w:sz w:val="18"/>
                <w:szCs w:val="18"/>
              </w:rPr>
              <w:t>10,712,189</w:t>
            </w:r>
          </w:p>
        </w:tc>
      </w:tr>
      <w:tr w:rsidR="00B51369" w:rsidRPr="00213A2D" w14:paraId="17A3F1D0"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175FB6E7" w14:textId="77777777" w:rsidR="00B51369" w:rsidRPr="00DB6271" w:rsidRDefault="00B51369" w:rsidP="00B51369">
            <w:pPr>
              <w:jc w:val="both"/>
              <w:rPr>
                <w:sz w:val="18"/>
                <w:szCs w:val="18"/>
                <w:lang w:eastAsia="tr-TR"/>
              </w:rPr>
            </w:pPr>
            <w:r w:rsidRPr="00DB6271">
              <w:rPr>
                <w:sz w:val="18"/>
                <w:szCs w:val="18"/>
                <w:lang w:eastAsia="tr-TR"/>
              </w:rPr>
              <w:t>Taşıt Kredisi</w:t>
            </w:r>
          </w:p>
        </w:tc>
        <w:tc>
          <w:tcPr>
            <w:tcW w:w="1493" w:type="dxa"/>
            <w:tcBorders>
              <w:top w:val="nil"/>
              <w:left w:val="nil"/>
              <w:bottom w:val="nil"/>
              <w:right w:val="nil"/>
            </w:tcBorders>
            <w:shd w:val="clear" w:color="auto" w:fill="auto"/>
            <w:vAlign w:val="center"/>
            <w:hideMark/>
          </w:tcPr>
          <w:p w14:paraId="4DF875C3" w14:textId="70D66AAF" w:rsidR="00B51369" w:rsidRPr="00213A2D" w:rsidRDefault="00B51369" w:rsidP="00B51369">
            <w:pPr>
              <w:jc w:val="right"/>
              <w:rPr>
                <w:sz w:val="18"/>
                <w:szCs w:val="18"/>
                <w:highlight w:val="yellow"/>
                <w:lang w:eastAsia="tr-TR"/>
              </w:rPr>
            </w:pPr>
            <w:r>
              <w:rPr>
                <w:sz w:val="18"/>
                <w:szCs w:val="18"/>
              </w:rPr>
              <w:t>62,068</w:t>
            </w:r>
          </w:p>
        </w:tc>
        <w:tc>
          <w:tcPr>
            <w:tcW w:w="1493" w:type="dxa"/>
            <w:tcBorders>
              <w:top w:val="nil"/>
              <w:left w:val="nil"/>
              <w:bottom w:val="nil"/>
              <w:right w:val="nil"/>
            </w:tcBorders>
            <w:shd w:val="clear" w:color="auto" w:fill="auto"/>
            <w:vAlign w:val="center"/>
            <w:hideMark/>
          </w:tcPr>
          <w:p w14:paraId="4FCA9C5F" w14:textId="4570138F" w:rsidR="00B51369" w:rsidRPr="00213A2D" w:rsidRDefault="00B51369" w:rsidP="00B51369">
            <w:pPr>
              <w:jc w:val="right"/>
              <w:rPr>
                <w:sz w:val="18"/>
                <w:szCs w:val="18"/>
                <w:highlight w:val="yellow"/>
                <w:lang w:eastAsia="tr-TR"/>
              </w:rPr>
            </w:pPr>
            <w:r>
              <w:rPr>
                <w:sz w:val="18"/>
                <w:szCs w:val="18"/>
              </w:rPr>
              <w:t>2,306,145</w:t>
            </w:r>
          </w:p>
        </w:tc>
        <w:tc>
          <w:tcPr>
            <w:tcW w:w="1493" w:type="dxa"/>
            <w:tcBorders>
              <w:top w:val="nil"/>
              <w:left w:val="nil"/>
              <w:bottom w:val="nil"/>
              <w:right w:val="nil"/>
            </w:tcBorders>
            <w:shd w:val="clear" w:color="auto" w:fill="auto"/>
            <w:vAlign w:val="center"/>
            <w:hideMark/>
          </w:tcPr>
          <w:p w14:paraId="2ADDBCE2" w14:textId="7AE4676F" w:rsidR="00B51369" w:rsidRPr="00CE1858" w:rsidRDefault="00B51369" w:rsidP="00B51369">
            <w:pPr>
              <w:jc w:val="right"/>
              <w:rPr>
                <w:sz w:val="18"/>
                <w:szCs w:val="18"/>
                <w:highlight w:val="yellow"/>
                <w:lang w:eastAsia="tr-TR"/>
              </w:rPr>
            </w:pPr>
            <w:r w:rsidRPr="00E5566C">
              <w:rPr>
                <w:bCs/>
                <w:sz w:val="18"/>
                <w:szCs w:val="18"/>
              </w:rPr>
              <w:t>2,368,213</w:t>
            </w:r>
          </w:p>
        </w:tc>
      </w:tr>
      <w:tr w:rsidR="00B51369" w:rsidRPr="00213A2D" w14:paraId="213B57C3"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07806586" w14:textId="77777777" w:rsidR="00B51369" w:rsidRPr="00DB6271" w:rsidRDefault="00B51369" w:rsidP="00B51369">
            <w:pPr>
              <w:jc w:val="both"/>
              <w:rPr>
                <w:sz w:val="18"/>
                <w:szCs w:val="18"/>
                <w:lang w:eastAsia="tr-TR"/>
              </w:rPr>
            </w:pPr>
            <w:r w:rsidRPr="00DB6271">
              <w:rPr>
                <w:sz w:val="18"/>
                <w:szCs w:val="18"/>
                <w:lang w:eastAsia="tr-TR"/>
              </w:rPr>
              <w:t>İhtiyaç Kredisi</w:t>
            </w:r>
          </w:p>
        </w:tc>
        <w:tc>
          <w:tcPr>
            <w:tcW w:w="1493" w:type="dxa"/>
            <w:tcBorders>
              <w:top w:val="nil"/>
              <w:left w:val="nil"/>
              <w:bottom w:val="nil"/>
              <w:right w:val="nil"/>
            </w:tcBorders>
            <w:shd w:val="clear" w:color="auto" w:fill="auto"/>
            <w:vAlign w:val="center"/>
            <w:hideMark/>
          </w:tcPr>
          <w:p w14:paraId="63C3788E" w14:textId="50C6CBFF" w:rsidR="00B51369" w:rsidRPr="00213A2D" w:rsidRDefault="00B51369" w:rsidP="00B51369">
            <w:pPr>
              <w:jc w:val="right"/>
              <w:rPr>
                <w:sz w:val="18"/>
                <w:szCs w:val="18"/>
                <w:highlight w:val="yellow"/>
                <w:lang w:eastAsia="tr-TR"/>
              </w:rPr>
            </w:pPr>
            <w:r>
              <w:rPr>
                <w:sz w:val="18"/>
                <w:szCs w:val="18"/>
              </w:rPr>
              <w:t>57,326</w:t>
            </w:r>
          </w:p>
        </w:tc>
        <w:tc>
          <w:tcPr>
            <w:tcW w:w="1493" w:type="dxa"/>
            <w:tcBorders>
              <w:top w:val="nil"/>
              <w:left w:val="nil"/>
              <w:bottom w:val="nil"/>
              <w:right w:val="nil"/>
            </w:tcBorders>
            <w:shd w:val="clear" w:color="auto" w:fill="auto"/>
            <w:vAlign w:val="center"/>
            <w:hideMark/>
          </w:tcPr>
          <w:p w14:paraId="5CF4C63C" w14:textId="37E05765" w:rsidR="00B51369" w:rsidRPr="00213A2D" w:rsidRDefault="00B51369" w:rsidP="00B51369">
            <w:pPr>
              <w:jc w:val="right"/>
              <w:rPr>
                <w:sz w:val="18"/>
                <w:szCs w:val="18"/>
                <w:highlight w:val="yellow"/>
                <w:lang w:eastAsia="tr-TR"/>
              </w:rPr>
            </w:pPr>
            <w:r>
              <w:rPr>
                <w:sz w:val="18"/>
                <w:szCs w:val="18"/>
              </w:rPr>
              <w:t>383,910</w:t>
            </w:r>
          </w:p>
        </w:tc>
        <w:tc>
          <w:tcPr>
            <w:tcW w:w="1493" w:type="dxa"/>
            <w:tcBorders>
              <w:top w:val="nil"/>
              <w:left w:val="nil"/>
              <w:bottom w:val="nil"/>
              <w:right w:val="nil"/>
            </w:tcBorders>
            <w:shd w:val="clear" w:color="auto" w:fill="auto"/>
            <w:vAlign w:val="center"/>
            <w:hideMark/>
          </w:tcPr>
          <w:p w14:paraId="3565E628" w14:textId="045DCAB8" w:rsidR="00B51369" w:rsidRPr="00CE1858" w:rsidRDefault="00B51369" w:rsidP="00B51369">
            <w:pPr>
              <w:jc w:val="right"/>
              <w:rPr>
                <w:sz w:val="18"/>
                <w:szCs w:val="18"/>
                <w:highlight w:val="yellow"/>
                <w:lang w:eastAsia="tr-TR"/>
              </w:rPr>
            </w:pPr>
            <w:r w:rsidRPr="00E5566C">
              <w:rPr>
                <w:bCs/>
                <w:sz w:val="18"/>
                <w:szCs w:val="18"/>
              </w:rPr>
              <w:t>441,236</w:t>
            </w:r>
          </w:p>
        </w:tc>
      </w:tr>
      <w:tr w:rsidR="00B51369" w:rsidRPr="00213A2D" w14:paraId="2AC15BFB"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7CA29566" w14:textId="77777777" w:rsidR="00B51369" w:rsidRPr="00DB6271" w:rsidRDefault="00B51369" w:rsidP="00B51369">
            <w:pPr>
              <w:jc w:val="both"/>
              <w:rPr>
                <w:sz w:val="18"/>
                <w:szCs w:val="18"/>
                <w:lang w:eastAsia="tr-TR"/>
              </w:rPr>
            </w:pPr>
            <w:r w:rsidRPr="00DB6271">
              <w:rPr>
                <w:sz w:val="18"/>
                <w:szCs w:val="18"/>
                <w:lang w:eastAsia="tr-TR"/>
              </w:rPr>
              <w:t>Diğer</w:t>
            </w:r>
          </w:p>
        </w:tc>
        <w:tc>
          <w:tcPr>
            <w:tcW w:w="1493" w:type="dxa"/>
            <w:tcBorders>
              <w:top w:val="nil"/>
              <w:left w:val="nil"/>
              <w:bottom w:val="nil"/>
              <w:right w:val="nil"/>
            </w:tcBorders>
            <w:shd w:val="clear" w:color="auto" w:fill="auto"/>
            <w:vAlign w:val="center"/>
            <w:hideMark/>
          </w:tcPr>
          <w:p w14:paraId="044A67CA" w14:textId="56039687" w:rsidR="00B51369" w:rsidRPr="00213A2D" w:rsidRDefault="00B51369" w:rsidP="00B51369">
            <w:pPr>
              <w:jc w:val="right"/>
              <w:rPr>
                <w:sz w:val="18"/>
                <w:szCs w:val="18"/>
                <w:highlight w:val="yellow"/>
                <w:lang w:eastAsia="tr-TR"/>
              </w:rPr>
            </w:pPr>
            <w:r>
              <w:rPr>
                <w:sz w:val="18"/>
                <w:szCs w:val="18"/>
              </w:rPr>
              <w:t>38,541</w:t>
            </w:r>
          </w:p>
        </w:tc>
        <w:tc>
          <w:tcPr>
            <w:tcW w:w="1493" w:type="dxa"/>
            <w:tcBorders>
              <w:top w:val="nil"/>
              <w:left w:val="nil"/>
              <w:bottom w:val="nil"/>
              <w:right w:val="nil"/>
            </w:tcBorders>
            <w:shd w:val="clear" w:color="auto" w:fill="auto"/>
            <w:vAlign w:val="center"/>
            <w:hideMark/>
          </w:tcPr>
          <w:p w14:paraId="357C5C11" w14:textId="7923E97A" w:rsidR="00B51369" w:rsidRPr="00213A2D" w:rsidRDefault="00B51369" w:rsidP="00B51369">
            <w:pPr>
              <w:jc w:val="right"/>
              <w:rPr>
                <w:sz w:val="18"/>
                <w:szCs w:val="18"/>
                <w:highlight w:val="yellow"/>
                <w:lang w:eastAsia="tr-TR"/>
              </w:rPr>
            </w:pPr>
            <w:r>
              <w:rPr>
                <w:sz w:val="18"/>
                <w:szCs w:val="18"/>
              </w:rPr>
              <w:t>432,948</w:t>
            </w:r>
          </w:p>
        </w:tc>
        <w:tc>
          <w:tcPr>
            <w:tcW w:w="1493" w:type="dxa"/>
            <w:tcBorders>
              <w:top w:val="nil"/>
              <w:left w:val="nil"/>
              <w:bottom w:val="nil"/>
              <w:right w:val="nil"/>
            </w:tcBorders>
            <w:shd w:val="clear" w:color="auto" w:fill="auto"/>
            <w:vAlign w:val="center"/>
            <w:hideMark/>
          </w:tcPr>
          <w:p w14:paraId="7EE4CE0A" w14:textId="0E4023A4" w:rsidR="00B51369" w:rsidRPr="00CE1858" w:rsidRDefault="00B51369" w:rsidP="00B51369">
            <w:pPr>
              <w:jc w:val="right"/>
              <w:rPr>
                <w:sz w:val="18"/>
                <w:szCs w:val="18"/>
                <w:highlight w:val="yellow"/>
                <w:lang w:eastAsia="tr-TR"/>
              </w:rPr>
            </w:pPr>
            <w:r w:rsidRPr="00E5566C">
              <w:rPr>
                <w:bCs/>
                <w:sz w:val="18"/>
                <w:szCs w:val="18"/>
              </w:rPr>
              <w:t>471,489</w:t>
            </w:r>
          </w:p>
        </w:tc>
      </w:tr>
      <w:tr w:rsidR="00B51369" w:rsidRPr="00213A2D" w14:paraId="5237D9F8"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56F279E2" w14:textId="77777777" w:rsidR="00B51369" w:rsidRPr="00DB6271" w:rsidRDefault="00B51369" w:rsidP="00B51369">
            <w:pPr>
              <w:jc w:val="both"/>
              <w:rPr>
                <w:b/>
                <w:bCs/>
                <w:sz w:val="18"/>
                <w:szCs w:val="18"/>
                <w:lang w:eastAsia="tr-TR"/>
              </w:rPr>
            </w:pPr>
            <w:r w:rsidRPr="00DB6271">
              <w:rPr>
                <w:b/>
                <w:bCs/>
                <w:sz w:val="18"/>
                <w:szCs w:val="18"/>
                <w:lang w:eastAsia="tr-TR"/>
              </w:rPr>
              <w:t>Tüketici Kredileri-Dövize Endeksli</w:t>
            </w:r>
          </w:p>
        </w:tc>
        <w:tc>
          <w:tcPr>
            <w:tcW w:w="1493" w:type="dxa"/>
            <w:tcBorders>
              <w:top w:val="nil"/>
              <w:left w:val="nil"/>
              <w:bottom w:val="nil"/>
              <w:right w:val="nil"/>
            </w:tcBorders>
            <w:shd w:val="clear" w:color="auto" w:fill="auto"/>
            <w:vAlign w:val="center"/>
            <w:hideMark/>
          </w:tcPr>
          <w:p w14:paraId="2F3ABACE" w14:textId="28C62035" w:rsidR="00B51369" w:rsidRPr="00213A2D" w:rsidRDefault="00B51369" w:rsidP="00B51369">
            <w:pPr>
              <w:jc w:val="right"/>
              <w:rPr>
                <w:b/>
                <w:bCs/>
                <w:sz w:val="18"/>
                <w:szCs w:val="18"/>
                <w:highlight w:val="yellow"/>
                <w:lang w:eastAsia="tr-TR"/>
              </w:rPr>
            </w:pPr>
            <w:r>
              <w:rPr>
                <w:b/>
                <w:bCs/>
                <w:sz w:val="18"/>
                <w:szCs w:val="18"/>
              </w:rPr>
              <w:t>-</w:t>
            </w:r>
          </w:p>
        </w:tc>
        <w:tc>
          <w:tcPr>
            <w:tcW w:w="1493" w:type="dxa"/>
            <w:tcBorders>
              <w:top w:val="nil"/>
              <w:left w:val="nil"/>
              <w:bottom w:val="nil"/>
              <w:right w:val="nil"/>
            </w:tcBorders>
            <w:shd w:val="clear" w:color="auto" w:fill="auto"/>
            <w:vAlign w:val="center"/>
            <w:hideMark/>
          </w:tcPr>
          <w:p w14:paraId="7B1D334B" w14:textId="2C8E3BD4" w:rsidR="00B51369" w:rsidRPr="00213A2D" w:rsidRDefault="00B51369" w:rsidP="00B51369">
            <w:pPr>
              <w:jc w:val="right"/>
              <w:rPr>
                <w:b/>
                <w:bCs/>
                <w:sz w:val="18"/>
                <w:szCs w:val="18"/>
                <w:highlight w:val="yellow"/>
                <w:lang w:eastAsia="tr-TR"/>
              </w:rPr>
            </w:pPr>
            <w:r>
              <w:rPr>
                <w:b/>
                <w:bCs/>
                <w:sz w:val="18"/>
                <w:szCs w:val="18"/>
              </w:rPr>
              <w:t>-</w:t>
            </w:r>
          </w:p>
        </w:tc>
        <w:tc>
          <w:tcPr>
            <w:tcW w:w="1493" w:type="dxa"/>
            <w:tcBorders>
              <w:top w:val="nil"/>
              <w:left w:val="nil"/>
              <w:bottom w:val="nil"/>
              <w:right w:val="nil"/>
            </w:tcBorders>
            <w:shd w:val="clear" w:color="auto" w:fill="auto"/>
            <w:vAlign w:val="center"/>
            <w:hideMark/>
          </w:tcPr>
          <w:p w14:paraId="2A45C8DF" w14:textId="1B65E3FE" w:rsidR="00B51369" w:rsidRPr="00213A2D" w:rsidRDefault="00B51369" w:rsidP="00B51369">
            <w:pPr>
              <w:jc w:val="right"/>
              <w:rPr>
                <w:b/>
                <w:bCs/>
                <w:sz w:val="18"/>
                <w:szCs w:val="18"/>
                <w:highlight w:val="yellow"/>
                <w:lang w:eastAsia="tr-TR"/>
              </w:rPr>
            </w:pPr>
            <w:r>
              <w:rPr>
                <w:b/>
                <w:bCs/>
                <w:sz w:val="18"/>
                <w:szCs w:val="18"/>
              </w:rPr>
              <w:t>-</w:t>
            </w:r>
          </w:p>
        </w:tc>
      </w:tr>
      <w:tr w:rsidR="00B51369" w:rsidRPr="00213A2D" w14:paraId="1E947667"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43B1D975" w14:textId="77777777" w:rsidR="00B51369" w:rsidRPr="00DB6271" w:rsidRDefault="00B51369" w:rsidP="00B51369">
            <w:pPr>
              <w:jc w:val="both"/>
              <w:rPr>
                <w:sz w:val="18"/>
                <w:szCs w:val="18"/>
                <w:lang w:eastAsia="tr-TR"/>
              </w:rPr>
            </w:pPr>
            <w:r w:rsidRPr="00DB6271">
              <w:rPr>
                <w:sz w:val="18"/>
                <w:szCs w:val="18"/>
                <w:lang w:eastAsia="tr-TR"/>
              </w:rPr>
              <w:t>Konut Kredisi</w:t>
            </w:r>
          </w:p>
        </w:tc>
        <w:tc>
          <w:tcPr>
            <w:tcW w:w="1493" w:type="dxa"/>
            <w:tcBorders>
              <w:top w:val="nil"/>
              <w:left w:val="nil"/>
              <w:bottom w:val="nil"/>
              <w:right w:val="nil"/>
            </w:tcBorders>
            <w:shd w:val="clear" w:color="auto" w:fill="auto"/>
            <w:vAlign w:val="center"/>
            <w:hideMark/>
          </w:tcPr>
          <w:p w14:paraId="18F03998" w14:textId="20A0CCB7"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52DE38C3" w14:textId="7709EE5C"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323461B0" w14:textId="4CAD5E0F" w:rsidR="00B51369" w:rsidRPr="00213A2D" w:rsidRDefault="00B51369" w:rsidP="00B51369">
            <w:pPr>
              <w:jc w:val="right"/>
              <w:rPr>
                <w:sz w:val="18"/>
                <w:szCs w:val="18"/>
                <w:highlight w:val="yellow"/>
                <w:lang w:eastAsia="tr-TR"/>
              </w:rPr>
            </w:pPr>
            <w:r>
              <w:rPr>
                <w:b/>
                <w:bCs/>
                <w:sz w:val="18"/>
                <w:szCs w:val="18"/>
              </w:rPr>
              <w:t>-</w:t>
            </w:r>
          </w:p>
        </w:tc>
      </w:tr>
      <w:tr w:rsidR="00B51369" w:rsidRPr="00213A2D" w14:paraId="0C4AC0B5"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408F229D" w14:textId="77777777" w:rsidR="00B51369" w:rsidRPr="00DB6271" w:rsidRDefault="00B51369" w:rsidP="00B51369">
            <w:pPr>
              <w:jc w:val="both"/>
              <w:rPr>
                <w:sz w:val="18"/>
                <w:szCs w:val="18"/>
                <w:lang w:eastAsia="tr-TR"/>
              </w:rPr>
            </w:pPr>
            <w:r w:rsidRPr="00DB6271">
              <w:rPr>
                <w:sz w:val="18"/>
                <w:szCs w:val="18"/>
                <w:lang w:eastAsia="tr-TR"/>
              </w:rPr>
              <w:t>Taşıt Kredisi</w:t>
            </w:r>
          </w:p>
        </w:tc>
        <w:tc>
          <w:tcPr>
            <w:tcW w:w="1493" w:type="dxa"/>
            <w:tcBorders>
              <w:top w:val="nil"/>
              <w:left w:val="nil"/>
              <w:bottom w:val="nil"/>
              <w:right w:val="nil"/>
            </w:tcBorders>
            <w:shd w:val="clear" w:color="auto" w:fill="auto"/>
            <w:vAlign w:val="center"/>
            <w:hideMark/>
          </w:tcPr>
          <w:p w14:paraId="4E2FA8AB" w14:textId="02FC9DFB"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1566747A" w14:textId="6DE12D56"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168F2352" w14:textId="5FE6CE0F" w:rsidR="00B51369" w:rsidRPr="00213A2D" w:rsidRDefault="00B51369" w:rsidP="00B51369">
            <w:pPr>
              <w:jc w:val="right"/>
              <w:rPr>
                <w:sz w:val="18"/>
                <w:szCs w:val="18"/>
                <w:highlight w:val="yellow"/>
                <w:lang w:eastAsia="tr-TR"/>
              </w:rPr>
            </w:pPr>
            <w:r>
              <w:rPr>
                <w:b/>
                <w:bCs/>
                <w:sz w:val="18"/>
                <w:szCs w:val="18"/>
              </w:rPr>
              <w:t>-</w:t>
            </w:r>
          </w:p>
        </w:tc>
      </w:tr>
      <w:tr w:rsidR="00B51369" w:rsidRPr="00213A2D" w14:paraId="5773EA2B"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2ACF90E9" w14:textId="77777777" w:rsidR="00B51369" w:rsidRPr="00DB6271" w:rsidRDefault="00B51369" w:rsidP="00B51369">
            <w:pPr>
              <w:jc w:val="both"/>
              <w:rPr>
                <w:sz w:val="18"/>
                <w:szCs w:val="18"/>
                <w:lang w:eastAsia="tr-TR"/>
              </w:rPr>
            </w:pPr>
            <w:r w:rsidRPr="00DB6271">
              <w:rPr>
                <w:sz w:val="18"/>
                <w:szCs w:val="18"/>
                <w:lang w:eastAsia="tr-TR"/>
              </w:rPr>
              <w:t>İhtiyaç Kredisi</w:t>
            </w:r>
          </w:p>
        </w:tc>
        <w:tc>
          <w:tcPr>
            <w:tcW w:w="1493" w:type="dxa"/>
            <w:tcBorders>
              <w:top w:val="nil"/>
              <w:left w:val="nil"/>
              <w:bottom w:val="nil"/>
              <w:right w:val="nil"/>
            </w:tcBorders>
            <w:shd w:val="clear" w:color="auto" w:fill="auto"/>
            <w:vAlign w:val="center"/>
            <w:hideMark/>
          </w:tcPr>
          <w:p w14:paraId="77F6F41D" w14:textId="148E996A"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57FFE296" w14:textId="483B6D93"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0EA47D9F" w14:textId="0F93D3D1" w:rsidR="00B51369" w:rsidRPr="00213A2D" w:rsidRDefault="00B51369" w:rsidP="00B51369">
            <w:pPr>
              <w:jc w:val="right"/>
              <w:rPr>
                <w:sz w:val="18"/>
                <w:szCs w:val="18"/>
                <w:highlight w:val="yellow"/>
                <w:lang w:eastAsia="tr-TR"/>
              </w:rPr>
            </w:pPr>
            <w:r>
              <w:rPr>
                <w:b/>
                <w:bCs/>
                <w:sz w:val="18"/>
                <w:szCs w:val="18"/>
              </w:rPr>
              <w:t>-</w:t>
            </w:r>
          </w:p>
        </w:tc>
      </w:tr>
      <w:tr w:rsidR="00B51369" w:rsidRPr="00213A2D" w14:paraId="5638FE34"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14EB504F" w14:textId="77777777" w:rsidR="00B51369" w:rsidRPr="00DB6271" w:rsidRDefault="00B51369" w:rsidP="00B51369">
            <w:pPr>
              <w:jc w:val="both"/>
              <w:rPr>
                <w:sz w:val="18"/>
                <w:szCs w:val="18"/>
                <w:lang w:eastAsia="tr-TR"/>
              </w:rPr>
            </w:pPr>
            <w:r w:rsidRPr="00DB6271">
              <w:rPr>
                <w:sz w:val="18"/>
                <w:szCs w:val="18"/>
                <w:lang w:eastAsia="tr-TR"/>
              </w:rPr>
              <w:t xml:space="preserve">Diğer </w:t>
            </w:r>
          </w:p>
        </w:tc>
        <w:tc>
          <w:tcPr>
            <w:tcW w:w="1493" w:type="dxa"/>
            <w:tcBorders>
              <w:top w:val="nil"/>
              <w:left w:val="nil"/>
              <w:bottom w:val="nil"/>
              <w:right w:val="nil"/>
            </w:tcBorders>
            <w:shd w:val="clear" w:color="auto" w:fill="auto"/>
            <w:vAlign w:val="center"/>
            <w:hideMark/>
          </w:tcPr>
          <w:p w14:paraId="2274B4A0" w14:textId="4E1CF82D"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7242345D" w14:textId="190EF952"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70DFD69B" w14:textId="2B2422CE" w:rsidR="00B51369" w:rsidRPr="00213A2D" w:rsidRDefault="00B51369" w:rsidP="00B51369">
            <w:pPr>
              <w:jc w:val="right"/>
              <w:rPr>
                <w:sz w:val="18"/>
                <w:szCs w:val="18"/>
                <w:highlight w:val="yellow"/>
                <w:lang w:eastAsia="tr-TR"/>
              </w:rPr>
            </w:pPr>
            <w:r>
              <w:rPr>
                <w:b/>
                <w:bCs/>
                <w:sz w:val="18"/>
                <w:szCs w:val="18"/>
              </w:rPr>
              <w:t>-</w:t>
            </w:r>
          </w:p>
        </w:tc>
      </w:tr>
      <w:tr w:rsidR="00B51369" w:rsidRPr="00213A2D" w14:paraId="37A0EE8B"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637D0182" w14:textId="77777777" w:rsidR="00B51369" w:rsidRPr="00DB6271" w:rsidRDefault="00B51369" w:rsidP="00B51369">
            <w:pPr>
              <w:jc w:val="both"/>
              <w:rPr>
                <w:b/>
                <w:bCs/>
                <w:sz w:val="18"/>
                <w:szCs w:val="18"/>
                <w:lang w:eastAsia="tr-TR"/>
              </w:rPr>
            </w:pPr>
            <w:r w:rsidRPr="00DB6271">
              <w:rPr>
                <w:b/>
                <w:bCs/>
                <w:sz w:val="18"/>
                <w:szCs w:val="18"/>
                <w:lang w:eastAsia="tr-TR"/>
              </w:rPr>
              <w:t>Tüketici Kredileri-YP</w:t>
            </w:r>
          </w:p>
        </w:tc>
        <w:tc>
          <w:tcPr>
            <w:tcW w:w="1493" w:type="dxa"/>
            <w:tcBorders>
              <w:top w:val="nil"/>
              <w:left w:val="nil"/>
              <w:bottom w:val="nil"/>
              <w:right w:val="nil"/>
            </w:tcBorders>
            <w:shd w:val="clear" w:color="auto" w:fill="auto"/>
            <w:vAlign w:val="center"/>
            <w:hideMark/>
          </w:tcPr>
          <w:p w14:paraId="4DAFB24A" w14:textId="620AC5EE" w:rsidR="00B51369" w:rsidRPr="00213A2D" w:rsidRDefault="00B51369" w:rsidP="00B51369">
            <w:pPr>
              <w:jc w:val="right"/>
              <w:rPr>
                <w:b/>
                <w:bCs/>
                <w:sz w:val="18"/>
                <w:szCs w:val="18"/>
                <w:highlight w:val="yellow"/>
                <w:lang w:eastAsia="tr-TR"/>
              </w:rPr>
            </w:pPr>
            <w:r>
              <w:rPr>
                <w:b/>
                <w:bCs/>
                <w:sz w:val="18"/>
                <w:szCs w:val="18"/>
              </w:rPr>
              <w:t>-</w:t>
            </w:r>
          </w:p>
        </w:tc>
        <w:tc>
          <w:tcPr>
            <w:tcW w:w="1493" w:type="dxa"/>
            <w:tcBorders>
              <w:top w:val="nil"/>
              <w:left w:val="nil"/>
              <w:bottom w:val="nil"/>
              <w:right w:val="nil"/>
            </w:tcBorders>
            <w:shd w:val="clear" w:color="auto" w:fill="auto"/>
            <w:vAlign w:val="center"/>
            <w:hideMark/>
          </w:tcPr>
          <w:p w14:paraId="6857A775" w14:textId="1D0A0509" w:rsidR="00B51369" w:rsidRPr="00213A2D" w:rsidRDefault="00B51369" w:rsidP="00B51369">
            <w:pPr>
              <w:jc w:val="right"/>
              <w:rPr>
                <w:b/>
                <w:bCs/>
                <w:sz w:val="18"/>
                <w:szCs w:val="18"/>
                <w:highlight w:val="yellow"/>
                <w:lang w:eastAsia="tr-TR"/>
              </w:rPr>
            </w:pPr>
            <w:r>
              <w:rPr>
                <w:b/>
                <w:bCs/>
                <w:sz w:val="18"/>
                <w:szCs w:val="18"/>
              </w:rPr>
              <w:t>58,219</w:t>
            </w:r>
          </w:p>
        </w:tc>
        <w:tc>
          <w:tcPr>
            <w:tcW w:w="1493" w:type="dxa"/>
            <w:tcBorders>
              <w:top w:val="nil"/>
              <w:left w:val="nil"/>
              <w:bottom w:val="nil"/>
              <w:right w:val="nil"/>
            </w:tcBorders>
            <w:shd w:val="clear" w:color="auto" w:fill="auto"/>
            <w:vAlign w:val="center"/>
            <w:hideMark/>
          </w:tcPr>
          <w:p w14:paraId="05C026E6" w14:textId="772F854A" w:rsidR="00B51369" w:rsidRPr="00213A2D" w:rsidRDefault="00B51369" w:rsidP="00B51369">
            <w:pPr>
              <w:jc w:val="right"/>
              <w:rPr>
                <w:b/>
                <w:bCs/>
                <w:sz w:val="18"/>
                <w:szCs w:val="18"/>
                <w:highlight w:val="yellow"/>
                <w:lang w:eastAsia="tr-TR"/>
              </w:rPr>
            </w:pPr>
            <w:r>
              <w:rPr>
                <w:b/>
                <w:bCs/>
                <w:sz w:val="18"/>
                <w:szCs w:val="18"/>
              </w:rPr>
              <w:t>58,219</w:t>
            </w:r>
          </w:p>
        </w:tc>
      </w:tr>
      <w:tr w:rsidR="00B51369" w:rsidRPr="00213A2D" w14:paraId="47C7D602"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33EC0BAF" w14:textId="77777777" w:rsidR="00B51369" w:rsidRPr="00DB6271" w:rsidRDefault="00B51369" w:rsidP="00B51369">
            <w:pPr>
              <w:jc w:val="both"/>
              <w:rPr>
                <w:sz w:val="18"/>
                <w:szCs w:val="18"/>
                <w:lang w:eastAsia="tr-TR"/>
              </w:rPr>
            </w:pPr>
            <w:r w:rsidRPr="00DB6271">
              <w:rPr>
                <w:sz w:val="18"/>
                <w:szCs w:val="18"/>
                <w:lang w:eastAsia="tr-TR"/>
              </w:rPr>
              <w:t>Konut Kredisi</w:t>
            </w:r>
          </w:p>
        </w:tc>
        <w:tc>
          <w:tcPr>
            <w:tcW w:w="1493" w:type="dxa"/>
            <w:tcBorders>
              <w:top w:val="nil"/>
              <w:left w:val="nil"/>
              <w:bottom w:val="nil"/>
              <w:right w:val="nil"/>
            </w:tcBorders>
            <w:shd w:val="clear" w:color="auto" w:fill="auto"/>
            <w:vAlign w:val="center"/>
            <w:hideMark/>
          </w:tcPr>
          <w:p w14:paraId="01891377" w14:textId="6BA69B22"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02BC7C60" w14:textId="47DA6E7E" w:rsidR="00B51369" w:rsidRPr="00213A2D" w:rsidRDefault="00B51369" w:rsidP="00B51369">
            <w:pPr>
              <w:jc w:val="right"/>
              <w:rPr>
                <w:sz w:val="18"/>
                <w:szCs w:val="18"/>
                <w:highlight w:val="yellow"/>
                <w:lang w:eastAsia="tr-TR"/>
              </w:rPr>
            </w:pPr>
            <w:r>
              <w:rPr>
                <w:sz w:val="18"/>
                <w:szCs w:val="18"/>
              </w:rPr>
              <w:t>58,219</w:t>
            </w:r>
          </w:p>
        </w:tc>
        <w:tc>
          <w:tcPr>
            <w:tcW w:w="1493" w:type="dxa"/>
            <w:tcBorders>
              <w:top w:val="nil"/>
              <w:left w:val="nil"/>
              <w:bottom w:val="nil"/>
              <w:right w:val="nil"/>
            </w:tcBorders>
            <w:shd w:val="clear" w:color="auto" w:fill="auto"/>
            <w:vAlign w:val="center"/>
            <w:hideMark/>
          </w:tcPr>
          <w:p w14:paraId="13FC0E93" w14:textId="6C3D5908" w:rsidR="00B51369" w:rsidRPr="00CE1858" w:rsidRDefault="00B51369" w:rsidP="00B51369">
            <w:pPr>
              <w:jc w:val="right"/>
              <w:rPr>
                <w:sz w:val="18"/>
                <w:szCs w:val="18"/>
                <w:highlight w:val="yellow"/>
                <w:lang w:eastAsia="tr-TR"/>
              </w:rPr>
            </w:pPr>
            <w:r w:rsidRPr="00E5566C">
              <w:rPr>
                <w:bCs/>
                <w:sz w:val="18"/>
                <w:szCs w:val="18"/>
              </w:rPr>
              <w:t>58,219</w:t>
            </w:r>
          </w:p>
        </w:tc>
      </w:tr>
      <w:tr w:rsidR="00B51369" w:rsidRPr="00213A2D" w14:paraId="5382E9F5"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5869E98C" w14:textId="77777777" w:rsidR="00B51369" w:rsidRPr="00DB6271" w:rsidRDefault="00B51369" w:rsidP="00B51369">
            <w:pPr>
              <w:jc w:val="both"/>
              <w:rPr>
                <w:sz w:val="18"/>
                <w:szCs w:val="18"/>
                <w:lang w:eastAsia="tr-TR"/>
              </w:rPr>
            </w:pPr>
            <w:r w:rsidRPr="00DB6271">
              <w:rPr>
                <w:sz w:val="18"/>
                <w:szCs w:val="18"/>
                <w:lang w:eastAsia="tr-TR"/>
              </w:rPr>
              <w:t>Taşıt Kredisi</w:t>
            </w:r>
          </w:p>
        </w:tc>
        <w:tc>
          <w:tcPr>
            <w:tcW w:w="1493" w:type="dxa"/>
            <w:tcBorders>
              <w:top w:val="nil"/>
              <w:left w:val="nil"/>
              <w:bottom w:val="nil"/>
              <w:right w:val="nil"/>
            </w:tcBorders>
            <w:shd w:val="clear" w:color="auto" w:fill="auto"/>
            <w:vAlign w:val="center"/>
            <w:hideMark/>
          </w:tcPr>
          <w:p w14:paraId="723187B5" w14:textId="35920F9D"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71302183" w14:textId="725AB612"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5E829B0B" w14:textId="4FC03C1E" w:rsidR="00B51369" w:rsidRPr="00213A2D" w:rsidRDefault="00B51369" w:rsidP="00B51369">
            <w:pPr>
              <w:jc w:val="right"/>
              <w:rPr>
                <w:sz w:val="18"/>
                <w:szCs w:val="18"/>
                <w:highlight w:val="yellow"/>
                <w:lang w:eastAsia="tr-TR"/>
              </w:rPr>
            </w:pPr>
            <w:r>
              <w:rPr>
                <w:b/>
                <w:bCs/>
                <w:sz w:val="18"/>
                <w:szCs w:val="18"/>
              </w:rPr>
              <w:t>-</w:t>
            </w:r>
          </w:p>
        </w:tc>
      </w:tr>
      <w:tr w:rsidR="00B51369" w:rsidRPr="00213A2D" w14:paraId="09693542"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60564A99" w14:textId="77777777" w:rsidR="00B51369" w:rsidRPr="00DB6271" w:rsidRDefault="00B51369" w:rsidP="00B51369">
            <w:pPr>
              <w:jc w:val="both"/>
              <w:rPr>
                <w:sz w:val="18"/>
                <w:szCs w:val="18"/>
                <w:lang w:eastAsia="tr-TR"/>
              </w:rPr>
            </w:pPr>
            <w:r w:rsidRPr="00DB6271">
              <w:rPr>
                <w:sz w:val="18"/>
                <w:szCs w:val="18"/>
                <w:lang w:eastAsia="tr-TR"/>
              </w:rPr>
              <w:t>İhtiyaç Kredisi</w:t>
            </w:r>
          </w:p>
        </w:tc>
        <w:tc>
          <w:tcPr>
            <w:tcW w:w="1493" w:type="dxa"/>
            <w:tcBorders>
              <w:top w:val="nil"/>
              <w:left w:val="nil"/>
              <w:bottom w:val="nil"/>
              <w:right w:val="nil"/>
            </w:tcBorders>
            <w:shd w:val="clear" w:color="auto" w:fill="auto"/>
            <w:vAlign w:val="center"/>
            <w:hideMark/>
          </w:tcPr>
          <w:p w14:paraId="6978AD51" w14:textId="52BB4D14"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559DDF2E" w14:textId="7DA2DCEE"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2487D0FD" w14:textId="385560C9" w:rsidR="00B51369" w:rsidRPr="00213A2D" w:rsidRDefault="00B51369" w:rsidP="00B51369">
            <w:pPr>
              <w:jc w:val="right"/>
              <w:rPr>
                <w:sz w:val="18"/>
                <w:szCs w:val="18"/>
                <w:highlight w:val="yellow"/>
                <w:lang w:eastAsia="tr-TR"/>
              </w:rPr>
            </w:pPr>
            <w:r>
              <w:rPr>
                <w:b/>
                <w:bCs/>
                <w:sz w:val="18"/>
                <w:szCs w:val="18"/>
              </w:rPr>
              <w:t>-</w:t>
            </w:r>
          </w:p>
        </w:tc>
      </w:tr>
      <w:tr w:rsidR="00B51369" w:rsidRPr="00213A2D" w14:paraId="7F4B1ED4"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242CD30F" w14:textId="77777777" w:rsidR="00B51369" w:rsidRPr="00DB6271" w:rsidRDefault="00B51369" w:rsidP="00B51369">
            <w:pPr>
              <w:jc w:val="both"/>
              <w:rPr>
                <w:sz w:val="18"/>
                <w:szCs w:val="18"/>
                <w:lang w:eastAsia="tr-TR"/>
              </w:rPr>
            </w:pPr>
            <w:r w:rsidRPr="00DB6271">
              <w:rPr>
                <w:sz w:val="18"/>
                <w:szCs w:val="18"/>
                <w:lang w:eastAsia="tr-TR"/>
              </w:rPr>
              <w:t xml:space="preserve">Diğer </w:t>
            </w:r>
          </w:p>
        </w:tc>
        <w:tc>
          <w:tcPr>
            <w:tcW w:w="1493" w:type="dxa"/>
            <w:tcBorders>
              <w:top w:val="nil"/>
              <w:left w:val="nil"/>
              <w:bottom w:val="nil"/>
              <w:right w:val="nil"/>
            </w:tcBorders>
            <w:shd w:val="clear" w:color="auto" w:fill="auto"/>
            <w:vAlign w:val="center"/>
            <w:hideMark/>
          </w:tcPr>
          <w:p w14:paraId="66A9B51F" w14:textId="3AADE22F"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17965BD4" w14:textId="75F864CC"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7E4D8743" w14:textId="0E1A6C55" w:rsidR="00B51369" w:rsidRPr="00213A2D" w:rsidRDefault="00B51369" w:rsidP="00B51369">
            <w:pPr>
              <w:jc w:val="right"/>
              <w:rPr>
                <w:sz w:val="18"/>
                <w:szCs w:val="18"/>
                <w:highlight w:val="yellow"/>
                <w:lang w:eastAsia="tr-TR"/>
              </w:rPr>
            </w:pPr>
            <w:r>
              <w:rPr>
                <w:b/>
                <w:bCs/>
                <w:sz w:val="18"/>
                <w:szCs w:val="18"/>
              </w:rPr>
              <w:t>-</w:t>
            </w:r>
          </w:p>
        </w:tc>
      </w:tr>
      <w:tr w:rsidR="00B51369" w:rsidRPr="00213A2D" w14:paraId="52E6F48C"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7FEAB734" w14:textId="77777777" w:rsidR="00B51369" w:rsidRPr="00DB6271" w:rsidRDefault="00B51369" w:rsidP="00B51369">
            <w:pPr>
              <w:jc w:val="both"/>
              <w:rPr>
                <w:b/>
                <w:bCs/>
                <w:sz w:val="18"/>
                <w:szCs w:val="18"/>
                <w:lang w:eastAsia="tr-TR"/>
              </w:rPr>
            </w:pPr>
            <w:r w:rsidRPr="00DB6271">
              <w:rPr>
                <w:b/>
                <w:bCs/>
                <w:sz w:val="18"/>
                <w:szCs w:val="18"/>
                <w:lang w:eastAsia="tr-TR"/>
              </w:rPr>
              <w:t>Bireysel Kredi Kartları-TP</w:t>
            </w:r>
          </w:p>
        </w:tc>
        <w:tc>
          <w:tcPr>
            <w:tcW w:w="1493" w:type="dxa"/>
            <w:tcBorders>
              <w:top w:val="nil"/>
              <w:left w:val="nil"/>
              <w:bottom w:val="nil"/>
              <w:right w:val="nil"/>
            </w:tcBorders>
            <w:shd w:val="clear" w:color="auto" w:fill="auto"/>
            <w:vAlign w:val="center"/>
            <w:hideMark/>
          </w:tcPr>
          <w:p w14:paraId="6A834065" w14:textId="62CC0CB8" w:rsidR="00B51369" w:rsidRPr="00213A2D" w:rsidRDefault="00B51369" w:rsidP="00B51369">
            <w:pPr>
              <w:jc w:val="right"/>
              <w:rPr>
                <w:b/>
                <w:bCs/>
                <w:sz w:val="18"/>
                <w:szCs w:val="18"/>
                <w:highlight w:val="yellow"/>
                <w:lang w:eastAsia="tr-TR"/>
              </w:rPr>
            </w:pPr>
            <w:r>
              <w:rPr>
                <w:b/>
                <w:bCs/>
                <w:sz w:val="18"/>
                <w:szCs w:val="18"/>
              </w:rPr>
              <w:t>2,014,470</w:t>
            </w:r>
          </w:p>
        </w:tc>
        <w:tc>
          <w:tcPr>
            <w:tcW w:w="1493" w:type="dxa"/>
            <w:tcBorders>
              <w:top w:val="nil"/>
              <w:left w:val="nil"/>
              <w:bottom w:val="nil"/>
              <w:right w:val="nil"/>
            </w:tcBorders>
            <w:shd w:val="clear" w:color="auto" w:fill="auto"/>
            <w:vAlign w:val="center"/>
            <w:hideMark/>
          </w:tcPr>
          <w:p w14:paraId="484A624B" w14:textId="27B867AA" w:rsidR="00B51369" w:rsidRPr="00213A2D" w:rsidRDefault="00B51369" w:rsidP="00B51369">
            <w:pPr>
              <w:jc w:val="right"/>
              <w:rPr>
                <w:b/>
                <w:bCs/>
                <w:sz w:val="18"/>
                <w:szCs w:val="18"/>
                <w:highlight w:val="yellow"/>
                <w:lang w:eastAsia="tr-TR"/>
              </w:rPr>
            </w:pPr>
            <w:r>
              <w:rPr>
                <w:b/>
                <w:bCs/>
                <w:sz w:val="18"/>
                <w:szCs w:val="18"/>
              </w:rPr>
              <w:t>25</w:t>
            </w:r>
          </w:p>
        </w:tc>
        <w:tc>
          <w:tcPr>
            <w:tcW w:w="1493" w:type="dxa"/>
            <w:tcBorders>
              <w:top w:val="nil"/>
              <w:left w:val="nil"/>
              <w:bottom w:val="nil"/>
              <w:right w:val="nil"/>
            </w:tcBorders>
            <w:shd w:val="clear" w:color="auto" w:fill="auto"/>
            <w:vAlign w:val="center"/>
            <w:hideMark/>
          </w:tcPr>
          <w:p w14:paraId="68A9BDE5" w14:textId="53FC7359" w:rsidR="00B51369" w:rsidRPr="00213A2D" w:rsidRDefault="00B51369" w:rsidP="00B51369">
            <w:pPr>
              <w:jc w:val="right"/>
              <w:rPr>
                <w:b/>
                <w:bCs/>
                <w:sz w:val="18"/>
                <w:szCs w:val="18"/>
                <w:highlight w:val="yellow"/>
                <w:lang w:eastAsia="tr-TR"/>
              </w:rPr>
            </w:pPr>
            <w:r>
              <w:rPr>
                <w:b/>
                <w:bCs/>
                <w:sz w:val="18"/>
                <w:szCs w:val="18"/>
              </w:rPr>
              <w:t>2,014,495</w:t>
            </w:r>
          </w:p>
        </w:tc>
      </w:tr>
      <w:tr w:rsidR="00B51369" w:rsidRPr="00213A2D" w14:paraId="054AC9F5"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01409074" w14:textId="77777777" w:rsidR="00B51369" w:rsidRPr="00DB6271" w:rsidRDefault="00B51369" w:rsidP="00B51369">
            <w:pPr>
              <w:jc w:val="both"/>
              <w:rPr>
                <w:sz w:val="18"/>
                <w:szCs w:val="18"/>
                <w:lang w:eastAsia="tr-TR"/>
              </w:rPr>
            </w:pPr>
            <w:r w:rsidRPr="00DB6271">
              <w:rPr>
                <w:sz w:val="18"/>
                <w:szCs w:val="18"/>
                <w:lang w:eastAsia="tr-TR"/>
              </w:rPr>
              <w:t>Taksitli</w:t>
            </w:r>
          </w:p>
        </w:tc>
        <w:tc>
          <w:tcPr>
            <w:tcW w:w="1493" w:type="dxa"/>
            <w:tcBorders>
              <w:top w:val="nil"/>
              <w:left w:val="nil"/>
              <w:bottom w:val="nil"/>
              <w:right w:val="nil"/>
            </w:tcBorders>
            <w:shd w:val="clear" w:color="auto" w:fill="auto"/>
            <w:vAlign w:val="center"/>
            <w:hideMark/>
          </w:tcPr>
          <w:p w14:paraId="24F273B4" w14:textId="79D6567C" w:rsidR="00B51369" w:rsidRPr="00213A2D" w:rsidRDefault="00B51369" w:rsidP="00B51369">
            <w:pPr>
              <w:jc w:val="right"/>
              <w:rPr>
                <w:sz w:val="18"/>
                <w:szCs w:val="18"/>
                <w:highlight w:val="yellow"/>
                <w:lang w:eastAsia="tr-TR"/>
              </w:rPr>
            </w:pPr>
            <w:r>
              <w:rPr>
                <w:sz w:val="18"/>
                <w:szCs w:val="18"/>
              </w:rPr>
              <w:t>572,590</w:t>
            </w:r>
          </w:p>
        </w:tc>
        <w:tc>
          <w:tcPr>
            <w:tcW w:w="1493" w:type="dxa"/>
            <w:tcBorders>
              <w:top w:val="nil"/>
              <w:left w:val="nil"/>
              <w:bottom w:val="nil"/>
              <w:right w:val="nil"/>
            </w:tcBorders>
            <w:shd w:val="clear" w:color="auto" w:fill="auto"/>
            <w:vAlign w:val="center"/>
            <w:hideMark/>
          </w:tcPr>
          <w:p w14:paraId="044D97C3" w14:textId="346147FF" w:rsidR="00B51369" w:rsidRPr="00213A2D" w:rsidRDefault="00B51369" w:rsidP="00B51369">
            <w:pPr>
              <w:jc w:val="right"/>
              <w:rPr>
                <w:sz w:val="18"/>
                <w:szCs w:val="18"/>
                <w:highlight w:val="yellow"/>
                <w:lang w:eastAsia="tr-TR"/>
              </w:rPr>
            </w:pPr>
            <w:r>
              <w:rPr>
                <w:sz w:val="18"/>
                <w:szCs w:val="18"/>
              </w:rPr>
              <w:t>25</w:t>
            </w:r>
          </w:p>
        </w:tc>
        <w:tc>
          <w:tcPr>
            <w:tcW w:w="1493" w:type="dxa"/>
            <w:tcBorders>
              <w:top w:val="nil"/>
              <w:left w:val="nil"/>
              <w:bottom w:val="nil"/>
              <w:right w:val="nil"/>
            </w:tcBorders>
            <w:shd w:val="clear" w:color="auto" w:fill="auto"/>
            <w:vAlign w:val="center"/>
            <w:hideMark/>
          </w:tcPr>
          <w:p w14:paraId="2FC3CAE0" w14:textId="7D223A1E" w:rsidR="00B51369" w:rsidRPr="00CE1858" w:rsidRDefault="00B51369" w:rsidP="00B51369">
            <w:pPr>
              <w:jc w:val="right"/>
              <w:rPr>
                <w:sz w:val="18"/>
                <w:szCs w:val="18"/>
                <w:highlight w:val="yellow"/>
                <w:lang w:eastAsia="tr-TR"/>
              </w:rPr>
            </w:pPr>
            <w:r w:rsidRPr="00E5566C">
              <w:rPr>
                <w:bCs/>
                <w:sz w:val="18"/>
                <w:szCs w:val="18"/>
              </w:rPr>
              <w:t>572,615</w:t>
            </w:r>
          </w:p>
        </w:tc>
      </w:tr>
      <w:tr w:rsidR="00B51369" w:rsidRPr="00213A2D" w14:paraId="5751F674"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21327E48" w14:textId="77777777" w:rsidR="00B51369" w:rsidRPr="00DB6271" w:rsidRDefault="00B51369" w:rsidP="00B51369">
            <w:pPr>
              <w:jc w:val="both"/>
              <w:rPr>
                <w:sz w:val="18"/>
                <w:szCs w:val="18"/>
                <w:lang w:eastAsia="tr-TR"/>
              </w:rPr>
            </w:pPr>
            <w:r w:rsidRPr="00DB6271">
              <w:rPr>
                <w:sz w:val="18"/>
                <w:szCs w:val="18"/>
                <w:lang w:eastAsia="tr-TR"/>
              </w:rPr>
              <w:t>Taksitsiz</w:t>
            </w:r>
          </w:p>
        </w:tc>
        <w:tc>
          <w:tcPr>
            <w:tcW w:w="1493" w:type="dxa"/>
            <w:tcBorders>
              <w:top w:val="nil"/>
              <w:left w:val="nil"/>
              <w:bottom w:val="nil"/>
              <w:right w:val="nil"/>
            </w:tcBorders>
            <w:shd w:val="clear" w:color="auto" w:fill="auto"/>
            <w:vAlign w:val="center"/>
            <w:hideMark/>
          </w:tcPr>
          <w:p w14:paraId="292349D1" w14:textId="51DDDC4D" w:rsidR="00B51369" w:rsidRPr="00213A2D" w:rsidRDefault="00B51369" w:rsidP="00B51369">
            <w:pPr>
              <w:jc w:val="right"/>
              <w:rPr>
                <w:sz w:val="18"/>
                <w:szCs w:val="18"/>
                <w:highlight w:val="yellow"/>
                <w:lang w:eastAsia="tr-TR"/>
              </w:rPr>
            </w:pPr>
            <w:r>
              <w:rPr>
                <w:sz w:val="18"/>
                <w:szCs w:val="18"/>
              </w:rPr>
              <w:t>1,441,880</w:t>
            </w:r>
          </w:p>
        </w:tc>
        <w:tc>
          <w:tcPr>
            <w:tcW w:w="1493" w:type="dxa"/>
            <w:tcBorders>
              <w:top w:val="nil"/>
              <w:left w:val="nil"/>
              <w:bottom w:val="nil"/>
              <w:right w:val="nil"/>
            </w:tcBorders>
            <w:shd w:val="clear" w:color="auto" w:fill="auto"/>
            <w:vAlign w:val="center"/>
            <w:hideMark/>
          </w:tcPr>
          <w:p w14:paraId="49D394DB" w14:textId="48C7CB31"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5502610C" w14:textId="0A568293" w:rsidR="00B51369" w:rsidRPr="00CE1858" w:rsidRDefault="00B51369" w:rsidP="00B51369">
            <w:pPr>
              <w:jc w:val="right"/>
              <w:rPr>
                <w:sz w:val="18"/>
                <w:szCs w:val="18"/>
                <w:highlight w:val="yellow"/>
                <w:lang w:eastAsia="tr-TR"/>
              </w:rPr>
            </w:pPr>
            <w:r w:rsidRPr="00E5566C">
              <w:rPr>
                <w:bCs/>
                <w:sz w:val="18"/>
                <w:szCs w:val="18"/>
              </w:rPr>
              <w:t>1,441,880</w:t>
            </w:r>
          </w:p>
        </w:tc>
      </w:tr>
      <w:tr w:rsidR="00B51369" w:rsidRPr="00213A2D" w14:paraId="41E4BE1B"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7E68ABF5" w14:textId="77777777" w:rsidR="00B51369" w:rsidRPr="00DB6271" w:rsidRDefault="00B51369" w:rsidP="00B51369">
            <w:pPr>
              <w:jc w:val="both"/>
              <w:rPr>
                <w:b/>
                <w:bCs/>
                <w:sz w:val="18"/>
                <w:szCs w:val="18"/>
                <w:lang w:eastAsia="tr-TR"/>
              </w:rPr>
            </w:pPr>
            <w:r w:rsidRPr="00DB6271">
              <w:rPr>
                <w:b/>
                <w:bCs/>
                <w:sz w:val="18"/>
                <w:szCs w:val="18"/>
                <w:lang w:eastAsia="tr-TR"/>
              </w:rPr>
              <w:t>Bireysel Kredi Kartları-YP</w:t>
            </w:r>
          </w:p>
        </w:tc>
        <w:tc>
          <w:tcPr>
            <w:tcW w:w="1493" w:type="dxa"/>
            <w:tcBorders>
              <w:top w:val="nil"/>
              <w:left w:val="nil"/>
              <w:bottom w:val="nil"/>
              <w:right w:val="nil"/>
            </w:tcBorders>
            <w:shd w:val="clear" w:color="auto" w:fill="auto"/>
            <w:vAlign w:val="center"/>
            <w:hideMark/>
          </w:tcPr>
          <w:p w14:paraId="1099E4D2" w14:textId="189BC9EC" w:rsidR="00B51369" w:rsidRPr="00213A2D" w:rsidRDefault="00B51369" w:rsidP="00B51369">
            <w:pPr>
              <w:jc w:val="right"/>
              <w:rPr>
                <w:b/>
                <w:bCs/>
                <w:sz w:val="18"/>
                <w:szCs w:val="18"/>
                <w:highlight w:val="yellow"/>
                <w:lang w:eastAsia="tr-TR"/>
              </w:rPr>
            </w:pPr>
            <w:r>
              <w:rPr>
                <w:b/>
                <w:bCs/>
                <w:sz w:val="18"/>
                <w:szCs w:val="18"/>
              </w:rPr>
              <w:t>-</w:t>
            </w:r>
          </w:p>
        </w:tc>
        <w:tc>
          <w:tcPr>
            <w:tcW w:w="1493" w:type="dxa"/>
            <w:tcBorders>
              <w:top w:val="nil"/>
              <w:left w:val="nil"/>
              <w:bottom w:val="nil"/>
              <w:right w:val="nil"/>
            </w:tcBorders>
            <w:shd w:val="clear" w:color="auto" w:fill="auto"/>
            <w:vAlign w:val="center"/>
            <w:hideMark/>
          </w:tcPr>
          <w:p w14:paraId="7AEC07DB" w14:textId="6B484178" w:rsidR="00B51369" w:rsidRPr="00213A2D" w:rsidRDefault="00B51369" w:rsidP="00B51369">
            <w:pPr>
              <w:jc w:val="right"/>
              <w:rPr>
                <w:b/>
                <w:bCs/>
                <w:sz w:val="18"/>
                <w:szCs w:val="18"/>
                <w:highlight w:val="yellow"/>
                <w:lang w:eastAsia="tr-TR"/>
              </w:rPr>
            </w:pPr>
            <w:r>
              <w:rPr>
                <w:b/>
                <w:bCs/>
                <w:sz w:val="18"/>
                <w:szCs w:val="18"/>
              </w:rPr>
              <w:t>-</w:t>
            </w:r>
          </w:p>
        </w:tc>
        <w:tc>
          <w:tcPr>
            <w:tcW w:w="1493" w:type="dxa"/>
            <w:tcBorders>
              <w:top w:val="nil"/>
              <w:left w:val="nil"/>
              <w:bottom w:val="nil"/>
              <w:right w:val="nil"/>
            </w:tcBorders>
            <w:shd w:val="clear" w:color="auto" w:fill="auto"/>
            <w:vAlign w:val="center"/>
            <w:hideMark/>
          </w:tcPr>
          <w:p w14:paraId="4BF645E8" w14:textId="1C89F3EF" w:rsidR="00B51369" w:rsidRPr="00213A2D" w:rsidRDefault="00B51369" w:rsidP="00B51369">
            <w:pPr>
              <w:jc w:val="right"/>
              <w:rPr>
                <w:b/>
                <w:bCs/>
                <w:sz w:val="18"/>
                <w:szCs w:val="18"/>
                <w:highlight w:val="yellow"/>
                <w:lang w:eastAsia="tr-TR"/>
              </w:rPr>
            </w:pPr>
            <w:r>
              <w:rPr>
                <w:b/>
                <w:bCs/>
                <w:sz w:val="18"/>
                <w:szCs w:val="18"/>
              </w:rPr>
              <w:t>-</w:t>
            </w:r>
          </w:p>
        </w:tc>
      </w:tr>
      <w:tr w:rsidR="00B51369" w:rsidRPr="00213A2D" w14:paraId="32E987E2"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7F5DF011" w14:textId="77777777" w:rsidR="00B51369" w:rsidRPr="00DB6271" w:rsidRDefault="00B51369" w:rsidP="00B51369">
            <w:pPr>
              <w:jc w:val="both"/>
              <w:rPr>
                <w:sz w:val="18"/>
                <w:szCs w:val="18"/>
                <w:lang w:eastAsia="tr-TR"/>
              </w:rPr>
            </w:pPr>
            <w:r w:rsidRPr="00DB6271">
              <w:rPr>
                <w:sz w:val="18"/>
                <w:szCs w:val="18"/>
                <w:lang w:eastAsia="tr-TR"/>
              </w:rPr>
              <w:t>Taksitli</w:t>
            </w:r>
          </w:p>
        </w:tc>
        <w:tc>
          <w:tcPr>
            <w:tcW w:w="1493" w:type="dxa"/>
            <w:tcBorders>
              <w:top w:val="nil"/>
              <w:left w:val="nil"/>
              <w:bottom w:val="nil"/>
              <w:right w:val="nil"/>
            </w:tcBorders>
            <w:shd w:val="clear" w:color="auto" w:fill="auto"/>
            <w:vAlign w:val="center"/>
            <w:hideMark/>
          </w:tcPr>
          <w:p w14:paraId="51CFA958" w14:textId="3C40C392"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26A087D6" w14:textId="36C89DFC"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7787E1AC" w14:textId="4169FEF3" w:rsidR="00B51369" w:rsidRPr="00213A2D" w:rsidRDefault="00B51369" w:rsidP="00B51369">
            <w:pPr>
              <w:jc w:val="right"/>
              <w:rPr>
                <w:b/>
                <w:bCs/>
                <w:sz w:val="18"/>
                <w:szCs w:val="18"/>
                <w:highlight w:val="yellow"/>
                <w:lang w:eastAsia="tr-TR"/>
              </w:rPr>
            </w:pPr>
            <w:r>
              <w:rPr>
                <w:b/>
                <w:bCs/>
                <w:sz w:val="18"/>
                <w:szCs w:val="18"/>
              </w:rPr>
              <w:t>-</w:t>
            </w:r>
          </w:p>
        </w:tc>
      </w:tr>
      <w:tr w:rsidR="00B51369" w:rsidRPr="00213A2D" w14:paraId="0ADF9913"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440EC171" w14:textId="77777777" w:rsidR="00B51369" w:rsidRPr="00DB6271" w:rsidRDefault="00B51369" w:rsidP="00B51369">
            <w:pPr>
              <w:jc w:val="both"/>
              <w:rPr>
                <w:sz w:val="18"/>
                <w:szCs w:val="18"/>
                <w:lang w:eastAsia="tr-TR"/>
              </w:rPr>
            </w:pPr>
            <w:r w:rsidRPr="00DB6271">
              <w:rPr>
                <w:sz w:val="18"/>
                <w:szCs w:val="18"/>
                <w:lang w:eastAsia="tr-TR"/>
              </w:rPr>
              <w:t>Taksitsiz</w:t>
            </w:r>
          </w:p>
        </w:tc>
        <w:tc>
          <w:tcPr>
            <w:tcW w:w="1493" w:type="dxa"/>
            <w:tcBorders>
              <w:top w:val="nil"/>
              <w:left w:val="nil"/>
              <w:bottom w:val="nil"/>
              <w:right w:val="nil"/>
            </w:tcBorders>
            <w:shd w:val="clear" w:color="auto" w:fill="auto"/>
            <w:vAlign w:val="center"/>
            <w:hideMark/>
          </w:tcPr>
          <w:p w14:paraId="051FEBD0" w14:textId="693544EF"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34A64349" w14:textId="607AE164"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69700E40" w14:textId="7162BE10" w:rsidR="00B51369" w:rsidRPr="00213A2D" w:rsidRDefault="00B51369" w:rsidP="00B51369">
            <w:pPr>
              <w:jc w:val="right"/>
              <w:rPr>
                <w:b/>
                <w:bCs/>
                <w:sz w:val="18"/>
                <w:szCs w:val="18"/>
                <w:highlight w:val="yellow"/>
                <w:lang w:eastAsia="tr-TR"/>
              </w:rPr>
            </w:pPr>
            <w:r>
              <w:rPr>
                <w:b/>
                <w:bCs/>
                <w:sz w:val="18"/>
                <w:szCs w:val="18"/>
              </w:rPr>
              <w:t>-</w:t>
            </w:r>
          </w:p>
        </w:tc>
      </w:tr>
      <w:tr w:rsidR="00B51369" w:rsidRPr="00213A2D" w14:paraId="1E01A2D9"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3F002FFD" w14:textId="77777777" w:rsidR="00B51369" w:rsidRPr="00DB6271" w:rsidRDefault="00B51369" w:rsidP="00B51369">
            <w:pPr>
              <w:jc w:val="both"/>
              <w:rPr>
                <w:b/>
                <w:bCs/>
                <w:sz w:val="18"/>
                <w:szCs w:val="18"/>
                <w:lang w:eastAsia="tr-TR"/>
              </w:rPr>
            </w:pPr>
            <w:r w:rsidRPr="00DB6271">
              <w:rPr>
                <w:b/>
                <w:bCs/>
                <w:sz w:val="18"/>
                <w:szCs w:val="18"/>
                <w:lang w:eastAsia="tr-TR"/>
              </w:rPr>
              <w:t>Personel Kredileri-TP</w:t>
            </w:r>
          </w:p>
        </w:tc>
        <w:tc>
          <w:tcPr>
            <w:tcW w:w="1493" w:type="dxa"/>
            <w:tcBorders>
              <w:top w:val="nil"/>
              <w:left w:val="nil"/>
              <w:bottom w:val="nil"/>
              <w:right w:val="nil"/>
            </w:tcBorders>
            <w:shd w:val="clear" w:color="auto" w:fill="auto"/>
            <w:vAlign w:val="center"/>
            <w:hideMark/>
          </w:tcPr>
          <w:p w14:paraId="053DDEB2" w14:textId="6346D8DC" w:rsidR="00B51369" w:rsidRPr="00213A2D" w:rsidRDefault="00B51369" w:rsidP="00B51369">
            <w:pPr>
              <w:jc w:val="right"/>
              <w:rPr>
                <w:b/>
                <w:bCs/>
                <w:sz w:val="18"/>
                <w:szCs w:val="18"/>
                <w:highlight w:val="yellow"/>
                <w:lang w:eastAsia="tr-TR"/>
              </w:rPr>
            </w:pPr>
            <w:r>
              <w:rPr>
                <w:b/>
                <w:bCs/>
                <w:sz w:val="18"/>
                <w:szCs w:val="18"/>
              </w:rPr>
              <w:t>1,816</w:t>
            </w:r>
          </w:p>
        </w:tc>
        <w:tc>
          <w:tcPr>
            <w:tcW w:w="1493" w:type="dxa"/>
            <w:tcBorders>
              <w:top w:val="nil"/>
              <w:left w:val="nil"/>
              <w:bottom w:val="nil"/>
              <w:right w:val="nil"/>
            </w:tcBorders>
            <w:shd w:val="clear" w:color="auto" w:fill="auto"/>
            <w:vAlign w:val="center"/>
            <w:hideMark/>
          </w:tcPr>
          <w:p w14:paraId="319507B7" w14:textId="32597394" w:rsidR="00B51369" w:rsidRPr="00213A2D" w:rsidRDefault="00B51369" w:rsidP="00B51369">
            <w:pPr>
              <w:jc w:val="right"/>
              <w:rPr>
                <w:b/>
                <w:bCs/>
                <w:sz w:val="18"/>
                <w:szCs w:val="18"/>
                <w:highlight w:val="yellow"/>
                <w:lang w:eastAsia="tr-TR"/>
              </w:rPr>
            </w:pPr>
            <w:r>
              <w:rPr>
                <w:b/>
                <w:bCs/>
                <w:sz w:val="18"/>
                <w:szCs w:val="18"/>
              </w:rPr>
              <w:t>25,326</w:t>
            </w:r>
          </w:p>
        </w:tc>
        <w:tc>
          <w:tcPr>
            <w:tcW w:w="1493" w:type="dxa"/>
            <w:tcBorders>
              <w:top w:val="nil"/>
              <w:left w:val="nil"/>
              <w:bottom w:val="nil"/>
              <w:right w:val="nil"/>
            </w:tcBorders>
            <w:shd w:val="clear" w:color="auto" w:fill="auto"/>
            <w:vAlign w:val="center"/>
            <w:hideMark/>
          </w:tcPr>
          <w:p w14:paraId="3D55C209" w14:textId="07CDB036" w:rsidR="00B51369" w:rsidRPr="00213A2D" w:rsidRDefault="00B51369" w:rsidP="00B51369">
            <w:pPr>
              <w:jc w:val="right"/>
              <w:rPr>
                <w:b/>
                <w:bCs/>
                <w:sz w:val="18"/>
                <w:szCs w:val="18"/>
                <w:highlight w:val="yellow"/>
                <w:lang w:eastAsia="tr-TR"/>
              </w:rPr>
            </w:pPr>
            <w:r>
              <w:rPr>
                <w:b/>
                <w:bCs/>
                <w:sz w:val="18"/>
                <w:szCs w:val="18"/>
              </w:rPr>
              <w:t>27,142</w:t>
            </w:r>
          </w:p>
        </w:tc>
      </w:tr>
      <w:tr w:rsidR="00B51369" w:rsidRPr="00213A2D" w14:paraId="6657F9E4"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3FD10E90" w14:textId="77777777" w:rsidR="00B51369" w:rsidRPr="00DB6271" w:rsidRDefault="00B51369" w:rsidP="00B51369">
            <w:pPr>
              <w:jc w:val="both"/>
              <w:rPr>
                <w:sz w:val="18"/>
                <w:szCs w:val="18"/>
                <w:lang w:eastAsia="tr-TR"/>
              </w:rPr>
            </w:pPr>
            <w:r w:rsidRPr="00DB6271">
              <w:rPr>
                <w:sz w:val="18"/>
                <w:szCs w:val="18"/>
                <w:lang w:eastAsia="tr-TR"/>
              </w:rPr>
              <w:t>Konut Kredisi</w:t>
            </w:r>
          </w:p>
        </w:tc>
        <w:tc>
          <w:tcPr>
            <w:tcW w:w="1493" w:type="dxa"/>
            <w:tcBorders>
              <w:top w:val="nil"/>
              <w:left w:val="nil"/>
              <w:bottom w:val="nil"/>
              <w:right w:val="nil"/>
            </w:tcBorders>
            <w:shd w:val="clear" w:color="auto" w:fill="auto"/>
            <w:vAlign w:val="center"/>
            <w:hideMark/>
          </w:tcPr>
          <w:p w14:paraId="522878D6" w14:textId="520FE653"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75B0915D" w14:textId="77FB0E88" w:rsidR="00B51369" w:rsidRPr="00213A2D" w:rsidRDefault="00B51369" w:rsidP="00B51369">
            <w:pPr>
              <w:jc w:val="right"/>
              <w:rPr>
                <w:sz w:val="18"/>
                <w:szCs w:val="18"/>
                <w:highlight w:val="yellow"/>
                <w:lang w:eastAsia="tr-TR"/>
              </w:rPr>
            </w:pPr>
            <w:r>
              <w:rPr>
                <w:sz w:val="18"/>
                <w:szCs w:val="18"/>
              </w:rPr>
              <w:t>2,623</w:t>
            </w:r>
          </w:p>
        </w:tc>
        <w:tc>
          <w:tcPr>
            <w:tcW w:w="1493" w:type="dxa"/>
            <w:tcBorders>
              <w:top w:val="nil"/>
              <w:left w:val="nil"/>
              <w:bottom w:val="nil"/>
              <w:right w:val="nil"/>
            </w:tcBorders>
            <w:shd w:val="clear" w:color="auto" w:fill="auto"/>
            <w:vAlign w:val="center"/>
            <w:hideMark/>
          </w:tcPr>
          <w:p w14:paraId="11C5A502" w14:textId="67CE480F" w:rsidR="00B51369" w:rsidRPr="00CE1858" w:rsidRDefault="00B51369" w:rsidP="00B51369">
            <w:pPr>
              <w:jc w:val="right"/>
              <w:rPr>
                <w:sz w:val="18"/>
                <w:szCs w:val="18"/>
                <w:highlight w:val="yellow"/>
                <w:lang w:eastAsia="tr-TR"/>
              </w:rPr>
            </w:pPr>
            <w:r w:rsidRPr="00E5566C">
              <w:rPr>
                <w:bCs/>
                <w:sz w:val="18"/>
                <w:szCs w:val="18"/>
              </w:rPr>
              <w:t>2,623</w:t>
            </w:r>
          </w:p>
        </w:tc>
      </w:tr>
      <w:tr w:rsidR="00B51369" w:rsidRPr="00213A2D" w14:paraId="2596C34B"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581A9A8F" w14:textId="77777777" w:rsidR="00B51369" w:rsidRPr="00DB6271" w:rsidRDefault="00B51369" w:rsidP="00B51369">
            <w:pPr>
              <w:jc w:val="both"/>
              <w:rPr>
                <w:sz w:val="18"/>
                <w:szCs w:val="18"/>
                <w:lang w:eastAsia="tr-TR"/>
              </w:rPr>
            </w:pPr>
            <w:r w:rsidRPr="00DB6271">
              <w:rPr>
                <w:sz w:val="18"/>
                <w:szCs w:val="18"/>
                <w:lang w:eastAsia="tr-TR"/>
              </w:rPr>
              <w:t>Taşıt Kredisi</w:t>
            </w:r>
          </w:p>
        </w:tc>
        <w:tc>
          <w:tcPr>
            <w:tcW w:w="1493" w:type="dxa"/>
            <w:tcBorders>
              <w:top w:val="nil"/>
              <w:left w:val="nil"/>
              <w:bottom w:val="nil"/>
              <w:right w:val="nil"/>
            </w:tcBorders>
            <w:shd w:val="clear" w:color="auto" w:fill="auto"/>
            <w:vAlign w:val="center"/>
            <w:hideMark/>
          </w:tcPr>
          <w:p w14:paraId="0FA84E06" w14:textId="332331A4" w:rsidR="00B51369" w:rsidRPr="00213A2D" w:rsidRDefault="00B51369" w:rsidP="00B51369">
            <w:pPr>
              <w:jc w:val="right"/>
              <w:rPr>
                <w:sz w:val="18"/>
                <w:szCs w:val="18"/>
                <w:highlight w:val="yellow"/>
                <w:lang w:eastAsia="tr-TR"/>
              </w:rPr>
            </w:pPr>
            <w:r>
              <w:rPr>
                <w:sz w:val="18"/>
                <w:szCs w:val="18"/>
              </w:rPr>
              <w:t>805</w:t>
            </w:r>
          </w:p>
        </w:tc>
        <w:tc>
          <w:tcPr>
            <w:tcW w:w="1493" w:type="dxa"/>
            <w:tcBorders>
              <w:top w:val="nil"/>
              <w:left w:val="nil"/>
              <w:bottom w:val="nil"/>
              <w:right w:val="nil"/>
            </w:tcBorders>
            <w:shd w:val="clear" w:color="auto" w:fill="auto"/>
            <w:vAlign w:val="center"/>
            <w:hideMark/>
          </w:tcPr>
          <w:p w14:paraId="46C5E923" w14:textId="33819146" w:rsidR="00B51369" w:rsidRPr="00213A2D" w:rsidRDefault="00B51369" w:rsidP="00B51369">
            <w:pPr>
              <w:jc w:val="right"/>
              <w:rPr>
                <w:sz w:val="18"/>
                <w:szCs w:val="18"/>
                <w:highlight w:val="yellow"/>
                <w:lang w:eastAsia="tr-TR"/>
              </w:rPr>
            </w:pPr>
            <w:r>
              <w:rPr>
                <w:sz w:val="18"/>
                <w:szCs w:val="18"/>
              </w:rPr>
              <w:t>12,274</w:t>
            </w:r>
          </w:p>
        </w:tc>
        <w:tc>
          <w:tcPr>
            <w:tcW w:w="1493" w:type="dxa"/>
            <w:tcBorders>
              <w:top w:val="nil"/>
              <w:left w:val="nil"/>
              <w:bottom w:val="nil"/>
              <w:right w:val="nil"/>
            </w:tcBorders>
            <w:shd w:val="clear" w:color="auto" w:fill="auto"/>
            <w:vAlign w:val="center"/>
            <w:hideMark/>
          </w:tcPr>
          <w:p w14:paraId="318DBCF5" w14:textId="2E5DFE1B" w:rsidR="00B51369" w:rsidRPr="00CE1858" w:rsidRDefault="00B51369" w:rsidP="00B51369">
            <w:pPr>
              <w:jc w:val="right"/>
              <w:rPr>
                <w:sz w:val="18"/>
                <w:szCs w:val="18"/>
                <w:highlight w:val="yellow"/>
                <w:lang w:eastAsia="tr-TR"/>
              </w:rPr>
            </w:pPr>
            <w:r w:rsidRPr="00E5566C">
              <w:rPr>
                <w:bCs/>
                <w:sz w:val="18"/>
                <w:szCs w:val="18"/>
              </w:rPr>
              <w:t>13,079</w:t>
            </w:r>
          </w:p>
        </w:tc>
      </w:tr>
      <w:tr w:rsidR="00B51369" w:rsidRPr="00213A2D" w14:paraId="76CDE9E0"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23CEE83E" w14:textId="77777777" w:rsidR="00B51369" w:rsidRPr="00DB6271" w:rsidRDefault="00B51369" w:rsidP="00B51369">
            <w:pPr>
              <w:jc w:val="both"/>
              <w:rPr>
                <w:sz w:val="18"/>
                <w:szCs w:val="18"/>
                <w:lang w:eastAsia="tr-TR"/>
              </w:rPr>
            </w:pPr>
            <w:r w:rsidRPr="00DB6271">
              <w:rPr>
                <w:sz w:val="18"/>
                <w:szCs w:val="18"/>
                <w:lang w:eastAsia="tr-TR"/>
              </w:rPr>
              <w:t>İhtiyaç Kredisi</w:t>
            </w:r>
          </w:p>
        </w:tc>
        <w:tc>
          <w:tcPr>
            <w:tcW w:w="1493" w:type="dxa"/>
            <w:tcBorders>
              <w:top w:val="nil"/>
              <w:left w:val="nil"/>
              <w:bottom w:val="nil"/>
              <w:right w:val="nil"/>
            </w:tcBorders>
            <w:shd w:val="clear" w:color="auto" w:fill="auto"/>
            <w:vAlign w:val="center"/>
            <w:hideMark/>
          </w:tcPr>
          <w:p w14:paraId="53B05DC0" w14:textId="3EE464A2" w:rsidR="00B51369" w:rsidRPr="00213A2D" w:rsidRDefault="00B51369" w:rsidP="00B51369">
            <w:pPr>
              <w:jc w:val="right"/>
              <w:rPr>
                <w:sz w:val="18"/>
                <w:szCs w:val="18"/>
                <w:highlight w:val="yellow"/>
                <w:lang w:eastAsia="tr-TR"/>
              </w:rPr>
            </w:pPr>
            <w:r>
              <w:rPr>
                <w:sz w:val="18"/>
                <w:szCs w:val="18"/>
              </w:rPr>
              <w:t>971</w:t>
            </w:r>
          </w:p>
        </w:tc>
        <w:tc>
          <w:tcPr>
            <w:tcW w:w="1493" w:type="dxa"/>
            <w:tcBorders>
              <w:top w:val="nil"/>
              <w:left w:val="nil"/>
              <w:bottom w:val="nil"/>
              <w:right w:val="nil"/>
            </w:tcBorders>
            <w:shd w:val="clear" w:color="auto" w:fill="auto"/>
            <w:vAlign w:val="center"/>
            <w:hideMark/>
          </w:tcPr>
          <w:p w14:paraId="300976AD" w14:textId="175C2706" w:rsidR="00B51369" w:rsidRPr="00213A2D" w:rsidRDefault="00B51369" w:rsidP="00B51369">
            <w:pPr>
              <w:jc w:val="right"/>
              <w:rPr>
                <w:sz w:val="18"/>
                <w:szCs w:val="18"/>
                <w:highlight w:val="yellow"/>
                <w:lang w:eastAsia="tr-TR"/>
              </w:rPr>
            </w:pPr>
            <w:r>
              <w:rPr>
                <w:sz w:val="18"/>
                <w:szCs w:val="18"/>
              </w:rPr>
              <w:t>10,429</w:t>
            </w:r>
          </w:p>
        </w:tc>
        <w:tc>
          <w:tcPr>
            <w:tcW w:w="1493" w:type="dxa"/>
            <w:tcBorders>
              <w:top w:val="nil"/>
              <w:left w:val="nil"/>
              <w:bottom w:val="nil"/>
              <w:right w:val="nil"/>
            </w:tcBorders>
            <w:shd w:val="clear" w:color="auto" w:fill="auto"/>
            <w:vAlign w:val="center"/>
            <w:hideMark/>
          </w:tcPr>
          <w:p w14:paraId="761AA236" w14:textId="70508BE7" w:rsidR="00B51369" w:rsidRPr="00CE1858" w:rsidRDefault="00B51369" w:rsidP="00B51369">
            <w:pPr>
              <w:jc w:val="right"/>
              <w:rPr>
                <w:sz w:val="18"/>
                <w:szCs w:val="18"/>
                <w:highlight w:val="yellow"/>
                <w:lang w:eastAsia="tr-TR"/>
              </w:rPr>
            </w:pPr>
            <w:r w:rsidRPr="00E5566C">
              <w:rPr>
                <w:bCs/>
                <w:sz w:val="18"/>
                <w:szCs w:val="18"/>
              </w:rPr>
              <w:t>11,400</w:t>
            </w:r>
          </w:p>
        </w:tc>
      </w:tr>
      <w:tr w:rsidR="00B51369" w:rsidRPr="00213A2D" w14:paraId="55EC7FE8"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549224BE" w14:textId="77777777" w:rsidR="00B51369" w:rsidRPr="00DB6271" w:rsidRDefault="00B51369" w:rsidP="00B51369">
            <w:pPr>
              <w:jc w:val="both"/>
              <w:rPr>
                <w:sz w:val="18"/>
                <w:szCs w:val="18"/>
                <w:lang w:eastAsia="tr-TR"/>
              </w:rPr>
            </w:pPr>
            <w:r w:rsidRPr="00DB6271">
              <w:rPr>
                <w:sz w:val="18"/>
                <w:szCs w:val="18"/>
                <w:lang w:eastAsia="tr-TR"/>
              </w:rPr>
              <w:t>Diğer</w:t>
            </w:r>
          </w:p>
        </w:tc>
        <w:tc>
          <w:tcPr>
            <w:tcW w:w="1493" w:type="dxa"/>
            <w:tcBorders>
              <w:top w:val="nil"/>
              <w:left w:val="nil"/>
              <w:bottom w:val="nil"/>
              <w:right w:val="nil"/>
            </w:tcBorders>
            <w:shd w:val="clear" w:color="auto" w:fill="auto"/>
            <w:vAlign w:val="center"/>
            <w:hideMark/>
          </w:tcPr>
          <w:p w14:paraId="05987C4C" w14:textId="664F4FC9" w:rsidR="00B51369" w:rsidRPr="00213A2D" w:rsidRDefault="00B51369" w:rsidP="00B51369">
            <w:pPr>
              <w:jc w:val="right"/>
              <w:rPr>
                <w:sz w:val="18"/>
                <w:szCs w:val="18"/>
                <w:highlight w:val="yellow"/>
                <w:lang w:eastAsia="tr-TR"/>
              </w:rPr>
            </w:pPr>
            <w:r>
              <w:rPr>
                <w:sz w:val="18"/>
                <w:szCs w:val="18"/>
              </w:rPr>
              <w:t>40</w:t>
            </w:r>
          </w:p>
        </w:tc>
        <w:tc>
          <w:tcPr>
            <w:tcW w:w="1493" w:type="dxa"/>
            <w:tcBorders>
              <w:top w:val="nil"/>
              <w:left w:val="nil"/>
              <w:bottom w:val="nil"/>
              <w:right w:val="nil"/>
            </w:tcBorders>
            <w:shd w:val="clear" w:color="auto" w:fill="auto"/>
            <w:vAlign w:val="center"/>
            <w:hideMark/>
          </w:tcPr>
          <w:p w14:paraId="45E518F8" w14:textId="2EC7365C"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00FBC621" w14:textId="7E54A37C" w:rsidR="00B51369" w:rsidRPr="00213A2D" w:rsidRDefault="00B51369" w:rsidP="00B51369">
            <w:pPr>
              <w:jc w:val="right"/>
              <w:rPr>
                <w:sz w:val="18"/>
                <w:szCs w:val="18"/>
                <w:highlight w:val="yellow"/>
                <w:lang w:eastAsia="tr-TR"/>
              </w:rPr>
            </w:pPr>
            <w:r>
              <w:rPr>
                <w:sz w:val="18"/>
                <w:szCs w:val="18"/>
              </w:rPr>
              <w:t>40</w:t>
            </w:r>
          </w:p>
        </w:tc>
      </w:tr>
      <w:tr w:rsidR="00B51369" w:rsidRPr="00213A2D" w14:paraId="2E2E0082"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6CF3CFA8" w14:textId="77777777" w:rsidR="00B51369" w:rsidRPr="00DB6271" w:rsidRDefault="00B51369" w:rsidP="00B51369">
            <w:pPr>
              <w:jc w:val="both"/>
              <w:rPr>
                <w:b/>
                <w:bCs/>
                <w:sz w:val="18"/>
                <w:szCs w:val="18"/>
                <w:lang w:eastAsia="tr-TR"/>
              </w:rPr>
            </w:pPr>
            <w:r w:rsidRPr="00DB6271">
              <w:rPr>
                <w:b/>
                <w:bCs/>
                <w:sz w:val="18"/>
                <w:szCs w:val="18"/>
                <w:lang w:eastAsia="tr-TR"/>
              </w:rPr>
              <w:t>Personel Kredileri-Dövize Endeksli</w:t>
            </w:r>
          </w:p>
        </w:tc>
        <w:tc>
          <w:tcPr>
            <w:tcW w:w="1493" w:type="dxa"/>
            <w:tcBorders>
              <w:top w:val="nil"/>
              <w:left w:val="nil"/>
              <w:bottom w:val="nil"/>
              <w:right w:val="nil"/>
            </w:tcBorders>
            <w:shd w:val="clear" w:color="auto" w:fill="auto"/>
            <w:vAlign w:val="center"/>
            <w:hideMark/>
          </w:tcPr>
          <w:p w14:paraId="6072464F" w14:textId="6DAF797B" w:rsidR="00B51369" w:rsidRPr="00213A2D" w:rsidRDefault="00B51369" w:rsidP="00B51369">
            <w:pPr>
              <w:jc w:val="right"/>
              <w:rPr>
                <w:b/>
                <w:bCs/>
                <w:sz w:val="18"/>
                <w:szCs w:val="18"/>
                <w:highlight w:val="yellow"/>
                <w:lang w:eastAsia="tr-TR"/>
              </w:rPr>
            </w:pPr>
            <w:r>
              <w:rPr>
                <w:b/>
                <w:bCs/>
                <w:sz w:val="18"/>
                <w:szCs w:val="18"/>
              </w:rPr>
              <w:t>-</w:t>
            </w:r>
          </w:p>
        </w:tc>
        <w:tc>
          <w:tcPr>
            <w:tcW w:w="1493" w:type="dxa"/>
            <w:tcBorders>
              <w:top w:val="nil"/>
              <w:left w:val="nil"/>
              <w:bottom w:val="nil"/>
              <w:right w:val="nil"/>
            </w:tcBorders>
            <w:shd w:val="clear" w:color="auto" w:fill="auto"/>
            <w:vAlign w:val="center"/>
            <w:hideMark/>
          </w:tcPr>
          <w:p w14:paraId="1B001C4B" w14:textId="126D68C3" w:rsidR="00B51369" w:rsidRPr="00213A2D" w:rsidRDefault="00B51369" w:rsidP="00B51369">
            <w:pPr>
              <w:jc w:val="right"/>
              <w:rPr>
                <w:b/>
                <w:bCs/>
                <w:sz w:val="18"/>
                <w:szCs w:val="18"/>
                <w:highlight w:val="yellow"/>
                <w:lang w:eastAsia="tr-TR"/>
              </w:rPr>
            </w:pPr>
            <w:r>
              <w:rPr>
                <w:b/>
                <w:bCs/>
                <w:sz w:val="18"/>
                <w:szCs w:val="18"/>
              </w:rPr>
              <w:t>-</w:t>
            </w:r>
          </w:p>
        </w:tc>
        <w:tc>
          <w:tcPr>
            <w:tcW w:w="1493" w:type="dxa"/>
            <w:tcBorders>
              <w:top w:val="nil"/>
              <w:left w:val="nil"/>
              <w:bottom w:val="nil"/>
              <w:right w:val="nil"/>
            </w:tcBorders>
            <w:shd w:val="clear" w:color="auto" w:fill="auto"/>
            <w:vAlign w:val="center"/>
            <w:hideMark/>
          </w:tcPr>
          <w:p w14:paraId="6E4A29AF" w14:textId="0B7431C9" w:rsidR="00B51369" w:rsidRPr="00213A2D" w:rsidRDefault="00B51369" w:rsidP="00B51369">
            <w:pPr>
              <w:jc w:val="right"/>
              <w:rPr>
                <w:b/>
                <w:bCs/>
                <w:sz w:val="18"/>
                <w:szCs w:val="18"/>
                <w:highlight w:val="yellow"/>
                <w:lang w:eastAsia="tr-TR"/>
              </w:rPr>
            </w:pPr>
            <w:r>
              <w:rPr>
                <w:b/>
                <w:bCs/>
                <w:sz w:val="18"/>
                <w:szCs w:val="18"/>
              </w:rPr>
              <w:t>-</w:t>
            </w:r>
          </w:p>
        </w:tc>
      </w:tr>
      <w:tr w:rsidR="00B51369" w:rsidRPr="00213A2D" w14:paraId="342CB846"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35D63E4A" w14:textId="77777777" w:rsidR="00B51369" w:rsidRPr="00DB6271" w:rsidRDefault="00B51369" w:rsidP="00B51369">
            <w:pPr>
              <w:jc w:val="both"/>
              <w:rPr>
                <w:sz w:val="18"/>
                <w:szCs w:val="18"/>
                <w:lang w:eastAsia="tr-TR"/>
              </w:rPr>
            </w:pPr>
            <w:r w:rsidRPr="00DB6271">
              <w:rPr>
                <w:sz w:val="18"/>
                <w:szCs w:val="18"/>
                <w:lang w:eastAsia="tr-TR"/>
              </w:rPr>
              <w:t>Konut Kredisi</w:t>
            </w:r>
          </w:p>
        </w:tc>
        <w:tc>
          <w:tcPr>
            <w:tcW w:w="1493" w:type="dxa"/>
            <w:tcBorders>
              <w:top w:val="nil"/>
              <w:left w:val="nil"/>
              <w:bottom w:val="nil"/>
              <w:right w:val="nil"/>
            </w:tcBorders>
            <w:shd w:val="clear" w:color="auto" w:fill="auto"/>
            <w:vAlign w:val="center"/>
            <w:hideMark/>
          </w:tcPr>
          <w:p w14:paraId="77206629" w14:textId="2C2A46D3"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30FC2576" w14:textId="2F63D38D"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5435EF5D" w14:textId="56FF0F6A" w:rsidR="00B51369" w:rsidRPr="00213A2D" w:rsidRDefault="00B51369" w:rsidP="00B51369">
            <w:pPr>
              <w:jc w:val="right"/>
              <w:rPr>
                <w:b/>
                <w:bCs/>
                <w:sz w:val="18"/>
                <w:szCs w:val="18"/>
                <w:highlight w:val="yellow"/>
                <w:lang w:eastAsia="tr-TR"/>
              </w:rPr>
            </w:pPr>
            <w:r>
              <w:rPr>
                <w:b/>
                <w:bCs/>
                <w:sz w:val="18"/>
                <w:szCs w:val="18"/>
              </w:rPr>
              <w:t>-</w:t>
            </w:r>
          </w:p>
        </w:tc>
      </w:tr>
      <w:tr w:rsidR="00B51369" w:rsidRPr="00213A2D" w14:paraId="5DD4E59B"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32A62814" w14:textId="77777777" w:rsidR="00B51369" w:rsidRPr="00DB6271" w:rsidRDefault="00B51369" w:rsidP="00B51369">
            <w:pPr>
              <w:jc w:val="both"/>
              <w:rPr>
                <w:sz w:val="18"/>
                <w:szCs w:val="18"/>
                <w:lang w:eastAsia="tr-TR"/>
              </w:rPr>
            </w:pPr>
            <w:r w:rsidRPr="00DB6271">
              <w:rPr>
                <w:sz w:val="18"/>
                <w:szCs w:val="18"/>
                <w:lang w:eastAsia="tr-TR"/>
              </w:rPr>
              <w:t>Taşıt Kredisi</w:t>
            </w:r>
          </w:p>
        </w:tc>
        <w:tc>
          <w:tcPr>
            <w:tcW w:w="1493" w:type="dxa"/>
            <w:tcBorders>
              <w:top w:val="nil"/>
              <w:left w:val="nil"/>
              <w:bottom w:val="nil"/>
              <w:right w:val="nil"/>
            </w:tcBorders>
            <w:shd w:val="clear" w:color="auto" w:fill="auto"/>
            <w:vAlign w:val="center"/>
            <w:hideMark/>
          </w:tcPr>
          <w:p w14:paraId="2B5C4828" w14:textId="0754E929"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0E48E58D" w14:textId="06A4EC53"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1D9AFC7C" w14:textId="3BFE377D" w:rsidR="00B51369" w:rsidRPr="00213A2D" w:rsidRDefault="00B51369" w:rsidP="00B51369">
            <w:pPr>
              <w:jc w:val="right"/>
              <w:rPr>
                <w:b/>
                <w:bCs/>
                <w:sz w:val="18"/>
                <w:szCs w:val="18"/>
                <w:highlight w:val="yellow"/>
                <w:lang w:eastAsia="tr-TR"/>
              </w:rPr>
            </w:pPr>
            <w:r>
              <w:rPr>
                <w:b/>
                <w:bCs/>
                <w:sz w:val="18"/>
                <w:szCs w:val="18"/>
              </w:rPr>
              <w:t>-</w:t>
            </w:r>
          </w:p>
        </w:tc>
      </w:tr>
      <w:tr w:rsidR="00B51369" w:rsidRPr="00213A2D" w14:paraId="7B9EB3B9"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4B794CDD" w14:textId="77777777" w:rsidR="00B51369" w:rsidRPr="00DB6271" w:rsidRDefault="00B51369" w:rsidP="00B51369">
            <w:pPr>
              <w:jc w:val="both"/>
              <w:rPr>
                <w:sz w:val="18"/>
                <w:szCs w:val="18"/>
                <w:lang w:eastAsia="tr-TR"/>
              </w:rPr>
            </w:pPr>
            <w:r w:rsidRPr="00DB6271">
              <w:rPr>
                <w:sz w:val="18"/>
                <w:szCs w:val="18"/>
                <w:lang w:eastAsia="tr-TR"/>
              </w:rPr>
              <w:t>İhtiyaç Kredisi</w:t>
            </w:r>
          </w:p>
        </w:tc>
        <w:tc>
          <w:tcPr>
            <w:tcW w:w="1493" w:type="dxa"/>
            <w:tcBorders>
              <w:top w:val="nil"/>
              <w:left w:val="nil"/>
              <w:bottom w:val="nil"/>
              <w:right w:val="nil"/>
            </w:tcBorders>
            <w:shd w:val="clear" w:color="auto" w:fill="auto"/>
            <w:vAlign w:val="center"/>
            <w:hideMark/>
          </w:tcPr>
          <w:p w14:paraId="0786A729" w14:textId="776ECBBB"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53C78072" w14:textId="12F3CCEB"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27978A3B" w14:textId="2CDF72EB" w:rsidR="00B51369" w:rsidRPr="00213A2D" w:rsidRDefault="00B51369" w:rsidP="00B51369">
            <w:pPr>
              <w:jc w:val="right"/>
              <w:rPr>
                <w:b/>
                <w:bCs/>
                <w:sz w:val="18"/>
                <w:szCs w:val="18"/>
                <w:highlight w:val="yellow"/>
                <w:lang w:eastAsia="tr-TR"/>
              </w:rPr>
            </w:pPr>
            <w:r>
              <w:rPr>
                <w:b/>
                <w:bCs/>
                <w:sz w:val="18"/>
                <w:szCs w:val="18"/>
              </w:rPr>
              <w:t>-</w:t>
            </w:r>
          </w:p>
        </w:tc>
      </w:tr>
      <w:tr w:rsidR="00B51369" w:rsidRPr="00213A2D" w14:paraId="45413D67"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1261CC8D" w14:textId="77777777" w:rsidR="00B51369" w:rsidRPr="00DB6271" w:rsidRDefault="00B51369" w:rsidP="00B51369">
            <w:pPr>
              <w:jc w:val="both"/>
              <w:rPr>
                <w:sz w:val="18"/>
                <w:szCs w:val="18"/>
                <w:lang w:eastAsia="tr-TR"/>
              </w:rPr>
            </w:pPr>
            <w:r w:rsidRPr="00DB6271">
              <w:rPr>
                <w:sz w:val="18"/>
                <w:szCs w:val="18"/>
                <w:lang w:eastAsia="tr-TR"/>
              </w:rPr>
              <w:t>Diğer</w:t>
            </w:r>
          </w:p>
        </w:tc>
        <w:tc>
          <w:tcPr>
            <w:tcW w:w="1493" w:type="dxa"/>
            <w:tcBorders>
              <w:top w:val="nil"/>
              <w:left w:val="nil"/>
              <w:bottom w:val="nil"/>
              <w:right w:val="nil"/>
            </w:tcBorders>
            <w:shd w:val="clear" w:color="auto" w:fill="auto"/>
            <w:vAlign w:val="center"/>
            <w:hideMark/>
          </w:tcPr>
          <w:p w14:paraId="4CF0F8F1" w14:textId="5B19816A"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538B0679" w14:textId="5390332D" w:rsidR="00B51369" w:rsidRPr="00213A2D" w:rsidRDefault="00B51369" w:rsidP="00B51369">
            <w:pPr>
              <w:jc w:val="right"/>
              <w:rPr>
                <w:sz w:val="18"/>
                <w:szCs w:val="18"/>
                <w:highlight w:val="yellow"/>
                <w:lang w:eastAsia="tr-TR"/>
              </w:rPr>
            </w:pPr>
            <w:r>
              <w:rPr>
                <w:sz w:val="18"/>
                <w:szCs w:val="18"/>
              </w:rPr>
              <w:t>-</w:t>
            </w:r>
          </w:p>
        </w:tc>
        <w:tc>
          <w:tcPr>
            <w:tcW w:w="1493" w:type="dxa"/>
            <w:tcBorders>
              <w:top w:val="nil"/>
              <w:left w:val="nil"/>
              <w:bottom w:val="nil"/>
              <w:right w:val="nil"/>
            </w:tcBorders>
            <w:shd w:val="clear" w:color="auto" w:fill="auto"/>
            <w:vAlign w:val="center"/>
            <w:hideMark/>
          </w:tcPr>
          <w:p w14:paraId="17843064" w14:textId="77A4517D" w:rsidR="00B51369" w:rsidRPr="00213A2D" w:rsidRDefault="00B51369" w:rsidP="00B51369">
            <w:pPr>
              <w:jc w:val="right"/>
              <w:rPr>
                <w:b/>
                <w:bCs/>
                <w:sz w:val="18"/>
                <w:szCs w:val="18"/>
                <w:highlight w:val="yellow"/>
                <w:lang w:eastAsia="tr-TR"/>
              </w:rPr>
            </w:pPr>
            <w:r>
              <w:rPr>
                <w:b/>
                <w:bCs/>
                <w:sz w:val="18"/>
                <w:szCs w:val="18"/>
              </w:rPr>
              <w:t>-</w:t>
            </w:r>
          </w:p>
        </w:tc>
      </w:tr>
      <w:tr w:rsidR="00B51369" w:rsidRPr="00213A2D" w14:paraId="6FCEEAC2"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72DD606C" w14:textId="77777777" w:rsidR="00B51369" w:rsidRPr="00DB6271" w:rsidRDefault="00B51369" w:rsidP="00B51369">
            <w:pPr>
              <w:jc w:val="both"/>
              <w:rPr>
                <w:b/>
                <w:bCs/>
                <w:sz w:val="18"/>
                <w:szCs w:val="18"/>
                <w:lang w:eastAsia="tr-TR"/>
              </w:rPr>
            </w:pPr>
            <w:r w:rsidRPr="00DB6271">
              <w:rPr>
                <w:b/>
                <w:bCs/>
                <w:sz w:val="18"/>
                <w:szCs w:val="18"/>
                <w:lang w:eastAsia="tr-TR"/>
              </w:rPr>
              <w:t>Personel Kredileri-YP</w:t>
            </w:r>
          </w:p>
        </w:tc>
        <w:tc>
          <w:tcPr>
            <w:tcW w:w="1493" w:type="dxa"/>
            <w:tcBorders>
              <w:top w:val="nil"/>
              <w:left w:val="nil"/>
              <w:bottom w:val="nil"/>
              <w:right w:val="nil"/>
            </w:tcBorders>
            <w:shd w:val="clear" w:color="auto" w:fill="auto"/>
            <w:vAlign w:val="center"/>
            <w:hideMark/>
          </w:tcPr>
          <w:p w14:paraId="31C8FE6E" w14:textId="5707C5C5" w:rsidR="00B51369" w:rsidRPr="00E5566C" w:rsidRDefault="00B51369" w:rsidP="00B51369">
            <w:pPr>
              <w:jc w:val="right"/>
              <w:rPr>
                <w:bCs/>
                <w:sz w:val="18"/>
                <w:szCs w:val="18"/>
                <w:highlight w:val="yellow"/>
                <w:lang w:eastAsia="tr-TR"/>
              </w:rPr>
            </w:pPr>
            <w:r w:rsidRPr="00E5566C">
              <w:rPr>
                <w:bCs/>
                <w:sz w:val="18"/>
                <w:szCs w:val="18"/>
              </w:rPr>
              <w:t>-</w:t>
            </w:r>
          </w:p>
        </w:tc>
        <w:tc>
          <w:tcPr>
            <w:tcW w:w="1493" w:type="dxa"/>
            <w:tcBorders>
              <w:top w:val="nil"/>
              <w:left w:val="nil"/>
              <w:bottom w:val="nil"/>
              <w:right w:val="nil"/>
            </w:tcBorders>
            <w:shd w:val="clear" w:color="auto" w:fill="auto"/>
            <w:vAlign w:val="center"/>
            <w:hideMark/>
          </w:tcPr>
          <w:p w14:paraId="06D58AB8" w14:textId="4F8A5E70" w:rsidR="00B51369" w:rsidRPr="00E5566C" w:rsidRDefault="00B51369" w:rsidP="00B51369">
            <w:pPr>
              <w:jc w:val="right"/>
              <w:rPr>
                <w:bCs/>
                <w:sz w:val="18"/>
                <w:szCs w:val="18"/>
                <w:highlight w:val="yellow"/>
                <w:lang w:eastAsia="tr-TR"/>
              </w:rPr>
            </w:pPr>
            <w:r w:rsidRPr="00E5566C">
              <w:rPr>
                <w:bCs/>
                <w:sz w:val="18"/>
                <w:szCs w:val="18"/>
              </w:rPr>
              <w:t>-</w:t>
            </w:r>
          </w:p>
        </w:tc>
        <w:tc>
          <w:tcPr>
            <w:tcW w:w="1493" w:type="dxa"/>
            <w:tcBorders>
              <w:top w:val="nil"/>
              <w:left w:val="nil"/>
              <w:bottom w:val="nil"/>
              <w:right w:val="nil"/>
            </w:tcBorders>
            <w:shd w:val="clear" w:color="auto" w:fill="auto"/>
            <w:vAlign w:val="center"/>
            <w:hideMark/>
          </w:tcPr>
          <w:p w14:paraId="493776A1" w14:textId="16C442AF" w:rsidR="00B51369" w:rsidRPr="00E5566C" w:rsidRDefault="00B51369" w:rsidP="00B51369">
            <w:pPr>
              <w:jc w:val="right"/>
              <w:rPr>
                <w:bCs/>
                <w:sz w:val="18"/>
                <w:szCs w:val="18"/>
                <w:highlight w:val="yellow"/>
                <w:lang w:eastAsia="tr-TR"/>
              </w:rPr>
            </w:pPr>
            <w:r w:rsidRPr="00E5566C">
              <w:rPr>
                <w:bCs/>
                <w:sz w:val="18"/>
                <w:szCs w:val="18"/>
              </w:rPr>
              <w:t>-</w:t>
            </w:r>
          </w:p>
        </w:tc>
      </w:tr>
      <w:tr w:rsidR="00B51369" w:rsidRPr="00213A2D" w14:paraId="245A9FA6"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7011005F" w14:textId="77777777" w:rsidR="00B51369" w:rsidRPr="00DB6271" w:rsidRDefault="00B51369" w:rsidP="00B51369">
            <w:pPr>
              <w:jc w:val="both"/>
              <w:rPr>
                <w:sz w:val="18"/>
                <w:szCs w:val="18"/>
                <w:lang w:eastAsia="tr-TR"/>
              </w:rPr>
            </w:pPr>
            <w:r w:rsidRPr="00DB6271">
              <w:rPr>
                <w:sz w:val="18"/>
                <w:szCs w:val="18"/>
                <w:lang w:eastAsia="tr-TR"/>
              </w:rPr>
              <w:t>Konut Kredisi</w:t>
            </w:r>
          </w:p>
        </w:tc>
        <w:tc>
          <w:tcPr>
            <w:tcW w:w="1493" w:type="dxa"/>
            <w:tcBorders>
              <w:top w:val="nil"/>
              <w:left w:val="nil"/>
              <w:bottom w:val="nil"/>
              <w:right w:val="nil"/>
            </w:tcBorders>
            <w:shd w:val="clear" w:color="auto" w:fill="auto"/>
            <w:vAlign w:val="center"/>
            <w:hideMark/>
          </w:tcPr>
          <w:p w14:paraId="57482BEE" w14:textId="023EFDAF" w:rsidR="00B51369" w:rsidRPr="00213A2D" w:rsidRDefault="00B51369" w:rsidP="00B51369">
            <w:pPr>
              <w:jc w:val="right"/>
              <w:rPr>
                <w:sz w:val="18"/>
                <w:szCs w:val="18"/>
                <w:highlight w:val="yellow"/>
                <w:lang w:eastAsia="tr-TR"/>
              </w:rPr>
            </w:pPr>
          </w:p>
        </w:tc>
        <w:tc>
          <w:tcPr>
            <w:tcW w:w="1493" w:type="dxa"/>
            <w:tcBorders>
              <w:top w:val="nil"/>
              <w:left w:val="nil"/>
              <w:bottom w:val="nil"/>
              <w:right w:val="nil"/>
            </w:tcBorders>
            <w:shd w:val="clear" w:color="auto" w:fill="auto"/>
            <w:vAlign w:val="center"/>
            <w:hideMark/>
          </w:tcPr>
          <w:p w14:paraId="06CA2733" w14:textId="4596C857" w:rsidR="00B51369" w:rsidRPr="00213A2D" w:rsidRDefault="00B51369" w:rsidP="00B51369">
            <w:pPr>
              <w:jc w:val="right"/>
              <w:rPr>
                <w:sz w:val="18"/>
                <w:szCs w:val="18"/>
                <w:highlight w:val="yellow"/>
                <w:lang w:eastAsia="tr-TR"/>
              </w:rPr>
            </w:pPr>
          </w:p>
        </w:tc>
        <w:tc>
          <w:tcPr>
            <w:tcW w:w="1493" w:type="dxa"/>
            <w:tcBorders>
              <w:top w:val="nil"/>
              <w:left w:val="nil"/>
              <w:bottom w:val="nil"/>
              <w:right w:val="nil"/>
            </w:tcBorders>
            <w:shd w:val="clear" w:color="auto" w:fill="auto"/>
            <w:vAlign w:val="center"/>
            <w:hideMark/>
          </w:tcPr>
          <w:p w14:paraId="144E8BEC" w14:textId="75A79B17" w:rsidR="00B51369" w:rsidRPr="00213A2D" w:rsidRDefault="00B51369" w:rsidP="00B51369">
            <w:pPr>
              <w:jc w:val="right"/>
              <w:rPr>
                <w:sz w:val="18"/>
                <w:szCs w:val="18"/>
                <w:highlight w:val="yellow"/>
                <w:lang w:eastAsia="tr-TR"/>
              </w:rPr>
            </w:pPr>
            <w:r>
              <w:rPr>
                <w:b/>
                <w:bCs/>
                <w:sz w:val="18"/>
                <w:szCs w:val="18"/>
              </w:rPr>
              <w:t>-</w:t>
            </w:r>
          </w:p>
        </w:tc>
      </w:tr>
      <w:tr w:rsidR="00B51369" w:rsidRPr="00213A2D" w14:paraId="0418F5BA"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43AB5EA6" w14:textId="77777777" w:rsidR="00B51369" w:rsidRPr="00DB6271" w:rsidRDefault="00B51369" w:rsidP="00B51369">
            <w:pPr>
              <w:jc w:val="both"/>
              <w:rPr>
                <w:sz w:val="18"/>
                <w:szCs w:val="18"/>
                <w:lang w:eastAsia="tr-TR"/>
              </w:rPr>
            </w:pPr>
            <w:r w:rsidRPr="00DB6271">
              <w:rPr>
                <w:sz w:val="18"/>
                <w:szCs w:val="18"/>
                <w:lang w:eastAsia="tr-TR"/>
              </w:rPr>
              <w:t>Taşıt Kredisi</w:t>
            </w:r>
          </w:p>
        </w:tc>
        <w:tc>
          <w:tcPr>
            <w:tcW w:w="1493" w:type="dxa"/>
            <w:tcBorders>
              <w:top w:val="nil"/>
              <w:left w:val="nil"/>
              <w:bottom w:val="nil"/>
              <w:right w:val="nil"/>
            </w:tcBorders>
            <w:shd w:val="clear" w:color="auto" w:fill="auto"/>
            <w:vAlign w:val="center"/>
            <w:hideMark/>
          </w:tcPr>
          <w:p w14:paraId="205ADAC0" w14:textId="39F5B50C" w:rsidR="00B51369" w:rsidRPr="00213A2D" w:rsidRDefault="00B51369" w:rsidP="00B51369">
            <w:pPr>
              <w:jc w:val="right"/>
              <w:rPr>
                <w:sz w:val="18"/>
                <w:szCs w:val="18"/>
                <w:highlight w:val="yellow"/>
                <w:lang w:eastAsia="tr-TR"/>
              </w:rPr>
            </w:pPr>
          </w:p>
        </w:tc>
        <w:tc>
          <w:tcPr>
            <w:tcW w:w="1493" w:type="dxa"/>
            <w:tcBorders>
              <w:top w:val="nil"/>
              <w:left w:val="nil"/>
              <w:bottom w:val="nil"/>
              <w:right w:val="nil"/>
            </w:tcBorders>
            <w:shd w:val="clear" w:color="auto" w:fill="auto"/>
            <w:vAlign w:val="center"/>
            <w:hideMark/>
          </w:tcPr>
          <w:p w14:paraId="5886C66C" w14:textId="222F5238" w:rsidR="00B51369" w:rsidRPr="00213A2D" w:rsidRDefault="00B51369" w:rsidP="00B51369">
            <w:pPr>
              <w:jc w:val="right"/>
              <w:rPr>
                <w:sz w:val="18"/>
                <w:szCs w:val="18"/>
                <w:highlight w:val="yellow"/>
                <w:lang w:eastAsia="tr-TR"/>
              </w:rPr>
            </w:pPr>
          </w:p>
        </w:tc>
        <w:tc>
          <w:tcPr>
            <w:tcW w:w="1493" w:type="dxa"/>
            <w:tcBorders>
              <w:top w:val="nil"/>
              <w:left w:val="nil"/>
              <w:bottom w:val="nil"/>
              <w:right w:val="nil"/>
            </w:tcBorders>
            <w:shd w:val="clear" w:color="auto" w:fill="auto"/>
            <w:vAlign w:val="center"/>
            <w:hideMark/>
          </w:tcPr>
          <w:p w14:paraId="457712CC" w14:textId="0D466989" w:rsidR="00B51369" w:rsidRPr="00213A2D" w:rsidRDefault="00B51369" w:rsidP="00B51369">
            <w:pPr>
              <w:jc w:val="right"/>
              <w:rPr>
                <w:sz w:val="18"/>
                <w:szCs w:val="18"/>
                <w:highlight w:val="yellow"/>
                <w:lang w:eastAsia="tr-TR"/>
              </w:rPr>
            </w:pPr>
            <w:r>
              <w:rPr>
                <w:b/>
                <w:bCs/>
                <w:sz w:val="18"/>
                <w:szCs w:val="18"/>
              </w:rPr>
              <w:t>-</w:t>
            </w:r>
          </w:p>
        </w:tc>
      </w:tr>
      <w:tr w:rsidR="00B51369" w:rsidRPr="00213A2D" w14:paraId="02103233"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4C979D56" w14:textId="77777777" w:rsidR="00B51369" w:rsidRPr="00DB6271" w:rsidRDefault="00B51369" w:rsidP="00B51369">
            <w:pPr>
              <w:jc w:val="both"/>
              <w:rPr>
                <w:sz w:val="18"/>
                <w:szCs w:val="18"/>
                <w:lang w:eastAsia="tr-TR"/>
              </w:rPr>
            </w:pPr>
            <w:r w:rsidRPr="00DB6271">
              <w:rPr>
                <w:sz w:val="18"/>
                <w:szCs w:val="18"/>
                <w:lang w:eastAsia="tr-TR"/>
              </w:rPr>
              <w:t>İhtiyaç Kredisi</w:t>
            </w:r>
          </w:p>
        </w:tc>
        <w:tc>
          <w:tcPr>
            <w:tcW w:w="1493" w:type="dxa"/>
            <w:tcBorders>
              <w:top w:val="nil"/>
              <w:left w:val="nil"/>
              <w:bottom w:val="nil"/>
              <w:right w:val="nil"/>
            </w:tcBorders>
            <w:shd w:val="clear" w:color="auto" w:fill="auto"/>
            <w:vAlign w:val="center"/>
            <w:hideMark/>
          </w:tcPr>
          <w:p w14:paraId="6F7BD1FE" w14:textId="614B5ED2" w:rsidR="00B51369" w:rsidRPr="00213A2D" w:rsidRDefault="00B51369" w:rsidP="00B51369">
            <w:pPr>
              <w:jc w:val="right"/>
              <w:rPr>
                <w:sz w:val="18"/>
                <w:szCs w:val="18"/>
                <w:highlight w:val="yellow"/>
                <w:lang w:eastAsia="tr-TR"/>
              </w:rPr>
            </w:pPr>
          </w:p>
        </w:tc>
        <w:tc>
          <w:tcPr>
            <w:tcW w:w="1493" w:type="dxa"/>
            <w:tcBorders>
              <w:top w:val="nil"/>
              <w:left w:val="nil"/>
              <w:bottom w:val="nil"/>
              <w:right w:val="nil"/>
            </w:tcBorders>
            <w:shd w:val="clear" w:color="auto" w:fill="auto"/>
            <w:vAlign w:val="center"/>
            <w:hideMark/>
          </w:tcPr>
          <w:p w14:paraId="7C33F0BC" w14:textId="23818505" w:rsidR="00B51369" w:rsidRPr="00213A2D" w:rsidRDefault="00B51369" w:rsidP="00B51369">
            <w:pPr>
              <w:jc w:val="right"/>
              <w:rPr>
                <w:sz w:val="18"/>
                <w:szCs w:val="18"/>
                <w:highlight w:val="yellow"/>
                <w:lang w:eastAsia="tr-TR"/>
              </w:rPr>
            </w:pPr>
          </w:p>
        </w:tc>
        <w:tc>
          <w:tcPr>
            <w:tcW w:w="1493" w:type="dxa"/>
            <w:tcBorders>
              <w:top w:val="nil"/>
              <w:left w:val="nil"/>
              <w:bottom w:val="nil"/>
              <w:right w:val="nil"/>
            </w:tcBorders>
            <w:shd w:val="clear" w:color="auto" w:fill="auto"/>
            <w:vAlign w:val="center"/>
            <w:hideMark/>
          </w:tcPr>
          <w:p w14:paraId="6FA7590D" w14:textId="291A60FB" w:rsidR="00B51369" w:rsidRPr="00213A2D" w:rsidRDefault="00B51369" w:rsidP="00B51369">
            <w:pPr>
              <w:jc w:val="right"/>
              <w:rPr>
                <w:sz w:val="18"/>
                <w:szCs w:val="18"/>
                <w:highlight w:val="yellow"/>
                <w:lang w:eastAsia="tr-TR"/>
              </w:rPr>
            </w:pPr>
            <w:r>
              <w:rPr>
                <w:b/>
                <w:bCs/>
                <w:sz w:val="18"/>
                <w:szCs w:val="18"/>
              </w:rPr>
              <w:t>-</w:t>
            </w:r>
          </w:p>
        </w:tc>
      </w:tr>
      <w:tr w:rsidR="00B51369" w:rsidRPr="00213A2D" w14:paraId="0C90A05A"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42628659" w14:textId="77777777" w:rsidR="00B51369" w:rsidRPr="00DB6271" w:rsidRDefault="00B51369" w:rsidP="00B51369">
            <w:pPr>
              <w:jc w:val="both"/>
              <w:rPr>
                <w:sz w:val="18"/>
                <w:szCs w:val="18"/>
                <w:lang w:eastAsia="tr-TR"/>
              </w:rPr>
            </w:pPr>
            <w:r w:rsidRPr="00DB6271">
              <w:rPr>
                <w:sz w:val="18"/>
                <w:szCs w:val="18"/>
                <w:lang w:eastAsia="tr-TR"/>
              </w:rPr>
              <w:t>Diğer</w:t>
            </w:r>
          </w:p>
        </w:tc>
        <w:tc>
          <w:tcPr>
            <w:tcW w:w="1493" w:type="dxa"/>
            <w:tcBorders>
              <w:top w:val="nil"/>
              <w:left w:val="nil"/>
              <w:bottom w:val="nil"/>
              <w:right w:val="nil"/>
            </w:tcBorders>
            <w:shd w:val="clear" w:color="auto" w:fill="auto"/>
            <w:vAlign w:val="center"/>
            <w:hideMark/>
          </w:tcPr>
          <w:p w14:paraId="58C8EA89" w14:textId="74073F1E" w:rsidR="00B51369" w:rsidRPr="00213A2D" w:rsidRDefault="00B51369" w:rsidP="00B51369">
            <w:pPr>
              <w:jc w:val="right"/>
              <w:rPr>
                <w:sz w:val="18"/>
                <w:szCs w:val="18"/>
                <w:highlight w:val="yellow"/>
                <w:lang w:eastAsia="tr-TR"/>
              </w:rPr>
            </w:pPr>
          </w:p>
        </w:tc>
        <w:tc>
          <w:tcPr>
            <w:tcW w:w="1493" w:type="dxa"/>
            <w:tcBorders>
              <w:top w:val="nil"/>
              <w:left w:val="nil"/>
              <w:bottom w:val="nil"/>
              <w:right w:val="nil"/>
            </w:tcBorders>
            <w:shd w:val="clear" w:color="auto" w:fill="auto"/>
            <w:vAlign w:val="center"/>
            <w:hideMark/>
          </w:tcPr>
          <w:p w14:paraId="2EDA7152" w14:textId="550D5C1B" w:rsidR="00B51369" w:rsidRPr="00213A2D" w:rsidRDefault="00B51369" w:rsidP="00B51369">
            <w:pPr>
              <w:jc w:val="right"/>
              <w:rPr>
                <w:sz w:val="18"/>
                <w:szCs w:val="18"/>
                <w:highlight w:val="yellow"/>
                <w:lang w:eastAsia="tr-TR"/>
              </w:rPr>
            </w:pPr>
          </w:p>
        </w:tc>
        <w:tc>
          <w:tcPr>
            <w:tcW w:w="1493" w:type="dxa"/>
            <w:tcBorders>
              <w:top w:val="nil"/>
              <w:left w:val="nil"/>
              <w:bottom w:val="nil"/>
              <w:right w:val="nil"/>
            </w:tcBorders>
            <w:shd w:val="clear" w:color="auto" w:fill="auto"/>
            <w:vAlign w:val="center"/>
            <w:hideMark/>
          </w:tcPr>
          <w:p w14:paraId="0D3A31AE" w14:textId="3C2B8DE8" w:rsidR="00B51369" w:rsidRPr="00213A2D" w:rsidRDefault="00B51369" w:rsidP="00B51369">
            <w:pPr>
              <w:jc w:val="right"/>
              <w:rPr>
                <w:sz w:val="18"/>
                <w:szCs w:val="18"/>
                <w:highlight w:val="yellow"/>
                <w:lang w:eastAsia="tr-TR"/>
              </w:rPr>
            </w:pPr>
            <w:r>
              <w:rPr>
                <w:b/>
                <w:bCs/>
                <w:sz w:val="18"/>
                <w:szCs w:val="18"/>
              </w:rPr>
              <w:t>-</w:t>
            </w:r>
          </w:p>
        </w:tc>
      </w:tr>
      <w:tr w:rsidR="00B51369" w:rsidRPr="00213A2D" w14:paraId="08CC1A22"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236462C1" w14:textId="77777777" w:rsidR="00B51369" w:rsidRPr="00DB6271" w:rsidRDefault="00B51369" w:rsidP="00B51369">
            <w:pPr>
              <w:jc w:val="both"/>
              <w:rPr>
                <w:b/>
                <w:bCs/>
                <w:sz w:val="18"/>
                <w:szCs w:val="18"/>
                <w:lang w:eastAsia="tr-TR"/>
              </w:rPr>
            </w:pPr>
            <w:r w:rsidRPr="00DB6271">
              <w:rPr>
                <w:b/>
                <w:bCs/>
                <w:sz w:val="18"/>
                <w:szCs w:val="18"/>
                <w:lang w:eastAsia="tr-TR"/>
              </w:rPr>
              <w:t>Personel Kredi Kartları-TP</w:t>
            </w:r>
          </w:p>
        </w:tc>
        <w:tc>
          <w:tcPr>
            <w:tcW w:w="1493" w:type="dxa"/>
            <w:tcBorders>
              <w:top w:val="nil"/>
              <w:left w:val="nil"/>
              <w:bottom w:val="nil"/>
              <w:right w:val="nil"/>
            </w:tcBorders>
            <w:shd w:val="clear" w:color="auto" w:fill="auto"/>
            <w:vAlign w:val="center"/>
            <w:hideMark/>
          </w:tcPr>
          <w:p w14:paraId="5D2D5995" w14:textId="24089E5A" w:rsidR="00B51369" w:rsidRPr="00213A2D" w:rsidRDefault="00B51369" w:rsidP="00B51369">
            <w:pPr>
              <w:jc w:val="right"/>
              <w:rPr>
                <w:b/>
                <w:bCs/>
                <w:sz w:val="18"/>
                <w:szCs w:val="18"/>
                <w:highlight w:val="yellow"/>
                <w:lang w:eastAsia="tr-TR"/>
              </w:rPr>
            </w:pPr>
            <w:r>
              <w:rPr>
                <w:b/>
                <w:bCs/>
                <w:sz w:val="18"/>
                <w:szCs w:val="18"/>
              </w:rPr>
              <w:t>54,315</w:t>
            </w:r>
          </w:p>
        </w:tc>
        <w:tc>
          <w:tcPr>
            <w:tcW w:w="1493" w:type="dxa"/>
            <w:tcBorders>
              <w:top w:val="nil"/>
              <w:left w:val="nil"/>
              <w:bottom w:val="nil"/>
              <w:right w:val="nil"/>
            </w:tcBorders>
            <w:shd w:val="clear" w:color="auto" w:fill="auto"/>
            <w:vAlign w:val="center"/>
            <w:hideMark/>
          </w:tcPr>
          <w:p w14:paraId="2FD2904E" w14:textId="61E1537B" w:rsidR="00B51369" w:rsidRPr="00213A2D" w:rsidRDefault="00B51369" w:rsidP="00B51369">
            <w:pPr>
              <w:jc w:val="right"/>
              <w:rPr>
                <w:b/>
                <w:bCs/>
                <w:sz w:val="18"/>
                <w:szCs w:val="18"/>
                <w:highlight w:val="yellow"/>
                <w:lang w:eastAsia="tr-TR"/>
              </w:rPr>
            </w:pPr>
            <w:r>
              <w:rPr>
                <w:b/>
                <w:bCs/>
                <w:sz w:val="18"/>
                <w:szCs w:val="18"/>
              </w:rPr>
              <w:t>2</w:t>
            </w:r>
          </w:p>
        </w:tc>
        <w:tc>
          <w:tcPr>
            <w:tcW w:w="1493" w:type="dxa"/>
            <w:tcBorders>
              <w:top w:val="nil"/>
              <w:left w:val="nil"/>
              <w:bottom w:val="nil"/>
              <w:right w:val="nil"/>
            </w:tcBorders>
            <w:shd w:val="clear" w:color="auto" w:fill="auto"/>
            <w:vAlign w:val="center"/>
            <w:hideMark/>
          </w:tcPr>
          <w:p w14:paraId="3BF6DEBF" w14:textId="3CB829D5" w:rsidR="00B51369" w:rsidRPr="00213A2D" w:rsidRDefault="00B51369" w:rsidP="00B51369">
            <w:pPr>
              <w:jc w:val="right"/>
              <w:rPr>
                <w:b/>
                <w:bCs/>
                <w:sz w:val="18"/>
                <w:szCs w:val="18"/>
                <w:highlight w:val="yellow"/>
                <w:lang w:eastAsia="tr-TR"/>
              </w:rPr>
            </w:pPr>
            <w:r>
              <w:rPr>
                <w:b/>
                <w:bCs/>
                <w:sz w:val="18"/>
                <w:szCs w:val="18"/>
              </w:rPr>
              <w:t>54,317</w:t>
            </w:r>
          </w:p>
        </w:tc>
      </w:tr>
      <w:tr w:rsidR="00B51369" w:rsidRPr="00213A2D" w14:paraId="2185B010"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19134E8A" w14:textId="77777777" w:rsidR="00B51369" w:rsidRPr="00DB6271" w:rsidRDefault="00B51369" w:rsidP="00B51369">
            <w:pPr>
              <w:jc w:val="both"/>
              <w:rPr>
                <w:sz w:val="18"/>
                <w:szCs w:val="18"/>
                <w:lang w:eastAsia="tr-TR"/>
              </w:rPr>
            </w:pPr>
            <w:r w:rsidRPr="00DB6271">
              <w:rPr>
                <w:sz w:val="18"/>
                <w:szCs w:val="18"/>
                <w:lang w:eastAsia="tr-TR"/>
              </w:rPr>
              <w:t xml:space="preserve">Taksitli </w:t>
            </w:r>
          </w:p>
        </w:tc>
        <w:tc>
          <w:tcPr>
            <w:tcW w:w="1493" w:type="dxa"/>
            <w:tcBorders>
              <w:top w:val="nil"/>
              <w:left w:val="nil"/>
              <w:bottom w:val="nil"/>
              <w:right w:val="nil"/>
            </w:tcBorders>
            <w:shd w:val="clear" w:color="auto" w:fill="auto"/>
            <w:vAlign w:val="center"/>
            <w:hideMark/>
          </w:tcPr>
          <w:p w14:paraId="14B8C2DA" w14:textId="5A03B18C" w:rsidR="00B51369" w:rsidRPr="00213A2D" w:rsidRDefault="00B51369" w:rsidP="00B51369">
            <w:pPr>
              <w:jc w:val="right"/>
              <w:rPr>
                <w:sz w:val="18"/>
                <w:szCs w:val="18"/>
                <w:highlight w:val="yellow"/>
                <w:lang w:eastAsia="tr-TR"/>
              </w:rPr>
            </w:pPr>
            <w:r>
              <w:rPr>
                <w:sz w:val="18"/>
                <w:szCs w:val="18"/>
              </w:rPr>
              <w:t>25,129</w:t>
            </w:r>
          </w:p>
        </w:tc>
        <w:tc>
          <w:tcPr>
            <w:tcW w:w="1493" w:type="dxa"/>
            <w:tcBorders>
              <w:top w:val="nil"/>
              <w:left w:val="nil"/>
              <w:bottom w:val="nil"/>
              <w:right w:val="nil"/>
            </w:tcBorders>
            <w:shd w:val="clear" w:color="auto" w:fill="auto"/>
            <w:vAlign w:val="center"/>
            <w:hideMark/>
          </w:tcPr>
          <w:p w14:paraId="0F17D9F3" w14:textId="75090737" w:rsidR="00B51369" w:rsidRPr="00E5566C" w:rsidRDefault="00B51369" w:rsidP="00B51369">
            <w:pPr>
              <w:jc w:val="right"/>
              <w:rPr>
                <w:b/>
                <w:sz w:val="18"/>
                <w:szCs w:val="18"/>
                <w:highlight w:val="yellow"/>
                <w:lang w:eastAsia="tr-TR"/>
              </w:rPr>
            </w:pPr>
            <w:r w:rsidRPr="00E5566C">
              <w:rPr>
                <w:b/>
                <w:sz w:val="18"/>
                <w:szCs w:val="18"/>
              </w:rPr>
              <w:t>2</w:t>
            </w:r>
          </w:p>
        </w:tc>
        <w:tc>
          <w:tcPr>
            <w:tcW w:w="1493" w:type="dxa"/>
            <w:tcBorders>
              <w:top w:val="nil"/>
              <w:left w:val="nil"/>
              <w:bottom w:val="nil"/>
              <w:right w:val="nil"/>
            </w:tcBorders>
            <w:shd w:val="clear" w:color="auto" w:fill="auto"/>
            <w:vAlign w:val="center"/>
            <w:hideMark/>
          </w:tcPr>
          <w:p w14:paraId="2110EDF6" w14:textId="5FC82740" w:rsidR="00B51369" w:rsidRPr="00E5566C" w:rsidRDefault="00B51369" w:rsidP="00B51369">
            <w:pPr>
              <w:jc w:val="right"/>
              <w:rPr>
                <w:b/>
                <w:sz w:val="18"/>
                <w:szCs w:val="18"/>
                <w:highlight w:val="yellow"/>
                <w:lang w:eastAsia="tr-TR"/>
              </w:rPr>
            </w:pPr>
            <w:r w:rsidRPr="00CE1858">
              <w:rPr>
                <w:b/>
                <w:bCs/>
                <w:sz w:val="18"/>
                <w:szCs w:val="18"/>
              </w:rPr>
              <w:t>25,131</w:t>
            </w:r>
          </w:p>
        </w:tc>
      </w:tr>
      <w:tr w:rsidR="00B51369" w:rsidRPr="00213A2D" w14:paraId="50CC8335"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20C02A69" w14:textId="77777777" w:rsidR="00B51369" w:rsidRPr="00DB6271" w:rsidRDefault="00B51369" w:rsidP="00B51369">
            <w:pPr>
              <w:jc w:val="both"/>
              <w:rPr>
                <w:sz w:val="18"/>
                <w:szCs w:val="18"/>
                <w:lang w:eastAsia="tr-TR"/>
              </w:rPr>
            </w:pPr>
            <w:r w:rsidRPr="00DB6271">
              <w:rPr>
                <w:sz w:val="18"/>
                <w:szCs w:val="18"/>
                <w:lang w:eastAsia="tr-TR"/>
              </w:rPr>
              <w:t>Taksitsiz</w:t>
            </w:r>
          </w:p>
        </w:tc>
        <w:tc>
          <w:tcPr>
            <w:tcW w:w="1493" w:type="dxa"/>
            <w:tcBorders>
              <w:top w:val="nil"/>
              <w:left w:val="nil"/>
              <w:bottom w:val="nil"/>
              <w:right w:val="nil"/>
            </w:tcBorders>
            <w:shd w:val="clear" w:color="auto" w:fill="auto"/>
            <w:vAlign w:val="center"/>
            <w:hideMark/>
          </w:tcPr>
          <w:p w14:paraId="0727B465" w14:textId="5CDD02C3" w:rsidR="00B51369" w:rsidRPr="00213A2D" w:rsidRDefault="00B51369" w:rsidP="00B51369">
            <w:pPr>
              <w:jc w:val="right"/>
              <w:rPr>
                <w:sz w:val="18"/>
                <w:szCs w:val="18"/>
                <w:highlight w:val="yellow"/>
                <w:lang w:eastAsia="tr-TR"/>
              </w:rPr>
            </w:pPr>
            <w:r>
              <w:rPr>
                <w:sz w:val="18"/>
                <w:szCs w:val="18"/>
              </w:rPr>
              <w:t>29,186</w:t>
            </w:r>
          </w:p>
        </w:tc>
        <w:tc>
          <w:tcPr>
            <w:tcW w:w="1493" w:type="dxa"/>
            <w:tcBorders>
              <w:top w:val="nil"/>
              <w:left w:val="nil"/>
              <w:bottom w:val="nil"/>
              <w:right w:val="nil"/>
            </w:tcBorders>
            <w:shd w:val="clear" w:color="auto" w:fill="auto"/>
            <w:vAlign w:val="center"/>
            <w:hideMark/>
          </w:tcPr>
          <w:p w14:paraId="19404DA7" w14:textId="4C5AE704" w:rsidR="00B51369" w:rsidRPr="00E5566C" w:rsidRDefault="00B51369" w:rsidP="00B51369">
            <w:pPr>
              <w:jc w:val="right"/>
              <w:rPr>
                <w:b/>
                <w:sz w:val="18"/>
                <w:szCs w:val="18"/>
                <w:highlight w:val="yellow"/>
                <w:lang w:eastAsia="tr-TR"/>
              </w:rPr>
            </w:pPr>
            <w:r w:rsidRPr="00CE1858">
              <w:rPr>
                <w:b/>
                <w:bCs/>
                <w:sz w:val="18"/>
                <w:szCs w:val="18"/>
              </w:rPr>
              <w:t>-</w:t>
            </w:r>
          </w:p>
        </w:tc>
        <w:tc>
          <w:tcPr>
            <w:tcW w:w="1493" w:type="dxa"/>
            <w:tcBorders>
              <w:top w:val="nil"/>
              <w:left w:val="nil"/>
              <w:bottom w:val="nil"/>
              <w:right w:val="nil"/>
            </w:tcBorders>
            <w:shd w:val="clear" w:color="auto" w:fill="auto"/>
            <w:vAlign w:val="center"/>
            <w:hideMark/>
          </w:tcPr>
          <w:p w14:paraId="52EFB3AB" w14:textId="59DCD38D" w:rsidR="00B51369" w:rsidRPr="00E5566C" w:rsidRDefault="00B51369" w:rsidP="00B51369">
            <w:pPr>
              <w:jc w:val="right"/>
              <w:rPr>
                <w:b/>
                <w:sz w:val="18"/>
                <w:szCs w:val="18"/>
                <w:highlight w:val="yellow"/>
                <w:lang w:eastAsia="tr-TR"/>
              </w:rPr>
            </w:pPr>
            <w:r w:rsidRPr="00CE1858">
              <w:rPr>
                <w:b/>
                <w:bCs/>
                <w:sz w:val="18"/>
                <w:szCs w:val="18"/>
              </w:rPr>
              <w:t>29,186</w:t>
            </w:r>
          </w:p>
        </w:tc>
      </w:tr>
      <w:tr w:rsidR="00B51369" w:rsidRPr="00213A2D" w14:paraId="7293D7F0"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50D26B29" w14:textId="77777777" w:rsidR="00B51369" w:rsidRPr="00DB6271" w:rsidRDefault="00B51369" w:rsidP="00B51369">
            <w:pPr>
              <w:jc w:val="both"/>
              <w:rPr>
                <w:b/>
                <w:bCs/>
                <w:sz w:val="18"/>
                <w:szCs w:val="18"/>
                <w:lang w:eastAsia="tr-TR"/>
              </w:rPr>
            </w:pPr>
            <w:r w:rsidRPr="00DB6271">
              <w:rPr>
                <w:b/>
                <w:bCs/>
                <w:sz w:val="18"/>
                <w:szCs w:val="18"/>
                <w:lang w:eastAsia="tr-TR"/>
              </w:rPr>
              <w:t>Personel Kredi Kartları-YP</w:t>
            </w:r>
          </w:p>
        </w:tc>
        <w:tc>
          <w:tcPr>
            <w:tcW w:w="1493" w:type="dxa"/>
            <w:tcBorders>
              <w:top w:val="nil"/>
              <w:left w:val="nil"/>
              <w:bottom w:val="nil"/>
              <w:right w:val="nil"/>
            </w:tcBorders>
            <w:shd w:val="clear" w:color="auto" w:fill="auto"/>
            <w:vAlign w:val="center"/>
            <w:hideMark/>
          </w:tcPr>
          <w:p w14:paraId="3365D4BE" w14:textId="06647F62" w:rsidR="00B51369" w:rsidRPr="00213A2D" w:rsidRDefault="00B51369" w:rsidP="00B51369">
            <w:pPr>
              <w:jc w:val="right"/>
              <w:rPr>
                <w:b/>
                <w:bCs/>
                <w:sz w:val="18"/>
                <w:szCs w:val="18"/>
                <w:highlight w:val="yellow"/>
                <w:lang w:eastAsia="tr-TR"/>
              </w:rPr>
            </w:pPr>
            <w:r>
              <w:rPr>
                <w:b/>
                <w:bCs/>
                <w:sz w:val="18"/>
                <w:szCs w:val="18"/>
              </w:rPr>
              <w:t>-</w:t>
            </w:r>
          </w:p>
        </w:tc>
        <w:tc>
          <w:tcPr>
            <w:tcW w:w="1493" w:type="dxa"/>
            <w:tcBorders>
              <w:top w:val="nil"/>
              <w:left w:val="nil"/>
              <w:bottom w:val="nil"/>
              <w:right w:val="nil"/>
            </w:tcBorders>
            <w:shd w:val="clear" w:color="auto" w:fill="auto"/>
            <w:vAlign w:val="center"/>
            <w:hideMark/>
          </w:tcPr>
          <w:p w14:paraId="649F567C" w14:textId="7C14C24C" w:rsidR="00B51369" w:rsidRPr="00213A2D" w:rsidRDefault="00B51369" w:rsidP="00B51369">
            <w:pPr>
              <w:jc w:val="right"/>
              <w:rPr>
                <w:b/>
                <w:bCs/>
                <w:sz w:val="18"/>
                <w:szCs w:val="18"/>
                <w:highlight w:val="yellow"/>
                <w:lang w:eastAsia="tr-TR"/>
              </w:rPr>
            </w:pPr>
            <w:r>
              <w:rPr>
                <w:b/>
                <w:bCs/>
                <w:sz w:val="18"/>
                <w:szCs w:val="18"/>
              </w:rPr>
              <w:t>-</w:t>
            </w:r>
          </w:p>
        </w:tc>
        <w:tc>
          <w:tcPr>
            <w:tcW w:w="1493" w:type="dxa"/>
            <w:tcBorders>
              <w:top w:val="nil"/>
              <w:left w:val="nil"/>
              <w:bottom w:val="nil"/>
              <w:right w:val="nil"/>
            </w:tcBorders>
            <w:shd w:val="clear" w:color="auto" w:fill="auto"/>
            <w:vAlign w:val="center"/>
            <w:hideMark/>
          </w:tcPr>
          <w:p w14:paraId="4FC5CE9A" w14:textId="0DFE54CC" w:rsidR="00B51369" w:rsidRPr="00213A2D" w:rsidRDefault="00B51369" w:rsidP="00B51369">
            <w:pPr>
              <w:jc w:val="right"/>
              <w:rPr>
                <w:b/>
                <w:bCs/>
                <w:sz w:val="18"/>
                <w:szCs w:val="18"/>
                <w:highlight w:val="yellow"/>
                <w:lang w:eastAsia="tr-TR"/>
              </w:rPr>
            </w:pPr>
            <w:r>
              <w:rPr>
                <w:b/>
                <w:bCs/>
                <w:sz w:val="18"/>
                <w:szCs w:val="18"/>
              </w:rPr>
              <w:t>-</w:t>
            </w:r>
          </w:p>
        </w:tc>
      </w:tr>
      <w:tr w:rsidR="00B51369" w:rsidRPr="00213A2D" w14:paraId="264E7020"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2CD004E7" w14:textId="77777777" w:rsidR="00B51369" w:rsidRPr="00DB6271" w:rsidRDefault="00B51369" w:rsidP="00B51369">
            <w:pPr>
              <w:jc w:val="both"/>
              <w:rPr>
                <w:sz w:val="18"/>
                <w:szCs w:val="18"/>
                <w:lang w:eastAsia="tr-TR"/>
              </w:rPr>
            </w:pPr>
            <w:r w:rsidRPr="00DB6271">
              <w:rPr>
                <w:sz w:val="18"/>
                <w:szCs w:val="18"/>
                <w:lang w:eastAsia="tr-TR"/>
              </w:rPr>
              <w:t xml:space="preserve">Taksitli </w:t>
            </w:r>
          </w:p>
        </w:tc>
        <w:tc>
          <w:tcPr>
            <w:tcW w:w="1493" w:type="dxa"/>
            <w:tcBorders>
              <w:top w:val="nil"/>
              <w:left w:val="nil"/>
              <w:bottom w:val="nil"/>
              <w:right w:val="nil"/>
            </w:tcBorders>
            <w:shd w:val="clear" w:color="auto" w:fill="auto"/>
            <w:vAlign w:val="center"/>
            <w:hideMark/>
          </w:tcPr>
          <w:p w14:paraId="4358EF5B" w14:textId="7107D14D" w:rsidR="00B51369" w:rsidRPr="00213A2D" w:rsidRDefault="00B51369" w:rsidP="00B51369">
            <w:pPr>
              <w:jc w:val="right"/>
              <w:rPr>
                <w:sz w:val="18"/>
                <w:szCs w:val="18"/>
                <w:highlight w:val="yellow"/>
                <w:lang w:eastAsia="tr-TR"/>
              </w:rPr>
            </w:pPr>
          </w:p>
        </w:tc>
        <w:tc>
          <w:tcPr>
            <w:tcW w:w="1493" w:type="dxa"/>
            <w:tcBorders>
              <w:top w:val="nil"/>
              <w:left w:val="nil"/>
              <w:bottom w:val="nil"/>
              <w:right w:val="nil"/>
            </w:tcBorders>
            <w:shd w:val="clear" w:color="auto" w:fill="auto"/>
            <w:vAlign w:val="center"/>
            <w:hideMark/>
          </w:tcPr>
          <w:p w14:paraId="45E33CF1" w14:textId="53F563D8" w:rsidR="00B51369" w:rsidRPr="00213A2D" w:rsidRDefault="00B51369" w:rsidP="00B51369">
            <w:pPr>
              <w:jc w:val="right"/>
              <w:rPr>
                <w:sz w:val="18"/>
                <w:szCs w:val="18"/>
                <w:highlight w:val="yellow"/>
                <w:lang w:eastAsia="tr-TR"/>
              </w:rPr>
            </w:pPr>
          </w:p>
        </w:tc>
        <w:tc>
          <w:tcPr>
            <w:tcW w:w="1493" w:type="dxa"/>
            <w:tcBorders>
              <w:top w:val="nil"/>
              <w:left w:val="nil"/>
              <w:bottom w:val="nil"/>
              <w:right w:val="nil"/>
            </w:tcBorders>
            <w:shd w:val="clear" w:color="auto" w:fill="auto"/>
            <w:vAlign w:val="center"/>
            <w:hideMark/>
          </w:tcPr>
          <w:p w14:paraId="39A5BCF2" w14:textId="232A804A" w:rsidR="00B51369" w:rsidRPr="00213A2D" w:rsidRDefault="00B51369" w:rsidP="00B51369">
            <w:pPr>
              <w:jc w:val="right"/>
              <w:rPr>
                <w:sz w:val="18"/>
                <w:szCs w:val="18"/>
                <w:highlight w:val="yellow"/>
                <w:lang w:eastAsia="tr-TR"/>
              </w:rPr>
            </w:pPr>
            <w:r>
              <w:rPr>
                <w:b/>
                <w:bCs/>
                <w:sz w:val="18"/>
                <w:szCs w:val="18"/>
              </w:rPr>
              <w:t>-</w:t>
            </w:r>
          </w:p>
        </w:tc>
      </w:tr>
      <w:tr w:rsidR="00B51369" w:rsidRPr="00213A2D" w14:paraId="55BFCFBA"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2A3037CB" w14:textId="77777777" w:rsidR="00B51369" w:rsidRPr="00DB6271" w:rsidRDefault="00B51369" w:rsidP="00B51369">
            <w:pPr>
              <w:jc w:val="both"/>
              <w:rPr>
                <w:sz w:val="18"/>
                <w:szCs w:val="18"/>
                <w:lang w:eastAsia="tr-TR"/>
              </w:rPr>
            </w:pPr>
            <w:r w:rsidRPr="00DB6271">
              <w:rPr>
                <w:sz w:val="18"/>
                <w:szCs w:val="18"/>
                <w:lang w:eastAsia="tr-TR"/>
              </w:rPr>
              <w:t>Taksitsiz</w:t>
            </w:r>
          </w:p>
        </w:tc>
        <w:tc>
          <w:tcPr>
            <w:tcW w:w="1493" w:type="dxa"/>
            <w:tcBorders>
              <w:top w:val="nil"/>
              <w:left w:val="nil"/>
              <w:bottom w:val="nil"/>
              <w:right w:val="nil"/>
            </w:tcBorders>
            <w:shd w:val="clear" w:color="auto" w:fill="auto"/>
            <w:vAlign w:val="center"/>
            <w:hideMark/>
          </w:tcPr>
          <w:p w14:paraId="16D93B1E" w14:textId="30884D0F" w:rsidR="00B51369" w:rsidRPr="00213A2D" w:rsidRDefault="00B51369" w:rsidP="00B51369">
            <w:pPr>
              <w:jc w:val="right"/>
              <w:rPr>
                <w:sz w:val="18"/>
                <w:szCs w:val="18"/>
                <w:highlight w:val="yellow"/>
                <w:lang w:eastAsia="tr-TR"/>
              </w:rPr>
            </w:pPr>
          </w:p>
        </w:tc>
        <w:tc>
          <w:tcPr>
            <w:tcW w:w="1493" w:type="dxa"/>
            <w:tcBorders>
              <w:top w:val="nil"/>
              <w:left w:val="nil"/>
              <w:bottom w:val="nil"/>
              <w:right w:val="nil"/>
            </w:tcBorders>
            <w:shd w:val="clear" w:color="auto" w:fill="auto"/>
            <w:vAlign w:val="center"/>
            <w:hideMark/>
          </w:tcPr>
          <w:p w14:paraId="26BDB59B" w14:textId="7800F86F" w:rsidR="00B51369" w:rsidRPr="00213A2D" w:rsidRDefault="00B51369" w:rsidP="00B51369">
            <w:pPr>
              <w:jc w:val="right"/>
              <w:rPr>
                <w:sz w:val="18"/>
                <w:szCs w:val="18"/>
                <w:highlight w:val="yellow"/>
                <w:lang w:eastAsia="tr-TR"/>
              </w:rPr>
            </w:pPr>
          </w:p>
        </w:tc>
        <w:tc>
          <w:tcPr>
            <w:tcW w:w="1493" w:type="dxa"/>
            <w:tcBorders>
              <w:top w:val="nil"/>
              <w:left w:val="nil"/>
              <w:bottom w:val="nil"/>
              <w:right w:val="nil"/>
            </w:tcBorders>
            <w:shd w:val="clear" w:color="auto" w:fill="auto"/>
            <w:vAlign w:val="center"/>
            <w:hideMark/>
          </w:tcPr>
          <w:p w14:paraId="56ECCEA1" w14:textId="537DD6C5" w:rsidR="00B51369" w:rsidRPr="00213A2D" w:rsidRDefault="00B51369" w:rsidP="00B51369">
            <w:pPr>
              <w:jc w:val="right"/>
              <w:rPr>
                <w:sz w:val="18"/>
                <w:szCs w:val="18"/>
                <w:highlight w:val="yellow"/>
                <w:lang w:eastAsia="tr-TR"/>
              </w:rPr>
            </w:pPr>
            <w:r>
              <w:rPr>
                <w:b/>
                <w:bCs/>
                <w:sz w:val="18"/>
                <w:szCs w:val="18"/>
              </w:rPr>
              <w:t>-</w:t>
            </w:r>
          </w:p>
        </w:tc>
      </w:tr>
      <w:tr w:rsidR="00B51369" w:rsidRPr="00213A2D" w14:paraId="46D36B85" w14:textId="77777777" w:rsidTr="00A66E8A">
        <w:trPr>
          <w:divId w:val="2013217916"/>
          <w:trHeight w:val="113"/>
        </w:trPr>
        <w:tc>
          <w:tcPr>
            <w:tcW w:w="4738" w:type="dxa"/>
            <w:tcBorders>
              <w:top w:val="nil"/>
              <w:left w:val="nil"/>
              <w:bottom w:val="nil"/>
              <w:right w:val="nil"/>
            </w:tcBorders>
            <w:shd w:val="clear" w:color="auto" w:fill="auto"/>
            <w:vAlign w:val="center"/>
            <w:hideMark/>
          </w:tcPr>
          <w:p w14:paraId="3A90F939" w14:textId="77777777" w:rsidR="00B51369" w:rsidRPr="00DB6271" w:rsidRDefault="00B51369" w:rsidP="00B51369">
            <w:pPr>
              <w:jc w:val="both"/>
              <w:rPr>
                <w:b/>
                <w:bCs/>
                <w:sz w:val="18"/>
                <w:szCs w:val="18"/>
                <w:lang w:eastAsia="tr-TR"/>
              </w:rPr>
            </w:pPr>
            <w:r w:rsidRPr="00DB6271">
              <w:rPr>
                <w:b/>
                <w:bCs/>
                <w:sz w:val="18"/>
                <w:szCs w:val="18"/>
                <w:lang w:eastAsia="tr-TR"/>
              </w:rPr>
              <w:t>Kredili Mevduat Hesabı-TP (Gerçek Kişi)</w:t>
            </w:r>
          </w:p>
        </w:tc>
        <w:tc>
          <w:tcPr>
            <w:tcW w:w="1493" w:type="dxa"/>
            <w:tcBorders>
              <w:top w:val="nil"/>
              <w:left w:val="nil"/>
              <w:bottom w:val="nil"/>
              <w:right w:val="nil"/>
            </w:tcBorders>
            <w:shd w:val="clear" w:color="auto" w:fill="auto"/>
            <w:vAlign w:val="center"/>
            <w:hideMark/>
          </w:tcPr>
          <w:p w14:paraId="66B5D3B3" w14:textId="65542EB2" w:rsidR="00B51369" w:rsidRPr="00B51369" w:rsidRDefault="00B51369" w:rsidP="00B51369">
            <w:pPr>
              <w:jc w:val="right"/>
              <w:rPr>
                <w:b/>
                <w:bCs/>
                <w:sz w:val="18"/>
                <w:szCs w:val="18"/>
                <w:lang w:eastAsia="tr-TR"/>
              </w:rPr>
            </w:pPr>
            <w:r w:rsidRPr="00B51369">
              <w:rPr>
                <w:sz w:val="18"/>
                <w:szCs w:val="18"/>
              </w:rPr>
              <w:t>-</w:t>
            </w:r>
          </w:p>
        </w:tc>
        <w:tc>
          <w:tcPr>
            <w:tcW w:w="1493" w:type="dxa"/>
            <w:tcBorders>
              <w:top w:val="nil"/>
              <w:left w:val="nil"/>
              <w:bottom w:val="nil"/>
              <w:right w:val="nil"/>
            </w:tcBorders>
            <w:shd w:val="clear" w:color="auto" w:fill="auto"/>
            <w:vAlign w:val="center"/>
            <w:hideMark/>
          </w:tcPr>
          <w:p w14:paraId="68876B9E" w14:textId="62E5D38D" w:rsidR="00B51369" w:rsidRPr="00B51369" w:rsidRDefault="00B51369" w:rsidP="00B51369">
            <w:pPr>
              <w:jc w:val="right"/>
              <w:rPr>
                <w:b/>
                <w:bCs/>
                <w:sz w:val="18"/>
                <w:szCs w:val="18"/>
                <w:lang w:eastAsia="tr-TR"/>
              </w:rPr>
            </w:pPr>
            <w:r w:rsidRPr="00B51369">
              <w:rPr>
                <w:sz w:val="18"/>
                <w:szCs w:val="18"/>
              </w:rPr>
              <w:t>-</w:t>
            </w:r>
          </w:p>
        </w:tc>
        <w:tc>
          <w:tcPr>
            <w:tcW w:w="1493" w:type="dxa"/>
            <w:tcBorders>
              <w:top w:val="nil"/>
              <w:left w:val="nil"/>
              <w:bottom w:val="nil"/>
              <w:right w:val="nil"/>
            </w:tcBorders>
            <w:shd w:val="clear" w:color="auto" w:fill="auto"/>
            <w:vAlign w:val="center"/>
            <w:hideMark/>
          </w:tcPr>
          <w:p w14:paraId="2E387453" w14:textId="45C2C4DE" w:rsidR="00B51369" w:rsidRPr="00B51369" w:rsidRDefault="00B51369" w:rsidP="00B51369">
            <w:pPr>
              <w:jc w:val="right"/>
              <w:rPr>
                <w:b/>
                <w:bCs/>
                <w:sz w:val="18"/>
                <w:szCs w:val="18"/>
                <w:lang w:eastAsia="tr-TR"/>
              </w:rPr>
            </w:pPr>
            <w:r w:rsidRPr="00B51369">
              <w:rPr>
                <w:sz w:val="18"/>
                <w:szCs w:val="18"/>
              </w:rPr>
              <w:t>-</w:t>
            </w:r>
          </w:p>
        </w:tc>
      </w:tr>
      <w:tr w:rsidR="00B51369" w:rsidRPr="00213A2D" w14:paraId="1F54B13E" w14:textId="77777777" w:rsidTr="00A66E8A">
        <w:trPr>
          <w:divId w:val="2013217916"/>
          <w:trHeight w:val="113"/>
        </w:trPr>
        <w:tc>
          <w:tcPr>
            <w:tcW w:w="4738" w:type="dxa"/>
            <w:tcBorders>
              <w:top w:val="nil"/>
              <w:left w:val="nil"/>
              <w:bottom w:val="single" w:sz="8" w:space="0" w:color="auto"/>
              <w:right w:val="nil"/>
            </w:tcBorders>
            <w:shd w:val="clear" w:color="auto" w:fill="auto"/>
            <w:vAlign w:val="center"/>
            <w:hideMark/>
          </w:tcPr>
          <w:p w14:paraId="37D09F37" w14:textId="77777777" w:rsidR="00B51369" w:rsidRPr="00DB6271" w:rsidRDefault="00B51369" w:rsidP="00B51369">
            <w:pPr>
              <w:jc w:val="both"/>
              <w:rPr>
                <w:b/>
                <w:bCs/>
                <w:sz w:val="18"/>
                <w:szCs w:val="18"/>
                <w:lang w:eastAsia="tr-TR"/>
              </w:rPr>
            </w:pPr>
            <w:r w:rsidRPr="00DB6271">
              <w:rPr>
                <w:b/>
                <w:bCs/>
                <w:sz w:val="18"/>
                <w:szCs w:val="18"/>
                <w:lang w:eastAsia="tr-TR"/>
              </w:rPr>
              <w:t>Kredili Mevduat Hesabı-YP (Gerçek Kişi)</w:t>
            </w:r>
          </w:p>
        </w:tc>
        <w:tc>
          <w:tcPr>
            <w:tcW w:w="1493" w:type="dxa"/>
            <w:tcBorders>
              <w:top w:val="nil"/>
              <w:left w:val="nil"/>
              <w:bottom w:val="single" w:sz="8" w:space="0" w:color="auto"/>
              <w:right w:val="nil"/>
            </w:tcBorders>
            <w:shd w:val="clear" w:color="auto" w:fill="auto"/>
            <w:vAlign w:val="center"/>
            <w:hideMark/>
          </w:tcPr>
          <w:p w14:paraId="5978C8E9" w14:textId="27C8D3AE" w:rsidR="00B51369" w:rsidRPr="00B51369" w:rsidRDefault="00B51369" w:rsidP="00B51369">
            <w:pPr>
              <w:jc w:val="right"/>
              <w:rPr>
                <w:b/>
                <w:bCs/>
                <w:sz w:val="18"/>
                <w:szCs w:val="18"/>
                <w:lang w:eastAsia="tr-TR"/>
              </w:rPr>
            </w:pPr>
            <w:r w:rsidRPr="00B51369">
              <w:rPr>
                <w:b/>
                <w:bCs/>
                <w:sz w:val="18"/>
                <w:szCs w:val="18"/>
                <w:lang w:eastAsia="tr-TR"/>
              </w:rPr>
              <w:t>-</w:t>
            </w:r>
          </w:p>
        </w:tc>
        <w:tc>
          <w:tcPr>
            <w:tcW w:w="1493" w:type="dxa"/>
            <w:tcBorders>
              <w:top w:val="nil"/>
              <w:left w:val="nil"/>
              <w:bottom w:val="single" w:sz="8" w:space="0" w:color="auto"/>
              <w:right w:val="nil"/>
            </w:tcBorders>
            <w:shd w:val="clear" w:color="auto" w:fill="auto"/>
            <w:vAlign w:val="center"/>
            <w:hideMark/>
          </w:tcPr>
          <w:p w14:paraId="09C07AE0" w14:textId="5E6D88CF" w:rsidR="00B51369" w:rsidRPr="00B51369" w:rsidRDefault="00B51369" w:rsidP="00B51369">
            <w:pPr>
              <w:jc w:val="right"/>
              <w:rPr>
                <w:b/>
                <w:bCs/>
                <w:sz w:val="18"/>
                <w:szCs w:val="18"/>
                <w:lang w:eastAsia="tr-TR"/>
              </w:rPr>
            </w:pPr>
            <w:r w:rsidRPr="00B51369">
              <w:rPr>
                <w:b/>
                <w:bCs/>
                <w:sz w:val="18"/>
                <w:szCs w:val="18"/>
                <w:lang w:eastAsia="tr-TR"/>
              </w:rPr>
              <w:t>-</w:t>
            </w:r>
          </w:p>
        </w:tc>
        <w:tc>
          <w:tcPr>
            <w:tcW w:w="1493" w:type="dxa"/>
            <w:tcBorders>
              <w:top w:val="nil"/>
              <w:left w:val="nil"/>
              <w:bottom w:val="single" w:sz="8" w:space="0" w:color="auto"/>
              <w:right w:val="nil"/>
            </w:tcBorders>
            <w:shd w:val="clear" w:color="auto" w:fill="auto"/>
            <w:vAlign w:val="center"/>
            <w:hideMark/>
          </w:tcPr>
          <w:p w14:paraId="383689E4" w14:textId="2B265BCC" w:rsidR="00B51369" w:rsidRPr="00B51369" w:rsidRDefault="00B51369" w:rsidP="00B51369">
            <w:pPr>
              <w:jc w:val="right"/>
              <w:rPr>
                <w:b/>
                <w:bCs/>
                <w:sz w:val="18"/>
                <w:szCs w:val="18"/>
                <w:lang w:eastAsia="tr-TR"/>
              </w:rPr>
            </w:pPr>
            <w:r w:rsidRPr="00B51369">
              <w:rPr>
                <w:b/>
                <w:bCs/>
                <w:sz w:val="18"/>
                <w:szCs w:val="18"/>
                <w:lang w:eastAsia="tr-TR"/>
              </w:rPr>
              <w:t>-</w:t>
            </w:r>
          </w:p>
        </w:tc>
      </w:tr>
      <w:tr w:rsidR="00B51369" w:rsidRPr="00213A2D" w14:paraId="6DF508D0" w14:textId="77777777" w:rsidTr="00A66E8A">
        <w:trPr>
          <w:divId w:val="2013217916"/>
          <w:trHeight w:val="113"/>
        </w:trPr>
        <w:tc>
          <w:tcPr>
            <w:tcW w:w="4738" w:type="dxa"/>
            <w:tcBorders>
              <w:top w:val="nil"/>
              <w:left w:val="nil"/>
              <w:bottom w:val="double" w:sz="6" w:space="0" w:color="auto"/>
              <w:right w:val="nil"/>
            </w:tcBorders>
            <w:shd w:val="clear" w:color="auto" w:fill="auto"/>
            <w:vAlign w:val="center"/>
            <w:hideMark/>
          </w:tcPr>
          <w:p w14:paraId="0F2060F5" w14:textId="77777777" w:rsidR="00B51369" w:rsidRPr="00DB6271" w:rsidRDefault="00B51369" w:rsidP="00B51369">
            <w:pPr>
              <w:jc w:val="both"/>
              <w:rPr>
                <w:b/>
                <w:bCs/>
                <w:sz w:val="18"/>
                <w:szCs w:val="18"/>
                <w:lang w:eastAsia="tr-TR"/>
              </w:rPr>
            </w:pPr>
            <w:r w:rsidRPr="00DB6271">
              <w:rPr>
                <w:b/>
                <w:bCs/>
                <w:sz w:val="18"/>
                <w:szCs w:val="18"/>
                <w:lang w:eastAsia="tr-TR"/>
              </w:rPr>
              <w:t>Toplam</w:t>
            </w:r>
          </w:p>
        </w:tc>
        <w:tc>
          <w:tcPr>
            <w:tcW w:w="1493" w:type="dxa"/>
            <w:tcBorders>
              <w:top w:val="nil"/>
              <w:left w:val="nil"/>
              <w:bottom w:val="double" w:sz="6" w:space="0" w:color="auto"/>
              <w:right w:val="nil"/>
            </w:tcBorders>
            <w:shd w:val="clear" w:color="auto" w:fill="auto"/>
            <w:vAlign w:val="center"/>
            <w:hideMark/>
          </w:tcPr>
          <w:p w14:paraId="68344AC7" w14:textId="1F89FBDF" w:rsidR="00B51369" w:rsidRPr="00213A2D" w:rsidRDefault="00B51369" w:rsidP="00B51369">
            <w:pPr>
              <w:jc w:val="right"/>
              <w:rPr>
                <w:b/>
                <w:bCs/>
                <w:sz w:val="18"/>
                <w:szCs w:val="18"/>
                <w:highlight w:val="yellow"/>
                <w:lang w:eastAsia="tr-TR"/>
              </w:rPr>
            </w:pPr>
            <w:r>
              <w:rPr>
                <w:b/>
                <w:bCs/>
                <w:sz w:val="18"/>
                <w:szCs w:val="18"/>
              </w:rPr>
              <w:t>2,276,229</w:t>
            </w:r>
          </w:p>
        </w:tc>
        <w:tc>
          <w:tcPr>
            <w:tcW w:w="1493" w:type="dxa"/>
            <w:tcBorders>
              <w:top w:val="nil"/>
              <w:left w:val="nil"/>
              <w:bottom w:val="double" w:sz="6" w:space="0" w:color="auto"/>
              <w:right w:val="nil"/>
            </w:tcBorders>
            <w:shd w:val="clear" w:color="auto" w:fill="auto"/>
            <w:vAlign w:val="center"/>
            <w:hideMark/>
          </w:tcPr>
          <w:p w14:paraId="3925A1D7" w14:textId="39C2E88A" w:rsidR="00B51369" w:rsidRPr="00213A2D" w:rsidRDefault="00B51369" w:rsidP="00B51369">
            <w:pPr>
              <w:jc w:val="right"/>
              <w:rPr>
                <w:b/>
                <w:bCs/>
                <w:sz w:val="18"/>
                <w:szCs w:val="18"/>
                <w:highlight w:val="yellow"/>
                <w:lang w:eastAsia="tr-TR"/>
              </w:rPr>
            </w:pPr>
            <w:r>
              <w:rPr>
                <w:b/>
                <w:bCs/>
                <w:sz w:val="18"/>
                <w:szCs w:val="18"/>
              </w:rPr>
              <w:t>13,871,071</w:t>
            </w:r>
          </w:p>
        </w:tc>
        <w:tc>
          <w:tcPr>
            <w:tcW w:w="1493" w:type="dxa"/>
            <w:tcBorders>
              <w:top w:val="nil"/>
              <w:left w:val="nil"/>
              <w:bottom w:val="double" w:sz="6" w:space="0" w:color="auto"/>
              <w:right w:val="nil"/>
            </w:tcBorders>
            <w:shd w:val="clear" w:color="auto" w:fill="auto"/>
            <w:vAlign w:val="center"/>
            <w:hideMark/>
          </w:tcPr>
          <w:p w14:paraId="73BE7E02" w14:textId="47E57330" w:rsidR="00B51369" w:rsidRPr="00213A2D" w:rsidRDefault="00B51369" w:rsidP="00B51369">
            <w:pPr>
              <w:jc w:val="right"/>
              <w:rPr>
                <w:b/>
                <w:bCs/>
                <w:sz w:val="18"/>
                <w:szCs w:val="18"/>
                <w:highlight w:val="yellow"/>
                <w:lang w:eastAsia="tr-TR"/>
              </w:rPr>
            </w:pPr>
            <w:r>
              <w:rPr>
                <w:b/>
                <w:bCs/>
                <w:sz w:val="18"/>
                <w:szCs w:val="18"/>
              </w:rPr>
              <w:t>16,147,300</w:t>
            </w:r>
          </w:p>
        </w:tc>
      </w:tr>
    </w:tbl>
    <w:p w14:paraId="23BA8F24" w14:textId="77777777" w:rsidR="00A66E8A" w:rsidRDefault="00A66E8A">
      <w:pPr>
        <w:divId w:val="781145698"/>
      </w:pPr>
      <w:r>
        <w:br w:type="page"/>
      </w:r>
    </w:p>
    <w:tbl>
      <w:tblPr>
        <w:tblW w:w="9257" w:type="dxa"/>
        <w:tblCellMar>
          <w:left w:w="70" w:type="dxa"/>
          <w:right w:w="70" w:type="dxa"/>
        </w:tblCellMar>
        <w:tblLook w:val="04A0" w:firstRow="1" w:lastRow="0" w:firstColumn="1" w:lastColumn="0" w:noHBand="0" w:noVBand="1"/>
      </w:tblPr>
      <w:tblGrid>
        <w:gridCol w:w="5380"/>
        <w:gridCol w:w="1695"/>
        <w:gridCol w:w="1232"/>
        <w:gridCol w:w="950"/>
      </w:tblGrid>
      <w:tr w:rsidR="00180B86" w:rsidRPr="00213A2D" w14:paraId="51372EA4" w14:textId="77777777" w:rsidTr="00DB6271">
        <w:trPr>
          <w:divId w:val="781145698"/>
          <w:trHeight w:val="555"/>
        </w:trPr>
        <w:tc>
          <w:tcPr>
            <w:tcW w:w="5380" w:type="dxa"/>
            <w:tcBorders>
              <w:top w:val="double" w:sz="6" w:space="0" w:color="auto"/>
              <w:left w:val="nil"/>
              <w:bottom w:val="single" w:sz="8" w:space="0" w:color="auto"/>
              <w:right w:val="nil"/>
            </w:tcBorders>
            <w:shd w:val="clear" w:color="auto" w:fill="auto"/>
            <w:vAlign w:val="center"/>
            <w:hideMark/>
          </w:tcPr>
          <w:p w14:paraId="1D6CBED2" w14:textId="03E282A4" w:rsidR="00180B86" w:rsidRPr="00DB6271" w:rsidRDefault="00180B86" w:rsidP="00180B86">
            <w:pPr>
              <w:jc w:val="both"/>
              <w:rPr>
                <w:sz w:val="18"/>
                <w:szCs w:val="18"/>
                <w:lang w:eastAsia="tr-TR"/>
              </w:rPr>
            </w:pPr>
            <w:r w:rsidRPr="00DB6271">
              <w:rPr>
                <w:sz w:val="18"/>
                <w:szCs w:val="18"/>
                <w:lang w:eastAsia="tr-TR"/>
              </w:rPr>
              <w:lastRenderedPageBreak/>
              <w:t>Önceki Dönem</w:t>
            </w:r>
          </w:p>
        </w:tc>
        <w:tc>
          <w:tcPr>
            <w:tcW w:w="1695" w:type="dxa"/>
            <w:tcBorders>
              <w:top w:val="double" w:sz="6" w:space="0" w:color="auto"/>
              <w:left w:val="nil"/>
              <w:bottom w:val="single" w:sz="8" w:space="0" w:color="auto"/>
              <w:right w:val="nil"/>
            </w:tcBorders>
            <w:shd w:val="clear" w:color="000000" w:fill="FFFFFF"/>
            <w:vAlign w:val="center"/>
            <w:hideMark/>
          </w:tcPr>
          <w:p w14:paraId="6FE13595" w14:textId="77777777" w:rsidR="00180B86" w:rsidRPr="00DB6271" w:rsidRDefault="00180B86" w:rsidP="00180B86">
            <w:pPr>
              <w:jc w:val="right"/>
              <w:rPr>
                <w:b/>
                <w:bCs/>
                <w:sz w:val="18"/>
                <w:szCs w:val="18"/>
                <w:lang w:eastAsia="tr-TR"/>
              </w:rPr>
            </w:pPr>
            <w:r w:rsidRPr="00DB6271">
              <w:rPr>
                <w:b/>
                <w:bCs/>
                <w:sz w:val="18"/>
                <w:szCs w:val="18"/>
                <w:lang w:eastAsia="tr-TR"/>
              </w:rPr>
              <w:t>Kısa Vadeli</w:t>
            </w:r>
          </w:p>
        </w:tc>
        <w:tc>
          <w:tcPr>
            <w:tcW w:w="1232" w:type="dxa"/>
            <w:tcBorders>
              <w:top w:val="double" w:sz="6" w:space="0" w:color="auto"/>
              <w:left w:val="nil"/>
              <w:bottom w:val="single" w:sz="8" w:space="0" w:color="auto"/>
              <w:right w:val="nil"/>
            </w:tcBorders>
            <w:shd w:val="clear" w:color="auto" w:fill="auto"/>
            <w:vAlign w:val="center"/>
            <w:hideMark/>
          </w:tcPr>
          <w:p w14:paraId="2DD19748" w14:textId="77777777" w:rsidR="00180B86" w:rsidRPr="00DB6271" w:rsidRDefault="00180B86" w:rsidP="00180B86">
            <w:pPr>
              <w:jc w:val="right"/>
              <w:rPr>
                <w:b/>
                <w:bCs/>
                <w:sz w:val="18"/>
                <w:szCs w:val="18"/>
                <w:lang w:eastAsia="tr-TR"/>
              </w:rPr>
            </w:pPr>
            <w:r w:rsidRPr="00DB6271">
              <w:rPr>
                <w:b/>
                <w:bCs/>
                <w:sz w:val="18"/>
                <w:szCs w:val="18"/>
                <w:lang w:eastAsia="tr-TR"/>
              </w:rPr>
              <w:t>Orta ve Uzun Vadeli</w:t>
            </w:r>
          </w:p>
        </w:tc>
        <w:tc>
          <w:tcPr>
            <w:tcW w:w="950" w:type="dxa"/>
            <w:tcBorders>
              <w:top w:val="double" w:sz="6" w:space="0" w:color="auto"/>
              <w:left w:val="nil"/>
              <w:bottom w:val="single" w:sz="8" w:space="0" w:color="auto"/>
              <w:right w:val="nil"/>
            </w:tcBorders>
            <w:shd w:val="clear" w:color="auto" w:fill="auto"/>
            <w:vAlign w:val="center"/>
            <w:hideMark/>
          </w:tcPr>
          <w:p w14:paraId="5CA56C43" w14:textId="77777777" w:rsidR="00180B86" w:rsidRPr="00DB6271" w:rsidRDefault="00180B86" w:rsidP="00180B86">
            <w:pPr>
              <w:jc w:val="right"/>
              <w:rPr>
                <w:b/>
                <w:bCs/>
                <w:sz w:val="18"/>
                <w:szCs w:val="18"/>
                <w:lang w:eastAsia="tr-TR"/>
              </w:rPr>
            </w:pPr>
            <w:r w:rsidRPr="00DB6271">
              <w:rPr>
                <w:b/>
                <w:bCs/>
                <w:sz w:val="18"/>
                <w:szCs w:val="18"/>
                <w:lang w:eastAsia="tr-TR"/>
              </w:rPr>
              <w:t>Toplam</w:t>
            </w:r>
          </w:p>
        </w:tc>
      </w:tr>
      <w:tr w:rsidR="00DB6271" w:rsidRPr="00213A2D" w14:paraId="2B62F889"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4D051D6C" w14:textId="77777777" w:rsidR="00DB6271" w:rsidRPr="00DB6271" w:rsidRDefault="00DB6271" w:rsidP="00DB6271">
            <w:pPr>
              <w:jc w:val="both"/>
              <w:rPr>
                <w:b/>
                <w:bCs/>
                <w:sz w:val="18"/>
                <w:szCs w:val="18"/>
                <w:lang w:eastAsia="tr-TR"/>
              </w:rPr>
            </w:pPr>
            <w:r w:rsidRPr="00DB6271">
              <w:rPr>
                <w:b/>
                <w:bCs/>
                <w:sz w:val="18"/>
                <w:szCs w:val="18"/>
                <w:lang w:eastAsia="tr-TR"/>
              </w:rPr>
              <w:t>Tüketici Kredileri-TP</w:t>
            </w:r>
          </w:p>
        </w:tc>
        <w:tc>
          <w:tcPr>
            <w:tcW w:w="1695" w:type="dxa"/>
            <w:tcBorders>
              <w:top w:val="nil"/>
              <w:left w:val="nil"/>
              <w:bottom w:val="nil"/>
              <w:right w:val="nil"/>
            </w:tcBorders>
            <w:shd w:val="clear" w:color="000000" w:fill="FFFFFF"/>
            <w:vAlign w:val="center"/>
            <w:hideMark/>
          </w:tcPr>
          <w:p w14:paraId="58469BE3" w14:textId="04DF1719" w:rsidR="00DB6271" w:rsidRPr="00DB6271" w:rsidRDefault="00DB6271" w:rsidP="00DB6271">
            <w:pPr>
              <w:jc w:val="right"/>
              <w:rPr>
                <w:b/>
                <w:bCs/>
                <w:sz w:val="18"/>
                <w:szCs w:val="18"/>
                <w:lang w:eastAsia="tr-TR"/>
              </w:rPr>
            </w:pPr>
            <w:r w:rsidRPr="00DB6271">
              <w:rPr>
                <w:b/>
                <w:bCs/>
                <w:sz w:val="18"/>
                <w:szCs w:val="18"/>
                <w:lang w:eastAsia="tr-TR"/>
              </w:rPr>
              <w:t>132,770</w:t>
            </w:r>
          </w:p>
        </w:tc>
        <w:tc>
          <w:tcPr>
            <w:tcW w:w="1232" w:type="dxa"/>
            <w:tcBorders>
              <w:top w:val="nil"/>
              <w:left w:val="nil"/>
              <w:bottom w:val="nil"/>
              <w:right w:val="nil"/>
            </w:tcBorders>
            <w:shd w:val="clear" w:color="auto" w:fill="auto"/>
            <w:vAlign w:val="center"/>
            <w:hideMark/>
          </w:tcPr>
          <w:p w14:paraId="27D743A2" w14:textId="0EBED48F" w:rsidR="00DB6271" w:rsidRPr="00DB6271" w:rsidRDefault="00DB6271" w:rsidP="00DB6271">
            <w:pPr>
              <w:jc w:val="right"/>
              <w:rPr>
                <w:b/>
                <w:bCs/>
                <w:sz w:val="18"/>
                <w:szCs w:val="18"/>
                <w:lang w:eastAsia="tr-TR"/>
              </w:rPr>
            </w:pPr>
            <w:r w:rsidRPr="00DB6271">
              <w:rPr>
                <w:b/>
                <w:bCs/>
                <w:sz w:val="18"/>
                <w:szCs w:val="18"/>
                <w:lang w:eastAsia="tr-TR"/>
              </w:rPr>
              <w:t>12,927,445</w:t>
            </w:r>
          </w:p>
        </w:tc>
        <w:tc>
          <w:tcPr>
            <w:tcW w:w="950" w:type="dxa"/>
            <w:tcBorders>
              <w:top w:val="nil"/>
              <w:left w:val="nil"/>
              <w:bottom w:val="nil"/>
              <w:right w:val="nil"/>
            </w:tcBorders>
            <w:shd w:val="clear" w:color="auto" w:fill="auto"/>
            <w:vAlign w:val="center"/>
            <w:hideMark/>
          </w:tcPr>
          <w:p w14:paraId="084A7479" w14:textId="2AE10B57" w:rsidR="00DB6271" w:rsidRPr="00DB6271" w:rsidRDefault="00DB6271" w:rsidP="00DB6271">
            <w:pPr>
              <w:jc w:val="right"/>
              <w:rPr>
                <w:b/>
                <w:bCs/>
                <w:sz w:val="18"/>
                <w:szCs w:val="18"/>
                <w:lang w:eastAsia="tr-TR"/>
              </w:rPr>
            </w:pPr>
            <w:r w:rsidRPr="00DB6271">
              <w:rPr>
                <w:b/>
                <w:bCs/>
                <w:sz w:val="18"/>
                <w:szCs w:val="18"/>
                <w:lang w:eastAsia="tr-TR"/>
              </w:rPr>
              <w:t>13,060,215</w:t>
            </w:r>
          </w:p>
        </w:tc>
      </w:tr>
      <w:tr w:rsidR="00DB6271" w:rsidRPr="00213A2D" w14:paraId="0AD141E5"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0EE56A8D" w14:textId="77777777" w:rsidR="00DB6271" w:rsidRPr="00DB6271" w:rsidRDefault="00DB6271" w:rsidP="00DB6271">
            <w:pPr>
              <w:jc w:val="both"/>
              <w:rPr>
                <w:sz w:val="18"/>
                <w:szCs w:val="18"/>
                <w:lang w:eastAsia="tr-TR"/>
              </w:rPr>
            </w:pPr>
            <w:r w:rsidRPr="00DB6271">
              <w:rPr>
                <w:sz w:val="18"/>
                <w:szCs w:val="18"/>
                <w:lang w:eastAsia="tr-TR"/>
              </w:rPr>
              <w:t>Konut Kredisi</w:t>
            </w:r>
          </w:p>
        </w:tc>
        <w:tc>
          <w:tcPr>
            <w:tcW w:w="1695" w:type="dxa"/>
            <w:tcBorders>
              <w:top w:val="nil"/>
              <w:left w:val="nil"/>
              <w:bottom w:val="nil"/>
              <w:right w:val="nil"/>
            </w:tcBorders>
            <w:shd w:val="clear" w:color="000000" w:fill="FFFFFF"/>
            <w:vAlign w:val="center"/>
            <w:hideMark/>
          </w:tcPr>
          <w:p w14:paraId="12356157" w14:textId="4BB27301" w:rsidR="00DB6271" w:rsidRPr="00DB6271" w:rsidRDefault="00DB6271" w:rsidP="00DB6271">
            <w:pPr>
              <w:jc w:val="right"/>
              <w:rPr>
                <w:sz w:val="18"/>
                <w:szCs w:val="18"/>
                <w:lang w:eastAsia="tr-TR"/>
              </w:rPr>
            </w:pPr>
            <w:r w:rsidRPr="00DB6271">
              <w:rPr>
                <w:sz w:val="18"/>
                <w:szCs w:val="18"/>
                <w:lang w:eastAsia="tr-TR"/>
              </w:rPr>
              <w:t>32,641</w:t>
            </w:r>
          </w:p>
        </w:tc>
        <w:tc>
          <w:tcPr>
            <w:tcW w:w="1232" w:type="dxa"/>
            <w:tcBorders>
              <w:top w:val="nil"/>
              <w:left w:val="nil"/>
              <w:bottom w:val="nil"/>
              <w:right w:val="nil"/>
            </w:tcBorders>
            <w:shd w:val="clear" w:color="auto" w:fill="auto"/>
            <w:vAlign w:val="center"/>
            <w:hideMark/>
          </w:tcPr>
          <w:p w14:paraId="24E41056" w14:textId="5A6BC98F" w:rsidR="00DB6271" w:rsidRPr="00DB6271" w:rsidRDefault="00DB6271" w:rsidP="00DB6271">
            <w:pPr>
              <w:jc w:val="right"/>
              <w:rPr>
                <w:sz w:val="18"/>
                <w:szCs w:val="18"/>
                <w:lang w:eastAsia="tr-TR"/>
              </w:rPr>
            </w:pPr>
            <w:r w:rsidRPr="00DB6271">
              <w:rPr>
                <w:sz w:val="18"/>
                <w:szCs w:val="18"/>
                <w:lang w:eastAsia="tr-TR"/>
              </w:rPr>
              <w:t>10,534,935</w:t>
            </w:r>
          </w:p>
        </w:tc>
        <w:tc>
          <w:tcPr>
            <w:tcW w:w="950" w:type="dxa"/>
            <w:tcBorders>
              <w:top w:val="nil"/>
              <w:left w:val="nil"/>
              <w:bottom w:val="nil"/>
              <w:right w:val="nil"/>
            </w:tcBorders>
            <w:shd w:val="clear" w:color="auto" w:fill="auto"/>
            <w:vAlign w:val="center"/>
            <w:hideMark/>
          </w:tcPr>
          <w:p w14:paraId="5C5382E4" w14:textId="16906EA9" w:rsidR="00DB6271" w:rsidRPr="00DB6271" w:rsidRDefault="00DB6271" w:rsidP="00DB6271">
            <w:pPr>
              <w:jc w:val="right"/>
              <w:rPr>
                <w:sz w:val="18"/>
                <w:szCs w:val="18"/>
                <w:lang w:eastAsia="tr-TR"/>
              </w:rPr>
            </w:pPr>
            <w:r w:rsidRPr="00DB6271">
              <w:rPr>
                <w:sz w:val="18"/>
                <w:szCs w:val="18"/>
                <w:lang w:eastAsia="tr-TR"/>
              </w:rPr>
              <w:t>10,567,576</w:t>
            </w:r>
          </w:p>
        </w:tc>
      </w:tr>
      <w:tr w:rsidR="00DB6271" w:rsidRPr="00213A2D" w14:paraId="3782AA29"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18D9923C" w14:textId="77777777" w:rsidR="00DB6271" w:rsidRPr="00DB6271" w:rsidRDefault="00DB6271" w:rsidP="00DB6271">
            <w:pPr>
              <w:jc w:val="both"/>
              <w:rPr>
                <w:sz w:val="18"/>
                <w:szCs w:val="18"/>
                <w:lang w:eastAsia="tr-TR"/>
              </w:rPr>
            </w:pPr>
            <w:r w:rsidRPr="00DB6271">
              <w:rPr>
                <w:sz w:val="18"/>
                <w:szCs w:val="18"/>
                <w:lang w:eastAsia="tr-TR"/>
              </w:rPr>
              <w:t>Taşıt Kredisi</w:t>
            </w:r>
          </w:p>
        </w:tc>
        <w:tc>
          <w:tcPr>
            <w:tcW w:w="1695" w:type="dxa"/>
            <w:tcBorders>
              <w:top w:val="nil"/>
              <w:left w:val="nil"/>
              <w:bottom w:val="nil"/>
              <w:right w:val="nil"/>
            </w:tcBorders>
            <w:shd w:val="clear" w:color="000000" w:fill="FFFFFF"/>
            <w:vAlign w:val="center"/>
            <w:hideMark/>
          </w:tcPr>
          <w:p w14:paraId="6DCBC96E" w14:textId="096D3271" w:rsidR="00DB6271" w:rsidRPr="00DB6271" w:rsidRDefault="00DB6271" w:rsidP="00DB6271">
            <w:pPr>
              <w:jc w:val="right"/>
              <w:rPr>
                <w:sz w:val="18"/>
                <w:szCs w:val="18"/>
                <w:lang w:eastAsia="tr-TR"/>
              </w:rPr>
            </w:pPr>
            <w:r w:rsidRPr="00DB6271">
              <w:rPr>
                <w:sz w:val="18"/>
                <w:szCs w:val="18"/>
                <w:lang w:eastAsia="tr-TR"/>
              </w:rPr>
              <w:t>42,993</w:t>
            </w:r>
          </w:p>
        </w:tc>
        <w:tc>
          <w:tcPr>
            <w:tcW w:w="1232" w:type="dxa"/>
            <w:tcBorders>
              <w:top w:val="nil"/>
              <w:left w:val="nil"/>
              <w:bottom w:val="nil"/>
              <w:right w:val="nil"/>
            </w:tcBorders>
            <w:shd w:val="clear" w:color="auto" w:fill="auto"/>
            <w:vAlign w:val="center"/>
            <w:hideMark/>
          </w:tcPr>
          <w:p w14:paraId="3DFB85A9" w14:textId="308846D5" w:rsidR="00DB6271" w:rsidRPr="00DB6271" w:rsidRDefault="00DB6271" w:rsidP="00DB6271">
            <w:pPr>
              <w:jc w:val="right"/>
              <w:rPr>
                <w:sz w:val="18"/>
                <w:szCs w:val="18"/>
                <w:lang w:eastAsia="tr-TR"/>
              </w:rPr>
            </w:pPr>
            <w:r w:rsidRPr="00DB6271">
              <w:rPr>
                <w:sz w:val="18"/>
                <w:szCs w:val="18"/>
                <w:lang w:eastAsia="tr-TR"/>
              </w:rPr>
              <w:t>1,845,143</w:t>
            </w:r>
          </w:p>
        </w:tc>
        <w:tc>
          <w:tcPr>
            <w:tcW w:w="950" w:type="dxa"/>
            <w:tcBorders>
              <w:top w:val="nil"/>
              <w:left w:val="nil"/>
              <w:bottom w:val="nil"/>
              <w:right w:val="nil"/>
            </w:tcBorders>
            <w:shd w:val="clear" w:color="auto" w:fill="auto"/>
            <w:vAlign w:val="center"/>
            <w:hideMark/>
          </w:tcPr>
          <w:p w14:paraId="7543723E" w14:textId="0F5DC75D" w:rsidR="00DB6271" w:rsidRPr="00DB6271" w:rsidRDefault="00DB6271" w:rsidP="00DB6271">
            <w:pPr>
              <w:jc w:val="right"/>
              <w:rPr>
                <w:sz w:val="18"/>
                <w:szCs w:val="18"/>
                <w:lang w:eastAsia="tr-TR"/>
              </w:rPr>
            </w:pPr>
            <w:r w:rsidRPr="00DB6271">
              <w:rPr>
                <w:sz w:val="18"/>
                <w:szCs w:val="18"/>
                <w:lang w:eastAsia="tr-TR"/>
              </w:rPr>
              <w:t>1,888,136</w:t>
            </w:r>
          </w:p>
        </w:tc>
      </w:tr>
      <w:tr w:rsidR="00DB6271" w:rsidRPr="00213A2D" w14:paraId="7B70B220"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2AC6C7A1" w14:textId="77777777" w:rsidR="00DB6271" w:rsidRPr="00DB6271" w:rsidRDefault="00DB6271" w:rsidP="00DB6271">
            <w:pPr>
              <w:jc w:val="both"/>
              <w:rPr>
                <w:sz w:val="18"/>
                <w:szCs w:val="18"/>
                <w:lang w:eastAsia="tr-TR"/>
              </w:rPr>
            </w:pPr>
            <w:r w:rsidRPr="00DB6271">
              <w:rPr>
                <w:sz w:val="18"/>
                <w:szCs w:val="18"/>
                <w:lang w:eastAsia="tr-TR"/>
              </w:rPr>
              <w:t>İhtiyaç Kredisi</w:t>
            </w:r>
          </w:p>
        </w:tc>
        <w:tc>
          <w:tcPr>
            <w:tcW w:w="1695" w:type="dxa"/>
            <w:tcBorders>
              <w:top w:val="nil"/>
              <w:left w:val="nil"/>
              <w:bottom w:val="nil"/>
              <w:right w:val="nil"/>
            </w:tcBorders>
            <w:shd w:val="clear" w:color="000000" w:fill="FFFFFF"/>
            <w:vAlign w:val="center"/>
            <w:hideMark/>
          </w:tcPr>
          <w:p w14:paraId="26E53213" w14:textId="30E0AB37" w:rsidR="00DB6271" w:rsidRPr="00DB6271" w:rsidRDefault="00DB6271" w:rsidP="00DB6271">
            <w:pPr>
              <w:jc w:val="right"/>
              <w:rPr>
                <w:sz w:val="18"/>
                <w:szCs w:val="18"/>
                <w:lang w:eastAsia="tr-TR"/>
              </w:rPr>
            </w:pPr>
            <w:r w:rsidRPr="00DB6271">
              <w:rPr>
                <w:sz w:val="18"/>
                <w:szCs w:val="18"/>
                <w:lang w:eastAsia="tr-TR"/>
              </w:rPr>
              <w:t>32,401</w:t>
            </w:r>
          </w:p>
        </w:tc>
        <w:tc>
          <w:tcPr>
            <w:tcW w:w="1232" w:type="dxa"/>
            <w:tcBorders>
              <w:top w:val="nil"/>
              <w:left w:val="nil"/>
              <w:bottom w:val="nil"/>
              <w:right w:val="nil"/>
            </w:tcBorders>
            <w:shd w:val="clear" w:color="auto" w:fill="auto"/>
            <w:vAlign w:val="center"/>
            <w:hideMark/>
          </w:tcPr>
          <w:p w14:paraId="41BEBA6D" w14:textId="658637BD" w:rsidR="00DB6271" w:rsidRPr="00DB6271" w:rsidRDefault="00DB6271" w:rsidP="00DB6271">
            <w:pPr>
              <w:jc w:val="right"/>
              <w:rPr>
                <w:sz w:val="18"/>
                <w:szCs w:val="18"/>
                <w:lang w:eastAsia="tr-TR"/>
              </w:rPr>
            </w:pPr>
            <w:r w:rsidRPr="00DB6271">
              <w:rPr>
                <w:sz w:val="18"/>
                <w:szCs w:val="18"/>
                <w:lang w:eastAsia="tr-TR"/>
              </w:rPr>
              <w:t>235,966</w:t>
            </w:r>
          </w:p>
        </w:tc>
        <w:tc>
          <w:tcPr>
            <w:tcW w:w="950" w:type="dxa"/>
            <w:tcBorders>
              <w:top w:val="nil"/>
              <w:left w:val="nil"/>
              <w:bottom w:val="nil"/>
              <w:right w:val="nil"/>
            </w:tcBorders>
            <w:shd w:val="clear" w:color="auto" w:fill="auto"/>
            <w:vAlign w:val="center"/>
            <w:hideMark/>
          </w:tcPr>
          <w:p w14:paraId="4D02B1ED" w14:textId="6C2324F6" w:rsidR="00DB6271" w:rsidRPr="00DB6271" w:rsidRDefault="00DB6271" w:rsidP="00DB6271">
            <w:pPr>
              <w:jc w:val="right"/>
              <w:rPr>
                <w:sz w:val="18"/>
                <w:szCs w:val="18"/>
                <w:lang w:eastAsia="tr-TR"/>
              </w:rPr>
            </w:pPr>
            <w:r w:rsidRPr="00DB6271">
              <w:rPr>
                <w:sz w:val="18"/>
                <w:szCs w:val="18"/>
                <w:lang w:eastAsia="tr-TR"/>
              </w:rPr>
              <w:t>268,367</w:t>
            </w:r>
          </w:p>
        </w:tc>
      </w:tr>
      <w:tr w:rsidR="00DB6271" w:rsidRPr="00213A2D" w14:paraId="2E44439F"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2D6E7E72" w14:textId="77777777" w:rsidR="00DB6271" w:rsidRPr="00DB6271" w:rsidRDefault="00DB6271" w:rsidP="00DB6271">
            <w:pPr>
              <w:jc w:val="both"/>
              <w:rPr>
                <w:sz w:val="18"/>
                <w:szCs w:val="18"/>
                <w:lang w:eastAsia="tr-TR"/>
              </w:rPr>
            </w:pPr>
            <w:r w:rsidRPr="00DB6271">
              <w:rPr>
                <w:sz w:val="18"/>
                <w:szCs w:val="18"/>
                <w:lang w:eastAsia="tr-TR"/>
              </w:rPr>
              <w:t>Diğer</w:t>
            </w:r>
          </w:p>
        </w:tc>
        <w:tc>
          <w:tcPr>
            <w:tcW w:w="1695" w:type="dxa"/>
            <w:tcBorders>
              <w:top w:val="nil"/>
              <w:left w:val="nil"/>
              <w:bottom w:val="nil"/>
              <w:right w:val="nil"/>
            </w:tcBorders>
            <w:shd w:val="clear" w:color="000000" w:fill="FFFFFF"/>
            <w:vAlign w:val="center"/>
            <w:hideMark/>
          </w:tcPr>
          <w:p w14:paraId="02F5A8F8" w14:textId="17420AE9" w:rsidR="00DB6271" w:rsidRPr="00DB6271" w:rsidRDefault="00DB6271" w:rsidP="00DB6271">
            <w:pPr>
              <w:jc w:val="right"/>
              <w:rPr>
                <w:sz w:val="18"/>
                <w:szCs w:val="18"/>
                <w:lang w:eastAsia="tr-TR"/>
              </w:rPr>
            </w:pPr>
            <w:r w:rsidRPr="00DB6271">
              <w:rPr>
                <w:sz w:val="18"/>
                <w:szCs w:val="18"/>
                <w:lang w:eastAsia="tr-TR"/>
              </w:rPr>
              <w:t>24,735</w:t>
            </w:r>
          </w:p>
        </w:tc>
        <w:tc>
          <w:tcPr>
            <w:tcW w:w="1232" w:type="dxa"/>
            <w:tcBorders>
              <w:top w:val="nil"/>
              <w:left w:val="nil"/>
              <w:bottom w:val="nil"/>
              <w:right w:val="nil"/>
            </w:tcBorders>
            <w:shd w:val="clear" w:color="auto" w:fill="auto"/>
            <w:vAlign w:val="center"/>
            <w:hideMark/>
          </w:tcPr>
          <w:p w14:paraId="255FE57F" w14:textId="09667BE8" w:rsidR="00DB6271" w:rsidRPr="00DB6271" w:rsidRDefault="00DB6271" w:rsidP="00DB6271">
            <w:pPr>
              <w:jc w:val="right"/>
              <w:rPr>
                <w:sz w:val="18"/>
                <w:szCs w:val="18"/>
                <w:lang w:eastAsia="tr-TR"/>
              </w:rPr>
            </w:pPr>
            <w:r w:rsidRPr="00DB6271">
              <w:rPr>
                <w:sz w:val="18"/>
                <w:szCs w:val="18"/>
                <w:lang w:eastAsia="tr-TR"/>
              </w:rPr>
              <w:t>311,401</w:t>
            </w:r>
          </w:p>
        </w:tc>
        <w:tc>
          <w:tcPr>
            <w:tcW w:w="950" w:type="dxa"/>
            <w:tcBorders>
              <w:top w:val="nil"/>
              <w:left w:val="nil"/>
              <w:bottom w:val="nil"/>
              <w:right w:val="nil"/>
            </w:tcBorders>
            <w:shd w:val="clear" w:color="auto" w:fill="auto"/>
            <w:vAlign w:val="center"/>
            <w:hideMark/>
          </w:tcPr>
          <w:p w14:paraId="6AF403D7" w14:textId="596E2E95" w:rsidR="00DB6271" w:rsidRPr="00DB6271" w:rsidRDefault="00DB6271" w:rsidP="00DB6271">
            <w:pPr>
              <w:jc w:val="right"/>
              <w:rPr>
                <w:sz w:val="18"/>
                <w:szCs w:val="18"/>
                <w:lang w:eastAsia="tr-TR"/>
              </w:rPr>
            </w:pPr>
            <w:r w:rsidRPr="00DB6271">
              <w:rPr>
                <w:sz w:val="18"/>
                <w:szCs w:val="18"/>
                <w:lang w:eastAsia="tr-TR"/>
              </w:rPr>
              <w:t>336,136</w:t>
            </w:r>
          </w:p>
        </w:tc>
      </w:tr>
      <w:tr w:rsidR="00DB6271" w:rsidRPr="00213A2D" w14:paraId="3BD9771B"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0BE2EFA0" w14:textId="77777777" w:rsidR="00DB6271" w:rsidRPr="00DB6271" w:rsidRDefault="00DB6271" w:rsidP="00DB6271">
            <w:pPr>
              <w:jc w:val="both"/>
              <w:rPr>
                <w:b/>
                <w:bCs/>
                <w:sz w:val="18"/>
                <w:szCs w:val="18"/>
                <w:lang w:eastAsia="tr-TR"/>
              </w:rPr>
            </w:pPr>
            <w:r w:rsidRPr="00DB6271">
              <w:rPr>
                <w:b/>
                <w:bCs/>
                <w:sz w:val="18"/>
                <w:szCs w:val="18"/>
                <w:lang w:eastAsia="tr-TR"/>
              </w:rPr>
              <w:t>Tüketici Kredileri-Dövize Endeksli</w:t>
            </w:r>
          </w:p>
        </w:tc>
        <w:tc>
          <w:tcPr>
            <w:tcW w:w="1695" w:type="dxa"/>
            <w:tcBorders>
              <w:top w:val="nil"/>
              <w:left w:val="nil"/>
              <w:bottom w:val="nil"/>
              <w:right w:val="nil"/>
            </w:tcBorders>
            <w:shd w:val="clear" w:color="000000" w:fill="FFFFFF"/>
            <w:vAlign w:val="center"/>
            <w:hideMark/>
          </w:tcPr>
          <w:p w14:paraId="1C0F7DD5" w14:textId="13B1B527" w:rsidR="00DB6271" w:rsidRPr="00DB6271" w:rsidRDefault="00DB6271" w:rsidP="00DB6271">
            <w:pPr>
              <w:jc w:val="right"/>
              <w:rPr>
                <w:b/>
                <w:bCs/>
                <w:sz w:val="18"/>
                <w:szCs w:val="18"/>
                <w:lang w:eastAsia="tr-TR"/>
              </w:rPr>
            </w:pPr>
            <w:r w:rsidRPr="00DB6271">
              <w:rPr>
                <w:b/>
                <w:bCs/>
                <w:sz w:val="18"/>
                <w:szCs w:val="18"/>
                <w:lang w:eastAsia="tr-TR"/>
              </w:rPr>
              <w:t>-</w:t>
            </w:r>
          </w:p>
        </w:tc>
        <w:tc>
          <w:tcPr>
            <w:tcW w:w="1232" w:type="dxa"/>
            <w:tcBorders>
              <w:top w:val="nil"/>
              <w:left w:val="nil"/>
              <w:bottom w:val="nil"/>
              <w:right w:val="nil"/>
            </w:tcBorders>
            <w:shd w:val="clear" w:color="auto" w:fill="auto"/>
            <w:vAlign w:val="center"/>
            <w:hideMark/>
          </w:tcPr>
          <w:p w14:paraId="195B0A68" w14:textId="67EB0DBF" w:rsidR="00DB6271" w:rsidRPr="00DB6271" w:rsidRDefault="00DB6271" w:rsidP="00DB6271">
            <w:pPr>
              <w:jc w:val="right"/>
              <w:rPr>
                <w:b/>
                <w:bCs/>
                <w:sz w:val="18"/>
                <w:szCs w:val="18"/>
                <w:lang w:eastAsia="tr-TR"/>
              </w:rPr>
            </w:pPr>
            <w:r w:rsidRPr="00DB6271">
              <w:rPr>
                <w:b/>
                <w:bCs/>
                <w:sz w:val="18"/>
                <w:szCs w:val="18"/>
                <w:lang w:eastAsia="tr-TR"/>
              </w:rPr>
              <w:t>-</w:t>
            </w:r>
          </w:p>
        </w:tc>
        <w:tc>
          <w:tcPr>
            <w:tcW w:w="950" w:type="dxa"/>
            <w:tcBorders>
              <w:top w:val="nil"/>
              <w:left w:val="nil"/>
              <w:bottom w:val="nil"/>
              <w:right w:val="nil"/>
            </w:tcBorders>
            <w:shd w:val="clear" w:color="auto" w:fill="auto"/>
            <w:vAlign w:val="center"/>
            <w:hideMark/>
          </w:tcPr>
          <w:p w14:paraId="54AAE9D5" w14:textId="77284B5F" w:rsidR="00DB6271" w:rsidRPr="00DB6271" w:rsidRDefault="00DB6271" w:rsidP="00DB6271">
            <w:pPr>
              <w:jc w:val="right"/>
              <w:rPr>
                <w:b/>
                <w:bCs/>
                <w:sz w:val="18"/>
                <w:szCs w:val="18"/>
                <w:lang w:eastAsia="tr-TR"/>
              </w:rPr>
            </w:pPr>
            <w:r w:rsidRPr="00DB6271">
              <w:rPr>
                <w:b/>
                <w:bCs/>
                <w:sz w:val="18"/>
                <w:szCs w:val="18"/>
                <w:lang w:eastAsia="tr-TR"/>
              </w:rPr>
              <w:t>-</w:t>
            </w:r>
          </w:p>
        </w:tc>
      </w:tr>
      <w:tr w:rsidR="00DB6271" w:rsidRPr="00213A2D" w14:paraId="7E695EC1"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20BB21C6" w14:textId="77777777" w:rsidR="00DB6271" w:rsidRPr="00DB6271" w:rsidRDefault="00DB6271" w:rsidP="00DB6271">
            <w:pPr>
              <w:jc w:val="both"/>
              <w:rPr>
                <w:sz w:val="18"/>
                <w:szCs w:val="18"/>
                <w:lang w:eastAsia="tr-TR"/>
              </w:rPr>
            </w:pPr>
            <w:r w:rsidRPr="00DB6271">
              <w:rPr>
                <w:sz w:val="18"/>
                <w:szCs w:val="18"/>
                <w:lang w:eastAsia="tr-TR"/>
              </w:rPr>
              <w:t>Konut Kredisi</w:t>
            </w:r>
          </w:p>
        </w:tc>
        <w:tc>
          <w:tcPr>
            <w:tcW w:w="1695" w:type="dxa"/>
            <w:tcBorders>
              <w:top w:val="nil"/>
              <w:left w:val="nil"/>
              <w:bottom w:val="nil"/>
              <w:right w:val="nil"/>
            </w:tcBorders>
            <w:shd w:val="clear" w:color="000000" w:fill="FFFFFF"/>
            <w:vAlign w:val="center"/>
            <w:hideMark/>
          </w:tcPr>
          <w:p w14:paraId="460B7009" w14:textId="43895B1F"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3FD5F192" w14:textId="5E0DE473"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0DA141E3" w14:textId="26F84FB2" w:rsidR="00DB6271" w:rsidRPr="00DB6271" w:rsidRDefault="00DB6271" w:rsidP="00DB6271">
            <w:pPr>
              <w:jc w:val="right"/>
              <w:rPr>
                <w:sz w:val="18"/>
                <w:szCs w:val="18"/>
                <w:lang w:eastAsia="tr-TR"/>
              </w:rPr>
            </w:pPr>
            <w:r w:rsidRPr="00DB6271">
              <w:rPr>
                <w:sz w:val="18"/>
                <w:szCs w:val="18"/>
                <w:lang w:eastAsia="tr-TR"/>
              </w:rPr>
              <w:t>-</w:t>
            </w:r>
          </w:p>
        </w:tc>
      </w:tr>
      <w:tr w:rsidR="00DB6271" w:rsidRPr="00213A2D" w14:paraId="3BAF2111"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2B650248" w14:textId="77777777" w:rsidR="00DB6271" w:rsidRPr="00DB6271" w:rsidRDefault="00DB6271" w:rsidP="00DB6271">
            <w:pPr>
              <w:jc w:val="both"/>
              <w:rPr>
                <w:sz w:val="18"/>
                <w:szCs w:val="18"/>
                <w:lang w:eastAsia="tr-TR"/>
              </w:rPr>
            </w:pPr>
            <w:r w:rsidRPr="00DB6271">
              <w:rPr>
                <w:sz w:val="18"/>
                <w:szCs w:val="18"/>
                <w:lang w:eastAsia="tr-TR"/>
              </w:rPr>
              <w:t>Taşıt Kredisi</w:t>
            </w:r>
          </w:p>
        </w:tc>
        <w:tc>
          <w:tcPr>
            <w:tcW w:w="1695" w:type="dxa"/>
            <w:tcBorders>
              <w:top w:val="nil"/>
              <w:left w:val="nil"/>
              <w:bottom w:val="nil"/>
              <w:right w:val="nil"/>
            </w:tcBorders>
            <w:shd w:val="clear" w:color="000000" w:fill="FFFFFF"/>
            <w:vAlign w:val="center"/>
            <w:hideMark/>
          </w:tcPr>
          <w:p w14:paraId="5D155AD9" w14:textId="2FAF1DCF"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174B16BE" w14:textId="55DD1D63"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36B43DAF" w14:textId="5BFF8B18" w:rsidR="00DB6271" w:rsidRPr="00DB6271" w:rsidRDefault="00DB6271" w:rsidP="00DB6271">
            <w:pPr>
              <w:jc w:val="right"/>
              <w:rPr>
                <w:sz w:val="18"/>
                <w:szCs w:val="18"/>
                <w:lang w:eastAsia="tr-TR"/>
              </w:rPr>
            </w:pPr>
            <w:r w:rsidRPr="00DB6271">
              <w:rPr>
                <w:sz w:val="18"/>
                <w:szCs w:val="18"/>
                <w:lang w:eastAsia="tr-TR"/>
              </w:rPr>
              <w:t>-</w:t>
            </w:r>
          </w:p>
        </w:tc>
      </w:tr>
      <w:tr w:rsidR="00DB6271" w:rsidRPr="00213A2D" w14:paraId="0F36363C"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48944F62" w14:textId="77777777" w:rsidR="00DB6271" w:rsidRPr="00DB6271" w:rsidRDefault="00DB6271" w:rsidP="00DB6271">
            <w:pPr>
              <w:jc w:val="both"/>
              <w:rPr>
                <w:sz w:val="18"/>
                <w:szCs w:val="18"/>
                <w:lang w:eastAsia="tr-TR"/>
              </w:rPr>
            </w:pPr>
            <w:r w:rsidRPr="00DB6271">
              <w:rPr>
                <w:sz w:val="18"/>
                <w:szCs w:val="18"/>
                <w:lang w:eastAsia="tr-TR"/>
              </w:rPr>
              <w:t>İhtiyaç Kredisi</w:t>
            </w:r>
          </w:p>
        </w:tc>
        <w:tc>
          <w:tcPr>
            <w:tcW w:w="1695" w:type="dxa"/>
            <w:tcBorders>
              <w:top w:val="nil"/>
              <w:left w:val="nil"/>
              <w:bottom w:val="nil"/>
              <w:right w:val="nil"/>
            </w:tcBorders>
            <w:shd w:val="clear" w:color="000000" w:fill="FFFFFF"/>
            <w:vAlign w:val="center"/>
            <w:hideMark/>
          </w:tcPr>
          <w:p w14:paraId="7CB64401" w14:textId="7C140391"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775BDFA8" w14:textId="0A4799AA"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1AA035A2" w14:textId="3A0A4FBC" w:rsidR="00DB6271" w:rsidRPr="00DB6271" w:rsidRDefault="00DB6271" w:rsidP="00DB6271">
            <w:pPr>
              <w:jc w:val="right"/>
              <w:rPr>
                <w:sz w:val="18"/>
                <w:szCs w:val="18"/>
                <w:lang w:eastAsia="tr-TR"/>
              </w:rPr>
            </w:pPr>
            <w:r w:rsidRPr="00DB6271">
              <w:rPr>
                <w:sz w:val="18"/>
                <w:szCs w:val="18"/>
                <w:lang w:eastAsia="tr-TR"/>
              </w:rPr>
              <w:t>-</w:t>
            </w:r>
          </w:p>
        </w:tc>
      </w:tr>
      <w:tr w:rsidR="00DB6271" w:rsidRPr="00213A2D" w14:paraId="3210CC35"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2DCB5FFC" w14:textId="77777777" w:rsidR="00DB6271" w:rsidRPr="00DB6271" w:rsidRDefault="00DB6271" w:rsidP="00DB6271">
            <w:pPr>
              <w:jc w:val="both"/>
              <w:rPr>
                <w:sz w:val="18"/>
                <w:szCs w:val="18"/>
                <w:lang w:eastAsia="tr-TR"/>
              </w:rPr>
            </w:pPr>
            <w:r w:rsidRPr="00DB6271">
              <w:rPr>
                <w:sz w:val="18"/>
                <w:szCs w:val="18"/>
                <w:lang w:eastAsia="tr-TR"/>
              </w:rPr>
              <w:t xml:space="preserve">Diğer </w:t>
            </w:r>
          </w:p>
        </w:tc>
        <w:tc>
          <w:tcPr>
            <w:tcW w:w="1695" w:type="dxa"/>
            <w:tcBorders>
              <w:top w:val="nil"/>
              <w:left w:val="nil"/>
              <w:bottom w:val="nil"/>
              <w:right w:val="nil"/>
            </w:tcBorders>
            <w:shd w:val="clear" w:color="000000" w:fill="FFFFFF"/>
            <w:vAlign w:val="center"/>
            <w:hideMark/>
          </w:tcPr>
          <w:p w14:paraId="6E2E0542" w14:textId="2D0F1EFF"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768CB673" w14:textId="78CC2922"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0F405530" w14:textId="48BC4F02" w:rsidR="00DB6271" w:rsidRPr="00DB6271" w:rsidRDefault="00DB6271" w:rsidP="00DB6271">
            <w:pPr>
              <w:jc w:val="right"/>
              <w:rPr>
                <w:sz w:val="18"/>
                <w:szCs w:val="18"/>
                <w:lang w:eastAsia="tr-TR"/>
              </w:rPr>
            </w:pPr>
            <w:r w:rsidRPr="00DB6271">
              <w:rPr>
                <w:sz w:val="18"/>
                <w:szCs w:val="18"/>
                <w:lang w:eastAsia="tr-TR"/>
              </w:rPr>
              <w:t>-</w:t>
            </w:r>
          </w:p>
        </w:tc>
      </w:tr>
      <w:tr w:rsidR="00DB6271" w:rsidRPr="00213A2D" w14:paraId="38D4FAC7"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4976E8D1" w14:textId="77777777" w:rsidR="00DB6271" w:rsidRPr="00DB6271" w:rsidRDefault="00DB6271" w:rsidP="00DB6271">
            <w:pPr>
              <w:jc w:val="both"/>
              <w:rPr>
                <w:b/>
                <w:bCs/>
                <w:sz w:val="18"/>
                <w:szCs w:val="18"/>
                <w:lang w:eastAsia="tr-TR"/>
              </w:rPr>
            </w:pPr>
            <w:r w:rsidRPr="00DB6271">
              <w:rPr>
                <w:b/>
                <w:bCs/>
                <w:sz w:val="18"/>
                <w:szCs w:val="18"/>
                <w:lang w:eastAsia="tr-TR"/>
              </w:rPr>
              <w:t>Tüketici Kredileri-YP</w:t>
            </w:r>
          </w:p>
        </w:tc>
        <w:tc>
          <w:tcPr>
            <w:tcW w:w="1695" w:type="dxa"/>
            <w:tcBorders>
              <w:top w:val="nil"/>
              <w:left w:val="nil"/>
              <w:bottom w:val="nil"/>
              <w:right w:val="nil"/>
            </w:tcBorders>
            <w:shd w:val="clear" w:color="000000" w:fill="FFFFFF"/>
            <w:vAlign w:val="center"/>
            <w:hideMark/>
          </w:tcPr>
          <w:p w14:paraId="71CE726A" w14:textId="73FCD564" w:rsidR="00DB6271" w:rsidRPr="00DB6271" w:rsidRDefault="00DB6271" w:rsidP="00DB6271">
            <w:pPr>
              <w:jc w:val="right"/>
              <w:rPr>
                <w:b/>
                <w:bCs/>
                <w:sz w:val="18"/>
                <w:szCs w:val="18"/>
                <w:lang w:eastAsia="tr-TR"/>
              </w:rPr>
            </w:pPr>
            <w:r w:rsidRPr="00DB6271">
              <w:rPr>
                <w:b/>
                <w:bCs/>
                <w:sz w:val="18"/>
                <w:szCs w:val="18"/>
                <w:lang w:eastAsia="tr-TR"/>
              </w:rPr>
              <w:t>-</w:t>
            </w:r>
          </w:p>
        </w:tc>
        <w:tc>
          <w:tcPr>
            <w:tcW w:w="1232" w:type="dxa"/>
            <w:tcBorders>
              <w:top w:val="nil"/>
              <w:left w:val="nil"/>
              <w:bottom w:val="nil"/>
              <w:right w:val="nil"/>
            </w:tcBorders>
            <w:shd w:val="clear" w:color="auto" w:fill="auto"/>
            <w:vAlign w:val="center"/>
            <w:hideMark/>
          </w:tcPr>
          <w:p w14:paraId="18083A35" w14:textId="3F6713F3" w:rsidR="00DB6271" w:rsidRPr="00DB6271" w:rsidRDefault="00DB6271" w:rsidP="00DB6271">
            <w:pPr>
              <w:jc w:val="right"/>
              <w:rPr>
                <w:b/>
                <w:bCs/>
                <w:sz w:val="18"/>
                <w:szCs w:val="18"/>
                <w:lang w:eastAsia="tr-TR"/>
              </w:rPr>
            </w:pPr>
            <w:r w:rsidRPr="00DB6271">
              <w:rPr>
                <w:b/>
                <w:bCs/>
                <w:sz w:val="18"/>
                <w:szCs w:val="18"/>
                <w:lang w:eastAsia="tr-TR"/>
              </w:rPr>
              <w:t>48,656</w:t>
            </w:r>
          </w:p>
        </w:tc>
        <w:tc>
          <w:tcPr>
            <w:tcW w:w="950" w:type="dxa"/>
            <w:tcBorders>
              <w:top w:val="nil"/>
              <w:left w:val="nil"/>
              <w:bottom w:val="nil"/>
              <w:right w:val="nil"/>
            </w:tcBorders>
            <w:shd w:val="clear" w:color="auto" w:fill="auto"/>
            <w:vAlign w:val="center"/>
            <w:hideMark/>
          </w:tcPr>
          <w:p w14:paraId="0EADB3BC" w14:textId="59A513D6" w:rsidR="00DB6271" w:rsidRPr="00DB6271" w:rsidRDefault="00DB6271" w:rsidP="00DB6271">
            <w:pPr>
              <w:jc w:val="right"/>
              <w:rPr>
                <w:b/>
                <w:bCs/>
                <w:sz w:val="18"/>
                <w:szCs w:val="18"/>
                <w:lang w:eastAsia="tr-TR"/>
              </w:rPr>
            </w:pPr>
            <w:r w:rsidRPr="00DB6271">
              <w:rPr>
                <w:b/>
                <w:bCs/>
                <w:sz w:val="18"/>
                <w:szCs w:val="18"/>
                <w:lang w:eastAsia="tr-TR"/>
              </w:rPr>
              <w:t>48,656</w:t>
            </w:r>
          </w:p>
        </w:tc>
      </w:tr>
      <w:tr w:rsidR="00DB6271" w:rsidRPr="00213A2D" w14:paraId="772ACA53"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5DA58912" w14:textId="77777777" w:rsidR="00DB6271" w:rsidRPr="00DB6271" w:rsidRDefault="00DB6271" w:rsidP="00DB6271">
            <w:pPr>
              <w:jc w:val="both"/>
              <w:rPr>
                <w:sz w:val="18"/>
                <w:szCs w:val="18"/>
                <w:lang w:eastAsia="tr-TR"/>
              </w:rPr>
            </w:pPr>
            <w:r w:rsidRPr="00DB6271">
              <w:rPr>
                <w:sz w:val="18"/>
                <w:szCs w:val="18"/>
                <w:lang w:eastAsia="tr-TR"/>
              </w:rPr>
              <w:t>Konut Kredisi</w:t>
            </w:r>
          </w:p>
        </w:tc>
        <w:tc>
          <w:tcPr>
            <w:tcW w:w="1695" w:type="dxa"/>
            <w:tcBorders>
              <w:top w:val="nil"/>
              <w:left w:val="nil"/>
              <w:bottom w:val="nil"/>
              <w:right w:val="nil"/>
            </w:tcBorders>
            <w:shd w:val="clear" w:color="000000" w:fill="FFFFFF"/>
            <w:vAlign w:val="center"/>
            <w:hideMark/>
          </w:tcPr>
          <w:p w14:paraId="32885D25" w14:textId="170D0C5E"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346A139B" w14:textId="20009812" w:rsidR="00DB6271" w:rsidRPr="00DB6271" w:rsidRDefault="00DB6271" w:rsidP="00DB6271">
            <w:pPr>
              <w:jc w:val="right"/>
              <w:rPr>
                <w:sz w:val="18"/>
                <w:szCs w:val="18"/>
                <w:lang w:eastAsia="tr-TR"/>
              </w:rPr>
            </w:pPr>
            <w:r w:rsidRPr="00DB6271">
              <w:rPr>
                <w:sz w:val="18"/>
                <w:szCs w:val="18"/>
                <w:lang w:eastAsia="tr-TR"/>
              </w:rPr>
              <w:t>48,265</w:t>
            </w:r>
          </w:p>
        </w:tc>
        <w:tc>
          <w:tcPr>
            <w:tcW w:w="950" w:type="dxa"/>
            <w:tcBorders>
              <w:top w:val="nil"/>
              <w:left w:val="nil"/>
              <w:bottom w:val="nil"/>
              <w:right w:val="nil"/>
            </w:tcBorders>
            <w:shd w:val="clear" w:color="auto" w:fill="auto"/>
            <w:vAlign w:val="center"/>
            <w:hideMark/>
          </w:tcPr>
          <w:p w14:paraId="647EFFDE" w14:textId="343BF150" w:rsidR="00DB6271" w:rsidRPr="00DB6271" w:rsidRDefault="00DB6271" w:rsidP="00DB6271">
            <w:pPr>
              <w:jc w:val="right"/>
              <w:rPr>
                <w:sz w:val="18"/>
                <w:szCs w:val="18"/>
                <w:lang w:eastAsia="tr-TR"/>
              </w:rPr>
            </w:pPr>
            <w:r w:rsidRPr="00DB6271">
              <w:rPr>
                <w:sz w:val="18"/>
                <w:szCs w:val="18"/>
                <w:lang w:eastAsia="tr-TR"/>
              </w:rPr>
              <w:t>48,265</w:t>
            </w:r>
          </w:p>
        </w:tc>
      </w:tr>
      <w:tr w:rsidR="00DB6271" w:rsidRPr="00213A2D" w14:paraId="3521B8C3"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3FA0DAD2" w14:textId="77777777" w:rsidR="00DB6271" w:rsidRPr="00DB6271" w:rsidRDefault="00DB6271" w:rsidP="00DB6271">
            <w:pPr>
              <w:jc w:val="both"/>
              <w:rPr>
                <w:sz w:val="18"/>
                <w:szCs w:val="18"/>
                <w:lang w:eastAsia="tr-TR"/>
              </w:rPr>
            </w:pPr>
            <w:r w:rsidRPr="00DB6271">
              <w:rPr>
                <w:sz w:val="18"/>
                <w:szCs w:val="18"/>
                <w:lang w:eastAsia="tr-TR"/>
              </w:rPr>
              <w:t>Taşıt Kredisi</w:t>
            </w:r>
          </w:p>
        </w:tc>
        <w:tc>
          <w:tcPr>
            <w:tcW w:w="1695" w:type="dxa"/>
            <w:tcBorders>
              <w:top w:val="nil"/>
              <w:left w:val="nil"/>
              <w:bottom w:val="nil"/>
              <w:right w:val="nil"/>
            </w:tcBorders>
            <w:shd w:val="clear" w:color="000000" w:fill="FFFFFF"/>
            <w:vAlign w:val="center"/>
            <w:hideMark/>
          </w:tcPr>
          <w:p w14:paraId="18F7901F" w14:textId="3372838F"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6C60A2F7" w14:textId="3A19396F"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5258D64A" w14:textId="18F72B3A" w:rsidR="00DB6271" w:rsidRPr="00DB6271" w:rsidRDefault="00DB6271" w:rsidP="00DB6271">
            <w:pPr>
              <w:jc w:val="right"/>
              <w:rPr>
                <w:sz w:val="18"/>
                <w:szCs w:val="18"/>
                <w:lang w:eastAsia="tr-TR"/>
              </w:rPr>
            </w:pPr>
            <w:r w:rsidRPr="00DB6271">
              <w:rPr>
                <w:sz w:val="18"/>
                <w:szCs w:val="18"/>
                <w:lang w:eastAsia="tr-TR"/>
              </w:rPr>
              <w:t>-</w:t>
            </w:r>
          </w:p>
        </w:tc>
      </w:tr>
      <w:tr w:rsidR="00DB6271" w:rsidRPr="00213A2D" w14:paraId="6A1F97BC"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69B9EF8C" w14:textId="77777777" w:rsidR="00DB6271" w:rsidRPr="00DB6271" w:rsidRDefault="00DB6271" w:rsidP="00DB6271">
            <w:pPr>
              <w:jc w:val="both"/>
              <w:rPr>
                <w:sz w:val="18"/>
                <w:szCs w:val="18"/>
                <w:lang w:eastAsia="tr-TR"/>
              </w:rPr>
            </w:pPr>
            <w:r w:rsidRPr="00DB6271">
              <w:rPr>
                <w:sz w:val="18"/>
                <w:szCs w:val="18"/>
                <w:lang w:eastAsia="tr-TR"/>
              </w:rPr>
              <w:t>İhtiyaç Kredisi</w:t>
            </w:r>
          </w:p>
        </w:tc>
        <w:tc>
          <w:tcPr>
            <w:tcW w:w="1695" w:type="dxa"/>
            <w:tcBorders>
              <w:top w:val="nil"/>
              <w:left w:val="nil"/>
              <w:bottom w:val="nil"/>
              <w:right w:val="nil"/>
            </w:tcBorders>
            <w:shd w:val="clear" w:color="000000" w:fill="FFFFFF"/>
            <w:vAlign w:val="center"/>
            <w:hideMark/>
          </w:tcPr>
          <w:p w14:paraId="1D27BE7B" w14:textId="48EADF64"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18C32863" w14:textId="212AB3D3" w:rsidR="00DB6271" w:rsidRPr="00DB6271" w:rsidRDefault="00DB6271" w:rsidP="00DB6271">
            <w:pPr>
              <w:jc w:val="right"/>
              <w:rPr>
                <w:sz w:val="18"/>
                <w:szCs w:val="18"/>
                <w:lang w:eastAsia="tr-TR"/>
              </w:rPr>
            </w:pPr>
            <w:r w:rsidRPr="00DB6271">
              <w:rPr>
                <w:sz w:val="18"/>
                <w:szCs w:val="18"/>
                <w:lang w:eastAsia="tr-TR"/>
              </w:rPr>
              <w:t>391</w:t>
            </w:r>
          </w:p>
        </w:tc>
        <w:tc>
          <w:tcPr>
            <w:tcW w:w="950" w:type="dxa"/>
            <w:tcBorders>
              <w:top w:val="nil"/>
              <w:left w:val="nil"/>
              <w:bottom w:val="nil"/>
              <w:right w:val="nil"/>
            </w:tcBorders>
            <w:shd w:val="clear" w:color="auto" w:fill="auto"/>
            <w:vAlign w:val="center"/>
            <w:hideMark/>
          </w:tcPr>
          <w:p w14:paraId="11F11E2E" w14:textId="30046A9F" w:rsidR="00DB6271" w:rsidRPr="00DB6271" w:rsidRDefault="00DB6271" w:rsidP="00DB6271">
            <w:pPr>
              <w:jc w:val="right"/>
              <w:rPr>
                <w:sz w:val="18"/>
                <w:szCs w:val="18"/>
                <w:lang w:eastAsia="tr-TR"/>
              </w:rPr>
            </w:pPr>
            <w:r w:rsidRPr="00DB6271">
              <w:rPr>
                <w:sz w:val="18"/>
                <w:szCs w:val="18"/>
                <w:lang w:eastAsia="tr-TR"/>
              </w:rPr>
              <w:t>391</w:t>
            </w:r>
          </w:p>
        </w:tc>
      </w:tr>
      <w:tr w:rsidR="00DB6271" w:rsidRPr="00213A2D" w14:paraId="2206268A"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590CFD02" w14:textId="77777777" w:rsidR="00DB6271" w:rsidRPr="00DB6271" w:rsidRDefault="00DB6271" w:rsidP="00DB6271">
            <w:pPr>
              <w:jc w:val="both"/>
              <w:rPr>
                <w:sz w:val="18"/>
                <w:szCs w:val="18"/>
                <w:lang w:eastAsia="tr-TR"/>
              </w:rPr>
            </w:pPr>
            <w:r w:rsidRPr="00DB6271">
              <w:rPr>
                <w:sz w:val="18"/>
                <w:szCs w:val="18"/>
                <w:lang w:eastAsia="tr-TR"/>
              </w:rPr>
              <w:t xml:space="preserve">Diğer </w:t>
            </w:r>
          </w:p>
        </w:tc>
        <w:tc>
          <w:tcPr>
            <w:tcW w:w="1695" w:type="dxa"/>
            <w:tcBorders>
              <w:top w:val="nil"/>
              <w:left w:val="nil"/>
              <w:bottom w:val="nil"/>
              <w:right w:val="nil"/>
            </w:tcBorders>
            <w:shd w:val="clear" w:color="000000" w:fill="FFFFFF"/>
            <w:vAlign w:val="center"/>
            <w:hideMark/>
          </w:tcPr>
          <w:p w14:paraId="62531D47" w14:textId="736E092B"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299707AF" w14:textId="678B5FBA"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220E84B7" w14:textId="1A2D1472" w:rsidR="00DB6271" w:rsidRPr="00DB6271" w:rsidRDefault="00DB6271" w:rsidP="00DB6271">
            <w:pPr>
              <w:jc w:val="right"/>
              <w:rPr>
                <w:sz w:val="18"/>
                <w:szCs w:val="18"/>
                <w:lang w:eastAsia="tr-TR"/>
              </w:rPr>
            </w:pPr>
            <w:r w:rsidRPr="00DB6271">
              <w:rPr>
                <w:sz w:val="18"/>
                <w:szCs w:val="18"/>
                <w:lang w:eastAsia="tr-TR"/>
              </w:rPr>
              <w:t>-</w:t>
            </w:r>
          </w:p>
        </w:tc>
      </w:tr>
      <w:tr w:rsidR="00DB6271" w:rsidRPr="00213A2D" w14:paraId="3C3B2B9E"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61014F9A" w14:textId="77777777" w:rsidR="00DB6271" w:rsidRPr="00DB6271" w:rsidRDefault="00DB6271" w:rsidP="00DB6271">
            <w:pPr>
              <w:jc w:val="both"/>
              <w:rPr>
                <w:b/>
                <w:bCs/>
                <w:sz w:val="18"/>
                <w:szCs w:val="18"/>
                <w:lang w:eastAsia="tr-TR"/>
              </w:rPr>
            </w:pPr>
            <w:r w:rsidRPr="00DB6271">
              <w:rPr>
                <w:b/>
                <w:bCs/>
                <w:sz w:val="18"/>
                <w:szCs w:val="18"/>
                <w:lang w:eastAsia="tr-TR"/>
              </w:rPr>
              <w:t>Bireysel Kredi Kartları-TP</w:t>
            </w:r>
          </w:p>
        </w:tc>
        <w:tc>
          <w:tcPr>
            <w:tcW w:w="1695" w:type="dxa"/>
            <w:tcBorders>
              <w:top w:val="nil"/>
              <w:left w:val="nil"/>
              <w:bottom w:val="nil"/>
              <w:right w:val="nil"/>
            </w:tcBorders>
            <w:shd w:val="clear" w:color="000000" w:fill="FFFFFF"/>
            <w:vAlign w:val="center"/>
            <w:hideMark/>
          </w:tcPr>
          <w:p w14:paraId="0A57AE20" w14:textId="2185FC41" w:rsidR="00DB6271" w:rsidRPr="00DB6271" w:rsidRDefault="00DB6271" w:rsidP="00DB6271">
            <w:pPr>
              <w:jc w:val="right"/>
              <w:rPr>
                <w:b/>
                <w:bCs/>
                <w:sz w:val="18"/>
                <w:szCs w:val="18"/>
                <w:lang w:eastAsia="tr-TR"/>
              </w:rPr>
            </w:pPr>
            <w:r w:rsidRPr="00DB6271">
              <w:rPr>
                <w:b/>
                <w:bCs/>
                <w:sz w:val="18"/>
                <w:szCs w:val="18"/>
                <w:lang w:eastAsia="tr-TR"/>
              </w:rPr>
              <w:t>936,138</w:t>
            </w:r>
          </w:p>
        </w:tc>
        <w:tc>
          <w:tcPr>
            <w:tcW w:w="1232" w:type="dxa"/>
            <w:tcBorders>
              <w:top w:val="nil"/>
              <w:left w:val="nil"/>
              <w:bottom w:val="nil"/>
              <w:right w:val="nil"/>
            </w:tcBorders>
            <w:shd w:val="clear" w:color="auto" w:fill="auto"/>
            <w:vAlign w:val="center"/>
            <w:hideMark/>
          </w:tcPr>
          <w:p w14:paraId="60BFB9AB" w14:textId="08D4862D" w:rsidR="00DB6271" w:rsidRPr="00DB6271" w:rsidRDefault="00DB6271" w:rsidP="00DB6271">
            <w:pPr>
              <w:jc w:val="right"/>
              <w:rPr>
                <w:b/>
                <w:bCs/>
                <w:sz w:val="18"/>
                <w:szCs w:val="18"/>
                <w:lang w:eastAsia="tr-TR"/>
              </w:rPr>
            </w:pPr>
            <w:r w:rsidRPr="00DB6271">
              <w:rPr>
                <w:b/>
                <w:bCs/>
                <w:sz w:val="18"/>
                <w:szCs w:val="18"/>
                <w:lang w:eastAsia="tr-TR"/>
              </w:rPr>
              <w:t>70</w:t>
            </w:r>
          </w:p>
        </w:tc>
        <w:tc>
          <w:tcPr>
            <w:tcW w:w="950" w:type="dxa"/>
            <w:tcBorders>
              <w:top w:val="nil"/>
              <w:left w:val="nil"/>
              <w:bottom w:val="nil"/>
              <w:right w:val="nil"/>
            </w:tcBorders>
            <w:shd w:val="clear" w:color="auto" w:fill="auto"/>
            <w:vAlign w:val="center"/>
            <w:hideMark/>
          </w:tcPr>
          <w:p w14:paraId="3642D03B" w14:textId="257FBFCC" w:rsidR="00DB6271" w:rsidRPr="00DB6271" w:rsidRDefault="00DB6271" w:rsidP="00DB6271">
            <w:pPr>
              <w:jc w:val="right"/>
              <w:rPr>
                <w:b/>
                <w:bCs/>
                <w:sz w:val="18"/>
                <w:szCs w:val="18"/>
                <w:lang w:eastAsia="tr-TR"/>
              </w:rPr>
            </w:pPr>
            <w:r w:rsidRPr="00DB6271">
              <w:rPr>
                <w:b/>
                <w:bCs/>
                <w:sz w:val="18"/>
                <w:szCs w:val="18"/>
                <w:lang w:eastAsia="tr-TR"/>
              </w:rPr>
              <w:t>936,208</w:t>
            </w:r>
          </w:p>
        </w:tc>
      </w:tr>
      <w:tr w:rsidR="00DB6271" w:rsidRPr="00213A2D" w14:paraId="0C4C22B9"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4505317A" w14:textId="77777777" w:rsidR="00DB6271" w:rsidRPr="00DB6271" w:rsidRDefault="00DB6271" w:rsidP="00DB6271">
            <w:pPr>
              <w:jc w:val="both"/>
              <w:rPr>
                <w:sz w:val="18"/>
                <w:szCs w:val="18"/>
                <w:lang w:eastAsia="tr-TR"/>
              </w:rPr>
            </w:pPr>
            <w:r w:rsidRPr="00DB6271">
              <w:rPr>
                <w:sz w:val="18"/>
                <w:szCs w:val="18"/>
                <w:lang w:eastAsia="tr-TR"/>
              </w:rPr>
              <w:t>Taksitli</w:t>
            </w:r>
          </w:p>
        </w:tc>
        <w:tc>
          <w:tcPr>
            <w:tcW w:w="1695" w:type="dxa"/>
            <w:tcBorders>
              <w:top w:val="nil"/>
              <w:left w:val="nil"/>
              <w:bottom w:val="nil"/>
              <w:right w:val="nil"/>
            </w:tcBorders>
            <w:shd w:val="clear" w:color="000000" w:fill="FFFFFF"/>
            <w:vAlign w:val="center"/>
            <w:hideMark/>
          </w:tcPr>
          <w:p w14:paraId="7347F06E" w14:textId="2CD30157" w:rsidR="00DB6271" w:rsidRPr="00DB6271" w:rsidRDefault="00DB6271" w:rsidP="00DB6271">
            <w:pPr>
              <w:jc w:val="right"/>
              <w:rPr>
                <w:sz w:val="18"/>
                <w:szCs w:val="18"/>
                <w:lang w:eastAsia="tr-TR"/>
              </w:rPr>
            </w:pPr>
            <w:r w:rsidRPr="00DB6271">
              <w:rPr>
                <w:sz w:val="18"/>
                <w:szCs w:val="18"/>
                <w:lang w:eastAsia="tr-TR"/>
              </w:rPr>
              <w:t>247,995</w:t>
            </w:r>
          </w:p>
        </w:tc>
        <w:tc>
          <w:tcPr>
            <w:tcW w:w="1232" w:type="dxa"/>
            <w:tcBorders>
              <w:top w:val="nil"/>
              <w:left w:val="nil"/>
              <w:bottom w:val="nil"/>
              <w:right w:val="nil"/>
            </w:tcBorders>
            <w:shd w:val="clear" w:color="auto" w:fill="auto"/>
            <w:vAlign w:val="center"/>
            <w:hideMark/>
          </w:tcPr>
          <w:p w14:paraId="29DFA75F" w14:textId="024FD639" w:rsidR="00DB6271" w:rsidRPr="00DB6271" w:rsidRDefault="00DB6271" w:rsidP="00DB6271">
            <w:pPr>
              <w:jc w:val="right"/>
              <w:rPr>
                <w:sz w:val="18"/>
                <w:szCs w:val="18"/>
                <w:lang w:eastAsia="tr-TR"/>
              </w:rPr>
            </w:pPr>
            <w:r w:rsidRPr="00DB6271">
              <w:rPr>
                <w:sz w:val="18"/>
                <w:szCs w:val="18"/>
                <w:lang w:eastAsia="tr-TR"/>
              </w:rPr>
              <w:t>70</w:t>
            </w:r>
          </w:p>
        </w:tc>
        <w:tc>
          <w:tcPr>
            <w:tcW w:w="950" w:type="dxa"/>
            <w:tcBorders>
              <w:top w:val="nil"/>
              <w:left w:val="nil"/>
              <w:bottom w:val="nil"/>
              <w:right w:val="nil"/>
            </w:tcBorders>
            <w:shd w:val="clear" w:color="auto" w:fill="auto"/>
            <w:vAlign w:val="center"/>
            <w:hideMark/>
          </w:tcPr>
          <w:p w14:paraId="0424A149" w14:textId="021FE61C" w:rsidR="00DB6271" w:rsidRPr="00DB6271" w:rsidRDefault="00DB6271" w:rsidP="00DB6271">
            <w:pPr>
              <w:jc w:val="right"/>
              <w:rPr>
                <w:sz w:val="18"/>
                <w:szCs w:val="18"/>
                <w:lang w:eastAsia="tr-TR"/>
              </w:rPr>
            </w:pPr>
            <w:r w:rsidRPr="00DB6271">
              <w:rPr>
                <w:sz w:val="18"/>
                <w:szCs w:val="18"/>
                <w:lang w:eastAsia="tr-TR"/>
              </w:rPr>
              <w:t>248,065</w:t>
            </w:r>
          </w:p>
        </w:tc>
      </w:tr>
      <w:tr w:rsidR="00DB6271" w:rsidRPr="00213A2D" w14:paraId="5593C813"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5FDCC555" w14:textId="77777777" w:rsidR="00DB6271" w:rsidRPr="00DB6271" w:rsidRDefault="00DB6271" w:rsidP="00DB6271">
            <w:pPr>
              <w:jc w:val="both"/>
              <w:rPr>
                <w:sz w:val="18"/>
                <w:szCs w:val="18"/>
                <w:lang w:eastAsia="tr-TR"/>
              </w:rPr>
            </w:pPr>
            <w:r w:rsidRPr="00DB6271">
              <w:rPr>
                <w:sz w:val="18"/>
                <w:szCs w:val="18"/>
                <w:lang w:eastAsia="tr-TR"/>
              </w:rPr>
              <w:t>Taksitsiz</w:t>
            </w:r>
          </w:p>
        </w:tc>
        <w:tc>
          <w:tcPr>
            <w:tcW w:w="1695" w:type="dxa"/>
            <w:tcBorders>
              <w:top w:val="nil"/>
              <w:left w:val="nil"/>
              <w:bottom w:val="nil"/>
              <w:right w:val="nil"/>
            </w:tcBorders>
            <w:shd w:val="clear" w:color="000000" w:fill="FFFFFF"/>
            <w:vAlign w:val="center"/>
            <w:hideMark/>
          </w:tcPr>
          <w:p w14:paraId="338B3B93" w14:textId="43F83ACA" w:rsidR="00DB6271" w:rsidRPr="00DB6271" w:rsidRDefault="00DB6271" w:rsidP="00DB6271">
            <w:pPr>
              <w:jc w:val="right"/>
              <w:rPr>
                <w:sz w:val="18"/>
                <w:szCs w:val="18"/>
                <w:lang w:eastAsia="tr-TR"/>
              </w:rPr>
            </w:pPr>
            <w:r w:rsidRPr="00DB6271">
              <w:rPr>
                <w:sz w:val="18"/>
                <w:szCs w:val="18"/>
                <w:lang w:eastAsia="tr-TR"/>
              </w:rPr>
              <w:t>688,143</w:t>
            </w:r>
          </w:p>
        </w:tc>
        <w:tc>
          <w:tcPr>
            <w:tcW w:w="1232" w:type="dxa"/>
            <w:tcBorders>
              <w:top w:val="nil"/>
              <w:left w:val="nil"/>
              <w:bottom w:val="nil"/>
              <w:right w:val="nil"/>
            </w:tcBorders>
            <w:shd w:val="clear" w:color="auto" w:fill="auto"/>
            <w:vAlign w:val="center"/>
            <w:hideMark/>
          </w:tcPr>
          <w:p w14:paraId="7F794D3E" w14:textId="4798434D"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6B95315E" w14:textId="2E64733F" w:rsidR="00DB6271" w:rsidRPr="00DB6271" w:rsidRDefault="00DB6271" w:rsidP="00DB6271">
            <w:pPr>
              <w:jc w:val="right"/>
              <w:rPr>
                <w:sz w:val="18"/>
                <w:szCs w:val="18"/>
                <w:lang w:eastAsia="tr-TR"/>
              </w:rPr>
            </w:pPr>
            <w:r w:rsidRPr="00DB6271">
              <w:rPr>
                <w:sz w:val="18"/>
                <w:szCs w:val="18"/>
                <w:lang w:eastAsia="tr-TR"/>
              </w:rPr>
              <w:t>688,143</w:t>
            </w:r>
          </w:p>
        </w:tc>
      </w:tr>
      <w:tr w:rsidR="00DB6271" w:rsidRPr="00213A2D" w14:paraId="28A13CC0"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216F7485" w14:textId="77777777" w:rsidR="00DB6271" w:rsidRPr="00DB6271" w:rsidRDefault="00DB6271" w:rsidP="00DB6271">
            <w:pPr>
              <w:jc w:val="both"/>
              <w:rPr>
                <w:b/>
                <w:bCs/>
                <w:sz w:val="18"/>
                <w:szCs w:val="18"/>
                <w:lang w:eastAsia="tr-TR"/>
              </w:rPr>
            </w:pPr>
            <w:r w:rsidRPr="00DB6271">
              <w:rPr>
                <w:b/>
                <w:bCs/>
                <w:sz w:val="18"/>
                <w:szCs w:val="18"/>
                <w:lang w:eastAsia="tr-TR"/>
              </w:rPr>
              <w:t>Bireysel Kredi Kartları-YP</w:t>
            </w:r>
          </w:p>
        </w:tc>
        <w:tc>
          <w:tcPr>
            <w:tcW w:w="1695" w:type="dxa"/>
            <w:tcBorders>
              <w:top w:val="nil"/>
              <w:left w:val="nil"/>
              <w:bottom w:val="nil"/>
              <w:right w:val="nil"/>
            </w:tcBorders>
            <w:shd w:val="clear" w:color="000000" w:fill="FFFFFF"/>
            <w:vAlign w:val="center"/>
            <w:hideMark/>
          </w:tcPr>
          <w:p w14:paraId="4BD5D035" w14:textId="2017AB61" w:rsidR="00DB6271" w:rsidRPr="00DB6271" w:rsidRDefault="00DB6271" w:rsidP="00DB6271">
            <w:pPr>
              <w:jc w:val="right"/>
              <w:rPr>
                <w:b/>
                <w:bCs/>
                <w:sz w:val="18"/>
                <w:szCs w:val="18"/>
                <w:lang w:eastAsia="tr-TR"/>
              </w:rPr>
            </w:pPr>
            <w:r w:rsidRPr="00DB6271">
              <w:rPr>
                <w:b/>
                <w:bCs/>
                <w:sz w:val="18"/>
                <w:szCs w:val="18"/>
                <w:lang w:eastAsia="tr-TR"/>
              </w:rPr>
              <w:t>-</w:t>
            </w:r>
          </w:p>
        </w:tc>
        <w:tc>
          <w:tcPr>
            <w:tcW w:w="1232" w:type="dxa"/>
            <w:tcBorders>
              <w:top w:val="nil"/>
              <w:left w:val="nil"/>
              <w:bottom w:val="nil"/>
              <w:right w:val="nil"/>
            </w:tcBorders>
            <w:shd w:val="clear" w:color="auto" w:fill="auto"/>
            <w:vAlign w:val="center"/>
            <w:hideMark/>
          </w:tcPr>
          <w:p w14:paraId="64A15C71" w14:textId="42898D78" w:rsidR="00DB6271" w:rsidRPr="00DB6271" w:rsidRDefault="00DB6271" w:rsidP="00DB6271">
            <w:pPr>
              <w:jc w:val="right"/>
              <w:rPr>
                <w:b/>
                <w:bCs/>
                <w:sz w:val="18"/>
                <w:szCs w:val="18"/>
                <w:lang w:eastAsia="tr-TR"/>
              </w:rPr>
            </w:pPr>
            <w:r w:rsidRPr="00DB6271">
              <w:rPr>
                <w:b/>
                <w:bCs/>
                <w:sz w:val="18"/>
                <w:szCs w:val="18"/>
                <w:lang w:eastAsia="tr-TR"/>
              </w:rPr>
              <w:t>-</w:t>
            </w:r>
          </w:p>
        </w:tc>
        <w:tc>
          <w:tcPr>
            <w:tcW w:w="950" w:type="dxa"/>
            <w:tcBorders>
              <w:top w:val="nil"/>
              <w:left w:val="nil"/>
              <w:bottom w:val="nil"/>
              <w:right w:val="nil"/>
            </w:tcBorders>
            <w:shd w:val="clear" w:color="auto" w:fill="auto"/>
            <w:vAlign w:val="center"/>
            <w:hideMark/>
          </w:tcPr>
          <w:p w14:paraId="1D643711" w14:textId="0521BFDB" w:rsidR="00DB6271" w:rsidRPr="00DB6271" w:rsidRDefault="00DB6271" w:rsidP="00DB6271">
            <w:pPr>
              <w:jc w:val="right"/>
              <w:rPr>
                <w:b/>
                <w:bCs/>
                <w:sz w:val="18"/>
                <w:szCs w:val="18"/>
                <w:lang w:eastAsia="tr-TR"/>
              </w:rPr>
            </w:pPr>
            <w:r w:rsidRPr="00DB6271">
              <w:rPr>
                <w:b/>
                <w:bCs/>
                <w:sz w:val="18"/>
                <w:szCs w:val="18"/>
                <w:lang w:eastAsia="tr-TR"/>
              </w:rPr>
              <w:t>-</w:t>
            </w:r>
          </w:p>
        </w:tc>
      </w:tr>
      <w:tr w:rsidR="00DB6271" w:rsidRPr="00213A2D" w14:paraId="116336FE"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4CA466B8" w14:textId="77777777" w:rsidR="00DB6271" w:rsidRPr="00DB6271" w:rsidRDefault="00DB6271" w:rsidP="00DB6271">
            <w:pPr>
              <w:jc w:val="both"/>
              <w:rPr>
                <w:sz w:val="18"/>
                <w:szCs w:val="18"/>
                <w:lang w:eastAsia="tr-TR"/>
              </w:rPr>
            </w:pPr>
            <w:r w:rsidRPr="00DB6271">
              <w:rPr>
                <w:sz w:val="18"/>
                <w:szCs w:val="18"/>
                <w:lang w:eastAsia="tr-TR"/>
              </w:rPr>
              <w:t>Taksitli</w:t>
            </w:r>
          </w:p>
        </w:tc>
        <w:tc>
          <w:tcPr>
            <w:tcW w:w="1695" w:type="dxa"/>
            <w:tcBorders>
              <w:top w:val="nil"/>
              <w:left w:val="nil"/>
              <w:bottom w:val="nil"/>
              <w:right w:val="nil"/>
            </w:tcBorders>
            <w:shd w:val="clear" w:color="000000" w:fill="FFFFFF"/>
            <w:vAlign w:val="center"/>
            <w:hideMark/>
          </w:tcPr>
          <w:p w14:paraId="5A0579EF" w14:textId="2FA94980"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1F239E8B" w14:textId="15968A74"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3485F05F" w14:textId="7841C5B5" w:rsidR="00DB6271" w:rsidRPr="00DB6271" w:rsidRDefault="00DB6271" w:rsidP="00DB6271">
            <w:pPr>
              <w:jc w:val="right"/>
              <w:rPr>
                <w:b/>
                <w:bCs/>
                <w:sz w:val="18"/>
                <w:szCs w:val="18"/>
                <w:lang w:eastAsia="tr-TR"/>
              </w:rPr>
            </w:pPr>
            <w:r w:rsidRPr="00DB6271">
              <w:rPr>
                <w:b/>
                <w:bCs/>
                <w:sz w:val="18"/>
                <w:szCs w:val="18"/>
                <w:lang w:eastAsia="tr-TR"/>
              </w:rPr>
              <w:t>-</w:t>
            </w:r>
          </w:p>
        </w:tc>
      </w:tr>
      <w:tr w:rsidR="00DB6271" w:rsidRPr="00213A2D" w14:paraId="0F369A82"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264176E1" w14:textId="77777777" w:rsidR="00DB6271" w:rsidRPr="00DB6271" w:rsidRDefault="00DB6271" w:rsidP="00DB6271">
            <w:pPr>
              <w:jc w:val="both"/>
              <w:rPr>
                <w:sz w:val="18"/>
                <w:szCs w:val="18"/>
                <w:lang w:eastAsia="tr-TR"/>
              </w:rPr>
            </w:pPr>
            <w:r w:rsidRPr="00DB6271">
              <w:rPr>
                <w:sz w:val="18"/>
                <w:szCs w:val="18"/>
                <w:lang w:eastAsia="tr-TR"/>
              </w:rPr>
              <w:t>Taksitsiz</w:t>
            </w:r>
          </w:p>
        </w:tc>
        <w:tc>
          <w:tcPr>
            <w:tcW w:w="1695" w:type="dxa"/>
            <w:tcBorders>
              <w:top w:val="nil"/>
              <w:left w:val="nil"/>
              <w:bottom w:val="nil"/>
              <w:right w:val="nil"/>
            </w:tcBorders>
            <w:shd w:val="clear" w:color="000000" w:fill="FFFFFF"/>
            <w:vAlign w:val="center"/>
            <w:hideMark/>
          </w:tcPr>
          <w:p w14:paraId="387A6FF4" w14:textId="60798F83"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4C25B1CA" w14:textId="77A05E96"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5D227D87" w14:textId="2E4E8BA8" w:rsidR="00DB6271" w:rsidRPr="00DB6271" w:rsidRDefault="00DB6271" w:rsidP="00DB6271">
            <w:pPr>
              <w:jc w:val="right"/>
              <w:rPr>
                <w:b/>
                <w:bCs/>
                <w:sz w:val="18"/>
                <w:szCs w:val="18"/>
                <w:lang w:eastAsia="tr-TR"/>
              </w:rPr>
            </w:pPr>
            <w:r w:rsidRPr="00DB6271">
              <w:rPr>
                <w:b/>
                <w:bCs/>
                <w:sz w:val="18"/>
                <w:szCs w:val="18"/>
                <w:lang w:eastAsia="tr-TR"/>
              </w:rPr>
              <w:t>-</w:t>
            </w:r>
          </w:p>
        </w:tc>
      </w:tr>
      <w:tr w:rsidR="00DB6271" w:rsidRPr="00213A2D" w14:paraId="71744D90"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3CD2275F" w14:textId="77777777" w:rsidR="00DB6271" w:rsidRPr="00DB6271" w:rsidRDefault="00DB6271" w:rsidP="00DB6271">
            <w:pPr>
              <w:jc w:val="both"/>
              <w:rPr>
                <w:b/>
                <w:bCs/>
                <w:sz w:val="18"/>
                <w:szCs w:val="18"/>
                <w:lang w:eastAsia="tr-TR"/>
              </w:rPr>
            </w:pPr>
            <w:r w:rsidRPr="00DB6271">
              <w:rPr>
                <w:b/>
                <w:bCs/>
                <w:sz w:val="18"/>
                <w:szCs w:val="18"/>
                <w:lang w:eastAsia="tr-TR"/>
              </w:rPr>
              <w:t>Personel Kredileri-TP</w:t>
            </w:r>
          </w:p>
        </w:tc>
        <w:tc>
          <w:tcPr>
            <w:tcW w:w="1695" w:type="dxa"/>
            <w:tcBorders>
              <w:top w:val="nil"/>
              <w:left w:val="nil"/>
              <w:bottom w:val="nil"/>
              <w:right w:val="nil"/>
            </w:tcBorders>
            <w:shd w:val="clear" w:color="000000" w:fill="FFFFFF"/>
            <w:vAlign w:val="center"/>
            <w:hideMark/>
          </w:tcPr>
          <w:p w14:paraId="653D3F8D" w14:textId="2A7A2A32" w:rsidR="00DB6271" w:rsidRPr="00DB6271" w:rsidRDefault="00DB6271" w:rsidP="00DB6271">
            <w:pPr>
              <w:jc w:val="right"/>
              <w:rPr>
                <w:b/>
                <w:bCs/>
                <w:sz w:val="18"/>
                <w:szCs w:val="18"/>
                <w:lang w:eastAsia="tr-TR"/>
              </w:rPr>
            </w:pPr>
            <w:r w:rsidRPr="00DB6271">
              <w:rPr>
                <w:b/>
                <w:bCs/>
                <w:sz w:val="18"/>
                <w:szCs w:val="18"/>
                <w:lang w:eastAsia="tr-TR"/>
              </w:rPr>
              <w:t>2,100</w:t>
            </w:r>
          </w:p>
        </w:tc>
        <w:tc>
          <w:tcPr>
            <w:tcW w:w="1232" w:type="dxa"/>
            <w:tcBorders>
              <w:top w:val="nil"/>
              <w:left w:val="nil"/>
              <w:bottom w:val="nil"/>
              <w:right w:val="nil"/>
            </w:tcBorders>
            <w:shd w:val="clear" w:color="auto" w:fill="auto"/>
            <w:vAlign w:val="center"/>
            <w:hideMark/>
          </w:tcPr>
          <w:p w14:paraId="79BBEE78" w14:textId="522F866E" w:rsidR="00DB6271" w:rsidRPr="00DB6271" w:rsidRDefault="00DB6271" w:rsidP="00DB6271">
            <w:pPr>
              <w:jc w:val="right"/>
              <w:rPr>
                <w:b/>
                <w:bCs/>
                <w:sz w:val="18"/>
                <w:szCs w:val="18"/>
                <w:lang w:eastAsia="tr-TR"/>
              </w:rPr>
            </w:pPr>
            <w:r w:rsidRPr="00DB6271">
              <w:rPr>
                <w:b/>
                <w:bCs/>
                <w:sz w:val="18"/>
                <w:szCs w:val="18"/>
                <w:lang w:eastAsia="tr-TR"/>
              </w:rPr>
              <w:t>38,971</w:t>
            </w:r>
          </w:p>
        </w:tc>
        <w:tc>
          <w:tcPr>
            <w:tcW w:w="950" w:type="dxa"/>
            <w:tcBorders>
              <w:top w:val="nil"/>
              <w:left w:val="nil"/>
              <w:bottom w:val="nil"/>
              <w:right w:val="nil"/>
            </w:tcBorders>
            <w:shd w:val="clear" w:color="auto" w:fill="auto"/>
            <w:vAlign w:val="center"/>
            <w:hideMark/>
          </w:tcPr>
          <w:p w14:paraId="39B8612A" w14:textId="6792B6ED" w:rsidR="00DB6271" w:rsidRPr="00DB6271" w:rsidRDefault="00DB6271" w:rsidP="00DB6271">
            <w:pPr>
              <w:jc w:val="right"/>
              <w:rPr>
                <w:b/>
                <w:bCs/>
                <w:sz w:val="18"/>
                <w:szCs w:val="18"/>
                <w:lang w:eastAsia="tr-TR"/>
              </w:rPr>
            </w:pPr>
            <w:r w:rsidRPr="00DB6271">
              <w:rPr>
                <w:b/>
                <w:bCs/>
                <w:sz w:val="18"/>
                <w:szCs w:val="18"/>
                <w:lang w:eastAsia="tr-TR"/>
              </w:rPr>
              <w:t>41,071</w:t>
            </w:r>
          </w:p>
        </w:tc>
      </w:tr>
      <w:tr w:rsidR="00DB6271" w:rsidRPr="00213A2D" w14:paraId="66B54599"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15D08E31" w14:textId="77777777" w:rsidR="00DB6271" w:rsidRPr="00DB6271" w:rsidRDefault="00DB6271" w:rsidP="00DB6271">
            <w:pPr>
              <w:jc w:val="both"/>
              <w:rPr>
                <w:sz w:val="18"/>
                <w:szCs w:val="18"/>
                <w:lang w:eastAsia="tr-TR"/>
              </w:rPr>
            </w:pPr>
            <w:r w:rsidRPr="00DB6271">
              <w:rPr>
                <w:sz w:val="18"/>
                <w:szCs w:val="18"/>
                <w:lang w:eastAsia="tr-TR"/>
              </w:rPr>
              <w:t>Konut Kredisi</w:t>
            </w:r>
          </w:p>
        </w:tc>
        <w:tc>
          <w:tcPr>
            <w:tcW w:w="1695" w:type="dxa"/>
            <w:tcBorders>
              <w:top w:val="nil"/>
              <w:left w:val="nil"/>
              <w:bottom w:val="nil"/>
              <w:right w:val="nil"/>
            </w:tcBorders>
            <w:shd w:val="clear" w:color="000000" w:fill="FFFFFF"/>
            <w:vAlign w:val="center"/>
            <w:hideMark/>
          </w:tcPr>
          <w:p w14:paraId="7CEBB175" w14:textId="190236A0" w:rsidR="00DB6271" w:rsidRPr="00DB6271" w:rsidRDefault="00DB6271" w:rsidP="00DB6271">
            <w:pPr>
              <w:jc w:val="right"/>
              <w:rPr>
                <w:sz w:val="18"/>
                <w:szCs w:val="18"/>
                <w:lang w:eastAsia="tr-TR"/>
              </w:rPr>
            </w:pPr>
            <w:r w:rsidRPr="00DB6271">
              <w:rPr>
                <w:sz w:val="18"/>
                <w:szCs w:val="18"/>
                <w:lang w:eastAsia="tr-TR"/>
              </w:rPr>
              <w:t>49</w:t>
            </w:r>
          </w:p>
        </w:tc>
        <w:tc>
          <w:tcPr>
            <w:tcW w:w="1232" w:type="dxa"/>
            <w:tcBorders>
              <w:top w:val="nil"/>
              <w:left w:val="nil"/>
              <w:bottom w:val="nil"/>
              <w:right w:val="nil"/>
            </w:tcBorders>
            <w:shd w:val="clear" w:color="auto" w:fill="auto"/>
            <w:vAlign w:val="center"/>
            <w:hideMark/>
          </w:tcPr>
          <w:p w14:paraId="7903D687" w14:textId="79EFC266" w:rsidR="00DB6271" w:rsidRPr="00DB6271" w:rsidRDefault="00DB6271" w:rsidP="00DB6271">
            <w:pPr>
              <w:jc w:val="right"/>
              <w:rPr>
                <w:sz w:val="18"/>
                <w:szCs w:val="18"/>
                <w:lang w:eastAsia="tr-TR"/>
              </w:rPr>
            </w:pPr>
            <w:r w:rsidRPr="00DB6271">
              <w:rPr>
                <w:sz w:val="18"/>
                <w:szCs w:val="18"/>
                <w:lang w:eastAsia="tr-TR"/>
              </w:rPr>
              <w:t>3,730</w:t>
            </w:r>
          </w:p>
        </w:tc>
        <w:tc>
          <w:tcPr>
            <w:tcW w:w="950" w:type="dxa"/>
            <w:tcBorders>
              <w:top w:val="nil"/>
              <w:left w:val="nil"/>
              <w:bottom w:val="nil"/>
              <w:right w:val="nil"/>
            </w:tcBorders>
            <w:shd w:val="clear" w:color="auto" w:fill="auto"/>
            <w:vAlign w:val="center"/>
            <w:hideMark/>
          </w:tcPr>
          <w:p w14:paraId="2349F128" w14:textId="238D19A8" w:rsidR="00DB6271" w:rsidRPr="00DB6271" w:rsidRDefault="00DB6271" w:rsidP="00DB6271">
            <w:pPr>
              <w:jc w:val="right"/>
              <w:rPr>
                <w:sz w:val="18"/>
                <w:szCs w:val="18"/>
                <w:lang w:eastAsia="tr-TR"/>
              </w:rPr>
            </w:pPr>
            <w:r w:rsidRPr="00DB6271">
              <w:rPr>
                <w:sz w:val="18"/>
                <w:szCs w:val="18"/>
                <w:lang w:eastAsia="tr-TR"/>
              </w:rPr>
              <w:t>3,779</w:t>
            </w:r>
          </w:p>
        </w:tc>
      </w:tr>
      <w:tr w:rsidR="00DB6271" w:rsidRPr="00213A2D" w14:paraId="45EFC19F"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533BF604" w14:textId="77777777" w:rsidR="00DB6271" w:rsidRPr="00DB6271" w:rsidRDefault="00DB6271" w:rsidP="00DB6271">
            <w:pPr>
              <w:jc w:val="both"/>
              <w:rPr>
                <w:sz w:val="18"/>
                <w:szCs w:val="18"/>
                <w:lang w:eastAsia="tr-TR"/>
              </w:rPr>
            </w:pPr>
            <w:r w:rsidRPr="00DB6271">
              <w:rPr>
                <w:sz w:val="18"/>
                <w:szCs w:val="18"/>
                <w:lang w:eastAsia="tr-TR"/>
              </w:rPr>
              <w:t>Taşıt Kredisi</w:t>
            </w:r>
          </w:p>
        </w:tc>
        <w:tc>
          <w:tcPr>
            <w:tcW w:w="1695" w:type="dxa"/>
            <w:tcBorders>
              <w:top w:val="nil"/>
              <w:left w:val="nil"/>
              <w:bottom w:val="nil"/>
              <w:right w:val="nil"/>
            </w:tcBorders>
            <w:shd w:val="clear" w:color="000000" w:fill="FFFFFF"/>
            <w:vAlign w:val="center"/>
            <w:hideMark/>
          </w:tcPr>
          <w:p w14:paraId="3E59E5D3" w14:textId="58A1915F" w:rsidR="00DB6271" w:rsidRPr="00DB6271" w:rsidRDefault="00DB6271" w:rsidP="00DB6271">
            <w:pPr>
              <w:jc w:val="right"/>
              <w:rPr>
                <w:sz w:val="18"/>
                <w:szCs w:val="18"/>
                <w:lang w:eastAsia="tr-TR"/>
              </w:rPr>
            </w:pPr>
            <w:r w:rsidRPr="00DB6271">
              <w:rPr>
                <w:sz w:val="18"/>
                <w:szCs w:val="18"/>
                <w:lang w:eastAsia="tr-TR"/>
              </w:rPr>
              <w:t>724</w:t>
            </w:r>
          </w:p>
        </w:tc>
        <w:tc>
          <w:tcPr>
            <w:tcW w:w="1232" w:type="dxa"/>
            <w:tcBorders>
              <w:top w:val="nil"/>
              <w:left w:val="nil"/>
              <w:bottom w:val="nil"/>
              <w:right w:val="nil"/>
            </w:tcBorders>
            <w:shd w:val="clear" w:color="auto" w:fill="auto"/>
            <w:vAlign w:val="center"/>
            <w:hideMark/>
          </w:tcPr>
          <w:p w14:paraId="19D2987C" w14:textId="0B3EF5C7" w:rsidR="00DB6271" w:rsidRPr="00DB6271" w:rsidRDefault="00DB6271" w:rsidP="00DB6271">
            <w:pPr>
              <w:jc w:val="right"/>
              <w:rPr>
                <w:sz w:val="18"/>
                <w:szCs w:val="18"/>
                <w:lang w:eastAsia="tr-TR"/>
              </w:rPr>
            </w:pPr>
            <w:r w:rsidRPr="00DB6271">
              <w:rPr>
                <w:sz w:val="18"/>
                <w:szCs w:val="18"/>
                <w:lang w:eastAsia="tr-TR"/>
              </w:rPr>
              <w:t>18,725</w:t>
            </w:r>
          </w:p>
        </w:tc>
        <w:tc>
          <w:tcPr>
            <w:tcW w:w="950" w:type="dxa"/>
            <w:tcBorders>
              <w:top w:val="nil"/>
              <w:left w:val="nil"/>
              <w:bottom w:val="nil"/>
              <w:right w:val="nil"/>
            </w:tcBorders>
            <w:shd w:val="clear" w:color="auto" w:fill="auto"/>
            <w:vAlign w:val="center"/>
            <w:hideMark/>
          </w:tcPr>
          <w:p w14:paraId="3F3095CD" w14:textId="664AA6F9" w:rsidR="00DB6271" w:rsidRPr="00DB6271" w:rsidRDefault="00DB6271" w:rsidP="00DB6271">
            <w:pPr>
              <w:jc w:val="right"/>
              <w:rPr>
                <w:sz w:val="18"/>
                <w:szCs w:val="18"/>
                <w:lang w:eastAsia="tr-TR"/>
              </w:rPr>
            </w:pPr>
            <w:r w:rsidRPr="00DB6271">
              <w:rPr>
                <w:sz w:val="18"/>
                <w:szCs w:val="18"/>
                <w:lang w:eastAsia="tr-TR"/>
              </w:rPr>
              <w:t>19,449</w:t>
            </w:r>
          </w:p>
        </w:tc>
      </w:tr>
      <w:tr w:rsidR="00DB6271" w:rsidRPr="00213A2D" w14:paraId="589FA159"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19E3DD09" w14:textId="77777777" w:rsidR="00DB6271" w:rsidRPr="00DB6271" w:rsidRDefault="00DB6271" w:rsidP="00DB6271">
            <w:pPr>
              <w:jc w:val="both"/>
              <w:rPr>
                <w:sz w:val="18"/>
                <w:szCs w:val="18"/>
                <w:lang w:eastAsia="tr-TR"/>
              </w:rPr>
            </w:pPr>
            <w:r w:rsidRPr="00DB6271">
              <w:rPr>
                <w:sz w:val="18"/>
                <w:szCs w:val="18"/>
                <w:lang w:eastAsia="tr-TR"/>
              </w:rPr>
              <w:t>İhtiyaç Kredisi</w:t>
            </w:r>
          </w:p>
        </w:tc>
        <w:tc>
          <w:tcPr>
            <w:tcW w:w="1695" w:type="dxa"/>
            <w:tcBorders>
              <w:top w:val="nil"/>
              <w:left w:val="nil"/>
              <w:bottom w:val="nil"/>
              <w:right w:val="nil"/>
            </w:tcBorders>
            <w:shd w:val="clear" w:color="000000" w:fill="FFFFFF"/>
            <w:vAlign w:val="center"/>
            <w:hideMark/>
          </w:tcPr>
          <w:p w14:paraId="55A367CD" w14:textId="3A9D14E5" w:rsidR="00DB6271" w:rsidRPr="00DB6271" w:rsidRDefault="00DB6271" w:rsidP="00DB6271">
            <w:pPr>
              <w:jc w:val="right"/>
              <w:rPr>
                <w:sz w:val="18"/>
                <w:szCs w:val="18"/>
                <w:lang w:eastAsia="tr-TR"/>
              </w:rPr>
            </w:pPr>
            <w:r w:rsidRPr="00DB6271">
              <w:rPr>
                <w:sz w:val="18"/>
                <w:szCs w:val="18"/>
                <w:lang w:eastAsia="tr-TR"/>
              </w:rPr>
              <w:t>1,327</w:t>
            </w:r>
          </w:p>
        </w:tc>
        <w:tc>
          <w:tcPr>
            <w:tcW w:w="1232" w:type="dxa"/>
            <w:tcBorders>
              <w:top w:val="nil"/>
              <w:left w:val="nil"/>
              <w:bottom w:val="nil"/>
              <w:right w:val="nil"/>
            </w:tcBorders>
            <w:shd w:val="clear" w:color="auto" w:fill="auto"/>
            <w:vAlign w:val="center"/>
            <w:hideMark/>
          </w:tcPr>
          <w:p w14:paraId="78D212E3" w14:textId="658B8D7D" w:rsidR="00DB6271" w:rsidRPr="00DB6271" w:rsidRDefault="00DB6271" w:rsidP="00DB6271">
            <w:pPr>
              <w:jc w:val="right"/>
              <w:rPr>
                <w:sz w:val="18"/>
                <w:szCs w:val="18"/>
                <w:lang w:eastAsia="tr-TR"/>
              </w:rPr>
            </w:pPr>
            <w:r w:rsidRPr="00DB6271">
              <w:rPr>
                <w:sz w:val="18"/>
                <w:szCs w:val="18"/>
                <w:lang w:eastAsia="tr-TR"/>
              </w:rPr>
              <w:t>16,516</w:t>
            </w:r>
          </w:p>
        </w:tc>
        <w:tc>
          <w:tcPr>
            <w:tcW w:w="950" w:type="dxa"/>
            <w:tcBorders>
              <w:top w:val="nil"/>
              <w:left w:val="nil"/>
              <w:bottom w:val="nil"/>
              <w:right w:val="nil"/>
            </w:tcBorders>
            <w:shd w:val="clear" w:color="auto" w:fill="auto"/>
            <w:vAlign w:val="center"/>
            <w:hideMark/>
          </w:tcPr>
          <w:p w14:paraId="2E2B927D" w14:textId="1DD91693" w:rsidR="00DB6271" w:rsidRPr="00DB6271" w:rsidRDefault="00DB6271" w:rsidP="00DB6271">
            <w:pPr>
              <w:jc w:val="right"/>
              <w:rPr>
                <w:sz w:val="18"/>
                <w:szCs w:val="18"/>
                <w:lang w:eastAsia="tr-TR"/>
              </w:rPr>
            </w:pPr>
            <w:r w:rsidRPr="00DB6271">
              <w:rPr>
                <w:sz w:val="18"/>
                <w:szCs w:val="18"/>
                <w:lang w:eastAsia="tr-TR"/>
              </w:rPr>
              <w:t>17,843</w:t>
            </w:r>
          </w:p>
        </w:tc>
      </w:tr>
      <w:tr w:rsidR="00DB6271" w:rsidRPr="00213A2D" w14:paraId="790B1E86"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7EFDA84C" w14:textId="77777777" w:rsidR="00DB6271" w:rsidRPr="00DB6271" w:rsidRDefault="00DB6271" w:rsidP="00DB6271">
            <w:pPr>
              <w:jc w:val="both"/>
              <w:rPr>
                <w:sz w:val="18"/>
                <w:szCs w:val="18"/>
                <w:lang w:eastAsia="tr-TR"/>
              </w:rPr>
            </w:pPr>
            <w:r w:rsidRPr="00DB6271">
              <w:rPr>
                <w:sz w:val="18"/>
                <w:szCs w:val="18"/>
                <w:lang w:eastAsia="tr-TR"/>
              </w:rPr>
              <w:t>Diğer</w:t>
            </w:r>
          </w:p>
        </w:tc>
        <w:tc>
          <w:tcPr>
            <w:tcW w:w="1695" w:type="dxa"/>
            <w:tcBorders>
              <w:top w:val="nil"/>
              <w:left w:val="nil"/>
              <w:bottom w:val="nil"/>
              <w:right w:val="nil"/>
            </w:tcBorders>
            <w:shd w:val="clear" w:color="000000" w:fill="FFFFFF"/>
            <w:vAlign w:val="center"/>
            <w:hideMark/>
          </w:tcPr>
          <w:p w14:paraId="642E6B0F" w14:textId="3FD0021D"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63CE1D9A" w14:textId="27867111"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75528026" w14:textId="4E6C98AA" w:rsidR="00DB6271" w:rsidRPr="00DB6271" w:rsidRDefault="00DB6271" w:rsidP="00DB6271">
            <w:pPr>
              <w:jc w:val="right"/>
              <w:rPr>
                <w:sz w:val="18"/>
                <w:szCs w:val="18"/>
                <w:lang w:eastAsia="tr-TR"/>
              </w:rPr>
            </w:pPr>
            <w:r w:rsidRPr="00DB6271">
              <w:rPr>
                <w:sz w:val="18"/>
                <w:szCs w:val="18"/>
                <w:lang w:eastAsia="tr-TR"/>
              </w:rPr>
              <w:t>-</w:t>
            </w:r>
          </w:p>
        </w:tc>
      </w:tr>
      <w:tr w:rsidR="00DB6271" w:rsidRPr="00213A2D" w14:paraId="26E5AC7F"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3A9EEA19" w14:textId="77777777" w:rsidR="00DB6271" w:rsidRPr="00DB6271" w:rsidRDefault="00DB6271" w:rsidP="00DB6271">
            <w:pPr>
              <w:jc w:val="both"/>
              <w:rPr>
                <w:b/>
                <w:bCs/>
                <w:sz w:val="18"/>
                <w:szCs w:val="18"/>
                <w:lang w:eastAsia="tr-TR"/>
              </w:rPr>
            </w:pPr>
            <w:r w:rsidRPr="00DB6271">
              <w:rPr>
                <w:b/>
                <w:bCs/>
                <w:sz w:val="18"/>
                <w:szCs w:val="18"/>
                <w:lang w:eastAsia="tr-TR"/>
              </w:rPr>
              <w:t>Personel Kredileri-Dövize Endeksli</w:t>
            </w:r>
          </w:p>
        </w:tc>
        <w:tc>
          <w:tcPr>
            <w:tcW w:w="1695" w:type="dxa"/>
            <w:tcBorders>
              <w:top w:val="nil"/>
              <w:left w:val="nil"/>
              <w:bottom w:val="nil"/>
              <w:right w:val="nil"/>
            </w:tcBorders>
            <w:shd w:val="clear" w:color="000000" w:fill="FFFFFF"/>
            <w:vAlign w:val="center"/>
            <w:hideMark/>
          </w:tcPr>
          <w:p w14:paraId="7D879ED0" w14:textId="4FDD3E41" w:rsidR="00DB6271" w:rsidRPr="00DB6271" w:rsidRDefault="00DB6271" w:rsidP="00DB6271">
            <w:pPr>
              <w:jc w:val="right"/>
              <w:rPr>
                <w:b/>
                <w:bCs/>
                <w:sz w:val="18"/>
                <w:szCs w:val="18"/>
                <w:lang w:eastAsia="tr-TR"/>
              </w:rPr>
            </w:pPr>
            <w:r w:rsidRPr="00DB6271">
              <w:rPr>
                <w:b/>
                <w:bCs/>
                <w:sz w:val="18"/>
                <w:szCs w:val="18"/>
                <w:lang w:eastAsia="tr-TR"/>
              </w:rPr>
              <w:t>-</w:t>
            </w:r>
          </w:p>
        </w:tc>
        <w:tc>
          <w:tcPr>
            <w:tcW w:w="1232" w:type="dxa"/>
            <w:tcBorders>
              <w:top w:val="nil"/>
              <w:left w:val="nil"/>
              <w:bottom w:val="nil"/>
              <w:right w:val="nil"/>
            </w:tcBorders>
            <w:shd w:val="clear" w:color="auto" w:fill="auto"/>
            <w:vAlign w:val="center"/>
            <w:hideMark/>
          </w:tcPr>
          <w:p w14:paraId="56E49AAE" w14:textId="1A277D97" w:rsidR="00DB6271" w:rsidRPr="00DB6271" w:rsidRDefault="00DB6271" w:rsidP="00DB6271">
            <w:pPr>
              <w:jc w:val="right"/>
              <w:rPr>
                <w:b/>
                <w:bCs/>
                <w:sz w:val="18"/>
                <w:szCs w:val="18"/>
                <w:lang w:eastAsia="tr-TR"/>
              </w:rPr>
            </w:pPr>
            <w:r w:rsidRPr="00DB6271">
              <w:rPr>
                <w:b/>
                <w:bCs/>
                <w:sz w:val="18"/>
                <w:szCs w:val="18"/>
                <w:lang w:eastAsia="tr-TR"/>
              </w:rPr>
              <w:t>-</w:t>
            </w:r>
          </w:p>
        </w:tc>
        <w:tc>
          <w:tcPr>
            <w:tcW w:w="950" w:type="dxa"/>
            <w:tcBorders>
              <w:top w:val="nil"/>
              <w:left w:val="nil"/>
              <w:bottom w:val="nil"/>
              <w:right w:val="nil"/>
            </w:tcBorders>
            <w:shd w:val="clear" w:color="auto" w:fill="auto"/>
            <w:vAlign w:val="center"/>
            <w:hideMark/>
          </w:tcPr>
          <w:p w14:paraId="1B0EEEA3" w14:textId="2C548DA7" w:rsidR="00DB6271" w:rsidRPr="00DB6271" w:rsidRDefault="00DB6271" w:rsidP="00DB6271">
            <w:pPr>
              <w:jc w:val="right"/>
              <w:rPr>
                <w:b/>
                <w:bCs/>
                <w:sz w:val="18"/>
                <w:szCs w:val="18"/>
                <w:lang w:eastAsia="tr-TR"/>
              </w:rPr>
            </w:pPr>
            <w:r w:rsidRPr="00DB6271">
              <w:rPr>
                <w:b/>
                <w:bCs/>
                <w:sz w:val="18"/>
                <w:szCs w:val="18"/>
                <w:lang w:eastAsia="tr-TR"/>
              </w:rPr>
              <w:t>-</w:t>
            </w:r>
          </w:p>
        </w:tc>
      </w:tr>
      <w:tr w:rsidR="00DB6271" w:rsidRPr="00213A2D" w14:paraId="241E80A5"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54175057" w14:textId="77777777" w:rsidR="00DB6271" w:rsidRPr="00DB6271" w:rsidRDefault="00DB6271" w:rsidP="00DB6271">
            <w:pPr>
              <w:jc w:val="both"/>
              <w:rPr>
                <w:sz w:val="18"/>
                <w:szCs w:val="18"/>
                <w:lang w:eastAsia="tr-TR"/>
              </w:rPr>
            </w:pPr>
            <w:r w:rsidRPr="00DB6271">
              <w:rPr>
                <w:sz w:val="18"/>
                <w:szCs w:val="18"/>
                <w:lang w:eastAsia="tr-TR"/>
              </w:rPr>
              <w:t>Konut Kredisi</w:t>
            </w:r>
          </w:p>
        </w:tc>
        <w:tc>
          <w:tcPr>
            <w:tcW w:w="1695" w:type="dxa"/>
            <w:tcBorders>
              <w:top w:val="nil"/>
              <w:left w:val="nil"/>
              <w:bottom w:val="nil"/>
              <w:right w:val="nil"/>
            </w:tcBorders>
            <w:shd w:val="clear" w:color="000000" w:fill="FFFFFF"/>
            <w:vAlign w:val="center"/>
            <w:hideMark/>
          </w:tcPr>
          <w:p w14:paraId="1D71E908" w14:textId="7FF297B2"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3605A010" w14:textId="1235F6DE"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10DA5C95" w14:textId="7A93BB2A" w:rsidR="00DB6271" w:rsidRPr="00DB6271" w:rsidRDefault="00DB6271" w:rsidP="00DB6271">
            <w:pPr>
              <w:jc w:val="right"/>
              <w:rPr>
                <w:b/>
                <w:bCs/>
                <w:sz w:val="18"/>
                <w:szCs w:val="18"/>
                <w:lang w:eastAsia="tr-TR"/>
              </w:rPr>
            </w:pPr>
            <w:r w:rsidRPr="00DB6271">
              <w:rPr>
                <w:b/>
                <w:bCs/>
                <w:sz w:val="18"/>
                <w:szCs w:val="18"/>
                <w:lang w:eastAsia="tr-TR"/>
              </w:rPr>
              <w:t>-</w:t>
            </w:r>
          </w:p>
        </w:tc>
      </w:tr>
      <w:tr w:rsidR="00DB6271" w:rsidRPr="00213A2D" w14:paraId="4E4E4939"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4139FC7A" w14:textId="77777777" w:rsidR="00DB6271" w:rsidRPr="00DB6271" w:rsidRDefault="00DB6271" w:rsidP="00DB6271">
            <w:pPr>
              <w:jc w:val="both"/>
              <w:rPr>
                <w:sz w:val="18"/>
                <w:szCs w:val="18"/>
                <w:lang w:eastAsia="tr-TR"/>
              </w:rPr>
            </w:pPr>
            <w:r w:rsidRPr="00DB6271">
              <w:rPr>
                <w:sz w:val="18"/>
                <w:szCs w:val="18"/>
                <w:lang w:eastAsia="tr-TR"/>
              </w:rPr>
              <w:t>Taşıt Kredisi</w:t>
            </w:r>
          </w:p>
        </w:tc>
        <w:tc>
          <w:tcPr>
            <w:tcW w:w="1695" w:type="dxa"/>
            <w:tcBorders>
              <w:top w:val="nil"/>
              <w:left w:val="nil"/>
              <w:bottom w:val="nil"/>
              <w:right w:val="nil"/>
            </w:tcBorders>
            <w:shd w:val="clear" w:color="000000" w:fill="FFFFFF"/>
            <w:vAlign w:val="center"/>
            <w:hideMark/>
          </w:tcPr>
          <w:p w14:paraId="6897B98C" w14:textId="21A03A94"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1FB618E9" w14:textId="20FA4752"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27E66F73" w14:textId="4E1879B1" w:rsidR="00DB6271" w:rsidRPr="00DB6271" w:rsidRDefault="00DB6271" w:rsidP="00DB6271">
            <w:pPr>
              <w:jc w:val="right"/>
              <w:rPr>
                <w:b/>
                <w:bCs/>
                <w:sz w:val="18"/>
                <w:szCs w:val="18"/>
                <w:lang w:eastAsia="tr-TR"/>
              </w:rPr>
            </w:pPr>
            <w:r w:rsidRPr="00DB6271">
              <w:rPr>
                <w:b/>
                <w:bCs/>
                <w:sz w:val="18"/>
                <w:szCs w:val="18"/>
                <w:lang w:eastAsia="tr-TR"/>
              </w:rPr>
              <w:t>-</w:t>
            </w:r>
          </w:p>
        </w:tc>
      </w:tr>
      <w:tr w:rsidR="00DB6271" w:rsidRPr="00213A2D" w14:paraId="2ACB557B"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2C5BDD42" w14:textId="77777777" w:rsidR="00DB6271" w:rsidRPr="00DB6271" w:rsidRDefault="00DB6271" w:rsidP="00DB6271">
            <w:pPr>
              <w:jc w:val="both"/>
              <w:rPr>
                <w:sz w:val="18"/>
                <w:szCs w:val="18"/>
                <w:lang w:eastAsia="tr-TR"/>
              </w:rPr>
            </w:pPr>
            <w:r w:rsidRPr="00DB6271">
              <w:rPr>
                <w:sz w:val="18"/>
                <w:szCs w:val="18"/>
                <w:lang w:eastAsia="tr-TR"/>
              </w:rPr>
              <w:t>İhtiyaç Kredisi</w:t>
            </w:r>
          </w:p>
        </w:tc>
        <w:tc>
          <w:tcPr>
            <w:tcW w:w="1695" w:type="dxa"/>
            <w:tcBorders>
              <w:top w:val="nil"/>
              <w:left w:val="nil"/>
              <w:bottom w:val="nil"/>
              <w:right w:val="nil"/>
            </w:tcBorders>
            <w:shd w:val="clear" w:color="000000" w:fill="FFFFFF"/>
            <w:vAlign w:val="center"/>
            <w:hideMark/>
          </w:tcPr>
          <w:p w14:paraId="5B4406BD" w14:textId="7AECAF15"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5BC371BA" w14:textId="265D02E4"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73EECA14" w14:textId="3A59BA11" w:rsidR="00DB6271" w:rsidRPr="00DB6271" w:rsidRDefault="00DB6271" w:rsidP="00DB6271">
            <w:pPr>
              <w:jc w:val="right"/>
              <w:rPr>
                <w:b/>
                <w:bCs/>
                <w:sz w:val="18"/>
                <w:szCs w:val="18"/>
                <w:lang w:eastAsia="tr-TR"/>
              </w:rPr>
            </w:pPr>
            <w:r w:rsidRPr="00DB6271">
              <w:rPr>
                <w:b/>
                <w:bCs/>
                <w:sz w:val="18"/>
                <w:szCs w:val="18"/>
                <w:lang w:eastAsia="tr-TR"/>
              </w:rPr>
              <w:t>-</w:t>
            </w:r>
          </w:p>
        </w:tc>
      </w:tr>
      <w:tr w:rsidR="00DB6271" w:rsidRPr="00213A2D" w14:paraId="55805770"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559B1F08" w14:textId="77777777" w:rsidR="00DB6271" w:rsidRPr="00DB6271" w:rsidRDefault="00DB6271" w:rsidP="00DB6271">
            <w:pPr>
              <w:jc w:val="both"/>
              <w:rPr>
                <w:sz w:val="18"/>
                <w:szCs w:val="18"/>
                <w:lang w:eastAsia="tr-TR"/>
              </w:rPr>
            </w:pPr>
            <w:r w:rsidRPr="00DB6271">
              <w:rPr>
                <w:sz w:val="18"/>
                <w:szCs w:val="18"/>
                <w:lang w:eastAsia="tr-TR"/>
              </w:rPr>
              <w:t>Diğer</w:t>
            </w:r>
          </w:p>
        </w:tc>
        <w:tc>
          <w:tcPr>
            <w:tcW w:w="1695" w:type="dxa"/>
            <w:tcBorders>
              <w:top w:val="nil"/>
              <w:left w:val="nil"/>
              <w:bottom w:val="nil"/>
              <w:right w:val="nil"/>
            </w:tcBorders>
            <w:shd w:val="clear" w:color="000000" w:fill="FFFFFF"/>
            <w:vAlign w:val="center"/>
            <w:hideMark/>
          </w:tcPr>
          <w:p w14:paraId="3B025D75" w14:textId="0A6C8736"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64C82C64" w14:textId="0F64CB1C"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6E5BDED4" w14:textId="68B0A14F" w:rsidR="00DB6271" w:rsidRPr="00DB6271" w:rsidRDefault="00DB6271" w:rsidP="00DB6271">
            <w:pPr>
              <w:jc w:val="right"/>
              <w:rPr>
                <w:b/>
                <w:bCs/>
                <w:sz w:val="18"/>
                <w:szCs w:val="18"/>
                <w:lang w:eastAsia="tr-TR"/>
              </w:rPr>
            </w:pPr>
            <w:r w:rsidRPr="00DB6271">
              <w:rPr>
                <w:b/>
                <w:bCs/>
                <w:sz w:val="18"/>
                <w:szCs w:val="18"/>
                <w:lang w:eastAsia="tr-TR"/>
              </w:rPr>
              <w:t>-</w:t>
            </w:r>
          </w:p>
        </w:tc>
      </w:tr>
      <w:tr w:rsidR="00DB6271" w:rsidRPr="00213A2D" w14:paraId="49382FEB"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37A7373C" w14:textId="77777777" w:rsidR="00DB6271" w:rsidRPr="00DB6271" w:rsidRDefault="00DB6271" w:rsidP="00DB6271">
            <w:pPr>
              <w:jc w:val="both"/>
              <w:rPr>
                <w:b/>
                <w:bCs/>
                <w:sz w:val="18"/>
                <w:szCs w:val="18"/>
                <w:lang w:eastAsia="tr-TR"/>
              </w:rPr>
            </w:pPr>
            <w:r w:rsidRPr="00DB6271">
              <w:rPr>
                <w:b/>
                <w:bCs/>
                <w:sz w:val="18"/>
                <w:szCs w:val="18"/>
                <w:lang w:eastAsia="tr-TR"/>
              </w:rPr>
              <w:t>Personel Kredileri-YP</w:t>
            </w:r>
          </w:p>
        </w:tc>
        <w:tc>
          <w:tcPr>
            <w:tcW w:w="1695" w:type="dxa"/>
            <w:tcBorders>
              <w:top w:val="nil"/>
              <w:left w:val="nil"/>
              <w:bottom w:val="nil"/>
              <w:right w:val="nil"/>
            </w:tcBorders>
            <w:shd w:val="clear" w:color="000000" w:fill="FFFFFF"/>
            <w:vAlign w:val="center"/>
            <w:hideMark/>
          </w:tcPr>
          <w:p w14:paraId="24FEC095" w14:textId="5B2FCA5E" w:rsidR="00DB6271" w:rsidRPr="00DB6271" w:rsidRDefault="00DB6271" w:rsidP="00DB6271">
            <w:pPr>
              <w:jc w:val="right"/>
              <w:rPr>
                <w:b/>
                <w:bCs/>
                <w:sz w:val="18"/>
                <w:szCs w:val="18"/>
                <w:lang w:eastAsia="tr-TR"/>
              </w:rPr>
            </w:pPr>
            <w:r w:rsidRPr="00DB6271">
              <w:rPr>
                <w:b/>
                <w:bCs/>
                <w:sz w:val="18"/>
                <w:szCs w:val="18"/>
                <w:lang w:eastAsia="tr-TR"/>
              </w:rPr>
              <w:t>-</w:t>
            </w:r>
          </w:p>
        </w:tc>
        <w:tc>
          <w:tcPr>
            <w:tcW w:w="1232" w:type="dxa"/>
            <w:tcBorders>
              <w:top w:val="nil"/>
              <w:left w:val="nil"/>
              <w:bottom w:val="nil"/>
              <w:right w:val="nil"/>
            </w:tcBorders>
            <w:shd w:val="clear" w:color="auto" w:fill="auto"/>
            <w:vAlign w:val="center"/>
            <w:hideMark/>
          </w:tcPr>
          <w:p w14:paraId="5C2EC80E" w14:textId="0A7EE430" w:rsidR="00DB6271" w:rsidRPr="00DB6271" w:rsidRDefault="00DB6271" w:rsidP="00DB6271">
            <w:pPr>
              <w:jc w:val="right"/>
              <w:rPr>
                <w:b/>
                <w:bCs/>
                <w:sz w:val="18"/>
                <w:szCs w:val="18"/>
                <w:lang w:eastAsia="tr-TR"/>
              </w:rPr>
            </w:pPr>
            <w:r w:rsidRPr="00DB6271">
              <w:rPr>
                <w:b/>
                <w:bCs/>
                <w:sz w:val="18"/>
                <w:szCs w:val="18"/>
                <w:lang w:eastAsia="tr-TR"/>
              </w:rPr>
              <w:t>-</w:t>
            </w:r>
          </w:p>
        </w:tc>
        <w:tc>
          <w:tcPr>
            <w:tcW w:w="950" w:type="dxa"/>
            <w:tcBorders>
              <w:top w:val="nil"/>
              <w:left w:val="nil"/>
              <w:bottom w:val="nil"/>
              <w:right w:val="nil"/>
            </w:tcBorders>
            <w:shd w:val="clear" w:color="auto" w:fill="auto"/>
            <w:vAlign w:val="center"/>
            <w:hideMark/>
          </w:tcPr>
          <w:p w14:paraId="09BD9635" w14:textId="6F25246F" w:rsidR="00DB6271" w:rsidRPr="00DB6271" w:rsidRDefault="00DB6271" w:rsidP="00DB6271">
            <w:pPr>
              <w:jc w:val="right"/>
              <w:rPr>
                <w:b/>
                <w:bCs/>
                <w:sz w:val="18"/>
                <w:szCs w:val="18"/>
                <w:lang w:eastAsia="tr-TR"/>
              </w:rPr>
            </w:pPr>
            <w:r w:rsidRPr="00DB6271">
              <w:rPr>
                <w:b/>
                <w:bCs/>
                <w:sz w:val="18"/>
                <w:szCs w:val="18"/>
                <w:lang w:eastAsia="tr-TR"/>
              </w:rPr>
              <w:t>-</w:t>
            </w:r>
          </w:p>
        </w:tc>
      </w:tr>
      <w:tr w:rsidR="00DB6271" w:rsidRPr="00213A2D" w14:paraId="3C3D6FA9"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0B931AD9" w14:textId="77777777" w:rsidR="00DB6271" w:rsidRPr="00DB6271" w:rsidRDefault="00DB6271" w:rsidP="00DB6271">
            <w:pPr>
              <w:jc w:val="both"/>
              <w:rPr>
                <w:sz w:val="18"/>
                <w:szCs w:val="18"/>
                <w:lang w:eastAsia="tr-TR"/>
              </w:rPr>
            </w:pPr>
            <w:r w:rsidRPr="00DB6271">
              <w:rPr>
                <w:sz w:val="18"/>
                <w:szCs w:val="18"/>
                <w:lang w:eastAsia="tr-TR"/>
              </w:rPr>
              <w:t>Konut Kredisi</w:t>
            </w:r>
          </w:p>
        </w:tc>
        <w:tc>
          <w:tcPr>
            <w:tcW w:w="1695" w:type="dxa"/>
            <w:tcBorders>
              <w:top w:val="nil"/>
              <w:left w:val="nil"/>
              <w:bottom w:val="nil"/>
              <w:right w:val="nil"/>
            </w:tcBorders>
            <w:shd w:val="clear" w:color="000000" w:fill="FFFFFF"/>
            <w:vAlign w:val="center"/>
            <w:hideMark/>
          </w:tcPr>
          <w:p w14:paraId="2579AD75" w14:textId="63DF8B1F"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480024F0" w14:textId="32913B4F"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4895F74F" w14:textId="0BD8E4F3" w:rsidR="00DB6271" w:rsidRPr="00DB6271" w:rsidRDefault="00DB6271" w:rsidP="00DB6271">
            <w:pPr>
              <w:jc w:val="right"/>
              <w:rPr>
                <w:sz w:val="18"/>
                <w:szCs w:val="18"/>
                <w:lang w:eastAsia="tr-TR"/>
              </w:rPr>
            </w:pPr>
            <w:r w:rsidRPr="00DB6271">
              <w:rPr>
                <w:sz w:val="18"/>
                <w:szCs w:val="18"/>
                <w:lang w:eastAsia="tr-TR"/>
              </w:rPr>
              <w:t>-</w:t>
            </w:r>
          </w:p>
        </w:tc>
      </w:tr>
      <w:tr w:rsidR="00DB6271" w:rsidRPr="00213A2D" w14:paraId="6CF63B9D"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1BF177B2" w14:textId="77777777" w:rsidR="00DB6271" w:rsidRPr="00DB6271" w:rsidRDefault="00DB6271" w:rsidP="00DB6271">
            <w:pPr>
              <w:jc w:val="both"/>
              <w:rPr>
                <w:sz w:val="18"/>
                <w:szCs w:val="18"/>
                <w:lang w:eastAsia="tr-TR"/>
              </w:rPr>
            </w:pPr>
            <w:r w:rsidRPr="00DB6271">
              <w:rPr>
                <w:sz w:val="18"/>
                <w:szCs w:val="18"/>
                <w:lang w:eastAsia="tr-TR"/>
              </w:rPr>
              <w:t>Taşıt Kredisi</w:t>
            </w:r>
          </w:p>
        </w:tc>
        <w:tc>
          <w:tcPr>
            <w:tcW w:w="1695" w:type="dxa"/>
            <w:tcBorders>
              <w:top w:val="nil"/>
              <w:left w:val="nil"/>
              <w:bottom w:val="nil"/>
              <w:right w:val="nil"/>
            </w:tcBorders>
            <w:shd w:val="clear" w:color="000000" w:fill="FFFFFF"/>
            <w:vAlign w:val="center"/>
            <w:hideMark/>
          </w:tcPr>
          <w:p w14:paraId="19899E37" w14:textId="51EDF3C4"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4F876072" w14:textId="0A528077"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178BE5A9" w14:textId="02650608" w:rsidR="00DB6271" w:rsidRPr="00DB6271" w:rsidRDefault="00DB6271" w:rsidP="00DB6271">
            <w:pPr>
              <w:jc w:val="right"/>
              <w:rPr>
                <w:sz w:val="18"/>
                <w:szCs w:val="18"/>
                <w:lang w:eastAsia="tr-TR"/>
              </w:rPr>
            </w:pPr>
            <w:r w:rsidRPr="00DB6271">
              <w:rPr>
                <w:sz w:val="18"/>
                <w:szCs w:val="18"/>
                <w:lang w:eastAsia="tr-TR"/>
              </w:rPr>
              <w:t>-</w:t>
            </w:r>
          </w:p>
        </w:tc>
      </w:tr>
      <w:tr w:rsidR="00DB6271" w:rsidRPr="00213A2D" w14:paraId="4AE083DA"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3D59F138" w14:textId="77777777" w:rsidR="00DB6271" w:rsidRPr="00DB6271" w:rsidRDefault="00DB6271" w:rsidP="00DB6271">
            <w:pPr>
              <w:jc w:val="both"/>
              <w:rPr>
                <w:sz w:val="18"/>
                <w:szCs w:val="18"/>
                <w:lang w:eastAsia="tr-TR"/>
              </w:rPr>
            </w:pPr>
            <w:r w:rsidRPr="00DB6271">
              <w:rPr>
                <w:sz w:val="18"/>
                <w:szCs w:val="18"/>
                <w:lang w:eastAsia="tr-TR"/>
              </w:rPr>
              <w:t>İhtiyaç Kredisi</w:t>
            </w:r>
          </w:p>
        </w:tc>
        <w:tc>
          <w:tcPr>
            <w:tcW w:w="1695" w:type="dxa"/>
            <w:tcBorders>
              <w:top w:val="nil"/>
              <w:left w:val="nil"/>
              <w:bottom w:val="nil"/>
              <w:right w:val="nil"/>
            </w:tcBorders>
            <w:shd w:val="clear" w:color="000000" w:fill="FFFFFF"/>
            <w:vAlign w:val="center"/>
            <w:hideMark/>
          </w:tcPr>
          <w:p w14:paraId="3E87BC7F" w14:textId="6F53CD8D"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78573517" w14:textId="3E7A7CC8"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449CB535" w14:textId="524CD9EE" w:rsidR="00DB6271" w:rsidRPr="00DB6271" w:rsidRDefault="00DB6271" w:rsidP="00DB6271">
            <w:pPr>
              <w:jc w:val="right"/>
              <w:rPr>
                <w:sz w:val="18"/>
                <w:szCs w:val="18"/>
                <w:lang w:eastAsia="tr-TR"/>
              </w:rPr>
            </w:pPr>
            <w:r w:rsidRPr="00DB6271">
              <w:rPr>
                <w:sz w:val="18"/>
                <w:szCs w:val="18"/>
                <w:lang w:eastAsia="tr-TR"/>
              </w:rPr>
              <w:t>-</w:t>
            </w:r>
          </w:p>
        </w:tc>
      </w:tr>
      <w:tr w:rsidR="00DB6271" w:rsidRPr="00213A2D" w14:paraId="4A7E9E84"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222F149E" w14:textId="77777777" w:rsidR="00DB6271" w:rsidRPr="00DB6271" w:rsidRDefault="00DB6271" w:rsidP="00DB6271">
            <w:pPr>
              <w:jc w:val="both"/>
              <w:rPr>
                <w:sz w:val="18"/>
                <w:szCs w:val="18"/>
                <w:lang w:eastAsia="tr-TR"/>
              </w:rPr>
            </w:pPr>
            <w:r w:rsidRPr="00DB6271">
              <w:rPr>
                <w:sz w:val="18"/>
                <w:szCs w:val="18"/>
                <w:lang w:eastAsia="tr-TR"/>
              </w:rPr>
              <w:t>Diğer</w:t>
            </w:r>
          </w:p>
        </w:tc>
        <w:tc>
          <w:tcPr>
            <w:tcW w:w="1695" w:type="dxa"/>
            <w:tcBorders>
              <w:top w:val="nil"/>
              <w:left w:val="nil"/>
              <w:bottom w:val="nil"/>
              <w:right w:val="nil"/>
            </w:tcBorders>
            <w:shd w:val="clear" w:color="000000" w:fill="FFFFFF"/>
            <w:vAlign w:val="center"/>
            <w:hideMark/>
          </w:tcPr>
          <w:p w14:paraId="0336C3C0" w14:textId="74CF831E"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670041C3" w14:textId="31ED698E"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0FE7CBB5" w14:textId="5578963F" w:rsidR="00DB6271" w:rsidRPr="00DB6271" w:rsidRDefault="00DB6271" w:rsidP="00DB6271">
            <w:pPr>
              <w:jc w:val="right"/>
              <w:rPr>
                <w:sz w:val="18"/>
                <w:szCs w:val="18"/>
                <w:lang w:eastAsia="tr-TR"/>
              </w:rPr>
            </w:pPr>
            <w:r w:rsidRPr="00DB6271">
              <w:rPr>
                <w:sz w:val="18"/>
                <w:szCs w:val="18"/>
                <w:lang w:eastAsia="tr-TR"/>
              </w:rPr>
              <w:t>-</w:t>
            </w:r>
          </w:p>
        </w:tc>
      </w:tr>
      <w:tr w:rsidR="00DB6271" w:rsidRPr="00213A2D" w14:paraId="76CFF02B"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76941DE5" w14:textId="77777777" w:rsidR="00DB6271" w:rsidRPr="00DB6271" w:rsidRDefault="00DB6271" w:rsidP="00DB6271">
            <w:pPr>
              <w:jc w:val="both"/>
              <w:rPr>
                <w:b/>
                <w:bCs/>
                <w:sz w:val="18"/>
                <w:szCs w:val="18"/>
                <w:lang w:eastAsia="tr-TR"/>
              </w:rPr>
            </w:pPr>
            <w:r w:rsidRPr="00DB6271">
              <w:rPr>
                <w:b/>
                <w:bCs/>
                <w:sz w:val="18"/>
                <w:szCs w:val="18"/>
                <w:lang w:eastAsia="tr-TR"/>
              </w:rPr>
              <w:t>Personel Kredi Kartları-TP</w:t>
            </w:r>
          </w:p>
        </w:tc>
        <w:tc>
          <w:tcPr>
            <w:tcW w:w="1695" w:type="dxa"/>
            <w:tcBorders>
              <w:top w:val="nil"/>
              <w:left w:val="nil"/>
              <w:bottom w:val="nil"/>
              <w:right w:val="nil"/>
            </w:tcBorders>
            <w:shd w:val="clear" w:color="000000" w:fill="FFFFFF"/>
            <w:vAlign w:val="center"/>
            <w:hideMark/>
          </w:tcPr>
          <w:p w14:paraId="2B4BC245" w14:textId="4FDCBFE5" w:rsidR="00DB6271" w:rsidRPr="00DB6271" w:rsidRDefault="00DB6271" w:rsidP="00DB6271">
            <w:pPr>
              <w:jc w:val="right"/>
              <w:rPr>
                <w:b/>
                <w:bCs/>
                <w:sz w:val="18"/>
                <w:szCs w:val="18"/>
                <w:lang w:eastAsia="tr-TR"/>
              </w:rPr>
            </w:pPr>
            <w:r w:rsidRPr="00DB6271">
              <w:rPr>
                <w:b/>
                <w:bCs/>
                <w:sz w:val="18"/>
                <w:szCs w:val="18"/>
                <w:lang w:eastAsia="tr-TR"/>
              </w:rPr>
              <w:t>24,701</w:t>
            </w:r>
          </w:p>
        </w:tc>
        <w:tc>
          <w:tcPr>
            <w:tcW w:w="1232" w:type="dxa"/>
            <w:tcBorders>
              <w:top w:val="nil"/>
              <w:left w:val="nil"/>
              <w:bottom w:val="nil"/>
              <w:right w:val="nil"/>
            </w:tcBorders>
            <w:shd w:val="clear" w:color="auto" w:fill="auto"/>
            <w:vAlign w:val="center"/>
            <w:hideMark/>
          </w:tcPr>
          <w:p w14:paraId="14689016" w14:textId="2985DEFA" w:rsidR="00DB6271" w:rsidRPr="00DB6271" w:rsidRDefault="00DB6271" w:rsidP="00DB6271">
            <w:pPr>
              <w:jc w:val="right"/>
              <w:rPr>
                <w:b/>
                <w:bCs/>
                <w:sz w:val="18"/>
                <w:szCs w:val="18"/>
                <w:lang w:eastAsia="tr-TR"/>
              </w:rPr>
            </w:pPr>
            <w:r w:rsidRPr="00DB6271">
              <w:rPr>
                <w:b/>
                <w:bCs/>
                <w:sz w:val="18"/>
                <w:szCs w:val="18"/>
                <w:lang w:eastAsia="tr-TR"/>
              </w:rPr>
              <w:t>21</w:t>
            </w:r>
          </w:p>
        </w:tc>
        <w:tc>
          <w:tcPr>
            <w:tcW w:w="950" w:type="dxa"/>
            <w:tcBorders>
              <w:top w:val="nil"/>
              <w:left w:val="nil"/>
              <w:bottom w:val="nil"/>
              <w:right w:val="nil"/>
            </w:tcBorders>
            <w:shd w:val="clear" w:color="auto" w:fill="auto"/>
            <w:vAlign w:val="center"/>
            <w:hideMark/>
          </w:tcPr>
          <w:p w14:paraId="0A6C4641" w14:textId="033D9ADE" w:rsidR="00DB6271" w:rsidRPr="00DB6271" w:rsidRDefault="00DB6271" w:rsidP="00DB6271">
            <w:pPr>
              <w:jc w:val="right"/>
              <w:rPr>
                <w:b/>
                <w:bCs/>
                <w:sz w:val="18"/>
                <w:szCs w:val="18"/>
                <w:lang w:eastAsia="tr-TR"/>
              </w:rPr>
            </w:pPr>
            <w:r w:rsidRPr="00DB6271">
              <w:rPr>
                <w:b/>
                <w:bCs/>
                <w:sz w:val="18"/>
                <w:szCs w:val="18"/>
                <w:lang w:eastAsia="tr-TR"/>
              </w:rPr>
              <w:t>24,722</w:t>
            </w:r>
          </w:p>
        </w:tc>
      </w:tr>
      <w:tr w:rsidR="00DB6271" w:rsidRPr="00213A2D" w14:paraId="7DF09871"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223DA98B" w14:textId="77777777" w:rsidR="00DB6271" w:rsidRPr="00DB6271" w:rsidRDefault="00DB6271" w:rsidP="00DB6271">
            <w:pPr>
              <w:jc w:val="both"/>
              <w:rPr>
                <w:sz w:val="18"/>
                <w:szCs w:val="18"/>
                <w:lang w:eastAsia="tr-TR"/>
              </w:rPr>
            </w:pPr>
            <w:r w:rsidRPr="00DB6271">
              <w:rPr>
                <w:sz w:val="18"/>
                <w:szCs w:val="18"/>
                <w:lang w:eastAsia="tr-TR"/>
              </w:rPr>
              <w:t xml:space="preserve">Taksitli </w:t>
            </w:r>
          </w:p>
        </w:tc>
        <w:tc>
          <w:tcPr>
            <w:tcW w:w="1695" w:type="dxa"/>
            <w:tcBorders>
              <w:top w:val="nil"/>
              <w:left w:val="nil"/>
              <w:bottom w:val="nil"/>
              <w:right w:val="nil"/>
            </w:tcBorders>
            <w:shd w:val="clear" w:color="000000" w:fill="FFFFFF"/>
            <w:vAlign w:val="center"/>
            <w:hideMark/>
          </w:tcPr>
          <w:p w14:paraId="329E0028" w14:textId="383A6F98" w:rsidR="00DB6271" w:rsidRPr="00DB6271" w:rsidRDefault="00DB6271" w:rsidP="00DB6271">
            <w:pPr>
              <w:jc w:val="right"/>
              <w:rPr>
                <w:sz w:val="18"/>
                <w:szCs w:val="18"/>
                <w:lang w:eastAsia="tr-TR"/>
              </w:rPr>
            </w:pPr>
            <w:r w:rsidRPr="00DB6271">
              <w:rPr>
                <w:sz w:val="18"/>
                <w:szCs w:val="18"/>
                <w:lang w:eastAsia="tr-TR"/>
              </w:rPr>
              <w:t>10,286</w:t>
            </w:r>
          </w:p>
        </w:tc>
        <w:tc>
          <w:tcPr>
            <w:tcW w:w="1232" w:type="dxa"/>
            <w:tcBorders>
              <w:top w:val="nil"/>
              <w:left w:val="nil"/>
              <w:bottom w:val="nil"/>
              <w:right w:val="nil"/>
            </w:tcBorders>
            <w:shd w:val="clear" w:color="auto" w:fill="auto"/>
            <w:vAlign w:val="center"/>
            <w:hideMark/>
          </w:tcPr>
          <w:p w14:paraId="7278BD05" w14:textId="5C72ACD8" w:rsidR="00DB6271" w:rsidRPr="00DB6271" w:rsidRDefault="00DB6271" w:rsidP="00DB6271">
            <w:pPr>
              <w:jc w:val="right"/>
              <w:rPr>
                <w:sz w:val="18"/>
                <w:szCs w:val="18"/>
                <w:lang w:eastAsia="tr-TR"/>
              </w:rPr>
            </w:pPr>
            <w:r w:rsidRPr="00DB6271">
              <w:rPr>
                <w:sz w:val="18"/>
                <w:szCs w:val="18"/>
                <w:lang w:eastAsia="tr-TR"/>
              </w:rPr>
              <w:t>21</w:t>
            </w:r>
          </w:p>
        </w:tc>
        <w:tc>
          <w:tcPr>
            <w:tcW w:w="950" w:type="dxa"/>
            <w:tcBorders>
              <w:top w:val="nil"/>
              <w:left w:val="nil"/>
              <w:bottom w:val="nil"/>
              <w:right w:val="nil"/>
            </w:tcBorders>
            <w:shd w:val="clear" w:color="auto" w:fill="auto"/>
            <w:vAlign w:val="center"/>
            <w:hideMark/>
          </w:tcPr>
          <w:p w14:paraId="1CF85564" w14:textId="4481C4DF" w:rsidR="00DB6271" w:rsidRPr="00DB6271" w:rsidRDefault="00DB6271" w:rsidP="00DB6271">
            <w:pPr>
              <w:jc w:val="right"/>
              <w:rPr>
                <w:sz w:val="18"/>
                <w:szCs w:val="18"/>
                <w:lang w:eastAsia="tr-TR"/>
              </w:rPr>
            </w:pPr>
            <w:r w:rsidRPr="00DB6271">
              <w:rPr>
                <w:sz w:val="18"/>
                <w:szCs w:val="18"/>
                <w:lang w:eastAsia="tr-TR"/>
              </w:rPr>
              <w:t>10,307</w:t>
            </w:r>
          </w:p>
        </w:tc>
      </w:tr>
      <w:tr w:rsidR="00DB6271" w:rsidRPr="00213A2D" w14:paraId="322BF42C"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12153352" w14:textId="77777777" w:rsidR="00DB6271" w:rsidRPr="00DB6271" w:rsidRDefault="00DB6271" w:rsidP="00DB6271">
            <w:pPr>
              <w:jc w:val="both"/>
              <w:rPr>
                <w:sz w:val="18"/>
                <w:szCs w:val="18"/>
                <w:lang w:eastAsia="tr-TR"/>
              </w:rPr>
            </w:pPr>
            <w:r w:rsidRPr="00DB6271">
              <w:rPr>
                <w:sz w:val="18"/>
                <w:szCs w:val="18"/>
                <w:lang w:eastAsia="tr-TR"/>
              </w:rPr>
              <w:t>Taksitsiz</w:t>
            </w:r>
          </w:p>
        </w:tc>
        <w:tc>
          <w:tcPr>
            <w:tcW w:w="1695" w:type="dxa"/>
            <w:tcBorders>
              <w:top w:val="nil"/>
              <w:left w:val="nil"/>
              <w:bottom w:val="nil"/>
              <w:right w:val="nil"/>
            </w:tcBorders>
            <w:shd w:val="clear" w:color="000000" w:fill="FFFFFF"/>
            <w:vAlign w:val="center"/>
            <w:hideMark/>
          </w:tcPr>
          <w:p w14:paraId="525E8576" w14:textId="2B46A4E8" w:rsidR="00DB6271" w:rsidRPr="00DB6271" w:rsidRDefault="00DB6271" w:rsidP="00DB6271">
            <w:pPr>
              <w:jc w:val="right"/>
              <w:rPr>
                <w:sz w:val="18"/>
                <w:szCs w:val="18"/>
                <w:lang w:eastAsia="tr-TR"/>
              </w:rPr>
            </w:pPr>
            <w:r w:rsidRPr="00DB6271">
              <w:rPr>
                <w:sz w:val="18"/>
                <w:szCs w:val="18"/>
                <w:lang w:eastAsia="tr-TR"/>
              </w:rPr>
              <w:t>14,415</w:t>
            </w:r>
          </w:p>
        </w:tc>
        <w:tc>
          <w:tcPr>
            <w:tcW w:w="1232" w:type="dxa"/>
            <w:tcBorders>
              <w:top w:val="nil"/>
              <w:left w:val="nil"/>
              <w:bottom w:val="nil"/>
              <w:right w:val="nil"/>
            </w:tcBorders>
            <w:shd w:val="clear" w:color="auto" w:fill="auto"/>
            <w:vAlign w:val="center"/>
            <w:hideMark/>
          </w:tcPr>
          <w:p w14:paraId="0F32F44F" w14:textId="06630EB8"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30D33884" w14:textId="0A51866E" w:rsidR="00DB6271" w:rsidRPr="00DB6271" w:rsidRDefault="00DB6271" w:rsidP="00DB6271">
            <w:pPr>
              <w:jc w:val="right"/>
              <w:rPr>
                <w:sz w:val="18"/>
                <w:szCs w:val="18"/>
                <w:lang w:eastAsia="tr-TR"/>
              </w:rPr>
            </w:pPr>
            <w:r w:rsidRPr="00DB6271">
              <w:rPr>
                <w:sz w:val="18"/>
                <w:szCs w:val="18"/>
                <w:lang w:eastAsia="tr-TR"/>
              </w:rPr>
              <w:t>14,415</w:t>
            </w:r>
          </w:p>
        </w:tc>
      </w:tr>
      <w:tr w:rsidR="00DB6271" w:rsidRPr="00213A2D" w14:paraId="3887AFF5"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5B431C1E" w14:textId="77777777" w:rsidR="00DB6271" w:rsidRPr="00DB6271" w:rsidRDefault="00DB6271" w:rsidP="00DB6271">
            <w:pPr>
              <w:jc w:val="both"/>
              <w:rPr>
                <w:b/>
                <w:bCs/>
                <w:sz w:val="18"/>
                <w:szCs w:val="18"/>
                <w:lang w:eastAsia="tr-TR"/>
              </w:rPr>
            </w:pPr>
            <w:r w:rsidRPr="00DB6271">
              <w:rPr>
                <w:b/>
                <w:bCs/>
                <w:sz w:val="18"/>
                <w:szCs w:val="18"/>
                <w:lang w:eastAsia="tr-TR"/>
              </w:rPr>
              <w:t>Personel Kredi Kartları-YP</w:t>
            </w:r>
          </w:p>
        </w:tc>
        <w:tc>
          <w:tcPr>
            <w:tcW w:w="1695" w:type="dxa"/>
            <w:tcBorders>
              <w:top w:val="nil"/>
              <w:left w:val="nil"/>
              <w:bottom w:val="nil"/>
              <w:right w:val="nil"/>
            </w:tcBorders>
            <w:shd w:val="clear" w:color="000000" w:fill="FFFFFF"/>
            <w:vAlign w:val="center"/>
            <w:hideMark/>
          </w:tcPr>
          <w:p w14:paraId="389A8676" w14:textId="0E5F9AD4" w:rsidR="00DB6271" w:rsidRPr="00DB6271" w:rsidRDefault="00DB6271" w:rsidP="00DB6271">
            <w:pPr>
              <w:jc w:val="right"/>
              <w:rPr>
                <w:b/>
                <w:bCs/>
                <w:sz w:val="18"/>
                <w:szCs w:val="18"/>
                <w:lang w:eastAsia="tr-TR"/>
              </w:rPr>
            </w:pPr>
            <w:r w:rsidRPr="00DB6271">
              <w:rPr>
                <w:b/>
                <w:bCs/>
                <w:sz w:val="18"/>
                <w:szCs w:val="18"/>
                <w:lang w:eastAsia="tr-TR"/>
              </w:rPr>
              <w:t>-</w:t>
            </w:r>
          </w:p>
        </w:tc>
        <w:tc>
          <w:tcPr>
            <w:tcW w:w="1232" w:type="dxa"/>
            <w:tcBorders>
              <w:top w:val="nil"/>
              <w:left w:val="nil"/>
              <w:bottom w:val="nil"/>
              <w:right w:val="nil"/>
            </w:tcBorders>
            <w:shd w:val="clear" w:color="auto" w:fill="auto"/>
            <w:vAlign w:val="center"/>
            <w:hideMark/>
          </w:tcPr>
          <w:p w14:paraId="1B25355C" w14:textId="5743BC2B" w:rsidR="00DB6271" w:rsidRPr="00DB6271" w:rsidRDefault="00DB6271" w:rsidP="00DB6271">
            <w:pPr>
              <w:jc w:val="right"/>
              <w:rPr>
                <w:b/>
                <w:bCs/>
                <w:sz w:val="18"/>
                <w:szCs w:val="18"/>
                <w:lang w:eastAsia="tr-TR"/>
              </w:rPr>
            </w:pPr>
            <w:r w:rsidRPr="00DB6271">
              <w:rPr>
                <w:b/>
                <w:bCs/>
                <w:sz w:val="18"/>
                <w:szCs w:val="18"/>
                <w:lang w:eastAsia="tr-TR"/>
              </w:rPr>
              <w:t>-</w:t>
            </w:r>
          </w:p>
        </w:tc>
        <w:tc>
          <w:tcPr>
            <w:tcW w:w="950" w:type="dxa"/>
            <w:tcBorders>
              <w:top w:val="nil"/>
              <w:left w:val="nil"/>
              <w:bottom w:val="nil"/>
              <w:right w:val="nil"/>
            </w:tcBorders>
            <w:shd w:val="clear" w:color="auto" w:fill="auto"/>
            <w:vAlign w:val="center"/>
            <w:hideMark/>
          </w:tcPr>
          <w:p w14:paraId="7D7CD1C0" w14:textId="1B8A7585" w:rsidR="00DB6271" w:rsidRPr="00DB6271" w:rsidRDefault="00DB6271" w:rsidP="00DB6271">
            <w:pPr>
              <w:jc w:val="right"/>
              <w:rPr>
                <w:b/>
                <w:bCs/>
                <w:sz w:val="18"/>
                <w:szCs w:val="18"/>
                <w:lang w:eastAsia="tr-TR"/>
              </w:rPr>
            </w:pPr>
            <w:r w:rsidRPr="00DB6271">
              <w:rPr>
                <w:b/>
                <w:bCs/>
                <w:sz w:val="18"/>
                <w:szCs w:val="18"/>
                <w:lang w:eastAsia="tr-TR"/>
              </w:rPr>
              <w:t>-</w:t>
            </w:r>
          </w:p>
        </w:tc>
      </w:tr>
      <w:tr w:rsidR="00DB6271" w:rsidRPr="00213A2D" w14:paraId="26E913E1"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4876118F" w14:textId="77777777" w:rsidR="00DB6271" w:rsidRPr="00DB6271" w:rsidRDefault="00DB6271" w:rsidP="00DB6271">
            <w:pPr>
              <w:jc w:val="both"/>
              <w:rPr>
                <w:sz w:val="18"/>
                <w:szCs w:val="18"/>
                <w:lang w:eastAsia="tr-TR"/>
              </w:rPr>
            </w:pPr>
            <w:r w:rsidRPr="00DB6271">
              <w:rPr>
                <w:sz w:val="18"/>
                <w:szCs w:val="18"/>
                <w:lang w:eastAsia="tr-TR"/>
              </w:rPr>
              <w:t xml:space="preserve">Taksitli </w:t>
            </w:r>
          </w:p>
        </w:tc>
        <w:tc>
          <w:tcPr>
            <w:tcW w:w="1695" w:type="dxa"/>
            <w:tcBorders>
              <w:top w:val="nil"/>
              <w:left w:val="nil"/>
              <w:bottom w:val="nil"/>
              <w:right w:val="nil"/>
            </w:tcBorders>
            <w:shd w:val="clear" w:color="000000" w:fill="FFFFFF"/>
            <w:vAlign w:val="center"/>
            <w:hideMark/>
          </w:tcPr>
          <w:p w14:paraId="748C86B1" w14:textId="73587C84"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4E183C25" w14:textId="39A5ABD1"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12C83D6C" w14:textId="2E4F055F" w:rsidR="00DB6271" w:rsidRPr="00DB6271" w:rsidRDefault="00DB6271" w:rsidP="00DB6271">
            <w:pPr>
              <w:jc w:val="right"/>
              <w:rPr>
                <w:sz w:val="18"/>
                <w:szCs w:val="18"/>
                <w:lang w:eastAsia="tr-TR"/>
              </w:rPr>
            </w:pPr>
            <w:r w:rsidRPr="00DB6271">
              <w:rPr>
                <w:sz w:val="18"/>
                <w:szCs w:val="18"/>
                <w:lang w:eastAsia="tr-TR"/>
              </w:rPr>
              <w:t>-</w:t>
            </w:r>
          </w:p>
        </w:tc>
      </w:tr>
      <w:tr w:rsidR="00DB6271" w:rsidRPr="00213A2D" w14:paraId="06F3F14D"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56AC68B1" w14:textId="77777777" w:rsidR="00DB6271" w:rsidRPr="00DB6271" w:rsidRDefault="00DB6271" w:rsidP="00DB6271">
            <w:pPr>
              <w:jc w:val="both"/>
              <w:rPr>
                <w:sz w:val="18"/>
                <w:szCs w:val="18"/>
                <w:lang w:eastAsia="tr-TR"/>
              </w:rPr>
            </w:pPr>
            <w:r w:rsidRPr="00DB6271">
              <w:rPr>
                <w:sz w:val="18"/>
                <w:szCs w:val="18"/>
                <w:lang w:eastAsia="tr-TR"/>
              </w:rPr>
              <w:t>Taksitsiz</w:t>
            </w:r>
          </w:p>
        </w:tc>
        <w:tc>
          <w:tcPr>
            <w:tcW w:w="1695" w:type="dxa"/>
            <w:tcBorders>
              <w:top w:val="nil"/>
              <w:left w:val="nil"/>
              <w:bottom w:val="nil"/>
              <w:right w:val="nil"/>
            </w:tcBorders>
            <w:shd w:val="clear" w:color="000000" w:fill="FFFFFF"/>
            <w:vAlign w:val="center"/>
            <w:hideMark/>
          </w:tcPr>
          <w:p w14:paraId="2F3932DB" w14:textId="6334046E" w:rsidR="00DB6271" w:rsidRPr="00DB6271" w:rsidRDefault="00DB6271" w:rsidP="00DB6271">
            <w:pPr>
              <w:jc w:val="right"/>
              <w:rPr>
                <w:sz w:val="18"/>
                <w:szCs w:val="18"/>
                <w:lang w:eastAsia="tr-TR"/>
              </w:rPr>
            </w:pPr>
            <w:r w:rsidRPr="00DB6271">
              <w:rPr>
                <w:sz w:val="18"/>
                <w:szCs w:val="18"/>
                <w:lang w:eastAsia="tr-TR"/>
              </w:rPr>
              <w:t>-</w:t>
            </w:r>
          </w:p>
        </w:tc>
        <w:tc>
          <w:tcPr>
            <w:tcW w:w="1232" w:type="dxa"/>
            <w:tcBorders>
              <w:top w:val="nil"/>
              <w:left w:val="nil"/>
              <w:bottom w:val="nil"/>
              <w:right w:val="nil"/>
            </w:tcBorders>
            <w:shd w:val="clear" w:color="auto" w:fill="auto"/>
            <w:vAlign w:val="center"/>
            <w:hideMark/>
          </w:tcPr>
          <w:p w14:paraId="4060CC42" w14:textId="1A9ABCD7" w:rsidR="00DB6271" w:rsidRPr="00DB6271" w:rsidRDefault="00DB6271" w:rsidP="00DB6271">
            <w:pPr>
              <w:jc w:val="right"/>
              <w:rPr>
                <w:sz w:val="18"/>
                <w:szCs w:val="18"/>
                <w:lang w:eastAsia="tr-TR"/>
              </w:rPr>
            </w:pPr>
            <w:r w:rsidRPr="00DB6271">
              <w:rPr>
                <w:sz w:val="18"/>
                <w:szCs w:val="18"/>
                <w:lang w:eastAsia="tr-TR"/>
              </w:rPr>
              <w:t>-</w:t>
            </w:r>
          </w:p>
        </w:tc>
        <w:tc>
          <w:tcPr>
            <w:tcW w:w="950" w:type="dxa"/>
            <w:tcBorders>
              <w:top w:val="nil"/>
              <w:left w:val="nil"/>
              <w:bottom w:val="nil"/>
              <w:right w:val="nil"/>
            </w:tcBorders>
            <w:shd w:val="clear" w:color="auto" w:fill="auto"/>
            <w:vAlign w:val="center"/>
            <w:hideMark/>
          </w:tcPr>
          <w:p w14:paraId="5C88CB81" w14:textId="0AC8337C" w:rsidR="00DB6271" w:rsidRPr="00DB6271" w:rsidRDefault="00DB6271" w:rsidP="00DB6271">
            <w:pPr>
              <w:jc w:val="right"/>
              <w:rPr>
                <w:sz w:val="18"/>
                <w:szCs w:val="18"/>
                <w:lang w:eastAsia="tr-TR"/>
              </w:rPr>
            </w:pPr>
            <w:r w:rsidRPr="00DB6271">
              <w:rPr>
                <w:sz w:val="18"/>
                <w:szCs w:val="18"/>
                <w:lang w:eastAsia="tr-TR"/>
              </w:rPr>
              <w:t>-</w:t>
            </w:r>
          </w:p>
        </w:tc>
      </w:tr>
      <w:tr w:rsidR="00DB6271" w:rsidRPr="00213A2D" w14:paraId="4743C027" w14:textId="77777777" w:rsidTr="00DB6271">
        <w:trPr>
          <w:divId w:val="781145698"/>
          <w:trHeight w:val="260"/>
        </w:trPr>
        <w:tc>
          <w:tcPr>
            <w:tcW w:w="5380" w:type="dxa"/>
            <w:tcBorders>
              <w:top w:val="nil"/>
              <w:left w:val="nil"/>
              <w:bottom w:val="nil"/>
              <w:right w:val="nil"/>
            </w:tcBorders>
            <w:shd w:val="clear" w:color="auto" w:fill="auto"/>
            <w:vAlign w:val="center"/>
            <w:hideMark/>
          </w:tcPr>
          <w:p w14:paraId="577CDDDB" w14:textId="77777777" w:rsidR="00DB6271" w:rsidRPr="00DB6271" w:rsidRDefault="00DB6271" w:rsidP="00DB6271">
            <w:pPr>
              <w:jc w:val="both"/>
              <w:rPr>
                <w:b/>
                <w:bCs/>
                <w:sz w:val="18"/>
                <w:szCs w:val="18"/>
                <w:lang w:eastAsia="tr-TR"/>
              </w:rPr>
            </w:pPr>
            <w:r w:rsidRPr="00DB6271">
              <w:rPr>
                <w:b/>
                <w:bCs/>
                <w:sz w:val="18"/>
                <w:szCs w:val="18"/>
                <w:lang w:eastAsia="tr-TR"/>
              </w:rPr>
              <w:t>Kredili Mevduat Hesabı-TP (Gerçek Kişi)</w:t>
            </w:r>
          </w:p>
        </w:tc>
        <w:tc>
          <w:tcPr>
            <w:tcW w:w="1695" w:type="dxa"/>
            <w:tcBorders>
              <w:top w:val="nil"/>
              <w:left w:val="nil"/>
              <w:bottom w:val="nil"/>
              <w:right w:val="nil"/>
            </w:tcBorders>
            <w:shd w:val="clear" w:color="000000" w:fill="FFFFFF"/>
            <w:vAlign w:val="center"/>
            <w:hideMark/>
          </w:tcPr>
          <w:p w14:paraId="6C57EDF4" w14:textId="6B94FE65" w:rsidR="00DB6271" w:rsidRPr="00DB6271" w:rsidRDefault="00DB6271" w:rsidP="00DB6271">
            <w:pPr>
              <w:jc w:val="right"/>
              <w:rPr>
                <w:b/>
                <w:bCs/>
                <w:sz w:val="18"/>
                <w:szCs w:val="18"/>
                <w:lang w:eastAsia="tr-TR"/>
              </w:rPr>
            </w:pPr>
            <w:r w:rsidRPr="00DB6271">
              <w:rPr>
                <w:b/>
                <w:bCs/>
                <w:sz w:val="18"/>
                <w:szCs w:val="18"/>
                <w:lang w:eastAsia="tr-TR"/>
              </w:rPr>
              <w:t>-</w:t>
            </w:r>
          </w:p>
        </w:tc>
        <w:tc>
          <w:tcPr>
            <w:tcW w:w="1232" w:type="dxa"/>
            <w:tcBorders>
              <w:top w:val="nil"/>
              <w:left w:val="nil"/>
              <w:bottom w:val="nil"/>
              <w:right w:val="nil"/>
            </w:tcBorders>
            <w:shd w:val="clear" w:color="auto" w:fill="auto"/>
            <w:vAlign w:val="center"/>
            <w:hideMark/>
          </w:tcPr>
          <w:p w14:paraId="045089DA" w14:textId="163AC176" w:rsidR="00DB6271" w:rsidRPr="00DB6271" w:rsidRDefault="00DB6271" w:rsidP="00DB6271">
            <w:pPr>
              <w:jc w:val="right"/>
              <w:rPr>
                <w:b/>
                <w:bCs/>
                <w:sz w:val="18"/>
                <w:szCs w:val="18"/>
                <w:lang w:eastAsia="tr-TR"/>
              </w:rPr>
            </w:pPr>
            <w:r w:rsidRPr="00DB6271">
              <w:rPr>
                <w:b/>
                <w:bCs/>
                <w:sz w:val="18"/>
                <w:szCs w:val="18"/>
                <w:lang w:eastAsia="tr-TR"/>
              </w:rPr>
              <w:t>-</w:t>
            </w:r>
          </w:p>
        </w:tc>
        <w:tc>
          <w:tcPr>
            <w:tcW w:w="950" w:type="dxa"/>
            <w:tcBorders>
              <w:top w:val="nil"/>
              <w:left w:val="nil"/>
              <w:bottom w:val="nil"/>
              <w:right w:val="nil"/>
            </w:tcBorders>
            <w:shd w:val="clear" w:color="auto" w:fill="auto"/>
            <w:vAlign w:val="center"/>
            <w:hideMark/>
          </w:tcPr>
          <w:p w14:paraId="20C52C5D" w14:textId="4E9E1E7D" w:rsidR="00DB6271" w:rsidRPr="00DB6271" w:rsidRDefault="00DB6271" w:rsidP="00DB6271">
            <w:pPr>
              <w:jc w:val="right"/>
              <w:rPr>
                <w:b/>
                <w:bCs/>
                <w:sz w:val="18"/>
                <w:szCs w:val="18"/>
                <w:lang w:eastAsia="tr-TR"/>
              </w:rPr>
            </w:pPr>
            <w:r w:rsidRPr="00DB6271">
              <w:rPr>
                <w:b/>
                <w:bCs/>
                <w:sz w:val="18"/>
                <w:szCs w:val="18"/>
                <w:lang w:eastAsia="tr-TR"/>
              </w:rPr>
              <w:t>-</w:t>
            </w:r>
          </w:p>
        </w:tc>
      </w:tr>
      <w:tr w:rsidR="00DB6271" w:rsidRPr="00213A2D" w14:paraId="69D535D4" w14:textId="77777777" w:rsidTr="00DB6271">
        <w:trPr>
          <w:divId w:val="781145698"/>
          <w:trHeight w:val="277"/>
        </w:trPr>
        <w:tc>
          <w:tcPr>
            <w:tcW w:w="5380" w:type="dxa"/>
            <w:tcBorders>
              <w:top w:val="nil"/>
              <w:left w:val="nil"/>
              <w:bottom w:val="single" w:sz="8" w:space="0" w:color="auto"/>
              <w:right w:val="nil"/>
            </w:tcBorders>
            <w:shd w:val="clear" w:color="auto" w:fill="auto"/>
            <w:vAlign w:val="center"/>
            <w:hideMark/>
          </w:tcPr>
          <w:p w14:paraId="0D2F863E" w14:textId="77777777" w:rsidR="00DB6271" w:rsidRPr="00DB6271" w:rsidRDefault="00DB6271" w:rsidP="00DB6271">
            <w:pPr>
              <w:jc w:val="both"/>
              <w:rPr>
                <w:b/>
                <w:bCs/>
                <w:sz w:val="18"/>
                <w:szCs w:val="18"/>
                <w:lang w:eastAsia="tr-TR"/>
              </w:rPr>
            </w:pPr>
            <w:r w:rsidRPr="00DB6271">
              <w:rPr>
                <w:b/>
                <w:bCs/>
                <w:sz w:val="18"/>
                <w:szCs w:val="18"/>
                <w:lang w:eastAsia="tr-TR"/>
              </w:rPr>
              <w:t>Kredili Mevduat Hesabı-YP (Gerçek Kişi)</w:t>
            </w:r>
          </w:p>
        </w:tc>
        <w:tc>
          <w:tcPr>
            <w:tcW w:w="1695" w:type="dxa"/>
            <w:tcBorders>
              <w:top w:val="nil"/>
              <w:left w:val="nil"/>
              <w:bottom w:val="single" w:sz="8" w:space="0" w:color="auto"/>
              <w:right w:val="nil"/>
            </w:tcBorders>
            <w:shd w:val="clear" w:color="000000" w:fill="FFFFFF"/>
            <w:vAlign w:val="center"/>
            <w:hideMark/>
          </w:tcPr>
          <w:p w14:paraId="733DA57A" w14:textId="7FB0E422" w:rsidR="00DB6271" w:rsidRPr="00DB6271" w:rsidRDefault="00DB6271" w:rsidP="00DB6271">
            <w:pPr>
              <w:jc w:val="right"/>
              <w:rPr>
                <w:b/>
                <w:bCs/>
                <w:sz w:val="18"/>
                <w:szCs w:val="18"/>
                <w:lang w:eastAsia="tr-TR"/>
              </w:rPr>
            </w:pPr>
            <w:r w:rsidRPr="00DB6271">
              <w:rPr>
                <w:b/>
                <w:bCs/>
                <w:sz w:val="18"/>
                <w:szCs w:val="18"/>
                <w:lang w:eastAsia="tr-TR"/>
              </w:rPr>
              <w:t>-</w:t>
            </w:r>
          </w:p>
        </w:tc>
        <w:tc>
          <w:tcPr>
            <w:tcW w:w="1232" w:type="dxa"/>
            <w:tcBorders>
              <w:top w:val="nil"/>
              <w:left w:val="nil"/>
              <w:bottom w:val="single" w:sz="8" w:space="0" w:color="auto"/>
              <w:right w:val="nil"/>
            </w:tcBorders>
            <w:shd w:val="clear" w:color="auto" w:fill="auto"/>
            <w:vAlign w:val="center"/>
            <w:hideMark/>
          </w:tcPr>
          <w:p w14:paraId="1F0238ED" w14:textId="13E99307" w:rsidR="00DB6271" w:rsidRPr="00DB6271" w:rsidRDefault="00DB6271" w:rsidP="00DB6271">
            <w:pPr>
              <w:jc w:val="right"/>
              <w:rPr>
                <w:b/>
                <w:bCs/>
                <w:sz w:val="18"/>
                <w:szCs w:val="18"/>
                <w:lang w:eastAsia="tr-TR"/>
              </w:rPr>
            </w:pPr>
            <w:r w:rsidRPr="00DB6271">
              <w:rPr>
                <w:b/>
                <w:bCs/>
                <w:sz w:val="18"/>
                <w:szCs w:val="18"/>
                <w:lang w:eastAsia="tr-TR"/>
              </w:rPr>
              <w:t>-</w:t>
            </w:r>
          </w:p>
        </w:tc>
        <w:tc>
          <w:tcPr>
            <w:tcW w:w="950" w:type="dxa"/>
            <w:tcBorders>
              <w:top w:val="nil"/>
              <w:left w:val="nil"/>
              <w:bottom w:val="single" w:sz="8" w:space="0" w:color="auto"/>
              <w:right w:val="nil"/>
            </w:tcBorders>
            <w:shd w:val="clear" w:color="auto" w:fill="auto"/>
            <w:vAlign w:val="center"/>
            <w:hideMark/>
          </w:tcPr>
          <w:p w14:paraId="334E9C76" w14:textId="3A2FDFB9" w:rsidR="00DB6271" w:rsidRPr="00DB6271" w:rsidRDefault="00DB6271" w:rsidP="00DB6271">
            <w:pPr>
              <w:jc w:val="right"/>
              <w:rPr>
                <w:b/>
                <w:bCs/>
                <w:sz w:val="18"/>
                <w:szCs w:val="18"/>
                <w:lang w:eastAsia="tr-TR"/>
              </w:rPr>
            </w:pPr>
            <w:r w:rsidRPr="00DB6271">
              <w:rPr>
                <w:b/>
                <w:bCs/>
                <w:sz w:val="18"/>
                <w:szCs w:val="18"/>
                <w:lang w:eastAsia="tr-TR"/>
              </w:rPr>
              <w:t>-</w:t>
            </w:r>
          </w:p>
        </w:tc>
      </w:tr>
      <w:tr w:rsidR="00DB6271" w:rsidRPr="00213A2D" w14:paraId="7076982A" w14:textId="77777777" w:rsidTr="00DB6271">
        <w:trPr>
          <w:divId w:val="781145698"/>
          <w:trHeight w:val="277"/>
        </w:trPr>
        <w:tc>
          <w:tcPr>
            <w:tcW w:w="5380" w:type="dxa"/>
            <w:tcBorders>
              <w:top w:val="nil"/>
              <w:left w:val="nil"/>
              <w:bottom w:val="double" w:sz="6" w:space="0" w:color="auto"/>
              <w:right w:val="nil"/>
            </w:tcBorders>
            <w:shd w:val="clear" w:color="auto" w:fill="auto"/>
            <w:vAlign w:val="center"/>
            <w:hideMark/>
          </w:tcPr>
          <w:p w14:paraId="337EF37D" w14:textId="77777777" w:rsidR="00DB6271" w:rsidRPr="00DB6271" w:rsidRDefault="00DB6271" w:rsidP="00DB6271">
            <w:pPr>
              <w:jc w:val="both"/>
              <w:rPr>
                <w:b/>
                <w:bCs/>
                <w:sz w:val="18"/>
                <w:szCs w:val="18"/>
                <w:lang w:eastAsia="tr-TR"/>
              </w:rPr>
            </w:pPr>
            <w:r w:rsidRPr="00DB6271">
              <w:rPr>
                <w:b/>
                <w:bCs/>
                <w:sz w:val="18"/>
                <w:szCs w:val="18"/>
                <w:lang w:eastAsia="tr-TR"/>
              </w:rPr>
              <w:t>Toplam</w:t>
            </w:r>
          </w:p>
        </w:tc>
        <w:tc>
          <w:tcPr>
            <w:tcW w:w="1695" w:type="dxa"/>
            <w:tcBorders>
              <w:top w:val="nil"/>
              <w:left w:val="nil"/>
              <w:bottom w:val="double" w:sz="6" w:space="0" w:color="auto"/>
              <w:right w:val="nil"/>
            </w:tcBorders>
            <w:shd w:val="clear" w:color="000000" w:fill="FFFFFF"/>
            <w:vAlign w:val="center"/>
            <w:hideMark/>
          </w:tcPr>
          <w:p w14:paraId="284FC459" w14:textId="64F728A1" w:rsidR="00DB6271" w:rsidRPr="00DB6271" w:rsidRDefault="00DB6271" w:rsidP="00DB6271">
            <w:pPr>
              <w:jc w:val="right"/>
              <w:rPr>
                <w:b/>
                <w:bCs/>
                <w:sz w:val="18"/>
                <w:szCs w:val="18"/>
                <w:lang w:eastAsia="tr-TR"/>
              </w:rPr>
            </w:pPr>
            <w:r w:rsidRPr="00DB6271">
              <w:rPr>
                <w:b/>
                <w:bCs/>
                <w:sz w:val="18"/>
                <w:szCs w:val="18"/>
                <w:lang w:eastAsia="tr-TR"/>
              </w:rPr>
              <w:t>1,095,709</w:t>
            </w:r>
          </w:p>
        </w:tc>
        <w:tc>
          <w:tcPr>
            <w:tcW w:w="1232" w:type="dxa"/>
            <w:tcBorders>
              <w:top w:val="nil"/>
              <w:left w:val="nil"/>
              <w:bottom w:val="double" w:sz="6" w:space="0" w:color="auto"/>
              <w:right w:val="nil"/>
            </w:tcBorders>
            <w:shd w:val="clear" w:color="auto" w:fill="auto"/>
            <w:vAlign w:val="center"/>
            <w:hideMark/>
          </w:tcPr>
          <w:p w14:paraId="172C5E2E" w14:textId="0F343469" w:rsidR="00DB6271" w:rsidRPr="00DB6271" w:rsidRDefault="00DB6271" w:rsidP="00DB6271">
            <w:pPr>
              <w:jc w:val="right"/>
              <w:rPr>
                <w:b/>
                <w:bCs/>
                <w:sz w:val="18"/>
                <w:szCs w:val="18"/>
                <w:lang w:eastAsia="tr-TR"/>
              </w:rPr>
            </w:pPr>
            <w:r w:rsidRPr="00DB6271">
              <w:rPr>
                <w:b/>
                <w:bCs/>
                <w:sz w:val="18"/>
                <w:szCs w:val="18"/>
                <w:lang w:eastAsia="tr-TR"/>
              </w:rPr>
              <w:t>13,015,163</w:t>
            </w:r>
          </w:p>
        </w:tc>
        <w:tc>
          <w:tcPr>
            <w:tcW w:w="950" w:type="dxa"/>
            <w:tcBorders>
              <w:top w:val="nil"/>
              <w:left w:val="nil"/>
              <w:bottom w:val="double" w:sz="6" w:space="0" w:color="auto"/>
              <w:right w:val="nil"/>
            </w:tcBorders>
            <w:shd w:val="clear" w:color="auto" w:fill="auto"/>
            <w:vAlign w:val="center"/>
            <w:hideMark/>
          </w:tcPr>
          <w:p w14:paraId="1C25C801" w14:textId="731A4F04" w:rsidR="00DB6271" w:rsidRPr="00DB6271" w:rsidRDefault="00DB6271" w:rsidP="00DB6271">
            <w:pPr>
              <w:jc w:val="right"/>
              <w:rPr>
                <w:b/>
                <w:bCs/>
                <w:sz w:val="18"/>
                <w:szCs w:val="18"/>
                <w:lang w:eastAsia="tr-TR"/>
              </w:rPr>
            </w:pPr>
            <w:r w:rsidRPr="00DB6271">
              <w:rPr>
                <w:b/>
                <w:bCs/>
                <w:sz w:val="18"/>
                <w:szCs w:val="18"/>
                <w:lang w:eastAsia="tr-TR"/>
              </w:rPr>
              <w:t>14,110,872</w:t>
            </w:r>
          </w:p>
        </w:tc>
      </w:tr>
    </w:tbl>
    <w:p w14:paraId="3380FA29" w14:textId="3C476BDD" w:rsidR="00D22163" w:rsidRPr="00213A2D" w:rsidRDefault="00D22163" w:rsidP="0018704C">
      <w:pPr>
        <w:autoSpaceDE w:val="0"/>
        <w:autoSpaceDN w:val="0"/>
        <w:adjustRightInd w:val="0"/>
        <w:ind w:left="720"/>
        <w:jc w:val="both"/>
        <w:rPr>
          <w:highlight w:val="yellow"/>
          <w:lang w:val="en-GB" w:eastAsia="en-GB"/>
        </w:rPr>
      </w:pPr>
    </w:p>
    <w:p w14:paraId="5BAACCBA" w14:textId="46EE3A82" w:rsidR="0018704C" w:rsidRPr="00213A2D" w:rsidRDefault="0018704C" w:rsidP="0018704C">
      <w:pPr>
        <w:autoSpaceDE w:val="0"/>
        <w:autoSpaceDN w:val="0"/>
        <w:adjustRightInd w:val="0"/>
        <w:ind w:left="720"/>
        <w:jc w:val="both"/>
        <w:rPr>
          <w:b/>
          <w:sz w:val="22"/>
          <w:highlight w:val="yellow"/>
        </w:rPr>
      </w:pPr>
    </w:p>
    <w:p w14:paraId="5021CC47" w14:textId="7F157A0C" w:rsidR="00356C26" w:rsidRPr="00213A2D" w:rsidRDefault="00E253C8" w:rsidP="00356C26">
      <w:pPr>
        <w:autoSpaceDE w:val="0"/>
        <w:autoSpaceDN w:val="0"/>
        <w:adjustRightInd w:val="0"/>
        <w:ind w:hanging="567"/>
        <w:jc w:val="both"/>
        <w:rPr>
          <w:highlight w:val="yellow"/>
        </w:rPr>
      </w:pPr>
      <w:r w:rsidRPr="00213A2D">
        <w:rPr>
          <w:rFonts w:eastAsia="Arial Unicode MS"/>
          <w:highlight w:val="yellow"/>
        </w:rPr>
        <w:br w:type="page"/>
      </w:r>
      <w:r w:rsidR="004478F0" w:rsidRPr="00DB6271">
        <w:rPr>
          <w:b/>
        </w:rPr>
        <w:lastRenderedPageBreak/>
        <w:t>1.5.</w:t>
      </w:r>
      <w:r w:rsidR="00C95B75" w:rsidRPr="00DB6271">
        <w:rPr>
          <w:b/>
        </w:rPr>
        <w:t>5</w:t>
      </w:r>
      <w:r w:rsidR="004478F0" w:rsidRPr="00DB6271">
        <w:tab/>
      </w:r>
      <w:r w:rsidRPr="00DB6271">
        <w:t>Taksitli ticari krediler ve kurumsal kr</w:t>
      </w:r>
      <w:r w:rsidR="00F112E1" w:rsidRPr="00DB6271">
        <w:t>edi kartlarına ilişkin bilgiler</w:t>
      </w:r>
    </w:p>
    <w:p w14:paraId="6D9CD12B" w14:textId="2D457F3A" w:rsidR="007E5759" w:rsidRPr="00213A2D" w:rsidRDefault="007E5759" w:rsidP="007E5759">
      <w:pPr>
        <w:autoSpaceDE w:val="0"/>
        <w:autoSpaceDN w:val="0"/>
        <w:adjustRightInd w:val="0"/>
        <w:ind w:hanging="567"/>
        <w:jc w:val="both"/>
        <w:rPr>
          <w:highlight w:val="yellow"/>
        </w:rPr>
      </w:pPr>
    </w:p>
    <w:tbl>
      <w:tblPr>
        <w:tblW w:w="9142" w:type="dxa"/>
        <w:tblCellMar>
          <w:left w:w="70" w:type="dxa"/>
          <w:right w:w="70" w:type="dxa"/>
        </w:tblCellMar>
        <w:tblLook w:val="04A0" w:firstRow="1" w:lastRow="0" w:firstColumn="1" w:lastColumn="0" w:noHBand="0" w:noVBand="1"/>
      </w:tblPr>
      <w:tblGrid>
        <w:gridCol w:w="4699"/>
        <w:gridCol w:w="1481"/>
        <w:gridCol w:w="1481"/>
        <w:gridCol w:w="1481"/>
      </w:tblGrid>
      <w:tr w:rsidR="007E5759" w:rsidRPr="00213A2D" w14:paraId="13EFD80D" w14:textId="77777777" w:rsidTr="007E5759">
        <w:trPr>
          <w:divId w:val="1389761453"/>
          <w:trHeight w:val="612"/>
        </w:trPr>
        <w:tc>
          <w:tcPr>
            <w:tcW w:w="4699" w:type="dxa"/>
            <w:tcBorders>
              <w:top w:val="double" w:sz="6" w:space="0" w:color="auto"/>
              <w:left w:val="nil"/>
              <w:bottom w:val="single" w:sz="8" w:space="0" w:color="auto"/>
              <w:right w:val="nil"/>
            </w:tcBorders>
            <w:shd w:val="clear" w:color="auto" w:fill="auto"/>
            <w:vAlign w:val="center"/>
            <w:hideMark/>
          </w:tcPr>
          <w:p w14:paraId="63825DAF" w14:textId="5667F7DE" w:rsidR="007E5759" w:rsidRPr="00DB6271" w:rsidRDefault="007E5759" w:rsidP="007E5759">
            <w:pPr>
              <w:jc w:val="both"/>
              <w:rPr>
                <w:b/>
                <w:bCs/>
                <w:sz w:val="18"/>
                <w:szCs w:val="18"/>
                <w:lang w:eastAsia="tr-TR"/>
              </w:rPr>
            </w:pPr>
            <w:r w:rsidRPr="00DB6271">
              <w:rPr>
                <w:b/>
                <w:bCs/>
                <w:sz w:val="18"/>
                <w:szCs w:val="18"/>
                <w:lang w:eastAsia="tr-TR"/>
              </w:rPr>
              <w:t>Cari Dönem</w:t>
            </w:r>
          </w:p>
        </w:tc>
        <w:tc>
          <w:tcPr>
            <w:tcW w:w="1481" w:type="dxa"/>
            <w:tcBorders>
              <w:top w:val="double" w:sz="6" w:space="0" w:color="auto"/>
              <w:left w:val="nil"/>
              <w:bottom w:val="single" w:sz="8" w:space="0" w:color="auto"/>
              <w:right w:val="nil"/>
            </w:tcBorders>
            <w:shd w:val="clear" w:color="auto" w:fill="auto"/>
            <w:vAlign w:val="center"/>
            <w:hideMark/>
          </w:tcPr>
          <w:p w14:paraId="1B50DBD1" w14:textId="77777777" w:rsidR="007E5759" w:rsidRPr="00DB6271" w:rsidRDefault="007E5759" w:rsidP="007E5759">
            <w:pPr>
              <w:jc w:val="right"/>
              <w:rPr>
                <w:b/>
                <w:bCs/>
                <w:sz w:val="18"/>
                <w:szCs w:val="18"/>
                <w:lang w:eastAsia="tr-TR"/>
              </w:rPr>
            </w:pPr>
            <w:r w:rsidRPr="00DB6271">
              <w:rPr>
                <w:b/>
                <w:bCs/>
                <w:sz w:val="18"/>
                <w:szCs w:val="18"/>
                <w:lang w:eastAsia="tr-TR"/>
              </w:rPr>
              <w:t>Kısa Vadeli</w:t>
            </w:r>
          </w:p>
        </w:tc>
        <w:tc>
          <w:tcPr>
            <w:tcW w:w="1481" w:type="dxa"/>
            <w:tcBorders>
              <w:top w:val="double" w:sz="6" w:space="0" w:color="auto"/>
              <w:left w:val="nil"/>
              <w:bottom w:val="single" w:sz="8" w:space="0" w:color="auto"/>
              <w:right w:val="nil"/>
            </w:tcBorders>
            <w:shd w:val="clear" w:color="auto" w:fill="auto"/>
            <w:vAlign w:val="center"/>
            <w:hideMark/>
          </w:tcPr>
          <w:p w14:paraId="080DA138" w14:textId="77777777" w:rsidR="007E5759" w:rsidRPr="00DB6271" w:rsidRDefault="007E5759" w:rsidP="007E5759">
            <w:pPr>
              <w:jc w:val="right"/>
              <w:rPr>
                <w:b/>
                <w:bCs/>
                <w:sz w:val="18"/>
                <w:szCs w:val="18"/>
                <w:lang w:eastAsia="tr-TR"/>
              </w:rPr>
            </w:pPr>
            <w:r w:rsidRPr="00DB6271">
              <w:rPr>
                <w:b/>
                <w:bCs/>
                <w:sz w:val="18"/>
                <w:szCs w:val="18"/>
                <w:lang w:eastAsia="tr-TR"/>
              </w:rPr>
              <w:t>Orta ve Uzun Vadeli</w:t>
            </w:r>
          </w:p>
        </w:tc>
        <w:tc>
          <w:tcPr>
            <w:tcW w:w="1481" w:type="dxa"/>
            <w:tcBorders>
              <w:top w:val="double" w:sz="6" w:space="0" w:color="auto"/>
              <w:left w:val="nil"/>
              <w:bottom w:val="single" w:sz="8" w:space="0" w:color="auto"/>
              <w:right w:val="nil"/>
            </w:tcBorders>
            <w:shd w:val="clear" w:color="auto" w:fill="auto"/>
            <w:vAlign w:val="center"/>
            <w:hideMark/>
          </w:tcPr>
          <w:p w14:paraId="0DEE8EFA" w14:textId="77777777" w:rsidR="007E5759" w:rsidRPr="00DB6271" w:rsidRDefault="007E5759" w:rsidP="007E5759">
            <w:pPr>
              <w:jc w:val="right"/>
              <w:rPr>
                <w:b/>
                <w:bCs/>
                <w:sz w:val="18"/>
                <w:szCs w:val="18"/>
                <w:lang w:eastAsia="tr-TR"/>
              </w:rPr>
            </w:pPr>
            <w:r w:rsidRPr="00DB6271">
              <w:rPr>
                <w:b/>
                <w:bCs/>
                <w:sz w:val="18"/>
                <w:szCs w:val="18"/>
                <w:lang w:eastAsia="tr-TR"/>
              </w:rPr>
              <w:t>Toplam</w:t>
            </w:r>
          </w:p>
        </w:tc>
      </w:tr>
      <w:tr w:rsidR="00B51369" w:rsidRPr="00213A2D" w14:paraId="6661585B"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73402C48" w14:textId="77777777" w:rsidR="00B51369" w:rsidRPr="00DB6271" w:rsidRDefault="00B51369" w:rsidP="00B51369">
            <w:pPr>
              <w:jc w:val="both"/>
              <w:rPr>
                <w:b/>
                <w:bCs/>
                <w:sz w:val="18"/>
                <w:szCs w:val="18"/>
                <w:lang w:eastAsia="tr-TR"/>
              </w:rPr>
            </w:pPr>
            <w:r w:rsidRPr="00DB6271">
              <w:rPr>
                <w:b/>
                <w:bCs/>
                <w:sz w:val="18"/>
                <w:szCs w:val="18"/>
                <w:lang w:eastAsia="tr-TR"/>
              </w:rPr>
              <w:t>Taksitli Ticari Krediler-TP</w:t>
            </w:r>
          </w:p>
        </w:tc>
        <w:tc>
          <w:tcPr>
            <w:tcW w:w="1481" w:type="dxa"/>
            <w:tcBorders>
              <w:top w:val="nil"/>
              <w:left w:val="nil"/>
              <w:bottom w:val="nil"/>
              <w:right w:val="nil"/>
            </w:tcBorders>
            <w:shd w:val="clear" w:color="auto" w:fill="auto"/>
            <w:vAlign w:val="center"/>
            <w:hideMark/>
          </w:tcPr>
          <w:p w14:paraId="7FEFC3E2" w14:textId="650858D1" w:rsidR="00B51369" w:rsidRPr="00213A2D" w:rsidRDefault="00B51369" w:rsidP="00B51369">
            <w:pPr>
              <w:jc w:val="right"/>
              <w:rPr>
                <w:b/>
                <w:bCs/>
                <w:sz w:val="18"/>
                <w:szCs w:val="18"/>
                <w:highlight w:val="yellow"/>
                <w:lang w:eastAsia="tr-TR"/>
              </w:rPr>
            </w:pPr>
            <w:r>
              <w:rPr>
                <w:b/>
                <w:bCs/>
                <w:sz w:val="18"/>
                <w:szCs w:val="18"/>
              </w:rPr>
              <w:t>5,758,359</w:t>
            </w:r>
          </w:p>
        </w:tc>
        <w:tc>
          <w:tcPr>
            <w:tcW w:w="1481" w:type="dxa"/>
            <w:tcBorders>
              <w:top w:val="nil"/>
              <w:left w:val="nil"/>
              <w:bottom w:val="nil"/>
              <w:right w:val="nil"/>
            </w:tcBorders>
            <w:shd w:val="clear" w:color="auto" w:fill="auto"/>
            <w:vAlign w:val="center"/>
            <w:hideMark/>
          </w:tcPr>
          <w:p w14:paraId="2C3AAD83" w14:textId="32ABC7DC" w:rsidR="00B51369" w:rsidRPr="00213A2D" w:rsidRDefault="00B51369" w:rsidP="00B51369">
            <w:pPr>
              <w:jc w:val="right"/>
              <w:rPr>
                <w:b/>
                <w:bCs/>
                <w:sz w:val="18"/>
                <w:szCs w:val="18"/>
                <w:highlight w:val="yellow"/>
                <w:lang w:eastAsia="tr-TR"/>
              </w:rPr>
            </w:pPr>
            <w:r>
              <w:rPr>
                <w:b/>
                <w:bCs/>
                <w:sz w:val="18"/>
                <w:szCs w:val="18"/>
              </w:rPr>
              <w:t>17,247,546</w:t>
            </w:r>
          </w:p>
        </w:tc>
        <w:tc>
          <w:tcPr>
            <w:tcW w:w="1481" w:type="dxa"/>
            <w:tcBorders>
              <w:top w:val="nil"/>
              <w:left w:val="nil"/>
              <w:bottom w:val="nil"/>
              <w:right w:val="nil"/>
            </w:tcBorders>
            <w:shd w:val="clear" w:color="auto" w:fill="auto"/>
            <w:vAlign w:val="center"/>
            <w:hideMark/>
          </w:tcPr>
          <w:p w14:paraId="621F5088" w14:textId="5A8E22CC" w:rsidR="00B51369" w:rsidRPr="00213A2D" w:rsidRDefault="00B51369" w:rsidP="00B51369">
            <w:pPr>
              <w:jc w:val="right"/>
              <w:rPr>
                <w:b/>
                <w:bCs/>
                <w:sz w:val="18"/>
                <w:szCs w:val="18"/>
                <w:highlight w:val="yellow"/>
                <w:lang w:eastAsia="tr-TR"/>
              </w:rPr>
            </w:pPr>
            <w:r>
              <w:rPr>
                <w:b/>
                <w:bCs/>
                <w:sz w:val="18"/>
                <w:szCs w:val="18"/>
              </w:rPr>
              <w:t>23,005,905</w:t>
            </w:r>
          </w:p>
        </w:tc>
      </w:tr>
      <w:tr w:rsidR="00B51369" w:rsidRPr="00213A2D" w14:paraId="3A6A9EF5"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3F878AED" w14:textId="77777777" w:rsidR="00B51369" w:rsidRPr="00DB6271" w:rsidRDefault="00B51369" w:rsidP="00B51369">
            <w:pPr>
              <w:jc w:val="both"/>
              <w:rPr>
                <w:sz w:val="18"/>
                <w:szCs w:val="18"/>
                <w:lang w:eastAsia="tr-TR"/>
              </w:rPr>
            </w:pPr>
            <w:r w:rsidRPr="00DB6271">
              <w:rPr>
                <w:sz w:val="18"/>
                <w:szCs w:val="18"/>
                <w:lang w:eastAsia="tr-TR"/>
              </w:rPr>
              <w:t>İşyeri Kredileri</w:t>
            </w:r>
          </w:p>
        </w:tc>
        <w:tc>
          <w:tcPr>
            <w:tcW w:w="1481" w:type="dxa"/>
            <w:tcBorders>
              <w:top w:val="nil"/>
              <w:left w:val="nil"/>
              <w:bottom w:val="nil"/>
              <w:right w:val="nil"/>
            </w:tcBorders>
            <w:shd w:val="clear" w:color="auto" w:fill="auto"/>
            <w:vAlign w:val="center"/>
            <w:hideMark/>
          </w:tcPr>
          <w:p w14:paraId="4DE98734" w14:textId="53A87726" w:rsidR="00B51369" w:rsidRPr="00213A2D" w:rsidRDefault="00B51369" w:rsidP="00B51369">
            <w:pPr>
              <w:jc w:val="right"/>
              <w:rPr>
                <w:sz w:val="18"/>
                <w:szCs w:val="18"/>
                <w:highlight w:val="yellow"/>
                <w:lang w:eastAsia="tr-TR"/>
              </w:rPr>
            </w:pPr>
            <w:r>
              <w:rPr>
                <w:sz w:val="18"/>
                <w:szCs w:val="18"/>
              </w:rPr>
              <w:t>136,073</w:t>
            </w:r>
          </w:p>
        </w:tc>
        <w:tc>
          <w:tcPr>
            <w:tcW w:w="1481" w:type="dxa"/>
            <w:tcBorders>
              <w:top w:val="nil"/>
              <w:left w:val="nil"/>
              <w:bottom w:val="nil"/>
              <w:right w:val="nil"/>
            </w:tcBorders>
            <w:shd w:val="clear" w:color="auto" w:fill="auto"/>
            <w:vAlign w:val="center"/>
            <w:hideMark/>
          </w:tcPr>
          <w:p w14:paraId="12F4BF51" w14:textId="0A50F1DB" w:rsidR="00B51369" w:rsidRPr="00213A2D" w:rsidRDefault="00B51369" w:rsidP="00B51369">
            <w:pPr>
              <w:jc w:val="right"/>
              <w:rPr>
                <w:sz w:val="18"/>
                <w:szCs w:val="18"/>
                <w:highlight w:val="yellow"/>
                <w:lang w:eastAsia="tr-TR"/>
              </w:rPr>
            </w:pPr>
            <w:r>
              <w:rPr>
                <w:sz w:val="18"/>
                <w:szCs w:val="18"/>
              </w:rPr>
              <w:t>1,938,142</w:t>
            </w:r>
          </w:p>
        </w:tc>
        <w:tc>
          <w:tcPr>
            <w:tcW w:w="1481" w:type="dxa"/>
            <w:tcBorders>
              <w:top w:val="nil"/>
              <w:left w:val="nil"/>
              <w:bottom w:val="nil"/>
              <w:right w:val="nil"/>
            </w:tcBorders>
            <w:shd w:val="clear" w:color="auto" w:fill="auto"/>
            <w:vAlign w:val="center"/>
            <w:hideMark/>
          </w:tcPr>
          <w:p w14:paraId="525C4FB4" w14:textId="69EEDC7D" w:rsidR="00B51369" w:rsidRPr="00213A2D" w:rsidRDefault="00B51369" w:rsidP="00B51369">
            <w:pPr>
              <w:jc w:val="right"/>
              <w:rPr>
                <w:bCs/>
                <w:sz w:val="18"/>
                <w:szCs w:val="18"/>
                <w:highlight w:val="yellow"/>
                <w:lang w:eastAsia="tr-TR"/>
              </w:rPr>
            </w:pPr>
            <w:r>
              <w:rPr>
                <w:sz w:val="18"/>
                <w:szCs w:val="18"/>
              </w:rPr>
              <w:t>2,074,215</w:t>
            </w:r>
          </w:p>
        </w:tc>
      </w:tr>
      <w:tr w:rsidR="00B51369" w:rsidRPr="00213A2D" w14:paraId="3779CCC1"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2760EC6E" w14:textId="77777777" w:rsidR="00B51369" w:rsidRPr="00DB6271" w:rsidRDefault="00B51369" w:rsidP="00B51369">
            <w:pPr>
              <w:jc w:val="both"/>
              <w:rPr>
                <w:sz w:val="18"/>
                <w:szCs w:val="18"/>
                <w:lang w:eastAsia="tr-TR"/>
              </w:rPr>
            </w:pPr>
            <w:r w:rsidRPr="00DB6271">
              <w:rPr>
                <w:sz w:val="18"/>
                <w:szCs w:val="18"/>
                <w:lang w:eastAsia="tr-TR"/>
              </w:rPr>
              <w:t>Taşıt Kredileri</w:t>
            </w:r>
          </w:p>
        </w:tc>
        <w:tc>
          <w:tcPr>
            <w:tcW w:w="1481" w:type="dxa"/>
            <w:tcBorders>
              <w:top w:val="nil"/>
              <w:left w:val="nil"/>
              <w:bottom w:val="nil"/>
              <w:right w:val="nil"/>
            </w:tcBorders>
            <w:shd w:val="clear" w:color="auto" w:fill="auto"/>
            <w:vAlign w:val="center"/>
            <w:hideMark/>
          </w:tcPr>
          <w:p w14:paraId="4C5B001E" w14:textId="518CC46D" w:rsidR="00B51369" w:rsidRPr="00213A2D" w:rsidRDefault="00B51369" w:rsidP="00B51369">
            <w:pPr>
              <w:jc w:val="right"/>
              <w:rPr>
                <w:sz w:val="18"/>
                <w:szCs w:val="18"/>
                <w:highlight w:val="yellow"/>
                <w:lang w:eastAsia="tr-TR"/>
              </w:rPr>
            </w:pPr>
            <w:r>
              <w:rPr>
                <w:sz w:val="18"/>
                <w:szCs w:val="18"/>
              </w:rPr>
              <w:t>4,748,193</w:t>
            </w:r>
          </w:p>
        </w:tc>
        <w:tc>
          <w:tcPr>
            <w:tcW w:w="1481" w:type="dxa"/>
            <w:tcBorders>
              <w:top w:val="nil"/>
              <w:left w:val="nil"/>
              <w:bottom w:val="nil"/>
              <w:right w:val="nil"/>
            </w:tcBorders>
            <w:shd w:val="clear" w:color="auto" w:fill="auto"/>
            <w:vAlign w:val="center"/>
            <w:hideMark/>
          </w:tcPr>
          <w:p w14:paraId="5A2055AA" w14:textId="7ADFE65D" w:rsidR="00B51369" w:rsidRPr="00213A2D" w:rsidRDefault="00B51369" w:rsidP="00B51369">
            <w:pPr>
              <w:jc w:val="right"/>
              <w:rPr>
                <w:sz w:val="18"/>
                <w:szCs w:val="18"/>
                <w:highlight w:val="yellow"/>
                <w:lang w:eastAsia="tr-TR"/>
              </w:rPr>
            </w:pPr>
            <w:r>
              <w:rPr>
                <w:sz w:val="18"/>
                <w:szCs w:val="18"/>
              </w:rPr>
              <w:t>10,072,383</w:t>
            </w:r>
          </w:p>
        </w:tc>
        <w:tc>
          <w:tcPr>
            <w:tcW w:w="1481" w:type="dxa"/>
            <w:tcBorders>
              <w:top w:val="nil"/>
              <w:left w:val="nil"/>
              <w:bottom w:val="nil"/>
              <w:right w:val="nil"/>
            </w:tcBorders>
            <w:shd w:val="clear" w:color="auto" w:fill="auto"/>
            <w:vAlign w:val="center"/>
            <w:hideMark/>
          </w:tcPr>
          <w:p w14:paraId="258341A3" w14:textId="533D4E2C" w:rsidR="00B51369" w:rsidRPr="00213A2D" w:rsidRDefault="00B51369" w:rsidP="00B51369">
            <w:pPr>
              <w:jc w:val="right"/>
              <w:rPr>
                <w:bCs/>
                <w:sz w:val="18"/>
                <w:szCs w:val="18"/>
                <w:highlight w:val="yellow"/>
                <w:lang w:eastAsia="tr-TR"/>
              </w:rPr>
            </w:pPr>
            <w:r>
              <w:rPr>
                <w:sz w:val="18"/>
                <w:szCs w:val="18"/>
              </w:rPr>
              <w:t>14,820,576</w:t>
            </w:r>
          </w:p>
        </w:tc>
      </w:tr>
      <w:tr w:rsidR="00B51369" w:rsidRPr="00213A2D" w14:paraId="57F71610"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56B0C6FA" w14:textId="77777777" w:rsidR="00B51369" w:rsidRPr="00DB6271" w:rsidRDefault="00B51369" w:rsidP="00B51369">
            <w:pPr>
              <w:jc w:val="both"/>
              <w:rPr>
                <w:sz w:val="18"/>
                <w:szCs w:val="18"/>
                <w:lang w:eastAsia="tr-TR"/>
              </w:rPr>
            </w:pPr>
            <w:r w:rsidRPr="00DB6271">
              <w:rPr>
                <w:sz w:val="18"/>
                <w:szCs w:val="18"/>
                <w:lang w:eastAsia="tr-TR"/>
              </w:rPr>
              <w:t>İhtiyaç Kredileri</w:t>
            </w:r>
          </w:p>
        </w:tc>
        <w:tc>
          <w:tcPr>
            <w:tcW w:w="1481" w:type="dxa"/>
            <w:tcBorders>
              <w:top w:val="nil"/>
              <w:left w:val="nil"/>
              <w:bottom w:val="nil"/>
              <w:right w:val="nil"/>
            </w:tcBorders>
            <w:shd w:val="clear" w:color="auto" w:fill="auto"/>
            <w:vAlign w:val="center"/>
            <w:hideMark/>
          </w:tcPr>
          <w:p w14:paraId="56CE4DDE" w14:textId="24DA2E65" w:rsidR="00B51369" w:rsidRPr="00213A2D" w:rsidRDefault="00B51369" w:rsidP="00B51369">
            <w:pPr>
              <w:jc w:val="right"/>
              <w:rPr>
                <w:sz w:val="18"/>
                <w:szCs w:val="18"/>
                <w:highlight w:val="yellow"/>
                <w:lang w:eastAsia="tr-TR"/>
              </w:rPr>
            </w:pPr>
            <w:r>
              <w:rPr>
                <w:sz w:val="18"/>
                <w:szCs w:val="18"/>
              </w:rPr>
              <w:t>874,093</w:t>
            </w:r>
          </w:p>
        </w:tc>
        <w:tc>
          <w:tcPr>
            <w:tcW w:w="1481" w:type="dxa"/>
            <w:tcBorders>
              <w:top w:val="nil"/>
              <w:left w:val="nil"/>
              <w:bottom w:val="nil"/>
              <w:right w:val="nil"/>
            </w:tcBorders>
            <w:shd w:val="clear" w:color="auto" w:fill="auto"/>
            <w:vAlign w:val="center"/>
            <w:hideMark/>
          </w:tcPr>
          <w:p w14:paraId="438E30D0" w14:textId="6CA80EBD" w:rsidR="00B51369" w:rsidRPr="00213A2D" w:rsidRDefault="00B51369" w:rsidP="00B51369">
            <w:pPr>
              <w:jc w:val="right"/>
              <w:rPr>
                <w:sz w:val="18"/>
                <w:szCs w:val="18"/>
                <w:highlight w:val="yellow"/>
                <w:lang w:eastAsia="tr-TR"/>
              </w:rPr>
            </w:pPr>
            <w:r>
              <w:rPr>
                <w:sz w:val="18"/>
                <w:szCs w:val="18"/>
              </w:rPr>
              <w:t>5,237,021</w:t>
            </w:r>
          </w:p>
        </w:tc>
        <w:tc>
          <w:tcPr>
            <w:tcW w:w="1481" w:type="dxa"/>
            <w:tcBorders>
              <w:top w:val="nil"/>
              <w:left w:val="nil"/>
              <w:bottom w:val="nil"/>
              <w:right w:val="nil"/>
            </w:tcBorders>
            <w:shd w:val="clear" w:color="auto" w:fill="auto"/>
            <w:vAlign w:val="center"/>
            <w:hideMark/>
          </w:tcPr>
          <w:p w14:paraId="40F37C5F" w14:textId="6B44AA77" w:rsidR="00B51369" w:rsidRPr="00213A2D" w:rsidRDefault="00B51369" w:rsidP="00B51369">
            <w:pPr>
              <w:jc w:val="right"/>
              <w:rPr>
                <w:bCs/>
                <w:sz w:val="18"/>
                <w:szCs w:val="18"/>
                <w:highlight w:val="yellow"/>
                <w:lang w:eastAsia="tr-TR"/>
              </w:rPr>
            </w:pPr>
            <w:r>
              <w:rPr>
                <w:sz w:val="18"/>
                <w:szCs w:val="18"/>
              </w:rPr>
              <w:t>6,111,114</w:t>
            </w:r>
          </w:p>
        </w:tc>
      </w:tr>
      <w:tr w:rsidR="00B51369" w:rsidRPr="00213A2D" w14:paraId="1C09FDAC"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3D163D94" w14:textId="77777777" w:rsidR="00B51369" w:rsidRPr="00DB6271" w:rsidRDefault="00B51369" w:rsidP="00B51369">
            <w:pPr>
              <w:jc w:val="both"/>
              <w:rPr>
                <w:sz w:val="18"/>
                <w:szCs w:val="18"/>
                <w:lang w:eastAsia="tr-TR"/>
              </w:rPr>
            </w:pPr>
            <w:r w:rsidRPr="00DB6271">
              <w:rPr>
                <w:sz w:val="18"/>
                <w:szCs w:val="18"/>
                <w:lang w:eastAsia="tr-TR"/>
              </w:rPr>
              <w:t>Diğer</w:t>
            </w:r>
          </w:p>
        </w:tc>
        <w:tc>
          <w:tcPr>
            <w:tcW w:w="1481" w:type="dxa"/>
            <w:tcBorders>
              <w:top w:val="nil"/>
              <w:left w:val="nil"/>
              <w:bottom w:val="nil"/>
              <w:right w:val="nil"/>
            </w:tcBorders>
            <w:shd w:val="clear" w:color="auto" w:fill="auto"/>
            <w:vAlign w:val="center"/>
            <w:hideMark/>
          </w:tcPr>
          <w:p w14:paraId="19452179" w14:textId="49B92ABA" w:rsidR="00B51369" w:rsidRPr="00213A2D" w:rsidRDefault="00B51369" w:rsidP="00B51369">
            <w:pPr>
              <w:jc w:val="right"/>
              <w:rPr>
                <w:sz w:val="18"/>
                <w:szCs w:val="18"/>
                <w:highlight w:val="yellow"/>
                <w:lang w:eastAsia="tr-TR"/>
              </w:rPr>
            </w:pPr>
            <w:r>
              <w:rPr>
                <w:sz w:val="18"/>
                <w:szCs w:val="18"/>
              </w:rPr>
              <w:t>-</w:t>
            </w:r>
          </w:p>
        </w:tc>
        <w:tc>
          <w:tcPr>
            <w:tcW w:w="1481" w:type="dxa"/>
            <w:tcBorders>
              <w:top w:val="nil"/>
              <w:left w:val="nil"/>
              <w:bottom w:val="nil"/>
              <w:right w:val="nil"/>
            </w:tcBorders>
            <w:shd w:val="clear" w:color="auto" w:fill="auto"/>
            <w:vAlign w:val="center"/>
            <w:hideMark/>
          </w:tcPr>
          <w:p w14:paraId="0C21D61C" w14:textId="734E3F75" w:rsidR="00B51369" w:rsidRPr="00213A2D" w:rsidRDefault="00B51369" w:rsidP="00B51369">
            <w:pPr>
              <w:jc w:val="right"/>
              <w:rPr>
                <w:sz w:val="18"/>
                <w:szCs w:val="18"/>
                <w:highlight w:val="yellow"/>
                <w:lang w:eastAsia="tr-TR"/>
              </w:rPr>
            </w:pPr>
            <w:r>
              <w:rPr>
                <w:sz w:val="18"/>
                <w:szCs w:val="18"/>
              </w:rPr>
              <w:t>-</w:t>
            </w:r>
          </w:p>
        </w:tc>
        <w:tc>
          <w:tcPr>
            <w:tcW w:w="1481" w:type="dxa"/>
            <w:tcBorders>
              <w:top w:val="nil"/>
              <w:left w:val="nil"/>
              <w:bottom w:val="nil"/>
              <w:right w:val="nil"/>
            </w:tcBorders>
            <w:shd w:val="clear" w:color="auto" w:fill="auto"/>
            <w:vAlign w:val="center"/>
            <w:hideMark/>
          </w:tcPr>
          <w:p w14:paraId="091F97AA" w14:textId="491A4AAE" w:rsidR="00B51369" w:rsidRPr="00213A2D" w:rsidRDefault="00B51369" w:rsidP="00B51369">
            <w:pPr>
              <w:jc w:val="right"/>
              <w:rPr>
                <w:bCs/>
                <w:sz w:val="18"/>
                <w:szCs w:val="18"/>
                <w:highlight w:val="yellow"/>
                <w:lang w:eastAsia="tr-TR"/>
              </w:rPr>
            </w:pPr>
            <w:r>
              <w:rPr>
                <w:sz w:val="18"/>
                <w:szCs w:val="18"/>
              </w:rPr>
              <w:t>-</w:t>
            </w:r>
          </w:p>
        </w:tc>
      </w:tr>
      <w:tr w:rsidR="00B51369" w:rsidRPr="00213A2D" w14:paraId="2526CABF"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465569B4" w14:textId="77777777" w:rsidR="00B51369" w:rsidRPr="00DB6271" w:rsidRDefault="00B51369" w:rsidP="00B51369">
            <w:pPr>
              <w:jc w:val="both"/>
              <w:rPr>
                <w:b/>
                <w:bCs/>
                <w:sz w:val="18"/>
                <w:szCs w:val="18"/>
                <w:lang w:eastAsia="tr-TR"/>
              </w:rPr>
            </w:pPr>
            <w:r w:rsidRPr="00DB6271">
              <w:rPr>
                <w:b/>
                <w:bCs/>
                <w:sz w:val="18"/>
                <w:szCs w:val="18"/>
                <w:lang w:eastAsia="tr-TR"/>
              </w:rPr>
              <w:t>Taksitli Ticari Krediler-Dövize Endeksli</w:t>
            </w:r>
          </w:p>
        </w:tc>
        <w:tc>
          <w:tcPr>
            <w:tcW w:w="1481" w:type="dxa"/>
            <w:tcBorders>
              <w:top w:val="nil"/>
              <w:left w:val="nil"/>
              <w:bottom w:val="nil"/>
              <w:right w:val="nil"/>
            </w:tcBorders>
            <w:shd w:val="clear" w:color="auto" w:fill="auto"/>
            <w:vAlign w:val="center"/>
            <w:hideMark/>
          </w:tcPr>
          <w:p w14:paraId="55C4FD66" w14:textId="427924F9" w:rsidR="00B51369" w:rsidRPr="00213A2D" w:rsidRDefault="00B51369" w:rsidP="00B51369">
            <w:pPr>
              <w:jc w:val="right"/>
              <w:rPr>
                <w:b/>
                <w:bCs/>
                <w:sz w:val="18"/>
                <w:szCs w:val="18"/>
                <w:highlight w:val="yellow"/>
                <w:lang w:eastAsia="tr-TR"/>
              </w:rPr>
            </w:pPr>
            <w:r>
              <w:rPr>
                <w:b/>
                <w:bCs/>
                <w:sz w:val="18"/>
                <w:szCs w:val="18"/>
              </w:rPr>
              <w:t>11,526</w:t>
            </w:r>
          </w:p>
        </w:tc>
        <w:tc>
          <w:tcPr>
            <w:tcW w:w="1481" w:type="dxa"/>
            <w:tcBorders>
              <w:top w:val="nil"/>
              <w:left w:val="nil"/>
              <w:bottom w:val="nil"/>
              <w:right w:val="nil"/>
            </w:tcBorders>
            <w:shd w:val="clear" w:color="auto" w:fill="auto"/>
            <w:vAlign w:val="center"/>
            <w:hideMark/>
          </w:tcPr>
          <w:p w14:paraId="013A1830" w14:textId="6CC88990" w:rsidR="00B51369" w:rsidRPr="00213A2D" w:rsidRDefault="00B51369" w:rsidP="00B51369">
            <w:pPr>
              <w:jc w:val="right"/>
              <w:rPr>
                <w:b/>
                <w:bCs/>
                <w:sz w:val="18"/>
                <w:szCs w:val="18"/>
                <w:highlight w:val="yellow"/>
                <w:lang w:eastAsia="tr-TR"/>
              </w:rPr>
            </w:pPr>
            <w:r>
              <w:rPr>
                <w:b/>
                <w:bCs/>
                <w:sz w:val="18"/>
                <w:szCs w:val="18"/>
              </w:rPr>
              <w:t>520,171</w:t>
            </w:r>
          </w:p>
        </w:tc>
        <w:tc>
          <w:tcPr>
            <w:tcW w:w="1481" w:type="dxa"/>
            <w:tcBorders>
              <w:top w:val="nil"/>
              <w:left w:val="nil"/>
              <w:bottom w:val="nil"/>
              <w:right w:val="nil"/>
            </w:tcBorders>
            <w:shd w:val="clear" w:color="auto" w:fill="auto"/>
            <w:vAlign w:val="center"/>
            <w:hideMark/>
          </w:tcPr>
          <w:p w14:paraId="2CBE8CA8" w14:textId="4210BF03" w:rsidR="00B51369" w:rsidRPr="00213A2D" w:rsidRDefault="00B51369" w:rsidP="00B51369">
            <w:pPr>
              <w:jc w:val="right"/>
              <w:rPr>
                <w:b/>
                <w:bCs/>
                <w:sz w:val="18"/>
                <w:szCs w:val="18"/>
                <w:highlight w:val="yellow"/>
                <w:lang w:eastAsia="tr-TR"/>
              </w:rPr>
            </w:pPr>
            <w:r>
              <w:rPr>
                <w:b/>
                <w:bCs/>
                <w:sz w:val="18"/>
                <w:szCs w:val="18"/>
              </w:rPr>
              <w:t>531,697</w:t>
            </w:r>
          </w:p>
        </w:tc>
      </w:tr>
      <w:tr w:rsidR="00B51369" w:rsidRPr="00213A2D" w14:paraId="437DF1AB"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5C3CCBD4" w14:textId="77777777" w:rsidR="00B51369" w:rsidRPr="00DB6271" w:rsidRDefault="00B51369" w:rsidP="00B51369">
            <w:pPr>
              <w:jc w:val="both"/>
              <w:rPr>
                <w:sz w:val="18"/>
                <w:szCs w:val="18"/>
                <w:lang w:eastAsia="tr-TR"/>
              </w:rPr>
            </w:pPr>
            <w:r w:rsidRPr="00DB6271">
              <w:rPr>
                <w:sz w:val="18"/>
                <w:szCs w:val="18"/>
                <w:lang w:eastAsia="tr-TR"/>
              </w:rPr>
              <w:t>İşyeri Kredileri</w:t>
            </w:r>
          </w:p>
        </w:tc>
        <w:tc>
          <w:tcPr>
            <w:tcW w:w="1481" w:type="dxa"/>
            <w:tcBorders>
              <w:top w:val="nil"/>
              <w:left w:val="nil"/>
              <w:bottom w:val="nil"/>
              <w:right w:val="nil"/>
            </w:tcBorders>
            <w:shd w:val="clear" w:color="auto" w:fill="auto"/>
            <w:vAlign w:val="center"/>
            <w:hideMark/>
          </w:tcPr>
          <w:p w14:paraId="23645C52" w14:textId="27E01354" w:rsidR="00B51369" w:rsidRPr="00213A2D" w:rsidRDefault="00B51369" w:rsidP="00B51369">
            <w:pPr>
              <w:jc w:val="right"/>
              <w:rPr>
                <w:sz w:val="18"/>
                <w:szCs w:val="18"/>
                <w:highlight w:val="yellow"/>
                <w:lang w:eastAsia="tr-TR"/>
              </w:rPr>
            </w:pPr>
            <w:r>
              <w:rPr>
                <w:sz w:val="18"/>
                <w:szCs w:val="18"/>
              </w:rPr>
              <w:t>11,526</w:t>
            </w:r>
          </w:p>
        </w:tc>
        <w:tc>
          <w:tcPr>
            <w:tcW w:w="1481" w:type="dxa"/>
            <w:tcBorders>
              <w:top w:val="nil"/>
              <w:left w:val="nil"/>
              <w:bottom w:val="nil"/>
              <w:right w:val="nil"/>
            </w:tcBorders>
            <w:shd w:val="clear" w:color="auto" w:fill="auto"/>
            <w:vAlign w:val="center"/>
            <w:hideMark/>
          </w:tcPr>
          <w:p w14:paraId="5C367EEB" w14:textId="234FF6D8" w:rsidR="00B51369" w:rsidRPr="00213A2D" w:rsidRDefault="00B51369" w:rsidP="00B51369">
            <w:pPr>
              <w:jc w:val="right"/>
              <w:rPr>
                <w:sz w:val="18"/>
                <w:szCs w:val="18"/>
                <w:highlight w:val="yellow"/>
                <w:lang w:eastAsia="tr-TR"/>
              </w:rPr>
            </w:pPr>
            <w:r>
              <w:rPr>
                <w:sz w:val="18"/>
                <w:szCs w:val="18"/>
              </w:rPr>
              <w:t>3,449</w:t>
            </w:r>
          </w:p>
        </w:tc>
        <w:tc>
          <w:tcPr>
            <w:tcW w:w="1481" w:type="dxa"/>
            <w:tcBorders>
              <w:top w:val="nil"/>
              <w:left w:val="nil"/>
              <w:bottom w:val="nil"/>
              <w:right w:val="nil"/>
            </w:tcBorders>
            <w:shd w:val="clear" w:color="auto" w:fill="auto"/>
            <w:vAlign w:val="center"/>
            <w:hideMark/>
          </w:tcPr>
          <w:p w14:paraId="31AFE200" w14:textId="7CA3CD39" w:rsidR="00B51369" w:rsidRPr="00213A2D" w:rsidRDefault="00B51369" w:rsidP="00B51369">
            <w:pPr>
              <w:jc w:val="right"/>
              <w:rPr>
                <w:bCs/>
                <w:sz w:val="18"/>
                <w:szCs w:val="18"/>
                <w:highlight w:val="yellow"/>
                <w:lang w:eastAsia="tr-TR"/>
              </w:rPr>
            </w:pPr>
            <w:r>
              <w:rPr>
                <w:sz w:val="18"/>
                <w:szCs w:val="18"/>
              </w:rPr>
              <w:t>14,975</w:t>
            </w:r>
          </w:p>
        </w:tc>
      </w:tr>
      <w:tr w:rsidR="00B51369" w:rsidRPr="00213A2D" w14:paraId="7797E2A1"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51ACF487" w14:textId="77777777" w:rsidR="00B51369" w:rsidRPr="00DB6271" w:rsidRDefault="00B51369" w:rsidP="00B51369">
            <w:pPr>
              <w:jc w:val="both"/>
              <w:rPr>
                <w:sz w:val="18"/>
                <w:szCs w:val="18"/>
                <w:lang w:eastAsia="tr-TR"/>
              </w:rPr>
            </w:pPr>
            <w:r w:rsidRPr="00DB6271">
              <w:rPr>
                <w:sz w:val="18"/>
                <w:szCs w:val="18"/>
                <w:lang w:eastAsia="tr-TR"/>
              </w:rPr>
              <w:t>Taşıt Kredileri</w:t>
            </w:r>
          </w:p>
        </w:tc>
        <w:tc>
          <w:tcPr>
            <w:tcW w:w="1481" w:type="dxa"/>
            <w:tcBorders>
              <w:top w:val="nil"/>
              <w:left w:val="nil"/>
              <w:bottom w:val="nil"/>
              <w:right w:val="nil"/>
            </w:tcBorders>
            <w:shd w:val="clear" w:color="auto" w:fill="auto"/>
            <w:vAlign w:val="center"/>
            <w:hideMark/>
          </w:tcPr>
          <w:p w14:paraId="732DBCDA" w14:textId="609F4865" w:rsidR="00B51369" w:rsidRPr="00213A2D" w:rsidRDefault="00B51369" w:rsidP="00B51369">
            <w:pPr>
              <w:jc w:val="right"/>
              <w:rPr>
                <w:sz w:val="18"/>
                <w:szCs w:val="18"/>
                <w:highlight w:val="yellow"/>
                <w:lang w:eastAsia="tr-TR"/>
              </w:rPr>
            </w:pPr>
            <w:r>
              <w:rPr>
                <w:sz w:val="18"/>
                <w:szCs w:val="18"/>
              </w:rPr>
              <w:t>-</w:t>
            </w:r>
          </w:p>
        </w:tc>
        <w:tc>
          <w:tcPr>
            <w:tcW w:w="1481" w:type="dxa"/>
            <w:tcBorders>
              <w:top w:val="nil"/>
              <w:left w:val="nil"/>
              <w:bottom w:val="nil"/>
              <w:right w:val="nil"/>
            </w:tcBorders>
            <w:shd w:val="clear" w:color="auto" w:fill="auto"/>
            <w:vAlign w:val="center"/>
            <w:hideMark/>
          </w:tcPr>
          <w:p w14:paraId="3CB2E0EB" w14:textId="4BC84619" w:rsidR="00B51369" w:rsidRPr="00213A2D" w:rsidRDefault="00B51369" w:rsidP="00B51369">
            <w:pPr>
              <w:jc w:val="right"/>
              <w:rPr>
                <w:sz w:val="18"/>
                <w:szCs w:val="18"/>
                <w:highlight w:val="yellow"/>
                <w:lang w:eastAsia="tr-TR"/>
              </w:rPr>
            </w:pPr>
            <w:r>
              <w:rPr>
                <w:sz w:val="18"/>
                <w:szCs w:val="18"/>
              </w:rPr>
              <w:t>-</w:t>
            </w:r>
          </w:p>
        </w:tc>
        <w:tc>
          <w:tcPr>
            <w:tcW w:w="1481" w:type="dxa"/>
            <w:tcBorders>
              <w:top w:val="nil"/>
              <w:left w:val="nil"/>
              <w:bottom w:val="nil"/>
              <w:right w:val="nil"/>
            </w:tcBorders>
            <w:shd w:val="clear" w:color="auto" w:fill="auto"/>
            <w:vAlign w:val="center"/>
            <w:hideMark/>
          </w:tcPr>
          <w:p w14:paraId="356B7C9A" w14:textId="002115F7" w:rsidR="00B51369" w:rsidRPr="00213A2D" w:rsidRDefault="00B51369" w:rsidP="00B51369">
            <w:pPr>
              <w:jc w:val="right"/>
              <w:rPr>
                <w:bCs/>
                <w:sz w:val="18"/>
                <w:szCs w:val="18"/>
                <w:highlight w:val="yellow"/>
                <w:lang w:eastAsia="tr-TR"/>
              </w:rPr>
            </w:pPr>
            <w:r>
              <w:rPr>
                <w:sz w:val="18"/>
                <w:szCs w:val="18"/>
              </w:rPr>
              <w:t>-</w:t>
            </w:r>
          </w:p>
        </w:tc>
      </w:tr>
      <w:tr w:rsidR="00B51369" w:rsidRPr="00213A2D" w14:paraId="1FF95E34"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18DE2DA8" w14:textId="77777777" w:rsidR="00B51369" w:rsidRPr="00DB6271" w:rsidRDefault="00B51369" w:rsidP="00B51369">
            <w:pPr>
              <w:jc w:val="both"/>
              <w:rPr>
                <w:sz w:val="18"/>
                <w:szCs w:val="18"/>
                <w:lang w:eastAsia="tr-TR"/>
              </w:rPr>
            </w:pPr>
            <w:r w:rsidRPr="00DB6271">
              <w:rPr>
                <w:sz w:val="18"/>
                <w:szCs w:val="18"/>
                <w:lang w:eastAsia="tr-TR"/>
              </w:rPr>
              <w:t>İhtiyaç Kredileri</w:t>
            </w:r>
          </w:p>
        </w:tc>
        <w:tc>
          <w:tcPr>
            <w:tcW w:w="1481" w:type="dxa"/>
            <w:tcBorders>
              <w:top w:val="nil"/>
              <w:left w:val="nil"/>
              <w:bottom w:val="nil"/>
              <w:right w:val="nil"/>
            </w:tcBorders>
            <w:shd w:val="clear" w:color="auto" w:fill="auto"/>
            <w:vAlign w:val="center"/>
            <w:hideMark/>
          </w:tcPr>
          <w:p w14:paraId="1E8A408D" w14:textId="10134C0F" w:rsidR="00B51369" w:rsidRPr="00213A2D" w:rsidRDefault="00B51369" w:rsidP="00B51369">
            <w:pPr>
              <w:jc w:val="right"/>
              <w:rPr>
                <w:sz w:val="18"/>
                <w:szCs w:val="18"/>
                <w:highlight w:val="yellow"/>
                <w:lang w:eastAsia="tr-TR"/>
              </w:rPr>
            </w:pPr>
            <w:r>
              <w:rPr>
                <w:sz w:val="18"/>
                <w:szCs w:val="18"/>
              </w:rPr>
              <w:t>-</w:t>
            </w:r>
          </w:p>
        </w:tc>
        <w:tc>
          <w:tcPr>
            <w:tcW w:w="1481" w:type="dxa"/>
            <w:tcBorders>
              <w:top w:val="nil"/>
              <w:left w:val="nil"/>
              <w:bottom w:val="nil"/>
              <w:right w:val="nil"/>
            </w:tcBorders>
            <w:shd w:val="clear" w:color="auto" w:fill="auto"/>
            <w:vAlign w:val="center"/>
            <w:hideMark/>
          </w:tcPr>
          <w:p w14:paraId="38DB35BE" w14:textId="39DA9328" w:rsidR="00B51369" w:rsidRPr="00213A2D" w:rsidRDefault="00B51369" w:rsidP="00B51369">
            <w:pPr>
              <w:jc w:val="right"/>
              <w:rPr>
                <w:sz w:val="18"/>
                <w:szCs w:val="18"/>
                <w:highlight w:val="yellow"/>
                <w:lang w:eastAsia="tr-TR"/>
              </w:rPr>
            </w:pPr>
            <w:r>
              <w:rPr>
                <w:sz w:val="18"/>
                <w:szCs w:val="18"/>
              </w:rPr>
              <w:t>516,722</w:t>
            </w:r>
          </w:p>
        </w:tc>
        <w:tc>
          <w:tcPr>
            <w:tcW w:w="1481" w:type="dxa"/>
            <w:tcBorders>
              <w:top w:val="nil"/>
              <w:left w:val="nil"/>
              <w:bottom w:val="nil"/>
              <w:right w:val="nil"/>
            </w:tcBorders>
            <w:shd w:val="clear" w:color="auto" w:fill="auto"/>
            <w:vAlign w:val="center"/>
            <w:hideMark/>
          </w:tcPr>
          <w:p w14:paraId="4CA98FAB" w14:textId="33986329" w:rsidR="00B51369" w:rsidRPr="00213A2D" w:rsidRDefault="00B51369" w:rsidP="00B51369">
            <w:pPr>
              <w:jc w:val="right"/>
              <w:rPr>
                <w:bCs/>
                <w:sz w:val="18"/>
                <w:szCs w:val="18"/>
                <w:highlight w:val="yellow"/>
                <w:lang w:eastAsia="tr-TR"/>
              </w:rPr>
            </w:pPr>
            <w:r>
              <w:rPr>
                <w:sz w:val="18"/>
                <w:szCs w:val="18"/>
              </w:rPr>
              <w:t>516,722</w:t>
            </w:r>
          </w:p>
        </w:tc>
      </w:tr>
      <w:tr w:rsidR="00B51369" w:rsidRPr="00213A2D" w14:paraId="71CD002D"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3C9FA484" w14:textId="77777777" w:rsidR="00B51369" w:rsidRPr="00DB6271" w:rsidRDefault="00B51369" w:rsidP="00B51369">
            <w:pPr>
              <w:jc w:val="both"/>
              <w:rPr>
                <w:sz w:val="18"/>
                <w:szCs w:val="18"/>
                <w:lang w:eastAsia="tr-TR"/>
              </w:rPr>
            </w:pPr>
            <w:r w:rsidRPr="00DB6271">
              <w:rPr>
                <w:sz w:val="18"/>
                <w:szCs w:val="18"/>
                <w:lang w:eastAsia="tr-TR"/>
              </w:rPr>
              <w:t>Diğer</w:t>
            </w:r>
          </w:p>
        </w:tc>
        <w:tc>
          <w:tcPr>
            <w:tcW w:w="1481" w:type="dxa"/>
            <w:tcBorders>
              <w:top w:val="nil"/>
              <w:left w:val="nil"/>
              <w:bottom w:val="nil"/>
              <w:right w:val="nil"/>
            </w:tcBorders>
            <w:shd w:val="clear" w:color="auto" w:fill="auto"/>
            <w:vAlign w:val="center"/>
            <w:hideMark/>
          </w:tcPr>
          <w:p w14:paraId="53773B90" w14:textId="230A2446" w:rsidR="00B51369" w:rsidRPr="00213A2D" w:rsidRDefault="00B51369" w:rsidP="00B51369">
            <w:pPr>
              <w:jc w:val="right"/>
              <w:rPr>
                <w:sz w:val="18"/>
                <w:szCs w:val="18"/>
                <w:highlight w:val="yellow"/>
                <w:lang w:eastAsia="tr-TR"/>
              </w:rPr>
            </w:pPr>
            <w:r>
              <w:rPr>
                <w:sz w:val="18"/>
                <w:szCs w:val="18"/>
              </w:rPr>
              <w:t>-</w:t>
            </w:r>
          </w:p>
        </w:tc>
        <w:tc>
          <w:tcPr>
            <w:tcW w:w="1481" w:type="dxa"/>
            <w:tcBorders>
              <w:top w:val="nil"/>
              <w:left w:val="nil"/>
              <w:bottom w:val="nil"/>
              <w:right w:val="nil"/>
            </w:tcBorders>
            <w:shd w:val="clear" w:color="auto" w:fill="auto"/>
            <w:vAlign w:val="center"/>
            <w:hideMark/>
          </w:tcPr>
          <w:p w14:paraId="2034D476" w14:textId="418AEFD4" w:rsidR="00B51369" w:rsidRPr="00213A2D" w:rsidRDefault="00B51369" w:rsidP="00B51369">
            <w:pPr>
              <w:jc w:val="right"/>
              <w:rPr>
                <w:sz w:val="18"/>
                <w:szCs w:val="18"/>
                <w:highlight w:val="yellow"/>
                <w:lang w:eastAsia="tr-TR"/>
              </w:rPr>
            </w:pPr>
            <w:r>
              <w:rPr>
                <w:sz w:val="18"/>
                <w:szCs w:val="18"/>
              </w:rPr>
              <w:t>-</w:t>
            </w:r>
          </w:p>
        </w:tc>
        <w:tc>
          <w:tcPr>
            <w:tcW w:w="1481" w:type="dxa"/>
            <w:tcBorders>
              <w:top w:val="nil"/>
              <w:left w:val="nil"/>
              <w:bottom w:val="nil"/>
              <w:right w:val="nil"/>
            </w:tcBorders>
            <w:shd w:val="clear" w:color="auto" w:fill="auto"/>
            <w:vAlign w:val="center"/>
            <w:hideMark/>
          </w:tcPr>
          <w:p w14:paraId="25C781D8" w14:textId="75091D16" w:rsidR="00B51369" w:rsidRPr="00213A2D" w:rsidRDefault="00B51369" w:rsidP="00B51369">
            <w:pPr>
              <w:jc w:val="right"/>
              <w:rPr>
                <w:bCs/>
                <w:sz w:val="18"/>
                <w:szCs w:val="18"/>
                <w:highlight w:val="yellow"/>
                <w:lang w:eastAsia="tr-TR"/>
              </w:rPr>
            </w:pPr>
            <w:r>
              <w:rPr>
                <w:sz w:val="18"/>
                <w:szCs w:val="18"/>
              </w:rPr>
              <w:t>-</w:t>
            </w:r>
          </w:p>
        </w:tc>
      </w:tr>
      <w:tr w:rsidR="00B51369" w:rsidRPr="00213A2D" w14:paraId="1DEAFF87"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608CADD7" w14:textId="77777777" w:rsidR="00B51369" w:rsidRPr="00DB6271" w:rsidRDefault="00B51369" w:rsidP="00B51369">
            <w:pPr>
              <w:jc w:val="both"/>
              <w:rPr>
                <w:b/>
                <w:bCs/>
                <w:sz w:val="18"/>
                <w:szCs w:val="18"/>
                <w:lang w:eastAsia="tr-TR"/>
              </w:rPr>
            </w:pPr>
            <w:r w:rsidRPr="00DB6271">
              <w:rPr>
                <w:b/>
                <w:bCs/>
                <w:sz w:val="18"/>
                <w:szCs w:val="18"/>
                <w:lang w:eastAsia="tr-TR"/>
              </w:rPr>
              <w:t>Taksitli Ticari Krediler-YP</w:t>
            </w:r>
          </w:p>
        </w:tc>
        <w:tc>
          <w:tcPr>
            <w:tcW w:w="1481" w:type="dxa"/>
            <w:tcBorders>
              <w:top w:val="nil"/>
              <w:left w:val="nil"/>
              <w:bottom w:val="nil"/>
              <w:right w:val="nil"/>
            </w:tcBorders>
            <w:shd w:val="clear" w:color="auto" w:fill="auto"/>
            <w:vAlign w:val="center"/>
            <w:hideMark/>
          </w:tcPr>
          <w:p w14:paraId="0FF5F5BD" w14:textId="1D5CEAF7" w:rsidR="00B51369" w:rsidRPr="00213A2D" w:rsidRDefault="00B51369" w:rsidP="00B51369">
            <w:pPr>
              <w:jc w:val="right"/>
              <w:rPr>
                <w:b/>
                <w:bCs/>
                <w:sz w:val="18"/>
                <w:szCs w:val="18"/>
                <w:highlight w:val="yellow"/>
                <w:lang w:eastAsia="tr-TR"/>
              </w:rPr>
            </w:pPr>
            <w:r>
              <w:rPr>
                <w:b/>
                <w:bCs/>
                <w:sz w:val="18"/>
                <w:szCs w:val="18"/>
              </w:rPr>
              <w:t>38,069</w:t>
            </w:r>
          </w:p>
        </w:tc>
        <w:tc>
          <w:tcPr>
            <w:tcW w:w="1481" w:type="dxa"/>
            <w:tcBorders>
              <w:top w:val="nil"/>
              <w:left w:val="nil"/>
              <w:bottom w:val="nil"/>
              <w:right w:val="nil"/>
            </w:tcBorders>
            <w:shd w:val="clear" w:color="auto" w:fill="auto"/>
            <w:vAlign w:val="center"/>
            <w:hideMark/>
          </w:tcPr>
          <w:p w14:paraId="69E104F6" w14:textId="1B5728AB" w:rsidR="00B51369" w:rsidRPr="00213A2D" w:rsidRDefault="00B51369" w:rsidP="00B51369">
            <w:pPr>
              <w:jc w:val="right"/>
              <w:rPr>
                <w:b/>
                <w:bCs/>
                <w:sz w:val="18"/>
                <w:szCs w:val="18"/>
                <w:highlight w:val="yellow"/>
                <w:lang w:eastAsia="tr-TR"/>
              </w:rPr>
            </w:pPr>
            <w:r>
              <w:rPr>
                <w:b/>
                <w:bCs/>
                <w:sz w:val="18"/>
                <w:szCs w:val="18"/>
              </w:rPr>
              <w:t>1,735,665</w:t>
            </w:r>
          </w:p>
        </w:tc>
        <w:tc>
          <w:tcPr>
            <w:tcW w:w="1481" w:type="dxa"/>
            <w:tcBorders>
              <w:top w:val="nil"/>
              <w:left w:val="nil"/>
              <w:bottom w:val="nil"/>
              <w:right w:val="nil"/>
            </w:tcBorders>
            <w:shd w:val="clear" w:color="auto" w:fill="auto"/>
            <w:vAlign w:val="center"/>
            <w:hideMark/>
          </w:tcPr>
          <w:p w14:paraId="78883F22" w14:textId="52243990" w:rsidR="00B51369" w:rsidRPr="00213A2D" w:rsidRDefault="00B51369" w:rsidP="00B51369">
            <w:pPr>
              <w:jc w:val="right"/>
              <w:rPr>
                <w:b/>
                <w:bCs/>
                <w:sz w:val="18"/>
                <w:szCs w:val="18"/>
                <w:highlight w:val="yellow"/>
                <w:lang w:eastAsia="tr-TR"/>
              </w:rPr>
            </w:pPr>
            <w:r>
              <w:rPr>
                <w:b/>
                <w:bCs/>
                <w:sz w:val="18"/>
                <w:szCs w:val="18"/>
              </w:rPr>
              <w:t>1,773,734</w:t>
            </w:r>
          </w:p>
        </w:tc>
      </w:tr>
      <w:tr w:rsidR="00B51369" w:rsidRPr="00213A2D" w14:paraId="2652F982"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5B59A167" w14:textId="77777777" w:rsidR="00B51369" w:rsidRPr="00DB6271" w:rsidRDefault="00B51369" w:rsidP="00B51369">
            <w:pPr>
              <w:jc w:val="both"/>
              <w:rPr>
                <w:sz w:val="18"/>
                <w:szCs w:val="18"/>
                <w:lang w:eastAsia="tr-TR"/>
              </w:rPr>
            </w:pPr>
            <w:r w:rsidRPr="00DB6271">
              <w:rPr>
                <w:sz w:val="18"/>
                <w:szCs w:val="18"/>
                <w:lang w:eastAsia="tr-TR"/>
              </w:rPr>
              <w:t>İşyeri Kredileri</w:t>
            </w:r>
          </w:p>
        </w:tc>
        <w:tc>
          <w:tcPr>
            <w:tcW w:w="1481" w:type="dxa"/>
            <w:tcBorders>
              <w:top w:val="nil"/>
              <w:left w:val="nil"/>
              <w:bottom w:val="nil"/>
              <w:right w:val="nil"/>
            </w:tcBorders>
            <w:shd w:val="clear" w:color="auto" w:fill="auto"/>
            <w:vAlign w:val="center"/>
            <w:hideMark/>
          </w:tcPr>
          <w:p w14:paraId="1891D193" w14:textId="554EEDC5" w:rsidR="00B51369" w:rsidRPr="00213A2D" w:rsidRDefault="00B51369" w:rsidP="00B51369">
            <w:pPr>
              <w:jc w:val="right"/>
              <w:rPr>
                <w:sz w:val="18"/>
                <w:szCs w:val="18"/>
                <w:highlight w:val="yellow"/>
                <w:lang w:eastAsia="tr-TR"/>
              </w:rPr>
            </w:pPr>
            <w:r>
              <w:rPr>
                <w:sz w:val="18"/>
                <w:szCs w:val="18"/>
              </w:rPr>
              <w:t>-</w:t>
            </w:r>
          </w:p>
        </w:tc>
        <w:tc>
          <w:tcPr>
            <w:tcW w:w="1481" w:type="dxa"/>
            <w:tcBorders>
              <w:top w:val="nil"/>
              <w:left w:val="nil"/>
              <w:bottom w:val="nil"/>
              <w:right w:val="nil"/>
            </w:tcBorders>
            <w:shd w:val="clear" w:color="auto" w:fill="auto"/>
            <w:vAlign w:val="center"/>
            <w:hideMark/>
          </w:tcPr>
          <w:p w14:paraId="2D21B01F" w14:textId="5ABF0F15" w:rsidR="00B51369" w:rsidRPr="00213A2D" w:rsidRDefault="00B51369" w:rsidP="00B51369">
            <w:pPr>
              <w:jc w:val="right"/>
              <w:rPr>
                <w:sz w:val="18"/>
                <w:szCs w:val="18"/>
                <w:highlight w:val="yellow"/>
                <w:lang w:eastAsia="tr-TR"/>
              </w:rPr>
            </w:pPr>
            <w:r>
              <w:rPr>
                <w:sz w:val="18"/>
                <w:szCs w:val="18"/>
              </w:rPr>
              <w:t>493,800</w:t>
            </w:r>
          </w:p>
        </w:tc>
        <w:tc>
          <w:tcPr>
            <w:tcW w:w="1481" w:type="dxa"/>
            <w:tcBorders>
              <w:top w:val="nil"/>
              <w:left w:val="nil"/>
              <w:bottom w:val="nil"/>
              <w:right w:val="nil"/>
            </w:tcBorders>
            <w:shd w:val="clear" w:color="auto" w:fill="auto"/>
            <w:vAlign w:val="center"/>
            <w:hideMark/>
          </w:tcPr>
          <w:p w14:paraId="006E6630" w14:textId="538A0177" w:rsidR="00B51369" w:rsidRPr="00213A2D" w:rsidRDefault="00B51369" w:rsidP="00B51369">
            <w:pPr>
              <w:jc w:val="right"/>
              <w:rPr>
                <w:bCs/>
                <w:sz w:val="18"/>
                <w:szCs w:val="18"/>
                <w:highlight w:val="yellow"/>
                <w:lang w:eastAsia="tr-TR"/>
              </w:rPr>
            </w:pPr>
            <w:r>
              <w:rPr>
                <w:sz w:val="18"/>
                <w:szCs w:val="18"/>
              </w:rPr>
              <w:t>493,800</w:t>
            </w:r>
          </w:p>
        </w:tc>
      </w:tr>
      <w:tr w:rsidR="00B51369" w:rsidRPr="00213A2D" w14:paraId="1C22FB7A"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583AC14D" w14:textId="77777777" w:rsidR="00B51369" w:rsidRPr="00DB6271" w:rsidRDefault="00B51369" w:rsidP="00B51369">
            <w:pPr>
              <w:jc w:val="both"/>
              <w:rPr>
                <w:sz w:val="18"/>
                <w:szCs w:val="18"/>
                <w:lang w:eastAsia="tr-TR"/>
              </w:rPr>
            </w:pPr>
            <w:r w:rsidRPr="00DB6271">
              <w:rPr>
                <w:sz w:val="18"/>
                <w:szCs w:val="18"/>
                <w:lang w:eastAsia="tr-TR"/>
              </w:rPr>
              <w:t>Taşıt Kredileri</w:t>
            </w:r>
          </w:p>
        </w:tc>
        <w:tc>
          <w:tcPr>
            <w:tcW w:w="1481" w:type="dxa"/>
            <w:tcBorders>
              <w:top w:val="nil"/>
              <w:left w:val="nil"/>
              <w:bottom w:val="nil"/>
              <w:right w:val="nil"/>
            </w:tcBorders>
            <w:shd w:val="clear" w:color="auto" w:fill="auto"/>
            <w:vAlign w:val="center"/>
            <w:hideMark/>
          </w:tcPr>
          <w:p w14:paraId="61167A7B" w14:textId="3E074C09" w:rsidR="00B51369" w:rsidRPr="00213A2D" w:rsidRDefault="00B51369" w:rsidP="00B51369">
            <w:pPr>
              <w:jc w:val="right"/>
              <w:rPr>
                <w:sz w:val="18"/>
                <w:szCs w:val="18"/>
                <w:highlight w:val="yellow"/>
                <w:lang w:eastAsia="tr-TR"/>
              </w:rPr>
            </w:pPr>
            <w:r>
              <w:rPr>
                <w:sz w:val="18"/>
                <w:szCs w:val="18"/>
              </w:rPr>
              <w:t>38,069</w:t>
            </w:r>
          </w:p>
        </w:tc>
        <w:tc>
          <w:tcPr>
            <w:tcW w:w="1481" w:type="dxa"/>
            <w:tcBorders>
              <w:top w:val="nil"/>
              <w:left w:val="nil"/>
              <w:bottom w:val="nil"/>
              <w:right w:val="nil"/>
            </w:tcBorders>
            <w:shd w:val="clear" w:color="auto" w:fill="auto"/>
            <w:vAlign w:val="center"/>
            <w:hideMark/>
          </w:tcPr>
          <w:p w14:paraId="36659833" w14:textId="56FB2753" w:rsidR="00B51369" w:rsidRPr="00213A2D" w:rsidRDefault="00B51369" w:rsidP="00B51369">
            <w:pPr>
              <w:jc w:val="right"/>
              <w:rPr>
                <w:sz w:val="18"/>
                <w:szCs w:val="18"/>
                <w:highlight w:val="yellow"/>
                <w:lang w:eastAsia="tr-TR"/>
              </w:rPr>
            </w:pPr>
            <w:r>
              <w:rPr>
                <w:sz w:val="18"/>
                <w:szCs w:val="18"/>
              </w:rPr>
              <w:t>1,241,865</w:t>
            </w:r>
          </w:p>
        </w:tc>
        <w:tc>
          <w:tcPr>
            <w:tcW w:w="1481" w:type="dxa"/>
            <w:tcBorders>
              <w:top w:val="nil"/>
              <w:left w:val="nil"/>
              <w:bottom w:val="nil"/>
              <w:right w:val="nil"/>
            </w:tcBorders>
            <w:shd w:val="clear" w:color="auto" w:fill="auto"/>
            <w:vAlign w:val="center"/>
            <w:hideMark/>
          </w:tcPr>
          <w:p w14:paraId="728CBC5C" w14:textId="04C4BF7C" w:rsidR="00B51369" w:rsidRPr="00213A2D" w:rsidRDefault="00B51369" w:rsidP="00B51369">
            <w:pPr>
              <w:jc w:val="right"/>
              <w:rPr>
                <w:bCs/>
                <w:sz w:val="18"/>
                <w:szCs w:val="18"/>
                <w:highlight w:val="yellow"/>
                <w:lang w:eastAsia="tr-TR"/>
              </w:rPr>
            </w:pPr>
            <w:r>
              <w:rPr>
                <w:sz w:val="18"/>
                <w:szCs w:val="18"/>
              </w:rPr>
              <w:t>1,279,934</w:t>
            </w:r>
          </w:p>
        </w:tc>
      </w:tr>
      <w:tr w:rsidR="00B51369" w:rsidRPr="00213A2D" w14:paraId="5A50F285"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05163A16" w14:textId="77777777" w:rsidR="00B51369" w:rsidRPr="00DB6271" w:rsidRDefault="00B51369" w:rsidP="00B51369">
            <w:pPr>
              <w:jc w:val="both"/>
              <w:rPr>
                <w:sz w:val="18"/>
                <w:szCs w:val="18"/>
                <w:lang w:eastAsia="tr-TR"/>
              </w:rPr>
            </w:pPr>
            <w:r w:rsidRPr="00DB6271">
              <w:rPr>
                <w:sz w:val="18"/>
                <w:szCs w:val="18"/>
                <w:lang w:eastAsia="tr-TR"/>
              </w:rPr>
              <w:t>İhtiyaç Kredileri</w:t>
            </w:r>
          </w:p>
        </w:tc>
        <w:tc>
          <w:tcPr>
            <w:tcW w:w="1481" w:type="dxa"/>
            <w:tcBorders>
              <w:top w:val="nil"/>
              <w:left w:val="nil"/>
              <w:bottom w:val="nil"/>
              <w:right w:val="nil"/>
            </w:tcBorders>
            <w:shd w:val="clear" w:color="auto" w:fill="auto"/>
            <w:vAlign w:val="center"/>
            <w:hideMark/>
          </w:tcPr>
          <w:p w14:paraId="40BF0B66" w14:textId="18779EB4" w:rsidR="00B51369" w:rsidRPr="00213A2D" w:rsidRDefault="00B51369" w:rsidP="00B51369">
            <w:pPr>
              <w:jc w:val="right"/>
              <w:rPr>
                <w:sz w:val="18"/>
                <w:szCs w:val="18"/>
                <w:highlight w:val="yellow"/>
                <w:lang w:eastAsia="tr-TR"/>
              </w:rPr>
            </w:pPr>
            <w:r>
              <w:rPr>
                <w:sz w:val="18"/>
                <w:szCs w:val="18"/>
              </w:rPr>
              <w:t>-</w:t>
            </w:r>
          </w:p>
        </w:tc>
        <w:tc>
          <w:tcPr>
            <w:tcW w:w="1481" w:type="dxa"/>
            <w:tcBorders>
              <w:top w:val="nil"/>
              <w:left w:val="nil"/>
              <w:bottom w:val="nil"/>
              <w:right w:val="nil"/>
            </w:tcBorders>
            <w:shd w:val="clear" w:color="auto" w:fill="auto"/>
            <w:vAlign w:val="center"/>
            <w:hideMark/>
          </w:tcPr>
          <w:p w14:paraId="7C2524BD" w14:textId="43EFDD7A" w:rsidR="00B51369" w:rsidRPr="00213A2D" w:rsidRDefault="00B51369" w:rsidP="00B51369">
            <w:pPr>
              <w:jc w:val="right"/>
              <w:rPr>
                <w:sz w:val="18"/>
                <w:szCs w:val="18"/>
                <w:highlight w:val="yellow"/>
                <w:lang w:eastAsia="tr-TR"/>
              </w:rPr>
            </w:pPr>
            <w:r>
              <w:rPr>
                <w:sz w:val="18"/>
                <w:szCs w:val="18"/>
              </w:rPr>
              <w:t>-</w:t>
            </w:r>
          </w:p>
        </w:tc>
        <w:tc>
          <w:tcPr>
            <w:tcW w:w="1481" w:type="dxa"/>
            <w:tcBorders>
              <w:top w:val="nil"/>
              <w:left w:val="nil"/>
              <w:bottom w:val="nil"/>
              <w:right w:val="nil"/>
            </w:tcBorders>
            <w:shd w:val="clear" w:color="auto" w:fill="auto"/>
            <w:vAlign w:val="center"/>
            <w:hideMark/>
          </w:tcPr>
          <w:p w14:paraId="37FF5AF3" w14:textId="62C3EE65" w:rsidR="00B51369" w:rsidRPr="00213A2D" w:rsidRDefault="00B51369" w:rsidP="00B51369">
            <w:pPr>
              <w:jc w:val="right"/>
              <w:rPr>
                <w:bCs/>
                <w:sz w:val="18"/>
                <w:szCs w:val="18"/>
                <w:highlight w:val="yellow"/>
                <w:lang w:eastAsia="tr-TR"/>
              </w:rPr>
            </w:pPr>
            <w:r>
              <w:rPr>
                <w:sz w:val="18"/>
                <w:szCs w:val="18"/>
              </w:rPr>
              <w:t>-</w:t>
            </w:r>
          </w:p>
        </w:tc>
      </w:tr>
      <w:tr w:rsidR="00B51369" w:rsidRPr="00213A2D" w14:paraId="308BB529"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6E74B4C7" w14:textId="77777777" w:rsidR="00B51369" w:rsidRPr="00DB6271" w:rsidRDefault="00B51369" w:rsidP="00B51369">
            <w:pPr>
              <w:jc w:val="both"/>
              <w:rPr>
                <w:sz w:val="18"/>
                <w:szCs w:val="18"/>
                <w:lang w:eastAsia="tr-TR"/>
              </w:rPr>
            </w:pPr>
            <w:r w:rsidRPr="00DB6271">
              <w:rPr>
                <w:sz w:val="18"/>
                <w:szCs w:val="18"/>
                <w:lang w:eastAsia="tr-TR"/>
              </w:rPr>
              <w:t>Diğer</w:t>
            </w:r>
          </w:p>
        </w:tc>
        <w:tc>
          <w:tcPr>
            <w:tcW w:w="1481" w:type="dxa"/>
            <w:tcBorders>
              <w:top w:val="nil"/>
              <w:left w:val="nil"/>
              <w:bottom w:val="nil"/>
              <w:right w:val="nil"/>
            </w:tcBorders>
            <w:shd w:val="clear" w:color="auto" w:fill="auto"/>
            <w:vAlign w:val="center"/>
            <w:hideMark/>
          </w:tcPr>
          <w:p w14:paraId="0E4815AE" w14:textId="63C63478" w:rsidR="00B51369" w:rsidRPr="00213A2D" w:rsidRDefault="00B51369" w:rsidP="00B51369">
            <w:pPr>
              <w:jc w:val="right"/>
              <w:rPr>
                <w:sz w:val="18"/>
                <w:szCs w:val="18"/>
                <w:highlight w:val="yellow"/>
                <w:lang w:eastAsia="tr-TR"/>
              </w:rPr>
            </w:pPr>
            <w:r>
              <w:rPr>
                <w:sz w:val="18"/>
                <w:szCs w:val="18"/>
              </w:rPr>
              <w:t>-</w:t>
            </w:r>
          </w:p>
        </w:tc>
        <w:tc>
          <w:tcPr>
            <w:tcW w:w="1481" w:type="dxa"/>
            <w:tcBorders>
              <w:top w:val="nil"/>
              <w:left w:val="nil"/>
              <w:bottom w:val="nil"/>
              <w:right w:val="nil"/>
            </w:tcBorders>
            <w:shd w:val="clear" w:color="auto" w:fill="auto"/>
            <w:vAlign w:val="center"/>
            <w:hideMark/>
          </w:tcPr>
          <w:p w14:paraId="7E747086" w14:textId="016D17EE" w:rsidR="00B51369" w:rsidRPr="00213A2D" w:rsidRDefault="00B51369" w:rsidP="00B51369">
            <w:pPr>
              <w:jc w:val="right"/>
              <w:rPr>
                <w:sz w:val="18"/>
                <w:szCs w:val="18"/>
                <w:highlight w:val="yellow"/>
                <w:lang w:eastAsia="tr-TR"/>
              </w:rPr>
            </w:pPr>
            <w:r>
              <w:rPr>
                <w:sz w:val="18"/>
                <w:szCs w:val="18"/>
              </w:rPr>
              <w:t>-</w:t>
            </w:r>
          </w:p>
        </w:tc>
        <w:tc>
          <w:tcPr>
            <w:tcW w:w="1481" w:type="dxa"/>
            <w:tcBorders>
              <w:top w:val="nil"/>
              <w:left w:val="nil"/>
              <w:bottom w:val="nil"/>
              <w:right w:val="nil"/>
            </w:tcBorders>
            <w:shd w:val="clear" w:color="auto" w:fill="auto"/>
            <w:vAlign w:val="center"/>
            <w:hideMark/>
          </w:tcPr>
          <w:p w14:paraId="540DCD59" w14:textId="7A18ED88" w:rsidR="00B51369" w:rsidRPr="00213A2D" w:rsidRDefault="00B51369" w:rsidP="00B51369">
            <w:pPr>
              <w:jc w:val="right"/>
              <w:rPr>
                <w:bCs/>
                <w:sz w:val="18"/>
                <w:szCs w:val="18"/>
                <w:highlight w:val="yellow"/>
                <w:lang w:eastAsia="tr-TR"/>
              </w:rPr>
            </w:pPr>
            <w:r>
              <w:rPr>
                <w:sz w:val="18"/>
                <w:szCs w:val="18"/>
              </w:rPr>
              <w:t>-</w:t>
            </w:r>
          </w:p>
        </w:tc>
      </w:tr>
      <w:tr w:rsidR="00B51369" w:rsidRPr="00213A2D" w14:paraId="34FC1DA9"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7AB1B9F6" w14:textId="77777777" w:rsidR="00B51369" w:rsidRPr="00DB6271" w:rsidRDefault="00B51369" w:rsidP="00B51369">
            <w:pPr>
              <w:jc w:val="both"/>
              <w:rPr>
                <w:b/>
                <w:bCs/>
                <w:sz w:val="18"/>
                <w:szCs w:val="18"/>
                <w:lang w:eastAsia="tr-TR"/>
              </w:rPr>
            </w:pPr>
            <w:r w:rsidRPr="00DB6271">
              <w:rPr>
                <w:b/>
                <w:bCs/>
                <w:sz w:val="18"/>
                <w:szCs w:val="18"/>
                <w:lang w:eastAsia="tr-TR"/>
              </w:rPr>
              <w:t>Kurumsal Kredi Kartları-TP</w:t>
            </w:r>
          </w:p>
        </w:tc>
        <w:tc>
          <w:tcPr>
            <w:tcW w:w="1481" w:type="dxa"/>
            <w:tcBorders>
              <w:top w:val="nil"/>
              <w:left w:val="nil"/>
              <w:bottom w:val="nil"/>
              <w:right w:val="nil"/>
            </w:tcBorders>
            <w:shd w:val="clear" w:color="auto" w:fill="auto"/>
            <w:vAlign w:val="center"/>
            <w:hideMark/>
          </w:tcPr>
          <w:p w14:paraId="0F380AEE" w14:textId="012470A2" w:rsidR="00B51369" w:rsidRPr="00213A2D" w:rsidRDefault="00B51369" w:rsidP="00B51369">
            <w:pPr>
              <w:jc w:val="right"/>
              <w:rPr>
                <w:b/>
                <w:bCs/>
                <w:sz w:val="18"/>
                <w:szCs w:val="18"/>
                <w:highlight w:val="yellow"/>
                <w:lang w:eastAsia="tr-TR"/>
              </w:rPr>
            </w:pPr>
            <w:r>
              <w:rPr>
                <w:b/>
                <w:bCs/>
                <w:sz w:val="18"/>
                <w:szCs w:val="18"/>
              </w:rPr>
              <w:t>5,543,078</w:t>
            </w:r>
          </w:p>
        </w:tc>
        <w:tc>
          <w:tcPr>
            <w:tcW w:w="1481" w:type="dxa"/>
            <w:tcBorders>
              <w:top w:val="nil"/>
              <w:left w:val="nil"/>
              <w:bottom w:val="nil"/>
              <w:right w:val="nil"/>
            </w:tcBorders>
            <w:shd w:val="clear" w:color="auto" w:fill="auto"/>
            <w:vAlign w:val="center"/>
            <w:hideMark/>
          </w:tcPr>
          <w:p w14:paraId="740809F9" w14:textId="520CBD62" w:rsidR="00B51369" w:rsidRPr="00213A2D" w:rsidRDefault="00B51369" w:rsidP="00B51369">
            <w:pPr>
              <w:jc w:val="right"/>
              <w:rPr>
                <w:b/>
                <w:bCs/>
                <w:sz w:val="18"/>
                <w:szCs w:val="18"/>
                <w:highlight w:val="yellow"/>
                <w:lang w:eastAsia="tr-TR"/>
              </w:rPr>
            </w:pPr>
            <w:r>
              <w:rPr>
                <w:b/>
                <w:bCs/>
                <w:sz w:val="18"/>
                <w:szCs w:val="18"/>
              </w:rPr>
              <w:t>-</w:t>
            </w:r>
          </w:p>
        </w:tc>
        <w:tc>
          <w:tcPr>
            <w:tcW w:w="1481" w:type="dxa"/>
            <w:tcBorders>
              <w:top w:val="nil"/>
              <w:left w:val="nil"/>
              <w:bottom w:val="nil"/>
              <w:right w:val="nil"/>
            </w:tcBorders>
            <w:shd w:val="clear" w:color="auto" w:fill="auto"/>
            <w:vAlign w:val="center"/>
            <w:hideMark/>
          </w:tcPr>
          <w:p w14:paraId="73739A87" w14:textId="64C3BF44" w:rsidR="00B51369" w:rsidRPr="00213A2D" w:rsidRDefault="00B51369" w:rsidP="00B51369">
            <w:pPr>
              <w:jc w:val="right"/>
              <w:rPr>
                <w:b/>
                <w:bCs/>
                <w:sz w:val="18"/>
                <w:szCs w:val="18"/>
                <w:highlight w:val="yellow"/>
                <w:lang w:eastAsia="tr-TR"/>
              </w:rPr>
            </w:pPr>
            <w:r>
              <w:rPr>
                <w:b/>
                <w:bCs/>
                <w:sz w:val="18"/>
                <w:szCs w:val="18"/>
              </w:rPr>
              <w:t>5,543,078</w:t>
            </w:r>
          </w:p>
        </w:tc>
      </w:tr>
      <w:tr w:rsidR="00B51369" w:rsidRPr="00213A2D" w14:paraId="0F68A2A0"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470AB688" w14:textId="77777777" w:rsidR="00B51369" w:rsidRPr="00DB6271" w:rsidRDefault="00B51369" w:rsidP="00B51369">
            <w:pPr>
              <w:jc w:val="both"/>
              <w:rPr>
                <w:sz w:val="18"/>
                <w:szCs w:val="18"/>
                <w:lang w:eastAsia="tr-TR"/>
              </w:rPr>
            </w:pPr>
            <w:r w:rsidRPr="00DB6271">
              <w:rPr>
                <w:sz w:val="18"/>
                <w:szCs w:val="18"/>
                <w:lang w:eastAsia="tr-TR"/>
              </w:rPr>
              <w:t xml:space="preserve">Taksitli </w:t>
            </w:r>
          </w:p>
        </w:tc>
        <w:tc>
          <w:tcPr>
            <w:tcW w:w="1481" w:type="dxa"/>
            <w:tcBorders>
              <w:top w:val="nil"/>
              <w:left w:val="nil"/>
              <w:bottom w:val="nil"/>
              <w:right w:val="nil"/>
            </w:tcBorders>
            <w:shd w:val="clear" w:color="auto" w:fill="auto"/>
            <w:vAlign w:val="center"/>
            <w:hideMark/>
          </w:tcPr>
          <w:p w14:paraId="01096CF5" w14:textId="05D4C3F1" w:rsidR="00B51369" w:rsidRPr="00213A2D" w:rsidRDefault="00B51369" w:rsidP="00B51369">
            <w:pPr>
              <w:jc w:val="right"/>
              <w:rPr>
                <w:sz w:val="18"/>
                <w:szCs w:val="18"/>
                <w:highlight w:val="yellow"/>
                <w:lang w:eastAsia="tr-TR"/>
              </w:rPr>
            </w:pPr>
            <w:r>
              <w:rPr>
                <w:sz w:val="18"/>
                <w:szCs w:val="18"/>
              </w:rPr>
              <w:t>2,975,571</w:t>
            </w:r>
          </w:p>
        </w:tc>
        <w:tc>
          <w:tcPr>
            <w:tcW w:w="1481" w:type="dxa"/>
            <w:tcBorders>
              <w:top w:val="nil"/>
              <w:left w:val="nil"/>
              <w:bottom w:val="nil"/>
              <w:right w:val="nil"/>
            </w:tcBorders>
            <w:shd w:val="clear" w:color="auto" w:fill="auto"/>
            <w:vAlign w:val="center"/>
            <w:hideMark/>
          </w:tcPr>
          <w:p w14:paraId="61A5958B" w14:textId="5E9D742E" w:rsidR="00B51369" w:rsidRPr="00213A2D" w:rsidRDefault="00B51369" w:rsidP="00B51369">
            <w:pPr>
              <w:jc w:val="right"/>
              <w:rPr>
                <w:sz w:val="18"/>
                <w:szCs w:val="18"/>
                <w:highlight w:val="yellow"/>
                <w:lang w:eastAsia="tr-TR"/>
              </w:rPr>
            </w:pPr>
            <w:r>
              <w:rPr>
                <w:sz w:val="18"/>
                <w:szCs w:val="18"/>
              </w:rPr>
              <w:t>-</w:t>
            </w:r>
          </w:p>
        </w:tc>
        <w:tc>
          <w:tcPr>
            <w:tcW w:w="1481" w:type="dxa"/>
            <w:tcBorders>
              <w:top w:val="nil"/>
              <w:left w:val="nil"/>
              <w:bottom w:val="nil"/>
              <w:right w:val="nil"/>
            </w:tcBorders>
            <w:shd w:val="clear" w:color="auto" w:fill="auto"/>
            <w:vAlign w:val="center"/>
            <w:hideMark/>
          </w:tcPr>
          <w:p w14:paraId="2866EB96" w14:textId="772A25D6" w:rsidR="00B51369" w:rsidRPr="00213A2D" w:rsidRDefault="00B51369" w:rsidP="00B51369">
            <w:pPr>
              <w:jc w:val="right"/>
              <w:rPr>
                <w:bCs/>
                <w:sz w:val="18"/>
                <w:szCs w:val="18"/>
                <w:highlight w:val="yellow"/>
                <w:lang w:eastAsia="tr-TR"/>
              </w:rPr>
            </w:pPr>
            <w:r>
              <w:rPr>
                <w:sz w:val="18"/>
                <w:szCs w:val="18"/>
              </w:rPr>
              <w:t>2,975,571</w:t>
            </w:r>
          </w:p>
        </w:tc>
      </w:tr>
      <w:tr w:rsidR="00B51369" w:rsidRPr="00213A2D" w14:paraId="6CAE1E8F"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3C339264" w14:textId="77777777" w:rsidR="00B51369" w:rsidRPr="00DB6271" w:rsidRDefault="00B51369" w:rsidP="00B51369">
            <w:pPr>
              <w:jc w:val="both"/>
              <w:rPr>
                <w:sz w:val="18"/>
                <w:szCs w:val="18"/>
                <w:lang w:eastAsia="tr-TR"/>
              </w:rPr>
            </w:pPr>
            <w:r w:rsidRPr="00DB6271">
              <w:rPr>
                <w:sz w:val="18"/>
                <w:szCs w:val="18"/>
                <w:lang w:eastAsia="tr-TR"/>
              </w:rPr>
              <w:t>Taksitsiz</w:t>
            </w:r>
          </w:p>
        </w:tc>
        <w:tc>
          <w:tcPr>
            <w:tcW w:w="1481" w:type="dxa"/>
            <w:tcBorders>
              <w:top w:val="nil"/>
              <w:left w:val="nil"/>
              <w:bottom w:val="nil"/>
              <w:right w:val="nil"/>
            </w:tcBorders>
            <w:shd w:val="clear" w:color="auto" w:fill="auto"/>
            <w:vAlign w:val="center"/>
            <w:hideMark/>
          </w:tcPr>
          <w:p w14:paraId="2183DDFF" w14:textId="70E36DA9" w:rsidR="00B51369" w:rsidRPr="00213A2D" w:rsidRDefault="00B51369" w:rsidP="00B51369">
            <w:pPr>
              <w:jc w:val="right"/>
              <w:rPr>
                <w:sz w:val="18"/>
                <w:szCs w:val="18"/>
                <w:highlight w:val="yellow"/>
                <w:lang w:eastAsia="tr-TR"/>
              </w:rPr>
            </w:pPr>
            <w:r>
              <w:rPr>
                <w:sz w:val="18"/>
                <w:szCs w:val="18"/>
              </w:rPr>
              <w:t>2,567,507</w:t>
            </w:r>
          </w:p>
        </w:tc>
        <w:tc>
          <w:tcPr>
            <w:tcW w:w="1481" w:type="dxa"/>
            <w:tcBorders>
              <w:top w:val="nil"/>
              <w:left w:val="nil"/>
              <w:bottom w:val="nil"/>
              <w:right w:val="nil"/>
            </w:tcBorders>
            <w:shd w:val="clear" w:color="auto" w:fill="auto"/>
            <w:vAlign w:val="center"/>
            <w:hideMark/>
          </w:tcPr>
          <w:p w14:paraId="5AE8470B" w14:textId="05F29554" w:rsidR="00B51369" w:rsidRPr="00213A2D" w:rsidRDefault="00B51369" w:rsidP="00B51369">
            <w:pPr>
              <w:jc w:val="right"/>
              <w:rPr>
                <w:sz w:val="18"/>
                <w:szCs w:val="18"/>
                <w:highlight w:val="yellow"/>
                <w:lang w:eastAsia="tr-TR"/>
              </w:rPr>
            </w:pPr>
            <w:r>
              <w:rPr>
                <w:sz w:val="18"/>
                <w:szCs w:val="18"/>
              </w:rPr>
              <w:t>-</w:t>
            </w:r>
          </w:p>
        </w:tc>
        <w:tc>
          <w:tcPr>
            <w:tcW w:w="1481" w:type="dxa"/>
            <w:tcBorders>
              <w:top w:val="nil"/>
              <w:left w:val="nil"/>
              <w:bottom w:val="nil"/>
              <w:right w:val="nil"/>
            </w:tcBorders>
            <w:shd w:val="clear" w:color="auto" w:fill="auto"/>
            <w:vAlign w:val="center"/>
            <w:hideMark/>
          </w:tcPr>
          <w:p w14:paraId="1BFA4ECF" w14:textId="246DEFE7" w:rsidR="00B51369" w:rsidRPr="00213A2D" w:rsidRDefault="00B51369" w:rsidP="00B51369">
            <w:pPr>
              <w:jc w:val="right"/>
              <w:rPr>
                <w:bCs/>
                <w:sz w:val="18"/>
                <w:szCs w:val="18"/>
                <w:highlight w:val="yellow"/>
                <w:lang w:eastAsia="tr-TR"/>
              </w:rPr>
            </w:pPr>
            <w:r>
              <w:rPr>
                <w:sz w:val="18"/>
                <w:szCs w:val="18"/>
              </w:rPr>
              <w:t>2,567,507</w:t>
            </w:r>
          </w:p>
        </w:tc>
      </w:tr>
      <w:tr w:rsidR="00B51369" w:rsidRPr="00213A2D" w14:paraId="1D6B09A1"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6ED7391A" w14:textId="77777777" w:rsidR="00B51369" w:rsidRPr="00DB6271" w:rsidRDefault="00B51369" w:rsidP="00B51369">
            <w:pPr>
              <w:jc w:val="both"/>
              <w:rPr>
                <w:b/>
                <w:bCs/>
                <w:sz w:val="18"/>
                <w:szCs w:val="18"/>
                <w:lang w:eastAsia="tr-TR"/>
              </w:rPr>
            </w:pPr>
            <w:r w:rsidRPr="00DB6271">
              <w:rPr>
                <w:b/>
                <w:bCs/>
                <w:sz w:val="18"/>
                <w:szCs w:val="18"/>
                <w:lang w:eastAsia="tr-TR"/>
              </w:rPr>
              <w:t>Kurumsal Kredi Kartları-YP</w:t>
            </w:r>
          </w:p>
        </w:tc>
        <w:tc>
          <w:tcPr>
            <w:tcW w:w="1481" w:type="dxa"/>
            <w:tcBorders>
              <w:top w:val="nil"/>
              <w:left w:val="nil"/>
              <w:bottom w:val="nil"/>
              <w:right w:val="nil"/>
            </w:tcBorders>
            <w:shd w:val="clear" w:color="auto" w:fill="auto"/>
            <w:vAlign w:val="center"/>
            <w:hideMark/>
          </w:tcPr>
          <w:p w14:paraId="51B67CAD" w14:textId="180751FE" w:rsidR="00B51369" w:rsidRPr="00213A2D" w:rsidRDefault="00B51369" w:rsidP="00B51369">
            <w:pPr>
              <w:jc w:val="right"/>
              <w:rPr>
                <w:b/>
                <w:bCs/>
                <w:sz w:val="18"/>
                <w:szCs w:val="18"/>
                <w:highlight w:val="yellow"/>
                <w:lang w:eastAsia="tr-TR"/>
              </w:rPr>
            </w:pPr>
            <w:r>
              <w:rPr>
                <w:b/>
                <w:bCs/>
                <w:sz w:val="18"/>
                <w:szCs w:val="18"/>
              </w:rPr>
              <w:t>-</w:t>
            </w:r>
          </w:p>
        </w:tc>
        <w:tc>
          <w:tcPr>
            <w:tcW w:w="1481" w:type="dxa"/>
            <w:tcBorders>
              <w:top w:val="nil"/>
              <w:left w:val="nil"/>
              <w:bottom w:val="nil"/>
              <w:right w:val="nil"/>
            </w:tcBorders>
            <w:shd w:val="clear" w:color="auto" w:fill="auto"/>
            <w:vAlign w:val="center"/>
            <w:hideMark/>
          </w:tcPr>
          <w:p w14:paraId="60D9D7C8" w14:textId="3B6B0CA7" w:rsidR="00B51369" w:rsidRPr="00213A2D" w:rsidRDefault="00B51369" w:rsidP="00B51369">
            <w:pPr>
              <w:jc w:val="right"/>
              <w:rPr>
                <w:b/>
                <w:bCs/>
                <w:sz w:val="18"/>
                <w:szCs w:val="18"/>
                <w:highlight w:val="yellow"/>
                <w:lang w:eastAsia="tr-TR"/>
              </w:rPr>
            </w:pPr>
            <w:r>
              <w:rPr>
                <w:b/>
                <w:bCs/>
                <w:sz w:val="18"/>
                <w:szCs w:val="18"/>
              </w:rPr>
              <w:t>-</w:t>
            </w:r>
          </w:p>
        </w:tc>
        <w:tc>
          <w:tcPr>
            <w:tcW w:w="1481" w:type="dxa"/>
            <w:tcBorders>
              <w:top w:val="nil"/>
              <w:left w:val="nil"/>
              <w:bottom w:val="nil"/>
              <w:right w:val="nil"/>
            </w:tcBorders>
            <w:shd w:val="clear" w:color="auto" w:fill="auto"/>
            <w:vAlign w:val="center"/>
            <w:hideMark/>
          </w:tcPr>
          <w:p w14:paraId="2037F2D1" w14:textId="38A0E932" w:rsidR="00B51369" w:rsidRPr="00213A2D" w:rsidRDefault="00B51369" w:rsidP="00B51369">
            <w:pPr>
              <w:jc w:val="right"/>
              <w:rPr>
                <w:b/>
                <w:bCs/>
                <w:sz w:val="18"/>
                <w:szCs w:val="18"/>
                <w:highlight w:val="yellow"/>
                <w:lang w:eastAsia="tr-TR"/>
              </w:rPr>
            </w:pPr>
            <w:r>
              <w:rPr>
                <w:b/>
                <w:bCs/>
                <w:sz w:val="18"/>
                <w:szCs w:val="18"/>
              </w:rPr>
              <w:t>-</w:t>
            </w:r>
          </w:p>
        </w:tc>
      </w:tr>
      <w:tr w:rsidR="00B51369" w:rsidRPr="00213A2D" w14:paraId="7BFCB49C"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2E5D26D4" w14:textId="77777777" w:rsidR="00B51369" w:rsidRPr="00DB6271" w:rsidRDefault="00B51369" w:rsidP="00B51369">
            <w:pPr>
              <w:jc w:val="both"/>
              <w:rPr>
                <w:sz w:val="18"/>
                <w:szCs w:val="18"/>
                <w:lang w:eastAsia="tr-TR"/>
              </w:rPr>
            </w:pPr>
            <w:r w:rsidRPr="00DB6271">
              <w:rPr>
                <w:sz w:val="18"/>
                <w:szCs w:val="18"/>
                <w:lang w:eastAsia="tr-TR"/>
              </w:rPr>
              <w:t xml:space="preserve">Taksitli </w:t>
            </w:r>
          </w:p>
        </w:tc>
        <w:tc>
          <w:tcPr>
            <w:tcW w:w="1481" w:type="dxa"/>
            <w:tcBorders>
              <w:top w:val="nil"/>
              <w:left w:val="nil"/>
              <w:bottom w:val="nil"/>
              <w:right w:val="nil"/>
            </w:tcBorders>
            <w:shd w:val="clear" w:color="auto" w:fill="auto"/>
            <w:vAlign w:val="center"/>
            <w:hideMark/>
          </w:tcPr>
          <w:p w14:paraId="46A7557A" w14:textId="101EEAB9" w:rsidR="00B51369" w:rsidRPr="00213A2D" w:rsidRDefault="00B51369" w:rsidP="00B51369">
            <w:pPr>
              <w:jc w:val="right"/>
              <w:rPr>
                <w:sz w:val="18"/>
                <w:szCs w:val="18"/>
                <w:highlight w:val="yellow"/>
                <w:lang w:eastAsia="tr-TR"/>
              </w:rPr>
            </w:pPr>
          </w:p>
        </w:tc>
        <w:tc>
          <w:tcPr>
            <w:tcW w:w="1481" w:type="dxa"/>
            <w:tcBorders>
              <w:top w:val="nil"/>
              <w:left w:val="nil"/>
              <w:bottom w:val="nil"/>
              <w:right w:val="nil"/>
            </w:tcBorders>
            <w:shd w:val="clear" w:color="auto" w:fill="auto"/>
            <w:vAlign w:val="center"/>
            <w:hideMark/>
          </w:tcPr>
          <w:p w14:paraId="1C870795" w14:textId="0D1F8098" w:rsidR="00B51369" w:rsidRPr="00213A2D" w:rsidRDefault="00B51369" w:rsidP="00B51369">
            <w:pPr>
              <w:jc w:val="right"/>
              <w:rPr>
                <w:sz w:val="18"/>
                <w:szCs w:val="18"/>
                <w:highlight w:val="yellow"/>
                <w:lang w:eastAsia="tr-TR"/>
              </w:rPr>
            </w:pPr>
          </w:p>
        </w:tc>
        <w:tc>
          <w:tcPr>
            <w:tcW w:w="1481" w:type="dxa"/>
            <w:tcBorders>
              <w:top w:val="nil"/>
              <w:left w:val="nil"/>
              <w:bottom w:val="nil"/>
              <w:right w:val="nil"/>
            </w:tcBorders>
            <w:shd w:val="clear" w:color="auto" w:fill="auto"/>
            <w:vAlign w:val="center"/>
            <w:hideMark/>
          </w:tcPr>
          <w:p w14:paraId="033AA5F1" w14:textId="4B878325" w:rsidR="00B51369" w:rsidRPr="00213A2D" w:rsidRDefault="00B51369" w:rsidP="00B51369">
            <w:pPr>
              <w:jc w:val="right"/>
              <w:rPr>
                <w:bCs/>
                <w:sz w:val="18"/>
                <w:szCs w:val="18"/>
                <w:highlight w:val="yellow"/>
                <w:lang w:eastAsia="tr-TR"/>
              </w:rPr>
            </w:pPr>
            <w:r>
              <w:rPr>
                <w:b/>
                <w:bCs/>
                <w:sz w:val="18"/>
                <w:szCs w:val="18"/>
              </w:rPr>
              <w:t>-</w:t>
            </w:r>
          </w:p>
        </w:tc>
      </w:tr>
      <w:tr w:rsidR="00B51369" w:rsidRPr="00213A2D" w14:paraId="419E1F7B"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28A9CF5E" w14:textId="77777777" w:rsidR="00B51369" w:rsidRPr="00DB6271" w:rsidRDefault="00B51369" w:rsidP="00B51369">
            <w:pPr>
              <w:jc w:val="both"/>
              <w:rPr>
                <w:sz w:val="18"/>
                <w:szCs w:val="18"/>
                <w:lang w:eastAsia="tr-TR"/>
              </w:rPr>
            </w:pPr>
            <w:r w:rsidRPr="00DB6271">
              <w:rPr>
                <w:sz w:val="18"/>
                <w:szCs w:val="18"/>
                <w:lang w:eastAsia="tr-TR"/>
              </w:rPr>
              <w:t>Taksitsiz</w:t>
            </w:r>
          </w:p>
        </w:tc>
        <w:tc>
          <w:tcPr>
            <w:tcW w:w="1481" w:type="dxa"/>
            <w:tcBorders>
              <w:top w:val="nil"/>
              <w:left w:val="nil"/>
              <w:bottom w:val="nil"/>
              <w:right w:val="nil"/>
            </w:tcBorders>
            <w:shd w:val="clear" w:color="auto" w:fill="auto"/>
            <w:vAlign w:val="center"/>
            <w:hideMark/>
          </w:tcPr>
          <w:p w14:paraId="15851BF2" w14:textId="28BEFD7B" w:rsidR="00B51369" w:rsidRPr="00213A2D" w:rsidRDefault="00B51369" w:rsidP="00B51369">
            <w:pPr>
              <w:jc w:val="right"/>
              <w:rPr>
                <w:sz w:val="18"/>
                <w:szCs w:val="18"/>
                <w:highlight w:val="yellow"/>
                <w:lang w:eastAsia="tr-TR"/>
              </w:rPr>
            </w:pPr>
          </w:p>
        </w:tc>
        <w:tc>
          <w:tcPr>
            <w:tcW w:w="1481" w:type="dxa"/>
            <w:tcBorders>
              <w:top w:val="nil"/>
              <w:left w:val="nil"/>
              <w:bottom w:val="nil"/>
              <w:right w:val="nil"/>
            </w:tcBorders>
            <w:shd w:val="clear" w:color="auto" w:fill="auto"/>
            <w:vAlign w:val="center"/>
            <w:hideMark/>
          </w:tcPr>
          <w:p w14:paraId="2E8DE1BD" w14:textId="420F25C2" w:rsidR="00B51369" w:rsidRPr="00213A2D" w:rsidRDefault="00B51369" w:rsidP="00B51369">
            <w:pPr>
              <w:jc w:val="right"/>
              <w:rPr>
                <w:sz w:val="18"/>
                <w:szCs w:val="18"/>
                <w:highlight w:val="yellow"/>
                <w:lang w:eastAsia="tr-TR"/>
              </w:rPr>
            </w:pPr>
          </w:p>
        </w:tc>
        <w:tc>
          <w:tcPr>
            <w:tcW w:w="1481" w:type="dxa"/>
            <w:tcBorders>
              <w:top w:val="nil"/>
              <w:left w:val="nil"/>
              <w:bottom w:val="nil"/>
              <w:right w:val="nil"/>
            </w:tcBorders>
            <w:shd w:val="clear" w:color="auto" w:fill="auto"/>
            <w:vAlign w:val="center"/>
            <w:hideMark/>
          </w:tcPr>
          <w:p w14:paraId="1419ECCD" w14:textId="5B1D6C40" w:rsidR="00B51369" w:rsidRPr="00213A2D" w:rsidRDefault="00B51369" w:rsidP="00B51369">
            <w:pPr>
              <w:jc w:val="right"/>
              <w:rPr>
                <w:bCs/>
                <w:sz w:val="18"/>
                <w:szCs w:val="18"/>
                <w:highlight w:val="yellow"/>
                <w:lang w:eastAsia="tr-TR"/>
              </w:rPr>
            </w:pPr>
            <w:r>
              <w:rPr>
                <w:b/>
                <w:bCs/>
                <w:sz w:val="18"/>
                <w:szCs w:val="18"/>
              </w:rPr>
              <w:t>-</w:t>
            </w:r>
          </w:p>
        </w:tc>
      </w:tr>
      <w:tr w:rsidR="00B51369" w:rsidRPr="00213A2D" w14:paraId="2726BC6A" w14:textId="77777777" w:rsidTr="00B51369">
        <w:trPr>
          <w:divId w:val="1389761453"/>
          <w:trHeight w:val="244"/>
        </w:trPr>
        <w:tc>
          <w:tcPr>
            <w:tcW w:w="4699" w:type="dxa"/>
            <w:tcBorders>
              <w:top w:val="nil"/>
              <w:left w:val="nil"/>
              <w:bottom w:val="nil"/>
              <w:right w:val="nil"/>
            </w:tcBorders>
            <w:shd w:val="clear" w:color="auto" w:fill="auto"/>
            <w:vAlign w:val="center"/>
            <w:hideMark/>
          </w:tcPr>
          <w:p w14:paraId="6A2A9590" w14:textId="77777777" w:rsidR="00B51369" w:rsidRPr="00DB6271" w:rsidRDefault="00B51369" w:rsidP="00B51369">
            <w:pPr>
              <w:jc w:val="both"/>
              <w:rPr>
                <w:b/>
                <w:bCs/>
                <w:sz w:val="18"/>
                <w:szCs w:val="18"/>
                <w:lang w:eastAsia="tr-TR"/>
              </w:rPr>
            </w:pPr>
            <w:r w:rsidRPr="00DB6271">
              <w:rPr>
                <w:b/>
                <w:bCs/>
                <w:sz w:val="18"/>
                <w:szCs w:val="18"/>
                <w:lang w:eastAsia="tr-TR"/>
              </w:rPr>
              <w:t>Kredili Mevduat Hesabı-TP (Tüzel Kişi)</w:t>
            </w:r>
          </w:p>
        </w:tc>
        <w:tc>
          <w:tcPr>
            <w:tcW w:w="1481" w:type="dxa"/>
            <w:tcBorders>
              <w:top w:val="nil"/>
              <w:left w:val="nil"/>
              <w:bottom w:val="nil"/>
              <w:right w:val="nil"/>
            </w:tcBorders>
            <w:shd w:val="clear" w:color="auto" w:fill="auto"/>
            <w:vAlign w:val="center"/>
            <w:hideMark/>
          </w:tcPr>
          <w:p w14:paraId="7EB89405" w14:textId="1EC4922B" w:rsidR="00B51369" w:rsidRPr="00213A2D" w:rsidRDefault="00B51369" w:rsidP="00B51369">
            <w:pPr>
              <w:jc w:val="right"/>
              <w:rPr>
                <w:b/>
                <w:bCs/>
                <w:sz w:val="18"/>
                <w:szCs w:val="18"/>
                <w:highlight w:val="yellow"/>
                <w:lang w:eastAsia="tr-TR"/>
              </w:rPr>
            </w:pPr>
            <w:r>
              <w:rPr>
                <w:b/>
                <w:bCs/>
                <w:sz w:val="18"/>
                <w:szCs w:val="18"/>
              </w:rPr>
              <w:t>-</w:t>
            </w:r>
          </w:p>
        </w:tc>
        <w:tc>
          <w:tcPr>
            <w:tcW w:w="1481" w:type="dxa"/>
            <w:tcBorders>
              <w:top w:val="nil"/>
              <w:left w:val="nil"/>
              <w:bottom w:val="nil"/>
              <w:right w:val="nil"/>
            </w:tcBorders>
            <w:shd w:val="clear" w:color="auto" w:fill="auto"/>
            <w:vAlign w:val="center"/>
            <w:hideMark/>
          </w:tcPr>
          <w:p w14:paraId="0A137470" w14:textId="7E6FE614" w:rsidR="00B51369" w:rsidRPr="00213A2D" w:rsidRDefault="00B51369" w:rsidP="00B51369">
            <w:pPr>
              <w:jc w:val="right"/>
              <w:rPr>
                <w:b/>
                <w:bCs/>
                <w:sz w:val="18"/>
                <w:szCs w:val="18"/>
                <w:highlight w:val="yellow"/>
                <w:lang w:eastAsia="tr-TR"/>
              </w:rPr>
            </w:pPr>
            <w:r>
              <w:rPr>
                <w:b/>
                <w:bCs/>
                <w:sz w:val="18"/>
                <w:szCs w:val="18"/>
              </w:rPr>
              <w:t>-</w:t>
            </w:r>
          </w:p>
        </w:tc>
        <w:tc>
          <w:tcPr>
            <w:tcW w:w="1481" w:type="dxa"/>
            <w:tcBorders>
              <w:top w:val="nil"/>
              <w:left w:val="nil"/>
              <w:bottom w:val="nil"/>
              <w:right w:val="nil"/>
            </w:tcBorders>
            <w:shd w:val="clear" w:color="auto" w:fill="auto"/>
            <w:vAlign w:val="center"/>
            <w:hideMark/>
          </w:tcPr>
          <w:p w14:paraId="2766A077" w14:textId="4BFF0B83" w:rsidR="00B51369" w:rsidRPr="00213A2D" w:rsidRDefault="00B51369" w:rsidP="00B51369">
            <w:pPr>
              <w:jc w:val="right"/>
              <w:rPr>
                <w:b/>
                <w:bCs/>
                <w:sz w:val="18"/>
                <w:szCs w:val="18"/>
                <w:highlight w:val="yellow"/>
                <w:lang w:eastAsia="tr-TR"/>
              </w:rPr>
            </w:pPr>
            <w:r>
              <w:rPr>
                <w:b/>
                <w:bCs/>
                <w:sz w:val="18"/>
                <w:szCs w:val="18"/>
              </w:rPr>
              <w:t>-</w:t>
            </w:r>
          </w:p>
        </w:tc>
      </w:tr>
      <w:tr w:rsidR="00B51369" w:rsidRPr="00213A2D" w14:paraId="011FCCF8" w14:textId="77777777" w:rsidTr="00B51369">
        <w:trPr>
          <w:divId w:val="1389761453"/>
          <w:trHeight w:val="259"/>
        </w:trPr>
        <w:tc>
          <w:tcPr>
            <w:tcW w:w="4699" w:type="dxa"/>
            <w:tcBorders>
              <w:top w:val="nil"/>
              <w:left w:val="nil"/>
              <w:bottom w:val="single" w:sz="8" w:space="0" w:color="auto"/>
              <w:right w:val="nil"/>
            </w:tcBorders>
            <w:shd w:val="clear" w:color="auto" w:fill="auto"/>
            <w:vAlign w:val="center"/>
            <w:hideMark/>
          </w:tcPr>
          <w:p w14:paraId="1416F76B" w14:textId="77777777" w:rsidR="00B51369" w:rsidRPr="00DB6271" w:rsidRDefault="00B51369" w:rsidP="00B51369">
            <w:pPr>
              <w:jc w:val="both"/>
              <w:rPr>
                <w:b/>
                <w:bCs/>
                <w:sz w:val="18"/>
                <w:szCs w:val="18"/>
                <w:lang w:eastAsia="tr-TR"/>
              </w:rPr>
            </w:pPr>
            <w:r w:rsidRPr="00DB6271">
              <w:rPr>
                <w:b/>
                <w:bCs/>
                <w:sz w:val="18"/>
                <w:szCs w:val="18"/>
                <w:lang w:eastAsia="tr-TR"/>
              </w:rPr>
              <w:t>Kredili Mevduat Hesabı-YP (Tüzel Kişi)</w:t>
            </w:r>
          </w:p>
        </w:tc>
        <w:tc>
          <w:tcPr>
            <w:tcW w:w="1481" w:type="dxa"/>
            <w:tcBorders>
              <w:top w:val="nil"/>
              <w:left w:val="nil"/>
              <w:bottom w:val="single" w:sz="8" w:space="0" w:color="auto"/>
              <w:right w:val="nil"/>
            </w:tcBorders>
            <w:shd w:val="clear" w:color="auto" w:fill="auto"/>
            <w:vAlign w:val="center"/>
            <w:hideMark/>
          </w:tcPr>
          <w:p w14:paraId="501E6D3B" w14:textId="799C587A" w:rsidR="00B51369" w:rsidRPr="00B51369" w:rsidRDefault="00B51369" w:rsidP="00B51369">
            <w:pPr>
              <w:jc w:val="right"/>
              <w:rPr>
                <w:b/>
                <w:bCs/>
                <w:sz w:val="18"/>
                <w:szCs w:val="18"/>
                <w:lang w:eastAsia="tr-TR"/>
              </w:rPr>
            </w:pPr>
            <w:r w:rsidRPr="00B51369">
              <w:rPr>
                <w:b/>
                <w:bCs/>
                <w:sz w:val="18"/>
                <w:szCs w:val="18"/>
                <w:lang w:eastAsia="tr-TR"/>
              </w:rPr>
              <w:t>-</w:t>
            </w:r>
          </w:p>
        </w:tc>
        <w:tc>
          <w:tcPr>
            <w:tcW w:w="1481" w:type="dxa"/>
            <w:tcBorders>
              <w:top w:val="nil"/>
              <w:left w:val="nil"/>
              <w:bottom w:val="single" w:sz="8" w:space="0" w:color="auto"/>
              <w:right w:val="nil"/>
            </w:tcBorders>
            <w:shd w:val="clear" w:color="auto" w:fill="auto"/>
            <w:vAlign w:val="center"/>
            <w:hideMark/>
          </w:tcPr>
          <w:p w14:paraId="3A515477" w14:textId="7DFB4970" w:rsidR="00B51369" w:rsidRPr="00B51369" w:rsidRDefault="00B51369" w:rsidP="00B51369">
            <w:pPr>
              <w:jc w:val="right"/>
              <w:rPr>
                <w:b/>
                <w:bCs/>
                <w:sz w:val="18"/>
                <w:szCs w:val="18"/>
                <w:lang w:eastAsia="tr-TR"/>
              </w:rPr>
            </w:pPr>
            <w:r w:rsidRPr="00B51369">
              <w:rPr>
                <w:b/>
                <w:bCs/>
                <w:sz w:val="18"/>
                <w:szCs w:val="18"/>
                <w:lang w:eastAsia="tr-TR"/>
              </w:rPr>
              <w:t>-</w:t>
            </w:r>
          </w:p>
        </w:tc>
        <w:tc>
          <w:tcPr>
            <w:tcW w:w="1481" w:type="dxa"/>
            <w:tcBorders>
              <w:top w:val="nil"/>
              <w:left w:val="nil"/>
              <w:bottom w:val="single" w:sz="8" w:space="0" w:color="auto"/>
              <w:right w:val="nil"/>
            </w:tcBorders>
            <w:shd w:val="clear" w:color="auto" w:fill="auto"/>
            <w:vAlign w:val="center"/>
            <w:hideMark/>
          </w:tcPr>
          <w:p w14:paraId="5D221F83" w14:textId="2C3D371D" w:rsidR="00B51369" w:rsidRPr="00B51369" w:rsidRDefault="00B51369" w:rsidP="00B51369">
            <w:pPr>
              <w:jc w:val="right"/>
              <w:rPr>
                <w:b/>
                <w:bCs/>
                <w:sz w:val="18"/>
                <w:szCs w:val="18"/>
                <w:lang w:eastAsia="tr-TR"/>
              </w:rPr>
            </w:pPr>
            <w:r w:rsidRPr="00B51369">
              <w:rPr>
                <w:b/>
                <w:bCs/>
                <w:sz w:val="18"/>
                <w:szCs w:val="18"/>
                <w:lang w:eastAsia="tr-TR"/>
              </w:rPr>
              <w:t>-</w:t>
            </w:r>
          </w:p>
        </w:tc>
      </w:tr>
      <w:tr w:rsidR="00B51369" w:rsidRPr="00213A2D" w14:paraId="59F2E5D5" w14:textId="77777777" w:rsidTr="00B51369">
        <w:trPr>
          <w:divId w:val="1389761453"/>
          <w:trHeight w:val="259"/>
        </w:trPr>
        <w:tc>
          <w:tcPr>
            <w:tcW w:w="4699" w:type="dxa"/>
            <w:tcBorders>
              <w:top w:val="nil"/>
              <w:left w:val="nil"/>
              <w:bottom w:val="double" w:sz="6" w:space="0" w:color="auto"/>
              <w:right w:val="nil"/>
            </w:tcBorders>
            <w:shd w:val="clear" w:color="auto" w:fill="auto"/>
            <w:vAlign w:val="center"/>
            <w:hideMark/>
          </w:tcPr>
          <w:p w14:paraId="3C06FA8B" w14:textId="77777777" w:rsidR="00B51369" w:rsidRPr="00DB6271" w:rsidRDefault="00B51369" w:rsidP="00B51369">
            <w:pPr>
              <w:jc w:val="both"/>
              <w:rPr>
                <w:b/>
                <w:bCs/>
                <w:sz w:val="18"/>
                <w:szCs w:val="18"/>
                <w:lang w:eastAsia="tr-TR"/>
              </w:rPr>
            </w:pPr>
            <w:r w:rsidRPr="00DB6271">
              <w:rPr>
                <w:b/>
                <w:bCs/>
                <w:sz w:val="18"/>
                <w:szCs w:val="18"/>
                <w:lang w:eastAsia="tr-TR"/>
              </w:rPr>
              <w:t>Toplam</w:t>
            </w:r>
          </w:p>
        </w:tc>
        <w:tc>
          <w:tcPr>
            <w:tcW w:w="1481" w:type="dxa"/>
            <w:tcBorders>
              <w:top w:val="nil"/>
              <w:left w:val="nil"/>
              <w:bottom w:val="double" w:sz="6" w:space="0" w:color="auto"/>
              <w:right w:val="nil"/>
            </w:tcBorders>
            <w:shd w:val="clear" w:color="auto" w:fill="auto"/>
            <w:vAlign w:val="center"/>
            <w:hideMark/>
          </w:tcPr>
          <w:p w14:paraId="72C68607" w14:textId="7639A0B9" w:rsidR="00B51369" w:rsidRPr="00213A2D" w:rsidRDefault="00B51369" w:rsidP="00B51369">
            <w:pPr>
              <w:jc w:val="right"/>
              <w:rPr>
                <w:b/>
                <w:bCs/>
                <w:sz w:val="18"/>
                <w:szCs w:val="18"/>
                <w:highlight w:val="yellow"/>
                <w:lang w:eastAsia="tr-TR"/>
              </w:rPr>
            </w:pPr>
            <w:r>
              <w:rPr>
                <w:b/>
                <w:bCs/>
                <w:sz w:val="18"/>
                <w:szCs w:val="18"/>
              </w:rPr>
              <w:t>11,351,032</w:t>
            </w:r>
          </w:p>
        </w:tc>
        <w:tc>
          <w:tcPr>
            <w:tcW w:w="1481" w:type="dxa"/>
            <w:tcBorders>
              <w:top w:val="nil"/>
              <w:left w:val="nil"/>
              <w:bottom w:val="double" w:sz="6" w:space="0" w:color="auto"/>
              <w:right w:val="nil"/>
            </w:tcBorders>
            <w:shd w:val="clear" w:color="auto" w:fill="auto"/>
            <w:vAlign w:val="center"/>
            <w:hideMark/>
          </w:tcPr>
          <w:p w14:paraId="4510B68D" w14:textId="3ECB7036" w:rsidR="00B51369" w:rsidRPr="00213A2D" w:rsidRDefault="00B51369" w:rsidP="00B51369">
            <w:pPr>
              <w:jc w:val="right"/>
              <w:rPr>
                <w:b/>
                <w:bCs/>
                <w:sz w:val="18"/>
                <w:szCs w:val="18"/>
                <w:highlight w:val="yellow"/>
                <w:lang w:eastAsia="tr-TR"/>
              </w:rPr>
            </w:pPr>
            <w:r>
              <w:rPr>
                <w:b/>
                <w:bCs/>
                <w:sz w:val="18"/>
                <w:szCs w:val="18"/>
              </w:rPr>
              <w:t>19,503,382</w:t>
            </w:r>
          </w:p>
        </w:tc>
        <w:tc>
          <w:tcPr>
            <w:tcW w:w="1481" w:type="dxa"/>
            <w:tcBorders>
              <w:top w:val="nil"/>
              <w:left w:val="nil"/>
              <w:bottom w:val="double" w:sz="6" w:space="0" w:color="auto"/>
              <w:right w:val="nil"/>
            </w:tcBorders>
            <w:shd w:val="clear" w:color="auto" w:fill="auto"/>
            <w:vAlign w:val="center"/>
            <w:hideMark/>
          </w:tcPr>
          <w:p w14:paraId="2D380A61" w14:textId="1B278B7C" w:rsidR="00B51369" w:rsidRPr="00213A2D" w:rsidRDefault="00B51369" w:rsidP="00B51369">
            <w:pPr>
              <w:jc w:val="right"/>
              <w:rPr>
                <w:b/>
                <w:bCs/>
                <w:sz w:val="18"/>
                <w:szCs w:val="18"/>
                <w:highlight w:val="yellow"/>
                <w:lang w:eastAsia="tr-TR"/>
              </w:rPr>
            </w:pPr>
            <w:r>
              <w:rPr>
                <w:b/>
                <w:bCs/>
                <w:sz w:val="18"/>
                <w:szCs w:val="18"/>
              </w:rPr>
              <w:t>30,854,414</w:t>
            </w:r>
          </w:p>
        </w:tc>
      </w:tr>
    </w:tbl>
    <w:p w14:paraId="311DA0A1" w14:textId="3BED2231" w:rsidR="00133D2F" w:rsidRPr="00213A2D" w:rsidRDefault="00133D2F" w:rsidP="00055FF4">
      <w:pPr>
        <w:tabs>
          <w:tab w:val="num" w:pos="3060"/>
        </w:tabs>
        <w:autoSpaceDE w:val="0"/>
        <w:autoSpaceDN w:val="0"/>
        <w:adjustRightInd w:val="0"/>
        <w:rPr>
          <w:highlight w:val="yellow"/>
          <w:lang w:val="en-GB" w:eastAsia="en-GB"/>
        </w:rPr>
      </w:pPr>
    </w:p>
    <w:tbl>
      <w:tblPr>
        <w:tblW w:w="9108" w:type="dxa"/>
        <w:tblCellMar>
          <w:left w:w="70" w:type="dxa"/>
          <w:right w:w="70" w:type="dxa"/>
        </w:tblCellMar>
        <w:tblLook w:val="04A0" w:firstRow="1" w:lastRow="0" w:firstColumn="1" w:lastColumn="0" w:noHBand="0" w:noVBand="1"/>
      </w:tblPr>
      <w:tblGrid>
        <w:gridCol w:w="4594"/>
        <w:gridCol w:w="1628"/>
        <w:gridCol w:w="1443"/>
        <w:gridCol w:w="1443"/>
      </w:tblGrid>
      <w:tr w:rsidR="00133D2F" w:rsidRPr="00213A2D" w14:paraId="2A27FC25" w14:textId="77777777" w:rsidTr="00133D2F">
        <w:trPr>
          <w:divId w:val="1164513301"/>
          <w:trHeight w:val="462"/>
        </w:trPr>
        <w:tc>
          <w:tcPr>
            <w:tcW w:w="4594" w:type="dxa"/>
            <w:tcBorders>
              <w:top w:val="double" w:sz="6" w:space="0" w:color="auto"/>
              <w:left w:val="nil"/>
              <w:bottom w:val="single" w:sz="8" w:space="0" w:color="auto"/>
              <w:right w:val="nil"/>
            </w:tcBorders>
            <w:shd w:val="clear" w:color="000000" w:fill="FFFFFF"/>
            <w:vAlign w:val="center"/>
            <w:hideMark/>
          </w:tcPr>
          <w:p w14:paraId="0D3181B1" w14:textId="713248BE" w:rsidR="00133D2F" w:rsidRPr="00DB6271" w:rsidRDefault="00133D2F" w:rsidP="00133D2F">
            <w:pPr>
              <w:rPr>
                <w:b/>
                <w:bCs/>
                <w:sz w:val="18"/>
                <w:szCs w:val="18"/>
                <w:lang w:eastAsia="tr-TR"/>
              </w:rPr>
            </w:pPr>
            <w:r w:rsidRPr="00DB6271">
              <w:rPr>
                <w:b/>
                <w:bCs/>
                <w:sz w:val="18"/>
                <w:szCs w:val="18"/>
                <w:lang w:eastAsia="tr-TR"/>
              </w:rPr>
              <w:t>Önceki Dönem</w:t>
            </w:r>
          </w:p>
        </w:tc>
        <w:tc>
          <w:tcPr>
            <w:tcW w:w="1628" w:type="dxa"/>
            <w:tcBorders>
              <w:top w:val="double" w:sz="6" w:space="0" w:color="auto"/>
              <w:left w:val="nil"/>
              <w:bottom w:val="single" w:sz="8" w:space="0" w:color="auto"/>
              <w:right w:val="nil"/>
            </w:tcBorders>
            <w:shd w:val="clear" w:color="000000" w:fill="FFFFFF"/>
            <w:vAlign w:val="center"/>
            <w:hideMark/>
          </w:tcPr>
          <w:p w14:paraId="3F490D69" w14:textId="77777777" w:rsidR="00133D2F" w:rsidRPr="00DB6271" w:rsidRDefault="00133D2F" w:rsidP="00133D2F">
            <w:pPr>
              <w:jc w:val="right"/>
              <w:rPr>
                <w:b/>
                <w:bCs/>
                <w:sz w:val="18"/>
                <w:szCs w:val="18"/>
                <w:lang w:eastAsia="tr-TR"/>
              </w:rPr>
            </w:pPr>
            <w:r w:rsidRPr="00DB6271">
              <w:rPr>
                <w:b/>
                <w:bCs/>
                <w:sz w:val="18"/>
                <w:szCs w:val="18"/>
                <w:lang w:eastAsia="tr-TR"/>
              </w:rPr>
              <w:t>Kısa Vadeli</w:t>
            </w:r>
          </w:p>
        </w:tc>
        <w:tc>
          <w:tcPr>
            <w:tcW w:w="1443" w:type="dxa"/>
            <w:tcBorders>
              <w:top w:val="double" w:sz="6" w:space="0" w:color="auto"/>
              <w:left w:val="nil"/>
              <w:bottom w:val="single" w:sz="8" w:space="0" w:color="auto"/>
              <w:right w:val="nil"/>
            </w:tcBorders>
            <w:shd w:val="clear" w:color="auto" w:fill="auto"/>
            <w:vAlign w:val="center"/>
            <w:hideMark/>
          </w:tcPr>
          <w:p w14:paraId="70945221" w14:textId="77777777" w:rsidR="00133D2F" w:rsidRPr="00DB6271" w:rsidRDefault="00133D2F" w:rsidP="00133D2F">
            <w:pPr>
              <w:jc w:val="right"/>
              <w:rPr>
                <w:b/>
                <w:bCs/>
                <w:sz w:val="18"/>
                <w:szCs w:val="18"/>
                <w:lang w:eastAsia="tr-TR"/>
              </w:rPr>
            </w:pPr>
            <w:r w:rsidRPr="00DB6271">
              <w:rPr>
                <w:b/>
                <w:bCs/>
                <w:sz w:val="18"/>
                <w:szCs w:val="18"/>
                <w:lang w:eastAsia="tr-TR"/>
              </w:rPr>
              <w:t>Orta ve Uzun Vadeli</w:t>
            </w:r>
          </w:p>
        </w:tc>
        <w:tc>
          <w:tcPr>
            <w:tcW w:w="1443" w:type="dxa"/>
            <w:tcBorders>
              <w:top w:val="double" w:sz="6" w:space="0" w:color="auto"/>
              <w:left w:val="nil"/>
              <w:bottom w:val="single" w:sz="8" w:space="0" w:color="auto"/>
              <w:right w:val="nil"/>
            </w:tcBorders>
            <w:shd w:val="clear" w:color="auto" w:fill="auto"/>
            <w:vAlign w:val="center"/>
            <w:hideMark/>
          </w:tcPr>
          <w:p w14:paraId="051FA5CA" w14:textId="77777777" w:rsidR="00133D2F" w:rsidRPr="00DB6271" w:rsidRDefault="00133D2F" w:rsidP="00133D2F">
            <w:pPr>
              <w:jc w:val="right"/>
              <w:rPr>
                <w:b/>
                <w:bCs/>
                <w:sz w:val="18"/>
                <w:szCs w:val="18"/>
                <w:lang w:eastAsia="tr-TR"/>
              </w:rPr>
            </w:pPr>
            <w:r w:rsidRPr="00DB6271">
              <w:rPr>
                <w:b/>
                <w:bCs/>
                <w:sz w:val="18"/>
                <w:szCs w:val="18"/>
                <w:lang w:eastAsia="tr-TR"/>
              </w:rPr>
              <w:t>Toplam</w:t>
            </w:r>
          </w:p>
        </w:tc>
      </w:tr>
      <w:tr w:rsidR="00DB6271" w:rsidRPr="00213A2D" w14:paraId="050CCADA"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5B00CF09" w14:textId="77777777" w:rsidR="00DB6271" w:rsidRPr="00DB6271" w:rsidRDefault="00DB6271" w:rsidP="00DB6271">
            <w:pPr>
              <w:jc w:val="both"/>
              <w:rPr>
                <w:b/>
                <w:bCs/>
                <w:sz w:val="18"/>
                <w:szCs w:val="18"/>
                <w:lang w:eastAsia="tr-TR"/>
              </w:rPr>
            </w:pPr>
            <w:r w:rsidRPr="00DB6271">
              <w:rPr>
                <w:b/>
                <w:bCs/>
                <w:sz w:val="18"/>
                <w:szCs w:val="18"/>
                <w:lang w:eastAsia="tr-TR"/>
              </w:rPr>
              <w:t>Taksitli Ticari Krediler-TP</w:t>
            </w:r>
          </w:p>
        </w:tc>
        <w:tc>
          <w:tcPr>
            <w:tcW w:w="1628" w:type="dxa"/>
            <w:tcBorders>
              <w:top w:val="nil"/>
              <w:left w:val="nil"/>
              <w:bottom w:val="nil"/>
              <w:right w:val="nil"/>
            </w:tcBorders>
            <w:shd w:val="clear" w:color="000000" w:fill="FFFFFF"/>
            <w:vAlign w:val="center"/>
            <w:hideMark/>
          </w:tcPr>
          <w:p w14:paraId="491383EE" w14:textId="34393FCD" w:rsidR="00DB6271" w:rsidRPr="00213A2D" w:rsidRDefault="00DB6271" w:rsidP="00DB6271">
            <w:pPr>
              <w:jc w:val="right"/>
              <w:rPr>
                <w:b/>
                <w:bCs/>
                <w:sz w:val="18"/>
                <w:szCs w:val="18"/>
                <w:highlight w:val="yellow"/>
                <w:lang w:eastAsia="tr-TR"/>
              </w:rPr>
            </w:pPr>
            <w:r w:rsidRPr="00297765">
              <w:rPr>
                <w:b/>
                <w:bCs/>
                <w:sz w:val="18"/>
                <w:szCs w:val="18"/>
                <w:lang w:eastAsia="tr-TR"/>
              </w:rPr>
              <w:t>994,450</w:t>
            </w:r>
          </w:p>
        </w:tc>
        <w:tc>
          <w:tcPr>
            <w:tcW w:w="1443" w:type="dxa"/>
            <w:tcBorders>
              <w:top w:val="nil"/>
              <w:left w:val="nil"/>
              <w:bottom w:val="nil"/>
              <w:right w:val="nil"/>
            </w:tcBorders>
            <w:shd w:val="clear" w:color="auto" w:fill="auto"/>
            <w:vAlign w:val="center"/>
            <w:hideMark/>
          </w:tcPr>
          <w:p w14:paraId="0CB91E60" w14:textId="336AF9A3" w:rsidR="00DB6271" w:rsidRPr="00213A2D" w:rsidRDefault="00DB6271" w:rsidP="00DB6271">
            <w:pPr>
              <w:jc w:val="right"/>
              <w:rPr>
                <w:b/>
                <w:bCs/>
                <w:sz w:val="18"/>
                <w:szCs w:val="18"/>
                <w:highlight w:val="yellow"/>
                <w:lang w:eastAsia="tr-TR"/>
              </w:rPr>
            </w:pPr>
            <w:r w:rsidRPr="00297765">
              <w:rPr>
                <w:b/>
                <w:bCs/>
                <w:sz w:val="18"/>
                <w:szCs w:val="18"/>
                <w:lang w:eastAsia="tr-TR"/>
              </w:rPr>
              <w:t>11,754,294</w:t>
            </w:r>
          </w:p>
        </w:tc>
        <w:tc>
          <w:tcPr>
            <w:tcW w:w="1443" w:type="dxa"/>
            <w:tcBorders>
              <w:top w:val="nil"/>
              <w:left w:val="nil"/>
              <w:bottom w:val="nil"/>
              <w:right w:val="nil"/>
            </w:tcBorders>
            <w:shd w:val="clear" w:color="auto" w:fill="auto"/>
            <w:vAlign w:val="center"/>
            <w:hideMark/>
          </w:tcPr>
          <w:p w14:paraId="34CF0558" w14:textId="1EC58478" w:rsidR="00DB6271" w:rsidRPr="00213A2D" w:rsidRDefault="00DB6271" w:rsidP="00DB6271">
            <w:pPr>
              <w:jc w:val="right"/>
              <w:rPr>
                <w:b/>
                <w:bCs/>
                <w:sz w:val="18"/>
                <w:szCs w:val="18"/>
                <w:highlight w:val="yellow"/>
                <w:lang w:eastAsia="tr-TR"/>
              </w:rPr>
            </w:pPr>
            <w:r w:rsidRPr="00297765">
              <w:rPr>
                <w:b/>
                <w:bCs/>
                <w:sz w:val="18"/>
                <w:szCs w:val="18"/>
                <w:lang w:eastAsia="tr-TR"/>
              </w:rPr>
              <w:t>12,748,744</w:t>
            </w:r>
          </w:p>
        </w:tc>
      </w:tr>
      <w:tr w:rsidR="00DB6271" w:rsidRPr="00213A2D" w14:paraId="058EDF93"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56CEC46B" w14:textId="77777777" w:rsidR="00DB6271" w:rsidRPr="00DB6271" w:rsidRDefault="00DB6271" w:rsidP="00DB6271">
            <w:pPr>
              <w:jc w:val="both"/>
              <w:rPr>
                <w:sz w:val="18"/>
                <w:szCs w:val="18"/>
                <w:lang w:eastAsia="tr-TR"/>
              </w:rPr>
            </w:pPr>
            <w:r w:rsidRPr="00DB6271">
              <w:rPr>
                <w:sz w:val="18"/>
                <w:szCs w:val="18"/>
                <w:lang w:eastAsia="tr-TR"/>
              </w:rPr>
              <w:t>İşyeri Kredileri</w:t>
            </w:r>
          </w:p>
        </w:tc>
        <w:tc>
          <w:tcPr>
            <w:tcW w:w="1628" w:type="dxa"/>
            <w:tcBorders>
              <w:top w:val="nil"/>
              <w:left w:val="nil"/>
              <w:bottom w:val="nil"/>
              <w:right w:val="nil"/>
            </w:tcBorders>
            <w:shd w:val="clear" w:color="000000" w:fill="FFFFFF"/>
            <w:vAlign w:val="center"/>
            <w:hideMark/>
          </w:tcPr>
          <w:p w14:paraId="555211B0" w14:textId="7CDFA260" w:rsidR="00DB6271" w:rsidRPr="00213A2D" w:rsidRDefault="00DB6271" w:rsidP="00DB6271">
            <w:pPr>
              <w:jc w:val="right"/>
              <w:rPr>
                <w:sz w:val="18"/>
                <w:szCs w:val="18"/>
                <w:highlight w:val="yellow"/>
                <w:lang w:eastAsia="tr-TR"/>
              </w:rPr>
            </w:pPr>
            <w:r w:rsidRPr="00297765">
              <w:rPr>
                <w:sz w:val="18"/>
                <w:szCs w:val="18"/>
                <w:lang w:eastAsia="tr-TR"/>
              </w:rPr>
              <w:t>32,149</w:t>
            </w:r>
          </w:p>
        </w:tc>
        <w:tc>
          <w:tcPr>
            <w:tcW w:w="1443" w:type="dxa"/>
            <w:tcBorders>
              <w:top w:val="nil"/>
              <w:left w:val="nil"/>
              <w:bottom w:val="nil"/>
              <w:right w:val="nil"/>
            </w:tcBorders>
            <w:shd w:val="clear" w:color="auto" w:fill="auto"/>
            <w:vAlign w:val="center"/>
            <w:hideMark/>
          </w:tcPr>
          <w:p w14:paraId="487D7E74" w14:textId="0AFBA1F6" w:rsidR="00DB6271" w:rsidRPr="00213A2D" w:rsidRDefault="00DB6271" w:rsidP="00DB6271">
            <w:pPr>
              <w:jc w:val="right"/>
              <w:rPr>
                <w:sz w:val="18"/>
                <w:szCs w:val="18"/>
                <w:highlight w:val="yellow"/>
                <w:lang w:eastAsia="tr-TR"/>
              </w:rPr>
            </w:pPr>
            <w:r w:rsidRPr="00297765">
              <w:rPr>
                <w:sz w:val="18"/>
                <w:szCs w:val="18"/>
                <w:lang w:eastAsia="tr-TR"/>
              </w:rPr>
              <w:t>1,793,796</w:t>
            </w:r>
          </w:p>
        </w:tc>
        <w:tc>
          <w:tcPr>
            <w:tcW w:w="1443" w:type="dxa"/>
            <w:tcBorders>
              <w:top w:val="nil"/>
              <w:left w:val="nil"/>
              <w:bottom w:val="nil"/>
              <w:right w:val="nil"/>
            </w:tcBorders>
            <w:shd w:val="clear" w:color="auto" w:fill="auto"/>
            <w:vAlign w:val="center"/>
            <w:hideMark/>
          </w:tcPr>
          <w:p w14:paraId="1169091A" w14:textId="5D13BC98" w:rsidR="00DB6271" w:rsidRPr="00213A2D" w:rsidRDefault="00DB6271" w:rsidP="00DB6271">
            <w:pPr>
              <w:jc w:val="right"/>
              <w:rPr>
                <w:bCs/>
                <w:sz w:val="18"/>
                <w:szCs w:val="18"/>
                <w:highlight w:val="yellow"/>
                <w:lang w:eastAsia="tr-TR"/>
              </w:rPr>
            </w:pPr>
            <w:r w:rsidRPr="00297765">
              <w:rPr>
                <w:bCs/>
                <w:sz w:val="18"/>
                <w:szCs w:val="18"/>
                <w:lang w:eastAsia="tr-TR"/>
              </w:rPr>
              <w:t>1,825,945</w:t>
            </w:r>
          </w:p>
        </w:tc>
      </w:tr>
      <w:tr w:rsidR="00DB6271" w:rsidRPr="00213A2D" w14:paraId="68CA786E"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5523B58F" w14:textId="77777777" w:rsidR="00DB6271" w:rsidRPr="00DB6271" w:rsidRDefault="00DB6271" w:rsidP="00DB6271">
            <w:pPr>
              <w:jc w:val="both"/>
              <w:rPr>
                <w:sz w:val="18"/>
                <w:szCs w:val="18"/>
                <w:lang w:eastAsia="tr-TR"/>
              </w:rPr>
            </w:pPr>
            <w:r w:rsidRPr="00DB6271">
              <w:rPr>
                <w:sz w:val="18"/>
                <w:szCs w:val="18"/>
                <w:lang w:eastAsia="tr-TR"/>
              </w:rPr>
              <w:t>Taşıt Kredileri</w:t>
            </w:r>
          </w:p>
        </w:tc>
        <w:tc>
          <w:tcPr>
            <w:tcW w:w="1628" w:type="dxa"/>
            <w:tcBorders>
              <w:top w:val="nil"/>
              <w:left w:val="nil"/>
              <w:bottom w:val="nil"/>
              <w:right w:val="nil"/>
            </w:tcBorders>
            <w:shd w:val="clear" w:color="000000" w:fill="FFFFFF"/>
            <w:vAlign w:val="center"/>
            <w:hideMark/>
          </w:tcPr>
          <w:p w14:paraId="55F920C4" w14:textId="2E78845C" w:rsidR="00DB6271" w:rsidRPr="00213A2D" w:rsidRDefault="00DB6271" w:rsidP="00DB6271">
            <w:pPr>
              <w:jc w:val="right"/>
              <w:rPr>
                <w:sz w:val="18"/>
                <w:szCs w:val="18"/>
                <w:highlight w:val="yellow"/>
                <w:lang w:eastAsia="tr-TR"/>
              </w:rPr>
            </w:pPr>
            <w:r w:rsidRPr="00297765">
              <w:rPr>
                <w:sz w:val="18"/>
                <w:szCs w:val="18"/>
                <w:lang w:eastAsia="tr-TR"/>
              </w:rPr>
              <w:t>788,312</w:t>
            </w:r>
          </w:p>
        </w:tc>
        <w:tc>
          <w:tcPr>
            <w:tcW w:w="1443" w:type="dxa"/>
            <w:tcBorders>
              <w:top w:val="nil"/>
              <w:left w:val="nil"/>
              <w:bottom w:val="nil"/>
              <w:right w:val="nil"/>
            </w:tcBorders>
            <w:shd w:val="clear" w:color="auto" w:fill="auto"/>
            <w:vAlign w:val="center"/>
            <w:hideMark/>
          </w:tcPr>
          <w:p w14:paraId="516AD5AB" w14:textId="57DC101A" w:rsidR="00DB6271" w:rsidRPr="00213A2D" w:rsidRDefault="00DB6271" w:rsidP="00DB6271">
            <w:pPr>
              <w:jc w:val="right"/>
              <w:rPr>
                <w:sz w:val="18"/>
                <w:szCs w:val="18"/>
                <w:highlight w:val="yellow"/>
                <w:lang w:eastAsia="tr-TR"/>
              </w:rPr>
            </w:pPr>
            <w:r w:rsidRPr="00297765">
              <w:rPr>
                <w:sz w:val="18"/>
                <w:szCs w:val="18"/>
                <w:lang w:eastAsia="tr-TR"/>
              </w:rPr>
              <w:t>6,813,277</w:t>
            </w:r>
          </w:p>
        </w:tc>
        <w:tc>
          <w:tcPr>
            <w:tcW w:w="1443" w:type="dxa"/>
            <w:tcBorders>
              <w:top w:val="nil"/>
              <w:left w:val="nil"/>
              <w:bottom w:val="nil"/>
              <w:right w:val="nil"/>
            </w:tcBorders>
            <w:shd w:val="clear" w:color="auto" w:fill="auto"/>
            <w:vAlign w:val="center"/>
            <w:hideMark/>
          </w:tcPr>
          <w:p w14:paraId="0A93F27E" w14:textId="4F22C092" w:rsidR="00DB6271" w:rsidRPr="00213A2D" w:rsidRDefault="00DB6271" w:rsidP="00DB6271">
            <w:pPr>
              <w:jc w:val="right"/>
              <w:rPr>
                <w:bCs/>
                <w:sz w:val="18"/>
                <w:szCs w:val="18"/>
                <w:highlight w:val="yellow"/>
                <w:lang w:eastAsia="tr-TR"/>
              </w:rPr>
            </w:pPr>
            <w:r w:rsidRPr="00297765">
              <w:rPr>
                <w:bCs/>
                <w:sz w:val="18"/>
                <w:szCs w:val="18"/>
                <w:lang w:eastAsia="tr-TR"/>
              </w:rPr>
              <w:t>7,601,589</w:t>
            </w:r>
          </w:p>
        </w:tc>
      </w:tr>
      <w:tr w:rsidR="00DB6271" w:rsidRPr="00213A2D" w14:paraId="176CFAC5"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3A7AF7B1" w14:textId="77777777" w:rsidR="00DB6271" w:rsidRPr="00DB6271" w:rsidRDefault="00DB6271" w:rsidP="00DB6271">
            <w:pPr>
              <w:jc w:val="both"/>
              <w:rPr>
                <w:sz w:val="18"/>
                <w:szCs w:val="18"/>
                <w:lang w:eastAsia="tr-TR"/>
              </w:rPr>
            </w:pPr>
            <w:r w:rsidRPr="00DB6271">
              <w:rPr>
                <w:sz w:val="18"/>
                <w:szCs w:val="18"/>
                <w:lang w:eastAsia="tr-TR"/>
              </w:rPr>
              <w:t>İhtiyaç Kredileri</w:t>
            </w:r>
          </w:p>
        </w:tc>
        <w:tc>
          <w:tcPr>
            <w:tcW w:w="1628" w:type="dxa"/>
            <w:tcBorders>
              <w:top w:val="nil"/>
              <w:left w:val="nil"/>
              <w:bottom w:val="nil"/>
              <w:right w:val="nil"/>
            </w:tcBorders>
            <w:shd w:val="clear" w:color="000000" w:fill="FFFFFF"/>
            <w:vAlign w:val="center"/>
            <w:hideMark/>
          </w:tcPr>
          <w:p w14:paraId="1A7D1213" w14:textId="2AFA7E2F" w:rsidR="00DB6271" w:rsidRPr="00213A2D" w:rsidRDefault="00DB6271" w:rsidP="00DB6271">
            <w:pPr>
              <w:jc w:val="right"/>
              <w:rPr>
                <w:sz w:val="18"/>
                <w:szCs w:val="18"/>
                <w:highlight w:val="yellow"/>
                <w:lang w:eastAsia="tr-TR"/>
              </w:rPr>
            </w:pPr>
            <w:r w:rsidRPr="00297765">
              <w:rPr>
                <w:sz w:val="18"/>
                <w:szCs w:val="18"/>
                <w:lang w:eastAsia="tr-TR"/>
              </w:rPr>
              <w:t>173,989</w:t>
            </w:r>
          </w:p>
        </w:tc>
        <w:tc>
          <w:tcPr>
            <w:tcW w:w="1443" w:type="dxa"/>
            <w:tcBorders>
              <w:top w:val="nil"/>
              <w:left w:val="nil"/>
              <w:bottom w:val="nil"/>
              <w:right w:val="nil"/>
            </w:tcBorders>
            <w:shd w:val="clear" w:color="auto" w:fill="auto"/>
            <w:vAlign w:val="center"/>
            <w:hideMark/>
          </w:tcPr>
          <w:p w14:paraId="4B2B3566" w14:textId="134B4ED3" w:rsidR="00DB6271" w:rsidRPr="00213A2D" w:rsidRDefault="00DB6271" w:rsidP="00DB6271">
            <w:pPr>
              <w:jc w:val="right"/>
              <w:rPr>
                <w:sz w:val="18"/>
                <w:szCs w:val="18"/>
                <w:highlight w:val="yellow"/>
                <w:lang w:eastAsia="tr-TR"/>
              </w:rPr>
            </w:pPr>
            <w:r w:rsidRPr="00297765">
              <w:rPr>
                <w:sz w:val="18"/>
                <w:szCs w:val="18"/>
                <w:lang w:eastAsia="tr-TR"/>
              </w:rPr>
              <w:t>3,147,221</w:t>
            </w:r>
          </w:p>
        </w:tc>
        <w:tc>
          <w:tcPr>
            <w:tcW w:w="1443" w:type="dxa"/>
            <w:tcBorders>
              <w:top w:val="nil"/>
              <w:left w:val="nil"/>
              <w:bottom w:val="nil"/>
              <w:right w:val="nil"/>
            </w:tcBorders>
            <w:shd w:val="clear" w:color="auto" w:fill="auto"/>
            <w:vAlign w:val="center"/>
            <w:hideMark/>
          </w:tcPr>
          <w:p w14:paraId="53AC635E" w14:textId="02CB0099" w:rsidR="00DB6271" w:rsidRPr="00213A2D" w:rsidRDefault="00DB6271" w:rsidP="00DB6271">
            <w:pPr>
              <w:jc w:val="right"/>
              <w:rPr>
                <w:bCs/>
                <w:sz w:val="18"/>
                <w:szCs w:val="18"/>
                <w:highlight w:val="yellow"/>
                <w:lang w:eastAsia="tr-TR"/>
              </w:rPr>
            </w:pPr>
            <w:r w:rsidRPr="00297765">
              <w:rPr>
                <w:bCs/>
                <w:sz w:val="18"/>
                <w:szCs w:val="18"/>
                <w:lang w:eastAsia="tr-TR"/>
              </w:rPr>
              <w:t>3,321,210</w:t>
            </w:r>
          </w:p>
        </w:tc>
      </w:tr>
      <w:tr w:rsidR="00DB6271" w:rsidRPr="00213A2D" w14:paraId="6D3A9886"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4ADD2771" w14:textId="77777777" w:rsidR="00DB6271" w:rsidRPr="00DB6271" w:rsidRDefault="00DB6271" w:rsidP="00DB6271">
            <w:pPr>
              <w:jc w:val="both"/>
              <w:rPr>
                <w:sz w:val="18"/>
                <w:szCs w:val="18"/>
                <w:lang w:eastAsia="tr-TR"/>
              </w:rPr>
            </w:pPr>
            <w:r w:rsidRPr="00DB6271">
              <w:rPr>
                <w:sz w:val="18"/>
                <w:szCs w:val="18"/>
                <w:lang w:eastAsia="tr-TR"/>
              </w:rPr>
              <w:t>Diğer</w:t>
            </w:r>
          </w:p>
        </w:tc>
        <w:tc>
          <w:tcPr>
            <w:tcW w:w="1628" w:type="dxa"/>
            <w:tcBorders>
              <w:top w:val="nil"/>
              <w:left w:val="nil"/>
              <w:bottom w:val="nil"/>
              <w:right w:val="nil"/>
            </w:tcBorders>
            <w:shd w:val="clear" w:color="000000" w:fill="FFFFFF"/>
            <w:vAlign w:val="center"/>
            <w:hideMark/>
          </w:tcPr>
          <w:p w14:paraId="213EE5A8" w14:textId="52889FC4" w:rsidR="00DB6271" w:rsidRPr="00213A2D" w:rsidRDefault="00DB6271" w:rsidP="00DB6271">
            <w:pPr>
              <w:jc w:val="right"/>
              <w:rPr>
                <w:sz w:val="18"/>
                <w:szCs w:val="18"/>
                <w:highlight w:val="yellow"/>
                <w:lang w:eastAsia="tr-TR"/>
              </w:rPr>
            </w:pPr>
            <w:r w:rsidRPr="00297765">
              <w:rPr>
                <w:sz w:val="18"/>
                <w:szCs w:val="18"/>
                <w:lang w:eastAsia="tr-TR"/>
              </w:rPr>
              <w:t>-</w:t>
            </w:r>
          </w:p>
        </w:tc>
        <w:tc>
          <w:tcPr>
            <w:tcW w:w="1443" w:type="dxa"/>
            <w:tcBorders>
              <w:top w:val="nil"/>
              <w:left w:val="nil"/>
              <w:bottom w:val="nil"/>
              <w:right w:val="nil"/>
            </w:tcBorders>
            <w:shd w:val="clear" w:color="auto" w:fill="auto"/>
            <w:vAlign w:val="center"/>
            <w:hideMark/>
          </w:tcPr>
          <w:p w14:paraId="04FD1C13" w14:textId="0D5457B3" w:rsidR="00DB6271" w:rsidRPr="00213A2D" w:rsidRDefault="00DB6271" w:rsidP="00DB6271">
            <w:pPr>
              <w:jc w:val="right"/>
              <w:rPr>
                <w:sz w:val="18"/>
                <w:szCs w:val="18"/>
                <w:highlight w:val="yellow"/>
                <w:lang w:eastAsia="tr-TR"/>
              </w:rPr>
            </w:pPr>
            <w:r w:rsidRPr="00297765">
              <w:rPr>
                <w:sz w:val="18"/>
                <w:szCs w:val="18"/>
                <w:lang w:eastAsia="tr-TR"/>
              </w:rPr>
              <w:t>-</w:t>
            </w:r>
          </w:p>
        </w:tc>
        <w:tc>
          <w:tcPr>
            <w:tcW w:w="1443" w:type="dxa"/>
            <w:tcBorders>
              <w:top w:val="nil"/>
              <w:left w:val="nil"/>
              <w:bottom w:val="nil"/>
              <w:right w:val="nil"/>
            </w:tcBorders>
            <w:shd w:val="clear" w:color="auto" w:fill="auto"/>
            <w:vAlign w:val="center"/>
            <w:hideMark/>
          </w:tcPr>
          <w:p w14:paraId="7D2AC7A9" w14:textId="7D7F44C1" w:rsidR="00DB6271" w:rsidRPr="00213A2D" w:rsidRDefault="00DB6271" w:rsidP="00DB6271">
            <w:pPr>
              <w:jc w:val="right"/>
              <w:rPr>
                <w:bCs/>
                <w:sz w:val="18"/>
                <w:szCs w:val="18"/>
                <w:highlight w:val="yellow"/>
                <w:lang w:eastAsia="tr-TR"/>
              </w:rPr>
            </w:pPr>
            <w:r w:rsidRPr="00297765">
              <w:rPr>
                <w:bCs/>
                <w:sz w:val="18"/>
                <w:szCs w:val="18"/>
                <w:lang w:eastAsia="tr-TR"/>
              </w:rPr>
              <w:t>-</w:t>
            </w:r>
          </w:p>
        </w:tc>
      </w:tr>
      <w:tr w:rsidR="00DB6271" w:rsidRPr="00213A2D" w14:paraId="44906235"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7BFA4FE0" w14:textId="77777777" w:rsidR="00DB6271" w:rsidRPr="00DB6271" w:rsidRDefault="00DB6271" w:rsidP="00DB6271">
            <w:pPr>
              <w:jc w:val="both"/>
              <w:rPr>
                <w:b/>
                <w:bCs/>
                <w:sz w:val="18"/>
                <w:szCs w:val="18"/>
                <w:lang w:eastAsia="tr-TR"/>
              </w:rPr>
            </w:pPr>
            <w:r w:rsidRPr="00DB6271">
              <w:rPr>
                <w:b/>
                <w:bCs/>
                <w:sz w:val="18"/>
                <w:szCs w:val="18"/>
                <w:lang w:eastAsia="tr-TR"/>
              </w:rPr>
              <w:t>Taksitli Ticari Krediler-Dövize Endeksli</w:t>
            </w:r>
          </w:p>
        </w:tc>
        <w:tc>
          <w:tcPr>
            <w:tcW w:w="1628" w:type="dxa"/>
            <w:tcBorders>
              <w:top w:val="nil"/>
              <w:left w:val="nil"/>
              <w:bottom w:val="nil"/>
              <w:right w:val="nil"/>
            </w:tcBorders>
            <w:shd w:val="clear" w:color="000000" w:fill="FFFFFF"/>
            <w:vAlign w:val="center"/>
            <w:hideMark/>
          </w:tcPr>
          <w:p w14:paraId="4CD746AD" w14:textId="69293B73" w:rsidR="00DB6271" w:rsidRPr="00213A2D" w:rsidRDefault="00DB6271" w:rsidP="00DB6271">
            <w:pPr>
              <w:jc w:val="right"/>
              <w:rPr>
                <w:b/>
                <w:bCs/>
                <w:sz w:val="18"/>
                <w:szCs w:val="18"/>
                <w:highlight w:val="yellow"/>
                <w:lang w:eastAsia="tr-TR"/>
              </w:rPr>
            </w:pPr>
            <w:r w:rsidRPr="00297765">
              <w:rPr>
                <w:b/>
                <w:bCs/>
                <w:sz w:val="18"/>
                <w:szCs w:val="18"/>
                <w:lang w:eastAsia="tr-TR"/>
              </w:rPr>
              <w:t>8,187</w:t>
            </w:r>
          </w:p>
        </w:tc>
        <w:tc>
          <w:tcPr>
            <w:tcW w:w="1443" w:type="dxa"/>
            <w:tcBorders>
              <w:top w:val="nil"/>
              <w:left w:val="nil"/>
              <w:bottom w:val="nil"/>
              <w:right w:val="nil"/>
            </w:tcBorders>
            <w:shd w:val="clear" w:color="auto" w:fill="auto"/>
            <w:vAlign w:val="center"/>
            <w:hideMark/>
          </w:tcPr>
          <w:p w14:paraId="79BF2FE3" w14:textId="78AD530D" w:rsidR="00DB6271" w:rsidRPr="00213A2D" w:rsidRDefault="00DB6271" w:rsidP="00DB6271">
            <w:pPr>
              <w:jc w:val="right"/>
              <w:rPr>
                <w:b/>
                <w:bCs/>
                <w:sz w:val="18"/>
                <w:szCs w:val="18"/>
                <w:highlight w:val="yellow"/>
                <w:lang w:eastAsia="tr-TR"/>
              </w:rPr>
            </w:pPr>
            <w:r w:rsidRPr="00297765">
              <w:rPr>
                <w:b/>
                <w:bCs/>
                <w:sz w:val="18"/>
                <w:szCs w:val="18"/>
                <w:lang w:eastAsia="tr-TR"/>
              </w:rPr>
              <w:t>515,770</w:t>
            </w:r>
          </w:p>
        </w:tc>
        <w:tc>
          <w:tcPr>
            <w:tcW w:w="1443" w:type="dxa"/>
            <w:tcBorders>
              <w:top w:val="nil"/>
              <w:left w:val="nil"/>
              <w:bottom w:val="nil"/>
              <w:right w:val="nil"/>
            </w:tcBorders>
            <w:shd w:val="clear" w:color="auto" w:fill="auto"/>
            <w:vAlign w:val="center"/>
            <w:hideMark/>
          </w:tcPr>
          <w:p w14:paraId="369D1DE3" w14:textId="49D93700" w:rsidR="00DB6271" w:rsidRPr="00213A2D" w:rsidRDefault="00DB6271" w:rsidP="00DB6271">
            <w:pPr>
              <w:jc w:val="right"/>
              <w:rPr>
                <w:b/>
                <w:bCs/>
                <w:sz w:val="18"/>
                <w:szCs w:val="18"/>
                <w:highlight w:val="yellow"/>
                <w:lang w:eastAsia="tr-TR"/>
              </w:rPr>
            </w:pPr>
            <w:r w:rsidRPr="00297765">
              <w:rPr>
                <w:b/>
                <w:bCs/>
                <w:sz w:val="18"/>
                <w:szCs w:val="18"/>
                <w:lang w:eastAsia="tr-TR"/>
              </w:rPr>
              <w:t>523,957</w:t>
            </w:r>
          </w:p>
        </w:tc>
      </w:tr>
      <w:tr w:rsidR="00DB6271" w:rsidRPr="00213A2D" w14:paraId="1B098479"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721475CD" w14:textId="77777777" w:rsidR="00DB6271" w:rsidRPr="00DB6271" w:rsidRDefault="00DB6271" w:rsidP="00DB6271">
            <w:pPr>
              <w:jc w:val="both"/>
              <w:rPr>
                <w:sz w:val="18"/>
                <w:szCs w:val="18"/>
                <w:lang w:eastAsia="tr-TR"/>
              </w:rPr>
            </w:pPr>
            <w:r w:rsidRPr="00DB6271">
              <w:rPr>
                <w:sz w:val="18"/>
                <w:szCs w:val="18"/>
                <w:lang w:eastAsia="tr-TR"/>
              </w:rPr>
              <w:t>İşyeri Kredileri</w:t>
            </w:r>
          </w:p>
        </w:tc>
        <w:tc>
          <w:tcPr>
            <w:tcW w:w="1628" w:type="dxa"/>
            <w:tcBorders>
              <w:top w:val="nil"/>
              <w:left w:val="nil"/>
              <w:bottom w:val="nil"/>
              <w:right w:val="nil"/>
            </w:tcBorders>
            <w:shd w:val="clear" w:color="000000" w:fill="FFFFFF"/>
            <w:vAlign w:val="center"/>
            <w:hideMark/>
          </w:tcPr>
          <w:p w14:paraId="15F81E8E" w14:textId="3ABEDC0F" w:rsidR="00DB6271" w:rsidRPr="00213A2D" w:rsidRDefault="00DB6271" w:rsidP="00DB6271">
            <w:pPr>
              <w:jc w:val="right"/>
              <w:rPr>
                <w:sz w:val="18"/>
                <w:szCs w:val="18"/>
                <w:highlight w:val="yellow"/>
                <w:lang w:eastAsia="tr-TR"/>
              </w:rPr>
            </w:pPr>
            <w:r w:rsidRPr="00297765">
              <w:rPr>
                <w:sz w:val="18"/>
                <w:szCs w:val="18"/>
                <w:lang w:eastAsia="tr-TR"/>
              </w:rPr>
              <w:t>8,187</w:t>
            </w:r>
          </w:p>
        </w:tc>
        <w:tc>
          <w:tcPr>
            <w:tcW w:w="1443" w:type="dxa"/>
            <w:tcBorders>
              <w:top w:val="nil"/>
              <w:left w:val="nil"/>
              <w:bottom w:val="nil"/>
              <w:right w:val="nil"/>
            </w:tcBorders>
            <w:shd w:val="clear" w:color="auto" w:fill="auto"/>
            <w:vAlign w:val="center"/>
            <w:hideMark/>
          </w:tcPr>
          <w:p w14:paraId="6AB8E268" w14:textId="5B204794" w:rsidR="00DB6271" w:rsidRPr="00213A2D" w:rsidRDefault="00DB6271" w:rsidP="00DB6271">
            <w:pPr>
              <w:jc w:val="right"/>
              <w:rPr>
                <w:sz w:val="18"/>
                <w:szCs w:val="18"/>
                <w:highlight w:val="yellow"/>
                <w:lang w:eastAsia="tr-TR"/>
              </w:rPr>
            </w:pPr>
            <w:r w:rsidRPr="00297765">
              <w:rPr>
                <w:sz w:val="18"/>
                <w:szCs w:val="18"/>
                <w:lang w:eastAsia="tr-TR"/>
              </w:rPr>
              <w:t>17,567</w:t>
            </w:r>
          </w:p>
        </w:tc>
        <w:tc>
          <w:tcPr>
            <w:tcW w:w="1443" w:type="dxa"/>
            <w:tcBorders>
              <w:top w:val="nil"/>
              <w:left w:val="nil"/>
              <w:bottom w:val="nil"/>
              <w:right w:val="nil"/>
            </w:tcBorders>
            <w:shd w:val="clear" w:color="auto" w:fill="auto"/>
            <w:vAlign w:val="center"/>
            <w:hideMark/>
          </w:tcPr>
          <w:p w14:paraId="51D2B228" w14:textId="03FDB23C" w:rsidR="00DB6271" w:rsidRPr="00213A2D" w:rsidRDefault="00DB6271" w:rsidP="00DB6271">
            <w:pPr>
              <w:jc w:val="right"/>
              <w:rPr>
                <w:bCs/>
                <w:sz w:val="18"/>
                <w:szCs w:val="18"/>
                <w:highlight w:val="yellow"/>
                <w:lang w:eastAsia="tr-TR"/>
              </w:rPr>
            </w:pPr>
            <w:r w:rsidRPr="00297765">
              <w:rPr>
                <w:bCs/>
                <w:sz w:val="18"/>
                <w:szCs w:val="18"/>
                <w:lang w:eastAsia="tr-TR"/>
              </w:rPr>
              <w:t>25,754</w:t>
            </w:r>
          </w:p>
        </w:tc>
      </w:tr>
      <w:tr w:rsidR="00DB6271" w:rsidRPr="00213A2D" w14:paraId="07A8BC57"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572BC490" w14:textId="77777777" w:rsidR="00DB6271" w:rsidRPr="00DB6271" w:rsidRDefault="00DB6271" w:rsidP="00DB6271">
            <w:pPr>
              <w:jc w:val="both"/>
              <w:rPr>
                <w:sz w:val="18"/>
                <w:szCs w:val="18"/>
                <w:lang w:eastAsia="tr-TR"/>
              </w:rPr>
            </w:pPr>
            <w:r w:rsidRPr="00DB6271">
              <w:rPr>
                <w:sz w:val="18"/>
                <w:szCs w:val="18"/>
                <w:lang w:eastAsia="tr-TR"/>
              </w:rPr>
              <w:t>Taşıt Kredileri</w:t>
            </w:r>
          </w:p>
        </w:tc>
        <w:tc>
          <w:tcPr>
            <w:tcW w:w="1628" w:type="dxa"/>
            <w:tcBorders>
              <w:top w:val="nil"/>
              <w:left w:val="nil"/>
              <w:bottom w:val="nil"/>
              <w:right w:val="nil"/>
            </w:tcBorders>
            <w:shd w:val="clear" w:color="000000" w:fill="FFFFFF"/>
            <w:vAlign w:val="center"/>
            <w:hideMark/>
          </w:tcPr>
          <w:p w14:paraId="4520A167" w14:textId="661E94E1" w:rsidR="00DB6271" w:rsidRPr="00213A2D" w:rsidRDefault="00DB6271" w:rsidP="00DB6271">
            <w:pPr>
              <w:jc w:val="right"/>
              <w:rPr>
                <w:sz w:val="18"/>
                <w:szCs w:val="18"/>
                <w:highlight w:val="yellow"/>
                <w:lang w:eastAsia="tr-TR"/>
              </w:rPr>
            </w:pPr>
            <w:r w:rsidRPr="00297765">
              <w:rPr>
                <w:sz w:val="18"/>
                <w:szCs w:val="18"/>
                <w:lang w:eastAsia="tr-TR"/>
              </w:rPr>
              <w:t>-</w:t>
            </w:r>
          </w:p>
        </w:tc>
        <w:tc>
          <w:tcPr>
            <w:tcW w:w="1443" w:type="dxa"/>
            <w:tcBorders>
              <w:top w:val="nil"/>
              <w:left w:val="nil"/>
              <w:bottom w:val="nil"/>
              <w:right w:val="nil"/>
            </w:tcBorders>
            <w:shd w:val="clear" w:color="auto" w:fill="auto"/>
            <w:vAlign w:val="center"/>
            <w:hideMark/>
          </w:tcPr>
          <w:p w14:paraId="0FDCC523" w14:textId="1349CFE3" w:rsidR="00DB6271" w:rsidRPr="00213A2D" w:rsidRDefault="00DB6271" w:rsidP="00DB6271">
            <w:pPr>
              <w:jc w:val="right"/>
              <w:rPr>
                <w:sz w:val="18"/>
                <w:szCs w:val="18"/>
                <w:highlight w:val="yellow"/>
                <w:lang w:eastAsia="tr-TR"/>
              </w:rPr>
            </w:pPr>
            <w:r w:rsidRPr="00297765">
              <w:rPr>
                <w:sz w:val="18"/>
                <w:szCs w:val="18"/>
                <w:lang w:eastAsia="tr-TR"/>
              </w:rPr>
              <w:t>1,028</w:t>
            </w:r>
          </w:p>
        </w:tc>
        <w:tc>
          <w:tcPr>
            <w:tcW w:w="1443" w:type="dxa"/>
            <w:tcBorders>
              <w:top w:val="nil"/>
              <w:left w:val="nil"/>
              <w:bottom w:val="nil"/>
              <w:right w:val="nil"/>
            </w:tcBorders>
            <w:shd w:val="clear" w:color="auto" w:fill="auto"/>
            <w:vAlign w:val="center"/>
            <w:hideMark/>
          </w:tcPr>
          <w:p w14:paraId="23838597" w14:textId="7F78A171" w:rsidR="00DB6271" w:rsidRPr="00213A2D" w:rsidRDefault="00DB6271" w:rsidP="00DB6271">
            <w:pPr>
              <w:jc w:val="right"/>
              <w:rPr>
                <w:bCs/>
                <w:sz w:val="18"/>
                <w:szCs w:val="18"/>
                <w:highlight w:val="yellow"/>
                <w:lang w:eastAsia="tr-TR"/>
              </w:rPr>
            </w:pPr>
            <w:r w:rsidRPr="00297765">
              <w:rPr>
                <w:bCs/>
                <w:sz w:val="18"/>
                <w:szCs w:val="18"/>
                <w:lang w:eastAsia="tr-TR"/>
              </w:rPr>
              <w:t>1,028</w:t>
            </w:r>
          </w:p>
        </w:tc>
      </w:tr>
      <w:tr w:rsidR="00DB6271" w:rsidRPr="00213A2D" w14:paraId="154FAD20"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6F4DF7D8" w14:textId="77777777" w:rsidR="00DB6271" w:rsidRPr="00DB6271" w:rsidRDefault="00DB6271" w:rsidP="00DB6271">
            <w:pPr>
              <w:jc w:val="both"/>
              <w:rPr>
                <w:sz w:val="18"/>
                <w:szCs w:val="18"/>
                <w:lang w:eastAsia="tr-TR"/>
              </w:rPr>
            </w:pPr>
            <w:r w:rsidRPr="00DB6271">
              <w:rPr>
                <w:sz w:val="18"/>
                <w:szCs w:val="18"/>
                <w:lang w:eastAsia="tr-TR"/>
              </w:rPr>
              <w:t>İhtiyaç Kredileri</w:t>
            </w:r>
          </w:p>
        </w:tc>
        <w:tc>
          <w:tcPr>
            <w:tcW w:w="1628" w:type="dxa"/>
            <w:tcBorders>
              <w:top w:val="nil"/>
              <w:left w:val="nil"/>
              <w:bottom w:val="nil"/>
              <w:right w:val="nil"/>
            </w:tcBorders>
            <w:shd w:val="clear" w:color="000000" w:fill="FFFFFF"/>
            <w:vAlign w:val="center"/>
            <w:hideMark/>
          </w:tcPr>
          <w:p w14:paraId="1D2A1A0C" w14:textId="2957531F" w:rsidR="00DB6271" w:rsidRPr="00213A2D" w:rsidRDefault="00DB6271" w:rsidP="00DB6271">
            <w:pPr>
              <w:jc w:val="right"/>
              <w:rPr>
                <w:sz w:val="18"/>
                <w:szCs w:val="18"/>
                <w:highlight w:val="yellow"/>
                <w:lang w:eastAsia="tr-TR"/>
              </w:rPr>
            </w:pPr>
            <w:r w:rsidRPr="00297765">
              <w:rPr>
                <w:sz w:val="18"/>
                <w:szCs w:val="18"/>
                <w:lang w:eastAsia="tr-TR"/>
              </w:rPr>
              <w:t>-</w:t>
            </w:r>
          </w:p>
        </w:tc>
        <w:tc>
          <w:tcPr>
            <w:tcW w:w="1443" w:type="dxa"/>
            <w:tcBorders>
              <w:top w:val="nil"/>
              <w:left w:val="nil"/>
              <w:bottom w:val="nil"/>
              <w:right w:val="nil"/>
            </w:tcBorders>
            <w:shd w:val="clear" w:color="auto" w:fill="auto"/>
            <w:vAlign w:val="center"/>
            <w:hideMark/>
          </w:tcPr>
          <w:p w14:paraId="73360C82" w14:textId="61E6BE98" w:rsidR="00DB6271" w:rsidRPr="00213A2D" w:rsidRDefault="00DB6271" w:rsidP="00DB6271">
            <w:pPr>
              <w:jc w:val="right"/>
              <w:rPr>
                <w:sz w:val="18"/>
                <w:szCs w:val="18"/>
                <w:highlight w:val="yellow"/>
                <w:lang w:eastAsia="tr-TR"/>
              </w:rPr>
            </w:pPr>
            <w:r w:rsidRPr="00297765">
              <w:rPr>
                <w:sz w:val="18"/>
                <w:szCs w:val="18"/>
                <w:lang w:eastAsia="tr-TR"/>
              </w:rPr>
              <w:t>497,175</w:t>
            </w:r>
          </w:p>
        </w:tc>
        <w:tc>
          <w:tcPr>
            <w:tcW w:w="1443" w:type="dxa"/>
            <w:tcBorders>
              <w:top w:val="nil"/>
              <w:left w:val="nil"/>
              <w:bottom w:val="nil"/>
              <w:right w:val="nil"/>
            </w:tcBorders>
            <w:shd w:val="clear" w:color="auto" w:fill="auto"/>
            <w:vAlign w:val="center"/>
            <w:hideMark/>
          </w:tcPr>
          <w:p w14:paraId="7B8AC25F" w14:textId="3C35122A" w:rsidR="00DB6271" w:rsidRPr="00213A2D" w:rsidRDefault="00DB6271" w:rsidP="00DB6271">
            <w:pPr>
              <w:jc w:val="right"/>
              <w:rPr>
                <w:bCs/>
                <w:sz w:val="18"/>
                <w:szCs w:val="18"/>
                <w:highlight w:val="yellow"/>
                <w:lang w:eastAsia="tr-TR"/>
              </w:rPr>
            </w:pPr>
            <w:r w:rsidRPr="00297765">
              <w:rPr>
                <w:bCs/>
                <w:sz w:val="18"/>
                <w:szCs w:val="18"/>
                <w:lang w:eastAsia="tr-TR"/>
              </w:rPr>
              <w:t>497,175</w:t>
            </w:r>
          </w:p>
        </w:tc>
      </w:tr>
      <w:tr w:rsidR="00DB6271" w:rsidRPr="00213A2D" w14:paraId="1D37E3C5"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2CB16CC8" w14:textId="77777777" w:rsidR="00DB6271" w:rsidRPr="00DB6271" w:rsidRDefault="00DB6271" w:rsidP="00DB6271">
            <w:pPr>
              <w:jc w:val="both"/>
              <w:rPr>
                <w:sz w:val="18"/>
                <w:szCs w:val="18"/>
                <w:lang w:eastAsia="tr-TR"/>
              </w:rPr>
            </w:pPr>
            <w:r w:rsidRPr="00DB6271">
              <w:rPr>
                <w:sz w:val="18"/>
                <w:szCs w:val="18"/>
                <w:lang w:eastAsia="tr-TR"/>
              </w:rPr>
              <w:t>Diğer</w:t>
            </w:r>
          </w:p>
        </w:tc>
        <w:tc>
          <w:tcPr>
            <w:tcW w:w="1628" w:type="dxa"/>
            <w:tcBorders>
              <w:top w:val="nil"/>
              <w:left w:val="nil"/>
              <w:bottom w:val="nil"/>
              <w:right w:val="nil"/>
            </w:tcBorders>
            <w:shd w:val="clear" w:color="000000" w:fill="FFFFFF"/>
            <w:vAlign w:val="center"/>
            <w:hideMark/>
          </w:tcPr>
          <w:p w14:paraId="2DA70B6D" w14:textId="28DA3661" w:rsidR="00DB6271" w:rsidRPr="00213A2D" w:rsidRDefault="00DB6271" w:rsidP="00DB6271">
            <w:pPr>
              <w:jc w:val="right"/>
              <w:rPr>
                <w:sz w:val="18"/>
                <w:szCs w:val="18"/>
                <w:highlight w:val="yellow"/>
                <w:lang w:eastAsia="tr-TR"/>
              </w:rPr>
            </w:pPr>
            <w:r w:rsidRPr="00297765">
              <w:rPr>
                <w:sz w:val="18"/>
                <w:szCs w:val="18"/>
                <w:lang w:eastAsia="tr-TR"/>
              </w:rPr>
              <w:t>-</w:t>
            </w:r>
          </w:p>
        </w:tc>
        <w:tc>
          <w:tcPr>
            <w:tcW w:w="1443" w:type="dxa"/>
            <w:tcBorders>
              <w:top w:val="nil"/>
              <w:left w:val="nil"/>
              <w:bottom w:val="nil"/>
              <w:right w:val="nil"/>
            </w:tcBorders>
            <w:shd w:val="clear" w:color="auto" w:fill="auto"/>
            <w:vAlign w:val="center"/>
            <w:hideMark/>
          </w:tcPr>
          <w:p w14:paraId="7C6E151C" w14:textId="78C811E3" w:rsidR="00DB6271" w:rsidRPr="00213A2D" w:rsidRDefault="00DB6271" w:rsidP="00DB6271">
            <w:pPr>
              <w:jc w:val="right"/>
              <w:rPr>
                <w:sz w:val="18"/>
                <w:szCs w:val="18"/>
                <w:highlight w:val="yellow"/>
                <w:lang w:eastAsia="tr-TR"/>
              </w:rPr>
            </w:pPr>
            <w:r w:rsidRPr="00297765">
              <w:rPr>
                <w:sz w:val="18"/>
                <w:szCs w:val="18"/>
                <w:lang w:eastAsia="tr-TR"/>
              </w:rPr>
              <w:t>-</w:t>
            </w:r>
          </w:p>
        </w:tc>
        <w:tc>
          <w:tcPr>
            <w:tcW w:w="1443" w:type="dxa"/>
            <w:tcBorders>
              <w:top w:val="nil"/>
              <w:left w:val="nil"/>
              <w:bottom w:val="nil"/>
              <w:right w:val="nil"/>
            </w:tcBorders>
            <w:shd w:val="clear" w:color="auto" w:fill="auto"/>
            <w:vAlign w:val="center"/>
            <w:hideMark/>
          </w:tcPr>
          <w:p w14:paraId="262CBC13" w14:textId="2D9AC8B3" w:rsidR="00DB6271" w:rsidRPr="00213A2D" w:rsidRDefault="00DB6271" w:rsidP="00DB6271">
            <w:pPr>
              <w:jc w:val="right"/>
              <w:rPr>
                <w:bCs/>
                <w:sz w:val="18"/>
                <w:szCs w:val="18"/>
                <w:highlight w:val="yellow"/>
                <w:lang w:eastAsia="tr-TR"/>
              </w:rPr>
            </w:pPr>
            <w:r w:rsidRPr="00297765">
              <w:rPr>
                <w:bCs/>
                <w:sz w:val="18"/>
                <w:szCs w:val="18"/>
                <w:lang w:eastAsia="tr-TR"/>
              </w:rPr>
              <w:t>-</w:t>
            </w:r>
          </w:p>
        </w:tc>
      </w:tr>
      <w:tr w:rsidR="00DB6271" w:rsidRPr="00213A2D" w14:paraId="1C9C3C96"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0429BF42" w14:textId="77777777" w:rsidR="00DB6271" w:rsidRPr="00DB6271" w:rsidRDefault="00DB6271" w:rsidP="00DB6271">
            <w:pPr>
              <w:jc w:val="both"/>
              <w:rPr>
                <w:b/>
                <w:bCs/>
                <w:sz w:val="18"/>
                <w:szCs w:val="18"/>
                <w:lang w:eastAsia="tr-TR"/>
              </w:rPr>
            </w:pPr>
            <w:r w:rsidRPr="00DB6271">
              <w:rPr>
                <w:b/>
                <w:bCs/>
                <w:sz w:val="18"/>
                <w:szCs w:val="18"/>
                <w:lang w:eastAsia="tr-TR"/>
              </w:rPr>
              <w:t>Taksitli Ticari Krediler-YP</w:t>
            </w:r>
          </w:p>
        </w:tc>
        <w:tc>
          <w:tcPr>
            <w:tcW w:w="1628" w:type="dxa"/>
            <w:tcBorders>
              <w:top w:val="nil"/>
              <w:left w:val="nil"/>
              <w:bottom w:val="nil"/>
              <w:right w:val="nil"/>
            </w:tcBorders>
            <w:shd w:val="clear" w:color="000000" w:fill="FFFFFF"/>
            <w:vAlign w:val="center"/>
            <w:hideMark/>
          </w:tcPr>
          <w:p w14:paraId="509AED6A" w14:textId="247A666C" w:rsidR="00DB6271" w:rsidRPr="00213A2D" w:rsidRDefault="00DB6271" w:rsidP="00DB6271">
            <w:pPr>
              <w:jc w:val="right"/>
              <w:rPr>
                <w:b/>
                <w:bCs/>
                <w:sz w:val="18"/>
                <w:szCs w:val="18"/>
                <w:highlight w:val="yellow"/>
                <w:lang w:eastAsia="tr-TR"/>
              </w:rPr>
            </w:pPr>
            <w:r w:rsidRPr="00297765">
              <w:rPr>
                <w:b/>
                <w:bCs/>
                <w:sz w:val="18"/>
                <w:szCs w:val="18"/>
                <w:lang w:eastAsia="tr-TR"/>
              </w:rPr>
              <w:t>3,602</w:t>
            </w:r>
          </w:p>
        </w:tc>
        <w:tc>
          <w:tcPr>
            <w:tcW w:w="1443" w:type="dxa"/>
            <w:tcBorders>
              <w:top w:val="nil"/>
              <w:left w:val="nil"/>
              <w:bottom w:val="nil"/>
              <w:right w:val="nil"/>
            </w:tcBorders>
            <w:shd w:val="clear" w:color="auto" w:fill="auto"/>
            <w:vAlign w:val="center"/>
            <w:hideMark/>
          </w:tcPr>
          <w:p w14:paraId="6292DC50" w14:textId="5D297ECB" w:rsidR="00DB6271" w:rsidRPr="00213A2D" w:rsidRDefault="00DB6271" w:rsidP="00DB6271">
            <w:pPr>
              <w:jc w:val="right"/>
              <w:rPr>
                <w:b/>
                <w:bCs/>
                <w:sz w:val="18"/>
                <w:szCs w:val="18"/>
                <w:highlight w:val="yellow"/>
                <w:lang w:eastAsia="tr-TR"/>
              </w:rPr>
            </w:pPr>
            <w:r w:rsidRPr="00297765">
              <w:rPr>
                <w:b/>
                <w:bCs/>
                <w:sz w:val="18"/>
                <w:szCs w:val="18"/>
                <w:lang w:eastAsia="tr-TR"/>
              </w:rPr>
              <w:t>1,115,576</w:t>
            </w:r>
          </w:p>
        </w:tc>
        <w:tc>
          <w:tcPr>
            <w:tcW w:w="1443" w:type="dxa"/>
            <w:tcBorders>
              <w:top w:val="nil"/>
              <w:left w:val="nil"/>
              <w:bottom w:val="nil"/>
              <w:right w:val="nil"/>
            </w:tcBorders>
            <w:shd w:val="clear" w:color="auto" w:fill="auto"/>
            <w:vAlign w:val="center"/>
            <w:hideMark/>
          </w:tcPr>
          <w:p w14:paraId="371ADCFA" w14:textId="2F546F6F" w:rsidR="00DB6271" w:rsidRPr="00213A2D" w:rsidRDefault="00DB6271" w:rsidP="00DB6271">
            <w:pPr>
              <w:jc w:val="right"/>
              <w:rPr>
                <w:b/>
                <w:bCs/>
                <w:sz w:val="18"/>
                <w:szCs w:val="18"/>
                <w:highlight w:val="yellow"/>
                <w:lang w:eastAsia="tr-TR"/>
              </w:rPr>
            </w:pPr>
            <w:r w:rsidRPr="00297765">
              <w:rPr>
                <w:b/>
                <w:bCs/>
                <w:sz w:val="18"/>
                <w:szCs w:val="18"/>
                <w:lang w:eastAsia="tr-TR"/>
              </w:rPr>
              <w:t>1,119,178</w:t>
            </w:r>
          </w:p>
        </w:tc>
      </w:tr>
      <w:tr w:rsidR="00DB6271" w:rsidRPr="00213A2D" w14:paraId="7203F68D"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30CD1132" w14:textId="77777777" w:rsidR="00DB6271" w:rsidRPr="00DB6271" w:rsidRDefault="00DB6271" w:rsidP="00DB6271">
            <w:pPr>
              <w:jc w:val="both"/>
              <w:rPr>
                <w:sz w:val="18"/>
                <w:szCs w:val="18"/>
                <w:lang w:eastAsia="tr-TR"/>
              </w:rPr>
            </w:pPr>
            <w:r w:rsidRPr="00DB6271">
              <w:rPr>
                <w:sz w:val="18"/>
                <w:szCs w:val="18"/>
                <w:lang w:eastAsia="tr-TR"/>
              </w:rPr>
              <w:t>İşyeri Kredileri</w:t>
            </w:r>
          </w:p>
        </w:tc>
        <w:tc>
          <w:tcPr>
            <w:tcW w:w="1628" w:type="dxa"/>
            <w:tcBorders>
              <w:top w:val="nil"/>
              <w:left w:val="nil"/>
              <w:bottom w:val="nil"/>
              <w:right w:val="nil"/>
            </w:tcBorders>
            <w:shd w:val="clear" w:color="000000" w:fill="FFFFFF"/>
            <w:vAlign w:val="center"/>
            <w:hideMark/>
          </w:tcPr>
          <w:p w14:paraId="461988AD" w14:textId="22C04ED7" w:rsidR="00DB6271" w:rsidRPr="00213A2D" w:rsidRDefault="00DB6271" w:rsidP="00DB6271">
            <w:pPr>
              <w:jc w:val="right"/>
              <w:rPr>
                <w:sz w:val="18"/>
                <w:szCs w:val="18"/>
                <w:highlight w:val="yellow"/>
                <w:lang w:eastAsia="tr-TR"/>
              </w:rPr>
            </w:pPr>
            <w:r w:rsidRPr="00297765">
              <w:rPr>
                <w:sz w:val="18"/>
                <w:szCs w:val="18"/>
                <w:lang w:eastAsia="tr-TR"/>
              </w:rPr>
              <w:t>-</w:t>
            </w:r>
          </w:p>
        </w:tc>
        <w:tc>
          <w:tcPr>
            <w:tcW w:w="1443" w:type="dxa"/>
            <w:tcBorders>
              <w:top w:val="nil"/>
              <w:left w:val="nil"/>
              <w:bottom w:val="nil"/>
              <w:right w:val="nil"/>
            </w:tcBorders>
            <w:shd w:val="clear" w:color="auto" w:fill="auto"/>
            <w:vAlign w:val="center"/>
            <w:hideMark/>
          </w:tcPr>
          <w:p w14:paraId="5C9D22B2" w14:textId="1DB836F6" w:rsidR="00DB6271" w:rsidRPr="00213A2D" w:rsidRDefault="00DB6271" w:rsidP="00DB6271">
            <w:pPr>
              <w:jc w:val="right"/>
              <w:rPr>
                <w:sz w:val="18"/>
                <w:szCs w:val="18"/>
                <w:highlight w:val="yellow"/>
                <w:lang w:eastAsia="tr-TR"/>
              </w:rPr>
            </w:pPr>
            <w:r w:rsidRPr="00297765">
              <w:rPr>
                <w:sz w:val="18"/>
                <w:szCs w:val="18"/>
                <w:lang w:eastAsia="tr-TR"/>
              </w:rPr>
              <w:t>267,948</w:t>
            </w:r>
          </w:p>
        </w:tc>
        <w:tc>
          <w:tcPr>
            <w:tcW w:w="1443" w:type="dxa"/>
            <w:tcBorders>
              <w:top w:val="nil"/>
              <w:left w:val="nil"/>
              <w:bottom w:val="nil"/>
              <w:right w:val="nil"/>
            </w:tcBorders>
            <w:shd w:val="clear" w:color="auto" w:fill="auto"/>
            <w:vAlign w:val="center"/>
            <w:hideMark/>
          </w:tcPr>
          <w:p w14:paraId="1348FC4E" w14:textId="7A59203F" w:rsidR="00DB6271" w:rsidRPr="00213A2D" w:rsidRDefault="00DB6271" w:rsidP="00DB6271">
            <w:pPr>
              <w:jc w:val="right"/>
              <w:rPr>
                <w:bCs/>
                <w:sz w:val="18"/>
                <w:szCs w:val="18"/>
                <w:highlight w:val="yellow"/>
                <w:lang w:eastAsia="tr-TR"/>
              </w:rPr>
            </w:pPr>
            <w:r w:rsidRPr="00297765">
              <w:rPr>
                <w:bCs/>
                <w:sz w:val="18"/>
                <w:szCs w:val="18"/>
                <w:lang w:eastAsia="tr-TR"/>
              </w:rPr>
              <w:t>267,948</w:t>
            </w:r>
          </w:p>
        </w:tc>
      </w:tr>
      <w:tr w:rsidR="00DB6271" w:rsidRPr="00213A2D" w14:paraId="12713E26"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1D168499" w14:textId="77777777" w:rsidR="00DB6271" w:rsidRPr="00DB6271" w:rsidRDefault="00DB6271" w:rsidP="00DB6271">
            <w:pPr>
              <w:jc w:val="both"/>
              <w:rPr>
                <w:sz w:val="18"/>
                <w:szCs w:val="18"/>
                <w:lang w:eastAsia="tr-TR"/>
              </w:rPr>
            </w:pPr>
            <w:r w:rsidRPr="00DB6271">
              <w:rPr>
                <w:sz w:val="18"/>
                <w:szCs w:val="18"/>
                <w:lang w:eastAsia="tr-TR"/>
              </w:rPr>
              <w:t>Taşıt Kredileri</w:t>
            </w:r>
          </w:p>
        </w:tc>
        <w:tc>
          <w:tcPr>
            <w:tcW w:w="1628" w:type="dxa"/>
            <w:tcBorders>
              <w:top w:val="nil"/>
              <w:left w:val="nil"/>
              <w:bottom w:val="nil"/>
              <w:right w:val="nil"/>
            </w:tcBorders>
            <w:shd w:val="clear" w:color="000000" w:fill="FFFFFF"/>
            <w:vAlign w:val="center"/>
            <w:hideMark/>
          </w:tcPr>
          <w:p w14:paraId="03E9A15A" w14:textId="00CBB162" w:rsidR="00DB6271" w:rsidRPr="00213A2D" w:rsidRDefault="00DB6271" w:rsidP="00DB6271">
            <w:pPr>
              <w:jc w:val="right"/>
              <w:rPr>
                <w:sz w:val="18"/>
                <w:szCs w:val="18"/>
                <w:highlight w:val="yellow"/>
                <w:lang w:eastAsia="tr-TR"/>
              </w:rPr>
            </w:pPr>
            <w:r w:rsidRPr="00297765">
              <w:rPr>
                <w:sz w:val="18"/>
                <w:szCs w:val="18"/>
                <w:lang w:eastAsia="tr-TR"/>
              </w:rPr>
              <w:t>3,602</w:t>
            </w:r>
          </w:p>
        </w:tc>
        <w:tc>
          <w:tcPr>
            <w:tcW w:w="1443" w:type="dxa"/>
            <w:tcBorders>
              <w:top w:val="nil"/>
              <w:left w:val="nil"/>
              <w:bottom w:val="nil"/>
              <w:right w:val="nil"/>
            </w:tcBorders>
            <w:shd w:val="clear" w:color="auto" w:fill="auto"/>
            <w:vAlign w:val="center"/>
            <w:hideMark/>
          </w:tcPr>
          <w:p w14:paraId="34DF9CEA" w14:textId="15E25A59" w:rsidR="00DB6271" w:rsidRPr="00213A2D" w:rsidRDefault="00DB6271" w:rsidP="00DB6271">
            <w:pPr>
              <w:jc w:val="right"/>
              <w:rPr>
                <w:sz w:val="18"/>
                <w:szCs w:val="18"/>
                <w:highlight w:val="yellow"/>
                <w:lang w:eastAsia="tr-TR"/>
              </w:rPr>
            </w:pPr>
            <w:r w:rsidRPr="00297765">
              <w:rPr>
                <w:sz w:val="18"/>
                <w:szCs w:val="18"/>
                <w:lang w:eastAsia="tr-TR"/>
              </w:rPr>
              <w:t>847,628</w:t>
            </w:r>
          </w:p>
        </w:tc>
        <w:tc>
          <w:tcPr>
            <w:tcW w:w="1443" w:type="dxa"/>
            <w:tcBorders>
              <w:top w:val="nil"/>
              <w:left w:val="nil"/>
              <w:bottom w:val="nil"/>
              <w:right w:val="nil"/>
            </w:tcBorders>
            <w:shd w:val="clear" w:color="auto" w:fill="auto"/>
            <w:vAlign w:val="center"/>
            <w:hideMark/>
          </w:tcPr>
          <w:p w14:paraId="01937EB9" w14:textId="4109827B" w:rsidR="00DB6271" w:rsidRPr="00213A2D" w:rsidRDefault="00DB6271" w:rsidP="00DB6271">
            <w:pPr>
              <w:jc w:val="right"/>
              <w:rPr>
                <w:bCs/>
                <w:sz w:val="18"/>
                <w:szCs w:val="18"/>
                <w:highlight w:val="yellow"/>
                <w:lang w:eastAsia="tr-TR"/>
              </w:rPr>
            </w:pPr>
            <w:r w:rsidRPr="00297765">
              <w:rPr>
                <w:bCs/>
                <w:sz w:val="18"/>
                <w:szCs w:val="18"/>
                <w:lang w:eastAsia="tr-TR"/>
              </w:rPr>
              <w:t>851,230</w:t>
            </w:r>
          </w:p>
        </w:tc>
      </w:tr>
      <w:tr w:rsidR="00DB6271" w:rsidRPr="00213A2D" w14:paraId="72B278D3"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1D6A0176" w14:textId="77777777" w:rsidR="00DB6271" w:rsidRPr="00DB6271" w:rsidRDefault="00DB6271" w:rsidP="00DB6271">
            <w:pPr>
              <w:jc w:val="both"/>
              <w:rPr>
                <w:sz w:val="18"/>
                <w:szCs w:val="18"/>
                <w:lang w:eastAsia="tr-TR"/>
              </w:rPr>
            </w:pPr>
            <w:r w:rsidRPr="00DB6271">
              <w:rPr>
                <w:sz w:val="18"/>
                <w:szCs w:val="18"/>
                <w:lang w:eastAsia="tr-TR"/>
              </w:rPr>
              <w:t>İhtiyaç Kredileri</w:t>
            </w:r>
          </w:p>
        </w:tc>
        <w:tc>
          <w:tcPr>
            <w:tcW w:w="1628" w:type="dxa"/>
            <w:tcBorders>
              <w:top w:val="nil"/>
              <w:left w:val="nil"/>
              <w:bottom w:val="nil"/>
              <w:right w:val="nil"/>
            </w:tcBorders>
            <w:shd w:val="clear" w:color="000000" w:fill="FFFFFF"/>
            <w:vAlign w:val="center"/>
            <w:hideMark/>
          </w:tcPr>
          <w:p w14:paraId="06C6E00E" w14:textId="2D6712D6" w:rsidR="00DB6271" w:rsidRPr="00213A2D" w:rsidRDefault="00DB6271" w:rsidP="00DB6271">
            <w:pPr>
              <w:jc w:val="right"/>
              <w:rPr>
                <w:sz w:val="18"/>
                <w:szCs w:val="18"/>
                <w:highlight w:val="yellow"/>
                <w:lang w:eastAsia="tr-TR"/>
              </w:rPr>
            </w:pPr>
            <w:r w:rsidRPr="00297765">
              <w:rPr>
                <w:sz w:val="18"/>
                <w:szCs w:val="18"/>
                <w:lang w:eastAsia="tr-TR"/>
              </w:rPr>
              <w:t>-</w:t>
            </w:r>
          </w:p>
        </w:tc>
        <w:tc>
          <w:tcPr>
            <w:tcW w:w="1443" w:type="dxa"/>
            <w:tcBorders>
              <w:top w:val="nil"/>
              <w:left w:val="nil"/>
              <w:bottom w:val="nil"/>
              <w:right w:val="nil"/>
            </w:tcBorders>
            <w:shd w:val="clear" w:color="auto" w:fill="auto"/>
            <w:vAlign w:val="center"/>
            <w:hideMark/>
          </w:tcPr>
          <w:p w14:paraId="168E1C31" w14:textId="51822751" w:rsidR="00DB6271" w:rsidRPr="00213A2D" w:rsidRDefault="00DB6271" w:rsidP="00DB6271">
            <w:pPr>
              <w:jc w:val="right"/>
              <w:rPr>
                <w:sz w:val="18"/>
                <w:szCs w:val="18"/>
                <w:highlight w:val="yellow"/>
                <w:lang w:eastAsia="tr-TR"/>
              </w:rPr>
            </w:pPr>
            <w:r w:rsidRPr="00297765">
              <w:rPr>
                <w:sz w:val="18"/>
                <w:szCs w:val="18"/>
                <w:lang w:eastAsia="tr-TR"/>
              </w:rPr>
              <w:t>-</w:t>
            </w:r>
          </w:p>
        </w:tc>
        <w:tc>
          <w:tcPr>
            <w:tcW w:w="1443" w:type="dxa"/>
            <w:tcBorders>
              <w:top w:val="nil"/>
              <w:left w:val="nil"/>
              <w:bottom w:val="nil"/>
              <w:right w:val="nil"/>
            </w:tcBorders>
            <w:shd w:val="clear" w:color="auto" w:fill="auto"/>
            <w:vAlign w:val="center"/>
            <w:hideMark/>
          </w:tcPr>
          <w:p w14:paraId="64DC4E3D" w14:textId="5A1BAEB3" w:rsidR="00DB6271" w:rsidRPr="00213A2D" w:rsidRDefault="00DB6271" w:rsidP="00DB6271">
            <w:pPr>
              <w:jc w:val="right"/>
              <w:rPr>
                <w:bCs/>
                <w:sz w:val="18"/>
                <w:szCs w:val="18"/>
                <w:highlight w:val="yellow"/>
                <w:lang w:eastAsia="tr-TR"/>
              </w:rPr>
            </w:pPr>
            <w:r w:rsidRPr="00297765">
              <w:rPr>
                <w:bCs/>
                <w:sz w:val="18"/>
                <w:szCs w:val="18"/>
                <w:lang w:eastAsia="tr-TR"/>
              </w:rPr>
              <w:t>-</w:t>
            </w:r>
          </w:p>
        </w:tc>
      </w:tr>
      <w:tr w:rsidR="00DB6271" w:rsidRPr="00213A2D" w14:paraId="1DCF5906"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43D22625" w14:textId="77777777" w:rsidR="00DB6271" w:rsidRPr="00DB6271" w:rsidRDefault="00DB6271" w:rsidP="00DB6271">
            <w:pPr>
              <w:jc w:val="both"/>
              <w:rPr>
                <w:sz w:val="18"/>
                <w:szCs w:val="18"/>
                <w:lang w:eastAsia="tr-TR"/>
              </w:rPr>
            </w:pPr>
            <w:r w:rsidRPr="00DB6271">
              <w:rPr>
                <w:sz w:val="18"/>
                <w:szCs w:val="18"/>
                <w:lang w:eastAsia="tr-TR"/>
              </w:rPr>
              <w:t>Diğer</w:t>
            </w:r>
          </w:p>
        </w:tc>
        <w:tc>
          <w:tcPr>
            <w:tcW w:w="1628" w:type="dxa"/>
            <w:tcBorders>
              <w:top w:val="nil"/>
              <w:left w:val="nil"/>
              <w:bottom w:val="nil"/>
              <w:right w:val="nil"/>
            </w:tcBorders>
            <w:shd w:val="clear" w:color="000000" w:fill="FFFFFF"/>
            <w:vAlign w:val="center"/>
            <w:hideMark/>
          </w:tcPr>
          <w:p w14:paraId="700E3E11" w14:textId="5D513052" w:rsidR="00DB6271" w:rsidRPr="00213A2D" w:rsidRDefault="00DB6271" w:rsidP="00DB6271">
            <w:pPr>
              <w:jc w:val="right"/>
              <w:rPr>
                <w:sz w:val="18"/>
                <w:szCs w:val="18"/>
                <w:highlight w:val="yellow"/>
                <w:lang w:eastAsia="tr-TR"/>
              </w:rPr>
            </w:pPr>
            <w:r w:rsidRPr="00297765">
              <w:rPr>
                <w:sz w:val="18"/>
                <w:szCs w:val="18"/>
                <w:lang w:eastAsia="tr-TR"/>
              </w:rPr>
              <w:t>-</w:t>
            </w:r>
          </w:p>
        </w:tc>
        <w:tc>
          <w:tcPr>
            <w:tcW w:w="1443" w:type="dxa"/>
            <w:tcBorders>
              <w:top w:val="nil"/>
              <w:left w:val="nil"/>
              <w:bottom w:val="nil"/>
              <w:right w:val="nil"/>
            </w:tcBorders>
            <w:shd w:val="clear" w:color="auto" w:fill="auto"/>
            <w:vAlign w:val="center"/>
            <w:hideMark/>
          </w:tcPr>
          <w:p w14:paraId="6D701034" w14:textId="339BD9AE" w:rsidR="00DB6271" w:rsidRPr="00213A2D" w:rsidRDefault="00DB6271" w:rsidP="00DB6271">
            <w:pPr>
              <w:jc w:val="right"/>
              <w:rPr>
                <w:sz w:val="18"/>
                <w:szCs w:val="18"/>
                <w:highlight w:val="yellow"/>
                <w:lang w:eastAsia="tr-TR"/>
              </w:rPr>
            </w:pPr>
            <w:r w:rsidRPr="00297765">
              <w:rPr>
                <w:sz w:val="18"/>
                <w:szCs w:val="18"/>
                <w:lang w:eastAsia="tr-TR"/>
              </w:rPr>
              <w:t>-</w:t>
            </w:r>
          </w:p>
        </w:tc>
        <w:tc>
          <w:tcPr>
            <w:tcW w:w="1443" w:type="dxa"/>
            <w:tcBorders>
              <w:top w:val="nil"/>
              <w:left w:val="nil"/>
              <w:bottom w:val="nil"/>
              <w:right w:val="nil"/>
            </w:tcBorders>
            <w:shd w:val="clear" w:color="auto" w:fill="auto"/>
            <w:vAlign w:val="center"/>
            <w:hideMark/>
          </w:tcPr>
          <w:p w14:paraId="7F2A88CF" w14:textId="379AA4EF" w:rsidR="00DB6271" w:rsidRPr="00213A2D" w:rsidRDefault="00DB6271" w:rsidP="00DB6271">
            <w:pPr>
              <w:jc w:val="right"/>
              <w:rPr>
                <w:bCs/>
                <w:sz w:val="18"/>
                <w:szCs w:val="18"/>
                <w:highlight w:val="yellow"/>
                <w:lang w:eastAsia="tr-TR"/>
              </w:rPr>
            </w:pPr>
            <w:r w:rsidRPr="00297765">
              <w:rPr>
                <w:bCs/>
                <w:sz w:val="18"/>
                <w:szCs w:val="18"/>
                <w:lang w:eastAsia="tr-TR"/>
              </w:rPr>
              <w:t>-</w:t>
            </w:r>
          </w:p>
        </w:tc>
      </w:tr>
      <w:tr w:rsidR="00DB6271" w:rsidRPr="00213A2D" w14:paraId="67B7A22D"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3696FD58" w14:textId="77777777" w:rsidR="00DB6271" w:rsidRPr="00DB6271" w:rsidRDefault="00DB6271" w:rsidP="00DB6271">
            <w:pPr>
              <w:jc w:val="both"/>
              <w:rPr>
                <w:b/>
                <w:bCs/>
                <w:sz w:val="18"/>
                <w:szCs w:val="18"/>
                <w:lang w:eastAsia="tr-TR"/>
              </w:rPr>
            </w:pPr>
            <w:r w:rsidRPr="00DB6271">
              <w:rPr>
                <w:b/>
                <w:bCs/>
                <w:sz w:val="18"/>
                <w:szCs w:val="18"/>
                <w:lang w:eastAsia="tr-TR"/>
              </w:rPr>
              <w:t>Kurumsal Kredi Kartları-TP</w:t>
            </w:r>
          </w:p>
        </w:tc>
        <w:tc>
          <w:tcPr>
            <w:tcW w:w="1628" w:type="dxa"/>
            <w:tcBorders>
              <w:top w:val="nil"/>
              <w:left w:val="nil"/>
              <w:bottom w:val="nil"/>
              <w:right w:val="nil"/>
            </w:tcBorders>
            <w:shd w:val="clear" w:color="000000" w:fill="FFFFFF"/>
            <w:vAlign w:val="center"/>
            <w:hideMark/>
          </w:tcPr>
          <w:p w14:paraId="5981DB5B" w14:textId="648ED16E" w:rsidR="00DB6271" w:rsidRPr="00213A2D" w:rsidRDefault="00DB6271" w:rsidP="00DB6271">
            <w:pPr>
              <w:jc w:val="right"/>
              <w:rPr>
                <w:b/>
                <w:bCs/>
                <w:sz w:val="18"/>
                <w:szCs w:val="18"/>
                <w:highlight w:val="yellow"/>
                <w:lang w:eastAsia="tr-TR"/>
              </w:rPr>
            </w:pPr>
            <w:r w:rsidRPr="00297765">
              <w:rPr>
                <w:b/>
                <w:bCs/>
                <w:sz w:val="18"/>
                <w:szCs w:val="18"/>
                <w:lang w:eastAsia="tr-TR"/>
              </w:rPr>
              <w:t>1,625,478</w:t>
            </w:r>
          </w:p>
        </w:tc>
        <w:tc>
          <w:tcPr>
            <w:tcW w:w="1443" w:type="dxa"/>
            <w:tcBorders>
              <w:top w:val="nil"/>
              <w:left w:val="nil"/>
              <w:bottom w:val="nil"/>
              <w:right w:val="nil"/>
            </w:tcBorders>
            <w:shd w:val="clear" w:color="auto" w:fill="auto"/>
            <w:vAlign w:val="center"/>
            <w:hideMark/>
          </w:tcPr>
          <w:p w14:paraId="65C90959" w14:textId="22CF44EC" w:rsidR="00DB6271" w:rsidRPr="00213A2D" w:rsidRDefault="00DB6271" w:rsidP="00DB6271">
            <w:pPr>
              <w:jc w:val="right"/>
              <w:rPr>
                <w:b/>
                <w:bCs/>
                <w:sz w:val="18"/>
                <w:szCs w:val="18"/>
                <w:highlight w:val="yellow"/>
                <w:lang w:eastAsia="tr-TR"/>
              </w:rPr>
            </w:pPr>
            <w:r w:rsidRPr="00297765">
              <w:rPr>
                <w:b/>
                <w:bCs/>
                <w:sz w:val="18"/>
                <w:szCs w:val="18"/>
                <w:lang w:eastAsia="tr-TR"/>
              </w:rPr>
              <w:t>-</w:t>
            </w:r>
          </w:p>
        </w:tc>
        <w:tc>
          <w:tcPr>
            <w:tcW w:w="1443" w:type="dxa"/>
            <w:tcBorders>
              <w:top w:val="nil"/>
              <w:left w:val="nil"/>
              <w:bottom w:val="nil"/>
              <w:right w:val="nil"/>
            </w:tcBorders>
            <w:shd w:val="clear" w:color="auto" w:fill="auto"/>
            <w:vAlign w:val="center"/>
            <w:hideMark/>
          </w:tcPr>
          <w:p w14:paraId="6C788C9F" w14:textId="37A4D063" w:rsidR="00DB6271" w:rsidRPr="00213A2D" w:rsidRDefault="00DB6271" w:rsidP="00DB6271">
            <w:pPr>
              <w:jc w:val="right"/>
              <w:rPr>
                <w:b/>
                <w:bCs/>
                <w:sz w:val="18"/>
                <w:szCs w:val="18"/>
                <w:highlight w:val="yellow"/>
                <w:lang w:eastAsia="tr-TR"/>
              </w:rPr>
            </w:pPr>
            <w:r w:rsidRPr="00297765">
              <w:rPr>
                <w:b/>
                <w:bCs/>
                <w:sz w:val="18"/>
                <w:szCs w:val="18"/>
                <w:lang w:eastAsia="tr-TR"/>
              </w:rPr>
              <w:t>1,625,478</w:t>
            </w:r>
          </w:p>
        </w:tc>
      </w:tr>
      <w:tr w:rsidR="00DB6271" w:rsidRPr="00213A2D" w14:paraId="15A60142"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0AD58047" w14:textId="77777777" w:rsidR="00DB6271" w:rsidRPr="00DB6271" w:rsidRDefault="00DB6271" w:rsidP="00DB6271">
            <w:pPr>
              <w:jc w:val="both"/>
              <w:rPr>
                <w:sz w:val="18"/>
                <w:szCs w:val="18"/>
                <w:lang w:eastAsia="tr-TR"/>
              </w:rPr>
            </w:pPr>
            <w:r w:rsidRPr="00DB6271">
              <w:rPr>
                <w:sz w:val="18"/>
                <w:szCs w:val="18"/>
                <w:lang w:eastAsia="tr-TR"/>
              </w:rPr>
              <w:t xml:space="preserve">Taksitli </w:t>
            </w:r>
          </w:p>
        </w:tc>
        <w:tc>
          <w:tcPr>
            <w:tcW w:w="1628" w:type="dxa"/>
            <w:tcBorders>
              <w:top w:val="nil"/>
              <w:left w:val="nil"/>
              <w:bottom w:val="nil"/>
              <w:right w:val="nil"/>
            </w:tcBorders>
            <w:shd w:val="clear" w:color="000000" w:fill="FFFFFF"/>
            <w:vAlign w:val="center"/>
            <w:hideMark/>
          </w:tcPr>
          <w:p w14:paraId="3BA6D4CC" w14:textId="1F39C75A" w:rsidR="00DB6271" w:rsidRPr="00213A2D" w:rsidRDefault="00DB6271" w:rsidP="00DB6271">
            <w:pPr>
              <w:jc w:val="right"/>
              <w:rPr>
                <w:sz w:val="18"/>
                <w:szCs w:val="18"/>
                <w:highlight w:val="yellow"/>
                <w:lang w:eastAsia="tr-TR"/>
              </w:rPr>
            </w:pPr>
            <w:r w:rsidRPr="00297765">
              <w:rPr>
                <w:sz w:val="18"/>
                <w:szCs w:val="18"/>
                <w:lang w:eastAsia="tr-TR"/>
              </w:rPr>
              <w:t>681,084</w:t>
            </w:r>
          </w:p>
        </w:tc>
        <w:tc>
          <w:tcPr>
            <w:tcW w:w="1443" w:type="dxa"/>
            <w:tcBorders>
              <w:top w:val="nil"/>
              <w:left w:val="nil"/>
              <w:bottom w:val="nil"/>
              <w:right w:val="nil"/>
            </w:tcBorders>
            <w:shd w:val="clear" w:color="auto" w:fill="auto"/>
            <w:vAlign w:val="center"/>
            <w:hideMark/>
          </w:tcPr>
          <w:p w14:paraId="0A3E6802" w14:textId="011DDDB0" w:rsidR="00DB6271" w:rsidRPr="00213A2D" w:rsidRDefault="00DB6271" w:rsidP="00DB6271">
            <w:pPr>
              <w:jc w:val="right"/>
              <w:rPr>
                <w:sz w:val="18"/>
                <w:szCs w:val="18"/>
                <w:highlight w:val="yellow"/>
                <w:lang w:eastAsia="tr-TR"/>
              </w:rPr>
            </w:pPr>
            <w:r w:rsidRPr="00297765">
              <w:rPr>
                <w:sz w:val="18"/>
                <w:szCs w:val="18"/>
                <w:lang w:eastAsia="tr-TR"/>
              </w:rPr>
              <w:t>-</w:t>
            </w:r>
          </w:p>
        </w:tc>
        <w:tc>
          <w:tcPr>
            <w:tcW w:w="1443" w:type="dxa"/>
            <w:tcBorders>
              <w:top w:val="nil"/>
              <w:left w:val="nil"/>
              <w:bottom w:val="nil"/>
              <w:right w:val="nil"/>
            </w:tcBorders>
            <w:shd w:val="clear" w:color="auto" w:fill="auto"/>
            <w:vAlign w:val="center"/>
            <w:hideMark/>
          </w:tcPr>
          <w:p w14:paraId="1728DCA9" w14:textId="14C1DFED" w:rsidR="00DB6271" w:rsidRPr="00213A2D" w:rsidRDefault="00DB6271" w:rsidP="00DB6271">
            <w:pPr>
              <w:jc w:val="right"/>
              <w:rPr>
                <w:bCs/>
                <w:sz w:val="18"/>
                <w:szCs w:val="18"/>
                <w:highlight w:val="yellow"/>
                <w:lang w:eastAsia="tr-TR"/>
              </w:rPr>
            </w:pPr>
            <w:r w:rsidRPr="00297765">
              <w:rPr>
                <w:bCs/>
                <w:sz w:val="18"/>
                <w:szCs w:val="18"/>
                <w:lang w:eastAsia="tr-TR"/>
              </w:rPr>
              <w:t>681,084</w:t>
            </w:r>
          </w:p>
        </w:tc>
      </w:tr>
      <w:tr w:rsidR="00DB6271" w:rsidRPr="00213A2D" w14:paraId="459DBF7E"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1C8B0DDB" w14:textId="77777777" w:rsidR="00DB6271" w:rsidRPr="00DB6271" w:rsidRDefault="00DB6271" w:rsidP="00DB6271">
            <w:pPr>
              <w:jc w:val="both"/>
              <w:rPr>
                <w:sz w:val="18"/>
                <w:szCs w:val="18"/>
                <w:lang w:eastAsia="tr-TR"/>
              </w:rPr>
            </w:pPr>
            <w:r w:rsidRPr="00DB6271">
              <w:rPr>
                <w:sz w:val="18"/>
                <w:szCs w:val="18"/>
                <w:lang w:eastAsia="tr-TR"/>
              </w:rPr>
              <w:t>Taksitsiz</w:t>
            </w:r>
          </w:p>
        </w:tc>
        <w:tc>
          <w:tcPr>
            <w:tcW w:w="1628" w:type="dxa"/>
            <w:tcBorders>
              <w:top w:val="nil"/>
              <w:left w:val="nil"/>
              <w:bottom w:val="nil"/>
              <w:right w:val="nil"/>
            </w:tcBorders>
            <w:shd w:val="clear" w:color="000000" w:fill="FFFFFF"/>
            <w:vAlign w:val="center"/>
            <w:hideMark/>
          </w:tcPr>
          <w:p w14:paraId="1D9F4BF9" w14:textId="73192628" w:rsidR="00DB6271" w:rsidRPr="00213A2D" w:rsidRDefault="00DB6271" w:rsidP="00DB6271">
            <w:pPr>
              <w:jc w:val="right"/>
              <w:rPr>
                <w:sz w:val="18"/>
                <w:szCs w:val="18"/>
                <w:highlight w:val="yellow"/>
                <w:lang w:eastAsia="tr-TR"/>
              </w:rPr>
            </w:pPr>
            <w:r w:rsidRPr="00297765">
              <w:rPr>
                <w:sz w:val="18"/>
                <w:szCs w:val="18"/>
                <w:lang w:eastAsia="tr-TR"/>
              </w:rPr>
              <w:t>944,394</w:t>
            </w:r>
          </w:p>
        </w:tc>
        <w:tc>
          <w:tcPr>
            <w:tcW w:w="1443" w:type="dxa"/>
            <w:tcBorders>
              <w:top w:val="nil"/>
              <w:left w:val="nil"/>
              <w:bottom w:val="nil"/>
              <w:right w:val="nil"/>
            </w:tcBorders>
            <w:shd w:val="clear" w:color="auto" w:fill="auto"/>
            <w:vAlign w:val="center"/>
            <w:hideMark/>
          </w:tcPr>
          <w:p w14:paraId="033258E4" w14:textId="0C062041" w:rsidR="00DB6271" w:rsidRPr="00213A2D" w:rsidRDefault="00DB6271" w:rsidP="00DB6271">
            <w:pPr>
              <w:jc w:val="right"/>
              <w:rPr>
                <w:sz w:val="18"/>
                <w:szCs w:val="18"/>
                <w:highlight w:val="yellow"/>
                <w:lang w:eastAsia="tr-TR"/>
              </w:rPr>
            </w:pPr>
            <w:r w:rsidRPr="00297765">
              <w:rPr>
                <w:sz w:val="18"/>
                <w:szCs w:val="18"/>
                <w:lang w:eastAsia="tr-TR"/>
              </w:rPr>
              <w:t>-</w:t>
            </w:r>
          </w:p>
        </w:tc>
        <w:tc>
          <w:tcPr>
            <w:tcW w:w="1443" w:type="dxa"/>
            <w:tcBorders>
              <w:top w:val="nil"/>
              <w:left w:val="nil"/>
              <w:bottom w:val="nil"/>
              <w:right w:val="nil"/>
            </w:tcBorders>
            <w:shd w:val="clear" w:color="auto" w:fill="auto"/>
            <w:vAlign w:val="center"/>
            <w:hideMark/>
          </w:tcPr>
          <w:p w14:paraId="3D88D69B" w14:textId="1F4C7B6F" w:rsidR="00DB6271" w:rsidRPr="00213A2D" w:rsidRDefault="00DB6271" w:rsidP="00DB6271">
            <w:pPr>
              <w:jc w:val="right"/>
              <w:rPr>
                <w:bCs/>
                <w:sz w:val="18"/>
                <w:szCs w:val="18"/>
                <w:highlight w:val="yellow"/>
                <w:lang w:eastAsia="tr-TR"/>
              </w:rPr>
            </w:pPr>
            <w:r w:rsidRPr="00297765">
              <w:rPr>
                <w:bCs/>
                <w:sz w:val="18"/>
                <w:szCs w:val="18"/>
                <w:lang w:eastAsia="tr-TR"/>
              </w:rPr>
              <w:t>944,394</w:t>
            </w:r>
          </w:p>
        </w:tc>
      </w:tr>
      <w:tr w:rsidR="00DB6271" w:rsidRPr="00213A2D" w14:paraId="3A0A9CC3"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4FC824AE" w14:textId="77777777" w:rsidR="00DB6271" w:rsidRPr="00DB6271" w:rsidRDefault="00DB6271" w:rsidP="00DB6271">
            <w:pPr>
              <w:jc w:val="both"/>
              <w:rPr>
                <w:b/>
                <w:bCs/>
                <w:sz w:val="18"/>
                <w:szCs w:val="18"/>
                <w:lang w:eastAsia="tr-TR"/>
              </w:rPr>
            </w:pPr>
            <w:r w:rsidRPr="00DB6271">
              <w:rPr>
                <w:b/>
                <w:bCs/>
                <w:sz w:val="18"/>
                <w:szCs w:val="18"/>
                <w:lang w:eastAsia="tr-TR"/>
              </w:rPr>
              <w:t>Kurumsal Kredi Kartları-YP</w:t>
            </w:r>
          </w:p>
        </w:tc>
        <w:tc>
          <w:tcPr>
            <w:tcW w:w="1628" w:type="dxa"/>
            <w:tcBorders>
              <w:top w:val="nil"/>
              <w:left w:val="nil"/>
              <w:bottom w:val="nil"/>
              <w:right w:val="nil"/>
            </w:tcBorders>
            <w:shd w:val="clear" w:color="000000" w:fill="FFFFFF"/>
            <w:vAlign w:val="center"/>
            <w:hideMark/>
          </w:tcPr>
          <w:p w14:paraId="4C34143B" w14:textId="1E94DAEA" w:rsidR="00DB6271" w:rsidRPr="00213A2D" w:rsidRDefault="00DB6271" w:rsidP="00DB6271">
            <w:pPr>
              <w:jc w:val="right"/>
              <w:rPr>
                <w:b/>
                <w:bCs/>
                <w:sz w:val="18"/>
                <w:szCs w:val="18"/>
                <w:highlight w:val="yellow"/>
                <w:lang w:eastAsia="tr-TR"/>
              </w:rPr>
            </w:pPr>
            <w:r w:rsidRPr="00297765">
              <w:rPr>
                <w:b/>
                <w:bCs/>
                <w:sz w:val="18"/>
                <w:szCs w:val="18"/>
                <w:lang w:eastAsia="tr-TR"/>
              </w:rPr>
              <w:t>-</w:t>
            </w:r>
          </w:p>
        </w:tc>
        <w:tc>
          <w:tcPr>
            <w:tcW w:w="1443" w:type="dxa"/>
            <w:tcBorders>
              <w:top w:val="nil"/>
              <w:left w:val="nil"/>
              <w:bottom w:val="nil"/>
              <w:right w:val="nil"/>
            </w:tcBorders>
            <w:shd w:val="clear" w:color="auto" w:fill="auto"/>
            <w:vAlign w:val="center"/>
            <w:hideMark/>
          </w:tcPr>
          <w:p w14:paraId="04F9004A" w14:textId="222050AD" w:rsidR="00DB6271" w:rsidRPr="00213A2D" w:rsidRDefault="00DB6271" w:rsidP="00DB6271">
            <w:pPr>
              <w:jc w:val="right"/>
              <w:rPr>
                <w:b/>
                <w:bCs/>
                <w:sz w:val="18"/>
                <w:szCs w:val="18"/>
                <w:highlight w:val="yellow"/>
                <w:lang w:eastAsia="tr-TR"/>
              </w:rPr>
            </w:pPr>
            <w:r w:rsidRPr="00297765">
              <w:rPr>
                <w:b/>
                <w:bCs/>
                <w:sz w:val="18"/>
                <w:szCs w:val="18"/>
                <w:lang w:eastAsia="tr-TR"/>
              </w:rPr>
              <w:t>-</w:t>
            </w:r>
          </w:p>
        </w:tc>
        <w:tc>
          <w:tcPr>
            <w:tcW w:w="1443" w:type="dxa"/>
            <w:tcBorders>
              <w:top w:val="nil"/>
              <w:left w:val="nil"/>
              <w:bottom w:val="nil"/>
              <w:right w:val="nil"/>
            </w:tcBorders>
            <w:shd w:val="clear" w:color="auto" w:fill="auto"/>
            <w:vAlign w:val="center"/>
            <w:hideMark/>
          </w:tcPr>
          <w:p w14:paraId="5F8CDD17" w14:textId="0C417B74" w:rsidR="00DB6271" w:rsidRPr="00213A2D" w:rsidRDefault="00DB6271" w:rsidP="00DB6271">
            <w:pPr>
              <w:jc w:val="right"/>
              <w:rPr>
                <w:b/>
                <w:bCs/>
                <w:sz w:val="18"/>
                <w:szCs w:val="18"/>
                <w:highlight w:val="yellow"/>
                <w:lang w:eastAsia="tr-TR"/>
              </w:rPr>
            </w:pPr>
            <w:r w:rsidRPr="00297765">
              <w:rPr>
                <w:b/>
                <w:bCs/>
                <w:sz w:val="18"/>
                <w:szCs w:val="18"/>
                <w:lang w:eastAsia="tr-TR"/>
              </w:rPr>
              <w:t>-</w:t>
            </w:r>
          </w:p>
        </w:tc>
      </w:tr>
      <w:tr w:rsidR="00DB6271" w:rsidRPr="00213A2D" w14:paraId="090D31D9"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442CC3C6" w14:textId="77777777" w:rsidR="00DB6271" w:rsidRPr="00DB6271" w:rsidRDefault="00DB6271" w:rsidP="00DB6271">
            <w:pPr>
              <w:jc w:val="both"/>
              <w:rPr>
                <w:sz w:val="18"/>
                <w:szCs w:val="18"/>
                <w:lang w:eastAsia="tr-TR"/>
              </w:rPr>
            </w:pPr>
            <w:r w:rsidRPr="00DB6271">
              <w:rPr>
                <w:sz w:val="18"/>
                <w:szCs w:val="18"/>
                <w:lang w:eastAsia="tr-TR"/>
              </w:rPr>
              <w:t xml:space="preserve">Taksitli </w:t>
            </w:r>
          </w:p>
        </w:tc>
        <w:tc>
          <w:tcPr>
            <w:tcW w:w="1628" w:type="dxa"/>
            <w:tcBorders>
              <w:top w:val="nil"/>
              <w:left w:val="nil"/>
              <w:bottom w:val="nil"/>
              <w:right w:val="nil"/>
            </w:tcBorders>
            <w:shd w:val="clear" w:color="000000" w:fill="FFFFFF"/>
            <w:vAlign w:val="center"/>
            <w:hideMark/>
          </w:tcPr>
          <w:p w14:paraId="045F6218" w14:textId="2ABBB84D" w:rsidR="00DB6271" w:rsidRPr="00213A2D" w:rsidRDefault="00DB6271" w:rsidP="00DB6271">
            <w:pPr>
              <w:jc w:val="right"/>
              <w:rPr>
                <w:sz w:val="18"/>
                <w:szCs w:val="18"/>
                <w:highlight w:val="yellow"/>
                <w:lang w:eastAsia="tr-TR"/>
              </w:rPr>
            </w:pPr>
            <w:r w:rsidRPr="00297765">
              <w:rPr>
                <w:sz w:val="18"/>
                <w:szCs w:val="18"/>
                <w:lang w:eastAsia="tr-TR"/>
              </w:rPr>
              <w:t>-</w:t>
            </w:r>
          </w:p>
        </w:tc>
        <w:tc>
          <w:tcPr>
            <w:tcW w:w="1443" w:type="dxa"/>
            <w:tcBorders>
              <w:top w:val="nil"/>
              <w:left w:val="nil"/>
              <w:bottom w:val="nil"/>
              <w:right w:val="nil"/>
            </w:tcBorders>
            <w:shd w:val="clear" w:color="auto" w:fill="auto"/>
            <w:vAlign w:val="center"/>
            <w:hideMark/>
          </w:tcPr>
          <w:p w14:paraId="5A42DA0E" w14:textId="7C885CA8" w:rsidR="00DB6271" w:rsidRPr="00213A2D" w:rsidRDefault="00DB6271" w:rsidP="00DB6271">
            <w:pPr>
              <w:jc w:val="right"/>
              <w:rPr>
                <w:sz w:val="18"/>
                <w:szCs w:val="18"/>
                <w:highlight w:val="yellow"/>
                <w:lang w:eastAsia="tr-TR"/>
              </w:rPr>
            </w:pPr>
            <w:r w:rsidRPr="00297765">
              <w:rPr>
                <w:sz w:val="18"/>
                <w:szCs w:val="18"/>
                <w:lang w:eastAsia="tr-TR"/>
              </w:rPr>
              <w:t>-</w:t>
            </w:r>
          </w:p>
        </w:tc>
        <w:tc>
          <w:tcPr>
            <w:tcW w:w="1443" w:type="dxa"/>
            <w:tcBorders>
              <w:top w:val="nil"/>
              <w:left w:val="nil"/>
              <w:bottom w:val="nil"/>
              <w:right w:val="nil"/>
            </w:tcBorders>
            <w:shd w:val="clear" w:color="auto" w:fill="auto"/>
            <w:vAlign w:val="center"/>
            <w:hideMark/>
          </w:tcPr>
          <w:p w14:paraId="51B432C9" w14:textId="3781FCDC" w:rsidR="00DB6271" w:rsidRPr="00213A2D" w:rsidRDefault="00DB6271" w:rsidP="00DB6271">
            <w:pPr>
              <w:jc w:val="right"/>
              <w:rPr>
                <w:bCs/>
                <w:sz w:val="18"/>
                <w:szCs w:val="18"/>
                <w:highlight w:val="yellow"/>
                <w:lang w:eastAsia="tr-TR"/>
              </w:rPr>
            </w:pPr>
            <w:r w:rsidRPr="00297765">
              <w:rPr>
                <w:bCs/>
                <w:sz w:val="18"/>
                <w:szCs w:val="18"/>
                <w:lang w:eastAsia="tr-TR"/>
              </w:rPr>
              <w:t>-</w:t>
            </w:r>
          </w:p>
        </w:tc>
      </w:tr>
      <w:tr w:rsidR="00DB6271" w:rsidRPr="00213A2D" w14:paraId="018B0FF8"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5A3E09BA" w14:textId="77777777" w:rsidR="00DB6271" w:rsidRPr="00DB6271" w:rsidRDefault="00DB6271" w:rsidP="00DB6271">
            <w:pPr>
              <w:jc w:val="both"/>
              <w:rPr>
                <w:sz w:val="18"/>
                <w:szCs w:val="18"/>
                <w:lang w:eastAsia="tr-TR"/>
              </w:rPr>
            </w:pPr>
            <w:r w:rsidRPr="00DB6271">
              <w:rPr>
                <w:sz w:val="18"/>
                <w:szCs w:val="18"/>
                <w:lang w:eastAsia="tr-TR"/>
              </w:rPr>
              <w:t>Taksitsiz</w:t>
            </w:r>
          </w:p>
        </w:tc>
        <w:tc>
          <w:tcPr>
            <w:tcW w:w="1628" w:type="dxa"/>
            <w:tcBorders>
              <w:top w:val="nil"/>
              <w:left w:val="nil"/>
              <w:bottom w:val="nil"/>
              <w:right w:val="nil"/>
            </w:tcBorders>
            <w:shd w:val="clear" w:color="000000" w:fill="FFFFFF"/>
            <w:vAlign w:val="center"/>
            <w:hideMark/>
          </w:tcPr>
          <w:p w14:paraId="190811BE" w14:textId="54499D8B" w:rsidR="00DB6271" w:rsidRPr="00213A2D" w:rsidRDefault="00DB6271" w:rsidP="00DB6271">
            <w:pPr>
              <w:jc w:val="right"/>
              <w:rPr>
                <w:sz w:val="18"/>
                <w:szCs w:val="18"/>
                <w:highlight w:val="yellow"/>
                <w:lang w:eastAsia="tr-TR"/>
              </w:rPr>
            </w:pPr>
            <w:r w:rsidRPr="00297765">
              <w:rPr>
                <w:sz w:val="18"/>
                <w:szCs w:val="18"/>
                <w:lang w:eastAsia="tr-TR"/>
              </w:rPr>
              <w:t>-</w:t>
            </w:r>
          </w:p>
        </w:tc>
        <w:tc>
          <w:tcPr>
            <w:tcW w:w="1443" w:type="dxa"/>
            <w:tcBorders>
              <w:top w:val="nil"/>
              <w:left w:val="nil"/>
              <w:bottom w:val="nil"/>
              <w:right w:val="nil"/>
            </w:tcBorders>
            <w:shd w:val="clear" w:color="auto" w:fill="auto"/>
            <w:vAlign w:val="center"/>
            <w:hideMark/>
          </w:tcPr>
          <w:p w14:paraId="659D7273" w14:textId="1F4C9683" w:rsidR="00DB6271" w:rsidRPr="00213A2D" w:rsidRDefault="00DB6271" w:rsidP="00DB6271">
            <w:pPr>
              <w:jc w:val="right"/>
              <w:rPr>
                <w:sz w:val="18"/>
                <w:szCs w:val="18"/>
                <w:highlight w:val="yellow"/>
                <w:lang w:eastAsia="tr-TR"/>
              </w:rPr>
            </w:pPr>
            <w:r w:rsidRPr="00297765">
              <w:rPr>
                <w:sz w:val="18"/>
                <w:szCs w:val="18"/>
                <w:lang w:eastAsia="tr-TR"/>
              </w:rPr>
              <w:t>-</w:t>
            </w:r>
          </w:p>
        </w:tc>
        <w:tc>
          <w:tcPr>
            <w:tcW w:w="1443" w:type="dxa"/>
            <w:tcBorders>
              <w:top w:val="nil"/>
              <w:left w:val="nil"/>
              <w:bottom w:val="nil"/>
              <w:right w:val="nil"/>
            </w:tcBorders>
            <w:shd w:val="clear" w:color="auto" w:fill="auto"/>
            <w:vAlign w:val="center"/>
            <w:hideMark/>
          </w:tcPr>
          <w:p w14:paraId="643C8A1B" w14:textId="4CFB05F0" w:rsidR="00DB6271" w:rsidRPr="00213A2D" w:rsidRDefault="00DB6271" w:rsidP="00DB6271">
            <w:pPr>
              <w:jc w:val="right"/>
              <w:rPr>
                <w:bCs/>
                <w:sz w:val="18"/>
                <w:szCs w:val="18"/>
                <w:highlight w:val="yellow"/>
                <w:lang w:eastAsia="tr-TR"/>
              </w:rPr>
            </w:pPr>
            <w:r w:rsidRPr="00297765">
              <w:rPr>
                <w:bCs/>
                <w:sz w:val="18"/>
                <w:szCs w:val="18"/>
                <w:lang w:eastAsia="tr-TR"/>
              </w:rPr>
              <w:t>-</w:t>
            </w:r>
          </w:p>
        </w:tc>
      </w:tr>
      <w:tr w:rsidR="00DB6271" w:rsidRPr="00213A2D" w14:paraId="09F03DA6"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4EF04E9F" w14:textId="77777777" w:rsidR="00DB6271" w:rsidRPr="00DB6271" w:rsidRDefault="00DB6271" w:rsidP="00DB6271">
            <w:pPr>
              <w:jc w:val="both"/>
              <w:rPr>
                <w:b/>
                <w:bCs/>
                <w:sz w:val="18"/>
                <w:szCs w:val="18"/>
                <w:lang w:eastAsia="tr-TR"/>
              </w:rPr>
            </w:pPr>
            <w:r w:rsidRPr="00DB6271">
              <w:rPr>
                <w:b/>
                <w:bCs/>
                <w:sz w:val="18"/>
                <w:szCs w:val="18"/>
                <w:lang w:eastAsia="tr-TR"/>
              </w:rPr>
              <w:t>Kredili Mevduat Hesabı-TP (Tüzel Kişi)</w:t>
            </w:r>
          </w:p>
        </w:tc>
        <w:tc>
          <w:tcPr>
            <w:tcW w:w="1628" w:type="dxa"/>
            <w:tcBorders>
              <w:top w:val="nil"/>
              <w:left w:val="nil"/>
              <w:bottom w:val="nil"/>
              <w:right w:val="nil"/>
            </w:tcBorders>
            <w:shd w:val="clear" w:color="000000" w:fill="FFFFFF"/>
            <w:vAlign w:val="center"/>
            <w:hideMark/>
          </w:tcPr>
          <w:p w14:paraId="74050612" w14:textId="3B668365" w:rsidR="00DB6271" w:rsidRPr="00213A2D" w:rsidRDefault="00DB6271" w:rsidP="00DB6271">
            <w:pPr>
              <w:jc w:val="right"/>
              <w:rPr>
                <w:b/>
                <w:bCs/>
                <w:sz w:val="18"/>
                <w:szCs w:val="18"/>
                <w:highlight w:val="yellow"/>
                <w:lang w:eastAsia="tr-TR"/>
              </w:rPr>
            </w:pPr>
            <w:r w:rsidRPr="00297765">
              <w:rPr>
                <w:b/>
                <w:bCs/>
                <w:sz w:val="18"/>
                <w:szCs w:val="18"/>
                <w:lang w:eastAsia="tr-TR"/>
              </w:rPr>
              <w:t>-</w:t>
            </w:r>
          </w:p>
        </w:tc>
        <w:tc>
          <w:tcPr>
            <w:tcW w:w="1443" w:type="dxa"/>
            <w:tcBorders>
              <w:top w:val="nil"/>
              <w:left w:val="nil"/>
              <w:bottom w:val="nil"/>
              <w:right w:val="nil"/>
            </w:tcBorders>
            <w:shd w:val="clear" w:color="auto" w:fill="auto"/>
            <w:vAlign w:val="center"/>
            <w:hideMark/>
          </w:tcPr>
          <w:p w14:paraId="7FC6E3CF" w14:textId="29244E62" w:rsidR="00DB6271" w:rsidRPr="00213A2D" w:rsidRDefault="00DB6271" w:rsidP="00DB6271">
            <w:pPr>
              <w:jc w:val="right"/>
              <w:rPr>
                <w:b/>
                <w:bCs/>
                <w:sz w:val="18"/>
                <w:szCs w:val="18"/>
                <w:highlight w:val="yellow"/>
                <w:lang w:eastAsia="tr-TR"/>
              </w:rPr>
            </w:pPr>
            <w:r w:rsidRPr="00297765">
              <w:rPr>
                <w:b/>
                <w:bCs/>
                <w:sz w:val="18"/>
                <w:szCs w:val="18"/>
                <w:lang w:eastAsia="tr-TR"/>
              </w:rPr>
              <w:t>-</w:t>
            </w:r>
          </w:p>
        </w:tc>
        <w:tc>
          <w:tcPr>
            <w:tcW w:w="1443" w:type="dxa"/>
            <w:tcBorders>
              <w:top w:val="nil"/>
              <w:left w:val="nil"/>
              <w:bottom w:val="nil"/>
              <w:right w:val="nil"/>
            </w:tcBorders>
            <w:shd w:val="clear" w:color="auto" w:fill="auto"/>
            <w:vAlign w:val="center"/>
            <w:hideMark/>
          </w:tcPr>
          <w:p w14:paraId="0C1E8565" w14:textId="56B42D6C" w:rsidR="00DB6271" w:rsidRPr="00213A2D" w:rsidRDefault="00DB6271" w:rsidP="00DB6271">
            <w:pPr>
              <w:jc w:val="right"/>
              <w:rPr>
                <w:b/>
                <w:bCs/>
                <w:sz w:val="18"/>
                <w:szCs w:val="18"/>
                <w:highlight w:val="yellow"/>
                <w:lang w:eastAsia="tr-TR"/>
              </w:rPr>
            </w:pPr>
            <w:r w:rsidRPr="00297765">
              <w:rPr>
                <w:b/>
                <w:bCs/>
                <w:sz w:val="18"/>
                <w:szCs w:val="18"/>
                <w:lang w:eastAsia="tr-TR"/>
              </w:rPr>
              <w:t>-</w:t>
            </w:r>
          </w:p>
        </w:tc>
      </w:tr>
      <w:tr w:rsidR="00DB6271" w:rsidRPr="00213A2D" w14:paraId="4F8433BF" w14:textId="77777777" w:rsidTr="00133D2F">
        <w:trPr>
          <w:divId w:val="1164513301"/>
          <w:trHeight w:val="195"/>
        </w:trPr>
        <w:tc>
          <w:tcPr>
            <w:tcW w:w="4594" w:type="dxa"/>
            <w:tcBorders>
              <w:top w:val="nil"/>
              <w:left w:val="nil"/>
              <w:bottom w:val="single" w:sz="8" w:space="0" w:color="auto"/>
              <w:right w:val="nil"/>
            </w:tcBorders>
            <w:shd w:val="clear" w:color="auto" w:fill="auto"/>
            <w:vAlign w:val="center"/>
            <w:hideMark/>
          </w:tcPr>
          <w:p w14:paraId="6079C77E" w14:textId="77777777" w:rsidR="00DB6271" w:rsidRPr="00DB6271" w:rsidRDefault="00DB6271" w:rsidP="00DB6271">
            <w:pPr>
              <w:jc w:val="both"/>
              <w:rPr>
                <w:b/>
                <w:bCs/>
                <w:sz w:val="18"/>
                <w:szCs w:val="18"/>
                <w:lang w:eastAsia="tr-TR"/>
              </w:rPr>
            </w:pPr>
            <w:r w:rsidRPr="00DB6271">
              <w:rPr>
                <w:b/>
                <w:bCs/>
                <w:sz w:val="18"/>
                <w:szCs w:val="18"/>
                <w:lang w:eastAsia="tr-TR"/>
              </w:rPr>
              <w:t>Kredili Mevduat Hesabı-YP (Tüzel Kişi)</w:t>
            </w:r>
          </w:p>
        </w:tc>
        <w:tc>
          <w:tcPr>
            <w:tcW w:w="1628" w:type="dxa"/>
            <w:tcBorders>
              <w:top w:val="nil"/>
              <w:left w:val="nil"/>
              <w:bottom w:val="single" w:sz="8" w:space="0" w:color="auto"/>
              <w:right w:val="nil"/>
            </w:tcBorders>
            <w:shd w:val="clear" w:color="000000" w:fill="FFFFFF"/>
            <w:vAlign w:val="center"/>
            <w:hideMark/>
          </w:tcPr>
          <w:p w14:paraId="3AE723D6" w14:textId="6FE74178" w:rsidR="00DB6271" w:rsidRPr="00213A2D" w:rsidRDefault="00DB6271" w:rsidP="00DB6271">
            <w:pPr>
              <w:jc w:val="right"/>
              <w:rPr>
                <w:b/>
                <w:bCs/>
                <w:sz w:val="18"/>
                <w:szCs w:val="18"/>
                <w:highlight w:val="yellow"/>
                <w:lang w:eastAsia="tr-TR"/>
              </w:rPr>
            </w:pPr>
            <w:r w:rsidRPr="00297765">
              <w:rPr>
                <w:b/>
                <w:bCs/>
                <w:sz w:val="18"/>
                <w:szCs w:val="18"/>
                <w:lang w:eastAsia="tr-TR"/>
              </w:rPr>
              <w:t>-</w:t>
            </w:r>
          </w:p>
        </w:tc>
        <w:tc>
          <w:tcPr>
            <w:tcW w:w="1443" w:type="dxa"/>
            <w:tcBorders>
              <w:top w:val="nil"/>
              <w:left w:val="nil"/>
              <w:bottom w:val="single" w:sz="8" w:space="0" w:color="auto"/>
              <w:right w:val="nil"/>
            </w:tcBorders>
            <w:shd w:val="clear" w:color="auto" w:fill="auto"/>
            <w:vAlign w:val="center"/>
            <w:hideMark/>
          </w:tcPr>
          <w:p w14:paraId="50569445" w14:textId="21D982EA" w:rsidR="00DB6271" w:rsidRPr="00213A2D" w:rsidRDefault="00DB6271" w:rsidP="00DB6271">
            <w:pPr>
              <w:jc w:val="right"/>
              <w:rPr>
                <w:b/>
                <w:bCs/>
                <w:sz w:val="18"/>
                <w:szCs w:val="18"/>
                <w:highlight w:val="yellow"/>
                <w:lang w:eastAsia="tr-TR"/>
              </w:rPr>
            </w:pPr>
            <w:r w:rsidRPr="00297765">
              <w:rPr>
                <w:b/>
                <w:bCs/>
                <w:sz w:val="18"/>
                <w:szCs w:val="18"/>
                <w:lang w:eastAsia="tr-TR"/>
              </w:rPr>
              <w:t>-</w:t>
            </w:r>
          </w:p>
        </w:tc>
        <w:tc>
          <w:tcPr>
            <w:tcW w:w="1443" w:type="dxa"/>
            <w:tcBorders>
              <w:top w:val="nil"/>
              <w:left w:val="nil"/>
              <w:bottom w:val="single" w:sz="8" w:space="0" w:color="auto"/>
              <w:right w:val="nil"/>
            </w:tcBorders>
            <w:shd w:val="clear" w:color="auto" w:fill="auto"/>
            <w:vAlign w:val="center"/>
            <w:hideMark/>
          </w:tcPr>
          <w:p w14:paraId="2482F881" w14:textId="3CD6643E" w:rsidR="00DB6271" w:rsidRPr="00213A2D" w:rsidRDefault="00DB6271" w:rsidP="00DB6271">
            <w:pPr>
              <w:jc w:val="right"/>
              <w:rPr>
                <w:b/>
                <w:bCs/>
                <w:sz w:val="18"/>
                <w:szCs w:val="18"/>
                <w:highlight w:val="yellow"/>
                <w:lang w:eastAsia="tr-TR"/>
              </w:rPr>
            </w:pPr>
            <w:r w:rsidRPr="00297765">
              <w:rPr>
                <w:b/>
                <w:bCs/>
                <w:sz w:val="18"/>
                <w:szCs w:val="18"/>
                <w:lang w:eastAsia="tr-TR"/>
              </w:rPr>
              <w:t>-</w:t>
            </w:r>
          </w:p>
        </w:tc>
      </w:tr>
      <w:tr w:rsidR="00DB6271" w:rsidRPr="00213A2D" w14:paraId="54057A51" w14:textId="77777777" w:rsidTr="00133D2F">
        <w:trPr>
          <w:divId w:val="1164513301"/>
          <w:trHeight w:val="195"/>
        </w:trPr>
        <w:tc>
          <w:tcPr>
            <w:tcW w:w="4594" w:type="dxa"/>
            <w:tcBorders>
              <w:top w:val="nil"/>
              <w:left w:val="nil"/>
              <w:bottom w:val="double" w:sz="6" w:space="0" w:color="auto"/>
              <w:right w:val="nil"/>
            </w:tcBorders>
            <w:shd w:val="clear" w:color="auto" w:fill="auto"/>
            <w:vAlign w:val="center"/>
            <w:hideMark/>
          </w:tcPr>
          <w:p w14:paraId="1DC1F9C9" w14:textId="77777777" w:rsidR="00DB6271" w:rsidRPr="00DB6271" w:rsidRDefault="00DB6271" w:rsidP="00DB6271">
            <w:pPr>
              <w:jc w:val="both"/>
              <w:rPr>
                <w:b/>
                <w:bCs/>
                <w:sz w:val="18"/>
                <w:szCs w:val="18"/>
                <w:lang w:eastAsia="tr-TR"/>
              </w:rPr>
            </w:pPr>
            <w:r w:rsidRPr="00DB6271">
              <w:rPr>
                <w:b/>
                <w:bCs/>
                <w:sz w:val="18"/>
                <w:szCs w:val="18"/>
                <w:lang w:eastAsia="tr-TR"/>
              </w:rPr>
              <w:t>Toplam</w:t>
            </w:r>
          </w:p>
        </w:tc>
        <w:tc>
          <w:tcPr>
            <w:tcW w:w="1628" w:type="dxa"/>
            <w:tcBorders>
              <w:top w:val="nil"/>
              <w:left w:val="nil"/>
              <w:bottom w:val="double" w:sz="6" w:space="0" w:color="auto"/>
              <w:right w:val="nil"/>
            </w:tcBorders>
            <w:shd w:val="clear" w:color="000000" w:fill="FFFFFF"/>
            <w:vAlign w:val="center"/>
            <w:hideMark/>
          </w:tcPr>
          <w:p w14:paraId="35984DDD" w14:textId="6000237C" w:rsidR="00DB6271" w:rsidRPr="00213A2D" w:rsidRDefault="00DB6271" w:rsidP="00DB6271">
            <w:pPr>
              <w:jc w:val="right"/>
              <w:rPr>
                <w:b/>
                <w:bCs/>
                <w:sz w:val="18"/>
                <w:szCs w:val="18"/>
                <w:highlight w:val="yellow"/>
                <w:lang w:eastAsia="tr-TR"/>
              </w:rPr>
            </w:pPr>
            <w:r w:rsidRPr="00297765">
              <w:rPr>
                <w:b/>
                <w:bCs/>
                <w:sz w:val="18"/>
                <w:szCs w:val="18"/>
                <w:lang w:eastAsia="tr-TR"/>
              </w:rPr>
              <w:t>2,631,717</w:t>
            </w:r>
          </w:p>
        </w:tc>
        <w:tc>
          <w:tcPr>
            <w:tcW w:w="1443" w:type="dxa"/>
            <w:tcBorders>
              <w:top w:val="nil"/>
              <w:left w:val="nil"/>
              <w:bottom w:val="double" w:sz="6" w:space="0" w:color="auto"/>
              <w:right w:val="nil"/>
            </w:tcBorders>
            <w:shd w:val="clear" w:color="auto" w:fill="auto"/>
            <w:vAlign w:val="center"/>
            <w:hideMark/>
          </w:tcPr>
          <w:p w14:paraId="2EEFF9D1" w14:textId="3C0D6B85" w:rsidR="00DB6271" w:rsidRPr="00213A2D" w:rsidRDefault="00DB6271" w:rsidP="00DB6271">
            <w:pPr>
              <w:jc w:val="right"/>
              <w:rPr>
                <w:b/>
                <w:bCs/>
                <w:sz w:val="18"/>
                <w:szCs w:val="18"/>
                <w:highlight w:val="yellow"/>
                <w:lang w:eastAsia="tr-TR"/>
              </w:rPr>
            </w:pPr>
            <w:r w:rsidRPr="00297765">
              <w:rPr>
                <w:b/>
                <w:bCs/>
                <w:sz w:val="18"/>
                <w:szCs w:val="18"/>
                <w:lang w:eastAsia="tr-TR"/>
              </w:rPr>
              <w:t>13,385,640</w:t>
            </w:r>
          </w:p>
        </w:tc>
        <w:tc>
          <w:tcPr>
            <w:tcW w:w="1443" w:type="dxa"/>
            <w:tcBorders>
              <w:top w:val="nil"/>
              <w:left w:val="nil"/>
              <w:bottom w:val="double" w:sz="6" w:space="0" w:color="auto"/>
              <w:right w:val="nil"/>
            </w:tcBorders>
            <w:shd w:val="clear" w:color="auto" w:fill="auto"/>
            <w:vAlign w:val="center"/>
            <w:hideMark/>
          </w:tcPr>
          <w:p w14:paraId="474F9B4B" w14:textId="3422CCE5" w:rsidR="00DB6271" w:rsidRPr="00213A2D" w:rsidRDefault="00DB6271" w:rsidP="00DB6271">
            <w:pPr>
              <w:jc w:val="right"/>
              <w:rPr>
                <w:b/>
                <w:bCs/>
                <w:sz w:val="18"/>
                <w:szCs w:val="18"/>
                <w:highlight w:val="yellow"/>
                <w:lang w:eastAsia="tr-TR"/>
              </w:rPr>
            </w:pPr>
            <w:r w:rsidRPr="00297765">
              <w:rPr>
                <w:b/>
                <w:bCs/>
                <w:sz w:val="18"/>
                <w:szCs w:val="18"/>
                <w:lang w:eastAsia="tr-TR"/>
              </w:rPr>
              <w:t>16,017,357</w:t>
            </w:r>
          </w:p>
        </w:tc>
      </w:tr>
    </w:tbl>
    <w:p w14:paraId="0BE2DC37" w14:textId="5E2E93E8" w:rsidR="00055FF4" w:rsidRPr="00213A2D" w:rsidRDefault="00055FF4" w:rsidP="00055FF4">
      <w:pPr>
        <w:autoSpaceDE w:val="0"/>
        <w:autoSpaceDN w:val="0"/>
        <w:adjustRightInd w:val="0"/>
        <w:rPr>
          <w:highlight w:val="yellow"/>
        </w:rPr>
      </w:pPr>
    </w:p>
    <w:p w14:paraId="1AC8DC60" w14:textId="47122F72" w:rsidR="00A66E8A" w:rsidRDefault="00A66E8A">
      <w:pPr>
        <w:rPr>
          <w:highlight w:val="yellow"/>
        </w:rPr>
      </w:pPr>
      <w:r>
        <w:rPr>
          <w:highlight w:val="yellow"/>
        </w:rPr>
        <w:br w:type="page"/>
      </w:r>
    </w:p>
    <w:p w14:paraId="5718CD19" w14:textId="5F6BB1D5" w:rsidR="00501C76" w:rsidRPr="00DB6271" w:rsidRDefault="00501C76" w:rsidP="00501C76">
      <w:pPr>
        <w:tabs>
          <w:tab w:val="left" w:pos="709"/>
        </w:tabs>
        <w:autoSpaceDE w:val="0"/>
        <w:autoSpaceDN w:val="0"/>
        <w:adjustRightInd w:val="0"/>
        <w:ind w:hanging="567"/>
        <w:rPr>
          <w:b/>
        </w:rPr>
      </w:pPr>
      <w:r w:rsidRPr="00DB6271">
        <w:rPr>
          <w:b/>
        </w:rPr>
        <w:lastRenderedPageBreak/>
        <w:t>1.5.6</w:t>
      </w:r>
      <w:r w:rsidRPr="00DB6271">
        <w:t>.</w:t>
      </w:r>
      <w:r w:rsidRPr="00DB6271">
        <w:tab/>
        <w:t>Kredile</w:t>
      </w:r>
      <w:r w:rsidR="00F112E1" w:rsidRPr="00DB6271">
        <w:t>rin kullanıcılara göre dağılımı</w:t>
      </w:r>
    </w:p>
    <w:p w14:paraId="6D811B82" w14:textId="77777777" w:rsidR="00501C76" w:rsidRPr="00DB6271" w:rsidRDefault="00501C76" w:rsidP="00501C76">
      <w:pPr>
        <w:tabs>
          <w:tab w:val="num" w:pos="3060"/>
        </w:tabs>
        <w:autoSpaceDE w:val="0"/>
        <w:autoSpaceDN w:val="0"/>
        <w:adjustRightInd w:val="0"/>
        <w:rPr>
          <w:sz w:val="16"/>
          <w:szCs w:val="16"/>
        </w:rPr>
      </w:pPr>
    </w:p>
    <w:p w14:paraId="19A57180" w14:textId="77777777" w:rsidR="00A65660" w:rsidRPr="00DB6271" w:rsidRDefault="00A65660" w:rsidP="00A65660">
      <w:pPr>
        <w:autoSpaceDE w:val="0"/>
        <w:autoSpaceDN w:val="0"/>
        <w:adjustRightInd w:val="0"/>
      </w:pPr>
      <w:bookmarkStart w:id="18" w:name="_Hlk38747738"/>
      <w:r w:rsidRPr="00DB6271">
        <w:t>Bankalarca Kamuya Açıklanacak Finansal Tablolar ile Bunlara İlişkin Açıklama ve Dipnotlar Hakkında Tebliğ’in 25’inci maddesi uyarınca ara dönemde hazırlanmamıştır.</w:t>
      </w:r>
    </w:p>
    <w:bookmarkEnd w:id="18"/>
    <w:p w14:paraId="32D4CC2D" w14:textId="6F8EF2CA" w:rsidR="00D22163" w:rsidRPr="00E5566C" w:rsidRDefault="00D22163" w:rsidP="00501C76">
      <w:pPr>
        <w:tabs>
          <w:tab w:val="num" w:pos="3060"/>
        </w:tabs>
        <w:autoSpaceDE w:val="0"/>
        <w:autoSpaceDN w:val="0"/>
        <w:adjustRightInd w:val="0"/>
        <w:ind w:left="709" w:hanging="709"/>
        <w:rPr>
          <w:highlight w:val="yellow"/>
          <w:lang w:eastAsia="en-GB"/>
        </w:rPr>
      </w:pPr>
    </w:p>
    <w:p w14:paraId="5CF4DC24" w14:textId="26A45A65" w:rsidR="00356C26" w:rsidRPr="00DB6271" w:rsidRDefault="0048609D" w:rsidP="00055FF4">
      <w:pPr>
        <w:autoSpaceDE w:val="0"/>
        <w:autoSpaceDN w:val="0"/>
        <w:adjustRightInd w:val="0"/>
        <w:ind w:hanging="567"/>
      </w:pPr>
      <w:r w:rsidRPr="00DB6271">
        <w:rPr>
          <w:b/>
        </w:rPr>
        <w:t>1.5.7</w:t>
      </w:r>
      <w:r w:rsidR="00356C26" w:rsidRPr="00DB6271">
        <w:rPr>
          <w:b/>
        </w:rPr>
        <w:tab/>
      </w:r>
      <w:r w:rsidR="00055FF4" w:rsidRPr="00DB6271">
        <w:t>Yurtiçi ve yurtdışı kredilerin dağılımı</w:t>
      </w:r>
    </w:p>
    <w:p w14:paraId="124C15B3" w14:textId="110B612E" w:rsidR="00133D2F" w:rsidRPr="00213A2D" w:rsidRDefault="00133D2F" w:rsidP="00134A72">
      <w:pPr>
        <w:autoSpaceDE w:val="0"/>
        <w:autoSpaceDN w:val="0"/>
        <w:adjustRightInd w:val="0"/>
        <w:rPr>
          <w:highlight w:val="yellow"/>
          <w:lang w:val="en-GB" w:eastAsia="en-GB"/>
        </w:rPr>
      </w:pPr>
    </w:p>
    <w:tbl>
      <w:tblPr>
        <w:tblW w:w="9164" w:type="dxa"/>
        <w:tblCellMar>
          <w:left w:w="70" w:type="dxa"/>
          <w:right w:w="70" w:type="dxa"/>
        </w:tblCellMar>
        <w:tblLook w:val="04A0" w:firstRow="1" w:lastRow="0" w:firstColumn="1" w:lastColumn="0" w:noHBand="0" w:noVBand="1"/>
      </w:tblPr>
      <w:tblGrid>
        <w:gridCol w:w="5620"/>
        <w:gridCol w:w="1772"/>
        <w:gridCol w:w="1772"/>
      </w:tblGrid>
      <w:tr w:rsidR="00133D2F" w:rsidRPr="00213A2D" w14:paraId="080BE23C" w14:textId="77777777" w:rsidTr="00133D2F">
        <w:trPr>
          <w:divId w:val="1740208096"/>
          <w:trHeight w:val="248"/>
        </w:trPr>
        <w:tc>
          <w:tcPr>
            <w:tcW w:w="5620" w:type="dxa"/>
            <w:tcBorders>
              <w:top w:val="double" w:sz="6" w:space="0" w:color="auto"/>
              <w:left w:val="nil"/>
              <w:bottom w:val="single" w:sz="8" w:space="0" w:color="auto"/>
              <w:right w:val="nil"/>
            </w:tcBorders>
            <w:shd w:val="clear" w:color="auto" w:fill="auto"/>
            <w:vAlign w:val="center"/>
            <w:hideMark/>
          </w:tcPr>
          <w:p w14:paraId="75E122F2" w14:textId="460393DB" w:rsidR="00133D2F" w:rsidRPr="00DB6271" w:rsidRDefault="00133D2F" w:rsidP="00133D2F">
            <w:pPr>
              <w:jc w:val="both"/>
              <w:rPr>
                <w:sz w:val="18"/>
                <w:szCs w:val="18"/>
                <w:lang w:eastAsia="tr-TR"/>
              </w:rPr>
            </w:pPr>
            <w:r w:rsidRPr="00DB6271">
              <w:rPr>
                <w:sz w:val="18"/>
                <w:szCs w:val="18"/>
                <w:lang w:eastAsia="tr-TR"/>
              </w:rPr>
              <w:t> </w:t>
            </w:r>
          </w:p>
        </w:tc>
        <w:tc>
          <w:tcPr>
            <w:tcW w:w="1772" w:type="dxa"/>
            <w:tcBorders>
              <w:top w:val="double" w:sz="6" w:space="0" w:color="auto"/>
              <w:left w:val="nil"/>
              <w:bottom w:val="single" w:sz="8" w:space="0" w:color="auto"/>
              <w:right w:val="nil"/>
            </w:tcBorders>
            <w:shd w:val="clear" w:color="auto" w:fill="auto"/>
            <w:vAlign w:val="center"/>
            <w:hideMark/>
          </w:tcPr>
          <w:p w14:paraId="590691D4" w14:textId="77777777" w:rsidR="00133D2F" w:rsidRPr="00DB6271" w:rsidRDefault="00133D2F" w:rsidP="00133D2F">
            <w:pPr>
              <w:jc w:val="right"/>
              <w:rPr>
                <w:b/>
                <w:bCs/>
                <w:sz w:val="18"/>
                <w:szCs w:val="18"/>
                <w:lang w:eastAsia="tr-TR"/>
              </w:rPr>
            </w:pPr>
            <w:r w:rsidRPr="00DB6271">
              <w:rPr>
                <w:b/>
                <w:bCs/>
                <w:sz w:val="18"/>
                <w:szCs w:val="18"/>
                <w:lang w:eastAsia="tr-TR"/>
              </w:rPr>
              <w:t>Cari Dönem</w:t>
            </w:r>
          </w:p>
        </w:tc>
        <w:tc>
          <w:tcPr>
            <w:tcW w:w="1772" w:type="dxa"/>
            <w:tcBorders>
              <w:top w:val="double" w:sz="6" w:space="0" w:color="auto"/>
              <w:left w:val="nil"/>
              <w:bottom w:val="single" w:sz="8" w:space="0" w:color="auto"/>
              <w:right w:val="nil"/>
            </w:tcBorders>
            <w:shd w:val="clear" w:color="auto" w:fill="auto"/>
            <w:vAlign w:val="center"/>
            <w:hideMark/>
          </w:tcPr>
          <w:p w14:paraId="6C154BDA" w14:textId="77777777" w:rsidR="00133D2F" w:rsidRPr="00DB6271" w:rsidRDefault="00133D2F" w:rsidP="00133D2F">
            <w:pPr>
              <w:jc w:val="right"/>
              <w:rPr>
                <w:b/>
                <w:bCs/>
                <w:sz w:val="18"/>
                <w:szCs w:val="18"/>
                <w:lang w:eastAsia="tr-TR"/>
              </w:rPr>
            </w:pPr>
            <w:r w:rsidRPr="00DB6271">
              <w:rPr>
                <w:b/>
                <w:bCs/>
                <w:sz w:val="18"/>
                <w:szCs w:val="18"/>
                <w:lang w:eastAsia="tr-TR"/>
              </w:rPr>
              <w:t>Önceki Dönem</w:t>
            </w:r>
          </w:p>
        </w:tc>
      </w:tr>
      <w:tr w:rsidR="00B51369" w:rsidRPr="00213A2D" w14:paraId="413AA328" w14:textId="77777777" w:rsidTr="00B51369">
        <w:trPr>
          <w:divId w:val="1740208096"/>
          <w:trHeight w:val="220"/>
        </w:trPr>
        <w:tc>
          <w:tcPr>
            <w:tcW w:w="5620" w:type="dxa"/>
            <w:tcBorders>
              <w:top w:val="nil"/>
              <w:left w:val="nil"/>
              <w:bottom w:val="nil"/>
              <w:right w:val="nil"/>
            </w:tcBorders>
            <w:shd w:val="clear" w:color="auto" w:fill="auto"/>
            <w:vAlign w:val="center"/>
            <w:hideMark/>
          </w:tcPr>
          <w:p w14:paraId="4AF2CAF9" w14:textId="77777777" w:rsidR="00B51369" w:rsidRPr="00DB6271" w:rsidRDefault="00B51369" w:rsidP="00B51369">
            <w:pPr>
              <w:jc w:val="both"/>
              <w:rPr>
                <w:sz w:val="18"/>
                <w:szCs w:val="18"/>
                <w:lang w:eastAsia="tr-TR"/>
              </w:rPr>
            </w:pPr>
            <w:r w:rsidRPr="00DB6271">
              <w:rPr>
                <w:sz w:val="18"/>
                <w:szCs w:val="18"/>
                <w:lang w:eastAsia="tr-TR"/>
              </w:rPr>
              <w:t>Yurtiçi Krediler</w:t>
            </w:r>
          </w:p>
        </w:tc>
        <w:tc>
          <w:tcPr>
            <w:tcW w:w="1772" w:type="dxa"/>
            <w:tcBorders>
              <w:top w:val="nil"/>
              <w:left w:val="nil"/>
              <w:bottom w:val="nil"/>
              <w:right w:val="nil"/>
            </w:tcBorders>
            <w:shd w:val="clear" w:color="auto" w:fill="auto"/>
            <w:vAlign w:val="center"/>
            <w:hideMark/>
          </w:tcPr>
          <w:p w14:paraId="5F618E9E" w14:textId="322B57F3" w:rsidR="00B51369" w:rsidRPr="00213A2D" w:rsidRDefault="00B51369" w:rsidP="00B51369">
            <w:pPr>
              <w:jc w:val="right"/>
              <w:rPr>
                <w:sz w:val="18"/>
                <w:szCs w:val="18"/>
                <w:highlight w:val="yellow"/>
                <w:lang w:eastAsia="tr-TR"/>
              </w:rPr>
            </w:pPr>
            <w:r>
              <w:rPr>
                <w:sz w:val="18"/>
                <w:szCs w:val="18"/>
              </w:rPr>
              <w:t>151,062,865</w:t>
            </w:r>
          </w:p>
        </w:tc>
        <w:tc>
          <w:tcPr>
            <w:tcW w:w="1772" w:type="dxa"/>
            <w:tcBorders>
              <w:top w:val="nil"/>
              <w:left w:val="nil"/>
              <w:bottom w:val="nil"/>
              <w:right w:val="nil"/>
            </w:tcBorders>
            <w:shd w:val="clear" w:color="auto" w:fill="auto"/>
            <w:vAlign w:val="center"/>
            <w:hideMark/>
          </w:tcPr>
          <w:p w14:paraId="3CA92D46" w14:textId="4637B7E5" w:rsidR="00B51369" w:rsidRPr="00213A2D" w:rsidRDefault="00B51369" w:rsidP="00B51369">
            <w:pPr>
              <w:jc w:val="right"/>
              <w:rPr>
                <w:sz w:val="18"/>
                <w:szCs w:val="18"/>
                <w:highlight w:val="yellow"/>
                <w:lang w:eastAsia="tr-TR"/>
              </w:rPr>
            </w:pPr>
            <w:r w:rsidRPr="00CC7300">
              <w:rPr>
                <w:sz w:val="18"/>
                <w:szCs w:val="18"/>
                <w:lang w:eastAsia="tr-TR"/>
              </w:rPr>
              <w:t>106,647,336</w:t>
            </w:r>
          </w:p>
        </w:tc>
      </w:tr>
      <w:tr w:rsidR="00B51369" w:rsidRPr="00213A2D" w14:paraId="1956CBEC" w14:textId="77777777" w:rsidTr="00B51369">
        <w:trPr>
          <w:divId w:val="1740208096"/>
          <w:trHeight w:val="234"/>
        </w:trPr>
        <w:tc>
          <w:tcPr>
            <w:tcW w:w="5620" w:type="dxa"/>
            <w:tcBorders>
              <w:top w:val="nil"/>
              <w:left w:val="nil"/>
              <w:bottom w:val="nil"/>
              <w:right w:val="nil"/>
            </w:tcBorders>
            <w:shd w:val="clear" w:color="auto" w:fill="auto"/>
            <w:vAlign w:val="center"/>
            <w:hideMark/>
          </w:tcPr>
          <w:p w14:paraId="01920F60" w14:textId="77777777" w:rsidR="00B51369" w:rsidRPr="00DB6271" w:rsidRDefault="00B51369" w:rsidP="00B51369">
            <w:pPr>
              <w:jc w:val="both"/>
              <w:rPr>
                <w:sz w:val="18"/>
                <w:szCs w:val="18"/>
                <w:lang w:eastAsia="tr-TR"/>
              </w:rPr>
            </w:pPr>
            <w:r w:rsidRPr="00DB6271">
              <w:rPr>
                <w:sz w:val="18"/>
                <w:szCs w:val="18"/>
                <w:lang w:eastAsia="tr-TR"/>
              </w:rPr>
              <w:t xml:space="preserve">Yurtdışı Krediler </w:t>
            </w:r>
          </w:p>
        </w:tc>
        <w:tc>
          <w:tcPr>
            <w:tcW w:w="1772" w:type="dxa"/>
            <w:tcBorders>
              <w:top w:val="nil"/>
              <w:left w:val="nil"/>
              <w:bottom w:val="nil"/>
              <w:right w:val="nil"/>
            </w:tcBorders>
            <w:shd w:val="clear" w:color="auto" w:fill="auto"/>
            <w:vAlign w:val="center"/>
            <w:hideMark/>
          </w:tcPr>
          <w:p w14:paraId="5B64812F" w14:textId="15911342" w:rsidR="00B51369" w:rsidRPr="00213A2D" w:rsidRDefault="00B51369" w:rsidP="00B51369">
            <w:pPr>
              <w:jc w:val="right"/>
              <w:rPr>
                <w:sz w:val="18"/>
                <w:szCs w:val="18"/>
                <w:highlight w:val="yellow"/>
                <w:lang w:eastAsia="tr-TR"/>
              </w:rPr>
            </w:pPr>
            <w:r>
              <w:rPr>
                <w:sz w:val="18"/>
                <w:szCs w:val="18"/>
              </w:rPr>
              <w:t>9,578,568</w:t>
            </w:r>
          </w:p>
        </w:tc>
        <w:tc>
          <w:tcPr>
            <w:tcW w:w="1772" w:type="dxa"/>
            <w:tcBorders>
              <w:top w:val="nil"/>
              <w:left w:val="nil"/>
              <w:bottom w:val="nil"/>
              <w:right w:val="nil"/>
            </w:tcBorders>
            <w:shd w:val="clear" w:color="auto" w:fill="auto"/>
            <w:vAlign w:val="center"/>
            <w:hideMark/>
          </w:tcPr>
          <w:p w14:paraId="39BCC177" w14:textId="4AAE1895" w:rsidR="00B51369" w:rsidRPr="00213A2D" w:rsidRDefault="00B51369" w:rsidP="00B51369">
            <w:pPr>
              <w:jc w:val="right"/>
              <w:rPr>
                <w:sz w:val="18"/>
                <w:szCs w:val="18"/>
                <w:highlight w:val="yellow"/>
                <w:lang w:eastAsia="tr-TR"/>
              </w:rPr>
            </w:pPr>
            <w:r w:rsidRPr="00CC7300">
              <w:rPr>
                <w:sz w:val="18"/>
                <w:szCs w:val="18"/>
                <w:lang w:eastAsia="tr-TR"/>
              </w:rPr>
              <w:t>1,717,846</w:t>
            </w:r>
          </w:p>
        </w:tc>
      </w:tr>
      <w:tr w:rsidR="00B51369" w:rsidRPr="00213A2D" w14:paraId="6A4A78A7" w14:textId="77777777" w:rsidTr="00B51369">
        <w:trPr>
          <w:divId w:val="1740208096"/>
          <w:trHeight w:val="234"/>
        </w:trPr>
        <w:tc>
          <w:tcPr>
            <w:tcW w:w="5620" w:type="dxa"/>
            <w:tcBorders>
              <w:top w:val="single" w:sz="8" w:space="0" w:color="auto"/>
              <w:left w:val="nil"/>
              <w:bottom w:val="double" w:sz="6" w:space="0" w:color="auto"/>
              <w:right w:val="nil"/>
            </w:tcBorders>
            <w:shd w:val="clear" w:color="auto" w:fill="auto"/>
            <w:vAlign w:val="center"/>
            <w:hideMark/>
          </w:tcPr>
          <w:p w14:paraId="31D9E079" w14:textId="77777777" w:rsidR="00B51369" w:rsidRPr="00DB6271" w:rsidRDefault="00B51369" w:rsidP="00B51369">
            <w:pPr>
              <w:jc w:val="both"/>
              <w:rPr>
                <w:b/>
                <w:bCs/>
                <w:sz w:val="18"/>
                <w:szCs w:val="18"/>
                <w:lang w:eastAsia="tr-TR"/>
              </w:rPr>
            </w:pPr>
            <w:r w:rsidRPr="00DB6271">
              <w:rPr>
                <w:b/>
                <w:bCs/>
                <w:sz w:val="18"/>
                <w:szCs w:val="18"/>
                <w:lang w:eastAsia="tr-TR"/>
              </w:rPr>
              <w:t>Toplam</w:t>
            </w:r>
          </w:p>
        </w:tc>
        <w:tc>
          <w:tcPr>
            <w:tcW w:w="1772" w:type="dxa"/>
            <w:tcBorders>
              <w:top w:val="single" w:sz="8" w:space="0" w:color="auto"/>
              <w:left w:val="nil"/>
              <w:bottom w:val="double" w:sz="6" w:space="0" w:color="auto"/>
              <w:right w:val="nil"/>
            </w:tcBorders>
            <w:shd w:val="clear" w:color="auto" w:fill="auto"/>
            <w:vAlign w:val="center"/>
            <w:hideMark/>
          </w:tcPr>
          <w:p w14:paraId="0E853D3B" w14:textId="056F4583" w:rsidR="00B51369" w:rsidRPr="00213A2D" w:rsidRDefault="00B51369" w:rsidP="00B51369">
            <w:pPr>
              <w:jc w:val="right"/>
              <w:rPr>
                <w:b/>
                <w:bCs/>
                <w:sz w:val="18"/>
                <w:szCs w:val="18"/>
                <w:highlight w:val="yellow"/>
                <w:lang w:eastAsia="tr-TR"/>
              </w:rPr>
            </w:pPr>
            <w:r>
              <w:rPr>
                <w:b/>
                <w:bCs/>
                <w:sz w:val="18"/>
                <w:szCs w:val="18"/>
              </w:rPr>
              <w:t>160,641,433</w:t>
            </w:r>
          </w:p>
        </w:tc>
        <w:tc>
          <w:tcPr>
            <w:tcW w:w="1772" w:type="dxa"/>
            <w:tcBorders>
              <w:top w:val="single" w:sz="8" w:space="0" w:color="auto"/>
              <w:left w:val="nil"/>
              <w:bottom w:val="double" w:sz="6" w:space="0" w:color="auto"/>
              <w:right w:val="nil"/>
            </w:tcBorders>
            <w:shd w:val="clear" w:color="auto" w:fill="auto"/>
            <w:vAlign w:val="center"/>
            <w:hideMark/>
          </w:tcPr>
          <w:p w14:paraId="288AA78C" w14:textId="4457B283" w:rsidR="00B51369" w:rsidRPr="00213A2D" w:rsidRDefault="00B51369" w:rsidP="00B51369">
            <w:pPr>
              <w:jc w:val="right"/>
              <w:rPr>
                <w:b/>
                <w:bCs/>
                <w:sz w:val="18"/>
                <w:szCs w:val="18"/>
                <w:highlight w:val="yellow"/>
                <w:lang w:eastAsia="tr-TR"/>
              </w:rPr>
            </w:pPr>
            <w:r w:rsidRPr="00CC7300">
              <w:rPr>
                <w:b/>
                <w:bCs/>
                <w:sz w:val="18"/>
                <w:szCs w:val="18"/>
                <w:lang w:eastAsia="tr-TR"/>
              </w:rPr>
              <w:t>108,365,182</w:t>
            </w:r>
          </w:p>
        </w:tc>
      </w:tr>
    </w:tbl>
    <w:p w14:paraId="2050D2B3" w14:textId="77777777" w:rsidR="00A3058E" w:rsidRPr="00213A2D" w:rsidRDefault="00A3058E" w:rsidP="00014525">
      <w:pPr>
        <w:autoSpaceDE w:val="0"/>
        <w:autoSpaceDN w:val="0"/>
        <w:adjustRightInd w:val="0"/>
        <w:rPr>
          <w:rFonts w:eastAsia="Arial Unicode MS"/>
          <w:sz w:val="16"/>
          <w:szCs w:val="16"/>
          <w:highlight w:val="yellow"/>
        </w:rPr>
      </w:pPr>
    </w:p>
    <w:p w14:paraId="2D8F0BBC" w14:textId="02AFF435" w:rsidR="00D22163" w:rsidRPr="00DB6271" w:rsidRDefault="004478F0" w:rsidP="00D22163">
      <w:pPr>
        <w:ind w:hanging="567"/>
      </w:pPr>
      <w:r w:rsidRPr="00DB6271">
        <w:rPr>
          <w:b/>
        </w:rPr>
        <w:t>1.5.</w:t>
      </w:r>
      <w:r w:rsidR="0048609D" w:rsidRPr="00DB6271">
        <w:rPr>
          <w:b/>
        </w:rPr>
        <w:t>8</w:t>
      </w:r>
      <w:r w:rsidRPr="00DB6271">
        <w:tab/>
      </w:r>
      <w:r w:rsidR="00E253C8" w:rsidRPr="00DB6271">
        <w:t xml:space="preserve">Bağlı ortaklık ve iştiraklere verilen </w:t>
      </w:r>
      <w:r w:rsidR="00032F11" w:rsidRPr="00DB6271">
        <w:t>krediler</w:t>
      </w:r>
    </w:p>
    <w:p w14:paraId="519701E0" w14:textId="10034E5B" w:rsidR="00133D2F" w:rsidRPr="00E5566C" w:rsidRDefault="00133D2F" w:rsidP="00014525">
      <w:pPr>
        <w:pStyle w:val="BodyTextIndent"/>
        <w:jc w:val="left"/>
        <w:rPr>
          <w:highlight w:val="yellow"/>
          <w:lang w:val="de-DE" w:eastAsia="en-GB"/>
        </w:rPr>
      </w:pPr>
    </w:p>
    <w:tbl>
      <w:tblPr>
        <w:tblW w:w="9143" w:type="dxa"/>
        <w:tblCellMar>
          <w:left w:w="70" w:type="dxa"/>
          <w:right w:w="70" w:type="dxa"/>
        </w:tblCellMar>
        <w:tblLook w:val="04A0" w:firstRow="1" w:lastRow="0" w:firstColumn="1" w:lastColumn="0" w:noHBand="0" w:noVBand="1"/>
      </w:tblPr>
      <w:tblGrid>
        <w:gridCol w:w="5607"/>
        <w:gridCol w:w="1768"/>
        <w:gridCol w:w="1768"/>
      </w:tblGrid>
      <w:tr w:rsidR="00133D2F" w:rsidRPr="00213A2D" w14:paraId="1E551216" w14:textId="77777777" w:rsidTr="00133D2F">
        <w:trPr>
          <w:divId w:val="1349061233"/>
          <w:trHeight w:val="248"/>
        </w:trPr>
        <w:tc>
          <w:tcPr>
            <w:tcW w:w="5607" w:type="dxa"/>
            <w:tcBorders>
              <w:top w:val="double" w:sz="6" w:space="0" w:color="auto"/>
              <w:left w:val="nil"/>
              <w:bottom w:val="single" w:sz="8" w:space="0" w:color="auto"/>
              <w:right w:val="nil"/>
            </w:tcBorders>
            <w:shd w:val="clear" w:color="auto" w:fill="auto"/>
            <w:vAlign w:val="center"/>
            <w:hideMark/>
          </w:tcPr>
          <w:p w14:paraId="17AF6030" w14:textId="73DBC810" w:rsidR="00133D2F" w:rsidRPr="00DB6271" w:rsidRDefault="00133D2F" w:rsidP="00133D2F">
            <w:pPr>
              <w:jc w:val="both"/>
              <w:rPr>
                <w:sz w:val="18"/>
                <w:szCs w:val="18"/>
                <w:lang w:eastAsia="tr-TR"/>
              </w:rPr>
            </w:pPr>
            <w:r w:rsidRPr="00DB6271">
              <w:rPr>
                <w:sz w:val="18"/>
                <w:szCs w:val="18"/>
                <w:lang w:eastAsia="tr-TR"/>
              </w:rPr>
              <w:t> </w:t>
            </w:r>
          </w:p>
        </w:tc>
        <w:tc>
          <w:tcPr>
            <w:tcW w:w="1768" w:type="dxa"/>
            <w:tcBorders>
              <w:top w:val="double" w:sz="6" w:space="0" w:color="auto"/>
              <w:left w:val="nil"/>
              <w:bottom w:val="single" w:sz="8" w:space="0" w:color="auto"/>
              <w:right w:val="nil"/>
            </w:tcBorders>
            <w:shd w:val="clear" w:color="auto" w:fill="auto"/>
            <w:vAlign w:val="center"/>
            <w:hideMark/>
          </w:tcPr>
          <w:p w14:paraId="3E09DDF1" w14:textId="77777777" w:rsidR="00133D2F" w:rsidRPr="00DB6271" w:rsidRDefault="00133D2F" w:rsidP="00133D2F">
            <w:pPr>
              <w:jc w:val="right"/>
              <w:rPr>
                <w:b/>
                <w:bCs/>
                <w:sz w:val="18"/>
                <w:szCs w:val="18"/>
                <w:lang w:eastAsia="tr-TR"/>
              </w:rPr>
            </w:pPr>
            <w:r w:rsidRPr="00DB6271">
              <w:rPr>
                <w:b/>
                <w:bCs/>
                <w:sz w:val="18"/>
                <w:szCs w:val="18"/>
                <w:lang w:eastAsia="tr-TR"/>
              </w:rPr>
              <w:t>Cari Dönem</w:t>
            </w:r>
          </w:p>
        </w:tc>
        <w:tc>
          <w:tcPr>
            <w:tcW w:w="1768" w:type="dxa"/>
            <w:tcBorders>
              <w:top w:val="double" w:sz="6" w:space="0" w:color="auto"/>
              <w:left w:val="nil"/>
              <w:bottom w:val="single" w:sz="8" w:space="0" w:color="auto"/>
              <w:right w:val="nil"/>
            </w:tcBorders>
            <w:shd w:val="clear" w:color="auto" w:fill="auto"/>
            <w:vAlign w:val="center"/>
            <w:hideMark/>
          </w:tcPr>
          <w:p w14:paraId="1B942B7D" w14:textId="77777777" w:rsidR="00133D2F" w:rsidRPr="00DB6271" w:rsidRDefault="00133D2F" w:rsidP="00133D2F">
            <w:pPr>
              <w:jc w:val="right"/>
              <w:rPr>
                <w:b/>
                <w:bCs/>
                <w:sz w:val="18"/>
                <w:szCs w:val="18"/>
                <w:lang w:eastAsia="tr-TR"/>
              </w:rPr>
            </w:pPr>
            <w:r w:rsidRPr="00DB6271">
              <w:rPr>
                <w:b/>
                <w:bCs/>
                <w:sz w:val="18"/>
                <w:szCs w:val="18"/>
                <w:lang w:eastAsia="tr-TR"/>
              </w:rPr>
              <w:t>Önceki Dönem</w:t>
            </w:r>
          </w:p>
        </w:tc>
      </w:tr>
      <w:tr w:rsidR="00B51369" w:rsidRPr="00213A2D" w14:paraId="056A16B1" w14:textId="77777777" w:rsidTr="00B51369">
        <w:trPr>
          <w:divId w:val="1349061233"/>
          <w:trHeight w:val="220"/>
        </w:trPr>
        <w:tc>
          <w:tcPr>
            <w:tcW w:w="5607" w:type="dxa"/>
            <w:tcBorders>
              <w:top w:val="nil"/>
              <w:left w:val="nil"/>
              <w:bottom w:val="nil"/>
              <w:right w:val="nil"/>
            </w:tcBorders>
            <w:shd w:val="clear" w:color="auto" w:fill="auto"/>
            <w:vAlign w:val="center"/>
            <w:hideMark/>
          </w:tcPr>
          <w:p w14:paraId="40A387E5" w14:textId="77777777" w:rsidR="00B51369" w:rsidRPr="00DB6271" w:rsidRDefault="00B51369" w:rsidP="00B51369">
            <w:pPr>
              <w:jc w:val="both"/>
              <w:rPr>
                <w:sz w:val="18"/>
                <w:szCs w:val="18"/>
                <w:lang w:eastAsia="tr-TR"/>
              </w:rPr>
            </w:pPr>
            <w:r w:rsidRPr="00DB6271">
              <w:rPr>
                <w:sz w:val="18"/>
                <w:szCs w:val="18"/>
                <w:lang w:eastAsia="tr-TR"/>
              </w:rPr>
              <w:t>Bağlı Ortaklık ve İştiraklere Verilen Doğrudan Krediler</w:t>
            </w:r>
          </w:p>
        </w:tc>
        <w:tc>
          <w:tcPr>
            <w:tcW w:w="1768" w:type="dxa"/>
            <w:tcBorders>
              <w:top w:val="nil"/>
              <w:left w:val="nil"/>
              <w:bottom w:val="nil"/>
              <w:right w:val="nil"/>
            </w:tcBorders>
            <w:shd w:val="clear" w:color="auto" w:fill="auto"/>
            <w:vAlign w:val="center"/>
            <w:hideMark/>
          </w:tcPr>
          <w:p w14:paraId="5CA134FB" w14:textId="0D5D29A9" w:rsidR="00B51369" w:rsidRPr="00213A2D" w:rsidRDefault="00BE512E" w:rsidP="00B51369">
            <w:pPr>
              <w:jc w:val="right"/>
              <w:rPr>
                <w:sz w:val="18"/>
                <w:szCs w:val="18"/>
                <w:highlight w:val="yellow"/>
                <w:lang w:eastAsia="tr-TR"/>
              </w:rPr>
            </w:pPr>
            <w:r>
              <w:rPr>
                <w:sz w:val="18"/>
                <w:szCs w:val="18"/>
              </w:rPr>
              <w:t>466,409</w:t>
            </w:r>
          </w:p>
        </w:tc>
        <w:tc>
          <w:tcPr>
            <w:tcW w:w="1768" w:type="dxa"/>
            <w:tcBorders>
              <w:top w:val="nil"/>
              <w:left w:val="nil"/>
              <w:bottom w:val="nil"/>
              <w:right w:val="nil"/>
            </w:tcBorders>
            <w:shd w:val="clear" w:color="auto" w:fill="auto"/>
            <w:vAlign w:val="center"/>
            <w:hideMark/>
          </w:tcPr>
          <w:p w14:paraId="2F7A6464" w14:textId="3143B9F1" w:rsidR="00B51369" w:rsidRPr="00213A2D" w:rsidRDefault="00B51369" w:rsidP="00B51369">
            <w:pPr>
              <w:jc w:val="right"/>
              <w:rPr>
                <w:sz w:val="18"/>
                <w:szCs w:val="18"/>
                <w:highlight w:val="yellow"/>
                <w:lang w:eastAsia="tr-TR"/>
              </w:rPr>
            </w:pPr>
            <w:r w:rsidRPr="00CC7300">
              <w:rPr>
                <w:sz w:val="18"/>
                <w:szCs w:val="18"/>
                <w:lang w:eastAsia="tr-TR"/>
              </w:rPr>
              <w:t>482,838</w:t>
            </w:r>
          </w:p>
        </w:tc>
      </w:tr>
      <w:tr w:rsidR="00B51369" w:rsidRPr="00213A2D" w14:paraId="6A7D4CDD" w14:textId="77777777" w:rsidTr="00B51369">
        <w:trPr>
          <w:divId w:val="1349061233"/>
          <w:trHeight w:val="234"/>
        </w:trPr>
        <w:tc>
          <w:tcPr>
            <w:tcW w:w="5607" w:type="dxa"/>
            <w:tcBorders>
              <w:top w:val="nil"/>
              <w:left w:val="nil"/>
              <w:bottom w:val="nil"/>
              <w:right w:val="nil"/>
            </w:tcBorders>
            <w:shd w:val="clear" w:color="auto" w:fill="auto"/>
            <w:vAlign w:val="center"/>
            <w:hideMark/>
          </w:tcPr>
          <w:p w14:paraId="51F526EB" w14:textId="77777777" w:rsidR="00B51369" w:rsidRPr="00DB6271" w:rsidRDefault="00B51369" w:rsidP="00B51369">
            <w:pPr>
              <w:jc w:val="both"/>
              <w:rPr>
                <w:sz w:val="18"/>
                <w:szCs w:val="18"/>
                <w:lang w:eastAsia="tr-TR"/>
              </w:rPr>
            </w:pPr>
            <w:r w:rsidRPr="00DB6271">
              <w:rPr>
                <w:sz w:val="18"/>
                <w:szCs w:val="18"/>
                <w:lang w:eastAsia="tr-TR"/>
              </w:rPr>
              <w:t>Bağlı Ortaklık ve İştiraklere Verilen Dolaylı Krediler</w:t>
            </w:r>
          </w:p>
        </w:tc>
        <w:tc>
          <w:tcPr>
            <w:tcW w:w="1768" w:type="dxa"/>
            <w:tcBorders>
              <w:top w:val="nil"/>
              <w:left w:val="nil"/>
              <w:bottom w:val="nil"/>
              <w:right w:val="nil"/>
            </w:tcBorders>
            <w:shd w:val="clear" w:color="auto" w:fill="auto"/>
            <w:vAlign w:val="center"/>
            <w:hideMark/>
          </w:tcPr>
          <w:p w14:paraId="44E2DC10" w14:textId="1680606C" w:rsidR="00B51369" w:rsidRPr="00213A2D" w:rsidRDefault="00B51369" w:rsidP="00B51369">
            <w:pPr>
              <w:jc w:val="right"/>
              <w:rPr>
                <w:sz w:val="18"/>
                <w:szCs w:val="18"/>
                <w:highlight w:val="yellow"/>
                <w:lang w:eastAsia="tr-TR"/>
              </w:rPr>
            </w:pPr>
            <w:r>
              <w:rPr>
                <w:sz w:val="18"/>
                <w:szCs w:val="18"/>
              </w:rPr>
              <w:t xml:space="preserve">                 -      </w:t>
            </w:r>
          </w:p>
        </w:tc>
        <w:tc>
          <w:tcPr>
            <w:tcW w:w="1768" w:type="dxa"/>
            <w:tcBorders>
              <w:top w:val="nil"/>
              <w:left w:val="nil"/>
              <w:bottom w:val="nil"/>
              <w:right w:val="nil"/>
            </w:tcBorders>
            <w:shd w:val="clear" w:color="auto" w:fill="auto"/>
            <w:vAlign w:val="center"/>
            <w:hideMark/>
          </w:tcPr>
          <w:p w14:paraId="4E2131B8" w14:textId="727F4A75" w:rsidR="00B51369" w:rsidRPr="00213A2D" w:rsidRDefault="00B51369" w:rsidP="00B51369">
            <w:pPr>
              <w:jc w:val="right"/>
              <w:rPr>
                <w:sz w:val="18"/>
                <w:szCs w:val="18"/>
                <w:highlight w:val="yellow"/>
                <w:lang w:eastAsia="tr-TR"/>
              </w:rPr>
            </w:pPr>
            <w:r w:rsidRPr="00CC7300">
              <w:rPr>
                <w:sz w:val="18"/>
                <w:szCs w:val="18"/>
                <w:lang w:eastAsia="tr-TR"/>
              </w:rPr>
              <w:t>-</w:t>
            </w:r>
          </w:p>
        </w:tc>
      </w:tr>
      <w:tr w:rsidR="00B51369" w:rsidRPr="00213A2D" w14:paraId="08FD2E09" w14:textId="77777777" w:rsidTr="00B51369">
        <w:trPr>
          <w:divId w:val="1349061233"/>
          <w:trHeight w:val="234"/>
        </w:trPr>
        <w:tc>
          <w:tcPr>
            <w:tcW w:w="5607" w:type="dxa"/>
            <w:tcBorders>
              <w:top w:val="single" w:sz="8" w:space="0" w:color="auto"/>
              <w:left w:val="nil"/>
              <w:bottom w:val="double" w:sz="6" w:space="0" w:color="auto"/>
              <w:right w:val="nil"/>
            </w:tcBorders>
            <w:shd w:val="clear" w:color="auto" w:fill="auto"/>
            <w:vAlign w:val="center"/>
            <w:hideMark/>
          </w:tcPr>
          <w:p w14:paraId="63FA9F23" w14:textId="77777777" w:rsidR="00B51369" w:rsidRPr="00DB6271" w:rsidRDefault="00B51369" w:rsidP="00B51369">
            <w:pPr>
              <w:jc w:val="both"/>
              <w:rPr>
                <w:b/>
                <w:bCs/>
                <w:sz w:val="18"/>
                <w:szCs w:val="18"/>
                <w:lang w:eastAsia="tr-TR"/>
              </w:rPr>
            </w:pPr>
            <w:r w:rsidRPr="00DB6271">
              <w:rPr>
                <w:b/>
                <w:bCs/>
                <w:sz w:val="18"/>
                <w:szCs w:val="18"/>
                <w:lang w:eastAsia="tr-TR"/>
              </w:rPr>
              <w:t>Toplam</w:t>
            </w:r>
          </w:p>
        </w:tc>
        <w:tc>
          <w:tcPr>
            <w:tcW w:w="1768" w:type="dxa"/>
            <w:tcBorders>
              <w:top w:val="single" w:sz="8" w:space="0" w:color="auto"/>
              <w:left w:val="nil"/>
              <w:bottom w:val="double" w:sz="6" w:space="0" w:color="auto"/>
              <w:right w:val="nil"/>
            </w:tcBorders>
            <w:shd w:val="clear" w:color="auto" w:fill="auto"/>
            <w:vAlign w:val="center"/>
            <w:hideMark/>
          </w:tcPr>
          <w:p w14:paraId="20B7EE4A" w14:textId="4A13F71C" w:rsidR="00B51369" w:rsidRPr="00213A2D" w:rsidRDefault="00BE512E" w:rsidP="00B51369">
            <w:pPr>
              <w:jc w:val="right"/>
              <w:rPr>
                <w:b/>
                <w:bCs/>
                <w:sz w:val="18"/>
                <w:szCs w:val="18"/>
                <w:highlight w:val="yellow"/>
                <w:lang w:eastAsia="tr-TR"/>
              </w:rPr>
            </w:pPr>
            <w:r>
              <w:rPr>
                <w:b/>
                <w:bCs/>
                <w:sz w:val="18"/>
                <w:szCs w:val="18"/>
              </w:rPr>
              <w:t>466,409</w:t>
            </w:r>
          </w:p>
        </w:tc>
        <w:tc>
          <w:tcPr>
            <w:tcW w:w="1768" w:type="dxa"/>
            <w:tcBorders>
              <w:top w:val="single" w:sz="8" w:space="0" w:color="auto"/>
              <w:left w:val="nil"/>
              <w:bottom w:val="double" w:sz="6" w:space="0" w:color="auto"/>
              <w:right w:val="nil"/>
            </w:tcBorders>
            <w:shd w:val="clear" w:color="auto" w:fill="auto"/>
            <w:vAlign w:val="center"/>
            <w:hideMark/>
          </w:tcPr>
          <w:p w14:paraId="4B3D47ED" w14:textId="12BA96D0" w:rsidR="00B51369" w:rsidRPr="00213A2D" w:rsidRDefault="00B51369" w:rsidP="00B51369">
            <w:pPr>
              <w:jc w:val="right"/>
              <w:rPr>
                <w:b/>
                <w:bCs/>
                <w:sz w:val="18"/>
                <w:szCs w:val="18"/>
                <w:highlight w:val="yellow"/>
                <w:lang w:eastAsia="tr-TR"/>
              </w:rPr>
            </w:pPr>
            <w:r w:rsidRPr="00CC7300">
              <w:rPr>
                <w:b/>
                <w:bCs/>
                <w:sz w:val="18"/>
                <w:szCs w:val="18"/>
                <w:lang w:eastAsia="tr-TR"/>
              </w:rPr>
              <w:t>482,838</w:t>
            </w:r>
          </w:p>
        </w:tc>
      </w:tr>
    </w:tbl>
    <w:p w14:paraId="1454C634" w14:textId="77777777" w:rsidR="00A3058E" w:rsidRPr="00213A2D" w:rsidRDefault="00A3058E" w:rsidP="00A3058E">
      <w:pPr>
        <w:pStyle w:val="BodyTextIndent"/>
        <w:jc w:val="left"/>
        <w:rPr>
          <w:rFonts w:eastAsia="Arial Unicode MS"/>
          <w:sz w:val="16"/>
          <w:szCs w:val="16"/>
          <w:highlight w:val="yellow"/>
        </w:rPr>
      </w:pPr>
    </w:p>
    <w:p w14:paraId="13446DF1" w14:textId="1FD403A4" w:rsidR="00B917D9" w:rsidRPr="00213A2D" w:rsidRDefault="00E07A34" w:rsidP="00E07A34">
      <w:pPr>
        <w:tabs>
          <w:tab w:val="num" w:pos="3060"/>
        </w:tabs>
        <w:autoSpaceDE w:val="0"/>
        <w:autoSpaceDN w:val="0"/>
        <w:adjustRightInd w:val="0"/>
        <w:ind w:hanging="567"/>
        <w:rPr>
          <w:highlight w:val="yellow"/>
        </w:rPr>
      </w:pPr>
      <w:r w:rsidRPr="00DB6271">
        <w:rPr>
          <w:b/>
        </w:rPr>
        <w:t>1</w:t>
      </w:r>
      <w:r w:rsidR="00E253C8" w:rsidRPr="00DB6271">
        <w:rPr>
          <w:b/>
        </w:rPr>
        <w:t>.</w:t>
      </w:r>
      <w:r w:rsidRPr="00DB6271">
        <w:rPr>
          <w:b/>
        </w:rPr>
        <w:t>5.</w:t>
      </w:r>
      <w:r w:rsidR="0048609D" w:rsidRPr="00DB6271">
        <w:rPr>
          <w:b/>
        </w:rPr>
        <w:t>9</w:t>
      </w:r>
      <w:r w:rsidR="00E253C8" w:rsidRPr="00DB6271">
        <w:tab/>
        <w:t xml:space="preserve">Kredilere ilişkin olarak ayrılan özel </w:t>
      </w:r>
      <w:r w:rsidR="00032F11" w:rsidRPr="00DB6271">
        <w:t>karşılıklar</w:t>
      </w:r>
      <w:r w:rsidR="00F112E1" w:rsidRPr="00DB6271">
        <w:t xml:space="preserve"> veya temerrüt (üçüncü a</w:t>
      </w:r>
      <w:r w:rsidR="00B917D9" w:rsidRPr="00DB6271">
        <w:t>şama) karşılıkları</w:t>
      </w:r>
    </w:p>
    <w:p w14:paraId="433A811B" w14:textId="77777777" w:rsidR="00714424" w:rsidRPr="00213A2D" w:rsidRDefault="00714424" w:rsidP="00014525">
      <w:pPr>
        <w:pStyle w:val="BodyTextIndent"/>
        <w:ind w:hanging="360"/>
        <w:jc w:val="left"/>
        <w:rPr>
          <w:rFonts w:eastAsia="Arial Unicode MS"/>
          <w:sz w:val="16"/>
          <w:szCs w:val="16"/>
          <w:highlight w:val="yellow"/>
        </w:rPr>
      </w:pPr>
    </w:p>
    <w:p w14:paraId="79C80B72" w14:textId="10B08070" w:rsidR="006E288C" w:rsidRPr="00E5566C" w:rsidRDefault="006E288C" w:rsidP="00134A72">
      <w:pPr>
        <w:pStyle w:val="BodyTextIndent"/>
        <w:jc w:val="left"/>
        <w:rPr>
          <w:highlight w:val="yellow"/>
          <w:lang w:eastAsia="en-GB"/>
        </w:rPr>
      </w:pPr>
    </w:p>
    <w:tbl>
      <w:tblPr>
        <w:tblW w:w="9149" w:type="dxa"/>
        <w:tblCellMar>
          <w:left w:w="70" w:type="dxa"/>
          <w:right w:w="70" w:type="dxa"/>
        </w:tblCellMar>
        <w:tblLook w:val="04A0" w:firstRow="1" w:lastRow="0" w:firstColumn="1" w:lastColumn="0" w:noHBand="0" w:noVBand="1"/>
      </w:tblPr>
      <w:tblGrid>
        <w:gridCol w:w="5611"/>
        <w:gridCol w:w="1769"/>
        <w:gridCol w:w="1769"/>
      </w:tblGrid>
      <w:tr w:rsidR="006E288C" w:rsidRPr="00213A2D" w14:paraId="5914AE7B" w14:textId="77777777" w:rsidTr="006E288C">
        <w:trPr>
          <w:divId w:val="726533421"/>
          <w:trHeight w:val="257"/>
        </w:trPr>
        <w:tc>
          <w:tcPr>
            <w:tcW w:w="5611" w:type="dxa"/>
            <w:tcBorders>
              <w:top w:val="double" w:sz="6" w:space="0" w:color="auto"/>
              <w:left w:val="nil"/>
              <w:bottom w:val="single" w:sz="8" w:space="0" w:color="auto"/>
              <w:right w:val="nil"/>
            </w:tcBorders>
            <w:shd w:val="clear" w:color="auto" w:fill="auto"/>
            <w:vAlign w:val="center"/>
            <w:hideMark/>
          </w:tcPr>
          <w:p w14:paraId="275C5FAB" w14:textId="09396443" w:rsidR="006E288C" w:rsidRPr="00DB6271" w:rsidRDefault="006E288C" w:rsidP="006E288C">
            <w:pPr>
              <w:jc w:val="both"/>
              <w:rPr>
                <w:b/>
                <w:bCs/>
                <w:sz w:val="18"/>
                <w:szCs w:val="18"/>
                <w:lang w:eastAsia="tr-TR"/>
              </w:rPr>
            </w:pPr>
            <w:r w:rsidRPr="00DB6271">
              <w:rPr>
                <w:b/>
                <w:bCs/>
                <w:sz w:val="18"/>
                <w:szCs w:val="18"/>
                <w:lang w:eastAsia="tr-TR"/>
              </w:rPr>
              <w:t> </w:t>
            </w:r>
          </w:p>
        </w:tc>
        <w:tc>
          <w:tcPr>
            <w:tcW w:w="1769" w:type="dxa"/>
            <w:tcBorders>
              <w:top w:val="double" w:sz="6" w:space="0" w:color="auto"/>
              <w:left w:val="nil"/>
              <w:bottom w:val="single" w:sz="8" w:space="0" w:color="auto"/>
              <w:right w:val="nil"/>
            </w:tcBorders>
            <w:shd w:val="clear" w:color="auto" w:fill="auto"/>
            <w:vAlign w:val="center"/>
            <w:hideMark/>
          </w:tcPr>
          <w:p w14:paraId="1DCEEAD4" w14:textId="77777777" w:rsidR="006E288C" w:rsidRPr="00DB6271" w:rsidRDefault="006E288C" w:rsidP="006E288C">
            <w:pPr>
              <w:jc w:val="right"/>
              <w:rPr>
                <w:b/>
                <w:bCs/>
                <w:sz w:val="18"/>
                <w:szCs w:val="18"/>
                <w:lang w:eastAsia="tr-TR"/>
              </w:rPr>
            </w:pPr>
            <w:r w:rsidRPr="00DB6271">
              <w:rPr>
                <w:b/>
                <w:bCs/>
                <w:sz w:val="18"/>
                <w:szCs w:val="18"/>
                <w:lang w:eastAsia="tr-TR"/>
              </w:rPr>
              <w:t>Cari Dönem</w:t>
            </w:r>
          </w:p>
        </w:tc>
        <w:tc>
          <w:tcPr>
            <w:tcW w:w="1769" w:type="dxa"/>
            <w:tcBorders>
              <w:top w:val="double" w:sz="6" w:space="0" w:color="auto"/>
              <w:left w:val="nil"/>
              <w:bottom w:val="single" w:sz="8" w:space="0" w:color="auto"/>
              <w:right w:val="nil"/>
            </w:tcBorders>
            <w:shd w:val="clear" w:color="auto" w:fill="auto"/>
            <w:vAlign w:val="center"/>
            <w:hideMark/>
          </w:tcPr>
          <w:p w14:paraId="26139A56" w14:textId="77777777" w:rsidR="006E288C" w:rsidRPr="00DB6271" w:rsidRDefault="006E288C" w:rsidP="006E288C">
            <w:pPr>
              <w:jc w:val="right"/>
              <w:rPr>
                <w:b/>
                <w:bCs/>
                <w:sz w:val="18"/>
                <w:szCs w:val="18"/>
                <w:lang w:eastAsia="tr-TR"/>
              </w:rPr>
            </w:pPr>
            <w:r w:rsidRPr="00DB6271">
              <w:rPr>
                <w:b/>
                <w:bCs/>
                <w:sz w:val="18"/>
                <w:szCs w:val="18"/>
                <w:lang w:eastAsia="tr-TR"/>
              </w:rPr>
              <w:t>Önceki Dönem</w:t>
            </w:r>
          </w:p>
        </w:tc>
      </w:tr>
      <w:tr w:rsidR="00B51369" w:rsidRPr="00213A2D" w14:paraId="5CC1F6E4" w14:textId="77777777" w:rsidTr="00875F5B">
        <w:trPr>
          <w:divId w:val="726533421"/>
          <w:trHeight w:val="228"/>
        </w:trPr>
        <w:tc>
          <w:tcPr>
            <w:tcW w:w="5611" w:type="dxa"/>
            <w:tcBorders>
              <w:top w:val="nil"/>
              <w:left w:val="nil"/>
              <w:bottom w:val="nil"/>
              <w:right w:val="nil"/>
            </w:tcBorders>
            <w:shd w:val="clear" w:color="auto" w:fill="auto"/>
            <w:vAlign w:val="center"/>
            <w:hideMark/>
          </w:tcPr>
          <w:p w14:paraId="09768B57" w14:textId="77777777" w:rsidR="00B51369" w:rsidRPr="00DB6271" w:rsidRDefault="00B51369" w:rsidP="00B51369">
            <w:pPr>
              <w:jc w:val="both"/>
              <w:rPr>
                <w:sz w:val="18"/>
                <w:szCs w:val="18"/>
                <w:lang w:eastAsia="tr-TR"/>
              </w:rPr>
            </w:pPr>
            <w:r w:rsidRPr="00DB6271">
              <w:rPr>
                <w:sz w:val="18"/>
                <w:szCs w:val="18"/>
                <w:lang w:eastAsia="tr-TR"/>
              </w:rPr>
              <w:t xml:space="preserve">Tahsil </w:t>
            </w:r>
            <w:proofErr w:type="gramStart"/>
            <w:r w:rsidRPr="00DB6271">
              <w:rPr>
                <w:sz w:val="18"/>
                <w:szCs w:val="18"/>
                <w:lang w:eastAsia="tr-TR"/>
              </w:rPr>
              <w:t>İmkanı</w:t>
            </w:r>
            <w:proofErr w:type="gramEnd"/>
            <w:r w:rsidRPr="00DB6271">
              <w:rPr>
                <w:sz w:val="18"/>
                <w:szCs w:val="18"/>
                <w:lang w:eastAsia="tr-TR"/>
              </w:rPr>
              <w:t xml:space="preserve"> Sınırlı Krediler İçin Ayrılanlar</w:t>
            </w:r>
          </w:p>
        </w:tc>
        <w:tc>
          <w:tcPr>
            <w:tcW w:w="1769" w:type="dxa"/>
            <w:tcBorders>
              <w:top w:val="nil"/>
              <w:left w:val="nil"/>
              <w:bottom w:val="nil"/>
              <w:right w:val="nil"/>
            </w:tcBorders>
            <w:shd w:val="clear" w:color="auto" w:fill="auto"/>
            <w:vAlign w:val="center"/>
            <w:hideMark/>
          </w:tcPr>
          <w:p w14:paraId="23CC363D" w14:textId="5CC536A3" w:rsidR="00B51369" w:rsidRPr="00213A2D" w:rsidRDefault="00B51369" w:rsidP="00875F5B">
            <w:pPr>
              <w:jc w:val="right"/>
              <w:rPr>
                <w:sz w:val="18"/>
                <w:szCs w:val="18"/>
                <w:highlight w:val="yellow"/>
                <w:lang w:eastAsia="tr-TR"/>
              </w:rPr>
            </w:pPr>
            <w:r>
              <w:rPr>
                <w:sz w:val="18"/>
                <w:szCs w:val="18"/>
              </w:rPr>
              <w:t>168,722</w:t>
            </w:r>
          </w:p>
        </w:tc>
        <w:tc>
          <w:tcPr>
            <w:tcW w:w="1769" w:type="dxa"/>
            <w:tcBorders>
              <w:top w:val="nil"/>
              <w:left w:val="nil"/>
              <w:bottom w:val="nil"/>
              <w:right w:val="nil"/>
            </w:tcBorders>
            <w:shd w:val="clear" w:color="auto" w:fill="auto"/>
            <w:vAlign w:val="center"/>
            <w:hideMark/>
          </w:tcPr>
          <w:p w14:paraId="6C498D63" w14:textId="2186912B" w:rsidR="00B51369" w:rsidRPr="00213A2D" w:rsidRDefault="00B51369" w:rsidP="00875F5B">
            <w:pPr>
              <w:jc w:val="right"/>
              <w:rPr>
                <w:sz w:val="18"/>
                <w:szCs w:val="18"/>
                <w:highlight w:val="yellow"/>
                <w:lang w:eastAsia="tr-TR"/>
              </w:rPr>
            </w:pPr>
            <w:r w:rsidRPr="00CC7300">
              <w:rPr>
                <w:sz w:val="18"/>
                <w:szCs w:val="18"/>
                <w:lang w:eastAsia="tr-TR"/>
              </w:rPr>
              <w:t>145,257</w:t>
            </w:r>
          </w:p>
        </w:tc>
      </w:tr>
      <w:tr w:rsidR="00B51369" w:rsidRPr="00213A2D" w14:paraId="1178BA74" w14:textId="77777777" w:rsidTr="00875F5B">
        <w:trPr>
          <w:divId w:val="726533421"/>
          <w:trHeight w:val="228"/>
        </w:trPr>
        <w:tc>
          <w:tcPr>
            <w:tcW w:w="5611" w:type="dxa"/>
            <w:tcBorders>
              <w:top w:val="nil"/>
              <w:left w:val="nil"/>
              <w:bottom w:val="nil"/>
              <w:right w:val="nil"/>
            </w:tcBorders>
            <w:shd w:val="clear" w:color="auto" w:fill="auto"/>
            <w:vAlign w:val="center"/>
            <w:hideMark/>
          </w:tcPr>
          <w:p w14:paraId="18296046" w14:textId="77777777" w:rsidR="00B51369" w:rsidRPr="00DB6271" w:rsidRDefault="00B51369" w:rsidP="00B51369">
            <w:pPr>
              <w:jc w:val="both"/>
              <w:rPr>
                <w:sz w:val="18"/>
                <w:szCs w:val="18"/>
                <w:lang w:eastAsia="tr-TR"/>
              </w:rPr>
            </w:pPr>
            <w:r w:rsidRPr="00DB6271">
              <w:rPr>
                <w:sz w:val="18"/>
                <w:szCs w:val="18"/>
                <w:lang w:eastAsia="tr-TR"/>
              </w:rPr>
              <w:t>Tahsili Şüpheli Krediler İçin Ayrılanlar</w:t>
            </w:r>
          </w:p>
        </w:tc>
        <w:tc>
          <w:tcPr>
            <w:tcW w:w="1769" w:type="dxa"/>
            <w:tcBorders>
              <w:top w:val="nil"/>
              <w:left w:val="nil"/>
              <w:bottom w:val="nil"/>
              <w:right w:val="nil"/>
            </w:tcBorders>
            <w:shd w:val="clear" w:color="auto" w:fill="auto"/>
            <w:vAlign w:val="center"/>
            <w:hideMark/>
          </w:tcPr>
          <w:p w14:paraId="065F0FEF" w14:textId="3E70C6DD" w:rsidR="00B51369" w:rsidRPr="00213A2D" w:rsidRDefault="00B51369" w:rsidP="00875F5B">
            <w:pPr>
              <w:jc w:val="right"/>
              <w:rPr>
                <w:sz w:val="18"/>
                <w:szCs w:val="18"/>
                <w:highlight w:val="yellow"/>
                <w:lang w:eastAsia="tr-TR"/>
              </w:rPr>
            </w:pPr>
            <w:r>
              <w:rPr>
                <w:sz w:val="18"/>
                <w:szCs w:val="18"/>
              </w:rPr>
              <w:t>64,948</w:t>
            </w:r>
          </w:p>
        </w:tc>
        <w:tc>
          <w:tcPr>
            <w:tcW w:w="1769" w:type="dxa"/>
            <w:tcBorders>
              <w:top w:val="nil"/>
              <w:left w:val="nil"/>
              <w:bottom w:val="nil"/>
              <w:right w:val="nil"/>
            </w:tcBorders>
            <w:shd w:val="clear" w:color="auto" w:fill="auto"/>
            <w:vAlign w:val="center"/>
            <w:hideMark/>
          </w:tcPr>
          <w:p w14:paraId="07F307A3" w14:textId="270EEE87" w:rsidR="00B51369" w:rsidRPr="00213A2D" w:rsidRDefault="00B51369" w:rsidP="00875F5B">
            <w:pPr>
              <w:jc w:val="right"/>
              <w:rPr>
                <w:sz w:val="18"/>
                <w:szCs w:val="18"/>
                <w:highlight w:val="yellow"/>
                <w:lang w:eastAsia="tr-TR"/>
              </w:rPr>
            </w:pPr>
            <w:r w:rsidRPr="00CC7300">
              <w:rPr>
                <w:sz w:val="18"/>
                <w:szCs w:val="18"/>
                <w:lang w:eastAsia="tr-TR"/>
              </w:rPr>
              <w:t>99,884</w:t>
            </w:r>
          </w:p>
        </w:tc>
      </w:tr>
      <w:tr w:rsidR="00B51369" w:rsidRPr="00213A2D" w14:paraId="71526CE4" w14:textId="77777777" w:rsidTr="00875F5B">
        <w:trPr>
          <w:divId w:val="726533421"/>
          <w:trHeight w:val="242"/>
        </w:trPr>
        <w:tc>
          <w:tcPr>
            <w:tcW w:w="5611" w:type="dxa"/>
            <w:tcBorders>
              <w:top w:val="nil"/>
              <w:left w:val="nil"/>
              <w:bottom w:val="nil"/>
              <w:right w:val="nil"/>
            </w:tcBorders>
            <w:shd w:val="clear" w:color="auto" w:fill="auto"/>
            <w:vAlign w:val="center"/>
            <w:hideMark/>
          </w:tcPr>
          <w:p w14:paraId="5F95BD7E" w14:textId="77777777" w:rsidR="00B51369" w:rsidRPr="00DB6271" w:rsidRDefault="00B51369" w:rsidP="00B51369">
            <w:pPr>
              <w:jc w:val="both"/>
              <w:rPr>
                <w:sz w:val="18"/>
                <w:szCs w:val="18"/>
                <w:lang w:eastAsia="tr-TR"/>
              </w:rPr>
            </w:pPr>
            <w:r w:rsidRPr="00DB6271">
              <w:rPr>
                <w:sz w:val="18"/>
                <w:szCs w:val="18"/>
                <w:lang w:eastAsia="tr-TR"/>
              </w:rPr>
              <w:t>Zarar Niteliğindeki Krediler İçin Ayrılanlar</w:t>
            </w:r>
          </w:p>
        </w:tc>
        <w:tc>
          <w:tcPr>
            <w:tcW w:w="1769" w:type="dxa"/>
            <w:tcBorders>
              <w:top w:val="nil"/>
              <w:left w:val="nil"/>
              <w:bottom w:val="nil"/>
              <w:right w:val="nil"/>
            </w:tcBorders>
            <w:shd w:val="clear" w:color="auto" w:fill="auto"/>
            <w:vAlign w:val="center"/>
            <w:hideMark/>
          </w:tcPr>
          <w:p w14:paraId="0E93844F" w14:textId="5EF3B4DB" w:rsidR="00B51369" w:rsidRPr="00875F5B" w:rsidRDefault="00B51369" w:rsidP="00875F5B">
            <w:pPr>
              <w:jc w:val="right"/>
              <w:rPr>
                <w:sz w:val="18"/>
                <w:szCs w:val="18"/>
                <w:lang w:eastAsia="tr-TR"/>
              </w:rPr>
            </w:pPr>
            <w:r w:rsidRPr="00875F5B">
              <w:rPr>
                <w:sz w:val="18"/>
                <w:szCs w:val="18"/>
                <w:lang w:eastAsia="tr-TR"/>
              </w:rPr>
              <w:t>2,823,9</w:t>
            </w:r>
            <w:r w:rsidR="00CD4D95">
              <w:rPr>
                <w:sz w:val="18"/>
                <w:szCs w:val="18"/>
                <w:lang w:eastAsia="tr-TR"/>
              </w:rPr>
              <w:t>19</w:t>
            </w:r>
          </w:p>
        </w:tc>
        <w:tc>
          <w:tcPr>
            <w:tcW w:w="1769" w:type="dxa"/>
            <w:tcBorders>
              <w:top w:val="nil"/>
              <w:left w:val="nil"/>
              <w:bottom w:val="nil"/>
              <w:right w:val="nil"/>
            </w:tcBorders>
            <w:shd w:val="clear" w:color="auto" w:fill="auto"/>
            <w:vAlign w:val="center"/>
            <w:hideMark/>
          </w:tcPr>
          <w:p w14:paraId="4C479600" w14:textId="1D4A0370" w:rsidR="00B51369" w:rsidRPr="00875F5B" w:rsidRDefault="00B51369" w:rsidP="00875F5B">
            <w:pPr>
              <w:jc w:val="right"/>
              <w:rPr>
                <w:sz w:val="18"/>
                <w:szCs w:val="18"/>
                <w:lang w:eastAsia="tr-TR"/>
              </w:rPr>
            </w:pPr>
            <w:r w:rsidRPr="00CC7300">
              <w:rPr>
                <w:sz w:val="18"/>
                <w:szCs w:val="18"/>
                <w:lang w:eastAsia="tr-TR"/>
              </w:rPr>
              <w:t>2,542,754</w:t>
            </w:r>
          </w:p>
        </w:tc>
      </w:tr>
      <w:tr w:rsidR="00B51369" w:rsidRPr="00213A2D" w14:paraId="09186DCF" w14:textId="77777777" w:rsidTr="00875F5B">
        <w:trPr>
          <w:divId w:val="726533421"/>
          <w:trHeight w:val="242"/>
        </w:trPr>
        <w:tc>
          <w:tcPr>
            <w:tcW w:w="5611" w:type="dxa"/>
            <w:tcBorders>
              <w:top w:val="single" w:sz="8" w:space="0" w:color="auto"/>
              <w:left w:val="nil"/>
              <w:bottom w:val="double" w:sz="6" w:space="0" w:color="auto"/>
              <w:right w:val="nil"/>
            </w:tcBorders>
            <w:shd w:val="clear" w:color="auto" w:fill="auto"/>
            <w:vAlign w:val="center"/>
            <w:hideMark/>
          </w:tcPr>
          <w:p w14:paraId="02286071" w14:textId="77777777" w:rsidR="00B51369" w:rsidRPr="00DB6271" w:rsidRDefault="00B51369" w:rsidP="00B51369">
            <w:pPr>
              <w:jc w:val="both"/>
              <w:rPr>
                <w:b/>
                <w:bCs/>
                <w:sz w:val="18"/>
                <w:szCs w:val="18"/>
                <w:lang w:eastAsia="tr-TR"/>
              </w:rPr>
            </w:pPr>
            <w:r w:rsidRPr="00DB6271">
              <w:rPr>
                <w:b/>
                <w:bCs/>
                <w:sz w:val="18"/>
                <w:szCs w:val="18"/>
                <w:lang w:eastAsia="tr-TR"/>
              </w:rPr>
              <w:t>Toplam</w:t>
            </w:r>
          </w:p>
        </w:tc>
        <w:tc>
          <w:tcPr>
            <w:tcW w:w="1769" w:type="dxa"/>
            <w:tcBorders>
              <w:top w:val="single" w:sz="8" w:space="0" w:color="auto"/>
              <w:left w:val="nil"/>
              <w:bottom w:val="double" w:sz="6" w:space="0" w:color="auto"/>
              <w:right w:val="nil"/>
            </w:tcBorders>
            <w:shd w:val="clear" w:color="auto" w:fill="auto"/>
            <w:vAlign w:val="center"/>
            <w:hideMark/>
          </w:tcPr>
          <w:p w14:paraId="62087B08" w14:textId="466E1C36" w:rsidR="00B51369" w:rsidRPr="00213A2D" w:rsidRDefault="00B51369" w:rsidP="00875F5B">
            <w:pPr>
              <w:jc w:val="right"/>
              <w:rPr>
                <w:b/>
                <w:bCs/>
                <w:sz w:val="18"/>
                <w:szCs w:val="18"/>
                <w:highlight w:val="yellow"/>
                <w:lang w:eastAsia="tr-TR"/>
              </w:rPr>
            </w:pPr>
            <w:r>
              <w:rPr>
                <w:b/>
                <w:bCs/>
                <w:sz w:val="18"/>
                <w:szCs w:val="18"/>
              </w:rPr>
              <w:t>3,057,5</w:t>
            </w:r>
            <w:r w:rsidR="00CD4D95">
              <w:rPr>
                <w:b/>
                <w:bCs/>
                <w:sz w:val="18"/>
                <w:szCs w:val="18"/>
              </w:rPr>
              <w:t>89</w:t>
            </w:r>
          </w:p>
        </w:tc>
        <w:tc>
          <w:tcPr>
            <w:tcW w:w="1769" w:type="dxa"/>
            <w:tcBorders>
              <w:top w:val="single" w:sz="8" w:space="0" w:color="auto"/>
              <w:left w:val="nil"/>
              <w:bottom w:val="double" w:sz="6" w:space="0" w:color="auto"/>
              <w:right w:val="nil"/>
            </w:tcBorders>
            <w:shd w:val="clear" w:color="auto" w:fill="auto"/>
            <w:vAlign w:val="center"/>
            <w:hideMark/>
          </w:tcPr>
          <w:p w14:paraId="7A64D3A6" w14:textId="36E34B28" w:rsidR="00B51369" w:rsidRPr="00213A2D" w:rsidRDefault="00B51369" w:rsidP="00875F5B">
            <w:pPr>
              <w:jc w:val="right"/>
              <w:rPr>
                <w:b/>
                <w:bCs/>
                <w:sz w:val="18"/>
                <w:szCs w:val="18"/>
                <w:highlight w:val="yellow"/>
                <w:lang w:eastAsia="tr-TR"/>
              </w:rPr>
            </w:pPr>
            <w:r w:rsidRPr="00CC7300">
              <w:rPr>
                <w:b/>
                <w:bCs/>
                <w:sz w:val="18"/>
                <w:szCs w:val="18"/>
                <w:lang w:eastAsia="tr-TR"/>
              </w:rPr>
              <w:t>2,787,895</w:t>
            </w:r>
          </w:p>
        </w:tc>
      </w:tr>
    </w:tbl>
    <w:p w14:paraId="0D48DDD5" w14:textId="69E1A62A" w:rsidR="00A3058E" w:rsidRPr="00213A2D" w:rsidRDefault="00A3058E" w:rsidP="00134A72">
      <w:pPr>
        <w:pStyle w:val="BodyTextIndent"/>
        <w:jc w:val="left"/>
        <w:rPr>
          <w:rFonts w:eastAsia="Arial Unicode MS"/>
          <w:sz w:val="16"/>
          <w:szCs w:val="16"/>
          <w:highlight w:val="yellow"/>
        </w:rPr>
      </w:pPr>
    </w:p>
    <w:p w14:paraId="3F72F63E" w14:textId="23E0F8D3" w:rsidR="005A1EDE" w:rsidRPr="009D6D72" w:rsidRDefault="00E07A34" w:rsidP="00E07A34">
      <w:pPr>
        <w:tabs>
          <w:tab w:val="num" w:pos="3060"/>
        </w:tabs>
        <w:autoSpaceDE w:val="0"/>
        <w:autoSpaceDN w:val="0"/>
        <w:adjustRightInd w:val="0"/>
        <w:ind w:hanging="567"/>
      </w:pPr>
      <w:r w:rsidRPr="009D6D72">
        <w:rPr>
          <w:b/>
        </w:rPr>
        <w:t>1.5.</w:t>
      </w:r>
      <w:r w:rsidR="0048609D" w:rsidRPr="009D6D72">
        <w:rPr>
          <w:b/>
        </w:rPr>
        <w:t>10.</w:t>
      </w:r>
      <w:r w:rsidR="00E253C8" w:rsidRPr="009D6D72">
        <w:tab/>
        <w:t>Donuk ala</w:t>
      </w:r>
      <w:r w:rsidR="00F112E1" w:rsidRPr="009D6D72">
        <w:t xml:space="preserve">caklara ilişkin bilgiler (Net) </w:t>
      </w:r>
    </w:p>
    <w:p w14:paraId="567B042F" w14:textId="77777777" w:rsidR="00820548" w:rsidRPr="009D6D72" w:rsidRDefault="00820548" w:rsidP="00134A72">
      <w:pPr>
        <w:pStyle w:val="BodyTextIndent"/>
        <w:jc w:val="left"/>
        <w:rPr>
          <w:rFonts w:eastAsia="Arial Unicode MS"/>
          <w:sz w:val="16"/>
          <w:szCs w:val="16"/>
        </w:rPr>
      </w:pPr>
    </w:p>
    <w:p w14:paraId="746DB1D4" w14:textId="0821443A" w:rsidR="005A1EDE" w:rsidRPr="009D6D72" w:rsidRDefault="00E07A34" w:rsidP="00A023D6">
      <w:pPr>
        <w:ind w:hanging="567"/>
        <w:jc w:val="both"/>
        <w:rPr>
          <w:iCs/>
        </w:rPr>
      </w:pPr>
      <w:r w:rsidRPr="009D6D72">
        <w:rPr>
          <w:b/>
          <w:iCs/>
        </w:rPr>
        <w:t>1</w:t>
      </w:r>
      <w:r w:rsidR="00E253C8" w:rsidRPr="009D6D72">
        <w:rPr>
          <w:b/>
          <w:iCs/>
        </w:rPr>
        <w:t>.</w:t>
      </w:r>
      <w:r w:rsidR="00990912" w:rsidRPr="009D6D72">
        <w:rPr>
          <w:b/>
          <w:iCs/>
        </w:rPr>
        <w:t>5.</w:t>
      </w:r>
      <w:r w:rsidR="0048609D" w:rsidRPr="009D6D72">
        <w:rPr>
          <w:b/>
        </w:rPr>
        <w:t>10</w:t>
      </w:r>
      <w:r w:rsidRPr="009D6D72">
        <w:rPr>
          <w:b/>
          <w:iCs/>
        </w:rPr>
        <w:t>.1</w:t>
      </w:r>
      <w:r w:rsidR="00E97B58" w:rsidRPr="009D6D72">
        <w:rPr>
          <w:iCs/>
        </w:rPr>
        <w:t xml:space="preserve"> </w:t>
      </w:r>
      <w:r w:rsidR="00E253C8" w:rsidRPr="009D6D72">
        <w:rPr>
          <w:iCs/>
        </w:rPr>
        <w:t xml:space="preserve">Donuk alacaklardan Bankaca yeniden yapılandırılan ya da yeni bir itfa planına bağlanan krediler ve diğer </w:t>
      </w:r>
      <w:r w:rsidRPr="009D6D72">
        <w:rPr>
          <w:iCs/>
        </w:rPr>
        <w:t xml:space="preserve"> </w:t>
      </w:r>
      <w:r w:rsidR="008E42CD" w:rsidRPr="009D6D72">
        <w:rPr>
          <w:iCs/>
        </w:rPr>
        <w:t xml:space="preserve"> </w:t>
      </w:r>
      <w:r w:rsidR="00F112E1" w:rsidRPr="009D6D72">
        <w:rPr>
          <w:iCs/>
        </w:rPr>
        <w:t>alacaklara ilişkin bilgiler</w:t>
      </w:r>
    </w:p>
    <w:p w14:paraId="1D98CAE0" w14:textId="3EF5010B" w:rsidR="006E288C" w:rsidRPr="00E5566C" w:rsidRDefault="006E288C" w:rsidP="00134A72">
      <w:pPr>
        <w:rPr>
          <w:highlight w:val="yellow"/>
          <w:lang w:eastAsia="en-GB"/>
        </w:rPr>
      </w:pPr>
    </w:p>
    <w:tbl>
      <w:tblPr>
        <w:tblW w:w="9082" w:type="dxa"/>
        <w:tblCellMar>
          <w:left w:w="70" w:type="dxa"/>
          <w:right w:w="70" w:type="dxa"/>
        </w:tblCellMar>
        <w:tblLook w:val="04A0" w:firstRow="1" w:lastRow="0" w:firstColumn="1" w:lastColumn="0" w:noHBand="0" w:noVBand="1"/>
      </w:tblPr>
      <w:tblGrid>
        <w:gridCol w:w="4659"/>
        <w:gridCol w:w="1469"/>
        <w:gridCol w:w="1469"/>
        <w:gridCol w:w="1485"/>
      </w:tblGrid>
      <w:tr w:rsidR="006E288C" w:rsidRPr="00213A2D" w14:paraId="6B4A6499" w14:textId="77777777" w:rsidTr="006E288C">
        <w:trPr>
          <w:divId w:val="1645232870"/>
          <w:trHeight w:val="233"/>
        </w:trPr>
        <w:tc>
          <w:tcPr>
            <w:tcW w:w="4659" w:type="dxa"/>
            <w:tcBorders>
              <w:top w:val="double" w:sz="6" w:space="0" w:color="auto"/>
              <w:left w:val="nil"/>
              <w:bottom w:val="nil"/>
              <w:right w:val="nil"/>
            </w:tcBorders>
            <w:shd w:val="clear" w:color="auto" w:fill="auto"/>
            <w:vAlign w:val="center"/>
            <w:hideMark/>
          </w:tcPr>
          <w:p w14:paraId="7F76FA66" w14:textId="2D39CDCC" w:rsidR="006E288C" w:rsidRPr="00213A2D" w:rsidRDefault="006E288C" w:rsidP="006E288C">
            <w:pPr>
              <w:jc w:val="both"/>
              <w:rPr>
                <w:sz w:val="18"/>
                <w:szCs w:val="18"/>
                <w:highlight w:val="yellow"/>
                <w:lang w:eastAsia="tr-TR"/>
              </w:rPr>
            </w:pPr>
            <w:r w:rsidRPr="00213A2D">
              <w:rPr>
                <w:sz w:val="18"/>
                <w:szCs w:val="18"/>
                <w:highlight w:val="yellow"/>
                <w:lang w:eastAsia="tr-TR"/>
              </w:rPr>
              <w:t xml:space="preserve">  </w:t>
            </w:r>
          </w:p>
        </w:tc>
        <w:tc>
          <w:tcPr>
            <w:tcW w:w="1469" w:type="dxa"/>
            <w:tcBorders>
              <w:top w:val="double" w:sz="6" w:space="0" w:color="auto"/>
              <w:left w:val="nil"/>
              <w:bottom w:val="single" w:sz="8" w:space="0" w:color="auto"/>
              <w:right w:val="nil"/>
            </w:tcBorders>
            <w:shd w:val="clear" w:color="auto" w:fill="auto"/>
            <w:vAlign w:val="center"/>
            <w:hideMark/>
          </w:tcPr>
          <w:p w14:paraId="12710621" w14:textId="77777777" w:rsidR="006E288C" w:rsidRPr="009D6D72" w:rsidRDefault="006E288C" w:rsidP="006E288C">
            <w:pPr>
              <w:jc w:val="right"/>
              <w:rPr>
                <w:b/>
                <w:bCs/>
                <w:sz w:val="18"/>
                <w:szCs w:val="18"/>
                <w:lang w:eastAsia="tr-TR"/>
              </w:rPr>
            </w:pPr>
            <w:r w:rsidRPr="009D6D72">
              <w:rPr>
                <w:b/>
                <w:bCs/>
                <w:sz w:val="18"/>
                <w:szCs w:val="18"/>
                <w:lang w:eastAsia="tr-TR"/>
              </w:rPr>
              <w:t>III. Grup</w:t>
            </w:r>
          </w:p>
        </w:tc>
        <w:tc>
          <w:tcPr>
            <w:tcW w:w="1469" w:type="dxa"/>
            <w:tcBorders>
              <w:top w:val="double" w:sz="6" w:space="0" w:color="auto"/>
              <w:left w:val="nil"/>
              <w:bottom w:val="single" w:sz="8" w:space="0" w:color="auto"/>
              <w:right w:val="nil"/>
            </w:tcBorders>
            <w:shd w:val="clear" w:color="auto" w:fill="auto"/>
            <w:vAlign w:val="center"/>
            <w:hideMark/>
          </w:tcPr>
          <w:p w14:paraId="1504E932" w14:textId="77777777" w:rsidR="006E288C" w:rsidRPr="009D6D72" w:rsidRDefault="006E288C" w:rsidP="006E288C">
            <w:pPr>
              <w:jc w:val="right"/>
              <w:rPr>
                <w:b/>
                <w:bCs/>
                <w:sz w:val="18"/>
                <w:szCs w:val="18"/>
                <w:lang w:eastAsia="tr-TR"/>
              </w:rPr>
            </w:pPr>
            <w:r w:rsidRPr="009D6D72">
              <w:rPr>
                <w:b/>
                <w:bCs/>
                <w:sz w:val="18"/>
                <w:szCs w:val="18"/>
                <w:lang w:eastAsia="tr-TR"/>
              </w:rPr>
              <w:t>IV. Grup</w:t>
            </w:r>
          </w:p>
        </w:tc>
        <w:tc>
          <w:tcPr>
            <w:tcW w:w="1485" w:type="dxa"/>
            <w:tcBorders>
              <w:top w:val="double" w:sz="6" w:space="0" w:color="auto"/>
              <w:left w:val="nil"/>
              <w:bottom w:val="single" w:sz="8" w:space="0" w:color="auto"/>
              <w:right w:val="nil"/>
            </w:tcBorders>
            <w:shd w:val="clear" w:color="auto" w:fill="auto"/>
            <w:vAlign w:val="center"/>
            <w:hideMark/>
          </w:tcPr>
          <w:p w14:paraId="7872E865" w14:textId="77777777" w:rsidR="006E288C" w:rsidRPr="009D6D72" w:rsidRDefault="006E288C" w:rsidP="006E288C">
            <w:pPr>
              <w:jc w:val="right"/>
              <w:rPr>
                <w:b/>
                <w:bCs/>
                <w:sz w:val="18"/>
                <w:szCs w:val="18"/>
                <w:lang w:eastAsia="tr-TR"/>
              </w:rPr>
            </w:pPr>
            <w:r w:rsidRPr="009D6D72">
              <w:rPr>
                <w:b/>
                <w:bCs/>
                <w:sz w:val="18"/>
                <w:szCs w:val="18"/>
                <w:lang w:eastAsia="tr-TR"/>
              </w:rPr>
              <w:t>V. Grup</w:t>
            </w:r>
          </w:p>
        </w:tc>
      </w:tr>
      <w:tr w:rsidR="006E288C" w:rsidRPr="00213A2D" w14:paraId="6CC64A70" w14:textId="77777777" w:rsidTr="006E288C">
        <w:trPr>
          <w:divId w:val="1645232870"/>
          <w:trHeight w:val="363"/>
        </w:trPr>
        <w:tc>
          <w:tcPr>
            <w:tcW w:w="4659" w:type="dxa"/>
            <w:vMerge w:val="restart"/>
            <w:tcBorders>
              <w:top w:val="nil"/>
              <w:left w:val="nil"/>
              <w:bottom w:val="single" w:sz="8" w:space="0" w:color="000000"/>
              <w:right w:val="nil"/>
            </w:tcBorders>
            <w:shd w:val="clear" w:color="auto" w:fill="auto"/>
            <w:vAlign w:val="center"/>
            <w:hideMark/>
          </w:tcPr>
          <w:p w14:paraId="20022FCE" w14:textId="77777777" w:rsidR="006E288C" w:rsidRPr="00213A2D" w:rsidRDefault="006E288C" w:rsidP="006E288C">
            <w:pPr>
              <w:jc w:val="right"/>
              <w:rPr>
                <w:b/>
                <w:bCs/>
                <w:sz w:val="18"/>
                <w:szCs w:val="18"/>
                <w:highlight w:val="yellow"/>
                <w:lang w:eastAsia="tr-TR"/>
              </w:rPr>
            </w:pPr>
          </w:p>
        </w:tc>
        <w:tc>
          <w:tcPr>
            <w:tcW w:w="1469" w:type="dxa"/>
            <w:vMerge w:val="restart"/>
            <w:tcBorders>
              <w:top w:val="nil"/>
              <w:left w:val="nil"/>
              <w:bottom w:val="single" w:sz="8" w:space="0" w:color="000000"/>
              <w:right w:val="nil"/>
            </w:tcBorders>
            <w:shd w:val="clear" w:color="auto" w:fill="auto"/>
            <w:vAlign w:val="center"/>
            <w:hideMark/>
          </w:tcPr>
          <w:p w14:paraId="0EF0ACCF" w14:textId="77777777" w:rsidR="006E288C" w:rsidRPr="009D6D72" w:rsidRDefault="006E288C" w:rsidP="006E288C">
            <w:pPr>
              <w:jc w:val="center"/>
              <w:rPr>
                <w:b/>
                <w:bCs/>
                <w:sz w:val="18"/>
                <w:szCs w:val="18"/>
                <w:lang w:eastAsia="tr-TR"/>
              </w:rPr>
            </w:pPr>
            <w:r w:rsidRPr="009D6D72">
              <w:rPr>
                <w:b/>
                <w:bCs/>
                <w:sz w:val="18"/>
                <w:szCs w:val="18"/>
                <w:lang w:eastAsia="tr-TR"/>
              </w:rPr>
              <w:t xml:space="preserve">Tahsil </w:t>
            </w:r>
            <w:proofErr w:type="gramStart"/>
            <w:r w:rsidRPr="009D6D72">
              <w:rPr>
                <w:b/>
                <w:bCs/>
                <w:sz w:val="18"/>
                <w:szCs w:val="18"/>
                <w:lang w:eastAsia="tr-TR"/>
              </w:rPr>
              <w:t>imkanı</w:t>
            </w:r>
            <w:proofErr w:type="gramEnd"/>
            <w:r w:rsidRPr="009D6D72">
              <w:rPr>
                <w:b/>
                <w:bCs/>
                <w:sz w:val="18"/>
                <w:szCs w:val="18"/>
                <w:lang w:eastAsia="tr-TR"/>
              </w:rPr>
              <w:t xml:space="preserve"> sınırlı krediler ve diğer alacaklar</w:t>
            </w:r>
          </w:p>
        </w:tc>
        <w:tc>
          <w:tcPr>
            <w:tcW w:w="1469" w:type="dxa"/>
            <w:vMerge w:val="restart"/>
            <w:tcBorders>
              <w:top w:val="nil"/>
              <w:left w:val="nil"/>
              <w:bottom w:val="single" w:sz="8" w:space="0" w:color="000000"/>
              <w:right w:val="nil"/>
            </w:tcBorders>
            <w:shd w:val="clear" w:color="auto" w:fill="auto"/>
            <w:vAlign w:val="center"/>
            <w:hideMark/>
          </w:tcPr>
          <w:p w14:paraId="422232CD" w14:textId="77777777" w:rsidR="006E288C" w:rsidRPr="009D6D72" w:rsidRDefault="006E288C" w:rsidP="006E288C">
            <w:pPr>
              <w:jc w:val="right"/>
              <w:rPr>
                <w:b/>
                <w:bCs/>
                <w:sz w:val="18"/>
                <w:szCs w:val="18"/>
                <w:lang w:eastAsia="tr-TR"/>
              </w:rPr>
            </w:pPr>
            <w:r w:rsidRPr="009D6D72">
              <w:rPr>
                <w:b/>
                <w:bCs/>
                <w:sz w:val="18"/>
                <w:szCs w:val="18"/>
                <w:lang w:eastAsia="tr-TR"/>
              </w:rPr>
              <w:t xml:space="preserve">Tahsili </w:t>
            </w:r>
            <w:proofErr w:type="gramStart"/>
            <w:r w:rsidRPr="009D6D72">
              <w:rPr>
                <w:b/>
                <w:bCs/>
                <w:sz w:val="18"/>
                <w:szCs w:val="18"/>
                <w:lang w:eastAsia="tr-TR"/>
              </w:rPr>
              <w:t>imkanı</w:t>
            </w:r>
            <w:proofErr w:type="gramEnd"/>
            <w:r w:rsidRPr="009D6D72">
              <w:rPr>
                <w:b/>
                <w:bCs/>
                <w:sz w:val="18"/>
                <w:szCs w:val="18"/>
                <w:lang w:eastAsia="tr-TR"/>
              </w:rPr>
              <w:t xml:space="preserve"> şüpheli krediler ve diğer alacaklar</w:t>
            </w:r>
          </w:p>
        </w:tc>
        <w:tc>
          <w:tcPr>
            <w:tcW w:w="1485" w:type="dxa"/>
            <w:vMerge w:val="restart"/>
            <w:tcBorders>
              <w:top w:val="nil"/>
              <w:left w:val="nil"/>
              <w:bottom w:val="single" w:sz="8" w:space="0" w:color="000000"/>
              <w:right w:val="nil"/>
            </w:tcBorders>
            <w:shd w:val="clear" w:color="auto" w:fill="auto"/>
            <w:vAlign w:val="center"/>
            <w:hideMark/>
          </w:tcPr>
          <w:p w14:paraId="3503C5C1" w14:textId="77777777" w:rsidR="006E288C" w:rsidRPr="009D6D72" w:rsidRDefault="006E288C" w:rsidP="006E288C">
            <w:pPr>
              <w:jc w:val="right"/>
              <w:rPr>
                <w:b/>
                <w:bCs/>
                <w:sz w:val="18"/>
                <w:szCs w:val="18"/>
                <w:lang w:eastAsia="tr-TR"/>
              </w:rPr>
            </w:pPr>
            <w:r w:rsidRPr="009D6D72">
              <w:rPr>
                <w:b/>
                <w:bCs/>
                <w:sz w:val="18"/>
                <w:szCs w:val="18"/>
                <w:lang w:eastAsia="tr-TR"/>
              </w:rPr>
              <w:t>Zarar niteliğindeki krediler ve diğer alacaklar</w:t>
            </w:r>
          </w:p>
        </w:tc>
      </w:tr>
      <w:tr w:rsidR="006E288C" w:rsidRPr="00213A2D" w14:paraId="0F444FBA" w14:textId="77777777" w:rsidTr="006E288C">
        <w:trPr>
          <w:divId w:val="1645232870"/>
          <w:trHeight w:val="230"/>
        </w:trPr>
        <w:tc>
          <w:tcPr>
            <w:tcW w:w="4659" w:type="dxa"/>
            <w:vMerge/>
            <w:tcBorders>
              <w:top w:val="nil"/>
              <w:left w:val="nil"/>
              <w:bottom w:val="single" w:sz="8" w:space="0" w:color="000000"/>
              <w:right w:val="nil"/>
            </w:tcBorders>
            <w:vAlign w:val="center"/>
            <w:hideMark/>
          </w:tcPr>
          <w:p w14:paraId="0E2295EA" w14:textId="77777777" w:rsidR="006E288C" w:rsidRPr="00213A2D" w:rsidRDefault="006E288C" w:rsidP="006E288C">
            <w:pPr>
              <w:rPr>
                <w:b/>
                <w:bCs/>
                <w:sz w:val="18"/>
                <w:szCs w:val="18"/>
                <w:highlight w:val="yellow"/>
                <w:lang w:eastAsia="tr-TR"/>
              </w:rPr>
            </w:pPr>
          </w:p>
        </w:tc>
        <w:tc>
          <w:tcPr>
            <w:tcW w:w="1469" w:type="dxa"/>
            <w:vMerge/>
            <w:tcBorders>
              <w:top w:val="nil"/>
              <w:left w:val="nil"/>
              <w:bottom w:val="single" w:sz="8" w:space="0" w:color="000000"/>
              <w:right w:val="nil"/>
            </w:tcBorders>
            <w:vAlign w:val="center"/>
            <w:hideMark/>
          </w:tcPr>
          <w:p w14:paraId="5FDDE2C9" w14:textId="77777777" w:rsidR="006E288C" w:rsidRPr="00213A2D" w:rsidRDefault="006E288C" w:rsidP="006E288C">
            <w:pPr>
              <w:rPr>
                <w:b/>
                <w:bCs/>
                <w:sz w:val="18"/>
                <w:szCs w:val="18"/>
                <w:highlight w:val="yellow"/>
                <w:lang w:eastAsia="tr-TR"/>
              </w:rPr>
            </w:pPr>
          </w:p>
        </w:tc>
        <w:tc>
          <w:tcPr>
            <w:tcW w:w="1469" w:type="dxa"/>
            <w:vMerge/>
            <w:tcBorders>
              <w:top w:val="nil"/>
              <w:left w:val="nil"/>
              <w:bottom w:val="single" w:sz="8" w:space="0" w:color="000000"/>
              <w:right w:val="nil"/>
            </w:tcBorders>
            <w:vAlign w:val="center"/>
            <w:hideMark/>
          </w:tcPr>
          <w:p w14:paraId="5E521C5F" w14:textId="77777777" w:rsidR="006E288C" w:rsidRPr="00213A2D" w:rsidRDefault="006E288C" w:rsidP="006E288C">
            <w:pPr>
              <w:rPr>
                <w:b/>
                <w:bCs/>
                <w:sz w:val="18"/>
                <w:szCs w:val="18"/>
                <w:highlight w:val="yellow"/>
                <w:lang w:eastAsia="tr-TR"/>
              </w:rPr>
            </w:pPr>
          </w:p>
        </w:tc>
        <w:tc>
          <w:tcPr>
            <w:tcW w:w="1485" w:type="dxa"/>
            <w:vMerge/>
            <w:tcBorders>
              <w:top w:val="nil"/>
              <w:left w:val="nil"/>
              <w:bottom w:val="single" w:sz="8" w:space="0" w:color="000000"/>
              <w:right w:val="nil"/>
            </w:tcBorders>
            <w:vAlign w:val="center"/>
            <w:hideMark/>
          </w:tcPr>
          <w:p w14:paraId="0F17632C" w14:textId="77777777" w:rsidR="006E288C" w:rsidRPr="00213A2D" w:rsidRDefault="006E288C" w:rsidP="006E288C">
            <w:pPr>
              <w:rPr>
                <w:b/>
                <w:bCs/>
                <w:sz w:val="18"/>
                <w:szCs w:val="18"/>
                <w:highlight w:val="yellow"/>
                <w:lang w:eastAsia="tr-TR"/>
              </w:rPr>
            </w:pPr>
          </w:p>
        </w:tc>
      </w:tr>
      <w:tr w:rsidR="006E288C" w:rsidRPr="00213A2D" w14:paraId="514466B0" w14:textId="77777777" w:rsidTr="006E288C">
        <w:trPr>
          <w:divId w:val="1645232870"/>
          <w:trHeight w:val="208"/>
        </w:trPr>
        <w:tc>
          <w:tcPr>
            <w:tcW w:w="4659" w:type="dxa"/>
            <w:tcBorders>
              <w:top w:val="nil"/>
              <w:left w:val="nil"/>
              <w:bottom w:val="nil"/>
              <w:right w:val="nil"/>
            </w:tcBorders>
            <w:shd w:val="clear" w:color="auto" w:fill="auto"/>
            <w:vAlign w:val="center"/>
            <w:hideMark/>
          </w:tcPr>
          <w:p w14:paraId="4AB343A6" w14:textId="77777777" w:rsidR="006E288C" w:rsidRPr="009D6D72" w:rsidRDefault="006E288C" w:rsidP="006E288C">
            <w:pPr>
              <w:jc w:val="both"/>
              <w:rPr>
                <w:b/>
                <w:bCs/>
                <w:sz w:val="18"/>
                <w:szCs w:val="18"/>
                <w:lang w:eastAsia="tr-TR"/>
              </w:rPr>
            </w:pPr>
            <w:r w:rsidRPr="009D6D72">
              <w:rPr>
                <w:b/>
                <w:bCs/>
                <w:sz w:val="18"/>
                <w:szCs w:val="18"/>
                <w:lang w:eastAsia="tr-TR"/>
              </w:rPr>
              <w:t>Cari Dönem</w:t>
            </w:r>
          </w:p>
        </w:tc>
        <w:tc>
          <w:tcPr>
            <w:tcW w:w="1469" w:type="dxa"/>
            <w:tcBorders>
              <w:top w:val="nil"/>
              <w:left w:val="nil"/>
              <w:bottom w:val="nil"/>
              <w:right w:val="nil"/>
            </w:tcBorders>
            <w:shd w:val="clear" w:color="auto" w:fill="auto"/>
            <w:vAlign w:val="center"/>
            <w:hideMark/>
          </w:tcPr>
          <w:p w14:paraId="5A37102B" w14:textId="77777777" w:rsidR="006E288C" w:rsidRPr="00213A2D" w:rsidRDefault="006E288C" w:rsidP="006E288C">
            <w:pPr>
              <w:jc w:val="right"/>
              <w:rPr>
                <w:b/>
                <w:bCs/>
                <w:sz w:val="18"/>
                <w:szCs w:val="18"/>
                <w:highlight w:val="yellow"/>
                <w:lang w:eastAsia="tr-TR"/>
              </w:rPr>
            </w:pPr>
          </w:p>
        </w:tc>
        <w:tc>
          <w:tcPr>
            <w:tcW w:w="1469" w:type="dxa"/>
            <w:tcBorders>
              <w:top w:val="nil"/>
              <w:left w:val="nil"/>
              <w:bottom w:val="nil"/>
              <w:right w:val="nil"/>
            </w:tcBorders>
            <w:shd w:val="clear" w:color="auto" w:fill="auto"/>
            <w:vAlign w:val="center"/>
            <w:hideMark/>
          </w:tcPr>
          <w:p w14:paraId="0D742BCC" w14:textId="77777777" w:rsidR="006E288C" w:rsidRPr="00213A2D" w:rsidRDefault="006E288C" w:rsidP="006E288C">
            <w:pPr>
              <w:jc w:val="right"/>
              <w:rPr>
                <w:b/>
                <w:bCs/>
                <w:sz w:val="18"/>
                <w:szCs w:val="18"/>
                <w:highlight w:val="yellow"/>
                <w:lang w:eastAsia="tr-TR"/>
              </w:rPr>
            </w:pPr>
          </w:p>
        </w:tc>
        <w:tc>
          <w:tcPr>
            <w:tcW w:w="1485" w:type="dxa"/>
            <w:tcBorders>
              <w:top w:val="nil"/>
              <w:left w:val="nil"/>
              <w:bottom w:val="nil"/>
              <w:right w:val="nil"/>
            </w:tcBorders>
            <w:shd w:val="clear" w:color="auto" w:fill="auto"/>
            <w:vAlign w:val="center"/>
            <w:hideMark/>
          </w:tcPr>
          <w:p w14:paraId="3CC0F359" w14:textId="77777777" w:rsidR="006E288C" w:rsidRPr="00213A2D" w:rsidRDefault="006E288C" w:rsidP="006E288C">
            <w:pPr>
              <w:jc w:val="right"/>
              <w:rPr>
                <w:b/>
                <w:bCs/>
                <w:sz w:val="18"/>
                <w:szCs w:val="18"/>
                <w:highlight w:val="yellow"/>
                <w:lang w:eastAsia="tr-TR"/>
              </w:rPr>
            </w:pPr>
          </w:p>
        </w:tc>
      </w:tr>
      <w:tr w:rsidR="00875F5B" w:rsidRPr="00213A2D" w14:paraId="55491952" w14:textId="77777777" w:rsidTr="00CB4699">
        <w:trPr>
          <w:divId w:val="1645232870"/>
          <w:trHeight w:val="208"/>
        </w:trPr>
        <w:tc>
          <w:tcPr>
            <w:tcW w:w="4659" w:type="dxa"/>
            <w:tcBorders>
              <w:top w:val="nil"/>
              <w:left w:val="nil"/>
              <w:bottom w:val="nil"/>
              <w:right w:val="nil"/>
            </w:tcBorders>
            <w:shd w:val="clear" w:color="auto" w:fill="auto"/>
            <w:vAlign w:val="center"/>
            <w:hideMark/>
          </w:tcPr>
          <w:p w14:paraId="4824411C" w14:textId="77777777" w:rsidR="00875F5B" w:rsidRPr="009D6D72" w:rsidRDefault="00875F5B" w:rsidP="00875F5B">
            <w:pPr>
              <w:jc w:val="both"/>
              <w:rPr>
                <w:sz w:val="18"/>
                <w:szCs w:val="18"/>
                <w:lang w:eastAsia="tr-TR"/>
              </w:rPr>
            </w:pPr>
            <w:r w:rsidRPr="009D6D72">
              <w:rPr>
                <w:sz w:val="18"/>
                <w:szCs w:val="18"/>
                <w:lang w:eastAsia="tr-TR"/>
              </w:rPr>
              <w:t>Karşılıklardan Önceki Brüt Tutarlar</w:t>
            </w:r>
          </w:p>
        </w:tc>
        <w:tc>
          <w:tcPr>
            <w:tcW w:w="1469" w:type="dxa"/>
            <w:tcBorders>
              <w:top w:val="nil"/>
              <w:left w:val="nil"/>
              <w:bottom w:val="nil"/>
              <w:right w:val="nil"/>
            </w:tcBorders>
            <w:shd w:val="clear" w:color="auto" w:fill="auto"/>
            <w:vAlign w:val="bottom"/>
            <w:hideMark/>
          </w:tcPr>
          <w:p w14:paraId="31E29A7A" w14:textId="7604130B" w:rsidR="00875F5B" w:rsidRPr="00213A2D" w:rsidRDefault="00875F5B" w:rsidP="00875F5B">
            <w:pPr>
              <w:jc w:val="right"/>
              <w:rPr>
                <w:sz w:val="18"/>
                <w:szCs w:val="18"/>
                <w:highlight w:val="yellow"/>
                <w:lang w:eastAsia="tr-TR"/>
              </w:rPr>
            </w:pPr>
            <w:r>
              <w:rPr>
                <w:sz w:val="18"/>
                <w:szCs w:val="18"/>
              </w:rPr>
              <w:t xml:space="preserve"> -      </w:t>
            </w:r>
          </w:p>
        </w:tc>
        <w:tc>
          <w:tcPr>
            <w:tcW w:w="1469" w:type="dxa"/>
            <w:tcBorders>
              <w:top w:val="nil"/>
              <w:left w:val="nil"/>
              <w:bottom w:val="nil"/>
              <w:right w:val="nil"/>
            </w:tcBorders>
            <w:shd w:val="clear" w:color="auto" w:fill="auto"/>
            <w:vAlign w:val="bottom"/>
            <w:hideMark/>
          </w:tcPr>
          <w:p w14:paraId="5D4D02D9" w14:textId="75ABFF08" w:rsidR="00875F5B" w:rsidRPr="00213A2D" w:rsidRDefault="00875F5B" w:rsidP="00875F5B">
            <w:pPr>
              <w:jc w:val="right"/>
              <w:rPr>
                <w:sz w:val="18"/>
                <w:szCs w:val="18"/>
                <w:highlight w:val="yellow"/>
                <w:lang w:eastAsia="tr-TR"/>
              </w:rPr>
            </w:pPr>
            <w:r>
              <w:rPr>
                <w:sz w:val="18"/>
                <w:szCs w:val="18"/>
              </w:rPr>
              <w:t xml:space="preserve"> -      </w:t>
            </w:r>
          </w:p>
        </w:tc>
        <w:tc>
          <w:tcPr>
            <w:tcW w:w="1485" w:type="dxa"/>
            <w:tcBorders>
              <w:top w:val="nil"/>
              <w:left w:val="nil"/>
              <w:bottom w:val="nil"/>
              <w:right w:val="nil"/>
            </w:tcBorders>
            <w:shd w:val="clear" w:color="auto" w:fill="auto"/>
            <w:vAlign w:val="bottom"/>
            <w:hideMark/>
          </w:tcPr>
          <w:p w14:paraId="6E733870" w14:textId="2892FF18" w:rsidR="00875F5B" w:rsidRPr="00213A2D" w:rsidRDefault="00875F5B" w:rsidP="00875F5B">
            <w:pPr>
              <w:jc w:val="right"/>
              <w:rPr>
                <w:sz w:val="18"/>
                <w:szCs w:val="18"/>
                <w:highlight w:val="yellow"/>
                <w:lang w:eastAsia="tr-TR"/>
              </w:rPr>
            </w:pPr>
            <w:r>
              <w:rPr>
                <w:sz w:val="18"/>
                <w:szCs w:val="18"/>
              </w:rPr>
              <w:t xml:space="preserve"> 713,564    </w:t>
            </w:r>
          </w:p>
        </w:tc>
      </w:tr>
      <w:tr w:rsidR="00875F5B" w:rsidRPr="00213A2D" w14:paraId="1EA4F534" w14:textId="77777777" w:rsidTr="00CB4699">
        <w:trPr>
          <w:divId w:val="1645232870"/>
          <w:trHeight w:val="208"/>
        </w:trPr>
        <w:tc>
          <w:tcPr>
            <w:tcW w:w="4659" w:type="dxa"/>
            <w:tcBorders>
              <w:top w:val="nil"/>
              <w:left w:val="nil"/>
              <w:bottom w:val="nil"/>
              <w:right w:val="nil"/>
            </w:tcBorders>
            <w:shd w:val="clear" w:color="auto" w:fill="auto"/>
            <w:vAlign w:val="center"/>
            <w:hideMark/>
          </w:tcPr>
          <w:p w14:paraId="705D49B6" w14:textId="77777777" w:rsidR="00875F5B" w:rsidRPr="009D6D72" w:rsidRDefault="00875F5B" w:rsidP="00875F5B">
            <w:pPr>
              <w:jc w:val="both"/>
              <w:rPr>
                <w:sz w:val="18"/>
                <w:szCs w:val="18"/>
                <w:lang w:eastAsia="tr-TR"/>
              </w:rPr>
            </w:pPr>
            <w:r w:rsidRPr="009D6D72">
              <w:rPr>
                <w:sz w:val="18"/>
                <w:szCs w:val="18"/>
                <w:lang w:eastAsia="tr-TR"/>
              </w:rPr>
              <w:t>Yeniden Yapılandırılan Krediler</w:t>
            </w:r>
          </w:p>
        </w:tc>
        <w:tc>
          <w:tcPr>
            <w:tcW w:w="1469" w:type="dxa"/>
            <w:tcBorders>
              <w:top w:val="nil"/>
              <w:left w:val="nil"/>
              <w:bottom w:val="nil"/>
              <w:right w:val="nil"/>
            </w:tcBorders>
            <w:shd w:val="clear" w:color="auto" w:fill="auto"/>
            <w:vAlign w:val="bottom"/>
            <w:hideMark/>
          </w:tcPr>
          <w:p w14:paraId="45E1ACAC" w14:textId="00F4A04F" w:rsidR="00875F5B" w:rsidRPr="00213A2D" w:rsidRDefault="00875F5B" w:rsidP="00875F5B">
            <w:pPr>
              <w:jc w:val="right"/>
              <w:rPr>
                <w:sz w:val="18"/>
                <w:szCs w:val="18"/>
                <w:highlight w:val="yellow"/>
                <w:lang w:eastAsia="tr-TR"/>
              </w:rPr>
            </w:pPr>
            <w:r>
              <w:rPr>
                <w:sz w:val="18"/>
                <w:szCs w:val="18"/>
              </w:rPr>
              <w:t xml:space="preserve"> -      </w:t>
            </w:r>
          </w:p>
        </w:tc>
        <w:tc>
          <w:tcPr>
            <w:tcW w:w="1469" w:type="dxa"/>
            <w:tcBorders>
              <w:top w:val="nil"/>
              <w:left w:val="nil"/>
              <w:bottom w:val="nil"/>
              <w:right w:val="nil"/>
            </w:tcBorders>
            <w:shd w:val="clear" w:color="auto" w:fill="auto"/>
            <w:vAlign w:val="bottom"/>
            <w:hideMark/>
          </w:tcPr>
          <w:p w14:paraId="7DAA2F80" w14:textId="536E9DB7" w:rsidR="00875F5B" w:rsidRPr="00213A2D" w:rsidRDefault="00875F5B" w:rsidP="00875F5B">
            <w:pPr>
              <w:jc w:val="right"/>
              <w:rPr>
                <w:sz w:val="18"/>
                <w:szCs w:val="18"/>
                <w:highlight w:val="yellow"/>
                <w:lang w:eastAsia="tr-TR"/>
              </w:rPr>
            </w:pPr>
            <w:r>
              <w:rPr>
                <w:sz w:val="18"/>
                <w:szCs w:val="18"/>
              </w:rPr>
              <w:t xml:space="preserve"> -      </w:t>
            </w:r>
          </w:p>
        </w:tc>
        <w:tc>
          <w:tcPr>
            <w:tcW w:w="1485" w:type="dxa"/>
            <w:tcBorders>
              <w:top w:val="nil"/>
              <w:left w:val="nil"/>
              <w:bottom w:val="nil"/>
              <w:right w:val="nil"/>
            </w:tcBorders>
            <w:shd w:val="clear" w:color="auto" w:fill="auto"/>
            <w:vAlign w:val="bottom"/>
            <w:hideMark/>
          </w:tcPr>
          <w:p w14:paraId="04ED4CB9" w14:textId="444DB287" w:rsidR="00875F5B" w:rsidRPr="00213A2D" w:rsidRDefault="00875F5B" w:rsidP="00875F5B">
            <w:pPr>
              <w:jc w:val="right"/>
              <w:rPr>
                <w:sz w:val="18"/>
                <w:szCs w:val="18"/>
                <w:highlight w:val="yellow"/>
                <w:lang w:eastAsia="tr-TR"/>
              </w:rPr>
            </w:pPr>
            <w:r>
              <w:rPr>
                <w:sz w:val="18"/>
                <w:szCs w:val="18"/>
              </w:rPr>
              <w:t xml:space="preserve"> 713,564    </w:t>
            </w:r>
          </w:p>
        </w:tc>
      </w:tr>
      <w:tr w:rsidR="006E288C" w:rsidRPr="00213A2D" w14:paraId="3C9B8F58" w14:textId="77777777" w:rsidTr="006E288C">
        <w:trPr>
          <w:divId w:val="1645232870"/>
          <w:trHeight w:val="208"/>
        </w:trPr>
        <w:tc>
          <w:tcPr>
            <w:tcW w:w="4659" w:type="dxa"/>
            <w:tcBorders>
              <w:top w:val="nil"/>
              <w:left w:val="nil"/>
              <w:bottom w:val="nil"/>
              <w:right w:val="nil"/>
            </w:tcBorders>
            <w:shd w:val="clear" w:color="auto" w:fill="auto"/>
            <w:vAlign w:val="center"/>
            <w:hideMark/>
          </w:tcPr>
          <w:p w14:paraId="395F94DF" w14:textId="77777777" w:rsidR="006E288C" w:rsidRPr="009D6D72" w:rsidRDefault="006E288C" w:rsidP="006E288C">
            <w:pPr>
              <w:jc w:val="both"/>
              <w:rPr>
                <w:b/>
                <w:bCs/>
                <w:sz w:val="18"/>
                <w:szCs w:val="18"/>
                <w:lang w:eastAsia="tr-TR"/>
              </w:rPr>
            </w:pPr>
            <w:r w:rsidRPr="009D6D72">
              <w:rPr>
                <w:b/>
                <w:bCs/>
                <w:sz w:val="18"/>
                <w:szCs w:val="18"/>
                <w:lang w:eastAsia="tr-TR"/>
              </w:rPr>
              <w:t>Önceki Dönem</w:t>
            </w:r>
          </w:p>
        </w:tc>
        <w:tc>
          <w:tcPr>
            <w:tcW w:w="1469" w:type="dxa"/>
            <w:tcBorders>
              <w:top w:val="nil"/>
              <w:left w:val="nil"/>
              <w:bottom w:val="nil"/>
              <w:right w:val="nil"/>
            </w:tcBorders>
            <w:shd w:val="clear" w:color="auto" w:fill="auto"/>
            <w:vAlign w:val="center"/>
            <w:hideMark/>
          </w:tcPr>
          <w:p w14:paraId="22DF05B5" w14:textId="77777777" w:rsidR="006E288C" w:rsidRPr="00213A2D" w:rsidRDefault="006E288C" w:rsidP="006E288C">
            <w:pPr>
              <w:jc w:val="right"/>
              <w:rPr>
                <w:b/>
                <w:bCs/>
                <w:sz w:val="18"/>
                <w:szCs w:val="18"/>
                <w:highlight w:val="yellow"/>
                <w:lang w:eastAsia="tr-TR"/>
              </w:rPr>
            </w:pPr>
          </w:p>
        </w:tc>
        <w:tc>
          <w:tcPr>
            <w:tcW w:w="1469" w:type="dxa"/>
            <w:tcBorders>
              <w:top w:val="nil"/>
              <w:left w:val="nil"/>
              <w:bottom w:val="nil"/>
              <w:right w:val="nil"/>
            </w:tcBorders>
            <w:shd w:val="clear" w:color="auto" w:fill="auto"/>
            <w:vAlign w:val="center"/>
            <w:hideMark/>
          </w:tcPr>
          <w:p w14:paraId="60EAAA4C" w14:textId="77777777" w:rsidR="006E288C" w:rsidRPr="00213A2D" w:rsidRDefault="006E288C" w:rsidP="006E288C">
            <w:pPr>
              <w:jc w:val="right"/>
              <w:rPr>
                <w:b/>
                <w:bCs/>
                <w:sz w:val="18"/>
                <w:szCs w:val="18"/>
                <w:highlight w:val="yellow"/>
                <w:lang w:eastAsia="tr-TR"/>
              </w:rPr>
            </w:pPr>
          </w:p>
        </w:tc>
        <w:tc>
          <w:tcPr>
            <w:tcW w:w="1485" w:type="dxa"/>
            <w:tcBorders>
              <w:top w:val="nil"/>
              <w:left w:val="nil"/>
              <w:bottom w:val="nil"/>
              <w:right w:val="nil"/>
            </w:tcBorders>
            <w:shd w:val="clear" w:color="auto" w:fill="auto"/>
            <w:vAlign w:val="center"/>
            <w:hideMark/>
          </w:tcPr>
          <w:p w14:paraId="259412A2" w14:textId="77777777" w:rsidR="006E288C" w:rsidRPr="00213A2D" w:rsidRDefault="006E288C" w:rsidP="006E288C">
            <w:pPr>
              <w:jc w:val="right"/>
              <w:rPr>
                <w:b/>
                <w:bCs/>
                <w:sz w:val="18"/>
                <w:szCs w:val="18"/>
                <w:highlight w:val="yellow"/>
                <w:lang w:eastAsia="tr-TR"/>
              </w:rPr>
            </w:pPr>
          </w:p>
        </w:tc>
      </w:tr>
      <w:tr w:rsidR="009D6D72" w:rsidRPr="00213A2D" w14:paraId="065671E4" w14:textId="77777777" w:rsidTr="006E288C">
        <w:trPr>
          <w:divId w:val="1645232870"/>
          <w:trHeight w:val="208"/>
        </w:trPr>
        <w:tc>
          <w:tcPr>
            <w:tcW w:w="4659" w:type="dxa"/>
            <w:tcBorders>
              <w:top w:val="nil"/>
              <w:left w:val="nil"/>
              <w:bottom w:val="nil"/>
              <w:right w:val="nil"/>
            </w:tcBorders>
            <w:shd w:val="clear" w:color="auto" w:fill="auto"/>
            <w:vAlign w:val="center"/>
            <w:hideMark/>
          </w:tcPr>
          <w:p w14:paraId="36D6E92D" w14:textId="77777777" w:rsidR="009D6D72" w:rsidRPr="009D6D72" w:rsidRDefault="009D6D72" w:rsidP="009D6D72">
            <w:pPr>
              <w:jc w:val="both"/>
              <w:rPr>
                <w:sz w:val="18"/>
                <w:szCs w:val="18"/>
                <w:lang w:eastAsia="tr-TR"/>
              </w:rPr>
            </w:pPr>
            <w:r w:rsidRPr="009D6D72">
              <w:rPr>
                <w:sz w:val="18"/>
                <w:szCs w:val="18"/>
                <w:lang w:eastAsia="tr-TR"/>
              </w:rPr>
              <w:t>Karşılıklardan Önceki Brüt Tutarlar</w:t>
            </w:r>
          </w:p>
        </w:tc>
        <w:tc>
          <w:tcPr>
            <w:tcW w:w="1469" w:type="dxa"/>
            <w:tcBorders>
              <w:top w:val="nil"/>
              <w:left w:val="nil"/>
              <w:bottom w:val="nil"/>
              <w:right w:val="nil"/>
            </w:tcBorders>
            <w:shd w:val="clear" w:color="auto" w:fill="auto"/>
            <w:vAlign w:val="center"/>
            <w:hideMark/>
          </w:tcPr>
          <w:p w14:paraId="6DBC44C1" w14:textId="72FBDA4F" w:rsidR="009D6D72" w:rsidRPr="00213A2D" w:rsidRDefault="009D6D72" w:rsidP="009D6D72">
            <w:pPr>
              <w:jc w:val="right"/>
              <w:rPr>
                <w:sz w:val="18"/>
                <w:szCs w:val="18"/>
                <w:highlight w:val="yellow"/>
                <w:lang w:eastAsia="tr-TR"/>
              </w:rPr>
            </w:pPr>
            <w:r w:rsidRPr="00CC7300">
              <w:rPr>
                <w:sz w:val="18"/>
                <w:szCs w:val="18"/>
                <w:lang w:eastAsia="tr-TR"/>
              </w:rPr>
              <w:t>-</w:t>
            </w:r>
          </w:p>
        </w:tc>
        <w:tc>
          <w:tcPr>
            <w:tcW w:w="1469" w:type="dxa"/>
            <w:tcBorders>
              <w:top w:val="nil"/>
              <w:left w:val="nil"/>
              <w:bottom w:val="nil"/>
              <w:right w:val="nil"/>
            </w:tcBorders>
            <w:shd w:val="clear" w:color="auto" w:fill="auto"/>
            <w:vAlign w:val="center"/>
            <w:hideMark/>
          </w:tcPr>
          <w:p w14:paraId="6AA67F0C" w14:textId="016FAEAC" w:rsidR="009D6D72" w:rsidRPr="00213A2D" w:rsidRDefault="009D6D72" w:rsidP="009D6D72">
            <w:pPr>
              <w:jc w:val="right"/>
              <w:rPr>
                <w:sz w:val="18"/>
                <w:szCs w:val="18"/>
                <w:highlight w:val="yellow"/>
                <w:lang w:eastAsia="tr-TR"/>
              </w:rPr>
            </w:pPr>
            <w:r w:rsidRPr="00CC7300">
              <w:rPr>
                <w:sz w:val="18"/>
                <w:szCs w:val="18"/>
                <w:lang w:eastAsia="tr-TR"/>
              </w:rPr>
              <w:t>216</w:t>
            </w:r>
          </w:p>
        </w:tc>
        <w:tc>
          <w:tcPr>
            <w:tcW w:w="1485" w:type="dxa"/>
            <w:tcBorders>
              <w:top w:val="nil"/>
              <w:left w:val="nil"/>
              <w:bottom w:val="nil"/>
              <w:right w:val="nil"/>
            </w:tcBorders>
            <w:shd w:val="clear" w:color="auto" w:fill="auto"/>
            <w:vAlign w:val="center"/>
            <w:hideMark/>
          </w:tcPr>
          <w:p w14:paraId="1064CE99" w14:textId="11D77E1B" w:rsidR="009D6D72" w:rsidRPr="00213A2D" w:rsidRDefault="009D6D72" w:rsidP="009D6D72">
            <w:pPr>
              <w:jc w:val="right"/>
              <w:rPr>
                <w:sz w:val="18"/>
                <w:szCs w:val="18"/>
                <w:highlight w:val="yellow"/>
                <w:lang w:eastAsia="tr-TR"/>
              </w:rPr>
            </w:pPr>
            <w:r w:rsidRPr="00CC7300">
              <w:rPr>
                <w:sz w:val="18"/>
                <w:szCs w:val="18"/>
                <w:lang w:eastAsia="tr-TR"/>
              </w:rPr>
              <w:t>616,947</w:t>
            </w:r>
          </w:p>
        </w:tc>
      </w:tr>
      <w:tr w:rsidR="009D6D72" w:rsidRPr="00213A2D" w14:paraId="7279297E" w14:textId="77777777" w:rsidTr="006E288C">
        <w:trPr>
          <w:divId w:val="1645232870"/>
          <w:trHeight w:val="221"/>
        </w:trPr>
        <w:tc>
          <w:tcPr>
            <w:tcW w:w="4659" w:type="dxa"/>
            <w:tcBorders>
              <w:top w:val="nil"/>
              <w:left w:val="nil"/>
              <w:bottom w:val="double" w:sz="6" w:space="0" w:color="auto"/>
              <w:right w:val="nil"/>
            </w:tcBorders>
            <w:shd w:val="clear" w:color="auto" w:fill="auto"/>
            <w:vAlign w:val="center"/>
            <w:hideMark/>
          </w:tcPr>
          <w:p w14:paraId="3D5BF50C" w14:textId="77777777" w:rsidR="009D6D72" w:rsidRPr="009D6D72" w:rsidRDefault="009D6D72" w:rsidP="009D6D72">
            <w:pPr>
              <w:jc w:val="both"/>
              <w:rPr>
                <w:sz w:val="18"/>
                <w:szCs w:val="18"/>
                <w:lang w:eastAsia="tr-TR"/>
              </w:rPr>
            </w:pPr>
            <w:r w:rsidRPr="009D6D72">
              <w:rPr>
                <w:sz w:val="18"/>
                <w:szCs w:val="18"/>
                <w:lang w:eastAsia="tr-TR"/>
              </w:rPr>
              <w:t>Yeniden Yapılandırılan Krediler</w:t>
            </w:r>
          </w:p>
        </w:tc>
        <w:tc>
          <w:tcPr>
            <w:tcW w:w="1469" w:type="dxa"/>
            <w:tcBorders>
              <w:top w:val="nil"/>
              <w:left w:val="nil"/>
              <w:bottom w:val="double" w:sz="6" w:space="0" w:color="auto"/>
              <w:right w:val="nil"/>
            </w:tcBorders>
            <w:shd w:val="clear" w:color="auto" w:fill="auto"/>
            <w:vAlign w:val="center"/>
            <w:hideMark/>
          </w:tcPr>
          <w:p w14:paraId="0BD49033" w14:textId="0C301B8E" w:rsidR="009D6D72" w:rsidRPr="00213A2D" w:rsidRDefault="009D6D72" w:rsidP="009D6D72">
            <w:pPr>
              <w:jc w:val="right"/>
              <w:rPr>
                <w:sz w:val="18"/>
                <w:szCs w:val="18"/>
                <w:highlight w:val="yellow"/>
                <w:lang w:eastAsia="tr-TR"/>
              </w:rPr>
            </w:pPr>
            <w:r w:rsidRPr="00CC7300">
              <w:rPr>
                <w:sz w:val="18"/>
                <w:szCs w:val="18"/>
                <w:lang w:eastAsia="tr-TR"/>
              </w:rPr>
              <w:t>-</w:t>
            </w:r>
          </w:p>
        </w:tc>
        <w:tc>
          <w:tcPr>
            <w:tcW w:w="1469" w:type="dxa"/>
            <w:tcBorders>
              <w:top w:val="nil"/>
              <w:left w:val="nil"/>
              <w:bottom w:val="double" w:sz="6" w:space="0" w:color="auto"/>
              <w:right w:val="nil"/>
            </w:tcBorders>
            <w:shd w:val="clear" w:color="auto" w:fill="auto"/>
            <w:vAlign w:val="center"/>
            <w:hideMark/>
          </w:tcPr>
          <w:p w14:paraId="74ACA8E6" w14:textId="3F9AE42D" w:rsidR="009D6D72" w:rsidRPr="00213A2D" w:rsidRDefault="009D6D72" w:rsidP="009D6D72">
            <w:pPr>
              <w:jc w:val="right"/>
              <w:rPr>
                <w:sz w:val="18"/>
                <w:szCs w:val="18"/>
                <w:highlight w:val="yellow"/>
                <w:lang w:eastAsia="tr-TR"/>
              </w:rPr>
            </w:pPr>
            <w:r w:rsidRPr="00CC7300">
              <w:rPr>
                <w:sz w:val="18"/>
                <w:szCs w:val="18"/>
                <w:lang w:eastAsia="tr-TR"/>
              </w:rPr>
              <w:t>216</w:t>
            </w:r>
          </w:p>
        </w:tc>
        <w:tc>
          <w:tcPr>
            <w:tcW w:w="1485" w:type="dxa"/>
            <w:tcBorders>
              <w:top w:val="nil"/>
              <w:left w:val="nil"/>
              <w:bottom w:val="double" w:sz="6" w:space="0" w:color="auto"/>
              <w:right w:val="nil"/>
            </w:tcBorders>
            <w:shd w:val="clear" w:color="auto" w:fill="auto"/>
            <w:vAlign w:val="center"/>
            <w:hideMark/>
          </w:tcPr>
          <w:p w14:paraId="1ED87E7C" w14:textId="3DCF1060" w:rsidR="009D6D72" w:rsidRPr="00213A2D" w:rsidRDefault="009D6D72" w:rsidP="009D6D72">
            <w:pPr>
              <w:jc w:val="right"/>
              <w:rPr>
                <w:sz w:val="18"/>
                <w:szCs w:val="18"/>
                <w:highlight w:val="yellow"/>
                <w:lang w:eastAsia="tr-TR"/>
              </w:rPr>
            </w:pPr>
            <w:r w:rsidRPr="00CC7300">
              <w:rPr>
                <w:sz w:val="18"/>
                <w:szCs w:val="18"/>
                <w:lang w:eastAsia="tr-TR"/>
              </w:rPr>
              <w:t>616,947</w:t>
            </w:r>
          </w:p>
        </w:tc>
      </w:tr>
    </w:tbl>
    <w:p w14:paraId="4031A38D" w14:textId="5D3BC067" w:rsidR="003F7875" w:rsidRPr="00213A2D" w:rsidRDefault="003F7875" w:rsidP="00134A72">
      <w:pPr>
        <w:rPr>
          <w:iCs/>
          <w:sz w:val="16"/>
          <w:szCs w:val="16"/>
          <w:highlight w:val="yellow"/>
        </w:rPr>
      </w:pPr>
    </w:p>
    <w:p w14:paraId="2C627680" w14:textId="77777777" w:rsidR="00A66E8A" w:rsidRDefault="00A66E8A">
      <w:pPr>
        <w:rPr>
          <w:b/>
          <w:iCs/>
        </w:rPr>
      </w:pPr>
      <w:r>
        <w:rPr>
          <w:b/>
          <w:iCs/>
        </w:rPr>
        <w:br w:type="page"/>
      </w:r>
    </w:p>
    <w:p w14:paraId="4B5C2121" w14:textId="303996FF" w:rsidR="005A1EDE" w:rsidRPr="009D6D72" w:rsidRDefault="00990912" w:rsidP="00055FF4">
      <w:pPr>
        <w:tabs>
          <w:tab w:val="left" w:pos="0"/>
        </w:tabs>
        <w:ind w:left="-567"/>
        <w:rPr>
          <w:b/>
          <w:iCs/>
        </w:rPr>
      </w:pPr>
      <w:r w:rsidRPr="009D6D72">
        <w:rPr>
          <w:b/>
          <w:iCs/>
        </w:rPr>
        <w:lastRenderedPageBreak/>
        <w:t>1.5.</w:t>
      </w:r>
      <w:r w:rsidR="0048609D" w:rsidRPr="009D6D72">
        <w:rPr>
          <w:b/>
          <w:iCs/>
        </w:rPr>
        <w:t xml:space="preserve">10.2. </w:t>
      </w:r>
      <w:r w:rsidR="00E253C8" w:rsidRPr="009D6D72">
        <w:rPr>
          <w:iCs/>
        </w:rPr>
        <w:t xml:space="preserve">Toplam donuk alacak hareketlerine ilişkin </w:t>
      </w:r>
      <w:r w:rsidR="00032F11" w:rsidRPr="009D6D72">
        <w:rPr>
          <w:iCs/>
        </w:rPr>
        <w:t>bilgiler</w:t>
      </w:r>
    </w:p>
    <w:p w14:paraId="2B1357EC" w14:textId="222714CB" w:rsidR="00E92781" w:rsidRPr="00213A2D" w:rsidRDefault="00535CF4" w:rsidP="00AC28B2">
      <w:pPr>
        <w:tabs>
          <w:tab w:val="left" w:pos="900"/>
        </w:tabs>
        <w:rPr>
          <w:highlight w:val="yellow"/>
          <w:lang w:val="en-GB" w:eastAsia="en-GB"/>
        </w:rPr>
      </w:pPr>
      <w:r w:rsidRPr="00213A2D">
        <w:rPr>
          <w:iCs/>
          <w:sz w:val="2"/>
          <w:highlight w:val="yellow"/>
        </w:rPr>
        <w:br/>
      </w:r>
    </w:p>
    <w:tbl>
      <w:tblPr>
        <w:tblW w:w="9164" w:type="dxa"/>
        <w:tblCellMar>
          <w:left w:w="70" w:type="dxa"/>
          <w:right w:w="70" w:type="dxa"/>
        </w:tblCellMar>
        <w:tblLook w:val="04A0" w:firstRow="1" w:lastRow="0" w:firstColumn="1" w:lastColumn="0" w:noHBand="0" w:noVBand="1"/>
      </w:tblPr>
      <w:tblGrid>
        <w:gridCol w:w="4702"/>
        <w:gridCol w:w="1482"/>
        <w:gridCol w:w="1482"/>
        <w:gridCol w:w="1498"/>
      </w:tblGrid>
      <w:tr w:rsidR="00E92781" w:rsidRPr="00213A2D" w14:paraId="03721EFA" w14:textId="77777777" w:rsidTr="00E92781">
        <w:trPr>
          <w:divId w:val="662926627"/>
          <w:trHeight w:val="137"/>
        </w:trPr>
        <w:tc>
          <w:tcPr>
            <w:tcW w:w="4702" w:type="dxa"/>
            <w:tcBorders>
              <w:top w:val="double" w:sz="6" w:space="0" w:color="auto"/>
              <w:left w:val="nil"/>
              <w:bottom w:val="nil"/>
              <w:right w:val="nil"/>
            </w:tcBorders>
            <w:shd w:val="clear" w:color="auto" w:fill="auto"/>
            <w:vAlign w:val="center"/>
            <w:hideMark/>
          </w:tcPr>
          <w:p w14:paraId="71AA64D0" w14:textId="6C44EBB4" w:rsidR="00E92781" w:rsidRPr="00213A2D" w:rsidRDefault="00E92781" w:rsidP="00E92781">
            <w:pPr>
              <w:jc w:val="right"/>
              <w:rPr>
                <w:sz w:val="18"/>
                <w:szCs w:val="18"/>
                <w:highlight w:val="yellow"/>
                <w:lang w:eastAsia="tr-TR"/>
              </w:rPr>
            </w:pPr>
            <w:r w:rsidRPr="00213A2D">
              <w:rPr>
                <w:sz w:val="18"/>
                <w:szCs w:val="18"/>
                <w:highlight w:val="yellow"/>
                <w:lang w:eastAsia="tr-TR"/>
              </w:rPr>
              <w:t xml:space="preserve">  </w:t>
            </w:r>
          </w:p>
        </w:tc>
        <w:tc>
          <w:tcPr>
            <w:tcW w:w="1482" w:type="dxa"/>
            <w:tcBorders>
              <w:top w:val="double" w:sz="6" w:space="0" w:color="auto"/>
              <w:left w:val="nil"/>
              <w:bottom w:val="single" w:sz="8" w:space="0" w:color="auto"/>
              <w:right w:val="nil"/>
            </w:tcBorders>
            <w:shd w:val="clear" w:color="auto" w:fill="auto"/>
            <w:vAlign w:val="center"/>
            <w:hideMark/>
          </w:tcPr>
          <w:p w14:paraId="30EA6624" w14:textId="77777777" w:rsidR="00E92781" w:rsidRPr="009D6D72" w:rsidRDefault="00E92781" w:rsidP="00E92781">
            <w:pPr>
              <w:jc w:val="right"/>
              <w:rPr>
                <w:b/>
                <w:bCs/>
                <w:sz w:val="18"/>
                <w:szCs w:val="18"/>
                <w:lang w:eastAsia="tr-TR"/>
              </w:rPr>
            </w:pPr>
            <w:r w:rsidRPr="009D6D72">
              <w:rPr>
                <w:b/>
                <w:bCs/>
                <w:sz w:val="18"/>
                <w:szCs w:val="18"/>
                <w:lang w:eastAsia="tr-TR"/>
              </w:rPr>
              <w:t>III. Grup</w:t>
            </w:r>
          </w:p>
        </w:tc>
        <w:tc>
          <w:tcPr>
            <w:tcW w:w="1482" w:type="dxa"/>
            <w:tcBorders>
              <w:top w:val="double" w:sz="6" w:space="0" w:color="auto"/>
              <w:left w:val="nil"/>
              <w:bottom w:val="single" w:sz="8" w:space="0" w:color="auto"/>
              <w:right w:val="nil"/>
            </w:tcBorders>
            <w:shd w:val="clear" w:color="auto" w:fill="auto"/>
            <w:vAlign w:val="center"/>
            <w:hideMark/>
          </w:tcPr>
          <w:p w14:paraId="2B5D402E" w14:textId="77777777" w:rsidR="00E92781" w:rsidRPr="009D6D72" w:rsidRDefault="00E92781" w:rsidP="00E92781">
            <w:pPr>
              <w:jc w:val="right"/>
              <w:rPr>
                <w:b/>
                <w:bCs/>
                <w:sz w:val="18"/>
                <w:szCs w:val="18"/>
                <w:lang w:eastAsia="tr-TR"/>
              </w:rPr>
            </w:pPr>
            <w:r w:rsidRPr="009D6D72">
              <w:rPr>
                <w:b/>
                <w:bCs/>
                <w:sz w:val="18"/>
                <w:szCs w:val="18"/>
                <w:lang w:eastAsia="tr-TR"/>
              </w:rPr>
              <w:t>IV. Grup</w:t>
            </w:r>
          </w:p>
        </w:tc>
        <w:tc>
          <w:tcPr>
            <w:tcW w:w="1498" w:type="dxa"/>
            <w:tcBorders>
              <w:top w:val="double" w:sz="6" w:space="0" w:color="auto"/>
              <w:left w:val="nil"/>
              <w:bottom w:val="single" w:sz="8" w:space="0" w:color="auto"/>
              <w:right w:val="nil"/>
            </w:tcBorders>
            <w:shd w:val="clear" w:color="auto" w:fill="auto"/>
            <w:vAlign w:val="center"/>
            <w:hideMark/>
          </w:tcPr>
          <w:p w14:paraId="3373FB08" w14:textId="77777777" w:rsidR="00E92781" w:rsidRPr="009D6D72" w:rsidRDefault="00E92781" w:rsidP="00E92781">
            <w:pPr>
              <w:jc w:val="right"/>
              <w:rPr>
                <w:b/>
                <w:bCs/>
                <w:sz w:val="18"/>
                <w:szCs w:val="18"/>
                <w:lang w:eastAsia="tr-TR"/>
              </w:rPr>
            </w:pPr>
            <w:r w:rsidRPr="009D6D72">
              <w:rPr>
                <w:b/>
                <w:bCs/>
                <w:sz w:val="18"/>
                <w:szCs w:val="18"/>
                <w:lang w:eastAsia="tr-TR"/>
              </w:rPr>
              <w:t>V. Grup</w:t>
            </w:r>
          </w:p>
        </w:tc>
      </w:tr>
      <w:tr w:rsidR="00E92781" w:rsidRPr="00213A2D" w14:paraId="736B2CC1" w14:textId="77777777" w:rsidTr="00E92781">
        <w:trPr>
          <w:divId w:val="662926627"/>
          <w:trHeight w:val="650"/>
        </w:trPr>
        <w:tc>
          <w:tcPr>
            <w:tcW w:w="4702" w:type="dxa"/>
            <w:tcBorders>
              <w:top w:val="nil"/>
              <w:left w:val="nil"/>
              <w:bottom w:val="single" w:sz="8" w:space="0" w:color="auto"/>
              <w:right w:val="nil"/>
            </w:tcBorders>
            <w:shd w:val="clear" w:color="auto" w:fill="auto"/>
            <w:vAlign w:val="center"/>
            <w:hideMark/>
          </w:tcPr>
          <w:p w14:paraId="4C1B11B8" w14:textId="77777777" w:rsidR="00E92781" w:rsidRPr="009D6D72" w:rsidRDefault="00E92781" w:rsidP="00E92781">
            <w:pPr>
              <w:jc w:val="both"/>
              <w:rPr>
                <w:b/>
                <w:sz w:val="18"/>
                <w:szCs w:val="18"/>
                <w:lang w:eastAsia="tr-TR"/>
              </w:rPr>
            </w:pPr>
            <w:r w:rsidRPr="009D6D72">
              <w:rPr>
                <w:b/>
                <w:sz w:val="18"/>
                <w:szCs w:val="18"/>
                <w:lang w:eastAsia="tr-TR"/>
              </w:rPr>
              <w:t>Cari Dönem</w:t>
            </w:r>
          </w:p>
        </w:tc>
        <w:tc>
          <w:tcPr>
            <w:tcW w:w="1482" w:type="dxa"/>
            <w:tcBorders>
              <w:top w:val="nil"/>
              <w:left w:val="nil"/>
              <w:bottom w:val="single" w:sz="8" w:space="0" w:color="auto"/>
              <w:right w:val="nil"/>
            </w:tcBorders>
            <w:shd w:val="clear" w:color="auto" w:fill="auto"/>
            <w:vAlign w:val="center"/>
            <w:hideMark/>
          </w:tcPr>
          <w:p w14:paraId="4583A2D3" w14:textId="77777777" w:rsidR="00E92781" w:rsidRPr="009D6D72" w:rsidRDefault="00E92781" w:rsidP="00E92781">
            <w:pPr>
              <w:jc w:val="right"/>
              <w:rPr>
                <w:b/>
                <w:bCs/>
                <w:sz w:val="18"/>
                <w:szCs w:val="18"/>
                <w:lang w:eastAsia="tr-TR"/>
              </w:rPr>
            </w:pPr>
            <w:r w:rsidRPr="009D6D72">
              <w:rPr>
                <w:b/>
                <w:bCs/>
                <w:sz w:val="18"/>
                <w:szCs w:val="18"/>
                <w:lang w:eastAsia="tr-TR"/>
              </w:rPr>
              <w:t xml:space="preserve">Tahsil </w:t>
            </w:r>
            <w:proofErr w:type="gramStart"/>
            <w:r w:rsidRPr="009D6D72">
              <w:rPr>
                <w:b/>
                <w:bCs/>
                <w:sz w:val="18"/>
                <w:szCs w:val="18"/>
                <w:lang w:eastAsia="tr-TR"/>
              </w:rPr>
              <w:t>imkanı</w:t>
            </w:r>
            <w:proofErr w:type="gramEnd"/>
            <w:r w:rsidRPr="009D6D72">
              <w:rPr>
                <w:b/>
                <w:bCs/>
                <w:sz w:val="18"/>
                <w:szCs w:val="18"/>
                <w:lang w:eastAsia="tr-TR"/>
              </w:rPr>
              <w:t xml:space="preserve"> sınırlı krediler ve diğer alacaklar</w:t>
            </w:r>
          </w:p>
        </w:tc>
        <w:tc>
          <w:tcPr>
            <w:tcW w:w="1482" w:type="dxa"/>
            <w:tcBorders>
              <w:top w:val="nil"/>
              <w:left w:val="nil"/>
              <w:bottom w:val="single" w:sz="8" w:space="0" w:color="auto"/>
              <w:right w:val="nil"/>
            </w:tcBorders>
            <w:shd w:val="clear" w:color="auto" w:fill="auto"/>
            <w:vAlign w:val="center"/>
            <w:hideMark/>
          </w:tcPr>
          <w:p w14:paraId="660A5077" w14:textId="77777777" w:rsidR="00E92781" w:rsidRPr="009D6D72" w:rsidRDefault="00E92781" w:rsidP="00E92781">
            <w:pPr>
              <w:jc w:val="right"/>
              <w:rPr>
                <w:b/>
                <w:bCs/>
                <w:sz w:val="18"/>
                <w:szCs w:val="18"/>
                <w:lang w:eastAsia="tr-TR"/>
              </w:rPr>
            </w:pPr>
            <w:r w:rsidRPr="009D6D72">
              <w:rPr>
                <w:b/>
                <w:bCs/>
                <w:sz w:val="18"/>
                <w:szCs w:val="18"/>
                <w:lang w:eastAsia="tr-TR"/>
              </w:rPr>
              <w:t>Tahsili şüpheli krediler ve diğer alacaklar</w:t>
            </w:r>
          </w:p>
        </w:tc>
        <w:tc>
          <w:tcPr>
            <w:tcW w:w="1498" w:type="dxa"/>
            <w:tcBorders>
              <w:top w:val="nil"/>
              <w:left w:val="nil"/>
              <w:bottom w:val="single" w:sz="8" w:space="0" w:color="auto"/>
              <w:right w:val="nil"/>
            </w:tcBorders>
            <w:shd w:val="clear" w:color="auto" w:fill="auto"/>
            <w:vAlign w:val="center"/>
            <w:hideMark/>
          </w:tcPr>
          <w:p w14:paraId="34BDE0F0" w14:textId="77777777" w:rsidR="00E92781" w:rsidRPr="009D6D72" w:rsidRDefault="00E92781" w:rsidP="00E92781">
            <w:pPr>
              <w:jc w:val="right"/>
              <w:rPr>
                <w:b/>
                <w:bCs/>
                <w:sz w:val="18"/>
                <w:szCs w:val="18"/>
                <w:lang w:eastAsia="tr-TR"/>
              </w:rPr>
            </w:pPr>
            <w:r w:rsidRPr="009D6D72">
              <w:rPr>
                <w:b/>
                <w:bCs/>
                <w:sz w:val="18"/>
                <w:szCs w:val="18"/>
                <w:lang w:eastAsia="tr-TR"/>
              </w:rPr>
              <w:t>Zarar niteliğindeki krediler ve diğer alacaklar</w:t>
            </w:r>
          </w:p>
        </w:tc>
      </w:tr>
      <w:tr w:rsidR="001F5762" w:rsidRPr="00213A2D" w14:paraId="5C2950E9" w14:textId="77777777" w:rsidTr="00875F5B">
        <w:trPr>
          <w:divId w:val="662926627"/>
          <w:trHeight w:val="221"/>
        </w:trPr>
        <w:tc>
          <w:tcPr>
            <w:tcW w:w="4702" w:type="dxa"/>
            <w:tcBorders>
              <w:top w:val="nil"/>
              <w:left w:val="nil"/>
              <w:bottom w:val="nil"/>
              <w:right w:val="nil"/>
            </w:tcBorders>
            <w:shd w:val="clear" w:color="auto" w:fill="auto"/>
            <w:vAlign w:val="center"/>
            <w:hideMark/>
          </w:tcPr>
          <w:p w14:paraId="71A0D295" w14:textId="480D4693" w:rsidR="001F5762" w:rsidRPr="009D6D72" w:rsidRDefault="001F5762" w:rsidP="001F5762">
            <w:pPr>
              <w:jc w:val="both"/>
              <w:rPr>
                <w:b/>
                <w:bCs/>
                <w:sz w:val="18"/>
                <w:szCs w:val="18"/>
                <w:lang w:eastAsia="tr-TR"/>
              </w:rPr>
            </w:pPr>
            <w:r w:rsidRPr="009D6D72">
              <w:rPr>
                <w:b/>
                <w:bCs/>
                <w:sz w:val="18"/>
                <w:szCs w:val="18"/>
                <w:lang w:eastAsia="tr-TR"/>
              </w:rPr>
              <w:t>Önceki dönem sonu bakiyesi 31.12.20</w:t>
            </w:r>
            <w:r>
              <w:rPr>
                <w:b/>
                <w:bCs/>
                <w:sz w:val="18"/>
                <w:szCs w:val="18"/>
                <w:lang w:eastAsia="tr-TR"/>
              </w:rPr>
              <w:t>21</w:t>
            </w:r>
          </w:p>
        </w:tc>
        <w:tc>
          <w:tcPr>
            <w:tcW w:w="1482" w:type="dxa"/>
            <w:tcBorders>
              <w:top w:val="nil"/>
              <w:left w:val="nil"/>
              <w:bottom w:val="nil"/>
              <w:right w:val="nil"/>
            </w:tcBorders>
            <w:shd w:val="clear" w:color="auto" w:fill="auto"/>
            <w:vAlign w:val="center"/>
            <w:hideMark/>
          </w:tcPr>
          <w:p w14:paraId="41BBA2AD" w14:textId="71C9FF3C" w:rsidR="001F5762" w:rsidRPr="00CE1858" w:rsidRDefault="001F5762" w:rsidP="001F5762">
            <w:pPr>
              <w:jc w:val="right"/>
              <w:rPr>
                <w:b/>
                <w:bCs/>
                <w:sz w:val="18"/>
                <w:szCs w:val="18"/>
                <w:highlight w:val="yellow"/>
                <w:lang w:eastAsia="tr-TR"/>
              </w:rPr>
            </w:pPr>
            <w:r w:rsidRPr="00E5566C">
              <w:rPr>
                <w:b/>
                <w:sz w:val="18"/>
                <w:szCs w:val="18"/>
              </w:rPr>
              <w:t xml:space="preserve"> </w:t>
            </w:r>
            <w:r>
              <w:rPr>
                <w:b/>
                <w:sz w:val="18"/>
                <w:szCs w:val="18"/>
              </w:rPr>
              <w:t>18</w:t>
            </w:r>
            <w:r w:rsidRPr="00E5566C">
              <w:rPr>
                <w:b/>
                <w:sz w:val="18"/>
                <w:szCs w:val="18"/>
              </w:rPr>
              <w:t>7,</w:t>
            </w:r>
            <w:r>
              <w:rPr>
                <w:b/>
                <w:sz w:val="18"/>
                <w:szCs w:val="18"/>
              </w:rPr>
              <w:t>806</w:t>
            </w:r>
            <w:r w:rsidRPr="00E5566C">
              <w:rPr>
                <w:b/>
                <w:sz w:val="18"/>
                <w:szCs w:val="18"/>
              </w:rPr>
              <w:t xml:space="preserve">    </w:t>
            </w:r>
          </w:p>
        </w:tc>
        <w:tc>
          <w:tcPr>
            <w:tcW w:w="1482" w:type="dxa"/>
            <w:tcBorders>
              <w:top w:val="nil"/>
              <w:left w:val="nil"/>
              <w:bottom w:val="nil"/>
              <w:right w:val="nil"/>
            </w:tcBorders>
            <w:shd w:val="clear" w:color="auto" w:fill="auto"/>
            <w:vAlign w:val="center"/>
            <w:hideMark/>
          </w:tcPr>
          <w:p w14:paraId="565CAD20" w14:textId="6BD47A33" w:rsidR="001F5762" w:rsidRPr="00CE1858" w:rsidRDefault="001F5762" w:rsidP="001F5762">
            <w:pPr>
              <w:jc w:val="right"/>
              <w:rPr>
                <w:b/>
                <w:bCs/>
                <w:sz w:val="18"/>
                <w:szCs w:val="18"/>
                <w:highlight w:val="yellow"/>
                <w:lang w:eastAsia="tr-TR"/>
              </w:rPr>
            </w:pPr>
            <w:r w:rsidRPr="00E5566C">
              <w:rPr>
                <w:b/>
                <w:sz w:val="18"/>
                <w:szCs w:val="18"/>
              </w:rPr>
              <w:t xml:space="preserve"> 16</w:t>
            </w:r>
            <w:r>
              <w:rPr>
                <w:b/>
                <w:sz w:val="18"/>
                <w:szCs w:val="18"/>
              </w:rPr>
              <w:t>3</w:t>
            </w:r>
            <w:r w:rsidRPr="00E5566C">
              <w:rPr>
                <w:b/>
                <w:sz w:val="18"/>
                <w:szCs w:val="18"/>
              </w:rPr>
              <w:t>,</w:t>
            </w:r>
            <w:r>
              <w:rPr>
                <w:b/>
                <w:sz w:val="18"/>
                <w:szCs w:val="18"/>
              </w:rPr>
              <w:t>079</w:t>
            </w:r>
            <w:r w:rsidRPr="00E5566C">
              <w:rPr>
                <w:b/>
                <w:sz w:val="18"/>
                <w:szCs w:val="18"/>
              </w:rPr>
              <w:t xml:space="preserve">    </w:t>
            </w:r>
          </w:p>
        </w:tc>
        <w:tc>
          <w:tcPr>
            <w:tcW w:w="1498" w:type="dxa"/>
            <w:tcBorders>
              <w:top w:val="nil"/>
              <w:left w:val="nil"/>
              <w:bottom w:val="nil"/>
              <w:right w:val="nil"/>
            </w:tcBorders>
            <w:shd w:val="clear" w:color="auto" w:fill="auto"/>
            <w:vAlign w:val="center"/>
            <w:hideMark/>
          </w:tcPr>
          <w:p w14:paraId="3C6A7C24" w14:textId="0BAD664F" w:rsidR="001F5762" w:rsidRPr="00CE1858" w:rsidRDefault="001F5762" w:rsidP="001F5762">
            <w:pPr>
              <w:jc w:val="right"/>
              <w:rPr>
                <w:b/>
                <w:bCs/>
                <w:sz w:val="18"/>
                <w:szCs w:val="18"/>
                <w:highlight w:val="yellow"/>
                <w:lang w:eastAsia="tr-TR"/>
              </w:rPr>
            </w:pPr>
            <w:r w:rsidRPr="00E5566C">
              <w:rPr>
                <w:b/>
                <w:sz w:val="18"/>
                <w:szCs w:val="18"/>
              </w:rPr>
              <w:t xml:space="preserve"> </w:t>
            </w:r>
            <w:r>
              <w:rPr>
                <w:b/>
                <w:sz w:val="18"/>
                <w:szCs w:val="18"/>
              </w:rPr>
              <w:t>2</w:t>
            </w:r>
            <w:r w:rsidRPr="00E5566C">
              <w:rPr>
                <w:b/>
                <w:sz w:val="18"/>
                <w:szCs w:val="18"/>
              </w:rPr>
              <w:t>,</w:t>
            </w:r>
            <w:r>
              <w:rPr>
                <w:b/>
                <w:sz w:val="18"/>
                <w:szCs w:val="18"/>
              </w:rPr>
              <w:t>724</w:t>
            </w:r>
            <w:r w:rsidRPr="00E5566C">
              <w:rPr>
                <w:b/>
                <w:sz w:val="18"/>
                <w:szCs w:val="18"/>
              </w:rPr>
              <w:t>,</w:t>
            </w:r>
            <w:r>
              <w:rPr>
                <w:b/>
                <w:sz w:val="18"/>
                <w:szCs w:val="18"/>
              </w:rPr>
              <w:t>524</w:t>
            </w:r>
            <w:r w:rsidRPr="00E5566C">
              <w:rPr>
                <w:b/>
                <w:sz w:val="18"/>
                <w:szCs w:val="18"/>
              </w:rPr>
              <w:t xml:space="preserve">    </w:t>
            </w:r>
          </w:p>
        </w:tc>
      </w:tr>
      <w:tr w:rsidR="001F5762" w:rsidRPr="00213A2D" w14:paraId="3949CD14" w14:textId="77777777" w:rsidTr="00875F5B">
        <w:trPr>
          <w:divId w:val="662926627"/>
          <w:trHeight w:val="235"/>
        </w:trPr>
        <w:tc>
          <w:tcPr>
            <w:tcW w:w="4702" w:type="dxa"/>
            <w:tcBorders>
              <w:top w:val="nil"/>
              <w:left w:val="nil"/>
              <w:bottom w:val="nil"/>
              <w:right w:val="nil"/>
            </w:tcBorders>
            <w:shd w:val="clear" w:color="auto" w:fill="auto"/>
            <w:vAlign w:val="center"/>
            <w:hideMark/>
          </w:tcPr>
          <w:p w14:paraId="3811E0B3" w14:textId="77777777" w:rsidR="001F5762" w:rsidRPr="009D6D72" w:rsidRDefault="001F5762" w:rsidP="001F5762">
            <w:pPr>
              <w:jc w:val="both"/>
              <w:rPr>
                <w:sz w:val="18"/>
                <w:szCs w:val="18"/>
                <w:lang w:eastAsia="tr-TR"/>
              </w:rPr>
            </w:pPr>
            <w:r w:rsidRPr="009D6D72">
              <w:rPr>
                <w:sz w:val="18"/>
                <w:szCs w:val="18"/>
                <w:lang w:eastAsia="tr-TR"/>
              </w:rPr>
              <w:t>Dönem içinde intikal (+)</w:t>
            </w:r>
          </w:p>
        </w:tc>
        <w:tc>
          <w:tcPr>
            <w:tcW w:w="1482" w:type="dxa"/>
            <w:tcBorders>
              <w:top w:val="nil"/>
              <w:left w:val="nil"/>
              <w:bottom w:val="nil"/>
              <w:right w:val="nil"/>
            </w:tcBorders>
            <w:shd w:val="clear" w:color="auto" w:fill="auto"/>
            <w:vAlign w:val="center"/>
            <w:hideMark/>
          </w:tcPr>
          <w:p w14:paraId="20E5F5A4" w14:textId="6425C2E7" w:rsidR="001F5762" w:rsidRPr="00213A2D" w:rsidRDefault="001F5762" w:rsidP="001F5762">
            <w:pPr>
              <w:jc w:val="right"/>
              <w:rPr>
                <w:sz w:val="18"/>
                <w:szCs w:val="18"/>
                <w:highlight w:val="yellow"/>
                <w:lang w:eastAsia="tr-TR"/>
              </w:rPr>
            </w:pPr>
            <w:r>
              <w:rPr>
                <w:sz w:val="18"/>
                <w:szCs w:val="18"/>
              </w:rPr>
              <w:t xml:space="preserve"> 229,123    </w:t>
            </w:r>
          </w:p>
        </w:tc>
        <w:tc>
          <w:tcPr>
            <w:tcW w:w="1482" w:type="dxa"/>
            <w:tcBorders>
              <w:top w:val="nil"/>
              <w:left w:val="nil"/>
              <w:bottom w:val="nil"/>
              <w:right w:val="nil"/>
            </w:tcBorders>
            <w:shd w:val="clear" w:color="auto" w:fill="auto"/>
            <w:vAlign w:val="center"/>
            <w:hideMark/>
          </w:tcPr>
          <w:p w14:paraId="310D5A6A" w14:textId="47DA46AC" w:rsidR="001F5762" w:rsidRPr="00213A2D" w:rsidRDefault="001F5762" w:rsidP="001F5762">
            <w:pPr>
              <w:jc w:val="right"/>
              <w:rPr>
                <w:sz w:val="18"/>
                <w:szCs w:val="18"/>
                <w:highlight w:val="yellow"/>
                <w:lang w:eastAsia="tr-TR"/>
              </w:rPr>
            </w:pPr>
            <w:r>
              <w:rPr>
                <w:sz w:val="18"/>
                <w:szCs w:val="18"/>
              </w:rPr>
              <w:t xml:space="preserve"> 92,263    </w:t>
            </w:r>
          </w:p>
        </w:tc>
        <w:tc>
          <w:tcPr>
            <w:tcW w:w="1498" w:type="dxa"/>
            <w:tcBorders>
              <w:top w:val="nil"/>
              <w:left w:val="nil"/>
              <w:bottom w:val="nil"/>
              <w:right w:val="nil"/>
            </w:tcBorders>
            <w:shd w:val="clear" w:color="auto" w:fill="auto"/>
            <w:vAlign w:val="center"/>
            <w:hideMark/>
          </w:tcPr>
          <w:p w14:paraId="68525312" w14:textId="7F96E4CF" w:rsidR="001F5762" w:rsidRPr="00213A2D" w:rsidRDefault="001F5762" w:rsidP="001F5762">
            <w:pPr>
              <w:jc w:val="right"/>
              <w:rPr>
                <w:sz w:val="18"/>
                <w:szCs w:val="18"/>
                <w:highlight w:val="yellow"/>
                <w:lang w:eastAsia="tr-TR"/>
              </w:rPr>
            </w:pPr>
            <w:r>
              <w:rPr>
                <w:sz w:val="18"/>
                <w:szCs w:val="18"/>
              </w:rPr>
              <w:t xml:space="preserve"> 1,274,288    </w:t>
            </w:r>
          </w:p>
        </w:tc>
      </w:tr>
      <w:tr w:rsidR="001F5762" w:rsidRPr="00213A2D" w14:paraId="1443E6B8" w14:textId="77777777" w:rsidTr="00875F5B">
        <w:trPr>
          <w:divId w:val="662926627"/>
          <w:trHeight w:val="235"/>
        </w:trPr>
        <w:tc>
          <w:tcPr>
            <w:tcW w:w="4702" w:type="dxa"/>
            <w:tcBorders>
              <w:top w:val="nil"/>
              <w:left w:val="nil"/>
              <w:bottom w:val="nil"/>
              <w:right w:val="nil"/>
            </w:tcBorders>
            <w:shd w:val="clear" w:color="auto" w:fill="auto"/>
            <w:vAlign w:val="center"/>
            <w:hideMark/>
          </w:tcPr>
          <w:p w14:paraId="5F4D558D" w14:textId="77777777" w:rsidR="001F5762" w:rsidRPr="009D6D72" w:rsidRDefault="001F5762" w:rsidP="001F5762">
            <w:pPr>
              <w:jc w:val="both"/>
              <w:rPr>
                <w:sz w:val="18"/>
                <w:szCs w:val="18"/>
                <w:lang w:eastAsia="tr-TR"/>
              </w:rPr>
            </w:pPr>
            <w:r w:rsidRPr="009D6D72">
              <w:rPr>
                <w:sz w:val="18"/>
                <w:szCs w:val="18"/>
                <w:lang w:eastAsia="tr-TR"/>
              </w:rPr>
              <w:t>Diğer donuk alacak hesaplarından giriş (+)</w:t>
            </w:r>
          </w:p>
        </w:tc>
        <w:tc>
          <w:tcPr>
            <w:tcW w:w="1482" w:type="dxa"/>
            <w:tcBorders>
              <w:top w:val="nil"/>
              <w:left w:val="nil"/>
              <w:bottom w:val="nil"/>
              <w:right w:val="nil"/>
            </w:tcBorders>
            <w:shd w:val="clear" w:color="auto" w:fill="auto"/>
            <w:vAlign w:val="center"/>
            <w:hideMark/>
          </w:tcPr>
          <w:p w14:paraId="34D7E188" w14:textId="33C76907" w:rsidR="001F5762" w:rsidRPr="00213A2D" w:rsidRDefault="001F5762" w:rsidP="001F5762">
            <w:pPr>
              <w:jc w:val="right"/>
              <w:rPr>
                <w:sz w:val="18"/>
                <w:szCs w:val="18"/>
                <w:highlight w:val="yellow"/>
                <w:lang w:eastAsia="tr-TR"/>
              </w:rPr>
            </w:pPr>
            <w:r>
              <w:rPr>
                <w:sz w:val="18"/>
                <w:szCs w:val="18"/>
              </w:rPr>
              <w:t xml:space="preserve"> -      </w:t>
            </w:r>
          </w:p>
        </w:tc>
        <w:tc>
          <w:tcPr>
            <w:tcW w:w="1482" w:type="dxa"/>
            <w:tcBorders>
              <w:top w:val="nil"/>
              <w:left w:val="nil"/>
              <w:bottom w:val="nil"/>
              <w:right w:val="nil"/>
            </w:tcBorders>
            <w:shd w:val="clear" w:color="auto" w:fill="auto"/>
            <w:vAlign w:val="center"/>
            <w:hideMark/>
          </w:tcPr>
          <w:p w14:paraId="58F3FA0B" w14:textId="372E9718" w:rsidR="001F5762" w:rsidRPr="00213A2D" w:rsidRDefault="001F5762" w:rsidP="001F5762">
            <w:pPr>
              <w:jc w:val="right"/>
              <w:rPr>
                <w:sz w:val="18"/>
                <w:szCs w:val="18"/>
                <w:highlight w:val="yellow"/>
                <w:lang w:eastAsia="tr-TR"/>
              </w:rPr>
            </w:pPr>
            <w:r>
              <w:rPr>
                <w:sz w:val="18"/>
                <w:szCs w:val="18"/>
              </w:rPr>
              <w:t xml:space="preserve"> 59,618    </w:t>
            </w:r>
          </w:p>
        </w:tc>
        <w:tc>
          <w:tcPr>
            <w:tcW w:w="1498" w:type="dxa"/>
            <w:tcBorders>
              <w:top w:val="nil"/>
              <w:left w:val="nil"/>
              <w:bottom w:val="nil"/>
              <w:right w:val="nil"/>
            </w:tcBorders>
            <w:shd w:val="clear" w:color="auto" w:fill="auto"/>
            <w:vAlign w:val="center"/>
            <w:hideMark/>
          </w:tcPr>
          <w:p w14:paraId="22CC5775" w14:textId="3F6B42E9" w:rsidR="001F5762" w:rsidRPr="00213A2D" w:rsidRDefault="001F5762" w:rsidP="001F5762">
            <w:pPr>
              <w:jc w:val="right"/>
              <w:rPr>
                <w:sz w:val="18"/>
                <w:szCs w:val="18"/>
                <w:highlight w:val="yellow"/>
                <w:lang w:eastAsia="tr-TR"/>
              </w:rPr>
            </w:pPr>
            <w:r>
              <w:rPr>
                <w:sz w:val="18"/>
                <w:szCs w:val="18"/>
              </w:rPr>
              <w:t xml:space="preserve"> 197,290    </w:t>
            </w:r>
          </w:p>
        </w:tc>
      </w:tr>
      <w:tr w:rsidR="001F5762" w:rsidRPr="00213A2D" w14:paraId="2F8731BB" w14:textId="77777777" w:rsidTr="00875F5B">
        <w:trPr>
          <w:divId w:val="662926627"/>
          <w:trHeight w:val="235"/>
        </w:trPr>
        <w:tc>
          <w:tcPr>
            <w:tcW w:w="4702" w:type="dxa"/>
            <w:tcBorders>
              <w:top w:val="nil"/>
              <w:left w:val="nil"/>
              <w:bottom w:val="nil"/>
              <w:right w:val="nil"/>
            </w:tcBorders>
            <w:shd w:val="clear" w:color="auto" w:fill="auto"/>
            <w:vAlign w:val="center"/>
            <w:hideMark/>
          </w:tcPr>
          <w:p w14:paraId="0BF6D1B3" w14:textId="77777777" w:rsidR="001F5762" w:rsidRPr="009D6D72" w:rsidRDefault="001F5762" w:rsidP="001F5762">
            <w:pPr>
              <w:jc w:val="both"/>
              <w:rPr>
                <w:sz w:val="18"/>
                <w:szCs w:val="18"/>
                <w:lang w:eastAsia="tr-TR"/>
              </w:rPr>
            </w:pPr>
            <w:r w:rsidRPr="009D6D72">
              <w:rPr>
                <w:sz w:val="18"/>
                <w:szCs w:val="18"/>
                <w:lang w:eastAsia="tr-TR"/>
              </w:rPr>
              <w:t>Diğer donuk alacak hesaplarına çıkış(-)</w:t>
            </w:r>
          </w:p>
        </w:tc>
        <w:tc>
          <w:tcPr>
            <w:tcW w:w="1482" w:type="dxa"/>
            <w:tcBorders>
              <w:top w:val="nil"/>
              <w:left w:val="nil"/>
              <w:bottom w:val="nil"/>
              <w:right w:val="nil"/>
            </w:tcBorders>
            <w:shd w:val="clear" w:color="auto" w:fill="auto"/>
            <w:vAlign w:val="center"/>
            <w:hideMark/>
          </w:tcPr>
          <w:p w14:paraId="16D783FD" w14:textId="4C2C0517" w:rsidR="001F5762" w:rsidRPr="00213A2D" w:rsidRDefault="001F5762" w:rsidP="001F5762">
            <w:pPr>
              <w:jc w:val="right"/>
              <w:rPr>
                <w:sz w:val="18"/>
                <w:szCs w:val="18"/>
                <w:highlight w:val="yellow"/>
                <w:lang w:eastAsia="tr-TR"/>
              </w:rPr>
            </w:pPr>
            <w:r>
              <w:rPr>
                <w:sz w:val="18"/>
                <w:szCs w:val="18"/>
              </w:rPr>
              <w:t xml:space="preserve"> 59,618    </w:t>
            </w:r>
          </w:p>
        </w:tc>
        <w:tc>
          <w:tcPr>
            <w:tcW w:w="1482" w:type="dxa"/>
            <w:tcBorders>
              <w:top w:val="nil"/>
              <w:left w:val="nil"/>
              <w:bottom w:val="nil"/>
              <w:right w:val="nil"/>
            </w:tcBorders>
            <w:shd w:val="clear" w:color="auto" w:fill="auto"/>
            <w:vAlign w:val="center"/>
            <w:hideMark/>
          </w:tcPr>
          <w:p w14:paraId="64EF5115" w14:textId="62864FFC" w:rsidR="001F5762" w:rsidRPr="00213A2D" w:rsidRDefault="001F5762" w:rsidP="001F5762">
            <w:pPr>
              <w:jc w:val="right"/>
              <w:rPr>
                <w:sz w:val="18"/>
                <w:szCs w:val="18"/>
                <w:highlight w:val="yellow"/>
                <w:lang w:eastAsia="tr-TR"/>
              </w:rPr>
            </w:pPr>
            <w:r>
              <w:rPr>
                <w:sz w:val="18"/>
                <w:szCs w:val="18"/>
              </w:rPr>
              <w:t xml:space="preserve"> 197,290    </w:t>
            </w:r>
          </w:p>
        </w:tc>
        <w:tc>
          <w:tcPr>
            <w:tcW w:w="1498" w:type="dxa"/>
            <w:tcBorders>
              <w:top w:val="nil"/>
              <w:left w:val="nil"/>
              <w:bottom w:val="nil"/>
              <w:right w:val="nil"/>
            </w:tcBorders>
            <w:shd w:val="clear" w:color="auto" w:fill="auto"/>
            <w:vAlign w:val="center"/>
            <w:hideMark/>
          </w:tcPr>
          <w:p w14:paraId="4C067A1B" w14:textId="75D2C947" w:rsidR="001F5762" w:rsidRPr="00213A2D" w:rsidRDefault="001F5762" w:rsidP="001F5762">
            <w:pPr>
              <w:jc w:val="right"/>
              <w:rPr>
                <w:sz w:val="18"/>
                <w:szCs w:val="18"/>
                <w:highlight w:val="yellow"/>
                <w:lang w:eastAsia="tr-TR"/>
              </w:rPr>
            </w:pPr>
            <w:r>
              <w:rPr>
                <w:sz w:val="18"/>
                <w:szCs w:val="18"/>
              </w:rPr>
              <w:t xml:space="preserve"> -      </w:t>
            </w:r>
          </w:p>
        </w:tc>
      </w:tr>
      <w:tr w:rsidR="001F5762" w:rsidRPr="00213A2D" w14:paraId="283A8FDC" w14:textId="77777777" w:rsidTr="00875F5B">
        <w:trPr>
          <w:divId w:val="662926627"/>
          <w:trHeight w:val="221"/>
        </w:trPr>
        <w:tc>
          <w:tcPr>
            <w:tcW w:w="4702" w:type="dxa"/>
            <w:tcBorders>
              <w:top w:val="nil"/>
              <w:left w:val="nil"/>
              <w:bottom w:val="nil"/>
              <w:right w:val="nil"/>
            </w:tcBorders>
            <w:shd w:val="clear" w:color="auto" w:fill="auto"/>
            <w:vAlign w:val="center"/>
            <w:hideMark/>
          </w:tcPr>
          <w:p w14:paraId="708B9731" w14:textId="77777777" w:rsidR="001F5762" w:rsidRPr="009D6D72" w:rsidRDefault="001F5762" w:rsidP="001F5762">
            <w:pPr>
              <w:jc w:val="both"/>
              <w:rPr>
                <w:sz w:val="18"/>
                <w:szCs w:val="18"/>
                <w:lang w:eastAsia="tr-TR"/>
              </w:rPr>
            </w:pPr>
            <w:r w:rsidRPr="009D6D72">
              <w:rPr>
                <w:sz w:val="18"/>
                <w:szCs w:val="18"/>
                <w:lang w:eastAsia="tr-TR"/>
              </w:rPr>
              <w:t xml:space="preserve">Dönem içinde tahsilat (-) </w:t>
            </w:r>
          </w:p>
        </w:tc>
        <w:tc>
          <w:tcPr>
            <w:tcW w:w="1482" w:type="dxa"/>
            <w:tcBorders>
              <w:top w:val="nil"/>
              <w:left w:val="nil"/>
              <w:bottom w:val="nil"/>
              <w:right w:val="nil"/>
            </w:tcBorders>
            <w:shd w:val="clear" w:color="auto" w:fill="auto"/>
            <w:vAlign w:val="center"/>
            <w:hideMark/>
          </w:tcPr>
          <w:p w14:paraId="36341ED9" w14:textId="0D3EEC0B" w:rsidR="001F5762" w:rsidRPr="00213A2D" w:rsidRDefault="001F5762" w:rsidP="001F5762">
            <w:pPr>
              <w:jc w:val="right"/>
              <w:rPr>
                <w:sz w:val="18"/>
                <w:szCs w:val="18"/>
                <w:highlight w:val="yellow"/>
                <w:lang w:eastAsia="tr-TR"/>
              </w:rPr>
            </w:pPr>
            <w:r>
              <w:rPr>
                <w:sz w:val="18"/>
                <w:szCs w:val="18"/>
              </w:rPr>
              <w:t xml:space="preserve"> 117,112    </w:t>
            </w:r>
          </w:p>
        </w:tc>
        <w:tc>
          <w:tcPr>
            <w:tcW w:w="1482" w:type="dxa"/>
            <w:tcBorders>
              <w:top w:val="nil"/>
              <w:left w:val="nil"/>
              <w:bottom w:val="nil"/>
              <w:right w:val="nil"/>
            </w:tcBorders>
            <w:shd w:val="clear" w:color="auto" w:fill="auto"/>
            <w:vAlign w:val="center"/>
            <w:hideMark/>
          </w:tcPr>
          <w:p w14:paraId="089041FA" w14:textId="01BB1747" w:rsidR="001F5762" w:rsidRPr="00213A2D" w:rsidRDefault="001F5762" w:rsidP="001F5762">
            <w:pPr>
              <w:jc w:val="right"/>
              <w:rPr>
                <w:sz w:val="18"/>
                <w:szCs w:val="18"/>
                <w:highlight w:val="yellow"/>
                <w:lang w:eastAsia="tr-TR"/>
              </w:rPr>
            </w:pPr>
            <w:r>
              <w:rPr>
                <w:sz w:val="18"/>
                <w:szCs w:val="18"/>
              </w:rPr>
              <w:t xml:space="preserve"> 18,683    </w:t>
            </w:r>
          </w:p>
        </w:tc>
        <w:tc>
          <w:tcPr>
            <w:tcW w:w="1498" w:type="dxa"/>
            <w:tcBorders>
              <w:top w:val="nil"/>
              <w:left w:val="nil"/>
              <w:bottom w:val="nil"/>
              <w:right w:val="nil"/>
            </w:tcBorders>
            <w:shd w:val="clear" w:color="auto" w:fill="auto"/>
            <w:vAlign w:val="center"/>
            <w:hideMark/>
          </w:tcPr>
          <w:p w14:paraId="213FD0D0" w14:textId="0C144CFF" w:rsidR="001F5762" w:rsidRPr="00213A2D" w:rsidRDefault="001F5762" w:rsidP="001F5762">
            <w:pPr>
              <w:jc w:val="right"/>
              <w:rPr>
                <w:sz w:val="18"/>
                <w:szCs w:val="18"/>
                <w:highlight w:val="yellow"/>
                <w:lang w:eastAsia="tr-TR"/>
              </w:rPr>
            </w:pPr>
            <w:r>
              <w:rPr>
                <w:sz w:val="18"/>
                <w:szCs w:val="18"/>
              </w:rPr>
              <w:t xml:space="preserve"> 1,270,716    </w:t>
            </w:r>
          </w:p>
        </w:tc>
      </w:tr>
      <w:tr w:rsidR="001F5762" w:rsidRPr="00213A2D" w14:paraId="66C29248" w14:textId="77777777" w:rsidTr="00875F5B">
        <w:trPr>
          <w:divId w:val="662926627"/>
          <w:trHeight w:val="221"/>
        </w:trPr>
        <w:tc>
          <w:tcPr>
            <w:tcW w:w="4702" w:type="dxa"/>
            <w:tcBorders>
              <w:top w:val="nil"/>
              <w:left w:val="nil"/>
              <w:bottom w:val="nil"/>
              <w:right w:val="nil"/>
            </w:tcBorders>
            <w:shd w:val="clear" w:color="auto" w:fill="auto"/>
            <w:vAlign w:val="center"/>
            <w:hideMark/>
          </w:tcPr>
          <w:p w14:paraId="69ADABA8" w14:textId="703AC832" w:rsidR="001F5762" w:rsidRPr="009D6D72" w:rsidRDefault="001F5762" w:rsidP="001F5762">
            <w:pPr>
              <w:jc w:val="both"/>
              <w:rPr>
                <w:sz w:val="18"/>
                <w:szCs w:val="18"/>
                <w:lang w:eastAsia="tr-TR"/>
              </w:rPr>
            </w:pPr>
            <w:r w:rsidRPr="009D6D72">
              <w:rPr>
                <w:sz w:val="18"/>
                <w:szCs w:val="18"/>
                <w:lang w:eastAsia="tr-TR"/>
              </w:rPr>
              <w:t>Aktiften silinen (-)</w:t>
            </w:r>
          </w:p>
        </w:tc>
        <w:tc>
          <w:tcPr>
            <w:tcW w:w="1482" w:type="dxa"/>
            <w:tcBorders>
              <w:top w:val="nil"/>
              <w:left w:val="nil"/>
              <w:bottom w:val="nil"/>
              <w:right w:val="nil"/>
            </w:tcBorders>
            <w:shd w:val="clear" w:color="auto" w:fill="auto"/>
            <w:vAlign w:val="center"/>
            <w:hideMark/>
          </w:tcPr>
          <w:p w14:paraId="469F49D6" w14:textId="399C4498" w:rsidR="001F5762" w:rsidRPr="00213A2D" w:rsidRDefault="001F5762" w:rsidP="001F5762">
            <w:pPr>
              <w:jc w:val="right"/>
              <w:rPr>
                <w:sz w:val="18"/>
                <w:szCs w:val="18"/>
                <w:highlight w:val="yellow"/>
                <w:lang w:eastAsia="tr-TR"/>
              </w:rPr>
            </w:pPr>
            <w:r>
              <w:rPr>
                <w:sz w:val="18"/>
                <w:szCs w:val="18"/>
              </w:rPr>
              <w:t xml:space="preserve"> -      </w:t>
            </w:r>
          </w:p>
        </w:tc>
        <w:tc>
          <w:tcPr>
            <w:tcW w:w="1482" w:type="dxa"/>
            <w:tcBorders>
              <w:top w:val="nil"/>
              <w:left w:val="nil"/>
              <w:bottom w:val="nil"/>
              <w:right w:val="nil"/>
            </w:tcBorders>
            <w:shd w:val="clear" w:color="auto" w:fill="auto"/>
            <w:vAlign w:val="center"/>
            <w:hideMark/>
          </w:tcPr>
          <w:p w14:paraId="67E06F9B" w14:textId="17CE058A" w:rsidR="001F5762" w:rsidRPr="00213A2D" w:rsidRDefault="001F5762" w:rsidP="001F5762">
            <w:pPr>
              <w:jc w:val="right"/>
              <w:rPr>
                <w:sz w:val="18"/>
                <w:szCs w:val="18"/>
                <w:highlight w:val="yellow"/>
                <w:lang w:eastAsia="tr-TR"/>
              </w:rPr>
            </w:pPr>
            <w:r>
              <w:rPr>
                <w:sz w:val="18"/>
                <w:szCs w:val="18"/>
              </w:rPr>
              <w:t xml:space="preserve"> -      </w:t>
            </w:r>
          </w:p>
        </w:tc>
        <w:tc>
          <w:tcPr>
            <w:tcW w:w="1498" w:type="dxa"/>
            <w:tcBorders>
              <w:top w:val="nil"/>
              <w:left w:val="nil"/>
              <w:bottom w:val="nil"/>
              <w:right w:val="nil"/>
            </w:tcBorders>
            <w:shd w:val="clear" w:color="auto" w:fill="auto"/>
            <w:vAlign w:val="center"/>
            <w:hideMark/>
          </w:tcPr>
          <w:p w14:paraId="2826777C" w14:textId="710351FF" w:rsidR="001F5762" w:rsidRPr="00213A2D" w:rsidRDefault="001F5762" w:rsidP="001F5762">
            <w:pPr>
              <w:jc w:val="right"/>
              <w:rPr>
                <w:sz w:val="18"/>
                <w:szCs w:val="18"/>
                <w:highlight w:val="yellow"/>
                <w:lang w:eastAsia="tr-TR"/>
              </w:rPr>
            </w:pPr>
            <w:r>
              <w:rPr>
                <w:sz w:val="18"/>
                <w:szCs w:val="18"/>
              </w:rPr>
              <w:t xml:space="preserve"> -      </w:t>
            </w:r>
          </w:p>
        </w:tc>
      </w:tr>
      <w:tr w:rsidR="001F5762" w:rsidRPr="00213A2D" w14:paraId="79CB9CA0" w14:textId="77777777" w:rsidTr="00875F5B">
        <w:trPr>
          <w:divId w:val="662926627"/>
          <w:trHeight w:val="221"/>
        </w:trPr>
        <w:tc>
          <w:tcPr>
            <w:tcW w:w="4702" w:type="dxa"/>
            <w:tcBorders>
              <w:top w:val="nil"/>
              <w:left w:val="nil"/>
              <w:bottom w:val="nil"/>
              <w:right w:val="nil"/>
            </w:tcBorders>
            <w:shd w:val="clear" w:color="auto" w:fill="auto"/>
            <w:vAlign w:val="center"/>
            <w:hideMark/>
          </w:tcPr>
          <w:p w14:paraId="5172C3E0" w14:textId="77777777" w:rsidR="001F5762" w:rsidRPr="009D6D72" w:rsidRDefault="001F5762" w:rsidP="001F5762">
            <w:pPr>
              <w:jc w:val="both"/>
              <w:rPr>
                <w:b/>
                <w:bCs/>
                <w:sz w:val="18"/>
                <w:szCs w:val="18"/>
                <w:lang w:eastAsia="tr-TR"/>
              </w:rPr>
            </w:pPr>
            <w:r w:rsidRPr="009D6D72">
              <w:rPr>
                <w:b/>
                <w:bCs/>
                <w:sz w:val="18"/>
                <w:szCs w:val="18"/>
                <w:lang w:eastAsia="tr-TR"/>
              </w:rPr>
              <w:t>Satılan (-)</w:t>
            </w:r>
          </w:p>
        </w:tc>
        <w:tc>
          <w:tcPr>
            <w:tcW w:w="1482" w:type="dxa"/>
            <w:tcBorders>
              <w:top w:val="nil"/>
              <w:left w:val="nil"/>
              <w:bottom w:val="nil"/>
              <w:right w:val="nil"/>
            </w:tcBorders>
            <w:shd w:val="clear" w:color="auto" w:fill="auto"/>
            <w:vAlign w:val="center"/>
            <w:hideMark/>
          </w:tcPr>
          <w:p w14:paraId="3AD13B8C" w14:textId="30B828F2" w:rsidR="001F5762" w:rsidRPr="00E5566C" w:rsidRDefault="001F5762" w:rsidP="001F5762">
            <w:pPr>
              <w:jc w:val="right"/>
              <w:rPr>
                <w:sz w:val="18"/>
                <w:szCs w:val="18"/>
                <w:highlight w:val="yellow"/>
                <w:lang w:eastAsia="tr-TR"/>
              </w:rPr>
            </w:pPr>
            <w:r w:rsidRPr="00E5566C">
              <w:rPr>
                <w:bCs/>
                <w:color w:val="000000"/>
                <w:sz w:val="18"/>
                <w:szCs w:val="18"/>
              </w:rPr>
              <w:t xml:space="preserve"> -      </w:t>
            </w:r>
          </w:p>
        </w:tc>
        <w:tc>
          <w:tcPr>
            <w:tcW w:w="1482" w:type="dxa"/>
            <w:tcBorders>
              <w:top w:val="nil"/>
              <w:left w:val="nil"/>
              <w:bottom w:val="nil"/>
              <w:right w:val="nil"/>
            </w:tcBorders>
            <w:shd w:val="clear" w:color="auto" w:fill="auto"/>
            <w:vAlign w:val="center"/>
            <w:hideMark/>
          </w:tcPr>
          <w:p w14:paraId="07E6352B" w14:textId="5163B1D5" w:rsidR="001F5762" w:rsidRPr="00E5566C" w:rsidRDefault="001F5762" w:rsidP="001F5762">
            <w:pPr>
              <w:jc w:val="right"/>
              <w:rPr>
                <w:sz w:val="18"/>
                <w:szCs w:val="18"/>
                <w:highlight w:val="yellow"/>
                <w:lang w:eastAsia="tr-TR"/>
              </w:rPr>
            </w:pPr>
            <w:r w:rsidRPr="00E5566C">
              <w:rPr>
                <w:bCs/>
                <w:color w:val="000000"/>
                <w:sz w:val="18"/>
                <w:szCs w:val="18"/>
              </w:rPr>
              <w:t xml:space="preserve"> -      </w:t>
            </w:r>
          </w:p>
        </w:tc>
        <w:tc>
          <w:tcPr>
            <w:tcW w:w="1498" w:type="dxa"/>
            <w:tcBorders>
              <w:top w:val="nil"/>
              <w:left w:val="nil"/>
              <w:bottom w:val="nil"/>
              <w:right w:val="nil"/>
            </w:tcBorders>
            <w:shd w:val="clear" w:color="auto" w:fill="auto"/>
            <w:vAlign w:val="center"/>
            <w:hideMark/>
          </w:tcPr>
          <w:p w14:paraId="259254CA" w14:textId="301C596C" w:rsidR="001F5762" w:rsidRPr="00E5566C" w:rsidRDefault="001F5762" w:rsidP="001F5762">
            <w:pPr>
              <w:jc w:val="right"/>
              <w:rPr>
                <w:sz w:val="18"/>
                <w:szCs w:val="18"/>
                <w:highlight w:val="yellow"/>
                <w:lang w:eastAsia="tr-TR"/>
              </w:rPr>
            </w:pPr>
            <w:r w:rsidRPr="00E5566C">
              <w:rPr>
                <w:bCs/>
                <w:color w:val="000000"/>
                <w:sz w:val="18"/>
                <w:szCs w:val="18"/>
              </w:rPr>
              <w:t xml:space="preserve"> -      </w:t>
            </w:r>
          </w:p>
        </w:tc>
      </w:tr>
      <w:tr w:rsidR="001F5762" w:rsidRPr="00213A2D" w14:paraId="37EF8D6A" w14:textId="77777777" w:rsidTr="00875F5B">
        <w:trPr>
          <w:divId w:val="662926627"/>
          <w:trHeight w:val="221"/>
        </w:trPr>
        <w:tc>
          <w:tcPr>
            <w:tcW w:w="4702" w:type="dxa"/>
            <w:tcBorders>
              <w:top w:val="nil"/>
              <w:left w:val="nil"/>
              <w:bottom w:val="nil"/>
              <w:right w:val="nil"/>
            </w:tcBorders>
            <w:shd w:val="clear" w:color="auto" w:fill="auto"/>
            <w:vAlign w:val="center"/>
            <w:hideMark/>
          </w:tcPr>
          <w:p w14:paraId="13449EC3" w14:textId="77777777" w:rsidR="001F5762" w:rsidRPr="009D6D72" w:rsidRDefault="001F5762" w:rsidP="001F5762">
            <w:pPr>
              <w:ind w:firstLineChars="100" w:firstLine="180"/>
              <w:rPr>
                <w:sz w:val="18"/>
                <w:szCs w:val="18"/>
                <w:lang w:eastAsia="tr-TR"/>
              </w:rPr>
            </w:pPr>
            <w:r w:rsidRPr="009D6D72">
              <w:rPr>
                <w:sz w:val="18"/>
                <w:szCs w:val="18"/>
                <w:lang w:eastAsia="tr-TR"/>
              </w:rPr>
              <w:t xml:space="preserve">    Kurumsal ve ticari krediler</w:t>
            </w:r>
          </w:p>
        </w:tc>
        <w:tc>
          <w:tcPr>
            <w:tcW w:w="1482" w:type="dxa"/>
            <w:tcBorders>
              <w:top w:val="nil"/>
              <w:left w:val="nil"/>
              <w:bottom w:val="nil"/>
              <w:right w:val="nil"/>
            </w:tcBorders>
            <w:shd w:val="clear" w:color="auto" w:fill="auto"/>
            <w:vAlign w:val="center"/>
            <w:hideMark/>
          </w:tcPr>
          <w:p w14:paraId="4A8B6366" w14:textId="5C1A30E7" w:rsidR="001F5762" w:rsidRPr="00213A2D" w:rsidRDefault="001F5762" w:rsidP="001F5762">
            <w:pPr>
              <w:jc w:val="right"/>
              <w:rPr>
                <w:sz w:val="18"/>
                <w:szCs w:val="18"/>
                <w:highlight w:val="yellow"/>
                <w:lang w:eastAsia="tr-TR"/>
              </w:rPr>
            </w:pPr>
            <w:r>
              <w:rPr>
                <w:sz w:val="18"/>
                <w:szCs w:val="18"/>
              </w:rPr>
              <w:t xml:space="preserve"> -      </w:t>
            </w:r>
          </w:p>
        </w:tc>
        <w:tc>
          <w:tcPr>
            <w:tcW w:w="1482" w:type="dxa"/>
            <w:tcBorders>
              <w:top w:val="nil"/>
              <w:left w:val="nil"/>
              <w:bottom w:val="nil"/>
              <w:right w:val="nil"/>
            </w:tcBorders>
            <w:shd w:val="clear" w:color="auto" w:fill="auto"/>
            <w:vAlign w:val="center"/>
            <w:hideMark/>
          </w:tcPr>
          <w:p w14:paraId="6071219C" w14:textId="01EB9749" w:rsidR="001F5762" w:rsidRPr="00213A2D" w:rsidRDefault="001F5762" w:rsidP="001F5762">
            <w:pPr>
              <w:jc w:val="right"/>
              <w:rPr>
                <w:sz w:val="18"/>
                <w:szCs w:val="18"/>
                <w:highlight w:val="yellow"/>
                <w:lang w:eastAsia="tr-TR"/>
              </w:rPr>
            </w:pPr>
            <w:r>
              <w:rPr>
                <w:sz w:val="18"/>
                <w:szCs w:val="18"/>
              </w:rPr>
              <w:t xml:space="preserve"> -      </w:t>
            </w:r>
          </w:p>
        </w:tc>
        <w:tc>
          <w:tcPr>
            <w:tcW w:w="1498" w:type="dxa"/>
            <w:tcBorders>
              <w:top w:val="nil"/>
              <w:left w:val="nil"/>
              <w:bottom w:val="nil"/>
              <w:right w:val="nil"/>
            </w:tcBorders>
            <w:shd w:val="clear" w:color="auto" w:fill="auto"/>
            <w:vAlign w:val="center"/>
            <w:hideMark/>
          </w:tcPr>
          <w:p w14:paraId="6F234A8A" w14:textId="0C0E69BB" w:rsidR="001F5762" w:rsidRPr="00213A2D" w:rsidRDefault="001F5762" w:rsidP="001F5762">
            <w:pPr>
              <w:jc w:val="right"/>
              <w:rPr>
                <w:sz w:val="18"/>
                <w:szCs w:val="18"/>
                <w:highlight w:val="yellow"/>
                <w:lang w:eastAsia="tr-TR"/>
              </w:rPr>
            </w:pPr>
            <w:r>
              <w:rPr>
                <w:sz w:val="18"/>
                <w:szCs w:val="18"/>
              </w:rPr>
              <w:t xml:space="preserve"> -      </w:t>
            </w:r>
          </w:p>
        </w:tc>
      </w:tr>
      <w:tr w:rsidR="001F5762" w:rsidRPr="00213A2D" w14:paraId="59905F0D" w14:textId="77777777" w:rsidTr="00875F5B">
        <w:trPr>
          <w:divId w:val="662926627"/>
          <w:trHeight w:val="221"/>
        </w:trPr>
        <w:tc>
          <w:tcPr>
            <w:tcW w:w="4702" w:type="dxa"/>
            <w:tcBorders>
              <w:top w:val="nil"/>
              <w:left w:val="nil"/>
              <w:bottom w:val="nil"/>
              <w:right w:val="nil"/>
            </w:tcBorders>
            <w:shd w:val="clear" w:color="auto" w:fill="auto"/>
            <w:vAlign w:val="center"/>
            <w:hideMark/>
          </w:tcPr>
          <w:p w14:paraId="7C10E9F4" w14:textId="77777777" w:rsidR="001F5762" w:rsidRPr="009D6D72" w:rsidRDefault="001F5762" w:rsidP="001F5762">
            <w:pPr>
              <w:ind w:firstLineChars="100" w:firstLine="180"/>
              <w:rPr>
                <w:sz w:val="18"/>
                <w:szCs w:val="18"/>
                <w:lang w:eastAsia="tr-TR"/>
              </w:rPr>
            </w:pPr>
            <w:r w:rsidRPr="009D6D72">
              <w:rPr>
                <w:sz w:val="18"/>
                <w:szCs w:val="18"/>
                <w:lang w:eastAsia="tr-TR"/>
              </w:rPr>
              <w:t xml:space="preserve">    Bireysel krediler</w:t>
            </w:r>
            <w:r w:rsidRPr="009D6D72">
              <w:rPr>
                <w:rFonts w:eastAsia="Arial Unicode MS"/>
                <w:sz w:val="18"/>
                <w:szCs w:val="18"/>
                <w:lang w:eastAsia="tr-TR"/>
              </w:rPr>
              <w:t xml:space="preserve"> </w:t>
            </w:r>
          </w:p>
        </w:tc>
        <w:tc>
          <w:tcPr>
            <w:tcW w:w="1482" w:type="dxa"/>
            <w:tcBorders>
              <w:top w:val="nil"/>
              <w:left w:val="nil"/>
              <w:bottom w:val="nil"/>
              <w:right w:val="nil"/>
            </w:tcBorders>
            <w:shd w:val="clear" w:color="auto" w:fill="auto"/>
            <w:vAlign w:val="center"/>
            <w:hideMark/>
          </w:tcPr>
          <w:p w14:paraId="2FEC3CAA" w14:textId="7846FBE3" w:rsidR="001F5762" w:rsidRPr="00213A2D" w:rsidRDefault="001F5762" w:rsidP="001F5762">
            <w:pPr>
              <w:jc w:val="right"/>
              <w:rPr>
                <w:sz w:val="18"/>
                <w:szCs w:val="18"/>
                <w:highlight w:val="yellow"/>
                <w:lang w:eastAsia="tr-TR"/>
              </w:rPr>
            </w:pPr>
            <w:r>
              <w:rPr>
                <w:sz w:val="18"/>
                <w:szCs w:val="18"/>
              </w:rPr>
              <w:t xml:space="preserve"> -      </w:t>
            </w:r>
          </w:p>
        </w:tc>
        <w:tc>
          <w:tcPr>
            <w:tcW w:w="1482" w:type="dxa"/>
            <w:tcBorders>
              <w:top w:val="nil"/>
              <w:left w:val="nil"/>
              <w:bottom w:val="nil"/>
              <w:right w:val="nil"/>
            </w:tcBorders>
            <w:shd w:val="clear" w:color="auto" w:fill="auto"/>
            <w:vAlign w:val="center"/>
            <w:hideMark/>
          </w:tcPr>
          <w:p w14:paraId="14E00586" w14:textId="12869151" w:rsidR="001F5762" w:rsidRPr="00213A2D" w:rsidRDefault="001F5762" w:rsidP="001F5762">
            <w:pPr>
              <w:jc w:val="right"/>
              <w:rPr>
                <w:sz w:val="18"/>
                <w:szCs w:val="18"/>
                <w:highlight w:val="yellow"/>
                <w:lang w:eastAsia="tr-TR"/>
              </w:rPr>
            </w:pPr>
            <w:r>
              <w:rPr>
                <w:sz w:val="18"/>
                <w:szCs w:val="18"/>
              </w:rPr>
              <w:t xml:space="preserve"> -      </w:t>
            </w:r>
          </w:p>
        </w:tc>
        <w:tc>
          <w:tcPr>
            <w:tcW w:w="1498" w:type="dxa"/>
            <w:tcBorders>
              <w:top w:val="nil"/>
              <w:left w:val="nil"/>
              <w:bottom w:val="nil"/>
              <w:right w:val="nil"/>
            </w:tcBorders>
            <w:shd w:val="clear" w:color="auto" w:fill="auto"/>
            <w:vAlign w:val="center"/>
            <w:hideMark/>
          </w:tcPr>
          <w:p w14:paraId="7140AF42" w14:textId="36C225AF" w:rsidR="001F5762" w:rsidRPr="00213A2D" w:rsidRDefault="001F5762" w:rsidP="001F5762">
            <w:pPr>
              <w:jc w:val="right"/>
              <w:rPr>
                <w:sz w:val="18"/>
                <w:szCs w:val="18"/>
                <w:highlight w:val="yellow"/>
                <w:lang w:eastAsia="tr-TR"/>
              </w:rPr>
            </w:pPr>
            <w:r>
              <w:rPr>
                <w:sz w:val="18"/>
                <w:szCs w:val="18"/>
              </w:rPr>
              <w:t xml:space="preserve"> -      </w:t>
            </w:r>
          </w:p>
        </w:tc>
      </w:tr>
      <w:tr w:rsidR="001F5762" w:rsidRPr="00213A2D" w14:paraId="04E7A1F6" w14:textId="77777777" w:rsidTr="00875F5B">
        <w:trPr>
          <w:divId w:val="662926627"/>
          <w:trHeight w:val="221"/>
        </w:trPr>
        <w:tc>
          <w:tcPr>
            <w:tcW w:w="4702" w:type="dxa"/>
            <w:tcBorders>
              <w:top w:val="nil"/>
              <w:left w:val="nil"/>
              <w:bottom w:val="nil"/>
              <w:right w:val="nil"/>
            </w:tcBorders>
            <w:shd w:val="clear" w:color="auto" w:fill="auto"/>
            <w:vAlign w:val="center"/>
            <w:hideMark/>
          </w:tcPr>
          <w:p w14:paraId="129B5B1B" w14:textId="77777777" w:rsidR="001F5762" w:rsidRPr="009D6D72" w:rsidRDefault="001F5762" w:rsidP="001F5762">
            <w:pPr>
              <w:ind w:firstLineChars="100" w:firstLine="180"/>
              <w:rPr>
                <w:sz w:val="18"/>
                <w:szCs w:val="18"/>
                <w:lang w:eastAsia="tr-TR"/>
              </w:rPr>
            </w:pPr>
            <w:r w:rsidRPr="009D6D72">
              <w:rPr>
                <w:sz w:val="18"/>
                <w:szCs w:val="18"/>
                <w:lang w:eastAsia="tr-TR"/>
              </w:rPr>
              <w:t xml:space="preserve">    Kredi kartları</w:t>
            </w:r>
          </w:p>
        </w:tc>
        <w:tc>
          <w:tcPr>
            <w:tcW w:w="1482" w:type="dxa"/>
            <w:tcBorders>
              <w:top w:val="nil"/>
              <w:left w:val="nil"/>
              <w:bottom w:val="nil"/>
              <w:right w:val="nil"/>
            </w:tcBorders>
            <w:shd w:val="clear" w:color="auto" w:fill="auto"/>
            <w:vAlign w:val="center"/>
            <w:hideMark/>
          </w:tcPr>
          <w:p w14:paraId="6D02C511" w14:textId="353C7888" w:rsidR="001F5762" w:rsidRPr="00213A2D" w:rsidRDefault="001F5762" w:rsidP="001F5762">
            <w:pPr>
              <w:jc w:val="right"/>
              <w:rPr>
                <w:sz w:val="18"/>
                <w:szCs w:val="18"/>
                <w:highlight w:val="yellow"/>
                <w:lang w:eastAsia="tr-TR"/>
              </w:rPr>
            </w:pPr>
            <w:r>
              <w:rPr>
                <w:sz w:val="18"/>
                <w:szCs w:val="18"/>
              </w:rPr>
              <w:t xml:space="preserve"> -      </w:t>
            </w:r>
          </w:p>
        </w:tc>
        <w:tc>
          <w:tcPr>
            <w:tcW w:w="1482" w:type="dxa"/>
            <w:tcBorders>
              <w:top w:val="nil"/>
              <w:left w:val="nil"/>
              <w:bottom w:val="nil"/>
              <w:right w:val="nil"/>
            </w:tcBorders>
            <w:shd w:val="clear" w:color="auto" w:fill="auto"/>
            <w:vAlign w:val="center"/>
            <w:hideMark/>
          </w:tcPr>
          <w:p w14:paraId="1E4F081A" w14:textId="5DEE8A34" w:rsidR="001F5762" w:rsidRPr="00213A2D" w:rsidRDefault="001F5762" w:rsidP="001F5762">
            <w:pPr>
              <w:jc w:val="right"/>
              <w:rPr>
                <w:sz w:val="18"/>
                <w:szCs w:val="18"/>
                <w:highlight w:val="yellow"/>
                <w:lang w:eastAsia="tr-TR"/>
              </w:rPr>
            </w:pPr>
            <w:r>
              <w:rPr>
                <w:sz w:val="18"/>
                <w:szCs w:val="18"/>
              </w:rPr>
              <w:t xml:space="preserve"> -      </w:t>
            </w:r>
          </w:p>
        </w:tc>
        <w:tc>
          <w:tcPr>
            <w:tcW w:w="1498" w:type="dxa"/>
            <w:tcBorders>
              <w:top w:val="nil"/>
              <w:left w:val="nil"/>
              <w:bottom w:val="nil"/>
              <w:right w:val="nil"/>
            </w:tcBorders>
            <w:shd w:val="clear" w:color="auto" w:fill="auto"/>
            <w:vAlign w:val="center"/>
            <w:hideMark/>
          </w:tcPr>
          <w:p w14:paraId="58F688B6" w14:textId="5734E2B0" w:rsidR="001F5762" w:rsidRPr="00213A2D" w:rsidRDefault="001F5762" w:rsidP="001F5762">
            <w:pPr>
              <w:jc w:val="right"/>
              <w:rPr>
                <w:sz w:val="18"/>
                <w:szCs w:val="18"/>
                <w:highlight w:val="yellow"/>
                <w:lang w:eastAsia="tr-TR"/>
              </w:rPr>
            </w:pPr>
            <w:r>
              <w:rPr>
                <w:sz w:val="18"/>
                <w:szCs w:val="18"/>
              </w:rPr>
              <w:t xml:space="preserve"> -      </w:t>
            </w:r>
          </w:p>
        </w:tc>
      </w:tr>
      <w:tr w:rsidR="001F5762" w:rsidRPr="00213A2D" w14:paraId="2FAF6F5B" w14:textId="77777777" w:rsidTr="00875F5B">
        <w:trPr>
          <w:divId w:val="662926627"/>
          <w:trHeight w:val="221"/>
        </w:trPr>
        <w:tc>
          <w:tcPr>
            <w:tcW w:w="4702" w:type="dxa"/>
            <w:tcBorders>
              <w:top w:val="nil"/>
              <w:left w:val="nil"/>
              <w:bottom w:val="nil"/>
              <w:right w:val="nil"/>
            </w:tcBorders>
            <w:shd w:val="clear" w:color="auto" w:fill="auto"/>
            <w:vAlign w:val="center"/>
            <w:hideMark/>
          </w:tcPr>
          <w:p w14:paraId="453D06CD" w14:textId="77777777" w:rsidR="001F5762" w:rsidRPr="009D6D72" w:rsidRDefault="001F5762" w:rsidP="001F5762">
            <w:pPr>
              <w:ind w:firstLineChars="100" w:firstLine="180"/>
              <w:rPr>
                <w:sz w:val="18"/>
                <w:szCs w:val="18"/>
                <w:lang w:eastAsia="tr-TR"/>
              </w:rPr>
            </w:pPr>
            <w:r w:rsidRPr="009D6D72">
              <w:rPr>
                <w:sz w:val="18"/>
                <w:szCs w:val="18"/>
                <w:lang w:eastAsia="tr-TR"/>
              </w:rPr>
              <w:t xml:space="preserve">    Diğer</w:t>
            </w:r>
          </w:p>
        </w:tc>
        <w:tc>
          <w:tcPr>
            <w:tcW w:w="1482" w:type="dxa"/>
            <w:tcBorders>
              <w:top w:val="nil"/>
              <w:left w:val="nil"/>
              <w:bottom w:val="nil"/>
              <w:right w:val="nil"/>
            </w:tcBorders>
            <w:shd w:val="clear" w:color="auto" w:fill="auto"/>
            <w:vAlign w:val="center"/>
            <w:hideMark/>
          </w:tcPr>
          <w:p w14:paraId="513AB54C" w14:textId="6C28CBFF" w:rsidR="001F5762" w:rsidRPr="00213A2D" w:rsidRDefault="001F5762" w:rsidP="001F5762">
            <w:pPr>
              <w:jc w:val="right"/>
              <w:rPr>
                <w:sz w:val="18"/>
                <w:szCs w:val="18"/>
                <w:highlight w:val="yellow"/>
                <w:lang w:eastAsia="tr-TR"/>
              </w:rPr>
            </w:pPr>
            <w:r>
              <w:rPr>
                <w:sz w:val="18"/>
                <w:szCs w:val="18"/>
              </w:rPr>
              <w:t xml:space="preserve"> -      </w:t>
            </w:r>
          </w:p>
        </w:tc>
        <w:tc>
          <w:tcPr>
            <w:tcW w:w="1482" w:type="dxa"/>
            <w:tcBorders>
              <w:top w:val="nil"/>
              <w:left w:val="nil"/>
              <w:bottom w:val="nil"/>
              <w:right w:val="nil"/>
            </w:tcBorders>
            <w:shd w:val="clear" w:color="auto" w:fill="auto"/>
            <w:vAlign w:val="center"/>
            <w:hideMark/>
          </w:tcPr>
          <w:p w14:paraId="544A01BF" w14:textId="14D1D4F1" w:rsidR="001F5762" w:rsidRPr="00213A2D" w:rsidRDefault="001F5762" w:rsidP="001F5762">
            <w:pPr>
              <w:jc w:val="right"/>
              <w:rPr>
                <w:sz w:val="18"/>
                <w:szCs w:val="18"/>
                <w:highlight w:val="yellow"/>
                <w:lang w:eastAsia="tr-TR"/>
              </w:rPr>
            </w:pPr>
            <w:r>
              <w:rPr>
                <w:sz w:val="18"/>
                <w:szCs w:val="18"/>
              </w:rPr>
              <w:t xml:space="preserve"> -      </w:t>
            </w:r>
          </w:p>
        </w:tc>
        <w:tc>
          <w:tcPr>
            <w:tcW w:w="1498" w:type="dxa"/>
            <w:tcBorders>
              <w:top w:val="nil"/>
              <w:left w:val="nil"/>
              <w:bottom w:val="nil"/>
              <w:right w:val="nil"/>
            </w:tcBorders>
            <w:shd w:val="clear" w:color="auto" w:fill="auto"/>
            <w:vAlign w:val="center"/>
            <w:hideMark/>
          </w:tcPr>
          <w:p w14:paraId="3631CDC3" w14:textId="2C3DDABF" w:rsidR="001F5762" w:rsidRPr="00213A2D" w:rsidRDefault="001F5762" w:rsidP="001F5762">
            <w:pPr>
              <w:jc w:val="right"/>
              <w:rPr>
                <w:sz w:val="18"/>
                <w:szCs w:val="18"/>
                <w:highlight w:val="yellow"/>
                <w:lang w:eastAsia="tr-TR"/>
              </w:rPr>
            </w:pPr>
            <w:r>
              <w:rPr>
                <w:sz w:val="18"/>
                <w:szCs w:val="18"/>
              </w:rPr>
              <w:t xml:space="preserve"> -      </w:t>
            </w:r>
          </w:p>
        </w:tc>
      </w:tr>
      <w:tr w:rsidR="001F5762" w:rsidRPr="00213A2D" w14:paraId="12FFAC5A" w14:textId="77777777" w:rsidTr="00875F5B">
        <w:trPr>
          <w:divId w:val="662926627"/>
          <w:trHeight w:val="221"/>
        </w:trPr>
        <w:tc>
          <w:tcPr>
            <w:tcW w:w="4702" w:type="dxa"/>
            <w:tcBorders>
              <w:top w:val="nil"/>
              <w:left w:val="nil"/>
              <w:bottom w:val="nil"/>
              <w:right w:val="nil"/>
            </w:tcBorders>
            <w:shd w:val="clear" w:color="auto" w:fill="auto"/>
            <w:vAlign w:val="center"/>
            <w:hideMark/>
          </w:tcPr>
          <w:p w14:paraId="784FD4C4" w14:textId="77777777" w:rsidR="001F5762" w:rsidRPr="009D6D72" w:rsidRDefault="001F5762" w:rsidP="001F5762">
            <w:pPr>
              <w:jc w:val="both"/>
              <w:rPr>
                <w:b/>
                <w:bCs/>
                <w:sz w:val="18"/>
                <w:szCs w:val="18"/>
                <w:lang w:eastAsia="tr-TR"/>
              </w:rPr>
            </w:pPr>
            <w:r w:rsidRPr="009D6D72">
              <w:rPr>
                <w:b/>
                <w:bCs/>
                <w:sz w:val="18"/>
                <w:szCs w:val="18"/>
                <w:lang w:eastAsia="tr-TR"/>
              </w:rPr>
              <w:t>Dönem sonu bakiyesi</w:t>
            </w:r>
          </w:p>
        </w:tc>
        <w:tc>
          <w:tcPr>
            <w:tcW w:w="1482" w:type="dxa"/>
            <w:tcBorders>
              <w:top w:val="nil"/>
              <w:left w:val="nil"/>
              <w:bottom w:val="nil"/>
              <w:right w:val="nil"/>
            </w:tcBorders>
            <w:shd w:val="clear" w:color="auto" w:fill="auto"/>
            <w:vAlign w:val="center"/>
            <w:hideMark/>
          </w:tcPr>
          <w:p w14:paraId="29A253D2" w14:textId="2BDE35EB" w:rsidR="001F5762" w:rsidRPr="002F5A6C" w:rsidRDefault="001F5762" w:rsidP="001F5762">
            <w:pPr>
              <w:jc w:val="right"/>
              <w:rPr>
                <w:b/>
                <w:bCs/>
                <w:sz w:val="18"/>
                <w:szCs w:val="18"/>
                <w:highlight w:val="yellow"/>
                <w:lang w:eastAsia="tr-TR"/>
              </w:rPr>
            </w:pPr>
            <w:r w:rsidRPr="00E5566C">
              <w:rPr>
                <w:b/>
                <w:bCs/>
                <w:color w:val="000000"/>
                <w:sz w:val="18"/>
                <w:szCs w:val="18"/>
              </w:rPr>
              <w:t xml:space="preserve"> 240,199    </w:t>
            </w:r>
          </w:p>
        </w:tc>
        <w:tc>
          <w:tcPr>
            <w:tcW w:w="1482" w:type="dxa"/>
            <w:tcBorders>
              <w:top w:val="nil"/>
              <w:left w:val="nil"/>
              <w:bottom w:val="nil"/>
              <w:right w:val="nil"/>
            </w:tcBorders>
            <w:shd w:val="clear" w:color="auto" w:fill="auto"/>
            <w:vAlign w:val="center"/>
            <w:hideMark/>
          </w:tcPr>
          <w:p w14:paraId="5376796D" w14:textId="2634041A" w:rsidR="001F5762" w:rsidRPr="002F5A6C" w:rsidRDefault="001F5762" w:rsidP="001F5762">
            <w:pPr>
              <w:jc w:val="right"/>
              <w:rPr>
                <w:b/>
                <w:bCs/>
                <w:sz w:val="18"/>
                <w:szCs w:val="18"/>
                <w:highlight w:val="yellow"/>
                <w:lang w:eastAsia="tr-TR"/>
              </w:rPr>
            </w:pPr>
            <w:r w:rsidRPr="00E5566C">
              <w:rPr>
                <w:b/>
                <w:bCs/>
                <w:color w:val="000000"/>
                <w:sz w:val="18"/>
                <w:szCs w:val="18"/>
              </w:rPr>
              <w:t xml:space="preserve"> 98,987    </w:t>
            </w:r>
          </w:p>
        </w:tc>
        <w:tc>
          <w:tcPr>
            <w:tcW w:w="1498" w:type="dxa"/>
            <w:tcBorders>
              <w:top w:val="nil"/>
              <w:left w:val="nil"/>
              <w:bottom w:val="nil"/>
              <w:right w:val="nil"/>
            </w:tcBorders>
            <w:shd w:val="clear" w:color="auto" w:fill="auto"/>
            <w:vAlign w:val="center"/>
            <w:hideMark/>
          </w:tcPr>
          <w:p w14:paraId="031D3826" w14:textId="4E0D4C4B" w:rsidR="001F5762" w:rsidRPr="002F5A6C" w:rsidRDefault="001F5762" w:rsidP="001F5762">
            <w:pPr>
              <w:jc w:val="right"/>
              <w:rPr>
                <w:b/>
                <w:bCs/>
                <w:sz w:val="18"/>
                <w:szCs w:val="18"/>
                <w:highlight w:val="yellow"/>
                <w:lang w:eastAsia="tr-TR"/>
              </w:rPr>
            </w:pPr>
            <w:r w:rsidRPr="00E5566C">
              <w:rPr>
                <w:b/>
                <w:bCs/>
                <w:color w:val="000000"/>
                <w:sz w:val="18"/>
                <w:szCs w:val="18"/>
              </w:rPr>
              <w:t xml:space="preserve"> 2,925,386    </w:t>
            </w:r>
          </w:p>
        </w:tc>
      </w:tr>
      <w:tr w:rsidR="001F5762" w:rsidRPr="00213A2D" w14:paraId="18D901FD" w14:textId="77777777" w:rsidTr="00875F5B">
        <w:trPr>
          <w:divId w:val="662926627"/>
          <w:trHeight w:val="221"/>
        </w:trPr>
        <w:tc>
          <w:tcPr>
            <w:tcW w:w="4702" w:type="dxa"/>
            <w:tcBorders>
              <w:top w:val="nil"/>
              <w:left w:val="nil"/>
              <w:bottom w:val="nil"/>
              <w:right w:val="nil"/>
            </w:tcBorders>
            <w:shd w:val="clear" w:color="auto" w:fill="auto"/>
            <w:vAlign w:val="center"/>
            <w:hideMark/>
          </w:tcPr>
          <w:p w14:paraId="7583A20E" w14:textId="77777777" w:rsidR="001F5762" w:rsidRPr="009D6D72" w:rsidRDefault="001F5762" w:rsidP="001F5762">
            <w:pPr>
              <w:ind w:firstLineChars="100" w:firstLine="180"/>
              <w:rPr>
                <w:sz w:val="18"/>
                <w:szCs w:val="18"/>
                <w:lang w:eastAsia="tr-TR"/>
              </w:rPr>
            </w:pPr>
            <w:r w:rsidRPr="009D6D72">
              <w:rPr>
                <w:sz w:val="18"/>
                <w:szCs w:val="18"/>
                <w:lang w:eastAsia="tr-TR"/>
              </w:rPr>
              <w:t>Karşılık (-)</w:t>
            </w:r>
          </w:p>
        </w:tc>
        <w:tc>
          <w:tcPr>
            <w:tcW w:w="1482" w:type="dxa"/>
            <w:tcBorders>
              <w:top w:val="nil"/>
              <w:left w:val="nil"/>
              <w:bottom w:val="nil"/>
              <w:right w:val="nil"/>
            </w:tcBorders>
            <w:shd w:val="clear" w:color="auto" w:fill="auto"/>
            <w:vAlign w:val="center"/>
            <w:hideMark/>
          </w:tcPr>
          <w:p w14:paraId="55ECEE1E" w14:textId="5708BF29" w:rsidR="001F5762" w:rsidRPr="00213A2D" w:rsidRDefault="001F5762" w:rsidP="001F5762">
            <w:pPr>
              <w:jc w:val="right"/>
              <w:rPr>
                <w:sz w:val="18"/>
                <w:szCs w:val="18"/>
                <w:highlight w:val="yellow"/>
                <w:lang w:eastAsia="tr-TR"/>
              </w:rPr>
            </w:pPr>
            <w:r>
              <w:rPr>
                <w:color w:val="000000"/>
                <w:sz w:val="18"/>
                <w:szCs w:val="18"/>
              </w:rPr>
              <w:t xml:space="preserve"> 168,722    </w:t>
            </w:r>
          </w:p>
        </w:tc>
        <w:tc>
          <w:tcPr>
            <w:tcW w:w="1482" w:type="dxa"/>
            <w:tcBorders>
              <w:top w:val="nil"/>
              <w:left w:val="nil"/>
              <w:bottom w:val="nil"/>
              <w:right w:val="nil"/>
            </w:tcBorders>
            <w:shd w:val="clear" w:color="auto" w:fill="auto"/>
            <w:vAlign w:val="center"/>
            <w:hideMark/>
          </w:tcPr>
          <w:p w14:paraId="7D77D8A0" w14:textId="0DB2C5D6" w:rsidR="001F5762" w:rsidRPr="00213A2D" w:rsidRDefault="001F5762" w:rsidP="001F5762">
            <w:pPr>
              <w:jc w:val="right"/>
              <w:rPr>
                <w:sz w:val="18"/>
                <w:szCs w:val="18"/>
                <w:highlight w:val="yellow"/>
                <w:lang w:eastAsia="tr-TR"/>
              </w:rPr>
            </w:pPr>
            <w:r>
              <w:rPr>
                <w:color w:val="000000"/>
                <w:sz w:val="18"/>
                <w:szCs w:val="18"/>
              </w:rPr>
              <w:t xml:space="preserve"> 64,948    </w:t>
            </w:r>
          </w:p>
        </w:tc>
        <w:tc>
          <w:tcPr>
            <w:tcW w:w="1498" w:type="dxa"/>
            <w:tcBorders>
              <w:top w:val="nil"/>
              <w:left w:val="nil"/>
              <w:bottom w:val="nil"/>
              <w:right w:val="nil"/>
            </w:tcBorders>
            <w:shd w:val="clear" w:color="auto" w:fill="auto"/>
            <w:vAlign w:val="center"/>
            <w:hideMark/>
          </w:tcPr>
          <w:p w14:paraId="79BE6942" w14:textId="13BD1FA6" w:rsidR="001F5762" w:rsidRPr="00213A2D" w:rsidRDefault="001F5762" w:rsidP="001F5762">
            <w:pPr>
              <w:jc w:val="right"/>
              <w:rPr>
                <w:sz w:val="18"/>
                <w:szCs w:val="18"/>
                <w:highlight w:val="yellow"/>
                <w:lang w:eastAsia="tr-TR"/>
              </w:rPr>
            </w:pPr>
            <w:r>
              <w:rPr>
                <w:color w:val="000000"/>
                <w:sz w:val="18"/>
                <w:szCs w:val="18"/>
              </w:rPr>
              <w:t xml:space="preserve"> 2,823,9</w:t>
            </w:r>
            <w:r w:rsidR="00021C9A">
              <w:rPr>
                <w:color w:val="000000"/>
                <w:sz w:val="18"/>
                <w:szCs w:val="18"/>
              </w:rPr>
              <w:t>19</w:t>
            </w:r>
            <w:r>
              <w:rPr>
                <w:color w:val="000000"/>
                <w:sz w:val="18"/>
                <w:szCs w:val="18"/>
              </w:rPr>
              <w:t xml:space="preserve">    </w:t>
            </w:r>
          </w:p>
        </w:tc>
      </w:tr>
      <w:tr w:rsidR="001F5762" w:rsidRPr="00A66E8A" w14:paraId="0C95DCD1" w14:textId="77777777" w:rsidTr="00875F5B">
        <w:trPr>
          <w:divId w:val="662926627"/>
          <w:trHeight w:val="235"/>
        </w:trPr>
        <w:tc>
          <w:tcPr>
            <w:tcW w:w="4702" w:type="dxa"/>
            <w:tcBorders>
              <w:top w:val="nil"/>
              <w:left w:val="nil"/>
              <w:bottom w:val="double" w:sz="6" w:space="0" w:color="auto"/>
              <w:right w:val="nil"/>
            </w:tcBorders>
            <w:shd w:val="clear" w:color="auto" w:fill="auto"/>
            <w:vAlign w:val="center"/>
            <w:hideMark/>
          </w:tcPr>
          <w:p w14:paraId="582E07DF" w14:textId="77777777" w:rsidR="001F5762" w:rsidRPr="00A66E8A" w:rsidRDefault="001F5762" w:rsidP="001F5762">
            <w:pPr>
              <w:jc w:val="both"/>
              <w:rPr>
                <w:b/>
                <w:bCs/>
                <w:sz w:val="18"/>
                <w:szCs w:val="18"/>
                <w:lang w:eastAsia="tr-TR"/>
              </w:rPr>
            </w:pPr>
            <w:r w:rsidRPr="00A66E8A">
              <w:rPr>
                <w:b/>
                <w:bCs/>
                <w:sz w:val="18"/>
                <w:szCs w:val="18"/>
                <w:lang w:eastAsia="tr-TR"/>
              </w:rPr>
              <w:t>Bilançodaki net bakiyesi</w:t>
            </w:r>
          </w:p>
        </w:tc>
        <w:tc>
          <w:tcPr>
            <w:tcW w:w="1482" w:type="dxa"/>
            <w:tcBorders>
              <w:top w:val="nil"/>
              <w:left w:val="nil"/>
              <w:bottom w:val="double" w:sz="6" w:space="0" w:color="auto"/>
              <w:right w:val="nil"/>
            </w:tcBorders>
            <w:shd w:val="clear" w:color="auto" w:fill="auto"/>
            <w:vAlign w:val="center"/>
            <w:hideMark/>
          </w:tcPr>
          <w:p w14:paraId="78F0E25B" w14:textId="55488BE9" w:rsidR="001F5762" w:rsidRPr="00A66E8A" w:rsidRDefault="001F5762" w:rsidP="001F5762">
            <w:pPr>
              <w:jc w:val="right"/>
              <w:rPr>
                <w:b/>
                <w:bCs/>
                <w:sz w:val="18"/>
                <w:szCs w:val="18"/>
                <w:highlight w:val="yellow"/>
                <w:lang w:eastAsia="tr-TR"/>
              </w:rPr>
            </w:pPr>
            <w:r>
              <w:rPr>
                <w:b/>
                <w:bCs/>
                <w:sz w:val="18"/>
                <w:szCs w:val="18"/>
              </w:rPr>
              <w:t xml:space="preserve"> 71,477    </w:t>
            </w:r>
          </w:p>
        </w:tc>
        <w:tc>
          <w:tcPr>
            <w:tcW w:w="1482" w:type="dxa"/>
            <w:tcBorders>
              <w:top w:val="nil"/>
              <w:left w:val="nil"/>
              <w:bottom w:val="double" w:sz="6" w:space="0" w:color="auto"/>
              <w:right w:val="nil"/>
            </w:tcBorders>
            <w:shd w:val="clear" w:color="auto" w:fill="auto"/>
            <w:vAlign w:val="center"/>
            <w:hideMark/>
          </w:tcPr>
          <w:p w14:paraId="4C28AFEC" w14:textId="4C9E7849" w:rsidR="001F5762" w:rsidRPr="00A66E8A" w:rsidRDefault="001F5762" w:rsidP="001F5762">
            <w:pPr>
              <w:jc w:val="right"/>
              <w:rPr>
                <w:b/>
                <w:bCs/>
                <w:sz w:val="18"/>
                <w:szCs w:val="18"/>
                <w:highlight w:val="yellow"/>
                <w:lang w:eastAsia="tr-TR"/>
              </w:rPr>
            </w:pPr>
            <w:r>
              <w:rPr>
                <w:b/>
                <w:bCs/>
                <w:sz w:val="18"/>
                <w:szCs w:val="18"/>
              </w:rPr>
              <w:t xml:space="preserve"> 34,039    </w:t>
            </w:r>
          </w:p>
        </w:tc>
        <w:tc>
          <w:tcPr>
            <w:tcW w:w="1498" w:type="dxa"/>
            <w:tcBorders>
              <w:top w:val="nil"/>
              <w:left w:val="nil"/>
              <w:bottom w:val="double" w:sz="6" w:space="0" w:color="auto"/>
              <w:right w:val="nil"/>
            </w:tcBorders>
            <w:shd w:val="clear" w:color="auto" w:fill="auto"/>
            <w:vAlign w:val="center"/>
            <w:hideMark/>
          </w:tcPr>
          <w:p w14:paraId="4FF1DC1B" w14:textId="72F393AA" w:rsidR="001F5762" w:rsidRPr="00A66E8A" w:rsidRDefault="001F5762" w:rsidP="001F5762">
            <w:pPr>
              <w:jc w:val="right"/>
              <w:rPr>
                <w:b/>
                <w:bCs/>
                <w:sz w:val="18"/>
                <w:szCs w:val="18"/>
                <w:highlight w:val="yellow"/>
                <w:lang w:eastAsia="tr-TR"/>
              </w:rPr>
            </w:pPr>
            <w:r>
              <w:rPr>
                <w:b/>
                <w:bCs/>
                <w:sz w:val="18"/>
                <w:szCs w:val="18"/>
              </w:rPr>
              <w:t xml:space="preserve"> 101,46</w:t>
            </w:r>
            <w:r w:rsidR="00021C9A">
              <w:rPr>
                <w:b/>
                <w:bCs/>
                <w:sz w:val="18"/>
                <w:szCs w:val="18"/>
              </w:rPr>
              <w:t>7</w:t>
            </w:r>
            <w:r>
              <w:rPr>
                <w:b/>
                <w:bCs/>
                <w:sz w:val="18"/>
                <w:szCs w:val="18"/>
              </w:rPr>
              <w:t xml:space="preserve">    </w:t>
            </w:r>
          </w:p>
        </w:tc>
      </w:tr>
    </w:tbl>
    <w:p w14:paraId="5DCACF2A" w14:textId="77777777" w:rsidR="00895CCD" w:rsidRPr="00A66E8A" w:rsidRDefault="00895CCD" w:rsidP="00AC28B2">
      <w:pPr>
        <w:tabs>
          <w:tab w:val="left" w:pos="900"/>
        </w:tabs>
        <w:rPr>
          <w:iCs/>
          <w:sz w:val="18"/>
          <w:szCs w:val="18"/>
          <w:highlight w:val="yellow"/>
        </w:rPr>
      </w:pPr>
    </w:p>
    <w:tbl>
      <w:tblPr>
        <w:tblW w:w="9220" w:type="dxa"/>
        <w:tblCellMar>
          <w:left w:w="70" w:type="dxa"/>
          <w:right w:w="70" w:type="dxa"/>
        </w:tblCellMar>
        <w:tblLook w:val="04A0" w:firstRow="1" w:lastRow="0" w:firstColumn="1" w:lastColumn="0" w:noHBand="0" w:noVBand="1"/>
      </w:tblPr>
      <w:tblGrid>
        <w:gridCol w:w="4738"/>
        <w:gridCol w:w="1494"/>
        <w:gridCol w:w="1494"/>
        <w:gridCol w:w="1494"/>
      </w:tblGrid>
      <w:tr w:rsidR="003516E0" w:rsidRPr="00A66E8A" w14:paraId="69CF1054" w14:textId="77777777" w:rsidTr="003516E0">
        <w:trPr>
          <w:divId w:val="2037919785"/>
          <w:trHeight w:val="134"/>
        </w:trPr>
        <w:tc>
          <w:tcPr>
            <w:tcW w:w="4738" w:type="dxa"/>
            <w:tcBorders>
              <w:top w:val="double" w:sz="6" w:space="0" w:color="auto"/>
              <w:left w:val="nil"/>
              <w:bottom w:val="single" w:sz="8" w:space="0" w:color="auto"/>
              <w:right w:val="nil"/>
            </w:tcBorders>
            <w:shd w:val="clear" w:color="000000" w:fill="FFFFFF"/>
            <w:vAlign w:val="center"/>
            <w:hideMark/>
          </w:tcPr>
          <w:p w14:paraId="221B819C" w14:textId="2653D1E4" w:rsidR="003516E0" w:rsidRPr="00A66E8A" w:rsidRDefault="003516E0" w:rsidP="003516E0">
            <w:pPr>
              <w:jc w:val="right"/>
              <w:rPr>
                <w:b/>
                <w:bCs/>
                <w:sz w:val="18"/>
                <w:szCs w:val="18"/>
                <w:lang w:eastAsia="tr-TR"/>
              </w:rPr>
            </w:pPr>
          </w:p>
        </w:tc>
        <w:tc>
          <w:tcPr>
            <w:tcW w:w="1494" w:type="dxa"/>
            <w:tcBorders>
              <w:top w:val="double" w:sz="6" w:space="0" w:color="auto"/>
              <w:left w:val="nil"/>
              <w:bottom w:val="single" w:sz="8" w:space="0" w:color="auto"/>
              <w:right w:val="nil"/>
            </w:tcBorders>
            <w:shd w:val="clear" w:color="000000" w:fill="FFFFFF"/>
            <w:vAlign w:val="center"/>
            <w:hideMark/>
          </w:tcPr>
          <w:p w14:paraId="1447F0C7" w14:textId="77777777" w:rsidR="003516E0" w:rsidRPr="00A66E8A" w:rsidRDefault="003516E0" w:rsidP="003516E0">
            <w:pPr>
              <w:jc w:val="right"/>
              <w:rPr>
                <w:b/>
                <w:bCs/>
                <w:sz w:val="18"/>
                <w:szCs w:val="18"/>
                <w:lang w:eastAsia="tr-TR"/>
              </w:rPr>
            </w:pPr>
            <w:r w:rsidRPr="00A66E8A">
              <w:rPr>
                <w:b/>
                <w:bCs/>
                <w:sz w:val="18"/>
                <w:szCs w:val="18"/>
                <w:lang w:eastAsia="tr-TR"/>
              </w:rPr>
              <w:t>III. Grup</w:t>
            </w:r>
          </w:p>
        </w:tc>
        <w:tc>
          <w:tcPr>
            <w:tcW w:w="1494" w:type="dxa"/>
            <w:tcBorders>
              <w:top w:val="double" w:sz="6" w:space="0" w:color="auto"/>
              <w:left w:val="nil"/>
              <w:bottom w:val="single" w:sz="8" w:space="0" w:color="auto"/>
              <w:right w:val="nil"/>
            </w:tcBorders>
            <w:shd w:val="clear" w:color="auto" w:fill="auto"/>
            <w:vAlign w:val="center"/>
            <w:hideMark/>
          </w:tcPr>
          <w:p w14:paraId="26ECB120" w14:textId="77777777" w:rsidR="003516E0" w:rsidRPr="00A66E8A" w:rsidRDefault="003516E0" w:rsidP="003516E0">
            <w:pPr>
              <w:jc w:val="right"/>
              <w:rPr>
                <w:b/>
                <w:bCs/>
                <w:sz w:val="18"/>
                <w:szCs w:val="18"/>
                <w:lang w:eastAsia="tr-TR"/>
              </w:rPr>
            </w:pPr>
            <w:r w:rsidRPr="00A66E8A">
              <w:rPr>
                <w:b/>
                <w:bCs/>
                <w:sz w:val="18"/>
                <w:szCs w:val="18"/>
                <w:lang w:eastAsia="tr-TR"/>
              </w:rPr>
              <w:t>IV. Grup</w:t>
            </w:r>
          </w:p>
        </w:tc>
        <w:tc>
          <w:tcPr>
            <w:tcW w:w="1494" w:type="dxa"/>
            <w:tcBorders>
              <w:top w:val="double" w:sz="6" w:space="0" w:color="auto"/>
              <w:left w:val="nil"/>
              <w:bottom w:val="single" w:sz="8" w:space="0" w:color="auto"/>
              <w:right w:val="nil"/>
            </w:tcBorders>
            <w:shd w:val="clear" w:color="auto" w:fill="auto"/>
            <w:vAlign w:val="center"/>
            <w:hideMark/>
          </w:tcPr>
          <w:p w14:paraId="6153E041" w14:textId="77777777" w:rsidR="003516E0" w:rsidRPr="00A66E8A" w:rsidRDefault="003516E0" w:rsidP="003516E0">
            <w:pPr>
              <w:jc w:val="right"/>
              <w:rPr>
                <w:b/>
                <w:bCs/>
                <w:sz w:val="18"/>
                <w:szCs w:val="18"/>
                <w:lang w:eastAsia="tr-TR"/>
              </w:rPr>
            </w:pPr>
            <w:r w:rsidRPr="00A66E8A">
              <w:rPr>
                <w:b/>
                <w:bCs/>
                <w:sz w:val="18"/>
                <w:szCs w:val="18"/>
                <w:lang w:eastAsia="tr-TR"/>
              </w:rPr>
              <w:t>V. Grup</w:t>
            </w:r>
          </w:p>
        </w:tc>
      </w:tr>
      <w:tr w:rsidR="003516E0" w:rsidRPr="009D6D72" w14:paraId="59270055" w14:textId="77777777" w:rsidTr="003516E0">
        <w:trPr>
          <w:divId w:val="2037919785"/>
          <w:trHeight w:val="636"/>
        </w:trPr>
        <w:tc>
          <w:tcPr>
            <w:tcW w:w="4738" w:type="dxa"/>
            <w:tcBorders>
              <w:top w:val="nil"/>
              <w:left w:val="nil"/>
              <w:bottom w:val="single" w:sz="8" w:space="0" w:color="auto"/>
              <w:right w:val="nil"/>
            </w:tcBorders>
            <w:shd w:val="clear" w:color="000000" w:fill="FFFFFF"/>
            <w:vAlign w:val="center"/>
            <w:hideMark/>
          </w:tcPr>
          <w:p w14:paraId="47B243E0" w14:textId="77777777" w:rsidR="003516E0" w:rsidRPr="009D6D72" w:rsidRDefault="003516E0" w:rsidP="003516E0">
            <w:pPr>
              <w:rPr>
                <w:b/>
                <w:bCs/>
                <w:sz w:val="18"/>
                <w:szCs w:val="18"/>
                <w:lang w:eastAsia="tr-TR"/>
              </w:rPr>
            </w:pPr>
            <w:r w:rsidRPr="009D6D72">
              <w:rPr>
                <w:b/>
                <w:bCs/>
                <w:sz w:val="18"/>
                <w:szCs w:val="18"/>
                <w:lang w:eastAsia="tr-TR"/>
              </w:rPr>
              <w:t>Önceki Dönem</w:t>
            </w:r>
          </w:p>
        </w:tc>
        <w:tc>
          <w:tcPr>
            <w:tcW w:w="1494" w:type="dxa"/>
            <w:tcBorders>
              <w:top w:val="nil"/>
              <w:left w:val="nil"/>
              <w:bottom w:val="single" w:sz="8" w:space="0" w:color="auto"/>
              <w:right w:val="nil"/>
            </w:tcBorders>
            <w:shd w:val="clear" w:color="auto" w:fill="auto"/>
            <w:vAlign w:val="center"/>
            <w:hideMark/>
          </w:tcPr>
          <w:p w14:paraId="1CE2CEA8" w14:textId="77777777" w:rsidR="003516E0" w:rsidRPr="009D6D72" w:rsidRDefault="003516E0" w:rsidP="003516E0">
            <w:pPr>
              <w:jc w:val="right"/>
              <w:rPr>
                <w:b/>
                <w:bCs/>
                <w:sz w:val="18"/>
                <w:szCs w:val="18"/>
                <w:lang w:eastAsia="tr-TR"/>
              </w:rPr>
            </w:pPr>
            <w:r w:rsidRPr="009D6D72">
              <w:rPr>
                <w:b/>
                <w:bCs/>
                <w:sz w:val="18"/>
                <w:szCs w:val="18"/>
                <w:lang w:eastAsia="tr-TR"/>
              </w:rPr>
              <w:t xml:space="preserve">Tahsil </w:t>
            </w:r>
            <w:proofErr w:type="gramStart"/>
            <w:r w:rsidRPr="009D6D72">
              <w:rPr>
                <w:b/>
                <w:bCs/>
                <w:sz w:val="18"/>
                <w:szCs w:val="18"/>
                <w:lang w:eastAsia="tr-TR"/>
              </w:rPr>
              <w:t>imkanı</w:t>
            </w:r>
            <w:proofErr w:type="gramEnd"/>
            <w:r w:rsidRPr="009D6D72">
              <w:rPr>
                <w:b/>
                <w:bCs/>
                <w:sz w:val="18"/>
                <w:szCs w:val="18"/>
                <w:lang w:eastAsia="tr-TR"/>
              </w:rPr>
              <w:t xml:space="preserve"> sınırlı krediler ve diğer alacaklar</w:t>
            </w:r>
          </w:p>
        </w:tc>
        <w:tc>
          <w:tcPr>
            <w:tcW w:w="1494" w:type="dxa"/>
            <w:tcBorders>
              <w:top w:val="nil"/>
              <w:left w:val="nil"/>
              <w:bottom w:val="single" w:sz="8" w:space="0" w:color="auto"/>
              <w:right w:val="nil"/>
            </w:tcBorders>
            <w:shd w:val="clear" w:color="auto" w:fill="auto"/>
            <w:vAlign w:val="center"/>
            <w:hideMark/>
          </w:tcPr>
          <w:p w14:paraId="441EB42F" w14:textId="77777777" w:rsidR="003516E0" w:rsidRPr="009D6D72" w:rsidRDefault="003516E0" w:rsidP="003516E0">
            <w:pPr>
              <w:jc w:val="right"/>
              <w:rPr>
                <w:b/>
                <w:bCs/>
                <w:sz w:val="18"/>
                <w:szCs w:val="18"/>
                <w:lang w:eastAsia="tr-TR"/>
              </w:rPr>
            </w:pPr>
            <w:r w:rsidRPr="009D6D72">
              <w:rPr>
                <w:b/>
                <w:bCs/>
                <w:sz w:val="18"/>
                <w:szCs w:val="18"/>
                <w:lang w:eastAsia="tr-TR"/>
              </w:rPr>
              <w:t>Tahsili şüpheli krediler ve diğer alacaklar</w:t>
            </w:r>
          </w:p>
        </w:tc>
        <w:tc>
          <w:tcPr>
            <w:tcW w:w="1494" w:type="dxa"/>
            <w:tcBorders>
              <w:top w:val="nil"/>
              <w:left w:val="nil"/>
              <w:bottom w:val="single" w:sz="8" w:space="0" w:color="auto"/>
              <w:right w:val="nil"/>
            </w:tcBorders>
            <w:shd w:val="clear" w:color="auto" w:fill="auto"/>
            <w:vAlign w:val="center"/>
            <w:hideMark/>
          </w:tcPr>
          <w:p w14:paraId="68F34EE8" w14:textId="77777777" w:rsidR="003516E0" w:rsidRPr="009D6D72" w:rsidRDefault="003516E0" w:rsidP="003516E0">
            <w:pPr>
              <w:jc w:val="right"/>
              <w:rPr>
                <w:b/>
                <w:bCs/>
                <w:sz w:val="18"/>
                <w:szCs w:val="18"/>
                <w:lang w:eastAsia="tr-TR"/>
              </w:rPr>
            </w:pPr>
            <w:r w:rsidRPr="009D6D72">
              <w:rPr>
                <w:b/>
                <w:bCs/>
                <w:sz w:val="18"/>
                <w:szCs w:val="18"/>
                <w:lang w:eastAsia="tr-TR"/>
              </w:rPr>
              <w:t>Zarar niteliğindeki krediler ve diğer alacaklar</w:t>
            </w:r>
          </w:p>
        </w:tc>
      </w:tr>
      <w:tr w:rsidR="001F5762" w:rsidRPr="009D6D72" w14:paraId="66E15374"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4844A5DA" w14:textId="40594B34" w:rsidR="001F5762" w:rsidRPr="009D6D72" w:rsidRDefault="001F5762" w:rsidP="001F5762">
            <w:pPr>
              <w:jc w:val="both"/>
              <w:rPr>
                <w:b/>
                <w:bCs/>
                <w:sz w:val="18"/>
                <w:szCs w:val="18"/>
                <w:lang w:eastAsia="tr-TR"/>
              </w:rPr>
            </w:pPr>
            <w:r w:rsidRPr="009D6D72">
              <w:rPr>
                <w:b/>
                <w:bCs/>
                <w:sz w:val="18"/>
                <w:szCs w:val="18"/>
                <w:lang w:eastAsia="tr-TR"/>
              </w:rPr>
              <w:t>Önceki dönem sonu bakiyesi 31.12.20</w:t>
            </w:r>
            <w:r>
              <w:rPr>
                <w:b/>
                <w:bCs/>
                <w:sz w:val="18"/>
                <w:szCs w:val="18"/>
                <w:lang w:eastAsia="tr-TR"/>
              </w:rPr>
              <w:t>20</w:t>
            </w:r>
          </w:p>
        </w:tc>
        <w:tc>
          <w:tcPr>
            <w:tcW w:w="1494" w:type="dxa"/>
            <w:tcBorders>
              <w:top w:val="nil"/>
              <w:left w:val="nil"/>
              <w:bottom w:val="nil"/>
              <w:right w:val="nil"/>
            </w:tcBorders>
            <w:shd w:val="clear" w:color="000000" w:fill="FFFFFF"/>
            <w:vAlign w:val="center"/>
            <w:hideMark/>
          </w:tcPr>
          <w:p w14:paraId="0C9B8865" w14:textId="0641039D" w:rsidR="001F5762" w:rsidRPr="009D6D72" w:rsidRDefault="001F5762" w:rsidP="001F5762">
            <w:pPr>
              <w:jc w:val="right"/>
              <w:rPr>
                <w:b/>
                <w:bCs/>
                <w:sz w:val="18"/>
                <w:szCs w:val="18"/>
                <w:lang w:eastAsia="tr-TR"/>
              </w:rPr>
            </w:pPr>
            <w:r w:rsidRPr="009D6D72">
              <w:rPr>
                <w:b/>
                <w:bCs/>
                <w:sz w:val="18"/>
                <w:szCs w:val="18"/>
                <w:lang w:eastAsia="tr-TR"/>
              </w:rPr>
              <w:t>514,908</w:t>
            </w:r>
          </w:p>
        </w:tc>
        <w:tc>
          <w:tcPr>
            <w:tcW w:w="1494" w:type="dxa"/>
            <w:tcBorders>
              <w:top w:val="nil"/>
              <w:left w:val="nil"/>
              <w:bottom w:val="nil"/>
              <w:right w:val="nil"/>
            </w:tcBorders>
            <w:shd w:val="clear" w:color="auto" w:fill="auto"/>
            <w:vAlign w:val="center"/>
            <w:hideMark/>
          </w:tcPr>
          <w:p w14:paraId="45CC4942" w14:textId="7DB799CB" w:rsidR="001F5762" w:rsidRPr="009D6D72" w:rsidRDefault="001F5762" w:rsidP="001F5762">
            <w:pPr>
              <w:jc w:val="right"/>
              <w:rPr>
                <w:b/>
                <w:bCs/>
                <w:sz w:val="18"/>
                <w:szCs w:val="18"/>
                <w:lang w:eastAsia="tr-TR"/>
              </w:rPr>
            </w:pPr>
            <w:r w:rsidRPr="009D6D72">
              <w:rPr>
                <w:b/>
                <w:bCs/>
                <w:sz w:val="18"/>
                <w:szCs w:val="18"/>
                <w:lang w:eastAsia="tr-TR"/>
              </w:rPr>
              <w:t>11,192</w:t>
            </w:r>
          </w:p>
        </w:tc>
        <w:tc>
          <w:tcPr>
            <w:tcW w:w="1494" w:type="dxa"/>
            <w:tcBorders>
              <w:top w:val="nil"/>
              <w:left w:val="nil"/>
              <w:bottom w:val="nil"/>
              <w:right w:val="nil"/>
            </w:tcBorders>
            <w:shd w:val="clear" w:color="auto" w:fill="auto"/>
            <w:vAlign w:val="center"/>
            <w:hideMark/>
          </w:tcPr>
          <w:p w14:paraId="49233627" w14:textId="51C1D55F" w:rsidR="001F5762" w:rsidRPr="009D6D72" w:rsidRDefault="001F5762" w:rsidP="001F5762">
            <w:pPr>
              <w:jc w:val="right"/>
              <w:rPr>
                <w:b/>
                <w:bCs/>
                <w:sz w:val="18"/>
                <w:szCs w:val="18"/>
                <w:lang w:eastAsia="tr-TR"/>
              </w:rPr>
            </w:pPr>
            <w:r w:rsidRPr="009D6D72">
              <w:rPr>
                <w:b/>
                <w:bCs/>
                <w:sz w:val="18"/>
                <w:szCs w:val="18"/>
                <w:lang w:eastAsia="tr-TR"/>
              </w:rPr>
              <w:t>2,408,491</w:t>
            </w:r>
          </w:p>
        </w:tc>
      </w:tr>
      <w:tr w:rsidR="001F5762" w:rsidRPr="009D6D72" w14:paraId="66B6F9F1" w14:textId="77777777" w:rsidTr="003516E0">
        <w:trPr>
          <w:divId w:val="2037919785"/>
          <w:trHeight w:val="230"/>
        </w:trPr>
        <w:tc>
          <w:tcPr>
            <w:tcW w:w="4738" w:type="dxa"/>
            <w:tcBorders>
              <w:top w:val="nil"/>
              <w:left w:val="nil"/>
              <w:bottom w:val="nil"/>
              <w:right w:val="nil"/>
            </w:tcBorders>
            <w:shd w:val="clear" w:color="auto" w:fill="auto"/>
            <w:vAlign w:val="center"/>
            <w:hideMark/>
          </w:tcPr>
          <w:p w14:paraId="6D4B6872" w14:textId="77777777" w:rsidR="001F5762" w:rsidRPr="009D6D72" w:rsidRDefault="001F5762" w:rsidP="001F5762">
            <w:pPr>
              <w:jc w:val="both"/>
              <w:rPr>
                <w:sz w:val="18"/>
                <w:szCs w:val="18"/>
                <w:lang w:eastAsia="tr-TR"/>
              </w:rPr>
            </w:pPr>
            <w:r w:rsidRPr="009D6D72">
              <w:rPr>
                <w:sz w:val="18"/>
                <w:szCs w:val="18"/>
                <w:lang w:eastAsia="tr-TR"/>
              </w:rPr>
              <w:t>Dönem içinde intikal (+)</w:t>
            </w:r>
          </w:p>
        </w:tc>
        <w:tc>
          <w:tcPr>
            <w:tcW w:w="1494" w:type="dxa"/>
            <w:tcBorders>
              <w:top w:val="nil"/>
              <w:left w:val="nil"/>
              <w:bottom w:val="nil"/>
              <w:right w:val="nil"/>
            </w:tcBorders>
            <w:shd w:val="clear" w:color="000000" w:fill="FFFFFF"/>
            <w:vAlign w:val="center"/>
            <w:hideMark/>
          </w:tcPr>
          <w:p w14:paraId="00F2DF6B" w14:textId="30F11A7F" w:rsidR="001F5762" w:rsidRPr="009D6D72" w:rsidRDefault="001F5762" w:rsidP="001F5762">
            <w:pPr>
              <w:jc w:val="right"/>
              <w:rPr>
                <w:sz w:val="18"/>
                <w:szCs w:val="18"/>
                <w:lang w:eastAsia="tr-TR"/>
              </w:rPr>
            </w:pPr>
            <w:r w:rsidRPr="009D6D72">
              <w:rPr>
                <w:sz w:val="18"/>
                <w:szCs w:val="18"/>
                <w:lang w:eastAsia="tr-TR"/>
              </w:rPr>
              <w:t>225,629</w:t>
            </w:r>
          </w:p>
        </w:tc>
        <w:tc>
          <w:tcPr>
            <w:tcW w:w="1494" w:type="dxa"/>
            <w:tcBorders>
              <w:top w:val="nil"/>
              <w:left w:val="nil"/>
              <w:bottom w:val="nil"/>
              <w:right w:val="nil"/>
            </w:tcBorders>
            <w:shd w:val="clear" w:color="auto" w:fill="auto"/>
            <w:vAlign w:val="center"/>
            <w:hideMark/>
          </w:tcPr>
          <w:p w14:paraId="0071C50C" w14:textId="0292E7AE" w:rsidR="001F5762" w:rsidRPr="009D6D72" w:rsidRDefault="001F5762" w:rsidP="001F5762">
            <w:pPr>
              <w:jc w:val="right"/>
              <w:rPr>
                <w:sz w:val="18"/>
                <w:szCs w:val="18"/>
                <w:lang w:eastAsia="tr-TR"/>
              </w:rPr>
            </w:pPr>
            <w:r w:rsidRPr="009D6D72">
              <w:rPr>
                <w:sz w:val="18"/>
                <w:szCs w:val="18"/>
                <w:lang w:eastAsia="tr-TR"/>
              </w:rPr>
              <w:t>174,719</w:t>
            </w:r>
          </w:p>
        </w:tc>
        <w:tc>
          <w:tcPr>
            <w:tcW w:w="1494" w:type="dxa"/>
            <w:tcBorders>
              <w:top w:val="nil"/>
              <w:left w:val="nil"/>
              <w:bottom w:val="nil"/>
              <w:right w:val="nil"/>
            </w:tcBorders>
            <w:shd w:val="clear" w:color="auto" w:fill="auto"/>
            <w:vAlign w:val="center"/>
            <w:hideMark/>
          </w:tcPr>
          <w:p w14:paraId="27A1012E" w14:textId="0CF39992" w:rsidR="001F5762" w:rsidRPr="009D6D72" w:rsidRDefault="001F5762" w:rsidP="001F5762">
            <w:pPr>
              <w:jc w:val="right"/>
              <w:rPr>
                <w:sz w:val="18"/>
                <w:szCs w:val="18"/>
                <w:lang w:eastAsia="tr-TR"/>
              </w:rPr>
            </w:pPr>
            <w:r w:rsidRPr="009D6D72">
              <w:rPr>
                <w:sz w:val="18"/>
                <w:szCs w:val="18"/>
                <w:lang w:eastAsia="tr-TR"/>
              </w:rPr>
              <w:t>949,711</w:t>
            </w:r>
          </w:p>
        </w:tc>
      </w:tr>
      <w:tr w:rsidR="001F5762" w:rsidRPr="009D6D72" w14:paraId="6B8DACD2" w14:textId="77777777" w:rsidTr="003516E0">
        <w:trPr>
          <w:divId w:val="2037919785"/>
          <w:trHeight w:val="230"/>
        </w:trPr>
        <w:tc>
          <w:tcPr>
            <w:tcW w:w="4738" w:type="dxa"/>
            <w:tcBorders>
              <w:top w:val="nil"/>
              <w:left w:val="nil"/>
              <w:bottom w:val="nil"/>
              <w:right w:val="nil"/>
            </w:tcBorders>
            <w:shd w:val="clear" w:color="auto" w:fill="auto"/>
            <w:vAlign w:val="center"/>
            <w:hideMark/>
          </w:tcPr>
          <w:p w14:paraId="149F74E6" w14:textId="77777777" w:rsidR="001F5762" w:rsidRPr="009D6D72" w:rsidRDefault="001F5762" w:rsidP="001F5762">
            <w:pPr>
              <w:jc w:val="both"/>
              <w:rPr>
                <w:sz w:val="18"/>
                <w:szCs w:val="18"/>
                <w:lang w:eastAsia="tr-TR"/>
              </w:rPr>
            </w:pPr>
            <w:r w:rsidRPr="009D6D72">
              <w:rPr>
                <w:sz w:val="18"/>
                <w:szCs w:val="18"/>
                <w:lang w:eastAsia="tr-TR"/>
              </w:rPr>
              <w:t>Diğer donuk alacak hesaplarından giriş (+)</w:t>
            </w:r>
          </w:p>
        </w:tc>
        <w:tc>
          <w:tcPr>
            <w:tcW w:w="1494" w:type="dxa"/>
            <w:tcBorders>
              <w:top w:val="nil"/>
              <w:left w:val="nil"/>
              <w:bottom w:val="nil"/>
              <w:right w:val="nil"/>
            </w:tcBorders>
            <w:shd w:val="clear" w:color="000000" w:fill="FFFFFF"/>
            <w:vAlign w:val="center"/>
            <w:hideMark/>
          </w:tcPr>
          <w:p w14:paraId="44544B5C" w14:textId="452AE43E" w:rsidR="001F5762" w:rsidRPr="009D6D72" w:rsidRDefault="001F5762" w:rsidP="001F5762">
            <w:pPr>
              <w:jc w:val="right"/>
              <w:rPr>
                <w:sz w:val="18"/>
                <w:szCs w:val="18"/>
                <w:lang w:eastAsia="tr-TR"/>
              </w:rPr>
            </w:pPr>
            <w:r w:rsidRPr="009D6D72">
              <w:rPr>
                <w:sz w:val="18"/>
                <w:szCs w:val="18"/>
                <w:lang w:eastAsia="tr-TR"/>
              </w:rPr>
              <w:t>2</w:t>
            </w:r>
          </w:p>
        </w:tc>
        <w:tc>
          <w:tcPr>
            <w:tcW w:w="1494" w:type="dxa"/>
            <w:tcBorders>
              <w:top w:val="nil"/>
              <w:left w:val="nil"/>
              <w:bottom w:val="nil"/>
              <w:right w:val="nil"/>
            </w:tcBorders>
            <w:shd w:val="clear" w:color="auto" w:fill="auto"/>
            <w:vAlign w:val="center"/>
            <w:hideMark/>
          </w:tcPr>
          <w:p w14:paraId="70DBDDEA" w14:textId="50F1D449" w:rsidR="001F5762" w:rsidRPr="009D6D72" w:rsidRDefault="001F5762" w:rsidP="001F5762">
            <w:pPr>
              <w:jc w:val="right"/>
              <w:rPr>
                <w:sz w:val="18"/>
                <w:szCs w:val="18"/>
                <w:lang w:eastAsia="tr-TR"/>
              </w:rPr>
            </w:pPr>
            <w:r w:rsidRPr="009D6D72">
              <w:rPr>
                <w:sz w:val="18"/>
                <w:szCs w:val="18"/>
                <w:lang w:eastAsia="tr-TR"/>
              </w:rPr>
              <w:t>534,984</w:t>
            </w:r>
          </w:p>
        </w:tc>
        <w:tc>
          <w:tcPr>
            <w:tcW w:w="1494" w:type="dxa"/>
            <w:tcBorders>
              <w:top w:val="nil"/>
              <w:left w:val="nil"/>
              <w:bottom w:val="nil"/>
              <w:right w:val="nil"/>
            </w:tcBorders>
            <w:shd w:val="clear" w:color="auto" w:fill="auto"/>
            <w:vAlign w:val="center"/>
            <w:hideMark/>
          </w:tcPr>
          <w:p w14:paraId="3DDD3D83" w14:textId="3C584587" w:rsidR="001F5762" w:rsidRPr="009D6D72" w:rsidRDefault="001F5762" w:rsidP="001F5762">
            <w:pPr>
              <w:jc w:val="right"/>
              <w:rPr>
                <w:sz w:val="18"/>
                <w:szCs w:val="18"/>
                <w:lang w:eastAsia="tr-TR"/>
              </w:rPr>
            </w:pPr>
            <w:r w:rsidRPr="009D6D72">
              <w:rPr>
                <w:sz w:val="18"/>
                <w:szCs w:val="18"/>
                <w:lang w:eastAsia="tr-TR"/>
              </w:rPr>
              <w:t>538,167</w:t>
            </w:r>
          </w:p>
        </w:tc>
      </w:tr>
      <w:tr w:rsidR="001F5762" w:rsidRPr="009D6D72" w14:paraId="585D9C82" w14:textId="77777777" w:rsidTr="003516E0">
        <w:trPr>
          <w:divId w:val="2037919785"/>
          <w:trHeight w:val="230"/>
        </w:trPr>
        <w:tc>
          <w:tcPr>
            <w:tcW w:w="4738" w:type="dxa"/>
            <w:tcBorders>
              <w:top w:val="nil"/>
              <w:left w:val="nil"/>
              <w:bottom w:val="nil"/>
              <w:right w:val="nil"/>
            </w:tcBorders>
            <w:shd w:val="clear" w:color="auto" w:fill="auto"/>
            <w:vAlign w:val="center"/>
            <w:hideMark/>
          </w:tcPr>
          <w:p w14:paraId="352BD326" w14:textId="77777777" w:rsidR="001F5762" w:rsidRPr="009D6D72" w:rsidRDefault="001F5762" w:rsidP="001F5762">
            <w:pPr>
              <w:jc w:val="both"/>
              <w:rPr>
                <w:sz w:val="18"/>
                <w:szCs w:val="18"/>
                <w:lang w:eastAsia="tr-TR"/>
              </w:rPr>
            </w:pPr>
            <w:r w:rsidRPr="009D6D72">
              <w:rPr>
                <w:sz w:val="18"/>
                <w:szCs w:val="18"/>
                <w:lang w:eastAsia="tr-TR"/>
              </w:rPr>
              <w:t>Diğer donuk alacak hesaplarına çıkış (-)</w:t>
            </w:r>
          </w:p>
        </w:tc>
        <w:tc>
          <w:tcPr>
            <w:tcW w:w="1494" w:type="dxa"/>
            <w:tcBorders>
              <w:top w:val="nil"/>
              <w:left w:val="nil"/>
              <w:bottom w:val="nil"/>
              <w:right w:val="nil"/>
            </w:tcBorders>
            <w:shd w:val="clear" w:color="000000" w:fill="FFFFFF"/>
            <w:vAlign w:val="center"/>
            <w:hideMark/>
          </w:tcPr>
          <w:p w14:paraId="6D503125" w14:textId="6630A35C" w:rsidR="001F5762" w:rsidRPr="009D6D72" w:rsidRDefault="001F5762" w:rsidP="001F5762">
            <w:pPr>
              <w:jc w:val="right"/>
              <w:rPr>
                <w:sz w:val="18"/>
                <w:szCs w:val="18"/>
                <w:lang w:eastAsia="tr-TR"/>
              </w:rPr>
            </w:pPr>
            <w:r w:rsidRPr="009D6D72">
              <w:rPr>
                <w:sz w:val="18"/>
                <w:szCs w:val="18"/>
                <w:lang w:eastAsia="tr-TR"/>
              </w:rPr>
              <w:t>534,984</w:t>
            </w:r>
          </w:p>
        </w:tc>
        <w:tc>
          <w:tcPr>
            <w:tcW w:w="1494" w:type="dxa"/>
            <w:tcBorders>
              <w:top w:val="nil"/>
              <w:left w:val="nil"/>
              <w:bottom w:val="nil"/>
              <w:right w:val="nil"/>
            </w:tcBorders>
            <w:shd w:val="clear" w:color="auto" w:fill="auto"/>
            <w:vAlign w:val="center"/>
            <w:hideMark/>
          </w:tcPr>
          <w:p w14:paraId="387A3833" w14:textId="2A4644F6" w:rsidR="001F5762" w:rsidRPr="009D6D72" w:rsidRDefault="001F5762" w:rsidP="001F5762">
            <w:pPr>
              <w:jc w:val="right"/>
              <w:rPr>
                <w:sz w:val="18"/>
                <w:szCs w:val="18"/>
                <w:lang w:eastAsia="tr-TR"/>
              </w:rPr>
            </w:pPr>
            <w:r w:rsidRPr="009D6D72">
              <w:rPr>
                <w:sz w:val="18"/>
                <w:szCs w:val="18"/>
                <w:lang w:eastAsia="tr-TR"/>
              </w:rPr>
              <w:t>538,167</w:t>
            </w:r>
          </w:p>
        </w:tc>
        <w:tc>
          <w:tcPr>
            <w:tcW w:w="1494" w:type="dxa"/>
            <w:tcBorders>
              <w:top w:val="nil"/>
              <w:left w:val="nil"/>
              <w:bottom w:val="nil"/>
              <w:right w:val="nil"/>
            </w:tcBorders>
            <w:shd w:val="clear" w:color="auto" w:fill="auto"/>
            <w:vAlign w:val="center"/>
            <w:hideMark/>
          </w:tcPr>
          <w:p w14:paraId="43CADBC3" w14:textId="279FC51B" w:rsidR="001F5762" w:rsidRPr="009D6D72" w:rsidRDefault="001F5762" w:rsidP="001F5762">
            <w:pPr>
              <w:jc w:val="right"/>
              <w:rPr>
                <w:sz w:val="18"/>
                <w:szCs w:val="18"/>
                <w:lang w:eastAsia="tr-TR"/>
              </w:rPr>
            </w:pPr>
            <w:r w:rsidRPr="009D6D72">
              <w:rPr>
                <w:sz w:val="18"/>
                <w:szCs w:val="18"/>
                <w:lang w:eastAsia="tr-TR"/>
              </w:rPr>
              <w:t>2</w:t>
            </w:r>
          </w:p>
        </w:tc>
      </w:tr>
      <w:tr w:rsidR="001F5762" w:rsidRPr="009D6D72" w14:paraId="7D7A628B"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1A4A0ACF" w14:textId="77777777" w:rsidR="001F5762" w:rsidRPr="009D6D72" w:rsidRDefault="001F5762" w:rsidP="001F5762">
            <w:pPr>
              <w:jc w:val="both"/>
              <w:rPr>
                <w:sz w:val="18"/>
                <w:szCs w:val="18"/>
                <w:lang w:eastAsia="tr-TR"/>
              </w:rPr>
            </w:pPr>
            <w:r w:rsidRPr="009D6D72">
              <w:rPr>
                <w:sz w:val="18"/>
                <w:szCs w:val="18"/>
                <w:lang w:eastAsia="tr-TR"/>
              </w:rPr>
              <w:t xml:space="preserve">Dönem içinde tahsilat (-) </w:t>
            </w:r>
          </w:p>
        </w:tc>
        <w:tc>
          <w:tcPr>
            <w:tcW w:w="1494" w:type="dxa"/>
            <w:tcBorders>
              <w:top w:val="nil"/>
              <w:left w:val="nil"/>
              <w:bottom w:val="nil"/>
              <w:right w:val="nil"/>
            </w:tcBorders>
            <w:shd w:val="clear" w:color="000000" w:fill="FFFFFF"/>
            <w:vAlign w:val="center"/>
            <w:hideMark/>
          </w:tcPr>
          <w:p w14:paraId="258D6A0A" w14:textId="799A847B" w:rsidR="001F5762" w:rsidRPr="009D6D72" w:rsidRDefault="001F5762" w:rsidP="001F5762">
            <w:pPr>
              <w:jc w:val="right"/>
              <w:rPr>
                <w:sz w:val="18"/>
                <w:szCs w:val="18"/>
                <w:lang w:eastAsia="tr-TR"/>
              </w:rPr>
            </w:pPr>
            <w:r w:rsidRPr="009D6D72">
              <w:rPr>
                <w:sz w:val="18"/>
                <w:szCs w:val="18"/>
                <w:lang w:eastAsia="tr-TR"/>
              </w:rPr>
              <w:t>17,749</w:t>
            </w:r>
          </w:p>
        </w:tc>
        <w:tc>
          <w:tcPr>
            <w:tcW w:w="1494" w:type="dxa"/>
            <w:tcBorders>
              <w:top w:val="nil"/>
              <w:left w:val="nil"/>
              <w:bottom w:val="nil"/>
              <w:right w:val="nil"/>
            </w:tcBorders>
            <w:shd w:val="clear" w:color="auto" w:fill="auto"/>
            <w:vAlign w:val="center"/>
            <w:hideMark/>
          </w:tcPr>
          <w:p w14:paraId="3D29B602" w14:textId="27690A99" w:rsidR="001F5762" w:rsidRPr="009D6D72" w:rsidRDefault="001F5762" w:rsidP="001F5762">
            <w:pPr>
              <w:jc w:val="right"/>
              <w:rPr>
                <w:sz w:val="18"/>
                <w:szCs w:val="18"/>
                <w:lang w:eastAsia="tr-TR"/>
              </w:rPr>
            </w:pPr>
            <w:r w:rsidRPr="009D6D72">
              <w:rPr>
                <w:sz w:val="18"/>
                <w:szCs w:val="18"/>
                <w:lang w:eastAsia="tr-TR"/>
              </w:rPr>
              <w:t>19,649</w:t>
            </w:r>
          </w:p>
        </w:tc>
        <w:tc>
          <w:tcPr>
            <w:tcW w:w="1494" w:type="dxa"/>
            <w:tcBorders>
              <w:top w:val="nil"/>
              <w:left w:val="nil"/>
              <w:bottom w:val="nil"/>
              <w:right w:val="nil"/>
            </w:tcBorders>
            <w:shd w:val="clear" w:color="auto" w:fill="auto"/>
            <w:vAlign w:val="center"/>
            <w:hideMark/>
          </w:tcPr>
          <w:p w14:paraId="0438434C" w14:textId="353D0290" w:rsidR="001F5762" w:rsidRPr="009D6D72" w:rsidRDefault="001F5762" w:rsidP="001F5762">
            <w:pPr>
              <w:jc w:val="right"/>
              <w:rPr>
                <w:sz w:val="18"/>
                <w:szCs w:val="18"/>
                <w:lang w:eastAsia="tr-TR"/>
              </w:rPr>
            </w:pPr>
            <w:r w:rsidRPr="009D6D72">
              <w:rPr>
                <w:sz w:val="18"/>
                <w:szCs w:val="18"/>
                <w:lang w:eastAsia="tr-TR"/>
              </w:rPr>
              <w:t>774,057</w:t>
            </w:r>
          </w:p>
        </w:tc>
      </w:tr>
      <w:tr w:rsidR="001F5762" w:rsidRPr="009D6D72" w14:paraId="4C018785"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5B236794" w14:textId="17661AEE" w:rsidR="001F5762" w:rsidRPr="009D6D72" w:rsidRDefault="001F5762" w:rsidP="001F5762">
            <w:pPr>
              <w:jc w:val="both"/>
              <w:rPr>
                <w:sz w:val="18"/>
                <w:szCs w:val="18"/>
                <w:lang w:eastAsia="tr-TR"/>
              </w:rPr>
            </w:pPr>
            <w:r w:rsidRPr="009D6D72">
              <w:rPr>
                <w:sz w:val="18"/>
                <w:szCs w:val="18"/>
                <w:lang w:eastAsia="tr-TR"/>
              </w:rPr>
              <w:t>Aktiften silinen (-)</w:t>
            </w:r>
            <w:r>
              <w:rPr>
                <w:sz w:val="18"/>
                <w:szCs w:val="18"/>
                <w:lang w:eastAsia="tr-TR"/>
              </w:rPr>
              <w:t>(*)</w:t>
            </w:r>
          </w:p>
        </w:tc>
        <w:tc>
          <w:tcPr>
            <w:tcW w:w="1494" w:type="dxa"/>
            <w:tcBorders>
              <w:top w:val="nil"/>
              <w:left w:val="nil"/>
              <w:bottom w:val="nil"/>
              <w:right w:val="nil"/>
            </w:tcBorders>
            <w:shd w:val="clear" w:color="000000" w:fill="FFFFFF"/>
            <w:vAlign w:val="center"/>
            <w:hideMark/>
          </w:tcPr>
          <w:p w14:paraId="784986FB" w14:textId="64A8BB9C" w:rsidR="001F5762" w:rsidRPr="009D6D72" w:rsidRDefault="001F5762" w:rsidP="001F5762">
            <w:pPr>
              <w:jc w:val="right"/>
              <w:rPr>
                <w:sz w:val="18"/>
                <w:szCs w:val="18"/>
                <w:lang w:eastAsia="tr-TR"/>
              </w:rPr>
            </w:pPr>
            <w:r w:rsidRPr="009D6D72">
              <w:rPr>
                <w:sz w:val="18"/>
                <w:szCs w:val="18"/>
                <w:lang w:eastAsia="tr-TR"/>
              </w:rPr>
              <w:t>-</w:t>
            </w:r>
          </w:p>
        </w:tc>
        <w:tc>
          <w:tcPr>
            <w:tcW w:w="1494" w:type="dxa"/>
            <w:tcBorders>
              <w:top w:val="nil"/>
              <w:left w:val="nil"/>
              <w:bottom w:val="nil"/>
              <w:right w:val="nil"/>
            </w:tcBorders>
            <w:shd w:val="clear" w:color="auto" w:fill="auto"/>
            <w:vAlign w:val="center"/>
            <w:hideMark/>
          </w:tcPr>
          <w:p w14:paraId="37CC52CE" w14:textId="7B605654" w:rsidR="001F5762" w:rsidRPr="009D6D72" w:rsidRDefault="001F5762" w:rsidP="001F5762">
            <w:pPr>
              <w:jc w:val="right"/>
              <w:rPr>
                <w:sz w:val="18"/>
                <w:szCs w:val="18"/>
                <w:lang w:eastAsia="tr-TR"/>
              </w:rPr>
            </w:pPr>
            <w:r w:rsidRPr="009D6D72">
              <w:rPr>
                <w:sz w:val="18"/>
                <w:szCs w:val="18"/>
                <w:lang w:eastAsia="tr-TR"/>
              </w:rPr>
              <w:t>-</w:t>
            </w:r>
          </w:p>
        </w:tc>
        <w:tc>
          <w:tcPr>
            <w:tcW w:w="1494" w:type="dxa"/>
            <w:tcBorders>
              <w:top w:val="nil"/>
              <w:left w:val="nil"/>
              <w:bottom w:val="nil"/>
              <w:right w:val="nil"/>
            </w:tcBorders>
            <w:shd w:val="clear" w:color="auto" w:fill="auto"/>
            <w:vAlign w:val="center"/>
            <w:hideMark/>
          </w:tcPr>
          <w:p w14:paraId="349179FC" w14:textId="6846A3AD" w:rsidR="001F5762" w:rsidRPr="009D6D72" w:rsidRDefault="001F5762" w:rsidP="001F5762">
            <w:pPr>
              <w:jc w:val="right"/>
              <w:rPr>
                <w:sz w:val="18"/>
                <w:szCs w:val="18"/>
                <w:lang w:eastAsia="tr-TR"/>
              </w:rPr>
            </w:pPr>
            <w:r w:rsidRPr="009D6D72">
              <w:rPr>
                <w:sz w:val="18"/>
                <w:szCs w:val="18"/>
                <w:lang w:eastAsia="tr-TR"/>
              </w:rPr>
              <w:t>397,786</w:t>
            </w:r>
          </w:p>
        </w:tc>
      </w:tr>
      <w:tr w:rsidR="001F5762" w:rsidRPr="009D6D72" w14:paraId="02AF4961"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71B8E463" w14:textId="3D4AF49B" w:rsidR="001F5762" w:rsidRPr="009D6D72" w:rsidRDefault="001F5762" w:rsidP="001F5762">
            <w:pPr>
              <w:jc w:val="both"/>
              <w:rPr>
                <w:b/>
                <w:bCs/>
                <w:sz w:val="18"/>
                <w:szCs w:val="18"/>
                <w:lang w:val="en-US"/>
              </w:rPr>
            </w:pPr>
            <w:r w:rsidRPr="009D6D72">
              <w:rPr>
                <w:b/>
                <w:bCs/>
                <w:sz w:val="18"/>
                <w:szCs w:val="18"/>
                <w:lang w:eastAsia="tr-TR"/>
              </w:rPr>
              <w:t>Satılan (-)</w:t>
            </w:r>
          </w:p>
        </w:tc>
        <w:tc>
          <w:tcPr>
            <w:tcW w:w="1494" w:type="dxa"/>
            <w:tcBorders>
              <w:top w:val="nil"/>
              <w:left w:val="nil"/>
              <w:bottom w:val="nil"/>
              <w:right w:val="nil"/>
            </w:tcBorders>
            <w:shd w:val="clear" w:color="000000" w:fill="FFFFFF"/>
            <w:vAlign w:val="center"/>
            <w:hideMark/>
          </w:tcPr>
          <w:p w14:paraId="5D1E9975" w14:textId="5CEF74CA" w:rsidR="001F5762" w:rsidRPr="00CE1858" w:rsidRDefault="001F5762" w:rsidP="001F5762">
            <w:pPr>
              <w:jc w:val="right"/>
              <w:rPr>
                <w:sz w:val="18"/>
                <w:szCs w:val="18"/>
                <w:lang w:eastAsia="tr-TR"/>
              </w:rPr>
            </w:pPr>
            <w:r w:rsidRPr="00E5566C">
              <w:rPr>
                <w:sz w:val="18"/>
                <w:szCs w:val="18"/>
                <w:lang w:eastAsia="tr-TR"/>
              </w:rPr>
              <w:t>-</w:t>
            </w:r>
          </w:p>
        </w:tc>
        <w:tc>
          <w:tcPr>
            <w:tcW w:w="1494" w:type="dxa"/>
            <w:tcBorders>
              <w:top w:val="nil"/>
              <w:left w:val="nil"/>
              <w:bottom w:val="nil"/>
              <w:right w:val="nil"/>
            </w:tcBorders>
            <w:shd w:val="clear" w:color="auto" w:fill="auto"/>
            <w:vAlign w:val="center"/>
            <w:hideMark/>
          </w:tcPr>
          <w:p w14:paraId="79F20221" w14:textId="2DE5A909" w:rsidR="001F5762" w:rsidRPr="00E5566C" w:rsidRDefault="001F5762" w:rsidP="001F5762">
            <w:pPr>
              <w:jc w:val="right"/>
              <w:rPr>
                <w:bCs/>
                <w:sz w:val="18"/>
                <w:szCs w:val="18"/>
                <w:lang w:eastAsia="tr-TR"/>
              </w:rPr>
            </w:pPr>
            <w:r w:rsidRPr="00E5566C">
              <w:rPr>
                <w:sz w:val="18"/>
                <w:szCs w:val="18"/>
                <w:lang w:eastAsia="tr-TR"/>
              </w:rPr>
              <w:t>-</w:t>
            </w:r>
          </w:p>
        </w:tc>
        <w:tc>
          <w:tcPr>
            <w:tcW w:w="1494" w:type="dxa"/>
            <w:tcBorders>
              <w:top w:val="nil"/>
              <w:left w:val="nil"/>
              <w:bottom w:val="nil"/>
              <w:right w:val="nil"/>
            </w:tcBorders>
            <w:shd w:val="clear" w:color="auto" w:fill="auto"/>
            <w:vAlign w:val="center"/>
            <w:hideMark/>
          </w:tcPr>
          <w:p w14:paraId="5448AA04" w14:textId="356723F0" w:rsidR="001F5762" w:rsidRPr="00E5566C" w:rsidRDefault="001F5762" w:rsidP="001F5762">
            <w:pPr>
              <w:jc w:val="right"/>
              <w:rPr>
                <w:bCs/>
                <w:sz w:val="18"/>
                <w:szCs w:val="18"/>
                <w:lang w:eastAsia="tr-TR"/>
              </w:rPr>
            </w:pPr>
            <w:r w:rsidRPr="00E5566C">
              <w:rPr>
                <w:sz w:val="18"/>
                <w:szCs w:val="18"/>
                <w:lang w:eastAsia="tr-TR"/>
              </w:rPr>
              <w:t>-</w:t>
            </w:r>
          </w:p>
        </w:tc>
      </w:tr>
      <w:tr w:rsidR="001F5762" w:rsidRPr="009D6D72" w14:paraId="522F46AB"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199EAD43" w14:textId="77777777" w:rsidR="001F5762" w:rsidRPr="009D6D72" w:rsidRDefault="001F5762" w:rsidP="001F5762">
            <w:pPr>
              <w:ind w:firstLineChars="100" w:firstLine="180"/>
              <w:rPr>
                <w:sz w:val="18"/>
                <w:szCs w:val="18"/>
                <w:lang w:eastAsia="tr-TR"/>
              </w:rPr>
            </w:pPr>
            <w:r w:rsidRPr="009D6D72">
              <w:rPr>
                <w:sz w:val="18"/>
                <w:szCs w:val="18"/>
                <w:lang w:eastAsia="tr-TR"/>
              </w:rPr>
              <w:t xml:space="preserve">    Kurumsal ve ticari krediler</w:t>
            </w:r>
          </w:p>
        </w:tc>
        <w:tc>
          <w:tcPr>
            <w:tcW w:w="1494" w:type="dxa"/>
            <w:tcBorders>
              <w:top w:val="nil"/>
              <w:left w:val="nil"/>
              <w:bottom w:val="nil"/>
              <w:right w:val="nil"/>
            </w:tcBorders>
            <w:shd w:val="clear" w:color="000000" w:fill="FFFFFF"/>
            <w:vAlign w:val="center"/>
            <w:hideMark/>
          </w:tcPr>
          <w:p w14:paraId="77699E75" w14:textId="668AF54A" w:rsidR="001F5762" w:rsidRPr="009D6D72" w:rsidRDefault="001F5762" w:rsidP="001F5762">
            <w:pPr>
              <w:jc w:val="right"/>
              <w:rPr>
                <w:sz w:val="18"/>
                <w:szCs w:val="18"/>
                <w:lang w:eastAsia="tr-TR"/>
              </w:rPr>
            </w:pPr>
            <w:r w:rsidRPr="009D6D72">
              <w:rPr>
                <w:sz w:val="18"/>
                <w:szCs w:val="18"/>
                <w:lang w:eastAsia="tr-TR"/>
              </w:rPr>
              <w:t>-</w:t>
            </w:r>
          </w:p>
        </w:tc>
        <w:tc>
          <w:tcPr>
            <w:tcW w:w="1494" w:type="dxa"/>
            <w:tcBorders>
              <w:top w:val="nil"/>
              <w:left w:val="nil"/>
              <w:bottom w:val="nil"/>
              <w:right w:val="nil"/>
            </w:tcBorders>
            <w:shd w:val="clear" w:color="auto" w:fill="auto"/>
            <w:vAlign w:val="center"/>
            <w:hideMark/>
          </w:tcPr>
          <w:p w14:paraId="29F0EB69" w14:textId="65FA51EE" w:rsidR="001F5762" w:rsidRPr="009D6D72" w:rsidRDefault="001F5762" w:rsidP="001F5762">
            <w:pPr>
              <w:jc w:val="right"/>
              <w:rPr>
                <w:sz w:val="18"/>
                <w:szCs w:val="18"/>
                <w:lang w:eastAsia="tr-TR"/>
              </w:rPr>
            </w:pPr>
            <w:r w:rsidRPr="009D6D72">
              <w:rPr>
                <w:sz w:val="18"/>
                <w:szCs w:val="18"/>
                <w:lang w:eastAsia="tr-TR"/>
              </w:rPr>
              <w:t>-</w:t>
            </w:r>
          </w:p>
        </w:tc>
        <w:tc>
          <w:tcPr>
            <w:tcW w:w="1494" w:type="dxa"/>
            <w:tcBorders>
              <w:top w:val="nil"/>
              <w:left w:val="nil"/>
              <w:bottom w:val="nil"/>
              <w:right w:val="nil"/>
            </w:tcBorders>
            <w:shd w:val="clear" w:color="auto" w:fill="auto"/>
            <w:vAlign w:val="center"/>
            <w:hideMark/>
          </w:tcPr>
          <w:p w14:paraId="1A83ED32" w14:textId="7DEBE58A" w:rsidR="001F5762" w:rsidRPr="009D6D72" w:rsidRDefault="001F5762" w:rsidP="001F5762">
            <w:pPr>
              <w:jc w:val="right"/>
              <w:rPr>
                <w:sz w:val="18"/>
                <w:szCs w:val="18"/>
                <w:lang w:eastAsia="tr-TR"/>
              </w:rPr>
            </w:pPr>
            <w:r w:rsidRPr="009D6D72">
              <w:rPr>
                <w:sz w:val="18"/>
                <w:szCs w:val="18"/>
                <w:lang w:eastAsia="tr-TR"/>
              </w:rPr>
              <w:t>-</w:t>
            </w:r>
          </w:p>
        </w:tc>
      </w:tr>
      <w:tr w:rsidR="001F5762" w:rsidRPr="009D6D72" w14:paraId="1040A4CB"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7AB6EE1A" w14:textId="77777777" w:rsidR="001F5762" w:rsidRPr="009D6D72" w:rsidRDefault="001F5762" w:rsidP="001F5762">
            <w:pPr>
              <w:ind w:firstLineChars="100" w:firstLine="180"/>
              <w:rPr>
                <w:sz w:val="18"/>
                <w:szCs w:val="18"/>
                <w:lang w:eastAsia="tr-TR"/>
              </w:rPr>
            </w:pPr>
            <w:r w:rsidRPr="009D6D72">
              <w:rPr>
                <w:sz w:val="18"/>
                <w:szCs w:val="18"/>
                <w:lang w:eastAsia="tr-TR"/>
              </w:rPr>
              <w:t xml:space="preserve">    Bireysel krediler</w:t>
            </w:r>
            <w:r w:rsidRPr="009D6D72">
              <w:rPr>
                <w:rFonts w:eastAsia="Arial Unicode MS"/>
                <w:sz w:val="18"/>
                <w:szCs w:val="18"/>
                <w:lang w:eastAsia="tr-TR"/>
              </w:rPr>
              <w:t xml:space="preserve"> </w:t>
            </w:r>
          </w:p>
        </w:tc>
        <w:tc>
          <w:tcPr>
            <w:tcW w:w="1494" w:type="dxa"/>
            <w:tcBorders>
              <w:top w:val="nil"/>
              <w:left w:val="nil"/>
              <w:bottom w:val="nil"/>
              <w:right w:val="nil"/>
            </w:tcBorders>
            <w:shd w:val="clear" w:color="000000" w:fill="FFFFFF"/>
            <w:vAlign w:val="center"/>
            <w:hideMark/>
          </w:tcPr>
          <w:p w14:paraId="56D94F6F" w14:textId="540D9F0B" w:rsidR="001F5762" w:rsidRPr="009D6D72" w:rsidRDefault="001F5762" w:rsidP="001F5762">
            <w:pPr>
              <w:jc w:val="right"/>
              <w:rPr>
                <w:sz w:val="18"/>
                <w:szCs w:val="18"/>
                <w:lang w:eastAsia="tr-TR"/>
              </w:rPr>
            </w:pPr>
            <w:r w:rsidRPr="009D6D72">
              <w:rPr>
                <w:sz w:val="18"/>
                <w:szCs w:val="18"/>
                <w:lang w:eastAsia="tr-TR"/>
              </w:rPr>
              <w:t>-</w:t>
            </w:r>
          </w:p>
        </w:tc>
        <w:tc>
          <w:tcPr>
            <w:tcW w:w="1494" w:type="dxa"/>
            <w:tcBorders>
              <w:top w:val="nil"/>
              <w:left w:val="nil"/>
              <w:bottom w:val="nil"/>
              <w:right w:val="nil"/>
            </w:tcBorders>
            <w:shd w:val="clear" w:color="auto" w:fill="auto"/>
            <w:vAlign w:val="center"/>
            <w:hideMark/>
          </w:tcPr>
          <w:p w14:paraId="69C9360E" w14:textId="47E394EF" w:rsidR="001F5762" w:rsidRPr="009D6D72" w:rsidRDefault="001F5762" w:rsidP="001F5762">
            <w:pPr>
              <w:jc w:val="right"/>
              <w:rPr>
                <w:sz w:val="18"/>
                <w:szCs w:val="18"/>
                <w:lang w:eastAsia="tr-TR"/>
              </w:rPr>
            </w:pPr>
            <w:r w:rsidRPr="009D6D72">
              <w:rPr>
                <w:sz w:val="18"/>
                <w:szCs w:val="18"/>
                <w:lang w:eastAsia="tr-TR"/>
              </w:rPr>
              <w:t>-</w:t>
            </w:r>
          </w:p>
        </w:tc>
        <w:tc>
          <w:tcPr>
            <w:tcW w:w="1494" w:type="dxa"/>
            <w:tcBorders>
              <w:top w:val="nil"/>
              <w:left w:val="nil"/>
              <w:bottom w:val="nil"/>
              <w:right w:val="nil"/>
            </w:tcBorders>
            <w:shd w:val="clear" w:color="auto" w:fill="auto"/>
            <w:vAlign w:val="center"/>
            <w:hideMark/>
          </w:tcPr>
          <w:p w14:paraId="672BA408" w14:textId="191CC940" w:rsidR="001F5762" w:rsidRPr="009D6D72" w:rsidRDefault="001F5762" w:rsidP="001F5762">
            <w:pPr>
              <w:jc w:val="right"/>
              <w:rPr>
                <w:sz w:val="18"/>
                <w:szCs w:val="18"/>
                <w:lang w:eastAsia="tr-TR"/>
              </w:rPr>
            </w:pPr>
            <w:r w:rsidRPr="009D6D72">
              <w:rPr>
                <w:sz w:val="18"/>
                <w:szCs w:val="18"/>
                <w:lang w:eastAsia="tr-TR"/>
              </w:rPr>
              <w:t>-</w:t>
            </w:r>
          </w:p>
        </w:tc>
      </w:tr>
      <w:tr w:rsidR="001F5762" w:rsidRPr="009D6D72" w14:paraId="65A126C6"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1AFECA14" w14:textId="77777777" w:rsidR="001F5762" w:rsidRPr="009D6D72" w:rsidRDefault="001F5762" w:rsidP="001F5762">
            <w:pPr>
              <w:ind w:firstLineChars="100" w:firstLine="180"/>
              <w:rPr>
                <w:sz w:val="18"/>
                <w:szCs w:val="18"/>
                <w:lang w:eastAsia="tr-TR"/>
              </w:rPr>
            </w:pPr>
            <w:r w:rsidRPr="009D6D72">
              <w:rPr>
                <w:sz w:val="18"/>
                <w:szCs w:val="18"/>
                <w:lang w:eastAsia="tr-TR"/>
              </w:rPr>
              <w:t xml:space="preserve">    Kredi kartları</w:t>
            </w:r>
          </w:p>
        </w:tc>
        <w:tc>
          <w:tcPr>
            <w:tcW w:w="1494" w:type="dxa"/>
            <w:tcBorders>
              <w:top w:val="nil"/>
              <w:left w:val="nil"/>
              <w:bottom w:val="nil"/>
              <w:right w:val="nil"/>
            </w:tcBorders>
            <w:shd w:val="clear" w:color="000000" w:fill="FFFFFF"/>
            <w:vAlign w:val="center"/>
            <w:hideMark/>
          </w:tcPr>
          <w:p w14:paraId="3B9B1BEF" w14:textId="2FA9D657" w:rsidR="001F5762" w:rsidRPr="009D6D72" w:rsidRDefault="001F5762" w:rsidP="001F5762">
            <w:pPr>
              <w:jc w:val="right"/>
              <w:rPr>
                <w:sz w:val="18"/>
                <w:szCs w:val="18"/>
                <w:lang w:eastAsia="tr-TR"/>
              </w:rPr>
            </w:pPr>
            <w:r w:rsidRPr="009D6D72">
              <w:rPr>
                <w:sz w:val="18"/>
                <w:szCs w:val="18"/>
                <w:lang w:eastAsia="tr-TR"/>
              </w:rPr>
              <w:t>-</w:t>
            </w:r>
          </w:p>
        </w:tc>
        <w:tc>
          <w:tcPr>
            <w:tcW w:w="1494" w:type="dxa"/>
            <w:tcBorders>
              <w:top w:val="nil"/>
              <w:left w:val="nil"/>
              <w:bottom w:val="nil"/>
              <w:right w:val="nil"/>
            </w:tcBorders>
            <w:shd w:val="clear" w:color="auto" w:fill="auto"/>
            <w:vAlign w:val="center"/>
            <w:hideMark/>
          </w:tcPr>
          <w:p w14:paraId="488B8248" w14:textId="43AFAC7F" w:rsidR="001F5762" w:rsidRPr="009D6D72" w:rsidRDefault="001F5762" w:rsidP="001F5762">
            <w:pPr>
              <w:jc w:val="right"/>
              <w:rPr>
                <w:sz w:val="18"/>
                <w:szCs w:val="18"/>
                <w:lang w:eastAsia="tr-TR"/>
              </w:rPr>
            </w:pPr>
            <w:r w:rsidRPr="009D6D72">
              <w:rPr>
                <w:sz w:val="18"/>
                <w:szCs w:val="18"/>
                <w:lang w:eastAsia="tr-TR"/>
              </w:rPr>
              <w:t>-</w:t>
            </w:r>
          </w:p>
        </w:tc>
        <w:tc>
          <w:tcPr>
            <w:tcW w:w="1494" w:type="dxa"/>
            <w:tcBorders>
              <w:top w:val="nil"/>
              <w:left w:val="nil"/>
              <w:bottom w:val="nil"/>
              <w:right w:val="nil"/>
            </w:tcBorders>
            <w:shd w:val="clear" w:color="auto" w:fill="auto"/>
            <w:vAlign w:val="center"/>
            <w:hideMark/>
          </w:tcPr>
          <w:p w14:paraId="2B11D18F" w14:textId="5A4C9615" w:rsidR="001F5762" w:rsidRPr="009D6D72" w:rsidRDefault="001F5762" w:rsidP="001F5762">
            <w:pPr>
              <w:jc w:val="right"/>
              <w:rPr>
                <w:sz w:val="18"/>
                <w:szCs w:val="18"/>
                <w:lang w:eastAsia="tr-TR"/>
              </w:rPr>
            </w:pPr>
            <w:r w:rsidRPr="009D6D72">
              <w:rPr>
                <w:sz w:val="18"/>
                <w:szCs w:val="18"/>
                <w:lang w:eastAsia="tr-TR"/>
              </w:rPr>
              <w:t>-</w:t>
            </w:r>
          </w:p>
        </w:tc>
      </w:tr>
      <w:tr w:rsidR="001F5762" w:rsidRPr="009D6D72" w14:paraId="7B870028"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7259733C" w14:textId="77777777" w:rsidR="001F5762" w:rsidRPr="009D6D72" w:rsidRDefault="001F5762" w:rsidP="001F5762">
            <w:pPr>
              <w:ind w:firstLineChars="100" w:firstLine="180"/>
              <w:rPr>
                <w:sz w:val="18"/>
                <w:szCs w:val="18"/>
                <w:lang w:eastAsia="tr-TR"/>
              </w:rPr>
            </w:pPr>
            <w:r w:rsidRPr="009D6D72">
              <w:rPr>
                <w:sz w:val="18"/>
                <w:szCs w:val="18"/>
                <w:lang w:eastAsia="tr-TR"/>
              </w:rPr>
              <w:t xml:space="preserve">    Diğer</w:t>
            </w:r>
          </w:p>
        </w:tc>
        <w:tc>
          <w:tcPr>
            <w:tcW w:w="1494" w:type="dxa"/>
            <w:tcBorders>
              <w:top w:val="nil"/>
              <w:left w:val="nil"/>
              <w:bottom w:val="nil"/>
              <w:right w:val="nil"/>
            </w:tcBorders>
            <w:shd w:val="clear" w:color="000000" w:fill="FFFFFF"/>
            <w:vAlign w:val="center"/>
            <w:hideMark/>
          </w:tcPr>
          <w:p w14:paraId="6CA6C7EB" w14:textId="2AD63433" w:rsidR="001F5762" w:rsidRPr="009D6D72" w:rsidRDefault="001F5762" w:rsidP="001F5762">
            <w:pPr>
              <w:jc w:val="right"/>
              <w:rPr>
                <w:sz w:val="18"/>
                <w:szCs w:val="18"/>
                <w:lang w:eastAsia="tr-TR"/>
              </w:rPr>
            </w:pPr>
            <w:r w:rsidRPr="009D6D72">
              <w:rPr>
                <w:sz w:val="18"/>
                <w:szCs w:val="18"/>
                <w:lang w:eastAsia="tr-TR"/>
              </w:rPr>
              <w:t>-</w:t>
            </w:r>
          </w:p>
        </w:tc>
        <w:tc>
          <w:tcPr>
            <w:tcW w:w="1494" w:type="dxa"/>
            <w:tcBorders>
              <w:top w:val="nil"/>
              <w:left w:val="nil"/>
              <w:bottom w:val="nil"/>
              <w:right w:val="nil"/>
            </w:tcBorders>
            <w:shd w:val="clear" w:color="auto" w:fill="auto"/>
            <w:vAlign w:val="center"/>
            <w:hideMark/>
          </w:tcPr>
          <w:p w14:paraId="55507DC7" w14:textId="0AA07231" w:rsidR="001F5762" w:rsidRPr="009D6D72" w:rsidRDefault="001F5762" w:rsidP="001F5762">
            <w:pPr>
              <w:jc w:val="right"/>
              <w:rPr>
                <w:sz w:val="18"/>
                <w:szCs w:val="18"/>
                <w:lang w:eastAsia="tr-TR"/>
              </w:rPr>
            </w:pPr>
            <w:r w:rsidRPr="009D6D72">
              <w:rPr>
                <w:sz w:val="18"/>
                <w:szCs w:val="18"/>
                <w:lang w:eastAsia="tr-TR"/>
              </w:rPr>
              <w:t>-</w:t>
            </w:r>
          </w:p>
        </w:tc>
        <w:tc>
          <w:tcPr>
            <w:tcW w:w="1494" w:type="dxa"/>
            <w:tcBorders>
              <w:top w:val="nil"/>
              <w:left w:val="nil"/>
              <w:bottom w:val="nil"/>
              <w:right w:val="nil"/>
            </w:tcBorders>
            <w:shd w:val="clear" w:color="auto" w:fill="auto"/>
            <w:vAlign w:val="center"/>
            <w:hideMark/>
          </w:tcPr>
          <w:p w14:paraId="0BF61B6E" w14:textId="46166B9A" w:rsidR="001F5762" w:rsidRPr="009D6D72" w:rsidRDefault="001F5762" w:rsidP="001F5762">
            <w:pPr>
              <w:jc w:val="right"/>
              <w:rPr>
                <w:sz w:val="18"/>
                <w:szCs w:val="18"/>
                <w:lang w:eastAsia="tr-TR"/>
              </w:rPr>
            </w:pPr>
            <w:r w:rsidRPr="009D6D72">
              <w:rPr>
                <w:sz w:val="18"/>
                <w:szCs w:val="18"/>
                <w:lang w:eastAsia="tr-TR"/>
              </w:rPr>
              <w:t>-</w:t>
            </w:r>
          </w:p>
        </w:tc>
      </w:tr>
      <w:tr w:rsidR="001F5762" w:rsidRPr="009D6D72" w14:paraId="40CC15D1"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051DFD64" w14:textId="77777777" w:rsidR="001F5762" w:rsidRPr="009D6D72" w:rsidRDefault="001F5762" w:rsidP="001F5762">
            <w:pPr>
              <w:jc w:val="both"/>
              <w:rPr>
                <w:b/>
                <w:bCs/>
                <w:sz w:val="18"/>
                <w:szCs w:val="18"/>
                <w:lang w:eastAsia="tr-TR"/>
              </w:rPr>
            </w:pPr>
            <w:r w:rsidRPr="009D6D72">
              <w:rPr>
                <w:b/>
                <w:bCs/>
                <w:sz w:val="18"/>
                <w:szCs w:val="18"/>
                <w:lang w:eastAsia="tr-TR"/>
              </w:rPr>
              <w:t>Dönem sonu bakiyesi</w:t>
            </w:r>
          </w:p>
        </w:tc>
        <w:tc>
          <w:tcPr>
            <w:tcW w:w="1494" w:type="dxa"/>
            <w:tcBorders>
              <w:top w:val="nil"/>
              <w:left w:val="nil"/>
              <w:bottom w:val="nil"/>
              <w:right w:val="nil"/>
            </w:tcBorders>
            <w:shd w:val="clear" w:color="000000" w:fill="FFFFFF"/>
            <w:vAlign w:val="center"/>
            <w:hideMark/>
          </w:tcPr>
          <w:p w14:paraId="6A8E865F" w14:textId="35CB4F05" w:rsidR="001F5762" w:rsidRPr="009D6D72" w:rsidRDefault="001F5762" w:rsidP="001F5762">
            <w:pPr>
              <w:jc w:val="right"/>
              <w:rPr>
                <w:b/>
                <w:bCs/>
                <w:sz w:val="18"/>
                <w:szCs w:val="18"/>
                <w:lang w:eastAsia="tr-TR"/>
              </w:rPr>
            </w:pPr>
            <w:r w:rsidRPr="009D6D72">
              <w:rPr>
                <w:b/>
                <w:bCs/>
                <w:sz w:val="18"/>
                <w:szCs w:val="18"/>
                <w:lang w:eastAsia="tr-TR"/>
              </w:rPr>
              <w:t>187,806</w:t>
            </w:r>
          </w:p>
        </w:tc>
        <w:tc>
          <w:tcPr>
            <w:tcW w:w="1494" w:type="dxa"/>
            <w:tcBorders>
              <w:top w:val="nil"/>
              <w:left w:val="nil"/>
              <w:bottom w:val="nil"/>
              <w:right w:val="nil"/>
            </w:tcBorders>
            <w:shd w:val="clear" w:color="auto" w:fill="auto"/>
            <w:vAlign w:val="center"/>
            <w:hideMark/>
          </w:tcPr>
          <w:p w14:paraId="78C5C852" w14:textId="3A4D9FE0" w:rsidR="001F5762" w:rsidRPr="009D6D72" w:rsidRDefault="001F5762" w:rsidP="001F5762">
            <w:pPr>
              <w:jc w:val="right"/>
              <w:rPr>
                <w:b/>
                <w:bCs/>
                <w:sz w:val="18"/>
                <w:szCs w:val="18"/>
                <w:lang w:eastAsia="tr-TR"/>
              </w:rPr>
            </w:pPr>
            <w:r w:rsidRPr="009D6D72">
              <w:rPr>
                <w:b/>
                <w:bCs/>
                <w:sz w:val="18"/>
                <w:szCs w:val="18"/>
                <w:lang w:eastAsia="tr-TR"/>
              </w:rPr>
              <w:t>163,079</w:t>
            </w:r>
          </w:p>
        </w:tc>
        <w:tc>
          <w:tcPr>
            <w:tcW w:w="1494" w:type="dxa"/>
            <w:tcBorders>
              <w:top w:val="nil"/>
              <w:left w:val="nil"/>
              <w:bottom w:val="nil"/>
              <w:right w:val="nil"/>
            </w:tcBorders>
            <w:shd w:val="clear" w:color="auto" w:fill="auto"/>
            <w:vAlign w:val="center"/>
            <w:hideMark/>
          </w:tcPr>
          <w:p w14:paraId="56A2DB83" w14:textId="16CC72C6" w:rsidR="001F5762" w:rsidRPr="009D6D72" w:rsidRDefault="001F5762" w:rsidP="001F5762">
            <w:pPr>
              <w:jc w:val="right"/>
              <w:rPr>
                <w:b/>
                <w:bCs/>
                <w:sz w:val="18"/>
                <w:szCs w:val="18"/>
                <w:lang w:eastAsia="tr-TR"/>
              </w:rPr>
            </w:pPr>
            <w:r w:rsidRPr="009D6D72">
              <w:rPr>
                <w:b/>
                <w:bCs/>
                <w:sz w:val="18"/>
                <w:szCs w:val="18"/>
                <w:lang w:eastAsia="tr-TR"/>
              </w:rPr>
              <w:t>2,724,524</w:t>
            </w:r>
          </w:p>
        </w:tc>
      </w:tr>
      <w:tr w:rsidR="001F5762" w:rsidRPr="009D6D72" w14:paraId="21AC8883"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706DDBF9" w14:textId="77777777" w:rsidR="001F5762" w:rsidRPr="009D6D72" w:rsidRDefault="001F5762" w:rsidP="001F5762">
            <w:pPr>
              <w:ind w:firstLineChars="100" w:firstLine="180"/>
              <w:rPr>
                <w:sz w:val="18"/>
                <w:szCs w:val="18"/>
                <w:lang w:eastAsia="tr-TR"/>
              </w:rPr>
            </w:pPr>
            <w:r w:rsidRPr="009D6D72">
              <w:rPr>
                <w:sz w:val="18"/>
                <w:szCs w:val="18"/>
                <w:lang w:eastAsia="tr-TR"/>
              </w:rPr>
              <w:t>Karşılık (-)</w:t>
            </w:r>
          </w:p>
        </w:tc>
        <w:tc>
          <w:tcPr>
            <w:tcW w:w="1494" w:type="dxa"/>
            <w:tcBorders>
              <w:top w:val="nil"/>
              <w:left w:val="nil"/>
              <w:bottom w:val="nil"/>
              <w:right w:val="nil"/>
            </w:tcBorders>
            <w:shd w:val="clear" w:color="000000" w:fill="FFFFFF"/>
            <w:vAlign w:val="center"/>
            <w:hideMark/>
          </w:tcPr>
          <w:p w14:paraId="419CD29F" w14:textId="2A0AD848" w:rsidR="001F5762" w:rsidRPr="009D6D72" w:rsidRDefault="001F5762" w:rsidP="001F5762">
            <w:pPr>
              <w:jc w:val="right"/>
              <w:rPr>
                <w:sz w:val="18"/>
                <w:szCs w:val="18"/>
                <w:lang w:eastAsia="tr-TR"/>
              </w:rPr>
            </w:pPr>
            <w:r w:rsidRPr="009D6D72">
              <w:rPr>
                <w:sz w:val="18"/>
                <w:szCs w:val="18"/>
                <w:lang w:eastAsia="tr-TR"/>
              </w:rPr>
              <w:t>145,257</w:t>
            </w:r>
          </w:p>
        </w:tc>
        <w:tc>
          <w:tcPr>
            <w:tcW w:w="1494" w:type="dxa"/>
            <w:tcBorders>
              <w:top w:val="nil"/>
              <w:left w:val="nil"/>
              <w:bottom w:val="nil"/>
              <w:right w:val="nil"/>
            </w:tcBorders>
            <w:shd w:val="clear" w:color="auto" w:fill="auto"/>
            <w:vAlign w:val="center"/>
            <w:hideMark/>
          </w:tcPr>
          <w:p w14:paraId="3848FEA5" w14:textId="1C8A4A44" w:rsidR="001F5762" w:rsidRPr="009D6D72" w:rsidRDefault="001F5762" w:rsidP="001F5762">
            <w:pPr>
              <w:jc w:val="right"/>
              <w:rPr>
                <w:sz w:val="18"/>
                <w:szCs w:val="18"/>
                <w:lang w:eastAsia="tr-TR"/>
              </w:rPr>
            </w:pPr>
            <w:r w:rsidRPr="009D6D72">
              <w:rPr>
                <w:sz w:val="18"/>
                <w:szCs w:val="18"/>
                <w:lang w:eastAsia="tr-TR"/>
              </w:rPr>
              <w:t>99,884</w:t>
            </w:r>
          </w:p>
        </w:tc>
        <w:tc>
          <w:tcPr>
            <w:tcW w:w="1494" w:type="dxa"/>
            <w:tcBorders>
              <w:top w:val="nil"/>
              <w:left w:val="nil"/>
              <w:bottom w:val="nil"/>
              <w:right w:val="nil"/>
            </w:tcBorders>
            <w:shd w:val="clear" w:color="auto" w:fill="auto"/>
            <w:vAlign w:val="center"/>
            <w:hideMark/>
          </w:tcPr>
          <w:p w14:paraId="635DD475" w14:textId="113E8FB2" w:rsidR="001F5762" w:rsidRPr="009D6D72" w:rsidRDefault="001F5762" w:rsidP="001F5762">
            <w:pPr>
              <w:jc w:val="right"/>
              <w:rPr>
                <w:sz w:val="18"/>
                <w:szCs w:val="18"/>
                <w:lang w:eastAsia="tr-TR"/>
              </w:rPr>
            </w:pPr>
            <w:r w:rsidRPr="009D6D72">
              <w:rPr>
                <w:sz w:val="18"/>
                <w:szCs w:val="18"/>
                <w:lang w:eastAsia="tr-TR"/>
              </w:rPr>
              <w:t>2,542,754</w:t>
            </w:r>
          </w:p>
        </w:tc>
      </w:tr>
      <w:tr w:rsidR="001F5762" w:rsidRPr="009D6D72" w14:paraId="715CEBB3" w14:textId="77777777" w:rsidTr="003516E0">
        <w:trPr>
          <w:divId w:val="2037919785"/>
          <w:trHeight w:val="230"/>
        </w:trPr>
        <w:tc>
          <w:tcPr>
            <w:tcW w:w="4738" w:type="dxa"/>
            <w:tcBorders>
              <w:top w:val="nil"/>
              <w:left w:val="nil"/>
              <w:bottom w:val="double" w:sz="6" w:space="0" w:color="auto"/>
              <w:right w:val="nil"/>
            </w:tcBorders>
            <w:shd w:val="clear" w:color="auto" w:fill="auto"/>
            <w:vAlign w:val="center"/>
            <w:hideMark/>
          </w:tcPr>
          <w:p w14:paraId="72FDD4AA" w14:textId="77777777" w:rsidR="001F5762" w:rsidRPr="009D6D72" w:rsidRDefault="001F5762" w:rsidP="001F5762">
            <w:pPr>
              <w:jc w:val="both"/>
              <w:rPr>
                <w:b/>
                <w:bCs/>
                <w:sz w:val="18"/>
                <w:szCs w:val="18"/>
                <w:lang w:eastAsia="tr-TR"/>
              </w:rPr>
            </w:pPr>
            <w:r w:rsidRPr="009D6D72">
              <w:rPr>
                <w:b/>
                <w:bCs/>
                <w:sz w:val="18"/>
                <w:szCs w:val="18"/>
                <w:lang w:eastAsia="tr-TR"/>
              </w:rPr>
              <w:t>Bilançodaki net bakiyesi</w:t>
            </w:r>
          </w:p>
        </w:tc>
        <w:tc>
          <w:tcPr>
            <w:tcW w:w="1494" w:type="dxa"/>
            <w:tcBorders>
              <w:top w:val="nil"/>
              <w:left w:val="nil"/>
              <w:bottom w:val="double" w:sz="6" w:space="0" w:color="auto"/>
              <w:right w:val="nil"/>
            </w:tcBorders>
            <w:shd w:val="clear" w:color="000000" w:fill="FFFFFF"/>
            <w:vAlign w:val="center"/>
            <w:hideMark/>
          </w:tcPr>
          <w:p w14:paraId="0ED47E1D" w14:textId="3A2C394F" w:rsidR="001F5762" w:rsidRPr="009D6D72" w:rsidRDefault="001F5762" w:rsidP="001F5762">
            <w:pPr>
              <w:jc w:val="right"/>
              <w:rPr>
                <w:b/>
                <w:bCs/>
                <w:sz w:val="18"/>
                <w:szCs w:val="18"/>
                <w:lang w:eastAsia="tr-TR"/>
              </w:rPr>
            </w:pPr>
            <w:r w:rsidRPr="009D6D72">
              <w:rPr>
                <w:b/>
                <w:bCs/>
                <w:sz w:val="18"/>
                <w:szCs w:val="18"/>
                <w:lang w:eastAsia="tr-TR"/>
              </w:rPr>
              <w:t>42,549</w:t>
            </w:r>
          </w:p>
        </w:tc>
        <w:tc>
          <w:tcPr>
            <w:tcW w:w="1494" w:type="dxa"/>
            <w:tcBorders>
              <w:top w:val="nil"/>
              <w:left w:val="nil"/>
              <w:bottom w:val="double" w:sz="6" w:space="0" w:color="auto"/>
              <w:right w:val="nil"/>
            </w:tcBorders>
            <w:shd w:val="clear" w:color="auto" w:fill="auto"/>
            <w:vAlign w:val="center"/>
            <w:hideMark/>
          </w:tcPr>
          <w:p w14:paraId="08F6D7DC" w14:textId="772C8F1F" w:rsidR="001F5762" w:rsidRPr="009D6D72" w:rsidRDefault="001F5762" w:rsidP="001F5762">
            <w:pPr>
              <w:jc w:val="right"/>
              <w:rPr>
                <w:b/>
                <w:bCs/>
                <w:sz w:val="18"/>
                <w:szCs w:val="18"/>
                <w:lang w:eastAsia="tr-TR"/>
              </w:rPr>
            </w:pPr>
            <w:r w:rsidRPr="009D6D72">
              <w:rPr>
                <w:b/>
                <w:bCs/>
                <w:sz w:val="18"/>
                <w:szCs w:val="18"/>
                <w:lang w:eastAsia="tr-TR"/>
              </w:rPr>
              <w:t>63,195</w:t>
            </w:r>
          </w:p>
        </w:tc>
        <w:tc>
          <w:tcPr>
            <w:tcW w:w="1494" w:type="dxa"/>
            <w:tcBorders>
              <w:top w:val="nil"/>
              <w:left w:val="nil"/>
              <w:bottom w:val="double" w:sz="6" w:space="0" w:color="auto"/>
              <w:right w:val="nil"/>
            </w:tcBorders>
            <w:shd w:val="clear" w:color="auto" w:fill="auto"/>
            <w:vAlign w:val="center"/>
            <w:hideMark/>
          </w:tcPr>
          <w:p w14:paraId="00C3C4AE" w14:textId="353C1A15" w:rsidR="001F5762" w:rsidRPr="009D6D72" w:rsidRDefault="001F5762" w:rsidP="001F5762">
            <w:pPr>
              <w:jc w:val="right"/>
              <w:rPr>
                <w:b/>
                <w:bCs/>
                <w:sz w:val="18"/>
                <w:szCs w:val="18"/>
                <w:lang w:eastAsia="tr-TR"/>
              </w:rPr>
            </w:pPr>
            <w:r w:rsidRPr="009D6D72">
              <w:rPr>
                <w:b/>
                <w:bCs/>
                <w:sz w:val="18"/>
                <w:szCs w:val="18"/>
                <w:lang w:eastAsia="tr-TR"/>
              </w:rPr>
              <w:t>181,770</w:t>
            </w:r>
          </w:p>
        </w:tc>
      </w:tr>
    </w:tbl>
    <w:p w14:paraId="23EDE063" w14:textId="6A5491C4" w:rsidR="008F5CD3" w:rsidRPr="009D6D72" w:rsidRDefault="008F5CD3" w:rsidP="00AC28B2">
      <w:pPr>
        <w:tabs>
          <w:tab w:val="left" w:pos="900"/>
        </w:tabs>
        <w:rPr>
          <w:iCs/>
          <w:sz w:val="2"/>
        </w:rPr>
      </w:pPr>
    </w:p>
    <w:p w14:paraId="7FB2256D" w14:textId="77777777" w:rsidR="00711F83" w:rsidRPr="009D6D72" w:rsidRDefault="00711F83" w:rsidP="008E42CD">
      <w:pPr>
        <w:tabs>
          <w:tab w:val="left" w:pos="0"/>
        </w:tabs>
        <w:ind w:left="709" w:hanging="1276"/>
        <w:rPr>
          <w:b/>
          <w:iCs/>
          <w:sz w:val="4"/>
        </w:rPr>
      </w:pPr>
    </w:p>
    <w:p w14:paraId="449636C2" w14:textId="77777777" w:rsidR="000B1CD5" w:rsidRPr="0007554B" w:rsidRDefault="000B1CD5" w:rsidP="000B1CD5">
      <w:pPr>
        <w:autoSpaceDE w:val="0"/>
        <w:autoSpaceDN w:val="0"/>
        <w:ind w:left="567" w:hanging="567"/>
        <w:jc w:val="both"/>
        <w:rPr>
          <w:iCs/>
          <w:sz w:val="16"/>
        </w:rPr>
      </w:pPr>
      <w:r>
        <w:rPr>
          <w:iCs/>
          <w:sz w:val="16"/>
        </w:rPr>
        <w:t>(*)</w:t>
      </w:r>
      <w:r>
        <w:rPr>
          <w:iCs/>
          <w:sz w:val="16"/>
        </w:rPr>
        <w:tab/>
      </w:r>
      <w:r w:rsidRPr="00E3436C">
        <w:rPr>
          <w:iCs/>
          <w:sz w:val="16"/>
        </w:rPr>
        <w:t>Banka, üst yönetim kararıyla ilgili müşterilerin projesinin/kredisinin terkin hesaplarına alınması karar verilmiştir. Bu işlemlerin takibe dönüşüm oranına olan etk</w:t>
      </w:r>
      <w:r w:rsidRPr="007F562A">
        <w:rPr>
          <w:iCs/>
          <w:sz w:val="16"/>
        </w:rPr>
        <w:t>isi 3</w:t>
      </w:r>
      <w:r>
        <w:rPr>
          <w:iCs/>
          <w:sz w:val="16"/>
        </w:rPr>
        <w:t>1</w:t>
      </w:r>
      <w:r w:rsidRPr="007F562A">
        <w:rPr>
          <w:iCs/>
          <w:sz w:val="16"/>
        </w:rPr>
        <w:t xml:space="preserve"> baz puandır.</w:t>
      </w:r>
    </w:p>
    <w:p w14:paraId="7052C719" w14:textId="6A625987" w:rsidR="00B74DDB" w:rsidRPr="00213A2D" w:rsidRDefault="00B74DDB" w:rsidP="00985AFC">
      <w:pPr>
        <w:tabs>
          <w:tab w:val="left" w:pos="0"/>
        </w:tabs>
        <w:ind w:left="-567"/>
        <w:rPr>
          <w:b/>
          <w:iCs/>
          <w:highlight w:val="yellow"/>
        </w:rPr>
      </w:pPr>
    </w:p>
    <w:p w14:paraId="5A118501" w14:textId="77777777" w:rsidR="00330254" w:rsidRPr="00213A2D" w:rsidRDefault="00330254" w:rsidP="00985AFC">
      <w:pPr>
        <w:tabs>
          <w:tab w:val="left" w:pos="0"/>
        </w:tabs>
        <w:ind w:left="-567"/>
        <w:rPr>
          <w:b/>
          <w:iCs/>
          <w:highlight w:val="yellow"/>
        </w:rPr>
      </w:pPr>
    </w:p>
    <w:p w14:paraId="603C41E1" w14:textId="5E812F65" w:rsidR="001D6E21" w:rsidRPr="00213A2D" w:rsidRDefault="001D6E21" w:rsidP="00985AFC">
      <w:pPr>
        <w:tabs>
          <w:tab w:val="left" w:pos="0"/>
        </w:tabs>
        <w:ind w:left="-567"/>
        <w:rPr>
          <w:b/>
          <w:iCs/>
          <w:highlight w:val="yellow"/>
        </w:rPr>
      </w:pPr>
    </w:p>
    <w:p w14:paraId="1D041CA5" w14:textId="223C6BB6" w:rsidR="001D6E21" w:rsidRPr="00213A2D" w:rsidRDefault="001D6E21" w:rsidP="00985AFC">
      <w:pPr>
        <w:tabs>
          <w:tab w:val="left" w:pos="0"/>
        </w:tabs>
        <w:ind w:left="-567"/>
        <w:rPr>
          <w:b/>
          <w:iCs/>
          <w:highlight w:val="yellow"/>
        </w:rPr>
      </w:pPr>
    </w:p>
    <w:p w14:paraId="02FCE4F6" w14:textId="53A1DBC1" w:rsidR="001D6E21" w:rsidRPr="00213A2D" w:rsidRDefault="001D6E21" w:rsidP="00985AFC">
      <w:pPr>
        <w:tabs>
          <w:tab w:val="left" w:pos="0"/>
        </w:tabs>
        <w:ind w:left="-567"/>
        <w:rPr>
          <w:b/>
          <w:iCs/>
          <w:highlight w:val="yellow"/>
        </w:rPr>
      </w:pPr>
    </w:p>
    <w:p w14:paraId="037868BD" w14:textId="59AA026A" w:rsidR="001D6E21" w:rsidRPr="00213A2D" w:rsidRDefault="001D6E21" w:rsidP="00985AFC">
      <w:pPr>
        <w:tabs>
          <w:tab w:val="left" w:pos="0"/>
        </w:tabs>
        <w:ind w:left="-567"/>
        <w:rPr>
          <w:b/>
          <w:iCs/>
          <w:highlight w:val="yellow"/>
        </w:rPr>
      </w:pPr>
    </w:p>
    <w:p w14:paraId="6A2B83D5" w14:textId="4E74D617" w:rsidR="001D6E21" w:rsidRPr="00213A2D" w:rsidRDefault="001D6E21" w:rsidP="00985AFC">
      <w:pPr>
        <w:tabs>
          <w:tab w:val="left" w:pos="0"/>
        </w:tabs>
        <w:ind w:left="-567"/>
        <w:rPr>
          <w:b/>
          <w:iCs/>
          <w:highlight w:val="yellow"/>
        </w:rPr>
      </w:pPr>
    </w:p>
    <w:p w14:paraId="73460ED6" w14:textId="34A052BE" w:rsidR="001D6E21" w:rsidRPr="00213A2D" w:rsidRDefault="001D6E21" w:rsidP="00985AFC">
      <w:pPr>
        <w:tabs>
          <w:tab w:val="left" w:pos="0"/>
        </w:tabs>
        <w:ind w:left="-567"/>
        <w:rPr>
          <w:b/>
          <w:iCs/>
          <w:highlight w:val="yellow"/>
        </w:rPr>
      </w:pPr>
    </w:p>
    <w:p w14:paraId="05930557" w14:textId="5183E2EB" w:rsidR="001D6E21" w:rsidRPr="00213A2D" w:rsidRDefault="001D6E21" w:rsidP="00985AFC">
      <w:pPr>
        <w:tabs>
          <w:tab w:val="left" w:pos="0"/>
        </w:tabs>
        <w:ind w:left="-567"/>
        <w:rPr>
          <w:b/>
          <w:iCs/>
          <w:highlight w:val="yellow"/>
        </w:rPr>
      </w:pPr>
    </w:p>
    <w:p w14:paraId="4BA538FF" w14:textId="7F96A616" w:rsidR="003D0280" w:rsidRDefault="003D0280" w:rsidP="00985AFC">
      <w:pPr>
        <w:tabs>
          <w:tab w:val="left" w:pos="0"/>
        </w:tabs>
        <w:ind w:left="-567"/>
        <w:rPr>
          <w:b/>
          <w:iCs/>
          <w:highlight w:val="yellow"/>
        </w:rPr>
      </w:pPr>
    </w:p>
    <w:p w14:paraId="516E9AA5" w14:textId="77777777" w:rsidR="000B1CD5" w:rsidRPr="00213A2D" w:rsidRDefault="000B1CD5" w:rsidP="00985AFC">
      <w:pPr>
        <w:tabs>
          <w:tab w:val="left" w:pos="0"/>
        </w:tabs>
        <w:ind w:left="-567"/>
        <w:rPr>
          <w:b/>
          <w:iCs/>
          <w:highlight w:val="yellow"/>
        </w:rPr>
      </w:pPr>
    </w:p>
    <w:p w14:paraId="7AF1639F" w14:textId="77777777" w:rsidR="00C061BA" w:rsidRPr="00213A2D" w:rsidRDefault="00C061BA" w:rsidP="00985AFC">
      <w:pPr>
        <w:tabs>
          <w:tab w:val="left" w:pos="0"/>
        </w:tabs>
        <w:ind w:left="-567"/>
        <w:rPr>
          <w:b/>
          <w:iCs/>
          <w:highlight w:val="yellow"/>
        </w:rPr>
      </w:pPr>
    </w:p>
    <w:p w14:paraId="56418324" w14:textId="2E8B8152" w:rsidR="001D6E21" w:rsidRPr="00213A2D" w:rsidRDefault="001D6E21" w:rsidP="00985AFC">
      <w:pPr>
        <w:tabs>
          <w:tab w:val="left" w:pos="0"/>
        </w:tabs>
        <w:ind w:left="-567"/>
        <w:rPr>
          <w:b/>
          <w:iCs/>
          <w:highlight w:val="yellow"/>
        </w:rPr>
      </w:pPr>
    </w:p>
    <w:p w14:paraId="38ECE50E" w14:textId="28F8DE00" w:rsidR="001D6E21" w:rsidRPr="00213A2D" w:rsidRDefault="001D6E21" w:rsidP="00985AFC">
      <w:pPr>
        <w:tabs>
          <w:tab w:val="left" w:pos="0"/>
        </w:tabs>
        <w:ind w:left="-567"/>
        <w:rPr>
          <w:b/>
          <w:iCs/>
          <w:highlight w:val="yellow"/>
        </w:rPr>
      </w:pPr>
    </w:p>
    <w:p w14:paraId="6E697978" w14:textId="77777777" w:rsidR="001D6E21" w:rsidRPr="00213A2D" w:rsidRDefault="001D6E21" w:rsidP="00985AFC">
      <w:pPr>
        <w:tabs>
          <w:tab w:val="left" w:pos="0"/>
        </w:tabs>
        <w:ind w:left="-567"/>
        <w:rPr>
          <w:b/>
          <w:iCs/>
          <w:highlight w:val="yellow"/>
        </w:rPr>
      </w:pPr>
    </w:p>
    <w:p w14:paraId="29433376" w14:textId="77777777" w:rsidR="00A66E8A" w:rsidRDefault="00A66E8A">
      <w:pPr>
        <w:rPr>
          <w:b/>
          <w:iCs/>
        </w:rPr>
      </w:pPr>
      <w:r>
        <w:rPr>
          <w:b/>
          <w:iCs/>
        </w:rPr>
        <w:br w:type="page"/>
      </w:r>
    </w:p>
    <w:p w14:paraId="32ACF7B4" w14:textId="6C8E46E8" w:rsidR="00903D7A" w:rsidRPr="009D6D72" w:rsidRDefault="00711F83" w:rsidP="00985AFC">
      <w:pPr>
        <w:tabs>
          <w:tab w:val="left" w:pos="0"/>
        </w:tabs>
        <w:ind w:left="-567"/>
        <w:rPr>
          <w:iCs/>
        </w:rPr>
      </w:pPr>
      <w:proofErr w:type="gramStart"/>
      <w:r w:rsidRPr="009D6D72">
        <w:rPr>
          <w:b/>
          <w:iCs/>
        </w:rPr>
        <w:lastRenderedPageBreak/>
        <w:t>1.5.</w:t>
      </w:r>
      <w:r w:rsidR="0048609D" w:rsidRPr="009D6D72">
        <w:rPr>
          <w:b/>
          <w:iCs/>
        </w:rPr>
        <w:t>10</w:t>
      </w:r>
      <w:r w:rsidRPr="009D6D72">
        <w:rPr>
          <w:b/>
          <w:iCs/>
        </w:rPr>
        <w:t>.3</w:t>
      </w:r>
      <w:r w:rsidRPr="009D6D72">
        <w:rPr>
          <w:iCs/>
        </w:rPr>
        <w:t xml:space="preserve">  Yabancı</w:t>
      </w:r>
      <w:proofErr w:type="gramEnd"/>
      <w:r w:rsidRPr="009D6D72">
        <w:rPr>
          <w:iCs/>
        </w:rPr>
        <w:t xml:space="preserve"> para olarak kullandırılan kredilerden kaynaklanan do</w:t>
      </w:r>
      <w:r w:rsidR="00F112E1" w:rsidRPr="009D6D72">
        <w:rPr>
          <w:iCs/>
        </w:rPr>
        <w:t>nuk alacaklara ilişkin bilgiler</w:t>
      </w:r>
    </w:p>
    <w:p w14:paraId="1B2B4025" w14:textId="065BF1F8" w:rsidR="00604B8A" w:rsidRPr="006267BE" w:rsidRDefault="00604B8A" w:rsidP="00604B8A">
      <w:pPr>
        <w:tabs>
          <w:tab w:val="left" w:pos="0"/>
        </w:tabs>
        <w:ind w:left="-567"/>
        <w:rPr>
          <w:lang w:eastAsia="en-GB"/>
        </w:rPr>
      </w:pPr>
    </w:p>
    <w:tbl>
      <w:tblPr>
        <w:tblW w:w="9211" w:type="dxa"/>
        <w:tblCellMar>
          <w:left w:w="70" w:type="dxa"/>
          <w:right w:w="70" w:type="dxa"/>
        </w:tblCellMar>
        <w:tblLook w:val="04A0" w:firstRow="1" w:lastRow="0" w:firstColumn="1" w:lastColumn="0" w:noHBand="0" w:noVBand="1"/>
      </w:tblPr>
      <w:tblGrid>
        <w:gridCol w:w="5103"/>
        <w:gridCol w:w="1418"/>
        <w:gridCol w:w="1304"/>
        <w:gridCol w:w="1386"/>
      </w:tblGrid>
      <w:tr w:rsidR="00604B8A" w:rsidRPr="00213A2D" w14:paraId="7D6A7541" w14:textId="77777777" w:rsidTr="00A66E8A">
        <w:trPr>
          <w:divId w:val="305668364"/>
          <w:trHeight w:val="263"/>
        </w:trPr>
        <w:tc>
          <w:tcPr>
            <w:tcW w:w="5103" w:type="dxa"/>
            <w:tcBorders>
              <w:top w:val="double" w:sz="6" w:space="0" w:color="auto"/>
              <w:left w:val="nil"/>
              <w:bottom w:val="nil"/>
              <w:right w:val="nil"/>
            </w:tcBorders>
            <w:shd w:val="clear" w:color="auto" w:fill="auto"/>
            <w:vAlign w:val="center"/>
            <w:hideMark/>
          </w:tcPr>
          <w:p w14:paraId="609F01B9" w14:textId="11AFAA77" w:rsidR="00604B8A" w:rsidRPr="009D6D72" w:rsidRDefault="00604B8A" w:rsidP="00604B8A">
            <w:pPr>
              <w:jc w:val="both"/>
              <w:rPr>
                <w:sz w:val="18"/>
                <w:szCs w:val="18"/>
                <w:lang w:eastAsia="tr-TR"/>
              </w:rPr>
            </w:pPr>
            <w:r w:rsidRPr="009D6D72">
              <w:rPr>
                <w:sz w:val="18"/>
                <w:szCs w:val="18"/>
                <w:lang w:eastAsia="tr-TR"/>
              </w:rPr>
              <w:t xml:space="preserve">  </w:t>
            </w:r>
          </w:p>
        </w:tc>
        <w:tc>
          <w:tcPr>
            <w:tcW w:w="1418" w:type="dxa"/>
            <w:vMerge w:val="restart"/>
            <w:tcBorders>
              <w:top w:val="double" w:sz="6" w:space="0" w:color="auto"/>
              <w:left w:val="nil"/>
              <w:bottom w:val="single" w:sz="8" w:space="0" w:color="auto"/>
              <w:right w:val="nil"/>
            </w:tcBorders>
            <w:shd w:val="clear" w:color="auto" w:fill="auto"/>
            <w:vAlign w:val="center"/>
            <w:hideMark/>
          </w:tcPr>
          <w:p w14:paraId="4F121117" w14:textId="77777777" w:rsidR="00604B8A" w:rsidRPr="009D6D72" w:rsidRDefault="00604B8A" w:rsidP="00604B8A">
            <w:pPr>
              <w:jc w:val="right"/>
              <w:rPr>
                <w:b/>
                <w:bCs/>
                <w:sz w:val="18"/>
                <w:szCs w:val="18"/>
                <w:lang w:eastAsia="tr-TR"/>
              </w:rPr>
            </w:pPr>
            <w:r w:rsidRPr="009D6D72">
              <w:rPr>
                <w:b/>
                <w:bCs/>
                <w:sz w:val="18"/>
                <w:szCs w:val="18"/>
                <w:lang w:eastAsia="tr-TR"/>
              </w:rPr>
              <w:t>III. Grup</w:t>
            </w:r>
          </w:p>
        </w:tc>
        <w:tc>
          <w:tcPr>
            <w:tcW w:w="1304" w:type="dxa"/>
            <w:vMerge w:val="restart"/>
            <w:tcBorders>
              <w:top w:val="double" w:sz="6" w:space="0" w:color="auto"/>
              <w:left w:val="nil"/>
              <w:bottom w:val="single" w:sz="8" w:space="0" w:color="auto"/>
              <w:right w:val="nil"/>
            </w:tcBorders>
            <w:shd w:val="clear" w:color="auto" w:fill="auto"/>
            <w:vAlign w:val="center"/>
            <w:hideMark/>
          </w:tcPr>
          <w:p w14:paraId="03267501" w14:textId="77777777" w:rsidR="00604B8A" w:rsidRPr="009D6D72" w:rsidRDefault="00604B8A" w:rsidP="00604B8A">
            <w:pPr>
              <w:jc w:val="right"/>
              <w:rPr>
                <w:b/>
                <w:bCs/>
                <w:sz w:val="18"/>
                <w:szCs w:val="18"/>
                <w:lang w:eastAsia="tr-TR"/>
              </w:rPr>
            </w:pPr>
            <w:r w:rsidRPr="009D6D72">
              <w:rPr>
                <w:b/>
                <w:bCs/>
                <w:sz w:val="18"/>
                <w:szCs w:val="18"/>
                <w:lang w:eastAsia="tr-TR"/>
              </w:rPr>
              <w:t>IV. Grup</w:t>
            </w:r>
          </w:p>
        </w:tc>
        <w:tc>
          <w:tcPr>
            <w:tcW w:w="1386" w:type="dxa"/>
            <w:vMerge w:val="restart"/>
            <w:tcBorders>
              <w:top w:val="double" w:sz="6" w:space="0" w:color="auto"/>
              <w:left w:val="nil"/>
              <w:bottom w:val="single" w:sz="8" w:space="0" w:color="auto"/>
              <w:right w:val="nil"/>
            </w:tcBorders>
            <w:shd w:val="clear" w:color="auto" w:fill="auto"/>
            <w:vAlign w:val="center"/>
            <w:hideMark/>
          </w:tcPr>
          <w:p w14:paraId="75634C13" w14:textId="77777777" w:rsidR="00604B8A" w:rsidRPr="009D6D72" w:rsidRDefault="00604B8A" w:rsidP="00604B8A">
            <w:pPr>
              <w:jc w:val="right"/>
              <w:rPr>
                <w:b/>
                <w:bCs/>
                <w:sz w:val="18"/>
                <w:szCs w:val="18"/>
                <w:lang w:eastAsia="tr-TR"/>
              </w:rPr>
            </w:pPr>
            <w:r w:rsidRPr="009D6D72">
              <w:rPr>
                <w:b/>
                <w:bCs/>
                <w:sz w:val="18"/>
                <w:szCs w:val="18"/>
                <w:lang w:eastAsia="tr-TR"/>
              </w:rPr>
              <w:t>V. Grup</w:t>
            </w:r>
          </w:p>
        </w:tc>
      </w:tr>
      <w:tr w:rsidR="00604B8A" w:rsidRPr="00213A2D" w14:paraId="0F85B932" w14:textId="77777777" w:rsidTr="00A66E8A">
        <w:trPr>
          <w:divId w:val="305668364"/>
          <w:trHeight w:val="195"/>
        </w:trPr>
        <w:tc>
          <w:tcPr>
            <w:tcW w:w="5103" w:type="dxa"/>
            <w:tcBorders>
              <w:top w:val="nil"/>
              <w:left w:val="nil"/>
              <w:bottom w:val="single" w:sz="8" w:space="0" w:color="auto"/>
              <w:right w:val="nil"/>
            </w:tcBorders>
            <w:shd w:val="clear" w:color="auto" w:fill="auto"/>
            <w:vAlign w:val="center"/>
            <w:hideMark/>
          </w:tcPr>
          <w:p w14:paraId="78213539" w14:textId="77777777" w:rsidR="00604B8A" w:rsidRPr="009D6D72" w:rsidRDefault="00604B8A" w:rsidP="00604B8A">
            <w:pPr>
              <w:jc w:val="both"/>
              <w:rPr>
                <w:sz w:val="18"/>
                <w:szCs w:val="18"/>
                <w:lang w:eastAsia="tr-TR"/>
              </w:rPr>
            </w:pPr>
            <w:r w:rsidRPr="009D6D72">
              <w:rPr>
                <w:sz w:val="18"/>
                <w:szCs w:val="18"/>
                <w:lang w:eastAsia="tr-TR"/>
              </w:rPr>
              <w:t> </w:t>
            </w:r>
          </w:p>
        </w:tc>
        <w:tc>
          <w:tcPr>
            <w:tcW w:w="1418" w:type="dxa"/>
            <w:vMerge/>
            <w:tcBorders>
              <w:top w:val="nil"/>
              <w:left w:val="nil"/>
              <w:bottom w:val="single" w:sz="8" w:space="0" w:color="auto"/>
              <w:right w:val="nil"/>
            </w:tcBorders>
            <w:shd w:val="clear" w:color="auto" w:fill="auto"/>
            <w:vAlign w:val="center"/>
            <w:hideMark/>
          </w:tcPr>
          <w:p w14:paraId="2D03BA3A" w14:textId="77777777" w:rsidR="00604B8A" w:rsidRPr="00213A2D" w:rsidRDefault="00604B8A" w:rsidP="00604B8A">
            <w:pPr>
              <w:jc w:val="right"/>
              <w:rPr>
                <w:b/>
                <w:bCs/>
                <w:sz w:val="18"/>
                <w:szCs w:val="18"/>
                <w:highlight w:val="yellow"/>
                <w:lang w:eastAsia="tr-TR"/>
              </w:rPr>
            </w:pPr>
          </w:p>
        </w:tc>
        <w:tc>
          <w:tcPr>
            <w:tcW w:w="1304" w:type="dxa"/>
            <w:vMerge/>
            <w:tcBorders>
              <w:top w:val="nil"/>
              <w:left w:val="nil"/>
              <w:bottom w:val="single" w:sz="8" w:space="0" w:color="auto"/>
              <w:right w:val="nil"/>
            </w:tcBorders>
            <w:shd w:val="clear" w:color="auto" w:fill="auto"/>
            <w:vAlign w:val="center"/>
            <w:hideMark/>
          </w:tcPr>
          <w:p w14:paraId="030C19EB" w14:textId="77777777" w:rsidR="00604B8A" w:rsidRPr="00213A2D" w:rsidRDefault="00604B8A" w:rsidP="00604B8A">
            <w:pPr>
              <w:jc w:val="right"/>
              <w:rPr>
                <w:b/>
                <w:bCs/>
                <w:sz w:val="18"/>
                <w:szCs w:val="18"/>
                <w:highlight w:val="yellow"/>
                <w:lang w:eastAsia="tr-TR"/>
              </w:rPr>
            </w:pPr>
          </w:p>
        </w:tc>
        <w:tc>
          <w:tcPr>
            <w:tcW w:w="1386" w:type="dxa"/>
            <w:vMerge/>
            <w:tcBorders>
              <w:top w:val="nil"/>
              <w:left w:val="nil"/>
              <w:bottom w:val="single" w:sz="8" w:space="0" w:color="auto"/>
              <w:right w:val="nil"/>
            </w:tcBorders>
            <w:shd w:val="clear" w:color="auto" w:fill="auto"/>
            <w:vAlign w:val="center"/>
            <w:hideMark/>
          </w:tcPr>
          <w:p w14:paraId="024AED7E" w14:textId="77777777" w:rsidR="00604B8A" w:rsidRPr="00213A2D" w:rsidRDefault="00604B8A" w:rsidP="00604B8A">
            <w:pPr>
              <w:jc w:val="right"/>
              <w:rPr>
                <w:b/>
                <w:bCs/>
                <w:sz w:val="18"/>
                <w:szCs w:val="18"/>
                <w:highlight w:val="yellow"/>
                <w:lang w:eastAsia="tr-TR"/>
              </w:rPr>
            </w:pPr>
          </w:p>
        </w:tc>
      </w:tr>
      <w:tr w:rsidR="00604B8A" w:rsidRPr="00213A2D" w14:paraId="0C93B477" w14:textId="77777777" w:rsidTr="00A66E8A">
        <w:trPr>
          <w:divId w:val="305668364"/>
          <w:trHeight w:val="233"/>
        </w:trPr>
        <w:tc>
          <w:tcPr>
            <w:tcW w:w="5103" w:type="dxa"/>
            <w:tcBorders>
              <w:top w:val="nil"/>
              <w:left w:val="nil"/>
              <w:bottom w:val="nil"/>
              <w:right w:val="nil"/>
            </w:tcBorders>
            <w:shd w:val="clear" w:color="auto" w:fill="auto"/>
            <w:vAlign w:val="center"/>
            <w:hideMark/>
          </w:tcPr>
          <w:p w14:paraId="181E630B" w14:textId="77777777" w:rsidR="00604B8A" w:rsidRPr="009D6D72" w:rsidRDefault="00604B8A" w:rsidP="00604B8A">
            <w:pPr>
              <w:jc w:val="both"/>
              <w:rPr>
                <w:b/>
                <w:bCs/>
                <w:sz w:val="18"/>
                <w:szCs w:val="18"/>
                <w:lang w:eastAsia="tr-TR"/>
              </w:rPr>
            </w:pPr>
            <w:r w:rsidRPr="009D6D72">
              <w:rPr>
                <w:b/>
                <w:bCs/>
                <w:sz w:val="18"/>
                <w:szCs w:val="18"/>
                <w:lang w:eastAsia="tr-TR"/>
              </w:rPr>
              <w:t>Cari Dönem</w:t>
            </w:r>
          </w:p>
        </w:tc>
        <w:tc>
          <w:tcPr>
            <w:tcW w:w="1418" w:type="dxa"/>
            <w:tcBorders>
              <w:top w:val="nil"/>
              <w:left w:val="nil"/>
              <w:bottom w:val="nil"/>
              <w:right w:val="nil"/>
            </w:tcBorders>
            <w:shd w:val="clear" w:color="auto" w:fill="auto"/>
            <w:vAlign w:val="center"/>
            <w:hideMark/>
          </w:tcPr>
          <w:p w14:paraId="60CA4B78" w14:textId="77777777" w:rsidR="00604B8A" w:rsidRPr="00213A2D" w:rsidRDefault="00604B8A" w:rsidP="00604B8A">
            <w:pPr>
              <w:jc w:val="both"/>
              <w:rPr>
                <w:b/>
                <w:bCs/>
                <w:sz w:val="18"/>
                <w:szCs w:val="18"/>
                <w:highlight w:val="yellow"/>
                <w:lang w:eastAsia="tr-TR"/>
              </w:rPr>
            </w:pPr>
          </w:p>
        </w:tc>
        <w:tc>
          <w:tcPr>
            <w:tcW w:w="1304" w:type="dxa"/>
            <w:tcBorders>
              <w:top w:val="nil"/>
              <w:left w:val="nil"/>
              <w:bottom w:val="nil"/>
              <w:right w:val="nil"/>
            </w:tcBorders>
            <w:shd w:val="clear" w:color="auto" w:fill="auto"/>
            <w:vAlign w:val="center"/>
            <w:hideMark/>
          </w:tcPr>
          <w:p w14:paraId="4BBE2443" w14:textId="77777777" w:rsidR="00604B8A" w:rsidRPr="00213A2D" w:rsidRDefault="00604B8A" w:rsidP="00604B8A">
            <w:pPr>
              <w:jc w:val="both"/>
              <w:rPr>
                <w:highlight w:val="yellow"/>
                <w:lang w:eastAsia="tr-TR"/>
              </w:rPr>
            </w:pPr>
          </w:p>
        </w:tc>
        <w:tc>
          <w:tcPr>
            <w:tcW w:w="1386" w:type="dxa"/>
            <w:tcBorders>
              <w:top w:val="nil"/>
              <w:left w:val="nil"/>
              <w:bottom w:val="nil"/>
              <w:right w:val="nil"/>
            </w:tcBorders>
            <w:shd w:val="clear" w:color="auto" w:fill="auto"/>
            <w:vAlign w:val="center"/>
            <w:hideMark/>
          </w:tcPr>
          <w:p w14:paraId="5881F4A8" w14:textId="77777777" w:rsidR="00604B8A" w:rsidRPr="00213A2D" w:rsidRDefault="00604B8A" w:rsidP="00604B8A">
            <w:pPr>
              <w:jc w:val="both"/>
              <w:rPr>
                <w:highlight w:val="yellow"/>
                <w:lang w:eastAsia="tr-TR"/>
              </w:rPr>
            </w:pPr>
          </w:p>
        </w:tc>
      </w:tr>
      <w:tr w:rsidR="00875F5B" w:rsidRPr="00213A2D" w14:paraId="69405D7A" w14:textId="77777777" w:rsidTr="00A66E8A">
        <w:trPr>
          <w:divId w:val="305668364"/>
          <w:trHeight w:val="233"/>
        </w:trPr>
        <w:tc>
          <w:tcPr>
            <w:tcW w:w="5103" w:type="dxa"/>
            <w:tcBorders>
              <w:top w:val="nil"/>
              <w:left w:val="nil"/>
              <w:bottom w:val="nil"/>
              <w:right w:val="nil"/>
            </w:tcBorders>
            <w:shd w:val="clear" w:color="auto" w:fill="auto"/>
            <w:vAlign w:val="center"/>
            <w:hideMark/>
          </w:tcPr>
          <w:p w14:paraId="197EEE22" w14:textId="195AC45C" w:rsidR="00875F5B" w:rsidRPr="009D6D72" w:rsidRDefault="00875F5B" w:rsidP="00875F5B">
            <w:pPr>
              <w:jc w:val="both"/>
              <w:rPr>
                <w:sz w:val="18"/>
                <w:szCs w:val="18"/>
                <w:lang w:val="en-US"/>
              </w:rPr>
            </w:pPr>
            <w:r w:rsidRPr="009D6D72">
              <w:rPr>
                <w:sz w:val="18"/>
                <w:szCs w:val="18"/>
                <w:lang w:eastAsia="tr-TR"/>
              </w:rPr>
              <w:t>Dönem Sonu Bakiyesi</w:t>
            </w:r>
          </w:p>
        </w:tc>
        <w:tc>
          <w:tcPr>
            <w:tcW w:w="1418" w:type="dxa"/>
            <w:tcBorders>
              <w:top w:val="nil"/>
              <w:left w:val="nil"/>
              <w:bottom w:val="nil"/>
              <w:right w:val="nil"/>
            </w:tcBorders>
            <w:shd w:val="clear" w:color="auto" w:fill="auto"/>
            <w:vAlign w:val="bottom"/>
            <w:hideMark/>
          </w:tcPr>
          <w:p w14:paraId="35824AF8" w14:textId="79FE4FC0" w:rsidR="00875F5B" w:rsidRPr="00213A2D" w:rsidRDefault="00875F5B" w:rsidP="00875F5B">
            <w:pPr>
              <w:jc w:val="right"/>
              <w:rPr>
                <w:sz w:val="18"/>
                <w:szCs w:val="18"/>
                <w:highlight w:val="yellow"/>
                <w:lang w:eastAsia="tr-TR"/>
              </w:rPr>
            </w:pPr>
            <w:r>
              <w:rPr>
                <w:color w:val="000000"/>
                <w:sz w:val="18"/>
                <w:szCs w:val="18"/>
              </w:rPr>
              <w:t xml:space="preserve"> 7,413    </w:t>
            </w:r>
          </w:p>
        </w:tc>
        <w:tc>
          <w:tcPr>
            <w:tcW w:w="1304" w:type="dxa"/>
            <w:tcBorders>
              <w:top w:val="nil"/>
              <w:left w:val="nil"/>
              <w:bottom w:val="nil"/>
              <w:right w:val="nil"/>
            </w:tcBorders>
            <w:shd w:val="clear" w:color="auto" w:fill="auto"/>
            <w:vAlign w:val="bottom"/>
            <w:hideMark/>
          </w:tcPr>
          <w:p w14:paraId="6282E3E8" w14:textId="24E8EDD8" w:rsidR="00875F5B" w:rsidRPr="00213A2D" w:rsidRDefault="00875F5B" w:rsidP="00875F5B">
            <w:pPr>
              <w:jc w:val="right"/>
              <w:rPr>
                <w:sz w:val="18"/>
                <w:szCs w:val="18"/>
                <w:highlight w:val="yellow"/>
                <w:lang w:eastAsia="tr-TR"/>
              </w:rPr>
            </w:pPr>
            <w:r>
              <w:rPr>
                <w:color w:val="000000"/>
                <w:sz w:val="18"/>
                <w:szCs w:val="18"/>
              </w:rPr>
              <w:t xml:space="preserve"> 46,511    </w:t>
            </w:r>
          </w:p>
        </w:tc>
        <w:tc>
          <w:tcPr>
            <w:tcW w:w="1386" w:type="dxa"/>
            <w:tcBorders>
              <w:top w:val="nil"/>
              <w:left w:val="nil"/>
              <w:bottom w:val="nil"/>
              <w:right w:val="nil"/>
            </w:tcBorders>
            <w:shd w:val="clear" w:color="auto" w:fill="auto"/>
            <w:vAlign w:val="bottom"/>
            <w:hideMark/>
          </w:tcPr>
          <w:p w14:paraId="526E36FD" w14:textId="7124E9BF" w:rsidR="00875F5B" w:rsidRPr="00213A2D" w:rsidRDefault="00875F5B" w:rsidP="00875F5B">
            <w:pPr>
              <w:jc w:val="right"/>
              <w:rPr>
                <w:sz w:val="18"/>
                <w:szCs w:val="18"/>
                <w:highlight w:val="yellow"/>
                <w:lang w:eastAsia="tr-TR"/>
              </w:rPr>
            </w:pPr>
            <w:r>
              <w:rPr>
                <w:color w:val="000000"/>
                <w:sz w:val="18"/>
                <w:szCs w:val="18"/>
              </w:rPr>
              <w:t xml:space="preserve"> 578,230    </w:t>
            </w:r>
          </w:p>
        </w:tc>
      </w:tr>
      <w:tr w:rsidR="00875F5B" w:rsidRPr="00213A2D" w14:paraId="277A8E17" w14:textId="77777777" w:rsidTr="00A66E8A">
        <w:trPr>
          <w:divId w:val="305668364"/>
          <w:trHeight w:val="233"/>
        </w:trPr>
        <w:tc>
          <w:tcPr>
            <w:tcW w:w="5103" w:type="dxa"/>
            <w:tcBorders>
              <w:top w:val="nil"/>
              <w:left w:val="nil"/>
              <w:bottom w:val="nil"/>
              <w:right w:val="nil"/>
            </w:tcBorders>
            <w:shd w:val="clear" w:color="auto" w:fill="auto"/>
            <w:vAlign w:val="center"/>
            <w:hideMark/>
          </w:tcPr>
          <w:p w14:paraId="654EFBCB" w14:textId="77777777" w:rsidR="00875F5B" w:rsidRPr="009D6D72" w:rsidRDefault="00875F5B" w:rsidP="00875F5B">
            <w:pPr>
              <w:jc w:val="both"/>
              <w:rPr>
                <w:sz w:val="18"/>
                <w:szCs w:val="18"/>
                <w:lang w:eastAsia="tr-TR"/>
              </w:rPr>
            </w:pPr>
            <w:r w:rsidRPr="009D6D72">
              <w:rPr>
                <w:sz w:val="18"/>
                <w:szCs w:val="18"/>
                <w:lang w:eastAsia="tr-TR"/>
              </w:rPr>
              <w:t>Karşılık Tutarı(-)</w:t>
            </w:r>
          </w:p>
        </w:tc>
        <w:tc>
          <w:tcPr>
            <w:tcW w:w="1418" w:type="dxa"/>
            <w:tcBorders>
              <w:top w:val="nil"/>
              <w:left w:val="nil"/>
              <w:bottom w:val="nil"/>
              <w:right w:val="nil"/>
            </w:tcBorders>
            <w:shd w:val="clear" w:color="auto" w:fill="auto"/>
            <w:vAlign w:val="bottom"/>
            <w:hideMark/>
          </w:tcPr>
          <w:p w14:paraId="221E78DC" w14:textId="10F3A807" w:rsidR="00875F5B" w:rsidRPr="00213A2D" w:rsidRDefault="00875F5B" w:rsidP="00875F5B">
            <w:pPr>
              <w:jc w:val="right"/>
              <w:rPr>
                <w:sz w:val="18"/>
                <w:szCs w:val="18"/>
                <w:highlight w:val="yellow"/>
                <w:lang w:eastAsia="tr-TR"/>
              </w:rPr>
            </w:pPr>
            <w:r>
              <w:rPr>
                <w:color w:val="000000"/>
                <w:sz w:val="18"/>
                <w:szCs w:val="18"/>
              </w:rPr>
              <w:t xml:space="preserve"> 3,593    </w:t>
            </w:r>
          </w:p>
        </w:tc>
        <w:tc>
          <w:tcPr>
            <w:tcW w:w="1304" w:type="dxa"/>
            <w:tcBorders>
              <w:top w:val="nil"/>
              <w:left w:val="nil"/>
              <w:bottom w:val="nil"/>
              <w:right w:val="nil"/>
            </w:tcBorders>
            <w:shd w:val="clear" w:color="auto" w:fill="auto"/>
            <w:vAlign w:val="bottom"/>
            <w:hideMark/>
          </w:tcPr>
          <w:p w14:paraId="060F48CC" w14:textId="02CC6609" w:rsidR="00875F5B" w:rsidRPr="00213A2D" w:rsidRDefault="00875F5B" w:rsidP="00875F5B">
            <w:pPr>
              <w:jc w:val="right"/>
              <w:rPr>
                <w:sz w:val="18"/>
                <w:szCs w:val="18"/>
                <w:highlight w:val="yellow"/>
                <w:lang w:eastAsia="tr-TR"/>
              </w:rPr>
            </w:pPr>
            <w:r>
              <w:rPr>
                <w:color w:val="000000"/>
                <w:sz w:val="18"/>
                <w:szCs w:val="18"/>
              </w:rPr>
              <w:t xml:space="preserve"> 34,390    </w:t>
            </w:r>
          </w:p>
        </w:tc>
        <w:tc>
          <w:tcPr>
            <w:tcW w:w="1386" w:type="dxa"/>
            <w:tcBorders>
              <w:top w:val="nil"/>
              <w:left w:val="nil"/>
              <w:bottom w:val="nil"/>
              <w:right w:val="nil"/>
            </w:tcBorders>
            <w:shd w:val="clear" w:color="auto" w:fill="auto"/>
            <w:vAlign w:val="bottom"/>
            <w:hideMark/>
          </w:tcPr>
          <w:p w14:paraId="1368686B" w14:textId="3B3187E7" w:rsidR="00875F5B" w:rsidRPr="00213A2D" w:rsidRDefault="00875F5B" w:rsidP="00875F5B">
            <w:pPr>
              <w:jc w:val="right"/>
              <w:rPr>
                <w:sz w:val="18"/>
                <w:szCs w:val="18"/>
                <w:highlight w:val="yellow"/>
                <w:lang w:eastAsia="tr-TR"/>
              </w:rPr>
            </w:pPr>
            <w:r>
              <w:rPr>
                <w:color w:val="000000"/>
                <w:sz w:val="18"/>
                <w:szCs w:val="18"/>
              </w:rPr>
              <w:t xml:space="preserve"> 550,641    </w:t>
            </w:r>
          </w:p>
        </w:tc>
      </w:tr>
      <w:tr w:rsidR="00875F5B" w:rsidRPr="00213A2D" w14:paraId="3465D13D" w14:textId="77777777" w:rsidTr="00A66E8A">
        <w:trPr>
          <w:divId w:val="305668364"/>
          <w:trHeight w:val="233"/>
        </w:trPr>
        <w:tc>
          <w:tcPr>
            <w:tcW w:w="5103" w:type="dxa"/>
            <w:tcBorders>
              <w:top w:val="nil"/>
              <w:left w:val="nil"/>
              <w:bottom w:val="nil"/>
              <w:right w:val="nil"/>
            </w:tcBorders>
            <w:shd w:val="clear" w:color="auto" w:fill="auto"/>
            <w:vAlign w:val="center"/>
            <w:hideMark/>
          </w:tcPr>
          <w:p w14:paraId="23A9CB32" w14:textId="77777777" w:rsidR="00875F5B" w:rsidRPr="009D6D72" w:rsidRDefault="00875F5B" w:rsidP="00875F5B">
            <w:pPr>
              <w:jc w:val="both"/>
              <w:rPr>
                <w:b/>
                <w:bCs/>
                <w:sz w:val="18"/>
                <w:szCs w:val="18"/>
                <w:lang w:eastAsia="tr-TR"/>
              </w:rPr>
            </w:pPr>
            <w:r w:rsidRPr="009D6D72">
              <w:rPr>
                <w:b/>
                <w:bCs/>
                <w:sz w:val="18"/>
                <w:szCs w:val="18"/>
                <w:lang w:eastAsia="tr-TR"/>
              </w:rPr>
              <w:t>Bilançodaki Net Bakiyesi</w:t>
            </w:r>
          </w:p>
        </w:tc>
        <w:tc>
          <w:tcPr>
            <w:tcW w:w="1418" w:type="dxa"/>
            <w:tcBorders>
              <w:top w:val="nil"/>
              <w:left w:val="nil"/>
              <w:bottom w:val="nil"/>
              <w:right w:val="nil"/>
            </w:tcBorders>
            <w:shd w:val="clear" w:color="auto" w:fill="auto"/>
            <w:vAlign w:val="bottom"/>
            <w:hideMark/>
          </w:tcPr>
          <w:p w14:paraId="43E4F18A" w14:textId="4ACE1C14" w:rsidR="00875F5B" w:rsidRPr="00213A2D" w:rsidRDefault="00875F5B" w:rsidP="00875F5B">
            <w:pPr>
              <w:jc w:val="right"/>
              <w:rPr>
                <w:b/>
                <w:bCs/>
                <w:sz w:val="18"/>
                <w:szCs w:val="18"/>
                <w:highlight w:val="yellow"/>
                <w:lang w:eastAsia="tr-TR"/>
              </w:rPr>
            </w:pPr>
            <w:r>
              <w:rPr>
                <w:b/>
                <w:bCs/>
                <w:sz w:val="18"/>
                <w:szCs w:val="18"/>
              </w:rPr>
              <w:t xml:space="preserve"> 3,820    </w:t>
            </w:r>
          </w:p>
        </w:tc>
        <w:tc>
          <w:tcPr>
            <w:tcW w:w="1304" w:type="dxa"/>
            <w:tcBorders>
              <w:top w:val="nil"/>
              <w:left w:val="nil"/>
              <w:bottom w:val="nil"/>
              <w:right w:val="nil"/>
            </w:tcBorders>
            <w:shd w:val="clear" w:color="auto" w:fill="auto"/>
            <w:vAlign w:val="bottom"/>
            <w:hideMark/>
          </w:tcPr>
          <w:p w14:paraId="411313B3" w14:textId="161B1C61" w:rsidR="00875F5B" w:rsidRPr="00213A2D" w:rsidRDefault="00875F5B" w:rsidP="00875F5B">
            <w:pPr>
              <w:jc w:val="right"/>
              <w:rPr>
                <w:b/>
                <w:bCs/>
                <w:sz w:val="18"/>
                <w:szCs w:val="18"/>
                <w:highlight w:val="yellow"/>
                <w:lang w:eastAsia="tr-TR"/>
              </w:rPr>
            </w:pPr>
            <w:r>
              <w:rPr>
                <w:b/>
                <w:bCs/>
                <w:sz w:val="18"/>
                <w:szCs w:val="18"/>
              </w:rPr>
              <w:t xml:space="preserve"> 12,121    </w:t>
            </w:r>
          </w:p>
        </w:tc>
        <w:tc>
          <w:tcPr>
            <w:tcW w:w="1386" w:type="dxa"/>
            <w:tcBorders>
              <w:top w:val="nil"/>
              <w:left w:val="nil"/>
              <w:bottom w:val="nil"/>
              <w:right w:val="nil"/>
            </w:tcBorders>
            <w:shd w:val="clear" w:color="auto" w:fill="auto"/>
            <w:vAlign w:val="bottom"/>
            <w:hideMark/>
          </w:tcPr>
          <w:p w14:paraId="13E78855" w14:textId="419F4984" w:rsidR="00875F5B" w:rsidRPr="00213A2D" w:rsidRDefault="00875F5B" w:rsidP="00875F5B">
            <w:pPr>
              <w:jc w:val="right"/>
              <w:rPr>
                <w:b/>
                <w:bCs/>
                <w:sz w:val="18"/>
                <w:szCs w:val="18"/>
                <w:highlight w:val="yellow"/>
                <w:lang w:eastAsia="tr-TR"/>
              </w:rPr>
            </w:pPr>
            <w:r>
              <w:rPr>
                <w:b/>
                <w:bCs/>
                <w:sz w:val="18"/>
                <w:szCs w:val="18"/>
              </w:rPr>
              <w:t xml:space="preserve"> 27,589    </w:t>
            </w:r>
          </w:p>
        </w:tc>
      </w:tr>
      <w:tr w:rsidR="00604B8A" w:rsidRPr="00213A2D" w14:paraId="75722102" w14:textId="77777777" w:rsidTr="00A66E8A">
        <w:trPr>
          <w:divId w:val="305668364"/>
          <w:trHeight w:val="233"/>
        </w:trPr>
        <w:tc>
          <w:tcPr>
            <w:tcW w:w="5103" w:type="dxa"/>
            <w:tcBorders>
              <w:top w:val="nil"/>
              <w:left w:val="nil"/>
              <w:bottom w:val="nil"/>
              <w:right w:val="nil"/>
            </w:tcBorders>
            <w:shd w:val="clear" w:color="auto" w:fill="auto"/>
            <w:vAlign w:val="center"/>
            <w:hideMark/>
          </w:tcPr>
          <w:p w14:paraId="4118D904" w14:textId="77777777" w:rsidR="00604B8A" w:rsidRPr="009D6D72" w:rsidRDefault="00604B8A" w:rsidP="00604B8A">
            <w:pPr>
              <w:jc w:val="both"/>
              <w:rPr>
                <w:b/>
                <w:bCs/>
                <w:sz w:val="18"/>
                <w:szCs w:val="18"/>
                <w:lang w:eastAsia="tr-TR"/>
              </w:rPr>
            </w:pPr>
            <w:r w:rsidRPr="009D6D72">
              <w:rPr>
                <w:b/>
                <w:bCs/>
                <w:sz w:val="18"/>
                <w:szCs w:val="18"/>
                <w:lang w:eastAsia="tr-TR"/>
              </w:rPr>
              <w:t>Önceki Dönem</w:t>
            </w:r>
          </w:p>
        </w:tc>
        <w:tc>
          <w:tcPr>
            <w:tcW w:w="1418" w:type="dxa"/>
            <w:tcBorders>
              <w:top w:val="nil"/>
              <w:left w:val="nil"/>
              <w:bottom w:val="nil"/>
              <w:right w:val="nil"/>
            </w:tcBorders>
            <w:shd w:val="clear" w:color="auto" w:fill="auto"/>
            <w:vAlign w:val="center"/>
            <w:hideMark/>
          </w:tcPr>
          <w:p w14:paraId="714A4FB5" w14:textId="77777777" w:rsidR="00604B8A" w:rsidRPr="00213A2D" w:rsidRDefault="00604B8A" w:rsidP="009D6D72">
            <w:pPr>
              <w:jc w:val="right"/>
              <w:rPr>
                <w:b/>
                <w:bCs/>
                <w:sz w:val="18"/>
                <w:szCs w:val="18"/>
                <w:highlight w:val="yellow"/>
                <w:lang w:eastAsia="tr-TR"/>
              </w:rPr>
            </w:pPr>
          </w:p>
        </w:tc>
        <w:tc>
          <w:tcPr>
            <w:tcW w:w="1304" w:type="dxa"/>
            <w:tcBorders>
              <w:top w:val="nil"/>
              <w:left w:val="nil"/>
              <w:bottom w:val="nil"/>
              <w:right w:val="nil"/>
            </w:tcBorders>
            <w:shd w:val="clear" w:color="auto" w:fill="auto"/>
            <w:vAlign w:val="center"/>
            <w:hideMark/>
          </w:tcPr>
          <w:p w14:paraId="4AE0CA1D" w14:textId="77777777" w:rsidR="00604B8A" w:rsidRPr="00213A2D" w:rsidRDefault="00604B8A" w:rsidP="009D6D72">
            <w:pPr>
              <w:jc w:val="right"/>
              <w:rPr>
                <w:highlight w:val="yellow"/>
                <w:lang w:eastAsia="tr-TR"/>
              </w:rPr>
            </w:pPr>
          </w:p>
        </w:tc>
        <w:tc>
          <w:tcPr>
            <w:tcW w:w="1386" w:type="dxa"/>
            <w:tcBorders>
              <w:top w:val="nil"/>
              <w:left w:val="nil"/>
              <w:bottom w:val="nil"/>
              <w:right w:val="nil"/>
            </w:tcBorders>
            <w:shd w:val="clear" w:color="auto" w:fill="auto"/>
            <w:vAlign w:val="center"/>
            <w:hideMark/>
          </w:tcPr>
          <w:p w14:paraId="2CB6A203" w14:textId="77777777" w:rsidR="00604B8A" w:rsidRPr="00213A2D" w:rsidRDefault="00604B8A" w:rsidP="009D6D72">
            <w:pPr>
              <w:jc w:val="right"/>
              <w:rPr>
                <w:highlight w:val="yellow"/>
                <w:lang w:eastAsia="tr-TR"/>
              </w:rPr>
            </w:pPr>
          </w:p>
        </w:tc>
      </w:tr>
      <w:tr w:rsidR="009D6D72" w:rsidRPr="00213A2D" w14:paraId="7C2831AC" w14:textId="77777777" w:rsidTr="00A66E8A">
        <w:trPr>
          <w:divId w:val="305668364"/>
          <w:trHeight w:val="233"/>
        </w:trPr>
        <w:tc>
          <w:tcPr>
            <w:tcW w:w="5103" w:type="dxa"/>
            <w:tcBorders>
              <w:top w:val="nil"/>
              <w:left w:val="nil"/>
              <w:bottom w:val="nil"/>
              <w:right w:val="nil"/>
            </w:tcBorders>
            <w:shd w:val="clear" w:color="auto" w:fill="auto"/>
            <w:vAlign w:val="center"/>
            <w:hideMark/>
          </w:tcPr>
          <w:p w14:paraId="3669345A" w14:textId="77777777" w:rsidR="009D6D72" w:rsidRPr="009D6D72" w:rsidRDefault="009D6D72" w:rsidP="009D6D72">
            <w:pPr>
              <w:jc w:val="both"/>
              <w:rPr>
                <w:sz w:val="18"/>
                <w:szCs w:val="18"/>
                <w:lang w:eastAsia="tr-TR"/>
              </w:rPr>
            </w:pPr>
            <w:r w:rsidRPr="009D6D72">
              <w:rPr>
                <w:sz w:val="18"/>
                <w:szCs w:val="18"/>
                <w:lang w:eastAsia="tr-TR"/>
              </w:rPr>
              <w:t>Dönem Sonu Bakiyesi</w:t>
            </w:r>
          </w:p>
        </w:tc>
        <w:tc>
          <w:tcPr>
            <w:tcW w:w="1418" w:type="dxa"/>
            <w:tcBorders>
              <w:top w:val="nil"/>
              <w:left w:val="nil"/>
              <w:bottom w:val="nil"/>
              <w:right w:val="nil"/>
            </w:tcBorders>
            <w:shd w:val="clear" w:color="auto" w:fill="auto"/>
            <w:vAlign w:val="center"/>
            <w:hideMark/>
          </w:tcPr>
          <w:p w14:paraId="7D0A2673" w14:textId="0C7368F4" w:rsidR="009D6D72" w:rsidRPr="00213A2D" w:rsidRDefault="009D6D72" w:rsidP="009D6D72">
            <w:pPr>
              <w:jc w:val="right"/>
              <w:rPr>
                <w:sz w:val="18"/>
                <w:szCs w:val="18"/>
                <w:highlight w:val="yellow"/>
                <w:lang w:eastAsia="tr-TR"/>
              </w:rPr>
            </w:pPr>
            <w:r w:rsidRPr="00CC7300">
              <w:rPr>
                <w:sz w:val="18"/>
                <w:szCs w:val="18"/>
                <w:lang w:eastAsia="tr-TR"/>
              </w:rPr>
              <w:t>4,07</w:t>
            </w:r>
            <w:r>
              <w:rPr>
                <w:sz w:val="18"/>
                <w:szCs w:val="18"/>
                <w:lang w:eastAsia="tr-TR"/>
              </w:rPr>
              <w:t>9</w:t>
            </w:r>
          </w:p>
        </w:tc>
        <w:tc>
          <w:tcPr>
            <w:tcW w:w="1304" w:type="dxa"/>
            <w:tcBorders>
              <w:top w:val="nil"/>
              <w:left w:val="nil"/>
              <w:bottom w:val="nil"/>
              <w:right w:val="nil"/>
            </w:tcBorders>
            <w:shd w:val="clear" w:color="auto" w:fill="auto"/>
            <w:vAlign w:val="center"/>
            <w:hideMark/>
          </w:tcPr>
          <w:p w14:paraId="09720E1B" w14:textId="5EEF4702" w:rsidR="009D6D72" w:rsidRPr="00213A2D" w:rsidRDefault="009D6D72" w:rsidP="009D6D72">
            <w:pPr>
              <w:jc w:val="right"/>
              <w:rPr>
                <w:sz w:val="18"/>
                <w:szCs w:val="18"/>
                <w:highlight w:val="yellow"/>
                <w:lang w:eastAsia="tr-TR"/>
              </w:rPr>
            </w:pPr>
            <w:r w:rsidRPr="00CC7300">
              <w:rPr>
                <w:sz w:val="18"/>
                <w:szCs w:val="18"/>
                <w:lang w:eastAsia="tr-TR"/>
              </w:rPr>
              <w:t>7</w:t>
            </w:r>
            <w:r>
              <w:rPr>
                <w:sz w:val="18"/>
                <w:szCs w:val="18"/>
                <w:lang w:eastAsia="tr-TR"/>
              </w:rPr>
              <w:t>5</w:t>
            </w:r>
            <w:r w:rsidRPr="00CC7300">
              <w:rPr>
                <w:sz w:val="18"/>
                <w:szCs w:val="18"/>
                <w:lang w:eastAsia="tr-TR"/>
              </w:rPr>
              <w:t>,</w:t>
            </w:r>
            <w:r>
              <w:rPr>
                <w:sz w:val="18"/>
                <w:szCs w:val="18"/>
                <w:lang w:eastAsia="tr-TR"/>
              </w:rPr>
              <w:t>537</w:t>
            </w:r>
          </w:p>
        </w:tc>
        <w:tc>
          <w:tcPr>
            <w:tcW w:w="1386" w:type="dxa"/>
            <w:tcBorders>
              <w:top w:val="nil"/>
              <w:left w:val="nil"/>
              <w:bottom w:val="nil"/>
              <w:right w:val="nil"/>
            </w:tcBorders>
            <w:shd w:val="clear" w:color="auto" w:fill="auto"/>
            <w:vAlign w:val="center"/>
            <w:hideMark/>
          </w:tcPr>
          <w:p w14:paraId="7793CCE4" w14:textId="0EF660E9" w:rsidR="009D6D72" w:rsidRPr="00213A2D" w:rsidRDefault="009D6D72" w:rsidP="009D6D72">
            <w:pPr>
              <w:jc w:val="right"/>
              <w:rPr>
                <w:sz w:val="18"/>
                <w:szCs w:val="18"/>
                <w:highlight w:val="yellow"/>
                <w:lang w:eastAsia="tr-TR"/>
              </w:rPr>
            </w:pPr>
            <w:r w:rsidRPr="00CC7300">
              <w:rPr>
                <w:sz w:val="18"/>
                <w:szCs w:val="18"/>
                <w:lang w:eastAsia="tr-TR"/>
              </w:rPr>
              <w:t>48</w:t>
            </w:r>
            <w:r>
              <w:rPr>
                <w:sz w:val="18"/>
                <w:szCs w:val="18"/>
                <w:lang w:eastAsia="tr-TR"/>
              </w:rPr>
              <w:t>1</w:t>
            </w:r>
            <w:r w:rsidRPr="00CC7300">
              <w:rPr>
                <w:sz w:val="18"/>
                <w:szCs w:val="18"/>
                <w:lang w:eastAsia="tr-TR"/>
              </w:rPr>
              <w:t>,</w:t>
            </w:r>
            <w:r>
              <w:rPr>
                <w:sz w:val="18"/>
                <w:szCs w:val="18"/>
                <w:lang w:eastAsia="tr-TR"/>
              </w:rPr>
              <w:t>745</w:t>
            </w:r>
          </w:p>
        </w:tc>
      </w:tr>
      <w:tr w:rsidR="009D6D72" w:rsidRPr="00213A2D" w14:paraId="28FAD9C2" w14:textId="77777777" w:rsidTr="00A66E8A">
        <w:trPr>
          <w:divId w:val="305668364"/>
          <w:trHeight w:val="233"/>
        </w:trPr>
        <w:tc>
          <w:tcPr>
            <w:tcW w:w="5103" w:type="dxa"/>
            <w:tcBorders>
              <w:top w:val="nil"/>
              <w:left w:val="nil"/>
              <w:bottom w:val="nil"/>
              <w:right w:val="nil"/>
            </w:tcBorders>
            <w:shd w:val="clear" w:color="auto" w:fill="auto"/>
            <w:vAlign w:val="center"/>
            <w:hideMark/>
          </w:tcPr>
          <w:p w14:paraId="2D069496" w14:textId="77777777" w:rsidR="009D6D72" w:rsidRPr="009D6D72" w:rsidRDefault="009D6D72" w:rsidP="009D6D72">
            <w:pPr>
              <w:jc w:val="both"/>
              <w:rPr>
                <w:sz w:val="18"/>
                <w:szCs w:val="18"/>
                <w:lang w:eastAsia="tr-TR"/>
              </w:rPr>
            </w:pPr>
            <w:r w:rsidRPr="009D6D72">
              <w:rPr>
                <w:sz w:val="18"/>
                <w:szCs w:val="18"/>
                <w:lang w:eastAsia="tr-TR"/>
              </w:rPr>
              <w:t>Karşılık Tutarı(-)</w:t>
            </w:r>
          </w:p>
        </w:tc>
        <w:tc>
          <w:tcPr>
            <w:tcW w:w="1418" w:type="dxa"/>
            <w:tcBorders>
              <w:top w:val="nil"/>
              <w:left w:val="nil"/>
              <w:bottom w:val="nil"/>
              <w:right w:val="nil"/>
            </w:tcBorders>
            <w:shd w:val="clear" w:color="auto" w:fill="auto"/>
            <w:vAlign w:val="center"/>
            <w:hideMark/>
          </w:tcPr>
          <w:p w14:paraId="707F1721" w14:textId="4F5471C1" w:rsidR="009D6D72" w:rsidRPr="00213A2D" w:rsidRDefault="009D6D72" w:rsidP="009D6D72">
            <w:pPr>
              <w:jc w:val="right"/>
              <w:rPr>
                <w:sz w:val="18"/>
                <w:szCs w:val="18"/>
                <w:highlight w:val="yellow"/>
                <w:lang w:eastAsia="tr-TR"/>
              </w:rPr>
            </w:pPr>
            <w:r w:rsidRPr="00CC7300">
              <w:rPr>
                <w:sz w:val="18"/>
                <w:szCs w:val="18"/>
                <w:lang w:eastAsia="tr-TR"/>
              </w:rPr>
              <w:t>2,701</w:t>
            </w:r>
          </w:p>
        </w:tc>
        <w:tc>
          <w:tcPr>
            <w:tcW w:w="1304" w:type="dxa"/>
            <w:tcBorders>
              <w:top w:val="nil"/>
              <w:left w:val="nil"/>
              <w:bottom w:val="nil"/>
              <w:right w:val="nil"/>
            </w:tcBorders>
            <w:shd w:val="clear" w:color="auto" w:fill="auto"/>
            <w:vAlign w:val="center"/>
            <w:hideMark/>
          </w:tcPr>
          <w:p w14:paraId="56A7489E" w14:textId="1DF67990" w:rsidR="009D6D72" w:rsidRPr="00213A2D" w:rsidRDefault="009D6D72" w:rsidP="009D6D72">
            <w:pPr>
              <w:jc w:val="right"/>
              <w:rPr>
                <w:sz w:val="18"/>
                <w:szCs w:val="18"/>
                <w:highlight w:val="yellow"/>
                <w:lang w:eastAsia="tr-TR"/>
              </w:rPr>
            </w:pPr>
            <w:r w:rsidRPr="00CC7300">
              <w:rPr>
                <w:sz w:val="18"/>
                <w:szCs w:val="18"/>
                <w:lang w:eastAsia="tr-TR"/>
              </w:rPr>
              <w:t>42,827</w:t>
            </w:r>
          </w:p>
        </w:tc>
        <w:tc>
          <w:tcPr>
            <w:tcW w:w="1386" w:type="dxa"/>
            <w:tcBorders>
              <w:top w:val="nil"/>
              <w:left w:val="nil"/>
              <w:bottom w:val="nil"/>
              <w:right w:val="nil"/>
            </w:tcBorders>
            <w:shd w:val="clear" w:color="auto" w:fill="auto"/>
            <w:vAlign w:val="center"/>
            <w:hideMark/>
          </w:tcPr>
          <w:p w14:paraId="6A99CA82" w14:textId="546447A3" w:rsidR="009D6D72" w:rsidRPr="00213A2D" w:rsidRDefault="009D6D72" w:rsidP="009D6D72">
            <w:pPr>
              <w:jc w:val="right"/>
              <w:rPr>
                <w:sz w:val="18"/>
                <w:szCs w:val="18"/>
                <w:highlight w:val="yellow"/>
                <w:lang w:eastAsia="tr-TR"/>
              </w:rPr>
            </w:pPr>
            <w:r w:rsidRPr="00CC7300">
              <w:rPr>
                <w:sz w:val="18"/>
                <w:szCs w:val="18"/>
                <w:lang w:eastAsia="tr-TR"/>
              </w:rPr>
              <w:t>444,417</w:t>
            </w:r>
          </w:p>
        </w:tc>
      </w:tr>
      <w:tr w:rsidR="009D6D72" w:rsidRPr="00213A2D" w14:paraId="1B6BCD4C" w14:textId="77777777" w:rsidTr="00A66E8A">
        <w:trPr>
          <w:divId w:val="305668364"/>
          <w:trHeight w:val="248"/>
        </w:trPr>
        <w:tc>
          <w:tcPr>
            <w:tcW w:w="5103" w:type="dxa"/>
            <w:tcBorders>
              <w:top w:val="nil"/>
              <w:left w:val="nil"/>
              <w:bottom w:val="double" w:sz="6" w:space="0" w:color="auto"/>
              <w:right w:val="nil"/>
            </w:tcBorders>
            <w:shd w:val="clear" w:color="auto" w:fill="auto"/>
            <w:vAlign w:val="center"/>
            <w:hideMark/>
          </w:tcPr>
          <w:p w14:paraId="3A80BCF8" w14:textId="77777777" w:rsidR="009D6D72" w:rsidRPr="009D6D72" w:rsidRDefault="009D6D72" w:rsidP="009D6D72">
            <w:pPr>
              <w:jc w:val="both"/>
              <w:rPr>
                <w:b/>
                <w:bCs/>
                <w:sz w:val="18"/>
                <w:szCs w:val="18"/>
                <w:lang w:eastAsia="tr-TR"/>
              </w:rPr>
            </w:pPr>
            <w:r w:rsidRPr="009D6D72">
              <w:rPr>
                <w:b/>
                <w:bCs/>
                <w:sz w:val="18"/>
                <w:szCs w:val="18"/>
                <w:lang w:eastAsia="tr-TR"/>
              </w:rPr>
              <w:t>Bilançodaki Net Bakiyesi</w:t>
            </w:r>
          </w:p>
        </w:tc>
        <w:tc>
          <w:tcPr>
            <w:tcW w:w="1418" w:type="dxa"/>
            <w:tcBorders>
              <w:top w:val="nil"/>
              <w:left w:val="nil"/>
              <w:bottom w:val="double" w:sz="6" w:space="0" w:color="auto"/>
              <w:right w:val="nil"/>
            </w:tcBorders>
            <w:shd w:val="clear" w:color="auto" w:fill="auto"/>
            <w:vAlign w:val="center"/>
            <w:hideMark/>
          </w:tcPr>
          <w:p w14:paraId="77DE5998" w14:textId="4586A688" w:rsidR="009D6D72" w:rsidRPr="00213A2D" w:rsidRDefault="009D6D72" w:rsidP="009D6D72">
            <w:pPr>
              <w:jc w:val="right"/>
              <w:rPr>
                <w:b/>
                <w:bCs/>
                <w:sz w:val="18"/>
                <w:szCs w:val="18"/>
                <w:highlight w:val="yellow"/>
                <w:lang w:eastAsia="tr-TR"/>
              </w:rPr>
            </w:pPr>
            <w:r w:rsidRPr="00CC7300">
              <w:rPr>
                <w:b/>
                <w:bCs/>
                <w:sz w:val="18"/>
                <w:szCs w:val="18"/>
                <w:lang w:eastAsia="tr-TR"/>
              </w:rPr>
              <w:t>1,37</w:t>
            </w:r>
            <w:r>
              <w:rPr>
                <w:b/>
                <w:bCs/>
                <w:sz w:val="18"/>
                <w:szCs w:val="18"/>
                <w:lang w:eastAsia="tr-TR"/>
              </w:rPr>
              <w:t>8</w:t>
            </w:r>
          </w:p>
        </w:tc>
        <w:tc>
          <w:tcPr>
            <w:tcW w:w="1304" w:type="dxa"/>
            <w:tcBorders>
              <w:top w:val="nil"/>
              <w:left w:val="nil"/>
              <w:bottom w:val="double" w:sz="6" w:space="0" w:color="auto"/>
              <w:right w:val="nil"/>
            </w:tcBorders>
            <w:shd w:val="clear" w:color="auto" w:fill="auto"/>
            <w:vAlign w:val="center"/>
            <w:hideMark/>
          </w:tcPr>
          <w:p w14:paraId="282024D1" w14:textId="3F2DFC2E" w:rsidR="009D6D72" w:rsidRPr="00213A2D" w:rsidRDefault="009D6D72" w:rsidP="009D6D72">
            <w:pPr>
              <w:jc w:val="right"/>
              <w:rPr>
                <w:b/>
                <w:bCs/>
                <w:sz w:val="18"/>
                <w:szCs w:val="18"/>
                <w:highlight w:val="yellow"/>
                <w:lang w:eastAsia="tr-TR"/>
              </w:rPr>
            </w:pPr>
            <w:r w:rsidRPr="00CC7300">
              <w:rPr>
                <w:b/>
                <w:bCs/>
                <w:sz w:val="18"/>
                <w:szCs w:val="18"/>
                <w:lang w:eastAsia="tr-TR"/>
              </w:rPr>
              <w:t>3</w:t>
            </w:r>
            <w:r>
              <w:rPr>
                <w:b/>
                <w:bCs/>
                <w:sz w:val="18"/>
                <w:szCs w:val="18"/>
                <w:lang w:eastAsia="tr-TR"/>
              </w:rPr>
              <w:t>2</w:t>
            </w:r>
            <w:r w:rsidRPr="00CC7300">
              <w:rPr>
                <w:b/>
                <w:bCs/>
                <w:sz w:val="18"/>
                <w:szCs w:val="18"/>
                <w:lang w:eastAsia="tr-TR"/>
              </w:rPr>
              <w:t>,</w:t>
            </w:r>
            <w:r>
              <w:rPr>
                <w:b/>
                <w:bCs/>
                <w:sz w:val="18"/>
                <w:szCs w:val="18"/>
                <w:lang w:eastAsia="tr-TR"/>
              </w:rPr>
              <w:t>710</w:t>
            </w:r>
          </w:p>
        </w:tc>
        <w:tc>
          <w:tcPr>
            <w:tcW w:w="1386" w:type="dxa"/>
            <w:tcBorders>
              <w:top w:val="nil"/>
              <w:left w:val="nil"/>
              <w:bottom w:val="double" w:sz="6" w:space="0" w:color="auto"/>
              <w:right w:val="nil"/>
            </w:tcBorders>
            <w:shd w:val="clear" w:color="auto" w:fill="auto"/>
            <w:vAlign w:val="center"/>
            <w:hideMark/>
          </w:tcPr>
          <w:p w14:paraId="74311E7E" w14:textId="6EFCB3AC" w:rsidR="009D6D72" w:rsidRPr="00213A2D" w:rsidRDefault="009D6D72" w:rsidP="009D6D72">
            <w:pPr>
              <w:jc w:val="right"/>
              <w:rPr>
                <w:b/>
                <w:bCs/>
                <w:sz w:val="18"/>
                <w:szCs w:val="18"/>
                <w:highlight w:val="yellow"/>
                <w:lang w:eastAsia="tr-TR"/>
              </w:rPr>
            </w:pPr>
            <w:r w:rsidRPr="00CC7300">
              <w:rPr>
                <w:b/>
                <w:bCs/>
                <w:sz w:val="18"/>
                <w:szCs w:val="18"/>
                <w:lang w:eastAsia="tr-TR"/>
              </w:rPr>
              <w:t>3</w:t>
            </w:r>
            <w:r>
              <w:rPr>
                <w:b/>
                <w:bCs/>
                <w:sz w:val="18"/>
                <w:szCs w:val="18"/>
                <w:lang w:eastAsia="tr-TR"/>
              </w:rPr>
              <w:t>7</w:t>
            </w:r>
            <w:r w:rsidRPr="00CC7300">
              <w:rPr>
                <w:b/>
                <w:bCs/>
                <w:sz w:val="18"/>
                <w:szCs w:val="18"/>
                <w:lang w:eastAsia="tr-TR"/>
              </w:rPr>
              <w:t>,</w:t>
            </w:r>
            <w:r>
              <w:rPr>
                <w:b/>
                <w:bCs/>
                <w:sz w:val="18"/>
                <w:szCs w:val="18"/>
                <w:lang w:eastAsia="tr-TR"/>
              </w:rPr>
              <w:t>328</w:t>
            </w:r>
          </w:p>
        </w:tc>
      </w:tr>
    </w:tbl>
    <w:p w14:paraId="45389ECD" w14:textId="5D4A4C3F" w:rsidR="00F84D50" w:rsidRPr="00213A2D" w:rsidRDefault="00F84D50" w:rsidP="00535CF4">
      <w:pPr>
        <w:tabs>
          <w:tab w:val="left" w:pos="0"/>
        </w:tabs>
        <w:rPr>
          <w:iCs/>
          <w:highlight w:val="yellow"/>
        </w:rPr>
      </w:pPr>
    </w:p>
    <w:p w14:paraId="78746BEF" w14:textId="42D9839D" w:rsidR="00D22163" w:rsidRPr="00F8623F" w:rsidRDefault="00990912" w:rsidP="00F8623F">
      <w:pPr>
        <w:pStyle w:val="BodyTextIndent"/>
        <w:tabs>
          <w:tab w:val="left" w:pos="0"/>
        </w:tabs>
        <w:ind w:left="0" w:hanging="567"/>
        <w:jc w:val="left"/>
      </w:pPr>
      <w:r w:rsidRPr="009D6D72">
        <w:rPr>
          <w:b/>
        </w:rPr>
        <w:t>1.5.</w:t>
      </w:r>
      <w:r w:rsidR="0048609D" w:rsidRPr="009D6D72">
        <w:rPr>
          <w:b/>
        </w:rPr>
        <w:t>10</w:t>
      </w:r>
      <w:r w:rsidR="008E42CD" w:rsidRPr="009D6D72">
        <w:rPr>
          <w:b/>
        </w:rPr>
        <w:t>.4</w:t>
      </w:r>
      <w:r w:rsidR="0048609D" w:rsidRPr="009D6D72">
        <w:t>.</w:t>
      </w:r>
      <w:r w:rsidR="008E42CD" w:rsidRPr="009D6D72">
        <w:t xml:space="preserve"> </w:t>
      </w:r>
      <w:r w:rsidR="00E253C8" w:rsidRPr="009D6D72">
        <w:t xml:space="preserve">Donuk alacakların kullanıcı gruplarına göre brüt ve net tutarlarının </w:t>
      </w:r>
      <w:r w:rsidR="00F112E1" w:rsidRPr="009D6D72">
        <w:t>gösterimi</w:t>
      </w:r>
    </w:p>
    <w:p w14:paraId="64DF2706" w14:textId="51AEB3E6" w:rsidR="00604B8A" w:rsidRPr="00E5566C" w:rsidRDefault="00604B8A" w:rsidP="00833BD7">
      <w:pPr>
        <w:pStyle w:val="BodyTextIndent"/>
        <w:tabs>
          <w:tab w:val="left" w:pos="0"/>
        </w:tabs>
        <w:ind w:left="0" w:hanging="567"/>
        <w:jc w:val="left"/>
        <w:rPr>
          <w:highlight w:val="yellow"/>
          <w:lang w:eastAsia="en-GB"/>
        </w:rPr>
      </w:pPr>
    </w:p>
    <w:tbl>
      <w:tblPr>
        <w:tblW w:w="9214" w:type="dxa"/>
        <w:tblCellMar>
          <w:left w:w="70" w:type="dxa"/>
          <w:right w:w="70" w:type="dxa"/>
        </w:tblCellMar>
        <w:tblLook w:val="04A0" w:firstRow="1" w:lastRow="0" w:firstColumn="1" w:lastColumn="0" w:noHBand="0" w:noVBand="1"/>
      </w:tblPr>
      <w:tblGrid>
        <w:gridCol w:w="5103"/>
        <w:gridCol w:w="1418"/>
        <w:gridCol w:w="1299"/>
        <w:gridCol w:w="1394"/>
      </w:tblGrid>
      <w:tr w:rsidR="00604B8A" w:rsidRPr="00213A2D" w14:paraId="702F92C7" w14:textId="77777777" w:rsidTr="00A66E8A">
        <w:trPr>
          <w:divId w:val="41756232"/>
          <w:trHeight w:val="270"/>
        </w:trPr>
        <w:tc>
          <w:tcPr>
            <w:tcW w:w="5103" w:type="dxa"/>
            <w:tcBorders>
              <w:top w:val="double" w:sz="6" w:space="0" w:color="auto"/>
              <w:left w:val="nil"/>
              <w:bottom w:val="nil"/>
              <w:right w:val="nil"/>
            </w:tcBorders>
            <w:shd w:val="clear" w:color="auto" w:fill="auto"/>
            <w:vAlign w:val="center"/>
            <w:hideMark/>
          </w:tcPr>
          <w:p w14:paraId="1D24F21A" w14:textId="4FC8C94B" w:rsidR="00604B8A" w:rsidRPr="009D6D72" w:rsidRDefault="00604B8A" w:rsidP="00604B8A">
            <w:pPr>
              <w:jc w:val="both"/>
              <w:rPr>
                <w:sz w:val="18"/>
                <w:szCs w:val="18"/>
                <w:lang w:eastAsia="tr-TR"/>
              </w:rPr>
            </w:pPr>
            <w:r w:rsidRPr="009D6D72">
              <w:rPr>
                <w:sz w:val="18"/>
                <w:szCs w:val="18"/>
                <w:lang w:eastAsia="tr-TR"/>
              </w:rPr>
              <w:t xml:space="preserve">  </w:t>
            </w:r>
          </w:p>
        </w:tc>
        <w:tc>
          <w:tcPr>
            <w:tcW w:w="1418" w:type="dxa"/>
            <w:tcBorders>
              <w:top w:val="double" w:sz="6" w:space="0" w:color="auto"/>
              <w:left w:val="nil"/>
              <w:bottom w:val="single" w:sz="8" w:space="0" w:color="auto"/>
              <w:right w:val="nil"/>
            </w:tcBorders>
            <w:shd w:val="clear" w:color="auto" w:fill="auto"/>
            <w:vAlign w:val="center"/>
            <w:hideMark/>
          </w:tcPr>
          <w:p w14:paraId="2D6897D4" w14:textId="77777777" w:rsidR="00604B8A" w:rsidRPr="009D6D72" w:rsidRDefault="00604B8A" w:rsidP="00604B8A">
            <w:pPr>
              <w:jc w:val="right"/>
              <w:rPr>
                <w:b/>
                <w:bCs/>
                <w:sz w:val="18"/>
                <w:szCs w:val="18"/>
                <w:lang w:eastAsia="tr-TR"/>
              </w:rPr>
            </w:pPr>
            <w:r w:rsidRPr="009D6D72">
              <w:rPr>
                <w:b/>
                <w:bCs/>
                <w:sz w:val="18"/>
                <w:szCs w:val="18"/>
                <w:lang w:eastAsia="tr-TR"/>
              </w:rPr>
              <w:t>III. Grup</w:t>
            </w:r>
          </w:p>
        </w:tc>
        <w:tc>
          <w:tcPr>
            <w:tcW w:w="1299" w:type="dxa"/>
            <w:tcBorders>
              <w:top w:val="double" w:sz="6" w:space="0" w:color="auto"/>
              <w:left w:val="nil"/>
              <w:bottom w:val="single" w:sz="8" w:space="0" w:color="auto"/>
              <w:right w:val="nil"/>
            </w:tcBorders>
            <w:shd w:val="clear" w:color="auto" w:fill="auto"/>
            <w:vAlign w:val="center"/>
            <w:hideMark/>
          </w:tcPr>
          <w:p w14:paraId="20956554" w14:textId="77777777" w:rsidR="00604B8A" w:rsidRPr="009D6D72" w:rsidRDefault="00604B8A" w:rsidP="00604B8A">
            <w:pPr>
              <w:jc w:val="right"/>
              <w:rPr>
                <w:b/>
                <w:bCs/>
                <w:sz w:val="18"/>
                <w:szCs w:val="18"/>
                <w:lang w:eastAsia="tr-TR"/>
              </w:rPr>
            </w:pPr>
            <w:r w:rsidRPr="009D6D72">
              <w:rPr>
                <w:b/>
                <w:bCs/>
                <w:sz w:val="18"/>
                <w:szCs w:val="18"/>
                <w:lang w:eastAsia="tr-TR"/>
              </w:rPr>
              <w:t>IV. Grup</w:t>
            </w:r>
          </w:p>
        </w:tc>
        <w:tc>
          <w:tcPr>
            <w:tcW w:w="1394" w:type="dxa"/>
            <w:tcBorders>
              <w:top w:val="double" w:sz="6" w:space="0" w:color="auto"/>
              <w:left w:val="nil"/>
              <w:bottom w:val="single" w:sz="8" w:space="0" w:color="auto"/>
              <w:right w:val="nil"/>
            </w:tcBorders>
            <w:shd w:val="clear" w:color="auto" w:fill="auto"/>
            <w:vAlign w:val="center"/>
            <w:hideMark/>
          </w:tcPr>
          <w:p w14:paraId="1E5CFBAB" w14:textId="77777777" w:rsidR="00604B8A" w:rsidRPr="009D6D72" w:rsidRDefault="00604B8A" w:rsidP="00604B8A">
            <w:pPr>
              <w:jc w:val="right"/>
              <w:rPr>
                <w:b/>
                <w:bCs/>
                <w:sz w:val="18"/>
                <w:szCs w:val="18"/>
                <w:lang w:eastAsia="tr-TR"/>
              </w:rPr>
            </w:pPr>
            <w:r w:rsidRPr="009D6D72">
              <w:rPr>
                <w:b/>
                <w:bCs/>
                <w:sz w:val="18"/>
                <w:szCs w:val="18"/>
                <w:lang w:eastAsia="tr-TR"/>
              </w:rPr>
              <w:t>V. Grup</w:t>
            </w:r>
          </w:p>
        </w:tc>
      </w:tr>
      <w:tr w:rsidR="00604B8A" w:rsidRPr="00213A2D" w14:paraId="4568969B" w14:textId="77777777" w:rsidTr="00A66E8A">
        <w:trPr>
          <w:divId w:val="41756232"/>
          <w:trHeight w:val="573"/>
        </w:trPr>
        <w:tc>
          <w:tcPr>
            <w:tcW w:w="5103" w:type="dxa"/>
            <w:tcBorders>
              <w:top w:val="nil"/>
              <w:left w:val="nil"/>
              <w:bottom w:val="single" w:sz="8" w:space="0" w:color="auto"/>
              <w:right w:val="nil"/>
            </w:tcBorders>
            <w:shd w:val="clear" w:color="auto" w:fill="auto"/>
            <w:vAlign w:val="center"/>
            <w:hideMark/>
          </w:tcPr>
          <w:p w14:paraId="6C1EDD51" w14:textId="77777777" w:rsidR="00604B8A" w:rsidRPr="009D6D72" w:rsidRDefault="00604B8A" w:rsidP="00604B8A">
            <w:pPr>
              <w:jc w:val="both"/>
              <w:rPr>
                <w:sz w:val="18"/>
                <w:szCs w:val="18"/>
                <w:lang w:eastAsia="tr-TR"/>
              </w:rPr>
            </w:pPr>
            <w:r w:rsidRPr="009D6D72">
              <w:rPr>
                <w:sz w:val="18"/>
                <w:szCs w:val="18"/>
                <w:lang w:eastAsia="tr-TR"/>
              </w:rPr>
              <w:t> </w:t>
            </w:r>
          </w:p>
        </w:tc>
        <w:tc>
          <w:tcPr>
            <w:tcW w:w="1418" w:type="dxa"/>
            <w:tcBorders>
              <w:top w:val="nil"/>
              <w:left w:val="nil"/>
              <w:bottom w:val="single" w:sz="8" w:space="0" w:color="auto"/>
              <w:right w:val="nil"/>
            </w:tcBorders>
            <w:shd w:val="clear" w:color="auto" w:fill="auto"/>
            <w:vAlign w:val="center"/>
            <w:hideMark/>
          </w:tcPr>
          <w:p w14:paraId="771D6488" w14:textId="77777777" w:rsidR="00604B8A" w:rsidRPr="009D6D72" w:rsidRDefault="00604B8A" w:rsidP="00604B8A">
            <w:pPr>
              <w:jc w:val="right"/>
              <w:rPr>
                <w:b/>
                <w:bCs/>
                <w:sz w:val="18"/>
                <w:szCs w:val="18"/>
                <w:lang w:eastAsia="tr-TR"/>
              </w:rPr>
            </w:pPr>
            <w:r w:rsidRPr="009D6D72">
              <w:rPr>
                <w:b/>
                <w:bCs/>
                <w:sz w:val="18"/>
                <w:szCs w:val="18"/>
                <w:lang w:eastAsia="tr-TR"/>
              </w:rPr>
              <w:t xml:space="preserve">Tahsil </w:t>
            </w:r>
            <w:proofErr w:type="gramStart"/>
            <w:r w:rsidRPr="009D6D72">
              <w:rPr>
                <w:b/>
                <w:bCs/>
                <w:sz w:val="18"/>
                <w:szCs w:val="18"/>
                <w:lang w:eastAsia="tr-TR"/>
              </w:rPr>
              <w:t>İmkanı</w:t>
            </w:r>
            <w:proofErr w:type="gramEnd"/>
            <w:r w:rsidRPr="009D6D72">
              <w:rPr>
                <w:b/>
                <w:bCs/>
                <w:sz w:val="18"/>
                <w:szCs w:val="18"/>
                <w:lang w:eastAsia="tr-TR"/>
              </w:rPr>
              <w:t xml:space="preserve"> Sınırlı Krediler</w:t>
            </w:r>
          </w:p>
        </w:tc>
        <w:tc>
          <w:tcPr>
            <w:tcW w:w="1299" w:type="dxa"/>
            <w:tcBorders>
              <w:top w:val="nil"/>
              <w:left w:val="nil"/>
              <w:bottom w:val="single" w:sz="8" w:space="0" w:color="auto"/>
              <w:right w:val="nil"/>
            </w:tcBorders>
            <w:shd w:val="clear" w:color="auto" w:fill="auto"/>
            <w:vAlign w:val="center"/>
            <w:hideMark/>
          </w:tcPr>
          <w:p w14:paraId="3DA6BC34" w14:textId="77777777" w:rsidR="00604B8A" w:rsidRPr="009D6D72" w:rsidRDefault="00604B8A" w:rsidP="00604B8A">
            <w:pPr>
              <w:jc w:val="right"/>
              <w:rPr>
                <w:b/>
                <w:bCs/>
                <w:sz w:val="18"/>
                <w:szCs w:val="18"/>
                <w:lang w:eastAsia="tr-TR"/>
              </w:rPr>
            </w:pPr>
            <w:r w:rsidRPr="009D6D72">
              <w:rPr>
                <w:b/>
                <w:bCs/>
                <w:sz w:val="18"/>
                <w:szCs w:val="18"/>
                <w:lang w:eastAsia="tr-TR"/>
              </w:rPr>
              <w:t>Tahsili Şüpheli Krediler</w:t>
            </w:r>
          </w:p>
        </w:tc>
        <w:tc>
          <w:tcPr>
            <w:tcW w:w="1394" w:type="dxa"/>
            <w:tcBorders>
              <w:top w:val="nil"/>
              <w:left w:val="nil"/>
              <w:bottom w:val="single" w:sz="8" w:space="0" w:color="auto"/>
              <w:right w:val="nil"/>
            </w:tcBorders>
            <w:shd w:val="clear" w:color="auto" w:fill="auto"/>
            <w:vAlign w:val="center"/>
            <w:hideMark/>
          </w:tcPr>
          <w:p w14:paraId="408EE80A" w14:textId="77777777" w:rsidR="00604B8A" w:rsidRPr="009D6D72" w:rsidRDefault="00604B8A" w:rsidP="00604B8A">
            <w:pPr>
              <w:jc w:val="right"/>
              <w:rPr>
                <w:b/>
                <w:bCs/>
                <w:sz w:val="18"/>
                <w:szCs w:val="18"/>
                <w:lang w:eastAsia="tr-TR"/>
              </w:rPr>
            </w:pPr>
            <w:r w:rsidRPr="009D6D72">
              <w:rPr>
                <w:b/>
                <w:bCs/>
                <w:sz w:val="18"/>
                <w:szCs w:val="18"/>
                <w:lang w:eastAsia="tr-TR"/>
              </w:rPr>
              <w:t>Zarar Niteliğindeki Krediler</w:t>
            </w:r>
          </w:p>
        </w:tc>
      </w:tr>
      <w:tr w:rsidR="00875F5B" w:rsidRPr="00213A2D" w14:paraId="6D234875" w14:textId="77777777" w:rsidTr="00A66E8A">
        <w:trPr>
          <w:divId w:val="41756232"/>
          <w:trHeight w:val="240"/>
        </w:trPr>
        <w:tc>
          <w:tcPr>
            <w:tcW w:w="5103" w:type="dxa"/>
            <w:tcBorders>
              <w:top w:val="nil"/>
              <w:left w:val="nil"/>
              <w:bottom w:val="nil"/>
              <w:right w:val="nil"/>
            </w:tcBorders>
            <w:shd w:val="clear" w:color="auto" w:fill="auto"/>
            <w:vAlign w:val="center"/>
            <w:hideMark/>
          </w:tcPr>
          <w:p w14:paraId="5866A361" w14:textId="77777777" w:rsidR="00875F5B" w:rsidRPr="009D6D72" w:rsidRDefault="00875F5B" w:rsidP="00875F5B">
            <w:pPr>
              <w:jc w:val="both"/>
              <w:rPr>
                <w:b/>
                <w:bCs/>
                <w:sz w:val="18"/>
                <w:szCs w:val="18"/>
                <w:lang w:eastAsia="tr-TR"/>
              </w:rPr>
            </w:pPr>
            <w:r w:rsidRPr="009D6D72">
              <w:rPr>
                <w:b/>
                <w:bCs/>
                <w:sz w:val="18"/>
                <w:szCs w:val="18"/>
                <w:lang w:eastAsia="tr-TR"/>
              </w:rPr>
              <w:t>Cari Dönem (Net)</w:t>
            </w:r>
          </w:p>
        </w:tc>
        <w:tc>
          <w:tcPr>
            <w:tcW w:w="1418" w:type="dxa"/>
            <w:tcBorders>
              <w:top w:val="nil"/>
              <w:left w:val="nil"/>
              <w:bottom w:val="nil"/>
              <w:right w:val="nil"/>
            </w:tcBorders>
            <w:shd w:val="clear" w:color="auto" w:fill="auto"/>
            <w:vAlign w:val="center"/>
            <w:hideMark/>
          </w:tcPr>
          <w:p w14:paraId="7496AFBB" w14:textId="205B37E4" w:rsidR="00875F5B" w:rsidRPr="005E0586" w:rsidRDefault="00875F5B" w:rsidP="00875F5B">
            <w:pPr>
              <w:jc w:val="right"/>
              <w:rPr>
                <w:b/>
                <w:bCs/>
                <w:sz w:val="18"/>
                <w:szCs w:val="18"/>
                <w:highlight w:val="yellow"/>
                <w:lang w:eastAsia="tr-TR"/>
              </w:rPr>
            </w:pPr>
            <w:r w:rsidRPr="005E0586">
              <w:rPr>
                <w:b/>
                <w:color w:val="000000"/>
                <w:sz w:val="18"/>
                <w:szCs w:val="18"/>
              </w:rPr>
              <w:t>71,477</w:t>
            </w:r>
          </w:p>
        </w:tc>
        <w:tc>
          <w:tcPr>
            <w:tcW w:w="1299" w:type="dxa"/>
            <w:tcBorders>
              <w:top w:val="nil"/>
              <w:left w:val="nil"/>
              <w:bottom w:val="nil"/>
              <w:right w:val="nil"/>
            </w:tcBorders>
            <w:shd w:val="clear" w:color="auto" w:fill="auto"/>
            <w:vAlign w:val="center"/>
            <w:hideMark/>
          </w:tcPr>
          <w:p w14:paraId="53E07D90" w14:textId="3B4614BD" w:rsidR="00875F5B" w:rsidRPr="005E0586" w:rsidRDefault="00875F5B" w:rsidP="00875F5B">
            <w:pPr>
              <w:jc w:val="right"/>
              <w:rPr>
                <w:b/>
                <w:bCs/>
                <w:sz w:val="18"/>
                <w:szCs w:val="18"/>
                <w:highlight w:val="yellow"/>
                <w:lang w:eastAsia="tr-TR"/>
              </w:rPr>
            </w:pPr>
            <w:r w:rsidRPr="005E0586">
              <w:rPr>
                <w:b/>
                <w:color w:val="000000"/>
                <w:sz w:val="18"/>
                <w:szCs w:val="18"/>
              </w:rPr>
              <w:t>34,039</w:t>
            </w:r>
          </w:p>
        </w:tc>
        <w:tc>
          <w:tcPr>
            <w:tcW w:w="1394" w:type="dxa"/>
            <w:tcBorders>
              <w:top w:val="nil"/>
              <w:left w:val="nil"/>
              <w:bottom w:val="nil"/>
              <w:right w:val="nil"/>
            </w:tcBorders>
            <w:shd w:val="clear" w:color="auto" w:fill="auto"/>
            <w:vAlign w:val="center"/>
            <w:hideMark/>
          </w:tcPr>
          <w:p w14:paraId="663DD50D" w14:textId="45A66FDB" w:rsidR="00875F5B" w:rsidRPr="005E0586" w:rsidRDefault="00875F5B" w:rsidP="00875F5B">
            <w:pPr>
              <w:jc w:val="right"/>
              <w:rPr>
                <w:b/>
                <w:bCs/>
                <w:sz w:val="18"/>
                <w:szCs w:val="18"/>
                <w:highlight w:val="yellow"/>
                <w:lang w:eastAsia="tr-TR"/>
              </w:rPr>
            </w:pPr>
            <w:r w:rsidRPr="005E0586">
              <w:rPr>
                <w:b/>
                <w:color w:val="000000"/>
                <w:sz w:val="18"/>
                <w:szCs w:val="18"/>
              </w:rPr>
              <w:t>101,466</w:t>
            </w:r>
          </w:p>
        </w:tc>
      </w:tr>
      <w:tr w:rsidR="00875F5B" w:rsidRPr="00213A2D" w14:paraId="3D4050B2" w14:textId="77777777" w:rsidTr="00A66E8A">
        <w:trPr>
          <w:divId w:val="41756232"/>
          <w:trHeight w:val="240"/>
        </w:trPr>
        <w:tc>
          <w:tcPr>
            <w:tcW w:w="5103" w:type="dxa"/>
            <w:tcBorders>
              <w:top w:val="nil"/>
              <w:left w:val="nil"/>
              <w:bottom w:val="nil"/>
              <w:right w:val="nil"/>
            </w:tcBorders>
            <w:shd w:val="clear" w:color="auto" w:fill="auto"/>
            <w:noWrap/>
            <w:vAlign w:val="center"/>
            <w:hideMark/>
          </w:tcPr>
          <w:p w14:paraId="7D9FB08E" w14:textId="77777777" w:rsidR="00875F5B" w:rsidRPr="009D6D72" w:rsidRDefault="00875F5B" w:rsidP="00875F5B">
            <w:pPr>
              <w:rPr>
                <w:sz w:val="18"/>
                <w:szCs w:val="18"/>
                <w:lang w:eastAsia="tr-TR"/>
              </w:rPr>
            </w:pPr>
            <w:r w:rsidRPr="009D6D72">
              <w:rPr>
                <w:sz w:val="18"/>
                <w:szCs w:val="18"/>
                <w:lang w:eastAsia="tr-TR"/>
              </w:rPr>
              <w:t>Gerçek ve tüzel kişilere kullandırılan krediler (brüt)</w:t>
            </w:r>
          </w:p>
        </w:tc>
        <w:tc>
          <w:tcPr>
            <w:tcW w:w="1418" w:type="dxa"/>
            <w:tcBorders>
              <w:top w:val="nil"/>
              <w:left w:val="nil"/>
              <w:bottom w:val="nil"/>
              <w:right w:val="nil"/>
            </w:tcBorders>
            <w:shd w:val="clear" w:color="auto" w:fill="auto"/>
            <w:vAlign w:val="center"/>
            <w:hideMark/>
          </w:tcPr>
          <w:p w14:paraId="724521C2" w14:textId="2478AC6D" w:rsidR="00875F5B" w:rsidRPr="00213A2D" w:rsidRDefault="00875F5B" w:rsidP="00875F5B">
            <w:pPr>
              <w:jc w:val="right"/>
              <w:rPr>
                <w:sz w:val="18"/>
                <w:szCs w:val="18"/>
                <w:highlight w:val="yellow"/>
                <w:lang w:eastAsia="tr-TR"/>
              </w:rPr>
            </w:pPr>
            <w:r>
              <w:rPr>
                <w:color w:val="000000"/>
                <w:sz w:val="18"/>
                <w:szCs w:val="18"/>
              </w:rPr>
              <w:t>240,199</w:t>
            </w:r>
          </w:p>
        </w:tc>
        <w:tc>
          <w:tcPr>
            <w:tcW w:w="1299" w:type="dxa"/>
            <w:tcBorders>
              <w:top w:val="nil"/>
              <w:left w:val="nil"/>
              <w:bottom w:val="nil"/>
              <w:right w:val="nil"/>
            </w:tcBorders>
            <w:shd w:val="clear" w:color="auto" w:fill="auto"/>
            <w:vAlign w:val="center"/>
            <w:hideMark/>
          </w:tcPr>
          <w:p w14:paraId="612CF826" w14:textId="5262136D" w:rsidR="00875F5B" w:rsidRPr="00213A2D" w:rsidRDefault="00875F5B" w:rsidP="00875F5B">
            <w:pPr>
              <w:jc w:val="right"/>
              <w:rPr>
                <w:sz w:val="18"/>
                <w:szCs w:val="18"/>
                <w:highlight w:val="yellow"/>
                <w:lang w:eastAsia="tr-TR"/>
              </w:rPr>
            </w:pPr>
            <w:r>
              <w:rPr>
                <w:color w:val="000000"/>
                <w:sz w:val="18"/>
                <w:szCs w:val="18"/>
              </w:rPr>
              <w:t>98,987</w:t>
            </w:r>
          </w:p>
        </w:tc>
        <w:tc>
          <w:tcPr>
            <w:tcW w:w="1394" w:type="dxa"/>
            <w:tcBorders>
              <w:top w:val="nil"/>
              <w:left w:val="nil"/>
              <w:bottom w:val="nil"/>
              <w:right w:val="nil"/>
            </w:tcBorders>
            <w:shd w:val="clear" w:color="auto" w:fill="auto"/>
            <w:vAlign w:val="center"/>
            <w:hideMark/>
          </w:tcPr>
          <w:p w14:paraId="1538C092" w14:textId="0EFE69C0" w:rsidR="00875F5B" w:rsidRPr="00213A2D" w:rsidRDefault="00875F5B" w:rsidP="00875F5B">
            <w:pPr>
              <w:jc w:val="right"/>
              <w:rPr>
                <w:sz w:val="18"/>
                <w:szCs w:val="18"/>
                <w:highlight w:val="yellow"/>
                <w:lang w:eastAsia="tr-TR"/>
              </w:rPr>
            </w:pPr>
            <w:r>
              <w:rPr>
                <w:color w:val="000000"/>
                <w:sz w:val="18"/>
                <w:szCs w:val="18"/>
              </w:rPr>
              <w:t>2,925,386</w:t>
            </w:r>
          </w:p>
        </w:tc>
      </w:tr>
      <w:tr w:rsidR="00875F5B" w:rsidRPr="00213A2D" w14:paraId="5953CEFA" w14:textId="77777777" w:rsidTr="00A66E8A">
        <w:trPr>
          <w:divId w:val="41756232"/>
          <w:trHeight w:val="240"/>
        </w:trPr>
        <w:tc>
          <w:tcPr>
            <w:tcW w:w="5103" w:type="dxa"/>
            <w:tcBorders>
              <w:top w:val="nil"/>
              <w:left w:val="nil"/>
              <w:bottom w:val="nil"/>
              <w:right w:val="nil"/>
            </w:tcBorders>
            <w:shd w:val="clear" w:color="auto" w:fill="auto"/>
            <w:noWrap/>
            <w:vAlign w:val="center"/>
            <w:hideMark/>
          </w:tcPr>
          <w:p w14:paraId="67648438" w14:textId="77777777" w:rsidR="00875F5B" w:rsidRPr="009D6D72" w:rsidRDefault="00875F5B" w:rsidP="00875F5B">
            <w:pPr>
              <w:rPr>
                <w:sz w:val="18"/>
                <w:szCs w:val="18"/>
                <w:lang w:eastAsia="tr-TR"/>
              </w:rPr>
            </w:pPr>
            <w:r w:rsidRPr="009D6D72">
              <w:rPr>
                <w:sz w:val="18"/>
                <w:szCs w:val="18"/>
                <w:lang w:eastAsia="tr-TR"/>
              </w:rPr>
              <w:t>Karşılık tutarı (-)</w:t>
            </w:r>
          </w:p>
        </w:tc>
        <w:tc>
          <w:tcPr>
            <w:tcW w:w="1418" w:type="dxa"/>
            <w:tcBorders>
              <w:top w:val="nil"/>
              <w:left w:val="nil"/>
              <w:bottom w:val="nil"/>
              <w:right w:val="nil"/>
            </w:tcBorders>
            <w:shd w:val="clear" w:color="auto" w:fill="auto"/>
            <w:vAlign w:val="center"/>
            <w:hideMark/>
          </w:tcPr>
          <w:p w14:paraId="16314418" w14:textId="108492B4" w:rsidR="00875F5B" w:rsidRPr="00213A2D" w:rsidRDefault="00875F5B" w:rsidP="00875F5B">
            <w:pPr>
              <w:jc w:val="right"/>
              <w:rPr>
                <w:sz w:val="18"/>
                <w:szCs w:val="18"/>
                <w:highlight w:val="yellow"/>
                <w:lang w:eastAsia="tr-TR"/>
              </w:rPr>
            </w:pPr>
            <w:r>
              <w:rPr>
                <w:color w:val="000000"/>
                <w:sz w:val="18"/>
                <w:szCs w:val="18"/>
              </w:rPr>
              <w:t>168,722</w:t>
            </w:r>
          </w:p>
        </w:tc>
        <w:tc>
          <w:tcPr>
            <w:tcW w:w="1299" w:type="dxa"/>
            <w:tcBorders>
              <w:top w:val="nil"/>
              <w:left w:val="nil"/>
              <w:bottom w:val="nil"/>
              <w:right w:val="nil"/>
            </w:tcBorders>
            <w:shd w:val="clear" w:color="auto" w:fill="auto"/>
            <w:vAlign w:val="center"/>
            <w:hideMark/>
          </w:tcPr>
          <w:p w14:paraId="7B0E07D5" w14:textId="237E831F" w:rsidR="00875F5B" w:rsidRPr="00213A2D" w:rsidRDefault="00875F5B" w:rsidP="00875F5B">
            <w:pPr>
              <w:jc w:val="right"/>
              <w:rPr>
                <w:sz w:val="18"/>
                <w:szCs w:val="18"/>
                <w:highlight w:val="yellow"/>
                <w:lang w:eastAsia="tr-TR"/>
              </w:rPr>
            </w:pPr>
            <w:r>
              <w:rPr>
                <w:color w:val="000000"/>
                <w:sz w:val="18"/>
                <w:szCs w:val="18"/>
              </w:rPr>
              <w:t>64,948</w:t>
            </w:r>
          </w:p>
        </w:tc>
        <w:tc>
          <w:tcPr>
            <w:tcW w:w="1394" w:type="dxa"/>
            <w:tcBorders>
              <w:top w:val="nil"/>
              <w:left w:val="nil"/>
              <w:bottom w:val="nil"/>
              <w:right w:val="nil"/>
            </w:tcBorders>
            <w:shd w:val="clear" w:color="auto" w:fill="auto"/>
            <w:vAlign w:val="center"/>
            <w:hideMark/>
          </w:tcPr>
          <w:p w14:paraId="644F82A5" w14:textId="245B0D73" w:rsidR="00875F5B" w:rsidRPr="00213A2D" w:rsidRDefault="00875F5B" w:rsidP="00875F5B">
            <w:pPr>
              <w:jc w:val="right"/>
              <w:rPr>
                <w:sz w:val="18"/>
                <w:szCs w:val="18"/>
                <w:highlight w:val="yellow"/>
                <w:lang w:eastAsia="tr-TR"/>
              </w:rPr>
            </w:pPr>
            <w:r>
              <w:rPr>
                <w:color w:val="000000"/>
                <w:sz w:val="18"/>
                <w:szCs w:val="18"/>
              </w:rPr>
              <w:t>2,823,9</w:t>
            </w:r>
            <w:r w:rsidR="00A83C59">
              <w:rPr>
                <w:color w:val="000000"/>
                <w:sz w:val="18"/>
                <w:szCs w:val="18"/>
              </w:rPr>
              <w:t>19</w:t>
            </w:r>
          </w:p>
        </w:tc>
      </w:tr>
      <w:tr w:rsidR="00875F5B" w:rsidRPr="00213A2D" w14:paraId="35AAEF8E" w14:textId="77777777" w:rsidTr="00A66E8A">
        <w:trPr>
          <w:divId w:val="41756232"/>
          <w:trHeight w:val="240"/>
        </w:trPr>
        <w:tc>
          <w:tcPr>
            <w:tcW w:w="5103" w:type="dxa"/>
            <w:tcBorders>
              <w:top w:val="nil"/>
              <w:left w:val="nil"/>
              <w:bottom w:val="nil"/>
              <w:right w:val="nil"/>
            </w:tcBorders>
            <w:shd w:val="clear" w:color="auto" w:fill="auto"/>
            <w:noWrap/>
            <w:vAlign w:val="center"/>
            <w:hideMark/>
          </w:tcPr>
          <w:p w14:paraId="7F384141" w14:textId="77777777" w:rsidR="00875F5B" w:rsidRPr="009D6D72" w:rsidRDefault="00875F5B" w:rsidP="00875F5B">
            <w:pPr>
              <w:rPr>
                <w:b/>
                <w:bCs/>
                <w:sz w:val="18"/>
                <w:szCs w:val="18"/>
                <w:lang w:eastAsia="tr-TR"/>
              </w:rPr>
            </w:pPr>
            <w:r w:rsidRPr="009D6D72">
              <w:rPr>
                <w:b/>
                <w:bCs/>
                <w:sz w:val="18"/>
                <w:szCs w:val="18"/>
                <w:lang w:eastAsia="tr-TR"/>
              </w:rPr>
              <w:t>Gerçek ve tüzel kişilere kullandırılan krediler (net)</w:t>
            </w:r>
          </w:p>
        </w:tc>
        <w:tc>
          <w:tcPr>
            <w:tcW w:w="1418" w:type="dxa"/>
            <w:tcBorders>
              <w:top w:val="nil"/>
              <w:left w:val="nil"/>
              <w:bottom w:val="nil"/>
              <w:right w:val="nil"/>
            </w:tcBorders>
            <w:shd w:val="clear" w:color="auto" w:fill="auto"/>
            <w:vAlign w:val="center"/>
            <w:hideMark/>
          </w:tcPr>
          <w:p w14:paraId="2C2C6528" w14:textId="4BA10B16" w:rsidR="00875F5B" w:rsidRPr="005E0586" w:rsidRDefault="00875F5B" w:rsidP="00875F5B">
            <w:pPr>
              <w:jc w:val="right"/>
              <w:rPr>
                <w:b/>
                <w:bCs/>
                <w:sz w:val="18"/>
                <w:szCs w:val="18"/>
                <w:highlight w:val="yellow"/>
                <w:lang w:eastAsia="tr-TR"/>
              </w:rPr>
            </w:pPr>
            <w:r w:rsidRPr="005E0586">
              <w:rPr>
                <w:b/>
                <w:color w:val="000000"/>
                <w:sz w:val="18"/>
                <w:szCs w:val="18"/>
              </w:rPr>
              <w:t>71,477</w:t>
            </w:r>
          </w:p>
        </w:tc>
        <w:tc>
          <w:tcPr>
            <w:tcW w:w="1299" w:type="dxa"/>
            <w:tcBorders>
              <w:top w:val="nil"/>
              <w:left w:val="nil"/>
              <w:bottom w:val="nil"/>
              <w:right w:val="nil"/>
            </w:tcBorders>
            <w:shd w:val="clear" w:color="auto" w:fill="auto"/>
            <w:vAlign w:val="center"/>
            <w:hideMark/>
          </w:tcPr>
          <w:p w14:paraId="3E3183D3" w14:textId="4F416642" w:rsidR="00875F5B" w:rsidRPr="005E0586" w:rsidRDefault="00875F5B" w:rsidP="00875F5B">
            <w:pPr>
              <w:jc w:val="right"/>
              <w:rPr>
                <w:b/>
                <w:bCs/>
                <w:sz w:val="18"/>
                <w:szCs w:val="18"/>
                <w:highlight w:val="yellow"/>
                <w:lang w:eastAsia="tr-TR"/>
              </w:rPr>
            </w:pPr>
            <w:r w:rsidRPr="005E0586">
              <w:rPr>
                <w:b/>
                <w:color w:val="000000"/>
                <w:sz w:val="18"/>
                <w:szCs w:val="18"/>
              </w:rPr>
              <w:t>34,039</w:t>
            </w:r>
          </w:p>
        </w:tc>
        <w:tc>
          <w:tcPr>
            <w:tcW w:w="1394" w:type="dxa"/>
            <w:tcBorders>
              <w:top w:val="nil"/>
              <w:left w:val="nil"/>
              <w:bottom w:val="nil"/>
              <w:right w:val="nil"/>
            </w:tcBorders>
            <w:shd w:val="clear" w:color="auto" w:fill="auto"/>
            <w:vAlign w:val="center"/>
            <w:hideMark/>
          </w:tcPr>
          <w:p w14:paraId="0C9B1CC2" w14:textId="541FA9FA" w:rsidR="00875F5B" w:rsidRPr="005E0586" w:rsidRDefault="00875F5B" w:rsidP="00875F5B">
            <w:pPr>
              <w:jc w:val="right"/>
              <w:rPr>
                <w:b/>
                <w:bCs/>
                <w:sz w:val="18"/>
                <w:szCs w:val="18"/>
                <w:highlight w:val="yellow"/>
                <w:lang w:eastAsia="tr-TR"/>
              </w:rPr>
            </w:pPr>
            <w:r w:rsidRPr="005E0586">
              <w:rPr>
                <w:b/>
                <w:color w:val="000000"/>
                <w:sz w:val="18"/>
                <w:szCs w:val="18"/>
              </w:rPr>
              <w:t>101,46</w:t>
            </w:r>
            <w:r w:rsidR="00A83C59">
              <w:rPr>
                <w:b/>
                <w:color w:val="000000"/>
                <w:sz w:val="18"/>
                <w:szCs w:val="18"/>
              </w:rPr>
              <w:t>7</w:t>
            </w:r>
          </w:p>
        </w:tc>
      </w:tr>
      <w:tr w:rsidR="00875F5B" w:rsidRPr="00213A2D" w14:paraId="5FA330C7" w14:textId="77777777" w:rsidTr="00A66E8A">
        <w:trPr>
          <w:divId w:val="41756232"/>
          <w:trHeight w:val="240"/>
        </w:trPr>
        <w:tc>
          <w:tcPr>
            <w:tcW w:w="5103" w:type="dxa"/>
            <w:tcBorders>
              <w:top w:val="nil"/>
              <w:left w:val="nil"/>
              <w:bottom w:val="nil"/>
              <w:right w:val="nil"/>
            </w:tcBorders>
            <w:shd w:val="clear" w:color="auto" w:fill="auto"/>
            <w:noWrap/>
            <w:vAlign w:val="center"/>
            <w:hideMark/>
          </w:tcPr>
          <w:p w14:paraId="79B4F373" w14:textId="77777777" w:rsidR="00875F5B" w:rsidRPr="009D6D72" w:rsidRDefault="00875F5B" w:rsidP="00875F5B">
            <w:pPr>
              <w:rPr>
                <w:sz w:val="18"/>
                <w:szCs w:val="18"/>
                <w:lang w:eastAsia="tr-TR"/>
              </w:rPr>
            </w:pPr>
            <w:r w:rsidRPr="009D6D72">
              <w:rPr>
                <w:sz w:val="18"/>
                <w:szCs w:val="18"/>
                <w:lang w:eastAsia="tr-TR"/>
              </w:rPr>
              <w:t>Bankalar (brüt)</w:t>
            </w:r>
          </w:p>
        </w:tc>
        <w:tc>
          <w:tcPr>
            <w:tcW w:w="1418" w:type="dxa"/>
            <w:tcBorders>
              <w:top w:val="nil"/>
              <w:left w:val="nil"/>
              <w:bottom w:val="nil"/>
              <w:right w:val="nil"/>
            </w:tcBorders>
            <w:shd w:val="clear" w:color="auto" w:fill="auto"/>
            <w:vAlign w:val="center"/>
            <w:hideMark/>
          </w:tcPr>
          <w:p w14:paraId="2DEC6CF4" w14:textId="2A9D3E06" w:rsidR="00875F5B" w:rsidRPr="00213A2D" w:rsidRDefault="00875F5B" w:rsidP="00875F5B">
            <w:pPr>
              <w:jc w:val="right"/>
              <w:rPr>
                <w:sz w:val="18"/>
                <w:szCs w:val="18"/>
                <w:highlight w:val="yellow"/>
                <w:lang w:eastAsia="tr-TR"/>
              </w:rPr>
            </w:pPr>
            <w:r>
              <w:rPr>
                <w:color w:val="000000"/>
                <w:sz w:val="18"/>
                <w:szCs w:val="18"/>
              </w:rPr>
              <w:t>-</w:t>
            </w:r>
          </w:p>
        </w:tc>
        <w:tc>
          <w:tcPr>
            <w:tcW w:w="1299" w:type="dxa"/>
            <w:tcBorders>
              <w:top w:val="nil"/>
              <w:left w:val="nil"/>
              <w:bottom w:val="nil"/>
              <w:right w:val="nil"/>
            </w:tcBorders>
            <w:shd w:val="clear" w:color="auto" w:fill="auto"/>
            <w:vAlign w:val="center"/>
            <w:hideMark/>
          </w:tcPr>
          <w:p w14:paraId="621C8EF3" w14:textId="43081631" w:rsidR="00875F5B" w:rsidRPr="00213A2D" w:rsidRDefault="00875F5B" w:rsidP="00875F5B">
            <w:pPr>
              <w:jc w:val="right"/>
              <w:rPr>
                <w:sz w:val="18"/>
                <w:szCs w:val="18"/>
                <w:highlight w:val="yellow"/>
                <w:lang w:eastAsia="tr-TR"/>
              </w:rPr>
            </w:pPr>
            <w:r>
              <w:rPr>
                <w:color w:val="000000"/>
                <w:sz w:val="18"/>
                <w:szCs w:val="18"/>
              </w:rPr>
              <w:t>-</w:t>
            </w:r>
          </w:p>
        </w:tc>
        <w:tc>
          <w:tcPr>
            <w:tcW w:w="1394" w:type="dxa"/>
            <w:tcBorders>
              <w:top w:val="nil"/>
              <w:left w:val="nil"/>
              <w:bottom w:val="nil"/>
              <w:right w:val="nil"/>
            </w:tcBorders>
            <w:shd w:val="clear" w:color="auto" w:fill="auto"/>
            <w:vAlign w:val="center"/>
            <w:hideMark/>
          </w:tcPr>
          <w:p w14:paraId="7CA4F6F6" w14:textId="76D0DBCC" w:rsidR="00875F5B" w:rsidRPr="00213A2D" w:rsidRDefault="00875F5B" w:rsidP="00875F5B">
            <w:pPr>
              <w:jc w:val="right"/>
              <w:rPr>
                <w:sz w:val="18"/>
                <w:szCs w:val="18"/>
                <w:highlight w:val="yellow"/>
                <w:lang w:eastAsia="tr-TR"/>
              </w:rPr>
            </w:pPr>
            <w:r>
              <w:rPr>
                <w:color w:val="000000"/>
                <w:sz w:val="18"/>
                <w:szCs w:val="18"/>
              </w:rPr>
              <w:t>-</w:t>
            </w:r>
          </w:p>
        </w:tc>
      </w:tr>
      <w:tr w:rsidR="00875F5B" w:rsidRPr="00213A2D" w14:paraId="23908803" w14:textId="77777777" w:rsidTr="00A66E8A">
        <w:trPr>
          <w:divId w:val="41756232"/>
          <w:trHeight w:val="240"/>
        </w:trPr>
        <w:tc>
          <w:tcPr>
            <w:tcW w:w="5103" w:type="dxa"/>
            <w:tcBorders>
              <w:top w:val="nil"/>
              <w:left w:val="nil"/>
              <w:bottom w:val="nil"/>
              <w:right w:val="nil"/>
            </w:tcBorders>
            <w:shd w:val="clear" w:color="auto" w:fill="auto"/>
            <w:noWrap/>
            <w:vAlign w:val="center"/>
            <w:hideMark/>
          </w:tcPr>
          <w:p w14:paraId="12933469" w14:textId="77777777" w:rsidR="00875F5B" w:rsidRPr="009D6D72" w:rsidRDefault="00875F5B" w:rsidP="00875F5B">
            <w:pPr>
              <w:rPr>
                <w:sz w:val="18"/>
                <w:szCs w:val="18"/>
                <w:lang w:eastAsia="tr-TR"/>
              </w:rPr>
            </w:pPr>
            <w:r w:rsidRPr="009D6D72">
              <w:rPr>
                <w:sz w:val="18"/>
                <w:szCs w:val="18"/>
                <w:lang w:eastAsia="tr-TR"/>
              </w:rPr>
              <w:t>Karşılık tutarı (-)</w:t>
            </w:r>
          </w:p>
        </w:tc>
        <w:tc>
          <w:tcPr>
            <w:tcW w:w="1418" w:type="dxa"/>
            <w:tcBorders>
              <w:top w:val="nil"/>
              <w:left w:val="nil"/>
              <w:bottom w:val="nil"/>
              <w:right w:val="nil"/>
            </w:tcBorders>
            <w:shd w:val="clear" w:color="auto" w:fill="auto"/>
            <w:vAlign w:val="center"/>
            <w:hideMark/>
          </w:tcPr>
          <w:p w14:paraId="344E6C1F" w14:textId="4E8F367C" w:rsidR="00875F5B" w:rsidRPr="00213A2D" w:rsidRDefault="00875F5B" w:rsidP="00875F5B">
            <w:pPr>
              <w:jc w:val="right"/>
              <w:rPr>
                <w:sz w:val="18"/>
                <w:szCs w:val="18"/>
                <w:highlight w:val="yellow"/>
                <w:lang w:eastAsia="tr-TR"/>
              </w:rPr>
            </w:pPr>
            <w:r>
              <w:rPr>
                <w:color w:val="000000"/>
                <w:sz w:val="18"/>
                <w:szCs w:val="18"/>
              </w:rPr>
              <w:t>-</w:t>
            </w:r>
          </w:p>
        </w:tc>
        <w:tc>
          <w:tcPr>
            <w:tcW w:w="1299" w:type="dxa"/>
            <w:tcBorders>
              <w:top w:val="nil"/>
              <w:left w:val="nil"/>
              <w:bottom w:val="nil"/>
              <w:right w:val="nil"/>
            </w:tcBorders>
            <w:shd w:val="clear" w:color="auto" w:fill="auto"/>
            <w:vAlign w:val="center"/>
            <w:hideMark/>
          </w:tcPr>
          <w:p w14:paraId="3F96C225" w14:textId="56CC6924" w:rsidR="00875F5B" w:rsidRPr="00213A2D" w:rsidRDefault="00875F5B" w:rsidP="00875F5B">
            <w:pPr>
              <w:jc w:val="right"/>
              <w:rPr>
                <w:sz w:val="18"/>
                <w:szCs w:val="18"/>
                <w:highlight w:val="yellow"/>
                <w:lang w:eastAsia="tr-TR"/>
              </w:rPr>
            </w:pPr>
            <w:r>
              <w:rPr>
                <w:color w:val="000000"/>
                <w:sz w:val="18"/>
                <w:szCs w:val="18"/>
              </w:rPr>
              <w:t>-</w:t>
            </w:r>
          </w:p>
        </w:tc>
        <w:tc>
          <w:tcPr>
            <w:tcW w:w="1394" w:type="dxa"/>
            <w:tcBorders>
              <w:top w:val="nil"/>
              <w:left w:val="nil"/>
              <w:bottom w:val="nil"/>
              <w:right w:val="nil"/>
            </w:tcBorders>
            <w:shd w:val="clear" w:color="auto" w:fill="auto"/>
            <w:vAlign w:val="center"/>
            <w:hideMark/>
          </w:tcPr>
          <w:p w14:paraId="15A2D9F7" w14:textId="0CA92450" w:rsidR="00875F5B" w:rsidRPr="00213A2D" w:rsidRDefault="00875F5B" w:rsidP="00875F5B">
            <w:pPr>
              <w:jc w:val="right"/>
              <w:rPr>
                <w:sz w:val="18"/>
                <w:szCs w:val="18"/>
                <w:highlight w:val="yellow"/>
                <w:lang w:eastAsia="tr-TR"/>
              </w:rPr>
            </w:pPr>
            <w:r>
              <w:rPr>
                <w:color w:val="000000"/>
                <w:sz w:val="18"/>
                <w:szCs w:val="18"/>
              </w:rPr>
              <w:t>-</w:t>
            </w:r>
          </w:p>
        </w:tc>
      </w:tr>
      <w:tr w:rsidR="00875F5B" w:rsidRPr="00213A2D" w14:paraId="4A155512" w14:textId="77777777" w:rsidTr="00A66E8A">
        <w:trPr>
          <w:divId w:val="41756232"/>
          <w:trHeight w:val="240"/>
        </w:trPr>
        <w:tc>
          <w:tcPr>
            <w:tcW w:w="5103" w:type="dxa"/>
            <w:tcBorders>
              <w:top w:val="nil"/>
              <w:left w:val="nil"/>
              <w:bottom w:val="nil"/>
              <w:right w:val="nil"/>
            </w:tcBorders>
            <w:shd w:val="clear" w:color="auto" w:fill="auto"/>
            <w:noWrap/>
            <w:vAlign w:val="center"/>
            <w:hideMark/>
          </w:tcPr>
          <w:p w14:paraId="7ABEA62A" w14:textId="77777777" w:rsidR="00875F5B" w:rsidRPr="009D6D72" w:rsidRDefault="00875F5B" w:rsidP="00875F5B">
            <w:pPr>
              <w:rPr>
                <w:sz w:val="18"/>
                <w:szCs w:val="18"/>
                <w:lang w:eastAsia="tr-TR"/>
              </w:rPr>
            </w:pPr>
            <w:r w:rsidRPr="009D6D72">
              <w:rPr>
                <w:sz w:val="18"/>
                <w:szCs w:val="18"/>
                <w:lang w:eastAsia="tr-TR"/>
              </w:rPr>
              <w:t>Bankalar (net)</w:t>
            </w:r>
          </w:p>
        </w:tc>
        <w:tc>
          <w:tcPr>
            <w:tcW w:w="1418" w:type="dxa"/>
            <w:tcBorders>
              <w:top w:val="nil"/>
              <w:left w:val="nil"/>
              <w:bottom w:val="nil"/>
              <w:right w:val="nil"/>
            </w:tcBorders>
            <w:shd w:val="clear" w:color="auto" w:fill="auto"/>
            <w:vAlign w:val="center"/>
            <w:hideMark/>
          </w:tcPr>
          <w:p w14:paraId="7EF9999B" w14:textId="4CAE505E" w:rsidR="00875F5B" w:rsidRPr="00213A2D" w:rsidRDefault="00875F5B" w:rsidP="00875F5B">
            <w:pPr>
              <w:jc w:val="right"/>
              <w:rPr>
                <w:sz w:val="18"/>
                <w:szCs w:val="18"/>
                <w:highlight w:val="yellow"/>
                <w:lang w:eastAsia="tr-TR"/>
              </w:rPr>
            </w:pPr>
            <w:r>
              <w:rPr>
                <w:color w:val="000000"/>
                <w:sz w:val="18"/>
                <w:szCs w:val="18"/>
              </w:rPr>
              <w:t>-</w:t>
            </w:r>
          </w:p>
        </w:tc>
        <w:tc>
          <w:tcPr>
            <w:tcW w:w="1299" w:type="dxa"/>
            <w:tcBorders>
              <w:top w:val="nil"/>
              <w:left w:val="nil"/>
              <w:bottom w:val="nil"/>
              <w:right w:val="nil"/>
            </w:tcBorders>
            <w:shd w:val="clear" w:color="auto" w:fill="auto"/>
            <w:vAlign w:val="center"/>
            <w:hideMark/>
          </w:tcPr>
          <w:p w14:paraId="4886D55B" w14:textId="0C92B9DB" w:rsidR="00875F5B" w:rsidRPr="00213A2D" w:rsidRDefault="00875F5B" w:rsidP="00875F5B">
            <w:pPr>
              <w:jc w:val="right"/>
              <w:rPr>
                <w:sz w:val="18"/>
                <w:szCs w:val="18"/>
                <w:highlight w:val="yellow"/>
                <w:lang w:eastAsia="tr-TR"/>
              </w:rPr>
            </w:pPr>
            <w:r>
              <w:rPr>
                <w:color w:val="000000"/>
                <w:sz w:val="18"/>
                <w:szCs w:val="18"/>
              </w:rPr>
              <w:t>-</w:t>
            </w:r>
          </w:p>
        </w:tc>
        <w:tc>
          <w:tcPr>
            <w:tcW w:w="1394" w:type="dxa"/>
            <w:tcBorders>
              <w:top w:val="nil"/>
              <w:left w:val="nil"/>
              <w:bottom w:val="nil"/>
              <w:right w:val="nil"/>
            </w:tcBorders>
            <w:shd w:val="clear" w:color="auto" w:fill="auto"/>
            <w:vAlign w:val="center"/>
            <w:hideMark/>
          </w:tcPr>
          <w:p w14:paraId="77B3DC3F" w14:textId="77E0DD20" w:rsidR="00875F5B" w:rsidRPr="00213A2D" w:rsidRDefault="00875F5B" w:rsidP="00875F5B">
            <w:pPr>
              <w:jc w:val="right"/>
              <w:rPr>
                <w:sz w:val="18"/>
                <w:szCs w:val="18"/>
                <w:highlight w:val="yellow"/>
                <w:lang w:eastAsia="tr-TR"/>
              </w:rPr>
            </w:pPr>
            <w:r>
              <w:rPr>
                <w:color w:val="000000"/>
                <w:sz w:val="18"/>
                <w:szCs w:val="18"/>
              </w:rPr>
              <w:t>-</w:t>
            </w:r>
          </w:p>
        </w:tc>
      </w:tr>
      <w:tr w:rsidR="00875F5B" w:rsidRPr="00213A2D" w14:paraId="7D64104E" w14:textId="77777777" w:rsidTr="00A66E8A">
        <w:trPr>
          <w:divId w:val="41756232"/>
          <w:trHeight w:val="240"/>
        </w:trPr>
        <w:tc>
          <w:tcPr>
            <w:tcW w:w="5103" w:type="dxa"/>
            <w:tcBorders>
              <w:top w:val="nil"/>
              <w:left w:val="nil"/>
              <w:bottom w:val="nil"/>
              <w:right w:val="nil"/>
            </w:tcBorders>
            <w:shd w:val="clear" w:color="auto" w:fill="auto"/>
            <w:noWrap/>
            <w:vAlign w:val="center"/>
            <w:hideMark/>
          </w:tcPr>
          <w:p w14:paraId="2F6D7ADE" w14:textId="77777777" w:rsidR="00875F5B" w:rsidRPr="009D6D72" w:rsidRDefault="00875F5B" w:rsidP="00875F5B">
            <w:pPr>
              <w:rPr>
                <w:sz w:val="18"/>
                <w:szCs w:val="18"/>
                <w:lang w:eastAsia="tr-TR"/>
              </w:rPr>
            </w:pPr>
            <w:r w:rsidRPr="009D6D72">
              <w:rPr>
                <w:sz w:val="18"/>
                <w:szCs w:val="18"/>
                <w:lang w:eastAsia="tr-TR"/>
              </w:rPr>
              <w:t>Diğer kredi ve alacaklar (brüt)</w:t>
            </w:r>
          </w:p>
        </w:tc>
        <w:tc>
          <w:tcPr>
            <w:tcW w:w="1418" w:type="dxa"/>
            <w:tcBorders>
              <w:top w:val="nil"/>
              <w:left w:val="nil"/>
              <w:bottom w:val="nil"/>
              <w:right w:val="nil"/>
            </w:tcBorders>
            <w:shd w:val="clear" w:color="auto" w:fill="auto"/>
            <w:vAlign w:val="center"/>
            <w:hideMark/>
          </w:tcPr>
          <w:p w14:paraId="160F5CA2" w14:textId="17F7F7BC" w:rsidR="00875F5B" w:rsidRPr="00213A2D" w:rsidRDefault="00875F5B" w:rsidP="00875F5B">
            <w:pPr>
              <w:jc w:val="right"/>
              <w:rPr>
                <w:sz w:val="18"/>
                <w:szCs w:val="18"/>
                <w:highlight w:val="yellow"/>
                <w:lang w:eastAsia="tr-TR"/>
              </w:rPr>
            </w:pPr>
            <w:r>
              <w:rPr>
                <w:color w:val="000000"/>
                <w:sz w:val="18"/>
                <w:szCs w:val="18"/>
              </w:rPr>
              <w:t>-</w:t>
            </w:r>
          </w:p>
        </w:tc>
        <w:tc>
          <w:tcPr>
            <w:tcW w:w="1299" w:type="dxa"/>
            <w:tcBorders>
              <w:top w:val="nil"/>
              <w:left w:val="nil"/>
              <w:bottom w:val="nil"/>
              <w:right w:val="nil"/>
            </w:tcBorders>
            <w:shd w:val="clear" w:color="auto" w:fill="auto"/>
            <w:vAlign w:val="center"/>
            <w:hideMark/>
          </w:tcPr>
          <w:p w14:paraId="66617F5A" w14:textId="377F8036" w:rsidR="00875F5B" w:rsidRPr="00213A2D" w:rsidRDefault="00875F5B" w:rsidP="00875F5B">
            <w:pPr>
              <w:jc w:val="right"/>
              <w:rPr>
                <w:sz w:val="18"/>
                <w:szCs w:val="18"/>
                <w:highlight w:val="yellow"/>
                <w:lang w:eastAsia="tr-TR"/>
              </w:rPr>
            </w:pPr>
            <w:r>
              <w:rPr>
                <w:color w:val="000000"/>
                <w:sz w:val="18"/>
                <w:szCs w:val="18"/>
              </w:rPr>
              <w:t>-</w:t>
            </w:r>
          </w:p>
        </w:tc>
        <w:tc>
          <w:tcPr>
            <w:tcW w:w="1394" w:type="dxa"/>
            <w:tcBorders>
              <w:top w:val="nil"/>
              <w:left w:val="nil"/>
              <w:bottom w:val="nil"/>
              <w:right w:val="nil"/>
            </w:tcBorders>
            <w:shd w:val="clear" w:color="auto" w:fill="auto"/>
            <w:vAlign w:val="center"/>
            <w:hideMark/>
          </w:tcPr>
          <w:p w14:paraId="455F8AFE" w14:textId="43493999" w:rsidR="00875F5B" w:rsidRPr="00213A2D" w:rsidRDefault="00875F5B" w:rsidP="00875F5B">
            <w:pPr>
              <w:jc w:val="right"/>
              <w:rPr>
                <w:sz w:val="18"/>
                <w:szCs w:val="18"/>
                <w:highlight w:val="yellow"/>
                <w:lang w:eastAsia="tr-TR"/>
              </w:rPr>
            </w:pPr>
            <w:r>
              <w:rPr>
                <w:color w:val="000000"/>
                <w:sz w:val="18"/>
                <w:szCs w:val="18"/>
              </w:rPr>
              <w:t>-</w:t>
            </w:r>
          </w:p>
        </w:tc>
      </w:tr>
      <w:tr w:rsidR="00875F5B" w:rsidRPr="00213A2D" w14:paraId="65003351" w14:textId="77777777" w:rsidTr="00A66E8A">
        <w:trPr>
          <w:divId w:val="41756232"/>
          <w:trHeight w:val="240"/>
        </w:trPr>
        <w:tc>
          <w:tcPr>
            <w:tcW w:w="5103" w:type="dxa"/>
            <w:tcBorders>
              <w:top w:val="nil"/>
              <w:left w:val="nil"/>
              <w:bottom w:val="nil"/>
              <w:right w:val="nil"/>
            </w:tcBorders>
            <w:shd w:val="clear" w:color="auto" w:fill="auto"/>
            <w:noWrap/>
            <w:vAlign w:val="center"/>
            <w:hideMark/>
          </w:tcPr>
          <w:p w14:paraId="02D27EF8" w14:textId="77777777" w:rsidR="00875F5B" w:rsidRPr="009D6D72" w:rsidRDefault="00875F5B" w:rsidP="00875F5B">
            <w:pPr>
              <w:rPr>
                <w:sz w:val="18"/>
                <w:szCs w:val="18"/>
                <w:lang w:eastAsia="tr-TR"/>
              </w:rPr>
            </w:pPr>
            <w:r w:rsidRPr="009D6D72">
              <w:rPr>
                <w:sz w:val="18"/>
                <w:szCs w:val="18"/>
                <w:lang w:eastAsia="tr-TR"/>
              </w:rPr>
              <w:t>Karşılık tutarı (-)</w:t>
            </w:r>
          </w:p>
        </w:tc>
        <w:tc>
          <w:tcPr>
            <w:tcW w:w="1418" w:type="dxa"/>
            <w:tcBorders>
              <w:top w:val="nil"/>
              <w:left w:val="nil"/>
              <w:bottom w:val="nil"/>
              <w:right w:val="nil"/>
            </w:tcBorders>
            <w:shd w:val="clear" w:color="auto" w:fill="auto"/>
            <w:vAlign w:val="center"/>
            <w:hideMark/>
          </w:tcPr>
          <w:p w14:paraId="605DA2AB" w14:textId="2F8CC02D" w:rsidR="00875F5B" w:rsidRPr="00213A2D" w:rsidRDefault="00875F5B" w:rsidP="00875F5B">
            <w:pPr>
              <w:jc w:val="right"/>
              <w:rPr>
                <w:sz w:val="18"/>
                <w:szCs w:val="18"/>
                <w:highlight w:val="yellow"/>
                <w:lang w:eastAsia="tr-TR"/>
              </w:rPr>
            </w:pPr>
            <w:r>
              <w:rPr>
                <w:color w:val="000000"/>
                <w:sz w:val="18"/>
                <w:szCs w:val="18"/>
              </w:rPr>
              <w:t>-</w:t>
            </w:r>
          </w:p>
        </w:tc>
        <w:tc>
          <w:tcPr>
            <w:tcW w:w="1299" w:type="dxa"/>
            <w:tcBorders>
              <w:top w:val="nil"/>
              <w:left w:val="nil"/>
              <w:bottom w:val="nil"/>
              <w:right w:val="nil"/>
            </w:tcBorders>
            <w:shd w:val="clear" w:color="auto" w:fill="auto"/>
            <w:vAlign w:val="center"/>
            <w:hideMark/>
          </w:tcPr>
          <w:p w14:paraId="03366B45" w14:textId="58FF3B5E" w:rsidR="00875F5B" w:rsidRPr="00213A2D" w:rsidRDefault="00875F5B" w:rsidP="00875F5B">
            <w:pPr>
              <w:jc w:val="right"/>
              <w:rPr>
                <w:sz w:val="18"/>
                <w:szCs w:val="18"/>
                <w:highlight w:val="yellow"/>
                <w:lang w:eastAsia="tr-TR"/>
              </w:rPr>
            </w:pPr>
            <w:r>
              <w:rPr>
                <w:color w:val="000000"/>
                <w:sz w:val="18"/>
                <w:szCs w:val="18"/>
              </w:rPr>
              <w:t>-</w:t>
            </w:r>
          </w:p>
        </w:tc>
        <w:tc>
          <w:tcPr>
            <w:tcW w:w="1394" w:type="dxa"/>
            <w:tcBorders>
              <w:top w:val="nil"/>
              <w:left w:val="nil"/>
              <w:bottom w:val="nil"/>
              <w:right w:val="nil"/>
            </w:tcBorders>
            <w:shd w:val="clear" w:color="auto" w:fill="auto"/>
            <w:vAlign w:val="center"/>
            <w:hideMark/>
          </w:tcPr>
          <w:p w14:paraId="59BDE4D2" w14:textId="4894D422" w:rsidR="00875F5B" w:rsidRPr="00213A2D" w:rsidRDefault="00875F5B" w:rsidP="00875F5B">
            <w:pPr>
              <w:jc w:val="right"/>
              <w:rPr>
                <w:sz w:val="18"/>
                <w:szCs w:val="18"/>
                <w:highlight w:val="yellow"/>
                <w:lang w:eastAsia="tr-TR"/>
              </w:rPr>
            </w:pPr>
            <w:r>
              <w:rPr>
                <w:color w:val="000000"/>
                <w:sz w:val="18"/>
                <w:szCs w:val="18"/>
              </w:rPr>
              <w:t>-</w:t>
            </w:r>
          </w:p>
        </w:tc>
      </w:tr>
      <w:tr w:rsidR="00875F5B" w:rsidRPr="00213A2D" w14:paraId="7F1DC35E" w14:textId="77777777" w:rsidTr="00A66E8A">
        <w:trPr>
          <w:divId w:val="41756232"/>
          <w:trHeight w:val="240"/>
        </w:trPr>
        <w:tc>
          <w:tcPr>
            <w:tcW w:w="5103" w:type="dxa"/>
            <w:tcBorders>
              <w:top w:val="nil"/>
              <w:left w:val="nil"/>
              <w:bottom w:val="nil"/>
              <w:right w:val="nil"/>
            </w:tcBorders>
            <w:shd w:val="clear" w:color="auto" w:fill="auto"/>
            <w:noWrap/>
            <w:vAlign w:val="center"/>
            <w:hideMark/>
          </w:tcPr>
          <w:p w14:paraId="53BD91E7" w14:textId="77777777" w:rsidR="00875F5B" w:rsidRPr="009D6D72" w:rsidRDefault="00875F5B" w:rsidP="00875F5B">
            <w:pPr>
              <w:rPr>
                <w:sz w:val="18"/>
                <w:szCs w:val="18"/>
                <w:lang w:eastAsia="tr-TR"/>
              </w:rPr>
            </w:pPr>
            <w:r w:rsidRPr="009D6D72">
              <w:rPr>
                <w:sz w:val="18"/>
                <w:szCs w:val="18"/>
                <w:lang w:eastAsia="tr-TR"/>
              </w:rPr>
              <w:t>Diğer kredi ve alacaklar (net)</w:t>
            </w:r>
          </w:p>
        </w:tc>
        <w:tc>
          <w:tcPr>
            <w:tcW w:w="1418" w:type="dxa"/>
            <w:tcBorders>
              <w:top w:val="nil"/>
              <w:left w:val="nil"/>
              <w:bottom w:val="nil"/>
              <w:right w:val="nil"/>
            </w:tcBorders>
            <w:shd w:val="clear" w:color="auto" w:fill="auto"/>
            <w:vAlign w:val="center"/>
            <w:hideMark/>
          </w:tcPr>
          <w:p w14:paraId="2A931ED7" w14:textId="22D553A2" w:rsidR="00875F5B" w:rsidRPr="00213A2D" w:rsidRDefault="00875F5B" w:rsidP="00875F5B">
            <w:pPr>
              <w:jc w:val="right"/>
              <w:rPr>
                <w:sz w:val="18"/>
                <w:szCs w:val="18"/>
                <w:highlight w:val="yellow"/>
                <w:lang w:eastAsia="tr-TR"/>
              </w:rPr>
            </w:pPr>
            <w:r>
              <w:rPr>
                <w:color w:val="000000"/>
                <w:sz w:val="18"/>
                <w:szCs w:val="18"/>
              </w:rPr>
              <w:t>-</w:t>
            </w:r>
          </w:p>
        </w:tc>
        <w:tc>
          <w:tcPr>
            <w:tcW w:w="1299" w:type="dxa"/>
            <w:tcBorders>
              <w:top w:val="nil"/>
              <w:left w:val="nil"/>
              <w:bottom w:val="nil"/>
              <w:right w:val="nil"/>
            </w:tcBorders>
            <w:shd w:val="clear" w:color="auto" w:fill="auto"/>
            <w:vAlign w:val="center"/>
            <w:hideMark/>
          </w:tcPr>
          <w:p w14:paraId="6912E25D" w14:textId="39E7DF7F" w:rsidR="00875F5B" w:rsidRPr="00213A2D" w:rsidRDefault="00875F5B" w:rsidP="00875F5B">
            <w:pPr>
              <w:jc w:val="right"/>
              <w:rPr>
                <w:sz w:val="18"/>
                <w:szCs w:val="18"/>
                <w:highlight w:val="yellow"/>
                <w:lang w:eastAsia="tr-TR"/>
              </w:rPr>
            </w:pPr>
            <w:r>
              <w:rPr>
                <w:color w:val="000000"/>
                <w:sz w:val="18"/>
                <w:szCs w:val="18"/>
              </w:rPr>
              <w:t>-</w:t>
            </w:r>
          </w:p>
        </w:tc>
        <w:tc>
          <w:tcPr>
            <w:tcW w:w="1394" w:type="dxa"/>
            <w:tcBorders>
              <w:top w:val="nil"/>
              <w:left w:val="nil"/>
              <w:bottom w:val="nil"/>
              <w:right w:val="nil"/>
            </w:tcBorders>
            <w:shd w:val="clear" w:color="auto" w:fill="auto"/>
            <w:vAlign w:val="center"/>
            <w:hideMark/>
          </w:tcPr>
          <w:p w14:paraId="1482F5D6" w14:textId="3A650AE8" w:rsidR="00875F5B" w:rsidRPr="00213A2D" w:rsidRDefault="00875F5B" w:rsidP="00875F5B">
            <w:pPr>
              <w:jc w:val="right"/>
              <w:rPr>
                <w:sz w:val="18"/>
                <w:szCs w:val="18"/>
                <w:highlight w:val="yellow"/>
                <w:lang w:eastAsia="tr-TR"/>
              </w:rPr>
            </w:pPr>
            <w:r>
              <w:rPr>
                <w:color w:val="000000"/>
                <w:sz w:val="18"/>
                <w:szCs w:val="18"/>
              </w:rPr>
              <w:t>-</w:t>
            </w:r>
          </w:p>
        </w:tc>
      </w:tr>
      <w:tr w:rsidR="00604B8A" w:rsidRPr="00213A2D" w14:paraId="1C5FA868" w14:textId="77777777" w:rsidTr="00A66E8A">
        <w:trPr>
          <w:divId w:val="41756232"/>
          <w:trHeight w:val="240"/>
        </w:trPr>
        <w:tc>
          <w:tcPr>
            <w:tcW w:w="5103" w:type="dxa"/>
            <w:tcBorders>
              <w:top w:val="nil"/>
              <w:left w:val="nil"/>
              <w:bottom w:val="nil"/>
              <w:right w:val="nil"/>
            </w:tcBorders>
            <w:shd w:val="clear" w:color="auto" w:fill="auto"/>
            <w:vAlign w:val="center"/>
            <w:hideMark/>
          </w:tcPr>
          <w:p w14:paraId="33DCE8EE" w14:textId="77777777" w:rsidR="00604B8A" w:rsidRPr="009D6D72" w:rsidRDefault="00604B8A" w:rsidP="00604B8A">
            <w:pPr>
              <w:jc w:val="right"/>
              <w:rPr>
                <w:sz w:val="18"/>
                <w:szCs w:val="18"/>
                <w:lang w:eastAsia="tr-TR"/>
              </w:rPr>
            </w:pPr>
          </w:p>
        </w:tc>
        <w:tc>
          <w:tcPr>
            <w:tcW w:w="1418" w:type="dxa"/>
            <w:tcBorders>
              <w:top w:val="nil"/>
              <w:left w:val="nil"/>
              <w:bottom w:val="nil"/>
              <w:right w:val="nil"/>
            </w:tcBorders>
            <w:shd w:val="clear" w:color="auto" w:fill="auto"/>
            <w:vAlign w:val="center"/>
            <w:hideMark/>
          </w:tcPr>
          <w:p w14:paraId="3CE0CEFF" w14:textId="77777777" w:rsidR="00604B8A" w:rsidRPr="00213A2D" w:rsidRDefault="00604B8A" w:rsidP="00875F5B">
            <w:pPr>
              <w:jc w:val="right"/>
              <w:rPr>
                <w:highlight w:val="yellow"/>
                <w:lang w:eastAsia="tr-TR"/>
              </w:rPr>
            </w:pPr>
          </w:p>
        </w:tc>
        <w:tc>
          <w:tcPr>
            <w:tcW w:w="1299" w:type="dxa"/>
            <w:tcBorders>
              <w:top w:val="nil"/>
              <w:left w:val="nil"/>
              <w:bottom w:val="nil"/>
              <w:right w:val="nil"/>
            </w:tcBorders>
            <w:shd w:val="clear" w:color="auto" w:fill="auto"/>
            <w:vAlign w:val="center"/>
            <w:hideMark/>
          </w:tcPr>
          <w:p w14:paraId="1771F2FE" w14:textId="77777777" w:rsidR="00604B8A" w:rsidRPr="00213A2D" w:rsidRDefault="00604B8A" w:rsidP="00875F5B">
            <w:pPr>
              <w:jc w:val="right"/>
              <w:rPr>
                <w:highlight w:val="yellow"/>
                <w:lang w:eastAsia="tr-TR"/>
              </w:rPr>
            </w:pPr>
          </w:p>
        </w:tc>
        <w:tc>
          <w:tcPr>
            <w:tcW w:w="1394" w:type="dxa"/>
            <w:tcBorders>
              <w:top w:val="nil"/>
              <w:left w:val="nil"/>
              <w:bottom w:val="nil"/>
              <w:right w:val="nil"/>
            </w:tcBorders>
            <w:shd w:val="clear" w:color="auto" w:fill="auto"/>
            <w:vAlign w:val="center"/>
            <w:hideMark/>
          </w:tcPr>
          <w:p w14:paraId="0983B266" w14:textId="77777777" w:rsidR="00604B8A" w:rsidRPr="00213A2D" w:rsidRDefault="00604B8A" w:rsidP="00875F5B">
            <w:pPr>
              <w:jc w:val="right"/>
              <w:rPr>
                <w:highlight w:val="yellow"/>
                <w:lang w:eastAsia="tr-TR"/>
              </w:rPr>
            </w:pPr>
          </w:p>
        </w:tc>
      </w:tr>
      <w:tr w:rsidR="009D6D72" w:rsidRPr="00213A2D" w14:paraId="2AA18993" w14:textId="77777777" w:rsidTr="00A66E8A">
        <w:trPr>
          <w:divId w:val="41756232"/>
          <w:trHeight w:val="240"/>
        </w:trPr>
        <w:tc>
          <w:tcPr>
            <w:tcW w:w="5103" w:type="dxa"/>
            <w:tcBorders>
              <w:top w:val="nil"/>
              <w:left w:val="nil"/>
              <w:bottom w:val="nil"/>
              <w:right w:val="nil"/>
            </w:tcBorders>
            <w:shd w:val="clear" w:color="auto" w:fill="auto"/>
            <w:vAlign w:val="center"/>
            <w:hideMark/>
          </w:tcPr>
          <w:p w14:paraId="1CCC5DD9" w14:textId="77777777" w:rsidR="009D6D72" w:rsidRPr="009D6D72" w:rsidRDefault="009D6D72" w:rsidP="009D6D72">
            <w:pPr>
              <w:jc w:val="both"/>
              <w:rPr>
                <w:b/>
                <w:bCs/>
                <w:sz w:val="18"/>
                <w:szCs w:val="18"/>
                <w:lang w:eastAsia="tr-TR"/>
              </w:rPr>
            </w:pPr>
            <w:r w:rsidRPr="009D6D72">
              <w:rPr>
                <w:b/>
                <w:bCs/>
                <w:sz w:val="18"/>
                <w:szCs w:val="18"/>
                <w:lang w:eastAsia="tr-TR"/>
              </w:rPr>
              <w:t>Önceki Dönem (Net)</w:t>
            </w:r>
          </w:p>
        </w:tc>
        <w:tc>
          <w:tcPr>
            <w:tcW w:w="1418" w:type="dxa"/>
            <w:tcBorders>
              <w:top w:val="nil"/>
              <w:left w:val="nil"/>
              <w:bottom w:val="nil"/>
              <w:right w:val="nil"/>
            </w:tcBorders>
            <w:shd w:val="clear" w:color="auto" w:fill="auto"/>
            <w:vAlign w:val="center"/>
            <w:hideMark/>
          </w:tcPr>
          <w:p w14:paraId="67390CEB" w14:textId="7CC20449" w:rsidR="009D6D72" w:rsidRPr="00213A2D" w:rsidRDefault="009D6D72" w:rsidP="00875F5B">
            <w:pPr>
              <w:jc w:val="right"/>
              <w:rPr>
                <w:b/>
                <w:bCs/>
                <w:sz w:val="18"/>
                <w:szCs w:val="18"/>
                <w:highlight w:val="yellow"/>
                <w:lang w:eastAsia="tr-TR"/>
              </w:rPr>
            </w:pPr>
            <w:r>
              <w:rPr>
                <w:b/>
                <w:bCs/>
                <w:sz w:val="18"/>
                <w:szCs w:val="18"/>
                <w:lang w:eastAsia="tr-TR"/>
              </w:rPr>
              <w:t>42,549</w:t>
            </w:r>
          </w:p>
        </w:tc>
        <w:tc>
          <w:tcPr>
            <w:tcW w:w="1299" w:type="dxa"/>
            <w:tcBorders>
              <w:top w:val="nil"/>
              <w:left w:val="nil"/>
              <w:bottom w:val="nil"/>
              <w:right w:val="nil"/>
            </w:tcBorders>
            <w:shd w:val="clear" w:color="auto" w:fill="auto"/>
            <w:vAlign w:val="center"/>
            <w:hideMark/>
          </w:tcPr>
          <w:p w14:paraId="12B19154" w14:textId="2D9E80B6" w:rsidR="009D6D72" w:rsidRPr="00213A2D" w:rsidRDefault="009D6D72" w:rsidP="00875F5B">
            <w:pPr>
              <w:jc w:val="right"/>
              <w:rPr>
                <w:b/>
                <w:bCs/>
                <w:sz w:val="18"/>
                <w:szCs w:val="18"/>
                <w:highlight w:val="yellow"/>
                <w:lang w:eastAsia="tr-TR"/>
              </w:rPr>
            </w:pPr>
            <w:r>
              <w:rPr>
                <w:b/>
                <w:bCs/>
                <w:sz w:val="18"/>
                <w:szCs w:val="18"/>
                <w:lang w:eastAsia="tr-TR"/>
              </w:rPr>
              <w:t>63,195</w:t>
            </w:r>
          </w:p>
        </w:tc>
        <w:tc>
          <w:tcPr>
            <w:tcW w:w="1394" w:type="dxa"/>
            <w:tcBorders>
              <w:top w:val="nil"/>
              <w:left w:val="nil"/>
              <w:bottom w:val="nil"/>
              <w:right w:val="nil"/>
            </w:tcBorders>
            <w:shd w:val="clear" w:color="auto" w:fill="auto"/>
            <w:vAlign w:val="center"/>
            <w:hideMark/>
          </w:tcPr>
          <w:p w14:paraId="412103F4" w14:textId="41DE7C5C" w:rsidR="009D6D72" w:rsidRPr="00213A2D" w:rsidRDefault="009D6D72" w:rsidP="00875F5B">
            <w:pPr>
              <w:jc w:val="right"/>
              <w:rPr>
                <w:b/>
                <w:bCs/>
                <w:sz w:val="18"/>
                <w:szCs w:val="18"/>
                <w:highlight w:val="yellow"/>
                <w:lang w:eastAsia="tr-TR"/>
              </w:rPr>
            </w:pPr>
            <w:r>
              <w:rPr>
                <w:b/>
                <w:bCs/>
                <w:sz w:val="18"/>
                <w:szCs w:val="18"/>
                <w:lang w:eastAsia="tr-TR"/>
              </w:rPr>
              <w:t>181,770</w:t>
            </w:r>
          </w:p>
        </w:tc>
      </w:tr>
      <w:tr w:rsidR="009D6D72" w:rsidRPr="00213A2D" w14:paraId="37B561C6" w14:textId="77777777" w:rsidTr="00A66E8A">
        <w:trPr>
          <w:divId w:val="41756232"/>
          <w:trHeight w:val="240"/>
        </w:trPr>
        <w:tc>
          <w:tcPr>
            <w:tcW w:w="5103" w:type="dxa"/>
            <w:tcBorders>
              <w:top w:val="nil"/>
              <w:left w:val="nil"/>
              <w:bottom w:val="nil"/>
              <w:right w:val="nil"/>
            </w:tcBorders>
            <w:shd w:val="clear" w:color="auto" w:fill="auto"/>
            <w:noWrap/>
            <w:vAlign w:val="center"/>
            <w:hideMark/>
          </w:tcPr>
          <w:p w14:paraId="12278F64" w14:textId="77777777" w:rsidR="009D6D72" w:rsidRPr="009D6D72" w:rsidRDefault="009D6D72" w:rsidP="009D6D72">
            <w:pPr>
              <w:rPr>
                <w:sz w:val="18"/>
                <w:szCs w:val="18"/>
                <w:lang w:eastAsia="tr-TR"/>
              </w:rPr>
            </w:pPr>
            <w:r w:rsidRPr="009D6D72">
              <w:rPr>
                <w:sz w:val="18"/>
                <w:szCs w:val="18"/>
                <w:lang w:eastAsia="tr-TR"/>
              </w:rPr>
              <w:t>Gerçek ve tüzel kişilere kullandırılan krediler (brüt)</w:t>
            </w:r>
          </w:p>
        </w:tc>
        <w:tc>
          <w:tcPr>
            <w:tcW w:w="1418" w:type="dxa"/>
            <w:tcBorders>
              <w:top w:val="nil"/>
              <w:left w:val="nil"/>
              <w:bottom w:val="nil"/>
              <w:right w:val="nil"/>
            </w:tcBorders>
            <w:shd w:val="clear" w:color="auto" w:fill="auto"/>
            <w:vAlign w:val="center"/>
            <w:hideMark/>
          </w:tcPr>
          <w:p w14:paraId="12B4B1A5" w14:textId="644E593A" w:rsidR="009D6D72" w:rsidRPr="00213A2D" w:rsidRDefault="009D6D72" w:rsidP="00875F5B">
            <w:pPr>
              <w:jc w:val="right"/>
              <w:rPr>
                <w:sz w:val="18"/>
                <w:szCs w:val="18"/>
                <w:highlight w:val="yellow"/>
                <w:lang w:eastAsia="tr-TR"/>
              </w:rPr>
            </w:pPr>
            <w:r w:rsidRPr="00B22559">
              <w:rPr>
                <w:bCs/>
                <w:sz w:val="18"/>
                <w:szCs w:val="18"/>
                <w:lang w:eastAsia="tr-TR"/>
              </w:rPr>
              <w:t>187,806</w:t>
            </w:r>
          </w:p>
        </w:tc>
        <w:tc>
          <w:tcPr>
            <w:tcW w:w="1299" w:type="dxa"/>
            <w:tcBorders>
              <w:top w:val="nil"/>
              <w:left w:val="nil"/>
              <w:bottom w:val="nil"/>
              <w:right w:val="nil"/>
            </w:tcBorders>
            <w:shd w:val="clear" w:color="auto" w:fill="auto"/>
            <w:vAlign w:val="center"/>
            <w:hideMark/>
          </w:tcPr>
          <w:p w14:paraId="390FB0E7" w14:textId="27723FE4" w:rsidR="009D6D72" w:rsidRPr="00213A2D" w:rsidRDefault="009D6D72" w:rsidP="00875F5B">
            <w:pPr>
              <w:jc w:val="right"/>
              <w:rPr>
                <w:sz w:val="18"/>
                <w:szCs w:val="18"/>
                <w:highlight w:val="yellow"/>
                <w:lang w:eastAsia="tr-TR"/>
              </w:rPr>
            </w:pPr>
            <w:r w:rsidRPr="00B22559">
              <w:rPr>
                <w:bCs/>
                <w:sz w:val="18"/>
                <w:szCs w:val="18"/>
                <w:lang w:eastAsia="tr-TR"/>
              </w:rPr>
              <w:t>163,079</w:t>
            </w:r>
          </w:p>
        </w:tc>
        <w:tc>
          <w:tcPr>
            <w:tcW w:w="1394" w:type="dxa"/>
            <w:tcBorders>
              <w:top w:val="nil"/>
              <w:left w:val="nil"/>
              <w:bottom w:val="nil"/>
              <w:right w:val="nil"/>
            </w:tcBorders>
            <w:shd w:val="clear" w:color="auto" w:fill="auto"/>
            <w:vAlign w:val="center"/>
            <w:hideMark/>
          </w:tcPr>
          <w:p w14:paraId="2A025CF8" w14:textId="475FC46C" w:rsidR="009D6D72" w:rsidRPr="00213A2D" w:rsidRDefault="009D6D72" w:rsidP="00875F5B">
            <w:pPr>
              <w:jc w:val="right"/>
              <w:rPr>
                <w:sz w:val="18"/>
                <w:szCs w:val="18"/>
                <w:highlight w:val="yellow"/>
                <w:lang w:eastAsia="tr-TR"/>
              </w:rPr>
            </w:pPr>
            <w:r w:rsidRPr="00B22559">
              <w:rPr>
                <w:bCs/>
                <w:sz w:val="18"/>
                <w:szCs w:val="18"/>
                <w:lang w:eastAsia="tr-TR"/>
              </w:rPr>
              <w:t>2,724,524</w:t>
            </w:r>
          </w:p>
        </w:tc>
      </w:tr>
      <w:tr w:rsidR="009D6D72" w:rsidRPr="00213A2D" w14:paraId="7E7AB3F2" w14:textId="77777777" w:rsidTr="00A66E8A">
        <w:trPr>
          <w:divId w:val="41756232"/>
          <w:trHeight w:val="240"/>
        </w:trPr>
        <w:tc>
          <w:tcPr>
            <w:tcW w:w="5103" w:type="dxa"/>
            <w:tcBorders>
              <w:top w:val="nil"/>
              <w:left w:val="nil"/>
              <w:bottom w:val="nil"/>
              <w:right w:val="nil"/>
            </w:tcBorders>
            <w:shd w:val="clear" w:color="auto" w:fill="auto"/>
            <w:noWrap/>
            <w:vAlign w:val="center"/>
            <w:hideMark/>
          </w:tcPr>
          <w:p w14:paraId="4474ADF0" w14:textId="77777777" w:rsidR="009D6D72" w:rsidRPr="009D6D72" w:rsidRDefault="009D6D72" w:rsidP="009D6D72">
            <w:pPr>
              <w:rPr>
                <w:sz w:val="18"/>
                <w:szCs w:val="18"/>
                <w:lang w:eastAsia="tr-TR"/>
              </w:rPr>
            </w:pPr>
            <w:r w:rsidRPr="009D6D72">
              <w:rPr>
                <w:sz w:val="18"/>
                <w:szCs w:val="18"/>
                <w:lang w:eastAsia="tr-TR"/>
              </w:rPr>
              <w:t>Özel karşılık tutarı (-)</w:t>
            </w:r>
          </w:p>
        </w:tc>
        <w:tc>
          <w:tcPr>
            <w:tcW w:w="1418" w:type="dxa"/>
            <w:tcBorders>
              <w:top w:val="nil"/>
              <w:left w:val="nil"/>
              <w:bottom w:val="nil"/>
              <w:right w:val="nil"/>
            </w:tcBorders>
            <w:shd w:val="clear" w:color="auto" w:fill="auto"/>
            <w:vAlign w:val="center"/>
            <w:hideMark/>
          </w:tcPr>
          <w:p w14:paraId="4B41B531" w14:textId="3FB6DDFA" w:rsidR="009D6D72" w:rsidRPr="00213A2D" w:rsidRDefault="009D6D72" w:rsidP="00875F5B">
            <w:pPr>
              <w:jc w:val="right"/>
              <w:rPr>
                <w:sz w:val="18"/>
                <w:szCs w:val="18"/>
                <w:highlight w:val="yellow"/>
                <w:lang w:eastAsia="tr-TR"/>
              </w:rPr>
            </w:pPr>
            <w:r w:rsidRPr="00B22559">
              <w:rPr>
                <w:bCs/>
                <w:sz w:val="18"/>
                <w:szCs w:val="18"/>
                <w:lang w:eastAsia="tr-TR"/>
              </w:rPr>
              <w:t>145,257</w:t>
            </w:r>
          </w:p>
        </w:tc>
        <w:tc>
          <w:tcPr>
            <w:tcW w:w="1299" w:type="dxa"/>
            <w:tcBorders>
              <w:top w:val="nil"/>
              <w:left w:val="nil"/>
              <w:bottom w:val="nil"/>
              <w:right w:val="nil"/>
            </w:tcBorders>
            <w:shd w:val="clear" w:color="auto" w:fill="auto"/>
            <w:vAlign w:val="center"/>
            <w:hideMark/>
          </w:tcPr>
          <w:p w14:paraId="32D0ECF2" w14:textId="5F5196D5" w:rsidR="009D6D72" w:rsidRPr="00213A2D" w:rsidRDefault="009D6D72" w:rsidP="00875F5B">
            <w:pPr>
              <w:jc w:val="right"/>
              <w:rPr>
                <w:sz w:val="18"/>
                <w:szCs w:val="18"/>
                <w:highlight w:val="yellow"/>
                <w:lang w:eastAsia="tr-TR"/>
              </w:rPr>
            </w:pPr>
            <w:r w:rsidRPr="00B22559">
              <w:rPr>
                <w:bCs/>
                <w:sz w:val="18"/>
                <w:szCs w:val="18"/>
                <w:lang w:eastAsia="tr-TR"/>
              </w:rPr>
              <w:t>99,884</w:t>
            </w:r>
          </w:p>
        </w:tc>
        <w:tc>
          <w:tcPr>
            <w:tcW w:w="1394" w:type="dxa"/>
            <w:tcBorders>
              <w:top w:val="nil"/>
              <w:left w:val="nil"/>
              <w:bottom w:val="nil"/>
              <w:right w:val="nil"/>
            </w:tcBorders>
            <w:shd w:val="clear" w:color="auto" w:fill="auto"/>
            <w:vAlign w:val="center"/>
            <w:hideMark/>
          </w:tcPr>
          <w:p w14:paraId="141ED915" w14:textId="1E2118F9" w:rsidR="009D6D72" w:rsidRPr="00213A2D" w:rsidRDefault="009D6D72" w:rsidP="00875F5B">
            <w:pPr>
              <w:jc w:val="right"/>
              <w:rPr>
                <w:sz w:val="18"/>
                <w:szCs w:val="18"/>
                <w:highlight w:val="yellow"/>
                <w:lang w:eastAsia="tr-TR"/>
              </w:rPr>
            </w:pPr>
            <w:r w:rsidRPr="00B22559">
              <w:rPr>
                <w:bCs/>
                <w:sz w:val="18"/>
                <w:szCs w:val="18"/>
                <w:lang w:eastAsia="tr-TR"/>
              </w:rPr>
              <w:t>2,542,754</w:t>
            </w:r>
          </w:p>
        </w:tc>
      </w:tr>
      <w:tr w:rsidR="009D6D72" w:rsidRPr="00213A2D" w14:paraId="4D4D5AC7" w14:textId="77777777" w:rsidTr="00A66E8A">
        <w:trPr>
          <w:divId w:val="41756232"/>
          <w:trHeight w:val="240"/>
        </w:trPr>
        <w:tc>
          <w:tcPr>
            <w:tcW w:w="5103" w:type="dxa"/>
            <w:tcBorders>
              <w:top w:val="nil"/>
              <w:left w:val="nil"/>
              <w:bottom w:val="nil"/>
              <w:right w:val="nil"/>
            </w:tcBorders>
            <w:shd w:val="clear" w:color="auto" w:fill="auto"/>
            <w:noWrap/>
            <w:vAlign w:val="center"/>
            <w:hideMark/>
          </w:tcPr>
          <w:p w14:paraId="44564965" w14:textId="77777777" w:rsidR="009D6D72" w:rsidRPr="009D6D72" w:rsidRDefault="009D6D72" w:rsidP="009D6D72">
            <w:pPr>
              <w:rPr>
                <w:b/>
                <w:bCs/>
                <w:sz w:val="18"/>
                <w:szCs w:val="18"/>
                <w:lang w:eastAsia="tr-TR"/>
              </w:rPr>
            </w:pPr>
            <w:r w:rsidRPr="009D6D72">
              <w:rPr>
                <w:b/>
                <w:bCs/>
                <w:sz w:val="18"/>
                <w:szCs w:val="18"/>
                <w:lang w:eastAsia="tr-TR"/>
              </w:rPr>
              <w:t>Gerçek ve tüzel kişilere kullandırılan krediler (net)</w:t>
            </w:r>
          </w:p>
        </w:tc>
        <w:tc>
          <w:tcPr>
            <w:tcW w:w="1418" w:type="dxa"/>
            <w:tcBorders>
              <w:top w:val="nil"/>
              <w:left w:val="nil"/>
              <w:bottom w:val="nil"/>
              <w:right w:val="nil"/>
            </w:tcBorders>
            <w:shd w:val="clear" w:color="auto" w:fill="auto"/>
            <w:vAlign w:val="center"/>
            <w:hideMark/>
          </w:tcPr>
          <w:p w14:paraId="3D4A728C" w14:textId="6972DB1F" w:rsidR="009D6D72" w:rsidRPr="00213A2D" w:rsidRDefault="009D6D72" w:rsidP="00875F5B">
            <w:pPr>
              <w:jc w:val="right"/>
              <w:rPr>
                <w:b/>
                <w:bCs/>
                <w:sz w:val="18"/>
                <w:szCs w:val="18"/>
                <w:highlight w:val="yellow"/>
                <w:lang w:eastAsia="tr-TR"/>
              </w:rPr>
            </w:pPr>
            <w:r>
              <w:rPr>
                <w:b/>
                <w:bCs/>
                <w:sz w:val="18"/>
                <w:szCs w:val="18"/>
                <w:lang w:eastAsia="tr-TR"/>
              </w:rPr>
              <w:t>42,549</w:t>
            </w:r>
          </w:p>
        </w:tc>
        <w:tc>
          <w:tcPr>
            <w:tcW w:w="1299" w:type="dxa"/>
            <w:tcBorders>
              <w:top w:val="nil"/>
              <w:left w:val="nil"/>
              <w:bottom w:val="nil"/>
              <w:right w:val="nil"/>
            </w:tcBorders>
            <w:shd w:val="clear" w:color="auto" w:fill="auto"/>
            <w:vAlign w:val="center"/>
            <w:hideMark/>
          </w:tcPr>
          <w:p w14:paraId="6C1929F1" w14:textId="0778B239" w:rsidR="009D6D72" w:rsidRPr="00213A2D" w:rsidRDefault="009D6D72" w:rsidP="00875F5B">
            <w:pPr>
              <w:jc w:val="right"/>
              <w:rPr>
                <w:b/>
                <w:bCs/>
                <w:sz w:val="18"/>
                <w:szCs w:val="18"/>
                <w:highlight w:val="yellow"/>
                <w:lang w:eastAsia="tr-TR"/>
              </w:rPr>
            </w:pPr>
            <w:r>
              <w:rPr>
                <w:b/>
                <w:bCs/>
                <w:sz w:val="18"/>
                <w:szCs w:val="18"/>
                <w:lang w:eastAsia="tr-TR"/>
              </w:rPr>
              <w:t>63,195</w:t>
            </w:r>
          </w:p>
        </w:tc>
        <w:tc>
          <w:tcPr>
            <w:tcW w:w="1394" w:type="dxa"/>
            <w:tcBorders>
              <w:top w:val="nil"/>
              <w:left w:val="nil"/>
              <w:bottom w:val="nil"/>
              <w:right w:val="nil"/>
            </w:tcBorders>
            <w:shd w:val="clear" w:color="auto" w:fill="auto"/>
            <w:vAlign w:val="center"/>
            <w:hideMark/>
          </w:tcPr>
          <w:p w14:paraId="1C6AEE86" w14:textId="5E27BC06" w:rsidR="009D6D72" w:rsidRPr="00213A2D" w:rsidRDefault="009D6D72" w:rsidP="00875F5B">
            <w:pPr>
              <w:jc w:val="right"/>
              <w:rPr>
                <w:b/>
                <w:bCs/>
                <w:sz w:val="18"/>
                <w:szCs w:val="18"/>
                <w:highlight w:val="yellow"/>
                <w:lang w:eastAsia="tr-TR"/>
              </w:rPr>
            </w:pPr>
            <w:r>
              <w:rPr>
                <w:b/>
                <w:bCs/>
                <w:sz w:val="18"/>
                <w:szCs w:val="18"/>
                <w:lang w:eastAsia="tr-TR"/>
              </w:rPr>
              <w:t>181,770</w:t>
            </w:r>
          </w:p>
        </w:tc>
      </w:tr>
      <w:tr w:rsidR="009D6D72" w:rsidRPr="00213A2D" w14:paraId="174BB64D" w14:textId="77777777" w:rsidTr="00A66E8A">
        <w:trPr>
          <w:divId w:val="41756232"/>
          <w:trHeight w:val="240"/>
        </w:trPr>
        <w:tc>
          <w:tcPr>
            <w:tcW w:w="5103" w:type="dxa"/>
            <w:tcBorders>
              <w:top w:val="nil"/>
              <w:left w:val="nil"/>
              <w:bottom w:val="nil"/>
              <w:right w:val="nil"/>
            </w:tcBorders>
            <w:shd w:val="clear" w:color="auto" w:fill="auto"/>
            <w:noWrap/>
            <w:vAlign w:val="center"/>
            <w:hideMark/>
          </w:tcPr>
          <w:p w14:paraId="2BA064CD" w14:textId="77777777" w:rsidR="009D6D72" w:rsidRPr="009D6D72" w:rsidRDefault="009D6D72" w:rsidP="009D6D72">
            <w:pPr>
              <w:rPr>
                <w:sz w:val="18"/>
                <w:szCs w:val="18"/>
                <w:lang w:eastAsia="tr-TR"/>
              </w:rPr>
            </w:pPr>
            <w:r w:rsidRPr="009D6D72">
              <w:rPr>
                <w:sz w:val="18"/>
                <w:szCs w:val="18"/>
                <w:lang w:eastAsia="tr-TR"/>
              </w:rPr>
              <w:t>Bankalar (brüt)</w:t>
            </w:r>
          </w:p>
        </w:tc>
        <w:tc>
          <w:tcPr>
            <w:tcW w:w="1418" w:type="dxa"/>
            <w:tcBorders>
              <w:top w:val="nil"/>
              <w:left w:val="nil"/>
              <w:bottom w:val="nil"/>
              <w:right w:val="nil"/>
            </w:tcBorders>
            <w:shd w:val="clear" w:color="auto" w:fill="auto"/>
            <w:vAlign w:val="center"/>
            <w:hideMark/>
          </w:tcPr>
          <w:p w14:paraId="4347E483" w14:textId="02681806" w:rsidR="009D6D72" w:rsidRPr="00213A2D" w:rsidRDefault="009D6D72" w:rsidP="00875F5B">
            <w:pPr>
              <w:jc w:val="right"/>
              <w:rPr>
                <w:sz w:val="18"/>
                <w:szCs w:val="18"/>
                <w:highlight w:val="yellow"/>
                <w:lang w:eastAsia="tr-TR"/>
              </w:rPr>
            </w:pPr>
            <w:r w:rsidRPr="00592DDE">
              <w:rPr>
                <w:sz w:val="18"/>
                <w:szCs w:val="18"/>
                <w:lang w:eastAsia="tr-TR"/>
              </w:rPr>
              <w:t>-</w:t>
            </w:r>
          </w:p>
        </w:tc>
        <w:tc>
          <w:tcPr>
            <w:tcW w:w="1299" w:type="dxa"/>
            <w:tcBorders>
              <w:top w:val="nil"/>
              <w:left w:val="nil"/>
              <w:bottom w:val="nil"/>
              <w:right w:val="nil"/>
            </w:tcBorders>
            <w:shd w:val="clear" w:color="auto" w:fill="auto"/>
            <w:vAlign w:val="center"/>
            <w:hideMark/>
          </w:tcPr>
          <w:p w14:paraId="38165FD7" w14:textId="1A25615D" w:rsidR="009D6D72" w:rsidRPr="00213A2D" w:rsidRDefault="009D6D72" w:rsidP="00875F5B">
            <w:pPr>
              <w:jc w:val="right"/>
              <w:rPr>
                <w:sz w:val="18"/>
                <w:szCs w:val="18"/>
                <w:highlight w:val="yellow"/>
                <w:lang w:eastAsia="tr-TR"/>
              </w:rPr>
            </w:pPr>
            <w:r w:rsidRPr="00592DDE">
              <w:rPr>
                <w:sz w:val="18"/>
                <w:szCs w:val="18"/>
                <w:lang w:eastAsia="tr-TR"/>
              </w:rPr>
              <w:t>-</w:t>
            </w:r>
          </w:p>
        </w:tc>
        <w:tc>
          <w:tcPr>
            <w:tcW w:w="1394" w:type="dxa"/>
            <w:tcBorders>
              <w:top w:val="nil"/>
              <w:left w:val="nil"/>
              <w:bottom w:val="nil"/>
              <w:right w:val="nil"/>
            </w:tcBorders>
            <w:shd w:val="clear" w:color="auto" w:fill="auto"/>
            <w:vAlign w:val="center"/>
            <w:hideMark/>
          </w:tcPr>
          <w:p w14:paraId="4D67844F" w14:textId="66E67C45" w:rsidR="009D6D72" w:rsidRPr="00213A2D" w:rsidRDefault="009D6D72" w:rsidP="00875F5B">
            <w:pPr>
              <w:jc w:val="right"/>
              <w:rPr>
                <w:sz w:val="18"/>
                <w:szCs w:val="18"/>
                <w:highlight w:val="yellow"/>
                <w:lang w:eastAsia="tr-TR"/>
              </w:rPr>
            </w:pPr>
            <w:r w:rsidRPr="00592DDE">
              <w:rPr>
                <w:sz w:val="18"/>
                <w:szCs w:val="18"/>
                <w:lang w:eastAsia="tr-TR"/>
              </w:rPr>
              <w:t>-</w:t>
            </w:r>
          </w:p>
        </w:tc>
      </w:tr>
      <w:tr w:rsidR="009D6D72" w:rsidRPr="00213A2D" w14:paraId="61B09196" w14:textId="77777777" w:rsidTr="00A66E8A">
        <w:trPr>
          <w:divId w:val="41756232"/>
          <w:trHeight w:val="240"/>
        </w:trPr>
        <w:tc>
          <w:tcPr>
            <w:tcW w:w="5103" w:type="dxa"/>
            <w:tcBorders>
              <w:top w:val="nil"/>
              <w:left w:val="nil"/>
              <w:bottom w:val="nil"/>
              <w:right w:val="nil"/>
            </w:tcBorders>
            <w:shd w:val="clear" w:color="auto" w:fill="auto"/>
            <w:noWrap/>
            <w:vAlign w:val="center"/>
            <w:hideMark/>
          </w:tcPr>
          <w:p w14:paraId="4E9D5527" w14:textId="77777777" w:rsidR="009D6D72" w:rsidRPr="009D6D72" w:rsidRDefault="009D6D72" w:rsidP="009D6D72">
            <w:pPr>
              <w:rPr>
                <w:sz w:val="18"/>
                <w:szCs w:val="18"/>
                <w:lang w:eastAsia="tr-TR"/>
              </w:rPr>
            </w:pPr>
            <w:r w:rsidRPr="009D6D72">
              <w:rPr>
                <w:sz w:val="18"/>
                <w:szCs w:val="18"/>
                <w:lang w:eastAsia="tr-TR"/>
              </w:rPr>
              <w:t>Özel karşılık tutarı (-)</w:t>
            </w:r>
          </w:p>
        </w:tc>
        <w:tc>
          <w:tcPr>
            <w:tcW w:w="1418" w:type="dxa"/>
            <w:tcBorders>
              <w:top w:val="nil"/>
              <w:left w:val="nil"/>
              <w:bottom w:val="nil"/>
              <w:right w:val="nil"/>
            </w:tcBorders>
            <w:shd w:val="clear" w:color="auto" w:fill="auto"/>
            <w:vAlign w:val="center"/>
            <w:hideMark/>
          </w:tcPr>
          <w:p w14:paraId="04D8A751" w14:textId="5D6A5480" w:rsidR="009D6D72" w:rsidRPr="00213A2D" w:rsidRDefault="009D6D72" w:rsidP="00875F5B">
            <w:pPr>
              <w:jc w:val="right"/>
              <w:rPr>
                <w:sz w:val="18"/>
                <w:szCs w:val="18"/>
                <w:highlight w:val="yellow"/>
                <w:lang w:eastAsia="tr-TR"/>
              </w:rPr>
            </w:pPr>
            <w:r w:rsidRPr="00592DDE">
              <w:rPr>
                <w:sz w:val="18"/>
                <w:szCs w:val="18"/>
                <w:lang w:eastAsia="tr-TR"/>
              </w:rPr>
              <w:t>-</w:t>
            </w:r>
          </w:p>
        </w:tc>
        <w:tc>
          <w:tcPr>
            <w:tcW w:w="1299" w:type="dxa"/>
            <w:tcBorders>
              <w:top w:val="nil"/>
              <w:left w:val="nil"/>
              <w:bottom w:val="nil"/>
              <w:right w:val="nil"/>
            </w:tcBorders>
            <w:shd w:val="clear" w:color="auto" w:fill="auto"/>
            <w:vAlign w:val="center"/>
            <w:hideMark/>
          </w:tcPr>
          <w:p w14:paraId="0697825B" w14:textId="401E4138" w:rsidR="009D6D72" w:rsidRPr="00213A2D" w:rsidRDefault="009D6D72" w:rsidP="00875F5B">
            <w:pPr>
              <w:jc w:val="right"/>
              <w:rPr>
                <w:sz w:val="18"/>
                <w:szCs w:val="18"/>
                <w:highlight w:val="yellow"/>
                <w:lang w:eastAsia="tr-TR"/>
              </w:rPr>
            </w:pPr>
            <w:r w:rsidRPr="00592DDE">
              <w:rPr>
                <w:sz w:val="18"/>
                <w:szCs w:val="18"/>
                <w:lang w:eastAsia="tr-TR"/>
              </w:rPr>
              <w:t>-</w:t>
            </w:r>
          </w:p>
        </w:tc>
        <w:tc>
          <w:tcPr>
            <w:tcW w:w="1394" w:type="dxa"/>
            <w:tcBorders>
              <w:top w:val="nil"/>
              <w:left w:val="nil"/>
              <w:bottom w:val="nil"/>
              <w:right w:val="nil"/>
            </w:tcBorders>
            <w:shd w:val="clear" w:color="auto" w:fill="auto"/>
            <w:vAlign w:val="center"/>
            <w:hideMark/>
          </w:tcPr>
          <w:p w14:paraId="7D708BCF" w14:textId="463BE60E" w:rsidR="009D6D72" w:rsidRPr="00213A2D" w:rsidRDefault="009D6D72" w:rsidP="00875F5B">
            <w:pPr>
              <w:jc w:val="right"/>
              <w:rPr>
                <w:sz w:val="18"/>
                <w:szCs w:val="18"/>
                <w:highlight w:val="yellow"/>
                <w:lang w:eastAsia="tr-TR"/>
              </w:rPr>
            </w:pPr>
            <w:r w:rsidRPr="00592DDE">
              <w:rPr>
                <w:sz w:val="18"/>
                <w:szCs w:val="18"/>
                <w:lang w:eastAsia="tr-TR"/>
              </w:rPr>
              <w:t>-</w:t>
            </w:r>
          </w:p>
        </w:tc>
      </w:tr>
      <w:tr w:rsidR="009D6D72" w:rsidRPr="00213A2D" w14:paraId="60F5E322" w14:textId="77777777" w:rsidTr="00A66E8A">
        <w:trPr>
          <w:divId w:val="41756232"/>
          <w:trHeight w:val="240"/>
        </w:trPr>
        <w:tc>
          <w:tcPr>
            <w:tcW w:w="5103" w:type="dxa"/>
            <w:tcBorders>
              <w:top w:val="nil"/>
              <w:left w:val="nil"/>
              <w:bottom w:val="nil"/>
              <w:right w:val="nil"/>
            </w:tcBorders>
            <w:shd w:val="clear" w:color="auto" w:fill="auto"/>
            <w:noWrap/>
            <w:vAlign w:val="center"/>
            <w:hideMark/>
          </w:tcPr>
          <w:p w14:paraId="4DCE1E67" w14:textId="77777777" w:rsidR="009D6D72" w:rsidRPr="009D6D72" w:rsidRDefault="009D6D72" w:rsidP="009D6D72">
            <w:pPr>
              <w:rPr>
                <w:sz w:val="18"/>
                <w:szCs w:val="18"/>
                <w:lang w:eastAsia="tr-TR"/>
              </w:rPr>
            </w:pPr>
            <w:r w:rsidRPr="009D6D72">
              <w:rPr>
                <w:sz w:val="18"/>
                <w:szCs w:val="18"/>
                <w:lang w:eastAsia="tr-TR"/>
              </w:rPr>
              <w:t>Bankalar (net)</w:t>
            </w:r>
          </w:p>
        </w:tc>
        <w:tc>
          <w:tcPr>
            <w:tcW w:w="1418" w:type="dxa"/>
            <w:tcBorders>
              <w:top w:val="nil"/>
              <w:left w:val="nil"/>
              <w:bottom w:val="nil"/>
              <w:right w:val="nil"/>
            </w:tcBorders>
            <w:shd w:val="clear" w:color="auto" w:fill="auto"/>
            <w:vAlign w:val="center"/>
            <w:hideMark/>
          </w:tcPr>
          <w:p w14:paraId="7771395F" w14:textId="20E10471" w:rsidR="009D6D72" w:rsidRPr="00213A2D" w:rsidRDefault="009D6D72" w:rsidP="00875F5B">
            <w:pPr>
              <w:jc w:val="right"/>
              <w:rPr>
                <w:sz w:val="18"/>
                <w:szCs w:val="18"/>
                <w:highlight w:val="yellow"/>
                <w:lang w:eastAsia="tr-TR"/>
              </w:rPr>
            </w:pPr>
            <w:r w:rsidRPr="00592DDE">
              <w:rPr>
                <w:sz w:val="18"/>
                <w:szCs w:val="18"/>
                <w:lang w:eastAsia="tr-TR"/>
              </w:rPr>
              <w:t>-</w:t>
            </w:r>
          </w:p>
        </w:tc>
        <w:tc>
          <w:tcPr>
            <w:tcW w:w="1299" w:type="dxa"/>
            <w:tcBorders>
              <w:top w:val="nil"/>
              <w:left w:val="nil"/>
              <w:bottom w:val="nil"/>
              <w:right w:val="nil"/>
            </w:tcBorders>
            <w:shd w:val="clear" w:color="auto" w:fill="auto"/>
            <w:vAlign w:val="center"/>
            <w:hideMark/>
          </w:tcPr>
          <w:p w14:paraId="4DB2D730" w14:textId="4AFAFA67" w:rsidR="009D6D72" w:rsidRPr="00213A2D" w:rsidRDefault="009D6D72" w:rsidP="00875F5B">
            <w:pPr>
              <w:jc w:val="right"/>
              <w:rPr>
                <w:sz w:val="18"/>
                <w:szCs w:val="18"/>
                <w:highlight w:val="yellow"/>
                <w:lang w:eastAsia="tr-TR"/>
              </w:rPr>
            </w:pPr>
            <w:r w:rsidRPr="00592DDE">
              <w:rPr>
                <w:sz w:val="18"/>
                <w:szCs w:val="18"/>
                <w:lang w:eastAsia="tr-TR"/>
              </w:rPr>
              <w:t>-</w:t>
            </w:r>
          </w:p>
        </w:tc>
        <w:tc>
          <w:tcPr>
            <w:tcW w:w="1394" w:type="dxa"/>
            <w:tcBorders>
              <w:top w:val="nil"/>
              <w:left w:val="nil"/>
              <w:bottom w:val="nil"/>
              <w:right w:val="nil"/>
            </w:tcBorders>
            <w:shd w:val="clear" w:color="auto" w:fill="auto"/>
            <w:vAlign w:val="center"/>
            <w:hideMark/>
          </w:tcPr>
          <w:p w14:paraId="60F63902" w14:textId="57633E2E" w:rsidR="009D6D72" w:rsidRPr="00213A2D" w:rsidRDefault="009D6D72" w:rsidP="00875F5B">
            <w:pPr>
              <w:jc w:val="right"/>
              <w:rPr>
                <w:sz w:val="18"/>
                <w:szCs w:val="18"/>
                <w:highlight w:val="yellow"/>
                <w:lang w:eastAsia="tr-TR"/>
              </w:rPr>
            </w:pPr>
            <w:r w:rsidRPr="00592DDE">
              <w:rPr>
                <w:sz w:val="18"/>
                <w:szCs w:val="18"/>
                <w:lang w:eastAsia="tr-TR"/>
              </w:rPr>
              <w:t>-</w:t>
            </w:r>
          </w:p>
        </w:tc>
      </w:tr>
      <w:tr w:rsidR="009D6D72" w:rsidRPr="00213A2D" w14:paraId="4C1D1BCB" w14:textId="77777777" w:rsidTr="00A66E8A">
        <w:trPr>
          <w:divId w:val="41756232"/>
          <w:trHeight w:val="240"/>
        </w:trPr>
        <w:tc>
          <w:tcPr>
            <w:tcW w:w="5103" w:type="dxa"/>
            <w:tcBorders>
              <w:top w:val="nil"/>
              <w:left w:val="nil"/>
              <w:bottom w:val="nil"/>
              <w:right w:val="nil"/>
            </w:tcBorders>
            <w:shd w:val="clear" w:color="auto" w:fill="auto"/>
            <w:noWrap/>
            <w:vAlign w:val="center"/>
            <w:hideMark/>
          </w:tcPr>
          <w:p w14:paraId="54176E49" w14:textId="77777777" w:rsidR="009D6D72" w:rsidRPr="009D6D72" w:rsidRDefault="009D6D72" w:rsidP="009D6D72">
            <w:pPr>
              <w:rPr>
                <w:sz w:val="18"/>
                <w:szCs w:val="18"/>
                <w:lang w:eastAsia="tr-TR"/>
              </w:rPr>
            </w:pPr>
            <w:r w:rsidRPr="009D6D72">
              <w:rPr>
                <w:sz w:val="18"/>
                <w:szCs w:val="18"/>
                <w:lang w:eastAsia="tr-TR"/>
              </w:rPr>
              <w:t>Diğer kredi ve alacaklar (brüt)</w:t>
            </w:r>
          </w:p>
        </w:tc>
        <w:tc>
          <w:tcPr>
            <w:tcW w:w="1418" w:type="dxa"/>
            <w:tcBorders>
              <w:top w:val="nil"/>
              <w:left w:val="nil"/>
              <w:bottom w:val="nil"/>
              <w:right w:val="nil"/>
            </w:tcBorders>
            <w:shd w:val="clear" w:color="auto" w:fill="auto"/>
            <w:vAlign w:val="center"/>
            <w:hideMark/>
          </w:tcPr>
          <w:p w14:paraId="21EEC5AE" w14:textId="06BFFE08" w:rsidR="009D6D72" w:rsidRPr="00213A2D" w:rsidRDefault="009D6D72" w:rsidP="00875F5B">
            <w:pPr>
              <w:jc w:val="right"/>
              <w:rPr>
                <w:sz w:val="18"/>
                <w:szCs w:val="18"/>
                <w:highlight w:val="yellow"/>
                <w:lang w:eastAsia="tr-TR"/>
              </w:rPr>
            </w:pPr>
            <w:r w:rsidRPr="00592DDE">
              <w:rPr>
                <w:sz w:val="18"/>
                <w:szCs w:val="18"/>
                <w:lang w:eastAsia="tr-TR"/>
              </w:rPr>
              <w:t>-</w:t>
            </w:r>
          </w:p>
        </w:tc>
        <w:tc>
          <w:tcPr>
            <w:tcW w:w="1299" w:type="dxa"/>
            <w:tcBorders>
              <w:top w:val="nil"/>
              <w:left w:val="nil"/>
              <w:bottom w:val="nil"/>
              <w:right w:val="nil"/>
            </w:tcBorders>
            <w:shd w:val="clear" w:color="auto" w:fill="auto"/>
            <w:vAlign w:val="center"/>
            <w:hideMark/>
          </w:tcPr>
          <w:p w14:paraId="602271E9" w14:textId="0CCFBA6F" w:rsidR="009D6D72" w:rsidRPr="00213A2D" w:rsidRDefault="009D6D72" w:rsidP="00875F5B">
            <w:pPr>
              <w:jc w:val="right"/>
              <w:rPr>
                <w:sz w:val="18"/>
                <w:szCs w:val="18"/>
                <w:highlight w:val="yellow"/>
                <w:lang w:eastAsia="tr-TR"/>
              </w:rPr>
            </w:pPr>
            <w:r w:rsidRPr="00592DDE">
              <w:rPr>
                <w:sz w:val="18"/>
                <w:szCs w:val="18"/>
                <w:lang w:eastAsia="tr-TR"/>
              </w:rPr>
              <w:t>-</w:t>
            </w:r>
          </w:p>
        </w:tc>
        <w:tc>
          <w:tcPr>
            <w:tcW w:w="1394" w:type="dxa"/>
            <w:tcBorders>
              <w:top w:val="nil"/>
              <w:left w:val="nil"/>
              <w:bottom w:val="nil"/>
              <w:right w:val="nil"/>
            </w:tcBorders>
            <w:shd w:val="clear" w:color="auto" w:fill="auto"/>
            <w:vAlign w:val="center"/>
            <w:hideMark/>
          </w:tcPr>
          <w:p w14:paraId="2478DF59" w14:textId="7EB48DF9" w:rsidR="009D6D72" w:rsidRPr="00213A2D" w:rsidRDefault="009D6D72" w:rsidP="00875F5B">
            <w:pPr>
              <w:jc w:val="right"/>
              <w:rPr>
                <w:sz w:val="18"/>
                <w:szCs w:val="18"/>
                <w:highlight w:val="yellow"/>
                <w:lang w:eastAsia="tr-TR"/>
              </w:rPr>
            </w:pPr>
            <w:r w:rsidRPr="00592DDE">
              <w:rPr>
                <w:sz w:val="18"/>
                <w:szCs w:val="18"/>
                <w:lang w:eastAsia="tr-TR"/>
              </w:rPr>
              <w:t>-</w:t>
            </w:r>
          </w:p>
        </w:tc>
      </w:tr>
      <w:tr w:rsidR="009D6D72" w:rsidRPr="00213A2D" w14:paraId="7D3F19ED" w14:textId="77777777" w:rsidTr="00A66E8A">
        <w:trPr>
          <w:divId w:val="41756232"/>
          <w:trHeight w:val="240"/>
        </w:trPr>
        <w:tc>
          <w:tcPr>
            <w:tcW w:w="5103" w:type="dxa"/>
            <w:tcBorders>
              <w:top w:val="nil"/>
              <w:left w:val="nil"/>
              <w:bottom w:val="nil"/>
              <w:right w:val="nil"/>
            </w:tcBorders>
            <w:shd w:val="clear" w:color="auto" w:fill="auto"/>
            <w:noWrap/>
            <w:vAlign w:val="center"/>
            <w:hideMark/>
          </w:tcPr>
          <w:p w14:paraId="13C01902" w14:textId="77777777" w:rsidR="009D6D72" w:rsidRPr="009D6D72" w:rsidRDefault="009D6D72" w:rsidP="009D6D72">
            <w:pPr>
              <w:rPr>
                <w:sz w:val="18"/>
                <w:szCs w:val="18"/>
                <w:lang w:eastAsia="tr-TR"/>
              </w:rPr>
            </w:pPr>
            <w:r w:rsidRPr="009D6D72">
              <w:rPr>
                <w:sz w:val="18"/>
                <w:szCs w:val="18"/>
                <w:lang w:eastAsia="tr-TR"/>
              </w:rPr>
              <w:t>Özel karşılık tutarı (-)</w:t>
            </w:r>
          </w:p>
        </w:tc>
        <w:tc>
          <w:tcPr>
            <w:tcW w:w="1418" w:type="dxa"/>
            <w:tcBorders>
              <w:top w:val="nil"/>
              <w:left w:val="nil"/>
              <w:bottom w:val="nil"/>
              <w:right w:val="nil"/>
            </w:tcBorders>
            <w:shd w:val="clear" w:color="auto" w:fill="auto"/>
            <w:vAlign w:val="center"/>
            <w:hideMark/>
          </w:tcPr>
          <w:p w14:paraId="4B8C2889" w14:textId="6CEFC3BF" w:rsidR="009D6D72" w:rsidRPr="00213A2D" w:rsidRDefault="009D6D72" w:rsidP="00875F5B">
            <w:pPr>
              <w:jc w:val="right"/>
              <w:rPr>
                <w:sz w:val="18"/>
                <w:szCs w:val="18"/>
                <w:highlight w:val="yellow"/>
                <w:lang w:eastAsia="tr-TR"/>
              </w:rPr>
            </w:pPr>
            <w:r w:rsidRPr="00592DDE">
              <w:rPr>
                <w:sz w:val="18"/>
                <w:szCs w:val="18"/>
                <w:lang w:eastAsia="tr-TR"/>
              </w:rPr>
              <w:t>-</w:t>
            </w:r>
          </w:p>
        </w:tc>
        <w:tc>
          <w:tcPr>
            <w:tcW w:w="1299" w:type="dxa"/>
            <w:tcBorders>
              <w:top w:val="nil"/>
              <w:left w:val="nil"/>
              <w:bottom w:val="nil"/>
              <w:right w:val="nil"/>
            </w:tcBorders>
            <w:shd w:val="clear" w:color="auto" w:fill="auto"/>
            <w:vAlign w:val="center"/>
            <w:hideMark/>
          </w:tcPr>
          <w:p w14:paraId="5AFBDC32" w14:textId="2BDD3597" w:rsidR="009D6D72" w:rsidRPr="00213A2D" w:rsidRDefault="009D6D72" w:rsidP="00875F5B">
            <w:pPr>
              <w:jc w:val="right"/>
              <w:rPr>
                <w:sz w:val="18"/>
                <w:szCs w:val="18"/>
                <w:highlight w:val="yellow"/>
                <w:lang w:eastAsia="tr-TR"/>
              </w:rPr>
            </w:pPr>
            <w:r w:rsidRPr="00592DDE">
              <w:rPr>
                <w:sz w:val="18"/>
                <w:szCs w:val="18"/>
                <w:lang w:eastAsia="tr-TR"/>
              </w:rPr>
              <w:t>-</w:t>
            </w:r>
          </w:p>
        </w:tc>
        <w:tc>
          <w:tcPr>
            <w:tcW w:w="1394" w:type="dxa"/>
            <w:tcBorders>
              <w:top w:val="nil"/>
              <w:left w:val="nil"/>
              <w:bottom w:val="nil"/>
              <w:right w:val="nil"/>
            </w:tcBorders>
            <w:shd w:val="clear" w:color="auto" w:fill="auto"/>
            <w:vAlign w:val="center"/>
            <w:hideMark/>
          </w:tcPr>
          <w:p w14:paraId="0B3B4E7F" w14:textId="06585474" w:rsidR="009D6D72" w:rsidRPr="00213A2D" w:rsidRDefault="009D6D72" w:rsidP="00875F5B">
            <w:pPr>
              <w:jc w:val="right"/>
              <w:rPr>
                <w:sz w:val="18"/>
                <w:szCs w:val="18"/>
                <w:highlight w:val="yellow"/>
                <w:lang w:eastAsia="tr-TR"/>
              </w:rPr>
            </w:pPr>
            <w:r w:rsidRPr="00592DDE">
              <w:rPr>
                <w:sz w:val="18"/>
                <w:szCs w:val="18"/>
                <w:lang w:eastAsia="tr-TR"/>
              </w:rPr>
              <w:t>-</w:t>
            </w:r>
          </w:p>
        </w:tc>
      </w:tr>
      <w:tr w:rsidR="009D6D72" w:rsidRPr="00213A2D" w14:paraId="4D4E4C0F" w14:textId="77777777" w:rsidTr="00A66E8A">
        <w:trPr>
          <w:divId w:val="41756232"/>
          <w:trHeight w:val="256"/>
        </w:trPr>
        <w:tc>
          <w:tcPr>
            <w:tcW w:w="5103" w:type="dxa"/>
            <w:tcBorders>
              <w:top w:val="nil"/>
              <w:left w:val="nil"/>
              <w:bottom w:val="double" w:sz="6" w:space="0" w:color="auto"/>
              <w:right w:val="nil"/>
            </w:tcBorders>
            <w:shd w:val="clear" w:color="auto" w:fill="auto"/>
            <w:noWrap/>
            <w:vAlign w:val="center"/>
            <w:hideMark/>
          </w:tcPr>
          <w:p w14:paraId="78D29759" w14:textId="77777777" w:rsidR="009D6D72" w:rsidRPr="009D6D72" w:rsidRDefault="009D6D72" w:rsidP="009D6D72">
            <w:pPr>
              <w:rPr>
                <w:sz w:val="18"/>
                <w:szCs w:val="18"/>
                <w:lang w:eastAsia="tr-TR"/>
              </w:rPr>
            </w:pPr>
            <w:r w:rsidRPr="009D6D72">
              <w:rPr>
                <w:sz w:val="18"/>
                <w:szCs w:val="18"/>
                <w:lang w:eastAsia="tr-TR"/>
              </w:rPr>
              <w:t>Diğer kredi ve alacaklar (net)</w:t>
            </w:r>
          </w:p>
        </w:tc>
        <w:tc>
          <w:tcPr>
            <w:tcW w:w="1418" w:type="dxa"/>
            <w:tcBorders>
              <w:top w:val="nil"/>
              <w:left w:val="nil"/>
              <w:bottom w:val="double" w:sz="6" w:space="0" w:color="auto"/>
              <w:right w:val="nil"/>
            </w:tcBorders>
            <w:shd w:val="clear" w:color="auto" w:fill="auto"/>
            <w:noWrap/>
            <w:vAlign w:val="center"/>
            <w:hideMark/>
          </w:tcPr>
          <w:p w14:paraId="42053415" w14:textId="48F5BAED" w:rsidR="009D6D72" w:rsidRPr="00213A2D" w:rsidRDefault="009D6D72" w:rsidP="00875F5B">
            <w:pPr>
              <w:jc w:val="right"/>
              <w:rPr>
                <w:sz w:val="18"/>
                <w:szCs w:val="18"/>
                <w:highlight w:val="yellow"/>
                <w:lang w:eastAsia="tr-TR"/>
              </w:rPr>
            </w:pPr>
            <w:r w:rsidRPr="00592DDE">
              <w:rPr>
                <w:sz w:val="18"/>
                <w:szCs w:val="18"/>
                <w:lang w:eastAsia="tr-TR"/>
              </w:rPr>
              <w:t>-</w:t>
            </w:r>
          </w:p>
        </w:tc>
        <w:tc>
          <w:tcPr>
            <w:tcW w:w="1299" w:type="dxa"/>
            <w:tcBorders>
              <w:top w:val="nil"/>
              <w:left w:val="nil"/>
              <w:bottom w:val="double" w:sz="6" w:space="0" w:color="auto"/>
              <w:right w:val="nil"/>
            </w:tcBorders>
            <w:shd w:val="clear" w:color="auto" w:fill="auto"/>
            <w:noWrap/>
            <w:vAlign w:val="center"/>
            <w:hideMark/>
          </w:tcPr>
          <w:p w14:paraId="5CABE21E" w14:textId="20FD10F1" w:rsidR="009D6D72" w:rsidRPr="00213A2D" w:rsidRDefault="009D6D72" w:rsidP="00875F5B">
            <w:pPr>
              <w:jc w:val="right"/>
              <w:rPr>
                <w:sz w:val="18"/>
                <w:szCs w:val="18"/>
                <w:highlight w:val="yellow"/>
                <w:lang w:eastAsia="tr-TR"/>
              </w:rPr>
            </w:pPr>
            <w:r w:rsidRPr="00592DDE">
              <w:rPr>
                <w:sz w:val="18"/>
                <w:szCs w:val="18"/>
                <w:lang w:eastAsia="tr-TR"/>
              </w:rPr>
              <w:t>-</w:t>
            </w:r>
          </w:p>
        </w:tc>
        <w:tc>
          <w:tcPr>
            <w:tcW w:w="1394" w:type="dxa"/>
            <w:tcBorders>
              <w:top w:val="nil"/>
              <w:left w:val="nil"/>
              <w:bottom w:val="double" w:sz="6" w:space="0" w:color="auto"/>
              <w:right w:val="nil"/>
            </w:tcBorders>
            <w:shd w:val="clear" w:color="auto" w:fill="auto"/>
            <w:noWrap/>
            <w:vAlign w:val="center"/>
            <w:hideMark/>
          </w:tcPr>
          <w:p w14:paraId="490E8698" w14:textId="692E5A3C" w:rsidR="009D6D72" w:rsidRPr="00213A2D" w:rsidRDefault="009D6D72" w:rsidP="00875F5B">
            <w:pPr>
              <w:jc w:val="right"/>
              <w:rPr>
                <w:sz w:val="18"/>
                <w:szCs w:val="18"/>
                <w:highlight w:val="yellow"/>
                <w:lang w:eastAsia="tr-TR"/>
              </w:rPr>
            </w:pPr>
            <w:r w:rsidRPr="00592DDE">
              <w:rPr>
                <w:sz w:val="18"/>
                <w:szCs w:val="18"/>
                <w:lang w:eastAsia="tr-TR"/>
              </w:rPr>
              <w:t>-</w:t>
            </w:r>
          </w:p>
        </w:tc>
      </w:tr>
    </w:tbl>
    <w:p w14:paraId="3ED213BC" w14:textId="2B0E4794" w:rsidR="00D22163" w:rsidRPr="00213A2D" w:rsidRDefault="00D22163" w:rsidP="00833BD7">
      <w:pPr>
        <w:pStyle w:val="BodyTextIndent"/>
        <w:tabs>
          <w:tab w:val="left" w:pos="0"/>
        </w:tabs>
        <w:ind w:left="0" w:hanging="567"/>
        <w:jc w:val="left"/>
        <w:rPr>
          <w:highlight w:val="yellow"/>
          <w:lang w:val="en-GB" w:eastAsia="en-GB"/>
        </w:rPr>
      </w:pPr>
    </w:p>
    <w:p w14:paraId="284EEC00" w14:textId="79375FE3" w:rsidR="00017451" w:rsidRPr="009D6D72" w:rsidRDefault="00667A34" w:rsidP="00A66E8A">
      <w:pPr>
        <w:pStyle w:val="BodyTextIndent"/>
        <w:tabs>
          <w:tab w:val="left" w:pos="0"/>
        </w:tabs>
        <w:ind w:left="0" w:hanging="567"/>
        <w:rPr>
          <w:spacing w:val="-6"/>
        </w:rPr>
      </w:pPr>
      <w:r>
        <w:rPr>
          <w:spacing w:val="-6"/>
        </w:rPr>
        <w:tab/>
      </w:r>
      <w:r w:rsidR="00E253C8" w:rsidRPr="009D6D72">
        <w:rPr>
          <w:spacing w:val="-6"/>
        </w:rPr>
        <w:t xml:space="preserve">Banka’nın donuk alacak niteliğindeki krediler için almış olduğu nakit, ipotek, rehin, müşteri çek senedi gibi teminatları </w:t>
      </w:r>
      <w:r w:rsidR="00C0549A" w:rsidRPr="009D6D72">
        <w:rPr>
          <w:spacing w:val="-6"/>
        </w:rPr>
        <w:t xml:space="preserve">  </w:t>
      </w:r>
      <w:r w:rsidR="00E253C8" w:rsidRPr="009D6D72">
        <w:rPr>
          <w:spacing w:val="-6"/>
        </w:rPr>
        <w:t>bulunmaktadır.</w:t>
      </w:r>
    </w:p>
    <w:p w14:paraId="12189D12" w14:textId="036862A0" w:rsidR="001D6E21" w:rsidRPr="00213A2D" w:rsidRDefault="001D6E21" w:rsidP="00833BD7">
      <w:pPr>
        <w:pStyle w:val="BodyTextIndent"/>
        <w:tabs>
          <w:tab w:val="left" w:pos="0"/>
        </w:tabs>
        <w:ind w:left="0" w:hanging="567"/>
        <w:jc w:val="left"/>
        <w:rPr>
          <w:spacing w:val="-6"/>
          <w:highlight w:val="yellow"/>
        </w:rPr>
      </w:pPr>
    </w:p>
    <w:p w14:paraId="569C4B59" w14:textId="60F55746" w:rsidR="001D6E21" w:rsidRPr="00213A2D" w:rsidRDefault="001D6E21" w:rsidP="00833BD7">
      <w:pPr>
        <w:pStyle w:val="BodyTextIndent"/>
        <w:tabs>
          <w:tab w:val="left" w:pos="0"/>
        </w:tabs>
        <w:ind w:left="0" w:hanging="567"/>
        <w:jc w:val="left"/>
        <w:rPr>
          <w:spacing w:val="-6"/>
          <w:highlight w:val="yellow"/>
        </w:rPr>
      </w:pPr>
    </w:p>
    <w:p w14:paraId="3F221509" w14:textId="16C0954F" w:rsidR="001D6E21" w:rsidRPr="00213A2D" w:rsidRDefault="001D6E21" w:rsidP="00833BD7">
      <w:pPr>
        <w:pStyle w:val="BodyTextIndent"/>
        <w:tabs>
          <w:tab w:val="left" w:pos="0"/>
        </w:tabs>
        <w:ind w:left="0" w:hanging="567"/>
        <w:jc w:val="left"/>
        <w:rPr>
          <w:spacing w:val="-6"/>
          <w:highlight w:val="yellow"/>
        </w:rPr>
      </w:pPr>
    </w:p>
    <w:p w14:paraId="6269DEBD" w14:textId="3D66A5BC" w:rsidR="001D6E21" w:rsidRPr="00213A2D" w:rsidRDefault="001D6E21" w:rsidP="00833BD7">
      <w:pPr>
        <w:pStyle w:val="BodyTextIndent"/>
        <w:tabs>
          <w:tab w:val="left" w:pos="0"/>
        </w:tabs>
        <w:ind w:left="0" w:hanging="567"/>
        <w:jc w:val="left"/>
        <w:rPr>
          <w:spacing w:val="-6"/>
          <w:highlight w:val="yellow"/>
        </w:rPr>
      </w:pPr>
    </w:p>
    <w:p w14:paraId="25F0FF88" w14:textId="5653E7BD" w:rsidR="001D6E21" w:rsidRPr="00213A2D" w:rsidRDefault="001D6E21" w:rsidP="00833BD7">
      <w:pPr>
        <w:pStyle w:val="BodyTextIndent"/>
        <w:tabs>
          <w:tab w:val="left" w:pos="0"/>
        </w:tabs>
        <w:ind w:left="0" w:hanging="567"/>
        <w:jc w:val="left"/>
        <w:rPr>
          <w:spacing w:val="-6"/>
          <w:highlight w:val="yellow"/>
        </w:rPr>
      </w:pPr>
    </w:p>
    <w:p w14:paraId="6BEE22A9" w14:textId="60D08BFD" w:rsidR="001D6E21" w:rsidRPr="00213A2D" w:rsidRDefault="001D6E21" w:rsidP="00833BD7">
      <w:pPr>
        <w:pStyle w:val="BodyTextIndent"/>
        <w:tabs>
          <w:tab w:val="left" w:pos="0"/>
        </w:tabs>
        <w:ind w:left="0" w:hanging="567"/>
        <w:jc w:val="left"/>
        <w:rPr>
          <w:spacing w:val="-6"/>
          <w:highlight w:val="yellow"/>
        </w:rPr>
      </w:pPr>
    </w:p>
    <w:p w14:paraId="3B975B07" w14:textId="43510B17" w:rsidR="001D6E21" w:rsidRDefault="001D6E21" w:rsidP="00833BD7">
      <w:pPr>
        <w:pStyle w:val="BodyTextIndent"/>
        <w:tabs>
          <w:tab w:val="left" w:pos="0"/>
        </w:tabs>
        <w:ind w:left="0" w:hanging="567"/>
        <w:jc w:val="left"/>
        <w:rPr>
          <w:spacing w:val="-6"/>
          <w:highlight w:val="yellow"/>
        </w:rPr>
      </w:pPr>
    </w:p>
    <w:p w14:paraId="1723456E" w14:textId="77777777" w:rsidR="005E0586" w:rsidRPr="00213A2D" w:rsidRDefault="005E0586" w:rsidP="00833BD7">
      <w:pPr>
        <w:pStyle w:val="BodyTextIndent"/>
        <w:tabs>
          <w:tab w:val="left" w:pos="0"/>
        </w:tabs>
        <w:ind w:left="0" w:hanging="567"/>
        <w:jc w:val="left"/>
        <w:rPr>
          <w:spacing w:val="-6"/>
          <w:highlight w:val="yellow"/>
        </w:rPr>
      </w:pPr>
    </w:p>
    <w:p w14:paraId="391108E0" w14:textId="1723D9DB" w:rsidR="001D6E21" w:rsidRPr="00213A2D" w:rsidRDefault="001D6E21" w:rsidP="00833BD7">
      <w:pPr>
        <w:pStyle w:val="BodyTextIndent"/>
        <w:tabs>
          <w:tab w:val="left" w:pos="0"/>
        </w:tabs>
        <w:ind w:left="0" w:hanging="567"/>
        <w:jc w:val="left"/>
        <w:rPr>
          <w:spacing w:val="-6"/>
          <w:highlight w:val="yellow"/>
        </w:rPr>
      </w:pPr>
    </w:p>
    <w:p w14:paraId="2E940D7F" w14:textId="77777777" w:rsidR="00F8623F" w:rsidRDefault="00F8623F" w:rsidP="00501C76">
      <w:pPr>
        <w:pStyle w:val="BodyTextIndent"/>
        <w:ind w:left="142" w:hanging="709"/>
        <w:rPr>
          <w:b/>
        </w:rPr>
        <w:sectPr w:rsidR="00F8623F" w:rsidSect="00475153">
          <w:pgSz w:w="11906" w:h="16838"/>
          <w:pgMar w:top="1417" w:right="1133" w:bottom="1438" w:left="1560" w:header="708" w:footer="708" w:gutter="0"/>
          <w:cols w:space="708"/>
          <w:docGrid w:linePitch="360"/>
        </w:sectPr>
      </w:pPr>
    </w:p>
    <w:p w14:paraId="5BB5F547" w14:textId="2D9B0177" w:rsidR="00501C76" w:rsidRPr="009D6D72" w:rsidRDefault="00501C76" w:rsidP="00501C76">
      <w:pPr>
        <w:pStyle w:val="BodyTextIndent"/>
        <w:ind w:left="142" w:hanging="709"/>
      </w:pPr>
      <w:r w:rsidRPr="009D6D72">
        <w:rPr>
          <w:b/>
        </w:rPr>
        <w:lastRenderedPageBreak/>
        <w:t>1.5.10.5.</w:t>
      </w:r>
      <w:r w:rsidRPr="009D6D72">
        <w:t xml:space="preserve"> Finansal araç sınıfları itibarıyla, vadesi geçmiş ancak değer düşüklüğüne uğramamış finansal va</w:t>
      </w:r>
      <w:r w:rsidR="00DE4629" w:rsidRPr="009D6D72">
        <w:t xml:space="preserve">rlıkların yaşlandırma </w:t>
      </w:r>
      <w:r w:rsidR="00F112E1" w:rsidRPr="009D6D72">
        <w:t>analizi aşağıdaki gibidir</w:t>
      </w:r>
    </w:p>
    <w:p w14:paraId="713BDD9E" w14:textId="7B9C7512" w:rsidR="00D22163" w:rsidRPr="009D6D72" w:rsidRDefault="00D22163" w:rsidP="00501C76">
      <w:pPr>
        <w:pStyle w:val="BodyTextIndent"/>
        <w:ind w:left="360" w:firstLine="0"/>
        <w:jc w:val="left"/>
      </w:pPr>
    </w:p>
    <w:p w14:paraId="2EA170F3" w14:textId="5DDCD321" w:rsidR="00E251C9" w:rsidRPr="009D6D72" w:rsidRDefault="00E251C9" w:rsidP="00A66E8A">
      <w:pPr>
        <w:pStyle w:val="BodyTextIndent"/>
        <w:ind w:left="0" w:firstLine="0"/>
      </w:pPr>
      <w:bookmarkStart w:id="19" w:name="_Hlk38747801"/>
      <w:r w:rsidRPr="009D6D72">
        <w:t>Bankalarca Kamuya Açıklanacak Finansal Tablolar ile Bunlara İlişkin Açıklama ve Dipnotlar Hakkında Tebliğ’in 25’inci maddesi uyarınca ara dönemde hazırlanmamıştır.</w:t>
      </w:r>
    </w:p>
    <w:bookmarkEnd w:id="19"/>
    <w:p w14:paraId="76C089C6" w14:textId="3C443CCF" w:rsidR="0030639E" w:rsidRPr="00213A2D" w:rsidRDefault="0030639E" w:rsidP="00F8623F">
      <w:pPr>
        <w:pStyle w:val="BodyTextIndent"/>
        <w:tabs>
          <w:tab w:val="left" w:pos="0"/>
        </w:tabs>
        <w:ind w:left="0" w:firstLine="0"/>
        <w:jc w:val="left"/>
        <w:rPr>
          <w:spacing w:val="-6"/>
          <w:highlight w:val="yellow"/>
        </w:rPr>
      </w:pPr>
    </w:p>
    <w:p w14:paraId="65CA555C" w14:textId="392C4D60" w:rsidR="00926F0C" w:rsidRPr="009D6D72" w:rsidRDefault="00990912" w:rsidP="00A66E8A">
      <w:pPr>
        <w:pStyle w:val="BodyTextIndent"/>
        <w:tabs>
          <w:tab w:val="left" w:pos="709"/>
        </w:tabs>
        <w:ind w:left="93" w:hanging="660"/>
        <w:rPr>
          <w:b/>
        </w:rPr>
      </w:pPr>
      <w:r w:rsidRPr="009D6D72">
        <w:rPr>
          <w:b/>
        </w:rPr>
        <w:t>1.5.</w:t>
      </w:r>
      <w:r w:rsidR="0048609D" w:rsidRPr="009D6D72">
        <w:rPr>
          <w:b/>
        </w:rPr>
        <w:t>10</w:t>
      </w:r>
      <w:r w:rsidR="00926F0C" w:rsidRPr="009D6D72">
        <w:rPr>
          <w:b/>
        </w:rPr>
        <w:t>.</w:t>
      </w:r>
      <w:r w:rsidR="0048609D" w:rsidRPr="009D6D72">
        <w:rPr>
          <w:b/>
        </w:rPr>
        <w:t xml:space="preserve">6 </w:t>
      </w:r>
      <w:r w:rsidR="00926F0C" w:rsidRPr="009D6D72">
        <w:rPr>
          <w:spacing w:val="-8"/>
        </w:rPr>
        <w:t>Donuk alacaklar için hesaplanan kâr payı tahakkukları, reeskontları ve değerleme farkları ile bunların ka</w:t>
      </w:r>
      <w:r w:rsidR="004652DF">
        <w:rPr>
          <w:spacing w:val="-8"/>
        </w:rPr>
        <w:t>r</w:t>
      </w:r>
      <w:r w:rsidR="00926F0C" w:rsidRPr="009D6D72">
        <w:rPr>
          <w:spacing w:val="-8"/>
        </w:rPr>
        <w:t xml:space="preserve">şılıklarına </w:t>
      </w:r>
      <w:r w:rsidR="001D6FD9" w:rsidRPr="009D6D72">
        <w:rPr>
          <w:spacing w:val="-8"/>
        </w:rPr>
        <w:t>ilişkin bilgiler</w:t>
      </w:r>
      <w:r w:rsidR="00926F0C" w:rsidRPr="009D6D72">
        <w:rPr>
          <w:spacing w:val="-8"/>
        </w:rPr>
        <w:t xml:space="preserve"> </w:t>
      </w:r>
    </w:p>
    <w:p w14:paraId="37FAD4D8" w14:textId="689A96D8" w:rsidR="00E92781" w:rsidRPr="00E5566C" w:rsidRDefault="00E92781" w:rsidP="00932FED">
      <w:pPr>
        <w:pStyle w:val="BodyTextIndent"/>
        <w:tabs>
          <w:tab w:val="left" w:pos="709"/>
        </w:tabs>
        <w:ind w:left="0" w:firstLine="0"/>
        <w:rPr>
          <w:highlight w:val="yellow"/>
          <w:lang w:eastAsia="en-GB"/>
        </w:rPr>
      </w:pPr>
    </w:p>
    <w:tbl>
      <w:tblPr>
        <w:tblW w:w="9220" w:type="dxa"/>
        <w:tblCellMar>
          <w:left w:w="70" w:type="dxa"/>
          <w:right w:w="70" w:type="dxa"/>
        </w:tblCellMar>
        <w:tblLook w:val="04A0" w:firstRow="1" w:lastRow="0" w:firstColumn="1" w:lastColumn="0" w:noHBand="0" w:noVBand="1"/>
      </w:tblPr>
      <w:tblGrid>
        <w:gridCol w:w="4762"/>
        <w:gridCol w:w="1501"/>
        <w:gridCol w:w="1501"/>
        <w:gridCol w:w="1456"/>
      </w:tblGrid>
      <w:tr w:rsidR="00E92781" w:rsidRPr="00213A2D" w14:paraId="4CE9EEDB" w14:textId="77777777" w:rsidTr="00A66E8A">
        <w:trPr>
          <w:divId w:val="1325015623"/>
          <w:trHeight w:val="165"/>
        </w:trPr>
        <w:tc>
          <w:tcPr>
            <w:tcW w:w="4762" w:type="dxa"/>
            <w:tcBorders>
              <w:top w:val="single" w:sz="4" w:space="0" w:color="auto"/>
              <w:left w:val="single" w:sz="4" w:space="0" w:color="auto"/>
              <w:bottom w:val="nil"/>
              <w:right w:val="single" w:sz="4" w:space="0" w:color="auto"/>
            </w:tcBorders>
            <w:shd w:val="clear" w:color="auto" w:fill="auto"/>
            <w:vAlign w:val="center"/>
            <w:hideMark/>
          </w:tcPr>
          <w:p w14:paraId="7E675872" w14:textId="24359DFE" w:rsidR="00E92781" w:rsidRPr="00E60063" w:rsidRDefault="00E92781" w:rsidP="00E92781">
            <w:pPr>
              <w:jc w:val="both"/>
              <w:rPr>
                <w:sz w:val="18"/>
                <w:szCs w:val="18"/>
                <w:lang w:eastAsia="tr-TR"/>
              </w:rPr>
            </w:pPr>
            <w:r w:rsidRPr="00E60063">
              <w:rPr>
                <w:sz w:val="18"/>
                <w:szCs w:val="18"/>
                <w:lang w:eastAsia="tr-TR"/>
              </w:rPr>
              <w:t xml:space="preserve">  </w:t>
            </w:r>
          </w:p>
        </w:tc>
        <w:tc>
          <w:tcPr>
            <w:tcW w:w="1501" w:type="dxa"/>
            <w:tcBorders>
              <w:top w:val="double" w:sz="6" w:space="0" w:color="auto"/>
              <w:left w:val="nil"/>
              <w:bottom w:val="single" w:sz="8" w:space="0" w:color="auto"/>
              <w:right w:val="nil"/>
            </w:tcBorders>
            <w:shd w:val="clear" w:color="auto" w:fill="auto"/>
            <w:vAlign w:val="center"/>
            <w:hideMark/>
          </w:tcPr>
          <w:p w14:paraId="5DB90765" w14:textId="77777777" w:rsidR="00E92781" w:rsidRPr="00E60063" w:rsidRDefault="00E92781" w:rsidP="00E92781">
            <w:pPr>
              <w:jc w:val="right"/>
              <w:rPr>
                <w:b/>
                <w:bCs/>
                <w:sz w:val="18"/>
                <w:szCs w:val="18"/>
                <w:lang w:eastAsia="tr-TR"/>
              </w:rPr>
            </w:pPr>
            <w:r w:rsidRPr="00E60063">
              <w:rPr>
                <w:b/>
                <w:bCs/>
                <w:sz w:val="18"/>
                <w:szCs w:val="18"/>
                <w:lang w:eastAsia="tr-TR"/>
              </w:rPr>
              <w:t>III. Grup</w:t>
            </w:r>
          </w:p>
        </w:tc>
        <w:tc>
          <w:tcPr>
            <w:tcW w:w="1501" w:type="dxa"/>
            <w:tcBorders>
              <w:top w:val="double" w:sz="6" w:space="0" w:color="auto"/>
              <w:left w:val="nil"/>
              <w:bottom w:val="single" w:sz="8" w:space="0" w:color="auto"/>
              <w:right w:val="nil"/>
            </w:tcBorders>
            <w:shd w:val="clear" w:color="auto" w:fill="auto"/>
            <w:vAlign w:val="center"/>
            <w:hideMark/>
          </w:tcPr>
          <w:p w14:paraId="1E5DA2CF" w14:textId="77777777" w:rsidR="00E92781" w:rsidRPr="00E60063" w:rsidRDefault="00E92781" w:rsidP="00E92781">
            <w:pPr>
              <w:jc w:val="right"/>
              <w:rPr>
                <w:b/>
                <w:bCs/>
                <w:sz w:val="18"/>
                <w:szCs w:val="18"/>
                <w:lang w:eastAsia="tr-TR"/>
              </w:rPr>
            </w:pPr>
            <w:r w:rsidRPr="00E60063">
              <w:rPr>
                <w:b/>
                <w:bCs/>
                <w:sz w:val="18"/>
                <w:szCs w:val="18"/>
                <w:lang w:eastAsia="tr-TR"/>
              </w:rPr>
              <w:t>IV. Grup</w:t>
            </w:r>
          </w:p>
        </w:tc>
        <w:tc>
          <w:tcPr>
            <w:tcW w:w="1456" w:type="dxa"/>
            <w:tcBorders>
              <w:top w:val="double" w:sz="6" w:space="0" w:color="auto"/>
              <w:left w:val="nil"/>
              <w:bottom w:val="single" w:sz="8" w:space="0" w:color="auto"/>
              <w:right w:val="single" w:sz="4" w:space="0" w:color="auto"/>
            </w:tcBorders>
            <w:shd w:val="clear" w:color="auto" w:fill="auto"/>
            <w:vAlign w:val="center"/>
            <w:hideMark/>
          </w:tcPr>
          <w:p w14:paraId="093B8F02" w14:textId="77777777" w:rsidR="00E92781" w:rsidRPr="00E60063" w:rsidRDefault="00E92781" w:rsidP="00E92781">
            <w:pPr>
              <w:jc w:val="right"/>
              <w:rPr>
                <w:b/>
                <w:bCs/>
                <w:sz w:val="18"/>
                <w:szCs w:val="18"/>
                <w:lang w:eastAsia="tr-TR"/>
              </w:rPr>
            </w:pPr>
            <w:r w:rsidRPr="00E60063">
              <w:rPr>
                <w:b/>
                <w:bCs/>
                <w:sz w:val="18"/>
                <w:szCs w:val="18"/>
                <w:lang w:eastAsia="tr-TR"/>
              </w:rPr>
              <w:t>V. Grup</w:t>
            </w:r>
          </w:p>
        </w:tc>
      </w:tr>
      <w:tr w:rsidR="00E92781" w:rsidRPr="00213A2D" w14:paraId="7ABEE34F" w14:textId="77777777" w:rsidTr="00A66E8A">
        <w:trPr>
          <w:divId w:val="1325015623"/>
          <w:trHeight w:val="259"/>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457D2B10" w14:textId="77777777" w:rsidR="00E92781" w:rsidRPr="00E60063" w:rsidRDefault="00E92781" w:rsidP="00E92781">
            <w:pPr>
              <w:jc w:val="both"/>
              <w:rPr>
                <w:sz w:val="18"/>
                <w:szCs w:val="18"/>
                <w:lang w:eastAsia="tr-TR"/>
              </w:rPr>
            </w:pPr>
            <w:r w:rsidRPr="00E60063">
              <w:rPr>
                <w:sz w:val="18"/>
                <w:szCs w:val="18"/>
                <w:lang w:eastAsia="tr-TR"/>
              </w:rPr>
              <w:t> </w:t>
            </w:r>
          </w:p>
        </w:tc>
        <w:tc>
          <w:tcPr>
            <w:tcW w:w="1501" w:type="dxa"/>
            <w:tcBorders>
              <w:top w:val="nil"/>
              <w:left w:val="nil"/>
              <w:bottom w:val="nil"/>
              <w:right w:val="nil"/>
            </w:tcBorders>
            <w:shd w:val="clear" w:color="auto" w:fill="auto"/>
            <w:vAlign w:val="center"/>
            <w:hideMark/>
          </w:tcPr>
          <w:p w14:paraId="6DE9E70A" w14:textId="77777777" w:rsidR="00E92781" w:rsidRPr="00E60063" w:rsidRDefault="00E92781" w:rsidP="00E92781">
            <w:pPr>
              <w:jc w:val="right"/>
              <w:rPr>
                <w:b/>
                <w:bCs/>
                <w:sz w:val="18"/>
                <w:szCs w:val="18"/>
                <w:lang w:eastAsia="tr-TR"/>
              </w:rPr>
            </w:pPr>
            <w:r w:rsidRPr="00E60063">
              <w:rPr>
                <w:b/>
                <w:bCs/>
                <w:sz w:val="18"/>
                <w:szCs w:val="18"/>
                <w:lang w:eastAsia="tr-TR"/>
              </w:rPr>
              <w:t xml:space="preserve">Tahsil </w:t>
            </w:r>
            <w:proofErr w:type="gramStart"/>
            <w:r w:rsidRPr="00E60063">
              <w:rPr>
                <w:b/>
                <w:bCs/>
                <w:sz w:val="18"/>
                <w:szCs w:val="18"/>
                <w:lang w:eastAsia="tr-TR"/>
              </w:rPr>
              <w:t>İmkanı</w:t>
            </w:r>
            <w:proofErr w:type="gramEnd"/>
            <w:r w:rsidRPr="00E60063">
              <w:rPr>
                <w:b/>
                <w:bCs/>
                <w:sz w:val="18"/>
                <w:szCs w:val="18"/>
                <w:lang w:eastAsia="tr-TR"/>
              </w:rPr>
              <w:t xml:space="preserve"> Sınırlı Krediler </w:t>
            </w:r>
          </w:p>
        </w:tc>
        <w:tc>
          <w:tcPr>
            <w:tcW w:w="1501" w:type="dxa"/>
            <w:tcBorders>
              <w:top w:val="nil"/>
              <w:left w:val="nil"/>
              <w:bottom w:val="nil"/>
              <w:right w:val="nil"/>
            </w:tcBorders>
            <w:shd w:val="clear" w:color="auto" w:fill="auto"/>
            <w:vAlign w:val="center"/>
            <w:hideMark/>
          </w:tcPr>
          <w:p w14:paraId="41516FDB" w14:textId="77777777" w:rsidR="00E92781" w:rsidRPr="00E60063" w:rsidRDefault="00E92781" w:rsidP="00E92781">
            <w:pPr>
              <w:jc w:val="right"/>
              <w:rPr>
                <w:b/>
                <w:bCs/>
                <w:sz w:val="18"/>
                <w:szCs w:val="18"/>
                <w:lang w:eastAsia="tr-TR"/>
              </w:rPr>
            </w:pPr>
            <w:r w:rsidRPr="00E60063">
              <w:rPr>
                <w:b/>
                <w:bCs/>
                <w:sz w:val="18"/>
                <w:szCs w:val="18"/>
                <w:lang w:eastAsia="tr-TR"/>
              </w:rPr>
              <w:t xml:space="preserve">Tahsili Şüpheli Krediler </w:t>
            </w:r>
          </w:p>
        </w:tc>
        <w:tc>
          <w:tcPr>
            <w:tcW w:w="1456" w:type="dxa"/>
            <w:tcBorders>
              <w:top w:val="single" w:sz="8" w:space="0" w:color="auto"/>
              <w:left w:val="nil"/>
              <w:bottom w:val="single" w:sz="4" w:space="0" w:color="auto"/>
              <w:right w:val="single" w:sz="4" w:space="0" w:color="auto"/>
            </w:tcBorders>
            <w:shd w:val="clear" w:color="auto" w:fill="auto"/>
            <w:vAlign w:val="center"/>
            <w:hideMark/>
          </w:tcPr>
          <w:p w14:paraId="6C3CFCE6" w14:textId="77777777" w:rsidR="00E92781" w:rsidRPr="00E60063" w:rsidRDefault="00E92781" w:rsidP="00E92781">
            <w:pPr>
              <w:jc w:val="right"/>
              <w:rPr>
                <w:b/>
                <w:bCs/>
                <w:sz w:val="18"/>
                <w:szCs w:val="18"/>
                <w:lang w:eastAsia="tr-TR"/>
              </w:rPr>
            </w:pPr>
            <w:r w:rsidRPr="00E60063">
              <w:rPr>
                <w:b/>
                <w:bCs/>
                <w:sz w:val="18"/>
                <w:szCs w:val="18"/>
                <w:lang w:eastAsia="tr-TR"/>
              </w:rPr>
              <w:t xml:space="preserve">Zarar Niteliğindeki Krediler </w:t>
            </w:r>
          </w:p>
        </w:tc>
      </w:tr>
      <w:tr w:rsidR="00875F5B" w:rsidRPr="00213A2D" w14:paraId="3267BC22" w14:textId="77777777" w:rsidTr="00A66E8A">
        <w:trPr>
          <w:divId w:val="1325015623"/>
          <w:trHeight w:val="148"/>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0823534D" w14:textId="77777777" w:rsidR="00875F5B" w:rsidRPr="00E60063" w:rsidRDefault="00875F5B" w:rsidP="00875F5B">
            <w:pPr>
              <w:jc w:val="both"/>
              <w:rPr>
                <w:b/>
                <w:bCs/>
                <w:sz w:val="18"/>
                <w:szCs w:val="18"/>
                <w:lang w:eastAsia="tr-TR"/>
              </w:rPr>
            </w:pPr>
            <w:r w:rsidRPr="00E60063">
              <w:rPr>
                <w:b/>
                <w:bCs/>
                <w:sz w:val="18"/>
                <w:szCs w:val="18"/>
                <w:lang w:eastAsia="tr-TR"/>
              </w:rPr>
              <w:t>Cari Dönem (Net)</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14:paraId="4E3F5F5A" w14:textId="4C3B80E7" w:rsidR="00875F5B" w:rsidRPr="00213A2D" w:rsidRDefault="00875F5B" w:rsidP="00875F5B">
            <w:pPr>
              <w:jc w:val="right"/>
              <w:rPr>
                <w:b/>
                <w:bCs/>
                <w:sz w:val="18"/>
                <w:szCs w:val="18"/>
                <w:highlight w:val="yellow"/>
                <w:lang w:eastAsia="tr-TR"/>
              </w:rPr>
            </w:pPr>
            <w:r>
              <w:rPr>
                <w:b/>
                <w:bCs/>
                <w:sz w:val="18"/>
                <w:szCs w:val="18"/>
              </w:rPr>
              <w:t>3,184</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14:paraId="7039EA3E" w14:textId="52743AAD" w:rsidR="00875F5B" w:rsidRPr="00213A2D" w:rsidRDefault="00875F5B" w:rsidP="00875F5B">
            <w:pPr>
              <w:jc w:val="right"/>
              <w:rPr>
                <w:b/>
                <w:bCs/>
                <w:sz w:val="18"/>
                <w:szCs w:val="18"/>
                <w:highlight w:val="yellow"/>
                <w:lang w:eastAsia="tr-TR"/>
              </w:rPr>
            </w:pPr>
            <w:r>
              <w:rPr>
                <w:b/>
                <w:bCs/>
                <w:sz w:val="18"/>
                <w:szCs w:val="18"/>
              </w:rPr>
              <w:t>961</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14:paraId="78DC3199" w14:textId="0FB3FB93" w:rsidR="00875F5B" w:rsidRPr="00213A2D" w:rsidRDefault="00875F5B" w:rsidP="00875F5B">
            <w:pPr>
              <w:jc w:val="right"/>
              <w:rPr>
                <w:b/>
                <w:bCs/>
                <w:sz w:val="18"/>
                <w:szCs w:val="18"/>
                <w:highlight w:val="yellow"/>
                <w:lang w:eastAsia="tr-TR"/>
              </w:rPr>
            </w:pPr>
            <w:r>
              <w:rPr>
                <w:b/>
                <w:bCs/>
                <w:sz w:val="18"/>
                <w:szCs w:val="18"/>
              </w:rPr>
              <w:t>8,946</w:t>
            </w:r>
          </w:p>
        </w:tc>
      </w:tr>
      <w:tr w:rsidR="00875F5B" w:rsidRPr="00213A2D" w14:paraId="4FFF08C5" w14:textId="77777777" w:rsidTr="00A66E8A">
        <w:trPr>
          <w:divId w:val="1325015623"/>
          <w:trHeight w:val="148"/>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50A94070" w14:textId="77777777" w:rsidR="00875F5B" w:rsidRPr="00E60063" w:rsidRDefault="00875F5B" w:rsidP="00875F5B">
            <w:pPr>
              <w:jc w:val="both"/>
              <w:rPr>
                <w:sz w:val="18"/>
                <w:szCs w:val="18"/>
                <w:lang w:eastAsia="tr-TR"/>
              </w:rPr>
            </w:pPr>
            <w:r w:rsidRPr="00E60063">
              <w:rPr>
                <w:sz w:val="18"/>
                <w:szCs w:val="18"/>
                <w:lang w:eastAsia="tr-TR"/>
              </w:rPr>
              <w:t>Kar Payı Tahakkuk ve Reeskontları ile Değerleme Farkları</w:t>
            </w:r>
          </w:p>
        </w:tc>
        <w:tc>
          <w:tcPr>
            <w:tcW w:w="1501" w:type="dxa"/>
            <w:tcBorders>
              <w:top w:val="nil"/>
              <w:left w:val="nil"/>
              <w:bottom w:val="single" w:sz="4" w:space="0" w:color="auto"/>
              <w:right w:val="single" w:sz="4" w:space="0" w:color="auto"/>
            </w:tcBorders>
            <w:shd w:val="clear" w:color="auto" w:fill="auto"/>
            <w:vAlign w:val="center"/>
            <w:hideMark/>
          </w:tcPr>
          <w:p w14:paraId="0819EB99" w14:textId="16917F3A" w:rsidR="00875F5B" w:rsidRPr="00213A2D" w:rsidRDefault="00875F5B" w:rsidP="00875F5B">
            <w:pPr>
              <w:jc w:val="right"/>
              <w:rPr>
                <w:sz w:val="18"/>
                <w:szCs w:val="18"/>
                <w:highlight w:val="yellow"/>
                <w:lang w:eastAsia="tr-TR"/>
              </w:rPr>
            </w:pPr>
            <w:r>
              <w:rPr>
                <w:sz w:val="18"/>
                <w:szCs w:val="18"/>
              </w:rPr>
              <w:t>9,964</w:t>
            </w:r>
          </w:p>
        </w:tc>
        <w:tc>
          <w:tcPr>
            <w:tcW w:w="1501" w:type="dxa"/>
            <w:tcBorders>
              <w:top w:val="nil"/>
              <w:left w:val="nil"/>
              <w:bottom w:val="single" w:sz="4" w:space="0" w:color="auto"/>
              <w:right w:val="single" w:sz="4" w:space="0" w:color="auto"/>
            </w:tcBorders>
            <w:shd w:val="clear" w:color="auto" w:fill="auto"/>
            <w:vAlign w:val="center"/>
            <w:hideMark/>
          </w:tcPr>
          <w:p w14:paraId="656FF710" w14:textId="0279DAA4" w:rsidR="00875F5B" w:rsidRPr="00213A2D" w:rsidRDefault="00875F5B" w:rsidP="00875F5B">
            <w:pPr>
              <w:jc w:val="right"/>
              <w:rPr>
                <w:sz w:val="18"/>
                <w:szCs w:val="18"/>
                <w:highlight w:val="yellow"/>
                <w:lang w:eastAsia="tr-TR"/>
              </w:rPr>
            </w:pPr>
            <w:r>
              <w:rPr>
                <w:sz w:val="18"/>
                <w:szCs w:val="18"/>
              </w:rPr>
              <w:t>3,063</w:t>
            </w:r>
          </w:p>
        </w:tc>
        <w:tc>
          <w:tcPr>
            <w:tcW w:w="1456" w:type="dxa"/>
            <w:tcBorders>
              <w:top w:val="nil"/>
              <w:left w:val="nil"/>
              <w:bottom w:val="single" w:sz="4" w:space="0" w:color="auto"/>
              <w:right w:val="single" w:sz="4" w:space="0" w:color="auto"/>
            </w:tcBorders>
            <w:shd w:val="clear" w:color="auto" w:fill="auto"/>
            <w:vAlign w:val="center"/>
            <w:hideMark/>
          </w:tcPr>
          <w:p w14:paraId="136620A5" w14:textId="0B43BC79" w:rsidR="00875F5B" w:rsidRPr="00213A2D" w:rsidRDefault="00875F5B" w:rsidP="00875F5B">
            <w:pPr>
              <w:jc w:val="right"/>
              <w:rPr>
                <w:sz w:val="18"/>
                <w:szCs w:val="18"/>
                <w:highlight w:val="yellow"/>
                <w:lang w:eastAsia="tr-TR"/>
              </w:rPr>
            </w:pPr>
            <w:r>
              <w:rPr>
                <w:sz w:val="18"/>
                <w:szCs w:val="18"/>
              </w:rPr>
              <w:t>379,027</w:t>
            </w:r>
          </w:p>
        </w:tc>
      </w:tr>
      <w:tr w:rsidR="00875F5B" w:rsidRPr="00213A2D" w14:paraId="7B4BC0EF" w14:textId="77777777" w:rsidTr="00A66E8A">
        <w:trPr>
          <w:divId w:val="1325015623"/>
          <w:trHeight w:val="148"/>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06005B91" w14:textId="77777777" w:rsidR="00875F5B" w:rsidRPr="00E60063" w:rsidRDefault="00875F5B" w:rsidP="00875F5B">
            <w:pPr>
              <w:jc w:val="both"/>
              <w:rPr>
                <w:sz w:val="18"/>
                <w:szCs w:val="18"/>
                <w:lang w:eastAsia="tr-TR"/>
              </w:rPr>
            </w:pPr>
            <w:r w:rsidRPr="00E60063">
              <w:rPr>
                <w:sz w:val="18"/>
                <w:szCs w:val="18"/>
                <w:lang w:eastAsia="tr-TR"/>
              </w:rPr>
              <w:t>Karşılık Tutarı (-)</w:t>
            </w:r>
          </w:p>
        </w:tc>
        <w:tc>
          <w:tcPr>
            <w:tcW w:w="1501" w:type="dxa"/>
            <w:tcBorders>
              <w:top w:val="nil"/>
              <w:left w:val="nil"/>
              <w:bottom w:val="single" w:sz="4" w:space="0" w:color="auto"/>
              <w:right w:val="single" w:sz="4" w:space="0" w:color="auto"/>
            </w:tcBorders>
            <w:shd w:val="clear" w:color="auto" w:fill="auto"/>
            <w:vAlign w:val="center"/>
            <w:hideMark/>
          </w:tcPr>
          <w:p w14:paraId="56C56FAA" w14:textId="296A7428" w:rsidR="00875F5B" w:rsidRPr="00213A2D" w:rsidRDefault="00875F5B" w:rsidP="00875F5B">
            <w:pPr>
              <w:jc w:val="right"/>
              <w:rPr>
                <w:sz w:val="18"/>
                <w:szCs w:val="18"/>
                <w:highlight w:val="yellow"/>
                <w:lang w:eastAsia="tr-TR"/>
              </w:rPr>
            </w:pPr>
            <w:r>
              <w:rPr>
                <w:sz w:val="18"/>
                <w:szCs w:val="18"/>
              </w:rPr>
              <w:t>6,780</w:t>
            </w:r>
          </w:p>
        </w:tc>
        <w:tc>
          <w:tcPr>
            <w:tcW w:w="1501" w:type="dxa"/>
            <w:tcBorders>
              <w:top w:val="nil"/>
              <w:left w:val="nil"/>
              <w:bottom w:val="single" w:sz="4" w:space="0" w:color="auto"/>
              <w:right w:val="single" w:sz="4" w:space="0" w:color="auto"/>
            </w:tcBorders>
            <w:shd w:val="clear" w:color="auto" w:fill="auto"/>
            <w:vAlign w:val="center"/>
            <w:hideMark/>
          </w:tcPr>
          <w:p w14:paraId="6F59AA1E" w14:textId="656D77FC" w:rsidR="00875F5B" w:rsidRPr="00213A2D" w:rsidRDefault="00875F5B" w:rsidP="00875F5B">
            <w:pPr>
              <w:jc w:val="right"/>
              <w:rPr>
                <w:sz w:val="18"/>
                <w:szCs w:val="18"/>
                <w:highlight w:val="yellow"/>
                <w:lang w:eastAsia="tr-TR"/>
              </w:rPr>
            </w:pPr>
            <w:r>
              <w:rPr>
                <w:sz w:val="18"/>
                <w:szCs w:val="18"/>
              </w:rPr>
              <w:t>2,102</w:t>
            </w:r>
          </w:p>
        </w:tc>
        <w:tc>
          <w:tcPr>
            <w:tcW w:w="1456" w:type="dxa"/>
            <w:tcBorders>
              <w:top w:val="nil"/>
              <w:left w:val="nil"/>
              <w:bottom w:val="single" w:sz="4" w:space="0" w:color="auto"/>
              <w:right w:val="single" w:sz="4" w:space="0" w:color="auto"/>
            </w:tcBorders>
            <w:shd w:val="clear" w:color="auto" w:fill="auto"/>
            <w:vAlign w:val="center"/>
            <w:hideMark/>
          </w:tcPr>
          <w:p w14:paraId="5DE0272D" w14:textId="3D8B94C6" w:rsidR="00875F5B" w:rsidRPr="00213A2D" w:rsidRDefault="00875F5B" w:rsidP="00875F5B">
            <w:pPr>
              <w:jc w:val="right"/>
              <w:rPr>
                <w:sz w:val="18"/>
                <w:szCs w:val="18"/>
                <w:highlight w:val="yellow"/>
                <w:lang w:eastAsia="tr-TR"/>
              </w:rPr>
            </w:pPr>
            <w:r>
              <w:rPr>
                <w:sz w:val="18"/>
                <w:szCs w:val="18"/>
              </w:rPr>
              <w:t>370,081</w:t>
            </w:r>
          </w:p>
        </w:tc>
      </w:tr>
    </w:tbl>
    <w:p w14:paraId="3B24C09A" w14:textId="719E7FD2" w:rsidR="00986221" w:rsidRPr="00213A2D" w:rsidRDefault="00986221" w:rsidP="00932FED">
      <w:pPr>
        <w:pStyle w:val="BodyTextIndent"/>
        <w:tabs>
          <w:tab w:val="left" w:pos="709"/>
        </w:tabs>
        <w:ind w:left="0" w:firstLine="0"/>
        <w:rPr>
          <w:b/>
          <w:highlight w:val="yellow"/>
        </w:rPr>
      </w:pPr>
    </w:p>
    <w:p w14:paraId="7DDEB728" w14:textId="5FFBE374" w:rsidR="001C0592" w:rsidRPr="00213A2D" w:rsidRDefault="001C0592" w:rsidP="00932FED">
      <w:pPr>
        <w:pStyle w:val="BodyTextIndent"/>
        <w:tabs>
          <w:tab w:val="left" w:pos="709"/>
        </w:tabs>
        <w:ind w:left="0" w:firstLine="0"/>
        <w:rPr>
          <w:highlight w:val="yellow"/>
          <w:lang w:val="en-GB" w:eastAsia="en-GB"/>
        </w:rPr>
      </w:pPr>
    </w:p>
    <w:tbl>
      <w:tblPr>
        <w:tblW w:w="9220" w:type="dxa"/>
        <w:tblLook w:val="04A0" w:firstRow="1" w:lastRow="0" w:firstColumn="1" w:lastColumn="0" w:noHBand="0" w:noVBand="1"/>
      </w:tblPr>
      <w:tblGrid>
        <w:gridCol w:w="4815"/>
        <w:gridCol w:w="1417"/>
        <w:gridCol w:w="1643"/>
        <w:gridCol w:w="1345"/>
      </w:tblGrid>
      <w:tr w:rsidR="001C0592" w:rsidRPr="00213A2D" w14:paraId="41CE56DF" w14:textId="77777777" w:rsidTr="00A66E8A">
        <w:trPr>
          <w:divId w:val="1630160948"/>
          <w:trHeight w:val="115"/>
        </w:trPr>
        <w:tc>
          <w:tcPr>
            <w:tcW w:w="4815" w:type="dxa"/>
            <w:tcBorders>
              <w:top w:val="single" w:sz="4" w:space="0" w:color="auto"/>
              <w:left w:val="single" w:sz="4" w:space="0" w:color="auto"/>
              <w:bottom w:val="nil"/>
              <w:right w:val="single" w:sz="4" w:space="0" w:color="auto"/>
            </w:tcBorders>
            <w:shd w:val="clear" w:color="auto" w:fill="auto"/>
            <w:vAlign w:val="center"/>
            <w:hideMark/>
          </w:tcPr>
          <w:p w14:paraId="0A6B7EE0" w14:textId="7A6E8B30" w:rsidR="001C0592" w:rsidRPr="00E60063" w:rsidRDefault="001C0592" w:rsidP="001C0592">
            <w:pPr>
              <w:jc w:val="both"/>
              <w:rPr>
                <w:sz w:val="18"/>
                <w:szCs w:val="18"/>
                <w:lang w:eastAsia="tr-TR"/>
              </w:rPr>
            </w:pPr>
            <w:r w:rsidRPr="00E60063">
              <w:rPr>
                <w:sz w:val="18"/>
                <w:szCs w:val="18"/>
                <w:lang w:eastAsia="tr-TR"/>
              </w:rPr>
              <w:t xml:space="preserve">  </w:t>
            </w:r>
          </w:p>
        </w:tc>
        <w:tc>
          <w:tcPr>
            <w:tcW w:w="1417" w:type="dxa"/>
            <w:tcBorders>
              <w:top w:val="double" w:sz="6" w:space="0" w:color="auto"/>
              <w:left w:val="nil"/>
              <w:bottom w:val="single" w:sz="4" w:space="0" w:color="auto"/>
              <w:right w:val="nil"/>
            </w:tcBorders>
            <w:shd w:val="clear" w:color="auto" w:fill="auto"/>
            <w:vAlign w:val="center"/>
            <w:hideMark/>
          </w:tcPr>
          <w:p w14:paraId="58EEFAF7" w14:textId="77777777" w:rsidR="001C0592" w:rsidRPr="00E60063" w:rsidRDefault="001C0592" w:rsidP="001C0592">
            <w:pPr>
              <w:jc w:val="right"/>
              <w:rPr>
                <w:b/>
                <w:sz w:val="18"/>
                <w:szCs w:val="18"/>
                <w:lang w:eastAsia="tr-TR"/>
              </w:rPr>
            </w:pPr>
            <w:r w:rsidRPr="00E60063">
              <w:rPr>
                <w:b/>
                <w:sz w:val="18"/>
                <w:szCs w:val="18"/>
                <w:lang w:eastAsia="tr-TR"/>
              </w:rPr>
              <w:t>III. Grup</w:t>
            </w:r>
          </w:p>
        </w:tc>
        <w:tc>
          <w:tcPr>
            <w:tcW w:w="1643" w:type="dxa"/>
            <w:tcBorders>
              <w:top w:val="double" w:sz="6" w:space="0" w:color="auto"/>
              <w:left w:val="nil"/>
              <w:bottom w:val="single" w:sz="4" w:space="0" w:color="auto"/>
              <w:right w:val="single" w:sz="4" w:space="0" w:color="auto"/>
            </w:tcBorders>
            <w:shd w:val="clear" w:color="auto" w:fill="auto"/>
            <w:vAlign w:val="center"/>
            <w:hideMark/>
          </w:tcPr>
          <w:p w14:paraId="631EBA48" w14:textId="77777777" w:rsidR="001C0592" w:rsidRPr="00E60063" w:rsidRDefault="001C0592" w:rsidP="001C0592">
            <w:pPr>
              <w:jc w:val="right"/>
              <w:rPr>
                <w:b/>
                <w:sz w:val="18"/>
                <w:szCs w:val="18"/>
                <w:lang w:eastAsia="tr-TR"/>
              </w:rPr>
            </w:pPr>
            <w:r w:rsidRPr="00E60063">
              <w:rPr>
                <w:b/>
                <w:sz w:val="18"/>
                <w:szCs w:val="18"/>
                <w:lang w:eastAsia="tr-TR"/>
              </w:rPr>
              <w:t>IV. Grup</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D5338" w14:textId="77777777" w:rsidR="001C0592" w:rsidRPr="00E60063" w:rsidRDefault="001C0592" w:rsidP="001C0592">
            <w:pPr>
              <w:jc w:val="right"/>
              <w:rPr>
                <w:b/>
                <w:sz w:val="18"/>
                <w:szCs w:val="18"/>
                <w:lang w:eastAsia="tr-TR"/>
              </w:rPr>
            </w:pPr>
            <w:r w:rsidRPr="00E60063">
              <w:rPr>
                <w:b/>
                <w:sz w:val="18"/>
                <w:szCs w:val="18"/>
                <w:lang w:eastAsia="tr-TR"/>
              </w:rPr>
              <w:t>V. Grup</w:t>
            </w:r>
          </w:p>
        </w:tc>
      </w:tr>
      <w:tr w:rsidR="001C0592" w:rsidRPr="00213A2D" w14:paraId="0C643A64" w14:textId="77777777" w:rsidTr="00A66E8A">
        <w:trPr>
          <w:divId w:val="1630160948"/>
          <w:trHeight w:val="18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23E78673" w14:textId="77777777" w:rsidR="001C0592" w:rsidRPr="00E60063" w:rsidRDefault="001C0592" w:rsidP="001C0592">
            <w:pPr>
              <w:jc w:val="both"/>
              <w:rPr>
                <w:sz w:val="18"/>
                <w:szCs w:val="18"/>
                <w:lang w:eastAsia="tr-TR"/>
              </w:rPr>
            </w:pPr>
            <w:r w:rsidRPr="00E60063">
              <w:rPr>
                <w:sz w:val="18"/>
                <w:szCs w:val="18"/>
                <w:lang w:eastAsia="tr-TR"/>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41DB0AA" w14:textId="77777777" w:rsidR="001C0592" w:rsidRPr="00E60063" w:rsidRDefault="001C0592" w:rsidP="001C0592">
            <w:pPr>
              <w:jc w:val="right"/>
              <w:rPr>
                <w:b/>
                <w:sz w:val="18"/>
                <w:szCs w:val="18"/>
                <w:lang w:eastAsia="tr-TR"/>
              </w:rPr>
            </w:pPr>
            <w:r w:rsidRPr="00E60063">
              <w:rPr>
                <w:b/>
                <w:sz w:val="18"/>
                <w:szCs w:val="18"/>
                <w:lang w:eastAsia="tr-TR"/>
              </w:rPr>
              <w:t xml:space="preserve">Tahsil </w:t>
            </w:r>
            <w:proofErr w:type="gramStart"/>
            <w:r w:rsidRPr="00E60063">
              <w:rPr>
                <w:b/>
                <w:sz w:val="18"/>
                <w:szCs w:val="18"/>
                <w:lang w:eastAsia="tr-TR"/>
              </w:rPr>
              <w:t>İmkanı</w:t>
            </w:r>
            <w:proofErr w:type="gramEnd"/>
            <w:r w:rsidRPr="00E60063">
              <w:rPr>
                <w:b/>
                <w:sz w:val="18"/>
                <w:szCs w:val="18"/>
                <w:lang w:eastAsia="tr-TR"/>
              </w:rPr>
              <w:t xml:space="preserve"> Sınırlı Krediler </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0F16CB" w14:textId="77777777" w:rsidR="001C0592" w:rsidRPr="00E60063" w:rsidRDefault="001C0592" w:rsidP="001C0592">
            <w:pPr>
              <w:jc w:val="right"/>
              <w:rPr>
                <w:b/>
                <w:sz w:val="18"/>
                <w:szCs w:val="18"/>
                <w:lang w:eastAsia="tr-TR"/>
              </w:rPr>
            </w:pPr>
            <w:r w:rsidRPr="00E60063">
              <w:rPr>
                <w:b/>
                <w:sz w:val="18"/>
                <w:szCs w:val="18"/>
                <w:lang w:eastAsia="tr-TR"/>
              </w:rPr>
              <w:t xml:space="preserve">Tahsili Şüpheli Krediler </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A2398" w14:textId="77777777" w:rsidR="001C0592" w:rsidRPr="00E60063" w:rsidRDefault="001C0592" w:rsidP="001C0592">
            <w:pPr>
              <w:jc w:val="right"/>
              <w:rPr>
                <w:b/>
                <w:sz w:val="18"/>
                <w:szCs w:val="18"/>
                <w:lang w:eastAsia="tr-TR"/>
              </w:rPr>
            </w:pPr>
            <w:r w:rsidRPr="00E60063">
              <w:rPr>
                <w:b/>
                <w:sz w:val="18"/>
                <w:szCs w:val="18"/>
                <w:lang w:eastAsia="tr-TR"/>
              </w:rPr>
              <w:t xml:space="preserve">Zarar Niteliğindeki Krediler </w:t>
            </w:r>
          </w:p>
        </w:tc>
      </w:tr>
      <w:tr w:rsidR="00E60063" w:rsidRPr="00213A2D" w14:paraId="24D14639" w14:textId="77777777" w:rsidTr="00A66E8A">
        <w:trPr>
          <w:divId w:val="1630160948"/>
          <w:trHeight w:val="212"/>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7C20D355" w14:textId="77777777" w:rsidR="00E60063" w:rsidRPr="00E60063" w:rsidRDefault="00E60063" w:rsidP="00E60063">
            <w:pPr>
              <w:jc w:val="both"/>
              <w:rPr>
                <w:b/>
                <w:sz w:val="18"/>
                <w:szCs w:val="18"/>
                <w:lang w:eastAsia="tr-TR"/>
              </w:rPr>
            </w:pPr>
            <w:r w:rsidRPr="00E60063">
              <w:rPr>
                <w:b/>
                <w:sz w:val="18"/>
                <w:szCs w:val="18"/>
                <w:lang w:eastAsia="tr-TR"/>
              </w:rPr>
              <w:t>Önceki Dönem (Net)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2586F40" w14:textId="3C4D08DD" w:rsidR="00E60063" w:rsidRPr="00E60063" w:rsidRDefault="00E60063" w:rsidP="00E60063">
            <w:pPr>
              <w:jc w:val="right"/>
              <w:rPr>
                <w:b/>
                <w:sz w:val="18"/>
                <w:szCs w:val="18"/>
                <w:lang w:eastAsia="tr-TR"/>
              </w:rPr>
            </w:pPr>
            <w:r w:rsidRPr="00E60063">
              <w:rPr>
                <w:b/>
                <w:bCs/>
                <w:sz w:val="18"/>
                <w:szCs w:val="18"/>
                <w:lang w:eastAsia="tr-TR"/>
              </w:rPr>
              <w:t>5,926</w:t>
            </w:r>
          </w:p>
        </w:tc>
        <w:tc>
          <w:tcPr>
            <w:tcW w:w="1643" w:type="dxa"/>
            <w:tcBorders>
              <w:top w:val="single" w:sz="4" w:space="0" w:color="auto"/>
              <w:left w:val="nil"/>
              <w:bottom w:val="single" w:sz="4" w:space="0" w:color="auto"/>
              <w:right w:val="single" w:sz="4" w:space="0" w:color="auto"/>
            </w:tcBorders>
            <w:shd w:val="clear" w:color="auto" w:fill="auto"/>
            <w:vAlign w:val="center"/>
            <w:hideMark/>
          </w:tcPr>
          <w:p w14:paraId="65B09807" w14:textId="7A90D8F8" w:rsidR="00E60063" w:rsidRPr="00E60063" w:rsidRDefault="00E60063" w:rsidP="00E60063">
            <w:pPr>
              <w:jc w:val="right"/>
              <w:rPr>
                <w:b/>
                <w:sz w:val="18"/>
                <w:szCs w:val="18"/>
                <w:lang w:eastAsia="tr-TR"/>
              </w:rPr>
            </w:pPr>
            <w:r w:rsidRPr="00E60063">
              <w:rPr>
                <w:b/>
                <w:bCs/>
                <w:sz w:val="18"/>
                <w:szCs w:val="18"/>
                <w:lang w:eastAsia="tr-TR"/>
              </w:rPr>
              <w:t>5,709</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14:paraId="42C54412" w14:textId="419C90E9" w:rsidR="00E60063" w:rsidRPr="00E60063" w:rsidRDefault="00E60063" w:rsidP="00E60063">
            <w:pPr>
              <w:jc w:val="right"/>
              <w:rPr>
                <w:b/>
                <w:sz w:val="18"/>
                <w:szCs w:val="18"/>
                <w:lang w:eastAsia="tr-TR"/>
              </w:rPr>
            </w:pPr>
            <w:r w:rsidRPr="00E60063">
              <w:rPr>
                <w:b/>
                <w:bCs/>
                <w:sz w:val="18"/>
                <w:szCs w:val="18"/>
                <w:lang w:eastAsia="tr-TR"/>
              </w:rPr>
              <w:t>19,648</w:t>
            </w:r>
          </w:p>
        </w:tc>
      </w:tr>
      <w:tr w:rsidR="00E60063" w:rsidRPr="00213A2D" w14:paraId="10722D83" w14:textId="77777777" w:rsidTr="00A66E8A">
        <w:trPr>
          <w:divId w:val="1630160948"/>
          <w:trHeight w:val="26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0B7FD0D4" w14:textId="77777777" w:rsidR="00E60063" w:rsidRPr="00E60063" w:rsidRDefault="00E60063" w:rsidP="00E60063">
            <w:pPr>
              <w:jc w:val="both"/>
              <w:rPr>
                <w:sz w:val="18"/>
                <w:szCs w:val="18"/>
                <w:lang w:eastAsia="tr-TR"/>
              </w:rPr>
            </w:pPr>
            <w:r w:rsidRPr="00E60063">
              <w:rPr>
                <w:sz w:val="18"/>
                <w:szCs w:val="18"/>
                <w:lang w:eastAsia="tr-TR"/>
              </w:rPr>
              <w:t>Kar Payı Tahakkuk ve Reeskontları ile Değerleme Farkları</w:t>
            </w:r>
          </w:p>
        </w:tc>
        <w:tc>
          <w:tcPr>
            <w:tcW w:w="1417" w:type="dxa"/>
            <w:tcBorders>
              <w:top w:val="nil"/>
              <w:left w:val="nil"/>
              <w:bottom w:val="single" w:sz="4" w:space="0" w:color="auto"/>
              <w:right w:val="single" w:sz="4" w:space="0" w:color="auto"/>
            </w:tcBorders>
            <w:shd w:val="clear" w:color="auto" w:fill="auto"/>
            <w:vAlign w:val="center"/>
            <w:hideMark/>
          </w:tcPr>
          <w:p w14:paraId="417AF982" w14:textId="19B26E8B" w:rsidR="00E60063" w:rsidRPr="00E60063" w:rsidRDefault="00E60063" w:rsidP="00E60063">
            <w:pPr>
              <w:jc w:val="right"/>
              <w:rPr>
                <w:sz w:val="18"/>
                <w:szCs w:val="18"/>
                <w:lang w:eastAsia="tr-TR"/>
              </w:rPr>
            </w:pPr>
            <w:r w:rsidRPr="00E60063">
              <w:rPr>
                <w:sz w:val="18"/>
                <w:szCs w:val="18"/>
                <w:lang w:eastAsia="tr-TR"/>
              </w:rPr>
              <w:t>42,160</w:t>
            </w:r>
          </w:p>
        </w:tc>
        <w:tc>
          <w:tcPr>
            <w:tcW w:w="1643" w:type="dxa"/>
            <w:tcBorders>
              <w:top w:val="nil"/>
              <w:left w:val="nil"/>
              <w:bottom w:val="single" w:sz="4" w:space="0" w:color="auto"/>
              <w:right w:val="single" w:sz="4" w:space="0" w:color="auto"/>
            </w:tcBorders>
            <w:shd w:val="clear" w:color="auto" w:fill="auto"/>
            <w:vAlign w:val="center"/>
            <w:hideMark/>
          </w:tcPr>
          <w:p w14:paraId="25C2B550" w14:textId="6EFFB9DA" w:rsidR="00E60063" w:rsidRPr="00E60063" w:rsidRDefault="00E60063" w:rsidP="00E60063">
            <w:pPr>
              <w:jc w:val="right"/>
              <w:rPr>
                <w:sz w:val="18"/>
                <w:szCs w:val="18"/>
                <w:lang w:eastAsia="tr-TR"/>
              </w:rPr>
            </w:pPr>
            <w:r w:rsidRPr="00E60063">
              <w:rPr>
                <w:sz w:val="18"/>
                <w:szCs w:val="18"/>
                <w:lang w:eastAsia="tr-TR"/>
              </w:rPr>
              <w:t>15,327</w:t>
            </w:r>
          </w:p>
        </w:tc>
        <w:tc>
          <w:tcPr>
            <w:tcW w:w="1345" w:type="dxa"/>
            <w:tcBorders>
              <w:top w:val="nil"/>
              <w:left w:val="nil"/>
              <w:bottom w:val="single" w:sz="4" w:space="0" w:color="auto"/>
              <w:right w:val="single" w:sz="4" w:space="0" w:color="auto"/>
            </w:tcBorders>
            <w:shd w:val="clear" w:color="auto" w:fill="auto"/>
            <w:vAlign w:val="center"/>
            <w:hideMark/>
          </w:tcPr>
          <w:p w14:paraId="39B283AC" w14:textId="3BCE76AA" w:rsidR="00E60063" w:rsidRPr="00E60063" w:rsidRDefault="00E60063" w:rsidP="00E60063">
            <w:pPr>
              <w:jc w:val="right"/>
              <w:rPr>
                <w:sz w:val="18"/>
                <w:szCs w:val="18"/>
                <w:lang w:eastAsia="tr-TR"/>
              </w:rPr>
            </w:pPr>
            <w:r w:rsidRPr="00E60063">
              <w:rPr>
                <w:sz w:val="18"/>
                <w:szCs w:val="18"/>
                <w:lang w:eastAsia="tr-TR"/>
              </w:rPr>
              <w:t>377,087</w:t>
            </w:r>
          </w:p>
        </w:tc>
      </w:tr>
      <w:tr w:rsidR="00E60063" w:rsidRPr="00213A2D" w14:paraId="18CFE41A" w14:textId="77777777" w:rsidTr="00A66E8A">
        <w:trPr>
          <w:divId w:val="1630160948"/>
          <w:trHeight w:val="212"/>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0748ADC5" w14:textId="77777777" w:rsidR="00E60063" w:rsidRPr="00E60063" w:rsidRDefault="00E60063" w:rsidP="00E60063">
            <w:pPr>
              <w:jc w:val="both"/>
              <w:rPr>
                <w:sz w:val="18"/>
                <w:szCs w:val="18"/>
                <w:lang w:val="en-US"/>
              </w:rPr>
            </w:pPr>
            <w:proofErr w:type="spellStart"/>
            <w:r w:rsidRPr="00E60063">
              <w:rPr>
                <w:sz w:val="18"/>
                <w:szCs w:val="18"/>
                <w:lang w:val="en-US"/>
              </w:rPr>
              <w:t>Karşılık</w:t>
            </w:r>
            <w:proofErr w:type="spellEnd"/>
            <w:r w:rsidRPr="00E60063">
              <w:rPr>
                <w:sz w:val="18"/>
                <w:szCs w:val="18"/>
                <w:lang w:val="en-US"/>
              </w:rPr>
              <w:t xml:space="preserve"> </w:t>
            </w:r>
            <w:proofErr w:type="spellStart"/>
            <w:r w:rsidRPr="00E60063">
              <w:rPr>
                <w:sz w:val="18"/>
                <w:szCs w:val="18"/>
                <w:lang w:val="en-US"/>
              </w:rPr>
              <w:t>Tutarı</w:t>
            </w:r>
            <w:proofErr w:type="spellEnd"/>
            <w:r w:rsidRPr="00E60063">
              <w:rPr>
                <w:sz w:val="18"/>
                <w:szCs w:val="18"/>
                <w:lang w:val="en-US"/>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0A3F145E" w14:textId="1310BDF9" w:rsidR="00E60063" w:rsidRPr="00E60063" w:rsidRDefault="00E60063" w:rsidP="00E60063">
            <w:pPr>
              <w:jc w:val="right"/>
              <w:rPr>
                <w:sz w:val="18"/>
                <w:szCs w:val="18"/>
                <w:lang w:val="en-US"/>
              </w:rPr>
            </w:pPr>
            <w:r w:rsidRPr="00E60063">
              <w:rPr>
                <w:sz w:val="18"/>
                <w:szCs w:val="18"/>
                <w:lang w:eastAsia="tr-TR"/>
              </w:rPr>
              <w:t>36,234</w:t>
            </w:r>
          </w:p>
        </w:tc>
        <w:tc>
          <w:tcPr>
            <w:tcW w:w="1643" w:type="dxa"/>
            <w:tcBorders>
              <w:top w:val="nil"/>
              <w:left w:val="nil"/>
              <w:bottom w:val="single" w:sz="4" w:space="0" w:color="auto"/>
              <w:right w:val="single" w:sz="4" w:space="0" w:color="auto"/>
            </w:tcBorders>
            <w:shd w:val="clear" w:color="auto" w:fill="auto"/>
            <w:vAlign w:val="center"/>
            <w:hideMark/>
          </w:tcPr>
          <w:p w14:paraId="30FD1DA9" w14:textId="438BAFAE" w:rsidR="00E60063" w:rsidRPr="00E60063" w:rsidRDefault="00E60063" w:rsidP="00E60063">
            <w:pPr>
              <w:jc w:val="right"/>
              <w:rPr>
                <w:sz w:val="18"/>
                <w:szCs w:val="18"/>
                <w:lang w:val="en-US"/>
              </w:rPr>
            </w:pPr>
            <w:r w:rsidRPr="00E60063">
              <w:rPr>
                <w:sz w:val="18"/>
                <w:szCs w:val="18"/>
                <w:lang w:eastAsia="tr-TR"/>
              </w:rPr>
              <w:t>9,618</w:t>
            </w:r>
          </w:p>
        </w:tc>
        <w:tc>
          <w:tcPr>
            <w:tcW w:w="1345" w:type="dxa"/>
            <w:tcBorders>
              <w:top w:val="nil"/>
              <w:left w:val="nil"/>
              <w:bottom w:val="single" w:sz="4" w:space="0" w:color="auto"/>
              <w:right w:val="single" w:sz="4" w:space="0" w:color="auto"/>
            </w:tcBorders>
            <w:shd w:val="clear" w:color="auto" w:fill="auto"/>
            <w:vAlign w:val="center"/>
            <w:hideMark/>
          </w:tcPr>
          <w:p w14:paraId="7967A91E" w14:textId="79D5BDAB" w:rsidR="00E60063" w:rsidRPr="00E60063" w:rsidRDefault="00E60063" w:rsidP="00E60063">
            <w:pPr>
              <w:jc w:val="right"/>
              <w:rPr>
                <w:sz w:val="18"/>
                <w:szCs w:val="18"/>
                <w:lang w:val="en-US"/>
              </w:rPr>
            </w:pPr>
            <w:r w:rsidRPr="00E60063">
              <w:rPr>
                <w:sz w:val="18"/>
                <w:szCs w:val="18"/>
                <w:lang w:eastAsia="tr-TR"/>
              </w:rPr>
              <w:t>357,439</w:t>
            </w:r>
          </w:p>
        </w:tc>
      </w:tr>
    </w:tbl>
    <w:p w14:paraId="2749081E" w14:textId="77777777" w:rsidR="00330254" w:rsidRPr="00213A2D" w:rsidRDefault="00330254" w:rsidP="00932FED">
      <w:pPr>
        <w:pStyle w:val="BodyTextIndent"/>
        <w:tabs>
          <w:tab w:val="left" w:pos="709"/>
        </w:tabs>
        <w:ind w:left="0" w:firstLine="0"/>
        <w:rPr>
          <w:b/>
          <w:highlight w:val="yellow"/>
        </w:rPr>
      </w:pPr>
    </w:p>
    <w:p w14:paraId="0BFDA865" w14:textId="30895242" w:rsidR="00BD26C1" w:rsidRPr="00E60063" w:rsidRDefault="00B43D83" w:rsidP="00A66E8A">
      <w:pPr>
        <w:pStyle w:val="BodyTextIndent"/>
        <w:tabs>
          <w:tab w:val="left" w:pos="709"/>
        </w:tabs>
        <w:ind w:left="0" w:hanging="567"/>
      </w:pPr>
      <w:r w:rsidRPr="00E60063">
        <w:rPr>
          <w:b/>
        </w:rPr>
        <w:t>1.5.</w:t>
      </w:r>
      <w:r w:rsidR="00C95B75" w:rsidRPr="00E60063">
        <w:rPr>
          <w:b/>
        </w:rPr>
        <w:t>1</w:t>
      </w:r>
      <w:r w:rsidR="00040BD7" w:rsidRPr="00E60063">
        <w:rPr>
          <w:b/>
        </w:rPr>
        <w:t>1</w:t>
      </w:r>
      <w:r w:rsidR="0048609D" w:rsidRPr="00E60063">
        <w:rPr>
          <w:b/>
        </w:rPr>
        <w:t>.</w:t>
      </w:r>
      <w:r w:rsidR="0048609D" w:rsidRPr="00E60063">
        <w:t xml:space="preserve"> </w:t>
      </w:r>
      <w:r w:rsidRPr="00E60063">
        <w:t>Zarar niteliğindeki krediler ve diğer alacaklar için ta</w:t>
      </w:r>
      <w:r w:rsidR="00F112E1" w:rsidRPr="00E60063">
        <w:t>sfiye politikasının ana hatları</w:t>
      </w:r>
    </w:p>
    <w:p w14:paraId="1D31D301" w14:textId="77777777" w:rsidR="007E73EB" w:rsidRPr="00E60063" w:rsidRDefault="007E73EB" w:rsidP="00A66E8A">
      <w:pPr>
        <w:autoSpaceDE w:val="0"/>
        <w:autoSpaceDN w:val="0"/>
        <w:adjustRightInd w:val="0"/>
        <w:ind w:left="540"/>
        <w:jc w:val="both"/>
        <w:rPr>
          <w:rFonts w:eastAsia="Arial Unicode MS"/>
          <w:sz w:val="16"/>
          <w:szCs w:val="16"/>
        </w:rPr>
      </w:pPr>
    </w:p>
    <w:p w14:paraId="3864EFB7" w14:textId="77777777" w:rsidR="00A65660" w:rsidRPr="00E60063" w:rsidRDefault="00A65660" w:rsidP="00A66E8A">
      <w:pPr>
        <w:autoSpaceDE w:val="0"/>
        <w:autoSpaceDN w:val="0"/>
        <w:adjustRightInd w:val="0"/>
        <w:jc w:val="both"/>
      </w:pPr>
      <w:bookmarkStart w:id="20" w:name="_Hlk38747849"/>
      <w:r w:rsidRPr="00E60063">
        <w:t>Bankalarca Kamuya Açıklanacak Finansal Tablolar ile Bunlara İlişkin Açıklama ve Dipnotlar Hakkında Tebliğ’in 25’inci maddesi uyarınca ara dönemde hazırlanmamıştır.</w:t>
      </w:r>
    </w:p>
    <w:bookmarkEnd w:id="20"/>
    <w:p w14:paraId="7D1B19EC" w14:textId="60879963" w:rsidR="006B4EDA" w:rsidRPr="00E60063" w:rsidRDefault="00501C76" w:rsidP="00A66E8A">
      <w:pPr>
        <w:autoSpaceDE w:val="0"/>
        <w:autoSpaceDN w:val="0"/>
        <w:adjustRightInd w:val="0"/>
        <w:jc w:val="both"/>
        <w:rPr>
          <w:rFonts w:eastAsia="Arial Unicode MS"/>
          <w:sz w:val="16"/>
          <w:szCs w:val="16"/>
        </w:rPr>
      </w:pPr>
      <w:r w:rsidRPr="00E60063">
        <w:rPr>
          <w:rFonts w:eastAsia="Arial Unicode MS"/>
        </w:rPr>
        <w:tab/>
      </w:r>
    </w:p>
    <w:p w14:paraId="13BE7C3B" w14:textId="5985DB7A" w:rsidR="006B4EDA" w:rsidRPr="00E60063" w:rsidRDefault="008E42CD" w:rsidP="00A66E8A">
      <w:pPr>
        <w:tabs>
          <w:tab w:val="num" w:pos="3060"/>
        </w:tabs>
        <w:autoSpaceDE w:val="0"/>
        <w:autoSpaceDN w:val="0"/>
        <w:adjustRightInd w:val="0"/>
        <w:ind w:hanging="567"/>
        <w:jc w:val="both"/>
      </w:pPr>
      <w:r w:rsidRPr="00E60063">
        <w:rPr>
          <w:b/>
        </w:rPr>
        <w:t>1</w:t>
      </w:r>
      <w:r w:rsidR="00E253C8" w:rsidRPr="00E60063">
        <w:rPr>
          <w:b/>
        </w:rPr>
        <w:t>.</w:t>
      </w:r>
      <w:r w:rsidRPr="00E60063">
        <w:rPr>
          <w:b/>
        </w:rPr>
        <w:t>5.1</w:t>
      </w:r>
      <w:r w:rsidR="00040BD7" w:rsidRPr="00E60063">
        <w:rPr>
          <w:b/>
        </w:rPr>
        <w:t>2</w:t>
      </w:r>
      <w:r w:rsidR="0048609D" w:rsidRPr="00E60063">
        <w:rPr>
          <w:b/>
        </w:rPr>
        <w:t>.</w:t>
      </w:r>
      <w:r w:rsidR="00E253C8" w:rsidRPr="00E60063">
        <w:tab/>
      </w:r>
      <w:r w:rsidR="0048609D" w:rsidRPr="00E60063">
        <w:t xml:space="preserve"> </w:t>
      </w:r>
      <w:r w:rsidR="00E253C8" w:rsidRPr="00E60063">
        <w:t xml:space="preserve">Aktiften silme politikasına ilişkin </w:t>
      </w:r>
      <w:r w:rsidR="00F112E1" w:rsidRPr="00E60063">
        <w:t>açıklamalar</w:t>
      </w:r>
    </w:p>
    <w:p w14:paraId="2E57F714" w14:textId="77777777" w:rsidR="001E4705" w:rsidRPr="00E60063" w:rsidRDefault="001E4705" w:rsidP="00A66E8A">
      <w:pPr>
        <w:tabs>
          <w:tab w:val="num" w:pos="3060"/>
        </w:tabs>
        <w:autoSpaceDE w:val="0"/>
        <w:autoSpaceDN w:val="0"/>
        <w:adjustRightInd w:val="0"/>
        <w:ind w:hanging="567"/>
        <w:jc w:val="both"/>
      </w:pPr>
    </w:p>
    <w:p w14:paraId="05BE3D53" w14:textId="5EE5F43F" w:rsidR="00AC28B2" w:rsidRPr="00E60063" w:rsidRDefault="00A65660" w:rsidP="00A66E8A">
      <w:pPr>
        <w:autoSpaceDE w:val="0"/>
        <w:autoSpaceDN w:val="0"/>
        <w:adjustRightInd w:val="0"/>
        <w:jc w:val="both"/>
        <w:rPr>
          <w:rFonts w:eastAsia="Arial Unicode MS"/>
          <w:sz w:val="14"/>
        </w:rPr>
      </w:pPr>
      <w:r w:rsidRPr="00E60063">
        <w:t>Bankalarca Kamuya Açıklanacak Finansal Tablolar ile Bunlara İlişkin Açıklama ve Dipnotlar Hakkında Tebliğ’in 25’inci maddesi uyarınca ara dönemde hazırlanmamıştır.</w:t>
      </w:r>
    </w:p>
    <w:p w14:paraId="7CAB9686" w14:textId="77777777" w:rsidR="00F548F1" w:rsidRPr="00213A2D" w:rsidRDefault="00F548F1" w:rsidP="00A66E8A">
      <w:pPr>
        <w:autoSpaceDE w:val="0"/>
        <w:autoSpaceDN w:val="0"/>
        <w:adjustRightInd w:val="0"/>
        <w:ind w:hanging="567"/>
        <w:jc w:val="both"/>
        <w:rPr>
          <w:b/>
          <w:bCs/>
          <w:iCs/>
          <w:highlight w:val="yellow"/>
        </w:rPr>
      </w:pPr>
    </w:p>
    <w:p w14:paraId="0A0716F7" w14:textId="2129B522" w:rsidR="00AC28B2" w:rsidRPr="00E60063" w:rsidRDefault="005E4E22" w:rsidP="00A66E8A">
      <w:pPr>
        <w:autoSpaceDE w:val="0"/>
        <w:autoSpaceDN w:val="0"/>
        <w:adjustRightInd w:val="0"/>
        <w:ind w:hanging="567"/>
        <w:jc w:val="both"/>
        <w:rPr>
          <w:b/>
          <w:bCs/>
          <w:iCs/>
        </w:rPr>
      </w:pPr>
      <w:r w:rsidRPr="00E60063">
        <w:rPr>
          <w:b/>
          <w:bCs/>
          <w:iCs/>
        </w:rPr>
        <w:t>1.6</w:t>
      </w:r>
      <w:r w:rsidRPr="00E60063">
        <w:rPr>
          <w:b/>
          <w:bCs/>
          <w:iCs/>
        </w:rPr>
        <w:tab/>
      </w:r>
      <w:r w:rsidR="00343017" w:rsidRPr="00E60063">
        <w:rPr>
          <w:b/>
          <w:bCs/>
          <w:iCs/>
        </w:rPr>
        <w:t xml:space="preserve">İtfa </w:t>
      </w:r>
      <w:r w:rsidR="00F112E1" w:rsidRPr="00E60063">
        <w:rPr>
          <w:b/>
          <w:bCs/>
          <w:iCs/>
        </w:rPr>
        <w:t xml:space="preserve">edilmiş maliyeti </w:t>
      </w:r>
      <w:r w:rsidR="00585AAF">
        <w:rPr>
          <w:b/>
          <w:bCs/>
          <w:iCs/>
        </w:rPr>
        <w:t xml:space="preserve">ile </w:t>
      </w:r>
      <w:r w:rsidR="00494E66">
        <w:rPr>
          <w:b/>
          <w:bCs/>
          <w:iCs/>
        </w:rPr>
        <w:t>ölçülen</w:t>
      </w:r>
      <w:r w:rsidR="00F112E1" w:rsidRPr="00E60063">
        <w:rPr>
          <w:b/>
          <w:bCs/>
          <w:iCs/>
        </w:rPr>
        <w:t xml:space="preserve"> diğer finansal varlıklar</w:t>
      </w:r>
    </w:p>
    <w:p w14:paraId="4D08B222" w14:textId="77777777" w:rsidR="0030639E" w:rsidRPr="00E60063" w:rsidRDefault="0030639E" w:rsidP="00A66E8A">
      <w:pPr>
        <w:autoSpaceDE w:val="0"/>
        <w:autoSpaceDN w:val="0"/>
        <w:adjustRightInd w:val="0"/>
        <w:ind w:hanging="567"/>
        <w:jc w:val="both"/>
        <w:rPr>
          <w:b/>
          <w:bCs/>
          <w:iCs/>
          <w:sz w:val="12"/>
        </w:rPr>
      </w:pPr>
    </w:p>
    <w:p w14:paraId="61A6A93A" w14:textId="070648BC" w:rsidR="0055403E" w:rsidRPr="00E60063" w:rsidRDefault="0055403E" w:rsidP="00A66E8A">
      <w:pPr>
        <w:autoSpaceDE w:val="0"/>
        <w:autoSpaceDN w:val="0"/>
        <w:adjustRightInd w:val="0"/>
        <w:ind w:hanging="567"/>
        <w:jc w:val="both"/>
        <w:rPr>
          <w:b/>
        </w:rPr>
      </w:pPr>
      <w:r w:rsidRPr="00E60063">
        <w:rPr>
          <w:b/>
          <w:bCs/>
          <w:iCs/>
        </w:rPr>
        <w:t>1.6.1</w:t>
      </w:r>
      <w:r w:rsidRPr="00E60063">
        <w:rPr>
          <w:b/>
          <w:bCs/>
          <w:iCs/>
        </w:rPr>
        <w:tab/>
      </w:r>
      <w:r w:rsidRPr="00E60063">
        <w:rPr>
          <w:b/>
        </w:rPr>
        <w:t xml:space="preserve">İtfa </w:t>
      </w:r>
      <w:r w:rsidR="00F112E1" w:rsidRPr="00E60063">
        <w:rPr>
          <w:b/>
        </w:rPr>
        <w:t>edilmiş maliyeti ile ölçülen diğer finansal varlıklara ilişkin bilgiler</w:t>
      </w:r>
    </w:p>
    <w:p w14:paraId="1B170D27" w14:textId="223519E4" w:rsidR="005920EA" w:rsidRPr="00E5566C" w:rsidRDefault="005920EA" w:rsidP="005920EA">
      <w:pPr>
        <w:autoSpaceDE w:val="0"/>
        <w:autoSpaceDN w:val="0"/>
        <w:adjustRightInd w:val="0"/>
        <w:rPr>
          <w:highlight w:val="yellow"/>
          <w:lang w:eastAsia="en-GB"/>
        </w:rPr>
      </w:pPr>
    </w:p>
    <w:tbl>
      <w:tblPr>
        <w:tblW w:w="9197" w:type="dxa"/>
        <w:tblCellMar>
          <w:left w:w="70" w:type="dxa"/>
          <w:right w:w="70" w:type="dxa"/>
        </w:tblCellMar>
        <w:tblLook w:val="04A0" w:firstRow="1" w:lastRow="0" w:firstColumn="1" w:lastColumn="0" w:noHBand="0" w:noVBand="1"/>
      </w:tblPr>
      <w:tblGrid>
        <w:gridCol w:w="5685"/>
        <w:gridCol w:w="1793"/>
        <w:gridCol w:w="1719"/>
      </w:tblGrid>
      <w:tr w:rsidR="005920EA" w:rsidRPr="00213A2D" w14:paraId="1CD537E4" w14:textId="77777777" w:rsidTr="00A66E8A">
        <w:trPr>
          <w:divId w:val="1628319477"/>
          <w:trHeight w:val="263"/>
        </w:trPr>
        <w:tc>
          <w:tcPr>
            <w:tcW w:w="5685" w:type="dxa"/>
            <w:tcBorders>
              <w:top w:val="double" w:sz="6" w:space="0" w:color="auto"/>
              <w:left w:val="nil"/>
              <w:bottom w:val="single" w:sz="8" w:space="0" w:color="auto"/>
              <w:right w:val="nil"/>
            </w:tcBorders>
            <w:shd w:val="clear" w:color="auto" w:fill="auto"/>
            <w:vAlign w:val="center"/>
            <w:hideMark/>
          </w:tcPr>
          <w:p w14:paraId="73B9ECF5" w14:textId="35E486E0" w:rsidR="005920EA" w:rsidRPr="00E60063" w:rsidRDefault="005920EA" w:rsidP="005920EA">
            <w:pPr>
              <w:jc w:val="both"/>
              <w:rPr>
                <w:sz w:val="18"/>
                <w:szCs w:val="18"/>
                <w:lang w:eastAsia="tr-TR"/>
              </w:rPr>
            </w:pPr>
            <w:r w:rsidRPr="00E60063">
              <w:rPr>
                <w:sz w:val="18"/>
                <w:szCs w:val="18"/>
                <w:lang w:eastAsia="tr-TR"/>
              </w:rPr>
              <w:t> </w:t>
            </w:r>
          </w:p>
        </w:tc>
        <w:tc>
          <w:tcPr>
            <w:tcW w:w="1793" w:type="dxa"/>
            <w:tcBorders>
              <w:top w:val="double" w:sz="6" w:space="0" w:color="auto"/>
              <w:left w:val="nil"/>
              <w:bottom w:val="single" w:sz="8" w:space="0" w:color="auto"/>
              <w:right w:val="nil"/>
            </w:tcBorders>
            <w:shd w:val="clear" w:color="auto" w:fill="auto"/>
            <w:vAlign w:val="center"/>
            <w:hideMark/>
          </w:tcPr>
          <w:p w14:paraId="3EC47228" w14:textId="77777777" w:rsidR="005920EA" w:rsidRPr="00E60063" w:rsidRDefault="005920EA" w:rsidP="005920EA">
            <w:pPr>
              <w:jc w:val="right"/>
              <w:rPr>
                <w:b/>
                <w:bCs/>
                <w:sz w:val="18"/>
                <w:szCs w:val="18"/>
                <w:lang w:eastAsia="tr-TR"/>
              </w:rPr>
            </w:pPr>
            <w:r w:rsidRPr="00E60063">
              <w:rPr>
                <w:b/>
                <w:bCs/>
                <w:sz w:val="18"/>
                <w:szCs w:val="18"/>
                <w:lang w:eastAsia="tr-TR"/>
              </w:rPr>
              <w:t>Cari Dönem</w:t>
            </w:r>
          </w:p>
        </w:tc>
        <w:tc>
          <w:tcPr>
            <w:tcW w:w="1719" w:type="dxa"/>
            <w:tcBorders>
              <w:top w:val="double" w:sz="6" w:space="0" w:color="auto"/>
              <w:left w:val="nil"/>
              <w:bottom w:val="single" w:sz="8" w:space="0" w:color="auto"/>
              <w:right w:val="nil"/>
            </w:tcBorders>
            <w:shd w:val="clear" w:color="auto" w:fill="auto"/>
            <w:vAlign w:val="center"/>
            <w:hideMark/>
          </w:tcPr>
          <w:p w14:paraId="115C4BD0" w14:textId="77777777" w:rsidR="005920EA" w:rsidRPr="00E60063" w:rsidRDefault="005920EA" w:rsidP="005920EA">
            <w:pPr>
              <w:jc w:val="right"/>
              <w:rPr>
                <w:b/>
                <w:bCs/>
                <w:sz w:val="18"/>
                <w:szCs w:val="18"/>
                <w:lang w:eastAsia="tr-TR"/>
              </w:rPr>
            </w:pPr>
            <w:r w:rsidRPr="00E60063">
              <w:rPr>
                <w:b/>
                <w:bCs/>
                <w:sz w:val="18"/>
                <w:szCs w:val="18"/>
                <w:lang w:eastAsia="tr-TR"/>
              </w:rPr>
              <w:t>Önceki Dönem</w:t>
            </w:r>
          </w:p>
        </w:tc>
      </w:tr>
      <w:tr w:rsidR="00407455" w:rsidRPr="00213A2D" w14:paraId="0E6A192B" w14:textId="77777777" w:rsidTr="00A66E8A">
        <w:trPr>
          <w:divId w:val="1628319477"/>
          <w:trHeight w:val="234"/>
        </w:trPr>
        <w:tc>
          <w:tcPr>
            <w:tcW w:w="5685" w:type="dxa"/>
            <w:tcBorders>
              <w:top w:val="nil"/>
              <w:left w:val="nil"/>
              <w:bottom w:val="nil"/>
              <w:right w:val="nil"/>
            </w:tcBorders>
            <w:shd w:val="clear" w:color="auto" w:fill="auto"/>
            <w:vAlign w:val="center"/>
            <w:hideMark/>
          </w:tcPr>
          <w:p w14:paraId="3ACDEAB0" w14:textId="77777777" w:rsidR="00407455" w:rsidRPr="00E60063" w:rsidRDefault="00407455" w:rsidP="00407455">
            <w:pPr>
              <w:jc w:val="both"/>
              <w:rPr>
                <w:b/>
                <w:bCs/>
                <w:sz w:val="18"/>
                <w:szCs w:val="18"/>
                <w:lang w:eastAsia="tr-TR"/>
              </w:rPr>
            </w:pPr>
            <w:r w:rsidRPr="00E60063">
              <w:rPr>
                <w:b/>
                <w:bCs/>
                <w:sz w:val="18"/>
                <w:szCs w:val="18"/>
                <w:lang w:eastAsia="tr-TR"/>
              </w:rPr>
              <w:t>Borçlanma Senetleri</w:t>
            </w:r>
          </w:p>
        </w:tc>
        <w:tc>
          <w:tcPr>
            <w:tcW w:w="1793" w:type="dxa"/>
            <w:tcBorders>
              <w:top w:val="nil"/>
              <w:left w:val="nil"/>
              <w:bottom w:val="nil"/>
              <w:right w:val="nil"/>
            </w:tcBorders>
            <w:shd w:val="clear" w:color="auto" w:fill="auto"/>
            <w:vAlign w:val="center"/>
            <w:hideMark/>
          </w:tcPr>
          <w:p w14:paraId="08B13902" w14:textId="3C29BEFF" w:rsidR="00407455" w:rsidRPr="00213A2D" w:rsidRDefault="00407455" w:rsidP="00407455">
            <w:pPr>
              <w:jc w:val="right"/>
              <w:rPr>
                <w:b/>
                <w:bCs/>
                <w:sz w:val="18"/>
                <w:szCs w:val="18"/>
                <w:highlight w:val="yellow"/>
                <w:lang w:eastAsia="tr-TR"/>
              </w:rPr>
            </w:pPr>
            <w:r>
              <w:rPr>
                <w:b/>
                <w:bCs/>
                <w:sz w:val="18"/>
                <w:szCs w:val="18"/>
              </w:rPr>
              <w:t>16,131,679</w:t>
            </w:r>
          </w:p>
        </w:tc>
        <w:tc>
          <w:tcPr>
            <w:tcW w:w="1719" w:type="dxa"/>
            <w:tcBorders>
              <w:top w:val="nil"/>
              <w:left w:val="nil"/>
              <w:bottom w:val="nil"/>
              <w:right w:val="nil"/>
            </w:tcBorders>
            <w:shd w:val="clear" w:color="auto" w:fill="auto"/>
            <w:vAlign w:val="center"/>
            <w:hideMark/>
          </w:tcPr>
          <w:p w14:paraId="11E4B7C1" w14:textId="11E7589D" w:rsidR="00407455" w:rsidRPr="00213A2D" w:rsidRDefault="00407455" w:rsidP="00407455">
            <w:pPr>
              <w:jc w:val="right"/>
              <w:rPr>
                <w:b/>
                <w:bCs/>
                <w:sz w:val="18"/>
                <w:szCs w:val="18"/>
                <w:highlight w:val="yellow"/>
                <w:lang w:eastAsia="tr-TR"/>
              </w:rPr>
            </w:pPr>
            <w:r w:rsidRPr="00592DDE">
              <w:rPr>
                <w:b/>
                <w:bCs/>
                <w:sz w:val="18"/>
                <w:szCs w:val="18"/>
                <w:lang w:eastAsia="tr-TR"/>
              </w:rPr>
              <w:t>4,798,614</w:t>
            </w:r>
          </w:p>
        </w:tc>
      </w:tr>
      <w:tr w:rsidR="00407455" w:rsidRPr="00213A2D" w14:paraId="5E16C8F6" w14:textId="77777777" w:rsidTr="00A66E8A">
        <w:trPr>
          <w:divId w:val="1628319477"/>
          <w:trHeight w:val="234"/>
        </w:trPr>
        <w:tc>
          <w:tcPr>
            <w:tcW w:w="5685" w:type="dxa"/>
            <w:tcBorders>
              <w:top w:val="nil"/>
              <w:left w:val="nil"/>
              <w:bottom w:val="nil"/>
              <w:right w:val="nil"/>
            </w:tcBorders>
            <w:shd w:val="clear" w:color="auto" w:fill="auto"/>
            <w:vAlign w:val="center"/>
            <w:hideMark/>
          </w:tcPr>
          <w:p w14:paraId="175446FD" w14:textId="77777777" w:rsidR="00407455" w:rsidRPr="00E60063" w:rsidRDefault="00407455" w:rsidP="00407455">
            <w:pPr>
              <w:jc w:val="both"/>
              <w:rPr>
                <w:sz w:val="18"/>
                <w:szCs w:val="18"/>
                <w:lang w:eastAsia="tr-TR"/>
              </w:rPr>
            </w:pPr>
            <w:r w:rsidRPr="00E60063">
              <w:rPr>
                <w:sz w:val="18"/>
                <w:szCs w:val="18"/>
                <w:lang w:eastAsia="tr-TR"/>
              </w:rPr>
              <w:t>Borsada İşlem Görenler</w:t>
            </w:r>
          </w:p>
        </w:tc>
        <w:tc>
          <w:tcPr>
            <w:tcW w:w="1793" w:type="dxa"/>
            <w:tcBorders>
              <w:top w:val="nil"/>
              <w:left w:val="nil"/>
              <w:bottom w:val="nil"/>
              <w:right w:val="nil"/>
            </w:tcBorders>
            <w:shd w:val="clear" w:color="auto" w:fill="auto"/>
            <w:vAlign w:val="center"/>
            <w:hideMark/>
          </w:tcPr>
          <w:p w14:paraId="17340C83" w14:textId="5F324DD9" w:rsidR="00407455" w:rsidRPr="00213A2D" w:rsidRDefault="00407455" w:rsidP="00407455">
            <w:pPr>
              <w:jc w:val="right"/>
              <w:rPr>
                <w:sz w:val="18"/>
                <w:szCs w:val="18"/>
                <w:highlight w:val="yellow"/>
                <w:lang w:eastAsia="tr-TR"/>
              </w:rPr>
            </w:pPr>
            <w:r>
              <w:rPr>
                <w:sz w:val="18"/>
                <w:szCs w:val="18"/>
              </w:rPr>
              <w:t>16,131,679</w:t>
            </w:r>
          </w:p>
        </w:tc>
        <w:tc>
          <w:tcPr>
            <w:tcW w:w="1719" w:type="dxa"/>
            <w:tcBorders>
              <w:top w:val="nil"/>
              <w:left w:val="nil"/>
              <w:bottom w:val="nil"/>
              <w:right w:val="nil"/>
            </w:tcBorders>
            <w:shd w:val="clear" w:color="auto" w:fill="auto"/>
            <w:vAlign w:val="center"/>
            <w:hideMark/>
          </w:tcPr>
          <w:p w14:paraId="42D0C4B2" w14:textId="5AE9189B" w:rsidR="00407455" w:rsidRPr="00213A2D" w:rsidRDefault="00407455" w:rsidP="00407455">
            <w:pPr>
              <w:jc w:val="right"/>
              <w:rPr>
                <w:sz w:val="18"/>
                <w:szCs w:val="18"/>
                <w:highlight w:val="yellow"/>
                <w:lang w:eastAsia="tr-TR"/>
              </w:rPr>
            </w:pPr>
            <w:r w:rsidRPr="00592DDE">
              <w:rPr>
                <w:sz w:val="18"/>
                <w:szCs w:val="18"/>
                <w:lang w:eastAsia="tr-TR"/>
              </w:rPr>
              <w:t>4,798,614</w:t>
            </w:r>
          </w:p>
        </w:tc>
      </w:tr>
      <w:tr w:rsidR="00407455" w:rsidRPr="00213A2D" w14:paraId="3DCED73B" w14:textId="77777777" w:rsidTr="00A66E8A">
        <w:trPr>
          <w:divId w:val="1628319477"/>
          <w:trHeight w:val="234"/>
        </w:trPr>
        <w:tc>
          <w:tcPr>
            <w:tcW w:w="5685" w:type="dxa"/>
            <w:tcBorders>
              <w:top w:val="nil"/>
              <w:left w:val="nil"/>
              <w:bottom w:val="nil"/>
              <w:right w:val="nil"/>
            </w:tcBorders>
            <w:shd w:val="clear" w:color="auto" w:fill="auto"/>
            <w:vAlign w:val="center"/>
            <w:hideMark/>
          </w:tcPr>
          <w:p w14:paraId="2B287F94" w14:textId="77777777" w:rsidR="00407455" w:rsidRPr="00E60063" w:rsidRDefault="00407455" w:rsidP="00407455">
            <w:pPr>
              <w:jc w:val="both"/>
              <w:rPr>
                <w:sz w:val="18"/>
                <w:szCs w:val="18"/>
                <w:lang w:eastAsia="tr-TR"/>
              </w:rPr>
            </w:pPr>
            <w:r w:rsidRPr="00E60063">
              <w:rPr>
                <w:sz w:val="18"/>
                <w:szCs w:val="18"/>
                <w:lang w:eastAsia="tr-TR"/>
              </w:rPr>
              <w:t>Borsada İşlem Görmeyenler</w:t>
            </w:r>
          </w:p>
        </w:tc>
        <w:tc>
          <w:tcPr>
            <w:tcW w:w="1793" w:type="dxa"/>
            <w:tcBorders>
              <w:top w:val="nil"/>
              <w:left w:val="nil"/>
              <w:bottom w:val="nil"/>
              <w:right w:val="nil"/>
            </w:tcBorders>
            <w:shd w:val="clear" w:color="auto" w:fill="auto"/>
            <w:vAlign w:val="center"/>
            <w:hideMark/>
          </w:tcPr>
          <w:p w14:paraId="4BB30E0E" w14:textId="0BBF09B8" w:rsidR="00407455" w:rsidRPr="00213A2D" w:rsidRDefault="00407455" w:rsidP="00407455">
            <w:pPr>
              <w:jc w:val="right"/>
              <w:rPr>
                <w:sz w:val="18"/>
                <w:szCs w:val="18"/>
                <w:highlight w:val="yellow"/>
                <w:lang w:eastAsia="tr-TR"/>
              </w:rPr>
            </w:pPr>
            <w:r>
              <w:rPr>
                <w:sz w:val="18"/>
                <w:szCs w:val="18"/>
              </w:rPr>
              <w:t>-</w:t>
            </w:r>
          </w:p>
        </w:tc>
        <w:tc>
          <w:tcPr>
            <w:tcW w:w="1719" w:type="dxa"/>
            <w:tcBorders>
              <w:top w:val="nil"/>
              <w:left w:val="nil"/>
              <w:bottom w:val="nil"/>
              <w:right w:val="nil"/>
            </w:tcBorders>
            <w:shd w:val="clear" w:color="auto" w:fill="auto"/>
            <w:vAlign w:val="center"/>
            <w:hideMark/>
          </w:tcPr>
          <w:p w14:paraId="2F2F1F41" w14:textId="32999733" w:rsidR="00407455" w:rsidRPr="00213A2D" w:rsidRDefault="00407455" w:rsidP="00407455">
            <w:pPr>
              <w:jc w:val="right"/>
              <w:rPr>
                <w:sz w:val="18"/>
                <w:szCs w:val="18"/>
                <w:highlight w:val="yellow"/>
                <w:lang w:eastAsia="tr-TR"/>
              </w:rPr>
            </w:pPr>
            <w:r w:rsidRPr="00592DDE">
              <w:rPr>
                <w:sz w:val="18"/>
                <w:szCs w:val="18"/>
                <w:lang w:eastAsia="tr-TR"/>
              </w:rPr>
              <w:t>-</w:t>
            </w:r>
          </w:p>
        </w:tc>
      </w:tr>
      <w:tr w:rsidR="00407455" w:rsidRPr="00213A2D" w14:paraId="1B952689" w14:textId="77777777" w:rsidTr="00A66E8A">
        <w:trPr>
          <w:divId w:val="1628319477"/>
          <w:trHeight w:val="249"/>
        </w:trPr>
        <w:tc>
          <w:tcPr>
            <w:tcW w:w="5685" w:type="dxa"/>
            <w:tcBorders>
              <w:top w:val="nil"/>
              <w:left w:val="nil"/>
              <w:bottom w:val="nil"/>
              <w:right w:val="nil"/>
            </w:tcBorders>
            <w:shd w:val="clear" w:color="auto" w:fill="auto"/>
            <w:vAlign w:val="center"/>
            <w:hideMark/>
          </w:tcPr>
          <w:p w14:paraId="4323CB60" w14:textId="77777777" w:rsidR="00407455" w:rsidRPr="00E60063" w:rsidRDefault="00407455" w:rsidP="00407455">
            <w:pPr>
              <w:jc w:val="both"/>
              <w:rPr>
                <w:b/>
                <w:bCs/>
                <w:sz w:val="18"/>
                <w:szCs w:val="18"/>
                <w:lang w:eastAsia="tr-TR"/>
              </w:rPr>
            </w:pPr>
            <w:r w:rsidRPr="00E60063">
              <w:rPr>
                <w:b/>
                <w:bCs/>
                <w:sz w:val="18"/>
                <w:szCs w:val="18"/>
                <w:lang w:eastAsia="tr-TR"/>
              </w:rPr>
              <w:t>Beklenen Zarar Karşılığı (-)</w:t>
            </w:r>
          </w:p>
        </w:tc>
        <w:tc>
          <w:tcPr>
            <w:tcW w:w="1793" w:type="dxa"/>
            <w:tcBorders>
              <w:top w:val="nil"/>
              <w:left w:val="nil"/>
              <w:bottom w:val="nil"/>
              <w:right w:val="nil"/>
            </w:tcBorders>
            <w:shd w:val="clear" w:color="auto" w:fill="auto"/>
            <w:vAlign w:val="center"/>
            <w:hideMark/>
          </w:tcPr>
          <w:p w14:paraId="4F3DECA7" w14:textId="6D9930C2" w:rsidR="00407455" w:rsidRPr="004652DF" w:rsidRDefault="00407455" w:rsidP="00407455">
            <w:pPr>
              <w:jc w:val="right"/>
              <w:rPr>
                <w:b/>
                <w:bCs/>
                <w:sz w:val="18"/>
                <w:szCs w:val="18"/>
                <w:highlight w:val="yellow"/>
                <w:lang w:eastAsia="tr-TR"/>
              </w:rPr>
            </w:pPr>
            <w:r w:rsidRPr="00E5566C">
              <w:rPr>
                <w:b/>
                <w:bCs/>
                <w:sz w:val="18"/>
                <w:szCs w:val="18"/>
              </w:rPr>
              <w:t>12,557</w:t>
            </w:r>
          </w:p>
        </w:tc>
        <w:tc>
          <w:tcPr>
            <w:tcW w:w="1719" w:type="dxa"/>
            <w:tcBorders>
              <w:top w:val="nil"/>
              <w:left w:val="nil"/>
              <w:bottom w:val="nil"/>
              <w:right w:val="nil"/>
            </w:tcBorders>
            <w:shd w:val="clear" w:color="auto" w:fill="auto"/>
            <w:vAlign w:val="center"/>
            <w:hideMark/>
          </w:tcPr>
          <w:p w14:paraId="15ACA726" w14:textId="44F9F552" w:rsidR="00407455" w:rsidRPr="00213A2D" w:rsidRDefault="00407455" w:rsidP="00407455">
            <w:pPr>
              <w:jc w:val="right"/>
              <w:rPr>
                <w:b/>
                <w:bCs/>
                <w:sz w:val="18"/>
                <w:szCs w:val="18"/>
                <w:highlight w:val="yellow"/>
                <w:lang w:eastAsia="tr-TR"/>
              </w:rPr>
            </w:pPr>
            <w:r w:rsidRPr="00592DDE">
              <w:rPr>
                <w:b/>
                <w:bCs/>
                <w:sz w:val="18"/>
                <w:szCs w:val="18"/>
                <w:lang w:eastAsia="tr-TR"/>
              </w:rPr>
              <w:t>621</w:t>
            </w:r>
          </w:p>
        </w:tc>
      </w:tr>
      <w:tr w:rsidR="00407455" w:rsidRPr="00213A2D" w14:paraId="3C2D6E12" w14:textId="77777777" w:rsidTr="00A66E8A">
        <w:trPr>
          <w:divId w:val="1628319477"/>
          <w:trHeight w:val="249"/>
        </w:trPr>
        <w:tc>
          <w:tcPr>
            <w:tcW w:w="5685" w:type="dxa"/>
            <w:tcBorders>
              <w:top w:val="single" w:sz="8" w:space="0" w:color="auto"/>
              <w:left w:val="nil"/>
              <w:bottom w:val="double" w:sz="6" w:space="0" w:color="auto"/>
              <w:right w:val="nil"/>
            </w:tcBorders>
            <w:shd w:val="clear" w:color="auto" w:fill="auto"/>
            <w:vAlign w:val="center"/>
            <w:hideMark/>
          </w:tcPr>
          <w:p w14:paraId="43F4256B" w14:textId="77777777" w:rsidR="00407455" w:rsidRPr="00E60063" w:rsidRDefault="00407455" w:rsidP="00407455">
            <w:pPr>
              <w:jc w:val="both"/>
              <w:rPr>
                <w:b/>
                <w:bCs/>
                <w:sz w:val="18"/>
                <w:szCs w:val="18"/>
                <w:lang w:eastAsia="tr-TR"/>
              </w:rPr>
            </w:pPr>
            <w:r w:rsidRPr="00E60063">
              <w:rPr>
                <w:b/>
                <w:bCs/>
                <w:sz w:val="18"/>
                <w:szCs w:val="18"/>
                <w:lang w:eastAsia="tr-TR"/>
              </w:rPr>
              <w:t>Toplam</w:t>
            </w:r>
          </w:p>
        </w:tc>
        <w:tc>
          <w:tcPr>
            <w:tcW w:w="1793" w:type="dxa"/>
            <w:tcBorders>
              <w:top w:val="single" w:sz="8" w:space="0" w:color="auto"/>
              <w:left w:val="nil"/>
              <w:bottom w:val="double" w:sz="6" w:space="0" w:color="auto"/>
              <w:right w:val="nil"/>
            </w:tcBorders>
            <w:shd w:val="clear" w:color="auto" w:fill="auto"/>
            <w:vAlign w:val="center"/>
            <w:hideMark/>
          </w:tcPr>
          <w:p w14:paraId="084C56F0" w14:textId="2D6D8369" w:rsidR="00407455" w:rsidRPr="00213A2D" w:rsidRDefault="00407455" w:rsidP="00407455">
            <w:pPr>
              <w:jc w:val="right"/>
              <w:rPr>
                <w:b/>
                <w:bCs/>
                <w:sz w:val="18"/>
                <w:szCs w:val="18"/>
                <w:highlight w:val="yellow"/>
                <w:lang w:eastAsia="tr-TR"/>
              </w:rPr>
            </w:pPr>
            <w:r>
              <w:rPr>
                <w:b/>
                <w:bCs/>
                <w:sz w:val="18"/>
                <w:szCs w:val="18"/>
              </w:rPr>
              <w:t>16,119,122</w:t>
            </w:r>
          </w:p>
        </w:tc>
        <w:tc>
          <w:tcPr>
            <w:tcW w:w="1719" w:type="dxa"/>
            <w:tcBorders>
              <w:top w:val="single" w:sz="8" w:space="0" w:color="auto"/>
              <w:left w:val="nil"/>
              <w:bottom w:val="double" w:sz="6" w:space="0" w:color="auto"/>
              <w:right w:val="nil"/>
            </w:tcBorders>
            <w:shd w:val="clear" w:color="auto" w:fill="auto"/>
            <w:vAlign w:val="center"/>
            <w:hideMark/>
          </w:tcPr>
          <w:p w14:paraId="73AFD93A" w14:textId="2A369633" w:rsidR="00407455" w:rsidRPr="00213A2D" w:rsidRDefault="00407455" w:rsidP="00407455">
            <w:pPr>
              <w:jc w:val="right"/>
              <w:rPr>
                <w:b/>
                <w:bCs/>
                <w:sz w:val="18"/>
                <w:szCs w:val="18"/>
                <w:highlight w:val="yellow"/>
                <w:lang w:eastAsia="tr-TR"/>
              </w:rPr>
            </w:pPr>
            <w:r w:rsidRPr="00592DDE">
              <w:rPr>
                <w:b/>
                <w:bCs/>
                <w:sz w:val="18"/>
                <w:szCs w:val="18"/>
                <w:lang w:eastAsia="tr-TR"/>
              </w:rPr>
              <w:t>4,797,993</w:t>
            </w:r>
          </w:p>
        </w:tc>
      </w:tr>
    </w:tbl>
    <w:p w14:paraId="789CEF4B" w14:textId="5D51B261" w:rsidR="0055403E" w:rsidRPr="00213A2D" w:rsidRDefault="0055403E" w:rsidP="0055403E">
      <w:pPr>
        <w:autoSpaceDE w:val="0"/>
        <w:autoSpaceDN w:val="0"/>
        <w:adjustRightInd w:val="0"/>
        <w:ind w:hanging="567"/>
        <w:rPr>
          <w:b/>
          <w:bCs/>
          <w:iCs/>
          <w:sz w:val="12"/>
          <w:highlight w:val="yellow"/>
        </w:rPr>
      </w:pPr>
    </w:p>
    <w:p w14:paraId="7B144125" w14:textId="2B1850E2" w:rsidR="005920EA" w:rsidRPr="00E5566C" w:rsidRDefault="00211AAF" w:rsidP="005920EA">
      <w:pPr>
        <w:autoSpaceDE w:val="0"/>
        <w:autoSpaceDN w:val="0"/>
        <w:adjustRightInd w:val="0"/>
        <w:ind w:hanging="567"/>
        <w:rPr>
          <w:highlight w:val="yellow"/>
          <w:lang w:eastAsia="en-GB"/>
        </w:rPr>
      </w:pPr>
      <w:r w:rsidRPr="00E60063">
        <w:rPr>
          <w:b/>
          <w:bCs/>
          <w:iCs/>
        </w:rPr>
        <w:t>1.6.2</w:t>
      </w:r>
      <w:r w:rsidRPr="00E60063">
        <w:tab/>
      </w:r>
      <w:r w:rsidRPr="00E60063">
        <w:rPr>
          <w:b/>
        </w:rPr>
        <w:t xml:space="preserve">İtfa </w:t>
      </w:r>
      <w:r w:rsidR="00F112E1" w:rsidRPr="00E60063">
        <w:rPr>
          <w:b/>
        </w:rPr>
        <w:t>edilmiş maliyeti ile ölçülen diğer finansal varlıkların yıl içerisindeki hareketleri</w:t>
      </w:r>
      <w:r w:rsidRPr="00213A2D">
        <w:rPr>
          <w:b/>
          <w:bCs/>
          <w:iCs/>
          <w:highlight w:val="yellow"/>
        </w:rPr>
        <w:br/>
      </w:r>
    </w:p>
    <w:tbl>
      <w:tblPr>
        <w:tblW w:w="9197" w:type="dxa"/>
        <w:tblCellMar>
          <w:left w:w="70" w:type="dxa"/>
          <w:right w:w="70" w:type="dxa"/>
        </w:tblCellMar>
        <w:tblLook w:val="04A0" w:firstRow="1" w:lastRow="0" w:firstColumn="1" w:lastColumn="0" w:noHBand="0" w:noVBand="1"/>
      </w:tblPr>
      <w:tblGrid>
        <w:gridCol w:w="5700"/>
        <w:gridCol w:w="1798"/>
        <w:gridCol w:w="1699"/>
      </w:tblGrid>
      <w:tr w:rsidR="005920EA" w:rsidRPr="00E60063" w14:paraId="66D07345" w14:textId="77777777" w:rsidTr="00A66E8A">
        <w:trPr>
          <w:divId w:val="738943265"/>
          <w:trHeight w:val="268"/>
        </w:trPr>
        <w:tc>
          <w:tcPr>
            <w:tcW w:w="5700" w:type="dxa"/>
            <w:tcBorders>
              <w:top w:val="double" w:sz="6" w:space="0" w:color="auto"/>
              <w:left w:val="nil"/>
              <w:bottom w:val="single" w:sz="8" w:space="0" w:color="auto"/>
              <w:right w:val="nil"/>
            </w:tcBorders>
            <w:shd w:val="clear" w:color="auto" w:fill="auto"/>
            <w:vAlign w:val="center"/>
            <w:hideMark/>
          </w:tcPr>
          <w:p w14:paraId="672288FE" w14:textId="6CEDD514" w:rsidR="005920EA" w:rsidRPr="00E60063" w:rsidRDefault="005920EA" w:rsidP="005920EA">
            <w:pPr>
              <w:jc w:val="both"/>
              <w:rPr>
                <w:sz w:val="18"/>
                <w:szCs w:val="18"/>
                <w:lang w:eastAsia="tr-TR"/>
              </w:rPr>
            </w:pPr>
            <w:r w:rsidRPr="00E60063">
              <w:rPr>
                <w:sz w:val="18"/>
                <w:szCs w:val="18"/>
                <w:lang w:eastAsia="tr-TR"/>
              </w:rPr>
              <w:t> </w:t>
            </w:r>
          </w:p>
        </w:tc>
        <w:tc>
          <w:tcPr>
            <w:tcW w:w="1798" w:type="dxa"/>
            <w:tcBorders>
              <w:top w:val="double" w:sz="6" w:space="0" w:color="auto"/>
              <w:left w:val="nil"/>
              <w:bottom w:val="single" w:sz="8" w:space="0" w:color="auto"/>
              <w:right w:val="nil"/>
            </w:tcBorders>
            <w:shd w:val="clear" w:color="auto" w:fill="auto"/>
            <w:vAlign w:val="center"/>
            <w:hideMark/>
          </w:tcPr>
          <w:p w14:paraId="32EE59E8" w14:textId="77777777" w:rsidR="005920EA" w:rsidRPr="00213A2D" w:rsidRDefault="005920EA" w:rsidP="005920EA">
            <w:pPr>
              <w:jc w:val="right"/>
              <w:rPr>
                <w:b/>
                <w:bCs/>
                <w:sz w:val="18"/>
                <w:szCs w:val="18"/>
                <w:highlight w:val="yellow"/>
                <w:lang w:eastAsia="tr-TR"/>
              </w:rPr>
            </w:pPr>
            <w:r w:rsidRPr="00DE40A9">
              <w:rPr>
                <w:b/>
                <w:bCs/>
                <w:sz w:val="18"/>
                <w:szCs w:val="18"/>
                <w:lang w:eastAsia="tr-TR"/>
              </w:rPr>
              <w:t>Cari Dönem</w:t>
            </w:r>
          </w:p>
        </w:tc>
        <w:tc>
          <w:tcPr>
            <w:tcW w:w="1699" w:type="dxa"/>
            <w:tcBorders>
              <w:top w:val="double" w:sz="6" w:space="0" w:color="auto"/>
              <w:left w:val="nil"/>
              <w:bottom w:val="single" w:sz="8" w:space="0" w:color="auto"/>
              <w:right w:val="nil"/>
            </w:tcBorders>
            <w:shd w:val="clear" w:color="auto" w:fill="auto"/>
            <w:vAlign w:val="center"/>
            <w:hideMark/>
          </w:tcPr>
          <w:p w14:paraId="7CFBE6C1" w14:textId="77777777" w:rsidR="005920EA" w:rsidRPr="00E60063" w:rsidRDefault="005920EA" w:rsidP="005920EA">
            <w:pPr>
              <w:jc w:val="right"/>
              <w:rPr>
                <w:b/>
                <w:bCs/>
                <w:sz w:val="18"/>
                <w:szCs w:val="18"/>
                <w:lang w:eastAsia="tr-TR"/>
              </w:rPr>
            </w:pPr>
            <w:r w:rsidRPr="00E60063">
              <w:rPr>
                <w:b/>
                <w:bCs/>
                <w:sz w:val="18"/>
                <w:szCs w:val="18"/>
                <w:lang w:eastAsia="tr-TR"/>
              </w:rPr>
              <w:t>Önceki Dönem</w:t>
            </w:r>
          </w:p>
        </w:tc>
      </w:tr>
      <w:tr w:rsidR="00E60063" w:rsidRPr="00213A2D" w14:paraId="109BFD59" w14:textId="77777777" w:rsidTr="00A66E8A">
        <w:trPr>
          <w:divId w:val="738943265"/>
          <w:trHeight w:val="238"/>
        </w:trPr>
        <w:tc>
          <w:tcPr>
            <w:tcW w:w="5700" w:type="dxa"/>
            <w:tcBorders>
              <w:top w:val="nil"/>
              <w:left w:val="nil"/>
              <w:bottom w:val="nil"/>
              <w:right w:val="nil"/>
            </w:tcBorders>
            <w:shd w:val="clear" w:color="auto" w:fill="auto"/>
            <w:vAlign w:val="center"/>
            <w:hideMark/>
          </w:tcPr>
          <w:p w14:paraId="65E31354" w14:textId="77777777" w:rsidR="00E60063" w:rsidRPr="00E60063" w:rsidRDefault="00E60063" w:rsidP="00E60063">
            <w:pPr>
              <w:jc w:val="both"/>
              <w:rPr>
                <w:b/>
                <w:bCs/>
                <w:sz w:val="18"/>
                <w:szCs w:val="18"/>
                <w:lang w:eastAsia="tr-TR"/>
              </w:rPr>
            </w:pPr>
            <w:r w:rsidRPr="00E60063">
              <w:rPr>
                <w:b/>
                <w:bCs/>
                <w:sz w:val="18"/>
                <w:szCs w:val="18"/>
                <w:lang w:eastAsia="tr-TR"/>
              </w:rPr>
              <w:t xml:space="preserve">Dönem Başındaki Değer </w:t>
            </w:r>
          </w:p>
        </w:tc>
        <w:tc>
          <w:tcPr>
            <w:tcW w:w="1798" w:type="dxa"/>
            <w:tcBorders>
              <w:top w:val="nil"/>
              <w:left w:val="nil"/>
              <w:bottom w:val="nil"/>
              <w:right w:val="nil"/>
            </w:tcBorders>
            <w:shd w:val="clear" w:color="auto" w:fill="auto"/>
            <w:vAlign w:val="center"/>
            <w:hideMark/>
          </w:tcPr>
          <w:p w14:paraId="5369619E" w14:textId="6D8EEBF9" w:rsidR="00E60063" w:rsidRPr="00213A2D" w:rsidRDefault="007E3F40" w:rsidP="00E60063">
            <w:pPr>
              <w:jc w:val="right"/>
              <w:rPr>
                <w:b/>
                <w:bCs/>
                <w:sz w:val="18"/>
                <w:szCs w:val="18"/>
                <w:highlight w:val="yellow"/>
                <w:lang w:eastAsia="tr-TR"/>
              </w:rPr>
            </w:pPr>
            <w:r w:rsidRPr="000B5BDF">
              <w:rPr>
                <w:b/>
                <w:sz w:val="18"/>
                <w:szCs w:val="18"/>
              </w:rPr>
              <w:t xml:space="preserve">4,798,614   </w:t>
            </w:r>
          </w:p>
        </w:tc>
        <w:tc>
          <w:tcPr>
            <w:tcW w:w="1699" w:type="dxa"/>
            <w:tcBorders>
              <w:top w:val="nil"/>
              <w:left w:val="nil"/>
              <w:bottom w:val="nil"/>
              <w:right w:val="nil"/>
            </w:tcBorders>
            <w:shd w:val="clear" w:color="auto" w:fill="auto"/>
            <w:vAlign w:val="center"/>
            <w:hideMark/>
          </w:tcPr>
          <w:p w14:paraId="0CD2DE04" w14:textId="0C1D1FF8" w:rsidR="00E60063" w:rsidRPr="00213A2D" w:rsidRDefault="00E60063" w:rsidP="00E60063">
            <w:pPr>
              <w:jc w:val="right"/>
              <w:rPr>
                <w:b/>
                <w:bCs/>
                <w:sz w:val="18"/>
                <w:szCs w:val="18"/>
                <w:highlight w:val="yellow"/>
                <w:lang w:eastAsia="tr-TR"/>
              </w:rPr>
            </w:pPr>
            <w:r w:rsidRPr="00592DDE">
              <w:rPr>
                <w:b/>
                <w:bCs/>
                <w:sz w:val="18"/>
                <w:szCs w:val="18"/>
                <w:lang w:eastAsia="tr-TR"/>
              </w:rPr>
              <w:t>5,931,297</w:t>
            </w:r>
          </w:p>
        </w:tc>
      </w:tr>
      <w:tr w:rsidR="00E60063" w:rsidRPr="00213A2D" w14:paraId="2C78554B" w14:textId="77777777" w:rsidTr="00A66E8A">
        <w:trPr>
          <w:divId w:val="738943265"/>
          <w:trHeight w:val="238"/>
        </w:trPr>
        <w:tc>
          <w:tcPr>
            <w:tcW w:w="5700" w:type="dxa"/>
            <w:tcBorders>
              <w:top w:val="nil"/>
              <w:left w:val="nil"/>
              <w:bottom w:val="nil"/>
              <w:right w:val="nil"/>
            </w:tcBorders>
            <w:shd w:val="clear" w:color="auto" w:fill="auto"/>
            <w:vAlign w:val="center"/>
            <w:hideMark/>
          </w:tcPr>
          <w:p w14:paraId="4B52F428" w14:textId="77777777" w:rsidR="00E60063" w:rsidRPr="00E60063" w:rsidRDefault="00E60063" w:rsidP="00E60063">
            <w:pPr>
              <w:jc w:val="both"/>
              <w:rPr>
                <w:sz w:val="18"/>
                <w:szCs w:val="18"/>
                <w:lang w:eastAsia="tr-TR"/>
              </w:rPr>
            </w:pPr>
            <w:r w:rsidRPr="00E60063">
              <w:rPr>
                <w:sz w:val="18"/>
                <w:szCs w:val="18"/>
                <w:lang w:eastAsia="tr-TR"/>
              </w:rPr>
              <w:t>Parasal Varlıklarda Meydana Gelen Kur Farkları</w:t>
            </w:r>
          </w:p>
        </w:tc>
        <w:tc>
          <w:tcPr>
            <w:tcW w:w="1798" w:type="dxa"/>
            <w:tcBorders>
              <w:top w:val="nil"/>
              <w:left w:val="nil"/>
              <w:bottom w:val="nil"/>
              <w:right w:val="nil"/>
            </w:tcBorders>
            <w:shd w:val="clear" w:color="auto" w:fill="auto"/>
            <w:vAlign w:val="center"/>
            <w:hideMark/>
          </w:tcPr>
          <w:p w14:paraId="486D7E8B" w14:textId="093D179E" w:rsidR="00E60063" w:rsidRPr="00213A2D" w:rsidRDefault="005E0586" w:rsidP="00E60063">
            <w:pPr>
              <w:jc w:val="right"/>
              <w:rPr>
                <w:sz w:val="18"/>
                <w:szCs w:val="18"/>
                <w:highlight w:val="yellow"/>
                <w:lang w:eastAsia="tr-TR"/>
              </w:rPr>
            </w:pPr>
            <w:r w:rsidRPr="005E0586">
              <w:rPr>
                <w:sz w:val="18"/>
                <w:szCs w:val="18"/>
                <w:lang w:eastAsia="tr-TR"/>
              </w:rPr>
              <w:t>3</w:t>
            </w:r>
            <w:r w:rsidR="00CE1858">
              <w:rPr>
                <w:sz w:val="18"/>
                <w:szCs w:val="18"/>
                <w:lang w:eastAsia="tr-TR"/>
              </w:rPr>
              <w:t>,</w:t>
            </w:r>
            <w:r w:rsidRPr="005E0586">
              <w:rPr>
                <w:sz w:val="18"/>
                <w:szCs w:val="18"/>
                <w:lang w:eastAsia="tr-TR"/>
              </w:rPr>
              <w:t>923</w:t>
            </w:r>
            <w:r>
              <w:rPr>
                <w:sz w:val="18"/>
                <w:szCs w:val="18"/>
                <w:lang w:eastAsia="tr-TR"/>
              </w:rPr>
              <w:t>,</w:t>
            </w:r>
            <w:r w:rsidRPr="005E0586">
              <w:rPr>
                <w:sz w:val="18"/>
                <w:szCs w:val="18"/>
                <w:lang w:eastAsia="tr-TR"/>
              </w:rPr>
              <w:t>139</w:t>
            </w:r>
          </w:p>
        </w:tc>
        <w:tc>
          <w:tcPr>
            <w:tcW w:w="1699" w:type="dxa"/>
            <w:tcBorders>
              <w:top w:val="nil"/>
              <w:left w:val="nil"/>
              <w:bottom w:val="nil"/>
              <w:right w:val="nil"/>
            </w:tcBorders>
            <w:shd w:val="clear" w:color="auto" w:fill="auto"/>
            <w:vAlign w:val="center"/>
            <w:hideMark/>
          </w:tcPr>
          <w:p w14:paraId="2B9C766F" w14:textId="0807A49E" w:rsidR="00E60063" w:rsidRPr="00213A2D" w:rsidRDefault="00E60063" w:rsidP="00E60063">
            <w:pPr>
              <w:jc w:val="right"/>
              <w:rPr>
                <w:sz w:val="18"/>
                <w:szCs w:val="18"/>
                <w:highlight w:val="yellow"/>
                <w:lang w:eastAsia="tr-TR"/>
              </w:rPr>
            </w:pPr>
            <w:r w:rsidRPr="00592DDE">
              <w:rPr>
                <w:sz w:val="18"/>
                <w:szCs w:val="18"/>
                <w:lang w:eastAsia="tr-TR"/>
              </w:rPr>
              <w:t>1,958,263</w:t>
            </w:r>
          </w:p>
        </w:tc>
      </w:tr>
      <w:tr w:rsidR="00E60063" w:rsidRPr="00213A2D" w14:paraId="76462200" w14:textId="77777777" w:rsidTr="00A66E8A">
        <w:trPr>
          <w:divId w:val="738943265"/>
          <w:trHeight w:val="238"/>
        </w:trPr>
        <w:tc>
          <w:tcPr>
            <w:tcW w:w="5700" w:type="dxa"/>
            <w:tcBorders>
              <w:top w:val="nil"/>
              <w:left w:val="nil"/>
              <w:bottom w:val="nil"/>
              <w:right w:val="nil"/>
            </w:tcBorders>
            <w:shd w:val="clear" w:color="auto" w:fill="auto"/>
            <w:vAlign w:val="center"/>
            <w:hideMark/>
          </w:tcPr>
          <w:p w14:paraId="1F6CF757" w14:textId="77777777" w:rsidR="00E60063" w:rsidRPr="00E60063" w:rsidRDefault="00E60063" w:rsidP="00E60063">
            <w:pPr>
              <w:jc w:val="both"/>
              <w:rPr>
                <w:sz w:val="18"/>
                <w:szCs w:val="18"/>
                <w:lang w:eastAsia="tr-TR"/>
              </w:rPr>
            </w:pPr>
            <w:r w:rsidRPr="00E60063">
              <w:rPr>
                <w:sz w:val="18"/>
                <w:szCs w:val="18"/>
                <w:lang w:eastAsia="tr-TR"/>
              </w:rPr>
              <w:t>Yıl İçindeki Alımlar</w:t>
            </w:r>
          </w:p>
        </w:tc>
        <w:tc>
          <w:tcPr>
            <w:tcW w:w="1798" w:type="dxa"/>
            <w:tcBorders>
              <w:top w:val="nil"/>
              <w:left w:val="nil"/>
              <w:bottom w:val="nil"/>
              <w:right w:val="nil"/>
            </w:tcBorders>
            <w:shd w:val="clear" w:color="auto" w:fill="auto"/>
            <w:vAlign w:val="center"/>
            <w:hideMark/>
          </w:tcPr>
          <w:p w14:paraId="325976F5" w14:textId="0445F052" w:rsidR="00E60063" w:rsidRPr="00213A2D" w:rsidRDefault="005E0586" w:rsidP="00E60063">
            <w:pPr>
              <w:jc w:val="right"/>
              <w:rPr>
                <w:sz w:val="18"/>
                <w:szCs w:val="18"/>
                <w:highlight w:val="yellow"/>
                <w:lang w:eastAsia="tr-TR"/>
              </w:rPr>
            </w:pPr>
            <w:r w:rsidRPr="005E0586">
              <w:rPr>
                <w:sz w:val="18"/>
                <w:szCs w:val="18"/>
                <w:lang w:eastAsia="tr-TR"/>
              </w:rPr>
              <w:t>13</w:t>
            </w:r>
            <w:r>
              <w:rPr>
                <w:sz w:val="18"/>
                <w:szCs w:val="18"/>
                <w:lang w:eastAsia="tr-TR"/>
              </w:rPr>
              <w:t>,</w:t>
            </w:r>
            <w:r w:rsidRPr="005E0586">
              <w:rPr>
                <w:sz w:val="18"/>
                <w:szCs w:val="18"/>
                <w:lang w:eastAsia="tr-TR"/>
              </w:rPr>
              <w:t>334</w:t>
            </w:r>
            <w:r>
              <w:rPr>
                <w:sz w:val="18"/>
                <w:szCs w:val="18"/>
                <w:lang w:eastAsia="tr-TR"/>
              </w:rPr>
              <w:t>,</w:t>
            </w:r>
            <w:r w:rsidRPr="005E0586">
              <w:rPr>
                <w:sz w:val="18"/>
                <w:szCs w:val="18"/>
                <w:lang w:eastAsia="tr-TR"/>
              </w:rPr>
              <w:t>592</w:t>
            </w:r>
          </w:p>
        </w:tc>
        <w:tc>
          <w:tcPr>
            <w:tcW w:w="1699" w:type="dxa"/>
            <w:tcBorders>
              <w:top w:val="nil"/>
              <w:left w:val="nil"/>
              <w:bottom w:val="nil"/>
              <w:right w:val="nil"/>
            </w:tcBorders>
            <w:shd w:val="clear" w:color="auto" w:fill="auto"/>
            <w:vAlign w:val="center"/>
            <w:hideMark/>
          </w:tcPr>
          <w:p w14:paraId="2D35713E" w14:textId="2D54148E" w:rsidR="00E60063" w:rsidRPr="00213A2D" w:rsidRDefault="00E60063" w:rsidP="00E60063">
            <w:pPr>
              <w:jc w:val="right"/>
              <w:rPr>
                <w:sz w:val="18"/>
                <w:szCs w:val="18"/>
                <w:highlight w:val="yellow"/>
                <w:lang w:eastAsia="tr-TR"/>
              </w:rPr>
            </w:pPr>
            <w:r w:rsidRPr="00592DDE">
              <w:rPr>
                <w:sz w:val="18"/>
                <w:szCs w:val="18"/>
                <w:lang w:eastAsia="tr-TR"/>
              </w:rPr>
              <w:t>548,922</w:t>
            </w:r>
          </w:p>
        </w:tc>
      </w:tr>
      <w:tr w:rsidR="00E60063" w:rsidRPr="00213A2D" w14:paraId="1F1BD9BE" w14:textId="77777777" w:rsidTr="00A66E8A">
        <w:trPr>
          <w:divId w:val="738943265"/>
          <w:trHeight w:val="238"/>
        </w:trPr>
        <w:tc>
          <w:tcPr>
            <w:tcW w:w="5700" w:type="dxa"/>
            <w:tcBorders>
              <w:top w:val="nil"/>
              <w:left w:val="nil"/>
              <w:bottom w:val="nil"/>
              <w:right w:val="nil"/>
            </w:tcBorders>
            <w:shd w:val="clear" w:color="auto" w:fill="auto"/>
            <w:vAlign w:val="center"/>
            <w:hideMark/>
          </w:tcPr>
          <w:p w14:paraId="7B9348F7" w14:textId="77777777" w:rsidR="00E60063" w:rsidRPr="00E60063" w:rsidRDefault="00E60063" w:rsidP="00E60063">
            <w:pPr>
              <w:jc w:val="both"/>
              <w:rPr>
                <w:sz w:val="18"/>
                <w:szCs w:val="18"/>
                <w:lang w:eastAsia="tr-TR"/>
              </w:rPr>
            </w:pPr>
            <w:r w:rsidRPr="00E60063">
              <w:rPr>
                <w:sz w:val="18"/>
                <w:szCs w:val="18"/>
                <w:lang w:eastAsia="tr-TR"/>
              </w:rPr>
              <w:t>Satış ve İtfa Yolu İle Elden Çıkarılanlar</w:t>
            </w:r>
          </w:p>
        </w:tc>
        <w:tc>
          <w:tcPr>
            <w:tcW w:w="1798" w:type="dxa"/>
            <w:tcBorders>
              <w:top w:val="nil"/>
              <w:left w:val="nil"/>
              <w:bottom w:val="nil"/>
              <w:right w:val="nil"/>
            </w:tcBorders>
            <w:shd w:val="clear" w:color="auto" w:fill="auto"/>
            <w:vAlign w:val="center"/>
            <w:hideMark/>
          </w:tcPr>
          <w:p w14:paraId="5C632C62" w14:textId="377EA81B" w:rsidR="00E60063" w:rsidRPr="00213A2D" w:rsidRDefault="005E0586" w:rsidP="00E60063">
            <w:pPr>
              <w:jc w:val="right"/>
              <w:rPr>
                <w:sz w:val="18"/>
                <w:szCs w:val="18"/>
                <w:highlight w:val="yellow"/>
                <w:lang w:eastAsia="tr-TR"/>
              </w:rPr>
            </w:pPr>
            <w:r w:rsidRPr="005E0586">
              <w:rPr>
                <w:sz w:val="18"/>
                <w:szCs w:val="18"/>
                <w:lang w:eastAsia="tr-TR"/>
              </w:rPr>
              <w:t>5</w:t>
            </w:r>
            <w:r>
              <w:rPr>
                <w:sz w:val="18"/>
                <w:szCs w:val="18"/>
                <w:lang w:eastAsia="tr-TR"/>
              </w:rPr>
              <w:t>,</w:t>
            </w:r>
            <w:r w:rsidRPr="005E0586">
              <w:rPr>
                <w:sz w:val="18"/>
                <w:szCs w:val="18"/>
                <w:lang w:eastAsia="tr-TR"/>
              </w:rPr>
              <w:t>924</w:t>
            </w:r>
            <w:r>
              <w:rPr>
                <w:sz w:val="18"/>
                <w:szCs w:val="18"/>
                <w:lang w:eastAsia="tr-TR"/>
              </w:rPr>
              <w:t>,</w:t>
            </w:r>
            <w:r w:rsidRPr="005E0586">
              <w:rPr>
                <w:sz w:val="18"/>
                <w:szCs w:val="18"/>
                <w:lang w:eastAsia="tr-TR"/>
              </w:rPr>
              <w:t>666</w:t>
            </w:r>
          </w:p>
        </w:tc>
        <w:tc>
          <w:tcPr>
            <w:tcW w:w="1699" w:type="dxa"/>
            <w:tcBorders>
              <w:top w:val="nil"/>
              <w:left w:val="nil"/>
              <w:bottom w:val="nil"/>
              <w:right w:val="nil"/>
            </w:tcBorders>
            <w:shd w:val="clear" w:color="auto" w:fill="auto"/>
            <w:vAlign w:val="center"/>
            <w:hideMark/>
          </w:tcPr>
          <w:p w14:paraId="63AA80CB" w14:textId="1B0BD0F9" w:rsidR="00E60063" w:rsidRPr="00213A2D" w:rsidRDefault="00E60063" w:rsidP="00E60063">
            <w:pPr>
              <w:jc w:val="right"/>
              <w:rPr>
                <w:sz w:val="18"/>
                <w:szCs w:val="18"/>
                <w:highlight w:val="yellow"/>
                <w:lang w:eastAsia="tr-TR"/>
              </w:rPr>
            </w:pPr>
            <w:r w:rsidRPr="00592DDE">
              <w:rPr>
                <w:sz w:val="18"/>
                <w:szCs w:val="18"/>
                <w:lang w:eastAsia="tr-TR"/>
              </w:rPr>
              <w:t>3,639,868</w:t>
            </w:r>
          </w:p>
        </w:tc>
      </w:tr>
      <w:tr w:rsidR="00E60063" w:rsidRPr="00213A2D" w14:paraId="3742467F" w14:textId="77777777" w:rsidTr="00A66E8A">
        <w:trPr>
          <w:divId w:val="738943265"/>
          <w:trHeight w:val="253"/>
        </w:trPr>
        <w:tc>
          <w:tcPr>
            <w:tcW w:w="5700" w:type="dxa"/>
            <w:tcBorders>
              <w:top w:val="nil"/>
              <w:left w:val="nil"/>
              <w:bottom w:val="nil"/>
              <w:right w:val="nil"/>
            </w:tcBorders>
            <w:shd w:val="clear" w:color="auto" w:fill="auto"/>
            <w:vAlign w:val="center"/>
            <w:hideMark/>
          </w:tcPr>
          <w:p w14:paraId="0A7D1A61" w14:textId="77777777" w:rsidR="00E60063" w:rsidRPr="00E60063" w:rsidRDefault="00E60063" w:rsidP="00E60063">
            <w:pPr>
              <w:jc w:val="both"/>
              <w:rPr>
                <w:b/>
                <w:bCs/>
                <w:sz w:val="18"/>
                <w:szCs w:val="18"/>
                <w:lang w:eastAsia="tr-TR"/>
              </w:rPr>
            </w:pPr>
            <w:r w:rsidRPr="00E60063">
              <w:rPr>
                <w:b/>
                <w:bCs/>
                <w:sz w:val="18"/>
                <w:szCs w:val="18"/>
                <w:lang w:eastAsia="tr-TR"/>
              </w:rPr>
              <w:t>Beklenen Zarar Karşılığı (-)</w:t>
            </w:r>
          </w:p>
        </w:tc>
        <w:tc>
          <w:tcPr>
            <w:tcW w:w="1798" w:type="dxa"/>
            <w:tcBorders>
              <w:top w:val="nil"/>
              <w:left w:val="nil"/>
              <w:bottom w:val="nil"/>
              <w:right w:val="nil"/>
            </w:tcBorders>
            <w:shd w:val="clear" w:color="auto" w:fill="auto"/>
            <w:vAlign w:val="center"/>
            <w:hideMark/>
          </w:tcPr>
          <w:p w14:paraId="7C69B23B" w14:textId="2AE00F02" w:rsidR="00E60063" w:rsidRPr="004652DF" w:rsidRDefault="007E3F40" w:rsidP="00E60063">
            <w:pPr>
              <w:jc w:val="right"/>
              <w:rPr>
                <w:b/>
                <w:bCs/>
                <w:sz w:val="18"/>
                <w:szCs w:val="18"/>
                <w:highlight w:val="yellow"/>
                <w:lang w:eastAsia="tr-TR"/>
              </w:rPr>
            </w:pPr>
            <w:r w:rsidRPr="00E5566C">
              <w:rPr>
                <w:b/>
                <w:bCs/>
                <w:sz w:val="18"/>
                <w:szCs w:val="18"/>
              </w:rPr>
              <w:t>12,557</w:t>
            </w:r>
          </w:p>
        </w:tc>
        <w:tc>
          <w:tcPr>
            <w:tcW w:w="1699" w:type="dxa"/>
            <w:tcBorders>
              <w:top w:val="nil"/>
              <w:left w:val="nil"/>
              <w:bottom w:val="nil"/>
              <w:right w:val="nil"/>
            </w:tcBorders>
            <w:shd w:val="clear" w:color="auto" w:fill="auto"/>
            <w:vAlign w:val="center"/>
            <w:hideMark/>
          </w:tcPr>
          <w:p w14:paraId="7DE78E12" w14:textId="108C8801" w:rsidR="00E60063" w:rsidRPr="00213A2D" w:rsidRDefault="00E60063" w:rsidP="00E60063">
            <w:pPr>
              <w:jc w:val="right"/>
              <w:rPr>
                <w:b/>
                <w:bCs/>
                <w:sz w:val="18"/>
                <w:szCs w:val="18"/>
                <w:highlight w:val="yellow"/>
                <w:lang w:eastAsia="tr-TR"/>
              </w:rPr>
            </w:pPr>
            <w:r w:rsidRPr="00592DDE">
              <w:rPr>
                <w:b/>
                <w:bCs/>
                <w:sz w:val="18"/>
                <w:szCs w:val="18"/>
                <w:lang w:eastAsia="tr-TR"/>
              </w:rPr>
              <w:t>621</w:t>
            </w:r>
          </w:p>
        </w:tc>
      </w:tr>
      <w:tr w:rsidR="00E60063" w:rsidRPr="00213A2D" w14:paraId="6BE936F2" w14:textId="77777777" w:rsidTr="00A66E8A">
        <w:trPr>
          <w:divId w:val="738943265"/>
          <w:trHeight w:val="253"/>
        </w:trPr>
        <w:tc>
          <w:tcPr>
            <w:tcW w:w="5700" w:type="dxa"/>
            <w:tcBorders>
              <w:top w:val="single" w:sz="8" w:space="0" w:color="auto"/>
              <w:left w:val="nil"/>
              <w:bottom w:val="double" w:sz="6" w:space="0" w:color="auto"/>
              <w:right w:val="nil"/>
            </w:tcBorders>
            <w:shd w:val="clear" w:color="auto" w:fill="auto"/>
            <w:vAlign w:val="center"/>
            <w:hideMark/>
          </w:tcPr>
          <w:p w14:paraId="049736A7" w14:textId="77777777" w:rsidR="00E60063" w:rsidRPr="00E60063" w:rsidRDefault="00E60063" w:rsidP="00E60063">
            <w:pPr>
              <w:jc w:val="both"/>
              <w:rPr>
                <w:b/>
                <w:bCs/>
                <w:sz w:val="18"/>
                <w:szCs w:val="18"/>
                <w:lang w:eastAsia="tr-TR"/>
              </w:rPr>
            </w:pPr>
            <w:r w:rsidRPr="00E60063">
              <w:rPr>
                <w:b/>
                <w:bCs/>
                <w:sz w:val="18"/>
                <w:szCs w:val="18"/>
                <w:lang w:eastAsia="tr-TR"/>
              </w:rPr>
              <w:t>Toplam</w:t>
            </w:r>
          </w:p>
        </w:tc>
        <w:tc>
          <w:tcPr>
            <w:tcW w:w="1798" w:type="dxa"/>
            <w:tcBorders>
              <w:top w:val="single" w:sz="8" w:space="0" w:color="auto"/>
              <w:left w:val="nil"/>
              <w:bottom w:val="double" w:sz="6" w:space="0" w:color="auto"/>
              <w:right w:val="nil"/>
            </w:tcBorders>
            <w:shd w:val="clear" w:color="auto" w:fill="auto"/>
            <w:vAlign w:val="center"/>
            <w:hideMark/>
          </w:tcPr>
          <w:p w14:paraId="38186735" w14:textId="19431172" w:rsidR="00E60063" w:rsidRPr="00213A2D" w:rsidRDefault="007E3F40" w:rsidP="00E60063">
            <w:pPr>
              <w:jc w:val="right"/>
              <w:rPr>
                <w:b/>
                <w:bCs/>
                <w:sz w:val="18"/>
                <w:szCs w:val="18"/>
                <w:highlight w:val="yellow"/>
                <w:lang w:eastAsia="tr-TR"/>
              </w:rPr>
            </w:pPr>
            <w:r>
              <w:rPr>
                <w:b/>
                <w:bCs/>
                <w:sz w:val="18"/>
                <w:szCs w:val="18"/>
              </w:rPr>
              <w:t>16,119,122</w:t>
            </w:r>
          </w:p>
        </w:tc>
        <w:tc>
          <w:tcPr>
            <w:tcW w:w="1699" w:type="dxa"/>
            <w:tcBorders>
              <w:top w:val="single" w:sz="8" w:space="0" w:color="auto"/>
              <w:left w:val="nil"/>
              <w:bottom w:val="double" w:sz="6" w:space="0" w:color="auto"/>
              <w:right w:val="nil"/>
            </w:tcBorders>
            <w:shd w:val="clear" w:color="auto" w:fill="auto"/>
            <w:vAlign w:val="center"/>
            <w:hideMark/>
          </w:tcPr>
          <w:p w14:paraId="1B3C1B1F" w14:textId="0EC0FBCA" w:rsidR="00E60063" w:rsidRPr="00213A2D" w:rsidRDefault="00E60063" w:rsidP="00E60063">
            <w:pPr>
              <w:jc w:val="right"/>
              <w:rPr>
                <w:b/>
                <w:bCs/>
                <w:sz w:val="18"/>
                <w:szCs w:val="18"/>
                <w:highlight w:val="yellow"/>
                <w:lang w:eastAsia="tr-TR"/>
              </w:rPr>
            </w:pPr>
            <w:r w:rsidRPr="00592DDE">
              <w:rPr>
                <w:b/>
                <w:bCs/>
                <w:sz w:val="18"/>
                <w:szCs w:val="18"/>
                <w:lang w:eastAsia="tr-TR"/>
              </w:rPr>
              <w:t>4,797,993</w:t>
            </w:r>
          </w:p>
        </w:tc>
      </w:tr>
    </w:tbl>
    <w:p w14:paraId="3FA32CEE" w14:textId="77777777" w:rsidR="00F8623F" w:rsidRDefault="00F8623F" w:rsidP="008C31B2">
      <w:pPr>
        <w:spacing w:after="120" w:line="276" w:lineRule="auto"/>
        <w:ind w:hanging="567"/>
        <w:rPr>
          <w:b/>
          <w:bCs/>
          <w:iCs/>
        </w:rPr>
        <w:sectPr w:rsidR="00F8623F" w:rsidSect="00475153">
          <w:pgSz w:w="11906" w:h="16838"/>
          <w:pgMar w:top="1417" w:right="1133" w:bottom="1438" w:left="1560" w:header="708" w:footer="708" w:gutter="0"/>
          <w:cols w:space="708"/>
          <w:docGrid w:linePitch="360"/>
        </w:sectPr>
      </w:pPr>
      <w:bookmarkStart w:id="21" w:name="_Hlk117548911"/>
    </w:p>
    <w:p w14:paraId="1DCD472E" w14:textId="00D67DC2" w:rsidR="005540FD" w:rsidRPr="00E60063" w:rsidRDefault="00670B38" w:rsidP="008C31B2">
      <w:pPr>
        <w:spacing w:after="120" w:line="276" w:lineRule="auto"/>
        <w:ind w:hanging="567"/>
        <w:rPr>
          <w:iCs/>
        </w:rPr>
      </w:pPr>
      <w:r w:rsidRPr="00E60063">
        <w:rPr>
          <w:b/>
          <w:bCs/>
          <w:iCs/>
        </w:rPr>
        <w:lastRenderedPageBreak/>
        <w:t>1.7</w:t>
      </w:r>
      <w:r w:rsidR="005540FD" w:rsidRPr="00E60063">
        <w:rPr>
          <w:b/>
          <w:bCs/>
          <w:iCs/>
        </w:rPr>
        <w:tab/>
      </w:r>
      <w:r w:rsidRPr="00E60063">
        <w:rPr>
          <w:b/>
          <w:bCs/>
          <w:iCs/>
        </w:rPr>
        <w:t>İştiraklere ilişkin bilgiler (Net)</w:t>
      </w:r>
    </w:p>
    <w:p w14:paraId="4252893E" w14:textId="07BFAD44" w:rsidR="00745657" w:rsidRPr="00A776AC" w:rsidRDefault="00E253C8" w:rsidP="008C31B2">
      <w:pPr>
        <w:tabs>
          <w:tab w:val="left" w:pos="0"/>
        </w:tabs>
        <w:ind w:hanging="567"/>
        <w:jc w:val="both"/>
        <w:rPr>
          <w:bCs/>
        </w:rPr>
      </w:pPr>
      <w:r w:rsidRPr="00E60063">
        <w:rPr>
          <w:b/>
          <w:iCs/>
        </w:rPr>
        <w:t>1.</w:t>
      </w:r>
      <w:r w:rsidR="005E4E22" w:rsidRPr="00E60063">
        <w:rPr>
          <w:b/>
          <w:iCs/>
        </w:rPr>
        <w:t>7.1</w:t>
      </w:r>
      <w:r w:rsidRPr="00E60063">
        <w:rPr>
          <w:iCs/>
        </w:rPr>
        <w:tab/>
      </w:r>
      <w:r w:rsidR="00A776AC" w:rsidRPr="00A776AC">
        <w:rPr>
          <w:bCs/>
        </w:rPr>
        <w:t xml:space="preserve">Ana Ortaklık Banka, Kredi Garanti Fonu </w:t>
      </w:r>
      <w:proofErr w:type="spellStart"/>
      <w:r w:rsidR="00A776AC" w:rsidRPr="00A776AC">
        <w:rPr>
          <w:bCs/>
        </w:rPr>
        <w:t>A.Ş.’deki</w:t>
      </w:r>
      <w:proofErr w:type="spellEnd"/>
      <w:r w:rsidR="00A776AC" w:rsidRPr="00A776AC">
        <w:rPr>
          <w:bCs/>
        </w:rPr>
        <w:t xml:space="preserve"> %1.49 oranında sahipliğe denk gelen 7,659 TL (31 Aralık 2021 – 7,659 TL) tutarındaki hisseyi, </w:t>
      </w:r>
      <w:proofErr w:type="spellStart"/>
      <w:r w:rsidR="00A776AC" w:rsidRPr="00A776AC">
        <w:rPr>
          <w:bCs/>
        </w:rPr>
        <w:t>Islamic</w:t>
      </w:r>
      <w:proofErr w:type="spellEnd"/>
      <w:r w:rsidR="00A776AC" w:rsidRPr="00A776AC">
        <w:rPr>
          <w:bCs/>
        </w:rPr>
        <w:t xml:space="preserve"> International </w:t>
      </w:r>
      <w:proofErr w:type="spellStart"/>
      <w:r w:rsidR="00A776AC" w:rsidRPr="00A776AC">
        <w:rPr>
          <w:bCs/>
        </w:rPr>
        <w:t>Rating</w:t>
      </w:r>
      <w:proofErr w:type="spellEnd"/>
      <w:r w:rsidR="00A776AC" w:rsidRPr="00A776AC">
        <w:rPr>
          <w:bCs/>
        </w:rPr>
        <w:t xml:space="preserve"> </w:t>
      </w:r>
      <w:proofErr w:type="spellStart"/>
      <w:r w:rsidR="00A776AC" w:rsidRPr="00A776AC">
        <w:rPr>
          <w:bCs/>
        </w:rPr>
        <w:t>Agency’deki</w:t>
      </w:r>
      <w:proofErr w:type="spellEnd"/>
      <w:r w:rsidR="00A776AC" w:rsidRPr="00A776AC">
        <w:rPr>
          <w:bCs/>
        </w:rPr>
        <w:t xml:space="preserve"> %1.15’a denk gelen 387 TL (31 Aralık 2021 - 277 TL) tutarındaki hisseyi, 4,305 TL (31 Aralık 2021 – 3,567 TL) tutarında Swift hissesini, Borsa İstanbul </w:t>
      </w:r>
      <w:proofErr w:type="spellStart"/>
      <w:r w:rsidR="00A776AC" w:rsidRPr="00A776AC">
        <w:rPr>
          <w:bCs/>
        </w:rPr>
        <w:t>A.Ş’deki</w:t>
      </w:r>
      <w:proofErr w:type="spellEnd"/>
      <w:r w:rsidR="00A776AC" w:rsidRPr="00A776AC">
        <w:rPr>
          <w:bCs/>
        </w:rPr>
        <w:t xml:space="preserve"> % 0.0035 oranında sahipliğe denk gelen 15 TL (31 Aralık 2021- 15 TL) tutarındaki hissesini ve JCR Avrasya Derecelendirme A.Ş. deki %2.86 oranında sahipliğe denk gelen 2,755 TL (31 Aralık 2021 – 2</w:t>
      </w:r>
      <w:r w:rsidR="00CE1858">
        <w:rPr>
          <w:bCs/>
        </w:rPr>
        <w:t>,</w:t>
      </w:r>
      <w:r w:rsidR="00A776AC" w:rsidRPr="00A776AC">
        <w:rPr>
          <w:bCs/>
        </w:rPr>
        <w:t xml:space="preserve">755 TL) tutarındaki hissesini, İhracatı Geliştirme A.Ş. deki %0.82 oranında sahipliğe denk gelen 30,420 TL (31 Aralık 2021 – 0 TL) tutarındaki hissesini 17,529 TL (31 Aralık 2021 – 12,555 TL) tutarında VISA INC. </w:t>
      </w:r>
      <w:proofErr w:type="gramStart"/>
      <w:r w:rsidR="00A776AC" w:rsidRPr="00A776AC">
        <w:rPr>
          <w:bCs/>
        </w:rPr>
        <w:t>hissesini</w:t>
      </w:r>
      <w:proofErr w:type="gramEnd"/>
      <w:r w:rsidR="00A776AC" w:rsidRPr="00A776AC">
        <w:rPr>
          <w:bCs/>
        </w:rPr>
        <w:t xml:space="preserve"> söz konusu ortaklıklardaki hisse oranları %10`un altında olduğundan ve önemli etkinliğe sahip olunmadığından, gerçeğe uygun değer farkı diğer kapsamlı gelire yansıtılan finansal varlıklar hesabında takip etmektedir.</w:t>
      </w:r>
    </w:p>
    <w:bookmarkEnd w:id="21"/>
    <w:p w14:paraId="4D356EB8" w14:textId="15E55580" w:rsidR="00745657" w:rsidRPr="00213A2D" w:rsidRDefault="00745657" w:rsidP="00745657">
      <w:pPr>
        <w:tabs>
          <w:tab w:val="left" w:pos="0"/>
        </w:tabs>
        <w:ind w:hanging="567"/>
        <w:jc w:val="both"/>
        <w:rPr>
          <w:color w:val="0D0D0D"/>
          <w:spacing w:val="-4"/>
          <w:sz w:val="8"/>
          <w:highlight w:val="yellow"/>
        </w:rPr>
      </w:pPr>
    </w:p>
    <w:p w14:paraId="161EC4B4" w14:textId="0781DCA0" w:rsidR="006B4EDA" w:rsidRPr="002B68EB" w:rsidRDefault="00DC1240" w:rsidP="00DC1240">
      <w:pPr>
        <w:tabs>
          <w:tab w:val="num" w:pos="0"/>
        </w:tabs>
        <w:ind w:left="709" w:hanging="1276"/>
        <w:rPr>
          <w:iCs/>
        </w:rPr>
      </w:pPr>
      <w:r w:rsidRPr="002B68EB">
        <w:rPr>
          <w:b/>
          <w:iCs/>
        </w:rPr>
        <w:t>1</w:t>
      </w:r>
      <w:r w:rsidR="00E253C8" w:rsidRPr="002B68EB">
        <w:rPr>
          <w:b/>
          <w:iCs/>
        </w:rPr>
        <w:t>.</w:t>
      </w:r>
      <w:r w:rsidRPr="002B68EB">
        <w:rPr>
          <w:b/>
          <w:iCs/>
        </w:rPr>
        <w:t>7.2</w:t>
      </w:r>
      <w:r w:rsidR="00E253C8" w:rsidRPr="002B68EB">
        <w:rPr>
          <w:iCs/>
        </w:rPr>
        <w:tab/>
        <w:t>Konsolide edilmeyen iştiraklere ilişkin bilgiler: Yoktur</w:t>
      </w:r>
      <w:r w:rsidR="004C2C98" w:rsidRPr="002B68EB">
        <w:rPr>
          <w:iCs/>
        </w:rPr>
        <w:t xml:space="preserve"> (</w:t>
      </w:r>
      <w:r w:rsidR="005C6CC3" w:rsidRPr="002B68EB">
        <w:rPr>
          <w:iCs/>
        </w:rPr>
        <w:t xml:space="preserve">31 Aralık </w:t>
      </w:r>
      <w:r w:rsidR="00365801" w:rsidRPr="002B68EB">
        <w:rPr>
          <w:iCs/>
        </w:rPr>
        <w:t>202</w:t>
      </w:r>
      <w:r w:rsidR="00FB1D69">
        <w:rPr>
          <w:iCs/>
        </w:rPr>
        <w:t>1</w:t>
      </w:r>
      <w:r w:rsidR="00723E97" w:rsidRPr="002B68EB">
        <w:rPr>
          <w:iCs/>
        </w:rPr>
        <w:t xml:space="preserve"> -</w:t>
      </w:r>
      <w:r w:rsidR="00921F53" w:rsidRPr="002B68EB">
        <w:rPr>
          <w:iCs/>
        </w:rPr>
        <w:t xml:space="preserve"> </w:t>
      </w:r>
      <w:r w:rsidR="006B423B" w:rsidRPr="002B68EB">
        <w:rPr>
          <w:iCs/>
        </w:rPr>
        <w:t>Y</w:t>
      </w:r>
      <w:r w:rsidR="004C2C98" w:rsidRPr="002B68EB">
        <w:rPr>
          <w:iCs/>
        </w:rPr>
        <w:t>oktur).</w:t>
      </w:r>
    </w:p>
    <w:p w14:paraId="356CFB18" w14:textId="77777777" w:rsidR="00C4723A" w:rsidRPr="00585AAF" w:rsidRDefault="00C4723A" w:rsidP="00B74DDB">
      <w:pPr>
        <w:ind w:hanging="567"/>
        <w:rPr>
          <w:b/>
          <w:bCs/>
          <w:iCs/>
          <w:sz w:val="6"/>
        </w:rPr>
      </w:pPr>
    </w:p>
    <w:p w14:paraId="3415DECF" w14:textId="51D6F6FF" w:rsidR="004B1E23" w:rsidRPr="002B68EB" w:rsidRDefault="00DC1240" w:rsidP="00365801">
      <w:pPr>
        <w:ind w:hanging="567"/>
        <w:rPr>
          <w:iCs/>
        </w:rPr>
      </w:pPr>
      <w:r w:rsidRPr="002B68EB">
        <w:rPr>
          <w:b/>
          <w:bCs/>
          <w:iCs/>
        </w:rPr>
        <w:t>1.7.3</w:t>
      </w:r>
      <w:r w:rsidR="00E253C8" w:rsidRPr="002B68EB">
        <w:rPr>
          <w:bCs/>
          <w:iCs/>
        </w:rPr>
        <w:tab/>
        <w:t>Konsolide edilen</w:t>
      </w:r>
      <w:r w:rsidR="00E253C8" w:rsidRPr="002B68EB">
        <w:rPr>
          <w:bCs/>
        </w:rPr>
        <w:t xml:space="preserve"> iştiraklere ilişkin bilgiler</w:t>
      </w:r>
      <w:r w:rsidR="00E253C8" w:rsidRPr="002B68EB">
        <w:rPr>
          <w:iCs/>
        </w:rPr>
        <w:t>: Yoktur</w:t>
      </w:r>
      <w:r w:rsidR="004C2C98" w:rsidRPr="002B68EB">
        <w:rPr>
          <w:iCs/>
        </w:rPr>
        <w:t xml:space="preserve"> (</w:t>
      </w:r>
      <w:r w:rsidR="005C6CC3" w:rsidRPr="002B68EB">
        <w:rPr>
          <w:iCs/>
        </w:rPr>
        <w:t xml:space="preserve">31 Aralık </w:t>
      </w:r>
      <w:r w:rsidR="00365801" w:rsidRPr="002B68EB">
        <w:rPr>
          <w:iCs/>
        </w:rPr>
        <w:t>202</w:t>
      </w:r>
      <w:r w:rsidR="00FB1D69">
        <w:rPr>
          <w:iCs/>
        </w:rPr>
        <w:t>1</w:t>
      </w:r>
      <w:r w:rsidR="00723E97" w:rsidRPr="002B68EB">
        <w:rPr>
          <w:iCs/>
        </w:rPr>
        <w:t xml:space="preserve"> -</w:t>
      </w:r>
      <w:r w:rsidR="00921F53" w:rsidRPr="002B68EB">
        <w:rPr>
          <w:iCs/>
        </w:rPr>
        <w:t xml:space="preserve"> </w:t>
      </w:r>
      <w:r w:rsidR="006B423B" w:rsidRPr="002B68EB">
        <w:rPr>
          <w:iCs/>
        </w:rPr>
        <w:t>Y</w:t>
      </w:r>
      <w:r w:rsidR="00B74DDB" w:rsidRPr="002B68EB">
        <w:rPr>
          <w:iCs/>
        </w:rPr>
        <w:t>oktur)</w:t>
      </w:r>
      <w:r w:rsidR="005920EA" w:rsidRPr="002B68EB">
        <w:rPr>
          <w:iCs/>
        </w:rPr>
        <w:t>.</w:t>
      </w:r>
    </w:p>
    <w:p w14:paraId="46686A19" w14:textId="2EBB24AA" w:rsidR="0080177D" w:rsidRPr="00585AAF" w:rsidRDefault="0080177D" w:rsidP="00B74DDB">
      <w:pPr>
        <w:ind w:hanging="567"/>
        <w:rPr>
          <w:iCs/>
          <w:sz w:val="8"/>
          <w:highlight w:val="yellow"/>
        </w:rPr>
      </w:pPr>
    </w:p>
    <w:p w14:paraId="4F2FBDB7" w14:textId="6EC5B110" w:rsidR="00B43D83" w:rsidRPr="002B68EB" w:rsidRDefault="003A0C10" w:rsidP="00B43D83">
      <w:pPr>
        <w:ind w:hanging="567"/>
        <w:rPr>
          <w:iCs/>
        </w:rPr>
      </w:pPr>
      <w:r w:rsidRPr="002B68EB">
        <w:rPr>
          <w:b/>
          <w:bCs/>
          <w:iCs/>
        </w:rPr>
        <w:t>1.8</w:t>
      </w:r>
      <w:r w:rsidR="00B43D83" w:rsidRPr="002B68EB">
        <w:rPr>
          <w:b/>
          <w:bCs/>
          <w:iCs/>
        </w:rPr>
        <w:tab/>
        <w:t>Bağlı ortaklıklara ilişkin bilgiler (Net)</w:t>
      </w:r>
    </w:p>
    <w:p w14:paraId="4AC230F9" w14:textId="5FD6E41F" w:rsidR="00694090" w:rsidRPr="00585AAF" w:rsidRDefault="00694090">
      <w:pPr>
        <w:rPr>
          <w:sz w:val="4"/>
          <w:lang w:val="de-DE" w:eastAsia="en-GB"/>
        </w:rPr>
      </w:pPr>
    </w:p>
    <w:p w14:paraId="758DF623" w14:textId="5EE3AFAA" w:rsidR="006B4EDA" w:rsidRPr="002B68EB" w:rsidRDefault="006B4EDA">
      <w:pPr>
        <w:rPr>
          <w:sz w:val="2"/>
          <w:szCs w:val="16"/>
        </w:rPr>
      </w:pPr>
    </w:p>
    <w:p w14:paraId="3E86BD55" w14:textId="3655A24A" w:rsidR="00745657" w:rsidRPr="002B68EB" w:rsidRDefault="003A0C10" w:rsidP="00D227A9">
      <w:pPr>
        <w:autoSpaceDE w:val="0"/>
        <w:autoSpaceDN w:val="0"/>
        <w:adjustRightInd w:val="0"/>
        <w:ind w:hanging="567"/>
        <w:jc w:val="both"/>
        <w:rPr>
          <w:bCs/>
        </w:rPr>
      </w:pPr>
      <w:r w:rsidRPr="002B68EB">
        <w:rPr>
          <w:b/>
          <w:bCs/>
          <w:iCs/>
        </w:rPr>
        <w:t>1.8</w:t>
      </w:r>
      <w:r w:rsidR="00DC1240" w:rsidRPr="002B68EB">
        <w:rPr>
          <w:b/>
        </w:rPr>
        <w:t>.1</w:t>
      </w:r>
      <w:r w:rsidR="00E253C8" w:rsidRPr="002B68EB">
        <w:tab/>
      </w:r>
      <w:r w:rsidR="00365801" w:rsidRPr="002B68EB">
        <w:rPr>
          <w:bCs/>
        </w:rPr>
        <w:t xml:space="preserve">Banka’nın bünyesinde bulundurduğu mali olmayan bağlı ortaklıklarının sermayesinde ve yönetiminde kontrol gücünü elinde bulundurmasına rağmen, 8 Kasım 2006 tarih ve 26340 sayılı Resmi </w:t>
      </w:r>
      <w:proofErr w:type="spellStart"/>
      <w:r w:rsidR="00365801" w:rsidRPr="002B68EB">
        <w:rPr>
          <w:bCs/>
        </w:rPr>
        <w:t>Gazete’de</w:t>
      </w:r>
      <w:proofErr w:type="spellEnd"/>
      <w:r w:rsidR="00365801" w:rsidRPr="002B68EB">
        <w:rPr>
          <w:bCs/>
        </w:rPr>
        <w:t xml:space="preserve"> yayımlanan “Bankaların Konsolide Finansal Tablolarının Düzenlenmesine İlişkin </w:t>
      </w:r>
      <w:proofErr w:type="spellStart"/>
      <w:r w:rsidR="00365801" w:rsidRPr="002B68EB">
        <w:rPr>
          <w:bCs/>
        </w:rPr>
        <w:t>Tebliğ”de</w:t>
      </w:r>
      <w:proofErr w:type="spellEnd"/>
      <w:r w:rsidR="00365801" w:rsidRPr="002B68EB">
        <w:rPr>
          <w:bCs/>
        </w:rPr>
        <w:t xml:space="preserve"> belirtilen mali ortaklık tanımına uymadığından dolayı Körfez Tatil Beldesi Turistik Tesisler ve </w:t>
      </w:r>
      <w:proofErr w:type="spellStart"/>
      <w:r w:rsidR="00365801" w:rsidRPr="002B68EB">
        <w:rPr>
          <w:bCs/>
        </w:rPr>
        <w:t>Devremülk</w:t>
      </w:r>
      <w:proofErr w:type="spellEnd"/>
      <w:r w:rsidR="00365801" w:rsidRPr="002B68EB">
        <w:rPr>
          <w:bCs/>
        </w:rPr>
        <w:t xml:space="preserve"> İşletmeciliği San. Ve Tic. A.Ş. ve </w:t>
      </w:r>
      <w:proofErr w:type="spellStart"/>
      <w:r w:rsidR="00365801" w:rsidRPr="002B68EB">
        <w:rPr>
          <w:bCs/>
        </w:rPr>
        <w:t>Architecht</w:t>
      </w:r>
      <w:proofErr w:type="spellEnd"/>
      <w:r w:rsidR="00365801" w:rsidRPr="002B68EB">
        <w:rPr>
          <w:bCs/>
        </w:rPr>
        <w:t xml:space="preserve"> Bilişim Sistemleri ve Pazarlama </w:t>
      </w:r>
      <w:proofErr w:type="spellStart"/>
      <w:r w:rsidR="00365801" w:rsidRPr="002B68EB">
        <w:rPr>
          <w:bCs/>
        </w:rPr>
        <w:t>Tic</w:t>
      </w:r>
      <w:proofErr w:type="spellEnd"/>
      <w:r w:rsidR="00365801" w:rsidRPr="002B68EB">
        <w:rPr>
          <w:bCs/>
        </w:rPr>
        <w:t xml:space="preserve"> A.Ş bağlı ortaklıklarını konsolide etmemektedir.</w:t>
      </w:r>
    </w:p>
    <w:p w14:paraId="29D8B8B0" w14:textId="33A40A0C" w:rsidR="004B1E23" w:rsidRPr="00585AAF" w:rsidRDefault="004B1E23" w:rsidP="00D227A9">
      <w:pPr>
        <w:autoSpaceDE w:val="0"/>
        <w:autoSpaceDN w:val="0"/>
        <w:adjustRightInd w:val="0"/>
        <w:ind w:hanging="567"/>
        <w:jc w:val="both"/>
        <w:rPr>
          <w:bCs/>
          <w:sz w:val="6"/>
        </w:rPr>
      </w:pPr>
    </w:p>
    <w:p w14:paraId="44842BC0" w14:textId="3F7151D8" w:rsidR="00A810F5" w:rsidRPr="002B68EB" w:rsidRDefault="003A0C10" w:rsidP="00DF3FC0">
      <w:pPr>
        <w:tabs>
          <w:tab w:val="left" w:pos="720"/>
          <w:tab w:val="left" w:pos="1440"/>
          <w:tab w:val="left" w:pos="2160"/>
          <w:tab w:val="left" w:pos="3070"/>
        </w:tabs>
        <w:autoSpaceDE w:val="0"/>
        <w:autoSpaceDN w:val="0"/>
        <w:adjustRightInd w:val="0"/>
        <w:ind w:hanging="567"/>
        <w:jc w:val="both"/>
        <w:rPr>
          <w:iCs/>
        </w:rPr>
      </w:pPr>
      <w:r w:rsidRPr="002B68EB">
        <w:rPr>
          <w:b/>
          <w:bCs/>
          <w:iCs/>
        </w:rPr>
        <w:t>1.8</w:t>
      </w:r>
      <w:r w:rsidR="0080177D" w:rsidRPr="002B68EB">
        <w:rPr>
          <w:b/>
        </w:rPr>
        <w:t>.</w:t>
      </w:r>
      <w:r w:rsidR="00DC1240" w:rsidRPr="002B68EB">
        <w:rPr>
          <w:b/>
          <w:iCs/>
        </w:rPr>
        <w:t>2</w:t>
      </w:r>
      <w:r w:rsidR="00E253C8" w:rsidRPr="002B68EB">
        <w:rPr>
          <w:iCs/>
        </w:rPr>
        <w:tab/>
        <w:t>Bağl</w:t>
      </w:r>
      <w:r w:rsidR="00F112E1" w:rsidRPr="002B68EB">
        <w:rPr>
          <w:iCs/>
        </w:rPr>
        <w:t>ı ortaklıklara ilişkin bilgiler</w:t>
      </w:r>
      <w:r w:rsidR="00DF3FC0" w:rsidRPr="002B68EB">
        <w:rPr>
          <w:iCs/>
        </w:rPr>
        <w:tab/>
      </w:r>
    </w:p>
    <w:p w14:paraId="5EE5AAB7" w14:textId="0FE1E99D" w:rsidR="004A7B43" w:rsidRPr="00585AAF" w:rsidRDefault="004A7B43" w:rsidP="00960253">
      <w:pPr>
        <w:rPr>
          <w:sz w:val="12"/>
          <w:highlight w:val="yellow"/>
          <w:lang w:val="en-GB" w:eastAsia="en-GB"/>
        </w:rPr>
      </w:pPr>
    </w:p>
    <w:tbl>
      <w:tblPr>
        <w:tblStyle w:val="TableGrid"/>
        <w:tblW w:w="9223" w:type="dxa"/>
        <w:tblLook w:val="04A0" w:firstRow="1" w:lastRow="0" w:firstColumn="1" w:lastColumn="0" w:noHBand="0" w:noVBand="1"/>
      </w:tblPr>
      <w:tblGrid>
        <w:gridCol w:w="421"/>
        <w:gridCol w:w="4358"/>
        <w:gridCol w:w="1606"/>
        <w:gridCol w:w="1407"/>
        <w:gridCol w:w="1431"/>
      </w:tblGrid>
      <w:tr w:rsidR="004A7B43" w:rsidRPr="00213A2D" w14:paraId="5730861F" w14:textId="77777777" w:rsidTr="00585AAF">
        <w:trPr>
          <w:divId w:val="548109796"/>
          <w:trHeight w:val="265"/>
        </w:trPr>
        <w:tc>
          <w:tcPr>
            <w:tcW w:w="421" w:type="dxa"/>
            <w:noWrap/>
            <w:hideMark/>
          </w:tcPr>
          <w:p w14:paraId="50DD6FFE" w14:textId="6A5BCD73" w:rsidR="004A7B43" w:rsidRPr="002B68EB" w:rsidRDefault="004A7B43" w:rsidP="004A7B43">
            <w:pPr>
              <w:rPr>
                <w:bCs/>
                <w:iCs/>
                <w:sz w:val="18"/>
                <w:szCs w:val="18"/>
              </w:rPr>
            </w:pPr>
            <w:r w:rsidRPr="002B68EB">
              <w:rPr>
                <w:bCs/>
                <w:iCs/>
                <w:sz w:val="18"/>
                <w:szCs w:val="18"/>
              </w:rPr>
              <w:t> </w:t>
            </w:r>
          </w:p>
        </w:tc>
        <w:tc>
          <w:tcPr>
            <w:tcW w:w="4358" w:type="dxa"/>
            <w:hideMark/>
          </w:tcPr>
          <w:p w14:paraId="5A1E52FE" w14:textId="77777777" w:rsidR="004A7B43" w:rsidRPr="00407455" w:rsidRDefault="004A7B43" w:rsidP="004A7B43">
            <w:pPr>
              <w:rPr>
                <w:b/>
                <w:bCs/>
                <w:iCs/>
                <w:sz w:val="18"/>
                <w:szCs w:val="18"/>
              </w:rPr>
            </w:pPr>
            <w:r w:rsidRPr="00407455">
              <w:rPr>
                <w:b/>
                <w:bCs/>
                <w:iCs/>
                <w:sz w:val="18"/>
                <w:szCs w:val="18"/>
              </w:rPr>
              <w:t>Unvanı</w:t>
            </w:r>
          </w:p>
        </w:tc>
        <w:tc>
          <w:tcPr>
            <w:tcW w:w="1606" w:type="dxa"/>
            <w:hideMark/>
          </w:tcPr>
          <w:p w14:paraId="5862AD71" w14:textId="77777777" w:rsidR="004A7B43" w:rsidRPr="00407455" w:rsidRDefault="004A7B43" w:rsidP="004A7B43">
            <w:pPr>
              <w:jc w:val="right"/>
              <w:rPr>
                <w:b/>
                <w:bCs/>
                <w:iCs/>
                <w:sz w:val="18"/>
                <w:szCs w:val="18"/>
              </w:rPr>
            </w:pPr>
            <w:r w:rsidRPr="00407455">
              <w:rPr>
                <w:b/>
                <w:bCs/>
                <w:iCs/>
                <w:sz w:val="18"/>
                <w:szCs w:val="18"/>
              </w:rPr>
              <w:t>Adres ( Şehir/Ülke)</w:t>
            </w:r>
          </w:p>
        </w:tc>
        <w:tc>
          <w:tcPr>
            <w:tcW w:w="1407" w:type="dxa"/>
            <w:hideMark/>
          </w:tcPr>
          <w:p w14:paraId="5CA4B9B7" w14:textId="77777777" w:rsidR="004A7B43" w:rsidRPr="00407455" w:rsidRDefault="004A7B43" w:rsidP="004A7B43">
            <w:pPr>
              <w:jc w:val="right"/>
              <w:rPr>
                <w:b/>
                <w:bCs/>
                <w:iCs/>
                <w:sz w:val="18"/>
                <w:szCs w:val="18"/>
              </w:rPr>
            </w:pPr>
            <w:r w:rsidRPr="00407455">
              <w:rPr>
                <w:b/>
                <w:bCs/>
                <w:iCs/>
                <w:sz w:val="18"/>
                <w:szCs w:val="18"/>
              </w:rPr>
              <w:t>Banka'nın pay oranı-farklıysa oy oranı(%)</w:t>
            </w:r>
          </w:p>
        </w:tc>
        <w:tc>
          <w:tcPr>
            <w:tcW w:w="1431" w:type="dxa"/>
            <w:hideMark/>
          </w:tcPr>
          <w:p w14:paraId="36759060" w14:textId="77777777" w:rsidR="004A7B43" w:rsidRPr="00407455" w:rsidRDefault="004A7B43" w:rsidP="004A7B43">
            <w:pPr>
              <w:jc w:val="right"/>
              <w:rPr>
                <w:b/>
                <w:bCs/>
                <w:iCs/>
                <w:sz w:val="18"/>
                <w:szCs w:val="18"/>
              </w:rPr>
            </w:pPr>
            <w:r w:rsidRPr="00407455">
              <w:rPr>
                <w:b/>
                <w:bCs/>
                <w:iCs/>
                <w:sz w:val="18"/>
                <w:szCs w:val="18"/>
              </w:rPr>
              <w:t>Banka risk grubu pay oranı (%)</w:t>
            </w:r>
          </w:p>
        </w:tc>
      </w:tr>
      <w:tr w:rsidR="004A7B43" w:rsidRPr="00213A2D" w14:paraId="4522B8BA" w14:textId="77777777" w:rsidTr="00585AAF">
        <w:trPr>
          <w:divId w:val="548109796"/>
          <w:trHeight w:val="265"/>
        </w:trPr>
        <w:tc>
          <w:tcPr>
            <w:tcW w:w="421" w:type="dxa"/>
            <w:noWrap/>
            <w:hideMark/>
          </w:tcPr>
          <w:p w14:paraId="7B962588" w14:textId="77777777" w:rsidR="004A7B43" w:rsidRPr="002B68EB" w:rsidRDefault="004A7B43" w:rsidP="004A7B43">
            <w:pPr>
              <w:rPr>
                <w:bCs/>
                <w:iCs/>
                <w:sz w:val="18"/>
                <w:szCs w:val="18"/>
              </w:rPr>
            </w:pPr>
            <w:r w:rsidRPr="002B68EB">
              <w:rPr>
                <w:bCs/>
                <w:iCs/>
                <w:sz w:val="18"/>
                <w:szCs w:val="18"/>
              </w:rPr>
              <w:t>1</w:t>
            </w:r>
          </w:p>
        </w:tc>
        <w:tc>
          <w:tcPr>
            <w:tcW w:w="4358" w:type="dxa"/>
            <w:hideMark/>
          </w:tcPr>
          <w:p w14:paraId="4A2ABD2E" w14:textId="7C4BCC15" w:rsidR="004A7B43" w:rsidRPr="00407455" w:rsidRDefault="004A7B43" w:rsidP="004A7B43">
            <w:pPr>
              <w:rPr>
                <w:bCs/>
                <w:iCs/>
                <w:sz w:val="18"/>
                <w:szCs w:val="18"/>
              </w:rPr>
            </w:pPr>
            <w:r w:rsidRPr="00407455">
              <w:rPr>
                <w:bCs/>
                <w:iCs/>
                <w:sz w:val="18"/>
                <w:szCs w:val="18"/>
              </w:rPr>
              <w:t>KT Bank AG(*)</w:t>
            </w:r>
          </w:p>
        </w:tc>
        <w:tc>
          <w:tcPr>
            <w:tcW w:w="1606" w:type="dxa"/>
            <w:hideMark/>
          </w:tcPr>
          <w:p w14:paraId="64A86167" w14:textId="77777777" w:rsidR="004A7B43" w:rsidRPr="00407455" w:rsidRDefault="004A7B43" w:rsidP="004A7B43">
            <w:pPr>
              <w:jc w:val="right"/>
              <w:rPr>
                <w:bCs/>
                <w:iCs/>
                <w:sz w:val="18"/>
                <w:szCs w:val="18"/>
              </w:rPr>
            </w:pPr>
            <w:r w:rsidRPr="00407455">
              <w:rPr>
                <w:bCs/>
                <w:iCs/>
                <w:sz w:val="18"/>
                <w:szCs w:val="18"/>
              </w:rPr>
              <w:t>Frankfurt/Almanya</w:t>
            </w:r>
          </w:p>
        </w:tc>
        <w:tc>
          <w:tcPr>
            <w:tcW w:w="1407" w:type="dxa"/>
            <w:hideMark/>
          </w:tcPr>
          <w:p w14:paraId="2AADA880" w14:textId="77777777" w:rsidR="004A7B43" w:rsidRPr="00407455" w:rsidRDefault="004A7B43" w:rsidP="004A7B43">
            <w:pPr>
              <w:jc w:val="right"/>
              <w:rPr>
                <w:bCs/>
                <w:iCs/>
                <w:sz w:val="18"/>
                <w:szCs w:val="18"/>
              </w:rPr>
            </w:pPr>
            <w:r w:rsidRPr="00407455">
              <w:rPr>
                <w:bCs/>
                <w:iCs/>
                <w:sz w:val="18"/>
                <w:szCs w:val="18"/>
              </w:rPr>
              <w:t>100</w:t>
            </w:r>
          </w:p>
        </w:tc>
        <w:tc>
          <w:tcPr>
            <w:tcW w:w="1431" w:type="dxa"/>
            <w:hideMark/>
          </w:tcPr>
          <w:p w14:paraId="6326088B" w14:textId="77777777" w:rsidR="004A7B43" w:rsidRPr="00407455" w:rsidRDefault="004A7B43" w:rsidP="004A7B43">
            <w:pPr>
              <w:jc w:val="right"/>
              <w:rPr>
                <w:bCs/>
                <w:iCs/>
                <w:sz w:val="18"/>
                <w:szCs w:val="18"/>
              </w:rPr>
            </w:pPr>
            <w:r w:rsidRPr="00407455">
              <w:rPr>
                <w:bCs/>
                <w:iCs/>
                <w:sz w:val="18"/>
                <w:szCs w:val="18"/>
              </w:rPr>
              <w:t>100</w:t>
            </w:r>
          </w:p>
        </w:tc>
      </w:tr>
      <w:tr w:rsidR="004A7B43" w:rsidRPr="00213A2D" w14:paraId="573C1D8A" w14:textId="77777777" w:rsidTr="00585AAF">
        <w:trPr>
          <w:divId w:val="548109796"/>
          <w:trHeight w:val="265"/>
        </w:trPr>
        <w:tc>
          <w:tcPr>
            <w:tcW w:w="421" w:type="dxa"/>
            <w:noWrap/>
            <w:hideMark/>
          </w:tcPr>
          <w:p w14:paraId="6015978D" w14:textId="77777777" w:rsidR="004A7B43" w:rsidRPr="002B68EB" w:rsidRDefault="004A7B43" w:rsidP="004A7B43">
            <w:pPr>
              <w:rPr>
                <w:bCs/>
                <w:iCs/>
                <w:sz w:val="18"/>
                <w:szCs w:val="18"/>
              </w:rPr>
            </w:pPr>
            <w:r w:rsidRPr="002B68EB">
              <w:rPr>
                <w:bCs/>
                <w:iCs/>
                <w:sz w:val="18"/>
                <w:szCs w:val="18"/>
              </w:rPr>
              <w:t>2</w:t>
            </w:r>
          </w:p>
        </w:tc>
        <w:tc>
          <w:tcPr>
            <w:tcW w:w="4358" w:type="dxa"/>
            <w:hideMark/>
          </w:tcPr>
          <w:p w14:paraId="3763F036" w14:textId="72143992" w:rsidR="004A7B43" w:rsidRPr="00407455" w:rsidRDefault="004A7B43" w:rsidP="004A7B43">
            <w:pPr>
              <w:rPr>
                <w:bCs/>
                <w:iCs/>
                <w:sz w:val="18"/>
                <w:szCs w:val="18"/>
              </w:rPr>
            </w:pPr>
            <w:r w:rsidRPr="00407455">
              <w:rPr>
                <w:bCs/>
                <w:iCs/>
                <w:sz w:val="18"/>
                <w:szCs w:val="18"/>
              </w:rPr>
              <w:t>Neova Katılım Sigorta A.Ş.</w:t>
            </w:r>
            <w:r w:rsidR="00585AAF">
              <w:rPr>
                <w:bCs/>
                <w:iCs/>
                <w:sz w:val="18"/>
                <w:szCs w:val="18"/>
              </w:rPr>
              <w:t>(***)</w:t>
            </w:r>
          </w:p>
        </w:tc>
        <w:tc>
          <w:tcPr>
            <w:tcW w:w="1606" w:type="dxa"/>
            <w:hideMark/>
          </w:tcPr>
          <w:p w14:paraId="1003285A" w14:textId="77777777" w:rsidR="004A7B43" w:rsidRPr="00407455" w:rsidRDefault="004A7B43" w:rsidP="004A7B43">
            <w:pPr>
              <w:jc w:val="right"/>
              <w:rPr>
                <w:bCs/>
                <w:iCs/>
                <w:sz w:val="18"/>
                <w:szCs w:val="18"/>
              </w:rPr>
            </w:pPr>
            <w:r w:rsidRPr="00407455">
              <w:rPr>
                <w:bCs/>
                <w:iCs/>
                <w:sz w:val="18"/>
                <w:szCs w:val="18"/>
              </w:rPr>
              <w:t>İstanbul/Türkiye</w:t>
            </w:r>
          </w:p>
        </w:tc>
        <w:tc>
          <w:tcPr>
            <w:tcW w:w="1407" w:type="dxa"/>
            <w:hideMark/>
          </w:tcPr>
          <w:p w14:paraId="642FCB47" w14:textId="77777777" w:rsidR="004A7B43" w:rsidRPr="00407455" w:rsidRDefault="004A7B43" w:rsidP="004A7B43">
            <w:pPr>
              <w:jc w:val="right"/>
              <w:rPr>
                <w:bCs/>
                <w:iCs/>
                <w:sz w:val="18"/>
                <w:szCs w:val="18"/>
              </w:rPr>
            </w:pPr>
            <w:r w:rsidRPr="00407455">
              <w:rPr>
                <w:bCs/>
                <w:iCs/>
                <w:sz w:val="18"/>
                <w:szCs w:val="18"/>
              </w:rPr>
              <w:t>100</w:t>
            </w:r>
          </w:p>
        </w:tc>
        <w:tc>
          <w:tcPr>
            <w:tcW w:w="1431" w:type="dxa"/>
            <w:hideMark/>
          </w:tcPr>
          <w:p w14:paraId="189640AE" w14:textId="77777777" w:rsidR="004A7B43" w:rsidRPr="00407455" w:rsidRDefault="004A7B43" w:rsidP="004A7B43">
            <w:pPr>
              <w:jc w:val="right"/>
              <w:rPr>
                <w:bCs/>
                <w:iCs/>
                <w:sz w:val="18"/>
                <w:szCs w:val="18"/>
              </w:rPr>
            </w:pPr>
            <w:r w:rsidRPr="00407455">
              <w:rPr>
                <w:bCs/>
                <w:iCs/>
                <w:sz w:val="18"/>
                <w:szCs w:val="18"/>
              </w:rPr>
              <w:t>100</w:t>
            </w:r>
          </w:p>
        </w:tc>
      </w:tr>
      <w:tr w:rsidR="004A7B43" w:rsidRPr="00213A2D" w14:paraId="418E086F" w14:textId="77777777" w:rsidTr="00585AAF">
        <w:trPr>
          <w:divId w:val="548109796"/>
          <w:trHeight w:val="265"/>
        </w:trPr>
        <w:tc>
          <w:tcPr>
            <w:tcW w:w="421" w:type="dxa"/>
            <w:noWrap/>
            <w:hideMark/>
          </w:tcPr>
          <w:p w14:paraId="3846182A" w14:textId="77777777" w:rsidR="004A7B43" w:rsidRPr="002B68EB" w:rsidRDefault="004A7B43" w:rsidP="004A7B43">
            <w:pPr>
              <w:rPr>
                <w:bCs/>
                <w:iCs/>
                <w:sz w:val="18"/>
                <w:szCs w:val="18"/>
              </w:rPr>
            </w:pPr>
            <w:r w:rsidRPr="002B68EB">
              <w:rPr>
                <w:bCs/>
                <w:iCs/>
                <w:sz w:val="18"/>
                <w:szCs w:val="18"/>
              </w:rPr>
              <w:t>3</w:t>
            </w:r>
          </w:p>
        </w:tc>
        <w:tc>
          <w:tcPr>
            <w:tcW w:w="4358" w:type="dxa"/>
            <w:hideMark/>
          </w:tcPr>
          <w:p w14:paraId="7419E5B6" w14:textId="77777777" w:rsidR="004A7B43" w:rsidRPr="00407455" w:rsidRDefault="004A7B43" w:rsidP="004A7B43">
            <w:pPr>
              <w:rPr>
                <w:bCs/>
                <w:iCs/>
                <w:sz w:val="18"/>
                <w:szCs w:val="18"/>
              </w:rPr>
            </w:pPr>
            <w:r w:rsidRPr="00407455">
              <w:rPr>
                <w:bCs/>
                <w:iCs/>
                <w:sz w:val="18"/>
                <w:szCs w:val="18"/>
              </w:rPr>
              <w:t>KT Kira Sertifikaları Varlık Kiralama A.Ş.</w:t>
            </w:r>
          </w:p>
        </w:tc>
        <w:tc>
          <w:tcPr>
            <w:tcW w:w="1606" w:type="dxa"/>
            <w:hideMark/>
          </w:tcPr>
          <w:p w14:paraId="208E6AE2" w14:textId="77777777" w:rsidR="004A7B43" w:rsidRPr="00407455" w:rsidRDefault="004A7B43" w:rsidP="004A7B43">
            <w:pPr>
              <w:jc w:val="right"/>
              <w:rPr>
                <w:bCs/>
                <w:iCs/>
                <w:sz w:val="18"/>
                <w:szCs w:val="18"/>
              </w:rPr>
            </w:pPr>
            <w:r w:rsidRPr="00407455">
              <w:rPr>
                <w:bCs/>
                <w:iCs/>
                <w:sz w:val="18"/>
                <w:szCs w:val="18"/>
              </w:rPr>
              <w:t>İstanbul/Türkiye</w:t>
            </w:r>
          </w:p>
        </w:tc>
        <w:tc>
          <w:tcPr>
            <w:tcW w:w="1407" w:type="dxa"/>
            <w:hideMark/>
          </w:tcPr>
          <w:p w14:paraId="12A72C02" w14:textId="77777777" w:rsidR="004A7B43" w:rsidRPr="00407455" w:rsidRDefault="004A7B43" w:rsidP="004A7B43">
            <w:pPr>
              <w:jc w:val="right"/>
              <w:rPr>
                <w:bCs/>
                <w:iCs/>
                <w:sz w:val="18"/>
                <w:szCs w:val="18"/>
              </w:rPr>
            </w:pPr>
            <w:r w:rsidRPr="00407455">
              <w:rPr>
                <w:bCs/>
                <w:iCs/>
                <w:sz w:val="18"/>
                <w:szCs w:val="18"/>
              </w:rPr>
              <w:t>100</w:t>
            </w:r>
          </w:p>
        </w:tc>
        <w:tc>
          <w:tcPr>
            <w:tcW w:w="1431" w:type="dxa"/>
            <w:hideMark/>
          </w:tcPr>
          <w:p w14:paraId="324FFC47" w14:textId="77777777" w:rsidR="004A7B43" w:rsidRPr="00407455" w:rsidRDefault="004A7B43" w:rsidP="004A7B43">
            <w:pPr>
              <w:jc w:val="right"/>
              <w:rPr>
                <w:bCs/>
                <w:iCs/>
                <w:sz w:val="18"/>
                <w:szCs w:val="18"/>
              </w:rPr>
            </w:pPr>
            <w:r w:rsidRPr="00407455">
              <w:rPr>
                <w:bCs/>
                <w:iCs/>
                <w:sz w:val="18"/>
                <w:szCs w:val="18"/>
              </w:rPr>
              <w:t>100</w:t>
            </w:r>
          </w:p>
        </w:tc>
      </w:tr>
      <w:tr w:rsidR="004A7B43" w:rsidRPr="00213A2D" w14:paraId="019D84C0" w14:textId="77777777" w:rsidTr="00585AAF">
        <w:trPr>
          <w:divId w:val="548109796"/>
          <w:trHeight w:val="265"/>
        </w:trPr>
        <w:tc>
          <w:tcPr>
            <w:tcW w:w="421" w:type="dxa"/>
            <w:noWrap/>
            <w:hideMark/>
          </w:tcPr>
          <w:p w14:paraId="00E65F99" w14:textId="77777777" w:rsidR="004A7B43" w:rsidRPr="002B68EB" w:rsidRDefault="004A7B43" w:rsidP="004A7B43">
            <w:pPr>
              <w:rPr>
                <w:bCs/>
                <w:iCs/>
                <w:sz w:val="18"/>
                <w:szCs w:val="18"/>
              </w:rPr>
            </w:pPr>
            <w:r w:rsidRPr="002B68EB">
              <w:rPr>
                <w:bCs/>
                <w:iCs/>
                <w:sz w:val="18"/>
                <w:szCs w:val="18"/>
              </w:rPr>
              <w:t>4</w:t>
            </w:r>
          </w:p>
        </w:tc>
        <w:tc>
          <w:tcPr>
            <w:tcW w:w="4358" w:type="dxa"/>
            <w:hideMark/>
          </w:tcPr>
          <w:p w14:paraId="20EE18D2" w14:textId="77777777" w:rsidR="004A7B43" w:rsidRPr="00407455" w:rsidRDefault="004A7B43" w:rsidP="004A7B43">
            <w:pPr>
              <w:rPr>
                <w:bCs/>
                <w:iCs/>
                <w:sz w:val="18"/>
                <w:szCs w:val="18"/>
              </w:rPr>
            </w:pPr>
            <w:r w:rsidRPr="00407455">
              <w:rPr>
                <w:bCs/>
                <w:iCs/>
                <w:sz w:val="18"/>
                <w:szCs w:val="18"/>
              </w:rPr>
              <w:t>KT Sukuk Varlık Kiralama A.Ş.</w:t>
            </w:r>
          </w:p>
        </w:tc>
        <w:tc>
          <w:tcPr>
            <w:tcW w:w="1606" w:type="dxa"/>
            <w:hideMark/>
          </w:tcPr>
          <w:p w14:paraId="693AF885" w14:textId="77777777" w:rsidR="004A7B43" w:rsidRPr="00407455" w:rsidRDefault="004A7B43" w:rsidP="004A7B43">
            <w:pPr>
              <w:jc w:val="right"/>
              <w:rPr>
                <w:bCs/>
                <w:iCs/>
                <w:sz w:val="18"/>
                <w:szCs w:val="18"/>
              </w:rPr>
            </w:pPr>
            <w:r w:rsidRPr="00407455">
              <w:rPr>
                <w:bCs/>
                <w:iCs/>
                <w:sz w:val="18"/>
                <w:szCs w:val="18"/>
              </w:rPr>
              <w:t>İstanbul/Türkiye</w:t>
            </w:r>
          </w:p>
        </w:tc>
        <w:tc>
          <w:tcPr>
            <w:tcW w:w="1407" w:type="dxa"/>
            <w:hideMark/>
          </w:tcPr>
          <w:p w14:paraId="165CEF8E" w14:textId="77777777" w:rsidR="004A7B43" w:rsidRPr="00407455" w:rsidRDefault="004A7B43" w:rsidP="004A7B43">
            <w:pPr>
              <w:jc w:val="right"/>
              <w:rPr>
                <w:bCs/>
                <w:iCs/>
                <w:sz w:val="18"/>
                <w:szCs w:val="18"/>
              </w:rPr>
            </w:pPr>
            <w:r w:rsidRPr="00407455">
              <w:rPr>
                <w:bCs/>
                <w:iCs/>
                <w:sz w:val="18"/>
                <w:szCs w:val="18"/>
              </w:rPr>
              <w:t>100</w:t>
            </w:r>
          </w:p>
        </w:tc>
        <w:tc>
          <w:tcPr>
            <w:tcW w:w="1431" w:type="dxa"/>
            <w:hideMark/>
          </w:tcPr>
          <w:p w14:paraId="065EE5AB" w14:textId="77777777" w:rsidR="004A7B43" w:rsidRPr="00407455" w:rsidRDefault="004A7B43" w:rsidP="004A7B43">
            <w:pPr>
              <w:jc w:val="right"/>
              <w:rPr>
                <w:bCs/>
                <w:iCs/>
                <w:sz w:val="18"/>
                <w:szCs w:val="18"/>
              </w:rPr>
            </w:pPr>
            <w:r w:rsidRPr="00407455">
              <w:rPr>
                <w:bCs/>
                <w:iCs/>
                <w:sz w:val="18"/>
                <w:szCs w:val="18"/>
              </w:rPr>
              <w:t>100</w:t>
            </w:r>
          </w:p>
        </w:tc>
      </w:tr>
      <w:tr w:rsidR="004A7B43" w:rsidRPr="00213A2D" w14:paraId="4FDB528E" w14:textId="77777777" w:rsidTr="00585AAF">
        <w:trPr>
          <w:divId w:val="548109796"/>
          <w:trHeight w:val="265"/>
        </w:trPr>
        <w:tc>
          <w:tcPr>
            <w:tcW w:w="421" w:type="dxa"/>
            <w:noWrap/>
            <w:hideMark/>
          </w:tcPr>
          <w:p w14:paraId="12FA7300" w14:textId="77777777" w:rsidR="004A7B43" w:rsidRPr="002B68EB" w:rsidRDefault="004A7B43" w:rsidP="004A7B43">
            <w:pPr>
              <w:rPr>
                <w:bCs/>
                <w:iCs/>
                <w:sz w:val="18"/>
                <w:szCs w:val="18"/>
              </w:rPr>
            </w:pPr>
            <w:r w:rsidRPr="002B68EB">
              <w:rPr>
                <w:bCs/>
                <w:iCs/>
                <w:sz w:val="18"/>
                <w:szCs w:val="18"/>
              </w:rPr>
              <w:t>5</w:t>
            </w:r>
          </w:p>
        </w:tc>
        <w:tc>
          <w:tcPr>
            <w:tcW w:w="4358" w:type="dxa"/>
            <w:hideMark/>
          </w:tcPr>
          <w:p w14:paraId="2D1A71C9" w14:textId="1B9EE4FC" w:rsidR="004A7B43" w:rsidRPr="00407455" w:rsidRDefault="004A7B43" w:rsidP="004A7B43">
            <w:pPr>
              <w:rPr>
                <w:bCs/>
                <w:iCs/>
                <w:sz w:val="18"/>
                <w:szCs w:val="18"/>
              </w:rPr>
            </w:pPr>
            <w:r w:rsidRPr="00407455">
              <w:rPr>
                <w:bCs/>
                <w:iCs/>
                <w:sz w:val="18"/>
                <w:szCs w:val="18"/>
              </w:rPr>
              <w:t>KT Portföy Yönetimi A.Ş.</w:t>
            </w:r>
            <w:r w:rsidR="00585AAF" w:rsidRPr="00407455">
              <w:rPr>
                <w:bCs/>
                <w:iCs/>
                <w:sz w:val="18"/>
                <w:szCs w:val="18"/>
              </w:rPr>
              <w:t xml:space="preserve"> </w:t>
            </w:r>
          </w:p>
        </w:tc>
        <w:tc>
          <w:tcPr>
            <w:tcW w:w="1606" w:type="dxa"/>
            <w:hideMark/>
          </w:tcPr>
          <w:p w14:paraId="6A8C067E" w14:textId="77777777" w:rsidR="004A7B43" w:rsidRPr="00407455" w:rsidRDefault="004A7B43" w:rsidP="004A7B43">
            <w:pPr>
              <w:jc w:val="right"/>
              <w:rPr>
                <w:bCs/>
                <w:iCs/>
                <w:sz w:val="18"/>
                <w:szCs w:val="18"/>
              </w:rPr>
            </w:pPr>
            <w:r w:rsidRPr="00407455">
              <w:rPr>
                <w:bCs/>
                <w:iCs/>
                <w:sz w:val="18"/>
                <w:szCs w:val="18"/>
              </w:rPr>
              <w:t>İstanbul/Türkiye</w:t>
            </w:r>
          </w:p>
        </w:tc>
        <w:tc>
          <w:tcPr>
            <w:tcW w:w="1407" w:type="dxa"/>
            <w:hideMark/>
          </w:tcPr>
          <w:p w14:paraId="18E2097F" w14:textId="77777777" w:rsidR="004A7B43" w:rsidRPr="00407455" w:rsidRDefault="004A7B43" w:rsidP="004A7B43">
            <w:pPr>
              <w:jc w:val="right"/>
              <w:rPr>
                <w:bCs/>
                <w:iCs/>
                <w:sz w:val="18"/>
                <w:szCs w:val="18"/>
              </w:rPr>
            </w:pPr>
            <w:r w:rsidRPr="00407455">
              <w:rPr>
                <w:bCs/>
                <w:iCs/>
                <w:sz w:val="18"/>
                <w:szCs w:val="18"/>
              </w:rPr>
              <w:t>100</w:t>
            </w:r>
          </w:p>
        </w:tc>
        <w:tc>
          <w:tcPr>
            <w:tcW w:w="1431" w:type="dxa"/>
            <w:hideMark/>
          </w:tcPr>
          <w:p w14:paraId="329316B8" w14:textId="77777777" w:rsidR="004A7B43" w:rsidRPr="00407455" w:rsidRDefault="004A7B43" w:rsidP="004A7B43">
            <w:pPr>
              <w:jc w:val="right"/>
              <w:rPr>
                <w:bCs/>
                <w:iCs/>
                <w:sz w:val="18"/>
                <w:szCs w:val="18"/>
              </w:rPr>
            </w:pPr>
            <w:r w:rsidRPr="00407455">
              <w:rPr>
                <w:bCs/>
                <w:iCs/>
                <w:sz w:val="18"/>
                <w:szCs w:val="18"/>
              </w:rPr>
              <w:t>100</w:t>
            </w:r>
          </w:p>
        </w:tc>
      </w:tr>
      <w:tr w:rsidR="004A7B43" w:rsidRPr="00213A2D" w14:paraId="4FBFF199" w14:textId="77777777" w:rsidTr="00585AAF">
        <w:trPr>
          <w:divId w:val="548109796"/>
          <w:trHeight w:val="265"/>
        </w:trPr>
        <w:tc>
          <w:tcPr>
            <w:tcW w:w="421" w:type="dxa"/>
            <w:noWrap/>
            <w:hideMark/>
          </w:tcPr>
          <w:p w14:paraId="2BFAF6E4" w14:textId="77777777" w:rsidR="004A7B43" w:rsidRPr="002B68EB" w:rsidRDefault="004A7B43" w:rsidP="004A7B43">
            <w:pPr>
              <w:rPr>
                <w:bCs/>
                <w:iCs/>
                <w:sz w:val="18"/>
                <w:szCs w:val="18"/>
              </w:rPr>
            </w:pPr>
            <w:r w:rsidRPr="002B68EB">
              <w:rPr>
                <w:bCs/>
                <w:iCs/>
                <w:sz w:val="18"/>
                <w:szCs w:val="18"/>
              </w:rPr>
              <w:t>6</w:t>
            </w:r>
          </w:p>
        </w:tc>
        <w:tc>
          <w:tcPr>
            <w:tcW w:w="4358" w:type="dxa"/>
            <w:hideMark/>
          </w:tcPr>
          <w:p w14:paraId="55DE527B" w14:textId="77777777" w:rsidR="004A7B43" w:rsidRPr="00407455" w:rsidRDefault="004A7B43" w:rsidP="004A7B43">
            <w:pPr>
              <w:rPr>
                <w:bCs/>
                <w:iCs/>
                <w:sz w:val="18"/>
                <w:szCs w:val="18"/>
              </w:rPr>
            </w:pPr>
            <w:r w:rsidRPr="00407455">
              <w:rPr>
                <w:bCs/>
                <w:iCs/>
                <w:sz w:val="18"/>
                <w:szCs w:val="18"/>
              </w:rPr>
              <w:t>Körfez Gayrimenkul Yatırım Ortaklığı A.Ş.</w:t>
            </w:r>
          </w:p>
        </w:tc>
        <w:tc>
          <w:tcPr>
            <w:tcW w:w="1606" w:type="dxa"/>
            <w:hideMark/>
          </w:tcPr>
          <w:p w14:paraId="4D0F27BA" w14:textId="77777777" w:rsidR="004A7B43" w:rsidRPr="00407455" w:rsidRDefault="004A7B43" w:rsidP="004A7B43">
            <w:pPr>
              <w:jc w:val="right"/>
              <w:rPr>
                <w:bCs/>
                <w:iCs/>
                <w:sz w:val="18"/>
                <w:szCs w:val="18"/>
              </w:rPr>
            </w:pPr>
            <w:r w:rsidRPr="00407455">
              <w:rPr>
                <w:bCs/>
                <w:iCs/>
                <w:sz w:val="18"/>
                <w:szCs w:val="18"/>
              </w:rPr>
              <w:t>İstanbul/Türkiye</w:t>
            </w:r>
          </w:p>
        </w:tc>
        <w:tc>
          <w:tcPr>
            <w:tcW w:w="1407" w:type="dxa"/>
            <w:hideMark/>
          </w:tcPr>
          <w:p w14:paraId="5973EBC0" w14:textId="77777777" w:rsidR="004A7B43" w:rsidRPr="00407455" w:rsidRDefault="004A7B43" w:rsidP="004A7B43">
            <w:pPr>
              <w:jc w:val="right"/>
              <w:rPr>
                <w:bCs/>
                <w:iCs/>
                <w:sz w:val="18"/>
                <w:szCs w:val="18"/>
              </w:rPr>
            </w:pPr>
            <w:r w:rsidRPr="00407455">
              <w:rPr>
                <w:bCs/>
                <w:iCs/>
                <w:sz w:val="18"/>
                <w:szCs w:val="18"/>
              </w:rPr>
              <w:t>75</w:t>
            </w:r>
          </w:p>
        </w:tc>
        <w:tc>
          <w:tcPr>
            <w:tcW w:w="1431" w:type="dxa"/>
            <w:hideMark/>
          </w:tcPr>
          <w:p w14:paraId="4F281524" w14:textId="3274C95E" w:rsidR="004A7B43" w:rsidRPr="00407455" w:rsidRDefault="004A7B43" w:rsidP="004A7B43">
            <w:pPr>
              <w:jc w:val="right"/>
              <w:rPr>
                <w:bCs/>
                <w:iCs/>
                <w:sz w:val="18"/>
                <w:szCs w:val="18"/>
              </w:rPr>
            </w:pPr>
            <w:r w:rsidRPr="00407455">
              <w:rPr>
                <w:bCs/>
                <w:iCs/>
                <w:sz w:val="18"/>
                <w:szCs w:val="18"/>
              </w:rPr>
              <w:t>7</w:t>
            </w:r>
            <w:r w:rsidR="00407455" w:rsidRPr="00407455">
              <w:rPr>
                <w:bCs/>
                <w:iCs/>
                <w:sz w:val="18"/>
                <w:szCs w:val="18"/>
              </w:rPr>
              <w:t>7,85</w:t>
            </w:r>
          </w:p>
        </w:tc>
      </w:tr>
      <w:tr w:rsidR="004A7B43" w:rsidRPr="00213A2D" w14:paraId="6BB6FAA5" w14:textId="77777777" w:rsidTr="00585AAF">
        <w:trPr>
          <w:divId w:val="548109796"/>
          <w:trHeight w:val="265"/>
        </w:trPr>
        <w:tc>
          <w:tcPr>
            <w:tcW w:w="421" w:type="dxa"/>
            <w:noWrap/>
            <w:hideMark/>
          </w:tcPr>
          <w:p w14:paraId="11A46D86" w14:textId="77777777" w:rsidR="004A7B43" w:rsidRPr="002B68EB" w:rsidRDefault="004A7B43" w:rsidP="004A7B43">
            <w:pPr>
              <w:rPr>
                <w:bCs/>
                <w:iCs/>
                <w:sz w:val="18"/>
                <w:szCs w:val="18"/>
              </w:rPr>
            </w:pPr>
            <w:r w:rsidRPr="002B68EB">
              <w:rPr>
                <w:bCs/>
                <w:iCs/>
                <w:sz w:val="18"/>
                <w:szCs w:val="18"/>
              </w:rPr>
              <w:t>7</w:t>
            </w:r>
          </w:p>
        </w:tc>
        <w:tc>
          <w:tcPr>
            <w:tcW w:w="4358" w:type="dxa"/>
            <w:hideMark/>
          </w:tcPr>
          <w:p w14:paraId="6C0A7994" w14:textId="60B2ED51" w:rsidR="004A7B43" w:rsidRPr="00407455" w:rsidRDefault="004A7B43" w:rsidP="004A7B43">
            <w:pPr>
              <w:rPr>
                <w:bCs/>
                <w:iCs/>
                <w:sz w:val="18"/>
                <w:szCs w:val="18"/>
              </w:rPr>
            </w:pPr>
            <w:proofErr w:type="spellStart"/>
            <w:r w:rsidRPr="00407455">
              <w:rPr>
                <w:bCs/>
                <w:iCs/>
                <w:sz w:val="18"/>
                <w:szCs w:val="18"/>
              </w:rPr>
              <w:t>Architecht</w:t>
            </w:r>
            <w:proofErr w:type="spellEnd"/>
            <w:r w:rsidRPr="00407455">
              <w:rPr>
                <w:bCs/>
                <w:iCs/>
                <w:sz w:val="18"/>
                <w:szCs w:val="18"/>
              </w:rPr>
              <w:t xml:space="preserve"> Bilişim Sistemleri ve Pazarlama </w:t>
            </w:r>
            <w:proofErr w:type="spellStart"/>
            <w:r w:rsidRPr="00407455">
              <w:rPr>
                <w:bCs/>
                <w:iCs/>
                <w:sz w:val="18"/>
                <w:szCs w:val="18"/>
              </w:rPr>
              <w:t>Tic</w:t>
            </w:r>
            <w:proofErr w:type="spellEnd"/>
            <w:r w:rsidRPr="00407455">
              <w:rPr>
                <w:bCs/>
                <w:iCs/>
                <w:sz w:val="18"/>
                <w:szCs w:val="18"/>
              </w:rPr>
              <w:t xml:space="preserve"> A.Ş</w:t>
            </w:r>
            <w:r w:rsidR="00585AAF">
              <w:rPr>
                <w:bCs/>
                <w:iCs/>
                <w:sz w:val="18"/>
                <w:szCs w:val="18"/>
              </w:rPr>
              <w:t>.</w:t>
            </w:r>
            <w:r w:rsidR="00585AAF" w:rsidRPr="00407455">
              <w:rPr>
                <w:bCs/>
                <w:iCs/>
                <w:sz w:val="18"/>
                <w:szCs w:val="18"/>
              </w:rPr>
              <w:t>(</w:t>
            </w:r>
            <w:r w:rsidR="00585AAF">
              <w:rPr>
                <w:bCs/>
                <w:iCs/>
                <w:sz w:val="18"/>
                <w:szCs w:val="18"/>
              </w:rPr>
              <w:t>*</w:t>
            </w:r>
            <w:r w:rsidR="00585AAF" w:rsidRPr="00407455">
              <w:rPr>
                <w:bCs/>
                <w:iCs/>
                <w:sz w:val="18"/>
                <w:szCs w:val="18"/>
              </w:rPr>
              <w:t>*)</w:t>
            </w:r>
          </w:p>
        </w:tc>
        <w:tc>
          <w:tcPr>
            <w:tcW w:w="1606" w:type="dxa"/>
            <w:hideMark/>
          </w:tcPr>
          <w:p w14:paraId="68E7230A" w14:textId="77777777" w:rsidR="004A7B43" w:rsidRPr="00407455" w:rsidRDefault="004A7B43" w:rsidP="004A7B43">
            <w:pPr>
              <w:jc w:val="right"/>
              <w:rPr>
                <w:bCs/>
                <w:iCs/>
                <w:sz w:val="18"/>
                <w:szCs w:val="18"/>
              </w:rPr>
            </w:pPr>
            <w:r w:rsidRPr="00407455">
              <w:rPr>
                <w:bCs/>
                <w:iCs/>
                <w:sz w:val="18"/>
                <w:szCs w:val="18"/>
              </w:rPr>
              <w:t>İstanbul/Türkiye</w:t>
            </w:r>
          </w:p>
        </w:tc>
        <w:tc>
          <w:tcPr>
            <w:tcW w:w="1407" w:type="dxa"/>
            <w:hideMark/>
          </w:tcPr>
          <w:p w14:paraId="063835A4" w14:textId="77777777" w:rsidR="004A7B43" w:rsidRPr="00407455" w:rsidRDefault="004A7B43" w:rsidP="004A7B43">
            <w:pPr>
              <w:jc w:val="right"/>
              <w:rPr>
                <w:bCs/>
                <w:iCs/>
                <w:sz w:val="18"/>
                <w:szCs w:val="18"/>
              </w:rPr>
            </w:pPr>
            <w:r w:rsidRPr="00407455">
              <w:rPr>
                <w:bCs/>
                <w:iCs/>
                <w:sz w:val="18"/>
                <w:szCs w:val="18"/>
              </w:rPr>
              <w:t>100</w:t>
            </w:r>
          </w:p>
        </w:tc>
        <w:tc>
          <w:tcPr>
            <w:tcW w:w="1431" w:type="dxa"/>
            <w:hideMark/>
          </w:tcPr>
          <w:p w14:paraId="356E837C" w14:textId="77777777" w:rsidR="004A7B43" w:rsidRPr="00407455" w:rsidRDefault="004A7B43" w:rsidP="004A7B43">
            <w:pPr>
              <w:jc w:val="right"/>
              <w:rPr>
                <w:bCs/>
                <w:iCs/>
                <w:sz w:val="18"/>
                <w:szCs w:val="18"/>
              </w:rPr>
            </w:pPr>
            <w:r w:rsidRPr="00407455">
              <w:rPr>
                <w:bCs/>
                <w:iCs/>
                <w:sz w:val="18"/>
                <w:szCs w:val="18"/>
              </w:rPr>
              <w:t>100</w:t>
            </w:r>
          </w:p>
        </w:tc>
      </w:tr>
      <w:tr w:rsidR="004A7B43" w:rsidRPr="00213A2D" w14:paraId="3A44541E" w14:textId="77777777" w:rsidTr="00585AAF">
        <w:trPr>
          <w:divId w:val="548109796"/>
          <w:trHeight w:val="265"/>
        </w:trPr>
        <w:tc>
          <w:tcPr>
            <w:tcW w:w="421" w:type="dxa"/>
            <w:noWrap/>
            <w:hideMark/>
          </w:tcPr>
          <w:p w14:paraId="65BA7A89" w14:textId="77777777" w:rsidR="004A7B43" w:rsidRPr="002B68EB" w:rsidRDefault="004A7B43" w:rsidP="004A7B43">
            <w:pPr>
              <w:rPr>
                <w:bCs/>
                <w:iCs/>
                <w:sz w:val="18"/>
                <w:szCs w:val="18"/>
              </w:rPr>
            </w:pPr>
            <w:r w:rsidRPr="002B68EB">
              <w:rPr>
                <w:bCs/>
                <w:iCs/>
                <w:sz w:val="18"/>
                <w:szCs w:val="18"/>
              </w:rPr>
              <w:t>8</w:t>
            </w:r>
          </w:p>
        </w:tc>
        <w:tc>
          <w:tcPr>
            <w:tcW w:w="4358" w:type="dxa"/>
            <w:hideMark/>
          </w:tcPr>
          <w:p w14:paraId="3DFBB781" w14:textId="01C93965" w:rsidR="004A7B43" w:rsidRPr="00407455" w:rsidRDefault="004A7B43" w:rsidP="004A7B43">
            <w:pPr>
              <w:rPr>
                <w:bCs/>
                <w:iCs/>
                <w:sz w:val="18"/>
                <w:szCs w:val="18"/>
              </w:rPr>
            </w:pPr>
            <w:r w:rsidRPr="00407455">
              <w:rPr>
                <w:bCs/>
                <w:iCs/>
                <w:sz w:val="18"/>
                <w:szCs w:val="18"/>
              </w:rPr>
              <w:t xml:space="preserve">Körfez Tatil Beldesi Turistik Tesisler ve </w:t>
            </w:r>
            <w:proofErr w:type="spellStart"/>
            <w:r w:rsidRPr="00407455">
              <w:rPr>
                <w:bCs/>
                <w:iCs/>
                <w:sz w:val="18"/>
                <w:szCs w:val="18"/>
              </w:rPr>
              <w:t>Devremülk</w:t>
            </w:r>
            <w:proofErr w:type="spellEnd"/>
            <w:r w:rsidRPr="00407455">
              <w:rPr>
                <w:bCs/>
                <w:iCs/>
                <w:sz w:val="18"/>
                <w:szCs w:val="18"/>
              </w:rPr>
              <w:t xml:space="preserve"> İşletmeciliği San.ve Tic. A.Ş.</w:t>
            </w:r>
            <w:r w:rsidR="00585AAF" w:rsidRPr="00407455">
              <w:rPr>
                <w:bCs/>
                <w:iCs/>
                <w:sz w:val="18"/>
                <w:szCs w:val="18"/>
              </w:rPr>
              <w:t>(</w:t>
            </w:r>
            <w:r w:rsidR="00585AAF">
              <w:rPr>
                <w:bCs/>
                <w:iCs/>
                <w:sz w:val="18"/>
                <w:szCs w:val="18"/>
              </w:rPr>
              <w:t>*</w:t>
            </w:r>
            <w:r w:rsidR="00585AAF" w:rsidRPr="00407455">
              <w:rPr>
                <w:bCs/>
                <w:iCs/>
                <w:sz w:val="18"/>
                <w:szCs w:val="18"/>
              </w:rPr>
              <w:t>*)</w:t>
            </w:r>
          </w:p>
        </w:tc>
        <w:tc>
          <w:tcPr>
            <w:tcW w:w="1606" w:type="dxa"/>
            <w:hideMark/>
          </w:tcPr>
          <w:p w14:paraId="7CBBB29E" w14:textId="77777777" w:rsidR="004A7B43" w:rsidRPr="00407455" w:rsidRDefault="004A7B43" w:rsidP="004A7B43">
            <w:pPr>
              <w:jc w:val="right"/>
              <w:rPr>
                <w:bCs/>
                <w:iCs/>
                <w:sz w:val="18"/>
                <w:szCs w:val="18"/>
              </w:rPr>
            </w:pPr>
            <w:r w:rsidRPr="00407455">
              <w:rPr>
                <w:bCs/>
                <w:iCs/>
                <w:sz w:val="18"/>
                <w:szCs w:val="18"/>
              </w:rPr>
              <w:t>İstanbul/Türkiye</w:t>
            </w:r>
          </w:p>
        </w:tc>
        <w:tc>
          <w:tcPr>
            <w:tcW w:w="1407" w:type="dxa"/>
            <w:hideMark/>
          </w:tcPr>
          <w:p w14:paraId="47C040AC" w14:textId="77777777" w:rsidR="004A7B43" w:rsidRPr="00407455" w:rsidRDefault="004A7B43" w:rsidP="004A7B43">
            <w:pPr>
              <w:jc w:val="right"/>
              <w:rPr>
                <w:bCs/>
                <w:iCs/>
                <w:sz w:val="18"/>
                <w:szCs w:val="18"/>
              </w:rPr>
            </w:pPr>
            <w:r w:rsidRPr="00407455">
              <w:rPr>
                <w:bCs/>
                <w:iCs/>
                <w:sz w:val="18"/>
                <w:szCs w:val="18"/>
              </w:rPr>
              <w:t>99.99</w:t>
            </w:r>
          </w:p>
        </w:tc>
        <w:tc>
          <w:tcPr>
            <w:tcW w:w="1431" w:type="dxa"/>
            <w:hideMark/>
          </w:tcPr>
          <w:p w14:paraId="357DE844" w14:textId="77777777" w:rsidR="004A7B43" w:rsidRPr="00407455" w:rsidRDefault="004A7B43" w:rsidP="004A7B43">
            <w:pPr>
              <w:jc w:val="right"/>
              <w:rPr>
                <w:bCs/>
                <w:iCs/>
                <w:sz w:val="18"/>
                <w:szCs w:val="18"/>
              </w:rPr>
            </w:pPr>
            <w:r w:rsidRPr="00407455">
              <w:rPr>
                <w:bCs/>
                <w:iCs/>
                <w:sz w:val="18"/>
                <w:szCs w:val="18"/>
              </w:rPr>
              <w:t>99.99</w:t>
            </w:r>
          </w:p>
        </w:tc>
      </w:tr>
    </w:tbl>
    <w:p w14:paraId="3B40164B" w14:textId="51FA7185" w:rsidR="004B1E23" w:rsidRPr="00585AAF" w:rsidRDefault="004B1E23" w:rsidP="00960253">
      <w:pPr>
        <w:rPr>
          <w:bCs/>
          <w:iCs/>
          <w:sz w:val="6"/>
          <w:szCs w:val="16"/>
        </w:rPr>
      </w:pPr>
    </w:p>
    <w:p w14:paraId="69826AA3" w14:textId="71C21733" w:rsidR="00365801" w:rsidRDefault="00365801" w:rsidP="00365801">
      <w:pPr>
        <w:spacing w:line="214" w:lineRule="auto"/>
        <w:ind w:left="540" w:hanging="540"/>
        <w:jc w:val="both"/>
        <w:rPr>
          <w:sz w:val="16"/>
          <w:szCs w:val="16"/>
        </w:rPr>
      </w:pPr>
      <w:r w:rsidRPr="002B68EB">
        <w:rPr>
          <w:sz w:val="16"/>
          <w:szCs w:val="16"/>
        </w:rPr>
        <w:t>(*)</w:t>
      </w:r>
      <w:r w:rsidRPr="002B68EB">
        <w:rPr>
          <w:sz w:val="16"/>
          <w:szCs w:val="16"/>
        </w:rPr>
        <w:tab/>
        <w:t>Söz konusu bağlı ortaklığın 30 Eylül 202</w:t>
      </w:r>
      <w:r w:rsidR="002B68EB" w:rsidRPr="002B68EB">
        <w:rPr>
          <w:sz w:val="16"/>
          <w:szCs w:val="16"/>
        </w:rPr>
        <w:t>2</w:t>
      </w:r>
      <w:r w:rsidRPr="002B68EB">
        <w:rPr>
          <w:sz w:val="16"/>
          <w:szCs w:val="16"/>
        </w:rPr>
        <w:t xml:space="preserve"> tarihli finansal tabloları bulunduğu ülkedeki yasal mevzuata uygun olarak düzenlenmiştir.</w:t>
      </w:r>
    </w:p>
    <w:p w14:paraId="4676A53B" w14:textId="77777777" w:rsidR="00585AAF" w:rsidRDefault="00585AAF" w:rsidP="00585AAF">
      <w:pPr>
        <w:spacing w:line="214" w:lineRule="auto"/>
        <w:ind w:left="540" w:hanging="540"/>
        <w:jc w:val="both"/>
        <w:rPr>
          <w:sz w:val="16"/>
          <w:szCs w:val="16"/>
        </w:rPr>
      </w:pPr>
      <w:r w:rsidRPr="00CB7641">
        <w:rPr>
          <w:sz w:val="16"/>
          <w:szCs w:val="16"/>
        </w:rPr>
        <w:t>(**)</w:t>
      </w:r>
      <w:r w:rsidRPr="00CB7641">
        <w:rPr>
          <w:sz w:val="16"/>
          <w:szCs w:val="16"/>
        </w:rPr>
        <w:tab/>
        <w:t xml:space="preserve">Türk Ticaret Kanunu’na göre düzenlenmiş 30 </w:t>
      </w:r>
      <w:r>
        <w:rPr>
          <w:sz w:val="16"/>
          <w:szCs w:val="16"/>
        </w:rPr>
        <w:t>Eylül</w:t>
      </w:r>
      <w:r w:rsidRPr="00CB7641">
        <w:rPr>
          <w:sz w:val="16"/>
          <w:szCs w:val="16"/>
        </w:rPr>
        <w:t xml:space="preserve"> 2022 tarihli yasal finansal tablolardaki tutarlardır.</w:t>
      </w:r>
    </w:p>
    <w:p w14:paraId="50ADA44C" w14:textId="77777777" w:rsidR="00585AAF" w:rsidRPr="00092DA4" w:rsidRDefault="00585AAF" w:rsidP="00585AAF">
      <w:pPr>
        <w:spacing w:line="214" w:lineRule="auto"/>
        <w:ind w:left="540" w:hanging="540"/>
        <w:jc w:val="both"/>
        <w:rPr>
          <w:sz w:val="16"/>
          <w:szCs w:val="16"/>
        </w:rPr>
      </w:pPr>
      <w:bookmarkStart w:id="22" w:name="_Hlk110899810"/>
      <w:r>
        <w:rPr>
          <w:sz w:val="16"/>
          <w:szCs w:val="16"/>
        </w:rPr>
        <w:t>(***)</w:t>
      </w:r>
      <w:r>
        <w:rPr>
          <w:sz w:val="16"/>
          <w:szCs w:val="16"/>
        </w:rPr>
        <w:tab/>
      </w:r>
      <w:r w:rsidRPr="00021F32">
        <w:rPr>
          <w:sz w:val="16"/>
          <w:szCs w:val="16"/>
        </w:rPr>
        <w:t xml:space="preserve">Neova Katılım Sigorta A.Ş., Sigorta ve Reasürans ile Emeklilik Şirketlerinin Sermaye Yeterliklerinin Ölçülmesine ve Değerlendirilmesine İlişkin Yönetmelik Madde 10’a göre Haziran ve Aralık dönemlerinde olmak üzere yılda iki defa asgari gerekli </w:t>
      </w:r>
      <w:proofErr w:type="spellStart"/>
      <w:r w:rsidRPr="00021F32">
        <w:rPr>
          <w:sz w:val="16"/>
          <w:szCs w:val="16"/>
        </w:rPr>
        <w:t>özsermaye</w:t>
      </w:r>
      <w:proofErr w:type="spellEnd"/>
      <w:r w:rsidRPr="00021F32">
        <w:rPr>
          <w:sz w:val="16"/>
          <w:szCs w:val="16"/>
        </w:rPr>
        <w:t xml:space="preserve"> hesaplamakta olup, 30 </w:t>
      </w:r>
      <w:r>
        <w:rPr>
          <w:sz w:val="16"/>
          <w:szCs w:val="16"/>
        </w:rPr>
        <w:t>Eylül</w:t>
      </w:r>
      <w:r w:rsidRPr="00021F32">
        <w:rPr>
          <w:sz w:val="16"/>
          <w:szCs w:val="16"/>
        </w:rPr>
        <w:t xml:space="preserve"> 2022 tarihinde </w:t>
      </w:r>
      <w:r w:rsidRPr="009B72F3">
        <w:rPr>
          <w:sz w:val="16"/>
          <w:szCs w:val="16"/>
        </w:rPr>
        <w:t>sermaye eksiği 30,486 TL (31</w:t>
      </w:r>
      <w:r w:rsidRPr="00021F32">
        <w:rPr>
          <w:sz w:val="16"/>
          <w:szCs w:val="16"/>
        </w:rPr>
        <w:t xml:space="preserve"> Aralık 2021: Sermaye fazlası 256,743 TL)’</w:t>
      </w:r>
      <w:proofErr w:type="spellStart"/>
      <w:r w:rsidRPr="00021F32">
        <w:rPr>
          <w:sz w:val="16"/>
          <w:szCs w:val="16"/>
        </w:rPr>
        <w:t>dir</w:t>
      </w:r>
      <w:proofErr w:type="spellEnd"/>
      <w:r w:rsidRPr="00021F32">
        <w:rPr>
          <w:sz w:val="16"/>
          <w:szCs w:val="16"/>
        </w:rPr>
        <w:t>. Şirket tarafından yasal düzenlemelere tam ve zamanında uyum çerçevesinde, ortaya çıkan sermaye açığının 2022 yılı iş planından yer alan tahmin ve beklentiler doğrultusunda, dönem sonu itibarıyla herhangi bir sermaye açığının oluşmayacağını öngörmektedir. Buna ek olarak, Neova Katılım Sigorta A.Ş. sermayedarı finansal olarak oluşabilecek her türlü riski bertaraf edebilecek finansal güç ve yönetim anlayışına sahiptir</w:t>
      </w:r>
      <w:r>
        <w:rPr>
          <w:sz w:val="16"/>
          <w:szCs w:val="16"/>
        </w:rPr>
        <w:t>.</w:t>
      </w:r>
    </w:p>
    <w:bookmarkEnd w:id="22"/>
    <w:p w14:paraId="3E00F9A9" w14:textId="77777777" w:rsidR="00585AAF" w:rsidRPr="002B68EB" w:rsidRDefault="00585AAF" w:rsidP="00365801">
      <w:pPr>
        <w:spacing w:line="214" w:lineRule="auto"/>
        <w:ind w:left="540" w:hanging="540"/>
        <w:jc w:val="both"/>
        <w:rPr>
          <w:sz w:val="16"/>
          <w:szCs w:val="16"/>
        </w:rPr>
      </w:pPr>
    </w:p>
    <w:p w14:paraId="5EE7F545" w14:textId="13267782" w:rsidR="00C642F5" w:rsidRPr="002B68EB" w:rsidRDefault="00E253C8" w:rsidP="00960253">
      <w:pPr>
        <w:rPr>
          <w:bCs/>
        </w:rPr>
      </w:pPr>
      <w:r w:rsidRPr="002B68EB">
        <w:rPr>
          <w:bCs/>
        </w:rPr>
        <w:t>Yukarıda yer alan sıraya göre bağl</w:t>
      </w:r>
      <w:r w:rsidR="00F112E1" w:rsidRPr="002B68EB">
        <w:rPr>
          <w:bCs/>
        </w:rPr>
        <w:t>ı ortaklıklara ilişkin bilgiler</w:t>
      </w:r>
    </w:p>
    <w:p w14:paraId="289C2239" w14:textId="72725D6E" w:rsidR="00655040" w:rsidRPr="00585AAF" w:rsidRDefault="00655040" w:rsidP="00C642F5">
      <w:pPr>
        <w:rPr>
          <w:sz w:val="12"/>
          <w:highlight w:val="yellow"/>
          <w:lang w:eastAsia="en-GB"/>
        </w:rPr>
      </w:pPr>
    </w:p>
    <w:tbl>
      <w:tblPr>
        <w:tblStyle w:val="TableGrid"/>
        <w:tblW w:w="9146" w:type="dxa"/>
        <w:tblLook w:val="04A0" w:firstRow="1" w:lastRow="0" w:firstColumn="1" w:lastColumn="0" w:noHBand="0" w:noVBand="1"/>
      </w:tblPr>
      <w:tblGrid>
        <w:gridCol w:w="331"/>
        <w:gridCol w:w="1060"/>
        <w:gridCol w:w="1140"/>
        <w:gridCol w:w="1035"/>
        <w:gridCol w:w="989"/>
        <w:gridCol w:w="988"/>
        <w:gridCol w:w="1352"/>
        <w:gridCol w:w="1233"/>
        <w:gridCol w:w="1018"/>
      </w:tblGrid>
      <w:tr w:rsidR="00655040" w:rsidRPr="00213A2D" w14:paraId="16A56320" w14:textId="77777777" w:rsidTr="005920EA">
        <w:trPr>
          <w:divId w:val="1255824398"/>
          <w:trHeight w:val="744"/>
        </w:trPr>
        <w:tc>
          <w:tcPr>
            <w:tcW w:w="331" w:type="dxa"/>
            <w:hideMark/>
          </w:tcPr>
          <w:p w14:paraId="64E363E5" w14:textId="77777777" w:rsidR="00655040" w:rsidRPr="002B68EB" w:rsidRDefault="00655040" w:rsidP="00655040">
            <w:pPr>
              <w:jc w:val="center"/>
              <w:rPr>
                <w:b/>
                <w:bCs/>
                <w:lang w:eastAsia="en-GB"/>
              </w:rPr>
            </w:pPr>
            <w:r w:rsidRPr="002B68EB">
              <w:rPr>
                <w:b/>
                <w:bCs/>
              </w:rPr>
              <w:t> </w:t>
            </w:r>
          </w:p>
          <w:p w14:paraId="22B31F2A" w14:textId="027C43D4" w:rsidR="00655040" w:rsidRPr="002B68EB" w:rsidRDefault="00655040" w:rsidP="00655040">
            <w:pPr>
              <w:jc w:val="center"/>
              <w:rPr>
                <w:b/>
                <w:bCs/>
                <w:lang w:eastAsia="en-GB"/>
              </w:rPr>
            </w:pPr>
            <w:r w:rsidRPr="002B68EB">
              <w:t> </w:t>
            </w:r>
          </w:p>
        </w:tc>
        <w:tc>
          <w:tcPr>
            <w:tcW w:w="1060" w:type="dxa"/>
            <w:vAlign w:val="center"/>
            <w:hideMark/>
          </w:tcPr>
          <w:p w14:paraId="4CBF4661" w14:textId="77777777" w:rsidR="00655040" w:rsidRPr="002B68EB" w:rsidRDefault="00655040" w:rsidP="00E21537">
            <w:pPr>
              <w:jc w:val="right"/>
              <w:rPr>
                <w:b/>
                <w:bCs/>
                <w:sz w:val="18"/>
                <w:szCs w:val="18"/>
              </w:rPr>
            </w:pPr>
            <w:r w:rsidRPr="002B68EB">
              <w:rPr>
                <w:b/>
                <w:bCs/>
                <w:sz w:val="18"/>
                <w:szCs w:val="18"/>
              </w:rPr>
              <w:t>Aktif Toplamı</w:t>
            </w:r>
          </w:p>
        </w:tc>
        <w:tc>
          <w:tcPr>
            <w:tcW w:w="1140" w:type="dxa"/>
            <w:vAlign w:val="center"/>
            <w:hideMark/>
          </w:tcPr>
          <w:p w14:paraId="60FBD2F3" w14:textId="77777777" w:rsidR="00655040" w:rsidRPr="002B68EB" w:rsidRDefault="00655040" w:rsidP="00E21537">
            <w:pPr>
              <w:jc w:val="right"/>
              <w:rPr>
                <w:b/>
                <w:bCs/>
                <w:sz w:val="18"/>
                <w:szCs w:val="18"/>
              </w:rPr>
            </w:pPr>
            <w:proofErr w:type="spellStart"/>
            <w:r w:rsidRPr="002B68EB">
              <w:rPr>
                <w:b/>
                <w:bCs/>
                <w:sz w:val="18"/>
                <w:szCs w:val="18"/>
              </w:rPr>
              <w:t>Özkaynak</w:t>
            </w:r>
            <w:proofErr w:type="spellEnd"/>
          </w:p>
        </w:tc>
        <w:tc>
          <w:tcPr>
            <w:tcW w:w="1035" w:type="dxa"/>
            <w:vAlign w:val="center"/>
            <w:hideMark/>
          </w:tcPr>
          <w:p w14:paraId="37D89AB5" w14:textId="77777777" w:rsidR="00655040" w:rsidRPr="002B68EB" w:rsidRDefault="00655040" w:rsidP="00E21537">
            <w:pPr>
              <w:jc w:val="right"/>
              <w:rPr>
                <w:b/>
                <w:bCs/>
                <w:sz w:val="18"/>
                <w:szCs w:val="18"/>
              </w:rPr>
            </w:pPr>
            <w:r w:rsidRPr="002B68EB">
              <w:rPr>
                <w:b/>
                <w:bCs/>
                <w:sz w:val="18"/>
                <w:szCs w:val="18"/>
              </w:rPr>
              <w:t>Sabit Varlık Toplamı</w:t>
            </w:r>
          </w:p>
        </w:tc>
        <w:tc>
          <w:tcPr>
            <w:tcW w:w="989" w:type="dxa"/>
            <w:vAlign w:val="center"/>
            <w:hideMark/>
          </w:tcPr>
          <w:p w14:paraId="0BB3D0D9" w14:textId="77777777" w:rsidR="00655040" w:rsidRPr="002B68EB" w:rsidRDefault="00655040" w:rsidP="00E21537">
            <w:pPr>
              <w:jc w:val="right"/>
              <w:rPr>
                <w:b/>
                <w:bCs/>
                <w:sz w:val="18"/>
                <w:szCs w:val="18"/>
              </w:rPr>
            </w:pPr>
            <w:r w:rsidRPr="002B68EB">
              <w:rPr>
                <w:b/>
                <w:bCs/>
                <w:sz w:val="18"/>
                <w:szCs w:val="18"/>
              </w:rPr>
              <w:t>Kar Payı Gelirleri</w:t>
            </w:r>
          </w:p>
        </w:tc>
        <w:tc>
          <w:tcPr>
            <w:tcW w:w="988" w:type="dxa"/>
            <w:vAlign w:val="center"/>
            <w:hideMark/>
          </w:tcPr>
          <w:p w14:paraId="0C5FC610" w14:textId="77777777" w:rsidR="00655040" w:rsidRPr="002B68EB" w:rsidRDefault="00655040" w:rsidP="00E21537">
            <w:pPr>
              <w:jc w:val="right"/>
              <w:rPr>
                <w:b/>
                <w:bCs/>
                <w:sz w:val="18"/>
                <w:szCs w:val="18"/>
              </w:rPr>
            </w:pPr>
            <w:r w:rsidRPr="002B68EB">
              <w:rPr>
                <w:b/>
                <w:bCs/>
                <w:sz w:val="18"/>
                <w:szCs w:val="18"/>
              </w:rPr>
              <w:t>Menkul Değer Gelirleri</w:t>
            </w:r>
          </w:p>
        </w:tc>
        <w:tc>
          <w:tcPr>
            <w:tcW w:w="1352" w:type="dxa"/>
            <w:vAlign w:val="center"/>
            <w:hideMark/>
          </w:tcPr>
          <w:p w14:paraId="513E1440" w14:textId="77777777" w:rsidR="00655040" w:rsidRPr="002B68EB" w:rsidRDefault="00655040" w:rsidP="00E21537">
            <w:pPr>
              <w:jc w:val="right"/>
              <w:rPr>
                <w:b/>
                <w:bCs/>
                <w:sz w:val="18"/>
                <w:szCs w:val="18"/>
              </w:rPr>
            </w:pPr>
            <w:r w:rsidRPr="002B68EB">
              <w:rPr>
                <w:b/>
                <w:bCs/>
                <w:sz w:val="18"/>
                <w:szCs w:val="18"/>
              </w:rPr>
              <w:t>Cari Dönem Kar/Zararı</w:t>
            </w:r>
          </w:p>
        </w:tc>
        <w:tc>
          <w:tcPr>
            <w:tcW w:w="1233" w:type="dxa"/>
            <w:vAlign w:val="center"/>
            <w:hideMark/>
          </w:tcPr>
          <w:p w14:paraId="559BBD2E" w14:textId="77777777" w:rsidR="00655040" w:rsidRPr="002B68EB" w:rsidRDefault="00655040" w:rsidP="00E21537">
            <w:pPr>
              <w:jc w:val="right"/>
              <w:rPr>
                <w:b/>
                <w:bCs/>
                <w:sz w:val="18"/>
                <w:szCs w:val="18"/>
              </w:rPr>
            </w:pPr>
            <w:r w:rsidRPr="002B68EB">
              <w:rPr>
                <w:b/>
                <w:bCs/>
                <w:sz w:val="18"/>
                <w:szCs w:val="18"/>
              </w:rPr>
              <w:t>Önceki Dönem Kar/Zararı</w:t>
            </w:r>
          </w:p>
        </w:tc>
        <w:tc>
          <w:tcPr>
            <w:tcW w:w="1018" w:type="dxa"/>
            <w:vAlign w:val="center"/>
            <w:hideMark/>
          </w:tcPr>
          <w:p w14:paraId="52B5770F" w14:textId="77777777" w:rsidR="00655040" w:rsidRPr="002B68EB" w:rsidRDefault="00655040" w:rsidP="00E21537">
            <w:pPr>
              <w:jc w:val="right"/>
              <w:rPr>
                <w:b/>
                <w:bCs/>
                <w:sz w:val="18"/>
                <w:szCs w:val="18"/>
              </w:rPr>
            </w:pPr>
            <w:r w:rsidRPr="002B68EB">
              <w:rPr>
                <w:b/>
                <w:bCs/>
                <w:sz w:val="18"/>
                <w:szCs w:val="18"/>
              </w:rPr>
              <w:t>Gerçeğe Uygun Değer</w:t>
            </w:r>
          </w:p>
        </w:tc>
      </w:tr>
      <w:tr w:rsidR="00407455" w:rsidRPr="00213A2D" w14:paraId="035EE0AB" w14:textId="77777777" w:rsidTr="00407455">
        <w:trPr>
          <w:divId w:val="1255824398"/>
          <w:trHeight w:val="171"/>
        </w:trPr>
        <w:tc>
          <w:tcPr>
            <w:tcW w:w="331" w:type="dxa"/>
            <w:hideMark/>
          </w:tcPr>
          <w:p w14:paraId="1B440506" w14:textId="77777777" w:rsidR="00407455" w:rsidRPr="002B68EB" w:rsidRDefault="00407455" w:rsidP="00407455">
            <w:pPr>
              <w:jc w:val="center"/>
            </w:pPr>
            <w:r w:rsidRPr="002B68EB">
              <w:t>1</w:t>
            </w:r>
          </w:p>
        </w:tc>
        <w:tc>
          <w:tcPr>
            <w:tcW w:w="1060" w:type="dxa"/>
            <w:vAlign w:val="center"/>
            <w:hideMark/>
          </w:tcPr>
          <w:p w14:paraId="1B816B2F" w14:textId="001006C8" w:rsidR="00407455" w:rsidRPr="00213A2D" w:rsidRDefault="00407455" w:rsidP="00407455">
            <w:pPr>
              <w:jc w:val="right"/>
              <w:rPr>
                <w:highlight w:val="yellow"/>
              </w:rPr>
            </w:pPr>
            <w:r>
              <w:rPr>
                <w:sz w:val="18"/>
                <w:szCs w:val="18"/>
              </w:rPr>
              <w:t>14,996,748</w:t>
            </w:r>
          </w:p>
        </w:tc>
        <w:tc>
          <w:tcPr>
            <w:tcW w:w="1140" w:type="dxa"/>
            <w:vAlign w:val="center"/>
            <w:hideMark/>
          </w:tcPr>
          <w:p w14:paraId="4EF99FCC" w14:textId="27349D86" w:rsidR="00407455" w:rsidRPr="00213A2D" w:rsidRDefault="00407455" w:rsidP="00407455">
            <w:pPr>
              <w:jc w:val="right"/>
              <w:rPr>
                <w:highlight w:val="yellow"/>
              </w:rPr>
            </w:pPr>
            <w:r>
              <w:rPr>
                <w:sz w:val="18"/>
                <w:szCs w:val="18"/>
              </w:rPr>
              <w:t>1,975,669</w:t>
            </w:r>
          </w:p>
        </w:tc>
        <w:tc>
          <w:tcPr>
            <w:tcW w:w="1035" w:type="dxa"/>
            <w:vAlign w:val="center"/>
            <w:hideMark/>
          </w:tcPr>
          <w:p w14:paraId="59743803" w14:textId="17D8CA29" w:rsidR="00407455" w:rsidRPr="00213A2D" w:rsidRDefault="00407455" w:rsidP="00407455">
            <w:pPr>
              <w:jc w:val="right"/>
              <w:rPr>
                <w:highlight w:val="yellow"/>
              </w:rPr>
            </w:pPr>
            <w:r>
              <w:rPr>
                <w:sz w:val="18"/>
                <w:szCs w:val="18"/>
              </w:rPr>
              <w:t>183,233</w:t>
            </w:r>
          </w:p>
        </w:tc>
        <w:tc>
          <w:tcPr>
            <w:tcW w:w="989" w:type="dxa"/>
            <w:vAlign w:val="center"/>
            <w:hideMark/>
          </w:tcPr>
          <w:p w14:paraId="5A95C24D" w14:textId="3DDFAC32" w:rsidR="00407455" w:rsidRPr="00213A2D" w:rsidRDefault="00407455" w:rsidP="00407455">
            <w:pPr>
              <w:jc w:val="right"/>
              <w:rPr>
                <w:highlight w:val="yellow"/>
              </w:rPr>
            </w:pPr>
            <w:r>
              <w:rPr>
                <w:sz w:val="18"/>
                <w:szCs w:val="18"/>
              </w:rPr>
              <w:t>-</w:t>
            </w:r>
          </w:p>
        </w:tc>
        <w:tc>
          <w:tcPr>
            <w:tcW w:w="988" w:type="dxa"/>
            <w:vAlign w:val="center"/>
            <w:hideMark/>
          </w:tcPr>
          <w:p w14:paraId="3E4BDD70" w14:textId="7FFB88F7" w:rsidR="00407455" w:rsidRPr="00213A2D" w:rsidRDefault="00407455" w:rsidP="00407455">
            <w:pPr>
              <w:jc w:val="right"/>
              <w:rPr>
                <w:highlight w:val="yellow"/>
              </w:rPr>
            </w:pPr>
            <w:r>
              <w:rPr>
                <w:sz w:val="18"/>
                <w:szCs w:val="18"/>
              </w:rPr>
              <w:t>-</w:t>
            </w:r>
          </w:p>
        </w:tc>
        <w:tc>
          <w:tcPr>
            <w:tcW w:w="1352" w:type="dxa"/>
            <w:vAlign w:val="center"/>
            <w:hideMark/>
          </w:tcPr>
          <w:p w14:paraId="7F7AE6E1" w14:textId="6FC26197" w:rsidR="00407455" w:rsidRPr="009D58FB" w:rsidRDefault="00407455" w:rsidP="00407455">
            <w:pPr>
              <w:jc w:val="right"/>
              <w:rPr>
                <w:sz w:val="18"/>
                <w:szCs w:val="18"/>
              </w:rPr>
            </w:pPr>
            <w:r w:rsidRPr="009D58FB">
              <w:rPr>
                <w:sz w:val="18"/>
                <w:szCs w:val="18"/>
              </w:rPr>
              <w:t>(2,344)</w:t>
            </w:r>
          </w:p>
        </w:tc>
        <w:tc>
          <w:tcPr>
            <w:tcW w:w="1233" w:type="dxa"/>
            <w:vAlign w:val="center"/>
            <w:hideMark/>
          </w:tcPr>
          <w:p w14:paraId="28F833BC" w14:textId="5F89898F" w:rsidR="00407455" w:rsidRPr="00213A2D" w:rsidRDefault="00407455" w:rsidP="00407455">
            <w:pPr>
              <w:jc w:val="right"/>
              <w:rPr>
                <w:highlight w:val="yellow"/>
              </w:rPr>
            </w:pPr>
            <w:r>
              <w:rPr>
                <w:sz w:val="18"/>
                <w:szCs w:val="18"/>
              </w:rPr>
              <w:t>6,741</w:t>
            </w:r>
          </w:p>
        </w:tc>
        <w:tc>
          <w:tcPr>
            <w:tcW w:w="1018" w:type="dxa"/>
            <w:vAlign w:val="bottom"/>
            <w:hideMark/>
          </w:tcPr>
          <w:p w14:paraId="54E57FA6" w14:textId="77777777" w:rsidR="00407455" w:rsidRPr="00407455" w:rsidRDefault="00407455" w:rsidP="00407455">
            <w:pPr>
              <w:jc w:val="right"/>
            </w:pPr>
            <w:r w:rsidRPr="00407455">
              <w:t>-</w:t>
            </w:r>
          </w:p>
        </w:tc>
      </w:tr>
      <w:tr w:rsidR="00407455" w:rsidRPr="00213A2D" w14:paraId="22BEB7FA" w14:textId="77777777" w:rsidTr="00407455">
        <w:trPr>
          <w:divId w:val="1255824398"/>
          <w:trHeight w:val="171"/>
        </w:trPr>
        <w:tc>
          <w:tcPr>
            <w:tcW w:w="331" w:type="dxa"/>
            <w:hideMark/>
          </w:tcPr>
          <w:p w14:paraId="69DDC008" w14:textId="77777777" w:rsidR="00407455" w:rsidRPr="002B68EB" w:rsidRDefault="00407455" w:rsidP="00407455">
            <w:pPr>
              <w:jc w:val="center"/>
            </w:pPr>
            <w:r w:rsidRPr="002B68EB">
              <w:t>2</w:t>
            </w:r>
          </w:p>
        </w:tc>
        <w:tc>
          <w:tcPr>
            <w:tcW w:w="1060" w:type="dxa"/>
            <w:vAlign w:val="center"/>
            <w:hideMark/>
          </w:tcPr>
          <w:p w14:paraId="7B1CF0C8" w14:textId="53BA36FD" w:rsidR="00407455" w:rsidRPr="00213A2D" w:rsidRDefault="00407455" w:rsidP="00407455">
            <w:pPr>
              <w:jc w:val="right"/>
              <w:rPr>
                <w:highlight w:val="yellow"/>
              </w:rPr>
            </w:pPr>
            <w:r>
              <w:rPr>
                <w:sz w:val="18"/>
                <w:szCs w:val="18"/>
              </w:rPr>
              <w:t>6,071,029</w:t>
            </w:r>
          </w:p>
        </w:tc>
        <w:tc>
          <w:tcPr>
            <w:tcW w:w="1140" w:type="dxa"/>
            <w:vAlign w:val="center"/>
            <w:hideMark/>
          </w:tcPr>
          <w:p w14:paraId="204E2EDB" w14:textId="0A84478D" w:rsidR="00407455" w:rsidRPr="00213A2D" w:rsidRDefault="00407455" w:rsidP="00407455">
            <w:pPr>
              <w:jc w:val="right"/>
              <w:rPr>
                <w:highlight w:val="yellow"/>
              </w:rPr>
            </w:pPr>
            <w:r>
              <w:rPr>
                <w:sz w:val="18"/>
                <w:szCs w:val="18"/>
              </w:rPr>
              <w:t>862,370</w:t>
            </w:r>
          </w:p>
        </w:tc>
        <w:tc>
          <w:tcPr>
            <w:tcW w:w="1035" w:type="dxa"/>
            <w:vAlign w:val="center"/>
            <w:hideMark/>
          </w:tcPr>
          <w:p w14:paraId="72684752" w14:textId="5D89DAB5" w:rsidR="00407455" w:rsidRPr="00213A2D" w:rsidRDefault="00407455" w:rsidP="00407455">
            <w:pPr>
              <w:jc w:val="right"/>
              <w:rPr>
                <w:highlight w:val="yellow"/>
              </w:rPr>
            </w:pPr>
            <w:r>
              <w:rPr>
                <w:sz w:val="18"/>
                <w:szCs w:val="18"/>
              </w:rPr>
              <w:t>48,320</w:t>
            </w:r>
          </w:p>
        </w:tc>
        <w:tc>
          <w:tcPr>
            <w:tcW w:w="989" w:type="dxa"/>
            <w:vAlign w:val="center"/>
            <w:hideMark/>
          </w:tcPr>
          <w:p w14:paraId="258504BC" w14:textId="4948244A" w:rsidR="00407455" w:rsidRPr="00213A2D" w:rsidRDefault="00407455" w:rsidP="00407455">
            <w:pPr>
              <w:jc w:val="right"/>
              <w:rPr>
                <w:highlight w:val="yellow"/>
              </w:rPr>
            </w:pPr>
            <w:r>
              <w:rPr>
                <w:sz w:val="18"/>
                <w:szCs w:val="18"/>
              </w:rPr>
              <w:t>-</w:t>
            </w:r>
          </w:p>
        </w:tc>
        <w:tc>
          <w:tcPr>
            <w:tcW w:w="988" w:type="dxa"/>
            <w:vAlign w:val="center"/>
            <w:hideMark/>
          </w:tcPr>
          <w:p w14:paraId="7B136228" w14:textId="296DD679" w:rsidR="00407455" w:rsidRPr="00213A2D" w:rsidRDefault="00407455" w:rsidP="00407455">
            <w:pPr>
              <w:jc w:val="right"/>
              <w:rPr>
                <w:highlight w:val="yellow"/>
              </w:rPr>
            </w:pPr>
            <w:r>
              <w:rPr>
                <w:sz w:val="18"/>
                <w:szCs w:val="18"/>
              </w:rPr>
              <w:t>-</w:t>
            </w:r>
          </w:p>
        </w:tc>
        <w:tc>
          <w:tcPr>
            <w:tcW w:w="1352" w:type="dxa"/>
            <w:vAlign w:val="center"/>
            <w:hideMark/>
          </w:tcPr>
          <w:p w14:paraId="31A98BC6" w14:textId="56F51843" w:rsidR="00407455" w:rsidRPr="00213A2D" w:rsidRDefault="00407455" w:rsidP="00407455">
            <w:pPr>
              <w:jc w:val="right"/>
              <w:rPr>
                <w:highlight w:val="yellow"/>
              </w:rPr>
            </w:pPr>
            <w:r>
              <w:rPr>
                <w:sz w:val="18"/>
                <w:szCs w:val="18"/>
              </w:rPr>
              <w:t>333,970</w:t>
            </w:r>
          </w:p>
        </w:tc>
        <w:tc>
          <w:tcPr>
            <w:tcW w:w="1233" w:type="dxa"/>
            <w:vAlign w:val="center"/>
            <w:hideMark/>
          </w:tcPr>
          <w:p w14:paraId="5063EC7E" w14:textId="7CA03D22" w:rsidR="00407455" w:rsidRPr="00213A2D" w:rsidRDefault="00407455" w:rsidP="00407455">
            <w:pPr>
              <w:jc w:val="right"/>
              <w:rPr>
                <w:highlight w:val="yellow"/>
              </w:rPr>
            </w:pPr>
            <w:r>
              <w:rPr>
                <w:sz w:val="18"/>
                <w:szCs w:val="18"/>
              </w:rPr>
              <w:t>137,627</w:t>
            </w:r>
          </w:p>
        </w:tc>
        <w:tc>
          <w:tcPr>
            <w:tcW w:w="1018" w:type="dxa"/>
            <w:vAlign w:val="bottom"/>
            <w:hideMark/>
          </w:tcPr>
          <w:p w14:paraId="24747524" w14:textId="77777777" w:rsidR="00407455" w:rsidRPr="00407455" w:rsidRDefault="00407455" w:rsidP="00407455">
            <w:pPr>
              <w:jc w:val="right"/>
            </w:pPr>
            <w:r w:rsidRPr="00407455">
              <w:t>-</w:t>
            </w:r>
          </w:p>
        </w:tc>
      </w:tr>
      <w:tr w:rsidR="00407455" w:rsidRPr="00213A2D" w14:paraId="62513892" w14:textId="77777777" w:rsidTr="00407455">
        <w:trPr>
          <w:divId w:val="1255824398"/>
          <w:trHeight w:val="171"/>
        </w:trPr>
        <w:tc>
          <w:tcPr>
            <w:tcW w:w="331" w:type="dxa"/>
            <w:hideMark/>
          </w:tcPr>
          <w:p w14:paraId="09A4B9C1" w14:textId="77777777" w:rsidR="00407455" w:rsidRPr="002B68EB" w:rsidRDefault="00407455" w:rsidP="00407455">
            <w:pPr>
              <w:jc w:val="center"/>
            </w:pPr>
            <w:r w:rsidRPr="002B68EB">
              <w:t>3</w:t>
            </w:r>
          </w:p>
        </w:tc>
        <w:tc>
          <w:tcPr>
            <w:tcW w:w="1060" w:type="dxa"/>
            <w:vAlign w:val="center"/>
            <w:hideMark/>
          </w:tcPr>
          <w:p w14:paraId="0F76E2FB" w14:textId="4A6872F8" w:rsidR="00407455" w:rsidRPr="00213A2D" w:rsidRDefault="00407455" w:rsidP="00407455">
            <w:pPr>
              <w:jc w:val="right"/>
              <w:rPr>
                <w:highlight w:val="yellow"/>
              </w:rPr>
            </w:pPr>
            <w:r>
              <w:rPr>
                <w:sz w:val="18"/>
                <w:szCs w:val="18"/>
              </w:rPr>
              <w:t>2,580,456</w:t>
            </w:r>
          </w:p>
        </w:tc>
        <w:tc>
          <w:tcPr>
            <w:tcW w:w="1140" w:type="dxa"/>
            <w:vAlign w:val="center"/>
            <w:hideMark/>
          </w:tcPr>
          <w:p w14:paraId="5EEE5DB2" w14:textId="0124028A" w:rsidR="00407455" w:rsidRPr="00213A2D" w:rsidRDefault="00407455" w:rsidP="00407455">
            <w:pPr>
              <w:jc w:val="right"/>
              <w:rPr>
                <w:highlight w:val="yellow"/>
              </w:rPr>
            </w:pPr>
            <w:r>
              <w:rPr>
                <w:sz w:val="18"/>
                <w:szCs w:val="18"/>
              </w:rPr>
              <w:t>466</w:t>
            </w:r>
          </w:p>
        </w:tc>
        <w:tc>
          <w:tcPr>
            <w:tcW w:w="1035" w:type="dxa"/>
            <w:vAlign w:val="center"/>
            <w:hideMark/>
          </w:tcPr>
          <w:p w14:paraId="798D5D70" w14:textId="64E29067" w:rsidR="00407455" w:rsidRPr="00213A2D" w:rsidRDefault="00407455" w:rsidP="00407455">
            <w:pPr>
              <w:jc w:val="right"/>
              <w:rPr>
                <w:highlight w:val="yellow"/>
              </w:rPr>
            </w:pPr>
            <w:r>
              <w:rPr>
                <w:sz w:val="18"/>
                <w:szCs w:val="18"/>
              </w:rPr>
              <w:t>-</w:t>
            </w:r>
          </w:p>
        </w:tc>
        <w:tc>
          <w:tcPr>
            <w:tcW w:w="989" w:type="dxa"/>
            <w:vAlign w:val="center"/>
            <w:hideMark/>
          </w:tcPr>
          <w:p w14:paraId="3F46817B" w14:textId="12A27C6D" w:rsidR="00407455" w:rsidRPr="00213A2D" w:rsidRDefault="00407455" w:rsidP="00407455">
            <w:pPr>
              <w:jc w:val="right"/>
              <w:rPr>
                <w:highlight w:val="yellow"/>
              </w:rPr>
            </w:pPr>
            <w:r>
              <w:rPr>
                <w:sz w:val="18"/>
                <w:szCs w:val="18"/>
              </w:rPr>
              <w:t>-</w:t>
            </w:r>
          </w:p>
        </w:tc>
        <w:tc>
          <w:tcPr>
            <w:tcW w:w="988" w:type="dxa"/>
            <w:vAlign w:val="center"/>
            <w:hideMark/>
          </w:tcPr>
          <w:p w14:paraId="0EE225D3" w14:textId="600E4031" w:rsidR="00407455" w:rsidRPr="00213A2D" w:rsidRDefault="00407455" w:rsidP="00407455">
            <w:pPr>
              <w:jc w:val="right"/>
              <w:rPr>
                <w:highlight w:val="yellow"/>
              </w:rPr>
            </w:pPr>
            <w:r>
              <w:rPr>
                <w:sz w:val="18"/>
                <w:szCs w:val="18"/>
              </w:rPr>
              <w:t>-</w:t>
            </w:r>
          </w:p>
        </w:tc>
        <w:tc>
          <w:tcPr>
            <w:tcW w:w="1352" w:type="dxa"/>
            <w:vAlign w:val="center"/>
            <w:hideMark/>
          </w:tcPr>
          <w:p w14:paraId="14D1D6D6" w14:textId="244ACE8F" w:rsidR="00407455" w:rsidRPr="00213A2D" w:rsidRDefault="00407455" w:rsidP="00407455">
            <w:pPr>
              <w:jc w:val="right"/>
              <w:rPr>
                <w:highlight w:val="yellow"/>
              </w:rPr>
            </w:pPr>
            <w:r>
              <w:rPr>
                <w:sz w:val="18"/>
                <w:szCs w:val="18"/>
              </w:rPr>
              <w:t>107</w:t>
            </w:r>
          </w:p>
        </w:tc>
        <w:tc>
          <w:tcPr>
            <w:tcW w:w="1233" w:type="dxa"/>
            <w:vAlign w:val="center"/>
            <w:hideMark/>
          </w:tcPr>
          <w:p w14:paraId="512B98A6" w14:textId="742F0BC4" w:rsidR="00407455" w:rsidRPr="00213A2D" w:rsidRDefault="00407455" w:rsidP="00407455">
            <w:pPr>
              <w:jc w:val="right"/>
              <w:rPr>
                <w:highlight w:val="yellow"/>
              </w:rPr>
            </w:pPr>
            <w:r>
              <w:rPr>
                <w:sz w:val="18"/>
                <w:szCs w:val="18"/>
              </w:rPr>
              <w:t>27</w:t>
            </w:r>
          </w:p>
        </w:tc>
        <w:tc>
          <w:tcPr>
            <w:tcW w:w="1018" w:type="dxa"/>
            <w:vAlign w:val="bottom"/>
            <w:hideMark/>
          </w:tcPr>
          <w:p w14:paraId="108BE808" w14:textId="77777777" w:rsidR="00407455" w:rsidRPr="00407455" w:rsidRDefault="00407455" w:rsidP="00407455">
            <w:pPr>
              <w:jc w:val="right"/>
            </w:pPr>
            <w:r w:rsidRPr="00407455">
              <w:t>-</w:t>
            </w:r>
          </w:p>
        </w:tc>
      </w:tr>
      <w:tr w:rsidR="00407455" w:rsidRPr="00213A2D" w14:paraId="2A6D9FDE" w14:textId="77777777" w:rsidTr="00407455">
        <w:trPr>
          <w:divId w:val="1255824398"/>
          <w:trHeight w:val="171"/>
        </w:trPr>
        <w:tc>
          <w:tcPr>
            <w:tcW w:w="331" w:type="dxa"/>
            <w:hideMark/>
          </w:tcPr>
          <w:p w14:paraId="60F425AF" w14:textId="77777777" w:rsidR="00407455" w:rsidRPr="002B68EB" w:rsidRDefault="00407455" w:rsidP="00407455">
            <w:pPr>
              <w:jc w:val="center"/>
            </w:pPr>
            <w:r w:rsidRPr="002B68EB">
              <w:t>4</w:t>
            </w:r>
          </w:p>
        </w:tc>
        <w:tc>
          <w:tcPr>
            <w:tcW w:w="1060" w:type="dxa"/>
            <w:vAlign w:val="center"/>
            <w:hideMark/>
          </w:tcPr>
          <w:p w14:paraId="115692F4" w14:textId="689EBC15" w:rsidR="00407455" w:rsidRPr="00213A2D" w:rsidRDefault="00407455" w:rsidP="00407455">
            <w:pPr>
              <w:jc w:val="right"/>
              <w:rPr>
                <w:highlight w:val="yellow"/>
              </w:rPr>
            </w:pPr>
            <w:r>
              <w:rPr>
                <w:sz w:val="18"/>
                <w:szCs w:val="18"/>
              </w:rPr>
              <w:t>741</w:t>
            </w:r>
          </w:p>
        </w:tc>
        <w:tc>
          <w:tcPr>
            <w:tcW w:w="1140" w:type="dxa"/>
            <w:vAlign w:val="center"/>
            <w:hideMark/>
          </w:tcPr>
          <w:p w14:paraId="41504F17" w14:textId="6E0CF486" w:rsidR="00407455" w:rsidRPr="00213A2D" w:rsidRDefault="00407455" w:rsidP="00407455">
            <w:pPr>
              <w:jc w:val="right"/>
              <w:rPr>
                <w:highlight w:val="yellow"/>
              </w:rPr>
            </w:pPr>
            <w:r>
              <w:rPr>
                <w:sz w:val="18"/>
                <w:szCs w:val="18"/>
              </w:rPr>
              <w:t>719</w:t>
            </w:r>
          </w:p>
        </w:tc>
        <w:tc>
          <w:tcPr>
            <w:tcW w:w="1035" w:type="dxa"/>
            <w:vAlign w:val="center"/>
            <w:hideMark/>
          </w:tcPr>
          <w:p w14:paraId="40F704E4" w14:textId="61B17C56" w:rsidR="00407455" w:rsidRPr="00213A2D" w:rsidRDefault="00407455" w:rsidP="00407455">
            <w:pPr>
              <w:jc w:val="right"/>
              <w:rPr>
                <w:highlight w:val="yellow"/>
              </w:rPr>
            </w:pPr>
            <w:r>
              <w:rPr>
                <w:sz w:val="18"/>
                <w:szCs w:val="18"/>
              </w:rPr>
              <w:t>-</w:t>
            </w:r>
          </w:p>
        </w:tc>
        <w:tc>
          <w:tcPr>
            <w:tcW w:w="989" w:type="dxa"/>
            <w:vAlign w:val="center"/>
            <w:hideMark/>
          </w:tcPr>
          <w:p w14:paraId="5F836901" w14:textId="06C2AEC8" w:rsidR="00407455" w:rsidRPr="00213A2D" w:rsidRDefault="00407455" w:rsidP="00407455">
            <w:pPr>
              <w:jc w:val="right"/>
              <w:rPr>
                <w:highlight w:val="yellow"/>
              </w:rPr>
            </w:pPr>
            <w:r>
              <w:rPr>
                <w:sz w:val="18"/>
                <w:szCs w:val="18"/>
              </w:rPr>
              <w:t>-</w:t>
            </w:r>
          </w:p>
        </w:tc>
        <w:tc>
          <w:tcPr>
            <w:tcW w:w="988" w:type="dxa"/>
            <w:vAlign w:val="center"/>
            <w:hideMark/>
          </w:tcPr>
          <w:p w14:paraId="4F6044D2" w14:textId="2A5F848B" w:rsidR="00407455" w:rsidRPr="00213A2D" w:rsidRDefault="00407455" w:rsidP="00407455">
            <w:pPr>
              <w:jc w:val="right"/>
              <w:rPr>
                <w:highlight w:val="yellow"/>
              </w:rPr>
            </w:pPr>
            <w:r>
              <w:rPr>
                <w:sz w:val="18"/>
                <w:szCs w:val="18"/>
              </w:rPr>
              <w:t>-</w:t>
            </w:r>
          </w:p>
        </w:tc>
        <w:tc>
          <w:tcPr>
            <w:tcW w:w="1352" w:type="dxa"/>
            <w:vAlign w:val="center"/>
            <w:hideMark/>
          </w:tcPr>
          <w:p w14:paraId="3B3D16FD" w14:textId="3849B532" w:rsidR="00407455" w:rsidRPr="00213A2D" w:rsidRDefault="00407455" w:rsidP="00407455">
            <w:pPr>
              <w:jc w:val="right"/>
              <w:rPr>
                <w:highlight w:val="yellow"/>
              </w:rPr>
            </w:pPr>
            <w:r>
              <w:rPr>
                <w:sz w:val="18"/>
                <w:szCs w:val="18"/>
              </w:rPr>
              <w:t>47</w:t>
            </w:r>
          </w:p>
        </w:tc>
        <w:tc>
          <w:tcPr>
            <w:tcW w:w="1233" w:type="dxa"/>
            <w:vAlign w:val="center"/>
            <w:hideMark/>
          </w:tcPr>
          <w:p w14:paraId="31A7B490" w14:textId="1CC4DB43" w:rsidR="00407455" w:rsidRPr="00213A2D" w:rsidRDefault="00407455" w:rsidP="00407455">
            <w:pPr>
              <w:jc w:val="right"/>
              <w:rPr>
                <w:highlight w:val="yellow"/>
              </w:rPr>
            </w:pPr>
            <w:r>
              <w:rPr>
                <w:sz w:val="18"/>
                <w:szCs w:val="18"/>
              </w:rPr>
              <w:t>9</w:t>
            </w:r>
          </w:p>
        </w:tc>
        <w:tc>
          <w:tcPr>
            <w:tcW w:w="1018" w:type="dxa"/>
            <w:vAlign w:val="bottom"/>
            <w:hideMark/>
          </w:tcPr>
          <w:p w14:paraId="09C6CB30" w14:textId="77777777" w:rsidR="00407455" w:rsidRPr="00407455" w:rsidRDefault="00407455" w:rsidP="00407455">
            <w:pPr>
              <w:jc w:val="right"/>
            </w:pPr>
            <w:r w:rsidRPr="00407455">
              <w:t>-</w:t>
            </w:r>
          </w:p>
        </w:tc>
      </w:tr>
      <w:tr w:rsidR="00407455" w:rsidRPr="00213A2D" w14:paraId="2A4DDD7C" w14:textId="77777777" w:rsidTr="00407455">
        <w:trPr>
          <w:divId w:val="1255824398"/>
          <w:trHeight w:val="171"/>
        </w:trPr>
        <w:tc>
          <w:tcPr>
            <w:tcW w:w="331" w:type="dxa"/>
            <w:hideMark/>
          </w:tcPr>
          <w:p w14:paraId="4A9AE0AA" w14:textId="77777777" w:rsidR="00407455" w:rsidRPr="002B68EB" w:rsidRDefault="00407455" w:rsidP="00407455">
            <w:pPr>
              <w:jc w:val="center"/>
            </w:pPr>
            <w:r w:rsidRPr="002B68EB">
              <w:t>5</w:t>
            </w:r>
          </w:p>
        </w:tc>
        <w:tc>
          <w:tcPr>
            <w:tcW w:w="1060" w:type="dxa"/>
            <w:vAlign w:val="center"/>
            <w:hideMark/>
          </w:tcPr>
          <w:p w14:paraId="32A9AB81" w14:textId="285C0A51" w:rsidR="00407455" w:rsidRPr="00213A2D" w:rsidRDefault="00407455" w:rsidP="00407455">
            <w:pPr>
              <w:jc w:val="right"/>
              <w:rPr>
                <w:highlight w:val="yellow"/>
              </w:rPr>
            </w:pPr>
            <w:r>
              <w:rPr>
                <w:sz w:val="18"/>
                <w:szCs w:val="18"/>
              </w:rPr>
              <w:t>69,989</w:t>
            </w:r>
          </w:p>
        </w:tc>
        <w:tc>
          <w:tcPr>
            <w:tcW w:w="1140" w:type="dxa"/>
            <w:vAlign w:val="center"/>
            <w:hideMark/>
          </w:tcPr>
          <w:p w14:paraId="32255439" w14:textId="40D21739" w:rsidR="00407455" w:rsidRPr="00213A2D" w:rsidRDefault="00407455" w:rsidP="00407455">
            <w:pPr>
              <w:jc w:val="right"/>
              <w:rPr>
                <w:highlight w:val="yellow"/>
              </w:rPr>
            </w:pPr>
            <w:r>
              <w:rPr>
                <w:sz w:val="18"/>
                <w:szCs w:val="18"/>
              </w:rPr>
              <w:t>58,084</w:t>
            </w:r>
          </w:p>
        </w:tc>
        <w:tc>
          <w:tcPr>
            <w:tcW w:w="1035" w:type="dxa"/>
            <w:vAlign w:val="center"/>
            <w:hideMark/>
          </w:tcPr>
          <w:p w14:paraId="5D1CD8CF" w14:textId="469A3BF2" w:rsidR="00407455" w:rsidRPr="00213A2D" w:rsidRDefault="00407455" w:rsidP="00407455">
            <w:pPr>
              <w:jc w:val="right"/>
              <w:rPr>
                <w:highlight w:val="yellow"/>
              </w:rPr>
            </w:pPr>
            <w:r>
              <w:rPr>
                <w:sz w:val="18"/>
                <w:szCs w:val="18"/>
              </w:rPr>
              <w:t>5,854</w:t>
            </w:r>
          </w:p>
        </w:tc>
        <w:tc>
          <w:tcPr>
            <w:tcW w:w="989" w:type="dxa"/>
            <w:vAlign w:val="center"/>
            <w:hideMark/>
          </w:tcPr>
          <w:p w14:paraId="36B66FB1" w14:textId="19B145DF" w:rsidR="00407455" w:rsidRPr="00213A2D" w:rsidRDefault="00407455" w:rsidP="00407455">
            <w:pPr>
              <w:jc w:val="right"/>
              <w:rPr>
                <w:highlight w:val="yellow"/>
              </w:rPr>
            </w:pPr>
            <w:r>
              <w:rPr>
                <w:sz w:val="18"/>
                <w:szCs w:val="18"/>
              </w:rPr>
              <w:t>-</w:t>
            </w:r>
          </w:p>
        </w:tc>
        <w:tc>
          <w:tcPr>
            <w:tcW w:w="988" w:type="dxa"/>
            <w:vAlign w:val="center"/>
            <w:hideMark/>
          </w:tcPr>
          <w:p w14:paraId="0FE7A1C2" w14:textId="5D040298" w:rsidR="00407455" w:rsidRPr="00213A2D" w:rsidRDefault="00407455" w:rsidP="00407455">
            <w:pPr>
              <w:jc w:val="right"/>
              <w:rPr>
                <w:highlight w:val="yellow"/>
              </w:rPr>
            </w:pPr>
            <w:r>
              <w:rPr>
                <w:sz w:val="18"/>
                <w:szCs w:val="18"/>
              </w:rPr>
              <w:t>-</w:t>
            </w:r>
          </w:p>
        </w:tc>
        <w:tc>
          <w:tcPr>
            <w:tcW w:w="1352" w:type="dxa"/>
            <w:vAlign w:val="center"/>
            <w:hideMark/>
          </w:tcPr>
          <w:p w14:paraId="44355BC1" w14:textId="3F603F46" w:rsidR="00407455" w:rsidRPr="00213A2D" w:rsidRDefault="00407455" w:rsidP="00407455">
            <w:pPr>
              <w:jc w:val="right"/>
              <w:rPr>
                <w:highlight w:val="yellow"/>
              </w:rPr>
            </w:pPr>
            <w:r>
              <w:rPr>
                <w:sz w:val="18"/>
                <w:szCs w:val="18"/>
              </w:rPr>
              <w:t>26,694</w:t>
            </w:r>
          </w:p>
        </w:tc>
        <w:tc>
          <w:tcPr>
            <w:tcW w:w="1233" w:type="dxa"/>
            <w:vAlign w:val="center"/>
            <w:hideMark/>
          </w:tcPr>
          <w:p w14:paraId="4E0DD181" w14:textId="39DB4E65" w:rsidR="00407455" w:rsidRPr="00213A2D" w:rsidRDefault="00407455" w:rsidP="00407455">
            <w:pPr>
              <w:jc w:val="right"/>
              <w:rPr>
                <w:highlight w:val="yellow"/>
              </w:rPr>
            </w:pPr>
            <w:r>
              <w:rPr>
                <w:sz w:val="18"/>
                <w:szCs w:val="18"/>
              </w:rPr>
              <w:t>7,562</w:t>
            </w:r>
          </w:p>
        </w:tc>
        <w:tc>
          <w:tcPr>
            <w:tcW w:w="1018" w:type="dxa"/>
            <w:vAlign w:val="bottom"/>
            <w:hideMark/>
          </w:tcPr>
          <w:p w14:paraId="032B2C44" w14:textId="77777777" w:rsidR="00407455" w:rsidRPr="00407455" w:rsidRDefault="00407455" w:rsidP="00407455">
            <w:pPr>
              <w:jc w:val="right"/>
            </w:pPr>
            <w:r w:rsidRPr="00407455">
              <w:t>-</w:t>
            </w:r>
          </w:p>
        </w:tc>
      </w:tr>
      <w:tr w:rsidR="00407455" w:rsidRPr="00213A2D" w14:paraId="64AB7D4D" w14:textId="77777777" w:rsidTr="00407455">
        <w:trPr>
          <w:divId w:val="1255824398"/>
          <w:trHeight w:val="171"/>
        </w:trPr>
        <w:tc>
          <w:tcPr>
            <w:tcW w:w="331" w:type="dxa"/>
            <w:hideMark/>
          </w:tcPr>
          <w:p w14:paraId="08369B0B" w14:textId="77777777" w:rsidR="00407455" w:rsidRPr="002B68EB" w:rsidRDefault="00407455" w:rsidP="00407455">
            <w:pPr>
              <w:jc w:val="center"/>
            </w:pPr>
            <w:r w:rsidRPr="002B68EB">
              <w:t>6</w:t>
            </w:r>
          </w:p>
        </w:tc>
        <w:tc>
          <w:tcPr>
            <w:tcW w:w="1060" w:type="dxa"/>
            <w:vAlign w:val="center"/>
            <w:hideMark/>
          </w:tcPr>
          <w:p w14:paraId="31E6B9EE" w14:textId="254BA821" w:rsidR="00407455" w:rsidRPr="00213A2D" w:rsidRDefault="00407455" w:rsidP="00407455">
            <w:pPr>
              <w:jc w:val="right"/>
              <w:rPr>
                <w:highlight w:val="yellow"/>
              </w:rPr>
            </w:pPr>
            <w:r>
              <w:rPr>
                <w:sz w:val="18"/>
                <w:szCs w:val="18"/>
              </w:rPr>
              <w:t>198,932</w:t>
            </w:r>
          </w:p>
        </w:tc>
        <w:tc>
          <w:tcPr>
            <w:tcW w:w="1140" w:type="dxa"/>
            <w:vAlign w:val="center"/>
            <w:hideMark/>
          </w:tcPr>
          <w:p w14:paraId="7B77BD7E" w14:textId="0DD2D91C" w:rsidR="00407455" w:rsidRPr="00213A2D" w:rsidRDefault="00407455" w:rsidP="00407455">
            <w:pPr>
              <w:jc w:val="right"/>
              <w:rPr>
                <w:highlight w:val="yellow"/>
              </w:rPr>
            </w:pPr>
            <w:r>
              <w:rPr>
                <w:sz w:val="18"/>
                <w:szCs w:val="18"/>
              </w:rPr>
              <w:t>163,766</w:t>
            </w:r>
          </w:p>
        </w:tc>
        <w:tc>
          <w:tcPr>
            <w:tcW w:w="1035" w:type="dxa"/>
            <w:vAlign w:val="center"/>
            <w:hideMark/>
          </w:tcPr>
          <w:p w14:paraId="3BAD8967" w14:textId="5CA993C1" w:rsidR="00407455" w:rsidRPr="00213A2D" w:rsidRDefault="00407455" w:rsidP="00407455">
            <w:pPr>
              <w:jc w:val="right"/>
              <w:rPr>
                <w:highlight w:val="yellow"/>
              </w:rPr>
            </w:pPr>
            <w:r>
              <w:rPr>
                <w:sz w:val="18"/>
                <w:szCs w:val="18"/>
              </w:rPr>
              <w:t>64,636</w:t>
            </w:r>
          </w:p>
        </w:tc>
        <w:tc>
          <w:tcPr>
            <w:tcW w:w="989" w:type="dxa"/>
            <w:vAlign w:val="center"/>
            <w:hideMark/>
          </w:tcPr>
          <w:p w14:paraId="0B7D0D5D" w14:textId="4CD1581B" w:rsidR="00407455" w:rsidRPr="00213A2D" w:rsidRDefault="00407455" w:rsidP="00407455">
            <w:pPr>
              <w:jc w:val="right"/>
              <w:rPr>
                <w:highlight w:val="yellow"/>
              </w:rPr>
            </w:pPr>
            <w:r>
              <w:rPr>
                <w:sz w:val="18"/>
                <w:szCs w:val="18"/>
              </w:rPr>
              <w:t>-</w:t>
            </w:r>
          </w:p>
        </w:tc>
        <w:tc>
          <w:tcPr>
            <w:tcW w:w="988" w:type="dxa"/>
            <w:vAlign w:val="center"/>
            <w:hideMark/>
          </w:tcPr>
          <w:p w14:paraId="57764D33" w14:textId="77AB85D6" w:rsidR="00407455" w:rsidRPr="00213A2D" w:rsidRDefault="00407455" w:rsidP="00407455">
            <w:pPr>
              <w:jc w:val="right"/>
              <w:rPr>
                <w:highlight w:val="yellow"/>
              </w:rPr>
            </w:pPr>
            <w:r>
              <w:rPr>
                <w:sz w:val="18"/>
                <w:szCs w:val="18"/>
              </w:rPr>
              <w:t>-</w:t>
            </w:r>
          </w:p>
        </w:tc>
        <w:tc>
          <w:tcPr>
            <w:tcW w:w="1352" w:type="dxa"/>
            <w:vAlign w:val="center"/>
            <w:hideMark/>
          </w:tcPr>
          <w:p w14:paraId="707C8201" w14:textId="7D03EEE2" w:rsidR="00407455" w:rsidRPr="00213A2D" w:rsidRDefault="00407455" w:rsidP="00407455">
            <w:pPr>
              <w:jc w:val="right"/>
              <w:rPr>
                <w:highlight w:val="yellow"/>
              </w:rPr>
            </w:pPr>
            <w:r>
              <w:rPr>
                <w:sz w:val="18"/>
                <w:szCs w:val="18"/>
              </w:rPr>
              <w:t>19,417</w:t>
            </w:r>
          </w:p>
        </w:tc>
        <w:tc>
          <w:tcPr>
            <w:tcW w:w="1233" w:type="dxa"/>
            <w:vAlign w:val="center"/>
            <w:hideMark/>
          </w:tcPr>
          <w:p w14:paraId="73945074" w14:textId="0E248570" w:rsidR="00407455" w:rsidRPr="00213A2D" w:rsidRDefault="00407455" w:rsidP="00407455">
            <w:pPr>
              <w:jc w:val="right"/>
              <w:rPr>
                <w:highlight w:val="yellow"/>
              </w:rPr>
            </w:pPr>
            <w:r>
              <w:rPr>
                <w:sz w:val="18"/>
                <w:szCs w:val="18"/>
              </w:rPr>
              <w:t>7,629</w:t>
            </w:r>
          </w:p>
        </w:tc>
        <w:tc>
          <w:tcPr>
            <w:tcW w:w="1018" w:type="dxa"/>
            <w:vAlign w:val="bottom"/>
            <w:hideMark/>
          </w:tcPr>
          <w:p w14:paraId="1BDF6828" w14:textId="77777777" w:rsidR="00407455" w:rsidRPr="00407455" w:rsidRDefault="00407455" w:rsidP="00407455">
            <w:pPr>
              <w:jc w:val="right"/>
            </w:pPr>
            <w:r w:rsidRPr="00407455">
              <w:t>-</w:t>
            </w:r>
          </w:p>
        </w:tc>
      </w:tr>
      <w:tr w:rsidR="00407455" w:rsidRPr="00213A2D" w14:paraId="3E7834B9" w14:textId="77777777" w:rsidTr="00407455">
        <w:trPr>
          <w:divId w:val="1255824398"/>
          <w:trHeight w:val="171"/>
        </w:trPr>
        <w:tc>
          <w:tcPr>
            <w:tcW w:w="331" w:type="dxa"/>
            <w:hideMark/>
          </w:tcPr>
          <w:p w14:paraId="21F2EAB6" w14:textId="77777777" w:rsidR="00407455" w:rsidRPr="002B68EB" w:rsidRDefault="00407455" w:rsidP="00407455">
            <w:pPr>
              <w:jc w:val="center"/>
            </w:pPr>
            <w:r w:rsidRPr="002B68EB">
              <w:t>7</w:t>
            </w:r>
          </w:p>
        </w:tc>
        <w:tc>
          <w:tcPr>
            <w:tcW w:w="1060" w:type="dxa"/>
            <w:vAlign w:val="center"/>
            <w:hideMark/>
          </w:tcPr>
          <w:p w14:paraId="7F2305A1" w14:textId="2195AFDB" w:rsidR="00407455" w:rsidRPr="00213A2D" w:rsidRDefault="00407455" w:rsidP="00407455">
            <w:pPr>
              <w:jc w:val="right"/>
              <w:rPr>
                <w:highlight w:val="yellow"/>
              </w:rPr>
            </w:pPr>
            <w:r>
              <w:rPr>
                <w:sz w:val="18"/>
                <w:szCs w:val="18"/>
              </w:rPr>
              <w:t>151,987</w:t>
            </w:r>
          </w:p>
        </w:tc>
        <w:tc>
          <w:tcPr>
            <w:tcW w:w="1140" w:type="dxa"/>
            <w:vAlign w:val="center"/>
            <w:hideMark/>
          </w:tcPr>
          <w:p w14:paraId="7D9BF68F" w14:textId="2DB5C6F4" w:rsidR="00407455" w:rsidRPr="00213A2D" w:rsidRDefault="00407455" w:rsidP="00407455">
            <w:pPr>
              <w:jc w:val="right"/>
              <w:rPr>
                <w:highlight w:val="yellow"/>
              </w:rPr>
            </w:pPr>
            <w:r>
              <w:rPr>
                <w:sz w:val="18"/>
                <w:szCs w:val="18"/>
              </w:rPr>
              <w:t>107,298</w:t>
            </w:r>
          </w:p>
        </w:tc>
        <w:tc>
          <w:tcPr>
            <w:tcW w:w="1035" w:type="dxa"/>
            <w:vAlign w:val="center"/>
            <w:hideMark/>
          </w:tcPr>
          <w:p w14:paraId="634EBC91" w14:textId="1ECA057E" w:rsidR="00407455" w:rsidRPr="00213A2D" w:rsidRDefault="00407455" w:rsidP="00407455">
            <w:pPr>
              <w:jc w:val="right"/>
              <w:rPr>
                <w:highlight w:val="yellow"/>
              </w:rPr>
            </w:pPr>
            <w:r>
              <w:rPr>
                <w:sz w:val="18"/>
                <w:szCs w:val="18"/>
              </w:rPr>
              <w:t>9,153</w:t>
            </w:r>
          </w:p>
        </w:tc>
        <w:tc>
          <w:tcPr>
            <w:tcW w:w="989" w:type="dxa"/>
            <w:vAlign w:val="center"/>
            <w:hideMark/>
          </w:tcPr>
          <w:p w14:paraId="5EA4E0D0" w14:textId="35BCB73D" w:rsidR="00407455" w:rsidRPr="00213A2D" w:rsidRDefault="00407455" w:rsidP="00407455">
            <w:pPr>
              <w:jc w:val="right"/>
              <w:rPr>
                <w:highlight w:val="yellow"/>
              </w:rPr>
            </w:pPr>
            <w:r>
              <w:rPr>
                <w:sz w:val="18"/>
                <w:szCs w:val="18"/>
              </w:rPr>
              <w:t>675</w:t>
            </w:r>
          </w:p>
        </w:tc>
        <w:tc>
          <w:tcPr>
            <w:tcW w:w="988" w:type="dxa"/>
            <w:vAlign w:val="center"/>
            <w:hideMark/>
          </w:tcPr>
          <w:p w14:paraId="7651791B" w14:textId="411EFC87" w:rsidR="00407455" w:rsidRPr="00213A2D" w:rsidRDefault="00407455" w:rsidP="00407455">
            <w:pPr>
              <w:jc w:val="right"/>
              <w:rPr>
                <w:highlight w:val="yellow"/>
              </w:rPr>
            </w:pPr>
            <w:r>
              <w:rPr>
                <w:sz w:val="18"/>
                <w:szCs w:val="18"/>
              </w:rPr>
              <w:t>3,017</w:t>
            </w:r>
          </w:p>
        </w:tc>
        <w:tc>
          <w:tcPr>
            <w:tcW w:w="1352" w:type="dxa"/>
            <w:vAlign w:val="center"/>
            <w:hideMark/>
          </w:tcPr>
          <w:p w14:paraId="2E9FF014" w14:textId="655CA655" w:rsidR="00407455" w:rsidRPr="00213A2D" w:rsidRDefault="00407455" w:rsidP="00407455">
            <w:pPr>
              <w:jc w:val="right"/>
              <w:rPr>
                <w:highlight w:val="yellow"/>
              </w:rPr>
            </w:pPr>
            <w:r>
              <w:rPr>
                <w:sz w:val="18"/>
                <w:szCs w:val="18"/>
              </w:rPr>
              <w:t>19,155</w:t>
            </w:r>
          </w:p>
        </w:tc>
        <w:tc>
          <w:tcPr>
            <w:tcW w:w="1233" w:type="dxa"/>
            <w:vAlign w:val="center"/>
            <w:hideMark/>
          </w:tcPr>
          <w:p w14:paraId="48C9FF10" w14:textId="16DBCED2" w:rsidR="00407455" w:rsidRPr="00213A2D" w:rsidRDefault="00407455" w:rsidP="00407455">
            <w:pPr>
              <w:jc w:val="right"/>
              <w:rPr>
                <w:highlight w:val="yellow"/>
              </w:rPr>
            </w:pPr>
            <w:r>
              <w:rPr>
                <w:sz w:val="18"/>
                <w:szCs w:val="18"/>
              </w:rPr>
              <w:t>34,662</w:t>
            </w:r>
          </w:p>
        </w:tc>
        <w:tc>
          <w:tcPr>
            <w:tcW w:w="1018" w:type="dxa"/>
            <w:vAlign w:val="bottom"/>
            <w:hideMark/>
          </w:tcPr>
          <w:p w14:paraId="084AF3D0" w14:textId="77777777" w:rsidR="00407455" w:rsidRPr="00407455" w:rsidRDefault="00407455" w:rsidP="00407455">
            <w:pPr>
              <w:jc w:val="right"/>
            </w:pPr>
            <w:r w:rsidRPr="00407455">
              <w:t>-</w:t>
            </w:r>
          </w:p>
        </w:tc>
      </w:tr>
      <w:tr w:rsidR="00407455" w:rsidRPr="00213A2D" w14:paraId="47468824" w14:textId="77777777" w:rsidTr="00407455">
        <w:trPr>
          <w:divId w:val="1255824398"/>
          <w:trHeight w:val="171"/>
        </w:trPr>
        <w:tc>
          <w:tcPr>
            <w:tcW w:w="331" w:type="dxa"/>
            <w:hideMark/>
          </w:tcPr>
          <w:p w14:paraId="248B85F5" w14:textId="77777777" w:rsidR="00407455" w:rsidRPr="002B68EB" w:rsidRDefault="00407455" w:rsidP="00407455">
            <w:pPr>
              <w:rPr>
                <w:lang w:eastAsia="en-GB"/>
              </w:rPr>
            </w:pPr>
            <w:r w:rsidRPr="002B68EB">
              <w:rPr>
                <w:lang w:eastAsia="en-GB"/>
              </w:rPr>
              <w:t>8</w:t>
            </w:r>
          </w:p>
        </w:tc>
        <w:tc>
          <w:tcPr>
            <w:tcW w:w="1060" w:type="dxa"/>
            <w:vAlign w:val="center"/>
            <w:hideMark/>
          </w:tcPr>
          <w:p w14:paraId="179EDF4C" w14:textId="73DDF266" w:rsidR="00407455" w:rsidRPr="00213A2D" w:rsidRDefault="00407455" w:rsidP="00407455">
            <w:pPr>
              <w:jc w:val="right"/>
              <w:rPr>
                <w:highlight w:val="yellow"/>
                <w:lang w:eastAsia="en-GB"/>
              </w:rPr>
            </w:pPr>
            <w:r>
              <w:rPr>
                <w:sz w:val="18"/>
                <w:szCs w:val="18"/>
              </w:rPr>
              <w:t>61,635</w:t>
            </w:r>
          </w:p>
        </w:tc>
        <w:tc>
          <w:tcPr>
            <w:tcW w:w="1140" w:type="dxa"/>
            <w:vAlign w:val="center"/>
            <w:hideMark/>
          </w:tcPr>
          <w:p w14:paraId="44E9318A" w14:textId="08AD6D7C" w:rsidR="00407455" w:rsidRPr="00213A2D" w:rsidRDefault="00407455" w:rsidP="00407455">
            <w:pPr>
              <w:jc w:val="right"/>
              <w:rPr>
                <w:highlight w:val="yellow"/>
                <w:lang w:eastAsia="en-GB"/>
              </w:rPr>
            </w:pPr>
            <w:r>
              <w:rPr>
                <w:sz w:val="18"/>
                <w:szCs w:val="18"/>
              </w:rPr>
              <w:t>56,343</w:t>
            </w:r>
          </w:p>
        </w:tc>
        <w:tc>
          <w:tcPr>
            <w:tcW w:w="1035" w:type="dxa"/>
            <w:vAlign w:val="center"/>
            <w:hideMark/>
          </w:tcPr>
          <w:p w14:paraId="411E472F" w14:textId="48053583" w:rsidR="00407455" w:rsidRPr="00213A2D" w:rsidRDefault="00407455" w:rsidP="00407455">
            <w:pPr>
              <w:jc w:val="right"/>
              <w:rPr>
                <w:highlight w:val="yellow"/>
                <w:lang w:eastAsia="en-GB"/>
              </w:rPr>
            </w:pPr>
            <w:r>
              <w:rPr>
                <w:sz w:val="18"/>
                <w:szCs w:val="18"/>
              </w:rPr>
              <w:t>6,215</w:t>
            </w:r>
          </w:p>
        </w:tc>
        <w:tc>
          <w:tcPr>
            <w:tcW w:w="989" w:type="dxa"/>
            <w:vAlign w:val="center"/>
            <w:hideMark/>
          </w:tcPr>
          <w:p w14:paraId="419DBDED" w14:textId="3A3AE74D" w:rsidR="00407455" w:rsidRPr="00213A2D" w:rsidRDefault="00407455" w:rsidP="00407455">
            <w:pPr>
              <w:jc w:val="right"/>
              <w:rPr>
                <w:highlight w:val="yellow"/>
                <w:lang w:eastAsia="en-GB"/>
              </w:rPr>
            </w:pPr>
            <w:r>
              <w:rPr>
                <w:sz w:val="18"/>
                <w:szCs w:val="18"/>
              </w:rPr>
              <w:t>-</w:t>
            </w:r>
          </w:p>
        </w:tc>
        <w:tc>
          <w:tcPr>
            <w:tcW w:w="988" w:type="dxa"/>
            <w:vAlign w:val="center"/>
            <w:hideMark/>
          </w:tcPr>
          <w:p w14:paraId="5B8BFD7F" w14:textId="1DB5880F" w:rsidR="00407455" w:rsidRPr="00213A2D" w:rsidRDefault="00407455" w:rsidP="00407455">
            <w:pPr>
              <w:jc w:val="right"/>
              <w:rPr>
                <w:highlight w:val="yellow"/>
                <w:lang w:eastAsia="en-GB"/>
              </w:rPr>
            </w:pPr>
            <w:r>
              <w:rPr>
                <w:sz w:val="18"/>
                <w:szCs w:val="18"/>
              </w:rPr>
              <w:t>-</w:t>
            </w:r>
          </w:p>
        </w:tc>
        <w:tc>
          <w:tcPr>
            <w:tcW w:w="1352" w:type="dxa"/>
            <w:vAlign w:val="center"/>
            <w:hideMark/>
          </w:tcPr>
          <w:p w14:paraId="2488C728" w14:textId="7A1AE084" w:rsidR="00407455" w:rsidRPr="00213A2D" w:rsidRDefault="00407455" w:rsidP="00407455">
            <w:pPr>
              <w:jc w:val="right"/>
              <w:rPr>
                <w:highlight w:val="yellow"/>
                <w:lang w:eastAsia="en-GB"/>
              </w:rPr>
            </w:pPr>
            <w:r>
              <w:rPr>
                <w:sz w:val="18"/>
                <w:szCs w:val="18"/>
              </w:rPr>
              <w:t>2,612</w:t>
            </w:r>
          </w:p>
        </w:tc>
        <w:tc>
          <w:tcPr>
            <w:tcW w:w="1233" w:type="dxa"/>
            <w:vAlign w:val="center"/>
            <w:hideMark/>
          </w:tcPr>
          <w:p w14:paraId="2E4D1117" w14:textId="28F785EF" w:rsidR="00407455" w:rsidRPr="00213A2D" w:rsidRDefault="00407455" w:rsidP="00407455">
            <w:pPr>
              <w:jc w:val="right"/>
              <w:rPr>
                <w:highlight w:val="yellow"/>
                <w:lang w:eastAsia="en-GB"/>
              </w:rPr>
            </w:pPr>
            <w:r>
              <w:rPr>
                <w:sz w:val="18"/>
                <w:szCs w:val="18"/>
              </w:rPr>
              <w:t>2,252</w:t>
            </w:r>
          </w:p>
        </w:tc>
        <w:tc>
          <w:tcPr>
            <w:tcW w:w="1018" w:type="dxa"/>
            <w:vAlign w:val="bottom"/>
            <w:hideMark/>
          </w:tcPr>
          <w:p w14:paraId="5D9564BD" w14:textId="77777777" w:rsidR="00407455" w:rsidRPr="00407455" w:rsidRDefault="00407455" w:rsidP="00407455">
            <w:pPr>
              <w:jc w:val="right"/>
              <w:rPr>
                <w:lang w:eastAsia="en-GB"/>
              </w:rPr>
            </w:pPr>
            <w:r w:rsidRPr="00407455">
              <w:rPr>
                <w:lang w:eastAsia="en-GB"/>
              </w:rPr>
              <w:t>-</w:t>
            </w:r>
          </w:p>
        </w:tc>
      </w:tr>
    </w:tbl>
    <w:p w14:paraId="0FBF9028" w14:textId="68CBEDE5" w:rsidR="00C642F5" w:rsidRPr="00213A2D" w:rsidRDefault="00C642F5" w:rsidP="00C642F5">
      <w:pPr>
        <w:rPr>
          <w:sz w:val="2"/>
          <w:szCs w:val="16"/>
          <w:highlight w:val="yellow"/>
        </w:rPr>
      </w:pPr>
    </w:p>
    <w:p w14:paraId="0CCB3228" w14:textId="2BB043CB" w:rsidR="003B13B6" w:rsidRPr="00213A2D" w:rsidRDefault="003B13B6" w:rsidP="003B13B6">
      <w:pPr>
        <w:rPr>
          <w:sz w:val="2"/>
          <w:szCs w:val="16"/>
          <w:highlight w:val="yellow"/>
        </w:rPr>
      </w:pPr>
    </w:p>
    <w:p w14:paraId="56BB6DE5" w14:textId="17E98E05" w:rsidR="00D73082" w:rsidRPr="00213A2D" w:rsidRDefault="00D73082" w:rsidP="004F0091">
      <w:pPr>
        <w:rPr>
          <w:sz w:val="2"/>
          <w:szCs w:val="16"/>
          <w:highlight w:val="yellow"/>
        </w:rPr>
      </w:pPr>
    </w:p>
    <w:p w14:paraId="24ACAC12" w14:textId="77777777" w:rsidR="004A7B43" w:rsidRPr="00213A2D" w:rsidRDefault="004A7B43" w:rsidP="00670EF3">
      <w:pPr>
        <w:rPr>
          <w:bCs/>
          <w:iCs/>
          <w:sz w:val="18"/>
          <w:szCs w:val="18"/>
          <w:highlight w:val="yellow"/>
        </w:rPr>
      </w:pPr>
    </w:p>
    <w:p w14:paraId="02AE0859" w14:textId="79E85212" w:rsidR="00A66E8A" w:rsidRDefault="00A66E8A">
      <w:pPr>
        <w:rPr>
          <w:bCs/>
          <w:iCs/>
          <w:sz w:val="18"/>
          <w:szCs w:val="18"/>
          <w:highlight w:val="yellow"/>
        </w:rPr>
      </w:pPr>
      <w:r>
        <w:rPr>
          <w:bCs/>
          <w:iCs/>
          <w:sz w:val="18"/>
          <w:szCs w:val="18"/>
          <w:highlight w:val="yellow"/>
        </w:rPr>
        <w:br w:type="page"/>
      </w:r>
    </w:p>
    <w:p w14:paraId="6F73CF1E" w14:textId="704F6B58" w:rsidR="006B4EDA" w:rsidRPr="002B68EB" w:rsidRDefault="00E253C8" w:rsidP="00670EF3">
      <w:pPr>
        <w:rPr>
          <w:bCs/>
          <w:iCs/>
          <w:sz w:val="18"/>
          <w:szCs w:val="18"/>
        </w:rPr>
      </w:pPr>
      <w:r w:rsidRPr="002B68EB">
        <w:rPr>
          <w:bCs/>
          <w:iCs/>
          <w:sz w:val="18"/>
          <w:szCs w:val="18"/>
        </w:rPr>
        <w:lastRenderedPageBreak/>
        <w:t>Bağlı ortaklıklara ilişkin hareket tablosu</w:t>
      </w:r>
    </w:p>
    <w:p w14:paraId="323389BE" w14:textId="7EFC1829" w:rsidR="00655040" w:rsidRPr="00213A2D" w:rsidRDefault="00655040" w:rsidP="004F702F">
      <w:pPr>
        <w:pStyle w:val="Heading1"/>
        <w:rPr>
          <w:b w:val="0"/>
          <w:bCs w:val="0"/>
          <w:sz w:val="20"/>
          <w:szCs w:val="20"/>
          <w:highlight w:val="yellow"/>
          <w:lang w:val="en-GB" w:eastAsia="en-GB"/>
        </w:rPr>
      </w:pPr>
    </w:p>
    <w:tbl>
      <w:tblPr>
        <w:tblW w:w="9169" w:type="dxa"/>
        <w:tblCellMar>
          <w:left w:w="70" w:type="dxa"/>
          <w:right w:w="70" w:type="dxa"/>
        </w:tblCellMar>
        <w:tblLook w:val="04A0" w:firstRow="1" w:lastRow="0" w:firstColumn="1" w:lastColumn="0" w:noHBand="0" w:noVBand="1"/>
      </w:tblPr>
      <w:tblGrid>
        <w:gridCol w:w="6246"/>
        <w:gridCol w:w="1431"/>
        <w:gridCol w:w="1492"/>
      </w:tblGrid>
      <w:tr w:rsidR="00655040" w:rsidRPr="00213A2D" w14:paraId="779D29FD" w14:textId="77777777" w:rsidTr="00655040">
        <w:trPr>
          <w:divId w:val="1657034076"/>
          <w:trHeight w:val="277"/>
        </w:trPr>
        <w:tc>
          <w:tcPr>
            <w:tcW w:w="6246" w:type="dxa"/>
            <w:tcBorders>
              <w:top w:val="double" w:sz="6" w:space="0" w:color="auto"/>
              <w:left w:val="nil"/>
              <w:bottom w:val="single" w:sz="8" w:space="0" w:color="auto"/>
              <w:right w:val="nil"/>
            </w:tcBorders>
            <w:shd w:val="clear" w:color="auto" w:fill="auto"/>
            <w:vAlign w:val="center"/>
            <w:hideMark/>
          </w:tcPr>
          <w:p w14:paraId="4D069BF1" w14:textId="39E8C753" w:rsidR="00655040" w:rsidRPr="002B68EB" w:rsidRDefault="00655040" w:rsidP="00655040">
            <w:pPr>
              <w:jc w:val="center"/>
              <w:rPr>
                <w:sz w:val="18"/>
                <w:szCs w:val="18"/>
                <w:lang w:eastAsia="tr-TR"/>
              </w:rPr>
            </w:pPr>
            <w:r w:rsidRPr="002B68EB">
              <w:rPr>
                <w:sz w:val="18"/>
                <w:szCs w:val="18"/>
                <w:lang w:eastAsia="tr-TR"/>
              </w:rPr>
              <w:t> </w:t>
            </w:r>
          </w:p>
        </w:tc>
        <w:tc>
          <w:tcPr>
            <w:tcW w:w="1431" w:type="dxa"/>
            <w:tcBorders>
              <w:top w:val="double" w:sz="6" w:space="0" w:color="auto"/>
              <w:left w:val="nil"/>
              <w:bottom w:val="single" w:sz="8" w:space="0" w:color="auto"/>
              <w:right w:val="nil"/>
            </w:tcBorders>
            <w:shd w:val="clear" w:color="auto" w:fill="auto"/>
            <w:vAlign w:val="center"/>
            <w:hideMark/>
          </w:tcPr>
          <w:p w14:paraId="1199566D" w14:textId="77777777" w:rsidR="00655040" w:rsidRPr="002B68EB" w:rsidRDefault="00655040" w:rsidP="00655040">
            <w:pPr>
              <w:jc w:val="right"/>
              <w:rPr>
                <w:b/>
                <w:bCs/>
                <w:sz w:val="18"/>
                <w:szCs w:val="18"/>
                <w:lang w:eastAsia="tr-TR"/>
              </w:rPr>
            </w:pPr>
            <w:r w:rsidRPr="002B68EB">
              <w:rPr>
                <w:b/>
                <w:bCs/>
                <w:sz w:val="18"/>
                <w:szCs w:val="18"/>
                <w:lang w:eastAsia="tr-TR"/>
              </w:rPr>
              <w:t>Cari Dönem</w:t>
            </w:r>
          </w:p>
        </w:tc>
        <w:tc>
          <w:tcPr>
            <w:tcW w:w="1492" w:type="dxa"/>
            <w:tcBorders>
              <w:top w:val="double" w:sz="6" w:space="0" w:color="auto"/>
              <w:left w:val="nil"/>
              <w:bottom w:val="single" w:sz="8" w:space="0" w:color="auto"/>
              <w:right w:val="nil"/>
            </w:tcBorders>
            <w:shd w:val="clear" w:color="auto" w:fill="auto"/>
            <w:vAlign w:val="center"/>
            <w:hideMark/>
          </w:tcPr>
          <w:p w14:paraId="42956053" w14:textId="77777777" w:rsidR="00655040" w:rsidRPr="002B68EB" w:rsidRDefault="00655040" w:rsidP="00655040">
            <w:pPr>
              <w:jc w:val="right"/>
              <w:rPr>
                <w:b/>
                <w:bCs/>
                <w:sz w:val="18"/>
                <w:szCs w:val="18"/>
                <w:lang w:eastAsia="tr-TR"/>
              </w:rPr>
            </w:pPr>
            <w:r w:rsidRPr="002B68EB">
              <w:rPr>
                <w:b/>
                <w:bCs/>
                <w:sz w:val="18"/>
                <w:szCs w:val="18"/>
                <w:lang w:eastAsia="tr-TR"/>
              </w:rPr>
              <w:t>Önceki Dönem</w:t>
            </w:r>
          </w:p>
        </w:tc>
      </w:tr>
      <w:tr w:rsidR="002B68EB" w:rsidRPr="00213A2D" w14:paraId="6ED59CD8"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6360C6F2" w14:textId="77777777" w:rsidR="002B68EB" w:rsidRPr="002B68EB" w:rsidRDefault="002B68EB" w:rsidP="002B68EB">
            <w:pPr>
              <w:rPr>
                <w:b/>
                <w:bCs/>
                <w:sz w:val="16"/>
                <w:szCs w:val="16"/>
                <w:lang w:eastAsia="tr-TR"/>
              </w:rPr>
            </w:pPr>
            <w:r w:rsidRPr="002B68EB">
              <w:rPr>
                <w:b/>
                <w:bCs/>
                <w:sz w:val="16"/>
                <w:szCs w:val="16"/>
                <w:lang w:eastAsia="tr-TR"/>
              </w:rPr>
              <w:t>Dönem başı değeri</w:t>
            </w:r>
          </w:p>
        </w:tc>
        <w:tc>
          <w:tcPr>
            <w:tcW w:w="1431" w:type="dxa"/>
            <w:tcBorders>
              <w:top w:val="nil"/>
              <w:left w:val="nil"/>
              <w:bottom w:val="nil"/>
              <w:right w:val="nil"/>
            </w:tcBorders>
            <w:shd w:val="clear" w:color="auto" w:fill="auto"/>
            <w:vAlign w:val="center"/>
            <w:hideMark/>
          </w:tcPr>
          <w:p w14:paraId="12BD0B75" w14:textId="77777777" w:rsidR="002B68EB" w:rsidRPr="00407455" w:rsidRDefault="002B68EB" w:rsidP="002B68EB">
            <w:pPr>
              <w:jc w:val="right"/>
              <w:rPr>
                <w:b/>
                <w:bCs/>
                <w:sz w:val="18"/>
                <w:szCs w:val="18"/>
                <w:lang w:eastAsia="tr-TR"/>
              </w:rPr>
            </w:pPr>
            <w:r w:rsidRPr="00407455">
              <w:rPr>
                <w:b/>
                <w:bCs/>
                <w:sz w:val="18"/>
                <w:szCs w:val="18"/>
                <w:lang w:eastAsia="tr-TR"/>
              </w:rPr>
              <w:t>1,461,015</w:t>
            </w:r>
          </w:p>
        </w:tc>
        <w:tc>
          <w:tcPr>
            <w:tcW w:w="1492" w:type="dxa"/>
            <w:tcBorders>
              <w:top w:val="nil"/>
              <w:left w:val="nil"/>
              <w:bottom w:val="nil"/>
              <w:right w:val="nil"/>
            </w:tcBorders>
            <w:shd w:val="clear" w:color="auto" w:fill="auto"/>
            <w:vAlign w:val="center"/>
            <w:hideMark/>
          </w:tcPr>
          <w:p w14:paraId="796D3D4D" w14:textId="78F6F60D" w:rsidR="002B68EB" w:rsidRPr="00213A2D" w:rsidRDefault="002B68EB" w:rsidP="002B68EB">
            <w:pPr>
              <w:jc w:val="right"/>
              <w:rPr>
                <w:b/>
                <w:bCs/>
                <w:sz w:val="18"/>
                <w:szCs w:val="18"/>
                <w:highlight w:val="yellow"/>
                <w:lang w:eastAsia="tr-TR"/>
              </w:rPr>
            </w:pPr>
            <w:r w:rsidRPr="00117483">
              <w:rPr>
                <w:b/>
                <w:bCs/>
                <w:sz w:val="18"/>
                <w:szCs w:val="18"/>
                <w:lang w:eastAsia="tr-TR"/>
              </w:rPr>
              <w:t>1,461,015</w:t>
            </w:r>
          </w:p>
        </w:tc>
      </w:tr>
      <w:tr w:rsidR="002B68EB" w:rsidRPr="00213A2D" w14:paraId="065AB793"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13EEFDA3" w14:textId="77777777" w:rsidR="002B68EB" w:rsidRPr="002B68EB" w:rsidRDefault="002B68EB" w:rsidP="002B68EB">
            <w:pPr>
              <w:rPr>
                <w:sz w:val="16"/>
                <w:szCs w:val="16"/>
                <w:lang w:eastAsia="tr-TR"/>
              </w:rPr>
            </w:pPr>
            <w:r w:rsidRPr="002B68EB">
              <w:rPr>
                <w:sz w:val="16"/>
                <w:szCs w:val="16"/>
                <w:lang w:eastAsia="tr-TR"/>
              </w:rPr>
              <w:t>Dönem içi hareketler</w:t>
            </w:r>
          </w:p>
        </w:tc>
        <w:tc>
          <w:tcPr>
            <w:tcW w:w="1431" w:type="dxa"/>
            <w:tcBorders>
              <w:top w:val="nil"/>
              <w:left w:val="nil"/>
              <w:bottom w:val="nil"/>
              <w:right w:val="nil"/>
            </w:tcBorders>
            <w:shd w:val="clear" w:color="auto" w:fill="auto"/>
            <w:vAlign w:val="center"/>
            <w:hideMark/>
          </w:tcPr>
          <w:p w14:paraId="528510BC" w14:textId="77777777" w:rsidR="002B68EB" w:rsidRPr="00407455" w:rsidRDefault="002B68EB" w:rsidP="002B68EB">
            <w:pPr>
              <w:jc w:val="right"/>
              <w:rPr>
                <w:sz w:val="18"/>
                <w:szCs w:val="18"/>
                <w:lang w:eastAsia="tr-TR"/>
              </w:rPr>
            </w:pPr>
            <w:r w:rsidRPr="00407455">
              <w:rPr>
                <w:sz w:val="18"/>
                <w:szCs w:val="18"/>
                <w:lang w:eastAsia="tr-TR"/>
              </w:rPr>
              <w:t>-</w:t>
            </w:r>
          </w:p>
        </w:tc>
        <w:tc>
          <w:tcPr>
            <w:tcW w:w="1492" w:type="dxa"/>
            <w:tcBorders>
              <w:top w:val="nil"/>
              <w:left w:val="nil"/>
              <w:bottom w:val="nil"/>
              <w:right w:val="nil"/>
            </w:tcBorders>
            <w:shd w:val="clear" w:color="auto" w:fill="auto"/>
            <w:vAlign w:val="center"/>
            <w:hideMark/>
          </w:tcPr>
          <w:p w14:paraId="55DFD0D1" w14:textId="7CB6A0F2" w:rsidR="002B68EB" w:rsidRPr="00213A2D" w:rsidRDefault="002B68EB" w:rsidP="002B68EB">
            <w:pPr>
              <w:jc w:val="right"/>
              <w:rPr>
                <w:sz w:val="18"/>
                <w:szCs w:val="18"/>
                <w:highlight w:val="yellow"/>
                <w:lang w:eastAsia="tr-TR"/>
              </w:rPr>
            </w:pPr>
            <w:r w:rsidRPr="00117483">
              <w:rPr>
                <w:sz w:val="18"/>
                <w:szCs w:val="18"/>
                <w:lang w:eastAsia="tr-TR"/>
              </w:rPr>
              <w:t>-</w:t>
            </w:r>
          </w:p>
        </w:tc>
      </w:tr>
      <w:tr w:rsidR="002B68EB" w:rsidRPr="00213A2D" w14:paraId="1944590D"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6141271E" w14:textId="170DB3D3" w:rsidR="002B68EB" w:rsidRPr="002B68EB" w:rsidRDefault="002B68EB" w:rsidP="002B68EB">
            <w:pPr>
              <w:ind w:firstLineChars="100" w:firstLine="160"/>
              <w:rPr>
                <w:sz w:val="16"/>
                <w:szCs w:val="16"/>
                <w:lang w:eastAsia="tr-TR"/>
              </w:rPr>
            </w:pPr>
            <w:r w:rsidRPr="002B68EB">
              <w:rPr>
                <w:sz w:val="16"/>
                <w:szCs w:val="16"/>
                <w:lang w:eastAsia="tr-TR"/>
              </w:rPr>
              <w:t xml:space="preserve">Alışlar </w:t>
            </w:r>
          </w:p>
        </w:tc>
        <w:tc>
          <w:tcPr>
            <w:tcW w:w="1431" w:type="dxa"/>
            <w:tcBorders>
              <w:top w:val="nil"/>
              <w:left w:val="nil"/>
              <w:bottom w:val="nil"/>
              <w:right w:val="nil"/>
            </w:tcBorders>
            <w:shd w:val="clear" w:color="auto" w:fill="auto"/>
            <w:vAlign w:val="center"/>
            <w:hideMark/>
          </w:tcPr>
          <w:p w14:paraId="1B8683E4" w14:textId="77777777" w:rsidR="002B68EB" w:rsidRPr="00407455" w:rsidRDefault="002B68EB" w:rsidP="002B68EB">
            <w:pPr>
              <w:jc w:val="right"/>
              <w:rPr>
                <w:sz w:val="18"/>
                <w:szCs w:val="18"/>
                <w:lang w:eastAsia="tr-TR"/>
              </w:rPr>
            </w:pPr>
            <w:r w:rsidRPr="00407455">
              <w:rPr>
                <w:sz w:val="18"/>
                <w:szCs w:val="18"/>
                <w:lang w:eastAsia="tr-TR"/>
              </w:rPr>
              <w:t>-</w:t>
            </w:r>
          </w:p>
        </w:tc>
        <w:tc>
          <w:tcPr>
            <w:tcW w:w="1492" w:type="dxa"/>
            <w:tcBorders>
              <w:top w:val="nil"/>
              <w:left w:val="nil"/>
              <w:bottom w:val="nil"/>
              <w:right w:val="nil"/>
            </w:tcBorders>
            <w:shd w:val="clear" w:color="auto" w:fill="auto"/>
            <w:vAlign w:val="center"/>
            <w:hideMark/>
          </w:tcPr>
          <w:p w14:paraId="127E7B14" w14:textId="6A7051C8" w:rsidR="002B68EB" w:rsidRPr="00213A2D" w:rsidRDefault="002B68EB" w:rsidP="002B68EB">
            <w:pPr>
              <w:jc w:val="right"/>
              <w:rPr>
                <w:sz w:val="18"/>
                <w:szCs w:val="18"/>
                <w:highlight w:val="yellow"/>
                <w:lang w:eastAsia="tr-TR"/>
              </w:rPr>
            </w:pPr>
            <w:r w:rsidRPr="00117483">
              <w:rPr>
                <w:sz w:val="18"/>
                <w:szCs w:val="18"/>
                <w:lang w:eastAsia="tr-TR"/>
              </w:rPr>
              <w:t>-</w:t>
            </w:r>
          </w:p>
        </w:tc>
      </w:tr>
      <w:tr w:rsidR="002B68EB" w:rsidRPr="00213A2D" w14:paraId="2A5CD5E2"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6E1916B2" w14:textId="77777777" w:rsidR="002B68EB" w:rsidRPr="002B68EB" w:rsidRDefault="002B68EB" w:rsidP="002B68EB">
            <w:pPr>
              <w:ind w:firstLineChars="100" w:firstLine="160"/>
              <w:rPr>
                <w:sz w:val="16"/>
                <w:szCs w:val="16"/>
                <w:lang w:eastAsia="tr-TR"/>
              </w:rPr>
            </w:pPr>
            <w:r w:rsidRPr="002B68EB">
              <w:rPr>
                <w:sz w:val="16"/>
                <w:szCs w:val="16"/>
                <w:lang w:eastAsia="tr-TR"/>
              </w:rPr>
              <w:t xml:space="preserve">İştiraklerden transferler (net) </w:t>
            </w:r>
          </w:p>
        </w:tc>
        <w:tc>
          <w:tcPr>
            <w:tcW w:w="1431" w:type="dxa"/>
            <w:tcBorders>
              <w:top w:val="nil"/>
              <w:left w:val="nil"/>
              <w:bottom w:val="nil"/>
              <w:right w:val="nil"/>
            </w:tcBorders>
            <w:shd w:val="clear" w:color="auto" w:fill="auto"/>
            <w:vAlign w:val="center"/>
            <w:hideMark/>
          </w:tcPr>
          <w:p w14:paraId="538895BC" w14:textId="77777777" w:rsidR="002B68EB" w:rsidRPr="00407455" w:rsidRDefault="002B68EB" w:rsidP="002B68EB">
            <w:pPr>
              <w:jc w:val="right"/>
              <w:rPr>
                <w:sz w:val="18"/>
                <w:szCs w:val="18"/>
                <w:lang w:eastAsia="tr-TR"/>
              </w:rPr>
            </w:pPr>
            <w:r w:rsidRPr="00407455">
              <w:rPr>
                <w:sz w:val="18"/>
                <w:szCs w:val="18"/>
                <w:lang w:eastAsia="tr-TR"/>
              </w:rPr>
              <w:t>-</w:t>
            </w:r>
          </w:p>
        </w:tc>
        <w:tc>
          <w:tcPr>
            <w:tcW w:w="1492" w:type="dxa"/>
            <w:tcBorders>
              <w:top w:val="nil"/>
              <w:left w:val="nil"/>
              <w:bottom w:val="nil"/>
              <w:right w:val="nil"/>
            </w:tcBorders>
            <w:shd w:val="clear" w:color="auto" w:fill="auto"/>
            <w:vAlign w:val="center"/>
            <w:hideMark/>
          </w:tcPr>
          <w:p w14:paraId="39E53CDE" w14:textId="42FECF7D" w:rsidR="002B68EB" w:rsidRPr="00213A2D" w:rsidRDefault="002B68EB" w:rsidP="002B68EB">
            <w:pPr>
              <w:jc w:val="right"/>
              <w:rPr>
                <w:sz w:val="18"/>
                <w:szCs w:val="18"/>
                <w:highlight w:val="yellow"/>
                <w:lang w:eastAsia="tr-TR"/>
              </w:rPr>
            </w:pPr>
            <w:r w:rsidRPr="00117483">
              <w:rPr>
                <w:sz w:val="18"/>
                <w:szCs w:val="18"/>
                <w:lang w:eastAsia="tr-TR"/>
              </w:rPr>
              <w:t>-</w:t>
            </w:r>
          </w:p>
        </w:tc>
      </w:tr>
      <w:tr w:rsidR="002B68EB" w:rsidRPr="00213A2D" w14:paraId="3FE0AF46"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468612A6" w14:textId="77777777" w:rsidR="002B68EB" w:rsidRPr="002B68EB" w:rsidRDefault="002B68EB" w:rsidP="002B68EB">
            <w:pPr>
              <w:ind w:firstLineChars="100" w:firstLine="160"/>
              <w:rPr>
                <w:sz w:val="16"/>
                <w:szCs w:val="16"/>
                <w:lang w:eastAsia="tr-TR"/>
              </w:rPr>
            </w:pPr>
            <w:r w:rsidRPr="002B68EB">
              <w:rPr>
                <w:sz w:val="16"/>
                <w:szCs w:val="16"/>
                <w:lang w:eastAsia="tr-TR"/>
              </w:rPr>
              <w:t>Bedelsiz edinilen hisse senetleri</w:t>
            </w:r>
          </w:p>
        </w:tc>
        <w:tc>
          <w:tcPr>
            <w:tcW w:w="1431" w:type="dxa"/>
            <w:tcBorders>
              <w:top w:val="nil"/>
              <w:left w:val="nil"/>
              <w:bottom w:val="nil"/>
              <w:right w:val="nil"/>
            </w:tcBorders>
            <w:shd w:val="clear" w:color="auto" w:fill="auto"/>
            <w:vAlign w:val="center"/>
            <w:hideMark/>
          </w:tcPr>
          <w:p w14:paraId="20863217" w14:textId="77777777" w:rsidR="002B68EB" w:rsidRPr="00407455" w:rsidRDefault="002B68EB" w:rsidP="002B68EB">
            <w:pPr>
              <w:jc w:val="right"/>
              <w:rPr>
                <w:sz w:val="18"/>
                <w:szCs w:val="18"/>
                <w:lang w:eastAsia="tr-TR"/>
              </w:rPr>
            </w:pPr>
            <w:r w:rsidRPr="00407455">
              <w:rPr>
                <w:sz w:val="18"/>
                <w:szCs w:val="18"/>
                <w:lang w:eastAsia="tr-TR"/>
              </w:rPr>
              <w:t>-</w:t>
            </w:r>
          </w:p>
        </w:tc>
        <w:tc>
          <w:tcPr>
            <w:tcW w:w="1492" w:type="dxa"/>
            <w:tcBorders>
              <w:top w:val="nil"/>
              <w:left w:val="nil"/>
              <w:bottom w:val="nil"/>
              <w:right w:val="nil"/>
            </w:tcBorders>
            <w:shd w:val="clear" w:color="auto" w:fill="auto"/>
            <w:vAlign w:val="center"/>
            <w:hideMark/>
          </w:tcPr>
          <w:p w14:paraId="573C5048" w14:textId="4F23D5D6" w:rsidR="002B68EB" w:rsidRPr="00213A2D" w:rsidRDefault="002B68EB" w:rsidP="002B68EB">
            <w:pPr>
              <w:jc w:val="right"/>
              <w:rPr>
                <w:sz w:val="18"/>
                <w:szCs w:val="18"/>
                <w:highlight w:val="yellow"/>
                <w:lang w:eastAsia="tr-TR"/>
              </w:rPr>
            </w:pPr>
            <w:r w:rsidRPr="00117483">
              <w:rPr>
                <w:sz w:val="18"/>
                <w:szCs w:val="18"/>
                <w:lang w:eastAsia="tr-TR"/>
              </w:rPr>
              <w:t>-</w:t>
            </w:r>
          </w:p>
        </w:tc>
      </w:tr>
      <w:tr w:rsidR="002B68EB" w:rsidRPr="00213A2D" w14:paraId="74FDDAA2"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29B0F775" w14:textId="77777777" w:rsidR="002B68EB" w:rsidRPr="002B68EB" w:rsidRDefault="002B68EB" w:rsidP="002B68EB">
            <w:pPr>
              <w:ind w:firstLineChars="100" w:firstLine="160"/>
              <w:rPr>
                <w:sz w:val="16"/>
                <w:szCs w:val="16"/>
                <w:lang w:eastAsia="tr-TR"/>
              </w:rPr>
            </w:pPr>
            <w:r w:rsidRPr="002B68EB">
              <w:rPr>
                <w:sz w:val="16"/>
                <w:szCs w:val="16"/>
                <w:lang w:eastAsia="tr-TR"/>
              </w:rPr>
              <w:t>Cari yıl payından alınan kar</w:t>
            </w:r>
          </w:p>
        </w:tc>
        <w:tc>
          <w:tcPr>
            <w:tcW w:w="1431" w:type="dxa"/>
            <w:tcBorders>
              <w:top w:val="nil"/>
              <w:left w:val="nil"/>
              <w:bottom w:val="nil"/>
              <w:right w:val="nil"/>
            </w:tcBorders>
            <w:shd w:val="clear" w:color="auto" w:fill="auto"/>
            <w:vAlign w:val="center"/>
            <w:hideMark/>
          </w:tcPr>
          <w:p w14:paraId="051213FB" w14:textId="77777777" w:rsidR="002B68EB" w:rsidRPr="00407455" w:rsidRDefault="002B68EB" w:rsidP="002B68EB">
            <w:pPr>
              <w:jc w:val="right"/>
              <w:rPr>
                <w:sz w:val="18"/>
                <w:szCs w:val="18"/>
                <w:lang w:eastAsia="tr-TR"/>
              </w:rPr>
            </w:pPr>
            <w:r w:rsidRPr="00407455">
              <w:rPr>
                <w:sz w:val="18"/>
                <w:szCs w:val="18"/>
                <w:lang w:eastAsia="tr-TR"/>
              </w:rPr>
              <w:t>-</w:t>
            </w:r>
          </w:p>
        </w:tc>
        <w:tc>
          <w:tcPr>
            <w:tcW w:w="1492" w:type="dxa"/>
            <w:tcBorders>
              <w:top w:val="nil"/>
              <w:left w:val="nil"/>
              <w:bottom w:val="nil"/>
              <w:right w:val="nil"/>
            </w:tcBorders>
            <w:shd w:val="clear" w:color="auto" w:fill="auto"/>
            <w:vAlign w:val="center"/>
            <w:hideMark/>
          </w:tcPr>
          <w:p w14:paraId="21953ACF" w14:textId="28213D26" w:rsidR="002B68EB" w:rsidRPr="00213A2D" w:rsidRDefault="002B68EB" w:rsidP="002B68EB">
            <w:pPr>
              <w:jc w:val="right"/>
              <w:rPr>
                <w:sz w:val="18"/>
                <w:szCs w:val="18"/>
                <w:highlight w:val="yellow"/>
                <w:lang w:eastAsia="tr-TR"/>
              </w:rPr>
            </w:pPr>
            <w:r w:rsidRPr="00117483">
              <w:rPr>
                <w:sz w:val="18"/>
                <w:szCs w:val="18"/>
                <w:lang w:eastAsia="tr-TR"/>
              </w:rPr>
              <w:t>-</w:t>
            </w:r>
          </w:p>
        </w:tc>
      </w:tr>
      <w:tr w:rsidR="002B68EB" w:rsidRPr="00213A2D" w14:paraId="164BFC6D"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49B964F9" w14:textId="77777777" w:rsidR="002B68EB" w:rsidRPr="002B68EB" w:rsidRDefault="002B68EB" w:rsidP="002B68EB">
            <w:pPr>
              <w:ind w:firstLineChars="100" w:firstLine="160"/>
              <w:rPr>
                <w:sz w:val="16"/>
                <w:szCs w:val="16"/>
                <w:lang w:eastAsia="tr-TR"/>
              </w:rPr>
            </w:pPr>
            <w:r w:rsidRPr="002B68EB">
              <w:rPr>
                <w:sz w:val="16"/>
                <w:szCs w:val="16"/>
                <w:lang w:eastAsia="tr-TR"/>
              </w:rPr>
              <w:t xml:space="preserve">Satışlar </w:t>
            </w:r>
          </w:p>
        </w:tc>
        <w:tc>
          <w:tcPr>
            <w:tcW w:w="1431" w:type="dxa"/>
            <w:tcBorders>
              <w:top w:val="nil"/>
              <w:left w:val="nil"/>
              <w:bottom w:val="nil"/>
              <w:right w:val="nil"/>
            </w:tcBorders>
            <w:shd w:val="clear" w:color="auto" w:fill="auto"/>
            <w:vAlign w:val="center"/>
            <w:hideMark/>
          </w:tcPr>
          <w:p w14:paraId="6863827D" w14:textId="77777777" w:rsidR="002B68EB" w:rsidRPr="00407455" w:rsidRDefault="002B68EB" w:rsidP="002B68EB">
            <w:pPr>
              <w:jc w:val="right"/>
              <w:rPr>
                <w:sz w:val="18"/>
                <w:szCs w:val="18"/>
                <w:lang w:eastAsia="tr-TR"/>
              </w:rPr>
            </w:pPr>
            <w:r w:rsidRPr="00407455">
              <w:rPr>
                <w:sz w:val="18"/>
                <w:szCs w:val="18"/>
                <w:lang w:eastAsia="tr-TR"/>
              </w:rPr>
              <w:t>-</w:t>
            </w:r>
          </w:p>
        </w:tc>
        <w:tc>
          <w:tcPr>
            <w:tcW w:w="1492" w:type="dxa"/>
            <w:tcBorders>
              <w:top w:val="nil"/>
              <w:left w:val="nil"/>
              <w:bottom w:val="nil"/>
              <w:right w:val="nil"/>
            </w:tcBorders>
            <w:shd w:val="clear" w:color="auto" w:fill="auto"/>
            <w:vAlign w:val="center"/>
            <w:hideMark/>
          </w:tcPr>
          <w:p w14:paraId="4C91F40A" w14:textId="3B9869CF" w:rsidR="002B68EB" w:rsidRPr="00213A2D" w:rsidRDefault="002B68EB" w:rsidP="002B68EB">
            <w:pPr>
              <w:jc w:val="right"/>
              <w:rPr>
                <w:sz w:val="18"/>
                <w:szCs w:val="18"/>
                <w:highlight w:val="yellow"/>
                <w:lang w:eastAsia="tr-TR"/>
              </w:rPr>
            </w:pPr>
            <w:r w:rsidRPr="00117483">
              <w:rPr>
                <w:sz w:val="18"/>
                <w:szCs w:val="18"/>
                <w:lang w:eastAsia="tr-TR"/>
              </w:rPr>
              <w:t>-</w:t>
            </w:r>
          </w:p>
        </w:tc>
      </w:tr>
      <w:tr w:rsidR="002B68EB" w:rsidRPr="00213A2D" w14:paraId="4E310630"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7C1F9E70" w14:textId="77777777" w:rsidR="002B68EB" w:rsidRPr="002B68EB" w:rsidRDefault="002B68EB" w:rsidP="002B68EB">
            <w:pPr>
              <w:ind w:firstLineChars="100" w:firstLine="160"/>
              <w:rPr>
                <w:sz w:val="16"/>
                <w:szCs w:val="16"/>
                <w:lang w:eastAsia="tr-TR"/>
              </w:rPr>
            </w:pPr>
            <w:r w:rsidRPr="002B68EB">
              <w:rPr>
                <w:sz w:val="16"/>
                <w:szCs w:val="16"/>
                <w:lang w:eastAsia="tr-TR"/>
              </w:rPr>
              <w:t>Yeniden değerleme artışı</w:t>
            </w:r>
          </w:p>
        </w:tc>
        <w:tc>
          <w:tcPr>
            <w:tcW w:w="1431" w:type="dxa"/>
            <w:tcBorders>
              <w:top w:val="nil"/>
              <w:left w:val="nil"/>
              <w:bottom w:val="nil"/>
              <w:right w:val="nil"/>
            </w:tcBorders>
            <w:shd w:val="clear" w:color="auto" w:fill="auto"/>
            <w:vAlign w:val="center"/>
            <w:hideMark/>
          </w:tcPr>
          <w:p w14:paraId="640E1B68" w14:textId="77777777" w:rsidR="002B68EB" w:rsidRPr="00407455" w:rsidRDefault="002B68EB" w:rsidP="002B68EB">
            <w:pPr>
              <w:jc w:val="right"/>
              <w:rPr>
                <w:sz w:val="18"/>
                <w:szCs w:val="18"/>
                <w:lang w:eastAsia="tr-TR"/>
              </w:rPr>
            </w:pPr>
            <w:r w:rsidRPr="00407455">
              <w:rPr>
                <w:sz w:val="18"/>
                <w:szCs w:val="18"/>
                <w:lang w:eastAsia="tr-TR"/>
              </w:rPr>
              <w:t>-</w:t>
            </w:r>
          </w:p>
        </w:tc>
        <w:tc>
          <w:tcPr>
            <w:tcW w:w="1492" w:type="dxa"/>
            <w:tcBorders>
              <w:top w:val="nil"/>
              <w:left w:val="nil"/>
              <w:bottom w:val="nil"/>
              <w:right w:val="nil"/>
            </w:tcBorders>
            <w:shd w:val="clear" w:color="auto" w:fill="auto"/>
            <w:vAlign w:val="center"/>
            <w:hideMark/>
          </w:tcPr>
          <w:p w14:paraId="0C3E5434" w14:textId="262AAF94" w:rsidR="002B68EB" w:rsidRPr="00213A2D" w:rsidRDefault="002B68EB" w:rsidP="002B68EB">
            <w:pPr>
              <w:jc w:val="right"/>
              <w:rPr>
                <w:sz w:val="18"/>
                <w:szCs w:val="18"/>
                <w:highlight w:val="yellow"/>
                <w:lang w:eastAsia="tr-TR"/>
              </w:rPr>
            </w:pPr>
            <w:r w:rsidRPr="00117483">
              <w:rPr>
                <w:sz w:val="18"/>
                <w:szCs w:val="18"/>
                <w:lang w:eastAsia="tr-TR"/>
              </w:rPr>
              <w:t>-</w:t>
            </w:r>
          </w:p>
        </w:tc>
      </w:tr>
      <w:tr w:rsidR="002B68EB" w:rsidRPr="00213A2D" w14:paraId="4B15F755"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49C73B39" w14:textId="77777777" w:rsidR="002B68EB" w:rsidRPr="002B68EB" w:rsidRDefault="002B68EB" w:rsidP="002B68EB">
            <w:pPr>
              <w:ind w:firstLineChars="100" w:firstLine="160"/>
              <w:rPr>
                <w:sz w:val="16"/>
                <w:szCs w:val="16"/>
                <w:lang w:eastAsia="tr-TR"/>
              </w:rPr>
            </w:pPr>
            <w:r w:rsidRPr="002B68EB">
              <w:rPr>
                <w:sz w:val="16"/>
                <w:szCs w:val="16"/>
                <w:lang w:eastAsia="tr-TR"/>
              </w:rPr>
              <w:t xml:space="preserve">Değer azalma karşılıkları </w:t>
            </w:r>
          </w:p>
        </w:tc>
        <w:tc>
          <w:tcPr>
            <w:tcW w:w="1431" w:type="dxa"/>
            <w:tcBorders>
              <w:top w:val="nil"/>
              <w:left w:val="nil"/>
              <w:bottom w:val="nil"/>
              <w:right w:val="nil"/>
            </w:tcBorders>
            <w:shd w:val="clear" w:color="auto" w:fill="auto"/>
            <w:vAlign w:val="center"/>
            <w:hideMark/>
          </w:tcPr>
          <w:p w14:paraId="7B37E719" w14:textId="77777777" w:rsidR="002B68EB" w:rsidRPr="00407455" w:rsidRDefault="002B68EB" w:rsidP="002B68EB">
            <w:pPr>
              <w:jc w:val="right"/>
              <w:rPr>
                <w:sz w:val="18"/>
                <w:szCs w:val="18"/>
                <w:lang w:eastAsia="tr-TR"/>
              </w:rPr>
            </w:pPr>
            <w:r w:rsidRPr="00407455">
              <w:rPr>
                <w:sz w:val="18"/>
                <w:szCs w:val="18"/>
                <w:lang w:eastAsia="tr-TR"/>
              </w:rPr>
              <w:t>-</w:t>
            </w:r>
          </w:p>
        </w:tc>
        <w:tc>
          <w:tcPr>
            <w:tcW w:w="1492" w:type="dxa"/>
            <w:tcBorders>
              <w:top w:val="nil"/>
              <w:left w:val="nil"/>
              <w:bottom w:val="nil"/>
              <w:right w:val="nil"/>
            </w:tcBorders>
            <w:shd w:val="clear" w:color="auto" w:fill="auto"/>
            <w:vAlign w:val="center"/>
            <w:hideMark/>
          </w:tcPr>
          <w:p w14:paraId="2AA9B1C7" w14:textId="3547C1DC" w:rsidR="002B68EB" w:rsidRPr="00213A2D" w:rsidRDefault="002B68EB" w:rsidP="002B68EB">
            <w:pPr>
              <w:jc w:val="right"/>
              <w:rPr>
                <w:sz w:val="18"/>
                <w:szCs w:val="18"/>
                <w:highlight w:val="yellow"/>
                <w:lang w:eastAsia="tr-TR"/>
              </w:rPr>
            </w:pPr>
            <w:r w:rsidRPr="00117483">
              <w:rPr>
                <w:sz w:val="18"/>
                <w:szCs w:val="18"/>
                <w:lang w:eastAsia="tr-TR"/>
              </w:rPr>
              <w:t>-</w:t>
            </w:r>
          </w:p>
        </w:tc>
      </w:tr>
      <w:tr w:rsidR="002B68EB" w:rsidRPr="00213A2D" w14:paraId="0AAD309A"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24BE6221" w14:textId="77777777" w:rsidR="002B68EB" w:rsidRPr="002B68EB" w:rsidRDefault="002B68EB" w:rsidP="002B68EB">
            <w:pPr>
              <w:ind w:firstLineChars="100" w:firstLine="160"/>
              <w:rPr>
                <w:sz w:val="16"/>
                <w:szCs w:val="16"/>
                <w:lang w:eastAsia="tr-TR"/>
              </w:rPr>
            </w:pPr>
            <w:r w:rsidRPr="002B68EB">
              <w:rPr>
                <w:sz w:val="16"/>
                <w:szCs w:val="16"/>
                <w:lang w:eastAsia="tr-TR"/>
              </w:rPr>
              <w:t>Sermaye taahhüt ödemeleri</w:t>
            </w:r>
          </w:p>
        </w:tc>
        <w:tc>
          <w:tcPr>
            <w:tcW w:w="1431" w:type="dxa"/>
            <w:tcBorders>
              <w:top w:val="nil"/>
              <w:left w:val="nil"/>
              <w:bottom w:val="nil"/>
              <w:right w:val="nil"/>
            </w:tcBorders>
            <w:shd w:val="clear" w:color="auto" w:fill="auto"/>
            <w:vAlign w:val="center"/>
            <w:hideMark/>
          </w:tcPr>
          <w:p w14:paraId="36C75532" w14:textId="77777777" w:rsidR="002B68EB" w:rsidRPr="00407455" w:rsidRDefault="002B68EB" w:rsidP="002B68EB">
            <w:pPr>
              <w:jc w:val="right"/>
              <w:rPr>
                <w:sz w:val="18"/>
                <w:szCs w:val="18"/>
                <w:lang w:eastAsia="tr-TR"/>
              </w:rPr>
            </w:pPr>
            <w:r w:rsidRPr="00407455">
              <w:rPr>
                <w:sz w:val="18"/>
                <w:szCs w:val="18"/>
                <w:lang w:eastAsia="tr-TR"/>
              </w:rPr>
              <w:t>-</w:t>
            </w:r>
          </w:p>
        </w:tc>
        <w:tc>
          <w:tcPr>
            <w:tcW w:w="1492" w:type="dxa"/>
            <w:tcBorders>
              <w:top w:val="nil"/>
              <w:left w:val="nil"/>
              <w:bottom w:val="nil"/>
              <w:right w:val="nil"/>
            </w:tcBorders>
            <w:shd w:val="clear" w:color="auto" w:fill="auto"/>
            <w:vAlign w:val="center"/>
            <w:hideMark/>
          </w:tcPr>
          <w:p w14:paraId="181C2467" w14:textId="16DEF28C" w:rsidR="002B68EB" w:rsidRPr="00213A2D" w:rsidRDefault="002B68EB" w:rsidP="002B68EB">
            <w:pPr>
              <w:jc w:val="right"/>
              <w:rPr>
                <w:sz w:val="18"/>
                <w:szCs w:val="18"/>
                <w:highlight w:val="yellow"/>
                <w:lang w:eastAsia="tr-TR"/>
              </w:rPr>
            </w:pPr>
            <w:r w:rsidRPr="00117483">
              <w:rPr>
                <w:sz w:val="18"/>
                <w:szCs w:val="18"/>
                <w:lang w:eastAsia="tr-TR"/>
              </w:rPr>
              <w:t>-</w:t>
            </w:r>
          </w:p>
        </w:tc>
      </w:tr>
      <w:tr w:rsidR="002B68EB" w:rsidRPr="00213A2D" w14:paraId="232D97A9"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312E4BBA" w14:textId="77777777" w:rsidR="002B68EB" w:rsidRPr="002B68EB" w:rsidRDefault="002B68EB" w:rsidP="002B68EB">
            <w:pPr>
              <w:rPr>
                <w:b/>
                <w:bCs/>
                <w:sz w:val="16"/>
                <w:szCs w:val="16"/>
                <w:lang w:eastAsia="tr-TR"/>
              </w:rPr>
            </w:pPr>
            <w:r w:rsidRPr="002B68EB">
              <w:rPr>
                <w:b/>
                <w:bCs/>
                <w:sz w:val="16"/>
                <w:szCs w:val="16"/>
                <w:lang w:eastAsia="tr-TR"/>
              </w:rPr>
              <w:t>Dönem sonu değeri</w:t>
            </w:r>
          </w:p>
        </w:tc>
        <w:tc>
          <w:tcPr>
            <w:tcW w:w="1431" w:type="dxa"/>
            <w:tcBorders>
              <w:top w:val="nil"/>
              <w:left w:val="nil"/>
              <w:bottom w:val="nil"/>
              <w:right w:val="nil"/>
            </w:tcBorders>
            <w:shd w:val="clear" w:color="auto" w:fill="auto"/>
            <w:vAlign w:val="center"/>
            <w:hideMark/>
          </w:tcPr>
          <w:p w14:paraId="581BF8DC" w14:textId="77777777" w:rsidR="002B68EB" w:rsidRPr="00407455" w:rsidRDefault="002B68EB" w:rsidP="002B68EB">
            <w:pPr>
              <w:jc w:val="right"/>
              <w:rPr>
                <w:b/>
                <w:bCs/>
                <w:sz w:val="18"/>
                <w:szCs w:val="18"/>
                <w:lang w:eastAsia="tr-TR"/>
              </w:rPr>
            </w:pPr>
            <w:r w:rsidRPr="00407455">
              <w:rPr>
                <w:b/>
                <w:bCs/>
                <w:sz w:val="18"/>
                <w:szCs w:val="18"/>
                <w:lang w:eastAsia="tr-TR"/>
              </w:rPr>
              <w:t>1,461,015</w:t>
            </w:r>
          </w:p>
        </w:tc>
        <w:tc>
          <w:tcPr>
            <w:tcW w:w="1492" w:type="dxa"/>
            <w:tcBorders>
              <w:top w:val="nil"/>
              <w:left w:val="nil"/>
              <w:bottom w:val="nil"/>
              <w:right w:val="nil"/>
            </w:tcBorders>
            <w:shd w:val="clear" w:color="auto" w:fill="auto"/>
            <w:vAlign w:val="center"/>
            <w:hideMark/>
          </w:tcPr>
          <w:p w14:paraId="4426E50A" w14:textId="1419134F" w:rsidR="002B68EB" w:rsidRPr="00213A2D" w:rsidRDefault="002B68EB" w:rsidP="002B68EB">
            <w:pPr>
              <w:jc w:val="right"/>
              <w:rPr>
                <w:b/>
                <w:bCs/>
                <w:sz w:val="18"/>
                <w:szCs w:val="18"/>
                <w:highlight w:val="yellow"/>
                <w:lang w:eastAsia="tr-TR"/>
              </w:rPr>
            </w:pPr>
            <w:r w:rsidRPr="00117483">
              <w:rPr>
                <w:b/>
                <w:bCs/>
                <w:sz w:val="18"/>
                <w:szCs w:val="18"/>
                <w:lang w:eastAsia="tr-TR"/>
              </w:rPr>
              <w:t>1,461,015</w:t>
            </w:r>
          </w:p>
        </w:tc>
      </w:tr>
      <w:tr w:rsidR="00655040" w:rsidRPr="00213A2D" w14:paraId="1D6D1B6E" w14:textId="77777777" w:rsidTr="00E5566C">
        <w:trPr>
          <w:divId w:val="1657034076"/>
          <w:trHeight w:val="231"/>
        </w:trPr>
        <w:tc>
          <w:tcPr>
            <w:tcW w:w="6246" w:type="dxa"/>
            <w:tcBorders>
              <w:top w:val="nil"/>
              <w:left w:val="nil"/>
              <w:right w:val="nil"/>
            </w:tcBorders>
            <w:shd w:val="clear" w:color="auto" w:fill="auto"/>
            <w:noWrap/>
            <w:vAlign w:val="center"/>
            <w:hideMark/>
          </w:tcPr>
          <w:p w14:paraId="271FFEDF" w14:textId="77777777" w:rsidR="00655040" w:rsidRPr="002B68EB" w:rsidRDefault="00655040" w:rsidP="00655040">
            <w:pPr>
              <w:rPr>
                <w:sz w:val="16"/>
                <w:szCs w:val="16"/>
                <w:lang w:eastAsia="tr-TR"/>
              </w:rPr>
            </w:pPr>
            <w:r w:rsidRPr="002B68EB">
              <w:rPr>
                <w:sz w:val="16"/>
                <w:szCs w:val="16"/>
                <w:lang w:eastAsia="tr-TR"/>
              </w:rPr>
              <w:t xml:space="preserve">Sermaye taahhütleri </w:t>
            </w:r>
          </w:p>
        </w:tc>
        <w:tc>
          <w:tcPr>
            <w:tcW w:w="1431" w:type="dxa"/>
            <w:tcBorders>
              <w:top w:val="nil"/>
              <w:left w:val="nil"/>
              <w:right w:val="nil"/>
            </w:tcBorders>
            <w:shd w:val="clear" w:color="auto" w:fill="auto"/>
            <w:vAlign w:val="center"/>
            <w:hideMark/>
          </w:tcPr>
          <w:p w14:paraId="118167A3" w14:textId="77777777" w:rsidR="00655040" w:rsidRPr="00407455" w:rsidRDefault="00655040" w:rsidP="00655040">
            <w:pPr>
              <w:jc w:val="right"/>
              <w:rPr>
                <w:sz w:val="18"/>
                <w:szCs w:val="18"/>
                <w:lang w:eastAsia="tr-TR"/>
              </w:rPr>
            </w:pPr>
            <w:r w:rsidRPr="00407455">
              <w:rPr>
                <w:sz w:val="18"/>
                <w:szCs w:val="18"/>
                <w:lang w:eastAsia="tr-TR"/>
              </w:rPr>
              <w:t>-</w:t>
            </w:r>
          </w:p>
        </w:tc>
        <w:tc>
          <w:tcPr>
            <w:tcW w:w="1492" w:type="dxa"/>
            <w:tcBorders>
              <w:top w:val="nil"/>
              <w:left w:val="nil"/>
              <w:right w:val="nil"/>
            </w:tcBorders>
            <w:shd w:val="clear" w:color="auto" w:fill="auto"/>
            <w:vAlign w:val="center"/>
            <w:hideMark/>
          </w:tcPr>
          <w:p w14:paraId="2C719BA7" w14:textId="77777777" w:rsidR="00655040" w:rsidRPr="002B68EB" w:rsidRDefault="00655040" w:rsidP="00655040">
            <w:pPr>
              <w:jc w:val="right"/>
              <w:rPr>
                <w:sz w:val="18"/>
                <w:szCs w:val="18"/>
                <w:lang w:eastAsia="tr-TR"/>
              </w:rPr>
            </w:pPr>
            <w:r w:rsidRPr="002B68EB">
              <w:rPr>
                <w:sz w:val="18"/>
                <w:szCs w:val="18"/>
                <w:lang w:eastAsia="tr-TR"/>
              </w:rPr>
              <w:t>-</w:t>
            </w:r>
          </w:p>
        </w:tc>
      </w:tr>
      <w:tr w:rsidR="00655040" w:rsidRPr="00213A2D" w14:paraId="0576CED0" w14:textId="77777777" w:rsidTr="00E5566C">
        <w:trPr>
          <w:divId w:val="1657034076"/>
          <w:trHeight w:val="231"/>
        </w:trPr>
        <w:tc>
          <w:tcPr>
            <w:tcW w:w="6246" w:type="dxa"/>
            <w:tcBorders>
              <w:top w:val="nil"/>
              <w:left w:val="nil"/>
              <w:bottom w:val="single" w:sz="4" w:space="0" w:color="auto"/>
              <w:right w:val="nil"/>
            </w:tcBorders>
            <w:shd w:val="clear" w:color="auto" w:fill="auto"/>
            <w:noWrap/>
            <w:vAlign w:val="center"/>
            <w:hideMark/>
          </w:tcPr>
          <w:p w14:paraId="7DC2028E" w14:textId="77777777" w:rsidR="00655040" w:rsidRPr="002B68EB" w:rsidRDefault="00655040" w:rsidP="00655040">
            <w:pPr>
              <w:rPr>
                <w:sz w:val="16"/>
                <w:szCs w:val="16"/>
                <w:lang w:eastAsia="tr-TR"/>
              </w:rPr>
            </w:pPr>
            <w:r w:rsidRPr="002B68EB">
              <w:rPr>
                <w:sz w:val="16"/>
                <w:szCs w:val="16"/>
                <w:lang w:eastAsia="tr-TR"/>
              </w:rPr>
              <w:t>Dönem sonu sermaye katılma payı (%)</w:t>
            </w:r>
          </w:p>
        </w:tc>
        <w:tc>
          <w:tcPr>
            <w:tcW w:w="1431" w:type="dxa"/>
            <w:tcBorders>
              <w:top w:val="nil"/>
              <w:left w:val="nil"/>
              <w:bottom w:val="single" w:sz="4" w:space="0" w:color="auto"/>
              <w:right w:val="nil"/>
            </w:tcBorders>
            <w:shd w:val="clear" w:color="auto" w:fill="auto"/>
            <w:vAlign w:val="center"/>
            <w:hideMark/>
          </w:tcPr>
          <w:p w14:paraId="16E8F940" w14:textId="77777777" w:rsidR="00655040" w:rsidRPr="00407455" w:rsidRDefault="00655040" w:rsidP="00655040">
            <w:pPr>
              <w:jc w:val="right"/>
              <w:rPr>
                <w:sz w:val="18"/>
                <w:szCs w:val="18"/>
                <w:lang w:eastAsia="tr-TR"/>
              </w:rPr>
            </w:pPr>
            <w:r w:rsidRPr="00407455">
              <w:rPr>
                <w:sz w:val="18"/>
                <w:szCs w:val="18"/>
                <w:lang w:eastAsia="tr-TR"/>
              </w:rPr>
              <w:t>-</w:t>
            </w:r>
          </w:p>
        </w:tc>
        <w:tc>
          <w:tcPr>
            <w:tcW w:w="1492" w:type="dxa"/>
            <w:tcBorders>
              <w:top w:val="nil"/>
              <w:left w:val="nil"/>
              <w:bottom w:val="single" w:sz="4" w:space="0" w:color="auto"/>
              <w:right w:val="nil"/>
            </w:tcBorders>
            <w:shd w:val="clear" w:color="auto" w:fill="auto"/>
            <w:vAlign w:val="center"/>
            <w:hideMark/>
          </w:tcPr>
          <w:p w14:paraId="02AEC2E0" w14:textId="77777777" w:rsidR="00655040" w:rsidRPr="002B68EB" w:rsidRDefault="00655040" w:rsidP="00655040">
            <w:pPr>
              <w:jc w:val="right"/>
              <w:rPr>
                <w:sz w:val="18"/>
                <w:szCs w:val="18"/>
                <w:lang w:eastAsia="tr-TR"/>
              </w:rPr>
            </w:pPr>
            <w:r w:rsidRPr="002B68EB">
              <w:rPr>
                <w:sz w:val="18"/>
                <w:szCs w:val="18"/>
                <w:lang w:eastAsia="tr-TR"/>
              </w:rPr>
              <w:t>-</w:t>
            </w:r>
          </w:p>
        </w:tc>
      </w:tr>
    </w:tbl>
    <w:p w14:paraId="4D29FFA5" w14:textId="77777777" w:rsidR="008D016C" w:rsidRDefault="008D016C" w:rsidP="004A7B43">
      <w:pPr>
        <w:rPr>
          <w:bCs/>
        </w:rPr>
      </w:pPr>
    </w:p>
    <w:p w14:paraId="59EB1356" w14:textId="4564F579" w:rsidR="004A7B43" w:rsidRPr="00213A2D" w:rsidRDefault="004A7B43" w:rsidP="004A7B43">
      <w:pPr>
        <w:rPr>
          <w:bCs/>
          <w:highlight w:val="yellow"/>
        </w:rPr>
      </w:pPr>
      <w:r w:rsidRPr="002B68EB">
        <w:rPr>
          <w:bCs/>
        </w:rPr>
        <w:t>Konsolide edilen bağlı ortaklıklara ilişkin sektör bilgileri ve bunlara ilişkin kayıtlı tutarlar</w:t>
      </w:r>
    </w:p>
    <w:p w14:paraId="6425C893" w14:textId="6B8578C2" w:rsidR="00655040" w:rsidRPr="00E5566C" w:rsidRDefault="00655040" w:rsidP="003F30A2">
      <w:pPr>
        <w:rPr>
          <w:highlight w:val="yellow"/>
          <w:lang w:eastAsia="en-GB"/>
        </w:rPr>
      </w:pPr>
    </w:p>
    <w:tbl>
      <w:tblPr>
        <w:tblW w:w="9223" w:type="dxa"/>
        <w:tblCellMar>
          <w:left w:w="70" w:type="dxa"/>
          <w:right w:w="70" w:type="dxa"/>
        </w:tblCellMar>
        <w:tblLook w:val="04A0" w:firstRow="1" w:lastRow="0" w:firstColumn="1" w:lastColumn="0" w:noHBand="0" w:noVBand="1"/>
      </w:tblPr>
      <w:tblGrid>
        <w:gridCol w:w="6237"/>
        <w:gridCol w:w="1434"/>
        <w:gridCol w:w="1552"/>
      </w:tblGrid>
      <w:tr w:rsidR="00655040" w:rsidRPr="00213A2D" w14:paraId="4A0EC687" w14:textId="77777777" w:rsidTr="00A66E8A">
        <w:trPr>
          <w:divId w:val="1530989942"/>
          <w:trHeight w:val="270"/>
        </w:trPr>
        <w:tc>
          <w:tcPr>
            <w:tcW w:w="6237" w:type="dxa"/>
            <w:tcBorders>
              <w:top w:val="double" w:sz="6" w:space="0" w:color="auto"/>
              <w:left w:val="nil"/>
              <w:bottom w:val="single" w:sz="8" w:space="0" w:color="auto"/>
              <w:right w:val="nil"/>
            </w:tcBorders>
            <w:shd w:val="clear" w:color="auto" w:fill="auto"/>
            <w:vAlign w:val="center"/>
            <w:hideMark/>
          </w:tcPr>
          <w:p w14:paraId="64F4FAEE" w14:textId="22A30C91" w:rsidR="00655040" w:rsidRPr="002B68EB" w:rsidRDefault="00655040" w:rsidP="00655040">
            <w:pPr>
              <w:jc w:val="both"/>
              <w:rPr>
                <w:b/>
                <w:bCs/>
                <w:sz w:val="18"/>
                <w:szCs w:val="18"/>
                <w:lang w:eastAsia="tr-TR"/>
              </w:rPr>
            </w:pPr>
            <w:r w:rsidRPr="002B68EB">
              <w:rPr>
                <w:b/>
                <w:bCs/>
                <w:sz w:val="18"/>
                <w:szCs w:val="18"/>
                <w:lang w:eastAsia="tr-TR"/>
              </w:rPr>
              <w:t> </w:t>
            </w:r>
          </w:p>
        </w:tc>
        <w:tc>
          <w:tcPr>
            <w:tcW w:w="1434" w:type="dxa"/>
            <w:tcBorders>
              <w:top w:val="double" w:sz="6" w:space="0" w:color="auto"/>
              <w:left w:val="nil"/>
              <w:bottom w:val="single" w:sz="8" w:space="0" w:color="auto"/>
              <w:right w:val="nil"/>
            </w:tcBorders>
            <w:shd w:val="clear" w:color="auto" w:fill="auto"/>
            <w:vAlign w:val="center"/>
            <w:hideMark/>
          </w:tcPr>
          <w:p w14:paraId="254B67FC" w14:textId="77777777" w:rsidR="00655040" w:rsidRPr="002B68EB" w:rsidRDefault="00655040" w:rsidP="002B68EB">
            <w:pPr>
              <w:jc w:val="right"/>
              <w:rPr>
                <w:b/>
                <w:bCs/>
                <w:sz w:val="18"/>
                <w:szCs w:val="18"/>
                <w:lang w:eastAsia="tr-TR"/>
              </w:rPr>
            </w:pPr>
            <w:r w:rsidRPr="002B68EB">
              <w:rPr>
                <w:b/>
                <w:bCs/>
                <w:sz w:val="18"/>
                <w:szCs w:val="18"/>
                <w:lang w:eastAsia="tr-TR"/>
              </w:rPr>
              <w:t>Cari Dönem</w:t>
            </w:r>
          </w:p>
        </w:tc>
        <w:tc>
          <w:tcPr>
            <w:tcW w:w="1552" w:type="dxa"/>
            <w:tcBorders>
              <w:top w:val="double" w:sz="6" w:space="0" w:color="auto"/>
              <w:left w:val="nil"/>
              <w:bottom w:val="single" w:sz="8" w:space="0" w:color="auto"/>
              <w:right w:val="nil"/>
            </w:tcBorders>
            <w:shd w:val="clear" w:color="auto" w:fill="auto"/>
            <w:vAlign w:val="center"/>
            <w:hideMark/>
          </w:tcPr>
          <w:p w14:paraId="58E0FB1F" w14:textId="77777777" w:rsidR="00655040" w:rsidRPr="002B68EB" w:rsidRDefault="00655040" w:rsidP="002B68EB">
            <w:pPr>
              <w:jc w:val="right"/>
              <w:rPr>
                <w:b/>
                <w:bCs/>
                <w:sz w:val="18"/>
                <w:szCs w:val="18"/>
                <w:lang w:eastAsia="tr-TR"/>
              </w:rPr>
            </w:pPr>
            <w:r w:rsidRPr="002B68EB">
              <w:rPr>
                <w:b/>
                <w:bCs/>
                <w:sz w:val="18"/>
                <w:szCs w:val="18"/>
                <w:lang w:eastAsia="tr-TR"/>
              </w:rPr>
              <w:t>Önceki Dönem</w:t>
            </w:r>
          </w:p>
        </w:tc>
      </w:tr>
      <w:tr w:rsidR="002B68EB" w:rsidRPr="00213A2D" w14:paraId="2F6F2A38" w14:textId="77777777" w:rsidTr="00A66E8A">
        <w:trPr>
          <w:divId w:val="1530989942"/>
          <w:trHeight w:val="240"/>
        </w:trPr>
        <w:tc>
          <w:tcPr>
            <w:tcW w:w="6237" w:type="dxa"/>
            <w:tcBorders>
              <w:top w:val="nil"/>
              <w:left w:val="nil"/>
              <w:bottom w:val="nil"/>
              <w:right w:val="nil"/>
            </w:tcBorders>
            <w:shd w:val="clear" w:color="auto" w:fill="auto"/>
            <w:vAlign w:val="center"/>
            <w:hideMark/>
          </w:tcPr>
          <w:p w14:paraId="33E302F5" w14:textId="77777777" w:rsidR="002B68EB" w:rsidRPr="002B68EB" w:rsidRDefault="002B68EB" w:rsidP="002B68EB">
            <w:pPr>
              <w:jc w:val="both"/>
              <w:rPr>
                <w:sz w:val="18"/>
                <w:szCs w:val="18"/>
                <w:lang w:eastAsia="tr-TR"/>
              </w:rPr>
            </w:pPr>
            <w:r w:rsidRPr="002B68EB">
              <w:rPr>
                <w:sz w:val="18"/>
                <w:szCs w:val="18"/>
                <w:lang w:eastAsia="tr-TR"/>
              </w:rPr>
              <w:t xml:space="preserve">Bankalar </w:t>
            </w:r>
          </w:p>
        </w:tc>
        <w:tc>
          <w:tcPr>
            <w:tcW w:w="1434" w:type="dxa"/>
            <w:tcBorders>
              <w:top w:val="nil"/>
              <w:left w:val="nil"/>
              <w:bottom w:val="nil"/>
              <w:right w:val="nil"/>
            </w:tcBorders>
            <w:shd w:val="clear" w:color="auto" w:fill="auto"/>
            <w:vAlign w:val="center"/>
            <w:hideMark/>
          </w:tcPr>
          <w:p w14:paraId="26F549A5" w14:textId="77777777" w:rsidR="002B68EB" w:rsidRPr="00407455" w:rsidRDefault="002B68EB" w:rsidP="002B68EB">
            <w:pPr>
              <w:jc w:val="right"/>
              <w:rPr>
                <w:sz w:val="18"/>
                <w:szCs w:val="18"/>
                <w:lang w:eastAsia="tr-TR"/>
              </w:rPr>
            </w:pPr>
            <w:r w:rsidRPr="00407455">
              <w:rPr>
                <w:sz w:val="18"/>
                <w:szCs w:val="18"/>
                <w:lang w:eastAsia="tr-TR"/>
              </w:rPr>
              <w:t>610,120</w:t>
            </w:r>
          </w:p>
        </w:tc>
        <w:tc>
          <w:tcPr>
            <w:tcW w:w="1552" w:type="dxa"/>
            <w:tcBorders>
              <w:top w:val="nil"/>
              <w:left w:val="nil"/>
              <w:bottom w:val="nil"/>
              <w:right w:val="nil"/>
            </w:tcBorders>
            <w:shd w:val="clear" w:color="auto" w:fill="auto"/>
            <w:vAlign w:val="center"/>
            <w:hideMark/>
          </w:tcPr>
          <w:p w14:paraId="2B171436" w14:textId="7E6291E5" w:rsidR="002B68EB" w:rsidRPr="00213A2D" w:rsidRDefault="002B68EB" w:rsidP="002B68EB">
            <w:pPr>
              <w:jc w:val="right"/>
              <w:rPr>
                <w:sz w:val="18"/>
                <w:szCs w:val="18"/>
                <w:highlight w:val="yellow"/>
                <w:lang w:eastAsia="tr-TR"/>
              </w:rPr>
            </w:pPr>
            <w:r w:rsidRPr="00117483">
              <w:rPr>
                <w:sz w:val="18"/>
                <w:szCs w:val="18"/>
                <w:lang w:eastAsia="tr-TR"/>
              </w:rPr>
              <w:t>610,120</w:t>
            </w:r>
          </w:p>
        </w:tc>
      </w:tr>
      <w:tr w:rsidR="002B68EB" w:rsidRPr="00213A2D" w14:paraId="1782D4DF" w14:textId="77777777" w:rsidTr="00A66E8A">
        <w:trPr>
          <w:divId w:val="1530989942"/>
          <w:trHeight w:val="240"/>
        </w:trPr>
        <w:tc>
          <w:tcPr>
            <w:tcW w:w="6237" w:type="dxa"/>
            <w:tcBorders>
              <w:top w:val="nil"/>
              <w:left w:val="nil"/>
              <w:bottom w:val="nil"/>
              <w:right w:val="nil"/>
            </w:tcBorders>
            <w:shd w:val="clear" w:color="auto" w:fill="auto"/>
            <w:vAlign w:val="center"/>
            <w:hideMark/>
          </w:tcPr>
          <w:p w14:paraId="56B36E93" w14:textId="77777777" w:rsidR="002B68EB" w:rsidRPr="002B68EB" w:rsidRDefault="002B68EB" w:rsidP="002B68EB">
            <w:pPr>
              <w:jc w:val="both"/>
              <w:rPr>
                <w:sz w:val="18"/>
                <w:szCs w:val="18"/>
                <w:lang w:eastAsia="tr-TR"/>
              </w:rPr>
            </w:pPr>
            <w:r w:rsidRPr="002B68EB">
              <w:rPr>
                <w:sz w:val="18"/>
                <w:szCs w:val="18"/>
                <w:lang w:eastAsia="tr-TR"/>
              </w:rPr>
              <w:t>Sigorta Şirketleri</w:t>
            </w:r>
          </w:p>
        </w:tc>
        <w:tc>
          <w:tcPr>
            <w:tcW w:w="1434" w:type="dxa"/>
            <w:tcBorders>
              <w:top w:val="nil"/>
              <w:left w:val="nil"/>
              <w:bottom w:val="nil"/>
              <w:right w:val="nil"/>
            </w:tcBorders>
            <w:shd w:val="clear" w:color="auto" w:fill="auto"/>
            <w:vAlign w:val="center"/>
            <w:hideMark/>
          </w:tcPr>
          <w:p w14:paraId="3CA5DB23" w14:textId="77777777" w:rsidR="002B68EB" w:rsidRPr="00407455" w:rsidRDefault="002B68EB" w:rsidP="002B68EB">
            <w:pPr>
              <w:jc w:val="right"/>
              <w:rPr>
                <w:sz w:val="18"/>
                <w:szCs w:val="18"/>
                <w:lang w:eastAsia="tr-TR"/>
              </w:rPr>
            </w:pPr>
            <w:r w:rsidRPr="00407455">
              <w:rPr>
                <w:sz w:val="18"/>
                <w:szCs w:val="18"/>
                <w:lang w:eastAsia="tr-TR"/>
              </w:rPr>
              <w:t>751,796</w:t>
            </w:r>
          </w:p>
        </w:tc>
        <w:tc>
          <w:tcPr>
            <w:tcW w:w="1552" w:type="dxa"/>
            <w:tcBorders>
              <w:top w:val="nil"/>
              <w:left w:val="nil"/>
              <w:bottom w:val="nil"/>
              <w:right w:val="nil"/>
            </w:tcBorders>
            <w:shd w:val="clear" w:color="auto" w:fill="auto"/>
            <w:vAlign w:val="center"/>
            <w:hideMark/>
          </w:tcPr>
          <w:p w14:paraId="41D4B078" w14:textId="2ED1F0E3" w:rsidR="002B68EB" w:rsidRPr="00213A2D" w:rsidRDefault="002B68EB" w:rsidP="002B68EB">
            <w:pPr>
              <w:jc w:val="right"/>
              <w:rPr>
                <w:sz w:val="18"/>
                <w:szCs w:val="18"/>
                <w:highlight w:val="yellow"/>
                <w:lang w:eastAsia="tr-TR"/>
              </w:rPr>
            </w:pPr>
            <w:r w:rsidRPr="00117483">
              <w:rPr>
                <w:sz w:val="18"/>
                <w:szCs w:val="18"/>
                <w:lang w:eastAsia="tr-TR"/>
              </w:rPr>
              <w:t>751,796</w:t>
            </w:r>
          </w:p>
        </w:tc>
      </w:tr>
      <w:tr w:rsidR="002B68EB" w:rsidRPr="00213A2D" w14:paraId="12547556" w14:textId="77777777" w:rsidTr="00A66E8A">
        <w:trPr>
          <w:divId w:val="1530989942"/>
          <w:trHeight w:val="240"/>
        </w:trPr>
        <w:tc>
          <w:tcPr>
            <w:tcW w:w="6237" w:type="dxa"/>
            <w:tcBorders>
              <w:top w:val="nil"/>
              <w:left w:val="nil"/>
              <w:bottom w:val="nil"/>
              <w:right w:val="nil"/>
            </w:tcBorders>
            <w:shd w:val="clear" w:color="auto" w:fill="auto"/>
            <w:vAlign w:val="center"/>
            <w:hideMark/>
          </w:tcPr>
          <w:p w14:paraId="112D2A5C" w14:textId="77777777" w:rsidR="002B68EB" w:rsidRPr="002B68EB" w:rsidRDefault="002B68EB" w:rsidP="002B68EB">
            <w:pPr>
              <w:jc w:val="both"/>
              <w:rPr>
                <w:sz w:val="18"/>
                <w:szCs w:val="18"/>
                <w:lang w:eastAsia="tr-TR"/>
              </w:rPr>
            </w:pPr>
            <w:proofErr w:type="spellStart"/>
            <w:r w:rsidRPr="002B68EB">
              <w:rPr>
                <w:sz w:val="18"/>
                <w:szCs w:val="18"/>
                <w:lang w:eastAsia="tr-TR"/>
              </w:rPr>
              <w:t>Faktoring</w:t>
            </w:r>
            <w:proofErr w:type="spellEnd"/>
            <w:r w:rsidRPr="002B68EB">
              <w:rPr>
                <w:sz w:val="18"/>
                <w:szCs w:val="18"/>
                <w:lang w:eastAsia="tr-TR"/>
              </w:rPr>
              <w:t xml:space="preserve"> Şirketleri</w:t>
            </w:r>
          </w:p>
        </w:tc>
        <w:tc>
          <w:tcPr>
            <w:tcW w:w="1434" w:type="dxa"/>
            <w:tcBorders>
              <w:top w:val="nil"/>
              <w:left w:val="nil"/>
              <w:bottom w:val="nil"/>
              <w:right w:val="nil"/>
            </w:tcBorders>
            <w:shd w:val="clear" w:color="auto" w:fill="auto"/>
            <w:vAlign w:val="center"/>
            <w:hideMark/>
          </w:tcPr>
          <w:p w14:paraId="0CBEB982" w14:textId="77777777" w:rsidR="002B68EB" w:rsidRPr="00407455" w:rsidRDefault="002B68EB" w:rsidP="002B68EB">
            <w:pPr>
              <w:jc w:val="right"/>
              <w:rPr>
                <w:sz w:val="18"/>
                <w:szCs w:val="18"/>
                <w:lang w:eastAsia="tr-TR"/>
              </w:rPr>
            </w:pPr>
            <w:r w:rsidRPr="00407455">
              <w:rPr>
                <w:sz w:val="18"/>
                <w:szCs w:val="18"/>
                <w:lang w:eastAsia="tr-TR"/>
              </w:rPr>
              <w:t>-</w:t>
            </w:r>
          </w:p>
        </w:tc>
        <w:tc>
          <w:tcPr>
            <w:tcW w:w="1552" w:type="dxa"/>
            <w:tcBorders>
              <w:top w:val="nil"/>
              <w:left w:val="nil"/>
              <w:bottom w:val="nil"/>
              <w:right w:val="nil"/>
            </w:tcBorders>
            <w:shd w:val="clear" w:color="auto" w:fill="auto"/>
            <w:vAlign w:val="center"/>
            <w:hideMark/>
          </w:tcPr>
          <w:p w14:paraId="0BDF588B" w14:textId="40B9BC47" w:rsidR="002B68EB" w:rsidRPr="00213A2D" w:rsidRDefault="002B68EB" w:rsidP="002B68EB">
            <w:pPr>
              <w:jc w:val="right"/>
              <w:rPr>
                <w:sz w:val="18"/>
                <w:szCs w:val="18"/>
                <w:highlight w:val="yellow"/>
                <w:lang w:eastAsia="tr-TR"/>
              </w:rPr>
            </w:pPr>
            <w:r w:rsidRPr="00117483">
              <w:rPr>
                <w:sz w:val="18"/>
                <w:szCs w:val="18"/>
                <w:lang w:eastAsia="tr-TR"/>
              </w:rPr>
              <w:t>-</w:t>
            </w:r>
          </w:p>
        </w:tc>
      </w:tr>
      <w:tr w:rsidR="002B68EB" w:rsidRPr="00213A2D" w14:paraId="3D368196" w14:textId="77777777" w:rsidTr="00A66E8A">
        <w:trPr>
          <w:divId w:val="1530989942"/>
          <w:trHeight w:val="240"/>
        </w:trPr>
        <w:tc>
          <w:tcPr>
            <w:tcW w:w="6237" w:type="dxa"/>
            <w:tcBorders>
              <w:top w:val="nil"/>
              <w:left w:val="nil"/>
              <w:bottom w:val="nil"/>
              <w:right w:val="nil"/>
            </w:tcBorders>
            <w:shd w:val="clear" w:color="auto" w:fill="auto"/>
            <w:vAlign w:val="center"/>
            <w:hideMark/>
          </w:tcPr>
          <w:p w14:paraId="4D26177E" w14:textId="77777777" w:rsidR="002B68EB" w:rsidRPr="002B68EB" w:rsidRDefault="002B68EB" w:rsidP="002B68EB">
            <w:pPr>
              <w:jc w:val="both"/>
              <w:rPr>
                <w:sz w:val="18"/>
                <w:szCs w:val="18"/>
                <w:lang w:eastAsia="tr-TR"/>
              </w:rPr>
            </w:pPr>
            <w:r w:rsidRPr="002B68EB">
              <w:rPr>
                <w:sz w:val="18"/>
                <w:szCs w:val="18"/>
                <w:lang w:eastAsia="tr-TR"/>
              </w:rPr>
              <w:t>Leasing Şirketleri</w:t>
            </w:r>
          </w:p>
        </w:tc>
        <w:tc>
          <w:tcPr>
            <w:tcW w:w="1434" w:type="dxa"/>
            <w:tcBorders>
              <w:top w:val="nil"/>
              <w:left w:val="nil"/>
              <w:bottom w:val="nil"/>
              <w:right w:val="nil"/>
            </w:tcBorders>
            <w:shd w:val="clear" w:color="auto" w:fill="auto"/>
            <w:vAlign w:val="center"/>
            <w:hideMark/>
          </w:tcPr>
          <w:p w14:paraId="49601FE7" w14:textId="77777777" w:rsidR="002B68EB" w:rsidRPr="00407455" w:rsidRDefault="002B68EB" w:rsidP="002B68EB">
            <w:pPr>
              <w:jc w:val="right"/>
              <w:rPr>
                <w:sz w:val="18"/>
                <w:szCs w:val="18"/>
                <w:lang w:eastAsia="tr-TR"/>
              </w:rPr>
            </w:pPr>
            <w:r w:rsidRPr="00407455">
              <w:rPr>
                <w:sz w:val="18"/>
                <w:szCs w:val="18"/>
                <w:lang w:eastAsia="tr-TR"/>
              </w:rPr>
              <w:t>-</w:t>
            </w:r>
          </w:p>
        </w:tc>
        <w:tc>
          <w:tcPr>
            <w:tcW w:w="1552" w:type="dxa"/>
            <w:tcBorders>
              <w:top w:val="nil"/>
              <w:left w:val="nil"/>
              <w:bottom w:val="nil"/>
              <w:right w:val="nil"/>
            </w:tcBorders>
            <w:shd w:val="clear" w:color="auto" w:fill="auto"/>
            <w:vAlign w:val="center"/>
            <w:hideMark/>
          </w:tcPr>
          <w:p w14:paraId="07B4C6AD" w14:textId="222D1C6F" w:rsidR="002B68EB" w:rsidRPr="00213A2D" w:rsidRDefault="002B68EB" w:rsidP="002B68EB">
            <w:pPr>
              <w:jc w:val="right"/>
              <w:rPr>
                <w:sz w:val="18"/>
                <w:szCs w:val="18"/>
                <w:highlight w:val="yellow"/>
                <w:lang w:eastAsia="tr-TR"/>
              </w:rPr>
            </w:pPr>
            <w:r w:rsidRPr="00117483">
              <w:rPr>
                <w:sz w:val="18"/>
                <w:szCs w:val="18"/>
                <w:lang w:eastAsia="tr-TR"/>
              </w:rPr>
              <w:t>-</w:t>
            </w:r>
          </w:p>
        </w:tc>
      </w:tr>
      <w:tr w:rsidR="002B68EB" w:rsidRPr="00213A2D" w14:paraId="6235C099" w14:textId="77777777" w:rsidTr="00A66E8A">
        <w:trPr>
          <w:divId w:val="1530989942"/>
          <w:trHeight w:val="240"/>
        </w:trPr>
        <w:tc>
          <w:tcPr>
            <w:tcW w:w="6237" w:type="dxa"/>
            <w:tcBorders>
              <w:top w:val="nil"/>
              <w:left w:val="nil"/>
              <w:bottom w:val="nil"/>
              <w:right w:val="nil"/>
            </w:tcBorders>
            <w:shd w:val="clear" w:color="auto" w:fill="auto"/>
            <w:vAlign w:val="center"/>
            <w:hideMark/>
          </w:tcPr>
          <w:p w14:paraId="6F162DCF" w14:textId="77777777" w:rsidR="002B68EB" w:rsidRPr="002B68EB" w:rsidRDefault="002B68EB" w:rsidP="002B68EB">
            <w:pPr>
              <w:jc w:val="both"/>
              <w:rPr>
                <w:sz w:val="18"/>
                <w:szCs w:val="18"/>
                <w:lang w:eastAsia="tr-TR"/>
              </w:rPr>
            </w:pPr>
            <w:r w:rsidRPr="002B68EB">
              <w:rPr>
                <w:sz w:val="18"/>
                <w:szCs w:val="18"/>
                <w:lang w:eastAsia="tr-TR"/>
              </w:rPr>
              <w:t>Finansman Şirketleri</w:t>
            </w:r>
          </w:p>
        </w:tc>
        <w:tc>
          <w:tcPr>
            <w:tcW w:w="1434" w:type="dxa"/>
            <w:tcBorders>
              <w:top w:val="nil"/>
              <w:left w:val="nil"/>
              <w:bottom w:val="nil"/>
              <w:right w:val="nil"/>
            </w:tcBorders>
            <w:shd w:val="clear" w:color="auto" w:fill="auto"/>
            <w:vAlign w:val="center"/>
            <w:hideMark/>
          </w:tcPr>
          <w:p w14:paraId="40E841A1" w14:textId="77777777" w:rsidR="002B68EB" w:rsidRPr="00407455" w:rsidRDefault="002B68EB" w:rsidP="002B68EB">
            <w:pPr>
              <w:jc w:val="right"/>
              <w:rPr>
                <w:sz w:val="18"/>
                <w:szCs w:val="18"/>
                <w:lang w:eastAsia="tr-TR"/>
              </w:rPr>
            </w:pPr>
            <w:r w:rsidRPr="00407455">
              <w:rPr>
                <w:sz w:val="18"/>
                <w:szCs w:val="18"/>
                <w:lang w:eastAsia="tr-TR"/>
              </w:rPr>
              <w:t>-</w:t>
            </w:r>
          </w:p>
        </w:tc>
        <w:tc>
          <w:tcPr>
            <w:tcW w:w="1552" w:type="dxa"/>
            <w:tcBorders>
              <w:top w:val="nil"/>
              <w:left w:val="nil"/>
              <w:bottom w:val="nil"/>
              <w:right w:val="nil"/>
            </w:tcBorders>
            <w:shd w:val="clear" w:color="auto" w:fill="auto"/>
            <w:vAlign w:val="center"/>
            <w:hideMark/>
          </w:tcPr>
          <w:p w14:paraId="292A98D4" w14:textId="5A56DB4D" w:rsidR="002B68EB" w:rsidRPr="00213A2D" w:rsidRDefault="002B68EB" w:rsidP="002B68EB">
            <w:pPr>
              <w:jc w:val="right"/>
              <w:rPr>
                <w:sz w:val="18"/>
                <w:szCs w:val="18"/>
                <w:highlight w:val="yellow"/>
                <w:lang w:eastAsia="tr-TR"/>
              </w:rPr>
            </w:pPr>
            <w:r w:rsidRPr="00117483">
              <w:rPr>
                <w:sz w:val="18"/>
                <w:szCs w:val="18"/>
                <w:lang w:eastAsia="tr-TR"/>
              </w:rPr>
              <w:t>-</w:t>
            </w:r>
          </w:p>
        </w:tc>
      </w:tr>
      <w:tr w:rsidR="002B68EB" w:rsidRPr="00213A2D" w14:paraId="1800F7E7" w14:textId="77777777" w:rsidTr="00A66E8A">
        <w:trPr>
          <w:divId w:val="1530989942"/>
          <w:trHeight w:val="254"/>
        </w:trPr>
        <w:tc>
          <w:tcPr>
            <w:tcW w:w="6237" w:type="dxa"/>
            <w:tcBorders>
              <w:top w:val="nil"/>
              <w:left w:val="nil"/>
              <w:bottom w:val="single" w:sz="8" w:space="0" w:color="auto"/>
              <w:right w:val="nil"/>
            </w:tcBorders>
            <w:shd w:val="clear" w:color="auto" w:fill="auto"/>
            <w:vAlign w:val="center"/>
            <w:hideMark/>
          </w:tcPr>
          <w:p w14:paraId="432AA7A4" w14:textId="77777777" w:rsidR="002B68EB" w:rsidRPr="002B68EB" w:rsidRDefault="002B68EB" w:rsidP="002B68EB">
            <w:pPr>
              <w:jc w:val="both"/>
              <w:rPr>
                <w:sz w:val="18"/>
                <w:szCs w:val="18"/>
                <w:lang w:eastAsia="tr-TR"/>
              </w:rPr>
            </w:pPr>
            <w:r w:rsidRPr="002B68EB">
              <w:rPr>
                <w:sz w:val="18"/>
                <w:szCs w:val="18"/>
                <w:lang w:eastAsia="tr-TR"/>
              </w:rPr>
              <w:t>Diğer Bağlı Ortaklıklar</w:t>
            </w:r>
          </w:p>
        </w:tc>
        <w:tc>
          <w:tcPr>
            <w:tcW w:w="1434" w:type="dxa"/>
            <w:tcBorders>
              <w:top w:val="nil"/>
              <w:left w:val="nil"/>
              <w:bottom w:val="single" w:sz="8" w:space="0" w:color="auto"/>
              <w:right w:val="nil"/>
            </w:tcBorders>
            <w:shd w:val="clear" w:color="auto" w:fill="auto"/>
            <w:vAlign w:val="center"/>
            <w:hideMark/>
          </w:tcPr>
          <w:p w14:paraId="566E144C" w14:textId="77777777" w:rsidR="002B68EB" w:rsidRPr="00407455" w:rsidRDefault="002B68EB" w:rsidP="002B68EB">
            <w:pPr>
              <w:jc w:val="right"/>
              <w:rPr>
                <w:sz w:val="18"/>
                <w:szCs w:val="18"/>
                <w:lang w:eastAsia="tr-TR"/>
              </w:rPr>
            </w:pPr>
            <w:r w:rsidRPr="00407455">
              <w:rPr>
                <w:sz w:val="18"/>
                <w:szCs w:val="18"/>
                <w:lang w:eastAsia="tr-TR"/>
              </w:rPr>
              <w:t>75,419</w:t>
            </w:r>
          </w:p>
        </w:tc>
        <w:tc>
          <w:tcPr>
            <w:tcW w:w="1552" w:type="dxa"/>
            <w:tcBorders>
              <w:top w:val="nil"/>
              <w:left w:val="nil"/>
              <w:bottom w:val="single" w:sz="8" w:space="0" w:color="auto"/>
              <w:right w:val="nil"/>
            </w:tcBorders>
            <w:shd w:val="clear" w:color="auto" w:fill="auto"/>
            <w:vAlign w:val="center"/>
            <w:hideMark/>
          </w:tcPr>
          <w:p w14:paraId="580D79A8" w14:textId="07E52158" w:rsidR="002B68EB" w:rsidRPr="00213A2D" w:rsidRDefault="002B68EB" w:rsidP="002B68EB">
            <w:pPr>
              <w:jc w:val="right"/>
              <w:rPr>
                <w:sz w:val="18"/>
                <w:szCs w:val="18"/>
                <w:highlight w:val="yellow"/>
                <w:lang w:eastAsia="tr-TR"/>
              </w:rPr>
            </w:pPr>
            <w:r w:rsidRPr="00117483">
              <w:rPr>
                <w:sz w:val="18"/>
                <w:szCs w:val="18"/>
                <w:lang w:eastAsia="tr-TR"/>
              </w:rPr>
              <w:t>75,419</w:t>
            </w:r>
          </w:p>
        </w:tc>
      </w:tr>
      <w:tr w:rsidR="002B68EB" w:rsidRPr="00213A2D" w14:paraId="128C1234" w14:textId="77777777" w:rsidTr="00A66E8A">
        <w:trPr>
          <w:divId w:val="1530989942"/>
          <w:trHeight w:val="254"/>
        </w:trPr>
        <w:tc>
          <w:tcPr>
            <w:tcW w:w="6237" w:type="dxa"/>
            <w:tcBorders>
              <w:top w:val="nil"/>
              <w:left w:val="nil"/>
              <w:bottom w:val="double" w:sz="6" w:space="0" w:color="auto"/>
              <w:right w:val="nil"/>
            </w:tcBorders>
            <w:shd w:val="clear" w:color="auto" w:fill="auto"/>
            <w:vAlign w:val="center"/>
            <w:hideMark/>
          </w:tcPr>
          <w:p w14:paraId="78331289" w14:textId="77777777" w:rsidR="002B68EB" w:rsidRPr="002B68EB" w:rsidRDefault="002B68EB" w:rsidP="002B68EB">
            <w:pPr>
              <w:jc w:val="both"/>
              <w:rPr>
                <w:b/>
                <w:bCs/>
                <w:sz w:val="18"/>
                <w:szCs w:val="18"/>
                <w:lang w:eastAsia="tr-TR"/>
              </w:rPr>
            </w:pPr>
            <w:r w:rsidRPr="002B68EB">
              <w:rPr>
                <w:b/>
                <w:bCs/>
                <w:sz w:val="18"/>
                <w:szCs w:val="18"/>
                <w:lang w:eastAsia="tr-TR"/>
              </w:rPr>
              <w:t>Toplam</w:t>
            </w:r>
          </w:p>
        </w:tc>
        <w:tc>
          <w:tcPr>
            <w:tcW w:w="1434" w:type="dxa"/>
            <w:tcBorders>
              <w:top w:val="nil"/>
              <w:left w:val="nil"/>
              <w:bottom w:val="double" w:sz="6" w:space="0" w:color="auto"/>
              <w:right w:val="nil"/>
            </w:tcBorders>
            <w:shd w:val="clear" w:color="auto" w:fill="auto"/>
            <w:vAlign w:val="center"/>
            <w:hideMark/>
          </w:tcPr>
          <w:p w14:paraId="5A5B05C2" w14:textId="77777777" w:rsidR="002B68EB" w:rsidRPr="00407455" w:rsidRDefault="002B68EB" w:rsidP="002B68EB">
            <w:pPr>
              <w:jc w:val="right"/>
              <w:rPr>
                <w:b/>
                <w:bCs/>
                <w:sz w:val="18"/>
                <w:szCs w:val="18"/>
                <w:lang w:eastAsia="tr-TR"/>
              </w:rPr>
            </w:pPr>
            <w:r w:rsidRPr="00407455">
              <w:rPr>
                <w:b/>
                <w:bCs/>
                <w:sz w:val="18"/>
                <w:szCs w:val="18"/>
                <w:lang w:eastAsia="tr-TR"/>
              </w:rPr>
              <w:t>1,437,335</w:t>
            </w:r>
          </w:p>
        </w:tc>
        <w:tc>
          <w:tcPr>
            <w:tcW w:w="1552" w:type="dxa"/>
            <w:tcBorders>
              <w:top w:val="nil"/>
              <w:left w:val="nil"/>
              <w:bottom w:val="double" w:sz="6" w:space="0" w:color="auto"/>
              <w:right w:val="nil"/>
            </w:tcBorders>
            <w:shd w:val="clear" w:color="auto" w:fill="auto"/>
            <w:vAlign w:val="center"/>
            <w:hideMark/>
          </w:tcPr>
          <w:p w14:paraId="70F8C435" w14:textId="496F4513" w:rsidR="002B68EB" w:rsidRPr="00213A2D" w:rsidRDefault="002B68EB" w:rsidP="002B68EB">
            <w:pPr>
              <w:jc w:val="right"/>
              <w:rPr>
                <w:b/>
                <w:bCs/>
                <w:sz w:val="18"/>
                <w:szCs w:val="18"/>
                <w:highlight w:val="yellow"/>
                <w:lang w:eastAsia="tr-TR"/>
              </w:rPr>
            </w:pPr>
            <w:r w:rsidRPr="00117483">
              <w:rPr>
                <w:b/>
                <w:bCs/>
                <w:sz w:val="18"/>
                <w:szCs w:val="18"/>
                <w:lang w:eastAsia="tr-TR"/>
              </w:rPr>
              <w:t>1,437,335</w:t>
            </w:r>
          </w:p>
        </w:tc>
      </w:tr>
    </w:tbl>
    <w:p w14:paraId="0A26ABD2" w14:textId="77777777" w:rsidR="006B00D3" w:rsidRPr="00213A2D" w:rsidRDefault="006B00D3" w:rsidP="003F30A2">
      <w:pPr>
        <w:rPr>
          <w:bCs/>
          <w:highlight w:val="yellow"/>
        </w:rPr>
      </w:pPr>
    </w:p>
    <w:p w14:paraId="01E9E9AE" w14:textId="56E9816A" w:rsidR="003F30A2" w:rsidRPr="002B68EB" w:rsidRDefault="003F30A2" w:rsidP="003F30A2">
      <w:pPr>
        <w:rPr>
          <w:bCs/>
        </w:rPr>
      </w:pPr>
      <w:r w:rsidRPr="002B68EB">
        <w:rPr>
          <w:bCs/>
        </w:rPr>
        <w:t xml:space="preserve">Borsaya </w:t>
      </w:r>
      <w:proofErr w:type="spellStart"/>
      <w:r w:rsidRPr="002B68EB">
        <w:rPr>
          <w:bCs/>
        </w:rPr>
        <w:t>kote</w:t>
      </w:r>
      <w:proofErr w:type="spellEnd"/>
      <w:r w:rsidRPr="002B68EB">
        <w:rPr>
          <w:bCs/>
        </w:rPr>
        <w:t xml:space="preserve"> olan konsolide edilen bağlı ortaklıklar</w:t>
      </w:r>
    </w:p>
    <w:p w14:paraId="4D299011" w14:textId="31A1D372" w:rsidR="00655040" w:rsidRPr="00E5566C" w:rsidRDefault="00655040" w:rsidP="00655040">
      <w:pPr>
        <w:tabs>
          <w:tab w:val="left" w:pos="709"/>
        </w:tabs>
        <w:rPr>
          <w:highlight w:val="yellow"/>
          <w:lang w:val="de-DE" w:eastAsia="en-GB"/>
        </w:rPr>
      </w:pPr>
    </w:p>
    <w:tbl>
      <w:tblPr>
        <w:tblW w:w="9204" w:type="dxa"/>
        <w:tblCellMar>
          <w:left w:w="70" w:type="dxa"/>
          <w:right w:w="70" w:type="dxa"/>
        </w:tblCellMar>
        <w:tblLook w:val="04A0" w:firstRow="1" w:lastRow="0" w:firstColumn="1" w:lastColumn="0" w:noHBand="0" w:noVBand="1"/>
      </w:tblPr>
      <w:tblGrid>
        <w:gridCol w:w="6237"/>
        <w:gridCol w:w="1448"/>
        <w:gridCol w:w="1519"/>
      </w:tblGrid>
      <w:tr w:rsidR="00655040" w:rsidRPr="00213A2D" w14:paraId="1AF02BBF" w14:textId="77777777" w:rsidTr="00A66E8A">
        <w:trPr>
          <w:divId w:val="1389958279"/>
          <w:trHeight w:val="291"/>
        </w:trPr>
        <w:tc>
          <w:tcPr>
            <w:tcW w:w="6237" w:type="dxa"/>
            <w:tcBorders>
              <w:top w:val="double" w:sz="6" w:space="0" w:color="auto"/>
              <w:left w:val="nil"/>
              <w:bottom w:val="single" w:sz="8" w:space="0" w:color="auto"/>
              <w:right w:val="nil"/>
            </w:tcBorders>
            <w:shd w:val="clear" w:color="auto" w:fill="auto"/>
            <w:vAlign w:val="center"/>
            <w:hideMark/>
          </w:tcPr>
          <w:p w14:paraId="192B56B2" w14:textId="3DCF1A1D" w:rsidR="00655040" w:rsidRPr="002B68EB" w:rsidRDefault="00655040" w:rsidP="00655040">
            <w:pPr>
              <w:jc w:val="both"/>
              <w:rPr>
                <w:b/>
                <w:bCs/>
                <w:sz w:val="18"/>
                <w:szCs w:val="18"/>
                <w:lang w:eastAsia="tr-TR"/>
              </w:rPr>
            </w:pPr>
            <w:r w:rsidRPr="002B68EB">
              <w:rPr>
                <w:b/>
                <w:bCs/>
                <w:sz w:val="18"/>
                <w:szCs w:val="18"/>
                <w:lang w:eastAsia="tr-TR"/>
              </w:rPr>
              <w:t> </w:t>
            </w:r>
          </w:p>
        </w:tc>
        <w:tc>
          <w:tcPr>
            <w:tcW w:w="1448" w:type="dxa"/>
            <w:tcBorders>
              <w:top w:val="double" w:sz="6" w:space="0" w:color="auto"/>
              <w:left w:val="nil"/>
              <w:bottom w:val="single" w:sz="8" w:space="0" w:color="auto"/>
              <w:right w:val="nil"/>
            </w:tcBorders>
            <w:shd w:val="clear" w:color="auto" w:fill="auto"/>
            <w:vAlign w:val="center"/>
            <w:hideMark/>
          </w:tcPr>
          <w:p w14:paraId="2EA996E0" w14:textId="77777777" w:rsidR="00655040" w:rsidRPr="00407455" w:rsidRDefault="00655040" w:rsidP="00655040">
            <w:pPr>
              <w:jc w:val="right"/>
              <w:rPr>
                <w:b/>
                <w:bCs/>
                <w:sz w:val="18"/>
                <w:szCs w:val="18"/>
                <w:lang w:eastAsia="tr-TR"/>
              </w:rPr>
            </w:pPr>
            <w:r w:rsidRPr="00407455">
              <w:rPr>
                <w:b/>
                <w:bCs/>
                <w:sz w:val="18"/>
                <w:szCs w:val="18"/>
                <w:lang w:eastAsia="tr-TR"/>
              </w:rPr>
              <w:t>Cari Dönem</w:t>
            </w:r>
          </w:p>
        </w:tc>
        <w:tc>
          <w:tcPr>
            <w:tcW w:w="1519" w:type="dxa"/>
            <w:tcBorders>
              <w:top w:val="double" w:sz="6" w:space="0" w:color="auto"/>
              <w:left w:val="nil"/>
              <w:bottom w:val="single" w:sz="8" w:space="0" w:color="auto"/>
              <w:right w:val="nil"/>
            </w:tcBorders>
            <w:shd w:val="clear" w:color="auto" w:fill="auto"/>
            <w:vAlign w:val="center"/>
            <w:hideMark/>
          </w:tcPr>
          <w:p w14:paraId="3B0DC94C" w14:textId="77777777" w:rsidR="00655040" w:rsidRPr="00213A2D" w:rsidRDefault="00655040" w:rsidP="00655040">
            <w:pPr>
              <w:jc w:val="right"/>
              <w:rPr>
                <w:b/>
                <w:bCs/>
                <w:sz w:val="18"/>
                <w:szCs w:val="18"/>
                <w:highlight w:val="yellow"/>
                <w:lang w:eastAsia="tr-TR"/>
              </w:rPr>
            </w:pPr>
            <w:r w:rsidRPr="002B68EB">
              <w:rPr>
                <w:b/>
                <w:bCs/>
                <w:sz w:val="18"/>
                <w:szCs w:val="18"/>
                <w:lang w:eastAsia="tr-TR"/>
              </w:rPr>
              <w:t>Önceki Dönem</w:t>
            </w:r>
          </w:p>
        </w:tc>
      </w:tr>
      <w:tr w:rsidR="002B68EB" w:rsidRPr="00213A2D" w14:paraId="40B7EAC7" w14:textId="77777777" w:rsidTr="00A66E8A">
        <w:trPr>
          <w:divId w:val="1389958279"/>
          <w:trHeight w:val="211"/>
        </w:trPr>
        <w:tc>
          <w:tcPr>
            <w:tcW w:w="6237" w:type="dxa"/>
            <w:tcBorders>
              <w:top w:val="nil"/>
              <w:left w:val="nil"/>
              <w:bottom w:val="nil"/>
              <w:right w:val="nil"/>
            </w:tcBorders>
            <w:shd w:val="clear" w:color="auto" w:fill="auto"/>
            <w:noWrap/>
            <w:vAlign w:val="center"/>
            <w:hideMark/>
          </w:tcPr>
          <w:p w14:paraId="0ACB0EA3" w14:textId="77777777" w:rsidR="002B68EB" w:rsidRPr="002B68EB" w:rsidRDefault="002B68EB" w:rsidP="002B68EB">
            <w:pPr>
              <w:rPr>
                <w:sz w:val="18"/>
                <w:szCs w:val="18"/>
                <w:lang w:eastAsia="tr-TR"/>
              </w:rPr>
            </w:pPr>
            <w:r w:rsidRPr="002B68EB">
              <w:rPr>
                <w:iCs/>
                <w:sz w:val="18"/>
                <w:szCs w:val="18"/>
                <w:lang w:eastAsia="tr-TR"/>
              </w:rPr>
              <w:t xml:space="preserve">Yurtiçi </w:t>
            </w:r>
            <w:r w:rsidRPr="002B68EB">
              <w:rPr>
                <w:sz w:val="18"/>
                <w:szCs w:val="18"/>
                <w:lang w:eastAsia="tr-TR"/>
              </w:rPr>
              <w:t xml:space="preserve">Borsalara </w:t>
            </w:r>
            <w:proofErr w:type="spellStart"/>
            <w:r w:rsidRPr="002B68EB">
              <w:rPr>
                <w:sz w:val="18"/>
                <w:szCs w:val="18"/>
                <w:lang w:eastAsia="tr-TR"/>
              </w:rPr>
              <w:t>Kote</w:t>
            </w:r>
            <w:proofErr w:type="spellEnd"/>
            <w:r w:rsidRPr="002B68EB">
              <w:rPr>
                <w:sz w:val="18"/>
                <w:szCs w:val="18"/>
                <w:lang w:eastAsia="tr-TR"/>
              </w:rPr>
              <w:t xml:space="preserve"> Edilenler</w:t>
            </w:r>
          </w:p>
        </w:tc>
        <w:tc>
          <w:tcPr>
            <w:tcW w:w="1448" w:type="dxa"/>
            <w:tcBorders>
              <w:top w:val="nil"/>
              <w:left w:val="nil"/>
              <w:bottom w:val="nil"/>
              <w:right w:val="nil"/>
            </w:tcBorders>
            <w:shd w:val="clear" w:color="auto" w:fill="auto"/>
            <w:vAlign w:val="center"/>
            <w:hideMark/>
          </w:tcPr>
          <w:p w14:paraId="2AFD4B4C" w14:textId="77777777" w:rsidR="002B68EB" w:rsidRPr="00407455" w:rsidRDefault="002B68EB" w:rsidP="002B68EB">
            <w:pPr>
              <w:jc w:val="right"/>
              <w:rPr>
                <w:sz w:val="18"/>
                <w:szCs w:val="18"/>
                <w:lang w:eastAsia="tr-TR"/>
              </w:rPr>
            </w:pPr>
            <w:r w:rsidRPr="00407455">
              <w:rPr>
                <w:sz w:val="18"/>
                <w:szCs w:val="18"/>
                <w:lang w:eastAsia="tr-TR"/>
              </w:rPr>
              <w:t>53,418</w:t>
            </w:r>
          </w:p>
        </w:tc>
        <w:tc>
          <w:tcPr>
            <w:tcW w:w="1519" w:type="dxa"/>
            <w:tcBorders>
              <w:top w:val="nil"/>
              <w:left w:val="nil"/>
              <w:bottom w:val="nil"/>
              <w:right w:val="nil"/>
            </w:tcBorders>
            <w:shd w:val="clear" w:color="auto" w:fill="auto"/>
            <w:vAlign w:val="center"/>
            <w:hideMark/>
          </w:tcPr>
          <w:p w14:paraId="523E7268" w14:textId="6C795D40" w:rsidR="002B68EB" w:rsidRPr="00213A2D" w:rsidRDefault="002B68EB" w:rsidP="002B68EB">
            <w:pPr>
              <w:jc w:val="right"/>
              <w:rPr>
                <w:sz w:val="18"/>
                <w:szCs w:val="18"/>
                <w:highlight w:val="yellow"/>
                <w:lang w:eastAsia="tr-TR"/>
              </w:rPr>
            </w:pPr>
            <w:r w:rsidRPr="00117483">
              <w:rPr>
                <w:sz w:val="18"/>
                <w:szCs w:val="18"/>
                <w:lang w:eastAsia="tr-TR"/>
              </w:rPr>
              <w:t>53,418</w:t>
            </w:r>
          </w:p>
        </w:tc>
      </w:tr>
      <w:tr w:rsidR="002B68EB" w:rsidRPr="00213A2D" w14:paraId="483C9A15" w14:textId="77777777" w:rsidTr="00A66E8A">
        <w:trPr>
          <w:divId w:val="1389958279"/>
          <w:trHeight w:val="211"/>
        </w:trPr>
        <w:tc>
          <w:tcPr>
            <w:tcW w:w="6237" w:type="dxa"/>
            <w:tcBorders>
              <w:top w:val="nil"/>
              <w:left w:val="nil"/>
              <w:bottom w:val="nil"/>
              <w:right w:val="nil"/>
            </w:tcBorders>
            <w:shd w:val="clear" w:color="auto" w:fill="auto"/>
            <w:noWrap/>
            <w:vAlign w:val="center"/>
            <w:hideMark/>
          </w:tcPr>
          <w:p w14:paraId="6AB6BCD1" w14:textId="77777777" w:rsidR="002B68EB" w:rsidRPr="002B68EB" w:rsidRDefault="002B68EB" w:rsidP="002B68EB">
            <w:pPr>
              <w:rPr>
                <w:sz w:val="18"/>
                <w:szCs w:val="18"/>
                <w:lang w:eastAsia="tr-TR"/>
              </w:rPr>
            </w:pPr>
            <w:r w:rsidRPr="002B68EB">
              <w:rPr>
                <w:iCs/>
                <w:sz w:val="18"/>
                <w:szCs w:val="18"/>
                <w:lang w:eastAsia="tr-TR"/>
              </w:rPr>
              <w:t xml:space="preserve">Yurtdışı Borsalara </w:t>
            </w:r>
            <w:proofErr w:type="spellStart"/>
            <w:r w:rsidRPr="002B68EB">
              <w:rPr>
                <w:iCs/>
                <w:sz w:val="18"/>
                <w:szCs w:val="18"/>
                <w:lang w:eastAsia="tr-TR"/>
              </w:rPr>
              <w:t>Kote</w:t>
            </w:r>
            <w:proofErr w:type="spellEnd"/>
            <w:r w:rsidRPr="002B68EB">
              <w:rPr>
                <w:iCs/>
                <w:sz w:val="18"/>
                <w:szCs w:val="18"/>
                <w:lang w:eastAsia="tr-TR"/>
              </w:rPr>
              <w:t xml:space="preserve"> Edilenler</w:t>
            </w:r>
          </w:p>
        </w:tc>
        <w:tc>
          <w:tcPr>
            <w:tcW w:w="1448" w:type="dxa"/>
            <w:tcBorders>
              <w:top w:val="nil"/>
              <w:left w:val="nil"/>
              <w:bottom w:val="nil"/>
              <w:right w:val="nil"/>
            </w:tcBorders>
            <w:shd w:val="clear" w:color="auto" w:fill="auto"/>
            <w:vAlign w:val="center"/>
            <w:hideMark/>
          </w:tcPr>
          <w:p w14:paraId="7F7686AC" w14:textId="77777777" w:rsidR="002B68EB" w:rsidRPr="00407455" w:rsidRDefault="002B68EB" w:rsidP="002B68EB">
            <w:pPr>
              <w:jc w:val="right"/>
              <w:rPr>
                <w:sz w:val="18"/>
                <w:szCs w:val="18"/>
                <w:lang w:eastAsia="tr-TR"/>
              </w:rPr>
            </w:pPr>
            <w:r w:rsidRPr="00407455">
              <w:rPr>
                <w:sz w:val="18"/>
                <w:szCs w:val="18"/>
                <w:lang w:eastAsia="tr-TR"/>
              </w:rPr>
              <w:t>-</w:t>
            </w:r>
          </w:p>
        </w:tc>
        <w:tc>
          <w:tcPr>
            <w:tcW w:w="1519" w:type="dxa"/>
            <w:tcBorders>
              <w:top w:val="nil"/>
              <w:left w:val="nil"/>
              <w:bottom w:val="nil"/>
              <w:right w:val="nil"/>
            </w:tcBorders>
            <w:shd w:val="clear" w:color="auto" w:fill="auto"/>
            <w:vAlign w:val="center"/>
            <w:hideMark/>
          </w:tcPr>
          <w:p w14:paraId="01197225" w14:textId="70AB022F" w:rsidR="002B68EB" w:rsidRPr="00213A2D" w:rsidRDefault="002B68EB" w:rsidP="002B68EB">
            <w:pPr>
              <w:jc w:val="right"/>
              <w:rPr>
                <w:sz w:val="18"/>
                <w:szCs w:val="18"/>
                <w:highlight w:val="yellow"/>
                <w:lang w:eastAsia="tr-TR"/>
              </w:rPr>
            </w:pPr>
            <w:r w:rsidRPr="00117483">
              <w:rPr>
                <w:sz w:val="18"/>
                <w:szCs w:val="18"/>
                <w:lang w:eastAsia="tr-TR"/>
              </w:rPr>
              <w:t>-</w:t>
            </w:r>
          </w:p>
        </w:tc>
      </w:tr>
      <w:tr w:rsidR="002B68EB" w:rsidRPr="00213A2D" w14:paraId="645F79C3" w14:textId="77777777" w:rsidTr="00A66E8A">
        <w:trPr>
          <w:divId w:val="1389958279"/>
          <w:trHeight w:val="225"/>
        </w:trPr>
        <w:tc>
          <w:tcPr>
            <w:tcW w:w="6237" w:type="dxa"/>
            <w:tcBorders>
              <w:top w:val="nil"/>
              <w:left w:val="nil"/>
              <w:bottom w:val="double" w:sz="6" w:space="0" w:color="auto"/>
              <w:right w:val="nil"/>
            </w:tcBorders>
            <w:shd w:val="clear" w:color="auto" w:fill="auto"/>
            <w:vAlign w:val="center"/>
            <w:hideMark/>
          </w:tcPr>
          <w:p w14:paraId="57EFEAA6" w14:textId="77777777" w:rsidR="002B68EB" w:rsidRPr="002B68EB" w:rsidRDefault="002B68EB" w:rsidP="002B68EB">
            <w:pPr>
              <w:jc w:val="both"/>
              <w:rPr>
                <w:b/>
                <w:bCs/>
                <w:sz w:val="18"/>
                <w:szCs w:val="18"/>
                <w:lang w:eastAsia="tr-TR"/>
              </w:rPr>
            </w:pPr>
            <w:r w:rsidRPr="002B68EB">
              <w:rPr>
                <w:b/>
                <w:bCs/>
                <w:sz w:val="18"/>
                <w:szCs w:val="18"/>
                <w:lang w:eastAsia="tr-TR"/>
              </w:rPr>
              <w:t>Toplam</w:t>
            </w:r>
          </w:p>
        </w:tc>
        <w:tc>
          <w:tcPr>
            <w:tcW w:w="1448" w:type="dxa"/>
            <w:tcBorders>
              <w:top w:val="nil"/>
              <w:left w:val="nil"/>
              <w:bottom w:val="double" w:sz="6" w:space="0" w:color="auto"/>
              <w:right w:val="nil"/>
            </w:tcBorders>
            <w:shd w:val="clear" w:color="auto" w:fill="auto"/>
            <w:vAlign w:val="center"/>
            <w:hideMark/>
          </w:tcPr>
          <w:p w14:paraId="2A09D180" w14:textId="77777777" w:rsidR="002B68EB" w:rsidRPr="00407455" w:rsidRDefault="002B68EB" w:rsidP="002B68EB">
            <w:pPr>
              <w:jc w:val="right"/>
              <w:rPr>
                <w:b/>
                <w:bCs/>
                <w:sz w:val="18"/>
                <w:szCs w:val="18"/>
                <w:lang w:eastAsia="tr-TR"/>
              </w:rPr>
            </w:pPr>
            <w:r w:rsidRPr="00407455">
              <w:rPr>
                <w:b/>
                <w:bCs/>
                <w:sz w:val="18"/>
                <w:szCs w:val="18"/>
                <w:lang w:eastAsia="tr-TR"/>
              </w:rPr>
              <w:t>53,418</w:t>
            </w:r>
          </w:p>
        </w:tc>
        <w:tc>
          <w:tcPr>
            <w:tcW w:w="1519" w:type="dxa"/>
            <w:tcBorders>
              <w:top w:val="nil"/>
              <w:left w:val="nil"/>
              <w:bottom w:val="double" w:sz="6" w:space="0" w:color="auto"/>
              <w:right w:val="nil"/>
            </w:tcBorders>
            <w:shd w:val="clear" w:color="auto" w:fill="auto"/>
            <w:vAlign w:val="center"/>
            <w:hideMark/>
          </w:tcPr>
          <w:p w14:paraId="55B6E441" w14:textId="1D9AFF2B" w:rsidR="002B68EB" w:rsidRPr="00213A2D" w:rsidRDefault="002B68EB" w:rsidP="002B68EB">
            <w:pPr>
              <w:jc w:val="right"/>
              <w:rPr>
                <w:b/>
                <w:bCs/>
                <w:sz w:val="18"/>
                <w:szCs w:val="18"/>
                <w:highlight w:val="yellow"/>
                <w:lang w:eastAsia="tr-TR"/>
              </w:rPr>
            </w:pPr>
            <w:r w:rsidRPr="00117483">
              <w:rPr>
                <w:b/>
                <w:bCs/>
                <w:sz w:val="18"/>
                <w:szCs w:val="18"/>
                <w:lang w:eastAsia="tr-TR"/>
              </w:rPr>
              <w:t>53,418</w:t>
            </w:r>
          </w:p>
        </w:tc>
      </w:tr>
    </w:tbl>
    <w:p w14:paraId="17BCBE66" w14:textId="7A7690E6" w:rsidR="004F702F" w:rsidRPr="00213A2D" w:rsidRDefault="004F702F" w:rsidP="006F7EEC">
      <w:pPr>
        <w:tabs>
          <w:tab w:val="left" w:pos="709"/>
        </w:tabs>
        <w:ind w:hanging="567"/>
        <w:rPr>
          <w:b/>
          <w:iCs/>
          <w:highlight w:val="yellow"/>
        </w:rPr>
      </w:pPr>
    </w:p>
    <w:p w14:paraId="4D0F6C95" w14:textId="283546F8" w:rsidR="00CD5FEF" w:rsidRPr="002B68EB" w:rsidRDefault="003A0C10" w:rsidP="006F7EEC">
      <w:pPr>
        <w:tabs>
          <w:tab w:val="left" w:pos="709"/>
        </w:tabs>
        <w:ind w:hanging="567"/>
        <w:rPr>
          <w:iCs/>
        </w:rPr>
      </w:pPr>
      <w:r w:rsidRPr="002B68EB">
        <w:rPr>
          <w:b/>
          <w:bCs/>
          <w:iCs/>
        </w:rPr>
        <w:t>1.8</w:t>
      </w:r>
      <w:r w:rsidR="0080177D" w:rsidRPr="002B68EB">
        <w:rPr>
          <w:b/>
        </w:rPr>
        <w:t>.</w:t>
      </w:r>
      <w:r w:rsidR="006F7EEC" w:rsidRPr="002B68EB">
        <w:rPr>
          <w:b/>
          <w:iCs/>
        </w:rPr>
        <w:t>3</w:t>
      </w:r>
      <w:r w:rsidR="00CD5FEF" w:rsidRPr="002B68EB">
        <w:rPr>
          <w:iCs/>
        </w:rPr>
        <w:tab/>
      </w:r>
      <w:r w:rsidR="00CD797F" w:rsidRPr="002B68EB">
        <w:rPr>
          <w:iCs/>
        </w:rPr>
        <w:t>Önemli büyüklükteki bağlı ortaklıkların sermaye yeterlilik durumu</w:t>
      </w:r>
    </w:p>
    <w:p w14:paraId="63C56FA9" w14:textId="77777777" w:rsidR="00CD797F" w:rsidRPr="00213A2D" w:rsidRDefault="00CD797F" w:rsidP="00CD5FEF">
      <w:pPr>
        <w:tabs>
          <w:tab w:val="left" w:pos="567"/>
        </w:tabs>
        <w:rPr>
          <w:iCs/>
          <w:sz w:val="16"/>
          <w:szCs w:val="16"/>
          <w:highlight w:val="yellow"/>
        </w:rPr>
      </w:pPr>
    </w:p>
    <w:p w14:paraId="49095F55" w14:textId="612CE145" w:rsidR="004F0091" w:rsidRDefault="004F0091" w:rsidP="004F0091">
      <w:pPr>
        <w:autoSpaceDE w:val="0"/>
        <w:autoSpaceDN w:val="0"/>
        <w:adjustRightInd w:val="0"/>
        <w:jc w:val="both"/>
        <w:rPr>
          <w:rFonts w:eastAsia="Arial Unicode MS"/>
        </w:rPr>
      </w:pPr>
      <w:r w:rsidRPr="002B68EB">
        <w:rPr>
          <w:rFonts w:eastAsia="Arial Unicode MS"/>
        </w:rPr>
        <w:t xml:space="preserve">Banka’nın Almanya’da mukim bağlı </w:t>
      </w:r>
      <w:r w:rsidRPr="003406D0">
        <w:rPr>
          <w:rFonts w:eastAsia="Arial Unicode MS"/>
        </w:rPr>
        <w:t>ortaklığı KT Bank AG’nin 30 Eylül 202</w:t>
      </w:r>
      <w:r w:rsidR="002B68EB" w:rsidRPr="003406D0">
        <w:rPr>
          <w:rFonts w:eastAsia="Arial Unicode MS"/>
        </w:rPr>
        <w:t>2</w:t>
      </w:r>
      <w:r w:rsidR="00161BF0" w:rsidRPr="003406D0">
        <w:rPr>
          <w:rFonts w:eastAsia="Arial Unicode MS"/>
        </w:rPr>
        <w:t xml:space="preserve"> </w:t>
      </w:r>
      <w:r w:rsidRPr="003406D0">
        <w:rPr>
          <w:rFonts w:eastAsia="Arial Unicode MS"/>
        </w:rPr>
        <w:t xml:space="preserve">itibarıyla hesaplanan </w:t>
      </w:r>
      <w:proofErr w:type="spellStart"/>
      <w:r w:rsidRPr="003406D0">
        <w:rPr>
          <w:rFonts w:eastAsia="Arial Unicode MS"/>
        </w:rPr>
        <w:t>özkaynak</w:t>
      </w:r>
      <w:proofErr w:type="spellEnd"/>
      <w:r w:rsidRPr="003406D0">
        <w:rPr>
          <w:rFonts w:eastAsia="Arial Unicode MS"/>
        </w:rPr>
        <w:t xml:space="preserve"> tutarı </w:t>
      </w:r>
      <w:r w:rsidR="003406D0" w:rsidRPr="003406D0">
        <w:rPr>
          <w:rFonts w:eastAsia="Arial Unicode MS"/>
        </w:rPr>
        <w:t xml:space="preserve">109.361.548 </w:t>
      </w:r>
      <w:r w:rsidRPr="003406D0">
        <w:rPr>
          <w:rFonts w:eastAsia="Arial Unicode MS"/>
        </w:rPr>
        <w:t xml:space="preserve">EUR (Tam EUR tutardır) ve sermaye yeterlilik oranı </w:t>
      </w:r>
      <w:proofErr w:type="gramStart"/>
      <w:r w:rsidR="003B13B6" w:rsidRPr="003406D0">
        <w:rPr>
          <w:rFonts w:eastAsia="Arial Unicode MS"/>
        </w:rPr>
        <w:t>%20.</w:t>
      </w:r>
      <w:r w:rsidR="003406D0" w:rsidRPr="003406D0">
        <w:rPr>
          <w:rFonts w:eastAsia="Arial Unicode MS"/>
        </w:rPr>
        <w:t>4</w:t>
      </w:r>
      <w:proofErr w:type="gramEnd"/>
      <w:r w:rsidR="003B13B6" w:rsidRPr="003406D0">
        <w:rPr>
          <w:rFonts w:eastAsia="Arial Unicode MS"/>
        </w:rPr>
        <w:t>’tür.</w:t>
      </w:r>
    </w:p>
    <w:p w14:paraId="11CAF8FF" w14:textId="2252E631" w:rsidR="00442E1D" w:rsidRDefault="00442E1D" w:rsidP="004F0091">
      <w:pPr>
        <w:autoSpaceDE w:val="0"/>
        <w:autoSpaceDN w:val="0"/>
        <w:adjustRightInd w:val="0"/>
        <w:jc w:val="both"/>
        <w:rPr>
          <w:rFonts w:eastAsia="Arial Unicode MS"/>
          <w:highlight w:val="yellow"/>
        </w:rPr>
      </w:pPr>
    </w:p>
    <w:p w14:paraId="75E1DCDA" w14:textId="58B595C4" w:rsidR="00C4164E" w:rsidRPr="002B68EB" w:rsidRDefault="000C6E76" w:rsidP="001240D7">
      <w:pPr>
        <w:autoSpaceDE w:val="0"/>
        <w:autoSpaceDN w:val="0"/>
        <w:adjustRightInd w:val="0"/>
        <w:ind w:hanging="567"/>
        <w:rPr>
          <w:b/>
          <w:bCs/>
          <w:iCs/>
        </w:rPr>
      </w:pPr>
      <w:r w:rsidRPr="002B68EB">
        <w:rPr>
          <w:b/>
          <w:bCs/>
          <w:iCs/>
        </w:rPr>
        <w:t>1.</w:t>
      </w:r>
      <w:r w:rsidR="003A0C10" w:rsidRPr="002B68EB">
        <w:rPr>
          <w:b/>
          <w:bCs/>
          <w:iCs/>
        </w:rPr>
        <w:t>9</w:t>
      </w:r>
      <w:r w:rsidRPr="002B68EB">
        <w:rPr>
          <w:b/>
          <w:bCs/>
          <w:iCs/>
        </w:rPr>
        <w:tab/>
      </w:r>
      <w:r w:rsidR="00E253C8" w:rsidRPr="002B68EB">
        <w:rPr>
          <w:b/>
          <w:bCs/>
          <w:iCs/>
        </w:rPr>
        <w:t>Birlikte kontrol edilen ortaklıklara (iş ortaklık</w:t>
      </w:r>
      <w:r w:rsidR="00F112E1" w:rsidRPr="002B68EB">
        <w:rPr>
          <w:b/>
          <w:bCs/>
          <w:iCs/>
        </w:rPr>
        <w:t>larına) ilişkin bilgiler (Net)</w:t>
      </w:r>
    </w:p>
    <w:p w14:paraId="0DDB7195" w14:textId="44FE0502" w:rsidR="00E21537" w:rsidRPr="00E5566C" w:rsidRDefault="00E21537" w:rsidP="00E21537">
      <w:pPr>
        <w:spacing w:line="214" w:lineRule="auto"/>
        <w:ind w:right="-1"/>
        <w:rPr>
          <w:highlight w:val="yellow"/>
          <w:lang w:val="de-DE" w:eastAsia="en-GB"/>
        </w:rPr>
      </w:pPr>
    </w:p>
    <w:tbl>
      <w:tblPr>
        <w:tblW w:w="9207" w:type="dxa"/>
        <w:tblCellMar>
          <w:left w:w="70" w:type="dxa"/>
          <w:right w:w="70" w:type="dxa"/>
        </w:tblCellMar>
        <w:tblLook w:val="04A0" w:firstRow="1" w:lastRow="0" w:firstColumn="1" w:lastColumn="0" w:noHBand="0" w:noVBand="1"/>
      </w:tblPr>
      <w:tblGrid>
        <w:gridCol w:w="2835"/>
        <w:gridCol w:w="993"/>
        <w:gridCol w:w="984"/>
        <w:gridCol w:w="931"/>
        <w:gridCol w:w="1054"/>
        <w:gridCol w:w="1055"/>
        <w:gridCol w:w="1355"/>
      </w:tblGrid>
      <w:tr w:rsidR="00E21537" w:rsidRPr="00213A2D" w14:paraId="20919888" w14:textId="77777777" w:rsidTr="00A66E8A">
        <w:trPr>
          <w:divId w:val="946884531"/>
          <w:trHeight w:val="257"/>
        </w:trPr>
        <w:tc>
          <w:tcPr>
            <w:tcW w:w="2835" w:type="dxa"/>
            <w:tcBorders>
              <w:top w:val="double" w:sz="6" w:space="0" w:color="auto"/>
              <w:left w:val="nil"/>
              <w:bottom w:val="single" w:sz="8" w:space="0" w:color="auto"/>
              <w:right w:val="nil"/>
            </w:tcBorders>
            <w:shd w:val="clear" w:color="auto" w:fill="auto"/>
            <w:vAlign w:val="center"/>
            <w:hideMark/>
          </w:tcPr>
          <w:p w14:paraId="239A69CB" w14:textId="03F5F598" w:rsidR="00E21537" w:rsidRPr="002B68EB" w:rsidRDefault="00E21537" w:rsidP="00E21537">
            <w:pPr>
              <w:jc w:val="both"/>
              <w:rPr>
                <w:b/>
                <w:bCs/>
                <w:sz w:val="18"/>
                <w:szCs w:val="18"/>
                <w:lang w:eastAsia="tr-TR"/>
              </w:rPr>
            </w:pPr>
            <w:r w:rsidRPr="002B68EB">
              <w:rPr>
                <w:b/>
                <w:bCs/>
                <w:sz w:val="18"/>
                <w:szCs w:val="18"/>
                <w:lang w:eastAsia="tr-TR"/>
              </w:rPr>
              <w:t> </w:t>
            </w:r>
          </w:p>
        </w:tc>
        <w:tc>
          <w:tcPr>
            <w:tcW w:w="993" w:type="dxa"/>
            <w:tcBorders>
              <w:top w:val="double" w:sz="6" w:space="0" w:color="auto"/>
              <w:left w:val="nil"/>
              <w:bottom w:val="single" w:sz="8" w:space="0" w:color="auto"/>
              <w:right w:val="nil"/>
            </w:tcBorders>
            <w:shd w:val="clear" w:color="auto" w:fill="auto"/>
            <w:vAlign w:val="center"/>
            <w:hideMark/>
          </w:tcPr>
          <w:p w14:paraId="75D9481D" w14:textId="77777777" w:rsidR="00E21537" w:rsidRPr="002B68EB" w:rsidRDefault="00E21537" w:rsidP="00E21537">
            <w:pPr>
              <w:jc w:val="center"/>
              <w:rPr>
                <w:b/>
                <w:bCs/>
                <w:sz w:val="18"/>
                <w:szCs w:val="18"/>
                <w:lang w:eastAsia="tr-TR"/>
              </w:rPr>
            </w:pPr>
            <w:r w:rsidRPr="002B68EB">
              <w:rPr>
                <w:b/>
                <w:bCs/>
                <w:sz w:val="18"/>
                <w:szCs w:val="18"/>
                <w:lang w:eastAsia="tr-TR"/>
              </w:rPr>
              <w:t>Banka'nın payı</w:t>
            </w:r>
          </w:p>
        </w:tc>
        <w:tc>
          <w:tcPr>
            <w:tcW w:w="984" w:type="dxa"/>
            <w:tcBorders>
              <w:top w:val="double" w:sz="6" w:space="0" w:color="auto"/>
              <w:left w:val="nil"/>
              <w:bottom w:val="single" w:sz="8" w:space="0" w:color="auto"/>
              <w:right w:val="nil"/>
            </w:tcBorders>
            <w:shd w:val="clear" w:color="auto" w:fill="auto"/>
            <w:vAlign w:val="center"/>
            <w:hideMark/>
          </w:tcPr>
          <w:p w14:paraId="2BB089A8" w14:textId="77777777" w:rsidR="00E21537" w:rsidRPr="002B68EB" w:rsidRDefault="00E21537" w:rsidP="00E21537">
            <w:pPr>
              <w:jc w:val="center"/>
              <w:rPr>
                <w:b/>
                <w:bCs/>
                <w:sz w:val="18"/>
                <w:szCs w:val="18"/>
                <w:lang w:eastAsia="tr-TR"/>
              </w:rPr>
            </w:pPr>
            <w:r w:rsidRPr="002B68EB">
              <w:rPr>
                <w:b/>
                <w:bCs/>
                <w:sz w:val="18"/>
                <w:szCs w:val="18"/>
                <w:lang w:eastAsia="tr-TR"/>
              </w:rPr>
              <w:t>Aktif toplamı</w:t>
            </w:r>
          </w:p>
        </w:tc>
        <w:tc>
          <w:tcPr>
            <w:tcW w:w="931" w:type="dxa"/>
            <w:tcBorders>
              <w:top w:val="double" w:sz="6" w:space="0" w:color="auto"/>
              <w:left w:val="nil"/>
              <w:bottom w:val="single" w:sz="8" w:space="0" w:color="auto"/>
              <w:right w:val="nil"/>
            </w:tcBorders>
            <w:shd w:val="clear" w:color="auto" w:fill="auto"/>
            <w:vAlign w:val="center"/>
            <w:hideMark/>
          </w:tcPr>
          <w:p w14:paraId="2E9DB518" w14:textId="77777777" w:rsidR="00E21537" w:rsidRPr="002B68EB" w:rsidRDefault="00E21537" w:rsidP="00E21537">
            <w:pPr>
              <w:jc w:val="center"/>
              <w:rPr>
                <w:b/>
                <w:bCs/>
                <w:sz w:val="18"/>
                <w:szCs w:val="18"/>
                <w:lang w:eastAsia="tr-TR"/>
              </w:rPr>
            </w:pPr>
            <w:proofErr w:type="spellStart"/>
            <w:r w:rsidRPr="002B68EB">
              <w:rPr>
                <w:b/>
                <w:bCs/>
                <w:sz w:val="18"/>
                <w:szCs w:val="18"/>
                <w:lang w:eastAsia="tr-TR"/>
              </w:rPr>
              <w:t>Özkaynak</w:t>
            </w:r>
            <w:proofErr w:type="spellEnd"/>
          </w:p>
        </w:tc>
        <w:tc>
          <w:tcPr>
            <w:tcW w:w="1054" w:type="dxa"/>
            <w:tcBorders>
              <w:top w:val="double" w:sz="6" w:space="0" w:color="auto"/>
              <w:left w:val="nil"/>
              <w:bottom w:val="single" w:sz="8" w:space="0" w:color="auto"/>
              <w:right w:val="nil"/>
            </w:tcBorders>
            <w:shd w:val="clear" w:color="auto" w:fill="auto"/>
            <w:vAlign w:val="center"/>
            <w:hideMark/>
          </w:tcPr>
          <w:p w14:paraId="733922FF" w14:textId="77777777" w:rsidR="00E21537" w:rsidRPr="002B68EB" w:rsidRDefault="00E21537" w:rsidP="00E21537">
            <w:pPr>
              <w:jc w:val="center"/>
              <w:rPr>
                <w:b/>
                <w:bCs/>
                <w:sz w:val="18"/>
                <w:szCs w:val="18"/>
                <w:lang w:eastAsia="tr-TR"/>
              </w:rPr>
            </w:pPr>
            <w:r w:rsidRPr="002B68EB">
              <w:rPr>
                <w:b/>
                <w:bCs/>
                <w:sz w:val="18"/>
                <w:szCs w:val="18"/>
                <w:lang w:eastAsia="tr-TR"/>
              </w:rPr>
              <w:t>Sabit varlık toplamı</w:t>
            </w:r>
          </w:p>
        </w:tc>
        <w:tc>
          <w:tcPr>
            <w:tcW w:w="1055" w:type="dxa"/>
            <w:tcBorders>
              <w:top w:val="double" w:sz="6" w:space="0" w:color="auto"/>
              <w:left w:val="nil"/>
              <w:bottom w:val="single" w:sz="8" w:space="0" w:color="auto"/>
              <w:right w:val="nil"/>
            </w:tcBorders>
            <w:shd w:val="clear" w:color="auto" w:fill="auto"/>
            <w:vAlign w:val="center"/>
            <w:hideMark/>
          </w:tcPr>
          <w:p w14:paraId="72008333" w14:textId="77777777" w:rsidR="00E21537" w:rsidRPr="002B68EB" w:rsidRDefault="00E21537" w:rsidP="00E21537">
            <w:pPr>
              <w:jc w:val="center"/>
              <w:rPr>
                <w:b/>
                <w:bCs/>
                <w:sz w:val="18"/>
                <w:szCs w:val="18"/>
                <w:lang w:eastAsia="tr-TR"/>
              </w:rPr>
            </w:pPr>
            <w:r w:rsidRPr="002B68EB">
              <w:rPr>
                <w:b/>
                <w:bCs/>
                <w:sz w:val="18"/>
                <w:szCs w:val="18"/>
                <w:lang w:eastAsia="tr-TR"/>
              </w:rPr>
              <w:t>Cari dönem kar/zararı</w:t>
            </w:r>
          </w:p>
        </w:tc>
        <w:tc>
          <w:tcPr>
            <w:tcW w:w="1355" w:type="dxa"/>
            <w:tcBorders>
              <w:top w:val="double" w:sz="6" w:space="0" w:color="auto"/>
              <w:left w:val="nil"/>
              <w:bottom w:val="single" w:sz="8" w:space="0" w:color="auto"/>
              <w:right w:val="nil"/>
            </w:tcBorders>
            <w:shd w:val="clear" w:color="000000" w:fill="FFFFFF"/>
            <w:vAlign w:val="center"/>
            <w:hideMark/>
          </w:tcPr>
          <w:p w14:paraId="18B63164" w14:textId="77777777" w:rsidR="00E21537" w:rsidRPr="002B68EB" w:rsidRDefault="00E21537" w:rsidP="00E21537">
            <w:pPr>
              <w:jc w:val="center"/>
              <w:rPr>
                <w:b/>
                <w:bCs/>
                <w:sz w:val="18"/>
                <w:szCs w:val="18"/>
                <w:lang w:eastAsia="tr-TR"/>
              </w:rPr>
            </w:pPr>
            <w:r w:rsidRPr="002B68EB">
              <w:rPr>
                <w:b/>
                <w:bCs/>
                <w:sz w:val="18"/>
                <w:szCs w:val="18"/>
                <w:lang w:eastAsia="tr-TR"/>
              </w:rPr>
              <w:t>Önceki dönem kar/zararı</w:t>
            </w:r>
          </w:p>
        </w:tc>
      </w:tr>
      <w:tr w:rsidR="00E21537" w:rsidRPr="00407455" w14:paraId="3A068374" w14:textId="77777777" w:rsidTr="00A66E8A">
        <w:trPr>
          <w:divId w:val="946884531"/>
          <w:trHeight w:val="132"/>
        </w:trPr>
        <w:tc>
          <w:tcPr>
            <w:tcW w:w="2835" w:type="dxa"/>
            <w:tcBorders>
              <w:top w:val="nil"/>
              <w:left w:val="nil"/>
              <w:bottom w:val="nil"/>
              <w:right w:val="nil"/>
            </w:tcBorders>
            <w:shd w:val="clear" w:color="auto" w:fill="auto"/>
            <w:vAlign w:val="center"/>
            <w:hideMark/>
          </w:tcPr>
          <w:p w14:paraId="0C954CA9" w14:textId="77777777" w:rsidR="00E21537" w:rsidRPr="00407455" w:rsidRDefault="00E21537" w:rsidP="00E21537">
            <w:pPr>
              <w:jc w:val="center"/>
              <w:rPr>
                <w:b/>
                <w:bCs/>
                <w:sz w:val="18"/>
                <w:szCs w:val="18"/>
                <w:lang w:eastAsia="tr-TR"/>
              </w:rPr>
            </w:pPr>
          </w:p>
        </w:tc>
        <w:tc>
          <w:tcPr>
            <w:tcW w:w="993" w:type="dxa"/>
            <w:tcBorders>
              <w:top w:val="nil"/>
              <w:left w:val="nil"/>
              <w:bottom w:val="nil"/>
              <w:right w:val="nil"/>
            </w:tcBorders>
            <w:shd w:val="clear" w:color="auto" w:fill="auto"/>
            <w:vAlign w:val="center"/>
            <w:hideMark/>
          </w:tcPr>
          <w:p w14:paraId="56AAAC29" w14:textId="77777777" w:rsidR="00E21537" w:rsidRPr="00407455" w:rsidRDefault="00E21537" w:rsidP="00E21537">
            <w:pPr>
              <w:jc w:val="both"/>
              <w:rPr>
                <w:lang w:eastAsia="tr-TR"/>
              </w:rPr>
            </w:pPr>
          </w:p>
        </w:tc>
        <w:tc>
          <w:tcPr>
            <w:tcW w:w="984" w:type="dxa"/>
            <w:tcBorders>
              <w:top w:val="nil"/>
              <w:left w:val="nil"/>
              <w:bottom w:val="nil"/>
              <w:right w:val="nil"/>
            </w:tcBorders>
            <w:shd w:val="clear" w:color="auto" w:fill="auto"/>
            <w:vAlign w:val="bottom"/>
            <w:hideMark/>
          </w:tcPr>
          <w:p w14:paraId="6C9B86A5" w14:textId="77777777" w:rsidR="00E21537" w:rsidRPr="00407455" w:rsidRDefault="00E21537" w:rsidP="00E21537">
            <w:pPr>
              <w:jc w:val="center"/>
              <w:rPr>
                <w:lang w:eastAsia="tr-TR"/>
              </w:rPr>
            </w:pPr>
          </w:p>
        </w:tc>
        <w:tc>
          <w:tcPr>
            <w:tcW w:w="931" w:type="dxa"/>
            <w:tcBorders>
              <w:top w:val="nil"/>
              <w:left w:val="nil"/>
              <w:bottom w:val="nil"/>
              <w:right w:val="nil"/>
            </w:tcBorders>
            <w:shd w:val="clear" w:color="auto" w:fill="auto"/>
            <w:vAlign w:val="center"/>
            <w:hideMark/>
          </w:tcPr>
          <w:p w14:paraId="25895B68" w14:textId="77777777" w:rsidR="00E21537" w:rsidRPr="00407455" w:rsidRDefault="00E21537" w:rsidP="00E21537">
            <w:pPr>
              <w:rPr>
                <w:lang w:eastAsia="tr-TR"/>
              </w:rPr>
            </w:pPr>
          </w:p>
        </w:tc>
        <w:tc>
          <w:tcPr>
            <w:tcW w:w="1054" w:type="dxa"/>
            <w:tcBorders>
              <w:top w:val="nil"/>
              <w:left w:val="nil"/>
              <w:bottom w:val="nil"/>
              <w:right w:val="nil"/>
            </w:tcBorders>
            <w:shd w:val="clear" w:color="auto" w:fill="auto"/>
            <w:vAlign w:val="center"/>
            <w:hideMark/>
          </w:tcPr>
          <w:p w14:paraId="21847B2D" w14:textId="77777777" w:rsidR="00E21537" w:rsidRPr="00407455" w:rsidRDefault="00E21537" w:rsidP="00E21537">
            <w:pPr>
              <w:jc w:val="center"/>
              <w:rPr>
                <w:lang w:eastAsia="tr-TR"/>
              </w:rPr>
            </w:pPr>
          </w:p>
        </w:tc>
        <w:tc>
          <w:tcPr>
            <w:tcW w:w="1055" w:type="dxa"/>
            <w:tcBorders>
              <w:top w:val="nil"/>
              <w:left w:val="nil"/>
              <w:bottom w:val="nil"/>
              <w:right w:val="nil"/>
            </w:tcBorders>
            <w:shd w:val="clear" w:color="auto" w:fill="auto"/>
            <w:vAlign w:val="center"/>
            <w:hideMark/>
          </w:tcPr>
          <w:p w14:paraId="72763161" w14:textId="77777777" w:rsidR="00E21537" w:rsidRPr="00407455" w:rsidRDefault="00E21537" w:rsidP="00E21537">
            <w:pPr>
              <w:jc w:val="center"/>
              <w:rPr>
                <w:lang w:eastAsia="tr-TR"/>
              </w:rPr>
            </w:pPr>
          </w:p>
        </w:tc>
        <w:tc>
          <w:tcPr>
            <w:tcW w:w="1355" w:type="dxa"/>
            <w:tcBorders>
              <w:top w:val="nil"/>
              <w:left w:val="nil"/>
              <w:bottom w:val="nil"/>
              <w:right w:val="nil"/>
            </w:tcBorders>
            <w:shd w:val="clear" w:color="000000" w:fill="FFFFFF"/>
            <w:vAlign w:val="center"/>
            <w:hideMark/>
          </w:tcPr>
          <w:p w14:paraId="3B5153BE" w14:textId="77777777" w:rsidR="00E21537" w:rsidRPr="00407455" w:rsidRDefault="00E21537" w:rsidP="00E21537">
            <w:pPr>
              <w:jc w:val="center"/>
              <w:rPr>
                <w:b/>
                <w:bCs/>
                <w:sz w:val="18"/>
                <w:szCs w:val="18"/>
                <w:lang w:eastAsia="tr-TR"/>
              </w:rPr>
            </w:pPr>
            <w:r w:rsidRPr="00407455">
              <w:rPr>
                <w:b/>
                <w:bCs/>
                <w:sz w:val="18"/>
                <w:szCs w:val="18"/>
                <w:lang w:eastAsia="tr-TR"/>
              </w:rPr>
              <w:t> </w:t>
            </w:r>
          </w:p>
        </w:tc>
      </w:tr>
      <w:tr w:rsidR="00407455" w:rsidRPr="00407455" w14:paraId="3589D67B" w14:textId="77777777" w:rsidTr="00A66E8A">
        <w:trPr>
          <w:divId w:val="946884531"/>
          <w:trHeight w:val="141"/>
        </w:trPr>
        <w:tc>
          <w:tcPr>
            <w:tcW w:w="2835" w:type="dxa"/>
            <w:tcBorders>
              <w:top w:val="nil"/>
              <w:left w:val="nil"/>
              <w:bottom w:val="double" w:sz="6" w:space="0" w:color="auto"/>
              <w:right w:val="nil"/>
            </w:tcBorders>
            <w:shd w:val="clear" w:color="auto" w:fill="auto"/>
            <w:vAlign w:val="center"/>
            <w:hideMark/>
          </w:tcPr>
          <w:p w14:paraId="26EDD468" w14:textId="77777777" w:rsidR="00407455" w:rsidRPr="00407455" w:rsidRDefault="00407455" w:rsidP="00407455">
            <w:pPr>
              <w:rPr>
                <w:sz w:val="18"/>
                <w:szCs w:val="18"/>
                <w:lang w:eastAsia="tr-TR"/>
              </w:rPr>
            </w:pPr>
            <w:r w:rsidRPr="00407455">
              <w:rPr>
                <w:sz w:val="18"/>
                <w:szCs w:val="18"/>
                <w:lang w:eastAsia="tr-TR"/>
              </w:rPr>
              <w:t>Katılım Emeklilik ve Hayat A.Ş. (*)</w:t>
            </w:r>
          </w:p>
        </w:tc>
        <w:tc>
          <w:tcPr>
            <w:tcW w:w="993" w:type="dxa"/>
            <w:tcBorders>
              <w:top w:val="nil"/>
              <w:left w:val="nil"/>
              <w:bottom w:val="double" w:sz="6" w:space="0" w:color="auto"/>
              <w:right w:val="nil"/>
            </w:tcBorders>
            <w:shd w:val="clear" w:color="auto" w:fill="auto"/>
            <w:vAlign w:val="center"/>
            <w:hideMark/>
          </w:tcPr>
          <w:p w14:paraId="0CFA5667" w14:textId="77777777" w:rsidR="00407455" w:rsidRPr="00407455" w:rsidRDefault="00407455" w:rsidP="00407455">
            <w:pPr>
              <w:jc w:val="right"/>
              <w:rPr>
                <w:sz w:val="18"/>
                <w:szCs w:val="18"/>
                <w:lang w:eastAsia="tr-TR"/>
              </w:rPr>
            </w:pPr>
            <w:r w:rsidRPr="00407455">
              <w:rPr>
                <w:sz w:val="18"/>
                <w:szCs w:val="18"/>
                <w:lang w:eastAsia="tr-TR"/>
              </w:rPr>
              <w:t>50%</w:t>
            </w:r>
          </w:p>
        </w:tc>
        <w:tc>
          <w:tcPr>
            <w:tcW w:w="984" w:type="dxa"/>
            <w:tcBorders>
              <w:top w:val="nil"/>
              <w:left w:val="nil"/>
              <w:bottom w:val="double" w:sz="6" w:space="0" w:color="auto"/>
              <w:right w:val="nil"/>
            </w:tcBorders>
            <w:shd w:val="clear" w:color="auto" w:fill="auto"/>
            <w:vAlign w:val="center"/>
            <w:hideMark/>
          </w:tcPr>
          <w:p w14:paraId="7AD15EDE" w14:textId="4CC37281" w:rsidR="00407455" w:rsidRPr="00407455" w:rsidRDefault="00407455" w:rsidP="00407455">
            <w:pPr>
              <w:jc w:val="right"/>
              <w:rPr>
                <w:sz w:val="18"/>
                <w:szCs w:val="18"/>
                <w:lang w:eastAsia="tr-TR"/>
              </w:rPr>
            </w:pPr>
            <w:r w:rsidRPr="00407455">
              <w:rPr>
                <w:sz w:val="18"/>
                <w:szCs w:val="18"/>
              </w:rPr>
              <w:t>9,389,318</w:t>
            </w:r>
          </w:p>
        </w:tc>
        <w:tc>
          <w:tcPr>
            <w:tcW w:w="931" w:type="dxa"/>
            <w:tcBorders>
              <w:top w:val="nil"/>
              <w:left w:val="nil"/>
              <w:bottom w:val="double" w:sz="6" w:space="0" w:color="auto"/>
              <w:right w:val="nil"/>
            </w:tcBorders>
            <w:shd w:val="clear" w:color="auto" w:fill="auto"/>
            <w:vAlign w:val="center"/>
            <w:hideMark/>
          </w:tcPr>
          <w:p w14:paraId="4D31665B" w14:textId="5B81A09B" w:rsidR="00407455" w:rsidRPr="00407455" w:rsidRDefault="00407455" w:rsidP="00407455">
            <w:pPr>
              <w:jc w:val="right"/>
              <w:rPr>
                <w:sz w:val="18"/>
                <w:szCs w:val="18"/>
                <w:lang w:eastAsia="tr-TR"/>
              </w:rPr>
            </w:pPr>
            <w:r w:rsidRPr="00407455">
              <w:rPr>
                <w:sz w:val="18"/>
                <w:szCs w:val="18"/>
              </w:rPr>
              <w:t>279,430</w:t>
            </w:r>
          </w:p>
        </w:tc>
        <w:tc>
          <w:tcPr>
            <w:tcW w:w="1054" w:type="dxa"/>
            <w:tcBorders>
              <w:top w:val="nil"/>
              <w:left w:val="nil"/>
              <w:bottom w:val="double" w:sz="6" w:space="0" w:color="auto"/>
              <w:right w:val="nil"/>
            </w:tcBorders>
            <w:shd w:val="clear" w:color="auto" w:fill="auto"/>
            <w:vAlign w:val="center"/>
            <w:hideMark/>
          </w:tcPr>
          <w:p w14:paraId="7B3086B3" w14:textId="3DBED66F" w:rsidR="00407455" w:rsidRPr="00407455" w:rsidRDefault="00407455" w:rsidP="00407455">
            <w:pPr>
              <w:jc w:val="right"/>
              <w:rPr>
                <w:sz w:val="18"/>
                <w:szCs w:val="18"/>
                <w:lang w:eastAsia="tr-TR"/>
              </w:rPr>
            </w:pPr>
            <w:r w:rsidRPr="00407455">
              <w:rPr>
                <w:sz w:val="18"/>
                <w:szCs w:val="18"/>
              </w:rPr>
              <w:t>36,535</w:t>
            </w:r>
          </w:p>
        </w:tc>
        <w:tc>
          <w:tcPr>
            <w:tcW w:w="1055" w:type="dxa"/>
            <w:tcBorders>
              <w:top w:val="nil"/>
              <w:left w:val="nil"/>
              <w:bottom w:val="double" w:sz="6" w:space="0" w:color="auto"/>
              <w:right w:val="nil"/>
            </w:tcBorders>
            <w:shd w:val="clear" w:color="auto" w:fill="auto"/>
            <w:vAlign w:val="center"/>
            <w:hideMark/>
          </w:tcPr>
          <w:p w14:paraId="0FAC7279" w14:textId="770F1418" w:rsidR="00407455" w:rsidRPr="00407455" w:rsidRDefault="00407455" w:rsidP="00407455">
            <w:pPr>
              <w:jc w:val="right"/>
              <w:rPr>
                <w:sz w:val="18"/>
                <w:szCs w:val="18"/>
                <w:lang w:eastAsia="tr-TR"/>
              </w:rPr>
            </w:pPr>
            <w:r w:rsidRPr="00407455">
              <w:rPr>
                <w:sz w:val="18"/>
                <w:szCs w:val="18"/>
              </w:rPr>
              <w:t>89,040</w:t>
            </w:r>
          </w:p>
        </w:tc>
        <w:tc>
          <w:tcPr>
            <w:tcW w:w="1355" w:type="dxa"/>
            <w:tcBorders>
              <w:top w:val="nil"/>
              <w:left w:val="nil"/>
              <w:bottom w:val="double" w:sz="6" w:space="0" w:color="auto"/>
              <w:right w:val="nil"/>
            </w:tcBorders>
            <w:shd w:val="clear" w:color="000000" w:fill="FFFFFF"/>
            <w:vAlign w:val="center"/>
            <w:hideMark/>
          </w:tcPr>
          <w:p w14:paraId="65B03FBB" w14:textId="6E56C795" w:rsidR="00407455" w:rsidRPr="00407455" w:rsidRDefault="00407455" w:rsidP="00407455">
            <w:pPr>
              <w:jc w:val="right"/>
              <w:rPr>
                <w:sz w:val="18"/>
                <w:szCs w:val="18"/>
                <w:lang w:eastAsia="tr-TR"/>
              </w:rPr>
            </w:pPr>
            <w:r w:rsidRPr="00407455">
              <w:rPr>
                <w:sz w:val="18"/>
                <w:szCs w:val="18"/>
              </w:rPr>
              <w:t>41,976</w:t>
            </w:r>
          </w:p>
        </w:tc>
      </w:tr>
    </w:tbl>
    <w:p w14:paraId="38BF0B5A" w14:textId="28399B0D" w:rsidR="004A4715" w:rsidRPr="00407455" w:rsidRDefault="004A4715" w:rsidP="0069328A">
      <w:pPr>
        <w:spacing w:line="214" w:lineRule="auto"/>
        <w:ind w:right="-1" w:hanging="426"/>
        <w:rPr>
          <w:spacing w:val="8"/>
          <w:sz w:val="16"/>
          <w:szCs w:val="16"/>
        </w:rPr>
      </w:pPr>
    </w:p>
    <w:p w14:paraId="31FC717F" w14:textId="3FA415F3" w:rsidR="0080177D" w:rsidRDefault="004F0091" w:rsidP="00A66E8A">
      <w:pPr>
        <w:spacing w:line="214" w:lineRule="auto"/>
        <w:ind w:left="567" w:hanging="567"/>
        <w:jc w:val="both"/>
        <w:rPr>
          <w:sz w:val="16"/>
          <w:szCs w:val="16"/>
        </w:rPr>
      </w:pPr>
      <w:r w:rsidRPr="00407455">
        <w:rPr>
          <w:sz w:val="16"/>
          <w:szCs w:val="16"/>
        </w:rPr>
        <w:t>(*)</w:t>
      </w:r>
      <w:r w:rsidR="00A66E8A">
        <w:rPr>
          <w:sz w:val="16"/>
          <w:szCs w:val="16"/>
        </w:rPr>
        <w:tab/>
      </w:r>
      <w:r w:rsidRPr="00407455">
        <w:rPr>
          <w:sz w:val="16"/>
          <w:szCs w:val="16"/>
        </w:rPr>
        <w:t>25 Nisan 2013 tarihinde yönetim kurulu</w:t>
      </w:r>
      <w:r w:rsidRPr="002B68EB">
        <w:rPr>
          <w:sz w:val="16"/>
          <w:szCs w:val="16"/>
        </w:rPr>
        <w:t xml:space="preserve"> kararı ile Kuveyt Türk Katılım Bankası ve Albaraka Türk Katılım Bankası’nın ana pay sahipliklerinde</w:t>
      </w:r>
      <w:r w:rsidR="00A66E8A">
        <w:rPr>
          <w:sz w:val="16"/>
          <w:szCs w:val="16"/>
        </w:rPr>
        <w:t xml:space="preserve"> </w:t>
      </w:r>
      <w:r w:rsidRPr="002B68EB">
        <w:rPr>
          <w:sz w:val="16"/>
          <w:szCs w:val="16"/>
        </w:rPr>
        <w:t xml:space="preserve">bir bireysel emeklilik şirketi kurulmasına karar verilmiştir. Banka’nın, Albaraka Türk Katılım Bankası ile eşit </w:t>
      </w:r>
      <w:r w:rsidRPr="002B68EB">
        <w:rPr>
          <w:sz w:val="16"/>
          <w:szCs w:val="16"/>
        </w:rPr>
        <w:br/>
        <w:t xml:space="preserve">pay sahipliği şeklinde kurma kararı aldığı bireysel emeklilik şirketi, 895027 sicil numarası ile 17 Aralık 2013 tarihinde "Katılım Emeklilik ve     Hayat Anonim Şirketi" ticaret </w:t>
      </w:r>
      <w:proofErr w:type="spellStart"/>
      <w:r w:rsidRPr="002B68EB">
        <w:rPr>
          <w:sz w:val="16"/>
          <w:szCs w:val="16"/>
        </w:rPr>
        <w:t>ünvanı</w:t>
      </w:r>
      <w:proofErr w:type="spellEnd"/>
      <w:r w:rsidRPr="002B68EB">
        <w:rPr>
          <w:sz w:val="16"/>
          <w:szCs w:val="16"/>
        </w:rPr>
        <w:t xml:space="preserve"> ile İstanbul Ticaret Sicil Müdürlüğü'nde tescil edilmiştir.</w:t>
      </w:r>
    </w:p>
    <w:p w14:paraId="3350AFF8" w14:textId="77777777" w:rsidR="00442E1D" w:rsidRPr="00407455" w:rsidRDefault="00442E1D" w:rsidP="00407455">
      <w:pPr>
        <w:spacing w:line="214" w:lineRule="auto"/>
        <w:ind w:left="142"/>
        <w:jc w:val="both"/>
        <w:rPr>
          <w:sz w:val="16"/>
          <w:szCs w:val="16"/>
        </w:rPr>
      </w:pPr>
    </w:p>
    <w:p w14:paraId="383C4E14" w14:textId="77777777" w:rsidR="00241626" w:rsidRDefault="00241626" w:rsidP="000C6E76">
      <w:pPr>
        <w:tabs>
          <w:tab w:val="left" w:pos="0"/>
        </w:tabs>
        <w:autoSpaceDE w:val="0"/>
        <w:autoSpaceDN w:val="0"/>
        <w:adjustRightInd w:val="0"/>
        <w:ind w:hanging="567"/>
        <w:rPr>
          <w:b/>
          <w:bCs/>
          <w:iCs/>
        </w:rPr>
      </w:pPr>
    </w:p>
    <w:p w14:paraId="713D6EDE" w14:textId="77777777" w:rsidR="00F8623F" w:rsidRDefault="00F8623F" w:rsidP="000C6E76">
      <w:pPr>
        <w:tabs>
          <w:tab w:val="left" w:pos="0"/>
        </w:tabs>
        <w:autoSpaceDE w:val="0"/>
        <w:autoSpaceDN w:val="0"/>
        <w:adjustRightInd w:val="0"/>
        <w:ind w:hanging="567"/>
        <w:rPr>
          <w:b/>
          <w:bCs/>
          <w:iCs/>
        </w:rPr>
        <w:sectPr w:rsidR="00F8623F" w:rsidSect="00475153">
          <w:pgSz w:w="11906" w:h="16838"/>
          <w:pgMar w:top="1417" w:right="1133" w:bottom="1438" w:left="1560" w:header="708" w:footer="708" w:gutter="0"/>
          <w:cols w:space="708"/>
          <w:docGrid w:linePitch="360"/>
        </w:sectPr>
      </w:pPr>
    </w:p>
    <w:p w14:paraId="5811E8C9" w14:textId="71FF7BCD" w:rsidR="005A1EDE" w:rsidRPr="002B68EB" w:rsidRDefault="000C6E76" w:rsidP="000C6E76">
      <w:pPr>
        <w:tabs>
          <w:tab w:val="left" w:pos="0"/>
        </w:tabs>
        <w:autoSpaceDE w:val="0"/>
        <w:autoSpaceDN w:val="0"/>
        <w:adjustRightInd w:val="0"/>
        <w:ind w:hanging="567"/>
        <w:rPr>
          <w:b/>
          <w:bCs/>
          <w:iCs/>
        </w:rPr>
      </w:pPr>
      <w:r w:rsidRPr="002B68EB">
        <w:rPr>
          <w:b/>
          <w:bCs/>
          <w:iCs/>
        </w:rPr>
        <w:lastRenderedPageBreak/>
        <w:t>1.1</w:t>
      </w:r>
      <w:r w:rsidR="003A0C10" w:rsidRPr="002B68EB">
        <w:rPr>
          <w:b/>
          <w:bCs/>
          <w:iCs/>
        </w:rPr>
        <w:t>0</w:t>
      </w:r>
      <w:r w:rsidRPr="002B68EB">
        <w:rPr>
          <w:b/>
          <w:bCs/>
          <w:iCs/>
        </w:rPr>
        <w:t xml:space="preserve"> </w:t>
      </w:r>
      <w:r w:rsidRPr="002B68EB">
        <w:rPr>
          <w:b/>
          <w:bCs/>
          <w:iCs/>
        </w:rPr>
        <w:tab/>
      </w:r>
      <w:r w:rsidR="00C4164E" w:rsidRPr="002B68EB">
        <w:rPr>
          <w:b/>
          <w:bCs/>
          <w:iCs/>
        </w:rPr>
        <w:t>Kiralama işlemlerinden al</w:t>
      </w:r>
      <w:r w:rsidR="00F112E1" w:rsidRPr="002B68EB">
        <w:rPr>
          <w:b/>
          <w:bCs/>
          <w:iCs/>
        </w:rPr>
        <w:t>acaklara ilişkin bilgiler (Net)</w:t>
      </w:r>
    </w:p>
    <w:p w14:paraId="421C56BD" w14:textId="77777777" w:rsidR="00C4164E" w:rsidRPr="002B68EB" w:rsidRDefault="00C4164E" w:rsidP="00C4164E">
      <w:pPr>
        <w:autoSpaceDE w:val="0"/>
        <w:autoSpaceDN w:val="0"/>
        <w:adjustRightInd w:val="0"/>
        <w:ind w:left="720"/>
        <w:rPr>
          <w:rFonts w:eastAsia="Arial Unicode MS"/>
          <w:sz w:val="16"/>
          <w:szCs w:val="16"/>
        </w:rPr>
      </w:pPr>
    </w:p>
    <w:p w14:paraId="543863D4" w14:textId="031E93ED" w:rsidR="005A1EDE" w:rsidRPr="002B68EB" w:rsidRDefault="003A0C10" w:rsidP="001240D7">
      <w:pPr>
        <w:autoSpaceDE w:val="0"/>
        <w:autoSpaceDN w:val="0"/>
        <w:adjustRightInd w:val="0"/>
        <w:ind w:hanging="567"/>
      </w:pPr>
      <w:r w:rsidRPr="002B68EB">
        <w:rPr>
          <w:b/>
          <w:bCs/>
          <w:iCs/>
        </w:rPr>
        <w:t>1.10</w:t>
      </w:r>
      <w:r w:rsidR="000C6E76" w:rsidRPr="002B68EB">
        <w:rPr>
          <w:b/>
        </w:rPr>
        <w:t>.1</w:t>
      </w:r>
      <w:r w:rsidR="000C6E76" w:rsidRPr="002B68EB">
        <w:tab/>
      </w:r>
      <w:r w:rsidR="00E253C8" w:rsidRPr="002B68EB">
        <w:t>Finansal kiralama yöntemiyle kullandırılan fonların kalan vadelerine göre gösterimi:</w:t>
      </w:r>
    </w:p>
    <w:p w14:paraId="0B30978C" w14:textId="5356FFD9" w:rsidR="00E21537" w:rsidRPr="00E5566C" w:rsidRDefault="00E21537" w:rsidP="00A3530B">
      <w:pPr>
        <w:autoSpaceDE w:val="0"/>
        <w:autoSpaceDN w:val="0"/>
        <w:adjustRightInd w:val="0"/>
        <w:ind w:hanging="567"/>
        <w:rPr>
          <w:highlight w:val="yellow"/>
          <w:lang w:val="de-DE" w:eastAsia="en-GB"/>
        </w:rPr>
      </w:pPr>
    </w:p>
    <w:tbl>
      <w:tblPr>
        <w:tblW w:w="9156" w:type="dxa"/>
        <w:tblCellMar>
          <w:left w:w="70" w:type="dxa"/>
          <w:right w:w="70" w:type="dxa"/>
        </w:tblCellMar>
        <w:tblLook w:val="04A0" w:firstRow="1" w:lastRow="0" w:firstColumn="1" w:lastColumn="0" w:noHBand="0" w:noVBand="1"/>
      </w:tblPr>
      <w:tblGrid>
        <w:gridCol w:w="4034"/>
        <w:gridCol w:w="1452"/>
        <w:gridCol w:w="1513"/>
        <w:gridCol w:w="967"/>
        <w:gridCol w:w="1190"/>
      </w:tblGrid>
      <w:tr w:rsidR="00E21537" w:rsidRPr="00213A2D" w14:paraId="09F83E14" w14:textId="77777777" w:rsidTr="00E21537">
        <w:trPr>
          <w:divId w:val="2031224455"/>
          <w:trHeight w:val="258"/>
        </w:trPr>
        <w:tc>
          <w:tcPr>
            <w:tcW w:w="4034" w:type="dxa"/>
            <w:tcBorders>
              <w:top w:val="double" w:sz="6" w:space="0" w:color="auto"/>
              <w:left w:val="nil"/>
              <w:bottom w:val="nil"/>
              <w:right w:val="nil"/>
            </w:tcBorders>
            <w:shd w:val="clear" w:color="auto" w:fill="auto"/>
            <w:vAlign w:val="center"/>
            <w:hideMark/>
          </w:tcPr>
          <w:p w14:paraId="6DE379F5" w14:textId="7EEDFDDA" w:rsidR="00E21537" w:rsidRPr="002B68EB" w:rsidRDefault="00E21537" w:rsidP="00E21537">
            <w:pPr>
              <w:jc w:val="both"/>
              <w:rPr>
                <w:sz w:val="18"/>
                <w:szCs w:val="18"/>
                <w:lang w:eastAsia="tr-TR"/>
              </w:rPr>
            </w:pPr>
            <w:r w:rsidRPr="002B68EB">
              <w:rPr>
                <w:sz w:val="18"/>
                <w:szCs w:val="18"/>
                <w:lang w:eastAsia="tr-TR"/>
              </w:rPr>
              <w:t> </w:t>
            </w:r>
          </w:p>
        </w:tc>
        <w:tc>
          <w:tcPr>
            <w:tcW w:w="2965" w:type="dxa"/>
            <w:gridSpan w:val="2"/>
            <w:tcBorders>
              <w:top w:val="double" w:sz="6" w:space="0" w:color="auto"/>
              <w:left w:val="nil"/>
              <w:bottom w:val="single" w:sz="8" w:space="0" w:color="auto"/>
              <w:right w:val="nil"/>
            </w:tcBorders>
            <w:shd w:val="clear" w:color="auto" w:fill="auto"/>
            <w:vAlign w:val="center"/>
            <w:hideMark/>
          </w:tcPr>
          <w:p w14:paraId="4ACA92F4" w14:textId="77777777" w:rsidR="00E21537" w:rsidRPr="002B68EB" w:rsidRDefault="00E21537" w:rsidP="00E21537">
            <w:pPr>
              <w:jc w:val="center"/>
              <w:rPr>
                <w:b/>
                <w:bCs/>
                <w:sz w:val="18"/>
                <w:szCs w:val="18"/>
                <w:lang w:eastAsia="tr-TR"/>
              </w:rPr>
            </w:pPr>
            <w:r w:rsidRPr="002B68EB">
              <w:rPr>
                <w:b/>
                <w:bCs/>
                <w:sz w:val="18"/>
                <w:szCs w:val="18"/>
                <w:lang w:eastAsia="tr-TR"/>
              </w:rPr>
              <w:t>Cari Dönem</w:t>
            </w:r>
          </w:p>
        </w:tc>
        <w:tc>
          <w:tcPr>
            <w:tcW w:w="2157" w:type="dxa"/>
            <w:gridSpan w:val="2"/>
            <w:tcBorders>
              <w:top w:val="double" w:sz="6" w:space="0" w:color="auto"/>
              <w:left w:val="nil"/>
              <w:bottom w:val="single" w:sz="8" w:space="0" w:color="auto"/>
              <w:right w:val="nil"/>
            </w:tcBorders>
            <w:shd w:val="clear" w:color="auto" w:fill="auto"/>
            <w:vAlign w:val="center"/>
            <w:hideMark/>
          </w:tcPr>
          <w:p w14:paraId="58748AA8" w14:textId="77777777" w:rsidR="00E21537" w:rsidRPr="002B68EB" w:rsidRDefault="00E21537" w:rsidP="00E21537">
            <w:pPr>
              <w:jc w:val="center"/>
              <w:rPr>
                <w:b/>
                <w:bCs/>
                <w:sz w:val="18"/>
                <w:szCs w:val="18"/>
                <w:lang w:eastAsia="tr-TR"/>
              </w:rPr>
            </w:pPr>
            <w:r w:rsidRPr="002B68EB">
              <w:rPr>
                <w:b/>
                <w:bCs/>
                <w:sz w:val="18"/>
                <w:szCs w:val="18"/>
                <w:lang w:eastAsia="tr-TR"/>
              </w:rPr>
              <w:t>Önceki Dönem</w:t>
            </w:r>
          </w:p>
        </w:tc>
      </w:tr>
      <w:tr w:rsidR="00E21537" w:rsidRPr="00213A2D" w14:paraId="460FA1BC" w14:textId="77777777" w:rsidTr="002B68EB">
        <w:trPr>
          <w:divId w:val="2031224455"/>
          <w:trHeight w:val="244"/>
        </w:trPr>
        <w:tc>
          <w:tcPr>
            <w:tcW w:w="4034" w:type="dxa"/>
            <w:tcBorders>
              <w:top w:val="nil"/>
              <w:left w:val="nil"/>
              <w:bottom w:val="single" w:sz="8" w:space="0" w:color="auto"/>
              <w:right w:val="nil"/>
            </w:tcBorders>
            <w:shd w:val="clear" w:color="auto" w:fill="auto"/>
            <w:vAlign w:val="center"/>
            <w:hideMark/>
          </w:tcPr>
          <w:p w14:paraId="13724016" w14:textId="77777777" w:rsidR="00E21537" w:rsidRPr="002B68EB" w:rsidRDefault="00E21537" w:rsidP="00E21537">
            <w:pPr>
              <w:jc w:val="both"/>
              <w:rPr>
                <w:sz w:val="18"/>
                <w:szCs w:val="18"/>
                <w:lang w:eastAsia="tr-TR"/>
              </w:rPr>
            </w:pPr>
            <w:r w:rsidRPr="002B68EB">
              <w:rPr>
                <w:sz w:val="18"/>
                <w:szCs w:val="18"/>
                <w:lang w:eastAsia="tr-TR"/>
              </w:rPr>
              <w:t> </w:t>
            </w:r>
          </w:p>
        </w:tc>
        <w:tc>
          <w:tcPr>
            <w:tcW w:w="1452" w:type="dxa"/>
            <w:tcBorders>
              <w:top w:val="nil"/>
              <w:left w:val="nil"/>
              <w:bottom w:val="single" w:sz="8" w:space="0" w:color="auto"/>
              <w:right w:val="nil"/>
            </w:tcBorders>
            <w:shd w:val="clear" w:color="auto" w:fill="auto"/>
            <w:vAlign w:val="center"/>
            <w:hideMark/>
          </w:tcPr>
          <w:p w14:paraId="21115606" w14:textId="77777777" w:rsidR="00E21537" w:rsidRPr="002B68EB" w:rsidRDefault="00E21537" w:rsidP="00E21537">
            <w:pPr>
              <w:jc w:val="right"/>
              <w:rPr>
                <w:b/>
                <w:bCs/>
                <w:sz w:val="18"/>
                <w:szCs w:val="18"/>
                <w:lang w:eastAsia="tr-TR"/>
              </w:rPr>
            </w:pPr>
            <w:r w:rsidRPr="002B68EB">
              <w:rPr>
                <w:b/>
                <w:bCs/>
                <w:sz w:val="18"/>
                <w:szCs w:val="18"/>
                <w:lang w:eastAsia="tr-TR"/>
              </w:rPr>
              <w:t>Brüt</w:t>
            </w:r>
          </w:p>
        </w:tc>
        <w:tc>
          <w:tcPr>
            <w:tcW w:w="1513" w:type="dxa"/>
            <w:tcBorders>
              <w:top w:val="nil"/>
              <w:left w:val="nil"/>
              <w:bottom w:val="single" w:sz="8" w:space="0" w:color="auto"/>
              <w:right w:val="nil"/>
            </w:tcBorders>
            <w:shd w:val="clear" w:color="auto" w:fill="auto"/>
            <w:vAlign w:val="center"/>
            <w:hideMark/>
          </w:tcPr>
          <w:p w14:paraId="311DE957" w14:textId="77777777" w:rsidR="00E21537" w:rsidRPr="002B68EB" w:rsidRDefault="00E21537" w:rsidP="00E21537">
            <w:pPr>
              <w:jc w:val="right"/>
              <w:rPr>
                <w:b/>
                <w:bCs/>
                <w:sz w:val="18"/>
                <w:szCs w:val="18"/>
                <w:lang w:eastAsia="tr-TR"/>
              </w:rPr>
            </w:pPr>
            <w:r w:rsidRPr="002B68EB">
              <w:rPr>
                <w:b/>
                <w:bCs/>
                <w:sz w:val="18"/>
                <w:szCs w:val="18"/>
                <w:lang w:eastAsia="tr-TR"/>
              </w:rPr>
              <w:t>Net</w:t>
            </w:r>
          </w:p>
        </w:tc>
        <w:tc>
          <w:tcPr>
            <w:tcW w:w="967" w:type="dxa"/>
            <w:tcBorders>
              <w:top w:val="nil"/>
              <w:left w:val="nil"/>
              <w:bottom w:val="single" w:sz="8" w:space="0" w:color="auto"/>
              <w:right w:val="nil"/>
            </w:tcBorders>
            <w:shd w:val="clear" w:color="auto" w:fill="auto"/>
            <w:vAlign w:val="center"/>
            <w:hideMark/>
          </w:tcPr>
          <w:p w14:paraId="638D7B2E" w14:textId="77777777" w:rsidR="00E21537" w:rsidRPr="002B68EB" w:rsidRDefault="00E21537" w:rsidP="00E21537">
            <w:pPr>
              <w:jc w:val="right"/>
              <w:rPr>
                <w:b/>
                <w:bCs/>
                <w:sz w:val="18"/>
                <w:szCs w:val="18"/>
                <w:lang w:eastAsia="tr-TR"/>
              </w:rPr>
            </w:pPr>
            <w:r w:rsidRPr="002B68EB">
              <w:rPr>
                <w:b/>
                <w:bCs/>
                <w:sz w:val="18"/>
                <w:szCs w:val="18"/>
                <w:lang w:eastAsia="tr-TR"/>
              </w:rPr>
              <w:t>Brüt</w:t>
            </w:r>
          </w:p>
        </w:tc>
        <w:tc>
          <w:tcPr>
            <w:tcW w:w="1190" w:type="dxa"/>
            <w:tcBorders>
              <w:top w:val="nil"/>
              <w:left w:val="nil"/>
              <w:bottom w:val="single" w:sz="8" w:space="0" w:color="auto"/>
              <w:right w:val="nil"/>
            </w:tcBorders>
            <w:shd w:val="clear" w:color="auto" w:fill="auto"/>
            <w:vAlign w:val="center"/>
            <w:hideMark/>
          </w:tcPr>
          <w:p w14:paraId="45BB85FA" w14:textId="77777777" w:rsidR="00E21537" w:rsidRPr="002B68EB" w:rsidRDefault="00E21537" w:rsidP="00E21537">
            <w:pPr>
              <w:jc w:val="right"/>
              <w:rPr>
                <w:b/>
                <w:bCs/>
                <w:sz w:val="18"/>
                <w:szCs w:val="18"/>
                <w:lang w:eastAsia="tr-TR"/>
              </w:rPr>
            </w:pPr>
            <w:r w:rsidRPr="002B68EB">
              <w:rPr>
                <w:b/>
                <w:bCs/>
                <w:sz w:val="18"/>
                <w:szCs w:val="18"/>
                <w:lang w:eastAsia="tr-TR"/>
              </w:rPr>
              <w:t>Net</w:t>
            </w:r>
          </w:p>
        </w:tc>
      </w:tr>
      <w:tr w:rsidR="00407455" w:rsidRPr="00213A2D" w14:paraId="5A94E1E7" w14:textId="77777777" w:rsidTr="00407455">
        <w:trPr>
          <w:divId w:val="2031224455"/>
          <w:trHeight w:val="229"/>
        </w:trPr>
        <w:tc>
          <w:tcPr>
            <w:tcW w:w="4034" w:type="dxa"/>
            <w:tcBorders>
              <w:top w:val="nil"/>
              <w:left w:val="nil"/>
              <w:bottom w:val="nil"/>
              <w:right w:val="nil"/>
            </w:tcBorders>
            <w:shd w:val="clear" w:color="auto" w:fill="auto"/>
            <w:vAlign w:val="center"/>
            <w:hideMark/>
          </w:tcPr>
          <w:p w14:paraId="60BC81EF" w14:textId="77777777" w:rsidR="00407455" w:rsidRPr="002B68EB" w:rsidRDefault="00407455" w:rsidP="00407455">
            <w:pPr>
              <w:jc w:val="both"/>
              <w:rPr>
                <w:sz w:val="18"/>
                <w:szCs w:val="18"/>
                <w:lang w:eastAsia="tr-TR"/>
              </w:rPr>
            </w:pPr>
            <w:r w:rsidRPr="002B68EB">
              <w:rPr>
                <w:sz w:val="18"/>
                <w:szCs w:val="18"/>
                <w:lang w:eastAsia="tr-TR"/>
              </w:rPr>
              <w:t>1 Yıldan Az</w:t>
            </w:r>
          </w:p>
        </w:tc>
        <w:tc>
          <w:tcPr>
            <w:tcW w:w="1452" w:type="dxa"/>
            <w:tcBorders>
              <w:top w:val="nil"/>
              <w:left w:val="nil"/>
              <w:bottom w:val="nil"/>
              <w:right w:val="nil"/>
            </w:tcBorders>
            <w:shd w:val="clear" w:color="auto" w:fill="auto"/>
            <w:vAlign w:val="center"/>
            <w:hideMark/>
          </w:tcPr>
          <w:p w14:paraId="3AD1A975" w14:textId="34A44E5D" w:rsidR="00407455" w:rsidRPr="00213A2D" w:rsidRDefault="00407455" w:rsidP="00407455">
            <w:pPr>
              <w:jc w:val="right"/>
              <w:rPr>
                <w:sz w:val="18"/>
                <w:szCs w:val="18"/>
                <w:highlight w:val="yellow"/>
                <w:lang w:eastAsia="tr-TR"/>
              </w:rPr>
            </w:pPr>
            <w:r>
              <w:rPr>
                <w:sz w:val="18"/>
                <w:szCs w:val="18"/>
              </w:rPr>
              <w:t>8,992,503</w:t>
            </w:r>
          </w:p>
        </w:tc>
        <w:tc>
          <w:tcPr>
            <w:tcW w:w="1513" w:type="dxa"/>
            <w:tcBorders>
              <w:top w:val="nil"/>
              <w:left w:val="nil"/>
              <w:bottom w:val="nil"/>
              <w:right w:val="nil"/>
            </w:tcBorders>
            <w:shd w:val="clear" w:color="auto" w:fill="auto"/>
            <w:vAlign w:val="center"/>
            <w:hideMark/>
          </w:tcPr>
          <w:p w14:paraId="185EBC1B" w14:textId="3FCEEB82" w:rsidR="00407455" w:rsidRPr="00213A2D" w:rsidRDefault="00407455" w:rsidP="00407455">
            <w:pPr>
              <w:jc w:val="right"/>
              <w:rPr>
                <w:sz w:val="18"/>
                <w:szCs w:val="18"/>
                <w:highlight w:val="yellow"/>
                <w:lang w:eastAsia="tr-TR"/>
              </w:rPr>
            </w:pPr>
            <w:r>
              <w:rPr>
                <w:sz w:val="18"/>
                <w:szCs w:val="18"/>
              </w:rPr>
              <w:t>7,599,701</w:t>
            </w:r>
          </w:p>
        </w:tc>
        <w:tc>
          <w:tcPr>
            <w:tcW w:w="967" w:type="dxa"/>
            <w:tcBorders>
              <w:top w:val="nil"/>
              <w:left w:val="nil"/>
              <w:bottom w:val="nil"/>
              <w:right w:val="nil"/>
            </w:tcBorders>
            <w:shd w:val="clear" w:color="auto" w:fill="auto"/>
            <w:vAlign w:val="center"/>
            <w:hideMark/>
          </w:tcPr>
          <w:p w14:paraId="0563200B" w14:textId="36101F46" w:rsidR="00407455" w:rsidRPr="00213A2D" w:rsidRDefault="00407455" w:rsidP="00407455">
            <w:pPr>
              <w:jc w:val="right"/>
              <w:rPr>
                <w:sz w:val="18"/>
                <w:szCs w:val="18"/>
                <w:highlight w:val="yellow"/>
                <w:lang w:eastAsia="tr-TR"/>
              </w:rPr>
            </w:pPr>
            <w:r w:rsidRPr="00B010F7">
              <w:rPr>
                <w:sz w:val="18"/>
                <w:szCs w:val="18"/>
                <w:lang w:eastAsia="tr-TR"/>
              </w:rPr>
              <w:t>4,988,502</w:t>
            </w:r>
          </w:p>
        </w:tc>
        <w:tc>
          <w:tcPr>
            <w:tcW w:w="1190" w:type="dxa"/>
            <w:tcBorders>
              <w:top w:val="nil"/>
              <w:left w:val="nil"/>
              <w:bottom w:val="nil"/>
              <w:right w:val="nil"/>
            </w:tcBorders>
            <w:shd w:val="clear" w:color="auto" w:fill="auto"/>
            <w:vAlign w:val="center"/>
            <w:hideMark/>
          </w:tcPr>
          <w:p w14:paraId="46D0FD5E" w14:textId="626EED1A" w:rsidR="00407455" w:rsidRPr="00213A2D" w:rsidRDefault="00407455" w:rsidP="00407455">
            <w:pPr>
              <w:jc w:val="right"/>
              <w:rPr>
                <w:sz w:val="18"/>
                <w:szCs w:val="18"/>
                <w:highlight w:val="yellow"/>
                <w:lang w:eastAsia="tr-TR"/>
              </w:rPr>
            </w:pPr>
            <w:r w:rsidRPr="00B010F7">
              <w:rPr>
                <w:sz w:val="18"/>
                <w:szCs w:val="18"/>
                <w:lang w:eastAsia="tr-TR"/>
              </w:rPr>
              <w:t>4,126,747</w:t>
            </w:r>
          </w:p>
        </w:tc>
      </w:tr>
      <w:tr w:rsidR="00407455" w:rsidRPr="00213A2D" w14:paraId="71068539" w14:textId="77777777" w:rsidTr="00407455">
        <w:trPr>
          <w:divId w:val="2031224455"/>
          <w:trHeight w:val="229"/>
        </w:trPr>
        <w:tc>
          <w:tcPr>
            <w:tcW w:w="4034" w:type="dxa"/>
            <w:tcBorders>
              <w:top w:val="nil"/>
              <w:left w:val="nil"/>
              <w:bottom w:val="nil"/>
              <w:right w:val="nil"/>
            </w:tcBorders>
            <w:shd w:val="clear" w:color="auto" w:fill="auto"/>
            <w:vAlign w:val="center"/>
            <w:hideMark/>
          </w:tcPr>
          <w:p w14:paraId="1CAB4432" w14:textId="77777777" w:rsidR="00407455" w:rsidRPr="002B68EB" w:rsidRDefault="00407455" w:rsidP="00407455">
            <w:pPr>
              <w:jc w:val="both"/>
              <w:rPr>
                <w:sz w:val="18"/>
                <w:szCs w:val="18"/>
                <w:lang w:eastAsia="tr-TR"/>
              </w:rPr>
            </w:pPr>
            <w:r w:rsidRPr="002B68EB">
              <w:rPr>
                <w:sz w:val="18"/>
                <w:szCs w:val="18"/>
                <w:lang w:eastAsia="tr-TR"/>
              </w:rPr>
              <w:t>1-4 Yıl Arası</w:t>
            </w:r>
          </w:p>
        </w:tc>
        <w:tc>
          <w:tcPr>
            <w:tcW w:w="1452" w:type="dxa"/>
            <w:tcBorders>
              <w:top w:val="nil"/>
              <w:left w:val="nil"/>
              <w:bottom w:val="nil"/>
              <w:right w:val="nil"/>
            </w:tcBorders>
            <w:shd w:val="clear" w:color="auto" w:fill="auto"/>
            <w:vAlign w:val="center"/>
            <w:hideMark/>
          </w:tcPr>
          <w:p w14:paraId="7163ED81" w14:textId="73704CB5" w:rsidR="00407455" w:rsidRPr="00213A2D" w:rsidRDefault="00407455" w:rsidP="00407455">
            <w:pPr>
              <w:jc w:val="right"/>
              <w:rPr>
                <w:sz w:val="18"/>
                <w:szCs w:val="18"/>
                <w:highlight w:val="yellow"/>
                <w:lang w:eastAsia="tr-TR"/>
              </w:rPr>
            </w:pPr>
            <w:r>
              <w:rPr>
                <w:sz w:val="18"/>
                <w:szCs w:val="18"/>
              </w:rPr>
              <w:t>10,575,506</w:t>
            </w:r>
          </w:p>
        </w:tc>
        <w:tc>
          <w:tcPr>
            <w:tcW w:w="1513" w:type="dxa"/>
            <w:tcBorders>
              <w:top w:val="nil"/>
              <w:left w:val="nil"/>
              <w:bottom w:val="nil"/>
              <w:right w:val="nil"/>
            </w:tcBorders>
            <w:shd w:val="clear" w:color="auto" w:fill="auto"/>
            <w:vAlign w:val="center"/>
            <w:hideMark/>
          </w:tcPr>
          <w:p w14:paraId="219B68AC" w14:textId="2CB7C55D" w:rsidR="00407455" w:rsidRPr="00213A2D" w:rsidRDefault="00407455" w:rsidP="00407455">
            <w:pPr>
              <w:jc w:val="right"/>
              <w:rPr>
                <w:sz w:val="18"/>
                <w:szCs w:val="18"/>
                <w:highlight w:val="yellow"/>
                <w:lang w:eastAsia="tr-TR"/>
              </w:rPr>
            </w:pPr>
            <w:r>
              <w:rPr>
                <w:sz w:val="18"/>
                <w:szCs w:val="18"/>
              </w:rPr>
              <w:t>9,934,288</w:t>
            </w:r>
          </w:p>
        </w:tc>
        <w:tc>
          <w:tcPr>
            <w:tcW w:w="967" w:type="dxa"/>
            <w:tcBorders>
              <w:top w:val="nil"/>
              <w:left w:val="nil"/>
              <w:bottom w:val="nil"/>
              <w:right w:val="nil"/>
            </w:tcBorders>
            <w:shd w:val="clear" w:color="auto" w:fill="auto"/>
            <w:vAlign w:val="center"/>
            <w:hideMark/>
          </w:tcPr>
          <w:p w14:paraId="620B5D3B" w14:textId="6EFCAA27" w:rsidR="00407455" w:rsidRPr="00213A2D" w:rsidRDefault="00407455" w:rsidP="00407455">
            <w:pPr>
              <w:jc w:val="right"/>
              <w:rPr>
                <w:sz w:val="18"/>
                <w:szCs w:val="18"/>
                <w:highlight w:val="yellow"/>
                <w:lang w:eastAsia="tr-TR"/>
              </w:rPr>
            </w:pPr>
            <w:r w:rsidRPr="00B010F7">
              <w:rPr>
                <w:sz w:val="18"/>
                <w:szCs w:val="18"/>
                <w:lang w:eastAsia="tr-TR"/>
              </w:rPr>
              <w:t>7,038,160</w:t>
            </w:r>
          </w:p>
        </w:tc>
        <w:tc>
          <w:tcPr>
            <w:tcW w:w="1190" w:type="dxa"/>
            <w:tcBorders>
              <w:top w:val="nil"/>
              <w:left w:val="nil"/>
              <w:bottom w:val="nil"/>
              <w:right w:val="nil"/>
            </w:tcBorders>
            <w:shd w:val="clear" w:color="auto" w:fill="auto"/>
            <w:vAlign w:val="center"/>
            <w:hideMark/>
          </w:tcPr>
          <w:p w14:paraId="69049CF6" w14:textId="3EFE563F" w:rsidR="00407455" w:rsidRPr="00213A2D" w:rsidRDefault="00407455" w:rsidP="00407455">
            <w:pPr>
              <w:jc w:val="right"/>
              <w:rPr>
                <w:sz w:val="18"/>
                <w:szCs w:val="18"/>
                <w:highlight w:val="yellow"/>
                <w:lang w:eastAsia="tr-TR"/>
              </w:rPr>
            </w:pPr>
            <w:r w:rsidRPr="00B010F7">
              <w:rPr>
                <w:sz w:val="18"/>
                <w:szCs w:val="18"/>
                <w:lang w:eastAsia="tr-TR"/>
              </w:rPr>
              <w:t>6,705,970</w:t>
            </w:r>
          </w:p>
        </w:tc>
      </w:tr>
      <w:tr w:rsidR="00407455" w:rsidRPr="00213A2D" w14:paraId="73638E8B" w14:textId="77777777" w:rsidTr="00407455">
        <w:trPr>
          <w:divId w:val="2031224455"/>
          <w:trHeight w:val="244"/>
        </w:trPr>
        <w:tc>
          <w:tcPr>
            <w:tcW w:w="4034" w:type="dxa"/>
            <w:tcBorders>
              <w:top w:val="nil"/>
              <w:left w:val="nil"/>
              <w:bottom w:val="single" w:sz="8" w:space="0" w:color="auto"/>
              <w:right w:val="nil"/>
            </w:tcBorders>
            <w:shd w:val="clear" w:color="auto" w:fill="auto"/>
            <w:vAlign w:val="center"/>
            <w:hideMark/>
          </w:tcPr>
          <w:p w14:paraId="2231BF37" w14:textId="77777777" w:rsidR="00407455" w:rsidRPr="002B68EB" w:rsidRDefault="00407455" w:rsidP="00407455">
            <w:pPr>
              <w:jc w:val="both"/>
              <w:rPr>
                <w:sz w:val="18"/>
                <w:szCs w:val="18"/>
                <w:lang w:eastAsia="tr-TR"/>
              </w:rPr>
            </w:pPr>
            <w:r w:rsidRPr="002B68EB">
              <w:rPr>
                <w:sz w:val="18"/>
                <w:szCs w:val="18"/>
                <w:lang w:eastAsia="tr-TR"/>
              </w:rPr>
              <w:t>4 Yıldan Fazla</w:t>
            </w:r>
          </w:p>
        </w:tc>
        <w:tc>
          <w:tcPr>
            <w:tcW w:w="1452" w:type="dxa"/>
            <w:tcBorders>
              <w:top w:val="nil"/>
              <w:left w:val="nil"/>
              <w:bottom w:val="single" w:sz="8" w:space="0" w:color="auto"/>
              <w:right w:val="nil"/>
            </w:tcBorders>
            <w:shd w:val="clear" w:color="auto" w:fill="auto"/>
            <w:vAlign w:val="center"/>
            <w:hideMark/>
          </w:tcPr>
          <w:p w14:paraId="69815CD9" w14:textId="2DFE0580" w:rsidR="00407455" w:rsidRPr="00213A2D" w:rsidRDefault="00407455" w:rsidP="00407455">
            <w:pPr>
              <w:jc w:val="right"/>
              <w:rPr>
                <w:sz w:val="18"/>
                <w:szCs w:val="18"/>
                <w:highlight w:val="yellow"/>
                <w:lang w:eastAsia="tr-TR"/>
              </w:rPr>
            </w:pPr>
            <w:r>
              <w:rPr>
                <w:sz w:val="18"/>
                <w:szCs w:val="18"/>
              </w:rPr>
              <w:t>1,204,400</w:t>
            </w:r>
          </w:p>
        </w:tc>
        <w:tc>
          <w:tcPr>
            <w:tcW w:w="1513" w:type="dxa"/>
            <w:tcBorders>
              <w:top w:val="nil"/>
              <w:left w:val="nil"/>
              <w:bottom w:val="single" w:sz="8" w:space="0" w:color="auto"/>
              <w:right w:val="nil"/>
            </w:tcBorders>
            <w:shd w:val="clear" w:color="auto" w:fill="auto"/>
            <w:vAlign w:val="center"/>
            <w:hideMark/>
          </w:tcPr>
          <w:p w14:paraId="22D3CFB1" w14:textId="17DED27B" w:rsidR="00407455" w:rsidRPr="00213A2D" w:rsidRDefault="00407455" w:rsidP="00407455">
            <w:pPr>
              <w:jc w:val="right"/>
              <w:rPr>
                <w:sz w:val="18"/>
                <w:szCs w:val="18"/>
                <w:highlight w:val="yellow"/>
                <w:lang w:eastAsia="tr-TR"/>
              </w:rPr>
            </w:pPr>
            <w:r>
              <w:rPr>
                <w:sz w:val="18"/>
                <w:szCs w:val="18"/>
              </w:rPr>
              <w:t>1,175,404</w:t>
            </w:r>
          </w:p>
        </w:tc>
        <w:tc>
          <w:tcPr>
            <w:tcW w:w="967" w:type="dxa"/>
            <w:tcBorders>
              <w:top w:val="nil"/>
              <w:left w:val="nil"/>
              <w:bottom w:val="single" w:sz="8" w:space="0" w:color="auto"/>
              <w:right w:val="nil"/>
            </w:tcBorders>
            <w:shd w:val="clear" w:color="auto" w:fill="auto"/>
            <w:vAlign w:val="center"/>
            <w:hideMark/>
          </w:tcPr>
          <w:p w14:paraId="32D3917E" w14:textId="10C40314" w:rsidR="00407455" w:rsidRPr="00213A2D" w:rsidRDefault="00407455" w:rsidP="00407455">
            <w:pPr>
              <w:jc w:val="right"/>
              <w:rPr>
                <w:sz w:val="18"/>
                <w:szCs w:val="18"/>
                <w:highlight w:val="yellow"/>
                <w:lang w:eastAsia="tr-TR"/>
              </w:rPr>
            </w:pPr>
            <w:r w:rsidRPr="00B010F7">
              <w:rPr>
                <w:sz w:val="18"/>
                <w:szCs w:val="18"/>
                <w:lang w:eastAsia="tr-TR"/>
              </w:rPr>
              <w:t>1,125,71</w:t>
            </w:r>
            <w:r w:rsidR="006D5A7C">
              <w:rPr>
                <w:sz w:val="18"/>
                <w:szCs w:val="18"/>
                <w:lang w:eastAsia="tr-TR"/>
              </w:rPr>
              <w:t>8</w:t>
            </w:r>
          </w:p>
        </w:tc>
        <w:tc>
          <w:tcPr>
            <w:tcW w:w="1190" w:type="dxa"/>
            <w:tcBorders>
              <w:top w:val="nil"/>
              <w:left w:val="nil"/>
              <w:bottom w:val="single" w:sz="8" w:space="0" w:color="auto"/>
              <w:right w:val="nil"/>
            </w:tcBorders>
            <w:shd w:val="clear" w:color="auto" w:fill="auto"/>
            <w:vAlign w:val="center"/>
            <w:hideMark/>
          </w:tcPr>
          <w:p w14:paraId="79816098" w14:textId="5D175C6E" w:rsidR="00407455" w:rsidRPr="00213A2D" w:rsidRDefault="00407455" w:rsidP="00407455">
            <w:pPr>
              <w:jc w:val="right"/>
              <w:rPr>
                <w:sz w:val="18"/>
                <w:szCs w:val="18"/>
                <w:highlight w:val="yellow"/>
                <w:lang w:eastAsia="tr-TR"/>
              </w:rPr>
            </w:pPr>
            <w:r w:rsidRPr="00B010F7">
              <w:rPr>
                <w:sz w:val="18"/>
                <w:szCs w:val="18"/>
                <w:lang w:eastAsia="tr-TR"/>
              </w:rPr>
              <w:t>1,093,218</w:t>
            </w:r>
          </w:p>
        </w:tc>
      </w:tr>
      <w:tr w:rsidR="00407455" w:rsidRPr="00213A2D" w14:paraId="23D008CA" w14:textId="77777777" w:rsidTr="00407455">
        <w:trPr>
          <w:divId w:val="2031224455"/>
          <w:trHeight w:val="244"/>
        </w:trPr>
        <w:tc>
          <w:tcPr>
            <w:tcW w:w="4034" w:type="dxa"/>
            <w:tcBorders>
              <w:top w:val="nil"/>
              <w:left w:val="nil"/>
              <w:bottom w:val="double" w:sz="6" w:space="0" w:color="auto"/>
              <w:right w:val="nil"/>
            </w:tcBorders>
            <w:shd w:val="clear" w:color="auto" w:fill="auto"/>
            <w:vAlign w:val="center"/>
            <w:hideMark/>
          </w:tcPr>
          <w:p w14:paraId="4D6056EB" w14:textId="77777777" w:rsidR="00407455" w:rsidRPr="002B68EB" w:rsidRDefault="00407455" w:rsidP="00407455">
            <w:pPr>
              <w:jc w:val="both"/>
              <w:rPr>
                <w:b/>
                <w:bCs/>
                <w:sz w:val="18"/>
                <w:szCs w:val="18"/>
                <w:lang w:eastAsia="tr-TR"/>
              </w:rPr>
            </w:pPr>
            <w:r w:rsidRPr="002B68EB">
              <w:rPr>
                <w:b/>
                <w:bCs/>
                <w:sz w:val="18"/>
                <w:szCs w:val="18"/>
                <w:lang w:eastAsia="tr-TR"/>
              </w:rPr>
              <w:t>Toplam</w:t>
            </w:r>
          </w:p>
        </w:tc>
        <w:tc>
          <w:tcPr>
            <w:tcW w:w="1452" w:type="dxa"/>
            <w:tcBorders>
              <w:top w:val="nil"/>
              <w:left w:val="nil"/>
              <w:bottom w:val="double" w:sz="6" w:space="0" w:color="auto"/>
              <w:right w:val="nil"/>
            </w:tcBorders>
            <w:shd w:val="clear" w:color="auto" w:fill="auto"/>
            <w:vAlign w:val="center"/>
            <w:hideMark/>
          </w:tcPr>
          <w:p w14:paraId="03F348EC" w14:textId="005A1EDB" w:rsidR="00407455" w:rsidRPr="00213A2D" w:rsidRDefault="00407455" w:rsidP="00407455">
            <w:pPr>
              <w:jc w:val="right"/>
              <w:rPr>
                <w:b/>
                <w:bCs/>
                <w:sz w:val="18"/>
                <w:szCs w:val="18"/>
                <w:highlight w:val="yellow"/>
                <w:lang w:eastAsia="tr-TR"/>
              </w:rPr>
            </w:pPr>
            <w:r>
              <w:rPr>
                <w:b/>
                <w:bCs/>
                <w:sz w:val="18"/>
                <w:szCs w:val="18"/>
              </w:rPr>
              <w:t>20,772,409</w:t>
            </w:r>
          </w:p>
        </w:tc>
        <w:tc>
          <w:tcPr>
            <w:tcW w:w="1513" w:type="dxa"/>
            <w:tcBorders>
              <w:top w:val="nil"/>
              <w:left w:val="nil"/>
              <w:bottom w:val="double" w:sz="6" w:space="0" w:color="auto"/>
              <w:right w:val="nil"/>
            </w:tcBorders>
            <w:shd w:val="clear" w:color="auto" w:fill="auto"/>
            <w:vAlign w:val="center"/>
            <w:hideMark/>
          </w:tcPr>
          <w:p w14:paraId="27412727" w14:textId="6E599D23" w:rsidR="00407455" w:rsidRPr="00213A2D" w:rsidRDefault="00407455" w:rsidP="00407455">
            <w:pPr>
              <w:jc w:val="right"/>
              <w:rPr>
                <w:b/>
                <w:bCs/>
                <w:sz w:val="18"/>
                <w:szCs w:val="18"/>
                <w:highlight w:val="yellow"/>
                <w:lang w:eastAsia="tr-TR"/>
              </w:rPr>
            </w:pPr>
            <w:r>
              <w:rPr>
                <w:b/>
                <w:bCs/>
                <w:sz w:val="18"/>
                <w:szCs w:val="18"/>
              </w:rPr>
              <w:t>18,709,393</w:t>
            </w:r>
          </w:p>
        </w:tc>
        <w:tc>
          <w:tcPr>
            <w:tcW w:w="967" w:type="dxa"/>
            <w:tcBorders>
              <w:top w:val="nil"/>
              <w:left w:val="nil"/>
              <w:bottom w:val="double" w:sz="6" w:space="0" w:color="auto"/>
              <w:right w:val="nil"/>
            </w:tcBorders>
            <w:shd w:val="clear" w:color="auto" w:fill="auto"/>
            <w:vAlign w:val="center"/>
            <w:hideMark/>
          </w:tcPr>
          <w:p w14:paraId="0987DD76" w14:textId="4AB6DEA5" w:rsidR="00407455" w:rsidRPr="00213A2D" w:rsidRDefault="00407455" w:rsidP="00407455">
            <w:pPr>
              <w:jc w:val="right"/>
              <w:rPr>
                <w:b/>
                <w:bCs/>
                <w:sz w:val="18"/>
                <w:szCs w:val="18"/>
                <w:highlight w:val="yellow"/>
                <w:lang w:eastAsia="tr-TR"/>
              </w:rPr>
            </w:pPr>
            <w:r w:rsidRPr="00B010F7">
              <w:rPr>
                <w:b/>
                <w:bCs/>
                <w:sz w:val="18"/>
                <w:szCs w:val="18"/>
                <w:lang w:eastAsia="tr-TR"/>
              </w:rPr>
              <w:t>13,152,38</w:t>
            </w:r>
            <w:r w:rsidR="006D5A7C">
              <w:rPr>
                <w:b/>
                <w:bCs/>
                <w:sz w:val="18"/>
                <w:szCs w:val="18"/>
                <w:lang w:eastAsia="tr-TR"/>
              </w:rPr>
              <w:t>0</w:t>
            </w:r>
          </w:p>
        </w:tc>
        <w:tc>
          <w:tcPr>
            <w:tcW w:w="1190" w:type="dxa"/>
            <w:tcBorders>
              <w:top w:val="nil"/>
              <w:left w:val="nil"/>
              <w:bottom w:val="double" w:sz="6" w:space="0" w:color="auto"/>
              <w:right w:val="nil"/>
            </w:tcBorders>
            <w:shd w:val="clear" w:color="auto" w:fill="auto"/>
            <w:vAlign w:val="center"/>
            <w:hideMark/>
          </w:tcPr>
          <w:p w14:paraId="3C47A69F" w14:textId="2F95E6F7" w:rsidR="00407455" w:rsidRPr="00213A2D" w:rsidRDefault="00407455" w:rsidP="00407455">
            <w:pPr>
              <w:jc w:val="right"/>
              <w:rPr>
                <w:b/>
                <w:bCs/>
                <w:sz w:val="18"/>
                <w:szCs w:val="18"/>
                <w:highlight w:val="yellow"/>
                <w:lang w:eastAsia="tr-TR"/>
              </w:rPr>
            </w:pPr>
            <w:r w:rsidRPr="00B010F7">
              <w:rPr>
                <w:b/>
                <w:bCs/>
                <w:sz w:val="18"/>
                <w:szCs w:val="18"/>
                <w:lang w:eastAsia="tr-TR"/>
              </w:rPr>
              <w:t>11,925,935</w:t>
            </w:r>
          </w:p>
        </w:tc>
      </w:tr>
    </w:tbl>
    <w:p w14:paraId="28757197" w14:textId="6012FBE9" w:rsidR="00A3530B" w:rsidRPr="00213A2D" w:rsidRDefault="00A3530B" w:rsidP="00A3530B">
      <w:pPr>
        <w:autoSpaceDE w:val="0"/>
        <w:autoSpaceDN w:val="0"/>
        <w:adjustRightInd w:val="0"/>
        <w:ind w:hanging="567"/>
        <w:rPr>
          <w:sz w:val="16"/>
          <w:szCs w:val="16"/>
          <w:highlight w:val="yellow"/>
        </w:rPr>
      </w:pPr>
    </w:p>
    <w:p w14:paraId="2FFE38F5" w14:textId="3304D85E" w:rsidR="00A90757" w:rsidRPr="002B68EB" w:rsidRDefault="003A0C10" w:rsidP="001240D7">
      <w:pPr>
        <w:tabs>
          <w:tab w:val="left" w:pos="709"/>
        </w:tabs>
        <w:autoSpaceDE w:val="0"/>
        <w:autoSpaceDN w:val="0"/>
        <w:adjustRightInd w:val="0"/>
        <w:spacing w:line="230" w:lineRule="auto"/>
        <w:ind w:hanging="567"/>
      </w:pPr>
      <w:r w:rsidRPr="002B68EB">
        <w:rPr>
          <w:b/>
          <w:bCs/>
          <w:iCs/>
        </w:rPr>
        <w:t>1.10</w:t>
      </w:r>
      <w:r w:rsidR="00C1120C" w:rsidRPr="002B68EB">
        <w:rPr>
          <w:b/>
        </w:rPr>
        <w:t>.2</w:t>
      </w:r>
      <w:r w:rsidR="00C1120C" w:rsidRPr="002B68EB">
        <w:tab/>
        <w:t>Finansal kiralamaya yapılan n</w:t>
      </w:r>
      <w:r w:rsidR="00F112E1" w:rsidRPr="002B68EB">
        <w:t>et yatırımlara ilişkin bilgiler</w:t>
      </w:r>
    </w:p>
    <w:p w14:paraId="53E3C6D3" w14:textId="1FC28532" w:rsidR="00E21537" w:rsidRPr="00E5566C" w:rsidRDefault="00E21537" w:rsidP="00E21537">
      <w:pPr>
        <w:autoSpaceDE w:val="0"/>
        <w:autoSpaceDN w:val="0"/>
        <w:adjustRightInd w:val="0"/>
        <w:spacing w:line="230" w:lineRule="auto"/>
        <w:ind w:hanging="567"/>
        <w:rPr>
          <w:highlight w:val="yellow"/>
          <w:lang w:eastAsia="en-GB"/>
        </w:rPr>
      </w:pPr>
    </w:p>
    <w:tbl>
      <w:tblPr>
        <w:tblW w:w="9168" w:type="dxa"/>
        <w:tblCellMar>
          <w:left w:w="70" w:type="dxa"/>
          <w:right w:w="70" w:type="dxa"/>
        </w:tblCellMar>
        <w:tblLook w:val="04A0" w:firstRow="1" w:lastRow="0" w:firstColumn="1" w:lastColumn="0" w:noHBand="0" w:noVBand="1"/>
      </w:tblPr>
      <w:tblGrid>
        <w:gridCol w:w="5446"/>
        <w:gridCol w:w="1823"/>
        <w:gridCol w:w="1899"/>
      </w:tblGrid>
      <w:tr w:rsidR="00E21537" w:rsidRPr="00213A2D" w14:paraId="629A7C5B" w14:textId="77777777" w:rsidTr="00E21537">
        <w:trPr>
          <w:divId w:val="1559631236"/>
          <w:trHeight w:val="252"/>
        </w:trPr>
        <w:tc>
          <w:tcPr>
            <w:tcW w:w="5446" w:type="dxa"/>
            <w:tcBorders>
              <w:top w:val="double" w:sz="6" w:space="0" w:color="auto"/>
              <w:left w:val="nil"/>
              <w:bottom w:val="single" w:sz="8" w:space="0" w:color="auto"/>
              <w:right w:val="nil"/>
            </w:tcBorders>
            <w:shd w:val="clear" w:color="auto" w:fill="auto"/>
            <w:vAlign w:val="center"/>
            <w:hideMark/>
          </w:tcPr>
          <w:p w14:paraId="771428C7" w14:textId="2FBF2B10" w:rsidR="00E21537" w:rsidRPr="002B68EB" w:rsidRDefault="00E21537" w:rsidP="00E21537">
            <w:pPr>
              <w:jc w:val="center"/>
              <w:rPr>
                <w:sz w:val="18"/>
                <w:szCs w:val="18"/>
                <w:lang w:eastAsia="tr-TR"/>
              </w:rPr>
            </w:pPr>
            <w:r w:rsidRPr="002B68EB">
              <w:rPr>
                <w:sz w:val="18"/>
                <w:szCs w:val="18"/>
                <w:lang w:eastAsia="tr-TR"/>
              </w:rPr>
              <w:t> </w:t>
            </w:r>
          </w:p>
        </w:tc>
        <w:tc>
          <w:tcPr>
            <w:tcW w:w="1823" w:type="dxa"/>
            <w:tcBorders>
              <w:top w:val="double" w:sz="6" w:space="0" w:color="auto"/>
              <w:left w:val="nil"/>
              <w:bottom w:val="single" w:sz="8" w:space="0" w:color="auto"/>
              <w:right w:val="nil"/>
            </w:tcBorders>
            <w:shd w:val="clear" w:color="auto" w:fill="auto"/>
            <w:vAlign w:val="center"/>
            <w:hideMark/>
          </w:tcPr>
          <w:p w14:paraId="5B6D4810" w14:textId="77777777" w:rsidR="00E21537" w:rsidRPr="00407455" w:rsidRDefault="00E21537" w:rsidP="00E21537">
            <w:pPr>
              <w:jc w:val="right"/>
              <w:rPr>
                <w:b/>
                <w:bCs/>
                <w:sz w:val="18"/>
                <w:szCs w:val="18"/>
                <w:lang w:eastAsia="tr-TR"/>
              </w:rPr>
            </w:pPr>
            <w:r w:rsidRPr="00407455">
              <w:rPr>
                <w:b/>
                <w:bCs/>
                <w:sz w:val="18"/>
                <w:szCs w:val="18"/>
                <w:lang w:eastAsia="tr-TR"/>
              </w:rPr>
              <w:t>Cari Dönem</w:t>
            </w:r>
          </w:p>
        </w:tc>
        <w:tc>
          <w:tcPr>
            <w:tcW w:w="1899" w:type="dxa"/>
            <w:tcBorders>
              <w:top w:val="double" w:sz="6" w:space="0" w:color="auto"/>
              <w:left w:val="nil"/>
              <w:bottom w:val="single" w:sz="8" w:space="0" w:color="auto"/>
              <w:right w:val="nil"/>
            </w:tcBorders>
            <w:shd w:val="clear" w:color="auto" w:fill="auto"/>
            <w:vAlign w:val="center"/>
            <w:hideMark/>
          </w:tcPr>
          <w:p w14:paraId="0A726BB4" w14:textId="77777777" w:rsidR="00E21537" w:rsidRPr="00407455" w:rsidRDefault="00E21537" w:rsidP="00E21537">
            <w:pPr>
              <w:jc w:val="right"/>
              <w:rPr>
                <w:b/>
                <w:bCs/>
                <w:sz w:val="18"/>
                <w:szCs w:val="18"/>
                <w:lang w:eastAsia="tr-TR"/>
              </w:rPr>
            </w:pPr>
            <w:r w:rsidRPr="00407455">
              <w:rPr>
                <w:b/>
                <w:bCs/>
                <w:sz w:val="18"/>
                <w:szCs w:val="18"/>
                <w:lang w:eastAsia="tr-TR"/>
              </w:rPr>
              <w:t>Önceki Dönem</w:t>
            </w:r>
          </w:p>
        </w:tc>
      </w:tr>
      <w:tr w:rsidR="00407455" w:rsidRPr="00213A2D" w14:paraId="2D78AB8F" w14:textId="77777777" w:rsidTr="00407455">
        <w:trPr>
          <w:divId w:val="1559631236"/>
          <w:trHeight w:val="238"/>
        </w:trPr>
        <w:tc>
          <w:tcPr>
            <w:tcW w:w="5446" w:type="dxa"/>
            <w:tcBorders>
              <w:top w:val="nil"/>
              <w:left w:val="nil"/>
              <w:bottom w:val="nil"/>
              <w:right w:val="nil"/>
            </w:tcBorders>
            <w:shd w:val="clear" w:color="auto" w:fill="auto"/>
            <w:vAlign w:val="center"/>
            <w:hideMark/>
          </w:tcPr>
          <w:p w14:paraId="5BA19017" w14:textId="77777777" w:rsidR="00407455" w:rsidRPr="002B68EB" w:rsidRDefault="00407455" w:rsidP="00407455">
            <w:pPr>
              <w:jc w:val="both"/>
              <w:rPr>
                <w:sz w:val="18"/>
                <w:szCs w:val="18"/>
                <w:lang w:eastAsia="tr-TR"/>
              </w:rPr>
            </w:pPr>
            <w:r w:rsidRPr="002B68EB">
              <w:rPr>
                <w:sz w:val="18"/>
                <w:szCs w:val="18"/>
                <w:lang w:eastAsia="tr-TR"/>
              </w:rPr>
              <w:t>Brüt Finansal Kiralama Yatırımı</w:t>
            </w:r>
          </w:p>
        </w:tc>
        <w:tc>
          <w:tcPr>
            <w:tcW w:w="1823" w:type="dxa"/>
            <w:tcBorders>
              <w:top w:val="nil"/>
              <w:left w:val="nil"/>
              <w:bottom w:val="nil"/>
              <w:right w:val="nil"/>
            </w:tcBorders>
            <w:shd w:val="clear" w:color="auto" w:fill="auto"/>
            <w:vAlign w:val="center"/>
            <w:hideMark/>
          </w:tcPr>
          <w:p w14:paraId="6021A4CF" w14:textId="27833D44" w:rsidR="00407455" w:rsidRPr="00213A2D" w:rsidRDefault="00407455" w:rsidP="00407455">
            <w:pPr>
              <w:jc w:val="right"/>
              <w:rPr>
                <w:sz w:val="18"/>
                <w:szCs w:val="18"/>
                <w:highlight w:val="yellow"/>
                <w:lang w:eastAsia="tr-TR"/>
              </w:rPr>
            </w:pPr>
            <w:r>
              <w:rPr>
                <w:sz w:val="18"/>
                <w:szCs w:val="18"/>
              </w:rPr>
              <w:t xml:space="preserve"> 20,772,409 </w:t>
            </w:r>
          </w:p>
        </w:tc>
        <w:tc>
          <w:tcPr>
            <w:tcW w:w="1899" w:type="dxa"/>
            <w:tcBorders>
              <w:top w:val="nil"/>
              <w:left w:val="nil"/>
              <w:bottom w:val="nil"/>
              <w:right w:val="nil"/>
            </w:tcBorders>
            <w:shd w:val="clear" w:color="auto" w:fill="auto"/>
            <w:vAlign w:val="center"/>
            <w:hideMark/>
          </w:tcPr>
          <w:p w14:paraId="05BC8CF8" w14:textId="2FDA1535" w:rsidR="00407455" w:rsidRPr="00213A2D" w:rsidRDefault="00407455" w:rsidP="00407455">
            <w:pPr>
              <w:jc w:val="right"/>
              <w:rPr>
                <w:sz w:val="18"/>
                <w:szCs w:val="18"/>
                <w:highlight w:val="yellow"/>
                <w:lang w:eastAsia="tr-TR"/>
              </w:rPr>
            </w:pPr>
            <w:r w:rsidRPr="00B010F7">
              <w:rPr>
                <w:sz w:val="18"/>
                <w:szCs w:val="18"/>
                <w:lang w:eastAsia="tr-TR"/>
              </w:rPr>
              <w:t>13,152,380</w:t>
            </w:r>
          </w:p>
        </w:tc>
      </w:tr>
      <w:tr w:rsidR="00407455" w:rsidRPr="00213A2D" w14:paraId="26503AF8" w14:textId="77777777" w:rsidTr="00407455">
        <w:trPr>
          <w:divId w:val="1559631236"/>
          <w:trHeight w:val="238"/>
        </w:trPr>
        <w:tc>
          <w:tcPr>
            <w:tcW w:w="5446" w:type="dxa"/>
            <w:tcBorders>
              <w:top w:val="nil"/>
              <w:left w:val="nil"/>
              <w:bottom w:val="nil"/>
              <w:right w:val="nil"/>
            </w:tcBorders>
            <w:shd w:val="clear" w:color="auto" w:fill="auto"/>
            <w:vAlign w:val="center"/>
            <w:hideMark/>
          </w:tcPr>
          <w:p w14:paraId="095A5FE6" w14:textId="77777777" w:rsidR="00407455" w:rsidRPr="002B68EB" w:rsidRDefault="00407455" w:rsidP="00407455">
            <w:pPr>
              <w:jc w:val="both"/>
              <w:rPr>
                <w:sz w:val="18"/>
                <w:szCs w:val="18"/>
                <w:lang w:eastAsia="tr-TR"/>
              </w:rPr>
            </w:pPr>
            <w:r w:rsidRPr="002B68EB">
              <w:rPr>
                <w:sz w:val="18"/>
                <w:szCs w:val="18"/>
                <w:lang w:eastAsia="tr-TR"/>
              </w:rPr>
              <w:t>Finansal Kiralamadan Kazanılmamış Finansal Gelirler (-)</w:t>
            </w:r>
          </w:p>
        </w:tc>
        <w:tc>
          <w:tcPr>
            <w:tcW w:w="1823" w:type="dxa"/>
            <w:tcBorders>
              <w:top w:val="nil"/>
              <w:left w:val="nil"/>
              <w:bottom w:val="nil"/>
              <w:right w:val="nil"/>
            </w:tcBorders>
            <w:shd w:val="clear" w:color="auto" w:fill="auto"/>
            <w:vAlign w:val="center"/>
            <w:hideMark/>
          </w:tcPr>
          <w:p w14:paraId="6B1DB0F3" w14:textId="5BC9A08C" w:rsidR="00407455" w:rsidRPr="00407455" w:rsidRDefault="00407455" w:rsidP="00407455">
            <w:pPr>
              <w:jc w:val="right"/>
              <w:rPr>
                <w:sz w:val="18"/>
                <w:szCs w:val="18"/>
                <w:lang w:eastAsia="tr-TR"/>
              </w:rPr>
            </w:pPr>
            <w:r w:rsidRPr="00407455">
              <w:rPr>
                <w:sz w:val="18"/>
                <w:szCs w:val="18"/>
                <w:lang w:eastAsia="tr-TR"/>
              </w:rPr>
              <w:t xml:space="preserve"> 2,063,016</w:t>
            </w:r>
          </w:p>
        </w:tc>
        <w:tc>
          <w:tcPr>
            <w:tcW w:w="1899" w:type="dxa"/>
            <w:tcBorders>
              <w:top w:val="nil"/>
              <w:left w:val="nil"/>
              <w:bottom w:val="nil"/>
              <w:right w:val="nil"/>
            </w:tcBorders>
            <w:shd w:val="clear" w:color="auto" w:fill="auto"/>
            <w:vAlign w:val="center"/>
            <w:hideMark/>
          </w:tcPr>
          <w:p w14:paraId="6D1A5588" w14:textId="44C37E34" w:rsidR="00407455" w:rsidRPr="00407455" w:rsidRDefault="00407455" w:rsidP="00407455">
            <w:pPr>
              <w:jc w:val="right"/>
              <w:rPr>
                <w:sz w:val="18"/>
                <w:szCs w:val="18"/>
                <w:lang w:eastAsia="tr-TR"/>
              </w:rPr>
            </w:pPr>
            <w:r w:rsidRPr="00B010F7">
              <w:rPr>
                <w:sz w:val="18"/>
                <w:szCs w:val="18"/>
                <w:lang w:eastAsia="tr-TR"/>
              </w:rPr>
              <w:t>1,226,445</w:t>
            </w:r>
          </w:p>
        </w:tc>
      </w:tr>
      <w:tr w:rsidR="00407455" w:rsidRPr="00213A2D" w14:paraId="535DF4B2" w14:textId="77777777" w:rsidTr="00407455">
        <w:trPr>
          <w:divId w:val="1559631236"/>
          <w:trHeight w:val="238"/>
        </w:trPr>
        <w:tc>
          <w:tcPr>
            <w:tcW w:w="5446" w:type="dxa"/>
            <w:tcBorders>
              <w:top w:val="nil"/>
              <w:left w:val="nil"/>
              <w:bottom w:val="nil"/>
              <w:right w:val="nil"/>
            </w:tcBorders>
            <w:shd w:val="clear" w:color="auto" w:fill="auto"/>
            <w:vAlign w:val="center"/>
            <w:hideMark/>
          </w:tcPr>
          <w:p w14:paraId="6EF2F99B" w14:textId="77777777" w:rsidR="00407455" w:rsidRPr="002B68EB" w:rsidRDefault="00407455" w:rsidP="00407455">
            <w:pPr>
              <w:jc w:val="both"/>
              <w:rPr>
                <w:sz w:val="18"/>
                <w:szCs w:val="18"/>
                <w:lang w:eastAsia="tr-TR"/>
              </w:rPr>
            </w:pPr>
            <w:r w:rsidRPr="002B68EB">
              <w:rPr>
                <w:sz w:val="18"/>
                <w:szCs w:val="18"/>
                <w:lang w:eastAsia="tr-TR"/>
              </w:rPr>
              <w:t xml:space="preserve">İptal Edilen Kiralama Tutarları (-) </w:t>
            </w:r>
          </w:p>
        </w:tc>
        <w:tc>
          <w:tcPr>
            <w:tcW w:w="1823" w:type="dxa"/>
            <w:tcBorders>
              <w:top w:val="nil"/>
              <w:left w:val="nil"/>
              <w:bottom w:val="nil"/>
              <w:right w:val="nil"/>
            </w:tcBorders>
            <w:shd w:val="clear" w:color="auto" w:fill="auto"/>
            <w:vAlign w:val="center"/>
            <w:hideMark/>
          </w:tcPr>
          <w:p w14:paraId="7A5EB461" w14:textId="40DD6580" w:rsidR="00407455" w:rsidRPr="00213A2D" w:rsidRDefault="00407455" w:rsidP="00407455">
            <w:pPr>
              <w:jc w:val="right"/>
              <w:rPr>
                <w:sz w:val="18"/>
                <w:szCs w:val="18"/>
                <w:highlight w:val="yellow"/>
                <w:lang w:eastAsia="tr-TR"/>
              </w:rPr>
            </w:pPr>
            <w:r>
              <w:rPr>
                <w:sz w:val="18"/>
                <w:szCs w:val="18"/>
              </w:rPr>
              <w:t xml:space="preserve"> -   </w:t>
            </w:r>
          </w:p>
        </w:tc>
        <w:tc>
          <w:tcPr>
            <w:tcW w:w="1899" w:type="dxa"/>
            <w:tcBorders>
              <w:top w:val="nil"/>
              <w:left w:val="nil"/>
              <w:bottom w:val="nil"/>
              <w:right w:val="nil"/>
            </w:tcBorders>
            <w:shd w:val="clear" w:color="auto" w:fill="auto"/>
            <w:vAlign w:val="center"/>
            <w:hideMark/>
          </w:tcPr>
          <w:p w14:paraId="1E3ADDDC" w14:textId="5547FC52" w:rsidR="00407455" w:rsidRPr="00213A2D" w:rsidRDefault="00407455" w:rsidP="00407455">
            <w:pPr>
              <w:jc w:val="right"/>
              <w:rPr>
                <w:sz w:val="18"/>
                <w:szCs w:val="18"/>
                <w:highlight w:val="yellow"/>
                <w:lang w:eastAsia="tr-TR"/>
              </w:rPr>
            </w:pPr>
            <w:r w:rsidRPr="00B010F7">
              <w:rPr>
                <w:sz w:val="18"/>
                <w:szCs w:val="18"/>
                <w:lang w:eastAsia="tr-TR"/>
              </w:rPr>
              <w:t>-</w:t>
            </w:r>
          </w:p>
        </w:tc>
      </w:tr>
      <w:tr w:rsidR="00407455" w:rsidRPr="00213A2D" w14:paraId="67A13D72" w14:textId="77777777" w:rsidTr="00407455">
        <w:trPr>
          <w:divId w:val="1559631236"/>
          <w:trHeight w:val="238"/>
        </w:trPr>
        <w:tc>
          <w:tcPr>
            <w:tcW w:w="5446" w:type="dxa"/>
            <w:tcBorders>
              <w:top w:val="single" w:sz="8" w:space="0" w:color="auto"/>
              <w:left w:val="nil"/>
              <w:bottom w:val="double" w:sz="6" w:space="0" w:color="auto"/>
              <w:right w:val="nil"/>
            </w:tcBorders>
            <w:shd w:val="clear" w:color="auto" w:fill="auto"/>
            <w:vAlign w:val="center"/>
            <w:hideMark/>
          </w:tcPr>
          <w:p w14:paraId="56813E35" w14:textId="77777777" w:rsidR="00407455" w:rsidRPr="002B68EB" w:rsidRDefault="00407455" w:rsidP="00407455">
            <w:pPr>
              <w:jc w:val="both"/>
              <w:rPr>
                <w:b/>
                <w:bCs/>
                <w:sz w:val="18"/>
                <w:szCs w:val="18"/>
                <w:lang w:eastAsia="tr-TR"/>
              </w:rPr>
            </w:pPr>
            <w:r w:rsidRPr="002B68EB">
              <w:rPr>
                <w:b/>
                <w:bCs/>
                <w:sz w:val="18"/>
                <w:szCs w:val="18"/>
                <w:lang w:eastAsia="tr-TR"/>
              </w:rPr>
              <w:t>Net Finansal Kiralama Yatırımı</w:t>
            </w:r>
          </w:p>
        </w:tc>
        <w:tc>
          <w:tcPr>
            <w:tcW w:w="1823" w:type="dxa"/>
            <w:tcBorders>
              <w:top w:val="single" w:sz="8" w:space="0" w:color="auto"/>
              <w:left w:val="nil"/>
              <w:bottom w:val="double" w:sz="6" w:space="0" w:color="auto"/>
              <w:right w:val="nil"/>
            </w:tcBorders>
            <w:shd w:val="clear" w:color="auto" w:fill="auto"/>
            <w:vAlign w:val="center"/>
            <w:hideMark/>
          </w:tcPr>
          <w:p w14:paraId="373C6686" w14:textId="72215DFC" w:rsidR="00407455" w:rsidRPr="00213A2D" w:rsidRDefault="00407455" w:rsidP="00407455">
            <w:pPr>
              <w:jc w:val="right"/>
              <w:rPr>
                <w:b/>
                <w:bCs/>
                <w:sz w:val="18"/>
                <w:szCs w:val="18"/>
                <w:highlight w:val="yellow"/>
                <w:lang w:eastAsia="tr-TR"/>
              </w:rPr>
            </w:pPr>
            <w:r>
              <w:rPr>
                <w:b/>
                <w:bCs/>
                <w:sz w:val="18"/>
                <w:szCs w:val="18"/>
              </w:rPr>
              <w:t xml:space="preserve"> 18,709,393 </w:t>
            </w:r>
          </w:p>
        </w:tc>
        <w:tc>
          <w:tcPr>
            <w:tcW w:w="1899" w:type="dxa"/>
            <w:tcBorders>
              <w:top w:val="single" w:sz="8" w:space="0" w:color="auto"/>
              <w:left w:val="nil"/>
              <w:bottom w:val="double" w:sz="6" w:space="0" w:color="auto"/>
              <w:right w:val="nil"/>
            </w:tcBorders>
            <w:shd w:val="clear" w:color="auto" w:fill="auto"/>
            <w:vAlign w:val="center"/>
            <w:hideMark/>
          </w:tcPr>
          <w:p w14:paraId="2335F268" w14:textId="4E70D4FE" w:rsidR="00407455" w:rsidRPr="00213A2D" w:rsidRDefault="00407455" w:rsidP="00407455">
            <w:pPr>
              <w:jc w:val="right"/>
              <w:rPr>
                <w:b/>
                <w:bCs/>
                <w:sz w:val="18"/>
                <w:szCs w:val="18"/>
                <w:highlight w:val="yellow"/>
                <w:lang w:eastAsia="tr-TR"/>
              </w:rPr>
            </w:pPr>
            <w:r w:rsidRPr="00B010F7">
              <w:rPr>
                <w:b/>
                <w:bCs/>
                <w:sz w:val="18"/>
                <w:szCs w:val="18"/>
                <w:lang w:eastAsia="tr-TR"/>
              </w:rPr>
              <w:t>11,925,935</w:t>
            </w:r>
          </w:p>
        </w:tc>
      </w:tr>
    </w:tbl>
    <w:p w14:paraId="7657D820" w14:textId="77777777" w:rsidR="006B1072" w:rsidRPr="00213A2D" w:rsidRDefault="006B1072" w:rsidP="004F702F">
      <w:pPr>
        <w:autoSpaceDE w:val="0"/>
        <w:autoSpaceDN w:val="0"/>
        <w:adjustRightInd w:val="0"/>
        <w:spacing w:line="230" w:lineRule="auto"/>
        <w:rPr>
          <w:b/>
          <w:highlight w:val="yellow"/>
        </w:rPr>
      </w:pPr>
    </w:p>
    <w:p w14:paraId="3A13D194" w14:textId="22FB309D" w:rsidR="006D71DD" w:rsidRPr="002B68EB" w:rsidRDefault="003A0C10" w:rsidP="006D71DD">
      <w:pPr>
        <w:autoSpaceDE w:val="0"/>
        <w:autoSpaceDN w:val="0"/>
        <w:adjustRightInd w:val="0"/>
        <w:spacing w:line="230" w:lineRule="auto"/>
        <w:ind w:hanging="567"/>
      </w:pPr>
      <w:bookmarkStart w:id="23" w:name="_Hlk55243806"/>
      <w:bookmarkStart w:id="24" w:name="_Hlk117084435"/>
      <w:r w:rsidRPr="002B68EB">
        <w:rPr>
          <w:b/>
          <w:bCs/>
          <w:iCs/>
        </w:rPr>
        <w:t>1.10</w:t>
      </w:r>
      <w:r w:rsidR="006D71DD" w:rsidRPr="002B68EB">
        <w:rPr>
          <w:b/>
        </w:rPr>
        <w:t>.3</w:t>
      </w:r>
      <w:r w:rsidR="006D71DD" w:rsidRPr="002B68EB">
        <w:rPr>
          <w:b/>
        </w:rPr>
        <w:tab/>
      </w:r>
      <w:r w:rsidR="006D71DD" w:rsidRPr="002B68EB">
        <w:t>Yapılan finansal kiralama sözleşmele</w:t>
      </w:r>
      <w:r w:rsidR="00F112E1" w:rsidRPr="002B68EB">
        <w:t>ri ile ilgili genel açıklamalar</w:t>
      </w:r>
    </w:p>
    <w:p w14:paraId="255BFB0E" w14:textId="77777777" w:rsidR="006D71DD" w:rsidRPr="00213A2D" w:rsidRDefault="006D71DD" w:rsidP="006D71DD">
      <w:pPr>
        <w:pStyle w:val="BodyTextIndent"/>
        <w:spacing w:line="230" w:lineRule="auto"/>
        <w:ind w:left="0" w:firstLine="0"/>
        <w:rPr>
          <w:sz w:val="10"/>
          <w:szCs w:val="10"/>
          <w:highlight w:val="yellow"/>
          <w:lang w:eastAsia="en-US"/>
        </w:rPr>
      </w:pPr>
    </w:p>
    <w:bookmarkEnd w:id="23"/>
    <w:p w14:paraId="0B87EE8C" w14:textId="1D8B3D40" w:rsidR="004F0091" w:rsidRPr="00213A2D" w:rsidRDefault="004F0091" w:rsidP="004F0091">
      <w:pPr>
        <w:pStyle w:val="BodyTextIndent"/>
        <w:spacing w:line="230" w:lineRule="auto"/>
        <w:ind w:left="0" w:firstLine="0"/>
        <w:rPr>
          <w:spacing w:val="-6"/>
          <w:highlight w:val="yellow"/>
        </w:rPr>
      </w:pPr>
      <w:r w:rsidRPr="002B68EB">
        <w:rPr>
          <w:spacing w:val="-6"/>
        </w:rPr>
        <w:t xml:space="preserve">Banka, 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w:t>
      </w:r>
      <w:r w:rsidRPr="009522E0">
        <w:rPr>
          <w:spacing w:val="-6"/>
        </w:rPr>
        <w:t xml:space="preserve">alacakları </w:t>
      </w:r>
      <w:r w:rsidR="009522E0" w:rsidRPr="009522E0">
        <w:rPr>
          <w:spacing w:val="-6"/>
        </w:rPr>
        <w:t>69</w:t>
      </w:r>
      <w:r w:rsidR="004A7B43" w:rsidRPr="009522E0">
        <w:rPr>
          <w:spacing w:val="-6"/>
        </w:rPr>
        <w:t>,</w:t>
      </w:r>
      <w:r w:rsidR="009522E0" w:rsidRPr="009522E0">
        <w:rPr>
          <w:spacing w:val="-6"/>
        </w:rPr>
        <w:t>664</w:t>
      </w:r>
      <w:r w:rsidRPr="009522E0">
        <w:rPr>
          <w:spacing w:val="-6"/>
        </w:rPr>
        <w:t xml:space="preserve"> TL’di</w:t>
      </w:r>
      <w:r w:rsidRPr="002B68EB">
        <w:rPr>
          <w:spacing w:val="-6"/>
        </w:rPr>
        <w:t>r (31 Aralık 202</w:t>
      </w:r>
      <w:r w:rsidR="002B68EB">
        <w:rPr>
          <w:spacing w:val="-6"/>
        </w:rPr>
        <w:t>1</w:t>
      </w:r>
      <w:r w:rsidRPr="002B68EB">
        <w:rPr>
          <w:spacing w:val="-6"/>
        </w:rPr>
        <w:t xml:space="preserve"> – </w:t>
      </w:r>
      <w:r w:rsidR="002B68EB" w:rsidRPr="002B68EB">
        <w:rPr>
          <w:spacing w:val="-6"/>
        </w:rPr>
        <w:t>45,706</w:t>
      </w:r>
      <w:r w:rsidRPr="002B68EB">
        <w:rPr>
          <w:spacing w:val="-6"/>
        </w:rPr>
        <w:t xml:space="preserve"> TL). </w:t>
      </w:r>
    </w:p>
    <w:bookmarkEnd w:id="24"/>
    <w:p w14:paraId="1E630AFE" w14:textId="77777777" w:rsidR="006B4EDA" w:rsidRPr="00213A2D" w:rsidRDefault="006B4EDA" w:rsidP="00A023D6">
      <w:pPr>
        <w:pStyle w:val="BodyTextIndent"/>
        <w:spacing w:line="230" w:lineRule="auto"/>
        <w:ind w:left="0" w:firstLine="0"/>
        <w:jc w:val="left"/>
        <w:rPr>
          <w:sz w:val="12"/>
          <w:szCs w:val="12"/>
          <w:highlight w:val="yellow"/>
        </w:rPr>
      </w:pPr>
    </w:p>
    <w:p w14:paraId="272DF7A2" w14:textId="4DC131C6" w:rsidR="008D173E" w:rsidRPr="002B68EB" w:rsidRDefault="007959C0" w:rsidP="00A023D6">
      <w:pPr>
        <w:tabs>
          <w:tab w:val="left" w:pos="709"/>
        </w:tabs>
        <w:autoSpaceDE w:val="0"/>
        <w:autoSpaceDN w:val="0"/>
        <w:adjustRightInd w:val="0"/>
        <w:spacing w:line="230" w:lineRule="auto"/>
        <w:ind w:hanging="567"/>
        <w:jc w:val="both"/>
        <w:rPr>
          <w:b/>
          <w:bCs/>
          <w:iCs/>
        </w:rPr>
      </w:pPr>
      <w:r w:rsidRPr="002B68EB">
        <w:rPr>
          <w:b/>
          <w:bCs/>
          <w:iCs/>
        </w:rPr>
        <w:t>1</w:t>
      </w:r>
      <w:r w:rsidR="003A747D" w:rsidRPr="002B68EB">
        <w:rPr>
          <w:b/>
          <w:bCs/>
          <w:iCs/>
        </w:rPr>
        <w:t>.</w:t>
      </w:r>
      <w:r w:rsidRPr="002B68EB">
        <w:rPr>
          <w:b/>
          <w:bCs/>
          <w:iCs/>
        </w:rPr>
        <w:t>1</w:t>
      </w:r>
      <w:r w:rsidR="003A0C10" w:rsidRPr="002B68EB">
        <w:rPr>
          <w:b/>
          <w:bCs/>
          <w:iCs/>
        </w:rPr>
        <w:t>1</w:t>
      </w:r>
      <w:r w:rsidR="003A747D" w:rsidRPr="002B68EB">
        <w:rPr>
          <w:b/>
          <w:bCs/>
          <w:iCs/>
        </w:rPr>
        <w:tab/>
      </w:r>
      <w:r w:rsidR="00E253C8" w:rsidRPr="002B68EB">
        <w:rPr>
          <w:b/>
          <w:bCs/>
          <w:iCs/>
        </w:rPr>
        <w:t>Riskten korunma amaçlı türev finansa</w:t>
      </w:r>
      <w:r w:rsidR="00F112E1" w:rsidRPr="002B68EB">
        <w:rPr>
          <w:b/>
          <w:bCs/>
          <w:iCs/>
        </w:rPr>
        <w:t>l araçlara ilişkin açıklamalar</w:t>
      </w:r>
    </w:p>
    <w:p w14:paraId="28C7F628" w14:textId="77777777" w:rsidR="008D173E" w:rsidRPr="002B68EB" w:rsidRDefault="008D173E" w:rsidP="00A023D6">
      <w:pPr>
        <w:tabs>
          <w:tab w:val="left" w:pos="709"/>
        </w:tabs>
        <w:autoSpaceDE w:val="0"/>
        <w:autoSpaceDN w:val="0"/>
        <w:adjustRightInd w:val="0"/>
        <w:spacing w:line="230" w:lineRule="auto"/>
        <w:ind w:hanging="567"/>
        <w:jc w:val="both"/>
        <w:rPr>
          <w:b/>
          <w:bCs/>
          <w:iCs/>
        </w:rPr>
      </w:pPr>
    </w:p>
    <w:p w14:paraId="58A97CAD" w14:textId="79572748" w:rsidR="00143956" w:rsidRPr="002B68EB" w:rsidRDefault="008D173E" w:rsidP="00A023D6">
      <w:pPr>
        <w:tabs>
          <w:tab w:val="left" w:pos="709"/>
        </w:tabs>
        <w:autoSpaceDE w:val="0"/>
        <w:autoSpaceDN w:val="0"/>
        <w:adjustRightInd w:val="0"/>
        <w:spacing w:line="230" w:lineRule="auto"/>
        <w:ind w:hanging="567"/>
        <w:jc w:val="both"/>
        <w:rPr>
          <w:bCs/>
          <w:iCs/>
        </w:rPr>
      </w:pPr>
      <w:r w:rsidRPr="002B68EB">
        <w:rPr>
          <w:b/>
          <w:bCs/>
          <w:iCs/>
        </w:rPr>
        <w:tab/>
      </w:r>
      <w:r w:rsidR="00AB44A5" w:rsidRPr="002B68EB">
        <w:rPr>
          <w:bCs/>
          <w:iCs/>
        </w:rPr>
        <w:t>Yoktur (</w:t>
      </w:r>
      <w:r w:rsidR="00577F0B" w:rsidRPr="002B68EB">
        <w:rPr>
          <w:bCs/>
          <w:iCs/>
        </w:rPr>
        <w:t xml:space="preserve">31 Aralık </w:t>
      </w:r>
      <w:r w:rsidR="007959C0" w:rsidRPr="002B68EB">
        <w:rPr>
          <w:bCs/>
          <w:iCs/>
        </w:rPr>
        <w:t>20</w:t>
      </w:r>
      <w:r w:rsidRPr="002B68EB">
        <w:rPr>
          <w:bCs/>
          <w:iCs/>
        </w:rPr>
        <w:t>2</w:t>
      </w:r>
      <w:r w:rsidR="00AC15A0">
        <w:rPr>
          <w:bCs/>
          <w:iCs/>
        </w:rPr>
        <w:t>1</w:t>
      </w:r>
      <w:r w:rsidR="00921F53" w:rsidRPr="002B68EB">
        <w:rPr>
          <w:bCs/>
          <w:iCs/>
        </w:rPr>
        <w:t xml:space="preserve"> – </w:t>
      </w:r>
      <w:r w:rsidR="006B423B" w:rsidRPr="002B68EB">
        <w:rPr>
          <w:bCs/>
          <w:iCs/>
        </w:rPr>
        <w:t>Y</w:t>
      </w:r>
      <w:r w:rsidR="00E253C8" w:rsidRPr="002B68EB">
        <w:rPr>
          <w:bCs/>
          <w:iCs/>
        </w:rPr>
        <w:t>oktur).</w:t>
      </w:r>
    </w:p>
    <w:p w14:paraId="7920E0D8" w14:textId="089A4633" w:rsidR="00E455D9" w:rsidRPr="002B68EB" w:rsidRDefault="00E455D9" w:rsidP="00A023D6">
      <w:pPr>
        <w:tabs>
          <w:tab w:val="left" w:pos="709"/>
        </w:tabs>
        <w:autoSpaceDE w:val="0"/>
        <w:autoSpaceDN w:val="0"/>
        <w:adjustRightInd w:val="0"/>
        <w:spacing w:line="230" w:lineRule="auto"/>
        <w:jc w:val="both"/>
        <w:rPr>
          <w:b/>
          <w:bCs/>
          <w:iCs/>
          <w:sz w:val="10"/>
          <w:szCs w:val="10"/>
        </w:rPr>
      </w:pPr>
    </w:p>
    <w:p w14:paraId="15B331A7" w14:textId="77777777" w:rsidR="004B1E23" w:rsidRPr="002B68EB" w:rsidRDefault="004B1E23" w:rsidP="00C4058F">
      <w:pPr>
        <w:tabs>
          <w:tab w:val="left" w:pos="709"/>
        </w:tabs>
        <w:autoSpaceDE w:val="0"/>
        <w:autoSpaceDN w:val="0"/>
        <w:adjustRightInd w:val="0"/>
        <w:spacing w:line="230" w:lineRule="auto"/>
        <w:ind w:hanging="567"/>
        <w:jc w:val="both"/>
        <w:rPr>
          <w:b/>
          <w:bCs/>
          <w:iCs/>
          <w:sz w:val="6"/>
        </w:rPr>
      </w:pPr>
    </w:p>
    <w:p w14:paraId="4BC1B132" w14:textId="3D4CD108" w:rsidR="001E4705" w:rsidRPr="002B68EB" w:rsidRDefault="001E4705" w:rsidP="00C4058F">
      <w:pPr>
        <w:tabs>
          <w:tab w:val="left" w:pos="709"/>
        </w:tabs>
        <w:autoSpaceDE w:val="0"/>
        <w:autoSpaceDN w:val="0"/>
        <w:adjustRightInd w:val="0"/>
        <w:spacing w:line="230" w:lineRule="auto"/>
        <w:ind w:hanging="567"/>
        <w:jc w:val="both"/>
        <w:rPr>
          <w:b/>
          <w:bCs/>
          <w:iCs/>
        </w:rPr>
      </w:pPr>
      <w:r w:rsidRPr="002B68EB">
        <w:rPr>
          <w:b/>
          <w:bCs/>
          <w:iCs/>
        </w:rPr>
        <w:t>1.1</w:t>
      </w:r>
      <w:r w:rsidR="003A0C10" w:rsidRPr="002B68EB">
        <w:rPr>
          <w:b/>
          <w:bCs/>
          <w:iCs/>
        </w:rPr>
        <w:t>2</w:t>
      </w:r>
      <w:r w:rsidRPr="002B68EB">
        <w:rPr>
          <w:b/>
          <w:bCs/>
          <w:iCs/>
        </w:rPr>
        <w:t>.</w:t>
      </w:r>
      <w:r w:rsidRPr="002B68EB">
        <w:rPr>
          <w:b/>
          <w:bCs/>
          <w:iCs/>
        </w:rPr>
        <w:tab/>
      </w:r>
      <w:bookmarkStart w:id="25" w:name="OLE_LINK15"/>
      <w:r w:rsidRPr="002B68EB">
        <w:rPr>
          <w:b/>
          <w:bCs/>
          <w:iCs/>
        </w:rPr>
        <w:t>Maddi duran varlıklara ilişkin bilgiler</w:t>
      </w:r>
      <w:bookmarkEnd w:id="25"/>
    </w:p>
    <w:p w14:paraId="4E9E2ACC" w14:textId="3972CAD1" w:rsidR="00D22163" w:rsidRPr="00E5566C" w:rsidRDefault="00D22163" w:rsidP="001E4705">
      <w:pPr>
        <w:autoSpaceDE w:val="0"/>
        <w:autoSpaceDN w:val="0"/>
        <w:adjustRightInd w:val="0"/>
        <w:ind w:left="540" w:hanging="540"/>
        <w:rPr>
          <w:lang w:eastAsia="en-GB"/>
        </w:rPr>
      </w:pPr>
    </w:p>
    <w:p w14:paraId="511A6D81" w14:textId="612104E2" w:rsidR="0018509E" w:rsidRPr="002B68EB" w:rsidRDefault="0018509E" w:rsidP="00A66E8A">
      <w:pPr>
        <w:autoSpaceDE w:val="0"/>
        <w:autoSpaceDN w:val="0"/>
        <w:adjustRightInd w:val="0"/>
        <w:jc w:val="both"/>
      </w:pPr>
      <w:r w:rsidRPr="002B68EB">
        <w:t>Bankalarca Kamuya Açıklanacak Finansal Tablolar ile Bunlara İlişkin Açıklama ve Dipnotlar Hakkında Tebliğ’in 25’inci maddesi uyarınca ara dönemde hazırlanmamıştır.</w:t>
      </w:r>
    </w:p>
    <w:p w14:paraId="3D538C7D" w14:textId="4BAB95FF" w:rsidR="001E4705" w:rsidRPr="002B68EB" w:rsidRDefault="001E4705" w:rsidP="00A66E8A">
      <w:pPr>
        <w:autoSpaceDE w:val="0"/>
        <w:autoSpaceDN w:val="0"/>
        <w:adjustRightInd w:val="0"/>
        <w:jc w:val="both"/>
        <w:rPr>
          <w:bCs/>
          <w:iCs/>
          <w:sz w:val="10"/>
        </w:rPr>
      </w:pPr>
    </w:p>
    <w:p w14:paraId="10A63C7E" w14:textId="77777777" w:rsidR="008D116E" w:rsidRPr="002B68EB" w:rsidRDefault="008D116E" w:rsidP="00A66E8A">
      <w:pPr>
        <w:autoSpaceDE w:val="0"/>
        <w:autoSpaceDN w:val="0"/>
        <w:adjustRightInd w:val="0"/>
        <w:jc w:val="both"/>
        <w:rPr>
          <w:bCs/>
          <w:iCs/>
          <w:sz w:val="10"/>
        </w:rPr>
      </w:pPr>
    </w:p>
    <w:p w14:paraId="49415F1E" w14:textId="28DC6441" w:rsidR="001E4705" w:rsidRPr="002B68EB" w:rsidRDefault="001E4705" w:rsidP="00A66E8A">
      <w:pPr>
        <w:autoSpaceDE w:val="0"/>
        <w:autoSpaceDN w:val="0"/>
        <w:adjustRightInd w:val="0"/>
        <w:ind w:hanging="567"/>
        <w:jc w:val="both"/>
        <w:rPr>
          <w:b/>
          <w:bCs/>
          <w:iCs/>
        </w:rPr>
      </w:pPr>
      <w:r w:rsidRPr="002B68EB">
        <w:rPr>
          <w:b/>
          <w:bCs/>
          <w:iCs/>
        </w:rPr>
        <w:t>1.1</w:t>
      </w:r>
      <w:r w:rsidR="003A0C10" w:rsidRPr="002B68EB">
        <w:rPr>
          <w:b/>
          <w:bCs/>
          <w:iCs/>
        </w:rPr>
        <w:t>3</w:t>
      </w:r>
      <w:r w:rsidRPr="002B68EB">
        <w:rPr>
          <w:b/>
          <w:bCs/>
          <w:iCs/>
        </w:rPr>
        <w:t>.</w:t>
      </w:r>
      <w:r w:rsidRPr="002B68EB">
        <w:rPr>
          <w:b/>
          <w:bCs/>
          <w:iCs/>
        </w:rPr>
        <w:tab/>
        <w:t>Maddi olmayan duran</w:t>
      </w:r>
      <w:r w:rsidR="00F112E1" w:rsidRPr="002B68EB">
        <w:rPr>
          <w:b/>
          <w:bCs/>
          <w:iCs/>
        </w:rPr>
        <w:t xml:space="preserve"> varlıklara ilişkin açıklamalar</w:t>
      </w:r>
    </w:p>
    <w:p w14:paraId="6BEAD537" w14:textId="77777777" w:rsidR="001E4705" w:rsidRPr="002B68EB" w:rsidRDefault="001E4705" w:rsidP="00A66E8A">
      <w:pPr>
        <w:tabs>
          <w:tab w:val="num" w:pos="2340"/>
          <w:tab w:val="num" w:pos="3060"/>
        </w:tabs>
        <w:autoSpaceDE w:val="0"/>
        <w:autoSpaceDN w:val="0"/>
        <w:adjustRightInd w:val="0"/>
        <w:jc w:val="both"/>
        <w:rPr>
          <w:rFonts w:eastAsia="Arial Unicode MS"/>
          <w:b/>
          <w:sz w:val="16"/>
          <w:szCs w:val="16"/>
        </w:rPr>
      </w:pPr>
    </w:p>
    <w:p w14:paraId="52E48FD6" w14:textId="4F00F8D5" w:rsidR="00040BD7" w:rsidRDefault="00040BD7" w:rsidP="00A66E8A">
      <w:pPr>
        <w:autoSpaceDE w:val="0"/>
        <w:autoSpaceDN w:val="0"/>
        <w:adjustRightInd w:val="0"/>
        <w:jc w:val="both"/>
      </w:pPr>
      <w:bookmarkStart w:id="26" w:name="_Hlk38748169"/>
      <w:r w:rsidRPr="002B68EB">
        <w:t>Bankalarca Kamuya Açıklanacak Finansal Tablolar ile Bunlara İlişkin Açıklama ve Dipnotlar Hakkında Tebliğ’in 25’inci maddesi uyarınca ara dönemde hazırlanmamıştır.</w:t>
      </w:r>
    </w:p>
    <w:bookmarkEnd w:id="26"/>
    <w:p w14:paraId="6483329C" w14:textId="5A47F6C3" w:rsidR="00D000CD" w:rsidRPr="002B68EB" w:rsidRDefault="00D000CD" w:rsidP="001E4705">
      <w:pPr>
        <w:pStyle w:val="BodyTextIndent"/>
        <w:ind w:left="0" w:firstLine="0"/>
        <w:rPr>
          <w:rFonts w:eastAsia="Arial Unicode MS"/>
          <w:spacing w:val="-4"/>
          <w:sz w:val="12"/>
        </w:rPr>
      </w:pPr>
    </w:p>
    <w:p w14:paraId="0DFDB27A" w14:textId="4B285943" w:rsidR="001E4705" w:rsidRPr="002B68EB" w:rsidRDefault="001E4705" w:rsidP="001E4705">
      <w:pPr>
        <w:autoSpaceDE w:val="0"/>
        <w:autoSpaceDN w:val="0"/>
        <w:adjustRightInd w:val="0"/>
        <w:ind w:hanging="567"/>
        <w:rPr>
          <w:b/>
          <w:bCs/>
          <w:iCs/>
        </w:rPr>
      </w:pPr>
      <w:r w:rsidRPr="002B68EB">
        <w:rPr>
          <w:b/>
          <w:bCs/>
          <w:iCs/>
        </w:rPr>
        <w:t>1.1</w:t>
      </w:r>
      <w:r w:rsidR="003A0C10" w:rsidRPr="002B68EB">
        <w:rPr>
          <w:b/>
          <w:bCs/>
          <w:iCs/>
        </w:rPr>
        <w:t>4</w:t>
      </w:r>
      <w:r w:rsidRPr="002B68EB">
        <w:rPr>
          <w:b/>
          <w:bCs/>
          <w:iCs/>
        </w:rPr>
        <w:t>.   Yatırım amaçlı gayr</w:t>
      </w:r>
      <w:r w:rsidR="00F112E1" w:rsidRPr="002B68EB">
        <w:rPr>
          <w:b/>
          <w:bCs/>
          <w:iCs/>
        </w:rPr>
        <w:t>imenkullere ilişkin açıklamalar</w:t>
      </w:r>
    </w:p>
    <w:p w14:paraId="3255BF7A" w14:textId="18F168D8" w:rsidR="00E21537" w:rsidRPr="00E5566C" w:rsidRDefault="00E21537" w:rsidP="001B1E34">
      <w:pPr>
        <w:autoSpaceDE w:val="0"/>
        <w:autoSpaceDN w:val="0"/>
        <w:adjustRightInd w:val="0"/>
        <w:ind w:left="567" w:hanging="567"/>
        <w:jc w:val="both"/>
        <w:rPr>
          <w:sz w:val="14"/>
          <w:highlight w:val="yellow"/>
          <w:lang w:val="en-GB" w:eastAsia="en-GB"/>
        </w:rPr>
      </w:pPr>
    </w:p>
    <w:tbl>
      <w:tblPr>
        <w:tblW w:w="9223" w:type="dxa"/>
        <w:tblCellMar>
          <w:left w:w="70" w:type="dxa"/>
          <w:right w:w="70" w:type="dxa"/>
        </w:tblCellMar>
        <w:tblLook w:val="04A0" w:firstRow="1" w:lastRow="0" w:firstColumn="1" w:lastColumn="0" w:noHBand="0" w:noVBand="1"/>
      </w:tblPr>
      <w:tblGrid>
        <w:gridCol w:w="4631"/>
        <w:gridCol w:w="2296"/>
        <w:gridCol w:w="2296"/>
      </w:tblGrid>
      <w:tr w:rsidR="00E21537" w:rsidRPr="00213A2D" w14:paraId="4B7C624C" w14:textId="77777777" w:rsidTr="00A66E8A">
        <w:trPr>
          <w:divId w:val="1509711288"/>
          <w:trHeight w:val="113"/>
        </w:trPr>
        <w:tc>
          <w:tcPr>
            <w:tcW w:w="4631" w:type="dxa"/>
            <w:tcBorders>
              <w:top w:val="single" w:sz="8" w:space="0" w:color="000000"/>
              <w:left w:val="nil"/>
              <w:bottom w:val="single" w:sz="8" w:space="0" w:color="000000"/>
              <w:right w:val="nil"/>
            </w:tcBorders>
            <w:shd w:val="clear" w:color="auto" w:fill="auto"/>
            <w:vAlign w:val="center"/>
            <w:hideMark/>
          </w:tcPr>
          <w:p w14:paraId="0960BFB4" w14:textId="2EEF6DD8" w:rsidR="00E21537" w:rsidRPr="002B68EB" w:rsidRDefault="00E21537" w:rsidP="00E21537">
            <w:pPr>
              <w:rPr>
                <w:color w:val="000000"/>
                <w:sz w:val="18"/>
                <w:szCs w:val="18"/>
                <w:lang w:eastAsia="tr-TR"/>
              </w:rPr>
            </w:pPr>
            <w:r w:rsidRPr="002B68EB">
              <w:rPr>
                <w:color w:val="000000"/>
                <w:sz w:val="18"/>
                <w:szCs w:val="18"/>
                <w:lang w:eastAsia="tr-TR"/>
              </w:rPr>
              <w:t xml:space="preserve"> </w:t>
            </w:r>
          </w:p>
        </w:tc>
        <w:tc>
          <w:tcPr>
            <w:tcW w:w="2296" w:type="dxa"/>
            <w:tcBorders>
              <w:top w:val="single" w:sz="8" w:space="0" w:color="000000"/>
              <w:left w:val="nil"/>
              <w:bottom w:val="single" w:sz="8" w:space="0" w:color="000000"/>
              <w:right w:val="nil"/>
            </w:tcBorders>
            <w:shd w:val="clear" w:color="auto" w:fill="auto"/>
            <w:vAlign w:val="center"/>
            <w:hideMark/>
          </w:tcPr>
          <w:p w14:paraId="5FA722F9" w14:textId="77777777" w:rsidR="00E21537" w:rsidRPr="002B68EB" w:rsidRDefault="00E21537" w:rsidP="00E21537">
            <w:pPr>
              <w:jc w:val="right"/>
              <w:rPr>
                <w:b/>
                <w:bCs/>
                <w:color w:val="000000"/>
                <w:sz w:val="18"/>
                <w:szCs w:val="18"/>
                <w:lang w:eastAsia="tr-TR"/>
              </w:rPr>
            </w:pPr>
            <w:r w:rsidRPr="002B68EB">
              <w:rPr>
                <w:b/>
                <w:bCs/>
                <w:color w:val="000000"/>
                <w:sz w:val="18"/>
                <w:szCs w:val="18"/>
                <w:lang w:eastAsia="tr-TR"/>
              </w:rPr>
              <w:t>Cari dönem</w:t>
            </w:r>
          </w:p>
        </w:tc>
        <w:tc>
          <w:tcPr>
            <w:tcW w:w="2296" w:type="dxa"/>
            <w:tcBorders>
              <w:top w:val="single" w:sz="8" w:space="0" w:color="000000"/>
              <w:left w:val="nil"/>
              <w:bottom w:val="single" w:sz="8" w:space="0" w:color="000000"/>
              <w:right w:val="nil"/>
            </w:tcBorders>
            <w:shd w:val="clear" w:color="auto" w:fill="auto"/>
            <w:noWrap/>
            <w:vAlign w:val="center"/>
            <w:hideMark/>
          </w:tcPr>
          <w:p w14:paraId="29F58858" w14:textId="77777777" w:rsidR="00E21537" w:rsidRPr="002B68EB" w:rsidRDefault="00E21537" w:rsidP="00E21537">
            <w:pPr>
              <w:jc w:val="right"/>
              <w:rPr>
                <w:b/>
                <w:bCs/>
                <w:color w:val="000000"/>
                <w:sz w:val="18"/>
                <w:szCs w:val="18"/>
                <w:lang w:eastAsia="tr-TR"/>
              </w:rPr>
            </w:pPr>
            <w:r w:rsidRPr="002B68EB">
              <w:rPr>
                <w:b/>
                <w:bCs/>
                <w:color w:val="000000"/>
                <w:sz w:val="18"/>
                <w:szCs w:val="18"/>
                <w:lang w:eastAsia="tr-TR"/>
              </w:rPr>
              <w:t>Önceki dönem</w:t>
            </w:r>
          </w:p>
        </w:tc>
      </w:tr>
      <w:tr w:rsidR="002B68EB" w:rsidRPr="00213A2D" w14:paraId="000F1C0F" w14:textId="77777777" w:rsidTr="00A66E8A">
        <w:trPr>
          <w:divId w:val="1509711288"/>
          <w:trHeight w:val="113"/>
        </w:trPr>
        <w:tc>
          <w:tcPr>
            <w:tcW w:w="4631" w:type="dxa"/>
            <w:tcBorders>
              <w:top w:val="nil"/>
              <w:left w:val="nil"/>
              <w:bottom w:val="nil"/>
              <w:right w:val="nil"/>
            </w:tcBorders>
            <w:shd w:val="clear" w:color="auto" w:fill="auto"/>
            <w:vAlign w:val="center"/>
            <w:hideMark/>
          </w:tcPr>
          <w:p w14:paraId="7DD3DEA3" w14:textId="77777777" w:rsidR="002B68EB" w:rsidRPr="002B68EB" w:rsidRDefault="002B68EB" w:rsidP="002B68EB">
            <w:pPr>
              <w:rPr>
                <w:color w:val="000000"/>
                <w:sz w:val="18"/>
                <w:szCs w:val="18"/>
                <w:lang w:eastAsia="tr-TR"/>
              </w:rPr>
            </w:pPr>
            <w:r w:rsidRPr="002B68EB">
              <w:rPr>
                <w:color w:val="000000"/>
                <w:sz w:val="18"/>
                <w:szCs w:val="18"/>
                <w:lang w:eastAsia="tr-TR"/>
              </w:rPr>
              <w:t>Açılış Bakiyesi</w:t>
            </w:r>
          </w:p>
        </w:tc>
        <w:tc>
          <w:tcPr>
            <w:tcW w:w="2296" w:type="dxa"/>
            <w:tcBorders>
              <w:top w:val="nil"/>
              <w:left w:val="nil"/>
              <w:bottom w:val="nil"/>
              <w:right w:val="nil"/>
            </w:tcBorders>
            <w:shd w:val="clear" w:color="auto" w:fill="auto"/>
            <w:vAlign w:val="center"/>
            <w:hideMark/>
          </w:tcPr>
          <w:p w14:paraId="44111C09" w14:textId="7CCCFA43" w:rsidR="002B68EB" w:rsidRPr="00A776AC" w:rsidRDefault="009D58FB" w:rsidP="002B68EB">
            <w:pPr>
              <w:jc w:val="right"/>
              <w:rPr>
                <w:color w:val="000000"/>
                <w:sz w:val="18"/>
                <w:szCs w:val="18"/>
                <w:lang w:eastAsia="tr-TR"/>
              </w:rPr>
            </w:pPr>
            <w:r w:rsidRPr="00A776AC">
              <w:rPr>
                <w:color w:val="000000"/>
                <w:sz w:val="18"/>
                <w:szCs w:val="18"/>
                <w:lang w:eastAsia="tr-TR"/>
              </w:rPr>
              <w:t>-</w:t>
            </w:r>
          </w:p>
        </w:tc>
        <w:tc>
          <w:tcPr>
            <w:tcW w:w="2296" w:type="dxa"/>
            <w:tcBorders>
              <w:top w:val="nil"/>
              <w:left w:val="nil"/>
              <w:bottom w:val="nil"/>
              <w:right w:val="nil"/>
            </w:tcBorders>
            <w:shd w:val="clear" w:color="auto" w:fill="auto"/>
            <w:vAlign w:val="center"/>
            <w:hideMark/>
          </w:tcPr>
          <w:p w14:paraId="5F6D52D2" w14:textId="5E354B5D" w:rsidR="002B68EB" w:rsidRPr="00A776AC" w:rsidRDefault="002B68EB" w:rsidP="002B68EB">
            <w:pPr>
              <w:jc w:val="right"/>
              <w:rPr>
                <w:color w:val="000000"/>
                <w:sz w:val="18"/>
                <w:szCs w:val="18"/>
                <w:lang w:eastAsia="tr-TR"/>
              </w:rPr>
            </w:pPr>
            <w:r w:rsidRPr="00A776AC">
              <w:rPr>
                <w:color w:val="000000"/>
                <w:sz w:val="18"/>
                <w:szCs w:val="18"/>
                <w:lang w:eastAsia="tr-TR"/>
              </w:rPr>
              <w:t>24,987</w:t>
            </w:r>
          </w:p>
        </w:tc>
      </w:tr>
      <w:tr w:rsidR="002B68EB" w:rsidRPr="00213A2D" w14:paraId="6905DDBB" w14:textId="77777777" w:rsidTr="00A66E8A">
        <w:trPr>
          <w:divId w:val="1509711288"/>
          <w:trHeight w:val="113"/>
        </w:trPr>
        <w:tc>
          <w:tcPr>
            <w:tcW w:w="4631" w:type="dxa"/>
            <w:tcBorders>
              <w:top w:val="nil"/>
              <w:left w:val="nil"/>
              <w:bottom w:val="nil"/>
              <w:right w:val="nil"/>
            </w:tcBorders>
            <w:shd w:val="clear" w:color="auto" w:fill="auto"/>
            <w:vAlign w:val="center"/>
            <w:hideMark/>
          </w:tcPr>
          <w:p w14:paraId="5EB40FCA" w14:textId="77777777" w:rsidR="002B68EB" w:rsidRPr="002B68EB" w:rsidRDefault="002B68EB" w:rsidP="002B68EB">
            <w:pPr>
              <w:rPr>
                <w:color w:val="000000"/>
                <w:sz w:val="18"/>
                <w:szCs w:val="18"/>
                <w:lang w:eastAsia="tr-TR"/>
              </w:rPr>
            </w:pPr>
            <w:r w:rsidRPr="002B68EB">
              <w:rPr>
                <w:color w:val="000000"/>
                <w:sz w:val="18"/>
                <w:szCs w:val="18"/>
                <w:lang w:eastAsia="tr-TR"/>
              </w:rPr>
              <w:t>İktisap Edilenler</w:t>
            </w:r>
          </w:p>
        </w:tc>
        <w:tc>
          <w:tcPr>
            <w:tcW w:w="2296" w:type="dxa"/>
            <w:tcBorders>
              <w:top w:val="nil"/>
              <w:left w:val="nil"/>
              <w:bottom w:val="nil"/>
              <w:right w:val="nil"/>
            </w:tcBorders>
            <w:shd w:val="clear" w:color="auto" w:fill="auto"/>
            <w:vAlign w:val="center"/>
            <w:hideMark/>
          </w:tcPr>
          <w:p w14:paraId="3CCE95E5" w14:textId="77777777" w:rsidR="002B68EB" w:rsidRPr="00A776AC" w:rsidRDefault="002B68EB" w:rsidP="002B68EB">
            <w:pPr>
              <w:jc w:val="right"/>
              <w:rPr>
                <w:color w:val="000000"/>
                <w:sz w:val="18"/>
                <w:szCs w:val="18"/>
                <w:lang w:eastAsia="tr-TR"/>
              </w:rPr>
            </w:pPr>
            <w:r w:rsidRPr="00A776AC">
              <w:rPr>
                <w:color w:val="000000"/>
                <w:sz w:val="18"/>
                <w:szCs w:val="18"/>
                <w:lang w:eastAsia="tr-TR"/>
              </w:rPr>
              <w:t>-</w:t>
            </w:r>
          </w:p>
        </w:tc>
        <w:tc>
          <w:tcPr>
            <w:tcW w:w="2296" w:type="dxa"/>
            <w:tcBorders>
              <w:top w:val="nil"/>
              <w:left w:val="nil"/>
              <w:bottom w:val="nil"/>
              <w:right w:val="nil"/>
            </w:tcBorders>
            <w:shd w:val="clear" w:color="auto" w:fill="auto"/>
            <w:vAlign w:val="center"/>
            <w:hideMark/>
          </w:tcPr>
          <w:p w14:paraId="5C594DAD" w14:textId="358D5589" w:rsidR="002B68EB" w:rsidRPr="00A776AC" w:rsidRDefault="002B68EB" w:rsidP="002B68EB">
            <w:pPr>
              <w:jc w:val="right"/>
              <w:rPr>
                <w:color w:val="000000"/>
                <w:sz w:val="18"/>
                <w:szCs w:val="18"/>
                <w:lang w:eastAsia="tr-TR"/>
              </w:rPr>
            </w:pPr>
            <w:r w:rsidRPr="00A776AC">
              <w:rPr>
                <w:color w:val="000000"/>
                <w:sz w:val="18"/>
                <w:szCs w:val="18"/>
                <w:lang w:eastAsia="tr-TR"/>
              </w:rPr>
              <w:t>-</w:t>
            </w:r>
          </w:p>
        </w:tc>
      </w:tr>
      <w:tr w:rsidR="002B68EB" w:rsidRPr="00213A2D" w14:paraId="5E16F85A" w14:textId="77777777" w:rsidTr="00A66E8A">
        <w:trPr>
          <w:divId w:val="1509711288"/>
          <w:trHeight w:val="113"/>
        </w:trPr>
        <w:tc>
          <w:tcPr>
            <w:tcW w:w="4631" w:type="dxa"/>
            <w:tcBorders>
              <w:top w:val="nil"/>
              <w:left w:val="nil"/>
              <w:bottom w:val="nil"/>
              <w:right w:val="nil"/>
            </w:tcBorders>
            <w:shd w:val="clear" w:color="auto" w:fill="auto"/>
            <w:vAlign w:val="center"/>
            <w:hideMark/>
          </w:tcPr>
          <w:p w14:paraId="211840C0" w14:textId="77777777" w:rsidR="002B68EB" w:rsidRPr="002B68EB" w:rsidRDefault="002B68EB" w:rsidP="002B68EB">
            <w:pPr>
              <w:rPr>
                <w:color w:val="000000"/>
                <w:sz w:val="18"/>
                <w:szCs w:val="18"/>
                <w:lang w:eastAsia="tr-TR"/>
              </w:rPr>
            </w:pPr>
            <w:r w:rsidRPr="002B68EB">
              <w:rPr>
                <w:color w:val="000000"/>
                <w:sz w:val="18"/>
                <w:szCs w:val="18"/>
                <w:lang w:eastAsia="tr-TR"/>
              </w:rPr>
              <w:t>Elden Çıkarılanlar (-), Net</w:t>
            </w:r>
          </w:p>
        </w:tc>
        <w:tc>
          <w:tcPr>
            <w:tcW w:w="2296" w:type="dxa"/>
            <w:tcBorders>
              <w:top w:val="nil"/>
              <w:left w:val="nil"/>
              <w:bottom w:val="nil"/>
              <w:right w:val="nil"/>
            </w:tcBorders>
            <w:shd w:val="clear" w:color="auto" w:fill="auto"/>
            <w:vAlign w:val="center"/>
            <w:hideMark/>
          </w:tcPr>
          <w:p w14:paraId="3A78DC38" w14:textId="78152268" w:rsidR="002B68EB" w:rsidRPr="00A776AC" w:rsidRDefault="009D58FB" w:rsidP="002B68EB">
            <w:pPr>
              <w:jc w:val="right"/>
              <w:rPr>
                <w:color w:val="000000"/>
                <w:sz w:val="18"/>
                <w:szCs w:val="18"/>
                <w:lang w:eastAsia="tr-TR"/>
              </w:rPr>
            </w:pPr>
            <w:r w:rsidRPr="00A776AC">
              <w:rPr>
                <w:color w:val="000000"/>
                <w:sz w:val="18"/>
                <w:szCs w:val="18"/>
                <w:lang w:eastAsia="tr-TR"/>
              </w:rPr>
              <w:t>-</w:t>
            </w:r>
          </w:p>
        </w:tc>
        <w:tc>
          <w:tcPr>
            <w:tcW w:w="2296" w:type="dxa"/>
            <w:tcBorders>
              <w:top w:val="nil"/>
              <w:left w:val="nil"/>
              <w:bottom w:val="nil"/>
              <w:right w:val="nil"/>
            </w:tcBorders>
            <w:shd w:val="clear" w:color="auto" w:fill="auto"/>
            <w:vAlign w:val="center"/>
            <w:hideMark/>
          </w:tcPr>
          <w:p w14:paraId="49A51B59" w14:textId="3888B62C" w:rsidR="002B68EB" w:rsidRPr="00A776AC" w:rsidRDefault="002B68EB" w:rsidP="002B68EB">
            <w:pPr>
              <w:jc w:val="right"/>
              <w:rPr>
                <w:color w:val="000000"/>
                <w:sz w:val="18"/>
                <w:szCs w:val="18"/>
                <w:lang w:eastAsia="tr-TR"/>
              </w:rPr>
            </w:pPr>
            <w:r w:rsidRPr="00A776AC">
              <w:rPr>
                <w:color w:val="000000"/>
                <w:sz w:val="18"/>
                <w:szCs w:val="18"/>
                <w:lang w:eastAsia="tr-TR"/>
              </w:rPr>
              <w:t>24,987</w:t>
            </w:r>
          </w:p>
        </w:tc>
      </w:tr>
      <w:tr w:rsidR="002B68EB" w:rsidRPr="00213A2D" w14:paraId="7218C70A" w14:textId="77777777" w:rsidTr="00A66E8A">
        <w:trPr>
          <w:divId w:val="1509711288"/>
          <w:trHeight w:val="113"/>
        </w:trPr>
        <w:tc>
          <w:tcPr>
            <w:tcW w:w="4631" w:type="dxa"/>
            <w:tcBorders>
              <w:top w:val="nil"/>
              <w:left w:val="nil"/>
              <w:bottom w:val="single" w:sz="8" w:space="0" w:color="auto"/>
              <w:right w:val="nil"/>
            </w:tcBorders>
            <w:shd w:val="clear" w:color="auto" w:fill="auto"/>
            <w:vAlign w:val="center"/>
            <w:hideMark/>
          </w:tcPr>
          <w:p w14:paraId="3242786D" w14:textId="77777777" w:rsidR="002B68EB" w:rsidRPr="002B68EB" w:rsidRDefault="002B68EB" w:rsidP="002B68EB">
            <w:pPr>
              <w:rPr>
                <w:color w:val="000000"/>
                <w:sz w:val="18"/>
                <w:szCs w:val="18"/>
                <w:lang w:eastAsia="tr-TR"/>
              </w:rPr>
            </w:pPr>
            <w:r w:rsidRPr="002B68EB">
              <w:rPr>
                <w:color w:val="000000"/>
                <w:sz w:val="18"/>
                <w:szCs w:val="18"/>
                <w:lang w:eastAsia="tr-TR"/>
              </w:rPr>
              <w:t>Amortisman Bedeli (-)</w:t>
            </w:r>
          </w:p>
        </w:tc>
        <w:tc>
          <w:tcPr>
            <w:tcW w:w="2296" w:type="dxa"/>
            <w:tcBorders>
              <w:top w:val="nil"/>
              <w:left w:val="nil"/>
              <w:bottom w:val="single" w:sz="8" w:space="0" w:color="auto"/>
              <w:right w:val="nil"/>
            </w:tcBorders>
            <w:shd w:val="clear" w:color="auto" w:fill="auto"/>
            <w:vAlign w:val="center"/>
            <w:hideMark/>
          </w:tcPr>
          <w:p w14:paraId="3B12BE5F" w14:textId="77777777" w:rsidR="002B68EB" w:rsidRPr="00A776AC" w:rsidRDefault="002B68EB" w:rsidP="002B68EB">
            <w:pPr>
              <w:jc w:val="right"/>
              <w:rPr>
                <w:color w:val="000000"/>
                <w:sz w:val="18"/>
                <w:szCs w:val="18"/>
                <w:lang w:eastAsia="tr-TR"/>
              </w:rPr>
            </w:pPr>
            <w:r w:rsidRPr="00A776AC">
              <w:rPr>
                <w:color w:val="000000"/>
                <w:sz w:val="18"/>
                <w:szCs w:val="18"/>
                <w:lang w:eastAsia="tr-TR"/>
              </w:rPr>
              <w:t>-</w:t>
            </w:r>
          </w:p>
        </w:tc>
        <w:tc>
          <w:tcPr>
            <w:tcW w:w="2296" w:type="dxa"/>
            <w:tcBorders>
              <w:top w:val="nil"/>
              <w:left w:val="nil"/>
              <w:bottom w:val="single" w:sz="8" w:space="0" w:color="auto"/>
              <w:right w:val="nil"/>
            </w:tcBorders>
            <w:shd w:val="clear" w:color="auto" w:fill="auto"/>
            <w:vAlign w:val="center"/>
            <w:hideMark/>
          </w:tcPr>
          <w:p w14:paraId="591E1502" w14:textId="7097993C" w:rsidR="002B68EB" w:rsidRPr="00A776AC" w:rsidRDefault="002B68EB" w:rsidP="002B68EB">
            <w:pPr>
              <w:jc w:val="right"/>
              <w:rPr>
                <w:color w:val="000000"/>
                <w:sz w:val="18"/>
                <w:szCs w:val="18"/>
                <w:lang w:eastAsia="tr-TR"/>
              </w:rPr>
            </w:pPr>
            <w:r w:rsidRPr="00A776AC">
              <w:rPr>
                <w:color w:val="000000"/>
                <w:sz w:val="18"/>
                <w:szCs w:val="18"/>
                <w:lang w:eastAsia="tr-TR"/>
              </w:rPr>
              <w:t>-</w:t>
            </w:r>
          </w:p>
        </w:tc>
      </w:tr>
      <w:tr w:rsidR="002B68EB" w:rsidRPr="00213A2D" w14:paraId="515B1989" w14:textId="77777777" w:rsidTr="00A66E8A">
        <w:trPr>
          <w:divId w:val="1509711288"/>
          <w:trHeight w:val="113"/>
        </w:trPr>
        <w:tc>
          <w:tcPr>
            <w:tcW w:w="4631" w:type="dxa"/>
            <w:tcBorders>
              <w:top w:val="nil"/>
              <w:left w:val="nil"/>
              <w:bottom w:val="double" w:sz="6" w:space="0" w:color="auto"/>
              <w:right w:val="nil"/>
            </w:tcBorders>
            <w:shd w:val="clear" w:color="auto" w:fill="auto"/>
            <w:vAlign w:val="center"/>
            <w:hideMark/>
          </w:tcPr>
          <w:p w14:paraId="3B98B841" w14:textId="77777777" w:rsidR="002B68EB" w:rsidRPr="002B68EB" w:rsidRDefault="002B68EB" w:rsidP="002B68EB">
            <w:pPr>
              <w:rPr>
                <w:b/>
                <w:bCs/>
                <w:color w:val="000000"/>
                <w:sz w:val="18"/>
                <w:szCs w:val="18"/>
                <w:lang w:eastAsia="tr-TR"/>
              </w:rPr>
            </w:pPr>
            <w:r w:rsidRPr="002B68EB">
              <w:rPr>
                <w:b/>
                <w:bCs/>
                <w:color w:val="000000"/>
                <w:sz w:val="18"/>
                <w:szCs w:val="18"/>
                <w:lang w:eastAsia="tr-TR"/>
              </w:rPr>
              <w:t xml:space="preserve">Kapanış Net Defter Değeri </w:t>
            </w:r>
          </w:p>
        </w:tc>
        <w:tc>
          <w:tcPr>
            <w:tcW w:w="2296" w:type="dxa"/>
            <w:tcBorders>
              <w:top w:val="nil"/>
              <w:left w:val="nil"/>
              <w:bottom w:val="double" w:sz="6" w:space="0" w:color="auto"/>
              <w:right w:val="nil"/>
            </w:tcBorders>
            <w:shd w:val="clear" w:color="auto" w:fill="auto"/>
            <w:vAlign w:val="center"/>
            <w:hideMark/>
          </w:tcPr>
          <w:p w14:paraId="6CE1658F" w14:textId="77777777" w:rsidR="002B68EB" w:rsidRPr="00A776AC" w:rsidRDefault="002B68EB" w:rsidP="002B68EB">
            <w:pPr>
              <w:jc w:val="right"/>
              <w:rPr>
                <w:b/>
                <w:color w:val="000000"/>
                <w:sz w:val="18"/>
                <w:szCs w:val="18"/>
                <w:lang w:eastAsia="tr-TR"/>
              </w:rPr>
            </w:pPr>
            <w:r w:rsidRPr="00A776AC">
              <w:rPr>
                <w:b/>
                <w:color w:val="000000"/>
                <w:sz w:val="18"/>
                <w:szCs w:val="18"/>
                <w:lang w:eastAsia="tr-TR"/>
              </w:rPr>
              <w:t>-</w:t>
            </w:r>
          </w:p>
        </w:tc>
        <w:tc>
          <w:tcPr>
            <w:tcW w:w="2296" w:type="dxa"/>
            <w:tcBorders>
              <w:top w:val="nil"/>
              <w:left w:val="nil"/>
              <w:bottom w:val="double" w:sz="6" w:space="0" w:color="auto"/>
              <w:right w:val="nil"/>
            </w:tcBorders>
            <w:shd w:val="clear" w:color="auto" w:fill="auto"/>
            <w:vAlign w:val="center"/>
            <w:hideMark/>
          </w:tcPr>
          <w:p w14:paraId="1E0217E3" w14:textId="2D7B529D" w:rsidR="002B68EB" w:rsidRPr="00A776AC" w:rsidRDefault="002B68EB" w:rsidP="002B68EB">
            <w:pPr>
              <w:jc w:val="right"/>
              <w:rPr>
                <w:b/>
                <w:color w:val="000000"/>
                <w:sz w:val="18"/>
                <w:szCs w:val="18"/>
                <w:lang w:eastAsia="tr-TR"/>
              </w:rPr>
            </w:pPr>
            <w:r w:rsidRPr="00A776AC">
              <w:rPr>
                <w:b/>
                <w:color w:val="000000"/>
                <w:sz w:val="18"/>
                <w:szCs w:val="18"/>
                <w:lang w:eastAsia="tr-TR"/>
              </w:rPr>
              <w:t>-</w:t>
            </w:r>
          </w:p>
        </w:tc>
      </w:tr>
    </w:tbl>
    <w:p w14:paraId="5095F5F6" w14:textId="03DB8E5E" w:rsidR="001E4705" w:rsidRPr="00213A2D" w:rsidRDefault="001E4705" w:rsidP="001B1E34">
      <w:pPr>
        <w:autoSpaceDE w:val="0"/>
        <w:autoSpaceDN w:val="0"/>
        <w:adjustRightInd w:val="0"/>
        <w:ind w:left="567" w:hanging="567"/>
        <w:jc w:val="both"/>
        <w:rPr>
          <w:bCs/>
          <w:iCs/>
          <w:sz w:val="8"/>
          <w:szCs w:val="16"/>
          <w:highlight w:val="yellow"/>
        </w:rPr>
      </w:pPr>
      <w:r w:rsidRPr="00213A2D">
        <w:rPr>
          <w:bCs/>
          <w:iCs/>
          <w:sz w:val="16"/>
          <w:szCs w:val="16"/>
          <w:highlight w:val="yellow"/>
        </w:rPr>
        <w:t xml:space="preserve"> </w:t>
      </w:r>
    </w:p>
    <w:p w14:paraId="43140AF1" w14:textId="371C9C24" w:rsidR="00194955" w:rsidRDefault="00194955" w:rsidP="006D5A7C">
      <w:pPr>
        <w:tabs>
          <w:tab w:val="left" w:pos="709"/>
        </w:tabs>
        <w:autoSpaceDE w:val="0"/>
        <w:autoSpaceDN w:val="0"/>
        <w:adjustRightInd w:val="0"/>
        <w:spacing w:line="230" w:lineRule="auto"/>
        <w:ind w:left="-567"/>
        <w:jc w:val="both"/>
        <w:rPr>
          <w:b/>
          <w:bCs/>
          <w:iCs/>
          <w:sz w:val="8"/>
          <w:highlight w:val="yellow"/>
        </w:rPr>
      </w:pPr>
    </w:p>
    <w:p w14:paraId="5F9EE153" w14:textId="77777777" w:rsidR="00194955" w:rsidRPr="00E5566C" w:rsidRDefault="00194955" w:rsidP="00E5566C">
      <w:pPr>
        <w:tabs>
          <w:tab w:val="left" w:pos="709"/>
        </w:tabs>
        <w:autoSpaceDE w:val="0"/>
        <w:autoSpaceDN w:val="0"/>
        <w:adjustRightInd w:val="0"/>
        <w:spacing w:line="230" w:lineRule="auto"/>
        <w:ind w:left="-567"/>
        <w:jc w:val="both"/>
        <w:rPr>
          <w:b/>
          <w:bCs/>
          <w:iCs/>
          <w:sz w:val="8"/>
          <w:highlight w:val="yellow"/>
        </w:rPr>
      </w:pPr>
    </w:p>
    <w:p w14:paraId="24446D5D" w14:textId="6E0E8B4A" w:rsidR="00194955" w:rsidRDefault="00194955" w:rsidP="006D5A7C">
      <w:pPr>
        <w:tabs>
          <w:tab w:val="left" w:pos="709"/>
        </w:tabs>
        <w:autoSpaceDE w:val="0"/>
        <w:autoSpaceDN w:val="0"/>
        <w:adjustRightInd w:val="0"/>
        <w:spacing w:line="230" w:lineRule="auto"/>
        <w:ind w:left="-567"/>
        <w:jc w:val="both"/>
        <w:rPr>
          <w:b/>
          <w:bCs/>
          <w:iCs/>
          <w:highlight w:val="yellow"/>
        </w:rPr>
      </w:pPr>
    </w:p>
    <w:p w14:paraId="0F4ACA12" w14:textId="77777777" w:rsidR="00DB7C1B" w:rsidRDefault="00DB7C1B" w:rsidP="00CA31EA">
      <w:pPr>
        <w:tabs>
          <w:tab w:val="left" w:pos="709"/>
        </w:tabs>
        <w:autoSpaceDE w:val="0"/>
        <w:autoSpaceDN w:val="0"/>
        <w:adjustRightInd w:val="0"/>
        <w:spacing w:line="230" w:lineRule="auto"/>
        <w:jc w:val="both"/>
        <w:rPr>
          <w:b/>
          <w:bCs/>
          <w:iCs/>
          <w:highlight w:val="yellow"/>
        </w:rPr>
      </w:pPr>
    </w:p>
    <w:p w14:paraId="2A134228" w14:textId="77777777" w:rsidR="00F8623F" w:rsidRDefault="00F8623F" w:rsidP="00A023D6">
      <w:pPr>
        <w:tabs>
          <w:tab w:val="left" w:pos="709"/>
        </w:tabs>
        <w:autoSpaceDE w:val="0"/>
        <w:autoSpaceDN w:val="0"/>
        <w:adjustRightInd w:val="0"/>
        <w:spacing w:line="230" w:lineRule="auto"/>
        <w:ind w:hanging="567"/>
        <w:jc w:val="both"/>
        <w:rPr>
          <w:b/>
          <w:bCs/>
          <w:iCs/>
        </w:rPr>
        <w:sectPr w:rsidR="00F8623F" w:rsidSect="00475153">
          <w:pgSz w:w="11906" w:h="16838"/>
          <w:pgMar w:top="1417" w:right="1133" w:bottom="1438" w:left="1560" w:header="708" w:footer="708" w:gutter="0"/>
          <w:cols w:space="708"/>
          <w:docGrid w:linePitch="360"/>
        </w:sectPr>
      </w:pPr>
      <w:bookmarkStart w:id="27" w:name="_Hlk117591349"/>
    </w:p>
    <w:p w14:paraId="7D5EC32A" w14:textId="5CD31D2D" w:rsidR="008B1E20" w:rsidRPr="002B68EB" w:rsidRDefault="0048609D" w:rsidP="00A023D6">
      <w:pPr>
        <w:tabs>
          <w:tab w:val="left" w:pos="709"/>
        </w:tabs>
        <w:autoSpaceDE w:val="0"/>
        <w:autoSpaceDN w:val="0"/>
        <w:adjustRightInd w:val="0"/>
        <w:spacing w:line="230" w:lineRule="auto"/>
        <w:ind w:hanging="567"/>
        <w:jc w:val="both"/>
        <w:rPr>
          <w:b/>
          <w:bCs/>
          <w:iCs/>
        </w:rPr>
      </w:pPr>
      <w:r w:rsidRPr="002B68EB">
        <w:rPr>
          <w:b/>
          <w:bCs/>
          <w:iCs/>
        </w:rPr>
        <w:lastRenderedPageBreak/>
        <w:t>1.1</w:t>
      </w:r>
      <w:r w:rsidR="003A0C10" w:rsidRPr="002B68EB">
        <w:rPr>
          <w:b/>
          <w:bCs/>
          <w:iCs/>
        </w:rPr>
        <w:t>5</w:t>
      </w:r>
      <w:r w:rsidRPr="002B68EB">
        <w:rPr>
          <w:b/>
          <w:bCs/>
          <w:iCs/>
        </w:rPr>
        <w:t>.</w:t>
      </w:r>
      <w:r w:rsidR="007959C0" w:rsidRPr="002B68EB">
        <w:rPr>
          <w:b/>
          <w:bCs/>
          <w:iCs/>
        </w:rPr>
        <w:tab/>
      </w:r>
      <w:r w:rsidR="00E253C8" w:rsidRPr="002B68EB">
        <w:rPr>
          <w:b/>
          <w:bCs/>
          <w:iCs/>
        </w:rPr>
        <w:t xml:space="preserve">Ertelenmiş vergi </w:t>
      </w:r>
      <w:r w:rsidR="00AE0BAA" w:rsidRPr="002B68EB">
        <w:rPr>
          <w:b/>
          <w:bCs/>
          <w:iCs/>
        </w:rPr>
        <w:t xml:space="preserve">varlığına </w:t>
      </w:r>
      <w:r w:rsidR="00F112E1" w:rsidRPr="002B68EB">
        <w:rPr>
          <w:b/>
          <w:bCs/>
          <w:iCs/>
        </w:rPr>
        <w:t>ilişkin bilgiler</w:t>
      </w:r>
    </w:p>
    <w:p w14:paraId="37721679" w14:textId="77777777" w:rsidR="00E041AE" w:rsidRPr="002B68EB" w:rsidRDefault="00E041AE" w:rsidP="00A023D6">
      <w:pPr>
        <w:autoSpaceDE w:val="0"/>
        <w:autoSpaceDN w:val="0"/>
        <w:adjustRightInd w:val="0"/>
        <w:spacing w:line="230" w:lineRule="auto"/>
        <w:ind w:left="-180"/>
        <w:rPr>
          <w:b/>
          <w:bCs/>
          <w:iCs/>
          <w:sz w:val="4"/>
          <w:szCs w:val="12"/>
        </w:rPr>
      </w:pPr>
    </w:p>
    <w:p w14:paraId="157397B9" w14:textId="24911BDD" w:rsidR="008D173E" w:rsidRPr="00213A2D" w:rsidRDefault="008D173E" w:rsidP="008D173E">
      <w:pPr>
        <w:tabs>
          <w:tab w:val="num" w:pos="2340"/>
          <w:tab w:val="num" w:pos="3060"/>
        </w:tabs>
        <w:autoSpaceDE w:val="0"/>
        <w:autoSpaceDN w:val="0"/>
        <w:adjustRightInd w:val="0"/>
        <w:spacing w:line="230" w:lineRule="auto"/>
        <w:jc w:val="both"/>
        <w:rPr>
          <w:highlight w:val="yellow"/>
        </w:rPr>
      </w:pPr>
      <w:r w:rsidRPr="002B68EB">
        <w:rPr>
          <w:color w:val="000000"/>
        </w:rPr>
        <w:t>İlgili düzenle</w:t>
      </w:r>
      <w:r w:rsidRPr="007B1F5A">
        <w:rPr>
          <w:color w:val="000000"/>
        </w:rPr>
        <w:t>meler kapsamında</w:t>
      </w:r>
      <w:r w:rsidRPr="007B1F5A">
        <w:t xml:space="preserve"> </w:t>
      </w:r>
      <w:r w:rsidRPr="007B1F5A">
        <w:rPr>
          <w:rFonts w:eastAsia="Arial Unicode MS"/>
          <w:color w:val="000000"/>
        </w:rPr>
        <w:t xml:space="preserve">30 </w:t>
      </w:r>
      <w:r w:rsidR="00255BA9" w:rsidRPr="007B1F5A">
        <w:rPr>
          <w:rFonts w:eastAsia="Arial Unicode MS"/>
          <w:color w:val="000000"/>
        </w:rPr>
        <w:t>E</w:t>
      </w:r>
      <w:r w:rsidRPr="007B1F5A">
        <w:rPr>
          <w:rFonts w:eastAsia="Arial Unicode MS"/>
          <w:color w:val="000000"/>
        </w:rPr>
        <w:t>ylül 202</w:t>
      </w:r>
      <w:r w:rsidR="002B68EB" w:rsidRPr="007B1F5A">
        <w:rPr>
          <w:rFonts w:eastAsia="Arial Unicode MS"/>
          <w:color w:val="000000"/>
        </w:rPr>
        <w:t>2</w:t>
      </w:r>
      <w:r w:rsidRPr="007B1F5A">
        <w:t xml:space="preserve"> tarihi itibarıyla ertelenmiş vergi bilançoda </w:t>
      </w:r>
      <w:r w:rsidR="007B1F5A" w:rsidRPr="007B1F5A">
        <w:t>454,182</w:t>
      </w:r>
      <w:r w:rsidRPr="007B1F5A">
        <w:t xml:space="preserve"> TL olarak netleştirilmiştir. Ertelenmiş vergi varlığı </w:t>
      </w:r>
      <w:r w:rsidR="007B1F5A" w:rsidRPr="007B1F5A">
        <w:t>2,835,090</w:t>
      </w:r>
      <w:r w:rsidRPr="007B1F5A">
        <w:t xml:space="preserve"> TL (31 Aralık 202</w:t>
      </w:r>
      <w:r w:rsidR="002B68EB" w:rsidRPr="007B1F5A">
        <w:t>1</w:t>
      </w:r>
      <w:r w:rsidRPr="007B1F5A">
        <w:t xml:space="preserve"> – </w:t>
      </w:r>
      <w:r w:rsidR="002B68EB" w:rsidRPr="007B1F5A">
        <w:rPr>
          <w:spacing w:val="-10"/>
        </w:rPr>
        <w:t>2,086,505</w:t>
      </w:r>
      <w:r w:rsidRPr="007B1F5A">
        <w:rPr>
          <w:spacing w:val="-10"/>
        </w:rPr>
        <w:t xml:space="preserve"> TL</w:t>
      </w:r>
      <w:r w:rsidRPr="007B1F5A">
        <w:t xml:space="preserve">) ertelenmiş vergi borcu ise </w:t>
      </w:r>
      <w:r w:rsidR="007B1F5A" w:rsidRPr="007B1F5A">
        <w:t>2,380,908</w:t>
      </w:r>
      <w:r w:rsidRPr="007B1F5A">
        <w:t xml:space="preserve"> TL</w:t>
      </w:r>
      <w:r w:rsidRPr="002B68EB">
        <w:t xml:space="preserve"> (31 Aralık 202</w:t>
      </w:r>
      <w:r w:rsidR="002B68EB" w:rsidRPr="002B68EB">
        <w:t>1</w:t>
      </w:r>
      <w:r w:rsidRPr="002B68EB">
        <w:t xml:space="preserve"> – </w:t>
      </w:r>
      <w:r w:rsidR="002B68EB" w:rsidRPr="002B68EB">
        <w:rPr>
          <w:spacing w:val="-10"/>
        </w:rPr>
        <w:t>372</w:t>
      </w:r>
      <w:r w:rsidRPr="002B68EB">
        <w:rPr>
          <w:spacing w:val="-10"/>
        </w:rPr>
        <w:t>,</w:t>
      </w:r>
      <w:r w:rsidR="002B68EB" w:rsidRPr="002B68EB">
        <w:rPr>
          <w:spacing w:val="-10"/>
        </w:rPr>
        <w:t>930</w:t>
      </w:r>
      <w:r w:rsidRPr="002B68EB">
        <w:rPr>
          <w:spacing w:val="-10"/>
        </w:rPr>
        <w:t xml:space="preserve"> TL</w:t>
      </w:r>
      <w:r w:rsidRPr="002B68EB">
        <w:t>) hesaplanmıştır.</w:t>
      </w:r>
    </w:p>
    <w:p w14:paraId="56306E05" w14:textId="1326A20E" w:rsidR="00E21537" w:rsidRPr="00E5566C" w:rsidRDefault="00E21537" w:rsidP="00A3530B">
      <w:pPr>
        <w:autoSpaceDE w:val="0"/>
        <w:autoSpaceDN w:val="0"/>
        <w:adjustRightInd w:val="0"/>
        <w:spacing w:line="230" w:lineRule="auto"/>
        <w:jc w:val="both"/>
        <w:rPr>
          <w:highlight w:val="yellow"/>
          <w:lang w:eastAsia="en-GB"/>
        </w:rPr>
      </w:pPr>
    </w:p>
    <w:tbl>
      <w:tblPr>
        <w:tblW w:w="9214" w:type="dxa"/>
        <w:tblLayout w:type="fixed"/>
        <w:tblCellMar>
          <w:left w:w="70" w:type="dxa"/>
          <w:right w:w="70" w:type="dxa"/>
        </w:tblCellMar>
        <w:tblLook w:val="04A0" w:firstRow="1" w:lastRow="0" w:firstColumn="1" w:lastColumn="0" w:noHBand="0" w:noVBand="1"/>
      </w:tblPr>
      <w:tblGrid>
        <w:gridCol w:w="6379"/>
        <w:gridCol w:w="1276"/>
        <w:gridCol w:w="1559"/>
      </w:tblGrid>
      <w:tr w:rsidR="00E21537" w:rsidRPr="00213A2D" w14:paraId="4A863E08" w14:textId="77777777" w:rsidTr="00A66E8A">
        <w:trPr>
          <w:divId w:val="1160391964"/>
          <w:trHeight w:val="267"/>
        </w:trPr>
        <w:tc>
          <w:tcPr>
            <w:tcW w:w="6379" w:type="dxa"/>
            <w:tcBorders>
              <w:top w:val="double" w:sz="6" w:space="0" w:color="auto"/>
              <w:left w:val="nil"/>
              <w:bottom w:val="single" w:sz="8" w:space="0" w:color="auto"/>
              <w:right w:val="nil"/>
            </w:tcBorders>
            <w:shd w:val="clear" w:color="auto" w:fill="auto"/>
            <w:vAlign w:val="center"/>
            <w:hideMark/>
          </w:tcPr>
          <w:p w14:paraId="0FAD3E69" w14:textId="0CE8B33A" w:rsidR="00E21537" w:rsidRPr="00EB1A5F" w:rsidRDefault="00E21537" w:rsidP="00E21537">
            <w:pPr>
              <w:jc w:val="both"/>
              <w:rPr>
                <w:sz w:val="18"/>
                <w:szCs w:val="18"/>
                <w:lang w:eastAsia="tr-TR"/>
              </w:rPr>
            </w:pPr>
            <w:r w:rsidRPr="00EB1A5F">
              <w:rPr>
                <w:sz w:val="18"/>
                <w:szCs w:val="18"/>
                <w:lang w:eastAsia="tr-TR"/>
              </w:rPr>
              <w:t> </w:t>
            </w:r>
          </w:p>
        </w:tc>
        <w:tc>
          <w:tcPr>
            <w:tcW w:w="1276" w:type="dxa"/>
            <w:tcBorders>
              <w:top w:val="double" w:sz="6" w:space="0" w:color="auto"/>
              <w:left w:val="nil"/>
              <w:bottom w:val="single" w:sz="8" w:space="0" w:color="auto"/>
              <w:right w:val="nil"/>
            </w:tcBorders>
            <w:shd w:val="clear" w:color="auto" w:fill="auto"/>
            <w:vAlign w:val="bottom"/>
            <w:hideMark/>
          </w:tcPr>
          <w:p w14:paraId="0440031D" w14:textId="77777777" w:rsidR="00E21537" w:rsidRPr="002B68EB" w:rsidRDefault="00E21537" w:rsidP="00A66E8A">
            <w:pPr>
              <w:jc w:val="right"/>
              <w:rPr>
                <w:b/>
                <w:bCs/>
                <w:sz w:val="18"/>
                <w:szCs w:val="18"/>
                <w:lang w:eastAsia="tr-TR"/>
              </w:rPr>
            </w:pPr>
            <w:r w:rsidRPr="002B68EB">
              <w:rPr>
                <w:b/>
                <w:bCs/>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bottom"/>
            <w:hideMark/>
          </w:tcPr>
          <w:p w14:paraId="26C40F28" w14:textId="77777777" w:rsidR="00E21537" w:rsidRPr="002B68EB" w:rsidRDefault="00E21537" w:rsidP="00A66E8A">
            <w:pPr>
              <w:jc w:val="right"/>
              <w:rPr>
                <w:b/>
                <w:bCs/>
                <w:sz w:val="18"/>
                <w:szCs w:val="18"/>
                <w:lang w:eastAsia="tr-TR"/>
              </w:rPr>
            </w:pPr>
            <w:r w:rsidRPr="002B68EB">
              <w:rPr>
                <w:b/>
                <w:bCs/>
                <w:sz w:val="18"/>
                <w:szCs w:val="18"/>
                <w:lang w:eastAsia="tr-TR"/>
              </w:rPr>
              <w:t>Önceki Dönem</w:t>
            </w:r>
          </w:p>
        </w:tc>
      </w:tr>
      <w:tr w:rsidR="004C7AA4" w:rsidRPr="00213A2D" w14:paraId="67D55093" w14:textId="77777777" w:rsidTr="00A66E8A">
        <w:trPr>
          <w:divId w:val="1160391964"/>
          <w:trHeight w:val="237"/>
        </w:trPr>
        <w:tc>
          <w:tcPr>
            <w:tcW w:w="6379" w:type="dxa"/>
            <w:tcBorders>
              <w:top w:val="nil"/>
              <w:left w:val="nil"/>
              <w:bottom w:val="nil"/>
              <w:right w:val="nil"/>
            </w:tcBorders>
            <w:shd w:val="clear" w:color="auto" w:fill="auto"/>
            <w:vAlign w:val="center"/>
            <w:hideMark/>
          </w:tcPr>
          <w:p w14:paraId="1B06A435" w14:textId="77777777" w:rsidR="004C7AA4" w:rsidRPr="00EB1A5F" w:rsidRDefault="004C7AA4">
            <w:pPr>
              <w:rPr>
                <w:sz w:val="18"/>
                <w:szCs w:val="18"/>
                <w:lang w:eastAsia="tr-TR"/>
              </w:rPr>
            </w:pPr>
            <w:r w:rsidRPr="00EB1A5F">
              <w:rPr>
                <w:sz w:val="18"/>
                <w:szCs w:val="18"/>
                <w:lang w:eastAsia="tr-TR"/>
              </w:rPr>
              <w:t>Çalışan Hakları Yükümlülüğü</w:t>
            </w:r>
          </w:p>
        </w:tc>
        <w:tc>
          <w:tcPr>
            <w:tcW w:w="1276" w:type="dxa"/>
            <w:tcBorders>
              <w:top w:val="nil"/>
              <w:left w:val="nil"/>
              <w:bottom w:val="nil"/>
              <w:right w:val="nil"/>
            </w:tcBorders>
            <w:shd w:val="clear" w:color="auto" w:fill="auto"/>
            <w:vAlign w:val="bottom"/>
            <w:hideMark/>
          </w:tcPr>
          <w:p w14:paraId="68D63CEC" w14:textId="4E72AE54" w:rsidR="004C7AA4" w:rsidRPr="00213A2D" w:rsidRDefault="004C7AA4" w:rsidP="00A66E8A">
            <w:pPr>
              <w:jc w:val="right"/>
              <w:rPr>
                <w:sz w:val="18"/>
                <w:szCs w:val="18"/>
                <w:highlight w:val="yellow"/>
                <w:lang w:eastAsia="tr-TR"/>
              </w:rPr>
            </w:pPr>
            <w:r>
              <w:rPr>
                <w:sz w:val="18"/>
                <w:szCs w:val="18"/>
              </w:rPr>
              <w:t>247,601</w:t>
            </w:r>
          </w:p>
        </w:tc>
        <w:tc>
          <w:tcPr>
            <w:tcW w:w="1559" w:type="dxa"/>
            <w:tcBorders>
              <w:top w:val="nil"/>
              <w:left w:val="nil"/>
              <w:bottom w:val="nil"/>
              <w:right w:val="nil"/>
            </w:tcBorders>
            <w:shd w:val="clear" w:color="auto" w:fill="auto"/>
            <w:vAlign w:val="bottom"/>
            <w:hideMark/>
          </w:tcPr>
          <w:p w14:paraId="7DEC285C" w14:textId="27429467" w:rsidR="004C7AA4" w:rsidRPr="00213A2D" w:rsidRDefault="004C7AA4" w:rsidP="00A66E8A">
            <w:pPr>
              <w:jc w:val="right"/>
              <w:rPr>
                <w:sz w:val="18"/>
                <w:szCs w:val="18"/>
                <w:highlight w:val="yellow"/>
                <w:lang w:eastAsia="tr-TR"/>
              </w:rPr>
            </w:pPr>
            <w:r w:rsidRPr="002A13CE">
              <w:rPr>
                <w:sz w:val="18"/>
                <w:szCs w:val="18"/>
                <w:lang w:eastAsia="tr-TR"/>
              </w:rPr>
              <w:t>76,744</w:t>
            </w:r>
          </w:p>
        </w:tc>
      </w:tr>
      <w:tr w:rsidR="004C7AA4" w:rsidRPr="00213A2D" w14:paraId="63D3DB5C" w14:textId="77777777" w:rsidTr="00A66E8A">
        <w:trPr>
          <w:divId w:val="1160391964"/>
          <w:trHeight w:val="237"/>
        </w:trPr>
        <w:tc>
          <w:tcPr>
            <w:tcW w:w="6379" w:type="dxa"/>
            <w:tcBorders>
              <w:top w:val="nil"/>
              <w:left w:val="nil"/>
              <w:bottom w:val="nil"/>
              <w:right w:val="nil"/>
            </w:tcBorders>
            <w:shd w:val="clear" w:color="auto" w:fill="auto"/>
            <w:vAlign w:val="center"/>
            <w:hideMark/>
          </w:tcPr>
          <w:p w14:paraId="7D80FAAE" w14:textId="77777777" w:rsidR="004C7AA4" w:rsidRPr="00EB1A5F" w:rsidRDefault="004C7AA4">
            <w:pPr>
              <w:rPr>
                <w:sz w:val="18"/>
                <w:szCs w:val="18"/>
                <w:lang w:eastAsia="tr-TR"/>
              </w:rPr>
            </w:pPr>
            <w:r w:rsidRPr="00EB1A5F">
              <w:rPr>
                <w:sz w:val="18"/>
                <w:szCs w:val="18"/>
                <w:lang w:eastAsia="tr-TR"/>
              </w:rPr>
              <w:t>Kıdem Tazminatı Yükümlülüğü</w:t>
            </w:r>
          </w:p>
        </w:tc>
        <w:tc>
          <w:tcPr>
            <w:tcW w:w="1276" w:type="dxa"/>
            <w:tcBorders>
              <w:top w:val="nil"/>
              <w:left w:val="nil"/>
              <w:bottom w:val="nil"/>
              <w:right w:val="nil"/>
            </w:tcBorders>
            <w:shd w:val="clear" w:color="auto" w:fill="auto"/>
            <w:vAlign w:val="bottom"/>
            <w:hideMark/>
          </w:tcPr>
          <w:p w14:paraId="581DD8E6" w14:textId="4CE654D6" w:rsidR="004C7AA4" w:rsidRPr="00213A2D" w:rsidRDefault="004C7AA4" w:rsidP="00A66E8A">
            <w:pPr>
              <w:jc w:val="right"/>
              <w:rPr>
                <w:sz w:val="18"/>
                <w:szCs w:val="18"/>
                <w:highlight w:val="yellow"/>
                <w:lang w:eastAsia="tr-TR"/>
              </w:rPr>
            </w:pPr>
            <w:r>
              <w:rPr>
                <w:sz w:val="18"/>
                <w:szCs w:val="18"/>
              </w:rPr>
              <w:t>68,704</w:t>
            </w:r>
          </w:p>
        </w:tc>
        <w:tc>
          <w:tcPr>
            <w:tcW w:w="1559" w:type="dxa"/>
            <w:tcBorders>
              <w:top w:val="nil"/>
              <w:left w:val="nil"/>
              <w:bottom w:val="nil"/>
              <w:right w:val="nil"/>
            </w:tcBorders>
            <w:shd w:val="clear" w:color="auto" w:fill="auto"/>
            <w:vAlign w:val="bottom"/>
            <w:hideMark/>
          </w:tcPr>
          <w:p w14:paraId="0C16DAC8" w14:textId="0C226125" w:rsidR="004C7AA4" w:rsidRPr="00213A2D" w:rsidRDefault="004C7AA4" w:rsidP="00A66E8A">
            <w:pPr>
              <w:jc w:val="right"/>
              <w:rPr>
                <w:sz w:val="18"/>
                <w:szCs w:val="18"/>
                <w:highlight w:val="yellow"/>
                <w:lang w:eastAsia="tr-TR"/>
              </w:rPr>
            </w:pPr>
            <w:r w:rsidRPr="002A13CE">
              <w:rPr>
                <w:sz w:val="18"/>
                <w:szCs w:val="18"/>
                <w:lang w:eastAsia="tr-TR"/>
              </w:rPr>
              <w:t>44,555</w:t>
            </w:r>
          </w:p>
        </w:tc>
      </w:tr>
      <w:tr w:rsidR="004C7AA4" w:rsidRPr="00213A2D" w14:paraId="6EAD35CD" w14:textId="77777777" w:rsidTr="00A66E8A">
        <w:trPr>
          <w:divId w:val="1160391964"/>
          <w:trHeight w:val="237"/>
        </w:trPr>
        <w:tc>
          <w:tcPr>
            <w:tcW w:w="6379" w:type="dxa"/>
            <w:tcBorders>
              <w:top w:val="nil"/>
              <w:left w:val="nil"/>
              <w:bottom w:val="nil"/>
              <w:right w:val="nil"/>
            </w:tcBorders>
            <w:shd w:val="clear" w:color="auto" w:fill="auto"/>
            <w:vAlign w:val="center"/>
            <w:hideMark/>
          </w:tcPr>
          <w:p w14:paraId="519334CF" w14:textId="77777777" w:rsidR="004C7AA4" w:rsidRPr="00EB1A5F" w:rsidRDefault="004C7AA4">
            <w:pPr>
              <w:rPr>
                <w:sz w:val="18"/>
                <w:szCs w:val="18"/>
                <w:lang w:eastAsia="tr-TR"/>
              </w:rPr>
            </w:pPr>
            <w:r w:rsidRPr="00EB1A5F">
              <w:rPr>
                <w:sz w:val="18"/>
                <w:szCs w:val="18"/>
                <w:lang w:eastAsia="tr-TR"/>
              </w:rPr>
              <w:t>Ertelenmiş Gelirler</w:t>
            </w:r>
          </w:p>
        </w:tc>
        <w:tc>
          <w:tcPr>
            <w:tcW w:w="1276" w:type="dxa"/>
            <w:tcBorders>
              <w:top w:val="nil"/>
              <w:left w:val="nil"/>
              <w:bottom w:val="nil"/>
              <w:right w:val="nil"/>
            </w:tcBorders>
            <w:shd w:val="clear" w:color="auto" w:fill="auto"/>
            <w:vAlign w:val="bottom"/>
            <w:hideMark/>
          </w:tcPr>
          <w:p w14:paraId="175DC19E" w14:textId="3E5AB6FE" w:rsidR="004C7AA4" w:rsidRPr="00213A2D" w:rsidRDefault="004C7AA4" w:rsidP="00A66E8A">
            <w:pPr>
              <w:jc w:val="right"/>
              <w:rPr>
                <w:sz w:val="18"/>
                <w:szCs w:val="18"/>
                <w:highlight w:val="yellow"/>
                <w:lang w:eastAsia="tr-TR"/>
              </w:rPr>
            </w:pPr>
            <w:r>
              <w:rPr>
                <w:sz w:val="18"/>
                <w:szCs w:val="18"/>
              </w:rPr>
              <w:t>180,169</w:t>
            </w:r>
          </w:p>
        </w:tc>
        <w:tc>
          <w:tcPr>
            <w:tcW w:w="1559" w:type="dxa"/>
            <w:tcBorders>
              <w:top w:val="nil"/>
              <w:left w:val="nil"/>
              <w:bottom w:val="nil"/>
              <w:right w:val="nil"/>
            </w:tcBorders>
            <w:shd w:val="clear" w:color="auto" w:fill="auto"/>
            <w:vAlign w:val="bottom"/>
            <w:hideMark/>
          </w:tcPr>
          <w:p w14:paraId="02D98AC4" w14:textId="6FA240E4" w:rsidR="004C7AA4" w:rsidRPr="00213A2D" w:rsidRDefault="004C7AA4" w:rsidP="00A66E8A">
            <w:pPr>
              <w:jc w:val="right"/>
              <w:rPr>
                <w:sz w:val="18"/>
                <w:szCs w:val="18"/>
                <w:highlight w:val="yellow"/>
                <w:lang w:eastAsia="tr-TR"/>
              </w:rPr>
            </w:pPr>
            <w:r w:rsidRPr="009D5026">
              <w:rPr>
                <w:sz w:val="18"/>
                <w:szCs w:val="18"/>
                <w:lang w:eastAsia="tr-TR"/>
              </w:rPr>
              <w:t>99,898</w:t>
            </w:r>
          </w:p>
        </w:tc>
      </w:tr>
      <w:tr w:rsidR="004C7AA4" w:rsidRPr="00213A2D" w14:paraId="0A8BEDBA" w14:textId="77777777" w:rsidTr="00A66E8A">
        <w:trPr>
          <w:divId w:val="1160391964"/>
          <w:trHeight w:val="477"/>
        </w:trPr>
        <w:tc>
          <w:tcPr>
            <w:tcW w:w="6379" w:type="dxa"/>
            <w:tcBorders>
              <w:top w:val="nil"/>
              <w:left w:val="nil"/>
              <w:bottom w:val="nil"/>
              <w:right w:val="nil"/>
            </w:tcBorders>
            <w:shd w:val="clear" w:color="auto" w:fill="auto"/>
            <w:vAlign w:val="center"/>
            <w:hideMark/>
          </w:tcPr>
          <w:p w14:paraId="05F5E6F3" w14:textId="77777777" w:rsidR="004C7AA4" w:rsidRPr="00EB1A5F" w:rsidRDefault="004C7AA4">
            <w:pPr>
              <w:rPr>
                <w:sz w:val="18"/>
                <w:szCs w:val="18"/>
                <w:lang w:eastAsia="tr-TR"/>
              </w:rPr>
            </w:pPr>
            <w:r w:rsidRPr="00EB1A5F">
              <w:rPr>
                <w:sz w:val="18"/>
                <w:szCs w:val="18"/>
                <w:lang w:eastAsia="tr-TR"/>
              </w:rPr>
              <w:t>Bağlı Ortaklık Sabit Kıymet Ve Elden Çıkarılacak Kıymetler Değer Düşüklüğü Karşılıkları</w:t>
            </w:r>
          </w:p>
        </w:tc>
        <w:tc>
          <w:tcPr>
            <w:tcW w:w="1276" w:type="dxa"/>
            <w:tcBorders>
              <w:top w:val="nil"/>
              <w:left w:val="nil"/>
              <w:bottom w:val="nil"/>
              <w:right w:val="nil"/>
            </w:tcBorders>
            <w:shd w:val="clear" w:color="auto" w:fill="auto"/>
            <w:vAlign w:val="bottom"/>
            <w:hideMark/>
          </w:tcPr>
          <w:p w14:paraId="45A9AADB" w14:textId="3FEC3459" w:rsidR="004C7AA4" w:rsidRPr="00213A2D" w:rsidRDefault="004C7AA4" w:rsidP="00A66E8A">
            <w:pPr>
              <w:jc w:val="right"/>
              <w:rPr>
                <w:sz w:val="18"/>
                <w:szCs w:val="18"/>
                <w:highlight w:val="yellow"/>
                <w:lang w:eastAsia="tr-TR"/>
              </w:rPr>
            </w:pPr>
            <w:r>
              <w:rPr>
                <w:sz w:val="18"/>
                <w:szCs w:val="18"/>
              </w:rPr>
              <w:t>-</w:t>
            </w:r>
          </w:p>
        </w:tc>
        <w:tc>
          <w:tcPr>
            <w:tcW w:w="1559" w:type="dxa"/>
            <w:tcBorders>
              <w:top w:val="nil"/>
              <w:left w:val="nil"/>
              <w:bottom w:val="nil"/>
              <w:right w:val="nil"/>
            </w:tcBorders>
            <w:shd w:val="clear" w:color="auto" w:fill="auto"/>
            <w:vAlign w:val="bottom"/>
            <w:hideMark/>
          </w:tcPr>
          <w:p w14:paraId="190C5E57" w14:textId="29D5537D" w:rsidR="004C7AA4" w:rsidRPr="00213A2D" w:rsidRDefault="004C7AA4" w:rsidP="00A66E8A">
            <w:pPr>
              <w:jc w:val="right"/>
              <w:rPr>
                <w:sz w:val="18"/>
                <w:szCs w:val="18"/>
                <w:highlight w:val="yellow"/>
                <w:lang w:eastAsia="tr-TR"/>
              </w:rPr>
            </w:pPr>
            <w:r w:rsidRPr="002A13CE">
              <w:rPr>
                <w:sz w:val="18"/>
                <w:szCs w:val="18"/>
                <w:lang w:eastAsia="tr-TR"/>
              </w:rPr>
              <w:t>79</w:t>
            </w:r>
          </w:p>
        </w:tc>
      </w:tr>
      <w:tr w:rsidR="004C7AA4" w:rsidRPr="00213A2D" w14:paraId="173D9C3E" w14:textId="77777777" w:rsidTr="00A66E8A">
        <w:trPr>
          <w:divId w:val="1160391964"/>
          <w:trHeight w:val="237"/>
        </w:trPr>
        <w:tc>
          <w:tcPr>
            <w:tcW w:w="6379" w:type="dxa"/>
            <w:tcBorders>
              <w:top w:val="nil"/>
              <w:left w:val="nil"/>
              <w:bottom w:val="nil"/>
              <w:right w:val="nil"/>
            </w:tcBorders>
            <w:shd w:val="clear" w:color="auto" w:fill="auto"/>
            <w:vAlign w:val="center"/>
            <w:hideMark/>
          </w:tcPr>
          <w:p w14:paraId="352B9BF0" w14:textId="77777777" w:rsidR="004C7AA4" w:rsidRPr="00EB1A5F" w:rsidRDefault="004C7AA4">
            <w:pPr>
              <w:rPr>
                <w:sz w:val="18"/>
                <w:szCs w:val="18"/>
                <w:lang w:eastAsia="tr-TR"/>
              </w:rPr>
            </w:pPr>
            <w:r w:rsidRPr="00EB1A5F">
              <w:rPr>
                <w:sz w:val="18"/>
                <w:szCs w:val="18"/>
                <w:lang w:eastAsia="tr-TR"/>
              </w:rPr>
              <w:t>Türev Finansal Araçlar Reeskontları</w:t>
            </w:r>
          </w:p>
        </w:tc>
        <w:tc>
          <w:tcPr>
            <w:tcW w:w="1276" w:type="dxa"/>
            <w:tcBorders>
              <w:top w:val="nil"/>
              <w:left w:val="nil"/>
              <w:bottom w:val="nil"/>
              <w:right w:val="nil"/>
            </w:tcBorders>
            <w:shd w:val="clear" w:color="auto" w:fill="auto"/>
            <w:vAlign w:val="bottom"/>
            <w:hideMark/>
          </w:tcPr>
          <w:p w14:paraId="650A15D6" w14:textId="378F56A3" w:rsidR="004C7AA4" w:rsidRPr="00213A2D" w:rsidRDefault="004C7AA4" w:rsidP="00A66E8A">
            <w:pPr>
              <w:jc w:val="right"/>
              <w:rPr>
                <w:sz w:val="18"/>
                <w:szCs w:val="18"/>
                <w:highlight w:val="yellow"/>
                <w:lang w:eastAsia="tr-TR"/>
              </w:rPr>
            </w:pPr>
            <w:r>
              <w:rPr>
                <w:sz w:val="18"/>
                <w:szCs w:val="18"/>
              </w:rPr>
              <w:t>541,523</w:t>
            </w:r>
          </w:p>
        </w:tc>
        <w:tc>
          <w:tcPr>
            <w:tcW w:w="1559" w:type="dxa"/>
            <w:tcBorders>
              <w:top w:val="nil"/>
              <w:left w:val="nil"/>
              <w:bottom w:val="nil"/>
              <w:right w:val="nil"/>
            </w:tcBorders>
            <w:shd w:val="clear" w:color="auto" w:fill="auto"/>
            <w:vAlign w:val="bottom"/>
            <w:hideMark/>
          </w:tcPr>
          <w:p w14:paraId="4EF48FCD" w14:textId="64DB09D0" w:rsidR="004C7AA4" w:rsidRPr="00213A2D" w:rsidRDefault="004C7AA4" w:rsidP="00A66E8A">
            <w:pPr>
              <w:jc w:val="right"/>
              <w:rPr>
                <w:sz w:val="18"/>
                <w:szCs w:val="18"/>
                <w:highlight w:val="yellow"/>
                <w:lang w:eastAsia="tr-TR"/>
              </w:rPr>
            </w:pPr>
            <w:r w:rsidRPr="002A13CE">
              <w:rPr>
                <w:sz w:val="18"/>
                <w:szCs w:val="18"/>
                <w:lang w:eastAsia="tr-TR"/>
              </w:rPr>
              <w:t>2,375</w:t>
            </w:r>
          </w:p>
        </w:tc>
      </w:tr>
      <w:tr w:rsidR="004C7AA4" w:rsidRPr="00213A2D" w14:paraId="1872C3ED" w14:textId="77777777" w:rsidTr="00A66E8A">
        <w:trPr>
          <w:divId w:val="1160391964"/>
          <w:trHeight w:val="237"/>
        </w:trPr>
        <w:tc>
          <w:tcPr>
            <w:tcW w:w="6379" w:type="dxa"/>
            <w:tcBorders>
              <w:top w:val="nil"/>
              <w:left w:val="nil"/>
              <w:bottom w:val="nil"/>
              <w:right w:val="nil"/>
            </w:tcBorders>
            <w:shd w:val="clear" w:color="auto" w:fill="auto"/>
            <w:vAlign w:val="center"/>
            <w:hideMark/>
          </w:tcPr>
          <w:p w14:paraId="319FB829" w14:textId="77777777" w:rsidR="004C7AA4" w:rsidRPr="00EB1A5F" w:rsidRDefault="004C7AA4">
            <w:pPr>
              <w:rPr>
                <w:sz w:val="18"/>
                <w:szCs w:val="18"/>
                <w:lang w:eastAsia="tr-TR"/>
              </w:rPr>
            </w:pPr>
            <w:r w:rsidRPr="00EB1A5F">
              <w:rPr>
                <w:sz w:val="18"/>
                <w:szCs w:val="18"/>
                <w:lang w:eastAsia="tr-TR"/>
              </w:rPr>
              <w:t>TFRS 9 karşılıkları</w:t>
            </w:r>
          </w:p>
        </w:tc>
        <w:tc>
          <w:tcPr>
            <w:tcW w:w="1276" w:type="dxa"/>
            <w:tcBorders>
              <w:top w:val="nil"/>
              <w:left w:val="nil"/>
              <w:bottom w:val="nil"/>
              <w:right w:val="nil"/>
            </w:tcBorders>
            <w:shd w:val="clear" w:color="auto" w:fill="auto"/>
            <w:vAlign w:val="bottom"/>
            <w:hideMark/>
          </w:tcPr>
          <w:p w14:paraId="5768DB3A" w14:textId="1B68C48E" w:rsidR="004C7AA4" w:rsidRPr="00213A2D" w:rsidRDefault="004C7AA4" w:rsidP="00A66E8A">
            <w:pPr>
              <w:jc w:val="right"/>
              <w:rPr>
                <w:sz w:val="18"/>
                <w:szCs w:val="18"/>
                <w:highlight w:val="yellow"/>
                <w:lang w:eastAsia="tr-TR"/>
              </w:rPr>
            </w:pPr>
            <w:r>
              <w:rPr>
                <w:sz w:val="18"/>
                <w:szCs w:val="18"/>
              </w:rPr>
              <w:t>1,602,157</w:t>
            </w:r>
          </w:p>
        </w:tc>
        <w:tc>
          <w:tcPr>
            <w:tcW w:w="1559" w:type="dxa"/>
            <w:tcBorders>
              <w:top w:val="nil"/>
              <w:left w:val="nil"/>
              <w:bottom w:val="nil"/>
              <w:right w:val="nil"/>
            </w:tcBorders>
            <w:shd w:val="clear" w:color="auto" w:fill="auto"/>
            <w:vAlign w:val="bottom"/>
            <w:hideMark/>
          </w:tcPr>
          <w:p w14:paraId="6CAF3435" w14:textId="24C9A5CB" w:rsidR="004C7AA4" w:rsidRPr="00213A2D" w:rsidRDefault="004C7AA4" w:rsidP="00A66E8A">
            <w:pPr>
              <w:jc w:val="right"/>
              <w:rPr>
                <w:sz w:val="18"/>
                <w:szCs w:val="18"/>
                <w:highlight w:val="yellow"/>
                <w:lang w:eastAsia="tr-TR"/>
              </w:rPr>
            </w:pPr>
            <w:r w:rsidRPr="009D5026">
              <w:rPr>
                <w:sz w:val="18"/>
                <w:szCs w:val="18"/>
                <w:lang w:eastAsia="tr-TR"/>
              </w:rPr>
              <w:t>781,020</w:t>
            </w:r>
          </w:p>
        </w:tc>
      </w:tr>
      <w:tr w:rsidR="004C7AA4" w:rsidRPr="00213A2D" w14:paraId="1F5E1A14" w14:textId="77777777" w:rsidTr="00A66E8A">
        <w:trPr>
          <w:divId w:val="1160391964"/>
          <w:trHeight w:val="237"/>
        </w:trPr>
        <w:tc>
          <w:tcPr>
            <w:tcW w:w="6379" w:type="dxa"/>
            <w:tcBorders>
              <w:top w:val="nil"/>
              <w:left w:val="nil"/>
              <w:bottom w:val="nil"/>
              <w:right w:val="nil"/>
            </w:tcBorders>
            <w:shd w:val="clear" w:color="auto" w:fill="auto"/>
            <w:vAlign w:val="center"/>
            <w:hideMark/>
          </w:tcPr>
          <w:p w14:paraId="05D31984" w14:textId="77777777" w:rsidR="004C7AA4" w:rsidRPr="00EB1A5F" w:rsidRDefault="004C7AA4">
            <w:pPr>
              <w:rPr>
                <w:sz w:val="18"/>
                <w:szCs w:val="18"/>
                <w:lang w:eastAsia="tr-TR"/>
              </w:rPr>
            </w:pPr>
            <w:r w:rsidRPr="00EB1A5F">
              <w:rPr>
                <w:sz w:val="18"/>
                <w:szCs w:val="18"/>
                <w:lang w:eastAsia="tr-TR"/>
              </w:rPr>
              <w:t>Kıymetli Maden Değerleme Farkı</w:t>
            </w:r>
          </w:p>
        </w:tc>
        <w:tc>
          <w:tcPr>
            <w:tcW w:w="1276" w:type="dxa"/>
            <w:tcBorders>
              <w:top w:val="nil"/>
              <w:left w:val="nil"/>
              <w:bottom w:val="nil"/>
              <w:right w:val="nil"/>
            </w:tcBorders>
            <w:shd w:val="clear" w:color="auto" w:fill="auto"/>
            <w:vAlign w:val="bottom"/>
            <w:hideMark/>
          </w:tcPr>
          <w:p w14:paraId="0E869C32" w14:textId="1D4E7717" w:rsidR="004C7AA4" w:rsidRPr="00213A2D" w:rsidRDefault="004C7AA4" w:rsidP="00A66E8A">
            <w:pPr>
              <w:jc w:val="right"/>
              <w:rPr>
                <w:sz w:val="18"/>
                <w:szCs w:val="18"/>
                <w:highlight w:val="yellow"/>
                <w:lang w:eastAsia="tr-TR"/>
              </w:rPr>
            </w:pPr>
            <w:r>
              <w:rPr>
                <w:sz w:val="18"/>
                <w:szCs w:val="18"/>
              </w:rPr>
              <w:t>-</w:t>
            </w:r>
          </w:p>
        </w:tc>
        <w:tc>
          <w:tcPr>
            <w:tcW w:w="1559" w:type="dxa"/>
            <w:tcBorders>
              <w:top w:val="nil"/>
              <w:left w:val="nil"/>
              <w:bottom w:val="nil"/>
              <w:right w:val="nil"/>
            </w:tcBorders>
            <w:shd w:val="clear" w:color="auto" w:fill="auto"/>
            <w:vAlign w:val="bottom"/>
            <w:hideMark/>
          </w:tcPr>
          <w:p w14:paraId="5D22E954" w14:textId="3CE4A7B9" w:rsidR="004C7AA4" w:rsidRPr="00213A2D" w:rsidRDefault="004C7AA4" w:rsidP="00A66E8A">
            <w:pPr>
              <w:jc w:val="right"/>
              <w:rPr>
                <w:sz w:val="18"/>
                <w:szCs w:val="18"/>
                <w:highlight w:val="yellow"/>
                <w:lang w:eastAsia="tr-TR"/>
              </w:rPr>
            </w:pPr>
            <w:r w:rsidRPr="009D5026">
              <w:rPr>
                <w:sz w:val="18"/>
                <w:szCs w:val="18"/>
                <w:lang w:eastAsia="tr-TR"/>
              </w:rPr>
              <w:t>1,034,507</w:t>
            </w:r>
          </w:p>
        </w:tc>
      </w:tr>
      <w:tr w:rsidR="004C7AA4" w:rsidRPr="00213A2D" w14:paraId="7ABA87EA" w14:textId="77777777" w:rsidTr="00A66E8A">
        <w:trPr>
          <w:divId w:val="1160391964"/>
          <w:trHeight w:val="237"/>
        </w:trPr>
        <w:tc>
          <w:tcPr>
            <w:tcW w:w="6379" w:type="dxa"/>
            <w:tcBorders>
              <w:top w:val="nil"/>
              <w:left w:val="nil"/>
              <w:bottom w:val="nil"/>
              <w:right w:val="nil"/>
            </w:tcBorders>
            <w:shd w:val="clear" w:color="auto" w:fill="auto"/>
            <w:noWrap/>
            <w:vAlign w:val="center"/>
            <w:hideMark/>
          </w:tcPr>
          <w:p w14:paraId="6F29055B" w14:textId="77777777" w:rsidR="004C7AA4" w:rsidRPr="00EB1A5F" w:rsidRDefault="004C7AA4">
            <w:pPr>
              <w:rPr>
                <w:sz w:val="18"/>
                <w:szCs w:val="18"/>
                <w:lang w:eastAsia="tr-TR"/>
              </w:rPr>
            </w:pPr>
            <w:r w:rsidRPr="00EB1A5F">
              <w:rPr>
                <w:sz w:val="18"/>
                <w:szCs w:val="18"/>
                <w:lang w:eastAsia="tr-TR"/>
              </w:rPr>
              <w:t>Menkul Değerler Değerleme Farkı</w:t>
            </w:r>
          </w:p>
        </w:tc>
        <w:tc>
          <w:tcPr>
            <w:tcW w:w="1276" w:type="dxa"/>
            <w:tcBorders>
              <w:top w:val="nil"/>
              <w:left w:val="nil"/>
              <w:bottom w:val="nil"/>
              <w:right w:val="nil"/>
            </w:tcBorders>
            <w:shd w:val="clear" w:color="auto" w:fill="auto"/>
            <w:vAlign w:val="bottom"/>
            <w:hideMark/>
          </w:tcPr>
          <w:p w14:paraId="13BF57DE" w14:textId="0D5D7F3E" w:rsidR="004C7AA4" w:rsidRPr="00213A2D" w:rsidRDefault="006D5A7C" w:rsidP="00A66E8A">
            <w:pPr>
              <w:jc w:val="right"/>
              <w:rPr>
                <w:sz w:val="18"/>
                <w:szCs w:val="18"/>
                <w:highlight w:val="yellow"/>
                <w:lang w:eastAsia="tr-TR"/>
              </w:rPr>
            </w:pPr>
            <w:r>
              <w:rPr>
                <w:sz w:val="18"/>
                <w:szCs w:val="18"/>
              </w:rPr>
              <w:t>141,388</w:t>
            </w:r>
          </w:p>
        </w:tc>
        <w:tc>
          <w:tcPr>
            <w:tcW w:w="1559" w:type="dxa"/>
            <w:tcBorders>
              <w:top w:val="nil"/>
              <w:left w:val="nil"/>
              <w:bottom w:val="nil"/>
              <w:right w:val="nil"/>
            </w:tcBorders>
            <w:shd w:val="clear" w:color="auto" w:fill="auto"/>
            <w:vAlign w:val="bottom"/>
            <w:hideMark/>
          </w:tcPr>
          <w:p w14:paraId="2E9A9107" w14:textId="37225C04" w:rsidR="004C7AA4" w:rsidRPr="00213A2D" w:rsidRDefault="004C7AA4" w:rsidP="00A66E8A">
            <w:pPr>
              <w:jc w:val="right"/>
              <w:rPr>
                <w:sz w:val="18"/>
                <w:szCs w:val="18"/>
                <w:highlight w:val="yellow"/>
                <w:lang w:eastAsia="tr-TR"/>
              </w:rPr>
            </w:pPr>
            <w:r w:rsidRPr="002A13CE">
              <w:rPr>
                <w:sz w:val="18"/>
                <w:szCs w:val="18"/>
                <w:lang w:eastAsia="tr-TR"/>
              </w:rPr>
              <w:t>26,545</w:t>
            </w:r>
          </w:p>
        </w:tc>
      </w:tr>
      <w:tr w:rsidR="004C7AA4" w:rsidRPr="00213A2D" w14:paraId="2958C224" w14:textId="77777777" w:rsidTr="00A66E8A">
        <w:trPr>
          <w:divId w:val="1160391964"/>
          <w:trHeight w:val="237"/>
        </w:trPr>
        <w:tc>
          <w:tcPr>
            <w:tcW w:w="6379" w:type="dxa"/>
            <w:tcBorders>
              <w:top w:val="nil"/>
              <w:left w:val="nil"/>
              <w:bottom w:val="nil"/>
              <w:right w:val="nil"/>
            </w:tcBorders>
            <w:shd w:val="clear" w:color="auto" w:fill="auto"/>
            <w:vAlign w:val="center"/>
            <w:hideMark/>
          </w:tcPr>
          <w:p w14:paraId="60FD1C0F" w14:textId="77777777" w:rsidR="004C7AA4" w:rsidRPr="00EB1A5F" w:rsidRDefault="004C7AA4">
            <w:pPr>
              <w:rPr>
                <w:sz w:val="18"/>
                <w:szCs w:val="18"/>
                <w:lang w:eastAsia="tr-TR"/>
              </w:rPr>
            </w:pPr>
            <w:r w:rsidRPr="00EB1A5F">
              <w:rPr>
                <w:sz w:val="18"/>
                <w:szCs w:val="18"/>
                <w:lang w:eastAsia="tr-TR"/>
              </w:rPr>
              <w:t>Diğer</w:t>
            </w:r>
          </w:p>
        </w:tc>
        <w:tc>
          <w:tcPr>
            <w:tcW w:w="1276" w:type="dxa"/>
            <w:tcBorders>
              <w:top w:val="nil"/>
              <w:left w:val="nil"/>
              <w:bottom w:val="nil"/>
              <w:right w:val="nil"/>
            </w:tcBorders>
            <w:shd w:val="clear" w:color="auto" w:fill="auto"/>
            <w:vAlign w:val="bottom"/>
            <w:hideMark/>
          </w:tcPr>
          <w:p w14:paraId="692A559F" w14:textId="7C65691C" w:rsidR="004C7AA4" w:rsidRPr="00213A2D" w:rsidRDefault="006D5A7C" w:rsidP="00A66E8A">
            <w:pPr>
              <w:jc w:val="right"/>
              <w:rPr>
                <w:sz w:val="18"/>
                <w:szCs w:val="18"/>
                <w:highlight w:val="yellow"/>
                <w:lang w:eastAsia="tr-TR"/>
              </w:rPr>
            </w:pPr>
            <w:r>
              <w:rPr>
                <w:sz w:val="18"/>
                <w:szCs w:val="18"/>
              </w:rPr>
              <w:t>53</w:t>
            </w:r>
            <w:r w:rsidR="004C7AA4">
              <w:rPr>
                <w:sz w:val="18"/>
                <w:szCs w:val="18"/>
              </w:rPr>
              <w:t>,</w:t>
            </w:r>
            <w:r>
              <w:rPr>
                <w:sz w:val="18"/>
                <w:szCs w:val="18"/>
              </w:rPr>
              <w:t>548</w:t>
            </w:r>
            <w:r w:rsidR="004C7AA4">
              <w:rPr>
                <w:sz w:val="18"/>
                <w:szCs w:val="18"/>
              </w:rPr>
              <w:t xml:space="preserve"> </w:t>
            </w:r>
          </w:p>
        </w:tc>
        <w:tc>
          <w:tcPr>
            <w:tcW w:w="1559" w:type="dxa"/>
            <w:tcBorders>
              <w:top w:val="nil"/>
              <w:left w:val="nil"/>
              <w:bottom w:val="nil"/>
              <w:right w:val="nil"/>
            </w:tcBorders>
            <w:shd w:val="clear" w:color="auto" w:fill="auto"/>
            <w:vAlign w:val="bottom"/>
            <w:hideMark/>
          </w:tcPr>
          <w:p w14:paraId="18239D5D" w14:textId="36163E68" w:rsidR="004C7AA4" w:rsidRPr="00213A2D" w:rsidRDefault="004C7AA4" w:rsidP="00A66E8A">
            <w:pPr>
              <w:jc w:val="right"/>
              <w:rPr>
                <w:sz w:val="18"/>
                <w:szCs w:val="18"/>
                <w:highlight w:val="yellow"/>
                <w:lang w:eastAsia="tr-TR"/>
              </w:rPr>
            </w:pPr>
            <w:r w:rsidRPr="002A13CE">
              <w:rPr>
                <w:sz w:val="18"/>
                <w:szCs w:val="18"/>
                <w:lang w:eastAsia="tr-TR"/>
              </w:rPr>
              <w:t>20,782</w:t>
            </w:r>
          </w:p>
        </w:tc>
      </w:tr>
      <w:tr w:rsidR="00EB1A5F" w:rsidRPr="00213A2D" w14:paraId="105D8E26" w14:textId="77777777" w:rsidTr="00A66E8A">
        <w:trPr>
          <w:divId w:val="1160391964"/>
          <w:trHeight w:val="252"/>
        </w:trPr>
        <w:tc>
          <w:tcPr>
            <w:tcW w:w="6379" w:type="dxa"/>
            <w:tcBorders>
              <w:top w:val="single" w:sz="8" w:space="0" w:color="auto"/>
              <w:left w:val="nil"/>
              <w:bottom w:val="single" w:sz="8" w:space="0" w:color="auto"/>
              <w:right w:val="nil"/>
            </w:tcBorders>
            <w:shd w:val="clear" w:color="auto" w:fill="auto"/>
            <w:vAlign w:val="center"/>
            <w:hideMark/>
          </w:tcPr>
          <w:p w14:paraId="4D1CB240" w14:textId="77777777" w:rsidR="00EB1A5F" w:rsidRPr="00EB1A5F" w:rsidRDefault="00EB1A5F">
            <w:pPr>
              <w:rPr>
                <w:sz w:val="18"/>
                <w:szCs w:val="18"/>
                <w:lang w:eastAsia="tr-TR"/>
              </w:rPr>
            </w:pPr>
            <w:r w:rsidRPr="00EB1A5F">
              <w:rPr>
                <w:b/>
                <w:bCs/>
                <w:sz w:val="18"/>
                <w:szCs w:val="18"/>
                <w:lang w:eastAsia="tr-TR"/>
              </w:rPr>
              <w:t>Ertelenmiş Vergi Varlığı</w:t>
            </w:r>
          </w:p>
        </w:tc>
        <w:tc>
          <w:tcPr>
            <w:tcW w:w="1276" w:type="dxa"/>
            <w:tcBorders>
              <w:top w:val="single" w:sz="8" w:space="0" w:color="auto"/>
              <w:left w:val="nil"/>
              <w:bottom w:val="single" w:sz="8" w:space="0" w:color="auto"/>
              <w:right w:val="nil"/>
            </w:tcBorders>
            <w:shd w:val="clear" w:color="auto" w:fill="auto"/>
            <w:vAlign w:val="bottom"/>
            <w:hideMark/>
          </w:tcPr>
          <w:p w14:paraId="60EF0C8D" w14:textId="6707B133" w:rsidR="00EB1A5F" w:rsidRPr="00213A2D" w:rsidRDefault="004C7AA4" w:rsidP="00A66E8A">
            <w:pPr>
              <w:jc w:val="right"/>
              <w:rPr>
                <w:sz w:val="18"/>
                <w:szCs w:val="18"/>
                <w:highlight w:val="yellow"/>
                <w:lang w:eastAsia="tr-TR"/>
              </w:rPr>
            </w:pPr>
            <w:r w:rsidRPr="004C7AA4">
              <w:rPr>
                <w:b/>
                <w:bCs/>
                <w:sz w:val="18"/>
                <w:szCs w:val="18"/>
                <w:lang w:eastAsia="tr-TR"/>
              </w:rPr>
              <w:t>2,835,090</w:t>
            </w:r>
          </w:p>
        </w:tc>
        <w:tc>
          <w:tcPr>
            <w:tcW w:w="1559" w:type="dxa"/>
            <w:tcBorders>
              <w:top w:val="single" w:sz="8" w:space="0" w:color="auto"/>
              <w:left w:val="nil"/>
              <w:bottom w:val="single" w:sz="8" w:space="0" w:color="auto"/>
              <w:right w:val="nil"/>
            </w:tcBorders>
            <w:shd w:val="clear" w:color="auto" w:fill="auto"/>
            <w:vAlign w:val="bottom"/>
            <w:hideMark/>
          </w:tcPr>
          <w:p w14:paraId="4DC16C1E" w14:textId="51D96A50" w:rsidR="00EB1A5F" w:rsidRPr="00213A2D" w:rsidRDefault="00EB1A5F" w:rsidP="00A66E8A">
            <w:pPr>
              <w:jc w:val="right"/>
              <w:rPr>
                <w:sz w:val="18"/>
                <w:szCs w:val="18"/>
                <w:highlight w:val="yellow"/>
                <w:lang w:eastAsia="tr-TR"/>
              </w:rPr>
            </w:pPr>
            <w:r w:rsidRPr="002A13CE">
              <w:rPr>
                <w:b/>
                <w:bCs/>
                <w:sz w:val="18"/>
                <w:szCs w:val="18"/>
                <w:lang w:eastAsia="tr-TR"/>
              </w:rPr>
              <w:t>2,086,505</w:t>
            </w:r>
          </w:p>
        </w:tc>
      </w:tr>
      <w:tr w:rsidR="004C7AA4" w:rsidRPr="00213A2D" w14:paraId="0A6B9F67" w14:textId="77777777" w:rsidTr="00A66E8A">
        <w:trPr>
          <w:divId w:val="1160391964"/>
          <w:trHeight w:val="252"/>
        </w:trPr>
        <w:tc>
          <w:tcPr>
            <w:tcW w:w="6379" w:type="dxa"/>
            <w:tcBorders>
              <w:top w:val="nil"/>
              <w:left w:val="nil"/>
              <w:bottom w:val="nil"/>
              <w:right w:val="nil"/>
            </w:tcBorders>
            <w:shd w:val="clear" w:color="auto" w:fill="auto"/>
            <w:vAlign w:val="center"/>
            <w:hideMark/>
          </w:tcPr>
          <w:p w14:paraId="7022F3B6" w14:textId="77777777" w:rsidR="004C7AA4" w:rsidRPr="00EB1A5F" w:rsidRDefault="004C7AA4" w:rsidP="00E5566C">
            <w:pPr>
              <w:rPr>
                <w:b/>
                <w:bCs/>
                <w:sz w:val="18"/>
                <w:szCs w:val="18"/>
                <w:lang w:eastAsia="tr-TR"/>
              </w:rPr>
            </w:pPr>
            <w:r w:rsidRPr="00EB1A5F">
              <w:rPr>
                <w:sz w:val="18"/>
                <w:szCs w:val="18"/>
                <w:lang w:eastAsia="tr-TR"/>
              </w:rPr>
              <w:t>Türev İşlemler Değerleme Farkları</w:t>
            </w:r>
          </w:p>
        </w:tc>
        <w:tc>
          <w:tcPr>
            <w:tcW w:w="1276" w:type="dxa"/>
            <w:tcBorders>
              <w:top w:val="nil"/>
              <w:left w:val="nil"/>
              <w:bottom w:val="nil"/>
              <w:right w:val="nil"/>
            </w:tcBorders>
            <w:shd w:val="clear" w:color="auto" w:fill="auto"/>
            <w:vAlign w:val="bottom"/>
            <w:hideMark/>
          </w:tcPr>
          <w:p w14:paraId="07EC77E5" w14:textId="31777AC9" w:rsidR="004C7AA4" w:rsidRPr="00213A2D" w:rsidRDefault="004C7AA4" w:rsidP="00A66E8A">
            <w:pPr>
              <w:jc w:val="right"/>
              <w:rPr>
                <w:b/>
                <w:bCs/>
                <w:sz w:val="18"/>
                <w:szCs w:val="18"/>
                <w:highlight w:val="yellow"/>
                <w:lang w:eastAsia="tr-TR"/>
              </w:rPr>
            </w:pPr>
            <w:r>
              <w:rPr>
                <w:sz w:val="18"/>
                <w:szCs w:val="18"/>
              </w:rPr>
              <w:t>(22,063)</w:t>
            </w:r>
          </w:p>
        </w:tc>
        <w:tc>
          <w:tcPr>
            <w:tcW w:w="1559" w:type="dxa"/>
            <w:tcBorders>
              <w:top w:val="nil"/>
              <w:left w:val="nil"/>
              <w:bottom w:val="nil"/>
              <w:right w:val="nil"/>
            </w:tcBorders>
            <w:shd w:val="clear" w:color="auto" w:fill="auto"/>
            <w:vAlign w:val="bottom"/>
            <w:hideMark/>
          </w:tcPr>
          <w:p w14:paraId="15C03987" w14:textId="0125D9A0" w:rsidR="004C7AA4" w:rsidRPr="00213A2D" w:rsidRDefault="004C7AA4" w:rsidP="00A66E8A">
            <w:pPr>
              <w:jc w:val="right"/>
              <w:rPr>
                <w:b/>
                <w:bCs/>
                <w:sz w:val="18"/>
                <w:szCs w:val="18"/>
                <w:highlight w:val="yellow"/>
                <w:lang w:eastAsia="tr-TR"/>
              </w:rPr>
            </w:pPr>
            <w:r w:rsidRPr="009D5026">
              <w:rPr>
                <w:sz w:val="18"/>
                <w:szCs w:val="18"/>
                <w:lang w:eastAsia="tr-TR"/>
              </w:rPr>
              <w:t>(298,868)</w:t>
            </w:r>
          </w:p>
        </w:tc>
      </w:tr>
      <w:tr w:rsidR="004C7AA4" w:rsidRPr="00213A2D" w14:paraId="2F910BFD" w14:textId="77777777" w:rsidTr="00A66E8A">
        <w:trPr>
          <w:divId w:val="1160391964"/>
          <w:trHeight w:val="252"/>
        </w:trPr>
        <w:tc>
          <w:tcPr>
            <w:tcW w:w="6379" w:type="dxa"/>
            <w:tcBorders>
              <w:top w:val="nil"/>
              <w:left w:val="nil"/>
              <w:bottom w:val="nil"/>
              <w:right w:val="nil"/>
            </w:tcBorders>
            <w:shd w:val="clear" w:color="auto" w:fill="auto"/>
            <w:vAlign w:val="center"/>
            <w:hideMark/>
          </w:tcPr>
          <w:p w14:paraId="5DCEDE1A" w14:textId="77777777" w:rsidR="004C7AA4" w:rsidRPr="00EB1A5F" w:rsidRDefault="004C7AA4" w:rsidP="00E5566C">
            <w:pPr>
              <w:rPr>
                <w:sz w:val="18"/>
                <w:szCs w:val="18"/>
                <w:lang w:eastAsia="tr-TR"/>
              </w:rPr>
            </w:pPr>
            <w:r w:rsidRPr="00EB1A5F">
              <w:rPr>
                <w:sz w:val="18"/>
                <w:szCs w:val="18"/>
                <w:lang w:eastAsia="tr-TR"/>
              </w:rPr>
              <w:t>Maddi Duran Varlıklar Değerleme Farkları</w:t>
            </w:r>
          </w:p>
        </w:tc>
        <w:tc>
          <w:tcPr>
            <w:tcW w:w="1276" w:type="dxa"/>
            <w:tcBorders>
              <w:top w:val="nil"/>
              <w:left w:val="nil"/>
              <w:bottom w:val="nil"/>
              <w:right w:val="nil"/>
            </w:tcBorders>
            <w:shd w:val="clear" w:color="auto" w:fill="auto"/>
            <w:vAlign w:val="bottom"/>
            <w:hideMark/>
          </w:tcPr>
          <w:p w14:paraId="642B6150" w14:textId="4FAE37FA" w:rsidR="004C7AA4" w:rsidRPr="00213A2D" w:rsidRDefault="004C7AA4" w:rsidP="00A66E8A">
            <w:pPr>
              <w:jc w:val="right"/>
              <w:rPr>
                <w:sz w:val="18"/>
                <w:szCs w:val="18"/>
                <w:highlight w:val="yellow"/>
                <w:lang w:eastAsia="tr-TR"/>
              </w:rPr>
            </w:pPr>
            <w:r>
              <w:rPr>
                <w:sz w:val="18"/>
                <w:szCs w:val="18"/>
              </w:rPr>
              <w:t>(212,862)</w:t>
            </w:r>
          </w:p>
        </w:tc>
        <w:tc>
          <w:tcPr>
            <w:tcW w:w="1559" w:type="dxa"/>
            <w:tcBorders>
              <w:top w:val="nil"/>
              <w:left w:val="nil"/>
              <w:bottom w:val="nil"/>
              <w:right w:val="nil"/>
            </w:tcBorders>
            <w:shd w:val="clear" w:color="auto" w:fill="auto"/>
            <w:vAlign w:val="bottom"/>
            <w:hideMark/>
          </w:tcPr>
          <w:p w14:paraId="6F411A0B" w14:textId="2A4A4603" w:rsidR="004C7AA4" w:rsidRPr="00213A2D" w:rsidRDefault="004C7AA4" w:rsidP="00A66E8A">
            <w:pPr>
              <w:jc w:val="right"/>
              <w:rPr>
                <w:sz w:val="18"/>
                <w:szCs w:val="18"/>
                <w:highlight w:val="yellow"/>
                <w:lang w:eastAsia="tr-TR"/>
              </w:rPr>
            </w:pPr>
            <w:r w:rsidRPr="002A13CE">
              <w:rPr>
                <w:sz w:val="18"/>
                <w:szCs w:val="18"/>
                <w:lang w:eastAsia="tr-TR"/>
              </w:rPr>
              <w:t>(16,535)</w:t>
            </w:r>
          </w:p>
        </w:tc>
      </w:tr>
      <w:tr w:rsidR="004C7AA4" w:rsidRPr="00213A2D" w14:paraId="05FC7431" w14:textId="77777777" w:rsidTr="00A66E8A">
        <w:trPr>
          <w:divId w:val="1160391964"/>
          <w:trHeight w:val="237"/>
        </w:trPr>
        <w:tc>
          <w:tcPr>
            <w:tcW w:w="6379" w:type="dxa"/>
            <w:tcBorders>
              <w:top w:val="nil"/>
              <w:left w:val="nil"/>
              <w:bottom w:val="nil"/>
              <w:right w:val="nil"/>
            </w:tcBorders>
            <w:shd w:val="clear" w:color="auto" w:fill="auto"/>
            <w:vAlign w:val="center"/>
            <w:hideMark/>
          </w:tcPr>
          <w:p w14:paraId="6A85A347" w14:textId="77777777" w:rsidR="004C7AA4" w:rsidRPr="00EB1A5F" w:rsidRDefault="004C7AA4" w:rsidP="00E5566C">
            <w:pPr>
              <w:rPr>
                <w:sz w:val="18"/>
                <w:szCs w:val="18"/>
                <w:lang w:eastAsia="tr-TR"/>
              </w:rPr>
            </w:pPr>
            <w:r w:rsidRPr="00EB1A5F">
              <w:rPr>
                <w:sz w:val="18"/>
                <w:szCs w:val="18"/>
                <w:lang w:eastAsia="tr-TR"/>
              </w:rPr>
              <w:t>Finansal Varlıklar Değerleme Farkları</w:t>
            </w:r>
          </w:p>
        </w:tc>
        <w:tc>
          <w:tcPr>
            <w:tcW w:w="1276" w:type="dxa"/>
            <w:tcBorders>
              <w:top w:val="nil"/>
              <w:left w:val="nil"/>
              <w:bottom w:val="nil"/>
              <w:right w:val="nil"/>
            </w:tcBorders>
            <w:shd w:val="clear" w:color="auto" w:fill="auto"/>
            <w:vAlign w:val="bottom"/>
            <w:hideMark/>
          </w:tcPr>
          <w:p w14:paraId="23D5C7BE" w14:textId="69A64C2E" w:rsidR="004C7AA4" w:rsidRPr="00213A2D" w:rsidRDefault="004C7AA4" w:rsidP="00A66E8A">
            <w:pPr>
              <w:jc w:val="right"/>
              <w:rPr>
                <w:sz w:val="18"/>
                <w:szCs w:val="18"/>
                <w:highlight w:val="yellow"/>
                <w:lang w:eastAsia="tr-TR"/>
              </w:rPr>
            </w:pPr>
            <w:r>
              <w:rPr>
                <w:sz w:val="18"/>
                <w:szCs w:val="18"/>
              </w:rPr>
              <w:t>(1,810,716)</w:t>
            </w:r>
          </w:p>
        </w:tc>
        <w:tc>
          <w:tcPr>
            <w:tcW w:w="1559" w:type="dxa"/>
            <w:tcBorders>
              <w:top w:val="nil"/>
              <w:left w:val="nil"/>
              <w:bottom w:val="nil"/>
              <w:right w:val="nil"/>
            </w:tcBorders>
            <w:shd w:val="clear" w:color="auto" w:fill="auto"/>
            <w:vAlign w:val="bottom"/>
            <w:hideMark/>
          </w:tcPr>
          <w:p w14:paraId="5B5C7B8B" w14:textId="2C675CE8" w:rsidR="004C7AA4" w:rsidRPr="00213A2D" w:rsidRDefault="004C7AA4" w:rsidP="00A66E8A">
            <w:pPr>
              <w:jc w:val="right"/>
              <w:rPr>
                <w:sz w:val="18"/>
                <w:szCs w:val="18"/>
                <w:highlight w:val="yellow"/>
                <w:lang w:eastAsia="tr-TR"/>
              </w:rPr>
            </w:pPr>
            <w:r w:rsidRPr="002A13CE">
              <w:rPr>
                <w:sz w:val="18"/>
                <w:szCs w:val="18"/>
                <w:lang w:eastAsia="tr-TR"/>
              </w:rPr>
              <w:t>(54,452)</w:t>
            </w:r>
          </w:p>
        </w:tc>
      </w:tr>
      <w:tr w:rsidR="004C7AA4" w:rsidRPr="00213A2D" w14:paraId="584AB374" w14:textId="77777777" w:rsidTr="00A66E8A">
        <w:trPr>
          <w:divId w:val="1160391964"/>
          <w:trHeight w:val="237"/>
        </w:trPr>
        <w:tc>
          <w:tcPr>
            <w:tcW w:w="6379" w:type="dxa"/>
            <w:tcBorders>
              <w:top w:val="nil"/>
              <w:left w:val="nil"/>
              <w:bottom w:val="nil"/>
              <w:right w:val="nil"/>
            </w:tcBorders>
            <w:shd w:val="clear" w:color="auto" w:fill="auto"/>
            <w:noWrap/>
            <w:vAlign w:val="center"/>
            <w:hideMark/>
          </w:tcPr>
          <w:p w14:paraId="41023678" w14:textId="77777777" w:rsidR="004C7AA4" w:rsidRPr="00EB1A5F" w:rsidRDefault="004C7AA4" w:rsidP="00E5566C">
            <w:pPr>
              <w:rPr>
                <w:sz w:val="18"/>
                <w:szCs w:val="18"/>
                <w:lang w:eastAsia="tr-TR"/>
              </w:rPr>
            </w:pPr>
            <w:r w:rsidRPr="00EB1A5F">
              <w:rPr>
                <w:sz w:val="18"/>
                <w:szCs w:val="18"/>
                <w:lang w:eastAsia="tr-TR"/>
              </w:rPr>
              <w:t>Kıymetli Maden Değerleme Farkı</w:t>
            </w:r>
          </w:p>
        </w:tc>
        <w:tc>
          <w:tcPr>
            <w:tcW w:w="1276" w:type="dxa"/>
            <w:tcBorders>
              <w:top w:val="nil"/>
              <w:left w:val="nil"/>
              <w:bottom w:val="nil"/>
              <w:right w:val="nil"/>
            </w:tcBorders>
            <w:shd w:val="clear" w:color="auto" w:fill="auto"/>
            <w:vAlign w:val="bottom"/>
            <w:hideMark/>
          </w:tcPr>
          <w:p w14:paraId="0CF07C0E" w14:textId="597E3F2C" w:rsidR="004C7AA4" w:rsidRPr="00213A2D" w:rsidRDefault="000653A7" w:rsidP="00A66E8A">
            <w:pPr>
              <w:jc w:val="right"/>
              <w:rPr>
                <w:sz w:val="18"/>
                <w:szCs w:val="18"/>
                <w:highlight w:val="yellow"/>
                <w:lang w:eastAsia="tr-TR"/>
              </w:rPr>
            </w:pPr>
            <w:r>
              <w:rPr>
                <w:sz w:val="18"/>
                <w:szCs w:val="18"/>
              </w:rPr>
              <w:t>(332,004)</w:t>
            </w:r>
          </w:p>
        </w:tc>
        <w:tc>
          <w:tcPr>
            <w:tcW w:w="1559" w:type="dxa"/>
            <w:tcBorders>
              <w:top w:val="nil"/>
              <w:left w:val="nil"/>
              <w:bottom w:val="nil"/>
              <w:right w:val="nil"/>
            </w:tcBorders>
            <w:shd w:val="clear" w:color="auto" w:fill="auto"/>
            <w:vAlign w:val="bottom"/>
            <w:hideMark/>
          </w:tcPr>
          <w:p w14:paraId="00D3CC21" w14:textId="59D73C1C" w:rsidR="004C7AA4" w:rsidRPr="00213A2D" w:rsidRDefault="004C7AA4" w:rsidP="00A66E8A">
            <w:pPr>
              <w:jc w:val="right"/>
              <w:rPr>
                <w:sz w:val="18"/>
                <w:szCs w:val="18"/>
                <w:highlight w:val="yellow"/>
                <w:lang w:val="en-US"/>
              </w:rPr>
            </w:pPr>
            <w:r w:rsidRPr="002A13CE">
              <w:rPr>
                <w:sz w:val="18"/>
                <w:szCs w:val="18"/>
                <w:lang w:eastAsia="tr-TR"/>
              </w:rPr>
              <w:t>(1,877)</w:t>
            </w:r>
          </w:p>
        </w:tc>
      </w:tr>
      <w:tr w:rsidR="004C7AA4" w:rsidRPr="00213A2D" w14:paraId="6C2B1944" w14:textId="77777777" w:rsidTr="00A66E8A">
        <w:trPr>
          <w:divId w:val="1160391964"/>
          <w:trHeight w:val="237"/>
        </w:trPr>
        <w:tc>
          <w:tcPr>
            <w:tcW w:w="6379" w:type="dxa"/>
            <w:tcBorders>
              <w:top w:val="nil"/>
              <w:left w:val="nil"/>
              <w:bottom w:val="single" w:sz="8" w:space="0" w:color="auto"/>
              <w:right w:val="nil"/>
            </w:tcBorders>
            <w:shd w:val="clear" w:color="auto" w:fill="auto"/>
            <w:vAlign w:val="center"/>
            <w:hideMark/>
          </w:tcPr>
          <w:p w14:paraId="44D33C16" w14:textId="77777777" w:rsidR="004C7AA4" w:rsidRPr="00EB1A5F" w:rsidRDefault="004C7AA4">
            <w:pPr>
              <w:rPr>
                <w:sz w:val="18"/>
                <w:szCs w:val="18"/>
                <w:lang w:eastAsia="tr-TR"/>
              </w:rPr>
            </w:pPr>
            <w:r w:rsidRPr="00EB1A5F">
              <w:rPr>
                <w:sz w:val="18"/>
                <w:szCs w:val="18"/>
                <w:lang w:eastAsia="tr-TR"/>
              </w:rPr>
              <w:t>Diğer</w:t>
            </w:r>
          </w:p>
        </w:tc>
        <w:tc>
          <w:tcPr>
            <w:tcW w:w="1276" w:type="dxa"/>
            <w:tcBorders>
              <w:top w:val="nil"/>
              <w:left w:val="nil"/>
              <w:bottom w:val="nil"/>
              <w:right w:val="nil"/>
            </w:tcBorders>
            <w:shd w:val="clear" w:color="auto" w:fill="auto"/>
            <w:vAlign w:val="bottom"/>
            <w:hideMark/>
          </w:tcPr>
          <w:p w14:paraId="76B50037" w14:textId="4E516C90" w:rsidR="004C7AA4" w:rsidRPr="00213A2D" w:rsidRDefault="004C7AA4" w:rsidP="00A66E8A">
            <w:pPr>
              <w:jc w:val="right"/>
              <w:rPr>
                <w:sz w:val="18"/>
                <w:szCs w:val="18"/>
                <w:highlight w:val="yellow"/>
                <w:lang w:eastAsia="tr-TR"/>
              </w:rPr>
            </w:pPr>
            <w:r>
              <w:rPr>
                <w:sz w:val="18"/>
                <w:szCs w:val="18"/>
              </w:rPr>
              <w:t>(</w:t>
            </w:r>
            <w:r w:rsidR="009D40B1">
              <w:rPr>
                <w:sz w:val="18"/>
                <w:szCs w:val="18"/>
              </w:rPr>
              <w:t>3</w:t>
            </w:r>
            <w:r>
              <w:rPr>
                <w:sz w:val="18"/>
                <w:szCs w:val="18"/>
              </w:rPr>
              <w:t>,26</w:t>
            </w:r>
            <w:r w:rsidR="009D40B1">
              <w:rPr>
                <w:sz w:val="18"/>
                <w:szCs w:val="18"/>
              </w:rPr>
              <w:t>3</w:t>
            </w:r>
            <w:r>
              <w:rPr>
                <w:sz w:val="18"/>
                <w:szCs w:val="18"/>
              </w:rPr>
              <w:t>)</w:t>
            </w:r>
          </w:p>
        </w:tc>
        <w:tc>
          <w:tcPr>
            <w:tcW w:w="1559" w:type="dxa"/>
            <w:tcBorders>
              <w:top w:val="nil"/>
              <w:left w:val="nil"/>
              <w:bottom w:val="nil"/>
              <w:right w:val="nil"/>
            </w:tcBorders>
            <w:shd w:val="clear" w:color="auto" w:fill="auto"/>
            <w:vAlign w:val="bottom"/>
            <w:hideMark/>
          </w:tcPr>
          <w:p w14:paraId="18D63139" w14:textId="2E816F0E" w:rsidR="004C7AA4" w:rsidRPr="00213A2D" w:rsidRDefault="004C7AA4" w:rsidP="00A66E8A">
            <w:pPr>
              <w:jc w:val="right"/>
              <w:rPr>
                <w:sz w:val="18"/>
                <w:szCs w:val="18"/>
                <w:highlight w:val="yellow"/>
                <w:lang w:eastAsia="tr-TR"/>
              </w:rPr>
            </w:pPr>
            <w:r w:rsidRPr="00177DAD">
              <w:rPr>
                <w:bCs/>
                <w:sz w:val="18"/>
                <w:szCs w:val="18"/>
                <w:lang w:eastAsia="tr-TR"/>
              </w:rPr>
              <w:t>(1,198)</w:t>
            </w:r>
          </w:p>
        </w:tc>
      </w:tr>
      <w:tr w:rsidR="00EB1A5F" w:rsidRPr="00213A2D" w14:paraId="61035638" w14:textId="77777777" w:rsidTr="00A66E8A">
        <w:trPr>
          <w:divId w:val="1160391964"/>
          <w:trHeight w:val="252"/>
        </w:trPr>
        <w:tc>
          <w:tcPr>
            <w:tcW w:w="6379" w:type="dxa"/>
            <w:tcBorders>
              <w:top w:val="nil"/>
              <w:left w:val="nil"/>
              <w:bottom w:val="single" w:sz="8" w:space="0" w:color="auto"/>
              <w:right w:val="nil"/>
            </w:tcBorders>
            <w:shd w:val="clear" w:color="auto" w:fill="auto"/>
            <w:vAlign w:val="center"/>
            <w:hideMark/>
          </w:tcPr>
          <w:p w14:paraId="4C75436F" w14:textId="77777777" w:rsidR="00EB1A5F" w:rsidRPr="00EB1A5F" w:rsidRDefault="00EB1A5F" w:rsidP="00E5566C">
            <w:pPr>
              <w:rPr>
                <w:sz w:val="18"/>
                <w:szCs w:val="18"/>
                <w:lang w:eastAsia="tr-TR"/>
              </w:rPr>
            </w:pPr>
            <w:r w:rsidRPr="00EB1A5F">
              <w:rPr>
                <w:b/>
                <w:bCs/>
                <w:sz w:val="18"/>
                <w:szCs w:val="18"/>
                <w:lang w:eastAsia="tr-TR"/>
              </w:rPr>
              <w:t>Ertelenmiş Vergi Borcu</w:t>
            </w:r>
          </w:p>
        </w:tc>
        <w:tc>
          <w:tcPr>
            <w:tcW w:w="1276" w:type="dxa"/>
            <w:tcBorders>
              <w:top w:val="single" w:sz="8" w:space="0" w:color="auto"/>
              <w:left w:val="nil"/>
              <w:bottom w:val="single" w:sz="8" w:space="0" w:color="auto"/>
              <w:right w:val="nil"/>
            </w:tcBorders>
            <w:shd w:val="clear" w:color="auto" w:fill="auto"/>
            <w:vAlign w:val="bottom"/>
            <w:hideMark/>
          </w:tcPr>
          <w:p w14:paraId="49A8CB5F" w14:textId="6B92B1E7" w:rsidR="00EB1A5F" w:rsidRPr="004C7AA4" w:rsidRDefault="004C7AA4" w:rsidP="00A66E8A">
            <w:pPr>
              <w:jc w:val="right"/>
              <w:rPr>
                <w:b/>
                <w:sz w:val="18"/>
                <w:szCs w:val="18"/>
                <w:lang w:eastAsia="tr-TR"/>
              </w:rPr>
            </w:pPr>
            <w:r w:rsidRPr="004C7AA4">
              <w:rPr>
                <w:b/>
                <w:sz w:val="18"/>
                <w:szCs w:val="18"/>
                <w:lang w:eastAsia="tr-TR"/>
              </w:rPr>
              <w:t>(2,380,908)</w:t>
            </w:r>
          </w:p>
        </w:tc>
        <w:tc>
          <w:tcPr>
            <w:tcW w:w="1559" w:type="dxa"/>
            <w:tcBorders>
              <w:top w:val="single" w:sz="8" w:space="0" w:color="auto"/>
              <w:left w:val="nil"/>
              <w:bottom w:val="single" w:sz="8" w:space="0" w:color="auto"/>
              <w:right w:val="nil"/>
            </w:tcBorders>
            <w:shd w:val="clear" w:color="auto" w:fill="auto"/>
            <w:vAlign w:val="bottom"/>
            <w:hideMark/>
          </w:tcPr>
          <w:p w14:paraId="6B8ED161" w14:textId="08D30128" w:rsidR="00EB1A5F" w:rsidRPr="00213A2D" w:rsidRDefault="00EB1A5F" w:rsidP="00A66E8A">
            <w:pPr>
              <w:jc w:val="right"/>
              <w:rPr>
                <w:sz w:val="18"/>
                <w:szCs w:val="18"/>
                <w:highlight w:val="yellow"/>
                <w:lang w:eastAsia="tr-TR"/>
              </w:rPr>
            </w:pPr>
            <w:r w:rsidRPr="002A13CE">
              <w:rPr>
                <w:b/>
                <w:sz w:val="18"/>
                <w:szCs w:val="18"/>
                <w:lang w:eastAsia="tr-TR"/>
              </w:rPr>
              <w:t>(372,930</w:t>
            </w:r>
            <w:r w:rsidRPr="002A13CE">
              <w:rPr>
                <w:b/>
                <w:bCs/>
                <w:sz w:val="18"/>
                <w:szCs w:val="18"/>
                <w:lang w:eastAsia="tr-TR"/>
              </w:rPr>
              <w:t>)</w:t>
            </w:r>
          </w:p>
        </w:tc>
      </w:tr>
      <w:tr w:rsidR="00EB1A5F" w:rsidRPr="00213A2D" w14:paraId="3892077D" w14:textId="77777777" w:rsidTr="00A66E8A">
        <w:trPr>
          <w:divId w:val="1160391964"/>
          <w:trHeight w:val="252"/>
        </w:trPr>
        <w:tc>
          <w:tcPr>
            <w:tcW w:w="6379" w:type="dxa"/>
            <w:tcBorders>
              <w:top w:val="nil"/>
              <w:left w:val="nil"/>
              <w:bottom w:val="single" w:sz="8" w:space="0" w:color="auto"/>
              <w:right w:val="nil"/>
            </w:tcBorders>
            <w:shd w:val="clear" w:color="auto" w:fill="auto"/>
            <w:vAlign w:val="center"/>
            <w:hideMark/>
          </w:tcPr>
          <w:p w14:paraId="580F9668" w14:textId="77777777" w:rsidR="00EB1A5F" w:rsidRPr="00EB1A5F" w:rsidRDefault="00EB1A5F" w:rsidP="00E5566C">
            <w:pPr>
              <w:rPr>
                <w:b/>
                <w:bCs/>
                <w:sz w:val="18"/>
                <w:szCs w:val="18"/>
                <w:lang w:eastAsia="tr-TR"/>
              </w:rPr>
            </w:pPr>
            <w:r w:rsidRPr="00EB1A5F">
              <w:rPr>
                <w:sz w:val="18"/>
                <w:szCs w:val="18"/>
                <w:lang w:eastAsia="tr-TR"/>
              </w:rPr>
              <w:t> </w:t>
            </w:r>
          </w:p>
        </w:tc>
        <w:tc>
          <w:tcPr>
            <w:tcW w:w="1276" w:type="dxa"/>
            <w:tcBorders>
              <w:top w:val="nil"/>
              <w:left w:val="nil"/>
              <w:bottom w:val="single" w:sz="8" w:space="0" w:color="auto"/>
              <w:right w:val="nil"/>
            </w:tcBorders>
            <w:shd w:val="clear" w:color="auto" w:fill="auto"/>
            <w:vAlign w:val="bottom"/>
            <w:hideMark/>
          </w:tcPr>
          <w:p w14:paraId="6909FB7B" w14:textId="198EF642" w:rsidR="00EB1A5F" w:rsidRPr="004C7AA4" w:rsidRDefault="00EB1A5F" w:rsidP="00A66E8A">
            <w:pPr>
              <w:jc w:val="right"/>
              <w:rPr>
                <w:b/>
                <w:bCs/>
                <w:sz w:val="18"/>
                <w:szCs w:val="18"/>
                <w:lang w:eastAsia="tr-TR"/>
              </w:rPr>
            </w:pPr>
          </w:p>
        </w:tc>
        <w:tc>
          <w:tcPr>
            <w:tcW w:w="1559" w:type="dxa"/>
            <w:tcBorders>
              <w:top w:val="nil"/>
              <w:left w:val="nil"/>
              <w:bottom w:val="single" w:sz="8" w:space="0" w:color="auto"/>
              <w:right w:val="nil"/>
            </w:tcBorders>
            <w:shd w:val="clear" w:color="auto" w:fill="auto"/>
            <w:vAlign w:val="bottom"/>
            <w:hideMark/>
          </w:tcPr>
          <w:p w14:paraId="3F018682" w14:textId="1C89F0CF" w:rsidR="00EB1A5F" w:rsidRPr="00213A2D" w:rsidRDefault="00EB1A5F" w:rsidP="00A66E8A">
            <w:pPr>
              <w:jc w:val="right"/>
              <w:rPr>
                <w:b/>
                <w:bCs/>
                <w:sz w:val="18"/>
                <w:szCs w:val="18"/>
                <w:highlight w:val="yellow"/>
                <w:lang w:eastAsia="tr-TR"/>
              </w:rPr>
            </w:pPr>
          </w:p>
        </w:tc>
      </w:tr>
      <w:tr w:rsidR="00EB1A5F" w:rsidRPr="00213A2D" w14:paraId="1876495A" w14:textId="77777777" w:rsidTr="00A66E8A">
        <w:trPr>
          <w:divId w:val="1160391964"/>
          <w:trHeight w:val="252"/>
        </w:trPr>
        <w:tc>
          <w:tcPr>
            <w:tcW w:w="6379" w:type="dxa"/>
            <w:tcBorders>
              <w:top w:val="nil"/>
              <w:left w:val="nil"/>
              <w:bottom w:val="single" w:sz="8" w:space="0" w:color="auto"/>
              <w:right w:val="nil"/>
            </w:tcBorders>
            <w:shd w:val="clear" w:color="auto" w:fill="auto"/>
            <w:vAlign w:val="center"/>
            <w:hideMark/>
          </w:tcPr>
          <w:p w14:paraId="55360D37" w14:textId="77777777" w:rsidR="00EB1A5F" w:rsidRPr="00EB1A5F" w:rsidRDefault="00EB1A5F" w:rsidP="00E5566C">
            <w:pPr>
              <w:rPr>
                <w:sz w:val="18"/>
                <w:szCs w:val="18"/>
                <w:lang w:eastAsia="tr-TR"/>
              </w:rPr>
            </w:pPr>
            <w:r w:rsidRPr="00EB1A5F">
              <w:rPr>
                <w:b/>
                <w:bCs/>
                <w:sz w:val="18"/>
                <w:szCs w:val="18"/>
                <w:lang w:eastAsia="tr-TR"/>
              </w:rPr>
              <w:t>Net Ertelenmiş Vergi Varlığı</w:t>
            </w:r>
          </w:p>
        </w:tc>
        <w:tc>
          <w:tcPr>
            <w:tcW w:w="1276" w:type="dxa"/>
            <w:tcBorders>
              <w:top w:val="nil"/>
              <w:left w:val="nil"/>
              <w:bottom w:val="single" w:sz="8" w:space="0" w:color="auto"/>
              <w:right w:val="nil"/>
            </w:tcBorders>
            <w:shd w:val="clear" w:color="auto" w:fill="auto"/>
            <w:vAlign w:val="bottom"/>
            <w:hideMark/>
          </w:tcPr>
          <w:p w14:paraId="15A5E9C6" w14:textId="11670A75" w:rsidR="00EB1A5F" w:rsidRPr="004C7AA4" w:rsidRDefault="004C7AA4" w:rsidP="00A66E8A">
            <w:pPr>
              <w:jc w:val="right"/>
              <w:rPr>
                <w:sz w:val="18"/>
                <w:szCs w:val="18"/>
                <w:lang w:eastAsia="tr-TR"/>
              </w:rPr>
            </w:pPr>
            <w:r w:rsidRPr="004C7AA4">
              <w:rPr>
                <w:b/>
                <w:bCs/>
                <w:sz w:val="18"/>
                <w:szCs w:val="18"/>
                <w:lang w:eastAsia="tr-TR"/>
              </w:rPr>
              <w:t>454,182</w:t>
            </w:r>
          </w:p>
        </w:tc>
        <w:tc>
          <w:tcPr>
            <w:tcW w:w="1559" w:type="dxa"/>
            <w:tcBorders>
              <w:top w:val="nil"/>
              <w:left w:val="nil"/>
              <w:bottom w:val="single" w:sz="8" w:space="0" w:color="auto"/>
              <w:right w:val="nil"/>
            </w:tcBorders>
            <w:shd w:val="clear" w:color="auto" w:fill="auto"/>
            <w:vAlign w:val="bottom"/>
            <w:hideMark/>
          </w:tcPr>
          <w:p w14:paraId="19060EE6" w14:textId="5D056C80" w:rsidR="00EB1A5F" w:rsidRPr="00213A2D" w:rsidRDefault="00EB1A5F" w:rsidP="00A66E8A">
            <w:pPr>
              <w:jc w:val="right"/>
              <w:rPr>
                <w:sz w:val="18"/>
                <w:szCs w:val="18"/>
                <w:highlight w:val="yellow"/>
                <w:lang w:eastAsia="tr-TR"/>
              </w:rPr>
            </w:pPr>
            <w:r w:rsidRPr="002A13CE">
              <w:rPr>
                <w:b/>
                <w:sz w:val="18"/>
                <w:szCs w:val="18"/>
                <w:lang w:eastAsia="tr-TR"/>
              </w:rPr>
              <w:t>1,713,575</w:t>
            </w:r>
          </w:p>
        </w:tc>
      </w:tr>
      <w:bookmarkEnd w:id="27"/>
    </w:tbl>
    <w:p w14:paraId="05E3C40A" w14:textId="004FDEE5" w:rsidR="00E94CBD" w:rsidRPr="00213A2D" w:rsidRDefault="00E94CBD" w:rsidP="00A3530B">
      <w:pPr>
        <w:autoSpaceDE w:val="0"/>
        <w:autoSpaceDN w:val="0"/>
        <w:adjustRightInd w:val="0"/>
        <w:spacing w:line="230" w:lineRule="auto"/>
        <w:jc w:val="both"/>
        <w:rPr>
          <w:b/>
          <w:sz w:val="16"/>
          <w:szCs w:val="16"/>
          <w:highlight w:val="yellow"/>
        </w:rPr>
      </w:pPr>
    </w:p>
    <w:p w14:paraId="734C497E" w14:textId="46F6D204" w:rsidR="00BF26A4" w:rsidRPr="00EB1A5F" w:rsidRDefault="00BF26A4" w:rsidP="00A3530B">
      <w:pPr>
        <w:autoSpaceDE w:val="0"/>
        <w:autoSpaceDN w:val="0"/>
        <w:adjustRightInd w:val="0"/>
        <w:spacing w:line="230" w:lineRule="auto"/>
        <w:jc w:val="both"/>
        <w:rPr>
          <w:b/>
          <w:sz w:val="16"/>
          <w:szCs w:val="16"/>
        </w:rPr>
      </w:pPr>
      <w:r w:rsidRPr="00EB1A5F">
        <w:t>Ertelenmiş vergi varlığı hareket tablosu:</w:t>
      </w:r>
    </w:p>
    <w:p w14:paraId="75216A9B" w14:textId="0E244915" w:rsidR="00E94CBD" w:rsidRPr="00E5566C" w:rsidRDefault="00E94CBD" w:rsidP="004B1E23">
      <w:pPr>
        <w:autoSpaceDE w:val="0"/>
        <w:autoSpaceDN w:val="0"/>
        <w:adjustRightInd w:val="0"/>
        <w:spacing w:line="230" w:lineRule="auto"/>
        <w:rPr>
          <w:highlight w:val="yellow"/>
          <w:lang w:val="de-DE" w:eastAsia="en-GB"/>
        </w:rPr>
      </w:pPr>
    </w:p>
    <w:tbl>
      <w:tblPr>
        <w:tblW w:w="9158" w:type="dxa"/>
        <w:tblCellMar>
          <w:left w:w="70" w:type="dxa"/>
          <w:right w:w="70" w:type="dxa"/>
        </w:tblCellMar>
        <w:tblLook w:val="04A0" w:firstRow="1" w:lastRow="0" w:firstColumn="1" w:lastColumn="0" w:noHBand="0" w:noVBand="1"/>
      </w:tblPr>
      <w:tblGrid>
        <w:gridCol w:w="6237"/>
        <w:gridCol w:w="1418"/>
        <w:gridCol w:w="1503"/>
      </w:tblGrid>
      <w:tr w:rsidR="00E94CBD" w:rsidRPr="00213A2D" w14:paraId="0635A4B4" w14:textId="77777777" w:rsidTr="00C74225">
        <w:trPr>
          <w:divId w:val="2138406627"/>
          <w:trHeight w:val="187"/>
        </w:trPr>
        <w:tc>
          <w:tcPr>
            <w:tcW w:w="6237" w:type="dxa"/>
            <w:tcBorders>
              <w:top w:val="single" w:sz="8" w:space="0" w:color="auto"/>
              <w:left w:val="nil"/>
              <w:bottom w:val="single" w:sz="8" w:space="0" w:color="auto"/>
              <w:right w:val="nil"/>
            </w:tcBorders>
            <w:shd w:val="clear" w:color="auto" w:fill="auto"/>
            <w:vAlign w:val="center"/>
            <w:hideMark/>
          </w:tcPr>
          <w:p w14:paraId="7605AAB4" w14:textId="6CA79C3B" w:rsidR="00E94CBD" w:rsidRPr="00EB1A5F" w:rsidRDefault="00E94CBD" w:rsidP="00E94CBD">
            <w:pPr>
              <w:rPr>
                <w:b/>
                <w:bCs/>
                <w:sz w:val="18"/>
                <w:szCs w:val="18"/>
                <w:lang w:eastAsia="tr-TR"/>
              </w:rPr>
            </w:pPr>
            <w:r w:rsidRPr="00EB1A5F">
              <w:rPr>
                <w:b/>
                <w:bCs/>
                <w:sz w:val="18"/>
                <w:szCs w:val="18"/>
                <w:lang w:eastAsia="tr-TR"/>
              </w:rPr>
              <w:t> </w:t>
            </w:r>
          </w:p>
        </w:tc>
        <w:tc>
          <w:tcPr>
            <w:tcW w:w="1418" w:type="dxa"/>
            <w:tcBorders>
              <w:top w:val="single" w:sz="8" w:space="0" w:color="auto"/>
              <w:left w:val="nil"/>
              <w:bottom w:val="single" w:sz="8" w:space="0" w:color="auto"/>
              <w:right w:val="nil"/>
            </w:tcBorders>
            <w:shd w:val="clear" w:color="auto" w:fill="auto"/>
            <w:vAlign w:val="center"/>
            <w:hideMark/>
          </w:tcPr>
          <w:p w14:paraId="5272A1D1" w14:textId="77777777" w:rsidR="00E94CBD" w:rsidRPr="007B1F5A" w:rsidRDefault="00E94CBD" w:rsidP="00E94CBD">
            <w:pPr>
              <w:ind w:firstLineChars="100" w:firstLine="181"/>
              <w:jc w:val="right"/>
              <w:rPr>
                <w:b/>
                <w:bCs/>
                <w:sz w:val="18"/>
                <w:szCs w:val="18"/>
                <w:lang w:val="en-US"/>
              </w:rPr>
            </w:pPr>
            <w:r w:rsidRPr="007B1F5A">
              <w:rPr>
                <w:b/>
                <w:bCs/>
                <w:sz w:val="18"/>
                <w:szCs w:val="18"/>
                <w:lang w:eastAsia="tr-TR"/>
              </w:rPr>
              <w:t xml:space="preserve">Cari </w:t>
            </w:r>
            <w:proofErr w:type="spellStart"/>
            <w:r w:rsidRPr="007B1F5A">
              <w:rPr>
                <w:b/>
                <w:bCs/>
                <w:sz w:val="18"/>
                <w:szCs w:val="18"/>
                <w:lang w:val="en-US"/>
              </w:rPr>
              <w:t>Dönem</w:t>
            </w:r>
            <w:proofErr w:type="spellEnd"/>
          </w:p>
        </w:tc>
        <w:tc>
          <w:tcPr>
            <w:tcW w:w="1503" w:type="dxa"/>
            <w:tcBorders>
              <w:top w:val="single" w:sz="8" w:space="0" w:color="auto"/>
              <w:left w:val="nil"/>
              <w:bottom w:val="single" w:sz="8" w:space="0" w:color="auto"/>
              <w:right w:val="nil"/>
            </w:tcBorders>
            <w:shd w:val="clear" w:color="auto" w:fill="auto"/>
            <w:vAlign w:val="center"/>
            <w:hideMark/>
          </w:tcPr>
          <w:p w14:paraId="12B6B475" w14:textId="77777777" w:rsidR="00E94CBD" w:rsidRPr="00EB1A5F" w:rsidRDefault="00E94CBD" w:rsidP="00E94CBD">
            <w:pPr>
              <w:ind w:firstLineChars="100" w:firstLine="181"/>
              <w:jc w:val="right"/>
              <w:rPr>
                <w:b/>
                <w:bCs/>
                <w:sz w:val="18"/>
                <w:szCs w:val="18"/>
                <w:lang w:val="en-US"/>
              </w:rPr>
            </w:pPr>
            <w:r w:rsidRPr="00EB1A5F">
              <w:rPr>
                <w:b/>
                <w:bCs/>
                <w:sz w:val="18"/>
                <w:szCs w:val="18"/>
                <w:lang w:eastAsia="tr-TR"/>
              </w:rPr>
              <w:t xml:space="preserve">Önceki </w:t>
            </w:r>
            <w:proofErr w:type="spellStart"/>
            <w:r w:rsidRPr="00EB1A5F">
              <w:rPr>
                <w:b/>
                <w:bCs/>
                <w:sz w:val="18"/>
                <w:szCs w:val="18"/>
                <w:lang w:val="en-US"/>
              </w:rPr>
              <w:t>Dönem</w:t>
            </w:r>
            <w:proofErr w:type="spellEnd"/>
          </w:p>
        </w:tc>
      </w:tr>
      <w:tr w:rsidR="00BA71DB" w:rsidRPr="00213A2D" w14:paraId="6BEEE7DC" w14:textId="77777777" w:rsidTr="00C74225">
        <w:trPr>
          <w:divId w:val="2138406627"/>
          <w:trHeight w:val="176"/>
        </w:trPr>
        <w:tc>
          <w:tcPr>
            <w:tcW w:w="6237" w:type="dxa"/>
            <w:tcBorders>
              <w:top w:val="nil"/>
              <w:left w:val="nil"/>
              <w:bottom w:val="nil"/>
              <w:right w:val="nil"/>
            </w:tcBorders>
            <w:shd w:val="clear" w:color="auto" w:fill="auto"/>
            <w:noWrap/>
            <w:vAlign w:val="center"/>
            <w:hideMark/>
          </w:tcPr>
          <w:p w14:paraId="52FC49B5" w14:textId="77777777" w:rsidR="00BA71DB" w:rsidRPr="00EB1A5F" w:rsidRDefault="00BA71DB" w:rsidP="00BA71DB">
            <w:pPr>
              <w:rPr>
                <w:sz w:val="18"/>
                <w:szCs w:val="18"/>
                <w:lang w:eastAsia="tr-TR"/>
              </w:rPr>
            </w:pPr>
            <w:r w:rsidRPr="00EB1A5F">
              <w:rPr>
                <w:sz w:val="18"/>
                <w:szCs w:val="18"/>
                <w:lang w:eastAsia="tr-TR"/>
              </w:rPr>
              <w:t>1 Ocak İtibarıyla</w:t>
            </w:r>
          </w:p>
        </w:tc>
        <w:tc>
          <w:tcPr>
            <w:tcW w:w="1418" w:type="dxa"/>
            <w:tcBorders>
              <w:top w:val="nil"/>
              <w:left w:val="nil"/>
              <w:bottom w:val="nil"/>
              <w:right w:val="nil"/>
            </w:tcBorders>
            <w:shd w:val="clear" w:color="auto" w:fill="auto"/>
            <w:vAlign w:val="center"/>
            <w:hideMark/>
          </w:tcPr>
          <w:p w14:paraId="33A48710" w14:textId="0AABB58C" w:rsidR="00BA71DB" w:rsidRPr="007B1F5A" w:rsidRDefault="00BA71DB" w:rsidP="00BA71DB">
            <w:pPr>
              <w:jc w:val="right"/>
              <w:rPr>
                <w:sz w:val="18"/>
                <w:szCs w:val="18"/>
                <w:lang w:eastAsia="tr-TR"/>
              </w:rPr>
            </w:pPr>
            <w:r w:rsidRPr="007B1F5A">
              <w:rPr>
                <w:sz w:val="18"/>
                <w:szCs w:val="18"/>
                <w:lang w:eastAsia="tr-TR"/>
              </w:rPr>
              <w:t>1,713,575</w:t>
            </w:r>
          </w:p>
        </w:tc>
        <w:tc>
          <w:tcPr>
            <w:tcW w:w="1503" w:type="dxa"/>
            <w:tcBorders>
              <w:top w:val="nil"/>
              <w:left w:val="nil"/>
              <w:bottom w:val="nil"/>
              <w:right w:val="nil"/>
            </w:tcBorders>
            <w:shd w:val="clear" w:color="auto" w:fill="auto"/>
            <w:vAlign w:val="center"/>
            <w:hideMark/>
          </w:tcPr>
          <w:p w14:paraId="49DE3047" w14:textId="5C9B57E6" w:rsidR="00BA71DB" w:rsidRPr="00213A2D" w:rsidRDefault="00BA71DB" w:rsidP="00BA71DB">
            <w:pPr>
              <w:jc w:val="right"/>
              <w:rPr>
                <w:sz w:val="18"/>
                <w:szCs w:val="18"/>
                <w:highlight w:val="yellow"/>
                <w:lang w:eastAsia="tr-TR"/>
              </w:rPr>
            </w:pPr>
            <w:r w:rsidRPr="00906BF9">
              <w:rPr>
                <w:sz w:val="18"/>
                <w:szCs w:val="18"/>
                <w:lang w:eastAsia="tr-TR"/>
              </w:rPr>
              <w:t>748,336</w:t>
            </w:r>
          </w:p>
        </w:tc>
      </w:tr>
      <w:tr w:rsidR="00BA71DB" w:rsidRPr="00213A2D" w14:paraId="05262070" w14:textId="77777777" w:rsidTr="00C74225">
        <w:trPr>
          <w:divId w:val="2138406627"/>
          <w:trHeight w:val="176"/>
        </w:trPr>
        <w:tc>
          <w:tcPr>
            <w:tcW w:w="6237" w:type="dxa"/>
            <w:tcBorders>
              <w:top w:val="nil"/>
              <w:left w:val="nil"/>
              <w:bottom w:val="nil"/>
              <w:right w:val="nil"/>
            </w:tcBorders>
            <w:shd w:val="clear" w:color="auto" w:fill="auto"/>
            <w:noWrap/>
            <w:vAlign w:val="center"/>
            <w:hideMark/>
          </w:tcPr>
          <w:p w14:paraId="4741DB7B" w14:textId="77777777" w:rsidR="00BA71DB" w:rsidRPr="00EB1A5F" w:rsidRDefault="00BA71DB" w:rsidP="00BA71DB">
            <w:pPr>
              <w:rPr>
                <w:sz w:val="18"/>
                <w:szCs w:val="18"/>
                <w:lang w:eastAsia="tr-TR"/>
              </w:rPr>
            </w:pPr>
            <w:r w:rsidRPr="00EB1A5F">
              <w:rPr>
                <w:sz w:val="18"/>
                <w:szCs w:val="18"/>
                <w:lang w:eastAsia="tr-TR"/>
              </w:rPr>
              <w:t xml:space="preserve">Ertelenmiş Vergi (Gideri)/Geliri </w:t>
            </w:r>
          </w:p>
        </w:tc>
        <w:tc>
          <w:tcPr>
            <w:tcW w:w="1418" w:type="dxa"/>
            <w:tcBorders>
              <w:top w:val="nil"/>
              <w:left w:val="nil"/>
              <w:bottom w:val="nil"/>
              <w:right w:val="nil"/>
            </w:tcBorders>
            <w:shd w:val="clear" w:color="auto" w:fill="auto"/>
            <w:vAlign w:val="center"/>
            <w:hideMark/>
          </w:tcPr>
          <w:p w14:paraId="448DE190" w14:textId="31D2610A" w:rsidR="00BA71DB" w:rsidRPr="007B1F5A" w:rsidRDefault="00BA71DB" w:rsidP="00BA71DB">
            <w:pPr>
              <w:jc w:val="right"/>
              <w:rPr>
                <w:sz w:val="18"/>
                <w:szCs w:val="18"/>
                <w:lang w:eastAsia="tr-TR"/>
              </w:rPr>
            </w:pPr>
            <w:r w:rsidRPr="007B1F5A">
              <w:rPr>
                <w:sz w:val="18"/>
                <w:szCs w:val="18"/>
                <w:lang w:eastAsia="tr-TR"/>
              </w:rPr>
              <w:t>411,672</w:t>
            </w:r>
          </w:p>
        </w:tc>
        <w:tc>
          <w:tcPr>
            <w:tcW w:w="1503" w:type="dxa"/>
            <w:tcBorders>
              <w:top w:val="nil"/>
              <w:left w:val="nil"/>
              <w:bottom w:val="nil"/>
              <w:right w:val="nil"/>
            </w:tcBorders>
            <w:shd w:val="clear" w:color="auto" w:fill="auto"/>
            <w:vAlign w:val="center"/>
            <w:hideMark/>
          </w:tcPr>
          <w:p w14:paraId="12133006" w14:textId="0D30A30B" w:rsidR="00BA71DB" w:rsidRPr="00213A2D" w:rsidRDefault="00213D5F" w:rsidP="00BA71DB">
            <w:pPr>
              <w:jc w:val="right"/>
              <w:rPr>
                <w:sz w:val="18"/>
                <w:szCs w:val="18"/>
                <w:highlight w:val="yellow"/>
                <w:lang w:eastAsia="tr-TR"/>
              </w:rPr>
            </w:pPr>
            <w:r>
              <w:rPr>
                <w:sz w:val="18"/>
                <w:szCs w:val="18"/>
                <w:lang w:eastAsia="tr-TR"/>
              </w:rPr>
              <w:t>239,810</w:t>
            </w:r>
          </w:p>
        </w:tc>
      </w:tr>
      <w:tr w:rsidR="00BA71DB" w:rsidRPr="00213A2D" w14:paraId="4A448907" w14:textId="77777777" w:rsidTr="00C74225">
        <w:trPr>
          <w:divId w:val="2138406627"/>
          <w:trHeight w:val="187"/>
        </w:trPr>
        <w:tc>
          <w:tcPr>
            <w:tcW w:w="6237" w:type="dxa"/>
            <w:tcBorders>
              <w:top w:val="nil"/>
              <w:left w:val="nil"/>
              <w:bottom w:val="single" w:sz="8" w:space="0" w:color="auto"/>
              <w:right w:val="nil"/>
            </w:tcBorders>
            <w:shd w:val="clear" w:color="auto" w:fill="auto"/>
            <w:noWrap/>
            <w:vAlign w:val="center"/>
            <w:hideMark/>
          </w:tcPr>
          <w:p w14:paraId="22B71C64" w14:textId="77777777" w:rsidR="00BA71DB" w:rsidRPr="00EB1A5F" w:rsidRDefault="00BA71DB" w:rsidP="00BA71DB">
            <w:pPr>
              <w:rPr>
                <w:sz w:val="18"/>
                <w:szCs w:val="18"/>
                <w:lang w:eastAsia="tr-TR"/>
              </w:rPr>
            </w:pPr>
            <w:proofErr w:type="spellStart"/>
            <w:r w:rsidRPr="00EB1A5F">
              <w:rPr>
                <w:sz w:val="18"/>
                <w:szCs w:val="18"/>
                <w:lang w:eastAsia="tr-TR"/>
              </w:rPr>
              <w:t>Özkaynak</w:t>
            </w:r>
            <w:proofErr w:type="spellEnd"/>
            <w:r w:rsidRPr="00EB1A5F">
              <w:rPr>
                <w:sz w:val="18"/>
                <w:szCs w:val="18"/>
                <w:lang w:eastAsia="tr-TR"/>
              </w:rPr>
              <w:t xml:space="preserve"> Altında Muhasebeleşen Ertelenmiş Vergi</w:t>
            </w:r>
          </w:p>
        </w:tc>
        <w:tc>
          <w:tcPr>
            <w:tcW w:w="1418" w:type="dxa"/>
            <w:tcBorders>
              <w:top w:val="nil"/>
              <w:left w:val="nil"/>
              <w:bottom w:val="single" w:sz="8" w:space="0" w:color="auto"/>
              <w:right w:val="nil"/>
            </w:tcBorders>
            <w:shd w:val="clear" w:color="auto" w:fill="auto"/>
            <w:vAlign w:val="center"/>
            <w:hideMark/>
          </w:tcPr>
          <w:p w14:paraId="65C8E88A" w14:textId="07286DFE" w:rsidR="00BA71DB" w:rsidRPr="007B1F5A" w:rsidRDefault="00BA71DB" w:rsidP="00BA71DB">
            <w:pPr>
              <w:jc w:val="right"/>
              <w:rPr>
                <w:sz w:val="18"/>
                <w:szCs w:val="18"/>
                <w:lang w:eastAsia="tr-TR"/>
              </w:rPr>
            </w:pPr>
            <w:r w:rsidRPr="007B1F5A">
              <w:rPr>
                <w:sz w:val="18"/>
                <w:szCs w:val="18"/>
                <w:lang w:eastAsia="tr-TR"/>
              </w:rPr>
              <w:t>(1,671,065)</w:t>
            </w:r>
          </w:p>
        </w:tc>
        <w:tc>
          <w:tcPr>
            <w:tcW w:w="1503" w:type="dxa"/>
            <w:tcBorders>
              <w:top w:val="nil"/>
              <w:left w:val="nil"/>
              <w:bottom w:val="single" w:sz="8" w:space="0" w:color="auto"/>
              <w:right w:val="nil"/>
            </w:tcBorders>
            <w:shd w:val="clear" w:color="auto" w:fill="auto"/>
            <w:vAlign w:val="center"/>
            <w:hideMark/>
          </w:tcPr>
          <w:p w14:paraId="678DE985" w14:textId="0DA0988A" w:rsidR="00BA71DB" w:rsidRPr="00213A2D" w:rsidRDefault="00213D5F" w:rsidP="00BA71DB">
            <w:pPr>
              <w:jc w:val="right"/>
              <w:rPr>
                <w:sz w:val="18"/>
                <w:szCs w:val="18"/>
                <w:highlight w:val="yellow"/>
                <w:lang w:eastAsia="tr-TR"/>
              </w:rPr>
            </w:pPr>
            <w:r>
              <w:rPr>
                <w:sz w:val="18"/>
                <w:szCs w:val="18"/>
                <w:lang w:eastAsia="tr-TR"/>
              </w:rPr>
              <w:t>65,066</w:t>
            </w:r>
          </w:p>
        </w:tc>
      </w:tr>
      <w:tr w:rsidR="00EB1A5F" w:rsidRPr="00213A2D" w14:paraId="64D5799E" w14:textId="77777777" w:rsidTr="0081623E">
        <w:trPr>
          <w:divId w:val="2138406627"/>
          <w:trHeight w:val="66"/>
        </w:trPr>
        <w:tc>
          <w:tcPr>
            <w:tcW w:w="6237" w:type="dxa"/>
            <w:tcBorders>
              <w:top w:val="nil"/>
              <w:left w:val="nil"/>
              <w:bottom w:val="double" w:sz="6" w:space="0" w:color="auto"/>
              <w:right w:val="nil"/>
            </w:tcBorders>
            <w:shd w:val="clear" w:color="auto" w:fill="auto"/>
            <w:vAlign w:val="center"/>
            <w:hideMark/>
          </w:tcPr>
          <w:p w14:paraId="4249B918" w14:textId="4E3B9FFA" w:rsidR="00EB1A5F" w:rsidRPr="00EB1A5F" w:rsidRDefault="00EB1A5F" w:rsidP="00EB1A5F">
            <w:pPr>
              <w:rPr>
                <w:b/>
                <w:bCs/>
                <w:sz w:val="18"/>
                <w:szCs w:val="18"/>
                <w:lang w:eastAsia="tr-TR"/>
              </w:rPr>
            </w:pPr>
            <w:r w:rsidRPr="00EB1A5F">
              <w:rPr>
                <w:b/>
                <w:bCs/>
                <w:sz w:val="18"/>
                <w:szCs w:val="18"/>
                <w:lang w:eastAsia="tr-TR"/>
              </w:rPr>
              <w:t xml:space="preserve">Ertelenmiş </w:t>
            </w:r>
            <w:r w:rsidR="0081623E">
              <w:rPr>
                <w:b/>
                <w:bCs/>
                <w:sz w:val="18"/>
                <w:szCs w:val="18"/>
                <w:lang w:eastAsia="tr-TR"/>
              </w:rPr>
              <w:t>V</w:t>
            </w:r>
            <w:r w:rsidRPr="00EB1A5F">
              <w:rPr>
                <w:b/>
                <w:bCs/>
                <w:sz w:val="18"/>
                <w:szCs w:val="18"/>
                <w:lang w:eastAsia="tr-TR"/>
              </w:rPr>
              <w:t xml:space="preserve">ergi </w:t>
            </w:r>
            <w:r w:rsidR="0081623E">
              <w:rPr>
                <w:b/>
                <w:bCs/>
                <w:sz w:val="18"/>
                <w:szCs w:val="18"/>
                <w:lang w:eastAsia="tr-TR"/>
              </w:rPr>
              <w:t>V</w:t>
            </w:r>
            <w:r w:rsidRPr="00EB1A5F">
              <w:rPr>
                <w:b/>
                <w:bCs/>
                <w:sz w:val="18"/>
                <w:szCs w:val="18"/>
                <w:lang w:eastAsia="tr-TR"/>
              </w:rPr>
              <w:t>arlığı</w:t>
            </w:r>
          </w:p>
        </w:tc>
        <w:tc>
          <w:tcPr>
            <w:tcW w:w="1418" w:type="dxa"/>
            <w:tcBorders>
              <w:top w:val="nil"/>
              <w:left w:val="nil"/>
              <w:bottom w:val="double" w:sz="6" w:space="0" w:color="auto"/>
              <w:right w:val="nil"/>
            </w:tcBorders>
            <w:shd w:val="clear" w:color="auto" w:fill="auto"/>
            <w:vAlign w:val="center"/>
            <w:hideMark/>
          </w:tcPr>
          <w:p w14:paraId="214EA89C" w14:textId="4293179D" w:rsidR="00EB1A5F" w:rsidRPr="007B1F5A" w:rsidRDefault="007B1F5A" w:rsidP="00EB1A5F">
            <w:pPr>
              <w:ind w:right="-156"/>
              <w:jc w:val="right"/>
              <w:rPr>
                <w:b/>
                <w:bCs/>
                <w:sz w:val="18"/>
                <w:szCs w:val="18"/>
                <w:lang w:eastAsia="tr-TR"/>
              </w:rPr>
            </w:pPr>
            <w:r w:rsidRPr="007B1F5A">
              <w:rPr>
                <w:b/>
                <w:bCs/>
                <w:sz w:val="18"/>
                <w:szCs w:val="18"/>
                <w:lang w:eastAsia="tr-TR"/>
              </w:rPr>
              <w:t>454,182</w:t>
            </w:r>
            <w:r w:rsidR="00EB1A5F" w:rsidRPr="007B1F5A">
              <w:rPr>
                <w:b/>
                <w:bCs/>
                <w:sz w:val="18"/>
                <w:szCs w:val="18"/>
                <w:lang w:eastAsia="tr-TR"/>
              </w:rPr>
              <w:t xml:space="preserve"> 2 </w:t>
            </w:r>
          </w:p>
        </w:tc>
        <w:tc>
          <w:tcPr>
            <w:tcW w:w="1503" w:type="dxa"/>
            <w:tcBorders>
              <w:top w:val="nil"/>
              <w:left w:val="nil"/>
              <w:bottom w:val="double" w:sz="6" w:space="0" w:color="auto"/>
              <w:right w:val="nil"/>
            </w:tcBorders>
            <w:shd w:val="clear" w:color="auto" w:fill="auto"/>
            <w:vAlign w:val="center"/>
            <w:hideMark/>
          </w:tcPr>
          <w:p w14:paraId="61A728CF" w14:textId="44A8D136" w:rsidR="00EB1A5F" w:rsidRPr="00213A2D" w:rsidRDefault="00BA71DB" w:rsidP="00EB1A5F">
            <w:pPr>
              <w:jc w:val="right"/>
              <w:rPr>
                <w:b/>
                <w:bCs/>
                <w:sz w:val="18"/>
                <w:szCs w:val="18"/>
                <w:highlight w:val="yellow"/>
                <w:lang w:eastAsia="tr-TR"/>
              </w:rPr>
            </w:pPr>
            <w:r w:rsidRPr="00906BF9">
              <w:rPr>
                <w:b/>
                <w:bCs/>
                <w:sz w:val="18"/>
                <w:szCs w:val="18"/>
                <w:lang w:eastAsia="tr-TR"/>
              </w:rPr>
              <w:t xml:space="preserve">            </w:t>
            </w:r>
            <w:r w:rsidR="00213D5F">
              <w:rPr>
                <w:b/>
                <w:bCs/>
                <w:sz w:val="18"/>
                <w:szCs w:val="18"/>
                <w:lang w:eastAsia="tr-TR"/>
              </w:rPr>
              <w:t>1,053,212</w:t>
            </w:r>
          </w:p>
        </w:tc>
      </w:tr>
    </w:tbl>
    <w:p w14:paraId="1CA9B732" w14:textId="4C23A2AB" w:rsidR="0080177D" w:rsidRPr="00213A2D" w:rsidRDefault="0080177D" w:rsidP="004B1E23">
      <w:pPr>
        <w:autoSpaceDE w:val="0"/>
        <w:autoSpaceDN w:val="0"/>
        <w:adjustRightInd w:val="0"/>
        <w:spacing w:line="230" w:lineRule="auto"/>
        <w:rPr>
          <w:sz w:val="16"/>
          <w:szCs w:val="16"/>
          <w:highlight w:val="yellow"/>
        </w:rPr>
      </w:pPr>
    </w:p>
    <w:p w14:paraId="7ABD65BF" w14:textId="77777777" w:rsidR="003A0C10" w:rsidRPr="00213A2D" w:rsidRDefault="003A0C10" w:rsidP="004B1E23">
      <w:pPr>
        <w:autoSpaceDE w:val="0"/>
        <w:autoSpaceDN w:val="0"/>
        <w:adjustRightInd w:val="0"/>
        <w:spacing w:line="230" w:lineRule="auto"/>
        <w:rPr>
          <w:sz w:val="16"/>
          <w:szCs w:val="16"/>
          <w:highlight w:val="yellow"/>
        </w:rPr>
      </w:pPr>
    </w:p>
    <w:p w14:paraId="3588951A" w14:textId="21932967" w:rsidR="001E4705" w:rsidRPr="00EB1A5F" w:rsidRDefault="001E4705" w:rsidP="00F42642">
      <w:pPr>
        <w:tabs>
          <w:tab w:val="left" w:pos="709"/>
        </w:tabs>
        <w:autoSpaceDE w:val="0"/>
        <w:autoSpaceDN w:val="0"/>
        <w:adjustRightInd w:val="0"/>
        <w:spacing w:line="230" w:lineRule="auto"/>
        <w:ind w:hanging="567"/>
        <w:rPr>
          <w:b/>
          <w:bCs/>
          <w:iCs/>
        </w:rPr>
      </w:pPr>
      <w:r w:rsidRPr="00EB1A5F">
        <w:rPr>
          <w:b/>
          <w:bCs/>
          <w:iCs/>
        </w:rPr>
        <w:t>1.1</w:t>
      </w:r>
      <w:r w:rsidR="003A0C10" w:rsidRPr="00EB1A5F">
        <w:rPr>
          <w:b/>
          <w:bCs/>
          <w:iCs/>
        </w:rPr>
        <w:t>6</w:t>
      </w:r>
      <w:r w:rsidRPr="00EB1A5F">
        <w:rPr>
          <w:b/>
          <w:bCs/>
          <w:iCs/>
        </w:rPr>
        <w:t xml:space="preserve">. </w:t>
      </w:r>
      <w:r w:rsidR="00A66E8A">
        <w:rPr>
          <w:b/>
          <w:bCs/>
          <w:iCs/>
        </w:rPr>
        <w:tab/>
      </w:r>
      <w:r w:rsidRPr="00EB1A5F">
        <w:rPr>
          <w:b/>
          <w:bCs/>
          <w:iCs/>
        </w:rPr>
        <w:t xml:space="preserve">Satış amaçlı elde tutulan ve durdurulan faaliyetlere ilişkin duran </w:t>
      </w:r>
      <w:r w:rsidR="00F112E1" w:rsidRPr="00EB1A5F">
        <w:rPr>
          <w:b/>
          <w:bCs/>
          <w:iCs/>
        </w:rPr>
        <w:t>varlıklar hakkında açıklamalar</w:t>
      </w:r>
    </w:p>
    <w:p w14:paraId="68755F6F" w14:textId="236E3A60" w:rsidR="00604B8A" w:rsidRPr="00E5566C" w:rsidRDefault="00604B8A" w:rsidP="00A023D6">
      <w:pPr>
        <w:autoSpaceDE w:val="0"/>
        <w:autoSpaceDN w:val="0"/>
        <w:adjustRightInd w:val="0"/>
        <w:spacing w:line="230" w:lineRule="auto"/>
        <w:rPr>
          <w:highlight w:val="yellow"/>
          <w:lang w:eastAsia="en-GB"/>
        </w:rPr>
      </w:pPr>
    </w:p>
    <w:tbl>
      <w:tblPr>
        <w:tblW w:w="9214" w:type="dxa"/>
        <w:tblCellMar>
          <w:left w:w="70" w:type="dxa"/>
          <w:right w:w="70" w:type="dxa"/>
        </w:tblCellMar>
        <w:tblLook w:val="04A0" w:firstRow="1" w:lastRow="0" w:firstColumn="1" w:lastColumn="0" w:noHBand="0" w:noVBand="1"/>
      </w:tblPr>
      <w:tblGrid>
        <w:gridCol w:w="4558"/>
        <w:gridCol w:w="3097"/>
        <w:gridCol w:w="1559"/>
      </w:tblGrid>
      <w:tr w:rsidR="00604B8A" w:rsidRPr="00213A2D" w14:paraId="101DFDEA" w14:textId="77777777" w:rsidTr="00A66E8A">
        <w:trPr>
          <w:divId w:val="285893491"/>
          <w:trHeight w:val="210"/>
        </w:trPr>
        <w:tc>
          <w:tcPr>
            <w:tcW w:w="4558" w:type="dxa"/>
            <w:tcBorders>
              <w:top w:val="single" w:sz="8" w:space="0" w:color="000000"/>
              <w:left w:val="nil"/>
              <w:bottom w:val="single" w:sz="8" w:space="0" w:color="000000"/>
              <w:right w:val="nil"/>
            </w:tcBorders>
            <w:shd w:val="clear" w:color="auto" w:fill="auto"/>
            <w:vAlign w:val="center"/>
            <w:hideMark/>
          </w:tcPr>
          <w:p w14:paraId="4EB552D7" w14:textId="0EF858DA" w:rsidR="00604B8A" w:rsidRPr="00EB1A5F" w:rsidRDefault="00604B8A" w:rsidP="00604B8A">
            <w:pPr>
              <w:rPr>
                <w:color w:val="000000"/>
                <w:lang w:eastAsia="tr-TR"/>
              </w:rPr>
            </w:pPr>
            <w:r w:rsidRPr="00EB1A5F">
              <w:rPr>
                <w:color w:val="000000"/>
                <w:lang w:eastAsia="tr-TR"/>
              </w:rPr>
              <w:t> </w:t>
            </w:r>
          </w:p>
        </w:tc>
        <w:tc>
          <w:tcPr>
            <w:tcW w:w="3097" w:type="dxa"/>
            <w:tcBorders>
              <w:top w:val="single" w:sz="8" w:space="0" w:color="000000"/>
              <w:left w:val="nil"/>
              <w:bottom w:val="single" w:sz="8" w:space="0" w:color="000000"/>
              <w:right w:val="nil"/>
            </w:tcBorders>
            <w:shd w:val="clear" w:color="auto" w:fill="auto"/>
            <w:vAlign w:val="center"/>
            <w:hideMark/>
          </w:tcPr>
          <w:p w14:paraId="1D37F499" w14:textId="77777777" w:rsidR="00604B8A" w:rsidRPr="00EB1A5F" w:rsidRDefault="00604B8A" w:rsidP="00604B8A">
            <w:pPr>
              <w:jc w:val="right"/>
              <w:rPr>
                <w:b/>
                <w:bCs/>
                <w:color w:val="000000"/>
                <w:lang w:eastAsia="tr-TR"/>
              </w:rPr>
            </w:pPr>
            <w:r w:rsidRPr="00EB1A5F">
              <w:rPr>
                <w:b/>
                <w:bCs/>
                <w:color w:val="000000"/>
                <w:lang w:eastAsia="tr-TR"/>
              </w:rPr>
              <w:t>Cari dönem</w:t>
            </w:r>
          </w:p>
        </w:tc>
        <w:tc>
          <w:tcPr>
            <w:tcW w:w="1559" w:type="dxa"/>
            <w:tcBorders>
              <w:top w:val="single" w:sz="8" w:space="0" w:color="000000"/>
              <w:left w:val="nil"/>
              <w:bottom w:val="single" w:sz="8" w:space="0" w:color="000000"/>
              <w:right w:val="nil"/>
            </w:tcBorders>
            <w:shd w:val="clear" w:color="auto" w:fill="auto"/>
            <w:noWrap/>
            <w:vAlign w:val="center"/>
            <w:hideMark/>
          </w:tcPr>
          <w:p w14:paraId="06AF5A0B" w14:textId="77777777" w:rsidR="00604B8A" w:rsidRPr="00EB1A5F" w:rsidRDefault="00604B8A" w:rsidP="00604B8A">
            <w:pPr>
              <w:jc w:val="right"/>
              <w:rPr>
                <w:b/>
                <w:bCs/>
                <w:color w:val="000000"/>
                <w:lang w:eastAsia="tr-TR"/>
              </w:rPr>
            </w:pPr>
            <w:r w:rsidRPr="00EB1A5F">
              <w:rPr>
                <w:b/>
                <w:bCs/>
                <w:color w:val="000000"/>
                <w:lang w:eastAsia="tr-TR"/>
              </w:rPr>
              <w:t>Önceki dönem</w:t>
            </w:r>
          </w:p>
        </w:tc>
      </w:tr>
      <w:tr w:rsidR="00270627" w:rsidRPr="00213A2D" w14:paraId="336115B2" w14:textId="77777777" w:rsidTr="00A66E8A">
        <w:trPr>
          <w:divId w:val="285893491"/>
          <w:trHeight w:val="199"/>
        </w:trPr>
        <w:tc>
          <w:tcPr>
            <w:tcW w:w="4558" w:type="dxa"/>
            <w:tcBorders>
              <w:top w:val="nil"/>
              <w:left w:val="nil"/>
              <w:bottom w:val="nil"/>
              <w:right w:val="nil"/>
            </w:tcBorders>
            <w:shd w:val="clear" w:color="auto" w:fill="auto"/>
            <w:vAlign w:val="center"/>
            <w:hideMark/>
          </w:tcPr>
          <w:p w14:paraId="69A2AA09" w14:textId="77777777" w:rsidR="00270627" w:rsidRPr="00EB1A5F" w:rsidRDefault="00270627" w:rsidP="00270627">
            <w:pPr>
              <w:rPr>
                <w:color w:val="000000"/>
                <w:lang w:eastAsia="tr-TR"/>
              </w:rPr>
            </w:pPr>
            <w:r w:rsidRPr="00EB1A5F">
              <w:rPr>
                <w:color w:val="000000"/>
                <w:lang w:eastAsia="tr-TR"/>
              </w:rPr>
              <w:t>Açılış Bakiyesi</w:t>
            </w:r>
          </w:p>
        </w:tc>
        <w:tc>
          <w:tcPr>
            <w:tcW w:w="3097" w:type="dxa"/>
            <w:tcBorders>
              <w:top w:val="nil"/>
              <w:left w:val="nil"/>
              <w:bottom w:val="nil"/>
              <w:right w:val="nil"/>
            </w:tcBorders>
            <w:shd w:val="clear" w:color="auto" w:fill="auto"/>
            <w:vAlign w:val="center"/>
            <w:hideMark/>
          </w:tcPr>
          <w:p w14:paraId="206205AC" w14:textId="57F70C20" w:rsidR="00270627" w:rsidRPr="00213A2D" w:rsidRDefault="004C7AA4" w:rsidP="00270627">
            <w:pPr>
              <w:jc w:val="right"/>
              <w:rPr>
                <w:color w:val="000000"/>
                <w:sz w:val="18"/>
                <w:szCs w:val="18"/>
                <w:highlight w:val="yellow"/>
                <w:lang w:eastAsia="tr-TR"/>
              </w:rPr>
            </w:pPr>
            <w:r w:rsidRPr="004C7AA4">
              <w:rPr>
                <w:color w:val="000000"/>
                <w:sz w:val="18"/>
                <w:szCs w:val="18"/>
                <w:lang w:eastAsia="tr-TR"/>
              </w:rPr>
              <w:t>240</w:t>
            </w:r>
            <w:r w:rsidR="005047F0">
              <w:rPr>
                <w:color w:val="000000"/>
                <w:sz w:val="18"/>
                <w:szCs w:val="18"/>
                <w:lang w:eastAsia="tr-TR"/>
              </w:rPr>
              <w:t>,</w:t>
            </w:r>
            <w:r w:rsidRPr="004C7AA4">
              <w:rPr>
                <w:color w:val="000000"/>
                <w:sz w:val="18"/>
                <w:szCs w:val="18"/>
                <w:lang w:eastAsia="tr-TR"/>
              </w:rPr>
              <w:t>891</w:t>
            </w:r>
          </w:p>
        </w:tc>
        <w:tc>
          <w:tcPr>
            <w:tcW w:w="1559" w:type="dxa"/>
            <w:tcBorders>
              <w:top w:val="nil"/>
              <w:left w:val="nil"/>
              <w:bottom w:val="nil"/>
              <w:right w:val="nil"/>
            </w:tcBorders>
            <w:shd w:val="clear" w:color="auto" w:fill="auto"/>
            <w:vAlign w:val="center"/>
            <w:hideMark/>
          </w:tcPr>
          <w:p w14:paraId="6B804843" w14:textId="7637CC38" w:rsidR="00270627" w:rsidRPr="00213A2D" w:rsidRDefault="00270627" w:rsidP="00270627">
            <w:pPr>
              <w:jc w:val="right"/>
              <w:rPr>
                <w:color w:val="000000"/>
                <w:sz w:val="18"/>
                <w:szCs w:val="18"/>
                <w:highlight w:val="yellow"/>
                <w:lang w:eastAsia="tr-TR"/>
              </w:rPr>
            </w:pPr>
            <w:r w:rsidRPr="00906BF9">
              <w:rPr>
                <w:color w:val="000000"/>
                <w:sz w:val="18"/>
                <w:szCs w:val="18"/>
                <w:lang w:eastAsia="tr-TR"/>
              </w:rPr>
              <w:t>519,087</w:t>
            </w:r>
          </w:p>
        </w:tc>
      </w:tr>
      <w:tr w:rsidR="00270627" w:rsidRPr="00213A2D" w14:paraId="5B993A85" w14:textId="77777777" w:rsidTr="00A66E8A">
        <w:trPr>
          <w:divId w:val="285893491"/>
          <w:trHeight w:val="199"/>
        </w:trPr>
        <w:tc>
          <w:tcPr>
            <w:tcW w:w="4558" w:type="dxa"/>
            <w:tcBorders>
              <w:top w:val="nil"/>
              <w:left w:val="nil"/>
              <w:bottom w:val="nil"/>
              <w:right w:val="nil"/>
            </w:tcBorders>
            <w:shd w:val="clear" w:color="auto" w:fill="auto"/>
            <w:vAlign w:val="center"/>
            <w:hideMark/>
          </w:tcPr>
          <w:p w14:paraId="2E8A221C" w14:textId="77777777" w:rsidR="00270627" w:rsidRPr="00EB1A5F" w:rsidRDefault="00270627" w:rsidP="00270627">
            <w:pPr>
              <w:rPr>
                <w:color w:val="000000"/>
                <w:lang w:eastAsia="tr-TR"/>
              </w:rPr>
            </w:pPr>
            <w:r w:rsidRPr="00EB1A5F">
              <w:rPr>
                <w:color w:val="000000"/>
                <w:lang w:eastAsia="tr-TR"/>
              </w:rPr>
              <w:t>İktisap Edilenler</w:t>
            </w:r>
          </w:p>
        </w:tc>
        <w:tc>
          <w:tcPr>
            <w:tcW w:w="3097" w:type="dxa"/>
            <w:tcBorders>
              <w:top w:val="nil"/>
              <w:left w:val="nil"/>
              <w:bottom w:val="nil"/>
              <w:right w:val="nil"/>
            </w:tcBorders>
            <w:shd w:val="clear" w:color="auto" w:fill="auto"/>
            <w:vAlign w:val="center"/>
            <w:hideMark/>
          </w:tcPr>
          <w:p w14:paraId="044B5ADA" w14:textId="75505A05" w:rsidR="00270627" w:rsidRPr="005047F0" w:rsidRDefault="004C7AA4" w:rsidP="008C31B2">
            <w:pPr>
              <w:jc w:val="right"/>
              <w:rPr>
                <w:color w:val="000000"/>
                <w:sz w:val="18"/>
                <w:szCs w:val="18"/>
                <w:lang w:eastAsia="tr-TR"/>
              </w:rPr>
            </w:pPr>
            <w:r w:rsidRPr="005047F0">
              <w:rPr>
                <w:color w:val="000000"/>
                <w:sz w:val="18"/>
                <w:szCs w:val="18"/>
                <w:lang w:eastAsia="tr-TR"/>
              </w:rPr>
              <w:t>85,187</w:t>
            </w:r>
          </w:p>
        </w:tc>
        <w:tc>
          <w:tcPr>
            <w:tcW w:w="1559" w:type="dxa"/>
            <w:tcBorders>
              <w:top w:val="nil"/>
              <w:left w:val="nil"/>
              <w:bottom w:val="nil"/>
              <w:right w:val="nil"/>
            </w:tcBorders>
            <w:shd w:val="clear" w:color="auto" w:fill="auto"/>
            <w:vAlign w:val="center"/>
            <w:hideMark/>
          </w:tcPr>
          <w:p w14:paraId="59E90608" w14:textId="55D9D03A" w:rsidR="00270627" w:rsidRPr="00213A2D" w:rsidRDefault="00270627" w:rsidP="00270627">
            <w:pPr>
              <w:jc w:val="right"/>
              <w:rPr>
                <w:color w:val="000000"/>
                <w:sz w:val="18"/>
                <w:szCs w:val="18"/>
                <w:highlight w:val="yellow"/>
                <w:lang w:eastAsia="tr-TR"/>
              </w:rPr>
            </w:pPr>
            <w:r w:rsidRPr="00906BF9">
              <w:rPr>
                <w:color w:val="000000"/>
                <w:sz w:val="18"/>
                <w:szCs w:val="18"/>
                <w:lang w:eastAsia="tr-TR"/>
              </w:rPr>
              <w:t>61,085</w:t>
            </w:r>
          </w:p>
        </w:tc>
      </w:tr>
      <w:tr w:rsidR="00270627" w:rsidRPr="00213A2D" w14:paraId="1A8D9787" w14:textId="77777777" w:rsidTr="00A66E8A">
        <w:trPr>
          <w:divId w:val="285893491"/>
          <w:trHeight w:val="184"/>
        </w:trPr>
        <w:tc>
          <w:tcPr>
            <w:tcW w:w="4558" w:type="dxa"/>
            <w:tcBorders>
              <w:top w:val="nil"/>
              <w:left w:val="nil"/>
              <w:bottom w:val="nil"/>
              <w:right w:val="nil"/>
            </w:tcBorders>
            <w:shd w:val="clear" w:color="auto" w:fill="auto"/>
            <w:vAlign w:val="center"/>
            <w:hideMark/>
          </w:tcPr>
          <w:p w14:paraId="2066E373" w14:textId="448ECC65" w:rsidR="00270627" w:rsidRPr="00EB1A5F" w:rsidRDefault="00270627" w:rsidP="00270627">
            <w:pPr>
              <w:rPr>
                <w:color w:val="000000"/>
                <w:lang w:eastAsia="tr-TR"/>
              </w:rPr>
            </w:pPr>
            <w:r w:rsidRPr="00EB1A5F">
              <w:rPr>
                <w:color w:val="000000"/>
                <w:lang w:eastAsia="tr-TR"/>
              </w:rPr>
              <w:t xml:space="preserve">Maddi Duran Varlıklardan Transferler </w:t>
            </w:r>
          </w:p>
        </w:tc>
        <w:tc>
          <w:tcPr>
            <w:tcW w:w="3097" w:type="dxa"/>
            <w:tcBorders>
              <w:top w:val="nil"/>
              <w:left w:val="nil"/>
              <w:bottom w:val="nil"/>
              <w:right w:val="nil"/>
            </w:tcBorders>
            <w:shd w:val="clear" w:color="auto" w:fill="auto"/>
            <w:vAlign w:val="center"/>
            <w:hideMark/>
          </w:tcPr>
          <w:p w14:paraId="2630722B" w14:textId="77777777" w:rsidR="00270627" w:rsidRPr="005047F0" w:rsidRDefault="00270627" w:rsidP="00270627">
            <w:pPr>
              <w:jc w:val="right"/>
              <w:rPr>
                <w:color w:val="000000"/>
                <w:sz w:val="18"/>
                <w:szCs w:val="18"/>
                <w:lang w:eastAsia="tr-TR"/>
              </w:rPr>
            </w:pPr>
            <w:r w:rsidRPr="005047F0">
              <w:rPr>
                <w:color w:val="000000"/>
                <w:sz w:val="18"/>
                <w:szCs w:val="18"/>
                <w:lang w:eastAsia="tr-TR"/>
              </w:rPr>
              <w:t>-</w:t>
            </w:r>
          </w:p>
        </w:tc>
        <w:tc>
          <w:tcPr>
            <w:tcW w:w="1559" w:type="dxa"/>
            <w:tcBorders>
              <w:top w:val="nil"/>
              <w:left w:val="nil"/>
              <w:bottom w:val="nil"/>
              <w:right w:val="nil"/>
            </w:tcBorders>
            <w:shd w:val="clear" w:color="auto" w:fill="auto"/>
            <w:vAlign w:val="center"/>
            <w:hideMark/>
          </w:tcPr>
          <w:p w14:paraId="2B98A8B9" w14:textId="0C18C28D" w:rsidR="00270627" w:rsidRPr="00213A2D" w:rsidRDefault="00270627" w:rsidP="00270627">
            <w:pPr>
              <w:jc w:val="right"/>
              <w:rPr>
                <w:color w:val="000000"/>
                <w:sz w:val="18"/>
                <w:szCs w:val="18"/>
                <w:highlight w:val="yellow"/>
                <w:lang w:eastAsia="tr-TR"/>
              </w:rPr>
            </w:pPr>
            <w:r w:rsidRPr="00906BF9">
              <w:rPr>
                <w:color w:val="000000"/>
                <w:sz w:val="18"/>
                <w:szCs w:val="18"/>
                <w:lang w:eastAsia="tr-TR"/>
              </w:rPr>
              <w:t>-</w:t>
            </w:r>
          </w:p>
        </w:tc>
      </w:tr>
      <w:tr w:rsidR="00270627" w:rsidRPr="00213A2D" w14:paraId="174A2D28" w14:textId="77777777" w:rsidTr="00A66E8A">
        <w:trPr>
          <w:divId w:val="285893491"/>
          <w:trHeight w:val="199"/>
        </w:trPr>
        <w:tc>
          <w:tcPr>
            <w:tcW w:w="4558" w:type="dxa"/>
            <w:tcBorders>
              <w:top w:val="nil"/>
              <w:left w:val="nil"/>
              <w:bottom w:val="nil"/>
              <w:right w:val="nil"/>
            </w:tcBorders>
            <w:shd w:val="clear" w:color="auto" w:fill="auto"/>
            <w:vAlign w:val="center"/>
            <w:hideMark/>
          </w:tcPr>
          <w:p w14:paraId="44FAD31C" w14:textId="77777777" w:rsidR="00270627" w:rsidRPr="00EB1A5F" w:rsidRDefault="00270627" w:rsidP="00270627">
            <w:pPr>
              <w:rPr>
                <w:color w:val="000000"/>
                <w:lang w:eastAsia="tr-TR"/>
              </w:rPr>
            </w:pPr>
            <w:r w:rsidRPr="00EB1A5F">
              <w:rPr>
                <w:color w:val="000000"/>
                <w:lang w:eastAsia="tr-TR"/>
              </w:rPr>
              <w:t>Elden Çıkarılanlar (-), Net</w:t>
            </w:r>
          </w:p>
        </w:tc>
        <w:tc>
          <w:tcPr>
            <w:tcW w:w="3097" w:type="dxa"/>
            <w:tcBorders>
              <w:top w:val="nil"/>
              <w:left w:val="nil"/>
              <w:bottom w:val="nil"/>
              <w:right w:val="nil"/>
            </w:tcBorders>
            <w:shd w:val="clear" w:color="auto" w:fill="auto"/>
            <w:vAlign w:val="center"/>
            <w:hideMark/>
          </w:tcPr>
          <w:p w14:paraId="6581B46F" w14:textId="09BD8568" w:rsidR="00270627" w:rsidRPr="005047F0" w:rsidRDefault="005047F0" w:rsidP="00270627">
            <w:pPr>
              <w:jc w:val="right"/>
              <w:rPr>
                <w:color w:val="000000"/>
                <w:sz w:val="18"/>
                <w:szCs w:val="18"/>
                <w:lang w:eastAsia="tr-TR"/>
              </w:rPr>
            </w:pPr>
            <w:r w:rsidRPr="005047F0">
              <w:rPr>
                <w:color w:val="000000"/>
                <w:sz w:val="18"/>
                <w:szCs w:val="18"/>
                <w:lang w:eastAsia="tr-TR"/>
              </w:rPr>
              <w:t>172,</w:t>
            </w:r>
            <w:r w:rsidR="00DC4319">
              <w:rPr>
                <w:color w:val="000000"/>
                <w:sz w:val="18"/>
                <w:szCs w:val="18"/>
                <w:lang w:eastAsia="tr-TR"/>
              </w:rPr>
              <w:t>256</w:t>
            </w:r>
          </w:p>
        </w:tc>
        <w:tc>
          <w:tcPr>
            <w:tcW w:w="1559" w:type="dxa"/>
            <w:tcBorders>
              <w:top w:val="nil"/>
              <w:left w:val="nil"/>
              <w:bottom w:val="nil"/>
              <w:right w:val="nil"/>
            </w:tcBorders>
            <w:shd w:val="clear" w:color="auto" w:fill="auto"/>
            <w:vAlign w:val="center"/>
            <w:hideMark/>
          </w:tcPr>
          <w:p w14:paraId="3BF3E94E" w14:textId="01CD4C9B" w:rsidR="00270627" w:rsidRPr="00213A2D" w:rsidRDefault="00270627" w:rsidP="00270627">
            <w:pPr>
              <w:jc w:val="right"/>
              <w:rPr>
                <w:color w:val="000000"/>
                <w:sz w:val="18"/>
                <w:szCs w:val="18"/>
                <w:highlight w:val="yellow"/>
                <w:lang w:eastAsia="tr-TR"/>
              </w:rPr>
            </w:pPr>
            <w:r>
              <w:rPr>
                <w:color w:val="000000"/>
                <w:sz w:val="18"/>
                <w:szCs w:val="18"/>
                <w:lang w:eastAsia="tr-TR"/>
              </w:rPr>
              <w:t>339,281</w:t>
            </w:r>
          </w:p>
        </w:tc>
      </w:tr>
      <w:tr w:rsidR="00270627" w:rsidRPr="00213A2D" w14:paraId="7E093678" w14:textId="77777777" w:rsidTr="00A66E8A">
        <w:trPr>
          <w:divId w:val="285893491"/>
          <w:trHeight w:val="162"/>
        </w:trPr>
        <w:tc>
          <w:tcPr>
            <w:tcW w:w="4558" w:type="dxa"/>
            <w:tcBorders>
              <w:top w:val="nil"/>
              <w:left w:val="nil"/>
              <w:bottom w:val="nil"/>
              <w:right w:val="nil"/>
            </w:tcBorders>
            <w:shd w:val="clear" w:color="auto" w:fill="auto"/>
            <w:vAlign w:val="center"/>
            <w:hideMark/>
          </w:tcPr>
          <w:p w14:paraId="13B30684" w14:textId="77777777" w:rsidR="00270627" w:rsidRPr="00EB1A5F" w:rsidRDefault="00270627" w:rsidP="00270627">
            <w:pPr>
              <w:rPr>
                <w:color w:val="000000"/>
                <w:lang w:eastAsia="tr-TR"/>
              </w:rPr>
            </w:pPr>
            <w:r w:rsidRPr="00EB1A5F">
              <w:rPr>
                <w:color w:val="000000"/>
                <w:lang w:eastAsia="tr-TR"/>
              </w:rPr>
              <w:t>Maddi Duran Varlıklara Transfer</w:t>
            </w:r>
          </w:p>
        </w:tc>
        <w:tc>
          <w:tcPr>
            <w:tcW w:w="3097" w:type="dxa"/>
            <w:tcBorders>
              <w:top w:val="nil"/>
              <w:left w:val="nil"/>
              <w:bottom w:val="nil"/>
              <w:right w:val="nil"/>
            </w:tcBorders>
            <w:shd w:val="clear" w:color="auto" w:fill="auto"/>
            <w:vAlign w:val="center"/>
            <w:hideMark/>
          </w:tcPr>
          <w:p w14:paraId="560DA528" w14:textId="77777777" w:rsidR="00270627" w:rsidRPr="005047F0" w:rsidRDefault="00270627" w:rsidP="00270627">
            <w:pPr>
              <w:jc w:val="right"/>
              <w:rPr>
                <w:color w:val="000000"/>
                <w:sz w:val="18"/>
                <w:szCs w:val="18"/>
                <w:lang w:eastAsia="tr-TR"/>
              </w:rPr>
            </w:pPr>
            <w:r w:rsidRPr="005047F0">
              <w:rPr>
                <w:color w:val="000000"/>
                <w:sz w:val="18"/>
                <w:szCs w:val="18"/>
                <w:lang w:eastAsia="tr-TR"/>
              </w:rPr>
              <w:t>-</w:t>
            </w:r>
          </w:p>
        </w:tc>
        <w:tc>
          <w:tcPr>
            <w:tcW w:w="1559" w:type="dxa"/>
            <w:tcBorders>
              <w:top w:val="nil"/>
              <w:left w:val="nil"/>
              <w:bottom w:val="nil"/>
              <w:right w:val="nil"/>
            </w:tcBorders>
            <w:shd w:val="clear" w:color="auto" w:fill="auto"/>
            <w:vAlign w:val="center"/>
            <w:hideMark/>
          </w:tcPr>
          <w:p w14:paraId="6485DA01" w14:textId="7D4DC332" w:rsidR="00270627" w:rsidRPr="00213A2D" w:rsidRDefault="00270627" w:rsidP="00270627">
            <w:pPr>
              <w:jc w:val="right"/>
              <w:rPr>
                <w:color w:val="000000"/>
                <w:sz w:val="18"/>
                <w:szCs w:val="18"/>
                <w:highlight w:val="yellow"/>
                <w:lang w:eastAsia="tr-TR"/>
              </w:rPr>
            </w:pPr>
            <w:r w:rsidRPr="00906BF9">
              <w:rPr>
                <w:color w:val="000000"/>
                <w:sz w:val="18"/>
                <w:szCs w:val="18"/>
                <w:lang w:eastAsia="tr-TR"/>
              </w:rPr>
              <w:t>-</w:t>
            </w:r>
          </w:p>
        </w:tc>
      </w:tr>
      <w:tr w:rsidR="00270627" w:rsidRPr="00213A2D" w14:paraId="619F9513" w14:textId="77777777" w:rsidTr="00A66E8A">
        <w:trPr>
          <w:divId w:val="285893491"/>
          <w:trHeight w:val="80"/>
        </w:trPr>
        <w:tc>
          <w:tcPr>
            <w:tcW w:w="4558" w:type="dxa"/>
            <w:tcBorders>
              <w:top w:val="nil"/>
              <w:left w:val="nil"/>
              <w:bottom w:val="nil"/>
              <w:right w:val="nil"/>
            </w:tcBorders>
            <w:shd w:val="clear" w:color="auto" w:fill="auto"/>
            <w:vAlign w:val="center"/>
            <w:hideMark/>
          </w:tcPr>
          <w:p w14:paraId="427B9F31" w14:textId="77777777" w:rsidR="00270627" w:rsidRPr="00EB1A5F" w:rsidRDefault="00270627" w:rsidP="00270627">
            <w:pPr>
              <w:rPr>
                <w:color w:val="000000"/>
                <w:lang w:eastAsia="tr-TR"/>
              </w:rPr>
            </w:pPr>
            <w:r w:rsidRPr="00EB1A5F">
              <w:rPr>
                <w:color w:val="000000"/>
                <w:lang w:eastAsia="tr-TR"/>
              </w:rPr>
              <w:t>Amortisman Bedeli (-)</w:t>
            </w:r>
          </w:p>
        </w:tc>
        <w:tc>
          <w:tcPr>
            <w:tcW w:w="3097" w:type="dxa"/>
            <w:tcBorders>
              <w:top w:val="nil"/>
              <w:left w:val="nil"/>
              <w:bottom w:val="nil"/>
              <w:right w:val="nil"/>
            </w:tcBorders>
            <w:shd w:val="clear" w:color="auto" w:fill="auto"/>
            <w:vAlign w:val="center"/>
            <w:hideMark/>
          </w:tcPr>
          <w:p w14:paraId="1B96EF8C" w14:textId="77777777" w:rsidR="00270627" w:rsidRPr="005047F0" w:rsidRDefault="00270627" w:rsidP="00270627">
            <w:pPr>
              <w:jc w:val="right"/>
              <w:rPr>
                <w:color w:val="000000"/>
                <w:sz w:val="18"/>
                <w:szCs w:val="18"/>
                <w:lang w:eastAsia="tr-TR"/>
              </w:rPr>
            </w:pPr>
            <w:r w:rsidRPr="005047F0">
              <w:rPr>
                <w:color w:val="000000"/>
                <w:sz w:val="18"/>
                <w:szCs w:val="18"/>
                <w:lang w:eastAsia="tr-TR"/>
              </w:rPr>
              <w:t>-</w:t>
            </w:r>
          </w:p>
        </w:tc>
        <w:tc>
          <w:tcPr>
            <w:tcW w:w="1559" w:type="dxa"/>
            <w:tcBorders>
              <w:top w:val="nil"/>
              <w:left w:val="nil"/>
              <w:bottom w:val="nil"/>
              <w:right w:val="nil"/>
            </w:tcBorders>
            <w:shd w:val="clear" w:color="auto" w:fill="auto"/>
            <w:vAlign w:val="center"/>
            <w:hideMark/>
          </w:tcPr>
          <w:p w14:paraId="0870920C" w14:textId="459339E5" w:rsidR="00270627" w:rsidRPr="00213A2D" w:rsidRDefault="00270627" w:rsidP="00270627">
            <w:pPr>
              <w:jc w:val="right"/>
              <w:rPr>
                <w:color w:val="000000"/>
                <w:sz w:val="18"/>
                <w:szCs w:val="18"/>
                <w:highlight w:val="yellow"/>
                <w:lang w:eastAsia="tr-TR"/>
              </w:rPr>
            </w:pPr>
            <w:r w:rsidRPr="00906BF9">
              <w:rPr>
                <w:color w:val="000000"/>
                <w:sz w:val="18"/>
                <w:szCs w:val="18"/>
                <w:lang w:eastAsia="tr-TR"/>
              </w:rPr>
              <w:t>-</w:t>
            </w:r>
          </w:p>
        </w:tc>
      </w:tr>
      <w:tr w:rsidR="00270627" w:rsidRPr="00213A2D" w14:paraId="1C0721C3" w14:textId="77777777" w:rsidTr="00A66E8A">
        <w:trPr>
          <w:divId w:val="285893491"/>
          <w:trHeight w:val="210"/>
        </w:trPr>
        <w:tc>
          <w:tcPr>
            <w:tcW w:w="4558" w:type="dxa"/>
            <w:tcBorders>
              <w:top w:val="nil"/>
              <w:left w:val="nil"/>
              <w:bottom w:val="single" w:sz="8" w:space="0" w:color="auto"/>
              <w:right w:val="nil"/>
            </w:tcBorders>
            <w:shd w:val="clear" w:color="auto" w:fill="auto"/>
            <w:vAlign w:val="center"/>
            <w:hideMark/>
          </w:tcPr>
          <w:p w14:paraId="4226D504" w14:textId="77777777" w:rsidR="00270627" w:rsidRPr="00EB1A5F" w:rsidRDefault="00270627" w:rsidP="00270627">
            <w:pPr>
              <w:rPr>
                <w:color w:val="000000"/>
                <w:lang w:eastAsia="tr-TR"/>
              </w:rPr>
            </w:pPr>
            <w:r w:rsidRPr="00EB1A5F">
              <w:rPr>
                <w:color w:val="000000"/>
                <w:lang w:eastAsia="tr-TR"/>
              </w:rPr>
              <w:t>Değer Düşüş Karşılığı (-)</w:t>
            </w:r>
          </w:p>
        </w:tc>
        <w:tc>
          <w:tcPr>
            <w:tcW w:w="3097" w:type="dxa"/>
            <w:tcBorders>
              <w:top w:val="nil"/>
              <w:left w:val="nil"/>
              <w:bottom w:val="single" w:sz="8" w:space="0" w:color="auto"/>
              <w:right w:val="nil"/>
            </w:tcBorders>
            <w:shd w:val="clear" w:color="auto" w:fill="auto"/>
            <w:vAlign w:val="center"/>
            <w:hideMark/>
          </w:tcPr>
          <w:p w14:paraId="66C6CF7F" w14:textId="752B90E2" w:rsidR="00270627" w:rsidRPr="005047F0" w:rsidRDefault="00DC4319" w:rsidP="00270627">
            <w:pPr>
              <w:jc w:val="right"/>
              <w:rPr>
                <w:color w:val="000000"/>
                <w:sz w:val="18"/>
                <w:szCs w:val="18"/>
                <w:lang w:eastAsia="tr-TR"/>
              </w:rPr>
            </w:pPr>
            <w:r>
              <w:rPr>
                <w:color w:val="000000"/>
                <w:sz w:val="18"/>
                <w:szCs w:val="18"/>
                <w:lang w:eastAsia="tr-TR"/>
              </w:rPr>
              <w:t>-</w:t>
            </w:r>
          </w:p>
        </w:tc>
        <w:tc>
          <w:tcPr>
            <w:tcW w:w="1559" w:type="dxa"/>
            <w:tcBorders>
              <w:top w:val="nil"/>
              <w:left w:val="nil"/>
              <w:bottom w:val="single" w:sz="8" w:space="0" w:color="auto"/>
              <w:right w:val="nil"/>
            </w:tcBorders>
            <w:shd w:val="clear" w:color="auto" w:fill="auto"/>
            <w:vAlign w:val="center"/>
            <w:hideMark/>
          </w:tcPr>
          <w:p w14:paraId="74131B31" w14:textId="529317D9" w:rsidR="00270627" w:rsidRPr="00213A2D" w:rsidRDefault="00270627" w:rsidP="00270627">
            <w:pPr>
              <w:jc w:val="right"/>
              <w:rPr>
                <w:color w:val="000000"/>
                <w:sz w:val="18"/>
                <w:szCs w:val="18"/>
                <w:highlight w:val="yellow"/>
                <w:lang w:eastAsia="tr-TR"/>
              </w:rPr>
            </w:pPr>
            <w:r>
              <w:rPr>
                <w:color w:val="000000"/>
                <w:sz w:val="18"/>
                <w:szCs w:val="18"/>
                <w:lang w:eastAsia="tr-TR"/>
              </w:rPr>
              <w:t>-</w:t>
            </w:r>
          </w:p>
        </w:tc>
      </w:tr>
      <w:tr w:rsidR="00270627" w:rsidRPr="00213A2D" w14:paraId="0ECDF9E4" w14:textId="77777777" w:rsidTr="00A66E8A">
        <w:trPr>
          <w:divId w:val="285893491"/>
          <w:trHeight w:val="210"/>
        </w:trPr>
        <w:tc>
          <w:tcPr>
            <w:tcW w:w="4558" w:type="dxa"/>
            <w:tcBorders>
              <w:top w:val="nil"/>
              <w:left w:val="nil"/>
              <w:bottom w:val="double" w:sz="6" w:space="0" w:color="auto"/>
              <w:right w:val="nil"/>
            </w:tcBorders>
            <w:shd w:val="clear" w:color="auto" w:fill="auto"/>
            <w:vAlign w:val="center"/>
            <w:hideMark/>
          </w:tcPr>
          <w:p w14:paraId="58A6EC29" w14:textId="77777777" w:rsidR="00270627" w:rsidRPr="00EB1A5F" w:rsidRDefault="00270627" w:rsidP="00270627">
            <w:pPr>
              <w:rPr>
                <w:b/>
                <w:bCs/>
                <w:color w:val="000000"/>
                <w:lang w:eastAsia="tr-TR"/>
              </w:rPr>
            </w:pPr>
            <w:r w:rsidRPr="00EB1A5F">
              <w:rPr>
                <w:b/>
                <w:bCs/>
                <w:color w:val="000000"/>
                <w:lang w:eastAsia="tr-TR"/>
              </w:rPr>
              <w:t xml:space="preserve">Kapanış Net Defter Değeri </w:t>
            </w:r>
          </w:p>
        </w:tc>
        <w:tc>
          <w:tcPr>
            <w:tcW w:w="3097" w:type="dxa"/>
            <w:tcBorders>
              <w:top w:val="nil"/>
              <w:left w:val="nil"/>
              <w:bottom w:val="double" w:sz="6" w:space="0" w:color="auto"/>
              <w:right w:val="nil"/>
            </w:tcBorders>
            <w:shd w:val="clear" w:color="auto" w:fill="auto"/>
            <w:vAlign w:val="center"/>
            <w:hideMark/>
          </w:tcPr>
          <w:p w14:paraId="16BED530" w14:textId="381F02ED" w:rsidR="00270627" w:rsidRPr="00213A2D" w:rsidRDefault="005047F0" w:rsidP="00270627">
            <w:pPr>
              <w:jc w:val="right"/>
              <w:rPr>
                <w:b/>
                <w:bCs/>
                <w:color w:val="000000"/>
                <w:sz w:val="18"/>
                <w:szCs w:val="18"/>
                <w:highlight w:val="yellow"/>
                <w:lang w:eastAsia="tr-TR"/>
              </w:rPr>
            </w:pPr>
            <w:r w:rsidRPr="004D1A9E">
              <w:rPr>
                <w:b/>
                <w:bCs/>
                <w:color w:val="000000"/>
                <w:sz w:val="18"/>
                <w:szCs w:val="18"/>
                <w:lang w:eastAsia="tr-TR"/>
              </w:rPr>
              <w:t>153,822</w:t>
            </w:r>
          </w:p>
        </w:tc>
        <w:tc>
          <w:tcPr>
            <w:tcW w:w="1559" w:type="dxa"/>
            <w:tcBorders>
              <w:top w:val="nil"/>
              <w:left w:val="nil"/>
              <w:bottom w:val="double" w:sz="6" w:space="0" w:color="auto"/>
              <w:right w:val="nil"/>
            </w:tcBorders>
            <w:shd w:val="clear" w:color="auto" w:fill="auto"/>
            <w:vAlign w:val="center"/>
            <w:hideMark/>
          </w:tcPr>
          <w:p w14:paraId="32054251" w14:textId="4D052D8B" w:rsidR="00270627" w:rsidRPr="00213A2D" w:rsidRDefault="00270627" w:rsidP="00270627">
            <w:pPr>
              <w:jc w:val="right"/>
              <w:rPr>
                <w:b/>
                <w:bCs/>
                <w:color w:val="000000"/>
                <w:sz w:val="18"/>
                <w:szCs w:val="18"/>
                <w:highlight w:val="yellow"/>
                <w:lang w:eastAsia="tr-TR"/>
              </w:rPr>
            </w:pPr>
            <w:r w:rsidRPr="00906BF9">
              <w:rPr>
                <w:b/>
                <w:bCs/>
                <w:color w:val="000000"/>
                <w:sz w:val="18"/>
                <w:szCs w:val="18"/>
                <w:lang w:eastAsia="tr-TR"/>
              </w:rPr>
              <w:t>240,891</w:t>
            </w:r>
          </w:p>
        </w:tc>
      </w:tr>
    </w:tbl>
    <w:p w14:paraId="21A93A71" w14:textId="211450D8" w:rsidR="00A023D6" w:rsidRPr="00213A2D" w:rsidRDefault="00A023D6" w:rsidP="00A023D6">
      <w:pPr>
        <w:autoSpaceDE w:val="0"/>
        <w:autoSpaceDN w:val="0"/>
        <w:adjustRightInd w:val="0"/>
        <w:spacing w:line="230" w:lineRule="auto"/>
        <w:rPr>
          <w:b/>
          <w:bCs/>
          <w:iCs/>
          <w:sz w:val="16"/>
          <w:szCs w:val="16"/>
          <w:highlight w:val="yellow"/>
        </w:rPr>
      </w:pPr>
    </w:p>
    <w:p w14:paraId="7433C622" w14:textId="77777777" w:rsidR="00D06CF3" w:rsidRPr="00213A2D" w:rsidRDefault="00D06CF3" w:rsidP="00A023D6">
      <w:pPr>
        <w:autoSpaceDE w:val="0"/>
        <w:autoSpaceDN w:val="0"/>
        <w:adjustRightInd w:val="0"/>
        <w:spacing w:line="230" w:lineRule="auto"/>
        <w:rPr>
          <w:b/>
          <w:bCs/>
          <w:iCs/>
          <w:sz w:val="16"/>
          <w:szCs w:val="16"/>
          <w:highlight w:val="yellow"/>
        </w:rPr>
      </w:pPr>
    </w:p>
    <w:p w14:paraId="0144F254" w14:textId="73FA1922" w:rsidR="00C923B1" w:rsidRPr="00270627" w:rsidRDefault="007959C0" w:rsidP="00A023D6">
      <w:pPr>
        <w:tabs>
          <w:tab w:val="left" w:pos="709"/>
        </w:tabs>
        <w:autoSpaceDE w:val="0"/>
        <w:autoSpaceDN w:val="0"/>
        <w:adjustRightInd w:val="0"/>
        <w:spacing w:line="230" w:lineRule="auto"/>
        <w:ind w:hanging="567"/>
        <w:rPr>
          <w:b/>
          <w:bCs/>
          <w:iCs/>
        </w:rPr>
      </w:pPr>
      <w:r w:rsidRPr="00270627">
        <w:rPr>
          <w:b/>
          <w:bCs/>
          <w:iCs/>
        </w:rPr>
        <w:t>1</w:t>
      </w:r>
      <w:r w:rsidR="000F4462" w:rsidRPr="00270627">
        <w:rPr>
          <w:b/>
          <w:bCs/>
          <w:iCs/>
        </w:rPr>
        <w:t>.</w:t>
      </w:r>
      <w:r w:rsidRPr="00270627">
        <w:rPr>
          <w:b/>
          <w:bCs/>
          <w:iCs/>
        </w:rPr>
        <w:t>1</w:t>
      </w:r>
      <w:r w:rsidR="003A0C10" w:rsidRPr="00270627">
        <w:rPr>
          <w:b/>
          <w:bCs/>
          <w:iCs/>
        </w:rPr>
        <w:t>7</w:t>
      </w:r>
      <w:r w:rsidR="0048609D" w:rsidRPr="00270627">
        <w:rPr>
          <w:b/>
          <w:bCs/>
          <w:iCs/>
        </w:rPr>
        <w:t>.</w:t>
      </w:r>
      <w:r w:rsidR="00E253C8" w:rsidRPr="00270627">
        <w:rPr>
          <w:b/>
          <w:bCs/>
        </w:rPr>
        <w:tab/>
        <w:t>D</w:t>
      </w:r>
      <w:r w:rsidR="00F112E1" w:rsidRPr="00270627">
        <w:rPr>
          <w:b/>
          <w:bCs/>
        </w:rPr>
        <w:t>iğer aktiflere ilişkin bilgiler</w:t>
      </w:r>
    </w:p>
    <w:p w14:paraId="4D112A40" w14:textId="77777777" w:rsidR="00C923B1" w:rsidRPr="00213A2D" w:rsidRDefault="00C923B1" w:rsidP="00A023D6">
      <w:pPr>
        <w:autoSpaceDE w:val="0"/>
        <w:autoSpaceDN w:val="0"/>
        <w:adjustRightInd w:val="0"/>
        <w:spacing w:line="230" w:lineRule="auto"/>
        <w:ind w:left="540"/>
        <w:rPr>
          <w:bCs/>
          <w:sz w:val="16"/>
          <w:szCs w:val="16"/>
          <w:highlight w:val="yellow"/>
        </w:rPr>
      </w:pPr>
    </w:p>
    <w:p w14:paraId="412CED36" w14:textId="1B6EE50D" w:rsidR="00255BA9" w:rsidRPr="00270627" w:rsidRDefault="00255BA9" w:rsidP="00A66E8A">
      <w:pPr>
        <w:spacing w:line="230" w:lineRule="auto"/>
        <w:jc w:val="both"/>
        <w:rPr>
          <w:bCs/>
        </w:rPr>
      </w:pPr>
      <w:r w:rsidRPr="00270627">
        <w:rPr>
          <w:bCs/>
        </w:rPr>
        <w:t xml:space="preserve">Bilanço tarihi itibarıyla, Banka’nın diğer aktifler </w:t>
      </w:r>
      <w:r w:rsidRPr="000E6F65">
        <w:rPr>
          <w:bCs/>
        </w:rPr>
        <w:t xml:space="preserve">toplamı </w:t>
      </w:r>
      <w:r w:rsidR="000E6F65" w:rsidRPr="000E6F65">
        <w:rPr>
          <w:bCs/>
        </w:rPr>
        <w:t>6,337,133</w:t>
      </w:r>
      <w:r w:rsidRPr="000E6F65">
        <w:rPr>
          <w:bCs/>
        </w:rPr>
        <w:t xml:space="preserve"> TL (31 Aralık 202</w:t>
      </w:r>
      <w:r w:rsidR="00270627" w:rsidRPr="000E6F65">
        <w:rPr>
          <w:bCs/>
        </w:rPr>
        <w:t>1</w:t>
      </w:r>
      <w:r w:rsidRPr="000E6F65">
        <w:rPr>
          <w:bCs/>
        </w:rPr>
        <w:t xml:space="preserve"> – </w:t>
      </w:r>
      <w:r w:rsidR="00270627" w:rsidRPr="000E6F65">
        <w:rPr>
          <w:bCs/>
        </w:rPr>
        <w:t>3</w:t>
      </w:r>
      <w:r w:rsidRPr="000E6F65">
        <w:rPr>
          <w:bCs/>
        </w:rPr>
        <w:t>,</w:t>
      </w:r>
      <w:r w:rsidR="00213D5F">
        <w:rPr>
          <w:bCs/>
        </w:rPr>
        <w:t>607</w:t>
      </w:r>
      <w:r w:rsidRPr="000E6F65">
        <w:rPr>
          <w:bCs/>
        </w:rPr>
        <w:t>,</w:t>
      </w:r>
      <w:r w:rsidR="00270627" w:rsidRPr="000E6F65">
        <w:rPr>
          <w:bCs/>
        </w:rPr>
        <w:t>760</w:t>
      </w:r>
      <w:r w:rsidRPr="000E6F65">
        <w:rPr>
          <w:bCs/>
        </w:rPr>
        <w:t xml:space="preserve"> TL) olup, bilanço dışı taahhütler hariç bilanço toplamının %10’unu aşmamaktadır</w:t>
      </w:r>
      <w:r w:rsidRPr="00270627">
        <w:rPr>
          <w:bCs/>
        </w:rPr>
        <w:t xml:space="preserve">. </w:t>
      </w:r>
    </w:p>
    <w:p w14:paraId="5F72C16A" w14:textId="015EE2B2" w:rsidR="00967B81" w:rsidRDefault="00A023D6" w:rsidP="00967B81">
      <w:pPr>
        <w:autoSpaceDE w:val="0"/>
        <w:autoSpaceDN w:val="0"/>
        <w:adjustRightInd w:val="0"/>
        <w:ind w:left="3600" w:hanging="3600"/>
        <w:jc w:val="center"/>
        <w:rPr>
          <w:rFonts w:eastAsia="Arial Unicode MS"/>
          <w:b/>
          <w:sz w:val="24"/>
          <w:highlight w:val="yellow"/>
        </w:rPr>
      </w:pPr>
      <w:r w:rsidRPr="00213A2D">
        <w:rPr>
          <w:rFonts w:eastAsia="Arial Unicode MS"/>
          <w:b/>
          <w:sz w:val="24"/>
          <w:highlight w:val="yellow"/>
        </w:rPr>
        <w:br w:type="page"/>
      </w:r>
    </w:p>
    <w:p w14:paraId="61C99456" w14:textId="283EA0D6" w:rsidR="00967B81" w:rsidRPr="00270627" w:rsidRDefault="00D12DB1" w:rsidP="00D12DB1">
      <w:pPr>
        <w:autoSpaceDE w:val="0"/>
        <w:autoSpaceDN w:val="0"/>
        <w:adjustRightInd w:val="0"/>
        <w:spacing w:line="235" w:lineRule="auto"/>
        <w:ind w:hanging="567"/>
        <w:jc w:val="both"/>
        <w:rPr>
          <w:rFonts w:eastAsia="Arial Unicode MS"/>
          <w:b/>
          <w:sz w:val="22"/>
          <w:szCs w:val="22"/>
        </w:rPr>
      </w:pPr>
      <w:r w:rsidRPr="00270627">
        <w:rPr>
          <w:b/>
          <w:sz w:val="22"/>
          <w:szCs w:val="22"/>
        </w:rPr>
        <w:lastRenderedPageBreak/>
        <w:t>2</w:t>
      </w:r>
      <w:r w:rsidR="00967B81" w:rsidRPr="00270627">
        <w:rPr>
          <w:b/>
          <w:sz w:val="22"/>
          <w:szCs w:val="22"/>
        </w:rPr>
        <w:t>.</w:t>
      </w:r>
      <w:r w:rsidR="00967B81" w:rsidRPr="00270627">
        <w:rPr>
          <w:b/>
          <w:sz w:val="22"/>
          <w:szCs w:val="22"/>
        </w:rPr>
        <w:tab/>
        <w:t xml:space="preserve">Bilançonun </w:t>
      </w:r>
      <w:r w:rsidR="00F112E1" w:rsidRPr="00270627">
        <w:rPr>
          <w:b/>
          <w:sz w:val="22"/>
          <w:szCs w:val="22"/>
        </w:rPr>
        <w:t>pasif hesaplarına ilişkin açıklama ve dipnotlar</w:t>
      </w:r>
    </w:p>
    <w:p w14:paraId="0D4C9F6E" w14:textId="77777777" w:rsidR="000F096F" w:rsidRPr="00270627" w:rsidRDefault="000F096F" w:rsidP="000F096F">
      <w:pPr>
        <w:autoSpaceDE w:val="0"/>
        <w:autoSpaceDN w:val="0"/>
        <w:adjustRightInd w:val="0"/>
        <w:rPr>
          <w:rFonts w:eastAsia="Arial Unicode MS"/>
          <w:b/>
          <w:sz w:val="8"/>
          <w:szCs w:val="16"/>
        </w:rPr>
      </w:pPr>
    </w:p>
    <w:p w14:paraId="4F8CFFEC" w14:textId="4709CECB" w:rsidR="000F096F" w:rsidRPr="00270627" w:rsidRDefault="00D12DB1" w:rsidP="00D12DB1">
      <w:pPr>
        <w:tabs>
          <w:tab w:val="left" w:pos="0"/>
        </w:tabs>
        <w:autoSpaceDE w:val="0"/>
        <w:autoSpaceDN w:val="0"/>
        <w:adjustRightInd w:val="0"/>
        <w:ind w:left="709" w:hanging="1276"/>
      </w:pPr>
      <w:r w:rsidRPr="00270627">
        <w:rPr>
          <w:b/>
          <w:bCs/>
          <w:iCs/>
        </w:rPr>
        <w:t>2</w:t>
      </w:r>
      <w:r w:rsidR="00E253C8" w:rsidRPr="00270627">
        <w:rPr>
          <w:b/>
          <w:bCs/>
          <w:iCs/>
        </w:rPr>
        <w:t>.</w:t>
      </w:r>
      <w:r w:rsidRPr="00270627">
        <w:rPr>
          <w:b/>
          <w:bCs/>
          <w:iCs/>
        </w:rPr>
        <w:t>1</w:t>
      </w:r>
      <w:r w:rsidR="00E253C8" w:rsidRPr="00270627">
        <w:rPr>
          <w:b/>
          <w:bCs/>
          <w:iCs/>
        </w:rPr>
        <w:tab/>
        <w:t>T</w:t>
      </w:r>
      <w:r w:rsidR="00E253C8" w:rsidRPr="00270627">
        <w:rPr>
          <w:b/>
        </w:rPr>
        <w:t>oplanan fonlara ilişkin bilgiler</w:t>
      </w:r>
    </w:p>
    <w:p w14:paraId="6F42ED14" w14:textId="77777777" w:rsidR="000F096F" w:rsidRPr="00270627" w:rsidRDefault="000F096F" w:rsidP="000F096F">
      <w:pPr>
        <w:autoSpaceDE w:val="0"/>
        <w:autoSpaceDN w:val="0"/>
        <w:adjustRightInd w:val="0"/>
        <w:ind w:left="360" w:hanging="360"/>
        <w:rPr>
          <w:b/>
          <w:bCs/>
          <w:iCs/>
          <w:sz w:val="8"/>
          <w:szCs w:val="16"/>
        </w:rPr>
      </w:pPr>
    </w:p>
    <w:p w14:paraId="758E0B21" w14:textId="6D171C43" w:rsidR="000F096F" w:rsidRPr="00270627" w:rsidRDefault="00D12DB1" w:rsidP="0003142E">
      <w:pPr>
        <w:tabs>
          <w:tab w:val="left" w:pos="709"/>
        </w:tabs>
        <w:autoSpaceDE w:val="0"/>
        <w:autoSpaceDN w:val="0"/>
        <w:adjustRightInd w:val="0"/>
        <w:ind w:hanging="567"/>
        <w:rPr>
          <w:rFonts w:eastAsia="Arial Unicode MS"/>
        </w:rPr>
      </w:pPr>
      <w:r w:rsidRPr="00270627">
        <w:rPr>
          <w:rFonts w:eastAsia="Arial Unicode MS"/>
          <w:b/>
        </w:rPr>
        <w:t>2.</w:t>
      </w:r>
      <w:r w:rsidR="00E253C8" w:rsidRPr="00270627">
        <w:rPr>
          <w:rFonts w:eastAsia="Arial Unicode MS"/>
          <w:b/>
        </w:rPr>
        <w:t>1.</w:t>
      </w:r>
      <w:r w:rsidRPr="00270627">
        <w:rPr>
          <w:rFonts w:eastAsia="Arial Unicode MS"/>
          <w:b/>
        </w:rPr>
        <w:t>1</w:t>
      </w:r>
      <w:r w:rsidR="00E253C8" w:rsidRPr="00270627">
        <w:rPr>
          <w:rFonts w:eastAsia="Arial Unicode MS"/>
        </w:rPr>
        <w:tab/>
        <w:t>Toplanan fonların</w:t>
      </w:r>
      <w:r w:rsidR="00F112E1" w:rsidRPr="00270627">
        <w:rPr>
          <w:rFonts w:eastAsia="Arial Unicode MS"/>
        </w:rPr>
        <w:t xml:space="preserve"> vade yapısına ilişkin bilgiler</w:t>
      </w:r>
    </w:p>
    <w:p w14:paraId="064316F0" w14:textId="7195B63C" w:rsidR="005920EA" w:rsidRPr="00E5566C" w:rsidRDefault="005920EA" w:rsidP="00431F4D">
      <w:pPr>
        <w:pStyle w:val="EndnoteText"/>
        <w:autoSpaceDE w:val="0"/>
        <w:autoSpaceDN w:val="0"/>
        <w:adjustRightInd w:val="0"/>
        <w:rPr>
          <w:sz w:val="12"/>
          <w:highlight w:val="yellow"/>
          <w:lang w:eastAsia="en-GB"/>
        </w:rPr>
      </w:pPr>
    </w:p>
    <w:tbl>
      <w:tblPr>
        <w:tblW w:w="10047" w:type="dxa"/>
        <w:tblInd w:w="-685" w:type="dxa"/>
        <w:tblCellMar>
          <w:left w:w="70" w:type="dxa"/>
          <w:right w:w="70" w:type="dxa"/>
        </w:tblCellMar>
        <w:tblLook w:val="04A0" w:firstRow="1" w:lastRow="0" w:firstColumn="1" w:lastColumn="0" w:noHBand="0" w:noVBand="1"/>
      </w:tblPr>
      <w:tblGrid>
        <w:gridCol w:w="2386"/>
        <w:gridCol w:w="992"/>
        <w:gridCol w:w="851"/>
        <w:gridCol w:w="853"/>
        <w:gridCol w:w="859"/>
        <w:gridCol w:w="628"/>
        <w:gridCol w:w="950"/>
        <w:gridCol w:w="859"/>
        <w:gridCol w:w="729"/>
        <w:gridCol w:w="940"/>
      </w:tblGrid>
      <w:tr w:rsidR="00672F29" w:rsidRPr="00213A2D" w14:paraId="2D7544B1" w14:textId="77777777" w:rsidTr="00CA31EA">
        <w:trPr>
          <w:divId w:val="1634482164"/>
          <w:trHeight w:val="230"/>
        </w:trPr>
        <w:tc>
          <w:tcPr>
            <w:tcW w:w="2386" w:type="dxa"/>
            <w:vMerge w:val="restart"/>
            <w:tcBorders>
              <w:top w:val="single" w:sz="8" w:space="0" w:color="000000"/>
              <w:left w:val="nil"/>
              <w:bottom w:val="single" w:sz="8" w:space="0" w:color="000000"/>
              <w:right w:val="nil"/>
            </w:tcBorders>
            <w:shd w:val="clear" w:color="auto" w:fill="auto"/>
            <w:vAlign w:val="center"/>
            <w:hideMark/>
          </w:tcPr>
          <w:p w14:paraId="1D565BAE" w14:textId="3E9C1E4C" w:rsidR="005920EA" w:rsidRPr="00270627" w:rsidRDefault="005920EA" w:rsidP="00E5566C">
            <w:pPr>
              <w:jc w:val="center"/>
              <w:rPr>
                <w:b/>
                <w:bCs/>
                <w:color w:val="000000"/>
                <w:sz w:val="14"/>
                <w:szCs w:val="14"/>
                <w:lang w:eastAsia="tr-TR"/>
              </w:rPr>
            </w:pPr>
            <w:r w:rsidRPr="00270627">
              <w:rPr>
                <w:b/>
                <w:bCs/>
                <w:iCs/>
                <w:color w:val="000000"/>
                <w:sz w:val="14"/>
                <w:szCs w:val="14"/>
                <w:lang w:eastAsia="tr-TR"/>
              </w:rPr>
              <w:t>Cari dönem</w:t>
            </w:r>
          </w:p>
        </w:tc>
        <w:tc>
          <w:tcPr>
            <w:tcW w:w="992" w:type="dxa"/>
            <w:vMerge w:val="restart"/>
            <w:tcBorders>
              <w:top w:val="single" w:sz="8" w:space="0" w:color="000000"/>
              <w:left w:val="nil"/>
              <w:bottom w:val="single" w:sz="8" w:space="0" w:color="000000"/>
              <w:right w:val="nil"/>
            </w:tcBorders>
            <w:shd w:val="clear" w:color="auto" w:fill="auto"/>
            <w:vAlign w:val="center"/>
            <w:hideMark/>
          </w:tcPr>
          <w:p w14:paraId="1507E0EE" w14:textId="77777777" w:rsidR="005920EA" w:rsidRPr="00270627" w:rsidRDefault="005920EA" w:rsidP="00CA31EA">
            <w:pPr>
              <w:jc w:val="right"/>
              <w:rPr>
                <w:b/>
                <w:bCs/>
                <w:color w:val="000000"/>
                <w:sz w:val="14"/>
                <w:szCs w:val="14"/>
                <w:lang w:eastAsia="tr-TR"/>
              </w:rPr>
            </w:pPr>
            <w:r w:rsidRPr="00270627">
              <w:rPr>
                <w:b/>
                <w:bCs/>
                <w:color w:val="000000"/>
                <w:sz w:val="14"/>
                <w:szCs w:val="14"/>
                <w:lang w:eastAsia="tr-TR"/>
              </w:rPr>
              <w:t>Vadesiz</w:t>
            </w:r>
          </w:p>
        </w:tc>
        <w:tc>
          <w:tcPr>
            <w:tcW w:w="851" w:type="dxa"/>
            <w:vMerge w:val="restart"/>
            <w:tcBorders>
              <w:top w:val="single" w:sz="8" w:space="0" w:color="000000"/>
              <w:left w:val="nil"/>
              <w:bottom w:val="single" w:sz="8" w:space="0" w:color="000000"/>
              <w:right w:val="nil"/>
            </w:tcBorders>
            <w:shd w:val="clear" w:color="auto" w:fill="auto"/>
            <w:vAlign w:val="center"/>
            <w:hideMark/>
          </w:tcPr>
          <w:p w14:paraId="6A4CBF35" w14:textId="77777777" w:rsidR="005920EA" w:rsidRPr="00270627" w:rsidRDefault="005920EA" w:rsidP="00CA31EA">
            <w:pPr>
              <w:jc w:val="right"/>
              <w:rPr>
                <w:b/>
                <w:bCs/>
                <w:color w:val="000000"/>
                <w:sz w:val="14"/>
                <w:szCs w:val="14"/>
                <w:lang w:eastAsia="tr-TR"/>
              </w:rPr>
            </w:pPr>
            <w:r w:rsidRPr="00270627">
              <w:rPr>
                <w:b/>
                <w:bCs/>
                <w:color w:val="000000"/>
                <w:sz w:val="14"/>
                <w:szCs w:val="14"/>
                <w:lang w:eastAsia="tr-TR"/>
              </w:rPr>
              <w:t>1 aya kadar</w:t>
            </w:r>
          </w:p>
        </w:tc>
        <w:tc>
          <w:tcPr>
            <w:tcW w:w="853" w:type="dxa"/>
            <w:vMerge w:val="restart"/>
            <w:tcBorders>
              <w:top w:val="single" w:sz="8" w:space="0" w:color="000000"/>
              <w:left w:val="nil"/>
              <w:bottom w:val="single" w:sz="8" w:space="0" w:color="000000"/>
              <w:right w:val="nil"/>
            </w:tcBorders>
            <w:shd w:val="clear" w:color="auto" w:fill="auto"/>
            <w:vAlign w:val="center"/>
            <w:hideMark/>
          </w:tcPr>
          <w:p w14:paraId="1D504FAA" w14:textId="77777777" w:rsidR="005920EA" w:rsidRPr="00270627" w:rsidRDefault="005920EA" w:rsidP="00CA31EA">
            <w:pPr>
              <w:jc w:val="right"/>
              <w:rPr>
                <w:b/>
                <w:bCs/>
                <w:color w:val="000000"/>
                <w:sz w:val="14"/>
                <w:szCs w:val="14"/>
                <w:lang w:eastAsia="tr-TR"/>
              </w:rPr>
            </w:pPr>
            <w:r w:rsidRPr="00270627">
              <w:rPr>
                <w:b/>
                <w:bCs/>
                <w:color w:val="000000"/>
                <w:sz w:val="14"/>
                <w:szCs w:val="14"/>
                <w:lang w:eastAsia="tr-TR"/>
              </w:rPr>
              <w:t>3 aya kadar</w:t>
            </w:r>
          </w:p>
        </w:tc>
        <w:tc>
          <w:tcPr>
            <w:tcW w:w="859" w:type="dxa"/>
            <w:vMerge w:val="restart"/>
            <w:tcBorders>
              <w:top w:val="single" w:sz="8" w:space="0" w:color="000000"/>
              <w:left w:val="nil"/>
              <w:bottom w:val="single" w:sz="8" w:space="0" w:color="000000"/>
              <w:right w:val="nil"/>
            </w:tcBorders>
            <w:shd w:val="clear" w:color="auto" w:fill="auto"/>
            <w:vAlign w:val="center"/>
            <w:hideMark/>
          </w:tcPr>
          <w:p w14:paraId="2D0CE674" w14:textId="77777777" w:rsidR="005920EA" w:rsidRPr="00270627" w:rsidRDefault="005920EA" w:rsidP="00CA31EA">
            <w:pPr>
              <w:jc w:val="right"/>
              <w:rPr>
                <w:b/>
                <w:bCs/>
                <w:color w:val="000000"/>
                <w:sz w:val="14"/>
                <w:szCs w:val="14"/>
                <w:lang w:eastAsia="tr-TR"/>
              </w:rPr>
            </w:pPr>
            <w:r w:rsidRPr="00270627">
              <w:rPr>
                <w:b/>
                <w:bCs/>
                <w:color w:val="000000"/>
                <w:sz w:val="14"/>
                <w:szCs w:val="14"/>
                <w:lang w:eastAsia="tr-TR"/>
              </w:rPr>
              <w:t>6 aya kadar</w:t>
            </w:r>
          </w:p>
        </w:tc>
        <w:tc>
          <w:tcPr>
            <w:tcW w:w="628" w:type="dxa"/>
            <w:vMerge w:val="restart"/>
            <w:tcBorders>
              <w:top w:val="single" w:sz="8" w:space="0" w:color="000000"/>
              <w:left w:val="nil"/>
              <w:bottom w:val="single" w:sz="8" w:space="0" w:color="000000"/>
              <w:right w:val="nil"/>
            </w:tcBorders>
            <w:shd w:val="clear" w:color="auto" w:fill="auto"/>
            <w:vAlign w:val="center"/>
            <w:hideMark/>
          </w:tcPr>
          <w:p w14:paraId="62F1C4BC" w14:textId="77777777" w:rsidR="005920EA" w:rsidRPr="00270627" w:rsidRDefault="005920EA" w:rsidP="00CA31EA">
            <w:pPr>
              <w:jc w:val="right"/>
              <w:rPr>
                <w:b/>
                <w:bCs/>
                <w:color w:val="000000"/>
                <w:sz w:val="14"/>
                <w:szCs w:val="14"/>
                <w:lang w:eastAsia="tr-TR"/>
              </w:rPr>
            </w:pPr>
            <w:r w:rsidRPr="00270627">
              <w:rPr>
                <w:b/>
                <w:bCs/>
                <w:color w:val="000000"/>
                <w:sz w:val="14"/>
                <w:szCs w:val="14"/>
                <w:lang w:eastAsia="tr-TR"/>
              </w:rPr>
              <w:t>9 aya kadar</w:t>
            </w:r>
          </w:p>
        </w:tc>
        <w:tc>
          <w:tcPr>
            <w:tcW w:w="950" w:type="dxa"/>
            <w:vMerge w:val="restart"/>
            <w:tcBorders>
              <w:top w:val="single" w:sz="8" w:space="0" w:color="000000"/>
              <w:left w:val="nil"/>
              <w:bottom w:val="single" w:sz="8" w:space="0" w:color="000000"/>
              <w:right w:val="nil"/>
            </w:tcBorders>
            <w:shd w:val="clear" w:color="auto" w:fill="auto"/>
            <w:vAlign w:val="center"/>
            <w:hideMark/>
          </w:tcPr>
          <w:p w14:paraId="70153CE8" w14:textId="77777777" w:rsidR="005920EA" w:rsidRPr="00270627" w:rsidRDefault="005920EA" w:rsidP="00CA31EA">
            <w:pPr>
              <w:jc w:val="right"/>
              <w:rPr>
                <w:b/>
                <w:bCs/>
                <w:color w:val="000000"/>
                <w:sz w:val="14"/>
                <w:szCs w:val="14"/>
                <w:lang w:eastAsia="tr-TR"/>
              </w:rPr>
            </w:pPr>
            <w:r w:rsidRPr="00270627">
              <w:rPr>
                <w:b/>
                <w:bCs/>
                <w:color w:val="000000"/>
                <w:sz w:val="14"/>
                <w:szCs w:val="14"/>
                <w:lang w:eastAsia="tr-TR"/>
              </w:rPr>
              <w:t>1 yıla kadar</w:t>
            </w:r>
          </w:p>
        </w:tc>
        <w:tc>
          <w:tcPr>
            <w:tcW w:w="859" w:type="dxa"/>
            <w:vMerge w:val="restart"/>
            <w:tcBorders>
              <w:top w:val="single" w:sz="8" w:space="0" w:color="000000"/>
              <w:left w:val="nil"/>
              <w:bottom w:val="single" w:sz="8" w:space="0" w:color="000000"/>
              <w:right w:val="nil"/>
            </w:tcBorders>
            <w:shd w:val="clear" w:color="auto" w:fill="auto"/>
            <w:vAlign w:val="center"/>
            <w:hideMark/>
          </w:tcPr>
          <w:p w14:paraId="79CE7D99" w14:textId="77777777" w:rsidR="005920EA" w:rsidRPr="00270627" w:rsidRDefault="005920EA" w:rsidP="00CA31EA">
            <w:pPr>
              <w:jc w:val="right"/>
              <w:rPr>
                <w:b/>
                <w:bCs/>
                <w:color w:val="000000"/>
                <w:sz w:val="14"/>
                <w:szCs w:val="14"/>
                <w:lang w:eastAsia="tr-TR"/>
              </w:rPr>
            </w:pPr>
            <w:r w:rsidRPr="00270627">
              <w:rPr>
                <w:b/>
                <w:bCs/>
                <w:color w:val="000000"/>
                <w:sz w:val="14"/>
                <w:szCs w:val="14"/>
                <w:lang w:eastAsia="tr-TR"/>
              </w:rPr>
              <w:t>1 yıl ve üstü</w:t>
            </w:r>
          </w:p>
        </w:tc>
        <w:tc>
          <w:tcPr>
            <w:tcW w:w="729" w:type="dxa"/>
            <w:vMerge w:val="restart"/>
            <w:tcBorders>
              <w:top w:val="single" w:sz="8" w:space="0" w:color="000000"/>
              <w:left w:val="nil"/>
              <w:bottom w:val="single" w:sz="8" w:space="0" w:color="000000"/>
              <w:right w:val="nil"/>
            </w:tcBorders>
            <w:shd w:val="clear" w:color="auto" w:fill="auto"/>
            <w:vAlign w:val="center"/>
            <w:hideMark/>
          </w:tcPr>
          <w:p w14:paraId="01B55763" w14:textId="77777777" w:rsidR="005920EA" w:rsidRPr="00270627" w:rsidRDefault="005920EA" w:rsidP="00CA31EA">
            <w:pPr>
              <w:jc w:val="right"/>
              <w:rPr>
                <w:b/>
                <w:bCs/>
                <w:color w:val="000000"/>
                <w:sz w:val="14"/>
                <w:szCs w:val="14"/>
                <w:lang w:eastAsia="tr-TR"/>
              </w:rPr>
            </w:pPr>
            <w:r w:rsidRPr="00270627">
              <w:rPr>
                <w:b/>
                <w:bCs/>
                <w:color w:val="000000"/>
                <w:sz w:val="14"/>
                <w:szCs w:val="14"/>
                <w:lang w:eastAsia="tr-TR"/>
              </w:rPr>
              <w:t>Birikimli katılma hesabı</w:t>
            </w:r>
          </w:p>
        </w:tc>
        <w:tc>
          <w:tcPr>
            <w:tcW w:w="940" w:type="dxa"/>
            <w:vMerge w:val="restart"/>
            <w:tcBorders>
              <w:top w:val="single" w:sz="8" w:space="0" w:color="000000"/>
              <w:left w:val="nil"/>
              <w:bottom w:val="single" w:sz="8" w:space="0" w:color="000000"/>
              <w:right w:val="nil"/>
            </w:tcBorders>
            <w:shd w:val="clear" w:color="auto" w:fill="auto"/>
            <w:vAlign w:val="center"/>
            <w:hideMark/>
          </w:tcPr>
          <w:p w14:paraId="24E62DBC" w14:textId="77777777" w:rsidR="005920EA" w:rsidRPr="00270627" w:rsidRDefault="005920EA" w:rsidP="00CA31EA">
            <w:pPr>
              <w:jc w:val="right"/>
              <w:rPr>
                <w:b/>
                <w:bCs/>
                <w:color w:val="000000"/>
                <w:sz w:val="14"/>
                <w:szCs w:val="14"/>
                <w:lang w:eastAsia="tr-TR"/>
              </w:rPr>
            </w:pPr>
            <w:r w:rsidRPr="00270627">
              <w:rPr>
                <w:b/>
                <w:bCs/>
                <w:color w:val="000000"/>
                <w:sz w:val="14"/>
                <w:szCs w:val="14"/>
                <w:lang w:eastAsia="tr-TR"/>
              </w:rPr>
              <w:t>Toplam</w:t>
            </w:r>
          </w:p>
        </w:tc>
      </w:tr>
      <w:tr w:rsidR="00672F29" w:rsidRPr="00213A2D" w14:paraId="7EF3584C" w14:textId="77777777" w:rsidTr="00CA31EA">
        <w:trPr>
          <w:divId w:val="1634482164"/>
          <w:trHeight w:val="230"/>
        </w:trPr>
        <w:tc>
          <w:tcPr>
            <w:tcW w:w="2386" w:type="dxa"/>
            <w:vMerge/>
            <w:tcBorders>
              <w:top w:val="single" w:sz="8" w:space="0" w:color="000000"/>
              <w:left w:val="nil"/>
              <w:bottom w:val="single" w:sz="8" w:space="0" w:color="000000"/>
              <w:right w:val="nil"/>
            </w:tcBorders>
            <w:vAlign w:val="center"/>
            <w:hideMark/>
          </w:tcPr>
          <w:p w14:paraId="06D8F80C" w14:textId="77777777" w:rsidR="005920EA" w:rsidRPr="00213A2D" w:rsidRDefault="005920EA" w:rsidP="005920EA">
            <w:pPr>
              <w:rPr>
                <w:b/>
                <w:bCs/>
                <w:color w:val="000000"/>
                <w:sz w:val="14"/>
                <w:szCs w:val="14"/>
                <w:highlight w:val="yellow"/>
                <w:lang w:eastAsia="tr-TR"/>
              </w:rPr>
            </w:pPr>
          </w:p>
        </w:tc>
        <w:tc>
          <w:tcPr>
            <w:tcW w:w="992" w:type="dxa"/>
            <w:vMerge/>
            <w:tcBorders>
              <w:top w:val="single" w:sz="8" w:space="0" w:color="000000"/>
              <w:left w:val="nil"/>
              <w:bottom w:val="single" w:sz="8" w:space="0" w:color="000000"/>
              <w:right w:val="nil"/>
            </w:tcBorders>
            <w:vAlign w:val="bottom"/>
            <w:hideMark/>
          </w:tcPr>
          <w:p w14:paraId="4CB08B3F" w14:textId="77777777" w:rsidR="005920EA" w:rsidRPr="00213A2D" w:rsidRDefault="005920EA">
            <w:pPr>
              <w:jc w:val="right"/>
              <w:rPr>
                <w:b/>
                <w:bCs/>
                <w:color w:val="000000"/>
                <w:sz w:val="14"/>
                <w:szCs w:val="14"/>
                <w:highlight w:val="yellow"/>
                <w:lang w:eastAsia="tr-TR"/>
              </w:rPr>
            </w:pPr>
          </w:p>
        </w:tc>
        <w:tc>
          <w:tcPr>
            <w:tcW w:w="851" w:type="dxa"/>
            <w:vMerge/>
            <w:tcBorders>
              <w:top w:val="single" w:sz="8" w:space="0" w:color="000000"/>
              <w:left w:val="nil"/>
              <w:bottom w:val="single" w:sz="8" w:space="0" w:color="000000"/>
              <w:right w:val="nil"/>
            </w:tcBorders>
            <w:vAlign w:val="bottom"/>
            <w:hideMark/>
          </w:tcPr>
          <w:p w14:paraId="2BDAD424" w14:textId="77777777" w:rsidR="005920EA" w:rsidRPr="00213A2D" w:rsidRDefault="005920EA">
            <w:pPr>
              <w:jc w:val="right"/>
              <w:rPr>
                <w:b/>
                <w:bCs/>
                <w:color w:val="000000"/>
                <w:sz w:val="14"/>
                <w:szCs w:val="14"/>
                <w:highlight w:val="yellow"/>
                <w:lang w:eastAsia="tr-TR"/>
              </w:rPr>
            </w:pPr>
          </w:p>
        </w:tc>
        <w:tc>
          <w:tcPr>
            <w:tcW w:w="853" w:type="dxa"/>
            <w:vMerge/>
            <w:tcBorders>
              <w:top w:val="single" w:sz="8" w:space="0" w:color="000000"/>
              <w:left w:val="nil"/>
              <w:bottom w:val="single" w:sz="8" w:space="0" w:color="000000"/>
              <w:right w:val="nil"/>
            </w:tcBorders>
            <w:vAlign w:val="bottom"/>
            <w:hideMark/>
          </w:tcPr>
          <w:p w14:paraId="05094445" w14:textId="77777777" w:rsidR="005920EA" w:rsidRPr="00213A2D" w:rsidRDefault="005920EA">
            <w:pPr>
              <w:jc w:val="right"/>
              <w:rPr>
                <w:b/>
                <w:bCs/>
                <w:color w:val="000000"/>
                <w:sz w:val="14"/>
                <w:szCs w:val="14"/>
                <w:highlight w:val="yellow"/>
                <w:lang w:eastAsia="tr-TR"/>
              </w:rPr>
            </w:pPr>
          </w:p>
        </w:tc>
        <w:tc>
          <w:tcPr>
            <w:tcW w:w="859" w:type="dxa"/>
            <w:vMerge/>
            <w:tcBorders>
              <w:top w:val="single" w:sz="8" w:space="0" w:color="000000"/>
              <w:left w:val="nil"/>
              <w:bottom w:val="single" w:sz="8" w:space="0" w:color="000000"/>
              <w:right w:val="nil"/>
            </w:tcBorders>
            <w:vAlign w:val="bottom"/>
            <w:hideMark/>
          </w:tcPr>
          <w:p w14:paraId="4F8CC0B7" w14:textId="77777777" w:rsidR="005920EA" w:rsidRPr="00213A2D" w:rsidRDefault="005920EA">
            <w:pPr>
              <w:jc w:val="right"/>
              <w:rPr>
                <w:b/>
                <w:bCs/>
                <w:color w:val="000000"/>
                <w:sz w:val="14"/>
                <w:szCs w:val="14"/>
                <w:highlight w:val="yellow"/>
                <w:lang w:eastAsia="tr-TR"/>
              </w:rPr>
            </w:pPr>
          </w:p>
        </w:tc>
        <w:tc>
          <w:tcPr>
            <w:tcW w:w="628" w:type="dxa"/>
            <w:vMerge/>
            <w:tcBorders>
              <w:top w:val="single" w:sz="8" w:space="0" w:color="000000"/>
              <w:left w:val="nil"/>
              <w:bottom w:val="single" w:sz="8" w:space="0" w:color="000000"/>
              <w:right w:val="nil"/>
            </w:tcBorders>
            <w:vAlign w:val="bottom"/>
            <w:hideMark/>
          </w:tcPr>
          <w:p w14:paraId="65CA086A" w14:textId="77777777" w:rsidR="005920EA" w:rsidRPr="00213A2D" w:rsidRDefault="005920EA">
            <w:pPr>
              <w:jc w:val="right"/>
              <w:rPr>
                <w:b/>
                <w:bCs/>
                <w:color w:val="000000"/>
                <w:sz w:val="14"/>
                <w:szCs w:val="14"/>
                <w:highlight w:val="yellow"/>
                <w:lang w:eastAsia="tr-TR"/>
              </w:rPr>
            </w:pPr>
          </w:p>
        </w:tc>
        <w:tc>
          <w:tcPr>
            <w:tcW w:w="950" w:type="dxa"/>
            <w:vMerge/>
            <w:tcBorders>
              <w:top w:val="single" w:sz="8" w:space="0" w:color="000000"/>
              <w:left w:val="nil"/>
              <w:bottom w:val="single" w:sz="8" w:space="0" w:color="000000"/>
              <w:right w:val="nil"/>
            </w:tcBorders>
            <w:vAlign w:val="bottom"/>
            <w:hideMark/>
          </w:tcPr>
          <w:p w14:paraId="12B1C5D8" w14:textId="77777777" w:rsidR="005920EA" w:rsidRPr="00213A2D" w:rsidRDefault="005920EA">
            <w:pPr>
              <w:jc w:val="right"/>
              <w:rPr>
                <w:b/>
                <w:bCs/>
                <w:color w:val="000000"/>
                <w:sz w:val="14"/>
                <w:szCs w:val="14"/>
                <w:highlight w:val="yellow"/>
                <w:lang w:eastAsia="tr-TR"/>
              </w:rPr>
            </w:pPr>
          </w:p>
        </w:tc>
        <w:tc>
          <w:tcPr>
            <w:tcW w:w="859" w:type="dxa"/>
            <w:vMerge/>
            <w:tcBorders>
              <w:top w:val="single" w:sz="8" w:space="0" w:color="000000"/>
              <w:left w:val="nil"/>
              <w:bottom w:val="single" w:sz="8" w:space="0" w:color="000000"/>
              <w:right w:val="nil"/>
            </w:tcBorders>
            <w:vAlign w:val="bottom"/>
            <w:hideMark/>
          </w:tcPr>
          <w:p w14:paraId="48FFA232" w14:textId="77777777" w:rsidR="005920EA" w:rsidRPr="00213A2D" w:rsidRDefault="005920EA">
            <w:pPr>
              <w:jc w:val="right"/>
              <w:rPr>
                <w:b/>
                <w:bCs/>
                <w:color w:val="000000"/>
                <w:sz w:val="14"/>
                <w:szCs w:val="14"/>
                <w:highlight w:val="yellow"/>
                <w:lang w:eastAsia="tr-TR"/>
              </w:rPr>
            </w:pPr>
          </w:p>
        </w:tc>
        <w:tc>
          <w:tcPr>
            <w:tcW w:w="729" w:type="dxa"/>
            <w:vMerge/>
            <w:tcBorders>
              <w:top w:val="single" w:sz="8" w:space="0" w:color="000000"/>
              <w:left w:val="nil"/>
              <w:bottom w:val="single" w:sz="8" w:space="0" w:color="000000"/>
              <w:right w:val="nil"/>
            </w:tcBorders>
            <w:vAlign w:val="bottom"/>
            <w:hideMark/>
          </w:tcPr>
          <w:p w14:paraId="11FE30E2" w14:textId="77777777" w:rsidR="005920EA" w:rsidRPr="00213A2D" w:rsidRDefault="005920EA">
            <w:pPr>
              <w:jc w:val="right"/>
              <w:rPr>
                <w:b/>
                <w:bCs/>
                <w:color w:val="000000"/>
                <w:sz w:val="14"/>
                <w:szCs w:val="14"/>
                <w:highlight w:val="yellow"/>
                <w:lang w:eastAsia="tr-TR"/>
              </w:rPr>
            </w:pPr>
          </w:p>
        </w:tc>
        <w:tc>
          <w:tcPr>
            <w:tcW w:w="940" w:type="dxa"/>
            <w:vMerge/>
            <w:tcBorders>
              <w:top w:val="single" w:sz="8" w:space="0" w:color="000000"/>
              <w:left w:val="nil"/>
              <w:bottom w:val="single" w:sz="8" w:space="0" w:color="000000"/>
              <w:right w:val="nil"/>
            </w:tcBorders>
            <w:vAlign w:val="bottom"/>
            <w:hideMark/>
          </w:tcPr>
          <w:p w14:paraId="5FA603F9" w14:textId="77777777" w:rsidR="005920EA" w:rsidRPr="00213A2D" w:rsidRDefault="005920EA">
            <w:pPr>
              <w:jc w:val="right"/>
              <w:rPr>
                <w:b/>
                <w:bCs/>
                <w:color w:val="000000"/>
                <w:sz w:val="14"/>
                <w:szCs w:val="14"/>
                <w:highlight w:val="yellow"/>
                <w:lang w:eastAsia="tr-TR"/>
              </w:rPr>
            </w:pPr>
          </w:p>
        </w:tc>
      </w:tr>
      <w:tr w:rsidR="00672F29" w:rsidRPr="00213A2D" w14:paraId="61E607C9" w14:textId="77777777" w:rsidTr="00CA31EA">
        <w:trPr>
          <w:divId w:val="1634482164"/>
          <w:trHeight w:val="230"/>
        </w:trPr>
        <w:tc>
          <w:tcPr>
            <w:tcW w:w="2386" w:type="dxa"/>
            <w:vMerge/>
            <w:tcBorders>
              <w:top w:val="single" w:sz="8" w:space="0" w:color="000000"/>
              <w:left w:val="nil"/>
              <w:bottom w:val="single" w:sz="8" w:space="0" w:color="000000"/>
              <w:right w:val="nil"/>
            </w:tcBorders>
            <w:vAlign w:val="center"/>
            <w:hideMark/>
          </w:tcPr>
          <w:p w14:paraId="588F4A94" w14:textId="77777777" w:rsidR="005920EA" w:rsidRPr="00213A2D" w:rsidRDefault="005920EA" w:rsidP="005920EA">
            <w:pPr>
              <w:rPr>
                <w:b/>
                <w:bCs/>
                <w:color w:val="000000"/>
                <w:sz w:val="14"/>
                <w:szCs w:val="14"/>
                <w:highlight w:val="yellow"/>
                <w:lang w:eastAsia="tr-TR"/>
              </w:rPr>
            </w:pPr>
          </w:p>
        </w:tc>
        <w:tc>
          <w:tcPr>
            <w:tcW w:w="992" w:type="dxa"/>
            <w:vMerge/>
            <w:tcBorders>
              <w:top w:val="single" w:sz="8" w:space="0" w:color="000000"/>
              <w:left w:val="nil"/>
              <w:bottom w:val="single" w:sz="8" w:space="0" w:color="000000"/>
              <w:right w:val="nil"/>
            </w:tcBorders>
            <w:vAlign w:val="bottom"/>
            <w:hideMark/>
          </w:tcPr>
          <w:p w14:paraId="0C2CEA0F" w14:textId="77777777" w:rsidR="005920EA" w:rsidRPr="00213A2D" w:rsidRDefault="005920EA">
            <w:pPr>
              <w:jc w:val="right"/>
              <w:rPr>
                <w:b/>
                <w:bCs/>
                <w:color w:val="000000"/>
                <w:sz w:val="14"/>
                <w:szCs w:val="14"/>
                <w:highlight w:val="yellow"/>
                <w:lang w:eastAsia="tr-TR"/>
              </w:rPr>
            </w:pPr>
          </w:p>
        </w:tc>
        <w:tc>
          <w:tcPr>
            <w:tcW w:w="851" w:type="dxa"/>
            <w:vMerge/>
            <w:tcBorders>
              <w:top w:val="single" w:sz="8" w:space="0" w:color="000000"/>
              <w:left w:val="nil"/>
              <w:bottom w:val="single" w:sz="8" w:space="0" w:color="000000"/>
              <w:right w:val="nil"/>
            </w:tcBorders>
            <w:vAlign w:val="bottom"/>
            <w:hideMark/>
          </w:tcPr>
          <w:p w14:paraId="321BF035" w14:textId="77777777" w:rsidR="005920EA" w:rsidRPr="00213A2D" w:rsidRDefault="005920EA">
            <w:pPr>
              <w:jc w:val="right"/>
              <w:rPr>
                <w:b/>
                <w:bCs/>
                <w:color w:val="000000"/>
                <w:sz w:val="14"/>
                <w:szCs w:val="14"/>
                <w:highlight w:val="yellow"/>
                <w:lang w:eastAsia="tr-TR"/>
              </w:rPr>
            </w:pPr>
          </w:p>
        </w:tc>
        <w:tc>
          <w:tcPr>
            <w:tcW w:w="853" w:type="dxa"/>
            <w:vMerge/>
            <w:tcBorders>
              <w:top w:val="single" w:sz="8" w:space="0" w:color="000000"/>
              <w:left w:val="nil"/>
              <w:bottom w:val="single" w:sz="8" w:space="0" w:color="000000"/>
              <w:right w:val="nil"/>
            </w:tcBorders>
            <w:vAlign w:val="bottom"/>
            <w:hideMark/>
          </w:tcPr>
          <w:p w14:paraId="74DAE1EA" w14:textId="77777777" w:rsidR="005920EA" w:rsidRPr="00213A2D" w:rsidRDefault="005920EA">
            <w:pPr>
              <w:jc w:val="right"/>
              <w:rPr>
                <w:b/>
                <w:bCs/>
                <w:color w:val="000000"/>
                <w:sz w:val="14"/>
                <w:szCs w:val="14"/>
                <w:highlight w:val="yellow"/>
                <w:lang w:eastAsia="tr-TR"/>
              </w:rPr>
            </w:pPr>
          </w:p>
        </w:tc>
        <w:tc>
          <w:tcPr>
            <w:tcW w:w="859" w:type="dxa"/>
            <w:vMerge/>
            <w:tcBorders>
              <w:top w:val="single" w:sz="8" w:space="0" w:color="000000"/>
              <w:left w:val="nil"/>
              <w:bottom w:val="single" w:sz="8" w:space="0" w:color="000000"/>
              <w:right w:val="nil"/>
            </w:tcBorders>
            <w:vAlign w:val="bottom"/>
            <w:hideMark/>
          </w:tcPr>
          <w:p w14:paraId="0C19C4D9" w14:textId="77777777" w:rsidR="005920EA" w:rsidRPr="00213A2D" w:rsidRDefault="005920EA">
            <w:pPr>
              <w:jc w:val="right"/>
              <w:rPr>
                <w:b/>
                <w:bCs/>
                <w:color w:val="000000"/>
                <w:sz w:val="14"/>
                <w:szCs w:val="14"/>
                <w:highlight w:val="yellow"/>
                <w:lang w:eastAsia="tr-TR"/>
              </w:rPr>
            </w:pPr>
          </w:p>
        </w:tc>
        <w:tc>
          <w:tcPr>
            <w:tcW w:w="628" w:type="dxa"/>
            <w:vMerge/>
            <w:tcBorders>
              <w:top w:val="single" w:sz="8" w:space="0" w:color="000000"/>
              <w:left w:val="nil"/>
              <w:bottom w:val="single" w:sz="8" w:space="0" w:color="000000"/>
              <w:right w:val="nil"/>
            </w:tcBorders>
            <w:vAlign w:val="bottom"/>
            <w:hideMark/>
          </w:tcPr>
          <w:p w14:paraId="53A16F9B" w14:textId="77777777" w:rsidR="005920EA" w:rsidRPr="00213A2D" w:rsidRDefault="005920EA">
            <w:pPr>
              <w:jc w:val="right"/>
              <w:rPr>
                <w:b/>
                <w:bCs/>
                <w:color w:val="000000"/>
                <w:sz w:val="14"/>
                <w:szCs w:val="14"/>
                <w:highlight w:val="yellow"/>
                <w:lang w:eastAsia="tr-TR"/>
              </w:rPr>
            </w:pPr>
          </w:p>
        </w:tc>
        <w:tc>
          <w:tcPr>
            <w:tcW w:w="950" w:type="dxa"/>
            <w:vMerge/>
            <w:tcBorders>
              <w:top w:val="single" w:sz="8" w:space="0" w:color="000000"/>
              <w:left w:val="nil"/>
              <w:bottom w:val="single" w:sz="8" w:space="0" w:color="000000"/>
              <w:right w:val="nil"/>
            </w:tcBorders>
            <w:vAlign w:val="bottom"/>
            <w:hideMark/>
          </w:tcPr>
          <w:p w14:paraId="73435EAE" w14:textId="77777777" w:rsidR="005920EA" w:rsidRPr="00213A2D" w:rsidRDefault="005920EA">
            <w:pPr>
              <w:jc w:val="right"/>
              <w:rPr>
                <w:b/>
                <w:bCs/>
                <w:color w:val="000000"/>
                <w:sz w:val="14"/>
                <w:szCs w:val="14"/>
                <w:highlight w:val="yellow"/>
                <w:lang w:eastAsia="tr-TR"/>
              </w:rPr>
            </w:pPr>
          </w:p>
        </w:tc>
        <w:tc>
          <w:tcPr>
            <w:tcW w:w="859" w:type="dxa"/>
            <w:vMerge/>
            <w:tcBorders>
              <w:top w:val="single" w:sz="8" w:space="0" w:color="000000"/>
              <w:left w:val="nil"/>
              <w:bottom w:val="single" w:sz="8" w:space="0" w:color="000000"/>
              <w:right w:val="nil"/>
            </w:tcBorders>
            <w:vAlign w:val="bottom"/>
            <w:hideMark/>
          </w:tcPr>
          <w:p w14:paraId="7A941D16" w14:textId="77777777" w:rsidR="005920EA" w:rsidRPr="00213A2D" w:rsidRDefault="005920EA">
            <w:pPr>
              <w:jc w:val="right"/>
              <w:rPr>
                <w:b/>
                <w:bCs/>
                <w:color w:val="000000"/>
                <w:sz w:val="14"/>
                <w:szCs w:val="14"/>
                <w:highlight w:val="yellow"/>
                <w:lang w:eastAsia="tr-TR"/>
              </w:rPr>
            </w:pPr>
          </w:p>
        </w:tc>
        <w:tc>
          <w:tcPr>
            <w:tcW w:w="729" w:type="dxa"/>
            <w:vMerge/>
            <w:tcBorders>
              <w:top w:val="single" w:sz="8" w:space="0" w:color="000000"/>
              <w:left w:val="nil"/>
              <w:bottom w:val="single" w:sz="8" w:space="0" w:color="000000"/>
              <w:right w:val="nil"/>
            </w:tcBorders>
            <w:vAlign w:val="bottom"/>
            <w:hideMark/>
          </w:tcPr>
          <w:p w14:paraId="1F2CDA24" w14:textId="77777777" w:rsidR="005920EA" w:rsidRPr="00213A2D" w:rsidRDefault="005920EA">
            <w:pPr>
              <w:jc w:val="right"/>
              <w:rPr>
                <w:b/>
                <w:bCs/>
                <w:color w:val="000000"/>
                <w:sz w:val="14"/>
                <w:szCs w:val="14"/>
                <w:highlight w:val="yellow"/>
                <w:lang w:eastAsia="tr-TR"/>
              </w:rPr>
            </w:pPr>
          </w:p>
        </w:tc>
        <w:tc>
          <w:tcPr>
            <w:tcW w:w="940" w:type="dxa"/>
            <w:vMerge/>
            <w:tcBorders>
              <w:top w:val="single" w:sz="8" w:space="0" w:color="000000"/>
              <w:left w:val="nil"/>
              <w:bottom w:val="single" w:sz="8" w:space="0" w:color="000000"/>
              <w:right w:val="nil"/>
            </w:tcBorders>
            <w:vAlign w:val="bottom"/>
            <w:hideMark/>
          </w:tcPr>
          <w:p w14:paraId="16B96861" w14:textId="77777777" w:rsidR="005920EA" w:rsidRPr="00213A2D" w:rsidRDefault="005920EA">
            <w:pPr>
              <w:jc w:val="right"/>
              <w:rPr>
                <w:b/>
                <w:bCs/>
                <w:color w:val="000000"/>
                <w:sz w:val="14"/>
                <w:szCs w:val="14"/>
                <w:highlight w:val="yellow"/>
                <w:lang w:eastAsia="tr-TR"/>
              </w:rPr>
            </w:pPr>
          </w:p>
        </w:tc>
      </w:tr>
      <w:tr w:rsidR="00672F29" w:rsidRPr="00213A2D" w14:paraId="6881ECCE" w14:textId="77777777" w:rsidTr="00CA31EA">
        <w:trPr>
          <w:divId w:val="1634482164"/>
          <w:trHeight w:val="48"/>
        </w:trPr>
        <w:tc>
          <w:tcPr>
            <w:tcW w:w="2386" w:type="dxa"/>
            <w:tcBorders>
              <w:top w:val="nil"/>
              <w:left w:val="nil"/>
              <w:bottom w:val="nil"/>
              <w:right w:val="nil"/>
            </w:tcBorders>
            <w:shd w:val="clear" w:color="auto" w:fill="auto"/>
            <w:vAlign w:val="center"/>
            <w:hideMark/>
          </w:tcPr>
          <w:p w14:paraId="50C58CD9" w14:textId="77777777" w:rsidR="005920EA" w:rsidRPr="00213A2D" w:rsidRDefault="005920EA" w:rsidP="005920EA">
            <w:pPr>
              <w:rPr>
                <w:b/>
                <w:bCs/>
                <w:color w:val="000000"/>
                <w:sz w:val="14"/>
                <w:szCs w:val="14"/>
                <w:highlight w:val="yellow"/>
                <w:lang w:eastAsia="tr-TR"/>
              </w:rPr>
            </w:pPr>
          </w:p>
        </w:tc>
        <w:tc>
          <w:tcPr>
            <w:tcW w:w="992" w:type="dxa"/>
            <w:tcBorders>
              <w:top w:val="nil"/>
              <w:left w:val="nil"/>
              <w:bottom w:val="nil"/>
              <w:right w:val="nil"/>
            </w:tcBorders>
            <w:shd w:val="clear" w:color="auto" w:fill="auto"/>
            <w:vAlign w:val="bottom"/>
            <w:hideMark/>
          </w:tcPr>
          <w:p w14:paraId="45B95113" w14:textId="77777777" w:rsidR="005920EA" w:rsidRPr="00213A2D" w:rsidRDefault="005920EA" w:rsidP="00DA2B03">
            <w:pPr>
              <w:jc w:val="right"/>
              <w:rPr>
                <w:sz w:val="14"/>
                <w:highlight w:val="yellow"/>
                <w:lang w:eastAsia="tr-TR"/>
              </w:rPr>
            </w:pPr>
          </w:p>
        </w:tc>
        <w:tc>
          <w:tcPr>
            <w:tcW w:w="851" w:type="dxa"/>
            <w:tcBorders>
              <w:top w:val="nil"/>
              <w:left w:val="nil"/>
              <w:bottom w:val="nil"/>
              <w:right w:val="nil"/>
            </w:tcBorders>
            <w:shd w:val="clear" w:color="auto" w:fill="auto"/>
            <w:vAlign w:val="bottom"/>
            <w:hideMark/>
          </w:tcPr>
          <w:p w14:paraId="7168237C" w14:textId="77777777" w:rsidR="005920EA" w:rsidRPr="00213A2D" w:rsidRDefault="005920EA">
            <w:pPr>
              <w:jc w:val="right"/>
              <w:rPr>
                <w:sz w:val="14"/>
                <w:highlight w:val="yellow"/>
                <w:lang w:eastAsia="tr-TR"/>
              </w:rPr>
            </w:pPr>
          </w:p>
        </w:tc>
        <w:tc>
          <w:tcPr>
            <w:tcW w:w="853" w:type="dxa"/>
            <w:tcBorders>
              <w:top w:val="nil"/>
              <w:left w:val="nil"/>
              <w:bottom w:val="nil"/>
              <w:right w:val="nil"/>
            </w:tcBorders>
            <w:shd w:val="clear" w:color="auto" w:fill="auto"/>
            <w:vAlign w:val="bottom"/>
            <w:hideMark/>
          </w:tcPr>
          <w:p w14:paraId="4326473B" w14:textId="77777777" w:rsidR="005920EA" w:rsidRPr="00213A2D" w:rsidRDefault="005920EA">
            <w:pPr>
              <w:jc w:val="right"/>
              <w:rPr>
                <w:sz w:val="14"/>
                <w:highlight w:val="yellow"/>
                <w:lang w:eastAsia="tr-TR"/>
              </w:rPr>
            </w:pPr>
          </w:p>
        </w:tc>
        <w:tc>
          <w:tcPr>
            <w:tcW w:w="859" w:type="dxa"/>
            <w:tcBorders>
              <w:top w:val="nil"/>
              <w:left w:val="nil"/>
              <w:bottom w:val="nil"/>
              <w:right w:val="nil"/>
            </w:tcBorders>
            <w:shd w:val="clear" w:color="auto" w:fill="auto"/>
            <w:vAlign w:val="bottom"/>
            <w:hideMark/>
          </w:tcPr>
          <w:p w14:paraId="2E876D97" w14:textId="77777777" w:rsidR="005920EA" w:rsidRPr="00213A2D" w:rsidRDefault="005920EA">
            <w:pPr>
              <w:jc w:val="right"/>
              <w:rPr>
                <w:sz w:val="14"/>
                <w:highlight w:val="yellow"/>
                <w:lang w:eastAsia="tr-TR"/>
              </w:rPr>
            </w:pPr>
          </w:p>
        </w:tc>
        <w:tc>
          <w:tcPr>
            <w:tcW w:w="628" w:type="dxa"/>
            <w:tcBorders>
              <w:top w:val="nil"/>
              <w:left w:val="nil"/>
              <w:bottom w:val="nil"/>
              <w:right w:val="nil"/>
            </w:tcBorders>
            <w:shd w:val="clear" w:color="auto" w:fill="auto"/>
            <w:vAlign w:val="bottom"/>
            <w:hideMark/>
          </w:tcPr>
          <w:p w14:paraId="1C83F474" w14:textId="77777777" w:rsidR="005920EA" w:rsidRPr="00213A2D" w:rsidRDefault="005920EA">
            <w:pPr>
              <w:jc w:val="right"/>
              <w:rPr>
                <w:sz w:val="14"/>
                <w:highlight w:val="yellow"/>
                <w:lang w:eastAsia="tr-TR"/>
              </w:rPr>
            </w:pPr>
          </w:p>
        </w:tc>
        <w:tc>
          <w:tcPr>
            <w:tcW w:w="950" w:type="dxa"/>
            <w:tcBorders>
              <w:top w:val="nil"/>
              <w:left w:val="nil"/>
              <w:bottom w:val="nil"/>
              <w:right w:val="nil"/>
            </w:tcBorders>
            <w:shd w:val="clear" w:color="auto" w:fill="auto"/>
            <w:vAlign w:val="bottom"/>
            <w:hideMark/>
          </w:tcPr>
          <w:p w14:paraId="0D45BB45" w14:textId="77777777" w:rsidR="005920EA" w:rsidRPr="00213A2D" w:rsidRDefault="005920EA">
            <w:pPr>
              <w:jc w:val="right"/>
              <w:rPr>
                <w:sz w:val="14"/>
                <w:highlight w:val="yellow"/>
                <w:lang w:eastAsia="tr-TR"/>
              </w:rPr>
            </w:pPr>
          </w:p>
        </w:tc>
        <w:tc>
          <w:tcPr>
            <w:tcW w:w="859" w:type="dxa"/>
            <w:tcBorders>
              <w:top w:val="nil"/>
              <w:left w:val="nil"/>
              <w:bottom w:val="nil"/>
              <w:right w:val="nil"/>
            </w:tcBorders>
            <w:shd w:val="clear" w:color="auto" w:fill="auto"/>
            <w:vAlign w:val="bottom"/>
            <w:hideMark/>
          </w:tcPr>
          <w:p w14:paraId="472DF13A" w14:textId="77777777" w:rsidR="005920EA" w:rsidRPr="00213A2D" w:rsidRDefault="005920EA">
            <w:pPr>
              <w:jc w:val="right"/>
              <w:rPr>
                <w:sz w:val="14"/>
                <w:highlight w:val="yellow"/>
                <w:lang w:eastAsia="tr-TR"/>
              </w:rPr>
            </w:pPr>
          </w:p>
        </w:tc>
        <w:tc>
          <w:tcPr>
            <w:tcW w:w="729" w:type="dxa"/>
            <w:tcBorders>
              <w:top w:val="nil"/>
              <w:left w:val="nil"/>
              <w:bottom w:val="nil"/>
              <w:right w:val="nil"/>
            </w:tcBorders>
            <w:shd w:val="clear" w:color="auto" w:fill="auto"/>
            <w:vAlign w:val="bottom"/>
            <w:hideMark/>
          </w:tcPr>
          <w:p w14:paraId="488C0986" w14:textId="77777777" w:rsidR="005920EA" w:rsidRPr="00213A2D" w:rsidRDefault="005920EA">
            <w:pPr>
              <w:jc w:val="right"/>
              <w:rPr>
                <w:sz w:val="14"/>
                <w:highlight w:val="yellow"/>
                <w:lang w:eastAsia="tr-TR"/>
              </w:rPr>
            </w:pPr>
          </w:p>
        </w:tc>
        <w:tc>
          <w:tcPr>
            <w:tcW w:w="940" w:type="dxa"/>
            <w:tcBorders>
              <w:top w:val="nil"/>
              <w:left w:val="nil"/>
              <w:bottom w:val="nil"/>
              <w:right w:val="nil"/>
            </w:tcBorders>
            <w:shd w:val="clear" w:color="auto" w:fill="auto"/>
            <w:vAlign w:val="bottom"/>
            <w:hideMark/>
          </w:tcPr>
          <w:p w14:paraId="3F563026" w14:textId="77777777" w:rsidR="005920EA" w:rsidRPr="00213A2D" w:rsidRDefault="005920EA">
            <w:pPr>
              <w:jc w:val="right"/>
              <w:rPr>
                <w:sz w:val="14"/>
                <w:highlight w:val="yellow"/>
                <w:lang w:eastAsia="tr-TR"/>
              </w:rPr>
            </w:pPr>
          </w:p>
        </w:tc>
      </w:tr>
      <w:tr w:rsidR="00672F29" w:rsidRPr="00213A2D" w14:paraId="7E55D8D6" w14:textId="77777777" w:rsidTr="00A66E8A">
        <w:trPr>
          <w:divId w:val="1634482164"/>
          <w:trHeight w:val="186"/>
        </w:trPr>
        <w:tc>
          <w:tcPr>
            <w:tcW w:w="2386" w:type="dxa"/>
            <w:tcBorders>
              <w:top w:val="nil"/>
              <w:left w:val="nil"/>
              <w:bottom w:val="nil"/>
              <w:right w:val="nil"/>
            </w:tcBorders>
            <w:shd w:val="clear" w:color="auto" w:fill="auto"/>
            <w:vAlign w:val="center"/>
            <w:hideMark/>
          </w:tcPr>
          <w:p w14:paraId="5B669438" w14:textId="77777777" w:rsidR="00C12C7F" w:rsidRPr="00270627" w:rsidRDefault="00C12C7F" w:rsidP="00C12C7F">
            <w:pPr>
              <w:ind w:firstLineChars="100" w:firstLine="141"/>
              <w:rPr>
                <w:b/>
                <w:bCs/>
                <w:color w:val="000000"/>
                <w:sz w:val="14"/>
                <w:szCs w:val="14"/>
                <w:lang w:eastAsia="tr-TR"/>
              </w:rPr>
            </w:pPr>
            <w:r w:rsidRPr="00270627">
              <w:rPr>
                <w:b/>
                <w:bCs/>
                <w:color w:val="000000"/>
                <w:sz w:val="14"/>
                <w:szCs w:val="14"/>
                <w:lang w:eastAsia="tr-TR"/>
              </w:rPr>
              <w:t>I. Özel cari hesabı gerçek kişi ticari olmayan-TP</w:t>
            </w:r>
          </w:p>
        </w:tc>
        <w:tc>
          <w:tcPr>
            <w:tcW w:w="992" w:type="dxa"/>
            <w:tcBorders>
              <w:top w:val="nil"/>
              <w:left w:val="nil"/>
              <w:bottom w:val="nil"/>
              <w:right w:val="nil"/>
            </w:tcBorders>
            <w:shd w:val="clear" w:color="auto" w:fill="auto"/>
            <w:vAlign w:val="bottom"/>
            <w:hideMark/>
          </w:tcPr>
          <w:p w14:paraId="09510C14" w14:textId="23623174" w:rsidR="00C12C7F" w:rsidRPr="00E5566C" w:rsidRDefault="00C12C7F" w:rsidP="00A66E8A">
            <w:pPr>
              <w:jc w:val="right"/>
              <w:rPr>
                <w:b/>
                <w:sz w:val="14"/>
                <w:szCs w:val="14"/>
              </w:rPr>
            </w:pPr>
            <w:r w:rsidRPr="00E5566C">
              <w:rPr>
                <w:b/>
                <w:sz w:val="14"/>
                <w:szCs w:val="14"/>
              </w:rPr>
              <w:t xml:space="preserve">19,962,837    </w:t>
            </w:r>
          </w:p>
        </w:tc>
        <w:tc>
          <w:tcPr>
            <w:tcW w:w="851" w:type="dxa"/>
            <w:tcBorders>
              <w:top w:val="nil"/>
              <w:left w:val="nil"/>
              <w:bottom w:val="nil"/>
              <w:right w:val="nil"/>
            </w:tcBorders>
            <w:shd w:val="clear" w:color="auto" w:fill="auto"/>
            <w:vAlign w:val="bottom"/>
            <w:hideMark/>
          </w:tcPr>
          <w:p w14:paraId="054905AE" w14:textId="1FED5D75" w:rsidR="00C12C7F" w:rsidRPr="00E5566C" w:rsidRDefault="00C12C7F" w:rsidP="00A66E8A">
            <w:pPr>
              <w:jc w:val="right"/>
              <w:rPr>
                <w:b/>
                <w:sz w:val="14"/>
                <w:szCs w:val="14"/>
              </w:rPr>
            </w:pPr>
            <w:r w:rsidRPr="00E5566C">
              <w:rPr>
                <w:b/>
                <w:sz w:val="14"/>
                <w:szCs w:val="14"/>
              </w:rPr>
              <w:t>-</w:t>
            </w:r>
          </w:p>
        </w:tc>
        <w:tc>
          <w:tcPr>
            <w:tcW w:w="853" w:type="dxa"/>
            <w:tcBorders>
              <w:top w:val="nil"/>
              <w:left w:val="nil"/>
              <w:bottom w:val="nil"/>
              <w:right w:val="nil"/>
            </w:tcBorders>
            <w:shd w:val="clear" w:color="auto" w:fill="auto"/>
            <w:vAlign w:val="bottom"/>
            <w:hideMark/>
          </w:tcPr>
          <w:p w14:paraId="5D6B9058" w14:textId="281B9323" w:rsidR="00C12C7F" w:rsidRPr="00E5566C" w:rsidRDefault="00C12C7F" w:rsidP="00A66E8A">
            <w:pPr>
              <w:jc w:val="right"/>
              <w:rPr>
                <w:b/>
                <w:sz w:val="14"/>
                <w:szCs w:val="14"/>
              </w:rPr>
            </w:pPr>
            <w:r w:rsidRPr="00E5566C">
              <w:rPr>
                <w:b/>
                <w:sz w:val="14"/>
                <w:szCs w:val="14"/>
              </w:rPr>
              <w:t>-</w:t>
            </w:r>
          </w:p>
        </w:tc>
        <w:tc>
          <w:tcPr>
            <w:tcW w:w="859" w:type="dxa"/>
            <w:tcBorders>
              <w:top w:val="nil"/>
              <w:left w:val="nil"/>
              <w:bottom w:val="nil"/>
              <w:right w:val="nil"/>
            </w:tcBorders>
            <w:shd w:val="clear" w:color="auto" w:fill="auto"/>
            <w:vAlign w:val="bottom"/>
            <w:hideMark/>
          </w:tcPr>
          <w:p w14:paraId="028D594A" w14:textId="22B7E732" w:rsidR="00C12C7F" w:rsidRPr="00E5566C" w:rsidRDefault="00C12C7F" w:rsidP="00A66E8A">
            <w:pPr>
              <w:jc w:val="right"/>
              <w:rPr>
                <w:b/>
                <w:sz w:val="14"/>
                <w:szCs w:val="14"/>
              </w:rPr>
            </w:pPr>
            <w:r w:rsidRPr="00E5566C">
              <w:rPr>
                <w:b/>
                <w:sz w:val="14"/>
                <w:szCs w:val="14"/>
              </w:rPr>
              <w:t>-</w:t>
            </w:r>
          </w:p>
        </w:tc>
        <w:tc>
          <w:tcPr>
            <w:tcW w:w="628" w:type="dxa"/>
            <w:tcBorders>
              <w:top w:val="nil"/>
              <w:left w:val="nil"/>
              <w:bottom w:val="nil"/>
              <w:right w:val="nil"/>
            </w:tcBorders>
            <w:shd w:val="clear" w:color="auto" w:fill="auto"/>
            <w:vAlign w:val="bottom"/>
            <w:hideMark/>
          </w:tcPr>
          <w:p w14:paraId="03A70CC8" w14:textId="5570A60E" w:rsidR="00C12C7F" w:rsidRPr="00E5566C" w:rsidRDefault="00C12C7F" w:rsidP="00A66E8A">
            <w:pPr>
              <w:jc w:val="right"/>
              <w:rPr>
                <w:b/>
                <w:sz w:val="14"/>
                <w:szCs w:val="14"/>
              </w:rPr>
            </w:pPr>
            <w:r w:rsidRPr="00E5566C">
              <w:rPr>
                <w:b/>
                <w:sz w:val="14"/>
                <w:szCs w:val="14"/>
              </w:rPr>
              <w:t>-</w:t>
            </w:r>
          </w:p>
        </w:tc>
        <w:tc>
          <w:tcPr>
            <w:tcW w:w="950" w:type="dxa"/>
            <w:tcBorders>
              <w:top w:val="nil"/>
              <w:left w:val="nil"/>
              <w:bottom w:val="nil"/>
              <w:right w:val="nil"/>
            </w:tcBorders>
            <w:shd w:val="clear" w:color="auto" w:fill="auto"/>
            <w:vAlign w:val="bottom"/>
            <w:hideMark/>
          </w:tcPr>
          <w:p w14:paraId="3AA1FE2B" w14:textId="422B8E87" w:rsidR="00C12C7F" w:rsidRPr="00E5566C" w:rsidRDefault="00C12C7F" w:rsidP="00A66E8A">
            <w:pPr>
              <w:jc w:val="right"/>
              <w:rPr>
                <w:b/>
                <w:sz w:val="14"/>
                <w:szCs w:val="14"/>
              </w:rPr>
            </w:pPr>
            <w:r w:rsidRPr="00E5566C">
              <w:rPr>
                <w:b/>
                <w:sz w:val="14"/>
                <w:szCs w:val="14"/>
              </w:rPr>
              <w:t>-</w:t>
            </w:r>
          </w:p>
        </w:tc>
        <w:tc>
          <w:tcPr>
            <w:tcW w:w="859" w:type="dxa"/>
            <w:tcBorders>
              <w:top w:val="nil"/>
              <w:left w:val="nil"/>
              <w:bottom w:val="nil"/>
              <w:right w:val="nil"/>
            </w:tcBorders>
            <w:shd w:val="clear" w:color="auto" w:fill="auto"/>
            <w:vAlign w:val="bottom"/>
            <w:hideMark/>
          </w:tcPr>
          <w:p w14:paraId="73A09A37" w14:textId="6D0B3395" w:rsidR="00C12C7F" w:rsidRPr="00E5566C" w:rsidRDefault="00C12C7F" w:rsidP="00A66E8A">
            <w:pPr>
              <w:jc w:val="right"/>
              <w:rPr>
                <w:b/>
                <w:sz w:val="14"/>
                <w:szCs w:val="14"/>
              </w:rPr>
            </w:pPr>
            <w:r w:rsidRPr="00E5566C">
              <w:rPr>
                <w:b/>
                <w:sz w:val="14"/>
                <w:szCs w:val="14"/>
              </w:rPr>
              <w:t>-</w:t>
            </w:r>
          </w:p>
        </w:tc>
        <w:tc>
          <w:tcPr>
            <w:tcW w:w="729" w:type="dxa"/>
            <w:tcBorders>
              <w:top w:val="nil"/>
              <w:left w:val="nil"/>
              <w:bottom w:val="nil"/>
              <w:right w:val="nil"/>
            </w:tcBorders>
            <w:shd w:val="clear" w:color="auto" w:fill="auto"/>
            <w:vAlign w:val="bottom"/>
            <w:hideMark/>
          </w:tcPr>
          <w:p w14:paraId="73492265" w14:textId="21EDBF41" w:rsidR="00C12C7F" w:rsidRPr="00E5566C" w:rsidRDefault="00C12C7F" w:rsidP="00A66E8A">
            <w:pPr>
              <w:jc w:val="right"/>
              <w:rPr>
                <w:b/>
                <w:sz w:val="14"/>
                <w:szCs w:val="14"/>
              </w:rPr>
            </w:pPr>
            <w:r w:rsidRPr="00E5566C">
              <w:rPr>
                <w:b/>
                <w:sz w:val="14"/>
                <w:szCs w:val="14"/>
              </w:rPr>
              <w:t>-</w:t>
            </w:r>
          </w:p>
        </w:tc>
        <w:tc>
          <w:tcPr>
            <w:tcW w:w="940" w:type="dxa"/>
            <w:tcBorders>
              <w:top w:val="nil"/>
              <w:left w:val="nil"/>
              <w:bottom w:val="nil"/>
              <w:right w:val="nil"/>
            </w:tcBorders>
            <w:shd w:val="clear" w:color="auto" w:fill="auto"/>
            <w:vAlign w:val="bottom"/>
            <w:hideMark/>
          </w:tcPr>
          <w:p w14:paraId="57B9649E" w14:textId="090FF2A8" w:rsidR="00C12C7F" w:rsidRPr="00E5566C" w:rsidRDefault="00C12C7F" w:rsidP="00A66E8A">
            <w:pPr>
              <w:jc w:val="right"/>
              <w:rPr>
                <w:b/>
                <w:sz w:val="14"/>
                <w:szCs w:val="14"/>
              </w:rPr>
            </w:pPr>
            <w:r w:rsidRPr="00E5566C">
              <w:rPr>
                <w:b/>
                <w:sz w:val="14"/>
                <w:szCs w:val="14"/>
              </w:rPr>
              <w:t xml:space="preserve">19,962,837    </w:t>
            </w:r>
          </w:p>
        </w:tc>
      </w:tr>
      <w:tr w:rsidR="00672F29" w:rsidRPr="00213A2D" w14:paraId="347D495F" w14:textId="77777777" w:rsidTr="00A66E8A">
        <w:trPr>
          <w:divId w:val="1634482164"/>
          <w:trHeight w:val="64"/>
        </w:trPr>
        <w:tc>
          <w:tcPr>
            <w:tcW w:w="2386" w:type="dxa"/>
            <w:tcBorders>
              <w:top w:val="nil"/>
              <w:left w:val="nil"/>
              <w:bottom w:val="nil"/>
              <w:right w:val="nil"/>
            </w:tcBorders>
            <w:shd w:val="clear" w:color="auto" w:fill="auto"/>
            <w:vAlign w:val="center"/>
            <w:hideMark/>
          </w:tcPr>
          <w:p w14:paraId="3E6C88F9" w14:textId="3889C0DC" w:rsidR="00C12C7F" w:rsidRPr="00270627" w:rsidRDefault="00C12C7F" w:rsidP="00C12C7F">
            <w:pPr>
              <w:ind w:firstLineChars="100" w:firstLine="140"/>
              <w:rPr>
                <w:b/>
                <w:bCs/>
                <w:color w:val="000000"/>
                <w:sz w:val="14"/>
                <w:szCs w:val="14"/>
                <w:lang w:eastAsia="tr-TR"/>
              </w:rPr>
            </w:pPr>
            <w:r w:rsidRPr="00270627">
              <w:rPr>
                <w:rFonts w:eastAsia="Arial Unicode MS"/>
                <w:b/>
                <w:bCs/>
                <w:color w:val="000000"/>
                <w:sz w:val="14"/>
                <w:szCs w:val="14"/>
                <w:lang w:eastAsia="tr-TR"/>
              </w:rPr>
              <w:t>II. Katılma hesapları gerçek kişi ticari olmaya</w:t>
            </w:r>
            <w:r>
              <w:rPr>
                <w:rFonts w:eastAsia="Arial Unicode MS"/>
                <w:b/>
                <w:bCs/>
                <w:color w:val="000000"/>
                <w:sz w:val="14"/>
                <w:szCs w:val="14"/>
                <w:lang w:eastAsia="tr-TR"/>
              </w:rPr>
              <w:t>n</w:t>
            </w:r>
            <w:r w:rsidRPr="00270627">
              <w:rPr>
                <w:rFonts w:eastAsia="Arial Unicode MS"/>
                <w:b/>
                <w:bCs/>
                <w:color w:val="000000"/>
                <w:sz w:val="14"/>
                <w:szCs w:val="14"/>
                <w:lang w:eastAsia="tr-TR"/>
              </w:rPr>
              <w:t>-TP</w:t>
            </w:r>
          </w:p>
        </w:tc>
        <w:tc>
          <w:tcPr>
            <w:tcW w:w="992" w:type="dxa"/>
            <w:tcBorders>
              <w:top w:val="nil"/>
              <w:left w:val="nil"/>
              <w:bottom w:val="nil"/>
              <w:right w:val="nil"/>
            </w:tcBorders>
            <w:shd w:val="clear" w:color="auto" w:fill="auto"/>
            <w:vAlign w:val="bottom"/>
            <w:hideMark/>
          </w:tcPr>
          <w:p w14:paraId="64CF7C6A" w14:textId="49F497DB" w:rsidR="00C12C7F" w:rsidRPr="00E5566C" w:rsidRDefault="00C12C7F" w:rsidP="00A66E8A">
            <w:pPr>
              <w:jc w:val="right"/>
              <w:rPr>
                <w:b/>
                <w:sz w:val="14"/>
                <w:szCs w:val="14"/>
              </w:rPr>
            </w:pPr>
            <w:r w:rsidRPr="00E5566C">
              <w:rPr>
                <w:b/>
                <w:sz w:val="14"/>
                <w:szCs w:val="14"/>
              </w:rPr>
              <w:t>-</w:t>
            </w:r>
          </w:p>
        </w:tc>
        <w:tc>
          <w:tcPr>
            <w:tcW w:w="851" w:type="dxa"/>
            <w:tcBorders>
              <w:top w:val="nil"/>
              <w:left w:val="nil"/>
              <w:bottom w:val="nil"/>
              <w:right w:val="nil"/>
            </w:tcBorders>
            <w:shd w:val="clear" w:color="auto" w:fill="auto"/>
            <w:vAlign w:val="bottom"/>
            <w:hideMark/>
          </w:tcPr>
          <w:p w14:paraId="06E4E50C" w14:textId="43DCBD65" w:rsidR="00C12C7F" w:rsidRPr="00E5566C" w:rsidRDefault="00C12C7F" w:rsidP="00A66E8A">
            <w:pPr>
              <w:jc w:val="right"/>
              <w:rPr>
                <w:b/>
                <w:sz w:val="14"/>
                <w:szCs w:val="14"/>
              </w:rPr>
            </w:pPr>
            <w:r w:rsidRPr="00E5566C">
              <w:rPr>
                <w:b/>
                <w:sz w:val="14"/>
                <w:szCs w:val="14"/>
              </w:rPr>
              <w:t xml:space="preserve">10,726,507    </w:t>
            </w:r>
          </w:p>
        </w:tc>
        <w:tc>
          <w:tcPr>
            <w:tcW w:w="853" w:type="dxa"/>
            <w:tcBorders>
              <w:top w:val="nil"/>
              <w:left w:val="nil"/>
              <w:bottom w:val="nil"/>
              <w:right w:val="nil"/>
            </w:tcBorders>
            <w:shd w:val="clear" w:color="auto" w:fill="auto"/>
            <w:vAlign w:val="bottom"/>
            <w:hideMark/>
          </w:tcPr>
          <w:p w14:paraId="1633BE7A" w14:textId="065AA589" w:rsidR="00C12C7F" w:rsidRPr="00E5566C" w:rsidRDefault="00C12C7F" w:rsidP="00A66E8A">
            <w:pPr>
              <w:jc w:val="right"/>
              <w:rPr>
                <w:b/>
                <w:sz w:val="14"/>
                <w:szCs w:val="14"/>
              </w:rPr>
            </w:pPr>
            <w:r w:rsidRPr="00E5566C">
              <w:rPr>
                <w:b/>
                <w:sz w:val="14"/>
                <w:szCs w:val="14"/>
              </w:rPr>
              <w:t xml:space="preserve">41,132,281    </w:t>
            </w:r>
          </w:p>
        </w:tc>
        <w:tc>
          <w:tcPr>
            <w:tcW w:w="859" w:type="dxa"/>
            <w:tcBorders>
              <w:top w:val="nil"/>
              <w:left w:val="nil"/>
              <w:bottom w:val="nil"/>
              <w:right w:val="nil"/>
            </w:tcBorders>
            <w:shd w:val="clear" w:color="auto" w:fill="auto"/>
            <w:vAlign w:val="bottom"/>
            <w:hideMark/>
          </w:tcPr>
          <w:p w14:paraId="5A1EFBE0" w14:textId="5E8D2414" w:rsidR="00C12C7F" w:rsidRPr="00E5566C" w:rsidRDefault="00C12C7F" w:rsidP="00A66E8A">
            <w:pPr>
              <w:jc w:val="right"/>
              <w:rPr>
                <w:b/>
                <w:sz w:val="14"/>
                <w:szCs w:val="14"/>
              </w:rPr>
            </w:pPr>
            <w:r w:rsidRPr="00E5566C">
              <w:rPr>
                <w:b/>
                <w:sz w:val="14"/>
                <w:szCs w:val="14"/>
              </w:rPr>
              <w:t xml:space="preserve">2,879,568    </w:t>
            </w:r>
          </w:p>
        </w:tc>
        <w:tc>
          <w:tcPr>
            <w:tcW w:w="628" w:type="dxa"/>
            <w:tcBorders>
              <w:top w:val="nil"/>
              <w:left w:val="nil"/>
              <w:bottom w:val="nil"/>
              <w:right w:val="nil"/>
            </w:tcBorders>
            <w:shd w:val="clear" w:color="auto" w:fill="auto"/>
            <w:vAlign w:val="bottom"/>
            <w:hideMark/>
          </w:tcPr>
          <w:p w14:paraId="71B1AAFF" w14:textId="67ADECA7" w:rsidR="00C12C7F" w:rsidRPr="00E5566C" w:rsidRDefault="00C12C7F" w:rsidP="00A66E8A">
            <w:pPr>
              <w:jc w:val="right"/>
              <w:rPr>
                <w:b/>
                <w:sz w:val="14"/>
                <w:szCs w:val="14"/>
              </w:rPr>
            </w:pPr>
            <w:r w:rsidRPr="00E5566C">
              <w:rPr>
                <w:b/>
                <w:sz w:val="14"/>
                <w:szCs w:val="14"/>
              </w:rPr>
              <w:t xml:space="preserve">-      </w:t>
            </w:r>
          </w:p>
        </w:tc>
        <w:tc>
          <w:tcPr>
            <w:tcW w:w="950" w:type="dxa"/>
            <w:tcBorders>
              <w:top w:val="nil"/>
              <w:left w:val="nil"/>
              <w:bottom w:val="nil"/>
              <w:right w:val="nil"/>
            </w:tcBorders>
            <w:shd w:val="clear" w:color="auto" w:fill="auto"/>
            <w:vAlign w:val="bottom"/>
            <w:hideMark/>
          </w:tcPr>
          <w:p w14:paraId="47F9E4AF" w14:textId="165CB742" w:rsidR="00C12C7F" w:rsidRPr="00E5566C" w:rsidRDefault="00C12C7F" w:rsidP="00A66E8A">
            <w:pPr>
              <w:jc w:val="right"/>
              <w:rPr>
                <w:b/>
                <w:sz w:val="14"/>
                <w:szCs w:val="14"/>
              </w:rPr>
            </w:pPr>
            <w:r w:rsidRPr="00E5566C">
              <w:rPr>
                <w:b/>
                <w:sz w:val="14"/>
                <w:szCs w:val="14"/>
              </w:rPr>
              <w:t xml:space="preserve">4,389,766    </w:t>
            </w:r>
          </w:p>
        </w:tc>
        <w:tc>
          <w:tcPr>
            <w:tcW w:w="859" w:type="dxa"/>
            <w:tcBorders>
              <w:top w:val="nil"/>
              <w:left w:val="nil"/>
              <w:bottom w:val="nil"/>
              <w:right w:val="nil"/>
            </w:tcBorders>
            <w:shd w:val="clear" w:color="auto" w:fill="auto"/>
            <w:vAlign w:val="bottom"/>
            <w:hideMark/>
          </w:tcPr>
          <w:p w14:paraId="58C6E4B7" w14:textId="7DEF2ABA" w:rsidR="00C12C7F" w:rsidRPr="00E5566C" w:rsidRDefault="00C12C7F" w:rsidP="00A66E8A">
            <w:pPr>
              <w:jc w:val="right"/>
              <w:rPr>
                <w:b/>
                <w:sz w:val="14"/>
                <w:szCs w:val="14"/>
              </w:rPr>
            </w:pPr>
            <w:r w:rsidRPr="00E5566C">
              <w:rPr>
                <w:b/>
                <w:sz w:val="14"/>
                <w:szCs w:val="14"/>
              </w:rPr>
              <w:t xml:space="preserve">881,147    </w:t>
            </w:r>
          </w:p>
        </w:tc>
        <w:tc>
          <w:tcPr>
            <w:tcW w:w="729" w:type="dxa"/>
            <w:tcBorders>
              <w:top w:val="nil"/>
              <w:left w:val="nil"/>
              <w:bottom w:val="nil"/>
              <w:right w:val="nil"/>
            </w:tcBorders>
            <w:shd w:val="clear" w:color="auto" w:fill="auto"/>
            <w:vAlign w:val="bottom"/>
            <w:hideMark/>
          </w:tcPr>
          <w:p w14:paraId="614123D5" w14:textId="5B4713E9" w:rsidR="00C12C7F" w:rsidRPr="00E5566C" w:rsidRDefault="00C12C7F" w:rsidP="00A66E8A">
            <w:pPr>
              <w:jc w:val="right"/>
              <w:rPr>
                <w:b/>
                <w:sz w:val="14"/>
                <w:szCs w:val="14"/>
              </w:rPr>
            </w:pPr>
            <w:r w:rsidRPr="00E5566C">
              <w:rPr>
                <w:b/>
                <w:sz w:val="14"/>
                <w:szCs w:val="14"/>
              </w:rPr>
              <w:t xml:space="preserve">14,957    </w:t>
            </w:r>
          </w:p>
        </w:tc>
        <w:tc>
          <w:tcPr>
            <w:tcW w:w="940" w:type="dxa"/>
            <w:tcBorders>
              <w:top w:val="nil"/>
              <w:left w:val="nil"/>
              <w:bottom w:val="nil"/>
              <w:right w:val="nil"/>
            </w:tcBorders>
            <w:shd w:val="clear" w:color="auto" w:fill="auto"/>
            <w:vAlign w:val="bottom"/>
            <w:hideMark/>
          </w:tcPr>
          <w:p w14:paraId="1B089D0A" w14:textId="50D3B2AD" w:rsidR="00C12C7F" w:rsidRPr="00E5566C" w:rsidRDefault="00C12C7F" w:rsidP="00A66E8A">
            <w:pPr>
              <w:jc w:val="right"/>
              <w:rPr>
                <w:b/>
                <w:sz w:val="14"/>
                <w:szCs w:val="14"/>
              </w:rPr>
            </w:pPr>
            <w:r w:rsidRPr="00E5566C">
              <w:rPr>
                <w:b/>
                <w:sz w:val="14"/>
                <w:szCs w:val="14"/>
              </w:rPr>
              <w:t xml:space="preserve">60,024,226    </w:t>
            </w:r>
          </w:p>
        </w:tc>
      </w:tr>
      <w:tr w:rsidR="00672F29" w:rsidRPr="00213A2D" w14:paraId="4333FF4B" w14:textId="77777777" w:rsidTr="00A66E8A">
        <w:trPr>
          <w:divId w:val="1634482164"/>
          <w:trHeight w:val="45"/>
        </w:trPr>
        <w:tc>
          <w:tcPr>
            <w:tcW w:w="2386" w:type="dxa"/>
            <w:tcBorders>
              <w:top w:val="nil"/>
              <w:left w:val="nil"/>
              <w:bottom w:val="nil"/>
              <w:right w:val="nil"/>
            </w:tcBorders>
            <w:shd w:val="clear" w:color="auto" w:fill="auto"/>
            <w:vAlign w:val="center"/>
            <w:hideMark/>
          </w:tcPr>
          <w:p w14:paraId="457498F4" w14:textId="77777777" w:rsidR="00C12C7F" w:rsidRPr="00270627" w:rsidRDefault="00C12C7F" w:rsidP="00C12C7F">
            <w:pPr>
              <w:ind w:firstLineChars="100" w:firstLine="140"/>
              <w:rPr>
                <w:b/>
                <w:bCs/>
                <w:color w:val="000000"/>
                <w:sz w:val="14"/>
                <w:szCs w:val="14"/>
                <w:lang w:eastAsia="tr-TR"/>
              </w:rPr>
            </w:pPr>
            <w:r w:rsidRPr="00270627">
              <w:rPr>
                <w:rFonts w:eastAsia="Arial Unicode MS"/>
                <w:b/>
                <w:bCs/>
                <w:color w:val="000000"/>
                <w:sz w:val="14"/>
                <w:szCs w:val="14"/>
                <w:lang w:eastAsia="tr-TR"/>
              </w:rPr>
              <w:t>III. Özel cari hesap diğer-TP</w:t>
            </w:r>
          </w:p>
        </w:tc>
        <w:tc>
          <w:tcPr>
            <w:tcW w:w="992" w:type="dxa"/>
            <w:tcBorders>
              <w:top w:val="nil"/>
              <w:left w:val="nil"/>
              <w:bottom w:val="nil"/>
              <w:right w:val="nil"/>
            </w:tcBorders>
            <w:shd w:val="clear" w:color="auto" w:fill="auto"/>
            <w:vAlign w:val="bottom"/>
            <w:hideMark/>
          </w:tcPr>
          <w:p w14:paraId="251CA182" w14:textId="647A794D" w:rsidR="00C12C7F" w:rsidRPr="00E5566C" w:rsidRDefault="00C12C7F" w:rsidP="00A66E8A">
            <w:pPr>
              <w:jc w:val="right"/>
              <w:rPr>
                <w:b/>
                <w:sz w:val="14"/>
                <w:szCs w:val="14"/>
              </w:rPr>
            </w:pPr>
            <w:r w:rsidRPr="00E5566C">
              <w:rPr>
                <w:b/>
                <w:sz w:val="14"/>
                <w:szCs w:val="14"/>
              </w:rPr>
              <w:t xml:space="preserve">14,212,489    </w:t>
            </w:r>
          </w:p>
        </w:tc>
        <w:tc>
          <w:tcPr>
            <w:tcW w:w="851" w:type="dxa"/>
            <w:tcBorders>
              <w:top w:val="nil"/>
              <w:left w:val="nil"/>
              <w:bottom w:val="nil"/>
              <w:right w:val="nil"/>
            </w:tcBorders>
            <w:shd w:val="clear" w:color="auto" w:fill="auto"/>
            <w:vAlign w:val="bottom"/>
            <w:hideMark/>
          </w:tcPr>
          <w:p w14:paraId="566CBC09" w14:textId="24E70A83" w:rsidR="00C12C7F" w:rsidRPr="00E5566C" w:rsidRDefault="00C12C7F" w:rsidP="00A66E8A">
            <w:pPr>
              <w:jc w:val="right"/>
              <w:rPr>
                <w:b/>
                <w:sz w:val="14"/>
                <w:szCs w:val="14"/>
              </w:rPr>
            </w:pPr>
            <w:r w:rsidRPr="00E5566C">
              <w:rPr>
                <w:b/>
                <w:sz w:val="14"/>
                <w:szCs w:val="14"/>
              </w:rPr>
              <w:t>-</w:t>
            </w:r>
          </w:p>
        </w:tc>
        <w:tc>
          <w:tcPr>
            <w:tcW w:w="853" w:type="dxa"/>
            <w:tcBorders>
              <w:top w:val="nil"/>
              <w:left w:val="nil"/>
              <w:bottom w:val="nil"/>
              <w:right w:val="nil"/>
            </w:tcBorders>
            <w:shd w:val="clear" w:color="auto" w:fill="auto"/>
            <w:vAlign w:val="bottom"/>
            <w:hideMark/>
          </w:tcPr>
          <w:p w14:paraId="24768DDF" w14:textId="4637A1B3" w:rsidR="00C12C7F" w:rsidRPr="00E5566C" w:rsidRDefault="00C12C7F" w:rsidP="00A66E8A">
            <w:pPr>
              <w:jc w:val="right"/>
              <w:rPr>
                <w:b/>
                <w:sz w:val="14"/>
                <w:szCs w:val="14"/>
              </w:rPr>
            </w:pPr>
            <w:r w:rsidRPr="00E5566C">
              <w:rPr>
                <w:b/>
                <w:sz w:val="14"/>
                <w:szCs w:val="14"/>
              </w:rPr>
              <w:t>-</w:t>
            </w:r>
          </w:p>
        </w:tc>
        <w:tc>
          <w:tcPr>
            <w:tcW w:w="859" w:type="dxa"/>
            <w:tcBorders>
              <w:top w:val="nil"/>
              <w:left w:val="nil"/>
              <w:bottom w:val="nil"/>
              <w:right w:val="nil"/>
            </w:tcBorders>
            <w:shd w:val="clear" w:color="auto" w:fill="auto"/>
            <w:vAlign w:val="bottom"/>
            <w:hideMark/>
          </w:tcPr>
          <w:p w14:paraId="732D6D5D" w14:textId="2D486B3B" w:rsidR="00C12C7F" w:rsidRPr="00E5566C" w:rsidRDefault="00C12C7F" w:rsidP="00A66E8A">
            <w:pPr>
              <w:jc w:val="right"/>
              <w:rPr>
                <w:b/>
                <w:sz w:val="14"/>
                <w:szCs w:val="14"/>
              </w:rPr>
            </w:pPr>
            <w:r w:rsidRPr="00E5566C">
              <w:rPr>
                <w:b/>
                <w:sz w:val="14"/>
                <w:szCs w:val="14"/>
              </w:rPr>
              <w:t>-</w:t>
            </w:r>
          </w:p>
        </w:tc>
        <w:tc>
          <w:tcPr>
            <w:tcW w:w="628" w:type="dxa"/>
            <w:tcBorders>
              <w:top w:val="nil"/>
              <w:left w:val="nil"/>
              <w:bottom w:val="nil"/>
              <w:right w:val="nil"/>
            </w:tcBorders>
            <w:shd w:val="clear" w:color="auto" w:fill="auto"/>
            <w:vAlign w:val="bottom"/>
            <w:hideMark/>
          </w:tcPr>
          <w:p w14:paraId="30C98252" w14:textId="7F81F3FE" w:rsidR="00C12C7F" w:rsidRPr="00E5566C" w:rsidRDefault="00C12C7F" w:rsidP="00A66E8A">
            <w:pPr>
              <w:jc w:val="right"/>
              <w:rPr>
                <w:b/>
                <w:sz w:val="14"/>
                <w:szCs w:val="14"/>
              </w:rPr>
            </w:pPr>
            <w:r w:rsidRPr="00E5566C">
              <w:rPr>
                <w:b/>
                <w:sz w:val="14"/>
                <w:szCs w:val="14"/>
              </w:rPr>
              <w:t>-</w:t>
            </w:r>
          </w:p>
        </w:tc>
        <w:tc>
          <w:tcPr>
            <w:tcW w:w="950" w:type="dxa"/>
            <w:tcBorders>
              <w:top w:val="nil"/>
              <w:left w:val="nil"/>
              <w:bottom w:val="nil"/>
              <w:right w:val="nil"/>
            </w:tcBorders>
            <w:shd w:val="clear" w:color="auto" w:fill="auto"/>
            <w:vAlign w:val="bottom"/>
            <w:hideMark/>
          </w:tcPr>
          <w:p w14:paraId="3D994F3E" w14:textId="6B0A9A09" w:rsidR="00C12C7F" w:rsidRPr="00E5566C" w:rsidRDefault="00C12C7F" w:rsidP="00A66E8A">
            <w:pPr>
              <w:jc w:val="right"/>
              <w:rPr>
                <w:b/>
                <w:sz w:val="14"/>
                <w:szCs w:val="14"/>
              </w:rPr>
            </w:pPr>
            <w:r w:rsidRPr="00E5566C">
              <w:rPr>
                <w:b/>
                <w:sz w:val="14"/>
                <w:szCs w:val="14"/>
              </w:rPr>
              <w:t>-</w:t>
            </w:r>
          </w:p>
        </w:tc>
        <w:tc>
          <w:tcPr>
            <w:tcW w:w="859" w:type="dxa"/>
            <w:tcBorders>
              <w:top w:val="nil"/>
              <w:left w:val="nil"/>
              <w:bottom w:val="nil"/>
              <w:right w:val="nil"/>
            </w:tcBorders>
            <w:shd w:val="clear" w:color="auto" w:fill="auto"/>
            <w:vAlign w:val="bottom"/>
            <w:hideMark/>
          </w:tcPr>
          <w:p w14:paraId="3D81D3FE" w14:textId="50D60939" w:rsidR="00C12C7F" w:rsidRPr="00E5566C" w:rsidRDefault="00C12C7F" w:rsidP="00A66E8A">
            <w:pPr>
              <w:jc w:val="right"/>
              <w:rPr>
                <w:b/>
                <w:sz w:val="14"/>
                <w:szCs w:val="14"/>
              </w:rPr>
            </w:pPr>
            <w:r w:rsidRPr="00E5566C">
              <w:rPr>
                <w:b/>
                <w:sz w:val="14"/>
                <w:szCs w:val="14"/>
              </w:rPr>
              <w:t>-</w:t>
            </w:r>
          </w:p>
        </w:tc>
        <w:tc>
          <w:tcPr>
            <w:tcW w:w="729" w:type="dxa"/>
            <w:tcBorders>
              <w:top w:val="nil"/>
              <w:left w:val="nil"/>
              <w:bottom w:val="nil"/>
              <w:right w:val="nil"/>
            </w:tcBorders>
            <w:shd w:val="clear" w:color="auto" w:fill="auto"/>
            <w:vAlign w:val="bottom"/>
            <w:hideMark/>
          </w:tcPr>
          <w:p w14:paraId="38AE8247" w14:textId="55C12B61" w:rsidR="00C12C7F" w:rsidRPr="00E5566C" w:rsidRDefault="00C12C7F" w:rsidP="00A66E8A">
            <w:pPr>
              <w:jc w:val="right"/>
              <w:rPr>
                <w:b/>
                <w:sz w:val="14"/>
                <w:szCs w:val="14"/>
              </w:rPr>
            </w:pPr>
            <w:r w:rsidRPr="00E5566C">
              <w:rPr>
                <w:b/>
                <w:sz w:val="14"/>
                <w:szCs w:val="14"/>
              </w:rPr>
              <w:t>-</w:t>
            </w:r>
          </w:p>
        </w:tc>
        <w:tc>
          <w:tcPr>
            <w:tcW w:w="940" w:type="dxa"/>
            <w:tcBorders>
              <w:top w:val="nil"/>
              <w:left w:val="nil"/>
              <w:bottom w:val="nil"/>
              <w:right w:val="nil"/>
            </w:tcBorders>
            <w:shd w:val="clear" w:color="auto" w:fill="auto"/>
            <w:vAlign w:val="bottom"/>
            <w:hideMark/>
          </w:tcPr>
          <w:p w14:paraId="19C8B0D1" w14:textId="498C72BD" w:rsidR="00C12C7F" w:rsidRPr="00E5566C" w:rsidRDefault="00C12C7F" w:rsidP="00A66E8A">
            <w:pPr>
              <w:jc w:val="right"/>
              <w:rPr>
                <w:b/>
                <w:sz w:val="14"/>
                <w:szCs w:val="14"/>
              </w:rPr>
            </w:pPr>
            <w:r w:rsidRPr="00E5566C">
              <w:rPr>
                <w:b/>
                <w:sz w:val="14"/>
                <w:szCs w:val="14"/>
              </w:rPr>
              <w:t xml:space="preserve">14,212,489    </w:t>
            </w:r>
          </w:p>
        </w:tc>
      </w:tr>
      <w:tr w:rsidR="00672F29" w:rsidRPr="00213A2D" w14:paraId="5FBA6E1D" w14:textId="77777777" w:rsidTr="00A66E8A">
        <w:trPr>
          <w:divId w:val="1634482164"/>
          <w:trHeight w:val="45"/>
        </w:trPr>
        <w:tc>
          <w:tcPr>
            <w:tcW w:w="2386" w:type="dxa"/>
            <w:tcBorders>
              <w:top w:val="nil"/>
              <w:left w:val="nil"/>
              <w:bottom w:val="nil"/>
              <w:right w:val="nil"/>
            </w:tcBorders>
            <w:shd w:val="clear" w:color="auto" w:fill="auto"/>
            <w:vAlign w:val="center"/>
            <w:hideMark/>
          </w:tcPr>
          <w:p w14:paraId="3CD5B105" w14:textId="77777777" w:rsidR="00C12C7F" w:rsidRPr="00270627" w:rsidRDefault="00C12C7F" w:rsidP="00C12C7F">
            <w:pPr>
              <w:ind w:firstLineChars="100" w:firstLine="140"/>
              <w:rPr>
                <w:color w:val="000000"/>
                <w:sz w:val="14"/>
                <w:szCs w:val="14"/>
                <w:lang w:eastAsia="tr-TR"/>
              </w:rPr>
            </w:pPr>
            <w:r w:rsidRPr="00270627">
              <w:rPr>
                <w:bCs/>
                <w:color w:val="000000"/>
                <w:sz w:val="14"/>
                <w:szCs w:val="14"/>
                <w:lang w:eastAsia="tr-TR"/>
              </w:rPr>
              <w:t>Resmi kuruluşlar</w:t>
            </w:r>
          </w:p>
        </w:tc>
        <w:tc>
          <w:tcPr>
            <w:tcW w:w="992" w:type="dxa"/>
            <w:tcBorders>
              <w:top w:val="nil"/>
              <w:left w:val="nil"/>
              <w:bottom w:val="nil"/>
              <w:right w:val="nil"/>
            </w:tcBorders>
            <w:shd w:val="clear" w:color="auto" w:fill="auto"/>
            <w:vAlign w:val="bottom"/>
            <w:hideMark/>
          </w:tcPr>
          <w:p w14:paraId="6CF4DF4F" w14:textId="2C1A887D" w:rsidR="00C12C7F" w:rsidRPr="00E5566C" w:rsidRDefault="00C12C7F" w:rsidP="00A66E8A">
            <w:pPr>
              <w:jc w:val="right"/>
              <w:rPr>
                <w:sz w:val="14"/>
                <w:szCs w:val="14"/>
              </w:rPr>
            </w:pPr>
            <w:r w:rsidRPr="00E5566C">
              <w:rPr>
                <w:sz w:val="14"/>
                <w:szCs w:val="14"/>
              </w:rPr>
              <w:t xml:space="preserve">547,309    </w:t>
            </w:r>
          </w:p>
        </w:tc>
        <w:tc>
          <w:tcPr>
            <w:tcW w:w="851" w:type="dxa"/>
            <w:tcBorders>
              <w:top w:val="nil"/>
              <w:left w:val="nil"/>
              <w:bottom w:val="nil"/>
              <w:right w:val="nil"/>
            </w:tcBorders>
            <w:shd w:val="clear" w:color="auto" w:fill="auto"/>
            <w:vAlign w:val="bottom"/>
            <w:hideMark/>
          </w:tcPr>
          <w:p w14:paraId="0927D961" w14:textId="7048DE7B" w:rsidR="00C12C7F" w:rsidRPr="00E5566C" w:rsidRDefault="00C12C7F" w:rsidP="00A66E8A">
            <w:pPr>
              <w:jc w:val="right"/>
              <w:rPr>
                <w:sz w:val="14"/>
                <w:szCs w:val="14"/>
              </w:rPr>
            </w:pPr>
            <w:r w:rsidRPr="00E5566C">
              <w:rPr>
                <w:sz w:val="14"/>
                <w:szCs w:val="14"/>
              </w:rPr>
              <w:t>-</w:t>
            </w:r>
          </w:p>
        </w:tc>
        <w:tc>
          <w:tcPr>
            <w:tcW w:w="853" w:type="dxa"/>
            <w:tcBorders>
              <w:top w:val="nil"/>
              <w:left w:val="nil"/>
              <w:bottom w:val="nil"/>
              <w:right w:val="nil"/>
            </w:tcBorders>
            <w:shd w:val="clear" w:color="auto" w:fill="auto"/>
            <w:vAlign w:val="bottom"/>
            <w:hideMark/>
          </w:tcPr>
          <w:p w14:paraId="58CB257E" w14:textId="35946B06" w:rsidR="00C12C7F" w:rsidRPr="00E5566C" w:rsidRDefault="00C12C7F"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046A4904" w14:textId="73D9AB90" w:rsidR="00C12C7F" w:rsidRPr="00E5566C" w:rsidRDefault="00C12C7F" w:rsidP="00A66E8A">
            <w:pPr>
              <w:jc w:val="right"/>
              <w:rPr>
                <w:sz w:val="14"/>
                <w:szCs w:val="14"/>
              </w:rPr>
            </w:pPr>
            <w:r w:rsidRPr="00E5566C">
              <w:rPr>
                <w:sz w:val="14"/>
                <w:szCs w:val="14"/>
              </w:rPr>
              <w:t>-</w:t>
            </w:r>
          </w:p>
        </w:tc>
        <w:tc>
          <w:tcPr>
            <w:tcW w:w="628" w:type="dxa"/>
            <w:tcBorders>
              <w:top w:val="nil"/>
              <w:left w:val="nil"/>
              <w:bottom w:val="nil"/>
              <w:right w:val="nil"/>
            </w:tcBorders>
            <w:shd w:val="clear" w:color="auto" w:fill="auto"/>
            <w:vAlign w:val="bottom"/>
            <w:hideMark/>
          </w:tcPr>
          <w:p w14:paraId="7C7FC3B0" w14:textId="545EDCD6" w:rsidR="00C12C7F" w:rsidRPr="00E5566C" w:rsidRDefault="00C12C7F" w:rsidP="00A66E8A">
            <w:pPr>
              <w:jc w:val="right"/>
              <w:rPr>
                <w:sz w:val="14"/>
                <w:szCs w:val="14"/>
              </w:rPr>
            </w:pPr>
            <w:r w:rsidRPr="00E5566C">
              <w:rPr>
                <w:sz w:val="14"/>
                <w:szCs w:val="14"/>
              </w:rPr>
              <w:t>-</w:t>
            </w:r>
          </w:p>
        </w:tc>
        <w:tc>
          <w:tcPr>
            <w:tcW w:w="950" w:type="dxa"/>
            <w:tcBorders>
              <w:top w:val="nil"/>
              <w:left w:val="nil"/>
              <w:bottom w:val="nil"/>
              <w:right w:val="nil"/>
            </w:tcBorders>
            <w:shd w:val="clear" w:color="auto" w:fill="auto"/>
            <w:vAlign w:val="bottom"/>
            <w:hideMark/>
          </w:tcPr>
          <w:p w14:paraId="4C8341B4" w14:textId="140BC06D" w:rsidR="00C12C7F" w:rsidRPr="00E5566C" w:rsidRDefault="00C12C7F"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627C7F83" w14:textId="70025784" w:rsidR="00C12C7F" w:rsidRPr="00E5566C" w:rsidRDefault="00C12C7F" w:rsidP="00A66E8A">
            <w:pPr>
              <w:jc w:val="right"/>
              <w:rPr>
                <w:sz w:val="14"/>
                <w:szCs w:val="14"/>
              </w:rPr>
            </w:pPr>
            <w:r w:rsidRPr="00E5566C">
              <w:rPr>
                <w:sz w:val="14"/>
                <w:szCs w:val="14"/>
              </w:rPr>
              <w:t>-</w:t>
            </w:r>
          </w:p>
        </w:tc>
        <w:tc>
          <w:tcPr>
            <w:tcW w:w="729" w:type="dxa"/>
            <w:tcBorders>
              <w:top w:val="nil"/>
              <w:left w:val="nil"/>
              <w:bottom w:val="nil"/>
              <w:right w:val="nil"/>
            </w:tcBorders>
            <w:shd w:val="clear" w:color="auto" w:fill="auto"/>
            <w:vAlign w:val="bottom"/>
            <w:hideMark/>
          </w:tcPr>
          <w:p w14:paraId="5D34BEB9" w14:textId="68C846C2" w:rsidR="00C12C7F" w:rsidRPr="00E5566C" w:rsidRDefault="00C12C7F" w:rsidP="00A66E8A">
            <w:pPr>
              <w:jc w:val="right"/>
              <w:rPr>
                <w:sz w:val="14"/>
                <w:szCs w:val="14"/>
              </w:rPr>
            </w:pPr>
            <w:r w:rsidRPr="00E5566C">
              <w:rPr>
                <w:sz w:val="14"/>
                <w:szCs w:val="14"/>
              </w:rPr>
              <w:t>-</w:t>
            </w:r>
          </w:p>
        </w:tc>
        <w:tc>
          <w:tcPr>
            <w:tcW w:w="940" w:type="dxa"/>
            <w:tcBorders>
              <w:top w:val="nil"/>
              <w:left w:val="nil"/>
              <w:bottom w:val="nil"/>
              <w:right w:val="nil"/>
            </w:tcBorders>
            <w:shd w:val="clear" w:color="auto" w:fill="auto"/>
            <w:vAlign w:val="bottom"/>
            <w:hideMark/>
          </w:tcPr>
          <w:p w14:paraId="4B859BE5" w14:textId="10F2F65C" w:rsidR="00C12C7F" w:rsidRPr="00E5566C" w:rsidRDefault="00C12C7F" w:rsidP="00A66E8A">
            <w:pPr>
              <w:jc w:val="right"/>
              <w:rPr>
                <w:sz w:val="14"/>
                <w:szCs w:val="14"/>
              </w:rPr>
            </w:pPr>
            <w:r w:rsidRPr="00E5566C">
              <w:rPr>
                <w:sz w:val="14"/>
                <w:szCs w:val="14"/>
              </w:rPr>
              <w:t xml:space="preserve">547,309    </w:t>
            </w:r>
          </w:p>
        </w:tc>
      </w:tr>
      <w:tr w:rsidR="00672F29" w:rsidRPr="00213A2D" w14:paraId="4A9DCF95" w14:textId="77777777" w:rsidTr="00A66E8A">
        <w:trPr>
          <w:divId w:val="1634482164"/>
          <w:trHeight w:val="64"/>
        </w:trPr>
        <w:tc>
          <w:tcPr>
            <w:tcW w:w="2386" w:type="dxa"/>
            <w:tcBorders>
              <w:top w:val="nil"/>
              <w:left w:val="nil"/>
              <w:bottom w:val="nil"/>
              <w:right w:val="nil"/>
            </w:tcBorders>
            <w:shd w:val="clear" w:color="auto" w:fill="auto"/>
            <w:vAlign w:val="center"/>
            <w:hideMark/>
          </w:tcPr>
          <w:p w14:paraId="0E1F4B25" w14:textId="77777777" w:rsidR="00C12C7F" w:rsidRPr="00270627" w:rsidRDefault="00C12C7F" w:rsidP="00C12C7F">
            <w:pPr>
              <w:ind w:firstLineChars="100" w:firstLine="140"/>
              <w:rPr>
                <w:color w:val="000000"/>
                <w:sz w:val="14"/>
                <w:szCs w:val="14"/>
                <w:lang w:eastAsia="tr-TR"/>
              </w:rPr>
            </w:pPr>
            <w:r w:rsidRPr="00270627">
              <w:rPr>
                <w:bCs/>
                <w:color w:val="000000"/>
                <w:sz w:val="14"/>
                <w:szCs w:val="14"/>
                <w:lang w:eastAsia="tr-TR"/>
              </w:rPr>
              <w:t>Ticari kuruluşlar</w:t>
            </w:r>
          </w:p>
        </w:tc>
        <w:tc>
          <w:tcPr>
            <w:tcW w:w="992" w:type="dxa"/>
            <w:tcBorders>
              <w:top w:val="nil"/>
              <w:left w:val="nil"/>
              <w:bottom w:val="nil"/>
              <w:right w:val="nil"/>
            </w:tcBorders>
            <w:shd w:val="clear" w:color="auto" w:fill="auto"/>
            <w:vAlign w:val="bottom"/>
            <w:hideMark/>
          </w:tcPr>
          <w:p w14:paraId="6192808A" w14:textId="53E1DDD2" w:rsidR="00C12C7F" w:rsidRPr="00E5566C" w:rsidRDefault="00C12C7F" w:rsidP="00A66E8A">
            <w:pPr>
              <w:jc w:val="right"/>
              <w:rPr>
                <w:sz w:val="14"/>
                <w:szCs w:val="14"/>
              </w:rPr>
            </w:pPr>
            <w:r w:rsidRPr="00E5566C">
              <w:rPr>
                <w:sz w:val="14"/>
                <w:szCs w:val="14"/>
              </w:rPr>
              <w:t xml:space="preserve">13,429,756    </w:t>
            </w:r>
          </w:p>
        </w:tc>
        <w:tc>
          <w:tcPr>
            <w:tcW w:w="851" w:type="dxa"/>
            <w:tcBorders>
              <w:top w:val="nil"/>
              <w:left w:val="nil"/>
              <w:bottom w:val="nil"/>
              <w:right w:val="nil"/>
            </w:tcBorders>
            <w:shd w:val="clear" w:color="auto" w:fill="auto"/>
            <w:vAlign w:val="bottom"/>
            <w:hideMark/>
          </w:tcPr>
          <w:p w14:paraId="4C5A0D84" w14:textId="7E9BFB7A" w:rsidR="00C12C7F" w:rsidRPr="00E5566C" w:rsidRDefault="00C12C7F" w:rsidP="00A66E8A">
            <w:pPr>
              <w:jc w:val="right"/>
              <w:rPr>
                <w:sz w:val="14"/>
                <w:szCs w:val="14"/>
              </w:rPr>
            </w:pPr>
            <w:r w:rsidRPr="00E5566C">
              <w:rPr>
                <w:sz w:val="14"/>
                <w:szCs w:val="14"/>
              </w:rPr>
              <w:t>-</w:t>
            </w:r>
          </w:p>
        </w:tc>
        <w:tc>
          <w:tcPr>
            <w:tcW w:w="853" w:type="dxa"/>
            <w:tcBorders>
              <w:top w:val="nil"/>
              <w:left w:val="nil"/>
              <w:bottom w:val="nil"/>
              <w:right w:val="nil"/>
            </w:tcBorders>
            <w:shd w:val="clear" w:color="auto" w:fill="auto"/>
            <w:vAlign w:val="bottom"/>
            <w:hideMark/>
          </w:tcPr>
          <w:p w14:paraId="35C5638F" w14:textId="6E9C30F1" w:rsidR="00C12C7F" w:rsidRPr="00E5566C" w:rsidRDefault="00C12C7F"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70894049" w14:textId="3EBA12ED" w:rsidR="00C12C7F" w:rsidRPr="00E5566C" w:rsidRDefault="00C12C7F" w:rsidP="00A66E8A">
            <w:pPr>
              <w:jc w:val="right"/>
              <w:rPr>
                <w:sz w:val="14"/>
                <w:szCs w:val="14"/>
              </w:rPr>
            </w:pPr>
            <w:r w:rsidRPr="00E5566C">
              <w:rPr>
                <w:sz w:val="14"/>
                <w:szCs w:val="14"/>
              </w:rPr>
              <w:t>-</w:t>
            </w:r>
          </w:p>
        </w:tc>
        <w:tc>
          <w:tcPr>
            <w:tcW w:w="628" w:type="dxa"/>
            <w:tcBorders>
              <w:top w:val="nil"/>
              <w:left w:val="nil"/>
              <w:bottom w:val="nil"/>
              <w:right w:val="nil"/>
            </w:tcBorders>
            <w:shd w:val="clear" w:color="auto" w:fill="auto"/>
            <w:vAlign w:val="bottom"/>
            <w:hideMark/>
          </w:tcPr>
          <w:p w14:paraId="5C741A77" w14:textId="3715324F" w:rsidR="00C12C7F" w:rsidRPr="00E5566C" w:rsidRDefault="00C12C7F" w:rsidP="00A66E8A">
            <w:pPr>
              <w:jc w:val="right"/>
              <w:rPr>
                <w:sz w:val="14"/>
                <w:szCs w:val="14"/>
              </w:rPr>
            </w:pPr>
            <w:r w:rsidRPr="00E5566C">
              <w:rPr>
                <w:sz w:val="14"/>
                <w:szCs w:val="14"/>
              </w:rPr>
              <w:t>-</w:t>
            </w:r>
          </w:p>
        </w:tc>
        <w:tc>
          <w:tcPr>
            <w:tcW w:w="950" w:type="dxa"/>
            <w:tcBorders>
              <w:top w:val="nil"/>
              <w:left w:val="nil"/>
              <w:bottom w:val="nil"/>
              <w:right w:val="nil"/>
            </w:tcBorders>
            <w:shd w:val="clear" w:color="auto" w:fill="auto"/>
            <w:vAlign w:val="bottom"/>
            <w:hideMark/>
          </w:tcPr>
          <w:p w14:paraId="6D284170" w14:textId="4F0D05B8" w:rsidR="00C12C7F" w:rsidRPr="00E5566C" w:rsidRDefault="00C12C7F"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3C634958" w14:textId="64D61111" w:rsidR="00C12C7F" w:rsidRPr="00E5566C" w:rsidRDefault="00C12C7F" w:rsidP="00A66E8A">
            <w:pPr>
              <w:jc w:val="right"/>
              <w:rPr>
                <w:sz w:val="14"/>
                <w:szCs w:val="14"/>
              </w:rPr>
            </w:pPr>
            <w:r w:rsidRPr="00E5566C">
              <w:rPr>
                <w:sz w:val="14"/>
                <w:szCs w:val="14"/>
              </w:rPr>
              <w:t>-</w:t>
            </w:r>
          </w:p>
        </w:tc>
        <w:tc>
          <w:tcPr>
            <w:tcW w:w="729" w:type="dxa"/>
            <w:tcBorders>
              <w:top w:val="nil"/>
              <w:left w:val="nil"/>
              <w:bottom w:val="nil"/>
              <w:right w:val="nil"/>
            </w:tcBorders>
            <w:shd w:val="clear" w:color="auto" w:fill="auto"/>
            <w:vAlign w:val="bottom"/>
            <w:hideMark/>
          </w:tcPr>
          <w:p w14:paraId="48017EEC" w14:textId="22D65F2C" w:rsidR="00C12C7F" w:rsidRPr="00E5566C" w:rsidRDefault="00C12C7F" w:rsidP="00A66E8A">
            <w:pPr>
              <w:jc w:val="right"/>
              <w:rPr>
                <w:sz w:val="14"/>
                <w:szCs w:val="14"/>
              </w:rPr>
            </w:pPr>
            <w:r w:rsidRPr="00E5566C">
              <w:rPr>
                <w:sz w:val="14"/>
                <w:szCs w:val="14"/>
              </w:rPr>
              <w:t>-</w:t>
            </w:r>
          </w:p>
        </w:tc>
        <w:tc>
          <w:tcPr>
            <w:tcW w:w="940" w:type="dxa"/>
            <w:tcBorders>
              <w:top w:val="nil"/>
              <w:left w:val="nil"/>
              <w:bottom w:val="nil"/>
              <w:right w:val="nil"/>
            </w:tcBorders>
            <w:shd w:val="clear" w:color="auto" w:fill="auto"/>
            <w:vAlign w:val="bottom"/>
            <w:hideMark/>
          </w:tcPr>
          <w:p w14:paraId="7C6F0849" w14:textId="1B07962F" w:rsidR="00C12C7F" w:rsidRPr="00E5566C" w:rsidRDefault="00C12C7F" w:rsidP="00A66E8A">
            <w:pPr>
              <w:jc w:val="right"/>
              <w:rPr>
                <w:sz w:val="14"/>
                <w:szCs w:val="14"/>
              </w:rPr>
            </w:pPr>
            <w:r w:rsidRPr="00E5566C">
              <w:rPr>
                <w:sz w:val="14"/>
                <w:szCs w:val="14"/>
              </w:rPr>
              <w:t xml:space="preserve">13,429,756    </w:t>
            </w:r>
          </w:p>
        </w:tc>
      </w:tr>
      <w:tr w:rsidR="00672F29" w:rsidRPr="00213A2D" w14:paraId="6E164942" w14:textId="77777777" w:rsidTr="00A66E8A">
        <w:trPr>
          <w:divId w:val="1634482164"/>
          <w:trHeight w:val="170"/>
        </w:trPr>
        <w:tc>
          <w:tcPr>
            <w:tcW w:w="2386" w:type="dxa"/>
            <w:tcBorders>
              <w:top w:val="nil"/>
              <w:left w:val="nil"/>
              <w:bottom w:val="nil"/>
              <w:right w:val="nil"/>
            </w:tcBorders>
            <w:shd w:val="clear" w:color="auto" w:fill="auto"/>
            <w:vAlign w:val="center"/>
            <w:hideMark/>
          </w:tcPr>
          <w:p w14:paraId="233152BC" w14:textId="77777777" w:rsidR="00C12C7F" w:rsidRPr="00270627" w:rsidRDefault="00C12C7F" w:rsidP="00C12C7F">
            <w:pPr>
              <w:ind w:firstLineChars="100" w:firstLine="140"/>
              <w:rPr>
                <w:color w:val="000000"/>
                <w:sz w:val="14"/>
                <w:szCs w:val="14"/>
                <w:lang w:eastAsia="tr-TR"/>
              </w:rPr>
            </w:pPr>
            <w:r w:rsidRPr="00270627">
              <w:rPr>
                <w:bCs/>
                <w:color w:val="000000"/>
                <w:sz w:val="14"/>
                <w:szCs w:val="14"/>
                <w:lang w:eastAsia="tr-TR"/>
              </w:rPr>
              <w:t>Diğer kuruluşlar</w:t>
            </w:r>
          </w:p>
        </w:tc>
        <w:tc>
          <w:tcPr>
            <w:tcW w:w="992" w:type="dxa"/>
            <w:tcBorders>
              <w:top w:val="nil"/>
              <w:left w:val="nil"/>
              <w:bottom w:val="nil"/>
              <w:right w:val="nil"/>
            </w:tcBorders>
            <w:shd w:val="clear" w:color="auto" w:fill="auto"/>
            <w:vAlign w:val="bottom"/>
            <w:hideMark/>
          </w:tcPr>
          <w:p w14:paraId="363FB457" w14:textId="0D195B33" w:rsidR="00C12C7F" w:rsidRPr="00E5566C" w:rsidRDefault="00C12C7F" w:rsidP="00A66E8A">
            <w:pPr>
              <w:jc w:val="right"/>
              <w:rPr>
                <w:sz w:val="14"/>
                <w:szCs w:val="14"/>
              </w:rPr>
            </w:pPr>
            <w:r w:rsidRPr="00E5566C">
              <w:rPr>
                <w:sz w:val="14"/>
                <w:szCs w:val="14"/>
              </w:rPr>
              <w:t xml:space="preserve">147,730    </w:t>
            </w:r>
          </w:p>
        </w:tc>
        <w:tc>
          <w:tcPr>
            <w:tcW w:w="851" w:type="dxa"/>
            <w:tcBorders>
              <w:top w:val="nil"/>
              <w:left w:val="nil"/>
              <w:bottom w:val="nil"/>
              <w:right w:val="nil"/>
            </w:tcBorders>
            <w:shd w:val="clear" w:color="auto" w:fill="auto"/>
            <w:vAlign w:val="bottom"/>
            <w:hideMark/>
          </w:tcPr>
          <w:p w14:paraId="44F6305E" w14:textId="70C79C6F" w:rsidR="00C12C7F" w:rsidRPr="00E5566C" w:rsidRDefault="00C12C7F" w:rsidP="00A66E8A">
            <w:pPr>
              <w:jc w:val="right"/>
              <w:rPr>
                <w:sz w:val="14"/>
                <w:szCs w:val="14"/>
              </w:rPr>
            </w:pPr>
            <w:r w:rsidRPr="00E5566C">
              <w:rPr>
                <w:sz w:val="14"/>
                <w:szCs w:val="14"/>
              </w:rPr>
              <w:t>-</w:t>
            </w:r>
          </w:p>
        </w:tc>
        <w:tc>
          <w:tcPr>
            <w:tcW w:w="853" w:type="dxa"/>
            <w:tcBorders>
              <w:top w:val="nil"/>
              <w:left w:val="nil"/>
              <w:bottom w:val="nil"/>
              <w:right w:val="nil"/>
            </w:tcBorders>
            <w:shd w:val="clear" w:color="auto" w:fill="auto"/>
            <w:vAlign w:val="bottom"/>
            <w:hideMark/>
          </w:tcPr>
          <w:p w14:paraId="33AA59EB" w14:textId="289A3104" w:rsidR="00C12C7F" w:rsidRPr="00E5566C" w:rsidRDefault="00C12C7F"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2948690F" w14:textId="34362FD3" w:rsidR="00C12C7F" w:rsidRPr="00E5566C" w:rsidRDefault="00C12C7F" w:rsidP="00A66E8A">
            <w:pPr>
              <w:jc w:val="right"/>
              <w:rPr>
                <w:sz w:val="14"/>
                <w:szCs w:val="14"/>
              </w:rPr>
            </w:pPr>
            <w:r w:rsidRPr="00E5566C">
              <w:rPr>
                <w:sz w:val="14"/>
                <w:szCs w:val="14"/>
              </w:rPr>
              <w:t>-</w:t>
            </w:r>
          </w:p>
        </w:tc>
        <w:tc>
          <w:tcPr>
            <w:tcW w:w="628" w:type="dxa"/>
            <w:tcBorders>
              <w:top w:val="nil"/>
              <w:left w:val="nil"/>
              <w:bottom w:val="nil"/>
              <w:right w:val="nil"/>
            </w:tcBorders>
            <w:shd w:val="clear" w:color="auto" w:fill="auto"/>
            <w:vAlign w:val="bottom"/>
            <w:hideMark/>
          </w:tcPr>
          <w:p w14:paraId="59F33260" w14:textId="22D6E3A6" w:rsidR="00C12C7F" w:rsidRPr="00E5566C" w:rsidRDefault="00C12C7F" w:rsidP="00A66E8A">
            <w:pPr>
              <w:jc w:val="right"/>
              <w:rPr>
                <w:sz w:val="14"/>
                <w:szCs w:val="14"/>
              </w:rPr>
            </w:pPr>
            <w:r w:rsidRPr="00E5566C">
              <w:rPr>
                <w:sz w:val="14"/>
                <w:szCs w:val="14"/>
              </w:rPr>
              <w:t>-</w:t>
            </w:r>
          </w:p>
        </w:tc>
        <w:tc>
          <w:tcPr>
            <w:tcW w:w="950" w:type="dxa"/>
            <w:tcBorders>
              <w:top w:val="nil"/>
              <w:left w:val="nil"/>
              <w:bottom w:val="nil"/>
              <w:right w:val="nil"/>
            </w:tcBorders>
            <w:shd w:val="clear" w:color="auto" w:fill="auto"/>
            <w:vAlign w:val="bottom"/>
            <w:hideMark/>
          </w:tcPr>
          <w:p w14:paraId="61E0631E" w14:textId="6A87BA17" w:rsidR="00C12C7F" w:rsidRPr="00E5566C" w:rsidRDefault="00C12C7F"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7847525B" w14:textId="7F01DE18" w:rsidR="00C12C7F" w:rsidRPr="00E5566C" w:rsidRDefault="00C12C7F" w:rsidP="00A66E8A">
            <w:pPr>
              <w:jc w:val="right"/>
              <w:rPr>
                <w:sz w:val="14"/>
                <w:szCs w:val="14"/>
              </w:rPr>
            </w:pPr>
            <w:r w:rsidRPr="00E5566C">
              <w:rPr>
                <w:sz w:val="14"/>
                <w:szCs w:val="14"/>
              </w:rPr>
              <w:t>-</w:t>
            </w:r>
          </w:p>
        </w:tc>
        <w:tc>
          <w:tcPr>
            <w:tcW w:w="729" w:type="dxa"/>
            <w:tcBorders>
              <w:top w:val="nil"/>
              <w:left w:val="nil"/>
              <w:bottom w:val="nil"/>
              <w:right w:val="nil"/>
            </w:tcBorders>
            <w:shd w:val="clear" w:color="auto" w:fill="auto"/>
            <w:vAlign w:val="bottom"/>
            <w:hideMark/>
          </w:tcPr>
          <w:p w14:paraId="632F72CE" w14:textId="205E89EB" w:rsidR="00C12C7F" w:rsidRPr="00E5566C" w:rsidRDefault="00C12C7F" w:rsidP="00A66E8A">
            <w:pPr>
              <w:jc w:val="right"/>
              <w:rPr>
                <w:sz w:val="14"/>
                <w:szCs w:val="14"/>
              </w:rPr>
            </w:pPr>
            <w:r w:rsidRPr="00E5566C">
              <w:rPr>
                <w:sz w:val="14"/>
                <w:szCs w:val="14"/>
              </w:rPr>
              <w:t>-</w:t>
            </w:r>
          </w:p>
        </w:tc>
        <w:tc>
          <w:tcPr>
            <w:tcW w:w="940" w:type="dxa"/>
            <w:tcBorders>
              <w:top w:val="nil"/>
              <w:left w:val="nil"/>
              <w:bottom w:val="nil"/>
              <w:right w:val="nil"/>
            </w:tcBorders>
            <w:shd w:val="clear" w:color="auto" w:fill="auto"/>
            <w:vAlign w:val="bottom"/>
            <w:hideMark/>
          </w:tcPr>
          <w:p w14:paraId="2E542B85" w14:textId="20CC6A01" w:rsidR="00C12C7F" w:rsidRPr="00E5566C" w:rsidRDefault="00C12C7F" w:rsidP="00A66E8A">
            <w:pPr>
              <w:jc w:val="right"/>
              <w:rPr>
                <w:sz w:val="14"/>
                <w:szCs w:val="14"/>
              </w:rPr>
            </w:pPr>
            <w:r w:rsidRPr="00E5566C">
              <w:rPr>
                <w:sz w:val="14"/>
                <w:szCs w:val="14"/>
              </w:rPr>
              <w:t xml:space="preserve">147,730    </w:t>
            </w:r>
          </w:p>
        </w:tc>
      </w:tr>
      <w:tr w:rsidR="00672F29" w:rsidRPr="00213A2D" w14:paraId="3C438305" w14:textId="77777777" w:rsidTr="00A66E8A">
        <w:trPr>
          <w:divId w:val="1634482164"/>
          <w:trHeight w:val="64"/>
        </w:trPr>
        <w:tc>
          <w:tcPr>
            <w:tcW w:w="2386" w:type="dxa"/>
            <w:tcBorders>
              <w:top w:val="nil"/>
              <w:left w:val="nil"/>
              <w:bottom w:val="nil"/>
              <w:right w:val="nil"/>
            </w:tcBorders>
            <w:shd w:val="clear" w:color="auto" w:fill="auto"/>
            <w:vAlign w:val="center"/>
            <w:hideMark/>
          </w:tcPr>
          <w:p w14:paraId="68054ECD" w14:textId="77777777" w:rsidR="00C12C7F" w:rsidRPr="00270627" w:rsidRDefault="00C12C7F" w:rsidP="00C12C7F">
            <w:pPr>
              <w:ind w:firstLineChars="100" w:firstLine="140"/>
              <w:rPr>
                <w:color w:val="000000"/>
                <w:sz w:val="14"/>
                <w:szCs w:val="14"/>
                <w:lang w:eastAsia="tr-TR"/>
              </w:rPr>
            </w:pPr>
            <w:r w:rsidRPr="00270627">
              <w:rPr>
                <w:bCs/>
                <w:color w:val="000000"/>
                <w:sz w:val="14"/>
                <w:szCs w:val="14"/>
                <w:lang w:eastAsia="tr-TR"/>
              </w:rPr>
              <w:t>Ticari ve diğer kuruluşlar</w:t>
            </w:r>
          </w:p>
        </w:tc>
        <w:tc>
          <w:tcPr>
            <w:tcW w:w="992" w:type="dxa"/>
            <w:tcBorders>
              <w:top w:val="nil"/>
              <w:left w:val="nil"/>
              <w:bottom w:val="nil"/>
              <w:right w:val="nil"/>
            </w:tcBorders>
            <w:shd w:val="clear" w:color="auto" w:fill="auto"/>
            <w:vAlign w:val="bottom"/>
            <w:hideMark/>
          </w:tcPr>
          <w:p w14:paraId="2EAD08FB" w14:textId="5D0B5DDC" w:rsidR="00C12C7F" w:rsidRPr="00E5566C" w:rsidRDefault="00C12C7F" w:rsidP="00A66E8A">
            <w:pPr>
              <w:jc w:val="right"/>
              <w:rPr>
                <w:sz w:val="14"/>
                <w:szCs w:val="14"/>
              </w:rPr>
            </w:pPr>
            <w:r w:rsidRPr="00E5566C">
              <w:rPr>
                <w:sz w:val="14"/>
                <w:szCs w:val="14"/>
              </w:rPr>
              <w:t xml:space="preserve">-      </w:t>
            </w:r>
          </w:p>
        </w:tc>
        <w:tc>
          <w:tcPr>
            <w:tcW w:w="851" w:type="dxa"/>
            <w:tcBorders>
              <w:top w:val="nil"/>
              <w:left w:val="nil"/>
              <w:bottom w:val="nil"/>
              <w:right w:val="nil"/>
            </w:tcBorders>
            <w:shd w:val="clear" w:color="auto" w:fill="auto"/>
            <w:vAlign w:val="bottom"/>
            <w:hideMark/>
          </w:tcPr>
          <w:p w14:paraId="3F3E5E59" w14:textId="3C623112" w:rsidR="00C12C7F" w:rsidRPr="00E5566C" w:rsidRDefault="00C12C7F" w:rsidP="00A66E8A">
            <w:pPr>
              <w:jc w:val="right"/>
              <w:rPr>
                <w:sz w:val="14"/>
                <w:szCs w:val="14"/>
              </w:rPr>
            </w:pPr>
            <w:r w:rsidRPr="00E5566C">
              <w:rPr>
                <w:sz w:val="14"/>
                <w:szCs w:val="14"/>
              </w:rPr>
              <w:t>-</w:t>
            </w:r>
          </w:p>
        </w:tc>
        <w:tc>
          <w:tcPr>
            <w:tcW w:w="853" w:type="dxa"/>
            <w:tcBorders>
              <w:top w:val="nil"/>
              <w:left w:val="nil"/>
              <w:bottom w:val="nil"/>
              <w:right w:val="nil"/>
            </w:tcBorders>
            <w:shd w:val="clear" w:color="auto" w:fill="auto"/>
            <w:vAlign w:val="bottom"/>
            <w:hideMark/>
          </w:tcPr>
          <w:p w14:paraId="56B65C04" w14:textId="335BE098" w:rsidR="00C12C7F" w:rsidRPr="00E5566C" w:rsidRDefault="00C12C7F"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2CF4DD92" w14:textId="07865857" w:rsidR="00C12C7F" w:rsidRPr="00E5566C" w:rsidRDefault="00C12C7F" w:rsidP="00A66E8A">
            <w:pPr>
              <w:jc w:val="right"/>
              <w:rPr>
                <w:sz w:val="14"/>
                <w:szCs w:val="14"/>
              </w:rPr>
            </w:pPr>
            <w:r w:rsidRPr="00E5566C">
              <w:rPr>
                <w:sz w:val="14"/>
                <w:szCs w:val="14"/>
              </w:rPr>
              <w:t>-</w:t>
            </w:r>
          </w:p>
        </w:tc>
        <w:tc>
          <w:tcPr>
            <w:tcW w:w="628" w:type="dxa"/>
            <w:tcBorders>
              <w:top w:val="nil"/>
              <w:left w:val="nil"/>
              <w:bottom w:val="nil"/>
              <w:right w:val="nil"/>
            </w:tcBorders>
            <w:shd w:val="clear" w:color="auto" w:fill="auto"/>
            <w:vAlign w:val="bottom"/>
            <w:hideMark/>
          </w:tcPr>
          <w:p w14:paraId="48E4F4E4" w14:textId="07A538E1" w:rsidR="00C12C7F" w:rsidRPr="00E5566C" w:rsidRDefault="00C12C7F" w:rsidP="00A66E8A">
            <w:pPr>
              <w:jc w:val="right"/>
              <w:rPr>
                <w:sz w:val="14"/>
                <w:szCs w:val="14"/>
              </w:rPr>
            </w:pPr>
            <w:r w:rsidRPr="00E5566C">
              <w:rPr>
                <w:sz w:val="14"/>
                <w:szCs w:val="14"/>
              </w:rPr>
              <w:t>-</w:t>
            </w:r>
          </w:p>
        </w:tc>
        <w:tc>
          <w:tcPr>
            <w:tcW w:w="950" w:type="dxa"/>
            <w:tcBorders>
              <w:top w:val="nil"/>
              <w:left w:val="nil"/>
              <w:bottom w:val="nil"/>
              <w:right w:val="nil"/>
            </w:tcBorders>
            <w:shd w:val="clear" w:color="auto" w:fill="auto"/>
            <w:vAlign w:val="bottom"/>
            <w:hideMark/>
          </w:tcPr>
          <w:p w14:paraId="1293BA47" w14:textId="213B4E49" w:rsidR="00C12C7F" w:rsidRPr="00E5566C" w:rsidRDefault="00C12C7F"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485DFB67" w14:textId="090187B7" w:rsidR="00C12C7F" w:rsidRPr="00E5566C" w:rsidRDefault="00C12C7F" w:rsidP="00A66E8A">
            <w:pPr>
              <w:jc w:val="right"/>
              <w:rPr>
                <w:sz w:val="14"/>
                <w:szCs w:val="14"/>
              </w:rPr>
            </w:pPr>
            <w:r w:rsidRPr="00E5566C">
              <w:rPr>
                <w:sz w:val="14"/>
                <w:szCs w:val="14"/>
              </w:rPr>
              <w:t>-</w:t>
            </w:r>
          </w:p>
        </w:tc>
        <w:tc>
          <w:tcPr>
            <w:tcW w:w="729" w:type="dxa"/>
            <w:tcBorders>
              <w:top w:val="nil"/>
              <w:left w:val="nil"/>
              <w:bottom w:val="nil"/>
              <w:right w:val="nil"/>
            </w:tcBorders>
            <w:shd w:val="clear" w:color="auto" w:fill="auto"/>
            <w:vAlign w:val="bottom"/>
            <w:hideMark/>
          </w:tcPr>
          <w:p w14:paraId="58826E71" w14:textId="59878750" w:rsidR="00C12C7F" w:rsidRPr="00E5566C" w:rsidRDefault="00C12C7F" w:rsidP="00A66E8A">
            <w:pPr>
              <w:jc w:val="right"/>
              <w:rPr>
                <w:sz w:val="14"/>
                <w:szCs w:val="14"/>
              </w:rPr>
            </w:pPr>
            <w:r w:rsidRPr="00E5566C">
              <w:rPr>
                <w:sz w:val="14"/>
                <w:szCs w:val="14"/>
              </w:rPr>
              <w:t>-</w:t>
            </w:r>
          </w:p>
        </w:tc>
        <w:tc>
          <w:tcPr>
            <w:tcW w:w="940" w:type="dxa"/>
            <w:tcBorders>
              <w:top w:val="nil"/>
              <w:left w:val="nil"/>
              <w:bottom w:val="nil"/>
              <w:right w:val="nil"/>
            </w:tcBorders>
            <w:shd w:val="clear" w:color="auto" w:fill="auto"/>
            <w:vAlign w:val="bottom"/>
            <w:hideMark/>
          </w:tcPr>
          <w:p w14:paraId="1ED3BE98" w14:textId="181CB54A" w:rsidR="00C12C7F" w:rsidRPr="00E5566C" w:rsidRDefault="00C12C7F" w:rsidP="00A66E8A">
            <w:pPr>
              <w:jc w:val="right"/>
              <w:rPr>
                <w:sz w:val="14"/>
                <w:szCs w:val="14"/>
              </w:rPr>
            </w:pPr>
            <w:r w:rsidRPr="00E5566C">
              <w:rPr>
                <w:sz w:val="14"/>
                <w:szCs w:val="14"/>
              </w:rPr>
              <w:t xml:space="preserve">-      </w:t>
            </w:r>
          </w:p>
        </w:tc>
      </w:tr>
      <w:tr w:rsidR="00672F29" w:rsidRPr="00213A2D" w14:paraId="64C81858" w14:textId="77777777" w:rsidTr="00A66E8A">
        <w:trPr>
          <w:divId w:val="1634482164"/>
          <w:trHeight w:val="64"/>
        </w:trPr>
        <w:tc>
          <w:tcPr>
            <w:tcW w:w="2386" w:type="dxa"/>
            <w:tcBorders>
              <w:top w:val="nil"/>
              <w:left w:val="nil"/>
              <w:bottom w:val="nil"/>
              <w:right w:val="nil"/>
            </w:tcBorders>
            <w:shd w:val="clear" w:color="auto" w:fill="auto"/>
            <w:vAlign w:val="center"/>
            <w:hideMark/>
          </w:tcPr>
          <w:p w14:paraId="05061A55" w14:textId="77777777" w:rsidR="00C12C7F" w:rsidRPr="00270627" w:rsidRDefault="00C12C7F" w:rsidP="00C12C7F">
            <w:pPr>
              <w:ind w:firstLineChars="100" w:firstLine="140"/>
              <w:rPr>
                <w:color w:val="000000"/>
                <w:sz w:val="14"/>
                <w:szCs w:val="14"/>
                <w:lang w:eastAsia="tr-TR"/>
              </w:rPr>
            </w:pPr>
            <w:r w:rsidRPr="00270627">
              <w:rPr>
                <w:bCs/>
                <w:color w:val="000000"/>
                <w:sz w:val="14"/>
                <w:szCs w:val="14"/>
                <w:lang w:eastAsia="tr-TR"/>
              </w:rPr>
              <w:t>Bankalar ve katılım bankaları</w:t>
            </w:r>
          </w:p>
        </w:tc>
        <w:tc>
          <w:tcPr>
            <w:tcW w:w="992" w:type="dxa"/>
            <w:tcBorders>
              <w:top w:val="nil"/>
              <w:left w:val="nil"/>
              <w:bottom w:val="nil"/>
              <w:right w:val="nil"/>
            </w:tcBorders>
            <w:shd w:val="clear" w:color="auto" w:fill="auto"/>
            <w:vAlign w:val="bottom"/>
            <w:hideMark/>
          </w:tcPr>
          <w:p w14:paraId="562CD53E" w14:textId="20638EBC" w:rsidR="00C12C7F" w:rsidRPr="00E5566C" w:rsidRDefault="00C12C7F" w:rsidP="00A66E8A">
            <w:pPr>
              <w:jc w:val="right"/>
              <w:rPr>
                <w:sz w:val="14"/>
                <w:szCs w:val="14"/>
              </w:rPr>
            </w:pPr>
            <w:r w:rsidRPr="00E5566C">
              <w:rPr>
                <w:sz w:val="14"/>
                <w:szCs w:val="14"/>
              </w:rPr>
              <w:t xml:space="preserve">87,694    </w:t>
            </w:r>
          </w:p>
        </w:tc>
        <w:tc>
          <w:tcPr>
            <w:tcW w:w="851" w:type="dxa"/>
            <w:tcBorders>
              <w:top w:val="nil"/>
              <w:left w:val="nil"/>
              <w:bottom w:val="nil"/>
              <w:right w:val="nil"/>
            </w:tcBorders>
            <w:shd w:val="clear" w:color="auto" w:fill="auto"/>
            <w:vAlign w:val="bottom"/>
            <w:hideMark/>
          </w:tcPr>
          <w:p w14:paraId="10FD855E" w14:textId="300CDE82" w:rsidR="00C12C7F" w:rsidRPr="00E5566C" w:rsidRDefault="00C12C7F" w:rsidP="00A66E8A">
            <w:pPr>
              <w:jc w:val="right"/>
              <w:rPr>
                <w:sz w:val="14"/>
                <w:szCs w:val="14"/>
              </w:rPr>
            </w:pPr>
            <w:r w:rsidRPr="00E5566C">
              <w:rPr>
                <w:sz w:val="14"/>
                <w:szCs w:val="14"/>
              </w:rPr>
              <w:t>-</w:t>
            </w:r>
          </w:p>
        </w:tc>
        <w:tc>
          <w:tcPr>
            <w:tcW w:w="853" w:type="dxa"/>
            <w:tcBorders>
              <w:top w:val="nil"/>
              <w:left w:val="nil"/>
              <w:bottom w:val="nil"/>
              <w:right w:val="nil"/>
            </w:tcBorders>
            <w:shd w:val="clear" w:color="auto" w:fill="auto"/>
            <w:vAlign w:val="bottom"/>
            <w:hideMark/>
          </w:tcPr>
          <w:p w14:paraId="68F21274" w14:textId="1C83E2D6" w:rsidR="00C12C7F" w:rsidRPr="00E5566C" w:rsidRDefault="00C12C7F"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29BAEBE5" w14:textId="006D2877" w:rsidR="00C12C7F" w:rsidRPr="00E5566C" w:rsidRDefault="00C12C7F" w:rsidP="00A66E8A">
            <w:pPr>
              <w:jc w:val="right"/>
              <w:rPr>
                <w:sz w:val="14"/>
                <w:szCs w:val="14"/>
              </w:rPr>
            </w:pPr>
            <w:r w:rsidRPr="00E5566C">
              <w:rPr>
                <w:sz w:val="14"/>
                <w:szCs w:val="14"/>
              </w:rPr>
              <w:t>-</w:t>
            </w:r>
          </w:p>
        </w:tc>
        <w:tc>
          <w:tcPr>
            <w:tcW w:w="628" w:type="dxa"/>
            <w:tcBorders>
              <w:top w:val="nil"/>
              <w:left w:val="nil"/>
              <w:bottom w:val="nil"/>
              <w:right w:val="nil"/>
            </w:tcBorders>
            <w:shd w:val="clear" w:color="auto" w:fill="auto"/>
            <w:vAlign w:val="bottom"/>
            <w:hideMark/>
          </w:tcPr>
          <w:p w14:paraId="02F87E6C" w14:textId="430A71A6" w:rsidR="00C12C7F" w:rsidRPr="00E5566C" w:rsidRDefault="00C12C7F" w:rsidP="00A66E8A">
            <w:pPr>
              <w:jc w:val="right"/>
              <w:rPr>
                <w:sz w:val="14"/>
                <w:szCs w:val="14"/>
              </w:rPr>
            </w:pPr>
            <w:r w:rsidRPr="00E5566C">
              <w:rPr>
                <w:sz w:val="14"/>
                <w:szCs w:val="14"/>
              </w:rPr>
              <w:t>-</w:t>
            </w:r>
          </w:p>
        </w:tc>
        <w:tc>
          <w:tcPr>
            <w:tcW w:w="950" w:type="dxa"/>
            <w:tcBorders>
              <w:top w:val="nil"/>
              <w:left w:val="nil"/>
              <w:bottom w:val="nil"/>
              <w:right w:val="nil"/>
            </w:tcBorders>
            <w:shd w:val="clear" w:color="auto" w:fill="auto"/>
            <w:vAlign w:val="bottom"/>
            <w:hideMark/>
          </w:tcPr>
          <w:p w14:paraId="12169AA0" w14:textId="3A10DBF5" w:rsidR="00C12C7F" w:rsidRPr="00E5566C" w:rsidRDefault="00C12C7F"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0836B81C" w14:textId="44D89163" w:rsidR="00C12C7F" w:rsidRPr="00E5566C" w:rsidRDefault="00C12C7F" w:rsidP="00A66E8A">
            <w:pPr>
              <w:jc w:val="right"/>
              <w:rPr>
                <w:sz w:val="14"/>
                <w:szCs w:val="14"/>
              </w:rPr>
            </w:pPr>
            <w:r w:rsidRPr="00E5566C">
              <w:rPr>
                <w:sz w:val="14"/>
                <w:szCs w:val="14"/>
              </w:rPr>
              <w:t>-</w:t>
            </w:r>
          </w:p>
        </w:tc>
        <w:tc>
          <w:tcPr>
            <w:tcW w:w="729" w:type="dxa"/>
            <w:tcBorders>
              <w:top w:val="nil"/>
              <w:left w:val="nil"/>
              <w:bottom w:val="nil"/>
              <w:right w:val="nil"/>
            </w:tcBorders>
            <w:shd w:val="clear" w:color="auto" w:fill="auto"/>
            <w:vAlign w:val="bottom"/>
            <w:hideMark/>
          </w:tcPr>
          <w:p w14:paraId="3641B555" w14:textId="2EF50BE6" w:rsidR="00C12C7F" w:rsidRPr="00E5566C" w:rsidRDefault="00C12C7F" w:rsidP="00A66E8A">
            <w:pPr>
              <w:jc w:val="right"/>
              <w:rPr>
                <w:sz w:val="14"/>
                <w:szCs w:val="14"/>
              </w:rPr>
            </w:pPr>
            <w:r w:rsidRPr="00E5566C">
              <w:rPr>
                <w:sz w:val="14"/>
                <w:szCs w:val="14"/>
              </w:rPr>
              <w:t>-</w:t>
            </w:r>
          </w:p>
        </w:tc>
        <w:tc>
          <w:tcPr>
            <w:tcW w:w="940" w:type="dxa"/>
            <w:tcBorders>
              <w:top w:val="nil"/>
              <w:left w:val="nil"/>
              <w:bottom w:val="nil"/>
              <w:right w:val="nil"/>
            </w:tcBorders>
            <w:shd w:val="clear" w:color="auto" w:fill="auto"/>
            <w:vAlign w:val="bottom"/>
            <w:hideMark/>
          </w:tcPr>
          <w:p w14:paraId="11D64956" w14:textId="26677447" w:rsidR="00C12C7F" w:rsidRPr="00E5566C" w:rsidRDefault="00C12C7F" w:rsidP="00A66E8A">
            <w:pPr>
              <w:jc w:val="right"/>
              <w:rPr>
                <w:sz w:val="14"/>
                <w:szCs w:val="14"/>
              </w:rPr>
            </w:pPr>
            <w:r w:rsidRPr="00E5566C">
              <w:rPr>
                <w:sz w:val="14"/>
                <w:szCs w:val="14"/>
              </w:rPr>
              <w:t xml:space="preserve">87,694    </w:t>
            </w:r>
          </w:p>
        </w:tc>
      </w:tr>
      <w:tr w:rsidR="00672F29" w:rsidRPr="00213A2D" w14:paraId="30BB8E16" w14:textId="77777777" w:rsidTr="00A66E8A">
        <w:trPr>
          <w:divId w:val="1634482164"/>
          <w:trHeight w:val="181"/>
        </w:trPr>
        <w:tc>
          <w:tcPr>
            <w:tcW w:w="2386" w:type="dxa"/>
            <w:tcBorders>
              <w:top w:val="nil"/>
              <w:left w:val="nil"/>
              <w:bottom w:val="nil"/>
              <w:right w:val="nil"/>
            </w:tcBorders>
            <w:shd w:val="clear" w:color="auto" w:fill="auto"/>
            <w:vAlign w:val="center"/>
            <w:hideMark/>
          </w:tcPr>
          <w:p w14:paraId="6B5AD955" w14:textId="77777777" w:rsidR="00C12C7F" w:rsidRPr="00270627" w:rsidRDefault="00C12C7F" w:rsidP="00C12C7F">
            <w:pPr>
              <w:ind w:firstLineChars="200" w:firstLine="280"/>
              <w:rPr>
                <w:color w:val="000000"/>
                <w:sz w:val="14"/>
                <w:szCs w:val="14"/>
                <w:lang w:eastAsia="tr-TR"/>
              </w:rPr>
            </w:pPr>
            <w:r w:rsidRPr="00270627">
              <w:rPr>
                <w:bCs/>
                <w:color w:val="000000"/>
                <w:sz w:val="14"/>
                <w:szCs w:val="14"/>
                <w:lang w:eastAsia="tr-TR"/>
              </w:rPr>
              <w:t>T,C, Merkez Bankası</w:t>
            </w:r>
          </w:p>
        </w:tc>
        <w:tc>
          <w:tcPr>
            <w:tcW w:w="992" w:type="dxa"/>
            <w:tcBorders>
              <w:top w:val="nil"/>
              <w:left w:val="nil"/>
              <w:bottom w:val="nil"/>
              <w:right w:val="nil"/>
            </w:tcBorders>
            <w:shd w:val="clear" w:color="auto" w:fill="auto"/>
            <w:vAlign w:val="bottom"/>
            <w:hideMark/>
          </w:tcPr>
          <w:p w14:paraId="17508B44" w14:textId="69E48130" w:rsidR="00C12C7F" w:rsidRPr="00E5566C" w:rsidRDefault="00C12C7F" w:rsidP="00A66E8A">
            <w:pPr>
              <w:jc w:val="right"/>
              <w:rPr>
                <w:sz w:val="14"/>
                <w:szCs w:val="14"/>
              </w:rPr>
            </w:pPr>
            <w:r>
              <w:rPr>
                <w:sz w:val="14"/>
                <w:szCs w:val="14"/>
              </w:rPr>
              <w:t xml:space="preserve">-      </w:t>
            </w:r>
          </w:p>
        </w:tc>
        <w:tc>
          <w:tcPr>
            <w:tcW w:w="851" w:type="dxa"/>
            <w:tcBorders>
              <w:top w:val="nil"/>
              <w:left w:val="nil"/>
              <w:bottom w:val="nil"/>
              <w:right w:val="nil"/>
            </w:tcBorders>
            <w:shd w:val="clear" w:color="auto" w:fill="auto"/>
            <w:vAlign w:val="bottom"/>
            <w:hideMark/>
          </w:tcPr>
          <w:p w14:paraId="07FB6D13" w14:textId="0EB7FA9C" w:rsidR="00C12C7F" w:rsidRPr="00E5566C" w:rsidRDefault="00C12C7F" w:rsidP="00A66E8A">
            <w:pPr>
              <w:jc w:val="right"/>
              <w:rPr>
                <w:sz w:val="14"/>
                <w:szCs w:val="14"/>
              </w:rPr>
            </w:pPr>
            <w:r w:rsidRPr="00E5566C">
              <w:rPr>
                <w:sz w:val="14"/>
                <w:szCs w:val="14"/>
              </w:rPr>
              <w:t>-</w:t>
            </w:r>
          </w:p>
        </w:tc>
        <w:tc>
          <w:tcPr>
            <w:tcW w:w="853" w:type="dxa"/>
            <w:tcBorders>
              <w:top w:val="nil"/>
              <w:left w:val="nil"/>
              <w:bottom w:val="nil"/>
              <w:right w:val="nil"/>
            </w:tcBorders>
            <w:shd w:val="clear" w:color="auto" w:fill="auto"/>
            <w:vAlign w:val="bottom"/>
            <w:hideMark/>
          </w:tcPr>
          <w:p w14:paraId="53941C50" w14:textId="3936BC78" w:rsidR="00C12C7F" w:rsidRPr="00E5566C" w:rsidRDefault="00C12C7F"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740EFB8E" w14:textId="2263C91C" w:rsidR="00C12C7F" w:rsidRPr="00E5566C" w:rsidRDefault="00C12C7F" w:rsidP="00A66E8A">
            <w:pPr>
              <w:jc w:val="right"/>
              <w:rPr>
                <w:sz w:val="14"/>
                <w:szCs w:val="14"/>
              </w:rPr>
            </w:pPr>
            <w:r w:rsidRPr="00E5566C">
              <w:rPr>
                <w:sz w:val="14"/>
                <w:szCs w:val="14"/>
              </w:rPr>
              <w:t>-</w:t>
            </w:r>
          </w:p>
        </w:tc>
        <w:tc>
          <w:tcPr>
            <w:tcW w:w="628" w:type="dxa"/>
            <w:tcBorders>
              <w:top w:val="nil"/>
              <w:left w:val="nil"/>
              <w:bottom w:val="nil"/>
              <w:right w:val="nil"/>
            </w:tcBorders>
            <w:shd w:val="clear" w:color="auto" w:fill="auto"/>
            <w:vAlign w:val="bottom"/>
            <w:hideMark/>
          </w:tcPr>
          <w:p w14:paraId="7DD57643" w14:textId="1785B724" w:rsidR="00C12C7F" w:rsidRPr="00E5566C" w:rsidRDefault="00C12C7F" w:rsidP="00A66E8A">
            <w:pPr>
              <w:jc w:val="right"/>
              <w:rPr>
                <w:sz w:val="14"/>
                <w:szCs w:val="14"/>
              </w:rPr>
            </w:pPr>
            <w:r w:rsidRPr="00E5566C">
              <w:rPr>
                <w:sz w:val="14"/>
                <w:szCs w:val="14"/>
              </w:rPr>
              <w:t>-</w:t>
            </w:r>
          </w:p>
        </w:tc>
        <w:tc>
          <w:tcPr>
            <w:tcW w:w="950" w:type="dxa"/>
            <w:tcBorders>
              <w:top w:val="nil"/>
              <w:left w:val="nil"/>
              <w:bottom w:val="nil"/>
              <w:right w:val="nil"/>
            </w:tcBorders>
            <w:shd w:val="clear" w:color="auto" w:fill="auto"/>
            <w:vAlign w:val="bottom"/>
            <w:hideMark/>
          </w:tcPr>
          <w:p w14:paraId="0126D5F7" w14:textId="598D5E0F" w:rsidR="00C12C7F" w:rsidRPr="00E5566C" w:rsidRDefault="00C12C7F"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49EB0E51" w14:textId="7EA040B0" w:rsidR="00C12C7F" w:rsidRPr="00E5566C" w:rsidRDefault="00C12C7F" w:rsidP="00A66E8A">
            <w:pPr>
              <w:jc w:val="right"/>
              <w:rPr>
                <w:sz w:val="14"/>
                <w:szCs w:val="14"/>
              </w:rPr>
            </w:pPr>
            <w:r w:rsidRPr="00E5566C">
              <w:rPr>
                <w:sz w:val="14"/>
                <w:szCs w:val="14"/>
              </w:rPr>
              <w:t>-</w:t>
            </w:r>
          </w:p>
        </w:tc>
        <w:tc>
          <w:tcPr>
            <w:tcW w:w="729" w:type="dxa"/>
            <w:tcBorders>
              <w:top w:val="nil"/>
              <w:left w:val="nil"/>
              <w:bottom w:val="nil"/>
              <w:right w:val="nil"/>
            </w:tcBorders>
            <w:shd w:val="clear" w:color="auto" w:fill="auto"/>
            <w:vAlign w:val="bottom"/>
            <w:hideMark/>
          </w:tcPr>
          <w:p w14:paraId="59910BFF" w14:textId="4B7E9927" w:rsidR="00C12C7F" w:rsidRPr="00E5566C" w:rsidRDefault="00C12C7F" w:rsidP="00A66E8A">
            <w:pPr>
              <w:jc w:val="right"/>
              <w:rPr>
                <w:sz w:val="14"/>
                <w:szCs w:val="14"/>
              </w:rPr>
            </w:pPr>
            <w:r w:rsidRPr="00E5566C">
              <w:rPr>
                <w:sz w:val="14"/>
                <w:szCs w:val="14"/>
              </w:rPr>
              <w:t>-</w:t>
            </w:r>
          </w:p>
        </w:tc>
        <w:tc>
          <w:tcPr>
            <w:tcW w:w="940" w:type="dxa"/>
            <w:tcBorders>
              <w:top w:val="nil"/>
              <w:left w:val="nil"/>
              <w:bottom w:val="nil"/>
              <w:right w:val="nil"/>
            </w:tcBorders>
            <w:shd w:val="clear" w:color="auto" w:fill="auto"/>
            <w:vAlign w:val="bottom"/>
            <w:hideMark/>
          </w:tcPr>
          <w:p w14:paraId="2C862163" w14:textId="7E3CED85" w:rsidR="00C12C7F" w:rsidRPr="00E5566C" w:rsidRDefault="00C12C7F" w:rsidP="00A66E8A">
            <w:pPr>
              <w:jc w:val="right"/>
              <w:rPr>
                <w:sz w:val="14"/>
                <w:szCs w:val="14"/>
              </w:rPr>
            </w:pPr>
            <w:r w:rsidRPr="00E5566C">
              <w:rPr>
                <w:sz w:val="14"/>
                <w:szCs w:val="14"/>
              </w:rPr>
              <w:t xml:space="preserve">-      </w:t>
            </w:r>
          </w:p>
        </w:tc>
      </w:tr>
      <w:tr w:rsidR="00672F29" w:rsidRPr="00213A2D" w14:paraId="426B1EBA" w14:textId="77777777" w:rsidTr="00A66E8A">
        <w:trPr>
          <w:divId w:val="1634482164"/>
          <w:trHeight w:val="150"/>
        </w:trPr>
        <w:tc>
          <w:tcPr>
            <w:tcW w:w="2386" w:type="dxa"/>
            <w:tcBorders>
              <w:top w:val="nil"/>
              <w:left w:val="nil"/>
              <w:bottom w:val="nil"/>
              <w:right w:val="nil"/>
            </w:tcBorders>
            <w:shd w:val="clear" w:color="auto" w:fill="auto"/>
            <w:vAlign w:val="center"/>
            <w:hideMark/>
          </w:tcPr>
          <w:p w14:paraId="2646A189" w14:textId="77777777" w:rsidR="00C12C7F" w:rsidRPr="00270627" w:rsidRDefault="00C12C7F" w:rsidP="00C12C7F">
            <w:pPr>
              <w:ind w:firstLineChars="200" w:firstLine="280"/>
              <w:rPr>
                <w:color w:val="000000"/>
                <w:sz w:val="14"/>
                <w:szCs w:val="14"/>
                <w:lang w:eastAsia="tr-TR"/>
              </w:rPr>
            </w:pPr>
            <w:r w:rsidRPr="00270627">
              <w:rPr>
                <w:bCs/>
                <w:color w:val="000000"/>
                <w:sz w:val="14"/>
                <w:szCs w:val="14"/>
                <w:lang w:eastAsia="tr-TR"/>
              </w:rPr>
              <w:t>Yurt içi bankalar</w:t>
            </w:r>
          </w:p>
        </w:tc>
        <w:tc>
          <w:tcPr>
            <w:tcW w:w="992" w:type="dxa"/>
            <w:tcBorders>
              <w:top w:val="nil"/>
              <w:left w:val="nil"/>
              <w:bottom w:val="nil"/>
              <w:right w:val="nil"/>
            </w:tcBorders>
            <w:shd w:val="clear" w:color="auto" w:fill="auto"/>
            <w:vAlign w:val="bottom"/>
            <w:hideMark/>
          </w:tcPr>
          <w:p w14:paraId="7EAFB971" w14:textId="0270F46B" w:rsidR="00C12C7F" w:rsidRPr="00E5566C" w:rsidRDefault="00C12C7F" w:rsidP="00A66E8A">
            <w:pPr>
              <w:jc w:val="right"/>
              <w:rPr>
                <w:sz w:val="14"/>
                <w:szCs w:val="14"/>
              </w:rPr>
            </w:pPr>
            <w:r>
              <w:rPr>
                <w:sz w:val="14"/>
                <w:szCs w:val="14"/>
              </w:rPr>
              <w:t xml:space="preserve">-      </w:t>
            </w:r>
          </w:p>
        </w:tc>
        <w:tc>
          <w:tcPr>
            <w:tcW w:w="851" w:type="dxa"/>
            <w:tcBorders>
              <w:top w:val="nil"/>
              <w:left w:val="nil"/>
              <w:bottom w:val="nil"/>
              <w:right w:val="nil"/>
            </w:tcBorders>
            <w:shd w:val="clear" w:color="auto" w:fill="auto"/>
            <w:vAlign w:val="bottom"/>
            <w:hideMark/>
          </w:tcPr>
          <w:p w14:paraId="366A187E" w14:textId="5D9903E5" w:rsidR="00C12C7F" w:rsidRPr="00E5566C" w:rsidRDefault="00C12C7F" w:rsidP="00A66E8A">
            <w:pPr>
              <w:jc w:val="right"/>
              <w:rPr>
                <w:sz w:val="14"/>
                <w:szCs w:val="14"/>
              </w:rPr>
            </w:pPr>
            <w:r w:rsidRPr="00E5566C">
              <w:rPr>
                <w:sz w:val="14"/>
                <w:szCs w:val="14"/>
              </w:rPr>
              <w:t>-</w:t>
            </w:r>
          </w:p>
        </w:tc>
        <w:tc>
          <w:tcPr>
            <w:tcW w:w="853" w:type="dxa"/>
            <w:tcBorders>
              <w:top w:val="nil"/>
              <w:left w:val="nil"/>
              <w:bottom w:val="nil"/>
              <w:right w:val="nil"/>
            </w:tcBorders>
            <w:shd w:val="clear" w:color="auto" w:fill="auto"/>
            <w:vAlign w:val="bottom"/>
            <w:hideMark/>
          </w:tcPr>
          <w:p w14:paraId="1F3A57BE" w14:textId="315F4B5E" w:rsidR="00C12C7F" w:rsidRPr="00E5566C" w:rsidRDefault="00C12C7F"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1C44CFD2" w14:textId="037BD60E" w:rsidR="00C12C7F" w:rsidRPr="00E5566C" w:rsidRDefault="00C12C7F" w:rsidP="00A66E8A">
            <w:pPr>
              <w:jc w:val="right"/>
              <w:rPr>
                <w:sz w:val="14"/>
                <w:szCs w:val="14"/>
              </w:rPr>
            </w:pPr>
            <w:r w:rsidRPr="00E5566C">
              <w:rPr>
                <w:sz w:val="14"/>
                <w:szCs w:val="14"/>
              </w:rPr>
              <w:t>-</w:t>
            </w:r>
          </w:p>
        </w:tc>
        <w:tc>
          <w:tcPr>
            <w:tcW w:w="628" w:type="dxa"/>
            <w:tcBorders>
              <w:top w:val="nil"/>
              <w:left w:val="nil"/>
              <w:bottom w:val="nil"/>
              <w:right w:val="nil"/>
            </w:tcBorders>
            <w:shd w:val="clear" w:color="auto" w:fill="auto"/>
            <w:vAlign w:val="bottom"/>
            <w:hideMark/>
          </w:tcPr>
          <w:p w14:paraId="16E55CD2" w14:textId="76A1755C" w:rsidR="00C12C7F" w:rsidRPr="00E5566C" w:rsidRDefault="00C12C7F" w:rsidP="00A66E8A">
            <w:pPr>
              <w:jc w:val="right"/>
              <w:rPr>
                <w:sz w:val="14"/>
                <w:szCs w:val="14"/>
              </w:rPr>
            </w:pPr>
            <w:r w:rsidRPr="00E5566C">
              <w:rPr>
                <w:sz w:val="14"/>
                <w:szCs w:val="14"/>
              </w:rPr>
              <w:t>-</w:t>
            </w:r>
          </w:p>
        </w:tc>
        <w:tc>
          <w:tcPr>
            <w:tcW w:w="950" w:type="dxa"/>
            <w:tcBorders>
              <w:top w:val="nil"/>
              <w:left w:val="nil"/>
              <w:bottom w:val="nil"/>
              <w:right w:val="nil"/>
            </w:tcBorders>
            <w:shd w:val="clear" w:color="auto" w:fill="auto"/>
            <w:vAlign w:val="bottom"/>
            <w:hideMark/>
          </w:tcPr>
          <w:p w14:paraId="78269A3C" w14:textId="0E188DB0" w:rsidR="00C12C7F" w:rsidRPr="00E5566C" w:rsidRDefault="00C12C7F"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7BF7E79B" w14:textId="2CED08BD" w:rsidR="00C12C7F" w:rsidRPr="00E5566C" w:rsidRDefault="00C12C7F" w:rsidP="00A66E8A">
            <w:pPr>
              <w:jc w:val="right"/>
              <w:rPr>
                <w:sz w:val="14"/>
                <w:szCs w:val="14"/>
              </w:rPr>
            </w:pPr>
            <w:r w:rsidRPr="00E5566C">
              <w:rPr>
                <w:sz w:val="14"/>
                <w:szCs w:val="14"/>
              </w:rPr>
              <w:t>-</w:t>
            </w:r>
          </w:p>
        </w:tc>
        <w:tc>
          <w:tcPr>
            <w:tcW w:w="729" w:type="dxa"/>
            <w:tcBorders>
              <w:top w:val="nil"/>
              <w:left w:val="nil"/>
              <w:bottom w:val="nil"/>
              <w:right w:val="nil"/>
            </w:tcBorders>
            <w:shd w:val="clear" w:color="auto" w:fill="auto"/>
            <w:vAlign w:val="bottom"/>
            <w:hideMark/>
          </w:tcPr>
          <w:p w14:paraId="707D103B" w14:textId="4E2B1783" w:rsidR="00C12C7F" w:rsidRPr="00E5566C" w:rsidRDefault="00C12C7F" w:rsidP="00A66E8A">
            <w:pPr>
              <w:jc w:val="right"/>
              <w:rPr>
                <w:sz w:val="14"/>
                <w:szCs w:val="14"/>
              </w:rPr>
            </w:pPr>
            <w:r w:rsidRPr="00E5566C">
              <w:rPr>
                <w:sz w:val="14"/>
                <w:szCs w:val="14"/>
              </w:rPr>
              <w:t>-</w:t>
            </w:r>
          </w:p>
        </w:tc>
        <w:tc>
          <w:tcPr>
            <w:tcW w:w="940" w:type="dxa"/>
            <w:tcBorders>
              <w:top w:val="nil"/>
              <w:left w:val="nil"/>
              <w:bottom w:val="nil"/>
              <w:right w:val="nil"/>
            </w:tcBorders>
            <w:shd w:val="clear" w:color="auto" w:fill="auto"/>
            <w:vAlign w:val="bottom"/>
            <w:hideMark/>
          </w:tcPr>
          <w:p w14:paraId="08E48912" w14:textId="425D4BF7" w:rsidR="00C12C7F" w:rsidRPr="00E5566C" w:rsidRDefault="00C12C7F" w:rsidP="00A66E8A">
            <w:pPr>
              <w:jc w:val="right"/>
              <w:rPr>
                <w:sz w:val="14"/>
                <w:szCs w:val="14"/>
              </w:rPr>
            </w:pPr>
            <w:r w:rsidRPr="00E5566C">
              <w:rPr>
                <w:sz w:val="14"/>
                <w:szCs w:val="14"/>
              </w:rPr>
              <w:t xml:space="preserve">-      </w:t>
            </w:r>
          </w:p>
        </w:tc>
      </w:tr>
      <w:tr w:rsidR="00672F29" w:rsidRPr="00213A2D" w14:paraId="6650162C"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22869F56" w14:textId="77777777" w:rsidR="00C12C7F" w:rsidRPr="00270627" w:rsidRDefault="00C12C7F" w:rsidP="00C12C7F">
            <w:pPr>
              <w:ind w:firstLineChars="200" w:firstLine="280"/>
              <w:rPr>
                <w:color w:val="000000"/>
                <w:sz w:val="14"/>
                <w:szCs w:val="14"/>
                <w:lang w:eastAsia="tr-TR"/>
              </w:rPr>
            </w:pPr>
            <w:r w:rsidRPr="00270627">
              <w:rPr>
                <w:bCs/>
                <w:color w:val="000000"/>
                <w:sz w:val="14"/>
                <w:szCs w:val="14"/>
                <w:lang w:eastAsia="tr-TR"/>
              </w:rPr>
              <w:t>Yurt dışı bankalar</w:t>
            </w:r>
          </w:p>
        </w:tc>
        <w:tc>
          <w:tcPr>
            <w:tcW w:w="992" w:type="dxa"/>
            <w:tcBorders>
              <w:top w:val="nil"/>
              <w:left w:val="nil"/>
              <w:bottom w:val="nil"/>
              <w:right w:val="nil"/>
            </w:tcBorders>
            <w:shd w:val="clear" w:color="auto" w:fill="auto"/>
            <w:vAlign w:val="bottom"/>
            <w:hideMark/>
          </w:tcPr>
          <w:p w14:paraId="219B70F3" w14:textId="10382B30" w:rsidR="00C12C7F" w:rsidRPr="00E5566C" w:rsidRDefault="00C12C7F" w:rsidP="00A66E8A">
            <w:pPr>
              <w:jc w:val="right"/>
              <w:rPr>
                <w:sz w:val="14"/>
                <w:szCs w:val="14"/>
              </w:rPr>
            </w:pPr>
            <w:r>
              <w:rPr>
                <w:sz w:val="14"/>
                <w:szCs w:val="14"/>
              </w:rPr>
              <w:t xml:space="preserve">87,671    </w:t>
            </w:r>
          </w:p>
        </w:tc>
        <w:tc>
          <w:tcPr>
            <w:tcW w:w="851" w:type="dxa"/>
            <w:tcBorders>
              <w:top w:val="nil"/>
              <w:left w:val="nil"/>
              <w:bottom w:val="nil"/>
              <w:right w:val="nil"/>
            </w:tcBorders>
            <w:shd w:val="clear" w:color="auto" w:fill="auto"/>
            <w:vAlign w:val="bottom"/>
            <w:hideMark/>
          </w:tcPr>
          <w:p w14:paraId="6348D16C" w14:textId="2992114E" w:rsidR="00C12C7F" w:rsidRPr="00E5566C" w:rsidRDefault="00C12C7F" w:rsidP="00A66E8A">
            <w:pPr>
              <w:jc w:val="right"/>
              <w:rPr>
                <w:sz w:val="14"/>
                <w:szCs w:val="14"/>
              </w:rPr>
            </w:pPr>
            <w:r w:rsidRPr="00E5566C">
              <w:rPr>
                <w:sz w:val="14"/>
                <w:szCs w:val="14"/>
              </w:rPr>
              <w:t>-</w:t>
            </w:r>
          </w:p>
        </w:tc>
        <w:tc>
          <w:tcPr>
            <w:tcW w:w="853" w:type="dxa"/>
            <w:tcBorders>
              <w:top w:val="nil"/>
              <w:left w:val="nil"/>
              <w:bottom w:val="nil"/>
              <w:right w:val="nil"/>
            </w:tcBorders>
            <w:shd w:val="clear" w:color="auto" w:fill="auto"/>
            <w:vAlign w:val="bottom"/>
            <w:hideMark/>
          </w:tcPr>
          <w:p w14:paraId="7B971072" w14:textId="40658EA4" w:rsidR="00C12C7F" w:rsidRPr="00E5566C" w:rsidRDefault="00C12C7F"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6D5EDB0D" w14:textId="017031CE" w:rsidR="00C12C7F" w:rsidRPr="00E5566C" w:rsidRDefault="00C12C7F" w:rsidP="00A66E8A">
            <w:pPr>
              <w:jc w:val="right"/>
              <w:rPr>
                <w:sz w:val="14"/>
                <w:szCs w:val="14"/>
              </w:rPr>
            </w:pPr>
            <w:r w:rsidRPr="00E5566C">
              <w:rPr>
                <w:sz w:val="14"/>
                <w:szCs w:val="14"/>
              </w:rPr>
              <w:t>-</w:t>
            </w:r>
          </w:p>
        </w:tc>
        <w:tc>
          <w:tcPr>
            <w:tcW w:w="628" w:type="dxa"/>
            <w:tcBorders>
              <w:top w:val="nil"/>
              <w:left w:val="nil"/>
              <w:bottom w:val="nil"/>
              <w:right w:val="nil"/>
            </w:tcBorders>
            <w:shd w:val="clear" w:color="auto" w:fill="auto"/>
            <w:vAlign w:val="bottom"/>
            <w:hideMark/>
          </w:tcPr>
          <w:p w14:paraId="6B066274" w14:textId="77074448" w:rsidR="00C12C7F" w:rsidRPr="00E5566C" w:rsidRDefault="00C12C7F" w:rsidP="00A66E8A">
            <w:pPr>
              <w:jc w:val="right"/>
              <w:rPr>
                <w:sz w:val="14"/>
                <w:szCs w:val="14"/>
              </w:rPr>
            </w:pPr>
            <w:r w:rsidRPr="00E5566C">
              <w:rPr>
                <w:sz w:val="14"/>
                <w:szCs w:val="14"/>
              </w:rPr>
              <w:t>-</w:t>
            </w:r>
          </w:p>
        </w:tc>
        <w:tc>
          <w:tcPr>
            <w:tcW w:w="950" w:type="dxa"/>
            <w:tcBorders>
              <w:top w:val="nil"/>
              <w:left w:val="nil"/>
              <w:bottom w:val="nil"/>
              <w:right w:val="nil"/>
            </w:tcBorders>
            <w:shd w:val="clear" w:color="auto" w:fill="auto"/>
            <w:vAlign w:val="bottom"/>
            <w:hideMark/>
          </w:tcPr>
          <w:p w14:paraId="6EFBE929" w14:textId="094CF99E" w:rsidR="00C12C7F" w:rsidRPr="00E5566C" w:rsidRDefault="00C12C7F"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512CAED2" w14:textId="4600C303" w:rsidR="00C12C7F" w:rsidRPr="00E5566C" w:rsidRDefault="00C12C7F" w:rsidP="00A66E8A">
            <w:pPr>
              <w:jc w:val="right"/>
              <w:rPr>
                <w:sz w:val="14"/>
                <w:szCs w:val="14"/>
              </w:rPr>
            </w:pPr>
            <w:r w:rsidRPr="00E5566C">
              <w:rPr>
                <w:sz w:val="14"/>
                <w:szCs w:val="14"/>
              </w:rPr>
              <w:t>-</w:t>
            </w:r>
          </w:p>
        </w:tc>
        <w:tc>
          <w:tcPr>
            <w:tcW w:w="729" w:type="dxa"/>
            <w:tcBorders>
              <w:top w:val="nil"/>
              <w:left w:val="nil"/>
              <w:bottom w:val="nil"/>
              <w:right w:val="nil"/>
            </w:tcBorders>
            <w:shd w:val="clear" w:color="auto" w:fill="auto"/>
            <w:vAlign w:val="bottom"/>
            <w:hideMark/>
          </w:tcPr>
          <w:p w14:paraId="3A3BA1E7" w14:textId="6C9AEA98" w:rsidR="00C12C7F" w:rsidRPr="00E5566C" w:rsidRDefault="00C12C7F" w:rsidP="00A66E8A">
            <w:pPr>
              <w:jc w:val="right"/>
              <w:rPr>
                <w:sz w:val="14"/>
                <w:szCs w:val="14"/>
              </w:rPr>
            </w:pPr>
            <w:r w:rsidRPr="00E5566C">
              <w:rPr>
                <w:sz w:val="14"/>
                <w:szCs w:val="14"/>
              </w:rPr>
              <w:t>-</w:t>
            </w:r>
          </w:p>
        </w:tc>
        <w:tc>
          <w:tcPr>
            <w:tcW w:w="940" w:type="dxa"/>
            <w:tcBorders>
              <w:top w:val="nil"/>
              <w:left w:val="nil"/>
              <w:bottom w:val="nil"/>
              <w:right w:val="nil"/>
            </w:tcBorders>
            <w:shd w:val="clear" w:color="auto" w:fill="auto"/>
            <w:vAlign w:val="bottom"/>
            <w:hideMark/>
          </w:tcPr>
          <w:p w14:paraId="1CBEFF2D" w14:textId="55DD7C7F" w:rsidR="00C12C7F" w:rsidRPr="00E5566C" w:rsidRDefault="00C12C7F" w:rsidP="00A66E8A">
            <w:pPr>
              <w:jc w:val="right"/>
              <w:rPr>
                <w:sz w:val="14"/>
                <w:szCs w:val="14"/>
              </w:rPr>
            </w:pPr>
            <w:r w:rsidRPr="00E5566C">
              <w:rPr>
                <w:sz w:val="14"/>
                <w:szCs w:val="14"/>
              </w:rPr>
              <w:t xml:space="preserve">87,671    </w:t>
            </w:r>
          </w:p>
        </w:tc>
      </w:tr>
      <w:tr w:rsidR="00672F29" w:rsidRPr="00213A2D" w14:paraId="3BDCF073"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296F71FF" w14:textId="77777777" w:rsidR="00C12C7F" w:rsidRPr="00270627" w:rsidRDefault="00C12C7F" w:rsidP="00C12C7F">
            <w:pPr>
              <w:ind w:firstLineChars="200" w:firstLine="280"/>
              <w:rPr>
                <w:color w:val="000000"/>
                <w:sz w:val="14"/>
                <w:szCs w:val="14"/>
                <w:lang w:eastAsia="tr-TR"/>
              </w:rPr>
            </w:pPr>
            <w:r w:rsidRPr="00270627">
              <w:rPr>
                <w:bCs/>
                <w:color w:val="000000"/>
                <w:sz w:val="14"/>
                <w:szCs w:val="14"/>
                <w:lang w:eastAsia="tr-TR"/>
              </w:rPr>
              <w:t>Katılım bankaları</w:t>
            </w:r>
          </w:p>
        </w:tc>
        <w:tc>
          <w:tcPr>
            <w:tcW w:w="992" w:type="dxa"/>
            <w:tcBorders>
              <w:top w:val="nil"/>
              <w:left w:val="nil"/>
              <w:bottom w:val="nil"/>
              <w:right w:val="nil"/>
            </w:tcBorders>
            <w:shd w:val="clear" w:color="auto" w:fill="auto"/>
            <w:vAlign w:val="bottom"/>
            <w:hideMark/>
          </w:tcPr>
          <w:p w14:paraId="33751F93" w14:textId="2CFDE67C" w:rsidR="00C12C7F" w:rsidRPr="00E5566C" w:rsidRDefault="00C12C7F" w:rsidP="00A66E8A">
            <w:pPr>
              <w:jc w:val="right"/>
              <w:rPr>
                <w:sz w:val="14"/>
                <w:szCs w:val="14"/>
              </w:rPr>
            </w:pPr>
            <w:r w:rsidRPr="00E5566C">
              <w:rPr>
                <w:sz w:val="14"/>
                <w:szCs w:val="14"/>
              </w:rPr>
              <w:t xml:space="preserve">23    </w:t>
            </w:r>
          </w:p>
        </w:tc>
        <w:tc>
          <w:tcPr>
            <w:tcW w:w="851" w:type="dxa"/>
            <w:tcBorders>
              <w:top w:val="nil"/>
              <w:left w:val="nil"/>
              <w:bottom w:val="nil"/>
              <w:right w:val="nil"/>
            </w:tcBorders>
            <w:shd w:val="clear" w:color="auto" w:fill="auto"/>
            <w:vAlign w:val="bottom"/>
            <w:hideMark/>
          </w:tcPr>
          <w:p w14:paraId="2F491F5F" w14:textId="1A2C3A56" w:rsidR="00C12C7F" w:rsidRPr="00E5566C" w:rsidRDefault="00C12C7F" w:rsidP="00A66E8A">
            <w:pPr>
              <w:jc w:val="right"/>
              <w:rPr>
                <w:sz w:val="14"/>
                <w:szCs w:val="14"/>
              </w:rPr>
            </w:pPr>
            <w:r w:rsidRPr="00E5566C">
              <w:rPr>
                <w:sz w:val="14"/>
                <w:szCs w:val="14"/>
              </w:rPr>
              <w:t>-</w:t>
            </w:r>
          </w:p>
        </w:tc>
        <w:tc>
          <w:tcPr>
            <w:tcW w:w="853" w:type="dxa"/>
            <w:tcBorders>
              <w:top w:val="nil"/>
              <w:left w:val="nil"/>
              <w:bottom w:val="nil"/>
              <w:right w:val="nil"/>
            </w:tcBorders>
            <w:shd w:val="clear" w:color="auto" w:fill="auto"/>
            <w:vAlign w:val="bottom"/>
            <w:hideMark/>
          </w:tcPr>
          <w:p w14:paraId="2345589B" w14:textId="3C514957" w:rsidR="00C12C7F" w:rsidRPr="00E5566C" w:rsidRDefault="00C12C7F"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3664E4A9" w14:textId="1F9B7E59" w:rsidR="00C12C7F" w:rsidRPr="00E5566C" w:rsidRDefault="00C12C7F" w:rsidP="00A66E8A">
            <w:pPr>
              <w:jc w:val="right"/>
              <w:rPr>
                <w:sz w:val="14"/>
                <w:szCs w:val="14"/>
              </w:rPr>
            </w:pPr>
            <w:r w:rsidRPr="00E5566C">
              <w:rPr>
                <w:sz w:val="14"/>
                <w:szCs w:val="14"/>
              </w:rPr>
              <w:t>-</w:t>
            </w:r>
          </w:p>
        </w:tc>
        <w:tc>
          <w:tcPr>
            <w:tcW w:w="628" w:type="dxa"/>
            <w:tcBorders>
              <w:top w:val="nil"/>
              <w:left w:val="nil"/>
              <w:bottom w:val="nil"/>
              <w:right w:val="nil"/>
            </w:tcBorders>
            <w:shd w:val="clear" w:color="auto" w:fill="auto"/>
            <w:vAlign w:val="bottom"/>
            <w:hideMark/>
          </w:tcPr>
          <w:p w14:paraId="57A503A1" w14:textId="73E45DE6" w:rsidR="00C12C7F" w:rsidRPr="00E5566C" w:rsidRDefault="00C12C7F" w:rsidP="00A66E8A">
            <w:pPr>
              <w:jc w:val="right"/>
              <w:rPr>
                <w:sz w:val="14"/>
                <w:szCs w:val="14"/>
              </w:rPr>
            </w:pPr>
            <w:r w:rsidRPr="00E5566C">
              <w:rPr>
                <w:sz w:val="14"/>
                <w:szCs w:val="14"/>
              </w:rPr>
              <w:t>-</w:t>
            </w:r>
          </w:p>
        </w:tc>
        <w:tc>
          <w:tcPr>
            <w:tcW w:w="950" w:type="dxa"/>
            <w:tcBorders>
              <w:top w:val="nil"/>
              <w:left w:val="nil"/>
              <w:bottom w:val="nil"/>
              <w:right w:val="nil"/>
            </w:tcBorders>
            <w:shd w:val="clear" w:color="auto" w:fill="auto"/>
            <w:vAlign w:val="bottom"/>
            <w:hideMark/>
          </w:tcPr>
          <w:p w14:paraId="70892854" w14:textId="7DF487A8" w:rsidR="00C12C7F" w:rsidRPr="00E5566C" w:rsidRDefault="00C12C7F"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58DD0D7C" w14:textId="4603A1B9" w:rsidR="00C12C7F" w:rsidRPr="00E5566C" w:rsidRDefault="00C12C7F" w:rsidP="00A66E8A">
            <w:pPr>
              <w:jc w:val="right"/>
              <w:rPr>
                <w:sz w:val="14"/>
                <w:szCs w:val="14"/>
              </w:rPr>
            </w:pPr>
            <w:r w:rsidRPr="00E5566C">
              <w:rPr>
                <w:sz w:val="14"/>
                <w:szCs w:val="14"/>
              </w:rPr>
              <w:t>-</w:t>
            </w:r>
          </w:p>
        </w:tc>
        <w:tc>
          <w:tcPr>
            <w:tcW w:w="729" w:type="dxa"/>
            <w:tcBorders>
              <w:top w:val="nil"/>
              <w:left w:val="nil"/>
              <w:bottom w:val="nil"/>
              <w:right w:val="nil"/>
            </w:tcBorders>
            <w:shd w:val="clear" w:color="auto" w:fill="auto"/>
            <w:vAlign w:val="bottom"/>
            <w:hideMark/>
          </w:tcPr>
          <w:p w14:paraId="335B2856" w14:textId="43269B9C" w:rsidR="00C12C7F" w:rsidRPr="00E5566C" w:rsidRDefault="00C12C7F" w:rsidP="00A66E8A">
            <w:pPr>
              <w:jc w:val="right"/>
              <w:rPr>
                <w:sz w:val="14"/>
                <w:szCs w:val="14"/>
              </w:rPr>
            </w:pPr>
            <w:r w:rsidRPr="00E5566C">
              <w:rPr>
                <w:sz w:val="14"/>
                <w:szCs w:val="14"/>
              </w:rPr>
              <w:t>-</w:t>
            </w:r>
          </w:p>
        </w:tc>
        <w:tc>
          <w:tcPr>
            <w:tcW w:w="940" w:type="dxa"/>
            <w:tcBorders>
              <w:top w:val="nil"/>
              <w:left w:val="nil"/>
              <w:bottom w:val="nil"/>
              <w:right w:val="nil"/>
            </w:tcBorders>
            <w:shd w:val="clear" w:color="auto" w:fill="auto"/>
            <w:vAlign w:val="bottom"/>
            <w:hideMark/>
          </w:tcPr>
          <w:p w14:paraId="4B27405C" w14:textId="237FEE6D" w:rsidR="00C12C7F" w:rsidRPr="00E5566C" w:rsidRDefault="00C12C7F" w:rsidP="00A66E8A">
            <w:pPr>
              <w:jc w:val="right"/>
              <w:rPr>
                <w:sz w:val="14"/>
                <w:szCs w:val="14"/>
              </w:rPr>
            </w:pPr>
            <w:r w:rsidRPr="00E5566C">
              <w:rPr>
                <w:sz w:val="14"/>
                <w:szCs w:val="14"/>
              </w:rPr>
              <w:t xml:space="preserve">23    </w:t>
            </w:r>
          </w:p>
        </w:tc>
      </w:tr>
      <w:tr w:rsidR="00672F29" w:rsidRPr="00213A2D" w14:paraId="4BFB5CE0"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26013C41" w14:textId="77777777" w:rsidR="00C12C7F" w:rsidRPr="00270627" w:rsidRDefault="00C12C7F" w:rsidP="00C12C7F">
            <w:pPr>
              <w:ind w:firstLineChars="200" w:firstLine="280"/>
              <w:rPr>
                <w:color w:val="000000"/>
                <w:sz w:val="14"/>
                <w:szCs w:val="14"/>
                <w:lang w:eastAsia="tr-TR"/>
              </w:rPr>
            </w:pPr>
            <w:r w:rsidRPr="00270627">
              <w:rPr>
                <w:bCs/>
                <w:color w:val="000000"/>
                <w:sz w:val="14"/>
                <w:szCs w:val="14"/>
                <w:lang w:eastAsia="tr-TR"/>
              </w:rPr>
              <w:t>Diğer</w:t>
            </w:r>
          </w:p>
        </w:tc>
        <w:tc>
          <w:tcPr>
            <w:tcW w:w="992" w:type="dxa"/>
            <w:tcBorders>
              <w:top w:val="nil"/>
              <w:left w:val="nil"/>
              <w:bottom w:val="nil"/>
              <w:right w:val="nil"/>
            </w:tcBorders>
            <w:shd w:val="clear" w:color="auto" w:fill="auto"/>
            <w:vAlign w:val="bottom"/>
            <w:hideMark/>
          </w:tcPr>
          <w:p w14:paraId="1871403D" w14:textId="7DEA9B18" w:rsidR="00C12C7F" w:rsidRPr="0014759B" w:rsidRDefault="00C12C7F" w:rsidP="00A66E8A">
            <w:pPr>
              <w:jc w:val="right"/>
              <w:rPr>
                <w:sz w:val="14"/>
                <w:szCs w:val="14"/>
                <w:lang w:val="en-US"/>
              </w:rPr>
            </w:pPr>
            <w:r>
              <w:rPr>
                <w:sz w:val="14"/>
                <w:szCs w:val="14"/>
              </w:rPr>
              <w:t xml:space="preserve">-      </w:t>
            </w:r>
          </w:p>
        </w:tc>
        <w:tc>
          <w:tcPr>
            <w:tcW w:w="851" w:type="dxa"/>
            <w:tcBorders>
              <w:top w:val="nil"/>
              <w:left w:val="nil"/>
              <w:bottom w:val="nil"/>
              <w:right w:val="nil"/>
            </w:tcBorders>
            <w:shd w:val="clear" w:color="auto" w:fill="auto"/>
            <w:vAlign w:val="bottom"/>
            <w:hideMark/>
          </w:tcPr>
          <w:p w14:paraId="4BBA2798" w14:textId="53574577" w:rsidR="00C12C7F" w:rsidRPr="0014759B" w:rsidRDefault="00C12C7F" w:rsidP="00A66E8A">
            <w:pPr>
              <w:jc w:val="right"/>
              <w:rPr>
                <w:sz w:val="14"/>
                <w:szCs w:val="14"/>
                <w:lang w:val="en-US"/>
              </w:rPr>
            </w:pPr>
            <w:r w:rsidRPr="0014759B">
              <w:rPr>
                <w:sz w:val="14"/>
                <w:szCs w:val="14"/>
                <w:lang w:val="en-US"/>
              </w:rPr>
              <w:t>-</w:t>
            </w:r>
          </w:p>
        </w:tc>
        <w:tc>
          <w:tcPr>
            <w:tcW w:w="853" w:type="dxa"/>
            <w:tcBorders>
              <w:top w:val="nil"/>
              <w:left w:val="nil"/>
              <w:bottom w:val="nil"/>
              <w:right w:val="nil"/>
            </w:tcBorders>
            <w:shd w:val="clear" w:color="auto" w:fill="auto"/>
            <w:vAlign w:val="bottom"/>
            <w:hideMark/>
          </w:tcPr>
          <w:p w14:paraId="3F8DDE57" w14:textId="5AEA6C9E" w:rsidR="00C12C7F" w:rsidRPr="0014759B" w:rsidRDefault="00C12C7F" w:rsidP="00A66E8A">
            <w:pPr>
              <w:jc w:val="right"/>
              <w:rPr>
                <w:sz w:val="14"/>
                <w:szCs w:val="14"/>
                <w:lang w:val="en-US"/>
              </w:rPr>
            </w:pPr>
            <w:r w:rsidRPr="0014759B">
              <w:rPr>
                <w:sz w:val="14"/>
                <w:szCs w:val="14"/>
                <w:lang w:val="en-US"/>
              </w:rPr>
              <w:t>-</w:t>
            </w:r>
          </w:p>
        </w:tc>
        <w:tc>
          <w:tcPr>
            <w:tcW w:w="859" w:type="dxa"/>
            <w:tcBorders>
              <w:top w:val="nil"/>
              <w:left w:val="nil"/>
              <w:bottom w:val="nil"/>
              <w:right w:val="nil"/>
            </w:tcBorders>
            <w:shd w:val="clear" w:color="auto" w:fill="auto"/>
            <w:vAlign w:val="bottom"/>
            <w:hideMark/>
          </w:tcPr>
          <w:p w14:paraId="40978D91" w14:textId="6B04AEC5" w:rsidR="00C12C7F" w:rsidRPr="0014759B" w:rsidRDefault="00C12C7F" w:rsidP="00A66E8A">
            <w:pPr>
              <w:jc w:val="right"/>
              <w:rPr>
                <w:sz w:val="14"/>
                <w:szCs w:val="14"/>
                <w:lang w:val="en-US"/>
              </w:rPr>
            </w:pPr>
            <w:r w:rsidRPr="0014759B">
              <w:rPr>
                <w:sz w:val="14"/>
                <w:szCs w:val="14"/>
                <w:lang w:val="en-US"/>
              </w:rPr>
              <w:t>-</w:t>
            </w:r>
          </w:p>
        </w:tc>
        <w:tc>
          <w:tcPr>
            <w:tcW w:w="628" w:type="dxa"/>
            <w:tcBorders>
              <w:top w:val="nil"/>
              <w:left w:val="nil"/>
              <w:bottom w:val="nil"/>
              <w:right w:val="nil"/>
            </w:tcBorders>
            <w:shd w:val="clear" w:color="auto" w:fill="auto"/>
            <w:vAlign w:val="bottom"/>
            <w:hideMark/>
          </w:tcPr>
          <w:p w14:paraId="111EC4FA" w14:textId="1432E0B3" w:rsidR="00C12C7F" w:rsidRPr="0014759B" w:rsidRDefault="00C12C7F" w:rsidP="00A66E8A">
            <w:pPr>
              <w:jc w:val="right"/>
              <w:rPr>
                <w:b/>
                <w:bCs/>
                <w:sz w:val="14"/>
                <w:szCs w:val="14"/>
                <w:lang w:val="en-US"/>
              </w:rPr>
            </w:pPr>
            <w:r w:rsidRPr="0014759B">
              <w:rPr>
                <w:b/>
                <w:bCs/>
                <w:sz w:val="14"/>
                <w:szCs w:val="14"/>
                <w:lang w:val="en-US"/>
              </w:rPr>
              <w:t>-</w:t>
            </w:r>
          </w:p>
        </w:tc>
        <w:tc>
          <w:tcPr>
            <w:tcW w:w="950" w:type="dxa"/>
            <w:tcBorders>
              <w:top w:val="nil"/>
              <w:left w:val="nil"/>
              <w:bottom w:val="nil"/>
              <w:right w:val="nil"/>
            </w:tcBorders>
            <w:shd w:val="clear" w:color="auto" w:fill="auto"/>
            <w:vAlign w:val="bottom"/>
            <w:hideMark/>
          </w:tcPr>
          <w:p w14:paraId="6477615E" w14:textId="622D4EF9" w:rsidR="00C12C7F" w:rsidRPr="0014759B" w:rsidRDefault="00C12C7F" w:rsidP="00A66E8A">
            <w:pPr>
              <w:jc w:val="right"/>
              <w:rPr>
                <w:b/>
                <w:bCs/>
                <w:color w:val="000000"/>
                <w:sz w:val="14"/>
                <w:szCs w:val="14"/>
                <w:lang w:val="en-US"/>
              </w:rPr>
            </w:pPr>
            <w:r w:rsidRPr="0014759B">
              <w:rPr>
                <w:b/>
                <w:bCs/>
                <w:color w:val="000000"/>
                <w:sz w:val="14"/>
                <w:szCs w:val="14"/>
                <w:lang w:val="en-US"/>
              </w:rPr>
              <w:t>-</w:t>
            </w:r>
          </w:p>
        </w:tc>
        <w:tc>
          <w:tcPr>
            <w:tcW w:w="859" w:type="dxa"/>
            <w:tcBorders>
              <w:top w:val="nil"/>
              <w:left w:val="nil"/>
              <w:bottom w:val="nil"/>
              <w:right w:val="nil"/>
            </w:tcBorders>
            <w:shd w:val="clear" w:color="auto" w:fill="auto"/>
            <w:vAlign w:val="bottom"/>
            <w:hideMark/>
          </w:tcPr>
          <w:p w14:paraId="52DF35FA" w14:textId="2AD7DCB6" w:rsidR="00C12C7F" w:rsidRPr="0014759B" w:rsidRDefault="00C12C7F" w:rsidP="00A66E8A">
            <w:pPr>
              <w:jc w:val="right"/>
              <w:rPr>
                <w:b/>
                <w:bCs/>
                <w:color w:val="000000"/>
                <w:sz w:val="14"/>
                <w:szCs w:val="14"/>
                <w:lang w:val="en-US"/>
              </w:rPr>
            </w:pPr>
            <w:r w:rsidRPr="0014759B">
              <w:rPr>
                <w:b/>
                <w:bCs/>
                <w:color w:val="000000"/>
                <w:sz w:val="14"/>
                <w:szCs w:val="14"/>
                <w:lang w:val="en-US"/>
              </w:rPr>
              <w:t>-</w:t>
            </w:r>
          </w:p>
        </w:tc>
        <w:tc>
          <w:tcPr>
            <w:tcW w:w="729" w:type="dxa"/>
            <w:tcBorders>
              <w:top w:val="nil"/>
              <w:left w:val="nil"/>
              <w:bottom w:val="nil"/>
              <w:right w:val="nil"/>
            </w:tcBorders>
            <w:shd w:val="clear" w:color="auto" w:fill="auto"/>
            <w:vAlign w:val="bottom"/>
            <w:hideMark/>
          </w:tcPr>
          <w:p w14:paraId="5826A810" w14:textId="0FD9A39D" w:rsidR="00C12C7F" w:rsidRPr="0014759B" w:rsidRDefault="00C12C7F" w:rsidP="00A66E8A">
            <w:pPr>
              <w:jc w:val="right"/>
              <w:rPr>
                <w:b/>
                <w:bCs/>
                <w:color w:val="000000"/>
                <w:sz w:val="14"/>
                <w:szCs w:val="14"/>
                <w:lang w:val="en-US"/>
              </w:rPr>
            </w:pPr>
            <w:r w:rsidRPr="0014759B">
              <w:rPr>
                <w:b/>
                <w:bCs/>
                <w:color w:val="000000"/>
                <w:sz w:val="14"/>
                <w:szCs w:val="14"/>
                <w:lang w:val="en-US"/>
              </w:rPr>
              <w:t>-</w:t>
            </w:r>
          </w:p>
        </w:tc>
        <w:tc>
          <w:tcPr>
            <w:tcW w:w="940" w:type="dxa"/>
            <w:tcBorders>
              <w:top w:val="nil"/>
              <w:left w:val="nil"/>
              <w:bottom w:val="nil"/>
              <w:right w:val="nil"/>
            </w:tcBorders>
            <w:shd w:val="clear" w:color="auto" w:fill="auto"/>
            <w:vAlign w:val="bottom"/>
            <w:hideMark/>
          </w:tcPr>
          <w:p w14:paraId="5E0A4B65" w14:textId="2C4CDD35" w:rsidR="00C12C7F" w:rsidRPr="0014759B" w:rsidRDefault="00C12C7F" w:rsidP="00A66E8A">
            <w:pPr>
              <w:jc w:val="right"/>
              <w:rPr>
                <w:color w:val="000000"/>
                <w:sz w:val="14"/>
                <w:szCs w:val="14"/>
                <w:lang w:val="en-US"/>
              </w:rPr>
            </w:pPr>
            <w:r>
              <w:rPr>
                <w:sz w:val="18"/>
                <w:szCs w:val="18"/>
              </w:rPr>
              <w:t xml:space="preserve">-      </w:t>
            </w:r>
          </w:p>
        </w:tc>
      </w:tr>
      <w:tr w:rsidR="00672F29" w:rsidRPr="00213A2D" w14:paraId="717EF064"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0526C888" w14:textId="77777777" w:rsidR="00C12C7F" w:rsidRPr="00270627" w:rsidRDefault="00C12C7F" w:rsidP="00C12C7F">
            <w:pPr>
              <w:ind w:firstLineChars="100" w:firstLine="140"/>
              <w:rPr>
                <w:b/>
                <w:bCs/>
                <w:color w:val="000000"/>
                <w:sz w:val="14"/>
                <w:szCs w:val="14"/>
                <w:lang w:eastAsia="tr-TR"/>
              </w:rPr>
            </w:pPr>
            <w:r w:rsidRPr="00270627">
              <w:rPr>
                <w:rFonts w:eastAsia="Arial Unicode MS"/>
                <w:b/>
                <w:bCs/>
                <w:color w:val="000000"/>
                <w:sz w:val="14"/>
                <w:szCs w:val="14"/>
                <w:lang w:eastAsia="tr-TR"/>
              </w:rPr>
              <w:t>IV. Katılma hesapları-TP</w:t>
            </w:r>
          </w:p>
        </w:tc>
        <w:tc>
          <w:tcPr>
            <w:tcW w:w="992" w:type="dxa"/>
            <w:tcBorders>
              <w:top w:val="nil"/>
              <w:left w:val="nil"/>
              <w:bottom w:val="nil"/>
              <w:right w:val="nil"/>
            </w:tcBorders>
            <w:shd w:val="clear" w:color="auto" w:fill="auto"/>
            <w:vAlign w:val="bottom"/>
            <w:hideMark/>
          </w:tcPr>
          <w:p w14:paraId="3BE7C400" w14:textId="6DE4FD27" w:rsidR="00C12C7F" w:rsidRPr="00E5566C" w:rsidRDefault="00C12C7F" w:rsidP="00A66E8A">
            <w:pPr>
              <w:jc w:val="right"/>
              <w:rPr>
                <w:bCs/>
                <w:sz w:val="14"/>
                <w:szCs w:val="14"/>
                <w:lang w:val="en-US"/>
              </w:rPr>
            </w:pPr>
            <w:r w:rsidRPr="00E5566C">
              <w:rPr>
                <w:bCs/>
                <w:sz w:val="14"/>
                <w:szCs w:val="14"/>
              </w:rPr>
              <w:t>-</w:t>
            </w:r>
          </w:p>
        </w:tc>
        <w:tc>
          <w:tcPr>
            <w:tcW w:w="851" w:type="dxa"/>
            <w:tcBorders>
              <w:top w:val="nil"/>
              <w:left w:val="nil"/>
              <w:bottom w:val="nil"/>
              <w:right w:val="nil"/>
            </w:tcBorders>
            <w:shd w:val="clear" w:color="auto" w:fill="auto"/>
            <w:vAlign w:val="bottom"/>
            <w:hideMark/>
          </w:tcPr>
          <w:p w14:paraId="45570F7D" w14:textId="1BCF0CE7" w:rsidR="00C12C7F" w:rsidRPr="00E5566C" w:rsidRDefault="00C12C7F" w:rsidP="00A66E8A">
            <w:pPr>
              <w:jc w:val="right"/>
              <w:rPr>
                <w:sz w:val="14"/>
                <w:szCs w:val="14"/>
              </w:rPr>
            </w:pPr>
            <w:r w:rsidRPr="00E5566C">
              <w:rPr>
                <w:sz w:val="14"/>
                <w:szCs w:val="14"/>
              </w:rPr>
              <w:t xml:space="preserve">863,174    </w:t>
            </w:r>
          </w:p>
        </w:tc>
        <w:tc>
          <w:tcPr>
            <w:tcW w:w="853" w:type="dxa"/>
            <w:tcBorders>
              <w:top w:val="nil"/>
              <w:left w:val="nil"/>
              <w:bottom w:val="nil"/>
              <w:right w:val="nil"/>
            </w:tcBorders>
            <w:shd w:val="clear" w:color="auto" w:fill="auto"/>
            <w:vAlign w:val="bottom"/>
            <w:hideMark/>
          </w:tcPr>
          <w:p w14:paraId="37F9FFEF" w14:textId="712EBACE" w:rsidR="00C12C7F" w:rsidRPr="00E5566C" w:rsidRDefault="00C12C7F" w:rsidP="00A66E8A">
            <w:pPr>
              <w:jc w:val="right"/>
              <w:rPr>
                <w:sz w:val="14"/>
                <w:szCs w:val="14"/>
              </w:rPr>
            </w:pPr>
            <w:r w:rsidRPr="00E5566C">
              <w:rPr>
                <w:sz w:val="14"/>
                <w:szCs w:val="14"/>
              </w:rPr>
              <w:t xml:space="preserve">5,474,498    </w:t>
            </w:r>
          </w:p>
        </w:tc>
        <w:tc>
          <w:tcPr>
            <w:tcW w:w="859" w:type="dxa"/>
            <w:tcBorders>
              <w:top w:val="nil"/>
              <w:left w:val="nil"/>
              <w:bottom w:val="nil"/>
              <w:right w:val="nil"/>
            </w:tcBorders>
            <w:shd w:val="clear" w:color="auto" w:fill="auto"/>
            <w:vAlign w:val="bottom"/>
            <w:hideMark/>
          </w:tcPr>
          <w:p w14:paraId="0CDC3F48" w14:textId="28C15637" w:rsidR="00C12C7F" w:rsidRPr="00E5566C" w:rsidRDefault="00C12C7F" w:rsidP="00A66E8A">
            <w:pPr>
              <w:jc w:val="right"/>
              <w:rPr>
                <w:sz w:val="14"/>
                <w:szCs w:val="14"/>
              </w:rPr>
            </w:pPr>
            <w:r w:rsidRPr="00E5566C">
              <w:rPr>
                <w:sz w:val="14"/>
                <w:szCs w:val="14"/>
              </w:rPr>
              <w:t xml:space="preserve">2,559,593    </w:t>
            </w:r>
          </w:p>
        </w:tc>
        <w:tc>
          <w:tcPr>
            <w:tcW w:w="628" w:type="dxa"/>
            <w:tcBorders>
              <w:top w:val="nil"/>
              <w:left w:val="nil"/>
              <w:bottom w:val="nil"/>
              <w:right w:val="nil"/>
            </w:tcBorders>
            <w:shd w:val="clear" w:color="auto" w:fill="auto"/>
            <w:vAlign w:val="bottom"/>
            <w:hideMark/>
          </w:tcPr>
          <w:p w14:paraId="78745D42" w14:textId="1C154CAE" w:rsidR="00C12C7F" w:rsidRPr="00E5566C" w:rsidRDefault="00C12C7F" w:rsidP="00A66E8A">
            <w:pPr>
              <w:jc w:val="right"/>
              <w:rPr>
                <w:sz w:val="14"/>
                <w:szCs w:val="14"/>
              </w:rPr>
            </w:pPr>
            <w:r w:rsidRPr="00E5566C">
              <w:rPr>
                <w:sz w:val="14"/>
                <w:szCs w:val="14"/>
              </w:rPr>
              <w:t xml:space="preserve">-      </w:t>
            </w:r>
          </w:p>
        </w:tc>
        <w:tc>
          <w:tcPr>
            <w:tcW w:w="950" w:type="dxa"/>
            <w:tcBorders>
              <w:top w:val="nil"/>
              <w:left w:val="nil"/>
              <w:bottom w:val="nil"/>
              <w:right w:val="nil"/>
            </w:tcBorders>
            <w:shd w:val="clear" w:color="auto" w:fill="auto"/>
            <w:vAlign w:val="bottom"/>
            <w:hideMark/>
          </w:tcPr>
          <w:p w14:paraId="232A9E58" w14:textId="782B7ABC" w:rsidR="00C12C7F" w:rsidRPr="00E5566C" w:rsidRDefault="00C12C7F" w:rsidP="00A66E8A">
            <w:pPr>
              <w:jc w:val="right"/>
              <w:rPr>
                <w:sz w:val="14"/>
                <w:szCs w:val="14"/>
              </w:rPr>
            </w:pPr>
            <w:r w:rsidRPr="00E5566C">
              <w:rPr>
                <w:sz w:val="14"/>
                <w:szCs w:val="14"/>
              </w:rPr>
              <w:t xml:space="preserve">2,416,608    </w:t>
            </w:r>
          </w:p>
        </w:tc>
        <w:tc>
          <w:tcPr>
            <w:tcW w:w="859" w:type="dxa"/>
            <w:tcBorders>
              <w:top w:val="nil"/>
              <w:left w:val="nil"/>
              <w:bottom w:val="nil"/>
              <w:right w:val="nil"/>
            </w:tcBorders>
            <w:shd w:val="clear" w:color="auto" w:fill="auto"/>
            <w:vAlign w:val="bottom"/>
            <w:hideMark/>
          </w:tcPr>
          <w:p w14:paraId="35096911" w14:textId="37108219" w:rsidR="00C12C7F" w:rsidRPr="00E5566C" w:rsidRDefault="00C12C7F" w:rsidP="00A66E8A">
            <w:pPr>
              <w:jc w:val="right"/>
              <w:rPr>
                <w:sz w:val="14"/>
                <w:szCs w:val="14"/>
              </w:rPr>
            </w:pPr>
            <w:r w:rsidRPr="00E5566C">
              <w:rPr>
                <w:sz w:val="14"/>
                <w:szCs w:val="14"/>
              </w:rPr>
              <w:t xml:space="preserve">194,895    </w:t>
            </w:r>
          </w:p>
        </w:tc>
        <w:tc>
          <w:tcPr>
            <w:tcW w:w="729" w:type="dxa"/>
            <w:tcBorders>
              <w:top w:val="nil"/>
              <w:left w:val="nil"/>
              <w:bottom w:val="nil"/>
              <w:right w:val="nil"/>
            </w:tcBorders>
            <w:shd w:val="clear" w:color="auto" w:fill="auto"/>
            <w:vAlign w:val="bottom"/>
            <w:hideMark/>
          </w:tcPr>
          <w:p w14:paraId="45107583" w14:textId="0F5BC00B" w:rsidR="00C12C7F" w:rsidRPr="00E5566C" w:rsidRDefault="00C12C7F" w:rsidP="00A66E8A">
            <w:pPr>
              <w:jc w:val="right"/>
              <w:rPr>
                <w:sz w:val="14"/>
                <w:szCs w:val="14"/>
              </w:rPr>
            </w:pPr>
            <w:r w:rsidRPr="00E5566C">
              <w:rPr>
                <w:sz w:val="14"/>
                <w:szCs w:val="14"/>
              </w:rPr>
              <w:t xml:space="preserve">26    </w:t>
            </w:r>
          </w:p>
        </w:tc>
        <w:tc>
          <w:tcPr>
            <w:tcW w:w="940" w:type="dxa"/>
            <w:tcBorders>
              <w:top w:val="nil"/>
              <w:left w:val="nil"/>
              <w:bottom w:val="nil"/>
              <w:right w:val="nil"/>
            </w:tcBorders>
            <w:shd w:val="clear" w:color="auto" w:fill="auto"/>
            <w:vAlign w:val="bottom"/>
            <w:hideMark/>
          </w:tcPr>
          <w:p w14:paraId="2378EF3E" w14:textId="4DE319FF" w:rsidR="00C12C7F" w:rsidRPr="00E5566C" w:rsidRDefault="00C12C7F" w:rsidP="00A66E8A">
            <w:pPr>
              <w:jc w:val="right"/>
              <w:rPr>
                <w:sz w:val="14"/>
                <w:szCs w:val="14"/>
              </w:rPr>
            </w:pPr>
            <w:r w:rsidRPr="00E5566C">
              <w:rPr>
                <w:sz w:val="14"/>
                <w:szCs w:val="14"/>
              </w:rPr>
              <w:t xml:space="preserve">11,508,794    </w:t>
            </w:r>
          </w:p>
        </w:tc>
      </w:tr>
      <w:tr w:rsidR="00672F29" w:rsidRPr="00213A2D" w14:paraId="460916A7"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2DD9287C" w14:textId="77777777" w:rsidR="00C12C7F" w:rsidRPr="00270627" w:rsidRDefault="00C12C7F" w:rsidP="00C12C7F">
            <w:pPr>
              <w:ind w:firstLineChars="100" w:firstLine="140"/>
              <w:rPr>
                <w:color w:val="000000"/>
                <w:sz w:val="14"/>
                <w:szCs w:val="14"/>
                <w:lang w:eastAsia="tr-TR"/>
              </w:rPr>
            </w:pPr>
            <w:r w:rsidRPr="00270627">
              <w:rPr>
                <w:bCs/>
                <w:color w:val="000000"/>
                <w:sz w:val="14"/>
                <w:szCs w:val="14"/>
                <w:lang w:eastAsia="tr-TR"/>
              </w:rPr>
              <w:t>Resmi kuruluşlar</w:t>
            </w:r>
          </w:p>
        </w:tc>
        <w:tc>
          <w:tcPr>
            <w:tcW w:w="992" w:type="dxa"/>
            <w:tcBorders>
              <w:top w:val="nil"/>
              <w:left w:val="nil"/>
              <w:bottom w:val="nil"/>
              <w:right w:val="nil"/>
            </w:tcBorders>
            <w:shd w:val="clear" w:color="auto" w:fill="auto"/>
            <w:vAlign w:val="bottom"/>
            <w:hideMark/>
          </w:tcPr>
          <w:p w14:paraId="7EF2F622" w14:textId="568337AC" w:rsidR="00C12C7F" w:rsidRPr="0014759B" w:rsidRDefault="00C12C7F" w:rsidP="00A66E8A">
            <w:pPr>
              <w:jc w:val="right"/>
              <w:rPr>
                <w:sz w:val="14"/>
                <w:szCs w:val="14"/>
                <w:lang w:val="en-US"/>
              </w:rPr>
            </w:pPr>
            <w:r w:rsidRPr="0014759B">
              <w:rPr>
                <w:sz w:val="14"/>
                <w:szCs w:val="14"/>
              </w:rPr>
              <w:t>-</w:t>
            </w:r>
          </w:p>
        </w:tc>
        <w:tc>
          <w:tcPr>
            <w:tcW w:w="851" w:type="dxa"/>
            <w:tcBorders>
              <w:top w:val="nil"/>
              <w:left w:val="nil"/>
              <w:bottom w:val="nil"/>
              <w:right w:val="nil"/>
            </w:tcBorders>
            <w:shd w:val="clear" w:color="auto" w:fill="auto"/>
            <w:vAlign w:val="bottom"/>
            <w:hideMark/>
          </w:tcPr>
          <w:p w14:paraId="49D9756E" w14:textId="1C6927BA" w:rsidR="00C12C7F" w:rsidRPr="00E5566C" w:rsidRDefault="00C12C7F" w:rsidP="00A66E8A">
            <w:pPr>
              <w:jc w:val="right"/>
              <w:rPr>
                <w:sz w:val="14"/>
                <w:szCs w:val="14"/>
              </w:rPr>
            </w:pPr>
            <w:r w:rsidRPr="00E5566C">
              <w:rPr>
                <w:sz w:val="14"/>
                <w:szCs w:val="14"/>
              </w:rPr>
              <w:t xml:space="preserve">425    </w:t>
            </w:r>
          </w:p>
        </w:tc>
        <w:tc>
          <w:tcPr>
            <w:tcW w:w="853" w:type="dxa"/>
            <w:tcBorders>
              <w:top w:val="nil"/>
              <w:left w:val="nil"/>
              <w:bottom w:val="nil"/>
              <w:right w:val="nil"/>
            </w:tcBorders>
            <w:shd w:val="clear" w:color="auto" w:fill="auto"/>
            <w:vAlign w:val="bottom"/>
            <w:hideMark/>
          </w:tcPr>
          <w:p w14:paraId="367AD933" w14:textId="0925C71E" w:rsidR="00C12C7F" w:rsidRPr="00E5566C" w:rsidRDefault="00C12C7F" w:rsidP="00A66E8A">
            <w:pPr>
              <w:jc w:val="right"/>
              <w:rPr>
                <w:sz w:val="14"/>
                <w:szCs w:val="14"/>
              </w:rPr>
            </w:pPr>
            <w:r w:rsidRPr="00E5566C">
              <w:rPr>
                <w:sz w:val="14"/>
                <w:szCs w:val="14"/>
              </w:rPr>
              <w:t xml:space="preserve">1,770    </w:t>
            </w:r>
          </w:p>
        </w:tc>
        <w:tc>
          <w:tcPr>
            <w:tcW w:w="859" w:type="dxa"/>
            <w:tcBorders>
              <w:top w:val="nil"/>
              <w:left w:val="nil"/>
              <w:bottom w:val="nil"/>
              <w:right w:val="nil"/>
            </w:tcBorders>
            <w:shd w:val="clear" w:color="auto" w:fill="auto"/>
            <w:vAlign w:val="bottom"/>
            <w:hideMark/>
          </w:tcPr>
          <w:p w14:paraId="21EB4402" w14:textId="09547463" w:rsidR="00C12C7F" w:rsidRPr="00E5566C" w:rsidRDefault="00C12C7F" w:rsidP="00A66E8A">
            <w:pPr>
              <w:jc w:val="right"/>
              <w:rPr>
                <w:sz w:val="14"/>
                <w:szCs w:val="14"/>
              </w:rPr>
            </w:pPr>
            <w:r w:rsidRPr="00E5566C">
              <w:rPr>
                <w:sz w:val="14"/>
                <w:szCs w:val="14"/>
              </w:rPr>
              <w:t xml:space="preserve">-      </w:t>
            </w:r>
          </w:p>
        </w:tc>
        <w:tc>
          <w:tcPr>
            <w:tcW w:w="628" w:type="dxa"/>
            <w:tcBorders>
              <w:top w:val="nil"/>
              <w:left w:val="nil"/>
              <w:bottom w:val="nil"/>
              <w:right w:val="nil"/>
            </w:tcBorders>
            <w:shd w:val="clear" w:color="auto" w:fill="auto"/>
            <w:vAlign w:val="bottom"/>
            <w:hideMark/>
          </w:tcPr>
          <w:p w14:paraId="599CC955" w14:textId="0801AD12" w:rsidR="00C12C7F" w:rsidRPr="00E5566C" w:rsidRDefault="00C12C7F" w:rsidP="00A66E8A">
            <w:pPr>
              <w:jc w:val="right"/>
              <w:rPr>
                <w:sz w:val="14"/>
                <w:szCs w:val="14"/>
              </w:rPr>
            </w:pPr>
            <w:r w:rsidRPr="00E5566C">
              <w:rPr>
                <w:sz w:val="14"/>
                <w:szCs w:val="14"/>
              </w:rPr>
              <w:t xml:space="preserve">-      </w:t>
            </w:r>
          </w:p>
        </w:tc>
        <w:tc>
          <w:tcPr>
            <w:tcW w:w="950" w:type="dxa"/>
            <w:tcBorders>
              <w:top w:val="nil"/>
              <w:left w:val="nil"/>
              <w:bottom w:val="nil"/>
              <w:right w:val="nil"/>
            </w:tcBorders>
            <w:shd w:val="clear" w:color="auto" w:fill="auto"/>
            <w:vAlign w:val="bottom"/>
            <w:hideMark/>
          </w:tcPr>
          <w:p w14:paraId="6EE49C17" w14:textId="43593A5F" w:rsidR="00C12C7F" w:rsidRPr="00E5566C" w:rsidRDefault="00C12C7F" w:rsidP="00A66E8A">
            <w:pPr>
              <w:jc w:val="right"/>
              <w:rPr>
                <w:sz w:val="14"/>
                <w:szCs w:val="14"/>
              </w:rPr>
            </w:pPr>
            <w:r w:rsidRPr="00E5566C">
              <w:rPr>
                <w:sz w:val="14"/>
                <w:szCs w:val="14"/>
              </w:rPr>
              <w:t xml:space="preserve">47,704    </w:t>
            </w:r>
          </w:p>
        </w:tc>
        <w:tc>
          <w:tcPr>
            <w:tcW w:w="859" w:type="dxa"/>
            <w:tcBorders>
              <w:top w:val="nil"/>
              <w:left w:val="nil"/>
              <w:bottom w:val="nil"/>
              <w:right w:val="nil"/>
            </w:tcBorders>
            <w:shd w:val="clear" w:color="auto" w:fill="auto"/>
            <w:vAlign w:val="bottom"/>
            <w:hideMark/>
          </w:tcPr>
          <w:p w14:paraId="534512DE" w14:textId="51211624" w:rsidR="00C12C7F" w:rsidRPr="00E5566C" w:rsidRDefault="00C12C7F" w:rsidP="00A66E8A">
            <w:pPr>
              <w:jc w:val="right"/>
              <w:rPr>
                <w:sz w:val="14"/>
                <w:szCs w:val="14"/>
              </w:rPr>
            </w:pPr>
            <w:r w:rsidRPr="00E5566C">
              <w:rPr>
                <w:sz w:val="14"/>
                <w:szCs w:val="14"/>
              </w:rPr>
              <w:t xml:space="preserve">-      </w:t>
            </w:r>
          </w:p>
        </w:tc>
        <w:tc>
          <w:tcPr>
            <w:tcW w:w="729" w:type="dxa"/>
            <w:tcBorders>
              <w:top w:val="nil"/>
              <w:left w:val="nil"/>
              <w:bottom w:val="nil"/>
              <w:right w:val="nil"/>
            </w:tcBorders>
            <w:shd w:val="clear" w:color="auto" w:fill="auto"/>
            <w:vAlign w:val="bottom"/>
            <w:hideMark/>
          </w:tcPr>
          <w:p w14:paraId="1BF1B9E0" w14:textId="7D5B55CA" w:rsidR="00C12C7F" w:rsidRPr="00E5566C" w:rsidRDefault="00C12C7F" w:rsidP="00A66E8A">
            <w:pPr>
              <w:jc w:val="right"/>
              <w:rPr>
                <w:sz w:val="14"/>
                <w:szCs w:val="14"/>
              </w:rPr>
            </w:pPr>
            <w:r w:rsidRPr="00E5566C">
              <w:rPr>
                <w:sz w:val="14"/>
                <w:szCs w:val="14"/>
              </w:rPr>
              <w:t xml:space="preserve">-      </w:t>
            </w:r>
          </w:p>
        </w:tc>
        <w:tc>
          <w:tcPr>
            <w:tcW w:w="940" w:type="dxa"/>
            <w:tcBorders>
              <w:top w:val="nil"/>
              <w:left w:val="nil"/>
              <w:bottom w:val="nil"/>
              <w:right w:val="nil"/>
            </w:tcBorders>
            <w:shd w:val="clear" w:color="auto" w:fill="auto"/>
            <w:vAlign w:val="bottom"/>
            <w:hideMark/>
          </w:tcPr>
          <w:p w14:paraId="23747715" w14:textId="33F72A1C" w:rsidR="00C12C7F" w:rsidRPr="00E5566C" w:rsidRDefault="00C12C7F" w:rsidP="00A66E8A">
            <w:pPr>
              <w:jc w:val="right"/>
              <w:rPr>
                <w:sz w:val="14"/>
                <w:szCs w:val="14"/>
              </w:rPr>
            </w:pPr>
            <w:r w:rsidRPr="00E5566C">
              <w:rPr>
                <w:sz w:val="14"/>
                <w:szCs w:val="14"/>
              </w:rPr>
              <w:t xml:space="preserve">49,899    </w:t>
            </w:r>
          </w:p>
        </w:tc>
      </w:tr>
      <w:tr w:rsidR="00672F29" w:rsidRPr="00213A2D" w14:paraId="3D9FA52F" w14:textId="77777777" w:rsidTr="00A66E8A">
        <w:trPr>
          <w:divId w:val="1634482164"/>
          <w:trHeight w:val="205"/>
        </w:trPr>
        <w:tc>
          <w:tcPr>
            <w:tcW w:w="2386" w:type="dxa"/>
            <w:tcBorders>
              <w:top w:val="nil"/>
              <w:left w:val="nil"/>
              <w:bottom w:val="nil"/>
              <w:right w:val="nil"/>
            </w:tcBorders>
            <w:shd w:val="clear" w:color="auto" w:fill="auto"/>
            <w:vAlign w:val="center"/>
            <w:hideMark/>
          </w:tcPr>
          <w:p w14:paraId="65B6DD15" w14:textId="77777777" w:rsidR="00C12C7F" w:rsidRPr="00270627" w:rsidRDefault="00C12C7F" w:rsidP="00C12C7F">
            <w:pPr>
              <w:ind w:firstLineChars="100" w:firstLine="140"/>
              <w:rPr>
                <w:color w:val="000000"/>
                <w:sz w:val="14"/>
                <w:szCs w:val="14"/>
                <w:lang w:eastAsia="tr-TR"/>
              </w:rPr>
            </w:pPr>
            <w:r w:rsidRPr="00270627">
              <w:rPr>
                <w:bCs/>
                <w:color w:val="000000"/>
                <w:sz w:val="14"/>
                <w:szCs w:val="14"/>
                <w:lang w:eastAsia="tr-TR"/>
              </w:rPr>
              <w:t>Ticari kuruluşlar</w:t>
            </w:r>
          </w:p>
        </w:tc>
        <w:tc>
          <w:tcPr>
            <w:tcW w:w="992" w:type="dxa"/>
            <w:tcBorders>
              <w:top w:val="nil"/>
              <w:left w:val="nil"/>
              <w:bottom w:val="nil"/>
              <w:right w:val="nil"/>
            </w:tcBorders>
            <w:shd w:val="clear" w:color="auto" w:fill="auto"/>
            <w:vAlign w:val="bottom"/>
            <w:hideMark/>
          </w:tcPr>
          <w:p w14:paraId="334C555B" w14:textId="0C4890E2" w:rsidR="00C12C7F" w:rsidRPr="0014759B" w:rsidRDefault="00C12C7F" w:rsidP="00A66E8A">
            <w:pPr>
              <w:jc w:val="right"/>
              <w:rPr>
                <w:sz w:val="14"/>
                <w:szCs w:val="14"/>
                <w:lang w:val="en-US"/>
              </w:rPr>
            </w:pPr>
            <w:r w:rsidRPr="0014759B">
              <w:rPr>
                <w:sz w:val="14"/>
                <w:szCs w:val="14"/>
              </w:rPr>
              <w:t>-</w:t>
            </w:r>
          </w:p>
        </w:tc>
        <w:tc>
          <w:tcPr>
            <w:tcW w:w="851" w:type="dxa"/>
            <w:tcBorders>
              <w:top w:val="nil"/>
              <w:left w:val="nil"/>
              <w:bottom w:val="nil"/>
              <w:right w:val="nil"/>
            </w:tcBorders>
            <w:shd w:val="clear" w:color="auto" w:fill="auto"/>
            <w:vAlign w:val="bottom"/>
            <w:hideMark/>
          </w:tcPr>
          <w:p w14:paraId="12735F06" w14:textId="2C17343D" w:rsidR="00C12C7F" w:rsidRPr="00E5566C" w:rsidRDefault="00C12C7F" w:rsidP="00A66E8A">
            <w:pPr>
              <w:jc w:val="right"/>
              <w:rPr>
                <w:sz w:val="14"/>
                <w:szCs w:val="14"/>
              </w:rPr>
            </w:pPr>
            <w:r w:rsidRPr="00E5566C">
              <w:rPr>
                <w:sz w:val="14"/>
                <w:szCs w:val="14"/>
              </w:rPr>
              <w:t xml:space="preserve">701,507    </w:t>
            </w:r>
          </w:p>
        </w:tc>
        <w:tc>
          <w:tcPr>
            <w:tcW w:w="853" w:type="dxa"/>
            <w:tcBorders>
              <w:top w:val="nil"/>
              <w:left w:val="nil"/>
              <w:bottom w:val="nil"/>
              <w:right w:val="nil"/>
            </w:tcBorders>
            <w:shd w:val="clear" w:color="auto" w:fill="auto"/>
            <w:vAlign w:val="bottom"/>
            <w:hideMark/>
          </w:tcPr>
          <w:p w14:paraId="6F113049" w14:textId="113BC741" w:rsidR="00C12C7F" w:rsidRPr="00E5566C" w:rsidRDefault="00C12C7F" w:rsidP="00A66E8A">
            <w:pPr>
              <w:jc w:val="right"/>
              <w:rPr>
                <w:sz w:val="14"/>
                <w:szCs w:val="14"/>
              </w:rPr>
            </w:pPr>
            <w:r w:rsidRPr="00E5566C">
              <w:rPr>
                <w:sz w:val="14"/>
                <w:szCs w:val="14"/>
              </w:rPr>
              <w:t xml:space="preserve">5,117,325    </w:t>
            </w:r>
          </w:p>
        </w:tc>
        <w:tc>
          <w:tcPr>
            <w:tcW w:w="859" w:type="dxa"/>
            <w:tcBorders>
              <w:top w:val="nil"/>
              <w:left w:val="nil"/>
              <w:bottom w:val="nil"/>
              <w:right w:val="nil"/>
            </w:tcBorders>
            <w:shd w:val="clear" w:color="auto" w:fill="auto"/>
            <w:vAlign w:val="bottom"/>
            <w:hideMark/>
          </w:tcPr>
          <w:p w14:paraId="017648D3" w14:textId="3D57B9D7" w:rsidR="00C12C7F" w:rsidRPr="00E5566C" w:rsidRDefault="00C12C7F" w:rsidP="00A66E8A">
            <w:pPr>
              <w:jc w:val="right"/>
              <w:rPr>
                <w:sz w:val="14"/>
                <w:szCs w:val="14"/>
              </w:rPr>
            </w:pPr>
            <w:r w:rsidRPr="00E5566C">
              <w:rPr>
                <w:sz w:val="14"/>
                <w:szCs w:val="14"/>
              </w:rPr>
              <w:t xml:space="preserve">2,473,501    </w:t>
            </w:r>
          </w:p>
        </w:tc>
        <w:tc>
          <w:tcPr>
            <w:tcW w:w="628" w:type="dxa"/>
            <w:tcBorders>
              <w:top w:val="nil"/>
              <w:left w:val="nil"/>
              <w:bottom w:val="nil"/>
              <w:right w:val="nil"/>
            </w:tcBorders>
            <w:shd w:val="clear" w:color="auto" w:fill="auto"/>
            <w:vAlign w:val="bottom"/>
            <w:hideMark/>
          </w:tcPr>
          <w:p w14:paraId="31D47423" w14:textId="698153E8" w:rsidR="00C12C7F" w:rsidRPr="00E5566C" w:rsidRDefault="00C12C7F" w:rsidP="00A66E8A">
            <w:pPr>
              <w:jc w:val="right"/>
              <w:rPr>
                <w:sz w:val="14"/>
                <w:szCs w:val="14"/>
              </w:rPr>
            </w:pPr>
            <w:r w:rsidRPr="00E5566C">
              <w:rPr>
                <w:sz w:val="14"/>
                <w:szCs w:val="14"/>
              </w:rPr>
              <w:t xml:space="preserve">-      </w:t>
            </w:r>
          </w:p>
        </w:tc>
        <w:tc>
          <w:tcPr>
            <w:tcW w:w="950" w:type="dxa"/>
            <w:tcBorders>
              <w:top w:val="nil"/>
              <w:left w:val="nil"/>
              <w:bottom w:val="nil"/>
              <w:right w:val="nil"/>
            </w:tcBorders>
            <w:shd w:val="clear" w:color="auto" w:fill="auto"/>
            <w:vAlign w:val="bottom"/>
            <w:hideMark/>
          </w:tcPr>
          <w:p w14:paraId="3E782002" w14:textId="217CCD37" w:rsidR="00C12C7F" w:rsidRPr="00E5566C" w:rsidRDefault="00C12C7F" w:rsidP="00A66E8A">
            <w:pPr>
              <w:jc w:val="right"/>
              <w:rPr>
                <w:sz w:val="14"/>
                <w:szCs w:val="14"/>
              </w:rPr>
            </w:pPr>
            <w:r w:rsidRPr="00E5566C">
              <w:rPr>
                <w:sz w:val="14"/>
                <w:szCs w:val="14"/>
              </w:rPr>
              <w:t xml:space="preserve">2,327,275    </w:t>
            </w:r>
          </w:p>
        </w:tc>
        <w:tc>
          <w:tcPr>
            <w:tcW w:w="859" w:type="dxa"/>
            <w:tcBorders>
              <w:top w:val="nil"/>
              <w:left w:val="nil"/>
              <w:bottom w:val="nil"/>
              <w:right w:val="nil"/>
            </w:tcBorders>
            <w:shd w:val="clear" w:color="auto" w:fill="auto"/>
            <w:vAlign w:val="bottom"/>
            <w:hideMark/>
          </w:tcPr>
          <w:p w14:paraId="2170C209" w14:textId="4BD979F7" w:rsidR="00C12C7F" w:rsidRPr="00E5566C" w:rsidRDefault="00C12C7F" w:rsidP="00A66E8A">
            <w:pPr>
              <w:jc w:val="right"/>
              <w:rPr>
                <w:sz w:val="14"/>
                <w:szCs w:val="14"/>
              </w:rPr>
            </w:pPr>
            <w:r w:rsidRPr="00E5566C">
              <w:rPr>
                <w:sz w:val="14"/>
                <w:szCs w:val="14"/>
              </w:rPr>
              <w:t xml:space="preserve">194,523    </w:t>
            </w:r>
          </w:p>
        </w:tc>
        <w:tc>
          <w:tcPr>
            <w:tcW w:w="729" w:type="dxa"/>
            <w:tcBorders>
              <w:top w:val="nil"/>
              <w:left w:val="nil"/>
              <w:bottom w:val="nil"/>
              <w:right w:val="nil"/>
            </w:tcBorders>
            <w:shd w:val="clear" w:color="auto" w:fill="auto"/>
            <w:vAlign w:val="bottom"/>
            <w:hideMark/>
          </w:tcPr>
          <w:p w14:paraId="7DD09235" w14:textId="7128E167" w:rsidR="00C12C7F" w:rsidRPr="00E5566C" w:rsidRDefault="00C12C7F" w:rsidP="00A66E8A">
            <w:pPr>
              <w:jc w:val="right"/>
              <w:rPr>
                <w:sz w:val="14"/>
                <w:szCs w:val="14"/>
              </w:rPr>
            </w:pPr>
            <w:r w:rsidRPr="00E5566C">
              <w:rPr>
                <w:sz w:val="14"/>
                <w:szCs w:val="14"/>
              </w:rPr>
              <w:t xml:space="preserve">26    </w:t>
            </w:r>
          </w:p>
        </w:tc>
        <w:tc>
          <w:tcPr>
            <w:tcW w:w="940" w:type="dxa"/>
            <w:tcBorders>
              <w:top w:val="nil"/>
              <w:left w:val="nil"/>
              <w:bottom w:val="nil"/>
              <w:right w:val="nil"/>
            </w:tcBorders>
            <w:shd w:val="clear" w:color="auto" w:fill="auto"/>
            <w:vAlign w:val="bottom"/>
            <w:hideMark/>
          </w:tcPr>
          <w:p w14:paraId="4585EB46" w14:textId="485C231B" w:rsidR="00C12C7F" w:rsidRPr="00E5566C" w:rsidRDefault="00C12C7F" w:rsidP="00A66E8A">
            <w:pPr>
              <w:jc w:val="right"/>
              <w:rPr>
                <w:sz w:val="14"/>
                <w:szCs w:val="14"/>
              </w:rPr>
            </w:pPr>
            <w:r w:rsidRPr="00E5566C">
              <w:rPr>
                <w:sz w:val="14"/>
                <w:szCs w:val="14"/>
              </w:rPr>
              <w:t xml:space="preserve">10,814,157    </w:t>
            </w:r>
          </w:p>
        </w:tc>
      </w:tr>
      <w:tr w:rsidR="00672F29" w:rsidRPr="00213A2D" w14:paraId="4B5D4DBA" w14:textId="77777777" w:rsidTr="00A66E8A">
        <w:trPr>
          <w:divId w:val="1634482164"/>
          <w:trHeight w:val="67"/>
        </w:trPr>
        <w:tc>
          <w:tcPr>
            <w:tcW w:w="2386" w:type="dxa"/>
            <w:tcBorders>
              <w:top w:val="nil"/>
              <w:left w:val="nil"/>
              <w:bottom w:val="nil"/>
              <w:right w:val="nil"/>
            </w:tcBorders>
            <w:shd w:val="clear" w:color="auto" w:fill="auto"/>
            <w:vAlign w:val="center"/>
            <w:hideMark/>
          </w:tcPr>
          <w:p w14:paraId="3090E43A" w14:textId="77777777" w:rsidR="00C12C7F" w:rsidRPr="00270627" w:rsidRDefault="00C12C7F" w:rsidP="00C12C7F">
            <w:pPr>
              <w:ind w:firstLineChars="100" w:firstLine="140"/>
              <w:rPr>
                <w:color w:val="000000"/>
                <w:sz w:val="14"/>
                <w:szCs w:val="14"/>
                <w:lang w:eastAsia="tr-TR"/>
              </w:rPr>
            </w:pPr>
            <w:r w:rsidRPr="00270627">
              <w:rPr>
                <w:bCs/>
                <w:color w:val="000000"/>
                <w:sz w:val="14"/>
                <w:szCs w:val="14"/>
                <w:lang w:eastAsia="tr-TR"/>
              </w:rPr>
              <w:t>Diğer kuruluşlar</w:t>
            </w:r>
          </w:p>
        </w:tc>
        <w:tc>
          <w:tcPr>
            <w:tcW w:w="992" w:type="dxa"/>
            <w:tcBorders>
              <w:top w:val="nil"/>
              <w:left w:val="nil"/>
              <w:bottom w:val="nil"/>
              <w:right w:val="nil"/>
            </w:tcBorders>
            <w:shd w:val="clear" w:color="auto" w:fill="auto"/>
            <w:vAlign w:val="bottom"/>
            <w:hideMark/>
          </w:tcPr>
          <w:p w14:paraId="41904AFB" w14:textId="0E7A954D" w:rsidR="00C12C7F" w:rsidRPr="0014759B" w:rsidRDefault="00C12C7F" w:rsidP="00A66E8A">
            <w:pPr>
              <w:jc w:val="right"/>
              <w:rPr>
                <w:sz w:val="14"/>
                <w:szCs w:val="14"/>
                <w:lang w:val="en-US"/>
              </w:rPr>
            </w:pPr>
            <w:r w:rsidRPr="0014759B">
              <w:rPr>
                <w:sz w:val="14"/>
                <w:szCs w:val="14"/>
              </w:rPr>
              <w:t>-</w:t>
            </w:r>
          </w:p>
        </w:tc>
        <w:tc>
          <w:tcPr>
            <w:tcW w:w="851" w:type="dxa"/>
            <w:tcBorders>
              <w:top w:val="nil"/>
              <w:left w:val="nil"/>
              <w:bottom w:val="nil"/>
              <w:right w:val="nil"/>
            </w:tcBorders>
            <w:shd w:val="clear" w:color="auto" w:fill="auto"/>
            <w:vAlign w:val="bottom"/>
            <w:hideMark/>
          </w:tcPr>
          <w:p w14:paraId="579944B7" w14:textId="11BB91DC" w:rsidR="00C12C7F" w:rsidRPr="00E5566C" w:rsidRDefault="00C12C7F" w:rsidP="00A66E8A">
            <w:pPr>
              <w:jc w:val="right"/>
              <w:rPr>
                <w:sz w:val="14"/>
                <w:szCs w:val="14"/>
              </w:rPr>
            </w:pPr>
            <w:r w:rsidRPr="00E5566C">
              <w:rPr>
                <w:sz w:val="14"/>
                <w:szCs w:val="14"/>
              </w:rPr>
              <w:t xml:space="preserve">161,001    </w:t>
            </w:r>
          </w:p>
        </w:tc>
        <w:tc>
          <w:tcPr>
            <w:tcW w:w="853" w:type="dxa"/>
            <w:tcBorders>
              <w:top w:val="nil"/>
              <w:left w:val="nil"/>
              <w:bottom w:val="nil"/>
              <w:right w:val="nil"/>
            </w:tcBorders>
            <w:shd w:val="clear" w:color="auto" w:fill="auto"/>
            <w:vAlign w:val="bottom"/>
            <w:hideMark/>
          </w:tcPr>
          <w:p w14:paraId="2DEE0FE6" w14:textId="63D77099" w:rsidR="00C12C7F" w:rsidRPr="00E5566C" w:rsidRDefault="00C12C7F" w:rsidP="00A66E8A">
            <w:pPr>
              <w:jc w:val="right"/>
              <w:rPr>
                <w:sz w:val="14"/>
                <w:szCs w:val="14"/>
              </w:rPr>
            </w:pPr>
            <w:r w:rsidRPr="00E5566C">
              <w:rPr>
                <w:sz w:val="14"/>
                <w:szCs w:val="14"/>
              </w:rPr>
              <w:t xml:space="preserve">302,390    </w:t>
            </w:r>
          </w:p>
        </w:tc>
        <w:tc>
          <w:tcPr>
            <w:tcW w:w="859" w:type="dxa"/>
            <w:tcBorders>
              <w:top w:val="nil"/>
              <w:left w:val="nil"/>
              <w:bottom w:val="nil"/>
              <w:right w:val="nil"/>
            </w:tcBorders>
            <w:shd w:val="clear" w:color="auto" w:fill="auto"/>
            <w:vAlign w:val="bottom"/>
            <w:hideMark/>
          </w:tcPr>
          <w:p w14:paraId="20E4C838" w14:textId="5B0788F4" w:rsidR="00C12C7F" w:rsidRPr="00E5566C" w:rsidRDefault="00C12C7F" w:rsidP="00A66E8A">
            <w:pPr>
              <w:jc w:val="right"/>
              <w:rPr>
                <w:sz w:val="14"/>
                <w:szCs w:val="14"/>
              </w:rPr>
            </w:pPr>
            <w:r w:rsidRPr="00E5566C">
              <w:rPr>
                <w:sz w:val="14"/>
                <w:szCs w:val="14"/>
              </w:rPr>
              <w:t xml:space="preserve">36,785    </w:t>
            </w:r>
          </w:p>
        </w:tc>
        <w:tc>
          <w:tcPr>
            <w:tcW w:w="628" w:type="dxa"/>
            <w:tcBorders>
              <w:top w:val="nil"/>
              <w:left w:val="nil"/>
              <w:bottom w:val="nil"/>
              <w:right w:val="nil"/>
            </w:tcBorders>
            <w:shd w:val="clear" w:color="auto" w:fill="auto"/>
            <w:vAlign w:val="bottom"/>
            <w:hideMark/>
          </w:tcPr>
          <w:p w14:paraId="03E1C1C6" w14:textId="4B1DDDA5" w:rsidR="00C12C7F" w:rsidRPr="00E5566C" w:rsidRDefault="00C12C7F" w:rsidP="00A66E8A">
            <w:pPr>
              <w:jc w:val="right"/>
              <w:rPr>
                <w:sz w:val="14"/>
                <w:szCs w:val="14"/>
              </w:rPr>
            </w:pPr>
            <w:r w:rsidRPr="00E5566C">
              <w:rPr>
                <w:sz w:val="14"/>
                <w:szCs w:val="14"/>
              </w:rPr>
              <w:t xml:space="preserve">-      </w:t>
            </w:r>
          </w:p>
        </w:tc>
        <w:tc>
          <w:tcPr>
            <w:tcW w:w="950" w:type="dxa"/>
            <w:tcBorders>
              <w:top w:val="nil"/>
              <w:left w:val="nil"/>
              <w:bottom w:val="nil"/>
              <w:right w:val="nil"/>
            </w:tcBorders>
            <w:shd w:val="clear" w:color="auto" w:fill="auto"/>
            <w:vAlign w:val="bottom"/>
            <w:hideMark/>
          </w:tcPr>
          <w:p w14:paraId="06D3699A" w14:textId="53CCD716" w:rsidR="00C12C7F" w:rsidRPr="00E5566C" w:rsidRDefault="00C12C7F" w:rsidP="00A66E8A">
            <w:pPr>
              <w:jc w:val="right"/>
              <w:rPr>
                <w:sz w:val="14"/>
                <w:szCs w:val="14"/>
              </w:rPr>
            </w:pPr>
            <w:r w:rsidRPr="00E5566C">
              <w:rPr>
                <w:sz w:val="14"/>
                <w:szCs w:val="14"/>
              </w:rPr>
              <w:t xml:space="preserve">39,872    </w:t>
            </w:r>
          </w:p>
        </w:tc>
        <w:tc>
          <w:tcPr>
            <w:tcW w:w="859" w:type="dxa"/>
            <w:tcBorders>
              <w:top w:val="nil"/>
              <w:left w:val="nil"/>
              <w:bottom w:val="nil"/>
              <w:right w:val="nil"/>
            </w:tcBorders>
            <w:shd w:val="clear" w:color="auto" w:fill="auto"/>
            <w:vAlign w:val="bottom"/>
            <w:hideMark/>
          </w:tcPr>
          <w:p w14:paraId="7786F3E9" w14:textId="74644027" w:rsidR="00C12C7F" w:rsidRPr="00E5566C" w:rsidRDefault="00C12C7F" w:rsidP="00A66E8A">
            <w:pPr>
              <w:jc w:val="right"/>
              <w:rPr>
                <w:sz w:val="14"/>
                <w:szCs w:val="14"/>
              </w:rPr>
            </w:pPr>
            <w:r w:rsidRPr="00E5566C">
              <w:rPr>
                <w:sz w:val="14"/>
                <w:szCs w:val="14"/>
              </w:rPr>
              <w:t xml:space="preserve">372    </w:t>
            </w:r>
          </w:p>
        </w:tc>
        <w:tc>
          <w:tcPr>
            <w:tcW w:w="729" w:type="dxa"/>
            <w:tcBorders>
              <w:top w:val="nil"/>
              <w:left w:val="nil"/>
              <w:bottom w:val="nil"/>
              <w:right w:val="nil"/>
            </w:tcBorders>
            <w:shd w:val="clear" w:color="auto" w:fill="auto"/>
            <w:vAlign w:val="bottom"/>
            <w:hideMark/>
          </w:tcPr>
          <w:p w14:paraId="0F482FFA" w14:textId="44FE1E37" w:rsidR="00C12C7F" w:rsidRPr="00E5566C" w:rsidRDefault="00C12C7F" w:rsidP="00A66E8A">
            <w:pPr>
              <w:jc w:val="right"/>
              <w:rPr>
                <w:sz w:val="14"/>
                <w:szCs w:val="14"/>
              </w:rPr>
            </w:pPr>
            <w:r w:rsidRPr="00E5566C">
              <w:rPr>
                <w:sz w:val="14"/>
                <w:szCs w:val="14"/>
              </w:rPr>
              <w:t xml:space="preserve">-      </w:t>
            </w:r>
          </w:p>
        </w:tc>
        <w:tc>
          <w:tcPr>
            <w:tcW w:w="940" w:type="dxa"/>
            <w:tcBorders>
              <w:top w:val="nil"/>
              <w:left w:val="nil"/>
              <w:bottom w:val="nil"/>
              <w:right w:val="nil"/>
            </w:tcBorders>
            <w:shd w:val="clear" w:color="auto" w:fill="auto"/>
            <w:vAlign w:val="bottom"/>
            <w:hideMark/>
          </w:tcPr>
          <w:p w14:paraId="5F6546E3" w14:textId="63D9FC2B" w:rsidR="00C12C7F" w:rsidRPr="00E5566C" w:rsidRDefault="00C12C7F" w:rsidP="00A66E8A">
            <w:pPr>
              <w:jc w:val="right"/>
              <w:rPr>
                <w:sz w:val="14"/>
                <w:szCs w:val="14"/>
              </w:rPr>
            </w:pPr>
            <w:r w:rsidRPr="00E5566C">
              <w:rPr>
                <w:sz w:val="14"/>
                <w:szCs w:val="14"/>
              </w:rPr>
              <w:t xml:space="preserve">540,420    </w:t>
            </w:r>
          </w:p>
        </w:tc>
      </w:tr>
      <w:tr w:rsidR="00672F29" w:rsidRPr="00213A2D" w14:paraId="78B30E1C"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557BBB8D" w14:textId="77777777" w:rsidR="00C12C7F" w:rsidRPr="00270627" w:rsidRDefault="00C12C7F" w:rsidP="00C12C7F">
            <w:pPr>
              <w:ind w:firstLineChars="100" w:firstLine="140"/>
              <w:rPr>
                <w:color w:val="000000"/>
                <w:sz w:val="14"/>
                <w:szCs w:val="14"/>
                <w:lang w:eastAsia="tr-TR"/>
              </w:rPr>
            </w:pPr>
            <w:r w:rsidRPr="00270627">
              <w:rPr>
                <w:bCs/>
                <w:color w:val="000000"/>
                <w:sz w:val="14"/>
                <w:szCs w:val="14"/>
                <w:lang w:eastAsia="tr-TR"/>
              </w:rPr>
              <w:t>Ticari ve diğer kuruluşlar</w:t>
            </w:r>
          </w:p>
        </w:tc>
        <w:tc>
          <w:tcPr>
            <w:tcW w:w="992" w:type="dxa"/>
            <w:tcBorders>
              <w:top w:val="nil"/>
              <w:left w:val="nil"/>
              <w:bottom w:val="nil"/>
              <w:right w:val="nil"/>
            </w:tcBorders>
            <w:shd w:val="clear" w:color="auto" w:fill="auto"/>
            <w:vAlign w:val="bottom"/>
            <w:hideMark/>
          </w:tcPr>
          <w:p w14:paraId="06D6E80B" w14:textId="17175DFC" w:rsidR="00C12C7F" w:rsidRPr="0014759B" w:rsidRDefault="00C12C7F" w:rsidP="00A66E8A">
            <w:pPr>
              <w:jc w:val="right"/>
              <w:rPr>
                <w:sz w:val="14"/>
                <w:szCs w:val="14"/>
                <w:lang w:val="en-US"/>
              </w:rPr>
            </w:pPr>
            <w:r w:rsidRPr="0014759B">
              <w:rPr>
                <w:sz w:val="14"/>
                <w:szCs w:val="14"/>
              </w:rPr>
              <w:t>-</w:t>
            </w:r>
          </w:p>
        </w:tc>
        <w:tc>
          <w:tcPr>
            <w:tcW w:w="851" w:type="dxa"/>
            <w:tcBorders>
              <w:top w:val="nil"/>
              <w:left w:val="nil"/>
              <w:bottom w:val="nil"/>
              <w:right w:val="nil"/>
            </w:tcBorders>
            <w:shd w:val="clear" w:color="auto" w:fill="auto"/>
            <w:vAlign w:val="bottom"/>
            <w:hideMark/>
          </w:tcPr>
          <w:p w14:paraId="7D909CF9" w14:textId="3CABF5CE" w:rsidR="00C12C7F" w:rsidRPr="00E5566C" w:rsidRDefault="00C12C7F" w:rsidP="00A66E8A">
            <w:pPr>
              <w:jc w:val="right"/>
              <w:rPr>
                <w:sz w:val="14"/>
                <w:szCs w:val="14"/>
              </w:rPr>
            </w:pPr>
            <w:r w:rsidRPr="00E5566C">
              <w:rPr>
                <w:sz w:val="14"/>
                <w:szCs w:val="14"/>
              </w:rPr>
              <w:t xml:space="preserve">241    </w:t>
            </w:r>
          </w:p>
        </w:tc>
        <w:tc>
          <w:tcPr>
            <w:tcW w:w="853" w:type="dxa"/>
            <w:tcBorders>
              <w:top w:val="nil"/>
              <w:left w:val="nil"/>
              <w:bottom w:val="nil"/>
              <w:right w:val="nil"/>
            </w:tcBorders>
            <w:shd w:val="clear" w:color="auto" w:fill="auto"/>
            <w:vAlign w:val="bottom"/>
            <w:hideMark/>
          </w:tcPr>
          <w:p w14:paraId="2FE2F864" w14:textId="2C01C72A" w:rsidR="00C12C7F" w:rsidRPr="00E5566C" w:rsidRDefault="00C12C7F" w:rsidP="00A66E8A">
            <w:pPr>
              <w:jc w:val="right"/>
              <w:rPr>
                <w:sz w:val="14"/>
                <w:szCs w:val="14"/>
              </w:rPr>
            </w:pPr>
            <w:r w:rsidRPr="00E5566C">
              <w:rPr>
                <w:sz w:val="14"/>
                <w:szCs w:val="14"/>
              </w:rPr>
              <w:t xml:space="preserve">52,987    </w:t>
            </w:r>
          </w:p>
        </w:tc>
        <w:tc>
          <w:tcPr>
            <w:tcW w:w="859" w:type="dxa"/>
            <w:tcBorders>
              <w:top w:val="nil"/>
              <w:left w:val="nil"/>
              <w:bottom w:val="nil"/>
              <w:right w:val="nil"/>
            </w:tcBorders>
            <w:shd w:val="clear" w:color="auto" w:fill="auto"/>
            <w:vAlign w:val="bottom"/>
            <w:hideMark/>
          </w:tcPr>
          <w:p w14:paraId="315FD897" w14:textId="5B425C3D" w:rsidR="00C12C7F" w:rsidRPr="00E5566C" w:rsidRDefault="00C12C7F" w:rsidP="00A66E8A">
            <w:pPr>
              <w:jc w:val="right"/>
              <w:rPr>
                <w:sz w:val="14"/>
                <w:szCs w:val="14"/>
              </w:rPr>
            </w:pPr>
            <w:r w:rsidRPr="00E5566C">
              <w:rPr>
                <w:sz w:val="14"/>
                <w:szCs w:val="14"/>
              </w:rPr>
              <w:t xml:space="preserve">49,307    </w:t>
            </w:r>
          </w:p>
        </w:tc>
        <w:tc>
          <w:tcPr>
            <w:tcW w:w="628" w:type="dxa"/>
            <w:tcBorders>
              <w:top w:val="nil"/>
              <w:left w:val="nil"/>
              <w:bottom w:val="nil"/>
              <w:right w:val="nil"/>
            </w:tcBorders>
            <w:shd w:val="clear" w:color="auto" w:fill="auto"/>
            <w:vAlign w:val="bottom"/>
            <w:hideMark/>
          </w:tcPr>
          <w:p w14:paraId="4504DE8A" w14:textId="1BD98307" w:rsidR="00C12C7F" w:rsidRPr="00E5566C" w:rsidRDefault="00C12C7F" w:rsidP="00A66E8A">
            <w:pPr>
              <w:jc w:val="right"/>
              <w:rPr>
                <w:sz w:val="14"/>
                <w:szCs w:val="14"/>
              </w:rPr>
            </w:pPr>
            <w:r w:rsidRPr="00E5566C">
              <w:rPr>
                <w:sz w:val="14"/>
                <w:szCs w:val="14"/>
              </w:rPr>
              <w:t xml:space="preserve">-      </w:t>
            </w:r>
          </w:p>
        </w:tc>
        <w:tc>
          <w:tcPr>
            <w:tcW w:w="950" w:type="dxa"/>
            <w:tcBorders>
              <w:top w:val="nil"/>
              <w:left w:val="nil"/>
              <w:bottom w:val="nil"/>
              <w:right w:val="nil"/>
            </w:tcBorders>
            <w:shd w:val="clear" w:color="auto" w:fill="auto"/>
            <w:vAlign w:val="bottom"/>
            <w:hideMark/>
          </w:tcPr>
          <w:p w14:paraId="66DA2B1F" w14:textId="0284687B" w:rsidR="00C12C7F" w:rsidRPr="00E5566C" w:rsidRDefault="00C12C7F" w:rsidP="00A66E8A">
            <w:pPr>
              <w:jc w:val="right"/>
              <w:rPr>
                <w:sz w:val="14"/>
                <w:szCs w:val="14"/>
              </w:rPr>
            </w:pPr>
            <w:r w:rsidRPr="00E5566C">
              <w:rPr>
                <w:sz w:val="14"/>
                <w:szCs w:val="14"/>
              </w:rPr>
              <w:t xml:space="preserve">1,757    </w:t>
            </w:r>
          </w:p>
        </w:tc>
        <w:tc>
          <w:tcPr>
            <w:tcW w:w="859" w:type="dxa"/>
            <w:tcBorders>
              <w:top w:val="nil"/>
              <w:left w:val="nil"/>
              <w:bottom w:val="nil"/>
              <w:right w:val="nil"/>
            </w:tcBorders>
            <w:shd w:val="clear" w:color="auto" w:fill="auto"/>
            <w:vAlign w:val="bottom"/>
            <w:hideMark/>
          </w:tcPr>
          <w:p w14:paraId="5AB5400B" w14:textId="2CA8EE5B" w:rsidR="00C12C7F" w:rsidRPr="00E5566C" w:rsidRDefault="00C12C7F" w:rsidP="00A66E8A">
            <w:pPr>
              <w:jc w:val="right"/>
              <w:rPr>
                <w:sz w:val="14"/>
                <w:szCs w:val="14"/>
              </w:rPr>
            </w:pPr>
            <w:r w:rsidRPr="00E5566C">
              <w:rPr>
                <w:sz w:val="14"/>
                <w:szCs w:val="14"/>
              </w:rPr>
              <w:t xml:space="preserve">-      </w:t>
            </w:r>
          </w:p>
        </w:tc>
        <w:tc>
          <w:tcPr>
            <w:tcW w:w="729" w:type="dxa"/>
            <w:tcBorders>
              <w:top w:val="nil"/>
              <w:left w:val="nil"/>
              <w:bottom w:val="nil"/>
              <w:right w:val="nil"/>
            </w:tcBorders>
            <w:shd w:val="clear" w:color="auto" w:fill="auto"/>
            <w:vAlign w:val="bottom"/>
            <w:hideMark/>
          </w:tcPr>
          <w:p w14:paraId="7666C288" w14:textId="67CCF153" w:rsidR="00C12C7F" w:rsidRPr="00E5566C" w:rsidRDefault="00C12C7F" w:rsidP="00A66E8A">
            <w:pPr>
              <w:jc w:val="right"/>
              <w:rPr>
                <w:sz w:val="14"/>
                <w:szCs w:val="14"/>
              </w:rPr>
            </w:pPr>
            <w:r w:rsidRPr="00E5566C">
              <w:rPr>
                <w:sz w:val="14"/>
                <w:szCs w:val="14"/>
              </w:rPr>
              <w:t xml:space="preserve">-      </w:t>
            </w:r>
          </w:p>
        </w:tc>
        <w:tc>
          <w:tcPr>
            <w:tcW w:w="940" w:type="dxa"/>
            <w:tcBorders>
              <w:top w:val="nil"/>
              <w:left w:val="nil"/>
              <w:bottom w:val="nil"/>
              <w:right w:val="nil"/>
            </w:tcBorders>
            <w:shd w:val="clear" w:color="auto" w:fill="auto"/>
            <w:vAlign w:val="bottom"/>
            <w:hideMark/>
          </w:tcPr>
          <w:p w14:paraId="5F41C1C2" w14:textId="3C52ECF2" w:rsidR="00C12C7F" w:rsidRPr="00E5566C" w:rsidRDefault="00C12C7F" w:rsidP="00A66E8A">
            <w:pPr>
              <w:jc w:val="right"/>
              <w:rPr>
                <w:sz w:val="14"/>
                <w:szCs w:val="14"/>
              </w:rPr>
            </w:pPr>
            <w:r w:rsidRPr="00E5566C">
              <w:rPr>
                <w:sz w:val="14"/>
                <w:szCs w:val="14"/>
              </w:rPr>
              <w:t xml:space="preserve">104,292    </w:t>
            </w:r>
          </w:p>
        </w:tc>
      </w:tr>
      <w:tr w:rsidR="00672F29" w:rsidRPr="00213A2D" w14:paraId="382B83D8"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083131D3" w14:textId="77777777" w:rsidR="00C12C7F" w:rsidRPr="00270627" w:rsidRDefault="00C12C7F" w:rsidP="00C12C7F">
            <w:pPr>
              <w:ind w:firstLineChars="100" w:firstLine="140"/>
              <w:rPr>
                <w:color w:val="000000"/>
                <w:sz w:val="14"/>
                <w:szCs w:val="14"/>
                <w:lang w:eastAsia="tr-TR"/>
              </w:rPr>
            </w:pPr>
            <w:r w:rsidRPr="00270627">
              <w:rPr>
                <w:bCs/>
                <w:color w:val="000000"/>
                <w:sz w:val="14"/>
                <w:szCs w:val="14"/>
                <w:lang w:eastAsia="tr-TR"/>
              </w:rPr>
              <w:t>Bankalar ve katılım bankaları</w:t>
            </w:r>
          </w:p>
        </w:tc>
        <w:tc>
          <w:tcPr>
            <w:tcW w:w="992" w:type="dxa"/>
            <w:tcBorders>
              <w:top w:val="nil"/>
              <w:left w:val="nil"/>
              <w:bottom w:val="nil"/>
              <w:right w:val="nil"/>
            </w:tcBorders>
            <w:shd w:val="clear" w:color="auto" w:fill="auto"/>
            <w:vAlign w:val="bottom"/>
            <w:hideMark/>
          </w:tcPr>
          <w:p w14:paraId="6251239F" w14:textId="3EF3ED82" w:rsidR="00C12C7F" w:rsidRPr="0014759B" w:rsidRDefault="00C12C7F" w:rsidP="00A66E8A">
            <w:pPr>
              <w:jc w:val="right"/>
              <w:rPr>
                <w:sz w:val="14"/>
                <w:szCs w:val="14"/>
                <w:lang w:val="en-US"/>
              </w:rPr>
            </w:pPr>
            <w:r w:rsidRPr="0014759B">
              <w:rPr>
                <w:sz w:val="14"/>
                <w:szCs w:val="14"/>
              </w:rPr>
              <w:t>-</w:t>
            </w:r>
          </w:p>
        </w:tc>
        <w:tc>
          <w:tcPr>
            <w:tcW w:w="851" w:type="dxa"/>
            <w:tcBorders>
              <w:top w:val="nil"/>
              <w:left w:val="nil"/>
              <w:bottom w:val="nil"/>
              <w:right w:val="nil"/>
            </w:tcBorders>
            <w:shd w:val="clear" w:color="auto" w:fill="auto"/>
            <w:vAlign w:val="bottom"/>
            <w:hideMark/>
          </w:tcPr>
          <w:p w14:paraId="5DD07EE6" w14:textId="5458DA0D" w:rsidR="00C12C7F" w:rsidRPr="00E5566C" w:rsidRDefault="00C12C7F" w:rsidP="00A66E8A">
            <w:pPr>
              <w:jc w:val="right"/>
              <w:rPr>
                <w:sz w:val="14"/>
                <w:szCs w:val="14"/>
              </w:rPr>
            </w:pPr>
            <w:r w:rsidRPr="00E5566C">
              <w:rPr>
                <w:sz w:val="14"/>
                <w:szCs w:val="14"/>
              </w:rPr>
              <w:t xml:space="preserve">-      </w:t>
            </w:r>
          </w:p>
        </w:tc>
        <w:tc>
          <w:tcPr>
            <w:tcW w:w="853" w:type="dxa"/>
            <w:tcBorders>
              <w:top w:val="nil"/>
              <w:left w:val="nil"/>
              <w:bottom w:val="nil"/>
              <w:right w:val="nil"/>
            </w:tcBorders>
            <w:shd w:val="clear" w:color="auto" w:fill="auto"/>
            <w:vAlign w:val="bottom"/>
            <w:hideMark/>
          </w:tcPr>
          <w:p w14:paraId="22A12C3A" w14:textId="6FB21244" w:rsidR="00C12C7F" w:rsidRPr="00E5566C" w:rsidRDefault="00C12C7F" w:rsidP="00A66E8A">
            <w:pPr>
              <w:jc w:val="right"/>
              <w:rPr>
                <w:sz w:val="14"/>
                <w:szCs w:val="14"/>
              </w:rPr>
            </w:pPr>
            <w:r w:rsidRPr="00E5566C">
              <w:rPr>
                <w:sz w:val="14"/>
                <w:szCs w:val="14"/>
              </w:rPr>
              <w:t xml:space="preserve">26    </w:t>
            </w:r>
          </w:p>
        </w:tc>
        <w:tc>
          <w:tcPr>
            <w:tcW w:w="859" w:type="dxa"/>
            <w:tcBorders>
              <w:top w:val="nil"/>
              <w:left w:val="nil"/>
              <w:bottom w:val="nil"/>
              <w:right w:val="nil"/>
            </w:tcBorders>
            <w:shd w:val="clear" w:color="auto" w:fill="auto"/>
            <w:vAlign w:val="bottom"/>
            <w:hideMark/>
          </w:tcPr>
          <w:p w14:paraId="1C2A6B6A" w14:textId="1D73A9F9" w:rsidR="00C12C7F" w:rsidRPr="00E5566C" w:rsidRDefault="00C12C7F" w:rsidP="00A66E8A">
            <w:pPr>
              <w:jc w:val="right"/>
              <w:rPr>
                <w:sz w:val="14"/>
                <w:szCs w:val="14"/>
              </w:rPr>
            </w:pPr>
            <w:r w:rsidRPr="00E5566C">
              <w:rPr>
                <w:sz w:val="14"/>
                <w:szCs w:val="14"/>
              </w:rPr>
              <w:t xml:space="preserve">-      </w:t>
            </w:r>
          </w:p>
        </w:tc>
        <w:tc>
          <w:tcPr>
            <w:tcW w:w="628" w:type="dxa"/>
            <w:tcBorders>
              <w:top w:val="nil"/>
              <w:left w:val="nil"/>
              <w:bottom w:val="nil"/>
              <w:right w:val="nil"/>
            </w:tcBorders>
            <w:shd w:val="clear" w:color="auto" w:fill="auto"/>
            <w:vAlign w:val="bottom"/>
            <w:hideMark/>
          </w:tcPr>
          <w:p w14:paraId="226779C8" w14:textId="794C8541" w:rsidR="00C12C7F" w:rsidRPr="00E5566C" w:rsidRDefault="00C12C7F" w:rsidP="00A66E8A">
            <w:pPr>
              <w:jc w:val="right"/>
              <w:rPr>
                <w:sz w:val="14"/>
                <w:szCs w:val="14"/>
              </w:rPr>
            </w:pPr>
            <w:r w:rsidRPr="00E5566C">
              <w:rPr>
                <w:sz w:val="14"/>
                <w:szCs w:val="14"/>
              </w:rPr>
              <w:t xml:space="preserve">-      </w:t>
            </w:r>
          </w:p>
        </w:tc>
        <w:tc>
          <w:tcPr>
            <w:tcW w:w="950" w:type="dxa"/>
            <w:tcBorders>
              <w:top w:val="nil"/>
              <w:left w:val="nil"/>
              <w:bottom w:val="nil"/>
              <w:right w:val="nil"/>
            </w:tcBorders>
            <w:shd w:val="clear" w:color="auto" w:fill="auto"/>
            <w:vAlign w:val="bottom"/>
            <w:hideMark/>
          </w:tcPr>
          <w:p w14:paraId="76B7B0F0" w14:textId="07A0F99D" w:rsidR="00C12C7F" w:rsidRPr="00E5566C" w:rsidRDefault="00C12C7F" w:rsidP="00A66E8A">
            <w:pPr>
              <w:jc w:val="right"/>
              <w:rPr>
                <w:sz w:val="14"/>
                <w:szCs w:val="14"/>
              </w:rPr>
            </w:pPr>
            <w:r w:rsidRPr="00E5566C">
              <w:rPr>
                <w:sz w:val="14"/>
                <w:szCs w:val="14"/>
              </w:rPr>
              <w:t xml:space="preserve">-      </w:t>
            </w:r>
          </w:p>
        </w:tc>
        <w:tc>
          <w:tcPr>
            <w:tcW w:w="859" w:type="dxa"/>
            <w:tcBorders>
              <w:top w:val="nil"/>
              <w:left w:val="nil"/>
              <w:bottom w:val="nil"/>
              <w:right w:val="nil"/>
            </w:tcBorders>
            <w:shd w:val="clear" w:color="auto" w:fill="auto"/>
            <w:vAlign w:val="bottom"/>
            <w:hideMark/>
          </w:tcPr>
          <w:p w14:paraId="000BEBBD" w14:textId="4594BE32" w:rsidR="00C12C7F" w:rsidRPr="00E5566C" w:rsidRDefault="00C12C7F" w:rsidP="00A66E8A">
            <w:pPr>
              <w:jc w:val="right"/>
              <w:rPr>
                <w:sz w:val="14"/>
                <w:szCs w:val="14"/>
              </w:rPr>
            </w:pPr>
            <w:r w:rsidRPr="00E5566C">
              <w:rPr>
                <w:sz w:val="14"/>
                <w:szCs w:val="14"/>
              </w:rPr>
              <w:t xml:space="preserve">-      </w:t>
            </w:r>
          </w:p>
        </w:tc>
        <w:tc>
          <w:tcPr>
            <w:tcW w:w="729" w:type="dxa"/>
            <w:tcBorders>
              <w:top w:val="nil"/>
              <w:left w:val="nil"/>
              <w:bottom w:val="nil"/>
              <w:right w:val="nil"/>
            </w:tcBorders>
            <w:shd w:val="clear" w:color="auto" w:fill="auto"/>
            <w:vAlign w:val="bottom"/>
            <w:hideMark/>
          </w:tcPr>
          <w:p w14:paraId="645F7192" w14:textId="76516CE9" w:rsidR="00C12C7F" w:rsidRPr="00E5566C" w:rsidRDefault="00C12C7F" w:rsidP="00A66E8A">
            <w:pPr>
              <w:jc w:val="right"/>
              <w:rPr>
                <w:sz w:val="14"/>
                <w:szCs w:val="14"/>
              </w:rPr>
            </w:pPr>
            <w:r w:rsidRPr="00E5566C">
              <w:rPr>
                <w:sz w:val="14"/>
                <w:szCs w:val="14"/>
              </w:rPr>
              <w:t xml:space="preserve">-      </w:t>
            </w:r>
          </w:p>
        </w:tc>
        <w:tc>
          <w:tcPr>
            <w:tcW w:w="940" w:type="dxa"/>
            <w:tcBorders>
              <w:top w:val="nil"/>
              <w:left w:val="nil"/>
              <w:bottom w:val="nil"/>
              <w:right w:val="nil"/>
            </w:tcBorders>
            <w:shd w:val="clear" w:color="auto" w:fill="auto"/>
            <w:vAlign w:val="bottom"/>
            <w:hideMark/>
          </w:tcPr>
          <w:p w14:paraId="3C94EBEC" w14:textId="2CCC244D" w:rsidR="00C12C7F" w:rsidRPr="00E5566C" w:rsidRDefault="00C12C7F" w:rsidP="00A66E8A">
            <w:pPr>
              <w:jc w:val="right"/>
              <w:rPr>
                <w:sz w:val="14"/>
                <w:szCs w:val="14"/>
              </w:rPr>
            </w:pPr>
            <w:r w:rsidRPr="00E5566C">
              <w:rPr>
                <w:sz w:val="14"/>
                <w:szCs w:val="14"/>
              </w:rPr>
              <w:t xml:space="preserve">26    </w:t>
            </w:r>
          </w:p>
        </w:tc>
      </w:tr>
      <w:tr w:rsidR="00672F29" w:rsidRPr="00213A2D" w14:paraId="036AF8E1" w14:textId="77777777" w:rsidTr="00A66E8A">
        <w:trPr>
          <w:divId w:val="1634482164"/>
          <w:trHeight w:val="101"/>
        </w:trPr>
        <w:tc>
          <w:tcPr>
            <w:tcW w:w="2386" w:type="dxa"/>
            <w:tcBorders>
              <w:top w:val="nil"/>
              <w:left w:val="nil"/>
              <w:bottom w:val="nil"/>
              <w:right w:val="nil"/>
            </w:tcBorders>
            <w:shd w:val="clear" w:color="auto" w:fill="auto"/>
            <w:vAlign w:val="center"/>
            <w:hideMark/>
          </w:tcPr>
          <w:p w14:paraId="786DB767" w14:textId="77777777" w:rsidR="00CB4699" w:rsidRPr="00270627" w:rsidRDefault="00CB4699" w:rsidP="00CB4699">
            <w:pPr>
              <w:ind w:firstLineChars="100" w:firstLine="140"/>
              <w:rPr>
                <w:b/>
                <w:bCs/>
                <w:color w:val="000000"/>
                <w:sz w:val="14"/>
                <w:szCs w:val="14"/>
                <w:lang w:eastAsia="tr-TR"/>
              </w:rPr>
            </w:pPr>
            <w:proofErr w:type="spellStart"/>
            <w:r w:rsidRPr="00270627">
              <w:rPr>
                <w:rFonts w:eastAsia="Arial Unicode MS"/>
                <w:b/>
                <w:bCs/>
                <w:color w:val="000000"/>
                <w:sz w:val="14"/>
                <w:szCs w:val="14"/>
                <w:lang w:eastAsia="tr-TR"/>
              </w:rPr>
              <w:t>V.Özel</w:t>
            </w:r>
            <w:proofErr w:type="spellEnd"/>
            <w:r w:rsidRPr="00270627">
              <w:rPr>
                <w:rFonts w:eastAsia="Arial Unicode MS"/>
                <w:b/>
                <w:bCs/>
                <w:color w:val="000000"/>
                <w:sz w:val="14"/>
                <w:szCs w:val="14"/>
                <w:lang w:eastAsia="tr-TR"/>
              </w:rPr>
              <w:t xml:space="preserve"> cari hesabı gerçek kişi ticari olmayan-YP</w:t>
            </w:r>
          </w:p>
        </w:tc>
        <w:tc>
          <w:tcPr>
            <w:tcW w:w="992" w:type="dxa"/>
            <w:tcBorders>
              <w:top w:val="nil"/>
              <w:left w:val="nil"/>
              <w:bottom w:val="nil"/>
              <w:right w:val="nil"/>
            </w:tcBorders>
            <w:shd w:val="clear" w:color="auto" w:fill="auto"/>
            <w:vAlign w:val="bottom"/>
            <w:hideMark/>
          </w:tcPr>
          <w:p w14:paraId="2421E4A1" w14:textId="2E9968FA" w:rsidR="00CB4699" w:rsidRPr="00E5566C" w:rsidRDefault="00C12C7F" w:rsidP="00A66E8A">
            <w:pPr>
              <w:jc w:val="right"/>
              <w:rPr>
                <w:bCs/>
                <w:sz w:val="14"/>
                <w:szCs w:val="14"/>
                <w:lang w:val="en-US"/>
              </w:rPr>
            </w:pPr>
            <w:r w:rsidRPr="00E5566C">
              <w:rPr>
                <w:bCs/>
                <w:sz w:val="14"/>
                <w:szCs w:val="14"/>
              </w:rPr>
              <w:t xml:space="preserve">62,581,444    </w:t>
            </w:r>
          </w:p>
        </w:tc>
        <w:tc>
          <w:tcPr>
            <w:tcW w:w="851" w:type="dxa"/>
            <w:tcBorders>
              <w:top w:val="nil"/>
              <w:left w:val="nil"/>
              <w:bottom w:val="nil"/>
              <w:right w:val="nil"/>
            </w:tcBorders>
            <w:shd w:val="clear" w:color="auto" w:fill="auto"/>
            <w:vAlign w:val="bottom"/>
            <w:hideMark/>
          </w:tcPr>
          <w:p w14:paraId="434CB1DB" w14:textId="21B0DAD5" w:rsidR="00CB4699" w:rsidRPr="00E5566C" w:rsidRDefault="00CB4699" w:rsidP="00A66E8A">
            <w:pPr>
              <w:jc w:val="right"/>
              <w:rPr>
                <w:bCs/>
                <w:sz w:val="14"/>
                <w:szCs w:val="14"/>
                <w:lang w:val="en-US"/>
              </w:rPr>
            </w:pPr>
            <w:r w:rsidRPr="00E5566C">
              <w:rPr>
                <w:bCs/>
                <w:sz w:val="14"/>
                <w:szCs w:val="14"/>
                <w:lang w:val="en-US"/>
              </w:rPr>
              <w:t>-</w:t>
            </w:r>
          </w:p>
        </w:tc>
        <w:tc>
          <w:tcPr>
            <w:tcW w:w="853" w:type="dxa"/>
            <w:tcBorders>
              <w:top w:val="nil"/>
              <w:left w:val="nil"/>
              <w:bottom w:val="nil"/>
              <w:right w:val="nil"/>
            </w:tcBorders>
            <w:shd w:val="clear" w:color="auto" w:fill="auto"/>
            <w:vAlign w:val="bottom"/>
            <w:hideMark/>
          </w:tcPr>
          <w:p w14:paraId="704FEF54" w14:textId="462B21A4" w:rsidR="00CB4699" w:rsidRPr="00E5566C" w:rsidRDefault="00CB4699" w:rsidP="00A66E8A">
            <w:pPr>
              <w:jc w:val="right"/>
              <w:rPr>
                <w:bCs/>
                <w:sz w:val="14"/>
                <w:szCs w:val="14"/>
                <w:lang w:val="en-US"/>
              </w:rPr>
            </w:pPr>
            <w:r w:rsidRPr="00E5566C">
              <w:rPr>
                <w:bCs/>
                <w:sz w:val="14"/>
                <w:szCs w:val="14"/>
                <w:lang w:val="en-US"/>
              </w:rPr>
              <w:t>-</w:t>
            </w:r>
          </w:p>
        </w:tc>
        <w:tc>
          <w:tcPr>
            <w:tcW w:w="859" w:type="dxa"/>
            <w:tcBorders>
              <w:top w:val="nil"/>
              <w:left w:val="nil"/>
              <w:bottom w:val="nil"/>
              <w:right w:val="nil"/>
            </w:tcBorders>
            <w:shd w:val="clear" w:color="auto" w:fill="auto"/>
            <w:vAlign w:val="bottom"/>
            <w:hideMark/>
          </w:tcPr>
          <w:p w14:paraId="459D6260" w14:textId="164B0375" w:rsidR="00CB4699" w:rsidRPr="00E5566C" w:rsidRDefault="00CB4699" w:rsidP="00A66E8A">
            <w:pPr>
              <w:jc w:val="right"/>
              <w:rPr>
                <w:bCs/>
                <w:sz w:val="14"/>
                <w:szCs w:val="14"/>
                <w:lang w:val="en-US"/>
              </w:rPr>
            </w:pPr>
            <w:r w:rsidRPr="00E5566C">
              <w:rPr>
                <w:bCs/>
                <w:sz w:val="14"/>
                <w:szCs w:val="14"/>
                <w:lang w:val="en-US"/>
              </w:rPr>
              <w:t>-</w:t>
            </w:r>
          </w:p>
        </w:tc>
        <w:tc>
          <w:tcPr>
            <w:tcW w:w="628" w:type="dxa"/>
            <w:tcBorders>
              <w:top w:val="nil"/>
              <w:left w:val="nil"/>
              <w:bottom w:val="nil"/>
              <w:right w:val="nil"/>
            </w:tcBorders>
            <w:shd w:val="clear" w:color="auto" w:fill="auto"/>
            <w:vAlign w:val="bottom"/>
            <w:hideMark/>
          </w:tcPr>
          <w:p w14:paraId="41D3D644" w14:textId="11E6AF08" w:rsidR="00CB4699" w:rsidRPr="00E5566C" w:rsidRDefault="00CB4699" w:rsidP="00A66E8A">
            <w:pPr>
              <w:jc w:val="right"/>
              <w:rPr>
                <w:bCs/>
                <w:sz w:val="14"/>
                <w:szCs w:val="14"/>
                <w:lang w:val="en-US"/>
              </w:rPr>
            </w:pPr>
            <w:r w:rsidRPr="00E5566C">
              <w:rPr>
                <w:bCs/>
                <w:sz w:val="14"/>
                <w:szCs w:val="14"/>
                <w:lang w:val="en-US"/>
              </w:rPr>
              <w:t>-</w:t>
            </w:r>
          </w:p>
        </w:tc>
        <w:tc>
          <w:tcPr>
            <w:tcW w:w="950" w:type="dxa"/>
            <w:tcBorders>
              <w:top w:val="nil"/>
              <w:left w:val="nil"/>
              <w:bottom w:val="nil"/>
              <w:right w:val="nil"/>
            </w:tcBorders>
            <w:shd w:val="clear" w:color="auto" w:fill="auto"/>
            <w:vAlign w:val="bottom"/>
            <w:hideMark/>
          </w:tcPr>
          <w:p w14:paraId="76CFBCED" w14:textId="6C9BC1E9" w:rsidR="00CB4699" w:rsidRPr="00E5566C" w:rsidRDefault="00CB4699" w:rsidP="00A66E8A">
            <w:pPr>
              <w:jc w:val="right"/>
              <w:rPr>
                <w:bCs/>
                <w:color w:val="000000"/>
                <w:sz w:val="14"/>
                <w:szCs w:val="14"/>
                <w:lang w:val="en-US"/>
              </w:rPr>
            </w:pPr>
            <w:r w:rsidRPr="00E5566C">
              <w:rPr>
                <w:bCs/>
                <w:color w:val="000000"/>
                <w:sz w:val="14"/>
                <w:szCs w:val="14"/>
                <w:lang w:val="en-US"/>
              </w:rPr>
              <w:t>-</w:t>
            </w:r>
          </w:p>
        </w:tc>
        <w:tc>
          <w:tcPr>
            <w:tcW w:w="859" w:type="dxa"/>
            <w:tcBorders>
              <w:top w:val="nil"/>
              <w:left w:val="nil"/>
              <w:bottom w:val="nil"/>
              <w:right w:val="nil"/>
            </w:tcBorders>
            <w:shd w:val="clear" w:color="auto" w:fill="auto"/>
            <w:vAlign w:val="bottom"/>
            <w:hideMark/>
          </w:tcPr>
          <w:p w14:paraId="1A8FC237" w14:textId="591EF857" w:rsidR="00CB4699" w:rsidRPr="00E5566C" w:rsidRDefault="00CB4699" w:rsidP="00A66E8A">
            <w:pPr>
              <w:jc w:val="right"/>
              <w:rPr>
                <w:bCs/>
                <w:color w:val="000000"/>
                <w:sz w:val="14"/>
                <w:szCs w:val="14"/>
                <w:lang w:val="en-US"/>
              </w:rPr>
            </w:pPr>
            <w:r w:rsidRPr="00E5566C">
              <w:rPr>
                <w:bCs/>
                <w:color w:val="000000"/>
                <w:sz w:val="14"/>
                <w:szCs w:val="14"/>
                <w:lang w:val="en-US"/>
              </w:rPr>
              <w:t>-</w:t>
            </w:r>
          </w:p>
        </w:tc>
        <w:tc>
          <w:tcPr>
            <w:tcW w:w="729" w:type="dxa"/>
            <w:tcBorders>
              <w:top w:val="nil"/>
              <w:left w:val="nil"/>
              <w:bottom w:val="nil"/>
              <w:right w:val="nil"/>
            </w:tcBorders>
            <w:shd w:val="clear" w:color="auto" w:fill="auto"/>
            <w:vAlign w:val="bottom"/>
            <w:hideMark/>
          </w:tcPr>
          <w:p w14:paraId="181A8409" w14:textId="2A10310B" w:rsidR="00CB4699" w:rsidRPr="00E5566C" w:rsidRDefault="00CB4699" w:rsidP="00A66E8A">
            <w:pPr>
              <w:jc w:val="right"/>
              <w:rPr>
                <w:bCs/>
                <w:color w:val="000000"/>
                <w:sz w:val="14"/>
                <w:szCs w:val="14"/>
                <w:lang w:val="en-US"/>
              </w:rPr>
            </w:pPr>
            <w:r w:rsidRPr="00E5566C">
              <w:rPr>
                <w:bCs/>
                <w:color w:val="000000"/>
                <w:sz w:val="14"/>
                <w:szCs w:val="14"/>
                <w:lang w:val="en-US"/>
              </w:rPr>
              <w:t>-</w:t>
            </w:r>
          </w:p>
        </w:tc>
        <w:tc>
          <w:tcPr>
            <w:tcW w:w="940" w:type="dxa"/>
            <w:tcBorders>
              <w:top w:val="nil"/>
              <w:left w:val="nil"/>
              <w:bottom w:val="nil"/>
              <w:right w:val="nil"/>
            </w:tcBorders>
            <w:shd w:val="clear" w:color="auto" w:fill="auto"/>
            <w:vAlign w:val="bottom"/>
            <w:hideMark/>
          </w:tcPr>
          <w:p w14:paraId="4C480EC2" w14:textId="4E5D11D7" w:rsidR="00CB4699" w:rsidRPr="00E5566C" w:rsidRDefault="00C12C7F" w:rsidP="00A66E8A">
            <w:pPr>
              <w:jc w:val="right"/>
              <w:rPr>
                <w:bCs/>
                <w:color w:val="000000"/>
                <w:sz w:val="14"/>
                <w:szCs w:val="14"/>
                <w:lang w:val="en-US"/>
              </w:rPr>
            </w:pPr>
            <w:r w:rsidRPr="00E5566C">
              <w:rPr>
                <w:bCs/>
                <w:sz w:val="14"/>
                <w:szCs w:val="14"/>
              </w:rPr>
              <w:t xml:space="preserve">62,581,444    </w:t>
            </w:r>
          </w:p>
        </w:tc>
      </w:tr>
      <w:tr w:rsidR="00672F29" w:rsidRPr="00213A2D" w14:paraId="6C3D9614" w14:textId="77777777" w:rsidTr="00A66E8A">
        <w:trPr>
          <w:divId w:val="1634482164"/>
          <w:trHeight w:val="101"/>
        </w:trPr>
        <w:tc>
          <w:tcPr>
            <w:tcW w:w="2386" w:type="dxa"/>
            <w:tcBorders>
              <w:top w:val="nil"/>
              <w:left w:val="nil"/>
              <w:bottom w:val="nil"/>
              <w:right w:val="nil"/>
            </w:tcBorders>
            <w:shd w:val="clear" w:color="auto" w:fill="auto"/>
            <w:vAlign w:val="center"/>
            <w:hideMark/>
          </w:tcPr>
          <w:p w14:paraId="39DA7F65" w14:textId="77777777" w:rsidR="00672F29" w:rsidRPr="00270627" w:rsidRDefault="00672F29" w:rsidP="00672F29">
            <w:pPr>
              <w:ind w:firstLineChars="100" w:firstLine="140"/>
              <w:rPr>
                <w:b/>
                <w:bCs/>
                <w:color w:val="000000"/>
                <w:sz w:val="14"/>
                <w:szCs w:val="14"/>
                <w:lang w:eastAsia="tr-TR"/>
              </w:rPr>
            </w:pPr>
            <w:r w:rsidRPr="00270627">
              <w:rPr>
                <w:rFonts w:eastAsia="Arial Unicode MS"/>
                <w:b/>
                <w:bCs/>
                <w:color w:val="000000"/>
                <w:sz w:val="14"/>
                <w:szCs w:val="14"/>
                <w:lang w:eastAsia="tr-TR"/>
              </w:rPr>
              <w:t>VI. Katılma hesabı gerçek kişi ticari olmayan-YP</w:t>
            </w:r>
          </w:p>
        </w:tc>
        <w:tc>
          <w:tcPr>
            <w:tcW w:w="992" w:type="dxa"/>
            <w:tcBorders>
              <w:top w:val="nil"/>
              <w:left w:val="nil"/>
              <w:bottom w:val="nil"/>
              <w:right w:val="nil"/>
            </w:tcBorders>
            <w:shd w:val="clear" w:color="auto" w:fill="auto"/>
            <w:vAlign w:val="bottom"/>
            <w:hideMark/>
          </w:tcPr>
          <w:p w14:paraId="0E560D40" w14:textId="3AF62B7B" w:rsidR="00672F29" w:rsidRPr="00E5566C" w:rsidRDefault="00672F29" w:rsidP="00A66E8A">
            <w:pPr>
              <w:jc w:val="right"/>
              <w:rPr>
                <w:sz w:val="14"/>
                <w:szCs w:val="14"/>
              </w:rPr>
            </w:pPr>
            <w:r w:rsidRPr="00E5566C">
              <w:rPr>
                <w:sz w:val="14"/>
                <w:szCs w:val="14"/>
              </w:rPr>
              <w:t>-</w:t>
            </w:r>
          </w:p>
        </w:tc>
        <w:tc>
          <w:tcPr>
            <w:tcW w:w="851" w:type="dxa"/>
            <w:tcBorders>
              <w:top w:val="nil"/>
              <w:left w:val="nil"/>
              <w:bottom w:val="nil"/>
              <w:right w:val="nil"/>
            </w:tcBorders>
            <w:shd w:val="clear" w:color="auto" w:fill="auto"/>
            <w:vAlign w:val="bottom"/>
            <w:hideMark/>
          </w:tcPr>
          <w:p w14:paraId="164715A3" w14:textId="638248D5" w:rsidR="00672F29" w:rsidRPr="00E5566C" w:rsidRDefault="00672F29" w:rsidP="00A66E8A">
            <w:pPr>
              <w:jc w:val="right"/>
              <w:rPr>
                <w:sz w:val="14"/>
                <w:szCs w:val="14"/>
              </w:rPr>
            </w:pPr>
            <w:r w:rsidRPr="00E5566C">
              <w:rPr>
                <w:sz w:val="14"/>
                <w:szCs w:val="14"/>
              </w:rPr>
              <w:t xml:space="preserve">17,451,348    </w:t>
            </w:r>
          </w:p>
        </w:tc>
        <w:tc>
          <w:tcPr>
            <w:tcW w:w="853" w:type="dxa"/>
            <w:tcBorders>
              <w:top w:val="nil"/>
              <w:left w:val="nil"/>
              <w:bottom w:val="nil"/>
              <w:right w:val="nil"/>
            </w:tcBorders>
            <w:shd w:val="clear" w:color="auto" w:fill="auto"/>
            <w:vAlign w:val="bottom"/>
            <w:hideMark/>
          </w:tcPr>
          <w:p w14:paraId="4015C955" w14:textId="18310A85" w:rsidR="00672F29" w:rsidRPr="00E5566C" w:rsidRDefault="00672F29" w:rsidP="00A66E8A">
            <w:pPr>
              <w:jc w:val="right"/>
              <w:rPr>
                <w:sz w:val="14"/>
                <w:szCs w:val="14"/>
              </w:rPr>
            </w:pPr>
            <w:r w:rsidRPr="00E5566C">
              <w:rPr>
                <w:sz w:val="14"/>
                <w:szCs w:val="14"/>
              </w:rPr>
              <w:t xml:space="preserve">19,664,921    </w:t>
            </w:r>
          </w:p>
        </w:tc>
        <w:tc>
          <w:tcPr>
            <w:tcW w:w="859" w:type="dxa"/>
            <w:tcBorders>
              <w:top w:val="nil"/>
              <w:left w:val="nil"/>
              <w:bottom w:val="nil"/>
              <w:right w:val="nil"/>
            </w:tcBorders>
            <w:shd w:val="clear" w:color="auto" w:fill="auto"/>
            <w:vAlign w:val="bottom"/>
            <w:hideMark/>
          </w:tcPr>
          <w:p w14:paraId="1ED9A7C9" w14:textId="2C6D3C73" w:rsidR="00672F29" w:rsidRPr="00E5566C" w:rsidRDefault="00672F29" w:rsidP="00A66E8A">
            <w:pPr>
              <w:jc w:val="right"/>
              <w:rPr>
                <w:sz w:val="14"/>
                <w:szCs w:val="14"/>
              </w:rPr>
            </w:pPr>
            <w:r w:rsidRPr="00E5566C">
              <w:rPr>
                <w:sz w:val="14"/>
                <w:szCs w:val="14"/>
              </w:rPr>
              <w:t xml:space="preserve">2,007,810    </w:t>
            </w:r>
          </w:p>
        </w:tc>
        <w:tc>
          <w:tcPr>
            <w:tcW w:w="628" w:type="dxa"/>
            <w:tcBorders>
              <w:top w:val="nil"/>
              <w:left w:val="nil"/>
              <w:bottom w:val="nil"/>
              <w:right w:val="nil"/>
            </w:tcBorders>
            <w:shd w:val="clear" w:color="auto" w:fill="auto"/>
            <w:vAlign w:val="bottom"/>
            <w:hideMark/>
          </w:tcPr>
          <w:p w14:paraId="1F067EB2" w14:textId="75B4E117" w:rsidR="00672F29" w:rsidRPr="00E5566C" w:rsidRDefault="00672F29" w:rsidP="00A66E8A">
            <w:pPr>
              <w:jc w:val="right"/>
              <w:rPr>
                <w:sz w:val="14"/>
                <w:szCs w:val="14"/>
              </w:rPr>
            </w:pPr>
            <w:r w:rsidRPr="00E5566C">
              <w:rPr>
                <w:sz w:val="14"/>
                <w:szCs w:val="14"/>
              </w:rPr>
              <w:t xml:space="preserve">-      </w:t>
            </w:r>
          </w:p>
        </w:tc>
        <w:tc>
          <w:tcPr>
            <w:tcW w:w="950" w:type="dxa"/>
            <w:tcBorders>
              <w:top w:val="nil"/>
              <w:left w:val="nil"/>
              <w:bottom w:val="nil"/>
              <w:right w:val="nil"/>
            </w:tcBorders>
            <w:shd w:val="clear" w:color="auto" w:fill="auto"/>
            <w:vAlign w:val="bottom"/>
            <w:hideMark/>
          </w:tcPr>
          <w:p w14:paraId="573740BD" w14:textId="372C1CFA" w:rsidR="00672F29" w:rsidRPr="00E5566C" w:rsidRDefault="00672F29" w:rsidP="00A66E8A">
            <w:pPr>
              <w:jc w:val="right"/>
              <w:rPr>
                <w:sz w:val="14"/>
                <w:szCs w:val="14"/>
              </w:rPr>
            </w:pPr>
            <w:r w:rsidRPr="00E5566C">
              <w:rPr>
                <w:sz w:val="14"/>
                <w:szCs w:val="14"/>
              </w:rPr>
              <w:t xml:space="preserve">3,150,289    </w:t>
            </w:r>
          </w:p>
        </w:tc>
        <w:tc>
          <w:tcPr>
            <w:tcW w:w="859" w:type="dxa"/>
            <w:tcBorders>
              <w:top w:val="nil"/>
              <w:left w:val="nil"/>
              <w:bottom w:val="nil"/>
              <w:right w:val="nil"/>
            </w:tcBorders>
            <w:shd w:val="clear" w:color="auto" w:fill="auto"/>
            <w:vAlign w:val="bottom"/>
            <w:hideMark/>
          </w:tcPr>
          <w:p w14:paraId="7DBB76D6" w14:textId="326072C5" w:rsidR="00672F29" w:rsidRPr="00E5566C" w:rsidRDefault="00672F29" w:rsidP="00A66E8A">
            <w:pPr>
              <w:jc w:val="right"/>
              <w:rPr>
                <w:sz w:val="14"/>
                <w:szCs w:val="14"/>
              </w:rPr>
            </w:pPr>
            <w:r w:rsidRPr="00E5566C">
              <w:rPr>
                <w:sz w:val="14"/>
                <w:szCs w:val="14"/>
              </w:rPr>
              <w:t xml:space="preserve">2,986,470    </w:t>
            </w:r>
          </w:p>
        </w:tc>
        <w:tc>
          <w:tcPr>
            <w:tcW w:w="729" w:type="dxa"/>
            <w:tcBorders>
              <w:top w:val="nil"/>
              <w:left w:val="nil"/>
              <w:bottom w:val="nil"/>
              <w:right w:val="nil"/>
            </w:tcBorders>
            <w:shd w:val="clear" w:color="auto" w:fill="auto"/>
            <w:vAlign w:val="bottom"/>
            <w:hideMark/>
          </w:tcPr>
          <w:p w14:paraId="1BCAEA54" w14:textId="391FC223" w:rsidR="00672F29" w:rsidRPr="00E5566C" w:rsidRDefault="00672F29" w:rsidP="00A66E8A">
            <w:pPr>
              <w:jc w:val="right"/>
              <w:rPr>
                <w:sz w:val="14"/>
                <w:szCs w:val="14"/>
              </w:rPr>
            </w:pPr>
            <w:r w:rsidRPr="00E5566C">
              <w:rPr>
                <w:sz w:val="14"/>
                <w:szCs w:val="14"/>
              </w:rPr>
              <w:t xml:space="preserve">13,121    </w:t>
            </w:r>
          </w:p>
        </w:tc>
        <w:tc>
          <w:tcPr>
            <w:tcW w:w="940" w:type="dxa"/>
            <w:tcBorders>
              <w:top w:val="nil"/>
              <w:left w:val="nil"/>
              <w:bottom w:val="nil"/>
              <w:right w:val="nil"/>
            </w:tcBorders>
            <w:shd w:val="clear" w:color="auto" w:fill="auto"/>
            <w:vAlign w:val="bottom"/>
            <w:hideMark/>
          </w:tcPr>
          <w:p w14:paraId="528C5249" w14:textId="12679900" w:rsidR="00672F29" w:rsidRPr="00E5566C" w:rsidRDefault="00672F29" w:rsidP="00A66E8A">
            <w:pPr>
              <w:jc w:val="right"/>
              <w:rPr>
                <w:sz w:val="14"/>
                <w:szCs w:val="14"/>
              </w:rPr>
            </w:pPr>
            <w:r w:rsidRPr="00E5566C">
              <w:rPr>
                <w:sz w:val="14"/>
                <w:szCs w:val="14"/>
              </w:rPr>
              <w:t xml:space="preserve">45,273,959    </w:t>
            </w:r>
          </w:p>
        </w:tc>
      </w:tr>
      <w:tr w:rsidR="00672F29" w:rsidRPr="00213A2D" w14:paraId="187321D4"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11B37C1F" w14:textId="77777777" w:rsidR="00672F29" w:rsidRPr="00270627" w:rsidRDefault="00672F29" w:rsidP="00672F29">
            <w:pPr>
              <w:ind w:firstLineChars="100" w:firstLine="140"/>
              <w:rPr>
                <w:b/>
                <w:bCs/>
                <w:color w:val="000000"/>
                <w:sz w:val="14"/>
                <w:szCs w:val="14"/>
                <w:lang w:eastAsia="tr-TR"/>
              </w:rPr>
            </w:pPr>
            <w:r w:rsidRPr="00270627">
              <w:rPr>
                <w:rFonts w:eastAsia="Arial Unicode MS"/>
                <w:b/>
                <w:bCs/>
                <w:color w:val="000000"/>
                <w:sz w:val="14"/>
                <w:szCs w:val="14"/>
                <w:lang w:eastAsia="tr-TR"/>
              </w:rPr>
              <w:t>VII. Özel cari hesaplar diğer-YP</w:t>
            </w:r>
          </w:p>
        </w:tc>
        <w:tc>
          <w:tcPr>
            <w:tcW w:w="992" w:type="dxa"/>
            <w:tcBorders>
              <w:top w:val="nil"/>
              <w:left w:val="nil"/>
              <w:bottom w:val="nil"/>
              <w:right w:val="nil"/>
            </w:tcBorders>
            <w:shd w:val="clear" w:color="auto" w:fill="auto"/>
            <w:vAlign w:val="bottom"/>
            <w:hideMark/>
          </w:tcPr>
          <w:p w14:paraId="2DAD78AB" w14:textId="2B655823" w:rsidR="00672F29" w:rsidRPr="00E5566C" w:rsidRDefault="00672F29" w:rsidP="00A66E8A">
            <w:pPr>
              <w:jc w:val="right"/>
              <w:rPr>
                <w:sz w:val="14"/>
                <w:szCs w:val="14"/>
              </w:rPr>
            </w:pPr>
            <w:r w:rsidRPr="00E5566C">
              <w:rPr>
                <w:sz w:val="14"/>
                <w:szCs w:val="14"/>
              </w:rPr>
              <w:t xml:space="preserve">27,142,579    </w:t>
            </w:r>
          </w:p>
        </w:tc>
        <w:tc>
          <w:tcPr>
            <w:tcW w:w="851" w:type="dxa"/>
            <w:tcBorders>
              <w:top w:val="nil"/>
              <w:left w:val="nil"/>
              <w:bottom w:val="nil"/>
              <w:right w:val="nil"/>
            </w:tcBorders>
            <w:shd w:val="clear" w:color="auto" w:fill="auto"/>
            <w:vAlign w:val="bottom"/>
            <w:hideMark/>
          </w:tcPr>
          <w:p w14:paraId="72FB15EE" w14:textId="6594B855" w:rsidR="00672F29" w:rsidRPr="00E5566C" w:rsidRDefault="00672F29" w:rsidP="00A66E8A">
            <w:pPr>
              <w:jc w:val="right"/>
              <w:rPr>
                <w:sz w:val="14"/>
                <w:szCs w:val="14"/>
              </w:rPr>
            </w:pPr>
            <w:r w:rsidRPr="00E5566C">
              <w:rPr>
                <w:sz w:val="14"/>
                <w:szCs w:val="14"/>
              </w:rPr>
              <w:t>-</w:t>
            </w:r>
          </w:p>
        </w:tc>
        <w:tc>
          <w:tcPr>
            <w:tcW w:w="853" w:type="dxa"/>
            <w:tcBorders>
              <w:top w:val="nil"/>
              <w:left w:val="nil"/>
              <w:bottom w:val="nil"/>
              <w:right w:val="nil"/>
            </w:tcBorders>
            <w:shd w:val="clear" w:color="auto" w:fill="auto"/>
            <w:vAlign w:val="bottom"/>
            <w:hideMark/>
          </w:tcPr>
          <w:p w14:paraId="25853530" w14:textId="1A9E3D9B" w:rsidR="00672F29" w:rsidRPr="00E5566C" w:rsidRDefault="00672F29"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0256314E" w14:textId="0AEEB4B3" w:rsidR="00672F29" w:rsidRPr="00E5566C" w:rsidRDefault="00672F29" w:rsidP="00A66E8A">
            <w:pPr>
              <w:jc w:val="right"/>
              <w:rPr>
                <w:sz w:val="14"/>
                <w:szCs w:val="14"/>
              </w:rPr>
            </w:pPr>
            <w:r w:rsidRPr="00E5566C">
              <w:rPr>
                <w:sz w:val="14"/>
                <w:szCs w:val="14"/>
              </w:rPr>
              <w:t>-</w:t>
            </w:r>
          </w:p>
        </w:tc>
        <w:tc>
          <w:tcPr>
            <w:tcW w:w="628" w:type="dxa"/>
            <w:tcBorders>
              <w:top w:val="nil"/>
              <w:left w:val="nil"/>
              <w:bottom w:val="nil"/>
              <w:right w:val="nil"/>
            </w:tcBorders>
            <w:shd w:val="clear" w:color="auto" w:fill="auto"/>
            <w:vAlign w:val="bottom"/>
            <w:hideMark/>
          </w:tcPr>
          <w:p w14:paraId="3FAE4006" w14:textId="74F6AE47" w:rsidR="00672F29" w:rsidRPr="00E5566C" w:rsidRDefault="00672F29" w:rsidP="00A66E8A">
            <w:pPr>
              <w:jc w:val="right"/>
              <w:rPr>
                <w:sz w:val="14"/>
                <w:szCs w:val="14"/>
              </w:rPr>
            </w:pPr>
            <w:r w:rsidRPr="00E5566C">
              <w:rPr>
                <w:sz w:val="14"/>
                <w:szCs w:val="14"/>
              </w:rPr>
              <w:t>-</w:t>
            </w:r>
          </w:p>
        </w:tc>
        <w:tc>
          <w:tcPr>
            <w:tcW w:w="950" w:type="dxa"/>
            <w:tcBorders>
              <w:top w:val="nil"/>
              <w:left w:val="nil"/>
              <w:bottom w:val="nil"/>
              <w:right w:val="nil"/>
            </w:tcBorders>
            <w:shd w:val="clear" w:color="auto" w:fill="auto"/>
            <w:vAlign w:val="bottom"/>
            <w:hideMark/>
          </w:tcPr>
          <w:p w14:paraId="1ADAF2FC" w14:textId="3C2B485C" w:rsidR="00672F29" w:rsidRPr="00E5566C" w:rsidRDefault="00672F29"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5CA87EFE" w14:textId="51C63EC3" w:rsidR="00672F29" w:rsidRPr="00E5566C" w:rsidRDefault="00672F29" w:rsidP="00A66E8A">
            <w:pPr>
              <w:jc w:val="right"/>
              <w:rPr>
                <w:sz w:val="14"/>
                <w:szCs w:val="14"/>
              </w:rPr>
            </w:pPr>
            <w:r w:rsidRPr="00E5566C">
              <w:rPr>
                <w:sz w:val="14"/>
                <w:szCs w:val="14"/>
              </w:rPr>
              <w:t>-</w:t>
            </w:r>
          </w:p>
        </w:tc>
        <w:tc>
          <w:tcPr>
            <w:tcW w:w="729" w:type="dxa"/>
            <w:tcBorders>
              <w:top w:val="nil"/>
              <w:left w:val="nil"/>
              <w:bottom w:val="nil"/>
              <w:right w:val="nil"/>
            </w:tcBorders>
            <w:shd w:val="clear" w:color="auto" w:fill="auto"/>
            <w:vAlign w:val="bottom"/>
            <w:hideMark/>
          </w:tcPr>
          <w:p w14:paraId="471CC11F" w14:textId="0B207608" w:rsidR="00672F29" w:rsidRPr="00E5566C" w:rsidRDefault="00672F29" w:rsidP="00A66E8A">
            <w:pPr>
              <w:jc w:val="right"/>
              <w:rPr>
                <w:sz w:val="14"/>
                <w:szCs w:val="14"/>
              </w:rPr>
            </w:pPr>
            <w:r w:rsidRPr="00E5566C">
              <w:rPr>
                <w:sz w:val="14"/>
                <w:szCs w:val="14"/>
              </w:rPr>
              <w:t>-</w:t>
            </w:r>
          </w:p>
        </w:tc>
        <w:tc>
          <w:tcPr>
            <w:tcW w:w="940" w:type="dxa"/>
            <w:tcBorders>
              <w:top w:val="nil"/>
              <w:left w:val="nil"/>
              <w:bottom w:val="nil"/>
              <w:right w:val="nil"/>
            </w:tcBorders>
            <w:shd w:val="clear" w:color="auto" w:fill="auto"/>
            <w:vAlign w:val="bottom"/>
            <w:hideMark/>
          </w:tcPr>
          <w:p w14:paraId="35299CDA" w14:textId="69F306F6" w:rsidR="00672F29" w:rsidRPr="00E5566C" w:rsidRDefault="00672F29" w:rsidP="00A66E8A">
            <w:pPr>
              <w:jc w:val="right"/>
              <w:rPr>
                <w:sz w:val="14"/>
                <w:szCs w:val="14"/>
              </w:rPr>
            </w:pPr>
            <w:r w:rsidRPr="00E5566C">
              <w:rPr>
                <w:sz w:val="14"/>
                <w:szCs w:val="14"/>
              </w:rPr>
              <w:t xml:space="preserve">27,142,579    </w:t>
            </w:r>
          </w:p>
        </w:tc>
      </w:tr>
      <w:tr w:rsidR="00672F29" w:rsidRPr="00213A2D" w14:paraId="6C43C965"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13E57233" w14:textId="77777777" w:rsidR="00672F29" w:rsidRPr="00270627" w:rsidRDefault="00672F29" w:rsidP="00672F29">
            <w:pPr>
              <w:ind w:firstLineChars="100" w:firstLine="140"/>
              <w:rPr>
                <w:color w:val="000000"/>
                <w:sz w:val="14"/>
                <w:szCs w:val="14"/>
                <w:lang w:eastAsia="tr-TR"/>
              </w:rPr>
            </w:pPr>
            <w:r w:rsidRPr="00270627">
              <w:rPr>
                <w:color w:val="000000"/>
                <w:sz w:val="14"/>
                <w:szCs w:val="14"/>
                <w:lang w:eastAsia="tr-TR"/>
              </w:rPr>
              <w:t>Yurt içinde yer. Tüzel</w:t>
            </w:r>
          </w:p>
        </w:tc>
        <w:tc>
          <w:tcPr>
            <w:tcW w:w="992" w:type="dxa"/>
            <w:tcBorders>
              <w:top w:val="nil"/>
              <w:left w:val="nil"/>
              <w:bottom w:val="nil"/>
              <w:right w:val="nil"/>
            </w:tcBorders>
            <w:shd w:val="clear" w:color="auto" w:fill="auto"/>
            <w:vAlign w:val="bottom"/>
            <w:hideMark/>
          </w:tcPr>
          <w:p w14:paraId="645ABA22" w14:textId="2B5EF9D0" w:rsidR="00672F29" w:rsidRPr="00E5566C" w:rsidRDefault="00672F29" w:rsidP="00A66E8A">
            <w:pPr>
              <w:jc w:val="right"/>
              <w:rPr>
                <w:sz w:val="14"/>
                <w:szCs w:val="14"/>
              </w:rPr>
            </w:pPr>
            <w:r w:rsidRPr="00E5566C">
              <w:rPr>
                <w:sz w:val="14"/>
                <w:szCs w:val="14"/>
              </w:rPr>
              <w:t xml:space="preserve">23,551,796    </w:t>
            </w:r>
          </w:p>
        </w:tc>
        <w:tc>
          <w:tcPr>
            <w:tcW w:w="851" w:type="dxa"/>
            <w:tcBorders>
              <w:top w:val="nil"/>
              <w:left w:val="nil"/>
              <w:bottom w:val="nil"/>
              <w:right w:val="nil"/>
            </w:tcBorders>
            <w:shd w:val="clear" w:color="auto" w:fill="auto"/>
            <w:vAlign w:val="bottom"/>
            <w:hideMark/>
          </w:tcPr>
          <w:p w14:paraId="07A39F9E" w14:textId="12AF82CF" w:rsidR="00672F29" w:rsidRPr="00E5566C" w:rsidRDefault="00672F29" w:rsidP="00A66E8A">
            <w:pPr>
              <w:jc w:val="right"/>
              <w:rPr>
                <w:sz w:val="14"/>
                <w:szCs w:val="14"/>
              </w:rPr>
            </w:pPr>
            <w:r w:rsidRPr="00E5566C">
              <w:rPr>
                <w:sz w:val="14"/>
                <w:szCs w:val="14"/>
              </w:rPr>
              <w:t>-</w:t>
            </w:r>
          </w:p>
        </w:tc>
        <w:tc>
          <w:tcPr>
            <w:tcW w:w="853" w:type="dxa"/>
            <w:tcBorders>
              <w:top w:val="nil"/>
              <w:left w:val="nil"/>
              <w:bottom w:val="nil"/>
              <w:right w:val="nil"/>
            </w:tcBorders>
            <w:shd w:val="clear" w:color="auto" w:fill="auto"/>
            <w:vAlign w:val="bottom"/>
            <w:hideMark/>
          </w:tcPr>
          <w:p w14:paraId="2B2F2E24" w14:textId="36CBC9BE" w:rsidR="00672F29" w:rsidRPr="00E5566C" w:rsidRDefault="00672F29"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4C09E854" w14:textId="086FB13E" w:rsidR="00672F29" w:rsidRPr="00E5566C" w:rsidRDefault="00672F29" w:rsidP="00A66E8A">
            <w:pPr>
              <w:jc w:val="right"/>
              <w:rPr>
                <w:sz w:val="14"/>
                <w:szCs w:val="14"/>
              </w:rPr>
            </w:pPr>
            <w:r w:rsidRPr="00E5566C">
              <w:rPr>
                <w:sz w:val="14"/>
                <w:szCs w:val="14"/>
              </w:rPr>
              <w:t>-</w:t>
            </w:r>
          </w:p>
        </w:tc>
        <w:tc>
          <w:tcPr>
            <w:tcW w:w="628" w:type="dxa"/>
            <w:tcBorders>
              <w:top w:val="nil"/>
              <w:left w:val="nil"/>
              <w:bottom w:val="nil"/>
              <w:right w:val="nil"/>
            </w:tcBorders>
            <w:shd w:val="clear" w:color="auto" w:fill="auto"/>
            <w:vAlign w:val="bottom"/>
            <w:hideMark/>
          </w:tcPr>
          <w:p w14:paraId="3322C2C5" w14:textId="58E0DEE6" w:rsidR="00672F29" w:rsidRPr="00E5566C" w:rsidRDefault="00672F29" w:rsidP="00A66E8A">
            <w:pPr>
              <w:jc w:val="right"/>
              <w:rPr>
                <w:sz w:val="14"/>
                <w:szCs w:val="14"/>
              </w:rPr>
            </w:pPr>
            <w:r w:rsidRPr="00E5566C">
              <w:rPr>
                <w:sz w:val="14"/>
                <w:szCs w:val="14"/>
              </w:rPr>
              <w:t>-</w:t>
            </w:r>
          </w:p>
        </w:tc>
        <w:tc>
          <w:tcPr>
            <w:tcW w:w="950" w:type="dxa"/>
            <w:tcBorders>
              <w:top w:val="nil"/>
              <w:left w:val="nil"/>
              <w:bottom w:val="nil"/>
              <w:right w:val="nil"/>
            </w:tcBorders>
            <w:shd w:val="clear" w:color="auto" w:fill="auto"/>
            <w:vAlign w:val="bottom"/>
            <w:hideMark/>
          </w:tcPr>
          <w:p w14:paraId="5796DAC1" w14:textId="6EA73C4B" w:rsidR="00672F29" w:rsidRPr="00E5566C" w:rsidRDefault="00672F29"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5152FA20" w14:textId="2707A45F" w:rsidR="00672F29" w:rsidRPr="00E5566C" w:rsidRDefault="00672F29" w:rsidP="00A66E8A">
            <w:pPr>
              <w:jc w:val="right"/>
              <w:rPr>
                <w:sz w:val="14"/>
                <w:szCs w:val="14"/>
              </w:rPr>
            </w:pPr>
            <w:r w:rsidRPr="00E5566C">
              <w:rPr>
                <w:sz w:val="14"/>
                <w:szCs w:val="14"/>
              </w:rPr>
              <w:t>-</w:t>
            </w:r>
          </w:p>
        </w:tc>
        <w:tc>
          <w:tcPr>
            <w:tcW w:w="729" w:type="dxa"/>
            <w:tcBorders>
              <w:top w:val="nil"/>
              <w:left w:val="nil"/>
              <w:bottom w:val="nil"/>
              <w:right w:val="nil"/>
            </w:tcBorders>
            <w:shd w:val="clear" w:color="auto" w:fill="auto"/>
            <w:vAlign w:val="bottom"/>
            <w:hideMark/>
          </w:tcPr>
          <w:p w14:paraId="7752798F" w14:textId="1E4070C2" w:rsidR="00672F29" w:rsidRPr="00E5566C" w:rsidRDefault="00672F29" w:rsidP="00A66E8A">
            <w:pPr>
              <w:jc w:val="right"/>
              <w:rPr>
                <w:sz w:val="14"/>
                <w:szCs w:val="14"/>
              </w:rPr>
            </w:pPr>
            <w:r w:rsidRPr="00E5566C">
              <w:rPr>
                <w:sz w:val="14"/>
                <w:szCs w:val="14"/>
              </w:rPr>
              <w:t>-</w:t>
            </w:r>
          </w:p>
        </w:tc>
        <w:tc>
          <w:tcPr>
            <w:tcW w:w="940" w:type="dxa"/>
            <w:tcBorders>
              <w:top w:val="nil"/>
              <w:left w:val="nil"/>
              <w:bottom w:val="nil"/>
              <w:right w:val="nil"/>
            </w:tcBorders>
            <w:shd w:val="clear" w:color="auto" w:fill="auto"/>
            <w:vAlign w:val="bottom"/>
            <w:hideMark/>
          </w:tcPr>
          <w:p w14:paraId="320E5E48" w14:textId="75A2705C" w:rsidR="00672F29" w:rsidRPr="00E5566C" w:rsidRDefault="00672F29" w:rsidP="00A66E8A">
            <w:pPr>
              <w:jc w:val="right"/>
              <w:rPr>
                <w:sz w:val="14"/>
                <w:szCs w:val="14"/>
              </w:rPr>
            </w:pPr>
            <w:r w:rsidRPr="00E5566C">
              <w:rPr>
                <w:sz w:val="14"/>
                <w:szCs w:val="14"/>
              </w:rPr>
              <w:t xml:space="preserve">23,551,796    </w:t>
            </w:r>
          </w:p>
        </w:tc>
      </w:tr>
      <w:tr w:rsidR="00672F29" w:rsidRPr="00213A2D" w14:paraId="771AF66A"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7F920E57" w14:textId="77777777" w:rsidR="00672F29" w:rsidRPr="00270627" w:rsidRDefault="00672F29" w:rsidP="00672F29">
            <w:pPr>
              <w:ind w:firstLineChars="100" w:firstLine="140"/>
              <w:rPr>
                <w:color w:val="000000"/>
                <w:sz w:val="14"/>
                <w:szCs w:val="14"/>
                <w:lang w:eastAsia="tr-TR"/>
              </w:rPr>
            </w:pPr>
            <w:r w:rsidRPr="00270627">
              <w:rPr>
                <w:color w:val="000000"/>
                <w:sz w:val="14"/>
                <w:szCs w:val="14"/>
                <w:lang w:eastAsia="tr-TR"/>
              </w:rPr>
              <w:t>Yurt dışında yer. Tüzel</w:t>
            </w:r>
          </w:p>
        </w:tc>
        <w:tc>
          <w:tcPr>
            <w:tcW w:w="992" w:type="dxa"/>
            <w:tcBorders>
              <w:top w:val="nil"/>
              <w:left w:val="nil"/>
              <w:bottom w:val="nil"/>
              <w:right w:val="nil"/>
            </w:tcBorders>
            <w:shd w:val="clear" w:color="auto" w:fill="auto"/>
            <w:vAlign w:val="bottom"/>
            <w:hideMark/>
          </w:tcPr>
          <w:p w14:paraId="213D1A1E" w14:textId="73BD646B" w:rsidR="00672F29" w:rsidRPr="00E5566C" w:rsidRDefault="00672F29" w:rsidP="00A66E8A">
            <w:pPr>
              <w:jc w:val="right"/>
              <w:rPr>
                <w:sz w:val="14"/>
                <w:szCs w:val="14"/>
              </w:rPr>
            </w:pPr>
            <w:r w:rsidRPr="00E5566C">
              <w:rPr>
                <w:sz w:val="14"/>
                <w:szCs w:val="14"/>
              </w:rPr>
              <w:t xml:space="preserve">2,343,962    </w:t>
            </w:r>
          </w:p>
        </w:tc>
        <w:tc>
          <w:tcPr>
            <w:tcW w:w="851" w:type="dxa"/>
            <w:tcBorders>
              <w:top w:val="nil"/>
              <w:left w:val="nil"/>
              <w:bottom w:val="nil"/>
              <w:right w:val="nil"/>
            </w:tcBorders>
            <w:shd w:val="clear" w:color="auto" w:fill="auto"/>
            <w:vAlign w:val="bottom"/>
            <w:hideMark/>
          </w:tcPr>
          <w:p w14:paraId="401FA3C6" w14:textId="6F7428EC" w:rsidR="00672F29" w:rsidRPr="00E5566C" w:rsidRDefault="00672F29" w:rsidP="00A66E8A">
            <w:pPr>
              <w:jc w:val="right"/>
              <w:rPr>
                <w:sz w:val="14"/>
                <w:szCs w:val="14"/>
              </w:rPr>
            </w:pPr>
            <w:r w:rsidRPr="00E5566C">
              <w:rPr>
                <w:sz w:val="14"/>
                <w:szCs w:val="14"/>
              </w:rPr>
              <w:t>-</w:t>
            </w:r>
          </w:p>
        </w:tc>
        <w:tc>
          <w:tcPr>
            <w:tcW w:w="853" w:type="dxa"/>
            <w:tcBorders>
              <w:top w:val="nil"/>
              <w:left w:val="nil"/>
              <w:bottom w:val="nil"/>
              <w:right w:val="nil"/>
            </w:tcBorders>
            <w:shd w:val="clear" w:color="auto" w:fill="auto"/>
            <w:vAlign w:val="bottom"/>
            <w:hideMark/>
          </w:tcPr>
          <w:p w14:paraId="18DAC996" w14:textId="45463A31" w:rsidR="00672F29" w:rsidRPr="00E5566C" w:rsidRDefault="00672F29"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1C742D20" w14:textId="75ED02C5" w:rsidR="00672F29" w:rsidRPr="00E5566C" w:rsidRDefault="00672F29" w:rsidP="00A66E8A">
            <w:pPr>
              <w:jc w:val="right"/>
              <w:rPr>
                <w:sz w:val="14"/>
                <w:szCs w:val="14"/>
              </w:rPr>
            </w:pPr>
            <w:r w:rsidRPr="00E5566C">
              <w:rPr>
                <w:sz w:val="14"/>
                <w:szCs w:val="14"/>
              </w:rPr>
              <w:t>-</w:t>
            </w:r>
          </w:p>
        </w:tc>
        <w:tc>
          <w:tcPr>
            <w:tcW w:w="628" w:type="dxa"/>
            <w:tcBorders>
              <w:top w:val="nil"/>
              <w:left w:val="nil"/>
              <w:bottom w:val="nil"/>
              <w:right w:val="nil"/>
            </w:tcBorders>
            <w:shd w:val="clear" w:color="auto" w:fill="auto"/>
            <w:vAlign w:val="bottom"/>
            <w:hideMark/>
          </w:tcPr>
          <w:p w14:paraId="2FF3EFDB" w14:textId="57EB65E6" w:rsidR="00672F29" w:rsidRPr="00E5566C" w:rsidRDefault="00672F29" w:rsidP="00A66E8A">
            <w:pPr>
              <w:jc w:val="right"/>
              <w:rPr>
                <w:sz w:val="14"/>
                <w:szCs w:val="14"/>
              </w:rPr>
            </w:pPr>
            <w:r w:rsidRPr="00E5566C">
              <w:rPr>
                <w:sz w:val="14"/>
                <w:szCs w:val="14"/>
              </w:rPr>
              <w:t>-</w:t>
            </w:r>
          </w:p>
        </w:tc>
        <w:tc>
          <w:tcPr>
            <w:tcW w:w="950" w:type="dxa"/>
            <w:tcBorders>
              <w:top w:val="nil"/>
              <w:left w:val="nil"/>
              <w:bottom w:val="nil"/>
              <w:right w:val="nil"/>
            </w:tcBorders>
            <w:shd w:val="clear" w:color="auto" w:fill="auto"/>
            <w:vAlign w:val="bottom"/>
            <w:hideMark/>
          </w:tcPr>
          <w:p w14:paraId="3C45661F" w14:textId="2D34542F" w:rsidR="00672F29" w:rsidRPr="00E5566C" w:rsidRDefault="00672F29"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4D6B8AA1" w14:textId="3058F652" w:rsidR="00672F29" w:rsidRPr="00E5566C" w:rsidRDefault="00672F29" w:rsidP="00A66E8A">
            <w:pPr>
              <w:jc w:val="right"/>
              <w:rPr>
                <w:sz w:val="14"/>
                <w:szCs w:val="14"/>
              </w:rPr>
            </w:pPr>
            <w:r w:rsidRPr="00E5566C">
              <w:rPr>
                <w:sz w:val="14"/>
                <w:szCs w:val="14"/>
              </w:rPr>
              <w:t>-</w:t>
            </w:r>
          </w:p>
        </w:tc>
        <w:tc>
          <w:tcPr>
            <w:tcW w:w="729" w:type="dxa"/>
            <w:tcBorders>
              <w:top w:val="nil"/>
              <w:left w:val="nil"/>
              <w:bottom w:val="nil"/>
              <w:right w:val="nil"/>
            </w:tcBorders>
            <w:shd w:val="clear" w:color="auto" w:fill="auto"/>
            <w:vAlign w:val="bottom"/>
            <w:hideMark/>
          </w:tcPr>
          <w:p w14:paraId="31B21463" w14:textId="59F5E5EC" w:rsidR="00672F29" w:rsidRPr="00E5566C" w:rsidRDefault="00672F29" w:rsidP="00A66E8A">
            <w:pPr>
              <w:jc w:val="right"/>
              <w:rPr>
                <w:sz w:val="14"/>
                <w:szCs w:val="14"/>
              </w:rPr>
            </w:pPr>
            <w:r w:rsidRPr="00E5566C">
              <w:rPr>
                <w:sz w:val="14"/>
                <w:szCs w:val="14"/>
              </w:rPr>
              <w:t>-</w:t>
            </w:r>
          </w:p>
        </w:tc>
        <w:tc>
          <w:tcPr>
            <w:tcW w:w="940" w:type="dxa"/>
            <w:tcBorders>
              <w:top w:val="nil"/>
              <w:left w:val="nil"/>
              <w:bottom w:val="nil"/>
              <w:right w:val="nil"/>
            </w:tcBorders>
            <w:shd w:val="clear" w:color="auto" w:fill="auto"/>
            <w:vAlign w:val="bottom"/>
            <w:hideMark/>
          </w:tcPr>
          <w:p w14:paraId="17C4E1E6" w14:textId="43C24565" w:rsidR="00672F29" w:rsidRPr="00E5566C" w:rsidRDefault="00672F29" w:rsidP="00A66E8A">
            <w:pPr>
              <w:jc w:val="right"/>
              <w:rPr>
                <w:sz w:val="14"/>
                <w:szCs w:val="14"/>
              </w:rPr>
            </w:pPr>
            <w:r w:rsidRPr="00E5566C">
              <w:rPr>
                <w:sz w:val="14"/>
                <w:szCs w:val="14"/>
              </w:rPr>
              <w:t xml:space="preserve">2,343,962    </w:t>
            </w:r>
          </w:p>
        </w:tc>
      </w:tr>
      <w:tr w:rsidR="00672F29" w:rsidRPr="00213A2D" w14:paraId="04783206"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606C33BF" w14:textId="77777777" w:rsidR="00672F29" w:rsidRPr="00270627" w:rsidRDefault="00672F29" w:rsidP="00672F29">
            <w:pPr>
              <w:ind w:firstLineChars="100" w:firstLine="140"/>
              <w:rPr>
                <w:color w:val="000000"/>
                <w:sz w:val="14"/>
                <w:szCs w:val="14"/>
                <w:lang w:eastAsia="tr-TR"/>
              </w:rPr>
            </w:pPr>
            <w:r w:rsidRPr="00270627">
              <w:rPr>
                <w:bCs/>
                <w:color w:val="000000"/>
                <w:sz w:val="14"/>
                <w:szCs w:val="14"/>
                <w:lang w:eastAsia="tr-TR"/>
              </w:rPr>
              <w:t>Bankalar ve katılım bankaları</w:t>
            </w:r>
          </w:p>
        </w:tc>
        <w:tc>
          <w:tcPr>
            <w:tcW w:w="992" w:type="dxa"/>
            <w:tcBorders>
              <w:top w:val="nil"/>
              <w:left w:val="nil"/>
              <w:bottom w:val="nil"/>
              <w:right w:val="nil"/>
            </w:tcBorders>
            <w:shd w:val="clear" w:color="auto" w:fill="auto"/>
            <w:vAlign w:val="bottom"/>
            <w:hideMark/>
          </w:tcPr>
          <w:p w14:paraId="320A0E50" w14:textId="0EED1C85" w:rsidR="00672F29" w:rsidRPr="00E5566C" w:rsidRDefault="00672F29" w:rsidP="00A66E8A">
            <w:pPr>
              <w:jc w:val="right"/>
              <w:rPr>
                <w:sz w:val="14"/>
                <w:szCs w:val="14"/>
              </w:rPr>
            </w:pPr>
            <w:r w:rsidRPr="00E5566C">
              <w:rPr>
                <w:sz w:val="14"/>
                <w:szCs w:val="14"/>
              </w:rPr>
              <w:t xml:space="preserve">1,246,821    </w:t>
            </w:r>
          </w:p>
        </w:tc>
        <w:tc>
          <w:tcPr>
            <w:tcW w:w="851" w:type="dxa"/>
            <w:tcBorders>
              <w:top w:val="nil"/>
              <w:left w:val="nil"/>
              <w:bottom w:val="nil"/>
              <w:right w:val="nil"/>
            </w:tcBorders>
            <w:shd w:val="clear" w:color="auto" w:fill="auto"/>
            <w:vAlign w:val="bottom"/>
            <w:hideMark/>
          </w:tcPr>
          <w:p w14:paraId="46D3EA6E" w14:textId="51405BE3" w:rsidR="00672F29" w:rsidRPr="00E5566C" w:rsidRDefault="00672F29" w:rsidP="00A66E8A">
            <w:pPr>
              <w:jc w:val="right"/>
              <w:rPr>
                <w:sz w:val="14"/>
                <w:szCs w:val="14"/>
              </w:rPr>
            </w:pPr>
            <w:r w:rsidRPr="00E5566C">
              <w:rPr>
                <w:sz w:val="14"/>
                <w:szCs w:val="14"/>
              </w:rPr>
              <w:t>-</w:t>
            </w:r>
          </w:p>
        </w:tc>
        <w:tc>
          <w:tcPr>
            <w:tcW w:w="853" w:type="dxa"/>
            <w:tcBorders>
              <w:top w:val="nil"/>
              <w:left w:val="nil"/>
              <w:bottom w:val="nil"/>
              <w:right w:val="nil"/>
            </w:tcBorders>
            <w:shd w:val="clear" w:color="auto" w:fill="auto"/>
            <w:vAlign w:val="bottom"/>
            <w:hideMark/>
          </w:tcPr>
          <w:p w14:paraId="4AD54FDB" w14:textId="25B24506" w:rsidR="00672F29" w:rsidRPr="00E5566C" w:rsidRDefault="00672F29"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746572DA" w14:textId="28E31098" w:rsidR="00672F29" w:rsidRPr="00E5566C" w:rsidRDefault="00672F29" w:rsidP="00A66E8A">
            <w:pPr>
              <w:jc w:val="right"/>
              <w:rPr>
                <w:sz w:val="14"/>
                <w:szCs w:val="14"/>
              </w:rPr>
            </w:pPr>
            <w:r w:rsidRPr="00E5566C">
              <w:rPr>
                <w:sz w:val="14"/>
                <w:szCs w:val="14"/>
              </w:rPr>
              <w:t>-</w:t>
            </w:r>
          </w:p>
        </w:tc>
        <w:tc>
          <w:tcPr>
            <w:tcW w:w="628" w:type="dxa"/>
            <w:tcBorders>
              <w:top w:val="nil"/>
              <w:left w:val="nil"/>
              <w:bottom w:val="nil"/>
              <w:right w:val="nil"/>
            </w:tcBorders>
            <w:shd w:val="clear" w:color="auto" w:fill="auto"/>
            <w:vAlign w:val="bottom"/>
            <w:hideMark/>
          </w:tcPr>
          <w:p w14:paraId="72F3FD6B" w14:textId="6E265C4F" w:rsidR="00672F29" w:rsidRPr="00E5566C" w:rsidRDefault="00672F29" w:rsidP="00A66E8A">
            <w:pPr>
              <w:jc w:val="right"/>
              <w:rPr>
                <w:sz w:val="14"/>
                <w:szCs w:val="14"/>
              </w:rPr>
            </w:pPr>
            <w:r w:rsidRPr="00E5566C">
              <w:rPr>
                <w:sz w:val="14"/>
                <w:szCs w:val="14"/>
              </w:rPr>
              <w:t>-</w:t>
            </w:r>
          </w:p>
        </w:tc>
        <w:tc>
          <w:tcPr>
            <w:tcW w:w="950" w:type="dxa"/>
            <w:tcBorders>
              <w:top w:val="nil"/>
              <w:left w:val="nil"/>
              <w:bottom w:val="nil"/>
              <w:right w:val="nil"/>
            </w:tcBorders>
            <w:shd w:val="clear" w:color="auto" w:fill="auto"/>
            <w:vAlign w:val="bottom"/>
            <w:hideMark/>
          </w:tcPr>
          <w:p w14:paraId="154DE530" w14:textId="120C8BCF" w:rsidR="00672F29" w:rsidRPr="00E5566C" w:rsidRDefault="00672F29"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685E2AE4" w14:textId="1DDBB679" w:rsidR="00672F29" w:rsidRPr="00E5566C" w:rsidRDefault="00672F29" w:rsidP="00A66E8A">
            <w:pPr>
              <w:jc w:val="right"/>
              <w:rPr>
                <w:sz w:val="14"/>
                <w:szCs w:val="14"/>
              </w:rPr>
            </w:pPr>
            <w:r w:rsidRPr="00E5566C">
              <w:rPr>
                <w:sz w:val="14"/>
                <w:szCs w:val="14"/>
              </w:rPr>
              <w:t>-</w:t>
            </w:r>
          </w:p>
        </w:tc>
        <w:tc>
          <w:tcPr>
            <w:tcW w:w="729" w:type="dxa"/>
            <w:tcBorders>
              <w:top w:val="nil"/>
              <w:left w:val="nil"/>
              <w:bottom w:val="nil"/>
              <w:right w:val="nil"/>
            </w:tcBorders>
            <w:shd w:val="clear" w:color="auto" w:fill="auto"/>
            <w:vAlign w:val="bottom"/>
            <w:hideMark/>
          </w:tcPr>
          <w:p w14:paraId="7FA05F77" w14:textId="7ED960ED" w:rsidR="00672F29" w:rsidRPr="00E5566C" w:rsidRDefault="00672F29" w:rsidP="00A66E8A">
            <w:pPr>
              <w:jc w:val="right"/>
              <w:rPr>
                <w:sz w:val="14"/>
                <w:szCs w:val="14"/>
              </w:rPr>
            </w:pPr>
            <w:r w:rsidRPr="00E5566C">
              <w:rPr>
                <w:sz w:val="14"/>
                <w:szCs w:val="14"/>
              </w:rPr>
              <w:t>-</w:t>
            </w:r>
          </w:p>
        </w:tc>
        <w:tc>
          <w:tcPr>
            <w:tcW w:w="940" w:type="dxa"/>
            <w:tcBorders>
              <w:top w:val="nil"/>
              <w:left w:val="nil"/>
              <w:bottom w:val="nil"/>
              <w:right w:val="nil"/>
            </w:tcBorders>
            <w:shd w:val="clear" w:color="auto" w:fill="auto"/>
            <w:vAlign w:val="bottom"/>
            <w:hideMark/>
          </w:tcPr>
          <w:p w14:paraId="467B54FC" w14:textId="396BD237" w:rsidR="00672F29" w:rsidRPr="00E5566C" w:rsidRDefault="00672F29" w:rsidP="00A66E8A">
            <w:pPr>
              <w:jc w:val="right"/>
              <w:rPr>
                <w:sz w:val="14"/>
                <w:szCs w:val="14"/>
              </w:rPr>
            </w:pPr>
            <w:r w:rsidRPr="00E5566C">
              <w:rPr>
                <w:sz w:val="14"/>
                <w:szCs w:val="14"/>
              </w:rPr>
              <w:t xml:space="preserve">1,246,821    </w:t>
            </w:r>
          </w:p>
        </w:tc>
      </w:tr>
      <w:tr w:rsidR="00672F29" w:rsidRPr="00213A2D" w14:paraId="4E38FAF8"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1223C7EE" w14:textId="77777777" w:rsidR="00672F29" w:rsidRPr="00270627" w:rsidRDefault="00672F29" w:rsidP="00672F29">
            <w:pPr>
              <w:ind w:firstLineChars="200" w:firstLine="280"/>
              <w:rPr>
                <w:color w:val="000000"/>
                <w:sz w:val="14"/>
                <w:szCs w:val="14"/>
                <w:lang w:eastAsia="tr-TR"/>
              </w:rPr>
            </w:pPr>
            <w:r w:rsidRPr="00270627">
              <w:rPr>
                <w:bCs/>
                <w:color w:val="000000"/>
                <w:sz w:val="14"/>
                <w:szCs w:val="14"/>
                <w:lang w:eastAsia="tr-TR"/>
              </w:rPr>
              <w:t>T.C. Merkez Bankası</w:t>
            </w:r>
          </w:p>
        </w:tc>
        <w:tc>
          <w:tcPr>
            <w:tcW w:w="992" w:type="dxa"/>
            <w:tcBorders>
              <w:top w:val="nil"/>
              <w:left w:val="nil"/>
              <w:bottom w:val="nil"/>
              <w:right w:val="nil"/>
            </w:tcBorders>
            <w:shd w:val="clear" w:color="auto" w:fill="auto"/>
            <w:vAlign w:val="bottom"/>
            <w:hideMark/>
          </w:tcPr>
          <w:p w14:paraId="01B9AE56" w14:textId="786C4EC9" w:rsidR="00672F29" w:rsidRPr="00E5566C" w:rsidRDefault="00672F29" w:rsidP="00A66E8A">
            <w:pPr>
              <w:jc w:val="right"/>
              <w:rPr>
                <w:sz w:val="14"/>
                <w:szCs w:val="14"/>
              </w:rPr>
            </w:pPr>
            <w:r w:rsidRPr="00E5566C">
              <w:rPr>
                <w:sz w:val="14"/>
                <w:szCs w:val="14"/>
              </w:rPr>
              <w:t xml:space="preserve">694,186    </w:t>
            </w:r>
          </w:p>
        </w:tc>
        <w:tc>
          <w:tcPr>
            <w:tcW w:w="851" w:type="dxa"/>
            <w:tcBorders>
              <w:top w:val="nil"/>
              <w:left w:val="nil"/>
              <w:bottom w:val="nil"/>
              <w:right w:val="nil"/>
            </w:tcBorders>
            <w:shd w:val="clear" w:color="auto" w:fill="auto"/>
            <w:vAlign w:val="bottom"/>
            <w:hideMark/>
          </w:tcPr>
          <w:p w14:paraId="4B61C78C" w14:textId="3B9EAFED" w:rsidR="00672F29" w:rsidRPr="00E5566C" w:rsidRDefault="00672F29" w:rsidP="00A66E8A">
            <w:pPr>
              <w:jc w:val="right"/>
              <w:rPr>
                <w:sz w:val="14"/>
                <w:szCs w:val="14"/>
              </w:rPr>
            </w:pPr>
            <w:r w:rsidRPr="00E5566C">
              <w:rPr>
                <w:sz w:val="14"/>
                <w:szCs w:val="14"/>
              </w:rPr>
              <w:t>-</w:t>
            </w:r>
          </w:p>
        </w:tc>
        <w:tc>
          <w:tcPr>
            <w:tcW w:w="853" w:type="dxa"/>
            <w:tcBorders>
              <w:top w:val="nil"/>
              <w:left w:val="nil"/>
              <w:bottom w:val="nil"/>
              <w:right w:val="nil"/>
            </w:tcBorders>
            <w:shd w:val="clear" w:color="auto" w:fill="auto"/>
            <w:vAlign w:val="bottom"/>
            <w:hideMark/>
          </w:tcPr>
          <w:p w14:paraId="01312972" w14:textId="30DC7E8D" w:rsidR="00672F29" w:rsidRPr="00E5566C" w:rsidRDefault="00672F29"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560FADE4" w14:textId="282AA75E" w:rsidR="00672F29" w:rsidRPr="00E5566C" w:rsidRDefault="00672F29" w:rsidP="00A66E8A">
            <w:pPr>
              <w:jc w:val="right"/>
              <w:rPr>
                <w:sz w:val="14"/>
                <w:szCs w:val="14"/>
              </w:rPr>
            </w:pPr>
            <w:r w:rsidRPr="00E5566C">
              <w:rPr>
                <w:sz w:val="14"/>
                <w:szCs w:val="14"/>
              </w:rPr>
              <w:t>-</w:t>
            </w:r>
          </w:p>
        </w:tc>
        <w:tc>
          <w:tcPr>
            <w:tcW w:w="628" w:type="dxa"/>
            <w:tcBorders>
              <w:top w:val="nil"/>
              <w:left w:val="nil"/>
              <w:bottom w:val="nil"/>
              <w:right w:val="nil"/>
            </w:tcBorders>
            <w:shd w:val="clear" w:color="auto" w:fill="auto"/>
            <w:vAlign w:val="bottom"/>
            <w:hideMark/>
          </w:tcPr>
          <w:p w14:paraId="328ED581" w14:textId="115AC350" w:rsidR="00672F29" w:rsidRPr="00E5566C" w:rsidRDefault="00672F29" w:rsidP="00A66E8A">
            <w:pPr>
              <w:jc w:val="right"/>
              <w:rPr>
                <w:sz w:val="14"/>
                <w:szCs w:val="14"/>
              </w:rPr>
            </w:pPr>
            <w:r w:rsidRPr="00E5566C">
              <w:rPr>
                <w:sz w:val="14"/>
                <w:szCs w:val="14"/>
              </w:rPr>
              <w:t>-</w:t>
            </w:r>
          </w:p>
        </w:tc>
        <w:tc>
          <w:tcPr>
            <w:tcW w:w="950" w:type="dxa"/>
            <w:tcBorders>
              <w:top w:val="nil"/>
              <w:left w:val="nil"/>
              <w:bottom w:val="nil"/>
              <w:right w:val="nil"/>
            </w:tcBorders>
            <w:shd w:val="clear" w:color="auto" w:fill="auto"/>
            <w:vAlign w:val="bottom"/>
            <w:hideMark/>
          </w:tcPr>
          <w:p w14:paraId="2CA1745B" w14:textId="3CA7487A" w:rsidR="00672F29" w:rsidRPr="00E5566C" w:rsidRDefault="00672F29"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48F98D44" w14:textId="6C3E54F1" w:rsidR="00672F29" w:rsidRPr="00E5566C" w:rsidRDefault="00672F29" w:rsidP="00A66E8A">
            <w:pPr>
              <w:jc w:val="right"/>
              <w:rPr>
                <w:sz w:val="14"/>
                <w:szCs w:val="14"/>
              </w:rPr>
            </w:pPr>
            <w:r w:rsidRPr="00E5566C">
              <w:rPr>
                <w:sz w:val="14"/>
                <w:szCs w:val="14"/>
              </w:rPr>
              <w:t>-</w:t>
            </w:r>
          </w:p>
        </w:tc>
        <w:tc>
          <w:tcPr>
            <w:tcW w:w="729" w:type="dxa"/>
            <w:tcBorders>
              <w:top w:val="nil"/>
              <w:left w:val="nil"/>
              <w:bottom w:val="nil"/>
              <w:right w:val="nil"/>
            </w:tcBorders>
            <w:shd w:val="clear" w:color="auto" w:fill="auto"/>
            <w:vAlign w:val="bottom"/>
            <w:hideMark/>
          </w:tcPr>
          <w:p w14:paraId="28AD4B1D" w14:textId="732C3BE4" w:rsidR="00672F29" w:rsidRPr="00E5566C" w:rsidRDefault="00672F29" w:rsidP="00A66E8A">
            <w:pPr>
              <w:jc w:val="right"/>
              <w:rPr>
                <w:sz w:val="14"/>
                <w:szCs w:val="14"/>
              </w:rPr>
            </w:pPr>
            <w:r w:rsidRPr="00E5566C">
              <w:rPr>
                <w:sz w:val="14"/>
                <w:szCs w:val="14"/>
              </w:rPr>
              <w:t>-</w:t>
            </w:r>
          </w:p>
        </w:tc>
        <w:tc>
          <w:tcPr>
            <w:tcW w:w="940" w:type="dxa"/>
            <w:tcBorders>
              <w:top w:val="nil"/>
              <w:left w:val="nil"/>
              <w:bottom w:val="nil"/>
              <w:right w:val="nil"/>
            </w:tcBorders>
            <w:shd w:val="clear" w:color="auto" w:fill="auto"/>
            <w:vAlign w:val="bottom"/>
            <w:hideMark/>
          </w:tcPr>
          <w:p w14:paraId="1B27501C" w14:textId="6E1767CF" w:rsidR="00672F29" w:rsidRPr="00E5566C" w:rsidRDefault="00672F29" w:rsidP="00A66E8A">
            <w:pPr>
              <w:jc w:val="right"/>
              <w:rPr>
                <w:sz w:val="14"/>
                <w:szCs w:val="14"/>
              </w:rPr>
            </w:pPr>
            <w:r w:rsidRPr="00E5566C">
              <w:rPr>
                <w:sz w:val="14"/>
                <w:szCs w:val="14"/>
              </w:rPr>
              <w:t xml:space="preserve">694,186    </w:t>
            </w:r>
          </w:p>
        </w:tc>
      </w:tr>
      <w:tr w:rsidR="00672F29" w:rsidRPr="00213A2D" w14:paraId="2B7973BE"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7B00C9CB" w14:textId="77777777" w:rsidR="00672F29" w:rsidRPr="00270627" w:rsidRDefault="00672F29" w:rsidP="00672F29">
            <w:pPr>
              <w:ind w:firstLineChars="200" w:firstLine="280"/>
              <w:rPr>
                <w:color w:val="000000"/>
                <w:sz w:val="14"/>
                <w:szCs w:val="14"/>
                <w:lang w:eastAsia="tr-TR"/>
              </w:rPr>
            </w:pPr>
            <w:r w:rsidRPr="00270627">
              <w:rPr>
                <w:bCs/>
                <w:color w:val="000000"/>
                <w:sz w:val="14"/>
                <w:szCs w:val="14"/>
                <w:lang w:eastAsia="tr-TR"/>
              </w:rPr>
              <w:t>Yurt içi bankalar</w:t>
            </w:r>
          </w:p>
        </w:tc>
        <w:tc>
          <w:tcPr>
            <w:tcW w:w="992" w:type="dxa"/>
            <w:tcBorders>
              <w:top w:val="nil"/>
              <w:left w:val="nil"/>
              <w:bottom w:val="nil"/>
              <w:right w:val="nil"/>
            </w:tcBorders>
            <w:shd w:val="clear" w:color="auto" w:fill="auto"/>
            <w:vAlign w:val="bottom"/>
            <w:hideMark/>
          </w:tcPr>
          <w:p w14:paraId="684A5872" w14:textId="12F65488" w:rsidR="00672F29" w:rsidRPr="00E5566C" w:rsidRDefault="00672F29" w:rsidP="00A66E8A">
            <w:pPr>
              <w:jc w:val="right"/>
              <w:rPr>
                <w:sz w:val="14"/>
                <w:szCs w:val="14"/>
              </w:rPr>
            </w:pPr>
            <w:r w:rsidRPr="00E5566C">
              <w:rPr>
                <w:sz w:val="14"/>
                <w:szCs w:val="14"/>
              </w:rPr>
              <w:t xml:space="preserve">-      </w:t>
            </w:r>
          </w:p>
        </w:tc>
        <w:tc>
          <w:tcPr>
            <w:tcW w:w="851" w:type="dxa"/>
            <w:tcBorders>
              <w:top w:val="nil"/>
              <w:left w:val="nil"/>
              <w:bottom w:val="nil"/>
              <w:right w:val="nil"/>
            </w:tcBorders>
            <w:shd w:val="clear" w:color="auto" w:fill="auto"/>
            <w:vAlign w:val="bottom"/>
            <w:hideMark/>
          </w:tcPr>
          <w:p w14:paraId="072FF63E" w14:textId="5303052E" w:rsidR="00672F29" w:rsidRPr="00E5566C" w:rsidRDefault="00672F29" w:rsidP="00A66E8A">
            <w:pPr>
              <w:jc w:val="right"/>
              <w:rPr>
                <w:sz w:val="14"/>
                <w:szCs w:val="14"/>
              </w:rPr>
            </w:pPr>
            <w:r w:rsidRPr="00E5566C">
              <w:rPr>
                <w:sz w:val="14"/>
                <w:szCs w:val="14"/>
              </w:rPr>
              <w:t>-</w:t>
            </w:r>
          </w:p>
        </w:tc>
        <w:tc>
          <w:tcPr>
            <w:tcW w:w="853" w:type="dxa"/>
            <w:tcBorders>
              <w:top w:val="nil"/>
              <w:left w:val="nil"/>
              <w:bottom w:val="nil"/>
              <w:right w:val="nil"/>
            </w:tcBorders>
            <w:shd w:val="clear" w:color="auto" w:fill="auto"/>
            <w:vAlign w:val="bottom"/>
            <w:hideMark/>
          </w:tcPr>
          <w:p w14:paraId="5606606B" w14:textId="01A63081" w:rsidR="00672F29" w:rsidRPr="00E5566C" w:rsidRDefault="00672F29"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4DADD60B" w14:textId="02AD80BC" w:rsidR="00672F29" w:rsidRPr="00E5566C" w:rsidRDefault="00672F29" w:rsidP="00A66E8A">
            <w:pPr>
              <w:jc w:val="right"/>
              <w:rPr>
                <w:sz w:val="14"/>
                <w:szCs w:val="14"/>
              </w:rPr>
            </w:pPr>
            <w:r w:rsidRPr="00E5566C">
              <w:rPr>
                <w:sz w:val="14"/>
                <w:szCs w:val="14"/>
              </w:rPr>
              <w:t>-</w:t>
            </w:r>
          </w:p>
        </w:tc>
        <w:tc>
          <w:tcPr>
            <w:tcW w:w="628" w:type="dxa"/>
            <w:tcBorders>
              <w:top w:val="nil"/>
              <w:left w:val="nil"/>
              <w:bottom w:val="nil"/>
              <w:right w:val="nil"/>
            </w:tcBorders>
            <w:shd w:val="clear" w:color="auto" w:fill="auto"/>
            <w:vAlign w:val="bottom"/>
            <w:hideMark/>
          </w:tcPr>
          <w:p w14:paraId="20F9306D" w14:textId="38BAC46E" w:rsidR="00672F29" w:rsidRPr="00E5566C" w:rsidRDefault="00672F29" w:rsidP="00A66E8A">
            <w:pPr>
              <w:jc w:val="right"/>
              <w:rPr>
                <w:sz w:val="14"/>
                <w:szCs w:val="14"/>
              </w:rPr>
            </w:pPr>
            <w:r w:rsidRPr="00E5566C">
              <w:rPr>
                <w:sz w:val="14"/>
                <w:szCs w:val="14"/>
              </w:rPr>
              <w:t>-</w:t>
            </w:r>
          </w:p>
        </w:tc>
        <w:tc>
          <w:tcPr>
            <w:tcW w:w="950" w:type="dxa"/>
            <w:tcBorders>
              <w:top w:val="nil"/>
              <w:left w:val="nil"/>
              <w:bottom w:val="nil"/>
              <w:right w:val="nil"/>
            </w:tcBorders>
            <w:shd w:val="clear" w:color="auto" w:fill="auto"/>
            <w:vAlign w:val="bottom"/>
            <w:hideMark/>
          </w:tcPr>
          <w:p w14:paraId="12C38391" w14:textId="75037A98" w:rsidR="00672F29" w:rsidRPr="00E5566C" w:rsidRDefault="00672F29"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719B0D77" w14:textId="3DF1904B" w:rsidR="00672F29" w:rsidRPr="00E5566C" w:rsidRDefault="00672F29" w:rsidP="00A66E8A">
            <w:pPr>
              <w:jc w:val="right"/>
              <w:rPr>
                <w:sz w:val="14"/>
                <w:szCs w:val="14"/>
              </w:rPr>
            </w:pPr>
            <w:r w:rsidRPr="00E5566C">
              <w:rPr>
                <w:sz w:val="14"/>
                <w:szCs w:val="14"/>
              </w:rPr>
              <w:t>-</w:t>
            </w:r>
          </w:p>
        </w:tc>
        <w:tc>
          <w:tcPr>
            <w:tcW w:w="729" w:type="dxa"/>
            <w:tcBorders>
              <w:top w:val="nil"/>
              <w:left w:val="nil"/>
              <w:bottom w:val="nil"/>
              <w:right w:val="nil"/>
            </w:tcBorders>
            <w:shd w:val="clear" w:color="auto" w:fill="auto"/>
            <w:vAlign w:val="bottom"/>
            <w:hideMark/>
          </w:tcPr>
          <w:p w14:paraId="64608C7C" w14:textId="6D014D85" w:rsidR="00672F29" w:rsidRPr="00E5566C" w:rsidRDefault="00672F29" w:rsidP="00A66E8A">
            <w:pPr>
              <w:jc w:val="right"/>
              <w:rPr>
                <w:sz w:val="14"/>
                <w:szCs w:val="14"/>
              </w:rPr>
            </w:pPr>
            <w:r w:rsidRPr="00E5566C">
              <w:rPr>
                <w:sz w:val="14"/>
                <w:szCs w:val="14"/>
              </w:rPr>
              <w:t>-</w:t>
            </w:r>
          </w:p>
        </w:tc>
        <w:tc>
          <w:tcPr>
            <w:tcW w:w="940" w:type="dxa"/>
            <w:tcBorders>
              <w:top w:val="nil"/>
              <w:left w:val="nil"/>
              <w:bottom w:val="nil"/>
              <w:right w:val="nil"/>
            </w:tcBorders>
            <w:shd w:val="clear" w:color="auto" w:fill="auto"/>
            <w:vAlign w:val="bottom"/>
            <w:hideMark/>
          </w:tcPr>
          <w:p w14:paraId="66FA4D6E" w14:textId="0F15A147" w:rsidR="00672F29" w:rsidRPr="00E5566C" w:rsidRDefault="00672F29" w:rsidP="00A66E8A">
            <w:pPr>
              <w:jc w:val="right"/>
              <w:rPr>
                <w:sz w:val="14"/>
                <w:szCs w:val="14"/>
              </w:rPr>
            </w:pPr>
            <w:r w:rsidRPr="00E5566C">
              <w:rPr>
                <w:sz w:val="14"/>
                <w:szCs w:val="14"/>
              </w:rPr>
              <w:t xml:space="preserve">-      </w:t>
            </w:r>
          </w:p>
        </w:tc>
      </w:tr>
      <w:tr w:rsidR="00672F29" w:rsidRPr="00213A2D" w14:paraId="33E442FD"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6D5A0062" w14:textId="77777777" w:rsidR="00672F29" w:rsidRPr="00270627" w:rsidRDefault="00672F29" w:rsidP="00672F29">
            <w:pPr>
              <w:ind w:firstLineChars="200" w:firstLine="280"/>
              <w:rPr>
                <w:color w:val="000000"/>
                <w:sz w:val="14"/>
                <w:szCs w:val="14"/>
                <w:lang w:eastAsia="tr-TR"/>
              </w:rPr>
            </w:pPr>
            <w:r w:rsidRPr="00270627">
              <w:rPr>
                <w:bCs/>
                <w:color w:val="000000"/>
                <w:sz w:val="14"/>
                <w:szCs w:val="14"/>
                <w:lang w:eastAsia="tr-TR"/>
              </w:rPr>
              <w:t>Yurt dışı bankalar</w:t>
            </w:r>
          </w:p>
        </w:tc>
        <w:tc>
          <w:tcPr>
            <w:tcW w:w="992" w:type="dxa"/>
            <w:tcBorders>
              <w:top w:val="nil"/>
              <w:left w:val="nil"/>
              <w:bottom w:val="nil"/>
              <w:right w:val="nil"/>
            </w:tcBorders>
            <w:shd w:val="clear" w:color="auto" w:fill="auto"/>
            <w:vAlign w:val="bottom"/>
            <w:hideMark/>
          </w:tcPr>
          <w:p w14:paraId="30CDB0EE" w14:textId="4BD8D94A" w:rsidR="00672F29" w:rsidRPr="00E5566C" w:rsidRDefault="00672F29" w:rsidP="00A66E8A">
            <w:pPr>
              <w:jc w:val="right"/>
              <w:rPr>
                <w:sz w:val="14"/>
                <w:szCs w:val="14"/>
              </w:rPr>
            </w:pPr>
            <w:r w:rsidRPr="00E5566C">
              <w:rPr>
                <w:sz w:val="14"/>
                <w:szCs w:val="14"/>
              </w:rPr>
              <w:t xml:space="preserve">549,970    </w:t>
            </w:r>
          </w:p>
        </w:tc>
        <w:tc>
          <w:tcPr>
            <w:tcW w:w="851" w:type="dxa"/>
            <w:tcBorders>
              <w:top w:val="nil"/>
              <w:left w:val="nil"/>
              <w:bottom w:val="nil"/>
              <w:right w:val="nil"/>
            </w:tcBorders>
            <w:shd w:val="clear" w:color="auto" w:fill="auto"/>
            <w:vAlign w:val="bottom"/>
            <w:hideMark/>
          </w:tcPr>
          <w:p w14:paraId="5E0961B7" w14:textId="28090367" w:rsidR="00672F29" w:rsidRPr="00E5566C" w:rsidRDefault="00672F29" w:rsidP="00A66E8A">
            <w:pPr>
              <w:jc w:val="right"/>
              <w:rPr>
                <w:sz w:val="14"/>
                <w:szCs w:val="14"/>
              </w:rPr>
            </w:pPr>
            <w:r w:rsidRPr="00E5566C">
              <w:rPr>
                <w:sz w:val="14"/>
                <w:szCs w:val="14"/>
              </w:rPr>
              <w:t>-</w:t>
            </w:r>
          </w:p>
        </w:tc>
        <w:tc>
          <w:tcPr>
            <w:tcW w:w="853" w:type="dxa"/>
            <w:tcBorders>
              <w:top w:val="nil"/>
              <w:left w:val="nil"/>
              <w:bottom w:val="nil"/>
              <w:right w:val="nil"/>
            </w:tcBorders>
            <w:shd w:val="clear" w:color="auto" w:fill="auto"/>
            <w:vAlign w:val="bottom"/>
            <w:hideMark/>
          </w:tcPr>
          <w:p w14:paraId="28F69FB8" w14:textId="793E8400" w:rsidR="00672F29" w:rsidRPr="00E5566C" w:rsidRDefault="00672F29"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185A2173" w14:textId="31D8C654" w:rsidR="00672F29" w:rsidRPr="00E5566C" w:rsidRDefault="00672F29" w:rsidP="00A66E8A">
            <w:pPr>
              <w:jc w:val="right"/>
              <w:rPr>
                <w:sz w:val="14"/>
                <w:szCs w:val="14"/>
              </w:rPr>
            </w:pPr>
            <w:r w:rsidRPr="00E5566C">
              <w:rPr>
                <w:sz w:val="14"/>
                <w:szCs w:val="14"/>
              </w:rPr>
              <w:t>-</w:t>
            </w:r>
          </w:p>
        </w:tc>
        <w:tc>
          <w:tcPr>
            <w:tcW w:w="628" w:type="dxa"/>
            <w:tcBorders>
              <w:top w:val="nil"/>
              <w:left w:val="nil"/>
              <w:bottom w:val="nil"/>
              <w:right w:val="nil"/>
            </w:tcBorders>
            <w:shd w:val="clear" w:color="auto" w:fill="auto"/>
            <w:vAlign w:val="bottom"/>
            <w:hideMark/>
          </w:tcPr>
          <w:p w14:paraId="54C1F6D1" w14:textId="20C42175" w:rsidR="00672F29" w:rsidRPr="00E5566C" w:rsidRDefault="00672F29" w:rsidP="00A66E8A">
            <w:pPr>
              <w:jc w:val="right"/>
              <w:rPr>
                <w:sz w:val="14"/>
                <w:szCs w:val="14"/>
              </w:rPr>
            </w:pPr>
            <w:r w:rsidRPr="00E5566C">
              <w:rPr>
                <w:sz w:val="14"/>
                <w:szCs w:val="14"/>
              </w:rPr>
              <w:t>-</w:t>
            </w:r>
          </w:p>
        </w:tc>
        <w:tc>
          <w:tcPr>
            <w:tcW w:w="950" w:type="dxa"/>
            <w:tcBorders>
              <w:top w:val="nil"/>
              <w:left w:val="nil"/>
              <w:bottom w:val="nil"/>
              <w:right w:val="nil"/>
            </w:tcBorders>
            <w:shd w:val="clear" w:color="auto" w:fill="auto"/>
            <w:vAlign w:val="bottom"/>
            <w:hideMark/>
          </w:tcPr>
          <w:p w14:paraId="3026990D" w14:textId="1A97E0D6" w:rsidR="00672F29" w:rsidRPr="00E5566C" w:rsidRDefault="00672F29"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53CA5B7E" w14:textId="438B8C1E" w:rsidR="00672F29" w:rsidRPr="00E5566C" w:rsidRDefault="00672F29" w:rsidP="00A66E8A">
            <w:pPr>
              <w:jc w:val="right"/>
              <w:rPr>
                <w:sz w:val="14"/>
                <w:szCs w:val="14"/>
              </w:rPr>
            </w:pPr>
            <w:r w:rsidRPr="00E5566C">
              <w:rPr>
                <w:sz w:val="14"/>
                <w:szCs w:val="14"/>
              </w:rPr>
              <w:t>-</w:t>
            </w:r>
          </w:p>
        </w:tc>
        <w:tc>
          <w:tcPr>
            <w:tcW w:w="729" w:type="dxa"/>
            <w:tcBorders>
              <w:top w:val="nil"/>
              <w:left w:val="nil"/>
              <w:bottom w:val="nil"/>
              <w:right w:val="nil"/>
            </w:tcBorders>
            <w:shd w:val="clear" w:color="auto" w:fill="auto"/>
            <w:vAlign w:val="bottom"/>
            <w:hideMark/>
          </w:tcPr>
          <w:p w14:paraId="1524CD76" w14:textId="0467DFE0" w:rsidR="00672F29" w:rsidRPr="00E5566C" w:rsidRDefault="00672F29" w:rsidP="00A66E8A">
            <w:pPr>
              <w:jc w:val="right"/>
              <w:rPr>
                <w:sz w:val="14"/>
                <w:szCs w:val="14"/>
              </w:rPr>
            </w:pPr>
            <w:r w:rsidRPr="00E5566C">
              <w:rPr>
                <w:sz w:val="14"/>
                <w:szCs w:val="14"/>
              </w:rPr>
              <w:t>-</w:t>
            </w:r>
          </w:p>
        </w:tc>
        <w:tc>
          <w:tcPr>
            <w:tcW w:w="940" w:type="dxa"/>
            <w:tcBorders>
              <w:top w:val="nil"/>
              <w:left w:val="nil"/>
              <w:bottom w:val="nil"/>
              <w:right w:val="nil"/>
            </w:tcBorders>
            <w:shd w:val="clear" w:color="auto" w:fill="auto"/>
            <w:vAlign w:val="bottom"/>
            <w:hideMark/>
          </w:tcPr>
          <w:p w14:paraId="3FEAF5CB" w14:textId="5914C412" w:rsidR="00672F29" w:rsidRPr="00E5566C" w:rsidRDefault="00672F29" w:rsidP="00A66E8A">
            <w:pPr>
              <w:jc w:val="right"/>
              <w:rPr>
                <w:sz w:val="14"/>
                <w:szCs w:val="14"/>
              </w:rPr>
            </w:pPr>
            <w:r w:rsidRPr="00E5566C">
              <w:rPr>
                <w:sz w:val="14"/>
                <w:szCs w:val="14"/>
              </w:rPr>
              <w:t xml:space="preserve">549,970    </w:t>
            </w:r>
          </w:p>
        </w:tc>
      </w:tr>
      <w:tr w:rsidR="00672F29" w:rsidRPr="00213A2D" w14:paraId="1B0D89CE"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56EAC05F" w14:textId="77777777" w:rsidR="00672F29" w:rsidRPr="00270627" w:rsidRDefault="00672F29" w:rsidP="00672F29">
            <w:pPr>
              <w:ind w:firstLineChars="200" w:firstLine="280"/>
              <w:rPr>
                <w:color w:val="000000"/>
                <w:sz w:val="14"/>
                <w:szCs w:val="14"/>
                <w:lang w:eastAsia="tr-TR"/>
              </w:rPr>
            </w:pPr>
            <w:r w:rsidRPr="00270627">
              <w:rPr>
                <w:bCs/>
                <w:color w:val="000000"/>
                <w:sz w:val="14"/>
                <w:szCs w:val="14"/>
                <w:lang w:eastAsia="tr-TR"/>
              </w:rPr>
              <w:t>Katılım bankaları</w:t>
            </w:r>
          </w:p>
        </w:tc>
        <w:tc>
          <w:tcPr>
            <w:tcW w:w="992" w:type="dxa"/>
            <w:tcBorders>
              <w:top w:val="nil"/>
              <w:left w:val="nil"/>
              <w:bottom w:val="nil"/>
              <w:right w:val="nil"/>
            </w:tcBorders>
            <w:shd w:val="clear" w:color="auto" w:fill="auto"/>
            <w:vAlign w:val="bottom"/>
            <w:hideMark/>
          </w:tcPr>
          <w:p w14:paraId="06E2DBE6" w14:textId="0CB2DEBA" w:rsidR="00672F29" w:rsidRPr="00E5566C" w:rsidRDefault="00672F29" w:rsidP="00A66E8A">
            <w:pPr>
              <w:jc w:val="right"/>
              <w:rPr>
                <w:sz w:val="14"/>
                <w:szCs w:val="14"/>
              </w:rPr>
            </w:pPr>
            <w:r w:rsidRPr="00E5566C">
              <w:rPr>
                <w:sz w:val="14"/>
                <w:szCs w:val="14"/>
              </w:rPr>
              <w:t xml:space="preserve">2,665    </w:t>
            </w:r>
          </w:p>
        </w:tc>
        <w:tc>
          <w:tcPr>
            <w:tcW w:w="851" w:type="dxa"/>
            <w:tcBorders>
              <w:top w:val="nil"/>
              <w:left w:val="nil"/>
              <w:bottom w:val="nil"/>
              <w:right w:val="nil"/>
            </w:tcBorders>
            <w:shd w:val="clear" w:color="auto" w:fill="auto"/>
            <w:vAlign w:val="bottom"/>
            <w:hideMark/>
          </w:tcPr>
          <w:p w14:paraId="481AC2CC" w14:textId="17FCE3E8" w:rsidR="00672F29" w:rsidRPr="00E5566C" w:rsidRDefault="00672F29" w:rsidP="00A66E8A">
            <w:pPr>
              <w:jc w:val="right"/>
              <w:rPr>
                <w:sz w:val="14"/>
                <w:szCs w:val="14"/>
              </w:rPr>
            </w:pPr>
            <w:r w:rsidRPr="00E5566C">
              <w:rPr>
                <w:sz w:val="14"/>
                <w:szCs w:val="14"/>
              </w:rPr>
              <w:t>-</w:t>
            </w:r>
          </w:p>
        </w:tc>
        <w:tc>
          <w:tcPr>
            <w:tcW w:w="853" w:type="dxa"/>
            <w:tcBorders>
              <w:top w:val="nil"/>
              <w:left w:val="nil"/>
              <w:bottom w:val="nil"/>
              <w:right w:val="nil"/>
            </w:tcBorders>
            <w:shd w:val="clear" w:color="auto" w:fill="auto"/>
            <w:vAlign w:val="bottom"/>
            <w:hideMark/>
          </w:tcPr>
          <w:p w14:paraId="45AFE772" w14:textId="7102EE6F" w:rsidR="00672F29" w:rsidRPr="00E5566C" w:rsidRDefault="00672F29"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084EEA5E" w14:textId="501C5A00" w:rsidR="00672F29" w:rsidRPr="00E5566C" w:rsidRDefault="00672F29" w:rsidP="00A66E8A">
            <w:pPr>
              <w:jc w:val="right"/>
              <w:rPr>
                <w:sz w:val="14"/>
                <w:szCs w:val="14"/>
              </w:rPr>
            </w:pPr>
            <w:r w:rsidRPr="00E5566C">
              <w:rPr>
                <w:sz w:val="14"/>
                <w:szCs w:val="14"/>
              </w:rPr>
              <w:t>-</w:t>
            </w:r>
          </w:p>
        </w:tc>
        <w:tc>
          <w:tcPr>
            <w:tcW w:w="628" w:type="dxa"/>
            <w:tcBorders>
              <w:top w:val="nil"/>
              <w:left w:val="nil"/>
              <w:bottom w:val="nil"/>
              <w:right w:val="nil"/>
            </w:tcBorders>
            <w:shd w:val="clear" w:color="auto" w:fill="auto"/>
            <w:vAlign w:val="bottom"/>
            <w:hideMark/>
          </w:tcPr>
          <w:p w14:paraId="5681C57B" w14:textId="508936E0" w:rsidR="00672F29" w:rsidRPr="00E5566C" w:rsidRDefault="00672F29" w:rsidP="00A66E8A">
            <w:pPr>
              <w:jc w:val="right"/>
              <w:rPr>
                <w:sz w:val="14"/>
                <w:szCs w:val="14"/>
              </w:rPr>
            </w:pPr>
            <w:r w:rsidRPr="00E5566C">
              <w:rPr>
                <w:sz w:val="14"/>
                <w:szCs w:val="14"/>
              </w:rPr>
              <w:t>-</w:t>
            </w:r>
          </w:p>
        </w:tc>
        <w:tc>
          <w:tcPr>
            <w:tcW w:w="950" w:type="dxa"/>
            <w:tcBorders>
              <w:top w:val="nil"/>
              <w:left w:val="nil"/>
              <w:bottom w:val="nil"/>
              <w:right w:val="nil"/>
            </w:tcBorders>
            <w:shd w:val="clear" w:color="auto" w:fill="auto"/>
            <w:vAlign w:val="bottom"/>
            <w:hideMark/>
          </w:tcPr>
          <w:p w14:paraId="4B81D567" w14:textId="2FAFC8B3" w:rsidR="00672F29" w:rsidRPr="00E5566C" w:rsidRDefault="00672F29" w:rsidP="00A66E8A">
            <w:pPr>
              <w:jc w:val="right"/>
              <w:rPr>
                <w:sz w:val="14"/>
                <w:szCs w:val="14"/>
              </w:rPr>
            </w:pPr>
            <w:r w:rsidRPr="00E5566C">
              <w:rPr>
                <w:sz w:val="14"/>
                <w:szCs w:val="14"/>
              </w:rPr>
              <w:t>-</w:t>
            </w:r>
          </w:p>
        </w:tc>
        <w:tc>
          <w:tcPr>
            <w:tcW w:w="859" w:type="dxa"/>
            <w:tcBorders>
              <w:top w:val="nil"/>
              <w:left w:val="nil"/>
              <w:bottom w:val="nil"/>
              <w:right w:val="nil"/>
            </w:tcBorders>
            <w:shd w:val="clear" w:color="auto" w:fill="auto"/>
            <w:vAlign w:val="bottom"/>
            <w:hideMark/>
          </w:tcPr>
          <w:p w14:paraId="4EE4A277" w14:textId="49B7D23F" w:rsidR="00672F29" w:rsidRPr="00E5566C" w:rsidRDefault="00672F29" w:rsidP="00A66E8A">
            <w:pPr>
              <w:jc w:val="right"/>
              <w:rPr>
                <w:sz w:val="14"/>
                <w:szCs w:val="14"/>
              </w:rPr>
            </w:pPr>
            <w:r w:rsidRPr="00E5566C">
              <w:rPr>
                <w:sz w:val="14"/>
                <w:szCs w:val="14"/>
              </w:rPr>
              <w:t>-</w:t>
            </w:r>
          </w:p>
        </w:tc>
        <w:tc>
          <w:tcPr>
            <w:tcW w:w="729" w:type="dxa"/>
            <w:tcBorders>
              <w:top w:val="nil"/>
              <w:left w:val="nil"/>
              <w:bottom w:val="nil"/>
              <w:right w:val="nil"/>
            </w:tcBorders>
            <w:shd w:val="clear" w:color="auto" w:fill="auto"/>
            <w:vAlign w:val="bottom"/>
            <w:hideMark/>
          </w:tcPr>
          <w:p w14:paraId="34398519" w14:textId="05CF5E6E" w:rsidR="00672F29" w:rsidRPr="00E5566C" w:rsidRDefault="00672F29" w:rsidP="00A66E8A">
            <w:pPr>
              <w:jc w:val="right"/>
              <w:rPr>
                <w:sz w:val="14"/>
                <w:szCs w:val="14"/>
              </w:rPr>
            </w:pPr>
            <w:r w:rsidRPr="00E5566C">
              <w:rPr>
                <w:sz w:val="14"/>
                <w:szCs w:val="14"/>
              </w:rPr>
              <w:t>-</w:t>
            </w:r>
          </w:p>
        </w:tc>
        <w:tc>
          <w:tcPr>
            <w:tcW w:w="940" w:type="dxa"/>
            <w:tcBorders>
              <w:top w:val="nil"/>
              <w:left w:val="nil"/>
              <w:bottom w:val="nil"/>
              <w:right w:val="nil"/>
            </w:tcBorders>
            <w:shd w:val="clear" w:color="auto" w:fill="auto"/>
            <w:vAlign w:val="bottom"/>
            <w:hideMark/>
          </w:tcPr>
          <w:p w14:paraId="1DB3F011" w14:textId="45174688" w:rsidR="00672F29" w:rsidRPr="00E5566C" w:rsidRDefault="00672F29" w:rsidP="00A66E8A">
            <w:pPr>
              <w:jc w:val="right"/>
              <w:rPr>
                <w:sz w:val="14"/>
                <w:szCs w:val="14"/>
              </w:rPr>
            </w:pPr>
            <w:r w:rsidRPr="00E5566C">
              <w:rPr>
                <w:sz w:val="14"/>
                <w:szCs w:val="14"/>
              </w:rPr>
              <w:t xml:space="preserve">2,665    </w:t>
            </w:r>
          </w:p>
        </w:tc>
      </w:tr>
      <w:tr w:rsidR="00672F29" w:rsidRPr="00213A2D" w14:paraId="07A1D2D0"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716C5E34" w14:textId="77777777" w:rsidR="00CB4699" w:rsidRPr="00270627" w:rsidRDefault="00CB4699" w:rsidP="00CB4699">
            <w:pPr>
              <w:ind w:firstLineChars="200" w:firstLine="280"/>
              <w:rPr>
                <w:color w:val="000000"/>
                <w:sz w:val="14"/>
                <w:szCs w:val="14"/>
                <w:lang w:eastAsia="tr-TR"/>
              </w:rPr>
            </w:pPr>
            <w:r w:rsidRPr="00270627">
              <w:rPr>
                <w:bCs/>
                <w:color w:val="000000"/>
                <w:sz w:val="14"/>
                <w:szCs w:val="14"/>
                <w:lang w:eastAsia="tr-TR"/>
              </w:rPr>
              <w:t>Diğer</w:t>
            </w:r>
          </w:p>
        </w:tc>
        <w:tc>
          <w:tcPr>
            <w:tcW w:w="992" w:type="dxa"/>
            <w:tcBorders>
              <w:top w:val="nil"/>
              <w:left w:val="nil"/>
              <w:bottom w:val="nil"/>
              <w:right w:val="nil"/>
            </w:tcBorders>
            <w:shd w:val="clear" w:color="auto" w:fill="auto"/>
            <w:vAlign w:val="bottom"/>
            <w:hideMark/>
          </w:tcPr>
          <w:p w14:paraId="6566DDD6" w14:textId="2C44F6D6" w:rsidR="00CB4699" w:rsidRPr="0014759B" w:rsidRDefault="00CB4699" w:rsidP="00A66E8A">
            <w:pPr>
              <w:jc w:val="right"/>
              <w:rPr>
                <w:b/>
                <w:bCs/>
                <w:sz w:val="14"/>
                <w:szCs w:val="14"/>
                <w:lang w:val="en-US"/>
              </w:rPr>
            </w:pPr>
            <w:r w:rsidRPr="0014759B">
              <w:rPr>
                <w:sz w:val="14"/>
                <w:szCs w:val="14"/>
              </w:rPr>
              <w:t>-</w:t>
            </w:r>
          </w:p>
        </w:tc>
        <w:tc>
          <w:tcPr>
            <w:tcW w:w="851" w:type="dxa"/>
            <w:tcBorders>
              <w:top w:val="nil"/>
              <w:left w:val="nil"/>
              <w:bottom w:val="nil"/>
              <w:right w:val="nil"/>
            </w:tcBorders>
            <w:shd w:val="clear" w:color="auto" w:fill="auto"/>
            <w:vAlign w:val="bottom"/>
            <w:hideMark/>
          </w:tcPr>
          <w:p w14:paraId="365938C7" w14:textId="44922153" w:rsidR="00CB4699" w:rsidRPr="0014759B" w:rsidRDefault="00CB4699" w:rsidP="00A66E8A">
            <w:pPr>
              <w:jc w:val="right"/>
              <w:rPr>
                <w:b/>
                <w:bCs/>
                <w:sz w:val="14"/>
                <w:szCs w:val="14"/>
                <w:lang w:val="en-US"/>
              </w:rPr>
            </w:pPr>
            <w:r w:rsidRPr="0014759B">
              <w:rPr>
                <w:b/>
                <w:bCs/>
                <w:sz w:val="14"/>
                <w:szCs w:val="14"/>
                <w:lang w:val="en-US"/>
              </w:rPr>
              <w:t>-</w:t>
            </w:r>
          </w:p>
        </w:tc>
        <w:tc>
          <w:tcPr>
            <w:tcW w:w="853" w:type="dxa"/>
            <w:tcBorders>
              <w:top w:val="nil"/>
              <w:left w:val="nil"/>
              <w:bottom w:val="nil"/>
              <w:right w:val="nil"/>
            </w:tcBorders>
            <w:shd w:val="clear" w:color="auto" w:fill="auto"/>
            <w:vAlign w:val="bottom"/>
            <w:hideMark/>
          </w:tcPr>
          <w:p w14:paraId="17E40290" w14:textId="0F08F0A7" w:rsidR="00CB4699" w:rsidRPr="0014759B" w:rsidRDefault="00CB4699" w:rsidP="00A66E8A">
            <w:pPr>
              <w:jc w:val="right"/>
              <w:rPr>
                <w:b/>
                <w:bCs/>
                <w:sz w:val="14"/>
                <w:szCs w:val="14"/>
                <w:lang w:val="en-US"/>
              </w:rPr>
            </w:pPr>
            <w:r w:rsidRPr="0014759B">
              <w:rPr>
                <w:b/>
                <w:bCs/>
                <w:sz w:val="14"/>
                <w:szCs w:val="14"/>
                <w:lang w:val="en-US"/>
              </w:rPr>
              <w:t>-</w:t>
            </w:r>
          </w:p>
        </w:tc>
        <w:tc>
          <w:tcPr>
            <w:tcW w:w="859" w:type="dxa"/>
            <w:tcBorders>
              <w:top w:val="nil"/>
              <w:left w:val="nil"/>
              <w:bottom w:val="nil"/>
              <w:right w:val="nil"/>
            </w:tcBorders>
            <w:shd w:val="clear" w:color="auto" w:fill="auto"/>
            <w:vAlign w:val="bottom"/>
            <w:hideMark/>
          </w:tcPr>
          <w:p w14:paraId="214300BE" w14:textId="088BDFA2" w:rsidR="00CB4699" w:rsidRPr="0014759B" w:rsidRDefault="00CB4699" w:rsidP="00A66E8A">
            <w:pPr>
              <w:jc w:val="right"/>
              <w:rPr>
                <w:b/>
                <w:bCs/>
                <w:sz w:val="14"/>
                <w:szCs w:val="14"/>
                <w:lang w:val="en-US"/>
              </w:rPr>
            </w:pPr>
            <w:r w:rsidRPr="0014759B">
              <w:rPr>
                <w:b/>
                <w:bCs/>
                <w:sz w:val="14"/>
                <w:szCs w:val="14"/>
                <w:lang w:val="en-US"/>
              </w:rPr>
              <w:t>-</w:t>
            </w:r>
          </w:p>
        </w:tc>
        <w:tc>
          <w:tcPr>
            <w:tcW w:w="628" w:type="dxa"/>
            <w:tcBorders>
              <w:top w:val="nil"/>
              <w:left w:val="nil"/>
              <w:bottom w:val="nil"/>
              <w:right w:val="nil"/>
            </w:tcBorders>
            <w:shd w:val="clear" w:color="auto" w:fill="auto"/>
            <w:vAlign w:val="bottom"/>
            <w:hideMark/>
          </w:tcPr>
          <w:p w14:paraId="228035DE" w14:textId="51807583" w:rsidR="00CB4699" w:rsidRPr="0014759B" w:rsidRDefault="00CB4699" w:rsidP="00A66E8A">
            <w:pPr>
              <w:jc w:val="right"/>
              <w:rPr>
                <w:b/>
                <w:bCs/>
                <w:sz w:val="14"/>
                <w:szCs w:val="14"/>
                <w:lang w:val="en-US"/>
              </w:rPr>
            </w:pPr>
            <w:r w:rsidRPr="0014759B">
              <w:rPr>
                <w:b/>
                <w:bCs/>
                <w:sz w:val="14"/>
                <w:szCs w:val="14"/>
                <w:lang w:val="en-US"/>
              </w:rPr>
              <w:t>-</w:t>
            </w:r>
          </w:p>
        </w:tc>
        <w:tc>
          <w:tcPr>
            <w:tcW w:w="950" w:type="dxa"/>
            <w:tcBorders>
              <w:top w:val="nil"/>
              <w:left w:val="nil"/>
              <w:bottom w:val="nil"/>
              <w:right w:val="nil"/>
            </w:tcBorders>
            <w:shd w:val="clear" w:color="auto" w:fill="auto"/>
            <w:vAlign w:val="bottom"/>
            <w:hideMark/>
          </w:tcPr>
          <w:p w14:paraId="2B9F4C02" w14:textId="6768D9A1" w:rsidR="00CB4699" w:rsidRPr="0014759B" w:rsidRDefault="00CB4699" w:rsidP="00A66E8A">
            <w:pPr>
              <w:jc w:val="right"/>
              <w:rPr>
                <w:b/>
                <w:bCs/>
                <w:color w:val="000000"/>
                <w:sz w:val="14"/>
                <w:szCs w:val="14"/>
                <w:lang w:val="en-US"/>
              </w:rPr>
            </w:pPr>
            <w:r w:rsidRPr="0014759B">
              <w:rPr>
                <w:b/>
                <w:bCs/>
                <w:color w:val="000000"/>
                <w:sz w:val="14"/>
                <w:szCs w:val="14"/>
                <w:lang w:val="en-US"/>
              </w:rPr>
              <w:t>-</w:t>
            </w:r>
          </w:p>
        </w:tc>
        <w:tc>
          <w:tcPr>
            <w:tcW w:w="859" w:type="dxa"/>
            <w:tcBorders>
              <w:top w:val="nil"/>
              <w:left w:val="nil"/>
              <w:bottom w:val="nil"/>
              <w:right w:val="nil"/>
            </w:tcBorders>
            <w:shd w:val="clear" w:color="auto" w:fill="auto"/>
            <w:vAlign w:val="bottom"/>
            <w:hideMark/>
          </w:tcPr>
          <w:p w14:paraId="1933B1B6" w14:textId="7ADA19BF" w:rsidR="00CB4699" w:rsidRPr="0014759B" w:rsidRDefault="00CB4699" w:rsidP="00A66E8A">
            <w:pPr>
              <w:jc w:val="right"/>
              <w:rPr>
                <w:b/>
                <w:bCs/>
                <w:color w:val="000000"/>
                <w:sz w:val="14"/>
                <w:szCs w:val="14"/>
                <w:lang w:val="en-US"/>
              </w:rPr>
            </w:pPr>
            <w:r w:rsidRPr="0014759B">
              <w:rPr>
                <w:b/>
                <w:bCs/>
                <w:color w:val="000000"/>
                <w:sz w:val="14"/>
                <w:szCs w:val="14"/>
                <w:lang w:val="en-US"/>
              </w:rPr>
              <w:t>-</w:t>
            </w:r>
          </w:p>
        </w:tc>
        <w:tc>
          <w:tcPr>
            <w:tcW w:w="729" w:type="dxa"/>
            <w:tcBorders>
              <w:top w:val="nil"/>
              <w:left w:val="nil"/>
              <w:bottom w:val="nil"/>
              <w:right w:val="nil"/>
            </w:tcBorders>
            <w:shd w:val="clear" w:color="auto" w:fill="auto"/>
            <w:vAlign w:val="bottom"/>
            <w:hideMark/>
          </w:tcPr>
          <w:p w14:paraId="6F354372" w14:textId="45726EEA" w:rsidR="00CB4699" w:rsidRPr="0014759B" w:rsidRDefault="00CB4699" w:rsidP="00A66E8A">
            <w:pPr>
              <w:jc w:val="right"/>
              <w:rPr>
                <w:b/>
                <w:bCs/>
                <w:color w:val="000000"/>
                <w:sz w:val="14"/>
                <w:szCs w:val="14"/>
                <w:lang w:val="en-US"/>
              </w:rPr>
            </w:pPr>
            <w:r w:rsidRPr="0014759B">
              <w:rPr>
                <w:b/>
                <w:bCs/>
                <w:color w:val="000000"/>
                <w:sz w:val="14"/>
                <w:szCs w:val="14"/>
                <w:lang w:val="en-US"/>
              </w:rPr>
              <w:t>-</w:t>
            </w:r>
          </w:p>
        </w:tc>
        <w:tc>
          <w:tcPr>
            <w:tcW w:w="940" w:type="dxa"/>
            <w:tcBorders>
              <w:top w:val="nil"/>
              <w:left w:val="nil"/>
              <w:bottom w:val="nil"/>
              <w:right w:val="nil"/>
            </w:tcBorders>
            <w:shd w:val="clear" w:color="auto" w:fill="auto"/>
            <w:vAlign w:val="bottom"/>
            <w:hideMark/>
          </w:tcPr>
          <w:p w14:paraId="69694C52" w14:textId="3319B4BE" w:rsidR="00CB4699" w:rsidRPr="0014759B" w:rsidRDefault="00CB4699" w:rsidP="00A66E8A">
            <w:pPr>
              <w:jc w:val="right"/>
              <w:rPr>
                <w:b/>
                <w:bCs/>
                <w:color w:val="000000"/>
                <w:sz w:val="14"/>
                <w:szCs w:val="14"/>
                <w:lang w:val="en-US"/>
              </w:rPr>
            </w:pPr>
            <w:r w:rsidRPr="0014759B">
              <w:rPr>
                <w:sz w:val="14"/>
                <w:szCs w:val="14"/>
              </w:rPr>
              <w:t>-</w:t>
            </w:r>
          </w:p>
        </w:tc>
      </w:tr>
      <w:tr w:rsidR="00672F29" w:rsidRPr="00213A2D" w14:paraId="516A3FA7"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6621340D" w14:textId="77777777" w:rsidR="00672F29" w:rsidRPr="00270627" w:rsidRDefault="00672F29" w:rsidP="00672F29">
            <w:pPr>
              <w:ind w:firstLineChars="100" w:firstLine="140"/>
              <w:rPr>
                <w:b/>
                <w:bCs/>
                <w:color w:val="000000"/>
                <w:sz w:val="14"/>
                <w:szCs w:val="14"/>
                <w:lang w:eastAsia="tr-TR"/>
              </w:rPr>
            </w:pPr>
            <w:r w:rsidRPr="00270627">
              <w:rPr>
                <w:rFonts w:eastAsia="Arial Unicode MS"/>
                <w:b/>
                <w:bCs/>
                <w:color w:val="000000"/>
                <w:sz w:val="14"/>
                <w:szCs w:val="14"/>
                <w:lang w:eastAsia="tr-TR"/>
              </w:rPr>
              <w:t>VIII. Katılma hesapları diğer-YP</w:t>
            </w:r>
          </w:p>
        </w:tc>
        <w:tc>
          <w:tcPr>
            <w:tcW w:w="992" w:type="dxa"/>
            <w:tcBorders>
              <w:top w:val="nil"/>
              <w:left w:val="nil"/>
              <w:bottom w:val="nil"/>
              <w:right w:val="nil"/>
            </w:tcBorders>
            <w:shd w:val="clear" w:color="auto" w:fill="auto"/>
            <w:vAlign w:val="bottom"/>
            <w:hideMark/>
          </w:tcPr>
          <w:p w14:paraId="22D6C34C" w14:textId="28F9BBC1" w:rsidR="00672F29" w:rsidRPr="00E5566C" w:rsidRDefault="00672F29" w:rsidP="00A66E8A">
            <w:pPr>
              <w:jc w:val="right"/>
              <w:rPr>
                <w:b/>
                <w:sz w:val="14"/>
                <w:szCs w:val="14"/>
              </w:rPr>
            </w:pPr>
            <w:r w:rsidRPr="00E5566C">
              <w:rPr>
                <w:b/>
                <w:sz w:val="14"/>
                <w:szCs w:val="14"/>
              </w:rPr>
              <w:t xml:space="preserve">-      </w:t>
            </w:r>
          </w:p>
        </w:tc>
        <w:tc>
          <w:tcPr>
            <w:tcW w:w="851" w:type="dxa"/>
            <w:tcBorders>
              <w:top w:val="nil"/>
              <w:left w:val="nil"/>
              <w:bottom w:val="nil"/>
              <w:right w:val="nil"/>
            </w:tcBorders>
            <w:shd w:val="clear" w:color="auto" w:fill="auto"/>
            <w:vAlign w:val="bottom"/>
            <w:hideMark/>
          </w:tcPr>
          <w:p w14:paraId="240EF5A8" w14:textId="0FA4A79E" w:rsidR="00672F29" w:rsidRPr="00E5566C" w:rsidRDefault="00672F29" w:rsidP="00A66E8A">
            <w:pPr>
              <w:jc w:val="right"/>
              <w:rPr>
                <w:b/>
                <w:sz w:val="14"/>
                <w:szCs w:val="14"/>
              </w:rPr>
            </w:pPr>
            <w:r w:rsidRPr="00E5566C">
              <w:rPr>
                <w:b/>
                <w:sz w:val="14"/>
                <w:szCs w:val="14"/>
              </w:rPr>
              <w:t xml:space="preserve">1,102,232    </w:t>
            </w:r>
          </w:p>
        </w:tc>
        <w:tc>
          <w:tcPr>
            <w:tcW w:w="853" w:type="dxa"/>
            <w:tcBorders>
              <w:top w:val="nil"/>
              <w:left w:val="nil"/>
              <w:bottom w:val="nil"/>
              <w:right w:val="nil"/>
            </w:tcBorders>
            <w:shd w:val="clear" w:color="auto" w:fill="auto"/>
            <w:vAlign w:val="bottom"/>
            <w:hideMark/>
          </w:tcPr>
          <w:p w14:paraId="6CF2E69A" w14:textId="3ABF1D55" w:rsidR="00672F29" w:rsidRPr="00E5566C" w:rsidRDefault="00672F29" w:rsidP="00A66E8A">
            <w:pPr>
              <w:jc w:val="right"/>
              <w:rPr>
                <w:b/>
                <w:sz w:val="14"/>
                <w:szCs w:val="14"/>
              </w:rPr>
            </w:pPr>
            <w:r w:rsidRPr="00E5566C">
              <w:rPr>
                <w:b/>
                <w:sz w:val="14"/>
                <w:szCs w:val="14"/>
              </w:rPr>
              <w:t xml:space="preserve">1,742,878    </w:t>
            </w:r>
          </w:p>
        </w:tc>
        <w:tc>
          <w:tcPr>
            <w:tcW w:w="859" w:type="dxa"/>
            <w:tcBorders>
              <w:top w:val="nil"/>
              <w:left w:val="nil"/>
              <w:bottom w:val="nil"/>
              <w:right w:val="nil"/>
            </w:tcBorders>
            <w:shd w:val="clear" w:color="auto" w:fill="auto"/>
            <w:vAlign w:val="bottom"/>
            <w:hideMark/>
          </w:tcPr>
          <w:p w14:paraId="3D85811B" w14:textId="50D523EA" w:rsidR="00672F29" w:rsidRPr="00E5566C" w:rsidRDefault="00672F29" w:rsidP="00A66E8A">
            <w:pPr>
              <w:jc w:val="right"/>
              <w:rPr>
                <w:b/>
                <w:sz w:val="14"/>
                <w:szCs w:val="14"/>
              </w:rPr>
            </w:pPr>
            <w:r w:rsidRPr="00E5566C">
              <w:rPr>
                <w:b/>
                <w:sz w:val="14"/>
                <w:szCs w:val="14"/>
              </w:rPr>
              <w:t xml:space="preserve">105,200    </w:t>
            </w:r>
          </w:p>
        </w:tc>
        <w:tc>
          <w:tcPr>
            <w:tcW w:w="628" w:type="dxa"/>
            <w:tcBorders>
              <w:top w:val="nil"/>
              <w:left w:val="nil"/>
              <w:bottom w:val="nil"/>
              <w:right w:val="nil"/>
            </w:tcBorders>
            <w:shd w:val="clear" w:color="auto" w:fill="auto"/>
            <w:vAlign w:val="bottom"/>
            <w:hideMark/>
          </w:tcPr>
          <w:p w14:paraId="45B6B6A9" w14:textId="1BCFA047" w:rsidR="00672F29" w:rsidRPr="00E5566C" w:rsidRDefault="00672F29" w:rsidP="00A66E8A">
            <w:pPr>
              <w:jc w:val="right"/>
              <w:rPr>
                <w:b/>
                <w:sz w:val="14"/>
                <w:szCs w:val="14"/>
              </w:rPr>
            </w:pPr>
            <w:r w:rsidRPr="00E5566C">
              <w:rPr>
                <w:b/>
                <w:sz w:val="14"/>
                <w:szCs w:val="14"/>
              </w:rPr>
              <w:t xml:space="preserve">-      </w:t>
            </w:r>
          </w:p>
        </w:tc>
        <w:tc>
          <w:tcPr>
            <w:tcW w:w="950" w:type="dxa"/>
            <w:tcBorders>
              <w:top w:val="nil"/>
              <w:left w:val="nil"/>
              <w:bottom w:val="nil"/>
              <w:right w:val="nil"/>
            </w:tcBorders>
            <w:shd w:val="clear" w:color="auto" w:fill="auto"/>
            <w:vAlign w:val="bottom"/>
            <w:hideMark/>
          </w:tcPr>
          <w:p w14:paraId="0D8A40AC" w14:textId="07447639" w:rsidR="00672F29" w:rsidRPr="00E5566C" w:rsidRDefault="00672F29" w:rsidP="00A66E8A">
            <w:pPr>
              <w:jc w:val="right"/>
              <w:rPr>
                <w:b/>
                <w:sz w:val="14"/>
                <w:szCs w:val="14"/>
              </w:rPr>
            </w:pPr>
            <w:r w:rsidRPr="00E5566C">
              <w:rPr>
                <w:b/>
                <w:sz w:val="14"/>
                <w:szCs w:val="14"/>
              </w:rPr>
              <w:t xml:space="preserve">102,256    </w:t>
            </w:r>
          </w:p>
        </w:tc>
        <w:tc>
          <w:tcPr>
            <w:tcW w:w="859" w:type="dxa"/>
            <w:tcBorders>
              <w:top w:val="nil"/>
              <w:left w:val="nil"/>
              <w:bottom w:val="nil"/>
              <w:right w:val="nil"/>
            </w:tcBorders>
            <w:shd w:val="clear" w:color="auto" w:fill="auto"/>
            <w:vAlign w:val="bottom"/>
            <w:hideMark/>
          </w:tcPr>
          <w:p w14:paraId="0BDFC0B5" w14:textId="6878258C" w:rsidR="00672F29" w:rsidRPr="00E5566C" w:rsidRDefault="00672F29" w:rsidP="00A66E8A">
            <w:pPr>
              <w:jc w:val="right"/>
              <w:rPr>
                <w:b/>
                <w:sz w:val="14"/>
                <w:szCs w:val="14"/>
              </w:rPr>
            </w:pPr>
            <w:r w:rsidRPr="00E5566C">
              <w:rPr>
                <w:b/>
                <w:sz w:val="14"/>
                <w:szCs w:val="14"/>
              </w:rPr>
              <w:t xml:space="preserve">23,114    </w:t>
            </w:r>
          </w:p>
        </w:tc>
        <w:tc>
          <w:tcPr>
            <w:tcW w:w="729" w:type="dxa"/>
            <w:tcBorders>
              <w:top w:val="nil"/>
              <w:left w:val="nil"/>
              <w:bottom w:val="nil"/>
              <w:right w:val="nil"/>
            </w:tcBorders>
            <w:shd w:val="clear" w:color="auto" w:fill="auto"/>
            <w:vAlign w:val="bottom"/>
            <w:hideMark/>
          </w:tcPr>
          <w:p w14:paraId="21F09867" w14:textId="64455894" w:rsidR="00672F29" w:rsidRPr="00E5566C" w:rsidRDefault="00672F29" w:rsidP="00A66E8A">
            <w:pPr>
              <w:jc w:val="right"/>
              <w:rPr>
                <w:b/>
                <w:sz w:val="14"/>
                <w:szCs w:val="14"/>
              </w:rPr>
            </w:pPr>
            <w:r w:rsidRPr="00E5566C">
              <w:rPr>
                <w:b/>
                <w:sz w:val="14"/>
                <w:szCs w:val="14"/>
              </w:rPr>
              <w:t xml:space="preserve">-      </w:t>
            </w:r>
          </w:p>
        </w:tc>
        <w:tc>
          <w:tcPr>
            <w:tcW w:w="940" w:type="dxa"/>
            <w:tcBorders>
              <w:top w:val="nil"/>
              <w:left w:val="nil"/>
              <w:bottom w:val="nil"/>
              <w:right w:val="nil"/>
            </w:tcBorders>
            <w:shd w:val="clear" w:color="auto" w:fill="auto"/>
            <w:vAlign w:val="bottom"/>
            <w:hideMark/>
          </w:tcPr>
          <w:p w14:paraId="2613672F" w14:textId="5364151C" w:rsidR="00672F29" w:rsidRPr="00E5566C" w:rsidRDefault="00672F29" w:rsidP="00A66E8A">
            <w:pPr>
              <w:jc w:val="right"/>
              <w:rPr>
                <w:b/>
                <w:sz w:val="14"/>
                <w:szCs w:val="14"/>
              </w:rPr>
            </w:pPr>
            <w:r w:rsidRPr="00E5566C">
              <w:rPr>
                <w:b/>
                <w:sz w:val="14"/>
                <w:szCs w:val="14"/>
              </w:rPr>
              <w:t xml:space="preserve">3,075,680    </w:t>
            </w:r>
          </w:p>
        </w:tc>
      </w:tr>
      <w:tr w:rsidR="00672F29" w:rsidRPr="00213A2D" w14:paraId="62BB9D3F"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7418D1BE" w14:textId="77777777" w:rsidR="00672F29" w:rsidRPr="00270627" w:rsidRDefault="00672F29" w:rsidP="00672F29">
            <w:pPr>
              <w:ind w:firstLineChars="100" w:firstLine="140"/>
              <w:rPr>
                <w:color w:val="000000"/>
                <w:sz w:val="14"/>
                <w:szCs w:val="14"/>
                <w:lang w:eastAsia="tr-TR"/>
              </w:rPr>
            </w:pPr>
            <w:r w:rsidRPr="00270627">
              <w:rPr>
                <w:bCs/>
                <w:color w:val="000000"/>
                <w:sz w:val="14"/>
                <w:szCs w:val="14"/>
                <w:lang w:eastAsia="tr-TR"/>
              </w:rPr>
              <w:t>Resmi kuruluşlar</w:t>
            </w:r>
          </w:p>
        </w:tc>
        <w:tc>
          <w:tcPr>
            <w:tcW w:w="992" w:type="dxa"/>
            <w:tcBorders>
              <w:top w:val="nil"/>
              <w:left w:val="nil"/>
              <w:bottom w:val="nil"/>
              <w:right w:val="nil"/>
            </w:tcBorders>
            <w:shd w:val="clear" w:color="auto" w:fill="auto"/>
            <w:vAlign w:val="bottom"/>
            <w:hideMark/>
          </w:tcPr>
          <w:p w14:paraId="77334B53" w14:textId="418AA9DD" w:rsidR="00672F29" w:rsidRPr="00E5566C" w:rsidRDefault="00672F29" w:rsidP="00A66E8A">
            <w:pPr>
              <w:jc w:val="right"/>
              <w:rPr>
                <w:sz w:val="14"/>
                <w:szCs w:val="14"/>
              </w:rPr>
            </w:pPr>
            <w:r w:rsidRPr="00E5566C">
              <w:rPr>
                <w:sz w:val="14"/>
                <w:szCs w:val="14"/>
              </w:rPr>
              <w:t xml:space="preserve">-      </w:t>
            </w:r>
          </w:p>
        </w:tc>
        <w:tc>
          <w:tcPr>
            <w:tcW w:w="851" w:type="dxa"/>
            <w:tcBorders>
              <w:top w:val="nil"/>
              <w:left w:val="nil"/>
              <w:bottom w:val="nil"/>
              <w:right w:val="nil"/>
            </w:tcBorders>
            <w:shd w:val="clear" w:color="auto" w:fill="auto"/>
            <w:vAlign w:val="bottom"/>
            <w:hideMark/>
          </w:tcPr>
          <w:p w14:paraId="05DD9F2D" w14:textId="7FA36331" w:rsidR="00672F29" w:rsidRPr="00E5566C" w:rsidRDefault="00672F29" w:rsidP="00A66E8A">
            <w:pPr>
              <w:jc w:val="right"/>
              <w:rPr>
                <w:sz w:val="14"/>
                <w:szCs w:val="14"/>
              </w:rPr>
            </w:pPr>
            <w:r w:rsidRPr="00E5566C">
              <w:rPr>
                <w:sz w:val="14"/>
                <w:szCs w:val="14"/>
              </w:rPr>
              <w:t xml:space="preserve">94    </w:t>
            </w:r>
          </w:p>
        </w:tc>
        <w:tc>
          <w:tcPr>
            <w:tcW w:w="853" w:type="dxa"/>
            <w:tcBorders>
              <w:top w:val="nil"/>
              <w:left w:val="nil"/>
              <w:bottom w:val="nil"/>
              <w:right w:val="nil"/>
            </w:tcBorders>
            <w:shd w:val="clear" w:color="auto" w:fill="auto"/>
            <w:vAlign w:val="bottom"/>
            <w:hideMark/>
          </w:tcPr>
          <w:p w14:paraId="223023BE" w14:textId="3A213BD2" w:rsidR="00672F29" w:rsidRPr="00E5566C" w:rsidRDefault="00672F29" w:rsidP="00A66E8A">
            <w:pPr>
              <w:jc w:val="right"/>
              <w:rPr>
                <w:sz w:val="14"/>
                <w:szCs w:val="14"/>
              </w:rPr>
            </w:pPr>
            <w:r w:rsidRPr="00E5566C">
              <w:rPr>
                <w:sz w:val="14"/>
                <w:szCs w:val="14"/>
              </w:rPr>
              <w:t xml:space="preserve">-      </w:t>
            </w:r>
          </w:p>
        </w:tc>
        <w:tc>
          <w:tcPr>
            <w:tcW w:w="859" w:type="dxa"/>
            <w:tcBorders>
              <w:top w:val="nil"/>
              <w:left w:val="nil"/>
              <w:bottom w:val="nil"/>
              <w:right w:val="nil"/>
            </w:tcBorders>
            <w:shd w:val="clear" w:color="auto" w:fill="auto"/>
            <w:vAlign w:val="bottom"/>
            <w:hideMark/>
          </w:tcPr>
          <w:p w14:paraId="2BD7F1D0" w14:textId="2800CC38" w:rsidR="00672F29" w:rsidRPr="00E5566C" w:rsidRDefault="00672F29" w:rsidP="00A66E8A">
            <w:pPr>
              <w:jc w:val="right"/>
              <w:rPr>
                <w:sz w:val="14"/>
                <w:szCs w:val="14"/>
              </w:rPr>
            </w:pPr>
            <w:r w:rsidRPr="00E5566C">
              <w:rPr>
                <w:sz w:val="14"/>
                <w:szCs w:val="14"/>
              </w:rPr>
              <w:t xml:space="preserve">-      </w:t>
            </w:r>
          </w:p>
        </w:tc>
        <w:tc>
          <w:tcPr>
            <w:tcW w:w="628" w:type="dxa"/>
            <w:tcBorders>
              <w:top w:val="nil"/>
              <w:left w:val="nil"/>
              <w:bottom w:val="nil"/>
              <w:right w:val="nil"/>
            </w:tcBorders>
            <w:shd w:val="clear" w:color="auto" w:fill="auto"/>
            <w:vAlign w:val="bottom"/>
            <w:hideMark/>
          </w:tcPr>
          <w:p w14:paraId="16647E79" w14:textId="41A74D85" w:rsidR="00672F29" w:rsidRPr="00E5566C" w:rsidRDefault="00672F29" w:rsidP="00A66E8A">
            <w:pPr>
              <w:jc w:val="right"/>
              <w:rPr>
                <w:sz w:val="14"/>
                <w:szCs w:val="14"/>
              </w:rPr>
            </w:pPr>
            <w:r w:rsidRPr="00E5566C">
              <w:rPr>
                <w:sz w:val="14"/>
                <w:szCs w:val="14"/>
              </w:rPr>
              <w:t xml:space="preserve">-      </w:t>
            </w:r>
          </w:p>
        </w:tc>
        <w:tc>
          <w:tcPr>
            <w:tcW w:w="950" w:type="dxa"/>
            <w:tcBorders>
              <w:top w:val="nil"/>
              <w:left w:val="nil"/>
              <w:bottom w:val="nil"/>
              <w:right w:val="nil"/>
            </w:tcBorders>
            <w:shd w:val="clear" w:color="auto" w:fill="auto"/>
            <w:vAlign w:val="bottom"/>
            <w:hideMark/>
          </w:tcPr>
          <w:p w14:paraId="2854AD7E" w14:textId="4A55C49A" w:rsidR="00672F29" w:rsidRPr="00E5566C" w:rsidRDefault="00672F29" w:rsidP="00A66E8A">
            <w:pPr>
              <w:jc w:val="right"/>
              <w:rPr>
                <w:sz w:val="14"/>
                <w:szCs w:val="14"/>
              </w:rPr>
            </w:pPr>
            <w:r w:rsidRPr="00E5566C">
              <w:rPr>
                <w:sz w:val="14"/>
                <w:szCs w:val="14"/>
              </w:rPr>
              <w:t xml:space="preserve">-      </w:t>
            </w:r>
          </w:p>
        </w:tc>
        <w:tc>
          <w:tcPr>
            <w:tcW w:w="859" w:type="dxa"/>
            <w:tcBorders>
              <w:top w:val="nil"/>
              <w:left w:val="nil"/>
              <w:bottom w:val="nil"/>
              <w:right w:val="nil"/>
            </w:tcBorders>
            <w:shd w:val="clear" w:color="auto" w:fill="auto"/>
            <w:vAlign w:val="bottom"/>
            <w:hideMark/>
          </w:tcPr>
          <w:p w14:paraId="539083D4" w14:textId="57642741" w:rsidR="00672F29" w:rsidRPr="00E5566C" w:rsidRDefault="00672F29" w:rsidP="00A66E8A">
            <w:pPr>
              <w:jc w:val="right"/>
              <w:rPr>
                <w:sz w:val="14"/>
                <w:szCs w:val="14"/>
              </w:rPr>
            </w:pPr>
            <w:r w:rsidRPr="00E5566C">
              <w:rPr>
                <w:sz w:val="14"/>
                <w:szCs w:val="14"/>
              </w:rPr>
              <w:t xml:space="preserve">-      </w:t>
            </w:r>
          </w:p>
        </w:tc>
        <w:tc>
          <w:tcPr>
            <w:tcW w:w="729" w:type="dxa"/>
            <w:tcBorders>
              <w:top w:val="nil"/>
              <w:left w:val="nil"/>
              <w:bottom w:val="nil"/>
              <w:right w:val="nil"/>
            </w:tcBorders>
            <w:shd w:val="clear" w:color="auto" w:fill="auto"/>
            <w:vAlign w:val="bottom"/>
            <w:hideMark/>
          </w:tcPr>
          <w:p w14:paraId="6A1E39AC" w14:textId="3842C440" w:rsidR="00672F29" w:rsidRPr="00E5566C" w:rsidRDefault="00672F29" w:rsidP="00A66E8A">
            <w:pPr>
              <w:jc w:val="right"/>
              <w:rPr>
                <w:sz w:val="14"/>
                <w:szCs w:val="14"/>
              </w:rPr>
            </w:pPr>
            <w:r w:rsidRPr="00E5566C">
              <w:rPr>
                <w:sz w:val="14"/>
                <w:szCs w:val="14"/>
              </w:rPr>
              <w:t xml:space="preserve">-      </w:t>
            </w:r>
          </w:p>
        </w:tc>
        <w:tc>
          <w:tcPr>
            <w:tcW w:w="940" w:type="dxa"/>
            <w:tcBorders>
              <w:top w:val="nil"/>
              <w:left w:val="nil"/>
              <w:bottom w:val="nil"/>
              <w:right w:val="nil"/>
            </w:tcBorders>
            <w:shd w:val="clear" w:color="auto" w:fill="auto"/>
            <w:vAlign w:val="bottom"/>
            <w:hideMark/>
          </w:tcPr>
          <w:p w14:paraId="24977DA3" w14:textId="746FAAB5" w:rsidR="00672F29" w:rsidRPr="00E5566C" w:rsidRDefault="00672F29" w:rsidP="00A66E8A">
            <w:pPr>
              <w:jc w:val="right"/>
              <w:rPr>
                <w:sz w:val="14"/>
                <w:szCs w:val="14"/>
              </w:rPr>
            </w:pPr>
            <w:r w:rsidRPr="00E5566C">
              <w:rPr>
                <w:sz w:val="14"/>
                <w:szCs w:val="14"/>
              </w:rPr>
              <w:t xml:space="preserve">94    </w:t>
            </w:r>
          </w:p>
        </w:tc>
      </w:tr>
      <w:tr w:rsidR="00672F29" w:rsidRPr="00213A2D" w14:paraId="0ADE1579"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528C5B38" w14:textId="77777777" w:rsidR="00672F29" w:rsidRPr="00270627" w:rsidRDefault="00672F29" w:rsidP="00672F29">
            <w:pPr>
              <w:ind w:firstLineChars="100" w:firstLine="140"/>
              <w:rPr>
                <w:color w:val="000000"/>
                <w:sz w:val="14"/>
                <w:szCs w:val="14"/>
                <w:lang w:eastAsia="tr-TR"/>
              </w:rPr>
            </w:pPr>
            <w:r w:rsidRPr="00270627">
              <w:rPr>
                <w:bCs/>
                <w:color w:val="000000"/>
                <w:sz w:val="14"/>
                <w:szCs w:val="14"/>
                <w:lang w:eastAsia="tr-TR"/>
              </w:rPr>
              <w:t>Ticari kuruluşlar</w:t>
            </w:r>
          </w:p>
        </w:tc>
        <w:tc>
          <w:tcPr>
            <w:tcW w:w="992" w:type="dxa"/>
            <w:tcBorders>
              <w:top w:val="nil"/>
              <w:left w:val="nil"/>
              <w:bottom w:val="nil"/>
              <w:right w:val="nil"/>
            </w:tcBorders>
            <w:shd w:val="clear" w:color="auto" w:fill="auto"/>
            <w:vAlign w:val="bottom"/>
            <w:hideMark/>
          </w:tcPr>
          <w:p w14:paraId="6D944B4F" w14:textId="7AF4CB53" w:rsidR="00672F29" w:rsidRPr="00E5566C" w:rsidRDefault="00672F29" w:rsidP="00A66E8A">
            <w:pPr>
              <w:jc w:val="right"/>
              <w:rPr>
                <w:sz w:val="14"/>
                <w:szCs w:val="14"/>
              </w:rPr>
            </w:pPr>
            <w:r w:rsidRPr="00E5566C">
              <w:rPr>
                <w:sz w:val="14"/>
                <w:szCs w:val="14"/>
              </w:rPr>
              <w:t xml:space="preserve">-      </w:t>
            </w:r>
          </w:p>
        </w:tc>
        <w:tc>
          <w:tcPr>
            <w:tcW w:w="851" w:type="dxa"/>
            <w:tcBorders>
              <w:top w:val="nil"/>
              <w:left w:val="nil"/>
              <w:bottom w:val="nil"/>
              <w:right w:val="nil"/>
            </w:tcBorders>
            <w:shd w:val="clear" w:color="auto" w:fill="auto"/>
            <w:vAlign w:val="bottom"/>
            <w:hideMark/>
          </w:tcPr>
          <w:p w14:paraId="6D19F8FA" w14:textId="1C292CCF" w:rsidR="00672F29" w:rsidRPr="00E5566C" w:rsidRDefault="00672F29" w:rsidP="00A66E8A">
            <w:pPr>
              <w:jc w:val="right"/>
              <w:rPr>
                <w:sz w:val="14"/>
                <w:szCs w:val="14"/>
              </w:rPr>
            </w:pPr>
            <w:r w:rsidRPr="00E5566C">
              <w:rPr>
                <w:sz w:val="14"/>
                <w:szCs w:val="14"/>
              </w:rPr>
              <w:t xml:space="preserve">1,017,619    </w:t>
            </w:r>
          </w:p>
        </w:tc>
        <w:tc>
          <w:tcPr>
            <w:tcW w:w="853" w:type="dxa"/>
            <w:tcBorders>
              <w:top w:val="nil"/>
              <w:left w:val="nil"/>
              <w:bottom w:val="nil"/>
              <w:right w:val="nil"/>
            </w:tcBorders>
            <w:shd w:val="clear" w:color="auto" w:fill="auto"/>
            <w:vAlign w:val="bottom"/>
            <w:hideMark/>
          </w:tcPr>
          <w:p w14:paraId="18718296" w14:textId="72A8CC33" w:rsidR="00672F29" w:rsidRPr="00E5566C" w:rsidRDefault="00672F29" w:rsidP="00A66E8A">
            <w:pPr>
              <w:jc w:val="right"/>
              <w:rPr>
                <w:sz w:val="14"/>
                <w:szCs w:val="14"/>
              </w:rPr>
            </w:pPr>
            <w:r w:rsidRPr="00E5566C">
              <w:rPr>
                <w:sz w:val="14"/>
                <w:szCs w:val="14"/>
              </w:rPr>
              <w:t xml:space="preserve">1,377,621    </w:t>
            </w:r>
          </w:p>
        </w:tc>
        <w:tc>
          <w:tcPr>
            <w:tcW w:w="859" w:type="dxa"/>
            <w:tcBorders>
              <w:top w:val="nil"/>
              <w:left w:val="nil"/>
              <w:bottom w:val="nil"/>
              <w:right w:val="nil"/>
            </w:tcBorders>
            <w:shd w:val="clear" w:color="auto" w:fill="auto"/>
            <w:vAlign w:val="bottom"/>
            <w:hideMark/>
          </w:tcPr>
          <w:p w14:paraId="55AB8065" w14:textId="50AEB9E9" w:rsidR="00672F29" w:rsidRPr="00E5566C" w:rsidRDefault="00672F29" w:rsidP="00A66E8A">
            <w:pPr>
              <w:jc w:val="right"/>
              <w:rPr>
                <w:sz w:val="14"/>
                <w:szCs w:val="14"/>
              </w:rPr>
            </w:pPr>
            <w:r w:rsidRPr="00E5566C">
              <w:rPr>
                <w:sz w:val="14"/>
                <w:szCs w:val="14"/>
              </w:rPr>
              <w:t xml:space="preserve">103,609    </w:t>
            </w:r>
          </w:p>
        </w:tc>
        <w:tc>
          <w:tcPr>
            <w:tcW w:w="628" w:type="dxa"/>
            <w:tcBorders>
              <w:top w:val="nil"/>
              <w:left w:val="nil"/>
              <w:bottom w:val="nil"/>
              <w:right w:val="nil"/>
            </w:tcBorders>
            <w:shd w:val="clear" w:color="auto" w:fill="auto"/>
            <w:vAlign w:val="bottom"/>
            <w:hideMark/>
          </w:tcPr>
          <w:p w14:paraId="2F697C9B" w14:textId="5A1F035F" w:rsidR="00672F29" w:rsidRPr="00E5566C" w:rsidRDefault="00672F29" w:rsidP="00A66E8A">
            <w:pPr>
              <w:jc w:val="right"/>
              <w:rPr>
                <w:sz w:val="14"/>
                <w:szCs w:val="14"/>
              </w:rPr>
            </w:pPr>
            <w:r w:rsidRPr="00E5566C">
              <w:rPr>
                <w:sz w:val="14"/>
                <w:szCs w:val="14"/>
              </w:rPr>
              <w:t xml:space="preserve">-      </w:t>
            </w:r>
          </w:p>
        </w:tc>
        <w:tc>
          <w:tcPr>
            <w:tcW w:w="950" w:type="dxa"/>
            <w:tcBorders>
              <w:top w:val="nil"/>
              <w:left w:val="nil"/>
              <w:bottom w:val="nil"/>
              <w:right w:val="nil"/>
            </w:tcBorders>
            <w:shd w:val="clear" w:color="auto" w:fill="auto"/>
            <w:vAlign w:val="bottom"/>
            <w:hideMark/>
          </w:tcPr>
          <w:p w14:paraId="7CDE1EF2" w14:textId="72D14AA5" w:rsidR="00672F29" w:rsidRPr="00E5566C" w:rsidRDefault="00672F29" w:rsidP="00A66E8A">
            <w:pPr>
              <w:jc w:val="right"/>
              <w:rPr>
                <w:sz w:val="14"/>
                <w:szCs w:val="14"/>
              </w:rPr>
            </w:pPr>
            <w:r w:rsidRPr="00E5566C">
              <w:rPr>
                <w:sz w:val="14"/>
                <w:szCs w:val="14"/>
              </w:rPr>
              <w:t xml:space="preserve">101,870    </w:t>
            </w:r>
          </w:p>
        </w:tc>
        <w:tc>
          <w:tcPr>
            <w:tcW w:w="859" w:type="dxa"/>
            <w:tcBorders>
              <w:top w:val="nil"/>
              <w:left w:val="nil"/>
              <w:bottom w:val="nil"/>
              <w:right w:val="nil"/>
            </w:tcBorders>
            <w:shd w:val="clear" w:color="auto" w:fill="auto"/>
            <w:vAlign w:val="bottom"/>
            <w:hideMark/>
          </w:tcPr>
          <w:p w14:paraId="7056258B" w14:textId="622994CD" w:rsidR="00672F29" w:rsidRPr="00E5566C" w:rsidRDefault="00672F29" w:rsidP="00A66E8A">
            <w:pPr>
              <w:jc w:val="right"/>
              <w:rPr>
                <w:sz w:val="14"/>
                <w:szCs w:val="14"/>
              </w:rPr>
            </w:pPr>
            <w:r w:rsidRPr="00E5566C">
              <w:rPr>
                <w:sz w:val="14"/>
                <w:szCs w:val="14"/>
              </w:rPr>
              <w:t xml:space="preserve">13,843    </w:t>
            </w:r>
          </w:p>
        </w:tc>
        <w:tc>
          <w:tcPr>
            <w:tcW w:w="729" w:type="dxa"/>
            <w:tcBorders>
              <w:top w:val="nil"/>
              <w:left w:val="nil"/>
              <w:bottom w:val="nil"/>
              <w:right w:val="nil"/>
            </w:tcBorders>
            <w:shd w:val="clear" w:color="auto" w:fill="auto"/>
            <w:vAlign w:val="bottom"/>
            <w:hideMark/>
          </w:tcPr>
          <w:p w14:paraId="33EB3A9C" w14:textId="703E55DC" w:rsidR="00672F29" w:rsidRPr="00E5566C" w:rsidRDefault="00672F29" w:rsidP="00A66E8A">
            <w:pPr>
              <w:jc w:val="right"/>
              <w:rPr>
                <w:sz w:val="14"/>
                <w:szCs w:val="14"/>
              </w:rPr>
            </w:pPr>
            <w:r w:rsidRPr="00E5566C">
              <w:rPr>
                <w:sz w:val="14"/>
                <w:szCs w:val="14"/>
              </w:rPr>
              <w:t xml:space="preserve">-      </w:t>
            </w:r>
          </w:p>
        </w:tc>
        <w:tc>
          <w:tcPr>
            <w:tcW w:w="940" w:type="dxa"/>
            <w:tcBorders>
              <w:top w:val="nil"/>
              <w:left w:val="nil"/>
              <w:bottom w:val="nil"/>
              <w:right w:val="nil"/>
            </w:tcBorders>
            <w:shd w:val="clear" w:color="auto" w:fill="auto"/>
            <w:vAlign w:val="bottom"/>
            <w:hideMark/>
          </w:tcPr>
          <w:p w14:paraId="623448EA" w14:textId="2270CD83" w:rsidR="00672F29" w:rsidRPr="00E5566C" w:rsidRDefault="00672F29" w:rsidP="00A66E8A">
            <w:pPr>
              <w:jc w:val="right"/>
              <w:rPr>
                <w:sz w:val="14"/>
                <w:szCs w:val="14"/>
              </w:rPr>
            </w:pPr>
            <w:r w:rsidRPr="00E5566C">
              <w:rPr>
                <w:sz w:val="14"/>
                <w:szCs w:val="14"/>
              </w:rPr>
              <w:t xml:space="preserve">2,614,562    </w:t>
            </w:r>
          </w:p>
        </w:tc>
      </w:tr>
      <w:tr w:rsidR="00672F29" w:rsidRPr="00213A2D" w14:paraId="6EF8F5D1"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04EA7BFB" w14:textId="77777777" w:rsidR="00672F29" w:rsidRPr="00270627" w:rsidRDefault="00672F29" w:rsidP="00672F29">
            <w:pPr>
              <w:ind w:firstLineChars="100" w:firstLine="140"/>
              <w:rPr>
                <w:color w:val="000000"/>
                <w:sz w:val="14"/>
                <w:szCs w:val="14"/>
                <w:lang w:eastAsia="tr-TR"/>
              </w:rPr>
            </w:pPr>
            <w:r w:rsidRPr="00270627">
              <w:rPr>
                <w:bCs/>
                <w:color w:val="000000"/>
                <w:sz w:val="14"/>
                <w:szCs w:val="14"/>
                <w:lang w:eastAsia="tr-TR"/>
              </w:rPr>
              <w:t>Diğer kuruluşlar</w:t>
            </w:r>
          </w:p>
        </w:tc>
        <w:tc>
          <w:tcPr>
            <w:tcW w:w="992" w:type="dxa"/>
            <w:tcBorders>
              <w:top w:val="nil"/>
              <w:left w:val="nil"/>
              <w:bottom w:val="nil"/>
              <w:right w:val="nil"/>
            </w:tcBorders>
            <w:shd w:val="clear" w:color="auto" w:fill="auto"/>
            <w:vAlign w:val="bottom"/>
            <w:hideMark/>
          </w:tcPr>
          <w:p w14:paraId="32A3086D" w14:textId="5C88E657" w:rsidR="00672F29" w:rsidRPr="00E5566C" w:rsidRDefault="00672F29" w:rsidP="00A66E8A">
            <w:pPr>
              <w:jc w:val="right"/>
              <w:rPr>
                <w:sz w:val="14"/>
                <w:szCs w:val="14"/>
              </w:rPr>
            </w:pPr>
            <w:r w:rsidRPr="00E5566C">
              <w:rPr>
                <w:sz w:val="14"/>
                <w:szCs w:val="14"/>
              </w:rPr>
              <w:t xml:space="preserve">-      </w:t>
            </w:r>
          </w:p>
        </w:tc>
        <w:tc>
          <w:tcPr>
            <w:tcW w:w="851" w:type="dxa"/>
            <w:tcBorders>
              <w:top w:val="nil"/>
              <w:left w:val="nil"/>
              <w:bottom w:val="nil"/>
              <w:right w:val="nil"/>
            </w:tcBorders>
            <w:shd w:val="clear" w:color="auto" w:fill="auto"/>
            <w:vAlign w:val="bottom"/>
            <w:hideMark/>
          </w:tcPr>
          <w:p w14:paraId="338718F0" w14:textId="0AF989F3" w:rsidR="00672F29" w:rsidRPr="00E5566C" w:rsidRDefault="00672F29" w:rsidP="00A66E8A">
            <w:pPr>
              <w:jc w:val="right"/>
              <w:rPr>
                <w:sz w:val="14"/>
                <w:szCs w:val="14"/>
              </w:rPr>
            </w:pPr>
            <w:r w:rsidRPr="00E5566C">
              <w:rPr>
                <w:sz w:val="14"/>
                <w:szCs w:val="14"/>
              </w:rPr>
              <w:t xml:space="preserve">16,596    </w:t>
            </w:r>
          </w:p>
        </w:tc>
        <w:tc>
          <w:tcPr>
            <w:tcW w:w="853" w:type="dxa"/>
            <w:tcBorders>
              <w:top w:val="nil"/>
              <w:left w:val="nil"/>
              <w:bottom w:val="nil"/>
              <w:right w:val="nil"/>
            </w:tcBorders>
            <w:shd w:val="clear" w:color="auto" w:fill="auto"/>
            <w:vAlign w:val="bottom"/>
            <w:hideMark/>
          </w:tcPr>
          <w:p w14:paraId="60D472C5" w14:textId="222DE9CC" w:rsidR="00672F29" w:rsidRPr="00E5566C" w:rsidRDefault="00672F29" w:rsidP="00A66E8A">
            <w:pPr>
              <w:jc w:val="right"/>
              <w:rPr>
                <w:sz w:val="14"/>
                <w:szCs w:val="14"/>
              </w:rPr>
            </w:pPr>
            <w:r w:rsidRPr="00E5566C">
              <w:rPr>
                <w:sz w:val="14"/>
                <w:szCs w:val="14"/>
              </w:rPr>
              <w:t xml:space="preserve">82,214    </w:t>
            </w:r>
          </w:p>
        </w:tc>
        <w:tc>
          <w:tcPr>
            <w:tcW w:w="859" w:type="dxa"/>
            <w:tcBorders>
              <w:top w:val="nil"/>
              <w:left w:val="nil"/>
              <w:bottom w:val="nil"/>
              <w:right w:val="nil"/>
            </w:tcBorders>
            <w:shd w:val="clear" w:color="auto" w:fill="auto"/>
            <w:vAlign w:val="bottom"/>
            <w:hideMark/>
          </w:tcPr>
          <w:p w14:paraId="5143E9A0" w14:textId="566F0BA1" w:rsidR="00672F29" w:rsidRPr="00E5566C" w:rsidRDefault="00672F29" w:rsidP="00A66E8A">
            <w:pPr>
              <w:jc w:val="right"/>
              <w:rPr>
                <w:sz w:val="14"/>
                <w:szCs w:val="14"/>
              </w:rPr>
            </w:pPr>
            <w:r w:rsidRPr="00E5566C">
              <w:rPr>
                <w:sz w:val="14"/>
                <w:szCs w:val="14"/>
              </w:rPr>
              <w:t xml:space="preserve">1,567    </w:t>
            </w:r>
          </w:p>
        </w:tc>
        <w:tc>
          <w:tcPr>
            <w:tcW w:w="628" w:type="dxa"/>
            <w:tcBorders>
              <w:top w:val="nil"/>
              <w:left w:val="nil"/>
              <w:bottom w:val="nil"/>
              <w:right w:val="nil"/>
            </w:tcBorders>
            <w:shd w:val="clear" w:color="auto" w:fill="auto"/>
            <w:vAlign w:val="bottom"/>
            <w:hideMark/>
          </w:tcPr>
          <w:p w14:paraId="356674D8" w14:textId="7D1DF521" w:rsidR="00672F29" w:rsidRPr="00E5566C" w:rsidRDefault="00672F29" w:rsidP="00A66E8A">
            <w:pPr>
              <w:jc w:val="right"/>
              <w:rPr>
                <w:sz w:val="14"/>
                <w:szCs w:val="14"/>
              </w:rPr>
            </w:pPr>
            <w:r w:rsidRPr="00E5566C">
              <w:rPr>
                <w:sz w:val="14"/>
                <w:szCs w:val="14"/>
              </w:rPr>
              <w:t xml:space="preserve">-      </w:t>
            </w:r>
          </w:p>
        </w:tc>
        <w:tc>
          <w:tcPr>
            <w:tcW w:w="950" w:type="dxa"/>
            <w:tcBorders>
              <w:top w:val="nil"/>
              <w:left w:val="nil"/>
              <w:bottom w:val="nil"/>
              <w:right w:val="nil"/>
            </w:tcBorders>
            <w:shd w:val="clear" w:color="auto" w:fill="auto"/>
            <w:vAlign w:val="bottom"/>
            <w:hideMark/>
          </w:tcPr>
          <w:p w14:paraId="369D5484" w14:textId="0151E46F" w:rsidR="00672F29" w:rsidRPr="00E5566C" w:rsidRDefault="00672F29" w:rsidP="00A66E8A">
            <w:pPr>
              <w:jc w:val="right"/>
              <w:rPr>
                <w:sz w:val="14"/>
                <w:szCs w:val="14"/>
              </w:rPr>
            </w:pPr>
            <w:r w:rsidRPr="00E5566C">
              <w:rPr>
                <w:sz w:val="14"/>
                <w:szCs w:val="14"/>
              </w:rPr>
              <w:t xml:space="preserve">386    </w:t>
            </w:r>
          </w:p>
        </w:tc>
        <w:tc>
          <w:tcPr>
            <w:tcW w:w="859" w:type="dxa"/>
            <w:tcBorders>
              <w:top w:val="nil"/>
              <w:left w:val="nil"/>
              <w:bottom w:val="nil"/>
              <w:right w:val="nil"/>
            </w:tcBorders>
            <w:shd w:val="clear" w:color="auto" w:fill="auto"/>
            <w:vAlign w:val="bottom"/>
            <w:hideMark/>
          </w:tcPr>
          <w:p w14:paraId="4CC021D2" w14:textId="3DB52A1A" w:rsidR="00672F29" w:rsidRPr="00E5566C" w:rsidRDefault="00672F29" w:rsidP="00A66E8A">
            <w:pPr>
              <w:jc w:val="right"/>
              <w:rPr>
                <w:sz w:val="14"/>
                <w:szCs w:val="14"/>
              </w:rPr>
            </w:pPr>
            <w:r w:rsidRPr="00E5566C">
              <w:rPr>
                <w:sz w:val="14"/>
                <w:szCs w:val="14"/>
              </w:rPr>
              <w:t xml:space="preserve">-      </w:t>
            </w:r>
          </w:p>
        </w:tc>
        <w:tc>
          <w:tcPr>
            <w:tcW w:w="729" w:type="dxa"/>
            <w:tcBorders>
              <w:top w:val="nil"/>
              <w:left w:val="nil"/>
              <w:bottom w:val="nil"/>
              <w:right w:val="nil"/>
            </w:tcBorders>
            <w:shd w:val="clear" w:color="auto" w:fill="auto"/>
            <w:vAlign w:val="bottom"/>
            <w:hideMark/>
          </w:tcPr>
          <w:p w14:paraId="01DE5547" w14:textId="6A1CEEA0" w:rsidR="00672F29" w:rsidRPr="00E5566C" w:rsidRDefault="00672F29" w:rsidP="00A66E8A">
            <w:pPr>
              <w:jc w:val="right"/>
              <w:rPr>
                <w:sz w:val="14"/>
                <w:szCs w:val="14"/>
              </w:rPr>
            </w:pPr>
            <w:r w:rsidRPr="00E5566C">
              <w:rPr>
                <w:sz w:val="14"/>
                <w:szCs w:val="14"/>
              </w:rPr>
              <w:t xml:space="preserve">-      </w:t>
            </w:r>
          </w:p>
        </w:tc>
        <w:tc>
          <w:tcPr>
            <w:tcW w:w="940" w:type="dxa"/>
            <w:tcBorders>
              <w:top w:val="nil"/>
              <w:left w:val="nil"/>
              <w:bottom w:val="nil"/>
              <w:right w:val="nil"/>
            </w:tcBorders>
            <w:shd w:val="clear" w:color="auto" w:fill="auto"/>
            <w:vAlign w:val="bottom"/>
            <w:hideMark/>
          </w:tcPr>
          <w:p w14:paraId="497A2C0E" w14:textId="72FB6ADB" w:rsidR="00672F29" w:rsidRPr="00E5566C" w:rsidRDefault="00672F29" w:rsidP="00A66E8A">
            <w:pPr>
              <w:jc w:val="right"/>
              <w:rPr>
                <w:sz w:val="14"/>
                <w:szCs w:val="14"/>
              </w:rPr>
            </w:pPr>
            <w:r w:rsidRPr="00E5566C">
              <w:rPr>
                <w:sz w:val="14"/>
                <w:szCs w:val="14"/>
              </w:rPr>
              <w:t xml:space="preserve">100,763    </w:t>
            </w:r>
          </w:p>
        </w:tc>
      </w:tr>
      <w:tr w:rsidR="00672F29" w:rsidRPr="00213A2D" w14:paraId="6DFF27D3"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5FFB56DF" w14:textId="77777777" w:rsidR="00672F29" w:rsidRPr="00270627" w:rsidRDefault="00672F29" w:rsidP="00672F29">
            <w:pPr>
              <w:ind w:firstLineChars="100" w:firstLine="140"/>
              <w:rPr>
                <w:color w:val="000000"/>
                <w:sz w:val="14"/>
                <w:szCs w:val="14"/>
                <w:lang w:eastAsia="tr-TR"/>
              </w:rPr>
            </w:pPr>
            <w:r w:rsidRPr="00270627">
              <w:rPr>
                <w:bCs/>
                <w:color w:val="000000"/>
                <w:sz w:val="14"/>
                <w:szCs w:val="14"/>
                <w:lang w:eastAsia="tr-TR"/>
              </w:rPr>
              <w:t>Ticari ve diğer kuruluşlar</w:t>
            </w:r>
          </w:p>
        </w:tc>
        <w:tc>
          <w:tcPr>
            <w:tcW w:w="992" w:type="dxa"/>
            <w:tcBorders>
              <w:top w:val="nil"/>
              <w:left w:val="nil"/>
              <w:bottom w:val="nil"/>
              <w:right w:val="nil"/>
            </w:tcBorders>
            <w:shd w:val="clear" w:color="auto" w:fill="auto"/>
            <w:vAlign w:val="bottom"/>
            <w:hideMark/>
          </w:tcPr>
          <w:p w14:paraId="4840A445" w14:textId="323F41A1" w:rsidR="00672F29" w:rsidRPr="00E5566C" w:rsidRDefault="00672F29" w:rsidP="00A66E8A">
            <w:pPr>
              <w:jc w:val="right"/>
              <w:rPr>
                <w:sz w:val="14"/>
                <w:szCs w:val="14"/>
              </w:rPr>
            </w:pPr>
            <w:r w:rsidRPr="00E5566C">
              <w:rPr>
                <w:sz w:val="14"/>
                <w:szCs w:val="14"/>
              </w:rPr>
              <w:t xml:space="preserve">-      </w:t>
            </w:r>
          </w:p>
        </w:tc>
        <w:tc>
          <w:tcPr>
            <w:tcW w:w="851" w:type="dxa"/>
            <w:tcBorders>
              <w:top w:val="nil"/>
              <w:left w:val="nil"/>
              <w:bottom w:val="nil"/>
              <w:right w:val="nil"/>
            </w:tcBorders>
            <w:shd w:val="clear" w:color="auto" w:fill="auto"/>
            <w:vAlign w:val="bottom"/>
            <w:hideMark/>
          </w:tcPr>
          <w:p w14:paraId="72EABD2F" w14:textId="3FC590E2" w:rsidR="00672F29" w:rsidRPr="00E5566C" w:rsidRDefault="00672F29" w:rsidP="00A66E8A">
            <w:pPr>
              <w:jc w:val="right"/>
              <w:rPr>
                <w:sz w:val="14"/>
                <w:szCs w:val="14"/>
              </w:rPr>
            </w:pPr>
            <w:r w:rsidRPr="00E5566C">
              <w:rPr>
                <w:sz w:val="14"/>
                <w:szCs w:val="14"/>
              </w:rPr>
              <w:t xml:space="preserve">67,923    </w:t>
            </w:r>
          </w:p>
        </w:tc>
        <w:tc>
          <w:tcPr>
            <w:tcW w:w="853" w:type="dxa"/>
            <w:tcBorders>
              <w:top w:val="nil"/>
              <w:left w:val="nil"/>
              <w:bottom w:val="nil"/>
              <w:right w:val="nil"/>
            </w:tcBorders>
            <w:shd w:val="clear" w:color="auto" w:fill="auto"/>
            <w:vAlign w:val="bottom"/>
            <w:hideMark/>
          </w:tcPr>
          <w:p w14:paraId="3268B746" w14:textId="19540E50" w:rsidR="00672F29" w:rsidRPr="00E5566C" w:rsidRDefault="00672F29" w:rsidP="00A66E8A">
            <w:pPr>
              <w:jc w:val="right"/>
              <w:rPr>
                <w:sz w:val="14"/>
                <w:szCs w:val="14"/>
              </w:rPr>
            </w:pPr>
            <w:r w:rsidRPr="00E5566C">
              <w:rPr>
                <w:sz w:val="14"/>
                <w:szCs w:val="14"/>
              </w:rPr>
              <w:t xml:space="preserve">283,043    </w:t>
            </w:r>
          </w:p>
        </w:tc>
        <w:tc>
          <w:tcPr>
            <w:tcW w:w="859" w:type="dxa"/>
            <w:tcBorders>
              <w:top w:val="nil"/>
              <w:left w:val="nil"/>
              <w:bottom w:val="nil"/>
              <w:right w:val="nil"/>
            </w:tcBorders>
            <w:shd w:val="clear" w:color="auto" w:fill="auto"/>
            <w:vAlign w:val="bottom"/>
            <w:hideMark/>
          </w:tcPr>
          <w:p w14:paraId="764BD45D" w14:textId="48B5CF3B" w:rsidR="00672F29" w:rsidRPr="00E5566C" w:rsidRDefault="00672F29" w:rsidP="00A66E8A">
            <w:pPr>
              <w:jc w:val="right"/>
              <w:rPr>
                <w:sz w:val="14"/>
                <w:szCs w:val="14"/>
              </w:rPr>
            </w:pPr>
            <w:r w:rsidRPr="00E5566C">
              <w:rPr>
                <w:sz w:val="14"/>
                <w:szCs w:val="14"/>
              </w:rPr>
              <w:t xml:space="preserve">24    </w:t>
            </w:r>
          </w:p>
        </w:tc>
        <w:tc>
          <w:tcPr>
            <w:tcW w:w="628" w:type="dxa"/>
            <w:tcBorders>
              <w:top w:val="nil"/>
              <w:left w:val="nil"/>
              <w:bottom w:val="nil"/>
              <w:right w:val="nil"/>
            </w:tcBorders>
            <w:shd w:val="clear" w:color="auto" w:fill="auto"/>
            <w:vAlign w:val="bottom"/>
            <w:hideMark/>
          </w:tcPr>
          <w:p w14:paraId="561EEF1E" w14:textId="01DBDECF" w:rsidR="00672F29" w:rsidRPr="00E5566C" w:rsidRDefault="00672F29" w:rsidP="00A66E8A">
            <w:pPr>
              <w:jc w:val="right"/>
              <w:rPr>
                <w:sz w:val="14"/>
                <w:szCs w:val="14"/>
              </w:rPr>
            </w:pPr>
            <w:r w:rsidRPr="00E5566C">
              <w:rPr>
                <w:sz w:val="14"/>
                <w:szCs w:val="14"/>
              </w:rPr>
              <w:t xml:space="preserve">-      </w:t>
            </w:r>
          </w:p>
        </w:tc>
        <w:tc>
          <w:tcPr>
            <w:tcW w:w="950" w:type="dxa"/>
            <w:tcBorders>
              <w:top w:val="nil"/>
              <w:left w:val="nil"/>
              <w:bottom w:val="nil"/>
              <w:right w:val="nil"/>
            </w:tcBorders>
            <w:shd w:val="clear" w:color="auto" w:fill="auto"/>
            <w:vAlign w:val="bottom"/>
            <w:hideMark/>
          </w:tcPr>
          <w:p w14:paraId="7BC82B22" w14:textId="6AFF4C8A" w:rsidR="00672F29" w:rsidRPr="00E5566C" w:rsidRDefault="00672F29" w:rsidP="00A66E8A">
            <w:pPr>
              <w:jc w:val="right"/>
              <w:rPr>
                <w:sz w:val="14"/>
                <w:szCs w:val="14"/>
              </w:rPr>
            </w:pPr>
            <w:r w:rsidRPr="00E5566C">
              <w:rPr>
                <w:sz w:val="14"/>
                <w:szCs w:val="14"/>
              </w:rPr>
              <w:t xml:space="preserve">-      </w:t>
            </w:r>
          </w:p>
        </w:tc>
        <w:tc>
          <w:tcPr>
            <w:tcW w:w="859" w:type="dxa"/>
            <w:tcBorders>
              <w:top w:val="nil"/>
              <w:left w:val="nil"/>
              <w:bottom w:val="nil"/>
              <w:right w:val="nil"/>
            </w:tcBorders>
            <w:shd w:val="clear" w:color="auto" w:fill="auto"/>
            <w:vAlign w:val="bottom"/>
            <w:hideMark/>
          </w:tcPr>
          <w:p w14:paraId="492BC45E" w14:textId="5F2843D1" w:rsidR="00672F29" w:rsidRPr="00E5566C" w:rsidRDefault="00672F29" w:rsidP="00A66E8A">
            <w:pPr>
              <w:jc w:val="right"/>
              <w:rPr>
                <w:sz w:val="14"/>
                <w:szCs w:val="14"/>
              </w:rPr>
            </w:pPr>
            <w:r w:rsidRPr="00E5566C">
              <w:rPr>
                <w:sz w:val="14"/>
                <w:szCs w:val="14"/>
              </w:rPr>
              <w:t xml:space="preserve">9,271    </w:t>
            </w:r>
          </w:p>
        </w:tc>
        <w:tc>
          <w:tcPr>
            <w:tcW w:w="729" w:type="dxa"/>
            <w:tcBorders>
              <w:top w:val="nil"/>
              <w:left w:val="nil"/>
              <w:bottom w:val="nil"/>
              <w:right w:val="nil"/>
            </w:tcBorders>
            <w:shd w:val="clear" w:color="auto" w:fill="auto"/>
            <w:vAlign w:val="bottom"/>
            <w:hideMark/>
          </w:tcPr>
          <w:p w14:paraId="2F191E4B" w14:textId="26BE993F" w:rsidR="00672F29" w:rsidRPr="00E5566C" w:rsidRDefault="00672F29" w:rsidP="00A66E8A">
            <w:pPr>
              <w:jc w:val="right"/>
              <w:rPr>
                <w:sz w:val="14"/>
                <w:szCs w:val="14"/>
              </w:rPr>
            </w:pPr>
            <w:r w:rsidRPr="00E5566C">
              <w:rPr>
                <w:sz w:val="14"/>
                <w:szCs w:val="14"/>
              </w:rPr>
              <w:t xml:space="preserve">-      </w:t>
            </w:r>
          </w:p>
        </w:tc>
        <w:tc>
          <w:tcPr>
            <w:tcW w:w="940" w:type="dxa"/>
            <w:tcBorders>
              <w:top w:val="nil"/>
              <w:left w:val="nil"/>
              <w:bottom w:val="nil"/>
              <w:right w:val="nil"/>
            </w:tcBorders>
            <w:shd w:val="clear" w:color="auto" w:fill="auto"/>
            <w:vAlign w:val="bottom"/>
            <w:hideMark/>
          </w:tcPr>
          <w:p w14:paraId="71ABFC68" w14:textId="7909C413" w:rsidR="00672F29" w:rsidRPr="00E5566C" w:rsidRDefault="00672F29" w:rsidP="00A66E8A">
            <w:pPr>
              <w:jc w:val="right"/>
              <w:rPr>
                <w:sz w:val="14"/>
                <w:szCs w:val="14"/>
              </w:rPr>
            </w:pPr>
            <w:r w:rsidRPr="00E5566C">
              <w:rPr>
                <w:sz w:val="14"/>
                <w:szCs w:val="14"/>
              </w:rPr>
              <w:t xml:space="preserve">360,261    </w:t>
            </w:r>
          </w:p>
        </w:tc>
      </w:tr>
      <w:tr w:rsidR="00672F29" w:rsidRPr="00213A2D" w14:paraId="6C8F5021"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70A7C834" w14:textId="77777777" w:rsidR="00672F29" w:rsidRPr="00270627" w:rsidRDefault="00672F29" w:rsidP="00672F29">
            <w:pPr>
              <w:ind w:firstLineChars="100" w:firstLine="140"/>
              <w:rPr>
                <w:color w:val="000000"/>
                <w:sz w:val="14"/>
                <w:szCs w:val="14"/>
                <w:lang w:eastAsia="tr-TR"/>
              </w:rPr>
            </w:pPr>
            <w:r w:rsidRPr="00270627">
              <w:rPr>
                <w:bCs/>
                <w:color w:val="000000"/>
                <w:sz w:val="14"/>
                <w:szCs w:val="14"/>
                <w:lang w:eastAsia="tr-TR"/>
              </w:rPr>
              <w:t>Bankalar ve katılım bankaları</w:t>
            </w:r>
          </w:p>
        </w:tc>
        <w:tc>
          <w:tcPr>
            <w:tcW w:w="992" w:type="dxa"/>
            <w:tcBorders>
              <w:top w:val="nil"/>
              <w:left w:val="nil"/>
              <w:bottom w:val="nil"/>
              <w:right w:val="nil"/>
            </w:tcBorders>
            <w:shd w:val="clear" w:color="auto" w:fill="auto"/>
            <w:vAlign w:val="bottom"/>
            <w:hideMark/>
          </w:tcPr>
          <w:p w14:paraId="6FB86B26" w14:textId="06B403F8" w:rsidR="00672F29" w:rsidRPr="00E5566C" w:rsidRDefault="00672F29" w:rsidP="00A66E8A">
            <w:pPr>
              <w:jc w:val="right"/>
              <w:rPr>
                <w:sz w:val="14"/>
                <w:szCs w:val="14"/>
              </w:rPr>
            </w:pPr>
            <w:r w:rsidRPr="00E5566C">
              <w:rPr>
                <w:sz w:val="14"/>
                <w:szCs w:val="14"/>
              </w:rPr>
              <w:t xml:space="preserve">-      </w:t>
            </w:r>
          </w:p>
        </w:tc>
        <w:tc>
          <w:tcPr>
            <w:tcW w:w="851" w:type="dxa"/>
            <w:tcBorders>
              <w:top w:val="nil"/>
              <w:left w:val="nil"/>
              <w:bottom w:val="nil"/>
              <w:right w:val="nil"/>
            </w:tcBorders>
            <w:shd w:val="clear" w:color="auto" w:fill="auto"/>
            <w:vAlign w:val="bottom"/>
            <w:hideMark/>
          </w:tcPr>
          <w:p w14:paraId="10F37F2D" w14:textId="4308E655" w:rsidR="00672F29" w:rsidRPr="00E5566C" w:rsidRDefault="00672F29" w:rsidP="00A66E8A">
            <w:pPr>
              <w:jc w:val="right"/>
              <w:rPr>
                <w:sz w:val="14"/>
                <w:szCs w:val="14"/>
              </w:rPr>
            </w:pPr>
            <w:r w:rsidRPr="00E5566C">
              <w:rPr>
                <w:sz w:val="14"/>
                <w:szCs w:val="14"/>
              </w:rPr>
              <w:t xml:space="preserve">-      </w:t>
            </w:r>
          </w:p>
        </w:tc>
        <w:tc>
          <w:tcPr>
            <w:tcW w:w="853" w:type="dxa"/>
            <w:tcBorders>
              <w:top w:val="nil"/>
              <w:left w:val="nil"/>
              <w:bottom w:val="nil"/>
              <w:right w:val="nil"/>
            </w:tcBorders>
            <w:shd w:val="clear" w:color="auto" w:fill="auto"/>
            <w:vAlign w:val="bottom"/>
            <w:hideMark/>
          </w:tcPr>
          <w:p w14:paraId="6862AA40" w14:textId="47792F48" w:rsidR="00672F29" w:rsidRPr="00E5566C" w:rsidRDefault="00672F29" w:rsidP="00A66E8A">
            <w:pPr>
              <w:jc w:val="right"/>
              <w:rPr>
                <w:sz w:val="14"/>
                <w:szCs w:val="14"/>
              </w:rPr>
            </w:pPr>
            <w:r w:rsidRPr="00E5566C">
              <w:rPr>
                <w:sz w:val="14"/>
                <w:szCs w:val="14"/>
              </w:rPr>
              <w:t xml:space="preserve">-      </w:t>
            </w:r>
          </w:p>
        </w:tc>
        <w:tc>
          <w:tcPr>
            <w:tcW w:w="859" w:type="dxa"/>
            <w:tcBorders>
              <w:top w:val="nil"/>
              <w:left w:val="nil"/>
              <w:bottom w:val="nil"/>
              <w:right w:val="nil"/>
            </w:tcBorders>
            <w:shd w:val="clear" w:color="auto" w:fill="auto"/>
            <w:vAlign w:val="bottom"/>
            <w:hideMark/>
          </w:tcPr>
          <w:p w14:paraId="2C2A4F57" w14:textId="0F17C649" w:rsidR="00672F29" w:rsidRPr="00E5566C" w:rsidRDefault="00672F29" w:rsidP="00A66E8A">
            <w:pPr>
              <w:jc w:val="right"/>
              <w:rPr>
                <w:sz w:val="14"/>
                <w:szCs w:val="14"/>
              </w:rPr>
            </w:pPr>
            <w:r w:rsidRPr="00E5566C">
              <w:rPr>
                <w:sz w:val="14"/>
                <w:szCs w:val="14"/>
              </w:rPr>
              <w:t xml:space="preserve">-      </w:t>
            </w:r>
          </w:p>
        </w:tc>
        <w:tc>
          <w:tcPr>
            <w:tcW w:w="628" w:type="dxa"/>
            <w:tcBorders>
              <w:top w:val="nil"/>
              <w:left w:val="nil"/>
              <w:bottom w:val="nil"/>
              <w:right w:val="nil"/>
            </w:tcBorders>
            <w:shd w:val="clear" w:color="auto" w:fill="auto"/>
            <w:vAlign w:val="bottom"/>
            <w:hideMark/>
          </w:tcPr>
          <w:p w14:paraId="6E327A45" w14:textId="1E1E8BEE" w:rsidR="00672F29" w:rsidRPr="00E5566C" w:rsidRDefault="00672F29" w:rsidP="00A66E8A">
            <w:pPr>
              <w:jc w:val="right"/>
              <w:rPr>
                <w:sz w:val="14"/>
                <w:szCs w:val="14"/>
              </w:rPr>
            </w:pPr>
            <w:r w:rsidRPr="00E5566C">
              <w:rPr>
                <w:sz w:val="14"/>
                <w:szCs w:val="14"/>
              </w:rPr>
              <w:t xml:space="preserve">-      </w:t>
            </w:r>
          </w:p>
        </w:tc>
        <w:tc>
          <w:tcPr>
            <w:tcW w:w="950" w:type="dxa"/>
            <w:tcBorders>
              <w:top w:val="nil"/>
              <w:left w:val="nil"/>
              <w:bottom w:val="nil"/>
              <w:right w:val="nil"/>
            </w:tcBorders>
            <w:shd w:val="clear" w:color="auto" w:fill="auto"/>
            <w:vAlign w:val="bottom"/>
            <w:hideMark/>
          </w:tcPr>
          <w:p w14:paraId="218995B7" w14:textId="14EADFC9" w:rsidR="00672F29" w:rsidRPr="00E5566C" w:rsidRDefault="00672F29" w:rsidP="00A66E8A">
            <w:pPr>
              <w:jc w:val="right"/>
              <w:rPr>
                <w:sz w:val="14"/>
                <w:szCs w:val="14"/>
              </w:rPr>
            </w:pPr>
            <w:r w:rsidRPr="00E5566C">
              <w:rPr>
                <w:sz w:val="14"/>
                <w:szCs w:val="14"/>
              </w:rPr>
              <w:t xml:space="preserve">-      </w:t>
            </w:r>
          </w:p>
        </w:tc>
        <w:tc>
          <w:tcPr>
            <w:tcW w:w="859" w:type="dxa"/>
            <w:tcBorders>
              <w:top w:val="nil"/>
              <w:left w:val="nil"/>
              <w:bottom w:val="nil"/>
              <w:right w:val="nil"/>
            </w:tcBorders>
            <w:shd w:val="clear" w:color="auto" w:fill="auto"/>
            <w:vAlign w:val="bottom"/>
            <w:hideMark/>
          </w:tcPr>
          <w:p w14:paraId="36414FA5" w14:textId="1197EFF3" w:rsidR="00672F29" w:rsidRPr="00E5566C" w:rsidRDefault="00672F29" w:rsidP="00A66E8A">
            <w:pPr>
              <w:jc w:val="right"/>
              <w:rPr>
                <w:sz w:val="14"/>
                <w:szCs w:val="14"/>
              </w:rPr>
            </w:pPr>
            <w:r w:rsidRPr="00E5566C">
              <w:rPr>
                <w:sz w:val="14"/>
                <w:szCs w:val="14"/>
              </w:rPr>
              <w:t xml:space="preserve">-      </w:t>
            </w:r>
          </w:p>
        </w:tc>
        <w:tc>
          <w:tcPr>
            <w:tcW w:w="729" w:type="dxa"/>
            <w:tcBorders>
              <w:top w:val="nil"/>
              <w:left w:val="nil"/>
              <w:bottom w:val="nil"/>
              <w:right w:val="nil"/>
            </w:tcBorders>
            <w:shd w:val="clear" w:color="auto" w:fill="auto"/>
            <w:vAlign w:val="bottom"/>
            <w:hideMark/>
          </w:tcPr>
          <w:p w14:paraId="02992F55" w14:textId="0CDCED29" w:rsidR="00672F29" w:rsidRPr="00E5566C" w:rsidRDefault="00672F29" w:rsidP="00A66E8A">
            <w:pPr>
              <w:jc w:val="right"/>
              <w:rPr>
                <w:sz w:val="14"/>
                <w:szCs w:val="14"/>
              </w:rPr>
            </w:pPr>
            <w:r w:rsidRPr="00E5566C">
              <w:rPr>
                <w:sz w:val="14"/>
                <w:szCs w:val="14"/>
              </w:rPr>
              <w:t xml:space="preserve">-      </w:t>
            </w:r>
          </w:p>
        </w:tc>
        <w:tc>
          <w:tcPr>
            <w:tcW w:w="940" w:type="dxa"/>
            <w:tcBorders>
              <w:top w:val="nil"/>
              <w:left w:val="nil"/>
              <w:bottom w:val="nil"/>
              <w:right w:val="nil"/>
            </w:tcBorders>
            <w:shd w:val="clear" w:color="auto" w:fill="auto"/>
            <w:vAlign w:val="bottom"/>
            <w:hideMark/>
          </w:tcPr>
          <w:p w14:paraId="49B980CF" w14:textId="1282F3FF" w:rsidR="00672F29" w:rsidRPr="00E5566C" w:rsidRDefault="00672F29" w:rsidP="00A66E8A">
            <w:pPr>
              <w:jc w:val="right"/>
              <w:rPr>
                <w:sz w:val="14"/>
                <w:szCs w:val="14"/>
              </w:rPr>
            </w:pPr>
            <w:r w:rsidRPr="00E5566C">
              <w:rPr>
                <w:sz w:val="14"/>
                <w:szCs w:val="14"/>
              </w:rPr>
              <w:t xml:space="preserve">-      </w:t>
            </w:r>
          </w:p>
        </w:tc>
      </w:tr>
      <w:tr w:rsidR="00672F29" w:rsidRPr="00213A2D" w14:paraId="536FE7ED" w14:textId="77777777" w:rsidTr="00A66E8A">
        <w:trPr>
          <w:divId w:val="1634482164"/>
          <w:trHeight w:val="88"/>
        </w:trPr>
        <w:tc>
          <w:tcPr>
            <w:tcW w:w="2386" w:type="dxa"/>
            <w:tcBorders>
              <w:top w:val="nil"/>
              <w:left w:val="nil"/>
              <w:bottom w:val="nil"/>
              <w:right w:val="nil"/>
            </w:tcBorders>
            <w:shd w:val="clear" w:color="auto" w:fill="auto"/>
            <w:vAlign w:val="center"/>
            <w:hideMark/>
          </w:tcPr>
          <w:p w14:paraId="5101E50B" w14:textId="77777777" w:rsidR="00672F29" w:rsidRPr="00270627" w:rsidRDefault="00672F29" w:rsidP="00672F29">
            <w:pPr>
              <w:ind w:firstLineChars="100" w:firstLine="141"/>
              <w:rPr>
                <w:b/>
                <w:bCs/>
                <w:color w:val="000000"/>
                <w:sz w:val="14"/>
                <w:szCs w:val="14"/>
                <w:lang w:eastAsia="tr-TR"/>
              </w:rPr>
            </w:pPr>
            <w:r w:rsidRPr="00270627">
              <w:rPr>
                <w:b/>
                <w:bCs/>
                <w:color w:val="000000"/>
                <w:sz w:val="14"/>
                <w:szCs w:val="14"/>
                <w:lang w:eastAsia="tr-TR"/>
              </w:rPr>
              <w:t>IX. Kıymetli maden DH</w:t>
            </w:r>
          </w:p>
        </w:tc>
        <w:tc>
          <w:tcPr>
            <w:tcW w:w="992" w:type="dxa"/>
            <w:tcBorders>
              <w:top w:val="nil"/>
              <w:left w:val="nil"/>
              <w:bottom w:val="nil"/>
              <w:right w:val="nil"/>
            </w:tcBorders>
            <w:shd w:val="clear" w:color="auto" w:fill="auto"/>
            <w:vAlign w:val="bottom"/>
            <w:hideMark/>
          </w:tcPr>
          <w:p w14:paraId="50BCB5EE" w14:textId="44D736A8" w:rsidR="00672F29" w:rsidRPr="00E5566C" w:rsidRDefault="00672F29" w:rsidP="00A66E8A">
            <w:pPr>
              <w:jc w:val="right"/>
              <w:rPr>
                <w:b/>
                <w:sz w:val="14"/>
                <w:szCs w:val="14"/>
              </w:rPr>
            </w:pPr>
            <w:r w:rsidRPr="00E5566C">
              <w:rPr>
                <w:b/>
                <w:sz w:val="14"/>
                <w:szCs w:val="14"/>
              </w:rPr>
              <w:t xml:space="preserve">47,780,074    </w:t>
            </w:r>
          </w:p>
        </w:tc>
        <w:tc>
          <w:tcPr>
            <w:tcW w:w="851" w:type="dxa"/>
            <w:tcBorders>
              <w:top w:val="nil"/>
              <w:left w:val="nil"/>
              <w:bottom w:val="nil"/>
              <w:right w:val="nil"/>
            </w:tcBorders>
            <w:shd w:val="clear" w:color="auto" w:fill="auto"/>
            <w:vAlign w:val="bottom"/>
            <w:hideMark/>
          </w:tcPr>
          <w:p w14:paraId="729C4A9E" w14:textId="0F58ADA4" w:rsidR="00672F29" w:rsidRPr="00E5566C" w:rsidRDefault="00672F29" w:rsidP="00A66E8A">
            <w:pPr>
              <w:jc w:val="right"/>
              <w:rPr>
                <w:b/>
                <w:sz w:val="14"/>
                <w:szCs w:val="14"/>
              </w:rPr>
            </w:pPr>
            <w:r w:rsidRPr="00E5566C">
              <w:rPr>
                <w:b/>
                <w:sz w:val="14"/>
                <w:szCs w:val="14"/>
              </w:rPr>
              <w:t xml:space="preserve">8,512,850    </w:t>
            </w:r>
          </w:p>
        </w:tc>
        <w:tc>
          <w:tcPr>
            <w:tcW w:w="853" w:type="dxa"/>
            <w:tcBorders>
              <w:top w:val="nil"/>
              <w:left w:val="nil"/>
              <w:bottom w:val="nil"/>
              <w:right w:val="nil"/>
            </w:tcBorders>
            <w:shd w:val="clear" w:color="auto" w:fill="auto"/>
            <w:vAlign w:val="bottom"/>
            <w:hideMark/>
          </w:tcPr>
          <w:p w14:paraId="70E78376" w14:textId="580A218D" w:rsidR="00672F29" w:rsidRPr="00E5566C" w:rsidRDefault="00672F29" w:rsidP="00A66E8A">
            <w:pPr>
              <w:jc w:val="right"/>
              <w:rPr>
                <w:b/>
                <w:sz w:val="14"/>
                <w:szCs w:val="14"/>
              </w:rPr>
            </w:pPr>
            <w:r w:rsidRPr="00E5566C">
              <w:rPr>
                <w:b/>
                <w:sz w:val="14"/>
                <w:szCs w:val="14"/>
              </w:rPr>
              <w:t xml:space="preserve">4,432,616    </w:t>
            </w:r>
          </w:p>
        </w:tc>
        <w:tc>
          <w:tcPr>
            <w:tcW w:w="859" w:type="dxa"/>
            <w:tcBorders>
              <w:top w:val="nil"/>
              <w:left w:val="nil"/>
              <w:bottom w:val="nil"/>
              <w:right w:val="nil"/>
            </w:tcBorders>
            <w:shd w:val="clear" w:color="auto" w:fill="auto"/>
            <w:vAlign w:val="bottom"/>
            <w:hideMark/>
          </w:tcPr>
          <w:p w14:paraId="7CAB2DA4" w14:textId="17B6082D" w:rsidR="00672F29" w:rsidRPr="00E5566C" w:rsidRDefault="00672F29" w:rsidP="00A66E8A">
            <w:pPr>
              <w:jc w:val="right"/>
              <w:rPr>
                <w:b/>
                <w:sz w:val="14"/>
                <w:szCs w:val="14"/>
              </w:rPr>
            </w:pPr>
            <w:r w:rsidRPr="00E5566C">
              <w:rPr>
                <w:b/>
                <w:sz w:val="14"/>
                <w:szCs w:val="14"/>
              </w:rPr>
              <w:t xml:space="preserve">735,310    </w:t>
            </w:r>
          </w:p>
        </w:tc>
        <w:tc>
          <w:tcPr>
            <w:tcW w:w="628" w:type="dxa"/>
            <w:tcBorders>
              <w:top w:val="nil"/>
              <w:left w:val="nil"/>
              <w:bottom w:val="nil"/>
              <w:right w:val="nil"/>
            </w:tcBorders>
            <w:shd w:val="clear" w:color="auto" w:fill="auto"/>
            <w:vAlign w:val="bottom"/>
            <w:hideMark/>
          </w:tcPr>
          <w:p w14:paraId="4E02DC72" w14:textId="3D6453AE" w:rsidR="00672F29" w:rsidRPr="00E5566C" w:rsidRDefault="00672F29" w:rsidP="00A66E8A">
            <w:pPr>
              <w:jc w:val="right"/>
              <w:rPr>
                <w:b/>
                <w:sz w:val="14"/>
                <w:szCs w:val="14"/>
              </w:rPr>
            </w:pPr>
            <w:r w:rsidRPr="00E5566C">
              <w:rPr>
                <w:b/>
                <w:sz w:val="14"/>
                <w:szCs w:val="14"/>
              </w:rPr>
              <w:t xml:space="preserve">-      </w:t>
            </w:r>
          </w:p>
        </w:tc>
        <w:tc>
          <w:tcPr>
            <w:tcW w:w="950" w:type="dxa"/>
            <w:tcBorders>
              <w:top w:val="nil"/>
              <w:left w:val="nil"/>
              <w:bottom w:val="nil"/>
              <w:right w:val="nil"/>
            </w:tcBorders>
            <w:shd w:val="clear" w:color="auto" w:fill="auto"/>
            <w:vAlign w:val="bottom"/>
            <w:hideMark/>
          </w:tcPr>
          <w:p w14:paraId="5ECFE298" w14:textId="4CEB0FEE" w:rsidR="00672F29" w:rsidRPr="00E5566C" w:rsidRDefault="00672F29" w:rsidP="00A66E8A">
            <w:pPr>
              <w:jc w:val="right"/>
              <w:rPr>
                <w:b/>
                <w:sz w:val="14"/>
                <w:szCs w:val="14"/>
              </w:rPr>
            </w:pPr>
            <w:r w:rsidRPr="00E5566C">
              <w:rPr>
                <w:b/>
                <w:sz w:val="14"/>
                <w:szCs w:val="14"/>
              </w:rPr>
              <w:t xml:space="preserve">451,163    </w:t>
            </w:r>
          </w:p>
        </w:tc>
        <w:tc>
          <w:tcPr>
            <w:tcW w:w="859" w:type="dxa"/>
            <w:tcBorders>
              <w:top w:val="nil"/>
              <w:left w:val="nil"/>
              <w:bottom w:val="nil"/>
              <w:right w:val="nil"/>
            </w:tcBorders>
            <w:shd w:val="clear" w:color="auto" w:fill="auto"/>
            <w:vAlign w:val="bottom"/>
            <w:hideMark/>
          </w:tcPr>
          <w:p w14:paraId="6834D19C" w14:textId="70CEEF81" w:rsidR="00672F29" w:rsidRPr="00E5566C" w:rsidRDefault="00672F29" w:rsidP="00A66E8A">
            <w:pPr>
              <w:jc w:val="right"/>
              <w:rPr>
                <w:b/>
                <w:sz w:val="14"/>
                <w:szCs w:val="14"/>
              </w:rPr>
            </w:pPr>
            <w:r w:rsidRPr="00E5566C">
              <w:rPr>
                <w:b/>
                <w:sz w:val="14"/>
                <w:szCs w:val="14"/>
              </w:rPr>
              <w:t xml:space="preserve">16,852    </w:t>
            </w:r>
          </w:p>
        </w:tc>
        <w:tc>
          <w:tcPr>
            <w:tcW w:w="729" w:type="dxa"/>
            <w:tcBorders>
              <w:top w:val="nil"/>
              <w:left w:val="nil"/>
              <w:bottom w:val="nil"/>
              <w:right w:val="nil"/>
            </w:tcBorders>
            <w:shd w:val="clear" w:color="auto" w:fill="auto"/>
            <w:vAlign w:val="bottom"/>
            <w:hideMark/>
          </w:tcPr>
          <w:p w14:paraId="4D5A3932" w14:textId="4DC72418" w:rsidR="00672F29" w:rsidRPr="00E5566C" w:rsidRDefault="00672F29" w:rsidP="00A66E8A">
            <w:pPr>
              <w:jc w:val="right"/>
              <w:rPr>
                <w:b/>
                <w:sz w:val="14"/>
                <w:szCs w:val="14"/>
              </w:rPr>
            </w:pPr>
            <w:r w:rsidRPr="00E5566C">
              <w:rPr>
                <w:b/>
                <w:sz w:val="14"/>
                <w:szCs w:val="14"/>
              </w:rPr>
              <w:t xml:space="preserve">-      </w:t>
            </w:r>
          </w:p>
        </w:tc>
        <w:tc>
          <w:tcPr>
            <w:tcW w:w="940" w:type="dxa"/>
            <w:tcBorders>
              <w:top w:val="nil"/>
              <w:left w:val="nil"/>
              <w:bottom w:val="nil"/>
              <w:right w:val="nil"/>
            </w:tcBorders>
            <w:shd w:val="clear" w:color="auto" w:fill="auto"/>
            <w:vAlign w:val="bottom"/>
            <w:hideMark/>
          </w:tcPr>
          <w:p w14:paraId="1950FFBE" w14:textId="6BC08CD9" w:rsidR="00672F29" w:rsidRPr="00E5566C" w:rsidRDefault="00672F29" w:rsidP="00A66E8A">
            <w:pPr>
              <w:jc w:val="right"/>
              <w:rPr>
                <w:b/>
                <w:sz w:val="14"/>
                <w:szCs w:val="14"/>
              </w:rPr>
            </w:pPr>
            <w:r w:rsidRPr="00E5566C">
              <w:rPr>
                <w:b/>
                <w:sz w:val="14"/>
                <w:szCs w:val="14"/>
              </w:rPr>
              <w:t xml:space="preserve">61,928,865    </w:t>
            </w:r>
          </w:p>
        </w:tc>
      </w:tr>
      <w:tr w:rsidR="00672F29" w:rsidRPr="00213A2D" w14:paraId="6DDA35A6" w14:textId="77777777" w:rsidTr="00A66E8A">
        <w:trPr>
          <w:divId w:val="1634482164"/>
          <w:trHeight w:val="69"/>
        </w:trPr>
        <w:tc>
          <w:tcPr>
            <w:tcW w:w="2386" w:type="dxa"/>
            <w:tcBorders>
              <w:top w:val="nil"/>
              <w:left w:val="nil"/>
              <w:bottom w:val="nil"/>
              <w:right w:val="nil"/>
            </w:tcBorders>
            <w:shd w:val="clear" w:color="auto" w:fill="auto"/>
            <w:vAlign w:val="center"/>
            <w:hideMark/>
          </w:tcPr>
          <w:p w14:paraId="07214904" w14:textId="77777777" w:rsidR="00672F29" w:rsidRPr="00270627" w:rsidRDefault="00672F29" w:rsidP="00672F29">
            <w:pPr>
              <w:ind w:firstLineChars="100" w:firstLine="140"/>
              <w:rPr>
                <w:b/>
                <w:bCs/>
                <w:color w:val="000000"/>
                <w:sz w:val="14"/>
                <w:szCs w:val="14"/>
                <w:lang w:eastAsia="tr-TR"/>
              </w:rPr>
            </w:pPr>
            <w:r w:rsidRPr="00270627">
              <w:rPr>
                <w:rFonts w:eastAsia="Arial Unicode MS"/>
                <w:b/>
                <w:bCs/>
                <w:color w:val="000000"/>
                <w:sz w:val="14"/>
                <w:szCs w:val="14"/>
                <w:lang w:eastAsia="tr-TR"/>
              </w:rPr>
              <w:t>X. Katılma hesapları özel fon havuzları TP</w:t>
            </w:r>
          </w:p>
        </w:tc>
        <w:tc>
          <w:tcPr>
            <w:tcW w:w="992" w:type="dxa"/>
            <w:tcBorders>
              <w:top w:val="nil"/>
              <w:left w:val="nil"/>
              <w:bottom w:val="nil"/>
              <w:right w:val="nil"/>
            </w:tcBorders>
            <w:shd w:val="clear" w:color="auto" w:fill="auto"/>
            <w:vAlign w:val="bottom"/>
            <w:hideMark/>
          </w:tcPr>
          <w:p w14:paraId="22FAD0BB" w14:textId="54E862C2" w:rsidR="00672F29" w:rsidRPr="00E5566C" w:rsidRDefault="008906AD" w:rsidP="00A66E8A">
            <w:pPr>
              <w:jc w:val="right"/>
              <w:rPr>
                <w:b/>
                <w:sz w:val="14"/>
                <w:szCs w:val="14"/>
                <w:lang w:val="en-US"/>
              </w:rPr>
            </w:pPr>
            <w:r>
              <w:rPr>
                <w:b/>
                <w:sz w:val="14"/>
                <w:szCs w:val="14"/>
              </w:rPr>
              <w:t>-</w:t>
            </w:r>
          </w:p>
        </w:tc>
        <w:tc>
          <w:tcPr>
            <w:tcW w:w="851" w:type="dxa"/>
            <w:tcBorders>
              <w:top w:val="nil"/>
              <w:left w:val="nil"/>
              <w:bottom w:val="nil"/>
              <w:right w:val="nil"/>
            </w:tcBorders>
            <w:shd w:val="clear" w:color="auto" w:fill="auto"/>
            <w:vAlign w:val="bottom"/>
            <w:hideMark/>
          </w:tcPr>
          <w:p w14:paraId="0B266B35" w14:textId="565DBF85" w:rsidR="00672F29" w:rsidRPr="00E5566C" w:rsidRDefault="00672F29" w:rsidP="00A66E8A">
            <w:pPr>
              <w:jc w:val="right"/>
              <w:rPr>
                <w:b/>
                <w:sz w:val="14"/>
                <w:szCs w:val="14"/>
                <w:lang w:val="en-US"/>
              </w:rPr>
            </w:pPr>
            <w:r w:rsidRPr="00E5566C">
              <w:rPr>
                <w:b/>
                <w:sz w:val="14"/>
                <w:szCs w:val="14"/>
                <w:lang w:val="en-US"/>
              </w:rPr>
              <w:t>-</w:t>
            </w:r>
          </w:p>
        </w:tc>
        <w:tc>
          <w:tcPr>
            <w:tcW w:w="853" w:type="dxa"/>
            <w:tcBorders>
              <w:top w:val="nil"/>
              <w:left w:val="nil"/>
              <w:bottom w:val="nil"/>
              <w:right w:val="nil"/>
            </w:tcBorders>
            <w:shd w:val="clear" w:color="auto" w:fill="auto"/>
            <w:vAlign w:val="bottom"/>
            <w:hideMark/>
          </w:tcPr>
          <w:p w14:paraId="5BEB787D" w14:textId="7221851D" w:rsidR="00672F29" w:rsidRPr="00E5566C" w:rsidRDefault="00672F29" w:rsidP="00A66E8A">
            <w:pPr>
              <w:jc w:val="right"/>
              <w:rPr>
                <w:b/>
                <w:sz w:val="14"/>
                <w:szCs w:val="14"/>
              </w:rPr>
            </w:pPr>
            <w:r w:rsidRPr="00E5566C">
              <w:rPr>
                <w:b/>
                <w:sz w:val="14"/>
                <w:szCs w:val="14"/>
              </w:rPr>
              <w:t xml:space="preserve">345,134    </w:t>
            </w:r>
          </w:p>
        </w:tc>
        <w:tc>
          <w:tcPr>
            <w:tcW w:w="859" w:type="dxa"/>
            <w:tcBorders>
              <w:top w:val="nil"/>
              <w:left w:val="nil"/>
              <w:bottom w:val="nil"/>
              <w:right w:val="nil"/>
            </w:tcBorders>
            <w:shd w:val="clear" w:color="auto" w:fill="auto"/>
            <w:vAlign w:val="bottom"/>
            <w:hideMark/>
          </w:tcPr>
          <w:p w14:paraId="737A4200" w14:textId="0AFCA52C" w:rsidR="00672F29" w:rsidRPr="00E5566C" w:rsidRDefault="00672F29" w:rsidP="00A66E8A">
            <w:pPr>
              <w:jc w:val="right"/>
              <w:rPr>
                <w:b/>
                <w:sz w:val="14"/>
                <w:szCs w:val="14"/>
              </w:rPr>
            </w:pPr>
            <w:r w:rsidRPr="00E5566C">
              <w:rPr>
                <w:b/>
                <w:sz w:val="14"/>
                <w:szCs w:val="14"/>
              </w:rPr>
              <w:t xml:space="preserve">495,246    </w:t>
            </w:r>
          </w:p>
        </w:tc>
        <w:tc>
          <w:tcPr>
            <w:tcW w:w="628" w:type="dxa"/>
            <w:tcBorders>
              <w:top w:val="nil"/>
              <w:left w:val="nil"/>
              <w:bottom w:val="nil"/>
              <w:right w:val="nil"/>
            </w:tcBorders>
            <w:shd w:val="clear" w:color="auto" w:fill="auto"/>
            <w:vAlign w:val="bottom"/>
            <w:hideMark/>
          </w:tcPr>
          <w:p w14:paraId="3442FE1A" w14:textId="19593160" w:rsidR="00672F29" w:rsidRPr="00E5566C" w:rsidRDefault="00672F29" w:rsidP="00A66E8A">
            <w:pPr>
              <w:jc w:val="right"/>
              <w:rPr>
                <w:b/>
                <w:sz w:val="14"/>
                <w:szCs w:val="14"/>
              </w:rPr>
            </w:pPr>
            <w:r w:rsidRPr="00E5566C">
              <w:rPr>
                <w:b/>
                <w:sz w:val="14"/>
                <w:szCs w:val="14"/>
              </w:rPr>
              <w:t xml:space="preserve">-      </w:t>
            </w:r>
          </w:p>
        </w:tc>
        <w:tc>
          <w:tcPr>
            <w:tcW w:w="950" w:type="dxa"/>
            <w:tcBorders>
              <w:top w:val="nil"/>
              <w:left w:val="nil"/>
              <w:bottom w:val="nil"/>
              <w:right w:val="nil"/>
            </w:tcBorders>
            <w:shd w:val="clear" w:color="auto" w:fill="auto"/>
            <w:vAlign w:val="bottom"/>
            <w:hideMark/>
          </w:tcPr>
          <w:p w14:paraId="091AE7EB" w14:textId="0DC7DFAF" w:rsidR="00672F29" w:rsidRPr="00E5566C" w:rsidRDefault="00672F29" w:rsidP="00A66E8A">
            <w:pPr>
              <w:jc w:val="right"/>
              <w:rPr>
                <w:b/>
                <w:sz w:val="14"/>
                <w:szCs w:val="14"/>
              </w:rPr>
            </w:pPr>
            <w:r w:rsidRPr="00E5566C">
              <w:rPr>
                <w:b/>
                <w:sz w:val="14"/>
                <w:szCs w:val="14"/>
              </w:rPr>
              <w:t xml:space="preserve">1,394,600    </w:t>
            </w:r>
          </w:p>
        </w:tc>
        <w:tc>
          <w:tcPr>
            <w:tcW w:w="859" w:type="dxa"/>
            <w:tcBorders>
              <w:top w:val="nil"/>
              <w:left w:val="nil"/>
              <w:bottom w:val="nil"/>
              <w:right w:val="nil"/>
            </w:tcBorders>
            <w:shd w:val="clear" w:color="auto" w:fill="auto"/>
            <w:vAlign w:val="bottom"/>
            <w:hideMark/>
          </w:tcPr>
          <w:p w14:paraId="683FC5E3" w14:textId="47DCEBB4" w:rsidR="00672F29" w:rsidRPr="00E5566C" w:rsidRDefault="00672F29" w:rsidP="00A66E8A">
            <w:pPr>
              <w:jc w:val="right"/>
              <w:rPr>
                <w:b/>
                <w:sz w:val="14"/>
                <w:szCs w:val="14"/>
              </w:rPr>
            </w:pPr>
            <w:r w:rsidRPr="00E5566C">
              <w:rPr>
                <w:b/>
                <w:sz w:val="14"/>
                <w:szCs w:val="14"/>
              </w:rPr>
              <w:t xml:space="preserve">10,009    </w:t>
            </w:r>
          </w:p>
        </w:tc>
        <w:tc>
          <w:tcPr>
            <w:tcW w:w="729" w:type="dxa"/>
            <w:tcBorders>
              <w:top w:val="nil"/>
              <w:left w:val="nil"/>
              <w:bottom w:val="nil"/>
              <w:right w:val="nil"/>
            </w:tcBorders>
            <w:shd w:val="clear" w:color="auto" w:fill="auto"/>
            <w:vAlign w:val="bottom"/>
            <w:hideMark/>
          </w:tcPr>
          <w:p w14:paraId="7197730C" w14:textId="014B3BE6" w:rsidR="00672F29" w:rsidRPr="00E5566C" w:rsidRDefault="00672F29" w:rsidP="00A66E8A">
            <w:pPr>
              <w:jc w:val="right"/>
              <w:rPr>
                <w:b/>
                <w:sz w:val="14"/>
                <w:szCs w:val="14"/>
              </w:rPr>
            </w:pPr>
            <w:r w:rsidRPr="00E5566C">
              <w:rPr>
                <w:b/>
                <w:sz w:val="14"/>
                <w:szCs w:val="14"/>
              </w:rPr>
              <w:t xml:space="preserve">-      </w:t>
            </w:r>
          </w:p>
        </w:tc>
        <w:tc>
          <w:tcPr>
            <w:tcW w:w="940" w:type="dxa"/>
            <w:tcBorders>
              <w:top w:val="nil"/>
              <w:left w:val="nil"/>
              <w:bottom w:val="nil"/>
              <w:right w:val="nil"/>
            </w:tcBorders>
            <w:shd w:val="clear" w:color="auto" w:fill="auto"/>
            <w:vAlign w:val="bottom"/>
            <w:hideMark/>
          </w:tcPr>
          <w:p w14:paraId="5A258E8A" w14:textId="3E45A26C" w:rsidR="00672F29" w:rsidRPr="00E5566C" w:rsidRDefault="00672F29" w:rsidP="00A66E8A">
            <w:pPr>
              <w:jc w:val="right"/>
              <w:rPr>
                <w:b/>
                <w:sz w:val="14"/>
                <w:szCs w:val="14"/>
              </w:rPr>
            </w:pPr>
            <w:r w:rsidRPr="00E5566C">
              <w:rPr>
                <w:b/>
                <w:sz w:val="14"/>
                <w:szCs w:val="14"/>
              </w:rPr>
              <w:t xml:space="preserve">2,244,989    </w:t>
            </w:r>
          </w:p>
        </w:tc>
      </w:tr>
      <w:tr w:rsidR="00672F29" w:rsidRPr="00213A2D" w14:paraId="7AD36677" w14:textId="77777777" w:rsidTr="00A66E8A">
        <w:trPr>
          <w:divId w:val="1634482164"/>
          <w:trHeight w:val="122"/>
        </w:trPr>
        <w:tc>
          <w:tcPr>
            <w:tcW w:w="2386" w:type="dxa"/>
            <w:tcBorders>
              <w:top w:val="nil"/>
              <w:left w:val="nil"/>
              <w:bottom w:val="nil"/>
              <w:right w:val="nil"/>
            </w:tcBorders>
            <w:shd w:val="clear" w:color="auto" w:fill="auto"/>
            <w:vAlign w:val="center"/>
            <w:hideMark/>
          </w:tcPr>
          <w:p w14:paraId="67490243" w14:textId="77777777" w:rsidR="00672F29" w:rsidRPr="00270627" w:rsidRDefault="00672F29" w:rsidP="00672F29">
            <w:pPr>
              <w:ind w:firstLineChars="100" w:firstLine="140"/>
              <w:rPr>
                <w:color w:val="000000"/>
                <w:sz w:val="14"/>
                <w:szCs w:val="14"/>
                <w:lang w:eastAsia="tr-TR"/>
              </w:rPr>
            </w:pPr>
            <w:r w:rsidRPr="00270627">
              <w:rPr>
                <w:color w:val="000000"/>
                <w:sz w:val="14"/>
                <w:szCs w:val="14"/>
                <w:lang w:eastAsia="tr-TR"/>
              </w:rPr>
              <w:t>Yurt içinde yer. K</w:t>
            </w:r>
          </w:p>
        </w:tc>
        <w:tc>
          <w:tcPr>
            <w:tcW w:w="992" w:type="dxa"/>
            <w:tcBorders>
              <w:top w:val="nil"/>
              <w:left w:val="nil"/>
              <w:bottom w:val="nil"/>
              <w:right w:val="nil"/>
            </w:tcBorders>
            <w:shd w:val="clear" w:color="auto" w:fill="auto"/>
            <w:vAlign w:val="bottom"/>
            <w:hideMark/>
          </w:tcPr>
          <w:p w14:paraId="76E89FF9" w14:textId="3A74B6D4" w:rsidR="00672F29" w:rsidRPr="0014759B" w:rsidRDefault="00672F29" w:rsidP="00A66E8A">
            <w:pPr>
              <w:jc w:val="right"/>
              <w:rPr>
                <w:sz w:val="14"/>
                <w:szCs w:val="14"/>
                <w:lang w:val="en-US"/>
              </w:rPr>
            </w:pPr>
            <w:r w:rsidRPr="0014759B">
              <w:rPr>
                <w:sz w:val="14"/>
                <w:szCs w:val="14"/>
              </w:rPr>
              <w:t>-</w:t>
            </w:r>
          </w:p>
        </w:tc>
        <w:tc>
          <w:tcPr>
            <w:tcW w:w="851" w:type="dxa"/>
            <w:tcBorders>
              <w:top w:val="nil"/>
              <w:left w:val="nil"/>
              <w:bottom w:val="nil"/>
              <w:right w:val="nil"/>
            </w:tcBorders>
            <w:shd w:val="clear" w:color="auto" w:fill="auto"/>
            <w:vAlign w:val="bottom"/>
            <w:hideMark/>
          </w:tcPr>
          <w:p w14:paraId="554E1947" w14:textId="2250C1BC" w:rsidR="00672F29" w:rsidRPr="0014759B" w:rsidRDefault="00672F29" w:rsidP="00A66E8A">
            <w:pPr>
              <w:jc w:val="right"/>
              <w:rPr>
                <w:sz w:val="14"/>
                <w:szCs w:val="14"/>
                <w:lang w:val="en-US"/>
              </w:rPr>
            </w:pPr>
            <w:r w:rsidRPr="0014759B">
              <w:rPr>
                <w:sz w:val="14"/>
                <w:szCs w:val="14"/>
                <w:lang w:val="en-US"/>
              </w:rPr>
              <w:t>-</w:t>
            </w:r>
          </w:p>
        </w:tc>
        <w:tc>
          <w:tcPr>
            <w:tcW w:w="853" w:type="dxa"/>
            <w:tcBorders>
              <w:top w:val="nil"/>
              <w:left w:val="nil"/>
              <w:bottom w:val="nil"/>
              <w:right w:val="nil"/>
            </w:tcBorders>
            <w:shd w:val="clear" w:color="auto" w:fill="auto"/>
            <w:vAlign w:val="bottom"/>
            <w:hideMark/>
          </w:tcPr>
          <w:p w14:paraId="302CA285" w14:textId="1074E819" w:rsidR="00672F29" w:rsidRPr="00E5566C" w:rsidRDefault="00672F29" w:rsidP="00A66E8A">
            <w:pPr>
              <w:jc w:val="right"/>
              <w:rPr>
                <w:sz w:val="14"/>
                <w:szCs w:val="14"/>
              </w:rPr>
            </w:pPr>
            <w:r w:rsidRPr="00E5566C">
              <w:rPr>
                <w:sz w:val="14"/>
                <w:szCs w:val="14"/>
              </w:rPr>
              <w:t xml:space="preserve">345,134    </w:t>
            </w:r>
          </w:p>
        </w:tc>
        <w:tc>
          <w:tcPr>
            <w:tcW w:w="859" w:type="dxa"/>
            <w:tcBorders>
              <w:top w:val="nil"/>
              <w:left w:val="nil"/>
              <w:bottom w:val="nil"/>
              <w:right w:val="nil"/>
            </w:tcBorders>
            <w:shd w:val="clear" w:color="auto" w:fill="auto"/>
            <w:vAlign w:val="bottom"/>
            <w:hideMark/>
          </w:tcPr>
          <w:p w14:paraId="3B63871B" w14:textId="6FF8C45F" w:rsidR="00672F29" w:rsidRPr="00E5566C" w:rsidRDefault="00672F29" w:rsidP="00A66E8A">
            <w:pPr>
              <w:jc w:val="right"/>
              <w:rPr>
                <w:sz w:val="14"/>
                <w:szCs w:val="14"/>
              </w:rPr>
            </w:pPr>
            <w:r w:rsidRPr="00E5566C">
              <w:rPr>
                <w:sz w:val="14"/>
                <w:szCs w:val="14"/>
              </w:rPr>
              <w:t xml:space="preserve">495,246    </w:t>
            </w:r>
          </w:p>
        </w:tc>
        <w:tc>
          <w:tcPr>
            <w:tcW w:w="628" w:type="dxa"/>
            <w:tcBorders>
              <w:top w:val="nil"/>
              <w:left w:val="nil"/>
              <w:bottom w:val="nil"/>
              <w:right w:val="nil"/>
            </w:tcBorders>
            <w:shd w:val="clear" w:color="auto" w:fill="auto"/>
            <w:vAlign w:val="bottom"/>
            <w:hideMark/>
          </w:tcPr>
          <w:p w14:paraId="7442F8E3" w14:textId="359260AE" w:rsidR="00672F29" w:rsidRPr="00E5566C" w:rsidRDefault="00672F29" w:rsidP="00A66E8A">
            <w:pPr>
              <w:jc w:val="right"/>
              <w:rPr>
                <w:sz w:val="14"/>
                <w:szCs w:val="14"/>
              </w:rPr>
            </w:pPr>
            <w:r w:rsidRPr="00E5566C">
              <w:rPr>
                <w:sz w:val="14"/>
                <w:szCs w:val="14"/>
              </w:rPr>
              <w:t xml:space="preserve">-      </w:t>
            </w:r>
          </w:p>
        </w:tc>
        <w:tc>
          <w:tcPr>
            <w:tcW w:w="950" w:type="dxa"/>
            <w:tcBorders>
              <w:top w:val="nil"/>
              <w:left w:val="nil"/>
              <w:bottom w:val="nil"/>
              <w:right w:val="nil"/>
            </w:tcBorders>
            <w:shd w:val="clear" w:color="auto" w:fill="auto"/>
            <w:vAlign w:val="bottom"/>
            <w:hideMark/>
          </w:tcPr>
          <w:p w14:paraId="485313C0" w14:textId="4B93C9E7" w:rsidR="00672F29" w:rsidRPr="00E5566C" w:rsidRDefault="00672F29" w:rsidP="00A66E8A">
            <w:pPr>
              <w:jc w:val="right"/>
              <w:rPr>
                <w:sz w:val="14"/>
                <w:szCs w:val="14"/>
              </w:rPr>
            </w:pPr>
            <w:r w:rsidRPr="00E5566C">
              <w:rPr>
                <w:sz w:val="14"/>
                <w:szCs w:val="14"/>
              </w:rPr>
              <w:t xml:space="preserve">1,394,600    </w:t>
            </w:r>
          </w:p>
        </w:tc>
        <w:tc>
          <w:tcPr>
            <w:tcW w:w="859" w:type="dxa"/>
            <w:tcBorders>
              <w:top w:val="nil"/>
              <w:left w:val="nil"/>
              <w:bottom w:val="nil"/>
              <w:right w:val="nil"/>
            </w:tcBorders>
            <w:shd w:val="clear" w:color="auto" w:fill="auto"/>
            <w:vAlign w:val="bottom"/>
            <w:hideMark/>
          </w:tcPr>
          <w:p w14:paraId="36298D2F" w14:textId="7FB582D3" w:rsidR="00672F29" w:rsidRPr="00E5566C" w:rsidRDefault="00672F29" w:rsidP="00A66E8A">
            <w:pPr>
              <w:jc w:val="right"/>
              <w:rPr>
                <w:sz w:val="14"/>
                <w:szCs w:val="14"/>
              </w:rPr>
            </w:pPr>
            <w:r w:rsidRPr="00E5566C">
              <w:rPr>
                <w:sz w:val="14"/>
                <w:szCs w:val="14"/>
              </w:rPr>
              <w:t xml:space="preserve">10,009    </w:t>
            </w:r>
          </w:p>
        </w:tc>
        <w:tc>
          <w:tcPr>
            <w:tcW w:w="729" w:type="dxa"/>
            <w:tcBorders>
              <w:top w:val="nil"/>
              <w:left w:val="nil"/>
              <w:bottom w:val="nil"/>
              <w:right w:val="nil"/>
            </w:tcBorders>
            <w:shd w:val="clear" w:color="auto" w:fill="auto"/>
            <w:vAlign w:val="bottom"/>
            <w:hideMark/>
          </w:tcPr>
          <w:p w14:paraId="731A1525" w14:textId="7168C5AC" w:rsidR="00672F29" w:rsidRPr="00E5566C" w:rsidRDefault="00672F29" w:rsidP="00A66E8A">
            <w:pPr>
              <w:jc w:val="right"/>
              <w:rPr>
                <w:sz w:val="14"/>
                <w:szCs w:val="14"/>
              </w:rPr>
            </w:pPr>
            <w:r w:rsidRPr="00E5566C">
              <w:rPr>
                <w:sz w:val="14"/>
                <w:szCs w:val="14"/>
              </w:rPr>
              <w:t xml:space="preserve">-      </w:t>
            </w:r>
          </w:p>
        </w:tc>
        <w:tc>
          <w:tcPr>
            <w:tcW w:w="940" w:type="dxa"/>
            <w:tcBorders>
              <w:top w:val="nil"/>
              <w:left w:val="nil"/>
              <w:bottom w:val="nil"/>
              <w:right w:val="nil"/>
            </w:tcBorders>
            <w:shd w:val="clear" w:color="auto" w:fill="auto"/>
            <w:vAlign w:val="bottom"/>
            <w:hideMark/>
          </w:tcPr>
          <w:p w14:paraId="4AAA1ACF" w14:textId="5B743C69" w:rsidR="00672F29" w:rsidRPr="00E5566C" w:rsidRDefault="00672F29" w:rsidP="00A66E8A">
            <w:pPr>
              <w:jc w:val="right"/>
              <w:rPr>
                <w:sz w:val="14"/>
                <w:szCs w:val="14"/>
              </w:rPr>
            </w:pPr>
            <w:r w:rsidRPr="00E5566C">
              <w:rPr>
                <w:sz w:val="14"/>
                <w:szCs w:val="14"/>
              </w:rPr>
              <w:t xml:space="preserve">2,244,989    </w:t>
            </w:r>
          </w:p>
        </w:tc>
      </w:tr>
      <w:tr w:rsidR="00672F29" w:rsidRPr="00213A2D" w14:paraId="550DA0F0" w14:textId="77777777" w:rsidTr="00A66E8A">
        <w:trPr>
          <w:divId w:val="1634482164"/>
          <w:trHeight w:val="110"/>
        </w:trPr>
        <w:tc>
          <w:tcPr>
            <w:tcW w:w="2386" w:type="dxa"/>
            <w:tcBorders>
              <w:top w:val="nil"/>
              <w:left w:val="nil"/>
              <w:bottom w:val="nil"/>
              <w:right w:val="nil"/>
            </w:tcBorders>
            <w:shd w:val="clear" w:color="auto" w:fill="auto"/>
            <w:vAlign w:val="center"/>
            <w:hideMark/>
          </w:tcPr>
          <w:p w14:paraId="1B0ED952" w14:textId="77777777" w:rsidR="00672F29" w:rsidRPr="00270627" w:rsidRDefault="00672F29" w:rsidP="00672F29">
            <w:pPr>
              <w:ind w:firstLineChars="100" w:firstLine="140"/>
              <w:rPr>
                <w:color w:val="000000"/>
                <w:sz w:val="14"/>
                <w:szCs w:val="14"/>
                <w:lang w:eastAsia="tr-TR"/>
              </w:rPr>
            </w:pPr>
            <w:r w:rsidRPr="00270627">
              <w:rPr>
                <w:color w:val="000000"/>
                <w:sz w:val="14"/>
                <w:szCs w:val="14"/>
                <w:lang w:eastAsia="tr-TR"/>
              </w:rPr>
              <w:t xml:space="preserve">Yurt dışında </w:t>
            </w:r>
            <w:proofErr w:type="spellStart"/>
            <w:r w:rsidRPr="00270627">
              <w:rPr>
                <w:color w:val="000000"/>
                <w:sz w:val="14"/>
                <w:szCs w:val="14"/>
                <w:lang w:eastAsia="tr-TR"/>
              </w:rPr>
              <w:t>yer.K</w:t>
            </w:r>
            <w:proofErr w:type="spellEnd"/>
          </w:p>
        </w:tc>
        <w:tc>
          <w:tcPr>
            <w:tcW w:w="992" w:type="dxa"/>
            <w:tcBorders>
              <w:top w:val="nil"/>
              <w:left w:val="nil"/>
              <w:bottom w:val="nil"/>
              <w:right w:val="nil"/>
            </w:tcBorders>
            <w:shd w:val="clear" w:color="auto" w:fill="auto"/>
            <w:vAlign w:val="bottom"/>
            <w:hideMark/>
          </w:tcPr>
          <w:p w14:paraId="23B3DC75" w14:textId="153E7BC3" w:rsidR="00672F29" w:rsidRPr="0014759B" w:rsidRDefault="00672F29" w:rsidP="00A66E8A">
            <w:pPr>
              <w:jc w:val="right"/>
              <w:rPr>
                <w:sz w:val="14"/>
                <w:szCs w:val="14"/>
                <w:lang w:val="en-US"/>
              </w:rPr>
            </w:pPr>
            <w:r w:rsidRPr="00E47715">
              <w:rPr>
                <w:sz w:val="14"/>
                <w:szCs w:val="14"/>
                <w:lang w:val="en-US"/>
              </w:rPr>
              <w:t>-</w:t>
            </w:r>
          </w:p>
        </w:tc>
        <w:tc>
          <w:tcPr>
            <w:tcW w:w="851" w:type="dxa"/>
            <w:tcBorders>
              <w:top w:val="nil"/>
              <w:left w:val="nil"/>
              <w:bottom w:val="nil"/>
              <w:right w:val="nil"/>
            </w:tcBorders>
            <w:shd w:val="clear" w:color="auto" w:fill="auto"/>
            <w:vAlign w:val="bottom"/>
            <w:hideMark/>
          </w:tcPr>
          <w:p w14:paraId="461D3AC9" w14:textId="359971FA" w:rsidR="00672F29" w:rsidRPr="0014759B" w:rsidRDefault="00672F29" w:rsidP="00A66E8A">
            <w:pPr>
              <w:jc w:val="right"/>
              <w:rPr>
                <w:sz w:val="14"/>
                <w:szCs w:val="14"/>
                <w:lang w:val="en-US"/>
              </w:rPr>
            </w:pPr>
            <w:r w:rsidRPr="0014759B">
              <w:rPr>
                <w:sz w:val="14"/>
                <w:szCs w:val="14"/>
                <w:lang w:val="en-US"/>
              </w:rPr>
              <w:t>-</w:t>
            </w:r>
          </w:p>
        </w:tc>
        <w:tc>
          <w:tcPr>
            <w:tcW w:w="853" w:type="dxa"/>
            <w:tcBorders>
              <w:top w:val="nil"/>
              <w:left w:val="nil"/>
              <w:bottom w:val="nil"/>
              <w:right w:val="nil"/>
            </w:tcBorders>
            <w:shd w:val="clear" w:color="auto" w:fill="auto"/>
            <w:vAlign w:val="bottom"/>
            <w:hideMark/>
          </w:tcPr>
          <w:p w14:paraId="6A651964" w14:textId="1D629A0A" w:rsidR="00672F29" w:rsidRPr="0014759B" w:rsidRDefault="00672F29" w:rsidP="00A66E8A">
            <w:pPr>
              <w:jc w:val="right"/>
              <w:rPr>
                <w:sz w:val="14"/>
                <w:szCs w:val="14"/>
                <w:lang w:val="en-US"/>
              </w:rPr>
            </w:pPr>
            <w:r w:rsidRPr="0014759B">
              <w:rPr>
                <w:sz w:val="14"/>
                <w:szCs w:val="14"/>
                <w:lang w:val="en-US"/>
              </w:rPr>
              <w:t>-</w:t>
            </w:r>
          </w:p>
        </w:tc>
        <w:tc>
          <w:tcPr>
            <w:tcW w:w="859" w:type="dxa"/>
            <w:tcBorders>
              <w:top w:val="nil"/>
              <w:left w:val="nil"/>
              <w:bottom w:val="nil"/>
              <w:right w:val="nil"/>
            </w:tcBorders>
            <w:shd w:val="clear" w:color="auto" w:fill="auto"/>
            <w:vAlign w:val="bottom"/>
            <w:hideMark/>
          </w:tcPr>
          <w:p w14:paraId="438C1281" w14:textId="51D992F6" w:rsidR="00672F29" w:rsidRPr="0014759B" w:rsidRDefault="00672F29" w:rsidP="00A66E8A">
            <w:pPr>
              <w:jc w:val="right"/>
              <w:rPr>
                <w:sz w:val="14"/>
                <w:szCs w:val="14"/>
                <w:lang w:val="en-US"/>
              </w:rPr>
            </w:pPr>
            <w:r w:rsidRPr="0014759B">
              <w:rPr>
                <w:sz w:val="14"/>
                <w:szCs w:val="14"/>
                <w:lang w:val="en-US"/>
              </w:rPr>
              <w:t>-</w:t>
            </w:r>
          </w:p>
        </w:tc>
        <w:tc>
          <w:tcPr>
            <w:tcW w:w="628" w:type="dxa"/>
            <w:tcBorders>
              <w:top w:val="nil"/>
              <w:left w:val="nil"/>
              <w:bottom w:val="nil"/>
              <w:right w:val="nil"/>
            </w:tcBorders>
            <w:shd w:val="clear" w:color="auto" w:fill="auto"/>
            <w:vAlign w:val="bottom"/>
            <w:hideMark/>
          </w:tcPr>
          <w:p w14:paraId="6FAEBE65" w14:textId="2F05EA46" w:rsidR="00672F29" w:rsidRPr="0014759B" w:rsidRDefault="00672F29" w:rsidP="00A66E8A">
            <w:pPr>
              <w:jc w:val="right"/>
              <w:rPr>
                <w:b/>
                <w:bCs/>
                <w:sz w:val="14"/>
                <w:szCs w:val="14"/>
                <w:lang w:val="en-US"/>
              </w:rPr>
            </w:pPr>
            <w:r w:rsidRPr="0014759B">
              <w:rPr>
                <w:b/>
                <w:bCs/>
                <w:sz w:val="14"/>
                <w:szCs w:val="14"/>
                <w:lang w:val="en-US"/>
              </w:rPr>
              <w:t>-</w:t>
            </w:r>
          </w:p>
        </w:tc>
        <w:tc>
          <w:tcPr>
            <w:tcW w:w="950" w:type="dxa"/>
            <w:tcBorders>
              <w:top w:val="nil"/>
              <w:left w:val="nil"/>
              <w:bottom w:val="nil"/>
              <w:right w:val="nil"/>
            </w:tcBorders>
            <w:shd w:val="clear" w:color="auto" w:fill="auto"/>
            <w:vAlign w:val="bottom"/>
            <w:hideMark/>
          </w:tcPr>
          <w:p w14:paraId="1DCB193C" w14:textId="467B596A" w:rsidR="00672F29" w:rsidRPr="0014759B" w:rsidRDefault="00672F29" w:rsidP="00A66E8A">
            <w:pPr>
              <w:jc w:val="right"/>
              <w:rPr>
                <w:b/>
                <w:bCs/>
                <w:color w:val="000000"/>
                <w:sz w:val="14"/>
                <w:szCs w:val="14"/>
                <w:lang w:val="en-US"/>
              </w:rPr>
            </w:pPr>
            <w:r w:rsidRPr="0014759B">
              <w:rPr>
                <w:b/>
                <w:bCs/>
                <w:color w:val="000000"/>
                <w:sz w:val="14"/>
                <w:szCs w:val="14"/>
                <w:lang w:val="en-US"/>
              </w:rPr>
              <w:t>-</w:t>
            </w:r>
          </w:p>
        </w:tc>
        <w:tc>
          <w:tcPr>
            <w:tcW w:w="859" w:type="dxa"/>
            <w:tcBorders>
              <w:top w:val="nil"/>
              <w:left w:val="nil"/>
              <w:bottom w:val="nil"/>
              <w:right w:val="nil"/>
            </w:tcBorders>
            <w:shd w:val="clear" w:color="auto" w:fill="auto"/>
            <w:vAlign w:val="bottom"/>
            <w:hideMark/>
          </w:tcPr>
          <w:p w14:paraId="1393E60C" w14:textId="06DDD68F" w:rsidR="00672F29" w:rsidRPr="0014759B" w:rsidRDefault="00672F29" w:rsidP="00A66E8A">
            <w:pPr>
              <w:jc w:val="right"/>
              <w:rPr>
                <w:b/>
                <w:bCs/>
                <w:color w:val="000000"/>
                <w:sz w:val="14"/>
                <w:szCs w:val="14"/>
                <w:lang w:val="en-US"/>
              </w:rPr>
            </w:pPr>
            <w:r w:rsidRPr="0014759B">
              <w:rPr>
                <w:b/>
                <w:bCs/>
                <w:color w:val="000000"/>
                <w:sz w:val="14"/>
                <w:szCs w:val="14"/>
                <w:lang w:val="en-US"/>
              </w:rPr>
              <w:t>-</w:t>
            </w:r>
          </w:p>
        </w:tc>
        <w:tc>
          <w:tcPr>
            <w:tcW w:w="729" w:type="dxa"/>
            <w:tcBorders>
              <w:top w:val="nil"/>
              <w:left w:val="nil"/>
              <w:bottom w:val="nil"/>
              <w:right w:val="nil"/>
            </w:tcBorders>
            <w:shd w:val="clear" w:color="auto" w:fill="auto"/>
            <w:vAlign w:val="bottom"/>
            <w:hideMark/>
          </w:tcPr>
          <w:p w14:paraId="2BED0645" w14:textId="5E2C57E7" w:rsidR="00672F29" w:rsidRPr="0014759B" w:rsidRDefault="00672F29" w:rsidP="00A66E8A">
            <w:pPr>
              <w:jc w:val="right"/>
              <w:rPr>
                <w:b/>
                <w:bCs/>
                <w:color w:val="000000"/>
                <w:sz w:val="14"/>
                <w:szCs w:val="14"/>
                <w:lang w:val="en-US"/>
              </w:rPr>
            </w:pPr>
            <w:r w:rsidRPr="0014759B">
              <w:rPr>
                <w:b/>
                <w:bCs/>
                <w:color w:val="000000"/>
                <w:sz w:val="14"/>
                <w:szCs w:val="14"/>
                <w:lang w:val="en-US"/>
              </w:rPr>
              <w:t>-</w:t>
            </w:r>
          </w:p>
        </w:tc>
        <w:tc>
          <w:tcPr>
            <w:tcW w:w="940" w:type="dxa"/>
            <w:tcBorders>
              <w:top w:val="nil"/>
              <w:left w:val="nil"/>
              <w:bottom w:val="nil"/>
              <w:right w:val="nil"/>
            </w:tcBorders>
            <w:shd w:val="clear" w:color="auto" w:fill="auto"/>
            <w:vAlign w:val="bottom"/>
            <w:hideMark/>
          </w:tcPr>
          <w:p w14:paraId="3F16497A" w14:textId="275917FE" w:rsidR="00672F29" w:rsidRPr="0014759B" w:rsidRDefault="00672F29" w:rsidP="00A66E8A">
            <w:pPr>
              <w:jc w:val="right"/>
              <w:rPr>
                <w:color w:val="000000"/>
                <w:sz w:val="14"/>
                <w:szCs w:val="14"/>
                <w:lang w:val="en-US"/>
              </w:rPr>
            </w:pPr>
            <w:r w:rsidRPr="0014759B">
              <w:rPr>
                <w:sz w:val="14"/>
                <w:szCs w:val="14"/>
              </w:rPr>
              <w:t>-</w:t>
            </w:r>
          </w:p>
        </w:tc>
      </w:tr>
      <w:tr w:rsidR="00672F29" w:rsidRPr="00213A2D" w14:paraId="332506DE" w14:textId="77777777" w:rsidTr="00A66E8A">
        <w:trPr>
          <w:divId w:val="1634482164"/>
          <w:trHeight w:val="80"/>
        </w:trPr>
        <w:tc>
          <w:tcPr>
            <w:tcW w:w="2386" w:type="dxa"/>
            <w:tcBorders>
              <w:top w:val="nil"/>
              <w:left w:val="nil"/>
              <w:bottom w:val="nil"/>
              <w:right w:val="nil"/>
            </w:tcBorders>
            <w:shd w:val="clear" w:color="auto" w:fill="auto"/>
            <w:vAlign w:val="center"/>
            <w:hideMark/>
          </w:tcPr>
          <w:p w14:paraId="06E40C4E" w14:textId="77777777" w:rsidR="00672F29" w:rsidRPr="00270627" w:rsidRDefault="00672F29" w:rsidP="00672F29">
            <w:pPr>
              <w:ind w:firstLineChars="100" w:firstLine="140"/>
              <w:rPr>
                <w:b/>
                <w:bCs/>
                <w:color w:val="000000"/>
                <w:sz w:val="14"/>
                <w:szCs w:val="14"/>
                <w:lang w:eastAsia="tr-TR"/>
              </w:rPr>
            </w:pPr>
            <w:r w:rsidRPr="00270627">
              <w:rPr>
                <w:rFonts w:eastAsia="Arial Unicode MS"/>
                <w:b/>
                <w:bCs/>
                <w:color w:val="000000"/>
                <w:sz w:val="14"/>
                <w:szCs w:val="14"/>
                <w:lang w:eastAsia="tr-TR"/>
              </w:rPr>
              <w:t>XI. Katılma hesapları özel fon havuzları-YP</w:t>
            </w:r>
          </w:p>
        </w:tc>
        <w:tc>
          <w:tcPr>
            <w:tcW w:w="992" w:type="dxa"/>
            <w:tcBorders>
              <w:top w:val="nil"/>
              <w:left w:val="nil"/>
              <w:bottom w:val="nil"/>
              <w:right w:val="nil"/>
            </w:tcBorders>
            <w:shd w:val="clear" w:color="auto" w:fill="auto"/>
            <w:vAlign w:val="bottom"/>
            <w:hideMark/>
          </w:tcPr>
          <w:p w14:paraId="75B8BC23" w14:textId="191EA5BC" w:rsidR="00672F29" w:rsidRPr="00E5566C" w:rsidRDefault="00672F29" w:rsidP="00A66E8A">
            <w:pPr>
              <w:jc w:val="right"/>
              <w:rPr>
                <w:b/>
                <w:sz w:val="14"/>
                <w:szCs w:val="14"/>
                <w:lang w:val="en-US"/>
              </w:rPr>
            </w:pPr>
            <w:r w:rsidRPr="00E5566C">
              <w:rPr>
                <w:b/>
                <w:sz w:val="14"/>
                <w:szCs w:val="14"/>
                <w:lang w:val="en-US"/>
              </w:rPr>
              <w:t>-</w:t>
            </w:r>
          </w:p>
        </w:tc>
        <w:tc>
          <w:tcPr>
            <w:tcW w:w="851" w:type="dxa"/>
            <w:tcBorders>
              <w:top w:val="nil"/>
              <w:left w:val="nil"/>
              <w:bottom w:val="nil"/>
              <w:right w:val="nil"/>
            </w:tcBorders>
            <w:shd w:val="clear" w:color="auto" w:fill="auto"/>
            <w:vAlign w:val="bottom"/>
            <w:hideMark/>
          </w:tcPr>
          <w:p w14:paraId="4B168692" w14:textId="4E530F6D" w:rsidR="00672F29" w:rsidRPr="00E5566C" w:rsidRDefault="00672F29" w:rsidP="00A66E8A">
            <w:pPr>
              <w:jc w:val="right"/>
              <w:rPr>
                <w:b/>
                <w:sz w:val="14"/>
                <w:szCs w:val="14"/>
                <w:lang w:val="en-US"/>
              </w:rPr>
            </w:pPr>
            <w:r w:rsidRPr="00E5566C">
              <w:rPr>
                <w:b/>
                <w:sz w:val="14"/>
                <w:szCs w:val="14"/>
                <w:lang w:val="en-US"/>
              </w:rPr>
              <w:t>-</w:t>
            </w:r>
          </w:p>
        </w:tc>
        <w:tc>
          <w:tcPr>
            <w:tcW w:w="853" w:type="dxa"/>
            <w:tcBorders>
              <w:top w:val="nil"/>
              <w:left w:val="nil"/>
              <w:bottom w:val="nil"/>
              <w:right w:val="nil"/>
            </w:tcBorders>
            <w:shd w:val="clear" w:color="auto" w:fill="auto"/>
            <w:vAlign w:val="bottom"/>
            <w:hideMark/>
          </w:tcPr>
          <w:p w14:paraId="3A35729F" w14:textId="4F1A9068" w:rsidR="00672F29" w:rsidRPr="00E5566C" w:rsidRDefault="00672F29" w:rsidP="00A66E8A">
            <w:pPr>
              <w:jc w:val="right"/>
              <w:rPr>
                <w:b/>
                <w:sz w:val="14"/>
                <w:szCs w:val="14"/>
                <w:lang w:val="en-US"/>
              </w:rPr>
            </w:pPr>
            <w:r w:rsidRPr="00E5566C">
              <w:rPr>
                <w:b/>
                <w:sz w:val="14"/>
                <w:szCs w:val="14"/>
                <w:lang w:val="en-US"/>
              </w:rPr>
              <w:t>-</w:t>
            </w:r>
          </w:p>
        </w:tc>
        <w:tc>
          <w:tcPr>
            <w:tcW w:w="859" w:type="dxa"/>
            <w:tcBorders>
              <w:top w:val="nil"/>
              <w:left w:val="nil"/>
              <w:bottom w:val="nil"/>
              <w:right w:val="nil"/>
            </w:tcBorders>
            <w:shd w:val="clear" w:color="auto" w:fill="auto"/>
            <w:vAlign w:val="bottom"/>
            <w:hideMark/>
          </w:tcPr>
          <w:p w14:paraId="2F7B0099" w14:textId="55D60028" w:rsidR="00672F29" w:rsidRPr="00E5566C" w:rsidRDefault="00672F29" w:rsidP="00A66E8A">
            <w:pPr>
              <w:jc w:val="right"/>
              <w:rPr>
                <w:b/>
                <w:sz w:val="14"/>
                <w:szCs w:val="14"/>
                <w:lang w:val="en-US"/>
              </w:rPr>
            </w:pPr>
            <w:r w:rsidRPr="00E5566C">
              <w:rPr>
                <w:b/>
                <w:sz w:val="14"/>
                <w:szCs w:val="14"/>
                <w:lang w:val="en-US"/>
              </w:rPr>
              <w:t>-</w:t>
            </w:r>
          </w:p>
        </w:tc>
        <w:tc>
          <w:tcPr>
            <w:tcW w:w="628" w:type="dxa"/>
            <w:tcBorders>
              <w:top w:val="nil"/>
              <w:left w:val="nil"/>
              <w:bottom w:val="nil"/>
              <w:right w:val="nil"/>
            </w:tcBorders>
            <w:shd w:val="clear" w:color="auto" w:fill="auto"/>
            <w:vAlign w:val="bottom"/>
            <w:hideMark/>
          </w:tcPr>
          <w:p w14:paraId="1CD2C853" w14:textId="20B03EAF" w:rsidR="00672F29" w:rsidRPr="00672F29" w:rsidRDefault="00672F29" w:rsidP="00A66E8A">
            <w:pPr>
              <w:jc w:val="right"/>
              <w:rPr>
                <w:b/>
                <w:bCs/>
                <w:sz w:val="14"/>
                <w:szCs w:val="14"/>
                <w:lang w:val="en-US"/>
              </w:rPr>
            </w:pPr>
            <w:r w:rsidRPr="00672F29">
              <w:rPr>
                <w:b/>
                <w:bCs/>
                <w:sz w:val="14"/>
                <w:szCs w:val="14"/>
                <w:lang w:val="en-US"/>
              </w:rPr>
              <w:t>-</w:t>
            </w:r>
          </w:p>
        </w:tc>
        <w:tc>
          <w:tcPr>
            <w:tcW w:w="950" w:type="dxa"/>
            <w:tcBorders>
              <w:top w:val="nil"/>
              <w:left w:val="nil"/>
              <w:bottom w:val="nil"/>
              <w:right w:val="nil"/>
            </w:tcBorders>
            <w:shd w:val="clear" w:color="auto" w:fill="auto"/>
            <w:vAlign w:val="bottom"/>
            <w:hideMark/>
          </w:tcPr>
          <w:p w14:paraId="5D5BCA5A" w14:textId="4DE2D937" w:rsidR="00672F29" w:rsidRPr="00672F29" w:rsidRDefault="00672F29" w:rsidP="00A66E8A">
            <w:pPr>
              <w:jc w:val="right"/>
              <w:rPr>
                <w:b/>
                <w:bCs/>
                <w:color w:val="000000"/>
                <w:sz w:val="14"/>
                <w:szCs w:val="14"/>
                <w:lang w:val="en-US"/>
              </w:rPr>
            </w:pPr>
            <w:r w:rsidRPr="00672F29">
              <w:rPr>
                <w:b/>
                <w:bCs/>
                <w:color w:val="000000"/>
                <w:sz w:val="14"/>
                <w:szCs w:val="14"/>
                <w:lang w:val="en-US"/>
              </w:rPr>
              <w:t>-</w:t>
            </w:r>
          </w:p>
        </w:tc>
        <w:tc>
          <w:tcPr>
            <w:tcW w:w="859" w:type="dxa"/>
            <w:tcBorders>
              <w:top w:val="nil"/>
              <w:left w:val="nil"/>
              <w:bottom w:val="nil"/>
              <w:right w:val="nil"/>
            </w:tcBorders>
            <w:shd w:val="clear" w:color="auto" w:fill="auto"/>
            <w:vAlign w:val="bottom"/>
            <w:hideMark/>
          </w:tcPr>
          <w:p w14:paraId="256ED35C" w14:textId="1D573188" w:rsidR="00672F29" w:rsidRPr="00672F29" w:rsidRDefault="00672F29" w:rsidP="00A66E8A">
            <w:pPr>
              <w:jc w:val="right"/>
              <w:rPr>
                <w:b/>
                <w:bCs/>
                <w:color w:val="000000"/>
                <w:sz w:val="14"/>
                <w:szCs w:val="14"/>
                <w:lang w:val="en-US"/>
              </w:rPr>
            </w:pPr>
            <w:r w:rsidRPr="00672F29">
              <w:rPr>
                <w:b/>
                <w:bCs/>
                <w:color w:val="000000"/>
                <w:sz w:val="14"/>
                <w:szCs w:val="14"/>
                <w:lang w:val="en-US"/>
              </w:rPr>
              <w:t>-</w:t>
            </w:r>
          </w:p>
        </w:tc>
        <w:tc>
          <w:tcPr>
            <w:tcW w:w="729" w:type="dxa"/>
            <w:tcBorders>
              <w:top w:val="nil"/>
              <w:left w:val="nil"/>
              <w:bottom w:val="nil"/>
              <w:right w:val="nil"/>
            </w:tcBorders>
            <w:shd w:val="clear" w:color="auto" w:fill="auto"/>
            <w:vAlign w:val="bottom"/>
            <w:hideMark/>
          </w:tcPr>
          <w:p w14:paraId="27AF4325" w14:textId="56E46BBD" w:rsidR="00672F29" w:rsidRPr="00672F29" w:rsidRDefault="00672F29" w:rsidP="00A66E8A">
            <w:pPr>
              <w:jc w:val="right"/>
              <w:rPr>
                <w:b/>
                <w:bCs/>
                <w:color w:val="000000"/>
                <w:sz w:val="14"/>
                <w:szCs w:val="14"/>
                <w:lang w:val="en-US"/>
              </w:rPr>
            </w:pPr>
            <w:r w:rsidRPr="00672F29">
              <w:rPr>
                <w:b/>
                <w:bCs/>
                <w:color w:val="000000"/>
                <w:sz w:val="14"/>
                <w:szCs w:val="14"/>
                <w:lang w:val="en-US"/>
              </w:rPr>
              <w:t>-</w:t>
            </w:r>
          </w:p>
        </w:tc>
        <w:tc>
          <w:tcPr>
            <w:tcW w:w="940" w:type="dxa"/>
            <w:tcBorders>
              <w:top w:val="nil"/>
              <w:left w:val="nil"/>
              <w:bottom w:val="nil"/>
              <w:right w:val="nil"/>
            </w:tcBorders>
            <w:shd w:val="clear" w:color="auto" w:fill="auto"/>
            <w:vAlign w:val="bottom"/>
            <w:hideMark/>
          </w:tcPr>
          <w:p w14:paraId="09AFAA4D" w14:textId="5F56F9EA" w:rsidR="00672F29" w:rsidRPr="00E5566C" w:rsidRDefault="00672F29" w:rsidP="00A66E8A">
            <w:pPr>
              <w:jc w:val="right"/>
              <w:rPr>
                <w:b/>
                <w:color w:val="000000"/>
                <w:sz w:val="14"/>
                <w:szCs w:val="14"/>
                <w:lang w:val="en-US"/>
              </w:rPr>
            </w:pPr>
            <w:r w:rsidRPr="00E5566C">
              <w:rPr>
                <w:b/>
                <w:sz w:val="14"/>
                <w:szCs w:val="14"/>
              </w:rPr>
              <w:t>-</w:t>
            </w:r>
          </w:p>
        </w:tc>
      </w:tr>
      <w:tr w:rsidR="00672F29" w:rsidRPr="00213A2D" w14:paraId="22A3AA90" w14:textId="77777777" w:rsidTr="00A66E8A">
        <w:trPr>
          <w:divId w:val="1634482164"/>
          <w:trHeight w:val="101"/>
        </w:trPr>
        <w:tc>
          <w:tcPr>
            <w:tcW w:w="2386" w:type="dxa"/>
            <w:tcBorders>
              <w:top w:val="nil"/>
              <w:left w:val="nil"/>
              <w:bottom w:val="nil"/>
              <w:right w:val="nil"/>
            </w:tcBorders>
            <w:shd w:val="clear" w:color="auto" w:fill="auto"/>
            <w:vAlign w:val="center"/>
            <w:hideMark/>
          </w:tcPr>
          <w:p w14:paraId="2E8543A6" w14:textId="77777777" w:rsidR="00672F29" w:rsidRPr="00270627" w:rsidRDefault="00672F29" w:rsidP="00672F29">
            <w:pPr>
              <w:ind w:firstLineChars="100" w:firstLine="140"/>
              <w:rPr>
                <w:color w:val="000000"/>
                <w:sz w:val="14"/>
                <w:szCs w:val="14"/>
                <w:lang w:eastAsia="tr-TR"/>
              </w:rPr>
            </w:pPr>
            <w:r w:rsidRPr="00270627">
              <w:rPr>
                <w:color w:val="000000"/>
                <w:sz w:val="14"/>
                <w:szCs w:val="14"/>
                <w:lang w:eastAsia="tr-TR"/>
              </w:rPr>
              <w:t>Yurt içinde yer. K</w:t>
            </w:r>
          </w:p>
        </w:tc>
        <w:tc>
          <w:tcPr>
            <w:tcW w:w="992" w:type="dxa"/>
            <w:tcBorders>
              <w:top w:val="nil"/>
              <w:left w:val="nil"/>
              <w:bottom w:val="nil"/>
              <w:right w:val="nil"/>
            </w:tcBorders>
            <w:shd w:val="clear" w:color="auto" w:fill="auto"/>
            <w:vAlign w:val="bottom"/>
            <w:hideMark/>
          </w:tcPr>
          <w:p w14:paraId="4980F858" w14:textId="47C8D21F" w:rsidR="00672F29" w:rsidRPr="0014759B" w:rsidRDefault="00672F29" w:rsidP="00A66E8A">
            <w:pPr>
              <w:jc w:val="right"/>
              <w:rPr>
                <w:sz w:val="14"/>
                <w:szCs w:val="14"/>
                <w:lang w:val="en-US"/>
              </w:rPr>
            </w:pPr>
            <w:r w:rsidRPr="00E47715">
              <w:rPr>
                <w:sz w:val="14"/>
                <w:szCs w:val="14"/>
                <w:lang w:val="en-US"/>
              </w:rPr>
              <w:t>-</w:t>
            </w:r>
          </w:p>
        </w:tc>
        <w:tc>
          <w:tcPr>
            <w:tcW w:w="851" w:type="dxa"/>
            <w:tcBorders>
              <w:top w:val="nil"/>
              <w:left w:val="nil"/>
              <w:bottom w:val="nil"/>
              <w:right w:val="nil"/>
            </w:tcBorders>
            <w:shd w:val="clear" w:color="auto" w:fill="auto"/>
            <w:vAlign w:val="bottom"/>
            <w:hideMark/>
          </w:tcPr>
          <w:p w14:paraId="73C414EB" w14:textId="52C3DA54" w:rsidR="00672F29" w:rsidRPr="0014759B" w:rsidRDefault="00672F29" w:rsidP="00A66E8A">
            <w:pPr>
              <w:jc w:val="right"/>
              <w:rPr>
                <w:sz w:val="14"/>
                <w:szCs w:val="14"/>
                <w:lang w:val="en-US"/>
              </w:rPr>
            </w:pPr>
            <w:r w:rsidRPr="0014759B">
              <w:rPr>
                <w:sz w:val="14"/>
                <w:szCs w:val="14"/>
                <w:lang w:val="en-US"/>
              </w:rPr>
              <w:t>-</w:t>
            </w:r>
          </w:p>
        </w:tc>
        <w:tc>
          <w:tcPr>
            <w:tcW w:w="853" w:type="dxa"/>
            <w:tcBorders>
              <w:top w:val="nil"/>
              <w:left w:val="nil"/>
              <w:bottom w:val="nil"/>
              <w:right w:val="nil"/>
            </w:tcBorders>
            <w:shd w:val="clear" w:color="auto" w:fill="auto"/>
            <w:vAlign w:val="bottom"/>
            <w:hideMark/>
          </w:tcPr>
          <w:p w14:paraId="44636A1D" w14:textId="760633D4" w:rsidR="00672F29" w:rsidRPr="0014759B" w:rsidRDefault="00672F29" w:rsidP="00A66E8A">
            <w:pPr>
              <w:jc w:val="right"/>
              <w:rPr>
                <w:sz w:val="14"/>
                <w:szCs w:val="14"/>
                <w:lang w:val="en-US"/>
              </w:rPr>
            </w:pPr>
            <w:r w:rsidRPr="0014759B">
              <w:rPr>
                <w:sz w:val="14"/>
                <w:szCs w:val="14"/>
                <w:lang w:val="en-US"/>
              </w:rPr>
              <w:t>-</w:t>
            </w:r>
          </w:p>
        </w:tc>
        <w:tc>
          <w:tcPr>
            <w:tcW w:w="859" w:type="dxa"/>
            <w:tcBorders>
              <w:top w:val="nil"/>
              <w:left w:val="nil"/>
              <w:bottom w:val="nil"/>
              <w:right w:val="nil"/>
            </w:tcBorders>
            <w:shd w:val="clear" w:color="auto" w:fill="auto"/>
            <w:vAlign w:val="bottom"/>
            <w:hideMark/>
          </w:tcPr>
          <w:p w14:paraId="34EAC65C" w14:textId="6910A9A0" w:rsidR="00672F29" w:rsidRPr="0014759B" w:rsidRDefault="00672F29" w:rsidP="00A66E8A">
            <w:pPr>
              <w:jc w:val="right"/>
              <w:rPr>
                <w:sz w:val="14"/>
                <w:szCs w:val="14"/>
                <w:lang w:val="en-US"/>
              </w:rPr>
            </w:pPr>
            <w:r w:rsidRPr="0014759B">
              <w:rPr>
                <w:sz w:val="14"/>
                <w:szCs w:val="14"/>
                <w:lang w:val="en-US"/>
              </w:rPr>
              <w:t>-</w:t>
            </w:r>
          </w:p>
        </w:tc>
        <w:tc>
          <w:tcPr>
            <w:tcW w:w="628" w:type="dxa"/>
            <w:tcBorders>
              <w:top w:val="nil"/>
              <w:left w:val="nil"/>
              <w:bottom w:val="nil"/>
              <w:right w:val="nil"/>
            </w:tcBorders>
            <w:shd w:val="clear" w:color="auto" w:fill="auto"/>
            <w:vAlign w:val="bottom"/>
            <w:hideMark/>
          </w:tcPr>
          <w:p w14:paraId="2DC87983" w14:textId="54E2DDAE" w:rsidR="00672F29" w:rsidRPr="0014759B" w:rsidRDefault="00672F29" w:rsidP="00A66E8A">
            <w:pPr>
              <w:jc w:val="right"/>
              <w:rPr>
                <w:b/>
                <w:bCs/>
                <w:sz w:val="14"/>
                <w:szCs w:val="14"/>
                <w:lang w:val="en-US"/>
              </w:rPr>
            </w:pPr>
            <w:r w:rsidRPr="0014759B">
              <w:rPr>
                <w:b/>
                <w:bCs/>
                <w:sz w:val="14"/>
                <w:szCs w:val="14"/>
                <w:lang w:val="en-US"/>
              </w:rPr>
              <w:t>-</w:t>
            </w:r>
          </w:p>
        </w:tc>
        <w:tc>
          <w:tcPr>
            <w:tcW w:w="950" w:type="dxa"/>
            <w:tcBorders>
              <w:top w:val="nil"/>
              <w:left w:val="nil"/>
              <w:bottom w:val="nil"/>
              <w:right w:val="nil"/>
            </w:tcBorders>
            <w:shd w:val="clear" w:color="auto" w:fill="auto"/>
            <w:vAlign w:val="bottom"/>
            <w:hideMark/>
          </w:tcPr>
          <w:p w14:paraId="7EEA5201" w14:textId="47ABEB3F" w:rsidR="00672F29" w:rsidRPr="0014759B" w:rsidRDefault="00672F29" w:rsidP="00A66E8A">
            <w:pPr>
              <w:jc w:val="right"/>
              <w:rPr>
                <w:b/>
                <w:bCs/>
                <w:color w:val="000000"/>
                <w:sz w:val="14"/>
                <w:szCs w:val="14"/>
                <w:lang w:val="en-US"/>
              </w:rPr>
            </w:pPr>
            <w:r w:rsidRPr="0014759B">
              <w:rPr>
                <w:b/>
                <w:bCs/>
                <w:color w:val="000000"/>
                <w:sz w:val="14"/>
                <w:szCs w:val="14"/>
                <w:lang w:val="en-US"/>
              </w:rPr>
              <w:t>-</w:t>
            </w:r>
          </w:p>
        </w:tc>
        <w:tc>
          <w:tcPr>
            <w:tcW w:w="859" w:type="dxa"/>
            <w:tcBorders>
              <w:top w:val="nil"/>
              <w:left w:val="nil"/>
              <w:bottom w:val="nil"/>
              <w:right w:val="nil"/>
            </w:tcBorders>
            <w:shd w:val="clear" w:color="auto" w:fill="auto"/>
            <w:vAlign w:val="bottom"/>
            <w:hideMark/>
          </w:tcPr>
          <w:p w14:paraId="7E58F223" w14:textId="47568626" w:rsidR="00672F29" w:rsidRPr="0014759B" w:rsidRDefault="00672F29" w:rsidP="00A66E8A">
            <w:pPr>
              <w:jc w:val="right"/>
              <w:rPr>
                <w:b/>
                <w:bCs/>
                <w:color w:val="000000"/>
                <w:sz w:val="14"/>
                <w:szCs w:val="14"/>
                <w:lang w:val="en-US"/>
              </w:rPr>
            </w:pPr>
            <w:r w:rsidRPr="0014759B">
              <w:rPr>
                <w:b/>
                <w:bCs/>
                <w:color w:val="000000"/>
                <w:sz w:val="14"/>
                <w:szCs w:val="14"/>
                <w:lang w:val="en-US"/>
              </w:rPr>
              <w:t>-</w:t>
            </w:r>
          </w:p>
        </w:tc>
        <w:tc>
          <w:tcPr>
            <w:tcW w:w="729" w:type="dxa"/>
            <w:tcBorders>
              <w:top w:val="nil"/>
              <w:left w:val="nil"/>
              <w:bottom w:val="nil"/>
              <w:right w:val="nil"/>
            </w:tcBorders>
            <w:shd w:val="clear" w:color="auto" w:fill="auto"/>
            <w:vAlign w:val="bottom"/>
            <w:hideMark/>
          </w:tcPr>
          <w:p w14:paraId="354E19A2" w14:textId="1089534C" w:rsidR="00672F29" w:rsidRPr="0014759B" w:rsidRDefault="00672F29" w:rsidP="00A66E8A">
            <w:pPr>
              <w:jc w:val="right"/>
              <w:rPr>
                <w:b/>
                <w:bCs/>
                <w:color w:val="000000"/>
                <w:sz w:val="14"/>
                <w:szCs w:val="14"/>
                <w:lang w:val="en-US"/>
              </w:rPr>
            </w:pPr>
            <w:r w:rsidRPr="0014759B">
              <w:rPr>
                <w:b/>
                <w:bCs/>
                <w:color w:val="000000"/>
                <w:sz w:val="14"/>
                <w:szCs w:val="14"/>
                <w:lang w:val="en-US"/>
              </w:rPr>
              <w:t>-</w:t>
            </w:r>
          </w:p>
        </w:tc>
        <w:tc>
          <w:tcPr>
            <w:tcW w:w="940" w:type="dxa"/>
            <w:tcBorders>
              <w:top w:val="nil"/>
              <w:left w:val="nil"/>
              <w:bottom w:val="nil"/>
              <w:right w:val="nil"/>
            </w:tcBorders>
            <w:shd w:val="clear" w:color="auto" w:fill="auto"/>
            <w:vAlign w:val="bottom"/>
            <w:hideMark/>
          </w:tcPr>
          <w:p w14:paraId="103A2B81" w14:textId="6FF15F31" w:rsidR="00672F29" w:rsidRPr="0014759B" w:rsidRDefault="00672F29" w:rsidP="00A66E8A">
            <w:pPr>
              <w:jc w:val="right"/>
              <w:rPr>
                <w:color w:val="000000"/>
                <w:sz w:val="14"/>
                <w:szCs w:val="14"/>
                <w:lang w:val="en-US"/>
              </w:rPr>
            </w:pPr>
            <w:r w:rsidRPr="0014759B">
              <w:rPr>
                <w:sz w:val="14"/>
                <w:szCs w:val="14"/>
              </w:rPr>
              <w:t>-</w:t>
            </w:r>
          </w:p>
        </w:tc>
      </w:tr>
      <w:tr w:rsidR="00672F29" w:rsidRPr="00213A2D" w14:paraId="4FF1DDA5" w14:textId="77777777" w:rsidTr="00A66E8A">
        <w:trPr>
          <w:divId w:val="1634482164"/>
          <w:trHeight w:val="101"/>
        </w:trPr>
        <w:tc>
          <w:tcPr>
            <w:tcW w:w="2386" w:type="dxa"/>
            <w:tcBorders>
              <w:top w:val="nil"/>
              <w:left w:val="nil"/>
              <w:bottom w:val="nil"/>
              <w:right w:val="nil"/>
            </w:tcBorders>
            <w:shd w:val="clear" w:color="auto" w:fill="auto"/>
            <w:vAlign w:val="center"/>
            <w:hideMark/>
          </w:tcPr>
          <w:p w14:paraId="7BD320B7" w14:textId="77777777" w:rsidR="00672F29" w:rsidRPr="00270627" w:rsidRDefault="00672F29" w:rsidP="00672F29">
            <w:pPr>
              <w:ind w:firstLineChars="100" w:firstLine="140"/>
              <w:rPr>
                <w:color w:val="000000"/>
                <w:sz w:val="14"/>
                <w:szCs w:val="14"/>
                <w:lang w:eastAsia="tr-TR"/>
              </w:rPr>
            </w:pPr>
            <w:r w:rsidRPr="00270627">
              <w:rPr>
                <w:color w:val="000000"/>
                <w:sz w:val="14"/>
                <w:szCs w:val="14"/>
                <w:lang w:eastAsia="tr-TR"/>
              </w:rPr>
              <w:t xml:space="preserve">Yurt dışında </w:t>
            </w:r>
            <w:proofErr w:type="spellStart"/>
            <w:r w:rsidRPr="00270627">
              <w:rPr>
                <w:color w:val="000000"/>
                <w:sz w:val="14"/>
                <w:szCs w:val="14"/>
                <w:lang w:eastAsia="tr-TR"/>
              </w:rPr>
              <w:t>yer.K</w:t>
            </w:r>
            <w:proofErr w:type="spellEnd"/>
          </w:p>
        </w:tc>
        <w:tc>
          <w:tcPr>
            <w:tcW w:w="992" w:type="dxa"/>
            <w:tcBorders>
              <w:top w:val="nil"/>
              <w:left w:val="nil"/>
              <w:bottom w:val="nil"/>
              <w:right w:val="nil"/>
            </w:tcBorders>
            <w:shd w:val="clear" w:color="auto" w:fill="auto"/>
            <w:vAlign w:val="bottom"/>
            <w:hideMark/>
          </w:tcPr>
          <w:p w14:paraId="6D9AF47A" w14:textId="7E31CB45" w:rsidR="00672F29" w:rsidRPr="0014759B" w:rsidRDefault="00672F29" w:rsidP="00A66E8A">
            <w:pPr>
              <w:jc w:val="right"/>
              <w:rPr>
                <w:sz w:val="14"/>
                <w:szCs w:val="14"/>
                <w:lang w:val="en-US"/>
              </w:rPr>
            </w:pPr>
            <w:r w:rsidRPr="00E47715">
              <w:rPr>
                <w:sz w:val="14"/>
                <w:szCs w:val="14"/>
                <w:lang w:val="en-US"/>
              </w:rPr>
              <w:t>-</w:t>
            </w:r>
          </w:p>
        </w:tc>
        <w:tc>
          <w:tcPr>
            <w:tcW w:w="851" w:type="dxa"/>
            <w:tcBorders>
              <w:top w:val="nil"/>
              <w:left w:val="nil"/>
              <w:bottom w:val="nil"/>
              <w:right w:val="nil"/>
            </w:tcBorders>
            <w:shd w:val="clear" w:color="auto" w:fill="auto"/>
            <w:vAlign w:val="bottom"/>
            <w:hideMark/>
          </w:tcPr>
          <w:p w14:paraId="6CA1F104" w14:textId="3622B639" w:rsidR="00672F29" w:rsidRPr="0014759B" w:rsidRDefault="00672F29" w:rsidP="00A66E8A">
            <w:pPr>
              <w:jc w:val="right"/>
              <w:rPr>
                <w:sz w:val="14"/>
                <w:szCs w:val="14"/>
                <w:lang w:val="en-US"/>
              </w:rPr>
            </w:pPr>
            <w:r w:rsidRPr="0014759B">
              <w:rPr>
                <w:sz w:val="14"/>
                <w:szCs w:val="14"/>
                <w:lang w:val="en-US"/>
              </w:rPr>
              <w:t>-</w:t>
            </w:r>
          </w:p>
        </w:tc>
        <w:tc>
          <w:tcPr>
            <w:tcW w:w="853" w:type="dxa"/>
            <w:tcBorders>
              <w:top w:val="nil"/>
              <w:left w:val="nil"/>
              <w:bottom w:val="nil"/>
              <w:right w:val="nil"/>
            </w:tcBorders>
            <w:shd w:val="clear" w:color="auto" w:fill="auto"/>
            <w:vAlign w:val="bottom"/>
            <w:hideMark/>
          </w:tcPr>
          <w:p w14:paraId="1BA81AAB" w14:textId="0B71FA1F" w:rsidR="00672F29" w:rsidRPr="0014759B" w:rsidRDefault="00672F29" w:rsidP="00A66E8A">
            <w:pPr>
              <w:jc w:val="right"/>
              <w:rPr>
                <w:sz w:val="14"/>
                <w:szCs w:val="14"/>
                <w:lang w:val="en-US"/>
              </w:rPr>
            </w:pPr>
            <w:r w:rsidRPr="0014759B">
              <w:rPr>
                <w:sz w:val="14"/>
                <w:szCs w:val="14"/>
                <w:lang w:val="en-US"/>
              </w:rPr>
              <w:t>-</w:t>
            </w:r>
          </w:p>
        </w:tc>
        <w:tc>
          <w:tcPr>
            <w:tcW w:w="859" w:type="dxa"/>
            <w:tcBorders>
              <w:top w:val="nil"/>
              <w:left w:val="nil"/>
              <w:bottom w:val="nil"/>
              <w:right w:val="nil"/>
            </w:tcBorders>
            <w:shd w:val="clear" w:color="auto" w:fill="auto"/>
            <w:vAlign w:val="bottom"/>
            <w:hideMark/>
          </w:tcPr>
          <w:p w14:paraId="1B13E179" w14:textId="29BDFB8B" w:rsidR="00672F29" w:rsidRPr="0014759B" w:rsidRDefault="00672F29" w:rsidP="00A66E8A">
            <w:pPr>
              <w:jc w:val="right"/>
              <w:rPr>
                <w:sz w:val="14"/>
                <w:szCs w:val="14"/>
                <w:lang w:val="en-US"/>
              </w:rPr>
            </w:pPr>
            <w:r w:rsidRPr="0014759B">
              <w:rPr>
                <w:sz w:val="14"/>
                <w:szCs w:val="14"/>
                <w:lang w:val="en-US"/>
              </w:rPr>
              <w:t>-</w:t>
            </w:r>
          </w:p>
        </w:tc>
        <w:tc>
          <w:tcPr>
            <w:tcW w:w="628" w:type="dxa"/>
            <w:tcBorders>
              <w:top w:val="nil"/>
              <w:left w:val="nil"/>
              <w:bottom w:val="nil"/>
              <w:right w:val="nil"/>
            </w:tcBorders>
            <w:shd w:val="clear" w:color="auto" w:fill="auto"/>
            <w:vAlign w:val="bottom"/>
            <w:hideMark/>
          </w:tcPr>
          <w:p w14:paraId="64BDA025" w14:textId="415E580A" w:rsidR="00672F29" w:rsidRPr="0014759B" w:rsidRDefault="00672F29" w:rsidP="00A66E8A">
            <w:pPr>
              <w:jc w:val="right"/>
              <w:rPr>
                <w:b/>
                <w:bCs/>
                <w:sz w:val="14"/>
                <w:szCs w:val="14"/>
                <w:lang w:val="en-US"/>
              </w:rPr>
            </w:pPr>
            <w:r w:rsidRPr="0014759B">
              <w:rPr>
                <w:b/>
                <w:bCs/>
                <w:sz w:val="14"/>
                <w:szCs w:val="14"/>
                <w:lang w:val="en-US"/>
              </w:rPr>
              <w:t>-</w:t>
            </w:r>
          </w:p>
        </w:tc>
        <w:tc>
          <w:tcPr>
            <w:tcW w:w="950" w:type="dxa"/>
            <w:tcBorders>
              <w:top w:val="nil"/>
              <w:left w:val="nil"/>
              <w:bottom w:val="nil"/>
              <w:right w:val="nil"/>
            </w:tcBorders>
            <w:shd w:val="clear" w:color="auto" w:fill="auto"/>
            <w:vAlign w:val="bottom"/>
            <w:hideMark/>
          </w:tcPr>
          <w:p w14:paraId="59B58654" w14:textId="30CA7552" w:rsidR="00672F29" w:rsidRPr="0014759B" w:rsidRDefault="00672F29" w:rsidP="00A66E8A">
            <w:pPr>
              <w:jc w:val="right"/>
              <w:rPr>
                <w:b/>
                <w:bCs/>
                <w:color w:val="000000"/>
                <w:sz w:val="14"/>
                <w:szCs w:val="14"/>
                <w:lang w:val="en-US"/>
              </w:rPr>
            </w:pPr>
            <w:r w:rsidRPr="0014759B">
              <w:rPr>
                <w:b/>
                <w:bCs/>
                <w:color w:val="000000"/>
                <w:sz w:val="14"/>
                <w:szCs w:val="14"/>
                <w:lang w:val="en-US"/>
              </w:rPr>
              <w:t>-</w:t>
            </w:r>
          </w:p>
        </w:tc>
        <w:tc>
          <w:tcPr>
            <w:tcW w:w="859" w:type="dxa"/>
            <w:tcBorders>
              <w:top w:val="nil"/>
              <w:left w:val="nil"/>
              <w:bottom w:val="nil"/>
              <w:right w:val="nil"/>
            </w:tcBorders>
            <w:shd w:val="clear" w:color="auto" w:fill="auto"/>
            <w:vAlign w:val="bottom"/>
            <w:hideMark/>
          </w:tcPr>
          <w:p w14:paraId="23EF2B05" w14:textId="41D23A85" w:rsidR="00672F29" w:rsidRPr="0014759B" w:rsidRDefault="00672F29" w:rsidP="00A66E8A">
            <w:pPr>
              <w:jc w:val="right"/>
              <w:rPr>
                <w:b/>
                <w:bCs/>
                <w:color w:val="000000"/>
                <w:sz w:val="14"/>
                <w:szCs w:val="14"/>
                <w:lang w:val="en-US"/>
              </w:rPr>
            </w:pPr>
            <w:r w:rsidRPr="0014759B">
              <w:rPr>
                <w:b/>
                <w:bCs/>
                <w:color w:val="000000"/>
                <w:sz w:val="14"/>
                <w:szCs w:val="14"/>
                <w:lang w:val="en-US"/>
              </w:rPr>
              <w:t>-</w:t>
            </w:r>
          </w:p>
        </w:tc>
        <w:tc>
          <w:tcPr>
            <w:tcW w:w="729" w:type="dxa"/>
            <w:tcBorders>
              <w:top w:val="nil"/>
              <w:left w:val="nil"/>
              <w:bottom w:val="nil"/>
              <w:right w:val="nil"/>
            </w:tcBorders>
            <w:shd w:val="clear" w:color="auto" w:fill="auto"/>
            <w:vAlign w:val="bottom"/>
            <w:hideMark/>
          </w:tcPr>
          <w:p w14:paraId="295224E0" w14:textId="7E646CFD" w:rsidR="00672F29" w:rsidRPr="0014759B" w:rsidRDefault="00672F29" w:rsidP="00A66E8A">
            <w:pPr>
              <w:jc w:val="right"/>
              <w:rPr>
                <w:b/>
                <w:bCs/>
                <w:color w:val="000000"/>
                <w:sz w:val="14"/>
                <w:szCs w:val="14"/>
                <w:lang w:val="en-US"/>
              </w:rPr>
            </w:pPr>
            <w:r w:rsidRPr="0014759B">
              <w:rPr>
                <w:b/>
                <w:bCs/>
                <w:color w:val="000000"/>
                <w:sz w:val="14"/>
                <w:szCs w:val="14"/>
                <w:lang w:val="en-US"/>
              </w:rPr>
              <w:t>-</w:t>
            </w:r>
          </w:p>
        </w:tc>
        <w:tc>
          <w:tcPr>
            <w:tcW w:w="940" w:type="dxa"/>
            <w:tcBorders>
              <w:top w:val="nil"/>
              <w:left w:val="nil"/>
              <w:bottom w:val="nil"/>
              <w:right w:val="nil"/>
            </w:tcBorders>
            <w:shd w:val="clear" w:color="auto" w:fill="auto"/>
            <w:vAlign w:val="bottom"/>
            <w:hideMark/>
          </w:tcPr>
          <w:p w14:paraId="4F5D78D8" w14:textId="6D83D9FD" w:rsidR="00672F29" w:rsidRPr="0014759B" w:rsidRDefault="00672F29" w:rsidP="00A66E8A">
            <w:pPr>
              <w:jc w:val="right"/>
              <w:rPr>
                <w:color w:val="000000"/>
                <w:sz w:val="14"/>
                <w:szCs w:val="14"/>
                <w:lang w:val="en-US"/>
              </w:rPr>
            </w:pPr>
            <w:r w:rsidRPr="0014759B">
              <w:rPr>
                <w:sz w:val="14"/>
                <w:szCs w:val="14"/>
              </w:rPr>
              <w:t>-</w:t>
            </w:r>
          </w:p>
        </w:tc>
      </w:tr>
      <w:tr w:rsidR="00672F29" w:rsidRPr="00213A2D" w14:paraId="0AF9E2EE" w14:textId="77777777" w:rsidTr="00A66E8A">
        <w:trPr>
          <w:divId w:val="1634482164"/>
          <w:trHeight w:val="107"/>
        </w:trPr>
        <w:tc>
          <w:tcPr>
            <w:tcW w:w="2386" w:type="dxa"/>
            <w:tcBorders>
              <w:top w:val="nil"/>
              <w:left w:val="nil"/>
              <w:bottom w:val="single" w:sz="8" w:space="0" w:color="000000"/>
              <w:right w:val="nil"/>
            </w:tcBorders>
            <w:shd w:val="clear" w:color="auto" w:fill="auto"/>
            <w:vAlign w:val="center"/>
            <w:hideMark/>
          </w:tcPr>
          <w:p w14:paraId="0CD0E15B" w14:textId="4CE459D1" w:rsidR="005920EA" w:rsidRPr="00270627" w:rsidRDefault="005920EA" w:rsidP="00CB4699">
            <w:pPr>
              <w:ind w:firstLineChars="100" w:firstLine="140"/>
              <w:rPr>
                <w:color w:val="000000"/>
                <w:sz w:val="14"/>
                <w:szCs w:val="14"/>
                <w:lang w:val="en-US"/>
              </w:rPr>
            </w:pPr>
          </w:p>
        </w:tc>
        <w:tc>
          <w:tcPr>
            <w:tcW w:w="992" w:type="dxa"/>
            <w:tcBorders>
              <w:top w:val="nil"/>
              <w:left w:val="nil"/>
              <w:bottom w:val="single" w:sz="8" w:space="0" w:color="000000"/>
              <w:right w:val="nil"/>
            </w:tcBorders>
            <w:shd w:val="clear" w:color="auto" w:fill="auto"/>
            <w:vAlign w:val="bottom"/>
            <w:hideMark/>
          </w:tcPr>
          <w:p w14:paraId="44620E70" w14:textId="6F567274" w:rsidR="005920EA" w:rsidRPr="00213A2D" w:rsidRDefault="005920EA" w:rsidP="00A66E8A">
            <w:pPr>
              <w:jc w:val="right"/>
              <w:rPr>
                <w:color w:val="000000"/>
                <w:sz w:val="14"/>
                <w:szCs w:val="14"/>
                <w:highlight w:val="yellow"/>
                <w:lang w:val="en-US"/>
              </w:rPr>
            </w:pPr>
          </w:p>
        </w:tc>
        <w:tc>
          <w:tcPr>
            <w:tcW w:w="851" w:type="dxa"/>
            <w:tcBorders>
              <w:top w:val="nil"/>
              <w:left w:val="nil"/>
              <w:bottom w:val="single" w:sz="8" w:space="0" w:color="000000"/>
              <w:right w:val="nil"/>
            </w:tcBorders>
            <w:shd w:val="clear" w:color="auto" w:fill="auto"/>
            <w:vAlign w:val="bottom"/>
            <w:hideMark/>
          </w:tcPr>
          <w:p w14:paraId="00D0C93D" w14:textId="6271C094" w:rsidR="005920EA" w:rsidRPr="00213A2D" w:rsidRDefault="005920EA" w:rsidP="00A66E8A">
            <w:pPr>
              <w:jc w:val="right"/>
              <w:rPr>
                <w:color w:val="000000"/>
                <w:sz w:val="14"/>
                <w:szCs w:val="14"/>
                <w:highlight w:val="yellow"/>
                <w:lang w:val="en-US"/>
              </w:rPr>
            </w:pPr>
          </w:p>
        </w:tc>
        <w:tc>
          <w:tcPr>
            <w:tcW w:w="853" w:type="dxa"/>
            <w:tcBorders>
              <w:top w:val="nil"/>
              <w:left w:val="nil"/>
              <w:bottom w:val="nil"/>
              <w:right w:val="nil"/>
            </w:tcBorders>
            <w:shd w:val="clear" w:color="auto" w:fill="auto"/>
            <w:vAlign w:val="bottom"/>
            <w:hideMark/>
          </w:tcPr>
          <w:p w14:paraId="64C4E7E0" w14:textId="40F5D218" w:rsidR="005920EA" w:rsidRPr="00213A2D" w:rsidRDefault="005920EA" w:rsidP="00A66E8A">
            <w:pPr>
              <w:jc w:val="right"/>
              <w:rPr>
                <w:color w:val="000000"/>
                <w:sz w:val="14"/>
                <w:szCs w:val="14"/>
                <w:highlight w:val="yellow"/>
                <w:lang w:val="en-US"/>
              </w:rPr>
            </w:pPr>
          </w:p>
        </w:tc>
        <w:tc>
          <w:tcPr>
            <w:tcW w:w="859" w:type="dxa"/>
            <w:tcBorders>
              <w:top w:val="nil"/>
              <w:left w:val="nil"/>
              <w:bottom w:val="single" w:sz="8" w:space="0" w:color="auto"/>
              <w:right w:val="nil"/>
            </w:tcBorders>
            <w:shd w:val="clear" w:color="auto" w:fill="auto"/>
            <w:vAlign w:val="bottom"/>
            <w:hideMark/>
          </w:tcPr>
          <w:p w14:paraId="7100577C" w14:textId="3189C4E0" w:rsidR="005920EA" w:rsidRPr="00213A2D" w:rsidRDefault="005920EA" w:rsidP="00A66E8A">
            <w:pPr>
              <w:jc w:val="right"/>
              <w:rPr>
                <w:color w:val="000000"/>
                <w:sz w:val="14"/>
                <w:szCs w:val="14"/>
                <w:highlight w:val="yellow"/>
                <w:lang w:val="en-US"/>
              </w:rPr>
            </w:pPr>
          </w:p>
        </w:tc>
        <w:tc>
          <w:tcPr>
            <w:tcW w:w="628" w:type="dxa"/>
            <w:tcBorders>
              <w:top w:val="nil"/>
              <w:left w:val="nil"/>
              <w:bottom w:val="nil"/>
              <w:right w:val="nil"/>
            </w:tcBorders>
            <w:shd w:val="clear" w:color="auto" w:fill="auto"/>
            <w:vAlign w:val="bottom"/>
            <w:hideMark/>
          </w:tcPr>
          <w:p w14:paraId="352936EB" w14:textId="77777777" w:rsidR="005920EA" w:rsidRPr="00213A2D" w:rsidRDefault="005920EA" w:rsidP="00A66E8A">
            <w:pPr>
              <w:jc w:val="right"/>
              <w:rPr>
                <w:color w:val="000000"/>
                <w:sz w:val="14"/>
                <w:szCs w:val="14"/>
                <w:highlight w:val="yellow"/>
                <w:lang w:eastAsia="tr-TR"/>
              </w:rPr>
            </w:pPr>
          </w:p>
        </w:tc>
        <w:tc>
          <w:tcPr>
            <w:tcW w:w="950" w:type="dxa"/>
            <w:tcBorders>
              <w:top w:val="nil"/>
              <w:left w:val="nil"/>
              <w:bottom w:val="nil"/>
              <w:right w:val="nil"/>
            </w:tcBorders>
            <w:shd w:val="clear" w:color="auto" w:fill="auto"/>
            <w:vAlign w:val="bottom"/>
            <w:hideMark/>
          </w:tcPr>
          <w:p w14:paraId="092CAD6A" w14:textId="77777777" w:rsidR="005920EA" w:rsidRPr="00213A2D" w:rsidRDefault="005920EA" w:rsidP="00A66E8A">
            <w:pPr>
              <w:jc w:val="right"/>
              <w:rPr>
                <w:sz w:val="14"/>
                <w:highlight w:val="yellow"/>
                <w:lang w:eastAsia="tr-TR"/>
              </w:rPr>
            </w:pPr>
          </w:p>
        </w:tc>
        <w:tc>
          <w:tcPr>
            <w:tcW w:w="859" w:type="dxa"/>
            <w:tcBorders>
              <w:top w:val="nil"/>
              <w:left w:val="nil"/>
              <w:bottom w:val="nil"/>
              <w:right w:val="nil"/>
            </w:tcBorders>
            <w:shd w:val="clear" w:color="auto" w:fill="auto"/>
            <w:vAlign w:val="bottom"/>
            <w:hideMark/>
          </w:tcPr>
          <w:p w14:paraId="12057F65" w14:textId="77777777" w:rsidR="005920EA" w:rsidRPr="00213A2D" w:rsidRDefault="005920EA" w:rsidP="00A66E8A">
            <w:pPr>
              <w:jc w:val="right"/>
              <w:rPr>
                <w:sz w:val="14"/>
                <w:highlight w:val="yellow"/>
                <w:lang w:eastAsia="tr-TR"/>
              </w:rPr>
            </w:pPr>
          </w:p>
        </w:tc>
        <w:tc>
          <w:tcPr>
            <w:tcW w:w="729" w:type="dxa"/>
            <w:tcBorders>
              <w:top w:val="nil"/>
              <w:left w:val="nil"/>
              <w:bottom w:val="nil"/>
              <w:right w:val="nil"/>
            </w:tcBorders>
            <w:shd w:val="clear" w:color="auto" w:fill="auto"/>
            <w:vAlign w:val="bottom"/>
          </w:tcPr>
          <w:p w14:paraId="77F50EE5" w14:textId="161DDADD" w:rsidR="005920EA" w:rsidRPr="00213A2D" w:rsidRDefault="005920EA" w:rsidP="00A66E8A">
            <w:pPr>
              <w:jc w:val="right"/>
              <w:rPr>
                <w:b/>
                <w:bCs/>
                <w:color w:val="000000"/>
                <w:sz w:val="14"/>
                <w:szCs w:val="14"/>
                <w:highlight w:val="yellow"/>
                <w:lang w:val="en-US"/>
              </w:rPr>
            </w:pPr>
          </w:p>
        </w:tc>
        <w:tc>
          <w:tcPr>
            <w:tcW w:w="940" w:type="dxa"/>
            <w:tcBorders>
              <w:top w:val="nil"/>
              <w:left w:val="nil"/>
              <w:bottom w:val="single" w:sz="8" w:space="0" w:color="000000"/>
              <w:right w:val="nil"/>
            </w:tcBorders>
            <w:shd w:val="clear" w:color="auto" w:fill="auto"/>
            <w:vAlign w:val="bottom"/>
          </w:tcPr>
          <w:p w14:paraId="0F4952CB" w14:textId="32DAFCB8" w:rsidR="005920EA" w:rsidRPr="00213A2D" w:rsidRDefault="005920EA" w:rsidP="00A66E8A">
            <w:pPr>
              <w:jc w:val="right"/>
              <w:rPr>
                <w:color w:val="000000"/>
                <w:sz w:val="14"/>
                <w:szCs w:val="14"/>
                <w:highlight w:val="yellow"/>
                <w:lang w:val="en-US"/>
              </w:rPr>
            </w:pPr>
          </w:p>
        </w:tc>
      </w:tr>
      <w:tr w:rsidR="00672F29" w:rsidRPr="00213A2D" w14:paraId="5889EED4" w14:textId="77777777" w:rsidTr="00A66E8A">
        <w:trPr>
          <w:divId w:val="1634482164"/>
          <w:trHeight w:val="48"/>
        </w:trPr>
        <w:tc>
          <w:tcPr>
            <w:tcW w:w="2386" w:type="dxa"/>
            <w:tcBorders>
              <w:top w:val="nil"/>
              <w:left w:val="nil"/>
              <w:bottom w:val="single" w:sz="8" w:space="0" w:color="auto"/>
              <w:right w:val="nil"/>
            </w:tcBorders>
            <w:shd w:val="clear" w:color="auto" w:fill="auto"/>
            <w:vAlign w:val="center"/>
            <w:hideMark/>
          </w:tcPr>
          <w:p w14:paraId="2F838C3E" w14:textId="7944D37C" w:rsidR="00CB4699" w:rsidRPr="00270627" w:rsidRDefault="00CB4699" w:rsidP="00CB4699">
            <w:pPr>
              <w:ind w:firstLineChars="100" w:firstLine="141"/>
              <w:rPr>
                <w:b/>
                <w:bCs/>
                <w:color w:val="000000"/>
                <w:sz w:val="14"/>
                <w:szCs w:val="14"/>
                <w:lang w:val="en-US"/>
              </w:rPr>
            </w:pPr>
            <w:r w:rsidRPr="00270627">
              <w:rPr>
                <w:b/>
                <w:bCs/>
                <w:color w:val="000000"/>
                <w:sz w:val="14"/>
                <w:szCs w:val="14"/>
                <w:lang w:eastAsia="tr-TR"/>
              </w:rPr>
              <w:t>Toplam</w:t>
            </w:r>
            <w:r w:rsidR="00F5398D" w:rsidRPr="00CA31EA">
              <w:rPr>
                <w:b/>
                <w:sz w:val="16"/>
                <w:szCs w:val="16"/>
              </w:rPr>
              <w:t>(**)</w:t>
            </w:r>
          </w:p>
        </w:tc>
        <w:tc>
          <w:tcPr>
            <w:tcW w:w="992" w:type="dxa"/>
            <w:tcBorders>
              <w:top w:val="nil"/>
              <w:left w:val="nil"/>
              <w:bottom w:val="single" w:sz="8" w:space="0" w:color="auto"/>
              <w:right w:val="nil"/>
            </w:tcBorders>
            <w:shd w:val="clear" w:color="auto" w:fill="auto"/>
            <w:vAlign w:val="bottom"/>
            <w:hideMark/>
          </w:tcPr>
          <w:p w14:paraId="64A800CF" w14:textId="5750185E" w:rsidR="00CB4699" w:rsidRPr="00CB4699" w:rsidRDefault="00CB4699" w:rsidP="00A66E8A">
            <w:pPr>
              <w:jc w:val="right"/>
              <w:rPr>
                <w:b/>
                <w:bCs/>
                <w:color w:val="000000"/>
                <w:sz w:val="14"/>
                <w:szCs w:val="14"/>
                <w:highlight w:val="yellow"/>
                <w:lang w:val="en-US"/>
              </w:rPr>
            </w:pPr>
            <w:r w:rsidRPr="00CB4699">
              <w:rPr>
                <w:b/>
                <w:sz w:val="14"/>
                <w:szCs w:val="18"/>
              </w:rPr>
              <w:t>171,679,4</w:t>
            </w:r>
            <w:r w:rsidR="00672F29">
              <w:rPr>
                <w:b/>
                <w:sz w:val="14"/>
                <w:szCs w:val="18"/>
              </w:rPr>
              <w:t>23</w:t>
            </w:r>
          </w:p>
        </w:tc>
        <w:tc>
          <w:tcPr>
            <w:tcW w:w="851" w:type="dxa"/>
            <w:tcBorders>
              <w:top w:val="nil"/>
              <w:left w:val="nil"/>
              <w:bottom w:val="single" w:sz="8" w:space="0" w:color="auto"/>
              <w:right w:val="nil"/>
            </w:tcBorders>
            <w:shd w:val="clear" w:color="auto" w:fill="auto"/>
            <w:vAlign w:val="bottom"/>
            <w:hideMark/>
          </w:tcPr>
          <w:p w14:paraId="1C3400AF" w14:textId="36C3A331" w:rsidR="00CB4699" w:rsidRPr="00CB4699" w:rsidRDefault="00CB4699" w:rsidP="00A66E8A">
            <w:pPr>
              <w:jc w:val="right"/>
              <w:rPr>
                <w:b/>
                <w:bCs/>
                <w:color w:val="000000"/>
                <w:sz w:val="14"/>
                <w:szCs w:val="14"/>
                <w:highlight w:val="yellow"/>
                <w:lang w:val="en-US"/>
              </w:rPr>
            </w:pPr>
            <w:r w:rsidRPr="00CB4699">
              <w:rPr>
                <w:b/>
                <w:sz w:val="14"/>
                <w:szCs w:val="18"/>
              </w:rPr>
              <w:t>38,656,1</w:t>
            </w:r>
            <w:r w:rsidR="00672F29">
              <w:rPr>
                <w:b/>
                <w:sz w:val="14"/>
                <w:szCs w:val="18"/>
              </w:rPr>
              <w:t>11</w:t>
            </w:r>
          </w:p>
        </w:tc>
        <w:tc>
          <w:tcPr>
            <w:tcW w:w="853" w:type="dxa"/>
            <w:tcBorders>
              <w:top w:val="single" w:sz="8" w:space="0" w:color="auto"/>
              <w:left w:val="nil"/>
              <w:bottom w:val="single" w:sz="8" w:space="0" w:color="auto"/>
              <w:right w:val="nil"/>
            </w:tcBorders>
            <w:shd w:val="clear" w:color="auto" w:fill="auto"/>
            <w:vAlign w:val="bottom"/>
            <w:hideMark/>
          </w:tcPr>
          <w:p w14:paraId="120AFA3E" w14:textId="7DA1C283" w:rsidR="00CB4699" w:rsidRPr="00CB4699" w:rsidRDefault="00CB4699" w:rsidP="00A66E8A">
            <w:pPr>
              <w:jc w:val="right"/>
              <w:rPr>
                <w:b/>
                <w:bCs/>
                <w:color w:val="000000"/>
                <w:sz w:val="14"/>
                <w:szCs w:val="14"/>
                <w:highlight w:val="yellow"/>
                <w:lang w:val="en-US"/>
              </w:rPr>
            </w:pPr>
            <w:r w:rsidRPr="00CB4699">
              <w:rPr>
                <w:b/>
                <w:sz w:val="14"/>
                <w:szCs w:val="18"/>
              </w:rPr>
              <w:t>72,7</w:t>
            </w:r>
            <w:r w:rsidR="00672F29">
              <w:rPr>
                <w:b/>
                <w:sz w:val="14"/>
                <w:szCs w:val="18"/>
              </w:rPr>
              <w:t>9</w:t>
            </w:r>
            <w:r w:rsidRPr="00CB4699">
              <w:rPr>
                <w:b/>
                <w:sz w:val="14"/>
                <w:szCs w:val="18"/>
              </w:rPr>
              <w:t>2,</w:t>
            </w:r>
            <w:r w:rsidR="00672F29">
              <w:rPr>
                <w:b/>
                <w:sz w:val="14"/>
                <w:szCs w:val="18"/>
              </w:rPr>
              <w:t>328</w:t>
            </w:r>
          </w:p>
        </w:tc>
        <w:tc>
          <w:tcPr>
            <w:tcW w:w="859" w:type="dxa"/>
            <w:tcBorders>
              <w:top w:val="nil"/>
              <w:left w:val="nil"/>
              <w:bottom w:val="single" w:sz="8" w:space="0" w:color="auto"/>
              <w:right w:val="nil"/>
            </w:tcBorders>
            <w:shd w:val="clear" w:color="auto" w:fill="auto"/>
            <w:vAlign w:val="bottom"/>
            <w:hideMark/>
          </w:tcPr>
          <w:p w14:paraId="4A2EC6A2" w14:textId="08DF93C9" w:rsidR="00CB4699" w:rsidRPr="00CB4699" w:rsidRDefault="00CB4699" w:rsidP="00A66E8A">
            <w:pPr>
              <w:jc w:val="right"/>
              <w:rPr>
                <w:b/>
                <w:bCs/>
                <w:color w:val="000000"/>
                <w:sz w:val="14"/>
                <w:szCs w:val="14"/>
                <w:highlight w:val="yellow"/>
                <w:lang w:val="en-US"/>
              </w:rPr>
            </w:pPr>
            <w:r w:rsidRPr="00CB4699">
              <w:rPr>
                <w:b/>
                <w:sz w:val="14"/>
                <w:szCs w:val="18"/>
              </w:rPr>
              <w:t>8,782,727</w:t>
            </w:r>
          </w:p>
        </w:tc>
        <w:tc>
          <w:tcPr>
            <w:tcW w:w="628" w:type="dxa"/>
            <w:tcBorders>
              <w:top w:val="single" w:sz="8" w:space="0" w:color="auto"/>
              <w:left w:val="nil"/>
              <w:bottom w:val="single" w:sz="8" w:space="0" w:color="auto"/>
              <w:right w:val="nil"/>
            </w:tcBorders>
            <w:shd w:val="clear" w:color="auto" w:fill="auto"/>
            <w:vAlign w:val="bottom"/>
            <w:hideMark/>
          </w:tcPr>
          <w:p w14:paraId="7F8711D6" w14:textId="7B15758C" w:rsidR="00CB4699" w:rsidRPr="0014759B" w:rsidRDefault="0014759B" w:rsidP="00A66E8A">
            <w:pPr>
              <w:jc w:val="right"/>
              <w:rPr>
                <w:b/>
                <w:bCs/>
                <w:color w:val="000000"/>
                <w:sz w:val="14"/>
                <w:szCs w:val="14"/>
                <w:lang w:val="en-US"/>
              </w:rPr>
            </w:pPr>
            <w:r w:rsidRPr="0014759B">
              <w:rPr>
                <w:b/>
                <w:bCs/>
                <w:color w:val="000000"/>
                <w:sz w:val="14"/>
                <w:szCs w:val="14"/>
                <w:lang w:val="en-US"/>
              </w:rPr>
              <w:t>-</w:t>
            </w:r>
          </w:p>
        </w:tc>
        <w:tc>
          <w:tcPr>
            <w:tcW w:w="950" w:type="dxa"/>
            <w:tcBorders>
              <w:top w:val="single" w:sz="8" w:space="0" w:color="auto"/>
              <w:left w:val="nil"/>
              <w:bottom w:val="single" w:sz="8" w:space="0" w:color="auto"/>
              <w:right w:val="nil"/>
            </w:tcBorders>
            <w:shd w:val="clear" w:color="auto" w:fill="auto"/>
            <w:vAlign w:val="bottom"/>
            <w:hideMark/>
          </w:tcPr>
          <w:p w14:paraId="7BC4288A" w14:textId="1C9167A3" w:rsidR="00CB4699" w:rsidRPr="0014759B" w:rsidRDefault="00CB4699" w:rsidP="00A66E8A">
            <w:pPr>
              <w:jc w:val="right"/>
              <w:rPr>
                <w:b/>
                <w:bCs/>
                <w:color w:val="000000"/>
                <w:sz w:val="14"/>
                <w:szCs w:val="14"/>
                <w:lang w:val="en-US"/>
              </w:rPr>
            </w:pPr>
            <w:r w:rsidRPr="0014759B">
              <w:rPr>
                <w:b/>
                <w:sz w:val="14"/>
                <w:szCs w:val="18"/>
              </w:rPr>
              <w:t>11,</w:t>
            </w:r>
            <w:r w:rsidR="00672F29">
              <w:rPr>
                <w:b/>
                <w:sz w:val="14"/>
                <w:szCs w:val="18"/>
              </w:rPr>
              <w:t>904</w:t>
            </w:r>
            <w:r w:rsidRPr="0014759B">
              <w:rPr>
                <w:b/>
                <w:sz w:val="14"/>
                <w:szCs w:val="18"/>
              </w:rPr>
              <w:t>,</w:t>
            </w:r>
            <w:r w:rsidR="00672F29">
              <w:rPr>
                <w:b/>
                <w:sz w:val="14"/>
                <w:szCs w:val="18"/>
              </w:rPr>
              <w:t>682</w:t>
            </w:r>
          </w:p>
        </w:tc>
        <w:tc>
          <w:tcPr>
            <w:tcW w:w="859" w:type="dxa"/>
            <w:tcBorders>
              <w:top w:val="single" w:sz="8" w:space="0" w:color="auto"/>
              <w:left w:val="nil"/>
              <w:bottom w:val="single" w:sz="8" w:space="0" w:color="auto"/>
              <w:right w:val="nil"/>
            </w:tcBorders>
            <w:shd w:val="clear" w:color="auto" w:fill="auto"/>
            <w:vAlign w:val="bottom"/>
            <w:hideMark/>
          </w:tcPr>
          <w:p w14:paraId="2F542241" w14:textId="506E4739" w:rsidR="00CB4699" w:rsidRPr="00CB4699" w:rsidRDefault="00CB4699" w:rsidP="00A66E8A">
            <w:pPr>
              <w:jc w:val="right"/>
              <w:rPr>
                <w:b/>
                <w:bCs/>
                <w:color w:val="000000"/>
                <w:sz w:val="14"/>
                <w:szCs w:val="14"/>
                <w:highlight w:val="yellow"/>
                <w:lang w:val="en-US"/>
              </w:rPr>
            </w:pPr>
            <w:r w:rsidRPr="00CB4699">
              <w:rPr>
                <w:b/>
                <w:sz w:val="14"/>
                <w:szCs w:val="18"/>
              </w:rPr>
              <w:t>4,112,487</w:t>
            </w:r>
          </w:p>
        </w:tc>
        <w:tc>
          <w:tcPr>
            <w:tcW w:w="729" w:type="dxa"/>
            <w:tcBorders>
              <w:top w:val="single" w:sz="8" w:space="0" w:color="auto"/>
              <w:left w:val="nil"/>
              <w:bottom w:val="single" w:sz="8" w:space="0" w:color="auto"/>
              <w:right w:val="nil"/>
            </w:tcBorders>
            <w:shd w:val="clear" w:color="auto" w:fill="auto"/>
            <w:vAlign w:val="bottom"/>
            <w:hideMark/>
          </w:tcPr>
          <w:p w14:paraId="49B2F5A6" w14:textId="2B2423FD" w:rsidR="00CB4699" w:rsidRPr="00CB4699" w:rsidRDefault="00CB4699" w:rsidP="00A66E8A">
            <w:pPr>
              <w:jc w:val="right"/>
              <w:rPr>
                <w:b/>
                <w:bCs/>
                <w:color w:val="000000"/>
                <w:sz w:val="14"/>
                <w:szCs w:val="14"/>
                <w:highlight w:val="yellow"/>
                <w:lang w:val="en-US"/>
              </w:rPr>
            </w:pPr>
            <w:r w:rsidRPr="00CB4699">
              <w:rPr>
                <w:b/>
                <w:sz w:val="14"/>
                <w:szCs w:val="18"/>
              </w:rPr>
              <w:t>28,104</w:t>
            </w:r>
          </w:p>
        </w:tc>
        <w:tc>
          <w:tcPr>
            <w:tcW w:w="940" w:type="dxa"/>
            <w:tcBorders>
              <w:top w:val="nil"/>
              <w:left w:val="nil"/>
              <w:bottom w:val="single" w:sz="8" w:space="0" w:color="auto"/>
              <w:right w:val="nil"/>
            </w:tcBorders>
            <w:shd w:val="clear" w:color="auto" w:fill="auto"/>
            <w:vAlign w:val="bottom"/>
            <w:hideMark/>
          </w:tcPr>
          <w:p w14:paraId="7186B991" w14:textId="1AACF612" w:rsidR="00CB4699" w:rsidRPr="00CB4699" w:rsidRDefault="00CB4699" w:rsidP="00A66E8A">
            <w:pPr>
              <w:jc w:val="right"/>
              <w:rPr>
                <w:b/>
                <w:bCs/>
                <w:color w:val="000000"/>
                <w:sz w:val="14"/>
                <w:szCs w:val="14"/>
                <w:highlight w:val="yellow"/>
                <w:lang w:val="en-US"/>
              </w:rPr>
            </w:pPr>
            <w:r w:rsidRPr="00CB4699">
              <w:rPr>
                <w:b/>
                <w:sz w:val="14"/>
                <w:szCs w:val="18"/>
              </w:rPr>
              <w:t>307,</w:t>
            </w:r>
            <w:r w:rsidR="00672F29">
              <w:rPr>
                <w:b/>
                <w:sz w:val="14"/>
                <w:szCs w:val="18"/>
              </w:rPr>
              <w:t>955</w:t>
            </w:r>
            <w:r w:rsidRPr="00CB4699">
              <w:rPr>
                <w:b/>
                <w:sz w:val="14"/>
                <w:szCs w:val="18"/>
              </w:rPr>
              <w:t>,</w:t>
            </w:r>
            <w:r w:rsidR="00672F29">
              <w:rPr>
                <w:b/>
                <w:sz w:val="14"/>
                <w:szCs w:val="18"/>
              </w:rPr>
              <w:t>8</w:t>
            </w:r>
            <w:r w:rsidRPr="00CB4699">
              <w:rPr>
                <w:b/>
                <w:sz w:val="14"/>
                <w:szCs w:val="18"/>
              </w:rPr>
              <w:t>62</w:t>
            </w:r>
          </w:p>
        </w:tc>
      </w:tr>
    </w:tbl>
    <w:p w14:paraId="7E6C5282" w14:textId="77777777" w:rsidR="00F5398D" w:rsidRDefault="00F5398D" w:rsidP="00F5398D">
      <w:pPr>
        <w:pStyle w:val="EndnoteText"/>
        <w:autoSpaceDE w:val="0"/>
        <w:autoSpaceDN w:val="0"/>
        <w:adjustRightInd w:val="0"/>
        <w:rPr>
          <w:sz w:val="16"/>
          <w:szCs w:val="16"/>
        </w:rPr>
      </w:pPr>
    </w:p>
    <w:p w14:paraId="308C7CE8" w14:textId="7A0AD329" w:rsidR="00786291" w:rsidRPr="00CA31EA" w:rsidRDefault="00F5398D" w:rsidP="00F80089">
      <w:pPr>
        <w:spacing w:line="214" w:lineRule="auto"/>
        <w:ind w:left="-142" w:hanging="567"/>
        <w:jc w:val="both"/>
        <w:rPr>
          <w:sz w:val="16"/>
          <w:szCs w:val="16"/>
        </w:rPr>
      </w:pPr>
      <w:bookmarkStart w:id="28" w:name="_Hlk118207451"/>
      <w:r>
        <w:rPr>
          <w:sz w:val="16"/>
          <w:szCs w:val="16"/>
        </w:rPr>
        <w:t xml:space="preserve">(*) </w:t>
      </w:r>
      <w:r>
        <w:rPr>
          <w:sz w:val="16"/>
          <w:szCs w:val="16"/>
        </w:rPr>
        <w:tab/>
      </w:r>
      <w:r w:rsidRPr="00477845">
        <w:rPr>
          <w:sz w:val="16"/>
          <w:szCs w:val="16"/>
        </w:rPr>
        <w:t>Banka’nın 7 gün ihbarlı hesabı bulunmamaktadır.</w:t>
      </w:r>
    </w:p>
    <w:p w14:paraId="3CC76013" w14:textId="61C178BD" w:rsidR="009034DC" w:rsidRDefault="00F5398D" w:rsidP="00F80089">
      <w:pPr>
        <w:spacing w:line="214" w:lineRule="auto"/>
        <w:ind w:left="-142" w:hanging="567"/>
        <w:jc w:val="both"/>
        <w:rPr>
          <w:sz w:val="16"/>
          <w:szCs w:val="16"/>
        </w:rPr>
      </w:pPr>
      <w:r>
        <w:rPr>
          <w:sz w:val="16"/>
          <w:szCs w:val="16"/>
        </w:rPr>
        <w:t>(**)</w:t>
      </w:r>
      <w:r w:rsidRPr="00CA31EA">
        <w:rPr>
          <w:sz w:val="16"/>
          <w:szCs w:val="16"/>
        </w:rPr>
        <w:t xml:space="preserve"> </w:t>
      </w:r>
      <w:r>
        <w:rPr>
          <w:sz w:val="16"/>
          <w:szCs w:val="16"/>
        </w:rPr>
        <w:tab/>
      </w:r>
      <w:r w:rsidR="009034DC" w:rsidRPr="00CA31EA">
        <w:rPr>
          <w:sz w:val="16"/>
          <w:szCs w:val="16"/>
        </w:rPr>
        <w:t xml:space="preserve">30 Eylül 2022 itibariyle Banka'nın, 21 Aralık 2021 tarih ve 31696 sayılı Resmi </w:t>
      </w:r>
      <w:proofErr w:type="spellStart"/>
      <w:r w:rsidR="009034DC" w:rsidRPr="00CA31EA">
        <w:rPr>
          <w:sz w:val="16"/>
          <w:szCs w:val="16"/>
        </w:rPr>
        <w:t>Gazete'de</w:t>
      </w:r>
      <w:proofErr w:type="spellEnd"/>
      <w:r w:rsidR="009034DC" w:rsidRPr="00CA31EA">
        <w:rPr>
          <w:sz w:val="16"/>
          <w:szCs w:val="16"/>
        </w:rPr>
        <w:t xml:space="preserve"> TCMB tarafından yayınlanan "Türk Lirası Mevduat ve Katılma Hesaplarına Dönüşümün Desteklenmesi Hakkında Tebliğ" kapsamında açılan  25,683,25</w:t>
      </w:r>
      <w:r w:rsidR="008906AD" w:rsidRPr="00CA31EA">
        <w:rPr>
          <w:sz w:val="16"/>
          <w:szCs w:val="16"/>
        </w:rPr>
        <w:t>7</w:t>
      </w:r>
      <w:r w:rsidR="009034DC" w:rsidRPr="00CA31EA">
        <w:rPr>
          <w:sz w:val="16"/>
          <w:szCs w:val="16"/>
        </w:rPr>
        <w:t xml:space="preserve"> TL (31 Aralık 2021; 763,56</w:t>
      </w:r>
      <w:r w:rsidR="008906AD" w:rsidRPr="00CA31EA">
        <w:rPr>
          <w:sz w:val="16"/>
          <w:szCs w:val="16"/>
        </w:rPr>
        <w:t>4</w:t>
      </w:r>
      <w:r w:rsidR="009034DC" w:rsidRPr="00CA31EA">
        <w:rPr>
          <w:sz w:val="16"/>
          <w:szCs w:val="16"/>
        </w:rPr>
        <w:t xml:space="preserve"> TL) ve 24 Aralık 2021 tarihli TC Hazine ve Maliye Bakanlığı ("Hazine") duyurusu kapsamında açılan  20,483,254 TL (31 Aralık 2021; 1,815,341 TL) olmak üzere toplam 46,166,51</w:t>
      </w:r>
      <w:r w:rsidR="008906AD" w:rsidRPr="00CA31EA">
        <w:rPr>
          <w:sz w:val="16"/>
          <w:szCs w:val="16"/>
        </w:rPr>
        <w:t>1</w:t>
      </w:r>
      <w:r w:rsidR="009034DC" w:rsidRPr="00CA31EA">
        <w:rPr>
          <w:sz w:val="16"/>
          <w:szCs w:val="16"/>
        </w:rPr>
        <w:t xml:space="preserve"> TL (31 Aralık 2021; 2,578,90</w:t>
      </w:r>
      <w:r w:rsidR="008906AD" w:rsidRPr="00CA31EA">
        <w:rPr>
          <w:sz w:val="16"/>
          <w:szCs w:val="16"/>
        </w:rPr>
        <w:t>5</w:t>
      </w:r>
      <w:r w:rsidR="009034DC" w:rsidRPr="00CA31EA">
        <w:rPr>
          <w:sz w:val="16"/>
          <w:szCs w:val="16"/>
        </w:rPr>
        <w:t xml:space="preserve"> TL) kur korumalı TL vadeli mevduat hesaplarına ilişkin bilanço tarihi itibarıyla hesaplanan  617,917 TL'lik (31 Aralık 2021; 221,094 TL) kur değerleme farkları aktifte diğer aktiflerle, pasifte mevduat bakiyelerine dahil edilmiştir.</w:t>
      </w:r>
    </w:p>
    <w:bookmarkEnd w:id="28"/>
    <w:p w14:paraId="6C569E4A" w14:textId="5203603D" w:rsidR="00F5398D" w:rsidRDefault="00F5398D" w:rsidP="00F5398D">
      <w:pPr>
        <w:pStyle w:val="CommentText"/>
        <w:rPr>
          <w:szCs w:val="16"/>
        </w:rPr>
      </w:pPr>
    </w:p>
    <w:p w14:paraId="668FD89A" w14:textId="377580FC" w:rsidR="00F5398D" w:rsidRDefault="00F5398D" w:rsidP="00F5398D">
      <w:pPr>
        <w:pStyle w:val="CommentText"/>
        <w:rPr>
          <w:szCs w:val="16"/>
        </w:rPr>
      </w:pPr>
    </w:p>
    <w:p w14:paraId="31E212BF" w14:textId="6A7CC807" w:rsidR="00F5398D" w:rsidRDefault="00F5398D" w:rsidP="00F5398D">
      <w:pPr>
        <w:pStyle w:val="CommentText"/>
        <w:rPr>
          <w:szCs w:val="16"/>
        </w:rPr>
      </w:pPr>
    </w:p>
    <w:p w14:paraId="5012A8D5" w14:textId="77777777" w:rsidR="00F5398D" w:rsidRDefault="00F5398D" w:rsidP="00F5398D">
      <w:pPr>
        <w:pStyle w:val="CommentText"/>
        <w:rPr>
          <w:szCs w:val="16"/>
        </w:rPr>
      </w:pPr>
    </w:p>
    <w:p w14:paraId="2EA342A9" w14:textId="48412882" w:rsidR="00F5398D" w:rsidRDefault="00F5398D" w:rsidP="00F5398D">
      <w:pPr>
        <w:pStyle w:val="CommentText"/>
        <w:rPr>
          <w:szCs w:val="16"/>
        </w:rPr>
      </w:pPr>
    </w:p>
    <w:p w14:paraId="06BBD846" w14:textId="77777777" w:rsidR="00F5398D" w:rsidRPr="00CA31EA" w:rsidRDefault="00F5398D" w:rsidP="00CA31EA">
      <w:pPr>
        <w:pStyle w:val="CommentText"/>
        <w:rPr>
          <w:szCs w:val="16"/>
        </w:rPr>
      </w:pPr>
    </w:p>
    <w:p w14:paraId="291FFE41" w14:textId="5641D3EF" w:rsidR="00F80089" w:rsidRDefault="00F80089">
      <w:pPr>
        <w:rPr>
          <w:sz w:val="16"/>
          <w:szCs w:val="16"/>
          <w:lang w:eastAsia="x-none"/>
        </w:rPr>
      </w:pPr>
      <w:r>
        <w:rPr>
          <w:sz w:val="16"/>
          <w:szCs w:val="16"/>
          <w:lang w:eastAsia="x-none"/>
        </w:rPr>
        <w:br w:type="page"/>
      </w:r>
    </w:p>
    <w:tbl>
      <w:tblPr>
        <w:tblW w:w="10119" w:type="dxa"/>
        <w:tblInd w:w="-716" w:type="dxa"/>
        <w:tblCellMar>
          <w:left w:w="70" w:type="dxa"/>
          <w:right w:w="70" w:type="dxa"/>
        </w:tblCellMar>
        <w:tblLook w:val="04A0" w:firstRow="1" w:lastRow="0" w:firstColumn="1" w:lastColumn="0" w:noHBand="0" w:noVBand="1"/>
      </w:tblPr>
      <w:tblGrid>
        <w:gridCol w:w="3268"/>
        <w:gridCol w:w="860"/>
        <w:gridCol w:w="798"/>
        <w:gridCol w:w="798"/>
        <w:gridCol w:w="737"/>
        <w:gridCol w:w="510"/>
        <w:gridCol w:w="737"/>
        <w:gridCol w:w="737"/>
        <w:gridCol w:w="703"/>
        <w:gridCol w:w="971"/>
      </w:tblGrid>
      <w:tr w:rsidR="000C0504" w:rsidRPr="00F0513A" w14:paraId="36857DA3" w14:textId="77777777" w:rsidTr="00F80089">
        <w:trPr>
          <w:trHeight w:val="230"/>
        </w:trPr>
        <w:tc>
          <w:tcPr>
            <w:tcW w:w="3268" w:type="dxa"/>
            <w:vMerge w:val="restart"/>
            <w:tcBorders>
              <w:top w:val="single" w:sz="8" w:space="0" w:color="000000"/>
              <w:left w:val="nil"/>
              <w:bottom w:val="single" w:sz="8" w:space="0" w:color="000000"/>
              <w:right w:val="nil"/>
            </w:tcBorders>
            <w:shd w:val="clear" w:color="auto" w:fill="auto"/>
            <w:vAlign w:val="center"/>
            <w:hideMark/>
          </w:tcPr>
          <w:p w14:paraId="0837765B" w14:textId="4358AC0E" w:rsidR="000C0504" w:rsidRPr="00F0513A" w:rsidRDefault="000C0504" w:rsidP="00E5566C">
            <w:pPr>
              <w:jc w:val="center"/>
              <w:rPr>
                <w:b/>
                <w:bCs/>
                <w:color w:val="000000"/>
                <w:sz w:val="14"/>
                <w:szCs w:val="14"/>
                <w:lang w:eastAsia="tr-TR"/>
              </w:rPr>
            </w:pPr>
            <w:r w:rsidRPr="00F0513A">
              <w:rPr>
                <w:b/>
                <w:bCs/>
                <w:iCs/>
                <w:color w:val="000000"/>
                <w:sz w:val="14"/>
                <w:szCs w:val="14"/>
                <w:lang w:eastAsia="tr-TR"/>
              </w:rPr>
              <w:lastRenderedPageBreak/>
              <w:t>Önceki Dönem</w:t>
            </w:r>
          </w:p>
        </w:tc>
        <w:tc>
          <w:tcPr>
            <w:tcW w:w="860" w:type="dxa"/>
            <w:vMerge w:val="restart"/>
            <w:tcBorders>
              <w:top w:val="single" w:sz="8" w:space="0" w:color="000000"/>
              <w:left w:val="nil"/>
              <w:bottom w:val="single" w:sz="8" w:space="0" w:color="000000"/>
              <w:right w:val="nil"/>
            </w:tcBorders>
            <w:shd w:val="clear" w:color="auto" w:fill="auto"/>
            <w:vAlign w:val="center"/>
            <w:hideMark/>
          </w:tcPr>
          <w:p w14:paraId="52C428B2" w14:textId="77777777" w:rsidR="000C0504" w:rsidRPr="00F0513A" w:rsidRDefault="000C0504" w:rsidP="00CA31EA">
            <w:pPr>
              <w:jc w:val="right"/>
              <w:rPr>
                <w:b/>
                <w:bCs/>
                <w:color w:val="000000"/>
                <w:sz w:val="14"/>
                <w:szCs w:val="14"/>
                <w:lang w:eastAsia="tr-TR"/>
              </w:rPr>
            </w:pPr>
            <w:r w:rsidRPr="00F0513A">
              <w:rPr>
                <w:b/>
                <w:bCs/>
                <w:color w:val="000000"/>
                <w:sz w:val="14"/>
                <w:szCs w:val="14"/>
                <w:lang w:eastAsia="tr-TR"/>
              </w:rPr>
              <w:t>Vadesiz</w:t>
            </w:r>
          </w:p>
        </w:tc>
        <w:tc>
          <w:tcPr>
            <w:tcW w:w="798" w:type="dxa"/>
            <w:vMerge w:val="restart"/>
            <w:tcBorders>
              <w:top w:val="single" w:sz="8" w:space="0" w:color="000000"/>
              <w:left w:val="nil"/>
              <w:bottom w:val="single" w:sz="8" w:space="0" w:color="000000"/>
              <w:right w:val="nil"/>
            </w:tcBorders>
            <w:shd w:val="clear" w:color="auto" w:fill="auto"/>
            <w:vAlign w:val="center"/>
            <w:hideMark/>
          </w:tcPr>
          <w:p w14:paraId="4A5A11E0" w14:textId="77777777" w:rsidR="000C0504" w:rsidRPr="00F0513A" w:rsidRDefault="000C0504" w:rsidP="00CA31EA">
            <w:pPr>
              <w:jc w:val="right"/>
              <w:rPr>
                <w:b/>
                <w:bCs/>
                <w:color w:val="000000"/>
                <w:sz w:val="14"/>
                <w:szCs w:val="14"/>
                <w:lang w:eastAsia="tr-TR"/>
              </w:rPr>
            </w:pPr>
            <w:r w:rsidRPr="00F0513A">
              <w:rPr>
                <w:b/>
                <w:bCs/>
                <w:color w:val="000000"/>
                <w:sz w:val="14"/>
                <w:szCs w:val="14"/>
                <w:lang w:eastAsia="tr-TR"/>
              </w:rPr>
              <w:t>1 aya kadar</w:t>
            </w:r>
          </w:p>
        </w:tc>
        <w:tc>
          <w:tcPr>
            <w:tcW w:w="798" w:type="dxa"/>
            <w:vMerge w:val="restart"/>
            <w:tcBorders>
              <w:top w:val="single" w:sz="8" w:space="0" w:color="000000"/>
              <w:left w:val="nil"/>
              <w:bottom w:val="single" w:sz="8" w:space="0" w:color="000000"/>
              <w:right w:val="nil"/>
            </w:tcBorders>
            <w:shd w:val="clear" w:color="auto" w:fill="auto"/>
            <w:vAlign w:val="center"/>
            <w:hideMark/>
          </w:tcPr>
          <w:p w14:paraId="7C6C96B6" w14:textId="77777777" w:rsidR="000C0504" w:rsidRPr="00F0513A" w:rsidRDefault="000C0504" w:rsidP="00CA31EA">
            <w:pPr>
              <w:jc w:val="right"/>
              <w:rPr>
                <w:b/>
                <w:bCs/>
                <w:color w:val="000000"/>
                <w:sz w:val="14"/>
                <w:szCs w:val="14"/>
                <w:lang w:eastAsia="tr-TR"/>
              </w:rPr>
            </w:pPr>
            <w:r w:rsidRPr="00F0513A">
              <w:rPr>
                <w:b/>
                <w:bCs/>
                <w:color w:val="000000"/>
                <w:sz w:val="14"/>
                <w:szCs w:val="14"/>
                <w:lang w:eastAsia="tr-TR"/>
              </w:rPr>
              <w:t>3 aya kadar</w:t>
            </w:r>
          </w:p>
        </w:tc>
        <w:tc>
          <w:tcPr>
            <w:tcW w:w="737" w:type="dxa"/>
            <w:vMerge w:val="restart"/>
            <w:tcBorders>
              <w:top w:val="single" w:sz="8" w:space="0" w:color="000000"/>
              <w:left w:val="nil"/>
              <w:bottom w:val="single" w:sz="8" w:space="0" w:color="000000"/>
              <w:right w:val="nil"/>
            </w:tcBorders>
            <w:shd w:val="clear" w:color="auto" w:fill="auto"/>
            <w:vAlign w:val="center"/>
            <w:hideMark/>
          </w:tcPr>
          <w:p w14:paraId="6CDECA3D" w14:textId="77777777" w:rsidR="000C0504" w:rsidRPr="00F0513A" w:rsidRDefault="000C0504" w:rsidP="00CA31EA">
            <w:pPr>
              <w:jc w:val="right"/>
              <w:rPr>
                <w:b/>
                <w:bCs/>
                <w:color w:val="000000"/>
                <w:sz w:val="14"/>
                <w:szCs w:val="14"/>
                <w:lang w:eastAsia="tr-TR"/>
              </w:rPr>
            </w:pPr>
            <w:r w:rsidRPr="00F0513A">
              <w:rPr>
                <w:b/>
                <w:bCs/>
                <w:color w:val="000000"/>
                <w:sz w:val="14"/>
                <w:szCs w:val="14"/>
                <w:lang w:eastAsia="tr-TR"/>
              </w:rPr>
              <w:t>6 aya kadar</w:t>
            </w:r>
          </w:p>
        </w:tc>
        <w:tc>
          <w:tcPr>
            <w:tcW w:w="510" w:type="dxa"/>
            <w:vMerge w:val="restart"/>
            <w:tcBorders>
              <w:top w:val="single" w:sz="8" w:space="0" w:color="000000"/>
              <w:left w:val="nil"/>
              <w:bottom w:val="single" w:sz="8" w:space="0" w:color="000000"/>
              <w:right w:val="nil"/>
            </w:tcBorders>
            <w:shd w:val="clear" w:color="auto" w:fill="auto"/>
            <w:vAlign w:val="center"/>
            <w:hideMark/>
          </w:tcPr>
          <w:p w14:paraId="3A016565" w14:textId="77777777" w:rsidR="000C0504" w:rsidRPr="00F0513A" w:rsidRDefault="000C0504" w:rsidP="00CA31EA">
            <w:pPr>
              <w:jc w:val="right"/>
              <w:rPr>
                <w:b/>
                <w:bCs/>
                <w:color w:val="000000"/>
                <w:sz w:val="14"/>
                <w:szCs w:val="14"/>
                <w:lang w:eastAsia="tr-TR"/>
              </w:rPr>
            </w:pPr>
            <w:r w:rsidRPr="00F0513A">
              <w:rPr>
                <w:b/>
                <w:bCs/>
                <w:color w:val="000000"/>
                <w:sz w:val="14"/>
                <w:szCs w:val="14"/>
                <w:lang w:eastAsia="tr-TR"/>
              </w:rPr>
              <w:t>9 aya kadar</w:t>
            </w:r>
          </w:p>
        </w:tc>
        <w:tc>
          <w:tcPr>
            <w:tcW w:w="737" w:type="dxa"/>
            <w:vMerge w:val="restart"/>
            <w:tcBorders>
              <w:top w:val="single" w:sz="8" w:space="0" w:color="000000"/>
              <w:left w:val="nil"/>
              <w:bottom w:val="single" w:sz="8" w:space="0" w:color="000000"/>
              <w:right w:val="nil"/>
            </w:tcBorders>
            <w:shd w:val="clear" w:color="auto" w:fill="auto"/>
            <w:vAlign w:val="center"/>
            <w:hideMark/>
          </w:tcPr>
          <w:p w14:paraId="629BA86F" w14:textId="77777777" w:rsidR="000C0504" w:rsidRPr="00F0513A" w:rsidRDefault="000C0504" w:rsidP="00CA31EA">
            <w:pPr>
              <w:jc w:val="right"/>
              <w:rPr>
                <w:b/>
                <w:bCs/>
                <w:color w:val="000000"/>
                <w:sz w:val="14"/>
                <w:szCs w:val="14"/>
                <w:lang w:eastAsia="tr-TR"/>
              </w:rPr>
            </w:pPr>
            <w:r w:rsidRPr="00F0513A">
              <w:rPr>
                <w:b/>
                <w:bCs/>
                <w:color w:val="000000"/>
                <w:sz w:val="14"/>
                <w:szCs w:val="14"/>
                <w:lang w:eastAsia="tr-TR"/>
              </w:rPr>
              <w:t>1 yıla kadar</w:t>
            </w:r>
          </w:p>
        </w:tc>
        <w:tc>
          <w:tcPr>
            <w:tcW w:w="737" w:type="dxa"/>
            <w:vMerge w:val="restart"/>
            <w:tcBorders>
              <w:top w:val="single" w:sz="8" w:space="0" w:color="000000"/>
              <w:left w:val="nil"/>
              <w:bottom w:val="single" w:sz="8" w:space="0" w:color="000000"/>
              <w:right w:val="nil"/>
            </w:tcBorders>
            <w:shd w:val="clear" w:color="auto" w:fill="auto"/>
            <w:vAlign w:val="center"/>
            <w:hideMark/>
          </w:tcPr>
          <w:p w14:paraId="089994E0" w14:textId="77777777" w:rsidR="000C0504" w:rsidRPr="00F0513A" w:rsidRDefault="000C0504" w:rsidP="00CA31EA">
            <w:pPr>
              <w:jc w:val="right"/>
              <w:rPr>
                <w:b/>
                <w:bCs/>
                <w:color w:val="000000"/>
                <w:sz w:val="14"/>
                <w:szCs w:val="14"/>
                <w:lang w:eastAsia="tr-TR"/>
              </w:rPr>
            </w:pPr>
            <w:r w:rsidRPr="00F0513A">
              <w:rPr>
                <w:b/>
                <w:bCs/>
                <w:color w:val="000000"/>
                <w:sz w:val="14"/>
                <w:szCs w:val="14"/>
                <w:lang w:eastAsia="tr-TR"/>
              </w:rPr>
              <w:t>1 yıl ve üstü</w:t>
            </w:r>
          </w:p>
        </w:tc>
        <w:tc>
          <w:tcPr>
            <w:tcW w:w="703" w:type="dxa"/>
            <w:vMerge w:val="restart"/>
            <w:tcBorders>
              <w:top w:val="single" w:sz="8" w:space="0" w:color="000000"/>
              <w:left w:val="nil"/>
              <w:bottom w:val="single" w:sz="8" w:space="0" w:color="000000"/>
              <w:right w:val="nil"/>
            </w:tcBorders>
            <w:shd w:val="clear" w:color="auto" w:fill="auto"/>
            <w:vAlign w:val="center"/>
            <w:hideMark/>
          </w:tcPr>
          <w:p w14:paraId="06F11418" w14:textId="77777777" w:rsidR="000C0504" w:rsidRPr="00F0513A" w:rsidRDefault="000C0504" w:rsidP="00CA31EA">
            <w:pPr>
              <w:jc w:val="right"/>
              <w:rPr>
                <w:b/>
                <w:bCs/>
                <w:color w:val="000000"/>
                <w:sz w:val="14"/>
                <w:szCs w:val="14"/>
                <w:lang w:eastAsia="tr-TR"/>
              </w:rPr>
            </w:pPr>
            <w:r w:rsidRPr="00F0513A">
              <w:rPr>
                <w:b/>
                <w:bCs/>
                <w:color w:val="000000"/>
                <w:sz w:val="14"/>
                <w:szCs w:val="14"/>
                <w:lang w:eastAsia="tr-TR"/>
              </w:rPr>
              <w:t>Birikimli katılma hesabı</w:t>
            </w:r>
          </w:p>
        </w:tc>
        <w:tc>
          <w:tcPr>
            <w:tcW w:w="971" w:type="dxa"/>
            <w:vMerge w:val="restart"/>
            <w:tcBorders>
              <w:top w:val="single" w:sz="8" w:space="0" w:color="000000"/>
              <w:left w:val="nil"/>
              <w:bottom w:val="single" w:sz="8" w:space="0" w:color="000000"/>
              <w:right w:val="nil"/>
            </w:tcBorders>
            <w:shd w:val="clear" w:color="auto" w:fill="auto"/>
            <w:vAlign w:val="center"/>
            <w:hideMark/>
          </w:tcPr>
          <w:p w14:paraId="699C9177" w14:textId="77777777" w:rsidR="000C0504" w:rsidRPr="00F0513A" w:rsidRDefault="000C0504" w:rsidP="00CA31EA">
            <w:pPr>
              <w:jc w:val="right"/>
              <w:rPr>
                <w:b/>
                <w:bCs/>
                <w:color w:val="000000"/>
                <w:sz w:val="14"/>
                <w:szCs w:val="14"/>
                <w:lang w:eastAsia="tr-TR"/>
              </w:rPr>
            </w:pPr>
            <w:r w:rsidRPr="00F0513A">
              <w:rPr>
                <w:b/>
                <w:bCs/>
                <w:color w:val="000000"/>
                <w:sz w:val="14"/>
                <w:szCs w:val="14"/>
                <w:lang w:eastAsia="tr-TR"/>
              </w:rPr>
              <w:t>Toplam</w:t>
            </w:r>
          </w:p>
        </w:tc>
      </w:tr>
      <w:tr w:rsidR="000C0504" w:rsidRPr="00F0513A" w14:paraId="2517A617" w14:textId="77777777" w:rsidTr="00F80089">
        <w:trPr>
          <w:trHeight w:val="230"/>
        </w:trPr>
        <w:tc>
          <w:tcPr>
            <w:tcW w:w="3268" w:type="dxa"/>
            <w:vMerge/>
            <w:tcBorders>
              <w:top w:val="single" w:sz="8" w:space="0" w:color="000000"/>
              <w:left w:val="nil"/>
              <w:bottom w:val="single" w:sz="8" w:space="0" w:color="000000"/>
              <w:right w:val="nil"/>
            </w:tcBorders>
            <w:vAlign w:val="center"/>
            <w:hideMark/>
          </w:tcPr>
          <w:p w14:paraId="3A31B646" w14:textId="77777777" w:rsidR="000C0504" w:rsidRPr="00F0513A" w:rsidRDefault="000C0504" w:rsidP="00E5566C">
            <w:pPr>
              <w:jc w:val="right"/>
              <w:rPr>
                <w:b/>
                <w:bCs/>
                <w:color w:val="000000"/>
                <w:sz w:val="14"/>
                <w:szCs w:val="14"/>
                <w:lang w:eastAsia="tr-TR"/>
              </w:rPr>
            </w:pPr>
          </w:p>
        </w:tc>
        <w:tc>
          <w:tcPr>
            <w:tcW w:w="860" w:type="dxa"/>
            <w:vMerge/>
            <w:tcBorders>
              <w:top w:val="single" w:sz="8" w:space="0" w:color="000000"/>
              <w:left w:val="nil"/>
              <w:bottom w:val="single" w:sz="8" w:space="0" w:color="000000"/>
              <w:right w:val="nil"/>
            </w:tcBorders>
            <w:vAlign w:val="center"/>
            <w:hideMark/>
          </w:tcPr>
          <w:p w14:paraId="202A7007" w14:textId="77777777" w:rsidR="000C0504" w:rsidRPr="00F0513A" w:rsidRDefault="000C0504">
            <w:pPr>
              <w:jc w:val="right"/>
              <w:rPr>
                <w:b/>
                <w:bCs/>
                <w:color w:val="000000"/>
                <w:sz w:val="14"/>
                <w:szCs w:val="14"/>
                <w:lang w:eastAsia="tr-TR"/>
              </w:rPr>
            </w:pPr>
          </w:p>
        </w:tc>
        <w:tc>
          <w:tcPr>
            <w:tcW w:w="798" w:type="dxa"/>
            <w:vMerge/>
            <w:tcBorders>
              <w:top w:val="single" w:sz="8" w:space="0" w:color="000000"/>
              <w:left w:val="nil"/>
              <w:bottom w:val="single" w:sz="8" w:space="0" w:color="000000"/>
              <w:right w:val="nil"/>
            </w:tcBorders>
            <w:vAlign w:val="center"/>
            <w:hideMark/>
          </w:tcPr>
          <w:p w14:paraId="171872CB" w14:textId="77777777" w:rsidR="000C0504" w:rsidRPr="00F0513A" w:rsidRDefault="000C0504">
            <w:pPr>
              <w:jc w:val="right"/>
              <w:rPr>
                <w:b/>
                <w:bCs/>
                <w:color w:val="000000"/>
                <w:sz w:val="14"/>
                <w:szCs w:val="14"/>
                <w:lang w:eastAsia="tr-TR"/>
              </w:rPr>
            </w:pPr>
          </w:p>
        </w:tc>
        <w:tc>
          <w:tcPr>
            <w:tcW w:w="798" w:type="dxa"/>
            <w:vMerge/>
            <w:tcBorders>
              <w:top w:val="single" w:sz="8" w:space="0" w:color="000000"/>
              <w:left w:val="nil"/>
              <w:bottom w:val="single" w:sz="8" w:space="0" w:color="000000"/>
              <w:right w:val="nil"/>
            </w:tcBorders>
            <w:vAlign w:val="center"/>
            <w:hideMark/>
          </w:tcPr>
          <w:p w14:paraId="1FF89CB5" w14:textId="77777777" w:rsidR="000C0504" w:rsidRPr="00F0513A" w:rsidRDefault="000C0504">
            <w:pPr>
              <w:jc w:val="right"/>
              <w:rPr>
                <w:b/>
                <w:bCs/>
                <w:color w:val="000000"/>
                <w:sz w:val="14"/>
                <w:szCs w:val="14"/>
                <w:lang w:eastAsia="tr-TR"/>
              </w:rPr>
            </w:pPr>
          </w:p>
        </w:tc>
        <w:tc>
          <w:tcPr>
            <w:tcW w:w="737" w:type="dxa"/>
            <w:vMerge/>
            <w:tcBorders>
              <w:top w:val="single" w:sz="8" w:space="0" w:color="000000"/>
              <w:left w:val="nil"/>
              <w:bottom w:val="single" w:sz="8" w:space="0" w:color="000000"/>
              <w:right w:val="nil"/>
            </w:tcBorders>
            <w:vAlign w:val="center"/>
            <w:hideMark/>
          </w:tcPr>
          <w:p w14:paraId="1FA07FC2" w14:textId="77777777" w:rsidR="000C0504" w:rsidRPr="00F0513A" w:rsidRDefault="000C0504">
            <w:pPr>
              <w:jc w:val="right"/>
              <w:rPr>
                <w:b/>
                <w:bCs/>
                <w:color w:val="000000"/>
                <w:sz w:val="14"/>
                <w:szCs w:val="14"/>
                <w:lang w:eastAsia="tr-TR"/>
              </w:rPr>
            </w:pPr>
          </w:p>
        </w:tc>
        <w:tc>
          <w:tcPr>
            <w:tcW w:w="510" w:type="dxa"/>
            <w:vMerge/>
            <w:tcBorders>
              <w:top w:val="single" w:sz="8" w:space="0" w:color="000000"/>
              <w:left w:val="nil"/>
              <w:bottom w:val="single" w:sz="8" w:space="0" w:color="000000"/>
              <w:right w:val="nil"/>
            </w:tcBorders>
            <w:vAlign w:val="center"/>
            <w:hideMark/>
          </w:tcPr>
          <w:p w14:paraId="6B51EB33" w14:textId="77777777" w:rsidR="000C0504" w:rsidRPr="00F0513A" w:rsidRDefault="000C0504">
            <w:pPr>
              <w:jc w:val="right"/>
              <w:rPr>
                <w:b/>
                <w:bCs/>
                <w:color w:val="000000"/>
                <w:sz w:val="14"/>
                <w:szCs w:val="14"/>
                <w:lang w:eastAsia="tr-TR"/>
              </w:rPr>
            </w:pPr>
          </w:p>
        </w:tc>
        <w:tc>
          <w:tcPr>
            <w:tcW w:w="737" w:type="dxa"/>
            <w:vMerge/>
            <w:tcBorders>
              <w:top w:val="single" w:sz="8" w:space="0" w:color="000000"/>
              <w:left w:val="nil"/>
              <w:bottom w:val="single" w:sz="8" w:space="0" w:color="000000"/>
              <w:right w:val="nil"/>
            </w:tcBorders>
            <w:vAlign w:val="center"/>
            <w:hideMark/>
          </w:tcPr>
          <w:p w14:paraId="40B8E66F" w14:textId="77777777" w:rsidR="000C0504" w:rsidRPr="00F0513A" w:rsidRDefault="000C0504">
            <w:pPr>
              <w:jc w:val="right"/>
              <w:rPr>
                <w:b/>
                <w:bCs/>
                <w:color w:val="000000"/>
                <w:sz w:val="14"/>
                <w:szCs w:val="14"/>
                <w:lang w:eastAsia="tr-TR"/>
              </w:rPr>
            </w:pPr>
          </w:p>
        </w:tc>
        <w:tc>
          <w:tcPr>
            <w:tcW w:w="737" w:type="dxa"/>
            <w:vMerge/>
            <w:tcBorders>
              <w:top w:val="single" w:sz="8" w:space="0" w:color="000000"/>
              <w:left w:val="nil"/>
              <w:bottom w:val="single" w:sz="8" w:space="0" w:color="000000"/>
              <w:right w:val="nil"/>
            </w:tcBorders>
            <w:vAlign w:val="center"/>
            <w:hideMark/>
          </w:tcPr>
          <w:p w14:paraId="106D012D" w14:textId="77777777" w:rsidR="000C0504" w:rsidRPr="00F0513A" w:rsidRDefault="000C0504">
            <w:pPr>
              <w:jc w:val="right"/>
              <w:rPr>
                <w:b/>
                <w:bCs/>
                <w:color w:val="000000"/>
                <w:sz w:val="14"/>
                <w:szCs w:val="14"/>
                <w:lang w:eastAsia="tr-TR"/>
              </w:rPr>
            </w:pPr>
          </w:p>
        </w:tc>
        <w:tc>
          <w:tcPr>
            <w:tcW w:w="703" w:type="dxa"/>
            <w:vMerge/>
            <w:tcBorders>
              <w:top w:val="single" w:sz="8" w:space="0" w:color="000000"/>
              <w:left w:val="nil"/>
              <w:bottom w:val="single" w:sz="8" w:space="0" w:color="000000"/>
              <w:right w:val="nil"/>
            </w:tcBorders>
            <w:vAlign w:val="center"/>
            <w:hideMark/>
          </w:tcPr>
          <w:p w14:paraId="40D2CE73" w14:textId="77777777" w:rsidR="000C0504" w:rsidRPr="00F0513A" w:rsidRDefault="000C0504">
            <w:pPr>
              <w:jc w:val="right"/>
              <w:rPr>
                <w:b/>
                <w:bCs/>
                <w:color w:val="000000"/>
                <w:sz w:val="14"/>
                <w:szCs w:val="14"/>
                <w:lang w:eastAsia="tr-TR"/>
              </w:rPr>
            </w:pPr>
          </w:p>
        </w:tc>
        <w:tc>
          <w:tcPr>
            <w:tcW w:w="971" w:type="dxa"/>
            <w:vMerge/>
            <w:tcBorders>
              <w:top w:val="single" w:sz="8" w:space="0" w:color="000000"/>
              <w:left w:val="nil"/>
              <w:bottom w:val="single" w:sz="8" w:space="0" w:color="000000"/>
              <w:right w:val="nil"/>
            </w:tcBorders>
            <w:vAlign w:val="center"/>
            <w:hideMark/>
          </w:tcPr>
          <w:p w14:paraId="7246E6F8" w14:textId="77777777" w:rsidR="000C0504" w:rsidRPr="00F0513A" w:rsidRDefault="000C0504">
            <w:pPr>
              <w:jc w:val="right"/>
              <w:rPr>
                <w:b/>
                <w:bCs/>
                <w:color w:val="000000"/>
                <w:sz w:val="14"/>
                <w:szCs w:val="14"/>
                <w:lang w:eastAsia="tr-TR"/>
              </w:rPr>
            </w:pPr>
          </w:p>
        </w:tc>
      </w:tr>
      <w:tr w:rsidR="000C0504" w:rsidRPr="00F0513A" w14:paraId="389F8484" w14:textId="77777777" w:rsidTr="00F80089">
        <w:trPr>
          <w:trHeight w:val="230"/>
        </w:trPr>
        <w:tc>
          <w:tcPr>
            <w:tcW w:w="3268" w:type="dxa"/>
            <w:vMerge/>
            <w:tcBorders>
              <w:top w:val="single" w:sz="8" w:space="0" w:color="000000"/>
              <w:left w:val="nil"/>
              <w:bottom w:val="single" w:sz="8" w:space="0" w:color="000000"/>
              <w:right w:val="nil"/>
            </w:tcBorders>
            <w:vAlign w:val="center"/>
            <w:hideMark/>
          </w:tcPr>
          <w:p w14:paraId="174B8CB6" w14:textId="77777777" w:rsidR="000C0504" w:rsidRPr="00F0513A" w:rsidRDefault="000C0504" w:rsidP="00E5566C">
            <w:pPr>
              <w:jc w:val="right"/>
              <w:rPr>
                <w:b/>
                <w:bCs/>
                <w:color w:val="000000"/>
                <w:sz w:val="14"/>
                <w:szCs w:val="14"/>
                <w:lang w:eastAsia="tr-TR"/>
              </w:rPr>
            </w:pPr>
          </w:p>
        </w:tc>
        <w:tc>
          <w:tcPr>
            <w:tcW w:w="860" w:type="dxa"/>
            <w:vMerge/>
            <w:tcBorders>
              <w:top w:val="single" w:sz="8" w:space="0" w:color="000000"/>
              <w:left w:val="nil"/>
              <w:bottom w:val="single" w:sz="8" w:space="0" w:color="000000"/>
              <w:right w:val="nil"/>
            </w:tcBorders>
            <w:vAlign w:val="center"/>
            <w:hideMark/>
          </w:tcPr>
          <w:p w14:paraId="4861D91D" w14:textId="77777777" w:rsidR="000C0504" w:rsidRPr="00F0513A" w:rsidRDefault="000C0504">
            <w:pPr>
              <w:jc w:val="right"/>
              <w:rPr>
                <w:b/>
                <w:bCs/>
                <w:color w:val="000000"/>
                <w:sz w:val="14"/>
                <w:szCs w:val="14"/>
                <w:lang w:eastAsia="tr-TR"/>
              </w:rPr>
            </w:pPr>
          </w:p>
        </w:tc>
        <w:tc>
          <w:tcPr>
            <w:tcW w:w="798" w:type="dxa"/>
            <w:vMerge/>
            <w:tcBorders>
              <w:top w:val="single" w:sz="8" w:space="0" w:color="000000"/>
              <w:left w:val="nil"/>
              <w:bottom w:val="single" w:sz="8" w:space="0" w:color="000000"/>
              <w:right w:val="nil"/>
            </w:tcBorders>
            <w:vAlign w:val="center"/>
            <w:hideMark/>
          </w:tcPr>
          <w:p w14:paraId="6CD313CF" w14:textId="77777777" w:rsidR="000C0504" w:rsidRPr="00F0513A" w:rsidRDefault="000C0504">
            <w:pPr>
              <w:jc w:val="right"/>
              <w:rPr>
                <w:b/>
                <w:bCs/>
                <w:color w:val="000000"/>
                <w:sz w:val="14"/>
                <w:szCs w:val="14"/>
                <w:lang w:eastAsia="tr-TR"/>
              </w:rPr>
            </w:pPr>
          </w:p>
        </w:tc>
        <w:tc>
          <w:tcPr>
            <w:tcW w:w="798" w:type="dxa"/>
            <w:vMerge/>
            <w:tcBorders>
              <w:top w:val="single" w:sz="8" w:space="0" w:color="000000"/>
              <w:left w:val="nil"/>
              <w:bottom w:val="single" w:sz="8" w:space="0" w:color="000000"/>
              <w:right w:val="nil"/>
            </w:tcBorders>
            <w:vAlign w:val="center"/>
            <w:hideMark/>
          </w:tcPr>
          <w:p w14:paraId="78ABEA13" w14:textId="77777777" w:rsidR="000C0504" w:rsidRPr="00F0513A" w:rsidRDefault="000C0504">
            <w:pPr>
              <w:jc w:val="right"/>
              <w:rPr>
                <w:b/>
                <w:bCs/>
                <w:color w:val="000000"/>
                <w:sz w:val="14"/>
                <w:szCs w:val="14"/>
                <w:lang w:eastAsia="tr-TR"/>
              </w:rPr>
            </w:pPr>
          </w:p>
        </w:tc>
        <w:tc>
          <w:tcPr>
            <w:tcW w:w="737" w:type="dxa"/>
            <w:vMerge/>
            <w:tcBorders>
              <w:top w:val="single" w:sz="8" w:space="0" w:color="000000"/>
              <w:left w:val="nil"/>
              <w:bottom w:val="single" w:sz="8" w:space="0" w:color="000000"/>
              <w:right w:val="nil"/>
            </w:tcBorders>
            <w:vAlign w:val="center"/>
            <w:hideMark/>
          </w:tcPr>
          <w:p w14:paraId="763FE119" w14:textId="77777777" w:rsidR="000C0504" w:rsidRPr="00F0513A" w:rsidRDefault="000C0504">
            <w:pPr>
              <w:jc w:val="right"/>
              <w:rPr>
                <w:b/>
                <w:bCs/>
                <w:color w:val="000000"/>
                <w:sz w:val="14"/>
                <w:szCs w:val="14"/>
                <w:lang w:eastAsia="tr-TR"/>
              </w:rPr>
            </w:pPr>
          </w:p>
        </w:tc>
        <w:tc>
          <w:tcPr>
            <w:tcW w:w="510" w:type="dxa"/>
            <w:vMerge/>
            <w:tcBorders>
              <w:top w:val="single" w:sz="8" w:space="0" w:color="000000"/>
              <w:left w:val="nil"/>
              <w:bottom w:val="single" w:sz="8" w:space="0" w:color="000000"/>
              <w:right w:val="nil"/>
            </w:tcBorders>
            <w:vAlign w:val="center"/>
            <w:hideMark/>
          </w:tcPr>
          <w:p w14:paraId="0BAB6236" w14:textId="77777777" w:rsidR="000C0504" w:rsidRPr="00F0513A" w:rsidRDefault="000C0504">
            <w:pPr>
              <w:jc w:val="right"/>
              <w:rPr>
                <w:b/>
                <w:bCs/>
                <w:color w:val="000000"/>
                <w:sz w:val="14"/>
                <w:szCs w:val="14"/>
                <w:lang w:eastAsia="tr-TR"/>
              </w:rPr>
            </w:pPr>
          </w:p>
        </w:tc>
        <w:tc>
          <w:tcPr>
            <w:tcW w:w="737" w:type="dxa"/>
            <w:vMerge/>
            <w:tcBorders>
              <w:top w:val="single" w:sz="8" w:space="0" w:color="000000"/>
              <w:left w:val="nil"/>
              <w:bottom w:val="single" w:sz="8" w:space="0" w:color="000000"/>
              <w:right w:val="nil"/>
            </w:tcBorders>
            <w:vAlign w:val="center"/>
            <w:hideMark/>
          </w:tcPr>
          <w:p w14:paraId="48E37B45" w14:textId="77777777" w:rsidR="000C0504" w:rsidRPr="00F0513A" w:rsidRDefault="000C0504">
            <w:pPr>
              <w:jc w:val="right"/>
              <w:rPr>
                <w:b/>
                <w:bCs/>
                <w:color w:val="000000"/>
                <w:sz w:val="14"/>
                <w:szCs w:val="14"/>
                <w:lang w:eastAsia="tr-TR"/>
              </w:rPr>
            </w:pPr>
          </w:p>
        </w:tc>
        <w:tc>
          <w:tcPr>
            <w:tcW w:w="737" w:type="dxa"/>
            <w:vMerge/>
            <w:tcBorders>
              <w:top w:val="single" w:sz="8" w:space="0" w:color="000000"/>
              <w:left w:val="nil"/>
              <w:bottom w:val="single" w:sz="8" w:space="0" w:color="000000"/>
              <w:right w:val="nil"/>
            </w:tcBorders>
            <w:vAlign w:val="center"/>
            <w:hideMark/>
          </w:tcPr>
          <w:p w14:paraId="59FCF51C" w14:textId="77777777" w:rsidR="000C0504" w:rsidRPr="00F0513A" w:rsidRDefault="000C0504">
            <w:pPr>
              <w:jc w:val="right"/>
              <w:rPr>
                <w:b/>
                <w:bCs/>
                <w:color w:val="000000"/>
                <w:sz w:val="14"/>
                <w:szCs w:val="14"/>
                <w:lang w:eastAsia="tr-TR"/>
              </w:rPr>
            </w:pPr>
          </w:p>
        </w:tc>
        <w:tc>
          <w:tcPr>
            <w:tcW w:w="703" w:type="dxa"/>
            <w:vMerge/>
            <w:tcBorders>
              <w:top w:val="single" w:sz="8" w:space="0" w:color="000000"/>
              <w:left w:val="nil"/>
              <w:bottom w:val="single" w:sz="8" w:space="0" w:color="000000"/>
              <w:right w:val="nil"/>
            </w:tcBorders>
            <w:vAlign w:val="center"/>
            <w:hideMark/>
          </w:tcPr>
          <w:p w14:paraId="5854145A" w14:textId="77777777" w:rsidR="000C0504" w:rsidRPr="00F0513A" w:rsidRDefault="000C0504">
            <w:pPr>
              <w:jc w:val="right"/>
              <w:rPr>
                <w:b/>
                <w:bCs/>
                <w:color w:val="000000"/>
                <w:sz w:val="14"/>
                <w:szCs w:val="14"/>
                <w:lang w:eastAsia="tr-TR"/>
              </w:rPr>
            </w:pPr>
          </w:p>
        </w:tc>
        <w:tc>
          <w:tcPr>
            <w:tcW w:w="971" w:type="dxa"/>
            <w:vMerge/>
            <w:tcBorders>
              <w:top w:val="single" w:sz="8" w:space="0" w:color="000000"/>
              <w:left w:val="nil"/>
              <w:bottom w:val="single" w:sz="8" w:space="0" w:color="000000"/>
              <w:right w:val="nil"/>
            </w:tcBorders>
            <w:vAlign w:val="center"/>
            <w:hideMark/>
          </w:tcPr>
          <w:p w14:paraId="2C9DB117" w14:textId="77777777" w:rsidR="000C0504" w:rsidRPr="00F0513A" w:rsidRDefault="000C0504">
            <w:pPr>
              <w:jc w:val="right"/>
              <w:rPr>
                <w:b/>
                <w:bCs/>
                <w:color w:val="000000"/>
                <w:sz w:val="14"/>
                <w:szCs w:val="14"/>
                <w:lang w:eastAsia="tr-TR"/>
              </w:rPr>
            </w:pPr>
          </w:p>
        </w:tc>
      </w:tr>
      <w:tr w:rsidR="000C0504" w:rsidRPr="00F0513A" w14:paraId="07F8F845" w14:textId="77777777" w:rsidTr="00F80089">
        <w:trPr>
          <w:trHeight w:val="185"/>
        </w:trPr>
        <w:tc>
          <w:tcPr>
            <w:tcW w:w="3268" w:type="dxa"/>
            <w:tcBorders>
              <w:top w:val="nil"/>
              <w:left w:val="nil"/>
              <w:bottom w:val="nil"/>
              <w:right w:val="nil"/>
            </w:tcBorders>
            <w:shd w:val="clear" w:color="auto" w:fill="auto"/>
            <w:vAlign w:val="center"/>
            <w:hideMark/>
          </w:tcPr>
          <w:p w14:paraId="5AAB8887" w14:textId="77777777" w:rsidR="000C0504" w:rsidRPr="00F0513A" w:rsidRDefault="000C0504" w:rsidP="00E5566C">
            <w:pPr>
              <w:jc w:val="right"/>
              <w:rPr>
                <w:b/>
                <w:bCs/>
                <w:color w:val="000000"/>
                <w:sz w:val="14"/>
                <w:szCs w:val="14"/>
                <w:lang w:eastAsia="tr-TR"/>
              </w:rPr>
            </w:pPr>
          </w:p>
        </w:tc>
        <w:tc>
          <w:tcPr>
            <w:tcW w:w="860" w:type="dxa"/>
            <w:tcBorders>
              <w:top w:val="nil"/>
              <w:left w:val="nil"/>
              <w:bottom w:val="nil"/>
              <w:right w:val="nil"/>
            </w:tcBorders>
            <w:shd w:val="clear" w:color="auto" w:fill="auto"/>
            <w:vAlign w:val="center"/>
            <w:hideMark/>
          </w:tcPr>
          <w:p w14:paraId="01A19550" w14:textId="77777777" w:rsidR="000C0504" w:rsidRPr="00F0513A" w:rsidRDefault="000C0504" w:rsidP="00DA2B03">
            <w:pPr>
              <w:jc w:val="right"/>
              <w:rPr>
                <w:lang w:eastAsia="tr-TR"/>
              </w:rPr>
            </w:pPr>
          </w:p>
        </w:tc>
        <w:tc>
          <w:tcPr>
            <w:tcW w:w="798" w:type="dxa"/>
            <w:tcBorders>
              <w:top w:val="nil"/>
              <w:left w:val="nil"/>
              <w:bottom w:val="nil"/>
              <w:right w:val="nil"/>
            </w:tcBorders>
            <w:shd w:val="clear" w:color="auto" w:fill="auto"/>
            <w:vAlign w:val="center"/>
            <w:hideMark/>
          </w:tcPr>
          <w:p w14:paraId="2EE9D19D" w14:textId="77777777" w:rsidR="000C0504" w:rsidRPr="00F0513A" w:rsidRDefault="000C0504">
            <w:pPr>
              <w:jc w:val="right"/>
              <w:rPr>
                <w:lang w:eastAsia="tr-TR"/>
              </w:rPr>
            </w:pPr>
          </w:p>
        </w:tc>
        <w:tc>
          <w:tcPr>
            <w:tcW w:w="798" w:type="dxa"/>
            <w:tcBorders>
              <w:top w:val="nil"/>
              <w:left w:val="nil"/>
              <w:bottom w:val="nil"/>
              <w:right w:val="nil"/>
            </w:tcBorders>
            <w:shd w:val="clear" w:color="auto" w:fill="auto"/>
            <w:vAlign w:val="center"/>
            <w:hideMark/>
          </w:tcPr>
          <w:p w14:paraId="5B1B4CAD" w14:textId="77777777" w:rsidR="000C0504" w:rsidRPr="00F0513A" w:rsidRDefault="000C0504">
            <w:pPr>
              <w:jc w:val="right"/>
              <w:rPr>
                <w:lang w:eastAsia="tr-TR"/>
              </w:rPr>
            </w:pPr>
          </w:p>
        </w:tc>
        <w:tc>
          <w:tcPr>
            <w:tcW w:w="737" w:type="dxa"/>
            <w:tcBorders>
              <w:top w:val="nil"/>
              <w:left w:val="nil"/>
              <w:bottom w:val="nil"/>
              <w:right w:val="nil"/>
            </w:tcBorders>
            <w:shd w:val="clear" w:color="auto" w:fill="auto"/>
            <w:vAlign w:val="center"/>
            <w:hideMark/>
          </w:tcPr>
          <w:p w14:paraId="4159699E" w14:textId="77777777" w:rsidR="000C0504" w:rsidRPr="00F0513A" w:rsidRDefault="000C0504">
            <w:pPr>
              <w:jc w:val="right"/>
              <w:rPr>
                <w:lang w:eastAsia="tr-TR"/>
              </w:rPr>
            </w:pPr>
          </w:p>
        </w:tc>
        <w:tc>
          <w:tcPr>
            <w:tcW w:w="510" w:type="dxa"/>
            <w:tcBorders>
              <w:top w:val="nil"/>
              <w:left w:val="nil"/>
              <w:bottom w:val="nil"/>
              <w:right w:val="nil"/>
            </w:tcBorders>
            <w:shd w:val="clear" w:color="auto" w:fill="auto"/>
            <w:vAlign w:val="center"/>
            <w:hideMark/>
          </w:tcPr>
          <w:p w14:paraId="1E35AF9D" w14:textId="77777777" w:rsidR="000C0504" w:rsidRPr="00F0513A" w:rsidRDefault="000C0504">
            <w:pPr>
              <w:jc w:val="right"/>
              <w:rPr>
                <w:lang w:eastAsia="tr-TR"/>
              </w:rPr>
            </w:pPr>
          </w:p>
        </w:tc>
        <w:tc>
          <w:tcPr>
            <w:tcW w:w="737" w:type="dxa"/>
            <w:tcBorders>
              <w:top w:val="nil"/>
              <w:left w:val="nil"/>
              <w:bottom w:val="nil"/>
              <w:right w:val="nil"/>
            </w:tcBorders>
            <w:shd w:val="clear" w:color="auto" w:fill="auto"/>
            <w:vAlign w:val="center"/>
            <w:hideMark/>
          </w:tcPr>
          <w:p w14:paraId="0C9ECC04" w14:textId="77777777" w:rsidR="000C0504" w:rsidRPr="00F0513A" w:rsidRDefault="000C0504">
            <w:pPr>
              <w:jc w:val="right"/>
              <w:rPr>
                <w:lang w:eastAsia="tr-TR"/>
              </w:rPr>
            </w:pPr>
          </w:p>
        </w:tc>
        <w:tc>
          <w:tcPr>
            <w:tcW w:w="737" w:type="dxa"/>
            <w:tcBorders>
              <w:top w:val="nil"/>
              <w:left w:val="nil"/>
              <w:bottom w:val="nil"/>
              <w:right w:val="nil"/>
            </w:tcBorders>
            <w:shd w:val="clear" w:color="auto" w:fill="auto"/>
            <w:vAlign w:val="center"/>
            <w:hideMark/>
          </w:tcPr>
          <w:p w14:paraId="43056ED9" w14:textId="77777777" w:rsidR="000C0504" w:rsidRPr="00F0513A" w:rsidRDefault="000C0504">
            <w:pPr>
              <w:jc w:val="right"/>
              <w:rPr>
                <w:lang w:eastAsia="tr-TR"/>
              </w:rPr>
            </w:pPr>
          </w:p>
        </w:tc>
        <w:tc>
          <w:tcPr>
            <w:tcW w:w="703" w:type="dxa"/>
            <w:tcBorders>
              <w:top w:val="nil"/>
              <w:left w:val="nil"/>
              <w:bottom w:val="nil"/>
              <w:right w:val="nil"/>
            </w:tcBorders>
            <w:shd w:val="clear" w:color="auto" w:fill="auto"/>
            <w:vAlign w:val="center"/>
            <w:hideMark/>
          </w:tcPr>
          <w:p w14:paraId="427A59EB" w14:textId="77777777" w:rsidR="000C0504" w:rsidRPr="00F0513A" w:rsidRDefault="000C0504">
            <w:pPr>
              <w:jc w:val="right"/>
              <w:rPr>
                <w:lang w:eastAsia="tr-TR"/>
              </w:rPr>
            </w:pPr>
          </w:p>
        </w:tc>
        <w:tc>
          <w:tcPr>
            <w:tcW w:w="971" w:type="dxa"/>
            <w:tcBorders>
              <w:top w:val="nil"/>
              <w:left w:val="nil"/>
              <w:bottom w:val="nil"/>
              <w:right w:val="nil"/>
            </w:tcBorders>
            <w:shd w:val="clear" w:color="auto" w:fill="auto"/>
            <w:vAlign w:val="center"/>
            <w:hideMark/>
          </w:tcPr>
          <w:p w14:paraId="6AD8531A" w14:textId="77777777" w:rsidR="000C0504" w:rsidRPr="00F0513A" w:rsidRDefault="000C0504">
            <w:pPr>
              <w:jc w:val="right"/>
              <w:rPr>
                <w:lang w:eastAsia="tr-TR"/>
              </w:rPr>
            </w:pPr>
          </w:p>
        </w:tc>
      </w:tr>
      <w:tr w:rsidR="00F0513A" w:rsidRPr="00F0513A" w14:paraId="789E0491" w14:textId="77777777" w:rsidTr="00F80089">
        <w:trPr>
          <w:trHeight w:val="185"/>
        </w:trPr>
        <w:tc>
          <w:tcPr>
            <w:tcW w:w="3268" w:type="dxa"/>
            <w:tcBorders>
              <w:top w:val="nil"/>
              <w:left w:val="nil"/>
              <w:bottom w:val="nil"/>
              <w:right w:val="nil"/>
            </w:tcBorders>
            <w:shd w:val="clear" w:color="auto" w:fill="auto"/>
            <w:vAlign w:val="center"/>
            <w:hideMark/>
          </w:tcPr>
          <w:p w14:paraId="7559313A" w14:textId="77777777" w:rsidR="00F0513A" w:rsidRPr="00F0513A" w:rsidRDefault="00F0513A" w:rsidP="00C479C9">
            <w:pPr>
              <w:ind w:firstLineChars="100" w:firstLine="141"/>
              <w:rPr>
                <w:b/>
                <w:bCs/>
                <w:color w:val="000000"/>
                <w:sz w:val="14"/>
                <w:szCs w:val="14"/>
                <w:lang w:eastAsia="tr-TR"/>
              </w:rPr>
            </w:pPr>
            <w:r w:rsidRPr="00F0513A">
              <w:rPr>
                <w:b/>
                <w:bCs/>
                <w:color w:val="000000"/>
                <w:sz w:val="14"/>
                <w:szCs w:val="14"/>
                <w:lang w:eastAsia="tr-TR"/>
              </w:rPr>
              <w:t>I. Özel cari hesabı gerçek kişi ticari olmayan-TP</w:t>
            </w:r>
          </w:p>
        </w:tc>
        <w:tc>
          <w:tcPr>
            <w:tcW w:w="860" w:type="dxa"/>
            <w:tcBorders>
              <w:top w:val="nil"/>
              <w:left w:val="nil"/>
              <w:bottom w:val="nil"/>
              <w:right w:val="nil"/>
            </w:tcBorders>
            <w:shd w:val="clear" w:color="auto" w:fill="auto"/>
            <w:vAlign w:val="center"/>
            <w:hideMark/>
          </w:tcPr>
          <w:p w14:paraId="79C266D1" w14:textId="11B58EC3" w:rsidR="00F0513A" w:rsidRPr="00F0513A" w:rsidRDefault="00F0513A" w:rsidP="00DA2B03">
            <w:pPr>
              <w:jc w:val="right"/>
              <w:rPr>
                <w:b/>
                <w:bCs/>
                <w:color w:val="000000"/>
                <w:sz w:val="14"/>
                <w:szCs w:val="14"/>
                <w:lang w:val="en-US"/>
              </w:rPr>
            </w:pPr>
            <w:r w:rsidRPr="00F0513A">
              <w:rPr>
                <w:b/>
                <w:bCs/>
                <w:color w:val="000000"/>
                <w:sz w:val="14"/>
                <w:szCs w:val="14"/>
                <w:lang w:eastAsia="tr-TR"/>
              </w:rPr>
              <w:t>20,546,940</w:t>
            </w:r>
          </w:p>
        </w:tc>
        <w:tc>
          <w:tcPr>
            <w:tcW w:w="798" w:type="dxa"/>
            <w:tcBorders>
              <w:top w:val="nil"/>
              <w:left w:val="nil"/>
              <w:bottom w:val="nil"/>
              <w:right w:val="nil"/>
            </w:tcBorders>
            <w:shd w:val="clear" w:color="auto" w:fill="auto"/>
            <w:vAlign w:val="center"/>
            <w:hideMark/>
          </w:tcPr>
          <w:p w14:paraId="31EF5DBB" w14:textId="15457488"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98" w:type="dxa"/>
            <w:tcBorders>
              <w:top w:val="nil"/>
              <w:left w:val="nil"/>
              <w:bottom w:val="nil"/>
              <w:right w:val="nil"/>
            </w:tcBorders>
            <w:shd w:val="clear" w:color="auto" w:fill="auto"/>
            <w:vAlign w:val="center"/>
            <w:hideMark/>
          </w:tcPr>
          <w:p w14:paraId="46EBA7E0" w14:textId="6836E6AA"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59940727" w14:textId="20191BED"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510" w:type="dxa"/>
            <w:tcBorders>
              <w:top w:val="nil"/>
              <w:left w:val="nil"/>
              <w:bottom w:val="nil"/>
              <w:right w:val="nil"/>
            </w:tcBorders>
            <w:shd w:val="clear" w:color="auto" w:fill="auto"/>
            <w:vAlign w:val="center"/>
            <w:hideMark/>
          </w:tcPr>
          <w:p w14:paraId="1EE347A6" w14:textId="06397E49"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1040750A" w14:textId="4A594200"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13D6A9EC" w14:textId="5BDF6523"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2D41796F" w14:textId="0D13890D"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43DC61BA" w14:textId="05A87CA2" w:rsidR="00F0513A" w:rsidRPr="00F0513A" w:rsidRDefault="00F0513A">
            <w:pPr>
              <w:jc w:val="right"/>
              <w:rPr>
                <w:b/>
                <w:bCs/>
                <w:color w:val="000000"/>
                <w:sz w:val="14"/>
                <w:szCs w:val="14"/>
                <w:lang w:val="en-US"/>
              </w:rPr>
            </w:pPr>
            <w:r w:rsidRPr="00F0513A">
              <w:rPr>
                <w:b/>
                <w:bCs/>
                <w:color w:val="000000"/>
                <w:sz w:val="14"/>
                <w:szCs w:val="14"/>
                <w:lang w:eastAsia="tr-TR"/>
              </w:rPr>
              <w:t>20,546,940</w:t>
            </w:r>
          </w:p>
        </w:tc>
      </w:tr>
      <w:tr w:rsidR="00F0513A" w:rsidRPr="00F0513A" w14:paraId="3CC9DAA1" w14:textId="77777777" w:rsidTr="00F80089">
        <w:trPr>
          <w:trHeight w:val="185"/>
        </w:trPr>
        <w:tc>
          <w:tcPr>
            <w:tcW w:w="3268" w:type="dxa"/>
            <w:tcBorders>
              <w:top w:val="nil"/>
              <w:left w:val="nil"/>
              <w:bottom w:val="nil"/>
              <w:right w:val="nil"/>
            </w:tcBorders>
            <w:shd w:val="clear" w:color="auto" w:fill="auto"/>
            <w:vAlign w:val="center"/>
            <w:hideMark/>
          </w:tcPr>
          <w:p w14:paraId="6122335F" w14:textId="185E6F37" w:rsidR="00F0513A" w:rsidRPr="00F0513A" w:rsidRDefault="00F0513A" w:rsidP="00C479C9">
            <w:pPr>
              <w:ind w:firstLineChars="100" w:firstLine="140"/>
              <w:rPr>
                <w:b/>
                <w:bCs/>
                <w:color w:val="000000"/>
                <w:sz w:val="14"/>
                <w:szCs w:val="14"/>
                <w:lang w:eastAsia="tr-TR"/>
              </w:rPr>
            </w:pPr>
            <w:r w:rsidRPr="00F0513A">
              <w:rPr>
                <w:rFonts w:eastAsia="Arial Unicode MS"/>
                <w:b/>
                <w:bCs/>
                <w:color w:val="000000"/>
                <w:sz w:val="14"/>
                <w:szCs w:val="14"/>
                <w:lang w:eastAsia="tr-TR"/>
              </w:rPr>
              <w:t>II. Katılma hesapları gerçek kişi ticari olmaya</w:t>
            </w:r>
            <w:r w:rsidR="007F5964">
              <w:rPr>
                <w:rFonts w:eastAsia="Arial Unicode MS"/>
                <w:b/>
                <w:bCs/>
                <w:color w:val="000000"/>
                <w:sz w:val="14"/>
                <w:szCs w:val="14"/>
                <w:lang w:eastAsia="tr-TR"/>
              </w:rPr>
              <w:t>n</w:t>
            </w:r>
            <w:r w:rsidRPr="00F0513A">
              <w:rPr>
                <w:rFonts w:eastAsia="Arial Unicode MS"/>
                <w:b/>
                <w:bCs/>
                <w:color w:val="000000"/>
                <w:sz w:val="14"/>
                <w:szCs w:val="14"/>
                <w:lang w:eastAsia="tr-TR"/>
              </w:rPr>
              <w:t>-TP</w:t>
            </w:r>
          </w:p>
        </w:tc>
        <w:tc>
          <w:tcPr>
            <w:tcW w:w="860" w:type="dxa"/>
            <w:tcBorders>
              <w:top w:val="nil"/>
              <w:left w:val="nil"/>
              <w:bottom w:val="nil"/>
              <w:right w:val="nil"/>
            </w:tcBorders>
            <w:shd w:val="clear" w:color="auto" w:fill="auto"/>
            <w:vAlign w:val="center"/>
            <w:hideMark/>
          </w:tcPr>
          <w:p w14:paraId="7819B7B9" w14:textId="4B0CB21F" w:rsidR="00F0513A" w:rsidRPr="00F0513A" w:rsidRDefault="00F0513A" w:rsidP="00DA2B03">
            <w:pPr>
              <w:jc w:val="right"/>
              <w:rPr>
                <w:b/>
                <w:bCs/>
                <w:color w:val="000000"/>
                <w:sz w:val="14"/>
                <w:szCs w:val="14"/>
                <w:lang w:val="en-US"/>
              </w:rPr>
            </w:pPr>
            <w:r w:rsidRPr="00F0513A">
              <w:rPr>
                <w:b/>
                <w:bCs/>
                <w:color w:val="000000"/>
                <w:sz w:val="14"/>
                <w:szCs w:val="14"/>
                <w:lang w:eastAsia="tr-TR"/>
              </w:rPr>
              <w:t>-</w:t>
            </w:r>
          </w:p>
        </w:tc>
        <w:tc>
          <w:tcPr>
            <w:tcW w:w="798" w:type="dxa"/>
            <w:tcBorders>
              <w:top w:val="nil"/>
              <w:left w:val="nil"/>
              <w:bottom w:val="nil"/>
              <w:right w:val="nil"/>
            </w:tcBorders>
            <w:shd w:val="clear" w:color="auto" w:fill="auto"/>
            <w:vAlign w:val="center"/>
            <w:hideMark/>
          </w:tcPr>
          <w:p w14:paraId="0DAA29D9" w14:textId="24C14F72" w:rsidR="00F0513A" w:rsidRPr="00F0513A" w:rsidRDefault="00F0513A">
            <w:pPr>
              <w:jc w:val="right"/>
              <w:rPr>
                <w:b/>
                <w:bCs/>
                <w:color w:val="000000"/>
                <w:sz w:val="14"/>
                <w:szCs w:val="14"/>
                <w:lang w:val="en-US"/>
              </w:rPr>
            </w:pPr>
            <w:r w:rsidRPr="00F0513A">
              <w:rPr>
                <w:b/>
                <w:bCs/>
                <w:color w:val="000000"/>
                <w:sz w:val="14"/>
                <w:szCs w:val="14"/>
                <w:lang w:eastAsia="tr-TR"/>
              </w:rPr>
              <w:t>10,745,047</w:t>
            </w:r>
          </w:p>
        </w:tc>
        <w:tc>
          <w:tcPr>
            <w:tcW w:w="798" w:type="dxa"/>
            <w:tcBorders>
              <w:top w:val="nil"/>
              <w:left w:val="nil"/>
              <w:bottom w:val="nil"/>
              <w:right w:val="nil"/>
            </w:tcBorders>
            <w:shd w:val="clear" w:color="auto" w:fill="auto"/>
            <w:vAlign w:val="center"/>
            <w:hideMark/>
          </w:tcPr>
          <w:p w14:paraId="54142433" w14:textId="67710CFA" w:rsidR="00F0513A" w:rsidRPr="00F0513A" w:rsidRDefault="00F0513A">
            <w:pPr>
              <w:jc w:val="right"/>
              <w:rPr>
                <w:b/>
                <w:bCs/>
                <w:color w:val="000000"/>
                <w:sz w:val="14"/>
                <w:szCs w:val="14"/>
                <w:lang w:val="en-US"/>
              </w:rPr>
            </w:pPr>
            <w:r w:rsidRPr="00F0513A">
              <w:rPr>
                <w:b/>
                <w:bCs/>
                <w:color w:val="000000"/>
                <w:sz w:val="14"/>
                <w:szCs w:val="14"/>
                <w:lang w:eastAsia="tr-TR"/>
              </w:rPr>
              <w:t>12,876,588</w:t>
            </w:r>
          </w:p>
        </w:tc>
        <w:tc>
          <w:tcPr>
            <w:tcW w:w="737" w:type="dxa"/>
            <w:tcBorders>
              <w:top w:val="nil"/>
              <w:left w:val="nil"/>
              <w:bottom w:val="nil"/>
              <w:right w:val="nil"/>
            </w:tcBorders>
            <w:shd w:val="clear" w:color="auto" w:fill="auto"/>
            <w:vAlign w:val="center"/>
            <w:hideMark/>
          </w:tcPr>
          <w:p w14:paraId="23BDA57A" w14:textId="1994B6E9" w:rsidR="00F0513A" w:rsidRPr="00F0513A" w:rsidRDefault="00F0513A">
            <w:pPr>
              <w:jc w:val="right"/>
              <w:rPr>
                <w:b/>
                <w:bCs/>
                <w:color w:val="000000"/>
                <w:sz w:val="14"/>
                <w:szCs w:val="14"/>
                <w:lang w:val="en-US"/>
              </w:rPr>
            </w:pPr>
            <w:r w:rsidRPr="00F0513A">
              <w:rPr>
                <w:b/>
                <w:bCs/>
                <w:color w:val="000000"/>
                <w:sz w:val="14"/>
                <w:szCs w:val="14"/>
                <w:lang w:eastAsia="tr-TR"/>
              </w:rPr>
              <w:t>762,988</w:t>
            </w:r>
          </w:p>
        </w:tc>
        <w:tc>
          <w:tcPr>
            <w:tcW w:w="510" w:type="dxa"/>
            <w:tcBorders>
              <w:top w:val="nil"/>
              <w:left w:val="nil"/>
              <w:bottom w:val="nil"/>
              <w:right w:val="nil"/>
            </w:tcBorders>
            <w:shd w:val="clear" w:color="auto" w:fill="auto"/>
            <w:vAlign w:val="center"/>
            <w:hideMark/>
          </w:tcPr>
          <w:p w14:paraId="3D81F0D8" w14:textId="36C4C501"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3D0158CC" w14:textId="1C13DCB5" w:rsidR="00F0513A" w:rsidRPr="00F0513A" w:rsidRDefault="00F0513A">
            <w:pPr>
              <w:jc w:val="right"/>
              <w:rPr>
                <w:b/>
                <w:bCs/>
                <w:color w:val="000000"/>
                <w:sz w:val="14"/>
                <w:szCs w:val="14"/>
                <w:lang w:val="en-US"/>
              </w:rPr>
            </w:pPr>
            <w:r w:rsidRPr="00F0513A">
              <w:rPr>
                <w:b/>
                <w:bCs/>
                <w:color w:val="000000"/>
                <w:sz w:val="14"/>
                <w:szCs w:val="14"/>
                <w:lang w:eastAsia="tr-TR"/>
              </w:rPr>
              <w:t>731,611</w:t>
            </w:r>
          </w:p>
        </w:tc>
        <w:tc>
          <w:tcPr>
            <w:tcW w:w="737" w:type="dxa"/>
            <w:tcBorders>
              <w:top w:val="nil"/>
              <w:left w:val="nil"/>
              <w:bottom w:val="nil"/>
              <w:right w:val="nil"/>
            </w:tcBorders>
            <w:shd w:val="clear" w:color="auto" w:fill="auto"/>
            <w:vAlign w:val="center"/>
            <w:hideMark/>
          </w:tcPr>
          <w:p w14:paraId="77B86B23" w14:textId="3A3C539B" w:rsidR="00F0513A" w:rsidRPr="00F0513A" w:rsidRDefault="00F0513A">
            <w:pPr>
              <w:jc w:val="right"/>
              <w:rPr>
                <w:b/>
                <w:bCs/>
                <w:color w:val="000000"/>
                <w:sz w:val="14"/>
                <w:szCs w:val="14"/>
                <w:lang w:val="en-US"/>
              </w:rPr>
            </w:pPr>
            <w:r w:rsidRPr="00F0513A">
              <w:rPr>
                <w:b/>
                <w:bCs/>
                <w:color w:val="000000"/>
                <w:sz w:val="14"/>
                <w:szCs w:val="14"/>
                <w:lang w:eastAsia="tr-TR"/>
              </w:rPr>
              <w:t>784,511</w:t>
            </w:r>
          </w:p>
        </w:tc>
        <w:tc>
          <w:tcPr>
            <w:tcW w:w="703" w:type="dxa"/>
            <w:tcBorders>
              <w:top w:val="nil"/>
              <w:left w:val="nil"/>
              <w:bottom w:val="nil"/>
              <w:right w:val="nil"/>
            </w:tcBorders>
            <w:shd w:val="clear" w:color="auto" w:fill="auto"/>
            <w:vAlign w:val="center"/>
            <w:hideMark/>
          </w:tcPr>
          <w:p w14:paraId="78F32688" w14:textId="030BE3FF" w:rsidR="00F0513A" w:rsidRPr="00F0513A" w:rsidRDefault="00F0513A">
            <w:pPr>
              <w:jc w:val="right"/>
              <w:rPr>
                <w:b/>
                <w:bCs/>
                <w:color w:val="000000"/>
                <w:sz w:val="14"/>
                <w:szCs w:val="14"/>
                <w:lang w:val="en-US"/>
              </w:rPr>
            </w:pPr>
            <w:r w:rsidRPr="00F0513A">
              <w:rPr>
                <w:b/>
                <w:bCs/>
                <w:color w:val="000000"/>
                <w:sz w:val="14"/>
                <w:szCs w:val="14"/>
                <w:lang w:eastAsia="tr-TR"/>
              </w:rPr>
              <w:t>19,753</w:t>
            </w:r>
          </w:p>
        </w:tc>
        <w:tc>
          <w:tcPr>
            <w:tcW w:w="971" w:type="dxa"/>
            <w:tcBorders>
              <w:top w:val="nil"/>
              <w:left w:val="nil"/>
              <w:bottom w:val="nil"/>
              <w:right w:val="nil"/>
            </w:tcBorders>
            <w:shd w:val="clear" w:color="auto" w:fill="auto"/>
            <w:vAlign w:val="center"/>
            <w:hideMark/>
          </w:tcPr>
          <w:p w14:paraId="231A2353" w14:textId="12F92A0F" w:rsidR="00F0513A" w:rsidRPr="00F0513A" w:rsidRDefault="00F0513A">
            <w:pPr>
              <w:jc w:val="right"/>
              <w:rPr>
                <w:b/>
                <w:bCs/>
                <w:color w:val="000000"/>
                <w:sz w:val="14"/>
                <w:szCs w:val="14"/>
                <w:lang w:val="en-US"/>
              </w:rPr>
            </w:pPr>
            <w:r w:rsidRPr="00F0513A">
              <w:rPr>
                <w:b/>
                <w:bCs/>
                <w:color w:val="000000"/>
                <w:sz w:val="14"/>
                <w:szCs w:val="14"/>
                <w:lang w:eastAsia="tr-TR"/>
              </w:rPr>
              <w:t>25,920,498</w:t>
            </w:r>
          </w:p>
        </w:tc>
      </w:tr>
      <w:tr w:rsidR="00F0513A" w:rsidRPr="00F0513A" w14:paraId="4E8A600D" w14:textId="77777777" w:rsidTr="00F80089">
        <w:trPr>
          <w:trHeight w:val="185"/>
        </w:trPr>
        <w:tc>
          <w:tcPr>
            <w:tcW w:w="3268" w:type="dxa"/>
            <w:tcBorders>
              <w:top w:val="nil"/>
              <w:left w:val="nil"/>
              <w:bottom w:val="nil"/>
              <w:right w:val="nil"/>
            </w:tcBorders>
            <w:shd w:val="clear" w:color="auto" w:fill="auto"/>
            <w:vAlign w:val="center"/>
            <w:hideMark/>
          </w:tcPr>
          <w:p w14:paraId="26D52429" w14:textId="77777777" w:rsidR="00F0513A" w:rsidRPr="00F0513A" w:rsidRDefault="00F0513A" w:rsidP="00C479C9">
            <w:pPr>
              <w:ind w:firstLineChars="100" w:firstLine="140"/>
              <w:rPr>
                <w:b/>
                <w:bCs/>
                <w:color w:val="000000"/>
                <w:sz w:val="14"/>
                <w:szCs w:val="14"/>
                <w:lang w:eastAsia="tr-TR"/>
              </w:rPr>
            </w:pPr>
            <w:r w:rsidRPr="00F0513A">
              <w:rPr>
                <w:rFonts w:eastAsia="Arial Unicode MS"/>
                <w:b/>
                <w:bCs/>
                <w:color w:val="000000"/>
                <w:sz w:val="14"/>
                <w:szCs w:val="14"/>
                <w:lang w:eastAsia="tr-TR"/>
              </w:rPr>
              <w:t>III. Özel cari hesap diğer-TP</w:t>
            </w:r>
          </w:p>
        </w:tc>
        <w:tc>
          <w:tcPr>
            <w:tcW w:w="860" w:type="dxa"/>
            <w:tcBorders>
              <w:top w:val="nil"/>
              <w:left w:val="nil"/>
              <w:bottom w:val="nil"/>
              <w:right w:val="nil"/>
            </w:tcBorders>
            <w:shd w:val="clear" w:color="auto" w:fill="auto"/>
            <w:vAlign w:val="center"/>
            <w:hideMark/>
          </w:tcPr>
          <w:p w14:paraId="59D91248" w14:textId="56E93CDF" w:rsidR="00F0513A" w:rsidRPr="00F0513A" w:rsidRDefault="00F0513A" w:rsidP="00DA2B03">
            <w:pPr>
              <w:jc w:val="right"/>
              <w:rPr>
                <w:b/>
                <w:bCs/>
                <w:color w:val="000000"/>
                <w:sz w:val="14"/>
                <w:szCs w:val="14"/>
                <w:lang w:val="en-US"/>
              </w:rPr>
            </w:pPr>
            <w:r w:rsidRPr="00F0513A">
              <w:rPr>
                <w:b/>
                <w:bCs/>
                <w:color w:val="000000"/>
                <w:sz w:val="14"/>
                <w:szCs w:val="14"/>
                <w:lang w:eastAsia="tr-TR"/>
              </w:rPr>
              <w:t>8,136,092</w:t>
            </w:r>
          </w:p>
        </w:tc>
        <w:tc>
          <w:tcPr>
            <w:tcW w:w="798" w:type="dxa"/>
            <w:tcBorders>
              <w:top w:val="nil"/>
              <w:left w:val="nil"/>
              <w:bottom w:val="nil"/>
              <w:right w:val="nil"/>
            </w:tcBorders>
            <w:shd w:val="clear" w:color="auto" w:fill="auto"/>
            <w:vAlign w:val="center"/>
            <w:hideMark/>
          </w:tcPr>
          <w:p w14:paraId="779F48BE" w14:textId="0EC7A71B"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98" w:type="dxa"/>
            <w:tcBorders>
              <w:top w:val="nil"/>
              <w:left w:val="nil"/>
              <w:bottom w:val="nil"/>
              <w:right w:val="nil"/>
            </w:tcBorders>
            <w:shd w:val="clear" w:color="auto" w:fill="auto"/>
            <w:vAlign w:val="center"/>
            <w:hideMark/>
          </w:tcPr>
          <w:p w14:paraId="34B69324" w14:textId="0A265B12"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5B379821" w14:textId="6618F781"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510" w:type="dxa"/>
            <w:tcBorders>
              <w:top w:val="nil"/>
              <w:left w:val="nil"/>
              <w:bottom w:val="nil"/>
              <w:right w:val="nil"/>
            </w:tcBorders>
            <w:shd w:val="clear" w:color="auto" w:fill="auto"/>
            <w:vAlign w:val="center"/>
            <w:hideMark/>
          </w:tcPr>
          <w:p w14:paraId="7ED411D6" w14:textId="2030D294"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28BD3581" w14:textId="2660DA59"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7DBA6BF4" w14:textId="1DFF1751"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73CC6487" w14:textId="2F14A762"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033976AC" w14:textId="56590E5D" w:rsidR="00F0513A" w:rsidRPr="00F0513A" w:rsidRDefault="00F0513A">
            <w:pPr>
              <w:jc w:val="right"/>
              <w:rPr>
                <w:b/>
                <w:bCs/>
                <w:color w:val="000000"/>
                <w:sz w:val="14"/>
                <w:szCs w:val="14"/>
                <w:lang w:val="en-US"/>
              </w:rPr>
            </w:pPr>
            <w:r w:rsidRPr="00F0513A">
              <w:rPr>
                <w:b/>
                <w:bCs/>
                <w:color w:val="000000"/>
                <w:sz w:val="14"/>
                <w:szCs w:val="14"/>
                <w:lang w:eastAsia="tr-TR"/>
              </w:rPr>
              <w:t>8,136,092</w:t>
            </w:r>
          </w:p>
        </w:tc>
      </w:tr>
      <w:tr w:rsidR="00F0513A" w:rsidRPr="00F0513A" w14:paraId="22A40A66" w14:textId="77777777" w:rsidTr="00F80089">
        <w:trPr>
          <w:trHeight w:val="185"/>
        </w:trPr>
        <w:tc>
          <w:tcPr>
            <w:tcW w:w="3268" w:type="dxa"/>
            <w:tcBorders>
              <w:top w:val="nil"/>
              <w:left w:val="nil"/>
              <w:bottom w:val="nil"/>
              <w:right w:val="nil"/>
            </w:tcBorders>
            <w:shd w:val="clear" w:color="auto" w:fill="auto"/>
            <w:vAlign w:val="center"/>
            <w:hideMark/>
          </w:tcPr>
          <w:p w14:paraId="2D93BC13" w14:textId="77777777" w:rsidR="00F0513A" w:rsidRPr="00F0513A" w:rsidRDefault="00F0513A" w:rsidP="00C479C9">
            <w:pPr>
              <w:ind w:firstLineChars="100" w:firstLine="140"/>
              <w:rPr>
                <w:color w:val="000000"/>
                <w:sz w:val="14"/>
                <w:szCs w:val="14"/>
                <w:lang w:eastAsia="tr-TR"/>
              </w:rPr>
            </w:pPr>
            <w:r w:rsidRPr="00F0513A">
              <w:rPr>
                <w:bCs/>
                <w:color w:val="000000"/>
                <w:sz w:val="14"/>
                <w:szCs w:val="14"/>
                <w:lang w:eastAsia="tr-TR"/>
              </w:rPr>
              <w:t>Resmi kuruluşlar</w:t>
            </w:r>
          </w:p>
        </w:tc>
        <w:tc>
          <w:tcPr>
            <w:tcW w:w="860" w:type="dxa"/>
            <w:tcBorders>
              <w:top w:val="nil"/>
              <w:left w:val="nil"/>
              <w:bottom w:val="nil"/>
              <w:right w:val="nil"/>
            </w:tcBorders>
            <w:shd w:val="clear" w:color="auto" w:fill="auto"/>
            <w:vAlign w:val="center"/>
            <w:hideMark/>
          </w:tcPr>
          <w:p w14:paraId="17A2FE38" w14:textId="6E4AA884" w:rsidR="00F0513A" w:rsidRPr="00F0513A" w:rsidRDefault="00F0513A" w:rsidP="00DA2B03">
            <w:pPr>
              <w:jc w:val="right"/>
              <w:rPr>
                <w:color w:val="000000"/>
                <w:sz w:val="14"/>
                <w:szCs w:val="14"/>
                <w:lang w:val="en-US"/>
              </w:rPr>
            </w:pPr>
            <w:r w:rsidRPr="00F0513A">
              <w:rPr>
                <w:color w:val="000000"/>
                <w:sz w:val="14"/>
                <w:szCs w:val="14"/>
                <w:lang w:eastAsia="tr-TR"/>
              </w:rPr>
              <w:t>266,234</w:t>
            </w:r>
          </w:p>
        </w:tc>
        <w:tc>
          <w:tcPr>
            <w:tcW w:w="798" w:type="dxa"/>
            <w:tcBorders>
              <w:top w:val="nil"/>
              <w:left w:val="nil"/>
              <w:bottom w:val="nil"/>
              <w:right w:val="nil"/>
            </w:tcBorders>
            <w:shd w:val="clear" w:color="auto" w:fill="auto"/>
            <w:vAlign w:val="center"/>
            <w:hideMark/>
          </w:tcPr>
          <w:p w14:paraId="62FF7199" w14:textId="5DAB55D1"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7CB5F0D1" w14:textId="00904255"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6AE473E4" w14:textId="67EDAE23"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593ED64E" w14:textId="098B7EE5"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5AB05E81" w14:textId="714AE035"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3B26517B" w14:textId="64A4B58C"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4810B4A0" w14:textId="29777C30"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43EE28E7" w14:textId="3186912F" w:rsidR="00F0513A" w:rsidRPr="00F0513A" w:rsidRDefault="00F0513A">
            <w:pPr>
              <w:jc w:val="right"/>
              <w:rPr>
                <w:color w:val="000000"/>
                <w:sz w:val="14"/>
                <w:szCs w:val="14"/>
                <w:lang w:val="en-US"/>
              </w:rPr>
            </w:pPr>
            <w:r w:rsidRPr="00F0513A">
              <w:rPr>
                <w:color w:val="000000"/>
                <w:sz w:val="14"/>
                <w:szCs w:val="14"/>
                <w:lang w:eastAsia="tr-TR"/>
              </w:rPr>
              <w:t>266,234</w:t>
            </w:r>
          </w:p>
        </w:tc>
      </w:tr>
      <w:tr w:rsidR="00F0513A" w:rsidRPr="00F0513A" w14:paraId="10F8C273" w14:textId="77777777" w:rsidTr="00F80089">
        <w:trPr>
          <w:trHeight w:val="185"/>
        </w:trPr>
        <w:tc>
          <w:tcPr>
            <w:tcW w:w="3268" w:type="dxa"/>
            <w:tcBorders>
              <w:top w:val="nil"/>
              <w:left w:val="nil"/>
              <w:bottom w:val="nil"/>
              <w:right w:val="nil"/>
            </w:tcBorders>
            <w:shd w:val="clear" w:color="auto" w:fill="auto"/>
            <w:vAlign w:val="center"/>
            <w:hideMark/>
          </w:tcPr>
          <w:p w14:paraId="0A2FB4CA" w14:textId="77777777" w:rsidR="00F0513A" w:rsidRPr="00F0513A" w:rsidRDefault="00F0513A" w:rsidP="00C479C9">
            <w:pPr>
              <w:ind w:firstLineChars="100" w:firstLine="140"/>
              <w:rPr>
                <w:color w:val="000000"/>
                <w:sz w:val="14"/>
                <w:szCs w:val="14"/>
                <w:lang w:eastAsia="tr-TR"/>
              </w:rPr>
            </w:pPr>
            <w:r w:rsidRPr="00F0513A">
              <w:rPr>
                <w:bCs/>
                <w:color w:val="000000"/>
                <w:sz w:val="14"/>
                <w:szCs w:val="14"/>
                <w:lang w:eastAsia="tr-TR"/>
              </w:rPr>
              <w:t>Ticari kuruluşlar</w:t>
            </w:r>
          </w:p>
        </w:tc>
        <w:tc>
          <w:tcPr>
            <w:tcW w:w="860" w:type="dxa"/>
            <w:tcBorders>
              <w:top w:val="nil"/>
              <w:left w:val="nil"/>
              <w:bottom w:val="nil"/>
              <w:right w:val="nil"/>
            </w:tcBorders>
            <w:shd w:val="clear" w:color="auto" w:fill="auto"/>
            <w:vAlign w:val="center"/>
            <w:hideMark/>
          </w:tcPr>
          <w:p w14:paraId="633752AB" w14:textId="50EAE4B0" w:rsidR="00F0513A" w:rsidRPr="00F0513A" w:rsidRDefault="00F0513A" w:rsidP="00DA2B03">
            <w:pPr>
              <w:jc w:val="right"/>
              <w:rPr>
                <w:color w:val="000000"/>
                <w:sz w:val="14"/>
                <w:szCs w:val="14"/>
                <w:lang w:val="en-US"/>
              </w:rPr>
            </w:pPr>
            <w:r w:rsidRPr="00F0513A">
              <w:rPr>
                <w:color w:val="000000"/>
                <w:sz w:val="14"/>
                <w:szCs w:val="14"/>
                <w:lang w:eastAsia="tr-TR"/>
              </w:rPr>
              <w:t>7,737,101</w:t>
            </w:r>
          </w:p>
        </w:tc>
        <w:tc>
          <w:tcPr>
            <w:tcW w:w="798" w:type="dxa"/>
            <w:tcBorders>
              <w:top w:val="nil"/>
              <w:left w:val="nil"/>
              <w:bottom w:val="nil"/>
              <w:right w:val="nil"/>
            </w:tcBorders>
            <w:shd w:val="clear" w:color="auto" w:fill="auto"/>
            <w:vAlign w:val="center"/>
            <w:hideMark/>
          </w:tcPr>
          <w:p w14:paraId="5C6B472E" w14:textId="58CF8668"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1A96A07B" w14:textId="16D719B0"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1F975053" w14:textId="2A63C611"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0AF13821" w14:textId="621D6857"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6302F166" w14:textId="2776E824"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02F3C4BA" w14:textId="00F9B5F5"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5CCED1E9" w14:textId="798D95BA"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0557B649" w14:textId="2B8C361D" w:rsidR="00F0513A" w:rsidRPr="00F0513A" w:rsidRDefault="00F0513A">
            <w:pPr>
              <w:jc w:val="right"/>
              <w:rPr>
                <w:color w:val="000000"/>
                <w:sz w:val="14"/>
                <w:szCs w:val="14"/>
                <w:lang w:val="en-US"/>
              </w:rPr>
            </w:pPr>
            <w:r w:rsidRPr="00F0513A">
              <w:rPr>
                <w:color w:val="000000"/>
                <w:sz w:val="14"/>
                <w:szCs w:val="14"/>
                <w:lang w:eastAsia="tr-TR"/>
              </w:rPr>
              <w:t>7,737,101</w:t>
            </w:r>
          </w:p>
        </w:tc>
      </w:tr>
      <w:tr w:rsidR="00F0513A" w:rsidRPr="00F0513A" w14:paraId="03490245" w14:textId="77777777" w:rsidTr="00F80089">
        <w:trPr>
          <w:trHeight w:val="185"/>
        </w:trPr>
        <w:tc>
          <w:tcPr>
            <w:tcW w:w="3268" w:type="dxa"/>
            <w:tcBorders>
              <w:top w:val="nil"/>
              <w:left w:val="nil"/>
              <w:bottom w:val="nil"/>
              <w:right w:val="nil"/>
            </w:tcBorders>
            <w:shd w:val="clear" w:color="auto" w:fill="auto"/>
            <w:vAlign w:val="center"/>
            <w:hideMark/>
          </w:tcPr>
          <w:p w14:paraId="32486489" w14:textId="77777777" w:rsidR="00F0513A" w:rsidRPr="00F0513A" w:rsidRDefault="00F0513A" w:rsidP="00C479C9">
            <w:pPr>
              <w:ind w:firstLineChars="100" w:firstLine="140"/>
              <w:rPr>
                <w:color w:val="000000"/>
                <w:sz w:val="14"/>
                <w:szCs w:val="14"/>
                <w:lang w:eastAsia="tr-TR"/>
              </w:rPr>
            </w:pPr>
            <w:r w:rsidRPr="00F0513A">
              <w:rPr>
                <w:bCs/>
                <w:color w:val="000000"/>
                <w:sz w:val="14"/>
                <w:szCs w:val="14"/>
                <w:lang w:eastAsia="tr-TR"/>
              </w:rPr>
              <w:t>Diğer kuruluşlar</w:t>
            </w:r>
          </w:p>
        </w:tc>
        <w:tc>
          <w:tcPr>
            <w:tcW w:w="860" w:type="dxa"/>
            <w:tcBorders>
              <w:top w:val="nil"/>
              <w:left w:val="nil"/>
              <w:bottom w:val="nil"/>
              <w:right w:val="nil"/>
            </w:tcBorders>
            <w:shd w:val="clear" w:color="auto" w:fill="auto"/>
            <w:vAlign w:val="center"/>
            <w:hideMark/>
          </w:tcPr>
          <w:p w14:paraId="1E459C6F" w14:textId="77A49F21" w:rsidR="00F0513A" w:rsidRPr="00F0513A" w:rsidRDefault="00F0513A" w:rsidP="00DA2B03">
            <w:pPr>
              <w:jc w:val="right"/>
              <w:rPr>
                <w:color w:val="000000"/>
                <w:sz w:val="14"/>
                <w:szCs w:val="14"/>
                <w:lang w:val="en-US"/>
              </w:rPr>
            </w:pPr>
            <w:r w:rsidRPr="00F0513A">
              <w:rPr>
                <w:color w:val="000000"/>
                <w:sz w:val="14"/>
                <w:szCs w:val="14"/>
                <w:lang w:eastAsia="tr-TR"/>
              </w:rPr>
              <w:t>80,279</w:t>
            </w:r>
          </w:p>
        </w:tc>
        <w:tc>
          <w:tcPr>
            <w:tcW w:w="798" w:type="dxa"/>
            <w:tcBorders>
              <w:top w:val="nil"/>
              <w:left w:val="nil"/>
              <w:bottom w:val="nil"/>
              <w:right w:val="nil"/>
            </w:tcBorders>
            <w:shd w:val="clear" w:color="auto" w:fill="auto"/>
            <w:vAlign w:val="center"/>
            <w:hideMark/>
          </w:tcPr>
          <w:p w14:paraId="6F8F1ECB" w14:textId="332661A0"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609D5518" w14:textId="482304C3"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0ED66399" w14:textId="341FD545"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51B78AF2" w14:textId="3877A270"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095A3FC2" w14:textId="5DE14219"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664CA0C8" w14:textId="2A74E15A"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24C11869" w14:textId="5B63BFEC"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1ED2425F" w14:textId="0D5AE617" w:rsidR="00F0513A" w:rsidRPr="00F0513A" w:rsidRDefault="00F0513A">
            <w:pPr>
              <w:jc w:val="right"/>
              <w:rPr>
                <w:color w:val="000000"/>
                <w:sz w:val="14"/>
                <w:szCs w:val="14"/>
                <w:lang w:val="en-US"/>
              </w:rPr>
            </w:pPr>
            <w:r w:rsidRPr="00F0513A">
              <w:rPr>
                <w:color w:val="000000"/>
                <w:sz w:val="14"/>
                <w:szCs w:val="14"/>
                <w:lang w:eastAsia="tr-TR"/>
              </w:rPr>
              <w:t>80,279</w:t>
            </w:r>
          </w:p>
        </w:tc>
      </w:tr>
      <w:tr w:rsidR="00F0513A" w:rsidRPr="00F0513A" w14:paraId="066260EE" w14:textId="77777777" w:rsidTr="00F80089">
        <w:trPr>
          <w:trHeight w:val="185"/>
        </w:trPr>
        <w:tc>
          <w:tcPr>
            <w:tcW w:w="3268" w:type="dxa"/>
            <w:tcBorders>
              <w:top w:val="nil"/>
              <w:left w:val="nil"/>
              <w:bottom w:val="nil"/>
              <w:right w:val="nil"/>
            </w:tcBorders>
            <w:shd w:val="clear" w:color="auto" w:fill="auto"/>
            <w:vAlign w:val="center"/>
            <w:hideMark/>
          </w:tcPr>
          <w:p w14:paraId="22E8B6AF" w14:textId="77777777" w:rsidR="00F0513A" w:rsidRPr="00F0513A" w:rsidRDefault="00F0513A" w:rsidP="00C479C9">
            <w:pPr>
              <w:ind w:firstLineChars="100" w:firstLine="140"/>
              <w:rPr>
                <w:color w:val="000000"/>
                <w:sz w:val="14"/>
                <w:szCs w:val="14"/>
                <w:lang w:eastAsia="tr-TR"/>
              </w:rPr>
            </w:pPr>
            <w:r w:rsidRPr="00F0513A">
              <w:rPr>
                <w:bCs/>
                <w:color w:val="000000"/>
                <w:sz w:val="14"/>
                <w:szCs w:val="14"/>
                <w:lang w:eastAsia="tr-TR"/>
              </w:rPr>
              <w:t>Ticari ve diğer kuruluşlar</w:t>
            </w:r>
          </w:p>
        </w:tc>
        <w:tc>
          <w:tcPr>
            <w:tcW w:w="860" w:type="dxa"/>
            <w:tcBorders>
              <w:top w:val="nil"/>
              <w:left w:val="nil"/>
              <w:bottom w:val="nil"/>
              <w:right w:val="nil"/>
            </w:tcBorders>
            <w:shd w:val="clear" w:color="auto" w:fill="auto"/>
            <w:vAlign w:val="center"/>
            <w:hideMark/>
          </w:tcPr>
          <w:p w14:paraId="54B51218" w14:textId="093BB277"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41840E3E" w14:textId="1FEB8215"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02232D1B" w14:textId="368A08E1"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1A860A5A" w14:textId="14CB0C3D"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2347D240" w14:textId="5DDC962E"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1559AA88" w14:textId="59741C3C"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2BEFEF9C" w14:textId="09FF4871"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2EC80319" w14:textId="637A3ADF"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4A2B9E3D" w14:textId="775C352C" w:rsidR="00F0513A" w:rsidRPr="00F0513A" w:rsidRDefault="00F0513A">
            <w:pPr>
              <w:jc w:val="right"/>
              <w:rPr>
                <w:color w:val="000000"/>
                <w:sz w:val="14"/>
                <w:szCs w:val="14"/>
                <w:lang w:val="en-US"/>
              </w:rPr>
            </w:pPr>
            <w:r w:rsidRPr="00F0513A">
              <w:rPr>
                <w:color w:val="000000"/>
                <w:sz w:val="14"/>
                <w:szCs w:val="14"/>
                <w:lang w:eastAsia="tr-TR"/>
              </w:rPr>
              <w:t>-</w:t>
            </w:r>
          </w:p>
        </w:tc>
      </w:tr>
      <w:tr w:rsidR="00F0513A" w:rsidRPr="00F0513A" w14:paraId="0672AE45" w14:textId="77777777" w:rsidTr="00F80089">
        <w:trPr>
          <w:trHeight w:val="185"/>
        </w:trPr>
        <w:tc>
          <w:tcPr>
            <w:tcW w:w="3268" w:type="dxa"/>
            <w:tcBorders>
              <w:top w:val="nil"/>
              <w:left w:val="nil"/>
              <w:bottom w:val="nil"/>
              <w:right w:val="nil"/>
            </w:tcBorders>
            <w:shd w:val="clear" w:color="auto" w:fill="auto"/>
            <w:vAlign w:val="center"/>
            <w:hideMark/>
          </w:tcPr>
          <w:p w14:paraId="072D4AFA" w14:textId="77777777" w:rsidR="00F0513A" w:rsidRPr="00F0513A" w:rsidRDefault="00F0513A" w:rsidP="00C479C9">
            <w:pPr>
              <w:ind w:firstLineChars="100" w:firstLine="140"/>
              <w:rPr>
                <w:color w:val="000000"/>
                <w:sz w:val="14"/>
                <w:szCs w:val="14"/>
                <w:lang w:eastAsia="tr-TR"/>
              </w:rPr>
            </w:pPr>
            <w:r w:rsidRPr="00F0513A">
              <w:rPr>
                <w:bCs/>
                <w:color w:val="000000"/>
                <w:sz w:val="14"/>
                <w:szCs w:val="14"/>
                <w:lang w:eastAsia="tr-TR"/>
              </w:rPr>
              <w:t>Bankalar ve katılım bankaları</w:t>
            </w:r>
          </w:p>
        </w:tc>
        <w:tc>
          <w:tcPr>
            <w:tcW w:w="860" w:type="dxa"/>
            <w:tcBorders>
              <w:top w:val="nil"/>
              <w:left w:val="nil"/>
              <w:bottom w:val="nil"/>
              <w:right w:val="nil"/>
            </w:tcBorders>
            <w:shd w:val="clear" w:color="auto" w:fill="auto"/>
            <w:vAlign w:val="center"/>
            <w:hideMark/>
          </w:tcPr>
          <w:p w14:paraId="6FA21B5B" w14:textId="30CA06DB" w:rsidR="00F0513A" w:rsidRPr="00F0513A" w:rsidRDefault="00F0513A" w:rsidP="00DA2B03">
            <w:pPr>
              <w:jc w:val="right"/>
              <w:rPr>
                <w:b/>
                <w:bCs/>
                <w:color w:val="000000"/>
                <w:sz w:val="14"/>
                <w:szCs w:val="14"/>
                <w:lang w:val="en-US"/>
              </w:rPr>
            </w:pPr>
            <w:r w:rsidRPr="00F0513A">
              <w:rPr>
                <w:bCs/>
                <w:color w:val="000000"/>
                <w:sz w:val="14"/>
                <w:szCs w:val="14"/>
                <w:lang w:eastAsia="tr-TR"/>
              </w:rPr>
              <w:t>52,478</w:t>
            </w:r>
          </w:p>
        </w:tc>
        <w:tc>
          <w:tcPr>
            <w:tcW w:w="798" w:type="dxa"/>
            <w:tcBorders>
              <w:top w:val="nil"/>
              <w:left w:val="nil"/>
              <w:bottom w:val="nil"/>
              <w:right w:val="nil"/>
            </w:tcBorders>
            <w:shd w:val="clear" w:color="auto" w:fill="auto"/>
            <w:vAlign w:val="center"/>
            <w:hideMark/>
          </w:tcPr>
          <w:p w14:paraId="3900574A" w14:textId="2FD75E9A" w:rsidR="00F0513A" w:rsidRPr="00F0513A" w:rsidRDefault="00F0513A">
            <w:pPr>
              <w:jc w:val="right"/>
              <w:rPr>
                <w:b/>
                <w:bCs/>
                <w:color w:val="000000"/>
                <w:sz w:val="14"/>
                <w:szCs w:val="14"/>
                <w:lang w:val="en-US"/>
              </w:rPr>
            </w:pPr>
            <w:r w:rsidRPr="00F0513A">
              <w:rPr>
                <w:bCs/>
                <w:color w:val="000000"/>
                <w:sz w:val="14"/>
                <w:szCs w:val="14"/>
                <w:lang w:eastAsia="tr-TR"/>
              </w:rPr>
              <w:t>-</w:t>
            </w:r>
          </w:p>
        </w:tc>
        <w:tc>
          <w:tcPr>
            <w:tcW w:w="798" w:type="dxa"/>
            <w:tcBorders>
              <w:top w:val="nil"/>
              <w:left w:val="nil"/>
              <w:bottom w:val="nil"/>
              <w:right w:val="nil"/>
            </w:tcBorders>
            <w:shd w:val="clear" w:color="auto" w:fill="auto"/>
            <w:vAlign w:val="center"/>
            <w:hideMark/>
          </w:tcPr>
          <w:p w14:paraId="5D2174A4" w14:textId="7B1C2345" w:rsidR="00F0513A" w:rsidRPr="00F0513A" w:rsidRDefault="00F0513A">
            <w:pPr>
              <w:jc w:val="right"/>
              <w:rPr>
                <w:b/>
                <w:bCs/>
                <w:color w:val="000000"/>
                <w:sz w:val="14"/>
                <w:szCs w:val="14"/>
                <w:lang w:val="en-US"/>
              </w:rPr>
            </w:pPr>
            <w:r w:rsidRPr="00F0513A">
              <w:rPr>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6784B1B6" w14:textId="7683F223" w:rsidR="00F0513A" w:rsidRPr="00F0513A" w:rsidRDefault="00F0513A">
            <w:pPr>
              <w:jc w:val="right"/>
              <w:rPr>
                <w:b/>
                <w:bCs/>
                <w:color w:val="000000"/>
                <w:sz w:val="14"/>
                <w:szCs w:val="14"/>
                <w:lang w:val="en-US"/>
              </w:rPr>
            </w:pPr>
            <w:r w:rsidRPr="00F0513A">
              <w:rPr>
                <w:bCs/>
                <w:color w:val="000000"/>
                <w:sz w:val="14"/>
                <w:szCs w:val="14"/>
                <w:lang w:eastAsia="tr-TR"/>
              </w:rPr>
              <w:t>-</w:t>
            </w:r>
          </w:p>
        </w:tc>
        <w:tc>
          <w:tcPr>
            <w:tcW w:w="510" w:type="dxa"/>
            <w:tcBorders>
              <w:top w:val="nil"/>
              <w:left w:val="nil"/>
              <w:bottom w:val="nil"/>
              <w:right w:val="nil"/>
            </w:tcBorders>
            <w:shd w:val="clear" w:color="auto" w:fill="auto"/>
            <w:vAlign w:val="center"/>
            <w:hideMark/>
          </w:tcPr>
          <w:p w14:paraId="68A26FCD" w14:textId="29399440" w:rsidR="00F0513A" w:rsidRPr="00F0513A" w:rsidRDefault="00F0513A">
            <w:pPr>
              <w:jc w:val="right"/>
              <w:rPr>
                <w:b/>
                <w:bCs/>
                <w:color w:val="000000"/>
                <w:sz w:val="14"/>
                <w:szCs w:val="14"/>
                <w:lang w:val="en-US"/>
              </w:rPr>
            </w:pPr>
            <w:r w:rsidRPr="00F0513A">
              <w:rPr>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3AA7FFC3" w14:textId="1145FE40" w:rsidR="00F0513A" w:rsidRPr="00F0513A" w:rsidRDefault="00F0513A">
            <w:pPr>
              <w:jc w:val="right"/>
              <w:rPr>
                <w:b/>
                <w:bCs/>
                <w:color w:val="000000"/>
                <w:sz w:val="14"/>
                <w:szCs w:val="14"/>
                <w:lang w:val="en-US"/>
              </w:rPr>
            </w:pPr>
            <w:r w:rsidRPr="00F0513A">
              <w:rPr>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5A0BB215" w14:textId="7F592582" w:rsidR="00F0513A" w:rsidRPr="00F0513A" w:rsidRDefault="00F0513A">
            <w:pPr>
              <w:jc w:val="right"/>
              <w:rPr>
                <w:b/>
                <w:bCs/>
                <w:color w:val="000000"/>
                <w:sz w:val="14"/>
                <w:szCs w:val="14"/>
                <w:lang w:val="en-US"/>
              </w:rPr>
            </w:pPr>
            <w:r w:rsidRPr="00F0513A">
              <w:rPr>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0DBBAC18" w14:textId="2DCC088B" w:rsidR="00F0513A" w:rsidRPr="00F0513A" w:rsidRDefault="00F0513A">
            <w:pPr>
              <w:jc w:val="right"/>
              <w:rPr>
                <w:b/>
                <w:bCs/>
                <w:color w:val="000000"/>
                <w:sz w:val="14"/>
                <w:szCs w:val="14"/>
                <w:lang w:val="en-US"/>
              </w:rPr>
            </w:pPr>
            <w:r w:rsidRPr="00F0513A">
              <w:rPr>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73C5CDBD" w14:textId="0352E94B" w:rsidR="00F0513A" w:rsidRPr="00F0513A" w:rsidRDefault="00F0513A">
            <w:pPr>
              <w:jc w:val="right"/>
              <w:rPr>
                <w:b/>
                <w:bCs/>
                <w:color w:val="000000"/>
                <w:sz w:val="14"/>
                <w:szCs w:val="14"/>
                <w:lang w:val="en-US"/>
              </w:rPr>
            </w:pPr>
            <w:r w:rsidRPr="00F0513A">
              <w:rPr>
                <w:bCs/>
                <w:color w:val="000000"/>
                <w:sz w:val="14"/>
                <w:szCs w:val="14"/>
                <w:lang w:eastAsia="tr-TR"/>
              </w:rPr>
              <w:t>52,478</w:t>
            </w:r>
          </w:p>
        </w:tc>
      </w:tr>
      <w:tr w:rsidR="00F0513A" w:rsidRPr="00F0513A" w14:paraId="402B0F27" w14:textId="77777777" w:rsidTr="00F80089">
        <w:trPr>
          <w:trHeight w:val="185"/>
        </w:trPr>
        <w:tc>
          <w:tcPr>
            <w:tcW w:w="3268" w:type="dxa"/>
            <w:tcBorders>
              <w:top w:val="nil"/>
              <w:left w:val="nil"/>
              <w:bottom w:val="nil"/>
              <w:right w:val="nil"/>
            </w:tcBorders>
            <w:shd w:val="clear" w:color="auto" w:fill="auto"/>
            <w:vAlign w:val="center"/>
            <w:hideMark/>
          </w:tcPr>
          <w:p w14:paraId="7894420A" w14:textId="77777777" w:rsidR="00F0513A" w:rsidRPr="00F0513A" w:rsidRDefault="00F0513A" w:rsidP="00C479C9">
            <w:pPr>
              <w:ind w:firstLineChars="200" w:firstLine="280"/>
              <w:rPr>
                <w:color w:val="000000"/>
                <w:sz w:val="14"/>
                <w:szCs w:val="14"/>
                <w:lang w:eastAsia="tr-TR"/>
              </w:rPr>
            </w:pPr>
            <w:r w:rsidRPr="00F0513A">
              <w:rPr>
                <w:bCs/>
                <w:color w:val="000000"/>
                <w:sz w:val="14"/>
                <w:szCs w:val="14"/>
                <w:lang w:eastAsia="tr-TR"/>
              </w:rPr>
              <w:t>T,C, Merkez Bankası</w:t>
            </w:r>
          </w:p>
        </w:tc>
        <w:tc>
          <w:tcPr>
            <w:tcW w:w="860" w:type="dxa"/>
            <w:tcBorders>
              <w:top w:val="nil"/>
              <w:left w:val="nil"/>
              <w:bottom w:val="nil"/>
              <w:right w:val="nil"/>
            </w:tcBorders>
            <w:shd w:val="clear" w:color="auto" w:fill="auto"/>
            <w:vAlign w:val="center"/>
            <w:hideMark/>
          </w:tcPr>
          <w:p w14:paraId="6AB66394" w14:textId="27232835"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72171EF9" w14:textId="09C98C1C"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7C0C1A1C" w14:textId="607D5F03"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7752947D" w14:textId="1CA5DAB4"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3617640A" w14:textId="7260BB48"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3A65AB60" w14:textId="387A87A2"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696C503F" w14:textId="01B8D1AD"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7B4F80F0" w14:textId="6CE6365F"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34126149" w14:textId="3C859368" w:rsidR="00F0513A" w:rsidRPr="00F0513A" w:rsidRDefault="00F0513A">
            <w:pPr>
              <w:jc w:val="right"/>
              <w:rPr>
                <w:color w:val="000000"/>
                <w:sz w:val="14"/>
                <w:szCs w:val="14"/>
                <w:lang w:val="en-US"/>
              </w:rPr>
            </w:pPr>
            <w:r w:rsidRPr="00F0513A">
              <w:rPr>
                <w:color w:val="000000"/>
                <w:sz w:val="14"/>
                <w:szCs w:val="14"/>
                <w:lang w:eastAsia="tr-TR"/>
              </w:rPr>
              <w:t>-</w:t>
            </w:r>
          </w:p>
        </w:tc>
      </w:tr>
      <w:tr w:rsidR="00F0513A" w:rsidRPr="00F0513A" w14:paraId="41D8C0F3" w14:textId="77777777" w:rsidTr="00F80089">
        <w:trPr>
          <w:trHeight w:val="185"/>
        </w:trPr>
        <w:tc>
          <w:tcPr>
            <w:tcW w:w="3268" w:type="dxa"/>
            <w:tcBorders>
              <w:top w:val="nil"/>
              <w:left w:val="nil"/>
              <w:bottom w:val="nil"/>
              <w:right w:val="nil"/>
            </w:tcBorders>
            <w:shd w:val="clear" w:color="auto" w:fill="auto"/>
            <w:vAlign w:val="center"/>
            <w:hideMark/>
          </w:tcPr>
          <w:p w14:paraId="4EF118A5" w14:textId="77777777" w:rsidR="00F0513A" w:rsidRPr="00F0513A" w:rsidRDefault="00F0513A" w:rsidP="00C479C9">
            <w:pPr>
              <w:ind w:firstLineChars="200" w:firstLine="280"/>
              <w:rPr>
                <w:color w:val="000000"/>
                <w:sz w:val="14"/>
                <w:szCs w:val="14"/>
                <w:lang w:eastAsia="tr-TR"/>
              </w:rPr>
            </w:pPr>
            <w:r w:rsidRPr="00F0513A">
              <w:rPr>
                <w:bCs/>
                <w:color w:val="000000"/>
                <w:sz w:val="14"/>
                <w:szCs w:val="14"/>
                <w:lang w:eastAsia="tr-TR"/>
              </w:rPr>
              <w:t>Yurt içi bankalar</w:t>
            </w:r>
          </w:p>
        </w:tc>
        <w:tc>
          <w:tcPr>
            <w:tcW w:w="860" w:type="dxa"/>
            <w:tcBorders>
              <w:top w:val="nil"/>
              <w:left w:val="nil"/>
              <w:bottom w:val="nil"/>
              <w:right w:val="nil"/>
            </w:tcBorders>
            <w:shd w:val="clear" w:color="auto" w:fill="auto"/>
            <w:vAlign w:val="center"/>
            <w:hideMark/>
          </w:tcPr>
          <w:p w14:paraId="124B44BE" w14:textId="78D6ABE9"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6C98D57B" w14:textId="07E37530"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3E42D32F" w14:textId="51C05695"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24AC8386" w14:textId="081D86CC"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093E702B" w14:textId="0B15F497"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3B61D5D9" w14:textId="2BC49B2C"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3355B076" w14:textId="7A230F1A"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795F7568" w14:textId="68514789"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5E280F1D" w14:textId="50B4A280" w:rsidR="00F0513A" w:rsidRPr="00F0513A" w:rsidRDefault="00F0513A">
            <w:pPr>
              <w:jc w:val="right"/>
              <w:rPr>
                <w:color w:val="000000"/>
                <w:sz w:val="14"/>
                <w:szCs w:val="14"/>
                <w:lang w:val="en-US"/>
              </w:rPr>
            </w:pPr>
            <w:r w:rsidRPr="00F0513A">
              <w:rPr>
                <w:color w:val="000000"/>
                <w:sz w:val="14"/>
                <w:szCs w:val="14"/>
                <w:lang w:eastAsia="tr-TR"/>
              </w:rPr>
              <w:t>-</w:t>
            </w:r>
          </w:p>
        </w:tc>
      </w:tr>
      <w:tr w:rsidR="00F0513A" w:rsidRPr="00F0513A" w14:paraId="14C72EAA" w14:textId="77777777" w:rsidTr="00F80089">
        <w:trPr>
          <w:trHeight w:val="185"/>
        </w:trPr>
        <w:tc>
          <w:tcPr>
            <w:tcW w:w="3268" w:type="dxa"/>
            <w:tcBorders>
              <w:top w:val="nil"/>
              <w:left w:val="nil"/>
              <w:bottom w:val="nil"/>
              <w:right w:val="nil"/>
            </w:tcBorders>
            <w:shd w:val="clear" w:color="auto" w:fill="auto"/>
            <w:vAlign w:val="center"/>
            <w:hideMark/>
          </w:tcPr>
          <w:p w14:paraId="336EF5F5" w14:textId="77777777" w:rsidR="00F0513A" w:rsidRPr="00F0513A" w:rsidRDefault="00F0513A" w:rsidP="00C479C9">
            <w:pPr>
              <w:ind w:firstLineChars="200" w:firstLine="280"/>
              <w:rPr>
                <w:color w:val="000000"/>
                <w:sz w:val="14"/>
                <w:szCs w:val="14"/>
                <w:lang w:eastAsia="tr-TR"/>
              </w:rPr>
            </w:pPr>
            <w:r w:rsidRPr="00F0513A">
              <w:rPr>
                <w:bCs/>
                <w:color w:val="000000"/>
                <w:sz w:val="14"/>
                <w:szCs w:val="14"/>
                <w:lang w:eastAsia="tr-TR"/>
              </w:rPr>
              <w:t>Yurt dışı bankalar</w:t>
            </w:r>
          </w:p>
        </w:tc>
        <w:tc>
          <w:tcPr>
            <w:tcW w:w="860" w:type="dxa"/>
            <w:tcBorders>
              <w:top w:val="nil"/>
              <w:left w:val="nil"/>
              <w:bottom w:val="nil"/>
              <w:right w:val="nil"/>
            </w:tcBorders>
            <w:shd w:val="clear" w:color="auto" w:fill="auto"/>
            <w:vAlign w:val="center"/>
            <w:hideMark/>
          </w:tcPr>
          <w:p w14:paraId="42DE7D03" w14:textId="51A42F62" w:rsidR="00F0513A" w:rsidRPr="00F0513A" w:rsidRDefault="00F0513A" w:rsidP="00DA2B03">
            <w:pPr>
              <w:jc w:val="right"/>
              <w:rPr>
                <w:color w:val="000000"/>
                <w:sz w:val="14"/>
                <w:szCs w:val="14"/>
                <w:lang w:val="en-US"/>
              </w:rPr>
            </w:pPr>
            <w:r w:rsidRPr="00F0513A">
              <w:rPr>
                <w:color w:val="000000"/>
                <w:sz w:val="14"/>
                <w:szCs w:val="14"/>
                <w:lang w:eastAsia="tr-TR"/>
              </w:rPr>
              <w:t>52,114</w:t>
            </w:r>
          </w:p>
        </w:tc>
        <w:tc>
          <w:tcPr>
            <w:tcW w:w="798" w:type="dxa"/>
            <w:tcBorders>
              <w:top w:val="nil"/>
              <w:left w:val="nil"/>
              <w:bottom w:val="nil"/>
              <w:right w:val="nil"/>
            </w:tcBorders>
            <w:shd w:val="clear" w:color="auto" w:fill="auto"/>
            <w:vAlign w:val="center"/>
            <w:hideMark/>
          </w:tcPr>
          <w:p w14:paraId="6C6EC117" w14:textId="6F046AB5"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6FF289DC" w14:textId="6E93F722"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469FBC86" w14:textId="75DE8229"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79104767" w14:textId="14AD5C63"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00903BC0" w14:textId="675B4346"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3850D5A5" w14:textId="6F328C5F"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1020EAD2" w14:textId="117A07D2"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59DD2AFE" w14:textId="104D88FE" w:rsidR="00F0513A" w:rsidRPr="00F0513A" w:rsidRDefault="00F0513A">
            <w:pPr>
              <w:jc w:val="right"/>
              <w:rPr>
                <w:color w:val="000000"/>
                <w:sz w:val="14"/>
                <w:szCs w:val="14"/>
                <w:lang w:val="en-US"/>
              </w:rPr>
            </w:pPr>
            <w:r w:rsidRPr="00F0513A">
              <w:rPr>
                <w:color w:val="000000"/>
                <w:sz w:val="14"/>
                <w:szCs w:val="14"/>
                <w:lang w:eastAsia="tr-TR"/>
              </w:rPr>
              <w:t>52,114</w:t>
            </w:r>
          </w:p>
        </w:tc>
      </w:tr>
      <w:tr w:rsidR="00F0513A" w:rsidRPr="00F0513A" w14:paraId="2A7DD404" w14:textId="77777777" w:rsidTr="00F80089">
        <w:trPr>
          <w:trHeight w:val="185"/>
        </w:trPr>
        <w:tc>
          <w:tcPr>
            <w:tcW w:w="3268" w:type="dxa"/>
            <w:tcBorders>
              <w:top w:val="nil"/>
              <w:left w:val="nil"/>
              <w:bottom w:val="nil"/>
              <w:right w:val="nil"/>
            </w:tcBorders>
            <w:shd w:val="clear" w:color="auto" w:fill="auto"/>
            <w:vAlign w:val="center"/>
            <w:hideMark/>
          </w:tcPr>
          <w:p w14:paraId="3855E1D0" w14:textId="77777777" w:rsidR="00F0513A" w:rsidRPr="00F0513A" w:rsidRDefault="00F0513A" w:rsidP="00C479C9">
            <w:pPr>
              <w:ind w:firstLineChars="200" w:firstLine="280"/>
              <w:rPr>
                <w:color w:val="000000"/>
                <w:sz w:val="14"/>
                <w:szCs w:val="14"/>
                <w:lang w:eastAsia="tr-TR"/>
              </w:rPr>
            </w:pPr>
            <w:r w:rsidRPr="00F0513A">
              <w:rPr>
                <w:bCs/>
                <w:color w:val="000000"/>
                <w:sz w:val="14"/>
                <w:szCs w:val="14"/>
                <w:lang w:eastAsia="tr-TR"/>
              </w:rPr>
              <w:t>Katılım bankaları</w:t>
            </w:r>
          </w:p>
        </w:tc>
        <w:tc>
          <w:tcPr>
            <w:tcW w:w="860" w:type="dxa"/>
            <w:tcBorders>
              <w:top w:val="nil"/>
              <w:left w:val="nil"/>
              <w:bottom w:val="nil"/>
              <w:right w:val="nil"/>
            </w:tcBorders>
            <w:shd w:val="clear" w:color="auto" w:fill="auto"/>
            <w:vAlign w:val="center"/>
            <w:hideMark/>
          </w:tcPr>
          <w:p w14:paraId="51C4A8ED" w14:textId="0AC104BC" w:rsidR="00F0513A" w:rsidRPr="00F0513A" w:rsidRDefault="00F0513A" w:rsidP="00DA2B03">
            <w:pPr>
              <w:jc w:val="right"/>
              <w:rPr>
                <w:color w:val="000000"/>
                <w:sz w:val="14"/>
                <w:szCs w:val="14"/>
                <w:lang w:val="en-US"/>
              </w:rPr>
            </w:pPr>
            <w:r w:rsidRPr="00F0513A">
              <w:rPr>
                <w:color w:val="000000"/>
                <w:sz w:val="14"/>
                <w:szCs w:val="14"/>
                <w:lang w:eastAsia="tr-TR"/>
              </w:rPr>
              <w:t>364</w:t>
            </w:r>
          </w:p>
        </w:tc>
        <w:tc>
          <w:tcPr>
            <w:tcW w:w="798" w:type="dxa"/>
            <w:tcBorders>
              <w:top w:val="nil"/>
              <w:left w:val="nil"/>
              <w:bottom w:val="nil"/>
              <w:right w:val="nil"/>
            </w:tcBorders>
            <w:shd w:val="clear" w:color="auto" w:fill="auto"/>
            <w:vAlign w:val="center"/>
            <w:hideMark/>
          </w:tcPr>
          <w:p w14:paraId="00916711" w14:textId="7A84B32B"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652B97EB" w14:textId="09BD8AEC"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546FFAAC" w14:textId="2B9BAF92"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66F077CB" w14:textId="5BC0AEF4"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32308262" w14:textId="70E62553"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0A06C910" w14:textId="6052F087"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415C2E06" w14:textId="50224E1A"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085E7366" w14:textId="5F652829" w:rsidR="00F0513A" w:rsidRPr="00F0513A" w:rsidRDefault="00F0513A">
            <w:pPr>
              <w:jc w:val="right"/>
              <w:rPr>
                <w:color w:val="000000"/>
                <w:sz w:val="14"/>
                <w:szCs w:val="14"/>
                <w:lang w:val="en-US"/>
              </w:rPr>
            </w:pPr>
            <w:r w:rsidRPr="00F0513A">
              <w:rPr>
                <w:color w:val="000000"/>
                <w:sz w:val="14"/>
                <w:szCs w:val="14"/>
                <w:lang w:eastAsia="tr-TR"/>
              </w:rPr>
              <w:t>364</w:t>
            </w:r>
          </w:p>
        </w:tc>
      </w:tr>
      <w:tr w:rsidR="00F0513A" w:rsidRPr="00F0513A" w14:paraId="0FEB8FCF" w14:textId="77777777" w:rsidTr="00F80089">
        <w:trPr>
          <w:trHeight w:val="185"/>
        </w:trPr>
        <w:tc>
          <w:tcPr>
            <w:tcW w:w="3268" w:type="dxa"/>
            <w:tcBorders>
              <w:top w:val="nil"/>
              <w:left w:val="nil"/>
              <w:bottom w:val="nil"/>
              <w:right w:val="nil"/>
            </w:tcBorders>
            <w:shd w:val="clear" w:color="auto" w:fill="auto"/>
            <w:vAlign w:val="center"/>
            <w:hideMark/>
          </w:tcPr>
          <w:p w14:paraId="383B6DA1" w14:textId="77777777" w:rsidR="00F0513A" w:rsidRPr="00F0513A" w:rsidRDefault="00F0513A" w:rsidP="00C479C9">
            <w:pPr>
              <w:ind w:firstLineChars="200" w:firstLine="280"/>
              <w:rPr>
                <w:color w:val="000000"/>
                <w:sz w:val="14"/>
                <w:szCs w:val="14"/>
                <w:lang w:eastAsia="tr-TR"/>
              </w:rPr>
            </w:pPr>
            <w:r w:rsidRPr="00F0513A">
              <w:rPr>
                <w:bCs/>
                <w:color w:val="000000"/>
                <w:sz w:val="14"/>
                <w:szCs w:val="14"/>
                <w:lang w:eastAsia="tr-TR"/>
              </w:rPr>
              <w:t>Diğer</w:t>
            </w:r>
          </w:p>
        </w:tc>
        <w:tc>
          <w:tcPr>
            <w:tcW w:w="860" w:type="dxa"/>
            <w:tcBorders>
              <w:top w:val="nil"/>
              <w:left w:val="nil"/>
              <w:bottom w:val="nil"/>
              <w:right w:val="nil"/>
            </w:tcBorders>
            <w:shd w:val="clear" w:color="auto" w:fill="auto"/>
            <w:vAlign w:val="center"/>
            <w:hideMark/>
          </w:tcPr>
          <w:p w14:paraId="5AE97A9A" w14:textId="32CE2868"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4A1139DD" w14:textId="192AE509"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11E5BDE9" w14:textId="5006A052"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35B35954" w14:textId="4B5000AE"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3C76C282" w14:textId="734A6535"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3310CAA5" w14:textId="59E79AC5"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263AF87B" w14:textId="3FD3D58B"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3F5B46AC" w14:textId="648BF317"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2BB312F8" w14:textId="708D28EC" w:rsidR="00F0513A" w:rsidRPr="00F0513A" w:rsidRDefault="00F0513A">
            <w:pPr>
              <w:jc w:val="right"/>
              <w:rPr>
                <w:color w:val="000000"/>
                <w:sz w:val="14"/>
                <w:szCs w:val="14"/>
                <w:lang w:val="en-US"/>
              </w:rPr>
            </w:pPr>
            <w:r w:rsidRPr="00F0513A">
              <w:rPr>
                <w:color w:val="000000"/>
                <w:sz w:val="14"/>
                <w:szCs w:val="14"/>
                <w:lang w:eastAsia="tr-TR"/>
              </w:rPr>
              <w:t>-</w:t>
            </w:r>
          </w:p>
        </w:tc>
      </w:tr>
      <w:tr w:rsidR="00F0513A" w:rsidRPr="00F0513A" w14:paraId="0B0154D4" w14:textId="77777777" w:rsidTr="00F80089">
        <w:trPr>
          <w:trHeight w:val="185"/>
        </w:trPr>
        <w:tc>
          <w:tcPr>
            <w:tcW w:w="3268" w:type="dxa"/>
            <w:tcBorders>
              <w:top w:val="nil"/>
              <w:left w:val="nil"/>
              <w:bottom w:val="nil"/>
              <w:right w:val="nil"/>
            </w:tcBorders>
            <w:shd w:val="clear" w:color="auto" w:fill="auto"/>
            <w:vAlign w:val="center"/>
            <w:hideMark/>
          </w:tcPr>
          <w:p w14:paraId="5AF8B843" w14:textId="77777777" w:rsidR="00F0513A" w:rsidRPr="00F0513A" w:rsidRDefault="00F0513A" w:rsidP="00C479C9">
            <w:pPr>
              <w:ind w:firstLineChars="100" w:firstLine="140"/>
              <w:rPr>
                <w:b/>
                <w:bCs/>
                <w:color w:val="000000"/>
                <w:sz w:val="14"/>
                <w:szCs w:val="14"/>
                <w:lang w:eastAsia="tr-TR"/>
              </w:rPr>
            </w:pPr>
            <w:r w:rsidRPr="00F0513A">
              <w:rPr>
                <w:rFonts w:eastAsia="Arial Unicode MS"/>
                <w:b/>
                <w:bCs/>
                <w:color w:val="000000"/>
                <w:sz w:val="14"/>
                <w:szCs w:val="14"/>
                <w:lang w:eastAsia="tr-TR"/>
              </w:rPr>
              <w:t>IV. Katılma hesapları-TP</w:t>
            </w:r>
          </w:p>
        </w:tc>
        <w:tc>
          <w:tcPr>
            <w:tcW w:w="860" w:type="dxa"/>
            <w:tcBorders>
              <w:top w:val="nil"/>
              <w:left w:val="nil"/>
              <w:bottom w:val="nil"/>
              <w:right w:val="nil"/>
            </w:tcBorders>
            <w:shd w:val="clear" w:color="auto" w:fill="auto"/>
            <w:vAlign w:val="center"/>
            <w:hideMark/>
          </w:tcPr>
          <w:p w14:paraId="12C1C7CC" w14:textId="16156390" w:rsidR="00F0513A" w:rsidRPr="00F0513A" w:rsidRDefault="00F0513A" w:rsidP="00DA2B03">
            <w:pPr>
              <w:jc w:val="right"/>
              <w:rPr>
                <w:b/>
                <w:bCs/>
                <w:color w:val="000000"/>
                <w:sz w:val="14"/>
                <w:szCs w:val="14"/>
                <w:lang w:val="en-US"/>
              </w:rPr>
            </w:pPr>
            <w:r w:rsidRPr="00F0513A">
              <w:rPr>
                <w:b/>
                <w:bCs/>
                <w:color w:val="000000"/>
                <w:sz w:val="14"/>
                <w:szCs w:val="14"/>
                <w:lang w:eastAsia="tr-TR"/>
              </w:rPr>
              <w:t>-</w:t>
            </w:r>
          </w:p>
        </w:tc>
        <w:tc>
          <w:tcPr>
            <w:tcW w:w="798" w:type="dxa"/>
            <w:tcBorders>
              <w:top w:val="nil"/>
              <w:left w:val="nil"/>
              <w:bottom w:val="nil"/>
              <w:right w:val="nil"/>
            </w:tcBorders>
            <w:shd w:val="clear" w:color="auto" w:fill="auto"/>
            <w:vAlign w:val="center"/>
            <w:hideMark/>
          </w:tcPr>
          <w:p w14:paraId="2F1A8E57" w14:textId="0B4F99F4" w:rsidR="00F0513A" w:rsidRPr="00F0513A" w:rsidRDefault="00F0513A">
            <w:pPr>
              <w:jc w:val="right"/>
              <w:rPr>
                <w:b/>
                <w:bCs/>
                <w:color w:val="000000"/>
                <w:sz w:val="14"/>
                <w:szCs w:val="14"/>
                <w:lang w:val="en-US"/>
              </w:rPr>
            </w:pPr>
            <w:r w:rsidRPr="00F0513A">
              <w:rPr>
                <w:b/>
                <w:bCs/>
                <w:color w:val="000000"/>
                <w:sz w:val="14"/>
                <w:szCs w:val="14"/>
                <w:lang w:eastAsia="tr-TR"/>
              </w:rPr>
              <w:t>755,578</w:t>
            </w:r>
          </w:p>
        </w:tc>
        <w:tc>
          <w:tcPr>
            <w:tcW w:w="798" w:type="dxa"/>
            <w:tcBorders>
              <w:top w:val="nil"/>
              <w:left w:val="nil"/>
              <w:bottom w:val="nil"/>
              <w:right w:val="nil"/>
            </w:tcBorders>
            <w:shd w:val="clear" w:color="auto" w:fill="auto"/>
            <w:vAlign w:val="center"/>
            <w:hideMark/>
          </w:tcPr>
          <w:p w14:paraId="28D3600C" w14:textId="1ADECA6A" w:rsidR="00F0513A" w:rsidRPr="00F0513A" w:rsidRDefault="00F0513A">
            <w:pPr>
              <w:jc w:val="right"/>
              <w:rPr>
                <w:b/>
                <w:bCs/>
                <w:color w:val="000000"/>
                <w:sz w:val="14"/>
                <w:szCs w:val="14"/>
                <w:lang w:val="en-US"/>
              </w:rPr>
            </w:pPr>
            <w:r w:rsidRPr="00F0513A">
              <w:rPr>
                <w:b/>
                <w:bCs/>
                <w:color w:val="000000"/>
                <w:sz w:val="14"/>
                <w:szCs w:val="14"/>
                <w:lang w:eastAsia="tr-TR"/>
              </w:rPr>
              <w:t>1,143,078</w:t>
            </w:r>
          </w:p>
        </w:tc>
        <w:tc>
          <w:tcPr>
            <w:tcW w:w="737" w:type="dxa"/>
            <w:tcBorders>
              <w:top w:val="nil"/>
              <w:left w:val="nil"/>
              <w:bottom w:val="nil"/>
              <w:right w:val="nil"/>
            </w:tcBorders>
            <w:shd w:val="clear" w:color="auto" w:fill="auto"/>
            <w:vAlign w:val="center"/>
            <w:hideMark/>
          </w:tcPr>
          <w:p w14:paraId="501867ED" w14:textId="7F39B3C3" w:rsidR="00F0513A" w:rsidRPr="00F0513A" w:rsidRDefault="00F0513A">
            <w:pPr>
              <w:jc w:val="right"/>
              <w:rPr>
                <w:b/>
                <w:bCs/>
                <w:color w:val="000000"/>
                <w:sz w:val="14"/>
                <w:szCs w:val="14"/>
                <w:lang w:val="en-US"/>
              </w:rPr>
            </w:pPr>
            <w:r w:rsidRPr="00F0513A">
              <w:rPr>
                <w:b/>
                <w:bCs/>
                <w:color w:val="000000"/>
                <w:sz w:val="14"/>
                <w:szCs w:val="14"/>
                <w:lang w:eastAsia="tr-TR"/>
              </w:rPr>
              <w:t>41,733</w:t>
            </w:r>
          </w:p>
        </w:tc>
        <w:tc>
          <w:tcPr>
            <w:tcW w:w="510" w:type="dxa"/>
            <w:tcBorders>
              <w:top w:val="nil"/>
              <w:left w:val="nil"/>
              <w:bottom w:val="nil"/>
              <w:right w:val="nil"/>
            </w:tcBorders>
            <w:shd w:val="clear" w:color="auto" w:fill="auto"/>
            <w:vAlign w:val="center"/>
            <w:hideMark/>
          </w:tcPr>
          <w:p w14:paraId="5357D872" w14:textId="4A609FF2"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6C177616" w14:textId="24E22304" w:rsidR="00F0513A" w:rsidRPr="00F0513A" w:rsidRDefault="00F0513A">
            <w:pPr>
              <w:jc w:val="right"/>
              <w:rPr>
                <w:b/>
                <w:bCs/>
                <w:color w:val="000000"/>
                <w:sz w:val="14"/>
                <w:szCs w:val="14"/>
                <w:lang w:val="en-US"/>
              </w:rPr>
            </w:pPr>
            <w:r w:rsidRPr="00F0513A">
              <w:rPr>
                <w:b/>
                <w:bCs/>
                <w:color w:val="000000"/>
                <w:sz w:val="14"/>
                <w:szCs w:val="14"/>
                <w:lang w:eastAsia="tr-TR"/>
              </w:rPr>
              <w:t>621,325</w:t>
            </w:r>
          </w:p>
        </w:tc>
        <w:tc>
          <w:tcPr>
            <w:tcW w:w="737" w:type="dxa"/>
            <w:tcBorders>
              <w:top w:val="nil"/>
              <w:left w:val="nil"/>
              <w:bottom w:val="nil"/>
              <w:right w:val="nil"/>
            </w:tcBorders>
            <w:shd w:val="clear" w:color="auto" w:fill="auto"/>
            <w:vAlign w:val="center"/>
            <w:hideMark/>
          </w:tcPr>
          <w:p w14:paraId="5B1A20AD" w14:textId="73072136" w:rsidR="00F0513A" w:rsidRPr="00F0513A" w:rsidRDefault="00F0513A">
            <w:pPr>
              <w:jc w:val="right"/>
              <w:rPr>
                <w:b/>
                <w:bCs/>
                <w:color w:val="000000"/>
                <w:sz w:val="14"/>
                <w:szCs w:val="14"/>
                <w:lang w:val="en-US"/>
              </w:rPr>
            </w:pPr>
            <w:r w:rsidRPr="00F0513A">
              <w:rPr>
                <w:b/>
                <w:bCs/>
                <w:color w:val="000000"/>
                <w:sz w:val="14"/>
                <w:szCs w:val="14"/>
                <w:lang w:eastAsia="tr-TR"/>
              </w:rPr>
              <w:t>130,431</w:t>
            </w:r>
          </w:p>
        </w:tc>
        <w:tc>
          <w:tcPr>
            <w:tcW w:w="703" w:type="dxa"/>
            <w:tcBorders>
              <w:top w:val="nil"/>
              <w:left w:val="nil"/>
              <w:bottom w:val="nil"/>
              <w:right w:val="nil"/>
            </w:tcBorders>
            <w:shd w:val="clear" w:color="auto" w:fill="auto"/>
            <w:vAlign w:val="center"/>
            <w:hideMark/>
          </w:tcPr>
          <w:p w14:paraId="14648243" w14:textId="43782D97" w:rsidR="00F0513A" w:rsidRPr="00F0513A" w:rsidRDefault="00F0513A">
            <w:pPr>
              <w:jc w:val="right"/>
              <w:rPr>
                <w:b/>
                <w:bCs/>
                <w:color w:val="000000"/>
                <w:sz w:val="14"/>
                <w:szCs w:val="14"/>
                <w:lang w:val="en-US"/>
              </w:rPr>
            </w:pPr>
            <w:r w:rsidRPr="00F0513A">
              <w:rPr>
                <w:b/>
                <w:bCs/>
                <w:color w:val="000000"/>
                <w:sz w:val="14"/>
                <w:szCs w:val="14"/>
                <w:lang w:eastAsia="tr-TR"/>
              </w:rPr>
              <w:t>7</w:t>
            </w:r>
          </w:p>
        </w:tc>
        <w:tc>
          <w:tcPr>
            <w:tcW w:w="971" w:type="dxa"/>
            <w:tcBorders>
              <w:top w:val="nil"/>
              <w:left w:val="nil"/>
              <w:bottom w:val="nil"/>
              <w:right w:val="nil"/>
            </w:tcBorders>
            <w:shd w:val="clear" w:color="auto" w:fill="auto"/>
            <w:vAlign w:val="center"/>
            <w:hideMark/>
          </w:tcPr>
          <w:p w14:paraId="6EE61004" w14:textId="02EE8BFE" w:rsidR="00F0513A" w:rsidRPr="00F0513A" w:rsidRDefault="00F0513A">
            <w:pPr>
              <w:jc w:val="right"/>
              <w:rPr>
                <w:b/>
                <w:bCs/>
                <w:color w:val="000000"/>
                <w:sz w:val="14"/>
                <w:szCs w:val="14"/>
                <w:lang w:val="en-US"/>
              </w:rPr>
            </w:pPr>
            <w:r w:rsidRPr="00F0513A">
              <w:rPr>
                <w:b/>
                <w:bCs/>
                <w:color w:val="000000"/>
                <w:sz w:val="14"/>
                <w:szCs w:val="14"/>
                <w:lang w:eastAsia="tr-TR"/>
              </w:rPr>
              <w:t>2,692,152</w:t>
            </w:r>
          </w:p>
        </w:tc>
      </w:tr>
      <w:tr w:rsidR="00F0513A" w:rsidRPr="00F0513A" w14:paraId="53C1AA5B" w14:textId="77777777" w:rsidTr="00F80089">
        <w:trPr>
          <w:trHeight w:val="185"/>
        </w:trPr>
        <w:tc>
          <w:tcPr>
            <w:tcW w:w="3268" w:type="dxa"/>
            <w:tcBorders>
              <w:top w:val="nil"/>
              <w:left w:val="nil"/>
              <w:bottom w:val="nil"/>
              <w:right w:val="nil"/>
            </w:tcBorders>
            <w:shd w:val="clear" w:color="auto" w:fill="auto"/>
            <w:vAlign w:val="center"/>
            <w:hideMark/>
          </w:tcPr>
          <w:p w14:paraId="4D2007BB" w14:textId="77777777" w:rsidR="00F0513A" w:rsidRPr="00F0513A" w:rsidRDefault="00F0513A" w:rsidP="00C479C9">
            <w:pPr>
              <w:ind w:firstLineChars="100" w:firstLine="140"/>
              <w:rPr>
                <w:color w:val="000000"/>
                <w:sz w:val="14"/>
                <w:szCs w:val="14"/>
                <w:lang w:eastAsia="tr-TR"/>
              </w:rPr>
            </w:pPr>
            <w:r w:rsidRPr="00F0513A">
              <w:rPr>
                <w:bCs/>
                <w:color w:val="000000"/>
                <w:sz w:val="14"/>
                <w:szCs w:val="14"/>
                <w:lang w:eastAsia="tr-TR"/>
              </w:rPr>
              <w:t>Resmi kuruluşlar</w:t>
            </w:r>
          </w:p>
        </w:tc>
        <w:tc>
          <w:tcPr>
            <w:tcW w:w="860" w:type="dxa"/>
            <w:tcBorders>
              <w:top w:val="nil"/>
              <w:left w:val="nil"/>
              <w:bottom w:val="nil"/>
              <w:right w:val="nil"/>
            </w:tcBorders>
            <w:shd w:val="clear" w:color="auto" w:fill="auto"/>
            <w:vAlign w:val="center"/>
            <w:hideMark/>
          </w:tcPr>
          <w:p w14:paraId="60D56C0B" w14:textId="241A9591"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769EDD66" w14:textId="36EDFB29" w:rsidR="00F0513A" w:rsidRPr="00F0513A" w:rsidRDefault="00F0513A">
            <w:pPr>
              <w:jc w:val="right"/>
              <w:rPr>
                <w:color w:val="000000"/>
                <w:sz w:val="14"/>
                <w:szCs w:val="14"/>
                <w:lang w:val="en-US"/>
              </w:rPr>
            </w:pPr>
            <w:r w:rsidRPr="00F0513A">
              <w:rPr>
                <w:color w:val="000000"/>
                <w:sz w:val="14"/>
                <w:szCs w:val="14"/>
                <w:lang w:eastAsia="tr-TR"/>
              </w:rPr>
              <w:t>213</w:t>
            </w:r>
          </w:p>
        </w:tc>
        <w:tc>
          <w:tcPr>
            <w:tcW w:w="798" w:type="dxa"/>
            <w:tcBorders>
              <w:top w:val="nil"/>
              <w:left w:val="nil"/>
              <w:bottom w:val="nil"/>
              <w:right w:val="nil"/>
            </w:tcBorders>
            <w:shd w:val="clear" w:color="auto" w:fill="auto"/>
            <w:vAlign w:val="center"/>
            <w:hideMark/>
          </w:tcPr>
          <w:p w14:paraId="47A0987A" w14:textId="589391FF" w:rsidR="00F0513A" w:rsidRPr="00F0513A" w:rsidRDefault="00F0513A">
            <w:pPr>
              <w:jc w:val="right"/>
              <w:rPr>
                <w:color w:val="000000"/>
                <w:sz w:val="14"/>
                <w:szCs w:val="14"/>
                <w:lang w:val="en-US"/>
              </w:rPr>
            </w:pPr>
            <w:r w:rsidRPr="00F0513A">
              <w:rPr>
                <w:color w:val="000000"/>
                <w:sz w:val="14"/>
                <w:szCs w:val="14"/>
                <w:lang w:eastAsia="tr-TR"/>
              </w:rPr>
              <w:t>987</w:t>
            </w:r>
          </w:p>
        </w:tc>
        <w:tc>
          <w:tcPr>
            <w:tcW w:w="737" w:type="dxa"/>
            <w:tcBorders>
              <w:top w:val="nil"/>
              <w:left w:val="nil"/>
              <w:bottom w:val="nil"/>
              <w:right w:val="nil"/>
            </w:tcBorders>
            <w:shd w:val="clear" w:color="auto" w:fill="auto"/>
            <w:vAlign w:val="center"/>
            <w:hideMark/>
          </w:tcPr>
          <w:p w14:paraId="77065510" w14:textId="407C85E5" w:rsidR="00F0513A" w:rsidRPr="00F0513A" w:rsidRDefault="00F0513A">
            <w:pPr>
              <w:jc w:val="right"/>
              <w:rPr>
                <w:color w:val="000000"/>
                <w:sz w:val="14"/>
                <w:szCs w:val="14"/>
                <w:lang w:val="en-US"/>
              </w:rPr>
            </w:pPr>
            <w:r w:rsidRPr="00F0513A">
              <w:rPr>
                <w:color w:val="000000"/>
                <w:sz w:val="14"/>
                <w:szCs w:val="14"/>
                <w:lang w:eastAsia="tr-TR"/>
              </w:rPr>
              <w:t>746</w:t>
            </w:r>
          </w:p>
        </w:tc>
        <w:tc>
          <w:tcPr>
            <w:tcW w:w="510" w:type="dxa"/>
            <w:tcBorders>
              <w:top w:val="nil"/>
              <w:left w:val="nil"/>
              <w:bottom w:val="nil"/>
              <w:right w:val="nil"/>
            </w:tcBorders>
            <w:shd w:val="clear" w:color="auto" w:fill="auto"/>
            <w:vAlign w:val="center"/>
            <w:hideMark/>
          </w:tcPr>
          <w:p w14:paraId="48FA315C" w14:textId="457CBC9B"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41447BA6" w14:textId="3BC1C4E6" w:rsidR="00F0513A" w:rsidRPr="00F0513A" w:rsidRDefault="00F0513A">
            <w:pPr>
              <w:jc w:val="right"/>
              <w:rPr>
                <w:bCs/>
                <w:color w:val="000000"/>
                <w:sz w:val="14"/>
                <w:szCs w:val="14"/>
                <w:lang w:val="en-US"/>
              </w:rPr>
            </w:pPr>
            <w:r w:rsidRPr="00F0513A">
              <w:rPr>
                <w:bCs/>
                <w:color w:val="000000"/>
                <w:sz w:val="14"/>
                <w:szCs w:val="14"/>
                <w:lang w:eastAsia="tr-TR"/>
              </w:rPr>
              <w:t>24,979</w:t>
            </w:r>
          </w:p>
        </w:tc>
        <w:tc>
          <w:tcPr>
            <w:tcW w:w="737" w:type="dxa"/>
            <w:tcBorders>
              <w:top w:val="nil"/>
              <w:left w:val="nil"/>
              <w:bottom w:val="nil"/>
              <w:right w:val="nil"/>
            </w:tcBorders>
            <w:shd w:val="clear" w:color="auto" w:fill="auto"/>
            <w:vAlign w:val="center"/>
            <w:hideMark/>
          </w:tcPr>
          <w:p w14:paraId="7B48785A" w14:textId="37235A1D" w:rsidR="00F0513A" w:rsidRPr="00F0513A" w:rsidRDefault="00F0513A">
            <w:pPr>
              <w:jc w:val="right"/>
              <w:rPr>
                <w:bCs/>
                <w:color w:val="000000"/>
                <w:sz w:val="14"/>
                <w:szCs w:val="14"/>
                <w:lang w:val="en-US"/>
              </w:rPr>
            </w:pPr>
            <w:r w:rsidRPr="00F0513A">
              <w:rPr>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263E07DD" w14:textId="05EC0038"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34C063CE" w14:textId="73835C5E" w:rsidR="00F0513A" w:rsidRPr="00F0513A" w:rsidRDefault="00F0513A">
            <w:pPr>
              <w:jc w:val="right"/>
              <w:rPr>
                <w:color w:val="000000"/>
                <w:sz w:val="14"/>
                <w:szCs w:val="14"/>
                <w:lang w:val="en-US"/>
              </w:rPr>
            </w:pPr>
            <w:r w:rsidRPr="00F0513A">
              <w:rPr>
                <w:color w:val="000000"/>
                <w:sz w:val="14"/>
                <w:szCs w:val="14"/>
                <w:lang w:eastAsia="tr-TR"/>
              </w:rPr>
              <w:t>26,925</w:t>
            </w:r>
          </w:p>
        </w:tc>
      </w:tr>
      <w:tr w:rsidR="00F0513A" w:rsidRPr="00F0513A" w14:paraId="7D6E9DC0" w14:textId="77777777" w:rsidTr="00F80089">
        <w:trPr>
          <w:trHeight w:val="185"/>
        </w:trPr>
        <w:tc>
          <w:tcPr>
            <w:tcW w:w="3268" w:type="dxa"/>
            <w:tcBorders>
              <w:top w:val="nil"/>
              <w:left w:val="nil"/>
              <w:bottom w:val="nil"/>
              <w:right w:val="nil"/>
            </w:tcBorders>
            <w:shd w:val="clear" w:color="auto" w:fill="auto"/>
            <w:vAlign w:val="center"/>
            <w:hideMark/>
          </w:tcPr>
          <w:p w14:paraId="47B13AB4" w14:textId="77777777" w:rsidR="00F0513A" w:rsidRPr="00F0513A" w:rsidRDefault="00F0513A" w:rsidP="00C479C9">
            <w:pPr>
              <w:ind w:firstLineChars="100" w:firstLine="140"/>
              <w:rPr>
                <w:color w:val="000000"/>
                <w:sz w:val="14"/>
                <w:szCs w:val="14"/>
                <w:lang w:eastAsia="tr-TR"/>
              </w:rPr>
            </w:pPr>
            <w:r w:rsidRPr="00F0513A">
              <w:rPr>
                <w:bCs/>
                <w:color w:val="000000"/>
                <w:sz w:val="14"/>
                <w:szCs w:val="14"/>
                <w:lang w:eastAsia="tr-TR"/>
              </w:rPr>
              <w:t>Ticari kuruluşlar</w:t>
            </w:r>
          </w:p>
        </w:tc>
        <w:tc>
          <w:tcPr>
            <w:tcW w:w="860" w:type="dxa"/>
            <w:tcBorders>
              <w:top w:val="nil"/>
              <w:left w:val="nil"/>
              <w:bottom w:val="nil"/>
              <w:right w:val="nil"/>
            </w:tcBorders>
            <w:shd w:val="clear" w:color="auto" w:fill="auto"/>
            <w:vAlign w:val="center"/>
            <w:hideMark/>
          </w:tcPr>
          <w:p w14:paraId="7525D677" w14:textId="47000E00"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47A19395" w14:textId="13DBEC5B" w:rsidR="00F0513A" w:rsidRPr="00F0513A" w:rsidRDefault="00F0513A">
            <w:pPr>
              <w:jc w:val="right"/>
              <w:rPr>
                <w:color w:val="000000"/>
                <w:sz w:val="14"/>
                <w:szCs w:val="14"/>
                <w:lang w:val="en-US"/>
              </w:rPr>
            </w:pPr>
            <w:r w:rsidRPr="00F0513A">
              <w:rPr>
                <w:color w:val="000000"/>
                <w:sz w:val="14"/>
                <w:szCs w:val="14"/>
                <w:lang w:eastAsia="tr-TR"/>
              </w:rPr>
              <w:t>635,337</w:t>
            </w:r>
          </w:p>
        </w:tc>
        <w:tc>
          <w:tcPr>
            <w:tcW w:w="798" w:type="dxa"/>
            <w:tcBorders>
              <w:top w:val="nil"/>
              <w:left w:val="nil"/>
              <w:bottom w:val="nil"/>
              <w:right w:val="nil"/>
            </w:tcBorders>
            <w:shd w:val="clear" w:color="auto" w:fill="auto"/>
            <w:vAlign w:val="center"/>
            <w:hideMark/>
          </w:tcPr>
          <w:p w14:paraId="1CA79AD1" w14:textId="675BAC8C" w:rsidR="00F0513A" w:rsidRPr="00F0513A" w:rsidRDefault="00F0513A">
            <w:pPr>
              <w:jc w:val="right"/>
              <w:rPr>
                <w:color w:val="000000"/>
                <w:sz w:val="14"/>
                <w:szCs w:val="14"/>
                <w:lang w:val="en-US"/>
              </w:rPr>
            </w:pPr>
            <w:r w:rsidRPr="00F0513A">
              <w:rPr>
                <w:color w:val="000000"/>
                <w:sz w:val="14"/>
                <w:szCs w:val="14"/>
                <w:lang w:eastAsia="tr-TR"/>
              </w:rPr>
              <w:t>942,782</w:t>
            </w:r>
          </w:p>
        </w:tc>
        <w:tc>
          <w:tcPr>
            <w:tcW w:w="737" w:type="dxa"/>
            <w:tcBorders>
              <w:top w:val="nil"/>
              <w:left w:val="nil"/>
              <w:bottom w:val="nil"/>
              <w:right w:val="nil"/>
            </w:tcBorders>
            <w:shd w:val="clear" w:color="auto" w:fill="auto"/>
            <w:vAlign w:val="center"/>
            <w:hideMark/>
          </w:tcPr>
          <w:p w14:paraId="64EAF5AD" w14:textId="2A7CF40A" w:rsidR="00F0513A" w:rsidRPr="00F0513A" w:rsidRDefault="00F0513A">
            <w:pPr>
              <w:jc w:val="right"/>
              <w:rPr>
                <w:color w:val="000000"/>
                <w:sz w:val="14"/>
                <w:szCs w:val="14"/>
                <w:lang w:val="en-US"/>
              </w:rPr>
            </w:pPr>
            <w:r w:rsidRPr="00F0513A">
              <w:rPr>
                <w:color w:val="000000"/>
                <w:sz w:val="14"/>
                <w:szCs w:val="14"/>
                <w:lang w:eastAsia="tr-TR"/>
              </w:rPr>
              <w:t>15,144</w:t>
            </w:r>
          </w:p>
        </w:tc>
        <w:tc>
          <w:tcPr>
            <w:tcW w:w="510" w:type="dxa"/>
            <w:tcBorders>
              <w:top w:val="nil"/>
              <w:left w:val="nil"/>
              <w:bottom w:val="nil"/>
              <w:right w:val="nil"/>
            </w:tcBorders>
            <w:shd w:val="clear" w:color="auto" w:fill="auto"/>
            <w:vAlign w:val="center"/>
            <w:hideMark/>
          </w:tcPr>
          <w:p w14:paraId="24DFDF11" w14:textId="34A34C7B"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3B7D5443" w14:textId="2FF9CBF1" w:rsidR="00F0513A" w:rsidRPr="00F0513A" w:rsidRDefault="00F0513A">
            <w:pPr>
              <w:jc w:val="right"/>
              <w:rPr>
                <w:bCs/>
                <w:color w:val="000000"/>
                <w:sz w:val="14"/>
                <w:szCs w:val="14"/>
                <w:lang w:val="en-US"/>
              </w:rPr>
            </w:pPr>
            <w:r w:rsidRPr="00F0513A">
              <w:rPr>
                <w:bCs/>
                <w:color w:val="000000"/>
                <w:sz w:val="14"/>
                <w:szCs w:val="14"/>
                <w:lang w:eastAsia="tr-TR"/>
              </w:rPr>
              <w:t>581,235</w:t>
            </w:r>
          </w:p>
        </w:tc>
        <w:tc>
          <w:tcPr>
            <w:tcW w:w="737" w:type="dxa"/>
            <w:tcBorders>
              <w:top w:val="nil"/>
              <w:left w:val="nil"/>
              <w:bottom w:val="nil"/>
              <w:right w:val="nil"/>
            </w:tcBorders>
            <w:shd w:val="clear" w:color="auto" w:fill="auto"/>
            <w:vAlign w:val="center"/>
            <w:hideMark/>
          </w:tcPr>
          <w:p w14:paraId="521653F3" w14:textId="49448662" w:rsidR="00F0513A" w:rsidRPr="00F0513A" w:rsidRDefault="00F0513A">
            <w:pPr>
              <w:jc w:val="right"/>
              <w:rPr>
                <w:bCs/>
                <w:color w:val="000000"/>
                <w:sz w:val="14"/>
                <w:szCs w:val="14"/>
                <w:lang w:val="en-US"/>
              </w:rPr>
            </w:pPr>
            <w:r w:rsidRPr="00F0513A">
              <w:rPr>
                <w:bCs/>
                <w:color w:val="000000"/>
                <w:sz w:val="14"/>
                <w:szCs w:val="14"/>
                <w:lang w:eastAsia="tr-TR"/>
              </w:rPr>
              <w:t>129,951</w:t>
            </w:r>
          </w:p>
        </w:tc>
        <w:tc>
          <w:tcPr>
            <w:tcW w:w="703" w:type="dxa"/>
            <w:tcBorders>
              <w:top w:val="nil"/>
              <w:left w:val="nil"/>
              <w:bottom w:val="nil"/>
              <w:right w:val="nil"/>
            </w:tcBorders>
            <w:shd w:val="clear" w:color="auto" w:fill="auto"/>
            <w:vAlign w:val="center"/>
            <w:hideMark/>
          </w:tcPr>
          <w:p w14:paraId="3D9F614D" w14:textId="21A00231" w:rsidR="00F0513A" w:rsidRPr="00F0513A" w:rsidRDefault="00F0513A">
            <w:pPr>
              <w:jc w:val="right"/>
              <w:rPr>
                <w:b/>
                <w:bCs/>
                <w:color w:val="000000"/>
                <w:sz w:val="14"/>
                <w:szCs w:val="14"/>
                <w:lang w:val="en-US"/>
              </w:rPr>
            </w:pPr>
            <w:r w:rsidRPr="00F0513A">
              <w:rPr>
                <w:b/>
                <w:bCs/>
                <w:color w:val="000000"/>
                <w:sz w:val="14"/>
                <w:szCs w:val="14"/>
                <w:lang w:eastAsia="tr-TR"/>
              </w:rPr>
              <w:t>7</w:t>
            </w:r>
          </w:p>
        </w:tc>
        <w:tc>
          <w:tcPr>
            <w:tcW w:w="971" w:type="dxa"/>
            <w:tcBorders>
              <w:top w:val="nil"/>
              <w:left w:val="nil"/>
              <w:bottom w:val="nil"/>
              <w:right w:val="nil"/>
            </w:tcBorders>
            <w:shd w:val="clear" w:color="auto" w:fill="auto"/>
            <w:vAlign w:val="center"/>
            <w:hideMark/>
          </w:tcPr>
          <w:p w14:paraId="2664A084" w14:textId="732DEEAB" w:rsidR="00F0513A" w:rsidRPr="00F0513A" w:rsidRDefault="00F0513A">
            <w:pPr>
              <w:jc w:val="right"/>
              <w:rPr>
                <w:color w:val="000000"/>
                <w:sz w:val="14"/>
                <w:szCs w:val="14"/>
                <w:lang w:val="en-US"/>
              </w:rPr>
            </w:pPr>
            <w:r w:rsidRPr="00F0513A">
              <w:rPr>
                <w:color w:val="000000"/>
                <w:sz w:val="14"/>
                <w:szCs w:val="14"/>
                <w:lang w:eastAsia="tr-TR"/>
              </w:rPr>
              <w:t>2,304,456</w:t>
            </w:r>
          </w:p>
        </w:tc>
      </w:tr>
      <w:tr w:rsidR="00F0513A" w:rsidRPr="00F0513A" w14:paraId="23BF4366" w14:textId="77777777" w:rsidTr="00F80089">
        <w:trPr>
          <w:trHeight w:val="185"/>
        </w:trPr>
        <w:tc>
          <w:tcPr>
            <w:tcW w:w="3268" w:type="dxa"/>
            <w:tcBorders>
              <w:top w:val="nil"/>
              <w:left w:val="nil"/>
              <w:bottom w:val="nil"/>
              <w:right w:val="nil"/>
            </w:tcBorders>
            <w:shd w:val="clear" w:color="auto" w:fill="auto"/>
            <w:vAlign w:val="center"/>
            <w:hideMark/>
          </w:tcPr>
          <w:p w14:paraId="17A6B8A0" w14:textId="77777777" w:rsidR="00F0513A" w:rsidRPr="00F0513A" w:rsidRDefault="00F0513A" w:rsidP="00C479C9">
            <w:pPr>
              <w:ind w:firstLineChars="100" w:firstLine="140"/>
              <w:rPr>
                <w:color w:val="000000"/>
                <w:sz w:val="14"/>
                <w:szCs w:val="14"/>
                <w:lang w:eastAsia="tr-TR"/>
              </w:rPr>
            </w:pPr>
            <w:r w:rsidRPr="00F0513A">
              <w:rPr>
                <w:bCs/>
                <w:color w:val="000000"/>
                <w:sz w:val="14"/>
                <w:szCs w:val="14"/>
                <w:lang w:eastAsia="tr-TR"/>
              </w:rPr>
              <w:t>Diğer kuruluşlar</w:t>
            </w:r>
          </w:p>
        </w:tc>
        <w:tc>
          <w:tcPr>
            <w:tcW w:w="860" w:type="dxa"/>
            <w:tcBorders>
              <w:top w:val="nil"/>
              <w:left w:val="nil"/>
              <w:bottom w:val="nil"/>
              <w:right w:val="nil"/>
            </w:tcBorders>
            <w:shd w:val="clear" w:color="auto" w:fill="auto"/>
            <w:vAlign w:val="center"/>
            <w:hideMark/>
          </w:tcPr>
          <w:p w14:paraId="72059EEC" w14:textId="192F3360"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5CAECAE7" w14:textId="247B3C6A" w:rsidR="00F0513A" w:rsidRPr="00F0513A" w:rsidRDefault="00F0513A">
            <w:pPr>
              <w:jc w:val="right"/>
              <w:rPr>
                <w:color w:val="000000"/>
                <w:sz w:val="14"/>
                <w:szCs w:val="14"/>
                <w:lang w:val="en-US"/>
              </w:rPr>
            </w:pPr>
            <w:r w:rsidRPr="00F0513A">
              <w:rPr>
                <w:color w:val="000000"/>
                <w:sz w:val="14"/>
                <w:szCs w:val="14"/>
                <w:lang w:eastAsia="tr-TR"/>
              </w:rPr>
              <w:t>119,807</w:t>
            </w:r>
          </w:p>
        </w:tc>
        <w:tc>
          <w:tcPr>
            <w:tcW w:w="798" w:type="dxa"/>
            <w:tcBorders>
              <w:top w:val="nil"/>
              <w:left w:val="nil"/>
              <w:bottom w:val="nil"/>
              <w:right w:val="nil"/>
            </w:tcBorders>
            <w:shd w:val="clear" w:color="auto" w:fill="auto"/>
            <w:vAlign w:val="center"/>
            <w:hideMark/>
          </w:tcPr>
          <w:p w14:paraId="38AAF3D5" w14:textId="17C66674" w:rsidR="00F0513A" w:rsidRPr="00F0513A" w:rsidRDefault="00F0513A">
            <w:pPr>
              <w:jc w:val="right"/>
              <w:rPr>
                <w:color w:val="000000"/>
                <w:sz w:val="14"/>
                <w:szCs w:val="14"/>
                <w:lang w:val="en-US"/>
              </w:rPr>
            </w:pPr>
            <w:r w:rsidRPr="00F0513A">
              <w:rPr>
                <w:color w:val="000000"/>
                <w:sz w:val="14"/>
                <w:szCs w:val="14"/>
                <w:lang w:eastAsia="tr-TR"/>
              </w:rPr>
              <w:t>199,286</w:t>
            </w:r>
          </w:p>
        </w:tc>
        <w:tc>
          <w:tcPr>
            <w:tcW w:w="737" w:type="dxa"/>
            <w:tcBorders>
              <w:top w:val="nil"/>
              <w:left w:val="nil"/>
              <w:bottom w:val="nil"/>
              <w:right w:val="nil"/>
            </w:tcBorders>
            <w:shd w:val="clear" w:color="auto" w:fill="auto"/>
            <w:vAlign w:val="center"/>
            <w:hideMark/>
          </w:tcPr>
          <w:p w14:paraId="11590C25" w14:textId="2B7D87FA" w:rsidR="00F0513A" w:rsidRPr="00F0513A" w:rsidRDefault="00F0513A">
            <w:pPr>
              <w:jc w:val="right"/>
              <w:rPr>
                <w:color w:val="000000"/>
                <w:sz w:val="14"/>
                <w:szCs w:val="14"/>
                <w:lang w:val="en-US"/>
              </w:rPr>
            </w:pPr>
            <w:r w:rsidRPr="00F0513A">
              <w:rPr>
                <w:color w:val="000000"/>
                <w:sz w:val="14"/>
                <w:szCs w:val="14"/>
                <w:lang w:eastAsia="tr-TR"/>
              </w:rPr>
              <w:t>25,843</w:t>
            </w:r>
          </w:p>
        </w:tc>
        <w:tc>
          <w:tcPr>
            <w:tcW w:w="510" w:type="dxa"/>
            <w:tcBorders>
              <w:top w:val="nil"/>
              <w:left w:val="nil"/>
              <w:bottom w:val="nil"/>
              <w:right w:val="nil"/>
            </w:tcBorders>
            <w:shd w:val="clear" w:color="auto" w:fill="auto"/>
            <w:vAlign w:val="center"/>
            <w:hideMark/>
          </w:tcPr>
          <w:p w14:paraId="2033B226" w14:textId="7B6283C9"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7A4612F3" w14:textId="36447315" w:rsidR="00F0513A" w:rsidRPr="00F0513A" w:rsidRDefault="00F0513A">
            <w:pPr>
              <w:jc w:val="right"/>
              <w:rPr>
                <w:bCs/>
                <w:color w:val="000000"/>
                <w:sz w:val="14"/>
                <w:szCs w:val="14"/>
                <w:lang w:val="en-US"/>
              </w:rPr>
            </w:pPr>
            <w:r w:rsidRPr="00F0513A">
              <w:rPr>
                <w:bCs/>
                <w:color w:val="000000"/>
                <w:sz w:val="14"/>
                <w:szCs w:val="14"/>
                <w:lang w:eastAsia="tr-TR"/>
              </w:rPr>
              <w:t>14,993</w:t>
            </w:r>
          </w:p>
        </w:tc>
        <w:tc>
          <w:tcPr>
            <w:tcW w:w="737" w:type="dxa"/>
            <w:tcBorders>
              <w:top w:val="nil"/>
              <w:left w:val="nil"/>
              <w:bottom w:val="nil"/>
              <w:right w:val="nil"/>
            </w:tcBorders>
            <w:shd w:val="clear" w:color="auto" w:fill="auto"/>
            <w:vAlign w:val="center"/>
            <w:hideMark/>
          </w:tcPr>
          <w:p w14:paraId="6D51E87D" w14:textId="3E967BFC" w:rsidR="00F0513A" w:rsidRPr="00F0513A" w:rsidRDefault="00F0513A">
            <w:pPr>
              <w:jc w:val="right"/>
              <w:rPr>
                <w:bCs/>
                <w:color w:val="000000"/>
                <w:sz w:val="14"/>
                <w:szCs w:val="14"/>
                <w:lang w:val="en-US"/>
              </w:rPr>
            </w:pPr>
            <w:r w:rsidRPr="00F0513A">
              <w:rPr>
                <w:bCs/>
                <w:color w:val="000000"/>
                <w:sz w:val="14"/>
                <w:szCs w:val="14"/>
                <w:lang w:eastAsia="tr-TR"/>
              </w:rPr>
              <w:t>452</w:t>
            </w:r>
          </w:p>
        </w:tc>
        <w:tc>
          <w:tcPr>
            <w:tcW w:w="703" w:type="dxa"/>
            <w:tcBorders>
              <w:top w:val="nil"/>
              <w:left w:val="nil"/>
              <w:bottom w:val="nil"/>
              <w:right w:val="nil"/>
            </w:tcBorders>
            <w:shd w:val="clear" w:color="auto" w:fill="auto"/>
            <w:vAlign w:val="center"/>
            <w:hideMark/>
          </w:tcPr>
          <w:p w14:paraId="7A50F91F" w14:textId="02B97885"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0F7201E4" w14:textId="65B302F9" w:rsidR="00F0513A" w:rsidRPr="00F0513A" w:rsidRDefault="00F0513A">
            <w:pPr>
              <w:jc w:val="right"/>
              <w:rPr>
                <w:color w:val="000000"/>
                <w:sz w:val="14"/>
                <w:szCs w:val="14"/>
                <w:lang w:val="en-US"/>
              </w:rPr>
            </w:pPr>
            <w:r w:rsidRPr="00F0513A">
              <w:rPr>
                <w:color w:val="000000"/>
                <w:sz w:val="14"/>
                <w:szCs w:val="14"/>
                <w:lang w:eastAsia="tr-TR"/>
              </w:rPr>
              <w:t>360,381</w:t>
            </w:r>
          </w:p>
        </w:tc>
      </w:tr>
      <w:tr w:rsidR="00F0513A" w:rsidRPr="00F0513A" w14:paraId="5035EE2A" w14:textId="77777777" w:rsidTr="00F80089">
        <w:trPr>
          <w:trHeight w:val="185"/>
        </w:trPr>
        <w:tc>
          <w:tcPr>
            <w:tcW w:w="3268" w:type="dxa"/>
            <w:tcBorders>
              <w:top w:val="nil"/>
              <w:left w:val="nil"/>
              <w:bottom w:val="nil"/>
              <w:right w:val="nil"/>
            </w:tcBorders>
            <w:shd w:val="clear" w:color="auto" w:fill="auto"/>
            <w:vAlign w:val="center"/>
            <w:hideMark/>
          </w:tcPr>
          <w:p w14:paraId="7B89630A" w14:textId="77777777" w:rsidR="00F0513A" w:rsidRPr="00F0513A" w:rsidRDefault="00F0513A" w:rsidP="00C479C9">
            <w:pPr>
              <w:ind w:firstLineChars="100" w:firstLine="140"/>
              <w:rPr>
                <w:color w:val="000000"/>
                <w:sz w:val="14"/>
                <w:szCs w:val="14"/>
                <w:lang w:eastAsia="tr-TR"/>
              </w:rPr>
            </w:pPr>
            <w:r w:rsidRPr="00F0513A">
              <w:rPr>
                <w:bCs/>
                <w:color w:val="000000"/>
                <w:sz w:val="14"/>
                <w:szCs w:val="14"/>
                <w:lang w:eastAsia="tr-TR"/>
              </w:rPr>
              <w:t>Ticari ve diğer kuruluşlar</w:t>
            </w:r>
          </w:p>
        </w:tc>
        <w:tc>
          <w:tcPr>
            <w:tcW w:w="860" w:type="dxa"/>
            <w:tcBorders>
              <w:top w:val="nil"/>
              <w:left w:val="nil"/>
              <w:bottom w:val="nil"/>
              <w:right w:val="nil"/>
            </w:tcBorders>
            <w:shd w:val="clear" w:color="auto" w:fill="auto"/>
            <w:vAlign w:val="center"/>
            <w:hideMark/>
          </w:tcPr>
          <w:p w14:paraId="60A95F4E" w14:textId="708552E8"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5CBA2A19" w14:textId="035C4451" w:rsidR="00F0513A" w:rsidRPr="00F0513A" w:rsidRDefault="00F0513A">
            <w:pPr>
              <w:jc w:val="right"/>
              <w:rPr>
                <w:color w:val="000000"/>
                <w:sz w:val="14"/>
                <w:szCs w:val="14"/>
                <w:lang w:val="en-US"/>
              </w:rPr>
            </w:pPr>
            <w:r w:rsidRPr="00F0513A">
              <w:rPr>
                <w:color w:val="000000"/>
                <w:sz w:val="14"/>
                <w:szCs w:val="14"/>
                <w:lang w:eastAsia="tr-TR"/>
              </w:rPr>
              <w:t>221</w:t>
            </w:r>
          </w:p>
        </w:tc>
        <w:tc>
          <w:tcPr>
            <w:tcW w:w="798" w:type="dxa"/>
            <w:tcBorders>
              <w:top w:val="nil"/>
              <w:left w:val="nil"/>
              <w:bottom w:val="nil"/>
              <w:right w:val="nil"/>
            </w:tcBorders>
            <w:shd w:val="clear" w:color="auto" w:fill="auto"/>
            <w:vAlign w:val="center"/>
            <w:hideMark/>
          </w:tcPr>
          <w:p w14:paraId="6CEDD719" w14:textId="214829F6"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7B61C800" w14:textId="5A38E613"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714293D2" w14:textId="38029C57"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222DC7D1" w14:textId="16CEB5D2" w:rsidR="00F0513A" w:rsidRPr="00F0513A" w:rsidRDefault="00F0513A">
            <w:pPr>
              <w:jc w:val="right"/>
              <w:rPr>
                <w:bCs/>
                <w:color w:val="000000"/>
                <w:sz w:val="14"/>
                <w:szCs w:val="14"/>
                <w:lang w:val="en-US"/>
              </w:rPr>
            </w:pPr>
            <w:r w:rsidRPr="00F0513A">
              <w:rPr>
                <w:bCs/>
                <w:color w:val="000000"/>
                <w:sz w:val="14"/>
                <w:szCs w:val="14"/>
                <w:lang w:eastAsia="tr-TR"/>
              </w:rPr>
              <w:t>118</w:t>
            </w:r>
          </w:p>
        </w:tc>
        <w:tc>
          <w:tcPr>
            <w:tcW w:w="737" w:type="dxa"/>
            <w:tcBorders>
              <w:top w:val="nil"/>
              <w:left w:val="nil"/>
              <w:bottom w:val="nil"/>
              <w:right w:val="nil"/>
            </w:tcBorders>
            <w:shd w:val="clear" w:color="auto" w:fill="auto"/>
            <w:vAlign w:val="center"/>
            <w:hideMark/>
          </w:tcPr>
          <w:p w14:paraId="51575F63" w14:textId="1A116F85" w:rsidR="00F0513A" w:rsidRPr="00F0513A" w:rsidRDefault="00F0513A">
            <w:pPr>
              <w:jc w:val="right"/>
              <w:rPr>
                <w:bCs/>
                <w:color w:val="000000"/>
                <w:sz w:val="14"/>
                <w:szCs w:val="14"/>
                <w:lang w:val="en-US"/>
              </w:rPr>
            </w:pPr>
            <w:r w:rsidRPr="00F0513A">
              <w:rPr>
                <w:bCs/>
                <w:color w:val="000000"/>
                <w:sz w:val="14"/>
                <w:szCs w:val="14"/>
                <w:lang w:eastAsia="tr-TR"/>
              </w:rPr>
              <w:t>28</w:t>
            </w:r>
          </w:p>
        </w:tc>
        <w:tc>
          <w:tcPr>
            <w:tcW w:w="703" w:type="dxa"/>
            <w:tcBorders>
              <w:top w:val="nil"/>
              <w:left w:val="nil"/>
              <w:bottom w:val="nil"/>
              <w:right w:val="nil"/>
            </w:tcBorders>
            <w:shd w:val="clear" w:color="auto" w:fill="auto"/>
            <w:vAlign w:val="center"/>
            <w:hideMark/>
          </w:tcPr>
          <w:p w14:paraId="1FF3373A" w14:textId="79071974"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509A72E0" w14:textId="61896A5E" w:rsidR="00F0513A" w:rsidRPr="00F0513A" w:rsidRDefault="00F0513A">
            <w:pPr>
              <w:jc w:val="right"/>
              <w:rPr>
                <w:color w:val="000000"/>
                <w:sz w:val="14"/>
                <w:szCs w:val="14"/>
                <w:lang w:val="en-US"/>
              </w:rPr>
            </w:pPr>
            <w:r w:rsidRPr="00F0513A">
              <w:rPr>
                <w:color w:val="000000"/>
                <w:sz w:val="14"/>
                <w:szCs w:val="14"/>
                <w:lang w:eastAsia="tr-TR"/>
              </w:rPr>
              <w:t>367</w:t>
            </w:r>
          </w:p>
        </w:tc>
      </w:tr>
      <w:tr w:rsidR="00F0513A" w:rsidRPr="00F0513A" w14:paraId="3282A027" w14:textId="77777777" w:rsidTr="00F80089">
        <w:trPr>
          <w:trHeight w:val="185"/>
        </w:trPr>
        <w:tc>
          <w:tcPr>
            <w:tcW w:w="3268" w:type="dxa"/>
            <w:tcBorders>
              <w:top w:val="nil"/>
              <w:left w:val="nil"/>
              <w:bottom w:val="nil"/>
              <w:right w:val="nil"/>
            </w:tcBorders>
            <w:shd w:val="clear" w:color="auto" w:fill="auto"/>
            <w:vAlign w:val="center"/>
            <w:hideMark/>
          </w:tcPr>
          <w:p w14:paraId="3FFEA596" w14:textId="77777777" w:rsidR="00F0513A" w:rsidRPr="00F0513A" w:rsidRDefault="00F0513A" w:rsidP="00C479C9">
            <w:pPr>
              <w:ind w:firstLineChars="100" w:firstLine="140"/>
              <w:rPr>
                <w:color w:val="000000"/>
                <w:sz w:val="14"/>
                <w:szCs w:val="14"/>
                <w:lang w:eastAsia="tr-TR"/>
              </w:rPr>
            </w:pPr>
            <w:r w:rsidRPr="00F0513A">
              <w:rPr>
                <w:bCs/>
                <w:color w:val="000000"/>
                <w:sz w:val="14"/>
                <w:szCs w:val="14"/>
                <w:lang w:eastAsia="tr-TR"/>
              </w:rPr>
              <w:t>Bankalar ve katılım bankaları</w:t>
            </w:r>
          </w:p>
        </w:tc>
        <w:tc>
          <w:tcPr>
            <w:tcW w:w="860" w:type="dxa"/>
            <w:tcBorders>
              <w:top w:val="nil"/>
              <w:left w:val="nil"/>
              <w:bottom w:val="nil"/>
              <w:right w:val="nil"/>
            </w:tcBorders>
            <w:shd w:val="clear" w:color="auto" w:fill="auto"/>
            <w:vAlign w:val="center"/>
            <w:hideMark/>
          </w:tcPr>
          <w:p w14:paraId="27234DA6" w14:textId="153C3ED0"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1066B133" w14:textId="66DA2EE7"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4EA8A77A" w14:textId="335E0336" w:rsidR="00F0513A" w:rsidRPr="00F0513A" w:rsidRDefault="00F0513A">
            <w:pPr>
              <w:jc w:val="right"/>
              <w:rPr>
                <w:color w:val="000000"/>
                <w:sz w:val="14"/>
                <w:szCs w:val="14"/>
                <w:lang w:val="en-US"/>
              </w:rPr>
            </w:pPr>
            <w:r w:rsidRPr="00F0513A">
              <w:rPr>
                <w:color w:val="000000"/>
                <w:sz w:val="14"/>
                <w:szCs w:val="14"/>
                <w:lang w:eastAsia="tr-TR"/>
              </w:rPr>
              <w:t>23</w:t>
            </w:r>
          </w:p>
        </w:tc>
        <w:tc>
          <w:tcPr>
            <w:tcW w:w="737" w:type="dxa"/>
            <w:tcBorders>
              <w:top w:val="nil"/>
              <w:left w:val="nil"/>
              <w:bottom w:val="nil"/>
              <w:right w:val="nil"/>
            </w:tcBorders>
            <w:shd w:val="clear" w:color="auto" w:fill="auto"/>
            <w:vAlign w:val="center"/>
            <w:hideMark/>
          </w:tcPr>
          <w:p w14:paraId="372DC4C5" w14:textId="06BE0B3B"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71E27E0C" w14:textId="75BFDFB0"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190A9350" w14:textId="4D3F69F2"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45C22EC4" w14:textId="14501B48"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4588F2B7" w14:textId="2A6BDBE6"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31D42455" w14:textId="50946F35" w:rsidR="00F0513A" w:rsidRPr="00F0513A" w:rsidRDefault="00F0513A">
            <w:pPr>
              <w:jc w:val="right"/>
              <w:rPr>
                <w:color w:val="000000"/>
                <w:sz w:val="14"/>
                <w:szCs w:val="14"/>
                <w:lang w:val="en-US"/>
              </w:rPr>
            </w:pPr>
            <w:r w:rsidRPr="00F0513A">
              <w:rPr>
                <w:color w:val="000000"/>
                <w:sz w:val="14"/>
                <w:szCs w:val="14"/>
                <w:lang w:eastAsia="tr-TR"/>
              </w:rPr>
              <w:t>23</w:t>
            </w:r>
          </w:p>
        </w:tc>
      </w:tr>
      <w:tr w:rsidR="00F0513A" w:rsidRPr="00F0513A" w14:paraId="35AFCD42" w14:textId="77777777" w:rsidTr="00F80089">
        <w:trPr>
          <w:trHeight w:val="185"/>
        </w:trPr>
        <w:tc>
          <w:tcPr>
            <w:tcW w:w="3268" w:type="dxa"/>
            <w:tcBorders>
              <w:top w:val="nil"/>
              <w:left w:val="nil"/>
              <w:bottom w:val="nil"/>
              <w:right w:val="nil"/>
            </w:tcBorders>
            <w:shd w:val="clear" w:color="auto" w:fill="auto"/>
            <w:vAlign w:val="center"/>
            <w:hideMark/>
          </w:tcPr>
          <w:p w14:paraId="5846D8C0" w14:textId="77777777" w:rsidR="00F0513A" w:rsidRPr="00F0513A" w:rsidRDefault="00F0513A" w:rsidP="00C479C9">
            <w:pPr>
              <w:ind w:firstLineChars="100" w:firstLine="140"/>
              <w:rPr>
                <w:b/>
                <w:bCs/>
                <w:color w:val="000000"/>
                <w:sz w:val="14"/>
                <w:szCs w:val="14"/>
                <w:lang w:eastAsia="tr-TR"/>
              </w:rPr>
            </w:pPr>
            <w:proofErr w:type="spellStart"/>
            <w:r w:rsidRPr="00F0513A">
              <w:rPr>
                <w:rFonts w:eastAsia="Arial Unicode MS"/>
                <w:b/>
                <w:bCs/>
                <w:color w:val="000000"/>
                <w:sz w:val="14"/>
                <w:szCs w:val="14"/>
                <w:lang w:eastAsia="tr-TR"/>
              </w:rPr>
              <w:t>V.Özel</w:t>
            </w:r>
            <w:proofErr w:type="spellEnd"/>
            <w:r w:rsidRPr="00F0513A">
              <w:rPr>
                <w:rFonts w:eastAsia="Arial Unicode MS"/>
                <w:b/>
                <w:bCs/>
                <w:color w:val="000000"/>
                <w:sz w:val="14"/>
                <w:szCs w:val="14"/>
                <w:lang w:eastAsia="tr-TR"/>
              </w:rPr>
              <w:t xml:space="preserve"> cari hesabı gerçek kişi ticari olmayan-YP</w:t>
            </w:r>
          </w:p>
        </w:tc>
        <w:tc>
          <w:tcPr>
            <w:tcW w:w="860" w:type="dxa"/>
            <w:tcBorders>
              <w:top w:val="nil"/>
              <w:left w:val="nil"/>
              <w:bottom w:val="nil"/>
              <w:right w:val="nil"/>
            </w:tcBorders>
            <w:shd w:val="clear" w:color="auto" w:fill="auto"/>
            <w:vAlign w:val="center"/>
            <w:hideMark/>
          </w:tcPr>
          <w:p w14:paraId="30F61CC3" w14:textId="3277F951" w:rsidR="00F0513A" w:rsidRPr="00F0513A" w:rsidRDefault="00F0513A" w:rsidP="00DA2B03">
            <w:pPr>
              <w:jc w:val="right"/>
              <w:rPr>
                <w:b/>
                <w:bCs/>
                <w:color w:val="000000"/>
                <w:sz w:val="14"/>
                <w:szCs w:val="14"/>
                <w:lang w:val="en-US"/>
              </w:rPr>
            </w:pPr>
            <w:r w:rsidRPr="00F0513A">
              <w:rPr>
                <w:b/>
                <w:bCs/>
                <w:color w:val="000000"/>
                <w:sz w:val="14"/>
                <w:szCs w:val="14"/>
                <w:lang w:eastAsia="tr-TR"/>
              </w:rPr>
              <w:t>44,673,374</w:t>
            </w:r>
          </w:p>
        </w:tc>
        <w:tc>
          <w:tcPr>
            <w:tcW w:w="798" w:type="dxa"/>
            <w:tcBorders>
              <w:top w:val="nil"/>
              <w:left w:val="nil"/>
              <w:bottom w:val="nil"/>
              <w:right w:val="nil"/>
            </w:tcBorders>
            <w:shd w:val="clear" w:color="auto" w:fill="auto"/>
            <w:vAlign w:val="center"/>
            <w:hideMark/>
          </w:tcPr>
          <w:p w14:paraId="6CBA249A" w14:textId="1F4DF415"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98" w:type="dxa"/>
            <w:tcBorders>
              <w:top w:val="nil"/>
              <w:left w:val="nil"/>
              <w:bottom w:val="nil"/>
              <w:right w:val="nil"/>
            </w:tcBorders>
            <w:shd w:val="clear" w:color="auto" w:fill="auto"/>
            <w:vAlign w:val="center"/>
            <w:hideMark/>
          </w:tcPr>
          <w:p w14:paraId="3C1B17E4" w14:textId="773068AD"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767047B0" w14:textId="281971AF"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510" w:type="dxa"/>
            <w:tcBorders>
              <w:top w:val="nil"/>
              <w:left w:val="nil"/>
              <w:bottom w:val="nil"/>
              <w:right w:val="nil"/>
            </w:tcBorders>
            <w:shd w:val="clear" w:color="auto" w:fill="auto"/>
            <w:vAlign w:val="center"/>
            <w:hideMark/>
          </w:tcPr>
          <w:p w14:paraId="4C7B1E2D" w14:textId="53E42997"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2A418C46" w14:textId="249B29CD"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2FAF30CC" w14:textId="50752EFB"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6EEFD401" w14:textId="7A9C9581"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01A518A9" w14:textId="4B89857E" w:rsidR="00F0513A" w:rsidRPr="00F0513A" w:rsidRDefault="00F0513A">
            <w:pPr>
              <w:jc w:val="right"/>
              <w:rPr>
                <w:b/>
                <w:bCs/>
                <w:color w:val="000000"/>
                <w:sz w:val="14"/>
                <w:szCs w:val="14"/>
                <w:lang w:val="en-US"/>
              </w:rPr>
            </w:pPr>
            <w:r w:rsidRPr="00F0513A">
              <w:rPr>
                <w:b/>
                <w:bCs/>
                <w:color w:val="000000"/>
                <w:sz w:val="14"/>
                <w:szCs w:val="14"/>
                <w:lang w:eastAsia="tr-TR"/>
              </w:rPr>
              <w:t>44,673,374</w:t>
            </w:r>
          </w:p>
        </w:tc>
      </w:tr>
      <w:tr w:rsidR="00F0513A" w:rsidRPr="00F0513A" w14:paraId="76B6383C" w14:textId="77777777" w:rsidTr="00F80089">
        <w:trPr>
          <w:trHeight w:val="185"/>
        </w:trPr>
        <w:tc>
          <w:tcPr>
            <w:tcW w:w="3268" w:type="dxa"/>
            <w:tcBorders>
              <w:top w:val="nil"/>
              <w:left w:val="nil"/>
              <w:bottom w:val="nil"/>
              <w:right w:val="nil"/>
            </w:tcBorders>
            <w:shd w:val="clear" w:color="auto" w:fill="auto"/>
            <w:vAlign w:val="center"/>
            <w:hideMark/>
          </w:tcPr>
          <w:p w14:paraId="346229DB" w14:textId="77777777" w:rsidR="00F0513A" w:rsidRPr="00F0513A" w:rsidRDefault="00F0513A" w:rsidP="00C479C9">
            <w:pPr>
              <w:ind w:firstLineChars="100" w:firstLine="140"/>
              <w:rPr>
                <w:b/>
                <w:bCs/>
                <w:color w:val="000000"/>
                <w:sz w:val="14"/>
                <w:szCs w:val="14"/>
                <w:lang w:eastAsia="tr-TR"/>
              </w:rPr>
            </w:pPr>
            <w:r w:rsidRPr="00F0513A">
              <w:rPr>
                <w:rFonts w:eastAsia="Arial Unicode MS"/>
                <w:b/>
                <w:bCs/>
                <w:color w:val="000000"/>
                <w:sz w:val="14"/>
                <w:szCs w:val="14"/>
                <w:lang w:eastAsia="tr-TR"/>
              </w:rPr>
              <w:t>VI. Katılma hesabı gerçek kişi ticari olmayan-YP</w:t>
            </w:r>
          </w:p>
        </w:tc>
        <w:tc>
          <w:tcPr>
            <w:tcW w:w="860" w:type="dxa"/>
            <w:tcBorders>
              <w:top w:val="nil"/>
              <w:left w:val="nil"/>
              <w:bottom w:val="nil"/>
              <w:right w:val="nil"/>
            </w:tcBorders>
            <w:shd w:val="clear" w:color="auto" w:fill="auto"/>
            <w:vAlign w:val="center"/>
            <w:hideMark/>
          </w:tcPr>
          <w:p w14:paraId="34EC8370" w14:textId="3D470CD2" w:rsidR="00F0513A" w:rsidRPr="00F0513A" w:rsidRDefault="00F0513A" w:rsidP="00DA2B03">
            <w:pPr>
              <w:jc w:val="right"/>
              <w:rPr>
                <w:b/>
                <w:bCs/>
                <w:color w:val="000000"/>
                <w:sz w:val="14"/>
                <w:szCs w:val="14"/>
                <w:lang w:val="en-US"/>
              </w:rPr>
            </w:pPr>
            <w:r w:rsidRPr="00F0513A">
              <w:rPr>
                <w:b/>
                <w:bCs/>
                <w:color w:val="000000"/>
                <w:sz w:val="14"/>
                <w:szCs w:val="14"/>
                <w:lang w:eastAsia="tr-TR"/>
              </w:rPr>
              <w:t>-</w:t>
            </w:r>
          </w:p>
        </w:tc>
        <w:tc>
          <w:tcPr>
            <w:tcW w:w="798" w:type="dxa"/>
            <w:tcBorders>
              <w:top w:val="nil"/>
              <w:left w:val="nil"/>
              <w:bottom w:val="nil"/>
              <w:right w:val="nil"/>
            </w:tcBorders>
            <w:shd w:val="clear" w:color="auto" w:fill="auto"/>
            <w:vAlign w:val="center"/>
            <w:hideMark/>
          </w:tcPr>
          <w:p w14:paraId="707B2119" w14:textId="0FC01EE9" w:rsidR="00F0513A" w:rsidRPr="00F0513A" w:rsidRDefault="00F0513A">
            <w:pPr>
              <w:jc w:val="right"/>
              <w:rPr>
                <w:b/>
                <w:bCs/>
                <w:color w:val="000000"/>
                <w:sz w:val="14"/>
                <w:szCs w:val="14"/>
                <w:lang w:val="en-US"/>
              </w:rPr>
            </w:pPr>
            <w:r w:rsidRPr="00F0513A">
              <w:rPr>
                <w:b/>
                <w:bCs/>
                <w:color w:val="000000"/>
                <w:sz w:val="14"/>
                <w:szCs w:val="14"/>
                <w:lang w:eastAsia="tr-TR"/>
              </w:rPr>
              <w:t>14,006,544</w:t>
            </w:r>
          </w:p>
        </w:tc>
        <w:tc>
          <w:tcPr>
            <w:tcW w:w="798" w:type="dxa"/>
            <w:tcBorders>
              <w:top w:val="nil"/>
              <w:left w:val="nil"/>
              <w:bottom w:val="nil"/>
              <w:right w:val="nil"/>
            </w:tcBorders>
            <w:shd w:val="clear" w:color="auto" w:fill="auto"/>
            <w:vAlign w:val="center"/>
            <w:hideMark/>
          </w:tcPr>
          <w:p w14:paraId="3EB1ABE0" w14:textId="22622FDA" w:rsidR="00F0513A" w:rsidRPr="00F0513A" w:rsidRDefault="00F0513A">
            <w:pPr>
              <w:jc w:val="right"/>
              <w:rPr>
                <w:b/>
                <w:bCs/>
                <w:color w:val="000000"/>
                <w:sz w:val="14"/>
                <w:szCs w:val="14"/>
                <w:lang w:val="en-US"/>
              </w:rPr>
            </w:pPr>
            <w:r w:rsidRPr="00F0513A">
              <w:rPr>
                <w:b/>
                <w:bCs/>
                <w:color w:val="000000"/>
                <w:sz w:val="14"/>
                <w:szCs w:val="14"/>
                <w:lang w:eastAsia="tr-TR"/>
              </w:rPr>
              <w:t>17,283,991</w:t>
            </w:r>
          </w:p>
        </w:tc>
        <w:tc>
          <w:tcPr>
            <w:tcW w:w="737" w:type="dxa"/>
            <w:tcBorders>
              <w:top w:val="nil"/>
              <w:left w:val="nil"/>
              <w:bottom w:val="nil"/>
              <w:right w:val="nil"/>
            </w:tcBorders>
            <w:shd w:val="clear" w:color="auto" w:fill="auto"/>
            <w:vAlign w:val="center"/>
            <w:hideMark/>
          </w:tcPr>
          <w:p w14:paraId="411B8A84" w14:textId="43C72080" w:rsidR="00F0513A" w:rsidRPr="00F0513A" w:rsidRDefault="00F0513A">
            <w:pPr>
              <w:jc w:val="right"/>
              <w:rPr>
                <w:b/>
                <w:bCs/>
                <w:color w:val="000000"/>
                <w:sz w:val="14"/>
                <w:szCs w:val="14"/>
                <w:lang w:val="en-US"/>
              </w:rPr>
            </w:pPr>
            <w:r w:rsidRPr="00F0513A">
              <w:rPr>
                <w:b/>
                <w:bCs/>
                <w:color w:val="000000"/>
                <w:sz w:val="14"/>
                <w:szCs w:val="14"/>
                <w:lang w:eastAsia="tr-TR"/>
              </w:rPr>
              <w:t>1,718,669</w:t>
            </w:r>
          </w:p>
        </w:tc>
        <w:tc>
          <w:tcPr>
            <w:tcW w:w="510" w:type="dxa"/>
            <w:tcBorders>
              <w:top w:val="nil"/>
              <w:left w:val="nil"/>
              <w:bottom w:val="nil"/>
              <w:right w:val="nil"/>
            </w:tcBorders>
            <w:shd w:val="clear" w:color="auto" w:fill="auto"/>
            <w:vAlign w:val="center"/>
            <w:hideMark/>
          </w:tcPr>
          <w:p w14:paraId="589DB122" w14:textId="51971B42"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34A1549F" w14:textId="17F2E9E0" w:rsidR="00F0513A" w:rsidRPr="00F0513A" w:rsidRDefault="00F0513A">
            <w:pPr>
              <w:jc w:val="right"/>
              <w:rPr>
                <w:b/>
                <w:bCs/>
                <w:color w:val="000000"/>
                <w:sz w:val="14"/>
                <w:szCs w:val="14"/>
                <w:lang w:val="en-US"/>
              </w:rPr>
            </w:pPr>
            <w:r w:rsidRPr="00F0513A">
              <w:rPr>
                <w:b/>
                <w:bCs/>
                <w:color w:val="000000"/>
                <w:sz w:val="14"/>
                <w:szCs w:val="14"/>
                <w:lang w:eastAsia="tr-TR"/>
              </w:rPr>
              <w:t>2,540,789</w:t>
            </w:r>
          </w:p>
        </w:tc>
        <w:tc>
          <w:tcPr>
            <w:tcW w:w="737" w:type="dxa"/>
            <w:tcBorders>
              <w:top w:val="nil"/>
              <w:left w:val="nil"/>
              <w:bottom w:val="nil"/>
              <w:right w:val="nil"/>
            </w:tcBorders>
            <w:shd w:val="clear" w:color="auto" w:fill="auto"/>
            <w:vAlign w:val="center"/>
            <w:hideMark/>
          </w:tcPr>
          <w:p w14:paraId="2C38277D" w14:textId="537BE5BF" w:rsidR="00F0513A" w:rsidRPr="00F0513A" w:rsidRDefault="00F0513A">
            <w:pPr>
              <w:jc w:val="right"/>
              <w:rPr>
                <w:b/>
                <w:bCs/>
                <w:color w:val="000000"/>
                <w:sz w:val="14"/>
                <w:szCs w:val="14"/>
                <w:lang w:val="en-US"/>
              </w:rPr>
            </w:pPr>
            <w:r w:rsidRPr="00F0513A">
              <w:rPr>
                <w:b/>
                <w:bCs/>
                <w:color w:val="000000"/>
                <w:sz w:val="14"/>
                <w:szCs w:val="14"/>
                <w:lang w:eastAsia="tr-TR"/>
              </w:rPr>
              <w:t>2,781,541</w:t>
            </w:r>
          </w:p>
        </w:tc>
        <w:tc>
          <w:tcPr>
            <w:tcW w:w="703" w:type="dxa"/>
            <w:tcBorders>
              <w:top w:val="nil"/>
              <w:left w:val="nil"/>
              <w:bottom w:val="nil"/>
              <w:right w:val="nil"/>
            </w:tcBorders>
            <w:shd w:val="clear" w:color="auto" w:fill="auto"/>
            <w:vAlign w:val="center"/>
            <w:hideMark/>
          </w:tcPr>
          <w:p w14:paraId="014FA415" w14:textId="01AAB6C7" w:rsidR="00F0513A" w:rsidRPr="00F0513A" w:rsidRDefault="00F0513A">
            <w:pPr>
              <w:jc w:val="right"/>
              <w:rPr>
                <w:b/>
                <w:bCs/>
                <w:color w:val="000000"/>
                <w:sz w:val="14"/>
                <w:szCs w:val="14"/>
                <w:lang w:val="en-US"/>
              </w:rPr>
            </w:pPr>
            <w:r w:rsidRPr="00F0513A">
              <w:rPr>
                <w:b/>
                <w:bCs/>
                <w:color w:val="000000"/>
                <w:sz w:val="14"/>
                <w:szCs w:val="14"/>
                <w:lang w:eastAsia="tr-TR"/>
              </w:rPr>
              <w:t>12,095</w:t>
            </w:r>
          </w:p>
        </w:tc>
        <w:tc>
          <w:tcPr>
            <w:tcW w:w="971" w:type="dxa"/>
            <w:tcBorders>
              <w:top w:val="nil"/>
              <w:left w:val="nil"/>
              <w:bottom w:val="nil"/>
              <w:right w:val="nil"/>
            </w:tcBorders>
            <w:shd w:val="clear" w:color="auto" w:fill="auto"/>
            <w:vAlign w:val="center"/>
            <w:hideMark/>
          </w:tcPr>
          <w:p w14:paraId="6756598C" w14:textId="6CFAB4A2" w:rsidR="00F0513A" w:rsidRPr="00F0513A" w:rsidRDefault="00F0513A">
            <w:pPr>
              <w:jc w:val="right"/>
              <w:rPr>
                <w:b/>
                <w:bCs/>
                <w:color w:val="000000"/>
                <w:sz w:val="14"/>
                <w:szCs w:val="14"/>
                <w:lang w:val="en-US"/>
              </w:rPr>
            </w:pPr>
            <w:r w:rsidRPr="00F0513A">
              <w:rPr>
                <w:b/>
                <w:bCs/>
                <w:color w:val="000000"/>
                <w:sz w:val="14"/>
                <w:szCs w:val="14"/>
                <w:lang w:eastAsia="tr-TR"/>
              </w:rPr>
              <w:t>38,343,629</w:t>
            </w:r>
          </w:p>
        </w:tc>
      </w:tr>
      <w:tr w:rsidR="00F0513A" w:rsidRPr="00F0513A" w14:paraId="0C361131" w14:textId="77777777" w:rsidTr="00F80089">
        <w:trPr>
          <w:trHeight w:val="185"/>
        </w:trPr>
        <w:tc>
          <w:tcPr>
            <w:tcW w:w="3268" w:type="dxa"/>
            <w:tcBorders>
              <w:top w:val="nil"/>
              <w:left w:val="nil"/>
              <w:bottom w:val="nil"/>
              <w:right w:val="nil"/>
            </w:tcBorders>
            <w:shd w:val="clear" w:color="auto" w:fill="auto"/>
            <w:vAlign w:val="center"/>
            <w:hideMark/>
          </w:tcPr>
          <w:p w14:paraId="47983C13" w14:textId="77777777" w:rsidR="00F0513A" w:rsidRPr="00F0513A" w:rsidRDefault="00F0513A" w:rsidP="00C479C9">
            <w:pPr>
              <w:ind w:firstLineChars="100" w:firstLine="140"/>
              <w:rPr>
                <w:b/>
                <w:bCs/>
                <w:color w:val="000000"/>
                <w:sz w:val="14"/>
                <w:szCs w:val="14"/>
                <w:lang w:eastAsia="tr-TR"/>
              </w:rPr>
            </w:pPr>
            <w:r w:rsidRPr="00F0513A">
              <w:rPr>
                <w:rFonts w:eastAsia="Arial Unicode MS"/>
                <w:b/>
                <w:bCs/>
                <w:color w:val="000000"/>
                <w:sz w:val="14"/>
                <w:szCs w:val="14"/>
                <w:lang w:eastAsia="tr-TR"/>
              </w:rPr>
              <w:t>VII. Özel cari hesaplar diğer-YP</w:t>
            </w:r>
          </w:p>
        </w:tc>
        <w:tc>
          <w:tcPr>
            <w:tcW w:w="860" w:type="dxa"/>
            <w:tcBorders>
              <w:top w:val="nil"/>
              <w:left w:val="nil"/>
              <w:bottom w:val="nil"/>
              <w:right w:val="nil"/>
            </w:tcBorders>
            <w:shd w:val="clear" w:color="auto" w:fill="auto"/>
            <w:vAlign w:val="center"/>
            <w:hideMark/>
          </w:tcPr>
          <w:p w14:paraId="36457C7F" w14:textId="6FF37B07" w:rsidR="00F0513A" w:rsidRPr="00F0513A" w:rsidRDefault="00F0513A" w:rsidP="00DA2B03">
            <w:pPr>
              <w:jc w:val="right"/>
              <w:rPr>
                <w:b/>
                <w:bCs/>
                <w:color w:val="000000"/>
                <w:sz w:val="14"/>
                <w:szCs w:val="14"/>
                <w:lang w:val="en-US"/>
              </w:rPr>
            </w:pPr>
            <w:r w:rsidRPr="00F0513A">
              <w:rPr>
                <w:b/>
                <w:bCs/>
                <w:color w:val="000000"/>
                <w:sz w:val="14"/>
                <w:szCs w:val="14"/>
                <w:lang w:eastAsia="tr-TR"/>
              </w:rPr>
              <w:t>18,373,687</w:t>
            </w:r>
          </w:p>
        </w:tc>
        <w:tc>
          <w:tcPr>
            <w:tcW w:w="798" w:type="dxa"/>
            <w:tcBorders>
              <w:top w:val="nil"/>
              <w:left w:val="nil"/>
              <w:bottom w:val="nil"/>
              <w:right w:val="nil"/>
            </w:tcBorders>
            <w:shd w:val="clear" w:color="auto" w:fill="auto"/>
            <w:vAlign w:val="center"/>
            <w:hideMark/>
          </w:tcPr>
          <w:p w14:paraId="22C5D494" w14:textId="70CD0E4D"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98" w:type="dxa"/>
            <w:tcBorders>
              <w:top w:val="nil"/>
              <w:left w:val="nil"/>
              <w:bottom w:val="nil"/>
              <w:right w:val="nil"/>
            </w:tcBorders>
            <w:shd w:val="clear" w:color="auto" w:fill="auto"/>
            <w:vAlign w:val="center"/>
            <w:hideMark/>
          </w:tcPr>
          <w:p w14:paraId="1A78ED56" w14:textId="7E28CC28"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2C35BF3B" w14:textId="23870EB3"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510" w:type="dxa"/>
            <w:tcBorders>
              <w:top w:val="nil"/>
              <w:left w:val="nil"/>
              <w:bottom w:val="nil"/>
              <w:right w:val="nil"/>
            </w:tcBorders>
            <w:shd w:val="clear" w:color="auto" w:fill="auto"/>
            <w:vAlign w:val="center"/>
            <w:hideMark/>
          </w:tcPr>
          <w:p w14:paraId="24F5FCBF" w14:textId="63BCC727"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0BEDFBB7" w14:textId="617AA3F6"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43DE442B" w14:textId="111F9433"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40E9F14D" w14:textId="27534439"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69DADBFB" w14:textId="31CFA180" w:rsidR="00F0513A" w:rsidRPr="00F0513A" w:rsidRDefault="00F0513A">
            <w:pPr>
              <w:jc w:val="right"/>
              <w:rPr>
                <w:b/>
                <w:bCs/>
                <w:color w:val="000000"/>
                <w:sz w:val="14"/>
                <w:szCs w:val="14"/>
                <w:lang w:val="en-US"/>
              </w:rPr>
            </w:pPr>
            <w:r w:rsidRPr="00F0513A">
              <w:rPr>
                <w:b/>
                <w:bCs/>
                <w:color w:val="000000"/>
                <w:sz w:val="14"/>
                <w:szCs w:val="14"/>
                <w:lang w:eastAsia="tr-TR"/>
              </w:rPr>
              <w:t>18,373,687</w:t>
            </w:r>
          </w:p>
        </w:tc>
      </w:tr>
      <w:tr w:rsidR="00F0513A" w:rsidRPr="00F0513A" w14:paraId="067D587F" w14:textId="77777777" w:rsidTr="00F80089">
        <w:trPr>
          <w:trHeight w:val="185"/>
        </w:trPr>
        <w:tc>
          <w:tcPr>
            <w:tcW w:w="3268" w:type="dxa"/>
            <w:tcBorders>
              <w:top w:val="nil"/>
              <w:left w:val="nil"/>
              <w:bottom w:val="nil"/>
              <w:right w:val="nil"/>
            </w:tcBorders>
            <w:shd w:val="clear" w:color="auto" w:fill="auto"/>
            <w:vAlign w:val="center"/>
            <w:hideMark/>
          </w:tcPr>
          <w:p w14:paraId="113E3296" w14:textId="77777777" w:rsidR="00F0513A" w:rsidRPr="00F0513A" w:rsidRDefault="00F0513A" w:rsidP="00C479C9">
            <w:pPr>
              <w:ind w:firstLineChars="100" w:firstLine="140"/>
              <w:rPr>
                <w:color w:val="000000"/>
                <w:sz w:val="14"/>
                <w:szCs w:val="14"/>
                <w:lang w:eastAsia="tr-TR"/>
              </w:rPr>
            </w:pPr>
            <w:r w:rsidRPr="00F0513A">
              <w:rPr>
                <w:color w:val="000000"/>
                <w:sz w:val="14"/>
                <w:szCs w:val="14"/>
                <w:lang w:eastAsia="tr-TR"/>
              </w:rPr>
              <w:t>Yurt içinde yer. Tüzel</w:t>
            </w:r>
          </w:p>
        </w:tc>
        <w:tc>
          <w:tcPr>
            <w:tcW w:w="860" w:type="dxa"/>
            <w:tcBorders>
              <w:top w:val="nil"/>
              <w:left w:val="nil"/>
              <w:bottom w:val="nil"/>
              <w:right w:val="nil"/>
            </w:tcBorders>
            <w:shd w:val="clear" w:color="auto" w:fill="auto"/>
            <w:vAlign w:val="center"/>
            <w:hideMark/>
          </w:tcPr>
          <w:p w14:paraId="1A27574C" w14:textId="3C19E8EA" w:rsidR="00F0513A" w:rsidRPr="00F0513A" w:rsidRDefault="00F0513A" w:rsidP="00DA2B03">
            <w:pPr>
              <w:jc w:val="right"/>
              <w:rPr>
                <w:color w:val="000000"/>
                <w:sz w:val="14"/>
                <w:szCs w:val="14"/>
                <w:lang w:val="en-US"/>
              </w:rPr>
            </w:pPr>
            <w:r w:rsidRPr="00F0513A">
              <w:rPr>
                <w:color w:val="000000"/>
                <w:sz w:val="14"/>
                <w:szCs w:val="14"/>
                <w:lang w:eastAsia="tr-TR"/>
              </w:rPr>
              <w:t>16,884,411</w:t>
            </w:r>
          </w:p>
        </w:tc>
        <w:tc>
          <w:tcPr>
            <w:tcW w:w="798" w:type="dxa"/>
            <w:tcBorders>
              <w:top w:val="nil"/>
              <w:left w:val="nil"/>
              <w:bottom w:val="nil"/>
              <w:right w:val="nil"/>
            </w:tcBorders>
            <w:shd w:val="clear" w:color="auto" w:fill="auto"/>
            <w:vAlign w:val="center"/>
            <w:hideMark/>
          </w:tcPr>
          <w:p w14:paraId="724CB7ED" w14:textId="020FF393"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0438FD95" w14:textId="51BF161E"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1964E19F" w14:textId="3019FED7"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4E3055D8" w14:textId="22860AC5"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2F5A2B71" w14:textId="4560FC52"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31415E13" w14:textId="47EF2B09"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33C2D871" w14:textId="2EFCBAB4"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54F64336" w14:textId="22239429" w:rsidR="00F0513A" w:rsidRPr="00F0513A" w:rsidRDefault="00F0513A">
            <w:pPr>
              <w:jc w:val="right"/>
              <w:rPr>
                <w:color w:val="000000"/>
                <w:sz w:val="14"/>
                <w:szCs w:val="14"/>
                <w:lang w:val="en-US"/>
              </w:rPr>
            </w:pPr>
            <w:r w:rsidRPr="00F0513A">
              <w:rPr>
                <w:color w:val="000000"/>
                <w:sz w:val="14"/>
                <w:szCs w:val="14"/>
                <w:lang w:eastAsia="tr-TR"/>
              </w:rPr>
              <w:t>16,884,411</w:t>
            </w:r>
          </w:p>
        </w:tc>
      </w:tr>
      <w:tr w:rsidR="00F0513A" w:rsidRPr="00F0513A" w14:paraId="1E263EBF" w14:textId="77777777" w:rsidTr="00F80089">
        <w:trPr>
          <w:trHeight w:val="185"/>
        </w:trPr>
        <w:tc>
          <w:tcPr>
            <w:tcW w:w="3268" w:type="dxa"/>
            <w:tcBorders>
              <w:top w:val="nil"/>
              <w:left w:val="nil"/>
              <w:bottom w:val="nil"/>
              <w:right w:val="nil"/>
            </w:tcBorders>
            <w:shd w:val="clear" w:color="auto" w:fill="auto"/>
            <w:vAlign w:val="center"/>
            <w:hideMark/>
          </w:tcPr>
          <w:p w14:paraId="11B8A681" w14:textId="77777777" w:rsidR="00F0513A" w:rsidRPr="00F0513A" w:rsidRDefault="00F0513A" w:rsidP="00C479C9">
            <w:pPr>
              <w:ind w:firstLineChars="100" w:firstLine="140"/>
              <w:rPr>
                <w:color w:val="000000"/>
                <w:sz w:val="14"/>
                <w:szCs w:val="14"/>
                <w:lang w:eastAsia="tr-TR"/>
              </w:rPr>
            </w:pPr>
            <w:r w:rsidRPr="00F0513A">
              <w:rPr>
                <w:color w:val="000000"/>
                <w:sz w:val="14"/>
                <w:szCs w:val="14"/>
                <w:lang w:eastAsia="tr-TR"/>
              </w:rPr>
              <w:t>Yurt dışında yer. Tüzel</w:t>
            </w:r>
          </w:p>
        </w:tc>
        <w:tc>
          <w:tcPr>
            <w:tcW w:w="860" w:type="dxa"/>
            <w:tcBorders>
              <w:top w:val="nil"/>
              <w:left w:val="nil"/>
              <w:bottom w:val="nil"/>
              <w:right w:val="nil"/>
            </w:tcBorders>
            <w:shd w:val="clear" w:color="auto" w:fill="auto"/>
            <w:vAlign w:val="center"/>
            <w:hideMark/>
          </w:tcPr>
          <w:p w14:paraId="73D85656" w14:textId="3B7BB715" w:rsidR="00F0513A" w:rsidRPr="00F0513A" w:rsidRDefault="00F0513A" w:rsidP="00DA2B03">
            <w:pPr>
              <w:jc w:val="right"/>
              <w:rPr>
                <w:color w:val="000000"/>
                <w:sz w:val="14"/>
                <w:szCs w:val="14"/>
                <w:lang w:val="en-US"/>
              </w:rPr>
            </w:pPr>
            <w:r w:rsidRPr="00F0513A">
              <w:rPr>
                <w:color w:val="000000"/>
                <w:sz w:val="14"/>
                <w:szCs w:val="14"/>
                <w:lang w:eastAsia="tr-TR"/>
              </w:rPr>
              <w:t>1,182,519</w:t>
            </w:r>
          </w:p>
        </w:tc>
        <w:tc>
          <w:tcPr>
            <w:tcW w:w="798" w:type="dxa"/>
            <w:tcBorders>
              <w:top w:val="nil"/>
              <w:left w:val="nil"/>
              <w:bottom w:val="nil"/>
              <w:right w:val="nil"/>
            </w:tcBorders>
            <w:shd w:val="clear" w:color="auto" w:fill="auto"/>
            <w:vAlign w:val="center"/>
            <w:hideMark/>
          </w:tcPr>
          <w:p w14:paraId="4D751947" w14:textId="5FA20652"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20579256" w14:textId="5F95C2B5"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5A95A30A" w14:textId="4479885A"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399CA082" w14:textId="53CE4279"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48C667F4" w14:textId="5FED29B2"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7E8ED57A" w14:textId="564180E1"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48A0A15B" w14:textId="7A33646B"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555AF999" w14:textId="3F42A023" w:rsidR="00F0513A" w:rsidRPr="00F0513A" w:rsidRDefault="00F0513A">
            <w:pPr>
              <w:jc w:val="right"/>
              <w:rPr>
                <w:color w:val="000000"/>
                <w:sz w:val="14"/>
                <w:szCs w:val="14"/>
                <w:lang w:val="en-US"/>
              </w:rPr>
            </w:pPr>
            <w:r w:rsidRPr="00F0513A">
              <w:rPr>
                <w:color w:val="000000"/>
                <w:sz w:val="14"/>
                <w:szCs w:val="14"/>
                <w:lang w:eastAsia="tr-TR"/>
              </w:rPr>
              <w:t>1,182,519</w:t>
            </w:r>
          </w:p>
        </w:tc>
      </w:tr>
      <w:tr w:rsidR="00F0513A" w:rsidRPr="00F0513A" w14:paraId="17A36BCC" w14:textId="77777777" w:rsidTr="00F80089">
        <w:trPr>
          <w:trHeight w:val="185"/>
        </w:trPr>
        <w:tc>
          <w:tcPr>
            <w:tcW w:w="3268" w:type="dxa"/>
            <w:tcBorders>
              <w:top w:val="nil"/>
              <w:left w:val="nil"/>
              <w:bottom w:val="nil"/>
              <w:right w:val="nil"/>
            </w:tcBorders>
            <w:shd w:val="clear" w:color="auto" w:fill="auto"/>
            <w:vAlign w:val="center"/>
            <w:hideMark/>
          </w:tcPr>
          <w:p w14:paraId="3C41E8E6" w14:textId="77777777" w:rsidR="00F0513A" w:rsidRPr="00F0513A" w:rsidRDefault="00F0513A" w:rsidP="00C479C9">
            <w:pPr>
              <w:ind w:firstLineChars="100" w:firstLine="140"/>
              <w:rPr>
                <w:color w:val="000000"/>
                <w:sz w:val="14"/>
                <w:szCs w:val="14"/>
                <w:lang w:eastAsia="tr-TR"/>
              </w:rPr>
            </w:pPr>
            <w:r w:rsidRPr="00F0513A">
              <w:rPr>
                <w:bCs/>
                <w:color w:val="000000"/>
                <w:sz w:val="14"/>
                <w:szCs w:val="14"/>
                <w:lang w:eastAsia="tr-TR"/>
              </w:rPr>
              <w:t>Bankalar ve katılım bankaları</w:t>
            </w:r>
          </w:p>
        </w:tc>
        <w:tc>
          <w:tcPr>
            <w:tcW w:w="860" w:type="dxa"/>
            <w:tcBorders>
              <w:top w:val="nil"/>
              <w:left w:val="nil"/>
              <w:bottom w:val="nil"/>
              <w:right w:val="nil"/>
            </w:tcBorders>
            <w:shd w:val="clear" w:color="auto" w:fill="auto"/>
            <w:vAlign w:val="center"/>
            <w:hideMark/>
          </w:tcPr>
          <w:p w14:paraId="47908C48" w14:textId="5C69891C" w:rsidR="00F0513A" w:rsidRPr="00F0513A" w:rsidRDefault="00F0513A" w:rsidP="00DA2B03">
            <w:pPr>
              <w:jc w:val="right"/>
              <w:rPr>
                <w:b/>
                <w:bCs/>
                <w:color w:val="000000"/>
                <w:sz w:val="14"/>
                <w:szCs w:val="14"/>
                <w:lang w:val="en-US"/>
              </w:rPr>
            </w:pPr>
            <w:r w:rsidRPr="00F0513A">
              <w:rPr>
                <w:bCs/>
                <w:color w:val="000000"/>
                <w:sz w:val="14"/>
                <w:szCs w:val="14"/>
                <w:lang w:eastAsia="tr-TR"/>
              </w:rPr>
              <w:t>306,757</w:t>
            </w:r>
          </w:p>
        </w:tc>
        <w:tc>
          <w:tcPr>
            <w:tcW w:w="798" w:type="dxa"/>
            <w:tcBorders>
              <w:top w:val="nil"/>
              <w:left w:val="nil"/>
              <w:bottom w:val="nil"/>
              <w:right w:val="nil"/>
            </w:tcBorders>
            <w:shd w:val="clear" w:color="auto" w:fill="auto"/>
            <w:vAlign w:val="center"/>
            <w:hideMark/>
          </w:tcPr>
          <w:p w14:paraId="0F628000" w14:textId="294FE305" w:rsidR="00F0513A" w:rsidRPr="00F0513A" w:rsidRDefault="00F0513A">
            <w:pPr>
              <w:jc w:val="right"/>
              <w:rPr>
                <w:b/>
                <w:bCs/>
                <w:color w:val="000000"/>
                <w:sz w:val="14"/>
                <w:szCs w:val="14"/>
                <w:lang w:val="en-US"/>
              </w:rPr>
            </w:pPr>
            <w:r w:rsidRPr="00F0513A">
              <w:rPr>
                <w:bCs/>
                <w:color w:val="000000"/>
                <w:sz w:val="14"/>
                <w:szCs w:val="14"/>
                <w:lang w:eastAsia="tr-TR"/>
              </w:rPr>
              <w:t>-</w:t>
            </w:r>
          </w:p>
        </w:tc>
        <w:tc>
          <w:tcPr>
            <w:tcW w:w="798" w:type="dxa"/>
            <w:tcBorders>
              <w:top w:val="nil"/>
              <w:left w:val="nil"/>
              <w:bottom w:val="nil"/>
              <w:right w:val="nil"/>
            </w:tcBorders>
            <w:shd w:val="clear" w:color="auto" w:fill="auto"/>
            <w:vAlign w:val="center"/>
            <w:hideMark/>
          </w:tcPr>
          <w:p w14:paraId="50D52B4F" w14:textId="39A15FC6" w:rsidR="00F0513A" w:rsidRPr="00F0513A" w:rsidRDefault="00F0513A">
            <w:pPr>
              <w:jc w:val="right"/>
              <w:rPr>
                <w:b/>
                <w:bCs/>
                <w:color w:val="000000"/>
                <w:sz w:val="14"/>
                <w:szCs w:val="14"/>
                <w:lang w:val="en-US"/>
              </w:rPr>
            </w:pPr>
            <w:r w:rsidRPr="00F0513A">
              <w:rPr>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1CEB4F17" w14:textId="0E2E33DC" w:rsidR="00F0513A" w:rsidRPr="00F0513A" w:rsidRDefault="00F0513A">
            <w:pPr>
              <w:jc w:val="right"/>
              <w:rPr>
                <w:b/>
                <w:bCs/>
                <w:color w:val="000000"/>
                <w:sz w:val="14"/>
                <w:szCs w:val="14"/>
                <w:lang w:val="en-US"/>
              </w:rPr>
            </w:pPr>
            <w:r w:rsidRPr="00F0513A">
              <w:rPr>
                <w:bCs/>
                <w:color w:val="000000"/>
                <w:sz w:val="14"/>
                <w:szCs w:val="14"/>
                <w:lang w:eastAsia="tr-TR"/>
              </w:rPr>
              <w:t>-</w:t>
            </w:r>
          </w:p>
        </w:tc>
        <w:tc>
          <w:tcPr>
            <w:tcW w:w="510" w:type="dxa"/>
            <w:tcBorders>
              <w:top w:val="nil"/>
              <w:left w:val="nil"/>
              <w:bottom w:val="nil"/>
              <w:right w:val="nil"/>
            </w:tcBorders>
            <w:shd w:val="clear" w:color="auto" w:fill="auto"/>
            <w:vAlign w:val="center"/>
            <w:hideMark/>
          </w:tcPr>
          <w:p w14:paraId="0A45F396" w14:textId="101BA109" w:rsidR="00F0513A" w:rsidRPr="00F0513A" w:rsidRDefault="00F0513A">
            <w:pPr>
              <w:jc w:val="right"/>
              <w:rPr>
                <w:b/>
                <w:bCs/>
                <w:color w:val="000000"/>
                <w:sz w:val="14"/>
                <w:szCs w:val="14"/>
                <w:lang w:val="en-US"/>
              </w:rPr>
            </w:pPr>
            <w:r w:rsidRPr="00F0513A">
              <w:rPr>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389E66E2" w14:textId="318E5F8F" w:rsidR="00F0513A" w:rsidRPr="00F0513A" w:rsidRDefault="00F0513A">
            <w:pPr>
              <w:jc w:val="right"/>
              <w:rPr>
                <w:b/>
                <w:bCs/>
                <w:color w:val="000000"/>
                <w:sz w:val="14"/>
                <w:szCs w:val="14"/>
                <w:lang w:val="en-US"/>
              </w:rPr>
            </w:pPr>
            <w:r w:rsidRPr="00F0513A">
              <w:rPr>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2FDDB815" w14:textId="6F09A79C" w:rsidR="00F0513A" w:rsidRPr="00F0513A" w:rsidRDefault="00F0513A">
            <w:pPr>
              <w:jc w:val="right"/>
              <w:rPr>
                <w:b/>
                <w:bCs/>
                <w:color w:val="000000"/>
                <w:sz w:val="14"/>
                <w:szCs w:val="14"/>
                <w:lang w:val="en-US"/>
              </w:rPr>
            </w:pPr>
            <w:r w:rsidRPr="00F0513A">
              <w:rPr>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67EBB825" w14:textId="439038A0" w:rsidR="00F0513A" w:rsidRPr="00F0513A" w:rsidRDefault="00F0513A">
            <w:pPr>
              <w:jc w:val="right"/>
              <w:rPr>
                <w:b/>
                <w:bCs/>
                <w:color w:val="000000"/>
                <w:sz w:val="14"/>
                <w:szCs w:val="14"/>
                <w:lang w:val="en-US"/>
              </w:rPr>
            </w:pPr>
            <w:r w:rsidRPr="00F0513A">
              <w:rPr>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59045E53" w14:textId="3BAC5D96" w:rsidR="00F0513A" w:rsidRPr="00F0513A" w:rsidRDefault="00F0513A">
            <w:pPr>
              <w:jc w:val="right"/>
              <w:rPr>
                <w:b/>
                <w:bCs/>
                <w:color w:val="000000"/>
                <w:sz w:val="14"/>
                <w:szCs w:val="14"/>
                <w:lang w:val="en-US"/>
              </w:rPr>
            </w:pPr>
            <w:r w:rsidRPr="00F0513A">
              <w:rPr>
                <w:bCs/>
                <w:color w:val="000000"/>
                <w:sz w:val="14"/>
                <w:szCs w:val="14"/>
                <w:lang w:eastAsia="tr-TR"/>
              </w:rPr>
              <w:t>306,757</w:t>
            </w:r>
          </w:p>
        </w:tc>
      </w:tr>
      <w:tr w:rsidR="00F0513A" w:rsidRPr="00F0513A" w14:paraId="519C59F3" w14:textId="77777777" w:rsidTr="00F80089">
        <w:trPr>
          <w:trHeight w:val="185"/>
        </w:trPr>
        <w:tc>
          <w:tcPr>
            <w:tcW w:w="3268" w:type="dxa"/>
            <w:tcBorders>
              <w:top w:val="nil"/>
              <w:left w:val="nil"/>
              <w:bottom w:val="nil"/>
              <w:right w:val="nil"/>
            </w:tcBorders>
            <w:shd w:val="clear" w:color="auto" w:fill="auto"/>
            <w:vAlign w:val="center"/>
            <w:hideMark/>
          </w:tcPr>
          <w:p w14:paraId="736B3C2F" w14:textId="77777777" w:rsidR="00F0513A" w:rsidRPr="00F0513A" w:rsidRDefault="00F0513A" w:rsidP="00C479C9">
            <w:pPr>
              <w:ind w:firstLineChars="200" w:firstLine="280"/>
              <w:rPr>
                <w:color w:val="000000"/>
                <w:sz w:val="14"/>
                <w:szCs w:val="14"/>
                <w:lang w:eastAsia="tr-TR"/>
              </w:rPr>
            </w:pPr>
            <w:r w:rsidRPr="00F0513A">
              <w:rPr>
                <w:bCs/>
                <w:color w:val="000000"/>
                <w:sz w:val="14"/>
                <w:szCs w:val="14"/>
                <w:lang w:eastAsia="tr-TR"/>
              </w:rPr>
              <w:t>T.C. Merkez Bankası</w:t>
            </w:r>
          </w:p>
        </w:tc>
        <w:tc>
          <w:tcPr>
            <w:tcW w:w="860" w:type="dxa"/>
            <w:tcBorders>
              <w:top w:val="nil"/>
              <w:left w:val="nil"/>
              <w:bottom w:val="nil"/>
              <w:right w:val="nil"/>
            </w:tcBorders>
            <w:shd w:val="clear" w:color="auto" w:fill="auto"/>
            <w:vAlign w:val="center"/>
            <w:hideMark/>
          </w:tcPr>
          <w:p w14:paraId="73F0D76C" w14:textId="312ED107" w:rsidR="00F0513A" w:rsidRPr="00F0513A" w:rsidRDefault="00F0513A" w:rsidP="00DA2B03">
            <w:pPr>
              <w:jc w:val="right"/>
              <w:rPr>
                <w:b/>
                <w:bCs/>
                <w:color w:val="000000"/>
                <w:sz w:val="14"/>
                <w:szCs w:val="14"/>
                <w:lang w:val="en-US"/>
              </w:rPr>
            </w:pPr>
            <w:r w:rsidRPr="00F0513A">
              <w:rPr>
                <w:b/>
                <w:bCs/>
                <w:color w:val="000000"/>
                <w:sz w:val="14"/>
                <w:szCs w:val="14"/>
                <w:lang w:eastAsia="tr-TR"/>
              </w:rPr>
              <w:t>-</w:t>
            </w:r>
          </w:p>
        </w:tc>
        <w:tc>
          <w:tcPr>
            <w:tcW w:w="798" w:type="dxa"/>
            <w:tcBorders>
              <w:top w:val="nil"/>
              <w:left w:val="nil"/>
              <w:bottom w:val="nil"/>
              <w:right w:val="nil"/>
            </w:tcBorders>
            <w:shd w:val="clear" w:color="auto" w:fill="auto"/>
            <w:vAlign w:val="center"/>
            <w:hideMark/>
          </w:tcPr>
          <w:p w14:paraId="79855047" w14:textId="1D387E51"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98" w:type="dxa"/>
            <w:tcBorders>
              <w:top w:val="nil"/>
              <w:left w:val="nil"/>
              <w:bottom w:val="nil"/>
              <w:right w:val="nil"/>
            </w:tcBorders>
            <w:shd w:val="clear" w:color="auto" w:fill="auto"/>
            <w:vAlign w:val="center"/>
            <w:hideMark/>
          </w:tcPr>
          <w:p w14:paraId="0A65B25A" w14:textId="4F7BEBFF"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7A77D23A" w14:textId="4D770EBB"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510" w:type="dxa"/>
            <w:tcBorders>
              <w:top w:val="nil"/>
              <w:left w:val="nil"/>
              <w:bottom w:val="nil"/>
              <w:right w:val="nil"/>
            </w:tcBorders>
            <w:shd w:val="clear" w:color="auto" w:fill="auto"/>
            <w:vAlign w:val="center"/>
            <w:hideMark/>
          </w:tcPr>
          <w:p w14:paraId="61C8E95D" w14:textId="3313086E"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73AD7D02" w14:textId="6F30A8CC"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61A1A8F7" w14:textId="7F5F68A3"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11DBF3A9" w14:textId="110CAAC1"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3E1F4B66" w14:textId="3AEABD09" w:rsidR="00F0513A" w:rsidRPr="00F0513A" w:rsidRDefault="00F0513A">
            <w:pPr>
              <w:jc w:val="right"/>
              <w:rPr>
                <w:b/>
                <w:bCs/>
                <w:color w:val="000000"/>
                <w:sz w:val="14"/>
                <w:szCs w:val="14"/>
                <w:lang w:val="en-US"/>
              </w:rPr>
            </w:pPr>
            <w:r w:rsidRPr="00F0513A">
              <w:rPr>
                <w:b/>
                <w:bCs/>
                <w:color w:val="000000"/>
                <w:sz w:val="14"/>
                <w:szCs w:val="14"/>
                <w:lang w:eastAsia="tr-TR"/>
              </w:rPr>
              <w:t>-</w:t>
            </w:r>
          </w:p>
        </w:tc>
      </w:tr>
      <w:tr w:rsidR="00F0513A" w:rsidRPr="00F0513A" w14:paraId="1413629E" w14:textId="77777777" w:rsidTr="00F80089">
        <w:trPr>
          <w:trHeight w:val="185"/>
        </w:trPr>
        <w:tc>
          <w:tcPr>
            <w:tcW w:w="3268" w:type="dxa"/>
            <w:tcBorders>
              <w:top w:val="nil"/>
              <w:left w:val="nil"/>
              <w:bottom w:val="nil"/>
              <w:right w:val="nil"/>
            </w:tcBorders>
            <w:shd w:val="clear" w:color="auto" w:fill="auto"/>
            <w:vAlign w:val="center"/>
            <w:hideMark/>
          </w:tcPr>
          <w:p w14:paraId="7633AD92" w14:textId="77777777" w:rsidR="00F0513A" w:rsidRPr="00F0513A" w:rsidRDefault="00F0513A" w:rsidP="00C479C9">
            <w:pPr>
              <w:ind w:firstLineChars="200" w:firstLine="280"/>
              <w:rPr>
                <w:color w:val="000000"/>
                <w:sz w:val="14"/>
                <w:szCs w:val="14"/>
                <w:lang w:eastAsia="tr-TR"/>
              </w:rPr>
            </w:pPr>
            <w:r w:rsidRPr="00F0513A">
              <w:rPr>
                <w:bCs/>
                <w:color w:val="000000"/>
                <w:sz w:val="14"/>
                <w:szCs w:val="14"/>
                <w:lang w:eastAsia="tr-TR"/>
              </w:rPr>
              <w:t>Yurt içi bankalar</w:t>
            </w:r>
          </w:p>
        </w:tc>
        <w:tc>
          <w:tcPr>
            <w:tcW w:w="860" w:type="dxa"/>
            <w:tcBorders>
              <w:top w:val="nil"/>
              <w:left w:val="nil"/>
              <w:bottom w:val="nil"/>
              <w:right w:val="nil"/>
            </w:tcBorders>
            <w:shd w:val="clear" w:color="auto" w:fill="auto"/>
            <w:vAlign w:val="center"/>
            <w:hideMark/>
          </w:tcPr>
          <w:p w14:paraId="3796A244" w14:textId="1B7DE88C" w:rsidR="00F0513A" w:rsidRPr="00F0513A" w:rsidRDefault="00F0513A" w:rsidP="00DA2B03">
            <w:pPr>
              <w:jc w:val="right"/>
              <w:rPr>
                <w:b/>
                <w:bCs/>
                <w:color w:val="000000"/>
                <w:sz w:val="14"/>
                <w:szCs w:val="14"/>
                <w:lang w:val="en-US"/>
              </w:rPr>
            </w:pPr>
            <w:r w:rsidRPr="00F0513A">
              <w:rPr>
                <w:b/>
                <w:bCs/>
                <w:color w:val="000000"/>
                <w:sz w:val="14"/>
                <w:szCs w:val="14"/>
                <w:lang w:eastAsia="tr-TR"/>
              </w:rPr>
              <w:t>-</w:t>
            </w:r>
          </w:p>
        </w:tc>
        <w:tc>
          <w:tcPr>
            <w:tcW w:w="798" w:type="dxa"/>
            <w:tcBorders>
              <w:top w:val="nil"/>
              <w:left w:val="nil"/>
              <w:bottom w:val="nil"/>
              <w:right w:val="nil"/>
            </w:tcBorders>
            <w:shd w:val="clear" w:color="auto" w:fill="auto"/>
            <w:vAlign w:val="center"/>
            <w:hideMark/>
          </w:tcPr>
          <w:p w14:paraId="28DBD7A8" w14:textId="1B35916C"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98" w:type="dxa"/>
            <w:tcBorders>
              <w:top w:val="nil"/>
              <w:left w:val="nil"/>
              <w:bottom w:val="nil"/>
              <w:right w:val="nil"/>
            </w:tcBorders>
            <w:shd w:val="clear" w:color="auto" w:fill="auto"/>
            <w:vAlign w:val="center"/>
            <w:hideMark/>
          </w:tcPr>
          <w:p w14:paraId="14ED106A" w14:textId="57425FCC"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659B77D1" w14:textId="4F49BB43"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510" w:type="dxa"/>
            <w:tcBorders>
              <w:top w:val="nil"/>
              <w:left w:val="nil"/>
              <w:bottom w:val="nil"/>
              <w:right w:val="nil"/>
            </w:tcBorders>
            <w:shd w:val="clear" w:color="auto" w:fill="auto"/>
            <w:vAlign w:val="center"/>
            <w:hideMark/>
          </w:tcPr>
          <w:p w14:paraId="18506771" w14:textId="0B972FC0"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5F9D1DB6" w14:textId="6AE7CEB4"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2989A9C8" w14:textId="2ACD21F4"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21432F41" w14:textId="79F630FC"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2978A309" w14:textId="5AB52E25" w:rsidR="00F0513A" w:rsidRPr="00F0513A" w:rsidRDefault="00F0513A">
            <w:pPr>
              <w:jc w:val="right"/>
              <w:rPr>
                <w:b/>
                <w:bCs/>
                <w:color w:val="000000"/>
                <w:sz w:val="14"/>
                <w:szCs w:val="14"/>
                <w:lang w:val="en-US"/>
              </w:rPr>
            </w:pPr>
            <w:r w:rsidRPr="00F0513A">
              <w:rPr>
                <w:b/>
                <w:bCs/>
                <w:color w:val="000000"/>
                <w:sz w:val="14"/>
                <w:szCs w:val="14"/>
                <w:lang w:eastAsia="tr-TR"/>
              </w:rPr>
              <w:t>-</w:t>
            </w:r>
          </w:p>
        </w:tc>
      </w:tr>
      <w:tr w:rsidR="00F0513A" w:rsidRPr="00F0513A" w14:paraId="4972B9AC" w14:textId="77777777" w:rsidTr="00F80089">
        <w:trPr>
          <w:trHeight w:val="185"/>
        </w:trPr>
        <w:tc>
          <w:tcPr>
            <w:tcW w:w="3268" w:type="dxa"/>
            <w:tcBorders>
              <w:top w:val="nil"/>
              <w:left w:val="nil"/>
              <w:bottom w:val="nil"/>
              <w:right w:val="nil"/>
            </w:tcBorders>
            <w:shd w:val="clear" w:color="auto" w:fill="auto"/>
            <w:vAlign w:val="center"/>
            <w:hideMark/>
          </w:tcPr>
          <w:p w14:paraId="46BB12C7" w14:textId="77777777" w:rsidR="00F0513A" w:rsidRPr="00F0513A" w:rsidRDefault="00F0513A" w:rsidP="00C479C9">
            <w:pPr>
              <w:ind w:firstLineChars="200" w:firstLine="280"/>
              <w:rPr>
                <w:color w:val="000000"/>
                <w:sz w:val="14"/>
                <w:szCs w:val="14"/>
                <w:lang w:eastAsia="tr-TR"/>
              </w:rPr>
            </w:pPr>
            <w:r w:rsidRPr="00F0513A">
              <w:rPr>
                <w:bCs/>
                <w:color w:val="000000"/>
                <w:sz w:val="14"/>
                <w:szCs w:val="14"/>
                <w:lang w:eastAsia="tr-TR"/>
              </w:rPr>
              <w:t>Yurt dışı bankalar</w:t>
            </w:r>
          </w:p>
        </w:tc>
        <w:tc>
          <w:tcPr>
            <w:tcW w:w="860" w:type="dxa"/>
            <w:tcBorders>
              <w:top w:val="nil"/>
              <w:left w:val="nil"/>
              <w:bottom w:val="nil"/>
              <w:right w:val="nil"/>
            </w:tcBorders>
            <w:shd w:val="clear" w:color="auto" w:fill="auto"/>
            <w:vAlign w:val="center"/>
            <w:hideMark/>
          </w:tcPr>
          <w:p w14:paraId="11CC2BCC" w14:textId="7D11BBC0" w:rsidR="00F0513A" w:rsidRPr="00F0513A" w:rsidRDefault="00F0513A" w:rsidP="00DA2B03">
            <w:pPr>
              <w:jc w:val="right"/>
              <w:rPr>
                <w:color w:val="000000"/>
                <w:sz w:val="14"/>
                <w:szCs w:val="14"/>
                <w:lang w:val="en-US"/>
              </w:rPr>
            </w:pPr>
            <w:r w:rsidRPr="00F0513A">
              <w:rPr>
                <w:color w:val="000000"/>
                <w:sz w:val="14"/>
                <w:szCs w:val="14"/>
                <w:lang w:eastAsia="tr-TR"/>
              </w:rPr>
              <w:t>304,614</w:t>
            </w:r>
          </w:p>
        </w:tc>
        <w:tc>
          <w:tcPr>
            <w:tcW w:w="798" w:type="dxa"/>
            <w:tcBorders>
              <w:top w:val="nil"/>
              <w:left w:val="nil"/>
              <w:bottom w:val="nil"/>
              <w:right w:val="nil"/>
            </w:tcBorders>
            <w:shd w:val="clear" w:color="auto" w:fill="auto"/>
            <w:vAlign w:val="center"/>
            <w:hideMark/>
          </w:tcPr>
          <w:p w14:paraId="60B8D9DE" w14:textId="7AF5CDA0"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2E8B12A9" w14:textId="6C0C430D"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28579E49" w14:textId="02B9B370"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44601589" w14:textId="20D7C068"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3526F965" w14:textId="7B756255"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333A5C40" w14:textId="7ACAE015"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60F1E4CE" w14:textId="23A58B69"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3AE39FB5" w14:textId="18B122BC" w:rsidR="00F0513A" w:rsidRPr="00F0513A" w:rsidRDefault="00F0513A">
            <w:pPr>
              <w:jc w:val="right"/>
              <w:rPr>
                <w:color w:val="000000"/>
                <w:sz w:val="14"/>
                <w:szCs w:val="14"/>
                <w:lang w:val="en-US"/>
              </w:rPr>
            </w:pPr>
            <w:r w:rsidRPr="00F0513A">
              <w:rPr>
                <w:color w:val="000000"/>
                <w:sz w:val="14"/>
                <w:szCs w:val="14"/>
                <w:lang w:eastAsia="tr-TR"/>
              </w:rPr>
              <w:t>304,614</w:t>
            </w:r>
          </w:p>
        </w:tc>
      </w:tr>
      <w:tr w:rsidR="00F0513A" w:rsidRPr="00F0513A" w14:paraId="72C77409" w14:textId="77777777" w:rsidTr="00F80089">
        <w:trPr>
          <w:trHeight w:val="185"/>
        </w:trPr>
        <w:tc>
          <w:tcPr>
            <w:tcW w:w="3268" w:type="dxa"/>
            <w:tcBorders>
              <w:top w:val="nil"/>
              <w:left w:val="nil"/>
              <w:bottom w:val="nil"/>
              <w:right w:val="nil"/>
            </w:tcBorders>
            <w:shd w:val="clear" w:color="auto" w:fill="auto"/>
            <w:vAlign w:val="center"/>
            <w:hideMark/>
          </w:tcPr>
          <w:p w14:paraId="5149C9EF" w14:textId="77777777" w:rsidR="00F0513A" w:rsidRPr="00F0513A" w:rsidRDefault="00F0513A" w:rsidP="00C479C9">
            <w:pPr>
              <w:ind w:firstLineChars="200" w:firstLine="280"/>
              <w:rPr>
                <w:color w:val="000000"/>
                <w:sz w:val="14"/>
                <w:szCs w:val="14"/>
                <w:lang w:eastAsia="tr-TR"/>
              </w:rPr>
            </w:pPr>
            <w:r w:rsidRPr="00F0513A">
              <w:rPr>
                <w:bCs/>
                <w:color w:val="000000"/>
                <w:sz w:val="14"/>
                <w:szCs w:val="14"/>
                <w:lang w:eastAsia="tr-TR"/>
              </w:rPr>
              <w:t>Katılım bankaları</w:t>
            </w:r>
          </w:p>
        </w:tc>
        <w:tc>
          <w:tcPr>
            <w:tcW w:w="860" w:type="dxa"/>
            <w:tcBorders>
              <w:top w:val="nil"/>
              <w:left w:val="nil"/>
              <w:bottom w:val="nil"/>
              <w:right w:val="nil"/>
            </w:tcBorders>
            <w:shd w:val="clear" w:color="auto" w:fill="auto"/>
            <w:vAlign w:val="center"/>
            <w:hideMark/>
          </w:tcPr>
          <w:p w14:paraId="16D4B67C" w14:textId="13FFF370" w:rsidR="00F0513A" w:rsidRPr="00F0513A" w:rsidRDefault="00F0513A" w:rsidP="00DA2B03">
            <w:pPr>
              <w:jc w:val="right"/>
              <w:rPr>
                <w:color w:val="000000"/>
                <w:sz w:val="14"/>
                <w:szCs w:val="14"/>
                <w:lang w:val="en-US"/>
              </w:rPr>
            </w:pPr>
            <w:r w:rsidRPr="00F0513A">
              <w:rPr>
                <w:color w:val="000000"/>
                <w:sz w:val="14"/>
                <w:szCs w:val="14"/>
                <w:lang w:eastAsia="tr-TR"/>
              </w:rPr>
              <w:t>2,143</w:t>
            </w:r>
          </w:p>
        </w:tc>
        <w:tc>
          <w:tcPr>
            <w:tcW w:w="798" w:type="dxa"/>
            <w:tcBorders>
              <w:top w:val="nil"/>
              <w:left w:val="nil"/>
              <w:bottom w:val="nil"/>
              <w:right w:val="nil"/>
            </w:tcBorders>
            <w:shd w:val="clear" w:color="auto" w:fill="auto"/>
            <w:vAlign w:val="center"/>
            <w:hideMark/>
          </w:tcPr>
          <w:p w14:paraId="796972A8" w14:textId="4D208D55"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5D609F66" w14:textId="0C4DD5C4"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5ECFFC5F" w14:textId="4233AEFD"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6C11AD10" w14:textId="7717E921"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7D2935DF" w14:textId="195E8F6A"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31049DFB" w14:textId="1FA3704A"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192D644D" w14:textId="0D281CCD"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7D6DA7B3" w14:textId="439DF8F2" w:rsidR="00F0513A" w:rsidRPr="00F0513A" w:rsidRDefault="00F0513A">
            <w:pPr>
              <w:jc w:val="right"/>
              <w:rPr>
                <w:color w:val="000000"/>
                <w:sz w:val="14"/>
                <w:szCs w:val="14"/>
                <w:lang w:val="en-US"/>
              </w:rPr>
            </w:pPr>
            <w:r w:rsidRPr="00F0513A">
              <w:rPr>
                <w:color w:val="000000"/>
                <w:sz w:val="14"/>
                <w:szCs w:val="14"/>
                <w:lang w:eastAsia="tr-TR"/>
              </w:rPr>
              <w:t>2,143</w:t>
            </w:r>
          </w:p>
        </w:tc>
      </w:tr>
      <w:tr w:rsidR="00F0513A" w:rsidRPr="00F0513A" w14:paraId="0965E97E" w14:textId="77777777" w:rsidTr="00F80089">
        <w:trPr>
          <w:trHeight w:val="185"/>
        </w:trPr>
        <w:tc>
          <w:tcPr>
            <w:tcW w:w="3268" w:type="dxa"/>
            <w:tcBorders>
              <w:top w:val="nil"/>
              <w:left w:val="nil"/>
              <w:bottom w:val="nil"/>
              <w:right w:val="nil"/>
            </w:tcBorders>
            <w:shd w:val="clear" w:color="auto" w:fill="auto"/>
            <w:vAlign w:val="center"/>
            <w:hideMark/>
          </w:tcPr>
          <w:p w14:paraId="68BB80C4" w14:textId="77777777" w:rsidR="00F0513A" w:rsidRPr="00F0513A" w:rsidRDefault="00F0513A" w:rsidP="00C479C9">
            <w:pPr>
              <w:ind w:firstLineChars="200" w:firstLine="280"/>
              <w:rPr>
                <w:color w:val="000000"/>
                <w:sz w:val="14"/>
                <w:szCs w:val="14"/>
                <w:lang w:eastAsia="tr-TR"/>
              </w:rPr>
            </w:pPr>
            <w:r w:rsidRPr="00F0513A">
              <w:rPr>
                <w:bCs/>
                <w:color w:val="000000"/>
                <w:sz w:val="14"/>
                <w:szCs w:val="14"/>
                <w:lang w:eastAsia="tr-TR"/>
              </w:rPr>
              <w:t>Diğer</w:t>
            </w:r>
          </w:p>
        </w:tc>
        <w:tc>
          <w:tcPr>
            <w:tcW w:w="860" w:type="dxa"/>
            <w:tcBorders>
              <w:top w:val="nil"/>
              <w:left w:val="nil"/>
              <w:bottom w:val="nil"/>
              <w:right w:val="nil"/>
            </w:tcBorders>
            <w:shd w:val="clear" w:color="auto" w:fill="auto"/>
            <w:vAlign w:val="center"/>
            <w:hideMark/>
          </w:tcPr>
          <w:p w14:paraId="7C47D703" w14:textId="05D0BA64" w:rsidR="00F0513A" w:rsidRPr="00F0513A" w:rsidRDefault="00F0513A" w:rsidP="00DA2B03">
            <w:pPr>
              <w:jc w:val="right"/>
              <w:rPr>
                <w:b/>
                <w:bCs/>
                <w:color w:val="000000"/>
                <w:sz w:val="14"/>
                <w:szCs w:val="14"/>
                <w:lang w:val="en-US"/>
              </w:rPr>
            </w:pPr>
            <w:r w:rsidRPr="00F0513A">
              <w:rPr>
                <w:b/>
                <w:bCs/>
                <w:color w:val="000000"/>
                <w:sz w:val="14"/>
                <w:szCs w:val="14"/>
                <w:lang w:eastAsia="tr-TR"/>
              </w:rPr>
              <w:t>-</w:t>
            </w:r>
          </w:p>
        </w:tc>
        <w:tc>
          <w:tcPr>
            <w:tcW w:w="798" w:type="dxa"/>
            <w:tcBorders>
              <w:top w:val="nil"/>
              <w:left w:val="nil"/>
              <w:bottom w:val="nil"/>
              <w:right w:val="nil"/>
            </w:tcBorders>
            <w:shd w:val="clear" w:color="auto" w:fill="auto"/>
            <w:vAlign w:val="center"/>
            <w:hideMark/>
          </w:tcPr>
          <w:p w14:paraId="6B1078EF" w14:textId="0256B745"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98" w:type="dxa"/>
            <w:tcBorders>
              <w:top w:val="nil"/>
              <w:left w:val="nil"/>
              <w:bottom w:val="nil"/>
              <w:right w:val="nil"/>
            </w:tcBorders>
            <w:shd w:val="clear" w:color="auto" w:fill="auto"/>
            <w:vAlign w:val="center"/>
            <w:hideMark/>
          </w:tcPr>
          <w:p w14:paraId="71FC69EC" w14:textId="3F5E5781"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7B7881BC" w14:textId="09C694ED"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510" w:type="dxa"/>
            <w:tcBorders>
              <w:top w:val="nil"/>
              <w:left w:val="nil"/>
              <w:bottom w:val="nil"/>
              <w:right w:val="nil"/>
            </w:tcBorders>
            <w:shd w:val="clear" w:color="auto" w:fill="auto"/>
            <w:vAlign w:val="center"/>
            <w:hideMark/>
          </w:tcPr>
          <w:p w14:paraId="59160501" w14:textId="55B78254"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3CCACD02" w14:textId="7ED9644E"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4B2790CE" w14:textId="5249A208"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47EB08D3" w14:textId="5D75A809"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1EBE6643" w14:textId="2630B96D" w:rsidR="00F0513A" w:rsidRPr="00F0513A" w:rsidRDefault="00F0513A">
            <w:pPr>
              <w:jc w:val="right"/>
              <w:rPr>
                <w:b/>
                <w:bCs/>
                <w:color w:val="000000"/>
                <w:sz w:val="14"/>
                <w:szCs w:val="14"/>
                <w:lang w:val="en-US"/>
              </w:rPr>
            </w:pPr>
            <w:r w:rsidRPr="00F0513A">
              <w:rPr>
                <w:b/>
                <w:bCs/>
                <w:color w:val="000000"/>
                <w:sz w:val="14"/>
                <w:szCs w:val="14"/>
                <w:lang w:eastAsia="tr-TR"/>
              </w:rPr>
              <w:t>-</w:t>
            </w:r>
          </w:p>
        </w:tc>
      </w:tr>
      <w:tr w:rsidR="00F0513A" w:rsidRPr="00F0513A" w14:paraId="6264F225" w14:textId="77777777" w:rsidTr="00F80089">
        <w:trPr>
          <w:trHeight w:val="185"/>
        </w:trPr>
        <w:tc>
          <w:tcPr>
            <w:tcW w:w="3268" w:type="dxa"/>
            <w:tcBorders>
              <w:top w:val="nil"/>
              <w:left w:val="nil"/>
              <w:bottom w:val="nil"/>
              <w:right w:val="nil"/>
            </w:tcBorders>
            <w:shd w:val="clear" w:color="auto" w:fill="auto"/>
            <w:vAlign w:val="center"/>
            <w:hideMark/>
          </w:tcPr>
          <w:p w14:paraId="25BB2F63" w14:textId="77777777" w:rsidR="00F0513A" w:rsidRPr="00F0513A" w:rsidRDefault="00F0513A" w:rsidP="00C479C9">
            <w:pPr>
              <w:ind w:firstLineChars="100" w:firstLine="140"/>
              <w:rPr>
                <w:b/>
                <w:bCs/>
                <w:color w:val="000000"/>
                <w:sz w:val="14"/>
                <w:szCs w:val="14"/>
                <w:lang w:eastAsia="tr-TR"/>
              </w:rPr>
            </w:pPr>
            <w:r w:rsidRPr="00F0513A">
              <w:rPr>
                <w:rFonts w:eastAsia="Arial Unicode MS"/>
                <w:b/>
                <w:bCs/>
                <w:color w:val="000000"/>
                <w:sz w:val="14"/>
                <w:szCs w:val="14"/>
                <w:lang w:eastAsia="tr-TR"/>
              </w:rPr>
              <w:t>VIII. Katılma hesapları diğer-YP</w:t>
            </w:r>
          </w:p>
        </w:tc>
        <w:tc>
          <w:tcPr>
            <w:tcW w:w="860" w:type="dxa"/>
            <w:tcBorders>
              <w:top w:val="nil"/>
              <w:left w:val="nil"/>
              <w:bottom w:val="nil"/>
              <w:right w:val="nil"/>
            </w:tcBorders>
            <w:shd w:val="clear" w:color="auto" w:fill="auto"/>
            <w:vAlign w:val="center"/>
            <w:hideMark/>
          </w:tcPr>
          <w:p w14:paraId="1915ADAD" w14:textId="41775D2D" w:rsidR="00F0513A" w:rsidRPr="00F0513A" w:rsidRDefault="00F0513A" w:rsidP="00DA2B03">
            <w:pPr>
              <w:jc w:val="right"/>
              <w:rPr>
                <w:b/>
                <w:bCs/>
                <w:color w:val="000000"/>
                <w:sz w:val="14"/>
                <w:szCs w:val="14"/>
                <w:lang w:val="en-US"/>
              </w:rPr>
            </w:pPr>
            <w:r w:rsidRPr="00F0513A">
              <w:rPr>
                <w:b/>
                <w:bCs/>
                <w:color w:val="000000"/>
                <w:sz w:val="14"/>
                <w:szCs w:val="14"/>
                <w:lang w:eastAsia="tr-TR"/>
              </w:rPr>
              <w:t>-</w:t>
            </w:r>
          </w:p>
        </w:tc>
        <w:tc>
          <w:tcPr>
            <w:tcW w:w="798" w:type="dxa"/>
            <w:tcBorders>
              <w:top w:val="nil"/>
              <w:left w:val="nil"/>
              <w:bottom w:val="nil"/>
              <w:right w:val="nil"/>
            </w:tcBorders>
            <w:shd w:val="clear" w:color="auto" w:fill="auto"/>
            <w:vAlign w:val="center"/>
            <w:hideMark/>
          </w:tcPr>
          <w:p w14:paraId="6FB48EFA" w14:textId="426B4863" w:rsidR="00F0513A" w:rsidRPr="00F0513A" w:rsidRDefault="00F0513A">
            <w:pPr>
              <w:jc w:val="right"/>
              <w:rPr>
                <w:b/>
                <w:bCs/>
                <w:color w:val="000000"/>
                <w:sz w:val="14"/>
                <w:szCs w:val="14"/>
                <w:lang w:val="en-US"/>
              </w:rPr>
            </w:pPr>
            <w:r w:rsidRPr="00F0513A">
              <w:rPr>
                <w:b/>
                <w:bCs/>
                <w:color w:val="000000"/>
                <w:sz w:val="14"/>
                <w:szCs w:val="14"/>
                <w:lang w:eastAsia="tr-TR"/>
              </w:rPr>
              <w:t>1,398,089</w:t>
            </w:r>
          </w:p>
        </w:tc>
        <w:tc>
          <w:tcPr>
            <w:tcW w:w="798" w:type="dxa"/>
            <w:tcBorders>
              <w:top w:val="nil"/>
              <w:left w:val="nil"/>
              <w:bottom w:val="nil"/>
              <w:right w:val="nil"/>
            </w:tcBorders>
            <w:shd w:val="clear" w:color="auto" w:fill="auto"/>
            <w:vAlign w:val="center"/>
            <w:hideMark/>
          </w:tcPr>
          <w:p w14:paraId="7CDDF172" w14:textId="21CE9490" w:rsidR="00F0513A" w:rsidRPr="00F0513A" w:rsidRDefault="00F0513A">
            <w:pPr>
              <w:jc w:val="right"/>
              <w:rPr>
                <w:b/>
                <w:bCs/>
                <w:color w:val="000000"/>
                <w:sz w:val="14"/>
                <w:szCs w:val="14"/>
                <w:lang w:val="en-US"/>
              </w:rPr>
            </w:pPr>
            <w:r w:rsidRPr="00F0513A">
              <w:rPr>
                <w:b/>
                <w:bCs/>
                <w:color w:val="000000"/>
                <w:sz w:val="14"/>
                <w:szCs w:val="14"/>
                <w:lang w:eastAsia="tr-TR"/>
              </w:rPr>
              <w:t>2,602,027</w:t>
            </w:r>
          </w:p>
        </w:tc>
        <w:tc>
          <w:tcPr>
            <w:tcW w:w="737" w:type="dxa"/>
            <w:tcBorders>
              <w:top w:val="nil"/>
              <w:left w:val="nil"/>
              <w:bottom w:val="nil"/>
              <w:right w:val="nil"/>
            </w:tcBorders>
            <w:shd w:val="clear" w:color="auto" w:fill="auto"/>
            <w:vAlign w:val="center"/>
            <w:hideMark/>
          </w:tcPr>
          <w:p w14:paraId="6984A084" w14:textId="0A8A746F" w:rsidR="00F0513A" w:rsidRPr="00F0513A" w:rsidRDefault="00F0513A">
            <w:pPr>
              <w:jc w:val="right"/>
              <w:rPr>
                <w:b/>
                <w:bCs/>
                <w:color w:val="000000"/>
                <w:sz w:val="14"/>
                <w:szCs w:val="14"/>
                <w:lang w:val="en-US"/>
              </w:rPr>
            </w:pPr>
            <w:r w:rsidRPr="00F0513A">
              <w:rPr>
                <w:b/>
                <w:bCs/>
                <w:color w:val="000000"/>
                <w:sz w:val="14"/>
                <w:szCs w:val="14"/>
                <w:lang w:eastAsia="tr-TR"/>
              </w:rPr>
              <w:t>100,178</w:t>
            </w:r>
          </w:p>
        </w:tc>
        <w:tc>
          <w:tcPr>
            <w:tcW w:w="510" w:type="dxa"/>
            <w:tcBorders>
              <w:top w:val="nil"/>
              <w:left w:val="nil"/>
              <w:bottom w:val="nil"/>
              <w:right w:val="nil"/>
            </w:tcBorders>
            <w:shd w:val="clear" w:color="auto" w:fill="auto"/>
            <w:vAlign w:val="center"/>
            <w:hideMark/>
          </w:tcPr>
          <w:p w14:paraId="200EDCC5" w14:textId="5A20BB43"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75382BDC" w14:textId="4F652AB0" w:rsidR="00F0513A" w:rsidRPr="00F0513A" w:rsidRDefault="00F0513A">
            <w:pPr>
              <w:jc w:val="right"/>
              <w:rPr>
                <w:b/>
                <w:bCs/>
                <w:color w:val="000000"/>
                <w:sz w:val="14"/>
                <w:szCs w:val="14"/>
                <w:lang w:val="en-US"/>
              </w:rPr>
            </w:pPr>
            <w:r w:rsidRPr="00F0513A">
              <w:rPr>
                <w:b/>
                <w:bCs/>
                <w:color w:val="000000"/>
                <w:sz w:val="14"/>
                <w:szCs w:val="14"/>
                <w:lang w:eastAsia="tr-TR"/>
              </w:rPr>
              <w:t>73,866</w:t>
            </w:r>
          </w:p>
        </w:tc>
        <w:tc>
          <w:tcPr>
            <w:tcW w:w="737" w:type="dxa"/>
            <w:tcBorders>
              <w:top w:val="nil"/>
              <w:left w:val="nil"/>
              <w:bottom w:val="nil"/>
              <w:right w:val="nil"/>
            </w:tcBorders>
            <w:shd w:val="clear" w:color="auto" w:fill="auto"/>
            <w:vAlign w:val="center"/>
            <w:hideMark/>
          </w:tcPr>
          <w:p w14:paraId="06F77CE7" w14:textId="269E1AFC" w:rsidR="00F0513A" w:rsidRPr="00F0513A" w:rsidRDefault="00F0513A">
            <w:pPr>
              <w:jc w:val="right"/>
              <w:rPr>
                <w:b/>
                <w:bCs/>
                <w:color w:val="000000"/>
                <w:sz w:val="14"/>
                <w:szCs w:val="14"/>
                <w:lang w:val="en-US"/>
              </w:rPr>
            </w:pPr>
            <w:r w:rsidRPr="00F0513A">
              <w:rPr>
                <w:b/>
                <w:bCs/>
                <w:color w:val="000000"/>
                <w:sz w:val="14"/>
                <w:szCs w:val="14"/>
                <w:lang w:eastAsia="tr-TR"/>
              </w:rPr>
              <w:t>73,564</w:t>
            </w:r>
          </w:p>
        </w:tc>
        <w:tc>
          <w:tcPr>
            <w:tcW w:w="703" w:type="dxa"/>
            <w:tcBorders>
              <w:top w:val="nil"/>
              <w:left w:val="nil"/>
              <w:bottom w:val="nil"/>
              <w:right w:val="nil"/>
            </w:tcBorders>
            <w:shd w:val="clear" w:color="auto" w:fill="auto"/>
            <w:vAlign w:val="center"/>
            <w:hideMark/>
          </w:tcPr>
          <w:p w14:paraId="5F7F65A2" w14:textId="6F1BB1EA"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356AEF23" w14:textId="57997C1C" w:rsidR="00F0513A" w:rsidRPr="00F0513A" w:rsidRDefault="00F0513A">
            <w:pPr>
              <w:jc w:val="right"/>
              <w:rPr>
                <w:b/>
                <w:bCs/>
                <w:color w:val="000000"/>
                <w:sz w:val="14"/>
                <w:szCs w:val="14"/>
                <w:lang w:val="en-US"/>
              </w:rPr>
            </w:pPr>
            <w:r w:rsidRPr="00F0513A">
              <w:rPr>
                <w:b/>
                <w:bCs/>
                <w:color w:val="000000"/>
                <w:sz w:val="14"/>
                <w:szCs w:val="14"/>
                <w:lang w:eastAsia="tr-TR"/>
              </w:rPr>
              <w:t>4,247,724</w:t>
            </w:r>
          </w:p>
        </w:tc>
      </w:tr>
      <w:tr w:rsidR="00F0513A" w:rsidRPr="00F0513A" w14:paraId="2FBF3C89" w14:textId="77777777" w:rsidTr="00F80089">
        <w:trPr>
          <w:trHeight w:val="185"/>
        </w:trPr>
        <w:tc>
          <w:tcPr>
            <w:tcW w:w="3268" w:type="dxa"/>
            <w:tcBorders>
              <w:top w:val="nil"/>
              <w:left w:val="nil"/>
              <w:bottom w:val="nil"/>
              <w:right w:val="nil"/>
            </w:tcBorders>
            <w:shd w:val="clear" w:color="auto" w:fill="auto"/>
            <w:vAlign w:val="center"/>
            <w:hideMark/>
          </w:tcPr>
          <w:p w14:paraId="55AA6CE0" w14:textId="77777777" w:rsidR="00F0513A" w:rsidRPr="00F0513A" w:rsidRDefault="00F0513A" w:rsidP="00C479C9">
            <w:pPr>
              <w:ind w:firstLineChars="100" w:firstLine="140"/>
              <w:rPr>
                <w:color w:val="000000"/>
                <w:sz w:val="14"/>
                <w:szCs w:val="14"/>
                <w:lang w:eastAsia="tr-TR"/>
              </w:rPr>
            </w:pPr>
            <w:r w:rsidRPr="00F0513A">
              <w:rPr>
                <w:bCs/>
                <w:color w:val="000000"/>
                <w:sz w:val="14"/>
                <w:szCs w:val="14"/>
                <w:lang w:eastAsia="tr-TR"/>
              </w:rPr>
              <w:t>Resmi kuruluşlar</w:t>
            </w:r>
          </w:p>
        </w:tc>
        <w:tc>
          <w:tcPr>
            <w:tcW w:w="860" w:type="dxa"/>
            <w:tcBorders>
              <w:top w:val="nil"/>
              <w:left w:val="nil"/>
              <w:bottom w:val="nil"/>
              <w:right w:val="nil"/>
            </w:tcBorders>
            <w:shd w:val="clear" w:color="auto" w:fill="auto"/>
            <w:vAlign w:val="center"/>
            <w:hideMark/>
          </w:tcPr>
          <w:p w14:paraId="061FBBC0" w14:textId="16064664"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0A725738" w14:textId="39223EBD" w:rsidR="00F0513A" w:rsidRPr="00F0513A" w:rsidRDefault="00F0513A">
            <w:pPr>
              <w:jc w:val="right"/>
              <w:rPr>
                <w:color w:val="000000"/>
                <w:sz w:val="14"/>
                <w:szCs w:val="14"/>
                <w:lang w:val="en-US"/>
              </w:rPr>
            </w:pPr>
            <w:r w:rsidRPr="00F0513A">
              <w:rPr>
                <w:color w:val="000000"/>
                <w:sz w:val="14"/>
                <w:szCs w:val="14"/>
                <w:lang w:eastAsia="tr-TR"/>
              </w:rPr>
              <w:t>54</w:t>
            </w:r>
          </w:p>
        </w:tc>
        <w:tc>
          <w:tcPr>
            <w:tcW w:w="798" w:type="dxa"/>
            <w:tcBorders>
              <w:top w:val="nil"/>
              <w:left w:val="nil"/>
              <w:bottom w:val="nil"/>
              <w:right w:val="nil"/>
            </w:tcBorders>
            <w:shd w:val="clear" w:color="auto" w:fill="auto"/>
            <w:vAlign w:val="center"/>
            <w:hideMark/>
          </w:tcPr>
          <w:p w14:paraId="5F88C819" w14:textId="79D89A98"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1D714F3C" w14:textId="3F4CCE4B"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1EF976B5" w14:textId="21B7BE7B"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634BC349" w14:textId="7C25AE72"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6C8FB6EF" w14:textId="085CF822"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6069F2D9" w14:textId="532F12EB"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5B964AC5" w14:textId="1AE60896" w:rsidR="00F0513A" w:rsidRPr="00F0513A" w:rsidRDefault="00F0513A">
            <w:pPr>
              <w:jc w:val="right"/>
              <w:rPr>
                <w:color w:val="000000"/>
                <w:sz w:val="14"/>
                <w:szCs w:val="14"/>
                <w:lang w:val="en-US"/>
              </w:rPr>
            </w:pPr>
            <w:r w:rsidRPr="00F0513A">
              <w:rPr>
                <w:color w:val="000000"/>
                <w:sz w:val="14"/>
                <w:szCs w:val="14"/>
                <w:lang w:eastAsia="tr-TR"/>
              </w:rPr>
              <w:t>54</w:t>
            </w:r>
          </w:p>
        </w:tc>
      </w:tr>
      <w:tr w:rsidR="00F0513A" w:rsidRPr="00F0513A" w14:paraId="3DD89E75" w14:textId="77777777" w:rsidTr="00F80089">
        <w:trPr>
          <w:trHeight w:val="185"/>
        </w:trPr>
        <w:tc>
          <w:tcPr>
            <w:tcW w:w="3268" w:type="dxa"/>
            <w:tcBorders>
              <w:top w:val="nil"/>
              <w:left w:val="nil"/>
              <w:bottom w:val="nil"/>
              <w:right w:val="nil"/>
            </w:tcBorders>
            <w:shd w:val="clear" w:color="auto" w:fill="auto"/>
            <w:vAlign w:val="center"/>
            <w:hideMark/>
          </w:tcPr>
          <w:p w14:paraId="56822CDC" w14:textId="77777777" w:rsidR="00F0513A" w:rsidRPr="00F0513A" w:rsidRDefault="00F0513A" w:rsidP="00C479C9">
            <w:pPr>
              <w:ind w:firstLineChars="100" w:firstLine="140"/>
              <w:rPr>
                <w:color w:val="000000"/>
                <w:sz w:val="14"/>
                <w:szCs w:val="14"/>
                <w:lang w:eastAsia="tr-TR"/>
              </w:rPr>
            </w:pPr>
            <w:r w:rsidRPr="00F0513A">
              <w:rPr>
                <w:bCs/>
                <w:color w:val="000000"/>
                <w:sz w:val="14"/>
                <w:szCs w:val="14"/>
                <w:lang w:eastAsia="tr-TR"/>
              </w:rPr>
              <w:t>Ticari kuruluşlar</w:t>
            </w:r>
          </w:p>
        </w:tc>
        <w:tc>
          <w:tcPr>
            <w:tcW w:w="860" w:type="dxa"/>
            <w:tcBorders>
              <w:top w:val="nil"/>
              <w:left w:val="nil"/>
              <w:bottom w:val="nil"/>
              <w:right w:val="nil"/>
            </w:tcBorders>
            <w:shd w:val="clear" w:color="auto" w:fill="auto"/>
            <w:vAlign w:val="center"/>
            <w:hideMark/>
          </w:tcPr>
          <w:p w14:paraId="5AFFCCA3" w14:textId="1D2DFA1C"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225A6574" w14:textId="54175FC9" w:rsidR="00F0513A" w:rsidRPr="00F0513A" w:rsidRDefault="00F0513A">
            <w:pPr>
              <w:jc w:val="right"/>
              <w:rPr>
                <w:color w:val="000000"/>
                <w:sz w:val="14"/>
                <w:szCs w:val="14"/>
                <w:lang w:val="en-US"/>
              </w:rPr>
            </w:pPr>
            <w:r w:rsidRPr="00F0513A">
              <w:rPr>
                <w:color w:val="000000"/>
                <w:sz w:val="14"/>
                <w:szCs w:val="14"/>
                <w:lang w:eastAsia="tr-TR"/>
              </w:rPr>
              <w:t>1,295,745</w:t>
            </w:r>
          </w:p>
        </w:tc>
        <w:tc>
          <w:tcPr>
            <w:tcW w:w="798" w:type="dxa"/>
            <w:tcBorders>
              <w:top w:val="nil"/>
              <w:left w:val="nil"/>
              <w:bottom w:val="nil"/>
              <w:right w:val="nil"/>
            </w:tcBorders>
            <w:shd w:val="clear" w:color="auto" w:fill="auto"/>
            <w:vAlign w:val="center"/>
            <w:hideMark/>
          </w:tcPr>
          <w:p w14:paraId="00F2DDA0" w14:textId="03447687" w:rsidR="00F0513A" w:rsidRPr="00F0513A" w:rsidRDefault="00F0513A">
            <w:pPr>
              <w:jc w:val="right"/>
              <w:rPr>
                <w:color w:val="000000"/>
                <w:sz w:val="14"/>
                <w:szCs w:val="14"/>
                <w:lang w:val="en-US"/>
              </w:rPr>
            </w:pPr>
            <w:r w:rsidRPr="00F0513A">
              <w:rPr>
                <w:color w:val="000000"/>
                <w:sz w:val="14"/>
                <w:szCs w:val="14"/>
                <w:lang w:eastAsia="tr-TR"/>
              </w:rPr>
              <w:t>2,182,976</w:t>
            </w:r>
          </w:p>
        </w:tc>
        <w:tc>
          <w:tcPr>
            <w:tcW w:w="737" w:type="dxa"/>
            <w:tcBorders>
              <w:top w:val="nil"/>
              <w:left w:val="nil"/>
              <w:bottom w:val="nil"/>
              <w:right w:val="nil"/>
            </w:tcBorders>
            <w:shd w:val="clear" w:color="auto" w:fill="auto"/>
            <w:vAlign w:val="center"/>
            <w:hideMark/>
          </w:tcPr>
          <w:p w14:paraId="002CE55F" w14:textId="00D68A26" w:rsidR="00F0513A" w:rsidRPr="00F0513A" w:rsidRDefault="00F0513A">
            <w:pPr>
              <w:jc w:val="right"/>
              <w:rPr>
                <w:color w:val="000000"/>
                <w:sz w:val="14"/>
                <w:szCs w:val="14"/>
                <w:lang w:val="en-US"/>
              </w:rPr>
            </w:pPr>
            <w:r w:rsidRPr="00F0513A">
              <w:rPr>
                <w:color w:val="000000"/>
                <w:sz w:val="14"/>
                <w:szCs w:val="14"/>
                <w:lang w:eastAsia="tr-TR"/>
              </w:rPr>
              <w:t>99,152</w:t>
            </w:r>
          </w:p>
        </w:tc>
        <w:tc>
          <w:tcPr>
            <w:tcW w:w="510" w:type="dxa"/>
            <w:tcBorders>
              <w:top w:val="nil"/>
              <w:left w:val="nil"/>
              <w:bottom w:val="nil"/>
              <w:right w:val="nil"/>
            </w:tcBorders>
            <w:shd w:val="clear" w:color="auto" w:fill="auto"/>
            <w:vAlign w:val="center"/>
            <w:hideMark/>
          </w:tcPr>
          <w:p w14:paraId="5568215D" w14:textId="2CBFB65A" w:rsidR="00F0513A" w:rsidRPr="00F0513A" w:rsidRDefault="00F0513A">
            <w:pPr>
              <w:jc w:val="right"/>
              <w:rPr>
                <w:b/>
                <w:bCs/>
                <w:color w:val="000000"/>
                <w:sz w:val="14"/>
                <w:szCs w:val="14"/>
                <w:lang w:val="en-US"/>
              </w:rPr>
            </w:pPr>
            <w:r w:rsidRPr="00F0513A">
              <w:rPr>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16D4C670" w14:textId="4DA053E3" w:rsidR="00F0513A" w:rsidRPr="00F0513A" w:rsidRDefault="00F0513A">
            <w:pPr>
              <w:jc w:val="right"/>
              <w:rPr>
                <w:bCs/>
                <w:color w:val="000000"/>
                <w:sz w:val="14"/>
                <w:szCs w:val="14"/>
                <w:lang w:val="en-US"/>
              </w:rPr>
            </w:pPr>
            <w:r w:rsidRPr="00F0513A">
              <w:rPr>
                <w:bCs/>
                <w:color w:val="000000"/>
                <w:sz w:val="14"/>
                <w:szCs w:val="14"/>
                <w:lang w:eastAsia="tr-TR"/>
              </w:rPr>
              <w:t>73,526</w:t>
            </w:r>
          </w:p>
        </w:tc>
        <w:tc>
          <w:tcPr>
            <w:tcW w:w="737" w:type="dxa"/>
            <w:tcBorders>
              <w:top w:val="nil"/>
              <w:left w:val="nil"/>
              <w:bottom w:val="nil"/>
              <w:right w:val="nil"/>
            </w:tcBorders>
            <w:shd w:val="clear" w:color="auto" w:fill="auto"/>
            <w:vAlign w:val="center"/>
            <w:hideMark/>
          </w:tcPr>
          <w:p w14:paraId="7BCD7600" w14:textId="2E74A4EA" w:rsidR="00F0513A" w:rsidRPr="00F0513A" w:rsidRDefault="00F0513A">
            <w:pPr>
              <w:jc w:val="right"/>
              <w:rPr>
                <w:bCs/>
                <w:color w:val="000000"/>
                <w:sz w:val="14"/>
                <w:szCs w:val="14"/>
                <w:lang w:val="en-US"/>
              </w:rPr>
            </w:pPr>
            <w:r w:rsidRPr="00F0513A">
              <w:rPr>
                <w:bCs/>
                <w:color w:val="000000"/>
                <w:sz w:val="14"/>
                <w:szCs w:val="14"/>
                <w:lang w:eastAsia="tr-TR"/>
              </w:rPr>
              <w:t>73,564</w:t>
            </w:r>
          </w:p>
        </w:tc>
        <w:tc>
          <w:tcPr>
            <w:tcW w:w="703" w:type="dxa"/>
            <w:tcBorders>
              <w:top w:val="nil"/>
              <w:left w:val="nil"/>
              <w:bottom w:val="nil"/>
              <w:right w:val="nil"/>
            </w:tcBorders>
            <w:shd w:val="clear" w:color="auto" w:fill="auto"/>
            <w:vAlign w:val="center"/>
            <w:hideMark/>
          </w:tcPr>
          <w:p w14:paraId="1434CA80" w14:textId="06D56C3B"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48494493" w14:textId="24A7A305" w:rsidR="00F0513A" w:rsidRPr="00F0513A" w:rsidRDefault="00F0513A">
            <w:pPr>
              <w:jc w:val="right"/>
              <w:rPr>
                <w:color w:val="000000"/>
                <w:sz w:val="14"/>
                <w:szCs w:val="14"/>
                <w:lang w:val="en-US"/>
              </w:rPr>
            </w:pPr>
            <w:r w:rsidRPr="00F0513A">
              <w:rPr>
                <w:color w:val="000000"/>
                <w:sz w:val="14"/>
                <w:szCs w:val="14"/>
                <w:lang w:eastAsia="tr-TR"/>
              </w:rPr>
              <w:t>3,724,963</w:t>
            </w:r>
          </w:p>
        </w:tc>
      </w:tr>
      <w:tr w:rsidR="00F0513A" w:rsidRPr="00F0513A" w14:paraId="1118F157" w14:textId="77777777" w:rsidTr="00F80089">
        <w:trPr>
          <w:trHeight w:val="185"/>
        </w:trPr>
        <w:tc>
          <w:tcPr>
            <w:tcW w:w="3268" w:type="dxa"/>
            <w:tcBorders>
              <w:top w:val="nil"/>
              <w:left w:val="nil"/>
              <w:bottom w:val="nil"/>
              <w:right w:val="nil"/>
            </w:tcBorders>
            <w:shd w:val="clear" w:color="auto" w:fill="auto"/>
            <w:vAlign w:val="center"/>
            <w:hideMark/>
          </w:tcPr>
          <w:p w14:paraId="3A43CD4A" w14:textId="77777777" w:rsidR="00F0513A" w:rsidRPr="00F0513A" w:rsidRDefault="00F0513A" w:rsidP="00C479C9">
            <w:pPr>
              <w:ind w:firstLineChars="100" w:firstLine="140"/>
              <w:rPr>
                <w:color w:val="000000"/>
                <w:sz w:val="14"/>
                <w:szCs w:val="14"/>
                <w:lang w:eastAsia="tr-TR"/>
              </w:rPr>
            </w:pPr>
            <w:r w:rsidRPr="00F0513A">
              <w:rPr>
                <w:bCs/>
                <w:color w:val="000000"/>
                <w:sz w:val="14"/>
                <w:szCs w:val="14"/>
                <w:lang w:eastAsia="tr-TR"/>
              </w:rPr>
              <w:t>Diğer kuruluşlar</w:t>
            </w:r>
          </w:p>
        </w:tc>
        <w:tc>
          <w:tcPr>
            <w:tcW w:w="860" w:type="dxa"/>
            <w:tcBorders>
              <w:top w:val="nil"/>
              <w:left w:val="nil"/>
              <w:bottom w:val="nil"/>
              <w:right w:val="nil"/>
            </w:tcBorders>
            <w:shd w:val="clear" w:color="auto" w:fill="auto"/>
            <w:vAlign w:val="center"/>
            <w:hideMark/>
          </w:tcPr>
          <w:p w14:paraId="5627611B" w14:textId="18EB4F6D"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3FC51EC0" w14:textId="7FFA4B94" w:rsidR="00F0513A" w:rsidRPr="00F0513A" w:rsidRDefault="00F0513A">
            <w:pPr>
              <w:jc w:val="right"/>
              <w:rPr>
                <w:color w:val="000000"/>
                <w:sz w:val="14"/>
                <w:szCs w:val="14"/>
                <w:lang w:val="en-US"/>
              </w:rPr>
            </w:pPr>
            <w:r w:rsidRPr="00F0513A">
              <w:rPr>
                <w:color w:val="000000"/>
                <w:sz w:val="14"/>
                <w:szCs w:val="14"/>
                <w:lang w:eastAsia="tr-TR"/>
              </w:rPr>
              <w:t>46,632</w:t>
            </w:r>
          </w:p>
        </w:tc>
        <w:tc>
          <w:tcPr>
            <w:tcW w:w="798" w:type="dxa"/>
            <w:tcBorders>
              <w:top w:val="nil"/>
              <w:left w:val="nil"/>
              <w:bottom w:val="nil"/>
              <w:right w:val="nil"/>
            </w:tcBorders>
            <w:shd w:val="clear" w:color="auto" w:fill="auto"/>
            <w:vAlign w:val="center"/>
            <w:hideMark/>
          </w:tcPr>
          <w:p w14:paraId="083992B5" w14:textId="68B9615B" w:rsidR="00F0513A" w:rsidRPr="00F0513A" w:rsidRDefault="00F0513A">
            <w:pPr>
              <w:jc w:val="right"/>
              <w:rPr>
                <w:color w:val="000000"/>
                <w:sz w:val="14"/>
                <w:szCs w:val="14"/>
                <w:lang w:val="en-US"/>
              </w:rPr>
            </w:pPr>
            <w:r w:rsidRPr="00F0513A">
              <w:rPr>
                <w:color w:val="000000"/>
                <w:sz w:val="14"/>
                <w:szCs w:val="14"/>
                <w:lang w:eastAsia="tr-TR"/>
              </w:rPr>
              <w:t>135,953</w:t>
            </w:r>
          </w:p>
        </w:tc>
        <w:tc>
          <w:tcPr>
            <w:tcW w:w="737" w:type="dxa"/>
            <w:tcBorders>
              <w:top w:val="nil"/>
              <w:left w:val="nil"/>
              <w:bottom w:val="nil"/>
              <w:right w:val="nil"/>
            </w:tcBorders>
            <w:shd w:val="clear" w:color="auto" w:fill="auto"/>
            <w:vAlign w:val="center"/>
            <w:hideMark/>
          </w:tcPr>
          <w:p w14:paraId="23BDCCE6" w14:textId="587D116C" w:rsidR="00F0513A" w:rsidRPr="00F0513A" w:rsidRDefault="00F0513A">
            <w:pPr>
              <w:jc w:val="right"/>
              <w:rPr>
                <w:color w:val="000000"/>
                <w:sz w:val="14"/>
                <w:szCs w:val="14"/>
                <w:lang w:val="en-US"/>
              </w:rPr>
            </w:pPr>
            <w:r w:rsidRPr="00F0513A">
              <w:rPr>
                <w:color w:val="000000"/>
                <w:sz w:val="14"/>
                <w:szCs w:val="14"/>
                <w:lang w:eastAsia="tr-TR"/>
              </w:rPr>
              <w:t>1,006</w:t>
            </w:r>
          </w:p>
        </w:tc>
        <w:tc>
          <w:tcPr>
            <w:tcW w:w="510" w:type="dxa"/>
            <w:tcBorders>
              <w:top w:val="nil"/>
              <w:left w:val="nil"/>
              <w:bottom w:val="nil"/>
              <w:right w:val="nil"/>
            </w:tcBorders>
            <w:shd w:val="clear" w:color="auto" w:fill="auto"/>
            <w:vAlign w:val="center"/>
            <w:hideMark/>
          </w:tcPr>
          <w:p w14:paraId="436A4E4C" w14:textId="44B9912B" w:rsidR="00F0513A" w:rsidRPr="00F0513A" w:rsidRDefault="00F0513A">
            <w:pPr>
              <w:jc w:val="right"/>
              <w:rPr>
                <w:b/>
                <w:bCs/>
                <w:color w:val="000000"/>
                <w:sz w:val="14"/>
                <w:szCs w:val="14"/>
                <w:lang w:val="en-US"/>
              </w:rPr>
            </w:pPr>
            <w:r w:rsidRPr="00F0513A">
              <w:rPr>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604AA308" w14:textId="7064D6AB" w:rsidR="00F0513A" w:rsidRPr="00F0513A" w:rsidRDefault="00F0513A">
            <w:pPr>
              <w:jc w:val="right"/>
              <w:rPr>
                <w:bCs/>
                <w:color w:val="000000"/>
                <w:sz w:val="14"/>
                <w:szCs w:val="14"/>
                <w:lang w:val="en-US"/>
              </w:rPr>
            </w:pPr>
            <w:r w:rsidRPr="00F0513A">
              <w:rPr>
                <w:bCs/>
                <w:color w:val="000000"/>
                <w:sz w:val="14"/>
                <w:szCs w:val="14"/>
                <w:lang w:eastAsia="tr-TR"/>
              </w:rPr>
              <w:t>340</w:t>
            </w:r>
          </w:p>
        </w:tc>
        <w:tc>
          <w:tcPr>
            <w:tcW w:w="737" w:type="dxa"/>
            <w:tcBorders>
              <w:top w:val="nil"/>
              <w:left w:val="nil"/>
              <w:bottom w:val="nil"/>
              <w:right w:val="nil"/>
            </w:tcBorders>
            <w:shd w:val="clear" w:color="auto" w:fill="auto"/>
            <w:vAlign w:val="center"/>
            <w:hideMark/>
          </w:tcPr>
          <w:p w14:paraId="2A5D598D" w14:textId="0F2546AA" w:rsidR="00F0513A" w:rsidRPr="00F0513A" w:rsidRDefault="00F0513A">
            <w:pPr>
              <w:jc w:val="right"/>
              <w:rPr>
                <w:bCs/>
                <w:color w:val="000000"/>
                <w:sz w:val="14"/>
                <w:szCs w:val="14"/>
                <w:lang w:val="en-US"/>
              </w:rPr>
            </w:pPr>
            <w:r w:rsidRPr="00F0513A">
              <w:rPr>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5A41426C" w14:textId="45B3BD0C"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149E1F06" w14:textId="0A969602" w:rsidR="00F0513A" w:rsidRPr="00F0513A" w:rsidRDefault="00F0513A">
            <w:pPr>
              <w:jc w:val="right"/>
              <w:rPr>
                <w:color w:val="000000"/>
                <w:sz w:val="14"/>
                <w:szCs w:val="14"/>
                <w:lang w:val="en-US"/>
              </w:rPr>
            </w:pPr>
            <w:r w:rsidRPr="00F0513A">
              <w:rPr>
                <w:color w:val="000000"/>
                <w:sz w:val="14"/>
                <w:szCs w:val="14"/>
                <w:lang w:eastAsia="tr-TR"/>
              </w:rPr>
              <w:t>183,931</w:t>
            </w:r>
          </w:p>
        </w:tc>
      </w:tr>
      <w:tr w:rsidR="00F0513A" w:rsidRPr="00F0513A" w14:paraId="3E5F1AF1" w14:textId="77777777" w:rsidTr="00F80089">
        <w:trPr>
          <w:trHeight w:val="225"/>
        </w:trPr>
        <w:tc>
          <w:tcPr>
            <w:tcW w:w="3268" w:type="dxa"/>
            <w:tcBorders>
              <w:top w:val="nil"/>
              <w:left w:val="nil"/>
              <w:bottom w:val="nil"/>
              <w:right w:val="nil"/>
            </w:tcBorders>
            <w:shd w:val="clear" w:color="auto" w:fill="auto"/>
            <w:vAlign w:val="center"/>
            <w:hideMark/>
          </w:tcPr>
          <w:p w14:paraId="04EF4703" w14:textId="77777777" w:rsidR="00F0513A" w:rsidRPr="00F0513A" w:rsidRDefault="00F0513A" w:rsidP="00C479C9">
            <w:pPr>
              <w:ind w:firstLineChars="100" w:firstLine="140"/>
              <w:rPr>
                <w:color w:val="000000"/>
                <w:sz w:val="14"/>
                <w:szCs w:val="14"/>
                <w:lang w:eastAsia="tr-TR"/>
              </w:rPr>
            </w:pPr>
            <w:r w:rsidRPr="00F0513A">
              <w:rPr>
                <w:bCs/>
                <w:color w:val="000000"/>
                <w:sz w:val="14"/>
                <w:szCs w:val="14"/>
                <w:lang w:eastAsia="tr-TR"/>
              </w:rPr>
              <w:t>Ticari ve diğer kuruluşlar</w:t>
            </w:r>
          </w:p>
        </w:tc>
        <w:tc>
          <w:tcPr>
            <w:tcW w:w="860" w:type="dxa"/>
            <w:tcBorders>
              <w:top w:val="nil"/>
              <w:left w:val="nil"/>
              <w:bottom w:val="nil"/>
              <w:right w:val="nil"/>
            </w:tcBorders>
            <w:shd w:val="clear" w:color="auto" w:fill="auto"/>
            <w:vAlign w:val="center"/>
            <w:hideMark/>
          </w:tcPr>
          <w:p w14:paraId="6A83FE9A" w14:textId="419C9B86"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64CB42D8" w14:textId="1F34DB7C" w:rsidR="00F0513A" w:rsidRPr="00F0513A" w:rsidRDefault="00F0513A">
            <w:pPr>
              <w:jc w:val="right"/>
              <w:rPr>
                <w:color w:val="000000"/>
                <w:sz w:val="14"/>
                <w:szCs w:val="14"/>
                <w:lang w:val="en-US"/>
              </w:rPr>
            </w:pPr>
            <w:r w:rsidRPr="00F0513A">
              <w:rPr>
                <w:color w:val="000000"/>
                <w:sz w:val="14"/>
                <w:szCs w:val="14"/>
                <w:lang w:eastAsia="tr-TR"/>
              </w:rPr>
              <w:t>55,658</w:t>
            </w:r>
          </w:p>
        </w:tc>
        <w:tc>
          <w:tcPr>
            <w:tcW w:w="798" w:type="dxa"/>
            <w:tcBorders>
              <w:top w:val="nil"/>
              <w:left w:val="nil"/>
              <w:bottom w:val="nil"/>
              <w:right w:val="nil"/>
            </w:tcBorders>
            <w:shd w:val="clear" w:color="auto" w:fill="auto"/>
            <w:vAlign w:val="center"/>
            <w:hideMark/>
          </w:tcPr>
          <w:p w14:paraId="64D03DB2" w14:textId="075F8A35" w:rsidR="00F0513A" w:rsidRPr="00F0513A" w:rsidRDefault="00F0513A">
            <w:pPr>
              <w:jc w:val="right"/>
              <w:rPr>
                <w:color w:val="000000"/>
                <w:sz w:val="14"/>
                <w:szCs w:val="14"/>
                <w:lang w:val="en-US"/>
              </w:rPr>
            </w:pPr>
            <w:r w:rsidRPr="00F0513A">
              <w:rPr>
                <w:color w:val="000000"/>
                <w:sz w:val="14"/>
                <w:szCs w:val="14"/>
                <w:lang w:eastAsia="tr-TR"/>
              </w:rPr>
              <w:t>283,098</w:t>
            </w:r>
          </w:p>
        </w:tc>
        <w:tc>
          <w:tcPr>
            <w:tcW w:w="737" w:type="dxa"/>
            <w:tcBorders>
              <w:top w:val="nil"/>
              <w:left w:val="nil"/>
              <w:bottom w:val="nil"/>
              <w:right w:val="nil"/>
            </w:tcBorders>
            <w:shd w:val="clear" w:color="auto" w:fill="auto"/>
            <w:vAlign w:val="center"/>
            <w:hideMark/>
          </w:tcPr>
          <w:p w14:paraId="23DBBEB7" w14:textId="49843583" w:rsidR="00F0513A" w:rsidRPr="00F0513A" w:rsidRDefault="00F0513A">
            <w:pPr>
              <w:jc w:val="right"/>
              <w:rPr>
                <w:color w:val="000000"/>
                <w:sz w:val="14"/>
                <w:szCs w:val="14"/>
                <w:lang w:val="en-US"/>
              </w:rPr>
            </w:pPr>
            <w:r w:rsidRPr="00F0513A">
              <w:rPr>
                <w:color w:val="000000"/>
                <w:sz w:val="14"/>
                <w:szCs w:val="14"/>
                <w:lang w:eastAsia="tr-TR"/>
              </w:rPr>
              <w:t>20</w:t>
            </w:r>
          </w:p>
        </w:tc>
        <w:tc>
          <w:tcPr>
            <w:tcW w:w="510" w:type="dxa"/>
            <w:tcBorders>
              <w:top w:val="nil"/>
              <w:left w:val="nil"/>
              <w:bottom w:val="nil"/>
              <w:right w:val="nil"/>
            </w:tcBorders>
            <w:shd w:val="clear" w:color="auto" w:fill="auto"/>
            <w:vAlign w:val="center"/>
            <w:hideMark/>
          </w:tcPr>
          <w:p w14:paraId="40303F48" w14:textId="28458C2F"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15F88DF7" w14:textId="4F302E94" w:rsidR="00F0513A" w:rsidRPr="00F0513A" w:rsidRDefault="00F0513A">
            <w:pPr>
              <w:jc w:val="right"/>
              <w:rPr>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7B6B0A47" w14:textId="39F3FD84" w:rsidR="00F0513A" w:rsidRPr="00F0513A" w:rsidRDefault="00F0513A">
            <w:pPr>
              <w:jc w:val="right"/>
              <w:rPr>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547645EB" w14:textId="33B95A3F"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58653996" w14:textId="597111AD" w:rsidR="00F0513A" w:rsidRPr="00F0513A" w:rsidRDefault="00F0513A">
            <w:pPr>
              <w:jc w:val="right"/>
              <w:rPr>
                <w:color w:val="000000"/>
                <w:sz w:val="14"/>
                <w:szCs w:val="14"/>
                <w:lang w:val="en-US"/>
              </w:rPr>
            </w:pPr>
            <w:r w:rsidRPr="00F0513A">
              <w:rPr>
                <w:color w:val="000000"/>
                <w:sz w:val="14"/>
                <w:szCs w:val="14"/>
                <w:lang w:eastAsia="tr-TR"/>
              </w:rPr>
              <w:t>338,776</w:t>
            </w:r>
          </w:p>
        </w:tc>
      </w:tr>
      <w:tr w:rsidR="00F0513A" w:rsidRPr="00F0513A" w14:paraId="0F18AD8B" w14:textId="77777777" w:rsidTr="00F80089">
        <w:trPr>
          <w:trHeight w:val="225"/>
        </w:trPr>
        <w:tc>
          <w:tcPr>
            <w:tcW w:w="3268" w:type="dxa"/>
            <w:tcBorders>
              <w:top w:val="nil"/>
              <w:left w:val="nil"/>
              <w:bottom w:val="nil"/>
              <w:right w:val="nil"/>
            </w:tcBorders>
            <w:shd w:val="clear" w:color="auto" w:fill="auto"/>
            <w:vAlign w:val="center"/>
            <w:hideMark/>
          </w:tcPr>
          <w:p w14:paraId="61995528" w14:textId="77777777" w:rsidR="00F0513A" w:rsidRPr="00F0513A" w:rsidRDefault="00F0513A" w:rsidP="00C479C9">
            <w:pPr>
              <w:ind w:firstLineChars="100" w:firstLine="140"/>
              <w:rPr>
                <w:color w:val="000000"/>
                <w:sz w:val="14"/>
                <w:szCs w:val="14"/>
                <w:lang w:eastAsia="tr-TR"/>
              </w:rPr>
            </w:pPr>
            <w:r w:rsidRPr="00F0513A">
              <w:rPr>
                <w:bCs/>
                <w:color w:val="000000"/>
                <w:sz w:val="14"/>
                <w:szCs w:val="14"/>
                <w:lang w:eastAsia="tr-TR"/>
              </w:rPr>
              <w:t>Bankalar ve katılım bankaları</w:t>
            </w:r>
          </w:p>
        </w:tc>
        <w:tc>
          <w:tcPr>
            <w:tcW w:w="860" w:type="dxa"/>
            <w:tcBorders>
              <w:top w:val="nil"/>
              <w:left w:val="nil"/>
              <w:bottom w:val="nil"/>
              <w:right w:val="nil"/>
            </w:tcBorders>
            <w:shd w:val="clear" w:color="auto" w:fill="auto"/>
            <w:vAlign w:val="center"/>
            <w:hideMark/>
          </w:tcPr>
          <w:p w14:paraId="5264D5EB" w14:textId="1BBAFB33"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016F71EA" w14:textId="0D6839FC"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2B71D3CF" w14:textId="7CA894CF"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48D76FB6" w14:textId="45AEB833"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0BE57159" w14:textId="75CBE266"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7C3A256A" w14:textId="46921EA0"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5DBA5BA7" w14:textId="194E2FB5"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515AF128" w14:textId="0C39DCFC"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28E25D0E" w14:textId="70901BB5" w:rsidR="00F0513A" w:rsidRPr="00F0513A" w:rsidRDefault="00F0513A">
            <w:pPr>
              <w:jc w:val="right"/>
              <w:rPr>
                <w:color w:val="000000"/>
                <w:sz w:val="14"/>
                <w:szCs w:val="14"/>
                <w:lang w:val="en-US"/>
              </w:rPr>
            </w:pPr>
            <w:r w:rsidRPr="00F0513A">
              <w:rPr>
                <w:color w:val="000000"/>
                <w:sz w:val="14"/>
                <w:szCs w:val="14"/>
                <w:lang w:eastAsia="tr-TR"/>
              </w:rPr>
              <w:t>-</w:t>
            </w:r>
          </w:p>
        </w:tc>
      </w:tr>
      <w:tr w:rsidR="00F0513A" w:rsidRPr="00F0513A" w14:paraId="693FD70B" w14:textId="77777777" w:rsidTr="00F80089">
        <w:trPr>
          <w:trHeight w:val="225"/>
        </w:trPr>
        <w:tc>
          <w:tcPr>
            <w:tcW w:w="3268" w:type="dxa"/>
            <w:tcBorders>
              <w:top w:val="nil"/>
              <w:left w:val="nil"/>
              <w:bottom w:val="nil"/>
              <w:right w:val="nil"/>
            </w:tcBorders>
            <w:shd w:val="clear" w:color="auto" w:fill="auto"/>
            <w:vAlign w:val="center"/>
            <w:hideMark/>
          </w:tcPr>
          <w:p w14:paraId="40C65D9A" w14:textId="77777777" w:rsidR="00F0513A" w:rsidRPr="00F0513A" w:rsidRDefault="00F0513A" w:rsidP="00C479C9">
            <w:pPr>
              <w:ind w:firstLineChars="100" w:firstLine="141"/>
              <w:rPr>
                <w:b/>
                <w:bCs/>
                <w:color w:val="000000"/>
                <w:sz w:val="14"/>
                <w:szCs w:val="14"/>
                <w:lang w:eastAsia="tr-TR"/>
              </w:rPr>
            </w:pPr>
            <w:r w:rsidRPr="00F0513A">
              <w:rPr>
                <w:b/>
                <w:bCs/>
                <w:color w:val="000000"/>
                <w:sz w:val="14"/>
                <w:szCs w:val="14"/>
                <w:lang w:eastAsia="tr-TR"/>
              </w:rPr>
              <w:t>IX. Kıymetli maden DH</w:t>
            </w:r>
          </w:p>
        </w:tc>
        <w:tc>
          <w:tcPr>
            <w:tcW w:w="860" w:type="dxa"/>
            <w:tcBorders>
              <w:top w:val="nil"/>
              <w:left w:val="nil"/>
              <w:bottom w:val="nil"/>
              <w:right w:val="nil"/>
            </w:tcBorders>
            <w:shd w:val="clear" w:color="auto" w:fill="auto"/>
            <w:vAlign w:val="center"/>
            <w:hideMark/>
          </w:tcPr>
          <w:p w14:paraId="1501A7F4" w14:textId="57F738CD" w:rsidR="00F0513A" w:rsidRPr="00F0513A" w:rsidRDefault="00F0513A" w:rsidP="00DA2B03">
            <w:pPr>
              <w:jc w:val="right"/>
              <w:rPr>
                <w:b/>
                <w:bCs/>
                <w:color w:val="000000"/>
                <w:sz w:val="14"/>
                <w:szCs w:val="14"/>
                <w:lang w:val="en-US"/>
              </w:rPr>
            </w:pPr>
            <w:r w:rsidRPr="00F0513A">
              <w:rPr>
                <w:b/>
                <w:bCs/>
                <w:color w:val="000000"/>
                <w:sz w:val="14"/>
                <w:szCs w:val="14"/>
                <w:lang w:eastAsia="tr-TR"/>
              </w:rPr>
              <w:t>36,383,140</w:t>
            </w:r>
          </w:p>
        </w:tc>
        <w:tc>
          <w:tcPr>
            <w:tcW w:w="798" w:type="dxa"/>
            <w:tcBorders>
              <w:top w:val="nil"/>
              <w:left w:val="nil"/>
              <w:bottom w:val="nil"/>
              <w:right w:val="nil"/>
            </w:tcBorders>
            <w:shd w:val="clear" w:color="auto" w:fill="auto"/>
            <w:vAlign w:val="center"/>
            <w:hideMark/>
          </w:tcPr>
          <w:p w14:paraId="7B94E84B" w14:textId="505C219A" w:rsidR="00F0513A" w:rsidRPr="00F0513A" w:rsidRDefault="00F0513A">
            <w:pPr>
              <w:jc w:val="right"/>
              <w:rPr>
                <w:b/>
                <w:bCs/>
                <w:color w:val="000000"/>
                <w:sz w:val="14"/>
                <w:szCs w:val="14"/>
                <w:lang w:val="en-US"/>
              </w:rPr>
            </w:pPr>
            <w:r w:rsidRPr="00F0513A">
              <w:rPr>
                <w:b/>
                <w:bCs/>
                <w:color w:val="000000"/>
                <w:sz w:val="14"/>
                <w:szCs w:val="14"/>
                <w:lang w:eastAsia="tr-TR"/>
              </w:rPr>
              <w:t>7,765,461</w:t>
            </w:r>
          </w:p>
        </w:tc>
        <w:tc>
          <w:tcPr>
            <w:tcW w:w="798" w:type="dxa"/>
            <w:tcBorders>
              <w:top w:val="nil"/>
              <w:left w:val="nil"/>
              <w:bottom w:val="nil"/>
              <w:right w:val="nil"/>
            </w:tcBorders>
            <w:shd w:val="clear" w:color="auto" w:fill="auto"/>
            <w:vAlign w:val="center"/>
            <w:hideMark/>
          </w:tcPr>
          <w:p w14:paraId="1AA08F57" w14:textId="0A82F6E4" w:rsidR="00F0513A" w:rsidRPr="00F0513A" w:rsidRDefault="00F0513A">
            <w:pPr>
              <w:jc w:val="right"/>
              <w:rPr>
                <w:b/>
                <w:bCs/>
                <w:color w:val="000000"/>
                <w:sz w:val="14"/>
                <w:szCs w:val="14"/>
                <w:lang w:val="en-US"/>
              </w:rPr>
            </w:pPr>
            <w:r w:rsidRPr="00F0513A">
              <w:rPr>
                <w:b/>
                <w:bCs/>
                <w:color w:val="000000"/>
                <w:sz w:val="14"/>
                <w:szCs w:val="14"/>
                <w:lang w:eastAsia="tr-TR"/>
              </w:rPr>
              <w:t>3,919,840</w:t>
            </w:r>
          </w:p>
        </w:tc>
        <w:tc>
          <w:tcPr>
            <w:tcW w:w="737" w:type="dxa"/>
            <w:tcBorders>
              <w:top w:val="nil"/>
              <w:left w:val="nil"/>
              <w:bottom w:val="nil"/>
              <w:right w:val="nil"/>
            </w:tcBorders>
            <w:shd w:val="clear" w:color="auto" w:fill="auto"/>
            <w:vAlign w:val="center"/>
            <w:hideMark/>
          </w:tcPr>
          <w:p w14:paraId="1CA7CD75" w14:textId="69E914FD" w:rsidR="00F0513A" w:rsidRPr="00F0513A" w:rsidRDefault="00F0513A">
            <w:pPr>
              <w:jc w:val="right"/>
              <w:rPr>
                <w:b/>
                <w:bCs/>
                <w:color w:val="000000"/>
                <w:sz w:val="14"/>
                <w:szCs w:val="14"/>
                <w:lang w:val="en-US"/>
              </w:rPr>
            </w:pPr>
            <w:r w:rsidRPr="00F0513A">
              <w:rPr>
                <w:b/>
                <w:bCs/>
                <w:color w:val="000000"/>
                <w:sz w:val="14"/>
                <w:szCs w:val="14"/>
                <w:lang w:eastAsia="tr-TR"/>
              </w:rPr>
              <w:t>667,511</w:t>
            </w:r>
          </w:p>
        </w:tc>
        <w:tc>
          <w:tcPr>
            <w:tcW w:w="510" w:type="dxa"/>
            <w:tcBorders>
              <w:top w:val="nil"/>
              <w:left w:val="nil"/>
              <w:bottom w:val="nil"/>
              <w:right w:val="nil"/>
            </w:tcBorders>
            <w:shd w:val="clear" w:color="auto" w:fill="auto"/>
            <w:vAlign w:val="center"/>
            <w:hideMark/>
          </w:tcPr>
          <w:p w14:paraId="6C81B49A" w14:textId="31DA6E2D"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46FA7381" w14:textId="511CF444" w:rsidR="00F0513A" w:rsidRPr="00F0513A" w:rsidRDefault="00F0513A">
            <w:pPr>
              <w:jc w:val="right"/>
              <w:rPr>
                <w:b/>
                <w:bCs/>
                <w:color w:val="000000"/>
                <w:sz w:val="14"/>
                <w:szCs w:val="14"/>
                <w:lang w:val="en-US"/>
              </w:rPr>
            </w:pPr>
            <w:r w:rsidRPr="00F0513A">
              <w:rPr>
                <w:b/>
                <w:bCs/>
                <w:color w:val="000000"/>
                <w:sz w:val="14"/>
                <w:szCs w:val="14"/>
                <w:lang w:eastAsia="tr-TR"/>
              </w:rPr>
              <w:t>419,769</w:t>
            </w:r>
          </w:p>
        </w:tc>
        <w:tc>
          <w:tcPr>
            <w:tcW w:w="737" w:type="dxa"/>
            <w:tcBorders>
              <w:top w:val="nil"/>
              <w:left w:val="nil"/>
              <w:bottom w:val="nil"/>
              <w:right w:val="nil"/>
            </w:tcBorders>
            <w:shd w:val="clear" w:color="auto" w:fill="auto"/>
            <w:vAlign w:val="center"/>
            <w:hideMark/>
          </w:tcPr>
          <w:p w14:paraId="112DE393" w14:textId="7D00B7F4" w:rsidR="00F0513A" w:rsidRPr="00F0513A" w:rsidRDefault="00F0513A">
            <w:pPr>
              <w:jc w:val="right"/>
              <w:rPr>
                <w:b/>
                <w:bCs/>
                <w:color w:val="000000"/>
                <w:sz w:val="14"/>
                <w:szCs w:val="14"/>
                <w:lang w:val="en-US"/>
              </w:rPr>
            </w:pPr>
            <w:r w:rsidRPr="00F0513A">
              <w:rPr>
                <w:b/>
                <w:bCs/>
                <w:color w:val="000000"/>
                <w:sz w:val="14"/>
                <w:szCs w:val="14"/>
                <w:lang w:eastAsia="tr-TR"/>
              </w:rPr>
              <w:t>15,572</w:t>
            </w:r>
          </w:p>
        </w:tc>
        <w:tc>
          <w:tcPr>
            <w:tcW w:w="703" w:type="dxa"/>
            <w:tcBorders>
              <w:top w:val="nil"/>
              <w:left w:val="nil"/>
              <w:bottom w:val="nil"/>
              <w:right w:val="nil"/>
            </w:tcBorders>
            <w:shd w:val="clear" w:color="auto" w:fill="auto"/>
            <w:vAlign w:val="center"/>
            <w:hideMark/>
          </w:tcPr>
          <w:p w14:paraId="28802B5C" w14:textId="0CB4F52B"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580C41A9" w14:textId="271C3762" w:rsidR="00F0513A" w:rsidRPr="00F0513A" w:rsidRDefault="00F0513A">
            <w:pPr>
              <w:jc w:val="right"/>
              <w:rPr>
                <w:b/>
                <w:bCs/>
                <w:color w:val="000000"/>
                <w:sz w:val="14"/>
                <w:szCs w:val="14"/>
                <w:lang w:val="en-US"/>
              </w:rPr>
            </w:pPr>
            <w:r w:rsidRPr="00F0513A">
              <w:rPr>
                <w:b/>
                <w:bCs/>
                <w:color w:val="000000"/>
                <w:sz w:val="14"/>
                <w:szCs w:val="14"/>
                <w:lang w:eastAsia="tr-TR"/>
              </w:rPr>
              <w:t>49,171,293</w:t>
            </w:r>
          </w:p>
        </w:tc>
      </w:tr>
      <w:tr w:rsidR="00F0513A" w:rsidRPr="00F0513A" w14:paraId="78F35395" w14:textId="77777777" w:rsidTr="00F80089">
        <w:trPr>
          <w:trHeight w:val="172"/>
        </w:trPr>
        <w:tc>
          <w:tcPr>
            <w:tcW w:w="3268" w:type="dxa"/>
            <w:tcBorders>
              <w:top w:val="nil"/>
              <w:left w:val="nil"/>
              <w:bottom w:val="nil"/>
              <w:right w:val="nil"/>
            </w:tcBorders>
            <w:shd w:val="clear" w:color="auto" w:fill="auto"/>
            <w:vAlign w:val="center"/>
            <w:hideMark/>
          </w:tcPr>
          <w:p w14:paraId="5129BB5A" w14:textId="77777777" w:rsidR="00F0513A" w:rsidRPr="00F0513A" w:rsidRDefault="00F0513A" w:rsidP="00C479C9">
            <w:pPr>
              <w:ind w:firstLineChars="100" w:firstLine="140"/>
              <w:rPr>
                <w:b/>
                <w:bCs/>
                <w:color w:val="000000"/>
                <w:sz w:val="14"/>
                <w:szCs w:val="14"/>
                <w:lang w:eastAsia="tr-TR"/>
              </w:rPr>
            </w:pPr>
            <w:r w:rsidRPr="00F0513A">
              <w:rPr>
                <w:rFonts w:eastAsia="Arial Unicode MS"/>
                <w:b/>
                <w:bCs/>
                <w:color w:val="000000"/>
                <w:sz w:val="14"/>
                <w:szCs w:val="14"/>
                <w:lang w:eastAsia="tr-TR"/>
              </w:rPr>
              <w:t>X. Katılma hesapları özel fon havuzları TP</w:t>
            </w:r>
          </w:p>
        </w:tc>
        <w:tc>
          <w:tcPr>
            <w:tcW w:w="860" w:type="dxa"/>
            <w:tcBorders>
              <w:top w:val="nil"/>
              <w:left w:val="nil"/>
              <w:bottom w:val="nil"/>
              <w:right w:val="nil"/>
            </w:tcBorders>
            <w:shd w:val="clear" w:color="auto" w:fill="auto"/>
            <w:vAlign w:val="center"/>
            <w:hideMark/>
          </w:tcPr>
          <w:p w14:paraId="49055D49" w14:textId="1C705DA6"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6DD8A171" w14:textId="39D28752"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2AB669C8" w14:textId="37B10341"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3304EFB4" w14:textId="71573C2D"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5F6CA242" w14:textId="03F0C727"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65999DF5" w14:textId="049DF393"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514DB3FE" w14:textId="29513536"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2CFEF802" w14:textId="7BABB7F6"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4C7D2B4F" w14:textId="48ABB0DD" w:rsidR="00F0513A" w:rsidRPr="00F0513A" w:rsidRDefault="00F0513A">
            <w:pPr>
              <w:jc w:val="right"/>
              <w:rPr>
                <w:color w:val="000000"/>
                <w:sz w:val="14"/>
                <w:szCs w:val="14"/>
                <w:lang w:val="en-US"/>
              </w:rPr>
            </w:pPr>
            <w:r w:rsidRPr="00F0513A">
              <w:rPr>
                <w:color w:val="000000"/>
                <w:sz w:val="14"/>
                <w:szCs w:val="14"/>
                <w:lang w:eastAsia="tr-TR"/>
              </w:rPr>
              <w:t>-</w:t>
            </w:r>
          </w:p>
        </w:tc>
      </w:tr>
      <w:tr w:rsidR="00F0513A" w:rsidRPr="00F0513A" w14:paraId="0B3323EA" w14:textId="77777777" w:rsidTr="00F80089">
        <w:trPr>
          <w:trHeight w:val="145"/>
        </w:trPr>
        <w:tc>
          <w:tcPr>
            <w:tcW w:w="3268" w:type="dxa"/>
            <w:tcBorders>
              <w:top w:val="nil"/>
              <w:left w:val="nil"/>
              <w:bottom w:val="nil"/>
              <w:right w:val="nil"/>
            </w:tcBorders>
            <w:shd w:val="clear" w:color="auto" w:fill="auto"/>
            <w:vAlign w:val="center"/>
            <w:hideMark/>
          </w:tcPr>
          <w:p w14:paraId="29DA6BD3" w14:textId="77777777" w:rsidR="00F0513A" w:rsidRPr="00F0513A" w:rsidRDefault="00F0513A" w:rsidP="00C479C9">
            <w:pPr>
              <w:ind w:firstLineChars="100" w:firstLine="140"/>
              <w:rPr>
                <w:color w:val="000000"/>
                <w:sz w:val="14"/>
                <w:szCs w:val="14"/>
                <w:lang w:eastAsia="tr-TR"/>
              </w:rPr>
            </w:pPr>
            <w:r w:rsidRPr="00F0513A">
              <w:rPr>
                <w:color w:val="000000"/>
                <w:sz w:val="14"/>
                <w:szCs w:val="14"/>
                <w:lang w:eastAsia="tr-TR"/>
              </w:rPr>
              <w:t>Yurt içinde yer. K</w:t>
            </w:r>
          </w:p>
        </w:tc>
        <w:tc>
          <w:tcPr>
            <w:tcW w:w="860" w:type="dxa"/>
            <w:tcBorders>
              <w:top w:val="nil"/>
              <w:left w:val="nil"/>
              <w:bottom w:val="nil"/>
              <w:right w:val="nil"/>
            </w:tcBorders>
            <w:shd w:val="clear" w:color="auto" w:fill="auto"/>
            <w:vAlign w:val="center"/>
            <w:hideMark/>
          </w:tcPr>
          <w:p w14:paraId="3B673852" w14:textId="6B779AA2"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01E88440" w14:textId="1219F2B8"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50263249" w14:textId="5E4FF529"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64640CB6" w14:textId="22ADBDFF"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6D488C10" w14:textId="10384EF0"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13323BE0" w14:textId="37DDA8C5"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092FAFCF" w14:textId="1ED10544"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05784ADB" w14:textId="16387551"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72DC5EF0" w14:textId="103AB8BF" w:rsidR="00F0513A" w:rsidRPr="00F0513A" w:rsidRDefault="00F0513A">
            <w:pPr>
              <w:jc w:val="right"/>
              <w:rPr>
                <w:color w:val="000000"/>
                <w:sz w:val="14"/>
                <w:szCs w:val="14"/>
                <w:lang w:val="en-US"/>
              </w:rPr>
            </w:pPr>
            <w:r w:rsidRPr="00F0513A">
              <w:rPr>
                <w:color w:val="000000"/>
                <w:sz w:val="14"/>
                <w:szCs w:val="14"/>
                <w:lang w:eastAsia="tr-TR"/>
              </w:rPr>
              <w:t>-</w:t>
            </w:r>
          </w:p>
        </w:tc>
      </w:tr>
      <w:tr w:rsidR="00F0513A" w:rsidRPr="00F0513A" w14:paraId="5C715391" w14:textId="77777777" w:rsidTr="00F80089">
        <w:trPr>
          <w:trHeight w:val="145"/>
        </w:trPr>
        <w:tc>
          <w:tcPr>
            <w:tcW w:w="3268" w:type="dxa"/>
            <w:tcBorders>
              <w:top w:val="nil"/>
              <w:left w:val="nil"/>
              <w:bottom w:val="nil"/>
              <w:right w:val="nil"/>
            </w:tcBorders>
            <w:shd w:val="clear" w:color="auto" w:fill="auto"/>
            <w:vAlign w:val="center"/>
            <w:hideMark/>
          </w:tcPr>
          <w:p w14:paraId="43F56BE6" w14:textId="77777777" w:rsidR="00F0513A" w:rsidRPr="00F0513A" w:rsidRDefault="00F0513A" w:rsidP="00C479C9">
            <w:pPr>
              <w:ind w:firstLineChars="100" w:firstLine="140"/>
              <w:rPr>
                <w:color w:val="000000"/>
                <w:sz w:val="14"/>
                <w:szCs w:val="14"/>
                <w:lang w:eastAsia="tr-TR"/>
              </w:rPr>
            </w:pPr>
            <w:r w:rsidRPr="00F0513A">
              <w:rPr>
                <w:color w:val="000000"/>
                <w:sz w:val="14"/>
                <w:szCs w:val="14"/>
                <w:lang w:eastAsia="tr-TR"/>
              </w:rPr>
              <w:t xml:space="preserve">Yurt dışında </w:t>
            </w:r>
            <w:proofErr w:type="spellStart"/>
            <w:r w:rsidRPr="00F0513A">
              <w:rPr>
                <w:color w:val="000000"/>
                <w:sz w:val="14"/>
                <w:szCs w:val="14"/>
                <w:lang w:eastAsia="tr-TR"/>
              </w:rPr>
              <w:t>yer.K</w:t>
            </w:r>
            <w:proofErr w:type="spellEnd"/>
          </w:p>
        </w:tc>
        <w:tc>
          <w:tcPr>
            <w:tcW w:w="860" w:type="dxa"/>
            <w:tcBorders>
              <w:top w:val="nil"/>
              <w:left w:val="nil"/>
              <w:bottom w:val="nil"/>
              <w:right w:val="nil"/>
            </w:tcBorders>
            <w:shd w:val="clear" w:color="auto" w:fill="auto"/>
            <w:vAlign w:val="center"/>
            <w:hideMark/>
          </w:tcPr>
          <w:p w14:paraId="3939309F" w14:textId="7C40A717"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620B03F9" w14:textId="43E20B06"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5BA45AD8" w14:textId="5DBE4DA2"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4B3E062E" w14:textId="08597973"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257FFA44" w14:textId="48AF52AD"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39B0B73B" w14:textId="6785109C"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4B721292" w14:textId="4EC43784"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723F5775" w14:textId="0D33D6CC"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030B1D57" w14:textId="35C700C4" w:rsidR="00F0513A" w:rsidRPr="00F0513A" w:rsidRDefault="00F0513A">
            <w:pPr>
              <w:jc w:val="right"/>
              <w:rPr>
                <w:color w:val="000000"/>
                <w:sz w:val="14"/>
                <w:szCs w:val="14"/>
                <w:lang w:val="en-US"/>
              </w:rPr>
            </w:pPr>
            <w:r w:rsidRPr="00F0513A">
              <w:rPr>
                <w:color w:val="000000"/>
                <w:sz w:val="14"/>
                <w:szCs w:val="14"/>
                <w:lang w:eastAsia="tr-TR"/>
              </w:rPr>
              <w:t>-</w:t>
            </w:r>
          </w:p>
        </w:tc>
      </w:tr>
      <w:tr w:rsidR="00F0513A" w:rsidRPr="00F0513A" w14:paraId="1F13CD36" w14:textId="77777777" w:rsidTr="00F80089">
        <w:trPr>
          <w:trHeight w:val="172"/>
        </w:trPr>
        <w:tc>
          <w:tcPr>
            <w:tcW w:w="3268" w:type="dxa"/>
            <w:tcBorders>
              <w:top w:val="nil"/>
              <w:left w:val="nil"/>
              <w:bottom w:val="nil"/>
              <w:right w:val="nil"/>
            </w:tcBorders>
            <w:shd w:val="clear" w:color="auto" w:fill="auto"/>
            <w:vAlign w:val="center"/>
            <w:hideMark/>
          </w:tcPr>
          <w:p w14:paraId="029FCE07" w14:textId="77777777" w:rsidR="00F0513A" w:rsidRPr="00F0513A" w:rsidRDefault="00F0513A" w:rsidP="00C479C9">
            <w:pPr>
              <w:ind w:firstLineChars="100" w:firstLine="140"/>
              <w:rPr>
                <w:b/>
                <w:bCs/>
                <w:color w:val="000000"/>
                <w:sz w:val="14"/>
                <w:szCs w:val="14"/>
                <w:lang w:eastAsia="tr-TR"/>
              </w:rPr>
            </w:pPr>
            <w:r w:rsidRPr="00F0513A">
              <w:rPr>
                <w:rFonts w:eastAsia="Arial Unicode MS"/>
                <w:b/>
                <w:bCs/>
                <w:color w:val="000000"/>
                <w:sz w:val="14"/>
                <w:szCs w:val="14"/>
                <w:lang w:eastAsia="tr-TR"/>
              </w:rPr>
              <w:t>XI. Katılma hesapları özel fon havuzları-YP</w:t>
            </w:r>
          </w:p>
        </w:tc>
        <w:tc>
          <w:tcPr>
            <w:tcW w:w="860" w:type="dxa"/>
            <w:tcBorders>
              <w:top w:val="nil"/>
              <w:left w:val="nil"/>
              <w:bottom w:val="nil"/>
              <w:right w:val="nil"/>
            </w:tcBorders>
            <w:shd w:val="clear" w:color="auto" w:fill="auto"/>
            <w:vAlign w:val="center"/>
            <w:hideMark/>
          </w:tcPr>
          <w:p w14:paraId="47AF9FAF" w14:textId="5EBBD377"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378DDECF" w14:textId="7DAAF3FB"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58A97AB2" w14:textId="2E697055"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78D4F426" w14:textId="16900545"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1CA74ED1" w14:textId="26FFEFCB"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598768E3" w14:textId="492BA7EA"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3ACFB8D0" w14:textId="5F7AD0A6"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4DF1D010" w14:textId="66124B95"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50C7E11C" w14:textId="4ECCE4F1" w:rsidR="00F0513A" w:rsidRPr="00F0513A" w:rsidRDefault="00F0513A">
            <w:pPr>
              <w:jc w:val="right"/>
              <w:rPr>
                <w:color w:val="000000"/>
                <w:sz w:val="14"/>
                <w:szCs w:val="14"/>
                <w:lang w:val="en-US"/>
              </w:rPr>
            </w:pPr>
            <w:r w:rsidRPr="00F0513A">
              <w:rPr>
                <w:color w:val="000000"/>
                <w:sz w:val="14"/>
                <w:szCs w:val="14"/>
                <w:lang w:eastAsia="tr-TR"/>
              </w:rPr>
              <w:t>-</w:t>
            </w:r>
          </w:p>
        </w:tc>
      </w:tr>
      <w:tr w:rsidR="00F0513A" w:rsidRPr="00F0513A" w14:paraId="7A5473B4" w14:textId="77777777" w:rsidTr="00F80089">
        <w:trPr>
          <w:trHeight w:val="145"/>
        </w:trPr>
        <w:tc>
          <w:tcPr>
            <w:tcW w:w="3268" w:type="dxa"/>
            <w:tcBorders>
              <w:top w:val="nil"/>
              <w:left w:val="nil"/>
              <w:bottom w:val="nil"/>
              <w:right w:val="nil"/>
            </w:tcBorders>
            <w:shd w:val="clear" w:color="auto" w:fill="auto"/>
            <w:vAlign w:val="center"/>
            <w:hideMark/>
          </w:tcPr>
          <w:p w14:paraId="55B44285" w14:textId="77777777" w:rsidR="00F0513A" w:rsidRPr="00F0513A" w:rsidRDefault="00F0513A" w:rsidP="00C479C9">
            <w:pPr>
              <w:ind w:firstLineChars="100" w:firstLine="140"/>
              <w:rPr>
                <w:color w:val="000000"/>
                <w:sz w:val="14"/>
                <w:szCs w:val="14"/>
                <w:lang w:eastAsia="tr-TR"/>
              </w:rPr>
            </w:pPr>
            <w:r w:rsidRPr="00F0513A">
              <w:rPr>
                <w:color w:val="000000"/>
                <w:sz w:val="14"/>
                <w:szCs w:val="14"/>
                <w:lang w:eastAsia="tr-TR"/>
              </w:rPr>
              <w:t>Yurt içinde yer. K</w:t>
            </w:r>
          </w:p>
        </w:tc>
        <w:tc>
          <w:tcPr>
            <w:tcW w:w="860" w:type="dxa"/>
            <w:tcBorders>
              <w:top w:val="nil"/>
              <w:left w:val="nil"/>
              <w:bottom w:val="nil"/>
              <w:right w:val="nil"/>
            </w:tcBorders>
            <w:shd w:val="clear" w:color="auto" w:fill="auto"/>
            <w:vAlign w:val="center"/>
            <w:hideMark/>
          </w:tcPr>
          <w:p w14:paraId="7F68C11A" w14:textId="7E723C21"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70C50C03" w14:textId="79F5ACD4"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526ABBCF" w14:textId="11DEFC7A"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63B3E39E" w14:textId="3DF06AB3"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07300210" w14:textId="123EAB29"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57CBD53C" w14:textId="699667C2"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41C04C31" w14:textId="0120BAB1"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0937D523" w14:textId="1AB99BEE"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3DF85151" w14:textId="51D70391" w:rsidR="00F0513A" w:rsidRPr="00F0513A" w:rsidRDefault="00F0513A">
            <w:pPr>
              <w:jc w:val="right"/>
              <w:rPr>
                <w:color w:val="000000"/>
                <w:sz w:val="14"/>
                <w:szCs w:val="14"/>
                <w:lang w:val="en-US"/>
              </w:rPr>
            </w:pPr>
            <w:r w:rsidRPr="00F0513A">
              <w:rPr>
                <w:color w:val="000000"/>
                <w:sz w:val="14"/>
                <w:szCs w:val="14"/>
                <w:lang w:eastAsia="tr-TR"/>
              </w:rPr>
              <w:t>-</w:t>
            </w:r>
          </w:p>
        </w:tc>
      </w:tr>
      <w:tr w:rsidR="00F0513A" w:rsidRPr="00F0513A" w14:paraId="5B428127" w14:textId="77777777" w:rsidTr="00F80089">
        <w:trPr>
          <w:trHeight w:val="145"/>
        </w:trPr>
        <w:tc>
          <w:tcPr>
            <w:tcW w:w="3268" w:type="dxa"/>
            <w:tcBorders>
              <w:top w:val="nil"/>
              <w:left w:val="nil"/>
              <w:bottom w:val="nil"/>
              <w:right w:val="nil"/>
            </w:tcBorders>
            <w:shd w:val="clear" w:color="auto" w:fill="auto"/>
            <w:vAlign w:val="center"/>
            <w:hideMark/>
          </w:tcPr>
          <w:p w14:paraId="14E7B415" w14:textId="77777777" w:rsidR="00F0513A" w:rsidRPr="00F0513A" w:rsidRDefault="00F0513A" w:rsidP="00C479C9">
            <w:pPr>
              <w:ind w:firstLineChars="100" w:firstLine="140"/>
              <w:rPr>
                <w:color w:val="000000"/>
                <w:sz w:val="14"/>
                <w:szCs w:val="14"/>
                <w:lang w:eastAsia="tr-TR"/>
              </w:rPr>
            </w:pPr>
            <w:r w:rsidRPr="00F0513A">
              <w:rPr>
                <w:color w:val="000000"/>
                <w:sz w:val="14"/>
                <w:szCs w:val="14"/>
                <w:lang w:eastAsia="tr-TR"/>
              </w:rPr>
              <w:t xml:space="preserve">Yurt dışında </w:t>
            </w:r>
            <w:proofErr w:type="spellStart"/>
            <w:r w:rsidRPr="00F0513A">
              <w:rPr>
                <w:color w:val="000000"/>
                <w:sz w:val="14"/>
                <w:szCs w:val="14"/>
                <w:lang w:eastAsia="tr-TR"/>
              </w:rPr>
              <w:t>yer.K</w:t>
            </w:r>
            <w:proofErr w:type="spellEnd"/>
          </w:p>
        </w:tc>
        <w:tc>
          <w:tcPr>
            <w:tcW w:w="860" w:type="dxa"/>
            <w:tcBorders>
              <w:top w:val="nil"/>
              <w:left w:val="nil"/>
              <w:bottom w:val="nil"/>
              <w:right w:val="nil"/>
            </w:tcBorders>
            <w:shd w:val="clear" w:color="auto" w:fill="auto"/>
            <w:vAlign w:val="center"/>
            <w:hideMark/>
          </w:tcPr>
          <w:p w14:paraId="17F44E7E" w14:textId="54323E50" w:rsidR="00F0513A" w:rsidRPr="00F0513A" w:rsidRDefault="00F0513A" w:rsidP="00DA2B03">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1273E87B" w14:textId="1C4DEC42" w:rsidR="00F0513A" w:rsidRPr="00F0513A" w:rsidRDefault="00F0513A">
            <w:pPr>
              <w:jc w:val="right"/>
              <w:rPr>
                <w:color w:val="000000"/>
                <w:sz w:val="14"/>
                <w:szCs w:val="14"/>
                <w:lang w:val="en-US"/>
              </w:rPr>
            </w:pPr>
            <w:r w:rsidRPr="00F0513A">
              <w:rPr>
                <w:color w:val="000000"/>
                <w:sz w:val="14"/>
                <w:szCs w:val="14"/>
                <w:lang w:eastAsia="tr-TR"/>
              </w:rPr>
              <w:t>-</w:t>
            </w:r>
          </w:p>
        </w:tc>
        <w:tc>
          <w:tcPr>
            <w:tcW w:w="798" w:type="dxa"/>
            <w:tcBorders>
              <w:top w:val="nil"/>
              <w:left w:val="nil"/>
              <w:bottom w:val="nil"/>
              <w:right w:val="nil"/>
            </w:tcBorders>
            <w:shd w:val="clear" w:color="auto" w:fill="auto"/>
            <w:vAlign w:val="center"/>
            <w:hideMark/>
          </w:tcPr>
          <w:p w14:paraId="03AA6CB6" w14:textId="25042E54" w:rsidR="00F0513A" w:rsidRPr="00F0513A" w:rsidRDefault="00F0513A">
            <w:pPr>
              <w:jc w:val="right"/>
              <w:rPr>
                <w:color w:val="000000"/>
                <w:sz w:val="14"/>
                <w:szCs w:val="14"/>
                <w:lang w:val="en-US"/>
              </w:rPr>
            </w:pPr>
            <w:r w:rsidRPr="00F0513A">
              <w:rPr>
                <w:color w:val="000000"/>
                <w:sz w:val="14"/>
                <w:szCs w:val="14"/>
                <w:lang w:eastAsia="tr-TR"/>
              </w:rPr>
              <w:t>-</w:t>
            </w:r>
          </w:p>
        </w:tc>
        <w:tc>
          <w:tcPr>
            <w:tcW w:w="737" w:type="dxa"/>
            <w:tcBorders>
              <w:top w:val="nil"/>
              <w:left w:val="nil"/>
              <w:bottom w:val="nil"/>
              <w:right w:val="nil"/>
            </w:tcBorders>
            <w:shd w:val="clear" w:color="auto" w:fill="auto"/>
            <w:vAlign w:val="center"/>
            <w:hideMark/>
          </w:tcPr>
          <w:p w14:paraId="3C19342B" w14:textId="2CB0025C" w:rsidR="00F0513A" w:rsidRPr="00F0513A" w:rsidRDefault="00F0513A">
            <w:pPr>
              <w:jc w:val="right"/>
              <w:rPr>
                <w:color w:val="000000"/>
                <w:sz w:val="14"/>
                <w:szCs w:val="14"/>
                <w:lang w:val="en-US"/>
              </w:rPr>
            </w:pPr>
            <w:r w:rsidRPr="00F0513A">
              <w:rPr>
                <w:color w:val="000000"/>
                <w:sz w:val="14"/>
                <w:szCs w:val="14"/>
                <w:lang w:eastAsia="tr-TR"/>
              </w:rPr>
              <w:t>-</w:t>
            </w:r>
          </w:p>
        </w:tc>
        <w:tc>
          <w:tcPr>
            <w:tcW w:w="510" w:type="dxa"/>
            <w:tcBorders>
              <w:top w:val="nil"/>
              <w:left w:val="nil"/>
              <w:bottom w:val="nil"/>
              <w:right w:val="nil"/>
            </w:tcBorders>
            <w:shd w:val="clear" w:color="auto" w:fill="auto"/>
            <w:vAlign w:val="center"/>
            <w:hideMark/>
          </w:tcPr>
          <w:p w14:paraId="2DF33C59" w14:textId="6CB5EF9D"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675EFD4B" w14:textId="5F85B55B"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nil"/>
              <w:left w:val="nil"/>
              <w:bottom w:val="nil"/>
              <w:right w:val="nil"/>
            </w:tcBorders>
            <w:shd w:val="clear" w:color="auto" w:fill="auto"/>
            <w:vAlign w:val="center"/>
            <w:hideMark/>
          </w:tcPr>
          <w:p w14:paraId="422813B7" w14:textId="25C97B99"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16893BC9" w14:textId="71FDF493"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971" w:type="dxa"/>
            <w:tcBorders>
              <w:top w:val="nil"/>
              <w:left w:val="nil"/>
              <w:bottom w:val="nil"/>
              <w:right w:val="nil"/>
            </w:tcBorders>
            <w:shd w:val="clear" w:color="auto" w:fill="auto"/>
            <w:vAlign w:val="center"/>
            <w:hideMark/>
          </w:tcPr>
          <w:p w14:paraId="29C73B81" w14:textId="30F4E7B6" w:rsidR="00F0513A" w:rsidRPr="00F0513A" w:rsidRDefault="00F0513A">
            <w:pPr>
              <w:jc w:val="right"/>
              <w:rPr>
                <w:color w:val="000000"/>
                <w:sz w:val="14"/>
                <w:szCs w:val="14"/>
                <w:lang w:val="en-US"/>
              </w:rPr>
            </w:pPr>
            <w:r w:rsidRPr="00F0513A">
              <w:rPr>
                <w:color w:val="000000"/>
                <w:sz w:val="14"/>
                <w:szCs w:val="14"/>
                <w:lang w:eastAsia="tr-TR"/>
              </w:rPr>
              <w:t>-</w:t>
            </w:r>
          </w:p>
        </w:tc>
      </w:tr>
      <w:tr w:rsidR="00F0513A" w:rsidRPr="00F0513A" w14:paraId="143DBAC6" w14:textId="77777777" w:rsidTr="00F80089">
        <w:trPr>
          <w:trHeight w:val="145"/>
        </w:trPr>
        <w:tc>
          <w:tcPr>
            <w:tcW w:w="3268" w:type="dxa"/>
            <w:tcBorders>
              <w:top w:val="nil"/>
              <w:left w:val="nil"/>
              <w:bottom w:val="single" w:sz="8" w:space="0" w:color="000000"/>
              <w:right w:val="nil"/>
            </w:tcBorders>
            <w:shd w:val="clear" w:color="auto" w:fill="auto"/>
            <w:vAlign w:val="center"/>
            <w:hideMark/>
          </w:tcPr>
          <w:p w14:paraId="2161A556" w14:textId="33FF0CCF" w:rsidR="00F0513A" w:rsidRPr="00F0513A" w:rsidRDefault="00F0513A" w:rsidP="00E5566C">
            <w:pPr>
              <w:ind w:firstLineChars="100" w:firstLine="140"/>
              <w:rPr>
                <w:color w:val="000000"/>
                <w:sz w:val="14"/>
                <w:szCs w:val="14"/>
                <w:lang w:val="en-US"/>
              </w:rPr>
            </w:pPr>
          </w:p>
        </w:tc>
        <w:tc>
          <w:tcPr>
            <w:tcW w:w="860" w:type="dxa"/>
            <w:tcBorders>
              <w:top w:val="nil"/>
              <w:left w:val="nil"/>
              <w:bottom w:val="single" w:sz="8" w:space="0" w:color="000000"/>
              <w:right w:val="nil"/>
            </w:tcBorders>
            <w:shd w:val="clear" w:color="auto" w:fill="auto"/>
            <w:vAlign w:val="center"/>
            <w:hideMark/>
          </w:tcPr>
          <w:p w14:paraId="3A10AADC" w14:textId="5A9B25C2" w:rsidR="00F0513A" w:rsidRPr="00F0513A" w:rsidRDefault="00F0513A" w:rsidP="00DA2B03">
            <w:pPr>
              <w:jc w:val="right"/>
              <w:rPr>
                <w:color w:val="000000"/>
                <w:sz w:val="14"/>
                <w:szCs w:val="14"/>
                <w:lang w:eastAsia="tr-TR"/>
              </w:rPr>
            </w:pPr>
          </w:p>
        </w:tc>
        <w:tc>
          <w:tcPr>
            <w:tcW w:w="798" w:type="dxa"/>
            <w:tcBorders>
              <w:top w:val="nil"/>
              <w:left w:val="nil"/>
              <w:bottom w:val="single" w:sz="8" w:space="0" w:color="000000"/>
              <w:right w:val="nil"/>
            </w:tcBorders>
            <w:shd w:val="clear" w:color="auto" w:fill="auto"/>
            <w:vAlign w:val="center"/>
            <w:hideMark/>
          </w:tcPr>
          <w:p w14:paraId="2C7792DD" w14:textId="0D046509" w:rsidR="00F0513A" w:rsidRPr="00F0513A" w:rsidRDefault="00F0513A">
            <w:pPr>
              <w:jc w:val="right"/>
              <w:rPr>
                <w:color w:val="000000"/>
                <w:sz w:val="14"/>
                <w:szCs w:val="14"/>
                <w:lang w:eastAsia="tr-TR"/>
              </w:rPr>
            </w:pPr>
          </w:p>
        </w:tc>
        <w:tc>
          <w:tcPr>
            <w:tcW w:w="798" w:type="dxa"/>
            <w:tcBorders>
              <w:top w:val="nil"/>
              <w:left w:val="nil"/>
              <w:bottom w:val="nil"/>
              <w:right w:val="nil"/>
            </w:tcBorders>
            <w:shd w:val="clear" w:color="auto" w:fill="auto"/>
            <w:vAlign w:val="center"/>
            <w:hideMark/>
          </w:tcPr>
          <w:p w14:paraId="0249F311" w14:textId="7CA4D0C6" w:rsidR="00F0513A" w:rsidRPr="00F0513A" w:rsidRDefault="00F0513A">
            <w:pPr>
              <w:jc w:val="right"/>
              <w:rPr>
                <w:color w:val="000000"/>
                <w:sz w:val="14"/>
                <w:szCs w:val="14"/>
                <w:lang w:eastAsia="tr-TR"/>
              </w:rPr>
            </w:pPr>
          </w:p>
        </w:tc>
        <w:tc>
          <w:tcPr>
            <w:tcW w:w="737" w:type="dxa"/>
            <w:tcBorders>
              <w:top w:val="nil"/>
              <w:left w:val="nil"/>
              <w:bottom w:val="single" w:sz="8" w:space="0" w:color="auto"/>
              <w:right w:val="nil"/>
            </w:tcBorders>
            <w:shd w:val="clear" w:color="auto" w:fill="auto"/>
            <w:vAlign w:val="center"/>
            <w:hideMark/>
          </w:tcPr>
          <w:p w14:paraId="69FE914A" w14:textId="59EA3935" w:rsidR="00F0513A" w:rsidRPr="00F0513A" w:rsidRDefault="00F0513A">
            <w:pPr>
              <w:jc w:val="right"/>
              <w:rPr>
                <w:color w:val="000000"/>
                <w:sz w:val="14"/>
                <w:szCs w:val="14"/>
                <w:lang w:eastAsia="tr-TR"/>
              </w:rPr>
            </w:pPr>
          </w:p>
        </w:tc>
        <w:tc>
          <w:tcPr>
            <w:tcW w:w="510" w:type="dxa"/>
            <w:tcBorders>
              <w:top w:val="nil"/>
              <w:left w:val="nil"/>
              <w:bottom w:val="nil"/>
              <w:right w:val="nil"/>
            </w:tcBorders>
            <w:shd w:val="clear" w:color="auto" w:fill="auto"/>
            <w:vAlign w:val="center"/>
            <w:hideMark/>
          </w:tcPr>
          <w:p w14:paraId="6618B3FA" w14:textId="77777777" w:rsidR="00F0513A" w:rsidRPr="00F0513A" w:rsidRDefault="00F0513A">
            <w:pPr>
              <w:jc w:val="right"/>
              <w:rPr>
                <w:color w:val="000000"/>
                <w:sz w:val="14"/>
                <w:szCs w:val="14"/>
                <w:lang w:eastAsia="tr-TR"/>
              </w:rPr>
            </w:pPr>
          </w:p>
        </w:tc>
        <w:tc>
          <w:tcPr>
            <w:tcW w:w="737" w:type="dxa"/>
            <w:tcBorders>
              <w:top w:val="nil"/>
              <w:left w:val="nil"/>
              <w:bottom w:val="nil"/>
              <w:right w:val="nil"/>
            </w:tcBorders>
            <w:shd w:val="clear" w:color="auto" w:fill="auto"/>
            <w:vAlign w:val="center"/>
            <w:hideMark/>
          </w:tcPr>
          <w:p w14:paraId="5CBD6478" w14:textId="77777777" w:rsidR="00F0513A" w:rsidRPr="00F0513A" w:rsidRDefault="00F0513A">
            <w:pPr>
              <w:jc w:val="right"/>
              <w:rPr>
                <w:color w:val="000000"/>
                <w:sz w:val="14"/>
                <w:szCs w:val="14"/>
                <w:lang w:eastAsia="tr-TR"/>
              </w:rPr>
            </w:pPr>
          </w:p>
        </w:tc>
        <w:tc>
          <w:tcPr>
            <w:tcW w:w="737" w:type="dxa"/>
            <w:tcBorders>
              <w:top w:val="nil"/>
              <w:left w:val="nil"/>
              <w:bottom w:val="nil"/>
              <w:right w:val="nil"/>
            </w:tcBorders>
            <w:shd w:val="clear" w:color="auto" w:fill="auto"/>
            <w:vAlign w:val="center"/>
            <w:hideMark/>
          </w:tcPr>
          <w:p w14:paraId="68C449F3" w14:textId="77777777" w:rsidR="00F0513A" w:rsidRPr="00F0513A" w:rsidRDefault="00F0513A">
            <w:pPr>
              <w:jc w:val="right"/>
              <w:rPr>
                <w:color w:val="000000"/>
                <w:sz w:val="14"/>
                <w:szCs w:val="14"/>
                <w:lang w:eastAsia="tr-TR"/>
              </w:rPr>
            </w:pPr>
          </w:p>
        </w:tc>
        <w:tc>
          <w:tcPr>
            <w:tcW w:w="703" w:type="dxa"/>
            <w:tcBorders>
              <w:top w:val="nil"/>
              <w:left w:val="nil"/>
              <w:bottom w:val="nil"/>
              <w:right w:val="nil"/>
            </w:tcBorders>
            <w:shd w:val="clear" w:color="auto" w:fill="auto"/>
            <w:vAlign w:val="center"/>
            <w:hideMark/>
          </w:tcPr>
          <w:p w14:paraId="4D55E0DE" w14:textId="77777777" w:rsidR="00F0513A" w:rsidRPr="00F0513A" w:rsidRDefault="00F0513A">
            <w:pPr>
              <w:jc w:val="right"/>
              <w:rPr>
                <w:color w:val="000000"/>
                <w:sz w:val="14"/>
                <w:szCs w:val="14"/>
                <w:lang w:eastAsia="tr-TR"/>
              </w:rPr>
            </w:pPr>
          </w:p>
        </w:tc>
        <w:tc>
          <w:tcPr>
            <w:tcW w:w="971" w:type="dxa"/>
            <w:tcBorders>
              <w:top w:val="nil"/>
              <w:left w:val="nil"/>
              <w:bottom w:val="single" w:sz="8" w:space="0" w:color="000000"/>
              <w:right w:val="nil"/>
            </w:tcBorders>
            <w:shd w:val="clear" w:color="auto" w:fill="auto"/>
            <w:vAlign w:val="center"/>
            <w:hideMark/>
          </w:tcPr>
          <w:p w14:paraId="72A08C92" w14:textId="09A19B12" w:rsidR="00F0513A" w:rsidRPr="00F0513A" w:rsidRDefault="00F0513A">
            <w:pPr>
              <w:jc w:val="right"/>
              <w:rPr>
                <w:color w:val="000000"/>
                <w:sz w:val="14"/>
                <w:szCs w:val="14"/>
                <w:lang w:eastAsia="tr-TR"/>
              </w:rPr>
            </w:pPr>
          </w:p>
        </w:tc>
      </w:tr>
      <w:tr w:rsidR="00F0513A" w:rsidRPr="00F0513A" w14:paraId="0FA18ADB" w14:textId="77777777" w:rsidTr="00F80089">
        <w:trPr>
          <w:trHeight w:val="173"/>
        </w:trPr>
        <w:tc>
          <w:tcPr>
            <w:tcW w:w="3268" w:type="dxa"/>
            <w:tcBorders>
              <w:top w:val="nil"/>
              <w:left w:val="nil"/>
              <w:bottom w:val="single" w:sz="8" w:space="0" w:color="auto"/>
              <w:right w:val="nil"/>
            </w:tcBorders>
            <w:shd w:val="clear" w:color="auto" w:fill="auto"/>
            <w:vAlign w:val="center"/>
            <w:hideMark/>
          </w:tcPr>
          <w:p w14:paraId="1F32E99D" w14:textId="17C6BBD6" w:rsidR="00F0513A" w:rsidRPr="00F0513A" w:rsidRDefault="00F0513A" w:rsidP="00E5566C">
            <w:pPr>
              <w:ind w:firstLineChars="100" w:firstLine="141"/>
              <w:rPr>
                <w:b/>
                <w:bCs/>
                <w:color w:val="000000"/>
                <w:sz w:val="14"/>
                <w:szCs w:val="14"/>
                <w:lang w:val="en-US"/>
              </w:rPr>
            </w:pPr>
            <w:r w:rsidRPr="00F0513A">
              <w:rPr>
                <w:b/>
                <w:bCs/>
                <w:color w:val="000000"/>
                <w:sz w:val="14"/>
                <w:szCs w:val="14"/>
                <w:lang w:eastAsia="tr-TR"/>
              </w:rPr>
              <w:t>Toplam</w:t>
            </w:r>
          </w:p>
        </w:tc>
        <w:tc>
          <w:tcPr>
            <w:tcW w:w="860" w:type="dxa"/>
            <w:tcBorders>
              <w:top w:val="nil"/>
              <w:left w:val="nil"/>
              <w:bottom w:val="single" w:sz="8" w:space="0" w:color="auto"/>
              <w:right w:val="nil"/>
            </w:tcBorders>
            <w:shd w:val="clear" w:color="auto" w:fill="auto"/>
            <w:vAlign w:val="center"/>
            <w:hideMark/>
          </w:tcPr>
          <w:p w14:paraId="7F3901E6" w14:textId="05BA449A" w:rsidR="00F0513A" w:rsidRPr="00F0513A" w:rsidRDefault="00F0513A" w:rsidP="00DA2B03">
            <w:pPr>
              <w:jc w:val="right"/>
              <w:rPr>
                <w:b/>
                <w:bCs/>
                <w:color w:val="000000"/>
                <w:sz w:val="14"/>
                <w:szCs w:val="14"/>
                <w:lang w:val="en-US"/>
              </w:rPr>
            </w:pPr>
            <w:r w:rsidRPr="00F0513A">
              <w:rPr>
                <w:b/>
                <w:bCs/>
                <w:color w:val="000000"/>
                <w:sz w:val="14"/>
                <w:szCs w:val="14"/>
                <w:lang w:eastAsia="tr-TR"/>
              </w:rPr>
              <w:t>128,113,233</w:t>
            </w:r>
          </w:p>
        </w:tc>
        <w:tc>
          <w:tcPr>
            <w:tcW w:w="798" w:type="dxa"/>
            <w:tcBorders>
              <w:top w:val="nil"/>
              <w:left w:val="nil"/>
              <w:bottom w:val="single" w:sz="8" w:space="0" w:color="auto"/>
              <w:right w:val="nil"/>
            </w:tcBorders>
            <w:shd w:val="clear" w:color="auto" w:fill="auto"/>
            <w:vAlign w:val="center"/>
            <w:hideMark/>
          </w:tcPr>
          <w:p w14:paraId="490ADAE7" w14:textId="05C093EB" w:rsidR="00F0513A" w:rsidRPr="00F0513A" w:rsidRDefault="00F0513A">
            <w:pPr>
              <w:jc w:val="right"/>
              <w:rPr>
                <w:b/>
                <w:bCs/>
                <w:color w:val="000000"/>
                <w:sz w:val="14"/>
                <w:szCs w:val="14"/>
                <w:lang w:val="en-US"/>
              </w:rPr>
            </w:pPr>
            <w:r w:rsidRPr="00F0513A">
              <w:rPr>
                <w:b/>
                <w:bCs/>
                <w:color w:val="000000"/>
                <w:sz w:val="14"/>
                <w:szCs w:val="14"/>
                <w:lang w:eastAsia="tr-TR"/>
              </w:rPr>
              <w:t>34,670,719</w:t>
            </w:r>
          </w:p>
        </w:tc>
        <w:tc>
          <w:tcPr>
            <w:tcW w:w="798" w:type="dxa"/>
            <w:tcBorders>
              <w:top w:val="single" w:sz="8" w:space="0" w:color="auto"/>
              <w:left w:val="nil"/>
              <w:bottom w:val="single" w:sz="8" w:space="0" w:color="auto"/>
              <w:right w:val="nil"/>
            </w:tcBorders>
            <w:shd w:val="clear" w:color="auto" w:fill="auto"/>
            <w:vAlign w:val="center"/>
            <w:hideMark/>
          </w:tcPr>
          <w:p w14:paraId="407C9D9E" w14:textId="77E04E6C" w:rsidR="00F0513A" w:rsidRPr="00F0513A" w:rsidRDefault="00F0513A">
            <w:pPr>
              <w:jc w:val="right"/>
              <w:rPr>
                <w:b/>
                <w:bCs/>
                <w:color w:val="000000"/>
                <w:sz w:val="14"/>
                <w:szCs w:val="14"/>
                <w:lang w:val="en-US"/>
              </w:rPr>
            </w:pPr>
            <w:r w:rsidRPr="00F0513A">
              <w:rPr>
                <w:b/>
                <w:bCs/>
                <w:color w:val="000000"/>
                <w:sz w:val="14"/>
                <w:szCs w:val="14"/>
                <w:lang w:eastAsia="tr-TR"/>
              </w:rPr>
              <w:t>37,825,524</w:t>
            </w:r>
          </w:p>
        </w:tc>
        <w:tc>
          <w:tcPr>
            <w:tcW w:w="737" w:type="dxa"/>
            <w:tcBorders>
              <w:top w:val="nil"/>
              <w:left w:val="nil"/>
              <w:bottom w:val="single" w:sz="8" w:space="0" w:color="auto"/>
              <w:right w:val="nil"/>
            </w:tcBorders>
            <w:shd w:val="clear" w:color="auto" w:fill="auto"/>
            <w:vAlign w:val="center"/>
            <w:hideMark/>
          </w:tcPr>
          <w:p w14:paraId="07B79E1A" w14:textId="31656DE4" w:rsidR="00F0513A" w:rsidRPr="00F0513A" w:rsidRDefault="00F0513A">
            <w:pPr>
              <w:jc w:val="right"/>
              <w:rPr>
                <w:b/>
                <w:bCs/>
                <w:color w:val="000000"/>
                <w:sz w:val="14"/>
                <w:szCs w:val="14"/>
                <w:lang w:val="en-US"/>
              </w:rPr>
            </w:pPr>
            <w:r w:rsidRPr="00F0513A">
              <w:rPr>
                <w:b/>
                <w:bCs/>
                <w:color w:val="000000"/>
                <w:sz w:val="14"/>
                <w:szCs w:val="14"/>
                <w:lang w:eastAsia="tr-TR"/>
              </w:rPr>
              <w:t>3,291,079</w:t>
            </w:r>
          </w:p>
        </w:tc>
        <w:tc>
          <w:tcPr>
            <w:tcW w:w="510" w:type="dxa"/>
            <w:tcBorders>
              <w:top w:val="single" w:sz="8" w:space="0" w:color="auto"/>
              <w:left w:val="nil"/>
              <w:bottom w:val="single" w:sz="8" w:space="0" w:color="auto"/>
              <w:right w:val="nil"/>
            </w:tcBorders>
            <w:shd w:val="clear" w:color="auto" w:fill="auto"/>
            <w:vAlign w:val="center"/>
            <w:hideMark/>
          </w:tcPr>
          <w:p w14:paraId="2A390DE9" w14:textId="710B9084" w:rsidR="00F0513A" w:rsidRPr="00F0513A" w:rsidRDefault="00F0513A">
            <w:pPr>
              <w:jc w:val="right"/>
              <w:rPr>
                <w:b/>
                <w:bCs/>
                <w:color w:val="000000"/>
                <w:sz w:val="14"/>
                <w:szCs w:val="14"/>
                <w:lang w:val="en-US"/>
              </w:rPr>
            </w:pPr>
            <w:r w:rsidRPr="00F0513A">
              <w:rPr>
                <w:b/>
                <w:bCs/>
                <w:color w:val="000000"/>
                <w:sz w:val="14"/>
                <w:szCs w:val="14"/>
                <w:lang w:eastAsia="tr-TR"/>
              </w:rPr>
              <w:t>-</w:t>
            </w:r>
          </w:p>
        </w:tc>
        <w:tc>
          <w:tcPr>
            <w:tcW w:w="737" w:type="dxa"/>
            <w:tcBorders>
              <w:top w:val="single" w:sz="8" w:space="0" w:color="auto"/>
              <w:left w:val="nil"/>
              <w:bottom w:val="single" w:sz="8" w:space="0" w:color="auto"/>
              <w:right w:val="nil"/>
            </w:tcBorders>
            <w:shd w:val="clear" w:color="auto" w:fill="auto"/>
            <w:vAlign w:val="center"/>
            <w:hideMark/>
          </w:tcPr>
          <w:p w14:paraId="69D75B8A" w14:textId="0F4345F4" w:rsidR="00F0513A" w:rsidRPr="00F0513A" w:rsidRDefault="00F0513A">
            <w:pPr>
              <w:jc w:val="right"/>
              <w:rPr>
                <w:b/>
                <w:bCs/>
                <w:color w:val="000000"/>
                <w:sz w:val="14"/>
                <w:szCs w:val="14"/>
                <w:lang w:val="en-US"/>
              </w:rPr>
            </w:pPr>
            <w:r w:rsidRPr="00F0513A">
              <w:rPr>
                <w:b/>
                <w:bCs/>
                <w:color w:val="000000"/>
                <w:sz w:val="14"/>
                <w:szCs w:val="14"/>
                <w:lang w:eastAsia="tr-TR"/>
              </w:rPr>
              <w:t>4,387,360</w:t>
            </w:r>
          </w:p>
        </w:tc>
        <w:tc>
          <w:tcPr>
            <w:tcW w:w="737" w:type="dxa"/>
            <w:tcBorders>
              <w:top w:val="single" w:sz="8" w:space="0" w:color="auto"/>
              <w:left w:val="nil"/>
              <w:bottom w:val="single" w:sz="8" w:space="0" w:color="auto"/>
              <w:right w:val="nil"/>
            </w:tcBorders>
            <w:shd w:val="clear" w:color="auto" w:fill="auto"/>
            <w:vAlign w:val="center"/>
            <w:hideMark/>
          </w:tcPr>
          <w:p w14:paraId="05DFAA4F" w14:textId="6E2D01EB" w:rsidR="00F0513A" w:rsidRPr="00F0513A" w:rsidRDefault="00F0513A">
            <w:pPr>
              <w:jc w:val="right"/>
              <w:rPr>
                <w:b/>
                <w:bCs/>
                <w:color w:val="000000"/>
                <w:sz w:val="14"/>
                <w:szCs w:val="14"/>
                <w:lang w:val="en-US"/>
              </w:rPr>
            </w:pPr>
            <w:r w:rsidRPr="00F0513A">
              <w:rPr>
                <w:b/>
                <w:bCs/>
                <w:color w:val="000000"/>
                <w:sz w:val="14"/>
                <w:szCs w:val="14"/>
                <w:lang w:eastAsia="tr-TR"/>
              </w:rPr>
              <w:t>3,785,619</w:t>
            </w:r>
          </w:p>
        </w:tc>
        <w:tc>
          <w:tcPr>
            <w:tcW w:w="703" w:type="dxa"/>
            <w:tcBorders>
              <w:top w:val="single" w:sz="8" w:space="0" w:color="auto"/>
              <w:left w:val="nil"/>
              <w:bottom w:val="single" w:sz="8" w:space="0" w:color="auto"/>
              <w:right w:val="nil"/>
            </w:tcBorders>
            <w:shd w:val="clear" w:color="auto" w:fill="auto"/>
            <w:vAlign w:val="center"/>
            <w:hideMark/>
          </w:tcPr>
          <w:p w14:paraId="70953EC3" w14:textId="1DD53DE0" w:rsidR="00F0513A" w:rsidRPr="00F0513A" w:rsidRDefault="00F0513A">
            <w:pPr>
              <w:jc w:val="right"/>
              <w:rPr>
                <w:b/>
                <w:bCs/>
                <w:color w:val="000000"/>
                <w:sz w:val="14"/>
                <w:szCs w:val="14"/>
                <w:lang w:val="en-US"/>
              </w:rPr>
            </w:pPr>
            <w:r w:rsidRPr="00F0513A">
              <w:rPr>
                <w:b/>
                <w:bCs/>
                <w:color w:val="000000"/>
                <w:sz w:val="14"/>
                <w:szCs w:val="14"/>
                <w:lang w:eastAsia="tr-TR"/>
              </w:rPr>
              <w:t>31,855</w:t>
            </w:r>
          </w:p>
        </w:tc>
        <w:tc>
          <w:tcPr>
            <w:tcW w:w="971" w:type="dxa"/>
            <w:tcBorders>
              <w:top w:val="nil"/>
              <w:left w:val="nil"/>
              <w:bottom w:val="single" w:sz="8" w:space="0" w:color="auto"/>
              <w:right w:val="nil"/>
            </w:tcBorders>
            <w:shd w:val="clear" w:color="auto" w:fill="auto"/>
            <w:vAlign w:val="center"/>
            <w:hideMark/>
          </w:tcPr>
          <w:p w14:paraId="2895A32C" w14:textId="35E63D3D" w:rsidR="00F0513A" w:rsidRPr="00F0513A" w:rsidRDefault="00F0513A">
            <w:pPr>
              <w:jc w:val="right"/>
              <w:rPr>
                <w:b/>
                <w:bCs/>
                <w:color w:val="000000"/>
                <w:sz w:val="14"/>
                <w:szCs w:val="14"/>
                <w:lang w:val="en-US"/>
              </w:rPr>
            </w:pPr>
            <w:r w:rsidRPr="00F0513A">
              <w:rPr>
                <w:b/>
                <w:bCs/>
                <w:color w:val="000000"/>
                <w:sz w:val="14"/>
                <w:szCs w:val="14"/>
                <w:lang w:eastAsia="tr-TR"/>
              </w:rPr>
              <w:t>212,105,389</w:t>
            </w:r>
          </w:p>
        </w:tc>
      </w:tr>
    </w:tbl>
    <w:p w14:paraId="6F18E346" w14:textId="177D176E" w:rsidR="00431F4D" w:rsidRPr="00F0513A" w:rsidRDefault="00431F4D" w:rsidP="00431F4D">
      <w:pPr>
        <w:pStyle w:val="EndnoteText"/>
        <w:autoSpaceDE w:val="0"/>
        <w:autoSpaceDN w:val="0"/>
        <w:adjustRightInd w:val="0"/>
      </w:pPr>
    </w:p>
    <w:p w14:paraId="00A602D3" w14:textId="77777777" w:rsidR="00CF6DAB" w:rsidRPr="004C5B5C" w:rsidRDefault="00CF6DAB" w:rsidP="004E4299">
      <w:pPr>
        <w:spacing w:line="214" w:lineRule="auto"/>
        <w:ind w:left="-142" w:hanging="567"/>
        <w:jc w:val="both"/>
        <w:rPr>
          <w:sz w:val="16"/>
          <w:szCs w:val="16"/>
        </w:rPr>
      </w:pPr>
      <w:r>
        <w:rPr>
          <w:sz w:val="16"/>
          <w:szCs w:val="16"/>
        </w:rPr>
        <w:t xml:space="preserve">(*) </w:t>
      </w:r>
      <w:r>
        <w:rPr>
          <w:sz w:val="16"/>
          <w:szCs w:val="16"/>
        </w:rPr>
        <w:tab/>
      </w:r>
      <w:r w:rsidRPr="00477845">
        <w:rPr>
          <w:sz w:val="16"/>
          <w:szCs w:val="16"/>
        </w:rPr>
        <w:t>Banka’nın 7 gün ihbarlı hesabı bulunmamaktadır.</w:t>
      </w:r>
    </w:p>
    <w:p w14:paraId="1C89C505" w14:textId="454FF3BD" w:rsidR="008B1E20" w:rsidRPr="00F0513A" w:rsidRDefault="00783B2F" w:rsidP="00991C20">
      <w:pPr>
        <w:tabs>
          <w:tab w:val="left" w:pos="709"/>
        </w:tabs>
        <w:ind w:hanging="567"/>
        <w:jc w:val="both"/>
      </w:pPr>
      <w:r w:rsidRPr="00213A2D">
        <w:rPr>
          <w:rFonts w:eastAsia="Arial Unicode MS"/>
          <w:highlight w:val="yellow"/>
        </w:rPr>
        <w:br w:type="page"/>
      </w:r>
      <w:r w:rsidR="0003142E" w:rsidRPr="00F0513A">
        <w:rPr>
          <w:b/>
        </w:rPr>
        <w:lastRenderedPageBreak/>
        <w:t>2.1.2</w:t>
      </w:r>
      <w:r w:rsidR="0003142E" w:rsidRPr="00F0513A">
        <w:tab/>
      </w:r>
      <w:r w:rsidR="00E253C8" w:rsidRPr="00F0513A">
        <w:rPr>
          <w:spacing w:val="-6"/>
        </w:rPr>
        <w:t>Tasarruf mevduatına</w:t>
      </w:r>
      <w:r w:rsidR="00A42898" w:rsidRPr="00F0513A">
        <w:rPr>
          <w:spacing w:val="-6"/>
        </w:rPr>
        <w:t xml:space="preserve"> </w:t>
      </w:r>
      <w:r w:rsidR="00E253C8" w:rsidRPr="00F0513A">
        <w:rPr>
          <w:spacing w:val="-6"/>
        </w:rPr>
        <w:t>/</w:t>
      </w:r>
      <w:r w:rsidR="00A42898" w:rsidRPr="00F0513A">
        <w:rPr>
          <w:spacing w:val="-6"/>
        </w:rPr>
        <w:t xml:space="preserve"> </w:t>
      </w:r>
      <w:r w:rsidR="00E253C8" w:rsidRPr="00F0513A">
        <w:rPr>
          <w:spacing w:val="-6"/>
        </w:rPr>
        <w:t>Tasarruf Mevduatı Sigorta Fonu kapsamın</w:t>
      </w:r>
      <w:r w:rsidR="00991C20" w:rsidRPr="00F0513A">
        <w:rPr>
          <w:spacing w:val="-6"/>
        </w:rPr>
        <w:t xml:space="preserve">da bulunan özel cari ve katılma </w:t>
      </w:r>
      <w:r w:rsidR="00E253C8" w:rsidRPr="00F0513A">
        <w:rPr>
          <w:spacing w:val="-6"/>
        </w:rPr>
        <w:t>hesaplarına ilişkin bilgiler:</w:t>
      </w:r>
    </w:p>
    <w:p w14:paraId="6C58003E" w14:textId="77777777" w:rsidR="000F096F" w:rsidRPr="00F0513A" w:rsidRDefault="000F096F" w:rsidP="001D18C1">
      <w:pPr>
        <w:tabs>
          <w:tab w:val="num" w:pos="2340"/>
          <w:tab w:val="num" w:pos="3060"/>
        </w:tabs>
        <w:autoSpaceDE w:val="0"/>
        <w:autoSpaceDN w:val="0"/>
        <w:adjustRightInd w:val="0"/>
        <w:jc w:val="both"/>
        <w:rPr>
          <w:sz w:val="16"/>
          <w:szCs w:val="16"/>
        </w:rPr>
      </w:pPr>
    </w:p>
    <w:p w14:paraId="070E49E8" w14:textId="2667EE24" w:rsidR="000F096F" w:rsidRPr="00F0513A" w:rsidRDefault="0003142E" w:rsidP="0003142E">
      <w:pPr>
        <w:tabs>
          <w:tab w:val="num" w:pos="0"/>
          <w:tab w:val="num" w:pos="3060"/>
        </w:tabs>
        <w:autoSpaceDE w:val="0"/>
        <w:autoSpaceDN w:val="0"/>
        <w:adjustRightInd w:val="0"/>
        <w:ind w:left="93" w:hanging="660"/>
        <w:jc w:val="both"/>
      </w:pPr>
      <w:r w:rsidRPr="00F0513A">
        <w:rPr>
          <w:b/>
        </w:rPr>
        <w:t>2.1.2</w:t>
      </w:r>
      <w:r w:rsidR="00E253C8" w:rsidRPr="00F0513A">
        <w:rPr>
          <w:b/>
        </w:rPr>
        <w:t>.</w:t>
      </w:r>
      <w:r w:rsidRPr="00F0513A">
        <w:rPr>
          <w:b/>
        </w:rPr>
        <w:t>1</w:t>
      </w:r>
      <w:proofErr w:type="gramStart"/>
      <w:r w:rsidR="00E253C8" w:rsidRPr="00F0513A">
        <w:rPr>
          <w:b/>
        </w:rPr>
        <w:tab/>
      </w:r>
      <w:r w:rsidRPr="00F0513A">
        <w:t xml:space="preserve">  </w:t>
      </w:r>
      <w:r w:rsidR="00E253C8" w:rsidRPr="00F0513A">
        <w:t>Tasarruf</w:t>
      </w:r>
      <w:proofErr w:type="gramEnd"/>
      <w:r w:rsidR="00E253C8" w:rsidRPr="00F0513A">
        <w:t xml:space="preserve"> Mevduatı Sigorta Fonu kapsamında bulunan ve güvence limitini aşan ge</w:t>
      </w:r>
      <w:r w:rsidRPr="00F0513A">
        <w:t xml:space="preserve">rçek kişilerin ticari   işlemlere </w:t>
      </w:r>
      <w:r w:rsidR="00E253C8" w:rsidRPr="00F0513A">
        <w:t>konu olmayan özel cari ve katıl</w:t>
      </w:r>
      <w:r w:rsidR="00F112E1" w:rsidRPr="00F0513A">
        <w:t>ma hesaplarına ilişkin bilgiler</w:t>
      </w:r>
    </w:p>
    <w:p w14:paraId="6B565BC6" w14:textId="30DC7F04" w:rsidR="000C0504" w:rsidRPr="006267BE" w:rsidRDefault="000C0504" w:rsidP="0003142E">
      <w:pPr>
        <w:tabs>
          <w:tab w:val="num" w:pos="0"/>
          <w:tab w:val="num" w:pos="3060"/>
        </w:tabs>
        <w:autoSpaceDE w:val="0"/>
        <w:autoSpaceDN w:val="0"/>
        <w:adjustRightInd w:val="0"/>
        <w:ind w:left="93" w:hanging="660"/>
        <w:jc w:val="both"/>
        <w:rPr>
          <w:highlight w:val="yellow"/>
          <w:lang w:eastAsia="en-GB"/>
        </w:rPr>
      </w:pPr>
    </w:p>
    <w:tbl>
      <w:tblPr>
        <w:tblW w:w="9214" w:type="dxa"/>
        <w:tblLayout w:type="fixed"/>
        <w:tblCellMar>
          <w:left w:w="70" w:type="dxa"/>
          <w:right w:w="70" w:type="dxa"/>
        </w:tblCellMar>
        <w:tblLook w:val="04A0" w:firstRow="1" w:lastRow="0" w:firstColumn="1" w:lastColumn="0" w:noHBand="0" w:noVBand="1"/>
      </w:tblPr>
      <w:tblGrid>
        <w:gridCol w:w="5125"/>
        <w:gridCol w:w="1010"/>
        <w:gridCol w:w="977"/>
        <w:gridCol w:w="1115"/>
        <w:gridCol w:w="987"/>
      </w:tblGrid>
      <w:tr w:rsidR="000C0504" w:rsidRPr="00213A2D" w14:paraId="1E3BFC06" w14:textId="77777777" w:rsidTr="00E5566C">
        <w:trPr>
          <w:divId w:val="1662729137"/>
          <w:trHeight w:val="190"/>
        </w:trPr>
        <w:tc>
          <w:tcPr>
            <w:tcW w:w="5125" w:type="dxa"/>
            <w:tcBorders>
              <w:top w:val="double" w:sz="6" w:space="0" w:color="auto"/>
              <w:left w:val="nil"/>
              <w:bottom w:val="nil"/>
              <w:right w:val="nil"/>
            </w:tcBorders>
            <w:shd w:val="clear" w:color="auto" w:fill="auto"/>
            <w:vAlign w:val="center"/>
            <w:hideMark/>
          </w:tcPr>
          <w:p w14:paraId="0CD2D86D" w14:textId="7E3250E5" w:rsidR="000C0504" w:rsidRPr="00213A2D" w:rsidRDefault="000C0504" w:rsidP="000C0504">
            <w:pPr>
              <w:jc w:val="both"/>
              <w:rPr>
                <w:color w:val="000000"/>
                <w:sz w:val="16"/>
                <w:szCs w:val="16"/>
                <w:highlight w:val="yellow"/>
                <w:lang w:eastAsia="tr-TR"/>
              </w:rPr>
            </w:pPr>
            <w:r w:rsidRPr="0014759B">
              <w:rPr>
                <w:color w:val="000000"/>
                <w:sz w:val="16"/>
                <w:szCs w:val="16"/>
                <w:lang w:eastAsia="tr-TR"/>
              </w:rPr>
              <w:t> </w:t>
            </w:r>
          </w:p>
        </w:tc>
        <w:tc>
          <w:tcPr>
            <w:tcW w:w="1987" w:type="dxa"/>
            <w:gridSpan w:val="2"/>
            <w:tcBorders>
              <w:top w:val="double" w:sz="6" w:space="0" w:color="auto"/>
              <w:left w:val="nil"/>
              <w:bottom w:val="nil"/>
              <w:right w:val="nil"/>
            </w:tcBorders>
            <w:shd w:val="clear" w:color="auto" w:fill="auto"/>
            <w:vAlign w:val="center"/>
            <w:hideMark/>
          </w:tcPr>
          <w:p w14:paraId="0FC5941C" w14:textId="77777777" w:rsidR="000C0504" w:rsidRPr="00F0513A" w:rsidRDefault="000C0504" w:rsidP="000C0504">
            <w:pPr>
              <w:jc w:val="center"/>
              <w:rPr>
                <w:b/>
                <w:bCs/>
                <w:color w:val="000000"/>
                <w:sz w:val="16"/>
                <w:szCs w:val="16"/>
                <w:lang w:eastAsia="tr-TR"/>
              </w:rPr>
            </w:pPr>
            <w:r w:rsidRPr="00F0513A">
              <w:rPr>
                <w:b/>
                <w:bCs/>
                <w:color w:val="000000"/>
                <w:sz w:val="16"/>
                <w:szCs w:val="16"/>
                <w:lang w:eastAsia="tr-TR"/>
              </w:rPr>
              <w:t>Tasarruf mevduat sigorta fonu kapsamında bulunan</w:t>
            </w:r>
          </w:p>
        </w:tc>
        <w:tc>
          <w:tcPr>
            <w:tcW w:w="2102" w:type="dxa"/>
            <w:gridSpan w:val="2"/>
            <w:tcBorders>
              <w:top w:val="double" w:sz="6" w:space="0" w:color="auto"/>
              <w:left w:val="nil"/>
              <w:bottom w:val="nil"/>
              <w:right w:val="nil"/>
            </w:tcBorders>
            <w:shd w:val="clear" w:color="auto" w:fill="auto"/>
            <w:vAlign w:val="center"/>
            <w:hideMark/>
          </w:tcPr>
          <w:p w14:paraId="29CFA6BA" w14:textId="77777777" w:rsidR="000C0504" w:rsidRPr="00F0513A" w:rsidRDefault="000C0504" w:rsidP="000C0504">
            <w:pPr>
              <w:jc w:val="center"/>
              <w:rPr>
                <w:b/>
                <w:bCs/>
                <w:color w:val="000000"/>
                <w:sz w:val="16"/>
                <w:szCs w:val="16"/>
                <w:lang w:eastAsia="tr-TR"/>
              </w:rPr>
            </w:pPr>
            <w:r w:rsidRPr="00F0513A">
              <w:rPr>
                <w:b/>
                <w:bCs/>
                <w:color w:val="000000"/>
                <w:sz w:val="16"/>
                <w:szCs w:val="16"/>
                <w:lang w:eastAsia="tr-TR"/>
              </w:rPr>
              <w:t>Güvence limitini aşan</w:t>
            </w:r>
          </w:p>
        </w:tc>
      </w:tr>
      <w:tr w:rsidR="000C0504" w:rsidRPr="00213A2D" w14:paraId="4882B41E" w14:textId="77777777" w:rsidTr="00E5566C">
        <w:trPr>
          <w:divId w:val="1662729137"/>
          <w:trHeight w:val="333"/>
        </w:trPr>
        <w:tc>
          <w:tcPr>
            <w:tcW w:w="5125" w:type="dxa"/>
            <w:tcBorders>
              <w:top w:val="nil"/>
              <w:left w:val="nil"/>
              <w:bottom w:val="nil"/>
              <w:right w:val="nil"/>
            </w:tcBorders>
            <w:shd w:val="clear" w:color="auto" w:fill="auto"/>
            <w:vAlign w:val="center"/>
            <w:hideMark/>
          </w:tcPr>
          <w:p w14:paraId="7E402C78" w14:textId="77777777" w:rsidR="000C0504" w:rsidRPr="00F0513A" w:rsidRDefault="000C0504" w:rsidP="000C0504">
            <w:pPr>
              <w:jc w:val="center"/>
              <w:rPr>
                <w:b/>
                <w:bCs/>
                <w:color w:val="000000"/>
                <w:sz w:val="16"/>
                <w:szCs w:val="16"/>
                <w:lang w:eastAsia="tr-TR"/>
              </w:rPr>
            </w:pPr>
          </w:p>
        </w:tc>
        <w:tc>
          <w:tcPr>
            <w:tcW w:w="1010" w:type="dxa"/>
            <w:tcBorders>
              <w:top w:val="single" w:sz="8" w:space="0" w:color="auto"/>
              <w:left w:val="nil"/>
              <w:bottom w:val="nil"/>
              <w:right w:val="nil"/>
            </w:tcBorders>
            <w:shd w:val="clear" w:color="auto" w:fill="auto"/>
            <w:vAlign w:val="center"/>
            <w:hideMark/>
          </w:tcPr>
          <w:p w14:paraId="7EF703EE" w14:textId="77777777" w:rsidR="000C0504" w:rsidRPr="00F0513A" w:rsidRDefault="000C0504" w:rsidP="00E5566C">
            <w:pPr>
              <w:jc w:val="center"/>
              <w:rPr>
                <w:b/>
                <w:bCs/>
                <w:color w:val="000000"/>
                <w:sz w:val="16"/>
                <w:szCs w:val="16"/>
                <w:lang w:eastAsia="tr-TR"/>
              </w:rPr>
            </w:pPr>
            <w:r w:rsidRPr="00F0513A">
              <w:rPr>
                <w:b/>
                <w:bCs/>
                <w:color w:val="000000"/>
                <w:sz w:val="16"/>
                <w:szCs w:val="16"/>
                <w:lang w:eastAsia="tr-TR"/>
              </w:rPr>
              <w:t>Cari Dönem</w:t>
            </w:r>
          </w:p>
        </w:tc>
        <w:tc>
          <w:tcPr>
            <w:tcW w:w="977" w:type="dxa"/>
            <w:tcBorders>
              <w:top w:val="single" w:sz="8" w:space="0" w:color="auto"/>
              <w:left w:val="nil"/>
              <w:bottom w:val="nil"/>
              <w:right w:val="nil"/>
            </w:tcBorders>
            <w:shd w:val="clear" w:color="auto" w:fill="auto"/>
            <w:vAlign w:val="center"/>
            <w:hideMark/>
          </w:tcPr>
          <w:p w14:paraId="655EC9E7" w14:textId="77777777" w:rsidR="000C0504" w:rsidRPr="00F0513A" w:rsidRDefault="000C0504" w:rsidP="00E5566C">
            <w:pPr>
              <w:jc w:val="center"/>
              <w:rPr>
                <w:b/>
                <w:bCs/>
                <w:color w:val="000000"/>
                <w:sz w:val="16"/>
                <w:szCs w:val="16"/>
                <w:lang w:eastAsia="tr-TR"/>
              </w:rPr>
            </w:pPr>
            <w:r w:rsidRPr="00F0513A">
              <w:rPr>
                <w:b/>
                <w:bCs/>
                <w:color w:val="000000"/>
                <w:sz w:val="16"/>
                <w:szCs w:val="16"/>
                <w:lang w:eastAsia="tr-TR"/>
              </w:rPr>
              <w:t>Önceki Dönem</w:t>
            </w:r>
          </w:p>
        </w:tc>
        <w:tc>
          <w:tcPr>
            <w:tcW w:w="1115" w:type="dxa"/>
            <w:tcBorders>
              <w:top w:val="single" w:sz="8" w:space="0" w:color="auto"/>
              <w:left w:val="nil"/>
              <w:bottom w:val="nil"/>
              <w:right w:val="nil"/>
            </w:tcBorders>
            <w:shd w:val="clear" w:color="auto" w:fill="auto"/>
            <w:vAlign w:val="center"/>
            <w:hideMark/>
          </w:tcPr>
          <w:p w14:paraId="00749A48" w14:textId="77777777" w:rsidR="000C0504" w:rsidRPr="00F0513A" w:rsidRDefault="000C0504" w:rsidP="00E5566C">
            <w:pPr>
              <w:jc w:val="center"/>
              <w:rPr>
                <w:b/>
                <w:bCs/>
                <w:color w:val="000000"/>
                <w:sz w:val="16"/>
                <w:szCs w:val="16"/>
                <w:lang w:eastAsia="tr-TR"/>
              </w:rPr>
            </w:pPr>
            <w:proofErr w:type="gramStart"/>
            <w:r w:rsidRPr="00F0513A">
              <w:rPr>
                <w:b/>
                <w:bCs/>
                <w:color w:val="000000"/>
                <w:sz w:val="16"/>
                <w:szCs w:val="16"/>
                <w:lang w:eastAsia="tr-TR"/>
              </w:rPr>
              <w:t>Cari  Dönem</w:t>
            </w:r>
            <w:proofErr w:type="gramEnd"/>
          </w:p>
        </w:tc>
        <w:tc>
          <w:tcPr>
            <w:tcW w:w="987" w:type="dxa"/>
            <w:tcBorders>
              <w:top w:val="single" w:sz="8" w:space="0" w:color="auto"/>
              <w:left w:val="nil"/>
              <w:bottom w:val="nil"/>
              <w:right w:val="nil"/>
            </w:tcBorders>
            <w:shd w:val="clear" w:color="auto" w:fill="auto"/>
            <w:vAlign w:val="center"/>
            <w:hideMark/>
          </w:tcPr>
          <w:p w14:paraId="144F7D32" w14:textId="77777777" w:rsidR="000C0504" w:rsidRPr="00F0513A" w:rsidRDefault="000C0504" w:rsidP="00E5566C">
            <w:pPr>
              <w:jc w:val="center"/>
              <w:rPr>
                <w:b/>
                <w:bCs/>
                <w:color w:val="000000"/>
                <w:sz w:val="16"/>
                <w:szCs w:val="16"/>
                <w:lang w:eastAsia="tr-TR"/>
              </w:rPr>
            </w:pPr>
            <w:r w:rsidRPr="00F0513A">
              <w:rPr>
                <w:b/>
                <w:bCs/>
                <w:color w:val="000000"/>
                <w:sz w:val="16"/>
                <w:szCs w:val="16"/>
                <w:lang w:eastAsia="tr-TR"/>
              </w:rPr>
              <w:t>Önceki Dönem</w:t>
            </w:r>
          </w:p>
        </w:tc>
      </w:tr>
      <w:tr w:rsidR="000C0504" w:rsidRPr="00213A2D" w14:paraId="06E96637" w14:textId="77777777" w:rsidTr="00E5566C">
        <w:trPr>
          <w:divId w:val="1662729137"/>
          <w:trHeight w:val="190"/>
        </w:trPr>
        <w:tc>
          <w:tcPr>
            <w:tcW w:w="6135" w:type="dxa"/>
            <w:gridSpan w:val="2"/>
            <w:tcBorders>
              <w:top w:val="nil"/>
              <w:left w:val="nil"/>
              <w:bottom w:val="nil"/>
              <w:right w:val="nil"/>
            </w:tcBorders>
            <w:shd w:val="clear" w:color="auto" w:fill="auto"/>
            <w:noWrap/>
            <w:vAlign w:val="center"/>
            <w:hideMark/>
          </w:tcPr>
          <w:p w14:paraId="5944B6C8" w14:textId="77777777" w:rsidR="000C0504" w:rsidRPr="00F0513A" w:rsidRDefault="000C0504" w:rsidP="0014759B">
            <w:pPr>
              <w:ind w:right="287"/>
              <w:rPr>
                <w:color w:val="000000"/>
                <w:sz w:val="16"/>
                <w:szCs w:val="16"/>
                <w:lang w:eastAsia="tr-TR"/>
              </w:rPr>
            </w:pPr>
            <w:r w:rsidRPr="00F0513A">
              <w:rPr>
                <w:color w:val="000000"/>
                <w:sz w:val="16"/>
                <w:szCs w:val="16"/>
                <w:lang w:eastAsia="tr-TR"/>
              </w:rPr>
              <w:t>Gerçek kişilerin ticari işlemlere konu olmayan özel cari ve katılma hesapları</w:t>
            </w:r>
          </w:p>
        </w:tc>
        <w:tc>
          <w:tcPr>
            <w:tcW w:w="977" w:type="dxa"/>
            <w:tcBorders>
              <w:top w:val="nil"/>
              <w:left w:val="nil"/>
              <w:bottom w:val="nil"/>
              <w:right w:val="nil"/>
            </w:tcBorders>
            <w:shd w:val="clear" w:color="auto" w:fill="auto"/>
            <w:vAlign w:val="center"/>
            <w:hideMark/>
          </w:tcPr>
          <w:p w14:paraId="3C24EA94" w14:textId="77777777" w:rsidR="000C0504" w:rsidRPr="00213A2D" w:rsidRDefault="000C0504" w:rsidP="0014759B">
            <w:pPr>
              <w:jc w:val="right"/>
              <w:rPr>
                <w:color w:val="000000"/>
                <w:sz w:val="16"/>
                <w:szCs w:val="16"/>
                <w:highlight w:val="yellow"/>
                <w:lang w:eastAsia="tr-TR"/>
              </w:rPr>
            </w:pPr>
          </w:p>
        </w:tc>
        <w:tc>
          <w:tcPr>
            <w:tcW w:w="1115" w:type="dxa"/>
            <w:tcBorders>
              <w:top w:val="nil"/>
              <w:left w:val="nil"/>
              <w:bottom w:val="nil"/>
              <w:right w:val="nil"/>
            </w:tcBorders>
            <w:shd w:val="clear" w:color="auto" w:fill="auto"/>
            <w:noWrap/>
            <w:vAlign w:val="center"/>
            <w:hideMark/>
          </w:tcPr>
          <w:p w14:paraId="6F47F406" w14:textId="77777777" w:rsidR="000C0504" w:rsidRPr="00213A2D" w:rsidRDefault="000C0504" w:rsidP="0014759B">
            <w:pPr>
              <w:jc w:val="right"/>
              <w:rPr>
                <w:sz w:val="16"/>
                <w:szCs w:val="16"/>
                <w:highlight w:val="yellow"/>
                <w:lang w:eastAsia="tr-TR"/>
              </w:rPr>
            </w:pPr>
          </w:p>
        </w:tc>
        <w:tc>
          <w:tcPr>
            <w:tcW w:w="987" w:type="dxa"/>
            <w:tcBorders>
              <w:top w:val="nil"/>
              <w:left w:val="nil"/>
              <w:bottom w:val="nil"/>
              <w:right w:val="nil"/>
            </w:tcBorders>
            <w:shd w:val="clear" w:color="auto" w:fill="auto"/>
            <w:noWrap/>
            <w:vAlign w:val="center"/>
            <w:hideMark/>
          </w:tcPr>
          <w:p w14:paraId="3669763A" w14:textId="77777777" w:rsidR="000C0504" w:rsidRPr="00213A2D" w:rsidRDefault="000C0504" w:rsidP="0014759B">
            <w:pPr>
              <w:jc w:val="right"/>
              <w:rPr>
                <w:sz w:val="16"/>
                <w:szCs w:val="16"/>
                <w:highlight w:val="yellow"/>
                <w:lang w:eastAsia="tr-TR"/>
              </w:rPr>
            </w:pPr>
          </w:p>
        </w:tc>
      </w:tr>
      <w:tr w:rsidR="00BA71DB" w:rsidRPr="00213A2D" w14:paraId="5BFD9170" w14:textId="77777777" w:rsidTr="00E5566C">
        <w:trPr>
          <w:divId w:val="1662729137"/>
          <w:trHeight w:val="190"/>
        </w:trPr>
        <w:tc>
          <w:tcPr>
            <w:tcW w:w="5125" w:type="dxa"/>
            <w:tcBorders>
              <w:top w:val="nil"/>
              <w:left w:val="nil"/>
              <w:bottom w:val="nil"/>
              <w:right w:val="nil"/>
            </w:tcBorders>
            <w:shd w:val="clear" w:color="auto" w:fill="auto"/>
            <w:noWrap/>
            <w:vAlign w:val="center"/>
            <w:hideMark/>
          </w:tcPr>
          <w:p w14:paraId="430308F9" w14:textId="77777777" w:rsidR="00BA71DB" w:rsidRPr="00F0513A" w:rsidRDefault="00BA71DB" w:rsidP="00BA71DB">
            <w:pPr>
              <w:ind w:firstLineChars="100" w:firstLine="160"/>
              <w:rPr>
                <w:color w:val="000000"/>
                <w:sz w:val="16"/>
                <w:szCs w:val="16"/>
                <w:lang w:eastAsia="tr-TR"/>
              </w:rPr>
            </w:pPr>
            <w:r w:rsidRPr="00F0513A">
              <w:rPr>
                <w:color w:val="000000"/>
                <w:sz w:val="16"/>
                <w:szCs w:val="16"/>
                <w:lang w:eastAsia="tr-TR"/>
              </w:rPr>
              <w:t>Türk parası cinsinden hesaplar</w:t>
            </w:r>
          </w:p>
        </w:tc>
        <w:tc>
          <w:tcPr>
            <w:tcW w:w="1010" w:type="dxa"/>
            <w:tcBorders>
              <w:top w:val="nil"/>
              <w:left w:val="nil"/>
              <w:bottom w:val="nil"/>
              <w:right w:val="nil"/>
            </w:tcBorders>
            <w:shd w:val="clear" w:color="auto" w:fill="auto"/>
            <w:vAlign w:val="center"/>
            <w:hideMark/>
          </w:tcPr>
          <w:p w14:paraId="667C0CC0" w14:textId="1F657229" w:rsidR="00BA71DB" w:rsidRPr="00F0513A" w:rsidRDefault="003E5901" w:rsidP="00BA71DB">
            <w:pPr>
              <w:jc w:val="right"/>
              <w:rPr>
                <w:color w:val="000000"/>
                <w:sz w:val="16"/>
                <w:szCs w:val="16"/>
                <w:highlight w:val="yellow"/>
                <w:lang w:eastAsia="tr-TR"/>
              </w:rPr>
            </w:pPr>
            <w:r>
              <w:rPr>
                <w:b/>
                <w:bCs/>
                <w:sz w:val="18"/>
                <w:szCs w:val="18"/>
              </w:rPr>
              <w:t>40,775,537</w:t>
            </w:r>
          </w:p>
        </w:tc>
        <w:tc>
          <w:tcPr>
            <w:tcW w:w="977" w:type="dxa"/>
            <w:tcBorders>
              <w:top w:val="nil"/>
              <w:left w:val="nil"/>
              <w:bottom w:val="nil"/>
              <w:right w:val="nil"/>
            </w:tcBorders>
            <w:shd w:val="clear" w:color="auto" w:fill="auto"/>
            <w:vAlign w:val="center"/>
            <w:hideMark/>
          </w:tcPr>
          <w:p w14:paraId="400208DA" w14:textId="11D960CB" w:rsidR="00BA71DB" w:rsidRPr="00F0513A" w:rsidRDefault="00BA71DB" w:rsidP="00BA71DB">
            <w:pPr>
              <w:jc w:val="right"/>
              <w:rPr>
                <w:color w:val="000000"/>
                <w:sz w:val="16"/>
                <w:szCs w:val="16"/>
                <w:lang w:eastAsia="tr-TR"/>
              </w:rPr>
            </w:pPr>
            <w:r w:rsidRPr="00906BF9">
              <w:rPr>
                <w:color w:val="000000"/>
                <w:sz w:val="18"/>
                <w:szCs w:val="18"/>
                <w:lang w:eastAsia="tr-TR"/>
              </w:rPr>
              <w:t>24,964,865</w:t>
            </w:r>
          </w:p>
        </w:tc>
        <w:tc>
          <w:tcPr>
            <w:tcW w:w="1115" w:type="dxa"/>
            <w:tcBorders>
              <w:top w:val="nil"/>
              <w:left w:val="nil"/>
              <w:bottom w:val="nil"/>
              <w:right w:val="nil"/>
            </w:tcBorders>
            <w:shd w:val="clear" w:color="auto" w:fill="auto"/>
            <w:vAlign w:val="center"/>
            <w:hideMark/>
          </w:tcPr>
          <w:p w14:paraId="291A6AA3" w14:textId="2C6A0229" w:rsidR="00BA71DB" w:rsidRPr="00213A2D" w:rsidRDefault="00BA71DB" w:rsidP="00BA71DB">
            <w:pPr>
              <w:jc w:val="right"/>
              <w:rPr>
                <w:color w:val="000000"/>
                <w:sz w:val="16"/>
                <w:szCs w:val="16"/>
                <w:highlight w:val="yellow"/>
                <w:lang w:eastAsia="tr-TR"/>
              </w:rPr>
            </w:pPr>
            <w:r>
              <w:rPr>
                <w:b/>
                <w:bCs/>
                <w:sz w:val="18"/>
                <w:szCs w:val="18"/>
              </w:rPr>
              <w:t>67,144,668</w:t>
            </w:r>
          </w:p>
        </w:tc>
        <w:tc>
          <w:tcPr>
            <w:tcW w:w="987" w:type="dxa"/>
            <w:tcBorders>
              <w:top w:val="nil"/>
              <w:left w:val="nil"/>
              <w:bottom w:val="nil"/>
              <w:right w:val="nil"/>
            </w:tcBorders>
            <w:shd w:val="clear" w:color="auto" w:fill="auto"/>
            <w:vAlign w:val="center"/>
            <w:hideMark/>
          </w:tcPr>
          <w:p w14:paraId="7579C814" w14:textId="5B6313AD" w:rsidR="00BA71DB" w:rsidRPr="00F0513A" w:rsidRDefault="00BA71DB" w:rsidP="00BA71DB">
            <w:pPr>
              <w:jc w:val="right"/>
              <w:rPr>
                <w:color w:val="000000"/>
                <w:sz w:val="16"/>
                <w:szCs w:val="16"/>
                <w:lang w:eastAsia="tr-TR"/>
              </w:rPr>
            </w:pPr>
            <w:r w:rsidRPr="00906BF9">
              <w:rPr>
                <w:color w:val="000000"/>
                <w:sz w:val="18"/>
                <w:szCs w:val="18"/>
                <w:lang w:eastAsia="tr-TR"/>
              </w:rPr>
              <w:t>21,500,880</w:t>
            </w:r>
          </w:p>
        </w:tc>
      </w:tr>
      <w:tr w:rsidR="00BA71DB" w:rsidRPr="00213A2D" w14:paraId="3DD9E25A" w14:textId="77777777" w:rsidTr="00E5566C">
        <w:trPr>
          <w:divId w:val="1662729137"/>
          <w:trHeight w:val="190"/>
        </w:trPr>
        <w:tc>
          <w:tcPr>
            <w:tcW w:w="5125" w:type="dxa"/>
            <w:tcBorders>
              <w:top w:val="nil"/>
              <w:left w:val="nil"/>
              <w:bottom w:val="nil"/>
              <w:right w:val="nil"/>
            </w:tcBorders>
            <w:shd w:val="clear" w:color="auto" w:fill="auto"/>
            <w:noWrap/>
            <w:vAlign w:val="center"/>
            <w:hideMark/>
          </w:tcPr>
          <w:p w14:paraId="29C15E5D" w14:textId="77777777" w:rsidR="00BA71DB" w:rsidRPr="00F0513A" w:rsidRDefault="00BA71DB" w:rsidP="00BA71DB">
            <w:pPr>
              <w:ind w:firstLineChars="100" w:firstLine="160"/>
              <w:rPr>
                <w:color w:val="000000"/>
                <w:sz w:val="16"/>
                <w:szCs w:val="16"/>
                <w:lang w:eastAsia="tr-TR"/>
              </w:rPr>
            </w:pPr>
            <w:r w:rsidRPr="00F0513A">
              <w:rPr>
                <w:color w:val="000000"/>
                <w:sz w:val="16"/>
                <w:szCs w:val="16"/>
                <w:lang w:eastAsia="tr-TR"/>
              </w:rPr>
              <w:t>Yabancı para cinsinden hesaplar</w:t>
            </w:r>
          </w:p>
        </w:tc>
        <w:tc>
          <w:tcPr>
            <w:tcW w:w="1010" w:type="dxa"/>
            <w:tcBorders>
              <w:top w:val="nil"/>
              <w:left w:val="nil"/>
              <w:bottom w:val="nil"/>
              <w:right w:val="nil"/>
            </w:tcBorders>
            <w:shd w:val="clear" w:color="auto" w:fill="auto"/>
            <w:vAlign w:val="center"/>
            <w:hideMark/>
          </w:tcPr>
          <w:p w14:paraId="7A4DE61B" w14:textId="02F6BC14" w:rsidR="00BA71DB" w:rsidRPr="00F0513A" w:rsidRDefault="00BA71DB" w:rsidP="00BA71DB">
            <w:pPr>
              <w:jc w:val="right"/>
              <w:rPr>
                <w:color w:val="000000"/>
                <w:sz w:val="16"/>
                <w:szCs w:val="16"/>
                <w:highlight w:val="yellow"/>
                <w:lang w:eastAsia="tr-TR"/>
              </w:rPr>
            </w:pPr>
            <w:r>
              <w:rPr>
                <w:b/>
                <w:bCs/>
                <w:sz w:val="18"/>
                <w:szCs w:val="18"/>
              </w:rPr>
              <w:t>5</w:t>
            </w:r>
            <w:r w:rsidR="003E5901">
              <w:rPr>
                <w:b/>
                <w:bCs/>
                <w:sz w:val="18"/>
                <w:szCs w:val="18"/>
              </w:rPr>
              <w:t>5,695,842</w:t>
            </w:r>
          </w:p>
        </w:tc>
        <w:tc>
          <w:tcPr>
            <w:tcW w:w="977" w:type="dxa"/>
            <w:tcBorders>
              <w:top w:val="nil"/>
              <w:left w:val="nil"/>
              <w:bottom w:val="nil"/>
              <w:right w:val="nil"/>
            </w:tcBorders>
            <w:shd w:val="clear" w:color="auto" w:fill="auto"/>
            <w:vAlign w:val="center"/>
            <w:hideMark/>
          </w:tcPr>
          <w:p w14:paraId="19818F39" w14:textId="4E99F1C7" w:rsidR="00BA71DB" w:rsidRPr="00F0513A" w:rsidRDefault="00BA71DB" w:rsidP="00BA71DB">
            <w:pPr>
              <w:jc w:val="right"/>
              <w:rPr>
                <w:color w:val="000000"/>
                <w:sz w:val="16"/>
                <w:szCs w:val="16"/>
                <w:lang w:eastAsia="tr-TR"/>
              </w:rPr>
            </w:pPr>
            <w:r w:rsidRPr="00906BF9">
              <w:rPr>
                <w:color w:val="000000"/>
                <w:sz w:val="18"/>
                <w:szCs w:val="18"/>
                <w:lang w:eastAsia="tr-TR"/>
              </w:rPr>
              <w:t>39,675,693</w:t>
            </w:r>
          </w:p>
        </w:tc>
        <w:tc>
          <w:tcPr>
            <w:tcW w:w="1115" w:type="dxa"/>
            <w:tcBorders>
              <w:top w:val="nil"/>
              <w:left w:val="nil"/>
              <w:bottom w:val="nil"/>
              <w:right w:val="nil"/>
            </w:tcBorders>
            <w:shd w:val="clear" w:color="auto" w:fill="auto"/>
            <w:vAlign w:val="center"/>
            <w:hideMark/>
          </w:tcPr>
          <w:p w14:paraId="1A604976" w14:textId="5D9D02E2" w:rsidR="00BA71DB" w:rsidRPr="00213A2D" w:rsidRDefault="00BA71DB" w:rsidP="00BA71DB">
            <w:pPr>
              <w:jc w:val="right"/>
              <w:rPr>
                <w:color w:val="000000"/>
                <w:sz w:val="16"/>
                <w:szCs w:val="16"/>
                <w:highlight w:val="yellow"/>
                <w:lang w:eastAsia="tr-TR"/>
              </w:rPr>
            </w:pPr>
            <w:r>
              <w:rPr>
                <w:b/>
                <w:bCs/>
                <w:sz w:val="18"/>
                <w:szCs w:val="18"/>
              </w:rPr>
              <w:t>143,531,265</w:t>
            </w:r>
          </w:p>
        </w:tc>
        <w:tc>
          <w:tcPr>
            <w:tcW w:w="987" w:type="dxa"/>
            <w:tcBorders>
              <w:top w:val="nil"/>
              <w:left w:val="nil"/>
              <w:bottom w:val="nil"/>
              <w:right w:val="nil"/>
            </w:tcBorders>
            <w:shd w:val="clear" w:color="auto" w:fill="auto"/>
            <w:vAlign w:val="center"/>
            <w:hideMark/>
          </w:tcPr>
          <w:p w14:paraId="7AEEFFD7" w14:textId="02DD4713" w:rsidR="00BA71DB" w:rsidRPr="00F0513A" w:rsidRDefault="00BA71DB" w:rsidP="00BA71DB">
            <w:pPr>
              <w:jc w:val="right"/>
              <w:rPr>
                <w:color w:val="000000"/>
                <w:sz w:val="16"/>
                <w:szCs w:val="16"/>
                <w:lang w:eastAsia="tr-TR"/>
              </w:rPr>
            </w:pPr>
            <w:r w:rsidRPr="00906BF9">
              <w:rPr>
                <w:color w:val="000000"/>
                <w:sz w:val="18"/>
                <w:szCs w:val="18"/>
                <w:lang w:eastAsia="tr-TR"/>
              </w:rPr>
              <w:t>86,313,956</w:t>
            </w:r>
          </w:p>
        </w:tc>
      </w:tr>
      <w:tr w:rsidR="00F0513A" w:rsidRPr="00213A2D" w14:paraId="16597464" w14:textId="77777777" w:rsidTr="00E5566C">
        <w:trPr>
          <w:divId w:val="1662729137"/>
          <w:trHeight w:val="166"/>
        </w:trPr>
        <w:tc>
          <w:tcPr>
            <w:tcW w:w="5125" w:type="dxa"/>
            <w:tcBorders>
              <w:top w:val="nil"/>
              <w:left w:val="nil"/>
              <w:right w:val="nil"/>
            </w:tcBorders>
            <w:shd w:val="clear" w:color="auto" w:fill="auto"/>
            <w:noWrap/>
            <w:vAlign w:val="center"/>
            <w:hideMark/>
          </w:tcPr>
          <w:p w14:paraId="6ACD6B49" w14:textId="77777777" w:rsidR="00F0513A" w:rsidRPr="00F0513A" w:rsidRDefault="00F0513A" w:rsidP="00C479C9">
            <w:pPr>
              <w:ind w:firstLineChars="100" w:firstLine="160"/>
              <w:rPr>
                <w:color w:val="000000"/>
                <w:sz w:val="16"/>
                <w:szCs w:val="16"/>
                <w:lang w:eastAsia="tr-TR"/>
              </w:rPr>
            </w:pPr>
            <w:r w:rsidRPr="00F0513A">
              <w:rPr>
                <w:color w:val="000000"/>
                <w:sz w:val="16"/>
                <w:szCs w:val="16"/>
                <w:lang w:eastAsia="tr-TR"/>
              </w:rPr>
              <w:t>Yurt dışı şubelerde bulunan yabancı Mercilerin sigortasına tabi hesaplar</w:t>
            </w:r>
          </w:p>
        </w:tc>
        <w:tc>
          <w:tcPr>
            <w:tcW w:w="1010" w:type="dxa"/>
            <w:tcBorders>
              <w:top w:val="nil"/>
              <w:left w:val="nil"/>
              <w:right w:val="nil"/>
            </w:tcBorders>
            <w:shd w:val="clear" w:color="auto" w:fill="auto"/>
            <w:vAlign w:val="center"/>
            <w:hideMark/>
          </w:tcPr>
          <w:p w14:paraId="6599D27E" w14:textId="77777777" w:rsidR="00F0513A" w:rsidRPr="0014759B" w:rsidRDefault="00F0513A" w:rsidP="00C479C9">
            <w:pPr>
              <w:jc w:val="right"/>
              <w:rPr>
                <w:color w:val="000000"/>
                <w:sz w:val="16"/>
                <w:szCs w:val="16"/>
                <w:lang w:eastAsia="tr-TR"/>
              </w:rPr>
            </w:pPr>
            <w:r w:rsidRPr="0014759B">
              <w:rPr>
                <w:color w:val="000000"/>
                <w:sz w:val="16"/>
                <w:szCs w:val="16"/>
                <w:lang w:eastAsia="tr-TR"/>
              </w:rPr>
              <w:t>-</w:t>
            </w:r>
          </w:p>
        </w:tc>
        <w:tc>
          <w:tcPr>
            <w:tcW w:w="977" w:type="dxa"/>
            <w:tcBorders>
              <w:top w:val="nil"/>
              <w:left w:val="nil"/>
              <w:right w:val="nil"/>
            </w:tcBorders>
            <w:shd w:val="clear" w:color="auto" w:fill="auto"/>
            <w:vAlign w:val="center"/>
            <w:hideMark/>
          </w:tcPr>
          <w:p w14:paraId="592D1918" w14:textId="1FB02511" w:rsidR="00F0513A" w:rsidRPr="0014759B" w:rsidRDefault="00F0513A" w:rsidP="00C479C9">
            <w:pPr>
              <w:jc w:val="right"/>
              <w:rPr>
                <w:color w:val="000000"/>
                <w:sz w:val="16"/>
                <w:szCs w:val="16"/>
                <w:lang w:eastAsia="tr-TR"/>
              </w:rPr>
            </w:pPr>
            <w:r w:rsidRPr="0014759B">
              <w:rPr>
                <w:color w:val="000000"/>
                <w:sz w:val="16"/>
                <w:szCs w:val="16"/>
                <w:lang w:eastAsia="tr-TR"/>
              </w:rPr>
              <w:t>-</w:t>
            </w:r>
          </w:p>
        </w:tc>
        <w:tc>
          <w:tcPr>
            <w:tcW w:w="1115" w:type="dxa"/>
            <w:tcBorders>
              <w:top w:val="nil"/>
              <w:left w:val="nil"/>
              <w:right w:val="nil"/>
            </w:tcBorders>
            <w:shd w:val="clear" w:color="auto" w:fill="auto"/>
            <w:vAlign w:val="center"/>
            <w:hideMark/>
          </w:tcPr>
          <w:p w14:paraId="32288815" w14:textId="77777777" w:rsidR="00F0513A" w:rsidRPr="0014759B" w:rsidRDefault="00F0513A" w:rsidP="00C479C9">
            <w:pPr>
              <w:jc w:val="right"/>
              <w:rPr>
                <w:color w:val="000000"/>
                <w:sz w:val="16"/>
                <w:szCs w:val="16"/>
                <w:lang w:eastAsia="tr-TR"/>
              </w:rPr>
            </w:pPr>
            <w:r w:rsidRPr="0014759B">
              <w:rPr>
                <w:color w:val="000000"/>
                <w:sz w:val="16"/>
                <w:szCs w:val="16"/>
                <w:lang w:eastAsia="tr-TR"/>
              </w:rPr>
              <w:t>-</w:t>
            </w:r>
          </w:p>
        </w:tc>
        <w:tc>
          <w:tcPr>
            <w:tcW w:w="987" w:type="dxa"/>
            <w:tcBorders>
              <w:top w:val="nil"/>
              <w:left w:val="nil"/>
              <w:right w:val="nil"/>
            </w:tcBorders>
            <w:shd w:val="clear" w:color="auto" w:fill="auto"/>
            <w:vAlign w:val="center"/>
            <w:hideMark/>
          </w:tcPr>
          <w:p w14:paraId="57F969B7" w14:textId="0FFBB30C" w:rsidR="00F0513A" w:rsidRPr="0014759B" w:rsidRDefault="00F0513A" w:rsidP="00C479C9">
            <w:pPr>
              <w:jc w:val="right"/>
              <w:rPr>
                <w:color w:val="000000"/>
                <w:sz w:val="16"/>
                <w:szCs w:val="16"/>
                <w:lang w:eastAsia="tr-TR"/>
              </w:rPr>
            </w:pPr>
            <w:r w:rsidRPr="0014759B">
              <w:rPr>
                <w:color w:val="000000"/>
                <w:sz w:val="16"/>
                <w:szCs w:val="16"/>
                <w:lang w:eastAsia="tr-TR"/>
              </w:rPr>
              <w:t>-</w:t>
            </w:r>
          </w:p>
        </w:tc>
      </w:tr>
      <w:tr w:rsidR="00F0513A" w:rsidRPr="00213A2D" w14:paraId="6763E418" w14:textId="77777777" w:rsidTr="00E5566C">
        <w:trPr>
          <w:divId w:val="1662729137"/>
          <w:trHeight w:val="178"/>
        </w:trPr>
        <w:tc>
          <w:tcPr>
            <w:tcW w:w="5125" w:type="dxa"/>
            <w:tcBorders>
              <w:top w:val="nil"/>
              <w:left w:val="nil"/>
              <w:bottom w:val="single" w:sz="4" w:space="0" w:color="auto"/>
              <w:right w:val="nil"/>
            </w:tcBorders>
            <w:shd w:val="clear" w:color="auto" w:fill="auto"/>
            <w:noWrap/>
            <w:vAlign w:val="center"/>
            <w:hideMark/>
          </w:tcPr>
          <w:p w14:paraId="00D2CAD1" w14:textId="77777777" w:rsidR="00F0513A" w:rsidRPr="00F0513A" w:rsidRDefault="00F0513A" w:rsidP="00C479C9">
            <w:pPr>
              <w:ind w:firstLineChars="100" w:firstLine="160"/>
              <w:rPr>
                <w:color w:val="000000"/>
                <w:sz w:val="16"/>
                <w:szCs w:val="16"/>
                <w:lang w:eastAsia="tr-TR"/>
              </w:rPr>
            </w:pPr>
            <w:r w:rsidRPr="00F0513A">
              <w:rPr>
                <w:color w:val="000000"/>
                <w:sz w:val="16"/>
                <w:szCs w:val="16"/>
                <w:lang w:eastAsia="tr-TR"/>
              </w:rPr>
              <w:t xml:space="preserve">Kıyı </w:t>
            </w:r>
            <w:proofErr w:type="spellStart"/>
            <w:r w:rsidRPr="00F0513A">
              <w:rPr>
                <w:color w:val="000000"/>
                <w:sz w:val="16"/>
                <w:szCs w:val="16"/>
                <w:lang w:eastAsia="tr-TR"/>
              </w:rPr>
              <w:t>bnk</w:t>
            </w:r>
            <w:proofErr w:type="spellEnd"/>
            <w:r w:rsidRPr="00F0513A">
              <w:rPr>
                <w:color w:val="000000"/>
                <w:sz w:val="16"/>
                <w:szCs w:val="16"/>
                <w:lang w:eastAsia="tr-TR"/>
              </w:rPr>
              <w:t xml:space="preserve">. </w:t>
            </w:r>
            <w:proofErr w:type="spellStart"/>
            <w:r w:rsidRPr="00F0513A">
              <w:rPr>
                <w:color w:val="000000"/>
                <w:sz w:val="16"/>
                <w:szCs w:val="16"/>
                <w:lang w:eastAsia="tr-TR"/>
              </w:rPr>
              <w:t>Blg</w:t>
            </w:r>
            <w:proofErr w:type="spellEnd"/>
            <w:r w:rsidRPr="00F0513A">
              <w:rPr>
                <w:color w:val="000000"/>
                <w:sz w:val="16"/>
                <w:szCs w:val="16"/>
                <w:lang w:eastAsia="tr-TR"/>
              </w:rPr>
              <w:t xml:space="preserve">. </w:t>
            </w:r>
            <w:proofErr w:type="gramStart"/>
            <w:r w:rsidRPr="00F0513A">
              <w:rPr>
                <w:color w:val="000000"/>
                <w:sz w:val="16"/>
                <w:szCs w:val="16"/>
                <w:lang w:eastAsia="tr-TR"/>
              </w:rPr>
              <w:t>şubelerde</w:t>
            </w:r>
            <w:proofErr w:type="gramEnd"/>
            <w:r w:rsidRPr="00F0513A">
              <w:rPr>
                <w:color w:val="000000"/>
                <w:sz w:val="16"/>
                <w:szCs w:val="16"/>
                <w:lang w:eastAsia="tr-TR"/>
              </w:rPr>
              <w:t xml:space="preserve"> bulunan yabancı merci, sigorta tabi hesap</w:t>
            </w:r>
          </w:p>
        </w:tc>
        <w:tc>
          <w:tcPr>
            <w:tcW w:w="1010" w:type="dxa"/>
            <w:tcBorders>
              <w:top w:val="nil"/>
              <w:left w:val="nil"/>
              <w:bottom w:val="single" w:sz="4" w:space="0" w:color="auto"/>
              <w:right w:val="nil"/>
            </w:tcBorders>
            <w:shd w:val="clear" w:color="auto" w:fill="auto"/>
            <w:vAlign w:val="center"/>
            <w:hideMark/>
          </w:tcPr>
          <w:p w14:paraId="31BB6707" w14:textId="77777777" w:rsidR="00F0513A" w:rsidRPr="0014759B" w:rsidRDefault="00F0513A" w:rsidP="00C479C9">
            <w:pPr>
              <w:jc w:val="right"/>
              <w:rPr>
                <w:color w:val="000000"/>
                <w:sz w:val="16"/>
                <w:szCs w:val="16"/>
                <w:lang w:eastAsia="tr-TR"/>
              </w:rPr>
            </w:pPr>
            <w:r w:rsidRPr="0014759B">
              <w:rPr>
                <w:color w:val="000000"/>
                <w:sz w:val="16"/>
                <w:szCs w:val="16"/>
                <w:lang w:eastAsia="tr-TR"/>
              </w:rPr>
              <w:t>-</w:t>
            </w:r>
          </w:p>
        </w:tc>
        <w:tc>
          <w:tcPr>
            <w:tcW w:w="977" w:type="dxa"/>
            <w:tcBorders>
              <w:top w:val="nil"/>
              <w:left w:val="nil"/>
              <w:bottom w:val="single" w:sz="4" w:space="0" w:color="auto"/>
              <w:right w:val="nil"/>
            </w:tcBorders>
            <w:shd w:val="clear" w:color="auto" w:fill="auto"/>
            <w:vAlign w:val="center"/>
            <w:hideMark/>
          </w:tcPr>
          <w:p w14:paraId="7D6C4CBC" w14:textId="3B45E13A" w:rsidR="00F0513A" w:rsidRPr="0014759B" w:rsidRDefault="00F0513A" w:rsidP="00C479C9">
            <w:pPr>
              <w:jc w:val="right"/>
              <w:rPr>
                <w:color w:val="000000"/>
                <w:sz w:val="16"/>
                <w:szCs w:val="16"/>
                <w:lang w:eastAsia="tr-TR"/>
              </w:rPr>
            </w:pPr>
            <w:r w:rsidRPr="0014759B">
              <w:rPr>
                <w:color w:val="000000"/>
                <w:sz w:val="16"/>
                <w:szCs w:val="16"/>
                <w:lang w:eastAsia="tr-TR"/>
              </w:rPr>
              <w:t>-</w:t>
            </w:r>
          </w:p>
        </w:tc>
        <w:tc>
          <w:tcPr>
            <w:tcW w:w="1115" w:type="dxa"/>
            <w:tcBorders>
              <w:top w:val="nil"/>
              <w:left w:val="nil"/>
              <w:bottom w:val="single" w:sz="4" w:space="0" w:color="auto"/>
              <w:right w:val="nil"/>
            </w:tcBorders>
            <w:shd w:val="clear" w:color="auto" w:fill="auto"/>
            <w:vAlign w:val="center"/>
            <w:hideMark/>
          </w:tcPr>
          <w:p w14:paraId="3EC8C1CB" w14:textId="77777777" w:rsidR="00F0513A" w:rsidRPr="0014759B" w:rsidRDefault="00F0513A" w:rsidP="00C479C9">
            <w:pPr>
              <w:jc w:val="right"/>
              <w:rPr>
                <w:color w:val="000000"/>
                <w:sz w:val="16"/>
                <w:szCs w:val="16"/>
                <w:lang w:eastAsia="tr-TR"/>
              </w:rPr>
            </w:pPr>
            <w:r w:rsidRPr="0014759B">
              <w:rPr>
                <w:color w:val="000000"/>
                <w:sz w:val="16"/>
                <w:szCs w:val="16"/>
                <w:lang w:eastAsia="tr-TR"/>
              </w:rPr>
              <w:t>-</w:t>
            </w:r>
          </w:p>
        </w:tc>
        <w:tc>
          <w:tcPr>
            <w:tcW w:w="987" w:type="dxa"/>
            <w:tcBorders>
              <w:top w:val="nil"/>
              <w:left w:val="nil"/>
              <w:bottom w:val="single" w:sz="4" w:space="0" w:color="auto"/>
              <w:right w:val="nil"/>
            </w:tcBorders>
            <w:shd w:val="clear" w:color="auto" w:fill="auto"/>
            <w:vAlign w:val="center"/>
            <w:hideMark/>
          </w:tcPr>
          <w:p w14:paraId="36BF63C9" w14:textId="03620DCC" w:rsidR="00F0513A" w:rsidRPr="0014759B" w:rsidRDefault="00F0513A" w:rsidP="00C479C9">
            <w:pPr>
              <w:jc w:val="right"/>
              <w:rPr>
                <w:color w:val="000000"/>
                <w:sz w:val="16"/>
                <w:szCs w:val="16"/>
                <w:lang w:eastAsia="tr-TR"/>
              </w:rPr>
            </w:pPr>
            <w:r w:rsidRPr="0014759B">
              <w:rPr>
                <w:color w:val="000000"/>
                <w:sz w:val="16"/>
                <w:szCs w:val="16"/>
                <w:lang w:eastAsia="tr-TR"/>
              </w:rPr>
              <w:t>-</w:t>
            </w:r>
          </w:p>
        </w:tc>
      </w:tr>
    </w:tbl>
    <w:p w14:paraId="78888D56" w14:textId="47F07EE5" w:rsidR="005327E6" w:rsidRPr="00213A2D" w:rsidRDefault="005327E6" w:rsidP="00603593">
      <w:pPr>
        <w:pStyle w:val="BodyTextIndent"/>
        <w:ind w:left="0" w:firstLine="0"/>
        <w:jc w:val="left"/>
        <w:rPr>
          <w:rFonts w:eastAsia="Arial Unicode MS"/>
          <w:sz w:val="16"/>
          <w:szCs w:val="16"/>
          <w:highlight w:val="yellow"/>
        </w:rPr>
      </w:pPr>
    </w:p>
    <w:p w14:paraId="52662FA8" w14:textId="723614CE" w:rsidR="00255BA9" w:rsidRPr="00F0513A" w:rsidRDefault="00255BA9" w:rsidP="00255BA9">
      <w:pPr>
        <w:tabs>
          <w:tab w:val="left" w:pos="2410"/>
        </w:tabs>
        <w:jc w:val="both"/>
        <w:rPr>
          <w:rFonts w:eastAsia="Arial Unicode MS"/>
          <w:spacing w:val="-6"/>
        </w:rPr>
      </w:pPr>
      <w:r w:rsidRPr="00F0513A">
        <w:rPr>
          <w:rFonts w:eastAsia="Arial Unicode MS"/>
          <w:spacing w:val="-6"/>
        </w:rPr>
        <w:t xml:space="preserve">Katılım Bankalarında (yurt dışı şubelerinde açılanlar hariç), gerçek kişiler adına Türk Lirası veya döviz üzerinden açılan özel cari hesaplarda ve katılma hesaplarında toplanan fonlar, bir kişiye ait hesapların anapara ve kar payları toplamının </w:t>
      </w:r>
      <w:r w:rsidR="00AC15A0">
        <w:rPr>
          <w:rFonts w:eastAsia="Arial Unicode MS"/>
          <w:spacing w:val="-6"/>
        </w:rPr>
        <w:t>200</w:t>
      </w:r>
      <w:r w:rsidRPr="00F0513A">
        <w:rPr>
          <w:rFonts w:eastAsia="Arial Unicode MS"/>
          <w:spacing w:val="-6"/>
        </w:rPr>
        <w:t xml:space="preserve"> TL’yi geçmemesi şartıyla, 1 Kasım 2005 tarih ve 25983 mükerrer sayılı </w:t>
      </w:r>
      <w:proofErr w:type="gramStart"/>
      <w:r w:rsidRPr="00F0513A">
        <w:rPr>
          <w:rFonts w:eastAsia="Arial Unicode MS"/>
          <w:spacing w:val="-6"/>
        </w:rPr>
        <w:t>resmi</w:t>
      </w:r>
      <w:proofErr w:type="gramEnd"/>
      <w:r w:rsidRPr="00F0513A">
        <w:rPr>
          <w:rFonts w:eastAsia="Arial Unicode MS"/>
          <w:spacing w:val="-6"/>
        </w:rPr>
        <w:t xml:space="preserve"> gazetede yayımlanan 5411 sayılı Bankacılık Kanunu kapsamında Tasarruf Mevduat Sigorta Fonu güvencesi altındadır.</w:t>
      </w:r>
    </w:p>
    <w:p w14:paraId="72AC545A" w14:textId="77777777" w:rsidR="00EA4623" w:rsidRPr="00F0513A" w:rsidRDefault="00EA4623" w:rsidP="00EA4623">
      <w:pPr>
        <w:tabs>
          <w:tab w:val="left" w:pos="2410"/>
        </w:tabs>
        <w:jc w:val="both"/>
        <w:rPr>
          <w:rFonts w:eastAsia="Arial Unicode MS"/>
          <w:sz w:val="16"/>
          <w:szCs w:val="16"/>
        </w:rPr>
      </w:pPr>
    </w:p>
    <w:p w14:paraId="622A12D6" w14:textId="293B005E" w:rsidR="00255BA9" w:rsidRPr="00F0513A" w:rsidRDefault="00D512E0" w:rsidP="00255BA9">
      <w:pPr>
        <w:ind w:left="142" w:hanging="709"/>
        <w:jc w:val="both"/>
        <w:rPr>
          <w:iCs/>
        </w:rPr>
      </w:pPr>
      <w:proofErr w:type="gramStart"/>
      <w:r w:rsidRPr="00F0513A">
        <w:rPr>
          <w:b/>
        </w:rPr>
        <w:t xml:space="preserve">2.1.2.2  </w:t>
      </w:r>
      <w:r w:rsidR="00255BA9" w:rsidRPr="00F0513A">
        <w:t>Merkezi</w:t>
      </w:r>
      <w:proofErr w:type="gramEnd"/>
      <w:r w:rsidR="00255BA9" w:rsidRPr="00F0513A">
        <w:t xml:space="preserve"> yurt dışında bulunan Banka’nın Türkiye’deki şubesinde bulunan gerçek kişilerin ticari işlemlere konu  olmayan özel cari hesapları, merkezin bulunduğu ülkede sigorta kapsamın</w:t>
      </w:r>
      <w:r w:rsidR="00F112E1" w:rsidRPr="00F0513A">
        <w:t>da ise bu durum açıklanması</w:t>
      </w:r>
    </w:p>
    <w:p w14:paraId="582D0445" w14:textId="218ABAB9" w:rsidR="006B4EDA" w:rsidRPr="00F0513A" w:rsidRDefault="006B4EDA" w:rsidP="00D512E0">
      <w:pPr>
        <w:ind w:left="142" w:hanging="709"/>
        <w:jc w:val="both"/>
        <w:rPr>
          <w:iCs/>
        </w:rPr>
      </w:pPr>
    </w:p>
    <w:p w14:paraId="56CEAC8A" w14:textId="77777777" w:rsidR="006B4EDA" w:rsidRPr="00F0513A" w:rsidRDefault="00D512E0" w:rsidP="00D512E0">
      <w:pPr>
        <w:autoSpaceDE w:val="0"/>
        <w:autoSpaceDN w:val="0"/>
        <w:adjustRightInd w:val="0"/>
      </w:pPr>
      <w:r w:rsidRPr="00F0513A">
        <w:t xml:space="preserve">  </w:t>
      </w:r>
      <w:r w:rsidR="00E253C8" w:rsidRPr="00F0513A">
        <w:t>Banka’nın merkezi Türkiye’dedir.</w:t>
      </w:r>
    </w:p>
    <w:p w14:paraId="51BE0937" w14:textId="77777777" w:rsidR="005327E6" w:rsidRPr="00F0513A" w:rsidRDefault="005327E6">
      <w:pPr>
        <w:autoSpaceDE w:val="0"/>
        <w:autoSpaceDN w:val="0"/>
        <w:adjustRightInd w:val="0"/>
        <w:ind w:left="900" w:hanging="360"/>
        <w:rPr>
          <w:rFonts w:eastAsia="Arial Unicode MS"/>
          <w:sz w:val="16"/>
          <w:szCs w:val="16"/>
        </w:rPr>
      </w:pPr>
    </w:p>
    <w:p w14:paraId="63A553E2" w14:textId="10566271" w:rsidR="00255BA9" w:rsidRPr="00F0513A" w:rsidRDefault="00255BA9" w:rsidP="00255BA9">
      <w:pPr>
        <w:tabs>
          <w:tab w:val="left" w:pos="0"/>
        </w:tabs>
        <w:ind w:left="709" w:hanging="1276"/>
      </w:pPr>
      <w:r w:rsidRPr="00F0513A">
        <w:rPr>
          <w:b/>
          <w:iCs/>
        </w:rPr>
        <w:t>2.1.2.3</w:t>
      </w:r>
      <w:r w:rsidRPr="00F0513A">
        <w:rPr>
          <w:iCs/>
        </w:rPr>
        <w:tab/>
        <w:t xml:space="preserve"> Tasarruf Mevduatı Sigorta fonu kapsamında bulunmayan gerçek kişilerin özel cari ve katılma</w:t>
      </w:r>
      <w:r w:rsidR="00F112E1" w:rsidRPr="00F0513A">
        <w:t xml:space="preserve"> hesapları</w:t>
      </w:r>
    </w:p>
    <w:p w14:paraId="588FF2CC" w14:textId="77777777" w:rsidR="00255BA9" w:rsidRPr="00F0513A" w:rsidRDefault="00255BA9" w:rsidP="00255BA9">
      <w:pPr>
        <w:tabs>
          <w:tab w:val="left" w:pos="540"/>
        </w:tabs>
        <w:ind w:left="540" w:hanging="540"/>
        <w:rPr>
          <w:sz w:val="16"/>
          <w:szCs w:val="16"/>
        </w:rPr>
      </w:pPr>
    </w:p>
    <w:p w14:paraId="256252F4" w14:textId="77777777" w:rsidR="00255BA9" w:rsidRPr="00F0513A" w:rsidRDefault="00255BA9" w:rsidP="00255BA9">
      <w:pPr>
        <w:tabs>
          <w:tab w:val="left" w:pos="851"/>
        </w:tabs>
        <w:ind w:hanging="567"/>
        <w:jc w:val="both"/>
        <w:rPr>
          <w:iCs/>
        </w:rPr>
      </w:pPr>
      <w:r w:rsidRPr="00F0513A">
        <w:tab/>
      </w:r>
      <w:r w:rsidRPr="00F0513A">
        <w:rPr>
          <w:iCs/>
        </w:rPr>
        <w:t xml:space="preserve">Banka’nın hakim ortakları ile yönetim kurulu üyeleri, genel müdür ve genel müdür yardımcıları </w:t>
      </w:r>
      <w:proofErr w:type="gramStart"/>
      <w:r w:rsidRPr="00F0513A">
        <w:rPr>
          <w:iCs/>
        </w:rPr>
        <w:t>ile  bunların</w:t>
      </w:r>
      <w:proofErr w:type="gramEnd"/>
      <w:r w:rsidRPr="00F0513A">
        <w:rPr>
          <w:iCs/>
        </w:rPr>
        <w:t xml:space="preserve"> birinci dereceden yakınlarının katılım fonları dışında Tasarruf Mevduatı Sigorta Fonu kapsamında bulunmayan gerçek kişilere ait özel cari ve katılma hesabı bulunmamaktadır.</w:t>
      </w:r>
    </w:p>
    <w:p w14:paraId="297FED34" w14:textId="7644C567" w:rsidR="000C0504" w:rsidRPr="00213A2D" w:rsidRDefault="000C0504" w:rsidP="000C0504">
      <w:pPr>
        <w:jc w:val="both"/>
        <w:rPr>
          <w:color w:val="000000"/>
          <w:sz w:val="18"/>
          <w:szCs w:val="18"/>
          <w:highlight w:val="yellow"/>
          <w:lang w:eastAsia="tr-TR"/>
        </w:rPr>
      </w:pPr>
    </w:p>
    <w:tbl>
      <w:tblPr>
        <w:tblW w:w="9194" w:type="dxa"/>
        <w:tblCellMar>
          <w:left w:w="70" w:type="dxa"/>
          <w:right w:w="70" w:type="dxa"/>
        </w:tblCellMar>
        <w:tblLook w:val="04A0" w:firstRow="1" w:lastRow="0" w:firstColumn="1" w:lastColumn="0" w:noHBand="0" w:noVBand="1"/>
      </w:tblPr>
      <w:tblGrid>
        <w:gridCol w:w="7371"/>
        <w:gridCol w:w="815"/>
        <w:gridCol w:w="1008"/>
      </w:tblGrid>
      <w:tr w:rsidR="000C0504" w:rsidRPr="00213A2D" w14:paraId="61892229" w14:textId="77777777" w:rsidTr="00F80089">
        <w:trPr>
          <w:divId w:val="1213888889"/>
          <w:trHeight w:val="108"/>
        </w:trPr>
        <w:tc>
          <w:tcPr>
            <w:tcW w:w="7371" w:type="dxa"/>
            <w:tcBorders>
              <w:top w:val="single" w:sz="8" w:space="0" w:color="auto"/>
              <w:left w:val="nil"/>
              <w:bottom w:val="single" w:sz="8" w:space="0" w:color="auto"/>
              <w:right w:val="nil"/>
            </w:tcBorders>
            <w:shd w:val="clear" w:color="auto" w:fill="auto"/>
            <w:noWrap/>
            <w:vAlign w:val="center"/>
            <w:hideMark/>
          </w:tcPr>
          <w:p w14:paraId="3B1C71CF" w14:textId="7993786D" w:rsidR="000C0504" w:rsidRPr="002319B9" w:rsidRDefault="000C0504" w:rsidP="000C0504">
            <w:pPr>
              <w:jc w:val="both"/>
              <w:rPr>
                <w:color w:val="000000"/>
                <w:sz w:val="18"/>
                <w:szCs w:val="18"/>
                <w:lang w:eastAsia="tr-TR"/>
              </w:rPr>
            </w:pPr>
            <w:r w:rsidRPr="002319B9">
              <w:rPr>
                <w:color w:val="000000"/>
                <w:sz w:val="18"/>
                <w:szCs w:val="18"/>
                <w:lang w:eastAsia="tr-TR"/>
              </w:rPr>
              <w:t> </w:t>
            </w:r>
          </w:p>
        </w:tc>
        <w:tc>
          <w:tcPr>
            <w:tcW w:w="815" w:type="dxa"/>
            <w:tcBorders>
              <w:top w:val="single" w:sz="8" w:space="0" w:color="auto"/>
              <w:left w:val="nil"/>
              <w:bottom w:val="single" w:sz="8" w:space="0" w:color="auto"/>
              <w:right w:val="nil"/>
            </w:tcBorders>
            <w:shd w:val="clear" w:color="auto" w:fill="auto"/>
            <w:vAlign w:val="center"/>
            <w:hideMark/>
          </w:tcPr>
          <w:p w14:paraId="4D46E6F1" w14:textId="77777777" w:rsidR="000C0504" w:rsidRPr="002319B9" w:rsidRDefault="000C0504" w:rsidP="00604B8A">
            <w:pPr>
              <w:jc w:val="right"/>
              <w:rPr>
                <w:color w:val="000000"/>
                <w:sz w:val="18"/>
                <w:szCs w:val="18"/>
                <w:lang w:eastAsia="tr-TR"/>
              </w:rPr>
            </w:pPr>
            <w:r w:rsidRPr="002319B9">
              <w:rPr>
                <w:color w:val="000000"/>
                <w:sz w:val="18"/>
                <w:szCs w:val="18"/>
                <w:lang w:eastAsia="tr-TR"/>
              </w:rPr>
              <w:t>Cari Dönem</w:t>
            </w:r>
          </w:p>
        </w:tc>
        <w:tc>
          <w:tcPr>
            <w:tcW w:w="1008" w:type="dxa"/>
            <w:tcBorders>
              <w:top w:val="single" w:sz="8" w:space="0" w:color="auto"/>
              <w:left w:val="nil"/>
              <w:bottom w:val="single" w:sz="8" w:space="0" w:color="auto"/>
              <w:right w:val="nil"/>
            </w:tcBorders>
            <w:shd w:val="clear" w:color="auto" w:fill="auto"/>
            <w:noWrap/>
            <w:vAlign w:val="center"/>
            <w:hideMark/>
          </w:tcPr>
          <w:p w14:paraId="3416961A" w14:textId="77777777" w:rsidR="000C0504" w:rsidRPr="002319B9" w:rsidRDefault="000C0504" w:rsidP="00604B8A">
            <w:pPr>
              <w:jc w:val="right"/>
              <w:rPr>
                <w:color w:val="000000"/>
                <w:sz w:val="18"/>
                <w:szCs w:val="18"/>
                <w:lang w:eastAsia="tr-TR"/>
              </w:rPr>
            </w:pPr>
            <w:r w:rsidRPr="002319B9">
              <w:rPr>
                <w:color w:val="000000"/>
                <w:sz w:val="18"/>
                <w:szCs w:val="18"/>
                <w:lang w:eastAsia="tr-TR"/>
              </w:rPr>
              <w:t>Önceki Dönem</w:t>
            </w:r>
          </w:p>
        </w:tc>
      </w:tr>
      <w:tr w:rsidR="000C0504" w:rsidRPr="00213A2D" w14:paraId="3F372ADF" w14:textId="77777777" w:rsidTr="00F80089">
        <w:trPr>
          <w:divId w:val="1213888889"/>
          <w:trHeight w:val="95"/>
        </w:trPr>
        <w:tc>
          <w:tcPr>
            <w:tcW w:w="7371" w:type="dxa"/>
            <w:tcBorders>
              <w:top w:val="nil"/>
              <w:left w:val="nil"/>
              <w:bottom w:val="nil"/>
              <w:right w:val="nil"/>
            </w:tcBorders>
            <w:shd w:val="clear" w:color="auto" w:fill="auto"/>
            <w:noWrap/>
            <w:vAlign w:val="center"/>
            <w:hideMark/>
          </w:tcPr>
          <w:p w14:paraId="64F05A01" w14:textId="77777777" w:rsidR="000C0504" w:rsidRPr="002319B9" w:rsidRDefault="000C0504" w:rsidP="000C0504">
            <w:pPr>
              <w:jc w:val="both"/>
              <w:rPr>
                <w:color w:val="000000"/>
                <w:sz w:val="18"/>
                <w:szCs w:val="18"/>
                <w:lang w:eastAsia="tr-TR"/>
              </w:rPr>
            </w:pPr>
          </w:p>
        </w:tc>
        <w:tc>
          <w:tcPr>
            <w:tcW w:w="815" w:type="dxa"/>
            <w:tcBorders>
              <w:top w:val="nil"/>
              <w:left w:val="nil"/>
              <w:bottom w:val="nil"/>
              <w:right w:val="nil"/>
            </w:tcBorders>
            <w:shd w:val="clear" w:color="auto" w:fill="auto"/>
            <w:vAlign w:val="center"/>
            <w:hideMark/>
          </w:tcPr>
          <w:p w14:paraId="73B9D3C4" w14:textId="77777777" w:rsidR="000C0504" w:rsidRPr="00213A2D" w:rsidRDefault="000C0504" w:rsidP="000C0504">
            <w:pPr>
              <w:jc w:val="both"/>
              <w:rPr>
                <w:color w:val="000000"/>
                <w:sz w:val="18"/>
                <w:szCs w:val="18"/>
                <w:highlight w:val="yellow"/>
                <w:lang w:eastAsia="tr-TR"/>
              </w:rPr>
            </w:pPr>
          </w:p>
        </w:tc>
        <w:tc>
          <w:tcPr>
            <w:tcW w:w="1008" w:type="dxa"/>
            <w:tcBorders>
              <w:top w:val="nil"/>
              <w:left w:val="nil"/>
              <w:bottom w:val="nil"/>
              <w:right w:val="nil"/>
            </w:tcBorders>
            <w:shd w:val="clear" w:color="auto" w:fill="auto"/>
            <w:noWrap/>
            <w:vAlign w:val="center"/>
            <w:hideMark/>
          </w:tcPr>
          <w:p w14:paraId="3AFE0CA0" w14:textId="77777777" w:rsidR="000C0504" w:rsidRPr="00213A2D" w:rsidRDefault="000C0504" w:rsidP="000C0504">
            <w:pPr>
              <w:jc w:val="both"/>
              <w:rPr>
                <w:color w:val="000000"/>
                <w:sz w:val="18"/>
                <w:szCs w:val="18"/>
                <w:highlight w:val="yellow"/>
                <w:lang w:eastAsia="tr-TR"/>
              </w:rPr>
            </w:pPr>
          </w:p>
        </w:tc>
      </w:tr>
      <w:tr w:rsidR="002319B9" w:rsidRPr="00213A2D" w14:paraId="5055A342" w14:textId="77777777" w:rsidTr="00F80089">
        <w:trPr>
          <w:divId w:val="1213888889"/>
          <w:trHeight w:val="190"/>
        </w:trPr>
        <w:tc>
          <w:tcPr>
            <w:tcW w:w="7371" w:type="dxa"/>
            <w:tcBorders>
              <w:top w:val="nil"/>
              <w:left w:val="nil"/>
              <w:bottom w:val="nil"/>
              <w:right w:val="nil"/>
            </w:tcBorders>
            <w:shd w:val="clear" w:color="auto" w:fill="auto"/>
            <w:noWrap/>
            <w:vAlign w:val="center"/>
            <w:hideMark/>
          </w:tcPr>
          <w:p w14:paraId="42747132" w14:textId="77777777" w:rsidR="002319B9" w:rsidRPr="002319B9" w:rsidRDefault="002319B9" w:rsidP="002319B9">
            <w:pPr>
              <w:jc w:val="both"/>
              <w:rPr>
                <w:color w:val="000000"/>
                <w:sz w:val="18"/>
                <w:szCs w:val="18"/>
                <w:lang w:eastAsia="tr-TR"/>
              </w:rPr>
            </w:pPr>
            <w:r w:rsidRPr="002319B9">
              <w:rPr>
                <w:color w:val="000000"/>
                <w:sz w:val="18"/>
                <w:szCs w:val="18"/>
                <w:lang w:eastAsia="tr-TR"/>
              </w:rPr>
              <w:t>Yurt dışı şubelerde bulunan katılım fonu ile diğer hesaplar</w:t>
            </w:r>
          </w:p>
        </w:tc>
        <w:tc>
          <w:tcPr>
            <w:tcW w:w="815" w:type="dxa"/>
            <w:tcBorders>
              <w:top w:val="nil"/>
              <w:left w:val="nil"/>
              <w:bottom w:val="nil"/>
              <w:right w:val="nil"/>
            </w:tcBorders>
            <w:shd w:val="clear" w:color="auto" w:fill="auto"/>
            <w:vAlign w:val="center"/>
            <w:hideMark/>
          </w:tcPr>
          <w:p w14:paraId="0827703F" w14:textId="77777777" w:rsidR="002319B9" w:rsidRPr="0014759B" w:rsidRDefault="002319B9" w:rsidP="002319B9">
            <w:pPr>
              <w:jc w:val="right"/>
              <w:rPr>
                <w:color w:val="000000"/>
                <w:sz w:val="18"/>
                <w:szCs w:val="18"/>
                <w:lang w:eastAsia="tr-TR"/>
              </w:rPr>
            </w:pPr>
            <w:r w:rsidRPr="0014759B">
              <w:rPr>
                <w:color w:val="000000"/>
                <w:sz w:val="18"/>
                <w:szCs w:val="18"/>
                <w:lang w:eastAsia="tr-TR"/>
              </w:rPr>
              <w:t>-</w:t>
            </w:r>
          </w:p>
        </w:tc>
        <w:tc>
          <w:tcPr>
            <w:tcW w:w="1008" w:type="dxa"/>
            <w:tcBorders>
              <w:top w:val="nil"/>
              <w:left w:val="nil"/>
              <w:bottom w:val="nil"/>
              <w:right w:val="nil"/>
            </w:tcBorders>
            <w:shd w:val="clear" w:color="auto" w:fill="auto"/>
            <w:vAlign w:val="center"/>
            <w:hideMark/>
          </w:tcPr>
          <w:p w14:paraId="6C09D5A2" w14:textId="780299B4" w:rsidR="002319B9" w:rsidRPr="00213A2D" w:rsidRDefault="002319B9" w:rsidP="002319B9">
            <w:pPr>
              <w:jc w:val="right"/>
              <w:rPr>
                <w:color w:val="000000"/>
                <w:sz w:val="18"/>
                <w:szCs w:val="18"/>
                <w:highlight w:val="yellow"/>
                <w:lang w:eastAsia="tr-TR"/>
              </w:rPr>
            </w:pPr>
            <w:r w:rsidRPr="00EC581E">
              <w:rPr>
                <w:color w:val="000000"/>
                <w:sz w:val="18"/>
                <w:szCs w:val="18"/>
                <w:lang w:eastAsia="tr-TR"/>
              </w:rPr>
              <w:t>-</w:t>
            </w:r>
          </w:p>
        </w:tc>
      </w:tr>
      <w:tr w:rsidR="002319B9" w:rsidRPr="00213A2D" w14:paraId="60B6AB19" w14:textId="77777777" w:rsidTr="00F80089">
        <w:trPr>
          <w:divId w:val="1213888889"/>
          <w:trHeight w:val="286"/>
        </w:trPr>
        <w:tc>
          <w:tcPr>
            <w:tcW w:w="7371" w:type="dxa"/>
            <w:tcBorders>
              <w:top w:val="nil"/>
              <w:left w:val="nil"/>
              <w:bottom w:val="nil"/>
              <w:right w:val="nil"/>
            </w:tcBorders>
            <w:shd w:val="clear" w:color="auto" w:fill="auto"/>
            <w:noWrap/>
            <w:vAlign w:val="center"/>
            <w:hideMark/>
          </w:tcPr>
          <w:p w14:paraId="0064FB1D" w14:textId="77777777" w:rsidR="002319B9" w:rsidRPr="002319B9" w:rsidRDefault="002319B9" w:rsidP="002319B9">
            <w:pPr>
              <w:jc w:val="both"/>
              <w:rPr>
                <w:color w:val="000000"/>
                <w:sz w:val="18"/>
                <w:szCs w:val="18"/>
                <w:lang w:eastAsia="tr-TR"/>
              </w:rPr>
            </w:pPr>
            <w:proofErr w:type="gramStart"/>
            <w:r w:rsidRPr="002319B9">
              <w:rPr>
                <w:color w:val="000000"/>
                <w:sz w:val="18"/>
                <w:szCs w:val="18"/>
                <w:lang w:eastAsia="tr-TR"/>
              </w:rPr>
              <w:t>Hakim</w:t>
            </w:r>
            <w:proofErr w:type="gramEnd"/>
            <w:r w:rsidRPr="002319B9">
              <w:rPr>
                <w:color w:val="000000"/>
                <w:sz w:val="18"/>
                <w:szCs w:val="18"/>
                <w:lang w:eastAsia="tr-TR"/>
              </w:rPr>
              <w:t xml:space="preserve"> ortaklar ile bunların ana, baba, eş ve velayet altındaki çocuklarına ait katılım fonu ile diğer hesaplar</w:t>
            </w:r>
          </w:p>
        </w:tc>
        <w:tc>
          <w:tcPr>
            <w:tcW w:w="815" w:type="dxa"/>
            <w:tcBorders>
              <w:top w:val="nil"/>
              <w:left w:val="nil"/>
              <w:bottom w:val="nil"/>
              <w:right w:val="nil"/>
            </w:tcBorders>
            <w:shd w:val="clear" w:color="auto" w:fill="auto"/>
            <w:vAlign w:val="center"/>
            <w:hideMark/>
          </w:tcPr>
          <w:p w14:paraId="3D023CBC" w14:textId="77777777" w:rsidR="002319B9" w:rsidRPr="0014759B" w:rsidRDefault="002319B9" w:rsidP="002319B9">
            <w:pPr>
              <w:jc w:val="right"/>
              <w:rPr>
                <w:color w:val="000000"/>
                <w:sz w:val="18"/>
                <w:szCs w:val="18"/>
                <w:lang w:eastAsia="tr-TR"/>
              </w:rPr>
            </w:pPr>
            <w:r w:rsidRPr="0014759B">
              <w:rPr>
                <w:color w:val="000000"/>
                <w:sz w:val="18"/>
                <w:szCs w:val="18"/>
                <w:lang w:eastAsia="tr-TR"/>
              </w:rPr>
              <w:t>-</w:t>
            </w:r>
          </w:p>
        </w:tc>
        <w:tc>
          <w:tcPr>
            <w:tcW w:w="1008" w:type="dxa"/>
            <w:tcBorders>
              <w:top w:val="nil"/>
              <w:left w:val="nil"/>
              <w:bottom w:val="nil"/>
              <w:right w:val="nil"/>
            </w:tcBorders>
            <w:shd w:val="clear" w:color="auto" w:fill="auto"/>
            <w:vAlign w:val="center"/>
            <w:hideMark/>
          </w:tcPr>
          <w:p w14:paraId="19E0D0CB" w14:textId="3402D5E7" w:rsidR="002319B9" w:rsidRPr="00213A2D" w:rsidRDefault="002319B9" w:rsidP="002319B9">
            <w:pPr>
              <w:jc w:val="right"/>
              <w:rPr>
                <w:color w:val="000000"/>
                <w:sz w:val="18"/>
                <w:szCs w:val="18"/>
                <w:highlight w:val="yellow"/>
                <w:lang w:eastAsia="tr-TR"/>
              </w:rPr>
            </w:pPr>
            <w:r w:rsidRPr="00EC581E">
              <w:rPr>
                <w:color w:val="000000"/>
                <w:sz w:val="18"/>
                <w:szCs w:val="18"/>
                <w:lang w:eastAsia="tr-TR"/>
              </w:rPr>
              <w:t>-</w:t>
            </w:r>
          </w:p>
        </w:tc>
      </w:tr>
      <w:tr w:rsidR="002319B9" w:rsidRPr="00213A2D" w14:paraId="050B05F1" w14:textId="77777777" w:rsidTr="00F80089">
        <w:trPr>
          <w:divId w:val="1213888889"/>
          <w:trHeight w:val="197"/>
        </w:trPr>
        <w:tc>
          <w:tcPr>
            <w:tcW w:w="7371" w:type="dxa"/>
            <w:tcBorders>
              <w:top w:val="nil"/>
              <w:left w:val="nil"/>
              <w:bottom w:val="nil"/>
              <w:right w:val="nil"/>
            </w:tcBorders>
            <w:shd w:val="clear" w:color="auto" w:fill="auto"/>
            <w:noWrap/>
            <w:vAlign w:val="center"/>
            <w:hideMark/>
          </w:tcPr>
          <w:p w14:paraId="5ACED67E" w14:textId="77777777" w:rsidR="002319B9" w:rsidRPr="002319B9" w:rsidRDefault="002319B9" w:rsidP="002319B9">
            <w:pPr>
              <w:jc w:val="both"/>
              <w:rPr>
                <w:color w:val="000000"/>
                <w:sz w:val="18"/>
                <w:szCs w:val="18"/>
                <w:lang w:eastAsia="tr-TR"/>
              </w:rPr>
            </w:pPr>
            <w:r w:rsidRPr="002319B9">
              <w:rPr>
                <w:color w:val="000000"/>
                <w:sz w:val="18"/>
                <w:szCs w:val="18"/>
                <w:lang w:eastAsia="tr-TR"/>
              </w:rPr>
              <w:t xml:space="preserve">Yönetim veya müdürler kurulu başkan ve üyeler, genel müdür ve yardımcıları </w:t>
            </w:r>
            <w:proofErr w:type="gramStart"/>
            <w:r w:rsidRPr="002319B9">
              <w:rPr>
                <w:color w:val="000000"/>
                <w:sz w:val="18"/>
                <w:szCs w:val="18"/>
                <w:lang w:eastAsia="tr-TR"/>
              </w:rPr>
              <w:t>ile  bunların</w:t>
            </w:r>
            <w:proofErr w:type="gramEnd"/>
            <w:r w:rsidRPr="002319B9">
              <w:rPr>
                <w:color w:val="000000"/>
                <w:sz w:val="18"/>
                <w:szCs w:val="18"/>
                <w:lang w:eastAsia="tr-TR"/>
              </w:rPr>
              <w:t xml:space="preserve"> ana, baba, eş ve velayet altındaki çocuklarına ait katılım fonu ile diğer hesaplar</w:t>
            </w:r>
          </w:p>
        </w:tc>
        <w:tc>
          <w:tcPr>
            <w:tcW w:w="815" w:type="dxa"/>
            <w:tcBorders>
              <w:top w:val="nil"/>
              <w:left w:val="nil"/>
              <w:bottom w:val="nil"/>
              <w:right w:val="nil"/>
            </w:tcBorders>
            <w:shd w:val="clear" w:color="auto" w:fill="auto"/>
            <w:vAlign w:val="center"/>
            <w:hideMark/>
          </w:tcPr>
          <w:p w14:paraId="4C0775A4" w14:textId="7E8FDD00" w:rsidR="002319B9" w:rsidRPr="0014759B" w:rsidRDefault="0014759B" w:rsidP="002319B9">
            <w:pPr>
              <w:jc w:val="right"/>
              <w:rPr>
                <w:color w:val="000000"/>
                <w:sz w:val="18"/>
                <w:szCs w:val="18"/>
                <w:lang w:eastAsia="tr-TR"/>
              </w:rPr>
            </w:pPr>
            <w:r w:rsidRPr="0014759B">
              <w:rPr>
                <w:color w:val="000000"/>
                <w:sz w:val="18"/>
                <w:szCs w:val="18"/>
                <w:lang w:eastAsia="tr-TR"/>
              </w:rPr>
              <w:t>62,771</w:t>
            </w:r>
          </w:p>
        </w:tc>
        <w:tc>
          <w:tcPr>
            <w:tcW w:w="1008" w:type="dxa"/>
            <w:tcBorders>
              <w:top w:val="nil"/>
              <w:left w:val="nil"/>
              <w:bottom w:val="nil"/>
              <w:right w:val="nil"/>
            </w:tcBorders>
            <w:shd w:val="clear" w:color="auto" w:fill="auto"/>
            <w:vAlign w:val="center"/>
            <w:hideMark/>
          </w:tcPr>
          <w:p w14:paraId="5538F48F" w14:textId="60B46ED4" w:rsidR="002319B9" w:rsidRPr="00213A2D" w:rsidRDefault="002319B9" w:rsidP="002319B9">
            <w:pPr>
              <w:jc w:val="right"/>
              <w:rPr>
                <w:color w:val="000000"/>
                <w:sz w:val="18"/>
                <w:szCs w:val="18"/>
                <w:highlight w:val="yellow"/>
                <w:lang w:eastAsia="tr-TR"/>
              </w:rPr>
            </w:pPr>
            <w:r w:rsidRPr="00EC581E">
              <w:rPr>
                <w:color w:val="000000"/>
                <w:sz w:val="18"/>
                <w:szCs w:val="18"/>
                <w:lang w:eastAsia="tr-TR"/>
              </w:rPr>
              <w:t>12,955</w:t>
            </w:r>
          </w:p>
        </w:tc>
      </w:tr>
      <w:tr w:rsidR="002319B9" w:rsidRPr="00213A2D" w14:paraId="7AA2B063" w14:textId="77777777" w:rsidTr="00F80089">
        <w:trPr>
          <w:divId w:val="1213888889"/>
          <w:trHeight w:val="327"/>
        </w:trPr>
        <w:tc>
          <w:tcPr>
            <w:tcW w:w="7371" w:type="dxa"/>
            <w:tcBorders>
              <w:top w:val="nil"/>
              <w:left w:val="nil"/>
              <w:right w:val="nil"/>
            </w:tcBorders>
            <w:shd w:val="clear" w:color="auto" w:fill="auto"/>
            <w:noWrap/>
            <w:vAlign w:val="center"/>
            <w:hideMark/>
          </w:tcPr>
          <w:p w14:paraId="12EFA8EC" w14:textId="77777777" w:rsidR="002319B9" w:rsidRPr="002319B9" w:rsidRDefault="002319B9" w:rsidP="002319B9">
            <w:pPr>
              <w:jc w:val="both"/>
              <w:rPr>
                <w:color w:val="000000"/>
                <w:sz w:val="18"/>
                <w:szCs w:val="18"/>
                <w:lang w:eastAsia="tr-TR"/>
              </w:rPr>
            </w:pPr>
            <w:r w:rsidRPr="002319B9">
              <w:rPr>
                <w:color w:val="000000"/>
                <w:sz w:val="18"/>
                <w:szCs w:val="18"/>
                <w:lang w:eastAsia="tr-TR"/>
              </w:rPr>
              <w:t xml:space="preserve">26 Eylül 2004 tarihli ve 5237 sayılı TCK’nın 282 </w:t>
            </w:r>
            <w:proofErr w:type="spellStart"/>
            <w:r w:rsidRPr="002319B9">
              <w:rPr>
                <w:color w:val="000000"/>
                <w:sz w:val="18"/>
                <w:szCs w:val="18"/>
                <w:lang w:eastAsia="tr-TR"/>
              </w:rPr>
              <w:t>nci</w:t>
            </w:r>
            <w:proofErr w:type="spellEnd"/>
            <w:r w:rsidRPr="002319B9">
              <w:rPr>
                <w:color w:val="000000"/>
                <w:sz w:val="18"/>
                <w:szCs w:val="18"/>
                <w:lang w:eastAsia="tr-TR"/>
              </w:rPr>
              <w:t xml:space="preserve"> maddesindeki suçtan </w:t>
            </w:r>
            <w:proofErr w:type="gramStart"/>
            <w:r w:rsidRPr="002319B9">
              <w:rPr>
                <w:color w:val="000000"/>
                <w:sz w:val="18"/>
                <w:szCs w:val="18"/>
                <w:lang w:eastAsia="tr-TR"/>
              </w:rPr>
              <w:t>kaynaklanan  mal</w:t>
            </w:r>
            <w:proofErr w:type="gramEnd"/>
            <w:r w:rsidRPr="002319B9">
              <w:rPr>
                <w:color w:val="000000"/>
                <w:sz w:val="18"/>
                <w:szCs w:val="18"/>
                <w:lang w:eastAsia="tr-TR"/>
              </w:rPr>
              <w:t xml:space="preserve"> varlığı değerleri kapsamına giren katılım fonu ile diğer hesaplar</w:t>
            </w:r>
          </w:p>
        </w:tc>
        <w:tc>
          <w:tcPr>
            <w:tcW w:w="815" w:type="dxa"/>
            <w:tcBorders>
              <w:top w:val="nil"/>
              <w:left w:val="nil"/>
              <w:right w:val="nil"/>
            </w:tcBorders>
            <w:shd w:val="clear" w:color="auto" w:fill="auto"/>
            <w:vAlign w:val="center"/>
            <w:hideMark/>
          </w:tcPr>
          <w:p w14:paraId="0F302C52" w14:textId="77777777" w:rsidR="002319B9" w:rsidRPr="0014759B" w:rsidRDefault="002319B9" w:rsidP="002319B9">
            <w:pPr>
              <w:jc w:val="right"/>
              <w:rPr>
                <w:color w:val="000000"/>
                <w:sz w:val="18"/>
                <w:szCs w:val="18"/>
                <w:lang w:eastAsia="tr-TR"/>
              </w:rPr>
            </w:pPr>
            <w:r w:rsidRPr="0014759B">
              <w:rPr>
                <w:color w:val="000000"/>
                <w:sz w:val="18"/>
                <w:szCs w:val="18"/>
                <w:lang w:eastAsia="tr-TR"/>
              </w:rPr>
              <w:t>-</w:t>
            </w:r>
          </w:p>
        </w:tc>
        <w:tc>
          <w:tcPr>
            <w:tcW w:w="1008" w:type="dxa"/>
            <w:tcBorders>
              <w:top w:val="nil"/>
              <w:left w:val="nil"/>
              <w:right w:val="nil"/>
            </w:tcBorders>
            <w:shd w:val="clear" w:color="auto" w:fill="auto"/>
            <w:vAlign w:val="center"/>
            <w:hideMark/>
          </w:tcPr>
          <w:p w14:paraId="4620FD50" w14:textId="4E4A2C25" w:rsidR="002319B9" w:rsidRPr="00213A2D" w:rsidRDefault="002319B9" w:rsidP="002319B9">
            <w:pPr>
              <w:jc w:val="right"/>
              <w:rPr>
                <w:color w:val="000000"/>
                <w:sz w:val="18"/>
                <w:szCs w:val="18"/>
                <w:highlight w:val="yellow"/>
                <w:lang w:eastAsia="tr-TR"/>
              </w:rPr>
            </w:pPr>
            <w:r w:rsidRPr="00EC581E">
              <w:rPr>
                <w:color w:val="000000"/>
                <w:sz w:val="18"/>
                <w:szCs w:val="18"/>
                <w:lang w:eastAsia="tr-TR"/>
              </w:rPr>
              <w:t>-</w:t>
            </w:r>
          </w:p>
        </w:tc>
      </w:tr>
      <w:tr w:rsidR="002319B9" w:rsidRPr="00213A2D" w14:paraId="65012FCB" w14:textId="77777777" w:rsidTr="00F80089">
        <w:trPr>
          <w:divId w:val="1213888889"/>
          <w:trHeight w:val="217"/>
        </w:trPr>
        <w:tc>
          <w:tcPr>
            <w:tcW w:w="7371" w:type="dxa"/>
            <w:tcBorders>
              <w:top w:val="nil"/>
              <w:left w:val="nil"/>
              <w:bottom w:val="single" w:sz="4" w:space="0" w:color="auto"/>
              <w:right w:val="nil"/>
            </w:tcBorders>
            <w:shd w:val="clear" w:color="auto" w:fill="auto"/>
            <w:noWrap/>
            <w:vAlign w:val="center"/>
            <w:hideMark/>
          </w:tcPr>
          <w:p w14:paraId="4E55CD5C" w14:textId="77777777" w:rsidR="002319B9" w:rsidRPr="002319B9" w:rsidRDefault="002319B9" w:rsidP="002319B9">
            <w:pPr>
              <w:jc w:val="both"/>
              <w:rPr>
                <w:color w:val="000000"/>
                <w:sz w:val="18"/>
                <w:szCs w:val="18"/>
                <w:lang w:eastAsia="tr-TR"/>
              </w:rPr>
            </w:pPr>
            <w:r w:rsidRPr="002319B9">
              <w:rPr>
                <w:color w:val="000000"/>
                <w:sz w:val="18"/>
                <w:szCs w:val="18"/>
                <w:lang w:eastAsia="tr-TR"/>
              </w:rPr>
              <w:t xml:space="preserve">Türkiye’de münhasıran kıyı bankacılığı faaliyeti göstermek üzere kurulan </w:t>
            </w:r>
            <w:proofErr w:type="gramStart"/>
            <w:r w:rsidRPr="002319B9">
              <w:rPr>
                <w:color w:val="000000"/>
                <w:sz w:val="18"/>
                <w:szCs w:val="18"/>
                <w:lang w:eastAsia="tr-TR"/>
              </w:rPr>
              <w:t>katılım  bankalarında</w:t>
            </w:r>
            <w:proofErr w:type="gramEnd"/>
            <w:r w:rsidRPr="002319B9">
              <w:rPr>
                <w:color w:val="000000"/>
                <w:sz w:val="18"/>
                <w:szCs w:val="18"/>
                <w:lang w:eastAsia="tr-TR"/>
              </w:rPr>
              <w:t xml:space="preserve"> bulunan katılım fonları</w:t>
            </w:r>
          </w:p>
        </w:tc>
        <w:tc>
          <w:tcPr>
            <w:tcW w:w="815" w:type="dxa"/>
            <w:tcBorders>
              <w:top w:val="nil"/>
              <w:left w:val="nil"/>
              <w:bottom w:val="single" w:sz="4" w:space="0" w:color="auto"/>
              <w:right w:val="nil"/>
            </w:tcBorders>
            <w:shd w:val="clear" w:color="auto" w:fill="auto"/>
            <w:vAlign w:val="center"/>
            <w:hideMark/>
          </w:tcPr>
          <w:p w14:paraId="4CB424F4" w14:textId="77777777" w:rsidR="002319B9" w:rsidRPr="0014759B" w:rsidRDefault="002319B9" w:rsidP="002319B9">
            <w:pPr>
              <w:jc w:val="right"/>
              <w:rPr>
                <w:color w:val="000000"/>
                <w:sz w:val="18"/>
                <w:szCs w:val="18"/>
                <w:lang w:eastAsia="tr-TR"/>
              </w:rPr>
            </w:pPr>
            <w:r w:rsidRPr="0014759B">
              <w:rPr>
                <w:color w:val="000000"/>
                <w:sz w:val="18"/>
                <w:szCs w:val="18"/>
                <w:lang w:eastAsia="tr-TR"/>
              </w:rPr>
              <w:t>-</w:t>
            </w:r>
          </w:p>
        </w:tc>
        <w:tc>
          <w:tcPr>
            <w:tcW w:w="1008" w:type="dxa"/>
            <w:tcBorders>
              <w:top w:val="nil"/>
              <w:left w:val="nil"/>
              <w:bottom w:val="single" w:sz="4" w:space="0" w:color="auto"/>
              <w:right w:val="nil"/>
            </w:tcBorders>
            <w:shd w:val="clear" w:color="auto" w:fill="auto"/>
            <w:vAlign w:val="center"/>
            <w:hideMark/>
          </w:tcPr>
          <w:p w14:paraId="35FA7903" w14:textId="3AE4542C" w:rsidR="002319B9" w:rsidRPr="00213A2D" w:rsidRDefault="002319B9" w:rsidP="002319B9">
            <w:pPr>
              <w:jc w:val="right"/>
              <w:rPr>
                <w:color w:val="000000"/>
                <w:sz w:val="18"/>
                <w:szCs w:val="18"/>
                <w:highlight w:val="yellow"/>
                <w:lang w:eastAsia="tr-TR"/>
              </w:rPr>
            </w:pPr>
            <w:r w:rsidRPr="00EC581E">
              <w:rPr>
                <w:color w:val="000000"/>
                <w:sz w:val="18"/>
                <w:szCs w:val="18"/>
                <w:lang w:eastAsia="tr-TR"/>
              </w:rPr>
              <w:t>-</w:t>
            </w:r>
          </w:p>
        </w:tc>
      </w:tr>
    </w:tbl>
    <w:p w14:paraId="28D2F482" w14:textId="66A580A2" w:rsidR="00285240" w:rsidRPr="00213A2D" w:rsidRDefault="00285240" w:rsidP="000C0504">
      <w:pPr>
        <w:jc w:val="both"/>
        <w:rPr>
          <w:color w:val="000000"/>
          <w:sz w:val="18"/>
          <w:szCs w:val="18"/>
          <w:highlight w:val="yellow"/>
          <w:lang w:eastAsia="tr-TR"/>
        </w:rPr>
      </w:pPr>
    </w:p>
    <w:p w14:paraId="3FFADB18" w14:textId="77777777" w:rsidR="00285240" w:rsidRPr="00213A2D" w:rsidRDefault="00285240" w:rsidP="002959A6">
      <w:pPr>
        <w:ind w:hanging="567"/>
        <w:rPr>
          <w:b/>
          <w:bCs/>
          <w:iCs/>
          <w:highlight w:val="yellow"/>
        </w:rPr>
      </w:pPr>
    </w:p>
    <w:p w14:paraId="15B40695" w14:textId="77777777" w:rsidR="00285240" w:rsidRPr="00213A2D" w:rsidRDefault="00285240" w:rsidP="002959A6">
      <w:pPr>
        <w:ind w:hanging="567"/>
        <w:rPr>
          <w:b/>
          <w:bCs/>
          <w:iCs/>
          <w:highlight w:val="yellow"/>
        </w:rPr>
      </w:pPr>
    </w:p>
    <w:p w14:paraId="366D33F5" w14:textId="77777777" w:rsidR="00285240" w:rsidRPr="00213A2D" w:rsidRDefault="00285240" w:rsidP="002959A6">
      <w:pPr>
        <w:ind w:hanging="567"/>
        <w:rPr>
          <w:b/>
          <w:bCs/>
          <w:iCs/>
          <w:highlight w:val="yellow"/>
        </w:rPr>
      </w:pPr>
    </w:p>
    <w:p w14:paraId="166F0FD4" w14:textId="77777777" w:rsidR="00285240" w:rsidRPr="00213A2D" w:rsidRDefault="00285240" w:rsidP="002959A6">
      <w:pPr>
        <w:ind w:hanging="567"/>
        <w:rPr>
          <w:b/>
          <w:bCs/>
          <w:iCs/>
          <w:highlight w:val="yellow"/>
        </w:rPr>
      </w:pPr>
    </w:p>
    <w:p w14:paraId="3DBEF8FB" w14:textId="77777777" w:rsidR="00285240" w:rsidRPr="00213A2D" w:rsidRDefault="00285240" w:rsidP="002959A6">
      <w:pPr>
        <w:ind w:hanging="567"/>
        <w:rPr>
          <w:b/>
          <w:bCs/>
          <w:iCs/>
          <w:highlight w:val="yellow"/>
        </w:rPr>
      </w:pPr>
    </w:p>
    <w:p w14:paraId="62627B2A" w14:textId="2A7FA9CA" w:rsidR="000F096F" w:rsidRPr="002319B9" w:rsidRDefault="00A023D6" w:rsidP="002959A6">
      <w:pPr>
        <w:ind w:hanging="567"/>
        <w:rPr>
          <w:b/>
          <w:bCs/>
          <w:iCs/>
        </w:rPr>
      </w:pPr>
      <w:r w:rsidRPr="00213A2D">
        <w:rPr>
          <w:b/>
          <w:bCs/>
          <w:iCs/>
          <w:highlight w:val="yellow"/>
        </w:rPr>
        <w:br w:type="page"/>
      </w:r>
      <w:r w:rsidR="00D512E0" w:rsidRPr="002319B9">
        <w:rPr>
          <w:b/>
          <w:bCs/>
          <w:iCs/>
        </w:rPr>
        <w:lastRenderedPageBreak/>
        <w:t>2</w:t>
      </w:r>
      <w:r w:rsidR="00E253C8" w:rsidRPr="002319B9">
        <w:rPr>
          <w:b/>
          <w:bCs/>
          <w:iCs/>
        </w:rPr>
        <w:t>.</w:t>
      </w:r>
      <w:r w:rsidR="00D512E0" w:rsidRPr="002319B9">
        <w:rPr>
          <w:b/>
          <w:bCs/>
          <w:iCs/>
        </w:rPr>
        <w:t>2</w:t>
      </w:r>
      <w:r w:rsidR="00E253C8" w:rsidRPr="002319B9">
        <w:rPr>
          <w:b/>
          <w:bCs/>
          <w:iCs/>
        </w:rPr>
        <w:tab/>
        <w:t>Alım satım amaçlı türev fin</w:t>
      </w:r>
      <w:r w:rsidR="00F112E1" w:rsidRPr="002319B9">
        <w:rPr>
          <w:b/>
          <w:bCs/>
          <w:iCs/>
        </w:rPr>
        <w:t>ansal borçlara ilişkin bilgiler</w:t>
      </w:r>
    </w:p>
    <w:p w14:paraId="771BED1F" w14:textId="77777777" w:rsidR="000F096F" w:rsidRPr="002319B9" w:rsidRDefault="000F096F" w:rsidP="002959A6">
      <w:pPr>
        <w:rPr>
          <w:sz w:val="16"/>
          <w:szCs w:val="16"/>
        </w:rPr>
      </w:pPr>
    </w:p>
    <w:p w14:paraId="0564A990" w14:textId="4F8DA47C" w:rsidR="000F096F" w:rsidRPr="002319B9" w:rsidRDefault="00E253C8" w:rsidP="00D512E0">
      <w:pPr>
        <w:tabs>
          <w:tab w:val="num" w:pos="2340"/>
          <w:tab w:val="num" w:pos="3060"/>
        </w:tabs>
        <w:autoSpaceDE w:val="0"/>
        <w:autoSpaceDN w:val="0"/>
        <w:adjustRightInd w:val="0"/>
      </w:pPr>
      <w:r w:rsidRPr="002319B9">
        <w:t xml:space="preserve">Alım satım amaçlı türev finansal borçlara </w:t>
      </w:r>
      <w:r w:rsidR="00F112E1" w:rsidRPr="002319B9">
        <w:t>ilişkin negatif farklar tablosu</w:t>
      </w:r>
    </w:p>
    <w:p w14:paraId="1DE9F7BE" w14:textId="482F1345" w:rsidR="00636880" w:rsidRPr="002319B9" w:rsidRDefault="00636880" w:rsidP="00FB7B40">
      <w:pPr>
        <w:autoSpaceDE w:val="0"/>
        <w:autoSpaceDN w:val="0"/>
        <w:adjustRightInd w:val="0"/>
        <w:ind w:left="540" w:hanging="540"/>
        <w:rPr>
          <w:lang w:val="en-GB" w:eastAsia="en-GB"/>
        </w:rPr>
      </w:pPr>
    </w:p>
    <w:tbl>
      <w:tblPr>
        <w:tblW w:w="9173" w:type="dxa"/>
        <w:tblCellMar>
          <w:left w:w="70" w:type="dxa"/>
          <w:right w:w="70" w:type="dxa"/>
        </w:tblCellMar>
        <w:tblLook w:val="04A0" w:firstRow="1" w:lastRow="0" w:firstColumn="1" w:lastColumn="0" w:noHBand="0" w:noVBand="1"/>
      </w:tblPr>
      <w:tblGrid>
        <w:gridCol w:w="4711"/>
        <w:gridCol w:w="1216"/>
        <w:gridCol w:w="1094"/>
        <w:gridCol w:w="1040"/>
        <w:gridCol w:w="1112"/>
      </w:tblGrid>
      <w:tr w:rsidR="00636880" w:rsidRPr="002319B9" w14:paraId="7E080C14" w14:textId="77777777" w:rsidTr="00636880">
        <w:trPr>
          <w:divId w:val="1570457172"/>
          <w:trHeight w:val="257"/>
        </w:trPr>
        <w:tc>
          <w:tcPr>
            <w:tcW w:w="4711" w:type="dxa"/>
            <w:tcBorders>
              <w:top w:val="double" w:sz="6" w:space="0" w:color="auto"/>
              <w:left w:val="nil"/>
              <w:bottom w:val="single" w:sz="8" w:space="0" w:color="auto"/>
              <w:right w:val="nil"/>
            </w:tcBorders>
            <w:shd w:val="clear" w:color="auto" w:fill="auto"/>
            <w:vAlign w:val="center"/>
            <w:hideMark/>
          </w:tcPr>
          <w:p w14:paraId="1C5D7F74" w14:textId="0A3492A2" w:rsidR="00636880" w:rsidRPr="002319B9" w:rsidRDefault="00636880" w:rsidP="00636880">
            <w:pPr>
              <w:jc w:val="both"/>
              <w:rPr>
                <w:b/>
                <w:bCs/>
                <w:color w:val="000000"/>
                <w:sz w:val="16"/>
                <w:szCs w:val="16"/>
                <w:lang w:eastAsia="tr-TR"/>
              </w:rPr>
            </w:pPr>
            <w:r w:rsidRPr="002319B9">
              <w:rPr>
                <w:b/>
                <w:bCs/>
                <w:color w:val="000000"/>
                <w:sz w:val="16"/>
                <w:szCs w:val="16"/>
                <w:lang w:eastAsia="tr-TR"/>
              </w:rPr>
              <w:t> </w:t>
            </w:r>
          </w:p>
        </w:tc>
        <w:tc>
          <w:tcPr>
            <w:tcW w:w="2310" w:type="dxa"/>
            <w:gridSpan w:val="2"/>
            <w:tcBorders>
              <w:top w:val="double" w:sz="6" w:space="0" w:color="auto"/>
              <w:left w:val="nil"/>
              <w:bottom w:val="single" w:sz="8" w:space="0" w:color="auto"/>
              <w:right w:val="nil"/>
            </w:tcBorders>
            <w:shd w:val="clear" w:color="auto" w:fill="auto"/>
            <w:vAlign w:val="center"/>
            <w:hideMark/>
          </w:tcPr>
          <w:p w14:paraId="49EF51DE" w14:textId="77777777" w:rsidR="00636880" w:rsidRPr="002319B9" w:rsidRDefault="00636880" w:rsidP="00636880">
            <w:pPr>
              <w:jc w:val="center"/>
              <w:rPr>
                <w:b/>
                <w:bCs/>
                <w:color w:val="000000"/>
                <w:sz w:val="16"/>
                <w:szCs w:val="16"/>
                <w:lang w:eastAsia="tr-TR"/>
              </w:rPr>
            </w:pPr>
            <w:r w:rsidRPr="002319B9">
              <w:rPr>
                <w:b/>
                <w:bCs/>
                <w:color w:val="000000"/>
                <w:sz w:val="16"/>
                <w:szCs w:val="16"/>
                <w:lang w:eastAsia="tr-TR"/>
              </w:rPr>
              <w:t>Cari Dönem</w:t>
            </w:r>
          </w:p>
        </w:tc>
        <w:tc>
          <w:tcPr>
            <w:tcW w:w="2152" w:type="dxa"/>
            <w:gridSpan w:val="2"/>
            <w:tcBorders>
              <w:top w:val="double" w:sz="6" w:space="0" w:color="auto"/>
              <w:left w:val="nil"/>
              <w:bottom w:val="single" w:sz="8" w:space="0" w:color="auto"/>
              <w:right w:val="nil"/>
            </w:tcBorders>
            <w:shd w:val="clear" w:color="auto" w:fill="auto"/>
            <w:vAlign w:val="center"/>
            <w:hideMark/>
          </w:tcPr>
          <w:p w14:paraId="7D248B7C" w14:textId="77777777" w:rsidR="00636880" w:rsidRPr="002319B9" w:rsidRDefault="00636880" w:rsidP="00636880">
            <w:pPr>
              <w:jc w:val="center"/>
              <w:rPr>
                <w:b/>
                <w:bCs/>
                <w:color w:val="000000"/>
                <w:sz w:val="16"/>
                <w:szCs w:val="16"/>
                <w:lang w:eastAsia="tr-TR"/>
              </w:rPr>
            </w:pPr>
            <w:r w:rsidRPr="002319B9">
              <w:rPr>
                <w:b/>
                <w:bCs/>
                <w:color w:val="000000"/>
                <w:sz w:val="16"/>
                <w:szCs w:val="16"/>
                <w:lang w:eastAsia="tr-TR"/>
              </w:rPr>
              <w:t>Önceki Dönem</w:t>
            </w:r>
          </w:p>
        </w:tc>
      </w:tr>
      <w:tr w:rsidR="00636880" w:rsidRPr="00213A2D" w14:paraId="3FE88ED8" w14:textId="77777777" w:rsidTr="002319B9">
        <w:trPr>
          <w:divId w:val="1570457172"/>
          <w:trHeight w:val="242"/>
        </w:trPr>
        <w:tc>
          <w:tcPr>
            <w:tcW w:w="4711" w:type="dxa"/>
            <w:tcBorders>
              <w:top w:val="nil"/>
              <w:left w:val="nil"/>
              <w:bottom w:val="single" w:sz="8" w:space="0" w:color="auto"/>
              <w:right w:val="nil"/>
            </w:tcBorders>
            <w:shd w:val="clear" w:color="auto" w:fill="auto"/>
            <w:vAlign w:val="center"/>
            <w:hideMark/>
          </w:tcPr>
          <w:p w14:paraId="15C45B2C" w14:textId="77777777" w:rsidR="00636880" w:rsidRPr="002319B9" w:rsidRDefault="00636880" w:rsidP="00636880">
            <w:pPr>
              <w:jc w:val="both"/>
              <w:rPr>
                <w:b/>
                <w:bCs/>
                <w:color w:val="000000"/>
                <w:sz w:val="16"/>
                <w:szCs w:val="16"/>
                <w:lang w:eastAsia="tr-TR"/>
              </w:rPr>
            </w:pPr>
            <w:r w:rsidRPr="002319B9">
              <w:rPr>
                <w:b/>
                <w:bCs/>
                <w:color w:val="000000"/>
                <w:sz w:val="16"/>
                <w:szCs w:val="16"/>
                <w:lang w:eastAsia="tr-TR"/>
              </w:rPr>
              <w:t> </w:t>
            </w:r>
          </w:p>
        </w:tc>
        <w:tc>
          <w:tcPr>
            <w:tcW w:w="1216" w:type="dxa"/>
            <w:tcBorders>
              <w:top w:val="nil"/>
              <w:left w:val="nil"/>
              <w:bottom w:val="single" w:sz="8" w:space="0" w:color="auto"/>
              <w:right w:val="nil"/>
            </w:tcBorders>
            <w:shd w:val="clear" w:color="auto" w:fill="auto"/>
            <w:vAlign w:val="center"/>
            <w:hideMark/>
          </w:tcPr>
          <w:p w14:paraId="28EA5CDC" w14:textId="77777777" w:rsidR="00636880" w:rsidRPr="002319B9" w:rsidRDefault="00636880" w:rsidP="00636880">
            <w:pPr>
              <w:jc w:val="right"/>
              <w:rPr>
                <w:b/>
                <w:bCs/>
                <w:color w:val="000000"/>
                <w:sz w:val="16"/>
                <w:szCs w:val="16"/>
                <w:lang w:eastAsia="tr-TR"/>
              </w:rPr>
            </w:pPr>
            <w:r w:rsidRPr="002319B9">
              <w:rPr>
                <w:b/>
                <w:bCs/>
                <w:color w:val="000000"/>
                <w:sz w:val="16"/>
                <w:szCs w:val="16"/>
                <w:lang w:eastAsia="tr-TR"/>
              </w:rPr>
              <w:t>TP</w:t>
            </w:r>
          </w:p>
        </w:tc>
        <w:tc>
          <w:tcPr>
            <w:tcW w:w="1094" w:type="dxa"/>
            <w:tcBorders>
              <w:top w:val="nil"/>
              <w:left w:val="nil"/>
              <w:bottom w:val="single" w:sz="8" w:space="0" w:color="auto"/>
              <w:right w:val="nil"/>
            </w:tcBorders>
            <w:shd w:val="clear" w:color="auto" w:fill="auto"/>
            <w:vAlign w:val="center"/>
            <w:hideMark/>
          </w:tcPr>
          <w:p w14:paraId="41F92E67" w14:textId="77777777" w:rsidR="00636880" w:rsidRPr="002319B9" w:rsidRDefault="00636880" w:rsidP="00636880">
            <w:pPr>
              <w:jc w:val="right"/>
              <w:rPr>
                <w:b/>
                <w:bCs/>
                <w:color w:val="000000"/>
                <w:sz w:val="16"/>
                <w:szCs w:val="16"/>
                <w:lang w:eastAsia="tr-TR"/>
              </w:rPr>
            </w:pPr>
            <w:r w:rsidRPr="002319B9">
              <w:rPr>
                <w:b/>
                <w:bCs/>
                <w:color w:val="000000"/>
                <w:sz w:val="16"/>
                <w:szCs w:val="16"/>
                <w:lang w:eastAsia="tr-TR"/>
              </w:rPr>
              <w:t>YP</w:t>
            </w:r>
          </w:p>
        </w:tc>
        <w:tc>
          <w:tcPr>
            <w:tcW w:w="1040" w:type="dxa"/>
            <w:tcBorders>
              <w:top w:val="nil"/>
              <w:left w:val="nil"/>
              <w:bottom w:val="single" w:sz="8" w:space="0" w:color="auto"/>
              <w:right w:val="nil"/>
            </w:tcBorders>
            <w:shd w:val="clear" w:color="auto" w:fill="auto"/>
            <w:vAlign w:val="center"/>
            <w:hideMark/>
          </w:tcPr>
          <w:p w14:paraId="0F75EE07" w14:textId="77777777" w:rsidR="00636880" w:rsidRPr="002319B9" w:rsidRDefault="00636880" w:rsidP="00636880">
            <w:pPr>
              <w:jc w:val="right"/>
              <w:rPr>
                <w:b/>
                <w:bCs/>
                <w:color w:val="000000"/>
                <w:sz w:val="16"/>
                <w:szCs w:val="16"/>
                <w:lang w:eastAsia="tr-TR"/>
              </w:rPr>
            </w:pPr>
            <w:r w:rsidRPr="002319B9">
              <w:rPr>
                <w:b/>
                <w:bCs/>
                <w:color w:val="000000"/>
                <w:sz w:val="16"/>
                <w:szCs w:val="16"/>
                <w:lang w:eastAsia="tr-TR"/>
              </w:rPr>
              <w:t>TP</w:t>
            </w:r>
          </w:p>
        </w:tc>
        <w:tc>
          <w:tcPr>
            <w:tcW w:w="1112" w:type="dxa"/>
            <w:tcBorders>
              <w:top w:val="nil"/>
              <w:left w:val="nil"/>
              <w:bottom w:val="single" w:sz="8" w:space="0" w:color="auto"/>
              <w:right w:val="nil"/>
            </w:tcBorders>
            <w:shd w:val="clear" w:color="auto" w:fill="auto"/>
            <w:vAlign w:val="center"/>
            <w:hideMark/>
          </w:tcPr>
          <w:p w14:paraId="3A393665" w14:textId="77777777" w:rsidR="00636880" w:rsidRPr="002319B9" w:rsidRDefault="00636880" w:rsidP="00636880">
            <w:pPr>
              <w:jc w:val="right"/>
              <w:rPr>
                <w:b/>
                <w:bCs/>
                <w:color w:val="000000"/>
                <w:sz w:val="16"/>
                <w:szCs w:val="16"/>
                <w:lang w:eastAsia="tr-TR"/>
              </w:rPr>
            </w:pPr>
            <w:r w:rsidRPr="002319B9">
              <w:rPr>
                <w:b/>
                <w:bCs/>
                <w:color w:val="000000"/>
                <w:sz w:val="16"/>
                <w:szCs w:val="16"/>
                <w:lang w:eastAsia="tr-TR"/>
              </w:rPr>
              <w:t>YP</w:t>
            </w:r>
          </w:p>
        </w:tc>
      </w:tr>
      <w:tr w:rsidR="0014759B" w:rsidRPr="00213A2D" w14:paraId="0F1B876F" w14:textId="77777777" w:rsidTr="0014759B">
        <w:trPr>
          <w:divId w:val="1570457172"/>
          <w:trHeight w:val="242"/>
        </w:trPr>
        <w:tc>
          <w:tcPr>
            <w:tcW w:w="4711" w:type="dxa"/>
            <w:tcBorders>
              <w:top w:val="nil"/>
              <w:left w:val="nil"/>
              <w:bottom w:val="nil"/>
              <w:right w:val="nil"/>
            </w:tcBorders>
            <w:shd w:val="clear" w:color="auto" w:fill="auto"/>
            <w:vAlign w:val="center"/>
            <w:hideMark/>
          </w:tcPr>
          <w:p w14:paraId="57BCB940" w14:textId="77777777" w:rsidR="0014759B" w:rsidRPr="002319B9" w:rsidRDefault="0014759B" w:rsidP="0014759B">
            <w:pPr>
              <w:jc w:val="both"/>
              <w:rPr>
                <w:sz w:val="16"/>
                <w:szCs w:val="16"/>
                <w:lang w:eastAsia="tr-TR"/>
              </w:rPr>
            </w:pPr>
            <w:r w:rsidRPr="002319B9">
              <w:rPr>
                <w:sz w:val="16"/>
                <w:szCs w:val="16"/>
                <w:lang w:eastAsia="tr-TR"/>
              </w:rPr>
              <w:t>Vadeli İşlemler</w:t>
            </w:r>
          </w:p>
        </w:tc>
        <w:tc>
          <w:tcPr>
            <w:tcW w:w="1216" w:type="dxa"/>
            <w:tcBorders>
              <w:top w:val="nil"/>
              <w:left w:val="nil"/>
              <w:bottom w:val="nil"/>
              <w:right w:val="nil"/>
            </w:tcBorders>
            <w:shd w:val="clear" w:color="auto" w:fill="auto"/>
            <w:vAlign w:val="center"/>
            <w:hideMark/>
          </w:tcPr>
          <w:p w14:paraId="7E1BC2B5" w14:textId="0DB56C84" w:rsidR="0014759B" w:rsidRPr="00213A2D" w:rsidRDefault="0014759B" w:rsidP="0014759B">
            <w:pPr>
              <w:jc w:val="right"/>
              <w:rPr>
                <w:color w:val="000000"/>
                <w:sz w:val="18"/>
                <w:szCs w:val="18"/>
                <w:highlight w:val="yellow"/>
                <w:lang w:eastAsia="tr-TR"/>
              </w:rPr>
            </w:pPr>
            <w:r>
              <w:rPr>
                <w:sz w:val="18"/>
                <w:szCs w:val="18"/>
              </w:rPr>
              <w:t>49,089</w:t>
            </w:r>
          </w:p>
        </w:tc>
        <w:tc>
          <w:tcPr>
            <w:tcW w:w="1094" w:type="dxa"/>
            <w:tcBorders>
              <w:top w:val="nil"/>
              <w:left w:val="nil"/>
              <w:bottom w:val="nil"/>
              <w:right w:val="nil"/>
            </w:tcBorders>
            <w:shd w:val="clear" w:color="auto" w:fill="auto"/>
            <w:vAlign w:val="center"/>
            <w:hideMark/>
          </w:tcPr>
          <w:p w14:paraId="0A09A0A1" w14:textId="0EBEBB21" w:rsidR="0014759B" w:rsidRPr="00213A2D" w:rsidRDefault="0014759B" w:rsidP="0014759B">
            <w:pPr>
              <w:jc w:val="right"/>
              <w:rPr>
                <w:color w:val="000000"/>
                <w:sz w:val="18"/>
                <w:szCs w:val="18"/>
                <w:highlight w:val="yellow"/>
                <w:lang w:eastAsia="tr-TR"/>
              </w:rPr>
            </w:pPr>
            <w:r>
              <w:rPr>
                <w:sz w:val="18"/>
                <w:szCs w:val="18"/>
              </w:rPr>
              <w:t>36,564</w:t>
            </w:r>
          </w:p>
        </w:tc>
        <w:tc>
          <w:tcPr>
            <w:tcW w:w="1040" w:type="dxa"/>
            <w:tcBorders>
              <w:top w:val="nil"/>
              <w:left w:val="nil"/>
              <w:bottom w:val="nil"/>
              <w:right w:val="nil"/>
            </w:tcBorders>
            <w:shd w:val="clear" w:color="auto" w:fill="auto"/>
            <w:vAlign w:val="center"/>
            <w:hideMark/>
          </w:tcPr>
          <w:p w14:paraId="2E63F22B" w14:textId="34BB6669"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130,125</w:t>
            </w:r>
          </w:p>
        </w:tc>
        <w:tc>
          <w:tcPr>
            <w:tcW w:w="1112" w:type="dxa"/>
            <w:tcBorders>
              <w:top w:val="nil"/>
              <w:left w:val="nil"/>
              <w:bottom w:val="nil"/>
              <w:right w:val="nil"/>
            </w:tcBorders>
            <w:shd w:val="clear" w:color="auto" w:fill="auto"/>
            <w:vAlign w:val="center"/>
            <w:hideMark/>
          </w:tcPr>
          <w:p w14:paraId="4B4E1F81" w14:textId="09E53D1C"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2,718</w:t>
            </w:r>
          </w:p>
        </w:tc>
      </w:tr>
      <w:tr w:rsidR="0014759B" w:rsidRPr="00213A2D" w14:paraId="61EBEF8F" w14:textId="77777777" w:rsidTr="0014759B">
        <w:trPr>
          <w:divId w:val="1570457172"/>
          <w:trHeight w:val="242"/>
        </w:trPr>
        <w:tc>
          <w:tcPr>
            <w:tcW w:w="4711" w:type="dxa"/>
            <w:tcBorders>
              <w:top w:val="nil"/>
              <w:left w:val="nil"/>
              <w:bottom w:val="nil"/>
              <w:right w:val="nil"/>
            </w:tcBorders>
            <w:shd w:val="clear" w:color="auto" w:fill="auto"/>
            <w:vAlign w:val="center"/>
            <w:hideMark/>
          </w:tcPr>
          <w:p w14:paraId="2E27728F" w14:textId="77777777" w:rsidR="0014759B" w:rsidRPr="002319B9" w:rsidRDefault="0014759B" w:rsidP="0014759B">
            <w:pPr>
              <w:jc w:val="both"/>
              <w:rPr>
                <w:sz w:val="16"/>
                <w:szCs w:val="16"/>
                <w:lang w:eastAsia="tr-TR"/>
              </w:rPr>
            </w:pPr>
            <w:r w:rsidRPr="002319B9">
              <w:rPr>
                <w:sz w:val="16"/>
                <w:szCs w:val="16"/>
                <w:lang w:eastAsia="tr-TR"/>
              </w:rPr>
              <w:t>Swap İşlemleri</w:t>
            </w:r>
          </w:p>
        </w:tc>
        <w:tc>
          <w:tcPr>
            <w:tcW w:w="1216" w:type="dxa"/>
            <w:tcBorders>
              <w:top w:val="nil"/>
              <w:left w:val="nil"/>
              <w:bottom w:val="nil"/>
              <w:right w:val="nil"/>
            </w:tcBorders>
            <w:shd w:val="clear" w:color="auto" w:fill="auto"/>
            <w:vAlign w:val="center"/>
            <w:hideMark/>
          </w:tcPr>
          <w:p w14:paraId="3A62AB7F" w14:textId="79D7F3C0" w:rsidR="0014759B" w:rsidRPr="00213A2D" w:rsidRDefault="0014759B" w:rsidP="0014759B">
            <w:pPr>
              <w:jc w:val="right"/>
              <w:rPr>
                <w:color w:val="000000"/>
                <w:sz w:val="18"/>
                <w:szCs w:val="18"/>
                <w:highlight w:val="yellow"/>
                <w:lang w:eastAsia="tr-TR"/>
              </w:rPr>
            </w:pPr>
            <w:r>
              <w:rPr>
                <w:sz w:val="18"/>
                <w:szCs w:val="18"/>
              </w:rPr>
              <w:t>75,284</w:t>
            </w:r>
          </w:p>
        </w:tc>
        <w:tc>
          <w:tcPr>
            <w:tcW w:w="1094" w:type="dxa"/>
            <w:tcBorders>
              <w:top w:val="nil"/>
              <w:left w:val="nil"/>
              <w:bottom w:val="nil"/>
              <w:right w:val="nil"/>
            </w:tcBorders>
            <w:shd w:val="clear" w:color="auto" w:fill="auto"/>
            <w:vAlign w:val="center"/>
            <w:hideMark/>
          </w:tcPr>
          <w:p w14:paraId="7659EEEA" w14:textId="112F2E39" w:rsidR="0014759B" w:rsidRPr="00213A2D" w:rsidRDefault="0014759B" w:rsidP="0014759B">
            <w:pPr>
              <w:jc w:val="right"/>
              <w:rPr>
                <w:color w:val="000000"/>
                <w:sz w:val="18"/>
                <w:szCs w:val="18"/>
                <w:highlight w:val="yellow"/>
                <w:lang w:eastAsia="tr-TR"/>
              </w:rPr>
            </w:pPr>
            <w:r>
              <w:rPr>
                <w:color w:val="000000"/>
                <w:sz w:val="18"/>
                <w:szCs w:val="18"/>
              </w:rPr>
              <w:t>109,439</w:t>
            </w:r>
          </w:p>
        </w:tc>
        <w:tc>
          <w:tcPr>
            <w:tcW w:w="1040" w:type="dxa"/>
            <w:tcBorders>
              <w:top w:val="nil"/>
              <w:left w:val="nil"/>
              <w:bottom w:val="nil"/>
              <w:right w:val="nil"/>
            </w:tcBorders>
            <w:shd w:val="clear" w:color="auto" w:fill="auto"/>
            <w:vAlign w:val="center"/>
            <w:hideMark/>
          </w:tcPr>
          <w:p w14:paraId="732F87A8" w14:textId="75F6E2E0"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62,773</w:t>
            </w:r>
          </w:p>
        </w:tc>
        <w:tc>
          <w:tcPr>
            <w:tcW w:w="1112" w:type="dxa"/>
            <w:tcBorders>
              <w:top w:val="nil"/>
              <w:left w:val="nil"/>
              <w:bottom w:val="nil"/>
              <w:right w:val="nil"/>
            </w:tcBorders>
            <w:shd w:val="clear" w:color="auto" w:fill="auto"/>
            <w:vAlign w:val="center"/>
            <w:hideMark/>
          </w:tcPr>
          <w:p w14:paraId="01743398" w14:textId="626E0ABD"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62,297</w:t>
            </w:r>
          </w:p>
        </w:tc>
      </w:tr>
      <w:tr w:rsidR="0014759B" w:rsidRPr="00213A2D" w14:paraId="41834E99" w14:textId="77777777" w:rsidTr="0014759B">
        <w:trPr>
          <w:divId w:val="1570457172"/>
          <w:trHeight w:val="242"/>
        </w:trPr>
        <w:tc>
          <w:tcPr>
            <w:tcW w:w="4711" w:type="dxa"/>
            <w:tcBorders>
              <w:top w:val="nil"/>
              <w:left w:val="nil"/>
              <w:bottom w:val="nil"/>
              <w:right w:val="nil"/>
            </w:tcBorders>
            <w:shd w:val="clear" w:color="auto" w:fill="auto"/>
            <w:vAlign w:val="center"/>
            <w:hideMark/>
          </w:tcPr>
          <w:p w14:paraId="33523AA3" w14:textId="77777777" w:rsidR="0014759B" w:rsidRPr="002319B9" w:rsidRDefault="0014759B" w:rsidP="0014759B">
            <w:pPr>
              <w:jc w:val="both"/>
              <w:rPr>
                <w:sz w:val="16"/>
                <w:szCs w:val="16"/>
                <w:lang w:eastAsia="tr-TR"/>
              </w:rPr>
            </w:pPr>
            <w:proofErr w:type="spellStart"/>
            <w:r w:rsidRPr="002319B9">
              <w:rPr>
                <w:sz w:val="16"/>
                <w:szCs w:val="16"/>
                <w:lang w:eastAsia="tr-TR"/>
              </w:rPr>
              <w:t>Futures</w:t>
            </w:r>
            <w:proofErr w:type="spellEnd"/>
            <w:r w:rsidRPr="002319B9">
              <w:rPr>
                <w:sz w:val="16"/>
                <w:szCs w:val="16"/>
                <w:lang w:eastAsia="tr-TR"/>
              </w:rPr>
              <w:t xml:space="preserve"> İşlemleri</w:t>
            </w:r>
          </w:p>
        </w:tc>
        <w:tc>
          <w:tcPr>
            <w:tcW w:w="1216" w:type="dxa"/>
            <w:tcBorders>
              <w:top w:val="nil"/>
              <w:left w:val="nil"/>
              <w:bottom w:val="nil"/>
              <w:right w:val="nil"/>
            </w:tcBorders>
            <w:shd w:val="clear" w:color="auto" w:fill="auto"/>
            <w:vAlign w:val="center"/>
            <w:hideMark/>
          </w:tcPr>
          <w:p w14:paraId="74A03D8D" w14:textId="3F2B734C" w:rsidR="0014759B" w:rsidRPr="00213A2D" w:rsidRDefault="0014759B" w:rsidP="0014759B">
            <w:pPr>
              <w:jc w:val="right"/>
              <w:rPr>
                <w:color w:val="000000"/>
                <w:sz w:val="18"/>
                <w:szCs w:val="18"/>
                <w:highlight w:val="yellow"/>
                <w:lang w:eastAsia="tr-TR"/>
              </w:rPr>
            </w:pPr>
            <w:r>
              <w:rPr>
                <w:sz w:val="18"/>
                <w:szCs w:val="18"/>
              </w:rPr>
              <w:t>-</w:t>
            </w:r>
          </w:p>
        </w:tc>
        <w:tc>
          <w:tcPr>
            <w:tcW w:w="1094" w:type="dxa"/>
            <w:tcBorders>
              <w:top w:val="nil"/>
              <w:left w:val="nil"/>
              <w:bottom w:val="nil"/>
              <w:right w:val="nil"/>
            </w:tcBorders>
            <w:shd w:val="clear" w:color="auto" w:fill="auto"/>
            <w:vAlign w:val="center"/>
            <w:hideMark/>
          </w:tcPr>
          <w:p w14:paraId="42664F38" w14:textId="04F04D9C" w:rsidR="0014759B" w:rsidRPr="00213A2D" w:rsidRDefault="0014759B" w:rsidP="0014759B">
            <w:pPr>
              <w:jc w:val="right"/>
              <w:rPr>
                <w:color w:val="000000"/>
                <w:sz w:val="18"/>
                <w:szCs w:val="18"/>
                <w:highlight w:val="yellow"/>
                <w:lang w:eastAsia="tr-TR"/>
              </w:rPr>
            </w:pPr>
            <w:r>
              <w:rPr>
                <w:sz w:val="18"/>
                <w:szCs w:val="18"/>
              </w:rPr>
              <w:t>-</w:t>
            </w:r>
          </w:p>
        </w:tc>
        <w:tc>
          <w:tcPr>
            <w:tcW w:w="1040" w:type="dxa"/>
            <w:tcBorders>
              <w:top w:val="nil"/>
              <w:left w:val="nil"/>
              <w:bottom w:val="nil"/>
              <w:right w:val="nil"/>
            </w:tcBorders>
            <w:shd w:val="clear" w:color="auto" w:fill="auto"/>
            <w:vAlign w:val="center"/>
            <w:hideMark/>
          </w:tcPr>
          <w:p w14:paraId="69FA0111" w14:textId="169D7A0A"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w:t>
            </w:r>
          </w:p>
        </w:tc>
        <w:tc>
          <w:tcPr>
            <w:tcW w:w="1112" w:type="dxa"/>
            <w:tcBorders>
              <w:top w:val="nil"/>
              <w:left w:val="nil"/>
              <w:bottom w:val="nil"/>
              <w:right w:val="nil"/>
            </w:tcBorders>
            <w:shd w:val="clear" w:color="auto" w:fill="auto"/>
            <w:vAlign w:val="center"/>
            <w:hideMark/>
          </w:tcPr>
          <w:p w14:paraId="3707CE54" w14:textId="15B8F264"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w:t>
            </w:r>
          </w:p>
        </w:tc>
      </w:tr>
      <w:tr w:rsidR="0014759B" w:rsidRPr="00213A2D" w14:paraId="2F006820" w14:textId="77777777" w:rsidTr="0014759B">
        <w:trPr>
          <w:divId w:val="1570457172"/>
          <w:trHeight w:val="242"/>
        </w:trPr>
        <w:tc>
          <w:tcPr>
            <w:tcW w:w="4711" w:type="dxa"/>
            <w:tcBorders>
              <w:top w:val="nil"/>
              <w:left w:val="nil"/>
              <w:bottom w:val="nil"/>
              <w:right w:val="nil"/>
            </w:tcBorders>
            <w:shd w:val="clear" w:color="auto" w:fill="auto"/>
            <w:vAlign w:val="center"/>
            <w:hideMark/>
          </w:tcPr>
          <w:p w14:paraId="656B1481" w14:textId="77777777" w:rsidR="0014759B" w:rsidRPr="002319B9" w:rsidRDefault="0014759B" w:rsidP="0014759B">
            <w:pPr>
              <w:jc w:val="both"/>
              <w:rPr>
                <w:sz w:val="16"/>
                <w:szCs w:val="16"/>
                <w:lang w:eastAsia="tr-TR"/>
              </w:rPr>
            </w:pPr>
            <w:r w:rsidRPr="002319B9">
              <w:rPr>
                <w:sz w:val="16"/>
                <w:szCs w:val="16"/>
                <w:lang w:eastAsia="tr-TR"/>
              </w:rPr>
              <w:t>Opsiyonlar</w:t>
            </w:r>
          </w:p>
        </w:tc>
        <w:tc>
          <w:tcPr>
            <w:tcW w:w="1216" w:type="dxa"/>
            <w:tcBorders>
              <w:top w:val="nil"/>
              <w:left w:val="nil"/>
              <w:bottom w:val="nil"/>
              <w:right w:val="nil"/>
            </w:tcBorders>
            <w:shd w:val="clear" w:color="auto" w:fill="auto"/>
            <w:vAlign w:val="center"/>
            <w:hideMark/>
          </w:tcPr>
          <w:p w14:paraId="57FE794B" w14:textId="0F29C249" w:rsidR="0014759B" w:rsidRPr="00213A2D" w:rsidRDefault="0014759B" w:rsidP="0014759B">
            <w:pPr>
              <w:jc w:val="right"/>
              <w:rPr>
                <w:color w:val="000000"/>
                <w:sz w:val="18"/>
                <w:szCs w:val="18"/>
                <w:highlight w:val="yellow"/>
                <w:lang w:eastAsia="tr-TR"/>
              </w:rPr>
            </w:pPr>
            <w:r>
              <w:rPr>
                <w:sz w:val="18"/>
                <w:szCs w:val="18"/>
              </w:rPr>
              <w:t>-</w:t>
            </w:r>
          </w:p>
        </w:tc>
        <w:tc>
          <w:tcPr>
            <w:tcW w:w="1094" w:type="dxa"/>
            <w:tcBorders>
              <w:top w:val="nil"/>
              <w:left w:val="nil"/>
              <w:bottom w:val="nil"/>
              <w:right w:val="nil"/>
            </w:tcBorders>
            <w:shd w:val="clear" w:color="auto" w:fill="auto"/>
            <w:vAlign w:val="center"/>
            <w:hideMark/>
          </w:tcPr>
          <w:p w14:paraId="588029AE" w14:textId="718D3BDA" w:rsidR="0014759B" w:rsidRPr="00213A2D" w:rsidRDefault="0014759B" w:rsidP="0014759B">
            <w:pPr>
              <w:jc w:val="right"/>
              <w:rPr>
                <w:color w:val="000000"/>
                <w:sz w:val="18"/>
                <w:szCs w:val="18"/>
                <w:highlight w:val="yellow"/>
                <w:lang w:eastAsia="tr-TR"/>
              </w:rPr>
            </w:pPr>
            <w:r>
              <w:rPr>
                <w:sz w:val="18"/>
                <w:szCs w:val="18"/>
              </w:rPr>
              <w:t>-</w:t>
            </w:r>
          </w:p>
        </w:tc>
        <w:tc>
          <w:tcPr>
            <w:tcW w:w="1040" w:type="dxa"/>
            <w:tcBorders>
              <w:top w:val="nil"/>
              <w:left w:val="nil"/>
              <w:bottom w:val="nil"/>
              <w:right w:val="nil"/>
            </w:tcBorders>
            <w:shd w:val="clear" w:color="auto" w:fill="auto"/>
            <w:vAlign w:val="center"/>
            <w:hideMark/>
          </w:tcPr>
          <w:p w14:paraId="47CBE695" w14:textId="36C6A900"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w:t>
            </w:r>
          </w:p>
        </w:tc>
        <w:tc>
          <w:tcPr>
            <w:tcW w:w="1112" w:type="dxa"/>
            <w:tcBorders>
              <w:top w:val="nil"/>
              <w:left w:val="nil"/>
              <w:bottom w:val="nil"/>
              <w:right w:val="nil"/>
            </w:tcBorders>
            <w:shd w:val="clear" w:color="auto" w:fill="auto"/>
            <w:vAlign w:val="center"/>
            <w:hideMark/>
          </w:tcPr>
          <w:p w14:paraId="7459AAF5" w14:textId="1A2C9706"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w:t>
            </w:r>
          </w:p>
        </w:tc>
      </w:tr>
      <w:tr w:rsidR="0014759B" w:rsidRPr="00213A2D" w14:paraId="03CE199D" w14:textId="77777777" w:rsidTr="0014759B">
        <w:trPr>
          <w:divId w:val="1570457172"/>
          <w:trHeight w:val="257"/>
        </w:trPr>
        <w:tc>
          <w:tcPr>
            <w:tcW w:w="4711" w:type="dxa"/>
            <w:tcBorders>
              <w:top w:val="nil"/>
              <w:left w:val="nil"/>
              <w:bottom w:val="single" w:sz="8" w:space="0" w:color="auto"/>
              <w:right w:val="nil"/>
            </w:tcBorders>
            <w:shd w:val="clear" w:color="auto" w:fill="auto"/>
            <w:vAlign w:val="center"/>
            <w:hideMark/>
          </w:tcPr>
          <w:p w14:paraId="3DA7557D" w14:textId="77777777" w:rsidR="0014759B" w:rsidRPr="002319B9" w:rsidRDefault="0014759B" w:rsidP="0014759B">
            <w:pPr>
              <w:jc w:val="both"/>
              <w:rPr>
                <w:sz w:val="16"/>
                <w:szCs w:val="16"/>
                <w:lang w:eastAsia="tr-TR"/>
              </w:rPr>
            </w:pPr>
            <w:r w:rsidRPr="002319B9">
              <w:rPr>
                <w:sz w:val="16"/>
                <w:szCs w:val="16"/>
                <w:lang w:eastAsia="tr-TR"/>
              </w:rPr>
              <w:t>Diğer</w:t>
            </w:r>
          </w:p>
        </w:tc>
        <w:tc>
          <w:tcPr>
            <w:tcW w:w="1216" w:type="dxa"/>
            <w:tcBorders>
              <w:top w:val="nil"/>
              <w:left w:val="nil"/>
              <w:bottom w:val="single" w:sz="8" w:space="0" w:color="auto"/>
              <w:right w:val="nil"/>
            </w:tcBorders>
            <w:shd w:val="clear" w:color="auto" w:fill="auto"/>
            <w:vAlign w:val="center"/>
            <w:hideMark/>
          </w:tcPr>
          <w:p w14:paraId="57876949" w14:textId="323A1BCE" w:rsidR="0014759B" w:rsidRPr="00213A2D" w:rsidRDefault="0014759B" w:rsidP="0014759B">
            <w:pPr>
              <w:jc w:val="right"/>
              <w:rPr>
                <w:color w:val="000000"/>
                <w:sz w:val="18"/>
                <w:szCs w:val="18"/>
                <w:highlight w:val="yellow"/>
                <w:lang w:eastAsia="tr-TR"/>
              </w:rPr>
            </w:pPr>
            <w:r>
              <w:rPr>
                <w:sz w:val="18"/>
                <w:szCs w:val="18"/>
              </w:rPr>
              <w:t>-</w:t>
            </w:r>
          </w:p>
        </w:tc>
        <w:tc>
          <w:tcPr>
            <w:tcW w:w="1094" w:type="dxa"/>
            <w:tcBorders>
              <w:top w:val="nil"/>
              <w:left w:val="nil"/>
              <w:bottom w:val="single" w:sz="8" w:space="0" w:color="auto"/>
              <w:right w:val="nil"/>
            </w:tcBorders>
            <w:shd w:val="clear" w:color="auto" w:fill="auto"/>
            <w:vAlign w:val="center"/>
            <w:hideMark/>
          </w:tcPr>
          <w:p w14:paraId="00DEFD4D" w14:textId="6FC781F6" w:rsidR="0014759B" w:rsidRPr="00213A2D" w:rsidRDefault="0014759B" w:rsidP="0014759B">
            <w:pPr>
              <w:jc w:val="right"/>
              <w:rPr>
                <w:color w:val="000000"/>
                <w:sz w:val="18"/>
                <w:szCs w:val="18"/>
                <w:highlight w:val="yellow"/>
                <w:lang w:eastAsia="tr-TR"/>
              </w:rPr>
            </w:pPr>
            <w:r>
              <w:rPr>
                <w:sz w:val="18"/>
                <w:szCs w:val="18"/>
              </w:rPr>
              <w:t>-</w:t>
            </w:r>
          </w:p>
        </w:tc>
        <w:tc>
          <w:tcPr>
            <w:tcW w:w="1040" w:type="dxa"/>
            <w:tcBorders>
              <w:top w:val="nil"/>
              <w:left w:val="nil"/>
              <w:bottom w:val="single" w:sz="8" w:space="0" w:color="auto"/>
              <w:right w:val="nil"/>
            </w:tcBorders>
            <w:shd w:val="clear" w:color="auto" w:fill="auto"/>
            <w:vAlign w:val="center"/>
            <w:hideMark/>
          </w:tcPr>
          <w:p w14:paraId="05A8160B" w14:textId="1555A230"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w:t>
            </w:r>
          </w:p>
        </w:tc>
        <w:tc>
          <w:tcPr>
            <w:tcW w:w="1112" w:type="dxa"/>
            <w:tcBorders>
              <w:top w:val="nil"/>
              <w:left w:val="nil"/>
              <w:bottom w:val="single" w:sz="8" w:space="0" w:color="auto"/>
              <w:right w:val="nil"/>
            </w:tcBorders>
            <w:shd w:val="clear" w:color="auto" w:fill="auto"/>
            <w:vAlign w:val="center"/>
            <w:hideMark/>
          </w:tcPr>
          <w:p w14:paraId="1C6257C6" w14:textId="3F4E03B1"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w:t>
            </w:r>
          </w:p>
        </w:tc>
      </w:tr>
      <w:tr w:rsidR="0014759B" w:rsidRPr="00213A2D" w14:paraId="7869B43D" w14:textId="77777777" w:rsidTr="0014759B">
        <w:trPr>
          <w:divId w:val="1570457172"/>
          <w:trHeight w:val="257"/>
        </w:trPr>
        <w:tc>
          <w:tcPr>
            <w:tcW w:w="4711" w:type="dxa"/>
            <w:tcBorders>
              <w:top w:val="nil"/>
              <w:left w:val="nil"/>
              <w:bottom w:val="double" w:sz="6" w:space="0" w:color="auto"/>
              <w:right w:val="nil"/>
            </w:tcBorders>
            <w:shd w:val="clear" w:color="auto" w:fill="auto"/>
            <w:vAlign w:val="center"/>
            <w:hideMark/>
          </w:tcPr>
          <w:p w14:paraId="14B94596" w14:textId="77777777" w:rsidR="0014759B" w:rsidRPr="002319B9" w:rsidRDefault="0014759B" w:rsidP="0014759B">
            <w:pPr>
              <w:jc w:val="both"/>
              <w:rPr>
                <w:b/>
                <w:bCs/>
                <w:color w:val="000000"/>
                <w:sz w:val="16"/>
                <w:szCs w:val="16"/>
                <w:lang w:eastAsia="tr-TR"/>
              </w:rPr>
            </w:pPr>
            <w:r w:rsidRPr="002319B9">
              <w:rPr>
                <w:b/>
                <w:bCs/>
                <w:color w:val="000000"/>
                <w:sz w:val="16"/>
                <w:szCs w:val="16"/>
                <w:lang w:eastAsia="tr-TR"/>
              </w:rPr>
              <w:t>Toplam</w:t>
            </w:r>
          </w:p>
        </w:tc>
        <w:tc>
          <w:tcPr>
            <w:tcW w:w="1216" w:type="dxa"/>
            <w:tcBorders>
              <w:top w:val="nil"/>
              <w:left w:val="nil"/>
              <w:bottom w:val="double" w:sz="6" w:space="0" w:color="auto"/>
              <w:right w:val="nil"/>
            </w:tcBorders>
            <w:shd w:val="clear" w:color="auto" w:fill="auto"/>
            <w:vAlign w:val="center"/>
            <w:hideMark/>
          </w:tcPr>
          <w:p w14:paraId="22AF4766" w14:textId="2BDEB39A" w:rsidR="0014759B" w:rsidRPr="00213A2D" w:rsidRDefault="0014759B" w:rsidP="0014759B">
            <w:pPr>
              <w:jc w:val="right"/>
              <w:rPr>
                <w:b/>
                <w:bCs/>
                <w:color w:val="000000"/>
                <w:sz w:val="18"/>
                <w:szCs w:val="18"/>
                <w:highlight w:val="yellow"/>
                <w:lang w:eastAsia="tr-TR"/>
              </w:rPr>
            </w:pPr>
            <w:r>
              <w:rPr>
                <w:b/>
                <w:bCs/>
                <w:sz w:val="18"/>
                <w:szCs w:val="18"/>
              </w:rPr>
              <w:t>124,373</w:t>
            </w:r>
          </w:p>
        </w:tc>
        <w:tc>
          <w:tcPr>
            <w:tcW w:w="1094" w:type="dxa"/>
            <w:tcBorders>
              <w:top w:val="nil"/>
              <w:left w:val="nil"/>
              <w:bottom w:val="double" w:sz="6" w:space="0" w:color="auto"/>
              <w:right w:val="nil"/>
            </w:tcBorders>
            <w:shd w:val="clear" w:color="auto" w:fill="auto"/>
            <w:vAlign w:val="center"/>
            <w:hideMark/>
          </w:tcPr>
          <w:p w14:paraId="3952E338" w14:textId="35BAF0F1" w:rsidR="0014759B" w:rsidRPr="00213A2D" w:rsidRDefault="0014759B" w:rsidP="0014759B">
            <w:pPr>
              <w:jc w:val="right"/>
              <w:rPr>
                <w:b/>
                <w:bCs/>
                <w:color w:val="000000"/>
                <w:sz w:val="18"/>
                <w:szCs w:val="18"/>
                <w:highlight w:val="yellow"/>
                <w:lang w:eastAsia="tr-TR"/>
              </w:rPr>
            </w:pPr>
            <w:r>
              <w:rPr>
                <w:b/>
                <w:bCs/>
                <w:sz w:val="18"/>
                <w:szCs w:val="18"/>
              </w:rPr>
              <w:t>146,003</w:t>
            </w:r>
          </w:p>
        </w:tc>
        <w:tc>
          <w:tcPr>
            <w:tcW w:w="1040" w:type="dxa"/>
            <w:tcBorders>
              <w:top w:val="nil"/>
              <w:left w:val="nil"/>
              <w:bottom w:val="double" w:sz="6" w:space="0" w:color="auto"/>
              <w:right w:val="nil"/>
            </w:tcBorders>
            <w:shd w:val="clear" w:color="auto" w:fill="auto"/>
            <w:vAlign w:val="center"/>
            <w:hideMark/>
          </w:tcPr>
          <w:p w14:paraId="3BE39E4B" w14:textId="5B9E6029" w:rsidR="0014759B" w:rsidRPr="00213A2D" w:rsidRDefault="0014759B" w:rsidP="0014759B">
            <w:pPr>
              <w:jc w:val="right"/>
              <w:rPr>
                <w:b/>
                <w:bCs/>
                <w:color w:val="000000"/>
                <w:sz w:val="18"/>
                <w:szCs w:val="18"/>
                <w:highlight w:val="yellow"/>
                <w:lang w:eastAsia="tr-TR"/>
              </w:rPr>
            </w:pPr>
            <w:r w:rsidRPr="00EC581E">
              <w:rPr>
                <w:b/>
                <w:bCs/>
                <w:color w:val="000000"/>
                <w:sz w:val="18"/>
                <w:szCs w:val="18"/>
                <w:lang w:eastAsia="tr-TR"/>
              </w:rPr>
              <w:t>192,898</w:t>
            </w:r>
          </w:p>
        </w:tc>
        <w:tc>
          <w:tcPr>
            <w:tcW w:w="1112" w:type="dxa"/>
            <w:tcBorders>
              <w:top w:val="nil"/>
              <w:left w:val="nil"/>
              <w:bottom w:val="double" w:sz="6" w:space="0" w:color="auto"/>
              <w:right w:val="nil"/>
            </w:tcBorders>
            <w:shd w:val="clear" w:color="auto" w:fill="auto"/>
            <w:vAlign w:val="center"/>
            <w:hideMark/>
          </w:tcPr>
          <w:p w14:paraId="263C7538" w14:textId="412A4AE1" w:rsidR="0014759B" w:rsidRPr="00213A2D" w:rsidRDefault="0014759B" w:rsidP="0014759B">
            <w:pPr>
              <w:jc w:val="right"/>
              <w:rPr>
                <w:b/>
                <w:bCs/>
                <w:color w:val="000000"/>
                <w:sz w:val="18"/>
                <w:szCs w:val="18"/>
                <w:highlight w:val="yellow"/>
                <w:lang w:eastAsia="tr-TR"/>
              </w:rPr>
            </w:pPr>
            <w:r w:rsidRPr="00EC581E">
              <w:rPr>
                <w:b/>
                <w:bCs/>
                <w:color w:val="000000"/>
                <w:sz w:val="18"/>
                <w:szCs w:val="18"/>
                <w:lang w:eastAsia="tr-TR"/>
              </w:rPr>
              <w:t>65,015</w:t>
            </w:r>
          </w:p>
        </w:tc>
      </w:tr>
    </w:tbl>
    <w:p w14:paraId="62DDDCC5" w14:textId="4755F89A" w:rsidR="009A0A9F" w:rsidRPr="00213A2D" w:rsidRDefault="009A0A9F" w:rsidP="00FB7B40">
      <w:pPr>
        <w:autoSpaceDE w:val="0"/>
        <w:autoSpaceDN w:val="0"/>
        <w:adjustRightInd w:val="0"/>
        <w:ind w:left="540" w:hanging="540"/>
        <w:rPr>
          <w:b/>
          <w:bCs/>
          <w:iCs/>
          <w:sz w:val="16"/>
          <w:szCs w:val="16"/>
          <w:highlight w:val="yellow"/>
        </w:rPr>
      </w:pPr>
    </w:p>
    <w:p w14:paraId="746B6733" w14:textId="323C3CB6" w:rsidR="000F096F" w:rsidRPr="002319B9" w:rsidRDefault="00BE60A5" w:rsidP="00BE60A5">
      <w:pPr>
        <w:autoSpaceDE w:val="0"/>
        <w:autoSpaceDN w:val="0"/>
        <w:adjustRightInd w:val="0"/>
        <w:ind w:hanging="567"/>
        <w:rPr>
          <w:b/>
          <w:bCs/>
          <w:iCs/>
        </w:rPr>
      </w:pPr>
      <w:r w:rsidRPr="0014759B">
        <w:rPr>
          <w:b/>
          <w:bCs/>
          <w:iCs/>
        </w:rPr>
        <w:t>2</w:t>
      </w:r>
      <w:r w:rsidR="00E253C8" w:rsidRPr="0014759B">
        <w:rPr>
          <w:b/>
          <w:bCs/>
          <w:iCs/>
        </w:rPr>
        <w:t>.</w:t>
      </w:r>
      <w:r w:rsidRPr="0014759B">
        <w:rPr>
          <w:b/>
          <w:bCs/>
          <w:iCs/>
        </w:rPr>
        <w:t>3</w:t>
      </w:r>
      <w:r w:rsidR="00E253C8" w:rsidRPr="002319B9">
        <w:rPr>
          <w:b/>
          <w:bCs/>
          <w:iCs/>
        </w:rPr>
        <w:tab/>
        <w:t>Al</w:t>
      </w:r>
      <w:r w:rsidR="00F112E1" w:rsidRPr="002319B9">
        <w:rPr>
          <w:b/>
          <w:bCs/>
          <w:iCs/>
        </w:rPr>
        <w:t>ınan kredilere ilişkin bilgiler</w:t>
      </w:r>
    </w:p>
    <w:p w14:paraId="57631679" w14:textId="77777777" w:rsidR="000F096F" w:rsidRPr="002319B9" w:rsidRDefault="000F096F" w:rsidP="000F096F">
      <w:pPr>
        <w:autoSpaceDE w:val="0"/>
        <w:autoSpaceDN w:val="0"/>
        <w:adjustRightInd w:val="0"/>
        <w:ind w:left="540" w:hanging="540"/>
        <w:rPr>
          <w:b/>
          <w:bCs/>
          <w:iCs/>
          <w:sz w:val="16"/>
          <w:szCs w:val="16"/>
        </w:rPr>
      </w:pPr>
    </w:p>
    <w:p w14:paraId="0F61FF0B" w14:textId="2A4479FD" w:rsidR="000F096F" w:rsidRPr="002319B9" w:rsidRDefault="003975AB" w:rsidP="003975AB">
      <w:pPr>
        <w:tabs>
          <w:tab w:val="num" w:pos="2340"/>
          <w:tab w:val="num" w:pos="3060"/>
        </w:tabs>
        <w:autoSpaceDE w:val="0"/>
        <w:autoSpaceDN w:val="0"/>
        <w:adjustRightInd w:val="0"/>
        <w:ind w:hanging="567"/>
      </w:pPr>
      <w:r w:rsidRPr="002319B9">
        <w:rPr>
          <w:b/>
        </w:rPr>
        <w:t>2.3.1</w:t>
      </w:r>
      <w:r w:rsidRPr="002319B9">
        <w:tab/>
      </w:r>
      <w:r w:rsidR="00E253C8" w:rsidRPr="002319B9">
        <w:t>Bankalar ve diğer ma</w:t>
      </w:r>
      <w:r w:rsidR="00F112E1" w:rsidRPr="002319B9">
        <w:t>li kuruluşlara ilişkin bilgiler</w:t>
      </w:r>
    </w:p>
    <w:p w14:paraId="32402979" w14:textId="017EF104" w:rsidR="00636880" w:rsidRPr="00E5566C" w:rsidRDefault="00636880" w:rsidP="00636880">
      <w:pPr>
        <w:rPr>
          <w:lang w:val="de-DE" w:eastAsia="en-GB"/>
        </w:rPr>
      </w:pPr>
    </w:p>
    <w:tbl>
      <w:tblPr>
        <w:tblW w:w="9145" w:type="dxa"/>
        <w:tblCellMar>
          <w:left w:w="70" w:type="dxa"/>
          <w:right w:w="70" w:type="dxa"/>
        </w:tblCellMar>
        <w:tblLook w:val="04A0" w:firstRow="1" w:lastRow="0" w:firstColumn="1" w:lastColumn="0" w:noHBand="0" w:noVBand="1"/>
      </w:tblPr>
      <w:tblGrid>
        <w:gridCol w:w="4696"/>
        <w:gridCol w:w="1213"/>
        <w:gridCol w:w="1090"/>
        <w:gridCol w:w="1037"/>
        <w:gridCol w:w="1109"/>
      </w:tblGrid>
      <w:tr w:rsidR="00636880" w:rsidRPr="002319B9" w14:paraId="0A4C0589" w14:textId="77777777" w:rsidTr="00636880">
        <w:trPr>
          <w:divId w:val="978997580"/>
          <w:trHeight w:val="258"/>
        </w:trPr>
        <w:tc>
          <w:tcPr>
            <w:tcW w:w="4696" w:type="dxa"/>
            <w:tcBorders>
              <w:top w:val="double" w:sz="6" w:space="0" w:color="auto"/>
              <w:left w:val="nil"/>
              <w:bottom w:val="single" w:sz="8" w:space="0" w:color="auto"/>
              <w:right w:val="nil"/>
            </w:tcBorders>
            <w:shd w:val="clear" w:color="auto" w:fill="auto"/>
            <w:vAlign w:val="center"/>
            <w:hideMark/>
          </w:tcPr>
          <w:p w14:paraId="00AE8266" w14:textId="033C100B" w:rsidR="00636880" w:rsidRPr="002319B9" w:rsidRDefault="00636880" w:rsidP="00636880">
            <w:pPr>
              <w:jc w:val="both"/>
              <w:rPr>
                <w:b/>
                <w:bCs/>
                <w:color w:val="000000"/>
                <w:sz w:val="16"/>
                <w:szCs w:val="16"/>
                <w:lang w:eastAsia="tr-TR"/>
              </w:rPr>
            </w:pPr>
            <w:r w:rsidRPr="002319B9">
              <w:rPr>
                <w:b/>
                <w:bCs/>
                <w:color w:val="000000"/>
                <w:sz w:val="16"/>
                <w:szCs w:val="16"/>
                <w:lang w:eastAsia="tr-TR"/>
              </w:rPr>
              <w:t> </w:t>
            </w:r>
          </w:p>
        </w:tc>
        <w:tc>
          <w:tcPr>
            <w:tcW w:w="2303" w:type="dxa"/>
            <w:gridSpan w:val="2"/>
            <w:tcBorders>
              <w:top w:val="double" w:sz="6" w:space="0" w:color="auto"/>
              <w:left w:val="nil"/>
              <w:bottom w:val="single" w:sz="8" w:space="0" w:color="auto"/>
              <w:right w:val="nil"/>
            </w:tcBorders>
            <w:shd w:val="clear" w:color="auto" w:fill="auto"/>
            <w:vAlign w:val="center"/>
            <w:hideMark/>
          </w:tcPr>
          <w:p w14:paraId="41CD272C" w14:textId="77777777" w:rsidR="00636880" w:rsidRPr="002319B9" w:rsidRDefault="00636880" w:rsidP="00636880">
            <w:pPr>
              <w:jc w:val="center"/>
              <w:rPr>
                <w:b/>
                <w:bCs/>
                <w:color w:val="000000"/>
                <w:sz w:val="16"/>
                <w:szCs w:val="16"/>
                <w:lang w:eastAsia="tr-TR"/>
              </w:rPr>
            </w:pPr>
            <w:r w:rsidRPr="002319B9">
              <w:rPr>
                <w:b/>
                <w:bCs/>
                <w:color w:val="000000"/>
                <w:sz w:val="16"/>
                <w:szCs w:val="16"/>
                <w:lang w:eastAsia="tr-TR"/>
              </w:rPr>
              <w:t>Cari Dönem</w:t>
            </w:r>
          </w:p>
        </w:tc>
        <w:tc>
          <w:tcPr>
            <w:tcW w:w="2146" w:type="dxa"/>
            <w:gridSpan w:val="2"/>
            <w:tcBorders>
              <w:top w:val="double" w:sz="6" w:space="0" w:color="auto"/>
              <w:left w:val="nil"/>
              <w:bottom w:val="single" w:sz="8" w:space="0" w:color="auto"/>
              <w:right w:val="nil"/>
            </w:tcBorders>
            <w:shd w:val="clear" w:color="auto" w:fill="auto"/>
            <w:vAlign w:val="center"/>
            <w:hideMark/>
          </w:tcPr>
          <w:p w14:paraId="76648B97" w14:textId="77777777" w:rsidR="00636880" w:rsidRPr="002319B9" w:rsidRDefault="00636880" w:rsidP="00636880">
            <w:pPr>
              <w:jc w:val="center"/>
              <w:rPr>
                <w:b/>
                <w:bCs/>
                <w:color w:val="000000"/>
                <w:sz w:val="16"/>
                <w:szCs w:val="16"/>
                <w:lang w:eastAsia="tr-TR"/>
              </w:rPr>
            </w:pPr>
            <w:r w:rsidRPr="002319B9">
              <w:rPr>
                <w:b/>
                <w:bCs/>
                <w:color w:val="000000"/>
                <w:sz w:val="16"/>
                <w:szCs w:val="16"/>
                <w:lang w:eastAsia="tr-TR"/>
              </w:rPr>
              <w:t>Önceki Dönem</w:t>
            </w:r>
          </w:p>
        </w:tc>
      </w:tr>
      <w:tr w:rsidR="00636880" w:rsidRPr="00213A2D" w14:paraId="38CDFCF1" w14:textId="77777777" w:rsidTr="002319B9">
        <w:trPr>
          <w:divId w:val="978997580"/>
          <w:trHeight w:val="243"/>
        </w:trPr>
        <w:tc>
          <w:tcPr>
            <w:tcW w:w="4696" w:type="dxa"/>
            <w:tcBorders>
              <w:top w:val="nil"/>
              <w:left w:val="nil"/>
              <w:bottom w:val="single" w:sz="8" w:space="0" w:color="auto"/>
              <w:right w:val="nil"/>
            </w:tcBorders>
            <w:shd w:val="clear" w:color="auto" w:fill="auto"/>
            <w:vAlign w:val="center"/>
            <w:hideMark/>
          </w:tcPr>
          <w:p w14:paraId="217D1EFB" w14:textId="77777777" w:rsidR="00636880" w:rsidRPr="002319B9" w:rsidRDefault="00636880" w:rsidP="00636880">
            <w:pPr>
              <w:jc w:val="both"/>
              <w:rPr>
                <w:b/>
                <w:bCs/>
                <w:color w:val="000000"/>
                <w:sz w:val="16"/>
                <w:szCs w:val="16"/>
                <w:lang w:eastAsia="tr-TR"/>
              </w:rPr>
            </w:pPr>
            <w:r w:rsidRPr="002319B9">
              <w:rPr>
                <w:b/>
                <w:bCs/>
                <w:color w:val="000000"/>
                <w:sz w:val="16"/>
                <w:szCs w:val="16"/>
                <w:lang w:eastAsia="tr-TR"/>
              </w:rPr>
              <w:t> </w:t>
            </w:r>
          </w:p>
        </w:tc>
        <w:tc>
          <w:tcPr>
            <w:tcW w:w="1213" w:type="dxa"/>
            <w:tcBorders>
              <w:top w:val="nil"/>
              <w:left w:val="nil"/>
              <w:bottom w:val="single" w:sz="8" w:space="0" w:color="auto"/>
              <w:right w:val="nil"/>
            </w:tcBorders>
            <w:shd w:val="clear" w:color="auto" w:fill="auto"/>
            <w:vAlign w:val="center"/>
            <w:hideMark/>
          </w:tcPr>
          <w:p w14:paraId="581A3E3A" w14:textId="77777777" w:rsidR="00636880" w:rsidRPr="002319B9" w:rsidRDefault="00636880" w:rsidP="00636880">
            <w:pPr>
              <w:jc w:val="right"/>
              <w:rPr>
                <w:b/>
                <w:bCs/>
                <w:color w:val="000000"/>
                <w:sz w:val="16"/>
                <w:szCs w:val="16"/>
                <w:lang w:eastAsia="tr-TR"/>
              </w:rPr>
            </w:pPr>
            <w:r w:rsidRPr="002319B9">
              <w:rPr>
                <w:b/>
                <w:bCs/>
                <w:color w:val="000000"/>
                <w:sz w:val="16"/>
                <w:szCs w:val="16"/>
                <w:lang w:eastAsia="tr-TR"/>
              </w:rPr>
              <w:t>TP</w:t>
            </w:r>
          </w:p>
        </w:tc>
        <w:tc>
          <w:tcPr>
            <w:tcW w:w="1090" w:type="dxa"/>
            <w:tcBorders>
              <w:top w:val="nil"/>
              <w:left w:val="nil"/>
              <w:bottom w:val="single" w:sz="8" w:space="0" w:color="auto"/>
              <w:right w:val="nil"/>
            </w:tcBorders>
            <w:shd w:val="clear" w:color="auto" w:fill="auto"/>
            <w:vAlign w:val="center"/>
            <w:hideMark/>
          </w:tcPr>
          <w:p w14:paraId="01D21602" w14:textId="77777777" w:rsidR="00636880" w:rsidRPr="002319B9" w:rsidRDefault="00636880" w:rsidP="00636880">
            <w:pPr>
              <w:jc w:val="right"/>
              <w:rPr>
                <w:b/>
                <w:bCs/>
                <w:color w:val="000000"/>
                <w:sz w:val="16"/>
                <w:szCs w:val="16"/>
                <w:lang w:eastAsia="tr-TR"/>
              </w:rPr>
            </w:pPr>
            <w:r w:rsidRPr="002319B9">
              <w:rPr>
                <w:b/>
                <w:bCs/>
                <w:color w:val="000000"/>
                <w:sz w:val="16"/>
                <w:szCs w:val="16"/>
                <w:lang w:eastAsia="tr-TR"/>
              </w:rPr>
              <w:t>YP</w:t>
            </w:r>
          </w:p>
        </w:tc>
        <w:tc>
          <w:tcPr>
            <w:tcW w:w="1037" w:type="dxa"/>
            <w:tcBorders>
              <w:top w:val="nil"/>
              <w:left w:val="nil"/>
              <w:bottom w:val="single" w:sz="8" w:space="0" w:color="auto"/>
              <w:right w:val="nil"/>
            </w:tcBorders>
            <w:shd w:val="clear" w:color="auto" w:fill="auto"/>
            <w:vAlign w:val="center"/>
            <w:hideMark/>
          </w:tcPr>
          <w:p w14:paraId="73A30385" w14:textId="77777777" w:rsidR="00636880" w:rsidRPr="002319B9" w:rsidRDefault="00636880" w:rsidP="00636880">
            <w:pPr>
              <w:jc w:val="right"/>
              <w:rPr>
                <w:b/>
                <w:bCs/>
                <w:color w:val="000000"/>
                <w:sz w:val="16"/>
                <w:szCs w:val="16"/>
                <w:lang w:eastAsia="tr-TR"/>
              </w:rPr>
            </w:pPr>
            <w:r w:rsidRPr="002319B9">
              <w:rPr>
                <w:b/>
                <w:bCs/>
                <w:color w:val="000000"/>
                <w:sz w:val="16"/>
                <w:szCs w:val="16"/>
                <w:lang w:eastAsia="tr-TR"/>
              </w:rPr>
              <w:t>TP</w:t>
            </w:r>
          </w:p>
        </w:tc>
        <w:tc>
          <w:tcPr>
            <w:tcW w:w="1109" w:type="dxa"/>
            <w:tcBorders>
              <w:top w:val="nil"/>
              <w:left w:val="nil"/>
              <w:bottom w:val="single" w:sz="8" w:space="0" w:color="auto"/>
              <w:right w:val="nil"/>
            </w:tcBorders>
            <w:shd w:val="clear" w:color="auto" w:fill="auto"/>
            <w:vAlign w:val="center"/>
            <w:hideMark/>
          </w:tcPr>
          <w:p w14:paraId="4FCAF962" w14:textId="77777777" w:rsidR="00636880" w:rsidRPr="002319B9" w:rsidRDefault="00636880" w:rsidP="00636880">
            <w:pPr>
              <w:jc w:val="right"/>
              <w:rPr>
                <w:b/>
                <w:bCs/>
                <w:color w:val="000000"/>
                <w:sz w:val="16"/>
                <w:szCs w:val="16"/>
                <w:lang w:eastAsia="tr-TR"/>
              </w:rPr>
            </w:pPr>
            <w:r w:rsidRPr="002319B9">
              <w:rPr>
                <w:b/>
                <w:bCs/>
                <w:color w:val="000000"/>
                <w:sz w:val="16"/>
                <w:szCs w:val="16"/>
                <w:lang w:eastAsia="tr-TR"/>
              </w:rPr>
              <w:t>YP</w:t>
            </w:r>
          </w:p>
        </w:tc>
      </w:tr>
      <w:tr w:rsidR="0014759B" w:rsidRPr="00213A2D" w14:paraId="35C2AE58" w14:textId="77777777" w:rsidTr="0014759B">
        <w:trPr>
          <w:divId w:val="978997580"/>
          <w:trHeight w:val="228"/>
        </w:trPr>
        <w:tc>
          <w:tcPr>
            <w:tcW w:w="4696" w:type="dxa"/>
            <w:tcBorders>
              <w:top w:val="nil"/>
              <w:left w:val="nil"/>
              <w:bottom w:val="nil"/>
              <w:right w:val="nil"/>
            </w:tcBorders>
            <w:shd w:val="clear" w:color="auto" w:fill="auto"/>
            <w:vAlign w:val="center"/>
            <w:hideMark/>
          </w:tcPr>
          <w:p w14:paraId="516D894F" w14:textId="77777777" w:rsidR="0014759B" w:rsidRPr="002319B9" w:rsidRDefault="0014759B" w:rsidP="0014759B">
            <w:pPr>
              <w:jc w:val="both"/>
              <w:rPr>
                <w:color w:val="000000"/>
                <w:sz w:val="18"/>
                <w:szCs w:val="18"/>
                <w:lang w:eastAsia="tr-TR"/>
              </w:rPr>
            </w:pPr>
            <w:r w:rsidRPr="002319B9">
              <w:rPr>
                <w:color w:val="000000"/>
                <w:sz w:val="18"/>
                <w:szCs w:val="18"/>
                <w:lang w:eastAsia="tr-TR"/>
              </w:rPr>
              <w:t>T.C. Merkez Bankası Kredileri</w:t>
            </w:r>
          </w:p>
        </w:tc>
        <w:tc>
          <w:tcPr>
            <w:tcW w:w="1213" w:type="dxa"/>
            <w:tcBorders>
              <w:top w:val="nil"/>
              <w:left w:val="nil"/>
              <w:bottom w:val="nil"/>
              <w:right w:val="nil"/>
            </w:tcBorders>
            <w:shd w:val="clear" w:color="auto" w:fill="auto"/>
            <w:vAlign w:val="center"/>
            <w:hideMark/>
          </w:tcPr>
          <w:p w14:paraId="72397AC8" w14:textId="5DD2F15F" w:rsidR="0014759B" w:rsidRPr="00213A2D" w:rsidRDefault="0014759B" w:rsidP="0014759B">
            <w:pPr>
              <w:jc w:val="right"/>
              <w:rPr>
                <w:color w:val="000000"/>
                <w:sz w:val="18"/>
                <w:szCs w:val="18"/>
                <w:highlight w:val="yellow"/>
                <w:lang w:eastAsia="tr-TR"/>
              </w:rPr>
            </w:pPr>
            <w:r>
              <w:rPr>
                <w:sz w:val="18"/>
                <w:szCs w:val="18"/>
              </w:rPr>
              <w:t>-</w:t>
            </w:r>
          </w:p>
        </w:tc>
        <w:tc>
          <w:tcPr>
            <w:tcW w:w="1090" w:type="dxa"/>
            <w:tcBorders>
              <w:top w:val="nil"/>
              <w:left w:val="nil"/>
              <w:bottom w:val="nil"/>
              <w:right w:val="nil"/>
            </w:tcBorders>
            <w:shd w:val="clear" w:color="auto" w:fill="auto"/>
            <w:vAlign w:val="center"/>
            <w:hideMark/>
          </w:tcPr>
          <w:p w14:paraId="222837C1" w14:textId="332572CD" w:rsidR="0014759B" w:rsidRPr="00213A2D" w:rsidRDefault="0014759B" w:rsidP="0014759B">
            <w:pPr>
              <w:jc w:val="right"/>
              <w:rPr>
                <w:color w:val="000000"/>
                <w:sz w:val="18"/>
                <w:szCs w:val="18"/>
                <w:highlight w:val="yellow"/>
                <w:lang w:eastAsia="tr-TR"/>
              </w:rPr>
            </w:pPr>
            <w:r>
              <w:rPr>
                <w:sz w:val="18"/>
                <w:szCs w:val="18"/>
              </w:rPr>
              <w:t>-</w:t>
            </w:r>
          </w:p>
        </w:tc>
        <w:tc>
          <w:tcPr>
            <w:tcW w:w="1037" w:type="dxa"/>
            <w:tcBorders>
              <w:top w:val="nil"/>
              <w:left w:val="nil"/>
              <w:bottom w:val="nil"/>
              <w:right w:val="nil"/>
            </w:tcBorders>
            <w:shd w:val="clear" w:color="auto" w:fill="auto"/>
            <w:vAlign w:val="center"/>
            <w:hideMark/>
          </w:tcPr>
          <w:p w14:paraId="7BEFAC92" w14:textId="558A26EB"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w:t>
            </w:r>
          </w:p>
        </w:tc>
        <w:tc>
          <w:tcPr>
            <w:tcW w:w="1109" w:type="dxa"/>
            <w:tcBorders>
              <w:top w:val="nil"/>
              <w:left w:val="nil"/>
              <w:bottom w:val="nil"/>
              <w:right w:val="nil"/>
            </w:tcBorders>
            <w:shd w:val="clear" w:color="auto" w:fill="auto"/>
            <w:vAlign w:val="center"/>
            <w:hideMark/>
          </w:tcPr>
          <w:p w14:paraId="34BC457D" w14:textId="22430D83"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w:t>
            </w:r>
          </w:p>
        </w:tc>
      </w:tr>
      <w:tr w:rsidR="0014759B" w:rsidRPr="00213A2D" w14:paraId="5EEA552D" w14:textId="77777777" w:rsidTr="0014759B">
        <w:trPr>
          <w:divId w:val="978997580"/>
          <w:trHeight w:val="228"/>
        </w:trPr>
        <w:tc>
          <w:tcPr>
            <w:tcW w:w="4696" w:type="dxa"/>
            <w:tcBorders>
              <w:top w:val="nil"/>
              <w:left w:val="nil"/>
              <w:bottom w:val="nil"/>
              <w:right w:val="nil"/>
            </w:tcBorders>
            <w:shd w:val="clear" w:color="auto" w:fill="auto"/>
            <w:vAlign w:val="center"/>
            <w:hideMark/>
          </w:tcPr>
          <w:p w14:paraId="08A728F5" w14:textId="77777777" w:rsidR="0014759B" w:rsidRPr="002319B9" w:rsidRDefault="0014759B" w:rsidP="0014759B">
            <w:pPr>
              <w:jc w:val="both"/>
              <w:rPr>
                <w:color w:val="000000"/>
                <w:sz w:val="18"/>
                <w:szCs w:val="18"/>
                <w:lang w:eastAsia="tr-TR"/>
              </w:rPr>
            </w:pPr>
            <w:r w:rsidRPr="002319B9">
              <w:rPr>
                <w:color w:val="000000"/>
                <w:sz w:val="18"/>
                <w:szCs w:val="18"/>
                <w:lang w:eastAsia="tr-TR"/>
              </w:rPr>
              <w:t>Yurtiçi Banka ve Kuruluşlardan</w:t>
            </w:r>
          </w:p>
        </w:tc>
        <w:tc>
          <w:tcPr>
            <w:tcW w:w="1213" w:type="dxa"/>
            <w:tcBorders>
              <w:top w:val="nil"/>
              <w:left w:val="nil"/>
              <w:bottom w:val="nil"/>
              <w:right w:val="nil"/>
            </w:tcBorders>
            <w:shd w:val="clear" w:color="auto" w:fill="auto"/>
            <w:vAlign w:val="center"/>
            <w:hideMark/>
          </w:tcPr>
          <w:p w14:paraId="0FDB0152" w14:textId="4D154724" w:rsidR="0014759B" w:rsidRPr="00213A2D" w:rsidRDefault="0014759B" w:rsidP="0014759B">
            <w:pPr>
              <w:jc w:val="right"/>
              <w:rPr>
                <w:color w:val="000000"/>
                <w:sz w:val="18"/>
                <w:szCs w:val="18"/>
                <w:highlight w:val="yellow"/>
                <w:lang w:eastAsia="tr-TR"/>
              </w:rPr>
            </w:pPr>
            <w:r>
              <w:rPr>
                <w:sz w:val="18"/>
                <w:szCs w:val="18"/>
              </w:rPr>
              <w:t>2,864,188</w:t>
            </w:r>
          </w:p>
        </w:tc>
        <w:tc>
          <w:tcPr>
            <w:tcW w:w="1090" w:type="dxa"/>
            <w:tcBorders>
              <w:top w:val="nil"/>
              <w:left w:val="nil"/>
              <w:bottom w:val="nil"/>
              <w:right w:val="nil"/>
            </w:tcBorders>
            <w:shd w:val="clear" w:color="auto" w:fill="auto"/>
            <w:vAlign w:val="center"/>
            <w:hideMark/>
          </w:tcPr>
          <w:p w14:paraId="5FCE50BF" w14:textId="5AD965E5" w:rsidR="0014759B" w:rsidRPr="00213A2D" w:rsidRDefault="0014759B" w:rsidP="0014759B">
            <w:pPr>
              <w:jc w:val="right"/>
              <w:rPr>
                <w:color w:val="000000"/>
                <w:sz w:val="18"/>
                <w:szCs w:val="18"/>
                <w:highlight w:val="yellow"/>
                <w:lang w:eastAsia="tr-TR"/>
              </w:rPr>
            </w:pPr>
            <w:r>
              <w:rPr>
                <w:sz w:val="18"/>
                <w:szCs w:val="18"/>
              </w:rPr>
              <w:t>718,681</w:t>
            </w:r>
          </w:p>
        </w:tc>
        <w:tc>
          <w:tcPr>
            <w:tcW w:w="1037" w:type="dxa"/>
            <w:tcBorders>
              <w:top w:val="nil"/>
              <w:left w:val="nil"/>
              <w:bottom w:val="nil"/>
              <w:right w:val="nil"/>
            </w:tcBorders>
            <w:shd w:val="clear" w:color="auto" w:fill="auto"/>
            <w:vAlign w:val="center"/>
            <w:hideMark/>
          </w:tcPr>
          <w:p w14:paraId="08FCA4CE" w14:textId="5F1757E9"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4,785,462</w:t>
            </w:r>
          </w:p>
        </w:tc>
        <w:tc>
          <w:tcPr>
            <w:tcW w:w="1109" w:type="dxa"/>
            <w:tcBorders>
              <w:top w:val="nil"/>
              <w:left w:val="nil"/>
              <w:bottom w:val="nil"/>
              <w:right w:val="nil"/>
            </w:tcBorders>
            <w:shd w:val="clear" w:color="auto" w:fill="auto"/>
            <w:vAlign w:val="center"/>
            <w:hideMark/>
          </w:tcPr>
          <w:p w14:paraId="5F4B1826" w14:textId="64A38131"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132,958</w:t>
            </w:r>
          </w:p>
        </w:tc>
      </w:tr>
      <w:tr w:rsidR="0014759B" w:rsidRPr="00213A2D" w14:paraId="695A5780" w14:textId="77777777" w:rsidTr="0014759B">
        <w:trPr>
          <w:divId w:val="978997580"/>
          <w:trHeight w:val="243"/>
        </w:trPr>
        <w:tc>
          <w:tcPr>
            <w:tcW w:w="4696" w:type="dxa"/>
            <w:tcBorders>
              <w:top w:val="nil"/>
              <w:left w:val="nil"/>
              <w:bottom w:val="single" w:sz="8" w:space="0" w:color="auto"/>
              <w:right w:val="nil"/>
            </w:tcBorders>
            <w:shd w:val="clear" w:color="auto" w:fill="auto"/>
            <w:vAlign w:val="center"/>
            <w:hideMark/>
          </w:tcPr>
          <w:p w14:paraId="5ED28459" w14:textId="77777777" w:rsidR="0014759B" w:rsidRPr="002319B9" w:rsidRDefault="0014759B" w:rsidP="0014759B">
            <w:pPr>
              <w:jc w:val="both"/>
              <w:rPr>
                <w:color w:val="000000"/>
                <w:sz w:val="18"/>
                <w:szCs w:val="18"/>
                <w:lang w:eastAsia="tr-TR"/>
              </w:rPr>
            </w:pPr>
            <w:r w:rsidRPr="002319B9">
              <w:rPr>
                <w:color w:val="000000"/>
                <w:sz w:val="18"/>
                <w:szCs w:val="18"/>
                <w:lang w:eastAsia="tr-TR"/>
              </w:rPr>
              <w:t>Yurtdışı Banka, Kuruluş ve Fonlardan</w:t>
            </w:r>
          </w:p>
        </w:tc>
        <w:tc>
          <w:tcPr>
            <w:tcW w:w="1213" w:type="dxa"/>
            <w:tcBorders>
              <w:top w:val="nil"/>
              <w:left w:val="nil"/>
              <w:bottom w:val="single" w:sz="8" w:space="0" w:color="auto"/>
              <w:right w:val="nil"/>
            </w:tcBorders>
            <w:shd w:val="clear" w:color="auto" w:fill="auto"/>
            <w:vAlign w:val="center"/>
            <w:hideMark/>
          </w:tcPr>
          <w:p w14:paraId="4D2C44D7" w14:textId="2C18C1F7" w:rsidR="0014759B" w:rsidRPr="00213A2D" w:rsidRDefault="0014759B" w:rsidP="0014759B">
            <w:pPr>
              <w:jc w:val="right"/>
              <w:rPr>
                <w:color w:val="000000"/>
                <w:sz w:val="18"/>
                <w:szCs w:val="18"/>
                <w:highlight w:val="yellow"/>
                <w:lang w:eastAsia="tr-TR"/>
              </w:rPr>
            </w:pPr>
            <w:r>
              <w:rPr>
                <w:sz w:val="18"/>
                <w:szCs w:val="18"/>
              </w:rPr>
              <w:t>-</w:t>
            </w:r>
          </w:p>
        </w:tc>
        <w:tc>
          <w:tcPr>
            <w:tcW w:w="1090" w:type="dxa"/>
            <w:tcBorders>
              <w:top w:val="nil"/>
              <w:left w:val="nil"/>
              <w:bottom w:val="single" w:sz="8" w:space="0" w:color="auto"/>
              <w:right w:val="nil"/>
            </w:tcBorders>
            <w:shd w:val="clear" w:color="auto" w:fill="auto"/>
            <w:vAlign w:val="center"/>
            <w:hideMark/>
          </w:tcPr>
          <w:p w14:paraId="3659C545" w14:textId="471D2EAB" w:rsidR="0014759B" w:rsidRPr="00213A2D" w:rsidRDefault="0014759B" w:rsidP="0014759B">
            <w:pPr>
              <w:jc w:val="right"/>
              <w:rPr>
                <w:color w:val="000000"/>
                <w:sz w:val="18"/>
                <w:szCs w:val="18"/>
                <w:highlight w:val="yellow"/>
                <w:lang w:eastAsia="tr-TR"/>
              </w:rPr>
            </w:pPr>
            <w:r>
              <w:rPr>
                <w:color w:val="000000"/>
                <w:sz w:val="18"/>
                <w:szCs w:val="18"/>
              </w:rPr>
              <w:t>5,275,468</w:t>
            </w:r>
          </w:p>
        </w:tc>
        <w:tc>
          <w:tcPr>
            <w:tcW w:w="1037" w:type="dxa"/>
            <w:tcBorders>
              <w:top w:val="nil"/>
              <w:left w:val="nil"/>
              <w:bottom w:val="single" w:sz="8" w:space="0" w:color="auto"/>
              <w:right w:val="nil"/>
            </w:tcBorders>
            <w:shd w:val="clear" w:color="auto" w:fill="auto"/>
            <w:vAlign w:val="center"/>
            <w:hideMark/>
          </w:tcPr>
          <w:p w14:paraId="2CF1C7C0" w14:textId="6DCB33CE"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10,000</w:t>
            </w:r>
          </w:p>
        </w:tc>
        <w:tc>
          <w:tcPr>
            <w:tcW w:w="1109" w:type="dxa"/>
            <w:tcBorders>
              <w:top w:val="nil"/>
              <w:left w:val="nil"/>
              <w:bottom w:val="single" w:sz="8" w:space="0" w:color="auto"/>
              <w:right w:val="nil"/>
            </w:tcBorders>
            <w:shd w:val="clear" w:color="auto" w:fill="auto"/>
            <w:vAlign w:val="center"/>
            <w:hideMark/>
          </w:tcPr>
          <w:p w14:paraId="5288E8DD" w14:textId="3ED81298"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3,393,554</w:t>
            </w:r>
          </w:p>
        </w:tc>
      </w:tr>
      <w:tr w:rsidR="0014759B" w:rsidRPr="00213A2D" w14:paraId="1BA77B90" w14:textId="77777777" w:rsidTr="0014759B">
        <w:trPr>
          <w:divId w:val="978997580"/>
          <w:trHeight w:val="243"/>
        </w:trPr>
        <w:tc>
          <w:tcPr>
            <w:tcW w:w="4696" w:type="dxa"/>
            <w:tcBorders>
              <w:top w:val="nil"/>
              <w:left w:val="nil"/>
              <w:bottom w:val="double" w:sz="6" w:space="0" w:color="auto"/>
              <w:right w:val="nil"/>
            </w:tcBorders>
            <w:shd w:val="clear" w:color="auto" w:fill="auto"/>
            <w:vAlign w:val="center"/>
            <w:hideMark/>
          </w:tcPr>
          <w:p w14:paraId="49DBB4F2" w14:textId="77777777" w:rsidR="0014759B" w:rsidRPr="002319B9" w:rsidRDefault="0014759B" w:rsidP="0014759B">
            <w:pPr>
              <w:jc w:val="both"/>
              <w:rPr>
                <w:b/>
                <w:bCs/>
                <w:color w:val="000000"/>
                <w:sz w:val="16"/>
                <w:szCs w:val="16"/>
                <w:lang w:eastAsia="tr-TR"/>
              </w:rPr>
            </w:pPr>
            <w:r w:rsidRPr="002319B9">
              <w:rPr>
                <w:b/>
                <w:bCs/>
                <w:color w:val="000000"/>
                <w:sz w:val="16"/>
                <w:szCs w:val="16"/>
                <w:lang w:eastAsia="tr-TR"/>
              </w:rPr>
              <w:t>Toplam</w:t>
            </w:r>
          </w:p>
        </w:tc>
        <w:tc>
          <w:tcPr>
            <w:tcW w:w="1213" w:type="dxa"/>
            <w:tcBorders>
              <w:top w:val="nil"/>
              <w:left w:val="nil"/>
              <w:bottom w:val="double" w:sz="6" w:space="0" w:color="auto"/>
              <w:right w:val="nil"/>
            </w:tcBorders>
            <w:shd w:val="clear" w:color="auto" w:fill="auto"/>
            <w:vAlign w:val="center"/>
            <w:hideMark/>
          </w:tcPr>
          <w:p w14:paraId="0CB993E4" w14:textId="627F10D6" w:rsidR="0014759B" w:rsidRPr="00213A2D" w:rsidRDefault="0014759B" w:rsidP="0014759B">
            <w:pPr>
              <w:jc w:val="right"/>
              <w:rPr>
                <w:b/>
                <w:bCs/>
                <w:color w:val="000000"/>
                <w:sz w:val="18"/>
                <w:szCs w:val="16"/>
                <w:highlight w:val="yellow"/>
                <w:lang w:eastAsia="tr-TR"/>
              </w:rPr>
            </w:pPr>
            <w:r>
              <w:rPr>
                <w:b/>
                <w:bCs/>
                <w:sz w:val="18"/>
                <w:szCs w:val="18"/>
              </w:rPr>
              <w:t>2,864,188</w:t>
            </w:r>
          </w:p>
        </w:tc>
        <w:tc>
          <w:tcPr>
            <w:tcW w:w="1090" w:type="dxa"/>
            <w:tcBorders>
              <w:top w:val="nil"/>
              <w:left w:val="nil"/>
              <w:bottom w:val="double" w:sz="6" w:space="0" w:color="auto"/>
              <w:right w:val="nil"/>
            </w:tcBorders>
            <w:shd w:val="clear" w:color="auto" w:fill="auto"/>
            <w:vAlign w:val="center"/>
            <w:hideMark/>
          </w:tcPr>
          <w:p w14:paraId="466B3B7D" w14:textId="3DF20660" w:rsidR="0014759B" w:rsidRPr="00213A2D" w:rsidRDefault="0014759B" w:rsidP="0014759B">
            <w:pPr>
              <w:jc w:val="right"/>
              <w:rPr>
                <w:b/>
                <w:bCs/>
                <w:color w:val="000000"/>
                <w:sz w:val="18"/>
                <w:szCs w:val="16"/>
                <w:highlight w:val="yellow"/>
                <w:lang w:eastAsia="tr-TR"/>
              </w:rPr>
            </w:pPr>
            <w:r>
              <w:rPr>
                <w:b/>
                <w:bCs/>
                <w:sz w:val="18"/>
                <w:szCs w:val="18"/>
              </w:rPr>
              <w:t>5,994,149</w:t>
            </w:r>
          </w:p>
        </w:tc>
        <w:tc>
          <w:tcPr>
            <w:tcW w:w="1037" w:type="dxa"/>
            <w:tcBorders>
              <w:top w:val="nil"/>
              <w:left w:val="nil"/>
              <w:bottom w:val="double" w:sz="6" w:space="0" w:color="auto"/>
              <w:right w:val="nil"/>
            </w:tcBorders>
            <w:shd w:val="clear" w:color="auto" w:fill="auto"/>
            <w:vAlign w:val="center"/>
            <w:hideMark/>
          </w:tcPr>
          <w:p w14:paraId="1AD603F4" w14:textId="0A2A6365" w:rsidR="0014759B" w:rsidRPr="00213A2D" w:rsidRDefault="0014759B" w:rsidP="0014759B">
            <w:pPr>
              <w:jc w:val="right"/>
              <w:rPr>
                <w:b/>
                <w:bCs/>
                <w:color w:val="000000"/>
                <w:sz w:val="18"/>
                <w:szCs w:val="16"/>
                <w:highlight w:val="yellow"/>
                <w:lang w:eastAsia="tr-TR"/>
              </w:rPr>
            </w:pPr>
            <w:r w:rsidRPr="00EC581E">
              <w:rPr>
                <w:b/>
                <w:bCs/>
                <w:color w:val="000000"/>
                <w:sz w:val="18"/>
                <w:szCs w:val="16"/>
                <w:lang w:eastAsia="tr-TR"/>
              </w:rPr>
              <w:t>4,795,462</w:t>
            </w:r>
          </w:p>
        </w:tc>
        <w:tc>
          <w:tcPr>
            <w:tcW w:w="1109" w:type="dxa"/>
            <w:tcBorders>
              <w:top w:val="nil"/>
              <w:left w:val="nil"/>
              <w:bottom w:val="double" w:sz="6" w:space="0" w:color="auto"/>
              <w:right w:val="nil"/>
            </w:tcBorders>
            <w:shd w:val="clear" w:color="auto" w:fill="auto"/>
            <w:vAlign w:val="center"/>
            <w:hideMark/>
          </w:tcPr>
          <w:p w14:paraId="1F625D71" w14:textId="394A33AD" w:rsidR="0014759B" w:rsidRPr="00213A2D" w:rsidRDefault="0014759B" w:rsidP="0014759B">
            <w:pPr>
              <w:jc w:val="right"/>
              <w:rPr>
                <w:b/>
                <w:bCs/>
                <w:color w:val="000000"/>
                <w:sz w:val="18"/>
                <w:szCs w:val="16"/>
                <w:highlight w:val="yellow"/>
                <w:lang w:eastAsia="tr-TR"/>
              </w:rPr>
            </w:pPr>
            <w:r w:rsidRPr="00EC581E">
              <w:rPr>
                <w:b/>
                <w:bCs/>
                <w:color w:val="000000"/>
                <w:sz w:val="18"/>
                <w:szCs w:val="16"/>
                <w:lang w:eastAsia="tr-TR"/>
              </w:rPr>
              <w:t>3,526,512</w:t>
            </w:r>
          </w:p>
        </w:tc>
      </w:tr>
    </w:tbl>
    <w:p w14:paraId="1C6B2440" w14:textId="51032A69" w:rsidR="009A0A9F" w:rsidRPr="00213A2D" w:rsidRDefault="009A0A9F" w:rsidP="00FB7F3E">
      <w:pPr>
        <w:ind w:firstLine="720"/>
        <w:rPr>
          <w:sz w:val="16"/>
          <w:szCs w:val="16"/>
          <w:highlight w:val="yellow"/>
        </w:rPr>
      </w:pPr>
    </w:p>
    <w:p w14:paraId="555A5DD3" w14:textId="1DBF0891" w:rsidR="000F096F" w:rsidRPr="002319B9" w:rsidRDefault="003975AB" w:rsidP="003975AB">
      <w:pPr>
        <w:tabs>
          <w:tab w:val="num" w:pos="2340"/>
          <w:tab w:val="num" w:pos="3060"/>
        </w:tabs>
        <w:autoSpaceDE w:val="0"/>
        <w:autoSpaceDN w:val="0"/>
        <w:adjustRightInd w:val="0"/>
        <w:ind w:hanging="567"/>
      </w:pPr>
      <w:r w:rsidRPr="002319B9">
        <w:rPr>
          <w:b/>
        </w:rPr>
        <w:t>2.3.2</w:t>
      </w:r>
      <w:r w:rsidRPr="002319B9">
        <w:tab/>
      </w:r>
      <w:r w:rsidR="00E253C8" w:rsidRPr="002319B9">
        <w:t xml:space="preserve">Alınan kredilerin kalan </w:t>
      </w:r>
      <w:r w:rsidR="00F112E1" w:rsidRPr="002319B9">
        <w:t>vade ayrımına göre gösterilmesi</w:t>
      </w:r>
    </w:p>
    <w:p w14:paraId="740C4D7D" w14:textId="18C35538" w:rsidR="000C0504" w:rsidRPr="00E5566C" w:rsidRDefault="000C0504" w:rsidP="00C04CDF">
      <w:pPr>
        <w:tabs>
          <w:tab w:val="num" w:pos="2340"/>
          <w:tab w:val="num" w:pos="3060"/>
        </w:tabs>
        <w:autoSpaceDE w:val="0"/>
        <w:autoSpaceDN w:val="0"/>
        <w:adjustRightInd w:val="0"/>
        <w:ind w:left="180"/>
        <w:rPr>
          <w:highlight w:val="yellow"/>
          <w:lang w:val="de-DE" w:eastAsia="en-GB"/>
        </w:rPr>
      </w:pPr>
    </w:p>
    <w:tbl>
      <w:tblPr>
        <w:tblW w:w="9149" w:type="dxa"/>
        <w:tblCellMar>
          <w:left w:w="70" w:type="dxa"/>
          <w:right w:w="70" w:type="dxa"/>
        </w:tblCellMar>
        <w:tblLook w:val="04A0" w:firstRow="1" w:lastRow="0" w:firstColumn="1" w:lastColumn="0" w:noHBand="0" w:noVBand="1"/>
      </w:tblPr>
      <w:tblGrid>
        <w:gridCol w:w="4698"/>
        <w:gridCol w:w="1214"/>
        <w:gridCol w:w="1091"/>
        <w:gridCol w:w="1037"/>
        <w:gridCol w:w="1109"/>
      </w:tblGrid>
      <w:tr w:rsidR="000C0504" w:rsidRPr="00213A2D" w14:paraId="03047A02" w14:textId="77777777" w:rsidTr="000C0504">
        <w:trPr>
          <w:divId w:val="1473251397"/>
          <w:trHeight w:val="250"/>
        </w:trPr>
        <w:tc>
          <w:tcPr>
            <w:tcW w:w="4698" w:type="dxa"/>
            <w:tcBorders>
              <w:top w:val="double" w:sz="6" w:space="0" w:color="auto"/>
              <w:left w:val="nil"/>
              <w:bottom w:val="single" w:sz="8" w:space="0" w:color="auto"/>
              <w:right w:val="nil"/>
            </w:tcBorders>
            <w:shd w:val="clear" w:color="auto" w:fill="auto"/>
            <w:vAlign w:val="center"/>
            <w:hideMark/>
          </w:tcPr>
          <w:p w14:paraId="5074D910" w14:textId="4CA51465" w:rsidR="000C0504" w:rsidRPr="002319B9" w:rsidRDefault="000C0504" w:rsidP="000C0504">
            <w:pPr>
              <w:jc w:val="both"/>
              <w:rPr>
                <w:b/>
                <w:bCs/>
                <w:color w:val="000000"/>
                <w:sz w:val="16"/>
                <w:szCs w:val="16"/>
                <w:lang w:eastAsia="tr-TR"/>
              </w:rPr>
            </w:pPr>
            <w:r w:rsidRPr="002319B9">
              <w:rPr>
                <w:b/>
                <w:bCs/>
                <w:color w:val="000000"/>
                <w:sz w:val="16"/>
                <w:szCs w:val="16"/>
                <w:lang w:eastAsia="tr-TR"/>
              </w:rPr>
              <w:t> </w:t>
            </w:r>
          </w:p>
        </w:tc>
        <w:tc>
          <w:tcPr>
            <w:tcW w:w="2305" w:type="dxa"/>
            <w:gridSpan w:val="2"/>
            <w:tcBorders>
              <w:top w:val="double" w:sz="6" w:space="0" w:color="auto"/>
              <w:left w:val="nil"/>
              <w:bottom w:val="single" w:sz="8" w:space="0" w:color="auto"/>
              <w:right w:val="nil"/>
            </w:tcBorders>
            <w:shd w:val="clear" w:color="auto" w:fill="auto"/>
            <w:vAlign w:val="center"/>
            <w:hideMark/>
          </w:tcPr>
          <w:p w14:paraId="2DB8230A" w14:textId="77777777" w:rsidR="000C0504" w:rsidRPr="002319B9" w:rsidRDefault="000C0504" w:rsidP="000C0504">
            <w:pPr>
              <w:jc w:val="center"/>
              <w:rPr>
                <w:b/>
                <w:bCs/>
                <w:color w:val="000000"/>
                <w:sz w:val="16"/>
                <w:szCs w:val="16"/>
                <w:lang w:eastAsia="tr-TR"/>
              </w:rPr>
            </w:pPr>
            <w:r w:rsidRPr="002319B9">
              <w:rPr>
                <w:b/>
                <w:bCs/>
                <w:color w:val="000000"/>
                <w:sz w:val="16"/>
                <w:szCs w:val="16"/>
                <w:lang w:eastAsia="tr-TR"/>
              </w:rPr>
              <w:t>Cari Dönem</w:t>
            </w:r>
          </w:p>
        </w:tc>
        <w:tc>
          <w:tcPr>
            <w:tcW w:w="2146" w:type="dxa"/>
            <w:gridSpan w:val="2"/>
            <w:tcBorders>
              <w:top w:val="double" w:sz="6" w:space="0" w:color="auto"/>
              <w:left w:val="nil"/>
              <w:bottom w:val="single" w:sz="8" w:space="0" w:color="auto"/>
              <w:right w:val="nil"/>
            </w:tcBorders>
            <w:shd w:val="clear" w:color="auto" w:fill="auto"/>
            <w:vAlign w:val="center"/>
            <w:hideMark/>
          </w:tcPr>
          <w:p w14:paraId="0C250383" w14:textId="77777777" w:rsidR="000C0504" w:rsidRPr="002319B9" w:rsidRDefault="000C0504" w:rsidP="000C0504">
            <w:pPr>
              <w:jc w:val="center"/>
              <w:rPr>
                <w:b/>
                <w:bCs/>
                <w:color w:val="000000"/>
                <w:sz w:val="16"/>
                <w:szCs w:val="16"/>
                <w:lang w:eastAsia="tr-TR"/>
              </w:rPr>
            </w:pPr>
            <w:r w:rsidRPr="002319B9">
              <w:rPr>
                <w:b/>
                <w:bCs/>
                <w:color w:val="000000"/>
                <w:sz w:val="16"/>
                <w:szCs w:val="16"/>
                <w:lang w:eastAsia="tr-TR"/>
              </w:rPr>
              <w:t>Önceki Dönem</w:t>
            </w:r>
          </w:p>
        </w:tc>
      </w:tr>
      <w:tr w:rsidR="000C0504" w:rsidRPr="00213A2D" w14:paraId="217C30E3" w14:textId="77777777" w:rsidTr="000C0504">
        <w:trPr>
          <w:divId w:val="1473251397"/>
          <w:trHeight w:val="236"/>
        </w:trPr>
        <w:tc>
          <w:tcPr>
            <w:tcW w:w="4698" w:type="dxa"/>
            <w:tcBorders>
              <w:top w:val="nil"/>
              <w:left w:val="nil"/>
              <w:bottom w:val="single" w:sz="8" w:space="0" w:color="auto"/>
              <w:right w:val="nil"/>
            </w:tcBorders>
            <w:shd w:val="clear" w:color="auto" w:fill="auto"/>
            <w:vAlign w:val="center"/>
            <w:hideMark/>
          </w:tcPr>
          <w:p w14:paraId="5DC941CB" w14:textId="77777777" w:rsidR="000C0504" w:rsidRPr="002319B9" w:rsidRDefault="000C0504" w:rsidP="000C0504">
            <w:pPr>
              <w:jc w:val="both"/>
              <w:rPr>
                <w:b/>
                <w:bCs/>
                <w:color w:val="000000"/>
                <w:sz w:val="16"/>
                <w:szCs w:val="16"/>
                <w:lang w:eastAsia="tr-TR"/>
              </w:rPr>
            </w:pPr>
            <w:r w:rsidRPr="002319B9">
              <w:rPr>
                <w:b/>
                <w:bCs/>
                <w:color w:val="000000"/>
                <w:sz w:val="16"/>
                <w:szCs w:val="16"/>
                <w:lang w:eastAsia="tr-TR"/>
              </w:rPr>
              <w:t> </w:t>
            </w:r>
          </w:p>
        </w:tc>
        <w:tc>
          <w:tcPr>
            <w:tcW w:w="1214" w:type="dxa"/>
            <w:tcBorders>
              <w:top w:val="nil"/>
              <w:left w:val="nil"/>
              <w:bottom w:val="single" w:sz="8" w:space="0" w:color="auto"/>
              <w:right w:val="nil"/>
            </w:tcBorders>
            <w:shd w:val="clear" w:color="auto" w:fill="auto"/>
            <w:vAlign w:val="center"/>
            <w:hideMark/>
          </w:tcPr>
          <w:p w14:paraId="0CEDE2E4" w14:textId="77777777" w:rsidR="000C0504" w:rsidRPr="002319B9" w:rsidRDefault="000C0504" w:rsidP="000C0504">
            <w:pPr>
              <w:jc w:val="right"/>
              <w:rPr>
                <w:b/>
                <w:bCs/>
                <w:color w:val="000000"/>
                <w:sz w:val="16"/>
                <w:szCs w:val="16"/>
                <w:lang w:eastAsia="tr-TR"/>
              </w:rPr>
            </w:pPr>
            <w:r w:rsidRPr="002319B9">
              <w:rPr>
                <w:b/>
                <w:bCs/>
                <w:color w:val="000000"/>
                <w:sz w:val="16"/>
                <w:szCs w:val="16"/>
                <w:lang w:eastAsia="tr-TR"/>
              </w:rPr>
              <w:t>TP</w:t>
            </w:r>
          </w:p>
        </w:tc>
        <w:tc>
          <w:tcPr>
            <w:tcW w:w="1091" w:type="dxa"/>
            <w:tcBorders>
              <w:top w:val="nil"/>
              <w:left w:val="nil"/>
              <w:bottom w:val="single" w:sz="8" w:space="0" w:color="auto"/>
              <w:right w:val="nil"/>
            </w:tcBorders>
            <w:shd w:val="clear" w:color="auto" w:fill="auto"/>
            <w:vAlign w:val="center"/>
            <w:hideMark/>
          </w:tcPr>
          <w:p w14:paraId="1D25FCA7" w14:textId="77777777" w:rsidR="000C0504" w:rsidRPr="002319B9" w:rsidRDefault="000C0504" w:rsidP="000C0504">
            <w:pPr>
              <w:jc w:val="right"/>
              <w:rPr>
                <w:b/>
                <w:bCs/>
                <w:color w:val="000000"/>
                <w:sz w:val="16"/>
                <w:szCs w:val="16"/>
                <w:lang w:eastAsia="tr-TR"/>
              </w:rPr>
            </w:pPr>
            <w:r w:rsidRPr="002319B9">
              <w:rPr>
                <w:b/>
                <w:bCs/>
                <w:color w:val="000000"/>
                <w:sz w:val="16"/>
                <w:szCs w:val="16"/>
                <w:lang w:eastAsia="tr-TR"/>
              </w:rPr>
              <w:t>YP</w:t>
            </w:r>
          </w:p>
        </w:tc>
        <w:tc>
          <w:tcPr>
            <w:tcW w:w="1037" w:type="dxa"/>
            <w:tcBorders>
              <w:top w:val="nil"/>
              <w:left w:val="nil"/>
              <w:bottom w:val="single" w:sz="8" w:space="0" w:color="auto"/>
              <w:right w:val="nil"/>
            </w:tcBorders>
            <w:shd w:val="clear" w:color="auto" w:fill="auto"/>
            <w:vAlign w:val="center"/>
            <w:hideMark/>
          </w:tcPr>
          <w:p w14:paraId="555A5282" w14:textId="77777777" w:rsidR="000C0504" w:rsidRPr="002319B9" w:rsidRDefault="000C0504" w:rsidP="000C0504">
            <w:pPr>
              <w:jc w:val="right"/>
              <w:rPr>
                <w:b/>
                <w:bCs/>
                <w:color w:val="000000"/>
                <w:sz w:val="16"/>
                <w:szCs w:val="16"/>
                <w:lang w:eastAsia="tr-TR"/>
              </w:rPr>
            </w:pPr>
            <w:r w:rsidRPr="002319B9">
              <w:rPr>
                <w:b/>
                <w:bCs/>
                <w:color w:val="000000"/>
                <w:sz w:val="16"/>
                <w:szCs w:val="16"/>
                <w:lang w:eastAsia="tr-TR"/>
              </w:rPr>
              <w:t>TP</w:t>
            </w:r>
          </w:p>
        </w:tc>
        <w:tc>
          <w:tcPr>
            <w:tcW w:w="1109" w:type="dxa"/>
            <w:tcBorders>
              <w:top w:val="nil"/>
              <w:left w:val="nil"/>
              <w:bottom w:val="single" w:sz="8" w:space="0" w:color="auto"/>
              <w:right w:val="nil"/>
            </w:tcBorders>
            <w:shd w:val="clear" w:color="auto" w:fill="auto"/>
            <w:vAlign w:val="center"/>
            <w:hideMark/>
          </w:tcPr>
          <w:p w14:paraId="051C15C7" w14:textId="77777777" w:rsidR="000C0504" w:rsidRPr="002319B9" w:rsidRDefault="000C0504" w:rsidP="000C0504">
            <w:pPr>
              <w:jc w:val="right"/>
              <w:rPr>
                <w:b/>
                <w:bCs/>
                <w:color w:val="000000"/>
                <w:sz w:val="16"/>
                <w:szCs w:val="16"/>
                <w:lang w:eastAsia="tr-TR"/>
              </w:rPr>
            </w:pPr>
            <w:r w:rsidRPr="002319B9">
              <w:rPr>
                <w:b/>
                <w:bCs/>
                <w:color w:val="000000"/>
                <w:sz w:val="16"/>
                <w:szCs w:val="16"/>
                <w:lang w:eastAsia="tr-TR"/>
              </w:rPr>
              <w:t>YP</w:t>
            </w:r>
          </w:p>
        </w:tc>
      </w:tr>
      <w:tr w:rsidR="0014759B" w:rsidRPr="00213A2D" w14:paraId="58BD3656" w14:textId="77777777" w:rsidTr="0014759B">
        <w:trPr>
          <w:divId w:val="1473251397"/>
          <w:trHeight w:val="220"/>
        </w:trPr>
        <w:tc>
          <w:tcPr>
            <w:tcW w:w="4698" w:type="dxa"/>
            <w:tcBorders>
              <w:top w:val="nil"/>
              <w:left w:val="nil"/>
              <w:bottom w:val="nil"/>
              <w:right w:val="nil"/>
            </w:tcBorders>
            <w:shd w:val="clear" w:color="auto" w:fill="auto"/>
            <w:vAlign w:val="center"/>
            <w:hideMark/>
          </w:tcPr>
          <w:p w14:paraId="346C33C8" w14:textId="77777777" w:rsidR="0014759B" w:rsidRPr="002319B9" w:rsidRDefault="0014759B" w:rsidP="0014759B">
            <w:pPr>
              <w:jc w:val="both"/>
              <w:rPr>
                <w:color w:val="000000"/>
                <w:sz w:val="18"/>
                <w:szCs w:val="18"/>
                <w:lang w:eastAsia="tr-TR"/>
              </w:rPr>
            </w:pPr>
            <w:r w:rsidRPr="002319B9">
              <w:rPr>
                <w:color w:val="000000"/>
                <w:sz w:val="18"/>
                <w:szCs w:val="18"/>
                <w:lang w:eastAsia="tr-TR"/>
              </w:rPr>
              <w:t>Kısa Vadeli</w:t>
            </w:r>
          </w:p>
        </w:tc>
        <w:tc>
          <w:tcPr>
            <w:tcW w:w="1214" w:type="dxa"/>
            <w:tcBorders>
              <w:top w:val="nil"/>
              <w:left w:val="nil"/>
              <w:bottom w:val="nil"/>
              <w:right w:val="nil"/>
            </w:tcBorders>
            <w:shd w:val="clear" w:color="auto" w:fill="auto"/>
            <w:vAlign w:val="center"/>
            <w:hideMark/>
          </w:tcPr>
          <w:p w14:paraId="360B45CA" w14:textId="240C9C21" w:rsidR="0014759B" w:rsidRPr="00213A2D" w:rsidRDefault="0014759B" w:rsidP="0014759B">
            <w:pPr>
              <w:jc w:val="right"/>
              <w:rPr>
                <w:color w:val="000000"/>
                <w:sz w:val="18"/>
                <w:szCs w:val="18"/>
                <w:highlight w:val="yellow"/>
                <w:lang w:eastAsia="tr-TR"/>
              </w:rPr>
            </w:pPr>
            <w:r>
              <w:rPr>
                <w:sz w:val="18"/>
                <w:szCs w:val="18"/>
              </w:rPr>
              <w:t xml:space="preserve"> 2,864,188    </w:t>
            </w:r>
          </w:p>
        </w:tc>
        <w:tc>
          <w:tcPr>
            <w:tcW w:w="1091" w:type="dxa"/>
            <w:tcBorders>
              <w:top w:val="nil"/>
              <w:left w:val="nil"/>
              <w:bottom w:val="nil"/>
              <w:right w:val="nil"/>
            </w:tcBorders>
            <w:shd w:val="clear" w:color="auto" w:fill="auto"/>
            <w:vAlign w:val="center"/>
            <w:hideMark/>
          </w:tcPr>
          <w:p w14:paraId="698130D2" w14:textId="152B5973" w:rsidR="0014759B" w:rsidRPr="00213A2D" w:rsidRDefault="0014759B" w:rsidP="0014759B">
            <w:pPr>
              <w:jc w:val="right"/>
              <w:rPr>
                <w:color w:val="000000"/>
                <w:sz w:val="18"/>
                <w:szCs w:val="18"/>
                <w:highlight w:val="yellow"/>
                <w:lang w:eastAsia="tr-TR"/>
              </w:rPr>
            </w:pPr>
            <w:r>
              <w:rPr>
                <w:sz w:val="18"/>
                <w:szCs w:val="18"/>
              </w:rPr>
              <w:t xml:space="preserve"> 3,066,830    </w:t>
            </w:r>
          </w:p>
        </w:tc>
        <w:tc>
          <w:tcPr>
            <w:tcW w:w="1037" w:type="dxa"/>
            <w:tcBorders>
              <w:top w:val="nil"/>
              <w:left w:val="nil"/>
              <w:bottom w:val="nil"/>
              <w:right w:val="nil"/>
            </w:tcBorders>
            <w:shd w:val="clear" w:color="auto" w:fill="auto"/>
            <w:vAlign w:val="center"/>
            <w:hideMark/>
          </w:tcPr>
          <w:p w14:paraId="1C3ACB59" w14:textId="3BB2F09B"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4,741,450</w:t>
            </w:r>
          </w:p>
        </w:tc>
        <w:tc>
          <w:tcPr>
            <w:tcW w:w="1109" w:type="dxa"/>
            <w:tcBorders>
              <w:top w:val="nil"/>
              <w:left w:val="nil"/>
              <w:bottom w:val="nil"/>
              <w:right w:val="nil"/>
            </w:tcBorders>
            <w:shd w:val="clear" w:color="auto" w:fill="auto"/>
            <w:vAlign w:val="center"/>
            <w:hideMark/>
          </w:tcPr>
          <w:p w14:paraId="1697CDC2" w14:textId="5A84121E"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1,493,156</w:t>
            </w:r>
          </w:p>
        </w:tc>
      </w:tr>
      <w:tr w:rsidR="0014759B" w:rsidRPr="00213A2D" w14:paraId="68C526C1" w14:textId="77777777" w:rsidTr="0014759B">
        <w:trPr>
          <w:divId w:val="1473251397"/>
          <w:trHeight w:val="236"/>
        </w:trPr>
        <w:tc>
          <w:tcPr>
            <w:tcW w:w="4698" w:type="dxa"/>
            <w:tcBorders>
              <w:top w:val="nil"/>
              <w:left w:val="nil"/>
              <w:bottom w:val="single" w:sz="8" w:space="0" w:color="auto"/>
              <w:right w:val="nil"/>
            </w:tcBorders>
            <w:shd w:val="clear" w:color="auto" w:fill="auto"/>
            <w:vAlign w:val="center"/>
            <w:hideMark/>
          </w:tcPr>
          <w:p w14:paraId="6DDA572F" w14:textId="77777777" w:rsidR="0014759B" w:rsidRPr="002319B9" w:rsidRDefault="0014759B" w:rsidP="0014759B">
            <w:pPr>
              <w:jc w:val="both"/>
              <w:rPr>
                <w:color w:val="000000"/>
                <w:sz w:val="18"/>
                <w:szCs w:val="18"/>
                <w:lang w:eastAsia="tr-TR"/>
              </w:rPr>
            </w:pPr>
            <w:r w:rsidRPr="002319B9">
              <w:rPr>
                <w:color w:val="000000"/>
                <w:sz w:val="18"/>
                <w:szCs w:val="18"/>
                <w:lang w:eastAsia="tr-TR"/>
              </w:rPr>
              <w:t>Orta ve Uzun Vadeli</w:t>
            </w:r>
          </w:p>
        </w:tc>
        <w:tc>
          <w:tcPr>
            <w:tcW w:w="1214" w:type="dxa"/>
            <w:tcBorders>
              <w:top w:val="nil"/>
              <w:left w:val="nil"/>
              <w:bottom w:val="single" w:sz="8" w:space="0" w:color="auto"/>
              <w:right w:val="nil"/>
            </w:tcBorders>
            <w:shd w:val="clear" w:color="auto" w:fill="auto"/>
            <w:vAlign w:val="center"/>
            <w:hideMark/>
          </w:tcPr>
          <w:p w14:paraId="6C4F8D06" w14:textId="6FAC6692" w:rsidR="0014759B" w:rsidRPr="00213A2D" w:rsidRDefault="0014759B" w:rsidP="0014759B">
            <w:pPr>
              <w:jc w:val="right"/>
              <w:rPr>
                <w:color w:val="000000"/>
                <w:sz w:val="18"/>
                <w:szCs w:val="18"/>
                <w:highlight w:val="yellow"/>
                <w:lang w:eastAsia="tr-TR"/>
              </w:rPr>
            </w:pPr>
            <w:r>
              <w:rPr>
                <w:sz w:val="18"/>
                <w:szCs w:val="18"/>
              </w:rPr>
              <w:t xml:space="preserve"> -      </w:t>
            </w:r>
          </w:p>
        </w:tc>
        <w:tc>
          <w:tcPr>
            <w:tcW w:w="1091" w:type="dxa"/>
            <w:tcBorders>
              <w:top w:val="nil"/>
              <w:left w:val="nil"/>
              <w:bottom w:val="single" w:sz="8" w:space="0" w:color="auto"/>
              <w:right w:val="nil"/>
            </w:tcBorders>
            <w:shd w:val="clear" w:color="auto" w:fill="auto"/>
            <w:vAlign w:val="center"/>
            <w:hideMark/>
          </w:tcPr>
          <w:p w14:paraId="42E20F33" w14:textId="34A0E5F6" w:rsidR="0014759B" w:rsidRPr="00213A2D" w:rsidRDefault="0014759B" w:rsidP="0014759B">
            <w:pPr>
              <w:jc w:val="right"/>
              <w:rPr>
                <w:color w:val="000000"/>
                <w:sz w:val="18"/>
                <w:szCs w:val="18"/>
                <w:highlight w:val="yellow"/>
                <w:lang w:eastAsia="tr-TR"/>
              </w:rPr>
            </w:pPr>
            <w:r>
              <w:rPr>
                <w:sz w:val="18"/>
                <w:szCs w:val="18"/>
              </w:rPr>
              <w:t xml:space="preserve"> 2,927,319    </w:t>
            </w:r>
          </w:p>
        </w:tc>
        <w:tc>
          <w:tcPr>
            <w:tcW w:w="1037" w:type="dxa"/>
            <w:tcBorders>
              <w:top w:val="nil"/>
              <w:left w:val="nil"/>
              <w:bottom w:val="single" w:sz="8" w:space="0" w:color="auto"/>
              <w:right w:val="nil"/>
            </w:tcBorders>
            <w:shd w:val="clear" w:color="auto" w:fill="auto"/>
            <w:vAlign w:val="center"/>
            <w:hideMark/>
          </w:tcPr>
          <w:p w14:paraId="756DE048" w14:textId="052EB694"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54,012</w:t>
            </w:r>
          </w:p>
        </w:tc>
        <w:tc>
          <w:tcPr>
            <w:tcW w:w="1109" w:type="dxa"/>
            <w:tcBorders>
              <w:top w:val="nil"/>
              <w:left w:val="nil"/>
              <w:bottom w:val="single" w:sz="8" w:space="0" w:color="auto"/>
              <w:right w:val="nil"/>
            </w:tcBorders>
            <w:shd w:val="clear" w:color="auto" w:fill="auto"/>
            <w:vAlign w:val="center"/>
            <w:hideMark/>
          </w:tcPr>
          <w:p w14:paraId="1342124F" w14:textId="79921D74"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2,033,356</w:t>
            </w:r>
          </w:p>
        </w:tc>
      </w:tr>
      <w:tr w:rsidR="0014759B" w:rsidRPr="00213A2D" w14:paraId="1E3E0727" w14:textId="77777777" w:rsidTr="0014759B">
        <w:trPr>
          <w:divId w:val="1473251397"/>
          <w:trHeight w:val="236"/>
        </w:trPr>
        <w:tc>
          <w:tcPr>
            <w:tcW w:w="4698" w:type="dxa"/>
            <w:tcBorders>
              <w:top w:val="nil"/>
              <w:left w:val="nil"/>
              <w:bottom w:val="double" w:sz="6" w:space="0" w:color="auto"/>
              <w:right w:val="nil"/>
            </w:tcBorders>
            <w:shd w:val="clear" w:color="auto" w:fill="auto"/>
            <w:vAlign w:val="center"/>
            <w:hideMark/>
          </w:tcPr>
          <w:p w14:paraId="6E6CB3F2" w14:textId="77777777" w:rsidR="0014759B" w:rsidRPr="002319B9" w:rsidRDefault="0014759B" w:rsidP="0014759B">
            <w:pPr>
              <w:jc w:val="both"/>
              <w:rPr>
                <w:b/>
                <w:bCs/>
                <w:color w:val="000000"/>
                <w:sz w:val="16"/>
                <w:szCs w:val="16"/>
                <w:lang w:eastAsia="tr-TR"/>
              </w:rPr>
            </w:pPr>
            <w:r w:rsidRPr="002319B9">
              <w:rPr>
                <w:b/>
                <w:bCs/>
                <w:color w:val="000000"/>
                <w:sz w:val="16"/>
                <w:szCs w:val="16"/>
                <w:lang w:eastAsia="tr-TR"/>
              </w:rPr>
              <w:t>Toplam</w:t>
            </w:r>
          </w:p>
        </w:tc>
        <w:tc>
          <w:tcPr>
            <w:tcW w:w="1214" w:type="dxa"/>
            <w:tcBorders>
              <w:top w:val="nil"/>
              <w:left w:val="nil"/>
              <w:bottom w:val="double" w:sz="6" w:space="0" w:color="auto"/>
              <w:right w:val="nil"/>
            </w:tcBorders>
            <w:shd w:val="clear" w:color="auto" w:fill="auto"/>
            <w:vAlign w:val="center"/>
            <w:hideMark/>
          </w:tcPr>
          <w:p w14:paraId="5B403217" w14:textId="627AA6CE" w:rsidR="0014759B" w:rsidRPr="00213A2D" w:rsidRDefault="0014759B" w:rsidP="0014759B">
            <w:pPr>
              <w:jc w:val="right"/>
              <w:rPr>
                <w:b/>
                <w:bCs/>
                <w:color w:val="000000"/>
                <w:sz w:val="18"/>
                <w:szCs w:val="16"/>
                <w:highlight w:val="yellow"/>
                <w:lang w:eastAsia="tr-TR"/>
              </w:rPr>
            </w:pPr>
            <w:r>
              <w:rPr>
                <w:b/>
                <w:bCs/>
                <w:sz w:val="18"/>
                <w:szCs w:val="18"/>
              </w:rPr>
              <w:t xml:space="preserve"> 2,864,188    </w:t>
            </w:r>
          </w:p>
        </w:tc>
        <w:tc>
          <w:tcPr>
            <w:tcW w:w="1091" w:type="dxa"/>
            <w:tcBorders>
              <w:top w:val="nil"/>
              <w:left w:val="nil"/>
              <w:bottom w:val="double" w:sz="6" w:space="0" w:color="auto"/>
              <w:right w:val="nil"/>
            </w:tcBorders>
            <w:shd w:val="clear" w:color="auto" w:fill="auto"/>
            <w:vAlign w:val="center"/>
            <w:hideMark/>
          </w:tcPr>
          <w:p w14:paraId="48CE7AD7" w14:textId="333829BB" w:rsidR="0014759B" w:rsidRPr="00213A2D" w:rsidRDefault="0014759B" w:rsidP="0014759B">
            <w:pPr>
              <w:jc w:val="right"/>
              <w:rPr>
                <w:b/>
                <w:bCs/>
                <w:color w:val="000000"/>
                <w:sz w:val="18"/>
                <w:szCs w:val="16"/>
                <w:highlight w:val="yellow"/>
                <w:lang w:eastAsia="tr-TR"/>
              </w:rPr>
            </w:pPr>
            <w:r>
              <w:rPr>
                <w:b/>
                <w:bCs/>
                <w:sz w:val="18"/>
                <w:szCs w:val="18"/>
              </w:rPr>
              <w:t xml:space="preserve"> 5,994,149    </w:t>
            </w:r>
          </w:p>
        </w:tc>
        <w:tc>
          <w:tcPr>
            <w:tcW w:w="1037" w:type="dxa"/>
            <w:tcBorders>
              <w:top w:val="nil"/>
              <w:left w:val="nil"/>
              <w:bottom w:val="double" w:sz="6" w:space="0" w:color="auto"/>
              <w:right w:val="nil"/>
            </w:tcBorders>
            <w:shd w:val="clear" w:color="auto" w:fill="auto"/>
            <w:vAlign w:val="center"/>
            <w:hideMark/>
          </w:tcPr>
          <w:p w14:paraId="344B65D2" w14:textId="6E895870" w:rsidR="0014759B" w:rsidRPr="00213A2D" w:rsidRDefault="0014759B" w:rsidP="0014759B">
            <w:pPr>
              <w:jc w:val="right"/>
              <w:rPr>
                <w:b/>
                <w:bCs/>
                <w:color w:val="000000"/>
                <w:sz w:val="18"/>
                <w:szCs w:val="16"/>
                <w:highlight w:val="yellow"/>
                <w:lang w:eastAsia="tr-TR"/>
              </w:rPr>
            </w:pPr>
            <w:r w:rsidRPr="00EC581E">
              <w:rPr>
                <w:b/>
                <w:bCs/>
                <w:color w:val="000000"/>
                <w:sz w:val="18"/>
                <w:szCs w:val="16"/>
                <w:lang w:eastAsia="tr-TR"/>
              </w:rPr>
              <w:t>4,795,462</w:t>
            </w:r>
          </w:p>
        </w:tc>
        <w:tc>
          <w:tcPr>
            <w:tcW w:w="1109" w:type="dxa"/>
            <w:tcBorders>
              <w:top w:val="nil"/>
              <w:left w:val="nil"/>
              <w:bottom w:val="double" w:sz="6" w:space="0" w:color="auto"/>
              <w:right w:val="nil"/>
            </w:tcBorders>
            <w:shd w:val="clear" w:color="auto" w:fill="auto"/>
            <w:vAlign w:val="center"/>
            <w:hideMark/>
          </w:tcPr>
          <w:p w14:paraId="4B8DE95A" w14:textId="3473EB22" w:rsidR="0014759B" w:rsidRPr="00213A2D" w:rsidRDefault="0014759B" w:rsidP="0014759B">
            <w:pPr>
              <w:jc w:val="right"/>
              <w:rPr>
                <w:b/>
                <w:bCs/>
                <w:color w:val="000000"/>
                <w:sz w:val="18"/>
                <w:szCs w:val="16"/>
                <w:highlight w:val="yellow"/>
                <w:lang w:eastAsia="tr-TR"/>
              </w:rPr>
            </w:pPr>
            <w:r w:rsidRPr="00EC581E">
              <w:rPr>
                <w:b/>
                <w:bCs/>
                <w:color w:val="000000"/>
                <w:sz w:val="18"/>
                <w:szCs w:val="16"/>
                <w:lang w:eastAsia="tr-TR"/>
              </w:rPr>
              <w:t>3,526,512</w:t>
            </w:r>
          </w:p>
        </w:tc>
      </w:tr>
    </w:tbl>
    <w:p w14:paraId="79BDBBA4" w14:textId="7DF0C505" w:rsidR="000F096F" w:rsidRPr="00213A2D" w:rsidRDefault="000F096F" w:rsidP="00C04CDF">
      <w:pPr>
        <w:tabs>
          <w:tab w:val="num" w:pos="2340"/>
          <w:tab w:val="num" w:pos="3060"/>
        </w:tabs>
        <w:autoSpaceDE w:val="0"/>
        <w:autoSpaceDN w:val="0"/>
        <w:adjustRightInd w:val="0"/>
        <w:ind w:left="180"/>
        <w:rPr>
          <w:sz w:val="16"/>
          <w:highlight w:val="yellow"/>
        </w:rPr>
      </w:pPr>
    </w:p>
    <w:p w14:paraId="26A8E732" w14:textId="15D853FC" w:rsidR="00255BA9" w:rsidRPr="002319B9" w:rsidRDefault="00255BA9" w:rsidP="00255BA9">
      <w:pPr>
        <w:ind w:hanging="567"/>
      </w:pPr>
      <w:r w:rsidRPr="002319B9">
        <w:rPr>
          <w:b/>
        </w:rPr>
        <w:t>2.3.3</w:t>
      </w:r>
      <w:r w:rsidRPr="002319B9">
        <w:tab/>
        <w:t>Banka’nın yükümlülüklerinin yoğunlaştı</w:t>
      </w:r>
      <w:r w:rsidR="00F112E1" w:rsidRPr="002319B9">
        <w:t>ğı alanlara ilişkin açıklamalar</w:t>
      </w:r>
    </w:p>
    <w:p w14:paraId="38BA4028" w14:textId="77777777" w:rsidR="00255BA9" w:rsidRPr="002319B9" w:rsidRDefault="00255BA9" w:rsidP="00255BA9">
      <w:pPr>
        <w:autoSpaceDE w:val="0"/>
        <w:autoSpaceDN w:val="0"/>
        <w:adjustRightInd w:val="0"/>
        <w:jc w:val="both"/>
        <w:rPr>
          <w:rFonts w:eastAsia="Arial Unicode MS"/>
          <w:sz w:val="16"/>
          <w:szCs w:val="16"/>
        </w:rPr>
      </w:pPr>
    </w:p>
    <w:p w14:paraId="5C3C13F3" w14:textId="77777777" w:rsidR="00255BA9" w:rsidRPr="002319B9" w:rsidRDefault="00255BA9" w:rsidP="00255BA9">
      <w:pPr>
        <w:autoSpaceDE w:val="0"/>
        <w:autoSpaceDN w:val="0"/>
        <w:jc w:val="both"/>
        <w:rPr>
          <w:spacing w:val="-4"/>
          <w:lang w:eastAsia="tr-TR"/>
        </w:rPr>
      </w:pPr>
      <w:r w:rsidRPr="002319B9">
        <w:rPr>
          <w:rFonts w:eastAsia="Arial Unicode MS"/>
          <w:spacing w:val="-4"/>
        </w:rPr>
        <w:t>Banka’nın aldığı kredilerin büyük bir kısmı yabancı para kredilerden oluşmaktadır. Banka’nın cari ve katılma hesaplarında herhangi bir risk yoğunlaşması bulunmamaktadır</w:t>
      </w:r>
      <w:r w:rsidRPr="002319B9">
        <w:rPr>
          <w:rFonts w:ascii="Times New Roman TUR" w:hAnsi="Times New Roman TUR" w:cs="Times New Roman TUR"/>
          <w:spacing w:val="-4"/>
          <w:sz w:val="24"/>
          <w:szCs w:val="24"/>
        </w:rPr>
        <w:t>.</w:t>
      </w:r>
    </w:p>
    <w:p w14:paraId="5599ADB1" w14:textId="77777777" w:rsidR="00E54033" w:rsidRPr="002319B9" w:rsidRDefault="00E54033" w:rsidP="000E7EAE">
      <w:pPr>
        <w:autoSpaceDE w:val="0"/>
        <w:autoSpaceDN w:val="0"/>
        <w:adjustRightInd w:val="0"/>
        <w:jc w:val="both"/>
        <w:rPr>
          <w:rFonts w:eastAsia="Arial Unicode MS"/>
          <w:sz w:val="16"/>
          <w:szCs w:val="16"/>
        </w:rPr>
      </w:pPr>
    </w:p>
    <w:p w14:paraId="1EF8C561" w14:textId="55C3ACFB" w:rsidR="00255BA9" w:rsidRPr="002319B9" w:rsidRDefault="00255BA9" w:rsidP="00255BA9">
      <w:pPr>
        <w:autoSpaceDE w:val="0"/>
        <w:autoSpaceDN w:val="0"/>
        <w:adjustRightInd w:val="0"/>
        <w:ind w:hanging="567"/>
        <w:rPr>
          <w:b/>
          <w:bCs/>
          <w:iCs/>
        </w:rPr>
      </w:pPr>
      <w:r w:rsidRPr="002319B9">
        <w:rPr>
          <w:b/>
          <w:bCs/>
          <w:iCs/>
        </w:rPr>
        <w:t>2.4</w:t>
      </w:r>
      <w:r w:rsidRPr="002319B9">
        <w:rPr>
          <w:b/>
          <w:bCs/>
          <w:iCs/>
        </w:rPr>
        <w:tab/>
        <w:t>Diğer yabancı kaynaklara ve muh</w:t>
      </w:r>
      <w:r w:rsidR="00F112E1" w:rsidRPr="002319B9">
        <w:rPr>
          <w:b/>
          <w:bCs/>
          <w:iCs/>
        </w:rPr>
        <w:t>telif borçlara ilişkin bilgiler</w:t>
      </w:r>
    </w:p>
    <w:p w14:paraId="48B8DD99" w14:textId="77777777" w:rsidR="00255BA9" w:rsidRPr="00213A2D" w:rsidRDefault="00255BA9" w:rsidP="00255BA9">
      <w:pPr>
        <w:autoSpaceDE w:val="0"/>
        <w:autoSpaceDN w:val="0"/>
        <w:adjustRightInd w:val="0"/>
        <w:ind w:left="540" w:hanging="540"/>
        <w:rPr>
          <w:b/>
          <w:sz w:val="16"/>
          <w:szCs w:val="16"/>
          <w:highlight w:val="yellow"/>
        </w:rPr>
      </w:pPr>
    </w:p>
    <w:p w14:paraId="771A1BBB" w14:textId="1FC91A80" w:rsidR="00255BA9" w:rsidRPr="002319B9" w:rsidRDefault="00255BA9" w:rsidP="00255BA9">
      <w:pPr>
        <w:autoSpaceDE w:val="0"/>
        <w:autoSpaceDN w:val="0"/>
        <w:jc w:val="both"/>
      </w:pPr>
      <w:r w:rsidRPr="002319B9">
        <w:t>30 Eylül 202</w:t>
      </w:r>
      <w:r w:rsidR="002319B9" w:rsidRPr="002319B9">
        <w:t>2</w:t>
      </w:r>
      <w:r w:rsidRPr="002319B9">
        <w:t xml:space="preserve"> itibarıyla diğer yabancı kaynaklar </w:t>
      </w:r>
      <w:r w:rsidRPr="0014759B">
        <w:t xml:space="preserve">kalemi </w:t>
      </w:r>
      <w:r w:rsidR="0014759B" w:rsidRPr="0014759B">
        <w:t>3</w:t>
      </w:r>
      <w:r w:rsidR="000C0504" w:rsidRPr="0014759B">
        <w:t>,</w:t>
      </w:r>
      <w:r w:rsidR="0014759B" w:rsidRPr="0014759B">
        <w:t>562</w:t>
      </w:r>
      <w:r w:rsidRPr="0014759B">
        <w:t>,</w:t>
      </w:r>
      <w:r w:rsidR="0014759B" w:rsidRPr="0014759B">
        <w:t>260</w:t>
      </w:r>
      <w:r w:rsidRPr="0014759B">
        <w:t xml:space="preserve"> TL (</w:t>
      </w:r>
      <w:r w:rsidRPr="002319B9">
        <w:t>31 Aralık 202</w:t>
      </w:r>
      <w:r w:rsidR="002319B9" w:rsidRPr="002319B9">
        <w:t>1</w:t>
      </w:r>
      <w:r w:rsidRPr="002319B9">
        <w:t xml:space="preserve"> – </w:t>
      </w:r>
      <w:r w:rsidR="002319B9" w:rsidRPr="002319B9">
        <w:t xml:space="preserve">1,672,968 </w:t>
      </w:r>
      <w:r w:rsidRPr="002319B9">
        <w:t xml:space="preserve">TL), muhtelif borçlar </w:t>
      </w:r>
      <w:r w:rsidRPr="0014759B">
        <w:t xml:space="preserve">kalemi </w:t>
      </w:r>
      <w:r w:rsidR="0014759B" w:rsidRPr="0014759B">
        <w:t>3</w:t>
      </w:r>
      <w:r w:rsidR="000C0504" w:rsidRPr="0014759B">
        <w:t>,</w:t>
      </w:r>
      <w:r w:rsidR="0014759B" w:rsidRPr="0014759B">
        <w:t>426</w:t>
      </w:r>
      <w:r w:rsidR="000C0504" w:rsidRPr="0014759B">
        <w:t>,</w:t>
      </w:r>
      <w:r w:rsidR="0014759B" w:rsidRPr="0014759B">
        <w:t>5</w:t>
      </w:r>
      <w:r w:rsidR="00CD4D95">
        <w:t>88</w:t>
      </w:r>
      <w:r w:rsidRPr="0014759B">
        <w:t xml:space="preserve"> TL’dir (31 Aralık</w:t>
      </w:r>
      <w:r w:rsidRPr="002319B9">
        <w:t xml:space="preserve"> 202</w:t>
      </w:r>
      <w:r w:rsidR="002319B9" w:rsidRPr="002319B9">
        <w:t>1</w:t>
      </w:r>
      <w:r w:rsidRPr="002319B9">
        <w:t xml:space="preserve"> – </w:t>
      </w:r>
      <w:r w:rsidR="002319B9" w:rsidRPr="002319B9">
        <w:t xml:space="preserve">2,703,783 </w:t>
      </w:r>
      <w:r w:rsidRPr="002319B9">
        <w:t xml:space="preserve">TL). Bu kalemler, bilançonun </w:t>
      </w:r>
      <w:r w:rsidRPr="002319B9">
        <w:rPr>
          <w:rFonts w:ascii="DINPro-Light" w:hAnsi="DINPro-Light"/>
          <w:sz w:val="18"/>
          <w:szCs w:val="18"/>
        </w:rPr>
        <w:t>”</w:t>
      </w:r>
      <w:r w:rsidRPr="002319B9">
        <w:t>Diğer Yükümlülükler” içinde olup, toplamının %10’unu aşmamaktadır.</w:t>
      </w:r>
    </w:p>
    <w:p w14:paraId="40B89680" w14:textId="77777777" w:rsidR="00D44277" w:rsidRPr="00213A2D" w:rsidRDefault="001B39CA" w:rsidP="00D44277">
      <w:pPr>
        <w:autoSpaceDE w:val="0"/>
        <w:autoSpaceDN w:val="0"/>
        <w:adjustRightInd w:val="0"/>
        <w:ind w:left="567" w:hanging="567"/>
        <w:rPr>
          <w:b/>
          <w:bCs/>
          <w:iCs/>
          <w:sz w:val="16"/>
          <w:szCs w:val="16"/>
          <w:highlight w:val="yellow"/>
        </w:rPr>
      </w:pPr>
      <w:r w:rsidRPr="00213A2D" w:rsidDel="001B39CA">
        <w:rPr>
          <w:highlight w:val="yellow"/>
        </w:rPr>
        <w:t xml:space="preserve"> </w:t>
      </w:r>
    </w:p>
    <w:p w14:paraId="13E8443A" w14:textId="70D880D6" w:rsidR="000F096F" w:rsidRPr="002319B9" w:rsidRDefault="004576CC" w:rsidP="00D44277">
      <w:pPr>
        <w:autoSpaceDE w:val="0"/>
        <w:autoSpaceDN w:val="0"/>
        <w:adjustRightInd w:val="0"/>
        <w:ind w:hanging="567"/>
        <w:rPr>
          <w:b/>
          <w:bCs/>
          <w:iCs/>
        </w:rPr>
      </w:pPr>
      <w:r w:rsidRPr="002319B9">
        <w:rPr>
          <w:b/>
          <w:bCs/>
          <w:iCs/>
        </w:rPr>
        <w:t>2</w:t>
      </w:r>
      <w:r w:rsidR="00E253C8" w:rsidRPr="002319B9">
        <w:rPr>
          <w:b/>
          <w:bCs/>
          <w:iCs/>
        </w:rPr>
        <w:t>.</w:t>
      </w:r>
      <w:r w:rsidRPr="002319B9">
        <w:rPr>
          <w:b/>
          <w:bCs/>
          <w:iCs/>
        </w:rPr>
        <w:t>5</w:t>
      </w:r>
      <w:r w:rsidR="00E253C8" w:rsidRPr="002319B9">
        <w:rPr>
          <w:b/>
          <w:bCs/>
          <w:iCs/>
        </w:rPr>
        <w:tab/>
        <w:t>Ki</w:t>
      </w:r>
      <w:r w:rsidR="00C1120C" w:rsidRPr="002319B9">
        <w:rPr>
          <w:b/>
          <w:bCs/>
          <w:iCs/>
        </w:rPr>
        <w:t>ralama işlemlerinden yükümlülüklere</w:t>
      </w:r>
      <w:r w:rsidR="00F112E1" w:rsidRPr="002319B9">
        <w:rPr>
          <w:b/>
          <w:bCs/>
          <w:iCs/>
        </w:rPr>
        <w:t xml:space="preserve"> ilişkin bilgiler (net)</w:t>
      </w:r>
    </w:p>
    <w:p w14:paraId="17704710" w14:textId="26DF90A2" w:rsidR="000C0504" w:rsidRPr="00E5566C" w:rsidRDefault="000C0504" w:rsidP="000F096F">
      <w:pPr>
        <w:autoSpaceDE w:val="0"/>
        <w:autoSpaceDN w:val="0"/>
        <w:adjustRightInd w:val="0"/>
        <w:rPr>
          <w:lang w:val="de-DE" w:eastAsia="en-GB"/>
        </w:rPr>
      </w:pPr>
    </w:p>
    <w:tbl>
      <w:tblPr>
        <w:tblW w:w="9137" w:type="dxa"/>
        <w:tblCellMar>
          <w:left w:w="70" w:type="dxa"/>
          <w:right w:w="70" w:type="dxa"/>
        </w:tblCellMar>
        <w:tblLook w:val="04A0" w:firstRow="1" w:lastRow="0" w:firstColumn="1" w:lastColumn="0" w:noHBand="0" w:noVBand="1"/>
      </w:tblPr>
      <w:tblGrid>
        <w:gridCol w:w="4692"/>
        <w:gridCol w:w="1211"/>
        <w:gridCol w:w="1090"/>
        <w:gridCol w:w="1036"/>
        <w:gridCol w:w="1108"/>
      </w:tblGrid>
      <w:tr w:rsidR="000C0504" w:rsidRPr="002319B9" w14:paraId="2CEEA063" w14:textId="77777777" w:rsidTr="000C0504">
        <w:trPr>
          <w:divId w:val="1965502163"/>
          <w:trHeight w:val="248"/>
        </w:trPr>
        <w:tc>
          <w:tcPr>
            <w:tcW w:w="4692" w:type="dxa"/>
            <w:tcBorders>
              <w:top w:val="double" w:sz="6" w:space="0" w:color="auto"/>
              <w:left w:val="nil"/>
              <w:bottom w:val="single" w:sz="8" w:space="0" w:color="auto"/>
              <w:right w:val="nil"/>
            </w:tcBorders>
            <w:shd w:val="clear" w:color="auto" w:fill="auto"/>
            <w:vAlign w:val="center"/>
            <w:hideMark/>
          </w:tcPr>
          <w:p w14:paraId="5940E3E4" w14:textId="7E1219AF" w:rsidR="000C0504" w:rsidRPr="002319B9" w:rsidRDefault="000C0504" w:rsidP="000C0504">
            <w:pPr>
              <w:jc w:val="both"/>
              <w:rPr>
                <w:bCs/>
                <w:color w:val="000000"/>
                <w:sz w:val="18"/>
                <w:szCs w:val="18"/>
                <w:lang w:eastAsia="tr-TR"/>
              </w:rPr>
            </w:pPr>
            <w:r w:rsidRPr="002319B9">
              <w:rPr>
                <w:bCs/>
                <w:color w:val="000000"/>
                <w:sz w:val="18"/>
                <w:szCs w:val="18"/>
                <w:lang w:eastAsia="tr-TR"/>
              </w:rPr>
              <w:t> </w:t>
            </w:r>
          </w:p>
        </w:tc>
        <w:tc>
          <w:tcPr>
            <w:tcW w:w="2301" w:type="dxa"/>
            <w:gridSpan w:val="2"/>
            <w:tcBorders>
              <w:top w:val="double" w:sz="6" w:space="0" w:color="auto"/>
              <w:left w:val="nil"/>
              <w:bottom w:val="single" w:sz="8" w:space="0" w:color="auto"/>
              <w:right w:val="nil"/>
            </w:tcBorders>
            <w:shd w:val="clear" w:color="auto" w:fill="auto"/>
            <w:vAlign w:val="center"/>
            <w:hideMark/>
          </w:tcPr>
          <w:p w14:paraId="297398F7" w14:textId="77777777" w:rsidR="000C0504" w:rsidRPr="002319B9" w:rsidRDefault="000C0504" w:rsidP="000C0504">
            <w:pPr>
              <w:jc w:val="center"/>
              <w:rPr>
                <w:bCs/>
                <w:color w:val="000000"/>
                <w:sz w:val="18"/>
                <w:szCs w:val="18"/>
                <w:lang w:eastAsia="tr-TR"/>
              </w:rPr>
            </w:pPr>
            <w:r w:rsidRPr="002319B9">
              <w:rPr>
                <w:bCs/>
                <w:color w:val="000000"/>
                <w:sz w:val="18"/>
                <w:szCs w:val="18"/>
                <w:lang w:eastAsia="tr-TR"/>
              </w:rPr>
              <w:t>Cari Dönem</w:t>
            </w:r>
          </w:p>
        </w:tc>
        <w:tc>
          <w:tcPr>
            <w:tcW w:w="2144" w:type="dxa"/>
            <w:gridSpan w:val="2"/>
            <w:tcBorders>
              <w:top w:val="double" w:sz="6" w:space="0" w:color="auto"/>
              <w:left w:val="nil"/>
              <w:bottom w:val="single" w:sz="8" w:space="0" w:color="auto"/>
              <w:right w:val="nil"/>
            </w:tcBorders>
            <w:shd w:val="clear" w:color="auto" w:fill="auto"/>
            <w:vAlign w:val="center"/>
            <w:hideMark/>
          </w:tcPr>
          <w:p w14:paraId="52C00E3A" w14:textId="77777777" w:rsidR="000C0504" w:rsidRPr="002319B9" w:rsidRDefault="000C0504" w:rsidP="000C0504">
            <w:pPr>
              <w:jc w:val="center"/>
              <w:rPr>
                <w:bCs/>
                <w:color w:val="000000"/>
                <w:sz w:val="18"/>
                <w:szCs w:val="18"/>
                <w:lang w:eastAsia="tr-TR"/>
              </w:rPr>
            </w:pPr>
            <w:r w:rsidRPr="002319B9">
              <w:rPr>
                <w:bCs/>
                <w:color w:val="000000"/>
                <w:sz w:val="18"/>
                <w:szCs w:val="18"/>
                <w:lang w:eastAsia="tr-TR"/>
              </w:rPr>
              <w:t>Önceki Dönem</w:t>
            </w:r>
          </w:p>
        </w:tc>
      </w:tr>
      <w:tr w:rsidR="000C0504" w:rsidRPr="00213A2D" w14:paraId="5959CDEB" w14:textId="77777777" w:rsidTr="002319B9">
        <w:trPr>
          <w:divId w:val="1965502163"/>
          <w:trHeight w:val="248"/>
        </w:trPr>
        <w:tc>
          <w:tcPr>
            <w:tcW w:w="4692" w:type="dxa"/>
            <w:tcBorders>
              <w:top w:val="nil"/>
              <w:left w:val="nil"/>
              <w:bottom w:val="single" w:sz="8" w:space="0" w:color="auto"/>
              <w:right w:val="nil"/>
            </w:tcBorders>
            <w:shd w:val="clear" w:color="auto" w:fill="auto"/>
            <w:vAlign w:val="center"/>
            <w:hideMark/>
          </w:tcPr>
          <w:p w14:paraId="598BBD38" w14:textId="77777777" w:rsidR="000C0504" w:rsidRPr="002319B9" w:rsidRDefault="000C0504" w:rsidP="000C0504">
            <w:pPr>
              <w:jc w:val="both"/>
              <w:rPr>
                <w:bCs/>
                <w:color w:val="000000"/>
                <w:sz w:val="18"/>
                <w:szCs w:val="18"/>
                <w:lang w:eastAsia="tr-TR"/>
              </w:rPr>
            </w:pPr>
            <w:r w:rsidRPr="002319B9">
              <w:rPr>
                <w:bCs/>
                <w:color w:val="000000"/>
                <w:sz w:val="18"/>
                <w:szCs w:val="18"/>
                <w:lang w:eastAsia="tr-TR"/>
              </w:rPr>
              <w:t> </w:t>
            </w:r>
          </w:p>
        </w:tc>
        <w:tc>
          <w:tcPr>
            <w:tcW w:w="1211" w:type="dxa"/>
            <w:tcBorders>
              <w:top w:val="nil"/>
              <w:left w:val="nil"/>
              <w:bottom w:val="single" w:sz="8" w:space="0" w:color="auto"/>
              <w:right w:val="nil"/>
            </w:tcBorders>
            <w:shd w:val="clear" w:color="auto" w:fill="auto"/>
            <w:noWrap/>
            <w:vAlign w:val="center"/>
            <w:hideMark/>
          </w:tcPr>
          <w:p w14:paraId="60E70394" w14:textId="77777777" w:rsidR="000C0504" w:rsidRPr="002319B9" w:rsidRDefault="000C0504" w:rsidP="000C0504">
            <w:pPr>
              <w:jc w:val="right"/>
              <w:rPr>
                <w:bCs/>
                <w:color w:val="000000"/>
                <w:sz w:val="18"/>
                <w:szCs w:val="18"/>
                <w:lang w:eastAsia="tr-TR"/>
              </w:rPr>
            </w:pPr>
            <w:r w:rsidRPr="002319B9">
              <w:rPr>
                <w:bCs/>
                <w:color w:val="000000"/>
                <w:sz w:val="18"/>
                <w:szCs w:val="18"/>
                <w:lang w:eastAsia="tr-TR"/>
              </w:rPr>
              <w:t>Brüt</w:t>
            </w:r>
          </w:p>
        </w:tc>
        <w:tc>
          <w:tcPr>
            <w:tcW w:w="1090" w:type="dxa"/>
            <w:tcBorders>
              <w:top w:val="nil"/>
              <w:left w:val="nil"/>
              <w:bottom w:val="single" w:sz="8" w:space="0" w:color="auto"/>
              <w:right w:val="nil"/>
            </w:tcBorders>
            <w:shd w:val="clear" w:color="auto" w:fill="auto"/>
            <w:noWrap/>
            <w:vAlign w:val="center"/>
            <w:hideMark/>
          </w:tcPr>
          <w:p w14:paraId="198136BC" w14:textId="77777777" w:rsidR="000C0504" w:rsidRPr="002319B9" w:rsidRDefault="000C0504" w:rsidP="000C0504">
            <w:pPr>
              <w:jc w:val="right"/>
              <w:rPr>
                <w:bCs/>
                <w:color w:val="000000"/>
                <w:sz w:val="18"/>
                <w:szCs w:val="18"/>
                <w:lang w:eastAsia="tr-TR"/>
              </w:rPr>
            </w:pPr>
            <w:r w:rsidRPr="002319B9">
              <w:rPr>
                <w:bCs/>
                <w:color w:val="000000"/>
                <w:sz w:val="18"/>
                <w:szCs w:val="18"/>
                <w:lang w:eastAsia="tr-TR"/>
              </w:rPr>
              <w:t>Net</w:t>
            </w:r>
          </w:p>
        </w:tc>
        <w:tc>
          <w:tcPr>
            <w:tcW w:w="1036" w:type="dxa"/>
            <w:tcBorders>
              <w:top w:val="nil"/>
              <w:left w:val="nil"/>
              <w:bottom w:val="single" w:sz="8" w:space="0" w:color="auto"/>
              <w:right w:val="nil"/>
            </w:tcBorders>
            <w:shd w:val="clear" w:color="auto" w:fill="auto"/>
            <w:noWrap/>
            <w:vAlign w:val="center"/>
            <w:hideMark/>
          </w:tcPr>
          <w:p w14:paraId="0D1D8857" w14:textId="77777777" w:rsidR="000C0504" w:rsidRPr="002319B9" w:rsidRDefault="000C0504" w:rsidP="000C0504">
            <w:pPr>
              <w:jc w:val="right"/>
              <w:rPr>
                <w:bCs/>
                <w:color w:val="000000"/>
                <w:sz w:val="18"/>
                <w:szCs w:val="18"/>
                <w:lang w:eastAsia="tr-TR"/>
              </w:rPr>
            </w:pPr>
            <w:r w:rsidRPr="002319B9">
              <w:rPr>
                <w:bCs/>
                <w:color w:val="000000"/>
                <w:sz w:val="18"/>
                <w:szCs w:val="18"/>
                <w:lang w:eastAsia="tr-TR"/>
              </w:rPr>
              <w:t>Brüt</w:t>
            </w:r>
          </w:p>
        </w:tc>
        <w:tc>
          <w:tcPr>
            <w:tcW w:w="1108" w:type="dxa"/>
            <w:tcBorders>
              <w:top w:val="nil"/>
              <w:left w:val="nil"/>
              <w:bottom w:val="single" w:sz="8" w:space="0" w:color="auto"/>
              <w:right w:val="nil"/>
            </w:tcBorders>
            <w:shd w:val="clear" w:color="auto" w:fill="auto"/>
            <w:noWrap/>
            <w:vAlign w:val="center"/>
            <w:hideMark/>
          </w:tcPr>
          <w:p w14:paraId="4104345E" w14:textId="77777777" w:rsidR="000C0504" w:rsidRPr="002319B9" w:rsidRDefault="000C0504" w:rsidP="000C0504">
            <w:pPr>
              <w:jc w:val="right"/>
              <w:rPr>
                <w:bCs/>
                <w:color w:val="000000"/>
                <w:sz w:val="18"/>
                <w:szCs w:val="18"/>
                <w:lang w:eastAsia="tr-TR"/>
              </w:rPr>
            </w:pPr>
            <w:r w:rsidRPr="002319B9">
              <w:rPr>
                <w:bCs/>
                <w:color w:val="000000"/>
                <w:sz w:val="18"/>
                <w:szCs w:val="18"/>
                <w:lang w:eastAsia="tr-TR"/>
              </w:rPr>
              <w:t>Net</w:t>
            </w:r>
          </w:p>
        </w:tc>
      </w:tr>
      <w:tr w:rsidR="0014759B" w:rsidRPr="00213A2D" w14:paraId="2EB67F71" w14:textId="77777777" w:rsidTr="0014759B">
        <w:trPr>
          <w:divId w:val="1965502163"/>
          <w:trHeight w:val="234"/>
        </w:trPr>
        <w:tc>
          <w:tcPr>
            <w:tcW w:w="4692" w:type="dxa"/>
            <w:tcBorders>
              <w:top w:val="nil"/>
              <w:left w:val="nil"/>
              <w:bottom w:val="nil"/>
              <w:right w:val="nil"/>
            </w:tcBorders>
            <w:shd w:val="clear" w:color="auto" w:fill="auto"/>
            <w:noWrap/>
            <w:vAlign w:val="center"/>
            <w:hideMark/>
          </w:tcPr>
          <w:p w14:paraId="653D8D0E" w14:textId="77777777" w:rsidR="0014759B" w:rsidRPr="002319B9" w:rsidRDefault="0014759B" w:rsidP="0014759B">
            <w:pPr>
              <w:rPr>
                <w:color w:val="000000"/>
                <w:sz w:val="18"/>
                <w:szCs w:val="18"/>
                <w:lang w:eastAsia="tr-TR"/>
              </w:rPr>
            </w:pPr>
            <w:r w:rsidRPr="002319B9">
              <w:rPr>
                <w:color w:val="000000"/>
                <w:sz w:val="18"/>
                <w:szCs w:val="18"/>
                <w:lang w:eastAsia="tr-TR"/>
              </w:rPr>
              <w:t xml:space="preserve">1 Yıldan Az </w:t>
            </w:r>
          </w:p>
        </w:tc>
        <w:tc>
          <w:tcPr>
            <w:tcW w:w="1211" w:type="dxa"/>
            <w:tcBorders>
              <w:top w:val="nil"/>
              <w:left w:val="nil"/>
              <w:bottom w:val="nil"/>
              <w:right w:val="nil"/>
            </w:tcBorders>
            <w:shd w:val="clear" w:color="auto" w:fill="auto"/>
            <w:vAlign w:val="center"/>
            <w:hideMark/>
          </w:tcPr>
          <w:p w14:paraId="05594661" w14:textId="0266ADA4" w:rsidR="0014759B" w:rsidRPr="00213A2D" w:rsidRDefault="0014759B" w:rsidP="0014759B">
            <w:pPr>
              <w:jc w:val="right"/>
              <w:rPr>
                <w:color w:val="000000"/>
                <w:sz w:val="18"/>
                <w:szCs w:val="18"/>
                <w:highlight w:val="yellow"/>
                <w:lang w:eastAsia="tr-TR"/>
              </w:rPr>
            </w:pPr>
            <w:r>
              <w:rPr>
                <w:sz w:val="18"/>
                <w:szCs w:val="18"/>
              </w:rPr>
              <w:t xml:space="preserve"> 25,099    </w:t>
            </w:r>
          </w:p>
        </w:tc>
        <w:tc>
          <w:tcPr>
            <w:tcW w:w="1090" w:type="dxa"/>
            <w:tcBorders>
              <w:top w:val="nil"/>
              <w:left w:val="nil"/>
              <w:bottom w:val="nil"/>
              <w:right w:val="nil"/>
            </w:tcBorders>
            <w:shd w:val="clear" w:color="auto" w:fill="auto"/>
            <w:vAlign w:val="center"/>
            <w:hideMark/>
          </w:tcPr>
          <w:p w14:paraId="4CEDA71E" w14:textId="4526D77E" w:rsidR="0014759B" w:rsidRPr="00213A2D" w:rsidRDefault="0014759B" w:rsidP="0014759B">
            <w:pPr>
              <w:jc w:val="right"/>
              <w:rPr>
                <w:color w:val="000000"/>
                <w:sz w:val="18"/>
                <w:szCs w:val="18"/>
                <w:highlight w:val="yellow"/>
                <w:lang w:eastAsia="tr-TR"/>
              </w:rPr>
            </w:pPr>
            <w:r>
              <w:rPr>
                <w:sz w:val="18"/>
                <w:szCs w:val="18"/>
              </w:rPr>
              <w:t xml:space="preserve"> 23,561    </w:t>
            </w:r>
          </w:p>
        </w:tc>
        <w:tc>
          <w:tcPr>
            <w:tcW w:w="1036" w:type="dxa"/>
            <w:tcBorders>
              <w:top w:val="nil"/>
              <w:left w:val="nil"/>
              <w:bottom w:val="nil"/>
              <w:right w:val="nil"/>
            </w:tcBorders>
            <w:shd w:val="clear" w:color="auto" w:fill="auto"/>
            <w:vAlign w:val="center"/>
            <w:hideMark/>
          </w:tcPr>
          <w:p w14:paraId="5431065C" w14:textId="6C865D35" w:rsidR="0014759B" w:rsidRPr="00213A2D" w:rsidRDefault="0014759B" w:rsidP="0014759B">
            <w:pPr>
              <w:jc w:val="right"/>
              <w:rPr>
                <w:color w:val="404040"/>
                <w:sz w:val="18"/>
                <w:szCs w:val="18"/>
                <w:highlight w:val="yellow"/>
                <w:lang w:eastAsia="tr-TR"/>
              </w:rPr>
            </w:pPr>
            <w:r w:rsidRPr="00EC581E">
              <w:rPr>
                <w:color w:val="000000"/>
                <w:sz w:val="18"/>
                <w:szCs w:val="18"/>
                <w:lang w:eastAsia="tr-TR"/>
              </w:rPr>
              <w:t>16,612</w:t>
            </w:r>
          </w:p>
        </w:tc>
        <w:tc>
          <w:tcPr>
            <w:tcW w:w="1108" w:type="dxa"/>
            <w:tcBorders>
              <w:top w:val="nil"/>
              <w:left w:val="nil"/>
              <w:bottom w:val="nil"/>
              <w:right w:val="nil"/>
            </w:tcBorders>
            <w:shd w:val="clear" w:color="auto" w:fill="auto"/>
            <w:vAlign w:val="center"/>
            <w:hideMark/>
          </w:tcPr>
          <w:p w14:paraId="77CDD6CD" w14:textId="582971F1" w:rsidR="0014759B" w:rsidRPr="00213A2D" w:rsidRDefault="0014759B" w:rsidP="0014759B">
            <w:pPr>
              <w:jc w:val="right"/>
              <w:rPr>
                <w:color w:val="404040"/>
                <w:sz w:val="18"/>
                <w:szCs w:val="18"/>
                <w:highlight w:val="yellow"/>
                <w:lang w:eastAsia="tr-TR"/>
              </w:rPr>
            </w:pPr>
            <w:r w:rsidRPr="00EC581E">
              <w:rPr>
                <w:color w:val="000000"/>
                <w:sz w:val="18"/>
                <w:szCs w:val="18"/>
                <w:lang w:eastAsia="tr-TR"/>
              </w:rPr>
              <w:t>15,818</w:t>
            </w:r>
          </w:p>
        </w:tc>
      </w:tr>
      <w:tr w:rsidR="0014759B" w:rsidRPr="00213A2D" w14:paraId="406E0136" w14:textId="77777777" w:rsidTr="0014759B">
        <w:trPr>
          <w:divId w:val="1965502163"/>
          <w:trHeight w:val="234"/>
        </w:trPr>
        <w:tc>
          <w:tcPr>
            <w:tcW w:w="4692" w:type="dxa"/>
            <w:tcBorders>
              <w:top w:val="nil"/>
              <w:left w:val="nil"/>
              <w:bottom w:val="nil"/>
              <w:right w:val="nil"/>
            </w:tcBorders>
            <w:shd w:val="clear" w:color="auto" w:fill="auto"/>
            <w:noWrap/>
            <w:vAlign w:val="center"/>
            <w:hideMark/>
          </w:tcPr>
          <w:p w14:paraId="2A43ED64" w14:textId="77777777" w:rsidR="0014759B" w:rsidRPr="002319B9" w:rsidRDefault="0014759B" w:rsidP="0014759B">
            <w:pPr>
              <w:rPr>
                <w:color w:val="000000"/>
                <w:sz w:val="18"/>
                <w:szCs w:val="18"/>
                <w:lang w:eastAsia="tr-TR"/>
              </w:rPr>
            </w:pPr>
            <w:r w:rsidRPr="002319B9">
              <w:rPr>
                <w:color w:val="000000"/>
                <w:sz w:val="18"/>
                <w:szCs w:val="18"/>
                <w:lang w:eastAsia="tr-TR"/>
              </w:rPr>
              <w:t>1-4 Yıl Arası</w:t>
            </w:r>
          </w:p>
        </w:tc>
        <w:tc>
          <w:tcPr>
            <w:tcW w:w="1211" w:type="dxa"/>
            <w:tcBorders>
              <w:top w:val="nil"/>
              <w:left w:val="nil"/>
              <w:bottom w:val="nil"/>
              <w:right w:val="nil"/>
            </w:tcBorders>
            <w:shd w:val="clear" w:color="auto" w:fill="auto"/>
            <w:vAlign w:val="center"/>
            <w:hideMark/>
          </w:tcPr>
          <w:p w14:paraId="0AF6D8EB" w14:textId="0A3FF263" w:rsidR="0014759B" w:rsidRPr="00213A2D" w:rsidRDefault="0014759B" w:rsidP="0014759B">
            <w:pPr>
              <w:jc w:val="right"/>
              <w:rPr>
                <w:color w:val="000000"/>
                <w:sz w:val="18"/>
                <w:szCs w:val="18"/>
                <w:highlight w:val="yellow"/>
                <w:lang w:eastAsia="tr-TR"/>
              </w:rPr>
            </w:pPr>
            <w:r>
              <w:rPr>
                <w:sz w:val="18"/>
                <w:szCs w:val="18"/>
              </w:rPr>
              <w:t xml:space="preserve"> 10,736    </w:t>
            </w:r>
          </w:p>
        </w:tc>
        <w:tc>
          <w:tcPr>
            <w:tcW w:w="1090" w:type="dxa"/>
            <w:tcBorders>
              <w:top w:val="nil"/>
              <w:left w:val="nil"/>
              <w:bottom w:val="nil"/>
              <w:right w:val="nil"/>
            </w:tcBorders>
            <w:shd w:val="clear" w:color="auto" w:fill="auto"/>
            <w:vAlign w:val="center"/>
            <w:hideMark/>
          </w:tcPr>
          <w:p w14:paraId="3AEC5CB4" w14:textId="5A310946" w:rsidR="0014759B" w:rsidRPr="00213A2D" w:rsidRDefault="0014759B" w:rsidP="0014759B">
            <w:pPr>
              <w:jc w:val="right"/>
              <w:rPr>
                <w:color w:val="000000"/>
                <w:sz w:val="18"/>
                <w:szCs w:val="18"/>
                <w:highlight w:val="yellow"/>
                <w:lang w:eastAsia="tr-TR"/>
              </w:rPr>
            </w:pPr>
            <w:r>
              <w:rPr>
                <w:sz w:val="18"/>
                <w:szCs w:val="18"/>
              </w:rPr>
              <w:t xml:space="preserve"> 8,949    </w:t>
            </w:r>
          </w:p>
        </w:tc>
        <w:tc>
          <w:tcPr>
            <w:tcW w:w="1036" w:type="dxa"/>
            <w:tcBorders>
              <w:top w:val="nil"/>
              <w:left w:val="nil"/>
              <w:bottom w:val="nil"/>
              <w:right w:val="nil"/>
            </w:tcBorders>
            <w:shd w:val="clear" w:color="auto" w:fill="auto"/>
            <w:vAlign w:val="center"/>
            <w:hideMark/>
          </w:tcPr>
          <w:p w14:paraId="18AD3B1C" w14:textId="5FF0C8B9"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53,739</w:t>
            </w:r>
          </w:p>
        </w:tc>
        <w:tc>
          <w:tcPr>
            <w:tcW w:w="1108" w:type="dxa"/>
            <w:tcBorders>
              <w:top w:val="nil"/>
              <w:left w:val="nil"/>
              <w:bottom w:val="nil"/>
              <w:right w:val="nil"/>
            </w:tcBorders>
            <w:shd w:val="clear" w:color="auto" w:fill="auto"/>
            <w:vAlign w:val="center"/>
            <w:hideMark/>
          </w:tcPr>
          <w:p w14:paraId="48C17338" w14:textId="51A02702"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44,592</w:t>
            </w:r>
          </w:p>
        </w:tc>
      </w:tr>
      <w:tr w:rsidR="0014759B" w:rsidRPr="00213A2D" w14:paraId="04E6F1A7" w14:textId="77777777" w:rsidTr="0014759B">
        <w:trPr>
          <w:divId w:val="1965502163"/>
          <w:trHeight w:val="248"/>
        </w:trPr>
        <w:tc>
          <w:tcPr>
            <w:tcW w:w="4692" w:type="dxa"/>
            <w:tcBorders>
              <w:top w:val="nil"/>
              <w:left w:val="nil"/>
              <w:bottom w:val="single" w:sz="8" w:space="0" w:color="auto"/>
              <w:right w:val="nil"/>
            </w:tcBorders>
            <w:shd w:val="clear" w:color="auto" w:fill="auto"/>
            <w:noWrap/>
            <w:vAlign w:val="center"/>
            <w:hideMark/>
          </w:tcPr>
          <w:p w14:paraId="57315499" w14:textId="77777777" w:rsidR="0014759B" w:rsidRPr="002319B9" w:rsidRDefault="0014759B" w:rsidP="0014759B">
            <w:pPr>
              <w:rPr>
                <w:color w:val="000000"/>
                <w:sz w:val="18"/>
                <w:szCs w:val="18"/>
                <w:lang w:eastAsia="tr-TR"/>
              </w:rPr>
            </w:pPr>
            <w:r w:rsidRPr="002319B9">
              <w:rPr>
                <w:color w:val="000000"/>
                <w:sz w:val="18"/>
                <w:szCs w:val="18"/>
                <w:lang w:eastAsia="tr-TR"/>
              </w:rPr>
              <w:t>4 Yıldan Fazla</w:t>
            </w:r>
          </w:p>
        </w:tc>
        <w:tc>
          <w:tcPr>
            <w:tcW w:w="1211" w:type="dxa"/>
            <w:tcBorders>
              <w:top w:val="nil"/>
              <w:left w:val="nil"/>
              <w:bottom w:val="single" w:sz="8" w:space="0" w:color="auto"/>
              <w:right w:val="nil"/>
            </w:tcBorders>
            <w:shd w:val="clear" w:color="auto" w:fill="auto"/>
            <w:vAlign w:val="center"/>
            <w:hideMark/>
          </w:tcPr>
          <w:p w14:paraId="1A876593" w14:textId="26390260" w:rsidR="0014759B" w:rsidRPr="00213A2D" w:rsidRDefault="0014759B" w:rsidP="0014759B">
            <w:pPr>
              <w:jc w:val="right"/>
              <w:rPr>
                <w:color w:val="000000"/>
                <w:sz w:val="18"/>
                <w:szCs w:val="18"/>
                <w:highlight w:val="yellow"/>
                <w:lang w:eastAsia="tr-TR"/>
              </w:rPr>
            </w:pPr>
            <w:r>
              <w:rPr>
                <w:sz w:val="18"/>
                <w:szCs w:val="18"/>
              </w:rPr>
              <w:t xml:space="preserve"> 685,494    </w:t>
            </w:r>
          </w:p>
        </w:tc>
        <w:tc>
          <w:tcPr>
            <w:tcW w:w="1090" w:type="dxa"/>
            <w:tcBorders>
              <w:top w:val="nil"/>
              <w:left w:val="nil"/>
              <w:bottom w:val="single" w:sz="8" w:space="0" w:color="auto"/>
              <w:right w:val="nil"/>
            </w:tcBorders>
            <w:shd w:val="clear" w:color="auto" w:fill="auto"/>
            <w:vAlign w:val="center"/>
            <w:hideMark/>
          </w:tcPr>
          <w:p w14:paraId="575072C5" w14:textId="14AAADBE" w:rsidR="0014759B" w:rsidRPr="00213A2D" w:rsidRDefault="0014759B" w:rsidP="0014759B">
            <w:pPr>
              <w:jc w:val="right"/>
              <w:rPr>
                <w:color w:val="000000"/>
                <w:sz w:val="18"/>
                <w:szCs w:val="18"/>
                <w:highlight w:val="yellow"/>
                <w:lang w:eastAsia="tr-TR"/>
              </w:rPr>
            </w:pPr>
            <w:r>
              <w:rPr>
                <w:sz w:val="18"/>
                <w:szCs w:val="18"/>
              </w:rPr>
              <w:t xml:space="preserve"> 443,688    </w:t>
            </w:r>
          </w:p>
        </w:tc>
        <w:tc>
          <w:tcPr>
            <w:tcW w:w="1036" w:type="dxa"/>
            <w:tcBorders>
              <w:top w:val="nil"/>
              <w:left w:val="nil"/>
              <w:bottom w:val="single" w:sz="8" w:space="0" w:color="auto"/>
              <w:right w:val="nil"/>
            </w:tcBorders>
            <w:shd w:val="clear" w:color="auto" w:fill="auto"/>
            <w:vAlign w:val="center"/>
            <w:hideMark/>
          </w:tcPr>
          <w:p w14:paraId="444FDC83" w14:textId="516CDE72"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451,837</w:t>
            </w:r>
          </w:p>
        </w:tc>
        <w:tc>
          <w:tcPr>
            <w:tcW w:w="1108" w:type="dxa"/>
            <w:tcBorders>
              <w:top w:val="nil"/>
              <w:left w:val="nil"/>
              <w:bottom w:val="single" w:sz="8" w:space="0" w:color="auto"/>
              <w:right w:val="nil"/>
            </w:tcBorders>
            <w:shd w:val="clear" w:color="auto" w:fill="auto"/>
            <w:vAlign w:val="center"/>
            <w:hideMark/>
          </w:tcPr>
          <w:p w14:paraId="46CB6B7A" w14:textId="5A85459B" w:rsidR="0014759B" w:rsidRPr="00213A2D" w:rsidRDefault="0014759B" w:rsidP="0014759B">
            <w:pPr>
              <w:jc w:val="right"/>
              <w:rPr>
                <w:color w:val="000000"/>
                <w:sz w:val="18"/>
                <w:szCs w:val="18"/>
                <w:highlight w:val="yellow"/>
                <w:lang w:eastAsia="tr-TR"/>
              </w:rPr>
            </w:pPr>
            <w:r w:rsidRPr="00EC581E">
              <w:rPr>
                <w:color w:val="000000"/>
                <w:sz w:val="18"/>
                <w:szCs w:val="18"/>
                <w:lang w:eastAsia="tr-TR"/>
              </w:rPr>
              <w:t>291,965</w:t>
            </w:r>
          </w:p>
        </w:tc>
      </w:tr>
      <w:tr w:rsidR="0014759B" w:rsidRPr="00213A2D" w14:paraId="17D91548" w14:textId="77777777" w:rsidTr="0014759B">
        <w:trPr>
          <w:divId w:val="1965502163"/>
          <w:trHeight w:val="234"/>
        </w:trPr>
        <w:tc>
          <w:tcPr>
            <w:tcW w:w="4692" w:type="dxa"/>
            <w:tcBorders>
              <w:top w:val="nil"/>
              <w:left w:val="nil"/>
              <w:bottom w:val="double" w:sz="6" w:space="0" w:color="auto"/>
              <w:right w:val="nil"/>
            </w:tcBorders>
            <w:shd w:val="clear" w:color="auto" w:fill="auto"/>
            <w:vAlign w:val="center"/>
            <w:hideMark/>
          </w:tcPr>
          <w:p w14:paraId="2AD14E57" w14:textId="77777777" w:rsidR="0014759B" w:rsidRPr="002319B9" w:rsidRDefault="0014759B" w:rsidP="0014759B">
            <w:pPr>
              <w:jc w:val="both"/>
              <w:rPr>
                <w:b/>
                <w:bCs/>
                <w:color w:val="000000"/>
                <w:sz w:val="18"/>
                <w:szCs w:val="18"/>
                <w:lang w:eastAsia="tr-TR"/>
              </w:rPr>
            </w:pPr>
            <w:r w:rsidRPr="002319B9">
              <w:rPr>
                <w:b/>
                <w:bCs/>
                <w:color w:val="000000"/>
                <w:sz w:val="18"/>
                <w:szCs w:val="18"/>
                <w:lang w:eastAsia="tr-TR"/>
              </w:rPr>
              <w:t>Toplam</w:t>
            </w:r>
          </w:p>
        </w:tc>
        <w:tc>
          <w:tcPr>
            <w:tcW w:w="1211" w:type="dxa"/>
            <w:tcBorders>
              <w:top w:val="nil"/>
              <w:left w:val="nil"/>
              <w:bottom w:val="double" w:sz="6" w:space="0" w:color="auto"/>
              <w:right w:val="nil"/>
            </w:tcBorders>
            <w:shd w:val="clear" w:color="auto" w:fill="auto"/>
            <w:vAlign w:val="center"/>
            <w:hideMark/>
          </w:tcPr>
          <w:p w14:paraId="3AB71BB3" w14:textId="67CD2956" w:rsidR="0014759B" w:rsidRPr="00213A2D" w:rsidRDefault="0014759B" w:rsidP="0014759B">
            <w:pPr>
              <w:jc w:val="right"/>
              <w:rPr>
                <w:b/>
                <w:bCs/>
                <w:color w:val="000000"/>
                <w:sz w:val="18"/>
                <w:szCs w:val="18"/>
                <w:highlight w:val="yellow"/>
                <w:lang w:eastAsia="tr-TR"/>
              </w:rPr>
            </w:pPr>
            <w:r>
              <w:rPr>
                <w:b/>
                <w:bCs/>
                <w:sz w:val="18"/>
                <w:szCs w:val="18"/>
              </w:rPr>
              <w:t xml:space="preserve"> 721,329    </w:t>
            </w:r>
          </w:p>
        </w:tc>
        <w:tc>
          <w:tcPr>
            <w:tcW w:w="1090" w:type="dxa"/>
            <w:tcBorders>
              <w:top w:val="nil"/>
              <w:left w:val="nil"/>
              <w:bottom w:val="double" w:sz="6" w:space="0" w:color="auto"/>
              <w:right w:val="nil"/>
            </w:tcBorders>
            <w:shd w:val="clear" w:color="auto" w:fill="auto"/>
            <w:vAlign w:val="center"/>
            <w:hideMark/>
          </w:tcPr>
          <w:p w14:paraId="1DAE6F6E" w14:textId="5907954B" w:rsidR="0014759B" w:rsidRPr="00213A2D" w:rsidRDefault="0014759B" w:rsidP="0014759B">
            <w:pPr>
              <w:jc w:val="right"/>
              <w:rPr>
                <w:b/>
                <w:bCs/>
                <w:color w:val="000000"/>
                <w:sz w:val="18"/>
                <w:szCs w:val="18"/>
                <w:highlight w:val="yellow"/>
                <w:lang w:eastAsia="tr-TR"/>
              </w:rPr>
            </w:pPr>
            <w:r>
              <w:rPr>
                <w:b/>
                <w:bCs/>
                <w:sz w:val="18"/>
                <w:szCs w:val="18"/>
              </w:rPr>
              <w:t xml:space="preserve"> 476,198    </w:t>
            </w:r>
          </w:p>
        </w:tc>
        <w:tc>
          <w:tcPr>
            <w:tcW w:w="1036" w:type="dxa"/>
            <w:tcBorders>
              <w:top w:val="nil"/>
              <w:left w:val="nil"/>
              <w:bottom w:val="double" w:sz="6" w:space="0" w:color="auto"/>
              <w:right w:val="nil"/>
            </w:tcBorders>
            <w:shd w:val="clear" w:color="auto" w:fill="auto"/>
            <w:vAlign w:val="center"/>
            <w:hideMark/>
          </w:tcPr>
          <w:p w14:paraId="47F59ACA" w14:textId="46D350C8" w:rsidR="0014759B" w:rsidRPr="00213A2D" w:rsidRDefault="0014759B" w:rsidP="0014759B">
            <w:pPr>
              <w:jc w:val="right"/>
              <w:rPr>
                <w:b/>
                <w:bCs/>
                <w:color w:val="000000"/>
                <w:sz w:val="18"/>
                <w:szCs w:val="18"/>
                <w:highlight w:val="yellow"/>
                <w:lang w:eastAsia="tr-TR"/>
              </w:rPr>
            </w:pPr>
            <w:r w:rsidRPr="00EC581E">
              <w:rPr>
                <w:b/>
                <w:bCs/>
                <w:color w:val="000000"/>
                <w:sz w:val="18"/>
                <w:szCs w:val="18"/>
                <w:lang w:eastAsia="tr-TR"/>
              </w:rPr>
              <w:t>522,188</w:t>
            </w:r>
          </w:p>
        </w:tc>
        <w:tc>
          <w:tcPr>
            <w:tcW w:w="1108" w:type="dxa"/>
            <w:tcBorders>
              <w:top w:val="nil"/>
              <w:left w:val="nil"/>
              <w:bottom w:val="double" w:sz="6" w:space="0" w:color="auto"/>
              <w:right w:val="nil"/>
            </w:tcBorders>
            <w:shd w:val="clear" w:color="auto" w:fill="auto"/>
            <w:vAlign w:val="center"/>
            <w:hideMark/>
          </w:tcPr>
          <w:p w14:paraId="34400A54" w14:textId="24C81D4F" w:rsidR="0014759B" w:rsidRPr="00213A2D" w:rsidRDefault="0014759B" w:rsidP="0014759B">
            <w:pPr>
              <w:jc w:val="right"/>
              <w:rPr>
                <w:b/>
                <w:bCs/>
                <w:color w:val="000000"/>
                <w:sz w:val="18"/>
                <w:szCs w:val="18"/>
                <w:highlight w:val="yellow"/>
                <w:lang w:eastAsia="tr-TR"/>
              </w:rPr>
            </w:pPr>
            <w:r w:rsidRPr="00EC581E">
              <w:rPr>
                <w:b/>
                <w:bCs/>
                <w:color w:val="000000"/>
                <w:sz w:val="18"/>
                <w:szCs w:val="18"/>
                <w:lang w:eastAsia="tr-TR"/>
              </w:rPr>
              <w:t>352,375</w:t>
            </w:r>
          </w:p>
        </w:tc>
      </w:tr>
    </w:tbl>
    <w:p w14:paraId="11653792" w14:textId="18A902DD" w:rsidR="00E1597B" w:rsidRPr="00213A2D" w:rsidRDefault="00E1597B" w:rsidP="000F096F">
      <w:pPr>
        <w:autoSpaceDE w:val="0"/>
        <w:autoSpaceDN w:val="0"/>
        <w:adjustRightInd w:val="0"/>
        <w:rPr>
          <w:rFonts w:eastAsia="Arial Unicode MS"/>
          <w:sz w:val="16"/>
          <w:szCs w:val="16"/>
          <w:highlight w:val="yellow"/>
        </w:rPr>
      </w:pPr>
    </w:p>
    <w:p w14:paraId="5E3C07DE" w14:textId="4006B135" w:rsidR="00F80089" w:rsidRDefault="00DA278F" w:rsidP="00F80089">
      <w:pPr>
        <w:autoSpaceDE w:val="0"/>
        <w:autoSpaceDN w:val="0"/>
        <w:adjustRightInd w:val="0"/>
        <w:jc w:val="both"/>
        <w:rPr>
          <w:b/>
        </w:rPr>
      </w:pPr>
      <w:r w:rsidRPr="002319B9">
        <w:rPr>
          <w:sz w:val="16"/>
        </w:rPr>
        <w:t xml:space="preserve">Banka, 1 Ocak 2019 tarihindeki alternatif borçlanma </w:t>
      </w:r>
      <w:proofErr w:type="gramStart"/>
      <w:r w:rsidRPr="002319B9">
        <w:rPr>
          <w:sz w:val="16"/>
        </w:rPr>
        <w:t>kar</w:t>
      </w:r>
      <w:proofErr w:type="gramEnd"/>
      <w:r w:rsidRPr="002319B9">
        <w:rPr>
          <w:sz w:val="16"/>
        </w:rPr>
        <w:t xml:space="preserve"> payı oranı olarak FTF (Fon Transfer Fiyatlaması) oranlarını kullanmıştır. İlgili oranlar 1 Ocak 2019 tarihinden sonraki dönemlerde 2 haftalık periyotlarda gözden geçirilerek güncellenmektedir. Katılım Bankası ödemelerindeki değişiklik, değişken </w:t>
      </w:r>
      <w:proofErr w:type="gramStart"/>
      <w:r w:rsidRPr="002319B9">
        <w:rPr>
          <w:sz w:val="16"/>
        </w:rPr>
        <w:t>kar</w:t>
      </w:r>
      <w:proofErr w:type="gramEnd"/>
      <w:r w:rsidRPr="002319B9">
        <w:rPr>
          <w:sz w:val="16"/>
        </w:rPr>
        <w:t xml:space="preserve"> payı oranlarından kaynaklanmadığı sürece değiştirilmemiş bir ıskonto oranı kullanır. Kira ödemelerindeki değişikliğin, değişken </w:t>
      </w:r>
      <w:proofErr w:type="gramStart"/>
      <w:r w:rsidRPr="002319B9">
        <w:rPr>
          <w:sz w:val="16"/>
        </w:rPr>
        <w:t>kar</w:t>
      </w:r>
      <w:proofErr w:type="gramEnd"/>
      <w:r w:rsidRPr="002319B9">
        <w:rPr>
          <w:sz w:val="16"/>
        </w:rPr>
        <w:t xml:space="preserve"> payı oranlarından kaynaklanması durumunda (LIBOR, EURIBOR) kiracı, kar payı oranındaki değişiklikleri yansıtan revize edilmiş bir </w:t>
      </w:r>
      <w:proofErr w:type="spellStart"/>
      <w:r w:rsidRPr="002319B9">
        <w:rPr>
          <w:sz w:val="16"/>
        </w:rPr>
        <w:t>iskonto</w:t>
      </w:r>
      <w:proofErr w:type="spellEnd"/>
      <w:r w:rsidRPr="002319B9">
        <w:rPr>
          <w:sz w:val="16"/>
        </w:rPr>
        <w:t xml:space="preserve"> oranı kullanılır.</w:t>
      </w:r>
      <w:r w:rsidR="00F80089">
        <w:rPr>
          <w:b/>
        </w:rPr>
        <w:br w:type="page"/>
      </w:r>
    </w:p>
    <w:p w14:paraId="422DA7CE" w14:textId="5EC59D9A" w:rsidR="00DA278F" w:rsidRPr="002319B9" w:rsidRDefault="00DA278F" w:rsidP="00DA278F">
      <w:pPr>
        <w:tabs>
          <w:tab w:val="num" w:pos="2340"/>
          <w:tab w:val="num" w:pos="3060"/>
        </w:tabs>
        <w:autoSpaceDE w:val="0"/>
        <w:autoSpaceDN w:val="0"/>
        <w:adjustRightInd w:val="0"/>
        <w:ind w:hanging="567"/>
        <w:jc w:val="both"/>
      </w:pPr>
      <w:r w:rsidRPr="002319B9">
        <w:rPr>
          <w:b/>
        </w:rPr>
        <w:lastRenderedPageBreak/>
        <w:t>2.5.1.</w:t>
      </w:r>
      <w:r w:rsidRPr="002319B9">
        <w:tab/>
        <w:t>Sözleşme değişikliklerine ve bu değişikliklerin Banka’ya getirdiği yeni yükü</w:t>
      </w:r>
      <w:r w:rsidR="00F112E1" w:rsidRPr="002319B9">
        <w:t>mlülüklere ilişkin açıklamalar</w:t>
      </w:r>
    </w:p>
    <w:p w14:paraId="6C8B568F" w14:textId="77777777" w:rsidR="00DA278F" w:rsidRPr="002319B9" w:rsidRDefault="00DA278F" w:rsidP="00DA278F">
      <w:pPr>
        <w:tabs>
          <w:tab w:val="num" w:pos="2340"/>
          <w:tab w:val="num" w:pos="3060"/>
        </w:tabs>
        <w:autoSpaceDE w:val="0"/>
        <w:autoSpaceDN w:val="0"/>
        <w:adjustRightInd w:val="0"/>
        <w:ind w:hanging="567"/>
        <w:jc w:val="both"/>
        <w:rPr>
          <w:sz w:val="16"/>
          <w:szCs w:val="16"/>
        </w:rPr>
      </w:pPr>
    </w:p>
    <w:p w14:paraId="3884AC27" w14:textId="59B72DC2" w:rsidR="00DA278F" w:rsidRPr="002319B9" w:rsidRDefault="00DA278F" w:rsidP="00DA278F">
      <w:pPr>
        <w:tabs>
          <w:tab w:val="num" w:pos="2340"/>
          <w:tab w:val="num" w:pos="3060"/>
        </w:tabs>
        <w:autoSpaceDE w:val="0"/>
        <w:autoSpaceDN w:val="0"/>
        <w:adjustRightInd w:val="0"/>
        <w:ind w:hanging="567"/>
        <w:jc w:val="both"/>
      </w:pPr>
      <w:r w:rsidRPr="002319B9">
        <w:tab/>
        <w:t>Yoktur (31 Aralık 202</w:t>
      </w:r>
      <w:r w:rsidR="00AC15A0">
        <w:t>1</w:t>
      </w:r>
      <w:r w:rsidRPr="002319B9">
        <w:t xml:space="preserve"> – Yoktur).</w:t>
      </w:r>
    </w:p>
    <w:p w14:paraId="54CD25EA" w14:textId="77777777" w:rsidR="00DA278F" w:rsidRPr="002319B9" w:rsidRDefault="00DA278F" w:rsidP="00DA278F">
      <w:pPr>
        <w:autoSpaceDE w:val="0"/>
        <w:autoSpaceDN w:val="0"/>
        <w:adjustRightInd w:val="0"/>
        <w:ind w:left="1080" w:hanging="540"/>
        <w:rPr>
          <w:rFonts w:eastAsia="Arial Unicode MS"/>
          <w:sz w:val="16"/>
          <w:szCs w:val="16"/>
        </w:rPr>
      </w:pPr>
    </w:p>
    <w:p w14:paraId="5D34625D" w14:textId="7F2633CF" w:rsidR="00DA278F" w:rsidRPr="002319B9" w:rsidRDefault="00DA278F" w:rsidP="00DA278F">
      <w:pPr>
        <w:tabs>
          <w:tab w:val="num" w:pos="2340"/>
          <w:tab w:val="num" w:pos="3060"/>
        </w:tabs>
        <w:autoSpaceDE w:val="0"/>
        <w:autoSpaceDN w:val="0"/>
        <w:adjustRightInd w:val="0"/>
        <w:ind w:hanging="567"/>
      </w:pPr>
      <w:r w:rsidRPr="002319B9">
        <w:rPr>
          <w:b/>
        </w:rPr>
        <w:t>2.5.1.1.</w:t>
      </w:r>
      <w:r w:rsidRPr="002319B9">
        <w:t xml:space="preserve"> Finansal Kiralama İşlemlerinden Doğan Yükümlülüklere ilişkin açıklamalar</w:t>
      </w:r>
    </w:p>
    <w:p w14:paraId="3DAE7A41" w14:textId="77777777" w:rsidR="00DA278F" w:rsidRPr="002319B9" w:rsidRDefault="00DA278F" w:rsidP="00DA278F">
      <w:pPr>
        <w:autoSpaceDE w:val="0"/>
        <w:autoSpaceDN w:val="0"/>
        <w:adjustRightInd w:val="0"/>
        <w:rPr>
          <w:rFonts w:eastAsia="Arial Unicode MS"/>
          <w:sz w:val="16"/>
          <w:szCs w:val="16"/>
        </w:rPr>
      </w:pPr>
    </w:p>
    <w:p w14:paraId="6994DBBD" w14:textId="75E7DDBF" w:rsidR="00DA278F" w:rsidRPr="002319B9" w:rsidRDefault="00DA278F" w:rsidP="00DA278F">
      <w:pPr>
        <w:tabs>
          <w:tab w:val="num" w:pos="2340"/>
          <w:tab w:val="num" w:pos="3060"/>
        </w:tabs>
        <w:autoSpaceDE w:val="0"/>
        <w:autoSpaceDN w:val="0"/>
        <w:adjustRightInd w:val="0"/>
        <w:ind w:hanging="567"/>
        <w:jc w:val="both"/>
      </w:pPr>
      <w:r w:rsidRPr="002319B9">
        <w:tab/>
        <w:t>Yoktur (31 Aralık 202</w:t>
      </w:r>
      <w:r w:rsidR="00AC15A0">
        <w:t>1</w:t>
      </w:r>
      <w:r w:rsidRPr="002319B9">
        <w:t xml:space="preserve"> – Yoktur).</w:t>
      </w:r>
    </w:p>
    <w:p w14:paraId="0EBED07C" w14:textId="77777777" w:rsidR="00DA278F" w:rsidRPr="002319B9" w:rsidRDefault="00DA278F" w:rsidP="00DA278F">
      <w:pPr>
        <w:autoSpaceDE w:val="0"/>
        <w:autoSpaceDN w:val="0"/>
        <w:adjustRightInd w:val="0"/>
        <w:rPr>
          <w:rFonts w:eastAsia="Arial Unicode MS"/>
          <w:sz w:val="16"/>
          <w:szCs w:val="16"/>
        </w:rPr>
      </w:pPr>
    </w:p>
    <w:p w14:paraId="4950CAF6" w14:textId="018AEA57" w:rsidR="00DA278F" w:rsidRPr="002319B9" w:rsidRDefault="00DA278F" w:rsidP="00DA278F">
      <w:pPr>
        <w:tabs>
          <w:tab w:val="num" w:pos="2340"/>
          <w:tab w:val="num" w:pos="3060"/>
        </w:tabs>
        <w:autoSpaceDE w:val="0"/>
        <w:autoSpaceDN w:val="0"/>
        <w:adjustRightInd w:val="0"/>
        <w:ind w:hanging="567"/>
      </w:pPr>
      <w:r w:rsidRPr="002319B9">
        <w:rPr>
          <w:b/>
        </w:rPr>
        <w:t>2.5.1.2.</w:t>
      </w:r>
      <w:r w:rsidRPr="002319B9">
        <w:t xml:space="preserve"> Faaliyet kiralamasına ilişkin açıklamalar</w:t>
      </w:r>
    </w:p>
    <w:p w14:paraId="3B8715C3" w14:textId="77777777" w:rsidR="00DA278F" w:rsidRPr="002319B9" w:rsidRDefault="00DA278F" w:rsidP="00DA278F">
      <w:pPr>
        <w:autoSpaceDE w:val="0"/>
        <w:autoSpaceDN w:val="0"/>
        <w:adjustRightInd w:val="0"/>
        <w:ind w:left="1080" w:hanging="540"/>
        <w:rPr>
          <w:rFonts w:eastAsia="Arial Unicode MS"/>
          <w:sz w:val="16"/>
          <w:szCs w:val="16"/>
        </w:rPr>
      </w:pPr>
    </w:p>
    <w:p w14:paraId="485A9DE0" w14:textId="77777777" w:rsidR="00DA278F" w:rsidRPr="002319B9" w:rsidRDefault="00DA278F" w:rsidP="00DA278F">
      <w:pPr>
        <w:autoSpaceDE w:val="0"/>
        <w:autoSpaceDN w:val="0"/>
        <w:adjustRightInd w:val="0"/>
        <w:jc w:val="both"/>
        <w:rPr>
          <w:rFonts w:eastAsia="Arial Unicode MS"/>
        </w:rPr>
      </w:pPr>
      <w:r w:rsidRPr="002319B9">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57677184" w14:textId="77777777" w:rsidR="00DA278F" w:rsidRPr="002319B9" w:rsidRDefault="00DA278F" w:rsidP="00DA278F">
      <w:pPr>
        <w:autoSpaceDE w:val="0"/>
        <w:autoSpaceDN w:val="0"/>
        <w:adjustRightInd w:val="0"/>
        <w:jc w:val="both"/>
        <w:rPr>
          <w:rFonts w:eastAsia="Arial Unicode MS"/>
          <w:sz w:val="16"/>
          <w:szCs w:val="16"/>
        </w:rPr>
      </w:pPr>
    </w:p>
    <w:p w14:paraId="367AB84F" w14:textId="77777777" w:rsidR="00DA278F" w:rsidRPr="002319B9" w:rsidRDefault="00DA278F" w:rsidP="00DA278F">
      <w:pPr>
        <w:autoSpaceDE w:val="0"/>
        <w:autoSpaceDN w:val="0"/>
        <w:adjustRightInd w:val="0"/>
        <w:jc w:val="both"/>
        <w:rPr>
          <w:rFonts w:eastAsia="Arial Unicode MS"/>
        </w:rPr>
      </w:pPr>
      <w:r w:rsidRPr="002319B9">
        <w:rPr>
          <w:rFonts w:eastAsia="Arial Unicode MS"/>
        </w:rPr>
        <w:t>Faaliyet kiralaması ile ilgili sözleşme değişikliklerinin Banka’ya getirdiği önemli yükümlülükler bulunmamaktadır.</w:t>
      </w:r>
    </w:p>
    <w:p w14:paraId="1CFD82FF" w14:textId="77777777" w:rsidR="00DA278F" w:rsidRPr="002319B9" w:rsidRDefault="00DA278F" w:rsidP="00DA278F">
      <w:pPr>
        <w:autoSpaceDE w:val="0"/>
        <w:autoSpaceDN w:val="0"/>
        <w:adjustRightInd w:val="0"/>
        <w:jc w:val="both"/>
        <w:rPr>
          <w:rFonts w:eastAsia="Arial Unicode MS"/>
          <w:sz w:val="16"/>
          <w:szCs w:val="16"/>
        </w:rPr>
      </w:pPr>
    </w:p>
    <w:p w14:paraId="44973160" w14:textId="77777777" w:rsidR="00DA278F" w:rsidRPr="002319B9" w:rsidRDefault="00DA278F" w:rsidP="00DA278F">
      <w:pPr>
        <w:autoSpaceDE w:val="0"/>
        <w:autoSpaceDN w:val="0"/>
        <w:adjustRightInd w:val="0"/>
        <w:rPr>
          <w:sz w:val="16"/>
          <w:szCs w:val="16"/>
        </w:rPr>
      </w:pPr>
      <w:r w:rsidRPr="002319B9">
        <w:rPr>
          <w:rFonts w:eastAsia="Arial Unicode MS"/>
        </w:rPr>
        <w:t>Banka faaliyet kiralaması anlaşmalarına istinaden yaptığı kira ödemelerini kira süresi boyunca, eşit tutarlarda gider kaydetmektedir.</w:t>
      </w:r>
    </w:p>
    <w:p w14:paraId="1613EAB6" w14:textId="77777777" w:rsidR="0062073A" w:rsidRPr="002319B9" w:rsidRDefault="0062073A" w:rsidP="00E16E4A">
      <w:pPr>
        <w:autoSpaceDE w:val="0"/>
        <w:autoSpaceDN w:val="0"/>
        <w:adjustRightInd w:val="0"/>
        <w:rPr>
          <w:sz w:val="16"/>
          <w:szCs w:val="16"/>
        </w:rPr>
      </w:pPr>
    </w:p>
    <w:p w14:paraId="28FFF1D7" w14:textId="1329D8F6" w:rsidR="002F559D" w:rsidRPr="002319B9" w:rsidRDefault="00A74159" w:rsidP="00A74159">
      <w:pPr>
        <w:autoSpaceDE w:val="0"/>
        <w:autoSpaceDN w:val="0"/>
        <w:adjustRightInd w:val="0"/>
        <w:ind w:hanging="567"/>
        <w:rPr>
          <w:b/>
          <w:bCs/>
          <w:iCs/>
        </w:rPr>
      </w:pPr>
      <w:r w:rsidRPr="002319B9">
        <w:rPr>
          <w:b/>
          <w:bCs/>
          <w:iCs/>
        </w:rPr>
        <w:t>2.6</w:t>
      </w:r>
      <w:r w:rsidR="007A10B9" w:rsidRPr="002319B9">
        <w:rPr>
          <w:b/>
          <w:bCs/>
          <w:iCs/>
        </w:rPr>
        <w:t>.</w:t>
      </w:r>
      <w:r w:rsidRPr="002319B9">
        <w:rPr>
          <w:b/>
          <w:bCs/>
          <w:iCs/>
        </w:rPr>
        <w:tab/>
      </w:r>
      <w:r w:rsidR="00E253C8" w:rsidRPr="002319B9">
        <w:rPr>
          <w:b/>
          <w:bCs/>
          <w:iCs/>
        </w:rPr>
        <w:t>Riskten korunma amaçlı türev fin</w:t>
      </w:r>
      <w:r w:rsidR="00341141" w:rsidRPr="002319B9">
        <w:rPr>
          <w:b/>
          <w:bCs/>
          <w:iCs/>
        </w:rPr>
        <w:t>ansal borçlara ilişkin bilgiler</w:t>
      </w:r>
    </w:p>
    <w:p w14:paraId="1AC0CA74" w14:textId="7AE622DE" w:rsidR="006B00D3" w:rsidRPr="00E5566C" w:rsidRDefault="006B00D3" w:rsidP="006B00D3">
      <w:pPr>
        <w:tabs>
          <w:tab w:val="left" w:pos="709"/>
        </w:tabs>
        <w:rPr>
          <w:lang w:eastAsia="en-GB"/>
        </w:rPr>
      </w:pPr>
    </w:p>
    <w:p w14:paraId="42DC1224" w14:textId="48099D85" w:rsidR="00DA278F" w:rsidRPr="002319B9" w:rsidRDefault="00DA278F" w:rsidP="00DA278F">
      <w:pPr>
        <w:autoSpaceDE w:val="0"/>
        <w:autoSpaceDN w:val="0"/>
        <w:adjustRightInd w:val="0"/>
        <w:ind w:hanging="567"/>
        <w:rPr>
          <w:b/>
          <w:bCs/>
          <w:iCs/>
        </w:rPr>
      </w:pPr>
      <w:r w:rsidRPr="002319B9">
        <w:t xml:space="preserve"> </w:t>
      </w:r>
      <w:r w:rsidRPr="002319B9">
        <w:tab/>
        <w:t>Yoktur (31 Aralık 202</w:t>
      </w:r>
      <w:r w:rsidR="00AC15A0">
        <w:t>1</w:t>
      </w:r>
      <w:r w:rsidRPr="002319B9">
        <w:t xml:space="preserve"> – Yoktur).</w:t>
      </w:r>
    </w:p>
    <w:p w14:paraId="4F70426D" w14:textId="422A24DE" w:rsidR="005B6364" w:rsidRPr="002319B9" w:rsidRDefault="005B6364" w:rsidP="00E22ABE">
      <w:pPr>
        <w:tabs>
          <w:tab w:val="left" w:pos="709"/>
        </w:tabs>
        <w:ind w:hanging="567"/>
      </w:pPr>
    </w:p>
    <w:p w14:paraId="20C86F41" w14:textId="2F23288E" w:rsidR="00DA278F" w:rsidRPr="002319B9" w:rsidRDefault="00DA278F" w:rsidP="00DA278F">
      <w:pPr>
        <w:tabs>
          <w:tab w:val="left" w:pos="709"/>
        </w:tabs>
        <w:ind w:hanging="567"/>
        <w:rPr>
          <w:b/>
          <w:bCs/>
          <w:iCs/>
        </w:rPr>
      </w:pPr>
      <w:r w:rsidRPr="002319B9">
        <w:rPr>
          <w:b/>
          <w:bCs/>
          <w:iCs/>
        </w:rPr>
        <w:t>2.7.</w:t>
      </w:r>
      <w:r w:rsidRPr="002319B9">
        <w:rPr>
          <w:b/>
          <w:bCs/>
          <w:iCs/>
        </w:rPr>
        <w:tab/>
        <w:t>K</w:t>
      </w:r>
      <w:r w:rsidR="00341141" w:rsidRPr="002319B9">
        <w:rPr>
          <w:b/>
          <w:bCs/>
          <w:iCs/>
        </w:rPr>
        <w:t>arşılıklara ilişkin açıklamalar</w:t>
      </w:r>
    </w:p>
    <w:p w14:paraId="4460CC55" w14:textId="77777777" w:rsidR="00DA278F" w:rsidRPr="00213A2D" w:rsidRDefault="00DA278F" w:rsidP="00DA278F">
      <w:pPr>
        <w:tabs>
          <w:tab w:val="left" w:pos="-1800"/>
        </w:tabs>
        <w:rPr>
          <w:sz w:val="16"/>
          <w:szCs w:val="16"/>
          <w:highlight w:val="yellow"/>
        </w:rPr>
      </w:pPr>
    </w:p>
    <w:p w14:paraId="508BA9CD" w14:textId="77777777" w:rsidR="00DA278F" w:rsidRPr="00213A2D" w:rsidRDefault="00DA278F" w:rsidP="00DA278F">
      <w:pPr>
        <w:tabs>
          <w:tab w:val="left" w:pos="-1800"/>
        </w:tabs>
        <w:rPr>
          <w:sz w:val="2"/>
          <w:szCs w:val="14"/>
          <w:highlight w:val="yellow"/>
        </w:rPr>
      </w:pPr>
    </w:p>
    <w:p w14:paraId="18FDFDE8" w14:textId="77777777" w:rsidR="00DA278F" w:rsidRPr="00213A2D" w:rsidRDefault="00DA278F" w:rsidP="00DA278F">
      <w:pPr>
        <w:tabs>
          <w:tab w:val="left" w:pos="-1800"/>
        </w:tabs>
        <w:rPr>
          <w:sz w:val="2"/>
          <w:szCs w:val="14"/>
          <w:highlight w:val="yellow"/>
        </w:rPr>
      </w:pPr>
    </w:p>
    <w:p w14:paraId="63027E5A" w14:textId="5D3BEEA3" w:rsidR="00DA278F" w:rsidRPr="002319B9" w:rsidRDefault="00DA278F" w:rsidP="00DA278F">
      <w:pPr>
        <w:tabs>
          <w:tab w:val="num" w:pos="2340"/>
          <w:tab w:val="num" w:pos="3060"/>
        </w:tabs>
        <w:autoSpaceDE w:val="0"/>
        <w:autoSpaceDN w:val="0"/>
        <w:adjustRightInd w:val="0"/>
        <w:ind w:hanging="567"/>
        <w:jc w:val="both"/>
      </w:pPr>
      <w:r w:rsidRPr="002319B9">
        <w:rPr>
          <w:b/>
        </w:rPr>
        <w:t>2.7.1</w:t>
      </w:r>
      <w:r w:rsidRPr="002319B9">
        <w:tab/>
      </w:r>
      <w:r w:rsidRPr="002319B9">
        <w:rPr>
          <w:spacing w:val="-4"/>
        </w:rPr>
        <w:t xml:space="preserve">Dövize endeksli krediler kur farkı karşılıkları ile ilgili açıklamalar: </w:t>
      </w:r>
      <w:r w:rsidRPr="002319B9">
        <w:t>30 Eylül 202</w:t>
      </w:r>
      <w:r w:rsidR="002319B9" w:rsidRPr="002319B9">
        <w:t>2</w:t>
      </w:r>
      <w:r w:rsidRPr="002319B9">
        <w:rPr>
          <w:spacing w:val="-4"/>
        </w:rPr>
        <w:t xml:space="preserve"> tarihi itibarıyla krediler için </w:t>
      </w:r>
      <w:r w:rsidR="00274E66" w:rsidRPr="00C44E3A">
        <w:rPr>
          <w:spacing w:val="-4"/>
        </w:rPr>
        <w:t xml:space="preserve">dövize endeksli krediler kur </w:t>
      </w:r>
      <w:r w:rsidR="000E6F65" w:rsidRPr="00C44E3A">
        <w:rPr>
          <w:spacing w:val="-4"/>
        </w:rPr>
        <w:t>farkı karşılığı</w:t>
      </w:r>
      <w:r w:rsidR="00274E66" w:rsidRPr="00C44E3A">
        <w:rPr>
          <w:spacing w:val="-4"/>
        </w:rPr>
        <w:t xml:space="preserve"> </w:t>
      </w:r>
      <w:r w:rsidR="000E6F65" w:rsidRPr="00C44E3A">
        <w:rPr>
          <w:spacing w:val="-4"/>
        </w:rPr>
        <w:t xml:space="preserve">143 TL </w:t>
      </w:r>
      <w:proofErr w:type="spellStart"/>
      <w:r w:rsidR="000E6F65" w:rsidRPr="00C44E3A">
        <w:rPr>
          <w:spacing w:val="-4"/>
        </w:rPr>
        <w:t>dir</w:t>
      </w:r>
      <w:proofErr w:type="spellEnd"/>
      <w:r w:rsidR="000E6F65" w:rsidRPr="00C44E3A">
        <w:rPr>
          <w:spacing w:val="-4"/>
        </w:rPr>
        <w:t xml:space="preserve">. </w:t>
      </w:r>
      <w:r w:rsidR="00274E66" w:rsidRPr="00C44E3A">
        <w:rPr>
          <w:spacing w:val="-4"/>
        </w:rPr>
        <w:t>(31 Aralık 202</w:t>
      </w:r>
      <w:r w:rsidR="002319B9" w:rsidRPr="00C44E3A">
        <w:rPr>
          <w:spacing w:val="-4"/>
        </w:rPr>
        <w:t>1</w:t>
      </w:r>
      <w:r w:rsidR="00274E66" w:rsidRPr="00C44E3A">
        <w:rPr>
          <w:spacing w:val="-4"/>
        </w:rPr>
        <w:t xml:space="preserve"> – </w:t>
      </w:r>
      <w:r w:rsidR="002319B9" w:rsidRPr="00C44E3A">
        <w:rPr>
          <w:spacing w:val="-4"/>
        </w:rPr>
        <w:t>50</w:t>
      </w:r>
      <w:r w:rsidR="00274E66" w:rsidRPr="00C44E3A">
        <w:rPr>
          <w:spacing w:val="-4"/>
        </w:rPr>
        <w:t xml:space="preserve"> TL). F</w:t>
      </w:r>
      <w:r w:rsidRPr="00C44E3A">
        <w:rPr>
          <w:spacing w:val="-4"/>
        </w:rPr>
        <w:t>ina</w:t>
      </w:r>
      <w:r w:rsidR="0094594F" w:rsidRPr="00C44E3A">
        <w:rPr>
          <w:spacing w:val="-4"/>
        </w:rPr>
        <w:t xml:space="preserve">nsal kiralama alacakları için </w:t>
      </w:r>
      <w:r w:rsidR="00C44E3A" w:rsidRPr="00C44E3A">
        <w:rPr>
          <w:spacing w:val="-4"/>
        </w:rPr>
        <w:t>447</w:t>
      </w:r>
      <w:r w:rsidRPr="00C44E3A">
        <w:rPr>
          <w:spacing w:val="-4"/>
        </w:rPr>
        <w:t xml:space="preserve"> TL (31 Aralık 202</w:t>
      </w:r>
      <w:r w:rsidR="002319B9" w:rsidRPr="00C44E3A">
        <w:rPr>
          <w:spacing w:val="-4"/>
        </w:rPr>
        <w:t>1</w:t>
      </w:r>
      <w:r w:rsidRPr="00C44E3A">
        <w:rPr>
          <w:spacing w:val="-4"/>
        </w:rPr>
        <w:t xml:space="preserve"> – 7 TL) tutarındaki dövize endeksli krediler kur değer azalışları</w:t>
      </w:r>
      <w:r w:rsidR="00274E66" w:rsidRPr="00C44E3A">
        <w:rPr>
          <w:spacing w:val="-4"/>
        </w:rPr>
        <w:t xml:space="preserve">, </w:t>
      </w:r>
      <w:r w:rsidRPr="00C44E3A">
        <w:rPr>
          <w:spacing w:val="-4"/>
        </w:rPr>
        <w:t>finansa</w:t>
      </w:r>
      <w:r w:rsidR="00274E66" w:rsidRPr="00C44E3A">
        <w:rPr>
          <w:spacing w:val="-4"/>
        </w:rPr>
        <w:t>l kiralama alacakları hes</w:t>
      </w:r>
      <w:r w:rsidR="00274E66" w:rsidRPr="002319B9">
        <w:rPr>
          <w:spacing w:val="-4"/>
        </w:rPr>
        <w:t>abın</w:t>
      </w:r>
      <w:r w:rsidRPr="002319B9">
        <w:rPr>
          <w:spacing w:val="-4"/>
        </w:rPr>
        <w:t>dan netleştirilmiştir.</w:t>
      </w:r>
    </w:p>
    <w:p w14:paraId="6DF8EC37" w14:textId="77777777" w:rsidR="000F096F" w:rsidRPr="00501047" w:rsidRDefault="000F096F" w:rsidP="000F096F">
      <w:pPr>
        <w:pStyle w:val="ListParagraph"/>
        <w:rPr>
          <w:rFonts w:eastAsia="Arial Unicode MS"/>
          <w:sz w:val="16"/>
          <w:szCs w:val="16"/>
        </w:rPr>
      </w:pPr>
    </w:p>
    <w:p w14:paraId="018AFB9C" w14:textId="3559D4FA" w:rsidR="000F096F" w:rsidRPr="00501047" w:rsidRDefault="009E528F" w:rsidP="009E528F">
      <w:pPr>
        <w:tabs>
          <w:tab w:val="num" w:pos="2340"/>
          <w:tab w:val="num" w:pos="3060"/>
        </w:tabs>
        <w:autoSpaceDE w:val="0"/>
        <w:autoSpaceDN w:val="0"/>
        <w:adjustRightInd w:val="0"/>
        <w:ind w:hanging="567"/>
      </w:pPr>
      <w:r w:rsidRPr="00501047">
        <w:rPr>
          <w:b/>
        </w:rPr>
        <w:t>2.7.</w:t>
      </w:r>
      <w:r w:rsidR="000C3626" w:rsidRPr="00501047">
        <w:rPr>
          <w:b/>
        </w:rPr>
        <w:t>2</w:t>
      </w:r>
      <w:r w:rsidRPr="00501047">
        <w:rPr>
          <w:b/>
        </w:rPr>
        <w:tab/>
      </w:r>
      <w:proofErr w:type="gramStart"/>
      <w:r w:rsidR="00E253C8" w:rsidRPr="00501047">
        <w:t>Diğe</w:t>
      </w:r>
      <w:r w:rsidR="00341141" w:rsidRPr="00501047">
        <w:t>r</w:t>
      </w:r>
      <w:proofErr w:type="gramEnd"/>
      <w:r w:rsidR="00341141" w:rsidRPr="00501047">
        <w:t xml:space="preserve"> karşılıklara ilişkin bilgiler</w:t>
      </w:r>
    </w:p>
    <w:p w14:paraId="4BE34C70" w14:textId="77777777" w:rsidR="00F14270" w:rsidRPr="00213A2D" w:rsidRDefault="00F14270" w:rsidP="009E528F">
      <w:pPr>
        <w:tabs>
          <w:tab w:val="num" w:pos="2340"/>
          <w:tab w:val="num" w:pos="3060"/>
        </w:tabs>
        <w:autoSpaceDE w:val="0"/>
        <w:autoSpaceDN w:val="0"/>
        <w:adjustRightInd w:val="0"/>
        <w:ind w:hanging="567"/>
        <w:rPr>
          <w:sz w:val="16"/>
          <w:szCs w:val="16"/>
          <w:highlight w:val="yellow"/>
        </w:rPr>
      </w:pPr>
    </w:p>
    <w:p w14:paraId="69F84A70" w14:textId="77777777" w:rsidR="000F096F" w:rsidRPr="00213A2D" w:rsidRDefault="000F096F" w:rsidP="000F096F">
      <w:pPr>
        <w:pStyle w:val="ListParagraph"/>
        <w:rPr>
          <w:rFonts w:eastAsia="Arial Unicode MS"/>
          <w:sz w:val="4"/>
          <w:szCs w:val="14"/>
          <w:highlight w:val="yellow"/>
        </w:rPr>
      </w:pPr>
    </w:p>
    <w:p w14:paraId="6418B399" w14:textId="1EC78CF6" w:rsidR="005622E1" w:rsidRPr="00213A2D" w:rsidRDefault="005622E1"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highlight w:val="yellow"/>
          <w:lang w:val="en-GB" w:eastAsia="en-GB"/>
        </w:rPr>
      </w:pPr>
    </w:p>
    <w:tbl>
      <w:tblPr>
        <w:tblW w:w="9238" w:type="dxa"/>
        <w:tblCellMar>
          <w:left w:w="70" w:type="dxa"/>
          <w:right w:w="70" w:type="dxa"/>
        </w:tblCellMar>
        <w:tblLook w:val="04A0" w:firstRow="1" w:lastRow="0" w:firstColumn="1" w:lastColumn="0" w:noHBand="0" w:noVBand="1"/>
      </w:tblPr>
      <w:tblGrid>
        <w:gridCol w:w="6198"/>
        <w:gridCol w:w="1601"/>
        <w:gridCol w:w="1439"/>
      </w:tblGrid>
      <w:tr w:rsidR="005622E1" w:rsidRPr="00213A2D" w14:paraId="7737B4DE" w14:textId="77777777" w:rsidTr="005622E1">
        <w:trPr>
          <w:divId w:val="852572333"/>
          <w:trHeight w:val="269"/>
        </w:trPr>
        <w:tc>
          <w:tcPr>
            <w:tcW w:w="6198" w:type="dxa"/>
            <w:tcBorders>
              <w:top w:val="double" w:sz="6" w:space="0" w:color="auto"/>
              <w:left w:val="nil"/>
              <w:bottom w:val="single" w:sz="8" w:space="0" w:color="auto"/>
              <w:right w:val="nil"/>
            </w:tcBorders>
            <w:shd w:val="clear" w:color="auto" w:fill="auto"/>
            <w:vAlign w:val="center"/>
            <w:hideMark/>
          </w:tcPr>
          <w:p w14:paraId="4BCB1B1A" w14:textId="1680BE7E" w:rsidR="005622E1" w:rsidRPr="002319B9" w:rsidRDefault="005622E1" w:rsidP="005622E1">
            <w:pPr>
              <w:jc w:val="center"/>
              <w:rPr>
                <w:b/>
                <w:bCs/>
                <w:sz w:val="16"/>
                <w:szCs w:val="16"/>
                <w:lang w:eastAsia="tr-TR"/>
              </w:rPr>
            </w:pPr>
            <w:r w:rsidRPr="002319B9">
              <w:rPr>
                <w:b/>
                <w:bCs/>
                <w:sz w:val="16"/>
                <w:szCs w:val="16"/>
                <w:lang w:eastAsia="tr-TR"/>
              </w:rPr>
              <w:t> </w:t>
            </w:r>
          </w:p>
        </w:tc>
        <w:tc>
          <w:tcPr>
            <w:tcW w:w="1601" w:type="dxa"/>
            <w:tcBorders>
              <w:top w:val="double" w:sz="6" w:space="0" w:color="auto"/>
              <w:left w:val="nil"/>
              <w:bottom w:val="single" w:sz="8" w:space="0" w:color="auto"/>
              <w:right w:val="nil"/>
            </w:tcBorders>
            <w:shd w:val="clear" w:color="auto" w:fill="auto"/>
            <w:vAlign w:val="center"/>
            <w:hideMark/>
          </w:tcPr>
          <w:p w14:paraId="49DB80CC" w14:textId="77777777" w:rsidR="005622E1" w:rsidRPr="002319B9" w:rsidRDefault="005622E1" w:rsidP="005622E1">
            <w:pPr>
              <w:jc w:val="right"/>
              <w:rPr>
                <w:b/>
                <w:bCs/>
                <w:sz w:val="16"/>
                <w:szCs w:val="16"/>
                <w:lang w:eastAsia="tr-TR"/>
              </w:rPr>
            </w:pPr>
            <w:r w:rsidRPr="002319B9">
              <w:rPr>
                <w:b/>
                <w:bCs/>
                <w:sz w:val="16"/>
                <w:szCs w:val="16"/>
                <w:lang w:eastAsia="tr-TR"/>
              </w:rPr>
              <w:t>Cari Dönem</w:t>
            </w:r>
          </w:p>
        </w:tc>
        <w:tc>
          <w:tcPr>
            <w:tcW w:w="1439" w:type="dxa"/>
            <w:tcBorders>
              <w:top w:val="double" w:sz="6" w:space="0" w:color="auto"/>
              <w:left w:val="nil"/>
              <w:bottom w:val="single" w:sz="8" w:space="0" w:color="auto"/>
              <w:right w:val="nil"/>
            </w:tcBorders>
            <w:shd w:val="clear" w:color="auto" w:fill="auto"/>
            <w:vAlign w:val="center"/>
            <w:hideMark/>
          </w:tcPr>
          <w:p w14:paraId="04E8EF79" w14:textId="77777777" w:rsidR="005622E1" w:rsidRPr="002319B9" w:rsidRDefault="005622E1" w:rsidP="005622E1">
            <w:pPr>
              <w:jc w:val="right"/>
              <w:rPr>
                <w:b/>
                <w:bCs/>
                <w:sz w:val="16"/>
                <w:szCs w:val="16"/>
                <w:lang w:eastAsia="tr-TR"/>
              </w:rPr>
            </w:pPr>
            <w:r w:rsidRPr="002319B9">
              <w:rPr>
                <w:b/>
                <w:bCs/>
                <w:sz w:val="16"/>
                <w:szCs w:val="16"/>
                <w:lang w:eastAsia="tr-TR"/>
              </w:rPr>
              <w:t>Önceki Dönem</w:t>
            </w:r>
          </w:p>
        </w:tc>
      </w:tr>
      <w:tr w:rsidR="0014759B" w:rsidRPr="00213A2D" w14:paraId="53352192" w14:textId="77777777" w:rsidTr="00501047">
        <w:trPr>
          <w:divId w:val="852572333"/>
          <w:trHeight w:val="235"/>
        </w:trPr>
        <w:tc>
          <w:tcPr>
            <w:tcW w:w="6198" w:type="dxa"/>
            <w:tcBorders>
              <w:top w:val="nil"/>
              <w:left w:val="nil"/>
              <w:bottom w:val="nil"/>
              <w:right w:val="nil"/>
            </w:tcBorders>
            <w:shd w:val="clear" w:color="auto" w:fill="auto"/>
            <w:noWrap/>
            <w:vAlign w:val="center"/>
            <w:hideMark/>
          </w:tcPr>
          <w:p w14:paraId="2F22A688" w14:textId="77777777" w:rsidR="0014759B" w:rsidRPr="002319B9" w:rsidRDefault="0014759B" w:rsidP="00501047">
            <w:pPr>
              <w:rPr>
                <w:sz w:val="18"/>
                <w:szCs w:val="18"/>
                <w:lang w:eastAsia="tr-TR"/>
              </w:rPr>
            </w:pPr>
            <w:r w:rsidRPr="002319B9">
              <w:rPr>
                <w:sz w:val="18"/>
                <w:szCs w:val="18"/>
                <w:lang w:eastAsia="tr-TR"/>
              </w:rPr>
              <w:t>Tazmin Edilmemiş ve Nakde Dönüşmemiş Gayri Nakdi Krediler Özel Karşılıkları</w:t>
            </w:r>
          </w:p>
        </w:tc>
        <w:tc>
          <w:tcPr>
            <w:tcW w:w="1601" w:type="dxa"/>
            <w:tcBorders>
              <w:top w:val="nil"/>
              <w:left w:val="nil"/>
              <w:bottom w:val="nil"/>
              <w:right w:val="nil"/>
            </w:tcBorders>
            <w:shd w:val="clear" w:color="auto" w:fill="auto"/>
            <w:vAlign w:val="center"/>
            <w:hideMark/>
          </w:tcPr>
          <w:p w14:paraId="5F5B68E0" w14:textId="1F16EB17" w:rsidR="0014759B" w:rsidRPr="00213A2D" w:rsidRDefault="0014759B" w:rsidP="00501047">
            <w:pPr>
              <w:jc w:val="right"/>
              <w:rPr>
                <w:sz w:val="18"/>
                <w:szCs w:val="16"/>
                <w:highlight w:val="yellow"/>
                <w:lang w:eastAsia="tr-TR"/>
              </w:rPr>
            </w:pPr>
            <w:r>
              <w:rPr>
                <w:sz w:val="18"/>
                <w:szCs w:val="18"/>
              </w:rPr>
              <w:t>598,040</w:t>
            </w:r>
          </w:p>
        </w:tc>
        <w:tc>
          <w:tcPr>
            <w:tcW w:w="1439" w:type="dxa"/>
            <w:tcBorders>
              <w:top w:val="nil"/>
              <w:left w:val="nil"/>
              <w:bottom w:val="nil"/>
              <w:right w:val="nil"/>
            </w:tcBorders>
            <w:shd w:val="clear" w:color="auto" w:fill="auto"/>
            <w:vAlign w:val="center"/>
            <w:hideMark/>
          </w:tcPr>
          <w:p w14:paraId="50D33F6D" w14:textId="41FD1D59" w:rsidR="0014759B" w:rsidRPr="00213A2D" w:rsidRDefault="0014759B" w:rsidP="00501047">
            <w:pPr>
              <w:jc w:val="right"/>
              <w:rPr>
                <w:sz w:val="18"/>
                <w:szCs w:val="16"/>
                <w:highlight w:val="yellow"/>
                <w:lang w:eastAsia="tr-TR"/>
              </w:rPr>
            </w:pPr>
            <w:r w:rsidRPr="000A7F74">
              <w:rPr>
                <w:sz w:val="18"/>
                <w:szCs w:val="16"/>
                <w:lang w:eastAsia="tr-TR"/>
              </w:rPr>
              <w:t>522,425</w:t>
            </w:r>
          </w:p>
        </w:tc>
      </w:tr>
      <w:tr w:rsidR="0014759B" w:rsidRPr="00213A2D" w14:paraId="29FD5CAD" w14:textId="77777777" w:rsidTr="00501047">
        <w:trPr>
          <w:divId w:val="852572333"/>
          <w:trHeight w:val="235"/>
        </w:trPr>
        <w:tc>
          <w:tcPr>
            <w:tcW w:w="6198" w:type="dxa"/>
            <w:tcBorders>
              <w:top w:val="nil"/>
              <w:left w:val="nil"/>
              <w:bottom w:val="nil"/>
              <w:right w:val="nil"/>
            </w:tcBorders>
            <w:shd w:val="clear" w:color="auto" w:fill="auto"/>
            <w:noWrap/>
            <w:vAlign w:val="center"/>
            <w:hideMark/>
          </w:tcPr>
          <w:p w14:paraId="3855CA3C" w14:textId="77777777" w:rsidR="0014759B" w:rsidRPr="002319B9" w:rsidRDefault="0014759B" w:rsidP="00501047">
            <w:pPr>
              <w:rPr>
                <w:sz w:val="18"/>
                <w:szCs w:val="18"/>
                <w:lang w:eastAsia="tr-TR"/>
              </w:rPr>
            </w:pPr>
            <w:r w:rsidRPr="002319B9">
              <w:rPr>
                <w:sz w:val="18"/>
                <w:szCs w:val="18"/>
                <w:lang w:eastAsia="tr-TR"/>
              </w:rPr>
              <w:t>Gayri Nakdi Krediler Genel Karşılıkları</w:t>
            </w:r>
          </w:p>
        </w:tc>
        <w:tc>
          <w:tcPr>
            <w:tcW w:w="1601" w:type="dxa"/>
            <w:tcBorders>
              <w:top w:val="nil"/>
              <w:left w:val="nil"/>
              <w:bottom w:val="nil"/>
              <w:right w:val="nil"/>
            </w:tcBorders>
            <w:shd w:val="clear" w:color="auto" w:fill="auto"/>
            <w:vAlign w:val="center"/>
            <w:hideMark/>
          </w:tcPr>
          <w:p w14:paraId="4E3C44BA" w14:textId="022A8CD8" w:rsidR="0014759B" w:rsidRPr="00213A2D" w:rsidRDefault="0014759B" w:rsidP="00501047">
            <w:pPr>
              <w:jc w:val="right"/>
              <w:rPr>
                <w:sz w:val="18"/>
                <w:szCs w:val="16"/>
                <w:highlight w:val="yellow"/>
                <w:lang w:eastAsia="tr-TR"/>
              </w:rPr>
            </w:pPr>
            <w:r>
              <w:rPr>
                <w:sz w:val="18"/>
                <w:szCs w:val="18"/>
              </w:rPr>
              <w:t>815,039</w:t>
            </w:r>
          </w:p>
        </w:tc>
        <w:tc>
          <w:tcPr>
            <w:tcW w:w="1439" w:type="dxa"/>
            <w:tcBorders>
              <w:top w:val="nil"/>
              <w:left w:val="nil"/>
              <w:bottom w:val="nil"/>
              <w:right w:val="nil"/>
            </w:tcBorders>
            <w:shd w:val="clear" w:color="auto" w:fill="auto"/>
            <w:vAlign w:val="center"/>
            <w:hideMark/>
          </w:tcPr>
          <w:p w14:paraId="792560BE" w14:textId="258B794D" w:rsidR="0014759B" w:rsidRPr="00213A2D" w:rsidRDefault="0014759B" w:rsidP="00501047">
            <w:pPr>
              <w:jc w:val="right"/>
              <w:rPr>
                <w:sz w:val="18"/>
                <w:szCs w:val="16"/>
                <w:highlight w:val="yellow"/>
                <w:lang w:eastAsia="tr-TR"/>
              </w:rPr>
            </w:pPr>
            <w:r w:rsidRPr="000A7F74">
              <w:rPr>
                <w:sz w:val="18"/>
                <w:szCs w:val="16"/>
                <w:lang w:eastAsia="tr-TR"/>
              </w:rPr>
              <w:t>486,379</w:t>
            </w:r>
          </w:p>
        </w:tc>
      </w:tr>
      <w:tr w:rsidR="0014759B" w:rsidRPr="00213A2D" w14:paraId="3F83803A" w14:textId="77777777" w:rsidTr="00501047">
        <w:trPr>
          <w:divId w:val="852572333"/>
          <w:trHeight w:val="235"/>
        </w:trPr>
        <w:tc>
          <w:tcPr>
            <w:tcW w:w="6198" w:type="dxa"/>
            <w:tcBorders>
              <w:top w:val="nil"/>
              <w:left w:val="nil"/>
              <w:bottom w:val="nil"/>
              <w:right w:val="nil"/>
            </w:tcBorders>
            <w:shd w:val="clear" w:color="auto" w:fill="auto"/>
            <w:noWrap/>
            <w:vAlign w:val="center"/>
            <w:hideMark/>
          </w:tcPr>
          <w:p w14:paraId="77D911DD" w14:textId="77777777" w:rsidR="0014759B" w:rsidRPr="002319B9" w:rsidRDefault="0014759B" w:rsidP="00501047">
            <w:pPr>
              <w:rPr>
                <w:sz w:val="18"/>
                <w:szCs w:val="18"/>
                <w:lang w:eastAsia="tr-TR"/>
              </w:rPr>
            </w:pPr>
            <w:r w:rsidRPr="002319B9">
              <w:rPr>
                <w:sz w:val="18"/>
                <w:szCs w:val="18"/>
                <w:lang w:eastAsia="tr-TR"/>
              </w:rPr>
              <w:t>Katılma Hesaplarına Dağıtılacak Karlardan Ayrılan Karşılık</w:t>
            </w:r>
          </w:p>
        </w:tc>
        <w:tc>
          <w:tcPr>
            <w:tcW w:w="1601" w:type="dxa"/>
            <w:tcBorders>
              <w:top w:val="nil"/>
              <w:left w:val="nil"/>
              <w:bottom w:val="nil"/>
              <w:right w:val="nil"/>
            </w:tcBorders>
            <w:shd w:val="clear" w:color="auto" w:fill="auto"/>
            <w:vAlign w:val="center"/>
            <w:hideMark/>
          </w:tcPr>
          <w:p w14:paraId="5D8F5441" w14:textId="3B55F48A" w:rsidR="0014759B" w:rsidRPr="00213A2D" w:rsidRDefault="0014759B" w:rsidP="00501047">
            <w:pPr>
              <w:jc w:val="right"/>
              <w:rPr>
                <w:sz w:val="18"/>
                <w:szCs w:val="16"/>
                <w:highlight w:val="yellow"/>
                <w:lang w:eastAsia="tr-TR"/>
              </w:rPr>
            </w:pPr>
            <w:r>
              <w:rPr>
                <w:sz w:val="18"/>
                <w:szCs w:val="18"/>
              </w:rPr>
              <w:t>1,251,660</w:t>
            </w:r>
          </w:p>
        </w:tc>
        <w:tc>
          <w:tcPr>
            <w:tcW w:w="1439" w:type="dxa"/>
            <w:tcBorders>
              <w:top w:val="nil"/>
              <w:left w:val="nil"/>
              <w:bottom w:val="nil"/>
              <w:right w:val="nil"/>
            </w:tcBorders>
            <w:shd w:val="clear" w:color="auto" w:fill="auto"/>
            <w:vAlign w:val="center"/>
            <w:hideMark/>
          </w:tcPr>
          <w:p w14:paraId="5EA01CF3" w14:textId="467DAFB1" w:rsidR="0014759B" w:rsidRPr="00213A2D" w:rsidRDefault="0014759B" w:rsidP="00501047">
            <w:pPr>
              <w:jc w:val="right"/>
              <w:rPr>
                <w:sz w:val="18"/>
                <w:szCs w:val="16"/>
                <w:highlight w:val="yellow"/>
                <w:lang w:eastAsia="tr-TR"/>
              </w:rPr>
            </w:pPr>
            <w:r w:rsidRPr="000A7F74">
              <w:rPr>
                <w:sz w:val="18"/>
                <w:szCs w:val="16"/>
                <w:lang w:eastAsia="tr-TR"/>
              </w:rPr>
              <w:t>678,145</w:t>
            </w:r>
          </w:p>
        </w:tc>
      </w:tr>
      <w:tr w:rsidR="0014759B" w:rsidRPr="00213A2D" w14:paraId="5093C986" w14:textId="77777777" w:rsidTr="00501047">
        <w:trPr>
          <w:divId w:val="852572333"/>
          <w:trHeight w:val="235"/>
        </w:trPr>
        <w:tc>
          <w:tcPr>
            <w:tcW w:w="6198" w:type="dxa"/>
            <w:tcBorders>
              <w:top w:val="nil"/>
              <w:left w:val="nil"/>
              <w:bottom w:val="nil"/>
              <w:right w:val="nil"/>
            </w:tcBorders>
            <w:shd w:val="clear" w:color="auto" w:fill="auto"/>
            <w:noWrap/>
            <w:vAlign w:val="center"/>
            <w:hideMark/>
          </w:tcPr>
          <w:p w14:paraId="32DB04C4" w14:textId="77777777" w:rsidR="0014759B" w:rsidRPr="002319B9" w:rsidRDefault="0014759B" w:rsidP="00501047">
            <w:pPr>
              <w:rPr>
                <w:sz w:val="18"/>
                <w:szCs w:val="18"/>
                <w:lang w:eastAsia="tr-TR"/>
              </w:rPr>
            </w:pPr>
            <w:r w:rsidRPr="002319B9">
              <w:rPr>
                <w:sz w:val="18"/>
                <w:szCs w:val="18"/>
                <w:lang w:eastAsia="tr-TR"/>
              </w:rPr>
              <w:t>Kredi Kartlarına İlişkin Promosyon Uygulamaları</w:t>
            </w:r>
          </w:p>
        </w:tc>
        <w:tc>
          <w:tcPr>
            <w:tcW w:w="1601" w:type="dxa"/>
            <w:tcBorders>
              <w:top w:val="nil"/>
              <w:left w:val="nil"/>
              <w:bottom w:val="nil"/>
              <w:right w:val="nil"/>
            </w:tcBorders>
            <w:shd w:val="clear" w:color="auto" w:fill="auto"/>
            <w:vAlign w:val="center"/>
            <w:hideMark/>
          </w:tcPr>
          <w:p w14:paraId="1752A8ED" w14:textId="0556004D" w:rsidR="0014759B" w:rsidRPr="00213A2D" w:rsidRDefault="0014759B" w:rsidP="00501047">
            <w:pPr>
              <w:jc w:val="right"/>
              <w:rPr>
                <w:sz w:val="18"/>
                <w:szCs w:val="16"/>
                <w:highlight w:val="yellow"/>
                <w:lang w:eastAsia="tr-TR"/>
              </w:rPr>
            </w:pPr>
            <w:r>
              <w:rPr>
                <w:sz w:val="18"/>
                <w:szCs w:val="18"/>
              </w:rPr>
              <w:t>8,084</w:t>
            </w:r>
          </w:p>
        </w:tc>
        <w:tc>
          <w:tcPr>
            <w:tcW w:w="1439" w:type="dxa"/>
            <w:tcBorders>
              <w:top w:val="nil"/>
              <w:left w:val="nil"/>
              <w:bottom w:val="nil"/>
              <w:right w:val="nil"/>
            </w:tcBorders>
            <w:shd w:val="clear" w:color="auto" w:fill="auto"/>
            <w:vAlign w:val="center"/>
            <w:hideMark/>
          </w:tcPr>
          <w:p w14:paraId="592737C8" w14:textId="01E69BC2" w:rsidR="0014759B" w:rsidRPr="00213A2D" w:rsidRDefault="0014759B" w:rsidP="00501047">
            <w:pPr>
              <w:jc w:val="right"/>
              <w:rPr>
                <w:sz w:val="18"/>
                <w:szCs w:val="16"/>
                <w:highlight w:val="yellow"/>
                <w:lang w:eastAsia="tr-TR"/>
              </w:rPr>
            </w:pPr>
            <w:r w:rsidRPr="000A7F74">
              <w:rPr>
                <w:sz w:val="18"/>
                <w:szCs w:val="16"/>
                <w:lang w:eastAsia="tr-TR"/>
              </w:rPr>
              <w:t>957</w:t>
            </w:r>
          </w:p>
        </w:tc>
      </w:tr>
      <w:tr w:rsidR="0014759B" w:rsidRPr="00213A2D" w14:paraId="58C095D3" w14:textId="77777777" w:rsidTr="00501047">
        <w:trPr>
          <w:divId w:val="852572333"/>
          <w:trHeight w:val="235"/>
        </w:trPr>
        <w:tc>
          <w:tcPr>
            <w:tcW w:w="6198" w:type="dxa"/>
            <w:tcBorders>
              <w:top w:val="nil"/>
              <w:left w:val="nil"/>
              <w:bottom w:val="single" w:sz="8" w:space="0" w:color="auto"/>
              <w:right w:val="nil"/>
            </w:tcBorders>
            <w:shd w:val="clear" w:color="auto" w:fill="auto"/>
            <w:noWrap/>
            <w:vAlign w:val="center"/>
            <w:hideMark/>
          </w:tcPr>
          <w:p w14:paraId="50A6F9AA" w14:textId="77777777" w:rsidR="0014759B" w:rsidRPr="002319B9" w:rsidRDefault="0014759B" w:rsidP="00501047">
            <w:pPr>
              <w:rPr>
                <w:sz w:val="18"/>
                <w:szCs w:val="18"/>
                <w:lang w:eastAsia="tr-TR"/>
              </w:rPr>
            </w:pPr>
            <w:r w:rsidRPr="002319B9">
              <w:rPr>
                <w:sz w:val="18"/>
                <w:szCs w:val="18"/>
                <w:lang w:eastAsia="tr-TR"/>
              </w:rPr>
              <w:t>Diğer (*)</w:t>
            </w:r>
          </w:p>
        </w:tc>
        <w:tc>
          <w:tcPr>
            <w:tcW w:w="1601" w:type="dxa"/>
            <w:tcBorders>
              <w:top w:val="nil"/>
              <w:left w:val="nil"/>
              <w:bottom w:val="single" w:sz="8" w:space="0" w:color="auto"/>
              <w:right w:val="nil"/>
            </w:tcBorders>
            <w:shd w:val="clear" w:color="auto" w:fill="auto"/>
            <w:vAlign w:val="center"/>
            <w:hideMark/>
          </w:tcPr>
          <w:p w14:paraId="30C4BC63" w14:textId="39CDFE78" w:rsidR="0014759B" w:rsidRPr="00213A2D" w:rsidRDefault="0014759B" w:rsidP="00501047">
            <w:pPr>
              <w:jc w:val="right"/>
              <w:rPr>
                <w:sz w:val="18"/>
                <w:szCs w:val="16"/>
                <w:highlight w:val="yellow"/>
                <w:lang w:eastAsia="tr-TR"/>
              </w:rPr>
            </w:pPr>
            <w:r>
              <w:rPr>
                <w:sz w:val="18"/>
                <w:szCs w:val="18"/>
              </w:rPr>
              <w:t>296,689</w:t>
            </w:r>
          </w:p>
        </w:tc>
        <w:tc>
          <w:tcPr>
            <w:tcW w:w="1439" w:type="dxa"/>
            <w:tcBorders>
              <w:top w:val="nil"/>
              <w:left w:val="nil"/>
              <w:bottom w:val="single" w:sz="8" w:space="0" w:color="auto"/>
              <w:right w:val="nil"/>
            </w:tcBorders>
            <w:shd w:val="clear" w:color="auto" w:fill="auto"/>
            <w:vAlign w:val="center"/>
            <w:hideMark/>
          </w:tcPr>
          <w:p w14:paraId="067BDC56" w14:textId="0F966C44" w:rsidR="0014759B" w:rsidRPr="00213A2D" w:rsidRDefault="0014759B" w:rsidP="00501047">
            <w:pPr>
              <w:jc w:val="right"/>
              <w:rPr>
                <w:sz w:val="18"/>
                <w:szCs w:val="16"/>
                <w:highlight w:val="yellow"/>
                <w:lang w:eastAsia="tr-TR"/>
              </w:rPr>
            </w:pPr>
            <w:r w:rsidRPr="000A7F74">
              <w:rPr>
                <w:sz w:val="18"/>
                <w:szCs w:val="16"/>
                <w:lang w:eastAsia="tr-TR"/>
              </w:rPr>
              <w:t>182,165</w:t>
            </w:r>
          </w:p>
        </w:tc>
      </w:tr>
      <w:tr w:rsidR="0014759B" w:rsidRPr="00213A2D" w14:paraId="174D9603" w14:textId="77777777" w:rsidTr="00501047">
        <w:trPr>
          <w:divId w:val="852572333"/>
          <w:trHeight w:val="251"/>
        </w:trPr>
        <w:tc>
          <w:tcPr>
            <w:tcW w:w="6198" w:type="dxa"/>
            <w:tcBorders>
              <w:top w:val="nil"/>
              <w:left w:val="nil"/>
              <w:bottom w:val="double" w:sz="6" w:space="0" w:color="auto"/>
              <w:right w:val="nil"/>
            </w:tcBorders>
            <w:shd w:val="clear" w:color="auto" w:fill="auto"/>
            <w:vAlign w:val="center"/>
            <w:hideMark/>
          </w:tcPr>
          <w:p w14:paraId="6F409D89" w14:textId="77777777" w:rsidR="0014759B" w:rsidRPr="002319B9" w:rsidRDefault="0014759B" w:rsidP="00501047">
            <w:pPr>
              <w:rPr>
                <w:b/>
                <w:bCs/>
                <w:sz w:val="16"/>
                <w:szCs w:val="16"/>
                <w:lang w:eastAsia="tr-TR"/>
              </w:rPr>
            </w:pPr>
            <w:r w:rsidRPr="002319B9">
              <w:rPr>
                <w:b/>
                <w:bCs/>
                <w:sz w:val="16"/>
                <w:szCs w:val="16"/>
                <w:lang w:eastAsia="tr-TR"/>
              </w:rPr>
              <w:t>Toplam</w:t>
            </w:r>
          </w:p>
        </w:tc>
        <w:tc>
          <w:tcPr>
            <w:tcW w:w="1601" w:type="dxa"/>
            <w:tcBorders>
              <w:top w:val="nil"/>
              <w:left w:val="nil"/>
              <w:bottom w:val="double" w:sz="6" w:space="0" w:color="auto"/>
              <w:right w:val="nil"/>
            </w:tcBorders>
            <w:shd w:val="clear" w:color="auto" w:fill="auto"/>
            <w:vAlign w:val="center"/>
            <w:hideMark/>
          </w:tcPr>
          <w:p w14:paraId="1CE88177" w14:textId="002BDA47" w:rsidR="0014759B" w:rsidRPr="00213A2D" w:rsidRDefault="0014759B" w:rsidP="00501047">
            <w:pPr>
              <w:jc w:val="right"/>
              <w:rPr>
                <w:b/>
                <w:bCs/>
                <w:sz w:val="18"/>
                <w:szCs w:val="16"/>
                <w:highlight w:val="yellow"/>
                <w:lang w:eastAsia="tr-TR"/>
              </w:rPr>
            </w:pPr>
            <w:r>
              <w:rPr>
                <w:b/>
                <w:bCs/>
                <w:sz w:val="18"/>
                <w:szCs w:val="18"/>
              </w:rPr>
              <w:t>2,969,512</w:t>
            </w:r>
          </w:p>
        </w:tc>
        <w:tc>
          <w:tcPr>
            <w:tcW w:w="1439" w:type="dxa"/>
            <w:tcBorders>
              <w:top w:val="nil"/>
              <w:left w:val="nil"/>
              <w:bottom w:val="double" w:sz="6" w:space="0" w:color="auto"/>
              <w:right w:val="nil"/>
            </w:tcBorders>
            <w:shd w:val="clear" w:color="auto" w:fill="auto"/>
            <w:vAlign w:val="center"/>
            <w:hideMark/>
          </w:tcPr>
          <w:p w14:paraId="1EBB6CE7" w14:textId="3A1DF75D" w:rsidR="0014759B" w:rsidRPr="00213A2D" w:rsidRDefault="0014759B" w:rsidP="00501047">
            <w:pPr>
              <w:jc w:val="right"/>
              <w:rPr>
                <w:b/>
                <w:bCs/>
                <w:sz w:val="18"/>
                <w:szCs w:val="16"/>
                <w:highlight w:val="yellow"/>
                <w:lang w:eastAsia="tr-TR"/>
              </w:rPr>
            </w:pPr>
            <w:r w:rsidRPr="000A7F74">
              <w:rPr>
                <w:b/>
                <w:bCs/>
                <w:sz w:val="18"/>
                <w:szCs w:val="16"/>
                <w:lang w:eastAsia="tr-TR"/>
              </w:rPr>
              <w:t>1,870,071</w:t>
            </w:r>
          </w:p>
        </w:tc>
      </w:tr>
    </w:tbl>
    <w:p w14:paraId="6E873D58" w14:textId="69D4AB96" w:rsidR="006F5F0C" w:rsidRPr="00213A2D" w:rsidRDefault="006F5F0C"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rFonts w:eastAsia="Arial Unicode MS"/>
          <w:spacing w:val="-4"/>
          <w:sz w:val="16"/>
          <w:szCs w:val="16"/>
          <w:highlight w:val="yellow"/>
        </w:rPr>
      </w:pPr>
    </w:p>
    <w:p w14:paraId="327DAEAF" w14:textId="0C0B427E" w:rsidR="00A776AC" w:rsidRPr="007A4402" w:rsidRDefault="00A776AC" w:rsidP="00A776AC">
      <w:pPr>
        <w:pStyle w:val="ListParagraph"/>
        <w:ind w:left="142" w:hanging="142"/>
        <w:jc w:val="both"/>
        <w:rPr>
          <w:rFonts w:eastAsia="Arial Unicode MS"/>
          <w:sz w:val="14"/>
          <w:szCs w:val="14"/>
        </w:rPr>
      </w:pPr>
      <w:r w:rsidRPr="00AF2625">
        <w:rPr>
          <w:rFonts w:eastAsia="Arial Unicode MS"/>
          <w:sz w:val="14"/>
          <w:szCs w:val="14"/>
        </w:rPr>
        <w:t>(*</w:t>
      </w:r>
      <w:proofErr w:type="gramStart"/>
      <w:r w:rsidRPr="00AF2625">
        <w:rPr>
          <w:rFonts w:eastAsia="Arial Unicode MS"/>
          <w:sz w:val="14"/>
          <w:szCs w:val="14"/>
        </w:rPr>
        <w:t>)  Diğer</w:t>
      </w:r>
      <w:proofErr w:type="gramEnd"/>
      <w:r w:rsidRPr="00AF2625">
        <w:rPr>
          <w:rFonts w:eastAsia="Arial Unicode MS"/>
          <w:sz w:val="14"/>
          <w:szCs w:val="14"/>
        </w:rPr>
        <w:t xml:space="preserve"> kalemi başlıca cari dönemde </w:t>
      </w:r>
      <w:r w:rsidR="00AF2625" w:rsidRPr="00AF2625">
        <w:rPr>
          <w:rFonts w:eastAsia="Arial Unicode MS"/>
          <w:sz w:val="14"/>
          <w:szCs w:val="14"/>
        </w:rPr>
        <w:t>214</w:t>
      </w:r>
      <w:r w:rsidRPr="00AF2625">
        <w:rPr>
          <w:rFonts w:eastAsia="Arial Unicode MS"/>
          <w:sz w:val="14"/>
          <w:szCs w:val="14"/>
        </w:rPr>
        <w:t>,</w:t>
      </w:r>
      <w:r w:rsidR="00AF2625" w:rsidRPr="00AF2625">
        <w:rPr>
          <w:rFonts w:eastAsia="Arial Unicode MS"/>
          <w:sz w:val="14"/>
          <w:szCs w:val="14"/>
        </w:rPr>
        <w:t>190</w:t>
      </w:r>
      <w:r w:rsidRPr="00AF2625">
        <w:rPr>
          <w:rFonts w:eastAsia="Arial Unicode MS"/>
          <w:sz w:val="14"/>
          <w:szCs w:val="14"/>
        </w:rPr>
        <w:t xml:space="preserve"> TL (31 Aralık 2021 – 101,360 TL) dava karşılığını, 1</w:t>
      </w:r>
      <w:r w:rsidR="00AF2625" w:rsidRPr="00AF2625">
        <w:rPr>
          <w:rFonts w:eastAsia="Arial Unicode MS"/>
          <w:sz w:val="14"/>
          <w:szCs w:val="14"/>
        </w:rPr>
        <w:t>1</w:t>
      </w:r>
      <w:r w:rsidRPr="00AF2625">
        <w:rPr>
          <w:rFonts w:eastAsia="Arial Unicode MS"/>
          <w:sz w:val="14"/>
          <w:szCs w:val="14"/>
        </w:rPr>
        <w:t>,</w:t>
      </w:r>
      <w:r w:rsidR="00AF2625" w:rsidRPr="00AF2625">
        <w:rPr>
          <w:rFonts w:eastAsia="Arial Unicode MS"/>
          <w:sz w:val="14"/>
          <w:szCs w:val="14"/>
        </w:rPr>
        <w:t>490</w:t>
      </w:r>
      <w:r w:rsidRPr="00AF2625">
        <w:rPr>
          <w:rFonts w:eastAsia="Arial Unicode MS"/>
          <w:sz w:val="14"/>
          <w:szCs w:val="14"/>
        </w:rPr>
        <w:t xml:space="preserve"> TL (31 Aralık 2021 – 9,395  TL) gider karşılığını, </w:t>
      </w:r>
      <w:r w:rsidR="00AF2625" w:rsidRPr="00AF2625">
        <w:rPr>
          <w:rFonts w:eastAsia="Arial Unicode MS"/>
          <w:sz w:val="14"/>
          <w:szCs w:val="14"/>
        </w:rPr>
        <w:t>60</w:t>
      </w:r>
      <w:r w:rsidRPr="00AF2625">
        <w:rPr>
          <w:rFonts w:eastAsia="Arial Unicode MS"/>
          <w:sz w:val="14"/>
          <w:szCs w:val="14"/>
        </w:rPr>
        <w:t>,</w:t>
      </w:r>
      <w:r w:rsidR="00AF2625" w:rsidRPr="00AF2625">
        <w:rPr>
          <w:rFonts w:eastAsia="Arial Unicode MS"/>
          <w:sz w:val="14"/>
          <w:szCs w:val="14"/>
        </w:rPr>
        <w:t>749</w:t>
      </w:r>
      <w:r w:rsidRPr="00AF2625">
        <w:rPr>
          <w:rFonts w:eastAsia="Arial Unicode MS"/>
          <w:sz w:val="14"/>
          <w:szCs w:val="14"/>
        </w:rPr>
        <w:t xml:space="preserve"> TL (31 Aralık 2021 – 63,404  TL) kredi taksitlerinin vadesinden sonra tahsil edilmesi durumunda müşterilerden tahsil edilen gecikme ceza tutarlarının 5 yıl içinde iade edilecek olarak hesaplanan kısmı için ayrılan </w:t>
      </w:r>
      <w:r w:rsidRPr="00265506">
        <w:rPr>
          <w:rFonts w:eastAsia="Arial Unicode MS"/>
          <w:sz w:val="14"/>
          <w:szCs w:val="14"/>
        </w:rPr>
        <w:t xml:space="preserve">karşılığını ve </w:t>
      </w:r>
      <w:r w:rsidR="00494CA9">
        <w:rPr>
          <w:rFonts w:eastAsia="Arial Unicode MS"/>
          <w:sz w:val="14"/>
          <w:szCs w:val="14"/>
        </w:rPr>
        <w:t>10,260</w:t>
      </w:r>
      <w:r w:rsidRPr="00265506">
        <w:rPr>
          <w:rFonts w:eastAsia="Arial Unicode MS"/>
          <w:sz w:val="14"/>
          <w:szCs w:val="14"/>
        </w:rPr>
        <w:t xml:space="preserve"> TL (31 Ar</w:t>
      </w:r>
      <w:r w:rsidRPr="00AF2625">
        <w:rPr>
          <w:rFonts w:eastAsia="Arial Unicode MS"/>
          <w:sz w:val="14"/>
          <w:szCs w:val="14"/>
        </w:rPr>
        <w:t>alık 2021 – 8,006 TL) diğer karşılığını içermektedir.</w:t>
      </w:r>
      <w:r w:rsidRPr="007A4402">
        <w:rPr>
          <w:rFonts w:eastAsia="Arial Unicode MS"/>
          <w:sz w:val="14"/>
          <w:szCs w:val="14"/>
        </w:rPr>
        <w:t xml:space="preserve">  </w:t>
      </w:r>
    </w:p>
    <w:p w14:paraId="1AA34D9D" w14:textId="77777777" w:rsidR="00A776AC" w:rsidRPr="00490B0C" w:rsidRDefault="00A776AC" w:rsidP="00A776AC">
      <w:pPr>
        <w:pStyle w:val="ListParagraph"/>
        <w:ind w:left="0"/>
        <w:rPr>
          <w:rFonts w:eastAsia="Arial Unicode MS"/>
          <w:sz w:val="14"/>
          <w:szCs w:val="14"/>
          <w:highlight w:val="yellow"/>
        </w:rPr>
      </w:pPr>
    </w:p>
    <w:p w14:paraId="79846397" w14:textId="77777777" w:rsidR="00B03F95" w:rsidRPr="00213A2D" w:rsidRDefault="00B03F95" w:rsidP="00733A4B">
      <w:pPr>
        <w:pStyle w:val="ListParagraph"/>
        <w:ind w:left="0"/>
        <w:rPr>
          <w:rFonts w:eastAsia="Arial Unicode MS"/>
          <w:sz w:val="14"/>
          <w:szCs w:val="14"/>
          <w:highlight w:val="yellow"/>
        </w:rPr>
      </w:pPr>
    </w:p>
    <w:p w14:paraId="66ED7E35" w14:textId="77777777" w:rsidR="00B03F95" w:rsidRPr="00213A2D" w:rsidRDefault="00B03F95" w:rsidP="00733A4B">
      <w:pPr>
        <w:pStyle w:val="ListParagraph"/>
        <w:ind w:left="0"/>
        <w:rPr>
          <w:rFonts w:eastAsia="Arial Unicode MS"/>
          <w:sz w:val="14"/>
          <w:szCs w:val="14"/>
          <w:highlight w:val="yellow"/>
        </w:rPr>
      </w:pPr>
    </w:p>
    <w:p w14:paraId="400F95E3" w14:textId="77777777" w:rsidR="006F5F0C" w:rsidRPr="00213A2D" w:rsidRDefault="006F5F0C" w:rsidP="00BD0E3C">
      <w:pPr>
        <w:tabs>
          <w:tab w:val="num" w:pos="2340"/>
          <w:tab w:val="num" w:pos="3060"/>
        </w:tabs>
        <w:autoSpaceDE w:val="0"/>
        <w:autoSpaceDN w:val="0"/>
        <w:adjustRightInd w:val="0"/>
        <w:ind w:hanging="567"/>
        <w:rPr>
          <w:b/>
          <w:sz w:val="16"/>
          <w:szCs w:val="16"/>
          <w:highlight w:val="yellow"/>
        </w:rPr>
      </w:pPr>
    </w:p>
    <w:p w14:paraId="2CFEB80D" w14:textId="6F94BD3C" w:rsidR="00DA278F" w:rsidRPr="0073014B" w:rsidRDefault="00A023D6" w:rsidP="00DA278F">
      <w:pPr>
        <w:tabs>
          <w:tab w:val="num" w:pos="2340"/>
          <w:tab w:val="num" w:pos="3060"/>
        </w:tabs>
        <w:autoSpaceDE w:val="0"/>
        <w:autoSpaceDN w:val="0"/>
        <w:adjustRightInd w:val="0"/>
        <w:ind w:hanging="567"/>
        <w:rPr>
          <w:color w:val="000000"/>
        </w:rPr>
      </w:pPr>
      <w:r w:rsidRPr="00213A2D">
        <w:rPr>
          <w:b/>
          <w:color w:val="000000"/>
          <w:highlight w:val="yellow"/>
        </w:rPr>
        <w:br w:type="page"/>
      </w:r>
      <w:r w:rsidR="00DA278F" w:rsidRPr="0073014B">
        <w:rPr>
          <w:b/>
          <w:color w:val="000000"/>
        </w:rPr>
        <w:lastRenderedPageBreak/>
        <w:t>2.7.3</w:t>
      </w:r>
      <w:r w:rsidR="00DA278F" w:rsidRPr="0073014B">
        <w:rPr>
          <w:color w:val="000000"/>
        </w:rPr>
        <w:tab/>
        <w:t>Çalışan hakla</w:t>
      </w:r>
      <w:r w:rsidR="00341141" w:rsidRPr="0073014B">
        <w:rPr>
          <w:color w:val="000000"/>
        </w:rPr>
        <w:t>rı karşılığına ilişkin bilgiler</w:t>
      </w:r>
    </w:p>
    <w:p w14:paraId="42E7A024" w14:textId="77777777" w:rsidR="00DA278F" w:rsidRPr="0073014B" w:rsidRDefault="00DA278F" w:rsidP="00DA278F">
      <w:pPr>
        <w:pStyle w:val="EndnoteText"/>
        <w:ind w:left="720"/>
        <w:rPr>
          <w:rFonts w:eastAsia="Arial Unicode MS"/>
          <w:color w:val="000000"/>
          <w:sz w:val="2"/>
          <w:szCs w:val="16"/>
        </w:rPr>
      </w:pPr>
    </w:p>
    <w:p w14:paraId="4AF7619D" w14:textId="77777777" w:rsidR="00DA278F" w:rsidRPr="0073014B" w:rsidRDefault="00DA278F" w:rsidP="00DA278F">
      <w:pPr>
        <w:pStyle w:val="EndnoteText"/>
        <w:jc w:val="both"/>
        <w:rPr>
          <w:rFonts w:eastAsia="Arial Unicode MS"/>
          <w:color w:val="000000"/>
          <w:sz w:val="16"/>
          <w:szCs w:val="16"/>
        </w:rPr>
      </w:pPr>
    </w:p>
    <w:p w14:paraId="0F68AA64" w14:textId="7A90FED2" w:rsidR="00DA278F" w:rsidRPr="00213A2D" w:rsidRDefault="00DA278F" w:rsidP="00DA278F">
      <w:pPr>
        <w:pStyle w:val="EndnoteText"/>
        <w:jc w:val="both"/>
        <w:rPr>
          <w:rFonts w:eastAsia="Arial Unicode MS"/>
          <w:color w:val="000000"/>
          <w:spacing w:val="-8"/>
          <w:highlight w:val="yellow"/>
        </w:rPr>
      </w:pPr>
      <w:r w:rsidRPr="0073014B">
        <w:rPr>
          <w:rFonts w:eastAsia="Arial Unicode MS"/>
          <w:color w:val="000000"/>
          <w:spacing w:val="-8"/>
        </w:rPr>
        <w:t xml:space="preserve">Bilançodaki çalışan hakları karşılığı, </w:t>
      </w:r>
      <w:r w:rsidR="00C44E3A" w:rsidRPr="00C44E3A">
        <w:rPr>
          <w:rFonts w:eastAsia="Arial Unicode MS"/>
          <w:color w:val="000000"/>
          <w:spacing w:val="-8"/>
        </w:rPr>
        <w:t>274,815</w:t>
      </w:r>
      <w:r w:rsidRPr="0073014B">
        <w:rPr>
          <w:rFonts w:eastAsia="Arial Unicode MS"/>
          <w:color w:val="000000"/>
          <w:spacing w:val="-8"/>
        </w:rPr>
        <w:t xml:space="preserve"> TL (31 Aralık 202</w:t>
      </w:r>
      <w:r w:rsidR="0073014B" w:rsidRPr="0073014B">
        <w:rPr>
          <w:rFonts w:eastAsia="Arial Unicode MS"/>
          <w:color w:val="000000"/>
          <w:spacing w:val="-8"/>
        </w:rPr>
        <w:t>1</w:t>
      </w:r>
      <w:r w:rsidRPr="0073014B">
        <w:rPr>
          <w:rFonts w:eastAsia="Arial Unicode MS"/>
          <w:color w:val="000000"/>
          <w:spacing w:val="-8"/>
        </w:rPr>
        <w:t xml:space="preserve"> - </w:t>
      </w:r>
      <w:r w:rsidR="0073014B" w:rsidRPr="0073014B">
        <w:rPr>
          <w:rFonts w:eastAsia="Arial Unicode MS"/>
          <w:color w:val="000000"/>
          <w:spacing w:val="-8"/>
        </w:rPr>
        <w:t>221</w:t>
      </w:r>
      <w:r w:rsidRPr="0073014B">
        <w:rPr>
          <w:rFonts w:eastAsia="Arial Unicode MS"/>
          <w:color w:val="000000"/>
          <w:spacing w:val="-8"/>
        </w:rPr>
        <w:t>,</w:t>
      </w:r>
      <w:r w:rsidR="0073014B" w:rsidRPr="0073014B">
        <w:rPr>
          <w:rFonts w:eastAsia="Arial Unicode MS"/>
          <w:color w:val="000000"/>
          <w:spacing w:val="-8"/>
        </w:rPr>
        <w:t>639</w:t>
      </w:r>
      <w:r w:rsidRPr="0073014B">
        <w:rPr>
          <w:rFonts w:eastAsia="Arial Unicode MS"/>
          <w:color w:val="000000"/>
          <w:spacing w:val="-8"/>
        </w:rPr>
        <w:t xml:space="preserve"> TL) kıdem tazminatı yükümlülüklerini</w:t>
      </w:r>
      <w:r w:rsidRPr="00C44E3A">
        <w:rPr>
          <w:rFonts w:eastAsia="Arial Unicode MS"/>
          <w:color w:val="000000"/>
          <w:spacing w:val="-8"/>
        </w:rPr>
        <w:t xml:space="preserve">, </w:t>
      </w:r>
      <w:r w:rsidR="00C44E3A" w:rsidRPr="00C44E3A">
        <w:rPr>
          <w:rFonts w:eastAsia="Arial Unicode MS"/>
          <w:color w:val="000000"/>
          <w:spacing w:val="-8"/>
        </w:rPr>
        <w:t>18,640</w:t>
      </w:r>
      <w:r w:rsidRPr="0073014B">
        <w:rPr>
          <w:rFonts w:eastAsia="Arial Unicode MS"/>
          <w:color w:val="000000"/>
          <w:spacing w:val="-8"/>
        </w:rPr>
        <w:t xml:space="preserve"> TL   </w:t>
      </w:r>
      <w:r w:rsidRPr="00213A2D">
        <w:rPr>
          <w:rFonts w:eastAsia="Arial Unicode MS"/>
          <w:color w:val="000000"/>
          <w:spacing w:val="-8"/>
          <w:highlight w:val="yellow"/>
        </w:rPr>
        <w:t xml:space="preserve"> </w:t>
      </w:r>
      <w:r w:rsidRPr="0073014B">
        <w:rPr>
          <w:rFonts w:eastAsia="Arial Unicode MS"/>
          <w:color w:val="000000"/>
          <w:spacing w:val="-8"/>
        </w:rPr>
        <w:t>(31 Aralık 202</w:t>
      </w:r>
      <w:r w:rsidR="0073014B" w:rsidRPr="0073014B">
        <w:rPr>
          <w:rFonts w:eastAsia="Arial Unicode MS"/>
          <w:color w:val="000000"/>
          <w:spacing w:val="-8"/>
        </w:rPr>
        <w:t>1</w:t>
      </w:r>
      <w:r w:rsidRPr="0073014B">
        <w:rPr>
          <w:rFonts w:eastAsia="Arial Unicode MS"/>
          <w:color w:val="000000"/>
          <w:spacing w:val="-8"/>
        </w:rPr>
        <w:t xml:space="preserve"> – </w:t>
      </w:r>
      <w:r w:rsidR="0073014B" w:rsidRPr="0073014B">
        <w:rPr>
          <w:rFonts w:eastAsia="Arial Unicode MS"/>
          <w:color w:val="000000"/>
          <w:spacing w:val="-8"/>
        </w:rPr>
        <w:t>1,196</w:t>
      </w:r>
      <w:r w:rsidRPr="0073014B">
        <w:rPr>
          <w:rFonts w:eastAsia="Arial Unicode MS"/>
          <w:color w:val="000000"/>
          <w:spacing w:val="-8"/>
        </w:rPr>
        <w:t xml:space="preserve"> TL) hesaplanan izin ücretlerini</w:t>
      </w:r>
      <w:r w:rsidR="00C479C9">
        <w:rPr>
          <w:rFonts w:eastAsia="Arial Unicode MS"/>
          <w:color w:val="000000"/>
          <w:spacing w:val="-8"/>
        </w:rPr>
        <w:t>,</w:t>
      </w:r>
      <w:r w:rsidR="00C44E3A">
        <w:rPr>
          <w:rFonts w:eastAsia="Arial Unicode MS"/>
          <w:color w:val="000000"/>
          <w:spacing w:val="-8"/>
        </w:rPr>
        <w:t xml:space="preserve"> 654,229</w:t>
      </w:r>
      <w:r w:rsidRPr="0073014B">
        <w:rPr>
          <w:rFonts w:eastAsia="Arial Unicode MS"/>
          <w:color w:val="000000"/>
          <w:spacing w:val="-8"/>
        </w:rPr>
        <w:t xml:space="preserve"> TL (31 Aralık 202</w:t>
      </w:r>
      <w:r w:rsidR="0073014B" w:rsidRPr="0073014B">
        <w:rPr>
          <w:rFonts w:eastAsia="Arial Unicode MS"/>
          <w:color w:val="000000"/>
          <w:spacing w:val="-8"/>
        </w:rPr>
        <w:t>1</w:t>
      </w:r>
      <w:r w:rsidRPr="0073014B">
        <w:rPr>
          <w:rFonts w:eastAsia="Arial Unicode MS"/>
          <w:color w:val="000000"/>
          <w:spacing w:val="-8"/>
        </w:rPr>
        <w:t xml:space="preserve"> – </w:t>
      </w:r>
      <w:r w:rsidR="0073014B" w:rsidRPr="0073014B">
        <w:rPr>
          <w:rFonts w:eastAsia="Arial Unicode MS"/>
          <w:color w:val="000000"/>
          <w:spacing w:val="-8"/>
        </w:rPr>
        <w:t>201,534</w:t>
      </w:r>
      <w:r w:rsidRPr="0073014B">
        <w:rPr>
          <w:rFonts w:eastAsia="Arial Unicode MS"/>
          <w:color w:val="000000"/>
          <w:spacing w:val="-8"/>
        </w:rPr>
        <w:t xml:space="preserve"> TL) performans primi karşılığını ve </w:t>
      </w:r>
      <w:r w:rsidR="009E4359" w:rsidRPr="009E4359">
        <w:rPr>
          <w:rFonts w:eastAsia="Arial Unicode MS"/>
          <w:color w:val="000000"/>
          <w:spacing w:val="-8"/>
        </w:rPr>
        <w:t>273,002</w:t>
      </w:r>
      <w:r w:rsidRPr="0073014B">
        <w:rPr>
          <w:rFonts w:eastAsia="Arial Unicode MS"/>
          <w:color w:val="000000"/>
          <w:spacing w:val="-8"/>
        </w:rPr>
        <w:t xml:space="preserve"> TL (31 Aralık 202</w:t>
      </w:r>
      <w:r w:rsidR="0073014B" w:rsidRPr="0073014B">
        <w:rPr>
          <w:rFonts w:eastAsia="Arial Unicode MS"/>
          <w:color w:val="000000"/>
          <w:spacing w:val="-8"/>
        </w:rPr>
        <w:t>1</w:t>
      </w:r>
      <w:r w:rsidRPr="0073014B">
        <w:rPr>
          <w:rFonts w:eastAsia="Arial Unicode MS"/>
          <w:color w:val="000000"/>
          <w:spacing w:val="-8"/>
        </w:rPr>
        <w:t xml:space="preserve"> - </w:t>
      </w:r>
      <w:r w:rsidR="0073014B" w:rsidRPr="0073014B">
        <w:rPr>
          <w:rFonts w:eastAsia="Arial Unicode MS"/>
          <w:color w:val="000000"/>
          <w:spacing w:val="-8"/>
        </w:rPr>
        <w:t>130</w:t>
      </w:r>
      <w:r w:rsidRPr="0073014B">
        <w:rPr>
          <w:rFonts w:eastAsia="Arial Unicode MS"/>
          <w:color w:val="000000"/>
          <w:spacing w:val="-8"/>
        </w:rPr>
        <w:t>,</w:t>
      </w:r>
      <w:r w:rsidR="0073014B" w:rsidRPr="0073014B">
        <w:rPr>
          <w:rFonts w:eastAsia="Arial Unicode MS"/>
          <w:color w:val="000000"/>
          <w:spacing w:val="-8"/>
        </w:rPr>
        <w:t>241</w:t>
      </w:r>
      <w:r w:rsidRPr="0073014B">
        <w:rPr>
          <w:rFonts w:eastAsia="Arial Unicode MS"/>
          <w:color w:val="000000"/>
          <w:spacing w:val="-8"/>
        </w:rPr>
        <w:t xml:space="preserve"> TL) emeklilik ikramiye ödeme karşılığını,</w:t>
      </w:r>
      <w:r w:rsidRPr="009E4359">
        <w:rPr>
          <w:rFonts w:eastAsia="Arial Unicode MS"/>
          <w:color w:val="000000"/>
          <w:spacing w:val="-8"/>
        </w:rPr>
        <w:t xml:space="preserve"> </w:t>
      </w:r>
      <w:r w:rsidR="009E4359" w:rsidRPr="009E4359">
        <w:rPr>
          <w:rFonts w:eastAsia="Arial Unicode MS"/>
          <w:color w:val="000000"/>
          <w:spacing w:val="-8"/>
        </w:rPr>
        <w:t>44,534</w:t>
      </w:r>
      <w:r w:rsidRPr="0073014B">
        <w:rPr>
          <w:rFonts w:eastAsia="Arial Unicode MS"/>
          <w:color w:val="000000"/>
          <w:spacing w:val="-8"/>
        </w:rPr>
        <w:t xml:space="preserve"> TL (31 Aralık 202</w:t>
      </w:r>
      <w:r w:rsidR="0073014B" w:rsidRPr="0073014B">
        <w:rPr>
          <w:rFonts w:eastAsia="Arial Unicode MS"/>
          <w:color w:val="000000"/>
          <w:spacing w:val="-8"/>
        </w:rPr>
        <w:t>1</w:t>
      </w:r>
      <w:r w:rsidRPr="0073014B">
        <w:rPr>
          <w:rFonts w:eastAsia="Arial Unicode MS"/>
          <w:color w:val="000000"/>
          <w:spacing w:val="-8"/>
        </w:rPr>
        <w:t xml:space="preserve"> - 1</w:t>
      </w:r>
      <w:r w:rsidR="0073014B" w:rsidRPr="0073014B">
        <w:rPr>
          <w:rFonts w:eastAsia="Arial Unicode MS"/>
          <w:color w:val="000000"/>
          <w:spacing w:val="-8"/>
        </w:rPr>
        <w:t>7</w:t>
      </w:r>
      <w:r w:rsidRPr="0073014B">
        <w:rPr>
          <w:rFonts w:eastAsia="Arial Unicode MS"/>
          <w:color w:val="000000"/>
          <w:spacing w:val="-8"/>
        </w:rPr>
        <w:t>,</w:t>
      </w:r>
      <w:r w:rsidR="0073014B" w:rsidRPr="0073014B">
        <w:rPr>
          <w:rFonts w:eastAsia="Arial Unicode MS"/>
          <w:color w:val="000000"/>
          <w:spacing w:val="-8"/>
        </w:rPr>
        <w:t>256</w:t>
      </w:r>
      <w:r w:rsidRPr="0073014B">
        <w:rPr>
          <w:rFonts w:eastAsia="Arial Unicode MS"/>
          <w:color w:val="000000"/>
          <w:spacing w:val="-8"/>
        </w:rPr>
        <w:t xml:space="preserve"> TL) komite ücretleri karşılığını ve </w:t>
      </w:r>
      <w:r w:rsidR="009E4359" w:rsidRPr="009E4359">
        <w:rPr>
          <w:rFonts w:eastAsia="Arial Unicode MS"/>
          <w:color w:val="000000"/>
          <w:spacing w:val="-8"/>
        </w:rPr>
        <w:t>612</w:t>
      </w:r>
      <w:r w:rsidRPr="0073014B">
        <w:rPr>
          <w:rFonts w:eastAsia="Arial Unicode MS"/>
          <w:color w:val="000000"/>
          <w:spacing w:val="-8"/>
        </w:rPr>
        <w:t xml:space="preserve"> TL </w:t>
      </w:r>
      <w:r w:rsidRPr="0073014B">
        <w:rPr>
          <w:rFonts w:eastAsia="Arial Unicode MS"/>
          <w:color w:val="000000"/>
        </w:rPr>
        <w:t xml:space="preserve">(31 Aralık </w:t>
      </w:r>
      <w:r w:rsidRPr="0073014B">
        <w:rPr>
          <w:rFonts w:eastAsia="Arial Unicode MS"/>
          <w:color w:val="000000"/>
          <w:spacing w:val="-8"/>
        </w:rPr>
        <w:t>202</w:t>
      </w:r>
      <w:r w:rsidR="0073014B" w:rsidRPr="0073014B">
        <w:rPr>
          <w:rFonts w:eastAsia="Arial Unicode MS"/>
          <w:color w:val="000000"/>
          <w:spacing w:val="-8"/>
        </w:rPr>
        <w:t>1</w:t>
      </w:r>
      <w:r w:rsidRPr="0073014B">
        <w:rPr>
          <w:rFonts w:eastAsia="Arial Unicode MS"/>
          <w:color w:val="000000"/>
        </w:rPr>
        <w:t xml:space="preserve"> – </w:t>
      </w:r>
      <w:r w:rsidR="0073014B" w:rsidRPr="0073014B">
        <w:rPr>
          <w:rFonts w:eastAsia="Arial Unicode MS"/>
          <w:color w:val="000000"/>
        </w:rPr>
        <w:t>438</w:t>
      </w:r>
      <w:r w:rsidRPr="0073014B">
        <w:rPr>
          <w:rFonts w:eastAsia="Arial Unicode MS"/>
          <w:color w:val="000000"/>
        </w:rPr>
        <w:t xml:space="preserve"> TL) </w:t>
      </w:r>
      <w:r w:rsidRPr="0073014B">
        <w:rPr>
          <w:rFonts w:eastAsia="Arial Unicode MS"/>
          <w:color w:val="000000"/>
          <w:spacing w:val="-8"/>
        </w:rPr>
        <w:t xml:space="preserve"> ise diğer ücretler karşılığını içermektedir.</w:t>
      </w:r>
      <w:r w:rsidRPr="00213A2D">
        <w:rPr>
          <w:rFonts w:eastAsia="Arial Unicode MS"/>
          <w:color w:val="000000"/>
          <w:spacing w:val="-8"/>
          <w:highlight w:val="yellow"/>
        </w:rPr>
        <w:t xml:space="preserve"> </w:t>
      </w:r>
    </w:p>
    <w:p w14:paraId="3D5D7673" w14:textId="77777777" w:rsidR="00DA278F" w:rsidRPr="00213A2D" w:rsidRDefault="00DA278F" w:rsidP="00DA278F">
      <w:pPr>
        <w:pStyle w:val="EndnoteText"/>
        <w:ind w:left="720"/>
        <w:jc w:val="both"/>
        <w:rPr>
          <w:rFonts w:eastAsia="Arial Unicode MS"/>
          <w:color w:val="000000"/>
          <w:sz w:val="16"/>
          <w:szCs w:val="16"/>
          <w:highlight w:val="yellow"/>
        </w:rPr>
      </w:pPr>
    </w:p>
    <w:p w14:paraId="4595F57D" w14:textId="77777777" w:rsidR="00DA278F" w:rsidRPr="0073014B" w:rsidRDefault="00DA278F" w:rsidP="00DA278F">
      <w:pPr>
        <w:pStyle w:val="BodyTextIndent"/>
        <w:ind w:left="0" w:firstLine="0"/>
        <w:rPr>
          <w:rFonts w:eastAsia="Arial Unicode MS"/>
          <w:color w:val="000000"/>
          <w:spacing w:val="-6"/>
        </w:rPr>
      </w:pPr>
      <w:r w:rsidRPr="0073014B">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24F7A2D7" w14:textId="77777777" w:rsidR="00DA278F" w:rsidRPr="00213A2D" w:rsidRDefault="00DA278F" w:rsidP="00DA278F">
      <w:pPr>
        <w:pStyle w:val="BodyTextIndent"/>
        <w:ind w:left="0" w:firstLine="0"/>
        <w:rPr>
          <w:rFonts w:eastAsia="Arial Unicode MS"/>
          <w:b/>
          <w:color w:val="000000"/>
          <w:sz w:val="16"/>
          <w:szCs w:val="16"/>
          <w:highlight w:val="yellow"/>
        </w:rPr>
      </w:pPr>
    </w:p>
    <w:p w14:paraId="4B2ED132" w14:textId="2F472510" w:rsidR="00DA278F" w:rsidRPr="0073014B" w:rsidRDefault="00DA278F" w:rsidP="00DA278F">
      <w:pPr>
        <w:pStyle w:val="BodyTextIndent"/>
        <w:ind w:left="0" w:firstLine="0"/>
        <w:rPr>
          <w:rFonts w:eastAsia="Arial Unicode MS"/>
          <w:color w:val="000000"/>
        </w:rPr>
      </w:pPr>
      <w:bookmarkStart w:id="29" w:name="_Hlk70097506"/>
      <w:r w:rsidRPr="0073014B">
        <w:rPr>
          <w:rFonts w:eastAsia="Arial Unicode MS"/>
          <w:color w:val="000000"/>
        </w:rPr>
        <w:t xml:space="preserve">Ödenecek tazminat her hizmet yılı için bir aylık maaş kadardır ve bu tutar </w:t>
      </w:r>
      <w:r w:rsidR="00501047" w:rsidRPr="00501047">
        <w:rPr>
          <w:rFonts w:eastAsia="Arial Unicode MS"/>
          <w:color w:val="000000"/>
        </w:rPr>
        <w:t>15</w:t>
      </w:r>
      <w:r w:rsidR="004119FB" w:rsidRPr="00501047">
        <w:rPr>
          <w:rFonts w:eastAsia="Arial Unicode MS"/>
          <w:color w:val="000000"/>
        </w:rPr>
        <w:t>,</w:t>
      </w:r>
      <w:r w:rsidR="00501047" w:rsidRPr="00501047">
        <w:rPr>
          <w:rFonts w:eastAsia="Arial Unicode MS"/>
          <w:color w:val="000000"/>
        </w:rPr>
        <w:t>371</w:t>
      </w:r>
      <w:r w:rsidR="004119FB" w:rsidRPr="00501047">
        <w:rPr>
          <w:rFonts w:eastAsia="Arial Unicode MS"/>
          <w:color w:val="000000"/>
        </w:rPr>
        <w:t>.</w:t>
      </w:r>
      <w:r w:rsidR="00501047" w:rsidRPr="00501047">
        <w:rPr>
          <w:rFonts w:eastAsia="Arial Unicode MS"/>
          <w:color w:val="000000"/>
        </w:rPr>
        <w:t>40</w:t>
      </w:r>
      <w:r w:rsidRPr="00501047">
        <w:rPr>
          <w:rFonts w:eastAsia="Arial Unicode MS"/>
          <w:color w:val="000000"/>
        </w:rPr>
        <w:t xml:space="preserve"> TL (tam</w:t>
      </w:r>
      <w:r w:rsidRPr="0073014B">
        <w:rPr>
          <w:rFonts w:eastAsia="Arial Unicode MS"/>
          <w:color w:val="000000"/>
        </w:rPr>
        <w:t xml:space="preserve"> TL tutardır) </w:t>
      </w:r>
      <w:proofErr w:type="gramStart"/>
      <w:r w:rsidRPr="0073014B">
        <w:rPr>
          <w:rFonts w:eastAsia="Arial Unicode MS"/>
          <w:color w:val="000000"/>
        </w:rPr>
        <w:t>( 31</w:t>
      </w:r>
      <w:proofErr w:type="gramEnd"/>
      <w:r w:rsidRPr="0073014B">
        <w:rPr>
          <w:rFonts w:eastAsia="Arial Unicode MS"/>
          <w:color w:val="000000"/>
        </w:rPr>
        <w:t xml:space="preserve"> Aralık </w:t>
      </w:r>
      <w:r w:rsidRPr="0073014B">
        <w:rPr>
          <w:rFonts w:eastAsia="Arial Unicode MS"/>
          <w:color w:val="000000"/>
          <w:spacing w:val="-8"/>
        </w:rPr>
        <w:t>202</w:t>
      </w:r>
      <w:r w:rsidR="0073014B">
        <w:rPr>
          <w:rFonts w:eastAsia="Arial Unicode MS"/>
          <w:color w:val="000000"/>
          <w:spacing w:val="-8"/>
        </w:rPr>
        <w:t>1</w:t>
      </w:r>
      <w:r w:rsidRPr="0073014B">
        <w:rPr>
          <w:rFonts w:eastAsia="Arial Unicode MS"/>
          <w:color w:val="000000"/>
        </w:rPr>
        <w:t xml:space="preserve"> – </w:t>
      </w:r>
      <w:r w:rsidR="0073014B">
        <w:rPr>
          <w:rFonts w:eastAsia="Arial Unicode MS"/>
          <w:color w:val="000000"/>
        </w:rPr>
        <w:t>8,284,51</w:t>
      </w:r>
      <w:r w:rsidRPr="0073014B">
        <w:rPr>
          <w:rFonts w:eastAsia="Arial Unicode MS"/>
          <w:color w:val="000000"/>
        </w:rPr>
        <w:t xml:space="preserve"> TL (tam TL tutardır)) ile sınırlandırılmıştır. Kıdem tazminatı yükümlülüğü yasal olarak herhangi bir fonlamaya tabi değildir ve herhangi bir fonlama şartı bulunmamaktadır.</w:t>
      </w:r>
    </w:p>
    <w:bookmarkEnd w:id="29"/>
    <w:p w14:paraId="5E1C42C1" w14:textId="77777777" w:rsidR="00DA278F" w:rsidRPr="0073014B" w:rsidRDefault="00DA278F" w:rsidP="00DA278F">
      <w:pPr>
        <w:pStyle w:val="BodyTextIndent"/>
        <w:ind w:left="720" w:firstLine="0"/>
        <w:rPr>
          <w:rFonts w:eastAsia="Arial Unicode MS"/>
          <w:color w:val="000000"/>
          <w:sz w:val="16"/>
        </w:rPr>
      </w:pPr>
    </w:p>
    <w:p w14:paraId="7D39CCE9" w14:textId="77777777" w:rsidR="00DA278F" w:rsidRPr="0073014B" w:rsidRDefault="00DA278F" w:rsidP="00DA278F">
      <w:pPr>
        <w:pStyle w:val="BodyTextIndent"/>
        <w:ind w:left="0" w:firstLine="0"/>
        <w:rPr>
          <w:rFonts w:eastAsia="Arial Unicode MS"/>
          <w:color w:val="000000"/>
          <w:spacing w:val="-6"/>
        </w:rPr>
      </w:pPr>
      <w:bookmarkStart w:id="30" w:name="_Hlk70097947"/>
      <w:r w:rsidRPr="0073014B">
        <w:rPr>
          <w:rFonts w:eastAsia="Arial Unicode MS"/>
          <w:color w:val="000000"/>
          <w:spacing w:val="-6"/>
        </w:rPr>
        <w:t xml:space="preserve">Kıdem tazminatı karşılığı çalışanların emekliliği halinde Banka’nın ödemesi gerekecek muhtemel yükümlülüğün bugünkü değeri hesaplanarak ayrılmaktadır. “TMS 19” işletmenin yükümlülüklerinin hesaplanabilmesi için </w:t>
      </w:r>
      <w:proofErr w:type="spellStart"/>
      <w:r w:rsidRPr="0073014B">
        <w:rPr>
          <w:rFonts w:eastAsia="Arial Unicode MS"/>
          <w:color w:val="000000"/>
          <w:spacing w:val="-6"/>
        </w:rPr>
        <w:t>aktüeryal</w:t>
      </w:r>
      <w:proofErr w:type="spellEnd"/>
      <w:r w:rsidRPr="0073014B">
        <w:rPr>
          <w:rFonts w:eastAsia="Arial Unicode MS"/>
          <w:color w:val="000000"/>
          <w:spacing w:val="-6"/>
        </w:rPr>
        <w:t xml:space="preserve"> değerleme yöntemlerinin kullanımını gerekli kılmaktadır. Bu bağlamda, toplam yükümlülüklerin hesaplanmasında aşağıdaki </w:t>
      </w:r>
      <w:proofErr w:type="spellStart"/>
      <w:r w:rsidRPr="0073014B">
        <w:rPr>
          <w:rFonts w:eastAsia="Arial Unicode MS"/>
          <w:color w:val="000000"/>
          <w:spacing w:val="-6"/>
        </w:rPr>
        <w:t>aktüeryel</w:t>
      </w:r>
      <w:proofErr w:type="spellEnd"/>
      <w:r w:rsidRPr="0073014B">
        <w:rPr>
          <w:rFonts w:eastAsia="Arial Unicode MS"/>
          <w:color w:val="000000"/>
          <w:spacing w:val="-6"/>
        </w:rPr>
        <w:t xml:space="preserve"> varsayımlar kullanılmıştır.</w:t>
      </w:r>
      <w:bookmarkEnd w:id="30"/>
    </w:p>
    <w:p w14:paraId="503D0B19" w14:textId="48105238" w:rsidR="004119FB" w:rsidRPr="00213A2D" w:rsidRDefault="004119FB" w:rsidP="00EB4BD1">
      <w:pPr>
        <w:pStyle w:val="BodyTextIndent"/>
        <w:ind w:left="0" w:firstLine="0"/>
        <w:rPr>
          <w:highlight w:val="yellow"/>
          <w:lang w:val="en-GB" w:eastAsia="en-GB"/>
        </w:rPr>
      </w:pPr>
    </w:p>
    <w:tbl>
      <w:tblPr>
        <w:tblW w:w="9221" w:type="dxa"/>
        <w:tblCellMar>
          <w:left w:w="70" w:type="dxa"/>
          <w:right w:w="70" w:type="dxa"/>
        </w:tblCellMar>
        <w:tblLook w:val="04A0" w:firstRow="1" w:lastRow="0" w:firstColumn="1" w:lastColumn="0" w:noHBand="0" w:noVBand="1"/>
      </w:tblPr>
      <w:tblGrid>
        <w:gridCol w:w="6159"/>
        <w:gridCol w:w="1613"/>
        <w:gridCol w:w="1449"/>
      </w:tblGrid>
      <w:tr w:rsidR="004119FB" w:rsidRPr="00213A2D" w14:paraId="2E74FA83" w14:textId="77777777" w:rsidTr="00F80089">
        <w:trPr>
          <w:divId w:val="872763175"/>
          <w:trHeight w:val="249"/>
        </w:trPr>
        <w:tc>
          <w:tcPr>
            <w:tcW w:w="6159" w:type="dxa"/>
            <w:tcBorders>
              <w:top w:val="double" w:sz="6" w:space="0" w:color="auto"/>
              <w:left w:val="nil"/>
              <w:bottom w:val="single" w:sz="8" w:space="0" w:color="auto"/>
              <w:right w:val="nil"/>
            </w:tcBorders>
            <w:shd w:val="clear" w:color="auto" w:fill="auto"/>
            <w:vAlign w:val="center"/>
            <w:hideMark/>
          </w:tcPr>
          <w:p w14:paraId="1933E628" w14:textId="63D3D270" w:rsidR="004119FB" w:rsidRPr="00FE1AF2" w:rsidRDefault="004119FB" w:rsidP="004119FB">
            <w:pPr>
              <w:jc w:val="center"/>
              <w:rPr>
                <w:b/>
                <w:bCs/>
                <w:sz w:val="18"/>
                <w:szCs w:val="16"/>
                <w:lang w:eastAsia="tr-TR"/>
              </w:rPr>
            </w:pPr>
            <w:r w:rsidRPr="00FE1AF2">
              <w:rPr>
                <w:b/>
                <w:bCs/>
                <w:sz w:val="18"/>
                <w:szCs w:val="16"/>
                <w:lang w:eastAsia="tr-TR"/>
              </w:rPr>
              <w:t> </w:t>
            </w:r>
          </w:p>
        </w:tc>
        <w:tc>
          <w:tcPr>
            <w:tcW w:w="1613" w:type="dxa"/>
            <w:tcBorders>
              <w:top w:val="double" w:sz="6" w:space="0" w:color="auto"/>
              <w:left w:val="nil"/>
              <w:bottom w:val="single" w:sz="8" w:space="0" w:color="auto"/>
              <w:right w:val="nil"/>
            </w:tcBorders>
            <w:shd w:val="clear" w:color="auto" w:fill="auto"/>
            <w:vAlign w:val="center"/>
            <w:hideMark/>
          </w:tcPr>
          <w:p w14:paraId="77114DB7" w14:textId="77777777" w:rsidR="004119FB" w:rsidRPr="00FE1AF2" w:rsidRDefault="004119FB" w:rsidP="004119FB">
            <w:pPr>
              <w:jc w:val="right"/>
              <w:rPr>
                <w:b/>
                <w:bCs/>
                <w:sz w:val="18"/>
                <w:szCs w:val="16"/>
                <w:lang w:eastAsia="tr-TR"/>
              </w:rPr>
            </w:pPr>
            <w:r w:rsidRPr="00FE1AF2">
              <w:rPr>
                <w:b/>
                <w:bCs/>
                <w:sz w:val="18"/>
                <w:szCs w:val="16"/>
                <w:lang w:eastAsia="tr-TR"/>
              </w:rPr>
              <w:t>Cari Dönem</w:t>
            </w:r>
          </w:p>
        </w:tc>
        <w:tc>
          <w:tcPr>
            <w:tcW w:w="1449" w:type="dxa"/>
            <w:tcBorders>
              <w:top w:val="double" w:sz="6" w:space="0" w:color="auto"/>
              <w:left w:val="nil"/>
              <w:bottom w:val="single" w:sz="8" w:space="0" w:color="auto"/>
              <w:right w:val="nil"/>
            </w:tcBorders>
            <w:shd w:val="clear" w:color="auto" w:fill="auto"/>
            <w:vAlign w:val="center"/>
            <w:hideMark/>
          </w:tcPr>
          <w:p w14:paraId="6DDF66BB" w14:textId="77777777" w:rsidR="004119FB" w:rsidRPr="00FE1AF2" w:rsidRDefault="004119FB" w:rsidP="004119FB">
            <w:pPr>
              <w:jc w:val="right"/>
              <w:rPr>
                <w:b/>
                <w:bCs/>
                <w:sz w:val="18"/>
                <w:szCs w:val="16"/>
                <w:lang w:eastAsia="tr-TR"/>
              </w:rPr>
            </w:pPr>
            <w:r w:rsidRPr="00FE1AF2">
              <w:rPr>
                <w:b/>
                <w:bCs/>
                <w:sz w:val="18"/>
                <w:szCs w:val="16"/>
                <w:lang w:eastAsia="tr-TR"/>
              </w:rPr>
              <w:t>Önceki Dönem</w:t>
            </w:r>
          </w:p>
        </w:tc>
      </w:tr>
      <w:tr w:rsidR="004119FB" w:rsidRPr="00213A2D" w14:paraId="2F506C48" w14:textId="77777777" w:rsidTr="00F80089">
        <w:trPr>
          <w:divId w:val="872763175"/>
          <w:trHeight w:val="233"/>
        </w:trPr>
        <w:tc>
          <w:tcPr>
            <w:tcW w:w="6159" w:type="dxa"/>
            <w:tcBorders>
              <w:top w:val="nil"/>
              <w:left w:val="nil"/>
              <w:bottom w:val="nil"/>
              <w:right w:val="nil"/>
            </w:tcBorders>
            <w:shd w:val="clear" w:color="auto" w:fill="auto"/>
            <w:noWrap/>
            <w:vAlign w:val="bottom"/>
            <w:hideMark/>
          </w:tcPr>
          <w:p w14:paraId="58BB40B1" w14:textId="77777777" w:rsidR="004119FB" w:rsidRPr="00FE1AF2" w:rsidRDefault="004119FB" w:rsidP="004119FB">
            <w:pPr>
              <w:jc w:val="both"/>
              <w:rPr>
                <w:rFonts w:eastAsia="Arial Unicode MS"/>
                <w:sz w:val="18"/>
                <w:szCs w:val="16"/>
                <w:lang w:eastAsia="tr-TR"/>
              </w:rPr>
            </w:pPr>
            <w:proofErr w:type="spellStart"/>
            <w:r w:rsidRPr="00FE1AF2">
              <w:rPr>
                <w:rFonts w:eastAsia="Arial Unicode MS"/>
                <w:sz w:val="18"/>
                <w:szCs w:val="16"/>
                <w:lang w:eastAsia="tr-TR"/>
              </w:rPr>
              <w:t>İskonto</w:t>
            </w:r>
            <w:proofErr w:type="spellEnd"/>
            <w:r w:rsidRPr="00FE1AF2">
              <w:rPr>
                <w:rFonts w:eastAsia="Arial Unicode MS"/>
                <w:sz w:val="18"/>
                <w:szCs w:val="16"/>
                <w:lang w:eastAsia="tr-TR"/>
              </w:rPr>
              <w:t xml:space="preserve"> oranı (%)</w:t>
            </w:r>
          </w:p>
        </w:tc>
        <w:tc>
          <w:tcPr>
            <w:tcW w:w="1613" w:type="dxa"/>
            <w:tcBorders>
              <w:top w:val="nil"/>
              <w:left w:val="nil"/>
              <w:bottom w:val="nil"/>
              <w:right w:val="nil"/>
            </w:tcBorders>
            <w:shd w:val="clear" w:color="auto" w:fill="auto"/>
            <w:vAlign w:val="center"/>
            <w:hideMark/>
          </w:tcPr>
          <w:p w14:paraId="22AD9C9F" w14:textId="2443E8AC" w:rsidR="004119FB" w:rsidRPr="00D54A34" w:rsidRDefault="00D54A34" w:rsidP="004119FB">
            <w:pPr>
              <w:jc w:val="right"/>
              <w:rPr>
                <w:sz w:val="18"/>
                <w:szCs w:val="16"/>
                <w:lang w:eastAsia="tr-TR"/>
              </w:rPr>
            </w:pPr>
            <w:r w:rsidRPr="00D54A34">
              <w:rPr>
                <w:sz w:val="18"/>
                <w:szCs w:val="16"/>
                <w:lang w:eastAsia="tr-TR"/>
              </w:rPr>
              <w:t>19.10</w:t>
            </w:r>
          </w:p>
        </w:tc>
        <w:tc>
          <w:tcPr>
            <w:tcW w:w="1449" w:type="dxa"/>
            <w:tcBorders>
              <w:top w:val="nil"/>
              <w:left w:val="nil"/>
              <w:bottom w:val="nil"/>
              <w:right w:val="nil"/>
            </w:tcBorders>
            <w:shd w:val="clear" w:color="auto" w:fill="auto"/>
            <w:vAlign w:val="center"/>
            <w:hideMark/>
          </w:tcPr>
          <w:p w14:paraId="795E3CD3" w14:textId="6EF31101" w:rsidR="004119FB" w:rsidRPr="00213A2D" w:rsidRDefault="00FE1AF2" w:rsidP="004119FB">
            <w:pPr>
              <w:jc w:val="right"/>
              <w:rPr>
                <w:sz w:val="18"/>
                <w:szCs w:val="16"/>
                <w:highlight w:val="yellow"/>
                <w:lang w:eastAsia="tr-TR"/>
              </w:rPr>
            </w:pPr>
            <w:r w:rsidRPr="00717213">
              <w:rPr>
                <w:sz w:val="18"/>
                <w:szCs w:val="16"/>
                <w:lang w:eastAsia="tr-TR"/>
              </w:rPr>
              <w:t>19.10</w:t>
            </w:r>
          </w:p>
        </w:tc>
      </w:tr>
      <w:tr w:rsidR="004119FB" w:rsidRPr="00213A2D" w14:paraId="716244E8" w14:textId="77777777" w:rsidTr="00F80089">
        <w:trPr>
          <w:divId w:val="872763175"/>
          <w:trHeight w:val="233"/>
        </w:trPr>
        <w:tc>
          <w:tcPr>
            <w:tcW w:w="6159" w:type="dxa"/>
            <w:tcBorders>
              <w:top w:val="nil"/>
              <w:left w:val="nil"/>
              <w:bottom w:val="nil"/>
              <w:right w:val="nil"/>
            </w:tcBorders>
            <w:shd w:val="clear" w:color="auto" w:fill="auto"/>
            <w:noWrap/>
            <w:vAlign w:val="bottom"/>
            <w:hideMark/>
          </w:tcPr>
          <w:p w14:paraId="3B56C2EC" w14:textId="77777777" w:rsidR="004119FB" w:rsidRPr="00FE1AF2" w:rsidRDefault="004119FB" w:rsidP="004119FB">
            <w:pPr>
              <w:jc w:val="both"/>
              <w:rPr>
                <w:rFonts w:eastAsia="Arial Unicode MS"/>
                <w:sz w:val="18"/>
                <w:szCs w:val="16"/>
                <w:lang w:eastAsia="tr-TR"/>
              </w:rPr>
            </w:pPr>
            <w:r w:rsidRPr="00FE1AF2">
              <w:rPr>
                <w:rFonts w:eastAsia="Arial Unicode MS"/>
                <w:sz w:val="18"/>
                <w:szCs w:val="16"/>
                <w:lang w:eastAsia="tr-TR"/>
              </w:rPr>
              <w:t>Enflasyon oranı (%)</w:t>
            </w:r>
          </w:p>
        </w:tc>
        <w:tc>
          <w:tcPr>
            <w:tcW w:w="1613" w:type="dxa"/>
            <w:tcBorders>
              <w:top w:val="nil"/>
              <w:left w:val="nil"/>
              <w:bottom w:val="nil"/>
              <w:right w:val="nil"/>
            </w:tcBorders>
            <w:shd w:val="clear" w:color="auto" w:fill="auto"/>
            <w:vAlign w:val="center"/>
            <w:hideMark/>
          </w:tcPr>
          <w:p w14:paraId="0A80BD7E" w14:textId="2FB92C9D" w:rsidR="004119FB" w:rsidRPr="00D54A34" w:rsidRDefault="00D54A34" w:rsidP="004119FB">
            <w:pPr>
              <w:jc w:val="right"/>
              <w:rPr>
                <w:sz w:val="18"/>
                <w:szCs w:val="16"/>
                <w:lang w:eastAsia="tr-TR"/>
              </w:rPr>
            </w:pPr>
            <w:r w:rsidRPr="00D54A34">
              <w:rPr>
                <w:sz w:val="18"/>
                <w:szCs w:val="16"/>
                <w:lang w:eastAsia="tr-TR"/>
              </w:rPr>
              <w:t>15.80</w:t>
            </w:r>
          </w:p>
        </w:tc>
        <w:tc>
          <w:tcPr>
            <w:tcW w:w="1449" w:type="dxa"/>
            <w:tcBorders>
              <w:top w:val="nil"/>
              <w:left w:val="nil"/>
              <w:bottom w:val="nil"/>
              <w:right w:val="nil"/>
            </w:tcBorders>
            <w:shd w:val="clear" w:color="auto" w:fill="auto"/>
            <w:vAlign w:val="center"/>
            <w:hideMark/>
          </w:tcPr>
          <w:p w14:paraId="07F23184" w14:textId="40ED4EF1" w:rsidR="004119FB" w:rsidRPr="00213A2D" w:rsidRDefault="00FE1AF2" w:rsidP="004119FB">
            <w:pPr>
              <w:jc w:val="right"/>
              <w:rPr>
                <w:sz w:val="18"/>
                <w:szCs w:val="16"/>
                <w:highlight w:val="yellow"/>
                <w:lang w:eastAsia="tr-TR"/>
              </w:rPr>
            </w:pPr>
            <w:r w:rsidRPr="00717213">
              <w:rPr>
                <w:sz w:val="18"/>
                <w:szCs w:val="16"/>
                <w:lang w:eastAsia="tr-TR"/>
              </w:rPr>
              <w:t>15.80</w:t>
            </w:r>
          </w:p>
        </w:tc>
      </w:tr>
      <w:tr w:rsidR="004119FB" w:rsidRPr="00213A2D" w14:paraId="0834920E" w14:textId="77777777" w:rsidTr="00F80089">
        <w:trPr>
          <w:divId w:val="872763175"/>
          <w:trHeight w:val="249"/>
        </w:trPr>
        <w:tc>
          <w:tcPr>
            <w:tcW w:w="6159" w:type="dxa"/>
            <w:tcBorders>
              <w:top w:val="nil"/>
              <w:left w:val="nil"/>
              <w:bottom w:val="double" w:sz="6" w:space="0" w:color="auto"/>
              <w:right w:val="nil"/>
            </w:tcBorders>
            <w:shd w:val="clear" w:color="auto" w:fill="auto"/>
            <w:noWrap/>
            <w:vAlign w:val="bottom"/>
            <w:hideMark/>
          </w:tcPr>
          <w:p w14:paraId="61FA5BB6" w14:textId="77777777" w:rsidR="004119FB" w:rsidRPr="00FE1AF2" w:rsidRDefault="004119FB" w:rsidP="004119FB">
            <w:pPr>
              <w:jc w:val="both"/>
              <w:rPr>
                <w:rFonts w:eastAsia="Arial Unicode MS"/>
                <w:sz w:val="18"/>
                <w:szCs w:val="16"/>
                <w:lang w:eastAsia="tr-TR"/>
              </w:rPr>
            </w:pPr>
            <w:r w:rsidRPr="00FE1AF2">
              <w:rPr>
                <w:rFonts w:eastAsia="Arial Unicode MS"/>
                <w:sz w:val="18"/>
                <w:szCs w:val="16"/>
                <w:lang w:eastAsia="tr-TR"/>
              </w:rPr>
              <w:t>Maaş artış oranı (%)</w:t>
            </w:r>
          </w:p>
        </w:tc>
        <w:tc>
          <w:tcPr>
            <w:tcW w:w="1613" w:type="dxa"/>
            <w:tcBorders>
              <w:top w:val="nil"/>
              <w:left w:val="nil"/>
              <w:bottom w:val="double" w:sz="6" w:space="0" w:color="auto"/>
              <w:right w:val="nil"/>
            </w:tcBorders>
            <w:shd w:val="clear" w:color="auto" w:fill="auto"/>
            <w:vAlign w:val="center"/>
            <w:hideMark/>
          </w:tcPr>
          <w:p w14:paraId="5C9D3074" w14:textId="04BD2A10" w:rsidR="004119FB" w:rsidRPr="00D54A34" w:rsidRDefault="00C479C9" w:rsidP="004119FB">
            <w:pPr>
              <w:jc w:val="right"/>
              <w:rPr>
                <w:sz w:val="18"/>
                <w:szCs w:val="16"/>
                <w:lang w:eastAsia="tr-TR"/>
              </w:rPr>
            </w:pPr>
            <w:r>
              <w:rPr>
                <w:sz w:val="18"/>
                <w:szCs w:val="16"/>
                <w:lang w:eastAsia="tr-TR"/>
              </w:rPr>
              <w:t>25</w:t>
            </w:r>
            <w:r w:rsidR="004119FB" w:rsidRPr="00D54A34">
              <w:rPr>
                <w:sz w:val="18"/>
                <w:szCs w:val="16"/>
                <w:lang w:eastAsia="tr-TR"/>
              </w:rPr>
              <w:t>.</w:t>
            </w:r>
            <w:r>
              <w:rPr>
                <w:sz w:val="18"/>
                <w:szCs w:val="16"/>
                <w:lang w:eastAsia="tr-TR"/>
              </w:rPr>
              <w:t>0</w:t>
            </w:r>
            <w:r w:rsidR="00D54A34" w:rsidRPr="00D54A34">
              <w:rPr>
                <w:sz w:val="18"/>
                <w:szCs w:val="16"/>
                <w:lang w:eastAsia="tr-TR"/>
              </w:rPr>
              <w:t>0</w:t>
            </w:r>
          </w:p>
        </w:tc>
        <w:tc>
          <w:tcPr>
            <w:tcW w:w="1449" w:type="dxa"/>
            <w:tcBorders>
              <w:top w:val="nil"/>
              <w:left w:val="nil"/>
              <w:bottom w:val="double" w:sz="6" w:space="0" w:color="auto"/>
              <w:right w:val="nil"/>
            </w:tcBorders>
            <w:shd w:val="clear" w:color="auto" w:fill="auto"/>
            <w:vAlign w:val="center"/>
            <w:hideMark/>
          </w:tcPr>
          <w:p w14:paraId="1558BC18" w14:textId="77777777" w:rsidR="004119FB" w:rsidRPr="00501047" w:rsidRDefault="004119FB" w:rsidP="004119FB">
            <w:pPr>
              <w:jc w:val="right"/>
              <w:rPr>
                <w:sz w:val="18"/>
                <w:szCs w:val="16"/>
                <w:lang w:eastAsia="tr-TR"/>
              </w:rPr>
            </w:pPr>
            <w:r w:rsidRPr="00501047">
              <w:rPr>
                <w:sz w:val="18"/>
                <w:szCs w:val="16"/>
                <w:lang w:eastAsia="tr-TR"/>
              </w:rPr>
              <w:t>25.00</w:t>
            </w:r>
          </w:p>
        </w:tc>
      </w:tr>
    </w:tbl>
    <w:p w14:paraId="24E812B4" w14:textId="68776952" w:rsidR="00EB4BD1" w:rsidRPr="00FE1AF2" w:rsidRDefault="00EB4BD1" w:rsidP="00EB4BD1">
      <w:pPr>
        <w:pStyle w:val="BodyTextIndent"/>
        <w:ind w:left="0" w:firstLine="0"/>
        <w:rPr>
          <w:rFonts w:eastAsia="Arial Unicode MS"/>
        </w:rPr>
      </w:pPr>
    </w:p>
    <w:p w14:paraId="76225C07" w14:textId="10674C43" w:rsidR="007F4BDF" w:rsidRPr="00FE1AF2" w:rsidRDefault="00E253C8" w:rsidP="005C6F27">
      <w:pPr>
        <w:pStyle w:val="BodyTextIndent"/>
        <w:jc w:val="left"/>
        <w:rPr>
          <w:rFonts w:eastAsia="Arial Unicode MS"/>
        </w:rPr>
      </w:pPr>
      <w:r w:rsidRPr="00FE1AF2">
        <w:rPr>
          <w:rFonts w:eastAsia="Arial Unicode MS"/>
        </w:rPr>
        <w:t>Kıdem tazminatı yükümlülüğünün hareket</w:t>
      </w:r>
      <w:r w:rsidR="00983400" w:rsidRPr="00FE1AF2">
        <w:rPr>
          <w:rFonts w:eastAsia="Arial Unicode MS"/>
        </w:rPr>
        <w:t xml:space="preserve"> tablosu</w:t>
      </w:r>
      <w:r w:rsidR="00341141" w:rsidRPr="00FE1AF2">
        <w:rPr>
          <w:rFonts w:eastAsia="Arial Unicode MS"/>
        </w:rPr>
        <w:t xml:space="preserve"> aşağıdaki gibidir</w:t>
      </w:r>
    </w:p>
    <w:p w14:paraId="36795491" w14:textId="68906249" w:rsidR="004119FB" w:rsidRPr="00E5566C" w:rsidRDefault="004119FB" w:rsidP="00617920">
      <w:pPr>
        <w:autoSpaceDE w:val="0"/>
        <w:autoSpaceDN w:val="0"/>
        <w:adjustRightInd w:val="0"/>
        <w:rPr>
          <w:highlight w:val="yellow"/>
          <w:lang w:eastAsia="en-GB"/>
        </w:rPr>
      </w:pPr>
    </w:p>
    <w:tbl>
      <w:tblPr>
        <w:tblW w:w="9215" w:type="dxa"/>
        <w:tblCellMar>
          <w:left w:w="70" w:type="dxa"/>
          <w:right w:w="70" w:type="dxa"/>
        </w:tblCellMar>
        <w:tblLook w:val="04A0" w:firstRow="1" w:lastRow="0" w:firstColumn="1" w:lastColumn="0" w:noHBand="0" w:noVBand="1"/>
      </w:tblPr>
      <w:tblGrid>
        <w:gridCol w:w="6231"/>
        <w:gridCol w:w="1538"/>
        <w:gridCol w:w="1446"/>
      </w:tblGrid>
      <w:tr w:rsidR="004119FB" w:rsidRPr="00213A2D" w14:paraId="6FB1836C" w14:textId="77777777" w:rsidTr="00F80089">
        <w:trPr>
          <w:divId w:val="1219168985"/>
          <w:trHeight w:val="251"/>
        </w:trPr>
        <w:tc>
          <w:tcPr>
            <w:tcW w:w="6231" w:type="dxa"/>
            <w:tcBorders>
              <w:top w:val="double" w:sz="6" w:space="0" w:color="auto"/>
              <w:left w:val="nil"/>
              <w:bottom w:val="single" w:sz="8" w:space="0" w:color="auto"/>
              <w:right w:val="nil"/>
            </w:tcBorders>
            <w:shd w:val="clear" w:color="auto" w:fill="auto"/>
            <w:vAlign w:val="center"/>
            <w:hideMark/>
          </w:tcPr>
          <w:p w14:paraId="2B41B24B" w14:textId="1437A9CA" w:rsidR="004119FB" w:rsidRPr="00FE1AF2" w:rsidRDefault="004119FB" w:rsidP="004119FB">
            <w:pPr>
              <w:jc w:val="center"/>
              <w:rPr>
                <w:b/>
                <w:bCs/>
                <w:sz w:val="18"/>
                <w:szCs w:val="16"/>
                <w:lang w:eastAsia="tr-TR"/>
              </w:rPr>
            </w:pPr>
            <w:r w:rsidRPr="00FE1AF2">
              <w:rPr>
                <w:b/>
                <w:bCs/>
                <w:sz w:val="18"/>
                <w:szCs w:val="16"/>
                <w:lang w:eastAsia="tr-TR"/>
              </w:rPr>
              <w:t> </w:t>
            </w:r>
          </w:p>
        </w:tc>
        <w:tc>
          <w:tcPr>
            <w:tcW w:w="1538" w:type="dxa"/>
            <w:tcBorders>
              <w:top w:val="double" w:sz="6" w:space="0" w:color="auto"/>
              <w:left w:val="nil"/>
              <w:bottom w:val="single" w:sz="8" w:space="0" w:color="auto"/>
              <w:right w:val="nil"/>
            </w:tcBorders>
            <w:shd w:val="clear" w:color="auto" w:fill="auto"/>
            <w:vAlign w:val="center"/>
            <w:hideMark/>
          </w:tcPr>
          <w:p w14:paraId="1261BA0C" w14:textId="77777777" w:rsidR="004119FB" w:rsidRPr="00FE1AF2" w:rsidRDefault="004119FB" w:rsidP="004119FB">
            <w:pPr>
              <w:jc w:val="right"/>
              <w:rPr>
                <w:b/>
                <w:bCs/>
                <w:sz w:val="18"/>
                <w:szCs w:val="16"/>
                <w:lang w:eastAsia="tr-TR"/>
              </w:rPr>
            </w:pPr>
            <w:r w:rsidRPr="00FE1AF2">
              <w:rPr>
                <w:b/>
                <w:bCs/>
                <w:sz w:val="18"/>
                <w:szCs w:val="16"/>
                <w:lang w:eastAsia="tr-TR"/>
              </w:rPr>
              <w:t>Cari Dönem</w:t>
            </w:r>
          </w:p>
        </w:tc>
        <w:tc>
          <w:tcPr>
            <w:tcW w:w="1446" w:type="dxa"/>
            <w:tcBorders>
              <w:top w:val="double" w:sz="6" w:space="0" w:color="auto"/>
              <w:left w:val="nil"/>
              <w:bottom w:val="single" w:sz="8" w:space="0" w:color="auto"/>
              <w:right w:val="nil"/>
            </w:tcBorders>
            <w:shd w:val="clear" w:color="auto" w:fill="auto"/>
            <w:vAlign w:val="center"/>
            <w:hideMark/>
          </w:tcPr>
          <w:p w14:paraId="4A2B06D2" w14:textId="77777777" w:rsidR="004119FB" w:rsidRPr="00FE1AF2" w:rsidRDefault="004119FB" w:rsidP="004119FB">
            <w:pPr>
              <w:jc w:val="right"/>
              <w:rPr>
                <w:b/>
                <w:bCs/>
                <w:sz w:val="18"/>
                <w:szCs w:val="16"/>
                <w:lang w:eastAsia="tr-TR"/>
              </w:rPr>
            </w:pPr>
            <w:r w:rsidRPr="00FE1AF2">
              <w:rPr>
                <w:b/>
                <w:bCs/>
                <w:sz w:val="18"/>
                <w:szCs w:val="16"/>
                <w:lang w:eastAsia="tr-TR"/>
              </w:rPr>
              <w:t>Önceki Dönem</w:t>
            </w:r>
          </w:p>
        </w:tc>
      </w:tr>
      <w:tr w:rsidR="00501047" w:rsidRPr="00213A2D" w14:paraId="679D08A7" w14:textId="77777777" w:rsidTr="00F80089">
        <w:trPr>
          <w:divId w:val="1219168985"/>
          <w:trHeight w:val="235"/>
        </w:trPr>
        <w:tc>
          <w:tcPr>
            <w:tcW w:w="6231" w:type="dxa"/>
            <w:tcBorders>
              <w:top w:val="nil"/>
              <w:left w:val="nil"/>
              <w:bottom w:val="nil"/>
              <w:right w:val="nil"/>
            </w:tcBorders>
            <w:shd w:val="clear" w:color="auto" w:fill="auto"/>
            <w:noWrap/>
            <w:vAlign w:val="center"/>
            <w:hideMark/>
          </w:tcPr>
          <w:p w14:paraId="080BBDF9" w14:textId="77777777" w:rsidR="00501047" w:rsidRPr="00FE1AF2" w:rsidRDefault="00501047" w:rsidP="00501047">
            <w:pPr>
              <w:rPr>
                <w:sz w:val="18"/>
                <w:szCs w:val="16"/>
                <w:lang w:eastAsia="tr-TR"/>
              </w:rPr>
            </w:pPr>
            <w:r w:rsidRPr="00FE1AF2">
              <w:rPr>
                <w:rFonts w:eastAsia="Arial Unicode MS"/>
                <w:sz w:val="18"/>
                <w:szCs w:val="16"/>
                <w:lang w:eastAsia="tr-TR"/>
              </w:rPr>
              <w:t>Önceki dönem sonu bakiyesi</w:t>
            </w:r>
          </w:p>
        </w:tc>
        <w:tc>
          <w:tcPr>
            <w:tcW w:w="1538" w:type="dxa"/>
            <w:tcBorders>
              <w:top w:val="nil"/>
              <w:left w:val="nil"/>
              <w:bottom w:val="nil"/>
              <w:right w:val="nil"/>
            </w:tcBorders>
            <w:shd w:val="clear" w:color="auto" w:fill="auto"/>
            <w:vAlign w:val="center"/>
            <w:hideMark/>
          </w:tcPr>
          <w:p w14:paraId="4583B71F" w14:textId="45773329" w:rsidR="00501047" w:rsidRPr="00213A2D" w:rsidRDefault="00501047" w:rsidP="00501047">
            <w:pPr>
              <w:jc w:val="right"/>
              <w:rPr>
                <w:sz w:val="18"/>
                <w:szCs w:val="16"/>
                <w:highlight w:val="yellow"/>
                <w:lang w:eastAsia="tr-TR"/>
              </w:rPr>
            </w:pPr>
            <w:r>
              <w:rPr>
                <w:sz w:val="18"/>
                <w:szCs w:val="18"/>
              </w:rPr>
              <w:t xml:space="preserve"> 221,639    </w:t>
            </w:r>
          </w:p>
        </w:tc>
        <w:tc>
          <w:tcPr>
            <w:tcW w:w="1446" w:type="dxa"/>
            <w:tcBorders>
              <w:top w:val="nil"/>
              <w:left w:val="nil"/>
              <w:bottom w:val="nil"/>
              <w:right w:val="nil"/>
            </w:tcBorders>
            <w:shd w:val="clear" w:color="auto" w:fill="auto"/>
            <w:vAlign w:val="center"/>
            <w:hideMark/>
          </w:tcPr>
          <w:p w14:paraId="69150CE8" w14:textId="568784F5" w:rsidR="00501047" w:rsidRPr="00213A2D" w:rsidRDefault="00501047" w:rsidP="00501047">
            <w:pPr>
              <w:jc w:val="right"/>
              <w:rPr>
                <w:sz w:val="18"/>
                <w:szCs w:val="16"/>
                <w:highlight w:val="yellow"/>
                <w:lang w:eastAsia="tr-TR"/>
              </w:rPr>
            </w:pPr>
            <w:r w:rsidRPr="00717213">
              <w:rPr>
                <w:sz w:val="18"/>
                <w:szCs w:val="16"/>
                <w:lang w:eastAsia="tr-TR"/>
              </w:rPr>
              <w:t>181,746</w:t>
            </w:r>
          </w:p>
        </w:tc>
      </w:tr>
      <w:tr w:rsidR="00501047" w:rsidRPr="00213A2D" w14:paraId="21623098" w14:textId="77777777" w:rsidTr="00F80089">
        <w:trPr>
          <w:divId w:val="1219168985"/>
          <w:trHeight w:val="235"/>
        </w:trPr>
        <w:tc>
          <w:tcPr>
            <w:tcW w:w="6231" w:type="dxa"/>
            <w:tcBorders>
              <w:top w:val="nil"/>
              <w:left w:val="nil"/>
              <w:bottom w:val="nil"/>
              <w:right w:val="nil"/>
            </w:tcBorders>
            <w:shd w:val="clear" w:color="auto" w:fill="auto"/>
            <w:noWrap/>
            <w:vAlign w:val="center"/>
            <w:hideMark/>
          </w:tcPr>
          <w:p w14:paraId="0E61EFD9" w14:textId="77777777" w:rsidR="00501047" w:rsidRPr="00FE1AF2" w:rsidRDefault="00501047" w:rsidP="00501047">
            <w:pPr>
              <w:rPr>
                <w:sz w:val="18"/>
                <w:szCs w:val="16"/>
                <w:lang w:eastAsia="tr-TR"/>
              </w:rPr>
            </w:pPr>
            <w:r w:rsidRPr="00FE1AF2">
              <w:rPr>
                <w:rFonts w:eastAsia="Arial Unicode MS"/>
                <w:sz w:val="18"/>
                <w:szCs w:val="16"/>
                <w:lang w:eastAsia="tr-TR"/>
              </w:rPr>
              <w:t>Yıl içinde ayrılan karşılık</w:t>
            </w:r>
          </w:p>
        </w:tc>
        <w:tc>
          <w:tcPr>
            <w:tcW w:w="1538" w:type="dxa"/>
            <w:tcBorders>
              <w:top w:val="nil"/>
              <w:left w:val="nil"/>
              <w:bottom w:val="nil"/>
              <w:right w:val="nil"/>
            </w:tcBorders>
            <w:shd w:val="clear" w:color="auto" w:fill="auto"/>
            <w:vAlign w:val="center"/>
            <w:hideMark/>
          </w:tcPr>
          <w:p w14:paraId="5E3B1100" w14:textId="668F637E" w:rsidR="00501047" w:rsidRPr="00213A2D" w:rsidRDefault="00501047" w:rsidP="00501047">
            <w:pPr>
              <w:jc w:val="right"/>
              <w:rPr>
                <w:sz w:val="18"/>
                <w:szCs w:val="16"/>
                <w:highlight w:val="yellow"/>
                <w:lang w:eastAsia="tr-TR"/>
              </w:rPr>
            </w:pPr>
            <w:r>
              <w:rPr>
                <w:sz w:val="18"/>
                <w:szCs w:val="18"/>
              </w:rPr>
              <w:t xml:space="preserve"> </w:t>
            </w:r>
            <w:r w:rsidR="000008BD">
              <w:rPr>
                <w:sz w:val="18"/>
                <w:szCs w:val="18"/>
              </w:rPr>
              <w:t>69</w:t>
            </w:r>
            <w:r>
              <w:rPr>
                <w:sz w:val="18"/>
                <w:szCs w:val="18"/>
              </w:rPr>
              <w:t>,</w:t>
            </w:r>
            <w:r w:rsidR="000008BD">
              <w:rPr>
                <w:sz w:val="18"/>
                <w:szCs w:val="18"/>
              </w:rPr>
              <w:t xml:space="preserve">007    </w:t>
            </w:r>
          </w:p>
        </w:tc>
        <w:tc>
          <w:tcPr>
            <w:tcW w:w="1446" w:type="dxa"/>
            <w:tcBorders>
              <w:top w:val="nil"/>
              <w:left w:val="nil"/>
              <w:bottom w:val="nil"/>
              <w:right w:val="nil"/>
            </w:tcBorders>
            <w:shd w:val="clear" w:color="auto" w:fill="auto"/>
            <w:vAlign w:val="center"/>
            <w:hideMark/>
          </w:tcPr>
          <w:p w14:paraId="1B081D8B" w14:textId="53C77D58" w:rsidR="00501047" w:rsidRPr="00213A2D" w:rsidRDefault="00501047" w:rsidP="00501047">
            <w:pPr>
              <w:jc w:val="right"/>
              <w:rPr>
                <w:sz w:val="18"/>
                <w:szCs w:val="16"/>
                <w:highlight w:val="yellow"/>
                <w:lang w:eastAsia="tr-TR"/>
              </w:rPr>
            </w:pPr>
            <w:r w:rsidRPr="00717213">
              <w:rPr>
                <w:sz w:val="18"/>
                <w:szCs w:val="16"/>
                <w:lang w:eastAsia="tr-TR"/>
              </w:rPr>
              <w:t>49,512</w:t>
            </w:r>
          </w:p>
        </w:tc>
      </w:tr>
      <w:tr w:rsidR="00501047" w:rsidRPr="00213A2D" w14:paraId="36FB5EB3" w14:textId="77777777" w:rsidTr="00F80089">
        <w:trPr>
          <w:divId w:val="1219168985"/>
          <w:trHeight w:val="235"/>
        </w:trPr>
        <w:tc>
          <w:tcPr>
            <w:tcW w:w="6231" w:type="dxa"/>
            <w:tcBorders>
              <w:top w:val="nil"/>
              <w:left w:val="nil"/>
              <w:bottom w:val="nil"/>
              <w:right w:val="nil"/>
            </w:tcBorders>
            <w:shd w:val="clear" w:color="auto" w:fill="auto"/>
            <w:noWrap/>
            <w:vAlign w:val="center"/>
            <w:hideMark/>
          </w:tcPr>
          <w:p w14:paraId="4EEEFB8E" w14:textId="77777777" w:rsidR="00501047" w:rsidRPr="00FE1AF2" w:rsidRDefault="00501047" w:rsidP="00501047">
            <w:pPr>
              <w:rPr>
                <w:sz w:val="18"/>
                <w:szCs w:val="16"/>
                <w:lang w:eastAsia="tr-TR"/>
              </w:rPr>
            </w:pPr>
            <w:r w:rsidRPr="00FE1AF2">
              <w:rPr>
                <w:rFonts w:eastAsia="Arial Unicode MS"/>
                <w:sz w:val="18"/>
                <w:szCs w:val="16"/>
                <w:lang w:eastAsia="tr-TR"/>
              </w:rPr>
              <w:t>Yıl içinde ödenen</w:t>
            </w:r>
          </w:p>
        </w:tc>
        <w:tc>
          <w:tcPr>
            <w:tcW w:w="1538" w:type="dxa"/>
            <w:tcBorders>
              <w:top w:val="nil"/>
              <w:left w:val="nil"/>
              <w:bottom w:val="nil"/>
              <w:right w:val="nil"/>
            </w:tcBorders>
            <w:shd w:val="clear" w:color="auto" w:fill="auto"/>
            <w:vAlign w:val="center"/>
            <w:hideMark/>
          </w:tcPr>
          <w:p w14:paraId="4135433D" w14:textId="778ACC8A" w:rsidR="00501047" w:rsidRPr="00213A2D" w:rsidRDefault="00501047" w:rsidP="00501047">
            <w:pPr>
              <w:jc w:val="right"/>
              <w:rPr>
                <w:sz w:val="18"/>
                <w:szCs w:val="16"/>
                <w:highlight w:val="yellow"/>
                <w:lang w:eastAsia="tr-TR"/>
              </w:rPr>
            </w:pPr>
            <w:r>
              <w:rPr>
                <w:sz w:val="18"/>
                <w:szCs w:val="18"/>
              </w:rPr>
              <w:t xml:space="preserve">(15,831)    </w:t>
            </w:r>
          </w:p>
        </w:tc>
        <w:tc>
          <w:tcPr>
            <w:tcW w:w="1446" w:type="dxa"/>
            <w:tcBorders>
              <w:top w:val="nil"/>
              <w:left w:val="nil"/>
              <w:bottom w:val="nil"/>
              <w:right w:val="nil"/>
            </w:tcBorders>
            <w:shd w:val="clear" w:color="auto" w:fill="auto"/>
            <w:vAlign w:val="center"/>
            <w:hideMark/>
          </w:tcPr>
          <w:p w14:paraId="33614E08" w14:textId="218290A7" w:rsidR="00501047" w:rsidRPr="00213A2D" w:rsidRDefault="00501047" w:rsidP="00501047">
            <w:pPr>
              <w:jc w:val="right"/>
              <w:rPr>
                <w:sz w:val="18"/>
                <w:szCs w:val="16"/>
                <w:highlight w:val="yellow"/>
                <w:lang w:eastAsia="tr-TR"/>
              </w:rPr>
            </w:pPr>
            <w:r w:rsidRPr="00717213">
              <w:rPr>
                <w:sz w:val="18"/>
                <w:szCs w:val="16"/>
                <w:lang w:eastAsia="tr-TR"/>
              </w:rPr>
              <w:t>(10,687)</w:t>
            </w:r>
          </w:p>
        </w:tc>
      </w:tr>
      <w:tr w:rsidR="00501047" w:rsidRPr="00213A2D" w14:paraId="61BD57B4" w14:textId="77777777" w:rsidTr="00F80089">
        <w:trPr>
          <w:divId w:val="1219168985"/>
          <w:trHeight w:val="251"/>
        </w:trPr>
        <w:tc>
          <w:tcPr>
            <w:tcW w:w="6231" w:type="dxa"/>
            <w:tcBorders>
              <w:top w:val="nil"/>
              <w:left w:val="nil"/>
              <w:bottom w:val="nil"/>
              <w:right w:val="nil"/>
            </w:tcBorders>
            <w:shd w:val="clear" w:color="auto" w:fill="auto"/>
            <w:noWrap/>
            <w:vAlign w:val="center"/>
            <w:hideMark/>
          </w:tcPr>
          <w:p w14:paraId="646CD20A" w14:textId="77777777" w:rsidR="00501047" w:rsidRPr="00FE1AF2" w:rsidRDefault="00501047" w:rsidP="00501047">
            <w:pPr>
              <w:rPr>
                <w:sz w:val="18"/>
                <w:szCs w:val="16"/>
                <w:lang w:eastAsia="tr-TR"/>
              </w:rPr>
            </w:pPr>
            <w:proofErr w:type="spellStart"/>
            <w:r w:rsidRPr="00FE1AF2">
              <w:rPr>
                <w:rFonts w:eastAsia="Arial Unicode MS"/>
                <w:sz w:val="18"/>
                <w:szCs w:val="16"/>
                <w:lang w:eastAsia="tr-TR"/>
              </w:rPr>
              <w:t>Aktüeryal</w:t>
            </w:r>
            <w:proofErr w:type="spellEnd"/>
            <w:r w:rsidRPr="00FE1AF2">
              <w:rPr>
                <w:rFonts w:eastAsia="Arial Unicode MS"/>
                <w:sz w:val="18"/>
                <w:szCs w:val="16"/>
                <w:lang w:eastAsia="tr-TR"/>
              </w:rPr>
              <w:t xml:space="preserve"> kayıp </w:t>
            </w:r>
          </w:p>
        </w:tc>
        <w:tc>
          <w:tcPr>
            <w:tcW w:w="1538" w:type="dxa"/>
            <w:tcBorders>
              <w:top w:val="nil"/>
              <w:left w:val="nil"/>
              <w:bottom w:val="nil"/>
              <w:right w:val="nil"/>
            </w:tcBorders>
            <w:shd w:val="clear" w:color="auto" w:fill="auto"/>
            <w:vAlign w:val="center"/>
            <w:hideMark/>
          </w:tcPr>
          <w:p w14:paraId="3DC2C1BE" w14:textId="0E9D19A7" w:rsidR="00501047" w:rsidRPr="00213A2D" w:rsidRDefault="00501047" w:rsidP="00501047">
            <w:pPr>
              <w:jc w:val="right"/>
              <w:rPr>
                <w:sz w:val="18"/>
                <w:szCs w:val="16"/>
                <w:highlight w:val="yellow"/>
                <w:lang w:eastAsia="tr-TR"/>
              </w:rPr>
            </w:pPr>
            <w:r>
              <w:rPr>
                <w:sz w:val="18"/>
                <w:szCs w:val="18"/>
              </w:rPr>
              <w:t xml:space="preserve"> -      </w:t>
            </w:r>
          </w:p>
        </w:tc>
        <w:tc>
          <w:tcPr>
            <w:tcW w:w="1446" w:type="dxa"/>
            <w:tcBorders>
              <w:top w:val="nil"/>
              <w:left w:val="nil"/>
              <w:bottom w:val="nil"/>
              <w:right w:val="nil"/>
            </w:tcBorders>
            <w:shd w:val="clear" w:color="auto" w:fill="auto"/>
            <w:vAlign w:val="center"/>
            <w:hideMark/>
          </w:tcPr>
          <w:p w14:paraId="738F7661" w14:textId="35BFF8E8" w:rsidR="00501047" w:rsidRPr="00213A2D" w:rsidRDefault="00501047" w:rsidP="00501047">
            <w:pPr>
              <w:jc w:val="right"/>
              <w:rPr>
                <w:sz w:val="18"/>
                <w:szCs w:val="16"/>
                <w:highlight w:val="yellow"/>
                <w:lang w:eastAsia="tr-TR"/>
              </w:rPr>
            </w:pPr>
            <w:r w:rsidRPr="00717213">
              <w:rPr>
                <w:sz w:val="18"/>
                <w:szCs w:val="16"/>
                <w:lang w:eastAsia="tr-TR"/>
              </w:rPr>
              <w:t>1,068</w:t>
            </w:r>
          </w:p>
        </w:tc>
      </w:tr>
      <w:tr w:rsidR="00501047" w:rsidRPr="00213A2D" w14:paraId="728FDDAA" w14:textId="77777777" w:rsidTr="00F80089">
        <w:trPr>
          <w:divId w:val="1219168985"/>
          <w:trHeight w:val="251"/>
        </w:trPr>
        <w:tc>
          <w:tcPr>
            <w:tcW w:w="6231" w:type="dxa"/>
            <w:tcBorders>
              <w:top w:val="single" w:sz="8" w:space="0" w:color="auto"/>
              <w:left w:val="nil"/>
              <w:bottom w:val="double" w:sz="6" w:space="0" w:color="auto"/>
              <w:right w:val="nil"/>
            </w:tcBorders>
            <w:shd w:val="clear" w:color="auto" w:fill="auto"/>
            <w:vAlign w:val="center"/>
            <w:hideMark/>
          </w:tcPr>
          <w:p w14:paraId="37DA86F5" w14:textId="77777777" w:rsidR="00501047" w:rsidRPr="00FE1AF2" w:rsidRDefault="00501047" w:rsidP="00501047">
            <w:pPr>
              <w:rPr>
                <w:b/>
                <w:bCs/>
                <w:sz w:val="18"/>
                <w:szCs w:val="16"/>
                <w:lang w:eastAsia="tr-TR"/>
              </w:rPr>
            </w:pPr>
            <w:r w:rsidRPr="00FE1AF2">
              <w:rPr>
                <w:b/>
                <w:bCs/>
                <w:sz w:val="18"/>
                <w:szCs w:val="16"/>
                <w:lang w:eastAsia="tr-TR"/>
              </w:rPr>
              <w:t>Dönem sonu bakiyesi</w:t>
            </w:r>
          </w:p>
        </w:tc>
        <w:tc>
          <w:tcPr>
            <w:tcW w:w="1538" w:type="dxa"/>
            <w:tcBorders>
              <w:top w:val="single" w:sz="8" w:space="0" w:color="auto"/>
              <w:left w:val="nil"/>
              <w:bottom w:val="double" w:sz="6" w:space="0" w:color="auto"/>
              <w:right w:val="nil"/>
            </w:tcBorders>
            <w:shd w:val="clear" w:color="auto" w:fill="auto"/>
            <w:vAlign w:val="center"/>
            <w:hideMark/>
          </w:tcPr>
          <w:p w14:paraId="5578346D" w14:textId="2C3C3B1C" w:rsidR="00501047" w:rsidRPr="00213A2D" w:rsidRDefault="00501047" w:rsidP="00501047">
            <w:pPr>
              <w:jc w:val="right"/>
              <w:rPr>
                <w:b/>
                <w:bCs/>
                <w:sz w:val="18"/>
                <w:szCs w:val="16"/>
                <w:highlight w:val="yellow"/>
                <w:lang w:eastAsia="tr-TR"/>
              </w:rPr>
            </w:pPr>
            <w:r>
              <w:rPr>
                <w:b/>
                <w:bCs/>
                <w:sz w:val="18"/>
                <w:szCs w:val="18"/>
              </w:rPr>
              <w:t xml:space="preserve"> 274,815    </w:t>
            </w:r>
          </w:p>
        </w:tc>
        <w:tc>
          <w:tcPr>
            <w:tcW w:w="1446" w:type="dxa"/>
            <w:tcBorders>
              <w:top w:val="single" w:sz="8" w:space="0" w:color="auto"/>
              <w:left w:val="nil"/>
              <w:bottom w:val="double" w:sz="6" w:space="0" w:color="auto"/>
              <w:right w:val="nil"/>
            </w:tcBorders>
            <w:shd w:val="clear" w:color="auto" w:fill="auto"/>
            <w:vAlign w:val="center"/>
            <w:hideMark/>
          </w:tcPr>
          <w:p w14:paraId="7F80281D" w14:textId="01AC600F" w:rsidR="00501047" w:rsidRPr="00213A2D" w:rsidRDefault="00501047" w:rsidP="00501047">
            <w:pPr>
              <w:jc w:val="right"/>
              <w:rPr>
                <w:b/>
                <w:bCs/>
                <w:sz w:val="18"/>
                <w:szCs w:val="16"/>
                <w:highlight w:val="yellow"/>
                <w:lang w:eastAsia="tr-TR"/>
              </w:rPr>
            </w:pPr>
            <w:r w:rsidRPr="00717213">
              <w:rPr>
                <w:b/>
                <w:bCs/>
                <w:sz w:val="18"/>
                <w:szCs w:val="16"/>
                <w:lang w:eastAsia="tr-TR"/>
              </w:rPr>
              <w:t>221,639</w:t>
            </w:r>
          </w:p>
        </w:tc>
      </w:tr>
    </w:tbl>
    <w:p w14:paraId="1A71C5BA" w14:textId="352F099B" w:rsidR="000C3626" w:rsidRPr="00213A2D" w:rsidRDefault="000C3626" w:rsidP="00617920">
      <w:pPr>
        <w:autoSpaceDE w:val="0"/>
        <w:autoSpaceDN w:val="0"/>
        <w:adjustRightInd w:val="0"/>
        <w:rPr>
          <w:b/>
          <w:bCs/>
          <w:iCs/>
          <w:sz w:val="16"/>
          <w:szCs w:val="16"/>
          <w:highlight w:val="yellow"/>
        </w:rPr>
      </w:pPr>
    </w:p>
    <w:p w14:paraId="19BB3701" w14:textId="2702A282" w:rsidR="008B1E20" w:rsidRPr="00FE1AF2" w:rsidRDefault="00BD0E3C" w:rsidP="00BD0E3C">
      <w:pPr>
        <w:pStyle w:val="ListParagraph"/>
        <w:autoSpaceDE w:val="0"/>
        <w:autoSpaceDN w:val="0"/>
        <w:adjustRightInd w:val="0"/>
        <w:ind w:left="0" w:hanging="567"/>
        <w:rPr>
          <w:b/>
          <w:bCs/>
          <w:iCs/>
        </w:rPr>
      </w:pPr>
      <w:r w:rsidRPr="00FE1AF2">
        <w:rPr>
          <w:b/>
          <w:bCs/>
          <w:iCs/>
        </w:rPr>
        <w:t>2.8</w:t>
      </w:r>
      <w:r w:rsidRPr="00FE1AF2">
        <w:rPr>
          <w:b/>
          <w:bCs/>
          <w:iCs/>
        </w:rPr>
        <w:tab/>
      </w:r>
      <w:r w:rsidR="00E253C8" w:rsidRPr="00FE1AF2">
        <w:rPr>
          <w:b/>
          <w:bCs/>
          <w:iCs/>
        </w:rPr>
        <w:t>Ve</w:t>
      </w:r>
      <w:r w:rsidR="00341141" w:rsidRPr="00FE1AF2">
        <w:rPr>
          <w:b/>
          <w:bCs/>
          <w:iCs/>
        </w:rPr>
        <w:t>rgi borcuna ilişkin açıklamalar</w:t>
      </w:r>
    </w:p>
    <w:p w14:paraId="3E39F150" w14:textId="77777777" w:rsidR="000F096F" w:rsidRPr="00FE1AF2" w:rsidRDefault="000F096F" w:rsidP="000F096F">
      <w:pPr>
        <w:rPr>
          <w:b/>
          <w:bCs/>
          <w:iCs/>
          <w:sz w:val="16"/>
          <w:szCs w:val="16"/>
        </w:rPr>
      </w:pPr>
    </w:p>
    <w:p w14:paraId="4FEB5CA2" w14:textId="2B211AB0" w:rsidR="000F096F" w:rsidRPr="00FE1AF2" w:rsidRDefault="00BD0E3C" w:rsidP="00BD0E3C">
      <w:pPr>
        <w:tabs>
          <w:tab w:val="num" w:pos="0"/>
          <w:tab w:val="num" w:pos="3060"/>
        </w:tabs>
        <w:autoSpaceDE w:val="0"/>
        <w:autoSpaceDN w:val="0"/>
        <w:adjustRightInd w:val="0"/>
        <w:ind w:left="709" w:hanging="1276"/>
      </w:pPr>
      <w:r w:rsidRPr="00FE1AF2">
        <w:rPr>
          <w:b/>
        </w:rPr>
        <w:t>2</w:t>
      </w:r>
      <w:r w:rsidR="00E253C8" w:rsidRPr="00FE1AF2">
        <w:rPr>
          <w:b/>
        </w:rPr>
        <w:t>.</w:t>
      </w:r>
      <w:r w:rsidRPr="00FE1AF2">
        <w:rPr>
          <w:b/>
        </w:rPr>
        <w:t>8.1</w:t>
      </w:r>
      <w:r w:rsidR="00E253C8" w:rsidRPr="00FE1AF2">
        <w:tab/>
        <w:t>Cari ve</w:t>
      </w:r>
      <w:r w:rsidR="00341141" w:rsidRPr="00FE1AF2">
        <w:t>rgi borcuna ilişkin açıklamalar</w:t>
      </w:r>
    </w:p>
    <w:p w14:paraId="134D9323" w14:textId="77777777" w:rsidR="000F096F" w:rsidRPr="00FE1AF2" w:rsidRDefault="000F096F" w:rsidP="000F096F">
      <w:pPr>
        <w:ind w:firstLine="720"/>
        <w:rPr>
          <w:b/>
          <w:bCs/>
          <w:sz w:val="16"/>
          <w:szCs w:val="16"/>
        </w:rPr>
      </w:pPr>
    </w:p>
    <w:p w14:paraId="221268DA" w14:textId="30099407" w:rsidR="009B5129" w:rsidRPr="00FE1AF2" w:rsidRDefault="00BD0E3C" w:rsidP="00B249B3">
      <w:pPr>
        <w:ind w:hanging="567"/>
        <w:jc w:val="both"/>
        <w:rPr>
          <w:bCs/>
          <w:sz w:val="16"/>
          <w:szCs w:val="16"/>
        </w:rPr>
      </w:pPr>
      <w:r w:rsidRPr="00FE1AF2">
        <w:rPr>
          <w:b/>
          <w:iCs/>
        </w:rPr>
        <w:t>2.8.1.1</w:t>
      </w:r>
      <w:r w:rsidRPr="00FE1AF2">
        <w:rPr>
          <w:iCs/>
        </w:rPr>
        <w:t xml:space="preserve"> </w:t>
      </w:r>
      <w:r w:rsidR="00E253C8" w:rsidRPr="00FE1AF2">
        <w:rPr>
          <w:iCs/>
        </w:rPr>
        <w:t>Vergi karşılığına ilişkin bilgiler</w:t>
      </w:r>
      <w:r w:rsidR="00D54A34">
        <w:rPr>
          <w:iCs/>
        </w:rPr>
        <w:t xml:space="preserve"> 981,796</w:t>
      </w:r>
      <w:r w:rsidR="00845EA4" w:rsidRPr="00FE1AF2">
        <w:rPr>
          <w:iCs/>
        </w:rPr>
        <w:t xml:space="preserve"> </w:t>
      </w:r>
      <w:r w:rsidR="00FF687C" w:rsidRPr="00FE1AF2">
        <w:rPr>
          <w:iCs/>
        </w:rPr>
        <w:t>TL</w:t>
      </w:r>
      <w:r w:rsidR="00B249B3" w:rsidRPr="00FE1AF2">
        <w:rPr>
          <w:iCs/>
        </w:rPr>
        <w:t xml:space="preserve"> (</w:t>
      </w:r>
      <w:r w:rsidR="00845EA4" w:rsidRPr="00FE1AF2">
        <w:rPr>
          <w:iCs/>
        </w:rPr>
        <w:t>31 Aralık 202</w:t>
      </w:r>
      <w:r w:rsidR="00FE1AF2" w:rsidRPr="00FE1AF2">
        <w:rPr>
          <w:iCs/>
        </w:rPr>
        <w:t>1</w:t>
      </w:r>
      <w:r w:rsidR="00845EA4" w:rsidRPr="00FE1AF2">
        <w:rPr>
          <w:iCs/>
        </w:rPr>
        <w:t xml:space="preserve"> – </w:t>
      </w:r>
      <w:r w:rsidR="00FE1AF2" w:rsidRPr="00FE1AF2">
        <w:rPr>
          <w:iCs/>
        </w:rPr>
        <w:t xml:space="preserve">1,158,997 </w:t>
      </w:r>
      <w:r w:rsidR="00845EA4" w:rsidRPr="00FE1AF2">
        <w:rPr>
          <w:iCs/>
        </w:rPr>
        <w:t>TL</w:t>
      </w:r>
      <w:r w:rsidR="00B249B3" w:rsidRPr="00FE1AF2">
        <w:rPr>
          <w:iCs/>
        </w:rPr>
        <w:t>)</w:t>
      </w:r>
    </w:p>
    <w:p w14:paraId="374D4372" w14:textId="77777777" w:rsidR="009B5129" w:rsidRPr="00213A2D" w:rsidRDefault="009B5129" w:rsidP="009B5129">
      <w:pPr>
        <w:ind w:hanging="567"/>
        <w:jc w:val="both"/>
        <w:rPr>
          <w:iCs/>
          <w:sz w:val="16"/>
          <w:szCs w:val="16"/>
          <w:highlight w:val="yellow"/>
        </w:rPr>
      </w:pPr>
    </w:p>
    <w:p w14:paraId="2A21347F" w14:textId="77777777" w:rsidR="000F096F" w:rsidRPr="00213A2D" w:rsidRDefault="000F096F" w:rsidP="000F096F">
      <w:pPr>
        <w:ind w:left="720"/>
        <w:rPr>
          <w:iCs/>
          <w:sz w:val="6"/>
          <w:highlight w:val="yellow"/>
        </w:rPr>
      </w:pPr>
    </w:p>
    <w:p w14:paraId="56E7BBEF" w14:textId="77777777" w:rsidR="0073650A" w:rsidRPr="00213A2D" w:rsidRDefault="0073650A" w:rsidP="0073650A">
      <w:pPr>
        <w:ind w:left="720" w:hanging="720"/>
        <w:rPr>
          <w:bCs/>
          <w:sz w:val="16"/>
          <w:szCs w:val="16"/>
          <w:highlight w:val="yellow"/>
        </w:rPr>
      </w:pPr>
    </w:p>
    <w:p w14:paraId="1321AAD3" w14:textId="77777777" w:rsidR="00465B05" w:rsidRPr="00213A2D" w:rsidRDefault="00465B05" w:rsidP="0073650A">
      <w:pPr>
        <w:ind w:left="720" w:hanging="720"/>
        <w:rPr>
          <w:bCs/>
          <w:sz w:val="16"/>
          <w:szCs w:val="16"/>
          <w:highlight w:val="yellow"/>
        </w:rPr>
      </w:pPr>
    </w:p>
    <w:p w14:paraId="0DA322D1" w14:textId="77777777" w:rsidR="00465B05" w:rsidRPr="00213A2D" w:rsidRDefault="00465B05" w:rsidP="0073650A">
      <w:pPr>
        <w:ind w:left="720" w:hanging="720"/>
        <w:rPr>
          <w:bCs/>
          <w:sz w:val="16"/>
          <w:szCs w:val="16"/>
          <w:highlight w:val="yellow"/>
        </w:rPr>
      </w:pPr>
    </w:p>
    <w:p w14:paraId="467B6E50" w14:textId="77777777" w:rsidR="00465B05" w:rsidRPr="00213A2D" w:rsidRDefault="00465B05" w:rsidP="0073650A">
      <w:pPr>
        <w:ind w:left="720" w:hanging="720"/>
        <w:rPr>
          <w:bCs/>
          <w:sz w:val="16"/>
          <w:szCs w:val="16"/>
          <w:highlight w:val="yellow"/>
        </w:rPr>
      </w:pPr>
    </w:p>
    <w:p w14:paraId="0843CA5C" w14:textId="77777777" w:rsidR="00465B05" w:rsidRPr="00213A2D" w:rsidRDefault="00465B05" w:rsidP="0073650A">
      <w:pPr>
        <w:ind w:left="720" w:hanging="720"/>
        <w:rPr>
          <w:bCs/>
          <w:sz w:val="16"/>
          <w:szCs w:val="16"/>
          <w:highlight w:val="yellow"/>
        </w:rPr>
      </w:pPr>
    </w:p>
    <w:p w14:paraId="2BB6CFFD" w14:textId="77777777" w:rsidR="005B6364" w:rsidRPr="00213A2D" w:rsidRDefault="005B6364" w:rsidP="0073650A">
      <w:pPr>
        <w:ind w:left="720" w:hanging="720"/>
        <w:rPr>
          <w:bCs/>
          <w:sz w:val="16"/>
          <w:szCs w:val="16"/>
          <w:highlight w:val="yellow"/>
        </w:rPr>
      </w:pPr>
    </w:p>
    <w:p w14:paraId="1F55E8F7" w14:textId="7A808BF5" w:rsidR="000F096F" w:rsidRPr="00213A2D" w:rsidRDefault="00A023D6" w:rsidP="00CE25F4">
      <w:pPr>
        <w:ind w:hanging="567"/>
        <w:rPr>
          <w:iCs/>
          <w:highlight w:val="yellow"/>
        </w:rPr>
      </w:pPr>
      <w:r w:rsidRPr="00213A2D">
        <w:rPr>
          <w:bCs/>
          <w:sz w:val="16"/>
          <w:szCs w:val="16"/>
          <w:highlight w:val="yellow"/>
        </w:rPr>
        <w:br w:type="page"/>
      </w:r>
      <w:proofErr w:type="gramStart"/>
      <w:r w:rsidR="00B37FF0" w:rsidRPr="00FE1AF2">
        <w:rPr>
          <w:b/>
          <w:iCs/>
        </w:rPr>
        <w:lastRenderedPageBreak/>
        <w:t xml:space="preserve">2.8.1.2  </w:t>
      </w:r>
      <w:r w:rsidR="00E253C8" w:rsidRPr="00FE1AF2">
        <w:rPr>
          <w:iCs/>
        </w:rPr>
        <w:t>Ödenece</w:t>
      </w:r>
      <w:r w:rsidR="00F25BF4" w:rsidRPr="00FE1AF2">
        <w:rPr>
          <w:iCs/>
        </w:rPr>
        <w:t>k</w:t>
      </w:r>
      <w:proofErr w:type="gramEnd"/>
      <w:r w:rsidR="00F25BF4" w:rsidRPr="00FE1AF2">
        <w:rPr>
          <w:iCs/>
        </w:rPr>
        <w:t xml:space="preserve"> vergilere ilişkin bilgiler</w:t>
      </w:r>
    </w:p>
    <w:p w14:paraId="4460AC14" w14:textId="4FE4105F" w:rsidR="004119FB" w:rsidRPr="00213A2D" w:rsidRDefault="004119FB" w:rsidP="00D22163">
      <w:pPr>
        <w:tabs>
          <w:tab w:val="left" w:pos="180"/>
          <w:tab w:val="num" w:pos="540"/>
        </w:tabs>
        <w:ind w:left="180"/>
        <w:rPr>
          <w:highlight w:val="yellow"/>
          <w:lang w:val="en-GB" w:eastAsia="en-GB"/>
        </w:rPr>
      </w:pPr>
    </w:p>
    <w:tbl>
      <w:tblPr>
        <w:tblW w:w="9108" w:type="dxa"/>
        <w:tblCellMar>
          <w:left w:w="70" w:type="dxa"/>
          <w:right w:w="70" w:type="dxa"/>
        </w:tblCellMar>
        <w:tblLook w:val="04A0" w:firstRow="1" w:lastRow="0" w:firstColumn="1" w:lastColumn="0" w:noHBand="0" w:noVBand="1"/>
      </w:tblPr>
      <w:tblGrid>
        <w:gridCol w:w="6110"/>
        <w:gridCol w:w="1579"/>
        <w:gridCol w:w="1419"/>
      </w:tblGrid>
      <w:tr w:rsidR="004119FB" w:rsidRPr="00213A2D" w14:paraId="76843D55" w14:textId="77777777" w:rsidTr="00F80089">
        <w:trPr>
          <w:divId w:val="1346706894"/>
          <w:trHeight w:val="242"/>
        </w:trPr>
        <w:tc>
          <w:tcPr>
            <w:tcW w:w="6110" w:type="dxa"/>
            <w:tcBorders>
              <w:top w:val="double" w:sz="6" w:space="0" w:color="auto"/>
              <w:left w:val="nil"/>
              <w:bottom w:val="single" w:sz="8" w:space="0" w:color="auto"/>
              <w:right w:val="nil"/>
            </w:tcBorders>
            <w:shd w:val="clear" w:color="auto" w:fill="auto"/>
            <w:vAlign w:val="center"/>
            <w:hideMark/>
          </w:tcPr>
          <w:p w14:paraId="70CD525E" w14:textId="298091A8" w:rsidR="004119FB" w:rsidRPr="00FE1AF2" w:rsidRDefault="004119FB" w:rsidP="004119FB">
            <w:pPr>
              <w:jc w:val="center"/>
              <w:rPr>
                <w:b/>
                <w:bCs/>
                <w:color w:val="000000"/>
                <w:sz w:val="16"/>
                <w:szCs w:val="16"/>
                <w:lang w:eastAsia="tr-TR"/>
              </w:rPr>
            </w:pPr>
            <w:r w:rsidRPr="00FE1AF2">
              <w:rPr>
                <w:b/>
                <w:bCs/>
                <w:color w:val="000000"/>
                <w:sz w:val="16"/>
                <w:szCs w:val="16"/>
                <w:lang w:eastAsia="tr-TR"/>
              </w:rPr>
              <w:t> </w:t>
            </w:r>
          </w:p>
        </w:tc>
        <w:tc>
          <w:tcPr>
            <w:tcW w:w="1579" w:type="dxa"/>
            <w:tcBorders>
              <w:top w:val="double" w:sz="6" w:space="0" w:color="auto"/>
              <w:left w:val="nil"/>
              <w:bottom w:val="single" w:sz="8" w:space="0" w:color="auto"/>
              <w:right w:val="nil"/>
            </w:tcBorders>
            <w:shd w:val="clear" w:color="auto" w:fill="auto"/>
            <w:vAlign w:val="center"/>
            <w:hideMark/>
          </w:tcPr>
          <w:p w14:paraId="0FDDCA7A" w14:textId="77777777" w:rsidR="004119FB" w:rsidRPr="00FE1AF2" w:rsidRDefault="004119FB" w:rsidP="00F80089">
            <w:pPr>
              <w:ind w:right="19"/>
              <w:jc w:val="right"/>
              <w:rPr>
                <w:b/>
                <w:bCs/>
                <w:color w:val="000000"/>
                <w:sz w:val="16"/>
                <w:szCs w:val="16"/>
                <w:lang w:eastAsia="tr-TR"/>
              </w:rPr>
            </w:pPr>
            <w:r w:rsidRPr="00FE1AF2">
              <w:rPr>
                <w:b/>
                <w:bCs/>
                <w:color w:val="000000"/>
                <w:sz w:val="16"/>
                <w:szCs w:val="16"/>
                <w:lang w:eastAsia="tr-TR"/>
              </w:rPr>
              <w:t>Cari Dönem</w:t>
            </w:r>
          </w:p>
        </w:tc>
        <w:tc>
          <w:tcPr>
            <w:tcW w:w="1419" w:type="dxa"/>
            <w:tcBorders>
              <w:top w:val="double" w:sz="6" w:space="0" w:color="auto"/>
              <w:left w:val="nil"/>
              <w:bottom w:val="single" w:sz="8" w:space="0" w:color="auto"/>
              <w:right w:val="nil"/>
            </w:tcBorders>
            <w:shd w:val="clear" w:color="auto" w:fill="auto"/>
            <w:vAlign w:val="center"/>
            <w:hideMark/>
          </w:tcPr>
          <w:p w14:paraId="4AAD5434" w14:textId="77777777" w:rsidR="004119FB" w:rsidRPr="00FE1AF2" w:rsidRDefault="004119FB" w:rsidP="004119FB">
            <w:pPr>
              <w:jc w:val="right"/>
              <w:rPr>
                <w:b/>
                <w:bCs/>
                <w:color w:val="000000"/>
                <w:sz w:val="16"/>
                <w:szCs w:val="16"/>
                <w:lang w:eastAsia="tr-TR"/>
              </w:rPr>
            </w:pPr>
            <w:r w:rsidRPr="00FE1AF2">
              <w:rPr>
                <w:b/>
                <w:bCs/>
                <w:color w:val="000000"/>
                <w:sz w:val="16"/>
                <w:szCs w:val="16"/>
                <w:lang w:eastAsia="tr-TR"/>
              </w:rPr>
              <w:t>Önceki Dönem</w:t>
            </w:r>
          </w:p>
        </w:tc>
      </w:tr>
      <w:tr w:rsidR="001C7D23" w:rsidRPr="00213A2D" w14:paraId="188A90BC" w14:textId="77777777" w:rsidTr="00F80089">
        <w:trPr>
          <w:divId w:val="1346706894"/>
          <w:trHeight w:val="242"/>
        </w:trPr>
        <w:tc>
          <w:tcPr>
            <w:tcW w:w="6110" w:type="dxa"/>
            <w:tcBorders>
              <w:top w:val="nil"/>
              <w:left w:val="nil"/>
              <w:bottom w:val="nil"/>
              <w:right w:val="nil"/>
            </w:tcBorders>
            <w:shd w:val="clear" w:color="auto" w:fill="auto"/>
            <w:vAlign w:val="center"/>
            <w:hideMark/>
          </w:tcPr>
          <w:p w14:paraId="4A31DC0A" w14:textId="77777777" w:rsidR="001C7D23" w:rsidRPr="00FE1AF2" w:rsidRDefault="001C7D23" w:rsidP="001C7D23">
            <w:pPr>
              <w:rPr>
                <w:color w:val="000000"/>
                <w:sz w:val="18"/>
                <w:szCs w:val="18"/>
                <w:lang w:eastAsia="tr-TR"/>
              </w:rPr>
            </w:pPr>
            <w:r w:rsidRPr="00FE1AF2">
              <w:rPr>
                <w:iCs/>
                <w:color w:val="000000"/>
                <w:sz w:val="18"/>
                <w:szCs w:val="18"/>
                <w:lang w:eastAsia="tr-TR"/>
              </w:rPr>
              <w:t>Menkul sermaye iradı vergisi</w:t>
            </w:r>
          </w:p>
        </w:tc>
        <w:tc>
          <w:tcPr>
            <w:tcW w:w="1579" w:type="dxa"/>
            <w:tcBorders>
              <w:top w:val="nil"/>
              <w:left w:val="nil"/>
              <w:bottom w:val="nil"/>
              <w:right w:val="nil"/>
            </w:tcBorders>
            <w:shd w:val="clear" w:color="auto" w:fill="auto"/>
            <w:vAlign w:val="center"/>
            <w:hideMark/>
          </w:tcPr>
          <w:p w14:paraId="75D356B4" w14:textId="28A91ECD" w:rsidR="001C7D23" w:rsidRPr="00213A2D" w:rsidRDefault="001C7D23" w:rsidP="001C7D23">
            <w:pPr>
              <w:jc w:val="right"/>
              <w:rPr>
                <w:color w:val="000000"/>
                <w:sz w:val="18"/>
                <w:szCs w:val="18"/>
                <w:highlight w:val="yellow"/>
                <w:lang w:eastAsia="tr-TR"/>
              </w:rPr>
            </w:pPr>
            <w:r>
              <w:rPr>
                <w:sz w:val="18"/>
                <w:szCs w:val="18"/>
              </w:rPr>
              <w:t xml:space="preserve"> 36,726    </w:t>
            </w:r>
          </w:p>
        </w:tc>
        <w:tc>
          <w:tcPr>
            <w:tcW w:w="1419" w:type="dxa"/>
            <w:tcBorders>
              <w:top w:val="nil"/>
              <w:left w:val="nil"/>
              <w:bottom w:val="nil"/>
              <w:right w:val="nil"/>
            </w:tcBorders>
            <w:shd w:val="clear" w:color="auto" w:fill="auto"/>
            <w:vAlign w:val="center"/>
            <w:hideMark/>
          </w:tcPr>
          <w:p w14:paraId="47B226E2" w14:textId="6A184126" w:rsidR="001C7D23" w:rsidRPr="00213A2D" w:rsidRDefault="001C7D23" w:rsidP="001C7D23">
            <w:pPr>
              <w:jc w:val="right"/>
              <w:rPr>
                <w:color w:val="000000"/>
                <w:sz w:val="18"/>
                <w:szCs w:val="18"/>
                <w:highlight w:val="yellow"/>
                <w:lang w:eastAsia="tr-TR"/>
              </w:rPr>
            </w:pPr>
            <w:r w:rsidRPr="009C126C">
              <w:rPr>
                <w:color w:val="000000"/>
                <w:sz w:val="18"/>
                <w:szCs w:val="18"/>
                <w:lang w:eastAsia="tr-TR"/>
              </w:rPr>
              <w:t>30,189</w:t>
            </w:r>
          </w:p>
        </w:tc>
      </w:tr>
      <w:tr w:rsidR="001C7D23" w:rsidRPr="00213A2D" w14:paraId="6E68C496" w14:textId="77777777" w:rsidTr="00F80089">
        <w:trPr>
          <w:divId w:val="1346706894"/>
          <w:trHeight w:val="242"/>
        </w:trPr>
        <w:tc>
          <w:tcPr>
            <w:tcW w:w="6110" w:type="dxa"/>
            <w:tcBorders>
              <w:top w:val="nil"/>
              <w:left w:val="nil"/>
              <w:bottom w:val="nil"/>
              <w:right w:val="nil"/>
            </w:tcBorders>
            <w:shd w:val="clear" w:color="auto" w:fill="auto"/>
            <w:vAlign w:val="center"/>
            <w:hideMark/>
          </w:tcPr>
          <w:p w14:paraId="16DF2D9A" w14:textId="77777777" w:rsidR="001C7D23" w:rsidRPr="00FE1AF2" w:rsidRDefault="001C7D23" w:rsidP="001C7D23">
            <w:pPr>
              <w:rPr>
                <w:color w:val="000000"/>
                <w:sz w:val="18"/>
                <w:szCs w:val="18"/>
                <w:lang w:eastAsia="tr-TR"/>
              </w:rPr>
            </w:pPr>
            <w:r w:rsidRPr="00FE1AF2">
              <w:rPr>
                <w:iCs/>
                <w:color w:val="000000"/>
                <w:sz w:val="18"/>
                <w:szCs w:val="18"/>
                <w:lang w:eastAsia="tr-TR"/>
              </w:rPr>
              <w:t>Gayrimenkul sermaye iradı vergisi</w:t>
            </w:r>
          </w:p>
        </w:tc>
        <w:tc>
          <w:tcPr>
            <w:tcW w:w="1579" w:type="dxa"/>
            <w:tcBorders>
              <w:top w:val="nil"/>
              <w:left w:val="nil"/>
              <w:bottom w:val="nil"/>
              <w:right w:val="nil"/>
            </w:tcBorders>
            <w:shd w:val="clear" w:color="auto" w:fill="auto"/>
            <w:vAlign w:val="center"/>
            <w:hideMark/>
          </w:tcPr>
          <w:p w14:paraId="0AE5345B" w14:textId="16F29B81" w:rsidR="001C7D23" w:rsidRPr="00213A2D" w:rsidRDefault="001C7D23" w:rsidP="001C7D23">
            <w:pPr>
              <w:jc w:val="right"/>
              <w:rPr>
                <w:color w:val="000000"/>
                <w:sz w:val="18"/>
                <w:szCs w:val="18"/>
                <w:highlight w:val="yellow"/>
                <w:lang w:eastAsia="tr-TR"/>
              </w:rPr>
            </w:pPr>
            <w:r>
              <w:rPr>
                <w:sz w:val="18"/>
                <w:szCs w:val="18"/>
              </w:rPr>
              <w:t xml:space="preserve"> 3,210    </w:t>
            </w:r>
          </w:p>
        </w:tc>
        <w:tc>
          <w:tcPr>
            <w:tcW w:w="1419" w:type="dxa"/>
            <w:tcBorders>
              <w:top w:val="nil"/>
              <w:left w:val="nil"/>
              <w:bottom w:val="nil"/>
              <w:right w:val="nil"/>
            </w:tcBorders>
            <w:shd w:val="clear" w:color="auto" w:fill="auto"/>
            <w:vAlign w:val="center"/>
            <w:hideMark/>
          </w:tcPr>
          <w:p w14:paraId="16163E82" w14:textId="6AD316D4" w:rsidR="001C7D23" w:rsidRPr="00213A2D" w:rsidRDefault="001C7D23" w:rsidP="001C7D23">
            <w:pPr>
              <w:jc w:val="right"/>
              <w:rPr>
                <w:color w:val="000000"/>
                <w:sz w:val="18"/>
                <w:szCs w:val="18"/>
                <w:highlight w:val="yellow"/>
                <w:lang w:eastAsia="tr-TR"/>
              </w:rPr>
            </w:pPr>
            <w:r w:rsidRPr="009C126C">
              <w:rPr>
                <w:color w:val="000000"/>
                <w:sz w:val="18"/>
                <w:szCs w:val="18"/>
                <w:lang w:eastAsia="tr-TR"/>
              </w:rPr>
              <w:t>2,347</w:t>
            </w:r>
          </w:p>
        </w:tc>
      </w:tr>
      <w:tr w:rsidR="001C7D23" w:rsidRPr="00213A2D" w14:paraId="0EC36FD0" w14:textId="77777777" w:rsidTr="00F80089">
        <w:trPr>
          <w:divId w:val="1346706894"/>
          <w:trHeight w:val="242"/>
        </w:trPr>
        <w:tc>
          <w:tcPr>
            <w:tcW w:w="6110" w:type="dxa"/>
            <w:tcBorders>
              <w:top w:val="nil"/>
              <w:left w:val="nil"/>
              <w:bottom w:val="nil"/>
              <w:right w:val="nil"/>
            </w:tcBorders>
            <w:shd w:val="clear" w:color="auto" w:fill="auto"/>
            <w:vAlign w:val="center"/>
            <w:hideMark/>
          </w:tcPr>
          <w:p w14:paraId="444A93A5" w14:textId="77777777" w:rsidR="001C7D23" w:rsidRPr="00FE1AF2" w:rsidRDefault="001C7D23" w:rsidP="001C7D23">
            <w:pPr>
              <w:rPr>
                <w:color w:val="000000"/>
                <w:sz w:val="18"/>
                <w:szCs w:val="18"/>
                <w:lang w:eastAsia="tr-TR"/>
              </w:rPr>
            </w:pPr>
            <w:r w:rsidRPr="00FE1AF2">
              <w:rPr>
                <w:color w:val="000000"/>
                <w:sz w:val="18"/>
                <w:szCs w:val="18"/>
                <w:lang w:eastAsia="tr-TR"/>
              </w:rPr>
              <w:t>BSMV</w:t>
            </w:r>
          </w:p>
        </w:tc>
        <w:tc>
          <w:tcPr>
            <w:tcW w:w="1579" w:type="dxa"/>
            <w:tcBorders>
              <w:top w:val="nil"/>
              <w:left w:val="nil"/>
              <w:bottom w:val="nil"/>
              <w:right w:val="nil"/>
            </w:tcBorders>
            <w:shd w:val="clear" w:color="auto" w:fill="auto"/>
            <w:vAlign w:val="center"/>
            <w:hideMark/>
          </w:tcPr>
          <w:p w14:paraId="7C0F032B" w14:textId="7BCF022C" w:rsidR="001C7D23" w:rsidRPr="00213A2D" w:rsidRDefault="001C7D23" w:rsidP="001C7D23">
            <w:pPr>
              <w:jc w:val="right"/>
              <w:rPr>
                <w:color w:val="000000"/>
                <w:sz w:val="18"/>
                <w:szCs w:val="18"/>
                <w:highlight w:val="yellow"/>
                <w:lang w:eastAsia="tr-TR"/>
              </w:rPr>
            </w:pPr>
            <w:r>
              <w:rPr>
                <w:sz w:val="18"/>
                <w:szCs w:val="18"/>
              </w:rPr>
              <w:t xml:space="preserve"> 102,903    </w:t>
            </w:r>
          </w:p>
        </w:tc>
        <w:tc>
          <w:tcPr>
            <w:tcW w:w="1419" w:type="dxa"/>
            <w:tcBorders>
              <w:top w:val="nil"/>
              <w:left w:val="nil"/>
              <w:bottom w:val="nil"/>
              <w:right w:val="nil"/>
            </w:tcBorders>
            <w:shd w:val="clear" w:color="auto" w:fill="auto"/>
            <w:vAlign w:val="center"/>
            <w:hideMark/>
          </w:tcPr>
          <w:p w14:paraId="66F98DD7" w14:textId="3DB12E33" w:rsidR="001C7D23" w:rsidRPr="00213A2D" w:rsidRDefault="001C7D23" w:rsidP="001C7D23">
            <w:pPr>
              <w:jc w:val="right"/>
              <w:rPr>
                <w:color w:val="000000"/>
                <w:sz w:val="18"/>
                <w:szCs w:val="18"/>
                <w:highlight w:val="yellow"/>
                <w:lang w:eastAsia="tr-TR"/>
              </w:rPr>
            </w:pPr>
            <w:r w:rsidRPr="009C126C">
              <w:rPr>
                <w:color w:val="000000"/>
                <w:sz w:val="18"/>
                <w:szCs w:val="18"/>
                <w:lang w:eastAsia="tr-TR"/>
              </w:rPr>
              <w:t>54,819</w:t>
            </w:r>
          </w:p>
        </w:tc>
      </w:tr>
      <w:tr w:rsidR="001C7D23" w:rsidRPr="00213A2D" w14:paraId="054CA5B0" w14:textId="77777777" w:rsidTr="00F80089">
        <w:trPr>
          <w:divId w:val="1346706894"/>
          <w:trHeight w:val="242"/>
        </w:trPr>
        <w:tc>
          <w:tcPr>
            <w:tcW w:w="6110" w:type="dxa"/>
            <w:tcBorders>
              <w:top w:val="nil"/>
              <w:left w:val="nil"/>
              <w:bottom w:val="nil"/>
              <w:right w:val="nil"/>
            </w:tcBorders>
            <w:shd w:val="clear" w:color="auto" w:fill="auto"/>
            <w:vAlign w:val="center"/>
            <w:hideMark/>
          </w:tcPr>
          <w:p w14:paraId="7AA537F4" w14:textId="77777777" w:rsidR="001C7D23" w:rsidRPr="00FE1AF2" w:rsidRDefault="001C7D23" w:rsidP="001C7D23">
            <w:pPr>
              <w:rPr>
                <w:color w:val="000000"/>
                <w:sz w:val="18"/>
                <w:szCs w:val="18"/>
                <w:lang w:eastAsia="tr-TR"/>
              </w:rPr>
            </w:pPr>
            <w:r w:rsidRPr="00FE1AF2">
              <w:rPr>
                <w:color w:val="000000"/>
                <w:sz w:val="18"/>
                <w:szCs w:val="18"/>
                <w:lang w:eastAsia="tr-TR"/>
              </w:rPr>
              <w:t>Kambiyo Muameleleri Vergisi</w:t>
            </w:r>
          </w:p>
        </w:tc>
        <w:tc>
          <w:tcPr>
            <w:tcW w:w="1579" w:type="dxa"/>
            <w:tcBorders>
              <w:top w:val="nil"/>
              <w:left w:val="nil"/>
              <w:bottom w:val="nil"/>
              <w:right w:val="nil"/>
            </w:tcBorders>
            <w:shd w:val="clear" w:color="auto" w:fill="auto"/>
            <w:vAlign w:val="center"/>
            <w:hideMark/>
          </w:tcPr>
          <w:p w14:paraId="2F609117" w14:textId="610CD576" w:rsidR="001C7D23" w:rsidRPr="00213A2D" w:rsidRDefault="001C7D23" w:rsidP="001C7D23">
            <w:pPr>
              <w:jc w:val="right"/>
              <w:rPr>
                <w:color w:val="000000"/>
                <w:sz w:val="18"/>
                <w:szCs w:val="18"/>
                <w:highlight w:val="yellow"/>
                <w:lang w:eastAsia="tr-TR"/>
              </w:rPr>
            </w:pPr>
            <w:r>
              <w:rPr>
                <w:sz w:val="18"/>
                <w:szCs w:val="18"/>
              </w:rPr>
              <w:t xml:space="preserve"> 33,759    </w:t>
            </w:r>
          </w:p>
        </w:tc>
        <w:tc>
          <w:tcPr>
            <w:tcW w:w="1419" w:type="dxa"/>
            <w:tcBorders>
              <w:top w:val="nil"/>
              <w:left w:val="nil"/>
              <w:bottom w:val="nil"/>
              <w:right w:val="nil"/>
            </w:tcBorders>
            <w:shd w:val="clear" w:color="auto" w:fill="auto"/>
            <w:vAlign w:val="center"/>
            <w:hideMark/>
          </w:tcPr>
          <w:p w14:paraId="26AAE62A" w14:textId="0B6E01AE" w:rsidR="001C7D23" w:rsidRPr="00213A2D" w:rsidRDefault="001C7D23" w:rsidP="001C7D23">
            <w:pPr>
              <w:jc w:val="right"/>
              <w:rPr>
                <w:color w:val="000000"/>
                <w:sz w:val="18"/>
                <w:szCs w:val="18"/>
                <w:highlight w:val="yellow"/>
                <w:lang w:eastAsia="tr-TR"/>
              </w:rPr>
            </w:pPr>
            <w:r w:rsidRPr="009C126C">
              <w:rPr>
                <w:color w:val="000000"/>
                <w:sz w:val="18"/>
                <w:szCs w:val="18"/>
                <w:lang w:eastAsia="tr-TR"/>
              </w:rPr>
              <w:t>103,722</w:t>
            </w:r>
          </w:p>
        </w:tc>
      </w:tr>
      <w:tr w:rsidR="001C7D23" w:rsidRPr="00213A2D" w14:paraId="752AFE0E" w14:textId="77777777" w:rsidTr="00F80089">
        <w:trPr>
          <w:divId w:val="1346706894"/>
          <w:trHeight w:val="242"/>
        </w:trPr>
        <w:tc>
          <w:tcPr>
            <w:tcW w:w="6110" w:type="dxa"/>
            <w:tcBorders>
              <w:top w:val="nil"/>
              <w:left w:val="nil"/>
              <w:bottom w:val="nil"/>
              <w:right w:val="nil"/>
            </w:tcBorders>
            <w:shd w:val="clear" w:color="auto" w:fill="auto"/>
            <w:vAlign w:val="center"/>
            <w:hideMark/>
          </w:tcPr>
          <w:p w14:paraId="687D0EE7" w14:textId="77777777" w:rsidR="001C7D23" w:rsidRPr="00FE1AF2" w:rsidRDefault="001C7D23" w:rsidP="001C7D23">
            <w:pPr>
              <w:rPr>
                <w:color w:val="000000"/>
                <w:sz w:val="18"/>
                <w:szCs w:val="18"/>
                <w:lang w:eastAsia="tr-TR"/>
              </w:rPr>
            </w:pPr>
            <w:r w:rsidRPr="00FE1AF2">
              <w:rPr>
                <w:color w:val="000000"/>
                <w:sz w:val="18"/>
                <w:szCs w:val="18"/>
                <w:lang w:eastAsia="tr-TR"/>
              </w:rPr>
              <w:t>Ödenecek katma değer vergisi</w:t>
            </w:r>
          </w:p>
        </w:tc>
        <w:tc>
          <w:tcPr>
            <w:tcW w:w="1579" w:type="dxa"/>
            <w:tcBorders>
              <w:top w:val="nil"/>
              <w:left w:val="nil"/>
              <w:bottom w:val="nil"/>
              <w:right w:val="nil"/>
            </w:tcBorders>
            <w:shd w:val="clear" w:color="auto" w:fill="auto"/>
            <w:vAlign w:val="center"/>
            <w:hideMark/>
          </w:tcPr>
          <w:p w14:paraId="20B19614" w14:textId="1505B374" w:rsidR="001C7D23" w:rsidRPr="00213A2D" w:rsidRDefault="001C7D23" w:rsidP="001C7D23">
            <w:pPr>
              <w:jc w:val="right"/>
              <w:rPr>
                <w:color w:val="000000"/>
                <w:sz w:val="18"/>
                <w:szCs w:val="18"/>
                <w:highlight w:val="yellow"/>
                <w:lang w:eastAsia="tr-TR"/>
              </w:rPr>
            </w:pPr>
            <w:r>
              <w:rPr>
                <w:sz w:val="18"/>
                <w:szCs w:val="18"/>
              </w:rPr>
              <w:t xml:space="preserve"> 4,748    </w:t>
            </w:r>
          </w:p>
        </w:tc>
        <w:tc>
          <w:tcPr>
            <w:tcW w:w="1419" w:type="dxa"/>
            <w:tcBorders>
              <w:top w:val="nil"/>
              <w:left w:val="nil"/>
              <w:bottom w:val="nil"/>
              <w:right w:val="nil"/>
            </w:tcBorders>
            <w:shd w:val="clear" w:color="auto" w:fill="auto"/>
            <w:vAlign w:val="center"/>
            <w:hideMark/>
          </w:tcPr>
          <w:p w14:paraId="57D72ECB" w14:textId="298EBF2C" w:rsidR="001C7D23" w:rsidRPr="00213A2D" w:rsidRDefault="001C7D23" w:rsidP="001C7D23">
            <w:pPr>
              <w:jc w:val="right"/>
              <w:rPr>
                <w:color w:val="000000"/>
                <w:sz w:val="18"/>
                <w:szCs w:val="18"/>
                <w:highlight w:val="yellow"/>
                <w:lang w:eastAsia="tr-TR"/>
              </w:rPr>
            </w:pPr>
            <w:r w:rsidRPr="009C126C">
              <w:rPr>
                <w:color w:val="000000"/>
                <w:sz w:val="18"/>
                <w:szCs w:val="18"/>
                <w:lang w:eastAsia="tr-TR"/>
              </w:rPr>
              <w:t>9,482</w:t>
            </w:r>
          </w:p>
        </w:tc>
      </w:tr>
      <w:tr w:rsidR="001C7D23" w:rsidRPr="00213A2D" w14:paraId="2A673B3A" w14:textId="77777777" w:rsidTr="00F80089">
        <w:trPr>
          <w:divId w:val="1346706894"/>
          <w:trHeight w:val="242"/>
        </w:trPr>
        <w:tc>
          <w:tcPr>
            <w:tcW w:w="6110" w:type="dxa"/>
            <w:tcBorders>
              <w:top w:val="nil"/>
              <w:left w:val="nil"/>
              <w:bottom w:val="nil"/>
              <w:right w:val="nil"/>
            </w:tcBorders>
            <w:shd w:val="clear" w:color="auto" w:fill="auto"/>
            <w:vAlign w:val="center"/>
            <w:hideMark/>
          </w:tcPr>
          <w:p w14:paraId="0D6156E6" w14:textId="77777777" w:rsidR="001C7D23" w:rsidRPr="00FE1AF2" w:rsidRDefault="001C7D23" w:rsidP="001C7D23">
            <w:pPr>
              <w:rPr>
                <w:color w:val="000000"/>
                <w:sz w:val="18"/>
                <w:szCs w:val="18"/>
                <w:lang w:eastAsia="tr-TR"/>
              </w:rPr>
            </w:pPr>
            <w:r w:rsidRPr="00FE1AF2">
              <w:rPr>
                <w:color w:val="000000"/>
                <w:sz w:val="18"/>
                <w:szCs w:val="18"/>
                <w:lang w:eastAsia="tr-TR"/>
              </w:rPr>
              <w:t>Ücretlerden kesilen gelir vergisi</w:t>
            </w:r>
          </w:p>
        </w:tc>
        <w:tc>
          <w:tcPr>
            <w:tcW w:w="1579" w:type="dxa"/>
            <w:tcBorders>
              <w:top w:val="nil"/>
              <w:left w:val="nil"/>
              <w:bottom w:val="nil"/>
              <w:right w:val="nil"/>
            </w:tcBorders>
            <w:shd w:val="clear" w:color="auto" w:fill="auto"/>
            <w:vAlign w:val="center"/>
            <w:hideMark/>
          </w:tcPr>
          <w:p w14:paraId="6A4F7A1D" w14:textId="32CA68CD" w:rsidR="001C7D23" w:rsidRPr="00213A2D" w:rsidRDefault="001C7D23" w:rsidP="001C7D23">
            <w:pPr>
              <w:jc w:val="right"/>
              <w:rPr>
                <w:color w:val="000000"/>
                <w:sz w:val="18"/>
                <w:szCs w:val="18"/>
                <w:highlight w:val="yellow"/>
                <w:lang w:eastAsia="tr-TR"/>
              </w:rPr>
            </w:pPr>
            <w:r>
              <w:rPr>
                <w:sz w:val="18"/>
                <w:szCs w:val="18"/>
              </w:rPr>
              <w:t xml:space="preserve"> 35,779    </w:t>
            </w:r>
          </w:p>
        </w:tc>
        <w:tc>
          <w:tcPr>
            <w:tcW w:w="1419" w:type="dxa"/>
            <w:tcBorders>
              <w:top w:val="nil"/>
              <w:left w:val="nil"/>
              <w:bottom w:val="nil"/>
              <w:right w:val="nil"/>
            </w:tcBorders>
            <w:shd w:val="clear" w:color="auto" w:fill="auto"/>
            <w:vAlign w:val="center"/>
            <w:hideMark/>
          </w:tcPr>
          <w:p w14:paraId="060C8C18" w14:textId="54314CD7" w:rsidR="001C7D23" w:rsidRPr="00213A2D" w:rsidRDefault="001C7D23" w:rsidP="001C7D23">
            <w:pPr>
              <w:jc w:val="right"/>
              <w:rPr>
                <w:color w:val="000000"/>
                <w:sz w:val="18"/>
                <w:szCs w:val="18"/>
                <w:highlight w:val="yellow"/>
                <w:lang w:eastAsia="tr-TR"/>
              </w:rPr>
            </w:pPr>
            <w:r w:rsidRPr="009C126C">
              <w:rPr>
                <w:color w:val="000000"/>
                <w:sz w:val="18"/>
                <w:szCs w:val="18"/>
                <w:lang w:eastAsia="tr-TR"/>
              </w:rPr>
              <w:t>17,938</w:t>
            </w:r>
          </w:p>
        </w:tc>
      </w:tr>
      <w:tr w:rsidR="001C7D23" w:rsidRPr="00213A2D" w14:paraId="228DED3F" w14:textId="77777777" w:rsidTr="00F80089">
        <w:trPr>
          <w:divId w:val="1346706894"/>
          <w:trHeight w:val="257"/>
        </w:trPr>
        <w:tc>
          <w:tcPr>
            <w:tcW w:w="6110" w:type="dxa"/>
            <w:tcBorders>
              <w:top w:val="nil"/>
              <w:left w:val="nil"/>
              <w:bottom w:val="nil"/>
              <w:right w:val="nil"/>
            </w:tcBorders>
            <w:shd w:val="clear" w:color="auto" w:fill="auto"/>
            <w:vAlign w:val="center"/>
            <w:hideMark/>
          </w:tcPr>
          <w:p w14:paraId="5557F6FC" w14:textId="77777777" w:rsidR="001C7D23" w:rsidRPr="00FE1AF2" w:rsidRDefault="001C7D23" w:rsidP="001C7D23">
            <w:pPr>
              <w:rPr>
                <w:color w:val="000000"/>
                <w:sz w:val="18"/>
                <w:szCs w:val="18"/>
                <w:lang w:eastAsia="tr-TR"/>
              </w:rPr>
            </w:pPr>
            <w:r w:rsidRPr="00FE1AF2">
              <w:rPr>
                <w:color w:val="000000"/>
                <w:sz w:val="18"/>
                <w:szCs w:val="18"/>
                <w:lang w:eastAsia="tr-TR"/>
              </w:rPr>
              <w:t>Diğer</w:t>
            </w:r>
          </w:p>
        </w:tc>
        <w:tc>
          <w:tcPr>
            <w:tcW w:w="1579" w:type="dxa"/>
            <w:tcBorders>
              <w:top w:val="nil"/>
              <w:left w:val="nil"/>
              <w:bottom w:val="nil"/>
              <w:right w:val="nil"/>
            </w:tcBorders>
            <w:shd w:val="clear" w:color="auto" w:fill="auto"/>
            <w:vAlign w:val="center"/>
            <w:hideMark/>
          </w:tcPr>
          <w:p w14:paraId="2AAB165D" w14:textId="568C406B" w:rsidR="001C7D23" w:rsidRPr="00213A2D" w:rsidRDefault="001C7D23" w:rsidP="001C7D23">
            <w:pPr>
              <w:jc w:val="right"/>
              <w:rPr>
                <w:color w:val="000000"/>
                <w:sz w:val="18"/>
                <w:szCs w:val="18"/>
                <w:highlight w:val="yellow"/>
                <w:lang w:eastAsia="tr-TR"/>
              </w:rPr>
            </w:pPr>
            <w:r>
              <w:rPr>
                <w:color w:val="000000"/>
                <w:sz w:val="18"/>
                <w:szCs w:val="18"/>
              </w:rPr>
              <w:t xml:space="preserve"> 2,878    </w:t>
            </w:r>
          </w:p>
        </w:tc>
        <w:tc>
          <w:tcPr>
            <w:tcW w:w="1419" w:type="dxa"/>
            <w:tcBorders>
              <w:top w:val="nil"/>
              <w:left w:val="nil"/>
              <w:bottom w:val="nil"/>
              <w:right w:val="nil"/>
            </w:tcBorders>
            <w:shd w:val="clear" w:color="auto" w:fill="auto"/>
            <w:vAlign w:val="center"/>
            <w:hideMark/>
          </w:tcPr>
          <w:p w14:paraId="0085A815" w14:textId="5E82531C" w:rsidR="001C7D23" w:rsidRPr="00213A2D" w:rsidRDefault="001C7D23" w:rsidP="001C7D23">
            <w:pPr>
              <w:jc w:val="right"/>
              <w:rPr>
                <w:color w:val="000000"/>
                <w:sz w:val="18"/>
                <w:szCs w:val="18"/>
                <w:highlight w:val="yellow"/>
                <w:lang w:eastAsia="tr-TR"/>
              </w:rPr>
            </w:pPr>
            <w:r w:rsidRPr="009C126C">
              <w:rPr>
                <w:color w:val="000000"/>
                <w:sz w:val="18"/>
                <w:szCs w:val="18"/>
                <w:lang w:eastAsia="tr-TR"/>
              </w:rPr>
              <w:t>2,078</w:t>
            </w:r>
          </w:p>
        </w:tc>
      </w:tr>
      <w:tr w:rsidR="001C7D23" w:rsidRPr="00213A2D" w14:paraId="759D2AD1" w14:textId="77777777" w:rsidTr="00F80089">
        <w:trPr>
          <w:divId w:val="1346706894"/>
          <w:trHeight w:val="242"/>
        </w:trPr>
        <w:tc>
          <w:tcPr>
            <w:tcW w:w="6110" w:type="dxa"/>
            <w:tcBorders>
              <w:top w:val="single" w:sz="8" w:space="0" w:color="auto"/>
              <w:left w:val="nil"/>
              <w:bottom w:val="double" w:sz="6" w:space="0" w:color="auto"/>
              <w:right w:val="nil"/>
            </w:tcBorders>
            <w:shd w:val="clear" w:color="auto" w:fill="auto"/>
            <w:vAlign w:val="center"/>
            <w:hideMark/>
          </w:tcPr>
          <w:p w14:paraId="39D34588" w14:textId="77777777" w:rsidR="001C7D23" w:rsidRPr="00FE1AF2" w:rsidRDefault="001C7D23" w:rsidP="001C7D23">
            <w:pPr>
              <w:jc w:val="both"/>
              <w:rPr>
                <w:b/>
                <w:bCs/>
                <w:color w:val="000000"/>
                <w:sz w:val="16"/>
                <w:szCs w:val="16"/>
                <w:lang w:eastAsia="tr-TR"/>
              </w:rPr>
            </w:pPr>
            <w:r w:rsidRPr="00FE1AF2">
              <w:rPr>
                <w:b/>
                <w:bCs/>
                <w:color w:val="000000"/>
                <w:sz w:val="16"/>
                <w:szCs w:val="16"/>
                <w:lang w:eastAsia="tr-TR"/>
              </w:rPr>
              <w:t>Toplam</w:t>
            </w:r>
          </w:p>
        </w:tc>
        <w:tc>
          <w:tcPr>
            <w:tcW w:w="1579" w:type="dxa"/>
            <w:tcBorders>
              <w:top w:val="single" w:sz="8" w:space="0" w:color="auto"/>
              <w:left w:val="nil"/>
              <w:bottom w:val="double" w:sz="6" w:space="0" w:color="auto"/>
              <w:right w:val="nil"/>
            </w:tcBorders>
            <w:shd w:val="clear" w:color="auto" w:fill="auto"/>
            <w:vAlign w:val="center"/>
            <w:hideMark/>
          </w:tcPr>
          <w:p w14:paraId="791F47DC" w14:textId="7F53BD7B" w:rsidR="001C7D23" w:rsidRPr="00213A2D" w:rsidRDefault="001C7D23" w:rsidP="001C7D23">
            <w:pPr>
              <w:jc w:val="right"/>
              <w:rPr>
                <w:b/>
                <w:bCs/>
                <w:color w:val="000000"/>
                <w:sz w:val="18"/>
                <w:szCs w:val="16"/>
                <w:highlight w:val="yellow"/>
                <w:lang w:eastAsia="tr-TR"/>
              </w:rPr>
            </w:pPr>
            <w:r>
              <w:rPr>
                <w:b/>
                <w:bCs/>
                <w:sz w:val="18"/>
                <w:szCs w:val="18"/>
              </w:rPr>
              <w:t>220,003</w:t>
            </w:r>
          </w:p>
        </w:tc>
        <w:tc>
          <w:tcPr>
            <w:tcW w:w="1419" w:type="dxa"/>
            <w:tcBorders>
              <w:top w:val="single" w:sz="8" w:space="0" w:color="auto"/>
              <w:left w:val="nil"/>
              <w:bottom w:val="double" w:sz="6" w:space="0" w:color="auto"/>
              <w:right w:val="nil"/>
            </w:tcBorders>
            <w:shd w:val="clear" w:color="auto" w:fill="auto"/>
            <w:vAlign w:val="center"/>
            <w:hideMark/>
          </w:tcPr>
          <w:p w14:paraId="4014B629" w14:textId="54EDD13B" w:rsidR="001C7D23" w:rsidRPr="00213A2D" w:rsidRDefault="001C7D23" w:rsidP="001C7D23">
            <w:pPr>
              <w:jc w:val="right"/>
              <w:rPr>
                <w:b/>
                <w:bCs/>
                <w:color w:val="000000"/>
                <w:sz w:val="18"/>
                <w:szCs w:val="16"/>
                <w:highlight w:val="yellow"/>
                <w:lang w:eastAsia="tr-TR"/>
              </w:rPr>
            </w:pPr>
            <w:r w:rsidRPr="009C126C">
              <w:rPr>
                <w:b/>
                <w:bCs/>
                <w:color w:val="000000"/>
                <w:sz w:val="18"/>
                <w:szCs w:val="16"/>
                <w:lang w:eastAsia="tr-TR"/>
              </w:rPr>
              <w:t>220,575</w:t>
            </w:r>
          </w:p>
        </w:tc>
      </w:tr>
    </w:tbl>
    <w:p w14:paraId="59639D1C" w14:textId="7B54E214" w:rsidR="00363252" w:rsidRPr="00213A2D" w:rsidRDefault="00363252" w:rsidP="0054735C">
      <w:pPr>
        <w:rPr>
          <w:iCs/>
          <w:sz w:val="16"/>
          <w:szCs w:val="16"/>
          <w:highlight w:val="yellow"/>
        </w:rPr>
      </w:pPr>
    </w:p>
    <w:p w14:paraId="5D8F2665" w14:textId="308637C8" w:rsidR="00201D41" w:rsidRPr="00FE1AF2" w:rsidRDefault="00B37FF0" w:rsidP="00B37FF0">
      <w:pPr>
        <w:ind w:hanging="567"/>
        <w:rPr>
          <w:iCs/>
        </w:rPr>
      </w:pPr>
      <w:proofErr w:type="gramStart"/>
      <w:r w:rsidRPr="00FE1AF2">
        <w:rPr>
          <w:b/>
          <w:iCs/>
        </w:rPr>
        <w:t>2.8.1.3</w:t>
      </w:r>
      <w:r w:rsidRPr="00FE1AF2">
        <w:rPr>
          <w:iCs/>
        </w:rPr>
        <w:t xml:space="preserve">  </w:t>
      </w:r>
      <w:r w:rsidR="00341141" w:rsidRPr="00FE1AF2">
        <w:rPr>
          <w:iCs/>
        </w:rPr>
        <w:t>Primlere</w:t>
      </w:r>
      <w:proofErr w:type="gramEnd"/>
      <w:r w:rsidR="00341141" w:rsidRPr="00FE1AF2">
        <w:rPr>
          <w:iCs/>
        </w:rPr>
        <w:t xml:space="preserve"> ilişkin bilgiler (*)</w:t>
      </w:r>
    </w:p>
    <w:p w14:paraId="0266CD89" w14:textId="6AFF0FAC" w:rsidR="004119FB" w:rsidRPr="00FE1AF2" w:rsidRDefault="004119FB" w:rsidP="00885E1C">
      <w:pPr>
        <w:ind w:left="540"/>
        <w:rPr>
          <w:lang w:val="en-GB" w:eastAsia="en-GB"/>
        </w:rPr>
      </w:pPr>
    </w:p>
    <w:tbl>
      <w:tblPr>
        <w:tblW w:w="9073" w:type="dxa"/>
        <w:tblCellMar>
          <w:left w:w="70" w:type="dxa"/>
          <w:right w:w="70" w:type="dxa"/>
        </w:tblCellMar>
        <w:tblLook w:val="04A0" w:firstRow="1" w:lastRow="0" w:firstColumn="1" w:lastColumn="0" w:noHBand="0" w:noVBand="1"/>
      </w:tblPr>
      <w:tblGrid>
        <w:gridCol w:w="6087"/>
        <w:gridCol w:w="1573"/>
        <w:gridCol w:w="1413"/>
      </w:tblGrid>
      <w:tr w:rsidR="004119FB" w:rsidRPr="00213A2D" w14:paraId="16375170" w14:textId="77777777" w:rsidTr="004119FB">
        <w:trPr>
          <w:divId w:val="1777095424"/>
          <w:trHeight w:val="248"/>
        </w:trPr>
        <w:tc>
          <w:tcPr>
            <w:tcW w:w="6087" w:type="dxa"/>
            <w:tcBorders>
              <w:top w:val="double" w:sz="6" w:space="0" w:color="auto"/>
              <w:left w:val="nil"/>
              <w:bottom w:val="single" w:sz="8" w:space="0" w:color="auto"/>
              <w:right w:val="nil"/>
            </w:tcBorders>
            <w:shd w:val="clear" w:color="auto" w:fill="auto"/>
            <w:vAlign w:val="center"/>
            <w:hideMark/>
          </w:tcPr>
          <w:p w14:paraId="4AC11CB5" w14:textId="4F22BAD8" w:rsidR="004119FB" w:rsidRPr="00FE1AF2" w:rsidRDefault="004119FB" w:rsidP="004119FB">
            <w:pPr>
              <w:jc w:val="center"/>
              <w:rPr>
                <w:b/>
                <w:bCs/>
                <w:color w:val="000000"/>
                <w:sz w:val="16"/>
                <w:szCs w:val="16"/>
                <w:lang w:eastAsia="tr-TR"/>
              </w:rPr>
            </w:pPr>
            <w:r w:rsidRPr="00FE1AF2">
              <w:rPr>
                <w:b/>
                <w:bCs/>
                <w:color w:val="000000"/>
                <w:sz w:val="16"/>
                <w:szCs w:val="16"/>
                <w:lang w:eastAsia="tr-TR"/>
              </w:rPr>
              <w:t> </w:t>
            </w:r>
          </w:p>
        </w:tc>
        <w:tc>
          <w:tcPr>
            <w:tcW w:w="1573" w:type="dxa"/>
            <w:tcBorders>
              <w:top w:val="double" w:sz="6" w:space="0" w:color="auto"/>
              <w:left w:val="nil"/>
              <w:bottom w:val="single" w:sz="8" w:space="0" w:color="auto"/>
              <w:right w:val="nil"/>
            </w:tcBorders>
            <w:shd w:val="clear" w:color="auto" w:fill="auto"/>
            <w:vAlign w:val="center"/>
            <w:hideMark/>
          </w:tcPr>
          <w:p w14:paraId="6D7726DD" w14:textId="77777777" w:rsidR="004119FB" w:rsidRPr="00FE1AF2" w:rsidRDefault="004119FB" w:rsidP="004119FB">
            <w:pPr>
              <w:jc w:val="right"/>
              <w:rPr>
                <w:b/>
                <w:bCs/>
                <w:color w:val="000000"/>
                <w:sz w:val="16"/>
                <w:szCs w:val="16"/>
                <w:lang w:eastAsia="tr-TR"/>
              </w:rPr>
            </w:pPr>
            <w:r w:rsidRPr="00FE1AF2">
              <w:rPr>
                <w:b/>
                <w:bCs/>
                <w:color w:val="000000"/>
                <w:sz w:val="16"/>
                <w:szCs w:val="16"/>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0F1AE7B2" w14:textId="77777777" w:rsidR="004119FB" w:rsidRPr="00FE1AF2" w:rsidRDefault="004119FB" w:rsidP="004119FB">
            <w:pPr>
              <w:jc w:val="right"/>
              <w:rPr>
                <w:b/>
                <w:bCs/>
                <w:color w:val="000000"/>
                <w:sz w:val="16"/>
                <w:szCs w:val="16"/>
                <w:lang w:eastAsia="tr-TR"/>
              </w:rPr>
            </w:pPr>
            <w:r w:rsidRPr="00FE1AF2">
              <w:rPr>
                <w:b/>
                <w:bCs/>
                <w:color w:val="000000"/>
                <w:sz w:val="16"/>
                <w:szCs w:val="16"/>
                <w:lang w:eastAsia="tr-TR"/>
              </w:rPr>
              <w:t>Önceki Dönem</w:t>
            </w:r>
          </w:p>
        </w:tc>
      </w:tr>
      <w:tr w:rsidR="001C7D23" w:rsidRPr="00213A2D" w14:paraId="05FACE17" w14:textId="77777777" w:rsidTr="001C7D23">
        <w:trPr>
          <w:divId w:val="1777095424"/>
          <w:trHeight w:val="233"/>
        </w:trPr>
        <w:tc>
          <w:tcPr>
            <w:tcW w:w="6087" w:type="dxa"/>
            <w:tcBorders>
              <w:top w:val="nil"/>
              <w:left w:val="nil"/>
              <w:bottom w:val="nil"/>
              <w:right w:val="nil"/>
            </w:tcBorders>
            <w:shd w:val="clear" w:color="auto" w:fill="auto"/>
            <w:vAlign w:val="center"/>
            <w:hideMark/>
          </w:tcPr>
          <w:p w14:paraId="633BEAE3" w14:textId="77777777" w:rsidR="001C7D23" w:rsidRPr="001C7D23" w:rsidRDefault="001C7D23" w:rsidP="001C7D23">
            <w:pPr>
              <w:jc w:val="both"/>
              <w:rPr>
                <w:color w:val="000000"/>
                <w:sz w:val="18"/>
                <w:szCs w:val="18"/>
                <w:lang w:eastAsia="tr-TR"/>
              </w:rPr>
            </w:pPr>
            <w:r w:rsidRPr="001C7D23">
              <w:rPr>
                <w:color w:val="000000"/>
                <w:sz w:val="18"/>
                <w:szCs w:val="18"/>
                <w:lang w:eastAsia="tr-TR"/>
              </w:rPr>
              <w:t>Sosyal Sigorta Primleri-Personel</w:t>
            </w:r>
          </w:p>
        </w:tc>
        <w:tc>
          <w:tcPr>
            <w:tcW w:w="1573" w:type="dxa"/>
            <w:tcBorders>
              <w:top w:val="nil"/>
              <w:left w:val="nil"/>
              <w:bottom w:val="nil"/>
              <w:right w:val="nil"/>
            </w:tcBorders>
            <w:shd w:val="clear" w:color="auto" w:fill="auto"/>
            <w:vAlign w:val="center"/>
            <w:hideMark/>
          </w:tcPr>
          <w:p w14:paraId="0CAEDEF5" w14:textId="7D366BE0" w:rsidR="001C7D23" w:rsidRPr="001C7D23" w:rsidRDefault="001C7D23" w:rsidP="001C7D23">
            <w:pPr>
              <w:jc w:val="right"/>
              <w:rPr>
                <w:color w:val="000000"/>
                <w:sz w:val="18"/>
                <w:szCs w:val="18"/>
                <w:lang w:eastAsia="tr-TR"/>
              </w:rPr>
            </w:pPr>
            <w:r w:rsidRPr="001C7D23">
              <w:rPr>
                <w:color w:val="000000"/>
                <w:sz w:val="18"/>
                <w:szCs w:val="18"/>
              </w:rPr>
              <w:t xml:space="preserve">21,989 </w:t>
            </w:r>
          </w:p>
        </w:tc>
        <w:tc>
          <w:tcPr>
            <w:tcW w:w="1413" w:type="dxa"/>
            <w:tcBorders>
              <w:top w:val="nil"/>
              <w:left w:val="nil"/>
              <w:bottom w:val="nil"/>
              <w:right w:val="nil"/>
            </w:tcBorders>
            <w:shd w:val="clear" w:color="auto" w:fill="auto"/>
            <w:vAlign w:val="center"/>
            <w:hideMark/>
          </w:tcPr>
          <w:p w14:paraId="2BAC2456" w14:textId="30352FFC" w:rsidR="001C7D23" w:rsidRPr="001C7D23" w:rsidRDefault="001C7D23" w:rsidP="001C7D23">
            <w:pPr>
              <w:jc w:val="right"/>
              <w:rPr>
                <w:color w:val="000000"/>
                <w:sz w:val="18"/>
                <w:szCs w:val="18"/>
                <w:lang w:eastAsia="tr-TR"/>
              </w:rPr>
            </w:pPr>
            <w:r w:rsidRPr="001C7D23">
              <w:rPr>
                <w:color w:val="000000"/>
                <w:sz w:val="18"/>
                <w:szCs w:val="18"/>
                <w:lang w:eastAsia="tr-TR"/>
              </w:rPr>
              <w:t>10,527</w:t>
            </w:r>
          </w:p>
        </w:tc>
      </w:tr>
      <w:tr w:rsidR="001C7D23" w:rsidRPr="00213A2D" w14:paraId="0836E417" w14:textId="77777777" w:rsidTr="001C7D23">
        <w:trPr>
          <w:divId w:val="1777095424"/>
          <w:trHeight w:val="233"/>
        </w:trPr>
        <w:tc>
          <w:tcPr>
            <w:tcW w:w="6087" w:type="dxa"/>
            <w:tcBorders>
              <w:top w:val="nil"/>
              <w:left w:val="nil"/>
              <w:bottom w:val="nil"/>
              <w:right w:val="nil"/>
            </w:tcBorders>
            <w:shd w:val="clear" w:color="auto" w:fill="auto"/>
            <w:vAlign w:val="center"/>
            <w:hideMark/>
          </w:tcPr>
          <w:p w14:paraId="01C0E97A" w14:textId="77777777" w:rsidR="001C7D23" w:rsidRPr="001C7D23" w:rsidRDefault="001C7D23" w:rsidP="001C7D23">
            <w:pPr>
              <w:jc w:val="both"/>
              <w:rPr>
                <w:color w:val="000000"/>
                <w:sz w:val="18"/>
                <w:szCs w:val="18"/>
                <w:lang w:eastAsia="tr-TR"/>
              </w:rPr>
            </w:pPr>
            <w:r w:rsidRPr="001C7D23">
              <w:rPr>
                <w:color w:val="000000"/>
                <w:sz w:val="18"/>
                <w:szCs w:val="18"/>
                <w:lang w:eastAsia="tr-TR"/>
              </w:rPr>
              <w:t>Sosyal Sigorta Primleri-İşveren</w:t>
            </w:r>
          </w:p>
        </w:tc>
        <w:tc>
          <w:tcPr>
            <w:tcW w:w="1573" w:type="dxa"/>
            <w:tcBorders>
              <w:top w:val="nil"/>
              <w:left w:val="nil"/>
              <w:bottom w:val="nil"/>
              <w:right w:val="nil"/>
            </w:tcBorders>
            <w:shd w:val="clear" w:color="auto" w:fill="auto"/>
            <w:vAlign w:val="center"/>
            <w:hideMark/>
          </w:tcPr>
          <w:p w14:paraId="60C9ABBC" w14:textId="363B704A" w:rsidR="001C7D23" w:rsidRPr="001C7D23" w:rsidRDefault="001C7D23" w:rsidP="001C7D23">
            <w:pPr>
              <w:jc w:val="right"/>
              <w:rPr>
                <w:color w:val="000000"/>
                <w:sz w:val="18"/>
                <w:szCs w:val="18"/>
                <w:lang w:eastAsia="tr-TR"/>
              </w:rPr>
            </w:pPr>
            <w:r w:rsidRPr="001C7D23">
              <w:rPr>
                <w:color w:val="000000"/>
                <w:sz w:val="18"/>
                <w:szCs w:val="18"/>
              </w:rPr>
              <w:t xml:space="preserve">24,034 </w:t>
            </w:r>
          </w:p>
        </w:tc>
        <w:tc>
          <w:tcPr>
            <w:tcW w:w="1413" w:type="dxa"/>
            <w:tcBorders>
              <w:top w:val="nil"/>
              <w:left w:val="nil"/>
              <w:bottom w:val="nil"/>
              <w:right w:val="nil"/>
            </w:tcBorders>
            <w:shd w:val="clear" w:color="auto" w:fill="auto"/>
            <w:vAlign w:val="center"/>
            <w:hideMark/>
          </w:tcPr>
          <w:p w14:paraId="33CE30E7" w14:textId="2B255B76" w:rsidR="001C7D23" w:rsidRPr="001C7D23" w:rsidRDefault="001C7D23" w:rsidP="001C7D23">
            <w:pPr>
              <w:jc w:val="right"/>
              <w:rPr>
                <w:color w:val="000000"/>
                <w:sz w:val="18"/>
                <w:szCs w:val="18"/>
                <w:lang w:eastAsia="tr-TR"/>
              </w:rPr>
            </w:pPr>
            <w:r w:rsidRPr="001C7D23">
              <w:rPr>
                <w:color w:val="000000"/>
                <w:sz w:val="18"/>
                <w:szCs w:val="18"/>
                <w:lang w:eastAsia="tr-TR"/>
              </w:rPr>
              <w:t>11,333</w:t>
            </w:r>
          </w:p>
        </w:tc>
      </w:tr>
      <w:tr w:rsidR="001C7D23" w:rsidRPr="00213A2D" w14:paraId="30DD5900" w14:textId="77777777" w:rsidTr="001C7D23">
        <w:trPr>
          <w:divId w:val="1777095424"/>
          <w:trHeight w:val="233"/>
        </w:trPr>
        <w:tc>
          <w:tcPr>
            <w:tcW w:w="6087" w:type="dxa"/>
            <w:tcBorders>
              <w:top w:val="nil"/>
              <w:left w:val="nil"/>
              <w:bottom w:val="nil"/>
              <w:right w:val="nil"/>
            </w:tcBorders>
            <w:shd w:val="clear" w:color="auto" w:fill="auto"/>
            <w:vAlign w:val="center"/>
            <w:hideMark/>
          </w:tcPr>
          <w:p w14:paraId="3CD8F57C" w14:textId="77777777" w:rsidR="001C7D23" w:rsidRPr="001C7D23" w:rsidRDefault="001C7D23" w:rsidP="001C7D23">
            <w:pPr>
              <w:jc w:val="both"/>
              <w:rPr>
                <w:color w:val="000000"/>
                <w:sz w:val="18"/>
                <w:szCs w:val="18"/>
                <w:lang w:eastAsia="tr-TR"/>
              </w:rPr>
            </w:pPr>
            <w:r w:rsidRPr="001C7D23">
              <w:rPr>
                <w:color w:val="000000"/>
                <w:sz w:val="18"/>
                <w:szCs w:val="18"/>
                <w:lang w:eastAsia="tr-TR"/>
              </w:rPr>
              <w:t>İşsizlik Sigortası-Personel</w:t>
            </w:r>
          </w:p>
        </w:tc>
        <w:tc>
          <w:tcPr>
            <w:tcW w:w="1573" w:type="dxa"/>
            <w:tcBorders>
              <w:top w:val="nil"/>
              <w:left w:val="nil"/>
              <w:bottom w:val="nil"/>
              <w:right w:val="nil"/>
            </w:tcBorders>
            <w:shd w:val="clear" w:color="auto" w:fill="auto"/>
            <w:vAlign w:val="center"/>
            <w:hideMark/>
          </w:tcPr>
          <w:p w14:paraId="6A4E798D" w14:textId="7DAF517A" w:rsidR="001C7D23" w:rsidRPr="001C7D23" w:rsidRDefault="001C7D23" w:rsidP="001C7D23">
            <w:pPr>
              <w:jc w:val="right"/>
              <w:rPr>
                <w:color w:val="000000"/>
                <w:sz w:val="18"/>
                <w:szCs w:val="18"/>
                <w:lang w:eastAsia="tr-TR"/>
              </w:rPr>
            </w:pPr>
            <w:r w:rsidRPr="001C7D23">
              <w:rPr>
                <w:color w:val="000000"/>
                <w:sz w:val="18"/>
                <w:szCs w:val="18"/>
              </w:rPr>
              <w:t xml:space="preserve">1,570 </w:t>
            </w:r>
          </w:p>
        </w:tc>
        <w:tc>
          <w:tcPr>
            <w:tcW w:w="1413" w:type="dxa"/>
            <w:tcBorders>
              <w:top w:val="nil"/>
              <w:left w:val="nil"/>
              <w:bottom w:val="nil"/>
              <w:right w:val="nil"/>
            </w:tcBorders>
            <w:shd w:val="clear" w:color="auto" w:fill="auto"/>
            <w:vAlign w:val="center"/>
            <w:hideMark/>
          </w:tcPr>
          <w:p w14:paraId="5F99F874" w14:textId="557A3D5E" w:rsidR="001C7D23" w:rsidRPr="001C7D23" w:rsidRDefault="001C7D23" w:rsidP="001C7D23">
            <w:pPr>
              <w:jc w:val="right"/>
              <w:rPr>
                <w:color w:val="000000"/>
                <w:sz w:val="18"/>
                <w:szCs w:val="18"/>
                <w:lang w:eastAsia="tr-TR"/>
              </w:rPr>
            </w:pPr>
            <w:r w:rsidRPr="001C7D23">
              <w:rPr>
                <w:color w:val="000000"/>
                <w:sz w:val="18"/>
                <w:szCs w:val="18"/>
                <w:lang w:eastAsia="tr-TR"/>
              </w:rPr>
              <w:t>751</w:t>
            </w:r>
          </w:p>
        </w:tc>
      </w:tr>
      <w:tr w:rsidR="001C7D23" w:rsidRPr="00213A2D" w14:paraId="52C83956" w14:textId="77777777" w:rsidTr="001C7D23">
        <w:trPr>
          <w:divId w:val="1777095424"/>
          <w:trHeight w:val="233"/>
        </w:trPr>
        <w:tc>
          <w:tcPr>
            <w:tcW w:w="6087" w:type="dxa"/>
            <w:tcBorders>
              <w:top w:val="nil"/>
              <w:left w:val="nil"/>
              <w:bottom w:val="nil"/>
              <w:right w:val="nil"/>
            </w:tcBorders>
            <w:shd w:val="clear" w:color="auto" w:fill="auto"/>
            <w:vAlign w:val="center"/>
            <w:hideMark/>
          </w:tcPr>
          <w:p w14:paraId="36AC2D31" w14:textId="77777777" w:rsidR="001C7D23" w:rsidRPr="001C7D23" w:rsidRDefault="001C7D23" w:rsidP="001C7D23">
            <w:pPr>
              <w:jc w:val="both"/>
              <w:rPr>
                <w:color w:val="000000"/>
                <w:sz w:val="18"/>
                <w:szCs w:val="18"/>
                <w:lang w:eastAsia="tr-TR"/>
              </w:rPr>
            </w:pPr>
            <w:r w:rsidRPr="001C7D23">
              <w:rPr>
                <w:color w:val="000000"/>
                <w:sz w:val="18"/>
                <w:szCs w:val="18"/>
                <w:lang w:eastAsia="tr-TR"/>
              </w:rPr>
              <w:t>İşsizlik Sigortası–İşveren</w:t>
            </w:r>
          </w:p>
        </w:tc>
        <w:tc>
          <w:tcPr>
            <w:tcW w:w="1573" w:type="dxa"/>
            <w:tcBorders>
              <w:top w:val="nil"/>
              <w:left w:val="nil"/>
              <w:bottom w:val="nil"/>
              <w:right w:val="nil"/>
            </w:tcBorders>
            <w:shd w:val="clear" w:color="auto" w:fill="auto"/>
            <w:vAlign w:val="center"/>
            <w:hideMark/>
          </w:tcPr>
          <w:p w14:paraId="064E82A0" w14:textId="25401743" w:rsidR="001C7D23" w:rsidRPr="001C7D23" w:rsidRDefault="001C7D23" w:rsidP="001C7D23">
            <w:pPr>
              <w:jc w:val="right"/>
              <w:rPr>
                <w:color w:val="000000"/>
                <w:sz w:val="18"/>
                <w:szCs w:val="18"/>
                <w:lang w:eastAsia="tr-TR"/>
              </w:rPr>
            </w:pPr>
            <w:r w:rsidRPr="001C7D23">
              <w:rPr>
                <w:color w:val="000000"/>
                <w:sz w:val="18"/>
                <w:szCs w:val="18"/>
              </w:rPr>
              <w:t xml:space="preserve">3,353 </w:t>
            </w:r>
          </w:p>
        </w:tc>
        <w:tc>
          <w:tcPr>
            <w:tcW w:w="1413" w:type="dxa"/>
            <w:tcBorders>
              <w:top w:val="nil"/>
              <w:left w:val="nil"/>
              <w:bottom w:val="nil"/>
              <w:right w:val="nil"/>
            </w:tcBorders>
            <w:shd w:val="clear" w:color="auto" w:fill="auto"/>
            <w:vAlign w:val="center"/>
            <w:hideMark/>
          </w:tcPr>
          <w:p w14:paraId="0CF5F517" w14:textId="52D18F92" w:rsidR="001C7D23" w:rsidRPr="001C7D23" w:rsidRDefault="001C7D23" w:rsidP="001C7D23">
            <w:pPr>
              <w:jc w:val="right"/>
              <w:rPr>
                <w:color w:val="000000"/>
                <w:sz w:val="18"/>
                <w:szCs w:val="18"/>
                <w:lang w:eastAsia="tr-TR"/>
              </w:rPr>
            </w:pPr>
            <w:r w:rsidRPr="001C7D23">
              <w:rPr>
                <w:color w:val="000000"/>
                <w:sz w:val="18"/>
                <w:szCs w:val="18"/>
                <w:lang w:eastAsia="tr-TR"/>
              </w:rPr>
              <w:t>1,628</w:t>
            </w:r>
          </w:p>
        </w:tc>
      </w:tr>
      <w:tr w:rsidR="00FE1AF2" w:rsidRPr="00213A2D" w14:paraId="5FAB81BC" w14:textId="77777777" w:rsidTr="001C7D23">
        <w:trPr>
          <w:divId w:val="1777095424"/>
          <w:trHeight w:val="248"/>
        </w:trPr>
        <w:tc>
          <w:tcPr>
            <w:tcW w:w="6087" w:type="dxa"/>
            <w:tcBorders>
              <w:top w:val="nil"/>
              <w:left w:val="nil"/>
              <w:bottom w:val="nil"/>
              <w:right w:val="nil"/>
            </w:tcBorders>
            <w:shd w:val="clear" w:color="auto" w:fill="auto"/>
            <w:vAlign w:val="center"/>
            <w:hideMark/>
          </w:tcPr>
          <w:p w14:paraId="664C8B1B" w14:textId="77777777" w:rsidR="00FE1AF2" w:rsidRPr="001C7D23" w:rsidRDefault="00FE1AF2" w:rsidP="00FE1AF2">
            <w:pPr>
              <w:jc w:val="both"/>
              <w:rPr>
                <w:color w:val="000000"/>
                <w:sz w:val="18"/>
                <w:szCs w:val="18"/>
                <w:lang w:eastAsia="tr-TR"/>
              </w:rPr>
            </w:pPr>
            <w:r w:rsidRPr="001C7D23">
              <w:rPr>
                <w:color w:val="000000"/>
                <w:sz w:val="18"/>
                <w:szCs w:val="18"/>
                <w:lang w:eastAsia="tr-TR"/>
              </w:rPr>
              <w:t>Diğer</w:t>
            </w:r>
          </w:p>
        </w:tc>
        <w:tc>
          <w:tcPr>
            <w:tcW w:w="1573" w:type="dxa"/>
            <w:tcBorders>
              <w:top w:val="nil"/>
              <w:left w:val="nil"/>
              <w:bottom w:val="nil"/>
              <w:right w:val="nil"/>
            </w:tcBorders>
            <w:shd w:val="clear" w:color="auto" w:fill="auto"/>
            <w:vAlign w:val="center"/>
            <w:hideMark/>
          </w:tcPr>
          <w:p w14:paraId="2181761C" w14:textId="77777777" w:rsidR="00FE1AF2" w:rsidRPr="001C7D23" w:rsidRDefault="00FE1AF2" w:rsidP="001C7D23">
            <w:pPr>
              <w:jc w:val="right"/>
              <w:rPr>
                <w:color w:val="000000"/>
                <w:sz w:val="18"/>
                <w:szCs w:val="18"/>
                <w:lang w:eastAsia="tr-TR"/>
              </w:rPr>
            </w:pPr>
            <w:r w:rsidRPr="001C7D23">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7E9CC7D7" w14:textId="104D16D5" w:rsidR="00FE1AF2" w:rsidRPr="001C7D23" w:rsidRDefault="00FE1AF2" w:rsidP="001C7D23">
            <w:pPr>
              <w:jc w:val="right"/>
              <w:rPr>
                <w:color w:val="000000"/>
                <w:sz w:val="18"/>
                <w:szCs w:val="18"/>
                <w:lang w:eastAsia="tr-TR"/>
              </w:rPr>
            </w:pPr>
            <w:r w:rsidRPr="001C7D23">
              <w:rPr>
                <w:color w:val="000000"/>
                <w:sz w:val="18"/>
                <w:szCs w:val="18"/>
                <w:lang w:eastAsia="tr-TR"/>
              </w:rPr>
              <w:t>-</w:t>
            </w:r>
          </w:p>
        </w:tc>
      </w:tr>
      <w:tr w:rsidR="00FE1AF2" w:rsidRPr="00213A2D" w14:paraId="31F640DA" w14:textId="77777777" w:rsidTr="001C7D23">
        <w:trPr>
          <w:divId w:val="1777095424"/>
          <w:trHeight w:val="248"/>
        </w:trPr>
        <w:tc>
          <w:tcPr>
            <w:tcW w:w="6087" w:type="dxa"/>
            <w:tcBorders>
              <w:top w:val="single" w:sz="8" w:space="0" w:color="auto"/>
              <w:left w:val="nil"/>
              <w:bottom w:val="double" w:sz="6" w:space="0" w:color="auto"/>
              <w:right w:val="nil"/>
            </w:tcBorders>
            <w:shd w:val="clear" w:color="auto" w:fill="auto"/>
            <w:vAlign w:val="center"/>
            <w:hideMark/>
          </w:tcPr>
          <w:p w14:paraId="519CE23C" w14:textId="77777777" w:rsidR="00FE1AF2" w:rsidRPr="001C7D23" w:rsidRDefault="00FE1AF2" w:rsidP="00FE1AF2">
            <w:pPr>
              <w:jc w:val="both"/>
              <w:rPr>
                <w:b/>
                <w:bCs/>
                <w:color w:val="000000"/>
                <w:sz w:val="16"/>
                <w:szCs w:val="16"/>
                <w:lang w:eastAsia="tr-TR"/>
              </w:rPr>
            </w:pPr>
            <w:r w:rsidRPr="001C7D23">
              <w:rPr>
                <w:b/>
                <w:bCs/>
                <w:color w:val="000000"/>
                <w:sz w:val="16"/>
                <w:szCs w:val="16"/>
                <w:lang w:eastAsia="tr-TR"/>
              </w:rPr>
              <w:t>Toplam</w:t>
            </w:r>
          </w:p>
        </w:tc>
        <w:tc>
          <w:tcPr>
            <w:tcW w:w="1573" w:type="dxa"/>
            <w:tcBorders>
              <w:top w:val="single" w:sz="8" w:space="0" w:color="auto"/>
              <w:left w:val="nil"/>
              <w:bottom w:val="double" w:sz="6" w:space="0" w:color="auto"/>
              <w:right w:val="nil"/>
            </w:tcBorders>
            <w:shd w:val="clear" w:color="auto" w:fill="auto"/>
            <w:vAlign w:val="center"/>
            <w:hideMark/>
          </w:tcPr>
          <w:p w14:paraId="0AA008F1" w14:textId="1D28FBEC" w:rsidR="00FE1AF2" w:rsidRPr="001C7D23" w:rsidRDefault="001C7D23" w:rsidP="001C7D23">
            <w:pPr>
              <w:jc w:val="right"/>
              <w:rPr>
                <w:b/>
                <w:bCs/>
                <w:color w:val="000000"/>
                <w:sz w:val="18"/>
                <w:szCs w:val="18"/>
                <w:lang w:eastAsia="tr-TR"/>
              </w:rPr>
            </w:pPr>
            <w:r w:rsidRPr="001C7D23">
              <w:rPr>
                <w:b/>
                <w:bCs/>
                <w:color w:val="000000"/>
                <w:sz w:val="18"/>
                <w:szCs w:val="18"/>
              </w:rPr>
              <w:t xml:space="preserve">50,946 </w:t>
            </w:r>
          </w:p>
        </w:tc>
        <w:tc>
          <w:tcPr>
            <w:tcW w:w="1413" w:type="dxa"/>
            <w:tcBorders>
              <w:top w:val="single" w:sz="8" w:space="0" w:color="auto"/>
              <w:left w:val="nil"/>
              <w:bottom w:val="double" w:sz="6" w:space="0" w:color="auto"/>
              <w:right w:val="nil"/>
            </w:tcBorders>
            <w:shd w:val="clear" w:color="auto" w:fill="auto"/>
            <w:vAlign w:val="center"/>
            <w:hideMark/>
          </w:tcPr>
          <w:p w14:paraId="3883C3AB" w14:textId="3861FD54" w:rsidR="00FE1AF2" w:rsidRPr="001C7D23" w:rsidRDefault="00FE1AF2" w:rsidP="001C7D23">
            <w:pPr>
              <w:jc w:val="right"/>
              <w:rPr>
                <w:b/>
                <w:bCs/>
                <w:color w:val="000000"/>
                <w:sz w:val="18"/>
                <w:szCs w:val="18"/>
                <w:lang w:eastAsia="tr-TR"/>
              </w:rPr>
            </w:pPr>
            <w:r w:rsidRPr="001C7D23">
              <w:rPr>
                <w:b/>
                <w:bCs/>
                <w:color w:val="000000"/>
                <w:sz w:val="18"/>
                <w:szCs w:val="18"/>
                <w:lang w:eastAsia="tr-TR"/>
              </w:rPr>
              <w:t>24,239</w:t>
            </w:r>
          </w:p>
        </w:tc>
      </w:tr>
    </w:tbl>
    <w:p w14:paraId="1A704520" w14:textId="6B0647D8" w:rsidR="00201D41" w:rsidRPr="00FE1AF2" w:rsidRDefault="00201D41" w:rsidP="00885E1C">
      <w:pPr>
        <w:ind w:left="540"/>
        <w:rPr>
          <w:iCs/>
          <w:sz w:val="16"/>
          <w:szCs w:val="16"/>
        </w:rPr>
      </w:pPr>
    </w:p>
    <w:p w14:paraId="6018A3A8" w14:textId="709F4313" w:rsidR="00201D41" w:rsidRPr="00FE1AF2" w:rsidRDefault="008E248B" w:rsidP="00BA357F">
      <w:pPr>
        <w:tabs>
          <w:tab w:val="num" w:pos="709"/>
        </w:tabs>
        <w:spacing w:line="276" w:lineRule="auto"/>
        <w:rPr>
          <w:iCs/>
          <w:sz w:val="16"/>
          <w:szCs w:val="16"/>
        </w:rPr>
      </w:pPr>
      <w:r w:rsidRPr="00FE1AF2">
        <w:rPr>
          <w:iCs/>
          <w:sz w:val="16"/>
          <w:szCs w:val="16"/>
        </w:rPr>
        <w:t xml:space="preserve">(*)    </w:t>
      </w:r>
      <w:r w:rsidR="00201D41" w:rsidRPr="00FE1AF2">
        <w:rPr>
          <w:iCs/>
          <w:sz w:val="16"/>
          <w:szCs w:val="16"/>
        </w:rPr>
        <w:t xml:space="preserve">Bilançoda </w:t>
      </w:r>
      <w:r w:rsidR="00470D1D" w:rsidRPr="00FE1AF2">
        <w:rPr>
          <w:iCs/>
          <w:sz w:val="16"/>
          <w:szCs w:val="16"/>
        </w:rPr>
        <w:t>Diğer Yükümlülükler</w:t>
      </w:r>
      <w:r w:rsidR="00201D41" w:rsidRPr="00FE1AF2">
        <w:rPr>
          <w:iCs/>
          <w:sz w:val="16"/>
          <w:szCs w:val="16"/>
        </w:rPr>
        <w:t xml:space="preserve"> içerisinde yer almaktadır.</w:t>
      </w:r>
    </w:p>
    <w:p w14:paraId="2C4B455D" w14:textId="77777777" w:rsidR="00363252" w:rsidRPr="00213A2D" w:rsidRDefault="00363252" w:rsidP="00201D41">
      <w:pPr>
        <w:tabs>
          <w:tab w:val="num" w:pos="3600"/>
        </w:tabs>
        <w:ind w:left="180"/>
        <w:rPr>
          <w:iCs/>
          <w:sz w:val="16"/>
          <w:szCs w:val="16"/>
          <w:highlight w:val="yellow"/>
        </w:rPr>
      </w:pPr>
    </w:p>
    <w:p w14:paraId="5EB0D8C0" w14:textId="2816BE36" w:rsidR="00641E8A" w:rsidRPr="00FE1AF2" w:rsidRDefault="00B37FF0" w:rsidP="00B37FF0">
      <w:pPr>
        <w:ind w:hanging="567"/>
        <w:rPr>
          <w:iCs/>
        </w:rPr>
      </w:pPr>
      <w:proofErr w:type="gramStart"/>
      <w:r w:rsidRPr="00FE1AF2">
        <w:rPr>
          <w:b/>
          <w:iCs/>
        </w:rPr>
        <w:t>2.8.1.4</w:t>
      </w:r>
      <w:r w:rsidRPr="00FE1AF2">
        <w:rPr>
          <w:iCs/>
        </w:rPr>
        <w:t xml:space="preserve">  </w:t>
      </w:r>
      <w:r w:rsidR="00201D41" w:rsidRPr="00FE1AF2">
        <w:rPr>
          <w:iCs/>
        </w:rPr>
        <w:t>Ertelenmiş</w:t>
      </w:r>
      <w:proofErr w:type="gramEnd"/>
      <w:r w:rsidR="00201D41" w:rsidRPr="00FE1AF2">
        <w:rPr>
          <w:iCs/>
        </w:rPr>
        <w:t xml:space="preserve"> vergi borcuna ilişkin </w:t>
      </w:r>
      <w:r w:rsidR="00341141" w:rsidRPr="00FE1AF2">
        <w:rPr>
          <w:iCs/>
        </w:rPr>
        <w:t>açıklama</w:t>
      </w:r>
    </w:p>
    <w:p w14:paraId="41782108" w14:textId="77777777" w:rsidR="00641E8A" w:rsidRPr="00BA38B4" w:rsidRDefault="00641E8A" w:rsidP="00B37FF0">
      <w:pPr>
        <w:ind w:hanging="567"/>
        <w:rPr>
          <w:iCs/>
          <w:sz w:val="16"/>
          <w:szCs w:val="16"/>
        </w:rPr>
      </w:pPr>
    </w:p>
    <w:p w14:paraId="3897FD3C" w14:textId="016674D3" w:rsidR="00201D41" w:rsidRPr="00BA38B4" w:rsidRDefault="00C479C9" w:rsidP="004B79A8">
      <w:pPr>
        <w:jc w:val="both"/>
        <w:rPr>
          <w:iCs/>
        </w:rPr>
      </w:pPr>
      <w:r w:rsidRPr="002B68EB">
        <w:rPr>
          <w:color w:val="000000"/>
        </w:rPr>
        <w:t>İlgili düzenle</w:t>
      </w:r>
      <w:r w:rsidRPr="007B1F5A">
        <w:rPr>
          <w:color w:val="000000"/>
        </w:rPr>
        <w:t>meler kapsamında</w:t>
      </w:r>
      <w:r w:rsidRPr="007B1F5A">
        <w:t xml:space="preserve"> </w:t>
      </w:r>
      <w:r w:rsidRPr="007B1F5A">
        <w:rPr>
          <w:rFonts w:eastAsia="Arial Unicode MS"/>
          <w:color w:val="000000"/>
        </w:rPr>
        <w:t>30 Eylül 2022</w:t>
      </w:r>
      <w:r w:rsidRPr="007B1F5A">
        <w:t xml:space="preserve"> tarihi itibarıyla ertelenmiş vergi bilançoda 454,182 TL olarak netleştirilmiştir. Ertelenmiş vergi varlığı 2,835,090 TL (31 Aralık 2021 – </w:t>
      </w:r>
      <w:r w:rsidRPr="007B1F5A">
        <w:rPr>
          <w:spacing w:val="-10"/>
        </w:rPr>
        <w:t>2,086,505 TL</w:t>
      </w:r>
      <w:r w:rsidRPr="007B1F5A">
        <w:t>) ertelenmiş vergi borcu ise 2,380,908 TL</w:t>
      </w:r>
      <w:r w:rsidRPr="002B68EB">
        <w:t xml:space="preserve"> (31 Aralık 2021 – </w:t>
      </w:r>
      <w:r w:rsidRPr="002B68EB">
        <w:rPr>
          <w:spacing w:val="-10"/>
        </w:rPr>
        <w:t>372,930 TL</w:t>
      </w:r>
      <w:r w:rsidRPr="002B68EB">
        <w:t>) hesaplanmıştır</w:t>
      </w:r>
      <w:r w:rsidR="00201D41" w:rsidRPr="00BA38B4">
        <w:rPr>
          <w:iCs/>
        </w:rPr>
        <w:t>.</w:t>
      </w:r>
    </w:p>
    <w:p w14:paraId="39DAABA8" w14:textId="77777777" w:rsidR="00201D41" w:rsidRPr="00BA38B4" w:rsidRDefault="00201D41" w:rsidP="00201D41">
      <w:pPr>
        <w:rPr>
          <w:iCs/>
          <w:sz w:val="16"/>
          <w:szCs w:val="16"/>
        </w:rPr>
      </w:pPr>
    </w:p>
    <w:p w14:paraId="14F8231A" w14:textId="0B8BED32" w:rsidR="00201D41" w:rsidRPr="00BA38B4" w:rsidRDefault="00B37FF0" w:rsidP="00B37FF0">
      <w:pPr>
        <w:autoSpaceDE w:val="0"/>
        <w:autoSpaceDN w:val="0"/>
        <w:adjustRightInd w:val="0"/>
        <w:ind w:hanging="567"/>
        <w:rPr>
          <w:b/>
          <w:bCs/>
          <w:iCs/>
        </w:rPr>
      </w:pPr>
      <w:r w:rsidRPr="00BA38B4">
        <w:rPr>
          <w:b/>
          <w:bCs/>
          <w:iCs/>
        </w:rPr>
        <w:t>2</w:t>
      </w:r>
      <w:r w:rsidR="00201D41" w:rsidRPr="00BA38B4">
        <w:rPr>
          <w:b/>
          <w:bCs/>
          <w:iCs/>
        </w:rPr>
        <w:t>.</w:t>
      </w:r>
      <w:r w:rsidRPr="00BA38B4">
        <w:rPr>
          <w:b/>
          <w:bCs/>
          <w:iCs/>
        </w:rPr>
        <w:t>9</w:t>
      </w:r>
      <w:r w:rsidR="00201D41" w:rsidRPr="00BA38B4">
        <w:rPr>
          <w:b/>
          <w:bCs/>
          <w:iCs/>
        </w:rPr>
        <w:tab/>
        <w:t>Satış amaçlı elde tutulan ve durdurulan faaliyetlere ilişkin duran va</w:t>
      </w:r>
      <w:r w:rsidR="00341141" w:rsidRPr="00BA38B4">
        <w:rPr>
          <w:b/>
          <w:bCs/>
          <w:iCs/>
        </w:rPr>
        <w:t>rlık borçları hakkında bilgiler</w:t>
      </w:r>
    </w:p>
    <w:p w14:paraId="0E675279" w14:textId="77777777" w:rsidR="00201D41" w:rsidRPr="00BA38B4" w:rsidRDefault="00201D41" w:rsidP="00201D41">
      <w:pPr>
        <w:autoSpaceDE w:val="0"/>
        <w:autoSpaceDN w:val="0"/>
        <w:adjustRightInd w:val="0"/>
        <w:ind w:left="540" w:hanging="540"/>
        <w:rPr>
          <w:bCs/>
          <w:iCs/>
          <w:sz w:val="16"/>
          <w:szCs w:val="16"/>
        </w:rPr>
      </w:pPr>
    </w:p>
    <w:p w14:paraId="2CD39E03" w14:textId="3556D327" w:rsidR="00201D41" w:rsidRPr="00FE1AF2" w:rsidRDefault="00845EA4" w:rsidP="00201D41">
      <w:pPr>
        <w:autoSpaceDE w:val="0"/>
        <w:autoSpaceDN w:val="0"/>
        <w:adjustRightInd w:val="0"/>
        <w:ind w:left="540" w:hanging="540"/>
        <w:rPr>
          <w:bCs/>
          <w:iCs/>
        </w:rPr>
      </w:pPr>
      <w:r w:rsidRPr="00BA38B4">
        <w:rPr>
          <w:bCs/>
          <w:iCs/>
        </w:rPr>
        <w:t>Yoktur (</w:t>
      </w:r>
      <w:r w:rsidRPr="00FE1AF2">
        <w:rPr>
          <w:bCs/>
          <w:iCs/>
        </w:rPr>
        <w:t>31 Aralık 202</w:t>
      </w:r>
      <w:r w:rsidR="00FE1AF2" w:rsidRPr="00FE1AF2">
        <w:rPr>
          <w:bCs/>
          <w:iCs/>
        </w:rPr>
        <w:t>1</w:t>
      </w:r>
      <w:r w:rsidR="007C7FF8" w:rsidRPr="00FE1AF2">
        <w:rPr>
          <w:bCs/>
          <w:iCs/>
        </w:rPr>
        <w:t xml:space="preserve"> - </w:t>
      </w:r>
      <w:r w:rsidR="006B423B" w:rsidRPr="00FE1AF2">
        <w:rPr>
          <w:bCs/>
          <w:iCs/>
        </w:rPr>
        <w:t>Y</w:t>
      </w:r>
      <w:r w:rsidR="00201D41" w:rsidRPr="00FE1AF2">
        <w:rPr>
          <w:bCs/>
          <w:iCs/>
        </w:rPr>
        <w:t>oktur).</w:t>
      </w:r>
    </w:p>
    <w:p w14:paraId="4D619974" w14:textId="77777777" w:rsidR="00171098" w:rsidRPr="00213A2D" w:rsidRDefault="00171098" w:rsidP="00014D76">
      <w:pPr>
        <w:autoSpaceDE w:val="0"/>
        <w:autoSpaceDN w:val="0"/>
        <w:adjustRightInd w:val="0"/>
        <w:ind w:hanging="567"/>
        <w:rPr>
          <w:b/>
          <w:bCs/>
          <w:iCs/>
          <w:sz w:val="16"/>
          <w:szCs w:val="16"/>
          <w:highlight w:val="yellow"/>
        </w:rPr>
      </w:pPr>
    </w:p>
    <w:p w14:paraId="3448D21B" w14:textId="121746E6" w:rsidR="00C4723A" w:rsidRPr="00FE1AF2" w:rsidRDefault="00081FB4" w:rsidP="00C4723A">
      <w:pPr>
        <w:autoSpaceDE w:val="0"/>
        <w:autoSpaceDN w:val="0"/>
        <w:adjustRightInd w:val="0"/>
        <w:ind w:hanging="567"/>
        <w:rPr>
          <w:b/>
          <w:bCs/>
          <w:iCs/>
        </w:rPr>
      </w:pPr>
      <w:r w:rsidRPr="00FE1AF2">
        <w:rPr>
          <w:b/>
          <w:bCs/>
          <w:iCs/>
        </w:rPr>
        <w:t>2</w:t>
      </w:r>
      <w:r w:rsidR="00201D41" w:rsidRPr="00FE1AF2">
        <w:rPr>
          <w:b/>
          <w:bCs/>
          <w:iCs/>
        </w:rPr>
        <w:t>.</w:t>
      </w:r>
      <w:r w:rsidRPr="00FE1AF2">
        <w:rPr>
          <w:b/>
          <w:bCs/>
          <w:iCs/>
        </w:rPr>
        <w:t>10</w:t>
      </w:r>
      <w:r w:rsidR="00201D41" w:rsidRPr="00FE1AF2">
        <w:rPr>
          <w:b/>
          <w:bCs/>
          <w:iCs/>
        </w:rPr>
        <w:tab/>
        <w:t>Sermaye benz</w:t>
      </w:r>
      <w:r w:rsidR="00341141" w:rsidRPr="00FE1AF2">
        <w:rPr>
          <w:b/>
          <w:bCs/>
          <w:iCs/>
        </w:rPr>
        <w:t>eri kredilere ilişkin bilgiler</w:t>
      </w:r>
    </w:p>
    <w:p w14:paraId="7B4DB0A6" w14:textId="3748111B" w:rsidR="00D04984" w:rsidRPr="00E5566C" w:rsidRDefault="00D04984" w:rsidP="00D50241">
      <w:pPr>
        <w:rPr>
          <w:lang w:val="de-DE" w:eastAsia="en-GB"/>
        </w:rPr>
      </w:pPr>
    </w:p>
    <w:p w14:paraId="73371B8B" w14:textId="5609211C" w:rsidR="00C4723A" w:rsidRPr="00FE1AF2" w:rsidRDefault="00310B5A" w:rsidP="00D50241">
      <w:pPr>
        <w:rPr>
          <w:rFonts w:eastAsia="Arial Unicode MS"/>
        </w:rPr>
      </w:pPr>
      <w:r w:rsidRPr="00FE1AF2">
        <w:rPr>
          <w:rFonts w:eastAsia="Arial Unicode MS"/>
        </w:rPr>
        <w:t>Bankalarca Kamuya Açıklanacak Finansal Tablolar ile Bunlara İlişkin Açıklama ve Dipnotlar Hakkında Tebliğ’in</w:t>
      </w:r>
      <w:r w:rsidRPr="00FE1AF2">
        <w:rPr>
          <w:rFonts w:eastAsia="Arial Unicode MS"/>
        </w:rPr>
        <w:br/>
        <w:t xml:space="preserve">25 inci maddesi uyarınca hazırlanmamıştır </w:t>
      </w:r>
      <w:r w:rsidR="00C4723A" w:rsidRPr="00FE1AF2">
        <w:rPr>
          <w:rFonts w:eastAsia="Arial Unicode MS"/>
        </w:rPr>
        <w:t xml:space="preserve"> </w:t>
      </w:r>
    </w:p>
    <w:p w14:paraId="6107E768" w14:textId="77777777" w:rsidR="00D50241" w:rsidRPr="00FE1AF2" w:rsidRDefault="00D50241" w:rsidP="00C4723A">
      <w:pPr>
        <w:autoSpaceDE w:val="0"/>
        <w:autoSpaceDN w:val="0"/>
        <w:adjustRightInd w:val="0"/>
        <w:ind w:hanging="567"/>
        <w:rPr>
          <w:b/>
          <w:bCs/>
          <w:iCs/>
        </w:rPr>
      </w:pPr>
    </w:p>
    <w:p w14:paraId="2428873A" w14:textId="22078DB8" w:rsidR="00201D41" w:rsidRPr="00FE1AF2" w:rsidRDefault="00081FB4" w:rsidP="00081FB4">
      <w:pPr>
        <w:autoSpaceDE w:val="0"/>
        <w:autoSpaceDN w:val="0"/>
        <w:adjustRightInd w:val="0"/>
        <w:ind w:hanging="567"/>
        <w:rPr>
          <w:b/>
          <w:bCs/>
          <w:iCs/>
        </w:rPr>
      </w:pPr>
      <w:r w:rsidRPr="00FE1AF2">
        <w:rPr>
          <w:b/>
          <w:bCs/>
          <w:iCs/>
        </w:rPr>
        <w:t>2</w:t>
      </w:r>
      <w:r w:rsidR="00201D41" w:rsidRPr="00FE1AF2">
        <w:rPr>
          <w:b/>
          <w:bCs/>
          <w:iCs/>
        </w:rPr>
        <w:t>.</w:t>
      </w:r>
      <w:r w:rsidRPr="00FE1AF2">
        <w:rPr>
          <w:b/>
          <w:bCs/>
          <w:iCs/>
        </w:rPr>
        <w:t>11</w:t>
      </w:r>
      <w:r w:rsidR="00341141" w:rsidRPr="00FE1AF2">
        <w:rPr>
          <w:b/>
          <w:bCs/>
          <w:iCs/>
        </w:rPr>
        <w:tab/>
      </w:r>
      <w:proofErr w:type="spellStart"/>
      <w:r w:rsidR="00341141" w:rsidRPr="00FE1AF2">
        <w:rPr>
          <w:b/>
          <w:bCs/>
          <w:iCs/>
        </w:rPr>
        <w:t>Özkaynaklara</w:t>
      </w:r>
      <w:proofErr w:type="spellEnd"/>
      <w:r w:rsidR="00341141" w:rsidRPr="00FE1AF2">
        <w:rPr>
          <w:b/>
          <w:bCs/>
          <w:iCs/>
        </w:rPr>
        <w:t xml:space="preserve"> ilişkin bilgiler</w:t>
      </w:r>
    </w:p>
    <w:p w14:paraId="41D88CEB" w14:textId="77777777" w:rsidR="00201D41" w:rsidRPr="00213A2D" w:rsidRDefault="00201D41" w:rsidP="00201D41">
      <w:pPr>
        <w:pStyle w:val="xl59"/>
        <w:pBdr>
          <w:right w:val="none" w:sz="0" w:space="0" w:color="auto"/>
        </w:pBdr>
        <w:autoSpaceDE w:val="0"/>
        <w:autoSpaceDN w:val="0"/>
        <w:adjustRightInd w:val="0"/>
        <w:spacing w:before="0" w:beforeAutospacing="0" w:after="0" w:afterAutospacing="0"/>
        <w:jc w:val="left"/>
        <w:rPr>
          <w:highlight w:val="yellow"/>
        </w:rPr>
      </w:pPr>
    </w:p>
    <w:p w14:paraId="6E91AFED" w14:textId="16D48D1C" w:rsidR="004119FB" w:rsidRPr="00213A2D" w:rsidRDefault="00081FB4" w:rsidP="004119FB">
      <w:pPr>
        <w:tabs>
          <w:tab w:val="num" w:pos="2340"/>
          <w:tab w:val="num" w:pos="3060"/>
        </w:tabs>
        <w:autoSpaceDE w:val="0"/>
        <w:autoSpaceDN w:val="0"/>
        <w:adjustRightInd w:val="0"/>
        <w:ind w:hanging="567"/>
        <w:rPr>
          <w:sz w:val="10"/>
          <w:szCs w:val="10"/>
          <w:highlight w:val="yellow"/>
        </w:rPr>
      </w:pPr>
      <w:r w:rsidRPr="00FE1AF2">
        <w:rPr>
          <w:b/>
        </w:rPr>
        <w:t>2.11.1</w:t>
      </w:r>
      <w:r w:rsidRPr="00FE1AF2">
        <w:tab/>
      </w:r>
      <w:r w:rsidR="00341141" w:rsidRPr="00FE1AF2">
        <w:t>Ödenmiş sermayenin gösterimi</w:t>
      </w:r>
      <w:r w:rsidR="00A71B73" w:rsidRPr="00213A2D">
        <w:rPr>
          <w:highlight w:val="yellow"/>
        </w:rPr>
        <w:br/>
      </w:r>
    </w:p>
    <w:tbl>
      <w:tblPr>
        <w:tblW w:w="9214" w:type="dxa"/>
        <w:tblCellMar>
          <w:left w:w="70" w:type="dxa"/>
          <w:right w:w="70" w:type="dxa"/>
        </w:tblCellMar>
        <w:tblLook w:val="04A0" w:firstRow="1" w:lastRow="0" w:firstColumn="1" w:lastColumn="0" w:noHBand="0" w:noVBand="1"/>
      </w:tblPr>
      <w:tblGrid>
        <w:gridCol w:w="6090"/>
        <w:gridCol w:w="1573"/>
        <w:gridCol w:w="1551"/>
      </w:tblGrid>
      <w:tr w:rsidR="004119FB" w:rsidRPr="00213A2D" w14:paraId="44D366E9" w14:textId="77777777" w:rsidTr="00F80089">
        <w:trPr>
          <w:divId w:val="1517235578"/>
          <w:trHeight w:val="228"/>
        </w:trPr>
        <w:tc>
          <w:tcPr>
            <w:tcW w:w="6090" w:type="dxa"/>
            <w:tcBorders>
              <w:top w:val="double" w:sz="6" w:space="0" w:color="auto"/>
              <w:left w:val="nil"/>
              <w:bottom w:val="single" w:sz="8" w:space="0" w:color="auto"/>
              <w:right w:val="nil"/>
            </w:tcBorders>
            <w:shd w:val="clear" w:color="auto" w:fill="auto"/>
            <w:vAlign w:val="center"/>
            <w:hideMark/>
          </w:tcPr>
          <w:p w14:paraId="46194D3D" w14:textId="2EF455F0" w:rsidR="004119FB" w:rsidRPr="00FE1AF2" w:rsidRDefault="004119FB" w:rsidP="004119FB">
            <w:pPr>
              <w:jc w:val="center"/>
              <w:rPr>
                <w:b/>
                <w:bCs/>
                <w:color w:val="000000"/>
                <w:sz w:val="16"/>
                <w:szCs w:val="16"/>
                <w:lang w:eastAsia="tr-TR"/>
              </w:rPr>
            </w:pPr>
            <w:r w:rsidRPr="00FE1AF2">
              <w:rPr>
                <w:b/>
                <w:bCs/>
                <w:color w:val="000000"/>
                <w:sz w:val="16"/>
                <w:szCs w:val="16"/>
                <w:lang w:eastAsia="tr-TR"/>
              </w:rPr>
              <w:t> </w:t>
            </w:r>
          </w:p>
        </w:tc>
        <w:tc>
          <w:tcPr>
            <w:tcW w:w="1573" w:type="dxa"/>
            <w:tcBorders>
              <w:top w:val="double" w:sz="6" w:space="0" w:color="auto"/>
              <w:left w:val="nil"/>
              <w:bottom w:val="single" w:sz="8" w:space="0" w:color="auto"/>
              <w:right w:val="nil"/>
            </w:tcBorders>
            <w:shd w:val="clear" w:color="auto" w:fill="auto"/>
            <w:vAlign w:val="center"/>
            <w:hideMark/>
          </w:tcPr>
          <w:p w14:paraId="53B4FD24" w14:textId="77777777" w:rsidR="004119FB" w:rsidRPr="00FE1AF2" w:rsidRDefault="004119FB" w:rsidP="004119FB">
            <w:pPr>
              <w:jc w:val="right"/>
              <w:rPr>
                <w:b/>
                <w:bCs/>
                <w:color w:val="000000"/>
                <w:sz w:val="16"/>
                <w:szCs w:val="16"/>
                <w:lang w:eastAsia="tr-TR"/>
              </w:rPr>
            </w:pPr>
            <w:r w:rsidRPr="00FE1AF2">
              <w:rPr>
                <w:b/>
                <w:bCs/>
                <w:color w:val="000000"/>
                <w:sz w:val="16"/>
                <w:szCs w:val="16"/>
                <w:lang w:eastAsia="tr-TR"/>
              </w:rPr>
              <w:t>Cari Dönem</w:t>
            </w:r>
          </w:p>
        </w:tc>
        <w:tc>
          <w:tcPr>
            <w:tcW w:w="1551" w:type="dxa"/>
            <w:tcBorders>
              <w:top w:val="double" w:sz="6" w:space="0" w:color="auto"/>
              <w:left w:val="nil"/>
              <w:bottom w:val="single" w:sz="8" w:space="0" w:color="auto"/>
              <w:right w:val="nil"/>
            </w:tcBorders>
            <w:shd w:val="clear" w:color="auto" w:fill="auto"/>
            <w:vAlign w:val="center"/>
            <w:hideMark/>
          </w:tcPr>
          <w:p w14:paraId="61604211" w14:textId="77777777" w:rsidR="004119FB" w:rsidRPr="00FE1AF2" w:rsidRDefault="004119FB" w:rsidP="004119FB">
            <w:pPr>
              <w:jc w:val="right"/>
              <w:rPr>
                <w:b/>
                <w:bCs/>
                <w:color w:val="000000"/>
                <w:sz w:val="16"/>
                <w:szCs w:val="16"/>
                <w:lang w:eastAsia="tr-TR"/>
              </w:rPr>
            </w:pPr>
            <w:r w:rsidRPr="00FE1AF2">
              <w:rPr>
                <w:b/>
                <w:bCs/>
                <w:color w:val="000000"/>
                <w:sz w:val="16"/>
                <w:szCs w:val="16"/>
                <w:lang w:eastAsia="tr-TR"/>
              </w:rPr>
              <w:t>Önceki Dönem</w:t>
            </w:r>
          </w:p>
        </w:tc>
      </w:tr>
      <w:tr w:rsidR="00FE1AF2" w:rsidRPr="00213A2D" w14:paraId="20D793C9" w14:textId="77777777" w:rsidTr="00F80089">
        <w:trPr>
          <w:divId w:val="1517235578"/>
          <w:trHeight w:val="228"/>
        </w:trPr>
        <w:tc>
          <w:tcPr>
            <w:tcW w:w="6090" w:type="dxa"/>
            <w:tcBorders>
              <w:top w:val="nil"/>
              <w:left w:val="nil"/>
              <w:bottom w:val="nil"/>
              <w:right w:val="nil"/>
            </w:tcBorders>
            <w:shd w:val="clear" w:color="auto" w:fill="auto"/>
            <w:vAlign w:val="center"/>
            <w:hideMark/>
          </w:tcPr>
          <w:p w14:paraId="7D1FBF39" w14:textId="77777777" w:rsidR="00FE1AF2" w:rsidRPr="00FE1AF2" w:rsidRDefault="00FE1AF2" w:rsidP="00FE1AF2">
            <w:pPr>
              <w:rPr>
                <w:color w:val="000000"/>
                <w:sz w:val="18"/>
                <w:szCs w:val="18"/>
                <w:lang w:eastAsia="tr-TR"/>
              </w:rPr>
            </w:pPr>
            <w:r w:rsidRPr="00FE1AF2">
              <w:rPr>
                <w:rFonts w:eastAsia="Arial Unicode MS"/>
                <w:color w:val="000000"/>
                <w:sz w:val="18"/>
                <w:szCs w:val="18"/>
                <w:lang w:eastAsia="tr-TR"/>
              </w:rPr>
              <w:t>Hisse senedi karşılığı</w:t>
            </w:r>
          </w:p>
        </w:tc>
        <w:tc>
          <w:tcPr>
            <w:tcW w:w="1573" w:type="dxa"/>
            <w:tcBorders>
              <w:top w:val="nil"/>
              <w:left w:val="nil"/>
              <w:bottom w:val="nil"/>
              <w:right w:val="nil"/>
            </w:tcBorders>
            <w:shd w:val="clear" w:color="auto" w:fill="auto"/>
            <w:vAlign w:val="center"/>
            <w:hideMark/>
          </w:tcPr>
          <w:p w14:paraId="45F7F1F5" w14:textId="77777777" w:rsidR="00FE1AF2" w:rsidRPr="001C7D23" w:rsidRDefault="00FE1AF2" w:rsidP="00FE1AF2">
            <w:pPr>
              <w:jc w:val="right"/>
              <w:rPr>
                <w:color w:val="000000"/>
                <w:sz w:val="18"/>
                <w:szCs w:val="18"/>
                <w:lang w:eastAsia="tr-TR"/>
              </w:rPr>
            </w:pPr>
            <w:r w:rsidRPr="001C7D23">
              <w:rPr>
                <w:color w:val="000000"/>
                <w:sz w:val="18"/>
                <w:szCs w:val="18"/>
                <w:lang w:eastAsia="tr-TR"/>
              </w:rPr>
              <w:t>4,600,000</w:t>
            </w:r>
          </w:p>
        </w:tc>
        <w:tc>
          <w:tcPr>
            <w:tcW w:w="1551" w:type="dxa"/>
            <w:tcBorders>
              <w:top w:val="nil"/>
              <w:left w:val="nil"/>
              <w:bottom w:val="nil"/>
              <w:right w:val="nil"/>
            </w:tcBorders>
            <w:shd w:val="clear" w:color="auto" w:fill="auto"/>
            <w:vAlign w:val="center"/>
            <w:hideMark/>
          </w:tcPr>
          <w:p w14:paraId="540A0E68" w14:textId="5ACDFC1C" w:rsidR="00FE1AF2" w:rsidRPr="00213A2D" w:rsidRDefault="00FE1AF2" w:rsidP="00FE1AF2">
            <w:pPr>
              <w:jc w:val="right"/>
              <w:rPr>
                <w:color w:val="000000"/>
                <w:sz w:val="18"/>
                <w:szCs w:val="18"/>
                <w:highlight w:val="yellow"/>
                <w:lang w:eastAsia="tr-TR"/>
              </w:rPr>
            </w:pPr>
            <w:r w:rsidRPr="00C020A1">
              <w:rPr>
                <w:color w:val="000000"/>
                <w:sz w:val="18"/>
                <w:szCs w:val="18"/>
                <w:lang w:eastAsia="tr-TR"/>
              </w:rPr>
              <w:t>4,600,000</w:t>
            </w:r>
          </w:p>
        </w:tc>
      </w:tr>
      <w:tr w:rsidR="00FE1AF2" w:rsidRPr="00213A2D" w14:paraId="772A5F52" w14:textId="77777777" w:rsidTr="00F80089">
        <w:trPr>
          <w:divId w:val="1517235578"/>
          <w:trHeight w:val="243"/>
        </w:trPr>
        <w:tc>
          <w:tcPr>
            <w:tcW w:w="6090" w:type="dxa"/>
            <w:tcBorders>
              <w:top w:val="nil"/>
              <w:left w:val="nil"/>
              <w:bottom w:val="nil"/>
              <w:right w:val="nil"/>
            </w:tcBorders>
            <w:shd w:val="clear" w:color="auto" w:fill="auto"/>
            <w:vAlign w:val="center"/>
            <w:hideMark/>
          </w:tcPr>
          <w:p w14:paraId="094D3DFF" w14:textId="77777777" w:rsidR="00FE1AF2" w:rsidRPr="00FE1AF2" w:rsidRDefault="00FE1AF2" w:rsidP="00FE1AF2">
            <w:pPr>
              <w:rPr>
                <w:color w:val="000000"/>
                <w:sz w:val="18"/>
                <w:szCs w:val="18"/>
                <w:lang w:eastAsia="tr-TR"/>
              </w:rPr>
            </w:pPr>
            <w:r w:rsidRPr="00FE1AF2">
              <w:rPr>
                <w:rFonts w:eastAsia="Arial Unicode MS"/>
                <w:color w:val="000000"/>
                <w:sz w:val="18"/>
                <w:szCs w:val="18"/>
                <w:lang w:eastAsia="tr-TR"/>
              </w:rPr>
              <w:t>İmtiyazlı hisse senedi karşılığı</w:t>
            </w:r>
          </w:p>
        </w:tc>
        <w:tc>
          <w:tcPr>
            <w:tcW w:w="1573" w:type="dxa"/>
            <w:tcBorders>
              <w:top w:val="nil"/>
              <w:left w:val="nil"/>
              <w:bottom w:val="nil"/>
              <w:right w:val="nil"/>
            </w:tcBorders>
            <w:shd w:val="clear" w:color="auto" w:fill="auto"/>
            <w:vAlign w:val="center"/>
            <w:hideMark/>
          </w:tcPr>
          <w:p w14:paraId="7350070C" w14:textId="77777777" w:rsidR="00FE1AF2" w:rsidRPr="001C7D23" w:rsidRDefault="00FE1AF2" w:rsidP="00FE1AF2">
            <w:pPr>
              <w:jc w:val="right"/>
              <w:rPr>
                <w:color w:val="000000"/>
                <w:sz w:val="18"/>
                <w:szCs w:val="18"/>
                <w:lang w:eastAsia="tr-TR"/>
              </w:rPr>
            </w:pPr>
            <w:r w:rsidRPr="001C7D23">
              <w:rPr>
                <w:color w:val="000000"/>
                <w:sz w:val="18"/>
                <w:szCs w:val="18"/>
                <w:lang w:eastAsia="tr-TR"/>
              </w:rPr>
              <w:t>-</w:t>
            </w:r>
          </w:p>
        </w:tc>
        <w:tc>
          <w:tcPr>
            <w:tcW w:w="1551" w:type="dxa"/>
            <w:tcBorders>
              <w:top w:val="nil"/>
              <w:left w:val="nil"/>
              <w:bottom w:val="nil"/>
              <w:right w:val="nil"/>
            </w:tcBorders>
            <w:shd w:val="clear" w:color="auto" w:fill="auto"/>
            <w:vAlign w:val="center"/>
            <w:hideMark/>
          </w:tcPr>
          <w:p w14:paraId="602B4607" w14:textId="5E68333F" w:rsidR="00FE1AF2" w:rsidRPr="00213A2D" w:rsidRDefault="00FE1AF2" w:rsidP="00FE1AF2">
            <w:pPr>
              <w:jc w:val="right"/>
              <w:rPr>
                <w:color w:val="000000"/>
                <w:sz w:val="18"/>
                <w:szCs w:val="18"/>
                <w:highlight w:val="yellow"/>
                <w:lang w:eastAsia="tr-TR"/>
              </w:rPr>
            </w:pPr>
            <w:r w:rsidRPr="00C020A1">
              <w:rPr>
                <w:color w:val="000000"/>
                <w:sz w:val="18"/>
                <w:szCs w:val="18"/>
                <w:lang w:eastAsia="tr-TR"/>
              </w:rPr>
              <w:t>-</w:t>
            </w:r>
          </w:p>
        </w:tc>
      </w:tr>
      <w:tr w:rsidR="00FE1AF2" w:rsidRPr="00213A2D" w14:paraId="26D17495" w14:textId="77777777" w:rsidTr="00F80089">
        <w:trPr>
          <w:divId w:val="1517235578"/>
          <w:trHeight w:val="286"/>
        </w:trPr>
        <w:tc>
          <w:tcPr>
            <w:tcW w:w="6090" w:type="dxa"/>
            <w:tcBorders>
              <w:top w:val="nil"/>
              <w:left w:val="nil"/>
              <w:bottom w:val="nil"/>
              <w:right w:val="nil"/>
            </w:tcBorders>
            <w:shd w:val="clear" w:color="auto" w:fill="auto"/>
            <w:vAlign w:val="center"/>
            <w:hideMark/>
          </w:tcPr>
          <w:p w14:paraId="2F97B265" w14:textId="77777777" w:rsidR="00FE1AF2" w:rsidRPr="00FE1AF2" w:rsidRDefault="00FE1AF2" w:rsidP="00FE1AF2">
            <w:pPr>
              <w:rPr>
                <w:color w:val="000000"/>
                <w:sz w:val="18"/>
                <w:szCs w:val="18"/>
                <w:lang w:eastAsia="tr-TR"/>
              </w:rPr>
            </w:pPr>
            <w:r w:rsidRPr="00FE1AF2">
              <w:rPr>
                <w:rFonts w:eastAsia="Arial Unicode MS"/>
                <w:color w:val="000000"/>
                <w:sz w:val="18"/>
                <w:szCs w:val="18"/>
                <w:lang w:eastAsia="tr-TR"/>
              </w:rPr>
              <w:t xml:space="preserve">Geri alınan hisse tutarı </w:t>
            </w:r>
            <w:r w:rsidRPr="00FE1AF2">
              <w:rPr>
                <w:rFonts w:eastAsia="Arial Unicode MS"/>
                <w:color w:val="000000"/>
                <w:sz w:val="18"/>
                <w:szCs w:val="18"/>
                <w:vertAlign w:val="superscript"/>
                <w:lang w:eastAsia="tr-TR"/>
              </w:rPr>
              <w:t>(*)</w:t>
            </w:r>
          </w:p>
        </w:tc>
        <w:tc>
          <w:tcPr>
            <w:tcW w:w="1573" w:type="dxa"/>
            <w:tcBorders>
              <w:top w:val="nil"/>
              <w:left w:val="nil"/>
              <w:bottom w:val="nil"/>
              <w:right w:val="nil"/>
            </w:tcBorders>
            <w:shd w:val="clear" w:color="auto" w:fill="auto"/>
            <w:vAlign w:val="center"/>
            <w:hideMark/>
          </w:tcPr>
          <w:p w14:paraId="69A38BDB" w14:textId="77777777" w:rsidR="00FE1AF2" w:rsidRPr="001C7D23" w:rsidRDefault="00FE1AF2" w:rsidP="00FE1AF2">
            <w:pPr>
              <w:jc w:val="right"/>
              <w:rPr>
                <w:color w:val="000000"/>
                <w:sz w:val="18"/>
                <w:szCs w:val="18"/>
                <w:lang w:eastAsia="tr-TR"/>
              </w:rPr>
            </w:pPr>
            <w:r w:rsidRPr="001C7D23">
              <w:rPr>
                <w:color w:val="000000"/>
                <w:sz w:val="18"/>
                <w:szCs w:val="18"/>
                <w:lang w:eastAsia="tr-TR"/>
              </w:rPr>
              <w:t>(4,869)</w:t>
            </w:r>
          </w:p>
        </w:tc>
        <w:tc>
          <w:tcPr>
            <w:tcW w:w="1551" w:type="dxa"/>
            <w:tcBorders>
              <w:top w:val="nil"/>
              <w:left w:val="nil"/>
              <w:bottom w:val="nil"/>
              <w:right w:val="nil"/>
            </w:tcBorders>
            <w:shd w:val="clear" w:color="auto" w:fill="auto"/>
            <w:vAlign w:val="center"/>
            <w:hideMark/>
          </w:tcPr>
          <w:p w14:paraId="42392F1E" w14:textId="5E9D1CBF" w:rsidR="00FE1AF2" w:rsidRPr="00213A2D" w:rsidRDefault="00FE1AF2" w:rsidP="00FE1AF2">
            <w:pPr>
              <w:jc w:val="right"/>
              <w:rPr>
                <w:color w:val="000000"/>
                <w:sz w:val="18"/>
                <w:szCs w:val="18"/>
                <w:highlight w:val="yellow"/>
                <w:lang w:eastAsia="tr-TR"/>
              </w:rPr>
            </w:pPr>
            <w:r w:rsidRPr="00C020A1">
              <w:rPr>
                <w:color w:val="000000"/>
                <w:sz w:val="18"/>
                <w:szCs w:val="18"/>
                <w:lang w:eastAsia="tr-TR"/>
              </w:rPr>
              <w:t>(4,869)</w:t>
            </w:r>
          </w:p>
        </w:tc>
      </w:tr>
      <w:tr w:rsidR="00FE1AF2" w:rsidRPr="00213A2D" w14:paraId="2FE9948B" w14:textId="77777777" w:rsidTr="00F80089">
        <w:trPr>
          <w:divId w:val="1517235578"/>
          <w:trHeight w:val="228"/>
        </w:trPr>
        <w:tc>
          <w:tcPr>
            <w:tcW w:w="6090" w:type="dxa"/>
            <w:tcBorders>
              <w:top w:val="single" w:sz="8" w:space="0" w:color="auto"/>
              <w:left w:val="nil"/>
              <w:bottom w:val="double" w:sz="6" w:space="0" w:color="auto"/>
              <w:right w:val="nil"/>
            </w:tcBorders>
            <w:shd w:val="clear" w:color="auto" w:fill="auto"/>
            <w:vAlign w:val="center"/>
            <w:hideMark/>
          </w:tcPr>
          <w:p w14:paraId="4C723412" w14:textId="77777777" w:rsidR="00FE1AF2" w:rsidRPr="00FE1AF2" w:rsidRDefault="00FE1AF2" w:rsidP="00FE1AF2">
            <w:pPr>
              <w:rPr>
                <w:b/>
                <w:bCs/>
                <w:color w:val="000000"/>
                <w:sz w:val="16"/>
                <w:szCs w:val="16"/>
                <w:lang w:eastAsia="tr-TR"/>
              </w:rPr>
            </w:pPr>
            <w:r w:rsidRPr="00FE1AF2">
              <w:rPr>
                <w:b/>
                <w:bCs/>
                <w:color w:val="000000"/>
                <w:sz w:val="16"/>
                <w:szCs w:val="16"/>
                <w:lang w:eastAsia="tr-TR"/>
              </w:rPr>
              <w:t>Toplam</w:t>
            </w:r>
          </w:p>
        </w:tc>
        <w:tc>
          <w:tcPr>
            <w:tcW w:w="1573" w:type="dxa"/>
            <w:tcBorders>
              <w:top w:val="single" w:sz="8" w:space="0" w:color="auto"/>
              <w:left w:val="nil"/>
              <w:bottom w:val="double" w:sz="6" w:space="0" w:color="auto"/>
              <w:right w:val="nil"/>
            </w:tcBorders>
            <w:shd w:val="clear" w:color="auto" w:fill="auto"/>
            <w:vAlign w:val="center"/>
            <w:hideMark/>
          </w:tcPr>
          <w:p w14:paraId="54447C5E" w14:textId="77777777" w:rsidR="00FE1AF2" w:rsidRPr="001C7D23" w:rsidRDefault="00FE1AF2" w:rsidP="00FE1AF2">
            <w:pPr>
              <w:jc w:val="right"/>
              <w:rPr>
                <w:b/>
                <w:bCs/>
                <w:color w:val="000000"/>
                <w:sz w:val="18"/>
                <w:szCs w:val="18"/>
                <w:lang w:eastAsia="tr-TR"/>
              </w:rPr>
            </w:pPr>
            <w:r w:rsidRPr="001C7D23">
              <w:rPr>
                <w:b/>
                <w:bCs/>
                <w:color w:val="000000"/>
                <w:sz w:val="18"/>
                <w:szCs w:val="18"/>
                <w:lang w:eastAsia="tr-TR"/>
              </w:rPr>
              <w:t>4,595,131</w:t>
            </w:r>
          </w:p>
        </w:tc>
        <w:tc>
          <w:tcPr>
            <w:tcW w:w="1551" w:type="dxa"/>
            <w:tcBorders>
              <w:top w:val="single" w:sz="8" w:space="0" w:color="auto"/>
              <w:left w:val="nil"/>
              <w:bottom w:val="double" w:sz="6" w:space="0" w:color="auto"/>
              <w:right w:val="nil"/>
            </w:tcBorders>
            <w:shd w:val="clear" w:color="auto" w:fill="auto"/>
            <w:vAlign w:val="center"/>
            <w:hideMark/>
          </w:tcPr>
          <w:p w14:paraId="6263F637" w14:textId="4D17C8C0" w:rsidR="00FE1AF2" w:rsidRPr="00213A2D" w:rsidRDefault="00FE1AF2" w:rsidP="00FE1AF2">
            <w:pPr>
              <w:jc w:val="right"/>
              <w:rPr>
                <w:b/>
                <w:bCs/>
                <w:color w:val="000000"/>
                <w:sz w:val="18"/>
                <w:szCs w:val="18"/>
                <w:highlight w:val="yellow"/>
                <w:lang w:eastAsia="tr-TR"/>
              </w:rPr>
            </w:pPr>
            <w:r w:rsidRPr="00C020A1">
              <w:rPr>
                <w:b/>
                <w:bCs/>
                <w:color w:val="000000"/>
                <w:sz w:val="18"/>
                <w:szCs w:val="18"/>
                <w:lang w:eastAsia="tr-TR"/>
              </w:rPr>
              <w:t>4,595,131</w:t>
            </w:r>
          </w:p>
        </w:tc>
      </w:tr>
    </w:tbl>
    <w:p w14:paraId="4292D2E0" w14:textId="62C4FBCB" w:rsidR="00915163" w:rsidRPr="00213A2D" w:rsidRDefault="00915163" w:rsidP="00014D76">
      <w:pPr>
        <w:autoSpaceDE w:val="0"/>
        <w:autoSpaceDN w:val="0"/>
        <w:adjustRightInd w:val="0"/>
        <w:ind w:left="284" w:hanging="284"/>
        <w:rPr>
          <w:sz w:val="16"/>
          <w:szCs w:val="16"/>
          <w:highlight w:val="yellow"/>
        </w:rPr>
      </w:pPr>
    </w:p>
    <w:p w14:paraId="15B0AFBF" w14:textId="77777777" w:rsidR="005D495B" w:rsidRPr="00FE1AF2" w:rsidRDefault="00100CE1" w:rsidP="00100CE1">
      <w:pPr>
        <w:tabs>
          <w:tab w:val="num" w:pos="2340"/>
          <w:tab w:val="num" w:pos="3060"/>
        </w:tabs>
        <w:autoSpaceDE w:val="0"/>
        <w:autoSpaceDN w:val="0"/>
        <w:adjustRightInd w:val="0"/>
        <w:ind w:left="142" w:hanging="142"/>
        <w:jc w:val="both"/>
        <w:rPr>
          <w:b/>
        </w:rPr>
      </w:pPr>
      <w:r w:rsidRPr="00FE1AF2">
        <w:rPr>
          <w:sz w:val="16"/>
          <w:szCs w:val="16"/>
        </w:rPr>
        <w:t>(*</w:t>
      </w:r>
      <w:proofErr w:type="gramStart"/>
      <w:r w:rsidRPr="00FE1AF2">
        <w:rPr>
          <w:sz w:val="16"/>
          <w:szCs w:val="16"/>
        </w:rPr>
        <w:t>)  Banka’nın</w:t>
      </w:r>
      <w:proofErr w:type="gramEnd"/>
      <w:r w:rsidRPr="00FE1AF2">
        <w:rPr>
          <w:sz w:val="16"/>
          <w:szCs w:val="16"/>
        </w:rPr>
        <w:t xml:space="preserve"> sermaye artışında taahhüt edilen sermayeden ortağın rüçhan hakkını kullanmaması sonucu kendi hissesini iktisap etmesini ifade    etmektedir.</w:t>
      </w:r>
    </w:p>
    <w:p w14:paraId="3652FA18" w14:textId="77777777" w:rsidR="00100CE1" w:rsidRPr="00213A2D" w:rsidRDefault="00100CE1" w:rsidP="00081FB4">
      <w:pPr>
        <w:tabs>
          <w:tab w:val="num" w:pos="2340"/>
          <w:tab w:val="num" w:pos="3060"/>
        </w:tabs>
        <w:autoSpaceDE w:val="0"/>
        <w:autoSpaceDN w:val="0"/>
        <w:adjustRightInd w:val="0"/>
        <w:ind w:hanging="567"/>
        <w:jc w:val="both"/>
        <w:rPr>
          <w:b/>
          <w:highlight w:val="yellow"/>
        </w:rPr>
      </w:pPr>
    </w:p>
    <w:p w14:paraId="7B756032" w14:textId="77777777" w:rsidR="004E4299" w:rsidRDefault="004E4299" w:rsidP="00081FB4">
      <w:pPr>
        <w:tabs>
          <w:tab w:val="num" w:pos="2340"/>
          <w:tab w:val="num" w:pos="3060"/>
        </w:tabs>
        <w:autoSpaceDE w:val="0"/>
        <w:autoSpaceDN w:val="0"/>
        <w:adjustRightInd w:val="0"/>
        <w:ind w:hanging="567"/>
        <w:jc w:val="both"/>
        <w:rPr>
          <w:b/>
        </w:rPr>
        <w:sectPr w:rsidR="004E4299" w:rsidSect="00475153">
          <w:pgSz w:w="11906" w:h="16838"/>
          <w:pgMar w:top="1417" w:right="1133" w:bottom="1438" w:left="1560" w:header="708" w:footer="708" w:gutter="0"/>
          <w:cols w:space="708"/>
          <w:docGrid w:linePitch="360"/>
        </w:sectPr>
      </w:pPr>
    </w:p>
    <w:p w14:paraId="08B78372" w14:textId="17A04B4C" w:rsidR="00845EA4" w:rsidRPr="00FE1AF2" w:rsidRDefault="00081FB4" w:rsidP="00081FB4">
      <w:pPr>
        <w:tabs>
          <w:tab w:val="num" w:pos="2340"/>
          <w:tab w:val="num" w:pos="3060"/>
        </w:tabs>
        <w:autoSpaceDE w:val="0"/>
        <w:autoSpaceDN w:val="0"/>
        <w:adjustRightInd w:val="0"/>
        <w:ind w:hanging="567"/>
        <w:jc w:val="both"/>
      </w:pPr>
      <w:r w:rsidRPr="00FE1AF2">
        <w:rPr>
          <w:b/>
        </w:rPr>
        <w:lastRenderedPageBreak/>
        <w:t>2.11.2</w:t>
      </w:r>
      <w:r w:rsidRPr="00FE1AF2">
        <w:rPr>
          <w:b/>
        </w:rPr>
        <w:tab/>
      </w:r>
      <w:r w:rsidR="00201D41" w:rsidRPr="00FE1AF2">
        <w:t>Ödenmiş sermaye tutarı, bankada kayıtlı sermaye sisteminin uygulanıp uygulanmadığı hususunun açıklanması ve bu sistem uygulan</w:t>
      </w:r>
      <w:r w:rsidR="00341141" w:rsidRPr="00FE1AF2">
        <w:t>ıyor ise kayıtlı sermaye tavanı</w:t>
      </w:r>
    </w:p>
    <w:p w14:paraId="375132DB" w14:textId="77777777" w:rsidR="00845EA4" w:rsidRPr="00FE1AF2" w:rsidRDefault="00845EA4" w:rsidP="00081FB4">
      <w:pPr>
        <w:tabs>
          <w:tab w:val="num" w:pos="2340"/>
          <w:tab w:val="num" w:pos="3060"/>
        </w:tabs>
        <w:autoSpaceDE w:val="0"/>
        <w:autoSpaceDN w:val="0"/>
        <w:adjustRightInd w:val="0"/>
        <w:ind w:hanging="567"/>
        <w:jc w:val="both"/>
      </w:pPr>
    </w:p>
    <w:p w14:paraId="28513E0A" w14:textId="67D73F8B" w:rsidR="000F03C0" w:rsidRPr="00213A2D" w:rsidRDefault="00845EA4" w:rsidP="00081FB4">
      <w:pPr>
        <w:tabs>
          <w:tab w:val="num" w:pos="2340"/>
          <w:tab w:val="num" w:pos="3060"/>
        </w:tabs>
        <w:autoSpaceDE w:val="0"/>
        <w:autoSpaceDN w:val="0"/>
        <w:adjustRightInd w:val="0"/>
        <w:ind w:hanging="567"/>
        <w:jc w:val="both"/>
        <w:rPr>
          <w:rFonts w:eastAsia="Arial Unicode MS"/>
          <w:highlight w:val="yellow"/>
        </w:rPr>
      </w:pPr>
      <w:r w:rsidRPr="00FE1AF2">
        <w:tab/>
      </w:r>
      <w:r w:rsidR="00201D41" w:rsidRPr="00FE1AF2">
        <w:rPr>
          <w:rFonts w:eastAsia="Arial Unicode MS"/>
        </w:rPr>
        <w:t xml:space="preserve">Banka, kayıtlı sermaye </w:t>
      </w:r>
      <w:r w:rsidR="00201D41" w:rsidRPr="001C7D23">
        <w:rPr>
          <w:rFonts w:eastAsia="Arial Unicode MS"/>
        </w:rPr>
        <w:t>sistemini uygulamamaktadır.</w:t>
      </w:r>
    </w:p>
    <w:p w14:paraId="4FC5DEDF" w14:textId="77777777" w:rsidR="00FE4B09" w:rsidRPr="00213A2D" w:rsidRDefault="00FE4B09" w:rsidP="00FE4B09">
      <w:pPr>
        <w:autoSpaceDE w:val="0"/>
        <w:autoSpaceDN w:val="0"/>
        <w:adjustRightInd w:val="0"/>
        <w:ind w:left="142"/>
        <w:rPr>
          <w:b/>
          <w:bCs/>
          <w:iCs/>
          <w:sz w:val="16"/>
          <w:szCs w:val="16"/>
          <w:highlight w:val="yellow"/>
        </w:rPr>
      </w:pPr>
    </w:p>
    <w:p w14:paraId="7503F7A9" w14:textId="75C5D3FE" w:rsidR="00235D68" w:rsidRPr="00FE1AF2" w:rsidRDefault="00081FB4" w:rsidP="00B4233D">
      <w:pPr>
        <w:tabs>
          <w:tab w:val="num" w:pos="2340"/>
          <w:tab w:val="num" w:pos="3060"/>
        </w:tabs>
        <w:autoSpaceDE w:val="0"/>
        <w:autoSpaceDN w:val="0"/>
        <w:adjustRightInd w:val="0"/>
        <w:ind w:hanging="567"/>
        <w:jc w:val="both"/>
      </w:pPr>
      <w:r w:rsidRPr="00FE1AF2">
        <w:rPr>
          <w:b/>
        </w:rPr>
        <w:t>2.11.3</w:t>
      </w:r>
      <w:r w:rsidRPr="00FE1AF2">
        <w:tab/>
      </w:r>
      <w:r w:rsidR="00FE4B09" w:rsidRPr="00FE1AF2">
        <w:t>Cari dönem içinde yapılan sermaye artırımları ve kaynakları ile arttırılan sermaye p</w:t>
      </w:r>
      <w:r w:rsidR="00341141" w:rsidRPr="00FE1AF2">
        <w:t>ayına ilişkin diğer bilgiler</w:t>
      </w:r>
    </w:p>
    <w:p w14:paraId="4BB51154" w14:textId="737EBAFF" w:rsidR="00821CAD" w:rsidRPr="00E5566C" w:rsidRDefault="00B4233D" w:rsidP="00081FB4">
      <w:pPr>
        <w:tabs>
          <w:tab w:val="num" w:pos="2340"/>
          <w:tab w:val="num" w:pos="3060"/>
        </w:tabs>
        <w:autoSpaceDE w:val="0"/>
        <w:autoSpaceDN w:val="0"/>
        <w:adjustRightInd w:val="0"/>
        <w:ind w:hanging="567"/>
        <w:jc w:val="both"/>
        <w:rPr>
          <w:lang w:eastAsia="en-GB"/>
        </w:rPr>
      </w:pPr>
      <w:r w:rsidRPr="00FE1AF2">
        <w:t xml:space="preserve"> </w:t>
      </w:r>
      <w:r w:rsidR="00235D68" w:rsidRPr="00FE1AF2">
        <w:t xml:space="preserve">         </w:t>
      </w:r>
      <w:r w:rsidR="00831990" w:rsidRPr="00FE1AF2">
        <w:t xml:space="preserve">   </w:t>
      </w:r>
    </w:p>
    <w:p w14:paraId="0151FDA3" w14:textId="274A968F" w:rsidR="00831990" w:rsidRPr="00FE1AF2" w:rsidRDefault="00845EA4" w:rsidP="00081FB4">
      <w:pPr>
        <w:tabs>
          <w:tab w:val="num" w:pos="2340"/>
          <w:tab w:val="num" w:pos="3060"/>
        </w:tabs>
        <w:autoSpaceDE w:val="0"/>
        <w:autoSpaceDN w:val="0"/>
        <w:adjustRightInd w:val="0"/>
        <w:ind w:hanging="567"/>
        <w:jc w:val="both"/>
      </w:pPr>
      <w:r w:rsidRPr="00FE1AF2">
        <w:rPr>
          <w:b/>
        </w:rPr>
        <w:tab/>
      </w:r>
      <w:r w:rsidRPr="00FE1AF2">
        <w:t>Yoktur</w:t>
      </w:r>
    </w:p>
    <w:p w14:paraId="49E96CEF" w14:textId="77777777" w:rsidR="000C3F6E" w:rsidRPr="00FE1AF2" w:rsidRDefault="000C3F6E" w:rsidP="00845EA4">
      <w:pPr>
        <w:tabs>
          <w:tab w:val="num" w:pos="2340"/>
          <w:tab w:val="num" w:pos="3060"/>
        </w:tabs>
        <w:autoSpaceDE w:val="0"/>
        <w:autoSpaceDN w:val="0"/>
        <w:adjustRightInd w:val="0"/>
        <w:jc w:val="both"/>
        <w:rPr>
          <w:b/>
        </w:rPr>
      </w:pPr>
    </w:p>
    <w:p w14:paraId="2C659467" w14:textId="7E3B08CB" w:rsidR="00404AD9" w:rsidRPr="00FE1AF2" w:rsidRDefault="00081FB4" w:rsidP="00081FB4">
      <w:pPr>
        <w:tabs>
          <w:tab w:val="num" w:pos="2340"/>
          <w:tab w:val="num" w:pos="3060"/>
        </w:tabs>
        <w:autoSpaceDE w:val="0"/>
        <w:autoSpaceDN w:val="0"/>
        <w:adjustRightInd w:val="0"/>
        <w:ind w:hanging="567"/>
        <w:jc w:val="both"/>
        <w:rPr>
          <w:spacing w:val="-6"/>
        </w:rPr>
      </w:pPr>
      <w:r w:rsidRPr="00FE1AF2">
        <w:rPr>
          <w:b/>
        </w:rPr>
        <w:t>2.11.4</w:t>
      </w:r>
      <w:r w:rsidRPr="00FE1AF2">
        <w:tab/>
      </w:r>
      <w:r w:rsidR="00E253C8" w:rsidRPr="00FE1AF2">
        <w:rPr>
          <w:spacing w:val="-6"/>
        </w:rPr>
        <w:t xml:space="preserve">Cari dönem içinde sermaye yedeklerinden sermayeye ilave edilen kısma ilişkin </w:t>
      </w:r>
      <w:r w:rsidR="00341141" w:rsidRPr="00FE1AF2">
        <w:rPr>
          <w:spacing w:val="-6"/>
        </w:rPr>
        <w:t>bilgiler</w:t>
      </w:r>
    </w:p>
    <w:p w14:paraId="4FFB06AA" w14:textId="77777777" w:rsidR="00404AD9" w:rsidRPr="00FE1AF2" w:rsidRDefault="00404AD9" w:rsidP="00081FB4">
      <w:pPr>
        <w:tabs>
          <w:tab w:val="num" w:pos="2340"/>
          <w:tab w:val="num" w:pos="3060"/>
        </w:tabs>
        <w:autoSpaceDE w:val="0"/>
        <w:autoSpaceDN w:val="0"/>
        <w:adjustRightInd w:val="0"/>
        <w:ind w:hanging="567"/>
        <w:jc w:val="both"/>
        <w:rPr>
          <w:spacing w:val="-6"/>
          <w:sz w:val="16"/>
          <w:szCs w:val="16"/>
        </w:rPr>
      </w:pPr>
      <w:r w:rsidRPr="00FE1AF2">
        <w:rPr>
          <w:spacing w:val="-6"/>
        </w:rPr>
        <w:tab/>
      </w:r>
    </w:p>
    <w:p w14:paraId="6C3B7A07" w14:textId="77777777" w:rsidR="00033391" w:rsidRPr="00FE1AF2" w:rsidRDefault="00404AD9" w:rsidP="00081FB4">
      <w:pPr>
        <w:tabs>
          <w:tab w:val="num" w:pos="2340"/>
          <w:tab w:val="num" w:pos="3060"/>
        </w:tabs>
        <w:autoSpaceDE w:val="0"/>
        <w:autoSpaceDN w:val="0"/>
        <w:adjustRightInd w:val="0"/>
        <w:ind w:hanging="567"/>
        <w:jc w:val="both"/>
      </w:pPr>
      <w:r w:rsidRPr="00FE1AF2">
        <w:rPr>
          <w:spacing w:val="-6"/>
        </w:rPr>
        <w:tab/>
      </w:r>
      <w:r w:rsidR="00235D68" w:rsidRPr="00FE1AF2">
        <w:rPr>
          <w:spacing w:val="-6"/>
        </w:rPr>
        <w:t>Yoktur.</w:t>
      </w:r>
    </w:p>
    <w:p w14:paraId="40C54951" w14:textId="77777777" w:rsidR="00E232BE" w:rsidRPr="00213A2D" w:rsidRDefault="00E232BE" w:rsidP="00081FB4">
      <w:pPr>
        <w:tabs>
          <w:tab w:val="num" w:pos="2340"/>
          <w:tab w:val="num" w:pos="3060"/>
        </w:tabs>
        <w:autoSpaceDE w:val="0"/>
        <w:autoSpaceDN w:val="0"/>
        <w:adjustRightInd w:val="0"/>
        <w:ind w:hanging="567"/>
        <w:jc w:val="both"/>
        <w:rPr>
          <w:sz w:val="16"/>
          <w:szCs w:val="16"/>
          <w:highlight w:val="yellow"/>
        </w:rPr>
      </w:pPr>
    </w:p>
    <w:p w14:paraId="696351E4" w14:textId="5D6D2CA5" w:rsidR="00845EA4" w:rsidRPr="00FE1AF2" w:rsidRDefault="00845EA4" w:rsidP="00845EA4">
      <w:pPr>
        <w:tabs>
          <w:tab w:val="num" w:pos="2340"/>
          <w:tab w:val="num" w:pos="3060"/>
        </w:tabs>
        <w:autoSpaceDE w:val="0"/>
        <w:autoSpaceDN w:val="0"/>
        <w:adjustRightInd w:val="0"/>
        <w:ind w:hanging="567"/>
        <w:jc w:val="both"/>
      </w:pPr>
      <w:r w:rsidRPr="00FE1AF2">
        <w:rPr>
          <w:b/>
        </w:rPr>
        <w:t>2.11.5</w:t>
      </w:r>
      <w:r w:rsidRPr="00FE1AF2">
        <w:tab/>
        <w:t xml:space="preserve">Banka’nın gelirleri, karlılığı ve likiditesine ilişkin geçmiş dönem göstergeleri ile bu göstergelerdeki belirsizlikler dikkate alınarak yapılacak öngörülerin, </w:t>
      </w:r>
      <w:proofErr w:type="spellStart"/>
      <w:r w:rsidRPr="00FE1AF2">
        <w:t>özkayna</w:t>
      </w:r>
      <w:r w:rsidR="00341141" w:rsidRPr="00FE1AF2">
        <w:t>k</w:t>
      </w:r>
      <w:proofErr w:type="spellEnd"/>
      <w:r w:rsidR="00341141" w:rsidRPr="00FE1AF2">
        <w:t xml:space="preserve"> üzerindeki tahmini etkileri </w:t>
      </w:r>
    </w:p>
    <w:p w14:paraId="22497CB0" w14:textId="77777777" w:rsidR="00845EA4" w:rsidRPr="00FE1AF2" w:rsidRDefault="00845EA4" w:rsidP="00845EA4">
      <w:pPr>
        <w:tabs>
          <w:tab w:val="num" w:pos="2340"/>
          <w:tab w:val="num" w:pos="3060"/>
        </w:tabs>
        <w:autoSpaceDE w:val="0"/>
        <w:autoSpaceDN w:val="0"/>
        <w:adjustRightInd w:val="0"/>
        <w:jc w:val="both"/>
        <w:rPr>
          <w:sz w:val="16"/>
          <w:szCs w:val="16"/>
        </w:rPr>
      </w:pPr>
    </w:p>
    <w:p w14:paraId="784122C8" w14:textId="77777777" w:rsidR="00845EA4" w:rsidRPr="00FE1AF2" w:rsidRDefault="00845EA4" w:rsidP="00845EA4">
      <w:pPr>
        <w:tabs>
          <w:tab w:val="num" w:pos="851"/>
        </w:tabs>
        <w:autoSpaceDE w:val="0"/>
        <w:autoSpaceDN w:val="0"/>
        <w:adjustRightInd w:val="0"/>
        <w:jc w:val="both"/>
      </w:pPr>
      <w:r w:rsidRPr="00FE1AF2">
        <w:rPr>
          <w:rFonts w:eastAsia="Arial Unicode MS"/>
        </w:rPr>
        <w:t xml:space="preserve">Banka’nın cari ve önceki dönem göstergelerini dikkate alarak yapılacak değerlendirmeye göre, net </w:t>
      </w:r>
      <w:proofErr w:type="gramStart"/>
      <w:r w:rsidRPr="00FE1AF2">
        <w:rPr>
          <w:rFonts w:eastAsia="Arial Unicode MS"/>
        </w:rPr>
        <w:t>kar</w:t>
      </w:r>
      <w:proofErr w:type="gramEnd"/>
      <w:r w:rsidRPr="00FE1AF2">
        <w:rPr>
          <w:rFonts w:eastAsia="Arial Unicode MS"/>
        </w:rPr>
        <w:t xml:space="preserve"> payı ve komisyon gelirlerine bakıldığında </w:t>
      </w:r>
      <w:proofErr w:type="spellStart"/>
      <w:r w:rsidRPr="00FE1AF2">
        <w:rPr>
          <w:rFonts w:eastAsia="Arial Unicode MS"/>
        </w:rPr>
        <w:t>operasyonel</w:t>
      </w:r>
      <w:proofErr w:type="spellEnd"/>
      <w:r w:rsidRPr="00FE1AF2">
        <w:rPr>
          <w:rFonts w:eastAsia="Arial Unicode MS"/>
        </w:rPr>
        <w:t xml:space="preserve"> faaliyetlerini karlı bir şekilde sürdürdüğü anlaşılmaktadır.</w:t>
      </w:r>
    </w:p>
    <w:p w14:paraId="2591364E" w14:textId="77777777" w:rsidR="00E73302" w:rsidRPr="00FE1AF2" w:rsidRDefault="00E73302">
      <w:pPr>
        <w:tabs>
          <w:tab w:val="num" w:pos="2340"/>
          <w:tab w:val="num" w:pos="3060"/>
        </w:tabs>
        <w:autoSpaceDE w:val="0"/>
        <w:autoSpaceDN w:val="0"/>
        <w:adjustRightInd w:val="0"/>
        <w:rPr>
          <w:sz w:val="16"/>
          <w:szCs w:val="16"/>
        </w:rPr>
      </w:pPr>
    </w:p>
    <w:p w14:paraId="4EDD07F5" w14:textId="251B90E8" w:rsidR="00404AD9" w:rsidRPr="00FE1AF2" w:rsidRDefault="002A2420" w:rsidP="002A2420">
      <w:pPr>
        <w:tabs>
          <w:tab w:val="num" w:pos="2340"/>
          <w:tab w:val="num" w:pos="3060"/>
        </w:tabs>
        <w:autoSpaceDE w:val="0"/>
        <w:autoSpaceDN w:val="0"/>
        <w:adjustRightInd w:val="0"/>
        <w:ind w:hanging="567"/>
      </w:pPr>
      <w:r w:rsidRPr="00FE1AF2">
        <w:rPr>
          <w:b/>
        </w:rPr>
        <w:t>2.11.6</w:t>
      </w:r>
      <w:r w:rsidRPr="00FE1AF2">
        <w:tab/>
      </w:r>
      <w:r w:rsidR="00E253C8" w:rsidRPr="00FE1AF2">
        <w:t>Sermayeyi temsil eden hisse senetlerine tanınan imti</w:t>
      </w:r>
      <w:r w:rsidR="00341141" w:rsidRPr="00FE1AF2">
        <w:t xml:space="preserve">yazlara ilişkin özet bilgiler </w:t>
      </w:r>
    </w:p>
    <w:p w14:paraId="10870FA2" w14:textId="77777777" w:rsidR="00404AD9" w:rsidRPr="00FE1AF2" w:rsidRDefault="00404AD9" w:rsidP="002A2420">
      <w:pPr>
        <w:tabs>
          <w:tab w:val="num" w:pos="2340"/>
          <w:tab w:val="num" w:pos="3060"/>
        </w:tabs>
        <w:autoSpaceDE w:val="0"/>
        <w:autoSpaceDN w:val="0"/>
        <w:adjustRightInd w:val="0"/>
        <w:ind w:hanging="567"/>
        <w:rPr>
          <w:sz w:val="16"/>
          <w:szCs w:val="16"/>
        </w:rPr>
      </w:pPr>
      <w:r w:rsidRPr="00FE1AF2">
        <w:rPr>
          <w:sz w:val="16"/>
          <w:szCs w:val="16"/>
        </w:rPr>
        <w:tab/>
      </w:r>
    </w:p>
    <w:p w14:paraId="286F7439" w14:textId="0E0669BF" w:rsidR="00404AD9" w:rsidRPr="00FE1AF2" w:rsidRDefault="00404AD9" w:rsidP="00404AD9">
      <w:pPr>
        <w:tabs>
          <w:tab w:val="num" w:pos="2340"/>
          <w:tab w:val="num" w:pos="3060"/>
        </w:tabs>
        <w:autoSpaceDE w:val="0"/>
        <w:autoSpaceDN w:val="0"/>
        <w:adjustRightInd w:val="0"/>
        <w:ind w:hanging="567"/>
        <w:jc w:val="both"/>
      </w:pPr>
      <w:r w:rsidRPr="00FE1AF2">
        <w:tab/>
      </w:r>
      <w:r w:rsidR="00845EA4" w:rsidRPr="00FE1AF2">
        <w:rPr>
          <w:spacing w:val="-6"/>
        </w:rPr>
        <w:t>Yoktur (31 Aralık 202</w:t>
      </w:r>
      <w:r w:rsidR="00FE1AF2" w:rsidRPr="00FE1AF2">
        <w:rPr>
          <w:spacing w:val="-6"/>
        </w:rPr>
        <w:t>1</w:t>
      </w:r>
      <w:r w:rsidRPr="00FE1AF2">
        <w:rPr>
          <w:spacing w:val="-6"/>
        </w:rPr>
        <w:t xml:space="preserve"> - Yoktur).</w:t>
      </w:r>
    </w:p>
    <w:p w14:paraId="56CA754A" w14:textId="77777777" w:rsidR="000C3626" w:rsidRPr="00FE1AF2" w:rsidRDefault="000C3626" w:rsidP="00FE15D8">
      <w:pPr>
        <w:autoSpaceDE w:val="0"/>
        <w:autoSpaceDN w:val="0"/>
        <w:adjustRightInd w:val="0"/>
        <w:rPr>
          <w:sz w:val="16"/>
          <w:szCs w:val="16"/>
        </w:rPr>
      </w:pPr>
    </w:p>
    <w:p w14:paraId="696CD0E5" w14:textId="62CE765A" w:rsidR="00FE15D8" w:rsidRPr="00FE1AF2" w:rsidRDefault="002A2420" w:rsidP="00F0188F">
      <w:pPr>
        <w:autoSpaceDE w:val="0"/>
        <w:autoSpaceDN w:val="0"/>
        <w:adjustRightInd w:val="0"/>
        <w:ind w:hanging="567"/>
        <w:rPr>
          <w:sz w:val="12"/>
          <w:szCs w:val="12"/>
        </w:rPr>
      </w:pPr>
      <w:r w:rsidRPr="00FE1AF2">
        <w:rPr>
          <w:b/>
        </w:rPr>
        <w:t>2.11.7</w:t>
      </w:r>
      <w:r w:rsidRPr="00FE1AF2">
        <w:tab/>
      </w:r>
      <w:r w:rsidR="00E253C8" w:rsidRPr="00FE1AF2">
        <w:t>Menkul değerler değer artış fonuna ilişki</w:t>
      </w:r>
      <w:r w:rsidR="00341141" w:rsidRPr="00FE1AF2">
        <w:t>n aşağıdaki bilgiler açıklanır</w:t>
      </w:r>
    </w:p>
    <w:p w14:paraId="542975FE" w14:textId="187E6A5F" w:rsidR="00B04FC6" w:rsidRPr="00E5566C" w:rsidRDefault="00B04FC6" w:rsidP="002A2420">
      <w:pPr>
        <w:autoSpaceDE w:val="0"/>
        <w:autoSpaceDN w:val="0"/>
        <w:adjustRightInd w:val="0"/>
        <w:ind w:hanging="567"/>
        <w:rPr>
          <w:highlight w:val="yellow"/>
          <w:lang w:eastAsia="en-GB"/>
        </w:rPr>
      </w:pPr>
    </w:p>
    <w:tbl>
      <w:tblPr>
        <w:tblW w:w="9137" w:type="dxa"/>
        <w:tblCellMar>
          <w:left w:w="70" w:type="dxa"/>
          <w:right w:w="70" w:type="dxa"/>
        </w:tblCellMar>
        <w:tblLook w:val="04A0" w:firstRow="1" w:lastRow="0" w:firstColumn="1" w:lastColumn="0" w:noHBand="0" w:noVBand="1"/>
      </w:tblPr>
      <w:tblGrid>
        <w:gridCol w:w="4692"/>
        <w:gridCol w:w="1211"/>
        <w:gridCol w:w="1091"/>
        <w:gridCol w:w="1035"/>
        <w:gridCol w:w="1108"/>
      </w:tblGrid>
      <w:tr w:rsidR="00B04FC6" w:rsidRPr="00213A2D" w14:paraId="0CD94074" w14:textId="77777777" w:rsidTr="00B04FC6">
        <w:trPr>
          <w:divId w:val="104009969"/>
          <w:trHeight w:val="271"/>
        </w:trPr>
        <w:tc>
          <w:tcPr>
            <w:tcW w:w="4692" w:type="dxa"/>
            <w:tcBorders>
              <w:top w:val="double" w:sz="6" w:space="0" w:color="auto"/>
              <w:left w:val="nil"/>
              <w:bottom w:val="nil"/>
              <w:right w:val="nil"/>
            </w:tcBorders>
            <w:shd w:val="clear" w:color="auto" w:fill="auto"/>
            <w:vAlign w:val="center"/>
            <w:hideMark/>
          </w:tcPr>
          <w:p w14:paraId="6D6FC644" w14:textId="0739EC43" w:rsidR="00B04FC6" w:rsidRPr="00FE1AF2" w:rsidRDefault="00B04FC6" w:rsidP="00B04FC6">
            <w:pPr>
              <w:jc w:val="both"/>
              <w:rPr>
                <w:color w:val="000000"/>
                <w:sz w:val="16"/>
                <w:szCs w:val="16"/>
                <w:lang w:eastAsia="tr-TR"/>
              </w:rPr>
            </w:pPr>
            <w:r w:rsidRPr="00FE1AF2">
              <w:rPr>
                <w:color w:val="000000"/>
                <w:sz w:val="16"/>
                <w:szCs w:val="16"/>
                <w:lang w:eastAsia="tr-TR"/>
              </w:rPr>
              <w:t> </w:t>
            </w:r>
          </w:p>
        </w:tc>
        <w:tc>
          <w:tcPr>
            <w:tcW w:w="2302" w:type="dxa"/>
            <w:gridSpan w:val="2"/>
            <w:tcBorders>
              <w:top w:val="double" w:sz="6" w:space="0" w:color="auto"/>
              <w:left w:val="nil"/>
              <w:bottom w:val="single" w:sz="8" w:space="0" w:color="auto"/>
              <w:right w:val="nil"/>
            </w:tcBorders>
            <w:shd w:val="clear" w:color="auto" w:fill="auto"/>
            <w:vAlign w:val="center"/>
            <w:hideMark/>
          </w:tcPr>
          <w:p w14:paraId="741612D7" w14:textId="77777777" w:rsidR="00B04FC6" w:rsidRPr="00FE1AF2" w:rsidRDefault="00B04FC6" w:rsidP="00B04FC6">
            <w:pPr>
              <w:jc w:val="center"/>
              <w:rPr>
                <w:b/>
                <w:bCs/>
                <w:color w:val="000000"/>
                <w:sz w:val="16"/>
                <w:szCs w:val="16"/>
                <w:lang w:eastAsia="tr-TR"/>
              </w:rPr>
            </w:pPr>
            <w:r w:rsidRPr="00FE1AF2">
              <w:rPr>
                <w:b/>
                <w:bCs/>
                <w:color w:val="000000"/>
                <w:sz w:val="16"/>
                <w:szCs w:val="16"/>
                <w:lang w:eastAsia="tr-TR"/>
              </w:rPr>
              <w:t>Cari Dönem</w:t>
            </w:r>
          </w:p>
        </w:tc>
        <w:tc>
          <w:tcPr>
            <w:tcW w:w="2143" w:type="dxa"/>
            <w:gridSpan w:val="2"/>
            <w:tcBorders>
              <w:top w:val="double" w:sz="6" w:space="0" w:color="auto"/>
              <w:left w:val="nil"/>
              <w:bottom w:val="single" w:sz="8" w:space="0" w:color="auto"/>
              <w:right w:val="nil"/>
            </w:tcBorders>
            <w:shd w:val="clear" w:color="auto" w:fill="auto"/>
            <w:vAlign w:val="center"/>
            <w:hideMark/>
          </w:tcPr>
          <w:p w14:paraId="0DDDB0EE" w14:textId="77777777" w:rsidR="00B04FC6" w:rsidRPr="00FE1AF2" w:rsidRDefault="00B04FC6" w:rsidP="00B04FC6">
            <w:pPr>
              <w:jc w:val="center"/>
              <w:rPr>
                <w:b/>
                <w:bCs/>
                <w:color w:val="000000"/>
                <w:sz w:val="16"/>
                <w:szCs w:val="16"/>
                <w:lang w:eastAsia="tr-TR"/>
              </w:rPr>
            </w:pPr>
            <w:r w:rsidRPr="00FE1AF2">
              <w:rPr>
                <w:b/>
                <w:bCs/>
                <w:color w:val="000000"/>
                <w:sz w:val="16"/>
                <w:szCs w:val="16"/>
                <w:lang w:eastAsia="tr-TR"/>
              </w:rPr>
              <w:t>Önceki Dönem</w:t>
            </w:r>
          </w:p>
        </w:tc>
      </w:tr>
      <w:tr w:rsidR="00B04FC6" w:rsidRPr="00213A2D" w14:paraId="2F7788E2" w14:textId="77777777" w:rsidTr="00E52A16">
        <w:trPr>
          <w:divId w:val="104009969"/>
          <w:trHeight w:val="256"/>
        </w:trPr>
        <w:tc>
          <w:tcPr>
            <w:tcW w:w="4692" w:type="dxa"/>
            <w:tcBorders>
              <w:top w:val="nil"/>
              <w:left w:val="nil"/>
              <w:bottom w:val="single" w:sz="8" w:space="0" w:color="auto"/>
              <w:right w:val="nil"/>
            </w:tcBorders>
            <w:shd w:val="clear" w:color="auto" w:fill="auto"/>
            <w:vAlign w:val="center"/>
            <w:hideMark/>
          </w:tcPr>
          <w:p w14:paraId="058A5924" w14:textId="77777777" w:rsidR="00B04FC6" w:rsidRPr="00FE1AF2" w:rsidRDefault="00B04FC6" w:rsidP="00B04FC6">
            <w:pPr>
              <w:jc w:val="both"/>
              <w:rPr>
                <w:b/>
                <w:bCs/>
                <w:color w:val="000000"/>
                <w:sz w:val="16"/>
                <w:szCs w:val="16"/>
                <w:lang w:eastAsia="tr-TR"/>
              </w:rPr>
            </w:pPr>
            <w:r w:rsidRPr="00FE1AF2">
              <w:rPr>
                <w:b/>
                <w:bCs/>
                <w:color w:val="000000"/>
                <w:sz w:val="16"/>
                <w:szCs w:val="16"/>
                <w:lang w:eastAsia="tr-TR"/>
              </w:rPr>
              <w:t> </w:t>
            </w:r>
          </w:p>
        </w:tc>
        <w:tc>
          <w:tcPr>
            <w:tcW w:w="1211" w:type="dxa"/>
            <w:tcBorders>
              <w:top w:val="nil"/>
              <w:left w:val="nil"/>
              <w:bottom w:val="single" w:sz="8" w:space="0" w:color="auto"/>
              <w:right w:val="nil"/>
            </w:tcBorders>
            <w:shd w:val="clear" w:color="auto" w:fill="auto"/>
            <w:vAlign w:val="center"/>
            <w:hideMark/>
          </w:tcPr>
          <w:p w14:paraId="278A79FE" w14:textId="77777777" w:rsidR="00B04FC6" w:rsidRPr="00FE1AF2" w:rsidRDefault="00B04FC6" w:rsidP="00B04FC6">
            <w:pPr>
              <w:jc w:val="right"/>
              <w:rPr>
                <w:b/>
                <w:bCs/>
                <w:color w:val="000000"/>
                <w:sz w:val="16"/>
                <w:szCs w:val="16"/>
                <w:lang w:eastAsia="tr-TR"/>
              </w:rPr>
            </w:pPr>
            <w:r w:rsidRPr="00FE1AF2">
              <w:rPr>
                <w:b/>
                <w:bCs/>
                <w:color w:val="000000"/>
                <w:sz w:val="16"/>
                <w:szCs w:val="16"/>
                <w:lang w:eastAsia="tr-TR"/>
              </w:rPr>
              <w:t>TP</w:t>
            </w:r>
          </w:p>
        </w:tc>
        <w:tc>
          <w:tcPr>
            <w:tcW w:w="1091" w:type="dxa"/>
            <w:tcBorders>
              <w:top w:val="nil"/>
              <w:left w:val="nil"/>
              <w:bottom w:val="single" w:sz="8" w:space="0" w:color="auto"/>
              <w:right w:val="nil"/>
            </w:tcBorders>
            <w:shd w:val="clear" w:color="auto" w:fill="auto"/>
            <w:vAlign w:val="center"/>
            <w:hideMark/>
          </w:tcPr>
          <w:p w14:paraId="0676DCCB" w14:textId="77777777" w:rsidR="00B04FC6" w:rsidRPr="00FE1AF2" w:rsidRDefault="00B04FC6" w:rsidP="00B04FC6">
            <w:pPr>
              <w:jc w:val="right"/>
              <w:rPr>
                <w:b/>
                <w:bCs/>
                <w:color w:val="000000"/>
                <w:sz w:val="16"/>
                <w:szCs w:val="16"/>
                <w:lang w:eastAsia="tr-TR"/>
              </w:rPr>
            </w:pPr>
            <w:r w:rsidRPr="00FE1AF2">
              <w:rPr>
                <w:b/>
                <w:bCs/>
                <w:color w:val="000000"/>
                <w:sz w:val="16"/>
                <w:szCs w:val="16"/>
                <w:lang w:eastAsia="tr-TR"/>
              </w:rPr>
              <w:t>YP</w:t>
            </w:r>
          </w:p>
        </w:tc>
        <w:tc>
          <w:tcPr>
            <w:tcW w:w="1035" w:type="dxa"/>
            <w:tcBorders>
              <w:top w:val="nil"/>
              <w:left w:val="nil"/>
              <w:bottom w:val="single" w:sz="8" w:space="0" w:color="auto"/>
              <w:right w:val="nil"/>
            </w:tcBorders>
            <w:shd w:val="clear" w:color="auto" w:fill="auto"/>
            <w:vAlign w:val="center"/>
            <w:hideMark/>
          </w:tcPr>
          <w:p w14:paraId="19011138" w14:textId="77777777" w:rsidR="00B04FC6" w:rsidRPr="00FE1AF2" w:rsidRDefault="00B04FC6" w:rsidP="00B04FC6">
            <w:pPr>
              <w:jc w:val="right"/>
              <w:rPr>
                <w:b/>
                <w:bCs/>
                <w:color w:val="000000"/>
                <w:sz w:val="16"/>
                <w:szCs w:val="16"/>
                <w:lang w:eastAsia="tr-TR"/>
              </w:rPr>
            </w:pPr>
            <w:r w:rsidRPr="00FE1AF2">
              <w:rPr>
                <w:b/>
                <w:bCs/>
                <w:color w:val="000000"/>
                <w:sz w:val="16"/>
                <w:szCs w:val="16"/>
                <w:lang w:eastAsia="tr-TR"/>
              </w:rPr>
              <w:t>TP</w:t>
            </w:r>
          </w:p>
        </w:tc>
        <w:tc>
          <w:tcPr>
            <w:tcW w:w="1108" w:type="dxa"/>
            <w:tcBorders>
              <w:top w:val="nil"/>
              <w:left w:val="nil"/>
              <w:bottom w:val="single" w:sz="8" w:space="0" w:color="auto"/>
              <w:right w:val="nil"/>
            </w:tcBorders>
            <w:shd w:val="clear" w:color="auto" w:fill="auto"/>
            <w:vAlign w:val="center"/>
            <w:hideMark/>
          </w:tcPr>
          <w:p w14:paraId="58FE5108" w14:textId="77777777" w:rsidR="00B04FC6" w:rsidRPr="00FE1AF2" w:rsidRDefault="00B04FC6" w:rsidP="00B04FC6">
            <w:pPr>
              <w:jc w:val="right"/>
              <w:rPr>
                <w:b/>
                <w:bCs/>
                <w:color w:val="000000"/>
                <w:sz w:val="16"/>
                <w:szCs w:val="16"/>
                <w:lang w:eastAsia="tr-TR"/>
              </w:rPr>
            </w:pPr>
            <w:r w:rsidRPr="00FE1AF2">
              <w:rPr>
                <w:b/>
                <w:bCs/>
                <w:color w:val="000000"/>
                <w:sz w:val="16"/>
                <w:szCs w:val="16"/>
                <w:lang w:eastAsia="tr-TR"/>
              </w:rPr>
              <w:t>YP</w:t>
            </w:r>
          </w:p>
        </w:tc>
      </w:tr>
      <w:tr w:rsidR="00E52A16" w:rsidRPr="00213A2D" w14:paraId="7403C699" w14:textId="77777777" w:rsidTr="00E52A16">
        <w:trPr>
          <w:divId w:val="104009969"/>
          <w:trHeight w:val="513"/>
        </w:trPr>
        <w:tc>
          <w:tcPr>
            <w:tcW w:w="4692" w:type="dxa"/>
            <w:tcBorders>
              <w:top w:val="nil"/>
              <w:left w:val="nil"/>
              <w:bottom w:val="nil"/>
              <w:right w:val="nil"/>
            </w:tcBorders>
            <w:shd w:val="clear" w:color="auto" w:fill="auto"/>
            <w:vAlign w:val="center"/>
            <w:hideMark/>
          </w:tcPr>
          <w:p w14:paraId="17CB0BF0" w14:textId="77777777" w:rsidR="00E52A16" w:rsidRPr="00FE1AF2" w:rsidRDefault="00E52A16" w:rsidP="00E52A16">
            <w:pPr>
              <w:jc w:val="both"/>
              <w:rPr>
                <w:sz w:val="18"/>
                <w:szCs w:val="18"/>
              </w:rPr>
            </w:pPr>
            <w:r w:rsidRPr="00FE1AF2">
              <w:rPr>
                <w:sz w:val="18"/>
                <w:szCs w:val="18"/>
              </w:rPr>
              <w:t>İştirakler, Bağlı Ortaklıklar ve Birlikte Kontrol Edilen Ortaklıklardan ( İş Ortaklıklarından)</w:t>
            </w:r>
          </w:p>
        </w:tc>
        <w:tc>
          <w:tcPr>
            <w:tcW w:w="1211" w:type="dxa"/>
            <w:tcBorders>
              <w:top w:val="nil"/>
              <w:left w:val="nil"/>
              <w:bottom w:val="nil"/>
              <w:right w:val="nil"/>
            </w:tcBorders>
            <w:shd w:val="clear" w:color="auto" w:fill="auto"/>
            <w:vAlign w:val="center"/>
            <w:hideMark/>
          </w:tcPr>
          <w:p w14:paraId="6395B4C0" w14:textId="77777777" w:rsidR="00E52A16" w:rsidRPr="007E3F40" w:rsidRDefault="00E52A16" w:rsidP="00E52A16">
            <w:pPr>
              <w:jc w:val="right"/>
              <w:rPr>
                <w:color w:val="000000"/>
                <w:sz w:val="18"/>
                <w:szCs w:val="18"/>
                <w:lang w:eastAsia="tr-TR"/>
              </w:rPr>
            </w:pPr>
            <w:r w:rsidRPr="007E3F40">
              <w:rPr>
                <w:color w:val="000000"/>
                <w:sz w:val="18"/>
                <w:szCs w:val="18"/>
                <w:lang w:eastAsia="tr-TR"/>
              </w:rPr>
              <w:t>-</w:t>
            </w:r>
          </w:p>
        </w:tc>
        <w:tc>
          <w:tcPr>
            <w:tcW w:w="1091" w:type="dxa"/>
            <w:tcBorders>
              <w:top w:val="nil"/>
              <w:left w:val="nil"/>
              <w:bottom w:val="nil"/>
              <w:right w:val="nil"/>
            </w:tcBorders>
            <w:shd w:val="clear" w:color="auto" w:fill="auto"/>
            <w:vAlign w:val="center"/>
            <w:hideMark/>
          </w:tcPr>
          <w:p w14:paraId="01441D4B" w14:textId="77777777" w:rsidR="00E52A16" w:rsidRPr="007E3F40" w:rsidRDefault="00E52A16" w:rsidP="00E52A16">
            <w:pPr>
              <w:jc w:val="right"/>
              <w:rPr>
                <w:color w:val="000000"/>
                <w:sz w:val="18"/>
                <w:szCs w:val="18"/>
                <w:lang w:eastAsia="tr-TR"/>
              </w:rPr>
            </w:pPr>
            <w:r w:rsidRPr="007E3F40">
              <w:rPr>
                <w:color w:val="000000"/>
                <w:sz w:val="18"/>
                <w:szCs w:val="18"/>
                <w:lang w:eastAsia="tr-TR"/>
              </w:rPr>
              <w:t>-</w:t>
            </w:r>
          </w:p>
        </w:tc>
        <w:tc>
          <w:tcPr>
            <w:tcW w:w="1035" w:type="dxa"/>
            <w:tcBorders>
              <w:top w:val="nil"/>
              <w:left w:val="nil"/>
              <w:bottom w:val="nil"/>
              <w:right w:val="nil"/>
            </w:tcBorders>
            <w:shd w:val="clear" w:color="auto" w:fill="auto"/>
            <w:vAlign w:val="center"/>
            <w:hideMark/>
          </w:tcPr>
          <w:p w14:paraId="2D247D2C" w14:textId="034FECC2" w:rsidR="00E52A16" w:rsidRPr="00213A2D" w:rsidRDefault="00E52A16" w:rsidP="00E52A16">
            <w:pPr>
              <w:jc w:val="right"/>
              <w:rPr>
                <w:color w:val="000000"/>
                <w:sz w:val="18"/>
                <w:szCs w:val="18"/>
                <w:highlight w:val="yellow"/>
                <w:lang w:eastAsia="tr-TR"/>
              </w:rPr>
            </w:pPr>
            <w:r w:rsidRPr="001E7DEF">
              <w:rPr>
                <w:color w:val="000000"/>
                <w:sz w:val="18"/>
                <w:szCs w:val="18"/>
                <w:lang w:eastAsia="tr-TR"/>
              </w:rPr>
              <w:t>-</w:t>
            </w:r>
          </w:p>
        </w:tc>
        <w:tc>
          <w:tcPr>
            <w:tcW w:w="1108" w:type="dxa"/>
            <w:tcBorders>
              <w:top w:val="nil"/>
              <w:left w:val="nil"/>
              <w:bottom w:val="nil"/>
              <w:right w:val="nil"/>
            </w:tcBorders>
            <w:shd w:val="clear" w:color="auto" w:fill="auto"/>
            <w:vAlign w:val="center"/>
            <w:hideMark/>
          </w:tcPr>
          <w:p w14:paraId="6BE2B9EE" w14:textId="5D9AC82A" w:rsidR="00E52A16" w:rsidRPr="00213A2D" w:rsidRDefault="00E52A16" w:rsidP="00E52A16">
            <w:pPr>
              <w:jc w:val="right"/>
              <w:rPr>
                <w:color w:val="000000"/>
                <w:sz w:val="18"/>
                <w:szCs w:val="18"/>
                <w:highlight w:val="yellow"/>
                <w:lang w:eastAsia="tr-TR"/>
              </w:rPr>
            </w:pPr>
            <w:r w:rsidRPr="001E7DEF">
              <w:rPr>
                <w:color w:val="000000"/>
                <w:sz w:val="18"/>
                <w:szCs w:val="18"/>
                <w:lang w:eastAsia="tr-TR"/>
              </w:rPr>
              <w:t>-</w:t>
            </w:r>
          </w:p>
        </w:tc>
      </w:tr>
      <w:tr w:rsidR="00E52A16" w:rsidRPr="00213A2D" w14:paraId="71DD27E8" w14:textId="77777777" w:rsidTr="00E52A16">
        <w:trPr>
          <w:divId w:val="104009969"/>
          <w:trHeight w:val="256"/>
        </w:trPr>
        <w:tc>
          <w:tcPr>
            <w:tcW w:w="4692" w:type="dxa"/>
            <w:tcBorders>
              <w:top w:val="nil"/>
              <w:left w:val="nil"/>
              <w:bottom w:val="nil"/>
              <w:right w:val="nil"/>
            </w:tcBorders>
            <w:shd w:val="clear" w:color="auto" w:fill="auto"/>
            <w:vAlign w:val="center"/>
            <w:hideMark/>
          </w:tcPr>
          <w:p w14:paraId="4FE6C9CD" w14:textId="77777777" w:rsidR="00E52A16" w:rsidRPr="00FE1AF2" w:rsidRDefault="00E52A16" w:rsidP="00E52A16">
            <w:pPr>
              <w:jc w:val="both"/>
              <w:rPr>
                <w:sz w:val="18"/>
                <w:szCs w:val="18"/>
              </w:rPr>
            </w:pPr>
            <w:r w:rsidRPr="00FE1AF2">
              <w:rPr>
                <w:sz w:val="18"/>
                <w:szCs w:val="18"/>
              </w:rPr>
              <w:t>Değerleme Farkı(*)</w:t>
            </w:r>
          </w:p>
        </w:tc>
        <w:tc>
          <w:tcPr>
            <w:tcW w:w="1211" w:type="dxa"/>
            <w:tcBorders>
              <w:top w:val="nil"/>
              <w:left w:val="nil"/>
              <w:bottom w:val="nil"/>
              <w:right w:val="nil"/>
            </w:tcBorders>
            <w:shd w:val="clear" w:color="auto" w:fill="auto"/>
            <w:vAlign w:val="center"/>
            <w:hideMark/>
          </w:tcPr>
          <w:p w14:paraId="63D89ECD" w14:textId="0A644531" w:rsidR="00E52A16" w:rsidRPr="00213A2D" w:rsidRDefault="007E3F40" w:rsidP="00E52A16">
            <w:pPr>
              <w:jc w:val="right"/>
              <w:rPr>
                <w:color w:val="000000"/>
                <w:sz w:val="18"/>
                <w:szCs w:val="18"/>
                <w:highlight w:val="yellow"/>
                <w:lang w:eastAsia="tr-TR"/>
              </w:rPr>
            </w:pPr>
            <w:r w:rsidRPr="007E3F40">
              <w:rPr>
                <w:color w:val="000000"/>
                <w:sz w:val="18"/>
                <w:szCs w:val="18"/>
                <w:lang w:eastAsia="tr-TR"/>
              </w:rPr>
              <w:t>5,424,525</w:t>
            </w:r>
          </w:p>
        </w:tc>
        <w:tc>
          <w:tcPr>
            <w:tcW w:w="1091" w:type="dxa"/>
            <w:tcBorders>
              <w:top w:val="nil"/>
              <w:left w:val="nil"/>
              <w:bottom w:val="nil"/>
              <w:right w:val="nil"/>
            </w:tcBorders>
            <w:shd w:val="clear" w:color="auto" w:fill="auto"/>
            <w:vAlign w:val="center"/>
            <w:hideMark/>
          </w:tcPr>
          <w:p w14:paraId="08511CCE" w14:textId="20DC9D95" w:rsidR="00E52A16" w:rsidRPr="00213A2D" w:rsidRDefault="000D0D60" w:rsidP="00E52A16">
            <w:pPr>
              <w:jc w:val="right"/>
              <w:rPr>
                <w:color w:val="000000"/>
                <w:sz w:val="18"/>
                <w:szCs w:val="18"/>
                <w:highlight w:val="yellow"/>
                <w:lang w:eastAsia="tr-TR"/>
              </w:rPr>
            </w:pPr>
            <w:r>
              <w:rPr>
                <w:color w:val="000000"/>
                <w:sz w:val="18"/>
                <w:szCs w:val="18"/>
                <w:lang w:eastAsia="tr-TR"/>
              </w:rPr>
              <w:t>(</w:t>
            </w:r>
            <w:r w:rsidR="007E3F40" w:rsidRPr="007E3F40">
              <w:rPr>
                <w:color w:val="000000"/>
                <w:sz w:val="18"/>
                <w:szCs w:val="18"/>
                <w:lang w:eastAsia="tr-TR"/>
              </w:rPr>
              <w:t>391,122</w:t>
            </w:r>
            <w:r>
              <w:rPr>
                <w:color w:val="000000"/>
                <w:sz w:val="18"/>
                <w:szCs w:val="18"/>
                <w:lang w:eastAsia="tr-TR"/>
              </w:rPr>
              <w:t>)</w:t>
            </w:r>
          </w:p>
        </w:tc>
        <w:tc>
          <w:tcPr>
            <w:tcW w:w="1035" w:type="dxa"/>
            <w:tcBorders>
              <w:top w:val="nil"/>
              <w:left w:val="nil"/>
              <w:bottom w:val="nil"/>
              <w:right w:val="nil"/>
            </w:tcBorders>
            <w:shd w:val="clear" w:color="auto" w:fill="auto"/>
            <w:vAlign w:val="center"/>
            <w:hideMark/>
          </w:tcPr>
          <w:p w14:paraId="2ACAC7C1" w14:textId="46C2F1F5" w:rsidR="00E52A16" w:rsidRPr="00213A2D" w:rsidRDefault="00E52A16" w:rsidP="00E52A16">
            <w:pPr>
              <w:jc w:val="right"/>
              <w:rPr>
                <w:color w:val="000000"/>
                <w:sz w:val="18"/>
                <w:szCs w:val="18"/>
                <w:highlight w:val="yellow"/>
                <w:lang w:val="en-US"/>
              </w:rPr>
            </w:pPr>
            <w:r w:rsidRPr="001E7DEF">
              <w:rPr>
                <w:color w:val="000000"/>
                <w:sz w:val="18"/>
                <w:szCs w:val="18"/>
                <w:lang w:eastAsia="tr-TR"/>
              </w:rPr>
              <w:t>57,132</w:t>
            </w:r>
          </w:p>
        </w:tc>
        <w:tc>
          <w:tcPr>
            <w:tcW w:w="1108" w:type="dxa"/>
            <w:tcBorders>
              <w:top w:val="nil"/>
              <w:left w:val="nil"/>
              <w:bottom w:val="nil"/>
              <w:right w:val="nil"/>
            </w:tcBorders>
            <w:shd w:val="clear" w:color="auto" w:fill="auto"/>
            <w:vAlign w:val="center"/>
            <w:hideMark/>
          </w:tcPr>
          <w:p w14:paraId="405E0471" w14:textId="22D26A66" w:rsidR="00E52A16" w:rsidRPr="00213A2D" w:rsidRDefault="00E52A16" w:rsidP="00E52A16">
            <w:pPr>
              <w:jc w:val="right"/>
              <w:rPr>
                <w:color w:val="000000"/>
                <w:sz w:val="18"/>
                <w:szCs w:val="18"/>
                <w:highlight w:val="yellow"/>
                <w:lang w:eastAsia="tr-TR"/>
              </w:rPr>
            </w:pPr>
            <w:r w:rsidRPr="001E7DEF">
              <w:rPr>
                <w:color w:val="000000"/>
                <w:sz w:val="18"/>
                <w:szCs w:val="18"/>
                <w:lang w:eastAsia="tr-TR"/>
              </w:rPr>
              <w:t>(65,917)</w:t>
            </w:r>
          </w:p>
        </w:tc>
      </w:tr>
      <w:tr w:rsidR="00E52A16" w:rsidRPr="00213A2D" w14:paraId="4CEABE00" w14:textId="77777777" w:rsidTr="00E52A16">
        <w:trPr>
          <w:divId w:val="104009969"/>
          <w:trHeight w:val="256"/>
        </w:trPr>
        <w:tc>
          <w:tcPr>
            <w:tcW w:w="4692" w:type="dxa"/>
            <w:tcBorders>
              <w:top w:val="nil"/>
              <w:left w:val="nil"/>
              <w:bottom w:val="nil"/>
              <w:right w:val="nil"/>
            </w:tcBorders>
            <w:shd w:val="clear" w:color="auto" w:fill="auto"/>
            <w:vAlign w:val="center"/>
            <w:hideMark/>
          </w:tcPr>
          <w:p w14:paraId="4C50ECB6" w14:textId="77777777" w:rsidR="00E52A16" w:rsidRPr="00FE1AF2" w:rsidRDefault="00E52A16" w:rsidP="00E52A16">
            <w:pPr>
              <w:jc w:val="both"/>
              <w:rPr>
                <w:sz w:val="18"/>
                <w:szCs w:val="18"/>
              </w:rPr>
            </w:pPr>
            <w:r w:rsidRPr="00FE1AF2">
              <w:rPr>
                <w:sz w:val="18"/>
                <w:szCs w:val="18"/>
              </w:rPr>
              <w:t>Kur Farkı</w:t>
            </w:r>
          </w:p>
        </w:tc>
        <w:tc>
          <w:tcPr>
            <w:tcW w:w="1211" w:type="dxa"/>
            <w:tcBorders>
              <w:top w:val="nil"/>
              <w:left w:val="nil"/>
              <w:bottom w:val="nil"/>
              <w:right w:val="nil"/>
            </w:tcBorders>
            <w:shd w:val="clear" w:color="auto" w:fill="auto"/>
            <w:vAlign w:val="center"/>
            <w:hideMark/>
          </w:tcPr>
          <w:p w14:paraId="5795DEA7" w14:textId="77777777" w:rsidR="00E52A16" w:rsidRPr="007E3F40" w:rsidRDefault="00E52A16" w:rsidP="00E52A16">
            <w:pPr>
              <w:jc w:val="right"/>
              <w:rPr>
                <w:color w:val="000000"/>
                <w:sz w:val="18"/>
                <w:szCs w:val="18"/>
                <w:lang w:eastAsia="tr-TR"/>
              </w:rPr>
            </w:pPr>
            <w:r w:rsidRPr="007E3F40">
              <w:rPr>
                <w:color w:val="000000"/>
                <w:sz w:val="18"/>
                <w:szCs w:val="18"/>
                <w:lang w:eastAsia="tr-TR"/>
              </w:rPr>
              <w:t>-</w:t>
            </w:r>
          </w:p>
        </w:tc>
        <w:tc>
          <w:tcPr>
            <w:tcW w:w="1091" w:type="dxa"/>
            <w:tcBorders>
              <w:top w:val="nil"/>
              <w:left w:val="nil"/>
              <w:bottom w:val="nil"/>
              <w:right w:val="nil"/>
            </w:tcBorders>
            <w:shd w:val="clear" w:color="auto" w:fill="auto"/>
            <w:vAlign w:val="center"/>
            <w:hideMark/>
          </w:tcPr>
          <w:p w14:paraId="2B8B9306" w14:textId="77777777" w:rsidR="00E52A16" w:rsidRPr="007E3F40" w:rsidRDefault="00E52A16" w:rsidP="00E52A16">
            <w:pPr>
              <w:jc w:val="right"/>
              <w:rPr>
                <w:color w:val="000000"/>
                <w:sz w:val="18"/>
                <w:szCs w:val="18"/>
                <w:lang w:eastAsia="tr-TR"/>
              </w:rPr>
            </w:pPr>
            <w:r w:rsidRPr="007E3F40">
              <w:rPr>
                <w:color w:val="000000"/>
                <w:sz w:val="18"/>
                <w:szCs w:val="18"/>
                <w:lang w:eastAsia="tr-TR"/>
              </w:rPr>
              <w:t>-</w:t>
            </w:r>
          </w:p>
        </w:tc>
        <w:tc>
          <w:tcPr>
            <w:tcW w:w="1035" w:type="dxa"/>
            <w:tcBorders>
              <w:top w:val="nil"/>
              <w:left w:val="nil"/>
              <w:bottom w:val="nil"/>
              <w:right w:val="nil"/>
            </w:tcBorders>
            <w:shd w:val="clear" w:color="auto" w:fill="auto"/>
            <w:vAlign w:val="center"/>
            <w:hideMark/>
          </w:tcPr>
          <w:p w14:paraId="2494054E" w14:textId="656F47EF" w:rsidR="00E52A16" w:rsidRPr="00213A2D" w:rsidRDefault="00E52A16" w:rsidP="00E52A16">
            <w:pPr>
              <w:jc w:val="right"/>
              <w:rPr>
                <w:color w:val="000000"/>
                <w:sz w:val="18"/>
                <w:szCs w:val="18"/>
                <w:highlight w:val="yellow"/>
                <w:lang w:eastAsia="tr-TR"/>
              </w:rPr>
            </w:pPr>
            <w:r w:rsidRPr="001E7DEF">
              <w:rPr>
                <w:color w:val="000000"/>
                <w:sz w:val="18"/>
                <w:szCs w:val="18"/>
                <w:lang w:eastAsia="tr-TR"/>
              </w:rPr>
              <w:t>-</w:t>
            </w:r>
          </w:p>
        </w:tc>
        <w:tc>
          <w:tcPr>
            <w:tcW w:w="1108" w:type="dxa"/>
            <w:tcBorders>
              <w:top w:val="nil"/>
              <w:left w:val="nil"/>
              <w:bottom w:val="nil"/>
              <w:right w:val="nil"/>
            </w:tcBorders>
            <w:shd w:val="clear" w:color="auto" w:fill="auto"/>
            <w:vAlign w:val="center"/>
            <w:hideMark/>
          </w:tcPr>
          <w:p w14:paraId="5D9C36AF" w14:textId="7AD6C10C" w:rsidR="00E52A16" w:rsidRPr="00213A2D" w:rsidRDefault="00E52A16" w:rsidP="00E52A16">
            <w:pPr>
              <w:jc w:val="right"/>
              <w:rPr>
                <w:color w:val="000000"/>
                <w:sz w:val="18"/>
                <w:szCs w:val="18"/>
                <w:highlight w:val="yellow"/>
                <w:lang w:eastAsia="tr-TR"/>
              </w:rPr>
            </w:pPr>
            <w:r w:rsidRPr="001E7DEF">
              <w:rPr>
                <w:color w:val="000000"/>
                <w:sz w:val="18"/>
                <w:szCs w:val="18"/>
                <w:lang w:eastAsia="tr-TR"/>
              </w:rPr>
              <w:t>-</w:t>
            </w:r>
          </w:p>
        </w:tc>
      </w:tr>
      <w:tr w:rsidR="007E3F40" w:rsidRPr="00213A2D" w14:paraId="4894958C" w14:textId="77777777" w:rsidTr="00E52A16">
        <w:trPr>
          <w:divId w:val="104009969"/>
          <w:trHeight w:val="256"/>
        </w:trPr>
        <w:tc>
          <w:tcPr>
            <w:tcW w:w="4692" w:type="dxa"/>
            <w:tcBorders>
              <w:top w:val="single" w:sz="8" w:space="0" w:color="auto"/>
              <w:left w:val="nil"/>
              <w:bottom w:val="double" w:sz="6" w:space="0" w:color="auto"/>
              <w:right w:val="nil"/>
            </w:tcBorders>
            <w:shd w:val="clear" w:color="auto" w:fill="auto"/>
            <w:vAlign w:val="center"/>
            <w:hideMark/>
          </w:tcPr>
          <w:p w14:paraId="6487EB73" w14:textId="77777777" w:rsidR="007E3F40" w:rsidRPr="00FE1AF2" w:rsidRDefault="007E3F40" w:rsidP="007E3F40">
            <w:pPr>
              <w:jc w:val="both"/>
              <w:rPr>
                <w:b/>
                <w:bCs/>
                <w:color w:val="000000"/>
                <w:sz w:val="16"/>
                <w:szCs w:val="16"/>
                <w:lang w:eastAsia="tr-TR"/>
              </w:rPr>
            </w:pPr>
            <w:r w:rsidRPr="00FE1AF2">
              <w:rPr>
                <w:b/>
                <w:bCs/>
                <w:color w:val="000000"/>
                <w:sz w:val="18"/>
                <w:szCs w:val="16"/>
                <w:lang w:eastAsia="tr-TR"/>
              </w:rPr>
              <w:t>Toplam</w:t>
            </w:r>
          </w:p>
        </w:tc>
        <w:tc>
          <w:tcPr>
            <w:tcW w:w="1211" w:type="dxa"/>
            <w:tcBorders>
              <w:top w:val="single" w:sz="8" w:space="0" w:color="auto"/>
              <w:left w:val="nil"/>
              <w:bottom w:val="double" w:sz="6" w:space="0" w:color="auto"/>
              <w:right w:val="nil"/>
            </w:tcBorders>
            <w:shd w:val="clear" w:color="auto" w:fill="auto"/>
            <w:vAlign w:val="center"/>
            <w:hideMark/>
          </w:tcPr>
          <w:p w14:paraId="4D6098BB" w14:textId="5016F3CC" w:rsidR="007E3F40" w:rsidRPr="007E3F40" w:rsidRDefault="007E3F40" w:rsidP="007E3F40">
            <w:pPr>
              <w:jc w:val="right"/>
              <w:rPr>
                <w:b/>
                <w:color w:val="000000"/>
                <w:sz w:val="18"/>
                <w:szCs w:val="18"/>
                <w:highlight w:val="yellow"/>
                <w:lang w:eastAsia="tr-TR"/>
              </w:rPr>
            </w:pPr>
            <w:r w:rsidRPr="007E3F40">
              <w:rPr>
                <w:b/>
                <w:color w:val="000000"/>
                <w:sz w:val="18"/>
                <w:szCs w:val="18"/>
                <w:lang w:eastAsia="tr-TR"/>
              </w:rPr>
              <w:t>5,424,525</w:t>
            </w:r>
          </w:p>
        </w:tc>
        <w:tc>
          <w:tcPr>
            <w:tcW w:w="1091" w:type="dxa"/>
            <w:tcBorders>
              <w:top w:val="single" w:sz="8" w:space="0" w:color="auto"/>
              <w:left w:val="nil"/>
              <w:bottom w:val="double" w:sz="6" w:space="0" w:color="auto"/>
              <w:right w:val="nil"/>
            </w:tcBorders>
            <w:shd w:val="clear" w:color="auto" w:fill="auto"/>
            <w:vAlign w:val="center"/>
            <w:hideMark/>
          </w:tcPr>
          <w:p w14:paraId="0DD024BD" w14:textId="7C3E2280" w:rsidR="007E3F40" w:rsidRPr="007E3F40" w:rsidRDefault="000D0D60" w:rsidP="007E3F40">
            <w:pPr>
              <w:jc w:val="right"/>
              <w:rPr>
                <w:b/>
                <w:bCs/>
                <w:color w:val="000000"/>
                <w:sz w:val="18"/>
                <w:szCs w:val="16"/>
                <w:highlight w:val="yellow"/>
                <w:lang w:eastAsia="tr-TR"/>
              </w:rPr>
            </w:pPr>
            <w:r>
              <w:rPr>
                <w:b/>
                <w:color w:val="000000"/>
                <w:sz w:val="18"/>
                <w:szCs w:val="18"/>
                <w:lang w:eastAsia="tr-TR"/>
              </w:rPr>
              <w:t>(</w:t>
            </w:r>
            <w:r w:rsidR="007E3F40" w:rsidRPr="007E3F40">
              <w:rPr>
                <w:b/>
                <w:color w:val="000000"/>
                <w:sz w:val="18"/>
                <w:szCs w:val="18"/>
                <w:lang w:eastAsia="tr-TR"/>
              </w:rPr>
              <w:t>391,122</w:t>
            </w:r>
            <w:r>
              <w:rPr>
                <w:b/>
                <w:color w:val="000000"/>
                <w:sz w:val="18"/>
                <w:szCs w:val="18"/>
                <w:lang w:eastAsia="tr-TR"/>
              </w:rPr>
              <w:t>)</w:t>
            </w:r>
          </w:p>
        </w:tc>
        <w:tc>
          <w:tcPr>
            <w:tcW w:w="1035" w:type="dxa"/>
            <w:tcBorders>
              <w:top w:val="single" w:sz="8" w:space="0" w:color="auto"/>
              <w:left w:val="nil"/>
              <w:bottom w:val="double" w:sz="6" w:space="0" w:color="auto"/>
              <w:right w:val="nil"/>
            </w:tcBorders>
            <w:shd w:val="clear" w:color="auto" w:fill="auto"/>
            <w:vAlign w:val="center"/>
            <w:hideMark/>
          </w:tcPr>
          <w:p w14:paraId="051E223B" w14:textId="1D3EA995" w:rsidR="007E3F40" w:rsidRPr="00213A2D" w:rsidRDefault="007E3F40" w:rsidP="007E3F40">
            <w:pPr>
              <w:jc w:val="right"/>
              <w:rPr>
                <w:color w:val="000000"/>
                <w:sz w:val="18"/>
                <w:szCs w:val="18"/>
                <w:highlight w:val="yellow"/>
                <w:lang w:val="en-US"/>
              </w:rPr>
            </w:pPr>
            <w:r w:rsidRPr="001E7DEF">
              <w:rPr>
                <w:b/>
                <w:bCs/>
                <w:color w:val="000000"/>
                <w:sz w:val="18"/>
                <w:szCs w:val="16"/>
                <w:lang w:eastAsia="tr-TR"/>
              </w:rPr>
              <w:t>57,132</w:t>
            </w:r>
          </w:p>
        </w:tc>
        <w:tc>
          <w:tcPr>
            <w:tcW w:w="1108" w:type="dxa"/>
            <w:tcBorders>
              <w:top w:val="single" w:sz="8" w:space="0" w:color="auto"/>
              <w:left w:val="nil"/>
              <w:bottom w:val="double" w:sz="6" w:space="0" w:color="auto"/>
              <w:right w:val="nil"/>
            </w:tcBorders>
            <w:shd w:val="clear" w:color="auto" w:fill="auto"/>
            <w:vAlign w:val="center"/>
            <w:hideMark/>
          </w:tcPr>
          <w:p w14:paraId="7013F46B" w14:textId="7CDEC572" w:rsidR="007E3F40" w:rsidRPr="00213A2D" w:rsidRDefault="007E3F40" w:rsidP="007E3F40">
            <w:pPr>
              <w:jc w:val="right"/>
              <w:rPr>
                <w:b/>
                <w:bCs/>
                <w:color w:val="000000"/>
                <w:sz w:val="18"/>
                <w:szCs w:val="16"/>
                <w:highlight w:val="yellow"/>
                <w:lang w:eastAsia="tr-TR"/>
              </w:rPr>
            </w:pPr>
            <w:r w:rsidRPr="001E7DEF">
              <w:rPr>
                <w:b/>
                <w:bCs/>
                <w:color w:val="000000"/>
                <w:sz w:val="18"/>
                <w:szCs w:val="16"/>
                <w:lang w:eastAsia="tr-TR"/>
              </w:rPr>
              <w:t>(65,917</w:t>
            </w:r>
            <w:r w:rsidRPr="001E7DEF">
              <w:rPr>
                <w:color w:val="000000"/>
                <w:sz w:val="18"/>
                <w:szCs w:val="18"/>
                <w:lang w:eastAsia="tr-TR"/>
              </w:rPr>
              <w:t>)</w:t>
            </w:r>
          </w:p>
        </w:tc>
      </w:tr>
    </w:tbl>
    <w:p w14:paraId="63A3B5FC" w14:textId="5FD8BAAD" w:rsidR="00363252" w:rsidRPr="00213A2D" w:rsidRDefault="00363252" w:rsidP="002A2420">
      <w:pPr>
        <w:autoSpaceDE w:val="0"/>
        <w:autoSpaceDN w:val="0"/>
        <w:adjustRightInd w:val="0"/>
        <w:ind w:hanging="567"/>
        <w:rPr>
          <w:b/>
          <w:bCs/>
          <w:iCs/>
          <w:sz w:val="14"/>
          <w:szCs w:val="14"/>
          <w:highlight w:val="yellow"/>
        </w:rPr>
      </w:pPr>
    </w:p>
    <w:p w14:paraId="3D563836" w14:textId="77777777" w:rsidR="00845EA4" w:rsidRPr="00E52A16" w:rsidRDefault="00845EA4" w:rsidP="00845EA4">
      <w:pPr>
        <w:autoSpaceDE w:val="0"/>
        <w:autoSpaceDN w:val="0"/>
        <w:adjustRightInd w:val="0"/>
        <w:ind w:left="142" w:hanging="142"/>
        <w:jc w:val="both"/>
        <w:rPr>
          <w:b/>
          <w:bCs/>
          <w:iCs/>
          <w:sz w:val="14"/>
          <w:szCs w:val="14"/>
        </w:rPr>
      </w:pPr>
      <w:r w:rsidRPr="00E52A16">
        <w:rPr>
          <w:sz w:val="16"/>
          <w:szCs w:val="16"/>
        </w:rPr>
        <w:t>(*) Bilançoda Gerçeğe uygun değer farkı diğer kapsamlı gelire yansıtılan finansal varlıklar altında “Devlet Borçlanma Senetleri” ve “</w:t>
      </w:r>
      <w:proofErr w:type="gramStart"/>
      <w:r w:rsidRPr="00E52A16">
        <w:rPr>
          <w:sz w:val="16"/>
          <w:szCs w:val="16"/>
        </w:rPr>
        <w:t>Diğer  Menkul</w:t>
      </w:r>
      <w:proofErr w:type="gramEnd"/>
      <w:r w:rsidRPr="00E52A16">
        <w:rPr>
          <w:sz w:val="16"/>
          <w:szCs w:val="16"/>
        </w:rPr>
        <w:t xml:space="preserve"> Değerler” satırlarında sınıflanan Kira Sertifikalarının vergi etkisi de dikkate alınarak hesaplanmış değerleme farkıdır.</w:t>
      </w:r>
    </w:p>
    <w:p w14:paraId="25CB2D0C" w14:textId="7A559388" w:rsidR="00100CE1" w:rsidRPr="00213A2D" w:rsidRDefault="00100CE1" w:rsidP="002A2420">
      <w:pPr>
        <w:autoSpaceDE w:val="0"/>
        <w:autoSpaceDN w:val="0"/>
        <w:adjustRightInd w:val="0"/>
        <w:ind w:hanging="567"/>
        <w:rPr>
          <w:b/>
          <w:bCs/>
          <w:iCs/>
          <w:sz w:val="14"/>
          <w:szCs w:val="14"/>
          <w:highlight w:val="yellow"/>
        </w:rPr>
      </w:pPr>
    </w:p>
    <w:p w14:paraId="4009C71C" w14:textId="77777777" w:rsidR="00F0188F" w:rsidRPr="00213A2D" w:rsidRDefault="00F0188F" w:rsidP="002A2420">
      <w:pPr>
        <w:autoSpaceDE w:val="0"/>
        <w:autoSpaceDN w:val="0"/>
        <w:adjustRightInd w:val="0"/>
        <w:ind w:hanging="567"/>
        <w:rPr>
          <w:b/>
          <w:bCs/>
          <w:iCs/>
          <w:sz w:val="14"/>
          <w:szCs w:val="14"/>
          <w:highlight w:val="yellow"/>
        </w:rPr>
      </w:pPr>
    </w:p>
    <w:p w14:paraId="7E8BFC0C" w14:textId="57E26C9F" w:rsidR="00170463" w:rsidRPr="00E52A16" w:rsidRDefault="002A2420" w:rsidP="002A2420">
      <w:pPr>
        <w:autoSpaceDE w:val="0"/>
        <w:autoSpaceDN w:val="0"/>
        <w:adjustRightInd w:val="0"/>
        <w:ind w:hanging="567"/>
        <w:rPr>
          <w:b/>
          <w:bCs/>
          <w:iCs/>
        </w:rPr>
      </w:pPr>
      <w:proofErr w:type="gramStart"/>
      <w:r w:rsidRPr="00E52A16">
        <w:rPr>
          <w:b/>
          <w:bCs/>
          <w:iCs/>
        </w:rPr>
        <w:t>2.12</w:t>
      </w:r>
      <w:r w:rsidR="001E4A18" w:rsidRPr="00E52A16">
        <w:rPr>
          <w:b/>
          <w:bCs/>
          <w:iCs/>
        </w:rPr>
        <w:t xml:space="preserve">  </w:t>
      </w:r>
      <w:r w:rsidRPr="00E52A16">
        <w:rPr>
          <w:b/>
          <w:bCs/>
          <w:iCs/>
        </w:rPr>
        <w:tab/>
      </w:r>
      <w:proofErr w:type="gramEnd"/>
      <w:r w:rsidR="00E253C8" w:rsidRPr="00E52A16">
        <w:rPr>
          <w:b/>
          <w:bCs/>
          <w:iCs/>
        </w:rPr>
        <w:t>Azınlık</w:t>
      </w:r>
      <w:r w:rsidR="00341141" w:rsidRPr="00E52A16">
        <w:rPr>
          <w:b/>
          <w:bCs/>
          <w:iCs/>
        </w:rPr>
        <w:t xml:space="preserve"> paylarına ilişkin açıklamalar</w:t>
      </w:r>
    </w:p>
    <w:p w14:paraId="5B515EA1" w14:textId="77777777" w:rsidR="000F03C0" w:rsidRPr="00E52A16" w:rsidRDefault="000F03C0" w:rsidP="00170463">
      <w:pPr>
        <w:autoSpaceDE w:val="0"/>
        <w:autoSpaceDN w:val="0"/>
        <w:adjustRightInd w:val="0"/>
        <w:ind w:left="360"/>
        <w:rPr>
          <w:sz w:val="16"/>
          <w:szCs w:val="16"/>
        </w:rPr>
      </w:pPr>
    </w:p>
    <w:p w14:paraId="5BA83382" w14:textId="6B4D18C4" w:rsidR="007A5D0B" w:rsidRPr="00E52A16" w:rsidRDefault="00D7059A" w:rsidP="00475F96">
      <w:pPr>
        <w:autoSpaceDE w:val="0"/>
        <w:autoSpaceDN w:val="0"/>
        <w:adjustRightInd w:val="0"/>
        <w:rPr>
          <w:sz w:val="16"/>
          <w:szCs w:val="16"/>
        </w:rPr>
      </w:pPr>
      <w:r w:rsidRPr="00E52A16">
        <w:t>Yoktur (31 Aralık 20</w:t>
      </w:r>
      <w:r w:rsidR="00845EA4" w:rsidRPr="00E52A16">
        <w:t>2</w:t>
      </w:r>
      <w:r w:rsidR="00E52A16">
        <w:t>1</w:t>
      </w:r>
      <w:r w:rsidR="00475F96" w:rsidRPr="00E52A16">
        <w:t xml:space="preserve"> - Yoktur).</w:t>
      </w:r>
    </w:p>
    <w:p w14:paraId="5B43B126" w14:textId="77777777" w:rsidR="00733A4B" w:rsidRPr="00213A2D" w:rsidRDefault="00733A4B" w:rsidP="00170463">
      <w:pPr>
        <w:autoSpaceDE w:val="0"/>
        <w:autoSpaceDN w:val="0"/>
        <w:adjustRightInd w:val="0"/>
        <w:ind w:left="360"/>
        <w:rPr>
          <w:sz w:val="16"/>
          <w:szCs w:val="16"/>
          <w:highlight w:val="yellow"/>
        </w:rPr>
      </w:pPr>
    </w:p>
    <w:p w14:paraId="4EEFDDBD" w14:textId="77777777" w:rsidR="007A5D0B" w:rsidRPr="00213A2D" w:rsidRDefault="007A5D0B" w:rsidP="00170463">
      <w:pPr>
        <w:autoSpaceDE w:val="0"/>
        <w:autoSpaceDN w:val="0"/>
        <w:adjustRightInd w:val="0"/>
        <w:ind w:left="360"/>
        <w:rPr>
          <w:sz w:val="16"/>
          <w:szCs w:val="16"/>
          <w:highlight w:val="yellow"/>
        </w:rPr>
      </w:pPr>
    </w:p>
    <w:p w14:paraId="631A7AD1" w14:textId="77777777" w:rsidR="007A5D0B" w:rsidRPr="00213A2D" w:rsidRDefault="007A5D0B" w:rsidP="00170463">
      <w:pPr>
        <w:autoSpaceDE w:val="0"/>
        <w:autoSpaceDN w:val="0"/>
        <w:adjustRightInd w:val="0"/>
        <w:ind w:left="360"/>
        <w:rPr>
          <w:sz w:val="16"/>
          <w:szCs w:val="16"/>
          <w:highlight w:val="yellow"/>
        </w:rPr>
      </w:pPr>
    </w:p>
    <w:p w14:paraId="6E61AC9C" w14:textId="77777777" w:rsidR="005D495B" w:rsidRPr="00213A2D" w:rsidRDefault="005D495B" w:rsidP="00170463">
      <w:pPr>
        <w:autoSpaceDE w:val="0"/>
        <w:autoSpaceDN w:val="0"/>
        <w:adjustRightInd w:val="0"/>
        <w:ind w:left="360"/>
        <w:rPr>
          <w:sz w:val="16"/>
          <w:szCs w:val="16"/>
          <w:highlight w:val="yellow"/>
        </w:rPr>
      </w:pPr>
    </w:p>
    <w:p w14:paraId="3427C57F" w14:textId="77777777" w:rsidR="005D495B" w:rsidRPr="00213A2D" w:rsidRDefault="005D495B" w:rsidP="00170463">
      <w:pPr>
        <w:autoSpaceDE w:val="0"/>
        <w:autoSpaceDN w:val="0"/>
        <w:adjustRightInd w:val="0"/>
        <w:ind w:left="360"/>
        <w:rPr>
          <w:sz w:val="16"/>
          <w:szCs w:val="16"/>
          <w:highlight w:val="yellow"/>
        </w:rPr>
      </w:pPr>
    </w:p>
    <w:p w14:paraId="74D07778" w14:textId="77777777" w:rsidR="005D495B" w:rsidRPr="00213A2D" w:rsidRDefault="005D495B" w:rsidP="00170463">
      <w:pPr>
        <w:autoSpaceDE w:val="0"/>
        <w:autoSpaceDN w:val="0"/>
        <w:adjustRightInd w:val="0"/>
        <w:ind w:left="360"/>
        <w:rPr>
          <w:sz w:val="16"/>
          <w:szCs w:val="16"/>
          <w:highlight w:val="yellow"/>
        </w:rPr>
      </w:pPr>
    </w:p>
    <w:p w14:paraId="7C842ABB" w14:textId="552FE557" w:rsidR="000F096F" w:rsidRPr="00E52A16" w:rsidRDefault="00A023D6" w:rsidP="00FB1F53">
      <w:pPr>
        <w:autoSpaceDE w:val="0"/>
        <w:autoSpaceDN w:val="0"/>
        <w:adjustRightInd w:val="0"/>
        <w:ind w:hanging="567"/>
        <w:rPr>
          <w:rFonts w:eastAsia="Arial Unicode MS"/>
          <w:b/>
        </w:rPr>
      </w:pPr>
      <w:r w:rsidRPr="00213A2D">
        <w:rPr>
          <w:b/>
          <w:highlight w:val="yellow"/>
        </w:rPr>
        <w:br w:type="page"/>
      </w:r>
      <w:r w:rsidR="00FB1F53" w:rsidRPr="00E52A16">
        <w:rPr>
          <w:b/>
        </w:rPr>
        <w:lastRenderedPageBreak/>
        <w:t>3.</w:t>
      </w:r>
      <w:r w:rsidR="00FB1F53" w:rsidRPr="00E52A16">
        <w:tab/>
      </w:r>
      <w:r w:rsidR="004E70C1" w:rsidRPr="00E52A16">
        <w:rPr>
          <w:rFonts w:eastAsia="Arial Unicode MS"/>
          <w:b/>
        </w:rPr>
        <w:t>Nazım</w:t>
      </w:r>
      <w:r w:rsidR="00F57EAA" w:rsidRPr="00E52A16">
        <w:rPr>
          <w:rFonts w:eastAsia="Arial Unicode MS"/>
          <w:b/>
        </w:rPr>
        <w:t xml:space="preserve"> </w:t>
      </w:r>
      <w:r w:rsidR="00341141" w:rsidRPr="00E52A16">
        <w:rPr>
          <w:rFonts w:eastAsia="Arial Unicode MS"/>
          <w:b/>
        </w:rPr>
        <w:t>hesaplara ilişkin açıklama ve dipnotlar</w:t>
      </w:r>
    </w:p>
    <w:p w14:paraId="756836C0" w14:textId="77777777" w:rsidR="000F096F" w:rsidRPr="00E52A16" w:rsidRDefault="000F096F" w:rsidP="000F096F">
      <w:pPr>
        <w:autoSpaceDE w:val="0"/>
        <w:autoSpaceDN w:val="0"/>
        <w:adjustRightInd w:val="0"/>
        <w:rPr>
          <w:rFonts w:eastAsia="Arial Unicode MS"/>
          <w:sz w:val="14"/>
          <w:szCs w:val="14"/>
        </w:rPr>
      </w:pPr>
    </w:p>
    <w:p w14:paraId="3A095677" w14:textId="7B48CA5F" w:rsidR="000F096F" w:rsidRPr="00E52A16" w:rsidRDefault="00666F9D" w:rsidP="00666F9D">
      <w:pPr>
        <w:tabs>
          <w:tab w:val="left" w:pos="993"/>
        </w:tabs>
        <w:autoSpaceDE w:val="0"/>
        <w:autoSpaceDN w:val="0"/>
        <w:adjustRightInd w:val="0"/>
        <w:ind w:hanging="567"/>
        <w:rPr>
          <w:b/>
          <w:bCs/>
          <w:iCs/>
        </w:rPr>
      </w:pPr>
      <w:r w:rsidRPr="00E52A16">
        <w:rPr>
          <w:b/>
          <w:bCs/>
          <w:iCs/>
        </w:rPr>
        <w:t>3</w:t>
      </w:r>
      <w:r w:rsidR="00F57EAA" w:rsidRPr="00E52A16">
        <w:rPr>
          <w:b/>
          <w:bCs/>
          <w:iCs/>
        </w:rPr>
        <w:t>.</w:t>
      </w:r>
      <w:r w:rsidRPr="00E52A16">
        <w:rPr>
          <w:b/>
          <w:bCs/>
          <w:iCs/>
        </w:rPr>
        <w:t>1</w:t>
      </w:r>
      <w:r w:rsidR="00F57EAA" w:rsidRPr="00E52A16">
        <w:rPr>
          <w:b/>
          <w:bCs/>
          <w:iCs/>
        </w:rPr>
        <w:tab/>
      </w:r>
      <w:r w:rsidR="00014D76" w:rsidRPr="00E52A16">
        <w:rPr>
          <w:rFonts w:eastAsia="Arial Unicode MS"/>
          <w:b/>
        </w:rPr>
        <w:t>Nazım hesaplarda yer alan yük</w:t>
      </w:r>
      <w:r w:rsidR="00341141" w:rsidRPr="00E52A16">
        <w:rPr>
          <w:rFonts w:eastAsia="Arial Unicode MS"/>
          <w:b/>
        </w:rPr>
        <w:t>ümlülüklere ilişkin açıklamalar</w:t>
      </w:r>
    </w:p>
    <w:p w14:paraId="1346F0AB" w14:textId="77777777" w:rsidR="000F096F" w:rsidRPr="00E52A16" w:rsidRDefault="000F096F" w:rsidP="000F096F">
      <w:pPr>
        <w:pStyle w:val="BodyTextIndent2"/>
        <w:ind w:left="540" w:hanging="540"/>
        <w:jc w:val="left"/>
        <w:rPr>
          <w:rFonts w:ascii="Times New Roman" w:hAnsi="Times New Roman"/>
          <w:b w:val="0"/>
          <w:color w:val="auto"/>
          <w:sz w:val="14"/>
          <w:szCs w:val="14"/>
        </w:rPr>
      </w:pPr>
    </w:p>
    <w:p w14:paraId="238B9701" w14:textId="12A158DB" w:rsidR="000F096F" w:rsidRPr="00E52A16" w:rsidRDefault="00666F9D" w:rsidP="00666F9D">
      <w:pPr>
        <w:tabs>
          <w:tab w:val="num" w:pos="2340"/>
          <w:tab w:val="num" w:pos="3060"/>
        </w:tabs>
        <w:autoSpaceDE w:val="0"/>
        <w:autoSpaceDN w:val="0"/>
        <w:adjustRightInd w:val="0"/>
        <w:ind w:hanging="567"/>
        <w:jc w:val="both"/>
      </w:pPr>
      <w:r w:rsidRPr="00E52A16">
        <w:rPr>
          <w:b/>
        </w:rPr>
        <w:t>3.</w:t>
      </w:r>
      <w:r w:rsidR="00E253C8" w:rsidRPr="00E52A16">
        <w:rPr>
          <w:b/>
        </w:rPr>
        <w:t>1.</w:t>
      </w:r>
      <w:r w:rsidRPr="00E52A16">
        <w:rPr>
          <w:b/>
        </w:rPr>
        <w:t>1</w:t>
      </w:r>
      <w:r w:rsidR="00E253C8" w:rsidRPr="00E52A16">
        <w:tab/>
      </w:r>
      <w:r w:rsidR="00B04FC6" w:rsidRPr="00E52A16">
        <w:rPr>
          <w:spacing w:val="-6"/>
        </w:rPr>
        <w:t xml:space="preserve">Gayri kabili rücu nitelikteki kredi taahhütlerinin türü ve miktarı : Kredi kartı harcama limiti taahhütleri, </w:t>
      </w:r>
      <w:r w:rsidR="00B04FC6" w:rsidRPr="00E52A16">
        <w:t>30 Eylül 202</w:t>
      </w:r>
      <w:r w:rsidR="00E52A16" w:rsidRPr="00E52A16">
        <w:t>2</w:t>
      </w:r>
      <w:r w:rsidR="00B04FC6" w:rsidRPr="00E52A16">
        <w:rPr>
          <w:spacing w:val="-6"/>
        </w:rPr>
        <w:t xml:space="preserve"> tarihi </w:t>
      </w:r>
      <w:r w:rsidR="00B04FC6" w:rsidRPr="003C6577">
        <w:rPr>
          <w:spacing w:val="-6"/>
        </w:rPr>
        <w:t xml:space="preserve">itibarıyla </w:t>
      </w:r>
      <w:r w:rsidR="003C6577" w:rsidRPr="003C6577">
        <w:rPr>
          <w:spacing w:val="-6"/>
        </w:rPr>
        <w:t>10</w:t>
      </w:r>
      <w:r w:rsidR="00B04FC6" w:rsidRPr="003C6577">
        <w:rPr>
          <w:spacing w:val="-6"/>
        </w:rPr>
        <w:t>,</w:t>
      </w:r>
      <w:r w:rsidR="003C6577" w:rsidRPr="003C6577">
        <w:rPr>
          <w:spacing w:val="-6"/>
        </w:rPr>
        <w:t>418</w:t>
      </w:r>
      <w:r w:rsidR="00B04FC6" w:rsidRPr="003C6577">
        <w:rPr>
          <w:spacing w:val="-6"/>
        </w:rPr>
        <w:t>,</w:t>
      </w:r>
      <w:r w:rsidR="003C6577" w:rsidRPr="003C6577">
        <w:rPr>
          <w:spacing w:val="-6"/>
        </w:rPr>
        <w:t>526</w:t>
      </w:r>
      <w:r w:rsidR="00B04FC6" w:rsidRPr="003C6577">
        <w:rPr>
          <w:spacing w:val="-6"/>
        </w:rPr>
        <w:t xml:space="preserve"> TL (</w:t>
      </w:r>
      <w:r w:rsidR="00B04FC6" w:rsidRPr="003C6577">
        <w:t>31 Aralık 202</w:t>
      </w:r>
      <w:r w:rsidR="00E52A16" w:rsidRPr="003C6577">
        <w:t>1</w:t>
      </w:r>
      <w:r w:rsidR="00B04FC6" w:rsidRPr="003C6577">
        <w:rPr>
          <w:spacing w:val="-6"/>
        </w:rPr>
        <w:t xml:space="preserve"> - </w:t>
      </w:r>
      <w:r w:rsidR="00E52A16" w:rsidRPr="003C6577">
        <w:rPr>
          <w:spacing w:val="-6"/>
        </w:rPr>
        <w:t>5,278,441</w:t>
      </w:r>
      <w:r w:rsidR="00B04FC6" w:rsidRPr="003C6577">
        <w:rPr>
          <w:spacing w:val="-6"/>
        </w:rPr>
        <w:t xml:space="preserve"> TL); çekler için ödeme taahhütleri </w:t>
      </w:r>
      <w:r w:rsidR="003C6577" w:rsidRPr="003C6577">
        <w:rPr>
          <w:spacing w:val="-6"/>
        </w:rPr>
        <w:t>2</w:t>
      </w:r>
      <w:r w:rsidR="00B04FC6" w:rsidRPr="003C6577">
        <w:rPr>
          <w:spacing w:val="-6"/>
        </w:rPr>
        <w:t>,</w:t>
      </w:r>
      <w:r w:rsidR="003C6577" w:rsidRPr="003C6577">
        <w:rPr>
          <w:spacing w:val="-6"/>
        </w:rPr>
        <w:t>253</w:t>
      </w:r>
      <w:r w:rsidR="00B04FC6" w:rsidRPr="003C6577">
        <w:rPr>
          <w:spacing w:val="-6"/>
        </w:rPr>
        <w:t>,</w:t>
      </w:r>
      <w:r w:rsidR="003C6577" w:rsidRPr="003C6577">
        <w:rPr>
          <w:spacing w:val="-6"/>
        </w:rPr>
        <w:t>545</w:t>
      </w:r>
      <w:r w:rsidR="00B04FC6" w:rsidRPr="00E52A16">
        <w:rPr>
          <w:spacing w:val="-6"/>
        </w:rPr>
        <w:t xml:space="preserve"> TL’dir </w:t>
      </w:r>
      <w:r w:rsidR="004A7B43" w:rsidRPr="00E52A16">
        <w:rPr>
          <w:spacing w:val="-6"/>
        </w:rPr>
        <w:t>(</w:t>
      </w:r>
      <w:r w:rsidR="00B04FC6" w:rsidRPr="00E52A16">
        <w:t>31 Aralık 202</w:t>
      </w:r>
      <w:r w:rsidR="00E52A16">
        <w:t>1</w:t>
      </w:r>
      <w:r w:rsidR="00B04FC6" w:rsidRPr="00E52A16">
        <w:rPr>
          <w:spacing w:val="-6"/>
        </w:rPr>
        <w:t xml:space="preserve"> - </w:t>
      </w:r>
      <w:r w:rsidR="00E52A16" w:rsidRPr="0000798D">
        <w:rPr>
          <w:spacing w:val="-6"/>
        </w:rPr>
        <w:t>1,7</w:t>
      </w:r>
      <w:r w:rsidR="00E52A16">
        <w:rPr>
          <w:spacing w:val="-6"/>
        </w:rPr>
        <w:t>50</w:t>
      </w:r>
      <w:r w:rsidR="00E52A16" w:rsidRPr="0000798D">
        <w:rPr>
          <w:spacing w:val="-6"/>
        </w:rPr>
        <w:t>,</w:t>
      </w:r>
      <w:r w:rsidR="00E52A16">
        <w:rPr>
          <w:spacing w:val="-6"/>
        </w:rPr>
        <w:t>1</w:t>
      </w:r>
      <w:r w:rsidR="00E52A16" w:rsidRPr="0000798D">
        <w:rPr>
          <w:spacing w:val="-6"/>
        </w:rPr>
        <w:t>16</w:t>
      </w:r>
      <w:r w:rsidR="00B04FC6" w:rsidRPr="00E52A16">
        <w:rPr>
          <w:spacing w:val="-6"/>
        </w:rPr>
        <w:t xml:space="preserve"> TL).</w:t>
      </w:r>
    </w:p>
    <w:p w14:paraId="3D2CD4C2" w14:textId="77777777" w:rsidR="000F096F" w:rsidRPr="00213A2D" w:rsidRDefault="000F096F" w:rsidP="000F096F">
      <w:pPr>
        <w:pStyle w:val="BodyTextIndent"/>
        <w:ind w:left="1080"/>
        <w:jc w:val="left"/>
        <w:rPr>
          <w:rFonts w:eastAsia="Arial Unicode MS"/>
          <w:b/>
          <w:sz w:val="14"/>
          <w:szCs w:val="14"/>
          <w:highlight w:val="yellow"/>
        </w:rPr>
      </w:pPr>
    </w:p>
    <w:p w14:paraId="7BEAF6AE" w14:textId="1B1C6930" w:rsidR="000F096F" w:rsidRPr="00E52A16" w:rsidRDefault="00666F9D" w:rsidP="00666F9D">
      <w:pPr>
        <w:tabs>
          <w:tab w:val="num" w:pos="2340"/>
          <w:tab w:val="num" w:pos="3060"/>
        </w:tabs>
        <w:autoSpaceDE w:val="0"/>
        <w:autoSpaceDN w:val="0"/>
        <w:adjustRightInd w:val="0"/>
        <w:ind w:hanging="567"/>
        <w:jc w:val="both"/>
      </w:pPr>
      <w:r w:rsidRPr="00E52A16">
        <w:rPr>
          <w:b/>
        </w:rPr>
        <w:t>3.1.2</w:t>
      </w:r>
      <w:r w:rsidR="00E253C8" w:rsidRPr="00E52A16">
        <w:tab/>
      </w:r>
      <w:r w:rsidR="00E253C8" w:rsidRPr="00E52A16">
        <w:rPr>
          <w:spacing w:val="-6"/>
        </w:rPr>
        <w:t xml:space="preserve">Aşağıdakiler dahil bilanço dışı kalemlerden kaynaklanan muhtemel zararların ve taahhütlerin yapısı ve tutarı </w:t>
      </w:r>
    </w:p>
    <w:p w14:paraId="00067A1C" w14:textId="77777777" w:rsidR="000F096F" w:rsidRPr="00E52A16" w:rsidRDefault="000F096F" w:rsidP="000F096F">
      <w:pPr>
        <w:autoSpaceDE w:val="0"/>
        <w:autoSpaceDN w:val="0"/>
        <w:adjustRightInd w:val="0"/>
        <w:ind w:left="540" w:hanging="540"/>
        <w:rPr>
          <w:rFonts w:eastAsia="Arial Unicode MS"/>
          <w:sz w:val="14"/>
          <w:szCs w:val="14"/>
        </w:rPr>
      </w:pPr>
    </w:p>
    <w:p w14:paraId="13873241" w14:textId="07DDB15E" w:rsidR="000F096F" w:rsidRPr="00E52A16" w:rsidRDefault="00666F9D" w:rsidP="00666F9D">
      <w:pPr>
        <w:tabs>
          <w:tab w:val="num" w:pos="0"/>
        </w:tabs>
        <w:ind w:left="93" w:hanging="660"/>
        <w:jc w:val="both"/>
        <w:rPr>
          <w:iCs/>
        </w:rPr>
      </w:pPr>
      <w:r w:rsidRPr="00E52A16">
        <w:rPr>
          <w:b/>
          <w:iCs/>
        </w:rPr>
        <w:t>3.1.2.1</w:t>
      </w:r>
      <w:r w:rsidR="00E253C8" w:rsidRPr="00E52A16">
        <w:rPr>
          <w:iCs/>
        </w:rPr>
        <w:tab/>
      </w:r>
      <w:r w:rsidRPr="00E52A16">
        <w:rPr>
          <w:iCs/>
        </w:rPr>
        <w:t xml:space="preserve"> </w:t>
      </w:r>
      <w:r w:rsidR="00E253C8" w:rsidRPr="00E52A16">
        <w:rPr>
          <w:iCs/>
          <w:spacing w:val="-6"/>
        </w:rPr>
        <w:t>Garantileri banka aval ve kabulleri ve mali garanti yerine geçen teminat</w:t>
      </w:r>
      <w:r w:rsidR="00D62623" w:rsidRPr="00E52A16">
        <w:rPr>
          <w:iCs/>
          <w:spacing w:val="-6"/>
        </w:rPr>
        <w:t>lar ve diğer akreditifler dahil</w:t>
      </w:r>
      <w:r w:rsidRPr="00E52A16">
        <w:rPr>
          <w:iCs/>
          <w:spacing w:val="-6"/>
        </w:rPr>
        <w:t xml:space="preserve"> </w:t>
      </w:r>
      <w:proofErr w:type="spellStart"/>
      <w:r w:rsidR="00E253C8" w:rsidRPr="00E52A16">
        <w:rPr>
          <w:iCs/>
          <w:spacing w:val="-6"/>
        </w:rPr>
        <w:t>gayrinakdi</w:t>
      </w:r>
      <w:proofErr w:type="spellEnd"/>
      <w:r w:rsidR="00E253C8" w:rsidRPr="00E52A16">
        <w:rPr>
          <w:iCs/>
          <w:spacing w:val="-6"/>
        </w:rPr>
        <w:t xml:space="preserve"> krediler</w:t>
      </w:r>
    </w:p>
    <w:p w14:paraId="449FB64A" w14:textId="77777777" w:rsidR="000F096F" w:rsidRPr="00213A2D" w:rsidRDefault="000F096F" w:rsidP="000F096F">
      <w:pPr>
        <w:autoSpaceDE w:val="0"/>
        <w:autoSpaceDN w:val="0"/>
        <w:adjustRightInd w:val="0"/>
        <w:ind w:left="1800" w:hanging="720"/>
        <w:rPr>
          <w:rFonts w:eastAsia="Arial Unicode MS"/>
          <w:sz w:val="14"/>
          <w:szCs w:val="14"/>
          <w:highlight w:val="yellow"/>
        </w:rPr>
      </w:pPr>
    </w:p>
    <w:p w14:paraId="54213D33" w14:textId="7F762A23" w:rsidR="00B04FC6" w:rsidRPr="003C6577" w:rsidRDefault="00B04FC6" w:rsidP="00B04FC6">
      <w:pPr>
        <w:autoSpaceDE w:val="0"/>
        <w:autoSpaceDN w:val="0"/>
        <w:adjustRightInd w:val="0"/>
        <w:jc w:val="both"/>
        <w:rPr>
          <w:rFonts w:eastAsia="Arial Unicode MS"/>
        </w:rPr>
      </w:pPr>
      <w:r w:rsidRPr="003C6577">
        <w:rPr>
          <w:rFonts w:eastAsia="Arial Unicode MS"/>
        </w:rPr>
        <w:t xml:space="preserve">Banka’nın </w:t>
      </w:r>
      <w:r w:rsidRPr="003C6577">
        <w:t>30 Eylül 202</w:t>
      </w:r>
      <w:r w:rsidR="00E52A16" w:rsidRPr="003C6577">
        <w:t>2</w:t>
      </w:r>
      <w:r w:rsidRPr="003C6577">
        <w:t xml:space="preserve"> </w:t>
      </w:r>
      <w:r w:rsidRPr="003C6577">
        <w:rPr>
          <w:rFonts w:eastAsia="Arial Unicode MS"/>
        </w:rPr>
        <w:t>tarihi itibarıyla toplam 1</w:t>
      </w:r>
      <w:r w:rsidR="003C6577" w:rsidRPr="003C6577">
        <w:rPr>
          <w:rFonts w:eastAsia="Arial Unicode MS"/>
        </w:rPr>
        <w:t>9</w:t>
      </w:r>
      <w:r w:rsidRPr="003C6577">
        <w:rPr>
          <w:rFonts w:eastAsia="Arial Unicode MS"/>
        </w:rPr>
        <w:t>,</w:t>
      </w:r>
      <w:r w:rsidR="003C6577" w:rsidRPr="003C6577">
        <w:rPr>
          <w:rFonts w:eastAsia="Arial Unicode MS"/>
        </w:rPr>
        <w:t>850</w:t>
      </w:r>
      <w:r w:rsidRPr="003C6577">
        <w:rPr>
          <w:rFonts w:eastAsia="Arial Unicode MS"/>
        </w:rPr>
        <w:t>,</w:t>
      </w:r>
      <w:r w:rsidR="003C6577" w:rsidRPr="003C6577">
        <w:rPr>
          <w:rFonts w:eastAsia="Arial Unicode MS"/>
        </w:rPr>
        <w:t>489</w:t>
      </w:r>
      <w:r w:rsidRPr="003C6577">
        <w:rPr>
          <w:rFonts w:eastAsia="Arial Unicode MS"/>
        </w:rPr>
        <w:t xml:space="preserve"> TL (</w:t>
      </w:r>
      <w:r w:rsidRPr="003C6577">
        <w:t>31 Aralık 202</w:t>
      </w:r>
      <w:r w:rsidR="00E52A16" w:rsidRPr="003C6577">
        <w:t>1</w:t>
      </w:r>
      <w:r w:rsidRPr="003C6577">
        <w:rPr>
          <w:rFonts w:eastAsia="Arial Unicode MS"/>
        </w:rPr>
        <w:t xml:space="preserve"> - </w:t>
      </w:r>
      <w:r w:rsidR="00E52A16" w:rsidRPr="003C6577">
        <w:rPr>
          <w:rFonts w:eastAsia="Arial Unicode MS"/>
        </w:rPr>
        <w:t xml:space="preserve">11,846,585 </w:t>
      </w:r>
      <w:r w:rsidRPr="003C6577">
        <w:rPr>
          <w:rFonts w:eastAsia="Arial Unicode MS"/>
          <w:spacing w:val="-4"/>
        </w:rPr>
        <w:t>TL</w:t>
      </w:r>
      <w:r w:rsidRPr="003C6577">
        <w:rPr>
          <w:rFonts w:eastAsia="Arial Unicode MS"/>
        </w:rPr>
        <w:t xml:space="preserve">) tutarında teminat mektubu; </w:t>
      </w:r>
      <w:r w:rsidR="003C6577" w:rsidRPr="003C6577">
        <w:rPr>
          <w:rFonts w:eastAsia="Arial Unicode MS"/>
        </w:rPr>
        <w:t>178</w:t>
      </w:r>
      <w:r w:rsidRPr="003C6577">
        <w:rPr>
          <w:rFonts w:eastAsia="Arial Unicode MS"/>
        </w:rPr>
        <w:t>,</w:t>
      </w:r>
      <w:r w:rsidR="003C6577" w:rsidRPr="003C6577">
        <w:rPr>
          <w:rFonts w:eastAsia="Arial Unicode MS"/>
        </w:rPr>
        <w:t>282</w:t>
      </w:r>
      <w:r w:rsidRPr="003C6577">
        <w:rPr>
          <w:rFonts w:eastAsia="Arial Unicode MS"/>
        </w:rPr>
        <w:t xml:space="preserve"> TL (</w:t>
      </w:r>
      <w:r w:rsidRPr="003C6577">
        <w:t>31 Aralık 202</w:t>
      </w:r>
      <w:r w:rsidR="00E52A16" w:rsidRPr="003C6577">
        <w:t>1</w:t>
      </w:r>
      <w:r w:rsidRPr="003C6577">
        <w:rPr>
          <w:rFonts w:eastAsia="Arial Unicode MS"/>
        </w:rPr>
        <w:t xml:space="preserve"> - </w:t>
      </w:r>
      <w:r w:rsidR="00E52A16" w:rsidRPr="003C6577">
        <w:rPr>
          <w:rFonts w:eastAsia="Arial Unicode MS"/>
        </w:rPr>
        <w:t>113,683</w:t>
      </w:r>
      <w:r w:rsidRPr="003C6577">
        <w:rPr>
          <w:rFonts w:eastAsia="Arial Unicode MS"/>
          <w:spacing w:val="-4"/>
        </w:rPr>
        <w:t xml:space="preserve"> TL</w:t>
      </w:r>
      <w:r w:rsidRPr="003C6577">
        <w:rPr>
          <w:rFonts w:eastAsia="Arial Unicode MS"/>
        </w:rPr>
        <w:t xml:space="preserve">) tutarında kabul kredileri ve </w:t>
      </w:r>
      <w:r w:rsidR="003C6577" w:rsidRPr="003C6577">
        <w:rPr>
          <w:rFonts w:eastAsia="Arial Unicode MS"/>
        </w:rPr>
        <w:t>5</w:t>
      </w:r>
      <w:r w:rsidRPr="003C6577">
        <w:rPr>
          <w:rFonts w:eastAsia="Arial Unicode MS"/>
        </w:rPr>
        <w:t>,</w:t>
      </w:r>
      <w:r w:rsidR="003C6577" w:rsidRPr="003C6577">
        <w:rPr>
          <w:rFonts w:eastAsia="Arial Unicode MS"/>
        </w:rPr>
        <w:t>003</w:t>
      </w:r>
      <w:r w:rsidRPr="003C6577">
        <w:rPr>
          <w:rFonts w:eastAsia="Arial Unicode MS"/>
        </w:rPr>
        <w:t>,</w:t>
      </w:r>
      <w:r w:rsidR="003C6577" w:rsidRPr="003C6577">
        <w:rPr>
          <w:rFonts w:eastAsia="Arial Unicode MS"/>
        </w:rPr>
        <w:t>802</w:t>
      </w:r>
      <w:r w:rsidRPr="003C6577">
        <w:rPr>
          <w:rFonts w:eastAsia="Arial Unicode MS"/>
        </w:rPr>
        <w:t xml:space="preserve"> TL (</w:t>
      </w:r>
      <w:r w:rsidRPr="003C6577">
        <w:t>31 Aralık 202</w:t>
      </w:r>
      <w:r w:rsidR="00E52A16" w:rsidRPr="003C6577">
        <w:t>1</w:t>
      </w:r>
      <w:r w:rsidRPr="003C6577">
        <w:rPr>
          <w:rFonts w:eastAsia="Arial Unicode MS"/>
        </w:rPr>
        <w:t xml:space="preserve"> - </w:t>
      </w:r>
      <w:r w:rsidR="00E52A16" w:rsidRPr="003C6577">
        <w:rPr>
          <w:rFonts w:eastAsia="Arial Unicode MS"/>
        </w:rPr>
        <w:t>4,521,120</w:t>
      </w:r>
      <w:r w:rsidRPr="003C6577">
        <w:rPr>
          <w:rFonts w:eastAsia="Arial Unicode MS"/>
          <w:spacing w:val="-4"/>
        </w:rPr>
        <w:t xml:space="preserve"> TL</w:t>
      </w:r>
      <w:r w:rsidRPr="003C6577">
        <w:rPr>
          <w:rFonts w:eastAsia="Arial Unicode MS"/>
        </w:rPr>
        <w:t xml:space="preserve">) tutarında akreditifler sebebiyle garanti ve kefaletleri bulunmaktadır. Ayrıca </w:t>
      </w:r>
      <w:r w:rsidR="003C6577" w:rsidRPr="003C6577">
        <w:rPr>
          <w:rFonts w:eastAsia="Arial Unicode MS"/>
        </w:rPr>
        <w:t>1,685</w:t>
      </w:r>
      <w:r w:rsidRPr="003C6577">
        <w:rPr>
          <w:rFonts w:eastAsia="Arial Unicode MS"/>
        </w:rPr>
        <w:t>,</w:t>
      </w:r>
      <w:r w:rsidR="003C6577" w:rsidRPr="003C6577">
        <w:rPr>
          <w:rFonts w:eastAsia="Arial Unicode MS"/>
        </w:rPr>
        <w:t>018</w:t>
      </w:r>
      <w:r w:rsidRPr="003C6577">
        <w:rPr>
          <w:rFonts w:eastAsia="Arial Unicode MS"/>
        </w:rPr>
        <w:t xml:space="preserve"> TL (</w:t>
      </w:r>
      <w:r w:rsidRPr="003C6577">
        <w:t>31 Aralık 202</w:t>
      </w:r>
      <w:r w:rsidR="00E52A16" w:rsidRPr="003C6577">
        <w:t>1</w:t>
      </w:r>
      <w:r w:rsidRPr="003C6577">
        <w:rPr>
          <w:rFonts w:eastAsia="Arial Unicode MS"/>
        </w:rPr>
        <w:t xml:space="preserve"> </w:t>
      </w:r>
      <w:r w:rsidR="007F5964">
        <w:rPr>
          <w:rFonts w:eastAsia="Arial Unicode MS"/>
        </w:rPr>
        <w:t>–</w:t>
      </w:r>
      <w:r w:rsidRPr="003C6577">
        <w:rPr>
          <w:rFonts w:eastAsia="Arial Unicode MS"/>
        </w:rPr>
        <w:t xml:space="preserve"> </w:t>
      </w:r>
      <w:r w:rsidR="007F5964">
        <w:rPr>
          <w:rFonts w:eastAsia="Arial Unicode MS"/>
        </w:rPr>
        <w:t>912,257</w:t>
      </w:r>
      <w:r w:rsidRPr="003C6577">
        <w:rPr>
          <w:rFonts w:eastAsia="Arial Unicode MS"/>
        </w:rPr>
        <w:t xml:space="preserve"> </w:t>
      </w:r>
      <w:r w:rsidRPr="003C6577">
        <w:rPr>
          <w:rFonts w:eastAsia="Arial Unicode MS"/>
          <w:spacing w:val="-4"/>
        </w:rPr>
        <w:t>TL</w:t>
      </w:r>
      <w:r w:rsidRPr="003C6577">
        <w:rPr>
          <w:rFonts w:eastAsia="Arial Unicode MS"/>
        </w:rPr>
        <w:t xml:space="preserve">) tutarında diğer garanti ve </w:t>
      </w:r>
      <w:proofErr w:type="spellStart"/>
      <w:r w:rsidRPr="003C6577">
        <w:rPr>
          <w:rFonts w:eastAsia="Arial Unicode MS"/>
        </w:rPr>
        <w:t>kefalatleri</w:t>
      </w:r>
      <w:proofErr w:type="spellEnd"/>
      <w:r w:rsidRPr="003C6577">
        <w:rPr>
          <w:rFonts w:eastAsia="Arial Unicode MS"/>
        </w:rPr>
        <w:t xml:space="preserve"> bulunmaktadır.</w:t>
      </w:r>
    </w:p>
    <w:p w14:paraId="15B253A8" w14:textId="77777777" w:rsidR="000F096F" w:rsidRPr="003C6577" w:rsidRDefault="000F096F" w:rsidP="000F096F">
      <w:pPr>
        <w:autoSpaceDE w:val="0"/>
        <w:autoSpaceDN w:val="0"/>
        <w:adjustRightInd w:val="0"/>
        <w:ind w:left="720"/>
        <w:rPr>
          <w:rFonts w:eastAsia="Arial Unicode MS"/>
          <w:sz w:val="14"/>
          <w:szCs w:val="14"/>
        </w:rPr>
      </w:pPr>
    </w:p>
    <w:p w14:paraId="75401F42" w14:textId="7879C453" w:rsidR="000F096F" w:rsidRPr="00571028" w:rsidRDefault="00666F9D" w:rsidP="006C6435">
      <w:pPr>
        <w:tabs>
          <w:tab w:val="num" w:pos="3600"/>
        </w:tabs>
        <w:ind w:hanging="567"/>
        <w:rPr>
          <w:iCs/>
          <w:sz w:val="14"/>
          <w:szCs w:val="14"/>
        </w:rPr>
      </w:pPr>
      <w:r w:rsidRPr="00571028">
        <w:rPr>
          <w:b/>
          <w:iCs/>
        </w:rPr>
        <w:t>3.1.2.2</w:t>
      </w:r>
      <w:r w:rsidR="00D62623" w:rsidRPr="00571028">
        <w:rPr>
          <w:iCs/>
        </w:rPr>
        <w:t xml:space="preserve"> </w:t>
      </w:r>
      <w:r w:rsidR="00E253C8" w:rsidRPr="00571028">
        <w:rPr>
          <w:iCs/>
          <w:spacing w:val="-6"/>
        </w:rPr>
        <w:t xml:space="preserve">Kesin teminatlar, geçici teminatlar, kefaletler ve benzeri </w:t>
      </w:r>
      <w:proofErr w:type="gramStart"/>
      <w:r w:rsidR="00E253C8" w:rsidRPr="00571028">
        <w:rPr>
          <w:iCs/>
          <w:spacing w:val="-6"/>
        </w:rPr>
        <w:t>işlemler :</w:t>
      </w:r>
      <w:proofErr w:type="gramEnd"/>
      <w:r w:rsidR="00DF7B51" w:rsidRPr="00571028">
        <w:rPr>
          <w:iCs/>
          <w:spacing w:val="-6"/>
        </w:rPr>
        <w:t xml:space="preserve"> </w:t>
      </w:r>
      <w:r w:rsidR="00051E2A" w:rsidRPr="00571028">
        <w:rPr>
          <w:iCs/>
          <w:spacing w:val="-6"/>
        </w:rPr>
        <w:t xml:space="preserve"> </w:t>
      </w:r>
      <w:r w:rsidR="006C6435" w:rsidRPr="00571028">
        <w:rPr>
          <w:iCs/>
          <w:spacing w:val="-6"/>
        </w:rPr>
        <w:t>2.</w:t>
      </w:r>
      <w:r w:rsidR="00051E2A" w:rsidRPr="00571028">
        <w:rPr>
          <w:iCs/>
          <w:spacing w:val="-6"/>
        </w:rPr>
        <w:t xml:space="preserve">i) </w:t>
      </w:r>
      <w:r w:rsidR="006C6435" w:rsidRPr="00571028">
        <w:rPr>
          <w:iCs/>
          <w:spacing w:val="-6"/>
        </w:rPr>
        <w:t xml:space="preserve"> maddesinde açıklananların haricinde yoktur.</w:t>
      </w:r>
      <w:r w:rsidR="0093339C" w:rsidRPr="00571028">
        <w:rPr>
          <w:iCs/>
        </w:rPr>
        <w:br/>
      </w:r>
    </w:p>
    <w:p w14:paraId="37FC0EE7" w14:textId="3BA8F532" w:rsidR="000F096F" w:rsidRPr="00571028" w:rsidRDefault="0093339C" w:rsidP="0093339C">
      <w:pPr>
        <w:tabs>
          <w:tab w:val="num" w:pos="3600"/>
        </w:tabs>
        <w:ind w:hanging="567"/>
        <w:rPr>
          <w:iCs/>
        </w:rPr>
      </w:pPr>
      <w:r w:rsidRPr="00571028">
        <w:rPr>
          <w:b/>
          <w:iCs/>
        </w:rPr>
        <w:t>3.1.3</w:t>
      </w:r>
      <w:r w:rsidR="00E253C8" w:rsidRPr="00571028">
        <w:rPr>
          <w:iCs/>
        </w:rPr>
        <w:tab/>
      </w:r>
      <w:proofErr w:type="spellStart"/>
      <w:r w:rsidR="00E253C8" w:rsidRPr="00571028">
        <w:rPr>
          <w:iCs/>
        </w:rPr>
        <w:t>Gayr</w:t>
      </w:r>
      <w:r w:rsidR="00341141" w:rsidRPr="00571028">
        <w:rPr>
          <w:iCs/>
        </w:rPr>
        <w:t>inakdi</w:t>
      </w:r>
      <w:proofErr w:type="spellEnd"/>
      <w:r w:rsidR="00341141" w:rsidRPr="00571028">
        <w:rPr>
          <w:iCs/>
        </w:rPr>
        <w:t xml:space="preserve"> kredilerin toplam tutarı</w:t>
      </w:r>
    </w:p>
    <w:p w14:paraId="14479152" w14:textId="1CBBBD43" w:rsidR="00B04FC6" w:rsidRPr="00213A2D" w:rsidRDefault="00B04FC6" w:rsidP="00B04FC6">
      <w:pPr>
        <w:tabs>
          <w:tab w:val="left" w:pos="709"/>
        </w:tabs>
        <w:autoSpaceDE w:val="0"/>
        <w:autoSpaceDN w:val="0"/>
        <w:adjustRightInd w:val="0"/>
        <w:rPr>
          <w:highlight w:val="yellow"/>
          <w:lang w:val="en-GB" w:eastAsia="en-GB"/>
        </w:rPr>
      </w:pPr>
    </w:p>
    <w:tbl>
      <w:tblPr>
        <w:tblW w:w="9197" w:type="dxa"/>
        <w:tblCellMar>
          <w:left w:w="70" w:type="dxa"/>
          <w:right w:w="70" w:type="dxa"/>
        </w:tblCellMar>
        <w:tblLook w:val="04A0" w:firstRow="1" w:lastRow="0" w:firstColumn="1" w:lastColumn="0" w:noHBand="0" w:noVBand="1"/>
      </w:tblPr>
      <w:tblGrid>
        <w:gridCol w:w="6231"/>
        <w:gridCol w:w="1568"/>
        <w:gridCol w:w="1398"/>
      </w:tblGrid>
      <w:tr w:rsidR="00B04FC6" w:rsidRPr="00213A2D" w14:paraId="4EDC1E90" w14:textId="77777777" w:rsidTr="00F80089">
        <w:trPr>
          <w:divId w:val="139156659"/>
          <w:trHeight w:val="245"/>
        </w:trPr>
        <w:tc>
          <w:tcPr>
            <w:tcW w:w="6231" w:type="dxa"/>
            <w:tcBorders>
              <w:top w:val="double" w:sz="6" w:space="0" w:color="auto"/>
              <w:left w:val="nil"/>
              <w:bottom w:val="single" w:sz="8" w:space="0" w:color="auto"/>
              <w:right w:val="nil"/>
            </w:tcBorders>
            <w:shd w:val="clear" w:color="auto" w:fill="auto"/>
            <w:vAlign w:val="center"/>
            <w:hideMark/>
          </w:tcPr>
          <w:p w14:paraId="7364A313" w14:textId="47ADAEDB" w:rsidR="00B04FC6" w:rsidRPr="00571028" w:rsidRDefault="00B04FC6" w:rsidP="00B04FC6">
            <w:pPr>
              <w:jc w:val="center"/>
              <w:rPr>
                <w:rFonts w:ascii="Microsoft Sans Serif" w:hAnsi="Microsoft Sans Serif" w:cs="Microsoft Sans Serif"/>
                <w:b/>
                <w:bCs/>
                <w:color w:val="000000"/>
                <w:sz w:val="16"/>
                <w:szCs w:val="16"/>
                <w:lang w:eastAsia="tr-TR"/>
              </w:rPr>
            </w:pPr>
          </w:p>
        </w:tc>
        <w:tc>
          <w:tcPr>
            <w:tcW w:w="1568" w:type="dxa"/>
            <w:tcBorders>
              <w:top w:val="double" w:sz="6" w:space="0" w:color="auto"/>
              <w:left w:val="nil"/>
              <w:bottom w:val="single" w:sz="8" w:space="0" w:color="auto"/>
              <w:right w:val="nil"/>
            </w:tcBorders>
            <w:shd w:val="clear" w:color="auto" w:fill="auto"/>
            <w:vAlign w:val="center"/>
            <w:hideMark/>
          </w:tcPr>
          <w:p w14:paraId="76D11054" w14:textId="77777777" w:rsidR="00B04FC6" w:rsidRPr="00571028" w:rsidRDefault="00B04FC6" w:rsidP="00B04FC6">
            <w:pPr>
              <w:jc w:val="right"/>
              <w:rPr>
                <w:b/>
                <w:bCs/>
                <w:color w:val="000000"/>
                <w:sz w:val="16"/>
                <w:szCs w:val="16"/>
                <w:lang w:eastAsia="tr-TR"/>
              </w:rPr>
            </w:pPr>
            <w:r w:rsidRPr="00571028">
              <w:rPr>
                <w:b/>
                <w:bCs/>
                <w:color w:val="000000"/>
                <w:sz w:val="16"/>
                <w:szCs w:val="16"/>
                <w:lang w:eastAsia="tr-TR"/>
              </w:rPr>
              <w:t>Cari Dönem</w:t>
            </w:r>
          </w:p>
        </w:tc>
        <w:tc>
          <w:tcPr>
            <w:tcW w:w="1398" w:type="dxa"/>
            <w:tcBorders>
              <w:top w:val="double" w:sz="6" w:space="0" w:color="auto"/>
              <w:left w:val="nil"/>
              <w:bottom w:val="single" w:sz="8" w:space="0" w:color="auto"/>
              <w:right w:val="nil"/>
            </w:tcBorders>
            <w:shd w:val="clear" w:color="auto" w:fill="auto"/>
            <w:vAlign w:val="center"/>
            <w:hideMark/>
          </w:tcPr>
          <w:p w14:paraId="4D6C4D3E" w14:textId="77777777" w:rsidR="00B04FC6" w:rsidRPr="00571028" w:rsidRDefault="00B04FC6" w:rsidP="00B04FC6">
            <w:pPr>
              <w:jc w:val="right"/>
              <w:rPr>
                <w:b/>
                <w:bCs/>
                <w:color w:val="000000"/>
                <w:sz w:val="16"/>
                <w:szCs w:val="16"/>
                <w:lang w:eastAsia="tr-TR"/>
              </w:rPr>
            </w:pPr>
            <w:r w:rsidRPr="00571028">
              <w:rPr>
                <w:b/>
                <w:bCs/>
                <w:color w:val="000000"/>
                <w:sz w:val="16"/>
                <w:szCs w:val="16"/>
                <w:lang w:eastAsia="tr-TR"/>
              </w:rPr>
              <w:t>Önceki Dönem</w:t>
            </w:r>
          </w:p>
        </w:tc>
      </w:tr>
      <w:tr w:rsidR="001C7D23" w:rsidRPr="00213A2D" w14:paraId="0E090867" w14:textId="77777777" w:rsidTr="00F80089">
        <w:trPr>
          <w:divId w:val="139156659"/>
          <w:trHeight w:val="245"/>
        </w:trPr>
        <w:tc>
          <w:tcPr>
            <w:tcW w:w="6231" w:type="dxa"/>
            <w:tcBorders>
              <w:top w:val="nil"/>
              <w:left w:val="nil"/>
              <w:bottom w:val="nil"/>
              <w:right w:val="nil"/>
            </w:tcBorders>
            <w:shd w:val="clear" w:color="auto" w:fill="auto"/>
            <w:vAlign w:val="center"/>
            <w:hideMark/>
          </w:tcPr>
          <w:p w14:paraId="6D8D4863" w14:textId="77777777" w:rsidR="001C7D23" w:rsidRPr="00571028" w:rsidRDefault="001C7D23" w:rsidP="001C7D23">
            <w:pPr>
              <w:rPr>
                <w:sz w:val="18"/>
                <w:szCs w:val="18"/>
              </w:rPr>
            </w:pPr>
            <w:r w:rsidRPr="00571028">
              <w:rPr>
                <w:sz w:val="18"/>
                <w:szCs w:val="18"/>
              </w:rPr>
              <w:t xml:space="preserve">Nakit kredi teminine yönelik olarak açılan </w:t>
            </w:r>
            <w:proofErr w:type="spellStart"/>
            <w:r w:rsidRPr="00571028">
              <w:rPr>
                <w:sz w:val="18"/>
                <w:szCs w:val="18"/>
              </w:rPr>
              <w:t>gayrinakdi</w:t>
            </w:r>
            <w:proofErr w:type="spellEnd"/>
            <w:r w:rsidRPr="00571028">
              <w:rPr>
                <w:sz w:val="18"/>
                <w:szCs w:val="18"/>
              </w:rPr>
              <w:t xml:space="preserve"> krediler</w:t>
            </w:r>
          </w:p>
        </w:tc>
        <w:tc>
          <w:tcPr>
            <w:tcW w:w="1568" w:type="dxa"/>
            <w:tcBorders>
              <w:top w:val="nil"/>
              <w:left w:val="nil"/>
              <w:bottom w:val="nil"/>
              <w:right w:val="nil"/>
            </w:tcBorders>
            <w:shd w:val="clear" w:color="auto" w:fill="auto"/>
            <w:vAlign w:val="center"/>
            <w:hideMark/>
          </w:tcPr>
          <w:p w14:paraId="601EE224" w14:textId="79966D58" w:rsidR="001C7D23" w:rsidRPr="00213A2D" w:rsidRDefault="001C7D23" w:rsidP="001C7D23">
            <w:pPr>
              <w:jc w:val="right"/>
              <w:rPr>
                <w:bCs/>
                <w:sz w:val="18"/>
                <w:szCs w:val="18"/>
                <w:highlight w:val="yellow"/>
              </w:rPr>
            </w:pPr>
            <w:r>
              <w:rPr>
                <w:sz w:val="18"/>
                <w:szCs w:val="18"/>
              </w:rPr>
              <w:t xml:space="preserve"> 92,925    </w:t>
            </w:r>
          </w:p>
        </w:tc>
        <w:tc>
          <w:tcPr>
            <w:tcW w:w="1398" w:type="dxa"/>
            <w:tcBorders>
              <w:top w:val="nil"/>
              <w:left w:val="nil"/>
              <w:bottom w:val="nil"/>
              <w:right w:val="nil"/>
            </w:tcBorders>
            <w:shd w:val="clear" w:color="auto" w:fill="auto"/>
            <w:vAlign w:val="center"/>
            <w:hideMark/>
          </w:tcPr>
          <w:p w14:paraId="1BD679BD" w14:textId="494058C9" w:rsidR="001C7D23" w:rsidRPr="00213A2D" w:rsidRDefault="001C7D23" w:rsidP="001C7D23">
            <w:pPr>
              <w:jc w:val="right"/>
              <w:rPr>
                <w:bCs/>
                <w:sz w:val="18"/>
                <w:szCs w:val="18"/>
                <w:highlight w:val="yellow"/>
              </w:rPr>
            </w:pPr>
            <w:r w:rsidRPr="006B646D">
              <w:rPr>
                <w:bCs/>
                <w:sz w:val="18"/>
                <w:szCs w:val="18"/>
              </w:rPr>
              <w:t>74,766</w:t>
            </w:r>
          </w:p>
        </w:tc>
      </w:tr>
      <w:tr w:rsidR="001C7D23" w:rsidRPr="00213A2D" w14:paraId="05C95397" w14:textId="77777777" w:rsidTr="00F80089">
        <w:trPr>
          <w:divId w:val="139156659"/>
          <w:trHeight w:val="245"/>
        </w:trPr>
        <w:tc>
          <w:tcPr>
            <w:tcW w:w="6231" w:type="dxa"/>
            <w:tcBorders>
              <w:top w:val="nil"/>
              <w:left w:val="nil"/>
              <w:bottom w:val="nil"/>
              <w:right w:val="nil"/>
            </w:tcBorders>
            <w:shd w:val="clear" w:color="auto" w:fill="auto"/>
            <w:vAlign w:val="center"/>
            <w:hideMark/>
          </w:tcPr>
          <w:p w14:paraId="0B940880" w14:textId="77777777" w:rsidR="001C7D23" w:rsidRPr="00571028" w:rsidRDefault="001C7D23" w:rsidP="001C7D23">
            <w:pPr>
              <w:ind w:firstLineChars="100" w:firstLine="180"/>
              <w:rPr>
                <w:sz w:val="18"/>
                <w:szCs w:val="18"/>
              </w:rPr>
            </w:pPr>
            <w:r w:rsidRPr="00571028">
              <w:rPr>
                <w:sz w:val="18"/>
                <w:szCs w:val="18"/>
              </w:rPr>
              <w:t>Bir yıl veya daha az süreli asıl vadeli</w:t>
            </w:r>
          </w:p>
        </w:tc>
        <w:tc>
          <w:tcPr>
            <w:tcW w:w="1568" w:type="dxa"/>
            <w:tcBorders>
              <w:top w:val="nil"/>
              <w:left w:val="nil"/>
              <w:bottom w:val="nil"/>
              <w:right w:val="nil"/>
            </w:tcBorders>
            <w:shd w:val="clear" w:color="auto" w:fill="auto"/>
            <w:vAlign w:val="center"/>
            <w:hideMark/>
          </w:tcPr>
          <w:p w14:paraId="4916C900" w14:textId="2D460603" w:rsidR="001C7D23" w:rsidRPr="00213A2D" w:rsidRDefault="001C7D23" w:rsidP="001C7D23">
            <w:pPr>
              <w:jc w:val="right"/>
              <w:rPr>
                <w:bCs/>
                <w:sz w:val="18"/>
                <w:szCs w:val="18"/>
                <w:highlight w:val="yellow"/>
              </w:rPr>
            </w:pPr>
            <w:r>
              <w:rPr>
                <w:sz w:val="18"/>
                <w:szCs w:val="18"/>
              </w:rPr>
              <w:t xml:space="preserve"> 92,925    </w:t>
            </w:r>
          </w:p>
        </w:tc>
        <w:tc>
          <w:tcPr>
            <w:tcW w:w="1398" w:type="dxa"/>
            <w:tcBorders>
              <w:top w:val="nil"/>
              <w:left w:val="nil"/>
              <w:bottom w:val="nil"/>
              <w:right w:val="nil"/>
            </w:tcBorders>
            <w:shd w:val="clear" w:color="auto" w:fill="auto"/>
            <w:vAlign w:val="center"/>
            <w:hideMark/>
          </w:tcPr>
          <w:p w14:paraId="0A29EF2D" w14:textId="09E2B965" w:rsidR="001C7D23" w:rsidRPr="00213A2D" w:rsidRDefault="001C7D23" w:rsidP="001C7D23">
            <w:pPr>
              <w:jc w:val="right"/>
              <w:rPr>
                <w:bCs/>
                <w:sz w:val="18"/>
                <w:szCs w:val="18"/>
                <w:highlight w:val="yellow"/>
              </w:rPr>
            </w:pPr>
            <w:r w:rsidRPr="006B646D">
              <w:rPr>
                <w:bCs/>
                <w:sz w:val="18"/>
                <w:szCs w:val="18"/>
              </w:rPr>
              <w:t>74,766</w:t>
            </w:r>
          </w:p>
        </w:tc>
      </w:tr>
      <w:tr w:rsidR="001C7D23" w:rsidRPr="00213A2D" w14:paraId="39FC1FA7" w14:textId="77777777" w:rsidTr="00F80089">
        <w:trPr>
          <w:divId w:val="139156659"/>
          <w:trHeight w:val="245"/>
        </w:trPr>
        <w:tc>
          <w:tcPr>
            <w:tcW w:w="6231" w:type="dxa"/>
            <w:tcBorders>
              <w:top w:val="nil"/>
              <w:left w:val="nil"/>
              <w:bottom w:val="nil"/>
              <w:right w:val="nil"/>
            </w:tcBorders>
            <w:shd w:val="clear" w:color="auto" w:fill="auto"/>
            <w:vAlign w:val="center"/>
            <w:hideMark/>
          </w:tcPr>
          <w:p w14:paraId="17986ADA" w14:textId="77777777" w:rsidR="001C7D23" w:rsidRPr="00571028" w:rsidRDefault="001C7D23" w:rsidP="001C7D23">
            <w:pPr>
              <w:ind w:firstLineChars="100" w:firstLine="180"/>
              <w:rPr>
                <w:sz w:val="18"/>
                <w:szCs w:val="18"/>
              </w:rPr>
            </w:pPr>
            <w:r w:rsidRPr="00571028">
              <w:rPr>
                <w:sz w:val="18"/>
                <w:szCs w:val="18"/>
              </w:rPr>
              <w:t>Bir yıldan daha uzun süreli asıl vadeli</w:t>
            </w:r>
          </w:p>
        </w:tc>
        <w:tc>
          <w:tcPr>
            <w:tcW w:w="1568" w:type="dxa"/>
            <w:tcBorders>
              <w:top w:val="nil"/>
              <w:left w:val="nil"/>
              <w:bottom w:val="nil"/>
              <w:right w:val="nil"/>
            </w:tcBorders>
            <w:shd w:val="clear" w:color="auto" w:fill="auto"/>
            <w:vAlign w:val="center"/>
            <w:hideMark/>
          </w:tcPr>
          <w:p w14:paraId="4D47DA00" w14:textId="1DDE8EDB" w:rsidR="001C7D23" w:rsidRPr="00213A2D" w:rsidRDefault="001C7D23" w:rsidP="001C7D23">
            <w:pPr>
              <w:jc w:val="right"/>
              <w:rPr>
                <w:bCs/>
                <w:sz w:val="18"/>
                <w:szCs w:val="18"/>
                <w:highlight w:val="yellow"/>
              </w:rPr>
            </w:pPr>
            <w:r>
              <w:rPr>
                <w:sz w:val="18"/>
                <w:szCs w:val="18"/>
              </w:rPr>
              <w:t xml:space="preserve"> -      </w:t>
            </w:r>
          </w:p>
        </w:tc>
        <w:tc>
          <w:tcPr>
            <w:tcW w:w="1398" w:type="dxa"/>
            <w:tcBorders>
              <w:top w:val="nil"/>
              <w:left w:val="nil"/>
              <w:bottom w:val="nil"/>
              <w:right w:val="nil"/>
            </w:tcBorders>
            <w:shd w:val="clear" w:color="auto" w:fill="auto"/>
            <w:vAlign w:val="center"/>
            <w:hideMark/>
          </w:tcPr>
          <w:p w14:paraId="588323AA" w14:textId="43EDD263" w:rsidR="001C7D23" w:rsidRPr="00213A2D" w:rsidRDefault="001C7D23" w:rsidP="001C7D23">
            <w:pPr>
              <w:jc w:val="right"/>
              <w:rPr>
                <w:bCs/>
                <w:sz w:val="18"/>
                <w:szCs w:val="18"/>
                <w:highlight w:val="yellow"/>
              </w:rPr>
            </w:pPr>
            <w:r w:rsidRPr="006B646D">
              <w:rPr>
                <w:bCs/>
                <w:sz w:val="18"/>
                <w:szCs w:val="18"/>
              </w:rPr>
              <w:t>-</w:t>
            </w:r>
          </w:p>
        </w:tc>
      </w:tr>
      <w:tr w:rsidR="001C7D23" w:rsidRPr="00213A2D" w14:paraId="1D88EB4C" w14:textId="77777777" w:rsidTr="00F80089">
        <w:trPr>
          <w:divId w:val="139156659"/>
          <w:trHeight w:val="260"/>
        </w:trPr>
        <w:tc>
          <w:tcPr>
            <w:tcW w:w="6231" w:type="dxa"/>
            <w:tcBorders>
              <w:top w:val="nil"/>
              <w:left w:val="nil"/>
              <w:bottom w:val="single" w:sz="8" w:space="0" w:color="auto"/>
              <w:right w:val="nil"/>
            </w:tcBorders>
            <w:shd w:val="clear" w:color="auto" w:fill="auto"/>
            <w:vAlign w:val="center"/>
            <w:hideMark/>
          </w:tcPr>
          <w:p w14:paraId="18571CEB" w14:textId="77777777" w:rsidR="001C7D23" w:rsidRPr="00571028" w:rsidRDefault="001C7D23" w:rsidP="001C7D23">
            <w:pPr>
              <w:rPr>
                <w:sz w:val="18"/>
                <w:szCs w:val="18"/>
              </w:rPr>
            </w:pPr>
            <w:r w:rsidRPr="00571028">
              <w:rPr>
                <w:sz w:val="18"/>
                <w:szCs w:val="18"/>
              </w:rPr>
              <w:t xml:space="preserve">Diğer </w:t>
            </w:r>
            <w:proofErr w:type="spellStart"/>
            <w:r w:rsidRPr="00571028">
              <w:rPr>
                <w:sz w:val="18"/>
                <w:szCs w:val="18"/>
              </w:rPr>
              <w:t>gayrinakdi</w:t>
            </w:r>
            <w:proofErr w:type="spellEnd"/>
            <w:r w:rsidRPr="00571028">
              <w:rPr>
                <w:sz w:val="18"/>
                <w:szCs w:val="18"/>
              </w:rPr>
              <w:t xml:space="preserve"> krediler</w:t>
            </w:r>
          </w:p>
        </w:tc>
        <w:tc>
          <w:tcPr>
            <w:tcW w:w="1568" w:type="dxa"/>
            <w:tcBorders>
              <w:top w:val="nil"/>
              <w:left w:val="nil"/>
              <w:bottom w:val="single" w:sz="8" w:space="0" w:color="auto"/>
              <w:right w:val="nil"/>
            </w:tcBorders>
            <w:shd w:val="clear" w:color="auto" w:fill="auto"/>
            <w:vAlign w:val="center"/>
            <w:hideMark/>
          </w:tcPr>
          <w:p w14:paraId="60FD0F47" w14:textId="71E02ED1" w:rsidR="001C7D23" w:rsidRPr="00213A2D" w:rsidRDefault="001C7D23" w:rsidP="001C7D23">
            <w:pPr>
              <w:jc w:val="right"/>
              <w:rPr>
                <w:bCs/>
                <w:sz w:val="18"/>
                <w:szCs w:val="18"/>
                <w:highlight w:val="yellow"/>
              </w:rPr>
            </w:pPr>
            <w:r>
              <w:rPr>
                <w:sz w:val="18"/>
                <w:szCs w:val="18"/>
              </w:rPr>
              <w:t xml:space="preserve"> 26,624,666    </w:t>
            </w:r>
          </w:p>
        </w:tc>
        <w:tc>
          <w:tcPr>
            <w:tcW w:w="1398" w:type="dxa"/>
            <w:tcBorders>
              <w:top w:val="nil"/>
              <w:left w:val="nil"/>
              <w:bottom w:val="single" w:sz="8" w:space="0" w:color="auto"/>
              <w:right w:val="nil"/>
            </w:tcBorders>
            <w:shd w:val="clear" w:color="auto" w:fill="auto"/>
            <w:vAlign w:val="center"/>
            <w:hideMark/>
          </w:tcPr>
          <w:p w14:paraId="67400190" w14:textId="26AD9462" w:rsidR="001C7D23" w:rsidRPr="00213A2D" w:rsidRDefault="001C7D23" w:rsidP="001C7D23">
            <w:pPr>
              <w:jc w:val="right"/>
              <w:rPr>
                <w:bCs/>
                <w:sz w:val="18"/>
                <w:szCs w:val="18"/>
                <w:highlight w:val="yellow"/>
              </w:rPr>
            </w:pPr>
            <w:r w:rsidRPr="006B646D">
              <w:rPr>
                <w:bCs/>
                <w:sz w:val="18"/>
                <w:szCs w:val="18"/>
              </w:rPr>
              <w:t>17,318,879</w:t>
            </w:r>
          </w:p>
        </w:tc>
      </w:tr>
      <w:tr w:rsidR="001C7D23" w:rsidRPr="00213A2D" w14:paraId="02A7C3D7" w14:textId="77777777" w:rsidTr="00F80089">
        <w:trPr>
          <w:divId w:val="139156659"/>
          <w:trHeight w:val="229"/>
        </w:trPr>
        <w:tc>
          <w:tcPr>
            <w:tcW w:w="6231" w:type="dxa"/>
            <w:tcBorders>
              <w:top w:val="nil"/>
              <w:left w:val="nil"/>
              <w:bottom w:val="double" w:sz="6" w:space="0" w:color="auto"/>
              <w:right w:val="nil"/>
            </w:tcBorders>
            <w:shd w:val="clear" w:color="auto" w:fill="auto"/>
            <w:vAlign w:val="center"/>
            <w:hideMark/>
          </w:tcPr>
          <w:p w14:paraId="28B7915C" w14:textId="77777777" w:rsidR="001C7D23" w:rsidRPr="00571028" w:rsidRDefault="001C7D23" w:rsidP="001C7D23">
            <w:pPr>
              <w:jc w:val="both"/>
              <w:rPr>
                <w:rFonts w:ascii="Microsoft Sans Serif" w:hAnsi="Microsoft Sans Serif" w:cs="Microsoft Sans Serif"/>
                <w:b/>
                <w:bCs/>
                <w:color w:val="000000"/>
                <w:sz w:val="16"/>
                <w:szCs w:val="16"/>
                <w:lang w:eastAsia="tr-TR"/>
              </w:rPr>
            </w:pPr>
            <w:r w:rsidRPr="00571028">
              <w:rPr>
                <w:b/>
                <w:sz w:val="18"/>
                <w:szCs w:val="18"/>
              </w:rPr>
              <w:t>Toplam</w:t>
            </w:r>
          </w:p>
        </w:tc>
        <w:tc>
          <w:tcPr>
            <w:tcW w:w="1568" w:type="dxa"/>
            <w:tcBorders>
              <w:top w:val="nil"/>
              <w:left w:val="nil"/>
              <w:bottom w:val="double" w:sz="6" w:space="0" w:color="auto"/>
              <w:right w:val="nil"/>
            </w:tcBorders>
            <w:shd w:val="clear" w:color="auto" w:fill="auto"/>
            <w:vAlign w:val="center"/>
            <w:hideMark/>
          </w:tcPr>
          <w:p w14:paraId="25504C97" w14:textId="49E1BC4A" w:rsidR="001C7D23" w:rsidRPr="00213A2D" w:rsidRDefault="001C7D23" w:rsidP="001C7D23">
            <w:pPr>
              <w:jc w:val="right"/>
              <w:rPr>
                <w:b/>
                <w:bCs/>
                <w:sz w:val="18"/>
                <w:szCs w:val="18"/>
                <w:highlight w:val="yellow"/>
              </w:rPr>
            </w:pPr>
            <w:r>
              <w:rPr>
                <w:b/>
                <w:bCs/>
                <w:sz w:val="18"/>
                <w:szCs w:val="18"/>
              </w:rPr>
              <w:t xml:space="preserve"> 26,717,591    </w:t>
            </w:r>
          </w:p>
        </w:tc>
        <w:tc>
          <w:tcPr>
            <w:tcW w:w="1398" w:type="dxa"/>
            <w:tcBorders>
              <w:top w:val="nil"/>
              <w:left w:val="nil"/>
              <w:bottom w:val="double" w:sz="6" w:space="0" w:color="auto"/>
              <w:right w:val="nil"/>
            </w:tcBorders>
            <w:shd w:val="clear" w:color="auto" w:fill="auto"/>
            <w:vAlign w:val="center"/>
            <w:hideMark/>
          </w:tcPr>
          <w:p w14:paraId="1497125A" w14:textId="7739054D" w:rsidR="001C7D23" w:rsidRPr="00213A2D" w:rsidRDefault="001C7D23" w:rsidP="001C7D23">
            <w:pPr>
              <w:jc w:val="right"/>
              <w:rPr>
                <w:b/>
                <w:bCs/>
                <w:sz w:val="18"/>
                <w:szCs w:val="18"/>
                <w:highlight w:val="yellow"/>
              </w:rPr>
            </w:pPr>
            <w:r w:rsidRPr="006B646D">
              <w:rPr>
                <w:b/>
                <w:bCs/>
                <w:sz w:val="18"/>
                <w:szCs w:val="18"/>
              </w:rPr>
              <w:t>17,393,645</w:t>
            </w:r>
          </w:p>
        </w:tc>
      </w:tr>
    </w:tbl>
    <w:p w14:paraId="46318215" w14:textId="44C38B17" w:rsidR="007A5D0B" w:rsidRPr="00213A2D" w:rsidRDefault="007A5D0B" w:rsidP="0093339C">
      <w:pPr>
        <w:tabs>
          <w:tab w:val="left" w:pos="709"/>
        </w:tabs>
        <w:autoSpaceDE w:val="0"/>
        <w:autoSpaceDN w:val="0"/>
        <w:adjustRightInd w:val="0"/>
        <w:ind w:hanging="567"/>
        <w:rPr>
          <w:rFonts w:eastAsia="Arial Unicode MS"/>
          <w:b/>
          <w:highlight w:val="yellow"/>
        </w:rPr>
      </w:pPr>
    </w:p>
    <w:p w14:paraId="1520511F" w14:textId="733B6D95" w:rsidR="007A1113" w:rsidRPr="00571028" w:rsidRDefault="007A1113" w:rsidP="007A1113">
      <w:pPr>
        <w:spacing w:line="240" w:lineRule="exact"/>
        <w:ind w:hanging="567"/>
        <w:jc w:val="both"/>
        <w:rPr>
          <w:sz w:val="18"/>
          <w:szCs w:val="18"/>
          <w:lang w:eastAsia="tr-TR"/>
        </w:rPr>
      </w:pPr>
      <w:r w:rsidRPr="00571028">
        <w:rPr>
          <w:b/>
          <w:iCs/>
        </w:rPr>
        <w:t>3.1.4</w:t>
      </w:r>
      <w:r w:rsidRPr="00571028">
        <w:rPr>
          <w:b/>
          <w:iCs/>
        </w:rPr>
        <w:tab/>
      </w:r>
      <w:proofErr w:type="spellStart"/>
      <w:r w:rsidRPr="00571028">
        <w:rPr>
          <w:b/>
          <w:sz w:val="18"/>
          <w:szCs w:val="18"/>
          <w:lang w:eastAsia="tr-TR"/>
        </w:rPr>
        <w:t>Gayrinakdi</w:t>
      </w:r>
      <w:proofErr w:type="spellEnd"/>
      <w:r w:rsidRPr="00571028">
        <w:rPr>
          <w:b/>
          <w:sz w:val="18"/>
          <w:szCs w:val="18"/>
          <w:lang w:eastAsia="tr-TR"/>
        </w:rPr>
        <w:t xml:space="preserve"> krediler hesabı içinde sektör bazında risk yoğunlaşması hakkında bilgi</w:t>
      </w:r>
    </w:p>
    <w:p w14:paraId="5E05EE46" w14:textId="7F701177" w:rsidR="00D22163" w:rsidRPr="00E5566C" w:rsidRDefault="00D22163" w:rsidP="007A1113">
      <w:pPr>
        <w:tabs>
          <w:tab w:val="num" w:pos="3600"/>
        </w:tabs>
        <w:rPr>
          <w:lang w:eastAsia="en-GB"/>
        </w:rPr>
      </w:pPr>
    </w:p>
    <w:p w14:paraId="79155BCB" w14:textId="695866E3" w:rsidR="00DF1AB8" w:rsidRPr="00571028" w:rsidRDefault="00DF1AB8" w:rsidP="00F80089">
      <w:pPr>
        <w:autoSpaceDE w:val="0"/>
        <w:autoSpaceDN w:val="0"/>
        <w:adjustRightInd w:val="0"/>
        <w:jc w:val="both"/>
      </w:pPr>
      <w:r w:rsidRPr="00571028">
        <w:t xml:space="preserve"> Bankalarca Kamuya Açıklanacak Finansal Tablolar ile Bunlara İlişkin Açıklama ve Dipnotlar Hakkında Tebliğ’in 25’inci maddesi uyarınca ara dönemde hazırlanmamıştır.</w:t>
      </w:r>
    </w:p>
    <w:p w14:paraId="161B067A" w14:textId="77777777" w:rsidR="00051E2A" w:rsidRPr="00571028" w:rsidRDefault="00051E2A" w:rsidP="007A1113">
      <w:pPr>
        <w:tabs>
          <w:tab w:val="num" w:pos="3600"/>
        </w:tabs>
        <w:rPr>
          <w:iCs/>
          <w:sz w:val="16"/>
          <w:szCs w:val="16"/>
        </w:rPr>
      </w:pPr>
    </w:p>
    <w:p w14:paraId="784A9729" w14:textId="49E7EA7C" w:rsidR="007A1113" w:rsidRPr="00571028" w:rsidRDefault="007A1113" w:rsidP="007A1113">
      <w:pPr>
        <w:tabs>
          <w:tab w:val="num" w:pos="3600"/>
        </w:tabs>
        <w:ind w:hanging="567"/>
        <w:rPr>
          <w:iCs/>
        </w:rPr>
      </w:pPr>
      <w:r w:rsidRPr="00571028">
        <w:rPr>
          <w:b/>
          <w:iCs/>
        </w:rPr>
        <w:t>3.1.5</w:t>
      </w:r>
      <w:r w:rsidRPr="00571028">
        <w:rPr>
          <w:iCs/>
        </w:rPr>
        <w:t xml:space="preserve"> </w:t>
      </w:r>
      <w:r w:rsidRPr="00571028">
        <w:rPr>
          <w:iCs/>
        </w:rPr>
        <w:tab/>
        <w:t xml:space="preserve">I ve </w:t>
      </w:r>
      <w:proofErr w:type="spellStart"/>
      <w:r w:rsidRPr="00571028">
        <w:rPr>
          <w:iCs/>
        </w:rPr>
        <w:t>II’nci</w:t>
      </w:r>
      <w:proofErr w:type="spellEnd"/>
      <w:r w:rsidRPr="00571028">
        <w:rPr>
          <w:iCs/>
        </w:rPr>
        <w:t xml:space="preserve"> grupta sınıflandırılan </w:t>
      </w:r>
      <w:proofErr w:type="spellStart"/>
      <w:r w:rsidRPr="00571028">
        <w:rPr>
          <w:iCs/>
        </w:rPr>
        <w:t>gayrinak</w:t>
      </w:r>
      <w:r w:rsidR="00341141" w:rsidRPr="00571028">
        <w:rPr>
          <w:iCs/>
        </w:rPr>
        <w:t>di</w:t>
      </w:r>
      <w:proofErr w:type="spellEnd"/>
      <w:r w:rsidR="00341141" w:rsidRPr="00571028">
        <w:rPr>
          <w:iCs/>
        </w:rPr>
        <w:t xml:space="preserve"> kredilere ilişkin bilgiler </w:t>
      </w:r>
    </w:p>
    <w:p w14:paraId="3B4F7D8C" w14:textId="02C9D60A" w:rsidR="00D22163" w:rsidRPr="00E5566C" w:rsidRDefault="00D22163" w:rsidP="00101060">
      <w:pPr>
        <w:tabs>
          <w:tab w:val="left" w:pos="567"/>
        </w:tabs>
        <w:autoSpaceDE w:val="0"/>
        <w:autoSpaceDN w:val="0"/>
        <w:adjustRightInd w:val="0"/>
        <w:rPr>
          <w:lang w:eastAsia="en-GB"/>
        </w:rPr>
      </w:pPr>
    </w:p>
    <w:p w14:paraId="118C9A5D" w14:textId="67B5B72E" w:rsidR="00D22163" w:rsidRPr="00E5566C" w:rsidRDefault="00BE6B51" w:rsidP="00F80089">
      <w:pPr>
        <w:tabs>
          <w:tab w:val="left" w:pos="540"/>
        </w:tabs>
        <w:autoSpaceDE w:val="0"/>
        <w:autoSpaceDN w:val="0"/>
        <w:adjustRightInd w:val="0"/>
        <w:jc w:val="both"/>
        <w:rPr>
          <w:lang w:eastAsia="en-GB"/>
        </w:rPr>
      </w:pPr>
      <w:r w:rsidRPr="00571028">
        <w:t>Bankalarca Kamuya Açıklanacak Finansal Tablolar ile Bunlara İlişkin Açıklama ve Dipnotlar Hakkında Tebliğ’in 25’inci maddesi uyarınca ara dönemde hazırlanmamıştır.</w:t>
      </w:r>
    </w:p>
    <w:p w14:paraId="338000FC" w14:textId="5A275F92" w:rsidR="00101060" w:rsidRPr="00F80089" w:rsidRDefault="00101060" w:rsidP="00F80089">
      <w:pPr>
        <w:tabs>
          <w:tab w:val="left" w:pos="567"/>
        </w:tabs>
        <w:autoSpaceDE w:val="0"/>
        <w:autoSpaceDN w:val="0"/>
        <w:adjustRightInd w:val="0"/>
        <w:rPr>
          <w:lang w:eastAsia="en-GB"/>
        </w:rPr>
      </w:pPr>
    </w:p>
    <w:p w14:paraId="71A53A24" w14:textId="611B6C8A" w:rsidR="007A1113" w:rsidRPr="00571028" w:rsidRDefault="007A1113" w:rsidP="007A1113">
      <w:pPr>
        <w:tabs>
          <w:tab w:val="left" w:pos="540"/>
        </w:tabs>
        <w:autoSpaceDE w:val="0"/>
        <w:autoSpaceDN w:val="0"/>
        <w:adjustRightInd w:val="0"/>
        <w:ind w:hanging="567"/>
        <w:rPr>
          <w:b/>
          <w:bCs/>
          <w:iCs/>
        </w:rPr>
      </w:pPr>
      <w:r w:rsidRPr="00571028">
        <w:rPr>
          <w:b/>
          <w:bCs/>
          <w:iCs/>
        </w:rPr>
        <w:t>3.2</w:t>
      </w:r>
      <w:r w:rsidRPr="00571028">
        <w:rPr>
          <w:b/>
          <w:bCs/>
          <w:iCs/>
        </w:rPr>
        <w:tab/>
        <w:t>Türe</w:t>
      </w:r>
      <w:r w:rsidR="00341141" w:rsidRPr="00571028">
        <w:rPr>
          <w:b/>
          <w:bCs/>
          <w:iCs/>
        </w:rPr>
        <w:t>v işlemlere ilişkin açıklamalar</w:t>
      </w:r>
    </w:p>
    <w:p w14:paraId="0A52A997" w14:textId="77777777" w:rsidR="007A1113" w:rsidRPr="00571028" w:rsidRDefault="007A1113" w:rsidP="007A1113">
      <w:pPr>
        <w:autoSpaceDE w:val="0"/>
        <w:autoSpaceDN w:val="0"/>
        <w:adjustRightInd w:val="0"/>
        <w:rPr>
          <w:rFonts w:eastAsia="Arial Unicode MS"/>
          <w:sz w:val="16"/>
          <w:szCs w:val="16"/>
        </w:rPr>
      </w:pPr>
    </w:p>
    <w:p w14:paraId="27F71D2D" w14:textId="032EEF83" w:rsidR="00E4772F" w:rsidRPr="00E5566C" w:rsidRDefault="00E4772F" w:rsidP="00F80089">
      <w:pPr>
        <w:tabs>
          <w:tab w:val="left" w:pos="540"/>
        </w:tabs>
        <w:autoSpaceDE w:val="0"/>
        <w:autoSpaceDN w:val="0"/>
        <w:adjustRightInd w:val="0"/>
        <w:jc w:val="both"/>
        <w:rPr>
          <w:lang w:eastAsia="en-GB"/>
        </w:rPr>
      </w:pPr>
      <w:r w:rsidRPr="00571028">
        <w:t>Bankalarca Kamuya Açıklanacak Finansal Tablolar ile Bunlara İlişkin Açıklama ve Dipnotlar Hakkında Tebliğ’in 25’inci maddesi uyarınca ara dönemde hazırlanmamıştır.</w:t>
      </w:r>
    </w:p>
    <w:p w14:paraId="3108571F" w14:textId="41415A38" w:rsidR="00BD660F" w:rsidRPr="00571028" w:rsidRDefault="00BD660F" w:rsidP="00E4772F">
      <w:pPr>
        <w:pStyle w:val="BodyText"/>
        <w:jc w:val="left"/>
        <w:rPr>
          <w:rFonts w:eastAsia="Arial Unicode MS"/>
          <w:spacing w:val="-4"/>
        </w:rPr>
      </w:pPr>
    </w:p>
    <w:p w14:paraId="54105BFC" w14:textId="741FCDA2" w:rsidR="007A1113" w:rsidRPr="00571028" w:rsidRDefault="007A1113" w:rsidP="007A1113">
      <w:pPr>
        <w:pStyle w:val="BodyText"/>
        <w:ind w:hanging="567"/>
        <w:rPr>
          <w:b/>
          <w:bCs/>
          <w:lang w:eastAsia="zh-CN"/>
        </w:rPr>
      </w:pPr>
      <w:r w:rsidRPr="00571028">
        <w:rPr>
          <w:b/>
          <w:bCs/>
          <w:lang w:eastAsia="zh-CN"/>
        </w:rPr>
        <w:t>3.3</w:t>
      </w:r>
      <w:r w:rsidR="00CF6DAB">
        <w:rPr>
          <w:b/>
          <w:bCs/>
          <w:lang w:eastAsia="zh-CN"/>
        </w:rPr>
        <w:t xml:space="preserve"> </w:t>
      </w:r>
      <w:r w:rsidRPr="00571028">
        <w:rPr>
          <w:b/>
          <w:bCs/>
          <w:lang w:eastAsia="zh-CN"/>
        </w:rPr>
        <w:t xml:space="preserve">     Kredi türevlerine ve bunlardan dolayı maruz kalına</w:t>
      </w:r>
      <w:r w:rsidR="00341141" w:rsidRPr="00571028">
        <w:rPr>
          <w:b/>
          <w:bCs/>
          <w:lang w:eastAsia="zh-CN"/>
        </w:rPr>
        <w:t>n risklere ilişkin açıklamalar</w:t>
      </w:r>
    </w:p>
    <w:p w14:paraId="12A5A6D8" w14:textId="77777777" w:rsidR="007A1113" w:rsidRPr="00571028" w:rsidRDefault="007A1113" w:rsidP="007A1113">
      <w:pPr>
        <w:pStyle w:val="BodyText"/>
        <w:ind w:left="567" w:hanging="567"/>
        <w:rPr>
          <w:rFonts w:eastAsia="Arial Unicode MS"/>
          <w:sz w:val="16"/>
          <w:szCs w:val="16"/>
        </w:rPr>
      </w:pPr>
    </w:p>
    <w:p w14:paraId="77FE6D34" w14:textId="38F3AB50" w:rsidR="007A1113" w:rsidRPr="00571028" w:rsidRDefault="007A1113" w:rsidP="007A1113">
      <w:pPr>
        <w:pStyle w:val="BodyText"/>
        <w:ind w:left="567" w:hanging="567"/>
        <w:rPr>
          <w:rFonts w:eastAsia="Arial Unicode MS"/>
        </w:rPr>
      </w:pPr>
      <w:r w:rsidRPr="00571028">
        <w:rPr>
          <w:rFonts w:eastAsia="Arial Unicode MS"/>
        </w:rPr>
        <w:t xml:space="preserve">Bulunmamaktadır. </w:t>
      </w:r>
    </w:p>
    <w:p w14:paraId="76FFEAA9" w14:textId="77777777" w:rsidR="00BD660F" w:rsidRPr="00571028" w:rsidRDefault="00BD660F" w:rsidP="007A1113">
      <w:pPr>
        <w:pStyle w:val="BodyText"/>
        <w:ind w:left="567" w:hanging="567"/>
        <w:rPr>
          <w:rFonts w:eastAsia="Arial Unicode MS"/>
        </w:rPr>
      </w:pPr>
    </w:p>
    <w:p w14:paraId="76B061B1" w14:textId="0320C873" w:rsidR="007A1113" w:rsidRPr="00571028" w:rsidRDefault="007A1113" w:rsidP="007A1113">
      <w:pPr>
        <w:tabs>
          <w:tab w:val="left" w:pos="0"/>
        </w:tabs>
        <w:autoSpaceDE w:val="0"/>
        <w:autoSpaceDN w:val="0"/>
        <w:adjustRightInd w:val="0"/>
        <w:ind w:hanging="567"/>
        <w:jc w:val="both"/>
        <w:rPr>
          <w:b/>
          <w:bCs/>
          <w:iCs/>
        </w:rPr>
      </w:pPr>
      <w:r w:rsidRPr="00571028">
        <w:rPr>
          <w:b/>
          <w:bCs/>
          <w:iCs/>
        </w:rPr>
        <w:t>3.4</w:t>
      </w:r>
      <w:r w:rsidRPr="00571028">
        <w:rPr>
          <w:b/>
          <w:bCs/>
          <w:iCs/>
        </w:rPr>
        <w:tab/>
        <w:t xml:space="preserve">Koşullu borçlar ve </w:t>
      </w:r>
      <w:r w:rsidR="00341141" w:rsidRPr="00571028">
        <w:rPr>
          <w:b/>
          <w:bCs/>
          <w:iCs/>
        </w:rPr>
        <w:t>varlıklara ilişkin açıklamalar</w:t>
      </w:r>
    </w:p>
    <w:p w14:paraId="67A0C29A" w14:textId="77777777" w:rsidR="007A1113" w:rsidRPr="00571028" w:rsidRDefault="007A1113" w:rsidP="007A1113">
      <w:pPr>
        <w:autoSpaceDE w:val="0"/>
        <w:autoSpaceDN w:val="0"/>
        <w:adjustRightInd w:val="0"/>
        <w:jc w:val="both"/>
        <w:rPr>
          <w:sz w:val="16"/>
          <w:szCs w:val="16"/>
        </w:rPr>
      </w:pPr>
    </w:p>
    <w:p w14:paraId="498AF5A6" w14:textId="3A991BC3" w:rsidR="00E4772F" w:rsidRPr="00E5566C" w:rsidRDefault="00E4772F" w:rsidP="00F80089">
      <w:pPr>
        <w:tabs>
          <w:tab w:val="left" w:pos="540"/>
        </w:tabs>
        <w:autoSpaceDE w:val="0"/>
        <w:autoSpaceDN w:val="0"/>
        <w:adjustRightInd w:val="0"/>
        <w:jc w:val="both"/>
        <w:rPr>
          <w:lang w:eastAsia="en-GB"/>
        </w:rPr>
      </w:pPr>
      <w:r w:rsidRPr="00571028">
        <w:t>Bankalarca Kamuya Açıklanacak Finansal Tablolar ile Bunlara İlişkin Açıklama ve Dipnotlar Hakkında Tebliğ’in 25’inci maddesi uyarınca ara dönemde hazırlanmamıştır.</w:t>
      </w:r>
    </w:p>
    <w:p w14:paraId="3B3392BD" w14:textId="3AA72DE9" w:rsidR="00BD660F" w:rsidRPr="00571028" w:rsidRDefault="00BD660F" w:rsidP="007A1113">
      <w:pPr>
        <w:pStyle w:val="BodyTextIndent2"/>
        <w:ind w:left="540" w:hanging="540"/>
        <w:rPr>
          <w:rFonts w:ascii="Times New Roman" w:hAnsi="Times New Roman"/>
          <w:color w:val="auto"/>
          <w:sz w:val="16"/>
          <w:szCs w:val="16"/>
        </w:rPr>
      </w:pPr>
    </w:p>
    <w:p w14:paraId="6B137C93" w14:textId="1BB69C5A" w:rsidR="007A1113" w:rsidRPr="00571028" w:rsidRDefault="007A1113" w:rsidP="007A1113">
      <w:pPr>
        <w:autoSpaceDE w:val="0"/>
        <w:autoSpaceDN w:val="0"/>
        <w:adjustRightInd w:val="0"/>
        <w:ind w:hanging="567"/>
        <w:jc w:val="both"/>
        <w:rPr>
          <w:b/>
          <w:bCs/>
          <w:iCs/>
        </w:rPr>
      </w:pPr>
      <w:r w:rsidRPr="00571028">
        <w:rPr>
          <w:b/>
          <w:bCs/>
          <w:iCs/>
        </w:rPr>
        <w:t>3.5</w:t>
      </w:r>
      <w:r w:rsidRPr="00571028">
        <w:rPr>
          <w:b/>
          <w:bCs/>
          <w:iCs/>
        </w:rPr>
        <w:tab/>
        <w:t xml:space="preserve">Başkaları nam ve hesabına verilen </w:t>
      </w:r>
      <w:r w:rsidR="00341141" w:rsidRPr="00571028">
        <w:rPr>
          <w:b/>
          <w:bCs/>
          <w:iCs/>
        </w:rPr>
        <w:t xml:space="preserve">hizmetlere ilişkin açıklamalar </w:t>
      </w:r>
    </w:p>
    <w:p w14:paraId="659F09C9" w14:textId="77777777" w:rsidR="007A1113" w:rsidRPr="00571028" w:rsidRDefault="007A1113" w:rsidP="007A1113">
      <w:pPr>
        <w:autoSpaceDE w:val="0"/>
        <w:autoSpaceDN w:val="0"/>
        <w:adjustRightInd w:val="0"/>
        <w:ind w:left="540" w:hanging="540"/>
        <w:jc w:val="both"/>
        <w:rPr>
          <w:rFonts w:eastAsia="Arial Unicode MS"/>
          <w:sz w:val="16"/>
          <w:szCs w:val="16"/>
        </w:rPr>
      </w:pPr>
    </w:p>
    <w:p w14:paraId="214763ED" w14:textId="63E8DA83" w:rsidR="007A1113" w:rsidRPr="00571028" w:rsidRDefault="007A1113" w:rsidP="007A1113">
      <w:pPr>
        <w:pStyle w:val="BodyText"/>
      </w:pPr>
      <w:r w:rsidRPr="00571028">
        <w:t>Bulunmamaktadır.</w:t>
      </w:r>
    </w:p>
    <w:p w14:paraId="78A08CE3" w14:textId="77777777" w:rsidR="00BD660F" w:rsidRPr="00571028" w:rsidRDefault="00BD660F" w:rsidP="007A1113">
      <w:pPr>
        <w:pStyle w:val="BodyText"/>
      </w:pPr>
    </w:p>
    <w:p w14:paraId="350F3976" w14:textId="77777777" w:rsidR="004E4299" w:rsidRDefault="004E4299" w:rsidP="007A1113">
      <w:pPr>
        <w:tabs>
          <w:tab w:val="left" w:pos="0"/>
        </w:tabs>
        <w:autoSpaceDE w:val="0"/>
        <w:autoSpaceDN w:val="0"/>
        <w:adjustRightInd w:val="0"/>
        <w:ind w:hanging="567"/>
        <w:rPr>
          <w:rFonts w:eastAsia="Arial Unicode MS"/>
          <w:b/>
        </w:rPr>
        <w:sectPr w:rsidR="004E4299" w:rsidSect="00475153">
          <w:pgSz w:w="11906" w:h="16838"/>
          <w:pgMar w:top="1417" w:right="1133" w:bottom="1438" w:left="1560" w:header="708" w:footer="708" w:gutter="0"/>
          <w:cols w:space="708"/>
          <w:docGrid w:linePitch="360"/>
        </w:sectPr>
      </w:pPr>
    </w:p>
    <w:p w14:paraId="4AD130E5" w14:textId="60F86A34" w:rsidR="007A1113" w:rsidRPr="00571028" w:rsidRDefault="007A1113" w:rsidP="00F80089">
      <w:pPr>
        <w:tabs>
          <w:tab w:val="left" w:pos="0"/>
        </w:tabs>
        <w:autoSpaceDE w:val="0"/>
        <w:autoSpaceDN w:val="0"/>
        <w:adjustRightInd w:val="0"/>
        <w:ind w:hanging="567"/>
        <w:jc w:val="both"/>
        <w:rPr>
          <w:rFonts w:eastAsia="Arial Unicode MS"/>
          <w:b/>
        </w:rPr>
      </w:pPr>
      <w:r w:rsidRPr="00571028">
        <w:rPr>
          <w:rFonts w:eastAsia="Arial Unicode MS"/>
          <w:b/>
        </w:rPr>
        <w:lastRenderedPageBreak/>
        <w:t xml:space="preserve">3.6 </w:t>
      </w:r>
      <w:r w:rsidRPr="00571028">
        <w:rPr>
          <w:rFonts w:eastAsia="Arial Unicode MS"/>
          <w:b/>
        </w:rPr>
        <w:tab/>
        <w:t xml:space="preserve">Banka’nın uluslararası derecelendirme kuruluşlarına yaptırmış oldukları derecelendirmeye ilişkin özet bilgiler </w:t>
      </w:r>
    </w:p>
    <w:p w14:paraId="564DAB10" w14:textId="77777777" w:rsidR="007A1113" w:rsidRPr="00571028" w:rsidRDefault="007A1113" w:rsidP="007A1113">
      <w:pPr>
        <w:tabs>
          <w:tab w:val="left" w:pos="567"/>
        </w:tabs>
        <w:autoSpaceDE w:val="0"/>
        <w:autoSpaceDN w:val="0"/>
        <w:adjustRightInd w:val="0"/>
        <w:rPr>
          <w:rFonts w:eastAsia="Arial Unicode MS"/>
          <w:b/>
          <w:sz w:val="16"/>
          <w:szCs w:val="16"/>
        </w:rPr>
      </w:pPr>
    </w:p>
    <w:p w14:paraId="10B9EE3F" w14:textId="6974340B" w:rsidR="00310B5A" w:rsidRPr="00E5566C" w:rsidRDefault="00310B5A" w:rsidP="00F80089">
      <w:pPr>
        <w:tabs>
          <w:tab w:val="left" w:pos="540"/>
        </w:tabs>
        <w:autoSpaceDE w:val="0"/>
        <w:autoSpaceDN w:val="0"/>
        <w:adjustRightInd w:val="0"/>
        <w:jc w:val="both"/>
        <w:rPr>
          <w:lang w:eastAsia="en-GB"/>
        </w:rPr>
      </w:pPr>
      <w:r w:rsidRPr="00571028">
        <w:t>Bankalarca Kamuya Açıklanacak Finansal Tablolar ile Bunlara İlişkin Açıklama ve Dipnotlar Hakkında Tebliğ’in 25’inci maddesi uyarınca ara dönemde hazırlanmamıştır.</w:t>
      </w:r>
    </w:p>
    <w:p w14:paraId="6CB4ECDA" w14:textId="77777777" w:rsidR="00E4772F" w:rsidRPr="00213A2D" w:rsidRDefault="00E4772F" w:rsidP="0093339C">
      <w:pPr>
        <w:tabs>
          <w:tab w:val="left" w:pos="709"/>
        </w:tabs>
        <w:autoSpaceDE w:val="0"/>
        <w:autoSpaceDN w:val="0"/>
        <w:adjustRightInd w:val="0"/>
        <w:ind w:hanging="567"/>
        <w:rPr>
          <w:rFonts w:eastAsia="Arial Unicode MS"/>
          <w:b/>
          <w:highlight w:val="yellow"/>
        </w:rPr>
      </w:pPr>
    </w:p>
    <w:p w14:paraId="74582E87" w14:textId="3B14621D" w:rsidR="000F096F" w:rsidRPr="00571028" w:rsidRDefault="0093339C" w:rsidP="0093339C">
      <w:pPr>
        <w:tabs>
          <w:tab w:val="left" w:pos="709"/>
        </w:tabs>
        <w:autoSpaceDE w:val="0"/>
        <w:autoSpaceDN w:val="0"/>
        <w:adjustRightInd w:val="0"/>
        <w:ind w:hanging="567"/>
        <w:rPr>
          <w:rFonts w:eastAsia="Arial Unicode MS"/>
          <w:b/>
        </w:rPr>
      </w:pPr>
      <w:r w:rsidRPr="00571028">
        <w:rPr>
          <w:rFonts w:eastAsia="Arial Unicode MS"/>
          <w:b/>
        </w:rPr>
        <w:t>4</w:t>
      </w:r>
      <w:r w:rsidR="00E253C8" w:rsidRPr="00571028">
        <w:rPr>
          <w:rFonts w:eastAsia="Arial Unicode MS"/>
          <w:b/>
        </w:rPr>
        <w:t>.</w:t>
      </w:r>
      <w:r w:rsidR="00E253C8" w:rsidRPr="00571028">
        <w:rPr>
          <w:rFonts w:eastAsia="Arial Unicode MS"/>
          <w:b/>
        </w:rPr>
        <w:tab/>
      </w:r>
      <w:r w:rsidR="005E0D58" w:rsidRPr="00571028">
        <w:rPr>
          <w:rFonts w:eastAsia="Arial Unicode MS"/>
          <w:b/>
        </w:rPr>
        <w:t xml:space="preserve">Gelir </w:t>
      </w:r>
      <w:r w:rsidR="00341141" w:rsidRPr="00571028">
        <w:rPr>
          <w:rFonts w:eastAsia="Arial Unicode MS"/>
          <w:b/>
        </w:rPr>
        <w:t>tablosuna ilişkin açıklama ve dipnotlar</w:t>
      </w:r>
    </w:p>
    <w:p w14:paraId="75FDD525" w14:textId="77777777" w:rsidR="000F096F" w:rsidRPr="00571028" w:rsidRDefault="000F096F" w:rsidP="000F096F">
      <w:pPr>
        <w:autoSpaceDE w:val="0"/>
        <w:autoSpaceDN w:val="0"/>
        <w:adjustRightInd w:val="0"/>
        <w:rPr>
          <w:rFonts w:eastAsia="Arial Unicode MS"/>
          <w:sz w:val="16"/>
          <w:szCs w:val="16"/>
        </w:rPr>
      </w:pPr>
    </w:p>
    <w:p w14:paraId="25E6E00F" w14:textId="5051A29B" w:rsidR="000F096F" w:rsidRPr="00571028" w:rsidRDefault="0093339C" w:rsidP="0093339C">
      <w:pPr>
        <w:tabs>
          <w:tab w:val="left" w:pos="709"/>
        </w:tabs>
        <w:autoSpaceDE w:val="0"/>
        <w:autoSpaceDN w:val="0"/>
        <w:adjustRightInd w:val="0"/>
        <w:ind w:hanging="567"/>
        <w:rPr>
          <w:rFonts w:eastAsia="Arial Unicode MS"/>
        </w:rPr>
      </w:pPr>
      <w:r w:rsidRPr="00571028">
        <w:rPr>
          <w:rFonts w:eastAsia="Arial Unicode MS"/>
          <w:b/>
        </w:rPr>
        <w:t>4</w:t>
      </w:r>
      <w:r w:rsidR="00E253C8" w:rsidRPr="00571028">
        <w:rPr>
          <w:rFonts w:eastAsia="Arial Unicode MS"/>
          <w:b/>
        </w:rPr>
        <w:t>.</w:t>
      </w:r>
      <w:r w:rsidRPr="00571028">
        <w:rPr>
          <w:rFonts w:eastAsia="Arial Unicode MS"/>
          <w:b/>
        </w:rPr>
        <w:t>1</w:t>
      </w:r>
      <w:r w:rsidR="00E253C8" w:rsidRPr="00571028">
        <w:rPr>
          <w:rFonts w:eastAsia="Arial Unicode MS"/>
        </w:rPr>
        <w:tab/>
      </w:r>
      <w:proofErr w:type="gramStart"/>
      <w:r w:rsidR="00E253C8" w:rsidRPr="00571028">
        <w:rPr>
          <w:rFonts w:eastAsia="Arial Unicode MS"/>
          <w:b/>
        </w:rPr>
        <w:t>Kar</w:t>
      </w:r>
      <w:proofErr w:type="gramEnd"/>
      <w:r w:rsidR="00E253C8" w:rsidRPr="00571028">
        <w:rPr>
          <w:rFonts w:eastAsia="Arial Unicode MS"/>
          <w:b/>
        </w:rPr>
        <w:t xml:space="preserve"> payı gelirlerine ilişkin bilgiler</w:t>
      </w:r>
    </w:p>
    <w:p w14:paraId="252E5D6B" w14:textId="77777777" w:rsidR="000F096F" w:rsidRPr="00571028" w:rsidRDefault="000F096F" w:rsidP="000F096F">
      <w:pPr>
        <w:autoSpaceDE w:val="0"/>
        <w:autoSpaceDN w:val="0"/>
        <w:adjustRightInd w:val="0"/>
        <w:rPr>
          <w:b/>
          <w:bCs/>
          <w:iCs/>
          <w:sz w:val="16"/>
          <w:szCs w:val="16"/>
        </w:rPr>
      </w:pPr>
    </w:p>
    <w:p w14:paraId="7EC28DA9" w14:textId="631303CD" w:rsidR="000F096F" w:rsidRPr="00571028" w:rsidRDefault="0093339C" w:rsidP="0093339C">
      <w:pPr>
        <w:tabs>
          <w:tab w:val="num" w:pos="709"/>
        </w:tabs>
        <w:autoSpaceDE w:val="0"/>
        <w:autoSpaceDN w:val="0"/>
        <w:adjustRightInd w:val="0"/>
        <w:ind w:hanging="567"/>
      </w:pPr>
      <w:r w:rsidRPr="00571028">
        <w:rPr>
          <w:rFonts w:eastAsia="Arial Unicode MS"/>
          <w:b/>
          <w:bCs/>
          <w:sz w:val="18"/>
          <w:szCs w:val="18"/>
        </w:rPr>
        <w:t>4</w:t>
      </w:r>
      <w:r w:rsidR="00D35A9A" w:rsidRPr="00571028">
        <w:rPr>
          <w:rFonts w:eastAsia="Arial Unicode MS"/>
          <w:b/>
          <w:bCs/>
          <w:sz w:val="18"/>
          <w:szCs w:val="18"/>
        </w:rPr>
        <w:t>.</w:t>
      </w:r>
      <w:r w:rsidRPr="00571028">
        <w:rPr>
          <w:rFonts w:eastAsia="Arial Unicode MS"/>
          <w:b/>
          <w:bCs/>
          <w:sz w:val="18"/>
          <w:szCs w:val="18"/>
        </w:rPr>
        <w:t>1.1</w:t>
      </w:r>
      <w:r w:rsidR="00D35A9A" w:rsidRPr="00571028">
        <w:rPr>
          <w:rFonts w:eastAsia="Arial Unicode MS"/>
          <w:b/>
          <w:bCs/>
          <w:sz w:val="18"/>
          <w:szCs w:val="18"/>
        </w:rPr>
        <w:tab/>
      </w:r>
      <w:r w:rsidR="00E253C8" w:rsidRPr="00571028">
        <w:rPr>
          <w:b/>
        </w:rPr>
        <w:t xml:space="preserve">Kredilerden alınan </w:t>
      </w:r>
      <w:proofErr w:type="gramStart"/>
      <w:r w:rsidR="00E253C8" w:rsidRPr="00571028">
        <w:rPr>
          <w:b/>
        </w:rPr>
        <w:t>kar</w:t>
      </w:r>
      <w:proofErr w:type="gramEnd"/>
      <w:r w:rsidR="00E253C8" w:rsidRPr="00571028">
        <w:rPr>
          <w:b/>
        </w:rPr>
        <w:t xml:space="preserve"> payı gelirlerine ilişkin bilgiler</w:t>
      </w:r>
    </w:p>
    <w:p w14:paraId="256E477C" w14:textId="31ECA23B" w:rsidR="00B04FC6" w:rsidRPr="006267BE" w:rsidRDefault="00B04FC6" w:rsidP="0093339C">
      <w:pPr>
        <w:tabs>
          <w:tab w:val="num" w:pos="709"/>
          <w:tab w:val="num" w:pos="2880"/>
        </w:tabs>
        <w:autoSpaceDE w:val="0"/>
        <w:autoSpaceDN w:val="0"/>
        <w:adjustRightInd w:val="0"/>
        <w:ind w:hanging="567"/>
        <w:rPr>
          <w:highlight w:val="yellow"/>
          <w:lang w:val="de-DE" w:eastAsia="en-GB"/>
        </w:rPr>
      </w:pPr>
    </w:p>
    <w:tbl>
      <w:tblPr>
        <w:tblW w:w="9253" w:type="dxa"/>
        <w:tblCellMar>
          <w:left w:w="70" w:type="dxa"/>
          <w:right w:w="70" w:type="dxa"/>
        </w:tblCellMar>
        <w:tblLook w:val="04A0" w:firstRow="1" w:lastRow="0" w:firstColumn="1" w:lastColumn="0" w:noHBand="0" w:noVBand="1"/>
      </w:tblPr>
      <w:tblGrid>
        <w:gridCol w:w="5015"/>
        <w:gridCol w:w="1123"/>
        <w:gridCol w:w="949"/>
        <w:gridCol w:w="1123"/>
        <w:gridCol w:w="1043"/>
      </w:tblGrid>
      <w:tr w:rsidR="00B04FC6" w:rsidRPr="00213A2D" w14:paraId="2E00AAED" w14:textId="77777777" w:rsidTr="00F80089">
        <w:trPr>
          <w:divId w:val="1649941953"/>
          <w:trHeight w:val="268"/>
        </w:trPr>
        <w:tc>
          <w:tcPr>
            <w:tcW w:w="5015" w:type="dxa"/>
            <w:tcBorders>
              <w:top w:val="double" w:sz="6" w:space="0" w:color="auto"/>
              <w:left w:val="nil"/>
              <w:bottom w:val="single" w:sz="8" w:space="0" w:color="auto"/>
              <w:right w:val="nil"/>
            </w:tcBorders>
            <w:shd w:val="clear" w:color="auto" w:fill="auto"/>
            <w:vAlign w:val="center"/>
            <w:hideMark/>
          </w:tcPr>
          <w:p w14:paraId="0F028F12" w14:textId="7D404399" w:rsidR="00B04FC6" w:rsidRPr="00571028" w:rsidRDefault="00B04FC6" w:rsidP="00B04FC6">
            <w:pPr>
              <w:jc w:val="both"/>
              <w:rPr>
                <w:color w:val="000000"/>
                <w:sz w:val="18"/>
                <w:szCs w:val="18"/>
                <w:lang w:eastAsia="tr-TR"/>
              </w:rPr>
            </w:pPr>
            <w:r w:rsidRPr="00571028">
              <w:rPr>
                <w:color w:val="000000"/>
                <w:sz w:val="18"/>
                <w:szCs w:val="18"/>
                <w:lang w:eastAsia="tr-TR"/>
              </w:rPr>
              <w:t> </w:t>
            </w:r>
          </w:p>
        </w:tc>
        <w:tc>
          <w:tcPr>
            <w:tcW w:w="2072" w:type="dxa"/>
            <w:gridSpan w:val="2"/>
            <w:tcBorders>
              <w:top w:val="double" w:sz="6" w:space="0" w:color="auto"/>
              <w:left w:val="nil"/>
              <w:bottom w:val="single" w:sz="8" w:space="0" w:color="auto"/>
              <w:right w:val="nil"/>
            </w:tcBorders>
            <w:shd w:val="clear" w:color="auto" w:fill="auto"/>
            <w:vAlign w:val="center"/>
            <w:hideMark/>
          </w:tcPr>
          <w:p w14:paraId="70376AFF" w14:textId="77777777" w:rsidR="00B04FC6" w:rsidRPr="00571028" w:rsidRDefault="00B04FC6" w:rsidP="00B04FC6">
            <w:pPr>
              <w:jc w:val="center"/>
              <w:rPr>
                <w:b/>
                <w:bCs/>
                <w:color w:val="000000"/>
                <w:sz w:val="18"/>
                <w:szCs w:val="18"/>
                <w:lang w:eastAsia="tr-TR"/>
              </w:rPr>
            </w:pPr>
            <w:r w:rsidRPr="00571028">
              <w:rPr>
                <w:b/>
                <w:bCs/>
                <w:color w:val="000000"/>
                <w:sz w:val="18"/>
                <w:szCs w:val="18"/>
                <w:lang w:eastAsia="tr-TR"/>
              </w:rPr>
              <w:t>Cari Dönem</w:t>
            </w:r>
          </w:p>
        </w:tc>
        <w:tc>
          <w:tcPr>
            <w:tcW w:w="2166" w:type="dxa"/>
            <w:gridSpan w:val="2"/>
            <w:tcBorders>
              <w:top w:val="double" w:sz="6" w:space="0" w:color="auto"/>
              <w:left w:val="nil"/>
              <w:bottom w:val="single" w:sz="8" w:space="0" w:color="auto"/>
              <w:right w:val="nil"/>
            </w:tcBorders>
            <w:shd w:val="clear" w:color="auto" w:fill="auto"/>
            <w:vAlign w:val="center"/>
            <w:hideMark/>
          </w:tcPr>
          <w:p w14:paraId="1910A117" w14:textId="77777777" w:rsidR="00B04FC6" w:rsidRPr="00571028" w:rsidRDefault="00B04FC6" w:rsidP="00B04FC6">
            <w:pPr>
              <w:jc w:val="center"/>
              <w:rPr>
                <w:b/>
                <w:bCs/>
                <w:color w:val="000000"/>
                <w:sz w:val="18"/>
                <w:szCs w:val="18"/>
                <w:lang w:eastAsia="tr-TR"/>
              </w:rPr>
            </w:pPr>
            <w:r w:rsidRPr="00571028">
              <w:rPr>
                <w:b/>
                <w:bCs/>
                <w:color w:val="000000"/>
                <w:sz w:val="18"/>
                <w:szCs w:val="18"/>
                <w:lang w:eastAsia="tr-TR"/>
              </w:rPr>
              <w:t>Önceki Dönem</w:t>
            </w:r>
          </w:p>
        </w:tc>
      </w:tr>
      <w:tr w:rsidR="00B04FC6" w:rsidRPr="00213A2D" w14:paraId="6F9A0FE0" w14:textId="77777777" w:rsidTr="00F80089">
        <w:trPr>
          <w:divId w:val="1649941953"/>
          <w:trHeight w:val="253"/>
        </w:trPr>
        <w:tc>
          <w:tcPr>
            <w:tcW w:w="5015" w:type="dxa"/>
            <w:tcBorders>
              <w:top w:val="nil"/>
              <w:left w:val="nil"/>
              <w:bottom w:val="single" w:sz="8" w:space="0" w:color="auto"/>
              <w:right w:val="nil"/>
            </w:tcBorders>
            <w:shd w:val="clear" w:color="auto" w:fill="auto"/>
            <w:vAlign w:val="center"/>
            <w:hideMark/>
          </w:tcPr>
          <w:p w14:paraId="6AAA0915" w14:textId="77777777" w:rsidR="00B04FC6" w:rsidRPr="00571028" w:rsidRDefault="00B04FC6" w:rsidP="00B04FC6">
            <w:pPr>
              <w:jc w:val="both"/>
              <w:rPr>
                <w:b/>
                <w:bCs/>
                <w:color w:val="000000"/>
                <w:sz w:val="18"/>
                <w:szCs w:val="18"/>
                <w:lang w:eastAsia="tr-TR"/>
              </w:rPr>
            </w:pPr>
            <w:r w:rsidRPr="00571028">
              <w:rPr>
                <w:b/>
                <w:bCs/>
                <w:color w:val="000000"/>
                <w:sz w:val="18"/>
                <w:szCs w:val="18"/>
                <w:lang w:eastAsia="tr-TR"/>
              </w:rPr>
              <w:t> </w:t>
            </w:r>
          </w:p>
        </w:tc>
        <w:tc>
          <w:tcPr>
            <w:tcW w:w="1123" w:type="dxa"/>
            <w:tcBorders>
              <w:top w:val="nil"/>
              <w:left w:val="nil"/>
              <w:bottom w:val="single" w:sz="8" w:space="0" w:color="auto"/>
              <w:right w:val="nil"/>
            </w:tcBorders>
            <w:shd w:val="clear" w:color="auto" w:fill="auto"/>
            <w:vAlign w:val="center"/>
            <w:hideMark/>
          </w:tcPr>
          <w:p w14:paraId="182B534E" w14:textId="77777777" w:rsidR="00B04FC6" w:rsidRPr="00571028" w:rsidRDefault="00B04FC6" w:rsidP="00B04FC6">
            <w:pPr>
              <w:jc w:val="right"/>
              <w:rPr>
                <w:b/>
                <w:bCs/>
                <w:color w:val="000000"/>
                <w:sz w:val="18"/>
                <w:szCs w:val="18"/>
                <w:lang w:eastAsia="tr-TR"/>
              </w:rPr>
            </w:pPr>
            <w:r w:rsidRPr="00571028">
              <w:rPr>
                <w:b/>
                <w:bCs/>
                <w:color w:val="000000"/>
                <w:sz w:val="18"/>
                <w:szCs w:val="18"/>
                <w:lang w:eastAsia="tr-TR"/>
              </w:rPr>
              <w:t>TP</w:t>
            </w:r>
          </w:p>
        </w:tc>
        <w:tc>
          <w:tcPr>
            <w:tcW w:w="949" w:type="dxa"/>
            <w:tcBorders>
              <w:top w:val="nil"/>
              <w:left w:val="nil"/>
              <w:bottom w:val="single" w:sz="8" w:space="0" w:color="auto"/>
              <w:right w:val="nil"/>
            </w:tcBorders>
            <w:shd w:val="clear" w:color="auto" w:fill="auto"/>
            <w:vAlign w:val="center"/>
            <w:hideMark/>
          </w:tcPr>
          <w:p w14:paraId="5127A7A9" w14:textId="77777777" w:rsidR="00B04FC6" w:rsidRPr="00571028" w:rsidRDefault="00B04FC6" w:rsidP="00B04FC6">
            <w:pPr>
              <w:jc w:val="right"/>
              <w:rPr>
                <w:b/>
                <w:bCs/>
                <w:color w:val="000000"/>
                <w:sz w:val="18"/>
                <w:szCs w:val="18"/>
                <w:lang w:eastAsia="tr-TR"/>
              </w:rPr>
            </w:pPr>
            <w:r w:rsidRPr="00571028">
              <w:rPr>
                <w:b/>
                <w:bCs/>
                <w:color w:val="000000"/>
                <w:sz w:val="18"/>
                <w:szCs w:val="18"/>
                <w:lang w:eastAsia="tr-TR"/>
              </w:rPr>
              <w:t>YP</w:t>
            </w:r>
          </w:p>
        </w:tc>
        <w:tc>
          <w:tcPr>
            <w:tcW w:w="1123" w:type="dxa"/>
            <w:tcBorders>
              <w:top w:val="nil"/>
              <w:left w:val="nil"/>
              <w:bottom w:val="single" w:sz="8" w:space="0" w:color="auto"/>
              <w:right w:val="nil"/>
            </w:tcBorders>
            <w:shd w:val="clear" w:color="auto" w:fill="auto"/>
            <w:vAlign w:val="center"/>
            <w:hideMark/>
          </w:tcPr>
          <w:p w14:paraId="7957CD71" w14:textId="77777777" w:rsidR="00B04FC6" w:rsidRPr="00571028" w:rsidRDefault="00B04FC6" w:rsidP="00B04FC6">
            <w:pPr>
              <w:jc w:val="right"/>
              <w:rPr>
                <w:b/>
                <w:bCs/>
                <w:color w:val="000000"/>
                <w:sz w:val="18"/>
                <w:szCs w:val="18"/>
                <w:lang w:eastAsia="tr-TR"/>
              </w:rPr>
            </w:pPr>
            <w:r w:rsidRPr="00571028">
              <w:rPr>
                <w:b/>
                <w:bCs/>
                <w:color w:val="000000"/>
                <w:sz w:val="18"/>
                <w:szCs w:val="18"/>
                <w:lang w:eastAsia="tr-TR"/>
              </w:rPr>
              <w:t>TP</w:t>
            </w:r>
          </w:p>
        </w:tc>
        <w:tc>
          <w:tcPr>
            <w:tcW w:w="1043" w:type="dxa"/>
            <w:tcBorders>
              <w:top w:val="nil"/>
              <w:left w:val="nil"/>
              <w:bottom w:val="single" w:sz="8" w:space="0" w:color="auto"/>
              <w:right w:val="nil"/>
            </w:tcBorders>
            <w:shd w:val="clear" w:color="auto" w:fill="auto"/>
            <w:vAlign w:val="center"/>
            <w:hideMark/>
          </w:tcPr>
          <w:p w14:paraId="38715A18" w14:textId="77777777" w:rsidR="00B04FC6" w:rsidRPr="00571028" w:rsidRDefault="00B04FC6" w:rsidP="00B04FC6">
            <w:pPr>
              <w:jc w:val="right"/>
              <w:rPr>
                <w:b/>
                <w:bCs/>
                <w:color w:val="000000"/>
                <w:sz w:val="18"/>
                <w:szCs w:val="18"/>
                <w:lang w:eastAsia="tr-TR"/>
              </w:rPr>
            </w:pPr>
            <w:r w:rsidRPr="00571028">
              <w:rPr>
                <w:b/>
                <w:bCs/>
                <w:color w:val="000000"/>
                <w:sz w:val="18"/>
                <w:szCs w:val="18"/>
                <w:lang w:eastAsia="tr-TR"/>
              </w:rPr>
              <w:t>YP</w:t>
            </w:r>
          </w:p>
        </w:tc>
      </w:tr>
      <w:tr w:rsidR="003C6577" w:rsidRPr="00213A2D" w14:paraId="794F2219" w14:textId="77777777" w:rsidTr="00F80089">
        <w:trPr>
          <w:divId w:val="1649941953"/>
          <w:trHeight w:val="237"/>
        </w:trPr>
        <w:tc>
          <w:tcPr>
            <w:tcW w:w="5015" w:type="dxa"/>
            <w:tcBorders>
              <w:top w:val="nil"/>
              <w:left w:val="nil"/>
              <w:bottom w:val="nil"/>
              <w:right w:val="nil"/>
            </w:tcBorders>
            <w:shd w:val="clear" w:color="auto" w:fill="auto"/>
            <w:vAlign w:val="center"/>
            <w:hideMark/>
          </w:tcPr>
          <w:p w14:paraId="045FF752" w14:textId="77777777" w:rsidR="003C6577" w:rsidRPr="00571028" w:rsidRDefault="003C6577" w:rsidP="003C6577">
            <w:pPr>
              <w:rPr>
                <w:b/>
                <w:bCs/>
                <w:color w:val="000000"/>
                <w:sz w:val="18"/>
                <w:szCs w:val="18"/>
                <w:lang w:eastAsia="tr-TR"/>
              </w:rPr>
            </w:pPr>
            <w:r w:rsidRPr="00571028">
              <w:rPr>
                <w:b/>
                <w:bCs/>
                <w:color w:val="000000"/>
                <w:sz w:val="18"/>
                <w:szCs w:val="18"/>
                <w:lang w:eastAsia="tr-TR"/>
              </w:rPr>
              <w:t xml:space="preserve">Kredilerden alınan </w:t>
            </w:r>
            <w:proofErr w:type="gramStart"/>
            <w:r w:rsidRPr="00571028">
              <w:rPr>
                <w:b/>
                <w:bCs/>
                <w:color w:val="000000"/>
                <w:sz w:val="18"/>
                <w:szCs w:val="18"/>
                <w:lang w:eastAsia="tr-TR"/>
              </w:rPr>
              <w:t>kar</w:t>
            </w:r>
            <w:proofErr w:type="gramEnd"/>
            <w:r w:rsidRPr="00571028">
              <w:rPr>
                <w:b/>
                <w:bCs/>
                <w:color w:val="000000"/>
                <w:sz w:val="18"/>
                <w:szCs w:val="18"/>
                <w:lang w:eastAsia="tr-TR"/>
              </w:rPr>
              <w:t xml:space="preserve"> payı </w:t>
            </w:r>
          </w:p>
        </w:tc>
        <w:tc>
          <w:tcPr>
            <w:tcW w:w="1123" w:type="dxa"/>
            <w:tcBorders>
              <w:top w:val="nil"/>
              <w:left w:val="nil"/>
              <w:bottom w:val="nil"/>
              <w:right w:val="nil"/>
            </w:tcBorders>
            <w:shd w:val="clear" w:color="auto" w:fill="auto"/>
            <w:vAlign w:val="center"/>
            <w:hideMark/>
          </w:tcPr>
          <w:p w14:paraId="709FAA7A" w14:textId="5E4D4228" w:rsidR="003C6577" w:rsidRPr="00213A2D" w:rsidRDefault="003C6577" w:rsidP="003C6577">
            <w:pPr>
              <w:jc w:val="right"/>
              <w:rPr>
                <w:b/>
                <w:bCs/>
                <w:color w:val="000000"/>
                <w:sz w:val="18"/>
                <w:szCs w:val="18"/>
                <w:highlight w:val="yellow"/>
                <w:lang w:eastAsia="tr-TR"/>
              </w:rPr>
            </w:pPr>
            <w:r>
              <w:rPr>
                <w:b/>
                <w:bCs/>
                <w:sz w:val="18"/>
                <w:szCs w:val="18"/>
              </w:rPr>
              <w:t xml:space="preserve"> 11,338,652 </w:t>
            </w:r>
          </w:p>
        </w:tc>
        <w:tc>
          <w:tcPr>
            <w:tcW w:w="949" w:type="dxa"/>
            <w:tcBorders>
              <w:top w:val="nil"/>
              <w:left w:val="nil"/>
              <w:bottom w:val="nil"/>
              <w:right w:val="nil"/>
            </w:tcBorders>
            <w:shd w:val="clear" w:color="auto" w:fill="auto"/>
            <w:vAlign w:val="center"/>
            <w:hideMark/>
          </w:tcPr>
          <w:p w14:paraId="385BF22C" w14:textId="1473DDFD" w:rsidR="003C6577" w:rsidRPr="00213A2D" w:rsidRDefault="003C6577" w:rsidP="003C6577">
            <w:pPr>
              <w:jc w:val="right"/>
              <w:rPr>
                <w:b/>
                <w:bCs/>
                <w:color w:val="000000"/>
                <w:sz w:val="18"/>
                <w:szCs w:val="18"/>
                <w:highlight w:val="yellow"/>
                <w:lang w:eastAsia="tr-TR"/>
              </w:rPr>
            </w:pPr>
            <w:r>
              <w:rPr>
                <w:b/>
                <w:bCs/>
                <w:sz w:val="18"/>
                <w:szCs w:val="18"/>
              </w:rPr>
              <w:t xml:space="preserve"> 2,191,861 </w:t>
            </w:r>
          </w:p>
        </w:tc>
        <w:tc>
          <w:tcPr>
            <w:tcW w:w="1123" w:type="dxa"/>
            <w:tcBorders>
              <w:top w:val="nil"/>
              <w:left w:val="nil"/>
              <w:bottom w:val="nil"/>
              <w:right w:val="nil"/>
            </w:tcBorders>
            <w:shd w:val="clear" w:color="auto" w:fill="auto"/>
            <w:vAlign w:val="center"/>
            <w:hideMark/>
          </w:tcPr>
          <w:p w14:paraId="3A665288" w14:textId="4B1C00E7" w:rsidR="003C6577" w:rsidRPr="002E2221" w:rsidRDefault="003C6577" w:rsidP="003C6577">
            <w:pPr>
              <w:jc w:val="right"/>
              <w:rPr>
                <w:b/>
                <w:bCs/>
                <w:color w:val="000000"/>
                <w:sz w:val="18"/>
                <w:szCs w:val="18"/>
                <w:lang w:eastAsia="tr-TR"/>
              </w:rPr>
            </w:pPr>
            <w:r w:rsidRPr="002E2221">
              <w:rPr>
                <w:b/>
                <w:bCs/>
                <w:color w:val="000000"/>
                <w:sz w:val="18"/>
                <w:szCs w:val="18"/>
                <w:lang w:eastAsia="tr-TR"/>
              </w:rPr>
              <w:t>5,020,801</w:t>
            </w:r>
          </w:p>
        </w:tc>
        <w:tc>
          <w:tcPr>
            <w:tcW w:w="1043" w:type="dxa"/>
            <w:tcBorders>
              <w:top w:val="nil"/>
              <w:left w:val="nil"/>
              <w:bottom w:val="nil"/>
              <w:right w:val="nil"/>
            </w:tcBorders>
            <w:shd w:val="clear" w:color="auto" w:fill="auto"/>
            <w:vAlign w:val="center"/>
            <w:hideMark/>
          </w:tcPr>
          <w:p w14:paraId="02790F5D" w14:textId="2AE04CBB" w:rsidR="003C6577" w:rsidRPr="002E2221" w:rsidRDefault="003C6577" w:rsidP="003C6577">
            <w:pPr>
              <w:jc w:val="right"/>
              <w:rPr>
                <w:b/>
                <w:bCs/>
                <w:color w:val="000000"/>
                <w:sz w:val="18"/>
                <w:szCs w:val="18"/>
                <w:lang w:eastAsia="tr-TR"/>
              </w:rPr>
            </w:pPr>
            <w:r w:rsidRPr="002E2221">
              <w:rPr>
                <w:b/>
                <w:bCs/>
                <w:color w:val="000000"/>
                <w:sz w:val="18"/>
                <w:szCs w:val="18"/>
                <w:lang w:eastAsia="tr-TR"/>
              </w:rPr>
              <w:t>899,782</w:t>
            </w:r>
          </w:p>
        </w:tc>
      </w:tr>
      <w:tr w:rsidR="003C6577" w:rsidRPr="00213A2D" w14:paraId="1D561517" w14:textId="77777777" w:rsidTr="00F80089">
        <w:trPr>
          <w:divId w:val="1649941953"/>
          <w:trHeight w:val="237"/>
        </w:trPr>
        <w:tc>
          <w:tcPr>
            <w:tcW w:w="5015" w:type="dxa"/>
            <w:tcBorders>
              <w:top w:val="nil"/>
              <w:left w:val="nil"/>
              <w:bottom w:val="nil"/>
              <w:right w:val="nil"/>
            </w:tcBorders>
            <w:shd w:val="clear" w:color="auto" w:fill="auto"/>
            <w:noWrap/>
            <w:vAlign w:val="center"/>
            <w:hideMark/>
          </w:tcPr>
          <w:p w14:paraId="6BDC0594" w14:textId="77777777" w:rsidR="003C6577" w:rsidRPr="00571028" w:rsidRDefault="003C6577" w:rsidP="003C6577">
            <w:pPr>
              <w:ind w:firstLineChars="100" w:firstLine="180"/>
              <w:rPr>
                <w:color w:val="000000"/>
                <w:sz w:val="18"/>
                <w:szCs w:val="18"/>
                <w:lang w:eastAsia="tr-TR"/>
              </w:rPr>
            </w:pPr>
            <w:r w:rsidRPr="00571028">
              <w:rPr>
                <w:color w:val="000000"/>
                <w:sz w:val="18"/>
                <w:szCs w:val="18"/>
                <w:lang w:eastAsia="tr-TR"/>
              </w:rPr>
              <w:t>Kısa vadeli kredilerden</w:t>
            </w:r>
          </w:p>
        </w:tc>
        <w:tc>
          <w:tcPr>
            <w:tcW w:w="1123" w:type="dxa"/>
            <w:tcBorders>
              <w:top w:val="nil"/>
              <w:left w:val="nil"/>
              <w:bottom w:val="nil"/>
              <w:right w:val="nil"/>
            </w:tcBorders>
            <w:shd w:val="clear" w:color="auto" w:fill="auto"/>
            <w:vAlign w:val="center"/>
            <w:hideMark/>
          </w:tcPr>
          <w:p w14:paraId="72CEF047" w14:textId="7FA88AB2" w:rsidR="003C6577" w:rsidRPr="00213A2D" w:rsidRDefault="003C6577" w:rsidP="003C6577">
            <w:pPr>
              <w:jc w:val="right"/>
              <w:rPr>
                <w:color w:val="000000"/>
                <w:sz w:val="18"/>
                <w:szCs w:val="18"/>
                <w:highlight w:val="yellow"/>
                <w:lang w:eastAsia="tr-TR"/>
              </w:rPr>
            </w:pPr>
            <w:r>
              <w:rPr>
                <w:sz w:val="18"/>
                <w:szCs w:val="18"/>
              </w:rPr>
              <w:t xml:space="preserve"> 5,315,908 </w:t>
            </w:r>
          </w:p>
        </w:tc>
        <w:tc>
          <w:tcPr>
            <w:tcW w:w="949" w:type="dxa"/>
            <w:tcBorders>
              <w:top w:val="nil"/>
              <w:left w:val="nil"/>
              <w:bottom w:val="nil"/>
              <w:right w:val="nil"/>
            </w:tcBorders>
            <w:shd w:val="clear" w:color="auto" w:fill="auto"/>
            <w:vAlign w:val="center"/>
            <w:hideMark/>
          </w:tcPr>
          <w:p w14:paraId="07E4DB31" w14:textId="7D3316EC" w:rsidR="003C6577" w:rsidRPr="00213A2D" w:rsidRDefault="003C6577" w:rsidP="003C6577">
            <w:pPr>
              <w:jc w:val="right"/>
              <w:rPr>
                <w:color w:val="000000"/>
                <w:sz w:val="18"/>
                <w:szCs w:val="18"/>
                <w:highlight w:val="yellow"/>
                <w:lang w:eastAsia="tr-TR"/>
              </w:rPr>
            </w:pPr>
            <w:r>
              <w:rPr>
                <w:sz w:val="18"/>
                <w:szCs w:val="18"/>
              </w:rPr>
              <w:t xml:space="preserve"> 748,023 </w:t>
            </w:r>
          </w:p>
        </w:tc>
        <w:tc>
          <w:tcPr>
            <w:tcW w:w="1123" w:type="dxa"/>
            <w:tcBorders>
              <w:top w:val="nil"/>
              <w:left w:val="nil"/>
              <w:bottom w:val="nil"/>
              <w:right w:val="nil"/>
            </w:tcBorders>
            <w:shd w:val="clear" w:color="auto" w:fill="auto"/>
            <w:vAlign w:val="center"/>
            <w:hideMark/>
          </w:tcPr>
          <w:p w14:paraId="71B9A2F7" w14:textId="7C1F3D18" w:rsidR="003C6577" w:rsidRPr="002E2221" w:rsidRDefault="003C6577" w:rsidP="003C6577">
            <w:pPr>
              <w:jc w:val="right"/>
              <w:rPr>
                <w:color w:val="000000"/>
                <w:sz w:val="18"/>
                <w:szCs w:val="18"/>
                <w:lang w:eastAsia="tr-TR"/>
              </w:rPr>
            </w:pPr>
            <w:r w:rsidRPr="002E2221">
              <w:rPr>
                <w:color w:val="000000"/>
                <w:sz w:val="18"/>
                <w:szCs w:val="18"/>
                <w:lang w:eastAsia="tr-TR"/>
              </w:rPr>
              <w:t>1,504,994</w:t>
            </w:r>
          </w:p>
        </w:tc>
        <w:tc>
          <w:tcPr>
            <w:tcW w:w="1043" w:type="dxa"/>
            <w:tcBorders>
              <w:top w:val="nil"/>
              <w:left w:val="nil"/>
              <w:bottom w:val="nil"/>
              <w:right w:val="nil"/>
            </w:tcBorders>
            <w:shd w:val="clear" w:color="auto" w:fill="auto"/>
            <w:vAlign w:val="center"/>
            <w:hideMark/>
          </w:tcPr>
          <w:p w14:paraId="79ADD876" w14:textId="6FE9BA5F" w:rsidR="003C6577" w:rsidRPr="002E2221" w:rsidRDefault="003C6577" w:rsidP="003C6577">
            <w:pPr>
              <w:jc w:val="right"/>
              <w:rPr>
                <w:color w:val="000000"/>
                <w:sz w:val="18"/>
                <w:szCs w:val="18"/>
                <w:lang w:eastAsia="tr-TR"/>
              </w:rPr>
            </w:pPr>
            <w:r w:rsidRPr="002E2221">
              <w:rPr>
                <w:color w:val="000000"/>
                <w:sz w:val="18"/>
                <w:szCs w:val="18"/>
                <w:lang w:eastAsia="tr-TR"/>
              </w:rPr>
              <w:t>135,899</w:t>
            </w:r>
          </w:p>
        </w:tc>
      </w:tr>
      <w:tr w:rsidR="003C6577" w:rsidRPr="00213A2D" w14:paraId="124796D8" w14:textId="77777777" w:rsidTr="00F80089">
        <w:trPr>
          <w:divId w:val="1649941953"/>
          <w:trHeight w:val="237"/>
        </w:trPr>
        <w:tc>
          <w:tcPr>
            <w:tcW w:w="5015" w:type="dxa"/>
            <w:tcBorders>
              <w:top w:val="nil"/>
              <w:left w:val="nil"/>
              <w:bottom w:val="nil"/>
              <w:right w:val="nil"/>
            </w:tcBorders>
            <w:shd w:val="clear" w:color="auto" w:fill="auto"/>
            <w:noWrap/>
            <w:vAlign w:val="center"/>
            <w:hideMark/>
          </w:tcPr>
          <w:p w14:paraId="0A73CE54" w14:textId="77777777" w:rsidR="003C6577" w:rsidRPr="00571028" w:rsidRDefault="003C6577" w:rsidP="003C6577">
            <w:pPr>
              <w:ind w:firstLineChars="100" w:firstLine="180"/>
              <w:rPr>
                <w:color w:val="000000"/>
                <w:sz w:val="18"/>
                <w:szCs w:val="18"/>
                <w:lang w:eastAsia="tr-TR"/>
              </w:rPr>
            </w:pPr>
            <w:r w:rsidRPr="00571028">
              <w:rPr>
                <w:color w:val="000000"/>
                <w:sz w:val="18"/>
                <w:szCs w:val="18"/>
                <w:lang w:eastAsia="tr-TR"/>
              </w:rPr>
              <w:t>Orta ve uzun vadeli kredilerden</w:t>
            </w:r>
          </w:p>
        </w:tc>
        <w:tc>
          <w:tcPr>
            <w:tcW w:w="1123" w:type="dxa"/>
            <w:tcBorders>
              <w:top w:val="nil"/>
              <w:left w:val="nil"/>
              <w:bottom w:val="nil"/>
              <w:right w:val="nil"/>
            </w:tcBorders>
            <w:shd w:val="clear" w:color="auto" w:fill="auto"/>
            <w:vAlign w:val="center"/>
            <w:hideMark/>
          </w:tcPr>
          <w:p w14:paraId="17BF1E1F" w14:textId="19DF016F" w:rsidR="003C6577" w:rsidRPr="00213A2D" w:rsidRDefault="003C6577" w:rsidP="003C6577">
            <w:pPr>
              <w:jc w:val="right"/>
              <w:rPr>
                <w:color w:val="000000"/>
                <w:sz w:val="18"/>
                <w:szCs w:val="18"/>
                <w:highlight w:val="yellow"/>
                <w:lang w:eastAsia="tr-TR"/>
              </w:rPr>
            </w:pPr>
            <w:r>
              <w:rPr>
                <w:sz w:val="18"/>
                <w:szCs w:val="18"/>
              </w:rPr>
              <w:t xml:space="preserve"> 5,770,019 </w:t>
            </w:r>
          </w:p>
        </w:tc>
        <w:tc>
          <w:tcPr>
            <w:tcW w:w="949" w:type="dxa"/>
            <w:tcBorders>
              <w:top w:val="nil"/>
              <w:left w:val="nil"/>
              <w:bottom w:val="nil"/>
              <w:right w:val="nil"/>
            </w:tcBorders>
            <w:shd w:val="clear" w:color="auto" w:fill="auto"/>
            <w:vAlign w:val="center"/>
            <w:hideMark/>
          </w:tcPr>
          <w:p w14:paraId="19F3482E" w14:textId="05067477" w:rsidR="003C6577" w:rsidRPr="00213A2D" w:rsidRDefault="003C6577" w:rsidP="003C6577">
            <w:pPr>
              <w:jc w:val="right"/>
              <w:rPr>
                <w:color w:val="000000"/>
                <w:sz w:val="18"/>
                <w:szCs w:val="18"/>
                <w:highlight w:val="yellow"/>
                <w:lang w:eastAsia="tr-TR"/>
              </w:rPr>
            </w:pPr>
            <w:r>
              <w:rPr>
                <w:sz w:val="18"/>
                <w:szCs w:val="18"/>
              </w:rPr>
              <w:t xml:space="preserve"> 1,379,931 </w:t>
            </w:r>
          </w:p>
        </w:tc>
        <w:tc>
          <w:tcPr>
            <w:tcW w:w="1123" w:type="dxa"/>
            <w:tcBorders>
              <w:top w:val="nil"/>
              <w:left w:val="nil"/>
              <w:bottom w:val="nil"/>
              <w:right w:val="nil"/>
            </w:tcBorders>
            <w:shd w:val="clear" w:color="auto" w:fill="auto"/>
            <w:vAlign w:val="center"/>
            <w:hideMark/>
          </w:tcPr>
          <w:p w14:paraId="2524DA0A" w14:textId="328AABA3" w:rsidR="003C6577" w:rsidRPr="002E2221" w:rsidRDefault="003C6577" w:rsidP="003C6577">
            <w:pPr>
              <w:jc w:val="right"/>
              <w:rPr>
                <w:color w:val="000000"/>
                <w:sz w:val="18"/>
                <w:szCs w:val="18"/>
                <w:lang w:eastAsia="tr-TR"/>
              </w:rPr>
            </w:pPr>
            <w:r w:rsidRPr="002E2221">
              <w:rPr>
                <w:color w:val="000000"/>
                <w:sz w:val="18"/>
                <w:szCs w:val="18"/>
                <w:lang w:eastAsia="tr-TR"/>
              </w:rPr>
              <w:t>3,259,577</w:t>
            </w:r>
          </w:p>
        </w:tc>
        <w:tc>
          <w:tcPr>
            <w:tcW w:w="1043" w:type="dxa"/>
            <w:tcBorders>
              <w:top w:val="nil"/>
              <w:left w:val="nil"/>
              <w:bottom w:val="nil"/>
              <w:right w:val="nil"/>
            </w:tcBorders>
            <w:shd w:val="clear" w:color="auto" w:fill="auto"/>
            <w:vAlign w:val="center"/>
            <w:hideMark/>
          </w:tcPr>
          <w:p w14:paraId="11CD767F" w14:textId="2528EE6A" w:rsidR="003C6577" w:rsidRPr="002E2221" w:rsidRDefault="003C6577" w:rsidP="003C6577">
            <w:pPr>
              <w:jc w:val="right"/>
              <w:rPr>
                <w:color w:val="000000"/>
                <w:sz w:val="18"/>
                <w:szCs w:val="18"/>
                <w:lang w:eastAsia="tr-TR"/>
              </w:rPr>
            </w:pPr>
            <w:r w:rsidRPr="002E2221">
              <w:rPr>
                <w:color w:val="000000"/>
                <w:sz w:val="18"/>
                <w:szCs w:val="18"/>
                <w:lang w:eastAsia="tr-TR"/>
              </w:rPr>
              <w:t>720,342</w:t>
            </w:r>
          </w:p>
        </w:tc>
      </w:tr>
      <w:tr w:rsidR="003C6577" w:rsidRPr="00213A2D" w14:paraId="4231D2DD" w14:textId="77777777" w:rsidTr="00F80089">
        <w:trPr>
          <w:divId w:val="1649941953"/>
          <w:trHeight w:val="237"/>
        </w:trPr>
        <w:tc>
          <w:tcPr>
            <w:tcW w:w="5015" w:type="dxa"/>
            <w:tcBorders>
              <w:top w:val="nil"/>
              <w:left w:val="nil"/>
              <w:bottom w:val="nil"/>
              <w:right w:val="nil"/>
            </w:tcBorders>
            <w:shd w:val="clear" w:color="auto" w:fill="auto"/>
            <w:noWrap/>
            <w:vAlign w:val="center"/>
            <w:hideMark/>
          </w:tcPr>
          <w:p w14:paraId="5F72927E" w14:textId="77777777" w:rsidR="003C6577" w:rsidRPr="00571028" w:rsidRDefault="003C6577" w:rsidP="003C6577">
            <w:pPr>
              <w:ind w:firstLineChars="100" w:firstLine="180"/>
              <w:rPr>
                <w:color w:val="000000"/>
                <w:sz w:val="18"/>
                <w:szCs w:val="18"/>
                <w:lang w:eastAsia="tr-TR"/>
              </w:rPr>
            </w:pPr>
            <w:r w:rsidRPr="00571028">
              <w:rPr>
                <w:color w:val="000000"/>
                <w:sz w:val="18"/>
                <w:szCs w:val="18"/>
                <w:lang w:eastAsia="tr-TR"/>
              </w:rPr>
              <w:t xml:space="preserve">Takipteki alacaklardan alınan </w:t>
            </w:r>
            <w:proofErr w:type="gramStart"/>
            <w:r w:rsidRPr="00571028">
              <w:rPr>
                <w:color w:val="000000"/>
                <w:sz w:val="18"/>
                <w:szCs w:val="18"/>
                <w:lang w:eastAsia="tr-TR"/>
              </w:rPr>
              <w:t>kar</w:t>
            </w:r>
            <w:proofErr w:type="gramEnd"/>
            <w:r w:rsidRPr="00571028">
              <w:rPr>
                <w:color w:val="000000"/>
                <w:sz w:val="18"/>
                <w:szCs w:val="18"/>
                <w:lang w:eastAsia="tr-TR"/>
              </w:rPr>
              <w:t xml:space="preserve"> payı</w:t>
            </w:r>
          </w:p>
        </w:tc>
        <w:tc>
          <w:tcPr>
            <w:tcW w:w="1123" w:type="dxa"/>
            <w:tcBorders>
              <w:top w:val="nil"/>
              <w:left w:val="nil"/>
              <w:bottom w:val="nil"/>
              <w:right w:val="nil"/>
            </w:tcBorders>
            <w:shd w:val="clear" w:color="auto" w:fill="auto"/>
            <w:vAlign w:val="center"/>
            <w:hideMark/>
          </w:tcPr>
          <w:p w14:paraId="496AC430" w14:textId="3D3EA348" w:rsidR="003C6577" w:rsidRPr="00213A2D" w:rsidRDefault="003C6577" w:rsidP="003C6577">
            <w:pPr>
              <w:jc w:val="right"/>
              <w:rPr>
                <w:color w:val="000000"/>
                <w:sz w:val="18"/>
                <w:szCs w:val="18"/>
                <w:highlight w:val="yellow"/>
                <w:lang w:eastAsia="tr-TR"/>
              </w:rPr>
            </w:pPr>
            <w:r>
              <w:rPr>
                <w:sz w:val="18"/>
                <w:szCs w:val="18"/>
              </w:rPr>
              <w:t xml:space="preserve"> 252,725 </w:t>
            </w:r>
          </w:p>
        </w:tc>
        <w:tc>
          <w:tcPr>
            <w:tcW w:w="949" w:type="dxa"/>
            <w:tcBorders>
              <w:top w:val="nil"/>
              <w:left w:val="nil"/>
              <w:bottom w:val="nil"/>
              <w:right w:val="nil"/>
            </w:tcBorders>
            <w:shd w:val="clear" w:color="auto" w:fill="auto"/>
            <w:vAlign w:val="center"/>
            <w:hideMark/>
          </w:tcPr>
          <w:p w14:paraId="1FF54C2B" w14:textId="675210DE" w:rsidR="003C6577" w:rsidRPr="00213A2D" w:rsidRDefault="003C6577" w:rsidP="003C6577">
            <w:pPr>
              <w:jc w:val="right"/>
              <w:rPr>
                <w:color w:val="000000"/>
                <w:sz w:val="18"/>
                <w:szCs w:val="18"/>
                <w:highlight w:val="yellow"/>
                <w:lang w:eastAsia="tr-TR"/>
              </w:rPr>
            </w:pPr>
            <w:r>
              <w:rPr>
                <w:sz w:val="18"/>
                <w:szCs w:val="18"/>
              </w:rPr>
              <w:t xml:space="preserve"> 63,907 </w:t>
            </w:r>
          </w:p>
        </w:tc>
        <w:tc>
          <w:tcPr>
            <w:tcW w:w="1123" w:type="dxa"/>
            <w:tcBorders>
              <w:top w:val="nil"/>
              <w:left w:val="nil"/>
              <w:bottom w:val="nil"/>
              <w:right w:val="nil"/>
            </w:tcBorders>
            <w:shd w:val="clear" w:color="auto" w:fill="auto"/>
            <w:vAlign w:val="center"/>
            <w:hideMark/>
          </w:tcPr>
          <w:p w14:paraId="2077C239" w14:textId="2BD03A19" w:rsidR="003C6577" w:rsidRPr="002E2221" w:rsidRDefault="003C6577" w:rsidP="003C6577">
            <w:pPr>
              <w:jc w:val="right"/>
              <w:rPr>
                <w:color w:val="000000"/>
                <w:sz w:val="18"/>
                <w:szCs w:val="18"/>
                <w:lang w:eastAsia="tr-TR"/>
              </w:rPr>
            </w:pPr>
            <w:r w:rsidRPr="002E2221">
              <w:rPr>
                <w:color w:val="000000"/>
                <w:sz w:val="18"/>
                <w:szCs w:val="18"/>
                <w:lang w:eastAsia="tr-TR"/>
              </w:rPr>
              <w:t>256,230</w:t>
            </w:r>
          </w:p>
        </w:tc>
        <w:tc>
          <w:tcPr>
            <w:tcW w:w="1043" w:type="dxa"/>
            <w:tcBorders>
              <w:top w:val="nil"/>
              <w:left w:val="nil"/>
              <w:bottom w:val="nil"/>
              <w:right w:val="nil"/>
            </w:tcBorders>
            <w:shd w:val="clear" w:color="auto" w:fill="auto"/>
            <w:vAlign w:val="center"/>
            <w:hideMark/>
          </w:tcPr>
          <w:p w14:paraId="2D62CBD1" w14:textId="4A00A07B" w:rsidR="003C6577" w:rsidRPr="002E2221" w:rsidRDefault="003C6577" w:rsidP="003C6577">
            <w:pPr>
              <w:jc w:val="right"/>
              <w:rPr>
                <w:color w:val="000000"/>
                <w:sz w:val="18"/>
                <w:szCs w:val="18"/>
                <w:lang w:eastAsia="tr-TR"/>
              </w:rPr>
            </w:pPr>
            <w:r w:rsidRPr="002E2221">
              <w:rPr>
                <w:color w:val="000000"/>
                <w:sz w:val="18"/>
                <w:szCs w:val="18"/>
                <w:lang w:eastAsia="tr-TR"/>
              </w:rPr>
              <w:t>43,541</w:t>
            </w:r>
          </w:p>
        </w:tc>
      </w:tr>
      <w:tr w:rsidR="003C6577" w:rsidRPr="00213A2D" w14:paraId="7A6AC41C" w14:textId="77777777" w:rsidTr="00F80089">
        <w:trPr>
          <w:divId w:val="1649941953"/>
          <w:trHeight w:val="253"/>
        </w:trPr>
        <w:tc>
          <w:tcPr>
            <w:tcW w:w="5015" w:type="dxa"/>
            <w:tcBorders>
              <w:top w:val="nil"/>
              <w:left w:val="nil"/>
              <w:bottom w:val="nil"/>
              <w:right w:val="nil"/>
            </w:tcBorders>
            <w:shd w:val="clear" w:color="auto" w:fill="auto"/>
            <w:noWrap/>
            <w:vAlign w:val="center"/>
            <w:hideMark/>
          </w:tcPr>
          <w:p w14:paraId="0C733C22" w14:textId="77777777" w:rsidR="003C6577" w:rsidRPr="00571028" w:rsidRDefault="003C6577" w:rsidP="003C6577">
            <w:pPr>
              <w:ind w:firstLineChars="100" w:firstLine="180"/>
              <w:rPr>
                <w:color w:val="000000"/>
                <w:sz w:val="18"/>
                <w:szCs w:val="18"/>
                <w:lang w:eastAsia="tr-TR"/>
              </w:rPr>
            </w:pPr>
            <w:r w:rsidRPr="00571028">
              <w:rPr>
                <w:color w:val="000000"/>
                <w:sz w:val="18"/>
                <w:szCs w:val="18"/>
                <w:lang w:eastAsia="tr-TR"/>
              </w:rPr>
              <w:t xml:space="preserve">Kaynak kul. </w:t>
            </w:r>
            <w:proofErr w:type="gramStart"/>
            <w:r w:rsidRPr="00571028">
              <w:rPr>
                <w:color w:val="000000"/>
                <w:sz w:val="18"/>
                <w:szCs w:val="18"/>
                <w:lang w:eastAsia="tr-TR"/>
              </w:rPr>
              <w:t>destekleme</w:t>
            </w:r>
            <w:proofErr w:type="gramEnd"/>
            <w:r w:rsidRPr="00571028">
              <w:rPr>
                <w:color w:val="000000"/>
                <w:sz w:val="18"/>
                <w:szCs w:val="18"/>
                <w:lang w:eastAsia="tr-TR"/>
              </w:rPr>
              <w:t xml:space="preserve"> fonundan alınan primler</w:t>
            </w:r>
          </w:p>
        </w:tc>
        <w:tc>
          <w:tcPr>
            <w:tcW w:w="1123" w:type="dxa"/>
            <w:tcBorders>
              <w:top w:val="nil"/>
              <w:left w:val="nil"/>
              <w:bottom w:val="nil"/>
              <w:right w:val="nil"/>
            </w:tcBorders>
            <w:shd w:val="clear" w:color="auto" w:fill="auto"/>
            <w:vAlign w:val="center"/>
            <w:hideMark/>
          </w:tcPr>
          <w:p w14:paraId="3BD6A1A5" w14:textId="796A9961" w:rsidR="003C6577" w:rsidRPr="00213A2D" w:rsidRDefault="003C6577" w:rsidP="003C6577">
            <w:pPr>
              <w:jc w:val="right"/>
              <w:rPr>
                <w:color w:val="000000"/>
                <w:sz w:val="18"/>
                <w:szCs w:val="18"/>
                <w:highlight w:val="yellow"/>
                <w:lang w:eastAsia="tr-TR"/>
              </w:rPr>
            </w:pPr>
            <w:r>
              <w:rPr>
                <w:sz w:val="18"/>
                <w:szCs w:val="18"/>
              </w:rPr>
              <w:t xml:space="preserve"> -   </w:t>
            </w:r>
          </w:p>
        </w:tc>
        <w:tc>
          <w:tcPr>
            <w:tcW w:w="949" w:type="dxa"/>
            <w:tcBorders>
              <w:top w:val="nil"/>
              <w:left w:val="nil"/>
              <w:bottom w:val="nil"/>
              <w:right w:val="nil"/>
            </w:tcBorders>
            <w:shd w:val="clear" w:color="auto" w:fill="auto"/>
            <w:vAlign w:val="center"/>
            <w:hideMark/>
          </w:tcPr>
          <w:p w14:paraId="340400BF" w14:textId="38B70B40" w:rsidR="003C6577" w:rsidRPr="00213A2D" w:rsidRDefault="003C6577" w:rsidP="003C6577">
            <w:pPr>
              <w:jc w:val="right"/>
              <w:rPr>
                <w:color w:val="000000"/>
                <w:sz w:val="18"/>
                <w:szCs w:val="18"/>
                <w:highlight w:val="yellow"/>
                <w:lang w:eastAsia="tr-TR"/>
              </w:rPr>
            </w:pPr>
            <w:r>
              <w:rPr>
                <w:sz w:val="18"/>
                <w:szCs w:val="18"/>
              </w:rPr>
              <w:t xml:space="preserve"> -   </w:t>
            </w:r>
          </w:p>
        </w:tc>
        <w:tc>
          <w:tcPr>
            <w:tcW w:w="1123" w:type="dxa"/>
            <w:tcBorders>
              <w:top w:val="nil"/>
              <w:left w:val="nil"/>
              <w:bottom w:val="nil"/>
              <w:right w:val="nil"/>
            </w:tcBorders>
            <w:shd w:val="clear" w:color="auto" w:fill="auto"/>
            <w:vAlign w:val="center"/>
            <w:hideMark/>
          </w:tcPr>
          <w:p w14:paraId="189D7602" w14:textId="0B55A826" w:rsidR="003C6577" w:rsidRPr="002E2221" w:rsidRDefault="003C6577" w:rsidP="003C6577">
            <w:pPr>
              <w:jc w:val="right"/>
              <w:rPr>
                <w:color w:val="000000"/>
                <w:sz w:val="18"/>
                <w:szCs w:val="18"/>
                <w:lang w:eastAsia="tr-TR"/>
              </w:rPr>
            </w:pPr>
            <w:r w:rsidRPr="002E2221">
              <w:rPr>
                <w:color w:val="000000"/>
                <w:sz w:val="18"/>
                <w:szCs w:val="18"/>
                <w:lang w:eastAsia="tr-TR"/>
              </w:rPr>
              <w:t>-</w:t>
            </w:r>
          </w:p>
        </w:tc>
        <w:tc>
          <w:tcPr>
            <w:tcW w:w="1043" w:type="dxa"/>
            <w:tcBorders>
              <w:top w:val="nil"/>
              <w:left w:val="nil"/>
              <w:bottom w:val="nil"/>
              <w:right w:val="nil"/>
            </w:tcBorders>
            <w:shd w:val="clear" w:color="auto" w:fill="auto"/>
            <w:vAlign w:val="center"/>
            <w:hideMark/>
          </w:tcPr>
          <w:p w14:paraId="6BC4DD4D" w14:textId="2615FFF4" w:rsidR="003C6577" w:rsidRPr="002E2221" w:rsidRDefault="003C6577" w:rsidP="003C6577">
            <w:pPr>
              <w:jc w:val="right"/>
              <w:rPr>
                <w:color w:val="000000"/>
                <w:sz w:val="18"/>
                <w:szCs w:val="18"/>
                <w:lang w:eastAsia="tr-TR"/>
              </w:rPr>
            </w:pPr>
            <w:r w:rsidRPr="002E2221">
              <w:rPr>
                <w:color w:val="000000"/>
                <w:sz w:val="18"/>
                <w:szCs w:val="18"/>
                <w:lang w:eastAsia="tr-TR"/>
              </w:rPr>
              <w:t>-</w:t>
            </w:r>
          </w:p>
        </w:tc>
      </w:tr>
      <w:tr w:rsidR="003C6577" w:rsidRPr="00213A2D" w14:paraId="75A605FA" w14:textId="77777777" w:rsidTr="00B95E7C">
        <w:trPr>
          <w:divId w:val="1649941953"/>
          <w:trHeight w:val="253"/>
        </w:trPr>
        <w:tc>
          <w:tcPr>
            <w:tcW w:w="5015" w:type="dxa"/>
            <w:tcBorders>
              <w:top w:val="single" w:sz="8" w:space="0" w:color="auto"/>
              <w:left w:val="nil"/>
              <w:right w:val="nil"/>
            </w:tcBorders>
            <w:shd w:val="clear" w:color="auto" w:fill="auto"/>
            <w:vAlign w:val="center"/>
            <w:hideMark/>
          </w:tcPr>
          <w:p w14:paraId="6CF27129" w14:textId="77777777" w:rsidR="003C6577" w:rsidRPr="00571028" w:rsidRDefault="003C6577" w:rsidP="003C6577">
            <w:pPr>
              <w:jc w:val="both"/>
              <w:rPr>
                <w:b/>
                <w:bCs/>
                <w:color w:val="000000"/>
                <w:sz w:val="18"/>
                <w:szCs w:val="18"/>
                <w:lang w:eastAsia="tr-TR"/>
              </w:rPr>
            </w:pPr>
            <w:r w:rsidRPr="00571028">
              <w:rPr>
                <w:b/>
                <w:bCs/>
                <w:color w:val="000000"/>
                <w:sz w:val="18"/>
                <w:szCs w:val="18"/>
                <w:lang w:eastAsia="tr-TR"/>
              </w:rPr>
              <w:t>Toplam</w:t>
            </w:r>
          </w:p>
        </w:tc>
        <w:tc>
          <w:tcPr>
            <w:tcW w:w="1123" w:type="dxa"/>
            <w:tcBorders>
              <w:top w:val="single" w:sz="8" w:space="0" w:color="auto"/>
              <w:left w:val="nil"/>
              <w:right w:val="nil"/>
            </w:tcBorders>
            <w:shd w:val="clear" w:color="auto" w:fill="auto"/>
            <w:vAlign w:val="center"/>
            <w:hideMark/>
          </w:tcPr>
          <w:p w14:paraId="2BEC3000" w14:textId="0038AE95" w:rsidR="003C6577" w:rsidRPr="00213A2D" w:rsidRDefault="003C6577" w:rsidP="003C6577">
            <w:pPr>
              <w:jc w:val="right"/>
              <w:rPr>
                <w:b/>
                <w:bCs/>
                <w:color w:val="000000"/>
                <w:sz w:val="18"/>
                <w:szCs w:val="18"/>
                <w:highlight w:val="yellow"/>
                <w:lang w:eastAsia="tr-TR"/>
              </w:rPr>
            </w:pPr>
            <w:r>
              <w:rPr>
                <w:b/>
                <w:bCs/>
                <w:sz w:val="18"/>
                <w:szCs w:val="18"/>
              </w:rPr>
              <w:t xml:space="preserve"> 11,338,652 </w:t>
            </w:r>
          </w:p>
        </w:tc>
        <w:tc>
          <w:tcPr>
            <w:tcW w:w="949" w:type="dxa"/>
            <w:tcBorders>
              <w:top w:val="single" w:sz="8" w:space="0" w:color="auto"/>
              <w:left w:val="nil"/>
              <w:right w:val="nil"/>
            </w:tcBorders>
            <w:shd w:val="clear" w:color="auto" w:fill="auto"/>
            <w:vAlign w:val="center"/>
            <w:hideMark/>
          </w:tcPr>
          <w:p w14:paraId="1EFA3E74" w14:textId="012611C1" w:rsidR="003C6577" w:rsidRPr="00213A2D" w:rsidRDefault="003C6577" w:rsidP="003C6577">
            <w:pPr>
              <w:jc w:val="right"/>
              <w:rPr>
                <w:b/>
                <w:bCs/>
                <w:color w:val="000000"/>
                <w:sz w:val="18"/>
                <w:szCs w:val="18"/>
                <w:highlight w:val="yellow"/>
                <w:lang w:eastAsia="tr-TR"/>
              </w:rPr>
            </w:pPr>
            <w:r>
              <w:rPr>
                <w:b/>
                <w:bCs/>
                <w:sz w:val="18"/>
                <w:szCs w:val="18"/>
              </w:rPr>
              <w:t xml:space="preserve"> 2,191,861 </w:t>
            </w:r>
          </w:p>
        </w:tc>
        <w:tc>
          <w:tcPr>
            <w:tcW w:w="1123" w:type="dxa"/>
            <w:tcBorders>
              <w:top w:val="single" w:sz="8" w:space="0" w:color="auto"/>
              <w:left w:val="nil"/>
              <w:right w:val="nil"/>
            </w:tcBorders>
            <w:shd w:val="clear" w:color="auto" w:fill="auto"/>
            <w:vAlign w:val="center"/>
            <w:hideMark/>
          </w:tcPr>
          <w:p w14:paraId="013AA270" w14:textId="32E4AC92" w:rsidR="003C6577" w:rsidRPr="002E2221" w:rsidRDefault="003C6577" w:rsidP="003C6577">
            <w:pPr>
              <w:jc w:val="right"/>
              <w:rPr>
                <w:b/>
                <w:bCs/>
                <w:color w:val="000000"/>
                <w:sz w:val="18"/>
                <w:szCs w:val="18"/>
                <w:lang w:eastAsia="tr-TR"/>
              </w:rPr>
            </w:pPr>
            <w:r w:rsidRPr="002E2221">
              <w:rPr>
                <w:b/>
                <w:bCs/>
                <w:color w:val="000000"/>
                <w:sz w:val="18"/>
                <w:szCs w:val="18"/>
                <w:lang w:eastAsia="tr-TR"/>
              </w:rPr>
              <w:t>5,020,801</w:t>
            </w:r>
          </w:p>
        </w:tc>
        <w:tc>
          <w:tcPr>
            <w:tcW w:w="1043" w:type="dxa"/>
            <w:tcBorders>
              <w:top w:val="single" w:sz="8" w:space="0" w:color="auto"/>
              <w:left w:val="nil"/>
              <w:right w:val="nil"/>
            </w:tcBorders>
            <w:shd w:val="clear" w:color="auto" w:fill="auto"/>
            <w:vAlign w:val="center"/>
            <w:hideMark/>
          </w:tcPr>
          <w:p w14:paraId="4176624D" w14:textId="383786B5" w:rsidR="003C6577" w:rsidRPr="002E2221" w:rsidRDefault="003C6577" w:rsidP="003C6577">
            <w:pPr>
              <w:jc w:val="right"/>
              <w:rPr>
                <w:b/>
                <w:bCs/>
                <w:color w:val="000000"/>
                <w:sz w:val="18"/>
                <w:szCs w:val="18"/>
                <w:lang w:eastAsia="tr-TR"/>
              </w:rPr>
            </w:pPr>
            <w:r w:rsidRPr="002E2221">
              <w:rPr>
                <w:b/>
                <w:bCs/>
                <w:color w:val="000000"/>
                <w:sz w:val="18"/>
                <w:szCs w:val="18"/>
                <w:lang w:eastAsia="tr-TR"/>
              </w:rPr>
              <w:t>899,782</w:t>
            </w:r>
          </w:p>
        </w:tc>
      </w:tr>
    </w:tbl>
    <w:p w14:paraId="4B2F3DD9" w14:textId="06BD943D" w:rsidR="009608CC" w:rsidRPr="00213A2D" w:rsidRDefault="009608CC" w:rsidP="0093339C">
      <w:pPr>
        <w:tabs>
          <w:tab w:val="num" w:pos="709"/>
          <w:tab w:val="num" w:pos="2880"/>
        </w:tabs>
        <w:autoSpaceDE w:val="0"/>
        <w:autoSpaceDN w:val="0"/>
        <w:adjustRightInd w:val="0"/>
        <w:ind w:hanging="567"/>
        <w:rPr>
          <w:b/>
          <w:highlight w:val="yellow"/>
        </w:rPr>
      </w:pPr>
    </w:p>
    <w:p w14:paraId="67ECA221" w14:textId="272F66D7" w:rsidR="00A90984" w:rsidRPr="00571028" w:rsidRDefault="0093339C" w:rsidP="0093339C">
      <w:pPr>
        <w:tabs>
          <w:tab w:val="num" w:pos="709"/>
          <w:tab w:val="num" w:pos="2880"/>
        </w:tabs>
        <w:autoSpaceDE w:val="0"/>
        <w:autoSpaceDN w:val="0"/>
        <w:adjustRightInd w:val="0"/>
        <w:ind w:hanging="567"/>
        <w:rPr>
          <w:b/>
        </w:rPr>
      </w:pPr>
      <w:r w:rsidRPr="00571028">
        <w:rPr>
          <w:b/>
        </w:rPr>
        <w:t>4.1.2</w:t>
      </w:r>
      <w:r w:rsidR="00A90984" w:rsidRPr="00571028">
        <w:rPr>
          <w:b/>
        </w:rPr>
        <w:tab/>
        <w:t xml:space="preserve">Bankalardan alınan </w:t>
      </w:r>
      <w:proofErr w:type="gramStart"/>
      <w:r w:rsidR="00A90984" w:rsidRPr="00571028">
        <w:rPr>
          <w:b/>
        </w:rPr>
        <w:t>kar</w:t>
      </w:r>
      <w:proofErr w:type="gramEnd"/>
      <w:r w:rsidR="00A90984" w:rsidRPr="00571028">
        <w:rPr>
          <w:b/>
        </w:rPr>
        <w:t xml:space="preserve"> pay</w:t>
      </w:r>
      <w:r w:rsidR="00341141" w:rsidRPr="00571028">
        <w:rPr>
          <w:b/>
        </w:rPr>
        <w:t>ı gelirlerine ilişkin bilgiler</w:t>
      </w:r>
    </w:p>
    <w:p w14:paraId="7AE784D3" w14:textId="6D537D3B" w:rsidR="00B04FC6" w:rsidRPr="006267BE" w:rsidRDefault="00B04FC6" w:rsidP="000F096F">
      <w:pPr>
        <w:autoSpaceDE w:val="0"/>
        <w:autoSpaceDN w:val="0"/>
        <w:adjustRightInd w:val="0"/>
        <w:rPr>
          <w:lang w:val="de-DE" w:eastAsia="en-GB"/>
        </w:rPr>
      </w:pPr>
    </w:p>
    <w:tbl>
      <w:tblPr>
        <w:tblW w:w="9225" w:type="dxa"/>
        <w:tblCellMar>
          <w:left w:w="70" w:type="dxa"/>
          <w:right w:w="70" w:type="dxa"/>
        </w:tblCellMar>
        <w:tblLook w:val="04A0" w:firstRow="1" w:lastRow="0" w:firstColumn="1" w:lastColumn="0" w:noHBand="0" w:noVBand="1"/>
      </w:tblPr>
      <w:tblGrid>
        <w:gridCol w:w="4096"/>
        <w:gridCol w:w="1371"/>
        <w:gridCol w:w="1298"/>
        <w:gridCol w:w="1247"/>
        <w:gridCol w:w="1213"/>
      </w:tblGrid>
      <w:tr w:rsidR="00B04FC6" w:rsidRPr="00571028" w14:paraId="18E16F1C" w14:textId="77777777" w:rsidTr="00F80089">
        <w:trPr>
          <w:divId w:val="1446147386"/>
          <w:trHeight w:val="268"/>
        </w:trPr>
        <w:tc>
          <w:tcPr>
            <w:tcW w:w="4096" w:type="dxa"/>
            <w:tcBorders>
              <w:top w:val="double" w:sz="6" w:space="0" w:color="auto"/>
              <w:left w:val="nil"/>
              <w:bottom w:val="nil"/>
              <w:right w:val="nil"/>
            </w:tcBorders>
            <w:shd w:val="clear" w:color="auto" w:fill="auto"/>
            <w:vAlign w:val="center"/>
            <w:hideMark/>
          </w:tcPr>
          <w:p w14:paraId="69710448" w14:textId="3D8A3A33" w:rsidR="00B04FC6" w:rsidRPr="00571028" w:rsidRDefault="00B04FC6" w:rsidP="00B04FC6">
            <w:pPr>
              <w:jc w:val="both"/>
              <w:rPr>
                <w:color w:val="000000"/>
                <w:sz w:val="18"/>
                <w:szCs w:val="18"/>
                <w:lang w:eastAsia="tr-TR"/>
              </w:rPr>
            </w:pPr>
            <w:r w:rsidRPr="00571028">
              <w:rPr>
                <w:color w:val="000000"/>
                <w:sz w:val="18"/>
                <w:szCs w:val="18"/>
                <w:lang w:eastAsia="tr-TR"/>
              </w:rPr>
              <w:t> </w:t>
            </w:r>
          </w:p>
        </w:tc>
        <w:tc>
          <w:tcPr>
            <w:tcW w:w="2669" w:type="dxa"/>
            <w:gridSpan w:val="2"/>
            <w:tcBorders>
              <w:top w:val="double" w:sz="6" w:space="0" w:color="auto"/>
              <w:left w:val="nil"/>
              <w:bottom w:val="single" w:sz="8" w:space="0" w:color="auto"/>
              <w:right w:val="nil"/>
            </w:tcBorders>
            <w:shd w:val="clear" w:color="auto" w:fill="auto"/>
            <w:vAlign w:val="center"/>
            <w:hideMark/>
          </w:tcPr>
          <w:p w14:paraId="2FBE3E5C" w14:textId="77777777" w:rsidR="00B04FC6" w:rsidRPr="00571028" w:rsidRDefault="00B04FC6" w:rsidP="00B04FC6">
            <w:pPr>
              <w:jc w:val="center"/>
              <w:rPr>
                <w:b/>
                <w:bCs/>
                <w:color w:val="000000"/>
                <w:sz w:val="18"/>
                <w:szCs w:val="18"/>
                <w:lang w:eastAsia="tr-TR"/>
              </w:rPr>
            </w:pPr>
            <w:r w:rsidRPr="00571028">
              <w:rPr>
                <w:b/>
                <w:bCs/>
                <w:color w:val="000000"/>
                <w:sz w:val="18"/>
                <w:szCs w:val="18"/>
                <w:lang w:eastAsia="tr-TR"/>
              </w:rPr>
              <w:t>Cari Dönem</w:t>
            </w:r>
          </w:p>
        </w:tc>
        <w:tc>
          <w:tcPr>
            <w:tcW w:w="2460" w:type="dxa"/>
            <w:gridSpan w:val="2"/>
            <w:tcBorders>
              <w:top w:val="double" w:sz="6" w:space="0" w:color="auto"/>
              <w:left w:val="nil"/>
              <w:bottom w:val="single" w:sz="8" w:space="0" w:color="auto"/>
              <w:right w:val="nil"/>
            </w:tcBorders>
            <w:shd w:val="clear" w:color="auto" w:fill="auto"/>
            <w:vAlign w:val="center"/>
            <w:hideMark/>
          </w:tcPr>
          <w:p w14:paraId="306B2118" w14:textId="77777777" w:rsidR="00B04FC6" w:rsidRPr="00571028" w:rsidRDefault="00B04FC6" w:rsidP="00B04FC6">
            <w:pPr>
              <w:jc w:val="center"/>
              <w:rPr>
                <w:b/>
                <w:bCs/>
                <w:color w:val="000000"/>
                <w:sz w:val="18"/>
                <w:szCs w:val="18"/>
                <w:lang w:eastAsia="tr-TR"/>
              </w:rPr>
            </w:pPr>
            <w:r w:rsidRPr="00571028">
              <w:rPr>
                <w:b/>
                <w:bCs/>
                <w:color w:val="000000"/>
                <w:sz w:val="18"/>
                <w:szCs w:val="18"/>
                <w:lang w:eastAsia="tr-TR"/>
              </w:rPr>
              <w:t>Önceki Dönem</w:t>
            </w:r>
          </w:p>
        </w:tc>
      </w:tr>
      <w:tr w:rsidR="00B04FC6" w:rsidRPr="00213A2D" w14:paraId="4B499C49" w14:textId="77777777" w:rsidTr="00F80089">
        <w:trPr>
          <w:divId w:val="1446147386"/>
          <w:trHeight w:val="252"/>
        </w:trPr>
        <w:tc>
          <w:tcPr>
            <w:tcW w:w="4096" w:type="dxa"/>
            <w:tcBorders>
              <w:top w:val="nil"/>
              <w:left w:val="nil"/>
              <w:bottom w:val="single" w:sz="8" w:space="0" w:color="auto"/>
              <w:right w:val="nil"/>
            </w:tcBorders>
            <w:shd w:val="clear" w:color="auto" w:fill="auto"/>
            <w:vAlign w:val="center"/>
            <w:hideMark/>
          </w:tcPr>
          <w:p w14:paraId="1B705366" w14:textId="77777777" w:rsidR="00B04FC6" w:rsidRPr="00571028" w:rsidRDefault="00B04FC6" w:rsidP="00B04FC6">
            <w:pPr>
              <w:jc w:val="both"/>
              <w:rPr>
                <w:b/>
                <w:bCs/>
                <w:color w:val="000000"/>
                <w:sz w:val="18"/>
                <w:szCs w:val="18"/>
                <w:lang w:eastAsia="tr-TR"/>
              </w:rPr>
            </w:pPr>
            <w:r w:rsidRPr="00571028">
              <w:rPr>
                <w:b/>
                <w:bCs/>
                <w:color w:val="000000"/>
                <w:sz w:val="18"/>
                <w:szCs w:val="18"/>
                <w:lang w:eastAsia="tr-TR"/>
              </w:rPr>
              <w:t> </w:t>
            </w:r>
          </w:p>
        </w:tc>
        <w:tc>
          <w:tcPr>
            <w:tcW w:w="1371" w:type="dxa"/>
            <w:tcBorders>
              <w:top w:val="nil"/>
              <w:left w:val="nil"/>
              <w:bottom w:val="single" w:sz="8" w:space="0" w:color="auto"/>
              <w:right w:val="nil"/>
            </w:tcBorders>
            <w:shd w:val="clear" w:color="auto" w:fill="auto"/>
            <w:vAlign w:val="center"/>
            <w:hideMark/>
          </w:tcPr>
          <w:p w14:paraId="3F3C3BCF" w14:textId="77777777" w:rsidR="00B04FC6" w:rsidRPr="00571028" w:rsidRDefault="00B04FC6" w:rsidP="00B04FC6">
            <w:pPr>
              <w:jc w:val="right"/>
              <w:rPr>
                <w:b/>
                <w:bCs/>
                <w:color w:val="000000"/>
                <w:sz w:val="18"/>
                <w:szCs w:val="18"/>
                <w:lang w:eastAsia="tr-TR"/>
              </w:rPr>
            </w:pPr>
            <w:r w:rsidRPr="00571028">
              <w:rPr>
                <w:b/>
                <w:bCs/>
                <w:color w:val="000000"/>
                <w:sz w:val="18"/>
                <w:szCs w:val="18"/>
                <w:lang w:eastAsia="tr-TR"/>
              </w:rPr>
              <w:t>TP</w:t>
            </w:r>
          </w:p>
        </w:tc>
        <w:tc>
          <w:tcPr>
            <w:tcW w:w="1298" w:type="dxa"/>
            <w:tcBorders>
              <w:top w:val="nil"/>
              <w:left w:val="nil"/>
              <w:bottom w:val="single" w:sz="8" w:space="0" w:color="auto"/>
              <w:right w:val="nil"/>
            </w:tcBorders>
            <w:shd w:val="clear" w:color="auto" w:fill="auto"/>
            <w:vAlign w:val="center"/>
            <w:hideMark/>
          </w:tcPr>
          <w:p w14:paraId="04CF402E" w14:textId="77777777" w:rsidR="00B04FC6" w:rsidRPr="00571028" w:rsidRDefault="00B04FC6" w:rsidP="00B04FC6">
            <w:pPr>
              <w:jc w:val="right"/>
              <w:rPr>
                <w:b/>
                <w:bCs/>
                <w:color w:val="000000"/>
                <w:sz w:val="18"/>
                <w:szCs w:val="18"/>
                <w:lang w:eastAsia="tr-TR"/>
              </w:rPr>
            </w:pPr>
            <w:r w:rsidRPr="00571028">
              <w:rPr>
                <w:b/>
                <w:bCs/>
                <w:color w:val="000000"/>
                <w:sz w:val="18"/>
                <w:szCs w:val="18"/>
                <w:lang w:eastAsia="tr-TR"/>
              </w:rPr>
              <w:t>YP</w:t>
            </w:r>
          </w:p>
        </w:tc>
        <w:tc>
          <w:tcPr>
            <w:tcW w:w="1247" w:type="dxa"/>
            <w:tcBorders>
              <w:top w:val="nil"/>
              <w:left w:val="nil"/>
              <w:bottom w:val="single" w:sz="8" w:space="0" w:color="auto"/>
              <w:right w:val="nil"/>
            </w:tcBorders>
            <w:shd w:val="clear" w:color="auto" w:fill="auto"/>
            <w:vAlign w:val="center"/>
            <w:hideMark/>
          </w:tcPr>
          <w:p w14:paraId="1DDDDF3B" w14:textId="77777777" w:rsidR="00B04FC6" w:rsidRPr="00571028" w:rsidRDefault="00B04FC6" w:rsidP="00B04FC6">
            <w:pPr>
              <w:jc w:val="right"/>
              <w:rPr>
                <w:b/>
                <w:bCs/>
                <w:color w:val="000000"/>
                <w:sz w:val="18"/>
                <w:szCs w:val="18"/>
                <w:lang w:eastAsia="tr-TR"/>
              </w:rPr>
            </w:pPr>
            <w:r w:rsidRPr="00571028">
              <w:rPr>
                <w:b/>
                <w:bCs/>
                <w:color w:val="000000"/>
                <w:sz w:val="18"/>
                <w:szCs w:val="18"/>
                <w:lang w:eastAsia="tr-TR"/>
              </w:rPr>
              <w:t>TP</w:t>
            </w:r>
          </w:p>
        </w:tc>
        <w:tc>
          <w:tcPr>
            <w:tcW w:w="1213" w:type="dxa"/>
            <w:tcBorders>
              <w:top w:val="nil"/>
              <w:left w:val="nil"/>
              <w:bottom w:val="single" w:sz="8" w:space="0" w:color="auto"/>
              <w:right w:val="nil"/>
            </w:tcBorders>
            <w:shd w:val="clear" w:color="auto" w:fill="auto"/>
            <w:vAlign w:val="center"/>
            <w:hideMark/>
          </w:tcPr>
          <w:p w14:paraId="63C9AEF3" w14:textId="77777777" w:rsidR="00B04FC6" w:rsidRPr="00571028" w:rsidRDefault="00B04FC6" w:rsidP="00B04FC6">
            <w:pPr>
              <w:jc w:val="right"/>
              <w:rPr>
                <w:b/>
                <w:bCs/>
                <w:color w:val="000000"/>
                <w:sz w:val="18"/>
                <w:szCs w:val="18"/>
                <w:lang w:eastAsia="tr-TR"/>
              </w:rPr>
            </w:pPr>
            <w:r w:rsidRPr="00571028">
              <w:rPr>
                <w:b/>
                <w:bCs/>
                <w:color w:val="000000"/>
                <w:sz w:val="18"/>
                <w:szCs w:val="18"/>
                <w:lang w:eastAsia="tr-TR"/>
              </w:rPr>
              <w:t>YP</w:t>
            </w:r>
          </w:p>
        </w:tc>
      </w:tr>
      <w:tr w:rsidR="003C6577" w:rsidRPr="00213A2D" w14:paraId="4FC49B9B" w14:textId="77777777" w:rsidTr="00F80089">
        <w:trPr>
          <w:divId w:val="1446147386"/>
          <w:trHeight w:val="238"/>
        </w:trPr>
        <w:tc>
          <w:tcPr>
            <w:tcW w:w="4096" w:type="dxa"/>
            <w:tcBorders>
              <w:top w:val="nil"/>
              <w:left w:val="nil"/>
              <w:bottom w:val="nil"/>
              <w:right w:val="nil"/>
            </w:tcBorders>
            <w:shd w:val="clear" w:color="auto" w:fill="auto"/>
            <w:vAlign w:val="center"/>
            <w:hideMark/>
          </w:tcPr>
          <w:p w14:paraId="61FD6799" w14:textId="40E8AE68" w:rsidR="003C6577" w:rsidRPr="00571028" w:rsidRDefault="003C6577" w:rsidP="003C6577">
            <w:pPr>
              <w:rPr>
                <w:color w:val="000000"/>
                <w:sz w:val="18"/>
                <w:szCs w:val="18"/>
                <w:lang w:eastAsia="tr-TR"/>
              </w:rPr>
            </w:pPr>
            <w:proofErr w:type="gramStart"/>
            <w:r w:rsidRPr="00571028">
              <w:rPr>
                <w:color w:val="000000"/>
                <w:sz w:val="18"/>
                <w:szCs w:val="18"/>
                <w:lang w:eastAsia="tr-TR"/>
              </w:rPr>
              <w:t>TC</w:t>
            </w:r>
            <w:proofErr w:type="gramEnd"/>
            <w:r w:rsidRPr="00571028">
              <w:rPr>
                <w:color w:val="000000"/>
                <w:sz w:val="18"/>
                <w:szCs w:val="18"/>
                <w:lang w:eastAsia="tr-TR"/>
              </w:rPr>
              <w:t xml:space="preserve"> Merkez Bankasından</w:t>
            </w:r>
          </w:p>
        </w:tc>
        <w:tc>
          <w:tcPr>
            <w:tcW w:w="1371" w:type="dxa"/>
            <w:tcBorders>
              <w:top w:val="nil"/>
              <w:left w:val="nil"/>
              <w:bottom w:val="nil"/>
              <w:right w:val="nil"/>
            </w:tcBorders>
            <w:shd w:val="clear" w:color="auto" w:fill="auto"/>
            <w:vAlign w:val="center"/>
            <w:hideMark/>
          </w:tcPr>
          <w:p w14:paraId="517C3292" w14:textId="4F0F837A" w:rsidR="003C6577" w:rsidRPr="00213A2D" w:rsidRDefault="000D0D60" w:rsidP="003C6577">
            <w:pPr>
              <w:jc w:val="right"/>
              <w:rPr>
                <w:color w:val="000000"/>
                <w:sz w:val="18"/>
                <w:szCs w:val="18"/>
                <w:highlight w:val="yellow"/>
                <w:lang w:eastAsia="tr-TR"/>
              </w:rPr>
            </w:pPr>
            <w:r>
              <w:rPr>
                <w:sz w:val="18"/>
                <w:szCs w:val="18"/>
              </w:rPr>
              <w:t>99,248</w:t>
            </w:r>
          </w:p>
        </w:tc>
        <w:tc>
          <w:tcPr>
            <w:tcW w:w="1298" w:type="dxa"/>
            <w:tcBorders>
              <w:top w:val="nil"/>
              <w:left w:val="nil"/>
              <w:bottom w:val="nil"/>
              <w:right w:val="nil"/>
            </w:tcBorders>
            <w:shd w:val="clear" w:color="auto" w:fill="auto"/>
            <w:vAlign w:val="center"/>
            <w:hideMark/>
          </w:tcPr>
          <w:p w14:paraId="24ACEAA6" w14:textId="3BF5B478" w:rsidR="003C6577" w:rsidRPr="00213A2D" w:rsidRDefault="003C6577" w:rsidP="003C6577">
            <w:pPr>
              <w:jc w:val="right"/>
              <w:rPr>
                <w:color w:val="000000"/>
                <w:sz w:val="18"/>
                <w:szCs w:val="18"/>
                <w:highlight w:val="yellow"/>
                <w:lang w:eastAsia="tr-TR"/>
              </w:rPr>
            </w:pPr>
            <w:r>
              <w:rPr>
                <w:sz w:val="18"/>
                <w:szCs w:val="18"/>
              </w:rPr>
              <w:t>-</w:t>
            </w:r>
          </w:p>
        </w:tc>
        <w:tc>
          <w:tcPr>
            <w:tcW w:w="1247" w:type="dxa"/>
            <w:tcBorders>
              <w:top w:val="nil"/>
              <w:left w:val="nil"/>
              <w:bottom w:val="nil"/>
              <w:right w:val="nil"/>
            </w:tcBorders>
            <w:shd w:val="clear" w:color="auto" w:fill="auto"/>
            <w:vAlign w:val="center"/>
            <w:hideMark/>
          </w:tcPr>
          <w:p w14:paraId="18B2B374" w14:textId="2133BDF5" w:rsidR="003C6577" w:rsidRPr="002E2221" w:rsidRDefault="00B54D93" w:rsidP="003C6577">
            <w:pPr>
              <w:jc w:val="right"/>
              <w:rPr>
                <w:color w:val="000000"/>
                <w:sz w:val="18"/>
                <w:szCs w:val="18"/>
                <w:lang w:eastAsia="tr-TR"/>
              </w:rPr>
            </w:pPr>
            <w:r>
              <w:rPr>
                <w:color w:val="000000"/>
                <w:sz w:val="18"/>
                <w:szCs w:val="18"/>
                <w:lang w:eastAsia="tr-TR"/>
              </w:rPr>
              <w:t>151,069</w:t>
            </w:r>
          </w:p>
        </w:tc>
        <w:tc>
          <w:tcPr>
            <w:tcW w:w="1213" w:type="dxa"/>
            <w:tcBorders>
              <w:top w:val="nil"/>
              <w:left w:val="nil"/>
              <w:bottom w:val="nil"/>
              <w:right w:val="nil"/>
            </w:tcBorders>
            <w:shd w:val="clear" w:color="auto" w:fill="auto"/>
            <w:vAlign w:val="center"/>
            <w:hideMark/>
          </w:tcPr>
          <w:p w14:paraId="1A9B381E" w14:textId="44ADCB42" w:rsidR="003C6577" w:rsidRPr="002E2221" w:rsidRDefault="003C6577" w:rsidP="003C6577">
            <w:pPr>
              <w:jc w:val="right"/>
              <w:rPr>
                <w:color w:val="000000"/>
                <w:sz w:val="18"/>
                <w:szCs w:val="18"/>
                <w:lang w:eastAsia="tr-TR"/>
              </w:rPr>
            </w:pPr>
            <w:r w:rsidRPr="002E2221">
              <w:rPr>
                <w:color w:val="000000"/>
                <w:sz w:val="18"/>
                <w:szCs w:val="18"/>
                <w:lang w:eastAsia="tr-TR"/>
              </w:rPr>
              <w:t>-</w:t>
            </w:r>
          </w:p>
        </w:tc>
      </w:tr>
      <w:tr w:rsidR="003C6577" w:rsidRPr="00213A2D" w14:paraId="1EFA0F05" w14:textId="77777777" w:rsidTr="00F80089">
        <w:trPr>
          <w:divId w:val="1446147386"/>
          <w:trHeight w:val="238"/>
        </w:trPr>
        <w:tc>
          <w:tcPr>
            <w:tcW w:w="4096" w:type="dxa"/>
            <w:tcBorders>
              <w:top w:val="nil"/>
              <w:left w:val="nil"/>
              <w:bottom w:val="nil"/>
              <w:right w:val="nil"/>
            </w:tcBorders>
            <w:shd w:val="clear" w:color="auto" w:fill="auto"/>
            <w:vAlign w:val="center"/>
            <w:hideMark/>
          </w:tcPr>
          <w:p w14:paraId="449278CD" w14:textId="77777777" w:rsidR="003C6577" w:rsidRPr="00571028" w:rsidRDefault="003C6577" w:rsidP="003C6577">
            <w:pPr>
              <w:rPr>
                <w:color w:val="000000"/>
                <w:sz w:val="18"/>
                <w:szCs w:val="18"/>
                <w:lang w:eastAsia="tr-TR"/>
              </w:rPr>
            </w:pPr>
            <w:r w:rsidRPr="00571028">
              <w:rPr>
                <w:color w:val="000000"/>
                <w:sz w:val="18"/>
                <w:szCs w:val="18"/>
                <w:lang w:eastAsia="tr-TR"/>
              </w:rPr>
              <w:t>Yurtiçi Bankalardan</w:t>
            </w:r>
          </w:p>
        </w:tc>
        <w:tc>
          <w:tcPr>
            <w:tcW w:w="1371" w:type="dxa"/>
            <w:tcBorders>
              <w:top w:val="nil"/>
              <w:left w:val="nil"/>
              <w:bottom w:val="nil"/>
              <w:right w:val="nil"/>
            </w:tcBorders>
            <w:shd w:val="clear" w:color="auto" w:fill="auto"/>
            <w:vAlign w:val="center"/>
            <w:hideMark/>
          </w:tcPr>
          <w:p w14:paraId="4231351A" w14:textId="4E8C56A8" w:rsidR="003C6577" w:rsidRPr="00213A2D" w:rsidRDefault="003C6577" w:rsidP="003C6577">
            <w:pPr>
              <w:jc w:val="right"/>
              <w:rPr>
                <w:color w:val="000000"/>
                <w:sz w:val="18"/>
                <w:szCs w:val="18"/>
                <w:highlight w:val="yellow"/>
                <w:lang w:eastAsia="tr-TR"/>
              </w:rPr>
            </w:pPr>
            <w:r>
              <w:rPr>
                <w:sz w:val="18"/>
                <w:szCs w:val="18"/>
              </w:rPr>
              <w:t>29,743</w:t>
            </w:r>
          </w:p>
        </w:tc>
        <w:tc>
          <w:tcPr>
            <w:tcW w:w="1298" w:type="dxa"/>
            <w:tcBorders>
              <w:top w:val="nil"/>
              <w:left w:val="nil"/>
              <w:bottom w:val="nil"/>
              <w:right w:val="nil"/>
            </w:tcBorders>
            <w:shd w:val="clear" w:color="auto" w:fill="auto"/>
            <w:vAlign w:val="center"/>
            <w:hideMark/>
          </w:tcPr>
          <w:p w14:paraId="74CEFE1C" w14:textId="120B0898" w:rsidR="003C6577" w:rsidRPr="00213A2D" w:rsidRDefault="003C6577" w:rsidP="003C6577">
            <w:pPr>
              <w:jc w:val="right"/>
              <w:rPr>
                <w:color w:val="000000"/>
                <w:sz w:val="18"/>
                <w:szCs w:val="18"/>
                <w:highlight w:val="yellow"/>
                <w:lang w:eastAsia="tr-TR"/>
              </w:rPr>
            </w:pPr>
            <w:r>
              <w:rPr>
                <w:sz w:val="18"/>
                <w:szCs w:val="18"/>
              </w:rPr>
              <w:t>-</w:t>
            </w:r>
          </w:p>
        </w:tc>
        <w:tc>
          <w:tcPr>
            <w:tcW w:w="1247" w:type="dxa"/>
            <w:tcBorders>
              <w:top w:val="nil"/>
              <w:left w:val="nil"/>
              <w:bottom w:val="nil"/>
              <w:right w:val="nil"/>
            </w:tcBorders>
            <w:shd w:val="clear" w:color="auto" w:fill="auto"/>
            <w:vAlign w:val="center"/>
            <w:hideMark/>
          </w:tcPr>
          <w:p w14:paraId="43F765F1" w14:textId="0362C902" w:rsidR="003C6577" w:rsidRPr="002E2221" w:rsidRDefault="003C6577" w:rsidP="003C6577">
            <w:pPr>
              <w:jc w:val="right"/>
              <w:rPr>
                <w:color w:val="000000"/>
                <w:sz w:val="18"/>
                <w:szCs w:val="18"/>
                <w:lang w:eastAsia="tr-TR"/>
              </w:rPr>
            </w:pPr>
            <w:r w:rsidRPr="002E2221">
              <w:rPr>
                <w:color w:val="000000"/>
                <w:sz w:val="18"/>
                <w:szCs w:val="18"/>
                <w:lang w:eastAsia="tr-TR"/>
              </w:rPr>
              <w:t>5</w:t>
            </w:r>
          </w:p>
        </w:tc>
        <w:tc>
          <w:tcPr>
            <w:tcW w:w="1213" w:type="dxa"/>
            <w:tcBorders>
              <w:top w:val="nil"/>
              <w:left w:val="nil"/>
              <w:bottom w:val="nil"/>
              <w:right w:val="nil"/>
            </w:tcBorders>
            <w:shd w:val="clear" w:color="auto" w:fill="auto"/>
            <w:vAlign w:val="center"/>
            <w:hideMark/>
          </w:tcPr>
          <w:p w14:paraId="050EAC71" w14:textId="67F0EE05" w:rsidR="003C6577" w:rsidRPr="002E2221" w:rsidRDefault="003C6577" w:rsidP="003C6577">
            <w:pPr>
              <w:jc w:val="right"/>
              <w:rPr>
                <w:color w:val="000000"/>
                <w:sz w:val="18"/>
                <w:szCs w:val="18"/>
                <w:lang w:eastAsia="tr-TR"/>
              </w:rPr>
            </w:pPr>
            <w:r w:rsidRPr="002E2221">
              <w:rPr>
                <w:color w:val="000000"/>
                <w:sz w:val="18"/>
                <w:szCs w:val="18"/>
                <w:lang w:eastAsia="tr-TR"/>
              </w:rPr>
              <w:t>-</w:t>
            </w:r>
          </w:p>
        </w:tc>
      </w:tr>
      <w:tr w:rsidR="003C6577" w:rsidRPr="00213A2D" w14:paraId="5C01F3F0" w14:textId="77777777" w:rsidTr="00F80089">
        <w:trPr>
          <w:divId w:val="1446147386"/>
          <w:trHeight w:val="238"/>
        </w:trPr>
        <w:tc>
          <w:tcPr>
            <w:tcW w:w="4096" w:type="dxa"/>
            <w:tcBorders>
              <w:top w:val="nil"/>
              <w:left w:val="nil"/>
              <w:bottom w:val="nil"/>
              <w:right w:val="nil"/>
            </w:tcBorders>
            <w:shd w:val="clear" w:color="auto" w:fill="auto"/>
            <w:vAlign w:val="center"/>
            <w:hideMark/>
          </w:tcPr>
          <w:p w14:paraId="7A1EED7B" w14:textId="77777777" w:rsidR="003C6577" w:rsidRPr="00571028" w:rsidRDefault="003C6577" w:rsidP="003C6577">
            <w:pPr>
              <w:rPr>
                <w:color w:val="000000"/>
                <w:sz w:val="18"/>
                <w:szCs w:val="18"/>
                <w:lang w:eastAsia="tr-TR"/>
              </w:rPr>
            </w:pPr>
            <w:r w:rsidRPr="00571028">
              <w:rPr>
                <w:color w:val="000000"/>
                <w:sz w:val="18"/>
                <w:szCs w:val="18"/>
                <w:lang w:eastAsia="tr-TR"/>
              </w:rPr>
              <w:t>Yurtdışı Bankalardan</w:t>
            </w:r>
          </w:p>
        </w:tc>
        <w:tc>
          <w:tcPr>
            <w:tcW w:w="1371" w:type="dxa"/>
            <w:tcBorders>
              <w:top w:val="nil"/>
              <w:left w:val="nil"/>
              <w:bottom w:val="nil"/>
              <w:right w:val="nil"/>
            </w:tcBorders>
            <w:shd w:val="clear" w:color="auto" w:fill="auto"/>
            <w:vAlign w:val="center"/>
            <w:hideMark/>
          </w:tcPr>
          <w:p w14:paraId="0F899082" w14:textId="06ABEAD1" w:rsidR="003C6577" w:rsidRPr="00213A2D" w:rsidRDefault="003C6577" w:rsidP="003C6577">
            <w:pPr>
              <w:jc w:val="right"/>
              <w:rPr>
                <w:color w:val="000000"/>
                <w:sz w:val="18"/>
                <w:szCs w:val="18"/>
                <w:highlight w:val="yellow"/>
                <w:lang w:eastAsia="tr-TR"/>
              </w:rPr>
            </w:pPr>
            <w:r>
              <w:rPr>
                <w:sz w:val="18"/>
                <w:szCs w:val="18"/>
              </w:rPr>
              <w:t>-</w:t>
            </w:r>
          </w:p>
        </w:tc>
        <w:tc>
          <w:tcPr>
            <w:tcW w:w="1298" w:type="dxa"/>
            <w:tcBorders>
              <w:top w:val="nil"/>
              <w:left w:val="nil"/>
              <w:bottom w:val="nil"/>
              <w:right w:val="nil"/>
            </w:tcBorders>
            <w:shd w:val="clear" w:color="auto" w:fill="auto"/>
            <w:vAlign w:val="center"/>
            <w:hideMark/>
          </w:tcPr>
          <w:p w14:paraId="2B79726A" w14:textId="42978073" w:rsidR="003C6577" w:rsidRPr="00213A2D" w:rsidRDefault="003C6577" w:rsidP="003C6577">
            <w:pPr>
              <w:jc w:val="right"/>
              <w:rPr>
                <w:color w:val="000000"/>
                <w:sz w:val="18"/>
                <w:szCs w:val="18"/>
                <w:highlight w:val="yellow"/>
                <w:lang w:eastAsia="tr-TR"/>
              </w:rPr>
            </w:pPr>
            <w:r>
              <w:rPr>
                <w:sz w:val="18"/>
                <w:szCs w:val="18"/>
              </w:rPr>
              <w:t>86,341</w:t>
            </w:r>
          </w:p>
        </w:tc>
        <w:tc>
          <w:tcPr>
            <w:tcW w:w="1247" w:type="dxa"/>
            <w:tcBorders>
              <w:top w:val="nil"/>
              <w:left w:val="nil"/>
              <w:bottom w:val="nil"/>
              <w:right w:val="nil"/>
            </w:tcBorders>
            <w:shd w:val="clear" w:color="auto" w:fill="auto"/>
            <w:vAlign w:val="center"/>
            <w:hideMark/>
          </w:tcPr>
          <w:p w14:paraId="6D272645" w14:textId="07283299" w:rsidR="003C6577" w:rsidRPr="002E2221" w:rsidRDefault="003C6577" w:rsidP="003C6577">
            <w:pPr>
              <w:jc w:val="right"/>
              <w:rPr>
                <w:color w:val="000000"/>
                <w:sz w:val="18"/>
                <w:szCs w:val="18"/>
                <w:lang w:eastAsia="tr-TR"/>
              </w:rPr>
            </w:pPr>
            <w:r w:rsidRPr="002E2221">
              <w:rPr>
                <w:color w:val="000000"/>
                <w:sz w:val="18"/>
                <w:szCs w:val="18"/>
                <w:lang w:eastAsia="tr-TR"/>
              </w:rPr>
              <w:t>5,214</w:t>
            </w:r>
          </w:p>
        </w:tc>
        <w:tc>
          <w:tcPr>
            <w:tcW w:w="1213" w:type="dxa"/>
            <w:tcBorders>
              <w:top w:val="nil"/>
              <w:left w:val="nil"/>
              <w:bottom w:val="nil"/>
              <w:right w:val="nil"/>
            </w:tcBorders>
            <w:shd w:val="clear" w:color="auto" w:fill="auto"/>
            <w:vAlign w:val="center"/>
            <w:hideMark/>
          </w:tcPr>
          <w:p w14:paraId="11F41623" w14:textId="57E1ACD5" w:rsidR="003C6577" w:rsidRPr="002E2221" w:rsidRDefault="003C6577" w:rsidP="003C6577">
            <w:pPr>
              <w:jc w:val="right"/>
              <w:rPr>
                <w:color w:val="000000"/>
                <w:sz w:val="18"/>
                <w:szCs w:val="18"/>
                <w:lang w:eastAsia="tr-TR"/>
              </w:rPr>
            </w:pPr>
            <w:r w:rsidRPr="002E2221">
              <w:rPr>
                <w:color w:val="000000"/>
                <w:sz w:val="18"/>
                <w:szCs w:val="18"/>
                <w:lang w:eastAsia="tr-TR"/>
              </w:rPr>
              <w:t>60,738</w:t>
            </w:r>
          </w:p>
        </w:tc>
      </w:tr>
      <w:tr w:rsidR="003C6577" w:rsidRPr="00213A2D" w14:paraId="1AADD4C2" w14:textId="77777777" w:rsidTr="00F80089">
        <w:trPr>
          <w:divId w:val="1446147386"/>
          <w:trHeight w:val="252"/>
        </w:trPr>
        <w:tc>
          <w:tcPr>
            <w:tcW w:w="4096" w:type="dxa"/>
            <w:tcBorders>
              <w:top w:val="nil"/>
              <w:left w:val="nil"/>
              <w:bottom w:val="nil"/>
              <w:right w:val="nil"/>
            </w:tcBorders>
            <w:shd w:val="clear" w:color="auto" w:fill="auto"/>
            <w:vAlign w:val="center"/>
            <w:hideMark/>
          </w:tcPr>
          <w:p w14:paraId="51F81301" w14:textId="77777777" w:rsidR="003C6577" w:rsidRPr="00571028" w:rsidRDefault="003C6577" w:rsidP="003C6577">
            <w:pPr>
              <w:rPr>
                <w:color w:val="000000"/>
                <w:sz w:val="18"/>
                <w:szCs w:val="18"/>
                <w:lang w:eastAsia="tr-TR"/>
              </w:rPr>
            </w:pPr>
            <w:r w:rsidRPr="00571028">
              <w:rPr>
                <w:color w:val="000000"/>
                <w:sz w:val="18"/>
                <w:szCs w:val="18"/>
                <w:lang w:eastAsia="tr-TR"/>
              </w:rPr>
              <w:t>Yurtdışı Merkez ve Şubelerden</w:t>
            </w:r>
          </w:p>
        </w:tc>
        <w:tc>
          <w:tcPr>
            <w:tcW w:w="1371" w:type="dxa"/>
            <w:tcBorders>
              <w:top w:val="nil"/>
              <w:left w:val="nil"/>
              <w:bottom w:val="nil"/>
              <w:right w:val="nil"/>
            </w:tcBorders>
            <w:shd w:val="clear" w:color="auto" w:fill="auto"/>
            <w:vAlign w:val="center"/>
            <w:hideMark/>
          </w:tcPr>
          <w:p w14:paraId="34FDFEE1" w14:textId="107B0ADD" w:rsidR="003C6577" w:rsidRPr="00213A2D" w:rsidRDefault="003C6577" w:rsidP="003C6577">
            <w:pPr>
              <w:jc w:val="right"/>
              <w:rPr>
                <w:color w:val="000000"/>
                <w:sz w:val="18"/>
                <w:szCs w:val="18"/>
                <w:highlight w:val="yellow"/>
                <w:lang w:eastAsia="tr-TR"/>
              </w:rPr>
            </w:pPr>
            <w:r>
              <w:rPr>
                <w:sz w:val="18"/>
                <w:szCs w:val="18"/>
              </w:rPr>
              <w:t>-</w:t>
            </w:r>
          </w:p>
        </w:tc>
        <w:tc>
          <w:tcPr>
            <w:tcW w:w="1298" w:type="dxa"/>
            <w:tcBorders>
              <w:top w:val="nil"/>
              <w:left w:val="nil"/>
              <w:bottom w:val="nil"/>
              <w:right w:val="nil"/>
            </w:tcBorders>
            <w:shd w:val="clear" w:color="auto" w:fill="auto"/>
            <w:vAlign w:val="center"/>
            <w:hideMark/>
          </w:tcPr>
          <w:p w14:paraId="0F27DEB3" w14:textId="06F3F8F2" w:rsidR="003C6577" w:rsidRPr="00213A2D" w:rsidRDefault="003C6577" w:rsidP="003C6577">
            <w:pPr>
              <w:jc w:val="right"/>
              <w:rPr>
                <w:color w:val="000000"/>
                <w:sz w:val="18"/>
                <w:szCs w:val="18"/>
                <w:highlight w:val="yellow"/>
                <w:lang w:eastAsia="tr-TR"/>
              </w:rPr>
            </w:pPr>
            <w:r>
              <w:rPr>
                <w:sz w:val="18"/>
                <w:szCs w:val="18"/>
              </w:rPr>
              <w:t>-</w:t>
            </w:r>
          </w:p>
        </w:tc>
        <w:tc>
          <w:tcPr>
            <w:tcW w:w="1247" w:type="dxa"/>
            <w:tcBorders>
              <w:top w:val="nil"/>
              <w:left w:val="nil"/>
              <w:bottom w:val="nil"/>
              <w:right w:val="nil"/>
            </w:tcBorders>
            <w:shd w:val="clear" w:color="auto" w:fill="auto"/>
            <w:vAlign w:val="center"/>
            <w:hideMark/>
          </w:tcPr>
          <w:p w14:paraId="07972E28" w14:textId="0ED15DE2" w:rsidR="003C6577" w:rsidRPr="002E2221" w:rsidRDefault="003C6577" w:rsidP="003C6577">
            <w:pPr>
              <w:jc w:val="right"/>
              <w:rPr>
                <w:color w:val="000000"/>
                <w:sz w:val="18"/>
                <w:szCs w:val="18"/>
                <w:lang w:eastAsia="tr-TR"/>
              </w:rPr>
            </w:pPr>
            <w:r w:rsidRPr="002E2221">
              <w:rPr>
                <w:color w:val="000000"/>
                <w:sz w:val="18"/>
                <w:szCs w:val="18"/>
                <w:lang w:eastAsia="tr-TR"/>
              </w:rPr>
              <w:t>-</w:t>
            </w:r>
          </w:p>
        </w:tc>
        <w:tc>
          <w:tcPr>
            <w:tcW w:w="1213" w:type="dxa"/>
            <w:tcBorders>
              <w:top w:val="nil"/>
              <w:left w:val="nil"/>
              <w:bottom w:val="nil"/>
              <w:right w:val="nil"/>
            </w:tcBorders>
            <w:shd w:val="clear" w:color="auto" w:fill="auto"/>
            <w:vAlign w:val="center"/>
            <w:hideMark/>
          </w:tcPr>
          <w:p w14:paraId="4DD25FB0" w14:textId="7BAFF0A8" w:rsidR="003C6577" w:rsidRPr="002E2221" w:rsidRDefault="003C6577" w:rsidP="003C6577">
            <w:pPr>
              <w:jc w:val="right"/>
              <w:rPr>
                <w:color w:val="000000"/>
                <w:sz w:val="18"/>
                <w:szCs w:val="18"/>
                <w:lang w:eastAsia="tr-TR"/>
              </w:rPr>
            </w:pPr>
            <w:r w:rsidRPr="002E2221">
              <w:rPr>
                <w:color w:val="000000"/>
                <w:sz w:val="18"/>
                <w:szCs w:val="18"/>
                <w:lang w:eastAsia="tr-TR"/>
              </w:rPr>
              <w:t>-</w:t>
            </w:r>
          </w:p>
        </w:tc>
      </w:tr>
      <w:tr w:rsidR="003C6577" w:rsidRPr="00213A2D" w14:paraId="717F591A" w14:textId="77777777" w:rsidTr="00F80089">
        <w:trPr>
          <w:divId w:val="1446147386"/>
          <w:trHeight w:val="252"/>
        </w:trPr>
        <w:tc>
          <w:tcPr>
            <w:tcW w:w="4096" w:type="dxa"/>
            <w:tcBorders>
              <w:top w:val="single" w:sz="8" w:space="0" w:color="auto"/>
              <w:left w:val="nil"/>
              <w:bottom w:val="double" w:sz="6" w:space="0" w:color="auto"/>
              <w:right w:val="nil"/>
            </w:tcBorders>
            <w:shd w:val="clear" w:color="auto" w:fill="auto"/>
            <w:vAlign w:val="center"/>
            <w:hideMark/>
          </w:tcPr>
          <w:p w14:paraId="19C7C695" w14:textId="77777777" w:rsidR="003C6577" w:rsidRPr="00571028" w:rsidRDefault="003C6577" w:rsidP="003C6577">
            <w:pPr>
              <w:rPr>
                <w:b/>
                <w:bCs/>
                <w:color w:val="000000"/>
                <w:sz w:val="18"/>
                <w:szCs w:val="18"/>
                <w:lang w:eastAsia="tr-TR"/>
              </w:rPr>
            </w:pPr>
            <w:r w:rsidRPr="00571028">
              <w:rPr>
                <w:b/>
                <w:bCs/>
                <w:color w:val="000000"/>
                <w:sz w:val="18"/>
                <w:szCs w:val="18"/>
                <w:lang w:eastAsia="tr-TR"/>
              </w:rPr>
              <w:t>Toplam</w:t>
            </w:r>
          </w:p>
        </w:tc>
        <w:tc>
          <w:tcPr>
            <w:tcW w:w="1371" w:type="dxa"/>
            <w:tcBorders>
              <w:top w:val="single" w:sz="8" w:space="0" w:color="auto"/>
              <w:left w:val="nil"/>
              <w:bottom w:val="double" w:sz="6" w:space="0" w:color="auto"/>
              <w:right w:val="nil"/>
            </w:tcBorders>
            <w:shd w:val="clear" w:color="auto" w:fill="auto"/>
            <w:vAlign w:val="center"/>
            <w:hideMark/>
          </w:tcPr>
          <w:p w14:paraId="201A0D22" w14:textId="590B234A" w:rsidR="003C6577" w:rsidRPr="00213A2D" w:rsidRDefault="000D0D60" w:rsidP="003C6577">
            <w:pPr>
              <w:jc w:val="right"/>
              <w:rPr>
                <w:b/>
                <w:bCs/>
                <w:color w:val="000000"/>
                <w:sz w:val="18"/>
                <w:szCs w:val="18"/>
                <w:highlight w:val="yellow"/>
                <w:lang w:eastAsia="tr-TR"/>
              </w:rPr>
            </w:pPr>
            <w:r>
              <w:rPr>
                <w:b/>
                <w:bCs/>
                <w:sz w:val="18"/>
                <w:szCs w:val="18"/>
              </w:rPr>
              <w:t>128,991</w:t>
            </w:r>
          </w:p>
        </w:tc>
        <w:tc>
          <w:tcPr>
            <w:tcW w:w="1298" w:type="dxa"/>
            <w:tcBorders>
              <w:top w:val="single" w:sz="8" w:space="0" w:color="auto"/>
              <w:left w:val="nil"/>
              <w:bottom w:val="double" w:sz="6" w:space="0" w:color="auto"/>
              <w:right w:val="nil"/>
            </w:tcBorders>
            <w:shd w:val="clear" w:color="auto" w:fill="auto"/>
            <w:vAlign w:val="center"/>
            <w:hideMark/>
          </w:tcPr>
          <w:p w14:paraId="2276A460" w14:textId="4465FCC1" w:rsidR="003C6577" w:rsidRPr="00213A2D" w:rsidRDefault="003C6577" w:rsidP="003C6577">
            <w:pPr>
              <w:jc w:val="right"/>
              <w:rPr>
                <w:b/>
                <w:bCs/>
                <w:color w:val="000000"/>
                <w:sz w:val="18"/>
                <w:szCs w:val="18"/>
                <w:highlight w:val="yellow"/>
                <w:lang w:eastAsia="tr-TR"/>
              </w:rPr>
            </w:pPr>
            <w:r>
              <w:rPr>
                <w:b/>
                <w:bCs/>
                <w:sz w:val="18"/>
                <w:szCs w:val="18"/>
              </w:rPr>
              <w:t>86,341</w:t>
            </w:r>
          </w:p>
        </w:tc>
        <w:tc>
          <w:tcPr>
            <w:tcW w:w="1247" w:type="dxa"/>
            <w:tcBorders>
              <w:top w:val="single" w:sz="8" w:space="0" w:color="auto"/>
              <w:left w:val="nil"/>
              <w:bottom w:val="double" w:sz="6" w:space="0" w:color="auto"/>
              <w:right w:val="nil"/>
            </w:tcBorders>
            <w:shd w:val="clear" w:color="auto" w:fill="auto"/>
            <w:vAlign w:val="center"/>
            <w:hideMark/>
          </w:tcPr>
          <w:p w14:paraId="3C8CB43E" w14:textId="1B55AC12" w:rsidR="003C6577" w:rsidRPr="002E2221" w:rsidRDefault="00B54D93" w:rsidP="003C6577">
            <w:pPr>
              <w:jc w:val="right"/>
              <w:rPr>
                <w:b/>
                <w:bCs/>
                <w:color w:val="000000"/>
                <w:sz w:val="18"/>
                <w:szCs w:val="18"/>
                <w:lang w:eastAsia="tr-TR"/>
              </w:rPr>
            </w:pPr>
            <w:r>
              <w:rPr>
                <w:b/>
                <w:bCs/>
                <w:color w:val="000000"/>
                <w:sz w:val="18"/>
                <w:szCs w:val="18"/>
                <w:lang w:eastAsia="tr-TR"/>
              </w:rPr>
              <w:t>156,288</w:t>
            </w:r>
          </w:p>
        </w:tc>
        <w:tc>
          <w:tcPr>
            <w:tcW w:w="1213" w:type="dxa"/>
            <w:tcBorders>
              <w:top w:val="single" w:sz="8" w:space="0" w:color="auto"/>
              <w:left w:val="nil"/>
              <w:bottom w:val="double" w:sz="6" w:space="0" w:color="auto"/>
              <w:right w:val="nil"/>
            </w:tcBorders>
            <w:shd w:val="clear" w:color="auto" w:fill="auto"/>
            <w:vAlign w:val="center"/>
            <w:hideMark/>
          </w:tcPr>
          <w:p w14:paraId="7CEB7F4B" w14:textId="40A77B5A" w:rsidR="003C6577" w:rsidRPr="002E2221" w:rsidRDefault="003C6577" w:rsidP="003C6577">
            <w:pPr>
              <w:jc w:val="right"/>
              <w:rPr>
                <w:b/>
                <w:bCs/>
                <w:color w:val="000000"/>
                <w:sz w:val="18"/>
                <w:szCs w:val="18"/>
                <w:lang w:eastAsia="tr-TR"/>
              </w:rPr>
            </w:pPr>
            <w:r w:rsidRPr="002E2221">
              <w:rPr>
                <w:b/>
                <w:bCs/>
                <w:color w:val="000000"/>
                <w:sz w:val="18"/>
                <w:szCs w:val="18"/>
                <w:lang w:eastAsia="tr-TR"/>
              </w:rPr>
              <w:t>60,738</w:t>
            </w:r>
          </w:p>
        </w:tc>
      </w:tr>
    </w:tbl>
    <w:p w14:paraId="237EAE98" w14:textId="5E188281" w:rsidR="009608CC" w:rsidRPr="00213A2D" w:rsidRDefault="009608CC" w:rsidP="000F096F">
      <w:pPr>
        <w:autoSpaceDE w:val="0"/>
        <w:autoSpaceDN w:val="0"/>
        <w:adjustRightInd w:val="0"/>
        <w:rPr>
          <w:b/>
          <w:sz w:val="16"/>
          <w:szCs w:val="16"/>
          <w:highlight w:val="yellow"/>
        </w:rPr>
      </w:pPr>
    </w:p>
    <w:p w14:paraId="70291E74" w14:textId="36435452" w:rsidR="008B1E20" w:rsidRPr="00571028" w:rsidRDefault="00B21C85" w:rsidP="00B21C85">
      <w:pPr>
        <w:tabs>
          <w:tab w:val="left" w:pos="709"/>
        </w:tabs>
        <w:autoSpaceDE w:val="0"/>
        <w:autoSpaceDN w:val="0"/>
        <w:adjustRightInd w:val="0"/>
        <w:ind w:hanging="567"/>
        <w:rPr>
          <w:b/>
        </w:rPr>
      </w:pPr>
      <w:r w:rsidRPr="00571028">
        <w:rPr>
          <w:b/>
        </w:rPr>
        <w:t>4</w:t>
      </w:r>
      <w:r w:rsidR="005F2AE3" w:rsidRPr="00571028">
        <w:rPr>
          <w:b/>
        </w:rPr>
        <w:t>.</w:t>
      </w:r>
      <w:r w:rsidRPr="00571028">
        <w:rPr>
          <w:b/>
        </w:rPr>
        <w:t>1.3</w:t>
      </w:r>
      <w:r w:rsidR="005F2AE3" w:rsidRPr="00571028">
        <w:rPr>
          <w:b/>
        </w:rPr>
        <w:tab/>
      </w:r>
      <w:r w:rsidR="00E253C8" w:rsidRPr="00571028">
        <w:rPr>
          <w:b/>
        </w:rPr>
        <w:t>Menkul değerlerden alınan ka</w:t>
      </w:r>
      <w:r w:rsidR="00341141" w:rsidRPr="00571028">
        <w:rPr>
          <w:b/>
        </w:rPr>
        <w:t>r paylarına ilişkin bilgiler</w:t>
      </w:r>
    </w:p>
    <w:p w14:paraId="7CECC277" w14:textId="6A47FC3E" w:rsidR="00B04FC6" w:rsidRPr="00E5566C" w:rsidRDefault="00B04FC6" w:rsidP="002B3EA9">
      <w:pPr>
        <w:tabs>
          <w:tab w:val="left" w:pos="0"/>
        </w:tabs>
        <w:jc w:val="both"/>
        <w:rPr>
          <w:highlight w:val="yellow"/>
          <w:lang w:val="de-DE" w:eastAsia="en-GB"/>
        </w:rPr>
      </w:pPr>
    </w:p>
    <w:tbl>
      <w:tblPr>
        <w:tblW w:w="9214" w:type="dxa"/>
        <w:tblCellMar>
          <w:left w:w="70" w:type="dxa"/>
          <w:right w:w="70" w:type="dxa"/>
        </w:tblCellMar>
        <w:tblLook w:val="04A0" w:firstRow="1" w:lastRow="0" w:firstColumn="1" w:lastColumn="0" w:noHBand="0" w:noVBand="1"/>
      </w:tblPr>
      <w:tblGrid>
        <w:gridCol w:w="4111"/>
        <w:gridCol w:w="1418"/>
        <w:gridCol w:w="1275"/>
        <w:gridCol w:w="1276"/>
        <w:gridCol w:w="1134"/>
      </w:tblGrid>
      <w:tr w:rsidR="00B04FC6" w:rsidRPr="00213A2D" w14:paraId="592985F5" w14:textId="77777777" w:rsidTr="00F80089">
        <w:trPr>
          <w:divId w:val="739015337"/>
          <w:trHeight w:val="130"/>
        </w:trPr>
        <w:tc>
          <w:tcPr>
            <w:tcW w:w="4111" w:type="dxa"/>
            <w:tcBorders>
              <w:top w:val="double" w:sz="6" w:space="0" w:color="auto"/>
              <w:left w:val="nil"/>
              <w:bottom w:val="nil"/>
              <w:right w:val="nil"/>
            </w:tcBorders>
            <w:shd w:val="clear" w:color="auto" w:fill="auto"/>
            <w:vAlign w:val="center"/>
            <w:hideMark/>
          </w:tcPr>
          <w:p w14:paraId="575275A4" w14:textId="69EB24B9" w:rsidR="00B04FC6" w:rsidRPr="00571028" w:rsidRDefault="00B04FC6" w:rsidP="00B04FC6">
            <w:pPr>
              <w:jc w:val="both"/>
              <w:rPr>
                <w:sz w:val="18"/>
                <w:szCs w:val="18"/>
                <w:lang w:eastAsia="tr-TR"/>
              </w:rPr>
            </w:pPr>
            <w:r w:rsidRPr="00571028">
              <w:rPr>
                <w:sz w:val="18"/>
                <w:szCs w:val="18"/>
                <w:lang w:eastAsia="tr-TR"/>
              </w:rPr>
              <w:t> </w:t>
            </w:r>
          </w:p>
        </w:tc>
        <w:tc>
          <w:tcPr>
            <w:tcW w:w="2693" w:type="dxa"/>
            <w:gridSpan w:val="2"/>
            <w:tcBorders>
              <w:top w:val="double" w:sz="6" w:space="0" w:color="auto"/>
              <w:left w:val="nil"/>
              <w:bottom w:val="single" w:sz="8" w:space="0" w:color="auto"/>
              <w:right w:val="nil"/>
            </w:tcBorders>
            <w:shd w:val="clear" w:color="auto" w:fill="auto"/>
            <w:vAlign w:val="center"/>
            <w:hideMark/>
          </w:tcPr>
          <w:p w14:paraId="1178044D" w14:textId="77777777" w:rsidR="00B04FC6" w:rsidRPr="00571028" w:rsidRDefault="00B04FC6" w:rsidP="00B04FC6">
            <w:pPr>
              <w:jc w:val="center"/>
              <w:rPr>
                <w:b/>
                <w:bCs/>
                <w:sz w:val="18"/>
                <w:szCs w:val="18"/>
                <w:lang w:eastAsia="tr-TR"/>
              </w:rPr>
            </w:pPr>
            <w:r w:rsidRPr="00571028">
              <w:rPr>
                <w:b/>
                <w:bCs/>
                <w:sz w:val="18"/>
                <w:szCs w:val="18"/>
                <w:lang w:eastAsia="tr-TR"/>
              </w:rPr>
              <w:t>Cari Dönem</w:t>
            </w:r>
          </w:p>
        </w:tc>
        <w:tc>
          <w:tcPr>
            <w:tcW w:w="2410" w:type="dxa"/>
            <w:gridSpan w:val="2"/>
            <w:tcBorders>
              <w:top w:val="double" w:sz="6" w:space="0" w:color="auto"/>
              <w:left w:val="nil"/>
              <w:bottom w:val="single" w:sz="8" w:space="0" w:color="auto"/>
              <w:right w:val="nil"/>
            </w:tcBorders>
            <w:shd w:val="clear" w:color="auto" w:fill="auto"/>
            <w:vAlign w:val="center"/>
            <w:hideMark/>
          </w:tcPr>
          <w:p w14:paraId="4449AAC8" w14:textId="77777777" w:rsidR="00B04FC6" w:rsidRPr="00571028" w:rsidRDefault="00B04FC6" w:rsidP="00B04FC6">
            <w:pPr>
              <w:jc w:val="center"/>
              <w:rPr>
                <w:b/>
                <w:bCs/>
                <w:sz w:val="18"/>
                <w:szCs w:val="18"/>
                <w:lang w:eastAsia="tr-TR"/>
              </w:rPr>
            </w:pPr>
            <w:r w:rsidRPr="00571028">
              <w:rPr>
                <w:b/>
                <w:bCs/>
                <w:sz w:val="18"/>
                <w:szCs w:val="18"/>
                <w:lang w:eastAsia="tr-TR"/>
              </w:rPr>
              <w:t>Önceki Dönem</w:t>
            </w:r>
          </w:p>
        </w:tc>
      </w:tr>
      <w:tr w:rsidR="00B04FC6" w:rsidRPr="00213A2D" w14:paraId="3DCB1AAF" w14:textId="77777777" w:rsidTr="00F80089">
        <w:trPr>
          <w:divId w:val="739015337"/>
          <w:trHeight w:val="124"/>
        </w:trPr>
        <w:tc>
          <w:tcPr>
            <w:tcW w:w="4111" w:type="dxa"/>
            <w:tcBorders>
              <w:top w:val="nil"/>
              <w:left w:val="nil"/>
              <w:bottom w:val="single" w:sz="8" w:space="0" w:color="auto"/>
              <w:right w:val="nil"/>
            </w:tcBorders>
            <w:shd w:val="clear" w:color="auto" w:fill="auto"/>
            <w:vAlign w:val="center"/>
            <w:hideMark/>
          </w:tcPr>
          <w:p w14:paraId="2904F6E6" w14:textId="77777777" w:rsidR="00B04FC6" w:rsidRPr="00571028" w:rsidRDefault="00B04FC6" w:rsidP="00B04FC6">
            <w:pPr>
              <w:jc w:val="both"/>
              <w:rPr>
                <w:b/>
                <w:bCs/>
                <w:sz w:val="18"/>
                <w:szCs w:val="18"/>
                <w:lang w:eastAsia="tr-TR"/>
              </w:rPr>
            </w:pPr>
            <w:r w:rsidRPr="00571028">
              <w:rPr>
                <w:b/>
                <w:bCs/>
                <w:sz w:val="18"/>
                <w:szCs w:val="18"/>
                <w:lang w:eastAsia="tr-TR"/>
              </w:rPr>
              <w:t> </w:t>
            </w:r>
          </w:p>
        </w:tc>
        <w:tc>
          <w:tcPr>
            <w:tcW w:w="1418" w:type="dxa"/>
            <w:tcBorders>
              <w:top w:val="nil"/>
              <w:left w:val="nil"/>
              <w:bottom w:val="single" w:sz="8" w:space="0" w:color="auto"/>
              <w:right w:val="nil"/>
            </w:tcBorders>
            <w:shd w:val="clear" w:color="auto" w:fill="auto"/>
            <w:vAlign w:val="center"/>
            <w:hideMark/>
          </w:tcPr>
          <w:p w14:paraId="3E80A8CD" w14:textId="77777777" w:rsidR="00B04FC6" w:rsidRPr="00571028" w:rsidRDefault="00B04FC6" w:rsidP="00B04FC6">
            <w:pPr>
              <w:jc w:val="right"/>
              <w:rPr>
                <w:b/>
                <w:bCs/>
                <w:sz w:val="18"/>
                <w:szCs w:val="18"/>
                <w:lang w:eastAsia="tr-TR"/>
              </w:rPr>
            </w:pPr>
            <w:r w:rsidRPr="00571028">
              <w:rPr>
                <w:b/>
                <w:bCs/>
                <w:sz w:val="18"/>
                <w:szCs w:val="18"/>
                <w:lang w:eastAsia="tr-TR"/>
              </w:rPr>
              <w:t>TP</w:t>
            </w:r>
          </w:p>
        </w:tc>
        <w:tc>
          <w:tcPr>
            <w:tcW w:w="1275" w:type="dxa"/>
            <w:tcBorders>
              <w:top w:val="nil"/>
              <w:left w:val="nil"/>
              <w:bottom w:val="single" w:sz="8" w:space="0" w:color="auto"/>
              <w:right w:val="nil"/>
            </w:tcBorders>
            <w:shd w:val="clear" w:color="auto" w:fill="auto"/>
            <w:vAlign w:val="center"/>
            <w:hideMark/>
          </w:tcPr>
          <w:p w14:paraId="68D892BE" w14:textId="77777777" w:rsidR="00B04FC6" w:rsidRPr="00571028" w:rsidRDefault="00B04FC6" w:rsidP="00B04FC6">
            <w:pPr>
              <w:jc w:val="right"/>
              <w:rPr>
                <w:b/>
                <w:bCs/>
                <w:sz w:val="18"/>
                <w:szCs w:val="18"/>
                <w:lang w:eastAsia="tr-TR"/>
              </w:rPr>
            </w:pPr>
            <w:r w:rsidRPr="00571028">
              <w:rPr>
                <w:b/>
                <w:bCs/>
                <w:sz w:val="18"/>
                <w:szCs w:val="18"/>
                <w:lang w:eastAsia="tr-TR"/>
              </w:rPr>
              <w:t>YP</w:t>
            </w:r>
          </w:p>
        </w:tc>
        <w:tc>
          <w:tcPr>
            <w:tcW w:w="1276" w:type="dxa"/>
            <w:tcBorders>
              <w:top w:val="nil"/>
              <w:left w:val="nil"/>
              <w:bottom w:val="single" w:sz="8" w:space="0" w:color="auto"/>
              <w:right w:val="nil"/>
            </w:tcBorders>
            <w:shd w:val="clear" w:color="auto" w:fill="auto"/>
            <w:vAlign w:val="center"/>
            <w:hideMark/>
          </w:tcPr>
          <w:p w14:paraId="57826DCC" w14:textId="77777777" w:rsidR="00B04FC6" w:rsidRPr="00571028" w:rsidRDefault="00B04FC6" w:rsidP="00B04FC6">
            <w:pPr>
              <w:jc w:val="right"/>
              <w:rPr>
                <w:b/>
                <w:bCs/>
                <w:sz w:val="18"/>
                <w:szCs w:val="18"/>
                <w:lang w:eastAsia="tr-TR"/>
              </w:rPr>
            </w:pPr>
            <w:r w:rsidRPr="00571028">
              <w:rPr>
                <w:b/>
                <w:bCs/>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41BAFEBB" w14:textId="77777777" w:rsidR="00B04FC6" w:rsidRPr="00571028" w:rsidRDefault="00B04FC6" w:rsidP="00B04FC6">
            <w:pPr>
              <w:jc w:val="right"/>
              <w:rPr>
                <w:b/>
                <w:bCs/>
                <w:sz w:val="18"/>
                <w:szCs w:val="18"/>
                <w:lang w:eastAsia="tr-TR"/>
              </w:rPr>
            </w:pPr>
            <w:r w:rsidRPr="00571028">
              <w:rPr>
                <w:b/>
                <w:bCs/>
                <w:sz w:val="18"/>
                <w:szCs w:val="18"/>
                <w:lang w:eastAsia="tr-TR"/>
              </w:rPr>
              <w:t>YP</w:t>
            </w:r>
          </w:p>
        </w:tc>
      </w:tr>
      <w:tr w:rsidR="003C6577" w:rsidRPr="00213A2D" w14:paraId="033981BA" w14:textId="77777777" w:rsidTr="00F80089">
        <w:trPr>
          <w:divId w:val="739015337"/>
          <w:trHeight w:val="359"/>
        </w:trPr>
        <w:tc>
          <w:tcPr>
            <w:tcW w:w="4111" w:type="dxa"/>
            <w:tcBorders>
              <w:top w:val="nil"/>
              <w:left w:val="nil"/>
              <w:bottom w:val="nil"/>
              <w:right w:val="nil"/>
            </w:tcBorders>
            <w:shd w:val="clear" w:color="auto" w:fill="auto"/>
            <w:vAlign w:val="center"/>
            <w:hideMark/>
          </w:tcPr>
          <w:p w14:paraId="33CB81BE" w14:textId="77777777" w:rsidR="003C6577" w:rsidRPr="00571028" w:rsidRDefault="003C6577" w:rsidP="003C6577">
            <w:pPr>
              <w:rPr>
                <w:sz w:val="18"/>
                <w:szCs w:val="18"/>
                <w:lang w:eastAsia="tr-TR"/>
              </w:rPr>
            </w:pPr>
            <w:r w:rsidRPr="00571028">
              <w:rPr>
                <w:sz w:val="18"/>
                <w:szCs w:val="18"/>
                <w:lang w:eastAsia="tr-TR"/>
              </w:rPr>
              <w:t>Gerçeğe Uygun Değer Farkı Kar veya Zarara Yansıtılan Finansal Varlıklar</w:t>
            </w:r>
          </w:p>
        </w:tc>
        <w:tc>
          <w:tcPr>
            <w:tcW w:w="1418" w:type="dxa"/>
            <w:tcBorders>
              <w:top w:val="nil"/>
              <w:left w:val="nil"/>
              <w:bottom w:val="nil"/>
              <w:right w:val="nil"/>
            </w:tcBorders>
            <w:shd w:val="clear" w:color="auto" w:fill="auto"/>
            <w:vAlign w:val="bottom"/>
            <w:hideMark/>
          </w:tcPr>
          <w:p w14:paraId="213D2B85" w14:textId="4A8C828A" w:rsidR="003C6577" w:rsidRPr="00213A2D" w:rsidRDefault="003C6577" w:rsidP="00F80089">
            <w:pPr>
              <w:jc w:val="right"/>
              <w:rPr>
                <w:sz w:val="18"/>
                <w:szCs w:val="18"/>
                <w:highlight w:val="yellow"/>
                <w:lang w:eastAsia="tr-TR"/>
              </w:rPr>
            </w:pPr>
            <w:r>
              <w:rPr>
                <w:sz w:val="18"/>
                <w:szCs w:val="18"/>
              </w:rPr>
              <w:t xml:space="preserve"> 105,719 </w:t>
            </w:r>
          </w:p>
        </w:tc>
        <w:tc>
          <w:tcPr>
            <w:tcW w:w="1275" w:type="dxa"/>
            <w:tcBorders>
              <w:top w:val="nil"/>
              <w:left w:val="nil"/>
              <w:bottom w:val="nil"/>
              <w:right w:val="nil"/>
            </w:tcBorders>
            <w:shd w:val="clear" w:color="auto" w:fill="auto"/>
            <w:vAlign w:val="bottom"/>
            <w:hideMark/>
          </w:tcPr>
          <w:p w14:paraId="42BB4A75" w14:textId="3506647D" w:rsidR="003C6577" w:rsidRPr="00213A2D" w:rsidRDefault="003C6577" w:rsidP="00F80089">
            <w:pPr>
              <w:jc w:val="right"/>
              <w:rPr>
                <w:sz w:val="18"/>
                <w:szCs w:val="18"/>
                <w:highlight w:val="yellow"/>
                <w:lang w:eastAsia="tr-TR"/>
              </w:rPr>
            </w:pPr>
            <w:r>
              <w:rPr>
                <w:sz w:val="18"/>
                <w:szCs w:val="18"/>
              </w:rPr>
              <w:t xml:space="preserve"> 275,071 </w:t>
            </w:r>
          </w:p>
        </w:tc>
        <w:tc>
          <w:tcPr>
            <w:tcW w:w="1276" w:type="dxa"/>
            <w:tcBorders>
              <w:top w:val="nil"/>
              <w:left w:val="nil"/>
              <w:bottom w:val="nil"/>
              <w:right w:val="nil"/>
            </w:tcBorders>
            <w:shd w:val="clear" w:color="auto" w:fill="auto"/>
            <w:vAlign w:val="bottom"/>
            <w:hideMark/>
          </w:tcPr>
          <w:p w14:paraId="26244CBD" w14:textId="7C236C3A" w:rsidR="003C6577" w:rsidRPr="002E2221" w:rsidRDefault="003C6577" w:rsidP="00F80089">
            <w:pPr>
              <w:jc w:val="right"/>
              <w:rPr>
                <w:sz w:val="18"/>
                <w:szCs w:val="18"/>
                <w:lang w:eastAsia="tr-TR"/>
              </w:rPr>
            </w:pPr>
            <w:r w:rsidRPr="002E2221">
              <w:rPr>
                <w:sz w:val="18"/>
                <w:szCs w:val="18"/>
                <w:lang w:eastAsia="tr-TR"/>
              </w:rPr>
              <w:t>49,439</w:t>
            </w:r>
          </w:p>
        </w:tc>
        <w:tc>
          <w:tcPr>
            <w:tcW w:w="1134" w:type="dxa"/>
            <w:tcBorders>
              <w:top w:val="nil"/>
              <w:left w:val="nil"/>
              <w:bottom w:val="nil"/>
              <w:right w:val="nil"/>
            </w:tcBorders>
            <w:shd w:val="clear" w:color="auto" w:fill="auto"/>
            <w:vAlign w:val="bottom"/>
            <w:hideMark/>
          </w:tcPr>
          <w:p w14:paraId="59A0A728" w14:textId="5B68D802" w:rsidR="003C6577" w:rsidRPr="002E2221" w:rsidRDefault="003C6577" w:rsidP="00F80089">
            <w:pPr>
              <w:jc w:val="right"/>
              <w:rPr>
                <w:sz w:val="18"/>
                <w:szCs w:val="18"/>
                <w:lang w:eastAsia="tr-TR"/>
              </w:rPr>
            </w:pPr>
            <w:r w:rsidRPr="002E2221">
              <w:rPr>
                <w:sz w:val="18"/>
                <w:szCs w:val="18"/>
                <w:lang w:eastAsia="tr-TR"/>
              </w:rPr>
              <w:t>120,951</w:t>
            </w:r>
          </w:p>
        </w:tc>
      </w:tr>
      <w:tr w:rsidR="003C6577" w:rsidRPr="00213A2D" w14:paraId="0C44B761" w14:textId="77777777" w:rsidTr="00F80089">
        <w:trPr>
          <w:divId w:val="739015337"/>
          <w:trHeight w:val="359"/>
        </w:trPr>
        <w:tc>
          <w:tcPr>
            <w:tcW w:w="4111" w:type="dxa"/>
            <w:tcBorders>
              <w:top w:val="nil"/>
              <w:left w:val="nil"/>
              <w:bottom w:val="nil"/>
              <w:right w:val="nil"/>
            </w:tcBorders>
            <w:shd w:val="clear" w:color="auto" w:fill="auto"/>
            <w:vAlign w:val="center"/>
            <w:hideMark/>
          </w:tcPr>
          <w:p w14:paraId="50326807" w14:textId="77777777" w:rsidR="003C6577" w:rsidRPr="00571028" w:rsidRDefault="003C6577" w:rsidP="003C6577">
            <w:pPr>
              <w:rPr>
                <w:sz w:val="18"/>
                <w:szCs w:val="18"/>
                <w:lang w:eastAsia="tr-TR"/>
              </w:rPr>
            </w:pPr>
            <w:r w:rsidRPr="00571028">
              <w:rPr>
                <w:sz w:val="18"/>
                <w:szCs w:val="18"/>
                <w:lang w:eastAsia="tr-TR"/>
              </w:rPr>
              <w:t>Gerçeğe Uygun Değer Farkı Diğer Kapsamlı Gelire Yansıtılan Finansal Varlıklar</w:t>
            </w:r>
          </w:p>
        </w:tc>
        <w:tc>
          <w:tcPr>
            <w:tcW w:w="1418" w:type="dxa"/>
            <w:tcBorders>
              <w:top w:val="nil"/>
              <w:left w:val="nil"/>
              <w:bottom w:val="nil"/>
              <w:right w:val="nil"/>
            </w:tcBorders>
            <w:shd w:val="clear" w:color="auto" w:fill="auto"/>
            <w:vAlign w:val="bottom"/>
            <w:hideMark/>
          </w:tcPr>
          <w:p w14:paraId="38CDBBDF" w14:textId="1AB7173C" w:rsidR="003C6577" w:rsidRPr="00213A2D" w:rsidRDefault="003C6577" w:rsidP="00F80089">
            <w:pPr>
              <w:jc w:val="right"/>
              <w:rPr>
                <w:sz w:val="18"/>
                <w:szCs w:val="18"/>
                <w:highlight w:val="yellow"/>
                <w:lang w:eastAsia="tr-TR"/>
              </w:rPr>
            </w:pPr>
            <w:r>
              <w:rPr>
                <w:sz w:val="18"/>
                <w:szCs w:val="18"/>
              </w:rPr>
              <w:t xml:space="preserve"> 7,322,799 </w:t>
            </w:r>
          </w:p>
        </w:tc>
        <w:tc>
          <w:tcPr>
            <w:tcW w:w="1275" w:type="dxa"/>
            <w:tcBorders>
              <w:top w:val="nil"/>
              <w:left w:val="nil"/>
              <w:bottom w:val="nil"/>
              <w:right w:val="nil"/>
            </w:tcBorders>
            <w:shd w:val="clear" w:color="auto" w:fill="auto"/>
            <w:vAlign w:val="bottom"/>
            <w:hideMark/>
          </w:tcPr>
          <w:p w14:paraId="47AD36FF" w14:textId="7D223B3F" w:rsidR="003C6577" w:rsidRPr="00213A2D" w:rsidRDefault="003C6577" w:rsidP="00F80089">
            <w:pPr>
              <w:jc w:val="right"/>
              <w:rPr>
                <w:sz w:val="18"/>
                <w:szCs w:val="18"/>
                <w:highlight w:val="yellow"/>
                <w:lang w:eastAsia="tr-TR"/>
              </w:rPr>
            </w:pPr>
            <w:r>
              <w:rPr>
                <w:sz w:val="18"/>
                <w:szCs w:val="18"/>
              </w:rPr>
              <w:t xml:space="preserve"> 583,045 </w:t>
            </w:r>
          </w:p>
        </w:tc>
        <w:tc>
          <w:tcPr>
            <w:tcW w:w="1276" w:type="dxa"/>
            <w:tcBorders>
              <w:top w:val="nil"/>
              <w:left w:val="nil"/>
              <w:bottom w:val="nil"/>
              <w:right w:val="nil"/>
            </w:tcBorders>
            <w:shd w:val="clear" w:color="auto" w:fill="auto"/>
            <w:vAlign w:val="bottom"/>
            <w:hideMark/>
          </w:tcPr>
          <w:p w14:paraId="5B23BE6F" w14:textId="3881E4E6" w:rsidR="003C6577" w:rsidRPr="002E2221" w:rsidRDefault="003C6577" w:rsidP="00F80089">
            <w:pPr>
              <w:jc w:val="right"/>
              <w:rPr>
                <w:sz w:val="18"/>
                <w:szCs w:val="18"/>
                <w:lang w:eastAsia="tr-TR"/>
              </w:rPr>
            </w:pPr>
            <w:r w:rsidRPr="002E2221">
              <w:rPr>
                <w:sz w:val="18"/>
                <w:szCs w:val="18"/>
                <w:lang w:eastAsia="tr-TR"/>
              </w:rPr>
              <w:t>1,897,269</w:t>
            </w:r>
          </w:p>
        </w:tc>
        <w:tc>
          <w:tcPr>
            <w:tcW w:w="1134" w:type="dxa"/>
            <w:tcBorders>
              <w:top w:val="nil"/>
              <w:left w:val="nil"/>
              <w:bottom w:val="nil"/>
              <w:right w:val="nil"/>
            </w:tcBorders>
            <w:shd w:val="clear" w:color="auto" w:fill="auto"/>
            <w:vAlign w:val="bottom"/>
            <w:hideMark/>
          </w:tcPr>
          <w:p w14:paraId="054D9473" w14:textId="5F943185" w:rsidR="003C6577" w:rsidRPr="002E2221" w:rsidRDefault="003C6577" w:rsidP="00F80089">
            <w:pPr>
              <w:jc w:val="right"/>
              <w:rPr>
                <w:sz w:val="18"/>
                <w:szCs w:val="18"/>
                <w:lang w:eastAsia="tr-TR"/>
              </w:rPr>
            </w:pPr>
            <w:r w:rsidRPr="002E2221">
              <w:rPr>
                <w:sz w:val="18"/>
                <w:szCs w:val="18"/>
                <w:lang w:eastAsia="tr-TR"/>
              </w:rPr>
              <w:t>310,146</w:t>
            </w:r>
          </w:p>
        </w:tc>
      </w:tr>
      <w:tr w:rsidR="003C6577" w:rsidRPr="00213A2D" w14:paraId="0E67A217" w14:textId="77777777" w:rsidTr="00F80089">
        <w:trPr>
          <w:divId w:val="739015337"/>
          <w:trHeight w:val="359"/>
        </w:trPr>
        <w:tc>
          <w:tcPr>
            <w:tcW w:w="4111" w:type="dxa"/>
            <w:tcBorders>
              <w:top w:val="nil"/>
              <w:left w:val="nil"/>
              <w:bottom w:val="nil"/>
              <w:right w:val="nil"/>
            </w:tcBorders>
            <w:shd w:val="clear" w:color="auto" w:fill="auto"/>
            <w:vAlign w:val="center"/>
            <w:hideMark/>
          </w:tcPr>
          <w:p w14:paraId="433BAF2C" w14:textId="77777777" w:rsidR="003C6577" w:rsidRPr="00571028" w:rsidRDefault="003C6577" w:rsidP="003C6577">
            <w:pPr>
              <w:rPr>
                <w:sz w:val="18"/>
                <w:szCs w:val="18"/>
                <w:lang w:eastAsia="tr-TR"/>
              </w:rPr>
            </w:pPr>
            <w:r w:rsidRPr="00571028">
              <w:rPr>
                <w:sz w:val="18"/>
                <w:szCs w:val="18"/>
                <w:lang w:eastAsia="tr-TR"/>
              </w:rPr>
              <w:t>İtfa Edilmiş Maliyeti Üzerinden Değerlenen Finansal Varlıklar</w:t>
            </w:r>
          </w:p>
        </w:tc>
        <w:tc>
          <w:tcPr>
            <w:tcW w:w="1418" w:type="dxa"/>
            <w:tcBorders>
              <w:top w:val="nil"/>
              <w:left w:val="nil"/>
              <w:bottom w:val="nil"/>
              <w:right w:val="nil"/>
            </w:tcBorders>
            <w:shd w:val="clear" w:color="auto" w:fill="auto"/>
            <w:vAlign w:val="bottom"/>
            <w:hideMark/>
          </w:tcPr>
          <w:p w14:paraId="63BC07E5" w14:textId="52D11411" w:rsidR="003C6577" w:rsidRPr="00213A2D" w:rsidRDefault="003C6577" w:rsidP="00F80089">
            <w:pPr>
              <w:jc w:val="right"/>
              <w:rPr>
                <w:sz w:val="18"/>
                <w:szCs w:val="18"/>
                <w:highlight w:val="yellow"/>
                <w:lang w:eastAsia="tr-TR"/>
              </w:rPr>
            </w:pPr>
            <w:r>
              <w:rPr>
                <w:sz w:val="18"/>
                <w:szCs w:val="18"/>
              </w:rPr>
              <w:t xml:space="preserve"> 117,020 </w:t>
            </w:r>
          </w:p>
        </w:tc>
        <w:tc>
          <w:tcPr>
            <w:tcW w:w="1275" w:type="dxa"/>
            <w:tcBorders>
              <w:top w:val="nil"/>
              <w:left w:val="nil"/>
              <w:bottom w:val="nil"/>
              <w:right w:val="nil"/>
            </w:tcBorders>
            <w:shd w:val="clear" w:color="auto" w:fill="auto"/>
            <w:vAlign w:val="bottom"/>
            <w:hideMark/>
          </w:tcPr>
          <w:p w14:paraId="3F87BF06" w14:textId="05D8D716" w:rsidR="003C6577" w:rsidRPr="00213A2D" w:rsidRDefault="003C6577" w:rsidP="00F80089">
            <w:pPr>
              <w:jc w:val="right"/>
              <w:rPr>
                <w:sz w:val="18"/>
                <w:szCs w:val="18"/>
                <w:highlight w:val="yellow"/>
                <w:lang w:eastAsia="tr-TR"/>
              </w:rPr>
            </w:pPr>
            <w:r>
              <w:rPr>
                <w:sz w:val="18"/>
                <w:szCs w:val="18"/>
              </w:rPr>
              <w:t xml:space="preserve"> 443,915 </w:t>
            </w:r>
          </w:p>
        </w:tc>
        <w:tc>
          <w:tcPr>
            <w:tcW w:w="1276" w:type="dxa"/>
            <w:tcBorders>
              <w:top w:val="nil"/>
              <w:left w:val="nil"/>
              <w:bottom w:val="nil"/>
              <w:right w:val="nil"/>
            </w:tcBorders>
            <w:shd w:val="clear" w:color="auto" w:fill="auto"/>
            <w:vAlign w:val="bottom"/>
            <w:hideMark/>
          </w:tcPr>
          <w:p w14:paraId="55B8130F" w14:textId="56B16B83" w:rsidR="003C6577" w:rsidRPr="002E2221" w:rsidRDefault="003C6577" w:rsidP="00F80089">
            <w:pPr>
              <w:jc w:val="right"/>
              <w:rPr>
                <w:sz w:val="18"/>
                <w:szCs w:val="18"/>
                <w:lang w:eastAsia="tr-TR"/>
              </w:rPr>
            </w:pPr>
            <w:r w:rsidRPr="002E2221">
              <w:rPr>
                <w:sz w:val="18"/>
                <w:szCs w:val="18"/>
                <w:lang w:eastAsia="tr-TR"/>
              </w:rPr>
              <w:t>-</w:t>
            </w:r>
          </w:p>
        </w:tc>
        <w:tc>
          <w:tcPr>
            <w:tcW w:w="1134" w:type="dxa"/>
            <w:tcBorders>
              <w:top w:val="nil"/>
              <w:left w:val="nil"/>
              <w:bottom w:val="nil"/>
              <w:right w:val="nil"/>
            </w:tcBorders>
            <w:shd w:val="clear" w:color="auto" w:fill="auto"/>
            <w:vAlign w:val="bottom"/>
            <w:hideMark/>
          </w:tcPr>
          <w:p w14:paraId="11C0040A" w14:textId="2BF92E4E" w:rsidR="003C6577" w:rsidRPr="002E2221" w:rsidRDefault="003C6577" w:rsidP="00F80089">
            <w:pPr>
              <w:jc w:val="right"/>
              <w:rPr>
                <w:sz w:val="18"/>
                <w:szCs w:val="18"/>
                <w:lang w:eastAsia="tr-TR"/>
              </w:rPr>
            </w:pPr>
            <w:r w:rsidRPr="002E2221">
              <w:rPr>
                <w:sz w:val="18"/>
                <w:szCs w:val="18"/>
                <w:lang w:eastAsia="tr-TR"/>
              </w:rPr>
              <w:t>74,560</w:t>
            </w:r>
          </w:p>
        </w:tc>
      </w:tr>
      <w:tr w:rsidR="003C6577" w:rsidRPr="00213A2D" w14:paraId="36D6CFB5" w14:textId="77777777" w:rsidTr="00F80089">
        <w:trPr>
          <w:divId w:val="739015337"/>
          <w:trHeight w:val="124"/>
        </w:trPr>
        <w:tc>
          <w:tcPr>
            <w:tcW w:w="4111" w:type="dxa"/>
            <w:tcBorders>
              <w:top w:val="single" w:sz="8" w:space="0" w:color="auto"/>
              <w:left w:val="nil"/>
              <w:bottom w:val="double" w:sz="6" w:space="0" w:color="auto"/>
              <w:right w:val="nil"/>
            </w:tcBorders>
            <w:shd w:val="clear" w:color="auto" w:fill="auto"/>
            <w:vAlign w:val="center"/>
            <w:hideMark/>
          </w:tcPr>
          <w:p w14:paraId="38C21782" w14:textId="77777777" w:rsidR="003C6577" w:rsidRPr="00571028" w:rsidRDefault="003C6577" w:rsidP="003C6577">
            <w:pPr>
              <w:rPr>
                <w:b/>
                <w:bCs/>
                <w:sz w:val="18"/>
                <w:szCs w:val="18"/>
                <w:lang w:eastAsia="tr-TR"/>
              </w:rPr>
            </w:pPr>
            <w:r w:rsidRPr="00571028">
              <w:rPr>
                <w:b/>
                <w:bCs/>
                <w:sz w:val="18"/>
                <w:szCs w:val="18"/>
                <w:lang w:eastAsia="tr-TR"/>
              </w:rPr>
              <w:t>Toplam</w:t>
            </w:r>
          </w:p>
        </w:tc>
        <w:tc>
          <w:tcPr>
            <w:tcW w:w="1418" w:type="dxa"/>
            <w:tcBorders>
              <w:top w:val="single" w:sz="8" w:space="0" w:color="auto"/>
              <w:left w:val="nil"/>
              <w:bottom w:val="double" w:sz="6" w:space="0" w:color="auto"/>
              <w:right w:val="nil"/>
            </w:tcBorders>
            <w:shd w:val="clear" w:color="auto" w:fill="auto"/>
            <w:vAlign w:val="bottom"/>
            <w:hideMark/>
          </w:tcPr>
          <w:p w14:paraId="090CB730" w14:textId="68428E10" w:rsidR="003C6577" w:rsidRPr="00213A2D" w:rsidRDefault="003C6577" w:rsidP="00F80089">
            <w:pPr>
              <w:jc w:val="right"/>
              <w:rPr>
                <w:b/>
                <w:bCs/>
                <w:sz w:val="18"/>
                <w:szCs w:val="18"/>
                <w:highlight w:val="yellow"/>
                <w:lang w:eastAsia="tr-TR"/>
              </w:rPr>
            </w:pPr>
            <w:r>
              <w:rPr>
                <w:b/>
                <w:bCs/>
                <w:sz w:val="18"/>
                <w:szCs w:val="18"/>
              </w:rPr>
              <w:t xml:space="preserve"> 7,545,538 </w:t>
            </w:r>
          </w:p>
        </w:tc>
        <w:tc>
          <w:tcPr>
            <w:tcW w:w="1275" w:type="dxa"/>
            <w:tcBorders>
              <w:top w:val="single" w:sz="8" w:space="0" w:color="auto"/>
              <w:left w:val="nil"/>
              <w:bottom w:val="double" w:sz="6" w:space="0" w:color="auto"/>
              <w:right w:val="nil"/>
            </w:tcBorders>
            <w:shd w:val="clear" w:color="auto" w:fill="auto"/>
            <w:vAlign w:val="bottom"/>
            <w:hideMark/>
          </w:tcPr>
          <w:p w14:paraId="47DC6190" w14:textId="28292AEA" w:rsidR="003C6577" w:rsidRPr="00213A2D" w:rsidRDefault="003C6577" w:rsidP="00F80089">
            <w:pPr>
              <w:jc w:val="right"/>
              <w:rPr>
                <w:b/>
                <w:bCs/>
                <w:sz w:val="18"/>
                <w:szCs w:val="18"/>
                <w:highlight w:val="yellow"/>
                <w:lang w:eastAsia="tr-TR"/>
              </w:rPr>
            </w:pPr>
            <w:r>
              <w:rPr>
                <w:b/>
                <w:bCs/>
                <w:sz w:val="18"/>
                <w:szCs w:val="18"/>
              </w:rPr>
              <w:t xml:space="preserve"> 1,302,031 </w:t>
            </w:r>
          </w:p>
        </w:tc>
        <w:tc>
          <w:tcPr>
            <w:tcW w:w="1276" w:type="dxa"/>
            <w:tcBorders>
              <w:top w:val="single" w:sz="8" w:space="0" w:color="auto"/>
              <w:left w:val="nil"/>
              <w:bottom w:val="double" w:sz="6" w:space="0" w:color="auto"/>
              <w:right w:val="nil"/>
            </w:tcBorders>
            <w:shd w:val="clear" w:color="auto" w:fill="auto"/>
            <w:vAlign w:val="bottom"/>
            <w:hideMark/>
          </w:tcPr>
          <w:p w14:paraId="6C97A2D5" w14:textId="64BEEAEB" w:rsidR="003C6577" w:rsidRPr="002E2221" w:rsidRDefault="003C6577" w:rsidP="00F80089">
            <w:pPr>
              <w:jc w:val="right"/>
              <w:rPr>
                <w:b/>
                <w:bCs/>
                <w:sz w:val="18"/>
                <w:szCs w:val="18"/>
                <w:lang w:eastAsia="tr-TR"/>
              </w:rPr>
            </w:pPr>
            <w:r w:rsidRPr="002E2221">
              <w:rPr>
                <w:b/>
                <w:bCs/>
                <w:sz w:val="18"/>
                <w:szCs w:val="18"/>
                <w:lang w:eastAsia="tr-TR"/>
              </w:rPr>
              <w:t>1,946,708</w:t>
            </w:r>
          </w:p>
        </w:tc>
        <w:tc>
          <w:tcPr>
            <w:tcW w:w="1134" w:type="dxa"/>
            <w:tcBorders>
              <w:top w:val="single" w:sz="8" w:space="0" w:color="auto"/>
              <w:left w:val="nil"/>
              <w:bottom w:val="double" w:sz="6" w:space="0" w:color="auto"/>
              <w:right w:val="nil"/>
            </w:tcBorders>
            <w:shd w:val="clear" w:color="auto" w:fill="auto"/>
            <w:vAlign w:val="bottom"/>
            <w:hideMark/>
          </w:tcPr>
          <w:p w14:paraId="104EB733" w14:textId="42A17A4E" w:rsidR="003C6577" w:rsidRPr="002E2221" w:rsidRDefault="003C6577" w:rsidP="00F80089">
            <w:pPr>
              <w:jc w:val="right"/>
              <w:rPr>
                <w:b/>
                <w:bCs/>
                <w:sz w:val="18"/>
                <w:szCs w:val="18"/>
                <w:lang w:eastAsia="tr-TR"/>
              </w:rPr>
            </w:pPr>
            <w:r w:rsidRPr="002E2221">
              <w:rPr>
                <w:b/>
                <w:bCs/>
                <w:sz w:val="18"/>
                <w:szCs w:val="18"/>
                <w:lang w:eastAsia="tr-TR"/>
              </w:rPr>
              <w:t>505,657</w:t>
            </w:r>
          </w:p>
        </w:tc>
      </w:tr>
    </w:tbl>
    <w:p w14:paraId="774EF211" w14:textId="5F62AADE" w:rsidR="009608CC" w:rsidRPr="00E5566C" w:rsidRDefault="009608CC" w:rsidP="002B3EA9">
      <w:pPr>
        <w:tabs>
          <w:tab w:val="left" w:pos="0"/>
        </w:tabs>
        <w:jc w:val="both"/>
        <w:rPr>
          <w:iCs/>
          <w:sz w:val="16"/>
          <w:szCs w:val="16"/>
        </w:rPr>
      </w:pPr>
    </w:p>
    <w:p w14:paraId="6FDED311" w14:textId="72A735F9" w:rsidR="00A6363B" w:rsidRDefault="00A6363B" w:rsidP="00A6363B">
      <w:pPr>
        <w:tabs>
          <w:tab w:val="left" w:pos="0"/>
        </w:tabs>
        <w:jc w:val="both"/>
      </w:pPr>
      <w:r w:rsidRPr="00DD53DF">
        <w:t xml:space="preserve">Üçüncü Bölüm 7.2 </w:t>
      </w:r>
      <w:proofErr w:type="spellStart"/>
      <w:r w:rsidRPr="00DD53DF">
        <w:t>no’lu</w:t>
      </w:r>
      <w:proofErr w:type="spellEnd"/>
      <w:r w:rsidRPr="00DD53DF">
        <w:t xml:space="preserve"> dipnotta da belirtildiği üzere, Banka’nın gerçeğe uygun değer farkı diğer kapsamlı gelire yansıtılan finansal varlıklar menkul kıymet portföyünde 6 aylık reel kupon oranları vade boyunca sabit kalan TÜFE’ye endeksli devlet </w:t>
      </w:r>
      <w:proofErr w:type="spellStart"/>
      <w:r w:rsidRPr="00DD53DF">
        <w:t>sukukları</w:t>
      </w:r>
      <w:proofErr w:type="spellEnd"/>
      <w:r w:rsidRPr="00DD53DF">
        <w:t xml:space="preserve"> bulunmaktadır. 1 Ocak 2022 tarihinden itibaren söz konusu kıymetlerin değerlemesinde kullanılan bilanço tarihindeki enflasyon endeksi olarak, tahmini enflasyon oranı dikkate alınarak hesaplanan endeksler kullanılmaya başlanmıştır. Kullanılan tahmini enflasyon oranı, yıl içerisinde gerekli görüldüğünde güncellenmektedir. 30 </w:t>
      </w:r>
      <w:r w:rsidR="00DD53DF" w:rsidRPr="00E5566C">
        <w:t>Eylül</w:t>
      </w:r>
      <w:r w:rsidRPr="00DD53DF">
        <w:t xml:space="preserve"> 2022 tarihi itibarıyla söz konusu kıymetlerin değerlemesi yıllık (Ekim 2021-Ekim 2022) %</w:t>
      </w:r>
      <w:r w:rsidR="00DD53DF" w:rsidRPr="00E5566C">
        <w:t>80</w:t>
      </w:r>
      <w:r w:rsidRPr="00DD53DF">
        <w:t xml:space="preserve"> enflasyon tahminine göre yapılmıştır. 2021 yılında söz konusu kıymetlerin değerlemesi gerçekleşen enflasyon oranlarına göre yapılmakta idi. TÜFE’ye endeksli bu kıymetlere ilişkin belirtilen tahmin değişikliği yapılmamış olsaydı gelir tablosunda 2,</w:t>
      </w:r>
      <w:r w:rsidR="007F5964">
        <w:t>161,537</w:t>
      </w:r>
      <w:r w:rsidRPr="00DD53DF">
        <w:t xml:space="preserve"> TL tutarında daha fazla </w:t>
      </w:r>
      <w:proofErr w:type="gramStart"/>
      <w:r w:rsidRPr="00DD53DF">
        <w:t>kar</w:t>
      </w:r>
      <w:proofErr w:type="gramEnd"/>
      <w:r w:rsidRPr="00DD53DF">
        <w:t xml:space="preserve"> payı geliri muhasebeleştirilecekti.</w:t>
      </w:r>
    </w:p>
    <w:p w14:paraId="6741F88A" w14:textId="77777777" w:rsidR="00A6363B" w:rsidRPr="00213A2D" w:rsidRDefault="00A6363B" w:rsidP="002B3EA9">
      <w:pPr>
        <w:tabs>
          <w:tab w:val="left" w:pos="0"/>
        </w:tabs>
        <w:jc w:val="both"/>
        <w:rPr>
          <w:iCs/>
          <w:sz w:val="16"/>
          <w:szCs w:val="16"/>
          <w:highlight w:val="yellow"/>
        </w:rPr>
      </w:pPr>
    </w:p>
    <w:p w14:paraId="6B9A6D5D" w14:textId="77777777" w:rsidR="004E4299" w:rsidRDefault="004E4299" w:rsidP="00B21C85">
      <w:pPr>
        <w:pStyle w:val="ListParagraph"/>
        <w:autoSpaceDE w:val="0"/>
        <w:autoSpaceDN w:val="0"/>
        <w:adjustRightInd w:val="0"/>
        <w:ind w:left="0" w:hanging="567"/>
        <w:rPr>
          <w:b/>
        </w:rPr>
        <w:sectPr w:rsidR="004E4299" w:rsidSect="00475153">
          <w:pgSz w:w="11906" w:h="16838"/>
          <w:pgMar w:top="1417" w:right="1133" w:bottom="1438" w:left="1560" w:header="708" w:footer="708" w:gutter="0"/>
          <w:cols w:space="708"/>
          <w:docGrid w:linePitch="360"/>
        </w:sectPr>
      </w:pPr>
    </w:p>
    <w:p w14:paraId="453D9B8A" w14:textId="241C4547" w:rsidR="008B1E20" w:rsidRPr="00571028" w:rsidRDefault="00B21C85" w:rsidP="00B21C85">
      <w:pPr>
        <w:pStyle w:val="ListParagraph"/>
        <w:autoSpaceDE w:val="0"/>
        <w:autoSpaceDN w:val="0"/>
        <w:adjustRightInd w:val="0"/>
        <w:ind w:left="0" w:hanging="567"/>
        <w:rPr>
          <w:b/>
        </w:rPr>
      </w:pPr>
      <w:r w:rsidRPr="00571028">
        <w:rPr>
          <w:b/>
        </w:rPr>
        <w:lastRenderedPageBreak/>
        <w:t xml:space="preserve">4.1.4 </w:t>
      </w:r>
      <w:r w:rsidRPr="00571028">
        <w:rPr>
          <w:b/>
        </w:rPr>
        <w:tab/>
      </w:r>
      <w:r w:rsidR="00E253C8" w:rsidRPr="00571028">
        <w:rPr>
          <w:b/>
        </w:rPr>
        <w:t xml:space="preserve">İştirak ve bağlı ortaklıklardan alınan </w:t>
      </w:r>
      <w:proofErr w:type="gramStart"/>
      <w:r w:rsidR="00E253C8" w:rsidRPr="00571028">
        <w:rPr>
          <w:b/>
        </w:rPr>
        <w:t>kar</w:t>
      </w:r>
      <w:proofErr w:type="gramEnd"/>
      <w:r w:rsidR="00E253C8" w:rsidRPr="00571028">
        <w:rPr>
          <w:b/>
        </w:rPr>
        <w:t xml:space="preserve"> </w:t>
      </w:r>
      <w:r w:rsidR="00341141" w:rsidRPr="00571028">
        <w:rPr>
          <w:b/>
        </w:rPr>
        <w:t xml:space="preserve">payı gelirine ilişkin bilgiler </w:t>
      </w:r>
    </w:p>
    <w:p w14:paraId="76EF08F2" w14:textId="5933B8C1" w:rsidR="00B04FC6" w:rsidRPr="006267BE" w:rsidRDefault="00B04FC6" w:rsidP="00DA0127">
      <w:pPr>
        <w:pStyle w:val="BodyTextIndent2"/>
        <w:tabs>
          <w:tab w:val="left" w:pos="180"/>
        </w:tabs>
        <w:ind w:left="0"/>
        <w:jc w:val="left"/>
        <w:rPr>
          <w:rFonts w:ascii="Times New Roman" w:hAnsi="Times New Roman"/>
          <w:b w:val="0"/>
          <w:color w:val="auto"/>
          <w:sz w:val="20"/>
          <w:highlight w:val="yellow"/>
          <w:lang w:eastAsia="en-GB"/>
        </w:rPr>
      </w:pPr>
    </w:p>
    <w:tbl>
      <w:tblPr>
        <w:tblW w:w="8798" w:type="dxa"/>
        <w:tblCellMar>
          <w:left w:w="70" w:type="dxa"/>
          <w:right w:w="70" w:type="dxa"/>
        </w:tblCellMar>
        <w:tblLook w:val="04A0" w:firstRow="1" w:lastRow="0" w:firstColumn="1" w:lastColumn="0" w:noHBand="0" w:noVBand="1"/>
      </w:tblPr>
      <w:tblGrid>
        <w:gridCol w:w="5328"/>
        <w:gridCol w:w="1783"/>
        <w:gridCol w:w="1687"/>
      </w:tblGrid>
      <w:tr w:rsidR="00B04FC6" w:rsidRPr="00213A2D" w14:paraId="09E5993C" w14:textId="77777777" w:rsidTr="004E4299">
        <w:trPr>
          <w:divId w:val="1528636028"/>
          <w:trHeight w:val="252"/>
        </w:trPr>
        <w:tc>
          <w:tcPr>
            <w:tcW w:w="5328" w:type="dxa"/>
            <w:tcBorders>
              <w:top w:val="double" w:sz="6" w:space="0" w:color="auto"/>
              <w:left w:val="nil"/>
              <w:bottom w:val="single" w:sz="8" w:space="0" w:color="auto"/>
              <w:right w:val="nil"/>
            </w:tcBorders>
            <w:shd w:val="clear" w:color="auto" w:fill="auto"/>
            <w:vAlign w:val="center"/>
            <w:hideMark/>
          </w:tcPr>
          <w:p w14:paraId="7736BC18" w14:textId="59504189" w:rsidR="00B04FC6" w:rsidRPr="00571028" w:rsidRDefault="00B04FC6" w:rsidP="00B04FC6">
            <w:pPr>
              <w:jc w:val="center"/>
              <w:rPr>
                <w:b/>
                <w:bCs/>
                <w:sz w:val="18"/>
                <w:szCs w:val="18"/>
                <w:lang w:eastAsia="tr-TR"/>
              </w:rPr>
            </w:pPr>
            <w:r w:rsidRPr="00571028">
              <w:rPr>
                <w:b/>
                <w:bCs/>
                <w:sz w:val="18"/>
                <w:szCs w:val="18"/>
                <w:lang w:eastAsia="tr-TR"/>
              </w:rPr>
              <w:t> </w:t>
            </w:r>
          </w:p>
        </w:tc>
        <w:tc>
          <w:tcPr>
            <w:tcW w:w="1783" w:type="dxa"/>
            <w:tcBorders>
              <w:top w:val="double" w:sz="6" w:space="0" w:color="auto"/>
              <w:left w:val="nil"/>
              <w:bottom w:val="single" w:sz="8" w:space="0" w:color="auto"/>
              <w:right w:val="nil"/>
            </w:tcBorders>
            <w:shd w:val="clear" w:color="auto" w:fill="auto"/>
            <w:vAlign w:val="center"/>
            <w:hideMark/>
          </w:tcPr>
          <w:p w14:paraId="09DAE839" w14:textId="77777777" w:rsidR="00B04FC6" w:rsidRPr="00571028" w:rsidRDefault="00B04FC6" w:rsidP="00B04FC6">
            <w:pPr>
              <w:jc w:val="right"/>
              <w:rPr>
                <w:b/>
                <w:bCs/>
                <w:sz w:val="18"/>
                <w:szCs w:val="18"/>
                <w:lang w:eastAsia="tr-TR"/>
              </w:rPr>
            </w:pPr>
            <w:r w:rsidRPr="00571028">
              <w:rPr>
                <w:b/>
                <w:bCs/>
                <w:sz w:val="18"/>
                <w:szCs w:val="18"/>
                <w:lang w:eastAsia="tr-TR"/>
              </w:rPr>
              <w:t>Cari Dönem</w:t>
            </w:r>
          </w:p>
        </w:tc>
        <w:tc>
          <w:tcPr>
            <w:tcW w:w="1687" w:type="dxa"/>
            <w:tcBorders>
              <w:top w:val="double" w:sz="6" w:space="0" w:color="auto"/>
              <w:left w:val="nil"/>
              <w:bottom w:val="single" w:sz="8" w:space="0" w:color="auto"/>
              <w:right w:val="nil"/>
            </w:tcBorders>
            <w:shd w:val="clear" w:color="auto" w:fill="auto"/>
            <w:vAlign w:val="center"/>
            <w:hideMark/>
          </w:tcPr>
          <w:p w14:paraId="2E0B7DCB" w14:textId="77777777" w:rsidR="00B04FC6" w:rsidRPr="00571028" w:rsidRDefault="00B04FC6" w:rsidP="00B04FC6">
            <w:pPr>
              <w:jc w:val="right"/>
              <w:rPr>
                <w:b/>
                <w:bCs/>
                <w:sz w:val="18"/>
                <w:szCs w:val="18"/>
                <w:lang w:eastAsia="tr-TR"/>
              </w:rPr>
            </w:pPr>
            <w:r w:rsidRPr="00571028">
              <w:rPr>
                <w:b/>
                <w:bCs/>
                <w:sz w:val="18"/>
                <w:szCs w:val="18"/>
                <w:lang w:eastAsia="tr-TR"/>
              </w:rPr>
              <w:t>Önceki Dönem</w:t>
            </w:r>
          </w:p>
        </w:tc>
      </w:tr>
      <w:tr w:rsidR="002E2221" w:rsidRPr="002E2221" w14:paraId="6AC66CFE" w14:textId="77777777" w:rsidTr="004E4299">
        <w:trPr>
          <w:divId w:val="1528636028"/>
          <w:trHeight w:val="238"/>
        </w:trPr>
        <w:tc>
          <w:tcPr>
            <w:tcW w:w="5328" w:type="dxa"/>
            <w:tcBorders>
              <w:top w:val="nil"/>
              <w:left w:val="nil"/>
              <w:bottom w:val="double" w:sz="6" w:space="0" w:color="auto"/>
              <w:right w:val="nil"/>
            </w:tcBorders>
            <w:shd w:val="clear" w:color="auto" w:fill="auto"/>
            <w:vAlign w:val="center"/>
            <w:hideMark/>
          </w:tcPr>
          <w:p w14:paraId="48344706" w14:textId="77777777" w:rsidR="002E2221" w:rsidRPr="00213A2D" w:rsidRDefault="002E2221" w:rsidP="002E2221">
            <w:pPr>
              <w:jc w:val="both"/>
              <w:rPr>
                <w:sz w:val="18"/>
                <w:szCs w:val="18"/>
                <w:highlight w:val="yellow"/>
                <w:lang w:eastAsia="tr-TR"/>
              </w:rPr>
            </w:pPr>
            <w:r w:rsidRPr="00571028">
              <w:rPr>
                <w:sz w:val="18"/>
                <w:szCs w:val="18"/>
                <w:lang w:eastAsia="tr-TR"/>
              </w:rPr>
              <w:t>İştirak ve bağlı ortaklıklardan alınan kar payları</w:t>
            </w:r>
          </w:p>
        </w:tc>
        <w:tc>
          <w:tcPr>
            <w:tcW w:w="1783" w:type="dxa"/>
            <w:tcBorders>
              <w:top w:val="nil"/>
              <w:left w:val="nil"/>
              <w:bottom w:val="double" w:sz="6" w:space="0" w:color="auto"/>
              <w:right w:val="nil"/>
            </w:tcBorders>
            <w:shd w:val="clear" w:color="auto" w:fill="auto"/>
            <w:vAlign w:val="center"/>
            <w:hideMark/>
          </w:tcPr>
          <w:p w14:paraId="18957BD0" w14:textId="3D03608C" w:rsidR="002E2221" w:rsidRPr="003C6577" w:rsidRDefault="00AC15A0" w:rsidP="003C6577">
            <w:pPr>
              <w:jc w:val="right"/>
              <w:rPr>
                <w:sz w:val="18"/>
                <w:szCs w:val="18"/>
                <w:lang w:eastAsia="tr-TR"/>
              </w:rPr>
            </w:pPr>
            <w:r>
              <w:rPr>
                <w:sz w:val="18"/>
                <w:szCs w:val="18"/>
              </w:rPr>
              <w:t>18,195</w:t>
            </w:r>
          </w:p>
        </w:tc>
        <w:tc>
          <w:tcPr>
            <w:tcW w:w="1687" w:type="dxa"/>
            <w:tcBorders>
              <w:top w:val="nil"/>
              <w:left w:val="nil"/>
              <w:bottom w:val="double" w:sz="6" w:space="0" w:color="auto"/>
              <w:right w:val="nil"/>
            </w:tcBorders>
            <w:shd w:val="clear" w:color="auto" w:fill="auto"/>
            <w:vAlign w:val="center"/>
            <w:hideMark/>
          </w:tcPr>
          <w:p w14:paraId="39BB8ABE" w14:textId="289B8D99" w:rsidR="002E2221" w:rsidRPr="002E2221" w:rsidRDefault="002E2221" w:rsidP="002E2221">
            <w:pPr>
              <w:jc w:val="right"/>
              <w:rPr>
                <w:sz w:val="18"/>
                <w:szCs w:val="18"/>
                <w:lang w:eastAsia="tr-TR"/>
              </w:rPr>
            </w:pPr>
            <w:r w:rsidRPr="002E2221">
              <w:rPr>
                <w:sz w:val="18"/>
                <w:szCs w:val="18"/>
                <w:lang w:eastAsia="tr-TR"/>
              </w:rPr>
              <w:t>23,276</w:t>
            </w:r>
          </w:p>
        </w:tc>
      </w:tr>
    </w:tbl>
    <w:p w14:paraId="76F3DBAF" w14:textId="77777777" w:rsidR="00A6363B" w:rsidRPr="00213A2D" w:rsidRDefault="00A6363B" w:rsidP="00DA0127">
      <w:pPr>
        <w:pStyle w:val="BodyTextIndent2"/>
        <w:tabs>
          <w:tab w:val="left" w:pos="180"/>
        </w:tabs>
        <w:ind w:left="0"/>
        <w:jc w:val="left"/>
        <w:rPr>
          <w:rFonts w:ascii="Times New Roman" w:hAnsi="Times New Roman"/>
          <w:b w:val="0"/>
          <w:color w:val="auto"/>
          <w:sz w:val="16"/>
          <w:szCs w:val="16"/>
          <w:highlight w:val="yellow"/>
        </w:rPr>
      </w:pPr>
    </w:p>
    <w:p w14:paraId="3CB9E4F0" w14:textId="08AD807A" w:rsidR="000F096F" w:rsidRPr="00236715" w:rsidRDefault="00B21C85" w:rsidP="00B21C85">
      <w:pPr>
        <w:autoSpaceDE w:val="0"/>
        <w:autoSpaceDN w:val="0"/>
        <w:adjustRightInd w:val="0"/>
        <w:ind w:hanging="567"/>
        <w:rPr>
          <w:b/>
          <w:bCs/>
          <w:iCs/>
        </w:rPr>
      </w:pPr>
      <w:r w:rsidRPr="00236715">
        <w:rPr>
          <w:b/>
        </w:rPr>
        <w:t>4.2</w:t>
      </w:r>
      <w:r w:rsidRPr="00236715">
        <w:rPr>
          <w:b/>
        </w:rPr>
        <w:tab/>
      </w:r>
      <w:r w:rsidR="00E253C8" w:rsidRPr="00236715">
        <w:rPr>
          <w:b/>
        </w:rPr>
        <w:t>Kullanılan kredilere veril</w:t>
      </w:r>
      <w:r w:rsidR="00341141" w:rsidRPr="00236715">
        <w:rPr>
          <w:b/>
        </w:rPr>
        <w:t xml:space="preserve">en </w:t>
      </w:r>
      <w:proofErr w:type="gramStart"/>
      <w:r w:rsidR="00341141" w:rsidRPr="00236715">
        <w:rPr>
          <w:b/>
        </w:rPr>
        <w:t>kar</w:t>
      </w:r>
      <w:proofErr w:type="gramEnd"/>
      <w:r w:rsidR="00341141" w:rsidRPr="00236715">
        <w:rPr>
          <w:b/>
        </w:rPr>
        <w:t xml:space="preserve"> payına ilişkin bilgiler</w:t>
      </w:r>
    </w:p>
    <w:p w14:paraId="70CB7584" w14:textId="2FC42C25" w:rsidR="00B04FC6" w:rsidRPr="006267BE" w:rsidRDefault="00B04FC6" w:rsidP="000F096F">
      <w:pPr>
        <w:tabs>
          <w:tab w:val="left" w:pos="-1980"/>
        </w:tabs>
        <w:rPr>
          <w:lang w:val="de-DE" w:eastAsia="en-GB"/>
        </w:rPr>
      </w:pPr>
    </w:p>
    <w:tbl>
      <w:tblPr>
        <w:tblW w:w="8760" w:type="dxa"/>
        <w:tblCellMar>
          <w:left w:w="70" w:type="dxa"/>
          <w:right w:w="70" w:type="dxa"/>
        </w:tblCellMar>
        <w:tblLook w:val="04A0" w:firstRow="1" w:lastRow="0" w:firstColumn="1" w:lastColumn="0" w:noHBand="0" w:noVBand="1"/>
      </w:tblPr>
      <w:tblGrid>
        <w:gridCol w:w="3698"/>
        <w:gridCol w:w="1637"/>
        <w:gridCol w:w="1202"/>
        <w:gridCol w:w="1118"/>
        <w:gridCol w:w="1105"/>
      </w:tblGrid>
      <w:tr w:rsidR="00B04FC6" w:rsidRPr="00236715" w14:paraId="17BC9FDB" w14:textId="77777777" w:rsidTr="00CA31EA">
        <w:trPr>
          <w:divId w:val="1688561249"/>
          <w:trHeight w:val="277"/>
        </w:trPr>
        <w:tc>
          <w:tcPr>
            <w:tcW w:w="3698" w:type="dxa"/>
            <w:tcBorders>
              <w:top w:val="double" w:sz="6" w:space="0" w:color="auto"/>
              <w:left w:val="nil"/>
              <w:bottom w:val="nil"/>
              <w:right w:val="nil"/>
            </w:tcBorders>
            <w:shd w:val="clear" w:color="auto" w:fill="auto"/>
            <w:vAlign w:val="center"/>
            <w:hideMark/>
          </w:tcPr>
          <w:p w14:paraId="42D4BA2F" w14:textId="40B4BD35" w:rsidR="00B04FC6" w:rsidRPr="00236715" w:rsidRDefault="00B04FC6" w:rsidP="00B04FC6">
            <w:pPr>
              <w:jc w:val="both"/>
              <w:rPr>
                <w:sz w:val="18"/>
                <w:szCs w:val="18"/>
                <w:lang w:eastAsia="tr-TR"/>
              </w:rPr>
            </w:pPr>
            <w:r w:rsidRPr="00236715">
              <w:rPr>
                <w:sz w:val="18"/>
                <w:szCs w:val="18"/>
                <w:lang w:eastAsia="tr-TR"/>
              </w:rPr>
              <w:t> </w:t>
            </w:r>
          </w:p>
        </w:tc>
        <w:tc>
          <w:tcPr>
            <w:tcW w:w="2839" w:type="dxa"/>
            <w:gridSpan w:val="2"/>
            <w:tcBorders>
              <w:top w:val="double" w:sz="6" w:space="0" w:color="auto"/>
              <w:left w:val="nil"/>
              <w:bottom w:val="single" w:sz="8" w:space="0" w:color="auto"/>
              <w:right w:val="nil"/>
            </w:tcBorders>
            <w:shd w:val="clear" w:color="auto" w:fill="auto"/>
            <w:vAlign w:val="center"/>
            <w:hideMark/>
          </w:tcPr>
          <w:p w14:paraId="75F77E54" w14:textId="77777777" w:rsidR="00B04FC6" w:rsidRPr="00236715" w:rsidRDefault="00B04FC6" w:rsidP="00B04FC6">
            <w:pPr>
              <w:jc w:val="center"/>
              <w:rPr>
                <w:b/>
                <w:bCs/>
                <w:sz w:val="18"/>
                <w:szCs w:val="18"/>
                <w:lang w:eastAsia="tr-TR"/>
              </w:rPr>
            </w:pPr>
            <w:r w:rsidRPr="00236715">
              <w:rPr>
                <w:b/>
                <w:bCs/>
                <w:sz w:val="18"/>
                <w:szCs w:val="18"/>
                <w:lang w:eastAsia="tr-TR"/>
              </w:rPr>
              <w:t>Cari Dönem</w:t>
            </w:r>
          </w:p>
        </w:tc>
        <w:tc>
          <w:tcPr>
            <w:tcW w:w="2223" w:type="dxa"/>
            <w:gridSpan w:val="2"/>
            <w:tcBorders>
              <w:top w:val="double" w:sz="6" w:space="0" w:color="auto"/>
              <w:left w:val="nil"/>
              <w:bottom w:val="single" w:sz="8" w:space="0" w:color="auto"/>
              <w:right w:val="nil"/>
            </w:tcBorders>
            <w:shd w:val="clear" w:color="auto" w:fill="auto"/>
            <w:vAlign w:val="center"/>
            <w:hideMark/>
          </w:tcPr>
          <w:p w14:paraId="32B653E1" w14:textId="77777777" w:rsidR="00B04FC6" w:rsidRPr="00236715" w:rsidRDefault="00B04FC6" w:rsidP="00B04FC6">
            <w:pPr>
              <w:jc w:val="center"/>
              <w:rPr>
                <w:b/>
                <w:bCs/>
                <w:sz w:val="18"/>
                <w:szCs w:val="18"/>
                <w:lang w:eastAsia="tr-TR"/>
              </w:rPr>
            </w:pPr>
            <w:r w:rsidRPr="00236715">
              <w:rPr>
                <w:b/>
                <w:bCs/>
                <w:sz w:val="18"/>
                <w:szCs w:val="18"/>
                <w:lang w:eastAsia="tr-TR"/>
              </w:rPr>
              <w:t>Önceki Dönem</w:t>
            </w:r>
          </w:p>
        </w:tc>
      </w:tr>
      <w:tr w:rsidR="00B04FC6" w:rsidRPr="00213A2D" w14:paraId="7F5D9BB9" w14:textId="77777777" w:rsidTr="00F80089">
        <w:trPr>
          <w:divId w:val="1688561249"/>
          <w:trHeight w:val="262"/>
        </w:trPr>
        <w:tc>
          <w:tcPr>
            <w:tcW w:w="3698" w:type="dxa"/>
            <w:tcBorders>
              <w:top w:val="nil"/>
              <w:left w:val="nil"/>
              <w:bottom w:val="single" w:sz="8" w:space="0" w:color="auto"/>
              <w:right w:val="nil"/>
            </w:tcBorders>
            <w:shd w:val="clear" w:color="auto" w:fill="auto"/>
            <w:vAlign w:val="center"/>
            <w:hideMark/>
          </w:tcPr>
          <w:p w14:paraId="3A4D421E" w14:textId="77777777" w:rsidR="00B04FC6" w:rsidRPr="00236715" w:rsidRDefault="00B04FC6" w:rsidP="00B04FC6">
            <w:pPr>
              <w:jc w:val="both"/>
              <w:rPr>
                <w:b/>
                <w:bCs/>
                <w:sz w:val="18"/>
                <w:szCs w:val="18"/>
                <w:lang w:eastAsia="tr-TR"/>
              </w:rPr>
            </w:pPr>
            <w:r w:rsidRPr="00236715">
              <w:rPr>
                <w:b/>
                <w:bCs/>
                <w:sz w:val="18"/>
                <w:szCs w:val="18"/>
                <w:lang w:eastAsia="tr-TR"/>
              </w:rPr>
              <w:t> </w:t>
            </w:r>
          </w:p>
        </w:tc>
        <w:tc>
          <w:tcPr>
            <w:tcW w:w="1637" w:type="dxa"/>
            <w:tcBorders>
              <w:top w:val="nil"/>
              <w:left w:val="nil"/>
              <w:bottom w:val="single" w:sz="8" w:space="0" w:color="auto"/>
              <w:right w:val="nil"/>
            </w:tcBorders>
            <w:shd w:val="clear" w:color="auto" w:fill="auto"/>
            <w:vAlign w:val="center"/>
            <w:hideMark/>
          </w:tcPr>
          <w:p w14:paraId="40EE3D29" w14:textId="77777777" w:rsidR="00B04FC6" w:rsidRPr="00236715" w:rsidRDefault="00B04FC6" w:rsidP="00B04FC6">
            <w:pPr>
              <w:jc w:val="right"/>
              <w:rPr>
                <w:b/>
                <w:bCs/>
                <w:sz w:val="18"/>
                <w:szCs w:val="18"/>
                <w:lang w:eastAsia="tr-TR"/>
              </w:rPr>
            </w:pPr>
            <w:r w:rsidRPr="00236715">
              <w:rPr>
                <w:b/>
                <w:bCs/>
                <w:sz w:val="18"/>
                <w:szCs w:val="18"/>
                <w:lang w:eastAsia="tr-TR"/>
              </w:rPr>
              <w:t>TP</w:t>
            </w:r>
          </w:p>
        </w:tc>
        <w:tc>
          <w:tcPr>
            <w:tcW w:w="1202" w:type="dxa"/>
            <w:tcBorders>
              <w:top w:val="nil"/>
              <w:left w:val="nil"/>
              <w:bottom w:val="single" w:sz="8" w:space="0" w:color="auto"/>
              <w:right w:val="nil"/>
            </w:tcBorders>
            <w:shd w:val="clear" w:color="auto" w:fill="auto"/>
            <w:vAlign w:val="center"/>
            <w:hideMark/>
          </w:tcPr>
          <w:p w14:paraId="0EAD1395" w14:textId="77777777" w:rsidR="00B04FC6" w:rsidRPr="00236715" w:rsidRDefault="00B04FC6" w:rsidP="00B04FC6">
            <w:pPr>
              <w:jc w:val="right"/>
              <w:rPr>
                <w:b/>
                <w:bCs/>
                <w:sz w:val="18"/>
                <w:szCs w:val="18"/>
                <w:lang w:eastAsia="tr-TR"/>
              </w:rPr>
            </w:pPr>
            <w:r w:rsidRPr="00236715">
              <w:rPr>
                <w:b/>
                <w:bCs/>
                <w:sz w:val="18"/>
                <w:szCs w:val="18"/>
                <w:lang w:eastAsia="tr-TR"/>
              </w:rPr>
              <w:t>YP</w:t>
            </w:r>
          </w:p>
        </w:tc>
        <w:tc>
          <w:tcPr>
            <w:tcW w:w="1118" w:type="dxa"/>
            <w:tcBorders>
              <w:top w:val="nil"/>
              <w:left w:val="nil"/>
              <w:bottom w:val="single" w:sz="8" w:space="0" w:color="auto"/>
              <w:right w:val="nil"/>
            </w:tcBorders>
            <w:shd w:val="clear" w:color="auto" w:fill="auto"/>
            <w:vAlign w:val="center"/>
            <w:hideMark/>
          </w:tcPr>
          <w:p w14:paraId="20D4EBC2" w14:textId="77777777" w:rsidR="00B04FC6" w:rsidRPr="00236715" w:rsidRDefault="00B04FC6" w:rsidP="00B04FC6">
            <w:pPr>
              <w:jc w:val="right"/>
              <w:rPr>
                <w:b/>
                <w:bCs/>
                <w:sz w:val="18"/>
                <w:szCs w:val="18"/>
                <w:lang w:eastAsia="tr-TR"/>
              </w:rPr>
            </w:pPr>
            <w:r w:rsidRPr="00236715">
              <w:rPr>
                <w:b/>
                <w:bCs/>
                <w:sz w:val="18"/>
                <w:szCs w:val="18"/>
                <w:lang w:eastAsia="tr-TR"/>
              </w:rPr>
              <w:t>TP</w:t>
            </w:r>
          </w:p>
        </w:tc>
        <w:tc>
          <w:tcPr>
            <w:tcW w:w="1105" w:type="dxa"/>
            <w:tcBorders>
              <w:top w:val="nil"/>
              <w:left w:val="nil"/>
              <w:bottom w:val="single" w:sz="8" w:space="0" w:color="auto"/>
              <w:right w:val="nil"/>
            </w:tcBorders>
            <w:shd w:val="clear" w:color="auto" w:fill="auto"/>
            <w:vAlign w:val="center"/>
            <w:hideMark/>
          </w:tcPr>
          <w:p w14:paraId="236546E6" w14:textId="77777777" w:rsidR="00B04FC6" w:rsidRPr="00236715" w:rsidRDefault="00B04FC6" w:rsidP="00B04FC6">
            <w:pPr>
              <w:jc w:val="right"/>
              <w:rPr>
                <w:b/>
                <w:bCs/>
                <w:sz w:val="18"/>
                <w:szCs w:val="18"/>
                <w:lang w:eastAsia="tr-TR"/>
              </w:rPr>
            </w:pPr>
            <w:r w:rsidRPr="00236715">
              <w:rPr>
                <w:b/>
                <w:bCs/>
                <w:sz w:val="18"/>
                <w:szCs w:val="18"/>
                <w:lang w:eastAsia="tr-TR"/>
              </w:rPr>
              <w:t>YP</w:t>
            </w:r>
          </w:p>
        </w:tc>
      </w:tr>
      <w:tr w:rsidR="002E2221" w:rsidRPr="00213A2D" w14:paraId="65A50E45" w14:textId="77777777" w:rsidTr="00F80089">
        <w:trPr>
          <w:divId w:val="1688561249"/>
          <w:trHeight w:val="247"/>
        </w:trPr>
        <w:tc>
          <w:tcPr>
            <w:tcW w:w="3698" w:type="dxa"/>
            <w:tcBorders>
              <w:top w:val="nil"/>
              <w:left w:val="nil"/>
              <w:bottom w:val="nil"/>
              <w:right w:val="nil"/>
            </w:tcBorders>
            <w:shd w:val="clear" w:color="auto" w:fill="auto"/>
            <w:vAlign w:val="center"/>
            <w:hideMark/>
          </w:tcPr>
          <w:p w14:paraId="452C14EC" w14:textId="77777777" w:rsidR="002E2221" w:rsidRPr="006B5B56" w:rsidRDefault="002E2221" w:rsidP="002E2221">
            <w:pPr>
              <w:rPr>
                <w:sz w:val="18"/>
                <w:szCs w:val="18"/>
                <w:lang w:eastAsia="tr-TR"/>
              </w:rPr>
            </w:pPr>
            <w:r w:rsidRPr="006B5B56">
              <w:rPr>
                <w:sz w:val="18"/>
                <w:szCs w:val="18"/>
                <w:lang w:eastAsia="tr-TR"/>
              </w:rPr>
              <w:t>Bankalara</w:t>
            </w:r>
          </w:p>
        </w:tc>
        <w:tc>
          <w:tcPr>
            <w:tcW w:w="1637" w:type="dxa"/>
            <w:tcBorders>
              <w:top w:val="nil"/>
              <w:left w:val="nil"/>
              <w:bottom w:val="nil"/>
              <w:right w:val="nil"/>
            </w:tcBorders>
            <w:shd w:val="clear" w:color="auto" w:fill="auto"/>
            <w:vAlign w:val="center"/>
            <w:hideMark/>
          </w:tcPr>
          <w:p w14:paraId="472B805E" w14:textId="614A2224" w:rsidR="002E2221" w:rsidRPr="003C6577" w:rsidRDefault="007F5964" w:rsidP="003C6577">
            <w:pPr>
              <w:jc w:val="right"/>
              <w:rPr>
                <w:b/>
                <w:bCs/>
                <w:sz w:val="18"/>
                <w:szCs w:val="18"/>
                <w:lang w:eastAsia="tr-TR"/>
              </w:rPr>
            </w:pPr>
            <w:r>
              <w:rPr>
                <w:b/>
                <w:bCs/>
                <w:sz w:val="18"/>
                <w:szCs w:val="18"/>
                <w:lang w:eastAsia="tr-TR"/>
              </w:rPr>
              <w:t>34,740</w:t>
            </w:r>
          </w:p>
        </w:tc>
        <w:tc>
          <w:tcPr>
            <w:tcW w:w="1202" w:type="dxa"/>
            <w:tcBorders>
              <w:top w:val="nil"/>
              <w:left w:val="nil"/>
              <w:bottom w:val="nil"/>
              <w:right w:val="nil"/>
            </w:tcBorders>
            <w:shd w:val="clear" w:color="auto" w:fill="auto"/>
            <w:vAlign w:val="center"/>
            <w:hideMark/>
          </w:tcPr>
          <w:p w14:paraId="6AE87FCC" w14:textId="30D7ADB5" w:rsidR="002E2221" w:rsidRPr="003C6577" w:rsidRDefault="003C6577" w:rsidP="003C6577">
            <w:pPr>
              <w:jc w:val="right"/>
              <w:rPr>
                <w:b/>
                <w:bCs/>
                <w:sz w:val="18"/>
                <w:szCs w:val="18"/>
                <w:lang w:eastAsia="tr-TR"/>
              </w:rPr>
            </w:pPr>
            <w:r w:rsidRPr="003C6577">
              <w:rPr>
                <w:b/>
                <w:bCs/>
                <w:sz w:val="18"/>
                <w:szCs w:val="18"/>
                <w:lang w:eastAsia="tr-TR"/>
              </w:rPr>
              <w:t>129,386</w:t>
            </w:r>
          </w:p>
        </w:tc>
        <w:tc>
          <w:tcPr>
            <w:tcW w:w="1118" w:type="dxa"/>
            <w:tcBorders>
              <w:top w:val="nil"/>
              <w:left w:val="nil"/>
              <w:bottom w:val="nil"/>
              <w:right w:val="nil"/>
            </w:tcBorders>
            <w:shd w:val="clear" w:color="auto" w:fill="auto"/>
            <w:vAlign w:val="center"/>
            <w:hideMark/>
          </w:tcPr>
          <w:p w14:paraId="747B934B" w14:textId="37BB6EE3" w:rsidR="002E2221" w:rsidRPr="003C6577" w:rsidRDefault="002E2221" w:rsidP="003C6577">
            <w:pPr>
              <w:jc w:val="right"/>
              <w:rPr>
                <w:b/>
                <w:bCs/>
                <w:sz w:val="18"/>
                <w:szCs w:val="18"/>
                <w:lang w:eastAsia="tr-TR"/>
              </w:rPr>
            </w:pPr>
            <w:r w:rsidRPr="003C6577">
              <w:rPr>
                <w:b/>
                <w:bCs/>
                <w:sz w:val="18"/>
                <w:szCs w:val="18"/>
                <w:lang w:eastAsia="tr-TR"/>
              </w:rPr>
              <w:t>20,256</w:t>
            </w:r>
          </w:p>
        </w:tc>
        <w:tc>
          <w:tcPr>
            <w:tcW w:w="1105" w:type="dxa"/>
            <w:tcBorders>
              <w:top w:val="nil"/>
              <w:left w:val="nil"/>
              <w:bottom w:val="nil"/>
              <w:right w:val="nil"/>
            </w:tcBorders>
            <w:shd w:val="clear" w:color="auto" w:fill="auto"/>
            <w:vAlign w:val="center"/>
            <w:hideMark/>
          </w:tcPr>
          <w:p w14:paraId="43CE8A86" w14:textId="24DFC118" w:rsidR="002E2221" w:rsidRPr="002E2221" w:rsidRDefault="002E2221" w:rsidP="003C6577">
            <w:pPr>
              <w:jc w:val="right"/>
              <w:rPr>
                <w:b/>
                <w:bCs/>
                <w:sz w:val="18"/>
                <w:szCs w:val="18"/>
                <w:lang w:eastAsia="tr-TR"/>
              </w:rPr>
            </w:pPr>
            <w:r w:rsidRPr="002E2221">
              <w:rPr>
                <w:b/>
                <w:bCs/>
                <w:sz w:val="18"/>
                <w:szCs w:val="18"/>
                <w:lang w:eastAsia="tr-TR"/>
              </w:rPr>
              <w:t>90,186</w:t>
            </w:r>
          </w:p>
        </w:tc>
      </w:tr>
      <w:tr w:rsidR="003C6577" w:rsidRPr="00213A2D" w14:paraId="5CBFFCD0" w14:textId="77777777" w:rsidTr="00F80089">
        <w:trPr>
          <w:divId w:val="1688561249"/>
          <w:trHeight w:val="247"/>
        </w:trPr>
        <w:tc>
          <w:tcPr>
            <w:tcW w:w="3698" w:type="dxa"/>
            <w:tcBorders>
              <w:top w:val="nil"/>
              <w:left w:val="nil"/>
              <w:bottom w:val="nil"/>
              <w:right w:val="nil"/>
            </w:tcBorders>
            <w:shd w:val="clear" w:color="auto" w:fill="auto"/>
            <w:vAlign w:val="center"/>
            <w:hideMark/>
          </w:tcPr>
          <w:p w14:paraId="082153DF" w14:textId="77777777" w:rsidR="003C6577" w:rsidRPr="006B5B56" w:rsidRDefault="003C6577" w:rsidP="003C6577">
            <w:pPr>
              <w:ind w:firstLineChars="200" w:firstLine="360"/>
              <w:rPr>
                <w:sz w:val="18"/>
                <w:szCs w:val="18"/>
                <w:lang w:eastAsia="tr-TR"/>
              </w:rPr>
            </w:pPr>
            <w:r w:rsidRPr="006B5B56">
              <w:rPr>
                <w:rFonts w:eastAsia="Arial Unicode MS"/>
                <w:sz w:val="18"/>
                <w:szCs w:val="18"/>
                <w:lang w:eastAsia="tr-TR"/>
              </w:rPr>
              <w:t>T.C. Merkez Bankasına</w:t>
            </w:r>
          </w:p>
        </w:tc>
        <w:tc>
          <w:tcPr>
            <w:tcW w:w="1637" w:type="dxa"/>
            <w:tcBorders>
              <w:top w:val="nil"/>
              <w:left w:val="nil"/>
              <w:bottom w:val="nil"/>
              <w:right w:val="nil"/>
            </w:tcBorders>
            <w:shd w:val="clear" w:color="auto" w:fill="auto"/>
            <w:vAlign w:val="center"/>
            <w:hideMark/>
          </w:tcPr>
          <w:p w14:paraId="019B4D95" w14:textId="740C9E02" w:rsidR="003C6577" w:rsidRPr="003C6577" w:rsidRDefault="003C6577" w:rsidP="003C6577">
            <w:pPr>
              <w:jc w:val="right"/>
              <w:rPr>
                <w:sz w:val="18"/>
                <w:szCs w:val="18"/>
                <w:lang w:eastAsia="tr-TR"/>
              </w:rPr>
            </w:pPr>
            <w:r w:rsidRPr="003C6577">
              <w:rPr>
                <w:sz w:val="18"/>
                <w:szCs w:val="18"/>
              </w:rPr>
              <w:t xml:space="preserve"> </w:t>
            </w:r>
            <w:r w:rsidR="002572CA">
              <w:rPr>
                <w:sz w:val="18"/>
                <w:szCs w:val="18"/>
              </w:rPr>
              <w:t>-</w:t>
            </w:r>
            <w:r w:rsidRPr="003C6577">
              <w:rPr>
                <w:sz w:val="18"/>
                <w:szCs w:val="18"/>
              </w:rPr>
              <w:t xml:space="preserve"> </w:t>
            </w:r>
          </w:p>
        </w:tc>
        <w:tc>
          <w:tcPr>
            <w:tcW w:w="1202" w:type="dxa"/>
            <w:tcBorders>
              <w:top w:val="nil"/>
              <w:left w:val="nil"/>
              <w:bottom w:val="nil"/>
              <w:right w:val="nil"/>
            </w:tcBorders>
            <w:shd w:val="clear" w:color="auto" w:fill="auto"/>
            <w:vAlign w:val="center"/>
            <w:hideMark/>
          </w:tcPr>
          <w:p w14:paraId="3DFC101E" w14:textId="7AFF9E23" w:rsidR="003C6577" w:rsidRPr="003C6577" w:rsidRDefault="003C6577" w:rsidP="003C6577">
            <w:pPr>
              <w:jc w:val="right"/>
              <w:rPr>
                <w:sz w:val="18"/>
                <w:szCs w:val="18"/>
                <w:lang w:eastAsia="tr-TR"/>
              </w:rPr>
            </w:pPr>
            <w:r w:rsidRPr="003C6577">
              <w:rPr>
                <w:sz w:val="18"/>
                <w:szCs w:val="18"/>
              </w:rPr>
              <w:t xml:space="preserve"> -   </w:t>
            </w:r>
          </w:p>
        </w:tc>
        <w:tc>
          <w:tcPr>
            <w:tcW w:w="1118" w:type="dxa"/>
            <w:tcBorders>
              <w:top w:val="nil"/>
              <w:left w:val="nil"/>
              <w:bottom w:val="nil"/>
              <w:right w:val="nil"/>
            </w:tcBorders>
            <w:shd w:val="clear" w:color="auto" w:fill="auto"/>
            <w:vAlign w:val="center"/>
            <w:hideMark/>
          </w:tcPr>
          <w:p w14:paraId="0A031137" w14:textId="04A938D5" w:rsidR="003C6577" w:rsidRPr="003C6577" w:rsidRDefault="003C6577" w:rsidP="003C6577">
            <w:pPr>
              <w:jc w:val="right"/>
              <w:rPr>
                <w:sz w:val="18"/>
                <w:szCs w:val="18"/>
                <w:lang w:eastAsia="tr-TR"/>
              </w:rPr>
            </w:pPr>
            <w:r w:rsidRPr="003C6577">
              <w:rPr>
                <w:sz w:val="18"/>
                <w:szCs w:val="18"/>
                <w:lang w:eastAsia="tr-TR"/>
              </w:rPr>
              <w:t>-</w:t>
            </w:r>
          </w:p>
        </w:tc>
        <w:tc>
          <w:tcPr>
            <w:tcW w:w="1105" w:type="dxa"/>
            <w:tcBorders>
              <w:top w:val="nil"/>
              <w:left w:val="nil"/>
              <w:bottom w:val="nil"/>
              <w:right w:val="nil"/>
            </w:tcBorders>
            <w:shd w:val="clear" w:color="auto" w:fill="auto"/>
            <w:vAlign w:val="center"/>
            <w:hideMark/>
          </w:tcPr>
          <w:p w14:paraId="32B82068" w14:textId="79E0B7A8" w:rsidR="003C6577" w:rsidRPr="002E2221" w:rsidRDefault="003C6577" w:rsidP="003C6577">
            <w:pPr>
              <w:jc w:val="right"/>
              <w:rPr>
                <w:sz w:val="18"/>
                <w:szCs w:val="18"/>
                <w:lang w:eastAsia="tr-TR"/>
              </w:rPr>
            </w:pPr>
            <w:r w:rsidRPr="002E2221">
              <w:rPr>
                <w:sz w:val="18"/>
                <w:szCs w:val="18"/>
                <w:lang w:eastAsia="tr-TR"/>
              </w:rPr>
              <w:t>-</w:t>
            </w:r>
          </w:p>
        </w:tc>
      </w:tr>
      <w:tr w:rsidR="003C6577" w:rsidRPr="00213A2D" w14:paraId="6B885800" w14:textId="77777777" w:rsidTr="00F80089">
        <w:trPr>
          <w:divId w:val="1688561249"/>
          <w:trHeight w:val="247"/>
        </w:trPr>
        <w:tc>
          <w:tcPr>
            <w:tcW w:w="3698" w:type="dxa"/>
            <w:tcBorders>
              <w:top w:val="nil"/>
              <w:left w:val="nil"/>
              <w:bottom w:val="nil"/>
              <w:right w:val="nil"/>
            </w:tcBorders>
            <w:shd w:val="clear" w:color="auto" w:fill="auto"/>
            <w:vAlign w:val="center"/>
            <w:hideMark/>
          </w:tcPr>
          <w:p w14:paraId="4C5298E5" w14:textId="77777777" w:rsidR="003C6577" w:rsidRPr="006B5B56" w:rsidRDefault="003C6577" w:rsidP="003C6577">
            <w:pPr>
              <w:ind w:firstLineChars="200" w:firstLine="360"/>
              <w:rPr>
                <w:sz w:val="18"/>
                <w:szCs w:val="18"/>
                <w:lang w:eastAsia="tr-TR"/>
              </w:rPr>
            </w:pPr>
            <w:r w:rsidRPr="006B5B56">
              <w:rPr>
                <w:rFonts w:eastAsia="Arial Unicode MS"/>
                <w:sz w:val="18"/>
                <w:szCs w:val="18"/>
                <w:lang w:eastAsia="tr-TR"/>
              </w:rPr>
              <w:t>Yurt İçi Bankalara</w:t>
            </w:r>
          </w:p>
        </w:tc>
        <w:tc>
          <w:tcPr>
            <w:tcW w:w="1637" w:type="dxa"/>
            <w:tcBorders>
              <w:top w:val="nil"/>
              <w:left w:val="nil"/>
              <w:bottom w:val="nil"/>
              <w:right w:val="nil"/>
            </w:tcBorders>
            <w:shd w:val="clear" w:color="auto" w:fill="auto"/>
            <w:vAlign w:val="center"/>
            <w:hideMark/>
          </w:tcPr>
          <w:p w14:paraId="17C06129" w14:textId="5001F847" w:rsidR="003C6577" w:rsidRPr="00213A2D" w:rsidRDefault="003C6577" w:rsidP="003C6577">
            <w:pPr>
              <w:jc w:val="right"/>
              <w:rPr>
                <w:sz w:val="18"/>
                <w:szCs w:val="18"/>
                <w:highlight w:val="yellow"/>
                <w:lang w:eastAsia="tr-TR"/>
              </w:rPr>
            </w:pPr>
            <w:r>
              <w:rPr>
                <w:sz w:val="18"/>
                <w:szCs w:val="18"/>
              </w:rPr>
              <w:t xml:space="preserve"> 32,597 </w:t>
            </w:r>
          </w:p>
        </w:tc>
        <w:tc>
          <w:tcPr>
            <w:tcW w:w="1202" w:type="dxa"/>
            <w:tcBorders>
              <w:top w:val="nil"/>
              <w:left w:val="nil"/>
              <w:bottom w:val="nil"/>
              <w:right w:val="nil"/>
            </w:tcBorders>
            <w:shd w:val="clear" w:color="auto" w:fill="auto"/>
            <w:vAlign w:val="center"/>
            <w:hideMark/>
          </w:tcPr>
          <w:p w14:paraId="4A5C1ED0" w14:textId="3B4FAB80" w:rsidR="003C6577" w:rsidRPr="00213A2D" w:rsidRDefault="003C6577" w:rsidP="003C6577">
            <w:pPr>
              <w:jc w:val="right"/>
              <w:rPr>
                <w:sz w:val="18"/>
                <w:szCs w:val="18"/>
                <w:highlight w:val="yellow"/>
                <w:lang w:eastAsia="tr-TR"/>
              </w:rPr>
            </w:pPr>
            <w:r>
              <w:rPr>
                <w:sz w:val="18"/>
                <w:szCs w:val="18"/>
              </w:rPr>
              <w:t xml:space="preserve"> 4,770 </w:t>
            </w:r>
          </w:p>
        </w:tc>
        <w:tc>
          <w:tcPr>
            <w:tcW w:w="1118" w:type="dxa"/>
            <w:tcBorders>
              <w:top w:val="nil"/>
              <w:left w:val="nil"/>
              <w:bottom w:val="nil"/>
              <w:right w:val="nil"/>
            </w:tcBorders>
            <w:shd w:val="clear" w:color="auto" w:fill="auto"/>
            <w:vAlign w:val="center"/>
            <w:hideMark/>
          </w:tcPr>
          <w:p w14:paraId="4B16DEE3" w14:textId="446654F5" w:rsidR="003C6577" w:rsidRPr="002E2221" w:rsidRDefault="003C6577" w:rsidP="003C6577">
            <w:pPr>
              <w:jc w:val="right"/>
              <w:rPr>
                <w:sz w:val="18"/>
                <w:szCs w:val="18"/>
                <w:lang w:eastAsia="tr-TR"/>
              </w:rPr>
            </w:pPr>
            <w:r w:rsidRPr="002E2221">
              <w:rPr>
                <w:sz w:val="18"/>
                <w:szCs w:val="18"/>
                <w:lang w:eastAsia="tr-TR"/>
              </w:rPr>
              <w:t>16,514</w:t>
            </w:r>
          </w:p>
        </w:tc>
        <w:tc>
          <w:tcPr>
            <w:tcW w:w="1105" w:type="dxa"/>
            <w:tcBorders>
              <w:top w:val="nil"/>
              <w:left w:val="nil"/>
              <w:bottom w:val="nil"/>
              <w:right w:val="nil"/>
            </w:tcBorders>
            <w:shd w:val="clear" w:color="auto" w:fill="auto"/>
            <w:vAlign w:val="center"/>
            <w:hideMark/>
          </w:tcPr>
          <w:p w14:paraId="477195B0" w14:textId="440A12B8" w:rsidR="003C6577" w:rsidRPr="002E2221" w:rsidRDefault="003C6577" w:rsidP="003C6577">
            <w:pPr>
              <w:jc w:val="right"/>
              <w:rPr>
                <w:sz w:val="18"/>
                <w:szCs w:val="18"/>
                <w:lang w:eastAsia="tr-TR"/>
              </w:rPr>
            </w:pPr>
            <w:r w:rsidRPr="002E2221">
              <w:rPr>
                <w:sz w:val="18"/>
                <w:szCs w:val="18"/>
                <w:lang w:eastAsia="tr-TR"/>
              </w:rPr>
              <w:t>1,931</w:t>
            </w:r>
          </w:p>
        </w:tc>
      </w:tr>
      <w:tr w:rsidR="003C6577" w:rsidRPr="00213A2D" w14:paraId="6FE9A755" w14:textId="77777777" w:rsidTr="00F80089">
        <w:trPr>
          <w:divId w:val="1688561249"/>
          <w:trHeight w:val="247"/>
        </w:trPr>
        <w:tc>
          <w:tcPr>
            <w:tcW w:w="3698" w:type="dxa"/>
            <w:tcBorders>
              <w:top w:val="nil"/>
              <w:left w:val="nil"/>
              <w:bottom w:val="nil"/>
              <w:right w:val="nil"/>
            </w:tcBorders>
            <w:shd w:val="clear" w:color="auto" w:fill="auto"/>
            <w:vAlign w:val="center"/>
            <w:hideMark/>
          </w:tcPr>
          <w:p w14:paraId="68A4FABF" w14:textId="77777777" w:rsidR="003C6577" w:rsidRPr="006B5B56" w:rsidRDefault="003C6577" w:rsidP="003C6577">
            <w:pPr>
              <w:ind w:firstLineChars="200" w:firstLine="360"/>
              <w:rPr>
                <w:sz w:val="18"/>
                <w:szCs w:val="18"/>
                <w:lang w:eastAsia="tr-TR"/>
              </w:rPr>
            </w:pPr>
            <w:r w:rsidRPr="006B5B56">
              <w:rPr>
                <w:rFonts w:eastAsia="Arial Unicode MS"/>
                <w:sz w:val="18"/>
                <w:szCs w:val="18"/>
                <w:lang w:eastAsia="tr-TR"/>
              </w:rPr>
              <w:t>Yurt Dışı Bankalara</w:t>
            </w:r>
          </w:p>
        </w:tc>
        <w:tc>
          <w:tcPr>
            <w:tcW w:w="1637" w:type="dxa"/>
            <w:tcBorders>
              <w:top w:val="nil"/>
              <w:left w:val="nil"/>
              <w:bottom w:val="nil"/>
              <w:right w:val="nil"/>
            </w:tcBorders>
            <w:shd w:val="clear" w:color="auto" w:fill="auto"/>
            <w:vAlign w:val="center"/>
            <w:hideMark/>
          </w:tcPr>
          <w:p w14:paraId="1C34703E" w14:textId="2E460B74" w:rsidR="003C6577" w:rsidRPr="00213A2D" w:rsidRDefault="003C6577" w:rsidP="003C6577">
            <w:pPr>
              <w:jc w:val="right"/>
              <w:rPr>
                <w:sz w:val="18"/>
                <w:szCs w:val="18"/>
                <w:highlight w:val="yellow"/>
                <w:lang w:eastAsia="tr-TR"/>
              </w:rPr>
            </w:pPr>
            <w:r>
              <w:rPr>
                <w:sz w:val="18"/>
                <w:szCs w:val="18"/>
              </w:rPr>
              <w:t xml:space="preserve"> 2,143 </w:t>
            </w:r>
          </w:p>
        </w:tc>
        <w:tc>
          <w:tcPr>
            <w:tcW w:w="1202" w:type="dxa"/>
            <w:tcBorders>
              <w:top w:val="nil"/>
              <w:left w:val="nil"/>
              <w:bottom w:val="nil"/>
              <w:right w:val="nil"/>
            </w:tcBorders>
            <w:shd w:val="clear" w:color="auto" w:fill="auto"/>
            <w:vAlign w:val="center"/>
            <w:hideMark/>
          </w:tcPr>
          <w:p w14:paraId="22C2C1DB" w14:textId="2DF72FEE" w:rsidR="003C6577" w:rsidRPr="00213A2D" w:rsidRDefault="003C6577" w:rsidP="003C6577">
            <w:pPr>
              <w:jc w:val="right"/>
              <w:rPr>
                <w:sz w:val="18"/>
                <w:szCs w:val="18"/>
                <w:highlight w:val="yellow"/>
                <w:lang w:eastAsia="tr-TR"/>
              </w:rPr>
            </w:pPr>
            <w:r>
              <w:rPr>
                <w:sz w:val="18"/>
                <w:szCs w:val="18"/>
              </w:rPr>
              <w:t xml:space="preserve"> 124,616 </w:t>
            </w:r>
          </w:p>
        </w:tc>
        <w:tc>
          <w:tcPr>
            <w:tcW w:w="1118" w:type="dxa"/>
            <w:tcBorders>
              <w:top w:val="nil"/>
              <w:left w:val="nil"/>
              <w:bottom w:val="nil"/>
              <w:right w:val="nil"/>
            </w:tcBorders>
            <w:shd w:val="clear" w:color="auto" w:fill="auto"/>
            <w:vAlign w:val="center"/>
            <w:hideMark/>
          </w:tcPr>
          <w:p w14:paraId="2493C567" w14:textId="40F3D60D" w:rsidR="003C6577" w:rsidRPr="002E2221" w:rsidRDefault="003C6577" w:rsidP="003C6577">
            <w:pPr>
              <w:jc w:val="right"/>
              <w:rPr>
                <w:sz w:val="18"/>
                <w:szCs w:val="18"/>
                <w:lang w:eastAsia="tr-TR"/>
              </w:rPr>
            </w:pPr>
            <w:r w:rsidRPr="002E2221">
              <w:rPr>
                <w:sz w:val="18"/>
                <w:szCs w:val="18"/>
                <w:lang w:eastAsia="tr-TR"/>
              </w:rPr>
              <w:t>3,742</w:t>
            </w:r>
          </w:p>
        </w:tc>
        <w:tc>
          <w:tcPr>
            <w:tcW w:w="1105" w:type="dxa"/>
            <w:tcBorders>
              <w:top w:val="nil"/>
              <w:left w:val="nil"/>
              <w:bottom w:val="nil"/>
              <w:right w:val="nil"/>
            </w:tcBorders>
            <w:shd w:val="clear" w:color="auto" w:fill="auto"/>
            <w:vAlign w:val="center"/>
            <w:hideMark/>
          </w:tcPr>
          <w:p w14:paraId="5408C7E6" w14:textId="4E10C0F2" w:rsidR="003C6577" w:rsidRPr="002E2221" w:rsidRDefault="003C6577" w:rsidP="003C6577">
            <w:pPr>
              <w:jc w:val="right"/>
              <w:rPr>
                <w:sz w:val="18"/>
                <w:szCs w:val="18"/>
                <w:lang w:eastAsia="tr-TR"/>
              </w:rPr>
            </w:pPr>
            <w:r w:rsidRPr="002E2221">
              <w:rPr>
                <w:sz w:val="18"/>
                <w:szCs w:val="18"/>
                <w:lang w:eastAsia="tr-TR"/>
              </w:rPr>
              <w:t>88,255</w:t>
            </w:r>
          </w:p>
        </w:tc>
      </w:tr>
      <w:tr w:rsidR="003C6577" w:rsidRPr="00213A2D" w14:paraId="5A5044F0" w14:textId="77777777" w:rsidTr="00F80089">
        <w:trPr>
          <w:divId w:val="1688561249"/>
          <w:trHeight w:val="247"/>
        </w:trPr>
        <w:tc>
          <w:tcPr>
            <w:tcW w:w="3698" w:type="dxa"/>
            <w:tcBorders>
              <w:top w:val="nil"/>
              <w:left w:val="nil"/>
              <w:bottom w:val="nil"/>
              <w:right w:val="nil"/>
            </w:tcBorders>
            <w:shd w:val="clear" w:color="auto" w:fill="auto"/>
            <w:vAlign w:val="center"/>
            <w:hideMark/>
          </w:tcPr>
          <w:p w14:paraId="71C54D7B" w14:textId="77777777" w:rsidR="003C6577" w:rsidRPr="006B5B56" w:rsidRDefault="003C6577" w:rsidP="003C6577">
            <w:pPr>
              <w:ind w:firstLineChars="200" w:firstLine="360"/>
              <w:rPr>
                <w:sz w:val="18"/>
                <w:szCs w:val="18"/>
                <w:lang w:eastAsia="tr-TR"/>
              </w:rPr>
            </w:pPr>
            <w:r w:rsidRPr="006B5B56">
              <w:rPr>
                <w:rFonts w:eastAsia="Arial Unicode MS"/>
                <w:sz w:val="18"/>
                <w:szCs w:val="18"/>
                <w:lang w:eastAsia="tr-TR"/>
              </w:rPr>
              <w:t>Yurt Dışı Merkez ve Şubelere</w:t>
            </w:r>
          </w:p>
        </w:tc>
        <w:tc>
          <w:tcPr>
            <w:tcW w:w="1637" w:type="dxa"/>
            <w:tcBorders>
              <w:top w:val="nil"/>
              <w:left w:val="nil"/>
              <w:bottom w:val="nil"/>
              <w:right w:val="nil"/>
            </w:tcBorders>
            <w:shd w:val="clear" w:color="auto" w:fill="auto"/>
            <w:vAlign w:val="center"/>
            <w:hideMark/>
          </w:tcPr>
          <w:p w14:paraId="393A4D36" w14:textId="559B70B2" w:rsidR="003C6577" w:rsidRPr="00213A2D" w:rsidRDefault="003C6577" w:rsidP="003C6577">
            <w:pPr>
              <w:jc w:val="right"/>
              <w:rPr>
                <w:sz w:val="18"/>
                <w:szCs w:val="18"/>
                <w:highlight w:val="yellow"/>
                <w:lang w:eastAsia="tr-TR"/>
              </w:rPr>
            </w:pPr>
            <w:r>
              <w:rPr>
                <w:sz w:val="18"/>
                <w:szCs w:val="18"/>
              </w:rPr>
              <w:t xml:space="preserve"> -   </w:t>
            </w:r>
          </w:p>
        </w:tc>
        <w:tc>
          <w:tcPr>
            <w:tcW w:w="1202" w:type="dxa"/>
            <w:tcBorders>
              <w:top w:val="nil"/>
              <w:left w:val="nil"/>
              <w:bottom w:val="nil"/>
              <w:right w:val="nil"/>
            </w:tcBorders>
            <w:shd w:val="clear" w:color="auto" w:fill="auto"/>
            <w:vAlign w:val="center"/>
            <w:hideMark/>
          </w:tcPr>
          <w:p w14:paraId="0CB0EF41" w14:textId="5F5FC16E" w:rsidR="003C6577" w:rsidRPr="00213A2D" w:rsidRDefault="003C6577" w:rsidP="003C6577">
            <w:pPr>
              <w:jc w:val="right"/>
              <w:rPr>
                <w:sz w:val="18"/>
                <w:szCs w:val="18"/>
                <w:highlight w:val="yellow"/>
                <w:lang w:eastAsia="tr-TR"/>
              </w:rPr>
            </w:pPr>
            <w:r>
              <w:rPr>
                <w:sz w:val="18"/>
                <w:szCs w:val="18"/>
              </w:rPr>
              <w:t xml:space="preserve"> -   </w:t>
            </w:r>
          </w:p>
        </w:tc>
        <w:tc>
          <w:tcPr>
            <w:tcW w:w="1118" w:type="dxa"/>
            <w:tcBorders>
              <w:top w:val="nil"/>
              <w:left w:val="nil"/>
              <w:bottom w:val="nil"/>
              <w:right w:val="nil"/>
            </w:tcBorders>
            <w:shd w:val="clear" w:color="auto" w:fill="auto"/>
            <w:vAlign w:val="center"/>
            <w:hideMark/>
          </w:tcPr>
          <w:p w14:paraId="7AD753E5" w14:textId="2D9AF948" w:rsidR="003C6577" w:rsidRPr="002E2221" w:rsidRDefault="003C6577" w:rsidP="003C6577">
            <w:pPr>
              <w:jc w:val="right"/>
              <w:rPr>
                <w:sz w:val="18"/>
                <w:szCs w:val="18"/>
                <w:lang w:eastAsia="tr-TR"/>
              </w:rPr>
            </w:pPr>
            <w:r w:rsidRPr="002E2221">
              <w:rPr>
                <w:sz w:val="18"/>
                <w:szCs w:val="18"/>
                <w:lang w:eastAsia="tr-TR"/>
              </w:rPr>
              <w:t>-</w:t>
            </w:r>
          </w:p>
        </w:tc>
        <w:tc>
          <w:tcPr>
            <w:tcW w:w="1105" w:type="dxa"/>
            <w:tcBorders>
              <w:top w:val="nil"/>
              <w:left w:val="nil"/>
              <w:bottom w:val="nil"/>
              <w:right w:val="nil"/>
            </w:tcBorders>
            <w:shd w:val="clear" w:color="auto" w:fill="auto"/>
            <w:vAlign w:val="center"/>
            <w:hideMark/>
          </w:tcPr>
          <w:p w14:paraId="31BA7CBE" w14:textId="70C36B3E" w:rsidR="003C6577" w:rsidRPr="002E2221" w:rsidRDefault="003C6577" w:rsidP="003C6577">
            <w:pPr>
              <w:jc w:val="right"/>
              <w:rPr>
                <w:sz w:val="18"/>
                <w:szCs w:val="18"/>
                <w:lang w:eastAsia="tr-TR"/>
              </w:rPr>
            </w:pPr>
            <w:r w:rsidRPr="002E2221">
              <w:rPr>
                <w:sz w:val="18"/>
                <w:szCs w:val="18"/>
                <w:lang w:eastAsia="tr-TR"/>
              </w:rPr>
              <w:t>-</w:t>
            </w:r>
          </w:p>
        </w:tc>
      </w:tr>
      <w:tr w:rsidR="003C6577" w:rsidRPr="00213A2D" w14:paraId="55880641" w14:textId="77777777" w:rsidTr="00F80089">
        <w:trPr>
          <w:divId w:val="1688561249"/>
          <w:trHeight w:val="262"/>
        </w:trPr>
        <w:tc>
          <w:tcPr>
            <w:tcW w:w="3698" w:type="dxa"/>
            <w:tcBorders>
              <w:top w:val="nil"/>
              <w:left w:val="nil"/>
              <w:bottom w:val="nil"/>
              <w:right w:val="nil"/>
            </w:tcBorders>
            <w:shd w:val="clear" w:color="auto" w:fill="auto"/>
            <w:vAlign w:val="center"/>
            <w:hideMark/>
          </w:tcPr>
          <w:p w14:paraId="547182B4" w14:textId="77777777" w:rsidR="003C6577" w:rsidRPr="006B5B56" w:rsidRDefault="003C6577" w:rsidP="003C6577">
            <w:pPr>
              <w:rPr>
                <w:sz w:val="18"/>
                <w:szCs w:val="18"/>
                <w:lang w:eastAsia="tr-TR"/>
              </w:rPr>
            </w:pPr>
            <w:r w:rsidRPr="006B5B56">
              <w:rPr>
                <w:sz w:val="18"/>
                <w:szCs w:val="18"/>
                <w:lang w:eastAsia="tr-TR"/>
              </w:rPr>
              <w:t xml:space="preserve">Diğer Kuruluşlara </w:t>
            </w:r>
          </w:p>
        </w:tc>
        <w:tc>
          <w:tcPr>
            <w:tcW w:w="1637" w:type="dxa"/>
            <w:tcBorders>
              <w:top w:val="nil"/>
              <w:left w:val="nil"/>
              <w:bottom w:val="nil"/>
              <w:right w:val="nil"/>
            </w:tcBorders>
            <w:shd w:val="clear" w:color="auto" w:fill="auto"/>
            <w:vAlign w:val="center"/>
            <w:hideMark/>
          </w:tcPr>
          <w:p w14:paraId="21B0133A" w14:textId="647898FC" w:rsidR="003C6577" w:rsidRPr="00213A2D" w:rsidRDefault="003C6577" w:rsidP="003C6577">
            <w:pPr>
              <w:jc w:val="right"/>
              <w:rPr>
                <w:sz w:val="18"/>
                <w:szCs w:val="18"/>
                <w:highlight w:val="yellow"/>
                <w:lang w:eastAsia="tr-TR"/>
              </w:rPr>
            </w:pPr>
            <w:r>
              <w:rPr>
                <w:sz w:val="18"/>
                <w:szCs w:val="18"/>
              </w:rPr>
              <w:t xml:space="preserve"> 375,684 </w:t>
            </w:r>
          </w:p>
        </w:tc>
        <w:tc>
          <w:tcPr>
            <w:tcW w:w="1202" w:type="dxa"/>
            <w:tcBorders>
              <w:top w:val="nil"/>
              <w:left w:val="nil"/>
              <w:bottom w:val="nil"/>
              <w:right w:val="nil"/>
            </w:tcBorders>
            <w:shd w:val="clear" w:color="auto" w:fill="auto"/>
            <w:vAlign w:val="center"/>
            <w:hideMark/>
          </w:tcPr>
          <w:p w14:paraId="7ADE57C2" w14:textId="552C6C2F" w:rsidR="003C6577" w:rsidRPr="00213A2D" w:rsidRDefault="003C6577" w:rsidP="003C6577">
            <w:pPr>
              <w:jc w:val="right"/>
              <w:rPr>
                <w:sz w:val="18"/>
                <w:szCs w:val="18"/>
                <w:highlight w:val="yellow"/>
                <w:lang w:eastAsia="tr-TR"/>
              </w:rPr>
            </w:pPr>
            <w:r>
              <w:rPr>
                <w:sz w:val="18"/>
                <w:szCs w:val="18"/>
              </w:rPr>
              <w:t xml:space="preserve"> 595,395 </w:t>
            </w:r>
          </w:p>
        </w:tc>
        <w:tc>
          <w:tcPr>
            <w:tcW w:w="1118" w:type="dxa"/>
            <w:tcBorders>
              <w:top w:val="nil"/>
              <w:left w:val="nil"/>
              <w:bottom w:val="nil"/>
              <w:right w:val="nil"/>
            </w:tcBorders>
            <w:shd w:val="clear" w:color="auto" w:fill="auto"/>
            <w:vAlign w:val="center"/>
            <w:hideMark/>
          </w:tcPr>
          <w:p w14:paraId="3ED99674" w14:textId="63ABED56" w:rsidR="003C6577" w:rsidRPr="002E2221" w:rsidRDefault="003C6577" w:rsidP="003C6577">
            <w:pPr>
              <w:jc w:val="right"/>
              <w:rPr>
                <w:sz w:val="18"/>
                <w:szCs w:val="18"/>
                <w:lang w:eastAsia="tr-TR"/>
              </w:rPr>
            </w:pPr>
            <w:r w:rsidRPr="002E2221">
              <w:rPr>
                <w:sz w:val="18"/>
                <w:szCs w:val="18"/>
                <w:lang w:eastAsia="tr-TR"/>
              </w:rPr>
              <w:t>518,118</w:t>
            </w:r>
          </w:p>
        </w:tc>
        <w:tc>
          <w:tcPr>
            <w:tcW w:w="1105" w:type="dxa"/>
            <w:tcBorders>
              <w:top w:val="nil"/>
              <w:left w:val="nil"/>
              <w:bottom w:val="nil"/>
              <w:right w:val="nil"/>
            </w:tcBorders>
            <w:shd w:val="clear" w:color="auto" w:fill="auto"/>
            <w:vAlign w:val="center"/>
            <w:hideMark/>
          </w:tcPr>
          <w:p w14:paraId="3C6DA60D" w14:textId="4A1A0208" w:rsidR="003C6577" w:rsidRPr="002E2221" w:rsidRDefault="003C6577" w:rsidP="003C6577">
            <w:pPr>
              <w:jc w:val="right"/>
              <w:rPr>
                <w:sz w:val="18"/>
                <w:szCs w:val="18"/>
                <w:lang w:eastAsia="tr-TR"/>
              </w:rPr>
            </w:pPr>
            <w:r w:rsidRPr="002E2221">
              <w:rPr>
                <w:sz w:val="18"/>
                <w:szCs w:val="18"/>
                <w:lang w:eastAsia="tr-TR"/>
              </w:rPr>
              <w:t>349,400</w:t>
            </w:r>
          </w:p>
        </w:tc>
      </w:tr>
      <w:tr w:rsidR="003C6577" w:rsidRPr="00213A2D" w14:paraId="5D8B3673" w14:textId="77777777" w:rsidTr="00F80089">
        <w:trPr>
          <w:divId w:val="1688561249"/>
          <w:trHeight w:val="262"/>
        </w:trPr>
        <w:tc>
          <w:tcPr>
            <w:tcW w:w="3698" w:type="dxa"/>
            <w:tcBorders>
              <w:top w:val="single" w:sz="8" w:space="0" w:color="auto"/>
              <w:left w:val="nil"/>
              <w:bottom w:val="double" w:sz="6" w:space="0" w:color="auto"/>
              <w:right w:val="nil"/>
            </w:tcBorders>
            <w:shd w:val="clear" w:color="auto" w:fill="auto"/>
            <w:vAlign w:val="center"/>
            <w:hideMark/>
          </w:tcPr>
          <w:p w14:paraId="5E64DB08" w14:textId="77777777" w:rsidR="003C6577" w:rsidRPr="006B5B56" w:rsidRDefault="003C6577" w:rsidP="003C6577">
            <w:pPr>
              <w:jc w:val="both"/>
              <w:rPr>
                <w:b/>
                <w:bCs/>
                <w:sz w:val="18"/>
                <w:szCs w:val="18"/>
                <w:lang w:eastAsia="tr-TR"/>
              </w:rPr>
            </w:pPr>
            <w:r w:rsidRPr="006B5B56">
              <w:rPr>
                <w:b/>
                <w:bCs/>
                <w:sz w:val="18"/>
                <w:szCs w:val="18"/>
                <w:lang w:eastAsia="tr-TR"/>
              </w:rPr>
              <w:t>Toplam</w:t>
            </w:r>
          </w:p>
        </w:tc>
        <w:tc>
          <w:tcPr>
            <w:tcW w:w="1637" w:type="dxa"/>
            <w:tcBorders>
              <w:top w:val="single" w:sz="8" w:space="0" w:color="auto"/>
              <w:left w:val="nil"/>
              <w:bottom w:val="double" w:sz="6" w:space="0" w:color="auto"/>
              <w:right w:val="nil"/>
            </w:tcBorders>
            <w:shd w:val="clear" w:color="auto" w:fill="auto"/>
            <w:vAlign w:val="center"/>
            <w:hideMark/>
          </w:tcPr>
          <w:p w14:paraId="5E339F91" w14:textId="2316B840" w:rsidR="003C6577" w:rsidRPr="00213A2D" w:rsidRDefault="003C6577" w:rsidP="003C6577">
            <w:pPr>
              <w:jc w:val="right"/>
              <w:rPr>
                <w:b/>
                <w:bCs/>
                <w:sz w:val="18"/>
                <w:szCs w:val="18"/>
                <w:highlight w:val="yellow"/>
                <w:lang w:eastAsia="tr-TR"/>
              </w:rPr>
            </w:pPr>
            <w:r>
              <w:rPr>
                <w:b/>
                <w:bCs/>
                <w:sz w:val="18"/>
                <w:szCs w:val="18"/>
              </w:rPr>
              <w:t xml:space="preserve"> </w:t>
            </w:r>
            <w:r w:rsidR="002572CA">
              <w:rPr>
                <w:b/>
                <w:bCs/>
                <w:sz w:val="18"/>
                <w:szCs w:val="18"/>
              </w:rPr>
              <w:t>410,424</w:t>
            </w:r>
            <w:r>
              <w:rPr>
                <w:b/>
                <w:bCs/>
                <w:sz w:val="18"/>
                <w:szCs w:val="18"/>
              </w:rPr>
              <w:t xml:space="preserve"> </w:t>
            </w:r>
          </w:p>
        </w:tc>
        <w:tc>
          <w:tcPr>
            <w:tcW w:w="1202" w:type="dxa"/>
            <w:tcBorders>
              <w:top w:val="single" w:sz="8" w:space="0" w:color="auto"/>
              <w:left w:val="nil"/>
              <w:bottom w:val="double" w:sz="6" w:space="0" w:color="auto"/>
              <w:right w:val="nil"/>
            </w:tcBorders>
            <w:shd w:val="clear" w:color="auto" w:fill="auto"/>
            <w:vAlign w:val="center"/>
            <w:hideMark/>
          </w:tcPr>
          <w:p w14:paraId="7D7D5976" w14:textId="5FA547DA" w:rsidR="003C6577" w:rsidRPr="00213A2D" w:rsidRDefault="003C6577" w:rsidP="003C6577">
            <w:pPr>
              <w:jc w:val="right"/>
              <w:rPr>
                <w:b/>
                <w:bCs/>
                <w:sz w:val="18"/>
                <w:szCs w:val="18"/>
                <w:highlight w:val="yellow"/>
                <w:lang w:eastAsia="tr-TR"/>
              </w:rPr>
            </w:pPr>
            <w:r>
              <w:rPr>
                <w:b/>
                <w:bCs/>
                <w:sz w:val="18"/>
                <w:szCs w:val="18"/>
              </w:rPr>
              <w:t xml:space="preserve"> 724,781 </w:t>
            </w:r>
          </w:p>
        </w:tc>
        <w:tc>
          <w:tcPr>
            <w:tcW w:w="1118" w:type="dxa"/>
            <w:tcBorders>
              <w:top w:val="single" w:sz="8" w:space="0" w:color="auto"/>
              <w:left w:val="nil"/>
              <w:bottom w:val="double" w:sz="6" w:space="0" w:color="auto"/>
              <w:right w:val="nil"/>
            </w:tcBorders>
            <w:shd w:val="clear" w:color="auto" w:fill="auto"/>
            <w:vAlign w:val="center"/>
            <w:hideMark/>
          </w:tcPr>
          <w:p w14:paraId="4CDDF143" w14:textId="64D78038" w:rsidR="003C6577" w:rsidRPr="002E2221" w:rsidRDefault="003C6577" w:rsidP="003C6577">
            <w:pPr>
              <w:jc w:val="right"/>
              <w:rPr>
                <w:b/>
                <w:bCs/>
                <w:sz w:val="18"/>
                <w:szCs w:val="18"/>
                <w:lang w:eastAsia="tr-TR"/>
              </w:rPr>
            </w:pPr>
            <w:r w:rsidRPr="002E2221">
              <w:rPr>
                <w:b/>
                <w:bCs/>
                <w:sz w:val="18"/>
                <w:szCs w:val="18"/>
                <w:lang w:eastAsia="tr-TR"/>
              </w:rPr>
              <w:t>538,374</w:t>
            </w:r>
          </w:p>
        </w:tc>
        <w:tc>
          <w:tcPr>
            <w:tcW w:w="1105" w:type="dxa"/>
            <w:tcBorders>
              <w:top w:val="single" w:sz="8" w:space="0" w:color="auto"/>
              <w:left w:val="nil"/>
              <w:bottom w:val="double" w:sz="6" w:space="0" w:color="auto"/>
              <w:right w:val="nil"/>
            </w:tcBorders>
            <w:shd w:val="clear" w:color="auto" w:fill="auto"/>
            <w:vAlign w:val="center"/>
            <w:hideMark/>
          </w:tcPr>
          <w:p w14:paraId="797D78AB" w14:textId="65308381" w:rsidR="003C6577" w:rsidRPr="002E2221" w:rsidRDefault="003C6577" w:rsidP="003C6577">
            <w:pPr>
              <w:jc w:val="right"/>
              <w:rPr>
                <w:b/>
                <w:bCs/>
                <w:sz w:val="18"/>
                <w:szCs w:val="18"/>
                <w:lang w:eastAsia="tr-TR"/>
              </w:rPr>
            </w:pPr>
            <w:r w:rsidRPr="002E2221">
              <w:rPr>
                <w:b/>
                <w:bCs/>
                <w:sz w:val="18"/>
                <w:szCs w:val="18"/>
                <w:lang w:eastAsia="tr-TR"/>
              </w:rPr>
              <w:t>439,586</w:t>
            </w:r>
          </w:p>
        </w:tc>
      </w:tr>
    </w:tbl>
    <w:p w14:paraId="18D5D2DB" w14:textId="3043B003" w:rsidR="009608CC" w:rsidRPr="00213A2D" w:rsidRDefault="009608CC" w:rsidP="000F096F">
      <w:pPr>
        <w:tabs>
          <w:tab w:val="left" w:pos="-1980"/>
        </w:tabs>
        <w:rPr>
          <w:bCs/>
          <w:iCs/>
          <w:sz w:val="16"/>
          <w:szCs w:val="16"/>
          <w:highlight w:val="yellow"/>
        </w:rPr>
      </w:pPr>
    </w:p>
    <w:p w14:paraId="61B6E3E5" w14:textId="66B1DC30" w:rsidR="000F096F" w:rsidRPr="006B5B56" w:rsidRDefault="00DE19A7" w:rsidP="00DE19A7">
      <w:pPr>
        <w:autoSpaceDE w:val="0"/>
        <w:autoSpaceDN w:val="0"/>
        <w:adjustRightInd w:val="0"/>
        <w:ind w:hanging="567"/>
        <w:rPr>
          <w:b/>
        </w:rPr>
      </w:pPr>
      <w:r w:rsidRPr="006B5B56">
        <w:rPr>
          <w:b/>
        </w:rPr>
        <w:t>4.2.1</w:t>
      </w:r>
      <w:r w:rsidRPr="006B5B56">
        <w:rPr>
          <w:b/>
        </w:rPr>
        <w:tab/>
      </w:r>
      <w:r w:rsidR="00E253C8" w:rsidRPr="006B5B56">
        <w:rPr>
          <w:b/>
        </w:rPr>
        <w:t xml:space="preserve">İştirakler ve bağlı ortaklıklara verilen </w:t>
      </w:r>
      <w:proofErr w:type="gramStart"/>
      <w:r w:rsidR="00E253C8" w:rsidRPr="006B5B56">
        <w:rPr>
          <w:b/>
        </w:rPr>
        <w:t>kar</w:t>
      </w:r>
      <w:proofErr w:type="gramEnd"/>
      <w:r w:rsidR="00E253C8" w:rsidRPr="006B5B56">
        <w:rPr>
          <w:b/>
        </w:rPr>
        <w:t xml:space="preserve"> pa</w:t>
      </w:r>
      <w:r w:rsidR="00341141" w:rsidRPr="006B5B56">
        <w:rPr>
          <w:b/>
        </w:rPr>
        <w:t>yı giderlerine ilişkin bilgiler</w:t>
      </w:r>
    </w:p>
    <w:p w14:paraId="1197354F" w14:textId="55D9723B" w:rsidR="00B04FC6" w:rsidRPr="006267BE" w:rsidRDefault="00B04FC6" w:rsidP="00A90984">
      <w:pPr>
        <w:pStyle w:val="BodyTextIndent2"/>
        <w:tabs>
          <w:tab w:val="left" w:pos="180"/>
        </w:tabs>
        <w:ind w:left="0"/>
        <w:jc w:val="left"/>
        <w:rPr>
          <w:rFonts w:ascii="Times New Roman" w:hAnsi="Times New Roman"/>
          <w:b w:val="0"/>
          <w:color w:val="auto"/>
          <w:sz w:val="20"/>
          <w:lang w:eastAsia="en-GB"/>
        </w:rPr>
      </w:pPr>
    </w:p>
    <w:tbl>
      <w:tblPr>
        <w:tblW w:w="8781" w:type="dxa"/>
        <w:tblCellMar>
          <w:left w:w="70" w:type="dxa"/>
          <w:right w:w="70" w:type="dxa"/>
        </w:tblCellMar>
        <w:tblLook w:val="04A0" w:firstRow="1" w:lastRow="0" w:firstColumn="1" w:lastColumn="0" w:noHBand="0" w:noVBand="1"/>
      </w:tblPr>
      <w:tblGrid>
        <w:gridCol w:w="5273"/>
        <w:gridCol w:w="1838"/>
        <w:gridCol w:w="1670"/>
      </w:tblGrid>
      <w:tr w:rsidR="00B04FC6" w:rsidRPr="006B5B56" w14:paraId="773B0858" w14:textId="77777777" w:rsidTr="00F80089">
        <w:trPr>
          <w:divId w:val="1136148341"/>
          <w:trHeight w:val="228"/>
        </w:trPr>
        <w:tc>
          <w:tcPr>
            <w:tcW w:w="5273" w:type="dxa"/>
            <w:tcBorders>
              <w:top w:val="double" w:sz="6" w:space="0" w:color="auto"/>
              <w:left w:val="nil"/>
              <w:bottom w:val="single" w:sz="8" w:space="0" w:color="auto"/>
              <w:right w:val="nil"/>
            </w:tcBorders>
            <w:shd w:val="clear" w:color="auto" w:fill="auto"/>
            <w:vAlign w:val="center"/>
            <w:hideMark/>
          </w:tcPr>
          <w:p w14:paraId="7868E0A5" w14:textId="69E1AC2D" w:rsidR="00B04FC6" w:rsidRPr="006B5B56" w:rsidRDefault="00B04FC6" w:rsidP="00B04FC6">
            <w:pPr>
              <w:jc w:val="center"/>
              <w:rPr>
                <w:b/>
                <w:bCs/>
                <w:sz w:val="18"/>
                <w:szCs w:val="18"/>
                <w:lang w:eastAsia="tr-TR"/>
              </w:rPr>
            </w:pPr>
            <w:r w:rsidRPr="006B5B56">
              <w:rPr>
                <w:b/>
                <w:bCs/>
                <w:sz w:val="18"/>
                <w:szCs w:val="18"/>
                <w:lang w:eastAsia="tr-TR"/>
              </w:rPr>
              <w:t> </w:t>
            </w:r>
          </w:p>
        </w:tc>
        <w:tc>
          <w:tcPr>
            <w:tcW w:w="1838" w:type="dxa"/>
            <w:tcBorders>
              <w:top w:val="double" w:sz="6" w:space="0" w:color="auto"/>
              <w:left w:val="nil"/>
              <w:bottom w:val="single" w:sz="8" w:space="0" w:color="auto"/>
              <w:right w:val="nil"/>
            </w:tcBorders>
            <w:shd w:val="clear" w:color="auto" w:fill="auto"/>
            <w:vAlign w:val="center"/>
            <w:hideMark/>
          </w:tcPr>
          <w:p w14:paraId="6A7F0742" w14:textId="77777777" w:rsidR="00B04FC6" w:rsidRPr="006B5B56" w:rsidRDefault="00B04FC6" w:rsidP="00B04FC6">
            <w:pPr>
              <w:jc w:val="right"/>
              <w:rPr>
                <w:b/>
                <w:bCs/>
                <w:sz w:val="18"/>
                <w:szCs w:val="18"/>
                <w:lang w:eastAsia="tr-TR"/>
              </w:rPr>
            </w:pPr>
            <w:r w:rsidRPr="006B5B56">
              <w:rPr>
                <w:b/>
                <w:bCs/>
                <w:sz w:val="18"/>
                <w:szCs w:val="18"/>
                <w:lang w:eastAsia="tr-TR"/>
              </w:rPr>
              <w:t>Cari Dönem</w:t>
            </w:r>
          </w:p>
        </w:tc>
        <w:tc>
          <w:tcPr>
            <w:tcW w:w="1670" w:type="dxa"/>
            <w:tcBorders>
              <w:top w:val="double" w:sz="6" w:space="0" w:color="auto"/>
              <w:left w:val="nil"/>
              <w:bottom w:val="single" w:sz="8" w:space="0" w:color="auto"/>
              <w:right w:val="nil"/>
            </w:tcBorders>
            <w:shd w:val="clear" w:color="auto" w:fill="auto"/>
            <w:vAlign w:val="center"/>
            <w:hideMark/>
          </w:tcPr>
          <w:p w14:paraId="26466FC8" w14:textId="77777777" w:rsidR="00B04FC6" w:rsidRPr="006B5B56" w:rsidRDefault="00B04FC6" w:rsidP="00B04FC6">
            <w:pPr>
              <w:jc w:val="right"/>
              <w:rPr>
                <w:b/>
                <w:bCs/>
                <w:sz w:val="18"/>
                <w:szCs w:val="18"/>
                <w:lang w:eastAsia="tr-TR"/>
              </w:rPr>
            </w:pPr>
            <w:r w:rsidRPr="006B5B56">
              <w:rPr>
                <w:b/>
                <w:bCs/>
                <w:sz w:val="18"/>
                <w:szCs w:val="18"/>
                <w:lang w:eastAsia="tr-TR"/>
              </w:rPr>
              <w:t>Önceki Dönem</w:t>
            </w:r>
          </w:p>
        </w:tc>
      </w:tr>
      <w:tr w:rsidR="006B5B56" w:rsidRPr="006B5B56" w14:paraId="76F32BBB" w14:textId="77777777" w:rsidTr="00F80089">
        <w:trPr>
          <w:divId w:val="1136148341"/>
          <w:trHeight w:val="215"/>
        </w:trPr>
        <w:tc>
          <w:tcPr>
            <w:tcW w:w="5273" w:type="dxa"/>
            <w:tcBorders>
              <w:top w:val="nil"/>
              <w:left w:val="nil"/>
              <w:bottom w:val="double" w:sz="6" w:space="0" w:color="auto"/>
              <w:right w:val="nil"/>
            </w:tcBorders>
            <w:shd w:val="clear" w:color="auto" w:fill="auto"/>
            <w:vAlign w:val="center"/>
            <w:hideMark/>
          </w:tcPr>
          <w:p w14:paraId="2EBC1D1E" w14:textId="77777777" w:rsidR="006B5B56" w:rsidRPr="006B5B56" w:rsidRDefault="006B5B56" w:rsidP="006B5B56">
            <w:pPr>
              <w:rPr>
                <w:sz w:val="18"/>
                <w:szCs w:val="18"/>
                <w:lang w:eastAsia="tr-TR"/>
              </w:rPr>
            </w:pPr>
            <w:r w:rsidRPr="006B5B56">
              <w:rPr>
                <w:sz w:val="18"/>
                <w:szCs w:val="18"/>
                <w:lang w:eastAsia="tr-TR"/>
              </w:rPr>
              <w:t>İştirak ve bağlı ortaklıklara verilen kar payları</w:t>
            </w:r>
          </w:p>
        </w:tc>
        <w:tc>
          <w:tcPr>
            <w:tcW w:w="1838" w:type="dxa"/>
            <w:tcBorders>
              <w:top w:val="nil"/>
              <w:left w:val="nil"/>
              <w:bottom w:val="double" w:sz="6" w:space="0" w:color="auto"/>
              <w:right w:val="nil"/>
            </w:tcBorders>
            <w:shd w:val="clear" w:color="auto" w:fill="auto"/>
            <w:vAlign w:val="center"/>
            <w:hideMark/>
          </w:tcPr>
          <w:p w14:paraId="01B5D933" w14:textId="39A73D1A" w:rsidR="006B5B56" w:rsidRPr="003C6577" w:rsidRDefault="001C4BF4" w:rsidP="006B5B56">
            <w:pPr>
              <w:jc w:val="right"/>
              <w:rPr>
                <w:sz w:val="18"/>
                <w:szCs w:val="18"/>
                <w:lang w:eastAsia="tr-TR"/>
              </w:rPr>
            </w:pPr>
            <w:r>
              <w:rPr>
                <w:sz w:val="18"/>
                <w:szCs w:val="18"/>
                <w:lang w:eastAsia="tr-TR"/>
              </w:rPr>
              <w:t>499,455</w:t>
            </w:r>
          </w:p>
        </w:tc>
        <w:tc>
          <w:tcPr>
            <w:tcW w:w="1670" w:type="dxa"/>
            <w:tcBorders>
              <w:top w:val="nil"/>
              <w:left w:val="nil"/>
              <w:bottom w:val="double" w:sz="6" w:space="0" w:color="auto"/>
              <w:right w:val="nil"/>
            </w:tcBorders>
            <w:shd w:val="clear" w:color="auto" w:fill="auto"/>
            <w:vAlign w:val="center"/>
            <w:hideMark/>
          </w:tcPr>
          <w:p w14:paraId="385A3013" w14:textId="5AB4A153" w:rsidR="006B5B56" w:rsidRPr="003C6577" w:rsidRDefault="002E2221" w:rsidP="006B5B56">
            <w:pPr>
              <w:jc w:val="right"/>
              <w:rPr>
                <w:sz w:val="18"/>
                <w:szCs w:val="18"/>
                <w:lang w:eastAsia="tr-TR"/>
              </w:rPr>
            </w:pPr>
            <w:r w:rsidRPr="003C6577">
              <w:rPr>
                <w:sz w:val="18"/>
                <w:szCs w:val="18"/>
                <w:lang w:eastAsia="tr-TR"/>
              </w:rPr>
              <w:t>372,213</w:t>
            </w:r>
          </w:p>
        </w:tc>
      </w:tr>
    </w:tbl>
    <w:p w14:paraId="23687CB3" w14:textId="77777777" w:rsidR="00F42642" w:rsidRPr="006B5B56" w:rsidRDefault="00F42642" w:rsidP="00DE19A7">
      <w:pPr>
        <w:autoSpaceDE w:val="0"/>
        <w:autoSpaceDN w:val="0"/>
        <w:adjustRightInd w:val="0"/>
        <w:ind w:hanging="567"/>
        <w:jc w:val="both"/>
        <w:rPr>
          <w:b/>
        </w:rPr>
      </w:pPr>
    </w:p>
    <w:p w14:paraId="191E93D1" w14:textId="3FFE2566" w:rsidR="00505363" w:rsidRPr="006B5B56" w:rsidRDefault="00DE19A7" w:rsidP="00DE19A7">
      <w:pPr>
        <w:autoSpaceDE w:val="0"/>
        <w:autoSpaceDN w:val="0"/>
        <w:adjustRightInd w:val="0"/>
        <w:ind w:hanging="567"/>
        <w:jc w:val="both"/>
        <w:rPr>
          <w:b/>
        </w:rPr>
      </w:pPr>
      <w:r w:rsidRPr="006B5B56">
        <w:rPr>
          <w:b/>
        </w:rPr>
        <w:t>4.2.2</w:t>
      </w:r>
      <w:r w:rsidRPr="006B5B56">
        <w:rPr>
          <w:b/>
        </w:rPr>
        <w:tab/>
      </w:r>
      <w:r w:rsidR="00E253C8" w:rsidRPr="006B5B56">
        <w:rPr>
          <w:b/>
        </w:rPr>
        <w:t xml:space="preserve">İhraç edilen menkul kıymetlere verilen </w:t>
      </w:r>
      <w:r w:rsidR="00341141" w:rsidRPr="006B5B56">
        <w:rPr>
          <w:b/>
        </w:rPr>
        <w:t>kar paylarına ilişkin bilgiler</w:t>
      </w:r>
    </w:p>
    <w:p w14:paraId="45196C2D" w14:textId="77777777" w:rsidR="00505363" w:rsidRPr="006B5B56" w:rsidRDefault="00505363" w:rsidP="00DE19A7">
      <w:pPr>
        <w:autoSpaceDE w:val="0"/>
        <w:autoSpaceDN w:val="0"/>
        <w:adjustRightInd w:val="0"/>
        <w:ind w:hanging="567"/>
        <w:jc w:val="both"/>
        <w:rPr>
          <w:b/>
          <w:sz w:val="16"/>
          <w:szCs w:val="16"/>
        </w:rPr>
      </w:pPr>
    </w:p>
    <w:p w14:paraId="7B57DD79" w14:textId="1D175AB6" w:rsidR="004D5536" w:rsidRPr="006B5B56" w:rsidRDefault="00715897" w:rsidP="00505363">
      <w:pPr>
        <w:autoSpaceDE w:val="0"/>
        <w:autoSpaceDN w:val="0"/>
        <w:adjustRightInd w:val="0"/>
        <w:jc w:val="both"/>
        <w:rPr>
          <w:b/>
        </w:rPr>
      </w:pPr>
      <w:r w:rsidRPr="006B5B56">
        <w:t>Yoktur</w:t>
      </w:r>
      <w:r w:rsidRPr="006B5B56">
        <w:rPr>
          <w:b/>
        </w:rPr>
        <w:t xml:space="preserve"> </w:t>
      </w:r>
      <w:r w:rsidRPr="006B5B56">
        <w:t>(</w:t>
      </w:r>
      <w:r w:rsidR="008A2C85" w:rsidRPr="006B5B56">
        <w:t>1 Ocak-</w:t>
      </w:r>
      <w:r w:rsidR="004A7B43" w:rsidRPr="006B5B56">
        <w:t>30 Eylül 202</w:t>
      </w:r>
      <w:r w:rsidR="006B5B56" w:rsidRPr="006B5B56">
        <w:t>1</w:t>
      </w:r>
      <w:r w:rsidR="00C00968" w:rsidRPr="006B5B56">
        <w:t xml:space="preserve">- </w:t>
      </w:r>
      <w:r w:rsidR="00E253C8" w:rsidRPr="006B5B56">
        <w:t>Yoktur).</w:t>
      </w:r>
    </w:p>
    <w:p w14:paraId="74D87712" w14:textId="77777777" w:rsidR="00DA4876" w:rsidRPr="00213A2D" w:rsidRDefault="00DA4876" w:rsidP="00DE19A7">
      <w:pPr>
        <w:autoSpaceDE w:val="0"/>
        <w:autoSpaceDN w:val="0"/>
        <w:adjustRightInd w:val="0"/>
        <w:ind w:hanging="567"/>
        <w:rPr>
          <w:rFonts w:eastAsia="Arial Unicode MS"/>
          <w:b/>
          <w:sz w:val="16"/>
          <w:szCs w:val="16"/>
          <w:highlight w:val="yellow"/>
        </w:rPr>
      </w:pPr>
    </w:p>
    <w:p w14:paraId="2F5CE128" w14:textId="6FC0C34F" w:rsidR="003E0D9C" w:rsidRPr="006B5B56" w:rsidRDefault="00DE19A7" w:rsidP="00DE19A7">
      <w:pPr>
        <w:autoSpaceDE w:val="0"/>
        <w:autoSpaceDN w:val="0"/>
        <w:adjustRightInd w:val="0"/>
        <w:ind w:hanging="567"/>
        <w:rPr>
          <w:rFonts w:eastAsia="Arial Unicode MS"/>
          <w:b/>
        </w:rPr>
      </w:pPr>
      <w:r w:rsidRPr="006B5B56">
        <w:rPr>
          <w:rFonts w:eastAsia="Arial Unicode MS"/>
          <w:b/>
        </w:rPr>
        <w:t>4.3</w:t>
      </w:r>
      <w:r w:rsidRPr="006B5B56">
        <w:rPr>
          <w:rFonts w:eastAsia="Arial Unicode MS"/>
          <w:b/>
        </w:rPr>
        <w:tab/>
      </w:r>
      <w:r w:rsidR="00E253C8" w:rsidRPr="006B5B56">
        <w:rPr>
          <w:rFonts w:eastAsia="Arial Unicode MS"/>
          <w:b/>
        </w:rPr>
        <w:t>Temettü gelirlerine ilişkin aç</w:t>
      </w:r>
      <w:r w:rsidR="00341141" w:rsidRPr="006B5B56">
        <w:rPr>
          <w:rFonts w:eastAsia="Arial Unicode MS"/>
          <w:b/>
        </w:rPr>
        <w:t>ıklamalar</w:t>
      </w:r>
    </w:p>
    <w:p w14:paraId="19367980" w14:textId="77777777" w:rsidR="00171277" w:rsidRPr="006B5B56" w:rsidRDefault="00171277" w:rsidP="00C4723A">
      <w:pPr>
        <w:autoSpaceDE w:val="0"/>
        <w:autoSpaceDN w:val="0"/>
        <w:adjustRightInd w:val="0"/>
        <w:rPr>
          <w:rFonts w:eastAsia="Arial Unicode MS"/>
          <w:b/>
          <w:sz w:val="16"/>
          <w:szCs w:val="16"/>
        </w:rPr>
      </w:pPr>
    </w:p>
    <w:p w14:paraId="2B2D250C" w14:textId="2C115C59" w:rsidR="00E4772F" w:rsidRPr="00E5566C" w:rsidRDefault="00E4772F" w:rsidP="00F80089">
      <w:pPr>
        <w:tabs>
          <w:tab w:val="left" w:pos="540"/>
        </w:tabs>
        <w:autoSpaceDE w:val="0"/>
        <w:autoSpaceDN w:val="0"/>
        <w:adjustRightInd w:val="0"/>
        <w:jc w:val="both"/>
        <w:rPr>
          <w:lang w:eastAsia="en-GB"/>
        </w:rPr>
      </w:pPr>
      <w:r w:rsidRPr="006B5B56">
        <w:t>Bankalarca Kamuya Açıklanacak Finansal Tablolar ile Bunlara İlişkin Açıklama ve Dipnotlar Hakkında Tebliğ’in 25’inci maddesi uyarınca ara dönemde hazırlanmamıştır.</w:t>
      </w:r>
    </w:p>
    <w:p w14:paraId="72465EDD" w14:textId="64FC38E3" w:rsidR="00D22163" w:rsidRPr="00E5566C" w:rsidRDefault="00D22163" w:rsidP="00E4772F">
      <w:pPr>
        <w:autoSpaceDE w:val="0"/>
        <w:autoSpaceDN w:val="0"/>
        <w:adjustRightInd w:val="0"/>
        <w:rPr>
          <w:highlight w:val="yellow"/>
          <w:lang w:eastAsia="en-GB"/>
        </w:rPr>
      </w:pPr>
    </w:p>
    <w:p w14:paraId="7C861822" w14:textId="31109A4D" w:rsidR="00171277" w:rsidRPr="00213A2D" w:rsidRDefault="00171277" w:rsidP="001715B9">
      <w:pPr>
        <w:autoSpaceDE w:val="0"/>
        <w:autoSpaceDN w:val="0"/>
        <w:adjustRightInd w:val="0"/>
        <w:ind w:left="709"/>
        <w:rPr>
          <w:rFonts w:eastAsia="Arial Unicode MS"/>
          <w:b/>
          <w:sz w:val="16"/>
          <w:szCs w:val="16"/>
          <w:highlight w:val="yellow"/>
        </w:rPr>
      </w:pPr>
    </w:p>
    <w:p w14:paraId="3F58D307" w14:textId="77777777" w:rsidR="00171277" w:rsidRPr="00213A2D" w:rsidRDefault="00171277" w:rsidP="001715B9">
      <w:pPr>
        <w:autoSpaceDE w:val="0"/>
        <w:autoSpaceDN w:val="0"/>
        <w:adjustRightInd w:val="0"/>
        <w:ind w:left="709"/>
        <w:rPr>
          <w:rFonts w:eastAsia="Arial Unicode MS"/>
          <w:b/>
          <w:sz w:val="16"/>
          <w:szCs w:val="16"/>
          <w:highlight w:val="yellow"/>
        </w:rPr>
      </w:pPr>
    </w:p>
    <w:p w14:paraId="4DA484FD" w14:textId="77777777" w:rsidR="00171277" w:rsidRPr="00213A2D" w:rsidRDefault="00171277" w:rsidP="001715B9">
      <w:pPr>
        <w:autoSpaceDE w:val="0"/>
        <w:autoSpaceDN w:val="0"/>
        <w:adjustRightInd w:val="0"/>
        <w:ind w:left="709"/>
        <w:rPr>
          <w:rFonts w:eastAsia="Arial Unicode MS"/>
          <w:b/>
          <w:sz w:val="16"/>
          <w:szCs w:val="16"/>
          <w:highlight w:val="yellow"/>
        </w:rPr>
      </w:pPr>
    </w:p>
    <w:p w14:paraId="3B8EC8C2" w14:textId="77777777" w:rsidR="00171277" w:rsidRPr="00213A2D" w:rsidRDefault="00171277" w:rsidP="001715B9">
      <w:pPr>
        <w:autoSpaceDE w:val="0"/>
        <w:autoSpaceDN w:val="0"/>
        <w:adjustRightInd w:val="0"/>
        <w:ind w:left="709"/>
        <w:rPr>
          <w:rFonts w:eastAsia="Arial Unicode MS"/>
          <w:b/>
          <w:sz w:val="16"/>
          <w:szCs w:val="16"/>
          <w:highlight w:val="yellow"/>
        </w:rPr>
      </w:pPr>
    </w:p>
    <w:p w14:paraId="6FB89510" w14:textId="77777777" w:rsidR="00171277" w:rsidRPr="00213A2D" w:rsidRDefault="00171277" w:rsidP="001715B9">
      <w:pPr>
        <w:autoSpaceDE w:val="0"/>
        <w:autoSpaceDN w:val="0"/>
        <w:adjustRightInd w:val="0"/>
        <w:ind w:left="709"/>
        <w:rPr>
          <w:rFonts w:eastAsia="Arial Unicode MS"/>
          <w:b/>
          <w:sz w:val="16"/>
          <w:szCs w:val="16"/>
          <w:highlight w:val="yellow"/>
        </w:rPr>
      </w:pPr>
    </w:p>
    <w:p w14:paraId="173B77CF" w14:textId="77777777" w:rsidR="00171277" w:rsidRPr="00213A2D" w:rsidRDefault="00171277" w:rsidP="001715B9">
      <w:pPr>
        <w:autoSpaceDE w:val="0"/>
        <w:autoSpaceDN w:val="0"/>
        <w:adjustRightInd w:val="0"/>
        <w:ind w:left="709"/>
        <w:rPr>
          <w:rFonts w:eastAsia="Arial Unicode MS"/>
          <w:b/>
          <w:sz w:val="16"/>
          <w:szCs w:val="16"/>
          <w:highlight w:val="yellow"/>
        </w:rPr>
      </w:pPr>
    </w:p>
    <w:p w14:paraId="5F6FF060" w14:textId="77777777" w:rsidR="00171277" w:rsidRPr="00213A2D" w:rsidRDefault="00171277" w:rsidP="001715B9">
      <w:pPr>
        <w:autoSpaceDE w:val="0"/>
        <w:autoSpaceDN w:val="0"/>
        <w:adjustRightInd w:val="0"/>
        <w:ind w:left="709"/>
        <w:rPr>
          <w:rFonts w:eastAsia="Arial Unicode MS"/>
          <w:b/>
          <w:sz w:val="16"/>
          <w:szCs w:val="16"/>
          <w:highlight w:val="yellow"/>
        </w:rPr>
      </w:pPr>
    </w:p>
    <w:p w14:paraId="64658B35" w14:textId="77777777" w:rsidR="00171277" w:rsidRPr="00213A2D" w:rsidRDefault="00171277" w:rsidP="001715B9">
      <w:pPr>
        <w:autoSpaceDE w:val="0"/>
        <w:autoSpaceDN w:val="0"/>
        <w:adjustRightInd w:val="0"/>
        <w:ind w:left="709"/>
        <w:rPr>
          <w:rFonts w:eastAsia="Arial Unicode MS"/>
          <w:b/>
          <w:sz w:val="16"/>
          <w:szCs w:val="16"/>
          <w:highlight w:val="yellow"/>
        </w:rPr>
      </w:pPr>
    </w:p>
    <w:p w14:paraId="269A6585" w14:textId="77777777" w:rsidR="00171277" w:rsidRPr="00213A2D" w:rsidRDefault="00171277" w:rsidP="001715B9">
      <w:pPr>
        <w:autoSpaceDE w:val="0"/>
        <w:autoSpaceDN w:val="0"/>
        <w:adjustRightInd w:val="0"/>
        <w:ind w:left="709"/>
        <w:rPr>
          <w:rFonts w:eastAsia="Arial Unicode MS"/>
          <w:b/>
          <w:sz w:val="16"/>
          <w:szCs w:val="16"/>
          <w:highlight w:val="yellow"/>
        </w:rPr>
      </w:pPr>
    </w:p>
    <w:p w14:paraId="3539B22B" w14:textId="6C2B49A4" w:rsidR="00C260E0" w:rsidRPr="006B5B56" w:rsidRDefault="00A023D6" w:rsidP="00C260E0">
      <w:pPr>
        <w:autoSpaceDE w:val="0"/>
        <w:autoSpaceDN w:val="0"/>
        <w:adjustRightInd w:val="0"/>
        <w:ind w:hanging="567"/>
        <w:rPr>
          <w:rFonts w:eastAsia="Arial Unicode MS"/>
          <w:b/>
        </w:rPr>
      </w:pPr>
      <w:r w:rsidRPr="00213A2D">
        <w:rPr>
          <w:rFonts w:eastAsia="Arial Unicode MS"/>
          <w:b/>
          <w:sz w:val="16"/>
          <w:szCs w:val="16"/>
          <w:highlight w:val="yellow"/>
        </w:rPr>
        <w:br w:type="page"/>
      </w:r>
      <w:r w:rsidR="00DE19A7" w:rsidRPr="006B5B56">
        <w:rPr>
          <w:rFonts w:eastAsia="Arial Unicode MS"/>
          <w:b/>
        </w:rPr>
        <w:lastRenderedPageBreak/>
        <w:t>4.4</w:t>
      </w:r>
      <w:r w:rsidR="00DE19A7" w:rsidRPr="006B5B56">
        <w:rPr>
          <w:rFonts w:eastAsia="Arial Unicode MS"/>
          <w:b/>
        </w:rPr>
        <w:tab/>
      </w:r>
      <w:r w:rsidR="001E6154" w:rsidRPr="006B5B56">
        <w:rPr>
          <w:rFonts w:eastAsia="Arial Unicode MS"/>
          <w:b/>
        </w:rPr>
        <w:t>Katılma hesaplarına ödenen kar payların</w:t>
      </w:r>
      <w:r w:rsidR="00341141" w:rsidRPr="006B5B56">
        <w:rPr>
          <w:rFonts w:eastAsia="Arial Unicode MS"/>
          <w:b/>
        </w:rPr>
        <w:t>ın vade yapısına göre gösterimi</w:t>
      </w:r>
    </w:p>
    <w:p w14:paraId="731EF91A" w14:textId="3B52D364" w:rsidR="00BF5882" w:rsidRPr="006B5B56" w:rsidRDefault="00BF5882" w:rsidP="00BF5882">
      <w:pPr>
        <w:autoSpaceDE w:val="0"/>
        <w:autoSpaceDN w:val="0"/>
        <w:adjustRightInd w:val="0"/>
        <w:ind w:hanging="567"/>
        <w:rPr>
          <w:rFonts w:eastAsia="Arial Unicode MS"/>
          <w:b/>
        </w:rPr>
      </w:pPr>
    </w:p>
    <w:tbl>
      <w:tblPr>
        <w:tblW w:w="9716" w:type="dxa"/>
        <w:tblCellMar>
          <w:left w:w="70" w:type="dxa"/>
          <w:right w:w="70" w:type="dxa"/>
        </w:tblCellMar>
        <w:tblLook w:val="04A0" w:firstRow="1" w:lastRow="0" w:firstColumn="1" w:lastColumn="0" w:noHBand="0" w:noVBand="1"/>
      </w:tblPr>
      <w:tblGrid>
        <w:gridCol w:w="2464"/>
        <w:gridCol w:w="1120"/>
        <w:gridCol w:w="1018"/>
        <w:gridCol w:w="855"/>
        <w:gridCol w:w="712"/>
        <w:gridCol w:w="835"/>
        <w:gridCol w:w="835"/>
        <w:gridCol w:w="916"/>
        <w:gridCol w:w="961"/>
      </w:tblGrid>
      <w:tr w:rsidR="00BF5882" w:rsidRPr="006B5B56" w14:paraId="43CB21A0" w14:textId="77777777" w:rsidTr="00BF5882">
        <w:trPr>
          <w:divId w:val="663162807"/>
          <w:trHeight w:val="227"/>
        </w:trPr>
        <w:tc>
          <w:tcPr>
            <w:tcW w:w="2464" w:type="dxa"/>
            <w:tcBorders>
              <w:top w:val="single" w:sz="8" w:space="0" w:color="auto"/>
              <w:left w:val="nil"/>
              <w:bottom w:val="single" w:sz="8" w:space="0" w:color="auto"/>
              <w:right w:val="nil"/>
            </w:tcBorders>
            <w:shd w:val="clear" w:color="auto" w:fill="auto"/>
            <w:vAlign w:val="center"/>
            <w:hideMark/>
          </w:tcPr>
          <w:p w14:paraId="59C8AF8E" w14:textId="4AF9FB00" w:rsidR="00BF5882" w:rsidRPr="006B5B56" w:rsidRDefault="00BF5882" w:rsidP="00BF5882">
            <w:pPr>
              <w:rPr>
                <w:b/>
                <w:bCs/>
                <w:color w:val="000000"/>
                <w:sz w:val="18"/>
                <w:szCs w:val="18"/>
                <w:lang w:eastAsia="tr-TR"/>
              </w:rPr>
            </w:pPr>
            <w:r w:rsidRPr="006B5B56">
              <w:rPr>
                <w:b/>
                <w:bCs/>
                <w:color w:val="000000"/>
                <w:sz w:val="18"/>
                <w:szCs w:val="18"/>
                <w:lang w:eastAsia="tr-TR"/>
              </w:rPr>
              <w:t>Cari Dönem</w:t>
            </w:r>
          </w:p>
        </w:tc>
        <w:tc>
          <w:tcPr>
            <w:tcW w:w="7252" w:type="dxa"/>
            <w:gridSpan w:val="8"/>
            <w:tcBorders>
              <w:top w:val="single" w:sz="8" w:space="0" w:color="auto"/>
              <w:left w:val="nil"/>
              <w:bottom w:val="single" w:sz="8" w:space="0" w:color="auto"/>
              <w:right w:val="nil"/>
            </w:tcBorders>
            <w:shd w:val="clear" w:color="auto" w:fill="auto"/>
            <w:vAlign w:val="center"/>
            <w:hideMark/>
          </w:tcPr>
          <w:p w14:paraId="0303CC8E" w14:textId="77777777" w:rsidR="00BF5882" w:rsidRPr="006B5B56" w:rsidRDefault="00BF5882" w:rsidP="00BF5882">
            <w:pPr>
              <w:jc w:val="center"/>
              <w:rPr>
                <w:b/>
                <w:bCs/>
                <w:color w:val="000000"/>
                <w:sz w:val="18"/>
                <w:szCs w:val="18"/>
                <w:lang w:eastAsia="tr-TR"/>
              </w:rPr>
            </w:pPr>
            <w:r w:rsidRPr="006B5B56">
              <w:rPr>
                <w:b/>
                <w:bCs/>
                <w:color w:val="000000"/>
                <w:sz w:val="18"/>
                <w:szCs w:val="18"/>
                <w:lang w:eastAsia="tr-TR"/>
              </w:rPr>
              <w:t>Katılma hesapları</w:t>
            </w:r>
          </w:p>
        </w:tc>
      </w:tr>
      <w:tr w:rsidR="00BF5882" w:rsidRPr="006B5B56" w14:paraId="6F4538EF" w14:textId="77777777" w:rsidTr="001A6727">
        <w:trPr>
          <w:divId w:val="663162807"/>
          <w:trHeight w:val="213"/>
        </w:trPr>
        <w:tc>
          <w:tcPr>
            <w:tcW w:w="2464" w:type="dxa"/>
            <w:tcBorders>
              <w:top w:val="nil"/>
              <w:left w:val="nil"/>
              <w:bottom w:val="nil"/>
              <w:right w:val="nil"/>
            </w:tcBorders>
            <w:shd w:val="clear" w:color="auto" w:fill="auto"/>
            <w:vAlign w:val="center"/>
            <w:hideMark/>
          </w:tcPr>
          <w:p w14:paraId="62D5E040" w14:textId="77777777" w:rsidR="00BF5882" w:rsidRPr="006B5B56" w:rsidRDefault="00BF5882" w:rsidP="00BF5882">
            <w:pPr>
              <w:jc w:val="center"/>
              <w:rPr>
                <w:b/>
                <w:bCs/>
                <w:color w:val="000000"/>
                <w:sz w:val="18"/>
                <w:szCs w:val="18"/>
                <w:lang w:eastAsia="tr-TR"/>
              </w:rPr>
            </w:pPr>
          </w:p>
        </w:tc>
        <w:tc>
          <w:tcPr>
            <w:tcW w:w="1120" w:type="dxa"/>
            <w:tcBorders>
              <w:top w:val="nil"/>
              <w:left w:val="nil"/>
              <w:bottom w:val="nil"/>
              <w:right w:val="nil"/>
            </w:tcBorders>
            <w:shd w:val="clear" w:color="auto" w:fill="auto"/>
            <w:vAlign w:val="center"/>
            <w:hideMark/>
          </w:tcPr>
          <w:p w14:paraId="4208E206" w14:textId="77777777" w:rsidR="00BF5882" w:rsidRPr="006B5B56" w:rsidRDefault="00BF5882" w:rsidP="00BF5882">
            <w:pPr>
              <w:rPr>
                <w:lang w:eastAsia="tr-TR"/>
              </w:rPr>
            </w:pPr>
          </w:p>
        </w:tc>
        <w:tc>
          <w:tcPr>
            <w:tcW w:w="1018" w:type="dxa"/>
            <w:tcBorders>
              <w:top w:val="nil"/>
              <w:left w:val="nil"/>
              <w:bottom w:val="nil"/>
              <w:right w:val="nil"/>
            </w:tcBorders>
            <w:shd w:val="clear" w:color="auto" w:fill="auto"/>
            <w:vAlign w:val="center"/>
            <w:hideMark/>
          </w:tcPr>
          <w:p w14:paraId="69D3D3CC" w14:textId="77777777" w:rsidR="00BF5882" w:rsidRPr="006B5B56" w:rsidRDefault="00BF5882" w:rsidP="00BF5882">
            <w:pPr>
              <w:jc w:val="right"/>
              <w:rPr>
                <w:lang w:eastAsia="tr-TR"/>
              </w:rPr>
            </w:pPr>
          </w:p>
        </w:tc>
        <w:tc>
          <w:tcPr>
            <w:tcW w:w="855" w:type="dxa"/>
            <w:tcBorders>
              <w:top w:val="nil"/>
              <w:left w:val="nil"/>
              <w:bottom w:val="nil"/>
              <w:right w:val="nil"/>
            </w:tcBorders>
            <w:shd w:val="clear" w:color="auto" w:fill="auto"/>
            <w:vAlign w:val="center"/>
            <w:hideMark/>
          </w:tcPr>
          <w:p w14:paraId="7E712E38" w14:textId="77777777" w:rsidR="00BF5882" w:rsidRPr="006B5B56" w:rsidRDefault="00BF5882" w:rsidP="00BF5882">
            <w:pPr>
              <w:jc w:val="right"/>
              <w:rPr>
                <w:lang w:eastAsia="tr-TR"/>
              </w:rPr>
            </w:pPr>
          </w:p>
        </w:tc>
        <w:tc>
          <w:tcPr>
            <w:tcW w:w="712" w:type="dxa"/>
            <w:tcBorders>
              <w:top w:val="nil"/>
              <w:left w:val="nil"/>
              <w:bottom w:val="nil"/>
              <w:right w:val="nil"/>
            </w:tcBorders>
            <w:shd w:val="clear" w:color="auto" w:fill="auto"/>
            <w:vAlign w:val="center"/>
            <w:hideMark/>
          </w:tcPr>
          <w:p w14:paraId="570716E0" w14:textId="77777777" w:rsidR="00BF5882" w:rsidRPr="006B5B56"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46056505" w14:textId="77777777" w:rsidR="00BF5882" w:rsidRPr="006B5B56"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58013BE5" w14:textId="77777777" w:rsidR="00BF5882" w:rsidRPr="006B5B56" w:rsidRDefault="00BF5882" w:rsidP="00BF5882">
            <w:pPr>
              <w:jc w:val="right"/>
              <w:rPr>
                <w:lang w:eastAsia="tr-TR"/>
              </w:rPr>
            </w:pPr>
          </w:p>
        </w:tc>
        <w:tc>
          <w:tcPr>
            <w:tcW w:w="916" w:type="dxa"/>
            <w:vMerge w:val="restart"/>
            <w:tcBorders>
              <w:top w:val="nil"/>
              <w:left w:val="nil"/>
              <w:bottom w:val="single" w:sz="8" w:space="0" w:color="000000"/>
              <w:right w:val="nil"/>
            </w:tcBorders>
            <w:shd w:val="clear" w:color="auto" w:fill="auto"/>
            <w:vAlign w:val="center"/>
            <w:hideMark/>
          </w:tcPr>
          <w:p w14:paraId="42639A2E"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Birikimli katılma hesabı</w:t>
            </w:r>
          </w:p>
        </w:tc>
        <w:tc>
          <w:tcPr>
            <w:tcW w:w="961" w:type="dxa"/>
            <w:tcBorders>
              <w:top w:val="nil"/>
              <w:left w:val="nil"/>
              <w:bottom w:val="nil"/>
              <w:right w:val="nil"/>
            </w:tcBorders>
            <w:shd w:val="clear" w:color="auto" w:fill="auto"/>
            <w:vAlign w:val="center"/>
            <w:hideMark/>
          </w:tcPr>
          <w:p w14:paraId="021EB653" w14:textId="77777777" w:rsidR="00BF5882" w:rsidRPr="006B5B56" w:rsidRDefault="00BF5882" w:rsidP="00BF5882">
            <w:pPr>
              <w:jc w:val="right"/>
              <w:rPr>
                <w:b/>
                <w:bCs/>
                <w:color w:val="000000"/>
                <w:sz w:val="18"/>
                <w:szCs w:val="18"/>
                <w:lang w:eastAsia="tr-TR"/>
              </w:rPr>
            </w:pPr>
          </w:p>
        </w:tc>
      </w:tr>
      <w:tr w:rsidR="00BF5882" w:rsidRPr="006B5B56" w14:paraId="586F2DE4" w14:textId="77777777" w:rsidTr="001A6727">
        <w:trPr>
          <w:divId w:val="663162807"/>
          <w:trHeight w:val="213"/>
        </w:trPr>
        <w:tc>
          <w:tcPr>
            <w:tcW w:w="2464" w:type="dxa"/>
            <w:tcBorders>
              <w:top w:val="nil"/>
              <w:left w:val="nil"/>
              <w:bottom w:val="nil"/>
              <w:right w:val="nil"/>
            </w:tcBorders>
            <w:shd w:val="clear" w:color="auto" w:fill="auto"/>
            <w:vAlign w:val="center"/>
            <w:hideMark/>
          </w:tcPr>
          <w:p w14:paraId="4DA61E2A" w14:textId="77777777" w:rsidR="00BF5882" w:rsidRPr="006B5B56" w:rsidRDefault="00BF5882" w:rsidP="00BF5882">
            <w:pPr>
              <w:jc w:val="right"/>
              <w:rPr>
                <w:lang w:eastAsia="tr-TR"/>
              </w:rPr>
            </w:pPr>
          </w:p>
        </w:tc>
        <w:tc>
          <w:tcPr>
            <w:tcW w:w="1120" w:type="dxa"/>
            <w:tcBorders>
              <w:top w:val="nil"/>
              <w:left w:val="nil"/>
              <w:bottom w:val="nil"/>
              <w:right w:val="nil"/>
            </w:tcBorders>
            <w:shd w:val="clear" w:color="auto" w:fill="auto"/>
            <w:vAlign w:val="center"/>
            <w:hideMark/>
          </w:tcPr>
          <w:p w14:paraId="78E00D0B"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 xml:space="preserve">1 aya </w:t>
            </w:r>
          </w:p>
        </w:tc>
        <w:tc>
          <w:tcPr>
            <w:tcW w:w="1018" w:type="dxa"/>
            <w:tcBorders>
              <w:top w:val="nil"/>
              <w:left w:val="nil"/>
              <w:bottom w:val="nil"/>
              <w:right w:val="nil"/>
            </w:tcBorders>
            <w:shd w:val="clear" w:color="auto" w:fill="auto"/>
            <w:vAlign w:val="center"/>
            <w:hideMark/>
          </w:tcPr>
          <w:p w14:paraId="46614C64"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 xml:space="preserve">3 aya </w:t>
            </w:r>
          </w:p>
        </w:tc>
        <w:tc>
          <w:tcPr>
            <w:tcW w:w="855" w:type="dxa"/>
            <w:tcBorders>
              <w:top w:val="nil"/>
              <w:left w:val="nil"/>
              <w:bottom w:val="nil"/>
              <w:right w:val="nil"/>
            </w:tcBorders>
            <w:shd w:val="clear" w:color="auto" w:fill="auto"/>
            <w:vAlign w:val="center"/>
            <w:hideMark/>
          </w:tcPr>
          <w:p w14:paraId="1DBC79AA"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 xml:space="preserve">6 aya </w:t>
            </w:r>
          </w:p>
        </w:tc>
        <w:tc>
          <w:tcPr>
            <w:tcW w:w="712" w:type="dxa"/>
            <w:tcBorders>
              <w:top w:val="nil"/>
              <w:left w:val="nil"/>
              <w:bottom w:val="nil"/>
              <w:right w:val="nil"/>
            </w:tcBorders>
            <w:shd w:val="clear" w:color="auto" w:fill="auto"/>
            <w:vAlign w:val="center"/>
            <w:hideMark/>
          </w:tcPr>
          <w:p w14:paraId="6294205C"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 xml:space="preserve">9 aya </w:t>
            </w:r>
          </w:p>
        </w:tc>
        <w:tc>
          <w:tcPr>
            <w:tcW w:w="835" w:type="dxa"/>
            <w:tcBorders>
              <w:top w:val="nil"/>
              <w:left w:val="nil"/>
              <w:bottom w:val="nil"/>
              <w:right w:val="nil"/>
            </w:tcBorders>
            <w:shd w:val="clear" w:color="auto" w:fill="auto"/>
            <w:vAlign w:val="center"/>
            <w:hideMark/>
          </w:tcPr>
          <w:p w14:paraId="67AA4CB3"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 xml:space="preserve">1 yıla </w:t>
            </w:r>
          </w:p>
        </w:tc>
        <w:tc>
          <w:tcPr>
            <w:tcW w:w="835" w:type="dxa"/>
            <w:tcBorders>
              <w:top w:val="nil"/>
              <w:left w:val="nil"/>
              <w:bottom w:val="nil"/>
              <w:right w:val="nil"/>
            </w:tcBorders>
            <w:shd w:val="clear" w:color="auto" w:fill="auto"/>
            <w:vAlign w:val="center"/>
            <w:hideMark/>
          </w:tcPr>
          <w:p w14:paraId="0B4D62B8"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1 yıldan</w:t>
            </w:r>
          </w:p>
        </w:tc>
        <w:tc>
          <w:tcPr>
            <w:tcW w:w="916" w:type="dxa"/>
            <w:vMerge/>
            <w:tcBorders>
              <w:top w:val="nil"/>
              <w:left w:val="nil"/>
              <w:bottom w:val="single" w:sz="8" w:space="0" w:color="000000"/>
              <w:right w:val="nil"/>
            </w:tcBorders>
            <w:vAlign w:val="center"/>
            <w:hideMark/>
          </w:tcPr>
          <w:p w14:paraId="32D0F1B4" w14:textId="77777777" w:rsidR="00BF5882" w:rsidRPr="006B5B56" w:rsidRDefault="00BF5882" w:rsidP="00BF5882">
            <w:pPr>
              <w:rPr>
                <w:b/>
                <w:bCs/>
                <w:color w:val="000000"/>
                <w:sz w:val="18"/>
                <w:szCs w:val="18"/>
                <w:lang w:eastAsia="tr-TR"/>
              </w:rPr>
            </w:pPr>
          </w:p>
        </w:tc>
        <w:tc>
          <w:tcPr>
            <w:tcW w:w="961" w:type="dxa"/>
            <w:tcBorders>
              <w:top w:val="nil"/>
              <w:left w:val="nil"/>
              <w:bottom w:val="nil"/>
              <w:right w:val="nil"/>
            </w:tcBorders>
            <w:shd w:val="clear" w:color="auto" w:fill="auto"/>
            <w:vAlign w:val="center"/>
            <w:hideMark/>
          </w:tcPr>
          <w:p w14:paraId="14D55D76" w14:textId="77777777" w:rsidR="00BF5882" w:rsidRPr="006B5B56" w:rsidRDefault="00BF5882" w:rsidP="00BF5882">
            <w:pPr>
              <w:jc w:val="right"/>
              <w:rPr>
                <w:b/>
                <w:bCs/>
                <w:color w:val="000000"/>
                <w:sz w:val="18"/>
                <w:szCs w:val="18"/>
                <w:lang w:eastAsia="tr-TR"/>
              </w:rPr>
            </w:pPr>
          </w:p>
        </w:tc>
      </w:tr>
      <w:tr w:rsidR="00BF5882" w:rsidRPr="00213A2D" w14:paraId="01726C25" w14:textId="77777777" w:rsidTr="001A6727">
        <w:trPr>
          <w:divId w:val="663162807"/>
          <w:trHeight w:val="227"/>
        </w:trPr>
        <w:tc>
          <w:tcPr>
            <w:tcW w:w="2464" w:type="dxa"/>
            <w:tcBorders>
              <w:top w:val="nil"/>
              <w:left w:val="nil"/>
              <w:bottom w:val="single" w:sz="8" w:space="0" w:color="auto"/>
              <w:right w:val="nil"/>
            </w:tcBorders>
            <w:shd w:val="clear" w:color="auto" w:fill="auto"/>
            <w:vAlign w:val="center"/>
            <w:hideMark/>
          </w:tcPr>
          <w:p w14:paraId="3C405C3E" w14:textId="77777777" w:rsidR="00BF5882" w:rsidRPr="006B5B56" w:rsidRDefault="00BF5882" w:rsidP="00BF5882">
            <w:pPr>
              <w:rPr>
                <w:b/>
                <w:bCs/>
                <w:color w:val="000000"/>
                <w:sz w:val="18"/>
                <w:szCs w:val="18"/>
                <w:lang w:eastAsia="tr-TR"/>
              </w:rPr>
            </w:pPr>
            <w:r w:rsidRPr="006B5B56">
              <w:rPr>
                <w:b/>
                <w:bCs/>
                <w:color w:val="000000"/>
                <w:sz w:val="18"/>
                <w:szCs w:val="18"/>
                <w:lang w:eastAsia="tr-TR"/>
              </w:rPr>
              <w:t>Hesap adı</w:t>
            </w:r>
          </w:p>
        </w:tc>
        <w:tc>
          <w:tcPr>
            <w:tcW w:w="1120" w:type="dxa"/>
            <w:tcBorders>
              <w:top w:val="nil"/>
              <w:left w:val="nil"/>
              <w:bottom w:val="single" w:sz="8" w:space="0" w:color="auto"/>
              <w:right w:val="nil"/>
            </w:tcBorders>
            <w:shd w:val="clear" w:color="auto" w:fill="auto"/>
            <w:vAlign w:val="center"/>
            <w:hideMark/>
          </w:tcPr>
          <w:p w14:paraId="0C1F9D41" w14:textId="77777777" w:rsidR="00BF5882" w:rsidRPr="006B5B56" w:rsidRDefault="00BF5882" w:rsidP="00BF5882">
            <w:pPr>
              <w:jc w:val="right"/>
              <w:rPr>
                <w:b/>
                <w:bCs/>
                <w:color w:val="000000"/>
                <w:sz w:val="18"/>
                <w:szCs w:val="18"/>
                <w:lang w:eastAsia="tr-TR"/>
              </w:rPr>
            </w:pPr>
            <w:proofErr w:type="gramStart"/>
            <w:r w:rsidRPr="006B5B56">
              <w:rPr>
                <w:b/>
                <w:bCs/>
                <w:color w:val="000000"/>
                <w:sz w:val="18"/>
                <w:szCs w:val="18"/>
                <w:lang w:eastAsia="tr-TR"/>
              </w:rPr>
              <w:t>kadar</w:t>
            </w:r>
            <w:proofErr w:type="gramEnd"/>
          </w:p>
        </w:tc>
        <w:tc>
          <w:tcPr>
            <w:tcW w:w="1018" w:type="dxa"/>
            <w:tcBorders>
              <w:top w:val="nil"/>
              <w:left w:val="nil"/>
              <w:bottom w:val="single" w:sz="8" w:space="0" w:color="auto"/>
              <w:right w:val="nil"/>
            </w:tcBorders>
            <w:shd w:val="clear" w:color="auto" w:fill="auto"/>
            <w:vAlign w:val="center"/>
            <w:hideMark/>
          </w:tcPr>
          <w:p w14:paraId="33E07B37" w14:textId="77777777" w:rsidR="00BF5882" w:rsidRPr="006B5B56" w:rsidRDefault="00BF5882" w:rsidP="00BF5882">
            <w:pPr>
              <w:jc w:val="right"/>
              <w:rPr>
                <w:b/>
                <w:bCs/>
                <w:color w:val="000000"/>
                <w:sz w:val="18"/>
                <w:szCs w:val="18"/>
                <w:lang w:eastAsia="tr-TR"/>
              </w:rPr>
            </w:pPr>
            <w:proofErr w:type="gramStart"/>
            <w:r w:rsidRPr="006B5B56">
              <w:rPr>
                <w:b/>
                <w:bCs/>
                <w:color w:val="000000"/>
                <w:sz w:val="18"/>
                <w:szCs w:val="18"/>
                <w:lang w:eastAsia="tr-TR"/>
              </w:rPr>
              <w:t>kadar</w:t>
            </w:r>
            <w:proofErr w:type="gramEnd"/>
          </w:p>
        </w:tc>
        <w:tc>
          <w:tcPr>
            <w:tcW w:w="855" w:type="dxa"/>
            <w:tcBorders>
              <w:top w:val="nil"/>
              <w:left w:val="nil"/>
              <w:bottom w:val="single" w:sz="8" w:space="0" w:color="auto"/>
              <w:right w:val="nil"/>
            </w:tcBorders>
            <w:shd w:val="clear" w:color="auto" w:fill="auto"/>
            <w:vAlign w:val="center"/>
            <w:hideMark/>
          </w:tcPr>
          <w:p w14:paraId="45E3B416" w14:textId="77777777" w:rsidR="00BF5882" w:rsidRPr="006B5B56" w:rsidRDefault="00BF5882" w:rsidP="00BF5882">
            <w:pPr>
              <w:jc w:val="right"/>
              <w:rPr>
                <w:b/>
                <w:bCs/>
                <w:color w:val="000000"/>
                <w:sz w:val="18"/>
                <w:szCs w:val="18"/>
                <w:lang w:eastAsia="tr-TR"/>
              </w:rPr>
            </w:pPr>
            <w:proofErr w:type="gramStart"/>
            <w:r w:rsidRPr="006B5B56">
              <w:rPr>
                <w:b/>
                <w:bCs/>
                <w:color w:val="000000"/>
                <w:sz w:val="18"/>
                <w:szCs w:val="18"/>
                <w:lang w:eastAsia="tr-TR"/>
              </w:rPr>
              <w:t>kadar</w:t>
            </w:r>
            <w:proofErr w:type="gramEnd"/>
          </w:p>
        </w:tc>
        <w:tc>
          <w:tcPr>
            <w:tcW w:w="712" w:type="dxa"/>
            <w:tcBorders>
              <w:top w:val="nil"/>
              <w:left w:val="nil"/>
              <w:bottom w:val="single" w:sz="8" w:space="0" w:color="auto"/>
              <w:right w:val="nil"/>
            </w:tcBorders>
            <w:shd w:val="clear" w:color="auto" w:fill="auto"/>
            <w:vAlign w:val="center"/>
            <w:hideMark/>
          </w:tcPr>
          <w:p w14:paraId="4B80984B" w14:textId="77777777" w:rsidR="00BF5882" w:rsidRPr="006B5B56" w:rsidRDefault="00BF5882" w:rsidP="00BF5882">
            <w:pPr>
              <w:jc w:val="right"/>
              <w:rPr>
                <w:b/>
                <w:bCs/>
                <w:color w:val="000000"/>
                <w:sz w:val="18"/>
                <w:szCs w:val="18"/>
                <w:lang w:eastAsia="tr-TR"/>
              </w:rPr>
            </w:pPr>
            <w:proofErr w:type="gramStart"/>
            <w:r w:rsidRPr="006B5B56">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1F5F4918"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 xml:space="preserve"> </w:t>
            </w:r>
            <w:proofErr w:type="gramStart"/>
            <w:r w:rsidRPr="006B5B56">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2583DB03" w14:textId="77777777" w:rsidR="00BF5882" w:rsidRPr="006B5B56" w:rsidRDefault="00BF5882" w:rsidP="00BF5882">
            <w:pPr>
              <w:jc w:val="right"/>
              <w:rPr>
                <w:b/>
                <w:bCs/>
                <w:color w:val="000000"/>
                <w:sz w:val="18"/>
                <w:szCs w:val="18"/>
                <w:lang w:eastAsia="tr-TR"/>
              </w:rPr>
            </w:pPr>
            <w:proofErr w:type="gramStart"/>
            <w:r w:rsidRPr="006B5B56">
              <w:rPr>
                <w:b/>
                <w:bCs/>
                <w:color w:val="000000"/>
                <w:sz w:val="18"/>
                <w:szCs w:val="18"/>
                <w:lang w:eastAsia="tr-TR"/>
              </w:rPr>
              <w:t>uzun</w:t>
            </w:r>
            <w:proofErr w:type="gramEnd"/>
          </w:p>
        </w:tc>
        <w:tc>
          <w:tcPr>
            <w:tcW w:w="916" w:type="dxa"/>
            <w:vMerge/>
            <w:tcBorders>
              <w:top w:val="nil"/>
              <w:left w:val="nil"/>
              <w:bottom w:val="single" w:sz="8" w:space="0" w:color="000000"/>
              <w:right w:val="nil"/>
            </w:tcBorders>
            <w:vAlign w:val="center"/>
            <w:hideMark/>
          </w:tcPr>
          <w:p w14:paraId="4E75CBE5" w14:textId="77777777" w:rsidR="00BF5882" w:rsidRPr="006B5B56" w:rsidRDefault="00BF5882" w:rsidP="00BF5882">
            <w:pPr>
              <w:rPr>
                <w:b/>
                <w:bCs/>
                <w:color w:val="000000"/>
                <w:sz w:val="18"/>
                <w:szCs w:val="18"/>
                <w:lang w:eastAsia="tr-TR"/>
              </w:rPr>
            </w:pPr>
          </w:p>
        </w:tc>
        <w:tc>
          <w:tcPr>
            <w:tcW w:w="961" w:type="dxa"/>
            <w:tcBorders>
              <w:top w:val="nil"/>
              <w:left w:val="nil"/>
              <w:bottom w:val="single" w:sz="8" w:space="0" w:color="auto"/>
              <w:right w:val="nil"/>
            </w:tcBorders>
            <w:shd w:val="clear" w:color="auto" w:fill="auto"/>
            <w:vAlign w:val="center"/>
            <w:hideMark/>
          </w:tcPr>
          <w:p w14:paraId="181BE6D0"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Toplam</w:t>
            </w:r>
          </w:p>
        </w:tc>
      </w:tr>
      <w:tr w:rsidR="00BF5882" w:rsidRPr="00213A2D" w14:paraId="34C2AB4C" w14:textId="77777777" w:rsidTr="001A6727">
        <w:trPr>
          <w:divId w:val="663162807"/>
          <w:trHeight w:val="213"/>
        </w:trPr>
        <w:tc>
          <w:tcPr>
            <w:tcW w:w="2464" w:type="dxa"/>
            <w:tcBorders>
              <w:top w:val="nil"/>
              <w:left w:val="nil"/>
              <w:bottom w:val="nil"/>
              <w:right w:val="nil"/>
            </w:tcBorders>
            <w:shd w:val="clear" w:color="auto" w:fill="auto"/>
            <w:vAlign w:val="center"/>
            <w:hideMark/>
          </w:tcPr>
          <w:p w14:paraId="1DAB6BDC" w14:textId="77777777" w:rsidR="00BF5882" w:rsidRPr="006B5B56" w:rsidRDefault="00BF5882" w:rsidP="00BF5882">
            <w:pPr>
              <w:rPr>
                <w:b/>
                <w:bCs/>
                <w:color w:val="000000"/>
                <w:sz w:val="18"/>
                <w:szCs w:val="18"/>
                <w:lang w:eastAsia="tr-TR"/>
              </w:rPr>
            </w:pPr>
            <w:r w:rsidRPr="006B5B56">
              <w:rPr>
                <w:b/>
                <w:bCs/>
                <w:color w:val="000000"/>
                <w:sz w:val="18"/>
                <w:szCs w:val="18"/>
                <w:lang w:eastAsia="tr-TR"/>
              </w:rPr>
              <w:t>Türk parası</w:t>
            </w:r>
          </w:p>
        </w:tc>
        <w:tc>
          <w:tcPr>
            <w:tcW w:w="1120" w:type="dxa"/>
            <w:tcBorders>
              <w:top w:val="nil"/>
              <w:left w:val="nil"/>
              <w:bottom w:val="nil"/>
              <w:right w:val="nil"/>
            </w:tcBorders>
            <w:shd w:val="clear" w:color="auto" w:fill="auto"/>
            <w:vAlign w:val="center"/>
            <w:hideMark/>
          </w:tcPr>
          <w:p w14:paraId="5455950A" w14:textId="77777777" w:rsidR="00BF5882" w:rsidRPr="00213A2D" w:rsidRDefault="00BF5882" w:rsidP="00BF5882">
            <w:pPr>
              <w:rPr>
                <w:b/>
                <w:bCs/>
                <w:color w:val="000000"/>
                <w:sz w:val="18"/>
                <w:szCs w:val="18"/>
                <w:highlight w:val="yellow"/>
                <w:lang w:eastAsia="tr-TR"/>
              </w:rPr>
            </w:pPr>
          </w:p>
        </w:tc>
        <w:tc>
          <w:tcPr>
            <w:tcW w:w="1018" w:type="dxa"/>
            <w:tcBorders>
              <w:top w:val="nil"/>
              <w:left w:val="nil"/>
              <w:bottom w:val="nil"/>
              <w:right w:val="nil"/>
            </w:tcBorders>
            <w:shd w:val="clear" w:color="auto" w:fill="auto"/>
            <w:vAlign w:val="center"/>
            <w:hideMark/>
          </w:tcPr>
          <w:p w14:paraId="724375DC" w14:textId="77777777" w:rsidR="00BF5882" w:rsidRPr="00213A2D" w:rsidRDefault="00BF5882" w:rsidP="00BF5882">
            <w:pPr>
              <w:jc w:val="right"/>
              <w:rPr>
                <w:highlight w:val="yellow"/>
                <w:lang w:eastAsia="tr-TR"/>
              </w:rPr>
            </w:pPr>
          </w:p>
        </w:tc>
        <w:tc>
          <w:tcPr>
            <w:tcW w:w="855" w:type="dxa"/>
            <w:tcBorders>
              <w:top w:val="nil"/>
              <w:left w:val="nil"/>
              <w:bottom w:val="nil"/>
              <w:right w:val="nil"/>
            </w:tcBorders>
            <w:shd w:val="clear" w:color="auto" w:fill="auto"/>
            <w:vAlign w:val="center"/>
            <w:hideMark/>
          </w:tcPr>
          <w:p w14:paraId="210D7D8C" w14:textId="77777777" w:rsidR="00BF5882" w:rsidRPr="00213A2D" w:rsidRDefault="00BF5882" w:rsidP="00BF5882">
            <w:pPr>
              <w:jc w:val="right"/>
              <w:rPr>
                <w:highlight w:val="yellow"/>
                <w:lang w:eastAsia="tr-TR"/>
              </w:rPr>
            </w:pPr>
          </w:p>
        </w:tc>
        <w:tc>
          <w:tcPr>
            <w:tcW w:w="712" w:type="dxa"/>
            <w:tcBorders>
              <w:top w:val="nil"/>
              <w:left w:val="nil"/>
              <w:bottom w:val="nil"/>
              <w:right w:val="nil"/>
            </w:tcBorders>
            <w:shd w:val="clear" w:color="auto" w:fill="auto"/>
            <w:vAlign w:val="center"/>
            <w:hideMark/>
          </w:tcPr>
          <w:p w14:paraId="1D962AD2" w14:textId="77777777" w:rsidR="00BF5882" w:rsidRPr="00213A2D" w:rsidRDefault="00BF5882" w:rsidP="00BF5882">
            <w:pPr>
              <w:jc w:val="right"/>
              <w:rPr>
                <w:highlight w:val="yellow"/>
                <w:lang w:eastAsia="tr-TR"/>
              </w:rPr>
            </w:pPr>
          </w:p>
        </w:tc>
        <w:tc>
          <w:tcPr>
            <w:tcW w:w="835" w:type="dxa"/>
            <w:tcBorders>
              <w:top w:val="nil"/>
              <w:left w:val="nil"/>
              <w:bottom w:val="nil"/>
              <w:right w:val="nil"/>
            </w:tcBorders>
            <w:shd w:val="clear" w:color="auto" w:fill="auto"/>
            <w:vAlign w:val="center"/>
            <w:hideMark/>
          </w:tcPr>
          <w:p w14:paraId="24F56E4B" w14:textId="77777777" w:rsidR="00BF5882" w:rsidRPr="00213A2D" w:rsidRDefault="00BF5882" w:rsidP="00BF5882">
            <w:pPr>
              <w:jc w:val="right"/>
              <w:rPr>
                <w:highlight w:val="yellow"/>
                <w:lang w:eastAsia="tr-TR"/>
              </w:rPr>
            </w:pPr>
          </w:p>
        </w:tc>
        <w:tc>
          <w:tcPr>
            <w:tcW w:w="835" w:type="dxa"/>
            <w:tcBorders>
              <w:top w:val="nil"/>
              <w:left w:val="nil"/>
              <w:bottom w:val="nil"/>
              <w:right w:val="nil"/>
            </w:tcBorders>
            <w:shd w:val="clear" w:color="auto" w:fill="auto"/>
            <w:vAlign w:val="center"/>
            <w:hideMark/>
          </w:tcPr>
          <w:p w14:paraId="7694E8F7" w14:textId="77777777" w:rsidR="00BF5882" w:rsidRPr="00213A2D" w:rsidRDefault="00BF5882" w:rsidP="00BF5882">
            <w:pPr>
              <w:jc w:val="right"/>
              <w:rPr>
                <w:highlight w:val="yellow"/>
                <w:lang w:eastAsia="tr-TR"/>
              </w:rPr>
            </w:pPr>
          </w:p>
        </w:tc>
        <w:tc>
          <w:tcPr>
            <w:tcW w:w="916" w:type="dxa"/>
            <w:tcBorders>
              <w:top w:val="nil"/>
              <w:left w:val="nil"/>
              <w:bottom w:val="nil"/>
              <w:right w:val="nil"/>
            </w:tcBorders>
            <w:shd w:val="clear" w:color="auto" w:fill="auto"/>
            <w:vAlign w:val="center"/>
            <w:hideMark/>
          </w:tcPr>
          <w:p w14:paraId="49BA5500" w14:textId="77777777" w:rsidR="00BF5882" w:rsidRPr="00213A2D" w:rsidRDefault="00BF5882" w:rsidP="00BF5882">
            <w:pPr>
              <w:jc w:val="right"/>
              <w:rPr>
                <w:highlight w:val="yellow"/>
                <w:lang w:eastAsia="tr-TR"/>
              </w:rPr>
            </w:pPr>
          </w:p>
        </w:tc>
        <w:tc>
          <w:tcPr>
            <w:tcW w:w="961" w:type="dxa"/>
            <w:tcBorders>
              <w:top w:val="nil"/>
              <w:left w:val="nil"/>
              <w:bottom w:val="nil"/>
              <w:right w:val="nil"/>
            </w:tcBorders>
            <w:shd w:val="clear" w:color="auto" w:fill="auto"/>
            <w:vAlign w:val="center"/>
            <w:hideMark/>
          </w:tcPr>
          <w:p w14:paraId="0C5BB1DA" w14:textId="77777777" w:rsidR="00BF5882" w:rsidRPr="00213A2D" w:rsidRDefault="00BF5882" w:rsidP="00BF5882">
            <w:pPr>
              <w:jc w:val="right"/>
              <w:rPr>
                <w:highlight w:val="yellow"/>
                <w:lang w:eastAsia="tr-TR"/>
              </w:rPr>
            </w:pPr>
          </w:p>
        </w:tc>
      </w:tr>
      <w:tr w:rsidR="001A6727" w:rsidRPr="00213A2D" w14:paraId="785BC13D" w14:textId="77777777" w:rsidTr="00F80089">
        <w:trPr>
          <w:divId w:val="663162807"/>
          <w:trHeight w:val="227"/>
        </w:trPr>
        <w:tc>
          <w:tcPr>
            <w:tcW w:w="2464" w:type="dxa"/>
            <w:tcBorders>
              <w:top w:val="nil"/>
              <w:left w:val="nil"/>
              <w:bottom w:val="nil"/>
              <w:right w:val="nil"/>
            </w:tcBorders>
            <w:shd w:val="clear" w:color="auto" w:fill="auto"/>
            <w:vAlign w:val="center"/>
            <w:hideMark/>
          </w:tcPr>
          <w:p w14:paraId="2B3257CE" w14:textId="77777777" w:rsidR="001A6727" w:rsidRPr="006B5B56" w:rsidRDefault="001A6727" w:rsidP="001A6727">
            <w:pPr>
              <w:ind w:firstLineChars="100" w:firstLine="180"/>
              <w:rPr>
                <w:color w:val="000000"/>
                <w:sz w:val="18"/>
                <w:szCs w:val="18"/>
                <w:lang w:eastAsia="tr-TR"/>
              </w:rPr>
            </w:pPr>
            <w:r w:rsidRPr="006B5B56">
              <w:rPr>
                <w:color w:val="000000"/>
                <w:sz w:val="18"/>
                <w:szCs w:val="18"/>
                <w:lang w:eastAsia="tr-TR"/>
              </w:rPr>
              <w:t>Özel cari hesap ve katılma hesapları aracılığı ile bankalardan toplanan fonlar</w:t>
            </w:r>
          </w:p>
        </w:tc>
        <w:tc>
          <w:tcPr>
            <w:tcW w:w="1120" w:type="dxa"/>
            <w:tcBorders>
              <w:top w:val="nil"/>
              <w:left w:val="nil"/>
              <w:bottom w:val="nil"/>
              <w:right w:val="nil"/>
            </w:tcBorders>
            <w:shd w:val="clear" w:color="auto" w:fill="auto"/>
            <w:vAlign w:val="bottom"/>
            <w:hideMark/>
          </w:tcPr>
          <w:p w14:paraId="455F4178" w14:textId="5BE4B2F6" w:rsidR="001A6727" w:rsidRPr="00213A2D" w:rsidRDefault="001A6727" w:rsidP="00F80089">
            <w:pPr>
              <w:jc w:val="right"/>
              <w:rPr>
                <w:color w:val="000000"/>
                <w:sz w:val="18"/>
                <w:szCs w:val="18"/>
                <w:highlight w:val="yellow"/>
                <w:lang w:eastAsia="tr-TR"/>
              </w:rPr>
            </w:pPr>
            <w:r>
              <w:rPr>
                <w:color w:val="000000"/>
                <w:sz w:val="18"/>
                <w:szCs w:val="18"/>
              </w:rPr>
              <w:t>-</w:t>
            </w:r>
          </w:p>
        </w:tc>
        <w:tc>
          <w:tcPr>
            <w:tcW w:w="1018" w:type="dxa"/>
            <w:tcBorders>
              <w:top w:val="nil"/>
              <w:left w:val="nil"/>
              <w:bottom w:val="nil"/>
              <w:right w:val="nil"/>
            </w:tcBorders>
            <w:shd w:val="clear" w:color="auto" w:fill="auto"/>
            <w:vAlign w:val="bottom"/>
            <w:hideMark/>
          </w:tcPr>
          <w:p w14:paraId="725F64F1" w14:textId="2B13EB3C" w:rsidR="001A6727" w:rsidRPr="00213A2D" w:rsidRDefault="001A6727" w:rsidP="00F80089">
            <w:pPr>
              <w:jc w:val="right"/>
              <w:rPr>
                <w:color w:val="000000"/>
                <w:sz w:val="18"/>
                <w:szCs w:val="18"/>
                <w:highlight w:val="yellow"/>
                <w:lang w:eastAsia="tr-TR"/>
              </w:rPr>
            </w:pPr>
            <w:r>
              <w:rPr>
                <w:color w:val="000000"/>
                <w:sz w:val="18"/>
                <w:szCs w:val="18"/>
              </w:rPr>
              <w:t>3</w:t>
            </w:r>
          </w:p>
        </w:tc>
        <w:tc>
          <w:tcPr>
            <w:tcW w:w="855" w:type="dxa"/>
            <w:tcBorders>
              <w:top w:val="nil"/>
              <w:left w:val="nil"/>
              <w:bottom w:val="nil"/>
              <w:right w:val="nil"/>
            </w:tcBorders>
            <w:shd w:val="clear" w:color="auto" w:fill="auto"/>
            <w:vAlign w:val="bottom"/>
            <w:hideMark/>
          </w:tcPr>
          <w:p w14:paraId="50B07546" w14:textId="0B0169D3" w:rsidR="001A6727" w:rsidRPr="00213A2D" w:rsidRDefault="001A6727" w:rsidP="00F80089">
            <w:pPr>
              <w:jc w:val="right"/>
              <w:rPr>
                <w:color w:val="000000"/>
                <w:sz w:val="18"/>
                <w:szCs w:val="18"/>
                <w:highlight w:val="yellow"/>
                <w:lang w:eastAsia="tr-TR"/>
              </w:rPr>
            </w:pPr>
            <w:r>
              <w:rPr>
                <w:color w:val="000000"/>
                <w:sz w:val="18"/>
                <w:szCs w:val="18"/>
              </w:rPr>
              <w:t>-</w:t>
            </w:r>
          </w:p>
        </w:tc>
        <w:tc>
          <w:tcPr>
            <w:tcW w:w="712" w:type="dxa"/>
            <w:tcBorders>
              <w:top w:val="nil"/>
              <w:left w:val="nil"/>
              <w:bottom w:val="nil"/>
              <w:right w:val="nil"/>
            </w:tcBorders>
            <w:shd w:val="clear" w:color="auto" w:fill="auto"/>
            <w:vAlign w:val="bottom"/>
            <w:hideMark/>
          </w:tcPr>
          <w:p w14:paraId="1C8FE4DC" w14:textId="126B5083" w:rsidR="001A6727" w:rsidRPr="00213A2D" w:rsidRDefault="001A6727" w:rsidP="00F80089">
            <w:pPr>
              <w:jc w:val="right"/>
              <w:rPr>
                <w:color w:val="000000"/>
                <w:sz w:val="18"/>
                <w:szCs w:val="18"/>
                <w:highlight w:val="yellow"/>
                <w:lang w:eastAsia="tr-TR"/>
              </w:rPr>
            </w:pPr>
            <w:r>
              <w:rPr>
                <w:color w:val="000000"/>
                <w:sz w:val="18"/>
                <w:szCs w:val="18"/>
              </w:rPr>
              <w:t>-</w:t>
            </w:r>
          </w:p>
        </w:tc>
        <w:tc>
          <w:tcPr>
            <w:tcW w:w="835" w:type="dxa"/>
            <w:tcBorders>
              <w:top w:val="nil"/>
              <w:left w:val="nil"/>
              <w:bottom w:val="nil"/>
              <w:right w:val="nil"/>
            </w:tcBorders>
            <w:shd w:val="clear" w:color="auto" w:fill="auto"/>
            <w:vAlign w:val="bottom"/>
            <w:hideMark/>
          </w:tcPr>
          <w:p w14:paraId="574B8B03" w14:textId="21AA1B44" w:rsidR="001A6727" w:rsidRPr="00213A2D" w:rsidRDefault="001A6727" w:rsidP="00F80089">
            <w:pPr>
              <w:jc w:val="right"/>
              <w:rPr>
                <w:color w:val="000000"/>
                <w:sz w:val="18"/>
                <w:szCs w:val="18"/>
                <w:highlight w:val="yellow"/>
                <w:lang w:eastAsia="tr-TR"/>
              </w:rPr>
            </w:pPr>
            <w:r>
              <w:rPr>
                <w:color w:val="000000"/>
                <w:sz w:val="18"/>
                <w:szCs w:val="18"/>
              </w:rPr>
              <w:t>-</w:t>
            </w:r>
          </w:p>
        </w:tc>
        <w:tc>
          <w:tcPr>
            <w:tcW w:w="835" w:type="dxa"/>
            <w:tcBorders>
              <w:top w:val="nil"/>
              <w:left w:val="nil"/>
              <w:bottom w:val="nil"/>
              <w:right w:val="nil"/>
            </w:tcBorders>
            <w:shd w:val="clear" w:color="auto" w:fill="auto"/>
            <w:vAlign w:val="bottom"/>
            <w:hideMark/>
          </w:tcPr>
          <w:p w14:paraId="0820C9AF" w14:textId="03756978" w:rsidR="001A6727" w:rsidRPr="00213A2D" w:rsidRDefault="001A6727" w:rsidP="00F80089">
            <w:pPr>
              <w:jc w:val="right"/>
              <w:rPr>
                <w:color w:val="000000"/>
                <w:sz w:val="18"/>
                <w:szCs w:val="18"/>
                <w:highlight w:val="yellow"/>
                <w:lang w:eastAsia="tr-TR"/>
              </w:rPr>
            </w:pPr>
            <w:r>
              <w:rPr>
                <w:color w:val="000000"/>
                <w:sz w:val="18"/>
                <w:szCs w:val="18"/>
              </w:rPr>
              <w:t>-</w:t>
            </w:r>
          </w:p>
        </w:tc>
        <w:tc>
          <w:tcPr>
            <w:tcW w:w="916" w:type="dxa"/>
            <w:tcBorders>
              <w:top w:val="nil"/>
              <w:left w:val="nil"/>
              <w:bottom w:val="nil"/>
              <w:right w:val="nil"/>
            </w:tcBorders>
            <w:shd w:val="clear" w:color="auto" w:fill="auto"/>
            <w:vAlign w:val="bottom"/>
            <w:hideMark/>
          </w:tcPr>
          <w:p w14:paraId="6CE5FF03" w14:textId="4272EABA" w:rsidR="001A6727" w:rsidRPr="00213A2D" w:rsidRDefault="001A6727" w:rsidP="00F80089">
            <w:pPr>
              <w:jc w:val="right"/>
              <w:rPr>
                <w:color w:val="000000"/>
                <w:sz w:val="18"/>
                <w:szCs w:val="18"/>
                <w:highlight w:val="yellow"/>
                <w:lang w:eastAsia="tr-TR"/>
              </w:rPr>
            </w:pPr>
            <w:r>
              <w:rPr>
                <w:color w:val="000000"/>
                <w:sz w:val="18"/>
                <w:szCs w:val="18"/>
              </w:rPr>
              <w:t>-</w:t>
            </w:r>
          </w:p>
        </w:tc>
        <w:tc>
          <w:tcPr>
            <w:tcW w:w="961" w:type="dxa"/>
            <w:tcBorders>
              <w:top w:val="nil"/>
              <w:left w:val="nil"/>
              <w:bottom w:val="nil"/>
              <w:right w:val="nil"/>
            </w:tcBorders>
            <w:shd w:val="clear" w:color="auto" w:fill="auto"/>
            <w:vAlign w:val="bottom"/>
            <w:hideMark/>
          </w:tcPr>
          <w:p w14:paraId="4E74F805" w14:textId="1A73DE2F" w:rsidR="001A6727" w:rsidRPr="00213A2D" w:rsidRDefault="001A6727" w:rsidP="00F80089">
            <w:pPr>
              <w:jc w:val="right"/>
              <w:rPr>
                <w:color w:val="000000"/>
                <w:sz w:val="18"/>
                <w:szCs w:val="18"/>
                <w:highlight w:val="yellow"/>
                <w:lang w:eastAsia="tr-TR"/>
              </w:rPr>
            </w:pPr>
            <w:r>
              <w:rPr>
                <w:color w:val="000000"/>
                <w:sz w:val="18"/>
                <w:szCs w:val="18"/>
              </w:rPr>
              <w:t>3</w:t>
            </w:r>
          </w:p>
        </w:tc>
      </w:tr>
      <w:tr w:rsidR="001A6727" w:rsidRPr="00213A2D" w14:paraId="28382AB2" w14:textId="77777777" w:rsidTr="00F80089">
        <w:trPr>
          <w:divId w:val="663162807"/>
          <w:trHeight w:val="427"/>
        </w:trPr>
        <w:tc>
          <w:tcPr>
            <w:tcW w:w="2464" w:type="dxa"/>
            <w:tcBorders>
              <w:top w:val="nil"/>
              <w:left w:val="nil"/>
              <w:bottom w:val="nil"/>
              <w:right w:val="nil"/>
            </w:tcBorders>
            <w:shd w:val="clear" w:color="auto" w:fill="auto"/>
            <w:vAlign w:val="center"/>
            <w:hideMark/>
          </w:tcPr>
          <w:p w14:paraId="731130CD" w14:textId="77777777" w:rsidR="001A6727" w:rsidRPr="006B5B56" w:rsidRDefault="001A6727" w:rsidP="001A6727">
            <w:pPr>
              <w:ind w:firstLineChars="100" w:firstLine="180"/>
              <w:rPr>
                <w:color w:val="000000"/>
                <w:sz w:val="18"/>
                <w:szCs w:val="18"/>
                <w:lang w:eastAsia="tr-TR"/>
              </w:rPr>
            </w:pPr>
            <w:r w:rsidRPr="006B5B56">
              <w:rPr>
                <w:color w:val="000000"/>
                <w:sz w:val="18"/>
                <w:szCs w:val="18"/>
                <w:lang w:eastAsia="tr-TR"/>
              </w:rPr>
              <w:t xml:space="preserve">Gerçek kişilerin ticari olmayan katılma </w:t>
            </w:r>
            <w:proofErr w:type="spellStart"/>
            <w:r w:rsidRPr="006B5B56">
              <w:rPr>
                <w:color w:val="000000"/>
                <w:sz w:val="18"/>
                <w:szCs w:val="18"/>
                <w:lang w:eastAsia="tr-TR"/>
              </w:rPr>
              <w:t>hs.</w:t>
            </w:r>
            <w:proofErr w:type="spellEnd"/>
          </w:p>
        </w:tc>
        <w:tc>
          <w:tcPr>
            <w:tcW w:w="1120" w:type="dxa"/>
            <w:tcBorders>
              <w:top w:val="nil"/>
              <w:left w:val="nil"/>
              <w:bottom w:val="nil"/>
              <w:right w:val="nil"/>
            </w:tcBorders>
            <w:shd w:val="clear" w:color="auto" w:fill="auto"/>
            <w:vAlign w:val="bottom"/>
            <w:hideMark/>
          </w:tcPr>
          <w:p w14:paraId="758A1B2F" w14:textId="556C1856" w:rsidR="001A6727" w:rsidRPr="00213A2D" w:rsidRDefault="001A6727" w:rsidP="00F80089">
            <w:pPr>
              <w:jc w:val="right"/>
              <w:rPr>
                <w:color w:val="000000"/>
                <w:sz w:val="18"/>
                <w:szCs w:val="18"/>
                <w:highlight w:val="yellow"/>
                <w:lang w:eastAsia="tr-TR"/>
              </w:rPr>
            </w:pPr>
            <w:r>
              <w:rPr>
                <w:color w:val="000000"/>
                <w:sz w:val="18"/>
                <w:szCs w:val="18"/>
              </w:rPr>
              <w:t>1,246,187</w:t>
            </w:r>
          </w:p>
        </w:tc>
        <w:tc>
          <w:tcPr>
            <w:tcW w:w="1018" w:type="dxa"/>
            <w:tcBorders>
              <w:top w:val="nil"/>
              <w:left w:val="nil"/>
              <w:bottom w:val="nil"/>
              <w:right w:val="nil"/>
            </w:tcBorders>
            <w:shd w:val="clear" w:color="auto" w:fill="auto"/>
            <w:vAlign w:val="bottom"/>
            <w:hideMark/>
          </w:tcPr>
          <w:p w14:paraId="4E41DDDF" w14:textId="0EE0235A" w:rsidR="001A6727" w:rsidRPr="00213A2D" w:rsidRDefault="001A6727" w:rsidP="00F80089">
            <w:pPr>
              <w:jc w:val="right"/>
              <w:rPr>
                <w:color w:val="000000"/>
                <w:sz w:val="18"/>
                <w:szCs w:val="18"/>
                <w:highlight w:val="yellow"/>
                <w:lang w:eastAsia="tr-TR"/>
              </w:rPr>
            </w:pPr>
            <w:r>
              <w:rPr>
                <w:color w:val="000000"/>
                <w:sz w:val="18"/>
                <w:szCs w:val="18"/>
              </w:rPr>
              <w:t>3,556,943</w:t>
            </w:r>
          </w:p>
        </w:tc>
        <w:tc>
          <w:tcPr>
            <w:tcW w:w="855" w:type="dxa"/>
            <w:tcBorders>
              <w:top w:val="nil"/>
              <w:left w:val="nil"/>
              <w:bottom w:val="nil"/>
              <w:right w:val="nil"/>
            </w:tcBorders>
            <w:shd w:val="clear" w:color="auto" w:fill="auto"/>
            <w:vAlign w:val="bottom"/>
            <w:hideMark/>
          </w:tcPr>
          <w:p w14:paraId="4FE9A155" w14:textId="1EE7ADDC" w:rsidR="001A6727" w:rsidRPr="00213A2D" w:rsidRDefault="001A6727" w:rsidP="00F80089">
            <w:pPr>
              <w:jc w:val="right"/>
              <w:rPr>
                <w:color w:val="000000"/>
                <w:sz w:val="18"/>
                <w:szCs w:val="18"/>
                <w:highlight w:val="yellow"/>
                <w:lang w:eastAsia="tr-TR"/>
              </w:rPr>
            </w:pPr>
            <w:r>
              <w:rPr>
                <w:color w:val="000000"/>
                <w:sz w:val="18"/>
                <w:szCs w:val="18"/>
              </w:rPr>
              <w:t>302,442</w:t>
            </w:r>
          </w:p>
        </w:tc>
        <w:tc>
          <w:tcPr>
            <w:tcW w:w="712" w:type="dxa"/>
            <w:tcBorders>
              <w:top w:val="nil"/>
              <w:left w:val="nil"/>
              <w:bottom w:val="nil"/>
              <w:right w:val="nil"/>
            </w:tcBorders>
            <w:shd w:val="clear" w:color="auto" w:fill="auto"/>
            <w:vAlign w:val="bottom"/>
            <w:hideMark/>
          </w:tcPr>
          <w:p w14:paraId="50DF143E" w14:textId="28161C4B" w:rsidR="001A6727" w:rsidRPr="00213A2D" w:rsidRDefault="001A6727" w:rsidP="00F80089">
            <w:pPr>
              <w:jc w:val="right"/>
              <w:rPr>
                <w:color w:val="000000"/>
                <w:sz w:val="18"/>
                <w:szCs w:val="18"/>
                <w:highlight w:val="yellow"/>
                <w:lang w:eastAsia="tr-TR"/>
              </w:rPr>
            </w:pPr>
            <w:r>
              <w:rPr>
                <w:color w:val="000000"/>
                <w:sz w:val="18"/>
                <w:szCs w:val="18"/>
              </w:rPr>
              <w:t>-</w:t>
            </w:r>
          </w:p>
        </w:tc>
        <w:tc>
          <w:tcPr>
            <w:tcW w:w="835" w:type="dxa"/>
            <w:tcBorders>
              <w:top w:val="nil"/>
              <w:left w:val="nil"/>
              <w:bottom w:val="nil"/>
              <w:right w:val="nil"/>
            </w:tcBorders>
            <w:shd w:val="clear" w:color="auto" w:fill="auto"/>
            <w:vAlign w:val="bottom"/>
            <w:hideMark/>
          </w:tcPr>
          <w:p w14:paraId="19186A9D" w14:textId="310CB0AC" w:rsidR="001A6727" w:rsidRPr="00213A2D" w:rsidRDefault="001A6727" w:rsidP="00F80089">
            <w:pPr>
              <w:jc w:val="right"/>
              <w:rPr>
                <w:color w:val="000000"/>
                <w:sz w:val="18"/>
                <w:szCs w:val="18"/>
                <w:highlight w:val="yellow"/>
                <w:lang w:eastAsia="tr-TR"/>
              </w:rPr>
            </w:pPr>
            <w:r>
              <w:rPr>
                <w:color w:val="000000"/>
                <w:sz w:val="18"/>
                <w:szCs w:val="18"/>
              </w:rPr>
              <w:t>274,951</w:t>
            </w:r>
          </w:p>
        </w:tc>
        <w:tc>
          <w:tcPr>
            <w:tcW w:w="835" w:type="dxa"/>
            <w:tcBorders>
              <w:top w:val="nil"/>
              <w:left w:val="nil"/>
              <w:bottom w:val="nil"/>
              <w:right w:val="nil"/>
            </w:tcBorders>
            <w:shd w:val="clear" w:color="auto" w:fill="auto"/>
            <w:vAlign w:val="bottom"/>
            <w:hideMark/>
          </w:tcPr>
          <w:p w14:paraId="58BEC593" w14:textId="63D61CB0" w:rsidR="001A6727" w:rsidRPr="00213A2D" w:rsidRDefault="001A6727" w:rsidP="00F80089">
            <w:pPr>
              <w:jc w:val="right"/>
              <w:rPr>
                <w:color w:val="000000"/>
                <w:sz w:val="18"/>
                <w:szCs w:val="18"/>
                <w:highlight w:val="yellow"/>
                <w:lang w:eastAsia="tr-TR"/>
              </w:rPr>
            </w:pPr>
            <w:r>
              <w:rPr>
                <w:color w:val="000000"/>
                <w:sz w:val="18"/>
                <w:szCs w:val="18"/>
              </w:rPr>
              <w:t>95,163</w:t>
            </w:r>
          </w:p>
        </w:tc>
        <w:tc>
          <w:tcPr>
            <w:tcW w:w="916" w:type="dxa"/>
            <w:tcBorders>
              <w:top w:val="nil"/>
              <w:left w:val="nil"/>
              <w:bottom w:val="nil"/>
              <w:right w:val="nil"/>
            </w:tcBorders>
            <w:shd w:val="clear" w:color="auto" w:fill="auto"/>
            <w:vAlign w:val="bottom"/>
            <w:hideMark/>
          </w:tcPr>
          <w:p w14:paraId="29AE8F9D" w14:textId="24B99431" w:rsidR="001A6727" w:rsidRPr="00213A2D" w:rsidRDefault="001A6727" w:rsidP="00F80089">
            <w:pPr>
              <w:jc w:val="right"/>
              <w:rPr>
                <w:color w:val="000000"/>
                <w:sz w:val="18"/>
                <w:szCs w:val="18"/>
                <w:highlight w:val="yellow"/>
                <w:lang w:eastAsia="tr-TR"/>
              </w:rPr>
            </w:pPr>
            <w:r>
              <w:rPr>
                <w:color w:val="000000"/>
                <w:sz w:val="18"/>
                <w:szCs w:val="18"/>
              </w:rPr>
              <w:t>1,587</w:t>
            </w:r>
          </w:p>
        </w:tc>
        <w:tc>
          <w:tcPr>
            <w:tcW w:w="961" w:type="dxa"/>
            <w:tcBorders>
              <w:top w:val="nil"/>
              <w:left w:val="nil"/>
              <w:bottom w:val="nil"/>
              <w:right w:val="nil"/>
            </w:tcBorders>
            <w:shd w:val="clear" w:color="auto" w:fill="auto"/>
            <w:vAlign w:val="bottom"/>
            <w:hideMark/>
          </w:tcPr>
          <w:p w14:paraId="28C85380" w14:textId="30F491B4" w:rsidR="001A6727" w:rsidRPr="00213A2D" w:rsidRDefault="001A6727" w:rsidP="00F80089">
            <w:pPr>
              <w:jc w:val="right"/>
              <w:rPr>
                <w:color w:val="000000"/>
                <w:sz w:val="18"/>
                <w:szCs w:val="18"/>
                <w:highlight w:val="yellow"/>
                <w:lang w:eastAsia="tr-TR"/>
              </w:rPr>
            </w:pPr>
            <w:r>
              <w:rPr>
                <w:color w:val="000000"/>
                <w:sz w:val="18"/>
                <w:szCs w:val="18"/>
              </w:rPr>
              <w:t>5,477,273</w:t>
            </w:r>
          </w:p>
        </w:tc>
      </w:tr>
      <w:tr w:rsidR="001A6727" w:rsidRPr="00213A2D" w14:paraId="7ED6BC23" w14:textId="77777777" w:rsidTr="00F80089">
        <w:trPr>
          <w:divId w:val="663162807"/>
          <w:trHeight w:val="213"/>
        </w:trPr>
        <w:tc>
          <w:tcPr>
            <w:tcW w:w="2464" w:type="dxa"/>
            <w:tcBorders>
              <w:top w:val="nil"/>
              <w:left w:val="nil"/>
              <w:bottom w:val="nil"/>
              <w:right w:val="nil"/>
            </w:tcBorders>
            <w:shd w:val="clear" w:color="auto" w:fill="auto"/>
            <w:vAlign w:val="center"/>
            <w:hideMark/>
          </w:tcPr>
          <w:p w14:paraId="0DCAB64D" w14:textId="77777777" w:rsidR="001A6727" w:rsidRPr="006B5B56" w:rsidRDefault="001A6727" w:rsidP="001A6727">
            <w:pPr>
              <w:ind w:firstLineChars="100" w:firstLine="180"/>
              <w:rPr>
                <w:color w:val="000000"/>
                <w:sz w:val="18"/>
                <w:szCs w:val="18"/>
                <w:lang w:eastAsia="tr-TR"/>
              </w:rPr>
            </w:pPr>
            <w:r w:rsidRPr="006B5B56">
              <w:rPr>
                <w:color w:val="000000"/>
                <w:sz w:val="18"/>
                <w:szCs w:val="18"/>
                <w:lang w:eastAsia="tr-TR"/>
              </w:rPr>
              <w:t xml:space="preserve">Resmi kuruluş katılma </w:t>
            </w:r>
            <w:proofErr w:type="spellStart"/>
            <w:r w:rsidRPr="006B5B56">
              <w:rPr>
                <w:color w:val="000000"/>
                <w:sz w:val="18"/>
                <w:szCs w:val="18"/>
                <w:lang w:eastAsia="tr-TR"/>
              </w:rPr>
              <w:t>hs.</w:t>
            </w:r>
            <w:proofErr w:type="spellEnd"/>
          </w:p>
        </w:tc>
        <w:tc>
          <w:tcPr>
            <w:tcW w:w="1120" w:type="dxa"/>
            <w:tcBorders>
              <w:top w:val="nil"/>
              <w:left w:val="nil"/>
              <w:bottom w:val="nil"/>
              <w:right w:val="nil"/>
            </w:tcBorders>
            <w:shd w:val="clear" w:color="auto" w:fill="auto"/>
            <w:vAlign w:val="bottom"/>
            <w:hideMark/>
          </w:tcPr>
          <w:p w14:paraId="34C04DF6" w14:textId="1070A36B" w:rsidR="001A6727" w:rsidRPr="00213A2D" w:rsidRDefault="001A6727" w:rsidP="00F80089">
            <w:pPr>
              <w:jc w:val="right"/>
              <w:rPr>
                <w:color w:val="000000"/>
                <w:sz w:val="18"/>
                <w:szCs w:val="18"/>
                <w:highlight w:val="yellow"/>
                <w:lang w:eastAsia="tr-TR"/>
              </w:rPr>
            </w:pPr>
            <w:r>
              <w:rPr>
                <w:color w:val="000000"/>
                <w:sz w:val="18"/>
                <w:szCs w:val="18"/>
              </w:rPr>
              <w:t>38</w:t>
            </w:r>
          </w:p>
        </w:tc>
        <w:tc>
          <w:tcPr>
            <w:tcW w:w="1018" w:type="dxa"/>
            <w:tcBorders>
              <w:top w:val="nil"/>
              <w:left w:val="nil"/>
              <w:bottom w:val="nil"/>
              <w:right w:val="nil"/>
            </w:tcBorders>
            <w:shd w:val="clear" w:color="auto" w:fill="auto"/>
            <w:vAlign w:val="bottom"/>
            <w:hideMark/>
          </w:tcPr>
          <w:p w14:paraId="507BB3BA" w14:textId="67BA9DAC" w:rsidR="001A6727" w:rsidRPr="00213A2D" w:rsidRDefault="001A6727" w:rsidP="00F80089">
            <w:pPr>
              <w:jc w:val="right"/>
              <w:rPr>
                <w:color w:val="000000"/>
                <w:sz w:val="18"/>
                <w:szCs w:val="18"/>
                <w:highlight w:val="yellow"/>
                <w:lang w:eastAsia="tr-TR"/>
              </w:rPr>
            </w:pPr>
            <w:r>
              <w:rPr>
                <w:color w:val="000000"/>
                <w:sz w:val="18"/>
                <w:szCs w:val="18"/>
              </w:rPr>
              <w:t>154</w:t>
            </w:r>
          </w:p>
        </w:tc>
        <w:tc>
          <w:tcPr>
            <w:tcW w:w="855" w:type="dxa"/>
            <w:tcBorders>
              <w:top w:val="nil"/>
              <w:left w:val="nil"/>
              <w:bottom w:val="nil"/>
              <w:right w:val="nil"/>
            </w:tcBorders>
            <w:shd w:val="clear" w:color="auto" w:fill="auto"/>
            <w:vAlign w:val="bottom"/>
            <w:hideMark/>
          </w:tcPr>
          <w:p w14:paraId="34AACCD9" w14:textId="11B97F83" w:rsidR="001A6727" w:rsidRPr="00213A2D" w:rsidRDefault="001A6727" w:rsidP="00F80089">
            <w:pPr>
              <w:jc w:val="right"/>
              <w:rPr>
                <w:color w:val="000000"/>
                <w:sz w:val="18"/>
                <w:szCs w:val="18"/>
                <w:highlight w:val="yellow"/>
                <w:lang w:eastAsia="tr-TR"/>
              </w:rPr>
            </w:pPr>
            <w:r>
              <w:rPr>
                <w:color w:val="000000"/>
                <w:sz w:val="18"/>
                <w:szCs w:val="18"/>
              </w:rPr>
              <w:t>34</w:t>
            </w:r>
          </w:p>
        </w:tc>
        <w:tc>
          <w:tcPr>
            <w:tcW w:w="712" w:type="dxa"/>
            <w:tcBorders>
              <w:top w:val="nil"/>
              <w:left w:val="nil"/>
              <w:bottom w:val="nil"/>
              <w:right w:val="nil"/>
            </w:tcBorders>
            <w:shd w:val="clear" w:color="auto" w:fill="auto"/>
            <w:vAlign w:val="bottom"/>
            <w:hideMark/>
          </w:tcPr>
          <w:p w14:paraId="1781785A" w14:textId="62C25F9A" w:rsidR="001A6727" w:rsidRPr="00213A2D" w:rsidRDefault="001A6727" w:rsidP="00F80089">
            <w:pPr>
              <w:jc w:val="right"/>
              <w:rPr>
                <w:color w:val="000000"/>
                <w:sz w:val="18"/>
                <w:szCs w:val="18"/>
                <w:highlight w:val="yellow"/>
                <w:lang w:eastAsia="tr-TR"/>
              </w:rPr>
            </w:pPr>
            <w:r>
              <w:rPr>
                <w:color w:val="000000"/>
                <w:sz w:val="18"/>
                <w:szCs w:val="18"/>
              </w:rPr>
              <w:t>-</w:t>
            </w:r>
          </w:p>
        </w:tc>
        <w:tc>
          <w:tcPr>
            <w:tcW w:w="835" w:type="dxa"/>
            <w:tcBorders>
              <w:top w:val="nil"/>
              <w:left w:val="nil"/>
              <w:bottom w:val="nil"/>
              <w:right w:val="nil"/>
            </w:tcBorders>
            <w:shd w:val="clear" w:color="auto" w:fill="auto"/>
            <w:vAlign w:val="bottom"/>
            <w:hideMark/>
          </w:tcPr>
          <w:p w14:paraId="5CF2CE2A" w14:textId="3B16BECF" w:rsidR="001A6727" w:rsidRPr="00213A2D" w:rsidRDefault="001A6727" w:rsidP="00F80089">
            <w:pPr>
              <w:jc w:val="right"/>
              <w:rPr>
                <w:color w:val="000000"/>
                <w:sz w:val="18"/>
                <w:szCs w:val="18"/>
                <w:highlight w:val="yellow"/>
                <w:lang w:eastAsia="tr-TR"/>
              </w:rPr>
            </w:pPr>
            <w:r>
              <w:rPr>
                <w:color w:val="000000"/>
                <w:sz w:val="18"/>
                <w:szCs w:val="18"/>
              </w:rPr>
              <w:t>189</w:t>
            </w:r>
          </w:p>
        </w:tc>
        <w:tc>
          <w:tcPr>
            <w:tcW w:w="835" w:type="dxa"/>
            <w:tcBorders>
              <w:top w:val="nil"/>
              <w:left w:val="nil"/>
              <w:bottom w:val="nil"/>
              <w:right w:val="nil"/>
            </w:tcBorders>
            <w:shd w:val="clear" w:color="auto" w:fill="auto"/>
            <w:vAlign w:val="bottom"/>
            <w:hideMark/>
          </w:tcPr>
          <w:p w14:paraId="69DC074F" w14:textId="6D538CA6" w:rsidR="001A6727" w:rsidRPr="00213A2D" w:rsidRDefault="001A6727" w:rsidP="00F80089">
            <w:pPr>
              <w:jc w:val="right"/>
              <w:rPr>
                <w:color w:val="000000"/>
                <w:sz w:val="18"/>
                <w:szCs w:val="18"/>
                <w:highlight w:val="yellow"/>
                <w:lang w:eastAsia="tr-TR"/>
              </w:rPr>
            </w:pPr>
            <w:r>
              <w:rPr>
                <w:color w:val="000000"/>
                <w:sz w:val="18"/>
                <w:szCs w:val="18"/>
              </w:rPr>
              <w:t>-</w:t>
            </w:r>
          </w:p>
        </w:tc>
        <w:tc>
          <w:tcPr>
            <w:tcW w:w="916" w:type="dxa"/>
            <w:tcBorders>
              <w:top w:val="nil"/>
              <w:left w:val="nil"/>
              <w:bottom w:val="nil"/>
              <w:right w:val="nil"/>
            </w:tcBorders>
            <w:shd w:val="clear" w:color="auto" w:fill="auto"/>
            <w:vAlign w:val="bottom"/>
            <w:hideMark/>
          </w:tcPr>
          <w:p w14:paraId="39114AAD" w14:textId="0DB63465" w:rsidR="001A6727" w:rsidRPr="00213A2D" w:rsidRDefault="001A6727" w:rsidP="00F80089">
            <w:pPr>
              <w:jc w:val="right"/>
              <w:rPr>
                <w:color w:val="000000"/>
                <w:sz w:val="18"/>
                <w:szCs w:val="18"/>
                <w:highlight w:val="yellow"/>
                <w:lang w:eastAsia="tr-TR"/>
              </w:rPr>
            </w:pPr>
            <w:r>
              <w:rPr>
                <w:color w:val="000000"/>
                <w:sz w:val="18"/>
                <w:szCs w:val="18"/>
              </w:rPr>
              <w:t>-</w:t>
            </w:r>
          </w:p>
        </w:tc>
        <w:tc>
          <w:tcPr>
            <w:tcW w:w="961" w:type="dxa"/>
            <w:tcBorders>
              <w:top w:val="nil"/>
              <w:left w:val="nil"/>
              <w:bottom w:val="nil"/>
              <w:right w:val="nil"/>
            </w:tcBorders>
            <w:shd w:val="clear" w:color="auto" w:fill="auto"/>
            <w:vAlign w:val="bottom"/>
            <w:hideMark/>
          </w:tcPr>
          <w:p w14:paraId="676A94AE" w14:textId="2A13790C" w:rsidR="001A6727" w:rsidRPr="00213A2D" w:rsidRDefault="001A6727" w:rsidP="00F80089">
            <w:pPr>
              <w:jc w:val="right"/>
              <w:rPr>
                <w:color w:val="000000"/>
                <w:sz w:val="18"/>
                <w:szCs w:val="18"/>
                <w:highlight w:val="yellow"/>
                <w:lang w:eastAsia="tr-TR"/>
              </w:rPr>
            </w:pPr>
            <w:r>
              <w:rPr>
                <w:color w:val="000000"/>
                <w:sz w:val="18"/>
                <w:szCs w:val="18"/>
              </w:rPr>
              <w:t>415</w:t>
            </w:r>
          </w:p>
        </w:tc>
      </w:tr>
      <w:tr w:rsidR="001A6727" w:rsidRPr="00213A2D" w14:paraId="3A48DA93" w14:textId="77777777" w:rsidTr="00F80089">
        <w:trPr>
          <w:divId w:val="663162807"/>
          <w:trHeight w:val="213"/>
        </w:trPr>
        <w:tc>
          <w:tcPr>
            <w:tcW w:w="2464" w:type="dxa"/>
            <w:tcBorders>
              <w:top w:val="nil"/>
              <w:left w:val="nil"/>
              <w:bottom w:val="nil"/>
              <w:right w:val="nil"/>
            </w:tcBorders>
            <w:shd w:val="clear" w:color="auto" w:fill="auto"/>
            <w:vAlign w:val="center"/>
            <w:hideMark/>
          </w:tcPr>
          <w:p w14:paraId="0EFC7E42" w14:textId="77777777" w:rsidR="001A6727" w:rsidRPr="006B5B56" w:rsidRDefault="001A6727" w:rsidP="001A6727">
            <w:pPr>
              <w:ind w:firstLineChars="100" w:firstLine="180"/>
              <w:rPr>
                <w:color w:val="000000"/>
                <w:sz w:val="18"/>
                <w:szCs w:val="18"/>
                <w:lang w:eastAsia="tr-TR"/>
              </w:rPr>
            </w:pPr>
            <w:r w:rsidRPr="006B5B56">
              <w:rPr>
                <w:color w:val="000000"/>
                <w:sz w:val="18"/>
                <w:szCs w:val="18"/>
                <w:lang w:eastAsia="tr-TR"/>
              </w:rPr>
              <w:t xml:space="preserve">Ticari kuruluş katılma </w:t>
            </w:r>
            <w:proofErr w:type="spellStart"/>
            <w:r w:rsidRPr="006B5B56">
              <w:rPr>
                <w:color w:val="000000"/>
                <w:sz w:val="18"/>
                <w:szCs w:val="18"/>
                <w:lang w:eastAsia="tr-TR"/>
              </w:rPr>
              <w:t>hs.</w:t>
            </w:r>
            <w:proofErr w:type="spellEnd"/>
          </w:p>
        </w:tc>
        <w:tc>
          <w:tcPr>
            <w:tcW w:w="1120" w:type="dxa"/>
            <w:tcBorders>
              <w:top w:val="nil"/>
              <w:left w:val="nil"/>
              <w:bottom w:val="nil"/>
              <w:right w:val="nil"/>
            </w:tcBorders>
            <w:shd w:val="clear" w:color="auto" w:fill="auto"/>
            <w:vAlign w:val="bottom"/>
            <w:hideMark/>
          </w:tcPr>
          <w:p w14:paraId="0784610D" w14:textId="4782608F" w:rsidR="001A6727" w:rsidRPr="00213A2D" w:rsidRDefault="001A6727" w:rsidP="00F80089">
            <w:pPr>
              <w:jc w:val="right"/>
              <w:rPr>
                <w:color w:val="000000"/>
                <w:sz w:val="18"/>
                <w:szCs w:val="18"/>
                <w:highlight w:val="yellow"/>
                <w:lang w:eastAsia="tr-TR"/>
              </w:rPr>
            </w:pPr>
            <w:r>
              <w:rPr>
                <w:color w:val="000000"/>
                <w:sz w:val="18"/>
                <w:szCs w:val="18"/>
              </w:rPr>
              <w:t>78,256</w:t>
            </w:r>
          </w:p>
        </w:tc>
        <w:tc>
          <w:tcPr>
            <w:tcW w:w="1018" w:type="dxa"/>
            <w:tcBorders>
              <w:top w:val="nil"/>
              <w:left w:val="nil"/>
              <w:bottom w:val="nil"/>
              <w:right w:val="nil"/>
            </w:tcBorders>
            <w:shd w:val="clear" w:color="auto" w:fill="auto"/>
            <w:vAlign w:val="bottom"/>
            <w:hideMark/>
          </w:tcPr>
          <w:p w14:paraId="7C8BF69A" w14:textId="15184E88" w:rsidR="001A6727" w:rsidRPr="00213A2D" w:rsidRDefault="001A6727" w:rsidP="00F80089">
            <w:pPr>
              <w:jc w:val="right"/>
              <w:rPr>
                <w:color w:val="000000"/>
                <w:sz w:val="18"/>
                <w:szCs w:val="18"/>
                <w:highlight w:val="yellow"/>
                <w:lang w:eastAsia="tr-TR"/>
              </w:rPr>
            </w:pPr>
            <w:r>
              <w:rPr>
                <w:color w:val="000000"/>
                <w:sz w:val="18"/>
                <w:szCs w:val="18"/>
              </w:rPr>
              <w:t>287,973</w:t>
            </w:r>
          </w:p>
        </w:tc>
        <w:tc>
          <w:tcPr>
            <w:tcW w:w="855" w:type="dxa"/>
            <w:tcBorders>
              <w:top w:val="nil"/>
              <w:left w:val="nil"/>
              <w:bottom w:val="nil"/>
              <w:right w:val="nil"/>
            </w:tcBorders>
            <w:shd w:val="clear" w:color="auto" w:fill="auto"/>
            <w:vAlign w:val="bottom"/>
            <w:hideMark/>
          </w:tcPr>
          <w:p w14:paraId="20806BB5" w14:textId="11830109" w:rsidR="001A6727" w:rsidRPr="00213A2D" w:rsidRDefault="001A6727" w:rsidP="00F80089">
            <w:pPr>
              <w:jc w:val="right"/>
              <w:rPr>
                <w:color w:val="000000"/>
                <w:sz w:val="18"/>
                <w:szCs w:val="18"/>
                <w:highlight w:val="yellow"/>
                <w:lang w:eastAsia="tr-TR"/>
              </w:rPr>
            </w:pPr>
            <w:r>
              <w:rPr>
                <w:color w:val="000000"/>
                <w:sz w:val="18"/>
                <w:szCs w:val="18"/>
              </w:rPr>
              <w:t>458,743</w:t>
            </w:r>
          </w:p>
        </w:tc>
        <w:tc>
          <w:tcPr>
            <w:tcW w:w="712" w:type="dxa"/>
            <w:tcBorders>
              <w:top w:val="nil"/>
              <w:left w:val="nil"/>
              <w:bottom w:val="nil"/>
              <w:right w:val="nil"/>
            </w:tcBorders>
            <w:shd w:val="clear" w:color="auto" w:fill="auto"/>
            <w:vAlign w:val="bottom"/>
            <w:hideMark/>
          </w:tcPr>
          <w:p w14:paraId="79B0B8AC" w14:textId="3F75EA17" w:rsidR="001A6727" w:rsidRPr="00213A2D" w:rsidRDefault="001A6727" w:rsidP="00F80089">
            <w:pPr>
              <w:jc w:val="right"/>
              <w:rPr>
                <w:color w:val="000000"/>
                <w:sz w:val="18"/>
                <w:szCs w:val="18"/>
                <w:highlight w:val="yellow"/>
                <w:lang w:eastAsia="tr-TR"/>
              </w:rPr>
            </w:pPr>
            <w:r>
              <w:rPr>
                <w:color w:val="000000"/>
                <w:sz w:val="18"/>
                <w:szCs w:val="18"/>
              </w:rPr>
              <w:t>-</w:t>
            </w:r>
          </w:p>
        </w:tc>
        <w:tc>
          <w:tcPr>
            <w:tcW w:w="835" w:type="dxa"/>
            <w:tcBorders>
              <w:top w:val="nil"/>
              <w:left w:val="nil"/>
              <w:bottom w:val="nil"/>
              <w:right w:val="nil"/>
            </w:tcBorders>
            <w:shd w:val="clear" w:color="auto" w:fill="auto"/>
            <w:vAlign w:val="bottom"/>
            <w:hideMark/>
          </w:tcPr>
          <w:p w14:paraId="0BA987FD" w14:textId="4F8B0945" w:rsidR="001A6727" w:rsidRPr="00213A2D" w:rsidRDefault="001A6727" w:rsidP="00F80089">
            <w:pPr>
              <w:jc w:val="right"/>
              <w:rPr>
                <w:color w:val="000000"/>
                <w:sz w:val="18"/>
                <w:szCs w:val="18"/>
                <w:highlight w:val="yellow"/>
                <w:lang w:eastAsia="tr-TR"/>
              </w:rPr>
            </w:pPr>
            <w:r>
              <w:rPr>
                <w:color w:val="000000"/>
                <w:sz w:val="18"/>
                <w:szCs w:val="18"/>
              </w:rPr>
              <w:t>44,246</w:t>
            </w:r>
          </w:p>
        </w:tc>
        <w:tc>
          <w:tcPr>
            <w:tcW w:w="835" w:type="dxa"/>
            <w:tcBorders>
              <w:top w:val="nil"/>
              <w:left w:val="nil"/>
              <w:bottom w:val="nil"/>
              <w:right w:val="nil"/>
            </w:tcBorders>
            <w:shd w:val="clear" w:color="auto" w:fill="auto"/>
            <w:vAlign w:val="bottom"/>
            <w:hideMark/>
          </w:tcPr>
          <w:p w14:paraId="01D29ECD" w14:textId="36F7FB05" w:rsidR="001A6727" w:rsidRPr="00213A2D" w:rsidRDefault="001A6727" w:rsidP="00F80089">
            <w:pPr>
              <w:jc w:val="right"/>
              <w:rPr>
                <w:color w:val="000000"/>
                <w:sz w:val="18"/>
                <w:szCs w:val="18"/>
                <w:highlight w:val="yellow"/>
                <w:lang w:eastAsia="tr-TR"/>
              </w:rPr>
            </w:pPr>
            <w:r>
              <w:rPr>
                <w:color w:val="000000"/>
                <w:sz w:val="18"/>
                <w:szCs w:val="18"/>
              </w:rPr>
              <w:t>1,597</w:t>
            </w:r>
          </w:p>
        </w:tc>
        <w:tc>
          <w:tcPr>
            <w:tcW w:w="916" w:type="dxa"/>
            <w:tcBorders>
              <w:top w:val="nil"/>
              <w:left w:val="nil"/>
              <w:bottom w:val="nil"/>
              <w:right w:val="nil"/>
            </w:tcBorders>
            <w:shd w:val="clear" w:color="auto" w:fill="auto"/>
            <w:vAlign w:val="bottom"/>
            <w:hideMark/>
          </w:tcPr>
          <w:p w14:paraId="0822C032" w14:textId="749374ED" w:rsidR="001A6727" w:rsidRPr="00213A2D" w:rsidRDefault="001A6727" w:rsidP="00F80089">
            <w:pPr>
              <w:jc w:val="right"/>
              <w:rPr>
                <w:color w:val="000000"/>
                <w:sz w:val="18"/>
                <w:szCs w:val="18"/>
                <w:highlight w:val="yellow"/>
                <w:lang w:eastAsia="tr-TR"/>
              </w:rPr>
            </w:pPr>
            <w:r>
              <w:rPr>
                <w:color w:val="000000"/>
                <w:sz w:val="18"/>
                <w:szCs w:val="18"/>
              </w:rPr>
              <w:t>-</w:t>
            </w:r>
          </w:p>
        </w:tc>
        <w:tc>
          <w:tcPr>
            <w:tcW w:w="961" w:type="dxa"/>
            <w:tcBorders>
              <w:top w:val="nil"/>
              <w:left w:val="nil"/>
              <w:bottom w:val="nil"/>
              <w:right w:val="nil"/>
            </w:tcBorders>
            <w:shd w:val="clear" w:color="auto" w:fill="auto"/>
            <w:vAlign w:val="bottom"/>
            <w:hideMark/>
          </w:tcPr>
          <w:p w14:paraId="3833E79A" w14:textId="1E9AF0A8" w:rsidR="001A6727" w:rsidRPr="00213A2D" w:rsidRDefault="001A6727" w:rsidP="00F80089">
            <w:pPr>
              <w:jc w:val="right"/>
              <w:rPr>
                <w:color w:val="000000"/>
                <w:sz w:val="18"/>
                <w:szCs w:val="18"/>
                <w:highlight w:val="yellow"/>
                <w:lang w:eastAsia="tr-TR"/>
              </w:rPr>
            </w:pPr>
            <w:r>
              <w:rPr>
                <w:color w:val="000000"/>
                <w:sz w:val="18"/>
                <w:szCs w:val="18"/>
              </w:rPr>
              <w:t>870,815</w:t>
            </w:r>
          </w:p>
        </w:tc>
      </w:tr>
      <w:tr w:rsidR="001A6727" w:rsidRPr="00213A2D" w14:paraId="7B1A80C5" w14:textId="77777777" w:rsidTr="00F80089">
        <w:trPr>
          <w:divId w:val="663162807"/>
          <w:trHeight w:val="213"/>
        </w:trPr>
        <w:tc>
          <w:tcPr>
            <w:tcW w:w="2464" w:type="dxa"/>
            <w:tcBorders>
              <w:top w:val="nil"/>
              <w:left w:val="nil"/>
              <w:bottom w:val="nil"/>
              <w:right w:val="nil"/>
            </w:tcBorders>
            <w:shd w:val="clear" w:color="auto" w:fill="auto"/>
            <w:vAlign w:val="center"/>
            <w:hideMark/>
          </w:tcPr>
          <w:p w14:paraId="17F60994" w14:textId="77777777" w:rsidR="001A6727" w:rsidRPr="006B5B56" w:rsidRDefault="001A6727" w:rsidP="001A6727">
            <w:pPr>
              <w:ind w:firstLineChars="100" w:firstLine="180"/>
              <w:rPr>
                <w:color w:val="000000"/>
                <w:sz w:val="18"/>
                <w:szCs w:val="18"/>
                <w:lang w:eastAsia="tr-TR"/>
              </w:rPr>
            </w:pPr>
            <w:r w:rsidRPr="006B5B56">
              <w:rPr>
                <w:color w:val="000000"/>
                <w:sz w:val="18"/>
                <w:szCs w:val="18"/>
                <w:lang w:eastAsia="tr-TR"/>
              </w:rPr>
              <w:t xml:space="preserve">Diğer kuruluş katılma </w:t>
            </w:r>
            <w:proofErr w:type="spellStart"/>
            <w:r w:rsidRPr="006B5B56">
              <w:rPr>
                <w:color w:val="000000"/>
                <w:sz w:val="18"/>
                <w:szCs w:val="18"/>
                <w:lang w:eastAsia="tr-TR"/>
              </w:rPr>
              <w:t>hs.</w:t>
            </w:r>
            <w:proofErr w:type="spellEnd"/>
          </w:p>
        </w:tc>
        <w:tc>
          <w:tcPr>
            <w:tcW w:w="1120" w:type="dxa"/>
            <w:tcBorders>
              <w:top w:val="nil"/>
              <w:left w:val="nil"/>
              <w:bottom w:val="nil"/>
              <w:right w:val="nil"/>
            </w:tcBorders>
            <w:shd w:val="clear" w:color="auto" w:fill="auto"/>
            <w:vAlign w:val="bottom"/>
            <w:hideMark/>
          </w:tcPr>
          <w:p w14:paraId="54DA33E1" w14:textId="1177C2B9" w:rsidR="001A6727" w:rsidRPr="00213A2D" w:rsidRDefault="001A6727" w:rsidP="00F80089">
            <w:pPr>
              <w:jc w:val="right"/>
              <w:rPr>
                <w:color w:val="000000"/>
                <w:sz w:val="18"/>
                <w:szCs w:val="18"/>
                <w:highlight w:val="yellow"/>
                <w:lang w:eastAsia="tr-TR"/>
              </w:rPr>
            </w:pPr>
            <w:r>
              <w:rPr>
                <w:color w:val="000000"/>
                <w:sz w:val="18"/>
                <w:szCs w:val="18"/>
              </w:rPr>
              <w:t>18,441</w:t>
            </w:r>
          </w:p>
        </w:tc>
        <w:tc>
          <w:tcPr>
            <w:tcW w:w="1018" w:type="dxa"/>
            <w:tcBorders>
              <w:top w:val="nil"/>
              <w:left w:val="nil"/>
              <w:bottom w:val="nil"/>
              <w:right w:val="nil"/>
            </w:tcBorders>
            <w:shd w:val="clear" w:color="auto" w:fill="auto"/>
            <w:vAlign w:val="bottom"/>
            <w:hideMark/>
          </w:tcPr>
          <w:p w14:paraId="520512A8" w14:textId="571A0503" w:rsidR="001A6727" w:rsidRPr="00213A2D" w:rsidRDefault="001A6727" w:rsidP="00F80089">
            <w:pPr>
              <w:jc w:val="right"/>
              <w:rPr>
                <w:color w:val="000000"/>
                <w:sz w:val="18"/>
                <w:szCs w:val="18"/>
                <w:highlight w:val="yellow"/>
                <w:lang w:eastAsia="tr-TR"/>
              </w:rPr>
            </w:pPr>
            <w:r>
              <w:rPr>
                <w:color w:val="000000"/>
                <w:sz w:val="18"/>
                <w:szCs w:val="18"/>
              </w:rPr>
              <w:t>27,242</w:t>
            </w:r>
          </w:p>
        </w:tc>
        <w:tc>
          <w:tcPr>
            <w:tcW w:w="855" w:type="dxa"/>
            <w:tcBorders>
              <w:top w:val="nil"/>
              <w:left w:val="nil"/>
              <w:bottom w:val="nil"/>
              <w:right w:val="nil"/>
            </w:tcBorders>
            <w:shd w:val="clear" w:color="auto" w:fill="auto"/>
            <w:vAlign w:val="bottom"/>
            <w:hideMark/>
          </w:tcPr>
          <w:p w14:paraId="27A9A1A8" w14:textId="40CFF291" w:rsidR="001A6727" w:rsidRPr="00213A2D" w:rsidRDefault="001A6727" w:rsidP="00F80089">
            <w:pPr>
              <w:jc w:val="right"/>
              <w:rPr>
                <w:color w:val="000000"/>
                <w:sz w:val="18"/>
                <w:szCs w:val="18"/>
                <w:highlight w:val="yellow"/>
                <w:lang w:eastAsia="tr-TR"/>
              </w:rPr>
            </w:pPr>
            <w:r>
              <w:rPr>
                <w:color w:val="000000"/>
                <w:sz w:val="18"/>
                <w:szCs w:val="18"/>
              </w:rPr>
              <w:t>8,321</w:t>
            </w:r>
          </w:p>
        </w:tc>
        <w:tc>
          <w:tcPr>
            <w:tcW w:w="712" w:type="dxa"/>
            <w:tcBorders>
              <w:top w:val="nil"/>
              <w:left w:val="nil"/>
              <w:bottom w:val="nil"/>
              <w:right w:val="nil"/>
            </w:tcBorders>
            <w:shd w:val="clear" w:color="auto" w:fill="auto"/>
            <w:vAlign w:val="bottom"/>
            <w:hideMark/>
          </w:tcPr>
          <w:p w14:paraId="31AB6FB7" w14:textId="0F834089" w:rsidR="001A6727" w:rsidRPr="00213A2D" w:rsidRDefault="001A6727" w:rsidP="00F80089">
            <w:pPr>
              <w:jc w:val="right"/>
              <w:rPr>
                <w:color w:val="000000"/>
                <w:sz w:val="18"/>
                <w:szCs w:val="18"/>
                <w:highlight w:val="yellow"/>
                <w:lang w:eastAsia="tr-TR"/>
              </w:rPr>
            </w:pPr>
            <w:r>
              <w:rPr>
                <w:color w:val="000000"/>
                <w:sz w:val="18"/>
                <w:szCs w:val="18"/>
              </w:rPr>
              <w:t>-</w:t>
            </w:r>
          </w:p>
        </w:tc>
        <w:tc>
          <w:tcPr>
            <w:tcW w:w="835" w:type="dxa"/>
            <w:tcBorders>
              <w:top w:val="nil"/>
              <w:left w:val="nil"/>
              <w:bottom w:val="nil"/>
              <w:right w:val="nil"/>
            </w:tcBorders>
            <w:shd w:val="clear" w:color="auto" w:fill="auto"/>
            <w:vAlign w:val="bottom"/>
            <w:hideMark/>
          </w:tcPr>
          <w:p w14:paraId="18E9967A" w14:textId="37B9A2C2" w:rsidR="001A6727" w:rsidRPr="00213A2D" w:rsidRDefault="001A6727" w:rsidP="00F80089">
            <w:pPr>
              <w:jc w:val="right"/>
              <w:rPr>
                <w:color w:val="000000"/>
                <w:sz w:val="18"/>
                <w:szCs w:val="18"/>
                <w:highlight w:val="yellow"/>
                <w:lang w:eastAsia="tr-TR"/>
              </w:rPr>
            </w:pPr>
            <w:r>
              <w:rPr>
                <w:color w:val="000000"/>
                <w:sz w:val="18"/>
                <w:szCs w:val="18"/>
              </w:rPr>
              <w:t>1,029</w:t>
            </w:r>
          </w:p>
        </w:tc>
        <w:tc>
          <w:tcPr>
            <w:tcW w:w="835" w:type="dxa"/>
            <w:tcBorders>
              <w:top w:val="nil"/>
              <w:left w:val="nil"/>
              <w:bottom w:val="nil"/>
              <w:right w:val="nil"/>
            </w:tcBorders>
            <w:shd w:val="clear" w:color="auto" w:fill="auto"/>
            <w:vAlign w:val="bottom"/>
            <w:hideMark/>
          </w:tcPr>
          <w:p w14:paraId="543E7560" w14:textId="5F4B30DC" w:rsidR="001A6727" w:rsidRPr="00213A2D" w:rsidRDefault="001A6727" w:rsidP="00F80089">
            <w:pPr>
              <w:jc w:val="right"/>
              <w:rPr>
                <w:color w:val="000000"/>
                <w:sz w:val="18"/>
                <w:szCs w:val="18"/>
                <w:highlight w:val="yellow"/>
                <w:lang w:eastAsia="tr-TR"/>
              </w:rPr>
            </w:pPr>
            <w:r>
              <w:rPr>
                <w:color w:val="000000"/>
                <w:sz w:val="18"/>
                <w:szCs w:val="18"/>
              </w:rPr>
              <w:t>53</w:t>
            </w:r>
          </w:p>
        </w:tc>
        <w:tc>
          <w:tcPr>
            <w:tcW w:w="916" w:type="dxa"/>
            <w:tcBorders>
              <w:top w:val="nil"/>
              <w:left w:val="nil"/>
              <w:bottom w:val="nil"/>
              <w:right w:val="nil"/>
            </w:tcBorders>
            <w:shd w:val="clear" w:color="auto" w:fill="auto"/>
            <w:vAlign w:val="bottom"/>
            <w:hideMark/>
          </w:tcPr>
          <w:p w14:paraId="7B29C068" w14:textId="71248FC5" w:rsidR="001A6727" w:rsidRPr="00213A2D" w:rsidRDefault="001A6727" w:rsidP="00F80089">
            <w:pPr>
              <w:jc w:val="right"/>
              <w:rPr>
                <w:color w:val="000000"/>
                <w:sz w:val="18"/>
                <w:szCs w:val="18"/>
                <w:highlight w:val="yellow"/>
                <w:lang w:eastAsia="tr-TR"/>
              </w:rPr>
            </w:pPr>
            <w:r>
              <w:rPr>
                <w:color w:val="000000"/>
                <w:sz w:val="18"/>
                <w:szCs w:val="18"/>
              </w:rPr>
              <w:t>-</w:t>
            </w:r>
          </w:p>
        </w:tc>
        <w:tc>
          <w:tcPr>
            <w:tcW w:w="961" w:type="dxa"/>
            <w:tcBorders>
              <w:top w:val="nil"/>
              <w:left w:val="nil"/>
              <w:bottom w:val="nil"/>
              <w:right w:val="nil"/>
            </w:tcBorders>
            <w:shd w:val="clear" w:color="auto" w:fill="auto"/>
            <w:vAlign w:val="bottom"/>
            <w:hideMark/>
          </w:tcPr>
          <w:p w14:paraId="0BC76280" w14:textId="4BD8E3CD" w:rsidR="001A6727" w:rsidRPr="00213A2D" w:rsidRDefault="001A6727" w:rsidP="00F80089">
            <w:pPr>
              <w:jc w:val="right"/>
              <w:rPr>
                <w:color w:val="000000"/>
                <w:sz w:val="18"/>
                <w:szCs w:val="18"/>
                <w:highlight w:val="yellow"/>
                <w:lang w:eastAsia="tr-TR"/>
              </w:rPr>
            </w:pPr>
            <w:r>
              <w:rPr>
                <w:color w:val="000000"/>
                <w:sz w:val="18"/>
                <w:szCs w:val="18"/>
              </w:rPr>
              <w:t>55,086</w:t>
            </w:r>
          </w:p>
        </w:tc>
      </w:tr>
      <w:tr w:rsidR="00BF5882" w:rsidRPr="00213A2D" w14:paraId="445815AD" w14:textId="77777777" w:rsidTr="00F80089">
        <w:trPr>
          <w:divId w:val="663162807"/>
          <w:trHeight w:val="133"/>
        </w:trPr>
        <w:tc>
          <w:tcPr>
            <w:tcW w:w="2464" w:type="dxa"/>
            <w:tcBorders>
              <w:top w:val="nil"/>
              <w:left w:val="nil"/>
              <w:bottom w:val="single" w:sz="8" w:space="0" w:color="auto"/>
              <w:right w:val="nil"/>
            </w:tcBorders>
            <w:shd w:val="clear" w:color="auto" w:fill="auto"/>
            <w:vAlign w:val="bottom"/>
            <w:hideMark/>
          </w:tcPr>
          <w:p w14:paraId="42CAEF37" w14:textId="77777777" w:rsidR="00BF5882" w:rsidRPr="006B5B56" w:rsidRDefault="00BF5882" w:rsidP="00BF5882">
            <w:pPr>
              <w:rPr>
                <w:color w:val="000000"/>
                <w:lang w:eastAsia="tr-TR"/>
              </w:rPr>
            </w:pPr>
            <w:r w:rsidRPr="006B5B56">
              <w:rPr>
                <w:color w:val="000000"/>
                <w:lang w:eastAsia="tr-TR"/>
              </w:rPr>
              <w:t> </w:t>
            </w:r>
          </w:p>
        </w:tc>
        <w:tc>
          <w:tcPr>
            <w:tcW w:w="1120" w:type="dxa"/>
            <w:tcBorders>
              <w:top w:val="nil"/>
              <w:left w:val="nil"/>
              <w:bottom w:val="single" w:sz="8" w:space="0" w:color="auto"/>
              <w:right w:val="nil"/>
            </w:tcBorders>
            <w:shd w:val="clear" w:color="auto" w:fill="auto"/>
            <w:vAlign w:val="bottom"/>
            <w:hideMark/>
          </w:tcPr>
          <w:p w14:paraId="7E47EF50" w14:textId="5AA80BEF" w:rsidR="00BF5882" w:rsidRPr="00213A2D" w:rsidRDefault="00BF5882" w:rsidP="00F80089">
            <w:pPr>
              <w:jc w:val="right"/>
              <w:rPr>
                <w:color w:val="000000"/>
                <w:sz w:val="18"/>
                <w:szCs w:val="18"/>
                <w:highlight w:val="yellow"/>
                <w:lang w:eastAsia="tr-TR"/>
              </w:rPr>
            </w:pPr>
          </w:p>
        </w:tc>
        <w:tc>
          <w:tcPr>
            <w:tcW w:w="1018" w:type="dxa"/>
            <w:tcBorders>
              <w:top w:val="nil"/>
              <w:left w:val="nil"/>
              <w:bottom w:val="single" w:sz="8" w:space="0" w:color="auto"/>
              <w:right w:val="nil"/>
            </w:tcBorders>
            <w:shd w:val="clear" w:color="auto" w:fill="auto"/>
            <w:vAlign w:val="bottom"/>
            <w:hideMark/>
          </w:tcPr>
          <w:p w14:paraId="28B4C434" w14:textId="7BDEAF34" w:rsidR="00BF5882" w:rsidRPr="00213A2D" w:rsidRDefault="00BF5882" w:rsidP="00F80089">
            <w:pPr>
              <w:jc w:val="right"/>
              <w:rPr>
                <w:color w:val="000000"/>
                <w:sz w:val="18"/>
                <w:szCs w:val="18"/>
                <w:highlight w:val="yellow"/>
                <w:lang w:eastAsia="tr-TR"/>
              </w:rPr>
            </w:pPr>
          </w:p>
        </w:tc>
        <w:tc>
          <w:tcPr>
            <w:tcW w:w="855" w:type="dxa"/>
            <w:tcBorders>
              <w:top w:val="nil"/>
              <w:left w:val="nil"/>
              <w:bottom w:val="single" w:sz="8" w:space="0" w:color="auto"/>
              <w:right w:val="nil"/>
            </w:tcBorders>
            <w:shd w:val="clear" w:color="auto" w:fill="auto"/>
            <w:vAlign w:val="bottom"/>
            <w:hideMark/>
          </w:tcPr>
          <w:p w14:paraId="39D7C759" w14:textId="28F466DC" w:rsidR="00BF5882" w:rsidRPr="00213A2D" w:rsidRDefault="00BF5882" w:rsidP="00F80089">
            <w:pPr>
              <w:jc w:val="right"/>
              <w:rPr>
                <w:color w:val="000000"/>
                <w:sz w:val="18"/>
                <w:szCs w:val="18"/>
                <w:highlight w:val="yellow"/>
                <w:lang w:eastAsia="tr-TR"/>
              </w:rPr>
            </w:pPr>
          </w:p>
        </w:tc>
        <w:tc>
          <w:tcPr>
            <w:tcW w:w="712" w:type="dxa"/>
            <w:tcBorders>
              <w:top w:val="nil"/>
              <w:left w:val="nil"/>
              <w:bottom w:val="single" w:sz="8" w:space="0" w:color="auto"/>
              <w:right w:val="nil"/>
            </w:tcBorders>
            <w:shd w:val="clear" w:color="auto" w:fill="auto"/>
            <w:vAlign w:val="bottom"/>
            <w:hideMark/>
          </w:tcPr>
          <w:p w14:paraId="26076D9C" w14:textId="431AE142" w:rsidR="00BF5882" w:rsidRPr="00213A2D" w:rsidRDefault="00BF5882" w:rsidP="00F80089">
            <w:pPr>
              <w:jc w:val="right"/>
              <w:rPr>
                <w:color w:val="000000"/>
                <w:sz w:val="18"/>
                <w:szCs w:val="18"/>
                <w:highlight w:val="yellow"/>
                <w:lang w:eastAsia="tr-TR"/>
              </w:rPr>
            </w:pPr>
          </w:p>
        </w:tc>
        <w:tc>
          <w:tcPr>
            <w:tcW w:w="835" w:type="dxa"/>
            <w:tcBorders>
              <w:top w:val="nil"/>
              <w:left w:val="nil"/>
              <w:bottom w:val="single" w:sz="8" w:space="0" w:color="auto"/>
              <w:right w:val="nil"/>
            </w:tcBorders>
            <w:shd w:val="clear" w:color="auto" w:fill="auto"/>
            <w:vAlign w:val="bottom"/>
            <w:hideMark/>
          </w:tcPr>
          <w:p w14:paraId="0604D011" w14:textId="79408AEC" w:rsidR="00BF5882" w:rsidRPr="00213A2D" w:rsidRDefault="00BF5882" w:rsidP="00F80089">
            <w:pPr>
              <w:jc w:val="right"/>
              <w:rPr>
                <w:color w:val="000000"/>
                <w:sz w:val="18"/>
                <w:szCs w:val="18"/>
                <w:highlight w:val="yellow"/>
                <w:lang w:eastAsia="tr-TR"/>
              </w:rPr>
            </w:pPr>
          </w:p>
        </w:tc>
        <w:tc>
          <w:tcPr>
            <w:tcW w:w="835" w:type="dxa"/>
            <w:tcBorders>
              <w:top w:val="nil"/>
              <w:left w:val="nil"/>
              <w:bottom w:val="single" w:sz="8" w:space="0" w:color="auto"/>
              <w:right w:val="nil"/>
            </w:tcBorders>
            <w:shd w:val="clear" w:color="auto" w:fill="auto"/>
            <w:vAlign w:val="bottom"/>
            <w:hideMark/>
          </w:tcPr>
          <w:p w14:paraId="01AEE037" w14:textId="3C1E79CB" w:rsidR="00BF5882" w:rsidRPr="00213A2D" w:rsidRDefault="00BF5882" w:rsidP="00F80089">
            <w:pPr>
              <w:jc w:val="right"/>
              <w:rPr>
                <w:color w:val="000000"/>
                <w:sz w:val="18"/>
                <w:szCs w:val="18"/>
                <w:highlight w:val="yellow"/>
                <w:lang w:eastAsia="tr-TR"/>
              </w:rPr>
            </w:pPr>
          </w:p>
        </w:tc>
        <w:tc>
          <w:tcPr>
            <w:tcW w:w="916" w:type="dxa"/>
            <w:tcBorders>
              <w:top w:val="nil"/>
              <w:left w:val="nil"/>
              <w:bottom w:val="single" w:sz="8" w:space="0" w:color="auto"/>
              <w:right w:val="nil"/>
            </w:tcBorders>
            <w:shd w:val="clear" w:color="auto" w:fill="auto"/>
            <w:vAlign w:val="bottom"/>
            <w:hideMark/>
          </w:tcPr>
          <w:p w14:paraId="2CDC4EC3" w14:textId="78333689" w:rsidR="00BF5882" w:rsidRPr="00213A2D" w:rsidRDefault="00BF5882" w:rsidP="00F80089">
            <w:pPr>
              <w:jc w:val="right"/>
              <w:rPr>
                <w:color w:val="000000"/>
                <w:sz w:val="18"/>
                <w:szCs w:val="18"/>
                <w:highlight w:val="yellow"/>
                <w:lang w:eastAsia="tr-TR"/>
              </w:rPr>
            </w:pPr>
          </w:p>
        </w:tc>
        <w:tc>
          <w:tcPr>
            <w:tcW w:w="961" w:type="dxa"/>
            <w:tcBorders>
              <w:top w:val="nil"/>
              <w:left w:val="nil"/>
              <w:bottom w:val="single" w:sz="8" w:space="0" w:color="auto"/>
              <w:right w:val="nil"/>
            </w:tcBorders>
            <w:shd w:val="clear" w:color="auto" w:fill="auto"/>
            <w:vAlign w:val="bottom"/>
            <w:hideMark/>
          </w:tcPr>
          <w:p w14:paraId="1AC64BD6" w14:textId="5FC02525" w:rsidR="00BF5882" w:rsidRPr="00213A2D" w:rsidRDefault="00BF5882" w:rsidP="00F80089">
            <w:pPr>
              <w:jc w:val="right"/>
              <w:rPr>
                <w:color w:val="000000"/>
                <w:sz w:val="18"/>
                <w:szCs w:val="18"/>
                <w:highlight w:val="yellow"/>
                <w:lang w:eastAsia="tr-TR"/>
              </w:rPr>
            </w:pPr>
          </w:p>
        </w:tc>
      </w:tr>
      <w:tr w:rsidR="001A6727" w:rsidRPr="00213A2D" w14:paraId="419F7F87" w14:textId="77777777" w:rsidTr="00F80089">
        <w:trPr>
          <w:divId w:val="663162807"/>
          <w:trHeight w:val="227"/>
        </w:trPr>
        <w:tc>
          <w:tcPr>
            <w:tcW w:w="2464" w:type="dxa"/>
            <w:tcBorders>
              <w:top w:val="nil"/>
              <w:left w:val="nil"/>
              <w:bottom w:val="single" w:sz="8" w:space="0" w:color="auto"/>
              <w:right w:val="nil"/>
            </w:tcBorders>
            <w:shd w:val="clear" w:color="auto" w:fill="auto"/>
            <w:vAlign w:val="center"/>
            <w:hideMark/>
          </w:tcPr>
          <w:p w14:paraId="02446BE3" w14:textId="77777777" w:rsidR="001A6727" w:rsidRPr="006B5B56" w:rsidRDefault="001A6727" w:rsidP="001A6727">
            <w:pPr>
              <w:ind w:firstLineChars="100" w:firstLine="181"/>
              <w:rPr>
                <w:b/>
                <w:bCs/>
                <w:color w:val="000000"/>
                <w:sz w:val="18"/>
                <w:szCs w:val="18"/>
                <w:lang w:eastAsia="tr-TR"/>
              </w:rPr>
            </w:pPr>
            <w:r w:rsidRPr="006B5B56">
              <w:rPr>
                <w:b/>
                <w:bCs/>
                <w:color w:val="000000"/>
                <w:sz w:val="18"/>
                <w:szCs w:val="18"/>
                <w:lang w:eastAsia="tr-TR"/>
              </w:rPr>
              <w:t>Toplam</w:t>
            </w:r>
          </w:p>
        </w:tc>
        <w:tc>
          <w:tcPr>
            <w:tcW w:w="1120" w:type="dxa"/>
            <w:tcBorders>
              <w:top w:val="nil"/>
              <w:left w:val="nil"/>
              <w:bottom w:val="single" w:sz="8" w:space="0" w:color="auto"/>
              <w:right w:val="nil"/>
            </w:tcBorders>
            <w:shd w:val="clear" w:color="auto" w:fill="auto"/>
            <w:vAlign w:val="bottom"/>
            <w:hideMark/>
          </w:tcPr>
          <w:p w14:paraId="15EB955F" w14:textId="547BA594" w:rsidR="001A6727" w:rsidRPr="00213A2D" w:rsidRDefault="001A6727" w:rsidP="00F80089">
            <w:pPr>
              <w:jc w:val="right"/>
              <w:rPr>
                <w:b/>
                <w:bCs/>
                <w:color w:val="000000"/>
                <w:sz w:val="18"/>
                <w:szCs w:val="18"/>
                <w:highlight w:val="yellow"/>
                <w:lang w:eastAsia="tr-TR"/>
              </w:rPr>
            </w:pPr>
            <w:r>
              <w:rPr>
                <w:b/>
                <w:bCs/>
                <w:color w:val="000000"/>
                <w:sz w:val="18"/>
                <w:szCs w:val="18"/>
              </w:rPr>
              <w:t>1,342,922</w:t>
            </w:r>
          </w:p>
        </w:tc>
        <w:tc>
          <w:tcPr>
            <w:tcW w:w="1018" w:type="dxa"/>
            <w:tcBorders>
              <w:top w:val="nil"/>
              <w:left w:val="nil"/>
              <w:bottom w:val="single" w:sz="8" w:space="0" w:color="auto"/>
              <w:right w:val="nil"/>
            </w:tcBorders>
            <w:shd w:val="clear" w:color="auto" w:fill="auto"/>
            <w:vAlign w:val="bottom"/>
            <w:hideMark/>
          </w:tcPr>
          <w:p w14:paraId="09CE0FF2" w14:textId="66313CEC" w:rsidR="001A6727" w:rsidRPr="00213A2D" w:rsidRDefault="001A6727" w:rsidP="00F80089">
            <w:pPr>
              <w:jc w:val="right"/>
              <w:rPr>
                <w:b/>
                <w:bCs/>
                <w:color w:val="000000"/>
                <w:sz w:val="18"/>
                <w:szCs w:val="18"/>
                <w:highlight w:val="yellow"/>
                <w:lang w:eastAsia="tr-TR"/>
              </w:rPr>
            </w:pPr>
            <w:r>
              <w:rPr>
                <w:b/>
                <w:bCs/>
                <w:color w:val="000000"/>
                <w:sz w:val="18"/>
                <w:szCs w:val="18"/>
              </w:rPr>
              <w:t>3,872,315</w:t>
            </w:r>
          </w:p>
        </w:tc>
        <w:tc>
          <w:tcPr>
            <w:tcW w:w="855" w:type="dxa"/>
            <w:tcBorders>
              <w:top w:val="nil"/>
              <w:left w:val="nil"/>
              <w:bottom w:val="single" w:sz="8" w:space="0" w:color="auto"/>
              <w:right w:val="nil"/>
            </w:tcBorders>
            <w:shd w:val="clear" w:color="auto" w:fill="auto"/>
            <w:vAlign w:val="bottom"/>
            <w:hideMark/>
          </w:tcPr>
          <w:p w14:paraId="41466465" w14:textId="00E9CBDE" w:rsidR="001A6727" w:rsidRPr="00213A2D" w:rsidRDefault="001A6727" w:rsidP="00F80089">
            <w:pPr>
              <w:jc w:val="right"/>
              <w:rPr>
                <w:b/>
                <w:bCs/>
                <w:color w:val="000000"/>
                <w:sz w:val="18"/>
                <w:szCs w:val="18"/>
                <w:highlight w:val="yellow"/>
                <w:lang w:eastAsia="tr-TR"/>
              </w:rPr>
            </w:pPr>
            <w:r>
              <w:rPr>
                <w:b/>
                <w:bCs/>
                <w:color w:val="000000"/>
                <w:sz w:val="18"/>
                <w:szCs w:val="18"/>
              </w:rPr>
              <w:t>769,540</w:t>
            </w:r>
          </w:p>
        </w:tc>
        <w:tc>
          <w:tcPr>
            <w:tcW w:w="712" w:type="dxa"/>
            <w:tcBorders>
              <w:top w:val="nil"/>
              <w:left w:val="nil"/>
              <w:bottom w:val="single" w:sz="8" w:space="0" w:color="auto"/>
              <w:right w:val="nil"/>
            </w:tcBorders>
            <w:shd w:val="clear" w:color="auto" w:fill="auto"/>
            <w:vAlign w:val="bottom"/>
            <w:hideMark/>
          </w:tcPr>
          <w:p w14:paraId="44865A59" w14:textId="147FDE40" w:rsidR="001A6727" w:rsidRPr="00213A2D" w:rsidRDefault="001A6727" w:rsidP="00F80089">
            <w:pPr>
              <w:jc w:val="right"/>
              <w:rPr>
                <w:b/>
                <w:bCs/>
                <w:color w:val="000000"/>
                <w:sz w:val="18"/>
                <w:szCs w:val="18"/>
                <w:highlight w:val="yellow"/>
                <w:lang w:eastAsia="tr-TR"/>
              </w:rPr>
            </w:pPr>
            <w:r>
              <w:rPr>
                <w:b/>
                <w:bCs/>
                <w:color w:val="000000"/>
                <w:sz w:val="18"/>
                <w:szCs w:val="18"/>
              </w:rPr>
              <w:t>-</w:t>
            </w:r>
          </w:p>
        </w:tc>
        <w:tc>
          <w:tcPr>
            <w:tcW w:w="835" w:type="dxa"/>
            <w:tcBorders>
              <w:top w:val="nil"/>
              <w:left w:val="nil"/>
              <w:bottom w:val="single" w:sz="8" w:space="0" w:color="auto"/>
              <w:right w:val="nil"/>
            </w:tcBorders>
            <w:shd w:val="clear" w:color="auto" w:fill="auto"/>
            <w:vAlign w:val="bottom"/>
            <w:hideMark/>
          </w:tcPr>
          <w:p w14:paraId="7144D222" w14:textId="63DAA20B" w:rsidR="001A6727" w:rsidRPr="00213A2D" w:rsidRDefault="001A6727" w:rsidP="00F80089">
            <w:pPr>
              <w:jc w:val="right"/>
              <w:rPr>
                <w:b/>
                <w:bCs/>
                <w:color w:val="000000"/>
                <w:sz w:val="18"/>
                <w:szCs w:val="18"/>
                <w:highlight w:val="yellow"/>
                <w:lang w:eastAsia="tr-TR"/>
              </w:rPr>
            </w:pPr>
            <w:r>
              <w:rPr>
                <w:b/>
                <w:bCs/>
                <w:color w:val="000000"/>
                <w:sz w:val="18"/>
                <w:szCs w:val="18"/>
              </w:rPr>
              <w:t>320,415</w:t>
            </w:r>
          </w:p>
        </w:tc>
        <w:tc>
          <w:tcPr>
            <w:tcW w:w="835" w:type="dxa"/>
            <w:tcBorders>
              <w:top w:val="nil"/>
              <w:left w:val="nil"/>
              <w:bottom w:val="single" w:sz="8" w:space="0" w:color="auto"/>
              <w:right w:val="nil"/>
            </w:tcBorders>
            <w:shd w:val="clear" w:color="auto" w:fill="auto"/>
            <w:vAlign w:val="bottom"/>
            <w:hideMark/>
          </w:tcPr>
          <w:p w14:paraId="783E5F54" w14:textId="49890F18" w:rsidR="001A6727" w:rsidRPr="00213A2D" w:rsidRDefault="001A6727" w:rsidP="00F80089">
            <w:pPr>
              <w:jc w:val="right"/>
              <w:rPr>
                <w:b/>
                <w:bCs/>
                <w:color w:val="000000"/>
                <w:sz w:val="18"/>
                <w:szCs w:val="18"/>
                <w:highlight w:val="yellow"/>
                <w:lang w:eastAsia="tr-TR"/>
              </w:rPr>
            </w:pPr>
            <w:r>
              <w:rPr>
                <w:b/>
                <w:bCs/>
                <w:color w:val="000000"/>
                <w:sz w:val="18"/>
                <w:szCs w:val="18"/>
              </w:rPr>
              <w:t>96,813</w:t>
            </w:r>
          </w:p>
        </w:tc>
        <w:tc>
          <w:tcPr>
            <w:tcW w:w="916" w:type="dxa"/>
            <w:tcBorders>
              <w:top w:val="nil"/>
              <w:left w:val="nil"/>
              <w:bottom w:val="single" w:sz="8" w:space="0" w:color="auto"/>
              <w:right w:val="nil"/>
            </w:tcBorders>
            <w:shd w:val="clear" w:color="auto" w:fill="auto"/>
            <w:vAlign w:val="bottom"/>
            <w:hideMark/>
          </w:tcPr>
          <w:p w14:paraId="0BDC18D3" w14:textId="013B53A8" w:rsidR="001A6727" w:rsidRPr="00213A2D" w:rsidRDefault="001A6727" w:rsidP="00F80089">
            <w:pPr>
              <w:jc w:val="right"/>
              <w:rPr>
                <w:b/>
                <w:bCs/>
                <w:color w:val="000000"/>
                <w:sz w:val="18"/>
                <w:szCs w:val="18"/>
                <w:highlight w:val="yellow"/>
                <w:lang w:eastAsia="tr-TR"/>
              </w:rPr>
            </w:pPr>
            <w:r>
              <w:rPr>
                <w:b/>
                <w:bCs/>
                <w:color w:val="000000"/>
                <w:sz w:val="18"/>
                <w:szCs w:val="18"/>
              </w:rPr>
              <w:t>1,587</w:t>
            </w:r>
          </w:p>
        </w:tc>
        <w:tc>
          <w:tcPr>
            <w:tcW w:w="961" w:type="dxa"/>
            <w:tcBorders>
              <w:top w:val="nil"/>
              <w:left w:val="nil"/>
              <w:bottom w:val="single" w:sz="8" w:space="0" w:color="auto"/>
              <w:right w:val="nil"/>
            </w:tcBorders>
            <w:shd w:val="clear" w:color="auto" w:fill="auto"/>
            <w:vAlign w:val="bottom"/>
            <w:hideMark/>
          </w:tcPr>
          <w:p w14:paraId="15B0FB25" w14:textId="47909CD0" w:rsidR="001A6727" w:rsidRPr="00213A2D" w:rsidRDefault="001A6727" w:rsidP="00F80089">
            <w:pPr>
              <w:jc w:val="right"/>
              <w:rPr>
                <w:b/>
                <w:bCs/>
                <w:color w:val="000000"/>
                <w:sz w:val="18"/>
                <w:szCs w:val="18"/>
                <w:highlight w:val="yellow"/>
                <w:lang w:eastAsia="tr-TR"/>
              </w:rPr>
            </w:pPr>
            <w:r>
              <w:rPr>
                <w:b/>
                <w:bCs/>
                <w:color w:val="000000"/>
                <w:sz w:val="18"/>
                <w:szCs w:val="18"/>
              </w:rPr>
              <w:t>6,403,592</w:t>
            </w:r>
          </w:p>
        </w:tc>
      </w:tr>
      <w:tr w:rsidR="00BF5882" w:rsidRPr="00213A2D" w14:paraId="47516F6E" w14:textId="77777777" w:rsidTr="00F80089">
        <w:trPr>
          <w:divId w:val="663162807"/>
          <w:trHeight w:val="213"/>
        </w:trPr>
        <w:tc>
          <w:tcPr>
            <w:tcW w:w="2464" w:type="dxa"/>
            <w:tcBorders>
              <w:top w:val="nil"/>
              <w:left w:val="nil"/>
              <w:bottom w:val="nil"/>
              <w:right w:val="nil"/>
            </w:tcBorders>
            <w:shd w:val="clear" w:color="auto" w:fill="auto"/>
            <w:vAlign w:val="center"/>
            <w:hideMark/>
          </w:tcPr>
          <w:p w14:paraId="1EEC23A7" w14:textId="77777777" w:rsidR="00BF5882" w:rsidRPr="006B5B56" w:rsidRDefault="00BF5882" w:rsidP="00BF5882">
            <w:pPr>
              <w:rPr>
                <w:b/>
                <w:bCs/>
                <w:color w:val="000000"/>
                <w:sz w:val="18"/>
                <w:szCs w:val="18"/>
                <w:lang w:eastAsia="tr-TR"/>
              </w:rPr>
            </w:pPr>
            <w:r w:rsidRPr="006B5B56">
              <w:rPr>
                <w:b/>
                <w:bCs/>
                <w:color w:val="000000"/>
                <w:sz w:val="18"/>
                <w:szCs w:val="18"/>
                <w:lang w:eastAsia="tr-TR"/>
              </w:rPr>
              <w:t>Yabancı para</w:t>
            </w:r>
          </w:p>
        </w:tc>
        <w:tc>
          <w:tcPr>
            <w:tcW w:w="1120" w:type="dxa"/>
            <w:tcBorders>
              <w:top w:val="nil"/>
              <w:left w:val="nil"/>
              <w:bottom w:val="nil"/>
              <w:right w:val="nil"/>
            </w:tcBorders>
            <w:shd w:val="clear" w:color="auto" w:fill="auto"/>
            <w:vAlign w:val="bottom"/>
            <w:hideMark/>
          </w:tcPr>
          <w:p w14:paraId="64208DB1" w14:textId="77777777" w:rsidR="00BF5882" w:rsidRPr="00213A2D" w:rsidRDefault="00BF5882" w:rsidP="00F80089">
            <w:pPr>
              <w:jc w:val="right"/>
              <w:rPr>
                <w:b/>
                <w:bCs/>
                <w:color w:val="000000"/>
                <w:sz w:val="18"/>
                <w:szCs w:val="18"/>
                <w:highlight w:val="yellow"/>
                <w:lang w:eastAsia="tr-TR"/>
              </w:rPr>
            </w:pPr>
          </w:p>
        </w:tc>
        <w:tc>
          <w:tcPr>
            <w:tcW w:w="1018" w:type="dxa"/>
            <w:tcBorders>
              <w:top w:val="nil"/>
              <w:left w:val="nil"/>
              <w:bottom w:val="nil"/>
              <w:right w:val="nil"/>
            </w:tcBorders>
            <w:shd w:val="clear" w:color="auto" w:fill="auto"/>
            <w:vAlign w:val="bottom"/>
            <w:hideMark/>
          </w:tcPr>
          <w:p w14:paraId="4FE898D7" w14:textId="77777777" w:rsidR="00BF5882" w:rsidRPr="00213A2D" w:rsidRDefault="00BF5882" w:rsidP="00F80089">
            <w:pPr>
              <w:jc w:val="right"/>
              <w:rPr>
                <w:highlight w:val="yellow"/>
                <w:lang w:eastAsia="tr-TR"/>
              </w:rPr>
            </w:pPr>
          </w:p>
        </w:tc>
        <w:tc>
          <w:tcPr>
            <w:tcW w:w="855" w:type="dxa"/>
            <w:tcBorders>
              <w:top w:val="nil"/>
              <w:left w:val="nil"/>
              <w:bottom w:val="nil"/>
              <w:right w:val="nil"/>
            </w:tcBorders>
            <w:shd w:val="clear" w:color="auto" w:fill="auto"/>
            <w:vAlign w:val="bottom"/>
            <w:hideMark/>
          </w:tcPr>
          <w:p w14:paraId="293C4C45" w14:textId="77777777" w:rsidR="00BF5882" w:rsidRPr="00213A2D" w:rsidRDefault="00BF5882" w:rsidP="00F80089">
            <w:pPr>
              <w:jc w:val="right"/>
              <w:rPr>
                <w:highlight w:val="yellow"/>
                <w:lang w:eastAsia="tr-TR"/>
              </w:rPr>
            </w:pPr>
          </w:p>
        </w:tc>
        <w:tc>
          <w:tcPr>
            <w:tcW w:w="712" w:type="dxa"/>
            <w:tcBorders>
              <w:top w:val="nil"/>
              <w:left w:val="nil"/>
              <w:bottom w:val="nil"/>
              <w:right w:val="nil"/>
            </w:tcBorders>
            <w:shd w:val="clear" w:color="auto" w:fill="auto"/>
            <w:vAlign w:val="bottom"/>
            <w:hideMark/>
          </w:tcPr>
          <w:p w14:paraId="0946B695" w14:textId="77777777" w:rsidR="00BF5882" w:rsidRPr="00213A2D" w:rsidRDefault="00BF5882" w:rsidP="00F80089">
            <w:pPr>
              <w:jc w:val="right"/>
              <w:rPr>
                <w:highlight w:val="yellow"/>
                <w:lang w:eastAsia="tr-TR"/>
              </w:rPr>
            </w:pPr>
          </w:p>
        </w:tc>
        <w:tc>
          <w:tcPr>
            <w:tcW w:w="835" w:type="dxa"/>
            <w:tcBorders>
              <w:top w:val="nil"/>
              <w:left w:val="nil"/>
              <w:bottom w:val="nil"/>
              <w:right w:val="nil"/>
            </w:tcBorders>
            <w:shd w:val="clear" w:color="auto" w:fill="auto"/>
            <w:vAlign w:val="bottom"/>
            <w:hideMark/>
          </w:tcPr>
          <w:p w14:paraId="78D7187D" w14:textId="77777777" w:rsidR="00BF5882" w:rsidRPr="00213A2D" w:rsidRDefault="00BF5882" w:rsidP="00F80089">
            <w:pPr>
              <w:jc w:val="right"/>
              <w:rPr>
                <w:highlight w:val="yellow"/>
                <w:lang w:eastAsia="tr-TR"/>
              </w:rPr>
            </w:pPr>
          </w:p>
        </w:tc>
        <w:tc>
          <w:tcPr>
            <w:tcW w:w="835" w:type="dxa"/>
            <w:tcBorders>
              <w:top w:val="nil"/>
              <w:left w:val="nil"/>
              <w:bottom w:val="nil"/>
              <w:right w:val="nil"/>
            </w:tcBorders>
            <w:shd w:val="clear" w:color="auto" w:fill="auto"/>
            <w:vAlign w:val="bottom"/>
            <w:hideMark/>
          </w:tcPr>
          <w:p w14:paraId="6ED3739C" w14:textId="77777777" w:rsidR="00BF5882" w:rsidRPr="00213A2D" w:rsidRDefault="00BF5882" w:rsidP="00F80089">
            <w:pPr>
              <w:jc w:val="right"/>
              <w:rPr>
                <w:highlight w:val="yellow"/>
                <w:lang w:eastAsia="tr-TR"/>
              </w:rPr>
            </w:pPr>
          </w:p>
        </w:tc>
        <w:tc>
          <w:tcPr>
            <w:tcW w:w="916" w:type="dxa"/>
            <w:tcBorders>
              <w:top w:val="nil"/>
              <w:left w:val="nil"/>
              <w:bottom w:val="nil"/>
              <w:right w:val="nil"/>
            </w:tcBorders>
            <w:shd w:val="clear" w:color="auto" w:fill="auto"/>
            <w:vAlign w:val="bottom"/>
            <w:hideMark/>
          </w:tcPr>
          <w:p w14:paraId="41071FC8" w14:textId="77777777" w:rsidR="00BF5882" w:rsidRPr="00213A2D" w:rsidRDefault="00BF5882" w:rsidP="00F80089">
            <w:pPr>
              <w:jc w:val="right"/>
              <w:rPr>
                <w:highlight w:val="yellow"/>
                <w:lang w:eastAsia="tr-TR"/>
              </w:rPr>
            </w:pPr>
          </w:p>
        </w:tc>
        <w:tc>
          <w:tcPr>
            <w:tcW w:w="961" w:type="dxa"/>
            <w:tcBorders>
              <w:top w:val="nil"/>
              <w:left w:val="nil"/>
              <w:bottom w:val="nil"/>
              <w:right w:val="nil"/>
            </w:tcBorders>
            <w:shd w:val="clear" w:color="auto" w:fill="auto"/>
            <w:vAlign w:val="bottom"/>
            <w:hideMark/>
          </w:tcPr>
          <w:p w14:paraId="495B1C17" w14:textId="77777777" w:rsidR="00BF5882" w:rsidRPr="00213A2D" w:rsidRDefault="00BF5882" w:rsidP="00F80089">
            <w:pPr>
              <w:jc w:val="right"/>
              <w:rPr>
                <w:highlight w:val="yellow"/>
                <w:lang w:eastAsia="tr-TR"/>
              </w:rPr>
            </w:pPr>
          </w:p>
        </w:tc>
      </w:tr>
      <w:tr w:rsidR="001A6727" w:rsidRPr="00213A2D" w14:paraId="235D5FA1" w14:textId="77777777" w:rsidTr="00F80089">
        <w:trPr>
          <w:divId w:val="663162807"/>
          <w:trHeight w:val="213"/>
        </w:trPr>
        <w:tc>
          <w:tcPr>
            <w:tcW w:w="2464" w:type="dxa"/>
            <w:tcBorders>
              <w:top w:val="nil"/>
              <w:left w:val="nil"/>
              <w:bottom w:val="nil"/>
              <w:right w:val="nil"/>
            </w:tcBorders>
            <w:shd w:val="clear" w:color="auto" w:fill="auto"/>
            <w:vAlign w:val="center"/>
            <w:hideMark/>
          </w:tcPr>
          <w:p w14:paraId="1A2C96F8" w14:textId="77777777" w:rsidR="001A6727" w:rsidRPr="006B5B56" w:rsidRDefault="001A6727" w:rsidP="001A6727">
            <w:pPr>
              <w:ind w:firstLineChars="100" w:firstLine="180"/>
              <w:rPr>
                <w:color w:val="000000"/>
                <w:sz w:val="18"/>
                <w:szCs w:val="18"/>
                <w:lang w:eastAsia="tr-TR"/>
              </w:rPr>
            </w:pPr>
            <w:r w:rsidRPr="006B5B56">
              <w:rPr>
                <w:bCs/>
                <w:color w:val="000000"/>
                <w:sz w:val="18"/>
                <w:szCs w:val="18"/>
                <w:lang w:eastAsia="tr-TR"/>
              </w:rPr>
              <w:t>Bankalar</w:t>
            </w:r>
          </w:p>
        </w:tc>
        <w:tc>
          <w:tcPr>
            <w:tcW w:w="1120" w:type="dxa"/>
            <w:tcBorders>
              <w:top w:val="nil"/>
              <w:left w:val="nil"/>
              <w:bottom w:val="nil"/>
              <w:right w:val="nil"/>
            </w:tcBorders>
            <w:shd w:val="clear" w:color="auto" w:fill="auto"/>
            <w:vAlign w:val="bottom"/>
            <w:hideMark/>
          </w:tcPr>
          <w:p w14:paraId="3BA870ED" w14:textId="5CADD5A5" w:rsidR="001A6727" w:rsidRPr="00213A2D" w:rsidRDefault="001A6727" w:rsidP="00F80089">
            <w:pPr>
              <w:jc w:val="right"/>
              <w:rPr>
                <w:color w:val="000000"/>
                <w:sz w:val="18"/>
                <w:szCs w:val="18"/>
                <w:highlight w:val="yellow"/>
                <w:lang w:eastAsia="tr-TR"/>
              </w:rPr>
            </w:pPr>
            <w:r>
              <w:rPr>
                <w:color w:val="000000"/>
                <w:sz w:val="18"/>
                <w:szCs w:val="18"/>
              </w:rPr>
              <w:t>-</w:t>
            </w:r>
          </w:p>
        </w:tc>
        <w:tc>
          <w:tcPr>
            <w:tcW w:w="1018" w:type="dxa"/>
            <w:tcBorders>
              <w:top w:val="nil"/>
              <w:left w:val="nil"/>
              <w:bottom w:val="nil"/>
              <w:right w:val="nil"/>
            </w:tcBorders>
            <w:shd w:val="clear" w:color="auto" w:fill="auto"/>
            <w:vAlign w:val="bottom"/>
            <w:hideMark/>
          </w:tcPr>
          <w:p w14:paraId="4800FCDA" w14:textId="155160F0" w:rsidR="001A6727" w:rsidRPr="00213A2D" w:rsidRDefault="001A6727" w:rsidP="00F80089">
            <w:pPr>
              <w:jc w:val="right"/>
              <w:rPr>
                <w:color w:val="000000"/>
                <w:sz w:val="18"/>
                <w:szCs w:val="18"/>
                <w:highlight w:val="yellow"/>
                <w:lang w:eastAsia="tr-TR"/>
              </w:rPr>
            </w:pPr>
            <w:r>
              <w:rPr>
                <w:color w:val="000000"/>
                <w:sz w:val="18"/>
                <w:szCs w:val="18"/>
              </w:rPr>
              <w:t>-</w:t>
            </w:r>
          </w:p>
        </w:tc>
        <w:tc>
          <w:tcPr>
            <w:tcW w:w="855" w:type="dxa"/>
            <w:tcBorders>
              <w:top w:val="nil"/>
              <w:left w:val="nil"/>
              <w:bottom w:val="nil"/>
              <w:right w:val="nil"/>
            </w:tcBorders>
            <w:shd w:val="clear" w:color="auto" w:fill="auto"/>
            <w:vAlign w:val="bottom"/>
            <w:hideMark/>
          </w:tcPr>
          <w:p w14:paraId="68F11F58" w14:textId="27753AAE" w:rsidR="001A6727" w:rsidRPr="00213A2D" w:rsidRDefault="001A6727" w:rsidP="00F80089">
            <w:pPr>
              <w:jc w:val="right"/>
              <w:rPr>
                <w:color w:val="000000"/>
                <w:sz w:val="18"/>
                <w:szCs w:val="18"/>
                <w:highlight w:val="yellow"/>
                <w:lang w:eastAsia="tr-TR"/>
              </w:rPr>
            </w:pPr>
            <w:r>
              <w:rPr>
                <w:color w:val="000000"/>
                <w:sz w:val="18"/>
                <w:szCs w:val="18"/>
              </w:rPr>
              <w:t>-</w:t>
            </w:r>
          </w:p>
        </w:tc>
        <w:tc>
          <w:tcPr>
            <w:tcW w:w="712" w:type="dxa"/>
            <w:tcBorders>
              <w:top w:val="nil"/>
              <w:left w:val="nil"/>
              <w:bottom w:val="nil"/>
              <w:right w:val="nil"/>
            </w:tcBorders>
            <w:shd w:val="clear" w:color="auto" w:fill="auto"/>
            <w:vAlign w:val="bottom"/>
            <w:hideMark/>
          </w:tcPr>
          <w:p w14:paraId="054C5F3E" w14:textId="08DF0E32" w:rsidR="001A6727" w:rsidRPr="00213A2D" w:rsidRDefault="001A6727" w:rsidP="00F80089">
            <w:pPr>
              <w:jc w:val="right"/>
              <w:rPr>
                <w:color w:val="000000"/>
                <w:sz w:val="18"/>
                <w:szCs w:val="18"/>
                <w:highlight w:val="yellow"/>
                <w:lang w:eastAsia="tr-TR"/>
              </w:rPr>
            </w:pPr>
            <w:r>
              <w:rPr>
                <w:color w:val="000000"/>
                <w:sz w:val="18"/>
                <w:szCs w:val="18"/>
              </w:rPr>
              <w:t>-</w:t>
            </w:r>
          </w:p>
        </w:tc>
        <w:tc>
          <w:tcPr>
            <w:tcW w:w="835" w:type="dxa"/>
            <w:tcBorders>
              <w:top w:val="nil"/>
              <w:left w:val="nil"/>
              <w:bottom w:val="nil"/>
              <w:right w:val="nil"/>
            </w:tcBorders>
            <w:shd w:val="clear" w:color="auto" w:fill="auto"/>
            <w:vAlign w:val="bottom"/>
            <w:hideMark/>
          </w:tcPr>
          <w:p w14:paraId="5DEE930E" w14:textId="08756207" w:rsidR="001A6727" w:rsidRPr="00213A2D" w:rsidRDefault="001A6727" w:rsidP="00F80089">
            <w:pPr>
              <w:jc w:val="right"/>
              <w:rPr>
                <w:color w:val="000000"/>
                <w:sz w:val="18"/>
                <w:szCs w:val="18"/>
                <w:highlight w:val="yellow"/>
                <w:lang w:eastAsia="tr-TR"/>
              </w:rPr>
            </w:pPr>
            <w:r>
              <w:rPr>
                <w:color w:val="000000"/>
                <w:sz w:val="18"/>
                <w:szCs w:val="18"/>
              </w:rPr>
              <w:t>-</w:t>
            </w:r>
          </w:p>
        </w:tc>
        <w:tc>
          <w:tcPr>
            <w:tcW w:w="835" w:type="dxa"/>
            <w:tcBorders>
              <w:top w:val="nil"/>
              <w:left w:val="nil"/>
              <w:bottom w:val="nil"/>
              <w:right w:val="nil"/>
            </w:tcBorders>
            <w:shd w:val="clear" w:color="auto" w:fill="auto"/>
            <w:vAlign w:val="bottom"/>
            <w:hideMark/>
          </w:tcPr>
          <w:p w14:paraId="248C6F82" w14:textId="660D381B" w:rsidR="001A6727" w:rsidRPr="00213A2D" w:rsidRDefault="001A6727" w:rsidP="00F80089">
            <w:pPr>
              <w:jc w:val="right"/>
              <w:rPr>
                <w:color w:val="000000"/>
                <w:sz w:val="18"/>
                <w:szCs w:val="18"/>
                <w:highlight w:val="yellow"/>
                <w:lang w:eastAsia="tr-TR"/>
              </w:rPr>
            </w:pPr>
            <w:r>
              <w:rPr>
                <w:color w:val="000000"/>
                <w:sz w:val="18"/>
                <w:szCs w:val="18"/>
              </w:rPr>
              <w:t>-</w:t>
            </w:r>
          </w:p>
        </w:tc>
        <w:tc>
          <w:tcPr>
            <w:tcW w:w="916" w:type="dxa"/>
            <w:tcBorders>
              <w:top w:val="nil"/>
              <w:left w:val="nil"/>
              <w:bottom w:val="nil"/>
              <w:right w:val="nil"/>
            </w:tcBorders>
            <w:shd w:val="clear" w:color="auto" w:fill="auto"/>
            <w:vAlign w:val="bottom"/>
            <w:hideMark/>
          </w:tcPr>
          <w:p w14:paraId="3A9E8586" w14:textId="2013778B" w:rsidR="001A6727" w:rsidRPr="00213A2D" w:rsidRDefault="001A6727" w:rsidP="00F80089">
            <w:pPr>
              <w:jc w:val="right"/>
              <w:rPr>
                <w:color w:val="000000"/>
                <w:sz w:val="18"/>
                <w:szCs w:val="18"/>
                <w:highlight w:val="yellow"/>
                <w:lang w:eastAsia="tr-TR"/>
              </w:rPr>
            </w:pPr>
            <w:r>
              <w:rPr>
                <w:color w:val="000000"/>
                <w:sz w:val="18"/>
                <w:szCs w:val="18"/>
              </w:rPr>
              <w:t>-</w:t>
            </w:r>
          </w:p>
        </w:tc>
        <w:tc>
          <w:tcPr>
            <w:tcW w:w="961" w:type="dxa"/>
            <w:tcBorders>
              <w:top w:val="nil"/>
              <w:left w:val="nil"/>
              <w:bottom w:val="nil"/>
              <w:right w:val="nil"/>
            </w:tcBorders>
            <w:shd w:val="clear" w:color="auto" w:fill="auto"/>
            <w:vAlign w:val="bottom"/>
            <w:hideMark/>
          </w:tcPr>
          <w:p w14:paraId="6E754177" w14:textId="4ABDF766" w:rsidR="001A6727" w:rsidRPr="00213A2D" w:rsidRDefault="001A6727" w:rsidP="00F80089">
            <w:pPr>
              <w:jc w:val="right"/>
              <w:rPr>
                <w:color w:val="000000"/>
                <w:sz w:val="18"/>
                <w:szCs w:val="18"/>
                <w:highlight w:val="yellow"/>
                <w:lang w:eastAsia="tr-TR"/>
              </w:rPr>
            </w:pPr>
            <w:r>
              <w:rPr>
                <w:color w:val="000000"/>
                <w:sz w:val="18"/>
                <w:szCs w:val="18"/>
              </w:rPr>
              <w:t>-</w:t>
            </w:r>
          </w:p>
        </w:tc>
      </w:tr>
      <w:tr w:rsidR="001A6727" w:rsidRPr="00213A2D" w14:paraId="6D2652D2" w14:textId="77777777" w:rsidTr="00F80089">
        <w:trPr>
          <w:divId w:val="663162807"/>
          <w:trHeight w:val="427"/>
        </w:trPr>
        <w:tc>
          <w:tcPr>
            <w:tcW w:w="2464" w:type="dxa"/>
            <w:tcBorders>
              <w:top w:val="nil"/>
              <w:left w:val="nil"/>
              <w:bottom w:val="nil"/>
              <w:right w:val="nil"/>
            </w:tcBorders>
            <w:shd w:val="clear" w:color="auto" w:fill="auto"/>
            <w:vAlign w:val="center"/>
            <w:hideMark/>
          </w:tcPr>
          <w:p w14:paraId="502A5E75" w14:textId="77777777" w:rsidR="001A6727" w:rsidRPr="006B5B56" w:rsidRDefault="001A6727" w:rsidP="001A6727">
            <w:pPr>
              <w:ind w:firstLineChars="100" w:firstLine="180"/>
              <w:rPr>
                <w:color w:val="000000"/>
                <w:sz w:val="18"/>
                <w:szCs w:val="18"/>
                <w:lang w:eastAsia="tr-TR"/>
              </w:rPr>
            </w:pPr>
            <w:r w:rsidRPr="006B5B56">
              <w:rPr>
                <w:color w:val="000000"/>
                <w:sz w:val="18"/>
                <w:szCs w:val="18"/>
                <w:lang w:eastAsia="tr-TR"/>
              </w:rPr>
              <w:t xml:space="preserve">Gerçek kişilerin ticari olmayan katılma </w:t>
            </w:r>
            <w:proofErr w:type="spellStart"/>
            <w:r w:rsidRPr="006B5B56">
              <w:rPr>
                <w:color w:val="000000"/>
                <w:sz w:val="18"/>
                <w:szCs w:val="18"/>
                <w:lang w:eastAsia="tr-TR"/>
              </w:rPr>
              <w:t>hs.</w:t>
            </w:r>
            <w:proofErr w:type="spellEnd"/>
          </w:p>
        </w:tc>
        <w:tc>
          <w:tcPr>
            <w:tcW w:w="1120" w:type="dxa"/>
            <w:tcBorders>
              <w:top w:val="nil"/>
              <w:left w:val="nil"/>
              <w:bottom w:val="nil"/>
              <w:right w:val="nil"/>
            </w:tcBorders>
            <w:shd w:val="clear" w:color="auto" w:fill="auto"/>
            <w:vAlign w:val="bottom"/>
            <w:hideMark/>
          </w:tcPr>
          <w:p w14:paraId="04768679" w14:textId="5BB88C0C" w:rsidR="001A6727" w:rsidRPr="00213A2D" w:rsidRDefault="001A6727" w:rsidP="00F80089">
            <w:pPr>
              <w:jc w:val="right"/>
              <w:rPr>
                <w:color w:val="000000"/>
                <w:sz w:val="18"/>
                <w:szCs w:val="18"/>
                <w:highlight w:val="yellow"/>
                <w:lang w:eastAsia="tr-TR"/>
              </w:rPr>
            </w:pPr>
            <w:r>
              <w:rPr>
                <w:color w:val="000000"/>
                <w:sz w:val="18"/>
                <w:szCs w:val="18"/>
              </w:rPr>
              <w:t>131,116</w:t>
            </w:r>
          </w:p>
        </w:tc>
        <w:tc>
          <w:tcPr>
            <w:tcW w:w="1018" w:type="dxa"/>
            <w:tcBorders>
              <w:top w:val="nil"/>
              <w:left w:val="nil"/>
              <w:bottom w:val="nil"/>
              <w:right w:val="nil"/>
            </w:tcBorders>
            <w:shd w:val="clear" w:color="auto" w:fill="auto"/>
            <w:vAlign w:val="bottom"/>
            <w:hideMark/>
          </w:tcPr>
          <w:p w14:paraId="52118CDF" w14:textId="56888AF4" w:rsidR="001A6727" w:rsidRPr="00213A2D" w:rsidRDefault="001A6727" w:rsidP="00F80089">
            <w:pPr>
              <w:jc w:val="right"/>
              <w:rPr>
                <w:color w:val="000000"/>
                <w:sz w:val="18"/>
                <w:szCs w:val="18"/>
                <w:highlight w:val="yellow"/>
                <w:lang w:eastAsia="tr-TR"/>
              </w:rPr>
            </w:pPr>
            <w:r>
              <w:rPr>
                <w:color w:val="000000"/>
                <w:sz w:val="18"/>
                <w:szCs w:val="18"/>
              </w:rPr>
              <w:t>150,068</w:t>
            </w:r>
          </w:p>
        </w:tc>
        <w:tc>
          <w:tcPr>
            <w:tcW w:w="855" w:type="dxa"/>
            <w:tcBorders>
              <w:top w:val="nil"/>
              <w:left w:val="nil"/>
              <w:bottom w:val="nil"/>
              <w:right w:val="nil"/>
            </w:tcBorders>
            <w:shd w:val="clear" w:color="auto" w:fill="auto"/>
            <w:vAlign w:val="bottom"/>
            <w:hideMark/>
          </w:tcPr>
          <w:p w14:paraId="06563AB4" w14:textId="072FD8FF" w:rsidR="001A6727" w:rsidRPr="00213A2D" w:rsidRDefault="001A6727" w:rsidP="00F80089">
            <w:pPr>
              <w:jc w:val="right"/>
              <w:rPr>
                <w:color w:val="000000"/>
                <w:sz w:val="18"/>
                <w:szCs w:val="18"/>
                <w:highlight w:val="yellow"/>
                <w:lang w:eastAsia="tr-TR"/>
              </w:rPr>
            </w:pPr>
            <w:r>
              <w:rPr>
                <w:color w:val="000000"/>
                <w:sz w:val="18"/>
                <w:szCs w:val="18"/>
              </w:rPr>
              <w:t>15,274</w:t>
            </w:r>
          </w:p>
        </w:tc>
        <w:tc>
          <w:tcPr>
            <w:tcW w:w="712" w:type="dxa"/>
            <w:tcBorders>
              <w:top w:val="nil"/>
              <w:left w:val="nil"/>
              <w:bottom w:val="nil"/>
              <w:right w:val="nil"/>
            </w:tcBorders>
            <w:shd w:val="clear" w:color="auto" w:fill="auto"/>
            <w:vAlign w:val="bottom"/>
            <w:hideMark/>
          </w:tcPr>
          <w:p w14:paraId="3516D040" w14:textId="2B743747" w:rsidR="001A6727" w:rsidRPr="00213A2D" w:rsidRDefault="001A6727" w:rsidP="00F80089">
            <w:pPr>
              <w:jc w:val="right"/>
              <w:rPr>
                <w:color w:val="000000"/>
                <w:sz w:val="18"/>
                <w:szCs w:val="18"/>
                <w:highlight w:val="yellow"/>
                <w:lang w:eastAsia="tr-TR"/>
              </w:rPr>
            </w:pPr>
            <w:r>
              <w:rPr>
                <w:color w:val="000000"/>
                <w:sz w:val="18"/>
                <w:szCs w:val="18"/>
              </w:rPr>
              <w:t>-</w:t>
            </w:r>
          </w:p>
        </w:tc>
        <w:tc>
          <w:tcPr>
            <w:tcW w:w="835" w:type="dxa"/>
            <w:tcBorders>
              <w:top w:val="nil"/>
              <w:left w:val="nil"/>
              <w:bottom w:val="nil"/>
              <w:right w:val="nil"/>
            </w:tcBorders>
            <w:shd w:val="clear" w:color="auto" w:fill="auto"/>
            <w:vAlign w:val="bottom"/>
            <w:hideMark/>
          </w:tcPr>
          <w:p w14:paraId="473FFE51" w14:textId="5EC02271" w:rsidR="001A6727" w:rsidRPr="00213A2D" w:rsidRDefault="001A6727" w:rsidP="00F80089">
            <w:pPr>
              <w:jc w:val="right"/>
              <w:rPr>
                <w:color w:val="000000"/>
                <w:sz w:val="18"/>
                <w:szCs w:val="18"/>
                <w:highlight w:val="yellow"/>
                <w:lang w:eastAsia="tr-TR"/>
              </w:rPr>
            </w:pPr>
            <w:r>
              <w:rPr>
                <w:color w:val="000000"/>
                <w:sz w:val="18"/>
                <w:szCs w:val="18"/>
              </w:rPr>
              <w:t>26,002</w:t>
            </w:r>
          </w:p>
        </w:tc>
        <w:tc>
          <w:tcPr>
            <w:tcW w:w="835" w:type="dxa"/>
            <w:tcBorders>
              <w:top w:val="nil"/>
              <w:left w:val="nil"/>
              <w:bottom w:val="nil"/>
              <w:right w:val="nil"/>
            </w:tcBorders>
            <w:shd w:val="clear" w:color="auto" w:fill="auto"/>
            <w:vAlign w:val="bottom"/>
            <w:hideMark/>
          </w:tcPr>
          <w:p w14:paraId="7D0C45CF" w14:textId="7F40387E" w:rsidR="001A6727" w:rsidRPr="00213A2D" w:rsidRDefault="001A6727" w:rsidP="00F80089">
            <w:pPr>
              <w:jc w:val="right"/>
              <w:rPr>
                <w:color w:val="000000"/>
                <w:sz w:val="18"/>
                <w:szCs w:val="18"/>
                <w:highlight w:val="yellow"/>
                <w:lang w:eastAsia="tr-TR"/>
              </w:rPr>
            </w:pPr>
            <w:r>
              <w:rPr>
                <w:color w:val="000000"/>
                <w:sz w:val="18"/>
                <w:szCs w:val="18"/>
              </w:rPr>
              <w:t>25,761</w:t>
            </w:r>
          </w:p>
        </w:tc>
        <w:tc>
          <w:tcPr>
            <w:tcW w:w="916" w:type="dxa"/>
            <w:tcBorders>
              <w:top w:val="nil"/>
              <w:left w:val="nil"/>
              <w:bottom w:val="nil"/>
              <w:right w:val="nil"/>
            </w:tcBorders>
            <w:shd w:val="clear" w:color="auto" w:fill="auto"/>
            <w:vAlign w:val="bottom"/>
            <w:hideMark/>
          </w:tcPr>
          <w:p w14:paraId="5ADF14FA" w14:textId="4C52B92B" w:rsidR="001A6727" w:rsidRPr="00213A2D" w:rsidRDefault="001A6727" w:rsidP="00F80089">
            <w:pPr>
              <w:jc w:val="right"/>
              <w:rPr>
                <w:color w:val="000000"/>
                <w:sz w:val="18"/>
                <w:szCs w:val="18"/>
                <w:highlight w:val="yellow"/>
                <w:lang w:eastAsia="tr-TR"/>
              </w:rPr>
            </w:pPr>
            <w:r>
              <w:rPr>
                <w:color w:val="000000"/>
                <w:sz w:val="18"/>
                <w:szCs w:val="18"/>
              </w:rPr>
              <w:t>124</w:t>
            </w:r>
          </w:p>
        </w:tc>
        <w:tc>
          <w:tcPr>
            <w:tcW w:w="961" w:type="dxa"/>
            <w:tcBorders>
              <w:top w:val="nil"/>
              <w:left w:val="nil"/>
              <w:bottom w:val="nil"/>
              <w:right w:val="nil"/>
            </w:tcBorders>
            <w:shd w:val="clear" w:color="auto" w:fill="auto"/>
            <w:vAlign w:val="bottom"/>
            <w:hideMark/>
          </w:tcPr>
          <w:p w14:paraId="3B34A18C" w14:textId="57C4BE44" w:rsidR="001A6727" w:rsidRPr="00213A2D" w:rsidRDefault="001A6727" w:rsidP="00F80089">
            <w:pPr>
              <w:jc w:val="right"/>
              <w:rPr>
                <w:color w:val="000000"/>
                <w:sz w:val="18"/>
                <w:szCs w:val="18"/>
                <w:highlight w:val="yellow"/>
                <w:lang w:eastAsia="tr-TR"/>
              </w:rPr>
            </w:pPr>
            <w:r>
              <w:rPr>
                <w:color w:val="000000"/>
                <w:sz w:val="18"/>
                <w:szCs w:val="18"/>
              </w:rPr>
              <w:t>348,345</w:t>
            </w:r>
          </w:p>
        </w:tc>
      </w:tr>
      <w:tr w:rsidR="001A6727" w:rsidRPr="00213A2D" w14:paraId="279E8012" w14:textId="77777777" w:rsidTr="00F80089">
        <w:trPr>
          <w:divId w:val="663162807"/>
          <w:trHeight w:val="213"/>
        </w:trPr>
        <w:tc>
          <w:tcPr>
            <w:tcW w:w="2464" w:type="dxa"/>
            <w:tcBorders>
              <w:top w:val="nil"/>
              <w:left w:val="nil"/>
              <w:bottom w:val="nil"/>
              <w:right w:val="nil"/>
            </w:tcBorders>
            <w:shd w:val="clear" w:color="auto" w:fill="auto"/>
            <w:vAlign w:val="center"/>
            <w:hideMark/>
          </w:tcPr>
          <w:p w14:paraId="72442FC2" w14:textId="77777777" w:rsidR="001A6727" w:rsidRPr="006B5B56" w:rsidRDefault="001A6727" w:rsidP="001A6727">
            <w:pPr>
              <w:ind w:firstLineChars="100" w:firstLine="180"/>
              <w:rPr>
                <w:color w:val="000000"/>
                <w:sz w:val="18"/>
                <w:szCs w:val="18"/>
                <w:lang w:eastAsia="tr-TR"/>
              </w:rPr>
            </w:pPr>
            <w:r w:rsidRPr="006B5B56">
              <w:rPr>
                <w:color w:val="000000"/>
                <w:sz w:val="18"/>
                <w:szCs w:val="18"/>
                <w:lang w:eastAsia="tr-TR"/>
              </w:rPr>
              <w:t xml:space="preserve">Resmi kuruluş katılma </w:t>
            </w:r>
            <w:proofErr w:type="spellStart"/>
            <w:r w:rsidRPr="006B5B56">
              <w:rPr>
                <w:color w:val="000000"/>
                <w:sz w:val="18"/>
                <w:szCs w:val="18"/>
                <w:lang w:eastAsia="tr-TR"/>
              </w:rPr>
              <w:t>hs.</w:t>
            </w:r>
            <w:proofErr w:type="spellEnd"/>
          </w:p>
        </w:tc>
        <w:tc>
          <w:tcPr>
            <w:tcW w:w="1120" w:type="dxa"/>
            <w:tcBorders>
              <w:top w:val="nil"/>
              <w:left w:val="nil"/>
              <w:bottom w:val="nil"/>
              <w:right w:val="nil"/>
            </w:tcBorders>
            <w:shd w:val="clear" w:color="auto" w:fill="auto"/>
            <w:vAlign w:val="bottom"/>
            <w:hideMark/>
          </w:tcPr>
          <w:p w14:paraId="3CE90DDA" w14:textId="4CBAF3A3" w:rsidR="001A6727" w:rsidRPr="00213A2D" w:rsidRDefault="001A6727" w:rsidP="00F80089">
            <w:pPr>
              <w:jc w:val="right"/>
              <w:rPr>
                <w:color w:val="000000"/>
                <w:sz w:val="18"/>
                <w:szCs w:val="18"/>
                <w:highlight w:val="yellow"/>
                <w:lang w:eastAsia="tr-TR"/>
              </w:rPr>
            </w:pPr>
            <w:r>
              <w:rPr>
                <w:color w:val="000000"/>
                <w:sz w:val="18"/>
                <w:szCs w:val="18"/>
              </w:rPr>
              <w:t>-</w:t>
            </w:r>
          </w:p>
        </w:tc>
        <w:tc>
          <w:tcPr>
            <w:tcW w:w="1018" w:type="dxa"/>
            <w:tcBorders>
              <w:top w:val="nil"/>
              <w:left w:val="nil"/>
              <w:bottom w:val="nil"/>
              <w:right w:val="nil"/>
            </w:tcBorders>
            <w:shd w:val="clear" w:color="auto" w:fill="auto"/>
            <w:vAlign w:val="bottom"/>
            <w:hideMark/>
          </w:tcPr>
          <w:p w14:paraId="53C53F15" w14:textId="1316CC75" w:rsidR="001A6727" w:rsidRPr="00213A2D" w:rsidRDefault="001A6727" w:rsidP="00F80089">
            <w:pPr>
              <w:jc w:val="right"/>
              <w:rPr>
                <w:color w:val="000000"/>
                <w:sz w:val="18"/>
                <w:szCs w:val="18"/>
                <w:highlight w:val="yellow"/>
                <w:lang w:eastAsia="tr-TR"/>
              </w:rPr>
            </w:pPr>
            <w:r>
              <w:rPr>
                <w:color w:val="000000"/>
                <w:sz w:val="18"/>
                <w:szCs w:val="18"/>
              </w:rPr>
              <w:t>-</w:t>
            </w:r>
          </w:p>
        </w:tc>
        <w:tc>
          <w:tcPr>
            <w:tcW w:w="855" w:type="dxa"/>
            <w:tcBorders>
              <w:top w:val="nil"/>
              <w:left w:val="nil"/>
              <w:bottom w:val="nil"/>
              <w:right w:val="nil"/>
            </w:tcBorders>
            <w:shd w:val="clear" w:color="auto" w:fill="auto"/>
            <w:vAlign w:val="bottom"/>
            <w:hideMark/>
          </w:tcPr>
          <w:p w14:paraId="5111EF21" w14:textId="782721B4" w:rsidR="001A6727" w:rsidRPr="00213A2D" w:rsidRDefault="001A6727" w:rsidP="00F80089">
            <w:pPr>
              <w:jc w:val="right"/>
              <w:rPr>
                <w:color w:val="000000"/>
                <w:sz w:val="18"/>
                <w:szCs w:val="18"/>
                <w:highlight w:val="yellow"/>
                <w:lang w:eastAsia="tr-TR"/>
              </w:rPr>
            </w:pPr>
            <w:r>
              <w:rPr>
                <w:color w:val="000000"/>
                <w:sz w:val="18"/>
                <w:szCs w:val="18"/>
              </w:rPr>
              <w:t>-</w:t>
            </w:r>
          </w:p>
        </w:tc>
        <w:tc>
          <w:tcPr>
            <w:tcW w:w="712" w:type="dxa"/>
            <w:tcBorders>
              <w:top w:val="nil"/>
              <w:left w:val="nil"/>
              <w:bottom w:val="nil"/>
              <w:right w:val="nil"/>
            </w:tcBorders>
            <w:shd w:val="clear" w:color="auto" w:fill="auto"/>
            <w:vAlign w:val="bottom"/>
            <w:hideMark/>
          </w:tcPr>
          <w:p w14:paraId="380FB169" w14:textId="41FCA839" w:rsidR="001A6727" w:rsidRPr="00213A2D" w:rsidRDefault="001A6727" w:rsidP="00F80089">
            <w:pPr>
              <w:jc w:val="right"/>
              <w:rPr>
                <w:color w:val="000000"/>
                <w:sz w:val="18"/>
                <w:szCs w:val="18"/>
                <w:highlight w:val="yellow"/>
                <w:lang w:eastAsia="tr-TR"/>
              </w:rPr>
            </w:pPr>
            <w:r>
              <w:rPr>
                <w:color w:val="000000"/>
                <w:sz w:val="18"/>
                <w:szCs w:val="18"/>
              </w:rPr>
              <w:t>-</w:t>
            </w:r>
          </w:p>
        </w:tc>
        <w:tc>
          <w:tcPr>
            <w:tcW w:w="835" w:type="dxa"/>
            <w:tcBorders>
              <w:top w:val="nil"/>
              <w:left w:val="nil"/>
              <w:bottom w:val="nil"/>
              <w:right w:val="nil"/>
            </w:tcBorders>
            <w:shd w:val="clear" w:color="auto" w:fill="auto"/>
            <w:vAlign w:val="bottom"/>
            <w:hideMark/>
          </w:tcPr>
          <w:p w14:paraId="4D15DC9D" w14:textId="4DB6ED93" w:rsidR="001A6727" w:rsidRPr="00213A2D" w:rsidRDefault="001A6727" w:rsidP="00F80089">
            <w:pPr>
              <w:jc w:val="right"/>
              <w:rPr>
                <w:color w:val="000000"/>
                <w:sz w:val="18"/>
                <w:szCs w:val="18"/>
                <w:highlight w:val="yellow"/>
                <w:lang w:eastAsia="tr-TR"/>
              </w:rPr>
            </w:pPr>
            <w:r>
              <w:rPr>
                <w:color w:val="000000"/>
                <w:sz w:val="18"/>
                <w:szCs w:val="18"/>
              </w:rPr>
              <w:t>-</w:t>
            </w:r>
          </w:p>
        </w:tc>
        <w:tc>
          <w:tcPr>
            <w:tcW w:w="835" w:type="dxa"/>
            <w:tcBorders>
              <w:top w:val="nil"/>
              <w:left w:val="nil"/>
              <w:bottom w:val="nil"/>
              <w:right w:val="nil"/>
            </w:tcBorders>
            <w:shd w:val="clear" w:color="auto" w:fill="auto"/>
            <w:vAlign w:val="bottom"/>
            <w:hideMark/>
          </w:tcPr>
          <w:p w14:paraId="5ABD5A36" w14:textId="09C6826E" w:rsidR="001A6727" w:rsidRPr="00213A2D" w:rsidRDefault="001A6727" w:rsidP="00F80089">
            <w:pPr>
              <w:jc w:val="right"/>
              <w:rPr>
                <w:color w:val="000000"/>
                <w:sz w:val="18"/>
                <w:szCs w:val="18"/>
                <w:highlight w:val="yellow"/>
                <w:lang w:eastAsia="tr-TR"/>
              </w:rPr>
            </w:pPr>
            <w:r>
              <w:rPr>
                <w:color w:val="000000"/>
                <w:sz w:val="18"/>
                <w:szCs w:val="18"/>
              </w:rPr>
              <w:t>-</w:t>
            </w:r>
          </w:p>
        </w:tc>
        <w:tc>
          <w:tcPr>
            <w:tcW w:w="916" w:type="dxa"/>
            <w:tcBorders>
              <w:top w:val="nil"/>
              <w:left w:val="nil"/>
              <w:bottom w:val="nil"/>
              <w:right w:val="nil"/>
            </w:tcBorders>
            <w:shd w:val="clear" w:color="auto" w:fill="auto"/>
            <w:vAlign w:val="bottom"/>
            <w:hideMark/>
          </w:tcPr>
          <w:p w14:paraId="2D3AA807" w14:textId="03C3F123" w:rsidR="001A6727" w:rsidRPr="00213A2D" w:rsidRDefault="001A6727" w:rsidP="00F80089">
            <w:pPr>
              <w:jc w:val="right"/>
              <w:rPr>
                <w:color w:val="000000"/>
                <w:sz w:val="18"/>
                <w:szCs w:val="18"/>
                <w:highlight w:val="yellow"/>
                <w:lang w:eastAsia="tr-TR"/>
              </w:rPr>
            </w:pPr>
            <w:r>
              <w:rPr>
                <w:color w:val="000000"/>
                <w:sz w:val="18"/>
                <w:szCs w:val="18"/>
              </w:rPr>
              <w:t>-</w:t>
            </w:r>
          </w:p>
        </w:tc>
        <w:tc>
          <w:tcPr>
            <w:tcW w:w="961" w:type="dxa"/>
            <w:tcBorders>
              <w:top w:val="nil"/>
              <w:left w:val="nil"/>
              <w:bottom w:val="nil"/>
              <w:right w:val="nil"/>
            </w:tcBorders>
            <w:shd w:val="clear" w:color="auto" w:fill="auto"/>
            <w:vAlign w:val="bottom"/>
            <w:hideMark/>
          </w:tcPr>
          <w:p w14:paraId="3E4CE94A" w14:textId="08474118" w:rsidR="001A6727" w:rsidRPr="00213A2D" w:rsidRDefault="001A6727" w:rsidP="00F80089">
            <w:pPr>
              <w:jc w:val="right"/>
              <w:rPr>
                <w:color w:val="000000"/>
                <w:sz w:val="18"/>
                <w:szCs w:val="18"/>
                <w:highlight w:val="yellow"/>
                <w:lang w:eastAsia="tr-TR"/>
              </w:rPr>
            </w:pPr>
            <w:r>
              <w:rPr>
                <w:color w:val="000000"/>
                <w:sz w:val="18"/>
                <w:szCs w:val="18"/>
              </w:rPr>
              <w:t>-</w:t>
            </w:r>
          </w:p>
        </w:tc>
      </w:tr>
      <w:tr w:rsidR="001A6727" w:rsidRPr="00213A2D" w14:paraId="471ED060" w14:textId="77777777" w:rsidTr="00F80089">
        <w:trPr>
          <w:divId w:val="663162807"/>
          <w:trHeight w:val="213"/>
        </w:trPr>
        <w:tc>
          <w:tcPr>
            <w:tcW w:w="2464" w:type="dxa"/>
            <w:tcBorders>
              <w:top w:val="nil"/>
              <w:left w:val="nil"/>
              <w:bottom w:val="nil"/>
              <w:right w:val="nil"/>
            </w:tcBorders>
            <w:shd w:val="clear" w:color="auto" w:fill="auto"/>
            <w:vAlign w:val="center"/>
            <w:hideMark/>
          </w:tcPr>
          <w:p w14:paraId="06A3F142" w14:textId="77777777" w:rsidR="001A6727" w:rsidRPr="006B5B56" w:rsidRDefault="001A6727" w:rsidP="001A6727">
            <w:pPr>
              <w:ind w:firstLineChars="100" w:firstLine="180"/>
              <w:rPr>
                <w:color w:val="000000"/>
                <w:sz w:val="18"/>
                <w:szCs w:val="18"/>
                <w:lang w:eastAsia="tr-TR"/>
              </w:rPr>
            </w:pPr>
            <w:r w:rsidRPr="006B5B56">
              <w:rPr>
                <w:color w:val="000000"/>
                <w:sz w:val="18"/>
                <w:szCs w:val="18"/>
                <w:lang w:eastAsia="tr-TR"/>
              </w:rPr>
              <w:t xml:space="preserve">Ticari kuruluş katılma </w:t>
            </w:r>
            <w:proofErr w:type="spellStart"/>
            <w:r w:rsidRPr="006B5B56">
              <w:rPr>
                <w:color w:val="000000"/>
                <w:sz w:val="18"/>
                <w:szCs w:val="18"/>
                <w:lang w:eastAsia="tr-TR"/>
              </w:rPr>
              <w:t>hs.</w:t>
            </w:r>
            <w:proofErr w:type="spellEnd"/>
          </w:p>
        </w:tc>
        <w:tc>
          <w:tcPr>
            <w:tcW w:w="1120" w:type="dxa"/>
            <w:tcBorders>
              <w:top w:val="nil"/>
              <w:left w:val="nil"/>
              <w:bottom w:val="nil"/>
              <w:right w:val="nil"/>
            </w:tcBorders>
            <w:shd w:val="clear" w:color="auto" w:fill="auto"/>
            <w:vAlign w:val="bottom"/>
            <w:hideMark/>
          </w:tcPr>
          <w:p w14:paraId="5A6B25BA" w14:textId="784A9166" w:rsidR="001A6727" w:rsidRPr="00213A2D" w:rsidRDefault="001A6727" w:rsidP="00F80089">
            <w:pPr>
              <w:jc w:val="right"/>
              <w:rPr>
                <w:color w:val="000000"/>
                <w:sz w:val="18"/>
                <w:szCs w:val="18"/>
                <w:highlight w:val="yellow"/>
                <w:lang w:eastAsia="tr-TR"/>
              </w:rPr>
            </w:pPr>
            <w:r>
              <w:rPr>
                <w:color w:val="000000"/>
                <w:sz w:val="18"/>
                <w:szCs w:val="18"/>
              </w:rPr>
              <w:t>6,722</w:t>
            </w:r>
          </w:p>
        </w:tc>
        <w:tc>
          <w:tcPr>
            <w:tcW w:w="1018" w:type="dxa"/>
            <w:tcBorders>
              <w:top w:val="nil"/>
              <w:left w:val="nil"/>
              <w:bottom w:val="nil"/>
              <w:right w:val="nil"/>
            </w:tcBorders>
            <w:shd w:val="clear" w:color="auto" w:fill="auto"/>
            <w:vAlign w:val="bottom"/>
            <w:hideMark/>
          </w:tcPr>
          <w:p w14:paraId="5B93259D" w14:textId="533CB135" w:rsidR="001A6727" w:rsidRPr="00213A2D" w:rsidRDefault="001A6727" w:rsidP="00F80089">
            <w:pPr>
              <w:jc w:val="right"/>
              <w:rPr>
                <w:color w:val="000000"/>
                <w:sz w:val="18"/>
                <w:szCs w:val="18"/>
                <w:highlight w:val="yellow"/>
                <w:lang w:eastAsia="tr-TR"/>
              </w:rPr>
            </w:pPr>
            <w:r>
              <w:rPr>
                <w:color w:val="000000"/>
                <w:sz w:val="18"/>
                <w:szCs w:val="18"/>
              </w:rPr>
              <w:t>12,906</w:t>
            </w:r>
          </w:p>
        </w:tc>
        <w:tc>
          <w:tcPr>
            <w:tcW w:w="855" w:type="dxa"/>
            <w:tcBorders>
              <w:top w:val="nil"/>
              <w:left w:val="nil"/>
              <w:bottom w:val="nil"/>
              <w:right w:val="nil"/>
            </w:tcBorders>
            <w:shd w:val="clear" w:color="auto" w:fill="auto"/>
            <w:vAlign w:val="bottom"/>
            <w:hideMark/>
          </w:tcPr>
          <w:p w14:paraId="3716D818" w14:textId="43E2968D" w:rsidR="001A6727" w:rsidRPr="00213A2D" w:rsidRDefault="001A6727" w:rsidP="00F80089">
            <w:pPr>
              <w:jc w:val="right"/>
              <w:rPr>
                <w:color w:val="000000"/>
                <w:sz w:val="18"/>
                <w:szCs w:val="18"/>
                <w:highlight w:val="yellow"/>
                <w:lang w:eastAsia="tr-TR"/>
              </w:rPr>
            </w:pPr>
            <w:r>
              <w:rPr>
                <w:color w:val="000000"/>
                <w:sz w:val="18"/>
                <w:szCs w:val="18"/>
              </w:rPr>
              <w:t>672</w:t>
            </w:r>
          </w:p>
        </w:tc>
        <w:tc>
          <w:tcPr>
            <w:tcW w:w="712" w:type="dxa"/>
            <w:tcBorders>
              <w:top w:val="nil"/>
              <w:left w:val="nil"/>
              <w:bottom w:val="nil"/>
              <w:right w:val="nil"/>
            </w:tcBorders>
            <w:shd w:val="clear" w:color="auto" w:fill="auto"/>
            <w:vAlign w:val="bottom"/>
            <w:hideMark/>
          </w:tcPr>
          <w:p w14:paraId="026CE551" w14:textId="7ED9A8CE" w:rsidR="001A6727" w:rsidRPr="00213A2D" w:rsidRDefault="001A6727" w:rsidP="00F80089">
            <w:pPr>
              <w:jc w:val="right"/>
              <w:rPr>
                <w:color w:val="000000"/>
                <w:sz w:val="18"/>
                <w:szCs w:val="18"/>
                <w:highlight w:val="yellow"/>
                <w:lang w:eastAsia="tr-TR"/>
              </w:rPr>
            </w:pPr>
            <w:r>
              <w:rPr>
                <w:color w:val="000000"/>
                <w:sz w:val="18"/>
                <w:szCs w:val="18"/>
              </w:rPr>
              <w:t>-</w:t>
            </w:r>
          </w:p>
        </w:tc>
        <w:tc>
          <w:tcPr>
            <w:tcW w:w="835" w:type="dxa"/>
            <w:tcBorders>
              <w:top w:val="nil"/>
              <w:left w:val="nil"/>
              <w:bottom w:val="nil"/>
              <w:right w:val="nil"/>
            </w:tcBorders>
            <w:shd w:val="clear" w:color="auto" w:fill="auto"/>
            <w:vAlign w:val="bottom"/>
            <w:hideMark/>
          </w:tcPr>
          <w:p w14:paraId="26A60AAD" w14:textId="1C397CA9" w:rsidR="001A6727" w:rsidRPr="00213A2D" w:rsidRDefault="001A6727" w:rsidP="00F80089">
            <w:pPr>
              <w:jc w:val="right"/>
              <w:rPr>
                <w:color w:val="000000"/>
                <w:sz w:val="18"/>
                <w:szCs w:val="18"/>
                <w:highlight w:val="yellow"/>
                <w:lang w:eastAsia="tr-TR"/>
              </w:rPr>
            </w:pPr>
            <w:r>
              <w:rPr>
                <w:color w:val="000000"/>
                <w:sz w:val="18"/>
                <w:szCs w:val="18"/>
              </w:rPr>
              <w:t>218</w:t>
            </w:r>
          </w:p>
        </w:tc>
        <w:tc>
          <w:tcPr>
            <w:tcW w:w="835" w:type="dxa"/>
            <w:tcBorders>
              <w:top w:val="nil"/>
              <w:left w:val="nil"/>
              <w:bottom w:val="nil"/>
              <w:right w:val="nil"/>
            </w:tcBorders>
            <w:shd w:val="clear" w:color="auto" w:fill="auto"/>
            <w:vAlign w:val="bottom"/>
            <w:hideMark/>
          </w:tcPr>
          <w:p w14:paraId="4AF455CF" w14:textId="3B263FF6" w:rsidR="001A6727" w:rsidRPr="00213A2D" w:rsidRDefault="001A6727" w:rsidP="00F80089">
            <w:pPr>
              <w:jc w:val="right"/>
              <w:rPr>
                <w:color w:val="000000"/>
                <w:sz w:val="18"/>
                <w:szCs w:val="18"/>
                <w:highlight w:val="yellow"/>
                <w:lang w:eastAsia="tr-TR"/>
              </w:rPr>
            </w:pPr>
            <w:r>
              <w:rPr>
                <w:color w:val="000000"/>
                <w:sz w:val="18"/>
                <w:szCs w:val="18"/>
              </w:rPr>
              <w:t>56</w:t>
            </w:r>
          </w:p>
        </w:tc>
        <w:tc>
          <w:tcPr>
            <w:tcW w:w="916" w:type="dxa"/>
            <w:tcBorders>
              <w:top w:val="nil"/>
              <w:left w:val="nil"/>
              <w:bottom w:val="nil"/>
              <w:right w:val="nil"/>
            </w:tcBorders>
            <w:shd w:val="clear" w:color="auto" w:fill="auto"/>
            <w:vAlign w:val="bottom"/>
            <w:hideMark/>
          </w:tcPr>
          <w:p w14:paraId="1A8CB134" w14:textId="08691C81" w:rsidR="001A6727" w:rsidRPr="00213A2D" w:rsidRDefault="001A6727" w:rsidP="00F80089">
            <w:pPr>
              <w:jc w:val="right"/>
              <w:rPr>
                <w:color w:val="000000"/>
                <w:sz w:val="18"/>
                <w:szCs w:val="18"/>
                <w:highlight w:val="yellow"/>
                <w:lang w:eastAsia="tr-TR"/>
              </w:rPr>
            </w:pPr>
            <w:r>
              <w:rPr>
                <w:color w:val="000000"/>
                <w:sz w:val="18"/>
                <w:szCs w:val="18"/>
              </w:rPr>
              <w:t>-</w:t>
            </w:r>
          </w:p>
        </w:tc>
        <w:tc>
          <w:tcPr>
            <w:tcW w:w="961" w:type="dxa"/>
            <w:tcBorders>
              <w:top w:val="nil"/>
              <w:left w:val="nil"/>
              <w:bottom w:val="nil"/>
              <w:right w:val="nil"/>
            </w:tcBorders>
            <w:shd w:val="clear" w:color="auto" w:fill="auto"/>
            <w:vAlign w:val="bottom"/>
            <w:hideMark/>
          </w:tcPr>
          <w:p w14:paraId="2276EAEA" w14:textId="4E50C897" w:rsidR="001A6727" w:rsidRPr="00213A2D" w:rsidRDefault="001A6727" w:rsidP="00F80089">
            <w:pPr>
              <w:jc w:val="right"/>
              <w:rPr>
                <w:color w:val="000000"/>
                <w:sz w:val="18"/>
                <w:szCs w:val="18"/>
                <w:highlight w:val="yellow"/>
                <w:lang w:eastAsia="tr-TR"/>
              </w:rPr>
            </w:pPr>
            <w:r>
              <w:rPr>
                <w:color w:val="000000"/>
                <w:sz w:val="18"/>
                <w:szCs w:val="18"/>
              </w:rPr>
              <w:t>20,574</w:t>
            </w:r>
          </w:p>
        </w:tc>
      </w:tr>
      <w:tr w:rsidR="001A6727" w:rsidRPr="00213A2D" w14:paraId="72C72C60" w14:textId="77777777" w:rsidTr="00F80089">
        <w:trPr>
          <w:divId w:val="663162807"/>
          <w:trHeight w:val="213"/>
        </w:trPr>
        <w:tc>
          <w:tcPr>
            <w:tcW w:w="2464" w:type="dxa"/>
            <w:tcBorders>
              <w:top w:val="nil"/>
              <w:left w:val="nil"/>
              <w:bottom w:val="nil"/>
              <w:right w:val="nil"/>
            </w:tcBorders>
            <w:shd w:val="clear" w:color="auto" w:fill="auto"/>
            <w:vAlign w:val="center"/>
            <w:hideMark/>
          </w:tcPr>
          <w:p w14:paraId="042CC3A7" w14:textId="77777777" w:rsidR="001A6727" w:rsidRPr="006B5B56" w:rsidRDefault="001A6727" w:rsidP="001A6727">
            <w:pPr>
              <w:ind w:firstLineChars="100" w:firstLine="180"/>
              <w:rPr>
                <w:color w:val="000000"/>
                <w:sz w:val="18"/>
                <w:szCs w:val="18"/>
                <w:lang w:eastAsia="tr-TR"/>
              </w:rPr>
            </w:pPr>
            <w:r w:rsidRPr="006B5B56">
              <w:rPr>
                <w:color w:val="000000"/>
                <w:sz w:val="18"/>
                <w:szCs w:val="18"/>
                <w:lang w:eastAsia="tr-TR"/>
              </w:rPr>
              <w:t xml:space="preserve">Diğer kuruluş katılma </w:t>
            </w:r>
            <w:proofErr w:type="spellStart"/>
            <w:r w:rsidRPr="006B5B56">
              <w:rPr>
                <w:color w:val="000000"/>
                <w:sz w:val="18"/>
                <w:szCs w:val="18"/>
                <w:lang w:eastAsia="tr-TR"/>
              </w:rPr>
              <w:t>hs.</w:t>
            </w:r>
            <w:proofErr w:type="spellEnd"/>
            <w:r w:rsidRPr="006B5B56">
              <w:rPr>
                <w:color w:val="000000"/>
                <w:sz w:val="18"/>
                <w:szCs w:val="18"/>
                <w:lang w:eastAsia="tr-TR"/>
              </w:rPr>
              <w:t xml:space="preserve"> </w:t>
            </w:r>
          </w:p>
        </w:tc>
        <w:tc>
          <w:tcPr>
            <w:tcW w:w="1120" w:type="dxa"/>
            <w:tcBorders>
              <w:top w:val="nil"/>
              <w:left w:val="nil"/>
              <w:bottom w:val="nil"/>
              <w:right w:val="nil"/>
            </w:tcBorders>
            <w:shd w:val="clear" w:color="auto" w:fill="auto"/>
            <w:vAlign w:val="bottom"/>
            <w:hideMark/>
          </w:tcPr>
          <w:p w14:paraId="445A89CD" w14:textId="12A3AAB4" w:rsidR="001A6727" w:rsidRPr="00213A2D" w:rsidRDefault="001A6727" w:rsidP="00F80089">
            <w:pPr>
              <w:jc w:val="right"/>
              <w:rPr>
                <w:color w:val="000000"/>
                <w:sz w:val="18"/>
                <w:szCs w:val="18"/>
                <w:highlight w:val="yellow"/>
                <w:lang w:eastAsia="tr-TR"/>
              </w:rPr>
            </w:pPr>
            <w:r>
              <w:rPr>
                <w:color w:val="000000"/>
                <w:sz w:val="18"/>
                <w:szCs w:val="18"/>
              </w:rPr>
              <w:t>726</w:t>
            </w:r>
          </w:p>
        </w:tc>
        <w:tc>
          <w:tcPr>
            <w:tcW w:w="1018" w:type="dxa"/>
            <w:tcBorders>
              <w:top w:val="nil"/>
              <w:left w:val="nil"/>
              <w:bottom w:val="nil"/>
              <w:right w:val="nil"/>
            </w:tcBorders>
            <w:shd w:val="clear" w:color="auto" w:fill="auto"/>
            <w:vAlign w:val="bottom"/>
            <w:hideMark/>
          </w:tcPr>
          <w:p w14:paraId="606556C9" w14:textId="2A867C49" w:rsidR="001A6727" w:rsidRPr="00213A2D" w:rsidRDefault="001A6727" w:rsidP="00F80089">
            <w:pPr>
              <w:jc w:val="right"/>
              <w:rPr>
                <w:color w:val="000000"/>
                <w:sz w:val="18"/>
                <w:szCs w:val="18"/>
                <w:highlight w:val="yellow"/>
                <w:lang w:eastAsia="tr-TR"/>
              </w:rPr>
            </w:pPr>
            <w:r>
              <w:rPr>
                <w:color w:val="000000"/>
                <w:sz w:val="18"/>
                <w:szCs w:val="18"/>
              </w:rPr>
              <w:t>3,392</w:t>
            </w:r>
          </w:p>
        </w:tc>
        <w:tc>
          <w:tcPr>
            <w:tcW w:w="855" w:type="dxa"/>
            <w:tcBorders>
              <w:top w:val="nil"/>
              <w:left w:val="nil"/>
              <w:bottom w:val="nil"/>
              <w:right w:val="nil"/>
            </w:tcBorders>
            <w:shd w:val="clear" w:color="auto" w:fill="auto"/>
            <w:vAlign w:val="bottom"/>
            <w:hideMark/>
          </w:tcPr>
          <w:p w14:paraId="2ABF4AA4" w14:textId="29F5AF15" w:rsidR="001A6727" w:rsidRPr="00213A2D" w:rsidRDefault="001A6727" w:rsidP="00F80089">
            <w:pPr>
              <w:jc w:val="right"/>
              <w:rPr>
                <w:color w:val="000000"/>
                <w:sz w:val="18"/>
                <w:szCs w:val="18"/>
                <w:highlight w:val="yellow"/>
                <w:lang w:eastAsia="tr-TR"/>
              </w:rPr>
            </w:pPr>
            <w:r>
              <w:rPr>
                <w:color w:val="000000"/>
                <w:sz w:val="18"/>
                <w:szCs w:val="18"/>
              </w:rPr>
              <w:t>12</w:t>
            </w:r>
          </w:p>
        </w:tc>
        <w:tc>
          <w:tcPr>
            <w:tcW w:w="712" w:type="dxa"/>
            <w:tcBorders>
              <w:top w:val="nil"/>
              <w:left w:val="nil"/>
              <w:bottom w:val="nil"/>
              <w:right w:val="nil"/>
            </w:tcBorders>
            <w:shd w:val="clear" w:color="auto" w:fill="auto"/>
            <w:vAlign w:val="bottom"/>
            <w:hideMark/>
          </w:tcPr>
          <w:p w14:paraId="079F4575" w14:textId="309208EE" w:rsidR="001A6727" w:rsidRPr="00213A2D" w:rsidRDefault="001A6727" w:rsidP="00F80089">
            <w:pPr>
              <w:jc w:val="right"/>
              <w:rPr>
                <w:color w:val="000000"/>
                <w:sz w:val="18"/>
                <w:szCs w:val="18"/>
                <w:highlight w:val="yellow"/>
                <w:lang w:eastAsia="tr-TR"/>
              </w:rPr>
            </w:pPr>
            <w:r>
              <w:rPr>
                <w:color w:val="000000"/>
                <w:sz w:val="18"/>
                <w:szCs w:val="18"/>
              </w:rPr>
              <w:t>-</w:t>
            </w:r>
          </w:p>
        </w:tc>
        <w:tc>
          <w:tcPr>
            <w:tcW w:w="835" w:type="dxa"/>
            <w:tcBorders>
              <w:top w:val="nil"/>
              <w:left w:val="nil"/>
              <w:bottom w:val="nil"/>
              <w:right w:val="nil"/>
            </w:tcBorders>
            <w:shd w:val="clear" w:color="auto" w:fill="auto"/>
            <w:vAlign w:val="bottom"/>
            <w:hideMark/>
          </w:tcPr>
          <w:p w14:paraId="04383EBF" w14:textId="157F8A16" w:rsidR="001A6727" w:rsidRPr="00213A2D" w:rsidRDefault="001A6727" w:rsidP="00F80089">
            <w:pPr>
              <w:jc w:val="right"/>
              <w:rPr>
                <w:color w:val="000000"/>
                <w:sz w:val="18"/>
                <w:szCs w:val="18"/>
                <w:highlight w:val="yellow"/>
                <w:lang w:eastAsia="tr-TR"/>
              </w:rPr>
            </w:pPr>
            <w:r>
              <w:rPr>
                <w:color w:val="000000"/>
                <w:sz w:val="18"/>
                <w:szCs w:val="18"/>
              </w:rPr>
              <w:t>2</w:t>
            </w:r>
          </w:p>
        </w:tc>
        <w:tc>
          <w:tcPr>
            <w:tcW w:w="835" w:type="dxa"/>
            <w:tcBorders>
              <w:top w:val="nil"/>
              <w:left w:val="nil"/>
              <w:bottom w:val="nil"/>
              <w:right w:val="nil"/>
            </w:tcBorders>
            <w:shd w:val="clear" w:color="auto" w:fill="auto"/>
            <w:vAlign w:val="bottom"/>
            <w:hideMark/>
          </w:tcPr>
          <w:p w14:paraId="7CCBE36D" w14:textId="4F215206" w:rsidR="001A6727" w:rsidRPr="00213A2D" w:rsidRDefault="001A6727" w:rsidP="00F80089">
            <w:pPr>
              <w:jc w:val="right"/>
              <w:rPr>
                <w:color w:val="000000"/>
                <w:sz w:val="18"/>
                <w:szCs w:val="18"/>
                <w:highlight w:val="yellow"/>
                <w:lang w:eastAsia="tr-TR"/>
              </w:rPr>
            </w:pPr>
            <w:r>
              <w:rPr>
                <w:color w:val="000000"/>
                <w:sz w:val="18"/>
                <w:szCs w:val="18"/>
              </w:rPr>
              <w:t>25</w:t>
            </w:r>
          </w:p>
        </w:tc>
        <w:tc>
          <w:tcPr>
            <w:tcW w:w="916" w:type="dxa"/>
            <w:tcBorders>
              <w:top w:val="nil"/>
              <w:left w:val="nil"/>
              <w:bottom w:val="nil"/>
              <w:right w:val="nil"/>
            </w:tcBorders>
            <w:shd w:val="clear" w:color="auto" w:fill="auto"/>
            <w:vAlign w:val="bottom"/>
            <w:hideMark/>
          </w:tcPr>
          <w:p w14:paraId="34E0B5B9" w14:textId="64BDD6C7" w:rsidR="001A6727" w:rsidRPr="00213A2D" w:rsidRDefault="001A6727" w:rsidP="00F80089">
            <w:pPr>
              <w:jc w:val="right"/>
              <w:rPr>
                <w:color w:val="000000"/>
                <w:sz w:val="18"/>
                <w:szCs w:val="18"/>
                <w:highlight w:val="yellow"/>
                <w:lang w:eastAsia="tr-TR"/>
              </w:rPr>
            </w:pPr>
            <w:r>
              <w:rPr>
                <w:color w:val="000000"/>
                <w:sz w:val="18"/>
                <w:szCs w:val="18"/>
              </w:rPr>
              <w:t>-</w:t>
            </w:r>
          </w:p>
        </w:tc>
        <w:tc>
          <w:tcPr>
            <w:tcW w:w="961" w:type="dxa"/>
            <w:tcBorders>
              <w:top w:val="nil"/>
              <w:left w:val="nil"/>
              <w:bottom w:val="nil"/>
              <w:right w:val="nil"/>
            </w:tcBorders>
            <w:shd w:val="clear" w:color="auto" w:fill="auto"/>
            <w:vAlign w:val="bottom"/>
            <w:hideMark/>
          </w:tcPr>
          <w:p w14:paraId="2BA84E0E" w14:textId="39F462B6" w:rsidR="001A6727" w:rsidRPr="00213A2D" w:rsidRDefault="001A6727" w:rsidP="00F80089">
            <w:pPr>
              <w:jc w:val="right"/>
              <w:rPr>
                <w:color w:val="000000"/>
                <w:sz w:val="18"/>
                <w:szCs w:val="18"/>
                <w:highlight w:val="yellow"/>
                <w:lang w:eastAsia="tr-TR"/>
              </w:rPr>
            </w:pPr>
            <w:r>
              <w:rPr>
                <w:color w:val="000000"/>
                <w:sz w:val="18"/>
                <w:szCs w:val="18"/>
              </w:rPr>
              <w:t>4,157</w:t>
            </w:r>
          </w:p>
        </w:tc>
      </w:tr>
      <w:tr w:rsidR="001A6727" w:rsidRPr="00213A2D" w14:paraId="561C0D22" w14:textId="77777777" w:rsidTr="00F80089">
        <w:trPr>
          <w:divId w:val="663162807"/>
          <w:trHeight w:val="213"/>
        </w:trPr>
        <w:tc>
          <w:tcPr>
            <w:tcW w:w="2464" w:type="dxa"/>
            <w:tcBorders>
              <w:top w:val="nil"/>
              <w:left w:val="nil"/>
              <w:bottom w:val="nil"/>
              <w:right w:val="nil"/>
            </w:tcBorders>
            <w:shd w:val="clear" w:color="auto" w:fill="auto"/>
            <w:vAlign w:val="center"/>
            <w:hideMark/>
          </w:tcPr>
          <w:p w14:paraId="5DFE4F0B" w14:textId="77777777" w:rsidR="001A6727" w:rsidRPr="006B5B56" w:rsidRDefault="001A6727" w:rsidP="001A6727">
            <w:pPr>
              <w:ind w:firstLineChars="100" w:firstLine="180"/>
              <w:rPr>
                <w:color w:val="000000"/>
                <w:sz w:val="18"/>
                <w:szCs w:val="18"/>
                <w:lang w:eastAsia="tr-TR"/>
              </w:rPr>
            </w:pPr>
            <w:r w:rsidRPr="006B5B56">
              <w:rPr>
                <w:color w:val="000000"/>
                <w:sz w:val="18"/>
                <w:szCs w:val="18"/>
                <w:lang w:eastAsia="tr-TR"/>
              </w:rPr>
              <w:t xml:space="preserve">Kıymetli maden katılma </w:t>
            </w:r>
            <w:proofErr w:type="spellStart"/>
            <w:r w:rsidRPr="006B5B56">
              <w:rPr>
                <w:color w:val="000000"/>
                <w:sz w:val="18"/>
                <w:szCs w:val="18"/>
                <w:lang w:eastAsia="tr-TR"/>
              </w:rPr>
              <w:t>hs.</w:t>
            </w:r>
            <w:proofErr w:type="spellEnd"/>
          </w:p>
        </w:tc>
        <w:tc>
          <w:tcPr>
            <w:tcW w:w="1120" w:type="dxa"/>
            <w:tcBorders>
              <w:top w:val="nil"/>
              <w:left w:val="nil"/>
              <w:bottom w:val="nil"/>
              <w:right w:val="nil"/>
            </w:tcBorders>
            <w:shd w:val="clear" w:color="auto" w:fill="auto"/>
            <w:vAlign w:val="bottom"/>
            <w:hideMark/>
          </w:tcPr>
          <w:p w14:paraId="002B2FB1" w14:textId="7A0F6CDC" w:rsidR="001A6727" w:rsidRPr="00213A2D" w:rsidRDefault="001A6727" w:rsidP="00F80089">
            <w:pPr>
              <w:jc w:val="right"/>
              <w:rPr>
                <w:color w:val="000000"/>
                <w:sz w:val="18"/>
                <w:szCs w:val="18"/>
                <w:highlight w:val="yellow"/>
                <w:lang w:eastAsia="tr-TR"/>
              </w:rPr>
            </w:pPr>
            <w:r>
              <w:rPr>
                <w:color w:val="000000"/>
                <w:sz w:val="18"/>
                <w:szCs w:val="18"/>
              </w:rPr>
              <w:t>8,560</w:t>
            </w:r>
          </w:p>
        </w:tc>
        <w:tc>
          <w:tcPr>
            <w:tcW w:w="1018" w:type="dxa"/>
            <w:tcBorders>
              <w:top w:val="nil"/>
              <w:left w:val="nil"/>
              <w:bottom w:val="nil"/>
              <w:right w:val="nil"/>
            </w:tcBorders>
            <w:shd w:val="clear" w:color="auto" w:fill="auto"/>
            <w:vAlign w:val="bottom"/>
            <w:hideMark/>
          </w:tcPr>
          <w:p w14:paraId="13D152D9" w14:textId="1A8EFFD3" w:rsidR="001A6727" w:rsidRPr="00213A2D" w:rsidRDefault="001A6727" w:rsidP="00F80089">
            <w:pPr>
              <w:jc w:val="right"/>
              <w:rPr>
                <w:color w:val="000000"/>
                <w:sz w:val="18"/>
                <w:szCs w:val="18"/>
                <w:highlight w:val="yellow"/>
                <w:lang w:eastAsia="tr-TR"/>
              </w:rPr>
            </w:pPr>
            <w:r>
              <w:rPr>
                <w:color w:val="000000"/>
                <w:sz w:val="18"/>
                <w:szCs w:val="18"/>
              </w:rPr>
              <w:t>4,565</w:t>
            </w:r>
          </w:p>
        </w:tc>
        <w:tc>
          <w:tcPr>
            <w:tcW w:w="855" w:type="dxa"/>
            <w:tcBorders>
              <w:top w:val="nil"/>
              <w:left w:val="nil"/>
              <w:bottom w:val="nil"/>
              <w:right w:val="nil"/>
            </w:tcBorders>
            <w:shd w:val="clear" w:color="auto" w:fill="auto"/>
            <w:vAlign w:val="bottom"/>
            <w:hideMark/>
          </w:tcPr>
          <w:p w14:paraId="6064157D" w14:textId="3B316C8D" w:rsidR="001A6727" w:rsidRPr="00213A2D" w:rsidRDefault="001A6727" w:rsidP="00F80089">
            <w:pPr>
              <w:jc w:val="right"/>
              <w:rPr>
                <w:color w:val="000000"/>
                <w:sz w:val="18"/>
                <w:szCs w:val="18"/>
                <w:highlight w:val="yellow"/>
                <w:lang w:eastAsia="tr-TR"/>
              </w:rPr>
            </w:pPr>
            <w:r>
              <w:rPr>
                <w:color w:val="000000"/>
                <w:sz w:val="18"/>
                <w:szCs w:val="18"/>
              </w:rPr>
              <w:t>788</w:t>
            </w:r>
          </w:p>
        </w:tc>
        <w:tc>
          <w:tcPr>
            <w:tcW w:w="712" w:type="dxa"/>
            <w:tcBorders>
              <w:top w:val="nil"/>
              <w:left w:val="nil"/>
              <w:bottom w:val="nil"/>
              <w:right w:val="nil"/>
            </w:tcBorders>
            <w:shd w:val="clear" w:color="auto" w:fill="auto"/>
            <w:vAlign w:val="bottom"/>
            <w:hideMark/>
          </w:tcPr>
          <w:p w14:paraId="7A994FA1" w14:textId="099290C0" w:rsidR="001A6727" w:rsidRPr="00213A2D" w:rsidRDefault="001A6727" w:rsidP="00F80089">
            <w:pPr>
              <w:jc w:val="right"/>
              <w:rPr>
                <w:color w:val="000000"/>
                <w:sz w:val="18"/>
                <w:szCs w:val="18"/>
                <w:highlight w:val="yellow"/>
                <w:lang w:eastAsia="tr-TR"/>
              </w:rPr>
            </w:pPr>
            <w:r>
              <w:rPr>
                <w:color w:val="000000"/>
                <w:sz w:val="18"/>
                <w:szCs w:val="18"/>
              </w:rPr>
              <w:t>-</w:t>
            </w:r>
          </w:p>
        </w:tc>
        <w:tc>
          <w:tcPr>
            <w:tcW w:w="835" w:type="dxa"/>
            <w:tcBorders>
              <w:top w:val="nil"/>
              <w:left w:val="nil"/>
              <w:bottom w:val="nil"/>
              <w:right w:val="nil"/>
            </w:tcBorders>
            <w:shd w:val="clear" w:color="auto" w:fill="auto"/>
            <w:vAlign w:val="bottom"/>
            <w:hideMark/>
          </w:tcPr>
          <w:p w14:paraId="6690C321" w14:textId="4A377F77" w:rsidR="001A6727" w:rsidRPr="00213A2D" w:rsidRDefault="001A6727" w:rsidP="00F80089">
            <w:pPr>
              <w:jc w:val="right"/>
              <w:rPr>
                <w:color w:val="000000"/>
                <w:sz w:val="18"/>
                <w:szCs w:val="18"/>
                <w:highlight w:val="yellow"/>
                <w:lang w:eastAsia="tr-TR"/>
              </w:rPr>
            </w:pPr>
            <w:r>
              <w:rPr>
                <w:color w:val="000000"/>
                <w:sz w:val="18"/>
                <w:szCs w:val="18"/>
              </w:rPr>
              <w:t>483</w:t>
            </w:r>
          </w:p>
        </w:tc>
        <w:tc>
          <w:tcPr>
            <w:tcW w:w="835" w:type="dxa"/>
            <w:tcBorders>
              <w:top w:val="nil"/>
              <w:left w:val="nil"/>
              <w:bottom w:val="nil"/>
              <w:right w:val="nil"/>
            </w:tcBorders>
            <w:shd w:val="clear" w:color="auto" w:fill="auto"/>
            <w:vAlign w:val="bottom"/>
            <w:hideMark/>
          </w:tcPr>
          <w:p w14:paraId="5A9ABBB4" w14:textId="032B86B7" w:rsidR="001A6727" w:rsidRPr="00213A2D" w:rsidRDefault="001A6727" w:rsidP="00F80089">
            <w:pPr>
              <w:jc w:val="right"/>
              <w:rPr>
                <w:color w:val="000000"/>
                <w:sz w:val="18"/>
                <w:szCs w:val="18"/>
                <w:highlight w:val="yellow"/>
                <w:lang w:eastAsia="tr-TR"/>
              </w:rPr>
            </w:pPr>
            <w:r>
              <w:rPr>
                <w:color w:val="000000"/>
                <w:sz w:val="18"/>
                <w:szCs w:val="18"/>
              </w:rPr>
              <w:t>-</w:t>
            </w:r>
          </w:p>
        </w:tc>
        <w:tc>
          <w:tcPr>
            <w:tcW w:w="916" w:type="dxa"/>
            <w:tcBorders>
              <w:top w:val="nil"/>
              <w:left w:val="nil"/>
              <w:bottom w:val="nil"/>
              <w:right w:val="nil"/>
            </w:tcBorders>
            <w:shd w:val="clear" w:color="auto" w:fill="auto"/>
            <w:vAlign w:val="bottom"/>
            <w:hideMark/>
          </w:tcPr>
          <w:p w14:paraId="7D1FC5BF" w14:textId="051491B8" w:rsidR="001A6727" w:rsidRPr="00213A2D" w:rsidRDefault="001A6727" w:rsidP="00F80089">
            <w:pPr>
              <w:jc w:val="right"/>
              <w:rPr>
                <w:color w:val="000000"/>
                <w:sz w:val="18"/>
                <w:szCs w:val="18"/>
                <w:highlight w:val="yellow"/>
                <w:lang w:eastAsia="tr-TR"/>
              </w:rPr>
            </w:pPr>
            <w:r>
              <w:rPr>
                <w:color w:val="000000"/>
                <w:sz w:val="18"/>
                <w:szCs w:val="18"/>
              </w:rPr>
              <w:t>-</w:t>
            </w:r>
          </w:p>
        </w:tc>
        <w:tc>
          <w:tcPr>
            <w:tcW w:w="961" w:type="dxa"/>
            <w:tcBorders>
              <w:top w:val="nil"/>
              <w:left w:val="nil"/>
              <w:bottom w:val="nil"/>
              <w:right w:val="nil"/>
            </w:tcBorders>
            <w:shd w:val="clear" w:color="auto" w:fill="auto"/>
            <w:vAlign w:val="bottom"/>
            <w:hideMark/>
          </w:tcPr>
          <w:p w14:paraId="46F23D07" w14:textId="4DCA488A" w:rsidR="001A6727" w:rsidRPr="00213A2D" w:rsidRDefault="001A6727" w:rsidP="00F80089">
            <w:pPr>
              <w:jc w:val="right"/>
              <w:rPr>
                <w:color w:val="000000"/>
                <w:sz w:val="18"/>
                <w:szCs w:val="18"/>
                <w:highlight w:val="yellow"/>
                <w:lang w:eastAsia="tr-TR"/>
              </w:rPr>
            </w:pPr>
            <w:r>
              <w:rPr>
                <w:color w:val="000000"/>
                <w:sz w:val="18"/>
                <w:szCs w:val="18"/>
              </w:rPr>
              <w:t>14,396</w:t>
            </w:r>
          </w:p>
        </w:tc>
      </w:tr>
      <w:tr w:rsidR="00BF5882" w:rsidRPr="00213A2D" w14:paraId="68EB31D8" w14:textId="77777777" w:rsidTr="00F80089">
        <w:trPr>
          <w:divId w:val="663162807"/>
          <w:trHeight w:val="120"/>
        </w:trPr>
        <w:tc>
          <w:tcPr>
            <w:tcW w:w="2464" w:type="dxa"/>
            <w:tcBorders>
              <w:top w:val="nil"/>
              <w:left w:val="nil"/>
              <w:bottom w:val="single" w:sz="8" w:space="0" w:color="auto"/>
              <w:right w:val="nil"/>
            </w:tcBorders>
            <w:shd w:val="clear" w:color="auto" w:fill="auto"/>
            <w:vAlign w:val="bottom"/>
            <w:hideMark/>
          </w:tcPr>
          <w:p w14:paraId="0D30B828" w14:textId="77777777" w:rsidR="00BF5882" w:rsidRPr="006B5B56" w:rsidRDefault="00BF5882" w:rsidP="00BF5882">
            <w:pPr>
              <w:rPr>
                <w:color w:val="000000"/>
                <w:lang w:eastAsia="tr-TR"/>
              </w:rPr>
            </w:pPr>
            <w:r w:rsidRPr="006B5B56">
              <w:rPr>
                <w:color w:val="000000"/>
                <w:lang w:eastAsia="tr-TR"/>
              </w:rPr>
              <w:t> </w:t>
            </w:r>
          </w:p>
        </w:tc>
        <w:tc>
          <w:tcPr>
            <w:tcW w:w="1120" w:type="dxa"/>
            <w:tcBorders>
              <w:top w:val="nil"/>
              <w:left w:val="nil"/>
              <w:bottom w:val="single" w:sz="8" w:space="0" w:color="auto"/>
              <w:right w:val="nil"/>
            </w:tcBorders>
            <w:shd w:val="clear" w:color="auto" w:fill="auto"/>
            <w:vAlign w:val="bottom"/>
            <w:hideMark/>
          </w:tcPr>
          <w:p w14:paraId="2115921A" w14:textId="644DB165" w:rsidR="00BF5882" w:rsidRPr="00213A2D" w:rsidRDefault="00BF5882" w:rsidP="00F80089">
            <w:pPr>
              <w:jc w:val="right"/>
              <w:rPr>
                <w:color w:val="000000"/>
                <w:sz w:val="18"/>
                <w:szCs w:val="18"/>
                <w:highlight w:val="yellow"/>
                <w:lang w:eastAsia="tr-TR"/>
              </w:rPr>
            </w:pPr>
          </w:p>
        </w:tc>
        <w:tc>
          <w:tcPr>
            <w:tcW w:w="1018" w:type="dxa"/>
            <w:tcBorders>
              <w:top w:val="nil"/>
              <w:left w:val="nil"/>
              <w:bottom w:val="single" w:sz="8" w:space="0" w:color="auto"/>
              <w:right w:val="nil"/>
            </w:tcBorders>
            <w:shd w:val="clear" w:color="auto" w:fill="auto"/>
            <w:vAlign w:val="bottom"/>
            <w:hideMark/>
          </w:tcPr>
          <w:p w14:paraId="5392B26E" w14:textId="139B5E24" w:rsidR="00BF5882" w:rsidRPr="00213A2D" w:rsidRDefault="00BF5882" w:rsidP="00F80089">
            <w:pPr>
              <w:jc w:val="right"/>
              <w:rPr>
                <w:color w:val="000000"/>
                <w:sz w:val="18"/>
                <w:szCs w:val="18"/>
                <w:highlight w:val="yellow"/>
                <w:lang w:eastAsia="tr-TR"/>
              </w:rPr>
            </w:pPr>
          </w:p>
        </w:tc>
        <w:tc>
          <w:tcPr>
            <w:tcW w:w="855" w:type="dxa"/>
            <w:tcBorders>
              <w:top w:val="nil"/>
              <w:left w:val="nil"/>
              <w:bottom w:val="single" w:sz="8" w:space="0" w:color="auto"/>
              <w:right w:val="nil"/>
            </w:tcBorders>
            <w:shd w:val="clear" w:color="auto" w:fill="auto"/>
            <w:vAlign w:val="bottom"/>
            <w:hideMark/>
          </w:tcPr>
          <w:p w14:paraId="3DD40EA3" w14:textId="4A773483" w:rsidR="00BF5882" w:rsidRPr="00213A2D" w:rsidRDefault="00BF5882" w:rsidP="00F80089">
            <w:pPr>
              <w:jc w:val="right"/>
              <w:rPr>
                <w:color w:val="000000"/>
                <w:sz w:val="18"/>
                <w:szCs w:val="18"/>
                <w:highlight w:val="yellow"/>
                <w:lang w:eastAsia="tr-TR"/>
              </w:rPr>
            </w:pPr>
          </w:p>
        </w:tc>
        <w:tc>
          <w:tcPr>
            <w:tcW w:w="712" w:type="dxa"/>
            <w:tcBorders>
              <w:top w:val="nil"/>
              <w:left w:val="nil"/>
              <w:bottom w:val="single" w:sz="8" w:space="0" w:color="auto"/>
              <w:right w:val="nil"/>
            </w:tcBorders>
            <w:shd w:val="clear" w:color="auto" w:fill="auto"/>
            <w:vAlign w:val="bottom"/>
            <w:hideMark/>
          </w:tcPr>
          <w:p w14:paraId="0B42538B" w14:textId="5A267096" w:rsidR="00BF5882" w:rsidRPr="00213A2D" w:rsidRDefault="00BF5882" w:rsidP="00F80089">
            <w:pPr>
              <w:jc w:val="right"/>
              <w:rPr>
                <w:color w:val="000000"/>
                <w:sz w:val="18"/>
                <w:szCs w:val="18"/>
                <w:highlight w:val="yellow"/>
                <w:lang w:eastAsia="tr-TR"/>
              </w:rPr>
            </w:pPr>
          </w:p>
        </w:tc>
        <w:tc>
          <w:tcPr>
            <w:tcW w:w="835" w:type="dxa"/>
            <w:tcBorders>
              <w:top w:val="nil"/>
              <w:left w:val="nil"/>
              <w:bottom w:val="single" w:sz="8" w:space="0" w:color="auto"/>
              <w:right w:val="nil"/>
            </w:tcBorders>
            <w:shd w:val="clear" w:color="auto" w:fill="auto"/>
            <w:vAlign w:val="bottom"/>
            <w:hideMark/>
          </w:tcPr>
          <w:p w14:paraId="0A8BA430" w14:textId="0FBA1305" w:rsidR="00BF5882" w:rsidRPr="00213A2D" w:rsidRDefault="00BF5882" w:rsidP="00F80089">
            <w:pPr>
              <w:jc w:val="right"/>
              <w:rPr>
                <w:color w:val="000000"/>
                <w:sz w:val="18"/>
                <w:szCs w:val="18"/>
                <w:highlight w:val="yellow"/>
                <w:lang w:eastAsia="tr-TR"/>
              </w:rPr>
            </w:pPr>
          </w:p>
        </w:tc>
        <w:tc>
          <w:tcPr>
            <w:tcW w:w="835" w:type="dxa"/>
            <w:tcBorders>
              <w:top w:val="nil"/>
              <w:left w:val="nil"/>
              <w:bottom w:val="single" w:sz="8" w:space="0" w:color="auto"/>
              <w:right w:val="nil"/>
            </w:tcBorders>
            <w:shd w:val="clear" w:color="auto" w:fill="auto"/>
            <w:vAlign w:val="bottom"/>
            <w:hideMark/>
          </w:tcPr>
          <w:p w14:paraId="2A266AC1" w14:textId="70786933" w:rsidR="00BF5882" w:rsidRPr="00213A2D" w:rsidRDefault="00BF5882" w:rsidP="00F80089">
            <w:pPr>
              <w:jc w:val="right"/>
              <w:rPr>
                <w:color w:val="000000"/>
                <w:sz w:val="18"/>
                <w:szCs w:val="18"/>
                <w:highlight w:val="yellow"/>
                <w:lang w:eastAsia="tr-TR"/>
              </w:rPr>
            </w:pPr>
          </w:p>
        </w:tc>
        <w:tc>
          <w:tcPr>
            <w:tcW w:w="916" w:type="dxa"/>
            <w:tcBorders>
              <w:top w:val="nil"/>
              <w:left w:val="nil"/>
              <w:bottom w:val="single" w:sz="8" w:space="0" w:color="auto"/>
              <w:right w:val="nil"/>
            </w:tcBorders>
            <w:shd w:val="clear" w:color="auto" w:fill="auto"/>
            <w:vAlign w:val="bottom"/>
            <w:hideMark/>
          </w:tcPr>
          <w:p w14:paraId="1EDA3320" w14:textId="5668C72E" w:rsidR="00BF5882" w:rsidRPr="00213A2D" w:rsidRDefault="00BF5882" w:rsidP="00F80089">
            <w:pPr>
              <w:jc w:val="right"/>
              <w:rPr>
                <w:color w:val="000000"/>
                <w:sz w:val="18"/>
                <w:szCs w:val="18"/>
                <w:highlight w:val="yellow"/>
                <w:lang w:eastAsia="tr-TR"/>
              </w:rPr>
            </w:pPr>
          </w:p>
        </w:tc>
        <w:tc>
          <w:tcPr>
            <w:tcW w:w="961" w:type="dxa"/>
            <w:tcBorders>
              <w:top w:val="nil"/>
              <w:left w:val="nil"/>
              <w:bottom w:val="single" w:sz="8" w:space="0" w:color="auto"/>
              <w:right w:val="nil"/>
            </w:tcBorders>
            <w:shd w:val="clear" w:color="auto" w:fill="auto"/>
            <w:vAlign w:val="bottom"/>
            <w:hideMark/>
          </w:tcPr>
          <w:p w14:paraId="33E81144" w14:textId="0CAE2115" w:rsidR="00BF5882" w:rsidRPr="00213A2D" w:rsidRDefault="00BF5882" w:rsidP="00F80089">
            <w:pPr>
              <w:jc w:val="right"/>
              <w:rPr>
                <w:color w:val="000000"/>
                <w:sz w:val="18"/>
                <w:szCs w:val="18"/>
                <w:highlight w:val="yellow"/>
                <w:lang w:eastAsia="tr-TR"/>
              </w:rPr>
            </w:pPr>
          </w:p>
        </w:tc>
      </w:tr>
      <w:tr w:rsidR="001A6727" w:rsidRPr="00213A2D" w14:paraId="2785DA4A" w14:textId="77777777" w:rsidTr="00F80089">
        <w:trPr>
          <w:divId w:val="663162807"/>
          <w:trHeight w:val="227"/>
        </w:trPr>
        <w:tc>
          <w:tcPr>
            <w:tcW w:w="2464" w:type="dxa"/>
            <w:tcBorders>
              <w:top w:val="nil"/>
              <w:left w:val="nil"/>
              <w:bottom w:val="single" w:sz="8" w:space="0" w:color="auto"/>
              <w:right w:val="nil"/>
            </w:tcBorders>
            <w:shd w:val="clear" w:color="auto" w:fill="auto"/>
            <w:vAlign w:val="center"/>
            <w:hideMark/>
          </w:tcPr>
          <w:p w14:paraId="21E42B00" w14:textId="77777777" w:rsidR="001A6727" w:rsidRPr="006B5B56" w:rsidRDefault="001A6727" w:rsidP="001A6727">
            <w:pPr>
              <w:ind w:firstLineChars="100" w:firstLine="181"/>
              <w:rPr>
                <w:b/>
                <w:bCs/>
                <w:color w:val="000000"/>
                <w:sz w:val="18"/>
                <w:szCs w:val="18"/>
                <w:lang w:eastAsia="tr-TR"/>
              </w:rPr>
            </w:pPr>
            <w:r w:rsidRPr="006B5B56">
              <w:rPr>
                <w:b/>
                <w:bCs/>
                <w:color w:val="000000"/>
                <w:sz w:val="18"/>
                <w:szCs w:val="18"/>
                <w:lang w:eastAsia="tr-TR"/>
              </w:rPr>
              <w:t>Toplam</w:t>
            </w:r>
          </w:p>
        </w:tc>
        <w:tc>
          <w:tcPr>
            <w:tcW w:w="1120" w:type="dxa"/>
            <w:tcBorders>
              <w:top w:val="nil"/>
              <w:left w:val="nil"/>
              <w:bottom w:val="single" w:sz="8" w:space="0" w:color="auto"/>
              <w:right w:val="nil"/>
            </w:tcBorders>
            <w:shd w:val="clear" w:color="auto" w:fill="auto"/>
            <w:vAlign w:val="bottom"/>
            <w:hideMark/>
          </w:tcPr>
          <w:p w14:paraId="49525852" w14:textId="6B18073F" w:rsidR="001A6727" w:rsidRPr="00213A2D" w:rsidRDefault="001A6727" w:rsidP="00F80089">
            <w:pPr>
              <w:jc w:val="right"/>
              <w:rPr>
                <w:b/>
                <w:bCs/>
                <w:color w:val="000000"/>
                <w:sz w:val="18"/>
                <w:szCs w:val="18"/>
                <w:highlight w:val="yellow"/>
                <w:lang w:eastAsia="tr-TR"/>
              </w:rPr>
            </w:pPr>
            <w:r>
              <w:rPr>
                <w:b/>
                <w:bCs/>
                <w:color w:val="000000"/>
                <w:sz w:val="18"/>
                <w:szCs w:val="18"/>
              </w:rPr>
              <w:t>147,124</w:t>
            </w:r>
          </w:p>
        </w:tc>
        <w:tc>
          <w:tcPr>
            <w:tcW w:w="1018" w:type="dxa"/>
            <w:tcBorders>
              <w:top w:val="nil"/>
              <w:left w:val="nil"/>
              <w:bottom w:val="single" w:sz="8" w:space="0" w:color="auto"/>
              <w:right w:val="nil"/>
            </w:tcBorders>
            <w:shd w:val="clear" w:color="auto" w:fill="auto"/>
            <w:vAlign w:val="bottom"/>
            <w:hideMark/>
          </w:tcPr>
          <w:p w14:paraId="771319E7" w14:textId="51A9FFD3" w:rsidR="001A6727" w:rsidRPr="00213A2D" w:rsidRDefault="001A6727" w:rsidP="00F80089">
            <w:pPr>
              <w:jc w:val="right"/>
              <w:rPr>
                <w:b/>
                <w:bCs/>
                <w:color w:val="000000"/>
                <w:sz w:val="18"/>
                <w:szCs w:val="18"/>
                <w:highlight w:val="yellow"/>
                <w:lang w:eastAsia="tr-TR"/>
              </w:rPr>
            </w:pPr>
            <w:r>
              <w:rPr>
                <w:b/>
                <w:bCs/>
                <w:color w:val="000000"/>
                <w:sz w:val="18"/>
                <w:szCs w:val="18"/>
              </w:rPr>
              <w:t>170,931</w:t>
            </w:r>
          </w:p>
        </w:tc>
        <w:tc>
          <w:tcPr>
            <w:tcW w:w="855" w:type="dxa"/>
            <w:tcBorders>
              <w:top w:val="nil"/>
              <w:left w:val="nil"/>
              <w:bottom w:val="single" w:sz="8" w:space="0" w:color="auto"/>
              <w:right w:val="nil"/>
            </w:tcBorders>
            <w:shd w:val="clear" w:color="auto" w:fill="auto"/>
            <w:vAlign w:val="bottom"/>
            <w:hideMark/>
          </w:tcPr>
          <w:p w14:paraId="32D5A423" w14:textId="76D60B4B" w:rsidR="001A6727" w:rsidRPr="00213A2D" w:rsidRDefault="001A6727" w:rsidP="00F80089">
            <w:pPr>
              <w:jc w:val="right"/>
              <w:rPr>
                <w:b/>
                <w:bCs/>
                <w:color w:val="000000"/>
                <w:sz w:val="18"/>
                <w:szCs w:val="18"/>
                <w:highlight w:val="yellow"/>
                <w:lang w:eastAsia="tr-TR"/>
              </w:rPr>
            </w:pPr>
            <w:r>
              <w:rPr>
                <w:b/>
                <w:bCs/>
                <w:color w:val="000000"/>
                <w:sz w:val="18"/>
                <w:szCs w:val="18"/>
              </w:rPr>
              <w:t>16,746</w:t>
            </w:r>
          </w:p>
        </w:tc>
        <w:tc>
          <w:tcPr>
            <w:tcW w:w="712" w:type="dxa"/>
            <w:tcBorders>
              <w:top w:val="nil"/>
              <w:left w:val="nil"/>
              <w:bottom w:val="single" w:sz="8" w:space="0" w:color="auto"/>
              <w:right w:val="nil"/>
            </w:tcBorders>
            <w:shd w:val="clear" w:color="auto" w:fill="auto"/>
            <w:vAlign w:val="bottom"/>
            <w:hideMark/>
          </w:tcPr>
          <w:p w14:paraId="490697E0" w14:textId="13C66070" w:rsidR="001A6727" w:rsidRPr="00213A2D" w:rsidRDefault="001A6727" w:rsidP="00F80089">
            <w:pPr>
              <w:jc w:val="right"/>
              <w:rPr>
                <w:b/>
                <w:bCs/>
                <w:color w:val="000000"/>
                <w:sz w:val="18"/>
                <w:szCs w:val="18"/>
                <w:highlight w:val="yellow"/>
                <w:lang w:eastAsia="tr-TR"/>
              </w:rPr>
            </w:pPr>
            <w:r>
              <w:rPr>
                <w:b/>
                <w:bCs/>
                <w:color w:val="000000"/>
                <w:sz w:val="18"/>
                <w:szCs w:val="18"/>
              </w:rPr>
              <w:t>-</w:t>
            </w:r>
          </w:p>
        </w:tc>
        <w:tc>
          <w:tcPr>
            <w:tcW w:w="835" w:type="dxa"/>
            <w:tcBorders>
              <w:top w:val="nil"/>
              <w:left w:val="nil"/>
              <w:bottom w:val="single" w:sz="8" w:space="0" w:color="auto"/>
              <w:right w:val="nil"/>
            </w:tcBorders>
            <w:shd w:val="clear" w:color="auto" w:fill="auto"/>
            <w:vAlign w:val="bottom"/>
            <w:hideMark/>
          </w:tcPr>
          <w:p w14:paraId="1CFD38F4" w14:textId="71AA1F3A" w:rsidR="001A6727" w:rsidRPr="00213A2D" w:rsidRDefault="001A6727" w:rsidP="00F80089">
            <w:pPr>
              <w:jc w:val="right"/>
              <w:rPr>
                <w:b/>
                <w:bCs/>
                <w:color w:val="000000"/>
                <w:sz w:val="18"/>
                <w:szCs w:val="18"/>
                <w:highlight w:val="yellow"/>
                <w:lang w:eastAsia="tr-TR"/>
              </w:rPr>
            </w:pPr>
            <w:r>
              <w:rPr>
                <w:b/>
                <w:bCs/>
                <w:color w:val="000000"/>
                <w:sz w:val="18"/>
                <w:szCs w:val="18"/>
              </w:rPr>
              <w:t>26,705</w:t>
            </w:r>
          </w:p>
        </w:tc>
        <w:tc>
          <w:tcPr>
            <w:tcW w:w="835" w:type="dxa"/>
            <w:tcBorders>
              <w:top w:val="nil"/>
              <w:left w:val="nil"/>
              <w:bottom w:val="single" w:sz="8" w:space="0" w:color="auto"/>
              <w:right w:val="nil"/>
            </w:tcBorders>
            <w:shd w:val="clear" w:color="auto" w:fill="auto"/>
            <w:vAlign w:val="bottom"/>
            <w:hideMark/>
          </w:tcPr>
          <w:p w14:paraId="397EB48B" w14:textId="224F57A1" w:rsidR="001A6727" w:rsidRPr="00213A2D" w:rsidRDefault="001A6727" w:rsidP="00F80089">
            <w:pPr>
              <w:jc w:val="right"/>
              <w:rPr>
                <w:b/>
                <w:bCs/>
                <w:color w:val="000000"/>
                <w:sz w:val="18"/>
                <w:szCs w:val="18"/>
                <w:highlight w:val="yellow"/>
                <w:lang w:eastAsia="tr-TR"/>
              </w:rPr>
            </w:pPr>
            <w:r>
              <w:rPr>
                <w:b/>
                <w:bCs/>
                <w:color w:val="000000"/>
                <w:sz w:val="18"/>
                <w:szCs w:val="18"/>
              </w:rPr>
              <w:t>25,842</w:t>
            </w:r>
          </w:p>
        </w:tc>
        <w:tc>
          <w:tcPr>
            <w:tcW w:w="916" w:type="dxa"/>
            <w:tcBorders>
              <w:top w:val="nil"/>
              <w:left w:val="nil"/>
              <w:bottom w:val="single" w:sz="8" w:space="0" w:color="auto"/>
              <w:right w:val="nil"/>
            </w:tcBorders>
            <w:shd w:val="clear" w:color="auto" w:fill="auto"/>
            <w:vAlign w:val="bottom"/>
            <w:hideMark/>
          </w:tcPr>
          <w:p w14:paraId="4CE11269" w14:textId="5FB7B9DE" w:rsidR="001A6727" w:rsidRPr="00213A2D" w:rsidRDefault="001A6727" w:rsidP="00F80089">
            <w:pPr>
              <w:jc w:val="right"/>
              <w:rPr>
                <w:b/>
                <w:bCs/>
                <w:color w:val="000000"/>
                <w:sz w:val="18"/>
                <w:szCs w:val="18"/>
                <w:highlight w:val="yellow"/>
                <w:lang w:eastAsia="tr-TR"/>
              </w:rPr>
            </w:pPr>
            <w:r>
              <w:rPr>
                <w:b/>
                <w:bCs/>
                <w:color w:val="000000"/>
                <w:sz w:val="18"/>
                <w:szCs w:val="18"/>
              </w:rPr>
              <w:t>124</w:t>
            </w:r>
          </w:p>
        </w:tc>
        <w:tc>
          <w:tcPr>
            <w:tcW w:w="961" w:type="dxa"/>
            <w:tcBorders>
              <w:top w:val="nil"/>
              <w:left w:val="nil"/>
              <w:bottom w:val="single" w:sz="8" w:space="0" w:color="auto"/>
              <w:right w:val="nil"/>
            </w:tcBorders>
            <w:shd w:val="clear" w:color="auto" w:fill="auto"/>
            <w:vAlign w:val="bottom"/>
            <w:hideMark/>
          </w:tcPr>
          <w:p w14:paraId="718C1EC8" w14:textId="2A065C16" w:rsidR="001A6727" w:rsidRPr="00213A2D" w:rsidRDefault="001A6727" w:rsidP="00F80089">
            <w:pPr>
              <w:jc w:val="right"/>
              <w:rPr>
                <w:b/>
                <w:bCs/>
                <w:color w:val="000000"/>
                <w:sz w:val="18"/>
                <w:szCs w:val="18"/>
                <w:highlight w:val="yellow"/>
                <w:lang w:eastAsia="tr-TR"/>
              </w:rPr>
            </w:pPr>
            <w:r>
              <w:rPr>
                <w:b/>
                <w:bCs/>
                <w:color w:val="000000"/>
                <w:sz w:val="18"/>
                <w:szCs w:val="18"/>
              </w:rPr>
              <w:t>387,472</w:t>
            </w:r>
          </w:p>
        </w:tc>
      </w:tr>
      <w:tr w:rsidR="00BF5882" w:rsidRPr="00213A2D" w14:paraId="2746AACE" w14:textId="77777777" w:rsidTr="00F80089">
        <w:trPr>
          <w:divId w:val="663162807"/>
          <w:trHeight w:val="120"/>
        </w:trPr>
        <w:tc>
          <w:tcPr>
            <w:tcW w:w="2464" w:type="dxa"/>
            <w:tcBorders>
              <w:top w:val="nil"/>
              <w:left w:val="nil"/>
              <w:bottom w:val="single" w:sz="8" w:space="0" w:color="auto"/>
              <w:right w:val="nil"/>
            </w:tcBorders>
            <w:shd w:val="clear" w:color="auto" w:fill="auto"/>
            <w:vAlign w:val="bottom"/>
            <w:hideMark/>
          </w:tcPr>
          <w:p w14:paraId="551417A2" w14:textId="77777777" w:rsidR="00BF5882" w:rsidRPr="006B5B56" w:rsidRDefault="00BF5882" w:rsidP="00BF5882">
            <w:pPr>
              <w:rPr>
                <w:color w:val="000000"/>
                <w:lang w:eastAsia="tr-TR"/>
              </w:rPr>
            </w:pPr>
            <w:r w:rsidRPr="006B5B56">
              <w:rPr>
                <w:color w:val="000000"/>
                <w:lang w:eastAsia="tr-TR"/>
              </w:rPr>
              <w:t> </w:t>
            </w:r>
          </w:p>
        </w:tc>
        <w:tc>
          <w:tcPr>
            <w:tcW w:w="1120" w:type="dxa"/>
            <w:tcBorders>
              <w:top w:val="nil"/>
              <w:left w:val="nil"/>
              <w:bottom w:val="single" w:sz="8" w:space="0" w:color="auto"/>
              <w:right w:val="nil"/>
            </w:tcBorders>
            <w:shd w:val="clear" w:color="auto" w:fill="auto"/>
            <w:vAlign w:val="bottom"/>
            <w:hideMark/>
          </w:tcPr>
          <w:p w14:paraId="7EDB7804" w14:textId="51077DAD" w:rsidR="00BF5882" w:rsidRPr="00213A2D" w:rsidRDefault="00BF5882" w:rsidP="00F80089">
            <w:pPr>
              <w:jc w:val="right"/>
              <w:rPr>
                <w:color w:val="000000"/>
                <w:sz w:val="18"/>
                <w:szCs w:val="18"/>
                <w:highlight w:val="yellow"/>
                <w:lang w:eastAsia="tr-TR"/>
              </w:rPr>
            </w:pPr>
          </w:p>
        </w:tc>
        <w:tc>
          <w:tcPr>
            <w:tcW w:w="1018" w:type="dxa"/>
            <w:tcBorders>
              <w:top w:val="nil"/>
              <w:left w:val="nil"/>
              <w:bottom w:val="single" w:sz="8" w:space="0" w:color="auto"/>
              <w:right w:val="nil"/>
            </w:tcBorders>
            <w:shd w:val="clear" w:color="auto" w:fill="auto"/>
            <w:vAlign w:val="bottom"/>
            <w:hideMark/>
          </w:tcPr>
          <w:p w14:paraId="44982D4F" w14:textId="276D2CD7" w:rsidR="00BF5882" w:rsidRPr="00213A2D" w:rsidRDefault="00BF5882" w:rsidP="00F80089">
            <w:pPr>
              <w:jc w:val="right"/>
              <w:rPr>
                <w:color w:val="000000"/>
                <w:sz w:val="18"/>
                <w:szCs w:val="18"/>
                <w:highlight w:val="yellow"/>
                <w:lang w:eastAsia="tr-TR"/>
              </w:rPr>
            </w:pPr>
          </w:p>
        </w:tc>
        <w:tc>
          <w:tcPr>
            <w:tcW w:w="855" w:type="dxa"/>
            <w:tcBorders>
              <w:top w:val="nil"/>
              <w:left w:val="nil"/>
              <w:bottom w:val="single" w:sz="8" w:space="0" w:color="auto"/>
              <w:right w:val="nil"/>
            </w:tcBorders>
            <w:shd w:val="clear" w:color="auto" w:fill="auto"/>
            <w:vAlign w:val="bottom"/>
            <w:hideMark/>
          </w:tcPr>
          <w:p w14:paraId="1D0F1348" w14:textId="225E0987" w:rsidR="00BF5882" w:rsidRPr="00213A2D" w:rsidRDefault="00BF5882" w:rsidP="00F80089">
            <w:pPr>
              <w:jc w:val="right"/>
              <w:rPr>
                <w:color w:val="000000"/>
                <w:sz w:val="18"/>
                <w:szCs w:val="18"/>
                <w:highlight w:val="yellow"/>
                <w:lang w:eastAsia="tr-TR"/>
              </w:rPr>
            </w:pPr>
          </w:p>
        </w:tc>
        <w:tc>
          <w:tcPr>
            <w:tcW w:w="712" w:type="dxa"/>
            <w:tcBorders>
              <w:top w:val="nil"/>
              <w:left w:val="nil"/>
              <w:bottom w:val="single" w:sz="8" w:space="0" w:color="auto"/>
              <w:right w:val="nil"/>
            </w:tcBorders>
            <w:shd w:val="clear" w:color="auto" w:fill="auto"/>
            <w:vAlign w:val="bottom"/>
            <w:hideMark/>
          </w:tcPr>
          <w:p w14:paraId="666373FE" w14:textId="0CA03638" w:rsidR="00BF5882" w:rsidRPr="00213A2D" w:rsidRDefault="00BF5882" w:rsidP="00F80089">
            <w:pPr>
              <w:jc w:val="right"/>
              <w:rPr>
                <w:color w:val="000000"/>
                <w:sz w:val="18"/>
                <w:szCs w:val="18"/>
                <w:highlight w:val="yellow"/>
                <w:lang w:eastAsia="tr-TR"/>
              </w:rPr>
            </w:pPr>
          </w:p>
        </w:tc>
        <w:tc>
          <w:tcPr>
            <w:tcW w:w="835" w:type="dxa"/>
            <w:tcBorders>
              <w:top w:val="nil"/>
              <w:left w:val="nil"/>
              <w:bottom w:val="single" w:sz="8" w:space="0" w:color="auto"/>
              <w:right w:val="nil"/>
            </w:tcBorders>
            <w:shd w:val="clear" w:color="auto" w:fill="auto"/>
            <w:vAlign w:val="bottom"/>
            <w:hideMark/>
          </w:tcPr>
          <w:p w14:paraId="1065B204" w14:textId="794CC254" w:rsidR="00BF5882" w:rsidRPr="00213A2D" w:rsidRDefault="00BF5882" w:rsidP="00F80089">
            <w:pPr>
              <w:jc w:val="right"/>
              <w:rPr>
                <w:color w:val="000000"/>
                <w:sz w:val="18"/>
                <w:szCs w:val="18"/>
                <w:highlight w:val="yellow"/>
                <w:lang w:eastAsia="tr-TR"/>
              </w:rPr>
            </w:pPr>
          </w:p>
        </w:tc>
        <w:tc>
          <w:tcPr>
            <w:tcW w:w="835" w:type="dxa"/>
            <w:tcBorders>
              <w:top w:val="nil"/>
              <w:left w:val="nil"/>
              <w:bottom w:val="single" w:sz="8" w:space="0" w:color="auto"/>
              <w:right w:val="nil"/>
            </w:tcBorders>
            <w:shd w:val="clear" w:color="auto" w:fill="auto"/>
            <w:vAlign w:val="bottom"/>
            <w:hideMark/>
          </w:tcPr>
          <w:p w14:paraId="286AF5A8" w14:textId="10C8155E" w:rsidR="00BF5882" w:rsidRPr="00213A2D" w:rsidRDefault="00BF5882" w:rsidP="00F80089">
            <w:pPr>
              <w:jc w:val="right"/>
              <w:rPr>
                <w:color w:val="000000"/>
                <w:sz w:val="18"/>
                <w:szCs w:val="18"/>
                <w:highlight w:val="yellow"/>
                <w:lang w:eastAsia="tr-TR"/>
              </w:rPr>
            </w:pPr>
          </w:p>
        </w:tc>
        <w:tc>
          <w:tcPr>
            <w:tcW w:w="916" w:type="dxa"/>
            <w:tcBorders>
              <w:top w:val="nil"/>
              <w:left w:val="nil"/>
              <w:bottom w:val="single" w:sz="8" w:space="0" w:color="auto"/>
              <w:right w:val="nil"/>
            </w:tcBorders>
            <w:shd w:val="clear" w:color="auto" w:fill="auto"/>
            <w:vAlign w:val="bottom"/>
            <w:hideMark/>
          </w:tcPr>
          <w:p w14:paraId="2A5EFC55" w14:textId="66E86C92" w:rsidR="00BF5882" w:rsidRPr="00213A2D" w:rsidRDefault="00BF5882" w:rsidP="00F80089">
            <w:pPr>
              <w:jc w:val="right"/>
              <w:rPr>
                <w:color w:val="000000"/>
                <w:sz w:val="18"/>
                <w:szCs w:val="18"/>
                <w:highlight w:val="yellow"/>
                <w:lang w:eastAsia="tr-TR"/>
              </w:rPr>
            </w:pPr>
          </w:p>
        </w:tc>
        <w:tc>
          <w:tcPr>
            <w:tcW w:w="961" w:type="dxa"/>
            <w:tcBorders>
              <w:top w:val="nil"/>
              <w:left w:val="nil"/>
              <w:bottom w:val="single" w:sz="8" w:space="0" w:color="auto"/>
              <w:right w:val="nil"/>
            </w:tcBorders>
            <w:shd w:val="clear" w:color="auto" w:fill="auto"/>
            <w:vAlign w:val="bottom"/>
            <w:hideMark/>
          </w:tcPr>
          <w:p w14:paraId="19031B9A" w14:textId="7D9A0A6E" w:rsidR="00BF5882" w:rsidRPr="00213A2D" w:rsidRDefault="00BF5882" w:rsidP="00F80089">
            <w:pPr>
              <w:jc w:val="right"/>
              <w:rPr>
                <w:color w:val="000000"/>
                <w:sz w:val="18"/>
                <w:szCs w:val="18"/>
                <w:highlight w:val="yellow"/>
                <w:lang w:eastAsia="tr-TR"/>
              </w:rPr>
            </w:pPr>
          </w:p>
        </w:tc>
      </w:tr>
      <w:tr w:rsidR="001A6727" w:rsidRPr="00213A2D" w14:paraId="240E12F5" w14:textId="77777777" w:rsidTr="00F80089">
        <w:trPr>
          <w:divId w:val="663162807"/>
          <w:trHeight w:val="227"/>
        </w:trPr>
        <w:tc>
          <w:tcPr>
            <w:tcW w:w="2464" w:type="dxa"/>
            <w:tcBorders>
              <w:top w:val="nil"/>
              <w:left w:val="nil"/>
              <w:bottom w:val="double" w:sz="6" w:space="0" w:color="auto"/>
              <w:right w:val="nil"/>
            </w:tcBorders>
            <w:shd w:val="clear" w:color="auto" w:fill="auto"/>
            <w:vAlign w:val="center"/>
            <w:hideMark/>
          </w:tcPr>
          <w:p w14:paraId="5D135BBA" w14:textId="77777777" w:rsidR="001A6727" w:rsidRPr="006B5B56" w:rsidRDefault="001A6727" w:rsidP="001A6727">
            <w:pPr>
              <w:ind w:firstLineChars="100" w:firstLine="181"/>
              <w:rPr>
                <w:b/>
                <w:bCs/>
                <w:color w:val="000000"/>
                <w:sz w:val="18"/>
                <w:szCs w:val="18"/>
                <w:lang w:eastAsia="tr-TR"/>
              </w:rPr>
            </w:pPr>
            <w:r w:rsidRPr="006B5B56">
              <w:rPr>
                <w:b/>
                <w:bCs/>
                <w:color w:val="000000"/>
                <w:sz w:val="18"/>
                <w:szCs w:val="18"/>
                <w:lang w:eastAsia="tr-TR"/>
              </w:rPr>
              <w:t>Genel toplam</w:t>
            </w:r>
          </w:p>
        </w:tc>
        <w:tc>
          <w:tcPr>
            <w:tcW w:w="1120" w:type="dxa"/>
            <w:tcBorders>
              <w:top w:val="nil"/>
              <w:left w:val="nil"/>
              <w:bottom w:val="double" w:sz="6" w:space="0" w:color="auto"/>
              <w:right w:val="nil"/>
            </w:tcBorders>
            <w:shd w:val="clear" w:color="auto" w:fill="auto"/>
            <w:vAlign w:val="bottom"/>
            <w:hideMark/>
          </w:tcPr>
          <w:p w14:paraId="4AB2E5EE" w14:textId="23A47613" w:rsidR="001A6727" w:rsidRPr="00213A2D" w:rsidRDefault="001A6727" w:rsidP="00F80089">
            <w:pPr>
              <w:jc w:val="right"/>
              <w:rPr>
                <w:b/>
                <w:bCs/>
                <w:color w:val="000000"/>
                <w:sz w:val="18"/>
                <w:szCs w:val="18"/>
                <w:highlight w:val="yellow"/>
                <w:lang w:eastAsia="tr-TR"/>
              </w:rPr>
            </w:pPr>
            <w:r>
              <w:rPr>
                <w:b/>
                <w:bCs/>
                <w:color w:val="000000"/>
                <w:sz w:val="18"/>
                <w:szCs w:val="18"/>
              </w:rPr>
              <w:t>1,490,046</w:t>
            </w:r>
          </w:p>
        </w:tc>
        <w:tc>
          <w:tcPr>
            <w:tcW w:w="1018" w:type="dxa"/>
            <w:tcBorders>
              <w:top w:val="nil"/>
              <w:left w:val="nil"/>
              <w:bottom w:val="double" w:sz="6" w:space="0" w:color="auto"/>
              <w:right w:val="nil"/>
            </w:tcBorders>
            <w:shd w:val="clear" w:color="auto" w:fill="auto"/>
            <w:vAlign w:val="bottom"/>
            <w:hideMark/>
          </w:tcPr>
          <w:p w14:paraId="4C2BC2DD" w14:textId="323D6097" w:rsidR="001A6727" w:rsidRPr="00213A2D" w:rsidRDefault="001A6727" w:rsidP="00F80089">
            <w:pPr>
              <w:jc w:val="right"/>
              <w:rPr>
                <w:b/>
                <w:bCs/>
                <w:color w:val="000000"/>
                <w:sz w:val="18"/>
                <w:szCs w:val="18"/>
                <w:highlight w:val="yellow"/>
                <w:lang w:eastAsia="tr-TR"/>
              </w:rPr>
            </w:pPr>
            <w:r>
              <w:rPr>
                <w:b/>
                <w:bCs/>
                <w:color w:val="000000"/>
                <w:sz w:val="18"/>
                <w:szCs w:val="18"/>
              </w:rPr>
              <w:t>4,043,246</w:t>
            </w:r>
          </w:p>
        </w:tc>
        <w:tc>
          <w:tcPr>
            <w:tcW w:w="855" w:type="dxa"/>
            <w:tcBorders>
              <w:top w:val="nil"/>
              <w:left w:val="nil"/>
              <w:bottom w:val="double" w:sz="6" w:space="0" w:color="auto"/>
              <w:right w:val="nil"/>
            </w:tcBorders>
            <w:shd w:val="clear" w:color="auto" w:fill="auto"/>
            <w:vAlign w:val="bottom"/>
            <w:hideMark/>
          </w:tcPr>
          <w:p w14:paraId="45DF653D" w14:textId="1A2393C6" w:rsidR="001A6727" w:rsidRPr="00213A2D" w:rsidRDefault="001A6727" w:rsidP="00F80089">
            <w:pPr>
              <w:jc w:val="right"/>
              <w:rPr>
                <w:b/>
                <w:bCs/>
                <w:color w:val="000000"/>
                <w:sz w:val="18"/>
                <w:szCs w:val="18"/>
                <w:highlight w:val="yellow"/>
                <w:lang w:eastAsia="tr-TR"/>
              </w:rPr>
            </w:pPr>
            <w:r>
              <w:rPr>
                <w:b/>
                <w:bCs/>
                <w:color w:val="000000"/>
                <w:sz w:val="18"/>
                <w:szCs w:val="18"/>
              </w:rPr>
              <w:t>786,286</w:t>
            </w:r>
          </w:p>
        </w:tc>
        <w:tc>
          <w:tcPr>
            <w:tcW w:w="712" w:type="dxa"/>
            <w:tcBorders>
              <w:top w:val="nil"/>
              <w:left w:val="nil"/>
              <w:bottom w:val="double" w:sz="6" w:space="0" w:color="auto"/>
              <w:right w:val="nil"/>
            </w:tcBorders>
            <w:shd w:val="clear" w:color="auto" w:fill="auto"/>
            <w:vAlign w:val="bottom"/>
            <w:hideMark/>
          </w:tcPr>
          <w:p w14:paraId="263B9D8B" w14:textId="3C7D3985" w:rsidR="001A6727" w:rsidRPr="00213A2D" w:rsidRDefault="001A6727" w:rsidP="00F80089">
            <w:pPr>
              <w:jc w:val="right"/>
              <w:rPr>
                <w:b/>
                <w:bCs/>
                <w:color w:val="000000"/>
                <w:sz w:val="18"/>
                <w:szCs w:val="18"/>
                <w:highlight w:val="yellow"/>
                <w:lang w:eastAsia="tr-TR"/>
              </w:rPr>
            </w:pPr>
            <w:r>
              <w:rPr>
                <w:b/>
                <w:bCs/>
                <w:color w:val="000000"/>
                <w:sz w:val="18"/>
                <w:szCs w:val="18"/>
              </w:rPr>
              <w:t>-</w:t>
            </w:r>
          </w:p>
        </w:tc>
        <w:tc>
          <w:tcPr>
            <w:tcW w:w="835" w:type="dxa"/>
            <w:tcBorders>
              <w:top w:val="nil"/>
              <w:left w:val="nil"/>
              <w:bottom w:val="double" w:sz="6" w:space="0" w:color="auto"/>
              <w:right w:val="nil"/>
            </w:tcBorders>
            <w:shd w:val="clear" w:color="auto" w:fill="auto"/>
            <w:vAlign w:val="bottom"/>
            <w:hideMark/>
          </w:tcPr>
          <w:p w14:paraId="5817A2CE" w14:textId="4AD6076E" w:rsidR="001A6727" w:rsidRPr="00213A2D" w:rsidRDefault="001A6727" w:rsidP="00F80089">
            <w:pPr>
              <w:jc w:val="right"/>
              <w:rPr>
                <w:b/>
                <w:bCs/>
                <w:color w:val="000000"/>
                <w:sz w:val="18"/>
                <w:szCs w:val="18"/>
                <w:highlight w:val="yellow"/>
                <w:lang w:eastAsia="tr-TR"/>
              </w:rPr>
            </w:pPr>
            <w:r>
              <w:rPr>
                <w:b/>
                <w:bCs/>
                <w:color w:val="000000"/>
                <w:sz w:val="18"/>
                <w:szCs w:val="18"/>
              </w:rPr>
              <w:t>347,120</w:t>
            </w:r>
          </w:p>
        </w:tc>
        <w:tc>
          <w:tcPr>
            <w:tcW w:w="835" w:type="dxa"/>
            <w:tcBorders>
              <w:top w:val="nil"/>
              <w:left w:val="nil"/>
              <w:bottom w:val="double" w:sz="6" w:space="0" w:color="auto"/>
              <w:right w:val="nil"/>
            </w:tcBorders>
            <w:shd w:val="clear" w:color="auto" w:fill="auto"/>
            <w:vAlign w:val="bottom"/>
            <w:hideMark/>
          </w:tcPr>
          <w:p w14:paraId="1DCD935A" w14:textId="4C887714" w:rsidR="001A6727" w:rsidRPr="00213A2D" w:rsidRDefault="001A6727" w:rsidP="00F80089">
            <w:pPr>
              <w:jc w:val="right"/>
              <w:rPr>
                <w:b/>
                <w:bCs/>
                <w:color w:val="000000"/>
                <w:sz w:val="18"/>
                <w:szCs w:val="18"/>
                <w:highlight w:val="yellow"/>
                <w:lang w:eastAsia="tr-TR"/>
              </w:rPr>
            </w:pPr>
            <w:r>
              <w:rPr>
                <w:b/>
                <w:bCs/>
                <w:color w:val="000000"/>
                <w:sz w:val="18"/>
                <w:szCs w:val="18"/>
              </w:rPr>
              <w:t>122,655</w:t>
            </w:r>
          </w:p>
        </w:tc>
        <w:tc>
          <w:tcPr>
            <w:tcW w:w="916" w:type="dxa"/>
            <w:tcBorders>
              <w:top w:val="nil"/>
              <w:left w:val="nil"/>
              <w:bottom w:val="double" w:sz="6" w:space="0" w:color="auto"/>
              <w:right w:val="nil"/>
            </w:tcBorders>
            <w:shd w:val="clear" w:color="auto" w:fill="auto"/>
            <w:vAlign w:val="bottom"/>
            <w:hideMark/>
          </w:tcPr>
          <w:p w14:paraId="729AA75A" w14:textId="687C7353" w:rsidR="001A6727" w:rsidRPr="00213A2D" w:rsidRDefault="001A6727" w:rsidP="00F80089">
            <w:pPr>
              <w:jc w:val="right"/>
              <w:rPr>
                <w:b/>
                <w:bCs/>
                <w:color w:val="000000"/>
                <w:sz w:val="18"/>
                <w:szCs w:val="18"/>
                <w:highlight w:val="yellow"/>
                <w:lang w:eastAsia="tr-TR"/>
              </w:rPr>
            </w:pPr>
            <w:r>
              <w:rPr>
                <w:b/>
                <w:bCs/>
                <w:color w:val="000000"/>
                <w:sz w:val="18"/>
                <w:szCs w:val="18"/>
              </w:rPr>
              <w:t>1,711</w:t>
            </w:r>
          </w:p>
        </w:tc>
        <w:tc>
          <w:tcPr>
            <w:tcW w:w="961" w:type="dxa"/>
            <w:tcBorders>
              <w:top w:val="nil"/>
              <w:left w:val="nil"/>
              <w:bottom w:val="double" w:sz="6" w:space="0" w:color="auto"/>
              <w:right w:val="nil"/>
            </w:tcBorders>
            <w:shd w:val="clear" w:color="auto" w:fill="auto"/>
            <w:vAlign w:val="bottom"/>
            <w:hideMark/>
          </w:tcPr>
          <w:p w14:paraId="321328B9" w14:textId="70817C25" w:rsidR="001A6727" w:rsidRPr="00213A2D" w:rsidRDefault="001A6727" w:rsidP="00F80089">
            <w:pPr>
              <w:jc w:val="right"/>
              <w:rPr>
                <w:b/>
                <w:bCs/>
                <w:color w:val="000000"/>
                <w:sz w:val="18"/>
                <w:szCs w:val="18"/>
                <w:highlight w:val="yellow"/>
                <w:lang w:eastAsia="tr-TR"/>
              </w:rPr>
            </w:pPr>
            <w:r>
              <w:rPr>
                <w:b/>
                <w:bCs/>
                <w:color w:val="000000"/>
                <w:sz w:val="18"/>
                <w:szCs w:val="18"/>
              </w:rPr>
              <w:t>6,791,064</w:t>
            </w:r>
          </w:p>
        </w:tc>
      </w:tr>
    </w:tbl>
    <w:p w14:paraId="339820B4" w14:textId="3C585114" w:rsidR="00BF5882" w:rsidRPr="00213A2D" w:rsidRDefault="00BF5882" w:rsidP="000F096F">
      <w:pPr>
        <w:autoSpaceDE w:val="0"/>
        <w:autoSpaceDN w:val="0"/>
        <w:adjustRightInd w:val="0"/>
        <w:rPr>
          <w:highlight w:val="yellow"/>
          <w:lang w:val="en-GB" w:eastAsia="en-GB"/>
        </w:rPr>
      </w:pPr>
    </w:p>
    <w:tbl>
      <w:tblPr>
        <w:tblW w:w="9724" w:type="dxa"/>
        <w:tblCellMar>
          <w:left w:w="70" w:type="dxa"/>
          <w:right w:w="70" w:type="dxa"/>
        </w:tblCellMar>
        <w:tblLook w:val="04A0" w:firstRow="1" w:lastRow="0" w:firstColumn="1" w:lastColumn="0" w:noHBand="0" w:noVBand="1"/>
      </w:tblPr>
      <w:tblGrid>
        <w:gridCol w:w="2466"/>
        <w:gridCol w:w="1121"/>
        <w:gridCol w:w="1019"/>
        <w:gridCol w:w="856"/>
        <w:gridCol w:w="713"/>
        <w:gridCol w:w="835"/>
        <w:gridCol w:w="835"/>
        <w:gridCol w:w="917"/>
        <w:gridCol w:w="962"/>
      </w:tblGrid>
      <w:tr w:rsidR="00BF5882" w:rsidRPr="00213A2D" w14:paraId="529EFC1E" w14:textId="77777777" w:rsidTr="00BF5882">
        <w:trPr>
          <w:divId w:val="1914923652"/>
          <w:trHeight w:val="201"/>
        </w:trPr>
        <w:tc>
          <w:tcPr>
            <w:tcW w:w="2466" w:type="dxa"/>
            <w:tcBorders>
              <w:top w:val="single" w:sz="8" w:space="0" w:color="auto"/>
              <w:left w:val="nil"/>
              <w:bottom w:val="single" w:sz="8" w:space="0" w:color="auto"/>
              <w:right w:val="nil"/>
            </w:tcBorders>
            <w:shd w:val="clear" w:color="auto" w:fill="auto"/>
            <w:vAlign w:val="center"/>
            <w:hideMark/>
          </w:tcPr>
          <w:p w14:paraId="6B14B75C" w14:textId="699C7DEF" w:rsidR="00BF5882" w:rsidRPr="006B5B56" w:rsidRDefault="00BF5882" w:rsidP="00BF5882">
            <w:pPr>
              <w:rPr>
                <w:b/>
                <w:bCs/>
                <w:color w:val="000000"/>
                <w:sz w:val="18"/>
                <w:szCs w:val="18"/>
                <w:lang w:eastAsia="tr-TR"/>
              </w:rPr>
            </w:pPr>
            <w:r w:rsidRPr="006B5B56">
              <w:rPr>
                <w:b/>
                <w:bCs/>
                <w:color w:val="000000"/>
                <w:sz w:val="18"/>
                <w:szCs w:val="18"/>
                <w:lang w:eastAsia="tr-TR"/>
              </w:rPr>
              <w:t>Önceki Dönem</w:t>
            </w:r>
          </w:p>
        </w:tc>
        <w:tc>
          <w:tcPr>
            <w:tcW w:w="7258" w:type="dxa"/>
            <w:gridSpan w:val="8"/>
            <w:tcBorders>
              <w:top w:val="single" w:sz="8" w:space="0" w:color="auto"/>
              <w:left w:val="nil"/>
              <w:bottom w:val="single" w:sz="8" w:space="0" w:color="auto"/>
              <w:right w:val="nil"/>
            </w:tcBorders>
            <w:shd w:val="clear" w:color="auto" w:fill="auto"/>
            <w:vAlign w:val="center"/>
            <w:hideMark/>
          </w:tcPr>
          <w:p w14:paraId="14CB3438" w14:textId="77777777" w:rsidR="00BF5882" w:rsidRPr="006B5B56" w:rsidRDefault="00BF5882" w:rsidP="00BF5882">
            <w:pPr>
              <w:jc w:val="center"/>
              <w:rPr>
                <w:b/>
                <w:bCs/>
                <w:color w:val="000000"/>
                <w:sz w:val="18"/>
                <w:szCs w:val="18"/>
                <w:lang w:eastAsia="tr-TR"/>
              </w:rPr>
            </w:pPr>
            <w:r w:rsidRPr="006B5B56">
              <w:rPr>
                <w:b/>
                <w:bCs/>
                <w:color w:val="000000"/>
                <w:sz w:val="18"/>
                <w:szCs w:val="18"/>
                <w:lang w:eastAsia="tr-TR"/>
              </w:rPr>
              <w:t>Katılma hesapları</w:t>
            </w:r>
          </w:p>
        </w:tc>
      </w:tr>
      <w:tr w:rsidR="00BF5882" w:rsidRPr="00213A2D" w14:paraId="6BD0C64A" w14:textId="77777777" w:rsidTr="006B5B56">
        <w:trPr>
          <w:divId w:val="1914923652"/>
          <w:trHeight w:val="189"/>
        </w:trPr>
        <w:tc>
          <w:tcPr>
            <w:tcW w:w="2466" w:type="dxa"/>
            <w:tcBorders>
              <w:top w:val="nil"/>
              <w:left w:val="nil"/>
              <w:bottom w:val="nil"/>
              <w:right w:val="nil"/>
            </w:tcBorders>
            <w:shd w:val="clear" w:color="auto" w:fill="auto"/>
            <w:vAlign w:val="center"/>
            <w:hideMark/>
          </w:tcPr>
          <w:p w14:paraId="383AF872" w14:textId="77777777" w:rsidR="00BF5882" w:rsidRPr="006B5B56" w:rsidRDefault="00BF5882" w:rsidP="00BF5882">
            <w:pPr>
              <w:jc w:val="center"/>
              <w:rPr>
                <w:b/>
                <w:bCs/>
                <w:color w:val="000000"/>
                <w:sz w:val="18"/>
                <w:szCs w:val="18"/>
                <w:lang w:eastAsia="tr-TR"/>
              </w:rPr>
            </w:pPr>
          </w:p>
        </w:tc>
        <w:tc>
          <w:tcPr>
            <w:tcW w:w="1121" w:type="dxa"/>
            <w:tcBorders>
              <w:top w:val="nil"/>
              <w:left w:val="nil"/>
              <w:bottom w:val="nil"/>
              <w:right w:val="nil"/>
            </w:tcBorders>
            <w:shd w:val="clear" w:color="auto" w:fill="auto"/>
            <w:vAlign w:val="center"/>
            <w:hideMark/>
          </w:tcPr>
          <w:p w14:paraId="4959F652" w14:textId="77777777" w:rsidR="00BF5882" w:rsidRPr="006B5B56" w:rsidRDefault="00BF5882" w:rsidP="00BF5882">
            <w:pPr>
              <w:rPr>
                <w:lang w:eastAsia="tr-TR"/>
              </w:rPr>
            </w:pPr>
          </w:p>
        </w:tc>
        <w:tc>
          <w:tcPr>
            <w:tcW w:w="1019" w:type="dxa"/>
            <w:tcBorders>
              <w:top w:val="nil"/>
              <w:left w:val="nil"/>
              <w:bottom w:val="nil"/>
              <w:right w:val="nil"/>
            </w:tcBorders>
            <w:shd w:val="clear" w:color="auto" w:fill="auto"/>
            <w:vAlign w:val="center"/>
            <w:hideMark/>
          </w:tcPr>
          <w:p w14:paraId="1B4B7784" w14:textId="77777777" w:rsidR="00BF5882" w:rsidRPr="006B5B56" w:rsidRDefault="00BF5882" w:rsidP="00BF5882">
            <w:pPr>
              <w:jc w:val="right"/>
              <w:rPr>
                <w:lang w:eastAsia="tr-TR"/>
              </w:rPr>
            </w:pPr>
          </w:p>
        </w:tc>
        <w:tc>
          <w:tcPr>
            <w:tcW w:w="856" w:type="dxa"/>
            <w:tcBorders>
              <w:top w:val="nil"/>
              <w:left w:val="nil"/>
              <w:bottom w:val="nil"/>
              <w:right w:val="nil"/>
            </w:tcBorders>
            <w:shd w:val="clear" w:color="auto" w:fill="auto"/>
            <w:vAlign w:val="center"/>
            <w:hideMark/>
          </w:tcPr>
          <w:p w14:paraId="3934C09F" w14:textId="77777777" w:rsidR="00BF5882" w:rsidRPr="006B5B56" w:rsidRDefault="00BF5882" w:rsidP="00BF5882">
            <w:pPr>
              <w:jc w:val="right"/>
              <w:rPr>
                <w:lang w:eastAsia="tr-TR"/>
              </w:rPr>
            </w:pPr>
          </w:p>
        </w:tc>
        <w:tc>
          <w:tcPr>
            <w:tcW w:w="713" w:type="dxa"/>
            <w:tcBorders>
              <w:top w:val="nil"/>
              <w:left w:val="nil"/>
              <w:bottom w:val="nil"/>
              <w:right w:val="nil"/>
            </w:tcBorders>
            <w:shd w:val="clear" w:color="auto" w:fill="auto"/>
            <w:vAlign w:val="center"/>
            <w:hideMark/>
          </w:tcPr>
          <w:p w14:paraId="37CE5A0C" w14:textId="77777777" w:rsidR="00BF5882" w:rsidRPr="006B5B56"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02614060" w14:textId="77777777" w:rsidR="00BF5882" w:rsidRPr="006B5B56"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67EF5753" w14:textId="77777777" w:rsidR="00BF5882" w:rsidRPr="006B5B56" w:rsidRDefault="00BF5882" w:rsidP="00BF5882">
            <w:pPr>
              <w:jc w:val="right"/>
              <w:rPr>
                <w:lang w:eastAsia="tr-TR"/>
              </w:rPr>
            </w:pPr>
          </w:p>
        </w:tc>
        <w:tc>
          <w:tcPr>
            <w:tcW w:w="917" w:type="dxa"/>
            <w:vMerge w:val="restart"/>
            <w:tcBorders>
              <w:top w:val="nil"/>
              <w:left w:val="nil"/>
              <w:bottom w:val="single" w:sz="8" w:space="0" w:color="000000"/>
              <w:right w:val="nil"/>
            </w:tcBorders>
            <w:shd w:val="clear" w:color="auto" w:fill="auto"/>
            <w:vAlign w:val="center"/>
            <w:hideMark/>
          </w:tcPr>
          <w:p w14:paraId="63F5EAB0"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Birikimli katılma hesabı</w:t>
            </w:r>
          </w:p>
        </w:tc>
        <w:tc>
          <w:tcPr>
            <w:tcW w:w="962" w:type="dxa"/>
            <w:tcBorders>
              <w:top w:val="nil"/>
              <w:left w:val="nil"/>
              <w:bottom w:val="nil"/>
              <w:right w:val="nil"/>
            </w:tcBorders>
            <w:shd w:val="clear" w:color="auto" w:fill="auto"/>
            <w:vAlign w:val="center"/>
            <w:hideMark/>
          </w:tcPr>
          <w:p w14:paraId="6C39431E" w14:textId="77777777" w:rsidR="00BF5882" w:rsidRPr="006B5B56" w:rsidRDefault="00BF5882" w:rsidP="00BF5882">
            <w:pPr>
              <w:jc w:val="right"/>
              <w:rPr>
                <w:b/>
                <w:bCs/>
                <w:color w:val="000000"/>
                <w:sz w:val="18"/>
                <w:szCs w:val="18"/>
                <w:lang w:eastAsia="tr-TR"/>
              </w:rPr>
            </w:pPr>
          </w:p>
        </w:tc>
      </w:tr>
      <w:tr w:rsidR="00BF5882" w:rsidRPr="00213A2D" w14:paraId="37159C5A" w14:textId="77777777" w:rsidTr="006B5B56">
        <w:trPr>
          <w:divId w:val="1914923652"/>
          <w:trHeight w:val="189"/>
        </w:trPr>
        <w:tc>
          <w:tcPr>
            <w:tcW w:w="2466" w:type="dxa"/>
            <w:tcBorders>
              <w:top w:val="nil"/>
              <w:left w:val="nil"/>
              <w:bottom w:val="nil"/>
              <w:right w:val="nil"/>
            </w:tcBorders>
            <w:shd w:val="clear" w:color="auto" w:fill="auto"/>
            <w:vAlign w:val="center"/>
            <w:hideMark/>
          </w:tcPr>
          <w:p w14:paraId="4353F068" w14:textId="77777777" w:rsidR="00BF5882" w:rsidRPr="006B5B56" w:rsidRDefault="00BF5882" w:rsidP="00BF5882">
            <w:pPr>
              <w:jc w:val="right"/>
              <w:rPr>
                <w:lang w:eastAsia="tr-TR"/>
              </w:rPr>
            </w:pPr>
          </w:p>
        </w:tc>
        <w:tc>
          <w:tcPr>
            <w:tcW w:w="1121" w:type="dxa"/>
            <w:tcBorders>
              <w:top w:val="nil"/>
              <w:left w:val="nil"/>
              <w:bottom w:val="nil"/>
              <w:right w:val="nil"/>
            </w:tcBorders>
            <w:shd w:val="clear" w:color="auto" w:fill="auto"/>
            <w:vAlign w:val="center"/>
            <w:hideMark/>
          </w:tcPr>
          <w:p w14:paraId="063A9270"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 xml:space="preserve">1 aya </w:t>
            </w:r>
          </w:p>
        </w:tc>
        <w:tc>
          <w:tcPr>
            <w:tcW w:w="1019" w:type="dxa"/>
            <w:tcBorders>
              <w:top w:val="nil"/>
              <w:left w:val="nil"/>
              <w:bottom w:val="nil"/>
              <w:right w:val="nil"/>
            </w:tcBorders>
            <w:shd w:val="clear" w:color="auto" w:fill="auto"/>
            <w:vAlign w:val="center"/>
            <w:hideMark/>
          </w:tcPr>
          <w:p w14:paraId="10107F33"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 xml:space="preserve">3 aya </w:t>
            </w:r>
          </w:p>
        </w:tc>
        <w:tc>
          <w:tcPr>
            <w:tcW w:w="856" w:type="dxa"/>
            <w:tcBorders>
              <w:top w:val="nil"/>
              <w:left w:val="nil"/>
              <w:bottom w:val="nil"/>
              <w:right w:val="nil"/>
            </w:tcBorders>
            <w:shd w:val="clear" w:color="auto" w:fill="auto"/>
            <w:vAlign w:val="center"/>
            <w:hideMark/>
          </w:tcPr>
          <w:p w14:paraId="63EC76F5"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 xml:space="preserve">6 aya </w:t>
            </w:r>
          </w:p>
        </w:tc>
        <w:tc>
          <w:tcPr>
            <w:tcW w:w="713" w:type="dxa"/>
            <w:tcBorders>
              <w:top w:val="nil"/>
              <w:left w:val="nil"/>
              <w:bottom w:val="nil"/>
              <w:right w:val="nil"/>
            </w:tcBorders>
            <w:shd w:val="clear" w:color="auto" w:fill="auto"/>
            <w:vAlign w:val="center"/>
            <w:hideMark/>
          </w:tcPr>
          <w:p w14:paraId="019C6E06"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 xml:space="preserve">9 aya </w:t>
            </w:r>
          </w:p>
        </w:tc>
        <w:tc>
          <w:tcPr>
            <w:tcW w:w="835" w:type="dxa"/>
            <w:tcBorders>
              <w:top w:val="nil"/>
              <w:left w:val="nil"/>
              <w:bottom w:val="nil"/>
              <w:right w:val="nil"/>
            </w:tcBorders>
            <w:shd w:val="clear" w:color="auto" w:fill="auto"/>
            <w:vAlign w:val="center"/>
            <w:hideMark/>
          </w:tcPr>
          <w:p w14:paraId="69358790"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 xml:space="preserve">1 yıla </w:t>
            </w:r>
          </w:p>
        </w:tc>
        <w:tc>
          <w:tcPr>
            <w:tcW w:w="835" w:type="dxa"/>
            <w:tcBorders>
              <w:top w:val="nil"/>
              <w:left w:val="nil"/>
              <w:bottom w:val="nil"/>
              <w:right w:val="nil"/>
            </w:tcBorders>
            <w:shd w:val="clear" w:color="auto" w:fill="auto"/>
            <w:vAlign w:val="center"/>
            <w:hideMark/>
          </w:tcPr>
          <w:p w14:paraId="459E7FAC"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1 yıldan</w:t>
            </w:r>
          </w:p>
        </w:tc>
        <w:tc>
          <w:tcPr>
            <w:tcW w:w="917" w:type="dxa"/>
            <w:vMerge/>
            <w:tcBorders>
              <w:top w:val="nil"/>
              <w:left w:val="nil"/>
              <w:bottom w:val="single" w:sz="8" w:space="0" w:color="000000"/>
              <w:right w:val="nil"/>
            </w:tcBorders>
            <w:vAlign w:val="center"/>
            <w:hideMark/>
          </w:tcPr>
          <w:p w14:paraId="6C94BF0D" w14:textId="77777777" w:rsidR="00BF5882" w:rsidRPr="006B5B56" w:rsidRDefault="00BF5882" w:rsidP="00BF5882">
            <w:pPr>
              <w:rPr>
                <w:b/>
                <w:bCs/>
                <w:color w:val="000000"/>
                <w:sz w:val="18"/>
                <w:szCs w:val="18"/>
                <w:lang w:eastAsia="tr-TR"/>
              </w:rPr>
            </w:pPr>
          </w:p>
        </w:tc>
        <w:tc>
          <w:tcPr>
            <w:tcW w:w="962" w:type="dxa"/>
            <w:tcBorders>
              <w:top w:val="nil"/>
              <w:left w:val="nil"/>
              <w:bottom w:val="nil"/>
              <w:right w:val="nil"/>
            </w:tcBorders>
            <w:shd w:val="clear" w:color="auto" w:fill="auto"/>
            <w:vAlign w:val="center"/>
            <w:hideMark/>
          </w:tcPr>
          <w:p w14:paraId="21724033" w14:textId="77777777" w:rsidR="00BF5882" w:rsidRPr="006B5B56" w:rsidRDefault="00BF5882" w:rsidP="00BF5882">
            <w:pPr>
              <w:jc w:val="right"/>
              <w:rPr>
                <w:b/>
                <w:bCs/>
                <w:color w:val="000000"/>
                <w:sz w:val="18"/>
                <w:szCs w:val="18"/>
                <w:lang w:eastAsia="tr-TR"/>
              </w:rPr>
            </w:pPr>
          </w:p>
        </w:tc>
      </w:tr>
      <w:tr w:rsidR="00BF5882" w:rsidRPr="00213A2D" w14:paraId="432B40E9" w14:textId="77777777" w:rsidTr="006B5B56">
        <w:trPr>
          <w:divId w:val="1914923652"/>
          <w:trHeight w:val="201"/>
        </w:trPr>
        <w:tc>
          <w:tcPr>
            <w:tcW w:w="2466" w:type="dxa"/>
            <w:tcBorders>
              <w:top w:val="nil"/>
              <w:left w:val="nil"/>
              <w:bottom w:val="single" w:sz="8" w:space="0" w:color="auto"/>
              <w:right w:val="nil"/>
            </w:tcBorders>
            <w:shd w:val="clear" w:color="auto" w:fill="auto"/>
            <w:vAlign w:val="center"/>
            <w:hideMark/>
          </w:tcPr>
          <w:p w14:paraId="531BE889" w14:textId="77777777" w:rsidR="00BF5882" w:rsidRPr="006B5B56" w:rsidRDefault="00BF5882" w:rsidP="00BF5882">
            <w:pPr>
              <w:rPr>
                <w:b/>
                <w:bCs/>
                <w:color w:val="000000"/>
                <w:sz w:val="18"/>
                <w:szCs w:val="18"/>
                <w:lang w:eastAsia="tr-TR"/>
              </w:rPr>
            </w:pPr>
            <w:r w:rsidRPr="006B5B56">
              <w:rPr>
                <w:b/>
                <w:bCs/>
                <w:color w:val="000000"/>
                <w:sz w:val="18"/>
                <w:szCs w:val="18"/>
                <w:lang w:eastAsia="tr-TR"/>
              </w:rPr>
              <w:t>Hesap adı</w:t>
            </w:r>
          </w:p>
        </w:tc>
        <w:tc>
          <w:tcPr>
            <w:tcW w:w="1121" w:type="dxa"/>
            <w:tcBorders>
              <w:top w:val="nil"/>
              <w:left w:val="nil"/>
              <w:bottom w:val="single" w:sz="8" w:space="0" w:color="auto"/>
              <w:right w:val="nil"/>
            </w:tcBorders>
            <w:shd w:val="clear" w:color="auto" w:fill="auto"/>
            <w:vAlign w:val="center"/>
            <w:hideMark/>
          </w:tcPr>
          <w:p w14:paraId="70B4A051" w14:textId="77777777" w:rsidR="00BF5882" w:rsidRPr="006B5B56" w:rsidRDefault="00BF5882" w:rsidP="00BF5882">
            <w:pPr>
              <w:jc w:val="right"/>
              <w:rPr>
                <w:b/>
                <w:bCs/>
                <w:color w:val="000000"/>
                <w:sz w:val="18"/>
                <w:szCs w:val="18"/>
                <w:lang w:eastAsia="tr-TR"/>
              </w:rPr>
            </w:pPr>
            <w:proofErr w:type="gramStart"/>
            <w:r w:rsidRPr="006B5B56">
              <w:rPr>
                <w:b/>
                <w:bCs/>
                <w:color w:val="000000"/>
                <w:sz w:val="18"/>
                <w:szCs w:val="18"/>
                <w:lang w:eastAsia="tr-TR"/>
              </w:rPr>
              <w:t>kadar</w:t>
            </w:r>
            <w:proofErr w:type="gramEnd"/>
          </w:p>
        </w:tc>
        <w:tc>
          <w:tcPr>
            <w:tcW w:w="1019" w:type="dxa"/>
            <w:tcBorders>
              <w:top w:val="nil"/>
              <w:left w:val="nil"/>
              <w:bottom w:val="single" w:sz="8" w:space="0" w:color="auto"/>
              <w:right w:val="nil"/>
            </w:tcBorders>
            <w:shd w:val="clear" w:color="auto" w:fill="auto"/>
            <w:vAlign w:val="center"/>
            <w:hideMark/>
          </w:tcPr>
          <w:p w14:paraId="5C772761" w14:textId="77777777" w:rsidR="00BF5882" w:rsidRPr="006B5B56" w:rsidRDefault="00BF5882" w:rsidP="00BF5882">
            <w:pPr>
              <w:jc w:val="right"/>
              <w:rPr>
                <w:b/>
                <w:bCs/>
                <w:color w:val="000000"/>
                <w:sz w:val="18"/>
                <w:szCs w:val="18"/>
                <w:lang w:eastAsia="tr-TR"/>
              </w:rPr>
            </w:pPr>
            <w:proofErr w:type="gramStart"/>
            <w:r w:rsidRPr="006B5B56">
              <w:rPr>
                <w:b/>
                <w:bCs/>
                <w:color w:val="000000"/>
                <w:sz w:val="18"/>
                <w:szCs w:val="18"/>
                <w:lang w:eastAsia="tr-TR"/>
              </w:rPr>
              <w:t>kadar</w:t>
            </w:r>
            <w:proofErr w:type="gramEnd"/>
          </w:p>
        </w:tc>
        <w:tc>
          <w:tcPr>
            <w:tcW w:w="856" w:type="dxa"/>
            <w:tcBorders>
              <w:top w:val="nil"/>
              <w:left w:val="nil"/>
              <w:bottom w:val="single" w:sz="8" w:space="0" w:color="auto"/>
              <w:right w:val="nil"/>
            </w:tcBorders>
            <w:shd w:val="clear" w:color="auto" w:fill="auto"/>
            <w:vAlign w:val="center"/>
            <w:hideMark/>
          </w:tcPr>
          <w:p w14:paraId="622E9A10" w14:textId="77777777" w:rsidR="00BF5882" w:rsidRPr="006B5B56" w:rsidRDefault="00BF5882" w:rsidP="00BF5882">
            <w:pPr>
              <w:jc w:val="right"/>
              <w:rPr>
                <w:b/>
                <w:bCs/>
                <w:color w:val="000000"/>
                <w:sz w:val="18"/>
                <w:szCs w:val="18"/>
                <w:lang w:eastAsia="tr-TR"/>
              </w:rPr>
            </w:pPr>
            <w:proofErr w:type="gramStart"/>
            <w:r w:rsidRPr="006B5B56">
              <w:rPr>
                <w:b/>
                <w:bCs/>
                <w:color w:val="000000"/>
                <w:sz w:val="18"/>
                <w:szCs w:val="18"/>
                <w:lang w:eastAsia="tr-TR"/>
              </w:rPr>
              <w:t>kadar</w:t>
            </w:r>
            <w:proofErr w:type="gramEnd"/>
          </w:p>
        </w:tc>
        <w:tc>
          <w:tcPr>
            <w:tcW w:w="713" w:type="dxa"/>
            <w:tcBorders>
              <w:top w:val="nil"/>
              <w:left w:val="nil"/>
              <w:bottom w:val="single" w:sz="8" w:space="0" w:color="auto"/>
              <w:right w:val="nil"/>
            </w:tcBorders>
            <w:shd w:val="clear" w:color="auto" w:fill="auto"/>
            <w:vAlign w:val="center"/>
            <w:hideMark/>
          </w:tcPr>
          <w:p w14:paraId="30D9523F" w14:textId="77777777" w:rsidR="00BF5882" w:rsidRPr="006B5B56" w:rsidRDefault="00BF5882" w:rsidP="00BF5882">
            <w:pPr>
              <w:jc w:val="right"/>
              <w:rPr>
                <w:b/>
                <w:bCs/>
                <w:color w:val="000000"/>
                <w:sz w:val="18"/>
                <w:szCs w:val="18"/>
                <w:lang w:eastAsia="tr-TR"/>
              </w:rPr>
            </w:pPr>
            <w:proofErr w:type="gramStart"/>
            <w:r w:rsidRPr="006B5B56">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1C350D16"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 xml:space="preserve"> </w:t>
            </w:r>
            <w:proofErr w:type="gramStart"/>
            <w:r w:rsidRPr="006B5B56">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3A43C26F" w14:textId="77777777" w:rsidR="00BF5882" w:rsidRPr="006B5B56" w:rsidRDefault="00BF5882" w:rsidP="00BF5882">
            <w:pPr>
              <w:jc w:val="right"/>
              <w:rPr>
                <w:b/>
                <w:bCs/>
                <w:color w:val="000000"/>
                <w:sz w:val="18"/>
                <w:szCs w:val="18"/>
                <w:lang w:eastAsia="tr-TR"/>
              </w:rPr>
            </w:pPr>
            <w:proofErr w:type="gramStart"/>
            <w:r w:rsidRPr="006B5B56">
              <w:rPr>
                <w:b/>
                <w:bCs/>
                <w:color w:val="000000"/>
                <w:sz w:val="18"/>
                <w:szCs w:val="18"/>
                <w:lang w:eastAsia="tr-TR"/>
              </w:rPr>
              <w:t>uzun</w:t>
            </w:r>
            <w:proofErr w:type="gramEnd"/>
          </w:p>
        </w:tc>
        <w:tc>
          <w:tcPr>
            <w:tcW w:w="917" w:type="dxa"/>
            <w:vMerge/>
            <w:tcBorders>
              <w:top w:val="nil"/>
              <w:left w:val="nil"/>
              <w:bottom w:val="single" w:sz="8" w:space="0" w:color="000000"/>
              <w:right w:val="nil"/>
            </w:tcBorders>
            <w:vAlign w:val="center"/>
            <w:hideMark/>
          </w:tcPr>
          <w:p w14:paraId="5486F410" w14:textId="77777777" w:rsidR="00BF5882" w:rsidRPr="006B5B56" w:rsidRDefault="00BF5882" w:rsidP="00BF5882">
            <w:pPr>
              <w:rPr>
                <w:b/>
                <w:bCs/>
                <w:color w:val="000000"/>
                <w:sz w:val="18"/>
                <w:szCs w:val="18"/>
                <w:lang w:eastAsia="tr-TR"/>
              </w:rPr>
            </w:pPr>
          </w:p>
        </w:tc>
        <w:tc>
          <w:tcPr>
            <w:tcW w:w="962" w:type="dxa"/>
            <w:tcBorders>
              <w:top w:val="nil"/>
              <w:left w:val="nil"/>
              <w:bottom w:val="single" w:sz="8" w:space="0" w:color="auto"/>
              <w:right w:val="nil"/>
            </w:tcBorders>
            <w:shd w:val="clear" w:color="auto" w:fill="auto"/>
            <w:vAlign w:val="center"/>
            <w:hideMark/>
          </w:tcPr>
          <w:p w14:paraId="584DFE8D"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Toplam</w:t>
            </w:r>
          </w:p>
        </w:tc>
      </w:tr>
      <w:tr w:rsidR="00BF5882" w:rsidRPr="00213A2D" w14:paraId="4B34C4AE" w14:textId="77777777" w:rsidTr="006B5B56">
        <w:trPr>
          <w:divId w:val="1914923652"/>
          <w:trHeight w:val="189"/>
        </w:trPr>
        <w:tc>
          <w:tcPr>
            <w:tcW w:w="2466" w:type="dxa"/>
            <w:tcBorders>
              <w:top w:val="nil"/>
              <w:left w:val="nil"/>
              <w:bottom w:val="nil"/>
              <w:right w:val="nil"/>
            </w:tcBorders>
            <w:shd w:val="clear" w:color="auto" w:fill="auto"/>
            <w:vAlign w:val="center"/>
            <w:hideMark/>
          </w:tcPr>
          <w:p w14:paraId="6D6614BE" w14:textId="77777777" w:rsidR="00BF5882" w:rsidRPr="006B5B56" w:rsidRDefault="00BF5882" w:rsidP="00BF5882">
            <w:pPr>
              <w:rPr>
                <w:b/>
                <w:bCs/>
                <w:color w:val="000000"/>
                <w:sz w:val="18"/>
                <w:szCs w:val="18"/>
                <w:lang w:eastAsia="tr-TR"/>
              </w:rPr>
            </w:pPr>
            <w:r w:rsidRPr="006B5B56">
              <w:rPr>
                <w:b/>
                <w:bCs/>
                <w:color w:val="000000"/>
                <w:sz w:val="18"/>
                <w:szCs w:val="18"/>
                <w:lang w:eastAsia="tr-TR"/>
              </w:rPr>
              <w:t>Türk parası</w:t>
            </w:r>
          </w:p>
        </w:tc>
        <w:tc>
          <w:tcPr>
            <w:tcW w:w="1121" w:type="dxa"/>
            <w:tcBorders>
              <w:top w:val="nil"/>
              <w:left w:val="nil"/>
              <w:bottom w:val="nil"/>
              <w:right w:val="nil"/>
            </w:tcBorders>
            <w:shd w:val="clear" w:color="auto" w:fill="auto"/>
            <w:vAlign w:val="center"/>
            <w:hideMark/>
          </w:tcPr>
          <w:p w14:paraId="00369EA9" w14:textId="77777777" w:rsidR="00BF5882" w:rsidRPr="00213A2D" w:rsidRDefault="00BF5882" w:rsidP="00BF5882">
            <w:pPr>
              <w:rPr>
                <w:b/>
                <w:bCs/>
                <w:color w:val="000000"/>
                <w:sz w:val="18"/>
                <w:szCs w:val="18"/>
                <w:highlight w:val="yellow"/>
                <w:lang w:eastAsia="tr-TR"/>
              </w:rPr>
            </w:pPr>
          </w:p>
        </w:tc>
        <w:tc>
          <w:tcPr>
            <w:tcW w:w="1019" w:type="dxa"/>
            <w:tcBorders>
              <w:top w:val="nil"/>
              <w:left w:val="nil"/>
              <w:bottom w:val="nil"/>
              <w:right w:val="nil"/>
            </w:tcBorders>
            <w:shd w:val="clear" w:color="auto" w:fill="auto"/>
            <w:vAlign w:val="center"/>
            <w:hideMark/>
          </w:tcPr>
          <w:p w14:paraId="4A716095" w14:textId="77777777" w:rsidR="00BF5882" w:rsidRPr="00213A2D" w:rsidRDefault="00BF5882" w:rsidP="00BF5882">
            <w:pPr>
              <w:jc w:val="right"/>
              <w:rPr>
                <w:highlight w:val="yellow"/>
                <w:lang w:eastAsia="tr-TR"/>
              </w:rPr>
            </w:pPr>
          </w:p>
        </w:tc>
        <w:tc>
          <w:tcPr>
            <w:tcW w:w="856" w:type="dxa"/>
            <w:tcBorders>
              <w:top w:val="nil"/>
              <w:left w:val="nil"/>
              <w:bottom w:val="nil"/>
              <w:right w:val="nil"/>
            </w:tcBorders>
            <w:shd w:val="clear" w:color="auto" w:fill="auto"/>
            <w:vAlign w:val="center"/>
            <w:hideMark/>
          </w:tcPr>
          <w:p w14:paraId="7A930DE4" w14:textId="77777777" w:rsidR="00BF5882" w:rsidRPr="00213A2D" w:rsidRDefault="00BF5882" w:rsidP="00BF5882">
            <w:pPr>
              <w:jc w:val="right"/>
              <w:rPr>
                <w:highlight w:val="yellow"/>
                <w:lang w:eastAsia="tr-TR"/>
              </w:rPr>
            </w:pPr>
          </w:p>
        </w:tc>
        <w:tc>
          <w:tcPr>
            <w:tcW w:w="713" w:type="dxa"/>
            <w:tcBorders>
              <w:top w:val="nil"/>
              <w:left w:val="nil"/>
              <w:bottom w:val="nil"/>
              <w:right w:val="nil"/>
            </w:tcBorders>
            <w:shd w:val="clear" w:color="auto" w:fill="auto"/>
            <w:vAlign w:val="center"/>
            <w:hideMark/>
          </w:tcPr>
          <w:p w14:paraId="7688E347" w14:textId="77777777" w:rsidR="00BF5882" w:rsidRPr="00213A2D" w:rsidRDefault="00BF5882" w:rsidP="00BF5882">
            <w:pPr>
              <w:jc w:val="right"/>
              <w:rPr>
                <w:highlight w:val="yellow"/>
                <w:lang w:eastAsia="tr-TR"/>
              </w:rPr>
            </w:pPr>
          </w:p>
        </w:tc>
        <w:tc>
          <w:tcPr>
            <w:tcW w:w="835" w:type="dxa"/>
            <w:tcBorders>
              <w:top w:val="nil"/>
              <w:left w:val="nil"/>
              <w:bottom w:val="nil"/>
              <w:right w:val="nil"/>
            </w:tcBorders>
            <w:shd w:val="clear" w:color="auto" w:fill="auto"/>
            <w:vAlign w:val="center"/>
            <w:hideMark/>
          </w:tcPr>
          <w:p w14:paraId="7C8419F1" w14:textId="77777777" w:rsidR="00BF5882" w:rsidRPr="00213A2D" w:rsidRDefault="00BF5882" w:rsidP="00BF5882">
            <w:pPr>
              <w:jc w:val="right"/>
              <w:rPr>
                <w:highlight w:val="yellow"/>
                <w:lang w:eastAsia="tr-TR"/>
              </w:rPr>
            </w:pPr>
          </w:p>
        </w:tc>
        <w:tc>
          <w:tcPr>
            <w:tcW w:w="835" w:type="dxa"/>
            <w:tcBorders>
              <w:top w:val="nil"/>
              <w:left w:val="nil"/>
              <w:bottom w:val="nil"/>
              <w:right w:val="nil"/>
            </w:tcBorders>
            <w:shd w:val="clear" w:color="auto" w:fill="auto"/>
            <w:vAlign w:val="center"/>
            <w:hideMark/>
          </w:tcPr>
          <w:p w14:paraId="72E43C31" w14:textId="77777777" w:rsidR="00BF5882" w:rsidRPr="00213A2D" w:rsidRDefault="00BF5882" w:rsidP="00BF5882">
            <w:pPr>
              <w:jc w:val="right"/>
              <w:rPr>
                <w:highlight w:val="yellow"/>
                <w:lang w:eastAsia="tr-TR"/>
              </w:rPr>
            </w:pPr>
          </w:p>
        </w:tc>
        <w:tc>
          <w:tcPr>
            <w:tcW w:w="917" w:type="dxa"/>
            <w:tcBorders>
              <w:top w:val="nil"/>
              <w:left w:val="nil"/>
              <w:bottom w:val="nil"/>
              <w:right w:val="nil"/>
            </w:tcBorders>
            <w:shd w:val="clear" w:color="auto" w:fill="auto"/>
            <w:vAlign w:val="center"/>
            <w:hideMark/>
          </w:tcPr>
          <w:p w14:paraId="38E61791" w14:textId="77777777" w:rsidR="00BF5882" w:rsidRPr="00213A2D" w:rsidRDefault="00BF5882" w:rsidP="00BF5882">
            <w:pPr>
              <w:jc w:val="right"/>
              <w:rPr>
                <w:highlight w:val="yellow"/>
                <w:lang w:eastAsia="tr-TR"/>
              </w:rPr>
            </w:pPr>
          </w:p>
        </w:tc>
        <w:tc>
          <w:tcPr>
            <w:tcW w:w="962" w:type="dxa"/>
            <w:tcBorders>
              <w:top w:val="nil"/>
              <w:left w:val="nil"/>
              <w:bottom w:val="nil"/>
              <w:right w:val="nil"/>
            </w:tcBorders>
            <w:shd w:val="clear" w:color="auto" w:fill="auto"/>
            <w:vAlign w:val="center"/>
            <w:hideMark/>
          </w:tcPr>
          <w:p w14:paraId="6E22E193" w14:textId="77777777" w:rsidR="00BF5882" w:rsidRPr="00213A2D" w:rsidRDefault="00BF5882" w:rsidP="00BF5882">
            <w:pPr>
              <w:jc w:val="right"/>
              <w:rPr>
                <w:highlight w:val="yellow"/>
                <w:lang w:eastAsia="tr-TR"/>
              </w:rPr>
            </w:pPr>
          </w:p>
        </w:tc>
      </w:tr>
      <w:tr w:rsidR="002E2221" w:rsidRPr="00213A2D" w14:paraId="23EE8EE6" w14:textId="77777777" w:rsidTr="00F80089">
        <w:trPr>
          <w:divId w:val="1914923652"/>
          <w:trHeight w:val="567"/>
        </w:trPr>
        <w:tc>
          <w:tcPr>
            <w:tcW w:w="2466" w:type="dxa"/>
            <w:tcBorders>
              <w:top w:val="nil"/>
              <w:left w:val="nil"/>
              <w:bottom w:val="nil"/>
              <w:right w:val="nil"/>
            </w:tcBorders>
            <w:shd w:val="clear" w:color="auto" w:fill="auto"/>
            <w:vAlign w:val="center"/>
            <w:hideMark/>
          </w:tcPr>
          <w:p w14:paraId="426A1FDA" w14:textId="77777777" w:rsidR="002E2221" w:rsidRPr="006B5B56" w:rsidRDefault="002E2221" w:rsidP="002E2221">
            <w:pPr>
              <w:ind w:firstLineChars="100" w:firstLine="180"/>
              <w:rPr>
                <w:color w:val="000000"/>
                <w:sz w:val="18"/>
                <w:szCs w:val="18"/>
                <w:lang w:eastAsia="tr-TR"/>
              </w:rPr>
            </w:pPr>
            <w:r w:rsidRPr="006B5B56">
              <w:rPr>
                <w:color w:val="000000"/>
                <w:sz w:val="18"/>
                <w:szCs w:val="18"/>
                <w:lang w:eastAsia="tr-TR"/>
              </w:rPr>
              <w:t>Özel cari hesap ve katılma hesapları aracılığı ile bankalardan toplanan fonlar</w:t>
            </w:r>
          </w:p>
        </w:tc>
        <w:tc>
          <w:tcPr>
            <w:tcW w:w="1121" w:type="dxa"/>
            <w:tcBorders>
              <w:top w:val="nil"/>
              <w:left w:val="nil"/>
              <w:bottom w:val="nil"/>
              <w:right w:val="nil"/>
            </w:tcBorders>
            <w:shd w:val="clear" w:color="auto" w:fill="auto"/>
            <w:vAlign w:val="bottom"/>
            <w:hideMark/>
          </w:tcPr>
          <w:p w14:paraId="7C54C376" w14:textId="73F626CB"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1019" w:type="dxa"/>
            <w:tcBorders>
              <w:top w:val="nil"/>
              <w:left w:val="nil"/>
              <w:bottom w:val="nil"/>
              <w:right w:val="nil"/>
            </w:tcBorders>
            <w:shd w:val="clear" w:color="auto" w:fill="auto"/>
            <w:vAlign w:val="bottom"/>
            <w:hideMark/>
          </w:tcPr>
          <w:p w14:paraId="5ADB7AD4" w14:textId="08D8174F" w:rsidR="002E2221" w:rsidRPr="002E2221" w:rsidRDefault="002E2221" w:rsidP="00F80089">
            <w:pPr>
              <w:jc w:val="right"/>
              <w:rPr>
                <w:color w:val="000000"/>
                <w:sz w:val="18"/>
                <w:szCs w:val="18"/>
                <w:lang w:eastAsia="tr-TR"/>
              </w:rPr>
            </w:pPr>
            <w:r w:rsidRPr="002E2221">
              <w:rPr>
                <w:color w:val="000000"/>
                <w:sz w:val="18"/>
                <w:szCs w:val="18"/>
                <w:lang w:eastAsia="tr-TR"/>
              </w:rPr>
              <w:t>1</w:t>
            </w:r>
          </w:p>
        </w:tc>
        <w:tc>
          <w:tcPr>
            <w:tcW w:w="856" w:type="dxa"/>
            <w:tcBorders>
              <w:top w:val="nil"/>
              <w:left w:val="nil"/>
              <w:bottom w:val="nil"/>
              <w:right w:val="nil"/>
            </w:tcBorders>
            <w:shd w:val="clear" w:color="auto" w:fill="auto"/>
            <w:vAlign w:val="bottom"/>
            <w:hideMark/>
          </w:tcPr>
          <w:p w14:paraId="310405B0" w14:textId="3AEDE338"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713" w:type="dxa"/>
            <w:tcBorders>
              <w:top w:val="nil"/>
              <w:left w:val="nil"/>
              <w:bottom w:val="nil"/>
              <w:right w:val="nil"/>
            </w:tcBorders>
            <w:shd w:val="clear" w:color="auto" w:fill="auto"/>
            <w:vAlign w:val="bottom"/>
            <w:hideMark/>
          </w:tcPr>
          <w:p w14:paraId="025AEF48" w14:textId="5A4C8A08"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759A556D" w14:textId="6422BA41"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3CCC2040" w14:textId="575B6167" w:rsidR="002E2221" w:rsidRPr="002E2221" w:rsidRDefault="002E2221" w:rsidP="00F80089">
            <w:pPr>
              <w:jc w:val="right"/>
              <w:rPr>
                <w:color w:val="000000"/>
                <w:sz w:val="18"/>
                <w:szCs w:val="18"/>
                <w:lang w:eastAsia="tr-TR"/>
              </w:rPr>
            </w:pPr>
            <w:r w:rsidRPr="002E2221">
              <w:rPr>
                <w:color w:val="000000"/>
                <w:sz w:val="18"/>
                <w:szCs w:val="18"/>
                <w:lang w:eastAsia="tr-TR"/>
              </w:rPr>
              <w:t>1</w:t>
            </w:r>
          </w:p>
        </w:tc>
        <w:tc>
          <w:tcPr>
            <w:tcW w:w="917" w:type="dxa"/>
            <w:tcBorders>
              <w:top w:val="nil"/>
              <w:left w:val="nil"/>
              <w:bottom w:val="nil"/>
              <w:right w:val="nil"/>
            </w:tcBorders>
            <w:shd w:val="clear" w:color="auto" w:fill="auto"/>
            <w:vAlign w:val="bottom"/>
            <w:hideMark/>
          </w:tcPr>
          <w:p w14:paraId="7DFE0625" w14:textId="16B15F92"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962" w:type="dxa"/>
            <w:tcBorders>
              <w:top w:val="nil"/>
              <w:left w:val="nil"/>
              <w:bottom w:val="nil"/>
              <w:right w:val="nil"/>
            </w:tcBorders>
            <w:shd w:val="clear" w:color="auto" w:fill="auto"/>
            <w:vAlign w:val="bottom"/>
            <w:hideMark/>
          </w:tcPr>
          <w:p w14:paraId="153EC3E9" w14:textId="3E28D376" w:rsidR="002E2221" w:rsidRPr="002E2221" w:rsidRDefault="002E2221" w:rsidP="00F80089">
            <w:pPr>
              <w:jc w:val="right"/>
              <w:rPr>
                <w:color w:val="000000"/>
                <w:sz w:val="18"/>
                <w:szCs w:val="18"/>
                <w:lang w:eastAsia="tr-TR"/>
              </w:rPr>
            </w:pPr>
            <w:r w:rsidRPr="002E2221">
              <w:rPr>
                <w:color w:val="000000"/>
                <w:sz w:val="18"/>
                <w:szCs w:val="18"/>
                <w:lang w:eastAsia="tr-TR"/>
              </w:rPr>
              <w:t>2</w:t>
            </w:r>
          </w:p>
        </w:tc>
      </w:tr>
      <w:tr w:rsidR="002E2221" w:rsidRPr="00213A2D" w14:paraId="1176582D" w14:textId="77777777" w:rsidTr="00F80089">
        <w:trPr>
          <w:divId w:val="1914923652"/>
          <w:trHeight w:val="378"/>
        </w:trPr>
        <w:tc>
          <w:tcPr>
            <w:tcW w:w="2466" w:type="dxa"/>
            <w:tcBorders>
              <w:top w:val="nil"/>
              <w:left w:val="nil"/>
              <w:bottom w:val="nil"/>
              <w:right w:val="nil"/>
            </w:tcBorders>
            <w:shd w:val="clear" w:color="auto" w:fill="auto"/>
            <w:vAlign w:val="center"/>
            <w:hideMark/>
          </w:tcPr>
          <w:p w14:paraId="11ECCB73" w14:textId="77777777" w:rsidR="002E2221" w:rsidRPr="006B5B56" w:rsidRDefault="002E2221" w:rsidP="002E2221">
            <w:pPr>
              <w:ind w:firstLineChars="100" w:firstLine="180"/>
              <w:rPr>
                <w:color w:val="000000"/>
                <w:sz w:val="18"/>
                <w:szCs w:val="18"/>
                <w:lang w:eastAsia="tr-TR"/>
              </w:rPr>
            </w:pPr>
            <w:r w:rsidRPr="006B5B56">
              <w:rPr>
                <w:color w:val="000000"/>
                <w:sz w:val="18"/>
                <w:szCs w:val="18"/>
                <w:lang w:eastAsia="tr-TR"/>
              </w:rPr>
              <w:t xml:space="preserve">Gerçek kişilerin ticari olmayan katılma </w:t>
            </w:r>
            <w:proofErr w:type="spellStart"/>
            <w:r w:rsidRPr="006B5B56">
              <w:rPr>
                <w:color w:val="000000"/>
                <w:sz w:val="18"/>
                <w:szCs w:val="18"/>
                <w:lang w:eastAsia="tr-TR"/>
              </w:rPr>
              <w:t>hs.</w:t>
            </w:r>
            <w:proofErr w:type="spellEnd"/>
          </w:p>
        </w:tc>
        <w:tc>
          <w:tcPr>
            <w:tcW w:w="1121" w:type="dxa"/>
            <w:tcBorders>
              <w:top w:val="nil"/>
              <w:left w:val="nil"/>
              <w:bottom w:val="nil"/>
              <w:right w:val="nil"/>
            </w:tcBorders>
            <w:shd w:val="clear" w:color="auto" w:fill="auto"/>
            <w:vAlign w:val="bottom"/>
            <w:hideMark/>
          </w:tcPr>
          <w:p w14:paraId="4445AF9A" w14:textId="5C63A300" w:rsidR="002E2221" w:rsidRPr="002E2221" w:rsidRDefault="002E2221" w:rsidP="00F80089">
            <w:pPr>
              <w:jc w:val="right"/>
              <w:rPr>
                <w:color w:val="000000"/>
                <w:sz w:val="18"/>
                <w:szCs w:val="18"/>
                <w:lang w:eastAsia="tr-TR"/>
              </w:rPr>
            </w:pPr>
            <w:r w:rsidRPr="002E2221">
              <w:rPr>
                <w:color w:val="000000"/>
                <w:sz w:val="18"/>
                <w:szCs w:val="18"/>
                <w:lang w:eastAsia="tr-TR"/>
              </w:rPr>
              <w:t>848,016</w:t>
            </w:r>
          </w:p>
        </w:tc>
        <w:tc>
          <w:tcPr>
            <w:tcW w:w="1019" w:type="dxa"/>
            <w:tcBorders>
              <w:top w:val="nil"/>
              <w:left w:val="nil"/>
              <w:bottom w:val="nil"/>
              <w:right w:val="nil"/>
            </w:tcBorders>
            <w:shd w:val="clear" w:color="auto" w:fill="auto"/>
            <w:vAlign w:val="bottom"/>
            <w:hideMark/>
          </w:tcPr>
          <w:p w14:paraId="406E82F5" w14:textId="1243045E" w:rsidR="002E2221" w:rsidRPr="002E2221" w:rsidRDefault="002E2221" w:rsidP="00F80089">
            <w:pPr>
              <w:jc w:val="right"/>
              <w:rPr>
                <w:color w:val="000000"/>
                <w:sz w:val="18"/>
                <w:szCs w:val="18"/>
                <w:lang w:eastAsia="tr-TR"/>
              </w:rPr>
            </w:pPr>
            <w:r w:rsidRPr="002E2221">
              <w:rPr>
                <w:color w:val="000000"/>
                <w:sz w:val="18"/>
                <w:szCs w:val="18"/>
                <w:lang w:eastAsia="tr-TR"/>
              </w:rPr>
              <w:t>995,719</w:t>
            </w:r>
          </w:p>
        </w:tc>
        <w:tc>
          <w:tcPr>
            <w:tcW w:w="856" w:type="dxa"/>
            <w:tcBorders>
              <w:top w:val="nil"/>
              <w:left w:val="nil"/>
              <w:bottom w:val="nil"/>
              <w:right w:val="nil"/>
            </w:tcBorders>
            <w:shd w:val="clear" w:color="auto" w:fill="auto"/>
            <w:vAlign w:val="bottom"/>
            <w:hideMark/>
          </w:tcPr>
          <w:p w14:paraId="6AA2CCF0" w14:textId="3DDFCB6A" w:rsidR="002E2221" w:rsidRPr="002E2221" w:rsidRDefault="002E2221" w:rsidP="00F80089">
            <w:pPr>
              <w:jc w:val="right"/>
              <w:rPr>
                <w:color w:val="000000"/>
                <w:sz w:val="18"/>
                <w:szCs w:val="18"/>
                <w:lang w:eastAsia="tr-TR"/>
              </w:rPr>
            </w:pPr>
            <w:r w:rsidRPr="002E2221">
              <w:rPr>
                <w:color w:val="000000"/>
                <w:sz w:val="18"/>
                <w:szCs w:val="18"/>
                <w:lang w:eastAsia="tr-TR"/>
              </w:rPr>
              <w:t>49,886</w:t>
            </w:r>
          </w:p>
        </w:tc>
        <w:tc>
          <w:tcPr>
            <w:tcW w:w="713" w:type="dxa"/>
            <w:tcBorders>
              <w:top w:val="nil"/>
              <w:left w:val="nil"/>
              <w:bottom w:val="nil"/>
              <w:right w:val="nil"/>
            </w:tcBorders>
            <w:shd w:val="clear" w:color="auto" w:fill="auto"/>
            <w:vAlign w:val="bottom"/>
            <w:hideMark/>
          </w:tcPr>
          <w:p w14:paraId="029D0E86" w14:textId="78CEB09B"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5E42DD68" w14:textId="1B992445" w:rsidR="002E2221" w:rsidRPr="002E2221" w:rsidRDefault="002E2221" w:rsidP="00F80089">
            <w:pPr>
              <w:jc w:val="right"/>
              <w:rPr>
                <w:color w:val="000000"/>
                <w:sz w:val="18"/>
                <w:szCs w:val="18"/>
                <w:lang w:eastAsia="tr-TR"/>
              </w:rPr>
            </w:pPr>
            <w:r w:rsidRPr="002E2221">
              <w:rPr>
                <w:color w:val="000000"/>
                <w:sz w:val="18"/>
                <w:szCs w:val="18"/>
                <w:lang w:eastAsia="tr-TR"/>
              </w:rPr>
              <w:t>58,832</w:t>
            </w:r>
          </w:p>
        </w:tc>
        <w:tc>
          <w:tcPr>
            <w:tcW w:w="835" w:type="dxa"/>
            <w:tcBorders>
              <w:top w:val="nil"/>
              <w:left w:val="nil"/>
              <w:bottom w:val="nil"/>
              <w:right w:val="nil"/>
            </w:tcBorders>
            <w:shd w:val="clear" w:color="auto" w:fill="auto"/>
            <w:vAlign w:val="bottom"/>
            <w:hideMark/>
          </w:tcPr>
          <w:p w14:paraId="4634B780" w14:textId="74BF2CD0" w:rsidR="002E2221" w:rsidRPr="002E2221" w:rsidRDefault="002E2221" w:rsidP="00F80089">
            <w:pPr>
              <w:jc w:val="right"/>
              <w:rPr>
                <w:color w:val="000000"/>
                <w:sz w:val="18"/>
                <w:szCs w:val="18"/>
                <w:lang w:eastAsia="tr-TR"/>
              </w:rPr>
            </w:pPr>
            <w:r w:rsidRPr="002E2221">
              <w:rPr>
                <w:color w:val="000000"/>
                <w:sz w:val="18"/>
                <w:szCs w:val="18"/>
                <w:lang w:eastAsia="tr-TR"/>
              </w:rPr>
              <w:t>74,430</w:t>
            </w:r>
          </w:p>
        </w:tc>
        <w:tc>
          <w:tcPr>
            <w:tcW w:w="917" w:type="dxa"/>
            <w:tcBorders>
              <w:top w:val="nil"/>
              <w:left w:val="nil"/>
              <w:bottom w:val="nil"/>
              <w:right w:val="nil"/>
            </w:tcBorders>
            <w:shd w:val="clear" w:color="auto" w:fill="auto"/>
            <w:vAlign w:val="bottom"/>
            <w:hideMark/>
          </w:tcPr>
          <w:p w14:paraId="6F707660" w14:textId="2772DB4E" w:rsidR="002E2221" w:rsidRPr="002E2221" w:rsidRDefault="002E2221" w:rsidP="00F80089">
            <w:pPr>
              <w:jc w:val="right"/>
              <w:rPr>
                <w:color w:val="000000"/>
                <w:sz w:val="18"/>
                <w:szCs w:val="18"/>
                <w:lang w:eastAsia="tr-TR"/>
              </w:rPr>
            </w:pPr>
            <w:r w:rsidRPr="002E2221">
              <w:rPr>
                <w:color w:val="000000"/>
                <w:sz w:val="18"/>
                <w:szCs w:val="18"/>
                <w:lang w:eastAsia="tr-TR"/>
              </w:rPr>
              <w:t>1,889</w:t>
            </w:r>
          </w:p>
        </w:tc>
        <w:tc>
          <w:tcPr>
            <w:tcW w:w="962" w:type="dxa"/>
            <w:tcBorders>
              <w:top w:val="nil"/>
              <w:left w:val="nil"/>
              <w:bottom w:val="nil"/>
              <w:right w:val="nil"/>
            </w:tcBorders>
            <w:shd w:val="clear" w:color="auto" w:fill="auto"/>
            <w:vAlign w:val="bottom"/>
            <w:hideMark/>
          </w:tcPr>
          <w:p w14:paraId="487A28A7" w14:textId="3C1E0128" w:rsidR="002E2221" w:rsidRPr="002E2221" w:rsidRDefault="002E2221" w:rsidP="00F80089">
            <w:pPr>
              <w:jc w:val="right"/>
              <w:rPr>
                <w:color w:val="000000"/>
                <w:sz w:val="18"/>
                <w:szCs w:val="18"/>
                <w:lang w:eastAsia="tr-TR"/>
              </w:rPr>
            </w:pPr>
            <w:r w:rsidRPr="002E2221">
              <w:rPr>
                <w:color w:val="000000"/>
                <w:sz w:val="18"/>
                <w:szCs w:val="18"/>
                <w:lang w:eastAsia="tr-TR"/>
              </w:rPr>
              <w:t>2,028,772</w:t>
            </w:r>
          </w:p>
        </w:tc>
      </w:tr>
      <w:tr w:rsidR="002E2221" w:rsidRPr="00213A2D" w14:paraId="04E0A2B1" w14:textId="77777777" w:rsidTr="00F80089">
        <w:trPr>
          <w:divId w:val="1914923652"/>
          <w:trHeight w:val="189"/>
        </w:trPr>
        <w:tc>
          <w:tcPr>
            <w:tcW w:w="2466" w:type="dxa"/>
            <w:tcBorders>
              <w:top w:val="nil"/>
              <w:left w:val="nil"/>
              <w:bottom w:val="nil"/>
              <w:right w:val="nil"/>
            </w:tcBorders>
            <w:shd w:val="clear" w:color="auto" w:fill="auto"/>
            <w:vAlign w:val="center"/>
            <w:hideMark/>
          </w:tcPr>
          <w:p w14:paraId="04217118" w14:textId="77777777" w:rsidR="002E2221" w:rsidRPr="006B5B56" w:rsidRDefault="002E2221" w:rsidP="002E2221">
            <w:pPr>
              <w:ind w:firstLineChars="100" w:firstLine="180"/>
              <w:rPr>
                <w:color w:val="000000"/>
                <w:sz w:val="18"/>
                <w:szCs w:val="18"/>
                <w:lang w:eastAsia="tr-TR"/>
              </w:rPr>
            </w:pPr>
            <w:r w:rsidRPr="006B5B56">
              <w:rPr>
                <w:color w:val="000000"/>
                <w:sz w:val="18"/>
                <w:szCs w:val="18"/>
                <w:lang w:eastAsia="tr-TR"/>
              </w:rPr>
              <w:t xml:space="preserve">Resmi kuruluş katılma </w:t>
            </w:r>
            <w:proofErr w:type="spellStart"/>
            <w:r w:rsidRPr="006B5B56">
              <w:rPr>
                <w:color w:val="000000"/>
                <w:sz w:val="18"/>
                <w:szCs w:val="18"/>
                <w:lang w:eastAsia="tr-TR"/>
              </w:rPr>
              <w:t>hs.</w:t>
            </w:r>
            <w:proofErr w:type="spellEnd"/>
          </w:p>
        </w:tc>
        <w:tc>
          <w:tcPr>
            <w:tcW w:w="1121" w:type="dxa"/>
            <w:tcBorders>
              <w:top w:val="nil"/>
              <w:left w:val="nil"/>
              <w:bottom w:val="nil"/>
              <w:right w:val="nil"/>
            </w:tcBorders>
            <w:shd w:val="clear" w:color="auto" w:fill="auto"/>
            <w:vAlign w:val="bottom"/>
            <w:hideMark/>
          </w:tcPr>
          <w:p w14:paraId="11FC68C8" w14:textId="55F91310" w:rsidR="002E2221" w:rsidRPr="002E2221" w:rsidRDefault="002E2221" w:rsidP="00F80089">
            <w:pPr>
              <w:jc w:val="right"/>
              <w:rPr>
                <w:color w:val="000000"/>
                <w:sz w:val="18"/>
                <w:szCs w:val="18"/>
                <w:lang w:eastAsia="tr-TR"/>
              </w:rPr>
            </w:pPr>
            <w:r w:rsidRPr="002E2221">
              <w:rPr>
                <w:color w:val="000000"/>
                <w:sz w:val="18"/>
                <w:szCs w:val="18"/>
                <w:lang w:eastAsia="tr-TR"/>
              </w:rPr>
              <w:t>27</w:t>
            </w:r>
          </w:p>
        </w:tc>
        <w:tc>
          <w:tcPr>
            <w:tcW w:w="1019" w:type="dxa"/>
            <w:tcBorders>
              <w:top w:val="nil"/>
              <w:left w:val="nil"/>
              <w:bottom w:val="nil"/>
              <w:right w:val="nil"/>
            </w:tcBorders>
            <w:shd w:val="clear" w:color="auto" w:fill="auto"/>
            <w:vAlign w:val="bottom"/>
            <w:hideMark/>
          </w:tcPr>
          <w:p w14:paraId="1B4C89F0" w14:textId="44D7185F" w:rsidR="002E2221" w:rsidRPr="002E2221" w:rsidRDefault="002E2221" w:rsidP="00F80089">
            <w:pPr>
              <w:jc w:val="right"/>
              <w:rPr>
                <w:color w:val="000000"/>
                <w:sz w:val="18"/>
                <w:szCs w:val="18"/>
                <w:lang w:eastAsia="tr-TR"/>
              </w:rPr>
            </w:pPr>
            <w:r w:rsidRPr="002E2221">
              <w:rPr>
                <w:color w:val="000000"/>
                <w:sz w:val="18"/>
                <w:szCs w:val="18"/>
                <w:lang w:eastAsia="tr-TR"/>
              </w:rPr>
              <w:t>87</w:t>
            </w:r>
          </w:p>
        </w:tc>
        <w:tc>
          <w:tcPr>
            <w:tcW w:w="856" w:type="dxa"/>
            <w:tcBorders>
              <w:top w:val="nil"/>
              <w:left w:val="nil"/>
              <w:bottom w:val="nil"/>
              <w:right w:val="nil"/>
            </w:tcBorders>
            <w:shd w:val="clear" w:color="auto" w:fill="auto"/>
            <w:vAlign w:val="bottom"/>
            <w:hideMark/>
          </w:tcPr>
          <w:p w14:paraId="62548863" w14:textId="3D084AC3" w:rsidR="002E2221" w:rsidRPr="002E2221" w:rsidRDefault="002E2221" w:rsidP="00F80089">
            <w:pPr>
              <w:jc w:val="right"/>
              <w:rPr>
                <w:color w:val="000000"/>
                <w:sz w:val="18"/>
                <w:szCs w:val="18"/>
                <w:lang w:eastAsia="tr-TR"/>
              </w:rPr>
            </w:pPr>
            <w:r w:rsidRPr="002E2221">
              <w:rPr>
                <w:color w:val="000000"/>
                <w:sz w:val="18"/>
                <w:szCs w:val="18"/>
                <w:lang w:eastAsia="tr-TR"/>
              </w:rPr>
              <w:t>72</w:t>
            </w:r>
          </w:p>
        </w:tc>
        <w:tc>
          <w:tcPr>
            <w:tcW w:w="713" w:type="dxa"/>
            <w:tcBorders>
              <w:top w:val="nil"/>
              <w:left w:val="nil"/>
              <w:bottom w:val="nil"/>
              <w:right w:val="nil"/>
            </w:tcBorders>
            <w:shd w:val="clear" w:color="auto" w:fill="auto"/>
            <w:vAlign w:val="bottom"/>
            <w:hideMark/>
          </w:tcPr>
          <w:p w14:paraId="600133C0" w14:textId="76A19B81"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292B3B45" w14:textId="589EECCD" w:rsidR="002E2221" w:rsidRPr="002E2221" w:rsidRDefault="002E2221" w:rsidP="00F80089">
            <w:pPr>
              <w:jc w:val="right"/>
              <w:rPr>
                <w:color w:val="000000"/>
                <w:sz w:val="18"/>
                <w:szCs w:val="18"/>
                <w:lang w:eastAsia="tr-TR"/>
              </w:rPr>
            </w:pPr>
            <w:r w:rsidRPr="002E2221">
              <w:rPr>
                <w:color w:val="000000"/>
                <w:sz w:val="18"/>
                <w:szCs w:val="18"/>
                <w:lang w:eastAsia="tr-TR"/>
              </w:rPr>
              <w:t>68</w:t>
            </w:r>
          </w:p>
        </w:tc>
        <w:tc>
          <w:tcPr>
            <w:tcW w:w="835" w:type="dxa"/>
            <w:tcBorders>
              <w:top w:val="nil"/>
              <w:left w:val="nil"/>
              <w:bottom w:val="nil"/>
              <w:right w:val="nil"/>
            </w:tcBorders>
            <w:shd w:val="clear" w:color="auto" w:fill="auto"/>
            <w:vAlign w:val="bottom"/>
            <w:hideMark/>
          </w:tcPr>
          <w:p w14:paraId="7A8D9CD5" w14:textId="72259BFE"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917" w:type="dxa"/>
            <w:tcBorders>
              <w:top w:val="nil"/>
              <w:left w:val="nil"/>
              <w:bottom w:val="nil"/>
              <w:right w:val="nil"/>
            </w:tcBorders>
            <w:shd w:val="clear" w:color="auto" w:fill="auto"/>
            <w:vAlign w:val="bottom"/>
            <w:hideMark/>
          </w:tcPr>
          <w:p w14:paraId="25C67E42" w14:textId="19DEF309"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962" w:type="dxa"/>
            <w:tcBorders>
              <w:top w:val="nil"/>
              <w:left w:val="nil"/>
              <w:bottom w:val="nil"/>
              <w:right w:val="nil"/>
            </w:tcBorders>
            <w:shd w:val="clear" w:color="auto" w:fill="auto"/>
            <w:vAlign w:val="bottom"/>
            <w:hideMark/>
          </w:tcPr>
          <w:p w14:paraId="4AE66C96" w14:textId="3F9E8899" w:rsidR="002E2221" w:rsidRPr="002E2221" w:rsidRDefault="002E2221" w:rsidP="00F80089">
            <w:pPr>
              <w:jc w:val="right"/>
              <w:rPr>
                <w:color w:val="000000"/>
                <w:sz w:val="18"/>
                <w:szCs w:val="18"/>
                <w:lang w:eastAsia="tr-TR"/>
              </w:rPr>
            </w:pPr>
            <w:r w:rsidRPr="002E2221">
              <w:rPr>
                <w:color w:val="000000"/>
                <w:sz w:val="18"/>
                <w:szCs w:val="18"/>
                <w:lang w:eastAsia="tr-TR"/>
              </w:rPr>
              <w:t>254</w:t>
            </w:r>
          </w:p>
        </w:tc>
      </w:tr>
      <w:tr w:rsidR="002E2221" w:rsidRPr="00213A2D" w14:paraId="05FC3294" w14:textId="77777777" w:rsidTr="00F80089">
        <w:trPr>
          <w:divId w:val="1914923652"/>
          <w:trHeight w:val="189"/>
        </w:trPr>
        <w:tc>
          <w:tcPr>
            <w:tcW w:w="2466" w:type="dxa"/>
            <w:tcBorders>
              <w:top w:val="nil"/>
              <w:left w:val="nil"/>
              <w:bottom w:val="nil"/>
              <w:right w:val="nil"/>
            </w:tcBorders>
            <w:shd w:val="clear" w:color="auto" w:fill="auto"/>
            <w:vAlign w:val="center"/>
            <w:hideMark/>
          </w:tcPr>
          <w:p w14:paraId="38CE1EDE" w14:textId="77777777" w:rsidR="002E2221" w:rsidRPr="006B5B56" w:rsidRDefault="002E2221" w:rsidP="002E2221">
            <w:pPr>
              <w:ind w:firstLineChars="100" w:firstLine="180"/>
              <w:rPr>
                <w:color w:val="000000"/>
                <w:sz w:val="18"/>
                <w:szCs w:val="18"/>
                <w:lang w:eastAsia="tr-TR"/>
              </w:rPr>
            </w:pPr>
            <w:r w:rsidRPr="006B5B56">
              <w:rPr>
                <w:color w:val="000000"/>
                <w:sz w:val="18"/>
                <w:szCs w:val="18"/>
                <w:lang w:eastAsia="tr-TR"/>
              </w:rPr>
              <w:t xml:space="preserve">Ticari kuruluş katılma </w:t>
            </w:r>
            <w:proofErr w:type="spellStart"/>
            <w:r w:rsidRPr="006B5B56">
              <w:rPr>
                <w:color w:val="000000"/>
                <w:sz w:val="18"/>
                <w:szCs w:val="18"/>
                <w:lang w:eastAsia="tr-TR"/>
              </w:rPr>
              <w:t>hs.</w:t>
            </w:r>
            <w:proofErr w:type="spellEnd"/>
          </w:p>
        </w:tc>
        <w:tc>
          <w:tcPr>
            <w:tcW w:w="1121" w:type="dxa"/>
            <w:tcBorders>
              <w:top w:val="nil"/>
              <w:left w:val="nil"/>
              <w:bottom w:val="nil"/>
              <w:right w:val="nil"/>
            </w:tcBorders>
            <w:shd w:val="clear" w:color="auto" w:fill="auto"/>
            <w:vAlign w:val="bottom"/>
            <w:hideMark/>
          </w:tcPr>
          <w:p w14:paraId="5682F7D3" w14:textId="3A0610BF" w:rsidR="002E2221" w:rsidRPr="002E2221" w:rsidRDefault="002E2221" w:rsidP="00F80089">
            <w:pPr>
              <w:jc w:val="right"/>
              <w:rPr>
                <w:color w:val="000000"/>
                <w:sz w:val="18"/>
                <w:szCs w:val="18"/>
                <w:lang w:eastAsia="tr-TR"/>
              </w:rPr>
            </w:pPr>
            <w:r w:rsidRPr="002E2221">
              <w:rPr>
                <w:color w:val="000000"/>
                <w:sz w:val="18"/>
                <w:szCs w:val="18"/>
                <w:lang w:eastAsia="tr-TR"/>
              </w:rPr>
              <w:t>61,542</w:t>
            </w:r>
          </w:p>
        </w:tc>
        <w:tc>
          <w:tcPr>
            <w:tcW w:w="1019" w:type="dxa"/>
            <w:tcBorders>
              <w:top w:val="nil"/>
              <w:left w:val="nil"/>
              <w:bottom w:val="nil"/>
              <w:right w:val="nil"/>
            </w:tcBorders>
            <w:shd w:val="clear" w:color="auto" w:fill="auto"/>
            <w:vAlign w:val="bottom"/>
            <w:hideMark/>
          </w:tcPr>
          <w:p w14:paraId="796A36EF" w14:textId="195BAB7F" w:rsidR="002E2221" w:rsidRPr="002E2221" w:rsidRDefault="002E2221" w:rsidP="00F80089">
            <w:pPr>
              <w:jc w:val="right"/>
              <w:rPr>
                <w:color w:val="000000"/>
                <w:sz w:val="18"/>
                <w:szCs w:val="18"/>
                <w:lang w:eastAsia="tr-TR"/>
              </w:rPr>
            </w:pPr>
            <w:r w:rsidRPr="002E2221">
              <w:rPr>
                <w:color w:val="000000"/>
                <w:sz w:val="18"/>
                <w:szCs w:val="18"/>
                <w:lang w:eastAsia="tr-TR"/>
              </w:rPr>
              <w:t>91,492</w:t>
            </w:r>
          </w:p>
        </w:tc>
        <w:tc>
          <w:tcPr>
            <w:tcW w:w="856" w:type="dxa"/>
            <w:tcBorders>
              <w:top w:val="nil"/>
              <w:left w:val="nil"/>
              <w:bottom w:val="nil"/>
              <w:right w:val="nil"/>
            </w:tcBorders>
            <w:shd w:val="clear" w:color="auto" w:fill="auto"/>
            <w:vAlign w:val="bottom"/>
            <w:hideMark/>
          </w:tcPr>
          <w:p w14:paraId="7ACA747E" w14:textId="573DE3DA" w:rsidR="002E2221" w:rsidRPr="002E2221" w:rsidRDefault="002E2221" w:rsidP="00F80089">
            <w:pPr>
              <w:jc w:val="right"/>
              <w:rPr>
                <w:color w:val="000000"/>
                <w:sz w:val="18"/>
                <w:szCs w:val="18"/>
                <w:lang w:eastAsia="tr-TR"/>
              </w:rPr>
            </w:pPr>
            <w:r w:rsidRPr="002E2221">
              <w:rPr>
                <w:color w:val="000000"/>
                <w:sz w:val="18"/>
                <w:szCs w:val="18"/>
                <w:lang w:eastAsia="tr-TR"/>
              </w:rPr>
              <w:t>1,670</w:t>
            </w:r>
          </w:p>
        </w:tc>
        <w:tc>
          <w:tcPr>
            <w:tcW w:w="713" w:type="dxa"/>
            <w:tcBorders>
              <w:top w:val="nil"/>
              <w:left w:val="nil"/>
              <w:bottom w:val="nil"/>
              <w:right w:val="nil"/>
            </w:tcBorders>
            <w:shd w:val="clear" w:color="auto" w:fill="auto"/>
            <w:vAlign w:val="bottom"/>
            <w:hideMark/>
          </w:tcPr>
          <w:p w14:paraId="43E407C6" w14:textId="4B38A349"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1E0B1677" w14:textId="759B8E56" w:rsidR="002E2221" w:rsidRPr="002E2221" w:rsidRDefault="002E2221" w:rsidP="00F80089">
            <w:pPr>
              <w:jc w:val="right"/>
              <w:rPr>
                <w:color w:val="000000"/>
                <w:sz w:val="18"/>
                <w:szCs w:val="18"/>
                <w:lang w:eastAsia="tr-TR"/>
              </w:rPr>
            </w:pPr>
            <w:r w:rsidRPr="002E2221">
              <w:rPr>
                <w:color w:val="000000"/>
                <w:sz w:val="18"/>
                <w:szCs w:val="18"/>
                <w:lang w:eastAsia="tr-TR"/>
              </w:rPr>
              <w:t>1,544</w:t>
            </w:r>
          </w:p>
        </w:tc>
        <w:tc>
          <w:tcPr>
            <w:tcW w:w="835" w:type="dxa"/>
            <w:tcBorders>
              <w:top w:val="nil"/>
              <w:left w:val="nil"/>
              <w:bottom w:val="nil"/>
              <w:right w:val="nil"/>
            </w:tcBorders>
            <w:shd w:val="clear" w:color="auto" w:fill="auto"/>
            <w:vAlign w:val="bottom"/>
            <w:hideMark/>
          </w:tcPr>
          <w:p w14:paraId="2A699D69" w14:textId="691C3F98" w:rsidR="002E2221" w:rsidRPr="002E2221" w:rsidRDefault="002E2221" w:rsidP="00F80089">
            <w:pPr>
              <w:jc w:val="right"/>
              <w:rPr>
                <w:color w:val="000000"/>
                <w:sz w:val="18"/>
                <w:szCs w:val="18"/>
                <w:lang w:eastAsia="tr-TR"/>
              </w:rPr>
            </w:pPr>
            <w:r w:rsidRPr="002E2221">
              <w:rPr>
                <w:color w:val="000000"/>
                <w:sz w:val="18"/>
                <w:szCs w:val="18"/>
                <w:lang w:eastAsia="tr-TR"/>
              </w:rPr>
              <w:t>1,053</w:t>
            </w:r>
          </w:p>
        </w:tc>
        <w:tc>
          <w:tcPr>
            <w:tcW w:w="917" w:type="dxa"/>
            <w:tcBorders>
              <w:top w:val="nil"/>
              <w:left w:val="nil"/>
              <w:bottom w:val="nil"/>
              <w:right w:val="nil"/>
            </w:tcBorders>
            <w:shd w:val="clear" w:color="auto" w:fill="auto"/>
            <w:vAlign w:val="bottom"/>
            <w:hideMark/>
          </w:tcPr>
          <w:p w14:paraId="30C8983E" w14:textId="27121D08"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962" w:type="dxa"/>
            <w:tcBorders>
              <w:top w:val="nil"/>
              <w:left w:val="nil"/>
              <w:bottom w:val="nil"/>
              <w:right w:val="nil"/>
            </w:tcBorders>
            <w:shd w:val="clear" w:color="auto" w:fill="auto"/>
            <w:vAlign w:val="bottom"/>
            <w:hideMark/>
          </w:tcPr>
          <w:p w14:paraId="1A8546DC" w14:textId="32E1A6C0" w:rsidR="002E2221" w:rsidRPr="002E2221" w:rsidRDefault="002E2221" w:rsidP="00F80089">
            <w:pPr>
              <w:jc w:val="right"/>
              <w:rPr>
                <w:color w:val="000000"/>
                <w:sz w:val="18"/>
                <w:szCs w:val="18"/>
                <w:lang w:eastAsia="tr-TR"/>
              </w:rPr>
            </w:pPr>
            <w:r w:rsidRPr="002E2221">
              <w:rPr>
                <w:color w:val="000000"/>
                <w:sz w:val="18"/>
                <w:szCs w:val="18"/>
                <w:lang w:eastAsia="tr-TR"/>
              </w:rPr>
              <w:t>157,301</w:t>
            </w:r>
          </w:p>
        </w:tc>
      </w:tr>
      <w:tr w:rsidR="002E2221" w:rsidRPr="00213A2D" w14:paraId="57809CA4" w14:textId="77777777" w:rsidTr="00F80089">
        <w:trPr>
          <w:divId w:val="1914923652"/>
          <w:trHeight w:val="189"/>
        </w:trPr>
        <w:tc>
          <w:tcPr>
            <w:tcW w:w="2466" w:type="dxa"/>
            <w:tcBorders>
              <w:top w:val="nil"/>
              <w:left w:val="nil"/>
              <w:bottom w:val="nil"/>
              <w:right w:val="nil"/>
            </w:tcBorders>
            <w:shd w:val="clear" w:color="auto" w:fill="auto"/>
            <w:vAlign w:val="center"/>
            <w:hideMark/>
          </w:tcPr>
          <w:p w14:paraId="372D0446" w14:textId="77777777" w:rsidR="002E2221" w:rsidRPr="006B5B56" w:rsidRDefault="002E2221" w:rsidP="002E2221">
            <w:pPr>
              <w:ind w:firstLineChars="100" w:firstLine="180"/>
              <w:rPr>
                <w:color w:val="000000"/>
                <w:sz w:val="18"/>
                <w:szCs w:val="18"/>
                <w:lang w:eastAsia="tr-TR"/>
              </w:rPr>
            </w:pPr>
            <w:r w:rsidRPr="006B5B56">
              <w:rPr>
                <w:color w:val="000000"/>
                <w:sz w:val="18"/>
                <w:szCs w:val="18"/>
                <w:lang w:eastAsia="tr-TR"/>
              </w:rPr>
              <w:t xml:space="preserve">Diğer kuruluş katılma </w:t>
            </w:r>
            <w:proofErr w:type="spellStart"/>
            <w:r w:rsidRPr="006B5B56">
              <w:rPr>
                <w:color w:val="000000"/>
                <w:sz w:val="18"/>
                <w:szCs w:val="18"/>
                <w:lang w:eastAsia="tr-TR"/>
              </w:rPr>
              <w:t>hs.</w:t>
            </w:r>
            <w:proofErr w:type="spellEnd"/>
          </w:p>
        </w:tc>
        <w:tc>
          <w:tcPr>
            <w:tcW w:w="1121" w:type="dxa"/>
            <w:tcBorders>
              <w:top w:val="nil"/>
              <w:left w:val="nil"/>
              <w:bottom w:val="nil"/>
              <w:right w:val="nil"/>
            </w:tcBorders>
            <w:shd w:val="clear" w:color="auto" w:fill="auto"/>
            <w:vAlign w:val="bottom"/>
            <w:hideMark/>
          </w:tcPr>
          <w:p w14:paraId="5509C739" w14:textId="0C9DFFA2" w:rsidR="002E2221" w:rsidRPr="002E2221" w:rsidRDefault="002E2221" w:rsidP="00F80089">
            <w:pPr>
              <w:jc w:val="right"/>
              <w:rPr>
                <w:color w:val="000000"/>
                <w:sz w:val="18"/>
                <w:szCs w:val="18"/>
                <w:lang w:eastAsia="tr-TR"/>
              </w:rPr>
            </w:pPr>
            <w:r w:rsidRPr="002E2221">
              <w:rPr>
                <w:color w:val="000000"/>
                <w:sz w:val="18"/>
                <w:szCs w:val="18"/>
                <w:lang w:eastAsia="tr-TR"/>
              </w:rPr>
              <w:t>11,639</w:t>
            </w:r>
          </w:p>
        </w:tc>
        <w:tc>
          <w:tcPr>
            <w:tcW w:w="1019" w:type="dxa"/>
            <w:tcBorders>
              <w:top w:val="nil"/>
              <w:left w:val="nil"/>
              <w:bottom w:val="nil"/>
              <w:right w:val="nil"/>
            </w:tcBorders>
            <w:shd w:val="clear" w:color="auto" w:fill="auto"/>
            <w:vAlign w:val="bottom"/>
            <w:hideMark/>
          </w:tcPr>
          <w:p w14:paraId="732CAEB8" w14:textId="438FAA34" w:rsidR="002E2221" w:rsidRPr="002E2221" w:rsidRDefault="002E2221" w:rsidP="00F80089">
            <w:pPr>
              <w:jc w:val="right"/>
              <w:rPr>
                <w:color w:val="000000"/>
                <w:sz w:val="18"/>
                <w:szCs w:val="18"/>
                <w:lang w:eastAsia="tr-TR"/>
              </w:rPr>
            </w:pPr>
            <w:r w:rsidRPr="002E2221">
              <w:rPr>
                <w:color w:val="000000"/>
                <w:sz w:val="18"/>
                <w:szCs w:val="18"/>
                <w:lang w:eastAsia="tr-TR"/>
              </w:rPr>
              <w:t>17,598</w:t>
            </w:r>
          </w:p>
        </w:tc>
        <w:tc>
          <w:tcPr>
            <w:tcW w:w="856" w:type="dxa"/>
            <w:tcBorders>
              <w:top w:val="nil"/>
              <w:left w:val="nil"/>
              <w:bottom w:val="nil"/>
              <w:right w:val="nil"/>
            </w:tcBorders>
            <w:shd w:val="clear" w:color="auto" w:fill="auto"/>
            <w:vAlign w:val="bottom"/>
            <w:hideMark/>
          </w:tcPr>
          <w:p w14:paraId="1437C0F5" w14:textId="7562D930" w:rsidR="002E2221" w:rsidRPr="002E2221" w:rsidRDefault="002E2221" w:rsidP="00F80089">
            <w:pPr>
              <w:jc w:val="right"/>
              <w:rPr>
                <w:color w:val="000000"/>
                <w:sz w:val="18"/>
                <w:szCs w:val="18"/>
                <w:lang w:eastAsia="tr-TR"/>
              </w:rPr>
            </w:pPr>
            <w:r w:rsidRPr="002E2221">
              <w:rPr>
                <w:color w:val="000000"/>
                <w:sz w:val="18"/>
                <w:szCs w:val="18"/>
                <w:lang w:eastAsia="tr-TR"/>
              </w:rPr>
              <w:t>1,633</w:t>
            </w:r>
          </w:p>
        </w:tc>
        <w:tc>
          <w:tcPr>
            <w:tcW w:w="713" w:type="dxa"/>
            <w:tcBorders>
              <w:top w:val="nil"/>
              <w:left w:val="nil"/>
              <w:bottom w:val="nil"/>
              <w:right w:val="nil"/>
            </w:tcBorders>
            <w:shd w:val="clear" w:color="auto" w:fill="auto"/>
            <w:vAlign w:val="bottom"/>
            <w:hideMark/>
          </w:tcPr>
          <w:p w14:paraId="39F23113" w14:textId="7ABB2888"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1B5176FA" w14:textId="4AEE6563" w:rsidR="002E2221" w:rsidRPr="002E2221" w:rsidRDefault="002E2221" w:rsidP="00F80089">
            <w:pPr>
              <w:jc w:val="right"/>
              <w:rPr>
                <w:color w:val="000000"/>
                <w:sz w:val="18"/>
                <w:szCs w:val="18"/>
                <w:lang w:eastAsia="tr-TR"/>
              </w:rPr>
            </w:pPr>
            <w:r w:rsidRPr="002E2221">
              <w:rPr>
                <w:color w:val="000000"/>
                <w:sz w:val="18"/>
                <w:szCs w:val="18"/>
                <w:lang w:eastAsia="tr-TR"/>
              </w:rPr>
              <w:t>430</w:t>
            </w:r>
          </w:p>
        </w:tc>
        <w:tc>
          <w:tcPr>
            <w:tcW w:w="835" w:type="dxa"/>
            <w:tcBorders>
              <w:top w:val="nil"/>
              <w:left w:val="nil"/>
              <w:bottom w:val="nil"/>
              <w:right w:val="nil"/>
            </w:tcBorders>
            <w:shd w:val="clear" w:color="auto" w:fill="auto"/>
            <w:vAlign w:val="bottom"/>
            <w:hideMark/>
          </w:tcPr>
          <w:p w14:paraId="1F4E1CD4" w14:textId="3FA51F83" w:rsidR="002E2221" w:rsidRPr="002E2221" w:rsidRDefault="002E2221" w:rsidP="00F80089">
            <w:pPr>
              <w:jc w:val="right"/>
              <w:rPr>
                <w:color w:val="000000"/>
                <w:sz w:val="18"/>
                <w:szCs w:val="18"/>
                <w:lang w:eastAsia="tr-TR"/>
              </w:rPr>
            </w:pPr>
            <w:r w:rsidRPr="002E2221">
              <w:rPr>
                <w:color w:val="000000"/>
                <w:sz w:val="18"/>
                <w:szCs w:val="18"/>
                <w:lang w:eastAsia="tr-TR"/>
              </w:rPr>
              <w:t>51</w:t>
            </w:r>
          </w:p>
        </w:tc>
        <w:tc>
          <w:tcPr>
            <w:tcW w:w="917" w:type="dxa"/>
            <w:tcBorders>
              <w:top w:val="nil"/>
              <w:left w:val="nil"/>
              <w:bottom w:val="nil"/>
              <w:right w:val="nil"/>
            </w:tcBorders>
            <w:shd w:val="clear" w:color="auto" w:fill="auto"/>
            <w:vAlign w:val="bottom"/>
            <w:hideMark/>
          </w:tcPr>
          <w:p w14:paraId="12B4B9D9" w14:textId="4689B81A"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962" w:type="dxa"/>
            <w:tcBorders>
              <w:top w:val="nil"/>
              <w:left w:val="nil"/>
              <w:bottom w:val="nil"/>
              <w:right w:val="nil"/>
            </w:tcBorders>
            <w:shd w:val="clear" w:color="auto" w:fill="auto"/>
            <w:vAlign w:val="bottom"/>
            <w:hideMark/>
          </w:tcPr>
          <w:p w14:paraId="3A4A8297" w14:textId="451E8A92" w:rsidR="002E2221" w:rsidRPr="002E2221" w:rsidRDefault="002E2221" w:rsidP="00F80089">
            <w:pPr>
              <w:jc w:val="right"/>
              <w:rPr>
                <w:color w:val="000000"/>
                <w:sz w:val="18"/>
                <w:szCs w:val="18"/>
                <w:lang w:eastAsia="tr-TR"/>
              </w:rPr>
            </w:pPr>
            <w:r w:rsidRPr="002E2221">
              <w:rPr>
                <w:color w:val="000000"/>
                <w:sz w:val="18"/>
                <w:szCs w:val="18"/>
                <w:lang w:eastAsia="tr-TR"/>
              </w:rPr>
              <w:t>31,351</w:t>
            </w:r>
          </w:p>
        </w:tc>
      </w:tr>
      <w:tr w:rsidR="002E2221" w:rsidRPr="00213A2D" w14:paraId="4C45829D" w14:textId="77777777" w:rsidTr="00F80089">
        <w:trPr>
          <w:divId w:val="1914923652"/>
          <w:trHeight w:val="118"/>
        </w:trPr>
        <w:tc>
          <w:tcPr>
            <w:tcW w:w="2466" w:type="dxa"/>
            <w:tcBorders>
              <w:top w:val="nil"/>
              <w:left w:val="nil"/>
              <w:bottom w:val="single" w:sz="8" w:space="0" w:color="auto"/>
              <w:right w:val="nil"/>
            </w:tcBorders>
            <w:shd w:val="clear" w:color="auto" w:fill="auto"/>
            <w:vAlign w:val="bottom"/>
            <w:hideMark/>
          </w:tcPr>
          <w:p w14:paraId="7C062BD9" w14:textId="77777777" w:rsidR="002E2221" w:rsidRPr="006B5B56" w:rsidRDefault="002E2221" w:rsidP="002E2221">
            <w:pPr>
              <w:rPr>
                <w:color w:val="000000"/>
                <w:lang w:eastAsia="tr-TR"/>
              </w:rPr>
            </w:pPr>
            <w:r w:rsidRPr="006B5B56">
              <w:rPr>
                <w:color w:val="000000"/>
                <w:lang w:eastAsia="tr-TR"/>
              </w:rPr>
              <w:t> </w:t>
            </w:r>
          </w:p>
        </w:tc>
        <w:tc>
          <w:tcPr>
            <w:tcW w:w="1121" w:type="dxa"/>
            <w:tcBorders>
              <w:top w:val="nil"/>
              <w:left w:val="nil"/>
              <w:bottom w:val="single" w:sz="8" w:space="0" w:color="auto"/>
              <w:right w:val="nil"/>
            </w:tcBorders>
            <w:shd w:val="clear" w:color="auto" w:fill="auto"/>
            <w:vAlign w:val="bottom"/>
            <w:hideMark/>
          </w:tcPr>
          <w:p w14:paraId="13CD0FBB" w14:textId="62815539" w:rsidR="002E2221" w:rsidRPr="002E2221" w:rsidRDefault="002E2221" w:rsidP="00F80089">
            <w:pPr>
              <w:jc w:val="right"/>
              <w:rPr>
                <w:color w:val="000000"/>
                <w:sz w:val="18"/>
                <w:szCs w:val="18"/>
                <w:lang w:eastAsia="tr-TR"/>
              </w:rPr>
            </w:pPr>
            <w:r w:rsidRPr="002E2221">
              <w:rPr>
                <w:color w:val="000000"/>
                <w:sz w:val="18"/>
                <w:szCs w:val="18"/>
                <w:lang w:eastAsia="tr-TR"/>
              </w:rPr>
              <w:t> </w:t>
            </w:r>
          </w:p>
        </w:tc>
        <w:tc>
          <w:tcPr>
            <w:tcW w:w="1019" w:type="dxa"/>
            <w:tcBorders>
              <w:top w:val="nil"/>
              <w:left w:val="nil"/>
              <w:bottom w:val="single" w:sz="8" w:space="0" w:color="auto"/>
              <w:right w:val="nil"/>
            </w:tcBorders>
            <w:shd w:val="clear" w:color="auto" w:fill="auto"/>
            <w:vAlign w:val="bottom"/>
            <w:hideMark/>
          </w:tcPr>
          <w:p w14:paraId="3CE141FD" w14:textId="5F6D421D" w:rsidR="002E2221" w:rsidRPr="002E2221" w:rsidRDefault="002E2221" w:rsidP="00F80089">
            <w:pPr>
              <w:jc w:val="right"/>
              <w:rPr>
                <w:color w:val="000000"/>
                <w:sz w:val="18"/>
                <w:szCs w:val="18"/>
                <w:lang w:eastAsia="tr-TR"/>
              </w:rPr>
            </w:pPr>
            <w:r w:rsidRPr="002E2221">
              <w:rPr>
                <w:color w:val="000000"/>
                <w:sz w:val="18"/>
                <w:szCs w:val="18"/>
                <w:lang w:eastAsia="tr-TR"/>
              </w:rPr>
              <w:t> </w:t>
            </w:r>
          </w:p>
        </w:tc>
        <w:tc>
          <w:tcPr>
            <w:tcW w:w="856" w:type="dxa"/>
            <w:tcBorders>
              <w:top w:val="nil"/>
              <w:left w:val="nil"/>
              <w:bottom w:val="single" w:sz="8" w:space="0" w:color="auto"/>
              <w:right w:val="nil"/>
            </w:tcBorders>
            <w:shd w:val="clear" w:color="auto" w:fill="auto"/>
            <w:vAlign w:val="bottom"/>
            <w:hideMark/>
          </w:tcPr>
          <w:p w14:paraId="28AD6493" w14:textId="53856252" w:rsidR="002E2221" w:rsidRPr="002E2221" w:rsidRDefault="002E2221" w:rsidP="00F80089">
            <w:pPr>
              <w:jc w:val="right"/>
              <w:rPr>
                <w:color w:val="000000"/>
                <w:sz w:val="18"/>
                <w:szCs w:val="18"/>
                <w:lang w:eastAsia="tr-TR"/>
              </w:rPr>
            </w:pPr>
            <w:r w:rsidRPr="002E2221">
              <w:rPr>
                <w:color w:val="000000"/>
                <w:sz w:val="18"/>
                <w:szCs w:val="18"/>
                <w:lang w:eastAsia="tr-TR"/>
              </w:rPr>
              <w:t> </w:t>
            </w:r>
          </w:p>
        </w:tc>
        <w:tc>
          <w:tcPr>
            <w:tcW w:w="713" w:type="dxa"/>
            <w:tcBorders>
              <w:top w:val="nil"/>
              <w:left w:val="nil"/>
              <w:bottom w:val="single" w:sz="8" w:space="0" w:color="auto"/>
              <w:right w:val="nil"/>
            </w:tcBorders>
            <w:shd w:val="clear" w:color="auto" w:fill="auto"/>
            <w:vAlign w:val="bottom"/>
            <w:hideMark/>
          </w:tcPr>
          <w:p w14:paraId="1EF810D4" w14:textId="5A898FC7" w:rsidR="002E2221" w:rsidRPr="002E2221" w:rsidRDefault="002E2221" w:rsidP="00F80089">
            <w:pPr>
              <w:jc w:val="right"/>
              <w:rPr>
                <w:color w:val="000000"/>
                <w:sz w:val="18"/>
                <w:szCs w:val="18"/>
                <w:lang w:eastAsia="tr-TR"/>
              </w:rPr>
            </w:pPr>
            <w:r w:rsidRPr="002E2221">
              <w:rPr>
                <w:color w:val="000000"/>
                <w:sz w:val="18"/>
                <w:szCs w:val="18"/>
                <w:lang w:eastAsia="tr-TR"/>
              </w:rPr>
              <w:t> </w:t>
            </w:r>
          </w:p>
        </w:tc>
        <w:tc>
          <w:tcPr>
            <w:tcW w:w="835" w:type="dxa"/>
            <w:tcBorders>
              <w:top w:val="nil"/>
              <w:left w:val="nil"/>
              <w:bottom w:val="single" w:sz="8" w:space="0" w:color="auto"/>
              <w:right w:val="nil"/>
            </w:tcBorders>
            <w:shd w:val="clear" w:color="auto" w:fill="auto"/>
            <w:vAlign w:val="bottom"/>
            <w:hideMark/>
          </w:tcPr>
          <w:p w14:paraId="2DAA5C0D" w14:textId="27C24997" w:rsidR="002E2221" w:rsidRPr="002E2221" w:rsidRDefault="002E2221" w:rsidP="00F80089">
            <w:pPr>
              <w:jc w:val="right"/>
              <w:rPr>
                <w:color w:val="000000"/>
                <w:sz w:val="18"/>
                <w:szCs w:val="18"/>
                <w:lang w:eastAsia="tr-TR"/>
              </w:rPr>
            </w:pPr>
            <w:r w:rsidRPr="002E2221">
              <w:rPr>
                <w:color w:val="000000"/>
                <w:sz w:val="18"/>
                <w:szCs w:val="18"/>
                <w:lang w:eastAsia="tr-TR"/>
              </w:rPr>
              <w:t> </w:t>
            </w:r>
          </w:p>
        </w:tc>
        <w:tc>
          <w:tcPr>
            <w:tcW w:w="835" w:type="dxa"/>
            <w:tcBorders>
              <w:top w:val="nil"/>
              <w:left w:val="nil"/>
              <w:bottom w:val="single" w:sz="8" w:space="0" w:color="auto"/>
              <w:right w:val="nil"/>
            </w:tcBorders>
            <w:shd w:val="clear" w:color="auto" w:fill="auto"/>
            <w:vAlign w:val="bottom"/>
            <w:hideMark/>
          </w:tcPr>
          <w:p w14:paraId="7B9A19B0" w14:textId="5707BED2" w:rsidR="002E2221" w:rsidRPr="002E2221" w:rsidRDefault="002E2221" w:rsidP="00F80089">
            <w:pPr>
              <w:jc w:val="right"/>
              <w:rPr>
                <w:color w:val="000000"/>
                <w:sz w:val="18"/>
                <w:szCs w:val="18"/>
                <w:lang w:eastAsia="tr-TR"/>
              </w:rPr>
            </w:pPr>
            <w:r w:rsidRPr="002E2221">
              <w:rPr>
                <w:color w:val="000000"/>
                <w:sz w:val="18"/>
                <w:szCs w:val="18"/>
                <w:lang w:eastAsia="tr-TR"/>
              </w:rPr>
              <w:t> </w:t>
            </w:r>
          </w:p>
        </w:tc>
        <w:tc>
          <w:tcPr>
            <w:tcW w:w="917" w:type="dxa"/>
            <w:tcBorders>
              <w:top w:val="nil"/>
              <w:left w:val="nil"/>
              <w:bottom w:val="single" w:sz="8" w:space="0" w:color="auto"/>
              <w:right w:val="nil"/>
            </w:tcBorders>
            <w:shd w:val="clear" w:color="auto" w:fill="auto"/>
            <w:vAlign w:val="bottom"/>
            <w:hideMark/>
          </w:tcPr>
          <w:p w14:paraId="61D87344" w14:textId="5F74DBD8" w:rsidR="002E2221" w:rsidRPr="002E2221" w:rsidRDefault="002E2221" w:rsidP="00F80089">
            <w:pPr>
              <w:jc w:val="right"/>
              <w:rPr>
                <w:color w:val="000000"/>
                <w:sz w:val="18"/>
                <w:szCs w:val="18"/>
                <w:lang w:eastAsia="tr-TR"/>
              </w:rPr>
            </w:pPr>
            <w:r w:rsidRPr="002E2221">
              <w:rPr>
                <w:color w:val="000000"/>
                <w:sz w:val="18"/>
                <w:szCs w:val="18"/>
                <w:lang w:eastAsia="tr-TR"/>
              </w:rPr>
              <w:t> </w:t>
            </w:r>
          </w:p>
        </w:tc>
        <w:tc>
          <w:tcPr>
            <w:tcW w:w="962" w:type="dxa"/>
            <w:tcBorders>
              <w:top w:val="nil"/>
              <w:left w:val="nil"/>
              <w:bottom w:val="single" w:sz="8" w:space="0" w:color="auto"/>
              <w:right w:val="nil"/>
            </w:tcBorders>
            <w:shd w:val="clear" w:color="auto" w:fill="auto"/>
            <w:vAlign w:val="bottom"/>
            <w:hideMark/>
          </w:tcPr>
          <w:p w14:paraId="47CADB22" w14:textId="5180CE20" w:rsidR="002E2221" w:rsidRPr="002E2221" w:rsidRDefault="002E2221" w:rsidP="00F80089">
            <w:pPr>
              <w:jc w:val="right"/>
              <w:rPr>
                <w:color w:val="000000"/>
                <w:sz w:val="18"/>
                <w:szCs w:val="18"/>
                <w:lang w:eastAsia="tr-TR"/>
              </w:rPr>
            </w:pPr>
            <w:r w:rsidRPr="002E2221">
              <w:rPr>
                <w:color w:val="000000"/>
                <w:sz w:val="18"/>
                <w:szCs w:val="18"/>
                <w:lang w:eastAsia="tr-TR"/>
              </w:rPr>
              <w:t> </w:t>
            </w:r>
          </w:p>
        </w:tc>
      </w:tr>
      <w:tr w:rsidR="002E2221" w:rsidRPr="00213A2D" w14:paraId="43AE660D" w14:textId="77777777" w:rsidTr="00F80089">
        <w:trPr>
          <w:divId w:val="1914923652"/>
          <w:trHeight w:val="201"/>
        </w:trPr>
        <w:tc>
          <w:tcPr>
            <w:tcW w:w="2466" w:type="dxa"/>
            <w:tcBorders>
              <w:top w:val="nil"/>
              <w:left w:val="nil"/>
              <w:bottom w:val="single" w:sz="8" w:space="0" w:color="auto"/>
              <w:right w:val="nil"/>
            </w:tcBorders>
            <w:shd w:val="clear" w:color="auto" w:fill="auto"/>
            <w:vAlign w:val="center"/>
            <w:hideMark/>
          </w:tcPr>
          <w:p w14:paraId="21B0A405" w14:textId="77777777" w:rsidR="002E2221" w:rsidRPr="006B5B56" w:rsidRDefault="002E2221" w:rsidP="002E2221">
            <w:pPr>
              <w:ind w:firstLineChars="100" w:firstLine="181"/>
              <w:rPr>
                <w:b/>
                <w:bCs/>
                <w:color w:val="000000"/>
                <w:sz w:val="18"/>
                <w:szCs w:val="18"/>
                <w:lang w:eastAsia="tr-TR"/>
              </w:rPr>
            </w:pPr>
            <w:r w:rsidRPr="006B5B56">
              <w:rPr>
                <w:b/>
                <w:bCs/>
                <w:color w:val="000000"/>
                <w:sz w:val="18"/>
                <w:szCs w:val="18"/>
                <w:lang w:eastAsia="tr-TR"/>
              </w:rPr>
              <w:t>Toplam</w:t>
            </w:r>
          </w:p>
        </w:tc>
        <w:tc>
          <w:tcPr>
            <w:tcW w:w="1121" w:type="dxa"/>
            <w:tcBorders>
              <w:top w:val="nil"/>
              <w:left w:val="nil"/>
              <w:bottom w:val="single" w:sz="8" w:space="0" w:color="auto"/>
              <w:right w:val="nil"/>
            </w:tcBorders>
            <w:shd w:val="clear" w:color="auto" w:fill="auto"/>
            <w:vAlign w:val="bottom"/>
            <w:hideMark/>
          </w:tcPr>
          <w:p w14:paraId="10910546" w14:textId="5788128A" w:rsidR="002E2221" w:rsidRPr="002E2221" w:rsidRDefault="002E2221" w:rsidP="00F80089">
            <w:pPr>
              <w:jc w:val="right"/>
              <w:rPr>
                <w:b/>
                <w:bCs/>
                <w:color w:val="000000"/>
                <w:sz w:val="18"/>
                <w:szCs w:val="18"/>
                <w:lang w:eastAsia="tr-TR"/>
              </w:rPr>
            </w:pPr>
            <w:r w:rsidRPr="002E2221">
              <w:rPr>
                <w:b/>
                <w:bCs/>
                <w:color w:val="000000"/>
                <w:sz w:val="18"/>
                <w:szCs w:val="18"/>
                <w:lang w:eastAsia="tr-TR"/>
              </w:rPr>
              <w:t>921,224</w:t>
            </w:r>
          </w:p>
        </w:tc>
        <w:tc>
          <w:tcPr>
            <w:tcW w:w="1019" w:type="dxa"/>
            <w:tcBorders>
              <w:top w:val="nil"/>
              <w:left w:val="nil"/>
              <w:bottom w:val="single" w:sz="8" w:space="0" w:color="auto"/>
              <w:right w:val="nil"/>
            </w:tcBorders>
            <w:shd w:val="clear" w:color="auto" w:fill="auto"/>
            <w:vAlign w:val="bottom"/>
            <w:hideMark/>
          </w:tcPr>
          <w:p w14:paraId="2683FD69" w14:textId="0EA9C233" w:rsidR="002E2221" w:rsidRPr="002E2221" w:rsidRDefault="002E2221" w:rsidP="00F80089">
            <w:pPr>
              <w:jc w:val="right"/>
              <w:rPr>
                <w:b/>
                <w:bCs/>
                <w:color w:val="000000"/>
                <w:sz w:val="18"/>
                <w:szCs w:val="18"/>
                <w:lang w:eastAsia="tr-TR"/>
              </w:rPr>
            </w:pPr>
            <w:r w:rsidRPr="002E2221">
              <w:rPr>
                <w:b/>
                <w:bCs/>
                <w:color w:val="000000"/>
                <w:sz w:val="18"/>
                <w:szCs w:val="18"/>
                <w:lang w:eastAsia="tr-TR"/>
              </w:rPr>
              <w:t>1,104,897</w:t>
            </w:r>
          </w:p>
        </w:tc>
        <w:tc>
          <w:tcPr>
            <w:tcW w:w="856" w:type="dxa"/>
            <w:tcBorders>
              <w:top w:val="nil"/>
              <w:left w:val="nil"/>
              <w:bottom w:val="single" w:sz="8" w:space="0" w:color="auto"/>
              <w:right w:val="nil"/>
            </w:tcBorders>
            <w:shd w:val="clear" w:color="auto" w:fill="auto"/>
            <w:vAlign w:val="bottom"/>
            <w:hideMark/>
          </w:tcPr>
          <w:p w14:paraId="309D7AB7" w14:textId="0D6E71BE" w:rsidR="002E2221" w:rsidRPr="002E2221" w:rsidRDefault="002E2221" w:rsidP="00F80089">
            <w:pPr>
              <w:jc w:val="right"/>
              <w:rPr>
                <w:b/>
                <w:bCs/>
                <w:color w:val="000000"/>
                <w:sz w:val="18"/>
                <w:szCs w:val="18"/>
                <w:lang w:eastAsia="tr-TR"/>
              </w:rPr>
            </w:pPr>
            <w:r w:rsidRPr="002E2221">
              <w:rPr>
                <w:b/>
                <w:bCs/>
                <w:color w:val="000000"/>
                <w:sz w:val="18"/>
                <w:szCs w:val="18"/>
                <w:lang w:eastAsia="tr-TR"/>
              </w:rPr>
              <w:t>53,261</w:t>
            </w:r>
          </w:p>
        </w:tc>
        <w:tc>
          <w:tcPr>
            <w:tcW w:w="713" w:type="dxa"/>
            <w:tcBorders>
              <w:top w:val="nil"/>
              <w:left w:val="nil"/>
              <w:bottom w:val="single" w:sz="8" w:space="0" w:color="auto"/>
              <w:right w:val="nil"/>
            </w:tcBorders>
            <w:shd w:val="clear" w:color="auto" w:fill="auto"/>
            <w:vAlign w:val="bottom"/>
            <w:hideMark/>
          </w:tcPr>
          <w:p w14:paraId="24798298" w14:textId="7C5B972A" w:rsidR="002E2221" w:rsidRPr="002E2221" w:rsidRDefault="002E2221" w:rsidP="00F80089">
            <w:pPr>
              <w:jc w:val="right"/>
              <w:rPr>
                <w:b/>
                <w:bCs/>
                <w:color w:val="000000"/>
                <w:sz w:val="18"/>
                <w:szCs w:val="18"/>
                <w:lang w:eastAsia="tr-TR"/>
              </w:rPr>
            </w:pPr>
            <w:r w:rsidRPr="002E2221">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bottom"/>
            <w:hideMark/>
          </w:tcPr>
          <w:p w14:paraId="6493B8F7" w14:textId="3A090A38" w:rsidR="002E2221" w:rsidRPr="002E2221" w:rsidRDefault="002E2221" w:rsidP="00F80089">
            <w:pPr>
              <w:jc w:val="right"/>
              <w:rPr>
                <w:b/>
                <w:bCs/>
                <w:color w:val="000000"/>
                <w:sz w:val="18"/>
                <w:szCs w:val="18"/>
                <w:lang w:eastAsia="tr-TR"/>
              </w:rPr>
            </w:pPr>
            <w:r w:rsidRPr="002E2221">
              <w:rPr>
                <w:b/>
                <w:bCs/>
                <w:color w:val="000000"/>
                <w:sz w:val="18"/>
                <w:szCs w:val="18"/>
                <w:lang w:eastAsia="tr-TR"/>
              </w:rPr>
              <w:t>60,874</w:t>
            </w:r>
          </w:p>
        </w:tc>
        <w:tc>
          <w:tcPr>
            <w:tcW w:w="835" w:type="dxa"/>
            <w:tcBorders>
              <w:top w:val="nil"/>
              <w:left w:val="nil"/>
              <w:bottom w:val="single" w:sz="8" w:space="0" w:color="auto"/>
              <w:right w:val="nil"/>
            </w:tcBorders>
            <w:shd w:val="clear" w:color="auto" w:fill="auto"/>
            <w:vAlign w:val="bottom"/>
            <w:hideMark/>
          </w:tcPr>
          <w:p w14:paraId="122BBAF8" w14:textId="49B43CB0" w:rsidR="002E2221" w:rsidRPr="002E2221" w:rsidRDefault="002E2221" w:rsidP="00F80089">
            <w:pPr>
              <w:jc w:val="right"/>
              <w:rPr>
                <w:b/>
                <w:bCs/>
                <w:color w:val="000000"/>
                <w:sz w:val="18"/>
                <w:szCs w:val="18"/>
                <w:lang w:eastAsia="tr-TR"/>
              </w:rPr>
            </w:pPr>
            <w:r w:rsidRPr="002E2221">
              <w:rPr>
                <w:b/>
                <w:bCs/>
                <w:color w:val="000000"/>
                <w:sz w:val="18"/>
                <w:szCs w:val="18"/>
                <w:lang w:eastAsia="tr-TR"/>
              </w:rPr>
              <w:t>75,535</w:t>
            </w:r>
          </w:p>
        </w:tc>
        <w:tc>
          <w:tcPr>
            <w:tcW w:w="917" w:type="dxa"/>
            <w:tcBorders>
              <w:top w:val="nil"/>
              <w:left w:val="nil"/>
              <w:bottom w:val="single" w:sz="8" w:space="0" w:color="auto"/>
              <w:right w:val="nil"/>
            </w:tcBorders>
            <w:shd w:val="clear" w:color="auto" w:fill="auto"/>
            <w:vAlign w:val="bottom"/>
            <w:hideMark/>
          </w:tcPr>
          <w:p w14:paraId="32B06A67" w14:textId="00AEF270" w:rsidR="002E2221" w:rsidRPr="002E2221" w:rsidRDefault="002E2221" w:rsidP="00F80089">
            <w:pPr>
              <w:jc w:val="right"/>
              <w:rPr>
                <w:b/>
                <w:bCs/>
                <w:color w:val="000000"/>
                <w:sz w:val="18"/>
                <w:szCs w:val="18"/>
                <w:lang w:eastAsia="tr-TR"/>
              </w:rPr>
            </w:pPr>
            <w:r w:rsidRPr="002E2221">
              <w:rPr>
                <w:b/>
                <w:bCs/>
                <w:color w:val="000000"/>
                <w:sz w:val="18"/>
                <w:szCs w:val="18"/>
                <w:lang w:eastAsia="tr-TR"/>
              </w:rPr>
              <w:t>1,889</w:t>
            </w:r>
          </w:p>
        </w:tc>
        <w:tc>
          <w:tcPr>
            <w:tcW w:w="962" w:type="dxa"/>
            <w:tcBorders>
              <w:top w:val="nil"/>
              <w:left w:val="nil"/>
              <w:bottom w:val="single" w:sz="8" w:space="0" w:color="auto"/>
              <w:right w:val="nil"/>
            </w:tcBorders>
            <w:shd w:val="clear" w:color="auto" w:fill="auto"/>
            <w:vAlign w:val="bottom"/>
            <w:hideMark/>
          </w:tcPr>
          <w:p w14:paraId="34EEAEA3" w14:textId="16FA76A1" w:rsidR="002E2221" w:rsidRPr="002E2221" w:rsidRDefault="002E2221" w:rsidP="00F80089">
            <w:pPr>
              <w:jc w:val="right"/>
              <w:rPr>
                <w:b/>
                <w:bCs/>
                <w:color w:val="000000"/>
                <w:sz w:val="18"/>
                <w:szCs w:val="18"/>
                <w:lang w:eastAsia="tr-TR"/>
              </w:rPr>
            </w:pPr>
            <w:r w:rsidRPr="002E2221">
              <w:rPr>
                <w:b/>
                <w:bCs/>
                <w:color w:val="000000"/>
                <w:sz w:val="18"/>
                <w:szCs w:val="18"/>
                <w:lang w:eastAsia="tr-TR"/>
              </w:rPr>
              <w:t>2,217,680</w:t>
            </w:r>
          </w:p>
        </w:tc>
      </w:tr>
      <w:tr w:rsidR="002E2221" w:rsidRPr="00213A2D" w14:paraId="7FA52E31" w14:textId="77777777" w:rsidTr="00F80089">
        <w:trPr>
          <w:divId w:val="1914923652"/>
          <w:trHeight w:val="189"/>
        </w:trPr>
        <w:tc>
          <w:tcPr>
            <w:tcW w:w="2466" w:type="dxa"/>
            <w:tcBorders>
              <w:top w:val="nil"/>
              <w:left w:val="nil"/>
              <w:bottom w:val="nil"/>
              <w:right w:val="nil"/>
            </w:tcBorders>
            <w:shd w:val="clear" w:color="auto" w:fill="auto"/>
            <w:vAlign w:val="center"/>
            <w:hideMark/>
          </w:tcPr>
          <w:p w14:paraId="148DDB77" w14:textId="77777777" w:rsidR="002E2221" w:rsidRPr="006B5B56" w:rsidRDefault="002E2221" w:rsidP="002E2221">
            <w:pPr>
              <w:rPr>
                <w:b/>
                <w:bCs/>
                <w:color w:val="000000"/>
                <w:sz w:val="18"/>
                <w:szCs w:val="18"/>
                <w:lang w:eastAsia="tr-TR"/>
              </w:rPr>
            </w:pPr>
            <w:r w:rsidRPr="006B5B56">
              <w:rPr>
                <w:b/>
                <w:bCs/>
                <w:color w:val="000000"/>
                <w:sz w:val="18"/>
                <w:szCs w:val="18"/>
                <w:lang w:eastAsia="tr-TR"/>
              </w:rPr>
              <w:t>Yabancı para</w:t>
            </w:r>
          </w:p>
        </w:tc>
        <w:tc>
          <w:tcPr>
            <w:tcW w:w="1121" w:type="dxa"/>
            <w:tcBorders>
              <w:top w:val="nil"/>
              <w:left w:val="nil"/>
              <w:bottom w:val="nil"/>
              <w:right w:val="nil"/>
            </w:tcBorders>
            <w:shd w:val="clear" w:color="auto" w:fill="auto"/>
            <w:vAlign w:val="bottom"/>
            <w:hideMark/>
          </w:tcPr>
          <w:p w14:paraId="2129166F" w14:textId="77777777" w:rsidR="002E2221" w:rsidRPr="002E2221" w:rsidRDefault="002E2221" w:rsidP="00F80089">
            <w:pPr>
              <w:jc w:val="right"/>
              <w:rPr>
                <w:b/>
                <w:bCs/>
                <w:color w:val="000000"/>
                <w:sz w:val="18"/>
                <w:szCs w:val="18"/>
                <w:lang w:eastAsia="tr-TR"/>
              </w:rPr>
            </w:pPr>
          </w:p>
        </w:tc>
        <w:tc>
          <w:tcPr>
            <w:tcW w:w="1019" w:type="dxa"/>
            <w:tcBorders>
              <w:top w:val="nil"/>
              <w:left w:val="nil"/>
              <w:bottom w:val="nil"/>
              <w:right w:val="nil"/>
            </w:tcBorders>
            <w:shd w:val="clear" w:color="auto" w:fill="auto"/>
            <w:vAlign w:val="bottom"/>
            <w:hideMark/>
          </w:tcPr>
          <w:p w14:paraId="404E6EA0" w14:textId="77777777" w:rsidR="002E2221" w:rsidRPr="002E2221" w:rsidRDefault="002E2221" w:rsidP="00F80089">
            <w:pPr>
              <w:jc w:val="right"/>
              <w:rPr>
                <w:lang w:eastAsia="tr-TR"/>
              </w:rPr>
            </w:pPr>
          </w:p>
        </w:tc>
        <w:tc>
          <w:tcPr>
            <w:tcW w:w="856" w:type="dxa"/>
            <w:tcBorders>
              <w:top w:val="nil"/>
              <w:left w:val="nil"/>
              <w:bottom w:val="nil"/>
              <w:right w:val="nil"/>
            </w:tcBorders>
            <w:shd w:val="clear" w:color="auto" w:fill="auto"/>
            <w:vAlign w:val="bottom"/>
            <w:hideMark/>
          </w:tcPr>
          <w:p w14:paraId="1BF6C2D9" w14:textId="77777777" w:rsidR="002E2221" w:rsidRPr="002E2221" w:rsidRDefault="002E2221" w:rsidP="00F80089">
            <w:pPr>
              <w:jc w:val="right"/>
              <w:rPr>
                <w:lang w:eastAsia="tr-TR"/>
              </w:rPr>
            </w:pPr>
          </w:p>
        </w:tc>
        <w:tc>
          <w:tcPr>
            <w:tcW w:w="713" w:type="dxa"/>
            <w:tcBorders>
              <w:top w:val="nil"/>
              <w:left w:val="nil"/>
              <w:bottom w:val="nil"/>
              <w:right w:val="nil"/>
            </w:tcBorders>
            <w:shd w:val="clear" w:color="auto" w:fill="auto"/>
            <w:vAlign w:val="bottom"/>
            <w:hideMark/>
          </w:tcPr>
          <w:p w14:paraId="649DC6B0" w14:textId="77777777" w:rsidR="002E2221" w:rsidRPr="002E2221" w:rsidRDefault="002E2221" w:rsidP="00F80089">
            <w:pPr>
              <w:jc w:val="right"/>
              <w:rPr>
                <w:lang w:eastAsia="tr-TR"/>
              </w:rPr>
            </w:pPr>
          </w:p>
        </w:tc>
        <w:tc>
          <w:tcPr>
            <w:tcW w:w="835" w:type="dxa"/>
            <w:tcBorders>
              <w:top w:val="nil"/>
              <w:left w:val="nil"/>
              <w:bottom w:val="nil"/>
              <w:right w:val="nil"/>
            </w:tcBorders>
            <w:shd w:val="clear" w:color="auto" w:fill="auto"/>
            <w:vAlign w:val="bottom"/>
            <w:hideMark/>
          </w:tcPr>
          <w:p w14:paraId="13DC2F33" w14:textId="77777777" w:rsidR="002E2221" w:rsidRPr="002E2221" w:rsidRDefault="002E2221" w:rsidP="00F80089">
            <w:pPr>
              <w:jc w:val="right"/>
              <w:rPr>
                <w:lang w:eastAsia="tr-TR"/>
              </w:rPr>
            </w:pPr>
          </w:p>
        </w:tc>
        <w:tc>
          <w:tcPr>
            <w:tcW w:w="835" w:type="dxa"/>
            <w:tcBorders>
              <w:top w:val="nil"/>
              <w:left w:val="nil"/>
              <w:bottom w:val="nil"/>
              <w:right w:val="nil"/>
            </w:tcBorders>
            <w:shd w:val="clear" w:color="auto" w:fill="auto"/>
            <w:vAlign w:val="bottom"/>
            <w:hideMark/>
          </w:tcPr>
          <w:p w14:paraId="010B622A" w14:textId="77777777" w:rsidR="002E2221" w:rsidRPr="002E2221" w:rsidRDefault="002E2221" w:rsidP="00F80089">
            <w:pPr>
              <w:jc w:val="right"/>
              <w:rPr>
                <w:lang w:eastAsia="tr-TR"/>
              </w:rPr>
            </w:pPr>
          </w:p>
        </w:tc>
        <w:tc>
          <w:tcPr>
            <w:tcW w:w="917" w:type="dxa"/>
            <w:tcBorders>
              <w:top w:val="nil"/>
              <w:left w:val="nil"/>
              <w:bottom w:val="nil"/>
              <w:right w:val="nil"/>
            </w:tcBorders>
            <w:shd w:val="clear" w:color="auto" w:fill="auto"/>
            <w:vAlign w:val="bottom"/>
            <w:hideMark/>
          </w:tcPr>
          <w:p w14:paraId="2CC1A64C" w14:textId="77777777" w:rsidR="002E2221" w:rsidRPr="002E2221" w:rsidRDefault="002E2221" w:rsidP="00F80089">
            <w:pPr>
              <w:jc w:val="right"/>
              <w:rPr>
                <w:lang w:eastAsia="tr-TR"/>
              </w:rPr>
            </w:pPr>
          </w:p>
        </w:tc>
        <w:tc>
          <w:tcPr>
            <w:tcW w:w="962" w:type="dxa"/>
            <w:tcBorders>
              <w:top w:val="nil"/>
              <w:left w:val="nil"/>
              <w:bottom w:val="nil"/>
              <w:right w:val="nil"/>
            </w:tcBorders>
            <w:shd w:val="clear" w:color="auto" w:fill="auto"/>
            <w:vAlign w:val="bottom"/>
            <w:hideMark/>
          </w:tcPr>
          <w:p w14:paraId="1C157E90" w14:textId="77777777" w:rsidR="002E2221" w:rsidRPr="002E2221" w:rsidRDefault="002E2221" w:rsidP="00F80089">
            <w:pPr>
              <w:jc w:val="right"/>
              <w:rPr>
                <w:lang w:eastAsia="tr-TR"/>
              </w:rPr>
            </w:pPr>
          </w:p>
        </w:tc>
      </w:tr>
      <w:tr w:rsidR="002E2221" w:rsidRPr="00213A2D" w14:paraId="6D50F8BF" w14:textId="77777777" w:rsidTr="00F80089">
        <w:trPr>
          <w:divId w:val="1914923652"/>
          <w:trHeight w:val="189"/>
        </w:trPr>
        <w:tc>
          <w:tcPr>
            <w:tcW w:w="2466" w:type="dxa"/>
            <w:tcBorders>
              <w:top w:val="nil"/>
              <w:left w:val="nil"/>
              <w:bottom w:val="nil"/>
              <w:right w:val="nil"/>
            </w:tcBorders>
            <w:shd w:val="clear" w:color="auto" w:fill="auto"/>
            <w:vAlign w:val="center"/>
            <w:hideMark/>
          </w:tcPr>
          <w:p w14:paraId="7EEA081E" w14:textId="77777777" w:rsidR="002E2221" w:rsidRPr="006B5B56" w:rsidRDefault="002E2221" w:rsidP="002E2221">
            <w:pPr>
              <w:ind w:firstLineChars="100" w:firstLine="180"/>
              <w:rPr>
                <w:color w:val="000000"/>
                <w:sz w:val="18"/>
                <w:szCs w:val="18"/>
                <w:lang w:eastAsia="tr-TR"/>
              </w:rPr>
            </w:pPr>
            <w:r w:rsidRPr="006B5B56">
              <w:rPr>
                <w:bCs/>
                <w:color w:val="000000"/>
                <w:sz w:val="18"/>
                <w:szCs w:val="18"/>
                <w:lang w:eastAsia="tr-TR"/>
              </w:rPr>
              <w:t>Bankalar</w:t>
            </w:r>
          </w:p>
        </w:tc>
        <w:tc>
          <w:tcPr>
            <w:tcW w:w="1121" w:type="dxa"/>
            <w:tcBorders>
              <w:top w:val="nil"/>
              <w:left w:val="nil"/>
              <w:bottom w:val="nil"/>
              <w:right w:val="nil"/>
            </w:tcBorders>
            <w:shd w:val="clear" w:color="auto" w:fill="auto"/>
            <w:vAlign w:val="bottom"/>
            <w:hideMark/>
          </w:tcPr>
          <w:p w14:paraId="7346684C" w14:textId="6F160677"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1019" w:type="dxa"/>
            <w:tcBorders>
              <w:top w:val="nil"/>
              <w:left w:val="nil"/>
              <w:bottom w:val="nil"/>
              <w:right w:val="nil"/>
            </w:tcBorders>
            <w:shd w:val="clear" w:color="auto" w:fill="auto"/>
            <w:vAlign w:val="bottom"/>
            <w:hideMark/>
          </w:tcPr>
          <w:p w14:paraId="6F1C201F" w14:textId="7C6B594B"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856" w:type="dxa"/>
            <w:tcBorders>
              <w:top w:val="nil"/>
              <w:left w:val="nil"/>
              <w:bottom w:val="nil"/>
              <w:right w:val="nil"/>
            </w:tcBorders>
            <w:shd w:val="clear" w:color="auto" w:fill="auto"/>
            <w:vAlign w:val="bottom"/>
            <w:hideMark/>
          </w:tcPr>
          <w:p w14:paraId="2509307C" w14:textId="63E3F85A"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713" w:type="dxa"/>
            <w:tcBorders>
              <w:top w:val="nil"/>
              <w:left w:val="nil"/>
              <w:bottom w:val="nil"/>
              <w:right w:val="nil"/>
            </w:tcBorders>
            <w:shd w:val="clear" w:color="auto" w:fill="auto"/>
            <w:vAlign w:val="bottom"/>
            <w:hideMark/>
          </w:tcPr>
          <w:p w14:paraId="6C95DC30" w14:textId="24CDBE6E"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4C2D00CB" w14:textId="58172920"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75844030" w14:textId="6890F360"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917" w:type="dxa"/>
            <w:tcBorders>
              <w:top w:val="nil"/>
              <w:left w:val="nil"/>
              <w:bottom w:val="nil"/>
              <w:right w:val="nil"/>
            </w:tcBorders>
            <w:shd w:val="clear" w:color="auto" w:fill="auto"/>
            <w:vAlign w:val="bottom"/>
            <w:hideMark/>
          </w:tcPr>
          <w:p w14:paraId="6D9F6679" w14:textId="6D21877F"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962" w:type="dxa"/>
            <w:tcBorders>
              <w:top w:val="nil"/>
              <w:left w:val="nil"/>
              <w:bottom w:val="nil"/>
              <w:right w:val="nil"/>
            </w:tcBorders>
            <w:shd w:val="clear" w:color="auto" w:fill="auto"/>
            <w:vAlign w:val="bottom"/>
            <w:hideMark/>
          </w:tcPr>
          <w:p w14:paraId="172B25AC" w14:textId="604F5DE6" w:rsidR="002E2221" w:rsidRPr="002E2221" w:rsidRDefault="002E2221" w:rsidP="00F80089">
            <w:pPr>
              <w:jc w:val="right"/>
              <w:rPr>
                <w:color w:val="000000"/>
                <w:sz w:val="18"/>
                <w:szCs w:val="18"/>
                <w:lang w:eastAsia="tr-TR"/>
              </w:rPr>
            </w:pPr>
            <w:r w:rsidRPr="002E2221">
              <w:rPr>
                <w:color w:val="000000"/>
                <w:sz w:val="18"/>
                <w:szCs w:val="18"/>
                <w:lang w:eastAsia="tr-TR"/>
              </w:rPr>
              <w:t>-</w:t>
            </w:r>
          </w:p>
        </w:tc>
      </w:tr>
      <w:tr w:rsidR="002E2221" w:rsidRPr="00213A2D" w14:paraId="3B8CF076" w14:textId="77777777" w:rsidTr="00F80089">
        <w:trPr>
          <w:divId w:val="1914923652"/>
          <w:trHeight w:val="378"/>
        </w:trPr>
        <w:tc>
          <w:tcPr>
            <w:tcW w:w="2466" w:type="dxa"/>
            <w:tcBorders>
              <w:top w:val="nil"/>
              <w:left w:val="nil"/>
              <w:bottom w:val="nil"/>
              <w:right w:val="nil"/>
            </w:tcBorders>
            <w:shd w:val="clear" w:color="auto" w:fill="auto"/>
            <w:vAlign w:val="center"/>
            <w:hideMark/>
          </w:tcPr>
          <w:p w14:paraId="5663993E" w14:textId="77777777" w:rsidR="002E2221" w:rsidRPr="006B5B56" w:rsidRDefault="002E2221" w:rsidP="002E2221">
            <w:pPr>
              <w:ind w:firstLineChars="100" w:firstLine="180"/>
              <w:rPr>
                <w:color w:val="000000"/>
                <w:sz w:val="18"/>
                <w:szCs w:val="18"/>
                <w:lang w:eastAsia="tr-TR"/>
              </w:rPr>
            </w:pPr>
            <w:r w:rsidRPr="006B5B56">
              <w:rPr>
                <w:color w:val="000000"/>
                <w:sz w:val="18"/>
                <w:szCs w:val="18"/>
                <w:lang w:eastAsia="tr-TR"/>
              </w:rPr>
              <w:t xml:space="preserve">Gerçek kişilerin ticari olmayan katılma </w:t>
            </w:r>
            <w:proofErr w:type="spellStart"/>
            <w:r w:rsidRPr="006B5B56">
              <w:rPr>
                <w:color w:val="000000"/>
                <w:sz w:val="18"/>
                <w:szCs w:val="18"/>
                <w:lang w:eastAsia="tr-TR"/>
              </w:rPr>
              <w:t>hs.</w:t>
            </w:r>
            <w:proofErr w:type="spellEnd"/>
          </w:p>
        </w:tc>
        <w:tc>
          <w:tcPr>
            <w:tcW w:w="1121" w:type="dxa"/>
            <w:tcBorders>
              <w:top w:val="nil"/>
              <w:left w:val="nil"/>
              <w:bottom w:val="nil"/>
              <w:right w:val="nil"/>
            </w:tcBorders>
            <w:shd w:val="clear" w:color="auto" w:fill="auto"/>
            <w:vAlign w:val="bottom"/>
            <w:hideMark/>
          </w:tcPr>
          <w:p w14:paraId="45FAC20E" w14:textId="1DB25F2E" w:rsidR="002E2221" w:rsidRPr="002E2221" w:rsidRDefault="002E2221" w:rsidP="00F80089">
            <w:pPr>
              <w:jc w:val="right"/>
              <w:rPr>
                <w:color w:val="000000"/>
                <w:sz w:val="18"/>
                <w:szCs w:val="18"/>
                <w:lang w:eastAsia="tr-TR"/>
              </w:rPr>
            </w:pPr>
            <w:r w:rsidRPr="002E2221">
              <w:rPr>
                <w:color w:val="000000"/>
                <w:sz w:val="18"/>
                <w:szCs w:val="18"/>
                <w:lang w:eastAsia="tr-TR"/>
              </w:rPr>
              <w:t>47,591</w:t>
            </w:r>
          </w:p>
        </w:tc>
        <w:tc>
          <w:tcPr>
            <w:tcW w:w="1019" w:type="dxa"/>
            <w:tcBorders>
              <w:top w:val="nil"/>
              <w:left w:val="nil"/>
              <w:bottom w:val="nil"/>
              <w:right w:val="nil"/>
            </w:tcBorders>
            <w:shd w:val="clear" w:color="auto" w:fill="auto"/>
            <w:vAlign w:val="bottom"/>
            <w:hideMark/>
          </w:tcPr>
          <w:p w14:paraId="3FF36775" w14:textId="3E789503" w:rsidR="002E2221" w:rsidRPr="002E2221" w:rsidRDefault="002E2221" w:rsidP="00F80089">
            <w:pPr>
              <w:jc w:val="right"/>
              <w:rPr>
                <w:color w:val="000000"/>
                <w:sz w:val="18"/>
                <w:szCs w:val="18"/>
                <w:lang w:eastAsia="tr-TR"/>
              </w:rPr>
            </w:pPr>
            <w:r w:rsidRPr="002E2221">
              <w:rPr>
                <w:color w:val="000000"/>
                <w:sz w:val="18"/>
                <w:szCs w:val="18"/>
                <w:lang w:eastAsia="tr-TR"/>
              </w:rPr>
              <w:t>61,308</w:t>
            </w:r>
          </w:p>
        </w:tc>
        <w:tc>
          <w:tcPr>
            <w:tcW w:w="856" w:type="dxa"/>
            <w:tcBorders>
              <w:top w:val="nil"/>
              <w:left w:val="nil"/>
              <w:bottom w:val="nil"/>
              <w:right w:val="nil"/>
            </w:tcBorders>
            <w:shd w:val="clear" w:color="auto" w:fill="auto"/>
            <w:vAlign w:val="bottom"/>
            <w:hideMark/>
          </w:tcPr>
          <w:p w14:paraId="77D4BB35" w14:textId="24EFC129" w:rsidR="002E2221" w:rsidRPr="002E2221" w:rsidRDefault="002E2221" w:rsidP="00F80089">
            <w:pPr>
              <w:jc w:val="right"/>
              <w:rPr>
                <w:color w:val="000000"/>
                <w:sz w:val="18"/>
                <w:szCs w:val="18"/>
                <w:lang w:eastAsia="tr-TR"/>
              </w:rPr>
            </w:pPr>
            <w:r w:rsidRPr="002E2221">
              <w:rPr>
                <w:color w:val="000000"/>
                <w:sz w:val="18"/>
                <w:szCs w:val="18"/>
                <w:lang w:eastAsia="tr-TR"/>
              </w:rPr>
              <w:t>6,106</w:t>
            </w:r>
          </w:p>
        </w:tc>
        <w:tc>
          <w:tcPr>
            <w:tcW w:w="713" w:type="dxa"/>
            <w:tcBorders>
              <w:top w:val="nil"/>
              <w:left w:val="nil"/>
              <w:bottom w:val="nil"/>
              <w:right w:val="nil"/>
            </w:tcBorders>
            <w:shd w:val="clear" w:color="auto" w:fill="auto"/>
            <w:vAlign w:val="bottom"/>
            <w:hideMark/>
          </w:tcPr>
          <w:p w14:paraId="371ED9F0" w14:textId="435F2E64"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359BA56E" w14:textId="139F340B" w:rsidR="002E2221" w:rsidRPr="002E2221" w:rsidRDefault="002E2221" w:rsidP="00F80089">
            <w:pPr>
              <w:jc w:val="right"/>
              <w:rPr>
                <w:color w:val="000000"/>
                <w:sz w:val="18"/>
                <w:szCs w:val="18"/>
                <w:lang w:eastAsia="tr-TR"/>
              </w:rPr>
            </w:pPr>
            <w:r w:rsidRPr="002E2221">
              <w:rPr>
                <w:color w:val="000000"/>
                <w:sz w:val="18"/>
                <w:szCs w:val="18"/>
                <w:lang w:eastAsia="tr-TR"/>
              </w:rPr>
              <w:t>9,597</w:t>
            </w:r>
          </w:p>
        </w:tc>
        <w:tc>
          <w:tcPr>
            <w:tcW w:w="835" w:type="dxa"/>
            <w:tcBorders>
              <w:top w:val="nil"/>
              <w:left w:val="nil"/>
              <w:bottom w:val="nil"/>
              <w:right w:val="nil"/>
            </w:tcBorders>
            <w:shd w:val="clear" w:color="auto" w:fill="auto"/>
            <w:vAlign w:val="bottom"/>
            <w:hideMark/>
          </w:tcPr>
          <w:p w14:paraId="2F262D40" w14:textId="51A0D214" w:rsidR="002E2221" w:rsidRPr="002E2221" w:rsidRDefault="002E2221" w:rsidP="00F80089">
            <w:pPr>
              <w:jc w:val="right"/>
              <w:rPr>
                <w:color w:val="000000"/>
                <w:sz w:val="18"/>
                <w:szCs w:val="18"/>
                <w:lang w:eastAsia="tr-TR"/>
              </w:rPr>
            </w:pPr>
            <w:r w:rsidRPr="002E2221">
              <w:rPr>
                <w:color w:val="000000"/>
                <w:sz w:val="18"/>
                <w:szCs w:val="18"/>
                <w:lang w:eastAsia="tr-TR"/>
              </w:rPr>
              <w:t>12,120</w:t>
            </w:r>
          </w:p>
        </w:tc>
        <w:tc>
          <w:tcPr>
            <w:tcW w:w="917" w:type="dxa"/>
            <w:tcBorders>
              <w:top w:val="nil"/>
              <w:left w:val="nil"/>
              <w:bottom w:val="nil"/>
              <w:right w:val="nil"/>
            </w:tcBorders>
            <w:shd w:val="clear" w:color="auto" w:fill="auto"/>
            <w:vAlign w:val="bottom"/>
            <w:hideMark/>
          </w:tcPr>
          <w:p w14:paraId="66A2C43E" w14:textId="4E0F09AC" w:rsidR="002E2221" w:rsidRPr="002E2221" w:rsidRDefault="002E2221" w:rsidP="00F80089">
            <w:pPr>
              <w:jc w:val="right"/>
              <w:rPr>
                <w:color w:val="000000"/>
                <w:sz w:val="18"/>
                <w:szCs w:val="18"/>
                <w:lang w:eastAsia="tr-TR"/>
              </w:rPr>
            </w:pPr>
            <w:r w:rsidRPr="002E2221">
              <w:rPr>
                <w:color w:val="000000"/>
                <w:sz w:val="18"/>
                <w:szCs w:val="18"/>
                <w:lang w:eastAsia="tr-TR"/>
              </w:rPr>
              <w:t>54</w:t>
            </w:r>
          </w:p>
        </w:tc>
        <w:tc>
          <w:tcPr>
            <w:tcW w:w="962" w:type="dxa"/>
            <w:tcBorders>
              <w:top w:val="nil"/>
              <w:left w:val="nil"/>
              <w:bottom w:val="nil"/>
              <w:right w:val="nil"/>
            </w:tcBorders>
            <w:shd w:val="clear" w:color="auto" w:fill="auto"/>
            <w:vAlign w:val="bottom"/>
            <w:hideMark/>
          </w:tcPr>
          <w:p w14:paraId="0D4F701E" w14:textId="50CFB63E" w:rsidR="002E2221" w:rsidRPr="002E2221" w:rsidRDefault="002E2221" w:rsidP="00F80089">
            <w:pPr>
              <w:jc w:val="right"/>
              <w:rPr>
                <w:color w:val="000000"/>
                <w:sz w:val="18"/>
                <w:szCs w:val="18"/>
                <w:lang w:eastAsia="tr-TR"/>
              </w:rPr>
            </w:pPr>
            <w:r w:rsidRPr="002E2221">
              <w:rPr>
                <w:color w:val="000000"/>
                <w:sz w:val="18"/>
                <w:szCs w:val="18"/>
                <w:lang w:eastAsia="tr-TR"/>
              </w:rPr>
              <w:t>136,776</w:t>
            </w:r>
          </w:p>
        </w:tc>
      </w:tr>
      <w:tr w:rsidR="002E2221" w:rsidRPr="00213A2D" w14:paraId="5702A184" w14:textId="77777777" w:rsidTr="00F80089">
        <w:trPr>
          <w:divId w:val="1914923652"/>
          <w:trHeight w:val="189"/>
        </w:trPr>
        <w:tc>
          <w:tcPr>
            <w:tcW w:w="2466" w:type="dxa"/>
            <w:tcBorders>
              <w:top w:val="nil"/>
              <w:left w:val="nil"/>
              <w:bottom w:val="nil"/>
              <w:right w:val="nil"/>
            </w:tcBorders>
            <w:shd w:val="clear" w:color="auto" w:fill="auto"/>
            <w:vAlign w:val="center"/>
            <w:hideMark/>
          </w:tcPr>
          <w:p w14:paraId="28F1B63C" w14:textId="77777777" w:rsidR="002E2221" w:rsidRPr="006B5B56" w:rsidRDefault="002E2221" w:rsidP="002E2221">
            <w:pPr>
              <w:ind w:firstLineChars="100" w:firstLine="180"/>
              <w:rPr>
                <w:color w:val="000000"/>
                <w:sz w:val="18"/>
                <w:szCs w:val="18"/>
                <w:lang w:eastAsia="tr-TR"/>
              </w:rPr>
            </w:pPr>
            <w:r w:rsidRPr="006B5B56">
              <w:rPr>
                <w:color w:val="000000"/>
                <w:sz w:val="18"/>
                <w:szCs w:val="18"/>
                <w:lang w:eastAsia="tr-TR"/>
              </w:rPr>
              <w:t xml:space="preserve">Resmi kuruluş katılma </w:t>
            </w:r>
            <w:proofErr w:type="spellStart"/>
            <w:r w:rsidRPr="006B5B56">
              <w:rPr>
                <w:color w:val="000000"/>
                <w:sz w:val="18"/>
                <w:szCs w:val="18"/>
                <w:lang w:eastAsia="tr-TR"/>
              </w:rPr>
              <w:t>hs.</w:t>
            </w:r>
            <w:proofErr w:type="spellEnd"/>
          </w:p>
        </w:tc>
        <w:tc>
          <w:tcPr>
            <w:tcW w:w="1121" w:type="dxa"/>
            <w:tcBorders>
              <w:top w:val="nil"/>
              <w:left w:val="nil"/>
              <w:bottom w:val="nil"/>
              <w:right w:val="nil"/>
            </w:tcBorders>
            <w:shd w:val="clear" w:color="auto" w:fill="auto"/>
            <w:vAlign w:val="bottom"/>
            <w:hideMark/>
          </w:tcPr>
          <w:p w14:paraId="5BE8EDB1" w14:textId="535ECB08"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1019" w:type="dxa"/>
            <w:tcBorders>
              <w:top w:val="nil"/>
              <w:left w:val="nil"/>
              <w:bottom w:val="nil"/>
              <w:right w:val="nil"/>
            </w:tcBorders>
            <w:shd w:val="clear" w:color="auto" w:fill="auto"/>
            <w:vAlign w:val="bottom"/>
            <w:hideMark/>
          </w:tcPr>
          <w:p w14:paraId="11F38D99" w14:textId="6D54F92A"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856" w:type="dxa"/>
            <w:tcBorders>
              <w:top w:val="nil"/>
              <w:left w:val="nil"/>
              <w:bottom w:val="nil"/>
              <w:right w:val="nil"/>
            </w:tcBorders>
            <w:shd w:val="clear" w:color="auto" w:fill="auto"/>
            <w:vAlign w:val="bottom"/>
            <w:hideMark/>
          </w:tcPr>
          <w:p w14:paraId="478BE872" w14:textId="28ACC22B"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713" w:type="dxa"/>
            <w:tcBorders>
              <w:top w:val="nil"/>
              <w:left w:val="nil"/>
              <w:bottom w:val="nil"/>
              <w:right w:val="nil"/>
            </w:tcBorders>
            <w:shd w:val="clear" w:color="auto" w:fill="auto"/>
            <w:vAlign w:val="bottom"/>
            <w:hideMark/>
          </w:tcPr>
          <w:p w14:paraId="5D612A4A" w14:textId="0407B53D"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73A040A8" w14:textId="1395CEF2"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65DD5CD3" w14:textId="6C164911"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917" w:type="dxa"/>
            <w:tcBorders>
              <w:top w:val="nil"/>
              <w:left w:val="nil"/>
              <w:bottom w:val="nil"/>
              <w:right w:val="nil"/>
            </w:tcBorders>
            <w:shd w:val="clear" w:color="auto" w:fill="auto"/>
            <w:vAlign w:val="bottom"/>
            <w:hideMark/>
          </w:tcPr>
          <w:p w14:paraId="783EE4CA" w14:textId="05441B21"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962" w:type="dxa"/>
            <w:tcBorders>
              <w:top w:val="nil"/>
              <w:left w:val="nil"/>
              <w:bottom w:val="nil"/>
              <w:right w:val="nil"/>
            </w:tcBorders>
            <w:shd w:val="clear" w:color="auto" w:fill="auto"/>
            <w:vAlign w:val="bottom"/>
            <w:hideMark/>
          </w:tcPr>
          <w:p w14:paraId="1FDC06EE" w14:textId="1ED26661" w:rsidR="002E2221" w:rsidRPr="002E2221" w:rsidRDefault="002E2221" w:rsidP="00F80089">
            <w:pPr>
              <w:jc w:val="right"/>
              <w:rPr>
                <w:color w:val="000000"/>
                <w:sz w:val="18"/>
                <w:szCs w:val="18"/>
                <w:lang w:eastAsia="tr-TR"/>
              </w:rPr>
            </w:pPr>
            <w:r w:rsidRPr="002E2221">
              <w:rPr>
                <w:color w:val="000000"/>
                <w:sz w:val="18"/>
                <w:szCs w:val="18"/>
                <w:lang w:eastAsia="tr-TR"/>
              </w:rPr>
              <w:t>-</w:t>
            </w:r>
          </w:p>
        </w:tc>
      </w:tr>
      <w:tr w:rsidR="002E2221" w:rsidRPr="00213A2D" w14:paraId="37C7A232" w14:textId="77777777" w:rsidTr="00F80089">
        <w:trPr>
          <w:divId w:val="1914923652"/>
          <w:trHeight w:val="189"/>
        </w:trPr>
        <w:tc>
          <w:tcPr>
            <w:tcW w:w="2466" w:type="dxa"/>
            <w:tcBorders>
              <w:top w:val="nil"/>
              <w:left w:val="nil"/>
              <w:bottom w:val="nil"/>
              <w:right w:val="nil"/>
            </w:tcBorders>
            <w:shd w:val="clear" w:color="auto" w:fill="auto"/>
            <w:vAlign w:val="center"/>
            <w:hideMark/>
          </w:tcPr>
          <w:p w14:paraId="1AFB229E" w14:textId="77777777" w:rsidR="002E2221" w:rsidRPr="006B5B56" w:rsidRDefault="002E2221" w:rsidP="002E2221">
            <w:pPr>
              <w:ind w:firstLineChars="100" w:firstLine="180"/>
              <w:rPr>
                <w:color w:val="000000"/>
                <w:sz w:val="18"/>
                <w:szCs w:val="18"/>
                <w:lang w:eastAsia="tr-TR"/>
              </w:rPr>
            </w:pPr>
            <w:r w:rsidRPr="006B5B56">
              <w:rPr>
                <w:color w:val="000000"/>
                <w:sz w:val="18"/>
                <w:szCs w:val="18"/>
                <w:lang w:eastAsia="tr-TR"/>
              </w:rPr>
              <w:t xml:space="preserve">Ticari kuruluş katılma </w:t>
            </w:r>
            <w:proofErr w:type="spellStart"/>
            <w:r w:rsidRPr="006B5B56">
              <w:rPr>
                <w:color w:val="000000"/>
                <w:sz w:val="18"/>
                <w:szCs w:val="18"/>
                <w:lang w:eastAsia="tr-TR"/>
              </w:rPr>
              <w:t>hs.</w:t>
            </w:r>
            <w:proofErr w:type="spellEnd"/>
          </w:p>
        </w:tc>
        <w:tc>
          <w:tcPr>
            <w:tcW w:w="1121" w:type="dxa"/>
            <w:tcBorders>
              <w:top w:val="nil"/>
              <w:left w:val="nil"/>
              <w:bottom w:val="nil"/>
              <w:right w:val="nil"/>
            </w:tcBorders>
            <w:shd w:val="clear" w:color="auto" w:fill="auto"/>
            <w:vAlign w:val="bottom"/>
            <w:hideMark/>
          </w:tcPr>
          <w:p w14:paraId="2F6BBCD3" w14:textId="22C57106" w:rsidR="002E2221" w:rsidRPr="002E2221" w:rsidRDefault="002E2221" w:rsidP="00F80089">
            <w:pPr>
              <w:jc w:val="right"/>
              <w:rPr>
                <w:color w:val="000000"/>
                <w:sz w:val="18"/>
                <w:szCs w:val="18"/>
                <w:lang w:eastAsia="tr-TR"/>
              </w:rPr>
            </w:pPr>
            <w:r w:rsidRPr="002E2221">
              <w:rPr>
                <w:color w:val="000000"/>
                <w:sz w:val="18"/>
                <w:szCs w:val="18"/>
                <w:lang w:eastAsia="tr-TR"/>
              </w:rPr>
              <w:t>4,371</w:t>
            </w:r>
          </w:p>
        </w:tc>
        <w:tc>
          <w:tcPr>
            <w:tcW w:w="1019" w:type="dxa"/>
            <w:tcBorders>
              <w:top w:val="nil"/>
              <w:left w:val="nil"/>
              <w:bottom w:val="nil"/>
              <w:right w:val="nil"/>
            </w:tcBorders>
            <w:shd w:val="clear" w:color="auto" w:fill="auto"/>
            <w:vAlign w:val="bottom"/>
            <w:hideMark/>
          </w:tcPr>
          <w:p w14:paraId="5337B1AF" w14:textId="56A950E6" w:rsidR="002E2221" w:rsidRPr="002E2221" w:rsidRDefault="002E2221" w:rsidP="00F80089">
            <w:pPr>
              <w:jc w:val="right"/>
              <w:rPr>
                <w:color w:val="000000"/>
                <w:sz w:val="18"/>
                <w:szCs w:val="18"/>
                <w:lang w:eastAsia="tr-TR"/>
              </w:rPr>
            </w:pPr>
            <w:r w:rsidRPr="002E2221">
              <w:rPr>
                <w:color w:val="000000"/>
                <w:sz w:val="18"/>
                <w:szCs w:val="18"/>
                <w:lang w:eastAsia="tr-TR"/>
              </w:rPr>
              <w:t>8,210</w:t>
            </w:r>
          </w:p>
        </w:tc>
        <w:tc>
          <w:tcPr>
            <w:tcW w:w="856" w:type="dxa"/>
            <w:tcBorders>
              <w:top w:val="nil"/>
              <w:left w:val="nil"/>
              <w:bottom w:val="nil"/>
              <w:right w:val="nil"/>
            </w:tcBorders>
            <w:shd w:val="clear" w:color="auto" w:fill="auto"/>
            <w:vAlign w:val="bottom"/>
            <w:hideMark/>
          </w:tcPr>
          <w:p w14:paraId="1AA867E9" w14:textId="3BB4187A" w:rsidR="002E2221" w:rsidRPr="002E2221" w:rsidRDefault="002E2221" w:rsidP="00F80089">
            <w:pPr>
              <w:jc w:val="right"/>
              <w:rPr>
                <w:color w:val="000000"/>
                <w:sz w:val="18"/>
                <w:szCs w:val="18"/>
                <w:lang w:eastAsia="tr-TR"/>
              </w:rPr>
            </w:pPr>
            <w:r w:rsidRPr="002E2221">
              <w:rPr>
                <w:color w:val="000000"/>
                <w:sz w:val="18"/>
                <w:szCs w:val="18"/>
                <w:lang w:eastAsia="tr-TR"/>
              </w:rPr>
              <w:t>273</w:t>
            </w:r>
          </w:p>
        </w:tc>
        <w:tc>
          <w:tcPr>
            <w:tcW w:w="713" w:type="dxa"/>
            <w:tcBorders>
              <w:top w:val="nil"/>
              <w:left w:val="nil"/>
              <w:bottom w:val="nil"/>
              <w:right w:val="nil"/>
            </w:tcBorders>
            <w:shd w:val="clear" w:color="auto" w:fill="auto"/>
            <w:vAlign w:val="bottom"/>
            <w:hideMark/>
          </w:tcPr>
          <w:p w14:paraId="49A7073F" w14:textId="51F4CF6B"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27CDDF2B" w14:textId="4926EBA7" w:rsidR="002E2221" w:rsidRPr="002E2221" w:rsidRDefault="002E2221" w:rsidP="00F80089">
            <w:pPr>
              <w:jc w:val="right"/>
              <w:rPr>
                <w:color w:val="000000"/>
                <w:sz w:val="18"/>
                <w:szCs w:val="18"/>
                <w:lang w:eastAsia="tr-TR"/>
              </w:rPr>
            </w:pPr>
            <w:r w:rsidRPr="002E2221">
              <w:rPr>
                <w:color w:val="000000"/>
                <w:sz w:val="18"/>
                <w:szCs w:val="18"/>
                <w:lang w:eastAsia="tr-TR"/>
              </w:rPr>
              <w:t>171</w:t>
            </w:r>
          </w:p>
        </w:tc>
        <w:tc>
          <w:tcPr>
            <w:tcW w:w="835" w:type="dxa"/>
            <w:tcBorders>
              <w:top w:val="nil"/>
              <w:left w:val="nil"/>
              <w:bottom w:val="nil"/>
              <w:right w:val="nil"/>
            </w:tcBorders>
            <w:shd w:val="clear" w:color="auto" w:fill="auto"/>
            <w:vAlign w:val="bottom"/>
            <w:hideMark/>
          </w:tcPr>
          <w:p w14:paraId="1FF741F3" w14:textId="1A0D2EEC" w:rsidR="002E2221" w:rsidRPr="002E2221" w:rsidRDefault="002E2221" w:rsidP="00F80089">
            <w:pPr>
              <w:jc w:val="right"/>
              <w:rPr>
                <w:color w:val="000000"/>
                <w:sz w:val="18"/>
                <w:szCs w:val="18"/>
                <w:lang w:eastAsia="tr-TR"/>
              </w:rPr>
            </w:pPr>
            <w:r w:rsidRPr="002E2221">
              <w:rPr>
                <w:color w:val="000000"/>
                <w:sz w:val="18"/>
                <w:szCs w:val="18"/>
                <w:lang w:eastAsia="tr-TR"/>
              </w:rPr>
              <w:t>44</w:t>
            </w:r>
          </w:p>
        </w:tc>
        <w:tc>
          <w:tcPr>
            <w:tcW w:w="917" w:type="dxa"/>
            <w:tcBorders>
              <w:top w:val="nil"/>
              <w:left w:val="nil"/>
              <w:bottom w:val="nil"/>
              <w:right w:val="nil"/>
            </w:tcBorders>
            <w:shd w:val="clear" w:color="auto" w:fill="auto"/>
            <w:vAlign w:val="bottom"/>
            <w:hideMark/>
          </w:tcPr>
          <w:p w14:paraId="6BA9CC22" w14:textId="22CFCCB8"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962" w:type="dxa"/>
            <w:tcBorders>
              <w:top w:val="nil"/>
              <w:left w:val="nil"/>
              <w:bottom w:val="nil"/>
              <w:right w:val="nil"/>
            </w:tcBorders>
            <w:shd w:val="clear" w:color="auto" w:fill="auto"/>
            <w:vAlign w:val="bottom"/>
            <w:hideMark/>
          </w:tcPr>
          <w:p w14:paraId="6C0931C7" w14:textId="668E2DB3" w:rsidR="002E2221" w:rsidRPr="002E2221" w:rsidRDefault="002E2221" w:rsidP="00F80089">
            <w:pPr>
              <w:jc w:val="right"/>
              <w:rPr>
                <w:color w:val="000000"/>
                <w:sz w:val="18"/>
                <w:szCs w:val="18"/>
                <w:lang w:eastAsia="tr-TR"/>
              </w:rPr>
            </w:pPr>
            <w:r w:rsidRPr="002E2221">
              <w:rPr>
                <w:color w:val="000000"/>
                <w:sz w:val="18"/>
                <w:szCs w:val="18"/>
                <w:lang w:eastAsia="tr-TR"/>
              </w:rPr>
              <w:t>13,069</w:t>
            </w:r>
          </w:p>
        </w:tc>
      </w:tr>
      <w:tr w:rsidR="002E2221" w:rsidRPr="00213A2D" w14:paraId="66423BC4" w14:textId="77777777" w:rsidTr="00F80089">
        <w:trPr>
          <w:divId w:val="1914923652"/>
          <w:trHeight w:val="189"/>
        </w:trPr>
        <w:tc>
          <w:tcPr>
            <w:tcW w:w="2466" w:type="dxa"/>
            <w:tcBorders>
              <w:top w:val="nil"/>
              <w:left w:val="nil"/>
              <w:bottom w:val="nil"/>
              <w:right w:val="nil"/>
            </w:tcBorders>
            <w:shd w:val="clear" w:color="auto" w:fill="auto"/>
            <w:vAlign w:val="center"/>
            <w:hideMark/>
          </w:tcPr>
          <w:p w14:paraId="00A6183B" w14:textId="77777777" w:rsidR="002E2221" w:rsidRPr="006B5B56" w:rsidRDefault="002E2221" w:rsidP="002E2221">
            <w:pPr>
              <w:ind w:firstLineChars="100" w:firstLine="180"/>
              <w:rPr>
                <w:color w:val="000000"/>
                <w:sz w:val="18"/>
                <w:szCs w:val="18"/>
                <w:lang w:eastAsia="tr-TR"/>
              </w:rPr>
            </w:pPr>
            <w:r w:rsidRPr="006B5B56">
              <w:rPr>
                <w:color w:val="000000"/>
                <w:sz w:val="18"/>
                <w:szCs w:val="18"/>
                <w:lang w:eastAsia="tr-TR"/>
              </w:rPr>
              <w:t xml:space="preserve">Diğer kuruluş katılma </w:t>
            </w:r>
            <w:proofErr w:type="spellStart"/>
            <w:r w:rsidRPr="006B5B56">
              <w:rPr>
                <w:color w:val="000000"/>
                <w:sz w:val="18"/>
                <w:szCs w:val="18"/>
                <w:lang w:eastAsia="tr-TR"/>
              </w:rPr>
              <w:t>hs.</w:t>
            </w:r>
            <w:proofErr w:type="spellEnd"/>
            <w:r w:rsidRPr="006B5B56">
              <w:rPr>
                <w:color w:val="000000"/>
                <w:sz w:val="18"/>
                <w:szCs w:val="18"/>
                <w:lang w:eastAsia="tr-TR"/>
              </w:rPr>
              <w:t xml:space="preserve"> </w:t>
            </w:r>
          </w:p>
        </w:tc>
        <w:tc>
          <w:tcPr>
            <w:tcW w:w="1121" w:type="dxa"/>
            <w:tcBorders>
              <w:top w:val="nil"/>
              <w:left w:val="nil"/>
              <w:bottom w:val="nil"/>
              <w:right w:val="nil"/>
            </w:tcBorders>
            <w:shd w:val="clear" w:color="auto" w:fill="auto"/>
            <w:vAlign w:val="bottom"/>
            <w:hideMark/>
          </w:tcPr>
          <w:p w14:paraId="7EFC4E85" w14:textId="6F19035D" w:rsidR="002E2221" w:rsidRPr="002E2221" w:rsidRDefault="002E2221" w:rsidP="00F80089">
            <w:pPr>
              <w:jc w:val="right"/>
              <w:rPr>
                <w:color w:val="000000"/>
                <w:sz w:val="18"/>
                <w:szCs w:val="18"/>
                <w:lang w:eastAsia="tr-TR"/>
              </w:rPr>
            </w:pPr>
            <w:r w:rsidRPr="002E2221">
              <w:rPr>
                <w:color w:val="000000"/>
                <w:sz w:val="18"/>
                <w:szCs w:val="18"/>
                <w:lang w:eastAsia="tr-TR"/>
              </w:rPr>
              <w:t>325</w:t>
            </w:r>
          </w:p>
        </w:tc>
        <w:tc>
          <w:tcPr>
            <w:tcW w:w="1019" w:type="dxa"/>
            <w:tcBorders>
              <w:top w:val="nil"/>
              <w:left w:val="nil"/>
              <w:bottom w:val="nil"/>
              <w:right w:val="nil"/>
            </w:tcBorders>
            <w:shd w:val="clear" w:color="auto" w:fill="auto"/>
            <w:vAlign w:val="bottom"/>
            <w:hideMark/>
          </w:tcPr>
          <w:p w14:paraId="305D4246" w14:textId="6307E161" w:rsidR="002E2221" w:rsidRPr="002E2221" w:rsidRDefault="002E2221" w:rsidP="00F80089">
            <w:pPr>
              <w:jc w:val="right"/>
              <w:rPr>
                <w:color w:val="000000"/>
                <w:sz w:val="18"/>
                <w:szCs w:val="18"/>
                <w:lang w:eastAsia="tr-TR"/>
              </w:rPr>
            </w:pPr>
            <w:r w:rsidRPr="002E2221">
              <w:rPr>
                <w:color w:val="000000"/>
                <w:sz w:val="18"/>
                <w:szCs w:val="18"/>
                <w:lang w:eastAsia="tr-TR"/>
              </w:rPr>
              <w:t>1,460</w:t>
            </w:r>
          </w:p>
        </w:tc>
        <w:tc>
          <w:tcPr>
            <w:tcW w:w="856" w:type="dxa"/>
            <w:tcBorders>
              <w:top w:val="nil"/>
              <w:left w:val="nil"/>
              <w:bottom w:val="nil"/>
              <w:right w:val="nil"/>
            </w:tcBorders>
            <w:shd w:val="clear" w:color="auto" w:fill="auto"/>
            <w:vAlign w:val="bottom"/>
            <w:hideMark/>
          </w:tcPr>
          <w:p w14:paraId="04C4437C" w14:textId="77B37D68" w:rsidR="002E2221" w:rsidRPr="002E2221" w:rsidRDefault="002E2221" w:rsidP="00F80089">
            <w:pPr>
              <w:jc w:val="right"/>
              <w:rPr>
                <w:color w:val="000000"/>
                <w:sz w:val="18"/>
                <w:szCs w:val="18"/>
                <w:lang w:eastAsia="tr-TR"/>
              </w:rPr>
            </w:pPr>
            <w:r w:rsidRPr="002E2221">
              <w:rPr>
                <w:color w:val="000000"/>
                <w:sz w:val="18"/>
                <w:szCs w:val="18"/>
                <w:lang w:eastAsia="tr-TR"/>
              </w:rPr>
              <w:t>4</w:t>
            </w:r>
          </w:p>
        </w:tc>
        <w:tc>
          <w:tcPr>
            <w:tcW w:w="713" w:type="dxa"/>
            <w:tcBorders>
              <w:top w:val="nil"/>
              <w:left w:val="nil"/>
              <w:bottom w:val="nil"/>
              <w:right w:val="nil"/>
            </w:tcBorders>
            <w:shd w:val="clear" w:color="auto" w:fill="auto"/>
            <w:vAlign w:val="bottom"/>
            <w:hideMark/>
          </w:tcPr>
          <w:p w14:paraId="785DAD88" w14:textId="7392CA9B"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3CD7312B" w14:textId="29F7CE8B" w:rsidR="002E2221" w:rsidRPr="002E2221" w:rsidRDefault="002E2221" w:rsidP="00F80089">
            <w:pPr>
              <w:jc w:val="right"/>
              <w:rPr>
                <w:color w:val="000000"/>
                <w:sz w:val="18"/>
                <w:szCs w:val="18"/>
                <w:lang w:eastAsia="tr-TR"/>
              </w:rPr>
            </w:pPr>
            <w:r w:rsidRPr="002E2221">
              <w:rPr>
                <w:color w:val="000000"/>
                <w:sz w:val="18"/>
                <w:szCs w:val="18"/>
                <w:lang w:eastAsia="tr-TR"/>
              </w:rPr>
              <w:t>5</w:t>
            </w:r>
          </w:p>
        </w:tc>
        <w:tc>
          <w:tcPr>
            <w:tcW w:w="835" w:type="dxa"/>
            <w:tcBorders>
              <w:top w:val="nil"/>
              <w:left w:val="nil"/>
              <w:bottom w:val="nil"/>
              <w:right w:val="nil"/>
            </w:tcBorders>
            <w:shd w:val="clear" w:color="auto" w:fill="auto"/>
            <w:vAlign w:val="bottom"/>
            <w:hideMark/>
          </w:tcPr>
          <w:p w14:paraId="268614B7" w14:textId="0E5ACE38"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917" w:type="dxa"/>
            <w:tcBorders>
              <w:top w:val="nil"/>
              <w:left w:val="nil"/>
              <w:bottom w:val="nil"/>
              <w:right w:val="nil"/>
            </w:tcBorders>
            <w:shd w:val="clear" w:color="auto" w:fill="auto"/>
            <w:vAlign w:val="bottom"/>
            <w:hideMark/>
          </w:tcPr>
          <w:p w14:paraId="00D57F02" w14:textId="16E328F8"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962" w:type="dxa"/>
            <w:tcBorders>
              <w:top w:val="nil"/>
              <w:left w:val="nil"/>
              <w:bottom w:val="nil"/>
              <w:right w:val="nil"/>
            </w:tcBorders>
            <w:shd w:val="clear" w:color="auto" w:fill="auto"/>
            <w:vAlign w:val="bottom"/>
            <w:hideMark/>
          </w:tcPr>
          <w:p w14:paraId="197630FE" w14:textId="6A37E975" w:rsidR="002E2221" w:rsidRPr="002E2221" w:rsidRDefault="002E2221" w:rsidP="00F80089">
            <w:pPr>
              <w:jc w:val="right"/>
              <w:rPr>
                <w:color w:val="000000"/>
                <w:sz w:val="18"/>
                <w:szCs w:val="18"/>
                <w:lang w:eastAsia="tr-TR"/>
              </w:rPr>
            </w:pPr>
            <w:r w:rsidRPr="002E2221">
              <w:rPr>
                <w:color w:val="000000"/>
                <w:sz w:val="18"/>
                <w:szCs w:val="18"/>
                <w:lang w:eastAsia="tr-TR"/>
              </w:rPr>
              <w:t>1,794</w:t>
            </w:r>
          </w:p>
        </w:tc>
      </w:tr>
      <w:tr w:rsidR="002E2221" w:rsidRPr="00213A2D" w14:paraId="48EE4646" w14:textId="77777777" w:rsidTr="00F80089">
        <w:trPr>
          <w:divId w:val="1914923652"/>
          <w:trHeight w:val="189"/>
        </w:trPr>
        <w:tc>
          <w:tcPr>
            <w:tcW w:w="2466" w:type="dxa"/>
            <w:tcBorders>
              <w:top w:val="nil"/>
              <w:left w:val="nil"/>
              <w:bottom w:val="nil"/>
              <w:right w:val="nil"/>
            </w:tcBorders>
            <w:shd w:val="clear" w:color="auto" w:fill="auto"/>
            <w:vAlign w:val="center"/>
            <w:hideMark/>
          </w:tcPr>
          <w:p w14:paraId="15FBBC17" w14:textId="77777777" w:rsidR="002E2221" w:rsidRPr="006B5B56" w:rsidRDefault="002E2221" w:rsidP="002E2221">
            <w:pPr>
              <w:ind w:firstLineChars="100" w:firstLine="180"/>
              <w:rPr>
                <w:color w:val="000000"/>
                <w:sz w:val="18"/>
                <w:szCs w:val="18"/>
                <w:lang w:eastAsia="tr-TR"/>
              </w:rPr>
            </w:pPr>
            <w:r w:rsidRPr="006B5B56">
              <w:rPr>
                <w:color w:val="000000"/>
                <w:sz w:val="18"/>
                <w:szCs w:val="18"/>
                <w:lang w:eastAsia="tr-TR"/>
              </w:rPr>
              <w:t xml:space="preserve">Kıymetli maden katılma </w:t>
            </w:r>
            <w:proofErr w:type="spellStart"/>
            <w:r w:rsidRPr="006B5B56">
              <w:rPr>
                <w:color w:val="000000"/>
                <w:sz w:val="18"/>
                <w:szCs w:val="18"/>
                <w:lang w:eastAsia="tr-TR"/>
              </w:rPr>
              <w:t>hs.</w:t>
            </w:r>
            <w:proofErr w:type="spellEnd"/>
          </w:p>
        </w:tc>
        <w:tc>
          <w:tcPr>
            <w:tcW w:w="1121" w:type="dxa"/>
            <w:tcBorders>
              <w:top w:val="nil"/>
              <w:left w:val="nil"/>
              <w:bottom w:val="nil"/>
              <w:right w:val="nil"/>
            </w:tcBorders>
            <w:shd w:val="clear" w:color="auto" w:fill="auto"/>
            <w:vAlign w:val="bottom"/>
            <w:hideMark/>
          </w:tcPr>
          <w:p w14:paraId="756B6D1C" w14:textId="7CA5E09C" w:rsidR="002E2221" w:rsidRPr="002E2221" w:rsidRDefault="002E2221" w:rsidP="00F80089">
            <w:pPr>
              <w:jc w:val="right"/>
              <w:rPr>
                <w:color w:val="000000"/>
                <w:sz w:val="18"/>
                <w:szCs w:val="18"/>
                <w:lang w:eastAsia="tr-TR"/>
              </w:rPr>
            </w:pPr>
            <w:r w:rsidRPr="002E2221">
              <w:rPr>
                <w:color w:val="000000"/>
                <w:sz w:val="18"/>
                <w:szCs w:val="18"/>
                <w:lang w:eastAsia="tr-TR"/>
              </w:rPr>
              <w:t>5,910</w:t>
            </w:r>
          </w:p>
        </w:tc>
        <w:tc>
          <w:tcPr>
            <w:tcW w:w="1019" w:type="dxa"/>
            <w:tcBorders>
              <w:top w:val="nil"/>
              <w:left w:val="nil"/>
              <w:bottom w:val="nil"/>
              <w:right w:val="nil"/>
            </w:tcBorders>
            <w:shd w:val="clear" w:color="auto" w:fill="auto"/>
            <w:vAlign w:val="bottom"/>
            <w:hideMark/>
          </w:tcPr>
          <w:p w14:paraId="3545B233" w14:textId="5242231F" w:rsidR="002E2221" w:rsidRPr="002E2221" w:rsidRDefault="002E2221" w:rsidP="00F80089">
            <w:pPr>
              <w:jc w:val="right"/>
              <w:rPr>
                <w:color w:val="000000"/>
                <w:sz w:val="18"/>
                <w:szCs w:val="18"/>
                <w:lang w:eastAsia="tr-TR"/>
              </w:rPr>
            </w:pPr>
            <w:r w:rsidRPr="002E2221">
              <w:rPr>
                <w:color w:val="000000"/>
                <w:sz w:val="18"/>
                <w:szCs w:val="18"/>
                <w:lang w:eastAsia="tr-TR"/>
              </w:rPr>
              <w:t>2,776</w:t>
            </w:r>
          </w:p>
        </w:tc>
        <w:tc>
          <w:tcPr>
            <w:tcW w:w="856" w:type="dxa"/>
            <w:tcBorders>
              <w:top w:val="nil"/>
              <w:left w:val="nil"/>
              <w:bottom w:val="nil"/>
              <w:right w:val="nil"/>
            </w:tcBorders>
            <w:shd w:val="clear" w:color="auto" w:fill="auto"/>
            <w:vAlign w:val="bottom"/>
            <w:hideMark/>
          </w:tcPr>
          <w:p w14:paraId="4DD21F13" w14:textId="110480DF" w:rsidR="002E2221" w:rsidRPr="002E2221" w:rsidRDefault="002E2221" w:rsidP="00F80089">
            <w:pPr>
              <w:jc w:val="right"/>
              <w:rPr>
                <w:color w:val="000000"/>
                <w:sz w:val="18"/>
                <w:szCs w:val="18"/>
                <w:lang w:eastAsia="tr-TR"/>
              </w:rPr>
            </w:pPr>
            <w:r w:rsidRPr="002E2221">
              <w:rPr>
                <w:color w:val="000000"/>
                <w:sz w:val="18"/>
                <w:szCs w:val="18"/>
                <w:lang w:eastAsia="tr-TR"/>
              </w:rPr>
              <w:t>396</w:t>
            </w:r>
          </w:p>
        </w:tc>
        <w:tc>
          <w:tcPr>
            <w:tcW w:w="713" w:type="dxa"/>
            <w:tcBorders>
              <w:top w:val="nil"/>
              <w:left w:val="nil"/>
              <w:bottom w:val="nil"/>
              <w:right w:val="nil"/>
            </w:tcBorders>
            <w:shd w:val="clear" w:color="auto" w:fill="auto"/>
            <w:vAlign w:val="bottom"/>
            <w:hideMark/>
          </w:tcPr>
          <w:p w14:paraId="10FEFFDC" w14:textId="04B2D830"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835" w:type="dxa"/>
            <w:tcBorders>
              <w:top w:val="nil"/>
              <w:left w:val="nil"/>
              <w:bottom w:val="nil"/>
              <w:right w:val="nil"/>
            </w:tcBorders>
            <w:shd w:val="clear" w:color="auto" w:fill="auto"/>
            <w:vAlign w:val="bottom"/>
            <w:hideMark/>
          </w:tcPr>
          <w:p w14:paraId="21AA5A3D" w14:textId="451FE5F5" w:rsidR="002E2221" w:rsidRPr="002E2221" w:rsidRDefault="002E2221" w:rsidP="00F80089">
            <w:pPr>
              <w:jc w:val="right"/>
              <w:rPr>
                <w:color w:val="000000"/>
                <w:sz w:val="18"/>
                <w:szCs w:val="18"/>
                <w:lang w:eastAsia="tr-TR"/>
              </w:rPr>
            </w:pPr>
            <w:r w:rsidRPr="002E2221">
              <w:rPr>
                <w:color w:val="000000"/>
                <w:sz w:val="18"/>
                <w:szCs w:val="18"/>
                <w:lang w:eastAsia="tr-TR"/>
              </w:rPr>
              <w:t>302</w:t>
            </w:r>
          </w:p>
        </w:tc>
        <w:tc>
          <w:tcPr>
            <w:tcW w:w="835" w:type="dxa"/>
            <w:tcBorders>
              <w:top w:val="nil"/>
              <w:left w:val="nil"/>
              <w:bottom w:val="nil"/>
              <w:right w:val="nil"/>
            </w:tcBorders>
            <w:shd w:val="clear" w:color="auto" w:fill="auto"/>
            <w:vAlign w:val="bottom"/>
            <w:hideMark/>
          </w:tcPr>
          <w:p w14:paraId="1F549C4C" w14:textId="068777AD"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917" w:type="dxa"/>
            <w:tcBorders>
              <w:top w:val="nil"/>
              <w:left w:val="nil"/>
              <w:bottom w:val="nil"/>
              <w:right w:val="nil"/>
            </w:tcBorders>
            <w:shd w:val="clear" w:color="auto" w:fill="auto"/>
            <w:vAlign w:val="bottom"/>
            <w:hideMark/>
          </w:tcPr>
          <w:p w14:paraId="0BFCC3B0" w14:textId="20FEC67B" w:rsidR="002E2221" w:rsidRPr="002E2221" w:rsidRDefault="002E2221" w:rsidP="00F80089">
            <w:pPr>
              <w:jc w:val="right"/>
              <w:rPr>
                <w:color w:val="000000"/>
                <w:sz w:val="18"/>
                <w:szCs w:val="18"/>
                <w:lang w:eastAsia="tr-TR"/>
              </w:rPr>
            </w:pPr>
            <w:r w:rsidRPr="002E2221">
              <w:rPr>
                <w:color w:val="000000"/>
                <w:sz w:val="18"/>
                <w:szCs w:val="18"/>
                <w:lang w:eastAsia="tr-TR"/>
              </w:rPr>
              <w:t>-</w:t>
            </w:r>
          </w:p>
        </w:tc>
        <w:tc>
          <w:tcPr>
            <w:tcW w:w="962" w:type="dxa"/>
            <w:tcBorders>
              <w:top w:val="nil"/>
              <w:left w:val="nil"/>
              <w:bottom w:val="nil"/>
              <w:right w:val="nil"/>
            </w:tcBorders>
            <w:shd w:val="clear" w:color="auto" w:fill="auto"/>
            <w:vAlign w:val="bottom"/>
            <w:hideMark/>
          </w:tcPr>
          <w:p w14:paraId="7AEBF3A0" w14:textId="50EA6C71" w:rsidR="002E2221" w:rsidRPr="002E2221" w:rsidRDefault="002E2221" w:rsidP="00F80089">
            <w:pPr>
              <w:jc w:val="right"/>
              <w:rPr>
                <w:color w:val="000000"/>
                <w:sz w:val="18"/>
                <w:szCs w:val="18"/>
                <w:lang w:eastAsia="tr-TR"/>
              </w:rPr>
            </w:pPr>
            <w:r w:rsidRPr="002E2221">
              <w:rPr>
                <w:color w:val="000000"/>
                <w:sz w:val="18"/>
                <w:szCs w:val="18"/>
                <w:lang w:eastAsia="tr-TR"/>
              </w:rPr>
              <w:t>9,384</w:t>
            </w:r>
          </w:p>
        </w:tc>
      </w:tr>
      <w:tr w:rsidR="002E2221" w:rsidRPr="00213A2D" w14:paraId="1AC4EE5B" w14:textId="77777777" w:rsidTr="00F80089">
        <w:trPr>
          <w:divId w:val="1914923652"/>
          <w:trHeight w:val="118"/>
        </w:trPr>
        <w:tc>
          <w:tcPr>
            <w:tcW w:w="2466" w:type="dxa"/>
            <w:tcBorders>
              <w:top w:val="nil"/>
              <w:left w:val="nil"/>
              <w:bottom w:val="single" w:sz="8" w:space="0" w:color="auto"/>
              <w:right w:val="nil"/>
            </w:tcBorders>
            <w:shd w:val="clear" w:color="auto" w:fill="auto"/>
            <w:vAlign w:val="bottom"/>
            <w:hideMark/>
          </w:tcPr>
          <w:p w14:paraId="780ABCB9" w14:textId="77777777" w:rsidR="002E2221" w:rsidRPr="006B5B56" w:rsidRDefault="002E2221" w:rsidP="002E2221">
            <w:pPr>
              <w:rPr>
                <w:color w:val="000000"/>
                <w:lang w:eastAsia="tr-TR"/>
              </w:rPr>
            </w:pPr>
            <w:r w:rsidRPr="006B5B56">
              <w:rPr>
                <w:color w:val="000000"/>
                <w:lang w:eastAsia="tr-TR"/>
              </w:rPr>
              <w:t> </w:t>
            </w:r>
          </w:p>
        </w:tc>
        <w:tc>
          <w:tcPr>
            <w:tcW w:w="1121" w:type="dxa"/>
            <w:tcBorders>
              <w:top w:val="nil"/>
              <w:left w:val="nil"/>
              <w:bottom w:val="single" w:sz="8" w:space="0" w:color="auto"/>
              <w:right w:val="nil"/>
            </w:tcBorders>
            <w:shd w:val="clear" w:color="auto" w:fill="auto"/>
            <w:vAlign w:val="bottom"/>
            <w:hideMark/>
          </w:tcPr>
          <w:p w14:paraId="4EF7087B" w14:textId="1024DD5D" w:rsidR="002E2221" w:rsidRPr="002E2221" w:rsidRDefault="002E2221" w:rsidP="00F80089">
            <w:pPr>
              <w:jc w:val="right"/>
              <w:rPr>
                <w:color w:val="000000"/>
                <w:sz w:val="18"/>
                <w:szCs w:val="18"/>
                <w:lang w:eastAsia="tr-TR"/>
              </w:rPr>
            </w:pPr>
            <w:r w:rsidRPr="002E2221">
              <w:rPr>
                <w:color w:val="000000"/>
                <w:sz w:val="18"/>
                <w:szCs w:val="18"/>
                <w:lang w:eastAsia="tr-TR"/>
              </w:rPr>
              <w:t> </w:t>
            </w:r>
          </w:p>
        </w:tc>
        <w:tc>
          <w:tcPr>
            <w:tcW w:w="1019" w:type="dxa"/>
            <w:tcBorders>
              <w:top w:val="nil"/>
              <w:left w:val="nil"/>
              <w:bottom w:val="single" w:sz="8" w:space="0" w:color="auto"/>
              <w:right w:val="nil"/>
            </w:tcBorders>
            <w:shd w:val="clear" w:color="auto" w:fill="auto"/>
            <w:vAlign w:val="bottom"/>
            <w:hideMark/>
          </w:tcPr>
          <w:p w14:paraId="760D3983" w14:textId="2F94D210" w:rsidR="002E2221" w:rsidRPr="002E2221" w:rsidRDefault="002E2221" w:rsidP="00F80089">
            <w:pPr>
              <w:jc w:val="right"/>
              <w:rPr>
                <w:color w:val="000000"/>
                <w:sz w:val="18"/>
                <w:szCs w:val="18"/>
                <w:lang w:eastAsia="tr-TR"/>
              </w:rPr>
            </w:pPr>
            <w:r w:rsidRPr="002E2221">
              <w:rPr>
                <w:color w:val="000000"/>
                <w:sz w:val="18"/>
                <w:szCs w:val="18"/>
                <w:lang w:eastAsia="tr-TR"/>
              </w:rPr>
              <w:t> </w:t>
            </w:r>
          </w:p>
        </w:tc>
        <w:tc>
          <w:tcPr>
            <w:tcW w:w="856" w:type="dxa"/>
            <w:tcBorders>
              <w:top w:val="nil"/>
              <w:left w:val="nil"/>
              <w:bottom w:val="single" w:sz="8" w:space="0" w:color="auto"/>
              <w:right w:val="nil"/>
            </w:tcBorders>
            <w:shd w:val="clear" w:color="auto" w:fill="auto"/>
            <w:vAlign w:val="bottom"/>
            <w:hideMark/>
          </w:tcPr>
          <w:p w14:paraId="746446D4" w14:textId="1C319A3D" w:rsidR="002E2221" w:rsidRPr="002E2221" w:rsidRDefault="002E2221" w:rsidP="00F80089">
            <w:pPr>
              <w:jc w:val="right"/>
              <w:rPr>
                <w:color w:val="000000"/>
                <w:sz w:val="18"/>
                <w:szCs w:val="18"/>
                <w:lang w:eastAsia="tr-TR"/>
              </w:rPr>
            </w:pPr>
            <w:r w:rsidRPr="002E2221">
              <w:rPr>
                <w:color w:val="000000"/>
                <w:sz w:val="18"/>
                <w:szCs w:val="18"/>
                <w:lang w:eastAsia="tr-TR"/>
              </w:rPr>
              <w:t> </w:t>
            </w:r>
          </w:p>
        </w:tc>
        <w:tc>
          <w:tcPr>
            <w:tcW w:w="713" w:type="dxa"/>
            <w:tcBorders>
              <w:top w:val="nil"/>
              <w:left w:val="nil"/>
              <w:bottom w:val="single" w:sz="8" w:space="0" w:color="auto"/>
              <w:right w:val="nil"/>
            </w:tcBorders>
            <w:shd w:val="clear" w:color="auto" w:fill="auto"/>
            <w:vAlign w:val="bottom"/>
            <w:hideMark/>
          </w:tcPr>
          <w:p w14:paraId="45FE371D" w14:textId="5A03A878" w:rsidR="002E2221" w:rsidRPr="002E2221" w:rsidRDefault="002E2221" w:rsidP="00F80089">
            <w:pPr>
              <w:jc w:val="right"/>
              <w:rPr>
                <w:color w:val="000000"/>
                <w:sz w:val="18"/>
                <w:szCs w:val="18"/>
                <w:lang w:eastAsia="tr-TR"/>
              </w:rPr>
            </w:pPr>
            <w:r w:rsidRPr="002E2221">
              <w:rPr>
                <w:color w:val="000000"/>
                <w:sz w:val="18"/>
                <w:szCs w:val="18"/>
                <w:lang w:eastAsia="tr-TR"/>
              </w:rPr>
              <w:t> </w:t>
            </w:r>
          </w:p>
        </w:tc>
        <w:tc>
          <w:tcPr>
            <w:tcW w:w="835" w:type="dxa"/>
            <w:tcBorders>
              <w:top w:val="nil"/>
              <w:left w:val="nil"/>
              <w:bottom w:val="single" w:sz="8" w:space="0" w:color="auto"/>
              <w:right w:val="nil"/>
            </w:tcBorders>
            <w:shd w:val="clear" w:color="auto" w:fill="auto"/>
            <w:vAlign w:val="bottom"/>
            <w:hideMark/>
          </w:tcPr>
          <w:p w14:paraId="4495365E" w14:textId="4211EEC5" w:rsidR="002E2221" w:rsidRPr="002E2221" w:rsidRDefault="002E2221" w:rsidP="00F80089">
            <w:pPr>
              <w:jc w:val="right"/>
              <w:rPr>
                <w:color w:val="000000"/>
                <w:sz w:val="18"/>
                <w:szCs w:val="18"/>
                <w:lang w:eastAsia="tr-TR"/>
              </w:rPr>
            </w:pPr>
            <w:r w:rsidRPr="002E2221">
              <w:rPr>
                <w:color w:val="000000"/>
                <w:sz w:val="18"/>
                <w:szCs w:val="18"/>
                <w:lang w:eastAsia="tr-TR"/>
              </w:rPr>
              <w:t> </w:t>
            </w:r>
          </w:p>
        </w:tc>
        <w:tc>
          <w:tcPr>
            <w:tcW w:w="835" w:type="dxa"/>
            <w:tcBorders>
              <w:top w:val="nil"/>
              <w:left w:val="nil"/>
              <w:bottom w:val="single" w:sz="8" w:space="0" w:color="auto"/>
              <w:right w:val="nil"/>
            </w:tcBorders>
            <w:shd w:val="clear" w:color="auto" w:fill="auto"/>
            <w:vAlign w:val="bottom"/>
            <w:hideMark/>
          </w:tcPr>
          <w:p w14:paraId="2B537E08" w14:textId="7361BD12" w:rsidR="002E2221" w:rsidRPr="002E2221" w:rsidRDefault="002E2221" w:rsidP="00F80089">
            <w:pPr>
              <w:jc w:val="right"/>
              <w:rPr>
                <w:color w:val="000000"/>
                <w:sz w:val="18"/>
                <w:szCs w:val="18"/>
                <w:lang w:eastAsia="tr-TR"/>
              </w:rPr>
            </w:pPr>
            <w:r w:rsidRPr="002E2221">
              <w:rPr>
                <w:color w:val="000000"/>
                <w:sz w:val="18"/>
                <w:szCs w:val="18"/>
                <w:lang w:eastAsia="tr-TR"/>
              </w:rPr>
              <w:t> </w:t>
            </w:r>
          </w:p>
        </w:tc>
        <w:tc>
          <w:tcPr>
            <w:tcW w:w="917" w:type="dxa"/>
            <w:tcBorders>
              <w:top w:val="nil"/>
              <w:left w:val="nil"/>
              <w:bottom w:val="single" w:sz="8" w:space="0" w:color="auto"/>
              <w:right w:val="nil"/>
            </w:tcBorders>
            <w:shd w:val="clear" w:color="auto" w:fill="auto"/>
            <w:vAlign w:val="bottom"/>
            <w:hideMark/>
          </w:tcPr>
          <w:p w14:paraId="3D16B021" w14:textId="04E3388E" w:rsidR="002E2221" w:rsidRPr="002E2221" w:rsidRDefault="002E2221" w:rsidP="00F80089">
            <w:pPr>
              <w:jc w:val="right"/>
              <w:rPr>
                <w:color w:val="000000"/>
                <w:sz w:val="18"/>
                <w:szCs w:val="18"/>
                <w:lang w:eastAsia="tr-TR"/>
              </w:rPr>
            </w:pPr>
            <w:r w:rsidRPr="002E2221">
              <w:rPr>
                <w:color w:val="000000"/>
                <w:sz w:val="18"/>
                <w:szCs w:val="18"/>
                <w:lang w:eastAsia="tr-TR"/>
              </w:rPr>
              <w:t> </w:t>
            </w:r>
          </w:p>
        </w:tc>
        <w:tc>
          <w:tcPr>
            <w:tcW w:w="962" w:type="dxa"/>
            <w:tcBorders>
              <w:top w:val="nil"/>
              <w:left w:val="nil"/>
              <w:bottom w:val="single" w:sz="8" w:space="0" w:color="auto"/>
              <w:right w:val="nil"/>
            </w:tcBorders>
            <w:shd w:val="clear" w:color="auto" w:fill="auto"/>
            <w:vAlign w:val="bottom"/>
            <w:hideMark/>
          </w:tcPr>
          <w:p w14:paraId="2A6FB6CF" w14:textId="5EE44FF1" w:rsidR="002E2221" w:rsidRPr="002E2221" w:rsidRDefault="002E2221" w:rsidP="00F80089">
            <w:pPr>
              <w:jc w:val="right"/>
              <w:rPr>
                <w:color w:val="000000"/>
                <w:sz w:val="18"/>
                <w:szCs w:val="18"/>
                <w:lang w:eastAsia="tr-TR"/>
              </w:rPr>
            </w:pPr>
            <w:r w:rsidRPr="002E2221">
              <w:rPr>
                <w:color w:val="000000"/>
                <w:sz w:val="18"/>
                <w:szCs w:val="18"/>
                <w:lang w:eastAsia="tr-TR"/>
              </w:rPr>
              <w:t> </w:t>
            </w:r>
          </w:p>
        </w:tc>
      </w:tr>
      <w:tr w:rsidR="002E2221" w:rsidRPr="00213A2D" w14:paraId="34424C9B" w14:textId="77777777" w:rsidTr="00F80089">
        <w:trPr>
          <w:divId w:val="1914923652"/>
          <w:trHeight w:val="201"/>
        </w:trPr>
        <w:tc>
          <w:tcPr>
            <w:tcW w:w="2466" w:type="dxa"/>
            <w:tcBorders>
              <w:top w:val="nil"/>
              <w:left w:val="nil"/>
              <w:bottom w:val="single" w:sz="8" w:space="0" w:color="auto"/>
              <w:right w:val="nil"/>
            </w:tcBorders>
            <w:shd w:val="clear" w:color="auto" w:fill="auto"/>
            <w:vAlign w:val="center"/>
            <w:hideMark/>
          </w:tcPr>
          <w:p w14:paraId="0FF8D3A8" w14:textId="77777777" w:rsidR="002E2221" w:rsidRPr="006B5B56" w:rsidRDefault="002E2221" w:rsidP="002E2221">
            <w:pPr>
              <w:ind w:firstLineChars="100" w:firstLine="181"/>
              <w:rPr>
                <w:b/>
                <w:bCs/>
                <w:color w:val="000000"/>
                <w:sz w:val="18"/>
                <w:szCs w:val="18"/>
                <w:lang w:eastAsia="tr-TR"/>
              </w:rPr>
            </w:pPr>
            <w:r w:rsidRPr="006B5B56">
              <w:rPr>
                <w:b/>
                <w:bCs/>
                <w:color w:val="000000"/>
                <w:sz w:val="18"/>
                <w:szCs w:val="18"/>
                <w:lang w:eastAsia="tr-TR"/>
              </w:rPr>
              <w:t>Toplam</w:t>
            </w:r>
          </w:p>
        </w:tc>
        <w:tc>
          <w:tcPr>
            <w:tcW w:w="1121" w:type="dxa"/>
            <w:tcBorders>
              <w:top w:val="nil"/>
              <w:left w:val="nil"/>
              <w:bottom w:val="single" w:sz="8" w:space="0" w:color="auto"/>
              <w:right w:val="nil"/>
            </w:tcBorders>
            <w:shd w:val="clear" w:color="auto" w:fill="auto"/>
            <w:vAlign w:val="bottom"/>
            <w:hideMark/>
          </w:tcPr>
          <w:p w14:paraId="57DC8927" w14:textId="43F60F8A" w:rsidR="002E2221" w:rsidRPr="002E2221" w:rsidRDefault="002E2221" w:rsidP="00F80089">
            <w:pPr>
              <w:jc w:val="right"/>
              <w:rPr>
                <w:b/>
                <w:bCs/>
                <w:color w:val="000000"/>
                <w:sz w:val="18"/>
                <w:szCs w:val="18"/>
                <w:lang w:eastAsia="tr-TR"/>
              </w:rPr>
            </w:pPr>
            <w:r w:rsidRPr="002E2221">
              <w:rPr>
                <w:b/>
                <w:bCs/>
                <w:color w:val="000000"/>
                <w:sz w:val="18"/>
                <w:szCs w:val="18"/>
                <w:lang w:eastAsia="tr-TR"/>
              </w:rPr>
              <w:t>58,197</w:t>
            </w:r>
          </w:p>
        </w:tc>
        <w:tc>
          <w:tcPr>
            <w:tcW w:w="1019" w:type="dxa"/>
            <w:tcBorders>
              <w:top w:val="nil"/>
              <w:left w:val="nil"/>
              <w:bottom w:val="single" w:sz="8" w:space="0" w:color="auto"/>
              <w:right w:val="nil"/>
            </w:tcBorders>
            <w:shd w:val="clear" w:color="auto" w:fill="auto"/>
            <w:vAlign w:val="bottom"/>
            <w:hideMark/>
          </w:tcPr>
          <w:p w14:paraId="4286950E" w14:textId="26D73252" w:rsidR="002E2221" w:rsidRPr="002E2221" w:rsidRDefault="002E2221" w:rsidP="00F80089">
            <w:pPr>
              <w:jc w:val="right"/>
              <w:rPr>
                <w:b/>
                <w:bCs/>
                <w:color w:val="000000"/>
                <w:sz w:val="18"/>
                <w:szCs w:val="18"/>
                <w:lang w:eastAsia="tr-TR"/>
              </w:rPr>
            </w:pPr>
            <w:r w:rsidRPr="002E2221">
              <w:rPr>
                <w:b/>
                <w:bCs/>
                <w:color w:val="000000"/>
                <w:sz w:val="18"/>
                <w:szCs w:val="18"/>
                <w:lang w:eastAsia="tr-TR"/>
              </w:rPr>
              <w:t>73,754</w:t>
            </w:r>
          </w:p>
        </w:tc>
        <w:tc>
          <w:tcPr>
            <w:tcW w:w="856" w:type="dxa"/>
            <w:tcBorders>
              <w:top w:val="nil"/>
              <w:left w:val="nil"/>
              <w:bottom w:val="single" w:sz="8" w:space="0" w:color="auto"/>
              <w:right w:val="nil"/>
            </w:tcBorders>
            <w:shd w:val="clear" w:color="auto" w:fill="auto"/>
            <w:vAlign w:val="bottom"/>
            <w:hideMark/>
          </w:tcPr>
          <w:p w14:paraId="4011058A" w14:textId="58620D4D" w:rsidR="002E2221" w:rsidRPr="002E2221" w:rsidRDefault="002E2221" w:rsidP="00F80089">
            <w:pPr>
              <w:jc w:val="right"/>
              <w:rPr>
                <w:b/>
                <w:bCs/>
                <w:color w:val="000000"/>
                <w:sz w:val="18"/>
                <w:szCs w:val="18"/>
                <w:lang w:eastAsia="tr-TR"/>
              </w:rPr>
            </w:pPr>
            <w:r w:rsidRPr="002E2221">
              <w:rPr>
                <w:b/>
                <w:bCs/>
                <w:color w:val="000000"/>
                <w:sz w:val="18"/>
                <w:szCs w:val="18"/>
                <w:lang w:eastAsia="tr-TR"/>
              </w:rPr>
              <w:t>6,779</w:t>
            </w:r>
          </w:p>
        </w:tc>
        <w:tc>
          <w:tcPr>
            <w:tcW w:w="713" w:type="dxa"/>
            <w:tcBorders>
              <w:top w:val="nil"/>
              <w:left w:val="nil"/>
              <w:bottom w:val="single" w:sz="8" w:space="0" w:color="auto"/>
              <w:right w:val="nil"/>
            </w:tcBorders>
            <w:shd w:val="clear" w:color="auto" w:fill="auto"/>
            <w:vAlign w:val="bottom"/>
            <w:hideMark/>
          </w:tcPr>
          <w:p w14:paraId="680E5599" w14:textId="0F4ED238" w:rsidR="002E2221" w:rsidRPr="002E2221" w:rsidRDefault="002E2221" w:rsidP="00F80089">
            <w:pPr>
              <w:jc w:val="right"/>
              <w:rPr>
                <w:b/>
                <w:bCs/>
                <w:color w:val="000000"/>
                <w:sz w:val="18"/>
                <w:szCs w:val="18"/>
                <w:lang w:eastAsia="tr-TR"/>
              </w:rPr>
            </w:pPr>
            <w:r w:rsidRPr="002E2221">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bottom"/>
            <w:hideMark/>
          </w:tcPr>
          <w:p w14:paraId="08F6BFF4" w14:textId="76690FC1" w:rsidR="002E2221" w:rsidRPr="002E2221" w:rsidRDefault="002E2221" w:rsidP="00F80089">
            <w:pPr>
              <w:jc w:val="right"/>
              <w:rPr>
                <w:b/>
                <w:bCs/>
                <w:color w:val="000000"/>
                <w:sz w:val="18"/>
                <w:szCs w:val="18"/>
                <w:lang w:eastAsia="tr-TR"/>
              </w:rPr>
            </w:pPr>
            <w:r w:rsidRPr="002E2221">
              <w:rPr>
                <w:b/>
                <w:bCs/>
                <w:color w:val="000000"/>
                <w:sz w:val="18"/>
                <w:szCs w:val="18"/>
                <w:lang w:eastAsia="tr-TR"/>
              </w:rPr>
              <w:t>10,075</w:t>
            </w:r>
          </w:p>
        </w:tc>
        <w:tc>
          <w:tcPr>
            <w:tcW w:w="835" w:type="dxa"/>
            <w:tcBorders>
              <w:top w:val="nil"/>
              <w:left w:val="nil"/>
              <w:bottom w:val="single" w:sz="8" w:space="0" w:color="auto"/>
              <w:right w:val="nil"/>
            </w:tcBorders>
            <w:shd w:val="clear" w:color="auto" w:fill="auto"/>
            <w:vAlign w:val="bottom"/>
            <w:hideMark/>
          </w:tcPr>
          <w:p w14:paraId="7D2EA04B" w14:textId="67DAE6FD" w:rsidR="002E2221" w:rsidRPr="002E2221" w:rsidRDefault="002E2221" w:rsidP="00F80089">
            <w:pPr>
              <w:jc w:val="right"/>
              <w:rPr>
                <w:b/>
                <w:bCs/>
                <w:color w:val="000000"/>
                <w:sz w:val="18"/>
                <w:szCs w:val="18"/>
                <w:lang w:eastAsia="tr-TR"/>
              </w:rPr>
            </w:pPr>
            <w:r w:rsidRPr="002E2221">
              <w:rPr>
                <w:b/>
                <w:bCs/>
                <w:color w:val="000000"/>
                <w:sz w:val="18"/>
                <w:szCs w:val="18"/>
                <w:lang w:eastAsia="tr-TR"/>
              </w:rPr>
              <w:t>12,164</w:t>
            </w:r>
          </w:p>
        </w:tc>
        <w:tc>
          <w:tcPr>
            <w:tcW w:w="917" w:type="dxa"/>
            <w:tcBorders>
              <w:top w:val="nil"/>
              <w:left w:val="nil"/>
              <w:bottom w:val="single" w:sz="8" w:space="0" w:color="auto"/>
              <w:right w:val="nil"/>
            </w:tcBorders>
            <w:shd w:val="clear" w:color="auto" w:fill="auto"/>
            <w:vAlign w:val="bottom"/>
            <w:hideMark/>
          </w:tcPr>
          <w:p w14:paraId="00C86758" w14:textId="468C60AC" w:rsidR="002E2221" w:rsidRPr="002E2221" w:rsidRDefault="002E2221" w:rsidP="00F80089">
            <w:pPr>
              <w:jc w:val="right"/>
              <w:rPr>
                <w:b/>
                <w:bCs/>
                <w:color w:val="000000"/>
                <w:sz w:val="18"/>
                <w:szCs w:val="18"/>
                <w:lang w:eastAsia="tr-TR"/>
              </w:rPr>
            </w:pPr>
            <w:r w:rsidRPr="002E2221">
              <w:rPr>
                <w:b/>
                <w:bCs/>
                <w:color w:val="000000"/>
                <w:sz w:val="18"/>
                <w:szCs w:val="18"/>
                <w:lang w:eastAsia="tr-TR"/>
              </w:rPr>
              <w:t>54</w:t>
            </w:r>
          </w:p>
        </w:tc>
        <w:tc>
          <w:tcPr>
            <w:tcW w:w="962" w:type="dxa"/>
            <w:tcBorders>
              <w:top w:val="nil"/>
              <w:left w:val="nil"/>
              <w:bottom w:val="single" w:sz="8" w:space="0" w:color="auto"/>
              <w:right w:val="nil"/>
            </w:tcBorders>
            <w:shd w:val="clear" w:color="auto" w:fill="auto"/>
            <w:vAlign w:val="bottom"/>
            <w:hideMark/>
          </w:tcPr>
          <w:p w14:paraId="23314575" w14:textId="5A3DEA3B" w:rsidR="002E2221" w:rsidRPr="002E2221" w:rsidRDefault="002E2221" w:rsidP="00F80089">
            <w:pPr>
              <w:jc w:val="right"/>
              <w:rPr>
                <w:b/>
                <w:bCs/>
                <w:color w:val="000000"/>
                <w:sz w:val="18"/>
                <w:szCs w:val="18"/>
                <w:lang w:eastAsia="tr-TR"/>
              </w:rPr>
            </w:pPr>
            <w:r w:rsidRPr="002E2221">
              <w:rPr>
                <w:b/>
                <w:bCs/>
                <w:color w:val="000000"/>
                <w:sz w:val="18"/>
                <w:szCs w:val="18"/>
                <w:lang w:eastAsia="tr-TR"/>
              </w:rPr>
              <w:t>161,023</w:t>
            </w:r>
          </w:p>
        </w:tc>
      </w:tr>
      <w:tr w:rsidR="002E2221" w:rsidRPr="00213A2D" w14:paraId="3A8EDC8C" w14:textId="77777777" w:rsidTr="00F80089">
        <w:trPr>
          <w:divId w:val="1914923652"/>
          <w:trHeight w:val="212"/>
        </w:trPr>
        <w:tc>
          <w:tcPr>
            <w:tcW w:w="2466" w:type="dxa"/>
            <w:tcBorders>
              <w:top w:val="nil"/>
              <w:left w:val="nil"/>
              <w:bottom w:val="single" w:sz="8" w:space="0" w:color="auto"/>
              <w:right w:val="nil"/>
            </w:tcBorders>
            <w:shd w:val="clear" w:color="auto" w:fill="auto"/>
            <w:vAlign w:val="bottom"/>
            <w:hideMark/>
          </w:tcPr>
          <w:p w14:paraId="6E81B700" w14:textId="77777777" w:rsidR="002E2221" w:rsidRPr="006B5B56" w:rsidRDefault="002E2221" w:rsidP="002E2221">
            <w:pPr>
              <w:rPr>
                <w:color w:val="000000"/>
                <w:lang w:eastAsia="tr-TR"/>
              </w:rPr>
            </w:pPr>
            <w:r w:rsidRPr="006B5B56">
              <w:rPr>
                <w:color w:val="000000"/>
                <w:lang w:eastAsia="tr-TR"/>
              </w:rPr>
              <w:t> </w:t>
            </w:r>
          </w:p>
        </w:tc>
        <w:tc>
          <w:tcPr>
            <w:tcW w:w="1121" w:type="dxa"/>
            <w:tcBorders>
              <w:top w:val="nil"/>
              <w:left w:val="nil"/>
              <w:bottom w:val="single" w:sz="8" w:space="0" w:color="auto"/>
              <w:right w:val="nil"/>
            </w:tcBorders>
            <w:shd w:val="clear" w:color="auto" w:fill="auto"/>
            <w:vAlign w:val="bottom"/>
            <w:hideMark/>
          </w:tcPr>
          <w:p w14:paraId="015677A6" w14:textId="5072380A" w:rsidR="002E2221" w:rsidRPr="002E2221" w:rsidRDefault="002E2221" w:rsidP="00F80089">
            <w:pPr>
              <w:jc w:val="right"/>
              <w:rPr>
                <w:color w:val="000000"/>
                <w:sz w:val="18"/>
                <w:szCs w:val="18"/>
                <w:lang w:eastAsia="tr-TR"/>
              </w:rPr>
            </w:pPr>
            <w:r w:rsidRPr="002E2221">
              <w:rPr>
                <w:rFonts w:eastAsia="SimSun"/>
                <w:color w:val="000000"/>
                <w:sz w:val="18"/>
                <w:szCs w:val="18"/>
                <w:lang w:eastAsia="tr-TR"/>
              </w:rPr>
              <w:t> </w:t>
            </w:r>
          </w:p>
        </w:tc>
        <w:tc>
          <w:tcPr>
            <w:tcW w:w="1019" w:type="dxa"/>
            <w:tcBorders>
              <w:top w:val="nil"/>
              <w:left w:val="nil"/>
              <w:bottom w:val="single" w:sz="8" w:space="0" w:color="auto"/>
              <w:right w:val="nil"/>
            </w:tcBorders>
            <w:shd w:val="clear" w:color="auto" w:fill="auto"/>
            <w:vAlign w:val="bottom"/>
            <w:hideMark/>
          </w:tcPr>
          <w:p w14:paraId="6D38C1BE" w14:textId="5903B8ED" w:rsidR="002E2221" w:rsidRPr="002E2221" w:rsidRDefault="002E2221" w:rsidP="00F80089">
            <w:pPr>
              <w:jc w:val="right"/>
              <w:rPr>
                <w:color w:val="000000"/>
                <w:sz w:val="18"/>
                <w:szCs w:val="18"/>
                <w:lang w:eastAsia="tr-TR"/>
              </w:rPr>
            </w:pPr>
            <w:r w:rsidRPr="002E2221">
              <w:rPr>
                <w:rFonts w:eastAsia="SimSun"/>
                <w:color w:val="000000"/>
                <w:sz w:val="18"/>
                <w:szCs w:val="18"/>
                <w:lang w:eastAsia="tr-TR"/>
              </w:rPr>
              <w:t> </w:t>
            </w:r>
          </w:p>
        </w:tc>
        <w:tc>
          <w:tcPr>
            <w:tcW w:w="856" w:type="dxa"/>
            <w:tcBorders>
              <w:top w:val="nil"/>
              <w:left w:val="nil"/>
              <w:bottom w:val="single" w:sz="8" w:space="0" w:color="auto"/>
              <w:right w:val="nil"/>
            </w:tcBorders>
            <w:shd w:val="clear" w:color="auto" w:fill="auto"/>
            <w:vAlign w:val="bottom"/>
            <w:hideMark/>
          </w:tcPr>
          <w:p w14:paraId="356D76D5" w14:textId="14626937" w:rsidR="002E2221" w:rsidRPr="002E2221" w:rsidRDefault="002E2221" w:rsidP="00F80089">
            <w:pPr>
              <w:jc w:val="right"/>
              <w:rPr>
                <w:color w:val="000000"/>
                <w:sz w:val="18"/>
                <w:szCs w:val="18"/>
                <w:lang w:eastAsia="tr-TR"/>
              </w:rPr>
            </w:pPr>
            <w:r w:rsidRPr="002E2221">
              <w:rPr>
                <w:rFonts w:eastAsia="SimSun"/>
                <w:color w:val="000000"/>
                <w:sz w:val="18"/>
                <w:szCs w:val="18"/>
                <w:lang w:eastAsia="tr-TR"/>
              </w:rPr>
              <w:t> </w:t>
            </w:r>
          </w:p>
        </w:tc>
        <w:tc>
          <w:tcPr>
            <w:tcW w:w="713" w:type="dxa"/>
            <w:tcBorders>
              <w:top w:val="nil"/>
              <w:left w:val="nil"/>
              <w:bottom w:val="single" w:sz="8" w:space="0" w:color="auto"/>
              <w:right w:val="nil"/>
            </w:tcBorders>
            <w:shd w:val="clear" w:color="auto" w:fill="auto"/>
            <w:vAlign w:val="bottom"/>
            <w:hideMark/>
          </w:tcPr>
          <w:p w14:paraId="4374A278" w14:textId="0FE43A2D" w:rsidR="002E2221" w:rsidRPr="002E2221" w:rsidRDefault="002E2221" w:rsidP="00F80089">
            <w:pPr>
              <w:jc w:val="right"/>
              <w:rPr>
                <w:color w:val="000000"/>
                <w:sz w:val="18"/>
                <w:szCs w:val="18"/>
                <w:lang w:eastAsia="tr-TR"/>
              </w:rPr>
            </w:pPr>
            <w:r w:rsidRPr="002E2221">
              <w:rPr>
                <w:rFonts w:eastAsia="SimSun"/>
                <w:color w:val="000000"/>
                <w:sz w:val="18"/>
                <w:szCs w:val="18"/>
                <w:lang w:eastAsia="tr-TR"/>
              </w:rPr>
              <w:t> </w:t>
            </w:r>
          </w:p>
        </w:tc>
        <w:tc>
          <w:tcPr>
            <w:tcW w:w="835" w:type="dxa"/>
            <w:tcBorders>
              <w:top w:val="nil"/>
              <w:left w:val="nil"/>
              <w:bottom w:val="single" w:sz="8" w:space="0" w:color="auto"/>
              <w:right w:val="nil"/>
            </w:tcBorders>
            <w:shd w:val="clear" w:color="auto" w:fill="auto"/>
            <w:vAlign w:val="bottom"/>
            <w:hideMark/>
          </w:tcPr>
          <w:p w14:paraId="6C89AE4E" w14:textId="1367C2EE" w:rsidR="002E2221" w:rsidRPr="002E2221" w:rsidRDefault="002E2221" w:rsidP="00F80089">
            <w:pPr>
              <w:jc w:val="right"/>
              <w:rPr>
                <w:color w:val="000000"/>
                <w:sz w:val="18"/>
                <w:szCs w:val="18"/>
                <w:lang w:eastAsia="tr-TR"/>
              </w:rPr>
            </w:pPr>
            <w:r w:rsidRPr="002E2221">
              <w:rPr>
                <w:rFonts w:eastAsia="SimSun"/>
                <w:color w:val="000000"/>
                <w:sz w:val="18"/>
                <w:szCs w:val="18"/>
                <w:lang w:eastAsia="tr-TR"/>
              </w:rPr>
              <w:t> </w:t>
            </w:r>
          </w:p>
        </w:tc>
        <w:tc>
          <w:tcPr>
            <w:tcW w:w="835" w:type="dxa"/>
            <w:tcBorders>
              <w:top w:val="nil"/>
              <w:left w:val="nil"/>
              <w:bottom w:val="single" w:sz="8" w:space="0" w:color="auto"/>
              <w:right w:val="nil"/>
            </w:tcBorders>
            <w:shd w:val="clear" w:color="auto" w:fill="auto"/>
            <w:vAlign w:val="bottom"/>
            <w:hideMark/>
          </w:tcPr>
          <w:p w14:paraId="78F0E8EF" w14:textId="40304D9E" w:rsidR="002E2221" w:rsidRPr="002E2221" w:rsidRDefault="002E2221" w:rsidP="00F80089">
            <w:pPr>
              <w:jc w:val="right"/>
              <w:rPr>
                <w:color w:val="000000"/>
                <w:sz w:val="18"/>
                <w:szCs w:val="18"/>
                <w:lang w:eastAsia="tr-TR"/>
              </w:rPr>
            </w:pPr>
            <w:r w:rsidRPr="002E2221">
              <w:rPr>
                <w:rFonts w:eastAsia="SimSun"/>
                <w:color w:val="000000"/>
                <w:sz w:val="18"/>
                <w:szCs w:val="18"/>
                <w:lang w:eastAsia="tr-TR"/>
              </w:rPr>
              <w:t> </w:t>
            </w:r>
          </w:p>
        </w:tc>
        <w:tc>
          <w:tcPr>
            <w:tcW w:w="917" w:type="dxa"/>
            <w:tcBorders>
              <w:top w:val="nil"/>
              <w:left w:val="nil"/>
              <w:bottom w:val="single" w:sz="8" w:space="0" w:color="auto"/>
              <w:right w:val="nil"/>
            </w:tcBorders>
            <w:shd w:val="clear" w:color="auto" w:fill="auto"/>
            <w:vAlign w:val="bottom"/>
            <w:hideMark/>
          </w:tcPr>
          <w:p w14:paraId="4D2509BE" w14:textId="625BD629" w:rsidR="002E2221" w:rsidRPr="002E2221" w:rsidRDefault="002E2221" w:rsidP="00F80089">
            <w:pPr>
              <w:jc w:val="right"/>
              <w:rPr>
                <w:color w:val="000000"/>
                <w:sz w:val="18"/>
                <w:szCs w:val="18"/>
                <w:lang w:eastAsia="tr-TR"/>
              </w:rPr>
            </w:pPr>
            <w:r w:rsidRPr="002E2221">
              <w:rPr>
                <w:rFonts w:eastAsia="SimSun"/>
                <w:color w:val="000000"/>
                <w:sz w:val="18"/>
                <w:szCs w:val="18"/>
                <w:lang w:eastAsia="tr-TR"/>
              </w:rPr>
              <w:t> </w:t>
            </w:r>
          </w:p>
        </w:tc>
        <w:tc>
          <w:tcPr>
            <w:tcW w:w="962" w:type="dxa"/>
            <w:tcBorders>
              <w:top w:val="nil"/>
              <w:left w:val="nil"/>
              <w:bottom w:val="single" w:sz="8" w:space="0" w:color="auto"/>
              <w:right w:val="nil"/>
            </w:tcBorders>
            <w:shd w:val="clear" w:color="auto" w:fill="auto"/>
            <w:vAlign w:val="bottom"/>
            <w:hideMark/>
          </w:tcPr>
          <w:p w14:paraId="20F38DAD" w14:textId="78B61219" w:rsidR="002E2221" w:rsidRPr="002E2221" w:rsidRDefault="002E2221" w:rsidP="00F80089">
            <w:pPr>
              <w:jc w:val="right"/>
              <w:rPr>
                <w:color w:val="000000"/>
                <w:sz w:val="18"/>
                <w:szCs w:val="18"/>
                <w:lang w:eastAsia="tr-TR"/>
              </w:rPr>
            </w:pPr>
            <w:r w:rsidRPr="002E2221">
              <w:rPr>
                <w:rFonts w:eastAsia="SimSun"/>
                <w:color w:val="000000"/>
                <w:sz w:val="18"/>
                <w:szCs w:val="18"/>
                <w:lang w:eastAsia="tr-TR"/>
              </w:rPr>
              <w:t> </w:t>
            </w:r>
          </w:p>
        </w:tc>
      </w:tr>
      <w:tr w:rsidR="002E2221" w:rsidRPr="00213A2D" w14:paraId="6D6C2A37" w14:textId="77777777" w:rsidTr="00F80089">
        <w:trPr>
          <w:divId w:val="1914923652"/>
          <w:trHeight w:val="201"/>
        </w:trPr>
        <w:tc>
          <w:tcPr>
            <w:tcW w:w="2466" w:type="dxa"/>
            <w:tcBorders>
              <w:top w:val="nil"/>
              <w:left w:val="nil"/>
              <w:bottom w:val="double" w:sz="6" w:space="0" w:color="auto"/>
              <w:right w:val="nil"/>
            </w:tcBorders>
            <w:shd w:val="clear" w:color="auto" w:fill="auto"/>
            <w:vAlign w:val="center"/>
            <w:hideMark/>
          </w:tcPr>
          <w:p w14:paraId="15AFB144" w14:textId="77777777" w:rsidR="002E2221" w:rsidRPr="006B5B56" w:rsidRDefault="002E2221" w:rsidP="002E2221">
            <w:pPr>
              <w:ind w:firstLineChars="100" w:firstLine="181"/>
              <w:rPr>
                <w:b/>
                <w:bCs/>
                <w:color w:val="000000"/>
                <w:sz w:val="18"/>
                <w:szCs w:val="18"/>
                <w:lang w:eastAsia="tr-TR"/>
              </w:rPr>
            </w:pPr>
            <w:r w:rsidRPr="006B5B56">
              <w:rPr>
                <w:b/>
                <w:bCs/>
                <w:color w:val="000000"/>
                <w:sz w:val="18"/>
                <w:szCs w:val="18"/>
                <w:lang w:eastAsia="tr-TR"/>
              </w:rPr>
              <w:t>Genel toplam</w:t>
            </w:r>
          </w:p>
        </w:tc>
        <w:tc>
          <w:tcPr>
            <w:tcW w:w="1121" w:type="dxa"/>
            <w:tcBorders>
              <w:top w:val="nil"/>
              <w:left w:val="nil"/>
              <w:bottom w:val="double" w:sz="6" w:space="0" w:color="auto"/>
              <w:right w:val="nil"/>
            </w:tcBorders>
            <w:shd w:val="clear" w:color="auto" w:fill="auto"/>
            <w:vAlign w:val="bottom"/>
            <w:hideMark/>
          </w:tcPr>
          <w:p w14:paraId="10303F58" w14:textId="0A63E2B0" w:rsidR="002E2221" w:rsidRPr="002E2221" w:rsidRDefault="002E2221" w:rsidP="00F80089">
            <w:pPr>
              <w:jc w:val="right"/>
              <w:rPr>
                <w:b/>
                <w:bCs/>
                <w:color w:val="000000"/>
                <w:sz w:val="18"/>
                <w:szCs w:val="18"/>
                <w:lang w:eastAsia="tr-TR"/>
              </w:rPr>
            </w:pPr>
            <w:r w:rsidRPr="002E2221">
              <w:rPr>
                <w:b/>
                <w:bCs/>
                <w:color w:val="000000"/>
                <w:sz w:val="18"/>
                <w:szCs w:val="18"/>
                <w:lang w:eastAsia="tr-TR"/>
              </w:rPr>
              <w:t>979,421</w:t>
            </w:r>
          </w:p>
        </w:tc>
        <w:tc>
          <w:tcPr>
            <w:tcW w:w="1019" w:type="dxa"/>
            <w:tcBorders>
              <w:top w:val="nil"/>
              <w:left w:val="nil"/>
              <w:bottom w:val="double" w:sz="6" w:space="0" w:color="auto"/>
              <w:right w:val="nil"/>
            </w:tcBorders>
            <w:shd w:val="clear" w:color="auto" w:fill="auto"/>
            <w:vAlign w:val="bottom"/>
            <w:hideMark/>
          </w:tcPr>
          <w:p w14:paraId="25FACAF1" w14:textId="491690CD" w:rsidR="002E2221" w:rsidRPr="002E2221" w:rsidRDefault="002E2221" w:rsidP="00F80089">
            <w:pPr>
              <w:jc w:val="right"/>
              <w:rPr>
                <w:b/>
                <w:bCs/>
                <w:color w:val="000000"/>
                <w:sz w:val="18"/>
                <w:szCs w:val="18"/>
                <w:lang w:eastAsia="tr-TR"/>
              </w:rPr>
            </w:pPr>
            <w:r w:rsidRPr="002E2221">
              <w:rPr>
                <w:b/>
                <w:bCs/>
                <w:color w:val="000000"/>
                <w:sz w:val="18"/>
                <w:szCs w:val="18"/>
                <w:lang w:eastAsia="tr-TR"/>
              </w:rPr>
              <w:t>1,178,651</w:t>
            </w:r>
          </w:p>
        </w:tc>
        <w:tc>
          <w:tcPr>
            <w:tcW w:w="856" w:type="dxa"/>
            <w:tcBorders>
              <w:top w:val="nil"/>
              <w:left w:val="nil"/>
              <w:bottom w:val="double" w:sz="6" w:space="0" w:color="auto"/>
              <w:right w:val="nil"/>
            </w:tcBorders>
            <w:shd w:val="clear" w:color="auto" w:fill="auto"/>
            <w:vAlign w:val="bottom"/>
            <w:hideMark/>
          </w:tcPr>
          <w:p w14:paraId="21484D54" w14:textId="6C9A28FE" w:rsidR="002E2221" w:rsidRPr="002E2221" w:rsidRDefault="002E2221" w:rsidP="00F80089">
            <w:pPr>
              <w:jc w:val="right"/>
              <w:rPr>
                <w:b/>
                <w:bCs/>
                <w:color w:val="000000"/>
                <w:sz w:val="18"/>
                <w:szCs w:val="18"/>
                <w:lang w:eastAsia="tr-TR"/>
              </w:rPr>
            </w:pPr>
            <w:r w:rsidRPr="002E2221">
              <w:rPr>
                <w:b/>
                <w:bCs/>
                <w:color w:val="000000"/>
                <w:sz w:val="18"/>
                <w:szCs w:val="18"/>
                <w:lang w:eastAsia="tr-TR"/>
              </w:rPr>
              <w:t>60,040</w:t>
            </w:r>
          </w:p>
        </w:tc>
        <w:tc>
          <w:tcPr>
            <w:tcW w:w="713" w:type="dxa"/>
            <w:tcBorders>
              <w:top w:val="nil"/>
              <w:left w:val="nil"/>
              <w:bottom w:val="double" w:sz="6" w:space="0" w:color="auto"/>
              <w:right w:val="nil"/>
            </w:tcBorders>
            <w:shd w:val="clear" w:color="auto" w:fill="auto"/>
            <w:vAlign w:val="bottom"/>
            <w:hideMark/>
          </w:tcPr>
          <w:p w14:paraId="6DCB57D2" w14:textId="79089DC2" w:rsidR="002E2221" w:rsidRPr="002E2221" w:rsidRDefault="002E2221" w:rsidP="00F80089">
            <w:pPr>
              <w:jc w:val="right"/>
              <w:rPr>
                <w:b/>
                <w:bCs/>
                <w:color w:val="000000"/>
                <w:sz w:val="18"/>
                <w:szCs w:val="18"/>
                <w:lang w:eastAsia="tr-TR"/>
              </w:rPr>
            </w:pPr>
            <w:r w:rsidRPr="002E2221">
              <w:rPr>
                <w:b/>
                <w:bCs/>
                <w:color w:val="000000"/>
                <w:sz w:val="18"/>
                <w:szCs w:val="18"/>
                <w:lang w:eastAsia="tr-TR"/>
              </w:rPr>
              <w:t>-</w:t>
            </w:r>
          </w:p>
        </w:tc>
        <w:tc>
          <w:tcPr>
            <w:tcW w:w="835" w:type="dxa"/>
            <w:tcBorders>
              <w:top w:val="nil"/>
              <w:left w:val="nil"/>
              <w:bottom w:val="double" w:sz="6" w:space="0" w:color="auto"/>
              <w:right w:val="nil"/>
            </w:tcBorders>
            <w:shd w:val="clear" w:color="auto" w:fill="auto"/>
            <w:vAlign w:val="bottom"/>
            <w:hideMark/>
          </w:tcPr>
          <w:p w14:paraId="2CF4F7FF" w14:textId="3C608FA2" w:rsidR="002E2221" w:rsidRPr="002E2221" w:rsidRDefault="002E2221" w:rsidP="00F80089">
            <w:pPr>
              <w:jc w:val="right"/>
              <w:rPr>
                <w:b/>
                <w:bCs/>
                <w:color w:val="000000"/>
                <w:sz w:val="18"/>
                <w:szCs w:val="18"/>
                <w:lang w:eastAsia="tr-TR"/>
              </w:rPr>
            </w:pPr>
            <w:r w:rsidRPr="002E2221">
              <w:rPr>
                <w:b/>
                <w:bCs/>
                <w:color w:val="000000"/>
                <w:sz w:val="18"/>
                <w:szCs w:val="18"/>
                <w:lang w:eastAsia="tr-TR"/>
              </w:rPr>
              <w:t>70,949</w:t>
            </w:r>
          </w:p>
        </w:tc>
        <w:tc>
          <w:tcPr>
            <w:tcW w:w="835" w:type="dxa"/>
            <w:tcBorders>
              <w:top w:val="nil"/>
              <w:left w:val="nil"/>
              <w:bottom w:val="double" w:sz="6" w:space="0" w:color="auto"/>
              <w:right w:val="nil"/>
            </w:tcBorders>
            <w:shd w:val="clear" w:color="auto" w:fill="auto"/>
            <w:vAlign w:val="bottom"/>
            <w:hideMark/>
          </w:tcPr>
          <w:p w14:paraId="4CDAA9E8" w14:textId="5DB0147F" w:rsidR="002E2221" w:rsidRPr="002E2221" w:rsidRDefault="002E2221" w:rsidP="00F80089">
            <w:pPr>
              <w:jc w:val="right"/>
              <w:rPr>
                <w:b/>
                <w:bCs/>
                <w:color w:val="000000"/>
                <w:sz w:val="18"/>
                <w:szCs w:val="18"/>
                <w:lang w:eastAsia="tr-TR"/>
              </w:rPr>
            </w:pPr>
            <w:r w:rsidRPr="002E2221">
              <w:rPr>
                <w:b/>
                <w:bCs/>
                <w:color w:val="000000"/>
                <w:sz w:val="18"/>
                <w:szCs w:val="18"/>
                <w:lang w:eastAsia="tr-TR"/>
              </w:rPr>
              <w:t>87,699</w:t>
            </w:r>
          </w:p>
        </w:tc>
        <w:tc>
          <w:tcPr>
            <w:tcW w:w="917" w:type="dxa"/>
            <w:tcBorders>
              <w:top w:val="nil"/>
              <w:left w:val="nil"/>
              <w:bottom w:val="double" w:sz="6" w:space="0" w:color="auto"/>
              <w:right w:val="nil"/>
            </w:tcBorders>
            <w:shd w:val="clear" w:color="auto" w:fill="auto"/>
            <w:vAlign w:val="bottom"/>
            <w:hideMark/>
          </w:tcPr>
          <w:p w14:paraId="7BB512ED" w14:textId="2CD7467C" w:rsidR="002E2221" w:rsidRPr="002E2221" w:rsidRDefault="002E2221" w:rsidP="00F80089">
            <w:pPr>
              <w:jc w:val="right"/>
              <w:rPr>
                <w:b/>
                <w:bCs/>
                <w:color w:val="000000"/>
                <w:sz w:val="18"/>
                <w:szCs w:val="18"/>
                <w:lang w:eastAsia="tr-TR"/>
              </w:rPr>
            </w:pPr>
            <w:r w:rsidRPr="002E2221">
              <w:rPr>
                <w:b/>
                <w:bCs/>
                <w:color w:val="000000"/>
                <w:sz w:val="18"/>
                <w:szCs w:val="18"/>
                <w:lang w:eastAsia="tr-TR"/>
              </w:rPr>
              <w:t>1,943</w:t>
            </w:r>
          </w:p>
        </w:tc>
        <w:tc>
          <w:tcPr>
            <w:tcW w:w="962" w:type="dxa"/>
            <w:tcBorders>
              <w:top w:val="nil"/>
              <w:left w:val="nil"/>
              <w:bottom w:val="double" w:sz="6" w:space="0" w:color="auto"/>
              <w:right w:val="nil"/>
            </w:tcBorders>
            <w:shd w:val="clear" w:color="auto" w:fill="auto"/>
            <w:vAlign w:val="bottom"/>
            <w:hideMark/>
          </w:tcPr>
          <w:p w14:paraId="6CA412A5" w14:textId="79045749" w:rsidR="002E2221" w:rsidRPr="002E2221" w:rsidRDefault="002E2221" w:rsidP="00F80089">
            <w:pPr>
              <w:jc w:val="right"/>
              <w:rPr>
                <w:b/>
                <w:bCs/>
                <w:color w:val="000000"/>
                <w:sz w:val="18"/>
                <w:szCs w:val="18"/>
                <w:lang w:eastAsia="tr-TR"/>
              </w:rPr>
            </w:pPr>
            <w:r w:rsidRPr="002E2221">
              <w:rPr>
                <w:b/>
                <w:bCs/>
                <w:color w:val="000000"/>
                <w:sz w:val="18"/>
                <w:szCs w:val="18"/>
                <w:lang w:eastAsia="tr-TR"/>
              </w:rPr>
              <w:t>2,378,703</w:t>
            </w:r>
          </w:p>
        </w:tc>
      </w:tr>
    </w:tbl>
    <w:p w14:paraId="625FC62D" w14:textId="73847A64" w:rsidR="002C0F98" w:rsidRPr="00213A2D" w:rsidRDefault="002C0F98" w:rsidP="000F096F">
      <w:pPr>
        <w:autoSpaceDE w:val="0"/>
        <w:autoSpaceDN w:val="0"/>
        <w:adjustRightInd w:val="0"/>
        <w:rPr>
          <w:b/>
          <w:bCs/>
          <w:iCs/>
          <w:sz w:val="16"/>
          <w:szCs w:val="16"/>
          <w:highlight w:val="yellow"/>
        </w:rPr>
      </w:pPr>
    </w:p>
    <w:p w14:paraId="223B99D5" w14:textId="77777777" w:rsidR="006B5B56" w:rsidRDefault="006B5B56" w:rsidP="00DE19A7">
      <w:pPr>
        <w:autoSpaceDE w:val="0"/>
        <w:autoSpaceDN w:val="0"/>
        <w:adjustRightInd w:val="0"/>
        <w:ind w:hanging="567"/>
        <w:rPr>
          <w:b/>
          <w:bCs/>
          <w:iCs/>
          <w:highlight w:val="yellow"/>
        </w:rPr>
      </w:pPr>
    </w:p>
    <w:p w14:paraId="0C57742F" w14:textId="77777777" w:rsidR="004E4299" w:rsidRDefault="004E4299" w:rsidP="00DE19A7">
      <w:pPr>
        <w:autoSpaceDE w:val="0"/>
        <w:autoSpaceDN w:val="0"/>
        <w:adjustRightInd w:val="0"/>
        <w:ind w:hanging="567"/>
        <w:rPr>
          <w:b/>
          <w:bCs/>
          <w:iCs/>
        </w:rPr>
        <w:sectPr w:rsidR="004E4299" w:rsidSect="00475153">
          <w:pgSz w:w="11906" w:h="16838"/>
          <w:pgMar w:top="1417" w:right="1133" w:bottom="1438" w:left="1560" w:header="708" w:footer="708" w:gutter="0"/>
          <w:cols w:space="708"/>
          <w:docGrid w:linePitch="360"/>
        </w:sectPr>
      </w:pPr>
    </w:p>
    <w:p w14:paraId="12F1AF7D" w14:textId="46F6FD12" w:rsidR="00A01DD8" w:rsidRPr="006B5B56" w:rsidRDefault="00DE19A7" w:rsidP="00DE19A7">
      <w:pPr>
        <w:autoSpaceDE w:val="0"/>
        <w:autoSpaceDN w:val="0"/>
        <w:adjustRightInd w:val="0"/>
        <w:ind w:hanging="567"/>
        <w:rPr>
          <w:b/>
          <w:bCs/>
          <w:iCs/>
        </w:rPr>
      </w:pPr>
      <w:r w:rsidRPr="006B5B56">
        <w:rPr>
          <w:b/>
          <w:bCs/>
          <w:iCs/>
        </w:rPr>
        <w:lastRenderedPageBreak/>
        <w:t>4.5</w:t>
      </w:r>
      <w:r w:rsidRPr="006B5B56">
        <w:rPr>
          <w:b/>
          <w:bCs/>
          <w:iCs/>
        </w:rPr>
        <w:tab/>
      </w:r>
      <w:r w:rsidR="00A01DD8" w:rsidRPr="006B5B56">
        <w:rPr>
          <w:b/>
          <w:bCs/>
          <w:iCs/>
        </w:rPr>
        <w:t>Ticari kar/z</w:t>
      </w:r>
      <w:r w:rsidR="00341141" w:rsidRPr="006B5B56">
        <w:rPr>
          <w:b/>
          <w:bCs/>
          <w:iCs/>
        </w:rPr>
        <w:t>arara ilişkin açıklamalar (net)</w:t>
      </w:r>
    </w:p>
    <w:p w14:paraId="4A6B8C80" w14:textId="4DF98DCF" w:rsidR="00D22163" w:rsidRPr="00E5566C" w:rsidRDefault="00D22163" w:rsidP="000F096F">
      <w:pPr>
        <w:autoSpaceDE w:val="0"/>
        <w:autoSpaceDN w:val="0"/>
        <w:adjustRightInd w:val="0"/>
        <w:rPr>
          <w:lang w:val="de-DE" w:eastAsia="en-GB"/>
        </w:rPr>
      </w:pPr>
    </w:p>
    <w:tbl>
      <w:tblPr>
        <w:tblW w:w="9197" w:type="dxa"/>
        <w:tblCellMar>
          <w:left w:w="70" w:type="dxa"/>
          <w:right w:w="70" w:type="dxa"/>
        </w:tblCellMar>
        <w:tblLook w:val="04A0" w:firstRow="1" w:lastRow="0" w:firstColumn="1" w:lastColumn="0" w:noHBand="0" w:noVBand="1"/>
      </w:tblPr>
      <w:tblGrid>
        <w:gridCol w:w="4948"/>
        <w:gridCol w:w="2187"/>
        <w:gridCol w:w="2062"/>
      </w:tblGrid>
      <w:tr w:rsidR="00BF5882" w:rsidRPr="00213A2D" w14:paraId="2B596932" w14:textId="77777777" w:rsidTr="00F80089">
        <w:trPr>
          <w:divId w:val="1401633842"/>
          <w:trHeight w:val="229"/>
        </w:trPr>
        <w:tc>
          <w:tcPr>
            <w:tcW w:w="4948" w:type="dxa"/>
            <w:tcBorders>
              <w:top w:val="double" w:sz="6" w:space="0" w:color="auto"/>
              <w:left w:val="nil"/>
              <w:bottom w:val="single" w:sz="8" w:space="0" w:color="auto"/>
              <w:right w:val="nil"/>
            </w:tcBorders>
            <w:shd w:val="clear" w:color="auto" w:fill="auto"/>
            <w:vAlign w:val="center"/>
            <w:hideMark/>
          </w:tcPr>
          <w:p w14:paraId="75891C5B" w14:textId="6B52757B" w:rsidR="00BF5882" w:rsidRPr="006B5B56" w:rsidRDefault="00BF5882" w:rsidP="00BF5882">
            <w:pPr>
              <w:jc w:val="center"/>
              <w:rPr>
                <w:b/>
                <w:bCs/>
                <w:color w:val="000000"/>
                <w:sz w:val="18"/>
                <w:szCs w:val="18"/>
                <w:lang w:eastAsia="tr-TR"/>
              </w:rPr>
            </w:pPr>
            <w:r w:rsidRPr="006B5B56">
              <w:rPr>
                <w:b/>
                <w:bCs/>
                <w:color w:val="000000"/>
                <w:sz w:val="18"/>
                <w:szCs w:val="18"/>
                <w:lang w:eastAsia="tr-TR"/>
              </w:rPr>
              <w:t> </w:t>
            </w:r>
          </w:p>
        </w:tc>
        <w:tc>
          <w:tcPr>
            <w:tcW w:w="2187" w:type="dxa"/>
            <w:tcBorders>
              <w:top w:val="double" w:sz="6" w:space="0" w:color="auto"/>
              <w:left w:val="nil"/>
              <w:bottom w:val="single" w:sz="8" w:space="0" w:color="auto"/>
              <w:right w:val="nil"/>
            </w:tcBorders>
            <w:shd w:val="clear" w:color="auto" w:fill="auto"/>
            <w:vAlign w:val="center"/>
            <w:hideMark/>
          </w:tcPr>
          <w:p w14:paraId="2811B69C"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Cari Dönem</w:t>
            </w:r>
          </w:p>
        </w:tc>
        <w:tc>
          <w:tcPr>
            <w:tcW w:w="2062" w:type="dxa"/>
            <w:tcBorders>
              <w:top w:val="double" w:sz="6" w:space="0" w:color="auto"/>
              <w:left w:val="nil"/>
              <w:bottom w:val="single" w:sz="8" w:space="0" w:color="auto"/>
              <w:right w:val="nil"/>
            </w:tcBorders>
            <w:shd w:val="clear" w:color="auto" w:fill="auto"/>
            <w:vAlign w:val="center"/>
            <w:hideMark/>
          </w:tcPr>
          <w:p w14:paraId="4A9759B6"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Önceki Dönem</w:t>
            </w:r>
          </w:p>
        </w:tc>
      </w:tr>
      <w:tr w:rsidR="001A6727" w:rsidRPr="00213A2D" w14:paraId="02E748CA" w14:textId="77777777" w:rsidTr="00F80089">
        <w:trPr>
          <w:divId w:val="1401633842"/>
          <w:trHeight w:val="216"/>
        </w:trPr>
        <w:tc>
          <w:tcPr>
            <w:tcW w:w="4948" w:type="dxa"/>
            <w:tcBorders>
              <w:top w:val="nil"/>
              <w:left w:val="nil"/>
              <w:bottom w:val="nil"/>
              <w:right w:val="nil"/>
            </w:tcBorders>
            <w:shd w:val="clear" w:color="auto" w:fill="auto"/>
            <w:noWrap/>
            <w:vAlign w:val="center"/>
            <w:hideMark/>
          </w:tcPr>
          <w:p w14:paraId="202560FB" w14:textId="77777777" w:rsidR="001A6727" w:rsidRPr="006B5B56" w:rsidRDefault="001A6727" w:rsidP="001A6727">
            <w:pPr>
              <w:rPr>
                <w:b/>
                <w:bCs/>
                <w:color w:val="000000"/>
                <w:sz w:val="18"/>
                <w:szCs w:val="18"/>
                <w:lang w:eastAsia="tr-TR"/>
              </w:rPr>
            </w:pPr>
            <w:r w:rsidRPr="006B5B56">
              <w:rPr>
                <w:b/>
                <w:bCs/>
                <w:color w:val="000000"/>
                <w:sz w:val="18"/>
                <w:szCs w:val="18"/>
                <w:lang w:eastAsia="tr-TR"/>
              </w:rPr>
              <w:t>Ticari kar/zarar (net)</w:t>
            </w:r>
          </w:p>
        </w:tc>
        <w:tc>
          <w:tcPr>
            <w:tcW w:w="2187" w:type="dxa"/>
            <w:tcBorders>
              <w:top w:val="nil"/>
              <w:left w:val="nil"/>
              <w:bottom w:val="nil"/>
              <w:right w:val="nil"/>
            </w:tcBorders>
            <w:shd w:val="clear" w:color="auto" w:fill="auto"/>
            <w:vAlign w:val="center"/>
            <w:hideMark/>
          </w:tcPr>
          <w:p w14:paraId="55065167" w14:textId="36615A62" w:rsidR="001A6727" w:rsidRPr="001A6727" w:rsidRDefault="001A6727" w:rsidP="001A6727">
            <w:pPr>
              <w:jc w:val="right"/>
              <w:rPr>
                <w:b/>
                <w:bCs/>
                <w:sz w:val="18"/>
                <w:szCs w:val="18"/>
                <w:lang w:eastAsia="tr-TR"/>
              </w:rPr>
            </w:pPr>
            <w:r w:rsidRPr="001A6727">
              <w:rPr>
                <w:b/>
                <w:bCs/>
                <w:sz w:val="18"/>
                <w:szCs w:val="18"/>
              </w:rPr>
              <w:t xml:space="preserve"> 4,053,292 </w:t>
            </w:r>
          </w:p>
        </w:tc>
        <w:tc>
          <w:tcPr>
            <w:tcW w:w="2062" w:type="dxa"/>
            <w:tcBorders>
              <w:top w:val="nil"/>
              <w:left w:val="nil"/>
              <w:bottom w:val="nil"/>
              <w:right w:val="nil"/>
            </w:tcBorders>
            <w:shd w:val="clear" w:color="auto" w:fill="auto"/>
            <w:vAlign w:val="center"/>
            <w:hideMark/>
          </w:tcPr>
          <w:p w14:paraId="6E6DBC8C" w14:textId="33950273" w:rsidR="001A6727" w:rsidRPr="001A6727" w:rsidRDefault="001A6727" w:rsidP="001A6727">
            <w:pPr>
              <w:jc w:val="right"/>
              <w:rPr>
                <w:b/>
                <w:bCs/>
                <w:sz w:val="18"/>
                <w:szCs w:val="18"/>
                <w:lang w:eastAsia="tr-TR"/>
              </w:rPr>
            </w:pPr>
            <w:r w:rsidRPr="001A6727">
              <w:rPr>
                <w:b/>
                <w:bCs/>
                <w:sz w:val="18"/>
                <w:szCs w:val="18"/>
                <w:lang w:eastAsia="tr-TR"/>
              </w:rPr>
              <w:t>6,717</w:t>
            </w:r>
          </w:p>
        </w:tc>
      </w:tr>
      <w:tr w:rsidR="001A6727" w:rsidRPr="00213A2D" w14:paraId="193E14D3" w14:textId="77777777" w:rsidTr="00F80089">
        <w:trPr>
          <w:divId w:val="1401633842"/>
          <w:trHeight w:val="216"/>
        </w:trPr>
        <w:tc>
          <w:tcPr>
            <w:tcW w:w="4948" w:type="dxa"/>
            <w:tcBorders>
              <w:top w:val="nil"/>
              <w:left w:val="nil"/>
              <w:bottom w:val="nil"/>
              <w:right w:val="nil"/>
            </w:tcBorders>
            <w:shd w:val="clear" w:color="auto" w:fill="auto"/>
            <w:noWrap/>
            <w:vAlign w:val="center"/>
            <w:hideMark/>
          </w:tcPr>
          <w:p w14:paraId="7DE01FA8" w14:textId="77777777" w:rsidR="001A6727" w:rsidRPr="006B5B56" w:rsidRDefault="001A6727" w:rsidP="001A6727">
            <w:pPr>
              <w:rPr>
                <w:b/>
                <w:bCs/>
                <w:color w:val="000000"/>
                <w:sz w:val="18"/>
                <w:szCs w:val="18"/>
                <w:lang w:eastAsia="tr-TR"/>
              </w:rPr>
            </w:pPr>
            <w:r w:rsidRPr="006B5B56">
              <w:rPr>
                <w:b/>
                <w:bCs/>
                <w:color w:val="000000"/>
                <w:sz w:val="18"/>
                <w:szCs w:val="18"/>
                <w:lang w:eastAsia="tr-TR"/>
              </w:rPr>
              <w:t>Kar</w:t>
            </w:r>
          </w:p>
        </w:tc>
        <w:tc>
          <w:tcPr>
            <w:tcW w:w="2187" w:type="dxa"/>
            <w:tcBorders>
              <w:top w:val="nil"/>
              <w:left w:val="nil"/>
              <w:bottom w:val="nil"/>
              <w:right w:val="nil"/>
            </w:tcBorders>
            <w:shd w:val="clear" w:color="auto" w:fill="auto"/>
            <w:vAlign w:val="center"/>
            <w:hideMark/>
          </w:tcPr>
          <w:p w14:paraId="1A2B6BAB" w14:textId="3FA44EC3" w:rsidR="001A6727" w:rsidRPr="001A6727" w:rsidRDefault="001A6727" w:rsidP="001A6727">
            <w:pPr>
              <w:jc w:val="right"/>
              <w:rPr>
                <w:b/>
                <w:bCs/>
                <w:sz w:val="18"/>
                <w:szCs w:val="18"/>
                <w:lang w:eastAsia="tr-TR"/>
              </w:rPr>
            </w:pPr>
            <w:r w:rsidRPr="001A6727">
              <w:rPr>
                <w:b/>
                <w:bCs/>
                <w:sz w:val="18"/>
                <w:szCs w:val="18"/>
              </w:rPr>
              <w:t xml:space="preserve"> 277,706,651 </w:t>
            </w:r>
          </w:p>
        </w:tc>
        <w:tc>
          <w:tcPr>
            <w:tcW w:w="2062" w:type="dxa"/>
            <w:tcBorders>
              <w:top w:val="nil"/>
              <w:left w:val="nil"/>
              <w:bottom w:val="nil"/>
              <w:right w:val="nil"/>
            </w:tcBorders>
            <w:shd w:val="clear" w:color="auto" w:fill="auto"/>
            <w:vAlign w:val="center"/>
            <w:hideMark/>
          </w:tcPr>
          <w:p w14:paraId="0ECE3E70" w14:textId="68926125" w:rsidR="001A6727" w:rsidRPr="001A6727" w:rsidRDefault="001A6727" w:rsidP="001A6727">
            <w:pPr>
              <w:jc w:val="right"/>
              <w:rPr>
                <w:b/>
                <w:bCs/>
                <w:sz w:val="18"/>
                <w:szCs w:val="18"/>
                <w:lang w:eastAsia="tr-TR"/>
              </w:rPr>
            </w:pPr>
            <w:r w:rsidRPr="001A6727">
              <w:rPr>
                <w:b/>
                <w:bCs/>
                <w:sz w:val="18"/>
                <w:szCs w:val="18"/>
                <w:lang w:eastAsia="tr-TR"/>
              </w:rPr>
              <w:t>53,941,664</w:t>
            </w:r>
          </w:p>
        </w:tc>
      </w:tr>
      <w:tr w:rsidR="001A6727" w:rsidRPr="00213A2D" w14:paraId="6B8A339B" w14:textId="77777777" w:rsidTr="00F80089">
        <w:trPr>
          <w:divId w:val="1401633842"/>
          <w:trHeight w:val="216"/>
        </w:trPr>
        <w:tc>
          <w:tcPr>
            <w:tcW w:w="4948" w:type="dxa"/>
            <w:tcBorders>
              <w:top w:val="nil"/>
              <w:left w:val="nil"/>
              <w:bottom w:val="nil"/>
              <w:right w:val="nil"/>
            </w:tcBorders>
            <w:shd w:val="clear" w:color="auto" w:fill="auto"/>
            <w:noWrap/>
            <w:vAlign w:val="center"/>
            <w:hideMark/>
          </w:tcPr>
          <w:p w14:paraId="7DB196B9" w14:textId="77777777" w:rsidR="001A6727" w:rsidRPr="006B5B56" w:rsidRDefault="001A6727" w:rsidP="001A6727">
            <w:pPr>
              <w:rPr>
                <w:color w:val="000000"/>
                <w:sz w:val="18"/>
                <w:szCs w:val="18"/>
                <w:lang w:eastAsia="tr-TR"/>
              </w:rPr>
            </w:pPr>
            <w:r w:rsidRPr="006B5B56">
              <w:rPr>
                <w:color w:val="000000"/>
                <w:sz w:val="18"/>
                <w:szCs w:val="18"/>
                <w:lang w:eastAsia="tr-TR"/>
              </w:rPr>
              <w:t>Sermaye piyasası işlemleri karı</w:t>
            </w:r>
          </w:p>
        </w:tc>
        <w:tc>
          <w:tcPr>
            <w:tcW w:w="2187" w:type="dxa"/>
            <w:tcBorders>
              <w:top w:val="nil"/>
              <w:left w:val="nil"/>
              <w:bottom w:val="nil"/>
              <w:right w:val="nil"/>
            </w:tcBorders>
            <w:shd w:val="clear" w:color="auto" w:fill="auto"/>
            <w:vAlign w:val="center"/>
            <w:hideMark/>
          </w:tcPr>
          <w:p w14:paraId="20F040A1" w14:textId="2E5F7C25" w:rsidR="001A6727" w:rsidRPr="001A6727" w:rsidRDefault="001A6727" w:rsidP="001A6727">
            <w:pPr>
              <w:jc w:val="right"/>
              <w:rPr>
                <w:sz w:val="18"/>
                <w:szCs w:val="18"/>
                <w:lang w:eastAsia="tr-TR"/>
              </w:rPr>
            </w:pPr>
            <w:r w:rsidRPr="001A6727">
              <w:rPr>
                <w:sz w:val="18"/>
                <w:szCs w:val="18"/>
              </w:rPr>
              <w:t xml:space="preserve"> 406,712 </w:t>
            </w:r>
          </w:p>
        </w:tc>
        <w:tc>
          <w:tcPr>
            <w:tcW w:w="2062" w:type="dxa"/>
            <w:tcBorders>
              <w:top w:val="nil"/>
              <w:left w:val="nil"/>
              <w:bottom w:val="nil"/>
              <w:right w:val="nil"/>
            </w:tcBorders>
            <w:shd w:val="clear" w:color="auto" w:fill="auto"/>
            <w:vAlign w:val="center"/>
            <w:hideMark/>
          </w:tcPr>
          <w:p w14:paraId="3BEC190F" w14:textId="37D96F9F" w:rsidR="001A6727" w:rsidRPr="001A6727" w:rsidRDefault="001A6727" w:rsidP="001A6727">
            <w:pPr>
              <w:jc w:val="right"/>
              <w:rPr>
                <w:sz w:val="18"/>
                <w:szCs w:val="18"/>
                <w:lang w:eastAsia="tr-TR"/>
              </w:rPr>
            </w:pPr>
            <w:r w:rsidRPr="001A6727">
              <w:rPr>
                <w:sz w:val="18"/>
                <w:szCs w:val="18"/>
                <w:lang w:eastAsia="tr-TR"/>
              </w:rPr>
              <w:t>73,582</w:t>
            </w:r>
          </w:p>
        </w:tc>
      </w:tr>
      <w:tr w:rsidR="001A6727" w:rsidRPr="00213A2D" w14:paraId="27E60434" w14:textId="77777777" w:rsidTr="00F80089">
        <w:trPr>
          <w:divId w:val="1401633842"/>
          <w:trHeight w:val="216"/>
        </w:trPr>
        <w:tc>
          <w:tcPr>
            <w:tcW w:w="4948" w:type="dxa"/>
            <w:tcBorders>
              <w:top w:val="nil"/>
              <w:left w:val="nil"/>
              <w:bottom w:val="nil"/>
              <w:right w:val="nil"/>
            </w:tcBorders>
            <w:shd w:val="clear" w:color="auto" w:fill="auto"/>
            <w:noWrap/>
            <w:vAlign w:val="center"/>
            <w:hideMark/>
          </w:tcPr>
          <w:p w14:paraId="2FEAB560" w14:textId="77777777" w:rsidR="001A6727" w:rsidRPr="006B5B56" w:rsidRDefault="001A6727" w:rsidP="001A6727">
            <w:pPr>
              <w:rPr>
                <w:color w:val="000000"/>
                <w:sz w:val="18"/>
                <w:szCs w:val="18"/>
                <w:lang w:eastAsia="tr-TR"/>
              </w:rPr>
            </w:pPr>
            <w:r w:rsidRPr="006B5B56">
              <w:rPr>
                <w:color w:val="000000"/>
                <w:sz w:val="18"/>
                <w:szCs w:val="18"/>
                <w:lang w:eastAsia="tr-TR"/>
              </w:rPr>
              <w:t>Türev finansal işlemlerden kar</w:t>
            </w:r>
          </w:p>
        </w:tc>
        <w:tc>
          <w:tcPr>
            <w:tcW w:w="2187" w:type="dxa"/>
            <w:tcBorders>
              <w:top w:val="nil"/>
              <w:left w:val="nil"/>
              <w:bottom w:val="nil"/>
              <w:right w:val="nil"/>
            </w:tcBorders>
            <w:shd w:val="clear" w:color="auto" w:fill="auto"/>
            <w:vAlign w:val="center"/>
            <w:hideMark/>
          </w:tcPr>
          <w:p w14:paraId="5A3CE549" w14:textId="155A3F13" w:rsidR="001A6727" w:rsidRPr="001A6727" w:rsidRDefault="001A6727" w:rsidP="001A6727">
            <w:pPr>
              <w:jc w:val="right"/>
              <w:rPr>
                <w:sz w:val="18"/>
                <w:szCs w:val="18"/>
                <w:lang w:eastAsia="tr-TR"/>
              </w:rPr>
            </w:pPr>
            <w:r w:rsidRPr="001A6727">
              <w:rPr>
                <w:sz w:val="18"/>
                <w:szCs w:val="18"/>
              </w:rPr>
              <w:t xml:space="preserve"> 9,044,469 </w:t>
            </w:r>
          </w:p>
        </w:tc>
        <w:tc>
          <w:tcPr>
            <w:tcW w:w="2062" w:type="dxa"/>
            <w:tcBorders>
              <w:top w:val="nil"/>
              <w:left w:val="nil"/>
              <w:bottom w:val="nil"/>
              <w:right w:val="nil"/>
            </w:tcBorders>
            <w:shd w:val="clear" w:color="auto" w:fill="auto"/>
            <w:vAlign w:val="center"/>
            <w:hideMark/>
          </w:tcPr>
          <w:p w14:paraId="6D35114F" w14:textId="19D8B0BE" w:rsidR="001A6727" w:rsidRPr="001A6727" w:rsidRDefault="001A6727" w:rsidP="001A6727">
            <w:pPr>
              <w:jc w:val="right"/>
              <w:rPr>
                <w:sz w:val="18"/>
                <w:szCs w:val="18"/>
                <w:lang w:eastAsia="tr-TR"/>
              </w:rPr>
            </w:pPr>
            <w:r w:rsidRPr="001A6727">
              <w:rPr>
                <w:sz w:val="18"/>
                <w:szCs w:val="18"/>
                <w:lang w:eastAsia="tr-TR"/>
              </w:rPr>
              <w:t>5,897,469</w:t>
            </w:r>
          </w:p>
        </w:tc>
      </w:tr>
      <w:tr w:rsidR="001A6727" w:rsidRPr="00213A2D" w14:paraId="74DF1CF7" w14:textId="77777777" w:rsidTr="00F80089">
        <w:trPr>
          <w:divId w:val="1401633842"/>
          <w:trHeight w:val="203"/>
        </w:trPr>
        <w:tc>
          <w:tcPr>
            <w:tcW w:w="4948" w:type="dxa"/>
            <w:tcBorders>
              <w:top w:val="nil"/>
              <w:left w:val="nil"/>
              <w:bottom w:val="nil"/>
              <w:right w:val="nil"/>
            </w:tcBorders>
            <w:shd w:val="clear" w:color="auto" w:fill="auto"/>
            <w:noWrap/>
            <w:vAlign w:val="center"/>
            <w:hideMark/>
          </w:tcPr>
          <w:p w14:paraId="3E3C0626" w14:textId="77777777" w:rsidR="001A6727" w:rsidRPr="006B5B56" w:rsidRDefault="001A6727" w:rsidP="001A6727">
            <w:pPr>
              <w:rPr>
                <w:color w:val="000000"/>
                <w:sz w:val="18"/>
                <w:szCs w:val="18"/>
                <w:lang w:eastAsia="tr-TR"/>
              </w:rPr>
            </w:pPr>
            <w:r w:rsidRPr="006B5B56">
              <w:rPr>
                <w:color w:val="000000"/>
                <w:sz w:val="18"/>
                <w:szCs w:val="18"/>
                <w:lang w:eastAsia="tr-TR"/>
              </w:rPr>
              <w:t>Kambiyo işlemlerinden kar</w:t>
            </w:r>
          </w:p>
        </w:tc>
        <w:tc>
          <w:tcPr>
            <w:tcW w:w="2187" w:type="dxa"/>
            <w:tcBorders>
              <w:top w:val="nil"/>
              <w:left w:val="nil"/>
              <w:bottom w:val="nil"/>
              <w:right w:val="nil"/>
            </w:tcBorders>
            <w:shd w:val="clear" w:color="auto" w:fill="auto"/>
            <w:vAlign w:val="center"/>
            <w:hideMark/>
          </w:tcPr>
          <w:p w14:paraId="1FC4AFAE" w14:textId="2693CF22" w:rsidR="001A6727" w:rsidRPr="001A6727" w:rsidRDefault="001A6727" w:rsidP="001A6727">
            <w:pPr>
              <w:jc w:val="right"/>
              <w:rPr>
                <w:sz w:val="18"/>
                <w:szCs w:val="18"/>
                <w:lang w:eastAsia="tr-TR"/>
              </w:rPr>
            </w:pPr>
            <w:r w:rsidRPr="001A6727">
              <w:rPr>
                <w:sz w:val="18"/>
                <w:szCs w:val="18"/>
              </w:rPr>
              <w:t xml:space="preserve"> 268,255,470 </w:t>
            </w:r>
          </w:p>
        </w:tc>
        <w:tc>
          <w:tcPr>
            <w:tcW w:w="2062" w:type="dxa"/>
            <w:tcBorders>
              <w:top w:val="nil"/>
              <w:left w:val="nil"/>
              <w:bottom w:val="nil"/>
              <w:right w:val="nil"/>
            </w:tcBorders>
            <w:shd w:val="clear" w:color="auto" w:fill="auto"/>
            <w:vAlign w:val="center"/>
            <w:hideMark/>
          </w:tcPr>
          <w:p w14:paraId="579471D0" w14:textId="2BFC9D2C" w:rsidR="001A6727" w:rsidRPr="001A6727" w:rsidRDefault="001A6727" w:rsidP="001A6727">
            <w:pPr>
              <w:jc w:val="right"/>
              <w:rPr>
                <w:sz w:val="18"/>
                <w:szCs w:val="18"/>
                <w:lang w:eastAsia="tr-TR"/>
              </w:rPr>
            </w:pPr>
            <w:r w:rsidRPr="001A6727">
              <w:rPr>
                <w:sz w:val="18"/>
                <w:szCs w:val="18"/>
                <w:lang w:eastAsia="tr-TR"/>
              </w:rPr>
              <w:t>47,970,613</w:t>
            </w:r>
          </w:p>
        </w:tc>
      </w:tr>
      <w:tr w:rsidR="001A6727" w:rsidRPr="00213A2D" w14:paraId="0816CEB6" w14:textId="77777777" w:rsidTr="00F80089">
        <w:trPr>
          <w:divId w:val="1401633842"/>
          <w:trHeight w:val="203"/>
        </w:trPr>
        <w:tc>
          <w:tcPr>
            <w:tcW w:w="4948" w:type="dxa"/>
            <w:tcBorders>
              <w:top w:val="nil"/>
              <w:left w:val="nil"/>
              <w:bottom w:val="nil"/>
              <w:right w:val="nil"/>
            </w:tcBorders>
            <w:shd w:val="clear" w:color="auto" w:fill="auto"/>
            <w:noWrap/>
            <w:vAlign w:val="center"/>
            <w:hideMark/>
          </w:tcPr>
          <w:p w14:paraId="2E6718DB" w14:textId="77777777" w:rsidR="001A6727" w:rsidRPr="006B5B56" w:rsidRDefault="001A6727" w:rsidP="001A6727">
            <w:pPr>
              <w:rPr>
                <w:b/>
                <w:bCs/>
                <w:color w:val="000000"/>
                <w:sz w:val="18"/>
                <w:szCs w:val="18"/>
                <w:lang w:eastAsia="tr-TR"/>
              </w:rPr>
            </w:pPr>
            <w:r w:rsidRPr="006B5B56">
              <w:rPr>
                <w:b/>
                <w:bCs/>
                <w:color w:val="000000"/>
                <w:sz w:val="18"/>
                <w:szCs w:val="18"/>
                <w:lang w:eastAsia="tr-TR"/>
              </w:rPr>
              <w:t>Zarar (-)</w:t>
            </w:r>
          </w:p>
        </w:tc>
        <w:tc>
          <w:tcPr>
            <w:tcW w:w="2187" w:type="dxa"/>
            <w:tcBorders>
              <w:top w:val="nil"/>
              <w:left w:val="nil"/>
              <w:bottom w:val="nil"/>
              <w:right w:val="nil"/>
            </w:tcBorders>
            <w:shd w:val="clear" w:color="auto" w:fill="auto"/>
            <w:vAlign w:val="center"/>
            <w:hideMark/>
          </w:tcPr>
          <w:p w14:paraId="44315D67" w14:textId="7212C0C0" w:rsidR="001A6727" w:rsidRPr="001A6727" w:rsidRDefault="001A6727" w:rsidP="001A6727">
            <w:pPr>
              <w:jc w:val="right"/>
              <w:rPr>
                <w:b/>
                <w:bCs/>
                <w:sz w:val="18"/>
                <w:szCs w:val="18"/>
                <w:lang w:eastAsia="tr-TR"/>
              </w:rPr>
            </w:pPr>
            <w:r w:rsidRPr="001A6727">
              <w:rPr>
                <w:b/>
                <w:bCs/>
                <w:sz w:val="18"/>
                <w:szCs w:val="18"/>
              </w:rPr>
              <w:t xml:space="preserve"> (273,653,359)</w:t>
            </w:r>
          </w:p>
        </w:tc>
        <w:tc>
          <w:tcPr>
            <w:tcW w:w="2062" w:type="dxa"/>
            <w:tcBorders>
              <w:top w:val="nil"/>
              <w:left w:val="nil"/>
              <w:bottom w:val="nil"/>
              <w:right w:val="nil"/>
            </w:tcBorders>
            <w:shd w:val="clear" w:color="auto" w:fill="auto"/>
            <w:vAlign w:val="center"/>
            <w:hideMark/>
          </w:tcPr>
          <w:p w14:paraId="34D91C13" w14:textId="7D8B219E" w:rsidR="001A6727" w:rsidRPr="001A6727" w:rsidRDefault="001A6727" w:rsidP="001A6727">
            <w:pPr>
              <w:jc w:val="right"/>
              <w:rPr>
                <w:b/>
                <w:bCs/>
                <w:sz w:val="18"/>
                <w:szCs w:val="18"/>
                <w:lang w:eastAsia="tr-TR"/>
              </w:rPr>
            </w:pPr>
            <w:r w:rsidRPr="001A6727">
              <w:rPr>
                <w:b/>
                <w:bCs/>
                <w:sz w:val="18"/>
                <w:szCs w:val="18"/>
                <w:lang w:eastAsia="tr-TR"/>
              </w:rPr>
              <w:t>(53,934,947)</w:t>
            </w:r>
          </w:p>
        </w:tc>
      </w:tr>
      <w:tr w:rsidR="001A6727" w:rsidRPr="00213A2D" w14:paraId="6AED70B8" w14:textId="77777777" w:rsidTr="00F80089">
        <w:trPr>
          <w:divId w:val="1401633842"/>
          <w:trHeight w:val="203"/>
        </w:trPr>
        <w:tc>
          <w:tcPr>
            <w:tcW w:w="4948" w:type="dxa"/>
            <w:tcBorders>
              <w:top w:val="nil"/>
              <w:left w:val="nil"/>
              <w:bottom w:val="nil"/>
              <w:right w:val="nil"/>
            </w:tcBorders>
            <w:shd w:val="clear" w:color="auto" w:fill="auto"/>
            <w:noWrap/>
            <w:vAlign w:val="center"/>
            <w:hideMark/>
          </w:tcPr>
          <w:p w14:paraId="6E04CC5E" w14:textId="77777777" w:rsidR="001A6727" w:rsidRPr="006B5B56" w:rsidRDefault="001A6727" w:rsidP="001A6727">
            <w:pPr>
              <w:rPr>
                <w:color w:val="000000"/>
                <w:sz w:val="18"/>
                <w:szCs w:val="18"/>
                <w:lang w:eastAsia="tr-TR"/>
              </w:rPr>
            </w:pPr>
            <w:r w:rsidRPr="006B5B56">
              <w:rPr>
                <w:color w:val="000000"/>
                <w:sz w:val="18"/>
                <w:szCs w:val="18"/>
                <w:lang w:eastAsia="tr-TR"/>
              </w:rPr>
              <w:t>Sermaye piyasası işlemleri zararı</w:t>
            </w:r>
          </w:p>
        </w:tc>
        <w:tc>
          <w:tcPr>
            <w:tcW w:w="2187" w:type="dxa"/>
            <w:tcBorders>
              <w:top w:val="nil"/>
              <w:left w:val="nil"/>
              <w:bottom w:val="nil"/>
              <w:right w:val="nil"/>
            </w:tcBorders>
            <w:shd w:val="clear" w:color="auto" w:fill="auto"/>
            <w:vAlign w:val="center"/>
            <w:hideMark/>
          </w:tcPr>
          <w:p w14:paraId="49213174" w14:textId="53D8819D" w:rsidR="001A6727" w:rsidRPr="001A6727" w:rsidRDefault="001A6727" w:rsidP="001A6727">
            <w:pPr>
              <w:jc w:val="right"/>
              <w:rPr>
                <w:sz w:val="18"/>
                <w:szCs w:val="18"/>
                <w:lang w:eastAsia="tr-TR"/>
              </w:rPr>
            </w:pPr>
            <w:r w:rsidRPr="001A6727">
              <w:rPr>
                <w:sz w:val="18"/>
                <w:szCs w:val="18"/>
              </w:rPr>
              <w:t xml:space="preserve"> (2,022)</w:t>
            </w:r>
          </w:p>
        </w:tc>
        <w:tc>
          <w:tcPr>
            <w:tcW w:w="2062" w:type="dxa"/>
            <w:tcBorders>
              <w:top w:val="nil"/>
              <w:left w:val="nil"/>
              <w:bottom w:val="nil"/>
              <w:right w:val="nil"/>
            </w:tcBorders>
            <w:shd w:val="clear" w:color="auto" w:fill="auto"/>
            <w:vAlign w:val="center"/>
            <w:hideMark/>
          </w:tcPr>
          <w:p w14:paraId="1972F9FF" w14:textId="51A7A8BA" w:rsidR="001A6727" w:rsidRPr="001A6727" w:rsidRDefault="001A6727" w:rsidP="001A6727">
            <w:pPr>
              <w:jc w:val="right"/>
              <w:rPr>
                <w:sz w:val="18"/>
                <w:szCs w:val="18"/>
                <w:lang w:eastAsia="tr-TR"/>
              </w:rPr>
            </w:pPr>
            <w:r w:rsidRPr="001A6727">
              <w:rPr>
                <w:sz w:val="18"/>
                <w:szCs w:val="18"/>
                <w:lang w:eastAsia="tr-TR"/>
              </w:rPr>
              <w:t>(30,988)</w:t>
            </w:r>
          </w:p>
        </w:tc>
      </w:tr>
      <w:tr w:rsidR="001A6727" w:rsidRPr="00213A2D" w14:paraId="1B6FBDFB" w14:textId="77777777" w:rsidTr="00F80089">
        <w:trPr>
          <w:divId w:val="1401633842"/>
          <w:trHeight w:val="203"/>
        </w:trPr>
        <w:tc>
          <w:tcPr>
            <w:tcW w:w="4948" w:type="dxa"/>
            <w:tcBorders>
              <w:top w:val="nil"/>
              <w:left w:val="nil"/>
              <w:right w:val="nil"/>
            </w:tcBorders>
            <w:shd w:val="clear" w:color="auto" w:fill="auto"/>
            <w:noWrap/>
            <w:vAlign w:val="center"/>
            <w:hideMark/>
          </w:tcPr>
          <w:p w14:paraId="320A2ED1" w14:textId="77777777" w:rsidR="001A6727" w:rsidRPr="006B5B56" w:rsidRDefault="001A6727" w:rsidP="001A6727">
            <w:pPr>
              <w:rPr>
                <w:color w:val="000000"/>
                <w:sz w:val="18"/>
                <w:szCs w:val="18"/>
                <w:lang w:eastAsia="tr-TR"/>
              </w:rPr>
            </w:pPr>
            <w:r w:rsidRPr="006B5B56">
              <w:rPr>
                <w:color w:val="000000"/>
                <w:sz w:val="18"/>
                <w:szCs w:val="18"/>
                <w:lang w:eastAsia="tr-TR"/>
              </w:rPr>
              <w:t>Türev finansal işlemlerden zarar</w:t>
            </w:r>
          </w:p>
        </w:tc>
        <w:tc>
          <w:tcPr>
            <w:tcW w:w="2187" w:type="dxa"/>
            <w:tcBorders>
              <w:top w:val="nil"/>
              <w:left w:val="nil"/>
              <w:right w:val="nil"/>
            </w:tcBorders>
            <w:shd w:val="clear" w:color="auto" w:fill="auto"/>
            <w:vAlign w:val="center"/>
            <w:hideMark/>
          </w:tcPr>
          <w:p w14:paraId="4BB2D806" w14:textId="48CB6CF4" w:rsidR="001A6727" w:rsidRPr="001A6727" w:rsidRDefault="001A6727" w:rsidP="001A6727">
            <w:pPr>
              <w:jc w:val="right"/>
              <w:rPr>
                <w:sz w:val="18"/>
                <w:szCs w:val="18"/>
                <w:lang w:eastAsia="tr-TR"/>
              </w:rPr>
            </w:pPr>
            <w:r w:rsidRPr="001A6727">
              <w:rPr>
                <w:sz w:val="18"/>
                <w:szCs w:val="18"/>
              </w:rPr>
              <w:t xml:space="preserve"> (4,557,414)</w:t>
            </w:r>
          </w:p>
        </w:tc>
        <w:tc>
          <w:tcPr>
            <w:tcW w:w="2062" w:type="dxa"/>
            <w:tcBorders>
              <w:top w:val="nil"/>
              <w:left w:val="nil"/>
              <w:right w:val="nil"/>
            </w:tcBorders>
            <w:shd w:val="clear" w:color="auto" w:fill="auto"/>
            <w:vAlign w:val="center"/>
            <w:hideMark/>
          </w:tcPr>
          <w:p w14:paraId="27163EB0" w14:textId="4033C8E0" w:rsidR="001A6727" w:rsidRPr="001A6727" w:rsidRDefault="001A6727" w:rsidP="001A6727">
            <w:pPr>
              <w:jc w:val="right"/>
              <w:rPr>
                <w:sz w:val="18"/>
                <w:szCs w:val="18"/>
                <w:lang w:eastAsia="tr-TR"/>
              </w:rPr>
            </w:pPr>
            <w:r w:rsidRPr="001A6727">
              <w:rPr>
                <w:sz w:val="18"/>
                <w:szCs w:val="18"/>
                <w:lang w:eastAsia="tr-TR"/>
              </w:rPr>
              <w:t>(4,822,907)</w:t>
            </w:r>
          </w:p>
        </w:tc>
      </w:tr>
      <w:tr w:rsidR="001A6727" w:rsidRPr="00213A2D" w14:paraId="6204C04F" w14:textId="77777777" w:rsidTr="00F80089">
        <w:trPr>
          <w:divId w:val="1401633842"/>
          <w:trHeight w:val="203"/>
        </w:trPr>
        <w:tc>
          <w:tcPr>
            <w:tcW w:w="4948" w:type="dxa"/>
            <w:tcBorders>
              <w:top w:val="nil"/>
              <w:left w:val="nil"/>
              <w:bottom w:val="single" w:sz="4" w:space="0" w:color="auto"/>
              <w:right w:val="nil"/>
            </w:tcBorders>
            <w:shd w:val="clear" w:color="auto" w:fill="auto"/>
            <w:noWrap/>
            <w:vAlign w:val="center"/>
            <w:hideMark/>
          </w:tcPr>
          <w:p w14:paraId="28D80A12" w14:textId="77777777" w:rsidR="001A6727" w:rsidRPr="006B5B56" w:rsidRDefault="001A6727" w:rsidP="001A6727">
            <w:pPr>
              <w:rPr>
                <w:color w:val="000000"/>
                <w:sz w:val="18"/>
                <w:szCs w:val="18"/>
                <w:lang w:eastAsia="tr-TR"/>
              </w:rPr>
            </w:pPr>
            <w:r w:rsidRPr="006B5B56">
              <w:rPr>
                <w:color w:val="000000"/>
                <w:sz w:val="18"/>
                <w:szCs w:val="18"/>
                <w:lang w:eastAsia="tr-TR"/>
              </w:rPr>
              <w:t>Kambiyo işlemlerinden zarar</w:t>
            </w:r>
          </w:p>
        </w:tc>
        <w:tc>
          <w:tcPr>
            <w:tcW w:w="2187" w:type="dxa"/>
            <w:tcBorders>
              <w:top w:val="nil"/>
              <w:left w:val="nil"/>
              <w:bottom w:val="single" w:sz="4" w:space="0" w:color="auto"/>
              <w:right w:val="nil"/>
            </w:tcBorders>
            <w:shd w:val="clear" w:color="auto" w:fill="auto"/>
            <w:vAlign w:val="center"/>
            <w:hideMark/>
          </w:tcPr>
          <w:p w14:paraId="03071DC0" w14:textId="3AC43F8E" w:rsidR="001A6727" w:rsidRPr="001A6727" w:rsidRDefault="001A6727" w:rsidP="001A6727">
            <w:pPr>
              <w:jc w:val="right"/>
              <w:rPr>
                <w:sz w:val="18"/>
                <w:szCs w:val="18"/>
                <w:lang w:eastAsia="tr-TR"/>
              </w:rPr>
            </w:pPr>
            <w:r w:rsidRPr="001A6727">
              <w:rPr>
                <w:sz w:val="18"/>
                <w:szCs w:val="18"/>
              </w:rPr>
              <w:t xml:space="preserve"> (269,093,923)</w:t>
            </w:r>
          </w:p>
        </w:tc>
        <w:tc>
          <w:tcPr>
            <w:tcW w:w="2062" w:type="dxa"/>
            <w:tcBorders>
              <w:top w:val="nil"/>
              <w:left w:val="nil"/>
              <w:bottom w:val="single" w:sz="4" w:space="0" w:color="auto"/>
              <w:right w:val="nil"/>
            </w:tcBorders>
            <w:shd w:val="clear" w:color="auto" w:fill="auto"/>
            <w:vAlign w:val="center"/>
            <w:hideMark/>
          </w:tcPr>
          <w:p w14:paraId="430CED9F" w14:textId="3C4EBDB1" w:rsidR="001A6727" w:rsidRPr="001A6727" w:rsidRDefault="001A6727" w:rsidP="001A6727">
            <w:pPr>
              <w:jc w:val="right"/>
              <w:rPr>
                <w:sz w:val="18"/>
                <w:szCs w:val="18"/>
                <w:lang w:eastAsia="tr-TR"/>
              </w:rPr>
            </w:pPr>
            <w:r w:rsidRPr="001A6727">
              <w:rPr>
                <w:sz w:val="18"/>
                <w:szCs w:val="18"/>
                <w:lang w:eastAsia="tr-TR"/>
              </w:rPr>
              <w:t>(49,081,052)</w:t>
            </w:r>
          </w:p>
        </w:tc>
      </w:tr>
    </w:tbl>
    <w:p w14:paraId="1167D85D" w14:textId="79C2150A" w:rsidR="00505363" w:rsidRPr="00213A2D" w:rsidRDefault="00505363" w:rsidP="000F096F">
      <w:pPr>
        <w:autoSpaceDE w:val="0"/>
        <w:autoSpaceDN w:val="0"/>
        <w:adjustRightInd w:val="0"/>
        <w:rPr>
          <w:b/>
          <w:bCs/>
          <w:iCs/>
          <w:highlight w:val="yellow"/>
        </w:rPr>
      </w:pPr>
    </w:p>
    <w:p w14:paraId="57E41FE8" w14:textId="4D3B2BEA" w:rsidR="000F096F" w:rsidRPr="006B5B56" w:rsidRDefault="0089470C" w:rsidP="0089470C">
      <w:pPr>
        <w:autoSpaceDE w:val="0"/>
        <w:autoSpaceDN w:val="0"/>
        <w:adjustRightInd w:val="0"/>
        <w:ind w:hanging="567"/>
        <w:rPr>
          <w:b/>
          <w:bCs/>
          <w:iCs/>
        </w:rPr>
      </w:pPr>
      <w:r w:rsidRPr="006B5B56">
        <w:rPr>
          <w:b/>
          <w:bCs/>
          <w:iCs/>
        </w:rPr>
        <w:t>4.6</w:t>
      </w:r>
      <w:r w:rsidRPr="006B5B56">
        <w:rPr>
          <w:b/>
          <w:bCs/>
          <w:iCs/>
        </w:rPr>
        <w:tab/>
      </w:r>
      <w:r w:rsidR="00E253C8" w:rsidRPr="006B5B56">
        <w:rPr>
          <w:b/>
          <w:bCs/>
          <w:iCs/>
        </w:rPr>
        <w:t xml:space="preserve">Diğer faaliyet </w:t>
      </w:r>
      <w:r w:rsidR="00341141" w:rsidRPr="006B5B56">
        <w:rPr>
          <w:b/>
          <w:bCs/>
          <w:iCs/>
        </w:rPr>
        <w:t>gelirlerine ilişkin açıklamalar</w:t>
      </w:r>
    </w:p>
    <w:p w14:paraId="65A8E2FE" w14:textId="77777777" w:rsidR="00DA4876" w:rsidRPr="006B5B56" w:rsidRDefault="00DA4876" w:rsidP="0089470C">
      <w:pPr>
        <w:autoSpaceDE w:val="0"/>
        <w:autoSpaceDN w:val="0"/>
        <w:adjustRightInd w:val="0"/>
        <w:ind w:hanging="567"/>
        <w:rPr>
          <w:b/>
          <w:bCs/>
          <w:iCs/>
          <w:sz w:val="16"/>
          <w:szCs w:val="16"/>
        </w:rPr>
      </w:pPr>
    </w:p>
    <w:p w14:paraId="1B1910B4" w14:textId="1FE1D17B" w:rsidR="000F096F" w:rsidRPr="006B5B56" w:rsidRDefault="00E253C8" w:rsidP="00DA4876">
      <w:pPr>
        <w:jc w:val="both"/>
        <w:rPr>
          <w:spacing w:val="-6"/>
        </w:rPr>
      </w:pPr>
      <w:r w:rsidRPr="006B5B56">
        <w:rPr>
          <w:spacing w:val="-6"/>
        </w:rPr>
        <w:t>Diğer faaliyet gelirlerinin detayları aşağıda sunulmaktadır</w:t>
      </w:r>
      <w:r w:rsidR="00302EC0" w:rsidRPr="006B5B56">
        <w:rPr>
          <w:spacing w:val="-6"/>
        </w:rPr>
        <w:t>.</w:t>
      </w:r>
      <w:r w:rsidRPr="006B5B56">
        <w:rPr>
          <w:spacing w:val="-6"/>
        </w:rPr>
        <w:t xml:space="preserve"> Diğer faaliyet gelirleri içerisinde yeni gelişmeleri içeren ve </w:t>
      </w:r>
      <w:r w:rsidR="00E33AB7" w:rsidRPr="006B5B56">
        <w:rPr>
          <w:spacing w:val="-6"/>
        </w:rPr>
        <w:t>Banka’nın</w:t>
      </w:r>
      <w:r w:rsidRPr="006B5B56">
        <w:rPr>
          <w:spacing w:val="-6"/>
        </w:rPr>
        <w:t xml:space="preserve"> gelirlerini önemli ölçüde etkil</w:t>
      </w:r>
      <w:r w:rsidR="007155D6" w:rsidRPr="006B5B56">
        <w:rPr>
          <w:spacing w:val="-6"/>
        </w:rPr>
        <w:t>eyen olağandışı kalemler yoktur.</w:t>
      </w:r>
    </w:p>
    <w:p w14:paraId="41B28D72" w14:textId="1E16BB6E" w:rsidR="00BF5882" w:rsidRPr="00E5566C" w:rsidRDefault="00BF5882" w:rsidP="00CB3165">
      <w:pPr>
        <w:autoSpaceDE w:val="0"/>
        <w:autoSpaceDN w:val="0"/>
        <w:adjustRightInd w:val="0"/>
        <w:ind w:hanging="567"/>
        <w:rPr>
          <w:highlight w:val="yellow"/>
          <w:lang w:eastAsia="en-GB"/>
        </w:rPr>
      </w:pPr>
    </w:p>
    <w:tbl>
      <w:tblPr>
        <w:tblW w:w="9249" w:type="dxa"/>
        <w:tblCellMar>
          <w:left w:w="70" w:type="dxa"/>
          <w:right w:w="70" w:type="dxa"/>
        </w:tblCellMar>
        <w:tblLook w:val="04A0" w:firstRow="1" w:lastRow="0" w:firstColumn="1" w:lastColumn="0" w:noHBand="0" w:noVBand="1"/>
      </w:tblPr>
      <w:tblGrid>
        <w:gridCol w:w="4703"/>
        <w:gridCol w:w="2450"/>
        <w:gridCol w:w="2096"/>
      </w:tblGrid>
      <w:tr w:rsidR="00BF5882" w:rsidRPr="00213A2D" w14:paraId="38E1971C" w14:textId="77777777" w:rsidTr="00F80089">
        <w:trPr>
          <w:divId w:val="1330517838"/>
          <w:trHeight w:val="297"/>
        </w:trPr>
        <w:tc>
          <w:tcPr>
            <w:tcW w:w="4703" w:type="dxa"/>
            <w:tcBorders>
              <w:top w:val="double" w:sz="6" w:space="0" w:color="auto"/>
              <w:left w:val="nil"/>
              <w:bottom w:val="single" w:sz="8" w:space="0" w:color="auto"/>
              <w:right w:val="nil"/>
            </w:tcBorders>
            <w:shd w:val="clear" w:color="auto" w:fill="auto"/>
            <w:vAlign w:val="center"/>
            <w:hideMark/>
          </w:tcPr>
          <w:p w14:paraId="1218E6D2" w14:textId="2FE36550" w:rsidR="00BF5882" w:rsidRPr="006B5B56" w:rsidRDefault="00BF5882" w:rsidP="00BF5882">
            <w:pPr>
              <w:jc w:val="center"/>
              <w:rPr>
                <w:b/>
                <w:bCs/>
                <w:color w:val="000000"/>
                <w:sz w:val="18"/>
                <w:szCs w:val="18"/>
                <w:lang w:eastAsia="tr-TR"/>
              </w:rPr>
            </w:pPr>
            <w:r w:rsidRPr="006B5B56">
              <w:rPr>
                <w:b/>
                <w:bCs/>
                <w:color w:val="000000"/>
                <w:sz w:val="18"/>
                <w:szCs w:val="18"/>
                <w:lang w:eastAsia="tr-TR"/>
              </w:rPr>
              <w:t> </w:t>
            </w:r>
          </w:p>
        </w:tc>
        <w:tc>
          <w:tcPr>
            <w:tcW w:w="2450" w:type="dxa"/>
            <w:tcBorders>
              <w:top w:val="double" w:sz="6" w:space="0" w:color="auto"/>
              <w:left w:val="nil"/>
              <w:bottom w:val="single" w:sz="8" w:space="0" w:color="auto"/>
              <w:right w:val="nil"/>
            </w:tcBorders>
            <w:shd w:val="clear" w:color="auto" w:fill="auto"/>
            <w:vAlign w:val="center"/>
            <w:hideMark/>
          </w:tcPr>
          <w:p w14:paraId="605BBA36"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Cari Dönem</w:t>
            </w:r>
          </w:p>
        </w:tc>
        <w:tc>
          <w:tcPr>
            <w:tcW w:w="2096" w:type="dxa"/>
            <w:tcBorders>
              <w:top w:val="double" w:sz="6" w:space="0" w:color="auto"/>
              <w:left w:val="nil"/>
              <w:bottom w:val="single" w:sz="8" w:space="0" w:color="auto"/>
              <w:right w:val="nil"/>
            </w:tcBorders>
            <w:shd w:val="clear" w:color="auto" w:fill="auto"/>
            <w:vAlign w:val="center"/>
            <w:hideMark/>
          </w:tcPr>
          <w:p w14:paraId="3A03A51A" w14:textId="77777777" w:rsidR="00BF5882" w:rsidRPr="006B5B56" w:rsidRDefault="00BF5882" w:rsidP="00BF5882">
            <w:pPr>
              <w:jc w:val="right"/>
              <w:rPr>
                <w:b/>
                <w:bCs/>
                <w:color w:val="000000"/>
                <w:sz w:val="18"/>
                <w:szCs w:val="18"/>
                <w:lang w:eastAsia="tr-TR"/>
              </w:rPr>
            </w:pPr>
            <w:r w:rsidRPr="006B5B56">
              <w:rPr>
                <w:b/>
                <w:bCs/>
                <w:color w:val="000000"/>
                <w:sz w:val="18"/>
                <w:szCs w:val="18"/>
                <w:lang w:eastAsia="tr-TR"/>
              </w:rPr>
              <w:t>Önceki Dönem</w:t>
            </w:r>
          </w:p>
        </w:tc>
      </w:tr>
      <w:tr w:rsidR="00765164" w:rsidRPr="00213A2D" w14:paraId="3107ED50" w14:textId="77777777" w:rsidTr="00F80089">
        <w:trPr>
          <w:divId w:val="1330517838"/>
          <w:trHeight w:val="279"/>
        </w:trPr>
        <w:tc>
          <w:tcPr>
            <w:tcW w:w="4703" w:type="dxa"/>
            <w:tcBorders>
              <w:top w:val="nil"/>
              <w:left w:val="nil"/>
              <w:bottom w:val="nil"/>
              <w:right w:val="nil"/>
            </w:tcBorders>
            <w:shd w:val="clear" w:color="auto" w:fill="auto"/>
            <w:vAlign w:val="center"/>
            <w:hideMark/>
          </w:tcPr>
          <w:p w14:paraId="416EDDA5" w14:textId="77777777" w:rsidR="00765164" w:rsidRPr="006B5B56" w:rsidRDefault="00765164" w:rsidP="002C5BCD">
            <w:pPr>
              <w:rPr>
                <w:color w:val="000000"/>
                <w:sz w:val="18"/>
                <w:szCs w:val="18"/>
                <w:lang w:eastAsia="tr-TR"/>
              </w:rPr>
            </w:pPr>
            <w:r w:rsidRPr="006B5B56">
              <w:rPr>
                <w:color w:val="000000"/>
                <w:sz w:val="18"/>
                <w:szCs w:val="18"/>
                <w:lang w:eastAsia="tr-TR"/>
              </w:rPr>
              <w:t>Önceki yıllarda ayrılan karşılıklardan gelirler</w:t>
            </w:r>
          </w:p>
        </w:tc>
        <w:tc>
          <w:tcPr>
            <w:tcW w:w="2450" w:type="dxa"/>
            <w:tcBorders>
              <w:top w:val="nil"/>
              <w:left w:val="nil"/>
              <w:bottom w:val="nil"/>
              <w:right w:val="nil"/>
            </w:tcBorders>
            <w:shd w:val="clear" w:color="auto" w:fill="auto"/>
            <w:vAlign w:val="center"/>
            <w:hideMark/>
          </w:tcPr>
          <w:p w14:paraId="5539DFED" w14:textId="749ECB3B" w:rsidR="00765164" w:rsidRPr="00213A2D" w:rsidRDefault="00765164" w:rsidP="002C5BCD">
            <w:pPr>
              <w:jc w:val="right"/>
              <w:rPr>
                <w:color w:val="000000"/>
                <w:sz w:val="18"/>
                <w:szCs w:val="18"/>
                <w:highlight w:val="yellow"/>
                <w:lang w:eastAsia="tr-TR"/>
              </w:rPr>
            </w:pPr>
            <w:r>
              <w:rPr>
                <w:color w:val="000000"/>
                <w:sz w:val="18"/>
                <w:szCs w:val="18"/>
              </w:rPr>
              <w:t xml:space="preserve"> 950,507    </w:t>
            </w:r>
          </w:p>
        </w:tc>
        <w:tc>
          <w:tcPr>
            <w:tcW w:w="2096" w:type="dxa"/>
            <w:tcBorders>
              <w:top w:val="nil"/>
              <w:left w:val="nil"/>
              <w:bottom w:val="nil"/>
              <w:right w:val="nil"/>
            </w:tcBorders>
            <w:shd w:val="clear" w:color="auto" w:fill="auto"/>
            <w:vAlign w:val="center"/>
            <w:hideMark/>
          </w:tcPr>
          <w:p w14:paraId="285070E6" w14:textId="742F2FEF" w:rsidR="00765164" w:rsidRPr="002E2221" w:rsidRDefault="00765164" w:rsidP="002C5BCD">
            <w:pPr>
              <w:jc w:val="right"/>
              <w:rPr>
                <w:color w:val="000000"/>
                <w:sz w:val="18"/>
                <w:szCs w:val="18"/>
                <w:lang w:eastAsia="tr-TR"/>
              </w:rPr>
            </w:pPr>
            <w:r w:rsidRPr="002E2221">
              <w:rPr>
                <w:color w:val="000000"/>
                <w:sz w:val="18"/>
                <w:szCs w:val="18"/>
                <w:lang w:eastAsia="tr-TR"/>
              </w:rPr>
              <w:t>448,040</w:t>
            </w:r>
          </w:p>
        </w:tc>
      </w:tr>
      <w:tr w:rsidR="00765164" w:rsidRPr="00213A2D" w14:paraId="472B9E44" w14:textId="77777777" w:rsidTr="00F80089">
        <w:trPr>
          <w:divId w:val="1330517838"/>
          <w:trHeight w:val="177"/>
        </w:trPr>
        <w:tc>
          <w:tcPr>
            <w:tcW w:w="4703" w:type="dxa"/>
            <w:tcBorders>
              <w:top w:val="nil"/>
              <w:left w:val="nil"/>
              <w:bottom w:val="nil"/>
              <w:right w:val="nil"/>
            </w:tcBorders>
            <w:shd w:val="clear" w:color="auto" w:fill="auto"/>
            <w:vAlign w:val="center"/>
            <w:hideMark/>
          </w:tcPr>
          <w:p w14:paraId="1827F406" w14:textId="77777777" w:rsidR="00765164" w:rsidRPr="00E5566C" w:rsidRDefault="00765164" w:rsidP="002C5BCD">
            <w:pPr>
              <w:rPr>
                <w:color w:val="000000"/>
                <w:sz w:val="18"/>
                <w:szCs w:val="18"/>
              </w:rPr>
            </w:pPr>
            <w:r w:rsidRPr="006B5B56">
              <w:rPr>
                <w:color w:val="000000"/>
                <w:sz w:val="18"/>
                <w:szCs w:val="18"/>
                <w:lang w:eastAsia="tr-TR"/>
              </w:rPr>
              <w:t xml:space="preserve">Katılma Hesaplarına Dağıtılacak Karlardan Ayrılan </w:t>
            </w:r>
            <w:r w:rsidRPr="00E5566C">
              <w:rPr>
                <w:color w:val="000000"/>
                <w:sz w:val="18"/>
                <w:szCs w:val="18"/>
              </w:rPr>
              <w:t>Karşılıklardan Yapılan İptaller</w:t>
            </w:r>
          </w:p>
        </w:tc>
        <w:tc>
          <w:tcPr>
            <w:tcW w:w="2450" w:type="dxa"/>
            <w:tcBorders>
              <w:top w:val="nil"/>
              <w:left w:val="nil"/>
              <w:bottom w:val="nil"/>
              <w:right w:val="nil"/>
            </w:tcBorders>
            <w:shd w:val="clear" w:color="auto" w:fill="auto"/>
            <w:vAlign w:val="center"/>
            <w:hideMark/>
          </w:tcPr>
          <w:p w14:paraId="4FC95B7A" w14:textId="7117C222" w:rsidR="00765164" w:rsidRPr="00213A2D" w:rsidRDefault="00765164" w:rsidP="002C5BCD">
            <w:pPr>
              <w:jc w:val="right"/>
              <w:rPr>
                <w:color w:val="000000"/>
                <w:sz w:val="18"/>
                <w:szCs w:val="18"/>
                <w:highlight w:val="yellow"/>
                <w:lang w:eastAsia="tr-TR"/>
              </w:rPr>
            </w:pPr>
            <w:r>
              <w:rPr>
                <w:color w:val="000000"/>
                <w:sz w:val="18"/>
                <w:szCs w:val="18"/>
              </w:rPr>
              <w:t xml:space="preserve"> 66,917    </w:t>
            </w:r>
          </w:p>
        </w:tc>
        <w:tc>
          <w:tcPr>
            <w:tcW w:w="2096" w:type="dxa"/>
            <w:tcBorders>
              <w:top w:val="nil"/>
              <w:left w:val="nil"/>
              <w:bottom w:val="nil"/>
              <w:right w:val="nil"/>
            </w:tcBorders>
            <w:shd w:val="clear" w:color="auto" w:fill="auto"/>
            <w:vAlign w:val="center"/>
            <w:hideMark/>
          </w:tcPr>
          <w:p w14:paraId="7AC7343A" w14:textId="57FC6FFB" w:rsidR="00765164" w:rsidRPr="002E2221" w:rsidRDefault="00765164" w:rsidP="002C5BCD">
            <w:pPr>
              <w:jc w:val="right"/>
              <w:rPr>
                <w:color w:val="000000"/>
                <w:sz w:val="18"/>
                <w:szCs w:val="18"/>
                <w:lang w:eastAsia="tr-TR"/>
              </w:rPr>
            </w:pPr>
            <w:r w:rsidRPr="002E2221">
              <w:rPr>
                <w:color w:val="000000"/>
                <w:sz w:val="18"/>
                <w:szCs w:val="18"/>
                <w:lang w:eastAsia="tr-TR"/>
              </w:rPr>
              <w:t>239,237</w:t>
            </w:r>
          </w:p>
        </w:tc>
      </w:tr>
      <w:tr w:rsidR="00765164" w:rsidRPr="00213A2D" w14:paraId="3E6F5B12" w14:textId="77777777" w:rsidTr="00F80089">
        <w:trPr>
          <w:divId w:val="1330517838"/>
          <w:trHeight w:val="269"/>
        </w:trPr>
        <w:tc>
          <w:tcPr>
            <w:tcW w:w="4703" w:type="dxa"/>
            <w:tcBorders>
              <w:top w:val="nil"/>
              <w:left w:val="nil"/>
              <w:bottom w:val="nil"/>
              <w:right w:val="nil"/>
            </w:tcBorders>
            <w:shd w:val="clear" w:color="auto" w:fill="auto"/>
            <w:vAlign w:val="center"/>
            <w:hideMark/>
          </w:tcPr>
          <w:p w14:paraId="6F6360A8" w14:textId="77777777" w:rsidR="00765164" w:rsidRPr="00E5566C" w:rsidRDefault="00765164" w:rsidP="002C5BCD">
            <w:pPr>
              <w:rPr>
                <w:color w:val="000000"/>
                <w:sz w:val="18"/>
                <w:szCs w:val="18"/>
                <w:lang w:val="de-DE"/>
              </w:rPr>
            </w:pPr>
            <w:r w:rsidRPr="006B5B56">
              <w:rPr>
                <w:color w:val="000000"/>
                <w:sz w:val="18"/>
                <w:szCs w:val="18"/>
                <w:lang w:eastAsia="tr-TR"/>
              </w:rPr>
              <w:t>Aktiflerin</w:t>
            </w:r>
            <w:r w:rsidRPr="00E5566C">
              <w:rPr>
                <w:color w:val="000000"/>
                <w:sz w:val="18"/>
                <w:szCs w:val="18"/>
                <w:lang w:val="de-DE"/>
              </w:rPr>
              <w:t xml:space="preserve"> </w:t>
            </w:r>
            <w:proofErr w:type="spellStart"/>
            <w:r w:rsidRPr="00E5566C">
              <w:rPr>
                <w:color w:val="000000"/>
                <w:sz w:val="18"/>
                <w:szCs w:val="18"/>
                <w:lang w:val="de-DE"/>
              </w:rPr>
              <w:t>satışından</w:t>
            </w:r>
            <w:proofErr w:type="spellEnd"/>
            <w:r w:rsidRPr="00E5566C">
              <w:rPr>
                <w:color w:val="000000"/>
                <w:sz w:val="18"/>
                <w:szCs w:val="18"/>
                <w:lang w:val="de-DE"/>
              </w:rPr>
              <w:t xml:space="preserve"> </w:t>
            </w:r>
            <w:proofErr w:type="spellStart"/>
            <w:r w:rsidRPr="00E5566C">
              <w:rPr>
                <w:color w:val="000000"/>
                <w:sz w:val="18"/>
                <w:szCs w:val="18"/>
                <w:lang w:val="de-DE"/>
              </w:rPr>
              <w:t>elde</w:t>
            </w:r>
            <w:proofErr w:type="spellEnd"/>
            <w:r w:rsidRPr="00E5566C">
              <w:rPr>
                <w:color w:val="000000"/>
                <w:sz w:val="18"/>
                <w:szCs w:val="18"/>
                <w:lang w:val="de-DE"/>
              </w:rPr>
              <w:t xml:space="preserve"> </w:t>
            </w:r>
            <w:proofErr w:type="spellStart"/>
            <w:r w:rsidRPr="00E5566C">
              <w:rPr>
                <w:color w:val="000000"/>
                <w:sz w:val="18"/>
                <w:szCs w:val="18"/>
                <w:lang w:val="de-DE"/>
              </w:rPr>
              <w:t>edilen</w:t>
            </w:r>
            <w:proofErr w:type="spellEnd"/>
            <w:r w:rsidRPr="00E5566C">
              <w:rPr>
                <w:color w:val="000000"/>
                <w:sz w:val="18"/>
                <w:szCs w:val="18"/>
                <w:lang w:val="de-DE"/>
              </w:rPr>
              <w:t xml:space="preserve"> </w:t>
            </w:r>
            <w:proofErr w:type="spellStart"/>
            <w:r w:rsidRPr="00E5566C">
              <w:rPr>
                <w:color w:val="000000"/>
                <w:sz w:val="18"/>
                <w:szCs w:val="18"/>
                <w:lang w:val="de-DE"/>
              </w:rPr>
              <w:t>gelirler</w:t>
            </w:r>
            <w:proofErr w:type="spellEnd"/>
          </w:p>
        </w:tc>
        <w:tc>
          <w:tcPr>
            <w:tcW w:w="2450" w:type="dxa"/>
            <w:tcBorders>
              <w:top w:val="nil"/>
              <w:left w:val="nil"/>
              <w:bottom w:val="nil"/>
              <w:right w:val="nil"/>
            </w:tcBorders>
            <w:shd w:val="clear" w:color="auto" w:fill="auto"/>
            <w:vAlign w:val="center"/>
            <w:hideMark/>
          </w:tcPr>
          <w:p w14:paraId="527FF196" w14:textId="311566B7" w:rsidR="00765164" w:rsidRPr="00213A2D" w:rsidRDefault="00765164" w:rsidP="002C5BCD">
            <w:pPr>
              <w:jc w:val="right"/>
              <w:rPr>
                <w:color w:val="000000"/>
                <w:sz w:val="18"/>
                <w:szCs w:val="18"/>
                <w:highlight w:val="yellow"/>
                <w:lang w:val="en-US"/>
              </w:rPr>
            </w:pPr>
            <w:r>
              <w:rPr>
                <w:color w:val="000000"/>
                <w:sz w:val="18"/>
                <w:szCs w:val="18"/>
              </w:rPr>
              <w:t xml:space="preserve"> 330,100    </w:t>
            </w:r>
          </w:p>
        </w:tc>
        <w:tc>
          <w:tcPr>
            <w:tcW w:w="2096" w:type="dxa"/>
            <w:tcBorders>
              <w:top w:val="nil"/>
              <w:left w:val="nil"/>
              <w:bottom w:val="nil"/>
              <w:right w:val="nil"/>
            </w:tcBorders>
            <w:shd w:val="clear" w:color="auto" w:fill="auto"/>
            <w:vAlign w:val="center"/>
            <w:hideMark/>
          </w:tcPr>
          <w:p w14:paraId="1163D858" w14:textId="3DEB3D16" w:rsidR="00765164" w:rsidRPr="002E2221" w:rsidRDefault="00765164" w:rsidP="002C5BCD">
            <w:pPr>
              <w:jc w:val="right"/>
              <w:rPr>
                <w:color w:val="000000"/>
                <w:sz w:val="18"/>
                <w:szCs w:val="18"/>
                <w:lang w:val="en-US"/>
              </w:rPr>
            </w:pPr>
            <w:r w:rsidRPr="002E2221">
              <w:rPr>
                <w:color w:val="000000"/>
                <w:sz w:val="18"/>
                <w:szCs w:val="18"/>
                <w:lang w:eastAsia="tr-TR"/>
              </w:rPr>
              <w:t>122,469</w:t>
            </w:r>
          </w:p>
        </w:tc>
      </w:tr>
      <w:tr w:rsidR="00765164" w:rsidRPr="00213A2D" w14:paraId="1D249FED" w14:textId="77777777" w:rsidTr="00F80089">
        <w:trPr>
          <w:divId w:val="1330517838"/>
          <w:trHeight w:val="269"/>
        </w:trPr>
        <w:tc>
          <w:tcPr>
            <w:tcW w:w="4703" w:type="dxa"/>
            <w:tcBorders>
              <w:top w:val="nil"/>
              <w:left w:val="nil"/>
              <w:bottom w:val="nil"/>
              <w:right w:val="nil"/>
            </w:tcBorders>
            <w:shd w:val="clear" w:color="auto" w:fill="auto"/>
            <w:vAlign w:val="center"/>
            <w:hideMark/>
          </w:tcPr>
          <w:p w14:paraId="510596BB" w14:textId="77777777" w:rsidR="00765164" w:rsidRPr="006B5B56" w:rsidRDefault="00765164" w:rsidP="002C5BCD">
            <w:pPr>
              <w:rPr>
                <w:color w:val="000000"/>
                <w:sz w:val="18"/>
                <w:szCs w:val="18"/>
                <w:lang w:eastAsia="tr-TR"/>
              </w:rPr>
            </w:pPr>
            <w:r w:rsidRPr="006B5B56">
              <w:rPr>
                <w:color w:val="000000"/>
                <w:sz w:val="18"/>
                <w:szCs w:val="18"/>
                <w:lang w:eastAsia="tr-TR"/>
              </w:rPr>
              <w:t>Kiralama gelirleri</w:t>
            </w:r>
          </w:p>
        </w:tc>
        <w:tc>
          <w:tcPr>
            <w:tcW w:w="2450" w:type="dxa"/>
            <w:tcBorders>
              <w:top w:val="nil"/>
              <w:left w:val="nil"/>
              <w:bottom w:val="nil"/>
              <w:right w:val="nil"/>
            </w:tcBorders>
            <w:shd w:val="clear" w:color="auto" w:fill="auto"/>
            <w:vAlign w:val="center"/>
            <w:hideMark/>
          </w:tcPr>
          <w:p w14:paraId="5E7471ED" w14:textId="5CFC9B6E" w:rsidR="00765164" w:rsidRPr="00213A2D" w:rsidRDefault="00765164" w:rsidP="002C5BCD">
            <w:pPr>
              <w:jc w:val="right"/>
              <w:rPr>
                <w:color w:val="000000"/>
                <w:sz w:val="18"/>
                <w:szCs w:val="18"/>
                <w:highlight w:val="yellow"/>
                <w:lang w:eastAsia="tr-TR"/>
              </w:rPr>
            </w:pPr>
            <w:r>
              <w:rPr>
                <w:color w:val="000000"/>
                <w:sz w:val="18"/>
                <w:szCs w:val="18"/>
              </w:rPr>
              <w:t xml:space="preserve"> 2,491    </w:t>
            </w:r>
          </w:p>
        </w:tc>
        <w:tc>
          <w:tcPr>
            <w:tcW w:w="2096" w:type="dxa"/>
            <w:tcBorders>
              <w:top w:val="nil"/>
              <w:left w:val="nil"/>
              <w:bottom w:val="nil"/>
              <w:right w:val="nil"/>
            </w:tcBorders>
            <w:shd w:val="clear" w:color="auto" w:fill="auto"/>
            <w:vAlign w:val="center"/>
            <w:hideMark/>
          </w:tcPr>
          <w:p w14:paraId="344383D0" w14:textId="206408A7" w:rsidR="00765164" w:rsidRPr="002E2221" w:rsidRDefault="00765164" w:rsidP="002C5BCD">
            <w:pPr>
              <w:jc w:val="right"/>
              <w:rPr>
                <w:color w:val="000000"/>
                <w:sz w:val="18"/>
                <w:szCs w:val="18"/>
                <w:lang w:eastAsia="tr-TR"/>
              </w:rPr>
            </w:pPr>
            <w:r w:rsidRPr="002E2221">
              <w:rPr>
                <w:color w:val="000000"/>
                <w:sz w:val="18"/>
                <w:szCs w:val="18"/>
                <w:lang w:eastAsia="tr-TR"/>
              </w:rPr>
              <w:t>5,634</w:t>
            </w:r>
          </w:p>
        </w:tc>
      </w:tr>
      <w:tr w:rsidR="00765164" w:rsidRPr="00213A2D" w14:paraId="460CFA21" w14:textId="77777777" w:rsidTr="00F80089">
        <w:trPr>
          <w:divId w:val="1330517838"/>
          <w:trHeight w:val="139"/>
        </w:trPr>
        <w:tc>
          <w:tcPr>
            <w:tcW w:w="4703" w:type="dxa"/>
            <w:tcBorders>
              <w:top w:val="nil"/>
              <w:left w:val="nil"/>
              <w:bottom w:val="single" w:sz="8" w:space="0" w:color="auto"/>
              <w:right w:val="nil"/>
            </w:tcBorders>
            <w:shd w:val="clear" w:color="auto" w:fill="auto"/>
            <w:vAlign w:val="center"/>
            <w:hideMark/>
          </w:tcPr>
          <w:p w14:paraId="21180704" w14:textId="77777777" w:rsidR="00765164" w:rsidRPr="006B5B56" w:rsidRDefault="00765164" w:rsidP="002C5BCD">
            <w:pPr>
              <w:rPr>
                <w:color w:val="000000"/>
                <w:sz w:val="18"/>
                <w:szCs w:val="18"/>
                <w:lang w:eastAsia="tr-TR"/>
              </w:rPr>
            </w:pPr>
            <w:r w:rsidRPr="006B5B56">
              <w:rPr>
                <w:color w:val="000000"/>
                <w:sz w:val="18"/>
                <w:szCs w:val="18"/>
                <w:lang w:eastAsia="tr-TR"/>
              </w:rPr>
              <w:t>Diğer gelirler</w:t>
            </w:r>
          </w:p>
        </w:tc>
        <w:tc>
          <w:tcPr>
            <w:tcW w:w="2450" w:type="dxa"/>
            <w:tcBorders>
              <w:top w:val="nil"/>
              <w:left w:val="nil"/>
              <w:bottom w:val="single" w:sz="8" w:space="0" w:color="auto"/>
              <w:right w:val="nil"/>
            </w:tcBorders>
            <w:shd w:val="clear" w:color="auto" w:fill="auto"/>
            <w:vAlign w:val="center"/>
            <w:hideMark/>
          </w:tcPr>
          <w:p w14:paraId="31D1D59B" w14:textId="79A58B0F" w:rsidR="00765164" w:rsidRPr="00213A2D" w:rsidRDefault="00765164" w:rsidP="002C5BCD">
            <w:pPr>
              <w:jc w:val="right"/>
              <w:rPr>
                <w:color w:val="000000"/>
                <w:sz w:val="18"/>
                <w:szCs w:val="18"/>
                <w:highlight w:val="yellow"/>
                <w:lang w:eastAsia="tr-TR"/>
              </w:rPr>
            </w:pPr>
            <w:r>
              <w:rPr>
                <w:color w:val="000000"/>
                <w:sz w:val="18"/>
                <w:szCs w:val="18"/>
              </w:rPr>
              <w:t xml:space="preserve"> 30,063    </w:t>
            </w:r>
          </w:p>
        </w:tc>
        <w:tc>
          <w:tcPr>
            <w:tcW w:w="2096" w:type="dxa"/>
            <w:tcBorders>
              <w:top w:val="nil"/>
              <w:left w:val="nil"/>
              <w:bottom w:val="single" w:sz="8" w:space="0" w:color="auto"/>
              <w:right w:val="nil"/>
            </w:tcBorders>
            <w:shd w:val="clear" w:color="auto" w:fill="auto"/>
            <w:vAlign w:val="center"/>
            <w:hideMark/>
          </w:tcPr>
          <w:p w14:paraId="59FC7B24" w14:textId="516ADBE6" w:rsidR="00765164" w:rsidRPr="002E2221" w:rsidRDefault="00765164" w:rsidP="002C5BCD">
            <w:pPr>
              <w:jc w:val="right"/>
              <w:rPr>
                <w:color w:val="000000"/>
                <w:sz w:val="18"/>
                <w:szCs w:val="18"/>
                <w:lang w:eastAsia="tr-TR"/>
              </w:rPr>
            </w:pPr>
            <w:r w:rsidRPr="002E2221">
              <w:rPr>
                <w:color w:val="000000"/>
                <w:sz w:val="18"/>
                <w:szCs w:val="18"/>
                <w:lang w:eastAsia="tr-TR"/>
              </w:rPr>
              <w:t>17,977</w:t>
            </w:r>
          </w:p>
        </w:tc>
      </w:tr>
      <w:tr w:rsidR="00765164" w:rsidRPr="00213A2D" w14:paraId="77E539B2" w14:textId="77777777" w:rsidTr="00F80089">
        <w:trPr>
          <w:divId w:val="1330517838"/>
          <w:trHeight w:val="148"/>
        </w:trPr>
        <w:tc>
          <w:tcPr>
            <w:tcW w:w="4703" w:type="dxa"/>
            <w:tcBorders>
              <w:top w:val="nil"/>
              <w:left w:val="nil"/>
              <w:bottom w:val="double" w:sz="6" w:space="0" w:color="auto"/>
              <w:right w:val="nil"/>
            </w:tcBorders>
            <w:shd w:val="clear" w:color="auto" w:fill="auto"/>
            <w:vAlign w:val="center"/>
            <w:hideMark/>
          </w:tcPr>
          <w:p w14:paraId="7AE4ACF6" w14:textId="77777777" w:rsidR="00765164" w:rsidRPr="006B5B56" w:rsidRDefault="00765164" w:rsidP="002C5BCD">
            <w:pPr>
              <w:rPr>
                <w:color w:val="000000"/>
                <w:sz w:val="18"/>
                <w:szCs w:val="18"/>
                <w:lang w:eastAsia="tr-TR"/>
              </w:rPr>
            </w:pPr>
            <w:r w:rsidRPr="006B5B56">
              <w:rPr>
                <w:b/>
                <w:bCs/>
                <w:color w:val="000000"/>
                <w:sz w:val="18"/>
                <w:szCs w:val="18"/>
                <w:lang w:eastAsia="tr-TR"/>
              </w:rPr>
              <w:t>Toplam</w:t>
            </w:r>
          </w:p>
        </w:tc>
        <w:tc>
          <w:tcPr>
            <w:tcW w:w="2450" w:type="dxa"/>
            <w:tcBorders>
              <w:top w:val="nil"/>
              <w:left w:val="nil"/>
              <w:bottom w:val="double" w:sz="6" w:space="0" w:color="auto"/>
              <w:right w:val="nil"/>
            </w:tcBorders>
            <w:shd w:val="clear" w:color="auto" w:fill="auto"/>
            <w:vAlign w:val="center"/>
            <w:hideMark/>
          </w:tcPr>
          <w:p w14:paraId="31CC4591" w14:textId="20165BB3" w:rsidR="00765164" w:rsidRPr="00213A2D" w:rsidRDefault="00765164" w:rsidP="002C5BCD">
            <w:pPr>
              <w:jc w:val="right"/>
              <w:rPr>
                <w:color w:val="000000"/>
                <w:sz w:val="18"/>
                <w:szCs w:val="18"/>
                <w:highlight w:val="yellow"/>
                <w:lang w:eastAsia="tr-TR"/>
              </w:rPr>
            </w:pPr>
            <w:r>
              <w:rPr>
                <w:b/>
                <w:bCs/>
                <w:color w:val="000000"/>
                <w:sz w:val="18"/>
                <w:szCs w:val="18"/>
              </w:rPr>
              <w:t xml:space="preserve"> 1,380,078    </w:t>
            </w:r>
          </w:p>
        </w:tc>
        <w:tc>
          <w:tcPr>
            <w:tcW w:w="2096" w:type="dxa"/>
            <w:tcBorders>
              <w:top w:val="nil"/>
              <w:left w:val="nil"/>
              <w:bottom w:val="double" w:sz="6" w:space="0" w:color="auto"/>
              <w:right w:val="nil"/>
            </w:tcBorders>
            <w:shd w:val="clear" w:color="auto" w:fill="auto"/>
            <w:vAlign w:val="center"/>
            <w:hideMark/>
          </w:tcPr>
          <w:p w14:paraId="04958A3F" w14:textId="36B0B6D2" w:rsidR="00765164" w:rsidRPr="002E2221" w:rsidRDefault="00765164" w:rsidP="002C5BCD">
            <w:pPr>
              <w:jc w:val="right"/>
              <w:rPr>
                <w:color w:val="000000"/>
                <w:sz w:val="18"/>
                <w:szCs w:val="18"/>
                <w:lang w:eastAsia="tr-TR"/>
              </w:rPr>
            </w:pPr>
            <w:r w:rsidRPr="002E2221">
              <w:rPr>
                <w:b/>
                <w:bCs/>
                <w:color w:val="000000"/>
                <w:sz w:val="18"/>
                <w:szCs w:val="18"/>
                <w:lang w:eastAsia="tr-TR"/>
              </w:rPr>
              <w:t>833,357</w:t>
            </w:r>
          </w:p>
        </w:tc>
      </w:tr>
    </w:tbl>
    <w:p w14:paraId="7E6A95E5" w14:textId="371DBA69" w:rsidR="00D22163" w:rsidRPr="00213A2D" w:rsidRDefault="00D22163" w:rsidP="00CB3165">
      <w:pPr>
        <w:autoSpaceDE w:val="0"/>
        <w:autoSpaceDN w:val="0"/>
        <w:adjustRightInd w:val="0"/>
        <w:ind w:hanging="567"/>
        <w:rPr>
          <w:highlight w:val="yellow"/>
          <w:lang w:val="en-GB" w:eastAsia="en-GB"/>
        </w:rPr>
      </w:pPr>
    </w:p>
    <w:p w14:paraId="2E797CDE" w14:textId="692121E2" w:rsidR="00E53CFC" w:rsidRPr="00213A2D" w:rsidRDefault="00E53CFC" w:rsidP="00CB3165">
      <w:pPr>
        <w:autoSpaceDE w:val="0"/>
        <w:autoSpaceDN w:val="0"/>
        <w:adjustRightInd w:val="0"/>
        <w:ind w:hanging="567"/>
        <w:rPr>
          <w:b/>
          <w:bCs/>
          <w:iCs/>
          <w:sz w:val="16"/>
          <w:szCs w:val="16"/>
          <w:highlight w:val="yellow"/>
        </w:rPr>
      </w:pPr>
    </w:p>
    <w:p w14:paraId="05B82612" w14:textId="7E9990FB" w:rsidR="000F096F" w:rsidRPr="006B5B56" w:rsidRDefault="0089470C" w:rsidP="00CB3165">
      <w:pPr>
        <w:autoSpaceDE w:val="0"/>
        <w:autoSpaceDN w:val="0"/>
        <w:adjustRightInd w:val="0"/>
        <w:ind w:hanging="567"/>
        <w:rPr>
          <w:b/>
          <w:bCs/>
          <w:iCs/>
        </w:rPr>
      </w:pPr>
      <w:r w:rsidRPr="006B5B56">
        <w:rPr>
          <w:b/>
          <w:bCs/>
          <w:iCs/>
        </w:rPr>
        <w:t>4.7</w:t>
      </w:r>
      <w:r w:rsidRPr="006B5B56">
        <w:rPr>
          <w:b/>
          <w:bCs/>
          <w:iCs/>
        </w:rPr>
        <w:tab/>
      </w:r>
      <w:r w:rsidR="00E253C8" w:rsidRPr="006B5B56">
        <w:rPr>
          <w:b/>
          <w:bCs/>
          <w:iCs/>
        </w:rPr>
        <w:t>Bankaların kredi alacaklarına ilişkin</w:t>
      </w:r>
      <w:r w:rsidR="000D2462" w:rsidRPr="006B5B56">
        <w:rPr>
          <w:b/>
          <w:bCs/>
          <w:iCs/>
        </w:rPr>
        <w:t xml:space="preserve"> beklenen zarar</w:t>
      </w:r>
      <w:r w:rsidR="00341141" w:rsidRPr="006B5B56">
        <w:rPr>
          <w:b/>
          <w:bCs/>
          <w:iCs/>
        </w:rPr>
        <w:t xml:space="preserve"> karşılıkları</w:t>
      </w:r>
    </w:p>
    <w:p w14:paraId="5701CA71" w14:textId="31A0BD1E" w:rsidR="003A75BF" w:rsidRPr="00E5566C" w:rsidRDefault="003A75BF" w:rsidP="00505363">
      <w:pPr>
        <w:pStyle w:val="NormalIndent"/>
        <w:ind w:left="0"/>
        <w:jc w:val="both"/>
        <w:rPr>
          <w:noProof w:val="0"/>
          <w:sz w:val="20"/>
          <w:szCs w:val="20"/>
          <w:highlight w:val="yellow"/>
          <w:lang w:eastAsia="en-GB"/>
        </w:rPr>
      </w:pPr>
    </w:p>
    <w:tbl>
      <w:tblPr>
        <w:tblW w:w="9219" w:type="dxa"/>
        <w:tblCellMar>
          <w:left w:w="70" w:type="dxa"/>
          <w:right w:w="70" w:type="dxa"/>
        </w:tblCellMar>
        <w:tblLook w:val="04A0" w:firstRow="1" w:lastRow="0" w:firstColumn="1" w:lastColumn="0" w:noHBand="0" w:noVBand="1"/>
      </w:tblPr>
      <w:tblGrid>
        <w:gridCol w:w="7389"/>
        <w:gridCol w:w="930"/>
        <w:gridCol w:w="900"/>
      </w:tblGrid>
      <w:tr w:rsidR="003A75BF" w:rsidRPr="00213A2D" w14:paraId="0BA5721D" w14:textId="77777777" w:rsidTr="006B5B56">
        <w:trPr>
          <w:divId w:val="1207989981"/>
          <w:trHeight w:val="471"/>
        </w:trPr>
        <w:tc>
          <w:tcPr>
            <w:tcW w:w="7389" w:type="dxa"/>
            <w:tcBorders>
              <w:top w:val="double" w:sz="6" w:space="0" w:color="auto"/>
              <w:left w:val="nil"/>
              <w:bottom w:val="single" w:sz="8" w:space="0" w:color="auto"/>
              <w:right w:val="nil"/>
            </w:tcBorders>
            <w:shd w:val="clear" w:color="auto" w:fill="auto"/>
            <w:vAlign w:val="center"/>
            <w:hideMark/>
          </w:tcPr>
          <w:p w14:paraId="218FAD0E" w14:textId="6B77338E" w:rsidR="003A75BF" w:rsidRPr="006B5B56" w:rsidRDefault="003A75BF" w:rsidP="003A75BF">
            <w:pPr>
              <w:jc w:val="center"/>
              <w:rPr>
                <w:b/>
                <w:bCs/>
                <w:color w:val="000000"/>
                <w:sz w:val="18"/>
                <w:szCs w:val="18"/>
                <w:lang w:eastAsia="tr-TR"/>
              </w:rPr>
            </w:pPr>
            <w:r w:rsidRPr="006B5B56">
              <w:rPr>
                <w:b/>
                <w:bCs/>
                <w:color w:val="000000"/>
                <w:sz w:val="18"/>
                <w:szCs w:val="18"/>
                <w:lang w:eastAsia="tr-TR"/>
              </w:rPr>
              <w:t> </w:t>
            </w:r>
          </w:p>
        </w:tc>
        <w:tc>
          <w:tcPr>
            <w:tcW w:w="930" w:type="dxa"/>
            <w:tcBorders>
              <w:top w:val="double" w:sz="6" w:space="0" w:color="auto"/>
              <w:left w:val="nil"/>
              <w:bottom w:val="single" w:sz="8" w:space="0" w:color="auto"/>
              <w:right w:val="nil"/>
            </w:tcBorders>
            <w:shd w:val="clear" w:color="auto" w:fill="auto"/>
            <w:vAlign w:val="center"/>
            <w:hideMark/>
          </w:tcPr>
          <w:p w14:paraId="1FEEC449" w14:textId="77777777" w:rsidR="003A75BF" w:rsidRPr="006B5B56" w:rsidRDefault="003A75BF" w:rsidP="003A75BF">
            <w:pPr>
              <w:jc w:val="right"/>
              <w:rPr>
                <w:b/>
                <w:bCs/>
                <w:color w:val="000000"/>
                <w:sz w:val="18"/>
                <w:szCs w:val="18"/>
                <w:lang w:eastAsia="tr-TR"/>
              </w:rPr>
            </w:pPr>
            <w:r w:rsidRPr="006B5B56">
              <w:rPr>
                <w:b/>
                <w:bCs/>
                <w:color w:val="000000"/>
                <w:sz w:val="18"/>
                <w:szCs w:val="18"/>
                <w:lang w:eastAsia="tr-TR"/>
              </w:rPr>
              <w:t>Cari Dönem(*)</w:t>
            </w:r>
          </w:p>
        </w:tc>
        <w:tc>
          <w:tcPr>
            <w:tcW w:w="900" w:type="dxa"/>
            <w:tcBorders>
              <w:top w:val="double" w:sz="6" w:space="0" w:color="auto"/>
              <w:left w:val="nil"/>
              <w:bottom w:val="single" w:sz="8" w:space="0" w:color="auto"/>
              <w:right w:val="nil"/>
            </w:tcBorders>
            <w:shd w:val="clear" w:color="auto" w:fill="auto"/>
            <w:vAlign w:val="center"/>
            <w:hideMark/>
          </w:tcPr>
          <w:p w14:paraId="25ECE1F6" w14:textId="77777777" w:rsidR="003A75BF" w:rsidRPr="006B5B56" w:rsidRDefault="003A75BF" w:rsidP="003A75BF">
            <w:pPr>
              <w:jc w:val="right"/>
              <w:rPr>
                <w:b/>
                <w:bCs/>
                <w:color w:val="000000"/>
                <w:sz w:val="18"/>
                <w:szCs w:val="18"/>
                <w:lang w:val="en-US"/>
              </w:rPr>
            </w:pPr>
            <w:r w:rsidRPr="006B5B56">
              <w:rPr>
                <w:b/>
                <w:bCs/>
                <w:color w:val="000000"/>
                <w:sz w:val="18"/>
                <w:szCs w:val="18"/>
                <w:lang w:eastAsia="tr-TR"/>
              </w:rPr>
              <w:t>Önceki Dönem(</w:t>
            </w:r>
            <w:r w:rsidRPr="006B5B56">
              <w:rPr>
                <w:b/>
                <w:bCs/>
                <w:color w:val="000000"/>
                <w:sz w:val="18"/>
                <w:szCs w:val="18"/>
                <w:lang w:val="en-US"/>
              </w:rPr>
              <w:t>*)</w:t>
            </w:r>
          </w:p>
        </w:tc>
      </w:tr>
      <w:tr w:rsidR="002C5BCD" w:rsidRPr="00213A2D" w14:paraId="13B1F2A3" w14:textId="77777777" w:rsidTr="002C5BCD">
        <w:trPr>
          <w:divId w:val="1207989981"/>
          <w:trHeight w:val="221"/>
        </w:trPr>
        <w:tc>
          <w:tcPr>
            <w:tcW w:w="7389" w:type="dxa"/>
            <w:tcBorders>
              <w:top w:val="nil"/>
              <w:left w:val="nil"/>
              <w:bottom w:val="nil"/>
              <w:right w:val="nil"/>
            </w:tcBorders>
            <w:shd w:val="clear" w:color="auto" w:fill="auto"/>
            <w:noWrap/>
            <w:vAlign w:val="center"/>
            <w:hideMark/>
          </w:tcPr>
          <w:p w14:paraId="65176A8C" w14:textId="77777777" w:rsidR="002C5BCD" w:rsidRPr="006B5B56" w:rsidRDefault="002C5BCD" w:rsidP="002C5BCD">
            <w:pPr>
              <w:rPr>
                <w:b/>
                <w:bCs/>
                <w:color w:val="000000"/>
                <w:sz w:val="18"/>
                <w:szCs w:val="18"/>
                <w:lang w:eastAsia="tr-TR"/>
              </w:rPr>
            </w:pPr>
            <w:r w:rsidRPr="006B5B56">
              <w:rPr>
                <w:b/>
                <w:bCs/>
                <w:color w:val="000000"/>
                <w:sz w:val="18"/>
                <w:szCs w:val="18"/>
                <w:lang w:eastAsia="tr-TR"/>
              </w:rPr>
              <w:t>Beklenen Kredi Zararı Karşılıkları</w:t>
            </w:r>
          </w:p>
        </w:tc>
        <w:tc>
          <w:tcPr>
            <w:tcW w:w="930" w:type="dxa"/>
            <w:tcBorders>
              <w:top w:val="nil"/>
              <w:left w:val="nil"/>
              <w:bottom w:val="nil"/>
              <w:right w:val="nil"/>
            </w:tcBorders>
            <w:shd w:val="clear" w:color="auto" w:fill="auto"/>
            <w:vAlign w:val="center"/>
            <w:hideMark/>
          </w:tcPr>
          <w:p w14:paraId="4E5F568C" w14:textId="06C4974E" w:rsidR="002C5BCD" w:rsidRPr="00734384" w:rsidRDefault="002C5BCD" w:rsidP="002C5BCD">
            <w:pPr>
              <w:jc w:val="right"/>
              <w:rPr>
                <w:b/>
                <w:bCs/>
                <w:color w:val="000000"/>
                <w:sz w:val="18"/>
                <w:szCs w:val="18"/>
                <w:highlight w:val="yellow"/>
                <w:lang w:eastAsia="tr-TR"/>
              </w:rPr>
            </w:pPr>
            <w:r>
              <w:rPr>
                <w:sz w:val="18"/>
                <w:szCs w:val="18"/>
              </w:rPr>
              <w:t xml:space="preserve"> </w:t>
            </w:r>
            <w:r w:rsidRPr="00E5566C">
              <w:rPr>
                <w:b/>
                <w:sz w:val="18"/>
                <w:szCs w:val="18"/>
              </w:rPr>
              <w:t xml:space="preserve">5,344,576    </w:t>
            </w:r>
          </w:p>
        </w:tc>
        <w:tc>
          <w:tcPr>
            <w:tcW w:w="900" w:type="dxa"/>
            <w:tcBorders>
              <w:top w:val="nil"/>
              <w:left w:val="nil"/>
              <w:bottom w:val="nil"/>
              <w:right w:val="nil"/>
            </w:tcBorders>
            <w:shd w:val="clear" w:color="auto" w:fill="auto"/>
            <w:vAlign w:val="center"/>
            <w:hideMark/>
          </w:tcPr>
          <w:p w14:paraId="3A8822F5" w14:textId="3DEE138A" w:rsidR="002C5BCD" w:rsidRPr="002E2221" w:rsidRDefault="002C5BCD" w:rsidP="002C5BCD">
            <w:pPr>
              <w:jc w:val="right"/>
              <w:rPr>
                <w:b/>
                <w:bCs/>
                <w:color w:val="000000"/>
                <w:sz w:val="18"/>
                <w:szCs w:val="18"/>
                <w:lang w:eastAsia="tr-TR"/>
              </w:rPr>
            </w:pPr>
            <w:r w:rsidRPr="002E2221">
              <w:rPr>
                <w:b/>
                <w:bCs/>
                <w:color w:val="000000"/>
                <w:sz w:val="18"/>
                <w:szCs w:val="18"/>
                <w:lang w:eastAsia="tr-TR"/>
              </w:rPr>
              <w:t>2,482,047</w:t>
            </w:r>
          </w:p>
        </w:tc>
      </w:tr>
      <w:tr w:rsidR="002C5BCD" w:rsidRPr="00213A2D" w14:paraId="02696F6C" w14:textId="77777777" w:rsidTr="002C5BCD">
        <w:trPr>
          <w:divId w:val="1207989981"/>
          <w:trHeight w:val="221"/>
        </w:trPr>
        <w:tc>
          <w:tcPr>
            <w:tcW w:w="7389" w:type="dxa"/>
            <w:tcBorders>
              <w:top w:val="nil"/>
              <w:left w:val="nil"/>
              <w:bottom w:val="nil"/>
              <w:right w:val="nil"/>
            </w:tcBorders>
            <w:shd w:val="clear" w:color="auto" w:fill="auto"/>
            <w:noWrap/>
            <w:vAlign w:val="center"/>
            <w:hideMark/>
          </w:tcPr>
          <w:p w14:paraId="2CB624B1" w14:textId="77777777" w:rsidR="002C5BCD" w:rsidRPr="006B5B56" w:rsidRDefault="002C5BCD" w:rsidP="002C5BCD">
            <w:pPr>
              <w:rPr>
                <w:color w:val="000000"/>
                <w:sz w:val="18"/>
                <w:szCs w:val="18"/>
                <w:lang w:eastAsia="tr-TR"/>
              </w:rPr>
            </w:pPr>
            <w:r w:rsidRPr="006B5B56">
              <w:rPr>
                <w:color w:val="000000"/>
                <w:sz w:val="18"/>
                <w:szCs w:val="18"/>
                <w:lang w:eastAsia="tr-TR"/>
              </w:rPr>
              <w:t>12 Aylık Beklenen Zarar Karşılığı (Birinci Aşama)</w:t>
            </w:r>
          </w:p>
        </w:tc>
        <w:tc>
          <w:tcPr>
            <w:tcW w:w="930" w:type="dxa"/>
            <w:tcBorders>
              <w:top w:val="nil"/>
              <w:left w:val="nil"/>
              <w:bottom w:val="nil"/>
              <w:right w:val="nil"/>
            </w:tcBorders>
            <w:shd w:val="clear" w:color="auto" w:fill="auto"/>
            <w:vAlign w:val="center"/>
            <w:hideMark/>
          </w:tcPr>
          <w:p w14:paraId="62AA6D18" w14:textId="2D984E5C" w:rsidR="002C5BCD" w:rsidRPr="00213A2D" w:rsidRDefault="002C5BCD" w:rsidP="002C5BCD">
            <w:pPr>
              <w:jc w:val="right"/>
              <w:rPr>
                <w:color w:val="000000"/>
                <w:sz w:val="18"/>
                <w:szCs w:val="18"/>
                <w:highlight w:val="yellow"/>
                <w:lang w:eastAsia="tr-TR"/>
              </w:rPr>
            </w:pPr>
            <w:r>
              <w:rPr>
                <w:sz w:val="18"/>
                <w:szCs w:val="18"/>
              </w:rPr>
              <w:t xml:space="preserve"> 3,360,117    </w:t>
            </w:r>
          </w:p>
        </w:tc>
        <w:tc>
          <w:tcPr>
            <w:tcW w:w="900" w:type="dxa"/>
            <w:tcBorders>
              <w:top w:val="nil"/>
              <w:left w:val="nil"/>
              <w:bottom w:val="nil"/>
              <w:right w:val="nil"/>
            </w:tcBorders>
            <w:shd w:val="clear" w:color="auto" w:fill="auto"/>
            <w:vAlign w:val="center"/>
            <w:hideMark/>
          </w:tcPr>
          <w:p w14:paraId="3F2826E8" w14:textId="036660BA" w:rsidR="002C5BCD" w:rsidRPr="002E2221" w:rsidRDefault="002C5BCD" w:rsidP="002C5BCD">
            <w:pPr>
              <w:jc w:val="right"/>
              <w:rPr>
                <w:color w:val="000000"/>
                <w:sz w:val="18"/>
                <w:szCs w:val="18"/>
                <w:lang w:eastAsia="tr-TR"/>
              </w:rPr>
            </w:pPr>
            <w:r w:rsidRPr="002E2221">
              <w:rPr>
                <w:color w:val="000000"/>
                <w:sz w:val="18"/>
                <w:szCs w:val="18"/>
                <w:lang w:eastAsia="tr-TR"/>
              </w:rPr>
              <w:t>597,695</w:t>
            </w:r>
          </w:p>
        </w:tc>
      </w:tr>
      <w:tr w:rsidR="002C5BCD" w:rsidRPr="00213A2D" w14:paraId="255D898B" w14:textId="77777777" w:rsidTr="002C5BCD">
        <w:trPr>
          <w:divId w:val="1207989981"/>
          <w:trHeight w:val="221"/>
        </w:trPr>
        <w:tc>
          <w:tcPr>
            <w:tcW w:w="7389" w:type="dxa"/>
            <w:tcBorders>
              <w:top w:val="nil"/>
              <w:left w:val="nil"/>
              <w:bottom w:val="nil"/>
              <w:right w:val="nil"/>
            </w:tcBorders>
            <w:shd w:val="clear" w:color="auto" w:fill="auto"/>
            <w:noWrap/>
            <w:vAlign w:val="center"/>
            <w:hideMark/>
          </w:tcPr>
          <w:p w14:paraId="21E42D3F" w14:textId="77777777" w:rsidR="002C5BCD" w:rsidRPr="006B5B56" w:rsidRDefault="002C5BCD" w:rsidP="002C5BCD">
            <w:pPr>
              <w:rPr>
                <w:color w:val="000000"/>
                <w:sz w:val="18"/>
                <w:szCs w:val="18"/>
                <w:lang w:eastAsia="tr-TR"/>
              </w:rPr>
            </w:pPr>
            <w:r w:rsidRPr="006B5B56">
              <w:rPr>
                <w:color w:val="000000"/>
                <w:sz w:val="18"/>
                <w:szCs w:val="18"/>
                <w:lang w:eastAsia="tr-TR"/>
              </w:rPr>
              <w:t>Kredi Riskinde Önemli Artış (İkinci Aşama)</w:t>
            </w:r>
          </w:p>
        </w:tc>
        <w:tc>
          <w:tcPr>
            <w:tcW w:w="930" w:type="dxa"/>
            <w:tcBorders>
              <w:top w:val="nil"/>
              <w:left w:val="nil"/>
              <w:bottom w:val="nil"/>
              <w:right w:val="nil"/>
            </w:tcBorders>
            <w:shd w:val="clear" w:color="auto" w:fill="auto"/>
            <w:vAlign w:val="center"/>
            <w:hideMark/>
          </w:tcPr>
          <w:p w14:paraId="49A88768" w14:textId="53AF0439" w:rsidR="002C5BCD" w:rsidRPr="00213A2D" w:rsidRDefault="002C5BCD" w:rsidP="002C5BCD">
            <w:pPr>
              <w:jc w:val="right"/>
              <w:rPr>
                <w:color w:val="000000"/>
                <w:sz w:val="18"/>
                <w:szCs w:val="18"/>
                <w:highlight w:val="yellow"/>
                <w:lang w:eastAsia="tr-TR"/>
              </w:rPr>
            </w:pPr>
            <w:r>
              <w:rPr>
                <w:sz w:val="18"/>
                <w:szCs w:val="18"/>
              </w:rPr>
              <w:t xml:space="preserve"> 923,872    </w:t>
            </w:r>
          </w:p>
        </w:tc>
        <w:tc>
          <w:tcPr>
            <w:tcW w:w="900" w:type="dxa"/>
            <w:tcBorders>
              <w:top w:val="nil"/>
              <w:left w:val="nil"/>
              <w:bottom w:val="nil"/>
              <w:right w:val="nil"/>
            </w:tcBorders>
            <w:shd w:val="clear" w:color="auto" w:fill="auto"/>
            <w:vAlign w:val="center"/>
            <w:hideMark/>
          </w:tcPr>
          <w:p w14:paraId="615F7021" w14:textId="5C448309" w:rsidR="002C5BCD" w:rsidRPr="002E2221" w:rsidRDefault="002C5BCD" w:rsidP="002C5BCD">
            <w:pPr>
              <w:jc w:val="right"/>
              <w:rPr>
                <w:color w:val="000000"/>
                <w:sz w:val="18"/>
                <w:szCs w:val="18"/>
                <w:lang w:eastAsia="tr-TR"/>
              </w:rPr>
            </w:pPr>
            <w:r w:rsidRPr="002E2221">
              <w:rPr>
                <w:color w:val="000000"/>
                <w:sz w:val="18"/>
                <w:szCs w:val="18"/>
                <w:lang w:eastAsia="tr-TR"/>
              </w:rPr>
              <w:t>1,238,824</w:t>
            </w:r>
          </w:p>
        </w:tc>
      </w:tr>
      <w:tr w:rsidR="002C5BCD" w:rsidRPr="00213A2D" w14:paraId="3FF2A74D" w14:textId="77777777" w:rsidTr="002C5BCD">
        <w:trPr>
          <w:divId w:val="1207989981"/>
          <w:trHeight w:val="221"/>
        </w:trPr>
        <w:tc>
          <w:tcPr>
            <w:tcW w:w="7389" w:type="dxa"/>
            <w:tcBorders>
              <w:top w:val="nil"/>
              <w:left w:val="nil"/>
              <w:bottom w:val="nil"/>
              <w:right w:val="nil"/>
            </w:tcBorders>
            <w:shd w:val="clear" w:color="auto" w:fill="auto"/>
            <w:noWrap/>
            <w:vAlign w:val="center"/>
            <w:hideMark/>
          </w:tcPr>
          <w:p w14:paraId="10724E06" w14:textId="77777777" w:rsidR="002C5BCD" w:rsidRPr="006B5B56" w:rsidRDefault="002C5BCD" w:rsidP="002C5BCD">
            <w:pPr>
              <w:rPr>
                <w:color w:val="000000"/>
                <w:sz w:val="18"/>
                <w:szCs w:val="18"/>
                <w:lang w:eastAsia="tr-TR"/>
              </w:rPr>
            </w:pPr>
            <w:r w:rsidRPr="006B5B56">
              <w:rPr>
                <w:color w:val="000000"/>
                <w:sz w:val="18"/>
                <w:szCs w:val="18"/>
                <w:lang w:eastAsia="tr-TR"/>
              </w:rPr>
              <w:t>Temerrüt (</w:t>
            </w:r>
            <w:proofErr w:type="spellStart"/>
            <w:r w:rsidRPr="006B5B56">
              <w:rPr>
                <w:color w:val="000000"/>
                <w:sz w:val="18"/>
                <w:szCs w:val="18"/>
                <w:lang w:eastAsia="tr-TR"/>
              </w:rPr>
              <w:t>Üçünçü</w:t>
            </w:r>
            <w:proofErr w:type="spellEnd"/>
            <w:r w:rsidRPr="006B5B56">
              <w:rPr>
                <w:color w:val="000000"/>
                <w:sz w:val="18"/>
                <w:szCs w:val="18"/>
                <w:lang w:eastAsia="tr-TR"/>
              </w:rPr>
              <w:t xml:space="preserve"> Aşama)</w:t>
            </w:r>
          </w:p>
        </w:tc>
        <w:tc>
          <w:tcPr>
            <w:tcW w:w="930" w:type="dxa"/>
            <w:tcBorders>
              <w:top w:val="nil"/>
              <w:left w:val="nil"/>
              <w:bottom w:val="nil"/>
              <w:right w:val="nil"/>
            </w:tcBorders>
            <w:shd w:val="clear" w:color="auto" w:fill="auto"/>
            <w:vAlign w:val="center"/>
            <w:hideMark/>
          </w:tcPr>
          <w:p w14:paraId="0C27FC52" w14:textId="0825619E" w:rsidR="002C5BCD" w:rsidRPr="00213A2D" w:rsidRDefault="002C5BCD" w:rsidP="002C5BCD">
            <w:pPr>
              <w:jc w:val="right"/>
              <w:rPr>
                <w:color w:val="000000"/>
                <w:sz w:val="18"/>
                <w:szCs w:val="18"/>
                <w:highlight w:val="yellow"/>
                <w:lang w:eastAsia="tr-TR"/>
              </w:rPr>
            </w:pPr>
            <w:r>
              <w:rPr>
                <w:sz w:val="18"/>
                <w:szCs w:val="18"/>
              </w:rPr>
              <w:t xml:space="preserve"> 1,060,587    </w:t>
            </w:r>
          </w:p>
        </w:tc>
        <w:tc>
          <w:tcPr>
            <w:tcW w:w="900" w:type="dxa"/>
            <w:tcBorders>
              <w:top w:val="nil"/>
              <w:left w:val="nil"/>
              <w:bottom w:val="nil"/>
              <w:right w:val="nil"/>
            </w:tcBorders>
            <w:shd w:val="clear" w:color="auto" w:fill="auto"/>
            <w:vAlign w:val="center"/>
            <w:hideMark/>
          </w:tcPr>
          <w:p w14:paraId="75079BD8" w14:textId="4DC92BCB" w:rsidR="002C5BCD" w:rsidRPr="002E2221" w:rsidRDefault="002C5BCD" w:rsidP="002C5BCD">
            <w:pPr>
              <w:jc w:val="right"/>
              <w:rPr>
                <w:color w:val="000000"/>
                <w:sz w:val="18"/>
                <w:szCs w:val="18"/>
                <w:lang w:eastAsia="tr-TR"/>
              </w:rPr>
            </w:pPr>
            <w:r w:rsidRPr="002E2221">
              <w:rPr>
                <w:color w:val="000000"/>
                <w:sz w:val="18"/>
                <w:szCs w:val="18"/>
                <w:lang w:eastAsia="tr-TR"/>
              </w:rPr>
              <w:t>645,528</w:t>
            </w:r>
          </w:p>
        </w:tc>
      </w:tr>
      <w:tr w:rsidR="002C5BCD" w:rsidRPr="00213A2D" w14:paraId="78056A28" w14:textId="77777777" w:rsidTr="002C5BCD">
        <w:trPr>
          <w:divId w:val="1207989981"/>
          <w:trHeight w:val="221"/>
        </w:trPr>
        <w:tc>
          <w:tcPr>
            <w:tcW w:w="7389" w:type="dxa"/>
            <w:tcBorders>
              <w:top w:val="nil"/>
              <w:left w:val="nil"/>
              <w:bottom w:val="nil"/>
              <w:right w:val="nil"/>
            </w:tcBorders>
            <w:shd w:val="clear" w:color="auto" w:fill="auto"/>
            <w:noWrap/>
            <w:vAlign w:val="center"/>
            <w:hideMark/>
          </w:tcPr>
          <w:p w14:paraId="5B091C4C" w14:textId="77777777" w:rsidR="002C5BCD" w:rsidRPr="006B5B56" w:rsidRDefault="002C5BCD" w:rsidP="002C5BCD">
            <w:pPr>
              <w:rPr>
                <w:b/>
                <w:bCs/>
                <w:color w:val="000000"/>
                <w:sz w:val="18"/>
                <w:szCs w:val="18"/>
                <w:lang w:eastAsia="tr-TR"/>
              </w:rPr>
            </w:pPr>
            <w:r w:rsidRPr="006B5B56">
              <w:rPr>
                <w:b/>
                <w:bCs/>
                <w:color w:val="000000"/>
                <w:sz w:val="18"/>
                <w:szCs w:val="18"/>
                <w:lang w:eastAsia="tr-TR"/>
              </w:rPr>
              <w:t>Menkul Değerler Değer Düşme Giderleri</w:t>
            </w:r>
          </w:p>
        </w:tc>
        <w:tc>
          <w:tcPr>
            <w:tcW w:w="930" w:type="dxa"/>
            <w:tcBorders>
              <w:top w:val="nil"/>
              <w:left w:val="nil"/>
              <w:bottom w:val="nil"/>
              <w:right w:val="nil"/>
            </w:tcBorders>
            <w:shd w:val="clear" w:color="auto" w:fill="auto"/>
            <w:vAlign w:val="center"/>
            <w:hideMark/>
          </w:tcPr>
          <w:p w14:paraId="078F7BF6" w14:textId="3A846D15" w:rsidR="002C5BCD" w:rsidRPr="00734384" w:rsidRDefault="002C5BCD" w:rsidP="002C5BCD">
            <w:pPr>
              <w:jc w:val="right"/>
              <w:rPr>
                <w:b/>
                <w:bCs/>
                <w:color w:val="000000"/>
                <w:sz w:val="18"/>
                <w:szCs w:val="18"/>
                <w:highlight w:val="yellow"/>
                <w:lang w:eastAsia="tr-TR"/>
              </w:rPr>
            </w:pPr>
            <w:r w:rsidRPr="00E5566C">
              <w:rPr>
                <w:b/>
                <w:sz w:val="18"/>
                <w:szCs w:val="18"/>
              </w:rPr>
              <w:t xml:space="preserve"> 23,912    </w:t>
            </w:r>
          </w:p>
        </w:tc>
        <w:tc>
          <w:tcPr>
            <w:tcW w:w="900" w:type="dxa"/>
            <w:tcBorders>
              <w:top w:val="nil"/>
              <w:left w:val="nil"/>
              <w:bottom w:val="nil"/>
              <w:right w:val="nil"/>
            </w:tcBorders>
            <w:shd w:val="clear" w:color="auto" w:fill="auto"/>
            <w:vAlign w:val="center"/>
            <w:hideMark/>
          </w:tcPr>
          <w:p w14:paraId="26933282" w14:textId="1263A4D3" w:rsidR="002C5BCD" w:rsidRPr="002E2221" w:rsidRDefault="002C5BCD" w:rsidP="002C5BCD">
            <w:pPr>
              <w:jc w:val="right"/>
              <w:rPr>
                <w:b/>
                <w:bCs/>
                <w:color w:val="000000"/>
                <w:sz w:val="18"/>
                <w:szCs w:val="18"/>
                <w:lang w:eastAsia="tr-TR"/>
              </w:rPr>
            </w:pPr>
            <w:r w:rsidRPr="002E2221">
              <w:rPr>
                <w:b/>
                <w:bCs/>
                <w:color w:val="000000"/>
                <w:sz w:val="18"/>
                <w:szCs w:val="18"/>
                <w:lang w:eastAsia="tr-TR"/>
              </w:rPr>
              <w:t>1,361</w:t>
            </w:r>
          </w:p>
        </w:tc>
      </w:tr>
      <w:tr w:rsidR="002C5BCD" w:rsidRPr="00213A2D" w14:paraId="0A8CAB86" w14:textId="77777777" w:rsidTr="002C5BCD">
        <w:trPr>
          <w:divId w:val="1207989981"/>
          <w:trHeight w:val="221"/>
        </w:trPr>
        <w:tc>
          <w:tcPr>
            <w:tcW w:w="7389" w:type="dxa"/>
            <w:tcBorders>
              <w:top w:val="nil"/>
              <w:left w:val="nil"/>
              <w:bottom w:val="nil"/>
              <w:right w:val="nil"/>
            </w:tcBorders>
            <w:shd w:val="clear" w:color="auto" w:fill="auto"/>
            <w:noWrap/>
            <w:vAlign w:val="center"/>
            <w:hideMark/>
          </w:tcPr>
          <w:p w14:paraId="02C684EF" w14:textId="77777777" w:rsidR="002C5BCD" w:rsidRPr="006B5B56" w:rsidRDefault="002C5BCD" w:rsidP="002C5BCD">
            <w:pPr>
              <w:rPr>
                <w:color w:val="000000"/>
                <w:sz w:val="18"/>
                <w:szCs w:val="18"/>
                <w:lang w:eastAsia="tr-TR"/>
              </w:rPr>
            </w:pPr>
            <w:r w:rsidRPr="006B5B56">
              <w:rPr>
                <w:color w:val="000000"/>
                <w:sz w:val="18"/>
                <w:szCs w:val="18"/>
                <w:lang w:eastAsia="tr-TR"/>
              </w:rPr>
              <w:t>Gerçeğe Uygun Değer Farkı Kar veya Zarara Yansıtılan Finansal Varlıklar</w:t>
            </w:r>
          </w:p>
        </w:tc>
        <w:tc>
          <w:tcPr>
            <w:tcW w:w="930" w:type="dxa"/>
            <w:tcBorders>
              <w:top w:val="nil"/>
              <w:left w:val="nil"/>
              <w:bottom w:val="nil"/>
              <w:right w:val="nil"/>
            </w:tcBorders>
            <w:shd w:val="clear" w:color="auto" w:fill="auto"/>
            <w:vAlign w:val="center"/>
            <w:hideMark/>
          </w:tcPr>
          <w:p w14:paraId="14E676CE" w14:textId="585ACF5A" w:rsidR="002C5BCD" w:rsidRPr="00213A2D" w:rsidRDefault="002C5BCD" w:rsidP="002C5BCD">
            <w:pPr>
              <w:jc w:val="right"/>
              <w:rPr>
                <w:color w:val="000000"/>
                <w:sz w:val="18"/>
                <w:szCs w:val="18"/>
                <w:highlight w:val="yellow"/>
                <w:lang w:eastAsia="tr-TR"/>
              </w:rPr>
            </w:pPr>
            <w:r>
              <w:rPr>
                <w:sz w:val="18"/>
                <w:szCs w:val="18"/>
              </w:rPr>
              <w:t xml:space="preserve"> 23,912    </w:t>
            </w:r>
          </w:p>
        </w:tc>
        <w:tc>
          <w:tcPr>
            <w:tcW w:w="900" w:type="dxa"/>
            <w:tcBorders>
              <w:top w:val="nil"/>
              <w:left w:val="nil"/>
              <w:bottom w:val="nil"/>
              <w:right w:val="nil"/>
            </w:tcBorders>
            <w:shd w:val="clear" w:color="auto" w:fill="auto"/>
            <w:vAlign w:val="center"/>
            <w:hideMark/>
          </w:tcPr>
          <w:p w14:paraId="6868763B" w14:textId="69D29B3A" w:rsidR="002C5BCD" w:rsidRPr="002E2221" w:rsidRDefault="002C5BCD" w:rsidP="002C5BCD">
            <w:pPr>
              <w:jc w:val="right"/>
              <w:rPr>
                <w:color w:val="000000"/>
                <w:sz w:val="18"/>
                <w:szCs w:val="18"/>
                <w:lang w:eastAsia="tr-TR"/>
              </w:rPr>
            </w:pPr>
            <w:r w:rsidRPr="002E2221">
              <w:rPr>
                <w:color w:val="000000"/>
                <w:sz w:val="18"/>
                <w:szCs w:val="18"/>
                <w:lang w:eastAsia="tr-TR"/>
              </w:rPr>
              <w:t>1,361</w:t>
            </w:r>
          </w:p>
        </w:tc>
      </w:tr>
      <w:tr w:rsidR="002C5BCD" w:rsidRPr="00213A2D" w14:paraId="29579AF6" w14:textId="77777777" w:rsidTr="002C5BCD">
        <w:trPr>
          <w:divId w:val="1207989981"/>
          <w:trHeight w:val="221"/>
        </w:trPr>
        <w:tc>
          <w:tcPr>
            <w:tcW w:w="7389" w:type="dxa"/>
            <w:tcBorders>
              <w:top w:val="nil"/>
              <w:left w:val="nil"/>
              <w:bottom w:val="nil"/>
              <w:right w:val="nil"/>
            </w:tcBorders>
            <w:shd w:val="clear" w:color="auto" w:fill="auto"/>
            <w:noWrap/>
            <w:vAlign w:val="center"/>
            <w:hideMark/>
          </w:tcPr>
          <w:p w14:paraId="519CF158" w14:textId="77777777" w:rsidR="002C5BCD" w:rsidRPr="006B5B56" w:rsidRDefault="002C5BCD" w:rsidP="002C5BCD">
            <w:pPr>
              <w:rPr>
                <w:color w:val="000000"/>
                <w:sz w:val="18"/>
                <w:szCs w:val="18"/>
                <w:lang w:eastAsia="tr-TR"/>
              </w:rPr>
            </w:pPr>
            <w:r w:rsidRPr="006B5B56">
              <w:rPr>
                <w:color w:val="000000"/>
                <w:sz w:val="18"/>
                <w:szCs w:val="18"/>
                <w:lang w:eastAsia="tr-TR"/>
              </w:rPr>
              <w:t>Gerçeğe Uygun Değer Farkı Diğer Kapsamlı Gelire Yansıtılan Varlıklar</w:t>
            </w:r>
          </w:p>
        </w:tc>
        <w:tc>
          <w:tcPr>
            <w:tcW w:w="930" w:type="dxa"/>
            <w:tcBorders>
              <w:top w:val="nil"/>
              <w:left w:val="nil"/>
              <w:bottom w:val="nil"/>
              <w:right w:val="nil"/>
            </w:tcBorders>
            <w:shd w:val="clear" w:color="auto" w:fill="auto"/>
            <w:vAlign w:val="center"/>
            <w:hideMark/>
          </w:tcPr>
          <w:p w14:paraId="0CE3A99E" w14:textId="39B28621" w:rsidR="002C5BCD" w:rsidRPr="00213A2D" w:rsidRDefault="002C5BCD" w:rsidP="002C5BCD">
            <w:pPr>
              <w:jc w:val="right"/>
              <w:rPr>
                <w:color w:val="000000"/>
                <w:sz w:val="18"/>
                <w:szCs w:val="18"/>
                <w:highlight w:val="yellow"/>
                <w:lang w:eastAsia="tr-TR"/>
              </w:rPr>
            </w:pPr>
            <w:r>
              <w:rPr>
                <w:sz w:val="18"/>
                <w:szCs w:val="18"/>
              </w:rPr>
              <w:t xml:space="preserve"> -      </w:t>
            </w:r>
          </w:p>
        </w:tc>
        <w:tc>
          <w:tcPr>
            <w:tcW w:w="900" w:type="dxa"/>
            <w:tcBorders>
              <w:top w:val="nil"/>
              <w:left w:val="nil"/>
              <w:bottom w:val="nil"/>
              <w:right w:val="nil"/>
            </w:tcBorders>
            <w:shd w:val="clear" w:color="auto" w:fill="auto"/>
            <w:vAlign w:val="center"/>
            <w:hideMark/>
          </w:tcPr>
          <w:p w14:paraId="14EED46A" w14:textId="61AD533D" w:rsidR="002C5BCD" w:rsidRPr="002E2221" w:rsidRDefault="002C5BCD" w:rsidP="002C5BCD">
            <w:pPr>
              <w:jc w:val="right"/>
              <w:rPr>
                <w:color w:val="000000"/>
                <w:sz w:val="18"/>
                <w:szCs w:val="18"/>
                <w:lang w:eastAsia="tr-TR"/>
              </w:rPr>
            </w:pPr>
            <w:r w:rsidRPr="002E2221">
              <w:rPr>
                <w:color w:val="000000"/>
                <w:sz w:val="18"/>
                <w:szCs w:val="18"/>
                <w:lang w:eastAsia="tr-TR"/>
              </w:rPr>
              <w:t>-</w:t>
            </w:r>
          </w:p>
        </w:tc>
      </w:tr>
      <w:tr w:rsidR="002C5BCD" w:rsidRPr="00213A2D" w14:paraId="5378593A" w14:textId="77777777" w:rsidTr="002C5BCD">
        <w:trPr>
          <w:divId w:val="1207989981"/>
          <w:trHeight w:val="221"/>
        </w:trPr>
        <w:tc>
          <w:tcPr>
            <w:tcW w:w="7389" w:type="dxa"/>
            <w:tcBorders>
              <w:top w:val="nil"/>
              <w:left w:val="nil"/>
              <w:bottom w:val="nil"/>
              <w:right w:val="nil"/>
            </w:tcBorders>
            <w:shd w:val="clear" w:color="auto" w:fill="auto"/>
            <w:noWrap/>
            <w:vAlign w:val="center"/>
            <w:hideMark/>
          </w:tcPr>
          <w:p w14:paraId="20E0888A" w14:textId="77777777" w:rsidR="002C5BCD" w:rsidRPr="006B5B56" w:rsidRDefault="002C5BCD" w:rsidP="002C5BCD">
            <w:pPr>
              <w:rPr>
                <w:b/>
                <w:bCs/>
                <w:color w:val="000000"/>
                <w:sz w:val="18"/>
                <w:szCs w:val="18"/>
                <w:lang w:eastAsia="tr-TR"/>
              </w:rPr>
            </w:pPr>
            <w:r w:rsidRPr="006B5B56">
              <w:rPr>
                <w:b/>
                <w:bCs/>
                <w:color w:val="000000"/>
                <w:sz w:val="18"/>
                <w:szCs w:val="18"/>
                <w:lang w:eastAsia="tr-TR"/>
              </w:rPr>
              <w:t>İştirakler, Bağlı Ortaklıklar ve Birlikte Kontrol Edilen Ortaklıklar Değer Düşüş Karşılıkları</w:t>
            </w:r>
          </w:p>
        </w:tc>
        <w:tc>
          <w:tcPr>
            <w:tcW w:w="930" w:type="dxa"/>
            <w:tcBorders>
              <w:top w:val="nil"/>
              <w:left w:val="nil"/>
              <w:bottom w:val="nil"/>
              <w:right w:val="nil"/>
            </w:tcBorders>
            <w:shd w:val="clear" w:color="auto" w:fill="auto"/>
            <w:vAlign w:val="center"/>
            <w:hideMark/>
          </w:tcPr>
          <w:p w14:paraId="60E2E04F" w14:textId="27ADD966" w:rsidR="002C5BCD" w:rsidRPr="00213A2D" w:rsidRDefault="002C5BCD" w:rsidP="002C5BCD">
            <w:pPr>
              <w:jc w:val="right"/>
              <w:rPr>
                <w:b/>
                <w:bCs/>
                <w:color w:val="000000"/>
                <w:sz w:val="18"/>
                <w:szCs w:val="18"/>
                <w:highlight w:val="yellow"/>
                <w:lang w:eastAsia="tr-TR"/>
              </w:rPr>
            </w:pPr>
            <w:r>
              <w:rPr>
                <w:sz w:val="18"/>
                <w:szCs w:val="18"/>
              </w:rPr>
              <w:t xml:space="preserve"> -      </w:t>
            </w:r>
          </w:p>
        </w:tc>
        <w:tc>
          <w:tcPr>
            <w:tcW w:w="900" w:type="dxa"/>
            <w:tcBorders>
              <w:top w:val="nil"/>
              <w:left w:val="nil"/>
              <w:bottom w:val="nil"/>
              <w:right w:val="nil"/>
            </w:tcBorders>
            <w:shd w:val="clear" w:color="auto" w:fill="auto"/>
            <w:vAlign w:val="center"/>
            <w:hideMark/>
          </w:tcPr>
          <w:p w14:paraId="7AC43028" w14:textId="4C8DE67A" w:rsidR="002C5BCD" w:rsidRPr="002E2221" w:rsidRDefault="002C5BCD" w:rsidP="002C5BCD">
            <w:pPr>
              <w:jc w:val="right"/>
              <w:rPr>
                <w:b/>
                <w:bCs/>
                <w:color w:val="000000"/>
                <w:sz w:val="18"/>
                <w:szCs w:val="18"/>
                <w:lang w:eastAsia="tr-TR"/>
              </w:rPr>
            </w:pPr>
            <w:r w:rsidRPr="002E2221">
              <w:rPr>
                <w:b/>
                <w:bCs/>
                <w:color w:val="000000"/>
                <w:sz w:val="18"/>
                <w:szCs w:val="18"/>
                <w:lang w:eastAsia="tr-TR"/>
              </w:rPr>
              <w:t>-</w:t>
            </w:r>
          </w:p>
        </w:tc>
      </w:tr>
      <w:tr w:rsidR="002C5BCD" w:rsidRPr="00213A2D" w14:paraId="2162E75C" w14:textId="77777777" w:rsidTr="002C5BCD">
        <w:trPr>
          <w:divId w:val="1207989981"/>
          <w:trHeight w:val="221"/>
        </w:trPr>
        <w:tc>
          <w:tcPr>
            <w:tcW w:w="7389" w:type="dxa"/>
            <w:tcBorders>
              <w:top w:val="nil"/>
              <w:left w:val="nil"/>
              <w:bottom w:val="nil"/>
              <w:right w:val="nil"/>
            </w:tcBorders>
            <w:shd w:val="clear" w:color="auto" w:fill="auto"/>
            <w:noWrap/>
            <w:vAlign w:val="center"/>
            <w:hideMark/>
          </w:tcPr>
          <w:p w14:paraId="4B03F916" w14:textId="77777777" w:rsidR="002C5BCD" w:rsidRPr="006B5B56" w:rsidRDefault="002C5BCD" w:rsidP="002C5BCD">
            <w:pPr>
              <w:rPr>
                <w:color w:val="000000"/>
                <w:sz w:val="18"/>
                <w:szCs w:val="18"/>
                <w:lang w:eastAsia="tr-TR"/>
              </w:rPr>
            </w:pPr>
            <w:r w:rsidRPr="006B5B56">
              <w:rPr>
                <w:color w:val="000000"/>
                <w:sz w:val="18"/>
                <w:szCs w:val="18"/>
                <w:lang w:eastAsia="tr-TR"/>
              </w:rPr>
              <w:t>İştirakler</w:t>
            </w:r>
          </w:p>
        </w:tc>
        <w:tc>
          <w:tcPr>
            <w:tcW w:w="930" w:type="dxa"/>
            <w:tcBorders>
              <w:top w:val="nil"/>
              <w:left w:val="nil"/>
              <w:bottom w:val="nil"/>
              <w:right w:val="nil"/>
            </w:tcBorders>
            <w:shd w:val="clear" w:color="auto" w:fill="auto"/>
            <w:vAlign w:val="center"/>
            <w:hideMark/>
          </w:tcPr>
          <w:p w14:paraId="727793DC" w14:textId="05900740" w:rsidR="002C5BCD" w:rsidRPr="00213A2D" w:rsidRDefault="002C5BCD" w:rsidP="002C5BCD">
            <w:pPr>
              <w:jc w:val="right"/>
              <w:rPr>
                <w:color w:val="000000"/>
                <w:sz w:val="18"/>
                <w:szCs w:val="18"/>
                <w:highlight w:val="yellow"/>
                <w:lang w:eastAsia="tr-TR"/>
              </w:rPr>
            </w:pPr>
            <w:r>
              <w:rPr>
                <w:sz w:val="18"/>
                <w:szCs w:val="18"/>
              </w:rPr>
              <w:t xml:space="preserve"> -      </w:t>
            </w:r>
          </w:p>
        </w:tc>
        <w:tc>
          <w:tcPr>
            <w:tcW w:w="900" w:type="dxa"/>
            <w:tcBorders>
              <w:top w:val="nil"/>
              <w:left w:val="nil"/>
              <w:bottom w:val="nil"/>
              <w:right w:val="nil"/>
            </w:tcBorders>
            <w:shd w:val="clear" w:color="auto" w:fill="auto"/>
            <w:vAlign w:val="center"/>
            <w:hideMark/>
          </w:tcPr>
          <w:p w14:paraId="70705B13" w14:textId="0FED40CE" w:rsidR="002C5BCD" w:rsidRPr="002E2221" w:rsidRDefault="002C5BCD" w:rsidP="002C5BCD">
            <w:pPr>
              <w:jc w:val="right"/>
              <w:rPr>
                <w:color w:val="000000"/>
                <w:sz w:val="18"/>
                <w:szCs w:val="18"/>
                <w:lang w:eastAsia="tr-TR"/>
              </w:rPr>
            </w:pPr>
            <w:r w:rsidRPr="002E2221">
              <w:rPr>
                <w:color w:val="000000"/>
                <w:sz w:val="18"/>
                <w:szCs w:val="18"/>
                <w:lang w:eastAsia="tr-TR"/>
              </w:rPr>
              <w:t>-</w:t>
            </w:r>
          </w:p>
        </w:tc>
      </w:tr>
      <w:tr w:rsidR="002C5BCD" w:rsidRPr="00213A2D" w14:paraId="075A9055" w14:textId="77777777" w:rsidTr="002C5BCD">
        <w:trPr>
          <w:divId w:val="1207989981"/>
          <w:trHeight w:val="221"/>
        </w:trPr>
        <w:tc>
          <w:tcPr>
            <w:tcW w:w="7389" w:type="dxa"/>
            <w:tcBorders>
              <w:top w:val="nil"/>
              <w:left w:val="nil"/>
              <w:bottom w:val="nil"/>
              <w:right w:val="nil"/>
            </w:tcBorders>
            <w:shd w:val="clear" w:color="auto" w:fill="auto"/>
            <w:noWrap/>
            <w:vAlign w:val="center"/>
            <w:hideMark/>
          </w:tcPr>
          <w:p w14:paraId="6A5266D9" w14:textId="77777777" w:rsidR="002C5BCD" w:rsidRPr="006B5B56" w:rsidRDefault="002C5BCD" w:rsidP="002C5BCD">
            <w:pPr>
              <w:rPr>
                <w:color w:val="000000"/>
                <w:sz w:val="18"/>
                <w:szCs w:val="18"/>
                <w:lang w:eastAsia="tr-TR"/>
              </w:rPr>
            </w:pPr>
            <w:r w:rsidRPr="006B5B56">
              <w:rPr>
                <w:color w:val="000000"/>
                <w:sz w:val="18"/>
                <w:szCs w:val="18"/>
                <w:lang w:eastAsia="tr-TR"/>
              </w:rPr>
              <w:t>Bağlı Ortaklıklar</w:t>
            </w:r>
          </w:p>
        </w:tc>
        <w:tc>
          <w:tcPr>
            <w:tcW w:w="930" w:type="dxa"/>
            <w:tcBorders>
              <w:top w:val="nil"/>
              <w:left w:val="nil"/>
              <w:bottom w:val="nil"/>
              <w:right w:val="nil"/>
            </w:tcBorders>
            <w:shd w:val="clear" w:color="auto" w:fill="auto"/>
            <w:vAlign w:val="center"/>
            <w:hideMark/>
          </w:tcPr>
          <w:p w14:paraId="76407609" w14:textId="2F94BA30" w:rsidR="002C5BCD" w:rsidRPr="00213A2D" w:rsidRDefault="002C5BCD" w:rsidP="002C5BCD">
            <w:pPr>
              <w:jc w:val="right"/>
              <w:rPr>
                <w:color w:val="000000"/>
                <w:sz w:val="18"/>
                <w:szCs w:val="18"/>
                <w:highlight w:val="yellow"/>
                <w:lang w:eastAsia="tr-TR"/>
              </w:rPr>
            </w:pPr>
            <w:r>
              <w:rPr>
                <w:sz w:val="18"/>
                <w:szCs w:val="18"/>
              </w:rPr>
              <w:t xml:space="preserve"> -      </w:t>
            </w:r>
          </w:p>
        </w:tc>
        <w:tc>
          <w:tcPr>
            <w:tcW w:w="900" w:type="dxa"/>
            <w:tcBorders>
              <w:top w:val="nil"/>
              <w:left w:val="nil"/>
              <w:bottom w:val="nil"/>
              <w:right w:val="nil"/>
            </w:tcBorders>
            <w:shd w:val="clear" w:color="auto" w:fill="auto"/>
            <w:vAlign w:val="center"/>
            <w:hideMark/>
          </w:tcPr>
          <w:p w14:paraId="21FD23FE" w14:textId="5EB7EF59" w:rsidR="002C5BCD" w:rsidRPr="002E2221" w:rsidRDefault="002C5BCD" w:rsidP="002C5BCD">
            <w:pPr>
              <w:jc w:val="right"/>
              <w:rPr>
                <w:color w:val="000000"/>
                <w:sz w:val="18"/>
                <w:szCs w:val="18"/>
                <w:lang w:eastAsia="tr-TR"/>
              </w:rPr>
            </w:pPr>
            <w:r w:rsidRPr="002E2221">
              <w:rPr>
                <w:color w:val="000000"/>
                <w:sz w:val="18"/>
                <w:szCs w:val="18"/>
                <w:lang w:eastAsia="tr-TR"/>
              </w:rPr>
              <w:t>-</w:t>
            </w:r>
          </w:p>
        </w:tc>
      </w:tr>
      <w:tr w:rsidR="002C5BCD" w:rsidRPr="00213A2D" w14:paraId="35880FB8" w14:textId="77777777" w:rsidTr="002C5BCD">
        <w:trPr>
          <w:divId w:val="1207989981"/>
          <w:trHeight w:val="221"/>
        </w:trPr>
        <w:tc>
          <w:tcPr>
            <w:tcW w:w="7389" w:type="dxa"/>
            <w:tcBorders>
              <w:top w:val="nil"/>
              <w:left w:val="nil"/>
              <w:bottom w:val="nil"/>
              <w:right w:val="nil"/>
            </w:tcBorders>
            <w:shd w:val="clear" w:color="auto" w:fill="auto"/>
            <w:noWrap/>
            <w:vAlign w:val="center"/>
            <w:hideMark/>
          </w:tcPr>
          <w:p w14:paraId="385FC42D" w14:textId="77777777" w:rsidR="002C5BCD" w:rsidRPr="006B5B56" w:rsidRDefault="002C5BCD" w:rsidP="002C5BCD">
            <w:pPr>
              <w:rPr>
                <w:color w:val="000000"/>
                <w:sz w:val="18"/>
                <w:szCs w:val="18"/>
                <w:lang w:eastAsia="tr-TR"/>
              </w:rPr>
            </w:pPr>
            <w:r w:rsidRPr="006B5B56">
              <w:rPr>
                <w:color w:val="000000"/>
                <w:sz w:val="18"/>
                <w:szCs w:val="18"/>
                <w:lang w:eastAsia="tr-TR"/>
              </w:rPr>
              <w:t>Birlikte Kontrol Edilen Ortaklıklar</w:t>
            </w:r>
          </w:p>
        </w:tc>
        <w:tc>
          <w:tcPr>
            <w:tcW w:w="930" w:type="dxa"/>
            <w:tcBorders>
              <w:top w:val="nil"/>
              <w:left w:val="nil"/>
              <w:bottom w:val="nil"/>
              <w:right w:val="nil"/>
            </w:tcBorders>
            <w:shd w:val="clear" w:color="auto" w:fill="auto"/>
            <w:vAlign w:val="center"/>
            <w:hideMark/>
          </w:tcPr>
          <w:p w14:paraId="4CF5CE22" w14:textId="5A250973" w:rsidR="002C5BCD" w:rsidRPr="00213A2D" w:rsidRDefault="002C5BCD" w:rsidP="002C5BCD">
            <w:pPr>
              <w:jc w:val="right"/>
              <w:rPr>
                <w:color w:val="000000"/>
                <w:sz w:val="18"/>
                <w:szCs w:val="18"/>
                <w:highlight w:val="yellow"/>
                <w:lang w:eastAsia="tr-TR"/>
              </w:rPr>
            </w:pPr>
            <w:r>
              <w:rPr>
                <w:sz w:val="18"/>
                <w:szCs w:val="18"/>
              </w:rPr>
              <w:t xml:space="preserve"> -      </w:t>
            </w:r>
          </w:p>
        </w:tc>
        <w:tc>
          <w:tcPr>
            <w:tcW w:w="900" w:type="dxa"/>
            <w:tcBorders>
              <w:top w:val="nil"/>
              <w:left w:val="nil"/>
              <w:bottom w:val="nil"/>
              <w:right w:val="nil"/>
            </w:tcBorders>
            <w:shd w:val="clear" w:color="auto" w:fill="auto"/>
            <w:vAlign w:val="center"/>
            <w:hideMark/>
          </w:tcPr>
          <w:p w14:paraId="0CF1DBC0" w14:textId="551B180C" w:rsidR="002C5BCD" w:rsidRPr="002E2221" w:rsidRDefault="002C5BCD" w:rsidP="002C5BCD">
            <w:pPr>
              <w:jc w:val="right"/>
              <w:rPr>
                <w:color w:val="000000"/>
                <w:sz w:val="18"/>
                <w:szCs w:val="18"/>
                <w:lang w:eastAsia="tr-TR"/>
              </w:rPr>
            </w:pPr>
            <w:r w:rsidRPr="002E2221">
              <w:rPr>
                <w:color w:val="000000"/>
                <w:sz w:val="18"/>
                <w:szCs w:val="18"/>
                <w:lang w:eastAsia="tr-TR"/>
              </w:rPr>
              <w:t>-</w:t>
            </w:r>
          </w:p>
        </w:tc>
      </w:tr>
      <w:tr w:rsidR="002C5BCD" w:rsidRPr="00213A2D" w14:paraId="3AC67CF3" w14:textId="77777777" w:rsidTr="002C5BCD">
        <w:trPr>
          <w:divId w:val="1207989981"/>
          <w:trHeight w:val="235"/>
        </w:trPr>
        <w:tc>
          <w:tcPr>
            <w:tcW w:w="7389" w:type="dxa"/>
            <w:tcBorders>
              <w:top w:val="nil"/>
              <w:left w:val="nil"/>
              <w:bottom w:val="single" w:sz="8" w:space="0" w:color="auto"/>
              <w:right w:val="nil"/>
            </w:tcBorders>
            <w:shd w:val="clear" w:color="auto" w:fill="auto"/>
            <w:noWrap/>
            <w:vAlign w:val="center"/>
            <w:hideMark/>
          </w:tcPr>
          <w:p w14:paraId="3FCFDDCF" w14:textId="77777777" w:rsidR="002C5BCD" w:rsidRPr="006B5B56" w:rsidRDefault="002C5BCD" w:rsidP="002C5BCD">
            <w:pPr>
              <w:rPr>
                <w:b/>
                <w:bCs/>
                <w:color w:val="000000"/>
                <w:sz w:val="18"/>
                <w:szCs w:val="18"/>
                <w:lang w:eastAsia="tr-TR"/>
              </w:rPr>
            </w:pPr>
            <w:r w:rsidRPr="006B5B56">
              <w:rPr>
                <w:b/>
                <w:bCs/>
                <w:color w:val="000000"/>
                <w:sz w:val="18"/>
                <w:szCs w:val="18"/>
                <w:lang w:eastAsia="tr-TR"/>
              </w:rPr>
              <w:t>Diğer (**)</w:t>
            </w:r>
          </w:p>
        </w:tc>
        <w:tc>
          <w:tcPr>
            <w:tcW w:w="930" w:type="dxa"/>
            <w:tcBorders>
              <w:top w:val="nil"/>
              <w:left w:val="nil"/>
              <w:bottom w:val="single" w:sz="8" w:space="0" w:color="auto"/>
              <w:right w:val="nil"/>
            </w:tcBorders>
            <w:shd w:val="clear" w:color="auto" w:fill="auto"/>
            <w:vAlign w:val="center"/>
            <w:hideMark/>
          </w:tcPr>
          <w:p w14:paraId="247D317B" w14:textId="4192F4F3" w:rsidR="002C5BCD" w:rsidRPr="00734384" w:rsidRDefault="002C5BCD" w:rsidP="002C5BCD">
            <w:pPr>
              <w:jc w:val="right"/>
              <w:rPr>
                <w:b/>
                <w:bCs/>
                <w:color w:val="000000"/>
                <w:sz w:val="18"/>
                <w:szCs w:val="18"/>
                <w:highlight w:val="yellow"/>
                <w:lang w:eastAsia="tr-TR"/>
              </w:rPr>
            </w:pPr>
            <w:r w:rsidRPr="00E5566C">
              <w:rPr>
                <w:b/>
                <w:sz w:val="18"/>
                <w:szCs w:val="18"/>
              </w:rPr>
              <w:t xml:space="preserve"> 508,818    </w:t>
            </w:r>
          </w:p>
        </w:tc>
        <w:tc>
          <w:tcPr>
            <w:tcW w:w="900" w:type="dxa"/>
            <w:tcBorders>
              <w:top w:val="nil"/>
              <w:left w:val="nil"/>
              <w:bottom w:val="single" w:sz="8" w:space="0" w:color="auto"/>
              <w:right w:val="nil"/>
            </w:tcBorders>
            <w:shd w:val="clear" w:color="auto" w:fill="auto"/>
            <w:vAlign w:val="center"/>
            <w:hideMark/>
          </w:tcPr>
          <w:p w14:paraId="71E00902" w14:textId="58840B21" w:rsidR="002C5BCD" w:rsidRPr="002E2221" w:rsidRDefault="002C5BCD" w:rsidP="002C5BCD">
            <w:pPr>
              <w:jc w:val="right"/>
              <w:rPr>
                <w:b/>
                <w:bCs/>
                <w:color w:val="000000"/>
                <w:sz w:val="18"/>
                <w:szCs w:val="18"/>
                <w:lang w:eastAsia="tr-TR"/>
              </w:rPr>
            </w:pPr>
            <w:r w:rsidRPr="002E2221">
              <w:rPr>
                <w:b/>
                <w:bCs/>
                <w:color w:val="000000"/>
                <w:sz w:val="18"/>
                <w:szCs w:val="18"/>
                <w:lang w:eastAsia="tr-TR"/>
              </w:rPr>
              <w:t>35,246</w:t>
            </w:r>
          </w:p>
        </w:tc>
      </w:tr>
      <w:tr w:rsidR="002C5BCD" w:rsidRPr="00213A2D" w14:paraId="494EB4B4" w14:textId="77777777" w:rsidTr="002C5BCD">
        <w:trPr>
          <w:divId w:val="1207989981"/>
          <w:trHeight w:val="235"/>
        </w:trPr>
        <w:tc>
          <w:tcPr>
            <w:tcW w:w="7389" w:type="dxa"/>
            <w:tcBorders>
              <w:top w:val="nil"/>
              <w:left w:val="nil"/>
              <w:bottom w:val="double" w:sz="6" w:space="0" w:color="auto"/>
              <w:right w:val="nil"/>
            </w:tcBorders>
            <w:shd w:val="clear" w:color="auto" w:fill="auto"/>
            <w:noWrap/>
            <w:vAlign w:val="center"/>
            <w:hideMark/>
          </w:tcPr>
          <w:p w14:paraId="6BB44D6B" w14:textId="77777777" w:rsidR="002C5BCD" w:rsidRPr="006B5B56" w:rsidRDefault="002C5BCD" w:rsidP="002C5BCD">
            <w:pPr>
              <w:rPr>
                <w:b/>
                <w:bCs/>
                <w:color w:val="000000"/>
                <w:sz w:val="18"/>
                <w:szCs w:val="18"/>
                <w:lang w:eastAsia="tr-TR"/>
              </w:rPr>
            </w:pPr>
            <w:r w:rsidRPr="006B5B56">
              <w:rPr>
                <w:b/>
                <w:bCs/>
                <w:color w:val="000000"/>
                <w:sz w:val="18"/>
                <w:szCs w:val="18"/>
                <w:lang w:eastAsia="tr-TR"/>
              </w:rPr>
              <w:t>Toplam</w:t>
            </w:r>
          </w:p>
        </w:tc>
        <w:tc>
          <w:tcPr>
            <w:tcW w:w="930" w:type="dxa"/>
            <w:tcBorders>
              <w:top w:val="nil"/>
              <w:left w:val="nil"/>
              <w:bottom w:val="double" w:sz="6" w:space="0" w:color="auto"/>
              <w:right w:val="nil"/>
            </w:tcBorders>
            <w:shd w:val="clear" w:color="auto" w:fill="auto"/>
            <w:vAlign w:val="center"/>
            <w:hideMark/>
          </w:tcPr>
          <w:p w14:paraId="7F0AE539" w14:textId="53CB0A9A" w:rsidR="002C5BCD" w:rsidRPr="00213A2D" w:rsidRDefault="002C5BCD" w:rsidP="002C5BCD">
            <w:pPr>
              <w:jc w:val="right"/>
              <w:rPr>
                <w:b/>
                <w:bCs/>
                <w:color w:val="000000"/>
                <w:sz w:val="18"/>
                <w:szCs w:val="18"/>
                <w:highlight w:val="yellow"/>
                <w:lang w:eastAsia="tr-TR"/>
              </w:rPr>
            </w:pPr>
            <w:r>
              <w:rPr>
                <w:b/>
                <w:bCs/>
                <w:sz w:val="18"/>
                <w:szCs w:val="18"/>
              </w:rPr>
              <w:t xml:space="preserve"> 5,877,306    </w:t>
            </w:r>
          </w:p>
        </w:tc>
        <w:tc>
          <w:tcPr>
            <w:tcW w:w="900" w:type="dxa"/>
            <w:tcBorders>
              <w:top w:val="nil"/>
              <w:left w:val="nil"/>
              <w:bottom w:val="double" w:sz="6" w:space="0" w:color="auto"/>
              <w:right w:val="nil"/>
            </w:tcBorders>
            <w:shd w:val="clear" w:color="auto" w:fill="auto"/>
            <w:vAlign w:val="center"/>
            <w:hideMark/>
          </w:tcPr>
          <w:p w14:paraId="6008B683" w14:textId="4477455D" w:rsidR="002C5BCD" w:rsidRPr="002E2221" w:rsidRDefault="002C5BCD" w:rsidP="002C5BCD">
            <w:pPr>
              <w:jc w:val="right"/>
              <w:rPr>
                <w:b/>
                <w:bCs/>
                <w:color w:val="000000"/>
                <w:sz w:val="18"/>
                <w:szCs w:val="18"/>
                <w:lang w:eastAsia="tr-TR"/>
              </w:rPr>
            </w:pPr>
            <w:r w:rsidRPr="002E2221">
              <w:rPr>
                <w:b/>
                <w:bCs/>
                <w:color w:val="000000"/>
                <w:sz w:val="18"/>
                <w:szCs w:val="18"/>
                <w:lang w:eastAsia="tr-TR"/>
              </w:rPr>
              <w:t>2,518,654</w:t>
            </w:r>
          </w:p>
        </w:tc>
      </w:tr>
    </w:tbl>
    <w:p w14:paraId="67AC71CB" w14:textId="25DF6864" w:rsidR="00D22163" w:rsidRPr="00213A2D" w:rsidRDefault="00D22163" w:rsidP="00505363">
      <w:pPr>
        <w:pStyle w:val="NormalIndent"/>
        <w:ind w:left="0"/>
        <w:jc w:val="both"/>
        <w:rPr>
          <w:noProof w:val="0"/>
          <w:sz w:val="20"/>
          <w:szCs w:val="20"/>
          <w:highlight w:val="yellow"/>
          <w:lang w:val="en-GB" w:eastAsia="en-GB"/>
        </w:rPr>
      </w:pPr>
    </w:p>
    <w:p w14:paraId="231D50EE" w14:textId="2C20B4C9" w:rsidR="009A7395" w:rsidRPr="006B5B56" w:rsidRDefault="009A7395" w:rsidP="004E4299">
      <w:pPr>
        <w:pStyle w:val="NormalIndent"/>
        <w:ind w:left="0"/>
        <w:jc w:val="both"/>
        <w:rPr>
          <w:b/>
          <w:bCs/>
          <w:iCs/>
          <w:sz w:val="16"/>
          <w:szCs w:val="16"/>
        </w:rPr>
      </w:pPr>
      <w:r w:rsidRPr="006B5B56">
        <w:rPr>
          <w:color w:val="000000"/>
          <w:spacing w:val="-6"/>
          <w:sz w:val="18"/>
          <w:szCs w:val="18"/>
        </w:rPr>
        <w:t xml:space="preserve">(*) Gelir Tablosunda “Diğer Karşılık Giderleri” satırında yer alan </w:t>
      </w:r>
      <w:r w:rsidR="00630991" w:rsidRPr="006B5B56">
        <w:rPr>
          <w:color w:val="000000"/>
          <w:spacing w:val="-6"/>
          <w:sz w:val="18"/>
          <w:szCs w:val="18"/>
        </w:rPr>
        <w:t xml:space="preserve"> </w:t>
      </w:r>
      <w:r w:rsidRPr="006B5B56">
        <w:rPr>
          <w:color w:val="000000"/>
          <w:spacing w:val="-6"/>
          <w:sz w:val="18"/>
          <w:szCs w:val="18"/>
        </w:rPr>
        <w:t>karşılıkları da içermektedir.</w:t>
      </w:r>
    </w:p>
    <w:p w14:paraId="36B6773B" w14:textId="66B85273" w:rsidR="009A7395" w:rsidRPr="006B5B56" w:rsidRDefault="00630991" w:rsidP="00BA357F">
      <w:pPr>
        <w:autoSpaceDE w:val="0"/>
        <w:autoSpaceDN w:val="0"/>
        <w:adjustRightInd w:val="0"/>
        <w:rPr>
          <w:color w:val="000000"/>
          <w:spacing w:val="-6"/>
          <w:sz w:val="18"/>
          <w:szCs w:val="18"/>
        </w:rPr>
      </w:pPr>
      <w:r w:rsidRPr="006B5B56">
        <w:rPr>
          <w:color w:val="000000"/>
          <w:spacing w:val="-6"/>
          <w:sz w:val="18"/>
          <w:szCs w:val="18"/>
        </w:rPr>
        <w:t>(*</w:t>
      </w:r>
      <w:r w:rsidR="009A7395" w:rsidRPr="006B5B56">
        <w:rPr>
          <w:color w:val="000000"/>
          <w:spacing w:val="-6"/>
          <w:sz w:val="18"/>
          <w:szCs w:val="18"/>
        </w:rPr>
        <w:t>*</w:t>
      </w:r>
      <w:proofErr w:type="gramStart"/>
      <w:r w:rsidRPr="006B5B56">
        <w:rPr>
          <w:color w:val="000000"/>
          <w:spacing w:val="-6"/>
          <w:sz w:val="18"/>
          <w:szCs w:val="18"/>
        </w:rPr>
        <w:t>)  Karşılıklar</w:t>
      </w:r>
      <w:proofErr w:type="gramEnd"/>
      <w:r w:rsidRPr="006B5B56">
        <w:rPr>
          <w:color w:val="000000"/>
          <w:spacing w:val="-6"/>
          <w:sz w:val="18"/>
          <w:szCs w:val="18"/>
        </w:rPr>
        <w:t xml:space="preserve"> yönetmeliğine göre, katılma hesapların</w:t>
      </w:r>
      <w:r w:rsidR="00BB37B6" w:rsidRPr="006B5B56">
        <w:rPr>
          <w:color w:val="000000"/>
          <w:spacing w:val="-6"/>
          <w:sz w:val="18"/>
          <w:szCs w:val="18"/>
        </w:rPr>
        <w:t>a dağıtılacak kardan</w:t>
      </w:r>
      <w:r w:rsidRPr="006B5B56">
        <w:rPr>
          <w:color w:val="000000"/>
          <w:spacing w:val="-6"/>
          <w:sz w:val="18"/>
          <w:szCs w:val="18"/>
        </w:rPr>
        <w:t xml:space="preserve"> ayrılabilen karşılıkları içermektedir.</w:t>
      </w:r>
      <w:r w:rsidR="009A7395" w:rsidRPr="006B5B56">
        <w:rPr>
          <w:color w:val="000000"/>
          <w:spacing w:val="-6"/>
          <w:sz w:val="18"/>
          <w:szCs w:val="18"/>
        </w:rPr>
        <w:t xml:space="preserve"> </w:t>
      </w:r>
    </w:p>
    <w:p w14:paraId="1108D1D3" w14:textId="77777777" w:rsidR="00E53CFC" w:rsidRPr="00213A2D" w:rsidRDefault="00E53CFC" w:rsidP="008F7510">
      <w:pPr>
        <w:autoSpaceDE w:val="0"/>
        <w:autoSpaceDN w:val="0"/>
        <w:adjustRightInd w:val="0"/>
        <w:rPr>
          <w:b/>
          <w:bCs/>
          <w:iCs/>
          <w:sz w:val="16"/>
          <w:szCs w:val="16"/>
          <w:highlight w:val="yellow"/>
        </w:rPr>
      </w:pPr>
    </w:p>
    <w:p w14:paraId="1A6658C2" w14:textId="77777777" w:rsidR="00E53CFC" w:rsidRPr="00213A2D" w:rsidRDefault="00E53CFC" w:rsidP="00B87C02">
      <w:pPr>
        <w:autoSpaceDE w:val="0"/>
        <w:autoSpaceDN w:val="0"/>
        <w:adjustRightInd w:val="0"/>
        <w:ind w:left="540"/>
        <w:rPr>
          <w:b/>
          <w:bCs/>
          <w:iCs/>
          <w:sz w:val="16"/>
          <w:szCs w:val="16"/>
          <w:highlight w:val="yellow"/>
        </w:rPr>
      </w:pPr>
    </w:p>
    <w:p w14:paraId="6367BA6E" w14:textId="77777777" w:rsidR="00E53CFC" w:rsidRPr="00213A2D" w:rsidRDefault="00E53CFC" w:rsidP="00B87C02">
      <w:pPr>
        <w:autoSpaceDE w:val="0"/>
        <w:autoSpaceDN w:val="0"/>
        <w:adjustRightInd w:val="0"/>
        <w:ind w:left="540"/>
        <w:rPr>
          <w:b/>
          <w:bCs/>
          <w:iCs/>
          <w:sz w:val="16"/>
          <w:szCs w:val="16"/>
          <w:highlight w:val="yellow"/>
        </w:rPr>
      </w:pPr>
    </w:p>
    <w:p w14:paraId="38B3D7D6" w14:textId="77777777" w:rsidR="00E53CFC" w:rsidRPr="00213A2D" w:rsidRDefault="00E53CFC" w:rsidP="00B87C02">
      <w:pPr>
        <w:autoSpaceDE w:val="0"/>
        <w:autoSpaceDN w:val="0"/>
        <w:adjustRightInd w:val="0"/>
        <w:ind w:left="540"/>
        <w:rPr>
          <w:b/>
          <w:bCs/>
          <w:iCs/>
          <w:sz w:val="16"/>
          <w:szCs w:val="16"/>
          <w:highlight w:val="yellow"/>
        </w:rPr>
      </w:pPr>
    </w:p>
    <w:p w14:paraId="2FB06A79" w14:textId="77777777" w:rsidR="00E53CFC" w:rsidRPr="00213A2D" w:rsidRDefault="00E53CFC" w:rsidP="00B87C02">
      <w:pPr>
        <w:autoSpaceDE w:val="0"/>
        <w:autoSpaceDN w:val="0"/>
        <w:adjustRightInd w:val="0"/>
        <w:ind w:left="540"/>
        <w:rPr>
          <w:b/>
          <w:bCs/>
          <w:iCs/>
          <w:sz w:val="16"/>
          <w:szCs w:val="16"/>
          <w:highlight w:val="yellow"/>
        </w:rPr>
      </w:pPr>
    </w:p>
    <w:p w14:paraId="5BDA4C5A" w14:textId="56DD4F0E" w:rsidR="003A75BF" w:rsidRPr="00213A2D" w:rsidRDefault="001F7228" w:rsidP="003A75BF">
      <w:pPr>
        <w:autoSpaceDE w:val="0"/>
        <w:autoSpaceDN w:val="0"/>
        <w:adjustRightInd w:val="0"/>
        <w:ind w:hanging="567"/>
        <w:rPr>
          <w:highlight w:val="yellow"/>
          <w:lang w:val="en-GB" w:eastAsia="en-GB"/>
        </w:rPr>
      </w:pPr>
      <w:r w:rsidRPr="00213A2D">
        <w:rPr>
          <w:b/>
          <w:bCs/>
          <w:iCs/>
          <w:sz w:val="16"/>
          <w:szCs w:val="16"/>
          <w:highlight w:val="yellow"/>
        </w:rPr>
        <w:br w:type="page"/>
      </w:r>
      <w:r w:rsidR="0089470C" w:rsidRPr="006B5B56">
        <w:rPr>
          <w:b/>
          <w:bCs/>
          <w:iCs/>
        </w:rPr>
        <w:lastRenderedPageBreak/>
        <w:t>4.8</w:t>
      </w:r>
      <w:r w:rsidR="0089470C" w:rsidRPr="006B5B56">
        <w:rPr>
          <w:b/>
          <w:bCs/>
          <w:iCs/>
        </w:rPr>
        <w:tab/>
      </w:r>
      <w:r w:rsidR="00E253C8" w:rsidRPr="006B5B56">
        <w:rPr>
          <w:b/>
          <w:bCs/>
          <w:iCs/>
        </w:rPr>
        <w:t>Diğer faaliy</w:t>
      </w:r>
      <w:r w:rsidR="00341141" w:rsidRPr="006B5B56">
        <w:rPr>
          <w:b/>
          <w:bCs/>
          <w:iCs/>
        </w:rPr>
        <w:t>et giderlerine ilişkin bilgiler</w:t>
      </w:r>
      <w:r w:rsidR="00677359" w:rsidRPr="00213A2D">
        <w:rPr>
          <w:b/>
          <w:bCs/>
          <w:iCs/>
          <w:highlight w:val="yellow"/>
        </w:rPr>
        <w:br/>
      </w:r>
    </w:p>
    <w:tbl>
      <w:tblPr>
        <w:tblW w:w="9193" w:type="dxa"/>
        <w:tblCellMar>
          <w:left w:w="70" w:type="dxa"/>
          <w:right w:w="70" w:type="dxa"/>
        </w:tblCellMar>
        <w:tblLook w:val="04A0" w:firstRow="1" w:lastRow="0" w:firstColumn="1" w:lastColumn="0" w:noHBand="0" w:noVBand="1"/>
      </w:tblPr>
      <w:tblGrid>
        <w:gridCol w:w="6386"/>
        <w:gridCol w:w="1411"/>
        <w:gridCol w:w="1396"/>
      </w:tblGrid>
      <w:tr w:rsidR="003A75BF" w:rsidRPr="00213A2D" w14:paraId="6A8B2210" w14:textId="77777777" w:rsidTr="003A75BF">
        <w:trPr>
          <w:divId w:val="138812617"/>
          <w:trHeight w:val="480"/>
        </w:trPr>
        <w:tc>
          <w:tcPr>
            <w:tcW w:w="6386" w:type="dxa"/>
            <w:tcBorders>
              <w:top w:val="double" w:sz="6" w:space="0" w:color="auto"/>
              <w:left w:val="nil"/>
              <w:bottom w:val="single" w:sz="8" w:space="0" w:color="auto"/>
              <w:right w:val="nil"/>
            </w:tcBorders>
            <w:shd w:val="clear" w:color="auto" w:fill="auto"/>
            <w:vAlign w:val="center"/>
            <w:hideMark/>
          </w:tcPr>
          <w:p w14:paraId="60BE2A60" w14:textId="478F3468" w:rsidR="003A75BF" w:rsidRPr="006B5B56" w:rsidRDefault="003A75BF" w:rsidP="003A75BF">
            <w:pPr>
              <w:jc w:val="center"/>
              <w:rPr>
                <w:b/>
                <w:bCs/>
                <w:color w:val="000000"/>
                <w:sz w:val="18"/>
                <w:szCs w:val="18"/>
                <w:lang w:eastAsia="tr-TR"/>
              </w:rPr>
            </w:pPr>
            <w:r w:rsidRPr="006B5B56">
              <w:rPr>
                <w:b/>
                <w:bCs/>
                <w:color w:val="000000"/>
                <w:sz w:val="18"/>
                <w:szCs w:val="18"/>
                <w:lang w:eastAsia="tr-TR"/>
              </w:rPr>
              <w:t> </w:t>
            </w:r>
          </w:p>
        </w:tc>
        <w:tc>
          <w:tcPr>
            <w:tcW w:w="1411" w:type="dxa"/>
            <w:tcBorders>
              <w:top w:val="double" w:sz="6" w:space="0" w:color="auto"/>
              <w:left w:val="nil"/>
              <w:bottom w:val="single" w:sz="8" w:space="0" w:color="auto"/>
              <w:right w:val="nil"/>
            </w:tcBorders>
            <w:shd w:val="clear" w:color="auto" w:fill="auto"/>
            <w:vAlign w:val="center"/>
            <w:hideMark/>
          </w:tcPr>
          <w:p w14:paraId="7A6C95B7" w14:textId="77777777" w:rsidR="003A75BF" w:rsidRPr="006B5B56" w:rsidRDefault="003A75BF" w:rsidP="003A75BF">
            <w:pPr>
              <w:jc w:val="right"/>
              <w:rPr>
                <w:b/>
                <w:bCs/>
                <w:color w:val="000000"/>
                <w:sz w:val="18"/>
                <w:szCs w:val="18"/>
                <w:lang w:eastAsia="tr-TR"/>
              </w:rPr>
            </w:pPr>
            <w:r w:rsidRPr="006B5B56">
              <w:rPr>
                <w:b/>
                <w:bCs/>
                <w:color w:val="000000"/>
                <w:sz w:val="18"/>
                <w:szCs w:val="18"/>
                <w:lang w:eastAsia="tr-TR"/>
              </w:rPr>
              <w:t>Cari Dönem</w:t>
            </w:r>
          </w:p>
        </w:tc>
        <w:tc>
          <w:tcPr>
            <w:tcW w:w="1396" w:type="dxa"/>
            <w:tcBorders>
              <w:top w:val="double" w:sz="6" w:space="0" w:color="auto"/>
              <w:left w:val="nil"/>
              <w:bottom w:val="single" w:sz="8" w:space="0" w:color="auto"/>
              <w:right w:val="nil"/>
            </w:tcBorders>
            <w:shd w:val="clear" w:color="auto" w:fill="auto"/>
            <w:vAlign w:val="center"/>
            <w:hideMark/>
          </w:tcPr>
          <w:p w14:paraId="32B87C73" w14:textId="77777777" w:rsidR="003A75BF" w:rsidRPr="006B5B56" w:rsidRDefault="003A75BF" w:rsidP="003A75BF">
            <w:pPr>
              <w:jc w:val="right"/>
              <w:rPr>
                <w:b/>
                <w:bCs/>
                <w:color w:val="000000"/>
                <w:sz w:val="18"/>
                <w:szCs w:val="18"/>
                <w:lang w:eastAsia="tr-TR"/>
              </w:rPr>
            </w:pPr>
            <w:r w:rsidRPr="006B5B56">
              <w:rPr>
                <w:b/>
                <w:bCs/>
                <w:color w:val="000000"/>
                <w:sz w:val="18"/>
                <w:szCs w:val="18"/>
                <w:lang w:eastAsia="tr-TR"/>
              </w:rPr>
              <w:t>Önceki Dönem</w:t>
            </w:r>
          </w:p>
        </w:tc>
      </w:tr>
      <w:tr w:rsidR="002E2221" w:rsidRPr="00213A2D" w14:paraId="10F93EDA" w14:textId="77777777" w:rsidTr="002C5BCD">
        <w:trPr>
          <w:divId w:val="138812617"/>
          <w:trHeight w:val="226"/>
        </w:trPr>
        <w:tc>
          <w:tcPr>
            <w:tcW w:w="6386" w:type="dxa"/>
            <w:tcBorders>
              <w:top w:val="nil"/>
              <w:left w:val="nil"/>
              <w:bottom w:val="nil"/>
              <w:right w:val="nil"/>
            </w:tcBorders>
            <w:shd w:val="clear" w:color="auto" w:fill="auto"/>
            <w:noWrap/>
            <w:vAlign w:val="center"/>
            <w:hideMark/>
          </w:tcPr>
          <w:p w14:paraId="76A6BB4B" w14:textId="77777777" w:rsidR="002E2221" w:rsidRPr="006B5B56" w:rsidRDefault="002E2221" w:rsidP="002C5BCD">
            <w:pPr>
              <w:rPr>
                <w:sz w:val="18"/>
                <w:szCs w:val="18"/>
                <w:lang w:val="en-US"/>
              </w:rPr>
            </w:pPr>
            <w:r w:rsidRPr="006B5B56">
              <w:rPr>
                <w:color w:val="000000"/>
                <w:sz w:val="18"/>
                <w:szCs w:val="18"/>
                <w:lang w:eastAsia="tr-TR"/>
              </w:rPr>
              <w:t>Kıdem Tazminatı Karşılığı(*)</w:t>
            </w:r>
          </w:p>
        </w:tc>
        <w:tc>
          <w:tcPr>
            <w:tcW w:w="1411" w:type="dxa"/>
            <w:tcBorders>
              <w:top w:val="nil"/>
              <w:left w:val="nil"/>
              <w:bottom w:val="nil"/>
              <w:right w:val="nil"/>
            </w:tcBorders>
            <w:shd w:val="clear" w:color="auto" w:fill="auto"/>
            <w:vAlign w:val="center"/>
            <w:hideMark/>
          </w:tcPr>
          <w:p w14:paraId="756C1345" w14:textId="29F65E24" w:rsidR="002E2221" w:rsidRPr="002C5BCD" w:rsidRDefault="000008BD" w:rsidP="002C5BCD">
            <w:pPr>
              <w:jc w:val="right"/>
              <w:rPr>
                <w:color w:val="000000"/>
                <w:sz w:val="18"/>
                <w:szCs w:val="18"/>
                <w:lang w:eastAsia="tr-TR"/>
              </w:rPr>
            </w:pPr>
            <w:r w:rsidRPr="002C5BCD">
              <w:rPr>
                <w:color w:val="000000"/>
                <w:sz w:val="18"/>
                <w:szCs w:val="18"/>
                <w:lang w:eastAsia="tr-TR"/>
              </w:rPr>
              <w:t>5</w:t>
            </w:r>
            <w:r>
              <w:rPr>
                <w:color w:val="000000"/>
                <w:sz w:val="18"/>
                <w:szCs w:val="18"/>
                <w:lang w:eastAsia="tr-TR"/>
              </w:rPr>
              <w:t>3</w:t>
            </w:r>
            <w:r w:rsidR="002C5BCD" w:rsidRPr="002C5BCD">
              <w:rPr>
                <w:color w:val="000000"/>
                <w:sz w:val="18"/>
                <w:szCs w:val="18"/>
                <w:lang w:eastAsia="tr-TR"/>
              </w:rPr>
              <w:t>,</w:t>
            </w:r>
            <w:r>
              <w:rPr>
                <w:color w:val="000000"/>
                <w:sz w:val="18"/>
                <w:szCs w:val="18"/>
                <w:lang w:eastAsia="tr-TR"/>
              </w:rPr>
              <w:t>176</w:t>
            </w:r>
          </w:p>
        </w:tc>
        <w:tc>
          <w:tcPr>
            <w:tcW w:w="1396" w:type="dxa"/>
            <w:tcBorders>
              <w:top w:val="nil"/>
              <w:left w:val="nil"/>
              <w:bottom w:val="nil"/>
              <w:right w:val="nil"/>
            </w:tcBorders>
            <w:shd w:val="clear" w:color="auto" w:fill="auto"/>
            <w:vAlign w:val="center"/>
            <w:hideMark/>
          </w:tcPr>
          <w:p w14:paraId="4E2C34FA" w14:textId="2DC424F1" w:rsidR="002E2221" w:rsidRPr="002E2221" w:rsidRDefault="002E2221" w:rsidP="002C5BCD">
            <w:pPr>
              <w:jc w:val="right"/>
              <w:rPr>
                <w:color w:val="000000"/>
                <w:sz w:val="18"/>
                <w:szCs w:val="18"/>
                <w:lang w:eastAsia="tr-TR"/>
              </w:rPr>
            </w:pPr>
            <w:r w:rsidRPr="002E2221">
              <w:rPr>
                <w:color w:val="000000"/>
                <w:sz w:val="18"/>
                <w:szCs w:val="18"/>
                <w:lang w:eastAsia="tr-TR"/>
              </w:rPr>
              <w:t>35,968</w:t>
            </w:r>
          </w:p>
        </w:tc>
      </w:tr>
      <w:tr w:rsidR="002E2221" w:rsidRPr="00213A2D" w14:paraId="070AB5DC" w14:textId="77777777" w:rsidTr="002C5BCD">
        <w:trPr>
          <w:divId w:val="138812617"/>
          <w:trHeight w:val="226"/>
        </w:trPr>
        <w:tc>
          <w:tcPr>
            <w:tcW w:w="6386" w:type="dxa"/>
            <w:tcBorders>
              <w:top w:val="nil"/>
              <w:left w:val="nil"/>
              <w:bottom w:val="nil"/>
              <w:right w:val="nil"/>
            </w:tcBorders>
            <w:shd w:val="clear" w:color="auto" w:fill="auto"/>
            <w:noWrap/>
            <w:vAlign w:val="center"/>
            <w:hideMark/>
          </w:tcPr>
          <w:p w14:paraId="44ECF77A" w14:textId="77777777" w:rsidR="002E2221" w:rsidRPr="00E5566C" w:rsidRDefault="002E2221" w:rsidP="002C5BCD">
            <w:pPr>
              <w:rPr>
                <w:sz w:val="18"/>
                <w:szCs w:val="18"/>
              </w:rPr>
            </w:pPr>
            <w:r w:rsidRPr="006B5B56">
              <w:rPr>
                <w:color w:val="000000"/>
                <w:sz w:val="18"/>
                <w:szCs w:val="18"/>
                <w:lang w:eastAsia="tr-TR"/>
              </w:rPr>
              <w:t xml:space="preserve">Maddi Duran Varlık Değer Düşüş </w:t>
            </w:r>
            <w:r w:rsidRPr="00E5566C">
              <w:rPr>
                <w:sz w:val="18"/>
                <w:szCs w:val="18"/>
              </w:rPr>
              <w:t>Giderleri</w:t>
            </w:r>
          </w:p>
        </w:tc>
        <w:tc>
          <w:tcPr>
            <w:tcW w:w="1411" w:type="dxa"/>
            <w:tcBorders>
              <w:top w:val="nil"/>
              <w:left w:val="nil"/>
              <w:bottom w:val="nil"/>
              <w:right w:val="nil"/>
            </w:tcBorders>
            <w:shd w:val="clear" w:color="auto" w:fill="auto"/>
            <w:vAlign w:val="center"/>
            <w:hideMark/>
          </w:tcPr>
          <w:p w14:paraId="51DEEBB2" w14:textId="77777777" w:rsidR="002E2221" w:rsidRPr="002C5BCD" w:rsidRDefault="002E2221" w:rsidP="002C5BCD">
            <w:pPr>
              <w:jc w:val="right"/>
              <w:rPr>
                <w:color w:val="000000"/>
                <w:sz w:val="18"/>
                <w:szCs w:val="18"/>
                <w:lang w:eastAsia="tr-TR"/>
              </w:rPr>
            </w:pPr>
            <w:r w:rsidRPr="002C5BCD">
              <w:rPr>
                <w:color w:val="000000"/>
                <w:sz w:val="18"/>
                <w:szCs w:val="18"/>
                <w:lang w:eastAsia="tr-TR"/>
              </w:rPr>
              <w:t>-</w:t>
            </w:r>
          </w:p>
        </w:tc>
        <w:tc>
          <w:tcPr>
            <w:tcW w:w="1396" w:type="dxa"/>
            <w:tcBorders>
              <w:top w:val="nil"/>
              <w:left w:val="nil"/>
              <w:bottom w:val="nil"/>
              <w:right w:val="nil"/>
            </w:tcBorders>
            <w:shd w:val="clear" w:color="auto" w:fill="auto"/>
            <w:vAlign w:val="center"/>
            <w:hideMark/>
          </w:tcPr>
          <w:p w14:paraId="7004E679" w14:textId="58A29E54" w:rsidR="002E2221" w:rsidRPr="002E2221" w:rsidRDefault="002E2221" w:rsidP="002C5BCD">
            <w:pPr>
              <w:jc w:val="right"/>
              <w:rPr>
                <w:color w:val="000000"/>
                <w:sz w:val="18"/>
                <w:szCs w:val="18"/>
                <w:lang w:eastAsia="tr-TR"/>
              </w:rPr>
            </w:pPr>
            <w:r w:rsidRPr="002E2221">
              <w:rPr>
                <w:color w:val="000000"/>
                <w:sz w:val="18"/>
                <w:szCs w:val="18"/>
                <w:lang w:eastAsia="tr-TR"/>
              </w:rPr>
              <w:t>-</w:t>
            </w:r>
          </w:p>
        </w:tc>
      </w:tr>
      <w:tr w:rsidR="002E2221" w:rsidRPr="00213A2D" w14:paraId="199ADF6B" w14:textId="77777777" w:rsidTr="002C5BCD">
        <w:trPr>
          <w:divId w:val="138812617"/>
          <w:trHeight w:val="226"/>
        </w:trPr>
        <w:tc>
          <w:tcPr>
            <w:tcW w:w="6386" w:type="dxa"/>
            <w:tcBorders>
              <w:top w:val="nil"/>
              <w:left w:val="nil"/>
              <w:bottom w:val="nil"/>
              <w:right w:val="nil"/>
            </w:tcBorders>
            <w:shd w:val="clear" w:color="auto" w:fill="auto"/>
            <w:noWrap/>
            <w:vAlign w:val="center"/>
            <w:hideMark/>
          </w:tcPr>
          <w:p w14:paraId="40EF5CD0" w14:textId="77777777" w:rsidR="002E2221" w:rsidRPr="006B5B56" w:rsidRDefault="002E2221" w:rsidP="002C5BCD">
            <w:pPr>
              <w:rPr>
                <w:color w:val="000000"/>
                <w:sz w:val="18"/>
                <w:szCs w:val="18"/>
                <w:lang w:eastAsia="tr-TR"/>
              </w:rPr>
            </w:pPr>
            <w:r w:rsidRPr="006B5B56">
              <w:rPr>
                <w:color w:val="000000"/>
                <w:sz w:val="18"/>
                <w:szCs w:val="18"/>
                <w:lang w:eastAsia="tr-TR"/>
              </w:rPr>
              <w:t>Maddi Duran Varlık Amortisman Giderleri</w:t>
            </w:r>
          </w:p>
        </w:tc>
        <w:tc>
          <w:tcPr>
            <w:tcW w:w="1411" w:type="dxa"/>
            <w:tcBorders>
              <w:top w:val="nil"/>
              <w:left w:val="nil"/>
              <w:bottom w:val="nil"/>
              <w:right w:val="nil"/>
            </w:tcBorders>
            <w:shd w:val="clear" w:color="auto" w:fill="auto"/>
            <w:vAlign w:val="center"/>
            <w:hideMark/>
          </w:tcPr>
          <w:p w14:paraId="39C871A1" w14:textId="6D34C2DC" w:rsidR="002E2221" w:rsidRPr="002C5BCD" w:rsidRDefault="002C5BCD" w:rsidP="002C5BCD">
            <w:pPr>
              <w:jc w:val="right"/>
              <w:rPr>
                <w:color w:val="000000"/>
                <w:sz w:val="18"/>
                <w:szCs w:val="18"/>
                <w:lang w:eastAsia="tr-TR"/>
              </w:rPr>
            </w:pPr>
            <w:r w:rsidRPr="002C5BCD">
              <w:rPr>
                <w:color w:val="000000"/>
                <w:sz w:val="18"/>
                <w:szCs w:val="18"/>
                <w:lang w:eastAsia="tr-TR"/>
              </w:rPr>
              <w:t>223,062</w:t>
            </w:r>
          </w:p>
        </w:tc>
        <w:tc>
          <w:tcPr>
            <w:tcW w:w="1396" w:type="dxa"/>
            <w:tcBorders>
              <w:top w:val="nil"/>
              <w:left w:val="nil"/>
              <w:bottom w:val="nil"/>
              <w:right w:val="nil"/>
            </w:tcBorders>
            <w:shd w:val="clear" w:color="auto" w:fill="auto"/>
            <w:vAlign w:val="center"/>
            <w:hideMark/>
          </w:tcPr>
          <w:p w14:paraId="59BBEDB3" w14:textId="447F9962" w:rsidR="002E2221" w:rsidRPr="002E2221" w:rsidRDefault="002E2221" w:rsidP="002C5BCD">
            <w:pPr>
              <w:jc w:val="right"/>
              <w:rPr>
                <w:color w:val="000000"/>
                <w:sz w:val="18"/>
                <w:szCs w:val="18"/>
                <w:lang w:eastAsia="tr-TR"/>
              </w:rPr>
            </w:pPr>
            <w:r w:rsidRPr="002E2221">
              <w:rPr>
                <w:color w:val="000000"/>
                <w:sz w:val="18"/>
                <w:szCs w:val="18"/>
                <w:lang w:eastAsia="tr-TR"/>
              </w:rPr>
              <w:t>176,242</w:t>
            </w:r>
          </w:p>
        </w:tc>
      </w:tr>
      <w:tr w:rsidR="002E2221" w:rsidRPr="00213A2D" w14:paraId="1C4B0BC5" w14:textId="77777777" w:rsidTr="002C5BCD">
        <w:trPr>
          <w:divId w:val="138812617"/>
          <w:trHeight w:val="226"/>
        </w:trPr>
        <w:tc>
          <w:tcPr>
            <w:tcW w:w="6386" w:type="dxa"/>
            <w:tcBorders>
              <w:top w:val="nil"/>
              <w:left w:val="nil"/>
              <w:bottom w:val="nil"/>
              <w:right w:val="nil"/>
            </w:tcBorders>
            <w:shd w:val="clear" w:color="auto" w:fill="auto"/>
            <w:noWrap/>
            <w:vAlign w:val="center"/>
            <w:hideMark/>
          </w:tcPr>
          <w:p w14:paraId="6579DB38" w14:textId="77777777" w:rsidR="002E2221" w:rsidRPr="00E5566C" w:rsidRDefault="002E2221" w:rsidP="002C5BCD">
            <w:pPr>
              <w:rPr>
                <w:sz w:val="18"/>
                <w:szCs w:val="18"/>
              </w:rPr>
            </w:pPr>
            <w:r w:rsidRPr="006B5B56">
              <w:rPr>
                <w:color w:val="000000"/>
                <w:sz w:val="18"/>
                <w:szCs w:val="18"/>
                <w:lang w:eastAsia="tr-TR"/>
              </w:rPr>
              <w:t xml:space="preserve">Maddi Olmayan Duran Varlık Değer Düşüş </w:t>
            </w:r>
            <w:r w:rsidRPr="00E5566C">
              <w:rPr>
                <w:sz w:val="18"/>
                <w:szCs w:val="18"/>
              </w:rPr>
              <w:t>Giderleri</w:t>
            </w:r>
          </w:p>
        </w:tc>
        <w:tc>
          <w:tcPr>
            <w:tcW w:w="1411" w:type="dxa"/>
            <w:tcBorders>
              <w:top w:val="nil"/>
              <w:left w:val="nil"/>
              <w:bottom w:val="nil"/>
              <w:right w:val="nil"/>
            </w:tcBorders>
            <w:shd w:val="clear" w:color="auto" w:fill="auto"/>
            <w:vAlign w:val="center"/>
            <w:hideMark/>
          </w:tcPr>
          <w:p w14:paraId="0EDBDAE6" w14:textId="77777777" w:rsidR="002E2221" w:rsidRPr="002C5BCD" w:rsidRDefault="002E2221" w:rsidP="002C5BCD">
            <w:pPr>
              <w:jc w:val="right"/>
              <w:rPr>
                <w:color w:val="000000"/>
                <w:sz w:val="18"/>
                <w:szCs w:val="18"/>
                <w:lang w:eastAsia="tr-TR"/>
              </w:rPr>
            </w:pPr>
            <w:r w:rsidRPr="002C5BCD">
              <w:rPr>
                <w:color w:val="000000"/>
                <w:sz w:val="18"/>
                <w:szCs w:val="18"/>
                <w:lang w:eastAsia="tr-TR"/>
              </w:rPr>
              <w:t>-</w:t>
            </w:r>
          </w:p>
        </w:tc>
        <w:tc>
          <w:tcPr>
            <w:tcW w:w="1396" w:type="dxa"/>
            <w:tcBorders>
              <w:top w:val="nil"/>
              <w:left w:val="nil"/>
              <w:bottom w:val="nil"/>
              <w:right w:val="nil"/>
            </w:tcBorders>
            <w:shd w:val="clear" w:color="auto" w:fill="auto"/>
            <w:vAlign w:val="center"/>
            <w:hideMark/>
          </w:tcPr>
          <w:p w14:paraId="23695E15" w14:textId="2D3CAADD" w:rsidR="002E2221" w:rsidRPr="002E2221" w:rsidRDefault="002E2221" w:rsidP="002C5BCD">
            <w:pPr>
              <w:jc w:val="right"/>
              <w:rPr>
                <w:color w:val="000000"/>
                <w:sz w:val="18"/>
                <w:szCs w:val="18"/>
                <w:lang w:eastAsia="tr-TR"/>
              </w:rPr>
            </w:pPr>
            <w:r w:rsidRPr="002E2221">
              <w:rPr>
                <w:color w:val="000000"/>
                <w:sz w:val="18"/>
                <w:szCs w:val="18"/>
                <w:lang w:eastAsia="tr-TR"/>
              </w:rPr>
              <w:t>-</w:t>
            </w:r>
          </w:p>
        </w:tc>
      </w:tr>
      <w:tr w:rsidR="002E2221" w:rsidRPr="00213A2D" w14:paraId="3F409E1A" w14:textId="77777777" w:rsidTr="002C5BCD">
        <w:trPr>
          <w:divId w:val="138812617"/>
          <w:trHeight w:val="226"/>
        </w:trPr>
        <w:tc>
          <w:tcPr>
            <w:tcW w:w="6386" w:type="dxa"/>
            <w:tcBorders>
              <w:top w:val="nil"/>
              <w:left w:val="nil"/>
              <w:bottom w:val="nil"/>
              <w:right w:val="nil"/>
            </w:tcBorders>
            <w:shd w:val="clear" w:color="auto" w:fill="auto"/>
            <w:noWrap/>
            <w:vAlign w:val="center"/>
            <w:hideMark/>
          </w:tcPr>
          <w:p w14:paraId="060F4AA1" w14:textId="77777777" w:rsidR="002E2221" w:rsidRPr="006B5B56" w:rsidRDefault="002E2221" w:rsidP="002C5BCD">
            <w:pPr>
              <w:rPr>
                <w:color w:val="000000"/>
                <w:sz w:val="18"/>
                <w:szCs w:val="18"/>
                <w:lang w:eastAsia="tr-TR"/>
              </w:rPr>
            </w:pPr>
            <w:r w:rsidRPr="006B5B56">
              <w:rPr>
                <w:color w:val="000000"/>
                <w:sz w:val="18"/>
                <w:szCs w:val="18"/>
                <w:lang w:eastAsia="tr-TR"/>
              </w:rPr>
              <w:t>Maddi Olmayan Duran Varlık Amortisman Giderleri</w:t>
            </w:r>
          </w:p>
        </w:tc>
        <w:tc>
          <w:tcPr>
            <w:tcW w:w="1411" w:type="dxa"/>
            <w:tcBorders>
              <w:top w:val="nil"/>
              <w:left w:val="nil"/>
              <w:bottom w:val="nil"/>
              <w:right w:val="nil"/>
            </w:tcBorders>
            <w:shd w:val="clear" w:color="auto" w:fill="auto"/>
            <w:vAlign w:val="center"/>
            <w:hideMark/>
          </w:tcPr>
          <w:p w14:paraId="13AEAF99" w14:textId="2FFC2BA2" w:rsidR="002E2221" w:rsidRPr="002C5BCD" w:rsidRDefault="002C5BCD" w:rsidP="002C5BCD">
            <w:pPr>
              <w:jc w:val="right"/>
              <w:rPr>
                <w:color w:val="000000"/>
                <w:sz w:val="18"/>
                <w:szCs w:val="18"/>
                <w:lang w:eastAsia="tr-TR"/>
              </w:rPr>
            </w:pPr>
            <w:r w:rsidRPr="002C5BCD">
              <w:rPr>
                <w:color w:val="000000"/>
                <w:sz w:val="18"/>
                <w:szCs w:val="18"/>
                <w:lang w:eastAsia="tr-TR"/>
              </w:rPr>
              <w:t>59,754</w:t>
            </w:r>
          </w:p>
        </w:tc>
        <w:tc>
          <w:tcPr>
            <w:tcW w:w="1396" w:type="dxa"/>
            <w:tcBorders>
              <w:top w:val="nil"/>
              <w:left w:val="nil"/>
              <w:bottom w:val="nil"/>
              <w:right w:val="nil"/>
            </w:tcBorders>
            <w:shd w:val="clear" w:color="auto" w:fill="auto"/>
            <w:vAlign w:val="center"/>
            <w:hideMark/>
          </w:tcPr>
          <w:p w14:paraId="2F934165" w14:textId="6E70D50F" w:rsidR="002E2221" w:rsidRPr="002E2221" w:rsidRDefault="002E2221" w:rsidP="002C5BCD">
            <w:pPr>
              <w:jc w:val="right"/>
              <w:rPr>
                <w:color w:val="000000"/>
                <w:sz w:val="18"/>
                <w:szCs w:val="18"/>
                <w:lang w:eastAsia="tr-TR"/>
              </w:rPr>
            </w:pPr>
            <w:r w:rsidRPr="002E2221">
              <w:rPr>
                <w:color w:val="000000"/>
                <w:sz w:val="18"/>
                <w:szCs w:val="18"/>
                <w:lang w:eastAsia="tr-TR"/>
              </w:rPr>
              <w:t>37,296</w:t>
            </w:r>
          </w:p>
        </w:tc>
      </w:tr>
      <w:tr w:rsidR="002E2221" w:rsidRPr="00213A2D" w14:paraId="0B2AB03E" w14:textId="77777777" w:rsidTr="002C5BCD">
        <w:trPr>
          <w:divId w:val="138812617"/>
          <w:trHeight w:val="226"/>
        </w:trPr>
        <w:tc>
          <w:tcPr>
            <w:tcW w:w="6386" w:type="dxa"/>
            <w:tcBorders>
              <w:top w:val="nil"/>
              <w:left w:val="nil"/>
              <w:bottom w:val="nil"/>
              <w:right w:val="nil"/>
            </w:tcBorders>
            <w:shd w:val="clear" w:color="auto" w:fill="auto"/>
            <w:noWrap/>
            <w:vAlign w:val="center"/>
            <w:hideMark/>
          </w:tcPr>
          <w:p w14:paraId="2CFE2031" w14:textId="77777777" w:rsidR="002E2221" w:rsidRPr="006B5B56" w:rsidRDefault="002E2221" w:rsidP="002C5BCD">
            <w:pPr>
              <w:rPr>
                <w:color w:val="000000"/>
                <w:sz w:val="18"/>
                <w:szCs w:val="18"/>
                <w:lang w:eastAsia="tr-TR"/>
              </w:rPr>
            </w:pPr>
            <w:r w:rsidRPr="006B5B56">
              <w:rPr>
                <w:color w:val="000000"/>
                <w:sz w:val="18"/>
                <w:szCs w:val="18"/>
                <w:lang w:eastAsia="tr-TR"/>
              </w:rPr>
              <w:t>Elden Çıkarılacak Kıymetler Amortisman Giderleri</w:t>
            </w:r>
          </w:p>
        </w:tc>
        <w:tc>
          <w:tcPr>
            <w:tcW w:w="1411" w:type="dxa"/>
            <w:tcBorders>
              <w:top w:val="nil"/>
              <w:left w:val="nil"/>
              <w:bottom w:val="nil"/>
              <w:right w:val="nil"/>
            </w:tcBorders>
            <w:shd w:val="clear" w:color="auto" w:fill="auto"/>
            <w:vAlign w:val="center"/>
            <w:hideMark/>
          </w:tcPr>
          <w:p w14:paraId="2C25BBFD" w14:textId="77777777" w:rsidR="002E2221" w:rsidRPr="002C5BCD" w:rsidRDefault="002E2221" w:rsidP="002C5BCD">
            <w:pPr>
              <w:jc w:val="right"/>
              <w:rPr>
                <w:color w:val="000000"/>
                <w:sz w:val="18"/>
                <w:szCs w:val="18"/>
                <w:lang w:eastAsia="tr-TR"/>
              </w:rPr>
            </w:pPr>
            <w:r w:rsidRPr="002C5BCD">
              <w:rPr>
                <w:color w:val="000000"/>
                <w:sz w:val="18"/>
                <w:szCs w:val="18"/>
                <w:lang w:eastAsia="tr-TR"/>
              </w:rPr>
              <w:t>-</w:t>
            </w:r>
          </w:p>
        </w:tc>
        <w:tc>
          <w:tcPr>
            <w:tcW w:w="1396" w:type="dxa"/>
            <w:tcBorders>
              <w:top w:val="nil"/>
              <w:left w:val="nil"/>
              <w:bottom w:val="nil"/>
              <w:right w:val="nil"/>
            </w:tcBorders>
            <w:shd w:val="clear" w:color="auto" w:fill="auto"/>
            <w:vAlign w:val="center"/>
            <w:hideMark/>
          </w:tcPr>
          <w:p w14:paraId="3EA997A0" w14:textId="1E2D6318" w:rsidR="002E2221" w:rsidRPr="002E2221" w:rsidRDefault="002E2221" w:rsidP="002C5BCD">
            <w:pPr>
              <w:jc w:val="right"/>
              <w:rPr>
                <w:color w:val="000000"/>
                <w:sz w:val="18"/>
                <w:szCs w:val="18"/>
                <w:lang w:eastAsia="tr-TR"/>
              </w:rPr>
            </w:pPr>
            <w:r w:rsidRPr="002E2221">
              <w:rPr>
                <w:color w:val="000000"/>
                <w:sz w:val="18"/>
                <w:szCs w:val="18"/>
                <w:lang w:eastAsia="tr-TR"/>
              </w:rPr>
              <w:t>-</w:t>
            </w:r>
          </w:p>
        </w:tc>
      </w:tr>
      <w:tr w:rsidR="002E2221" w:rsidRPr="00213A2D" w14:paraId="5DA6945D" w14:textId="77777777" w:rsidTr="002C5BCD">
        <w:trPr>
          <w:divId w:val="138812617"/>
          <w:trHeight w:val="226"/>
        </w:trPr>
        <w:tc>
          <w:tcPr>
            <w:tcW w:w="6386" w:type="dxa"/>
            <w:tcBorders>
              <w:top w:val="nil"/>
              <w:left w:val="nil"/>
              <w:bottom w:val="nil"/>
              <w:right w:val="nil"/>
            </w:tcBorders>
            <w:shd w:val="clear" w:color="auto" w:fill="auto"/>
            <w:noWrap/>
            <w:vAlign w:val="center"/>
            <w:hideMark/>
          </w:tcPr>
          <w:p w14:paraId="7FB7E933" w14:textId="77777777" w:rsidR="002E2221" w:rsidRPr="006B5B56" w:rsidRDefault="002E2221" w:rsidP="002C5BCD">
            <w:pPr>
              <w:rPr>
                <w:color w:val="000000"/>
                <w:sz w:val="18"/>
                <w:szCs w:val="18"/>
                <w:lang w:eastAsia="tr-TR"/>
              </w:rPr>
            </w:pPr>
            <w:r w:rsidRPr="006B5B56">
              <w:rPr>
                <w:color w:val="000000"/>
                <w:sz w:val="18"/>
                <w:szCs w:val="18"/>
                <w:lang w:eastAsia="tr-TR"/>
              </w:rPr>
              <w:t>Diğer İşletme Giderleri</w:t>
            </w:r>
          </w:p>
        </w:tc>
        <w:tc>
          <w:tcPr>
            <w:tcW w:w="1411" w:type="dxa"/>
            <w:tcBorders>
              <w:top w:val="nil"/>
              <w:left w:val="nil"/>
              <w:bottom w:val="nil"/>
              <w:right w:val="nil"/>
            </w:tcBorders>
            <w:shd w:val="clear" w:color="auto" w:fill="auto"/>
            <w:vAlign w:val="center"/>
            <w:hideMark/>
          </w:tcPr>
          <w:p w14:paraId="4D7A4FF3" w14:textId="5CC994CB" w:rsidR="002E2221" w:rsidRPr="002C5BCD" w:rsidRDefault="002C5BCD" w:rsidP="002C5BCD">
            <w:pPr>
              <w:jc w:val="right"/>
              <w:rPr>
                <w:bCs/>
                <w:color w:val="000000"/>
                <w:sz w:val="18"/>
                <w:szCs w:val="18"/>
                <w:lang w:eastAsia="tr-TR"/>
              </w:rPr>
            </w:pPr>
            <w:r w:rsidRPr="002C5BCD">
              <w:rPr>
                <w:bCs/>
                <w:color w:val="000000"/>
                <w:sz w:val="18"/>
                <w:szCs w:val="18"/>
                <w:lang w:eastAsia="tr-TR"/>
              </w:rPr>
              <w:t>798,073</w:t>
            </w:r>
          </w:p>
        </w:tc>
        <w:tc>
          <w:tcPr>
            <w:tcW w:w="1396" w:type="dxa"/>
            <w:tcBorders>
              <w:top w:val="nil"/>
              <w:left w:val="nil"/>
              <w:bottom w:val="nil"/>
              <w:right w:val="nil"/>
            </w:tcBorders>
            <w:shd w:val="clear" w:color="auto" w:fill="auto"/>
            <w:vAlign w:val="center"/>
            <w:hideMark/>
          </w:tcPr>
          <w:p w14:paraId="6859F205" w14:textId="6F93BDB5" w:rsidR="002E2221" w:rsidRPr="002E2221" w:rsidRDefault="002E2221" w:rsidP="002C5BCD">
            <w:pPr>
              <w:jc w:val="right"/>
              <w:rPr>
                <w:bCs/>
                <w:color w:val="000000"/>
                <w:sz w:val="18"/>
                <w:szCs w:val="18"/>
                <w:lang w:eastAsia="tr-TR"/>
              </w:rPr>
            </w:pPr>
            <w:r w:rsidRPr="002E2221">
              <w:rPr>
                <w:bCs/>
                <w:color w:val="000000"/>
                <w:sz w:val="18"/>
                <w:szCs w:val="18"/>
                <w:lang w:eastAsia="tr-TR"/>
              </w:rPr>
              <w:t>298,222</w:t>
            </w:r>
          </w:p>
        </w:tc>
      </w:tr>
      <w:tr w:rsidR="002C5BCD" w:rsidRPr="00213A2D" w14:paraId="6359FE23" w14:textId="77777777" w:rsidTr="002C5BCD">
        <w:trPr>
          <w:divId w:val="138812617"/>
          <w:trHeight w:val="226"/>
        </w:trPr>
        <w:tc>
          <w:tcPr>
            <w:tcW w:w="6386" w:type="dxa"/>
            <w:tcBorders>
              <w:top w:val="nil"/>
              <w:left w:val="nil"/>
              <w:bottom w:val="nil"/>
              <w:right w:val="nil"/>
            </w:tcBorders>
            <w:shd w:val="clear" w:color="auto" w:fill="auto"/>
            <w:noWrap/>
            <w:vAlign w:val="center"/>
            <w:hideMark/>
          </w:tcPr>
          <w:p w14:paraId="5A9698DD" w14:textId="77777777" w:rsidR="002C5BCD" w:rsidRPr="00E5566C" w:rsidRDefault="002C5BCD" w:rsidP="002C5BCD">
            <w:pPr>
              <w:ind w:firstLineChars="100" w:firstLine="180"/>
              <w:rPr>
                <w:color w:val="000000"/>
                <w:sz w:val="18"/>
                <w:szCs w:val="18"/>
              </w:rPr>
            </w:pPr>
            <w:r w:rsidRPr="006B5B56">
              <w:rPr>
                <w:color w:val="000000"/>
                <w:sz w:val="18"/>
                <w:szCs w:val="18"/>
                <w:lang w:eastAsia="tr-TR"/>
              </w:rPr>
              <w:t xml:space="preserve">TFRS 16 İstisnalarına </w:t>
            </w:r>
            <w:r w:rsidRPr="00E5566C">
              <w:rPr>
                <w:color w:val="000000"/>
                <w:sz w:val="18"/>
                <w:szCs w:val="18"/>
              </w:rPr>
              <w:t>İlişkin Kiralama Giderleri</w:t>
            </w:r>
          </w:p>
        </w:tc>
        <w:tc>
          <w:tcPr>
            <w:tcW w:w="1411" w:type="dxa"/>
            <w:tcBorders>
              <w:top w:val="nil"/>
              <w:left w:val="nil"/>
              <w:bottom w:val="nil"/>
              <w:right w:val="nil"/>
            </w:tcBorders>
            <w:shd w:val="clear" w:color="auto" w:fill="auto"/>
            <w:vAlign w:val="center"/>
            <w:hideMark/>
          </w:tcPr>
          <w:p w14:paraId="5E733165" w14:textId="7E247463" w:rsidR="002C5BCD" w:rsidRPr="002C5BCD" w:rsidRDefault="002C5BCD" w:rsidP="002C5BCD">
            <w:pPr>
              <w:jc w:val="right"/>
              <w:rPr>
                <w:color w:val="000000"/>
                <w:sz w:val="18"/>
                <w:szCs w:val="18"/>
                <w:lang w:eastAsia="tr-TR"/>
              </w:rPr>
            </w:pPr>
            <w:r w:rsidRPr="002C5BCD">
              <w:rPr>
                <w:color w:val="000000"/>
                <w:sz w:val="18"/>
                <w:szCs w:val="18"/>
              </w:rPr>
              <w:t xml:space="preserve"> 530    </w:t>
            </w:r>
          </w:p>
        </w:tc>
        <w:tc>
          <w:tcPr>
            <w:tcW w:w="1396" w:type="dxa"/>
            <w:tcBorders>
              <w:top w:val="nil"/>
              <w:left w:val="nil"/>
              <w:bottom w:val="nil"/>
              <w:right w:val="nil"/>
            </w:tcBorders>
            <w:shd w:val="clear" w:color="auto" w:fill="auto"/>
            <w:vAlign w:val="center"/>
            <w:hideMark/>
          </w:tcPr>
          <w:p w14:paraId="043AEB1A" w14:textId="1CEA3C22" w:rsidR="002C5BCD" w:rsidRPr="002E2221" w:rsidRDefault="002C5BCD" w:rsidP="002C5BCD">
            <w:pPr>
              <w:jc w:val="right"/>
              <w:rPr>
                <w:color w:val="000000"/>
                <w:sz w:val="18"/>
                <w:szCs w:val="18"/>
                <w:lang w:eastAsia="tr-TR"/>
              </w:rPr>
            </w:pPr>
            <w:r w:rsidRPr="002E2221">
              <w:rPr>
                <w:color w:val="000000"/>
                <w:sz w:val="18"/>
                <w:szCs w:val="18"/>
                <w:lang w:eastAsia="tr-TR"/>
              </w:rPr>
              <w:t>393</w:t>
            </w:r>
          </w:p>
        </w:tc>
      </w:tr>
      <w:tr w:rsidR="002C5BCD" w:rsidRPr="00213A2D" w14:paraId="292D7E00" w14:textId="77777777" w:rsidTr="002C5BCD">
        <w:trPr>
          <w:divId w:val="138812617"/>
          <w:trHeight w:val="226"/>
        </w:trPr>
        <w:tc>
          <w:tcPr>
            <w:tcW w:w="6386" w:type="dxa"/>
            <w:tcBorders>
              <w:top w:val="nil"/>
              <w:left w:val="nil"/>
              <w:bottom w:val="nil"/>
              <w:right w:val="nil"/>
            </w:tcBorders>
            <w:shd w:val="clear" w:color="auto" w:fill="auto"/>
            <w:noWrap/>
            <w:vAlign w:val="center"/>
            <w:hideMark/>
          </w:tcPr>
          <w:p w14:paraId="0E777FAD" w14:textId="77777777" w:rsidR="002C5BCD" w:rsidRPr="006B5B56" w:rsidRDefault="002C5BCD" w:rsidP="002C5BCD">
            <w:pPr>
              <w:ind w:firstLineChars="100" w:firstLine="180"/>
              <w:rPr>
                <w:color w:val="000000"/>
                <w:sz w:val="18"/>
                <w:szCs w:val="18"/>
                <w:lang w:eastAsia="tr-TR"/>
              </w:rPr>
            </w:pPr>
            <w:r w:rsidRPr="006B5B56">
              <w:rPr>
                <w:color w:val="000000"/>
                <w:sz w:val="18"/>
                <w:szCs w:val="18"/>
                <w:lang w:eastAsia="tr-TR"/>
              </w:rPr>
              <w:t>Bakım ve Onarım Giderleri</w:t>
            </w:r>
          </w:p>
        </w:tc>
        <w:tc>
          <w:tcPr>
            <w:tcW w:w="1411" w:type="dxa"/>
            <w:tcBorders>
              <w:top w:val="nil"/>
              <w:left w:val="nil"/>
              <w:bottom w:val="nil"/>
              <w:right w:val="nil"/>
            </w:tcBorders>
            <w:shd w:val="clear" w:color="auto" w:fill="auto"/>
            <w:vAlign w:val="center"/>
            <w:hideMark/>
          </w:tcPr>
          <w:p w14:paraId="1969C619" w14:textId="14262D2B" w:rsidR="002C5BCD" w:rsidRPr="00213A2D" w:rsidRDefault="002C5BCD" w:rsidP="002C5BCD">
            <w:pPr>
              <w:jc w:val="right"/>
              <w:rPr>
                <w:color w:val="000000"/>
                <w:sz w:val="18"/>
                <w:szCs w:val="18"/>
                <w:highlight w:val="yellow"/>
                <w:lang w:eastAsia="tr-TR"/>
              </w:rPr>
            </w:pPr>
            <w:r>
              <w:rPr>
                <w:color w:val="000000"/>
                <w:sz w:val="18"/>
                <w:szCs w:val="18"/>
              </w:rPr>
              <w:t xml:space="preserve"> 136,649    </w:t>
            </w:r>
          </w:p>
        </w:tc>
        <w:tc>
          <w:tcPr>
            <w:tcW w:w="1396" w:type="dxa"/>
            <w:tcBorders>
              <w:top w:val="nil"/>
              <w:left w:val="nil"/>
              <w:bottom w:val="nil"/>
              <w:right w:val="nil"/>
            </w:tcBorders>
            <w:shd w:val="clear" w:color="auto" w:fill="auto"/>
            <w:vAlign w:val="center"/>
            <w:hideMark/>
          </w:tcPr>
          <w:p w14:paraId="09E1740B" w14:textId="7E8F686E" w:rsidR="002C5BCD" w:rsidRPr="002E2221" w:rsidRDefault="002C5BCD" w:rsidP="002C5BCD">
            <w:pPr>
              <w:jc w:val="right"/>
              <w:rPr>
                <w:color w:val="000000"/>
                <w:sz w:val="18"/>
                <w:szCs w:val="18"/>
                <w:lang w:eastAsia="tr-TR"/>
              </w:rPr>
            </w:pPr>
            <w:r w:rsidRPr="002E2221">
              <w:rPr>
                <w:color w:val="000000"/>
                <w:sz w:val="18"/>
                <w:szCs w:val="18"/>
                <w:lang w:eastAsia="tr-TR"/>
              </w:rPr>
              <w:t>60,823</w:t>
            </w:r>
          </w:p>
        </w:tc>
      </w:tr>
      <w:tr w:rsidR="002C5BCD" w:rsidRPr="00213A2D" w14:paraId="7DF95110" w14:textId="77777777" w:rsidTr="002C5BCD">
        <w:trPr>
          <w:divId w:val="138812617"/>
          <w:trHeight w:val="226"/>
        </w:trPr>
        <w:tc>
          <w:tcPr>
            <w:tcW w:w="6386" w:type="dxa"/>
            <w:tcBorders>
              <w:top w:val="nil"/>
              <w:left w:val="nil"/>
              <w:bottom w:val="nil"/>
              <w:right w:val="nil"/>
            </w:tcBorders>
            <w:shd w:val="clear" w:color="auto" w:fill="auto"/>
            <w:noWrap/>
            <w:vAlign w:val="center"/>
            <w:hideMark/>
          </w:tcPr>
          <w:p w14:paraId="51477BB9" w14:textId="77777777" w:rsidR="002C5BCD" w:rsidRPr="006B5B56" w:rsidRDefault="002C5BCD" w:rsidP="002C5BCD">
            <w:pPr>
              <w:ind w:firstLineChars="100" w:firstLine="180"/>
              <w:rPr>
                <w:color w:val="000000"/>
                <w:sz w:val="18"/>
                <w:szCs w:val="18"/>
                <w:lang w:eastAsia="tr-TR"/>
              </w:rPr>
            </w:pPr>
            <w:r w:rsidRPr="006B5B56">
              <w:rPr>
                <w:color w:val="000000"/>
                <w:sz w:val="18"/>
                <w:szCs w:val="18"/>
                <w:lang w:eastAsia="tr-TR"/>
              </w:rPr>
              <w:t>Reklam ve İlan Giderleri</w:t>
            </w:r>
          </w:p>
        </w:tc>
        <w:tc>
          <w:tcPr>
            <w:tcW w:w="1411" w:type="dxa"/>
            <w:tcBorders>
              <w:top w:val="nil"/>
              <w:left w:val="nil"/>
              <w:bottom w:val="nil"/>
              <w:right w:val="nil"/>
            </w:tcBorders>
            <w:shd w:val="clear" w:color="auto" w:fill="auto"/>
            <w:vAlign w:val="center"/>
            <w:hideMark/>
          </w:tcPr>
          <w:p w14:paraId="3E624B1D" w14:textId="5C567B05" w:rsidR="002C5BCD" w:rsidRPr="00213A2D" w:rsidRDefault="002C5BCD" w:rsidP="002C5BCD">
            <w:pPr>
              <w:jc w:val="right"/>
              <w:rPr>
                <w:color w:val="000000"/>
                <w:sz w:val="18"/>
                <w:szCs w:val="18"/>
                <w:highlight w:val="yellow"/>
                <w:lang w:eastAsia="tr-TR"/>
              </w:rPr>
            </w:pPr>
            <w:r>
              <w:rPr>
                <w:color w:val="000000"/>
                <w:sz w:val="18"/>
                <w:szCs w:val="18"/>
              </w:rPr>
              <w:t xml:space="preserve"> 47,581    </w:t>
            </w:r>
          </w:p>
        </w:tc>
        <w:tc>
          <w:tcPr>
            <w:tcW w:w="1396" w:type="dxa"/>
            <w:tcBorders>
              <w:top w:val="nil"/>
              <w:left w:val="nil"/>
              <w:bottom w:val="nil"/>
              <w:right w:val="nil"/>
            </w:tcBorders>
            <w:shd w:val="clear" w:color="auto" w:fill="auto"/>
            <w:vAlign w:val="center"/>
            <w:hideMark/>
          </w:tcPr>
          <w:p w14:paraId="5BE86862" w14:textId="29F6C36D" w:rsidR="002C5BCD" w:rsidRPr="002E2221" w:rsidRDefault="002C5BCD" w:rsidP="002C5BCD">
            <w:pPr>
              <w:jc w:val="right"/>
              <w:rPr>
                <w:color w:val="000000"/>
                <w:sz w:val="18"/>
                <w:szCs w:val="18"/>
                <w:lang w:eastAsia="tr-TR"/>
              </w:rPr>
            </w:pPr>
            <w:r w:rsidRPr="002E2221">
              <w:rPr>
                <w:color w:val="000000"/>
                <w:sz w:val="18"/>
                <w:szCs w:val="18"/>
                <w:lang w:eastAsia="tr-TR"/>
              </w:rPr>
              <w:t>18,159</w:t>
            </w:r>
          </w:p>
        </w:tc>
      </w:tr>
      <w:tr w:rsidR="002C5BCD" w:rsidRPr="00213A2D" w14:paraId="14667800" w14:textId="77777777" w:rsidTr="002C5BCD">
        <w:trPr>
          <w:divId w:val="138812617"/>
          <w:trHeight w:val="226"/>
        </w:trPr>
        <w:tc>
          <w:tcPr>
            <w:tcW w:w="6386" w:type="dxa"/>
            <w:tcBorders>
              <w:top w:val="nil"/>
              <w:left w:val="nil"/>
              <w:bottom w:val="nil"/>
              <w:right w:val="nil"/>
            </w:tcBorders>
            <w:shd w:val="clear" w:color="auto" w:fill="auto"/>
            <w:noWrap/>
            <w:vAlign w:val="center"/>
            <w:hideMark/>
          </w:tcPr>
          <w:p w14:paraId="60A7CE5E" w14:textId="77777777" w:rsidR="002C5BCD" w:rsidRPr="006B5B56" w:rsidRDefault="002C5BCD" w:rsidP="002C5BCD">
            <w:pPr>
              <w:ind w:firstLineChars="100" w:firstLine="180"/>
              <w:rPr>
                <w:color w:val="000000"/>
                <w:sz w:val="18"/>
                <w:szCs w:val="18"/>
                <w:lang w:eastAsia="tr-TR"/>
              </w:rPr>
            </w:pPr>
            <w:r w:rsidRPr="006B5B56">
              <w:rPr>
                <w:color w:val="000000"/>
                <w:sz w:val="18"/>
                <w:szCs w:val="18"/>
                <w:lang w:eastAsia="tr-TR"/>
              </w:rPr>
              <w:t>Haberleşme Giderleri</w:t>
            </w:r>
          </w:p>
        </w:tc>
        <w:tc>
          <w:tcPr>
            <w:tcW w:w="1411" w:type="dxa"/>
            <w:tcBorders>
              <w:top w:val="nil"/>
              <w:left w:val="nil"/>
              <w:bottom w:val="nil"/>
              <w:right w:val="nil"/>
            </w:tcBorders>
            <w:shd w:val="clear" w:color="auto" w:fill="auto"/>
            <w:vAlign w:val="center"/>
            <w:hideMark/>
          </w:tcPr>
          <w:p w14:paraId="20A4DA38" w14:textId="1492E366" w:rsidR="002C5BCD" w:rsidRPr="00213A2D" w:rsidRDefault="002C5BCD" w:rsidP="002C5BCD">
            <w:pPr>
              <w:jc w:val="right"/>
              <w:rPr>
                <w:color w:val="000000"/>
                <w:sz w:val="18"/>
                <w:szCs w:val="18"/>
                <w:highlight w:val="yellow"/>
                <w:lang w:eastAsia="tr-TR"/>
              </w:rPr>
            </w:pPr>
            <w:r>
              <w:rPr>
                <w:color w:val="000000"/>
                <w:sz w:val="18"/>
                <w:szCs w:val="18"/>
              </w:rPr>
              <w:t xml:space="preserve"> 88,785    </w:t>
            </w:r>
          </w:p>
        </w:tc>
        <w:tc>
          <w:tcPr>
            <w:tcW w:w="1396" w:type="dxa"/>
            <w:tcBorders>
              <w:top w:val="nil"/>
              <w:left w:val="nil"/>
              <w:bottom w:val="nil"/>
              <w:right w:val="nil"/>
            </w:tcBorders>
            <w:shd w:val="clear" w:color="auto" w:fill="auto"/>
            <w:vAlign w:val="center"/>
            <w:hideMark/>
          </w:tcPr>
          <w:p w14:paraId="6F5469A9" w14:textId="63AA936C" w:rsidR="002C5BCD" w:rsidRPr="002E2221" w:rsidRDefault="002C5BCD" w:rsidP="002C5BCD">
            <w:pPr>
              <w:jc w:val="right"/>
              <w:rPr>
                <w:color w:val="000000"/>
                <w:sz w:val="18"/>
                <w:szCs w:val="18"/>
                <w:lang w:eastAsia="tr-TR"/>
              </w:rPr>
            </w:pPr>
            <w:r w:rsidRPr="002E2221">
              <w:rPr>
                <w:color w:val="000000"/>
                <w:sz w:val="18"/>
                <w:szCs w:val="18"/>
                <w:lang w:eastAsia="tr-TR"/>
              </w:rPr>
              <w:t>54,751</w:t>
            </w:r>
          </w:p>
        </w:tc>
      </w:tr>
      <w:tr w:rsidR="002C5BCD" w:rsidRPr="00213A2D" w14:paraId="0867E7DD" w14:textId="77777777" w:rsidTr="002C5BCD">
        <w:trPr>
          <w:divId w:val="138812617"/>
          <w:trHeight w:val="226"/>
        </w:trPr>
        <w:tc>
          <w:tcPr>
            <w:tcW w:w="6386" w:type="dxa"/>
            <w:tcBorders>
              <w:top w:val="nil"/>
              <w:left w:val="nil"/>
              <w:bottom w:val="nil"/>
              <w:right w:val="nil"/>
            </w:tcBorders>
            <w:shd w:val="clear" w:color="auto" w:fill="auto"/>
            <w:noWrap/>
            <w:vAlign w:val="center"/>
            <w:hideMark/>
          </w:tcPr>
          <w:p w14:paraId="3A16585D" w14:textId="77777777" w:rsidR="002C5BCD" w:rsidRPr="006B5B56" w:rsidRDefault="002C5BCD" w:rsidP="002C5BCD">
            <w:pPr>
              <w:ind w:firstLineChars="100" w:firstLine="180"/>
              <w:rPr>
                <w:color w:val="000000"/>
                <w:sz w:val="18"/>
                <w:szCs w:val="18"/>
                <w:lang w:eastAsia="tr-TR"/>
              </w:rPr>
            </w:pPr>
            <w:r w:rsidRPr="006B5B56">
              <w:rPr>
                <w:color w:val="000000"/>
                <w:sz w:val="18"/>
                <w:szCs w:val="18"/>
                <w:lang w:eastAsia="tr-TR"/>
              </w:rPr>
              <w:t>Isınma Aydınlatma ve Su Giderleri</w:t>
            </w:r>
          </w:p>
        </w:tc>
        <w:tc>
          <w:tcPr>
            <w:tcW w:w="1411" w:type="dxa"/>
            <w:tcBorders>
              <w:top w:val="nil"/>
              <w:left w:val="nil"/>
              <w:bottom w:val="nil"/>
              <w:right w:val="nil"/>
            </w:tcBorders>
            <w:shd w:val="clear" w:color="auto" w:fill="auto"/>
            <w:vAlign w:val="center"/>
            <w:hideMark/>
          </w:tcPr>
          <w:p w14:paraId="0648C2C0" w14:textId="15704E1C" w:rsidR="002C5BCD" w:rsidRPr="00213A2D" w:rsidRDefault="002C5BCD" w:rsidP="002C5BCD">
            <w:pPr>
              <w:jc w:val="right"/>
              <w:rPr>
                <w:color w:val="000000"/>
                <w:sz w:val="18"/>
                <w:szCs w:val="18"/>
                <w:highlight w:val="yellow"/>
                <w:lang w:eastAsia="tr-TR"/>
              </w:rPr>
            </w:pPr>
            <w:r>
              <w:rPr>
                <w:color w:val="000000"/>
                <w:sz w:val="18"/>
                <w:szCs w:val="18"/>
              </w:rPr>
              <w:t xml:space="preserve"> 76,781    </w:t>
            </w:r>
          </w:p>
        </w:tc>
        <w:tc>
          <w:tcPr>
            <w:tcW w:w="1396" w:type="dxa"/>
            <w:tcBorders>
              <w:top w:val="nil"/>
              <w:left w:val="nil"/>
              <w:bottom w:val="nil"/>
              <w:right w:val="nil"/>
            </w:tcBorders>
            <w:shd w:val="clear" w:color="auto" w:fill="auto"/>
            <w:vAlign w:val="center"/>
            <w:hideMark/>
          </w:tcPr>
          <w:p w14:paraId="306406DC" w14:textId="24C76824" w:rsidR="002C5BCD" w:rsidRPr="002E2221" w:rsidRDefault="002C5BCD" w:rsidP="002C5BCD">
            <w:pPr>
              <w:jc w:val="right"/>
              <w:rPr>
                <w:color w:val="000000"/>
                <w:sz w:val="18"/>
                <w:szCs w:val="18"/>
                <w:lang w:eastAsia="tr-TR"/>
              </w:rPr>
            </w:pPr>
            <w:r w:rsidRPr="002E2221">
              <w:rPr>
                <w:color w:val="000000"/>
                <w:sz w:val="18"/>
                <w:szCs w:val="18"/>
                <w:lang w:eastAsia="tr-TR"/>
              </w:rPr>
              <w:t>20,915</w:t>
            </w:r>
          </w:p>
        </w:tc>
      </w:tr>
      <w:tr w:rsidR="002C5BCD" w:rsidRPr="00213A2D" w14:paraId="34973343" w14:textId="77777777" w:rsidTr="002C5BCD">
        <w:trPr>
          <w:divId w:val="138812617"/>
          <w:trHeight w:val="226"/>
        </w:trPr>
        <w:tc>
          <w:tcPr>
            <w:tcW w:w="6386" w:type="dxa"/>
            <w:tcBorders>
              <w:top w:val="nil"/>
              <w:left w:val="nil"/>
              <w:bottom w:val="nil"/>
              <w:right w:val="nil"/>
            </w:tcBorders>
            <w:shd w:val="clear" w:color="auto" w:fill="auto"/>
            <w:noWrap/>
            <w:vAlign w:val="center"/>
            <w:hideMark/>
          </w:tcPr>
          <w:p w14:paraId="1536B6C5" w14:textId="77777777" w:rsidR="002C5BCD" w:rsidRPr="006B5B56" w:rsidRDefault="002C5BCD" w:rsidP="002C5BCD">
            <w:pPr>
              <w:ind w:firstLineChars="100" w:firstLine="180"/>
              <w:rPr>
                <w:color w:val="000000"/>
                <w:sz w:val="18"/>
                <w:szCs w:val="18"/>
                <w:lang w:eastAsia="tr-TR"/>
              </w:rPr>
            </w:pPr>
            <w:r w:rsidRPr="006B5B56">
              <w:rPr>
                <w:color w:val="000000"/>
                <w:sz w:val="18"/>
                <w:szCs w:val="18"/>
                <w:lang w:eastAsia="tr-TR"/>
              </w:rPr>
              <w:t>Temizlik Giderleri</w:t>
            </w:r>
          </w:p>
        </w:tc>
        <w:tc>
          <w:tcPr>
            <w:tcW w:w="1411" w:type="dxa"/>
            <w:tcBorders>
              <w:top w:val="nil"/>
              <w:left w:val="nil"/>
              <w:bottom w:val="nil"/>
              <w:right w:val="nil"/>
            </w:tcBorders>
            <w:shd w:val="clear" w:color="auto" w:fill="auto"/>
            <w:vAlign w:val="center"/>
            <w:hideMark/>
          </w:tcPr>
          <w:p w14:paraId="6F0E60DB" w14:textId="65B64232" w:rsidR="002C5BCD" w:rsidRPr="00213A2D" w:rsidRDefault="002C5BCD" w:rsidP="002C5BCD">
            <w:pPr>
              <w:jc w:val="right"/>
              <w:rPr>
                <w:color w:val="000000"/>
                <w:sz w:val="18"/>
                <w:szCs w:val="18"/>
                <w:highlight w:val="yellow"/>
                <w:lang w:eastAsia="tr-TR"/>
              </w:rPr>
            </w:pPr>
            <w:r>
              <w:rPr>
                <w:color w:val="000000"/>
                <w:sz w:val="18"/>
                <w:szCs w:val="18"/>
              </w:rPr>
              <w:t xml:space="preserve"> 10,294    </w:t>
            </w:r>
          </w:p>
        </w:tc>
        <w:tc>
          <w:tcPr>
            <w:tcW w:w="1396" w:type="dxa"/>
            <w:tcBorders>
              <w:top w:val="nil"/>
              <w:left w:val="nil"/>
              <w:bottom w:val="nil"/>
              <w:right w:val="nil"/>
            </w:tcBorders>
            <w:shd w:val="clear" w:color="auto" w:fill="auto"/>
            <w:vAlign w:val="center"/>
            <w:hideMark/>
          </w:tcPr>
          <w:p w14:paraId="15A6A1BB" w14:textId="5127730D" w:rsidR="002C5BCD" w:rsidRPr="002E2221" w:rsidRDefault="002C5BCD" w:rsidP="002C5BCD">
            <w:pPr>
              <w:jc w:val="right"/>
              <w:rPr>
                <w:color w:val="000000"/>
                <w:sz w:val="18"/>
                <w:szCs w:val="18"/>
                <w:lang w:eastAsia="tr-TR"/>
              </w:rPr>
            </w:pPr>
            <w:r w:rsidRPr="002E2221">
              <w:rPr>
                <w:color w:val="000000"/>
                <w:sz w:val="18"/>
                <w:szCs w:val="18"/>
                <w:lang w:eastAsia="tr-TR"/>
              </w:rPr>
              <w:t>6,704</w:t>
            </w:r>
          </w:p>
        </w:tc>
      </w:tr>
      <w:tr w:rsidR="002C5BCD" w:rsidRPr="00213A2D" w14:paraId="29E8A3ED" w14:textId="77777777" w:rsidTr="002C5BCD">
        <w:trPr>
          <w:divId w:val="138812617"/>
          <w:trHeight w:val="226"/>
        </w:trPr>
        <w:tc>
          <w:tcPr>
            <w:tcW w:w="6386" w:type="dxa"/>
            <w:tcBorders>
              <w:top w:val="nil"/>
              <w:left w:val="nil"/>
              <w:bottom w:val="nil"/>
              <w:right w:val="nil"/>
            </w:tcBorders>
            <w:shd w:val="clear" w:color="auto" w:fill="auto"/>
            <w:noWrap/>
            <w:vAlign w:val="center"/>
            <w:hideMark/>
          </w:tcPr>
          <w:p w14:paraId="27967140" w14:textId="77777777" w:rsidR="002C5BCD" w:rsidRPr="006B5B56" w:rsidRDefault="002C5BCD" w:rsidP="002C5BCD">
            <w:pPr>
              <w:ind w:firstLineChars="100" w:firstLine="180"/>
              <w:rPr>
                <w:color w:val="000000"/>
                <w:sz w:val="18"/>
                <w:szCs w:val="18"/>
                <w:lang w:eastAsia="tr-TR"/>
              </w:rPr>
            </w:pPr>
            <w:r w:rsidRPr="006B5B56">
              <w:rPr>
                <w:color w:val="000000"/>
                <w:sz w:val="18"/>
                <w:szCs w:val="18"/>
                <w:lang w:eastAsia="tr-TR"/>
              </w:rPr>
              <w:t>Taşıt Aracı Giderleri</w:t>
            </w:r>
          </w:p>
        </w:tc>
        <w:tc>
          <w:tcPr>
            <w:tcW w:w="1411" w:type="dxa"/>
            <w:tcBorders>
              <w:top w:val="nil"/>
              <w:left w:val="nil"/>
              <w:bottom w:val="nil"/>
              <w:right w:val="nil"/>
            </w:tcBorders>
            <w:shd w:val="clear" w:color="auto" w:fill="auto"/>
            <w:vAlign w:val="center"/>
            <w:hideMark/>
          </w:tcPr>
          <w:p w14:paraId="51836AE8" w14:textId="21C1A61A" w:rsidR="002C5BCD" w:rsidRPr="00213A2D" w:rsidRDefault="002C5BCD" w:rsidP="002C5BCD">
            <w:pPr>
              <w:jc w:val="right"/>
              <w:rPr>
                <w:color w:val="000000"/>
                <w:sz w:val="18"/>
                <w:szCs w:val="18"/>
                <w:highlight w:val="yellow"/>
                <w:lang w:eastAsia="tr-TR"/>
              </w:rPr>
            </w:pPr>
            <w:r>
              <w:rPr>
                <w:color w:val="000000"/>
                <w:sz w:val="18"/>
                <w:szCs w:val="18"/>
              </w:rPr>
              <w:t xml:space="preserve"> 24,669    </w:t>
            </w:r>
          </w:p>
        </w:tc>
        <w:tc>
          <w:tcPr>
            <w:tcW w:w="1396" w:type="dxa"/>
            <w:tcBorders>
              <w:top w:val="nil"/>
              <w:left w:val="nil"/>
              <w:bottom w:val="nil"/>
              <w:right w:val="nil"/>
            </w:tcBorders>
            <w:shd w:val="clear" w:color="auto" w:fill="auto"/>
            <w:vAlign w:val="center"/>
            <w:hideMark/>
          </w:tcPr>
          <w:p w14:paraId="39A92B23" w14:textId="45B3981B" w:rsidR="002C5BCD" w:rsidRPr="002E2221" w:rsidRDefault="002C5BCD" w:rsidP="002C5BCD">
            <w:pPr>
              <w:jc w:val="right"/>
              <w:rPr>
                <w:color w:val="000000"/>
                <w:sz w:val="18"/>
                <w:szCs w:val="18"/>
                <w:lang w:eastAsia="tr-TR"/>
              </w:rPr>
            </w:pPr>
            <w:r w:rsidRPr="002E2221">
              <w:rPr>
                <w:color w:val="000000"/>
                <w:sz w:val="18"/>
                <w:szCs w:val="18"/>
                <w:lang w:eastAsia="tr-TR"/>
              </w:rPr>
              <w:t>8,712</w:t>
            </w:r>
          </w:p>
        </w:tc>
      </w:tr>
      <w:tr w:rsidR="002C5BCD" w:rsidRPr="00213A2D" w14:paraId="394FE0F4" w14:textId="77777777" w:rsidTr="002C5BCD">
        <w:trPr>
          <w:divId w:val="138812617"/>
          <w:trHeight w:val="226"/>
        </w:trPr>
        <w:tc>
          <w:tcPr>
            <w:tcW w:w="6386" w:type="dxa"/>
            <w:tcBorders>
              <w:top w:val="nil"/>
              <w:left w:val="nil"/>
              <w:bottom w:val="nil"/>
              <w:right w:val="nil"/>
            </w:tcBorders>
            <w:shd w:val="clear" w:color="auto" w:fill="auto"/>
            <w:noWrap/>
            <w:vAlign w:val="center"/>
            <w:hideMark/>
          </w:tcPr>
          <w:p w14:paraId="5CE57624" w14:textId="77777777" w:rsidR="002C5BCD" w:rsidRPr="006B5B56" w:rsidRDefault="002C5BCD" w:rsidP="002C5BCD">
            <w:pPr>
              <w:ind w:firstLineChars="100" w:firstLine="180"/>
              <w:rPr>
                <w:color w:val="000000"/>
                <w:sz w:val="18"/>
                <w:szCs w:val="18"/>
                <w:lang w:eastAsia="tr-TR"/>
              </w:rPr>
            </w:pPr>
            <w:r w:rsidRPr="006B5B56">
              <w:rPr>
                <w:color w:val="000000"/>
                <w:sz w:val="18"/>
                <w:szCs w:val="18"/>
                <w:lang w:eastAsia="tr-TR"/>
              </w:rPr>
              <w:t>Kırtasiye Gideri</w:t>
            </w:r>
          </w:p>
        </w:tc>
        <w:tc>
          <w:tcPr>
            <w:tcW w:w="1411" w:type="dxa"/>
            <w:tcBorders>
              <w:top w:val="nil"/>
              <w:left w:val="nil"/>
              <w:bottom w:val="nil"/>
              <w:right w:val="nil"/>
            </w:tcBorders>
            <w:shd w:val="clear" w:color="auto" w:fill="auto"/>
            <w:vAlign w:val="center"/>
            <w:hideMark/>
          </w:tcPr>
          <w:p w14:paraId="69F22203" w14:textId="3DE4496B" w:rsidR="002C5BCD" w:rsidRPr="00213A2D" w:rsidRDefault="002C5BCD" w:rsidP="002C5BCD">
            <w:pPr>
              <w:jc w:val="right"/>
              <w:rPr>
                <w:color w:val="000000"/>
                <w:sz w:val="18"/>
                <w:szCs w:val="18"/>
                <w:highlight w:val="yellow"/>
                <w:lang w:eastAsia="tr-TR"/>
              </w:rPr>
            </w:pPr>
            <w:r>
              <w:rPr>
                <w:color w:val="000000"/>
                <w:sz w:val="18"/>
                <w:szCs w:val="18"/>
              </w:rPr>
              <w:t xml:space="preserve"> 25,721    </w:t>
            </w:r>
          </w:p>
        </w:tc>
        <w:tc>
          <w:tcPr>
            <w:tcW w:w="1396" w:type="dxa"/>
            <w:tcBorders>
              <w:top w:val="nil"/>
              <w:left w:val="nil"/>
              <w:bottom w:val="nil"/>
              <w:right w:val="nil"/>
            </w:tcBorders>
            <w:shd w:val="clear" w:color="auto" w:fill="auto"/>
            <w:vAlign w:val="center"/>
            <w:hideMark/>
          </w:tcPr>
          <w:p w14:paraId="090FAC41" w14:textId="2CCEABFA" w:rsidR="002C5BCD" w:rsidRPr="002E2221" w:rsidRDefault="002C5BCD" w:rsidP="002C5BCD">
            <w:pPr>
              <w:jc w:val="right"/>
              <w:rPr>
                <w:color w:val="000000"/>
                <w:sz w:val="18"/>
                <w:szCs w:val="18"/>
                <w:lang w:eastAsia="tr-TR"/>
              </w:rPr>
            </w:pPr>
            <w:r w:rsidRPr="002E2221">
              <w:rPr>
                <w:color w:val="000000"/>
                <w:sz w:val="18"/>
                <w:szCs w:val="18"/>
                <w:lang w:eastAsia="tr-TR"/>
              </w:rPr>
              <w:t>7,275</w:t>
            </w:r>
          </w:p>
        </w:tc>
      </w:tr>
      <w:tr w:rsidR="002C5BCD" w:rsidRPr="00213A2D" w14:paraId="3790D5B3" w14:textId="77777777" w:rsidTr="002C5BCD">
        <w:trPr>
          <w:divId w:val="138812617"/>
          <w:trHeight w:val="226"/>
        </w:trPr>
        <w:tc>
          <w:tcPr>
            <w:tcW w:w="6386" w:type="dxa"/>
            <w:tcBorders>
              <w:top w:val="nil"/>
              <w:left w:val="nil"/>
              <w:bottom w:val="nil"/>
              <w:right w:val="nil"/>
            </w:tcBorders>
            <w:shd w:val="clear" w:color="auto" w:fill="auto"/>
            <w:noWrap/>
            <w:vAlign w:val="center"/>
            <w:hideMark/>
          </w:tcPr>
          <w:p w14:paraId="4875B1FA" w14:textId="183FA07B" w:rsidR="002C5BCD" w:rsidRPr="006B5B56" w:rsidRDefault="002C5BCD" w:rsidP="002C5BCD">
            <w:pPr>
              <w:ind w:firstLineChars="100" w:firstLine="180"/>
              <w:rPr>
                <w:color w:val="000000"/>
                <w:sz w:val="18"/>
                <w:szCs w:val="18"/>
                <w:lang w:eastAsia="tr-TR"/>
              </w:rPr>
            </w:pPr>
            <w:r w:rsidRPr="006B5B56">
              <w:rPr>
                <w:color w:val="000000"/>
                <w:sz w:val="18"/>
                <w:szCs w:val="18"/>
                <w:lang w:eastAsia="tr-TR"/>
              </w:rPr>
              <w:t>Diğer Giderler</w:t>
            </w:r>
            <w:r w:rsidR="00B426BA">
              <w:rPr>
                <w:color w:val="000000"/>
                <w:sz w:val="18"/>
                <w:szCs w:val="18"/>
                <w:lang w:eastAsia="tr-TR"/>
              </w:rPr>
              <w:t>(**)</w:t>
            </w:r>
          </w:p>
        </w:tc>
        <w:tc>
          <w:tcPr>
            <w:tcW w:w="1411" w:type="dxa"/>
            <w:tcBorders>
              <w:top w:val="nil"/>
              <w:left w:val="nil"/>
              <w:bottom w:val="nil"/>
              <w:right w:val="nil"/>
            </w:tcBorders>
            <w:shd w:val="clear" w:color="auto" w:fill="auto"/>
            <w:vAlign w:val="center"/>
            <w:hideMark/>
          </w:tcPr>
          <w:p w14:paraId="6639ACA5" w14:textId="56350FB8" w:rsidR="002C5BCD" w:rsidRPr="00213A2D" w:rsidRDefault="002C5BCD" w:rsidP="002C5BCD">
            <w:pPr>
              <w:jc w:val="right"/>
              <w:rPr>
                <w:color w:val="000000"/>
                <w:sz w:val="18"/>
                <w:szCs w:val="18"/>
                <w:highlight w:val="yellow"/>
                <w:lang w:eastAsia="tr-TR"/>
              </w:rPr>
            </w:pPr>
            <w:r>
              <w:rPr>
                <w:color w:val="000000"/>
                <w:sz w:val="18"/>
                <w:szCs w:val="18"/>
              </w:rPr>
              <w:t xml:space="preserve"> 387,063    </w:t>
            </w:r>
          </w:p>
        </w:tc>
        <w:tc>
          <w:tcPr>
            <w:tcW w:w="1396" w:type="dxa"/>
            <w:tcBorders>
              <w:top w:val="nil"/>
              <w:left w:val="nil"/>
              <w:bottom w:val="nil"/>
              <w:right w:val="nil"/>
            </w:tcBorders>
            <w:shd w:val="clear" w:color="auto" w:fill="auto"/>
            <w:vAlign w:val="center"/>
            <w:hideMark/>
          </w:tcPr>
          <w:p w14:paraId="4DA11433" w14:textId="4918D75D" w:rsidR="002C5BCD" w:rsidRPr="002E2221" w:rsidRDefault="002C5BCD" w:rsidP="002C5BCD">
            <w:pPr>
              <w:jc w:val="right"/>
              <w:rPr>
                <w:color w:val="000000"/>
                <w:sz w:val="18"/>
                <w:szCs w:val="18"/>
                <w:lang w:eastAsia="tr-TR"/>
              </w:rPr>
            </w:pPr>
            <w:r w:rsidRPr="002E2221">
              <w:rPr>
                <w:color w:val="000000"/>
                <w:sz w:val="18"/>
                <w:szCs w:val="18"/>
                <w:lang w:eastAsia="tr-TR"/>
              </w:rPr>
              <w:t>120,490</w:t>
            </w:r>
          </w:p>
        </w:tc>
      </w:tr>
      <w:tr w:rsidR="002C5BCD" w:rsidRPr="00213A2D" w14:paraId="348FDCA4" w14:textId="77777777" w:rsidTr="002C5BCD">
        <w:trPr>
          <w:divId w:val="138812617"/>
          <w:trHeight w:val="226"/>
        </w:trPr>
        <w:tc>
          <w:tcPr>
            <w:tcW w:w="6386" w:type="dxa"/>
            <w:tcBorders>
              <w:top w:val="nil"/>
              <w:left w:val="nil"/>
              <w:bottom w:val="nil"/>
              <w:right w:val="nil"/>
            </w:tcBorders>
            <w:shd w:val="clear" w:color="auto" w:fill="auto"/>
            <w:noWrap/>
            <w:vAlign w:val="center"/>
            <w:hideMark/>
          </w:tcPr>
          <w:p w14:paraId="4A630074" w14:textId="77777777" w:rsidR="002C5BCD" w:rsidRPr="006B5B56" w:rsidRDefault="002C5BCD" w:rsidP="002C5BCD">
            <w:pPr>
              <w:rPr>
                <w:color w:val="000000"/>
                <w:sz w:val="18"/>
                <w:szCs w:val="18"/>
                <w:lang w:eastAsia="tr-TR"/>
              </w:rPr>
            </w:pPr>
            <w:r w:rsidRPr="006B5B56">
              <w:rPr>
                <w:color w:val="000000"/>
                <w:sz w:val="18"/>
                <w:szCs w:val="18"/>
                <w:lang w:eastAsia="tr-TR"/>
              </w:rPr>
              <w:t>Aktiflerin Satışından Doğan Zararlar</w:t>
            </w:r>
          </w:p>
        </w:tc>
        <w:tc>
          <w:tcPr>
            <w:tcW w:w="1411" w:type="dxa"/>
            <w:tcBorders>
              <w:top w:val="nil"/>
              <w:left w:val="nil"/>
              <w:bottom w:val="nil"/>
              <w:right w:val="nil"/>
            </w:tcBorders>
            <w:shd w:val="clear" w:color="auto" w:fill="auto"/>
            <w:vAlign w:val="center"/>
            <w:hideMark/>
          </w:tcPr>
          <w:p w14:paraId="53154678" w14:textId="09D2DDA0" w:rsidR="002C5BCD" w:rsidRPr="00213A2D" w:rsidRDefault="002C5BCD" w:rsidP="002C5BCD">
            <w:pPr>
              <w:jc w:val="right"/>
              <w:rPr>
                <w:color w:val="000000"/>
                <w:sz w:val="18"/>
                <w:szCs w:val="18"/>
                <w:highlight w:val="yellow"/>
                <w:lang w:eastAsia="tr-TR"/>
              </w:rPr>
            </w:pPr>
            <w:r>
              <w:rPr>
                <w:color w:val="000000"/>
                <w:sz w:val="18"/>
                <w:szCs w:val="18"/>
              </w:rPr>
              <w:t xml:space="preserve"> 4,397    </w:t>
            </w:r>
          </w:p>
        </w:tc>
        <w:tc>
          <w:tcPr>
            <w:tcW w:w="1396" w:type="dxa"/>
            <w:tcBorders>
              <w:top w:val="nil"/>
              <w:left w:val="nil"/>
              <w:bottom w:val="nil"/>
              <w:right w:val="nil"/>
            </w:tcBorders>
            <w:shd w:val="clear" w:color="auto" w:fill="auto"/>
            <w:vAlign w:val="center"/>
            <w:hideMark/>
          </w:tcPr>
          <w:p w14:paraId="723D4BBF" w14:textId="11DAA0D6" w:rsidR="002C5BCD" w:rsidRPr="002E2221" w:rsidRDefault="002C5BCD" w:rsidP="002C5BCD">
            <w:pPr>
              <w:jc w:val="right"/>
              <w:rPr>
                <w:color w:val="000000"/>
                <w:sz w:val="18"/>
                <w:szCs w:val="18"/>
                <w:lang w:eastAsia="tr-TR"/>
              </w:rPr>
            </w:pPr>
            <w:r w:rsidRPr="002E2221">
              <w:rPr>
                <w:color w:val="000000"/>
                <w:sz w:val="18"/>
                <w:szCs w:val="18"/>
                <w:lang w:eastAsia="tr-TR"/>
              </w:rPr>
              <w:t>3,515</w:t>
            </w:r>
          </w:p>
        </w:tc>
      </w:tr>
      <w:tr w:rsidR="002C5BCD" w:rsidRPr="00213A2D" w14:paraId="09AE3996" w14:textId="77777777" w:rsidTr="002C5BCD">
        <w:trPr>
          <w:divId w:val="138812617"/>
          <w:trHeight w:val="226"/>
        </w:trPr>
        <w:tc>
          <w:tcPr>
            <w:tcW w:w="6386" w:type="dxa"/>
            <w:tcBorders>
              <w:top w:val="nil"/>
              <w:left w:val="nil"/>
              <w:bottom w:val="nil"/>
              <w:right w:val="nil"/>
            </w:tcBorders>
            <w:shd w:val="clear" w:color="auto" w:fill="auto"/>
            <w:noWrap/>
            <w:vAlign w:val="center"/>
            <w:hideMark/>
          </w:tcPr>
          <w:p w14:paraId="0E105BF8" w14:textId="77777777" w:rsidR="002C5BCD" w:rsidRPr="006B5B56" w:rsidRDefault="002C5BCD" w:rsidP="002C5BCD">
            <w:pPr>
              <w:rPr>
                <w:color w:val="000000"/>
                <w:sz w:val="18"/>
                <w:szCs w:val="18"/>
                <w:lang w:eastAsia="tr-TR"/>
              </w:rPr>
            </w:pPr>
            <w:r w:rsidRPr="006B5B56">
              <w:rPr>
                <w:color w:val="000000"/>
                <w:sz w:val="18"/>
                <w:szCs w:val="18"/>
                <w:lang w:eastAsia="tr-TR"/>
              </w:rPr>
              <w:t>Güvence Fonu Gideri</w:t>
            </w:r>
          </w:p>
        </w:tc>
        <w:tc>
          <w:tcPr>
            <w:tcW w:w="1411" w:type="dxa"/>
            <w:tcBorders>
              <w:top w:val="nil"/>
              <w:left w:val="nil"/>
              <w:bottom w:val="nil"/>
              <w:right w:val="nil"/>
            </w:tcBorders>
            <w:shd w:val="clear" w:color="auto" w:fill="auto"/>
            <w:vAlign w:val="center"/>
            <w:hideMark/>
          </w:tcPr>
          <w:p w14:paraId="24A4EB26" w14:textId="2D8D1E42" w:rsidR="002C5BCD" w:rsidRPr="00213A2D" w:rsidRDefault="002C5BCD" w:rsidP="002C5BCD">
            <w:pPr>
              <w:jc w:val="right"/>
              <w:rPr>
                <w:color w:val="000000"/>
                <w:sz w:val="18"/>
                <w:szCs w:val="18"/>
                <w:highlight w:val="yellow"/>
                <w:lang w:eastAsia="tr-TR"/>
              </w:rPr>
            </w:pPr>
            <w:r>
              <w:rPr>
                <w:color w:val="000000"/>
                <w:sz w:val="18"/>
                <w:szCs w:val="18"/>
              </w:rPr>
              <w:t xml:space="preserve"> 478,732    </w:t>
            </w:r>
          </w:p>
        </w:tc>
        <w:tc>
          <w:tcPr>
            <w:tcW w:w="1396" w:type="dxa"/>
            <w:tcBorders>
              <w:top w:val="nil"/>
              <w:left w:val="nil"/>
              <w:bottom w:val="nil"/>
              <w:right w:val="nil"/>
            </w:tcBorders>
            <w:shd w:val="clear" w:color="auto" w:fill="auto"/>
            <w:vAlign w:val="center"/>
            <w:hideMark/>
          </w:tcPr>
          <w:p w14:paraId="65DDD12B" w14:textId="6B7E311A" w:rsidR="002C5BCD" w:rsidRPr="002E2221" w:rsidRDefault="002C5BCD" w:rsidP="002C5BCD">
            <w:pPr>
              <w:jc w:val="right"/>
              <w:rPr>
                <w:color w:val="000000"/>
                <w:sz w:val="18"/>
                <w:szCs w:val="18"/>
                <w:lang w:eastAsia="tr-TR"/>
              </w:rPr>
            </w:pPr>
            <w:r w:rsidRPr="002E2221">
              <w:rPr>
                <w:color w:val="000000"/>
                <w:sz w:val="18"/>
                <w:szCs w:val="18"/>
                <w:lang w:eastAsia="tr-TR"/>
              </w:rPr>
              <w:t>306,548</w:t>
            </w:r>
          </w:p>
        </w:tc>
      </w:tr>
      <w:tr w:rsidR="002C5BCD" w:rsidRPr="00213A2D" w14:paraId="5D747FA4" w14:textId="77777777" w:rsidTr="002C5BCD">
        <w:trPr>
          <w:divId w:val="138812617"/>
          <w:trHeight w:val="226"/>
        </w:trPr>
        <w:tc>
          <w:tcPr>
            <w:tcW w:w="6386" w:type="dxa"/>
            <w:tcBorders>
              <w:top w:val="nil"/>
              <w:left w:val="nil"/>
              <w:bottom w:val="single" w:sz="8" w:space="0" w:color="auto"/>
              <w:right w:val="nil"/>
            </w:tcBorders>
            <w:shd w:val="clear" w:color="auto" w:fill="auto"/>
            <w:noWrap/>
            <w:vAlign w:val="center"/>
            <w:hideMark/>
          </w:tcPr>
          <w:p w14:paraId="7BE3F699" w14:textId="77777777" w:rsidR="002C5BCD" w:rsidRPr="006B5B56" w:rsidRDefault="002C5BCD" w:rsidP="002C5BCD">
            <w:pPr>
              <w:rPr>
                <w:color w:val="000000"/>
                <w:sz w:val="18"/>
                <w:szCs w:val="18"/>
                <w:lang w:eastAsia="tr-TR"/>
              </w:rPr>
            </w:pPr>
            <w:r w:rsidRPr="006B5B56">
              <w:rPr>
                <w:color w:val="000000"/>
                <w:sz w:val="18"/>
                <w:szCs w:val="18"/>
                <w:lang w:eastAsia="tr-TR"/>
              </w:rPr>
              <w:t>Diğer</w:t>
            </w:r>
          </w:p>
        </w:tc>
        <w:tc>
          <w:tcPr>
            <w:tcW w:w="1411" w:type="dxa"/>
            <w:tcBorders>
              <w:top w:val="nil"/>
              <w:left w:val="nil"/>
              <w:bottom w:val="single" w:sz="8" w:space="0" w:color="auto"/>
              <w:right w:val="nil"/>
            </w:tcBorders>
            <w:shd w:val="clear" w:color="auto" w:fill="auto"/>
            <w:vAlign w:val="center"/>
            <w:hideMark/>
          </w:tcPr>
          <w:p w14:paraId="737833E1" w14:textId="6B864FB6" w:rsidR="002C5BCD" w:rsidRPr="00213A2D" w:rsidRDefault="002C5BCD" w:rsidP="002C5BCD">
            <w:pPr>
              <w:jc w:val="right"/>
              <w:rPr>
                <w:color w:val="000000"/>
                <w:sz w:val="18"/>
                <w:szCs w:val="18"/>
                <w:highlight w:val="yellow"/>
                <w:lang w:eastAsia="tr-TR"/>
              </w:rPr>
            </w:pPr>
            <w:r>
              <w:rPr>
                <w:color w:val="000000"/>
                <w:sz w:val="18"/>
                <w:szCs w:val="18"/>
              </w:rPr>
              <w:t xml:space="preserve"> 265,</w:t>
            </w:r>
            <w:r w:rsidR="000008BD">
              <w:rPr>
                <w:color w:val="000000"/>
                <w:sz w:val="18"/>
                <w:szCs w:val="18"/>
              </w:rPr>
              <w:t xml:space="preserve">524    </w:t>
            </w:r>
          </w:p>
        </w:tc>
        <w:tc>
          <w:tcPr>
            <w:tcW w:w="1396" w:type="dxa"/>
            <w:tcBorders>
              <w:top w:val="nil"/>
              <w:left w:val="nil"/>
              <w:bottom w:val="single" w:sz="8" w:space="0" w:color="auto"/>
              <w:right w:val="nil"/>
            </w:tcBorders>
            <w:shd w:val="clear" w:color="auto" w:fill="auto"/>
            <w:vAlign w:val="center"/>
            <w:hideMark/>
          </w:tcPr>
          <w:p w14:paraId="656B38F2" w14:textId="0DE505F5" w:rsidR="002C5BCD" w:rsidRPr="002E2221" w:rsidRDefault="002C5BCD" w:rsidP="002C5BCD">
            <w:pPr>
              <w:jc w:val="right"/>
              <w:rPr>
                <w:color w:val="000000"/>
                <w:sz w:val="18"/>
                <w:szCs w:val="18"/>
                <w:lang w:eastAsia="tr-TR"/>
              </w:rPr>
            </w:pPr>
            <w:r w:rsidRPr="002E2221">
              <w:rPr>
                <w:color w:val="000000"/>
                <w:sz w:val="18"/>
                <w:szCs w:val="18"/>
                <w:lang w:eastAsia="tr-TR"/>
              </w:rPr>
              <w:t>174,900</w:t>
            </w:r>
          </w:p>
        </w:tc>
      </w:tr>
      <w:tr w:rsidR="002C5BCD" w:rsidRPr="00213A2D" w14:paraId="635824F8" w14:textId="77777777" w:rsidTr="002C5BCD">
        <w:trPr>
          <w:divId w:val="138812617"/>
          <w:trHeight w:val="240"/>
        </w:trPr>
        <w:tc>
          <w:tcPr>
            <w:tcW w:w="6386" w:type="dxa"/>
            <w:tcBorders>
              <w:top w:val="nil"/>
              <w:left w:val="nil"/>
              <w:bottom w:val="double" w:sz="6" w:space="0" w:color="auto"/>
              <w:right w:val="nil"/>
            </w:tcBorders>
            <w:shd w:val="clear" w:color="auto" w:fill="auto"/>
            <w:vAlign w:val="center"/>
            <w:hideMark/>
          </w:tcPr>
          <w:p w14:paraId="5951ADB6" w14:textId="77777777" w:rsidR="002C5BCD" w:rsidRPr="006B5B56" w:rsidRDefault="002C5BCD" w:rsidP="002C5BCD">
            <w:pPr>
              <w:rPr>
                <w:b/>
                <w:bCs/>
                <w:color w:val="000000"/>
                <w:sz w:val="18"/>
                <w:szCs w:val="18"/>
                <w:lang w:eastAsia="tr-TR"/>
              </w:rPr>
            </w:pPr>
            <w:r w:rsidRPr="006B5B56">
              <w:rPr>
                <w:b/>
                <w:bCs/>
                <w:color w:val="000000"/>
                <w:sz w:val="18"/>
                <w:szCs w:val="18"/>
                <w:lang w:eastAsia="tr-TR"/>
              </w:rPr>
              <w:t>Toplam</w:t>
            </w:r>
          </w:p>
        </w:tc>
        <w:tc>
          <w:tcPr>
            <w:tcW w:w="1411" w:type="dxa"/>
            <w:tcBorders>
              <w:top w:val="nil"/>
              <w:left w:val="nil"/>
              <w:bottom w:val="double" w:sz="6" w:space="0" w:color="auto"/>
              <w:right w:val="nil"/>
            </w:tcBorders>
            <w:shd w:val="clear" w:color="auto" w:fill="auto"/>
            <w:vAlign w:val="center"/>
            <w:hideMark/>
          </w:tcPr>
          <w:p w14:paraId="2D8217FA" w14:textId="5E5782D9" w:rsidR="002C5BCD" w:rsidRPr="00213A2D" w:rsidRDefault="002C5BCD" w:rsidP="002C5BCD">
            <w:pPr>
              <w:jc w:val="right"/>
              <w:rPr>
                <w:b/>
                <w:bCs/>
                <w:color w:val="000000"/>
                <w:sz w:val="18"/>
                <w:szCs w:val="18"/>
                <w:highlight w:val="yellow"/>
                <w:lang w:eastAsia="tr-TR"/>
              </w:rPr>
            </w:pPr>
            <w:r>
              <w:rPr>
                <w:b/>
                <w:bCs/>
                <w:color w:val="000000"/>
                <w:sz w:val="18"/>
                <w:szCs w:val="18"/>
              </w:rPr>
              <w:t xml:space="preserve"> 1,882,718    </w:t>
            </w:r>
          </w:p>
        </w:tc>
        <w:tc>
          <w:tcPr>
            <w:tcW w:w="1396" w:type="dxa"/>
            <w:tcBorders>
              <w:top w:val="nil"/>
              <w:left w:val="nil"/>
              <w:bottom w:val="double" w:sz="6" w:space="0" w:color="auto"/>
              <w:right w:val="nil"/>
            </w:tcBorders>
            <w:shd w:val="clear" w:color="auto" w:fill="auto"/>
            <w:vAlign w:val="center"/>
            <w:hideMark/>
          </w:tcPr>
          <w:p w14:paraId="72DEAB22" w14:textId="0A2B510A" w:rsidR="002C5BCD" w:rsidRPr="002E2221" w:rsidRDefault="002C5BCD" w:rsidP="002C5BCD">
            <w:pPr>
              <w:jc w:val="right"/>
              <w:rPr>
                <w:b/>
                <w:bCs/>
                <w:color w:val="000000"/>
                <w:sz w:val="18"/>
                <w:szCs w:val="18"/>
                <w:lang w:eastAsia="tr-TR"/>
              </w:rPr>
            </w:pPr>
            <w:r w:rsidRPr="002E2221">
              <w:rPr>
                <w:b/>
                <w:bCs/>
                <w:color w:val="000000"/>
                <w:sz w:val="18"/>
                <w:szCs w:val="18"/>
                <w:lang w:eastAsia="tr-TR"/>
              </w:rPr>
              <w:t>1,032,691</w:t>
            </w:r>
          </w:p>
        </w:tc>
      </w:tr>
    </w:tbl>
    <w:p w14:paraId="205AF589" w14:textId="5ECC10E6" w:rsidR="00505363" w:rsidRPr="00213A2D" w:rsidRDefault="00505363">
      <w:pPr>
        <w:rPr>
          <w:sz w:val="12"/>
          <w:highlight w:val="yellow"/>
        </w:rPr>
      </w:pPr>
    </w:p>
    <w:p w14:paraId="667E4A6D" w14:textId="1BE5D17C" w:rsidR="004A713E" w:rsidRPr="006B5B56" w:rsidRDefault="009A7395" w:rsidP="00F80089">
      <w:pPr>
        <w:pStyle w:val="CommentText"/>
        <w:jc w:val="both"/>
      </w:pPr>
      <w:r w:rsidRPr="006B5B56">
        <w:rPr>
          <w:color w:val="000000"/>
          <w:spacing w:val="-6"/>
          <w:sz w:val="18"/>
          <w:szCs w:val="18"/>
        </w:rPr>
        <w:t xml:space="preserve">(*) </w:t>
      </w:r>
      <w:r w:rsidR="0081255F" w:rsidRPr="006B5B56">
        <w:rPr>
          <w:color w:val="000000"/>
          <w:spacing w:val="-6"/>
          <w:sz w:val="18"/>
          <w:szCs w:val="18"/>
        </w:rPr>
        <w:t xml:space="preserve">Önceki dönem </w:t>
      </w:r>
      <w:r w:rsidR="004A713E" w:rsidRPr="006B5B56">
        <w:rPr>
          <w:color w:val="000000"/>
          <w:spacing w:val="-6"/>
          <w:sz w:val="18"/>
          <w:szCs w:val="18"/>
        </w:rPr>
        <w:t>kıdem tazminatı karşılığı, gelir tablosunda “Personel Giderleri” kalemi içerisinde gösterilmektedir.</w:t>
      </w:r>
    </w:p>
    <w:p w14:paraId="29C1A08E" w14:textId="3AE8D125" w:rsidR="00986BCF" w:rsidRPr="00CA31EA" w:rsidRDefault="00986BCF" w:rsidP="00F80089">
      <w:pPr>
        <w:pStyle w:val="CommentText"/>
        <w:ind w:left="284" w:hanging="284"/>
        <w:jc w:val="both"/>
        <w:rPr>
          <w:color w:val="000000"/>
          <w:spacing w:val="-6"/>
          <w:sz w:val="18"/>
          <w:szCs w:val="18"/>
        </w:rPr>
      </w:pPr>
      <w:r w:rsidRPr="006B5B56">
        <w:rPr>
          <w:color w:val="000000"/>
          <w:spacing w:val="-6"/>
          <w:sz w:val="18"/>
          <w:szCs w:val="18"/>
        </w:rPr>
        <w:t>(*</w:t>
      </w:r>
      <w:r>
        <w:rPr>
          <w:color w:val="000000"/>
          <w:spacing w:val="-6"/>
          <w:sz w:val="18"/>
          <w:szCs w:val="18"/>
        </w:rPr>
        <w:t>*</w:t>
      </w:r>
      <w:r w:rsidRPr="006B5B56">
        <w:rPr>
          <w:color w:val="000000"/>
          <w:spacing w:val="-6"/>
          <w:sz w:val="18"/>
          <w:szCs w:val="18"/>
        </w:rPr>
        <w:t>)</w:t>
      </w:r>
      <w:r>
        <w:rPr>
          <w:color w:val="000000"/>
          <w:spacing w:val="-6"/>
          <w:sz w:val="18"/>
          <w:szCs w:val="18"/>
        </w:rPr>
        <w:t xml:space="preserve"> </w:t>
      </w:r>
      <w:r w:rsidRPr="00CA31EA">
        <w:rPr>
          <w:color w:val="000000"/>
          <w:spacing w:val="-6"/>
          <w:sz w:val="18"/>
          <w:szCs w:val="18"/>
        </w:rPr>
        <w:t xml:space="preserve">30 Eylül 2022 tarihi itibarıyla </w:t>
      </w:r>
      <w:r>
        <w:rPr>
          <w:color w:val="000000"/>
          <w:spacing w:val="-6"/>
          <w:sz w:val="18"/>
          <w:szCs w:val="18"/>
        </w:rPr>
        <w:t>157,313</w:t>
      </w:r>
      <w:r w:rsidRPr="00CA31EA">
        <w:rPr>
          <w:color w:val="000000"/>
          <w:spacing w:val="-6"/>
          <w:sz w:val="18"/>
          <w:szCs w:val="18"/>
        </w:rPr>
        <w:t xml:space="preserve"> </w:t>
      </w:r>
      <w:proofErr w:type="gramStart"/>
      <w:r w:rsidRPr="00CA31EA">
        <w:rPr>
          <w:color w:val="000000"/>
          <w:spacing w:val="-6"/>
          <w:sz w:val="18"/>
          <w:szCs w:val="18"/>
        </w:rPr>
        <w:t>TL</w:t>
      </w:r>
      <w:r w:rsidRPr="00CA31EA" w:rsidDel="00443D75">
        <w:rPr>
          <w:color w:val="000000"/>
          <w:spacing w:val="-6"/>
          <w:sz w:val="18"/>
          <w:szCs w:val="18"/>
        </w:rPr>
        <w:t xml:space="preserve"> </w:t>
      </w:r>
      <w:r w:rsidRPr="00CA31EA">
        <w:rPr>
          <w:color w:val="000000"/>
          <w:spacing w:val="-6"/>
          <w:sz w:val="18"/>
          <w:szCs w:val="18"/>
        </w:rPr>
        <w:t xml:space="preserve"> (</w:t>
      </w:r>
      <w:proofErr w:type="gramEnd"/>
      <w:r w:rsidRPr="0007578D">
        <w:rPr>
          <w:color w:val="000000"/>
          <w:spacing w:val="-6"/>
          <w:sz w:val="18"/>
          <w:szCs w:val="18"/>
        </w:rPr>
        <w:t>30 Eylül</w:t>
      </w:r>
      <w:r w:rsidRPr="00CA31EA">
        <w:rPr>
          <w:color w:val="000000"/>
          <w:spacing w:val="-6"/>
          <w:sz w:val="18"/>
          <w:szCs w:val="18"/>
        </w:rPr>
        <w:t xml:space="preserve"> 2021 – 27,947 TL) tutarında </w:t>
      </w:r>
      <w:r>
        <w:rPr>
          <w:color w:val="000000"/>
          <w:spacing w:val="-6"/>
          <w:sz w:val="18"/>
          <w:szCs w:val="18"/>
        </w:rPr>
        <w:t>“</w:t>
      </w:r>
      <w:r w:rsidRPr="00986BCF">
        <w:rPr>
          <w:color w:val="000000"/>
          <w:spacing w:val="-6"/>
          <w:sz w:val="18"/>
          <w:szCs w:val="18"/>
        </w:rPr>
        <w:t>K</w:t>
      </w:r>
      <w:r>
        <w:rPr>
          <w:color w:val="000000"/>
          <w:spacing w:val="-6"/>
          <w:sz w:val="18"/>
          <w:szCs w:val="18"/>
        </w:rPr>
        <w:t>redi Kartlarına İlişkin Promosyon Uygulama Giderleri”</w:t>
      </w:r>
      <w:r w:rsidRPr="00CA31EA">
        <w:rPr>
          <w:color w:val="000000"/>
          <w:spacing w:val="-6"/>
          <w:sz w:val="18"/>
          <w:szCs w:val="18"/>
        </w:rPr>
        <w:t xml:space="preserve"> ve </w:t>
      </w:r>
      <w:r>
        <w:rPr>
          <w:color w:val="000000"/>
          <w:spacing w:val="-6"/>
          <w:sz w:val="18"/>
          <w:szCs w:val="18"/>
        </w:rPr>
        <w:t>61,525</w:t>
      </w:r>
      <w:r w:rsidRPr="00CA31EA">
        <w:rPr>
          <w:color w:val="000000"/>
          <w:spacing w:val="-6"/>
          <w:sz w:val="18"/>
          <w:szCs w:val="18"/>
        </w:rPr>
        <w:t xml:space="preserve"> TL</w:t>
      </w:r>
      <w:r w:rsidRPr="00CA31EA" w:rsidDel="00443D75">
        <w:rPr>
          <w:color w:val="000000"/>
          <w:spacing w:val="-6"/>
          <w:sz w:val="18"/>
          <w:szCs w:val="18"/>
        </w:rPr>
        <w:t xml:space="preserve"> </w:t>
      </w:r>
      <w:r w:rsidRPr="00CA31EA">
        <w:rPr>
          <w:color w:val="000000"/>
          <w:spacing w:val="-6"/>
          <w:sz w:val="18"/>
          <w:szCs w:val="18"/>
        </w:rPr>
        <w:t xml:space="preserve"> tutarındaki </w:t>
      </w:r>
      <w:r>
        <w:rPr>
          <w:color w:val="000000"/>
          <w:spacing w:val="-6"/>
          <w:sz w:val="18"/>
          <w:szCs w:val="18"/>
        </w:rPr>
        <w:t>“Emekli Maaş Ödemeleri Promosyon Uygulama Giderleri”</w:t>
      </w:r>
      <w:r w:rsidRPr="00CA31EA">
        <w:rPr>
          <w:color w:val="000000"/>
          <w:spacing w:val="-6"/>
          <w:sz w:val="18"/>
          <w:szCs w:val="18"/>
        </w:rPr>
        <w:t xml:space="preserve"> hesabı burada gösterilmektedir (</w:t>
      </w:r>
      <w:r w:rsidRPr="0007578D">
        <w:rPr>
          <w:color w:val="000000"/>
          <w:spacing w:val="-6"/>
          <w:sz w:val="18"/>
          <w:szCs w:val="18"/>
        </w:rPr>
        <w:t>30 Eylül</w:t>
      </w:r>
      <w:r w:rsidRPr="00CA31EA">
        <w:rPr>
          <w:color w:val="000000"/>
          <w:spacing w:val="-6"/>
          <w:sz w:val="18"/>
          <w:szCs w:val="18"/>
        </w:rPr>
        <w:t xml:space="preserve"> 2021 – 1,869 TL).</w:t>
      </w:r>
    </w:p>
    <w:p w14:paraId="409D32E2" w14:textId="77777777" w:rsidR="009A7395" w:rsidRPr="006B5B56" w:rsidRDefault="009A7395">
      <w:pPr>
        <w:rPr>
          <w:sz w:val="12"/>
        </w:rPr>
      </w:pPr>
    </w:p>
    <w:p w14:paraId="69B5E1F0" w14:textId="3749B213" w:rsidR="00033391" w:rsidRPr="006B5B56" w:rsidRDefault="0089470C" w:rsidP="0089470C">
      <w:pPr>
        <w:autoSpaceDE w:val="0"/>
        <w:autoSpaceDN w:val="0"/>
        <w:adjustRightInd w:val="0"/>
        <w:ind w:hanging="567"/>
        <w:jc w:val="both"/>
        <w:rPr>
          <w:b/>
          <w:bCs/>
          <w:iCs/>
        </w:rPr>
      </w:pPr>
      <w:r w:rsidRPr="006B5B56">
        <w:rPr>
          <w:b/>
          <w:bCs/>
          <w:iCs/>
        </w:rPr>
        <w:t>4.9</w:t>
      </w:r>
      <w:r w:rsidRPr="006B5B56">
        <w:rPr>
          <w:b/>
          <w:bCs/>
          <w:iCs/>
        </w:rPr>
        <w:tab/>
      </w:r>
      <w:r w:rsidR="00E253C8" w:rsidRPr="006B5B56">
        <w:rPr>
          <w:b/>
          <w:bCs/>
          <w:iCs/>
        </w:rPr>
        <w:t>Sürdürülen faaliyetler ile durdurulan faaliyetler vergi öncesi</w:t>
      </w:r>
      <w:r w:rsidR="00341141" w:rsidRPr="006B5B56">
        <w:rPr>
          <w:b/>
          <w:bCs/>
          <w:iCs/>
        </w:rPr>
        <w:t xml:space="preserve"> kar/zarara ilişkin açıklamalar</w:t>
      </w:r>
    </w:p>
    <w:p w14:paraId="01A9AC3A" w14:textId="77777777" w:rsidR="00E73302" w:rsidRPr="006B5B56" w:rsidRDefault="00E73302" w:rsidP="00E534FA">
      <w:pPr>
        <w:autoSpaceDE w:val="0"/>
        <w:autoSpaceDN w:val="0"/>
        <w:adjustRightInd w:val="0"/>
        <w:jc w:val="both"/>
        <w:rPr>
          <w:b/>
          <w:bCs/>
          <w:iCs/>
          <w:sz w:val="16"/>
          <w:szCs w:val="16"/>
        </w:rPr>
      </w:pPr>
    </w:p>
    <w:p w14:paraId="42B6F0DB" w14:textId="31AB6F3C" w:rsidR="00FB4887" w:rsidRPr="00E5566C" w:rsidRDefault="00FB4887" w:rsidP="00FB4887">
      <w:pPr>
        <w:tabs>
          <w:tab w:val="left" w:pos="540"/>
        </w:tabs>
        <w:autoSpaceDE w:val="0"/>
        <w:autoSpaceDN w:val="0"/>
        <w:adjustRightInd w:val="0"/>
        <w:rPr>
          <w:lang w:eastAsia="en-GB"/>
        </w:rPr>
      </w:pPr>
      <w:r w:rsidRPr="006B5B56">
        <w:t>Bankalarca Kamuya Açıklanacak Finansal Tablolar ile Bunlara İlişkin Açıklama ve Dipnotlar Hakkında Tebliğ’in 25’inci maddesi uyarınca ara dönemde hazırlanmamıştır.</w:t>
      </w:r>
    </w:p>
    <w:p w14:paraId="04E1ED50" w14:textId="032EB391" w:rsidR="00E73302" w:rsidRPr="006B5B56" w:rsidRDefault="00E73302" w:rsidP="00FB4887">
      <w:pPr>
        <w:autoSpaceDE w:val="0"/>
        <w:autoSpaceDN w:val="0"/>
        <w:adjustRightInd w:val="0"/>
        <w:jc w:val="both"/>
        <w:rPr>
          <w:b/>
          <w:bCs/>
          <w:iCs/>
          <w:sz w:val="16"/>
          <w:szCs w:val="16"/>
        </w:rPr>
      </w:pPr>
    </w:p>
    <w:p w14:paraId="6A59C6EA" w14:textId="02C58D44" w:rsidR="00033391" w:rsidRPr="006B5B56" w:rsidRDefault="0089470C" w:rsidP="0089470C">
      <w:pPr>
        <w:autoSpaceDE w:val="0"/>
        <w:autoSpaceDN w:val="0"/>
        <w:adjustRightInd w:val="0"/>
        <w:ind w:hanging="567"/>
        <w:jc w:val="both"/>
        <w:rPr>
          <w:b/>
          <w:bCs/>
          <w:iCs/>
        </w:rPr>
      </w:pPr>
      <w:r w:rsidRPr="006B5B56">
        <w:rPr>
          <w:b/>
          <w:bCs/>
          <w:iCs/>
        </w:rPr>
        <w:t>4.10</w:t>
      </w:r>
      <w:r w:rsidRPr="006B5B56">
        <w:rPr>
          <w:b/>
          <w:bCs/>
          <w:iCs/>
        </w:rPr>
        <w:tab/>
      </w:r>
      <w:r w:rsidR="00E253C8" w:rsidRPr="006B5B56">
        <w:rPr>
          <w:b/>
          <w:bCs/>
          <w:iCs/>
        </w:rPr>
        <w:t xml:space="preserve">Sürdürülen faaliyetler ile durdurulan faaliyetler vergi </w:t>
      </w:r>
      <w:r w:rsidR="00341141" w:rsidRPr="006B5B56">
        <w:rPr>
          <w:b/>
          <w:bCs/>
          <w:iCs/>
        </w:rPr>
        <w:t>karşılığına ilişkin açıklamalar</w:t>
      </w:r>
    </w:p>
    <w:p w14:paraId="1130E956" w14:textId="77777777" w:rsidR="00E73302" w:rsidRPr="00DC6CED" w:rsidRDefault="00E73302" w:rsidP="00E534FA">
      <w:pPr>
        <w:tabs>
          <w:tab w:val="left" w:pos="360"/>
        </w:tabs>
        <w:autoSpaceDE w:val="0"/>
        <w:autoSpaceDN w:val="0"/>
        <w:adjustRightInd w:val="0"/>
        <w:jc w:val="both"/>
        <w:rPr>
          <w:b/>
          <w:bCs/>
          <w:iCs/>
          <w:sz w:val="16"/>
          <w:szCs w:val="16"/>
        </w:rPr>
      </w:pPr>
    </w:p>
    <w:p w14:paraId="1C74320E" w14:textId="36C244A3" w:rsidR="00CD56E0" w:rsidRPr="00213A2D" w:rsidRDefault="00CD56E0" w:rsidP="001F7228">
      <w:pPr>
        <w:autoSpaceDE w:val="0"/>
        <w:autoSpaceDN w:val="0"/>
        <w:jc w:val="both"/>
        <w:rPr>
          <w:spacing w:val="-6"/>
          <w:highlight w:val="yellow"/>
        </w:rPr>
      </w:pPr>
      <w:r w:rsidRPr="00DC6CED">
        <w:rPr>
          <w:spacing w:val="-6"/>
        </w:rPr>
        <w:t xml:space="preserve">Banka’nın dönem içerisinde </w:t>
      </w:r>
      <w:r w:rsidR="00DC6CED" w:rsidRPr="00DC6CED">
        <w:rPr>
          <w:spacing w:val="-6"/>
        </w:rPr>
        <w:t>2,992,232</w:t>
      </w:r>
      <w:r w:rsidR="00FB4887" w:rsidRPr="00DC6CED">
        <w:rPr>
          <w:spacing w:val="-6"/>
        </w:rPr>
        <w:t xml:space="preserve"> </w:t>
      </w:r>
      <w:r w:rsidRPr="00DC6CED">
        <w:rPr>
          <w:spacing w:val="-6"/>
        </w:rPr>
        <w:t>TL (</w:t>
      </w:r>
      <w:r w:rsidR="00051E2A" w:rsidRPr="00DC6CED">
        <w:rPr>
          <w:spacing w:val="-4"/>
        </w:rPr>
        <w:t>1 Ocak-</w:t>
      </w:r>
      <w:r w:rsidR="00EA6E92" w:rsidRPr="00DC6CED">
        <w:t>30 Eylül</w:t>
      </w:r>
      <w:r w:rsidR="007B6628" w:rsidRPr="00DC6CED">
        <w:t xml:space="preserve"> 202</w:t>
      </w:r>
      <w:r w:rsidR="001E5977" w:rsidRPr="00DC6CED">
        <w:t>1</w:t>
      </w:r>
      <w:r w:rsidRPr="00DC6CED">
        <w:rPr>
          <w:spacing w:val="-6"/>
        </w:rPr>
        <w:t xml:space="preserve"> – </w:t>
      </w:r>
      <w:proofErr w:type="gramStart"/>
      <w:r w:rsidR="002E2221" w:rsidRPr="00DC6CED">
        <w:rPr>
          <w:spacing w:val="-6"/>
        </w:rPr>
        <w:t xml:space="preserve">842,412 </w:t>
      </w:r>
      <w:r w:rsidR="001E5977" w:rsidRPr="00DC6CED">
        <w:rPr>
          <w:spacing w:val="-6"/>
        </w:rPr>
        <w:t xml:space="preserve"> </w:t>
      </w:r>
      <w:r w:rsidR="007B6628" w:rsidRPr="00DC6CED">
        <w:rPr>
          <w:spacing w:val="-6"/>
        </w:rPr>
        <w:t>TL</w:t>
      </w:r>
      <w:proofErr w:type="gramEnd"/>
      <w:r w:rsidRPr="00DC6CED">
        <w:rPr>
          <w:spacing w:val="-6"/>
        </w:rPr>
        <w:t xml:space="preserve">) tutarında cari dönem vergi karşılığı gideri, </w:t>
      </w:r>
      <w:r w:rsidR="00DC6CED" w:rsidRPr="00DC6CED">
        <w:rPr>
          <w:spacing w:val="-6"/>
        </w:rPr>
        <w:t>1,621,679</w:t>
      </w:r>
      <w:r w:rsidRPr="00DC6CED">
        <w:rPr>
          <w:spacing w:val="-6"/>
        </w:rPr>
        <w:t xml:space="preserve"> TL (</w:t>
      </w:r>
      <w:r w:rsidR="00051E2A" w:rsidRPr="00DC6CED">
        <w:rPr>
          <w:spacing w:val="-4"/>
        </w:rPr>
        <w:t>1 Ocak-</w:t>
      </w:r>
      <w:r w:rsidR="00EA6E92" w:rsidRPr="00DC6CED">
        <w:t>30 Eylül</w:t>
      </w:r>
      <w:r w:rsidR="007B6628" w:rsidRPr="00DC6CED">
        <w:t xml:space="preserve"> 202</w:t>
      </w:r>
      <w:r w:rsidR="001E5977" w:rsidRPr="00DC6CED">
        <w:t>1</w:t>
      </w:r>
      <w:r w:rsidR="00051E2A" w:rsidRPr="00DC6CED">
        <w:rPr>
          <w:spacing w:val="-6"/>
        </w:rPr>
        <w:t xml:space="preserve"> </w:t>
      </w:r>
      <w:r w:rsidRPr="00DC6CED">
        <w:rPr>
          <w:spacing w:val="-6"/>
        </w:rPr>
        <w:t xml:space="preserve">– </w:t>
      </w:r>
      <w:r w:rsidR="002E2221" w:rsidRPr="00DC6CED">
        <w:rPr>
          <w:spacing w:val="-6"/>
        </w:rPr>
        <w:t xml:space="preserve">411,046 </w:t>
      </w:r>
      <w:r w:rsidR="007B6628" w:rsidRPr="00DC6CED">
        <w:rPr>
          <w:spacing w:val="-6"/>
        </w:rPr>
        <w:t>TL</w:t>
      </w:r>
      <w:r w:rsidRPr="00DC6CED">
        <w:rPr>
          <w:spacing w:val="-6"/>
        </w:rPr>
        <w:t xml:space="preserve">) tutarında ertelenmiş vergi </w:t>
      </w:r>
      <w:r w:rsidR="000F30E4" w:rsidRPr="00DC6CED">
        <w:rPr>
          <w:spacing w:val="-6"/>
        </w:rPr>
        <w:t>geliri</w:t>
      </w:r>
      <w:r w:rsidRPr="00DC6CED">
        <w:rPr>
          <w:spacing w:val="-6"/>
        </w:rPr>
        <w:t xml:space="preserve"> ve </w:t>
      </w:r>
      <w:r w:rsidR="00DC6CED" w:rsidRPr="00DC6CED">
        <w:rPr>
          <w:spacing w:val="-6"/>
        </w:rPr>
        <w:t>1,210,007</w:t>
      </w:r>
      <w:r w:rsidRPr="001E5977">
        <w:rPr>
          <w:spacing w:val="-6"/>
        </w:rPr>
        <w:t xml:space="preserve"> TL (</w:t>
      </w:r>
      <w:r w:rsidR="00051E2A" w:rsidRPr="001E5977">
        <w:rPr>
          <w:spacing w:val="-4"/>
        </w:rPr>
        <w:t>1 Ocak-</w:t>
      </w:r>
      <w:r w:rsidR="00EA6E92" w:rsidRPr="001E5977">
        <w:t>30 Eylül</w:t>
      </w:r>
      <w:r w:rsidR="007B6628" w:rsidRPr="001E5977">
        <w:t xml:space="preserve"> 202</w:t>
      </w:r>
      <w:r w:rsidR="001E5977" w:rsidRPr="001E5977">
        <w:t>1</w:t>
      </w:r>
      <w:r w:rsidRPr="001E5977">
        <w:rPr>
          <w:spacing w:val="-6"/>
        </w:rPr>
        <w:t xml:space="preserve"> –</w:t>
      </w:r>
      <w:r w:rsidR="002E2221" w:rsidRPr="002E2221">
        <w:rPr>
          <w:spacing w:val="-6"/>
        </w:rPr>
        <w:t xml:space="preserve"> 20,366 </w:t>
      </w:r>
      <w:r w:rsidR="007B6628" w:rsidRPr="002E2221">
        <w:rPr>
          <w:spacing w:val="-6"/>
        </w:rPr>
        <w:t>TL</w:t>
      </w:r>
      <w:r w:rsidRPr="001E5977">
        <w:rPr>
          <w:spacing w:val="-6"/>
        </w:rPr>
        <w:t>) t</w:t>
      </w:r>
      <w:r w:rsidR="000F30E4" w:rsidRPr="001E5977">
        <w:rPr>
          <w:spacing w:val="-6"/>
        </w:rPr>
        <w:t>utarında ertelenmiş vergi gideri</w:t>
      </w:r>
      <w:r w:rsidRPr="001E5977">
        <w:rPr>
          <w:spacing w:val="-6"/>
        </w:rPr>
        <w:t xml:space="preserve"> oluşmuştur.</w:t>
      </w:r>
    </w:p>
    <w:p w14:paraId="30B10433" w14:textId="77777777" w:rsidR="00E73302" w:rsidRPr="00213A2D" w:rsidRDefault="00E73302" w:rsidP="00E534FA">
      <w:pPr>
        <w:tabs>
          <w:tab w:val="num" w:pos="540"/>
          <w:tab w:val="num" w:pos="720"/>
        </w:tabs>
        <w:autoSpaceDE w:val="0"/>
        <w:autoSpaceDN w:val="0"/>
        <w:adjustRightInd w:val="0"/>
        <w:jc w:val="both"/>
        <w:rPr>
          <w:sz w:val="16"/>
          <w:szCs w:val="16"/>
          <w:highlight w:val="yellow"/>
        </w:rPr>
      </w:pPr>
    </w:p>
    <w:p w14:paraId="11FAEC73" w14:textId="613AB8B6" w:rsidR="00033391" w:rsidRPr="001E5977" w:rsidRDefault="0089470C" w:rsidP="0089470C">
      <w:pPr>
        <w:autoSpaceDE w:val="0"/>
        <w:autoSpaceDN w:val="0"/>
        <w:adjustRightInd w:val="0"/>
        <w:ind w:hanging="567"/>
        <w:jc w:val="both"/>
        <w:rPr>
          <w:b/>
          <w:bCs/>
          <w:iCs/>
        </w:rPr>
      </w:pPr>
      <w:r w:rsidRPr="001E5977">
        <w:rPr>
          <w:b/>
          <w:bCs/>
          <w:iCs/>
        </w:rPr>
        <w:t>4.11</w:t>
      </w:r>
      <w:r w:rsidRPr="001E5977">
        <w:rPr>
          <w:b/>
          <w:bCs/>
          <w:iCs/>
        </w:rPr>
        <w:tab/>
      </w:r>
      <w:r w:rsidR="00E253C8" w:rsidRPr="001E5977">
        <w:rPr>
          <w:b/>
          <w:bCs/>
          <w:iCs/>
        </w:rPr>
        <w:t>Sürdürülen faaliyetler ile durdurulan faaliyetler dönem ne</w:t>
      </w:r>
      <w:r w:rsidR="00341141" w:rsidRPr="001E5977">
        <w:rPr>
          <w:b/>
          <w:bCs/>
          <w:iCs/>
        </w:rPr>
        <w:t>t kar/zararına ilişkin açıklama</w:t>
      </w:r>
    </w:p>
    <w:p w14:paraId="624DBC09" w14:textId="77777777" w:rsidR="00E73302" w:rsidRPr="001E5977" w:rsidRDefault="00E73302" w:rsidP="00E534FA">
      <w:pPr>
        <w:autoSpaceDE w:val="0"/>
        <w:autoSpaceDN w:val="0"/>
        <w:adjustRightInd w:val="0"/>
        <w:jc w:val="both"/>
        <w:rPr>
          <w:b/>
          <w:bCs/>
          <w:iCs/>
          <w:sz w:val="16"/>
          <w:szCs w:val="16"/>
        </w:rPr>
      </w:pPr>
    </w:p>
    <w:p w14:paraId="672BE515" w14:textId="77777777" w:rsidR="0022205C" w:rsidRPr="001E5977" w:rsidRDefault="0022205C" w:rsidP="0022205C">
      <w:pPr>
        <w:autoSpaceDE w:val="0"/>
        <w:autoSpaceDN w:val="0"/>
        <w:adjustRightInd w:val="0"/>
        <w:jc w:val="both"/>
        <w:rPr>
          <w:b/>
          <w:bCs/>
          <w:iCs/>
        </w:rPr>
      </w:pPr>
      <w:r w:rsidRPr="001E5977">
        <w:rPr>
          <w:bCs/>
          <w:iCs/>
        </w:rPr>
        <w:t>Vergi sonrası faaliyet kar/zararı içinde durdurulan faaliyetlerden kaynaklanan kar/zarar yoktur.</w:t>
      </w:r>
    </w:p>
    <w:p w14:paraId="645AA76A" w14:textId="77777777" w:rsidR="00833C66" w:rsidRPr="001E5977" w:rsidRDefault="00833C66" w:rsidP="006A694F">
      <w:pPr>
        <w:autoSpaceDE w:val="0"/>
        <w:autoSpaceDN w:val="0"/>
        <w:adjustRightInd w:val="0"/>
        <w:rPr>
          <w:b/>
          <w:bCs/>
          <w:iCs/>
          <w:sz w:val="16"/>
          <w:szCs w:val="16"/>
        </w:rPr>
      </w:pPr>
    </w:p>
    <w:p w14:paraId="04D5894B" w14:textId="08A5DE42" w:rsidR="00033391" w:rsidRPr="001E5977" w:rsidRDefault="0089470C" w:rsidP="006A694F">
      <w:pPr>
        <w:autoSpaceDE w:val="0"/>
        <w:autoSpaceDN w:val="0"/>
        <w:adjustRightInd w:val="0"/>
        <w:ind w:hanging="567"/>
        <w:rPr>
          <w:b/>
          <w:bCs/>
          <w:iCs/>
        </w:rPr>
      </w:pPr>
      <w:r w:rsidRPr="001E5977">
        <w:rPr>
          <w:b/>
          <w:bCs/>
          <w:iCs/>
        </w:rPr>
        <w:t>4.12</w:t>
      </w:r>
      <w:r w:rsidRPr="001E5977">
        <w:rPr>
          <w:b/>
          <w:bCs/>
          <w:iCs/>
        </w:rPr>
        <w:tab/>
      </w:r>
      <w:r w:rsidR="00E253C8" w:rsidRPr="001E5977">
        <w:rPr>
          <w:b/>
          <w:bCs/>
          <w:iCs/>
        </w:rPr>
        <w:t>Net dönem k</w:t>
      </w:r>
      <w:r w:rsidR="00341141" w:rsidRPr="001E5977">
        <w:rPr>
          <w:b/>
          <w:bCs/>
          <w:iCs/>
        </w:rPr>
        <w:t>ar/zararına ilişkin açıklamalar</w:t>
      </w:r>
    </w:p>
    <w:p w14:paraId="0F00B86C" w14:textId="77777777" w:rsidR="00E73302" w:rsidRPr="001E5977" w:rsidRDefault="00E73302">
      <w:pPr>
        <w:pStyle w:val="BodyTextIndent2"/>
        <w:ind w:left="540" w:hanging="540"/>
        <w:jc w:val="left"/>
        <w:rPr>
          <w:rFonts w:ascii="Times New Roman" w:eastAsia="Arial Unicode MS" w:hAnsi="Times New Roman"/>
          <w:b w:val="0"/>
          <w:color w:val="auto"/>
          <w:sz w:val="16"/>
          <w:szCs w:val="16"/>
        </w:rPr>
      </w:pPr>
    </w:p>
    <w:p w14:paraId="29AFC73A" w14:textId="3360D300" w:rsidR="008F10D4" w:rsidRPr="003B12D4" w:rsidRDefault="0035500B" w:rsidP="00F80089">
      <w:pPr>
        <w:autoSpaceDE w:val="0"/>
        <w:autoSpaceDN w:val="0"/>
        <w:adjustRightInd w:val="0"/>
        <w:ind w:hanging="567"/>
        <w:jc w:val="both"/>
        <w:rPr>
          <w:spacing w:val="-6"/>
        </w:rPr>
      </w:pPr>
      <w:r w:rsidRPr="001E5977">
        <w:rPr>
          <w:b/>
        </w:rPr>
        <w:t>4.12.1</w:t>
      </w:r>
      <w:r w:rsidRPr="001E5977">
        <w:tab/>
      </w:r>
      <w:r w:rsidR="00E253C8" w:rsidRPr="001E5977">
        <w:rPr>
          <w:spacing w:val="-6"/>
        </w:rPr>
        <w:t xml:space="preserve">Olağan bankacılık işlemlerinden kaynaklanan gelir ve gider kalemlerinin niteliği, boyutu ve tekrarlanma oranının açıklanması Banka’nın dönem içindeki performansının anlaşılması için gerekli ise, bu </w:t>
      </w:r>
      <w:r w:rsidR="00E253C8" w:rsidRPr="003B12D4">
        <w:rPr>
          <w:spacing w:val="-6"/>
        </w:rPr>
        <w:t>kalemleri</w:t>
      </w:r>
      <w:r w:rsidR="00341141" w:rsidRPr="003B12D4">
        <w:rPr>
          <w:spacing w:val="-6"/>
        </w:rPr>
        <w:t>n niteliği ve tutarı</w:t>
      </w:r>
    </w:p>
    <w:p w14:paraId="248B6F3C" w14:textId="77777777" w:rsidR="00341141" w:rsidRPr="003B12D4" w:rsidRDefault="00341141" w:rsidP="0035500B">
      <w:pPr>
        <w:autoSpaceDE w:val="0"/>
        <w:autoSpaceDN w:val="0"/>
        <w:adjustRightInd w:val="0"/>
        <w:ind w:hanging="567"/>
        <w:jc w:val="both"/>
        <w:rPr>
          <w:spacing w:val="-6"/>
          <w:sz w:val="8"/>
        </w:rPr>
      </w:pPr>
    </w:p>
    <w:p w14:paraId="577AB431" w14:textId="26ED1EDA" w:rsidR="00033391" w:rsidRPr="002E2221" w:rsidRDefault="008F10D4" w:rsidP="0035500B">
      <w:pPr>
        <w:autoSpaceDE w:val="0"/>
        <w:autoSpaceDN w:val="0"/>
        <w:adjustRightInd w:val="0"/>
        <w:ind w:hanging="567"/>
        <w:jc w:val="both"/>
      </w:pPr>
      <w:r w:rsidRPr="003B12D4">
        <w:rPr>
          <w:spacing w:val="-6"/>
        </w:rPr>
        <w:t xml:space="preserve">             </w:t>
      </w:r>
      <w:r w:rsidR="00EA6E92" w:rsidRPr="003B12D4">
        <w:t>30 Eylül</w:t>
      </w:r>
      <w:r w:rsidR="007B6628" w:rsidRPr="003B12D4">
        <w:t xml:space="preserve"> 202</w:t>
      </w:r>
      <w:r w:rsidR="002E2221" w:rsidRPr="003B12D4">
        <w:t>2</w:t>
      </w:r>
      <w:r w:rsidR="00E613EA" w:rsidRPr="003B12D4">
        <w:t xml:space="preserve"> </w:t>
      </w:r>
      <w:r w:rsidR="00E253C8" w:rsidRPr="003B12D4">
        <w:rPr>
          <w:spacing w:val="-6"/>
        </w:rPr>
        <w:t xml:space="preserve">tarihi </w:t>
      </w:r>
      <w:r w:rsidR="00CF4F17" w:rsidRPr="003B12D4">
        <w:rPr>
          <w:spacing w:val="-6"/>
        </w:rPr>
        <w:t>itibarıyla</w:t>
      </w:r>
      <w:r w:rsidR="00E253C8" w:rsidRPr="003B12D4">
        <w:rPr>
          <w:spacing w:val="-6"/>
        </w:rPr>
        <w:t xml:space="preserve"> sona eren hesap dönemi içinde gelir kalemleri içerisinde net kar p</w:t>
      </w:r>
      <w:r w:rsidR="0054509F" w:rsidRPr="003B12D4">
        <w:rPr>
          <w:spacing w:val="-6"/>
        </w:rPr>
        <w:t xml:space="preserve">ayı geliri </w:t>
      </w:r>
      <w:r w:rsidR="00D102CC" w:rsidRPr="003B12D4">
        <w:rPr>
          <w:spacing w:val="-6"/>
        </w:rPr>
        <w:t>1</w:t>
      </w:r>
      <w:r w:rsidR="003B12D4" w:rsidRPr="003B12D4">
        <w:rPr>
          <w:spacing w:val="-6"/>
        </w:rPr>
        <w:t>5,679,447</w:t>
      </w:r>
      <w:r w:rsidRPr="003B12D4">
        <w:rPr>
          <w:spacing w:val="-6"/>
        </w:rPr>
        <w:t xml:space="preserve"> TL </w:t>
      </w:r>
      <w:r w:rsidR="00E86FFE" w:rsidRPr="003B12D4">
        <w:rPr>
          <w:spacing w:val="-6"/>
        </w:rPr>
        <w:t xml:space="preserve"> </w:t>
      </w:r>
      <w:r w:rsidRPr="003B12D4">
        <w:rPr>
          <w:spacing w:val="-6"/>
        </w:rPr>
        <w:t xml:space="preserve">          </w:t>
      </w:r>
      <w:proofErr w:type="gramStart"/>
      <w:r w:rsidRPr="003B12D4">
        <w:rPr>
          <w:spacing w:val="-6"/>
        </w:rPr>
        <w:t xml:space="preserve">   (</w:t>
      </w:r>
      <w:proofErr w:type="gramEnd"/>
      <w:r w:rsidR="00051E2A" w:rsidRPr="003B12D4">
        <w:rPr>
          <w:spacing w:val="-4"/>
        </w:rPr>
        <w:t>1 Ocak-</w:t>
      </w:r>
      <w:r w:rsidR="00EA6E92" w:rsidRPr="003B12D4">
        <w:t>30 Eylül</w:t>
      </w:r>
      <w:r w:rsidR="00EC1841" w:rsidRPr="003B12D4">
        <w:t xml:space="preserve"> 20</w:t>
      </w:r>
      <w:r w:rsidR="007B6628" w:rsidRPr="003B12D4">
        <w:t>2</w:t>
      </w:r>
      <w:r w:rsidR="002E2221" w:rsidRPr="003B12D4">
        <w:t>1</w:t>
      </w:r>
      <w:r w:rsidR="00E613EA" w:rsidRPr="003B12D4">
        <w:t xml:space="preserve"> </w:t>
      </w:r>
      <w:r w:rsidR="00E613EA" w:rsidRPr="003B12D4">
        <w:rPr>
          <w:spacing w:val="-6"/>
        </w:rPr>
        <w:t>-</w:t>
      </w:r>
      <w:r w:rsidR="00E253C8" w:rsidRPr="003B12D4">
        <w:rPr>
          <w:spacing w:val="-6"/>
        </w:rPr>
        <w:t xml:space="preserve"> </w:t>
      </w:r>
      <w:r w:rsidR="002E2221" w:rsidRPr="003B12D4">
        <w:rPr>
          <w:spacing w:val="-6"/>
        </w:rPr>
        <w:t xml:space="preserve">5,191,452 </w:t>
      </w:r>
      <w:r w:rsidR="007B6628" w:rsidRPr="003B12D4">
        <w:rPr>
          <w:spacing w:val="-6"/>
        </w:rPr>
        <w:t>TL</w:t>
      </w:r>
      <w:r w:rsidR="00E253C8" w:rsidRPr="003B12D4">
        <w:rPr>
          <w:spacing w:val="-6"/>
        </w:rPr>
        <w:t>). Net ücret ve komisyo</w:t>
      </w:r>
      <w:r w:rsidR="0054509F" w:rsidRPr="003B12D4">
        <w:rPr>
          <w:spacing w:val="-6"/>
        </w:rPr>
        <w:t xml:space="preserve">n gelirleri </w:t>
      </w:r>
      <w:r w:rsidR="003B12D4" w:rsidRPr="003B12D4">
        <w:rPr>
          <w:spacing w:val="-6"/>
        </w:rPr>
        <w:t>907,908</w:t>
      </w:r>
      <w:r w:rsidR="006A694F" w:rsidRPr="003B12D4">
        <w:rPr>
          <w:spacing w:val="-6"/>
        </w:rPr>
        <w:t xml:space="preserve"> TL</w:t>
      </w:r>
      <w:r w:rsidR="0035500B" w:rsidRPr="003B12D4">
        <w:rPr>
          <w:spacing w:val="-6"/>
        </w:rPr>
        <w:t xml:space="preserve"> (</w:t>
      </w:r>
      <w:r w:rsidR="00051E2A" w:rsidRPr="003B12D4">
        <w:rPr>
          <w:spacing w:val="-4"/>
        </w:rPr>
        <w:t>1 Ocak-</w:t>
      </w:r>
      <w:r w:rsidR="00EA6E92" w:rsidRPr="003B12D4">
        <w:t>30 Eylül</w:t>
      </w:r>
      <w:r w:rsidR="00EC1841" w:rsidRPr="003B12D4">
        <w:t xml:space="preserve"> </w:t>
      </w:r>
      <w:proofErr w:type="gramStart"/>
      <w:r w:rsidR="00EC1841" w:rsidRPr="003B12D4">
        <w:t>20</w:t>
      </w:r>
      <w:r w:rsidR="007B6628" w:rsidRPr="003B12D4">
        <w:t>2</w:t>
      </w:r>
      <w:r w:rsidR="002E2221" w:rsidRPr="003B12D4">
        <w:t>1</w:t>
      </w:r>
      <w:r w:rsidR="00051E2A" w:rsidRPr="003B12D4">
        <w:rPr>
          <w:spacing w:val="-6"/>
        </w:rPr>
        <w:t xml:space="preserve"> </w:t>
      </w:r>
      <w:r w:rsidR="00E253C8" w:rsidRPr="003B12D4">
        <w:rPr>
          <w:spacing w:val="-6"/>
        </w:rPr>
        <w:t xml:space="preserve"> –</w:t>
      </w:r>
      <w:proofErr w:type="gramEnd"/>
      <w:r w:rsidR="00E253C8" w:rsidRPr="003B12D4">
        <w:rPr>
          <w:spacing w:val="-6"/>
        </w:rPr>
        <w:t xml:space="preserve"> </w:t>
      </w:r>
      <w:r w:rsidR="002E2221" w:rsidRPr="003B12D4">
        <w:rPr>
          <w:spacing w:val="-6"/>
        </w:rPr>
        <w:t xml:space="preserve">403,469 </w:t>
      </w:r>
      <w:r w:rsidR="007B6628" w:rsidRPr="003B12D4">
        <w:rPr>
          <w:spacing w:val="-6"/>
        </w:rPr>
        <w:t>TL</w:t>
      </w:r>
      <w:r w:rsidR="00E253C8" w:rsidRPr="003B12D4">
        <w:rPr>
          <w:spacing w:val="-6"/>
        </w:rPr>
        <w:t>) ile yer almaktadır.</w:t>
      </w:r>
    </w:p>
    <w:p w14:paraId="195F9784" w14:textId="77777777" w:rsidR="00CD56E0" w:rsidRPr="00213A2D" w:rsidRDefault="00CD56E0">
      <w:pPr>
        <w:pStyle w:val="BodyTextIndent2"/>
        <w:jc w:val="left"/>
        <w:rPr>
          <w:rFonts w:ascii="Times New Roman" w:eastAsia="Arial Unicode MS" w:hAnsi="Times New Roman"/>
          <w:b w:val="0"/>
          <w:color w:val="auto"/>
          <w:sz w:val="16"/>
          <w:szCs w:val="16"/>
          <w:highlight w:val="yellow"/>
        </w:rPr>
      </w:pPr>
    </w:p>
    <w:p w14:paraId="03446305" w14:textId="56398EFC" w:rsidR="00833C66" w:rsidRPr="00D32BEF" w:rsidRDefault="0035500B" w:rsidP="0035500B">
      <w:pPr>
        <w:autoSpaceDE w:val="0"/>
        <w:autoSpaceDN w:val="0"/>
        <w:adjustRightInd w:val="0"/>
        <w:ind w:hanging="567"/>
        <w:jc w:val="both"/>
        <w:rPr>
          <w:spacing w:val="-6"/>
        </w:rPr>
      </w:pPr>
      <w:r w:rsidRPr="00D32BEF">
        <w:rPr>
          <w:b/>
        </w:rPr>
        <w:t>4.12.2</w:t>
      </w:r>
      <w:r w:rsidRPr="00D32BEF">
        <w:tab/>
      </w:r>
      <w:r w:rsidR="00E253C8" w:rsidRPr="00D32BEF">
        <w:rPr>
          <w:spacing w:val="-6"/>
        </w:rPr>
        <w:t xml:space="preserve">Finansal tablo kalemlerine ilişkin olarak yapılan bir tahmindeki değişikliğin </w:t>
      </w:r>
      <w:proofErr w:type="gramStart"/>
      <w:r w:rsidR="00E253C8" w:rsidRPr="00D32BEF">
        <w:rPr>
          <w:spacing w:val="-6"/>
        </w:rPr>
        <w:t>kar</w:t>
      </w:r>
      <w:proofErr w:type="gramEnd"/>
      <w:r w:rsidR="00E253C8" w:rsidRPr="00D32BEF">
        <w:rPr>
          <w:spacing w:val="-6"/>
        </w:rPr>
        <w:t xml:space="preserve"> zarara etkisi, daha sonraki dönemleri de etkilemesi olasılığı varsa, o dönemleri de kapsayacak ş</w:t>
      </w:r>
      <w:r w:rsidR="00341141" w:rsidRPr="00D32BEF">
        <w:rPr>
          <w:spacing w:val="-6"/>
        </w:rPr>
        <w:t>ekilde etkisi:</w:t>
      </w:r>
    </w:p>
    <w:p w14:paraId="719775E7" w14:textId="77777777" w:rsidR="00833C66" w:rsidRPr="00D32BEF" w:rsidRDefault="00833C66" w:rsidP="00833C66">
      <w:pPr>
        <w:autoSpaceDE w:val="0"/>
        <w:autoSpaceDN w:val="0"/>
        <w:adjustRightInd w:val="0"/>
        <w:jc w:val="both"/>
        <w:rPr>
          <w:spacing w:val="-6"/>
          <w:sz w:val="16"/>
          <w:szCs w:val="16"/>
        </w:rPr>
      </w:pPr>
    </w:p>
    <w:p w14:paraId="5A931CE0" w14:textId="01720B88" w:rsidR="00E73302" w:rsidRPr="00D32BEF" w:rsidRDefault="0054509F" w:rsidP="00833C66">
      <w:pPr>
        <w:autoSpaceDE w:val="0"/>
        <w:autoSpaceDN w:val="0"/>
        <w:adjustRightInd w:val="0"/>
        <w:jc w:val="both"/>
        <w:rPr>
          <w:spacing w:val="-6"/>
        </w:rPr>
      </w:pPr>
      <w:r w:rsidRPr="00D32BEF">
        <w:rPr>
          <w:spacing w:val="-6"/>
        </w:rPr>
        <w:t>Yoktur (</w:t>
      </w:r>
      <w:r w:rsidR="00051E2A" w:rsidRPr="00D32BEF">
        <w:rPr>
          <w:spacing w:val="-4"/>
        </w:rPr>
        <w:t>1 Ocak-</w:t>
      </w:r>
      <w:r w:rsidR="00EA6E92" w:rsidRPr="00D32BEF">
        <w:t xml:space="preserve">30 Eylül </w:t>
      </w:r>
      <w:r w:rsidR="00EC1841" w:rsidRPr="00D32BEF">
        <w:t>20</w:t>
      </w:r>
      <w:r w:rsidR="007B6628" w:rsidRPr="00D32BEF">
        <w:t>2</w:t>
      </w:r>
      <w:r w:rsidR="00D32BEF" w:rsidRPr="00D32BEF">
        <w:t>1</w:t>
      </w:r>
      <w:r w:rsidR="003A0E58" w:rsidRPr="00D32BEF">
        <w:rPr>
          <w:spacing w:val="-6"/>
        </w:rPr>
        <w:t xml:space="preserve">– </w:t>
      </w:r>
      <w:r w:rsidR="006B423B" w:rsidRPr="00D32BEF">
        <w:rPr>
          <w:spacing w:val="-6"/>
        </w:rPr>
        <w:t>Y</w:t>
      </w:r>
      <w:r w:rsidR="009D12A6" w:rsidRPr="00D32BEF">
        <w:rPr>
          <w:spacing w:val="-6"/>
        </w:rPr>
        <w:t>oktur)</w:t>
      </w:r>
      <w:r w:rsidR="003A0E58" w:rsidRPr="00D32BEF">
        <w:rPr>
          <w:spacing w:val="-6"/>
        </w:rPr>
        <w:t>.</w:t>
      </w:r>
    </w:p>
    <w:p w14:paraId="58C794D1" w14:textId="77777777" w:rsidR="00E73302" w:rsidRPr="00D32BEF" w:rsidRDefault="00E73302">
      <w:pPr>
        <w:tabs>
          <w:tab w:val="num" w:pos="2880"/>
          <w:tab w:val="num" w:pos="3060"/>
        </w:tabs>
        <w:autoSpaceDE w:val="0"/>
        <w:autoSpaceDN w:val="0"/>
        <w:adjustRightInd w:val="0"/>
        <w:ind w:left="180"/>
        <w:rPr>
          <w:sz w:val="16"/>
          <w:szCs w:val="16"/>
        </w:rPr>
      </w:pPr>
    </w:p>
    <w:p w14:paraId="7BA4EECA" w14:textId="07C6AF41" w:rsidR="00833C66" w:rsidRPr="00D32BEF" w:rsidRDefault="009D12A6" w:rsidP="009D12A6">
      <w:pPr>
        <w:autoSpaceDE w:val="0"/>
        <w:autoSpaceDN w:val="0"/>
        <w:adjustRightInd w:val="0"/>
        <w:ind w:hanging="567"/>
      </w:pPr>
      <w:r w:rsidRPr="00D32BEF">
        <w:rPr>
          <w:b/>
        </w:rPr>
        <w:t>4.12.3</w:t>
      </w:r>
      <w:r w:rsidRPr="00D32BEF">
        <w:tab/>
      </w:r>
      <w:r w:rsidR="00E253C8" w:rsidRPr="00D32BEF">
        <w:t xml:space="preserve">Azınlık paylarına </w:t>
      </w:r>
      <w:r w:rsidR="00341141" w:rsidRPr="00D32BEF">
        <w:t>ait kar/zarar</w:t>
      </w:r>
    </w:p>
    <w:p w14:paraId="4D012143" w14:textId="65B29ADB" w:rsidR="00833C66" w:rsidRPr="00D32BEF" w:rsidRDefault="006B423B" w:rsidP="00BB37B6">
      <w:pPr>
        <w:autoSpaceDE w:val="0"/>
        <w:autoSpaceDN w:val="0"/>
        <w:adjustRightInd w:val="0"/>
      </w:pPr>
      <w:r w:rsidRPr="00D32BEF">
        <w:t>Y</w:t>
      </w:r>
      <w:r w:rsidR="0054509F" w:rsidRPr="00D32BEF">
        <w:t xml:space="preserve">oktur </w:t>
      </w:r>
      <w:r w:rsidR="007B6628" w:rsidRPr="00D32BEF">
        <w:t>(</w:t>
      </w:r>
      <w:r w:rsidR="00EA6E92" w:rsidRPr="00D32BEF">
        <w:t>30 Eylül</w:t>
      </w:r>
      <w:r w:rsidR="00EC1841" w:rsidRPr="00D32BEF">
        <w:t xml:space="preserve"> 20</w:t>
      </w:r>
      <w:r w:rsidR="007B6628" w:rsidRPr="00D32BEF">
        <w:t>2</w:t>
      </w:r>
      <w:r w:rsidR="00D32BEF" w:rsidRPr="00D32BEF">
        <w:t>1</w:t>
      </w:r>
      <w:r w:rsidR="00051E2A" w:rsidRPr="00D32BEF">
        <w:rPr>
          <w:spacing w:val="-6"/>
        </w:rPr>
        <w:t>– Yoktur</w:t>
      </w:r>
      <w:r w:rsidR="009D12A6" w:rsidRPr="00D32BEF">
        <w:t>)</w:t>
      </w:r>
      <w:r w:rsidR="003A0E58" w:rsidRPr="00D32BEF">
        <w:t>.</w:t>
      </w:r>
    </w:p>
    <w:p w14:paraId="3F65D7AA" w14:textId="6932A05C" w:rsidR="00033391" w:rsidRPr="00213A2D" w:rsidRDefault="001F7228" w:rsidP="009D12A6">
      <w:pPr>
        <w:autoSpaceDE w:val="0"/>
        <w:autoSpaceDN w:val="0"/>
        <w:adjustRightInd w:val="0"/>
        <w:ind w:hanging="567"/>
        <w:rPr>
          <w:b/>
          <w:bCs/>
          <w:iCs/>
          <w:color w:val="000000"/>
          <w:highlight w:val="yellow"/>
        </w:rPr>
      </w:pPr>
      <w:r w:rsidRPr="00213A2D">
        <w:rPr>
          <w:b/>
          <w:bCs/>
          <w:iCs/>
          <w:color w:val="000000"/>
          <w:highlight w:val="yellow"/>
        </w:rPr>
        <w:br w:type="page"/>
      </w:r>
      <w:r w:rsidR="009D12A6" w:rsidRPr="00D32BEF">
        <w:rPr>
          <w:b/>
          <w:bCs/>
          <w:iCs/>
          <w:color w:val="000000"/>
        </w:rPr>
        <w:lastRenderedPageBreak/>
        <w:t>4.13</w:t>
      </w:r>
      <w:r w:rsidR="009D12A6" w:rsidRPr="00D32BEF">
        <w:rPr>
          <w:b/>
          <w:bCs/>
          <w:iCs/>
          <w:color w:val="000000"/>
        </w:rPr>
        <w:tab/>
      </w:r>
      <w:r w:rsidR="00E253C8" w:rsidRPr="00D32BEF">
        <w:rPr>
          <w:b/>
          <w:bCs/>
          <w:iCs/>
          <w:color w:val="000000"/>
        </w:rPr>
        <w:t>Gelir tablosunda yer alan diğer kalemlerin, gelir tablosu toplamının %10’unu aşması halinde bu kalemlerin en az %</w:t>
      </w:r>
      <w:r w:rsidR="00341141" w:rsidRPr="00D32BEF">
        <w:rPr>
          <w:b/>
          <w:bCs/>
          <w:iCs/>
          <w:color w:val="000000"/>
        </w:rPr>
        <w:t>20’sini oluşturan alt hesaplar</w:t>
      </w:r>
    </w:p>
    <w:p w14:paraId="410F6F45" w14:textId="77777777" w:rsidR="00033391" w:rsidRPr="00213A2D" w:rsidRDefault="00033391">
      <w:pPr>
        <w:tabs>
          <w:tab w:val="num" w:pos="1080"/>
        </w:tabs>
        <w:autoSpaceDE w:val="0"/>
        <w:autoSpaceDN w:val="0"/>
        <w:adjustRightInd w:val="0"/>
        <w:ind w:left="-360"/>
        <w:rPr>
          <w:b/>
          <w:bCs/>
          <w:iCs/>
          <w:color w:val="000000"/>
          <w:sz w:val="16"/>
          <w:szCs w:val="16"/>
          <w:highlight w:val="yellow"/>
        </w:rPr>
      </w:pPr>
    </w:p>
    <w:p w14:paraId="082C9418" w14:textId="403B7CD3" w:rsidR="00033391" w:rsidRPr="003B12D4" w:rsidRDefault="00EA6E92" w:rsidP="003A2295">
      <w:pPr>
        <w:jc w:val="both"/>
        <w:rPr>
          <w:bCs/>
          <w:color w:val="000000"/>
          <w:spacing w:val="-6"/>
        </w:rPr>
      </w:pPr>
      <w:r w:rsidRPr="00D32BEF">
        <w:t>30 Eylül</w:t>
      </w:r>
      <w:r w:rsidR="007B6628" w:rsidRPr="00D32BEF">
        <w:t xml:space="preserve"> 202</w:t>
      </w:r>
      <w:r w:rsidR="00D32BEF" w:rsidRPr="003B12D4">
        <w:t>2</w:t>
      </w:r>
      <w:r w:rsidR="00E253C8" w:rsidRPr="003B12D4">
        <w:rPr>
          <w:bCs/>
          <w:color w:val="000000"/>
          <w:spacing w:val="-6"/>
        </w:rPr>
        <w:t xml:space="preserve"> tarihi</w:t>
      </w:r>
      <w:r w:rsidR="0054509F" w:rsidRPr="003B12D4">
        <w:rPr>
          <w:bCs/>
          <w:color w:val="000000"/>
          <w:spacing w:val="-6"/>
        </w:rPr>
        <w:t xml:space="preserve"> </w:t>
      </w:r>
      <w:r w:rsidR="00CF4F17" w:rsidRPr="003B12D4">
        <w:rPr>
          <w:bCs/>
          <w:color w:val="000000"/>
          <w:spacing w:val="-6"/>
        </w:rPr>
        <w:t>itibarıyla</w:t>
      </w:r>
      <w:r w:rsidR="009F1C4A" w:rsidRPr="003B12D4">
        <w:rPr>
          <w:bCs/>
          <w:color w:val="000000"/>
          <w:spacing w:val="-6"/>
        </w:rPr>
        <w:t xml:space="preserve"> </w:t>
      </w:r>
      <w:r w:rsidR="003B12D4" w:rsidRPr="003B12D4">
        <w:rPr>
          <w:bCs/>
          <w:color w:val="000000"/>
          <w:spacing w:val="-6"/>
        </w:rPr>
        <w:t>1,566,565</w:t>
      </w:r>
      <w:r w:rsidR="000D0E89" w:rsidRPr="003B12D4">
        <w:rPr>
          <w:bCs/>
          <w:color w:val="000000"/>
          <w:spacing w:val="-6"/>
        </w:rPr>
        <w:t xml:space="preserve"> </w:t>
      </w:r>
      <w:r w:rsidR="0054509F" w:rsidRPr="003B12D4">
        <w:rPr>
          <w:bCs/>
          <w:color w:val="000000"/>
          <w:spacing w:val="-6"/>
        </w:rPr>
        <w:t>TL (</w:t>
      </w:r>
      <w:r w:rsidR="00051E2A" w:rsidRPr="003B12D4">
        <w:rPr>
          <w:spacing w:val="-4"/>
        </w:rPr>
        <w:t>1 Ocak-</w:t>
      </w:r>
      <w:r w:rsidRPr="003B12D4">
        <w:t>30 Eylül</w:t>
      </w:r>
      <w:r w:rsidR="007B6628" w:rsidRPr="003B12D4">
        <w:t xml:space="preserve"> 202</w:t>
      </w:r>
      <w:r w:rsidR="00D32BEF" w:rsidRPr="003B12D4">
        <w:t>1</w:t>
      </w:r>
      <w:r w:rsidR="00E253C8" w:rsidRPr="003B12D4">
        <w:rPr>
          <w:bCs/>
          <w:color w:val="000000"/>
          <w:spacing w:val="-6"/>
        </w:rPr>
        <w:t xml:space="preserve"> – </w:t>
      </w:r>
      <w:r w:rsidR="00D32BEF" w:rsidRPr="003B12D4">
        <w:rPr>
          <w:bCs/>
          <w:color w:val="000000"/>
          <w:spacing w:val="-6"/>
        </w:rPr>
        <w:t>654</w:t>
      </w:r>
      <w:r w:rsidR="007B6628" w:rsidRPr="003B12D4">
        <w:rPr>
          <w:bCs/>
          <w:color w:val="000000"/>
          <w:spacing w:val="-6"/>
        </w:rPr>
        <w:t>,</w:t>
      </w:r>
      <w:r w:rsidR="00D32BEF" w:rsidRPr="003B12D4">
        <w:rPr>
          <w:bCs/>
          <w:color w:val="000000"/>
          <w:spacing w:val="-6"/>
        </w:rPr>
        <w:t>328</w:t>
      </w:r>
      <w:r w:rsidR="007B6628" w:rsidRPr="003B12D4">
        <w:rPr>
          <w:bCs/>
          <w:color w:val="000000"/>
          <w:spacing w:val="-6"/>
        </w:rPr>
        <w:t xml:space="preserve"> TL</w:t>
      </w:r>
      <w:r w:rsidR="00E253C8" w:rsidRPr="003B12D4">
        <w:rPr>
          <w:bCs/>
          <w:color w:val="000000"/>
          <w:spacing w:val="-6"/>
        </w:rPr>
        <w:t>) tutarındaki diğer alınan ücret ve komi</w:t>
      </w:r>
      <w:r w:rsidR="009D12A6" w:rsidRPr="003B12D4">
        <w:rPr>
          <w:bCs/>
          <w:color w:val="000000"/>
          <w:spacing w:val="-6"/>
        </w:rPr>
        <w:t>syonların</w:t>
      </w:r>
      <w:r w:rsidR="00152DA8" w:rsidRPr="003B12D4">
        <w:rPr>
          <w:bCs/>
          <w:color w:val="000000"/>
          <w:spacing w:val="-6"/>
        </w:rPr>
        <w:t xml:space="preserve"> </w:t>
      </w:r>
      <w:r w:rsidR="003B12D4" w:rsidRPr="003B12D4">
        <w:rPr>
          <w:bCs/>
          <w:color w:val="000000"/>
          <w:spacing w:val="-6"/>
        </w:rPr>
        <w:t>548,626</w:t>
      </w:r>
      <w:r w:rsidR="000D0E89" w:rsidRPr="003B12D4">
        <w:rPr>
          <w:bCs/>
          <w:color w:val="000000"/>
          <w:spacing w:val="-6"/>
        </w:rPr>
        <w:t xml:space="preserve"> </w:t>
      </w:r>
      <w:r w:rsidR="0054509F" w:rsidRPr="003B12D4">
        <w:rPr>
          <w:bCs/>
          <w:color w:val="000000"/>
          <w:spacing w:val="-6"/>
        </w:rPr>
        <w:t>TL’si (</w:t>
      </w:r>
      <w:r w:rsidR="00051E2A" w:rsidRPr="003B12D4">
        <w:rPr>
          <w:spacing w:val="-4"/>
        </w:rPr>
        <w:t>1 Ocak-</w:t>
      </w:r>
      <w:r w:rsidRPr="003B12D4">
        <w:t>30 Eylül</w:t>
      </w:r>
      <w:r w:rsidR="00662E0C" w:rsidRPr="003B12D4">
        <w:t xml:space="preserve"> 20</w:t>
      </w:r>
      <w:r w:rsidR="007B6628" w:rsidRPr="003B12D4">
        <w:t>2</w:t>
      </w:r>
      <w:r w:rsidR="00D32BEF" w:rsidRPr="003B12D4">
        <w:t>1</w:t>
      </w:r>
      <w:r w:rsidR="00E253C8" w:rsidRPr="003B12D4">
        <w:rPr>
          <w:bCs/>
          <w:color w:val="000000"/>
          <w:spacing w:val="-6"/>
        </w:rPr>
        <w:t xml:space="preserve"> – </w:t>
      </w:r>
      <w:r w:rsidR="00D32BEF" w:rsidRPr="003B12D4">
        <w:rPr>
          <w:bCs/>
          <w:color w:val="000000"/>
          <w:spacing w:val="-6"/>
        </w:rPr>
        <w:t>208</w:t>
      </w:r>
      <w:r w:rsidR="007B6628" w:rsidRPr="003B12D4">
        <w:rPr>
          <w:bCs/>
          <w:color w:val="000000"/>
          <w:spacing w:val="-6"/>
        </w:rPr>
        <w:t>,</w:t>
      </w:r>
      <w:r w:rsidR="00D32BEF" w:rsidRPr="003B12D4">
        <w:rPr>
          <w:bCs/>
          <w:color w:val="000000"/>
          <w:spacing w:val="-6"/>
        </w:rPr>
        <w:t>167</w:t>
      </w:r>
      <w:r w:rsidR="007B6628" w:rsidRPr="003B12D4">
        <w:rPr>
          <w:bCs/>
          <w:color w:val="000000"/>
          <w:spacing w:val="-6"/>
        </w:rPr>
        <w:t xml:space="preserve"> </w:t>
      </w:r>
      <w:r w:rsidR="006A694F" w:rsidRPr="003B12D4">
        <w:rPr>
          <w:bCs/>
          <w:color w:val="000000"/>
          <w:spacing w:val="-6"/>
        </w:rPr>
        <w:t>TL</w:t>
      </w:r>
      <w:r w:rsidR="00E253C8" w:rsidRPr="003B12D4">
        <w:rPr>
          <w:bCs/>
          <w:color w:val="000000"/>
          <w:spacing w:val="-6"/>
        </w:rPr>
        <w:t>) kredi kartı ücr</w:t>
      </w:r>
      <w:r w:rsidR="006A694F" w:rsidRPr="003B12D4">
        <w:rPr>
          <w:bCs/>
          <w:color w:val="000000"/>
          <w:spacing w:val="-6"/>
        </w:rPr>
        <w:t>et ve komisyonlarından ve</w:t>
      </w:r>
      <w:r w:rsidR="00152DA8" w:rsidRPr="003B12D4">
        <w:rPr>
          <w:bCs/>
          <w:color w:val="000000"/>
          <w:spacing w:val="-6"/>
        </w:rPr>
        <w:t xml:space="preserve"> </w:t>
      </w:r>
      <w:r w:rsidR="003B12D4" w:rsidRPr="003B12D4">
        <w:rPr>
          <w:bCs/>
          <w:color w:val="000000"/>
          <w:spacing w:val="-6"/>
        </w:rPr>
        <w:t>305,400</w:t>
      </w:r>
      <w:r w:rsidR="00E86FFE" w:rsidRPr="003B12D4">
        <w:rPr>
          <w:bCs/>
          <w:color w:val="000000"/>
          <w:spacing w:val="-6"/>
        </w:rPr>
        <w:t xml:space="preserve"> </w:t>
      </w:r>
      <w:r w:rsidR="00E253C8" w:rsidRPr="003B12D4">
        <w:rPr>
          <w:bCs/>
          <w:color w:val="000000"/>
          <w:spacing w:val="-6"/>
        </w:rPr>
        <w:t>TL’si üye işyeri POS i</w:t>
      </w:r>
      <w:r w:rsidR="0054509F" w:rsidRPr="003B12D4">
        <w:rPr>
          <w:bCs/>
          <w:color w:val="000000"/>
          <w:spacing w:val="-6"/>
        </w:rPr>
        <w:t>şlem komisyonlarından (</w:t>
      </w:r>
      <w:r w:rsidR="00A201D9" w:rsidRPr="003B12D4">
        <w:rPr>
          <w:spacing w:val="-4"/>
        </w:rPr>
        <w:t>1 Ocak-</w:t>
      </w:r>
      <w:r w:rsidRPr="003B12D4">
        <w:t>30 Eylül</w:t>
      </w:r>
      <w:r w:rsidR="007B6628" w:rsidRPr="003B12D4">
        <w:t xml:space="preserve"> 202</w:t>
      </w:r>
      <w:r w:rsidR="00D32BEF" w:rsidRPr="003B12D4">
        <w:t>1</w:t>
      </w:r>
      <w:r w:rsidR="007E425D" w:rsidRPr="003B12D4">
        <w:rPr>
          <w:bCs/>
          <w:color w:val="000000"/>
          <w:spacing w:val="-6"/>
        </w:rPr>
        <w:t xml:space="preserve">– </w:t>
      </w:r>
      <w:r w:rsidR="00D32BEF" w:rsidRPr="003B12D4">
        <w:rPr>
          <w:bCs/>
          <w:color w:val="000000"/>
          <w:spacing w:val="-6"/>
        </w:rPr>
        <w:t>138</w:t>
      </w:r>
      <w:r w:rsidR="007B6628" w:rsidRPr="003B12D4">
        <w:rPr>
          <w:bCs/>
          <w:color w:val="000000"/>
          <w:spacing w:val="-6"/>
        </w:rPr>
        <w:t>,9</w:t>
      </w:r>
      <w:r w:rsidR="00D32BEF" w:rsidRPr="003B12D4">
        <w:rPr>
          <w:bCs/>
          <w:color w:val="000000"/>
          <w:spacing w:val="-6"/>
        </w:rPr>
        <w:t>44</w:t>
      </w:r>
      <w:r w:rsidR="007B6628" w:rsidRPr="003B12D4">
        <w:rPr>
          <w:bCs/>
          <w:color w:val="000000"/>
          <w:spacing w:val="-6"/>
        </w:rPr>
        <w:t xml:space="preserve"> </w:t>
      </w:r>
      <w:r w:rsidR="006A694F" w:rsidRPr="003B12D4">
        <w:rPr>
          <w:bCs/>
          <w:color w:val="000000"/>
          <w:spacing w:val="-6"/>
        </w:rPr>
        <w:t>TL</w:t>
      </w:r>
      <w:r w:rsidR="00E253C8" w:rsidRPr="003B12D4">
        <w:rPr>
          <w:bCs/>
          <w:color w:val="000000"/>
          <w:spacing w:val="-6"/>
        </w:rPr>
        <w:t>) oluşmaktadır.</w:t>
      </w:r>
    </w:p>
    <w:p w14:paraId="313A1105" w14:textId="77777777" w:rsidR="00033391" w:rsidRPr="003B12D4" w:rsidRDefault="00033391" w:rsidP="002D130F">
      <w:pPr>
        <w:ind w:left="567"/>
        <w:jc w:val="both"/>
        <w:rPr>
          <w:bCs/>
          <w:color w:val="000000"/>
          <w:sz w:val="16"/>
          <w:szCs w:val="16"/>
        </w:rPr>
      </w:pPr>
    </w:p>
    <w:p w14:paraId="1BABBE6A" w14:textId="72A83F4E" w:rsidR="00033391" w:rsidRPr="00213A2D" w:rsidRDefault="00EA6E92" w:rsidP="003A2295">
      <w:pPr>
        <w:jc w:val="both"/>
        <w:rPr>
          <w:bCs/>
          <w:color w:val="000000"/>
          <w:highlight w:val="yellow"/>
        </w:rPr>
      </w:pPr>
      <w:r w:rsidRPr="003B12D4">
        <w:t>30 Eylül</w:t>
      </w:r>
      <w:r w:rsidR="003C3EB7" w:rsidRPr="003B12D4">
        <w:t xml:space="preserve"> 202</w:t>
      </w:r>
      <w:r w:rsidR="00D32BEF" w:rsidRPr="003B12D4">
        <w:t>2</w:t>
      </w:r>
      <w:r w:rsidR="00F972CB" w:rsidRPr="003B12D4">
        <w:rPr>
          <w:bCs/>
          <w:color w:val="000000"/>
          <w:spacing w:val="-6"/>
        </w:rPr>
        <w:t xml:space="preserve"> </w:t>
      </w:r>
      <w:r w:rsidR="00E253C8" w:rsidRPr="003B12D4">
        <w:rPr>
          <w:bCs/>
          <w:color w:val="000000"/>
        </w:rPr>
        <w:t>tarihi</w:t>
      </w:r>
      <w:r w:rsidR="0054509F" w:rsidRPr="003B12D4">
        <w:rPr>
          <w:bCs/>
          <w:color w:val="000000"/>
        </w:rPr>
        <w:t xml:space="preserve"> </w:t>
      </w:r>
      <w:r w:rsidR="00CF4F17" w:rsidRPr="003B12D4">
        <w:rPr>
          <w:bCs/>
          <w:color w:val="000000"/>
        </w:rPr>
        <w:t>itibarıyla</w:t>
      </w:r>
      <w:r w:rsidR="00152DA8" w:rsidRPr="003B12D4">
        <w:rPr>
          <w:bCs/>
          <w:color w:val="000000"/>
        </w:rPr>
        <w:t xml:space="preserve"> </w:t>
      </w:r>
      <w:r w:rsidR="003B12D4" w:rsidRPr="003B12D4">
        <w:rPr>
          <w:bCs/>
          <w:color w:val="000000"/>
        </w:rPr>
        <w:t>811,622</w:t>
      </w:r>
      <w:r w:rsidR="000D0E89" w:rsidRPr="003B12D4">
        <w:rPr>
          <w:bCs/>
          <w:color w:val="000000"/>
        </w:rPr>
        <w:t xml:space="preserve"> </w:t>
      </w:r>
      <w:r w:rsidR="0054509F" w:rsidRPr="003B12D4">
        <w:rPr>
          <w:bCs/>
          <w:color w:val="000000"/>
        </w:rPr>
        <w:t xml:space="preserve">TL </w:t>
      </w:r>
      <w:r w:rsidR="00A201D9" w:rsidRPr="003B12D4">
        <w:rPr>
          <w:spacing w:val="-6"/>
        </w:rPr>
        <w:t>(</w:t>
      </w:r>
      <w:r w:rsidR="00A201D9" w:rsidRPr="003B12D4">
        <w:rPr>
          <w:spacing w:val="-4"/>
        </w:rPr>
        <w:t>1 Ocak-</w:t>
      </w:r>
      <w:r w:rsidRPr="003B12D4">
        <w:t>30 Eylül</w:t>
      </w:r>
      <w:r w:rsidR="00662E0C" w:rsidRPr="003B12D4">
        <w:t xml:space="preserve"> 20</w:t>
      </w:r>
      <w:r w:rsidR="003C3EB7" w:rsidRPr="003B12D4">
        <w:t>2</w:t>
      </w:r>
      <w:r w:rsidR="00D32BEF" w:rsidRPr="003B12D4">
        <w:t>1</w:t>
      </w:r>
      <w:r w:rsidR="00E253C8" w:rsidRPr="003B12D4">
        <w:rPr>
          <w:bCs/>
          <w:color w:val="000000"/>
        </w:rPr>
        <w:t xml:space="preserve"> – </w:t>
      </w:r>
      <w:r w:rsidR="00D32BEF" w:rsidRPr="003B12D4">
        <w:rPr>
          <w:bCs/>
          <w:color w:val="000000"/>
        </w:rPr>
        <w:t>354</w:t>
      </w:r>
      <w:r w:rsidR="003C3EB7" w:rsidRPr="003B12D4">
        <w:rPr>
          <w:bCs/>
          <w:color w:val="000000"/>
        </w:rPr>
        <w:t>,</w:t>
      </w:r>
      <w:r w:rsidR="00D32BEF" w:rsidRPr="003B12D4">
        <w:rPr>
          <w:bCs/>
          <w:color w:val="000000"/>
        </w:rPr>
        <w:t>880</w:t>
      </w:r>
      <w:r w:rsidR="003C3EB7" w:rsidRPr="003B12D4">
        <w:rPr>
          <w:bCs/>
          <w:color w:val="000000"/>
        </w:rPr>
        <w:t xml:space="preserve"> </w:t>
      </w:r>
      <w:r w:rsidR="006A694F" w:rsidRPr="003B12D4">
        <w:rPr>
          <w:bCs/>
          <w:color w:val="000000"/>
        </w:rPr>
        <w:t>TL</w:t>
      </w:r>
      <w:r w:rsidR="00E253C8" w:rsidRPr="003B12D4">
        <w:rPr>
          <w:bCs/>
          <w:color w:val="000000"/>
        </w:rPr>
        <w:t>) tutarındaki diğer verilen ücret ve komisy</w:t>
      </w:r>
      <w:r w:rsidR="0054509F" w:rsidRPr="003B12D4">
        <w:rPr>
          <w:bCs/>
          <w:color w:val="000000"/>
        </w:rPr>
        <w:t xml:space="preserve">onların; </w:t>
      </w:r>
      <w:r w:rsidR="003B12D4" w:rsidRPr="003B12D4">
        <w:rPr>
          <w:bCs/>
          <w:color w:val="000000"/>
        </w:rPr>
        <w:t>372,785</w:t>
      </w:r>
      <w:r w:rsidR="000D0E89" w:rsidRPr="003B12D4">
        <w:rPr>
          <w:bCs/>
          <w:color w:val="000000"/>
        </w:rPr>
        <w:t xml:space="preserve"> </w:t>
      </w:r>
      <w:r w:rsidR="0054509F" w:rsidRPr="003B12D4">
        <w:rPr>
          <w:bCs/>
          <w:color w:val="000000"/>
        </w:rPr>
        <w:t xml:space="preserve">TL’si </w:t>
      </w:r>
      <w:r w:rsidR="00A201D9" w:rsidRPr="003B12D4">
        <w:rPr>
          <w:spacing w:val="-6"/>
        </w:rPr>
        <w:t>(</w:t>
      </w:r>
      <w:r w:rsidR="00A201D9" w:rsidRPr="003B12D4">
        <w:rPr>
          <w:spacing w:val="-4"/>
        </w:rPr>
        <w:t>1 Ocak-</w:t>
      </w:r>
      <w:r w:rsidRPr="003B12D4">
        <w:t>30 Eylül</w:t>
      </w:r>
      <w:r w:rsidR="003C3EB7" w:rsidRPr="003B12D4">
        <w:t xml:space="preserve"> 202</w:t>
      </w:r>
      <w:r w:rsidR="00D32BEF" w:rsidRPr="003B12D4">
        <w:t>1</w:t>
      </w:r>
      <w:r w:rsidR="00E253C8" w:rsidRPr="003B12D4">
        <w:rPr>
          <w:bCs/>
          <w:color w:val="000000"/>
        </w:rPr>
        <w:t xml:space="preserve"> – </w:t>
      </w:r>
      <w:r w:rsidR="00D32BEF" w:rsidRPr="003B12D4">
        <w:rPr>
          <w:bCs/>
          <w:color w:val="000000"/>
        </w:rPr>
        <w:t>161,999</w:t>
      </w:r>
      <w:r w:rsidR="003C3EB7" w:rsidRPr="003B12D4">
        <w:rPr>
          <w:bCs/>
          <w:color w:val="000000"/>
        </w:rPr>
        <w:t xml:space="preserve"> </w:t>
      </w:r>
      <w:r w:rsidR="006A694F" w:rsidRPr="003B12D4">
        <w:rPr>
          <w:bCs/>
          <w:color w:val="000000"/>
        </w:rPr>
        <w:t>TL</w:t>
      </w:r>
      <w:r w:rsidR="00E253C8" w:rsidRPr="003B12D4">
        <w:rPr>
          <w:bCs/>
          <w:color w:val="000000"/>
        </w:rPr>
        <w:t>) POS komisyonları ve kurulum gider</w:t>
      </w:r>
      <w:r w:rsidR="0054509F" w:rsidRPr="003B12D4">
        <w:rPr>
          <w:bCs/>
          <w:color w:val="000000"/>
        </w:rPr>
        <w:t xml:space="preserve">lerinden, </w:t>
      </w:r>
      <w:r w:rsidR="003B12D4" w:rsidRPr="003B12D4">
        <w:rPr>
          <w:bCs/>
          <w:color w:val="000000"/>
        </w:rPr>
        <w:t>115,907</w:t>
      </w:r>
      <w:r w:rsidR="000D0E89" w:rsidRPr="003B12D4">
        <w:rPr>
          <w:bCs/>
          <w:color w:val="000000"/>
        </w:rPr>
        <w:t xml:space="preserve"> </w:t>
      </w:r>
      <w:r w:rsidR="0054509F" w:rsidRPr="003B12D4">
        <w:rPr>
          <w:bCs/>
          <w:color w:val="000000"/>
        </w:rPr>
        <w:t>TL’s</w:t>
      </w:r>
      <w:r w:rsidR="0054509F" w:rsidRPr="00D32BEF">
        <w:rPr>
          <w:bCs/>
          <w:color w:val="000000"/>
        </w:rPr>
        <w:t>i (</w:t>
      </w:r>
      <w:r w:rsidR="00A201D9" w:rsidRPr="00D32BEF">
        <w:rPr>
          <w:spacing w:val="-4"/>
        </w:rPr>
        <w:t>1 Ocak-</w:t>
      </w:r>
      <w:r w:rsidRPr="00D32BEF">
        <w:t>30 Eylül</w:t>
      </w:r>
      <w:r w:rsidR="003C3EB7" w:rsidRPr="00D32BEF">
        <w:t xml:space="preserve"> 202</w:t>
      </w:r>
      <w:r w:rsidR="00D32BEF" w:rsidRPr="00D32BEF">
        <w:t>1</w:t>
      </w:r>
      <w:r w:rsidR="00E253C8" w:rsidRPr="00D32BEF">
        <w:rPr>
          <w:bCs/>
          <w:color w:val="000000"/>
        </w:rPr>
        <w:t xml:space="preserve"> – </w:t>
      </w:r>
      <w:r w:rsidR="00D32BEF" w:rsidRPr="00D32BEF">
        <w:rPr>
          <w:bCs/>
          <w:color w:val="000000"/>
        </w:rPr>
        <w:t>47</w:t>
      </w:r>
      <w:r w:rsidR="003C3EB7" w:rsidRPr="00D32BEF">
        <w:rPr>
          <w:bCs/>
          <w:color w:val="000000"/>
        </w:rPr>
        <w:t>,8</w:t>
      </w:r>
      <w:r w:rsidR="00D32BEF" w:rsidRPr="00D32BEF">
        <w:rPr>
          <w:bCs/>
          <w:color w:val="000000"/>
        </w:rPr>
        <w:t>20</w:t>
      </w:r>
      <w:r w:rsidR="003C3EB7" w:rsidRPr="00D32BEF">
        <w:rPr>
          <w:bCs/>
          <w:color w:val="000000"/>
        </w:rPr>
        <w:t xml:space="preserve"> </w:t>
      </w:r>
      <w:r w:rsidR="006A694F" w:rsidRPr="00D32BEF">
        <w:rPr>
          <w:bCs/>
          <w:color w:val="000000"/>
        </w:rPr>
        <w:t>TL</w:t>
      </w:r>
      <w:r w:rsidR="00E253C8" w:rsidRPr="00D32BEF">
        <w:rPr>
          <w:bCs/>
          <w:color w:val="000000"/>
        </w:rPr>
        <w:t xml:space="preserve">) kredi kartları için ödenen ücret ve </w:t>
      </w:r>
      <w:proofErr w:type="gramStart"/>
      <w:r w:rsidR="00E253C8" w:rsidRPr="00D32BEF">
        <w:rPr>
          <w:bCs/>
          <w:color w:val="000000"/>
        </w:rPr>
        <w:t>komisyonlardan  oluşmaktadır</w:t>
      </w:r>
      <w:proofErr w:type="gramEnd"/>
      <w:r w:rsidR="00E253C8" w:rsidRPr="00D32BEF">
        <w:rPr>
          <w:bCs/>
          <w:iCs/>
          <w:color w:val="000000"/>
        </w:rPr>
        <w:t>.</w:t>
      </w:r>
    </w:p>
    <w:p w14:paraId="26B4BAEE" w14:textId="77777777" w:rsidR="00CB3165" w:rsidRPr="00213A2D" w:rsidRDefault="00CB3165" w:rsidP="003A2295">
      <w:pPr>
        <w:ind w:right="183"/>
        <w:rPr>
          <w:b/>
          <w:highlight w:val="yellow"/>
        </w:rPr>
      </w:pPr>
    </w:p>
    <w:p w14:paraId="7E740ECE" w14:textId="7AEFFEBA" w:rsidR="00EC1D5D" w:rsidRPr="00D32BEF" w:rsidRDefault="00EC1D5D" w:rsidP="00EC1D5D">
      <w:pPr>
        <w:ind w:right="183" w:hanging="567"/>
        <w:rPr>
          <w:b/>
        </w:rPr>
      </w:pPr>
      <w:r w:rsidRPr="00D32BEF">
        <w:rPr>
          <w:b/>
        </w:rPr>
        <w:t>5.</w:t>
      </w:r>
      <w:r w:rsidRPr="00D32BEF">
        <w:rPr>
          <w:b/>
        </w:rPr>
        <w:tab/>
      </w:r>
      <w:proofErr w:type="spellStart"/>
      <w:r w:rsidRPr="00D32BEF">
        <w:rPr>
          <w:b/>
        </w:rPr>
        <w:t>Özkaynak</w:t>
      </w:r>
      <w:proofErr w:type="spellEnd"/>
      <w:r w:rsidRPr="00D32BEF">
        <w:rPr>
          <w:b/>
        </w:rPr>
        <w:t xml:space="preserve"> </w:t>
      </w:r>
      <w:r w:rsidR="00341141" w:rsidRPr="00D32BEF">
        <w:rPr>
          <w:b/>
        </w:rPr>
        <w:t>değişim tablosuna ilişkin açıklama ve dipnotlar</w:t>
      </w:r>
    </w:p>
    <w:p w14:paraId="4568E694" w14:textId="77777777" w:rsidR="00EC1D5D" w:rsidRPr="00D32BEF" w:rsidRDefault="00EC1D5D" w:rsidP="00EC1D5D">
      <w:pPr>
        <w:ind w:right="183" w:hanging="567"/>
        <w:rPr>
          <w:b/>
        </w:rPr>
      </w:pPr>
    </w:p>
    <w:p w14:paraId="352F80BB" w14:textId="0E4FBD24" w:rsidR="0003063C" w:rsidRPr="00E5566C" w:rsidRDefault="0003063C" w:rsidP="00F80089">
      <w:pPr>
        <w:tabs>
          <w:tab w:val="left" w:pos="540"/>
        </w:tabs>
        <w:autoSpaceDE w:val="0"/>
        <w:autoSpaceDN w:val="0"/>
        <w:adjustRightInd w:val="0"/>
        <w:jc w:val="both"/>
        <w:rPr>
          <w:lang w:eastAsia="en-GB"/>
        </w:rPr>
      </w:pPr>
      <w:r w:rsidRPr="00D32BEF">
        <w:t>Bankalarca Kamuya Açıklanacak Finansal Tablolar ile Bunlara İlişkin Açıklama ve Dipnotlar Hakkında Tebliğ’in 25’inci maddesi uyarınca ara dönemde hazırlanmamıştır.</w:t>
      </w:r>
    </w:p>
    <w:p w14:paraId="19BD3451" w14:textId="77777777" w:rsidR="009608CC" w:rsidRPr="00D32BEF" w:rsidRDefault="009608CC" w:rsidP="009608CC">
      <w:pPr>
        <w:autoSpaceDE w:val="0"/>
        <w:autoSpaceDN w:val="0"/>
        <w:adjustRightInd w:val="0"/>
        <w:jc w:val="both"/>
        <w:rPr>
          <w:b/>
          <w:sz w:val="16"/>
          <w:szCs w:val="16"/>
        </w:rPr>
      </w:pPr>
    </w:p>
    <w:p w14:paraId="2331A40E" w14:textId="16D0BEC6" w:rsidR="00EC1D5D" w:rsidRPr="00D32BEF" w:rsidRDefault="00EC1D5D" w:rsidP="00EC1D5D">
      <w:pPr>
        <w:ind w:right="183" w:hanging="567"/>
        <w:rPr>
          <w:b/>
        </w:rPr>
      </w:pPr>
      <w:r w:rsidRPr="00D32BEF">
        <w:rPr>
          <w:b/>
        </w:rPr>
        <w:t>6.</w:t>
      </w:r>
      <w:r w:rsidRPr="00D32BEF">
        <w:rPr>
          <w:b/>
        </w:rPr>
        <w:tab/>
        <w:t xml:space="preserve">Nakit </w:t>
      </w:r>
      <w:r w:rsidR="00341141" w:rsidRPr="00D32BEF">
        <w:rPr>
          <w:b/>
        </w:rPr>
        <w:t>akış tablosuna ilişkin açıklama ve dipnotlar</w:t>
      </w:r>
    </w:p>
    <w:p w14:paraId="426F650F" w14:textId="77777777" w:rsidR="00EC1D5D" w:rsidRPr="00D32BEF" w:rsidRDefault="00EC1D5D" w:rsidP="00EC1D5D">
      <w:pPr>
        <w:ind w:left="540"/>
        <w:rPr>
          <w:b/>
          <w:sz w:val="12"/>
          <w:szCs w:val="12"/>
        </w:rPr>
      </w:pPr>
    </w:p>
    <w:p w14:paraId="5B0361F7" w14:textId="3CA02AD2" w:rsidR="0003063C" w:rsidRPr="00E5566C" w:rsidRDefault="0003063C" w:rsidP="00F80089">
      <w:pPr>
        <w:tabs>
          <w:tab w:val="left" w:pos="540"/>
        </w:tabs>
        <w:autoSpaceDE w:val="0"/>
        <w:autoSpaceDN w:val="0"/>
        <w:adjustRightInd w:val="0"/>
        <w:jc w:val="both"/>
        <w:rPr>
          <w:lang w:eastAsia="en-GB"/>
        </w:rPr>
      </w:pPr>
      <w:r w:rsidRPr="00D32BEF">
        <w:t>Bankalarca Kamuya Açıklanacak Finansal Tablolar ile Bunlara İlişkin Açıklama ve Dipnotlar Hakkında Tebliğ’in 25’inci maddesi uyarınca ara dönemde hazırlanmamıştır.</w:t>
      </w:r>
    </w:p>
    <w:p w14:paraId="6D827F60" w14:textId="77777777" w:rsidR="004A0829" w:rsidRPr="00D32BEF" w:rsidRDefault="004A0829" w:rsidP="00C530B2">
      <w:pPr>
        <w:ind w:hanging="567"/>
        <w:rPr>
          <w:b/>
          <w:sz w:val="16"/>
          <w:szCs w:val="16"/>
        </w:rPr>
      </w:pPr>
    </w:p>
    <w:p w14:paraId="425D6A94" w14:textId="05FF8560" w:rsidR="000F096F" w:rsidRPr="00D32BEF" w:rsidRDefault="00EC1D5D" w:rsidP="00C530B2">
      <w:pPr>
        <w:ind w:hanging="567"/>
        <w:rPr>
          <w:b/>
        </w:rPr>
      </w:pPr>
      <w:r w:rsidRPr="00D32BEF">
        <w:rPr>
          <w:b/>
        </w:rPr>
        <w:t>7</w:t>
      </w:r>
      <w:r w:rsidR="00E253C8" w:rsidRPr="00D32BEF">
        <w:rPr>
          <w:b/>
        </w:rPr>
        <w:t>.</w:t>
      </w:r>
      <w:r w:rsidR="00E253C8" w:rsidRPr="00D32BEF">
        <w:rPr>
          <w:b/>
        </w:rPr>
        <w:tab/>
        <w:t>Banka’nın dahil olduğu risk grubu ile ilgili açıklama</w:t>
      </w:r>
      <w:r w:rsidR="00243A0C" w:rsidRPr="00D32BEF">
        <w:rPr>
          <w:b/>
        </w:rPr>
        <w:t>lar</w:t>
      </w:r>
    </w:p>
    <w:p w14:paraId="14CE8E67" w14:textId="77777777" w:rsidR="000F096F" w:rsidRPr="00D32BEF" w:rsidRDefault="000F096F" w:rsidP="000F096F">
      <w:pPr>
        <w:autoSpaceDE w:val="0"/>
        <w:autoSpaceDN w:val="0"/>
        <w:adjustRightInd w:val="0"/>
        <w:ind w:left="540" w:hanging="540"/>
        <w:rPr>
          <w:rFonts w:eastAsia="Arial Unicode MS"/>
          <w:b/>
          <w:sz w:val="16"/>
          <w:szCs w:val="16"/>
        </w:rPr>
      </w:pPr>
    </w:p>
    <w:p w14:paraId="5339C8B4" w14:textId="78838FEA" w:rsidR="000F096F" w:rsidRPr="00D32BEF" w:rsidRDefault="00EC1D5D" w:rsidP="001F7228">
      <w:pPr>
        <w:autoSpaceDE w:val="0"/>
        <w:autoSpaceDN w:val="0"/>
        <w:adjustRightInd w:val="0"/>
        <w:ind w:hanging="567"/>
        <w:jc w:val="both"/>
        <w:rPr>
          <w:b/>
          <w:bCs/>
          <w:iCs/>
        </w:rPr>
      </w:pPr>
      <w:r w:rsidRPr="00D32BEF">
        <w:rPr>
          <w:b/>
          <w:bCs/>
          <w:iCs/>
        </w:rPr>
        <w:t>7</w:t>
      </w:r>
      <w:r w:rsidR="00C530B2" w:rsidRPr="00D32BEF">
        <w:rPr>
          <w:b/>
          <w:bCs/>
          <w:iCs/>
        </w:rPr>
        <w:t>.1</w:t>
      </w:r>
      <w:r w:rsidR="00C530B2" w:rsidRPr="00D32BEF">
        <w:rPr>
          <w:b/>
          <w:bCs/>
          <w:iCs/>
        </w:rPr>
        <w:tab/>
      </w:r>
      <w:r w:rsidR="00E253C8" w:rsidRPr="00D32BEF">
        <w:rPr>
          <w:b/>
          <w:bCs/>
          <w:iCs/>
        </w:rPr>
        <w:t>Banka’nın dahil olduğu risk grubuna ilişkin işlemlerin hacmi, dönem sonunda sonuçlanmamış kredi ve toplanan fonlar ile dö</w:t>
      </w:r>
      <w:r w:rsidR="00341141" w:rsidRPr="00D32BEF">
        <w:rPr>
          <w:b/>
          <w:bCs/>
          <w:iCs/>
        </w:rPr>
        <w:t>neme ilişkin gelir ve giderler</w:t>
      </w:r>
    </w:p>
    <w:p w14:paraId="6AD57F93" w14:textId="77777777" w:rsidR="000F096F" w:rsidRPr="00213A2D" w:rsidRDefault="000F096F" w:rsidP="000F096F">
      <w:pPr>
        <w:autoSpaceDE w:val="0"/>
        <w:autoSpaceDN w:val="0"/>
        <w:adjustRightInd w:val="0"/>
        <w:rPr>
          <w:rFonts w:eastAsia="Arial Unicode MS"/>
          <w:sz w:val="16"/>
          <w:szCs w:val="16"/>
          <w:highlight w:val="yellow"/>
        </w:rPr>
      </w:pPr>
    </w:p>
    <w:p w14:paraId="1B8C109B" w14:textId="77777777" w:rsidR="000F096F" w:rsidRPr="00D32BEF" w:rsidRDefault="00E253C8" w:rsidP="00C530B2">
      <w:pPr>
        <w:tabs>
          <w:tab w:val="num" w:pos="3060"/>
          <w:tab w:val="num" w:pos="3420"/>
        </w:tabs>
        <w:autoSpaceDE w:val="0"/>
        <w:autoSpaceDN w:val="0"/>
        <w:adjustRightInd w:val="0"/>
      </w:pPr>
      <w:r w:rsidRPr="00D32BEF">
        <w:t>Cari dönem:</w:t>
      </w:r>
    </w:p>
    <w:p w14:paraId="37C734A6" w14:textId="3D7F2322" w:rsidR="003A75BF" w:rsidRPr="00213A2D" w:rsidRDefault="003A75BF" w:rsidP="000F096F">
      <w:pPr>
        <w:autoSpaceDE w:val="0"/>
        <w:autoSpaceDN w:val="0"/>
        <w:adjustRightInd w:val="0"/>
        <w:rPr>
          <w:highlight w:val="yellow"/>
          <w:lang w:val="en-GB" w:eastAsia="en-GB"/>
        </w:rPr>
      </w:pPr>
    </w:p>
    <w:tbl>
      <w:tblPr>
        <w:tblW w:w="9627" w:type="dxa"/>
        <w:tblCellMar>
          <w:left w:w="70" w:type="dxa"/>
          <w:right w:w="70" w:type="dxa"/>
        </w:tblCellMar>
        <w:tblLook w:val="04A0" w:firstRow="1" w:lastRow="0" w:firstColumn="1" w:lastColumn="0" w:noHBand="0" w:noVBand="1"/>
      </w:tblPr>
      <w:tblGrid>
        <w:gridCol w:w="2861"/>
        <w:gridCol w:w="1205"/>
        <w:gridCol w:w="1125"/>
        <w:gridCol w:w="1109"/>
        <w:gridCol w:w="1334"/>
        <w:gridCol w:w="996"/>
        <w:gridCol w:w="997"/>
      </w:tblGrid>
      <w:tr w:rsidR="003A75BF" w:rsidRPr="00213A2D" w14:paraId="110E5D82" w14:textId="77777777" w:rsidTr="00B95E7C">
        <w:trPr>
          <w:divId w:val="1005087489"/>
          <w:trHeight w:val="513"/>
        </w:trPr>
        <w:tc>
          <w:tcPr>
            <w:tcW w:w="2861" w:type="dxa"/>
            <w:tcBorders>
              <w:top w:val="double" w:sz="6" w:space="0" w:color="auto"/>
              <w:left w:val="nil"/>
              <w:bottom w:val="nil"/>
              <w:right w:val="nil"/>
            </w:tcBorders>
            <w:shd w:val="clear" w:color="auto" w:fill="auto"/>
            <w:vAlign w:val="center"/>
            <w:hideMark/>
          </w:tcPr>
          <w:p w14:paraId="1E848483" w14:textId="22E7F5A3" w:rsidR="003A75BF" w:rsidRPr="00D32BEF" w:rsidRDefault="003A75BF" w:rsidP="003A75BF">
            <w:pPr>
              <w:jc w:val="both"/>
              <w:rPr>
                <w:b/>
                <w:bCs/>
                <w:color w:val="000000"/>
                <w:sz w:val="16"/>
                <w:szCs w:val="16"/>
                <w:lang w:eastAsia="tr-TR"/>
              </w:rPr>
            </w:pPr>
            <w:r w:rsidRPr="00D32BEF">
              <w:rPr>
                <w:b/>
                <w:bCs/>
                <w:color w:val="000000"/>
                <w:sz w:val="16"/>
                <w:szCs w:val="16"/>
                <w:lang w:eastAsia="tr-TR"/>
              </w:rPr>
              <w:t>Banka'nın dahil olduğu risk grubu (*)</w:t>
            </w:r>
          </w:p>
        </w:tc>
        <w:tc>
          <w:tcPr>
            <w:tcW w:w="2330" w:type="dxa"/>
            <w:gridSpan w:val="2"/>
            <w:tcBorders>
              <w:top w:val="double" w:sz="6" w:space="0" w:color="auto"/>
              <w:left w:val="nil"/>
              <w:bottom w:val="nil"/>
              <w:right w:val="nil"/>
            </w:tcBorders>
            <w:shd w:val="clear" w:color="auto" w:fill="auto"/>
            <w:vAlign w:val="center"/>
            <w:hideMark/>
          </w:tcPr>
          <w:p w14:paraId="5CDC4DB6" w14:textId="77777777" w:rsidR="003A75BF" w:rsidRPr="00D32BEF" w:rsidRDefault="003A75BF" w:rsidP="003A75BF">
            <w:pPr>
              <w:jc w:val="center"/>
              <w:rPr>
                <w:b/>
                <w:bCs/>
                <w:color w:val="000000"/>
                <w:sz w:val="16"/>
                <w:szCs w:val="16"/>
                <w:lang w:eastAsia="tr-TR"/>
              </w:rPr>
            </w:pPr>
            <w:r w:rsidRPr="00D32BEF">
              <w:rPr>
                <w:b/>
                <w:bCs/>
                <w:color w:val="000000"/>
                <w:sz w:val="16"/>
                <w:szCs w:val="16"/>
                <w:lang w:eastAsia="tr-TR"/>
              </w:rPr>
              <w:t>İştirak, bağlı ortaklıklar ve birlikte kontrol edilen ortaklıklar (iş ortaklıkları)</w:t>
            </w:r>
          </w:p>
        </w:tc>
        <w:tc>
          <w:tcPr>
            <w:tcW w:w="2443" w:type="dxa"/>
            <w:gridSpan w:val="2"/>
            <w:tcBorders>
              <w:top w:val="double" w:sz="6" w:space="0" w:color="auto"/>
              <w:left w:val="nil"/>
              <w:bottom w:val="nil"/>
              <w:right w:val="nil"/>
            </w:tcBorders>
            <w:shd w:val="clear" w:color="auto" w:fill="auto"/>
            <w:vAlign w:val="center"/>
            <w:hideMark/>
          </w:tcPr>
          <w:p w14:paraId="0A9E1AD5" w14:textId="77777777" w:rsidR="003A75BF" w:rsidRPr="00D32BEF" w:rsidRDefault="003A75BF" w:rsidP="003A75BF">
            <w:pPr>
              <w:jc w:val="center"/>
              <w:rPr>
                <w:b/>
                <w:bCs/>
                <w:color w:val="000000"/>
                <w:sz w:val="16"/>
                <w:szCs w:val="16"/>
                <w:lang w:eastAsia="tr-TR"/>
              </w:rPr>
            </w:pPr>
            <w:r w:rsidRPr="00D32BEF">
              <w:rPr>
                <w:b/>
                <w:bCs/>
                <w:color w:val="000000"/>
                <w:sz w:val="16"/>
                <w:szCs w:val="16"/>
                <w:lang w:eastAsia="tr-TR"/>
              </w:rPr>
              <w:t>Bankanın doğrudan ve dolaylı ortaklıkları</w:t>
            </w:r>
          </w:p>
        </w:tc>
        <w:tc>
          <w:tcPr>
            <w:tcW w:w="1993" w:type="dxa"/>
            <w:gridSpan w:val="2"/>
            <w:tcBorders>
              <w:top w:val="double" w:sz="6" w:space="0" w:color="auto"/>
              <w:left w:val="nil"/>
              <w:bottom w:val="nil"/>
              <w:right w:val="nil"/>
            </w:tcBorders>
            <w:shd w:val="clear" w:color="auto" w:fill="auto"/>
            <w:vAlign w:val="center"/>
            <w:hideMark/>
          </w:tcPr>
          <w:p w14:paraId="6E781D71" w14:textId="77777777" w:rsidR="003A75BF" w:rsidRPr="00D32BEF" w:rsidRDefault="003A75BF" w:rsidP="003A75BF">
            <w:pPr>
              <w:jc w:val="center"/>
              <w:rPr>
                <w:b/>
                <w:bCs/>
                <w:color w:val="000000"/>
                <w:sz w:val="16"/>
                <w:szCs w:val="16"/>
                <w:lang w:eastAsia="tr-TR"/>
              </w:rPr>
            </w:pPr>
            <w:r w:rsidRPr="00D32BEF">
              <w:rPr>
                <w:b/>
                <w:bCs/>
                <w:color w:val="000000"/>
                <w:sz w:val="16"/>
                <w:szCs w:val="16"/>
                <w:lang w:eastAsia="tr-TR"/>
              </w:rPr>
              <w:t>Risk grubuna dahil olan diğer gerçek ve tüzel kişiler</w:t>
            </w:r>
          </w:p>
        </w:tc>
      </w:tr>
      <w:tr w:rsidR="003A75BF" w:rsidRPr="00213A2D" w14:paraId="3893A723" w14:textId="77777777" w:rsidTr="003A75BF">
        <w:trPr>
          <w:divId w:val="1005087489"/>
          <w:trHeight w:val="195"/>
        </w:trPr>
        <w:tc>
          <w:tcPr>
            <w:tcW w:w="2861" w:type="dxa"/>
            <w:tcBorders>
              <w:top w:val="nil"/>
              <w:left w:val="nil"/>
              <w:bottom w:val="single" w:sz="8" w:space="0" w:color="auto"/>
              <w:right w:val="nil"/>
            </w:tcBorders>
            <w:shd w:val="clear" w:color="auto" w:fill="auto"/>
            <w:noWrap/>
            <w:vAlign w:val="bottom"/>
            <w:hideMark/>
          </w:tcPr>
          <w:p w14:paraId="6F25F59A" w14:textId="77777777" w:rsidR="003A75BF" w:rsidRPr="00D32BEF" w:rsidRDefault="003A75BF" w:rsidP="003A75BF">
            <w:pPr>
              <w:rPr>
                <w:color w:val="000000"/>
                <w:sz w:val="16"/>
                <w:szCs w:val="16"/>
                <w:lang w:eastAsia="tr-TR"/>
              </w:rPr>
            </w:pPr>
            <w:r w:rsidRPr="00D32BEF">
              <w:rPr>
                <w:color w:val="000000"/>
                <w:sz w:val="16"/>
                <w:szCs w:val="16"/>
                <w:lang w:eastAsia="tr-TR"/>
              </w:rPr>
              <w:t> </w:t>
            </w:r>
          </w:p>
        </w:tc>
        <w:tc>
          <w:tcPr>
            <w:tcW w:w="1205" w:type="dxa"/>
            <w:tcBorders>
              <w:top w:val="nil"/>
              <w:left w:val="nil"/>
              <w:bottom w:val="single" w:sz="8" w:space="0" w:color="auto"/>
              <w:right w:val="nil"/>
            </w:tcBorders>
            <w:shd w:val="clear" w:color="auto" w:fill="auto"/>
            <w:vAlign w:val="center"/>
            <w:hideMark/>
          </w:tcPr>
          <w:p w14:paraId="1E4C09B0" w14:textId="77777777" w:rsidR="003A75BF" w:rsidRPr="00D32BEF" w:rsidRDefault="003A75BF" w:rsidP="003A75BF">
            <w:pPr>
              <w:jc w:val="right"/>
              <w:rPr>
                <w:b/>
                <w:bCs/>
                <w:color w:val="000000"/>
                <w:sz w:val="16"/>
                <w:szCs w:val="16"/>
                <w:lang w:eastAsia="tr-TR"/>
              </w:rPr>
            </w:pPr>
            <w:r w:rsidRPr="00D32BEF">
              <w:rPr>
                <w:b/>
                <w:bCs/>
                <w:color w:val="000000"/>
                <w:sz w:val="16"/>
                <w:szCs w:val="16"/>
                <w:lang w:eastAsia="tr-TR"/>
              </w:rPr>
              <w:t>Nakdi</w:t>
            </w:r>
          </w:p>
        </w:tc>
        <w:tc>
          <w:tcPr>
            <w:tcW w:w="1125" w:type="dxa"/>
            <w:tcBorders>
              <w:top w:val="nil"/>
              <w:left w:val="nil"/>
              <w:bottom w:val="single" w:sz="8" w:space="0" w:color="auto"/>
              <w:right w:val="nil"/>
            </w:tcBorders>
            <w:shd w:val="clear" w:color="auto" w:fill="auto"/>
            <w:vAlign w:val="center"/>
            <w:hideMark/>
          </w:tcPr>
          <w:p w14:paraId="661C5869" w14:textId="77777777" w:rsidR="003A75BF" w:rsidRPr="00D32BEF" w:rsidRDefault="003A75BF" w:rsidP="003A75BF">
            <w:pPr>
              <w:jc w:val="right"/>
              <w:rPr>
                <w:b/>
                <w:bCs/>
                <w:color w:val="000000"/>
                <w:sz w:val="16"/>
                <w:szCs w:val="16"/>
                <w:lang w:eastAsia="tr-TR"/>
              </w:rPr>
            </w:pPr>
            <w:proofErr w:type="spellStart"/>
            <w:r w:rsidRPr="00D32BEF">
              <w:rPr>
                <w:b/>
                <w:bCs/>
                <w:color w:val="000000"/>
                <w:sz w:val="16"/>
                <w:szCs w:val="16"/>
                <w:lang w:eastAsia="tr-TR"/>
              </w:rPr>
              <w:t>G.Nakdi</w:t>
            </w:r>
            <w:proofErr w:type="spellEnd"/>
          </w:p>
        </w:tc>
        <w:tc>
          <w:tcPr>
            <w:tcW w:w="1109" w:type="dxa"/>
            <w:tcBorders>
              <w:top w:val="nil"/>
              <w:left w:val="nil"/>
              <w:bottom w:val="single" w:sz="8" w:space="0" w:color="auto"/>
              <w:right w:val="nil"/>
            </w:tcBorders>
            <w:shd w:val="clear" w:color="auto" w:fill="auto"/>
            <w:vAlign w:val="center"/>
            <w:hideMark/>
          </w:tcPr>
          <w:p w14:paraId="6878AC2D" w14:textId="77777777" w:rsidR="003A75BF" w:rsidRPr="00D32BEF" w:rsidRDefault="003A75BF" w:rsidP="003A75BF">
            <w:pPr>
              <w:jc w:val="right"/>
              <w:rPr>
                <w:b/>
                <w:bCs/>
                <w:color w:val="000000"/>
                <w:sz w:val="16"/>
                <w:szCs w:val="16"/>
                <w:lang w:eastAsia="tr-TR"/>
              </w:rPr>
            </w:pPr>
            <w:r w:rsidRPr="00D32BEF">
              <w:rPr>
                <w:b/>
                <w:bCs/>
                <w:color w:val="000000"/>
                <w:sz w:val="16"/>
                <w:szCs w:val="16"/>
                <w:lang w:eastAsia="tr-TR"/>
              </w:rPr>
              <w:t>Nakdi</w:t>
            </w:r>
          </w:p>
        </w:tc>
        <w:tc>
          <w:tcPr>
            <w:tcW w:w="1334" w:type="dxa"/>
            <w:tcBorders>
              <w:top w:val="nil"/>
              <w:left w:val="nil"/>
              <w:bottom w:val="single" w:sz="8" w:space="0" w:color="auto"/>
              <w:right w:val="nil"/>
            </w:tcBorders>
            <w:shd w:val="clear" w:color="auto" w:fill="auto"/>
            <w:vAlign w:val="center"/>
            <w:hideMark/>
          </w:tcPr>
          <w:p w14:paraId="78723A19" w14:textId="77777777" w:rsidR="003A75BF" w:rsidRPr="00D32BEF" w:rsidRDefault="003A75BF" w:rsidP="003A75BF">
            <w:pPr>
              <w:jc w:val="right"/>
              <w:rPr>
                <w:b/>
                <w:bCs/>
                <w:color w:val="000000"/>
                <w:sz w:val="16"/>
                <w:szCs w:val="16"/>
                <w:lang w:eastAsia="tr-TR"/>
              </w:rPr>
            </w:pPr>
            <w:proofErr w:type="spellStart"/>
            <w:r w:rsidRPr="00D32BEF">
              <w:rPr>
                <w:b/>
                <w:bCs/>
                <w:color w:val="000000"/>
                <w:sz w:val="16"/>
                <w:szCs w:val="16"/>
                <w:lang w:eastAsia="tr-TR"/>
              </w:rPr>
              <w:t>G.Nakdi</w:t>
            </w:r>
            <w:proofErr w:type="spellEnd"/>
          </w:p>
        </w:tc>
        <w:tc>
          <w:tcPr>
            <w:tcW w:w="996" w:type="dxa"/>
            <w:tcBorders>
              <w:top w:val="nil"/>
              <w:left w:val="nil"/>
              <w:bottom w:val="single" w:sz="8" w:space="0" w:color="auto"/>
              <w:right w:val="nil"/>
            </w:tcBorders>
            <w:shd w:val="clear" w:color="auto" w:fill="auto"/>
            <w:vAlign w:val="center"/>
            <w:hideMark/>
          </w:tcPr>
          <w:p w14:paraId="512BC5AB" w14:textId="77777777" w:rsidR="003A75BF" w:rsidRPr="00D32BEF" w:rsidRDefault="003A75BF" w:rsidP="003A75BF">
            <w:pPr>
              <w:jc w:val="right"/>
              <w:rPr>
                <w:b/>
                <w:bCs/>
                <w:color w:val="000000"/>
                <w:sz w:val="16"/>
                <w:szCs w:val="16"/>
                <w:lang w:eastAsia="tr-TR"/>
              </w:rPr>
            </w:pPr>
            <w:r w:rsidRPr="00D32BEF">
              <w:rPr>
                <w:b/>
                <w:bCs/>
                <w:color w:val="000000"/>
                <w:sz w:val="16"/>
                <w:szCs w:val="16"/>
                <w:lang w:eastAsia="tr-TR"/>
              </w:rPr>
              <w:t>Nakdi</w:t>
            </w:r>
          </w:p>
        </w:tc>
        <w:tc>
          <w:tcPr>
            <w:tcW w:w="996" w:type="dxa"/>
            <w:tcBorders>
              <w:top w:val="nil"/>
              <w:left w:val="nil"/>
              <w:bottom w:val="single" w:sz="8" w:space="0" w:color="auto"/>
              <w:right w:val="nil"/>
            </w:tcBorders>
            <w:shd w:val="clear" w:color="auto" w:fill="auto"/>
            <w:vAlign w:val="center"/>
            <w:hideMark/>
          </w:tcPr>
          <w:p w14:paraId="174B233D" w14:textId="77777777" w:rsidR="003A75BF" w:rsidRPr="00D32BEF" w:rsidRDefault="003A75BF" w:rsidP="003A75BF">
            <w:pPr>
              <w:jc w:val="right"/>
              <w:rPr>
                <w:b/>
                <w:bCs/>
                <w:color w:val="000000"/>
                <w:sz w:val="16"/>
                <w:szCs w:val="16"/>
                <w:lang w:eastAsia="tr-TR"/>
              </w:rPr>
            </w:pPr>
            <w:proofErr w:type="spellStart"/>
            <w:r w:rsidRPr="00D32BEF">
              <w:rPr>
                <w:b/>
                <w:bCs/>
                <w:color w:val="000000"/>
                <w:sz w:val="16"/>
                <w:szCs w:val="16"/>
                <w:lang w:eastAsia="tr-TR"/>
              </w:rPr>
              <w:t>G.Nakdi</w:t>
            </w:r>
            <w:proofErr w:type="spellEnd"/>
          </w:p>
        </w:tc>
      </w:tr>
      <w:tr w:rsidR="003A75BF" w:rsidRPr="00213A2D" w14:paraId="758588D3" w14:textId="77777777" w:rsidTr="003A75BF">
        <w:trPr>
          <w:divId w:val="1005087489"/>
          <w:trHeight w:val="183"/>
        </w:trPr>
        <w:tc>
          <w:tcPr>
            <w:tcW w:w="2861" w:type="dxa"/>
            <w:tcBorders>
              <w:top w:val="nil"/>
              <w:left w:val="nil"/>
              <w:bottom w:val="nil"/>
              <w:right w:val="nil"/>
            </w:tcBorders>
            <w:shd w:val="clear" w:color="auto" w:fill="auto"/>
            <w:vAlign w:val="center"/>
            <w:hideMark/>
          </w:tcPr>
          <w:p w14:paraId="137FCA9A" w14:textId="77777777" w:rsidR="003A75BF" w:rsidRPr="00D32BEF" w:rsidRDefault="003A75BF" w:rsidP="003A75BF">
            <w:pPr>
              <w:jc w:val="both"/>
              <w:rPr>
                <w:b/>
                <w:bCs/>
                <w:color w:val="000000"/>
                <w:sz w:val="16"/>
                <w:szCs w:val="16"/>
                <w:lang w:eastAsia="tr-TR"/>
              </w:rPr>
            </w:pPr>
            <w:r w:rsidRPr="00D32BEF">
              <w:rPr>
                <w:b/>
                <w:bCs/>
                <w:color w:val="000000"/>
                <w:sz w:val="16"/>
                <w:szCs w:val="16"/>
                <w:lang w:eastAsia="tr-TR"/>
              </w:rPr>
              <w:t>Krediler ve diğer alacaklar</w:t>
            </w:r>
          </w:p>
        </w:tc>
        <w:tc>
          <w:tcPr>
            <w:tcW w:w="1205" w:type="dxa"/>
            <w:tcBorders>
              <w:top w:val="nil"/>
              <w:left w:val="nil"/>
              <w:bottom w:val="nil"/>
              <w:right w:val="nil"/>
            </w:tcBorders>
            <w:shd w:val="clear" w:color="auto" w:fill="auto"/>
            <w:vAlign w:val="center"/>
            <w:hideMark/>
          </w:tcPr>
          <w:p w14:paraId="288C241A" w14:textId="77777777" w:rsidR="003A75BF" w:rsidRPr="00213A2D" w:rsidRDefault="003A75BF" w:rsidP="003A75BF">
            <w:pPr>
              <w:jc w:val="both"/>
              <w:rPr>
                <w:b/>
                <w:bCs/>
                <w:color w:val="000000"/>
                <w:sz w:val="16"/>
                <w:szCs w:val="16"/>
                <w:highlight w:val="yellow"/>
                <w:lang w:eastAsia="tr-TR"/>
              </w:rPr>
            </w:pPr>
          </w:p>
        </w:tc>
        <w:tc>
          <w:tcPr>
            <w:tcW w:w="1125" w:type="dxa"/>
            <w:tcBorders>
              <w:top w:val="nil"/>
              <w:left w:val="nil"/>
              <w:bottom w:val="nil"/>
              <w:right w:val="nil"/>
            </w:tcBorders>
            <w:shd w:val="clear" w:color="auto" w:fill="auto"/>
            <w:vAlign w:val="center"/>
            <w:hideMark/>
          </w:tcPr>
          <w:p w14:paraId="2351CF17" w14:textId="77777777" w:rsidR="003A75BF" w:rsidRPr="00213A2D" w:rsidRDefault="003A75BF" w:rsidP="003A75BF">
            <w:pPr>
              <w:jc w:val="right"/>
              <w:rPr>
                <w:highlight w:val="yellow"/>
                <w:lang w:eastAsia="tr-TR"/>
              </w:rPr>
            </w:pPr>
          </w:p>
        </w:tc>
        <w:tc>
          <w:tcPr>
            <w:tcW w:w="1109" w:type="dxa"/>
            <w:tcBorders>
              <w:top w:val="nil"/>
              <w:left w:val="nil"/>
              <w:bottom w:val="nil"/>
              <w:right w:val="nil"/>
            </w:tcBorders>
            <w:shd w:val="clear" w:color="auto" w:fill="auto"/>
            <w:vAlign w:val="center"/>
            <w:hideMark/>
          </w:tcPr>
          <w:p w14:paraId="14827070" w14:textId="77777777" w:rsidR="003A75BF" w:rsidRPr="00213A2D" w:rsidRDefault="003A75BF" w:rsidP="003A75BF">
            <w:pPr>
              <w:jc w:val="right"/>
              <w:rPr>
                <w:highlight w:val="yellow"/>
                <w:lang w:eastAsia="tr-TR"/>
              </w:rPr>
            </w:pPr>
          </w:p>
        </w:tc>
        <w:tc>
          <w:tcPr>
            <w:tcW w:w="1334" w:type="dxa"/>
            <w:tcBorders>
              <w:top w:val="nil"/>
              <w:left w:val="nil"/>
              <w:bottom w:val="nil"/>
              <w:right w:val="nil"/>
            </w:tcBorders>
            <w:shd w:val="clear" w:color="auto" w:fill="auto"/>
            <w:vAlign w:val="center"/>
            <w:hideMark/>
          </w:tcPr>
          <w:p w14:paraId="6B202C50" w14:textId="77777777" w:rsidR="003A75BF" w:rsidRPr="00213A2D" w:rsidRDefault="003A75BF" w:rsidP="003A75BF">
            <w:pPr>
              <w:jc w:val="right"/>
              <w:rPr>
                <w:highlight w:val="yellow"/>
                <w:lang w:eastAsia="tr-TR"/>
              </w:rPr>
            </w:pPr>
          </w:p>
        </w:tc>
        <w:tc>
          <w:tcPr>
            <w:tcW w:w="996" w:type="dxa"/>
            <w:tcBorders>
              <w:top w:val="nil"/>
              <w:left w:val="nil"/>
              <w:bottom w:val="nil"/>
              <w:right w:val="nil"/>
            </w:tcBorders>
            <w:shd w:val="clear" w:color="auto" w:fill="auto"/>
            <w:vAlign w:val="center"/>
            <w:hideMark/>
          </w:tcPr>
          <w:p w14:paraId="4C50D8AC" w14:textId="77777777" w:rsidR="003A75BF" w:rsidRPr="00213A2D" w:rsidRDefault="003A75BF" w:rsidP="003A75BF">
            <w:pPr>
              <w:jc w:val="right"/>
              <w:rPr>
                <w:highlight w:val="yellow"/>
                <w:lang w:eastAsia="tr-TR"/>
              </w:rPr>
            </w:pPr>
          </w:p>
        </w:tc>
        <w:tc>
          <w:tcPr>
            <w:tcW w:w="996" w:type="dxa"/>
            <w:tcBorders>
              <w:top w:val="nil"/>
              <w:left w:val="nil"/>
              <w:bottom w:val="nil"/>
              <w:right w:val="nil"/>
            </w:tcBorders>
            <w:shd w:val="clear" w:color="auto" w:fill="auto"/>
            <w:vAlign w:val="center"/>
            <w:hideMark/>
          </w:tcPr>
          <w:p w14:paraId="54950FA1" w14:textId="77777777" w:rsidR="003A75BF" w:rsidRPr="00213A2D" w:rsidRDefault="003A75BF" w:rsidP="003A75BF">
            <w:pPr>
              <w:jc w:val="right"/>
              <w:rPr>
                <w:highlight w:val="yellow"/>
                <w:lang w:eastAsia="tr-TR"/>
              </w:rPr>
            </w:pPr>
          </w:p>
        </w:tc>
      </w:tr>
      <w:tr w:rsidR="003A75BF" w:rsidRPr="004741A0" w14:paraId="01A99637" w14:textId="77777777" w:rsidTr="003A75BF">
        <w:trPr>
          <w:divId w:val="1005087489"/>
          <w:trHeight w:val="195"/>
        </w:trPr>
        <w:tc>
          <w:tcPr>
            <w:tcW w:w="2861" w:type="dxa"/>
            <w:tcBorders>
              <w:top w:val="nil"/>
              <w:left w:val="nil"/>
              <w:bottom w:val="nil"/>
              <w:right w:val="nil"/>
            </w:tcBorders>
            <w:shd w:val="clear" w:color="auto" w:fill="auto"/>
            <w:vAlign w:val="center"/>
            <w:hideMark/>
          </w:tcPr>
          <w:p w14:paraId="1EDEF1BA" w14:textId="77777777" w:rsidR="003A75BF" w:rsidRPr="00E5566C" w:rsidRDefault="003A75BF" w:rsidP="003A75BF">
            <w:pPr>
              <w:ind w:firstLineChars="100" w:firstLine="160"/>
              <w:rPr>
                <w:bCs/>
                <w:color w:val="000000"/>
                <w:sz w:val="16"/>
                <w:szCs w:val="16"/>
                <w:lang w:eastAsia="tr-TR"/>
              </w:rPr>
            </w:pPr>
            <w:r w:rsidRPr="00E5566C">
              <w:rPr>
                <w:bCs/>
                <w:color w:val="000000"/>
                <w:sz w:val="16"/>
                <w:szCs w:val="16"/>
                <w:lang w:eastAsia="tr-TR"/>
              </w:rPr>
              <w:t xml:space="preserve">Dönem Başı Bakiyesi </w:t>
            </w:r>
          </w:p>
        </w:tc>
        <w:tc>
          <w:tcPr>
            <w:tcW w:w="1205" w:type="dxa"/>
            <w:tcBorders>
              <w:top w:val="nil"/>
              <w:left w:val="nil"/>
              <w:bottom w:val="nil"/>
              <w:right w:val="nil"/>
            </w:tcBorders>
            <w:shd w:val="clear" w:color="auto" w:fill="auto"/>
            <w:vAlign w:val="center"/>
            <w:hideMark/>
          </w:tcPr>
          <w:p w14:paraId="69EC35C6" w14:textId="229C1321" w:rsidR="003A75BF" w:rsidRPr="00E5566C" w:rsidRDefault="004741A0" w:rsidP="003A75BF">
            <w:pPr>
              <w:jc w:val="right"/>
              <w:rPr>
                <w:sz w:val="18"/>
                <w:szCs w:val="18"/>
                <w:lang w:eastAsia="tr-TR"/>
              </w:rPr>
            </w:pPr>
            <w:r w:rsidRPr="00E5566C">
              <w:rPr>
                <w:sz w:val="18"/>
                <w:szCs w:val="18"/>
                <w:lang w:eastAsia="tr-TR"/>
              </w:rPr>
              <w:t>482,838</w:t>
            </w:r>
          </w:p>
        </w:tc>
        <w:tc>
          <w:tcPr>
            <w:tcW w:w="1125" w:type="dxa"/>
            <w:tcBorders>
              <w:top w:val="nil"/>
              <w:left w:val="nil"/>
              <w:bottom w:val="nil"/>
              <w:right w:val="nil"/>
            </w:tcBorders>
            <w:shd w:val="clear" w:color="auto" w:fill="auto"/>
            <w:vAlign w:val="center"/>
            <w:hideMark/>
          </w:tcPr>
          <w:p w14:paraId="25D7D887" w14:textId="54563391" w:rsidR="003A75BF" w:rsidRPr="00E5566C" w:rsidRDefault="004741A0" w:rsidP="003A75BF">
            <w:pPr>
              <w:jc w:val="right"/>
              <w:rPr>
                <w:sz w:val="18"/>
                <w:szCs w:val="18"/>
                <w:lang w:eastAsia="tr-TR"/>
              </w:rPr>
            </w:pPr>
            <w:r w:rsidRPr="00E5566C">
              <w:rPr>
                <w:sz w:val="18"/>
                <w:szCs w:val="18"/>
                <w:lang w:eastAsia="tr-TR"/>
              </w:rPr>
              <w:t>40,601</w:t>
            </w:r>
          </w:p>
        </w:tc>
        <w:tc>
          <w:tcPr>
            <w:tcW w:w="1109" w:type="dxa"/>
            <w:tcBorders>
              <w:top w:val="nil"/>
              <w:left w:val="nil"/>
              <w:bottom w:val="nil"/>
              <w:right w:val="nil"/>
            </w:tcBorders>
            <w:shd w:val="clear" w:color="auto" w:fill="auto"/>
            <w:vAlign w:val="center"/>
            <w:hideMark/>
          </w:tcPr>
          <w:p w14:paraId="649A8696" w14:textId="0C6C79BA" w:rsidR="003A75BF" w:rsidRPr="00E5566C" w:rsidRDefault="004741A0" w:rsidP="003A75BF">
            <w:pPr>
              <w:jc w:val="right"/>
              <w:rPr>
                <w:sz w:val="18"/>
                <w:szCs w:val="18"/>
                <w:lang w:eastAsia="tr-TR"/>
              </w:rPr>
            </w:pPr>
            <w:r w:rsidRPr="00E5566C">
              <w:rPr>
                <w:sz w:val="18"/>
                <w:szCs w:val="18"/>
                <w:lang w:eastAsia="tr-TR"/>
              </w:rPr>
              <w:t>6,955</w:t>
            </w:r>
          </w:p>
        </w:tc>
        <w:tc>
          <w:tcPr>
            <w:tcW w:w="1334" w:type="dxa"/>
            <w:tcBorders>
              <w:top w:val="nil"/>
              <w:left w:val="nil"/>
              <w:bottom w:val="nil"/>
              <w:right w:val="nil"/>
            </w:tcBorders>
            <w:shd w:val="clear" w:color="auto" w:fill="auto"/>
            <w:vAlign w:val="center"/>
            <w:hideMark/>
          </w:tcPr>
          <w:p w14:paraId="172A16A4" w14:textId="1ECA3E3F" w:rsidR="003A75BF" w:rsidRPr="00E5566C" w:rsidRDefault="004741A0" w:rsidP="003A75BF">
            <w:pPr>
              <w:jc w:val="right"/>
              <w:rPr>
                <w:sz w:val="18"/>
                <w:szCs w:val="18"/>
                <w:lang w:eastAsia="tr-TR"/>
              </w:rPr>
            </w:pPr>
            <w:r w:rsidRPr="00E5566C">
              <w:rPr>
                <w:sz w:val="18"/>
                <w:szCs w:val="18"/>
                <w:lang w:eastAsia="tr-TR"/>
              </w:rPr>
              <w:t>21,246</w:t>
            </w:r>
          </w:p>
        </w:tc>
        <w:tc>
          <w:tcPr>
            <w:tcW w:w="996" w:type="dxa"/>
            <w:tcBorders>
              <w:top w:val="nil"/>
              <w:left w:val="nil"/>
              <w:bottom w:val="nil"/>
              <w:right w:val="nil"/>
            </w:tcBorders>
            <w:shd w:val="clear" w:color="auto" w:fill="auto"/>
            <w:vAlign w:val="center"/>
            <w:hideMark/>
          </w:tcPr>
          <w:p w14:paraId="44B34581" w14:textId="4FC2C88F" w:rsidR="003A75BF" w:rsidRPr="00E5566C" w:rsidRDefault="004741A0" w:rsidP="003A75BF">
            <w:pPr>
              <w:jc w:val="right"/>
              <w:rPr>
                <w:sz w:val="18"/>
                <w:szCs w:val="18"/>
                <w:lang w:eastAsia="tr-TR"/>
              </w:rPr>
            </w:pPr>
            <w:r w:rsidRPr="00E5566C">
              <w:rPr>
                <w:sz w:val="18"/>
                <w:szCs w:val="18"/>
                <w:lang w:eastAsia="tr-TR"/>
              </w:rPr>
              <w:t>64,316</w:t>
            </w:r>
          </w:p>
        </w:tc>
        <w:tc>
          <w:tcPr>
            <w:tcW w:w="996" w:type="dxa"/>
            <w:tcBorders>
              <w:top w:val="nil"/>
              <w:left w:val="nil"/>
              <w:bottom w:val="nil"/>
              <w:right w:val="nil"/>
            </w:tcBorders>
            <w:shd w:val="clear" w:color="auto" w:fill="auto"/>
            <w:vAlign w:val="center"/>
            <w:hideMark/>
          </w:tcPr>
          <w:p w14:paraId="2C7E3AFC" w14:textId="321FD954" w:rsidR="003A75BF" w:rsidRPr="00E5566C" w:rsidRDefault="004741A0" w:rsidP="003A75BF">
            <w:pPr>
              <w:jc w:val="right"/>
              <w:rPr>
                <w:sz w:val="18"/>
                <w:szCs w:val="18"/>
                <w:lang w:eastAsia="tr-TR"/>
              </w:rPr>
            </w:pPr>
            <w:r w:rsidRPr="00E5566C">
              <w:rPr>
                <w:sz w:val="18"/>
                <w:szCs w:val="18"/>
                <w:lang w:eastAsia="tr-TR"/>
              </w:rPr>
              <w:t>2,297</w:t>
            </w:r>
          </w:p>
        </w:tc>
      </w:tr>
      <w:tr w:rsidR="003A75BF" w:rsidRPr="004741A0" w14:paraId="6DF9D1AB" w14:textId="77777777" w:rsidTr="003A75BF">
        <w:trPr>
          <w:divId w:val="1005087489"/>
          <w:trHeight w:val="183"/>
        </w:trPr>
        <w:tc>
          <w:tcPr>
            <w:tcW w:w="2861" w:type="dxa"/>
            <w:tcBorders>
              <w:top w:val="nil"/>
              <w:left w:val="nil"/>
              <w:bottom w:val="nil"/>
              <w:right w:val="nil"/>
            </w:tcBorders>
            <w:shd w:val="clear" w:color="auto" w:fill="auto"/>
            <w:vAlign w:val="center"/>
            <w:hideMark/>
          </w:tcPr>
          <w:p w14:paraId="61F46617" w14:textId="77777777" w:rsidR="003A75BF" w:rsidRPr="00E5566C" w:rsidRDefault="003A75BF" w:rsidP="003A75BF">
            <w:pPr>
              <w:ind w:firstLineChars="100" w:firstLine="160"/>
              <w:rPr>
                <w:bCs/>
                <w:color w:val="000000"/>
                <w:sz w:val="16"/>
                <w:szCs w:val="16"/>
                <w:lang w:eastAsia="tr-TR"/>
              </w:rPr>
            </w:pPr>
            <w:r w:rsidRPr="00E5566C">
              <w:rPr>
                <w:bCs/>
                <w:color w:val="000000"/>
                <w:sz w:val="16"/>
                <w:szCs w:val="16"/>
                <w:lang w:eastAsia="tr-TR"/>
              </w:rPr>
              <w:t>Dönem Sonu Bakiyesi</w:t>
            </w:r>
          </w:p>
        </w:tc>
        <w:tc>
          <w:tcPr>
            <w:tcW w:w="1205" w:type="dxa"/>
            <w:tcBorders>
              <w:top w:val="nil"/>
              <w:left w:val="nil"/>
              <w:bottom w:val="nil"/>
              <w:right w:val="nil"/>
            </w:tcBorders>
            <w:shd w:val="clear" w:color="auto" w:fill="auto"/>
            <w:vAlign w:val="center"/>
            <w:hideMark/>
          </w:tcPr>
          <w:p w14:paraId="77FD5D57" w14:textId="5896A0D8" w:rsidR="003A75BF" w:rsidRPr="00E5566C" w:rsidRDefault="004741A0" w:rsidP="003A75BF">
            <w:pPr>
              <w:jc w:val="right"/>
              <w:rPr>
                <w:sz w:val="18"/>
                <w:szCs w:val="18"/>
                <w:lang w:eastAsia="tr-TR"/>
              </w:rPr>
            </w:pPr>
            <w:r w:rsidRPr="00E5566C">
              <w:rPr>
                <w:sz w:val="18"/>
                <w:szCs w:val="18"/>
                <w:lang w:eastAsia="tr-TR"/>
              </w:rPr>
              <w:t>466,409</w:t>
            </w:r>
          </w:p>
        </w:tc>
        <w:tc>
          <w:tcPr>
            <w:tcW w:w="1125" w:type="dxa"/>
            <w:tcBorders>
              <w:top w:val="nil"/>
              <w:left w:val="nil"/>
              <w:bottom w:val="nil"/>
              <w:right w:val="nil"/>
            </w:tcBorders>
            <w:shd w:val="clear" w:color="auto" w:fill="auto"/>
            <w:vAlign w:val="center"/>
            <w:hideMark/>
          </w:tcPr>
          <w:p w14:paraId="4DF2C7DE" w14:textId="0A052915" w:rsidR="003A75BF" w:rsidRPr="00E5566C" w:rsidRDefault="004741A0" w:rsidP="003A75BF">
            <w:pPr>
              <w:jc w:val="right"/>
              <w:rPr>
                <w:sz w:val="18"/>
                <w:szCs w:val="18"/>
                <w:lang w:eastAsia="tr-TR"/>
              </w:rPr>
            </w:pPr>
            <w:r w:rsidRPr="00E5566C">
              <w:rPr>
                <w:sz w:val="18"/>
                <w:szCs w:val="18"/>
                <w:lang w:eastAsia="tr-TR"/>
              </w:rPr>
              <w:t>52,028</w:t>
            </w:r>
          </w:p>
        </w:tc>
        <w:tc>
          <w:tcPr>
            <w:tcW w:w="1109" w:type="dxa"/>
            <w:tcBorders>
              <w:top w:val="nil"/>
              <w:left w:val="nil"/>
              <w:bottom w:val="nil"/>
              <w:right w:val="nil"/>
            </w:tcBorders>
            <w:shd w:val="clear" w:color="auto" w:fill="auto"/>
            <w:vAlign w:val="center"/>
            <w:hideMark/>
          </w:tcPr>
          <w:p w14:paraId="75EA73D3" w14:textId="0305B139" w:rsidR="003A75BF" w:rsidRPr="00E5566C" w:rsidRDefault="004741A0" w:rsidP="003A75BF">
            <w:pPr>
              <w:jc w:val="right"/>
              <w:rPr>
                <w:sz w:val="18"/>
                <w:szCs w:val="18"/>
                <w:lang w:eastAsia="tr-TR"/>
              </w:rPr>
            </w:pPr>
            <w:r w:rsidRPr="00E5566C">
              <w:rPr>
                <w:sz w:val="18"/>
                <w:szCs w:val="18"/>
                <w:lang w:eastAsia="tr-TR"/>
              </w:rPr>
              <w:t>10,509</w:t>
            </w:r>
          </w:p>
        </w:tc>
        <w:tc>
          <w:tcPr>
            <w:tcW w:w="1334" w:type="dxa"/>
            <w:tcBorders>
              <w:top w:val="nil"/>
              <w:left w:val="nil"/>
              <w:bottom w:val="nil"/>
              <w:right w:val="nil"/>
            </w:tcBorders>
            <w:shd w:val="clear" w:color="auto" w:fill="auto"/>
            <w:vAlign w:val="center"/>
            <w:hideMark/>
          </w:tcPr>
          <w:p w14:paraId="3E6A603C" w14:textId="388699E2" w:rsidR="003A75BF" w:rsidRPr="00E5566C" w:rsidRDefault="004741A0" w:rsidP="003A75BF">
            <w:pPr>
              <w:jc w:val="right"/>
              <w:rPr>
                <w:sz w:val="18"/>
                <w:szCs w:val="18"/>
                <w:lang w:eastAsia="tr-TR"/>
              </w:rPr>
            </w:pPr>
            <w:r w:rsidRPr="00E5566C">
              <w:rPr>
                <w:sz w:val="18"/>
                <w:szCs w:val="18"/>
                <w:lang w:eastAsia="tr-TR"/>
              </w:rPr>
              <w:t>30,730</w:t>
            </w:r>
          </w:p>
        </w:tc>
        <w:tc>
          <w:tcPr>
            <w:tcW w:w="996" w:type="dxa"/>
            <w:tcBorders>
              <w:top w:val="nil"/>
              <w:left w:val="nil"/>
              <w:bottom w:val="nil"/>
              <w:right w:val="nil"/>
            </w:tcBorders>
            <w:shd w:val="clear" w:color="auto" w:fill="auto"/>
            <w:vAlign w:val="center"/>
            <w:hideMark/>
          </w:tcPr>
          <w:p w14:paraId="11FABDEF" w14:textId="32AEAAD5" w:rsidR="003A75BF" w:rsidRPr="00E5566C" w:rsidRDefault="004741A0" w:rsidP="003A75BF">
            <w:pPr>
              <w:jc w:val="right"/>
              <w:rPr>
                <w:sz w:val="18"/>
                <w:szCs w:val="18"/>
                <w:lang w:eastAsia="tr-TR"/>
              </w:rPr>
            </w:pPr>
            <w:r w:rsidRPr="00E5566C">
              <w:rPr>
                <w:sz w:val="18"/>
                <w:szCs w:val="18"/>
                <w:lang w:eastAsia="tr-TR"/>
              </w:rPr>
              <w:t>2,895,501</w:t>
            </w:r>
          </w:p>
        </w:tc>
        <w:tc>
          <w:tcPr>
            <w:tcW w:w="996" w:type="dxa"/>
            <w:tcBorders>
              <w:top w:val="nil"/>
              <w:left w:val="nil"/>
              <w:bottom w:val="nil"/>
              <w:right w:val="nil"/>
            </w:tcBorders>
            <w:shd w:val="clear" w:color="auto" w:fill="auto"/>
            <w:vAlign w:val="center"/>
            <w:hideMark/>
          </w:tcPr>
          <w:p w14:paraId="5B552F06" w14:textId="0AE14C8D" w:rsidR="003A75BF" w:rsidRPr="00E5566C" w:rsidRDefault="004741A0" w:rsidP="003A75BF">
            <w:pPr>
              <w:jc w:val="right"/>
              <w:rPr>
                <w:sz w:val="18"/>
                <w:szCs w:val="18"/>
                <w:lang w:eastAsia="tr-TR"/>
              </w:rPr>
            </w:pPr>
            <w:r w:rsidRPr="00E5566C">
              <w:rPr>
                <w:sz w:val="18"/>
                <w:szCs w:val="18"/>
                <w:lang w:eastAsia="tr-TR"/>
              </w:rPr>
              <w:t>4,149</w:t>
            </w:r>
          </w:p>
        </w:tc>
      </w:tr>
      <w:tr w:rsidR="003A75BF" w:rsidRPr="004741A0" w14:paraId="23698A36" w14:textId="77777777" w:rsidTr="003A75BF">
        <w:trPr>
          <w:divId w:val="1005087489"/>
          <w:trHeight w:val="195"/>
        </w:trPr>
        <w:tc>
          <w:tcPr>
            <w:tcW w:w="2861" w:type="dxa"/>
            <w:tcBorders>
              <w:top w:val="nil"/>
              <w:left w:val="nil"/>
              <w:bottom w:val="double" w:sz="6" w:space="0" w:color="auto"/>
              <w:right w:val="nil"/>
            </w:tcBorders>
            <w:shd w:val="clear" w:color="auto" w:fill="auto"/>
            <w:vAlign w:val="center"/>
            <w:hideMark/>
          </w:tcPr>
          <w:p w14:paraId="23ED7AD1" w14:textId="77777777" w:rsidR="003A75BF" w:rsidRPr="00E5566C" w:rsidRDefault="003A75BF" w:rsidP="003A75BF">
            <w:pPr>
              <w:jc w:val="both"/>
              <w:rPr>
                <w:bCs/>
                <w:color w:val="000000"/>
                <w:sz w:val="16"/>
                <w:szCs w:val="16"/>
                <w:lang w:eastAsia="tr-TR"/>
              </w:rPr>
            </w:pPr>
            <w:r w:rsidRPr="00E5566C">
              <w:rPr>
                <w:bCs/>
                <w:color w:val="000000"/>
                <w:sz w:val="16"/>
                <w:szCs w:val="16"/>
                <w:lang w:eastAsia="tr-TR"/>
              </w:rPr>
              <w:t xml:space="preserve">Alınan </w:t>
            </w:r>
            <w:proofErr w:type="gramStart"/>
            <w:r w:rsidRPr="00E5566C">
              <w:rPr>
                <w:bCs/>
                <w:color w:val="000000"/>
                <w:sz w:val="16"/>
                <w:szCs w:val="16"/>
                <w:lang w:eastAsia="tr-TR"/>
              </w:rPr>
              <w:t>kar</w:t>
            </w:r>
            <w:proofErr w:type="gramEnd"/>
            <w:r w:rsidRPr="00E5566C">
              <w:rPr>
                <w:bCs/>
                <w:color w:val="000000"/>
                <w:sz w:val="16"/>
                <w:szCs w:val="16"/>
                <w:lang w:eastAsia="tr-TR"/>
              </w:rPr>
              <w:t xml:space="preserve"> payı ve komisyon gelirleri</w:t>
            </w:r>
          </w:p>
        </w:tc>
        <w:tc>
          <w:tcPr>
            <w:tcW w:w="1205" w:type="dxa"/>
            <w:tcBorders>
              <w:top w:val="nil"/>
              <w:left w:val="nil"/>
              <w:bottom w:val="double" w:sz="6" w:space="0" w:color="auto"/>
              <w:right w:val="nil"/>
            </w:tcBorders>
            <w:shd w:val="clear" w:color="auto" w:fill="auto"/>
            <w:vAlign w:val="center"/>
            <w:hideMark/>
          </w:tcPr>
          <w:p w14:paraId="688D7AC4" w14:textId="25A55FBA" w:rsidR="003A75BF" w:rsidRPr="00E5566C" w:rsidRDefault="004741A0" w:rsidP="003A75BF">
            <w:pPr>
              <w:jc w:val="right"/>
              <w:rPr>
                <w:sz w:val="18"/>
                <w:szCs w:val="18"/>
                <w:lang w:eastAsia="tr-TR"/>
              </w:rPr>
            </w:pPr>
            <w:r w:rsidRPr="00E5566C">
              <w:rPr>
                <w:sz w:val="18"/>
                <w:szCs w:val="18"/>
                <w:lang w:eastAsia="tr-TR"/>
              </w:rPr>
              <w:t>2,336</w:t>
            </w:r>
          </w:p>
        </w:tc>
        <w:tc>
          <w:tcPr>
            <w:tcW w:w="1125" w:type="dxa"/>
            <w:tcBorders>
              <w:top w:val="nil"/>
              <w:left w:val="nil"/>
              <w:bottom w:val="double" w:sz="6" w:space="0" w:color="auto"/>
              <w:right w:val="nil"/>
            </w:tcBorders>
            <w:shd w:val="clear" w:color="auto" w:fill="auto"/>
            <w:vAlign w:val="center"/>
            <w:hideMark/>
          </w:tcPr>
          <w:p w14:paraId="16AB9F0D" w14:textId="45049482" w:rsidR="003A75BF" w:rsidRPr="00E5566C" w:rsidRDefault="004741A0" w:rsidP="003A75BF">
            <w:pPr>
              <w:jc w:val="right"/>
              <w:rPr>
                <w:sz w:val="18"/>
                <w:szCs w:val="18"/>
                <w:lang w:eastAsia="tr-TR"/>
              </w:rPr>
            </w:pPr>
            <w:r w:rsidRPr="00E5566C">
              <w:rPr>
                <w:sz w:val="18"/>
                <w:szCs w:val="18"/>
                <w:lang w:eastAsia="tr-TR"/>
              </w:rPr>
              <w:t>384</w:t>
            </w:r>
          </w:p>
        </w:tc>
        <w:tc>
          <w:tcPr>
            <w:tcW w:w="1109" w:type="dxa"/>
            <w:tcBorders>
              <w:top w:val="nil"/>
              <w:left w:val="nil"/>
              <w:bottom w:val="double" w:sz="6" w:space="0" w:color="auto"/>
              <w:right w:val="nil"/>
            </w:tcBorders>
            <w:shd w:val="clear" w:color="auto" w:fill="auto"/>
            <w:vAlign w:val="center"/>
            <w:hideMark/>
          </w:tcPr>
          <w:p w14:paraId="51017423" w14:textId="087EEB5C" w:rsidR="003A75BF" w:rsidRPr="00E5566C" w:rsidRDefault="004741A0" w:rsidP="003A75BF">
            <w:pPr>
              <w:jc w:val="right"/>
              <w:rPr>
                <w:sz w:val="18"/>
                <w:szCs w:val="18"/>
                <w:lang w:eastAsia="tr-TR"/>
              </w:rPr>
            </w:pPr>
            <w:r w:rsidRPr="00E5566C">
              <w:rPr>
                <w:sz w:val="18"/>
                <w:szCs w:val="18"/>
                <w:lang w:eastAsia="tr-TR"/>
              </w:rPr>
              <w:t>769</w:t>
            </w:r>
          </w:p>
        </w:tc>
        <w:tc>
          <w:tcPr>
            <w:tcW w:w="1334" w:type="dxa"/>
            <w:tcBorders>
              <w:top w:val="nil"/>
              <w:left w:val="nil"/>
              <w:bottom w:val="double" w:sz="6" w:space="0" w:color="auto"/>
              <w:right w:val="nil"/>
            </w:tcBorders>
            <w:shd w:val="clear" w:color="auto" w:fill="auto"/>
            <w:vAlign w:val="center"/>
            <w:hideMark/>
          </w:tcPr>
          <w:p w14:paraId="3FD14851" w14:textId="738BF3AF" w:rsidR="003A75BF" w:rsidRPr="00E5566C" w:rsidRDefault="004741A0" w:rsidP="003A75BF">
            <w:pPr>
              <w:jc w:val="right"/>
              <w:rPr>
                <w:sz w:val="18"/>
                <w:szCs w:val="18"/>
                <w:lang w:eastAsia="tr-TR"/>
              </w:rPr>
            </w:pPr>
            <w:r w:rsidRPr="00E5566C">
              <w:rPr>
                <w:sz w:val="18"/>
                <w:szCs w:val="18"/>
                <w:lang w:eastAsia="tr-TR"/>
              </w:rPr>
              <w:t>175</w:t>
            </w:r>
          </w:p>
        </w:tc>
        <w:tc>
          <w:tcPr>
            <w:tcW w:w="996" w:type="dxa"/>
            <w:tcBorders>
              <w:top w:val="nil"/>
              <w:left w:val="nil"/>
              <w:bottom w:val="double" w:sz="6" w:space="0" w:color="auto"/>
              <w:right w:val="nil"/>
            </w:tcBorders>
            <w:shd w:val="clear" w:color="auto" w:fill="auto"/>
            <w:vAlign w:val="center"/>
            <w:hideMark/>
          </w:tcPr>
          <w:p w14:paraId="5AD030F4" w14:textId="71DC7921" w:rsidR="003A75BF" w:rsidRPr="00E5566C" w:rsidRDefault="004741A0" w:rsidP="003A75BF">
            <w:pPr>
              <w:jc w:val="right"/>
              <w:rPr>
                <w:sz w:val="18"/>
                <w:szCs w:val="18"/>
                <w:lang w:eastAsia="tr-TR"/>
              </w:rPr>
            </w:pPr>
            <w:r w:rsidRPr="00E5566C">
              <w:rPr>
                <w:sz w:val="18"/>
                <w:szCs w:val="18"/>
                <w:lang w:eastAsia="tr-TR"/>
              </w:rPr>
              <w:t>11,923</w:t>
            </w:r>
          </w:p>
        </w:tc>
        <w:tc>
          <w:tcPr>
            <w:tcW w:w="996" w:type="dxa"/>
            <w:tcBorders>
              <w:top w:val="nil"/>
              <w:left w:val="nil"/>
              <w:bottom w:val="double" w:sz="6" w:space="0" w:color="auto"/>
              <w:right w:val="nil"/>
            </w:tcBorders>
            <w:shd w:val="clear" w:color="auto" w:fill="auto"/>
            <w:vAlign w:val="center"/>
            <w:hideMark/>
          </w:tcPr>
          <w:p w14:paraId="7FF2DF32" w14:textId="77777777" w:rsidR="003A75BF" w:rsidRPr="00E5566C" w:rsidRDefault="003A75BF" w:rsidP="003A75BF">
            <w:pPr>
              <w:jc w:val="right"/>
              <w:rPr>
                <w:sz w:val="18"/>
                <w:szCs w:val="18"/>
                <w:lang w:eastAsia="tr-TR"/>
              </w:rPr>
            </w:pPr>
            <w:r w:rsidRPr="00E5566C">
              <w:rPr>
                <w:sz w:val="18"/>
                <w:szCs w:val="18"/>
                <w:lang w:eastAsia="tr-TR"/>
              </w:rPr>
              <w:t>-</w:t>
            </w:r>
          </w:p>
        </w:tc>
      </w:tr>
    </w:tbl>
    <w:p w14:paraId="2F900FCB" w14:textId="77777777" w:rsidR="00E26541" w:rsidRPr="00D32BEF"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4741A0">
        <w:rPr>
          <w:rFonts w:eastAsia="Times New Roman"/>
          <w:sz w:val="16"/>
          <w:szCs w:val="16"/>
        </w:rPr>
        <w:t>(*</w:t>
      </w:r>
      <w:proofErr w:type="gramStart"/>
      <w:r w:rsidRPr="004741A0">
        <w:rPr>
          <w:rFonts w:eastAsia="Times New Roman"/>
          <w:sz w:val="16"/>
          <w:szCs w:val="16"/>
        </w:rPr>
        <w:t xml:space="preserve">)  </w:t>
      </w:r>
      <w:r w:rsidR="00D35A9A" w:rsidRPr="004741A0">
        <w:rPr>
          <w:rFonts w:eastAsia="Times New Roman"/>
          <w:sz w:val="16"/>
          <w:szCs w:val="16"/>
        </w:rPr>
        <w:t>5411</w:t>
      </w:r>
      <w:proofErr w:type="gramEnd"/>
      <w:r w:rsidR="00D35A9A" w:rsidRPr="004741A0">
        <w:rPr>
          <w:rFonts w:eastAsia="Times New Roman"/>
          <w:sz w:val="16"/>
          <w:szCs w:val="16"/>
        </w:rPr>
        <w:t xml:space="preserve"> Sayılı Bankacılık Kanunu’nun 49 uncu maddesinin 2 </w:t>
      </w:r>
      <w:proofErr w:type="spellStart"/>
      <w:r w:rsidR="00D35A9A" w:rsidRPr="004741A0">
        <w:rPr>
          <w:rFonts w:eastAsia="Times New Roman"/>
          <w:sz w:val="16"/>
          <w:szCs w:val="16"/>
        </w:rPr>
        <w:t>nci</w:t>
      </w:r>
      <w:proofErr w:type="spellEnd"/>
      <w:r w:rsidR="00D35A9A" w:rsidRPr="004741A0">
        <w:rPr>
          <w:rFonts w:eastAsia="Times New Roman"/>
          <w:sz w:val="16"/>
          <w:szCs w:val="16"/>
        </w:rPr>
        <w:t xml:space="preserve"> fıkrasında tanımlanmıştır.</w:t>
      </w:r>
    </w:p>
    <w:p w14:paraId="1AD7C815" w14:textId="632389F2" w:rsidR="009608CC" w:rsidRPr="00213A2D" w:rsidRDefault="009608CC" w:rsidP="002F5629">
      <w:pPr>
        <w:autoSpaceDE w:val="0"/>
        <w:autoSpaceDN w:val="0"/>
        <w:adjustRightInd w:val="0"/>
        <w:ind w:hanging="567"/>
        <w:rPr>
          <w:b/>
          <w:bCs/>
          <w:iCs/>
          <w:sz w:val="16"/>
          <w:szCs w:val="16"/>
          <w:highlight w:val="yellow"/>
        </w:rPr>
      </w:pPr>
    </w:p>
    <w:p w14:paraId="44BAB86F" w14:textId="3A1E630B" w:rsidR="000F096F" w:rsidRPr="00D32BEF" w:rsidRDefault="00E253C8" w:rsidP="00F80089">
      <w:pPr>
        <w:autoSpaceDE w:val="0"/>
        <w:autoSpaceDN w:val="0"/>
        <w:adjustRightInd w:val="0"/>
      </w:pPr>
      <w:r w:rsidRPr="00D32BEF">
        <w:t>Önceki dönem:</w:t>
      </w:r>
    </w:p>
    <w:p w14:paraId="1C2F1BDE" w14:textId="5E7EDF57" w:rsidR="0078011D" w:rsidRPr="00D32BEF" w:rsidRDefault="0078011D"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lang w:val="en-GB" w:eastAsia="en-GB"/>
        </w:rPr>
      </w:pPr>
    </w:p>
    <w:tbl>
      <w:tblPr>
        <w:tblW w:w="9564" w:type="dxa"/>
        <w:tblCellMar>
          <w:left w:w="70" w:type="dxa"/>
          <w:right w:w="70" w:type="dxa"/>
        </w:tblCellMar>
        <w:tblLook w:val="04A0" w:firstRow="1" w:lastRow="0" w:firstColumn="1" w:lastColumn="0" w:noHBand="0" w:noVBand="1"/>
      </w:tblPr>
      <w:tblGrid>
        <w:gridCol w:w="2842"/>
        <w:gridCol w:w="1197"/>
        <w:gridCol w:w="1118"/>
        <w:gridCol w:w="1101"/>
        <w:gridCol w:w="1326"/>
        <w:gridCol w:w="990"/>
        <w:gridCol w:w="990"/>
      </w:tblGrid>
      <w:tr w:rsidR="0078011D" w:rsidRPr="00D32BEF" w14:paraId="5DE7415E" w14:textId="77777777" w:rsidTr="00B95E7C">
        <w:trPr>
          <w:divId w:val="1824466677"/>
          <w:trHeight w:val="510"/>
        </w:trPr>
        <w:tc>
          <w:tcPr>
            <w:tcW w:w="2842" w:type="dxa"/>
            <w:tcBorders>
              <w:top w:val="double" w:sz="6" w:space="0" w:color="auto"/>
              <w:left w:val="nil"/>
              <w:right w:val="nil"/>
            </w:tcBorders>
            <w:shd w:val="clear" w:color="auto" w:fill="auto"/>
            <w:vAlign w:val="center"/>
            <w:hideMark/>
          </w:tcPr>
          <w:p w14:paraId="16D83094" w14:textId="16C1999F" w:rsidR="0078011D" w:rsidRPr="00D32BEF" w:rsidRDefault="0078011D" w:rsidP="0078011D">
            <w:pPr>
              <w:jc w:val="both"/>
              <w:rPr>
                <w:b/>
                <w:bCs/>
                <w:color w:val="000000"/>
                <w:sz w:val="16"/>
                <w:szCs w:val="16"/>
                <w:lang w:eastAsia="tr-TR"/>
              </w:rPr>
            </w:pPr>
            <w:r w:rsidRPr="00D32BEF">
              <w:rPr>
                <w:b/>
                <w:bCs/>
                <w:color w:val="000000"/>
                <w:sz w:val="16"/>
                <w:szCs w:val="16"/>
                <w:lang w:eastAsia="tr-TR"/>
              </w:rPr>
              <w:t>Banka'nın dahil olduğu risk grubu (*)</w:t>
            </w:r>
          </w:p>
        </w:tc>
        <w:tc>
          <w:tcPr>
            <w:tcW w:w="2315" w:type="dxa"/>
            <w:gridSpan w:val="2"/>
            <w:tcBorders>
              <w:top w:val="double" w:sz="6" w:space="0" w:color="auto"/>
              <w:left w:val="nil"/>
              <w:bottom w:val="nil"/>
              <w:right w:val="nil"/>
            </w:tcBorders>
            <w:shd w:val="clear" w:color="auto" w:fill="auto"/>
            <w:vAlign w:val="center"/>
            <w:hideMark/>
          </w:tcPr>
          <w:p w14:paraId="7ECC6EAF" w14:textId="77777777" w:rsidR="0078011D" w:rsidRPr="00D32BEF" w:rsidRDefault="0078011D" w:rsidP="0078011D">
            <w:pPr>
              <w:jc w:val="center"/>
              <w:rPr>
                <w:b/>
                <w:bCs/>
                <w:color w:val="000000"/>
                <w:sz w:val="16"/>
                <w:szCs w:val="16"/>
                <w:lang w:eastAsia="tr-TR"/>
              </w:rPr>
            </w:pPr>
            <w:r w:rsidRPr="00D32BEF">
              <w:rPr>
                <w:b/>
                <w:bCs/>
                <w:color w:val="000000"/>
                <w:sz w:val="16"/>
                <w:szCs w:val="16"/>
                <w:lang w:eastAsia="tr-TR"/>
              </w:rPr>
              <w:t>İştirak, bağlı ortaklıklar ve birlikte kontrol edilen ortaklıklar (iş ortaklıkları)</w:t>
            </w:r>
          </w:p>
        </w:tc>
        <w:tc>
          <w:tcPr>
            <w:tcW w:w="2427" w:type="dxa"/>
            <w:gridSpan w:val="2"/>
            <w:tcBorders>
              <w:top w:val="double" w:sz="6" w:space="0" w:color="auto"/>
              <w:left w:val="nil"/>
              <w:bottom w:val="nil"/>
              <w:right w:val="nil"/>
            </w:tcBorders>
            <w:shd w:val="clear" w:color="auto" w:fill="auto"/>
            <w:vAlign w:val="center"/>
            <w:hideMark/>
          </w:tcPr>
          <w:p w14:paraId="03BF3660" w14:textId="77777777" w:rsidR="0078011D" w:rsidRPr="00D32BEF" w:rsidRDefault="0078011D" w:rsidP="0078011D">
            <w:pPr>
              <w:jc w:val="center"/>
              <w:rPr>
                <w:b/>
                <w:bCs/>
                <w:color w:val="000000"/>
                <w:sz w:val="16"/>
                <w:szCs w:val="16"/>
                <w:lang w:eastAsia="tr-TR"/>
              </w:rPr>
            </w:pPr>
            <w:r w:rsidRPr="00D32BEF">
              <w:rPr>
                <w:b/>
                <w:bCs/>
                <w:color w:val="000000"/>
                <w:sz w:val="16"/>
                <w:szCs w:val="16"/>
                <w:lang w:eastAsia="tr-TR"/>
              </w:rPr>
              <w:t>Bankanın doğrudan ve dolaylı ortaklıkları</w:t>
            </w:r>
          </w:p>
        </w:tc>
        <w:tc>
          <w:tcPr>
            <w:tcW w:w="1980" w:type="dxa"/>
            <w:gridSpan w:val="2"/>
            <w:tcBorders>
              <w:top w:val="double" w:sz="6" w:space="0" w:color="auto"/>
              <w:left w:val="nil"/>
              <w:bottom w:val="nil"/>
              <w:right w:val="nil"/>
            </w:tcBorders>
            <w:shd w:val="clear" w:color="auto" w:fill="auto"/>
            <w:vAlign w:val="center"/>
            <w:hideMark/>
          </w:tcPr>
          <w:p w14:paraId="5995ABA8" w14:textId="77777777" w:rsidR="0078011D" w:rsidRPr="00D32BEF" w:rsidRDefault="0078011D" w:rsidP="0078011D">
            <w:pPr>
              <w:jc w:val="center"/>
              <w:rPr>
                <w:b/>
                <w:bCs/>
                <w:color w:val="000000"/>
                <w:sz w:val="16"/>
                <w:szCs w:val="16"/>
                <w:lang w:eastAsia="tr-TR"/>
              </w:rPr>
            </w:pPr>
            <w:r w:rsidRPr="00D32BEF">
              <w:rPr>
                <w:b/>
                <w:bCs/>
                <w:color w:val="000000"/>
                <w:sz w:val="16"/>
                <w:szCs w:val="16"/>
                <w:lang w:eastAsia="tr-TR"/>
              </w:rPr>
              <w:t>Risk grubuna dahil olan diğer gerçek ve tüzel kişiler</w:t>
            </w:r>
          </w:p>
        </w:tc>
      </w:tr>
      <w:tr w:rsidR="0078011D" w:rsidRPr="00D32BEF" w14:paraId="1D122D8D" w14:textId="77777777" w:rsidTr="00B95E7C">
        <w:trPr>
          <w:divId w:val="1824466677"/>
          <w:trHeight w:val="194"/>
        </w:trPr>
        <w:tc>
          <w:tcPr>
            <w:tcW w:w="2842" w:type="dxa"/>
            <w:tcBorders>
              <w:top w:val="nil"/>
              <w:left w:val="nil"/>
              <w:bottom w:val="single" w:sz="8" w:space="0" w:color="auto"/>
              <w:right w:val="nil"/>
            </w:tcBorders>
            <w:shd w:val="clear" w:color="auto" w:fill="auto"/>
            <w:noWrap/>
            <w:vAlign w:val="bottom"/>
            <w:hideMark/>
          </w:tcPr>
          <w:p w14:paraId="0BC39E39" w14:textId="77777777" w:rsidR="0078011D" w:rsidRPr="00D32BEF" w:rsidRDefault="0078011D" w:rsidP="0078011D">
            <w:pPr>
              <w:jc w:val="center"/>
              <w:rPr>
                <w:color w:val="000000"/>
                <w:sz w:val="16"/>
                <w:szCs w:val="16"/>
                <w:lang w:eastAsia="tr-TR"/>
              </w:rPr>
            </w:pPr>
            <w:r w:rsidRPr="00D32BEF">
              <w:rPr>
                <w:b/>
                <w:bCs/>
                <w:color w:val="000000"/>
                <w:sz w:val="16"/>
                <w:szCs w:val="16"/>
                <w:lang w:eastAsia="tr-TR"/>
              </w:rPr>
              <w:t> </w:t>
            </w:r>
          </w:p>
        </w:tc>
        <w:tc>
          <w:tcPr>
            <w:tcW w:w="1197" w:type="dxa"/>
            <w:tcBorders>
              <w:top w:val="nil"/>
              <w:left w:val="nil"/>
              <w:bottom w:val="single" w:sz="8" w:space="0" w:color="auto"/>
              <w:right w:val="nil"/>
            </w:tcBorders>
            <w:shd w:val="clear" w:color="auto" w:fill="auto"/>
            <w:vAlign w:val="center"/>
            <w:hideMark/>
          </w:tcPr>
          <w:p w14:paraId="6A99B9D6" w14:textId="77777777" w:rsidR="0078011D" w:rsidRPr="00D32BEF" w:rsidRDefault="0078011D" w:rsidP="0078011D">
            <w:pPr>
              <w:jc w:val="right"/>
              <w:rPr>
                <w:b/>
                <w:bCs/>
                <w:color w:val="000000"/>
                <w:sz w:val="16"/>
                <w:szCs w:val="16"/>
                <w:lang w:eastAsia="tr-TR"/>
              </w:rPr>
            </w:pPr>
            <w:r w:rsidRPr="00D32BEF">
              <w:rPr>
                <w:b/>
                <w:bCs/>
                <w:color w:val="000000"/>
                <w:sz w:val="16"/>
                <w:szCs w:val="16"/>
                <w:lang w:eastAsia="tr-TR"/>
              </w:rPr>
              <w:t>Nakdi</w:t>
            </w:r>
          </w:p>
        </w:tc>
        <w:tc>
          <w:tcPr>
            <w:tcW w:w="1118" w:type="dxa"/>
            <w:tcBorders>
              <w:top w:val="nil"/>
              <w:left w:val="nil"/>
              <w:bottom w:val="single" w:sz="8" w:space="0" w:color="auto"/>
              <w:right w:val="nil"/>
            </w:tcBorders>
            <w:shd w:val="clear" w:color="auto" w:fill="auto"/>
            <w:vAlign w:val="center"/>
            <w:hideMark/>
          </w:tcPr>
          <w:p w14:paraId="267B2B5F" w14:textId="77777777" w:rsidR="0078011D" w:rsidRPr="00D32BEF" w:rsidRDefault="0078011D" w:rsidP="0078011D">
            <w:pPr>
              <w:jc w:val="right"/>
              <w:rPr>
                <w:b/>
                <w:bCs/>
                <w:color w:val="000000"/>
                <w:sz w:val="16"/>
                <w:szCs w:val="16"/>
                <w:lang w:eastAsia="tr-TR"/>
              </w:rPr>
            </w:pPr>
            <w:proofErr w:type="spellStart"/>
            <w:r w:rsidRPr="00D32BEF">
              <w:rPr>
                <w:b/>
                <w:bCs/>
                <w:color w:val="000000"/>
                <w:sz w:val="16"/>
                <w:szCs w:val="16"/>
                <w:lang w:eastAsia="tr-TR"/>
              </w:rPr>
              <w:t>G.Nakdi</w:t>
            </w:r>
            <w:proofErr w:type="spellEnd"/>
          </w:p>
        </w:tc>
        <w:tc>
          <w:tcPr>
            <w:tcW w:w="1101" w:type="dxa"/>
            <w:tcBorders>
              <w:top w:val="nil"/>
              <w:left w:val="nil"/>
              <w:bottom w:val="single" w:sz="8" w:space="0" w:color="auto"/>
              <w:right w:val="nil"/>
            </w:tcBorders>
            <w:shd w:val="clear" w:color="auto" w:fill="auto"/>
            <w:vAlign w:val="center"/>
            <w:hideMark/>
          </w:tcPr>
          <w:p w14:paraId="5E3BB32D" w14:textId="77777777" w:rsidR="0078011D" w:rsidRPr="00D32BEF" w:rsidRDefault="0078011D" w:rsidP="0078011D">
            <w:pPr>
              <w:jc w:val="right"/>
              <w:rPr>
                <w:b/>
                <w:bCs/>
                <w:color w:val="000000"/>
                <w:sz w:val="16"/>
                <w:szCs w:val="16"/>
                <w:lang w:eastAsia="tr-TR"/>
              </w:rPr>
            </w:pPr>
            <w:r w:rsidRPr="00D32BEF">
              <w:rPr>
                <w:b/>
                <w:bCs/>
                <w:color w:val="000000"/>
                <w:sz w:val="16"/>
                <w:szCs w:val="16"/>
                <w:lang w:eastAsia="tr-TR"/>
              </w:rPr>
              <w:t>Nakdi</w:t>
            </w:r>
          </w:p>
        </w:tc>
        <w:tc>
          <w:tcPr>
            <w:tcW w:w="1326" w:type="dxa"/>
            <w:tcBorders>
              <w:top w:val="nil"/>
              <w:left w:val="nil"/>
              <w:bottom w:val="single" w:sz="8" w:space="0" w:color="auto"/>
              <w:right w:val="nil"/>
            </w:tcBorders>
            <w:shd w:val="clear" w:color="auto" w:fill="auto"/>
            <w:vAlign w:val="center"/>
            <w:hideMark/>
          </w:tcPr>
          <w:p w14:paraId="3355B31E" w14:textId="77777777" w:rsidR="0078011D" w:rsidRPr="00D32BEF" w:rsidRDefault="0078011D" w:rsidP="0078011D">
            <w:pPr>
              <w:jc w:val="right"/>
              <w:rPr>
                <w:b/>
                <w:bCs/>
                <w:color w:val="000000"/>
                <w:sz w:val="16"/>
                <w:szCs w:val="16"/>
                <w:lang w:eastAsia="tr-TR"/>
              </w:rPr>
            </w:pPr>
            <w:proofErr w:type="spellStart"/>
            <w:r w:rsidRPr="00D32BEF">
              <w:rPr>
                <w:b/>
                <w:bCs/>
                <w:color w:val="000000"/>
                <w:sz w:val="16"/>
                <w:szCs w:val="16"/>
                <w:lang w:eastAsia="tr-TR"/>
              </w:rPr>
              <w:t>G.Nakdi</w:t>
            </w:r>
            <w:proofErr w:type="spellEnd"/>
          </w:p>
        </w:tc>
        <w:tc>
          <w:tcPr>
            <w:tcW w:w="990" w:type="dxa"/>
            <w:tcBorders>
              <w:top w:val="nil"/>
              <w:left w:val="nil"/>
              <w:bottom w:val="single" w:sz="8" w:space="0" w:color="auto"/>
              <w:right w:val="nil"/>
            </w:tcBorders>
            <w:shd w:val="clear" w:color="auto" w:fill="auto"/>
            <w:vAlign w:val="center"/>
            <w:hideMark/>
          </w:tcPr>
          <w:p w14:paraId="79C563B5" w14:textId="77777777" w:rsidR="0078011D" w:rsidRPr="00D32BEF" w:rsidRDefault="0078011D" w:rsidP="0078011D">
            <w:pPr>
              <w:jc w:val="right"/>
              <w:rPr>
                <w:b/>
                <w:bCs/>
                <w:color w:val="000000"/>
                <w:sz w:val="16"/>
                <w:szCs w:val="16"/>
                <w:lang w:eastAsia="tr-TR"/>
              </w:rPr>
            </w:pPr>
            <w:r w:rsidRPr="00D32BEF">
              <w:rPr>
                <w:b/>
                <w:bCs/>
                <w:color w:val="000000"/>
                <w:sz w:val="16"/>
                <w:szCs w:val="16"/>
                <w:lang w:eastAsia="tr-TR"/>
              </w:rPr>
              <w:t>Nakdi</w:t>
            </w:r>
          </w:p>
        </w:tc>
        <w:tc>
          <w:tcPr>
            <w:tcW w:w="990" w:type="dxa"/>
            <w:tcBorders>
              <w:top w:val="nil"/>
              <w:left w:val="nil"/>
              <w:bottom w:val="single" w:sz="8" w:space="0" w:color="auto"/>
              <w:right w:val="nil"/>
            </w:tcBorders>
            <w:shd w:val="clear" w:color="auto" w:fill="auto"/>
            <w:vAlign w:val="center"/>
            <w:hideMark/>
          </w:tcPr>
          <w:p w14:paraId="248F007B" w14:textId="77777777" w:rsidR="0078011D" w:rsidRPr="00D32BEF" w:rsidRDefault="0078011D" w:rsidP="0078011D">
            <w:pPr>
              <w:jc w:val="right"/>
              <w:rPr>
                <w:b/>
                <w:bCs/>
                <w:color w:val="000000"/>
                <w:sz w:val="16"/>
                <w:szCs w:val="16"/>
                <w:lang w:eastAsia="tr-TR"/>
              </w:rPr>
            </w:pPr>
            <w:proofErr w:type="spellStart"/>
            <w:r w:rsidRPr="00D32BEF">
              <w:rPr>
                <w:b/>
                <w:bCs/>
                <w:color w:val="000000"/>
                <w:sz w:val="16"/>
                <w:szCs w:val="16"/>
                <w:lang w:eastAsia="tr-TR"/>
              </w:rPr>
              <w:t>G.Nakdi</w:t>
            </w:r>
            <w:proofErr w:type="spellEnd"/>
          </w:p>
        </w:tc>
      </w:tr>
      <w:tr w:rsidR="0078011D" w:rsidRPr="00D32BEF" w14:paraId="51AE497B" w14:textId="77777777" w:rsidTr="00B95E7C">
        <w:trPr>
          <w:divId w:val="1824466677"/>
          <w:trHeight w:val="182"/>
        </w:trPr>
        <w:tc>
          <w:tcPr>
            <w:tcW w:w="2842" w:type="dxa"/>
            <w:tcBorders>
              <w:top w:val="single" w:sz="8" w:space="0" w:color="auto"/>
              <w:left w:val="nil"/>
              <w:bottom w:val="nil"/>
              <w:right w:val="nil"/>
            </w:tcBorders>
            <w:shd w:val="clear" w:color="auto" w:fill="auto"/>
            <w:vAlign w:val="center"/>
            <w:hideMark/>
          </w:tcPr>
          <w:p w14:paraId="5D6A3CE8" w14:textId="77777777" w:rsidR="0078011D" w:rsidRPr="00D32BEF" w:rsidRDefault="0078011D" w:rsidP="0078011D">
            <w:pPr>
              <w:jc w:val="both"/>
              <w:rPr>
                <w:b/>
                <w:bCs/>
                <w:color w:val="000000"/>
                <w:sz w:val="16"/>
                <w:szCs w:val="16"/>
                <w:lang w:eastAsia="tr-TR"/>
              </w:rPr>
            </w:pPr>
            <w:r w:rsidRPr="00D32BEF">
              <w:rPr>
                <w:b/>
                <w:bCs/>
                <w:color w:val="000000"/>
                <w:sz w:val="16"/>
                <w:szCs w:val="16"/>
                <w:lang w:eastAsia="tr-TR"/>
              </w:rPr>
              <w:t>Krediler ve diğer alacaklar</w:t>
            </w:r>
          </w:p>
        </w:tc>
        <w:tc>
          <w:tcPr>
            <w:tcW w:w="1197" w:type="dxa"/>
            <w:tcBorders>
              <w:top w:val="nil"/>
              <w:left w:val="nil"/>
              <w:bottom w:val="nil"/>
              <w:right w:val="nil"/>
            </w:tcBorders>
            <w:shd w:val="clear" w:color="auto" w:fill="auto"/>
            <w:vAlign w:val="center"/>
            <w:hideMark/>
          </w:tcPr>
          <w:p w14:paraId="4FAF8372" w14:textId="77777777" w:rsidR="0078011D" w:rsidRPr="00D32BEF" w:rsidRDefault="0078011D" w:rsidP="0078011D">
            <w:pPr>
              <w:jc w:val="both"/>
              <w:rPr>
                <w:b/>
                <w:bCs/>
                <w:color w:val="000000"/>
                <w:sz w:val="16"/>
                <w:szCs w:val="16"/>
                <w:lang w:eastAsia="tr-TR"/>
              </w:rPr>
            </w:pPr>
          </w:p>
        </w:tc>
        <w:tc>
          <w:tcPr>
            <w:tcW w:w="1118" w:type="dxa"/>
            <w:tcBorders>
              <w:top w:val="nil"/>
              <w:left w:val="nil"/>
              <w:bottom w:val="nil"/>
              <w:right w:val="nil"/>
            </w:tcBorders>
            <w:shd w:val="clear" w:color="auto" w:fill="auto"/>
            <w:vAlign w:val="center"/>
            <w:hideMark/>
          </w:tcPr>
          <w:p w14:paraId="1B528D39" w14:textId="77777777" w:rsidR="0078011D" w:rsidRPr="00D32BEF" w:rsidRDefault="0078011D" w:rsidP="0078011D">
            <w:pPr>
              <w:jc w:val="right"/>
              <w:rPr>
                <w:lang w:eastAsia="tr-TR"/>
              </w:rPr>
            </w:pPr>
          </w:p>
        </w:tc>
        <w:tc>
          <w:tcPr>
            <w:tcW w:w="1101" w:type="dxa"/>
            <w:tcBorders>
              <w:top w:val="nil"/>
              <w:left w:val="nil"/>
              <w:bottom w:val="nil"/>
              <w:right w:val="nil"/>
            </w:tcBorders>
            <w:shd w:val="clear" w:color="auto" w:fill="auto"/>
            <w:vAlign w:val="center"/>
            <w:hideMark/>
          </w:tcPr>
          <w:p w14:paraId="49009142" w14:textId="77777777" w:rsidR="0078011D" w:rsidRPr="00D32BEF" w:rsidRDefault="0078011D" w:rsidP="0078011D">
            <w:pPr>
              <w:jc w:val="right"/>
              <w:rPr>
                <w:lang w:eastAsia="tr-TR"/>
              </w:rPr>
            </w:pPr>
          </w:p>
        </w:tc>
        <w:tc>
          <w:tcPr>
            <w:tcW w:w="1326" w:type="dxa"/>
            <w:tcBorders>
              <w:top w:val="nil"/>
              <w:left w:val="nil"/>
              <w:bottom w:val="nil"/>
              <w:right w:val="nil"/>
            </w:tcBorders>
            <w:shd w:val="clear" w:color="auto" w:fill="auto"/>
            <w:vAlign w:val="center"/>
            <w:hideMark/>
          </w:tcPr>
          <w:p w14:paraId="35D16ABE" w14:textId="77777777" w:rsidR="0078011D" w:rsidRPr="00D32BEF" w:rsidRDefault="0078011D" w:rsidP="0078011D">
            <w:pPr>
              <w:jc w:val="right"/>
              <w:rPr>
                <w:lang w:eastAsia="tr-TR"/>
              </w:rPr>
            </w:pPr>
          </w:p>
        </w:tc>
        <w:tc>
          <w:tcPr>
            <w:tcW w:w="990" w:type="dxa"/>
            <w:tcBorders>
              <w:top w:val="nil"/>
              <w:left w:val="nil"/>
              <w:bottom w:val="nil"/>
              <w:right w:val="nil"/>
            </w:tcBorders>
            <w:shd w:val="clear" w:color="auto" w:fill="auto"/>
            <w:vAlign w:val="center"/>
            <w:hideMark/>
          </w:tcPr>
          <w:p w14:paraId="3DF8C5BA" w14:textId="77777777" w:rsidR="0078011D" w:rsidRPr="00D32BEF" w:rsidRDefault="0078011D" w:rsidP="0078011D">
            <w:pPr>
              <w:jc w:val="right"/>
              <w:rPr>
                <w:lang w:eastAsia="tr-TR"/>
              </w:rPr>
            </w:pPr>
          </w:p>
        </w:tc>
        <w:tc>
          <w:tcPr>
            <w:tcW w:w="990" w:type="dxa"/>
            <w:tcBorders>
              <w:top w:val="nil"/>
              <w:left w:val="nil"/>
              <w:bottom w:val="nil"/>
              <w:right w:val="nil"/>
            </w:tcBorders>
            <w:shd w:val="clear" w:color="auto" w:fill="auto"/>
            <w:vAlign w:val="center"/>
            <w:hideMark/>
          </w:tcPr>
          <w:p w14:paraId="0BC64E16" w14:textId="77777777" w:rsidR="0078011D" w:rsidRPr="00D32BEF" w:rsidRDefault="0078011D" w:rsidP="0078011D">
            <w:pPr>
              <w:jc w:val="right"/>
              <w:rPr>
                <w:lang w:eastAsia="tr-TR"/>
              </w:rPr>
            </w:pPr>
          </w:p>
        </w:tc>
      </w:tr>
      <w:tr w:rsidR="00734384" w:rsidRPr="00D32BEF" w14:paraId="4600F906" w14:textId="77777777" w:rsidTr="00D32BEF">
        <w:trPr>
          <w:divId w:val="1824466677"/>
          <w:trHeight w:val="182"/>
        </w:trPr>
        <w:tc>
          <w:tcPr>
            <w:tcW w:w="2842" w:type="dxa"/>
            <w:tcBorders>
              <w:top w:val="nil"/>
              <w:left w:val="nil"/>
              <w:bottom w:val="nil"/>
              <w:right w:val="nil"/>
            </w:tcBorders>
            <w:shd w:val="clear" w:color="auto" w:fill="auto"/>
            <w:vAlign w:val="center"/>
            <w:hideMark/>
          </w:tcPr>
          <w:p w14:paraId="2645C2F6" w14:textId="77777777" w:rsidR="00734384" w:rsidRPr="00E5566C" w:rsidRDefault="00734384" w:rsidP="00734384">
            <w:pPr>
              <w:ind w:firstLineChars="100" w:firstLine="160"/>
              <w:rPr>
                <w:bCs/>
                <w:color w:val="000000"/>
                <w:sz w:val="16"/>
                <w:szCs w:val="16"/>
                <w:lang w:eastAsia="tr-TR"/>
              </w:rPr>
            </w:pPr>
            <w:r w:rsidRPr="00E5566C">
              <w:rPr>
                <w:bCs/>
                <w:color w:val="000000"/>
                <w:sz w:val="16"/>
                <w:szCs w:val="16"/>
                <w:lang w:eastAsia="tr-TR"/>
              </w:rPr>
              <w:t xml:space="preserve">Dönem Başı Bakiyesi </w:t>
            </w:r>
          </w:p>
        </w:tc>
        <w:tc>
          <w:tcPr>
            <w:tcW w:w="1197" w:type="dxa"/>
            <w:tcBorders>
              <w:top w:val="nil"/>
              <w:left w:val="nil"/>
              <w:bottom w:val="nil"/>
              <w:right w:val="nil"/>
            </w:tcBorders>
            <w:shd w:val="clear" w:color="auto" w:fill="auto"/>
            <w:vAlign w:val="center"/>
            <w:hideMark/>
          </w:tcPr>
          <w:p w14:paraId="5D551196" w14:textId="1AACE1A5" w:rsidR="00734384" w:rsidRPr="00E5566C" w:rsidRDefault="00734384" w:rsidP="00734384">
            <w:pPr>
              <w:jc w:val="right"/>
              <w:rPr>
                <w:sz w:val="18"/>
                <w:szCs w:val="18"/>
                <w:lang w:eastAsia="tr-TR"/>
              </w:rPr>
            </w:pPr>
            <w:r w:rsidRPr="00E5566C">
              <w:rPr>
                <w:sz w:val="18"/>
                <w:szCs w:val="18"/>
                <w:lang w:eastAsia="tr-TR"/>
              </w:rPr>
              <w:t>185,615</w:t>
            </w:r>
          </w:p>
        </w:tc>
        <w:tc>
          <w:tcPr>
            <w:tcW w:w="1118" w:type="dxa"/>
            <w:tcBorders>
              <w:top w:val="nil"/>
              <w:left w:val="nil"/>
              <w:bottom w:val="nil"/>
              <w:right w:val="nil"/>
            </w:tcBorders>
            <w:shd w:val="clear" w:color="auto" w:fill="auto"/>
            <w:vAlign w:val="center"/>
            <w:hideMark/>
          </w:tcPr>
          <w:p w14:paraId="23908681" w14:textId="75593966" w:rsidR="00734384" w:rsidRPr="00E5566C" w:rsidRDefault="00734384" w:rsidP="00734384">
            <w:pPr>
              <w:jc w:val="right"/>
              <w:rPr>
                <w:sz w:val="18"/>
                <w:szCs w:val="18"/>
                <w:lang w:eastAsia="tr-TR"/>
              </w:rPr>
            </w:pPr>
            <w:r w:rsidRPr="00E5566C">
              <w:rPr>
                <w:sz w:val="18"/>
                <w:szCs w:val="18"/>
                <w:lang w:eastAsia="tr-TR"/>
              </w:rPr>
              <w:t>21,015</w:t>
            </w:r>
          </w:p>
        </w:tc>
        <w:tc>
          <w:tcPr>
            <w:tcW w:w="1101" w:type="dxa"/>
            <w:tcBorders>
              <w:top w:val="nil"/>
              <w:left w:val="nil"/>
              <w:bottom w:val="nil"/>
              <w:right w:val="nil"/>
            </w:tcBorders>
            <w:shd w:val="clear" w:color="auto" w:fill="auto"/>
            <w:vAlign w:val="center"/>
            <w:hideMark/>
          </w:tcPr>
          <w:p w14:paraId="7A84C2A0" w14:textId="7AFC02AD" w:rsidR="00734384" w:rsidRPr="00E5566C" w:rsidRDefault="00734384" w:rsidP="00734384">
            <w:pPr>
              <w:jc w:val="right"/>
              <w:rPr>
                <w:sz w:val="18"/>
                <w:szCs w:val="18"/>
                <w:lang w:eastAsia="tr-TR"/>
              </w:rPr>
            </w:pPr>
            <w:r w:rsidRPr="00E5566C">
              <w:rPr>
                <w:sz w:val="18"/>
                <w:szCs w:val="18"/>
                <w:lang w:eastAsia="tr-TR"/>
              </w:rPr>
              <w:t>4,695</w:t>
            </w:r>
          </w:p>
        </w:tc>
        <w:tc>
          <w:tcPr>
            <w:tcW w:w="1326" w:type="dxa"/>
            <w:tcBorders>
              <w:top w:val="nil"/>
              <w:left w:val="nil"/>
              <w:bottom w:val="nil"/>
              <w:right w:val="nil"/>
            </w:tcBorders>
            <w:shd w:val="clear" w:color="auto" w:fill="auto"/>
            <w:vAlign w:val="center"/>
            <w:hideMark/>
          </w:tcPr>
          <w:p w14:paraId="522B6411" w14:textId="30FF942B" w:rsidR="00734384" w:rsidRPr="00E5566C" w:rsidRDefault="00734384" w:rsidP="00734384">
            <w:pPr>
              <w:jc w:val="right"/>
              <w:rPr>
                <w:sz w:val="18"/>
                <w:szCs w:val="18"/>
                <w:lang w:eastAsia="tr-TR"/>
              </w:rPr>
            </w:pPr>
            <w:r w:rsidRPr="00E5566C">
              <w:rPr>
                <w:sz w:val="18"/>
                <w:szCs w:val="18"/>
                <w:lang w:eastAsia="tr-TR"/>
              </w:rPr>
              <w:t>6,709</w:t>
            </w:r>
          </w:p>
        </w:tc>
        <w:tc>
          <w:tcPr>
            <w:tcW w:w="990" w:type="dxa"/>
            <w:tcBorders>
              <w:top w:val="nil"/>
              <w:left w:val="nil"/>
              <w:bottom w:val="nil"/>
              <w:right w:val="nil"/>
            </w:tcBorders>
            <w:shd w:val="clear" w:color="auto" w:fill="auto"/>
            <w:vAlign w:val="center"/>
            <w:hideMark/>
          </w:tcPr>
          <w:p w14:paraId="65AAC866" w14:textId="57E4100F" w:rsidR="00734384" w:rsidRPr="00E5566C" w:rsidRDefault="00734384" w:rsidP="00734384">
            <w:pPr>
              <w:jc w:val="right"/>
              <w:rPr>
                <w:sz w:val="18"/>
                <w:szCs w:val="18"/>
                <w:lang w:eastAsia="tr-TR"/>
              </w:rPr>
            </w:pPr>
            <w:r w:rsidRPr="00E5566C">
              <w:rPr>
                <w:sz w:val="18"/>
                <w:szCs w:val="18"/>
                <w:lang w:eastAsia="tr-TR"/>
              </w:rPr>
              <w:t>54,992</w:t>
            </w:r>
          </w:p>
        </w:tc>
        <w:tc>
          <w:tcPr>
            <w:tcW w:w="990" w:type="dxa"/>
            <w:tcBorders>
              <w:top w:val="nil"/>
              <w:left w:val="nil"/>
              <w:bottom w:val="nil"/>
              <w:right w:val="nil"/>
            </w:tcBorders>
            <w:shd w:val="clear" w:color="auto" w:fill="auto"/>
            <w:vAlign w:val="center"/>
            <w:hideMark/>
          </w:tcPr>
          <w:p w14:paraId="63D6E44B" w14:textId="6348F281" w:rsidR="00734384" w:rsidRPr="00E5566C" w:rsidRDefault="00734384" w:rsidP="00734384">
            <w:pPr>
              <w:jc w:val="right"/>
              <w:rPr>
                <w:sz w:val="18"/>
                <w:szCs w:val="18"/>
                <w:lang w:eastAsia="tr-TR"/>
              </w:rPr>
            </w:pPr>
            <w:r w:rsidRPr="00E5566C">
              <w:rPr>
                <w:sz w:val="18"/>
                <w:szCs w:val="18"/>
                <w:lang w:eastAsia="tr-TR"/>
              </w:rPr>
              <w:t>6,632</w:t>
            </w:r>
          </w:p>
        </w:tc>
      </w:tr>
      <w:tr w:rsidR="00734384" w:rsidRPr="00D32BEF" w14:paraId="3CECA62D" w14:textId="77777777" w:rsidTr="00D32BEF">
        <w:trPr>
          <w:divId w:val="1824466677"/>
          <w:trHeight w:val="182"/>
        </w:trPr>
        <w:tc>
          <w:tcPr>
            <w:tcW w:w="2842" w:type="dxa"/>
            <w:tcBorders>
              <w:top w:val="nil"/>
              <w:left w:val="nil"/>
              <w:bottom w:val="nil"/>
              <w:right w:val="nil"/>
            </w:tcBorders>
            <w:shd w:val="clear" w:color="auto" w:fill="auto"/>
            <w:vAlign w:val="center"/>
            <w:hideMark/>
          </w:tcPr>
          <w:p w14:paraId="2E5E249C" w14:textId="77777777" w:rsidR="00734384" w:rsidRPr="00E5566C" w:rsidRDefault="00734384" w:rsidP="00734384">
            <w:pPr>
              <w:ind w:firstLineChars="100" w:firstLine="160"/>
              <w:rPr>
                <w:bCs/>
                <w:color w:val="000000"/>
                <w:sz w:val="16"/>
                <w:szCs w:val="16"/>
                <w:lang w:eastAsia="tr-TR"/>
              </w:rPr>
            </w:pPr>
            <w:r w:rsidRPr="00E5566C">
              <w:rPr>
                <w:bCs/>
                <w:color w:val="000000"/>
                <w:sz w:val="16"/>
                <w:szCs w:val="16"/>
                <w:lang w:eastAsia="tr-TR"/>
              </w:rPr>
              <w:t>Dönem Sonu Bakiyesi</w:t>
            </w:r>
          </w:p>
        </w:tc>
        <w:tc>
          <w:tcPr>
            <w:tcW w:w="1197" w:type="dxa"/>
            <w:tcBorders>
              <w:top w:val="nil"/>
              <w:left w:val="nil"/>
              <w:bottom w:val="nil"/>
              <w:right w:val="nil"/>
            </w:tcBorders>
            <w:shd w:val="clear" w:color="auto" w:fill="auto"/>
            <w:vAlign w:val="center"/>
            <w:hideMark/>
          </w:tcPr>
          <w:p w14:paraId="6CAF4ECF" w14:textId="008C1DA7" w:rsidR="00734384" w:rsidRPr="00E5566C" w:rsidRDefault="00734384" w:rsidP="00734384">
            <w:pPr>
              <w:jc w:val="right"/>
              <w:rPr>
                <w:sz w:val="18"/>
                <w:szCs w:val="18"/>
                <w:lang w:eastAsia="tr-TR"/>
              </w:rPr>
            </w:pPr>
            <w:r w:rsidRPr="00E5566C">
              <w:rPr>
                <w:sz w:val="18"/>
                <w:szCs w:val="18"/>
                <w:lang w:eastAsia="tr-TR"/>
              </w:rPr>
              <w:t>482,838</w:t>
            </w:r>
          </w:p>
        </w:tc>
        <w:tc>
          <w:tcPr>
            <w:tcW w:w="1118" w:type="dxa"/>
            <w:tcBorders>
              <w:top w:val="nil"/>
              <w:left w:val="nil"/>
              <w:bottom w:val="nil"/>
              <w:right w:val="nil"/>
            </w:tcBorders>
            <w:shd w:val="clear" w:color="auto" w:fill="auto"/>
            <w:vAlign w:val="center"/>
            <w:hideMark/>
          </w:tcPr>
          <w:p w14:paraId="1C6F48BF" w14:textId="1A5A3A88" w:rsidR="00734384" w:rsidRPr="00E5566C" w:rsidRDefault="00734384" w:rsidP="00734384">
            <w:pPr>
              <w:jc w:val="right"/>
              <w:rPr>
                <w:sz w:val="18"/>
                <w:szCs w:val="18"/>
                <w:lang w:eastAsia="tr-TR"/>
              </w:rPr>
            </w:pPr>
            <w:r w:rsidRPr="00E5566C">
              <w:rPr>
                <w:sz w:val="18"/>
                <w:szCs w:val="18"/>
                <w:lang w:eastAsia="tr-TR"/>
              </w:rPr>
              <w:t>40,601</w:t>
            </w:r>
          </w:p>
        </w:tc>
        <w:tc>
          <w:tcPr>
            <w:tcW w:w="1101" w:type="dxa"/>
            <w:tcBorders>
              <w:top w:val="nil"/>
              <w:left w:val="nil"/>
              <w:bottom w:val="nil"/>
              <w:right w:val="nil"/>
            </w:tcBorders>
            <w:shd w:val="clear" w:color="auto" w:fill="auto"/>
            <w:vAlign w:val="center"/>
            <w:hideMark/>
          </w:tcPr>
          <w:p w14:paraId="74469070" w14:textId="128422FD" w:rsidR="00734384" w:rsidRPr="00E5566C" w:rsidRDefault="00734384" w:rsidP="00734384">
            <w:pPr>
              <w:jc w:val="right"/>
              <w:rPr>
                <w:sz w:val="18"/>
                <w:szCs w:val="18"/>
                <w:lang w:eastAsia="tr-TR"/>
              </w:rPr>
            </w:pPr>
            <w:r w:rsidRPr="00E5566C">
              <w:rPr>
                <w:sz w:val="18"/>
                <w:szCs w:val="18"/>
                <w:lang w:eastAsia="tr-TR"/>
              </w:rPr>
              <w:t>6,955</w:t>
            </w:r>
          </w:p>
        </w:tc>
        <w:tc>
          <w:tcPr>
            <w:tcW w:w="1326" w:type="dxa"/>
            <w:tcBorders>
              <w:top w:val="nil"/>
              <w:left w:val="nil"/>
              <w:bottom w:val="nil"/>
              <w:right w:val="nil"/>
            </w:tcBorders>
            <w:shd w:val="clear" w:color="auto" w:fill="auto"/>
            <w:vAlign w:val="center"/>
            <w:hideMark/>
          </w:tcPr>
          <w:p w14:paraId="52201CB6" w14:textId="723F0FFF" w:rsidR="00734384" w:rsidRPr="00E5566C" w:rsidRDefault="00734384" w:rsidP="00734384">
            <w:pPr>
              <w:jc w:val="right"/>
              <w:rPr>
                <w:sz w:val="18"/>
                <w:szCs w:val="18"/>
                <w:lang w:eastAsia="tr-TR"/>
              </w:rPr>
            </w:pPr>
            <w:r w:rsidRPr="00E5566C">
              <w:rPr>
                <w:sz w:val="18"/>
                <w:szCs w:val="18"/>
                <w:lang w:eastAsia="tr-TR"/>
              </w:rPr>
              <w:t>21,246</w:t>
            </w:r>
          </w:p>
        </w:tc>
        <w:tc>
          <w:tcPr>
            <w:tcW w:w="990" w:type="dxa"/>
            <w:tcBorders>
              <w:top w:val="nil"/>
              <w:left w:val="nil"/>
              <w:bottom w:val="nil"/>
              <w:right w:val="nil"/>
            </w:tcBorders>
            <w:shd w:val="clear" w:color="auto" w:fill="auto"/>
            <w:vAlign w:val="center"/>
            <w:hideMark/>
          </w:tcPr>
          <w:p w14:paraId="34FA4E0E" w14:textId="7855A826" w:rsidR="00734384" w:rsidRPr="00E5566C" w:rsidRDefault="00734384" w:rsidP="00734384">
            <w:pPr>
              <w:jc w:val="right"/>
              <w:rPr>
                <w:sz w:val="18"/>
                <w:szCs w:val="18"/>
                <w:lang w:eastAsia="tr-TR"/>
              </w:rPr>
            </w:pPr>
            <w:r w:rsidRPr="00E5566C">
              <w:rPr>
                <w:sz w:val="18"/>
                <w:szCs w:val="18"/>
                <w:lang w:eastAsia="tr-TR"/>
              </w:rPr>
              <w:t>64,316</w:t>
            </w:r>
          </w:p>
        </w:tc>
        <w:tc>
          <w:tcPr>
            <w:tcW w:w="990" w:type="dxa"/>
            <w:tcBorders>
              <w:top w:val="nil"/>
              <w:left w:val="nil"/>
              <w:bottom w:val="nil"/>
              <w:right w:val="nil"/>
            </w:tcBorders>
            <w:shd w:val="clear" w:color="auto" w:fill="auto"/>
            <w:vAlign w:val="center"/>
            <w:hideMark/>
          </w:tcPr>
          <w:p w14:paraId="0191440F" w14:textId="0920C1CE" w:rsidR="00734384" w:rsidRPr="00E5566C" w:rsidRDefault="00734384" w:rsidP="00734384">
            <w:pPr>
              <w:jc w:val="right"/>
              <w:rPr>
                <w:sz w:val="18"/>
                <w:szCs w:val="18"/>
                <w:lang w:eastAsia="tr-TR"/>
              </w:rPr>
            </w:pPr>
            <w:r w:rsidRPr="00E5566C">
              <w:rPr>
                <w:sz w:val="18"/>
                <w:szCs w:val="18"/>
                <w:lang w:eastAsia="tr-TR"/>
              </w:rPr>
              <w:t>2,297</w:t>
            </w:r>
          </w:p>
        </w:tc>
      </w:tr>
      <w:tr w:rsidR="00D32BEF" w:rsidRPr="00D32BEF" w14:paraId="497B3589" w14:textId="77777777" w:rsidTr="00B95E7C">
        <w:trPr>
          <w:divId w:val="1824466677"/>
          <w:trHeight w:val="194"/>
        </w:trPr>
        <w:tc>
          <w:tcPr>
            <w:tcW w:w="2842" w:type="dxa"/>
            <w:tcBorders>
              <w:top w:val="nil"/>
              <w:left w:val="nil"/>
              <w:bottom w:val="single" w:sz="8" w:space="0" w:color="auto"/>
              <w:right w:val="nil"/>
            </w:tcBorders>
            <w:shd w:val="clear" w:color="auto" w:fill="auto"/>
            <w:vAlign w:val="center"/>
            <w:hideMark/>
          </w:tcPr>
          <w:p w14:paraId="5DAFE510" w14:textId="77777777" w:rsidR="00D32BEF" w:rsidRPr="00E5566C" w:rsidRDefault="00D32BEF" w:rsidP="00E5566C">
            <w:pPr>
              <w:rPr>
                <w:bCs/>
                <w:color w:val="000000"/>
                <w:sz w:val="16"/>
                <w:szCs w:val="16"/>
                <w:lang w:eastAsia="tr-TR"/>
              </w:rPr>
            </w:pPr>
            <w:r w:rsidRPr="00E5566C">
              <w:rPr>
                <w:bCs/>
                <w:color w:val="000000"/>
                <w:sz w:val="16"/>
                <w:szCs w:val="16"/>
                <w:lang w:eastAsia="tr-TR"/>
              </w:rPr>
              <w:t xml:space="preserve">Alınan </w:t>
            </w:r>
            <w:proofErr w:type="gramStart"/>
            <w:r w:rsidRPr="00E5566C">
              <w:rPr>
                <w:bCs/>
                <w:color w:val="000000"/>
                <w:sz w:val="16"/>
                <w:szCs w:val="16"/>
                <w:lang w:eastAsia="tr-TR"/>
              </w:rPr>
              <w:t>kar</w:t>
            </w:r>
            <w:proofErr w:type="gramEnd"/>
            <w:r w:rsidRPr="00E5566C">
              <w:rPr>
                <w:bCs/>
                <w:color w:val="000000"/>
                <w:sz w:val="16"/>
                <w:szCs w:val="16"/>
                <w:lang w:eastAsia="tr-TR"/>
              </w:rPr>
              <w:t xml:space="preserve"> payı ve komisyon gelirleri</w:t>
            </w:r>
          </w:p>
        </w:tc>
        <w:tc>
          <w:tcPr>
            <w:tcW w:w="1197" w:type="dxa"/>
            <w:tcBorders>
              <w:top w:val="nil"/>
              <w:left w:val="nil"/>
              <w:bottom w:val="single" w:sz="8" w:space="0" w:color="auto"/>
              <w:right w:val="nil"/>
            </w:tcBorders>
            <w:shd w:val="clear" w:color="auto" w:fill="auto"/>
            <w:vAlign w:val="center"/>
            <w:hideMark/>
          </w:tcPr>
          <w:p w14:paraId="3FF37E83" w14:textId="52654648" w:rsidR="00D32BEF" w:rsidRPr="00E5566C" w:rsidRDefault="00D32BEF" w:rsidP="00D32BEF">
            <w:pPr>
              <w:jc w:val="right"/>
              <w:rPr>
                <w:sz w:val="18"/>
                <w:szCs w:val="18"/>
                <w:lang w:eastAsia="tr-TR"/>
              </w:rPr>
            </w:pPr>
            <w:r w:rsidRPr="00E5566C">
              <w:rPr>
                <w:sz w:val="18"/>
                <w:szCs w:val="18"/>
                <w:lang w:eastAsia="tr-TR"/>
              </w:rPr>
              <w:t>261</w:t>
            </w:r>
          </w:p>
        </w:tc>
        <w:tc>
          <w:tcPr>
            <w:tcW w:w="1118" w:type="dxa"/>
            <w:tcBorders>
              <w:top w:val="nil"/>
              <w:left w:val="nil"/>
              <w:bottom w:val="single" w:sz="8" w:space="0" w:color="auto"/>
              <w:right w:val="nil"/>
            </w:tcBorders>
            <w:shd w:val="clear" w:color="auto" w:fill="auto"/>
            <w:vAlign w:val="center"/>
            <w:hideMark/>
          </w:tcPr>
          <w:p w14:paraId="7B495069" w14:textId="23A926C5" w:rsidR="00D32BEF" w:rsidRPr="00E5566C" w:rsidRDefault="00D32BEF" w:rsidP="00D32BEF">
            <w:pPr>
              <w:jc w:val="right"/>
              <w:rPr>
                <w:sz w:val="18"/>
                <w:szCs w:val="18"/>
                <w:lang w:eastAsia="tr-TR"/>
              </w:rPr>
            </w:pPr>
            <w:r w:rsidRPr="00E5566C">
              <w:rPr>
                <w:sz w:val="18"/>
                <w:szCs w:val="18"/>
                <w:lang w:eastAsia="tr-TR"/>
              </w:rPr>
              <w:t>218</w:t>
            </w:r>
          </w:p>
        </w:tc>
        <w:tc>
          <w:tcPr>
            <w:tcW w:w="1101" w:type="dxa"/>
            <w:tcBorders>
              <w:top w:val="nil"/>
              <w:left w:val="nil"/>
              <w:bottom w:val="single" w:sz="8" w:space="0" w:color="auto"/>
              <w:right w:val="nil"/>
            </w:tcBorders>
            <w:shd w:val="clear" w:color="auto" w:fill="auto"/>
            <w:vAlign w:val="center"/>
            <w:hideMark/>
          </w:tcPr>
          <w:p w14:paraId="469ED0C4" w14:textId="7B898234" w:rsidR="00D32BEF" w:rsidRPr="00E5566C" w:rsidRDefault="00D32BEF" w:rsidP="00D32BEF">
            <w:pPr>
              <w:jc w:val="right"/>
              <w:rPr>
                <w:sz w:val="18"/>
                <w:szCs w:val="18"/>
                <w:lang w:eastAsia="tr-TR"/>
              </w:rPr>
            </w:pPr>
            <w:r w:rsidRPr="00E5566C">
              <w:rPr>
                <w:sz w:val="18"/>
                <w:szCs w:val="18"/>
                <w:lang w:eastAsia="tr-TR"/>
              </w:rPr>
              <w:t>361</w:t>
            </w:r>
          </w:p>
        </w:tc>
        <w:tc>
          <w:tcPr>
            <w:tcW w:w="1326" w:type="dxa"/>
            <w:tcBorders>
              <w:top w:val="nil"/>
              <w:left w:val="nil"/>
              <w:bottom w:val="single" w:sz="8" w:space="0" w:color="auto"/>
              <w:right w:val="nil"/>
            </w:tcBorders>
            <w:shd w:val="clear" w:color="auto" w:fill="auto"/>
            <w:vAlign w:val="center"/>
            <w:hideMark/>
          </w:tcPr>
          <w:p w14:paraId="55BBDC86" w14:textId="09D699B7" w:rsidR="00D32BEF" w:rsidRPr="00E5566C" w:rsidRDefault="00D32BEF" w:rsidP="00D32BEF">
            <w:pPr>
              <w:jc w:val="right"/>
              <w:rPr>
                <w:sz w:val="18"/>
                <w:szCs w:val="18"/>
                <w:lang w:eastAsia="tr-TR"/>
              </w:rPr>
            </w:pPr>
            <w:r w:rsidRPr="00E5566C">
              <w:rPr>
                <w:sz w:val="18"/>
                <w:szCs w:val="18"/>
                <w:lang w:eastAsia="tr-TR"/>
              </w:rPr>
              <w:t>92</w:t>
            </w:r>
          </w:p>
        </w:tc>
        <w:tc>
          <w:tcPr>
            <w:tcW w:w="990" w:type="dxa"/>
            <w:tcBorders>
              <w:top w:val="nil"/>
              <w:left w:val="nil"/>
              <w:bottom w:val="single" w:sz="8" w:space="0" w:color="auto"/>
              <w:right w:val="nil"/>
            </w:tcBorders>
            <w:shd w:val="clear" w:color="auto" w:fill="auto"/>
            <w:vAlign w:val="center"/>
            <w:hideMark/>
          </w:tcPr>
          <w:p w14:paraId="2307DB0C" w14:textId="3A7927B5" w:rsidR="00D32BEF" w:rsidRPr="00E5566C" w:rsidRDefault="00D32BEF" w:rsidP="00D32BEF">
            <w:pPr>
              <w:jc w:val="right"/>
              <w:rPr>
                <w:sz w:val="18"/>
                <w:szCs w:val="18"/>
                <w:lang w:eastAsia="tr-TR"/>
              </w:rPr>
            </w:pPr>
            <w:r w:rsidRPr="00E5566C">
              <w:rPr>
                <w:sz w:val="18"/>
                <w:szCs w:val="18"/>
                <w:lang w:eastAsia="tr-TR"/>
              </w:rPr>
              <w:t>3,250</w:t>
            </w:r>
          </w:p>
        </w:tc>
        <w:tc>
          <w:tcPr>
            <w:tcW w:w="990" w:type="dxa"/>
            <w:tcBorders>
              <w:top w:val="nil"/>
              <w:left w:val="nil"/>
              <w:bottom w:val="single" w:sz="8" w:space="0" w:color="auto"/>
              <w:right w:val="nil"/>
            </w:tcBorders>
            <w:shd w:val="clear" w:color="auto" w:fill="auto"/>
            <w:vAlign w:val="center"/>
            <w:hideMark/>
          </w:tcPr>
          <w:p w14:paraId="7F6B1114" w14:textId="5850B202" w:rsidR="00D32BEF" w:rsidRPr="00E5566C" w:rsidRDefault="00D32BEF" w:rsidP="00D32BEF">
            <w:pPr>
              <w:jc w:val="right"/>
              <w:rPr>
                <w:sz w:val="18"/>
                <w:szCs w:val="18"/>
                <w:lang w:eastAsia="tr-TR"/>
              </w:rPr>
            </w:pPr>
            <w:r w:rsidRPr="00E5566C">
              <w:rPr>
                <w:sz w:val="18"/>
                <w:szCs w:val="18"/>
                <w:lang w:eastAsia="tr-TR"/>
              </w:rPr>
              <w:t>-</w:t>
            </w:r>
          </w:p>
        </w:tc>
      </w:tr>
    </w:tbl>
    <w:p w14:paraId="548C4876" w14:textId="77777777" w:rsidR="00F80089" w:rsidRDefault="00F80089"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rPr>
      </w:pPr>
    </w:p>
    <w:p w14:paraId="079A525F" w14:textId="476DA629" w:rsidR="000F096F" w:rsidRPr="00D32BEF" w:rsidRDefault="002F5629"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16"/>
        </w:rPr>
      </w:pPr>
      <w:r w:rsidRPr="00D32BEF">
        <w:rPr>
          <w:rFonts w:eastAsia="Times New Roman"/>
        </w:rPr>
        <w:t xml:space="preserve">(*)   </w:t>
      </w:r>
      <w:r w:rsidR="00D35A9A" w:rsidRPr="00D32BEF">
        <w:rPr>
          <w:rFonts w:eastAsia="Times New Roman"/>
          <w:sz w:val="16"/>
        </w:rPr>
        <w:t>5411 Sayılı Bankacılık Kanunu’nun 49</w:t>
      </w:r>
      <w:r w:rsidR="001743E7" w:rsidRPr="00D32BEF">
        <w:rPr>
          <w:rFonts w:eastAsia="Times New Roman"/>
          <w:sz w:val="16"/>
        </w:rPr>
        <w:t>’</w:t>
      </w:r>
      <w:r w:rsidR="00D35A9A" w:rsidRPr="00D32BEF">
        <w:rPr>
          <w:rFonts w:eastAsia="Times New Roman"/>
          <w:sz w:val="16"/>
        </w:rPr>
        <w:t>uncu maddesinin 2</w:t>
      </w:r>
      <w:r w:rsidR="001743E7" w:rsidRPr="00D32BEF">
        <w:rPr>
          <w:rFonts w:eastAsia="Times New Roman"/>
          <w:sz w:val="16"/>
        </w:rPr>
        <w:t>’</w:t>
      </w:r>
      <w:r w:rsidR="00D35A9A" w:rsidRPr="00D32BEF">
        <w:rPr>
          <w:rFonts w:eastAsia="Times New Roman"/>
          <w:sz w:val="16"/>
        </w:rPr>
        <w:t>nci fıkrasında tanımlanmıştır.</w:t>
      </w:r>
      <w:r w:rsidR="00C530B2" w:rsidRPr="00D32BEF">
        <w:rPr>
          <w:rFonts w:eastAsia="Times New Roman"/>
          <w:sz w:val="16"/>
        </w:rPr>
        <w:br/>
      </w:r>
    </w:p>
    <w:p w14:paraId="4656CA79" w14:textId="77777777" w:rsidR="004A0829" w:rsidRPr="00213A2D"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0AA25422" w14:textId="77777777" w:rsidR="004A0829" w:rsidRPr="00213A2D"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10825D78" w14:textId="77777777" w:rsidR="00B44CE2" w:rsidRPr="00213A2D" w:rsidRDefault="00B44CE2"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74487226" w14:textId="77777777" w:rsidR="00B44CE2" w:rsidRPr="00213A2D" w:rsidRDefault="00B44CE2"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1A50066E" w14:textId="77777777" w:rsidR="00B44CE2" w:rsidRPr="00213A2D" w:rsidRDefault="00B44CE2"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0B136FB9" w14:textId="77777777" w:rsidR="004A0829" w:rsidRPr="00213A2D"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03B1C3CF" w14:textId="24C4C158" w:rsidR="000F096F" w:rsidRPr="00D32BEF" w:rsidRDefault="001F7228" w:rsidP="009F33C3">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ind w:hanging="567"/>
        <w:rPr>
          <w:b/>
          <w:iCs/>
        </w:rPr>
      </w:pPr>
      <w:r w:rsidRPr="00213A2D">
        <w:rPr>
          <w:sz w:val="16"/>
          <w:highlight w:val="yellow"/>
        </w:rPr>
        <w:br w:type="page"/>
      </w:r>
      <w:r w:rsidR="0030639E" w:rsidRPr="00D32BEF">
        <w:rPr>
          <w:b/>
          <w:bCs/>
          <w:iCs/>
        </w:rPr>
        <w:lastRenderedPageBreak/>
        <w:t>7</w:t>
      </w:r>
      <w:r w:rsidR="001E1941" w:rsidRPr="00D32BEF">
        <w:rPr>
          <w:b/>
          <w:bCs/>
          <w:iCs/>
        </w:rPr>
        <w:t xml:space="preserve">.2 </w:t>
      </w:r>
      <w:r w:rsidR="001E1941" w:rsidRPr="00D32BEF">
        <w:rPr>
          <w:b/>
          <w:bCs/>
          <w:iCs/>
        </w:rPr>
        <w:tab/>
        <w:t>Banka’nın</w:t>
      </w:r>
      <w:r w:rsidR="00341141" w:rsidRPr="00D32BEF">
        <w:rPr>
          <w:b/>
          <w:bCs/>
          <w:iCs/>
        </w:rPr>
        <w:t xml:space="preserve"> dahil olduğu risk grubuna ait özel cari ve k</w:t>
      </w:r>
      <w:r w:rsidR="001E1941" w:rsidRPr="00D32BEF">
        <w:rPr>
          <w:b/>
          <w:bCs/>
          <w:iCs/>
        </w:rPr>
        <w:t>atıl</w:t>
      </w:r>
      <w:r w:rsidR="00341141" w:rsidRPr="00D32BEF">
        <w:rPr>
          <w:b/>
          <w:bCs/>
          <w:iCs/>
        </w:rPr>
        <w:t>ma hesaplarına ilişkin bilgiler</w:t>
      </w:r>
    </w:p>
    <w:p w14:paraId="753D3E72" w14:textId="0AE17949" w:rsidR="0078011D" w:rsidRPr="00E5566C" w:rsidRDefault="0078011D" w:rsidP="00F11877">
      <w:pPr>
        <w:pStyle w:val="BodyText"/>
        <w:rPr>
          <w:lang w:eastAsia="en-GB"/>
        </w:rPr>
      </w:pPr>
    </w:p>
    <w:tbl>
      <w:tblPr>
        <w:tblW w:w="9241" w:type="dxa"/>
        <w:tblCellMar>
          <w:left w:w="70" w:type="dxa"/>
          <w:right w:w="70" w:type="dxa"/>
        </w:tblCellMar>
        <w:tblLook w:val="04A0" w:firstRow="1" w:lastRow="0" w:firstColumn="1" w:lastColumn="0" w:noHBand="0" w:noVBand="1"/>
      </w:tblPr>
      <w:tblGrid>
        <w:gridCol w:w="2964"/>
        <w:gridCol w:w="1032"/>
        <w:gridCol w:w="1049"/>
        <w:gridCol w:w="1149"/>
        <w:gridCol w:w="816"/>
        <w:gridCol w:w="1149"/>
        <w:gridCol w:w="1082"/>
      </w:tblGrid>
      <w:tr w:rsidR="0078011D" w:rsidRPr="00D32BEF" w14:paraId="2BFADF53" w14:textId="77777777" w:rsidTr="00B95E7C">
        <w:trPr>
          <w:divId w:val="86928722"/>
          <w:trHeight w:val="477"/>
        </w:trPr>
        <w:tc>
          <w:tcPr>
            <w:tcW w:w="2964" w:type="dxa"/>
            <w:tcBorders>
              <w:top w:val="double" w:sz="6" w:space="0" w:color="auto"/>
              <w:left w:val="nil"/>
              <w:bottom w:val="nil"/>
              <w:right w:val="nil"/>
            </w:tcBorders>
            <w:shd w:val="clear" w:color="auto" w:fill="auto"/>
            <w:vAlign w:val="center"/>
            <w:hideMark/>
          </w:tcPr>
          <w:p w14:paraId="102029D9" w14:textId="457A05CC" w:rsidR="0078011D" w:rsidRPr="00D32BEF" w:rsidRDefault="0078011D" w:rsidP="0078011D">
            <w:pPr>
              <w:jc w:val="both"/>
              <w:rPr>
                <w:b/>
                <w:bCs/>
                <w:color w:val="000000"/>
                <w:sz w:val="16"/>
                <w:szCs w:val="16"/>
                <w:lang w:eastAsia="tr-TR"/>
              </w:rPr>
            </w:pPr>
            <w:r w:rsidRPr="00D32BEF">
              <w:rPr>
                <w:b/>
                <w:bCs/>
                <w:color w:val="000000"/>
                <w:sz w:val="16"/>
                <w:szCs w:val="16"/>
                <w:lang w:eastAsia="tr-TR"/>
              </w:rPr>
              <w:t>Banka'nın dahil olduğu risk grubu (*)</w:t>
            </w:r>
          </w:p>
        </w:tc>
        <w:tc>
          <w:tcPr>
            <w:tcW w:w="2081" w:type="dxa"/>
            <w:gridSpan w:val="2"/>
            <w:tcBorders>
              <w:top w:val="double" w:sz="6" w:space="0" w:color="auto"/>
              <w:left w:val="nil"/>
              <w:bottom w:val="nil"/>
              <w:right w:val="nil"/>
            </w:tcBorders>
            <w:shd w:val="clear" w:color="auto" w:fill="auto"/>
            <w:vAlign w:val="center"/>
            <w:hideMark/>
          </w:tcPr>
          <w:p w14:paraId="3CF23270" w14:textId="77777777" w:rsidR="0078011D" w:rsidRPr="00D32BEF" w:rsidRDefault="0078011D" w:rsidP="0078011D">
            <w:pPr>
              <w:jc w:val="right"/>
              <w:rPr>
                <w:b/>
                <w:bCs/>
                <w:color w:val="000000"/>
                <w:sz w:val="16"/>
                <w:szCs w:val="16"/>
                <w:lang w:eastAsia="tr-TR"/>
              </w:rPr>
            </w:pPr>
            <w:r w:rsidRPr="00D32BEF">
              <w:rPr>
                <w:b/>
                <w:bCs/>
                <w:color w:val="000000"/>
                <w:sz w:val="16"/>
                <w:szCs w:val="16"/>
                <w:lang w:eastAsia="tr-TR"/>
              </w:rPr>
              <w:t>İştirak, bağlı ortaklıklar ve birlikte kontrol edilen ortaklıklar (iş ortaklıkları)</w:t>
            </w:r>
          </w:p>
        </w:tc>
        <w:tc>
          <w:tcPr>
            <w:tcW w:w="1965" w:type="dxa"/>
            <w:gridSpan w:val="2"/>
            <w:tcBorders>
              <w:top w:val="double" w:sz="6" w:space="0" w:color="auto"/>
              <w:left w:val="nil"/>
              <w:bottom w:val="nil"/>
              <w:right w:val="nil"/>
            </w:tcBorders>
            <w:shd w:val="clear" w:color="auto" w:fill="auto"/>
            <w:vAlign w:val="center"/>
            <w:hideMark/>
          </w:tcPr>
          <w:p w14:paraId="3285CCE7" w14:textId="77777777" w:rsidR="0078011D" w:rsidRPr="00D32BEF" w:rsidRDefault="0078011D" w:rsidP="0078011D">
            <w:pPr>
              <w:jc w:val="right"/>
              <w:rPr>
                <w:b/>
                <w:bCs/>
                <w:color w:val="000000"/>
                <w:sz w:val="16"/>
                <w:szCs w:val="16"/>
                <w:lang w:eastAsia="tr-TR"/>
              </w:rPr>
            </w:pPr>
            <w:r w:rsidRPr="00D32BEF">
              <w:rPr>
                <w:b/>
                <w:bCs/>
                <w:color w:val="000000"/>
                <w:sz w:val="16"/>
                <w:szCs w:val="16"/>
                <w:lang w:eastAsia="tr-TR"/>
              </w:rPr>
              <w:t>Bankanın doğrudan ve dolaylı ortaklıkları</w:t>
            </w:r>
          </w:p>
        </w:tc>
        <w:tc>
          <w:tcPr>
            <w:tcW w:w="2231" w:type="dxa"/>
            <w:gridSpan w:val="2"/>
            <w:tcBorders>
              <w:top w:val="double" w:sz="6" w:space="0" w:color="auto"/>
              <w:left w:val="nil"/>
              <w:bottom w:val="nil"/>
              <w:right w:val="nil"/>
            </w:tcBorders>
            <w:shd w:val="clear" w:color="auto" w:fill="auto"/>
            <w:vAlign w:val="center"/>
            <w:hideMark/>
          </w:tcPr>
          <w:p w14:paraId="52128811" w14:textId="77777777" w:rsidR="0078011D" w:rsidRPr="00D32BEF" w:rsidRDefault="0078011D" w:rsidP="0078011D">
            <w:pPr>
              <w:jc w:val="right"/>
              <w:rPr>
                <w:b/>
                <w:bCs/>
                <w:color w:val="000000"/>
                <w:sz w:val="16"/>
                <w:szCs w:val="16"/>
                <w:lang w:eastAsia="tr-TR"/>
              </w:rPr>
            </w:pPr>
            <w:r w:rsidRPr="00D32BEF">
              <w:rPr>
                <w:b/>
                <w:bCs/>
                <w:color w:val="000000"/>
                <w:sz w:val="16"/>
                <w:szCs w:val="16"/>
                <w:lang w:eastAsia="tr-TR"/>
              </w:rPr>
              <w:t>Risk grubuna dahil olan diğer gerçek ve tüzel kişiler</w:t>
            </w:r>
          </w:p>
        </w:tc>
      </w:tr>
      <w:tr w:rsidR="0078011D" w:rsidRPr="00213A2D" w14:paraId="4BD1103D" w14:textId="77777777" w:rsidTr="0078011D">
        <w:trPr>
          <w:divId w:val="86928722"/>
          <w:trHeight w:val="182"/>
        </w:trPr>
        <w:tc>
          <w:tcPr>
            <w:tcW w:w="2964" w:type="dxa"/>
            <w:tcBorders>
              <w:top w:val="nil"/>
              <w:left w:val="nil"/>
              <w:bottom w:val="single" w:sz="8" w:space="0" w:color="auto"/>
              <w:right w:val="nil"/>
            </w:tcBorders>
            <w:shd w:val="clear" w:color="auto" w:fill="auto"/>
            <w:noWrap/>
            <w:vAlign w:val="bottom"/>
            <w:hideMark/>
          </w:tcPr>
          <w:p w14:paraId="52564340" w14:textId="77777777" w:rsidR="0078011D" w:rsidRPr="00D32BEF" w:rsidRDefault="0078011D" w:rsidP="0078011D">
            <w:pPr>
              <w:rPr>
                <w:color w:val="000000"/>
                <w:sz w:val="16"/>
                <w:szCs w:val="16"/>
                <w:lang w:eastAsia="tr-TR"/>
              </w:rPr>
            </w:pPr>
            <w:r w:rsidRPr="00D32BEF">
              <w:rPr>
                <w:color w:val="000000"/>
                <w:sz w:val="16"/>
                <w:szCs w:val="16"/>
                <w:lang w:eastAsia="tr-TR"/>
              </w:rPr>
              <w:t> </w:t>
            </w:r>
          </w:p>
        </w:tc>
        <w:tc>
          <w:tcPr>
            <w:tcW w:w="1032" w:type="dxa"/>
            <w:tcBorders>
              <w:top w:val="nil"/>
              <w:left w:val="nil"/>
              <w:bottom w:val="single" w:sz="8" w:space="0" w:color="auto"/>
              <w:right w:val="nil"/>
            </w:tcBorders>
            <w:shd w:val="clear" w:color="auto" w:fill="auto"/>
            <w:vAlign w:val="center"/>
            <w:hideMark/>
          </w:tcPr>
          <w:p w14:paraId="525ECEC2" w14:textId="77777777" w:rsidR="0078011D" w:rsidRPr="00D32BEF" w:rsidRDefault="0078011D" w:rsidP="0078011D">
            <w:pPr>
              <w:jc w:val="right"/>
              <w:rPr>
                <w:b/>
                <w:bCs/>
                <w:color w:val="000000"/>
                <w:sz w:val="16"/>
                <w:szCs w:val="16"/>
                <w:lang w:eastAsia="tr-TR"/>
              </w:rPr>
            </w:pPr>
            <w:r w:rsidRPr="00D32BEF">
              <w:rPr>
                <w:b/>
                <w:bCs/>
                <w:color w:val="000000"/>
                <w:sz w:val="16"/>
                <w:szCs w:val="16"/>
                <w:lang w:eastAsia="tr-TR"/>
              </w:rPr>
              <w:t>Cari Dönem</w:t>
            </w:r>
          </w:p>
        </w:tc>
        <w:tc>
          <w:tcPr>
            <w:tcW w:w="1049" w:type="dxa"/>
            <w:tcBorders>
              <w:top w:val="nil"/>
              <w:left w:val="nil"/>
              <w:bottom w:val="single" w:sz="8" w:space="0" w:color="auto"/>
              <w:right w:val="nil"/>
            </w:tcBorders>
            <w:shd w:val="clear" w:color="auto" w:fill="auto"/>
            <w:vAlign w:val="center"/>
            <w:hideMark/>
          </w:tcPr>
          <w:p w14:paraId="1A2EC085" w14:textId="77777777" w:rsidR="0078011D" w:rsidRPr="00D32BEF" w:rsidRDefault="0078011D" w:rsidP="0078011D">
            <w:pPr>
              <w:jc w:val="right"/>
              <w:rPr>
                <w:b/>
                <w:bCs/>
                <w:color w:val="000000"/>
                <w:sz w:val="16"/>
                <w:szCs w:val="16"/>
                <w:lang w:eastAsia="tr-TR"/>
              </w:rPr>
            </w:pPr>
            <w:r w:rsidRPr="00D32BEF">
              <w:rPr>
                <w:b/>
                <w:bCs/>
                <w:color w:val="000000"/>
                <w:sz w:val="16"/>
                <w:szCs w:val="16"/>
                <w:lang w:eastAsia="tr-TR"/>
              </w:rPr>
              <w:t>Önceki Dönem</w:t>
            </w:r>
          </w:p>
        </w:tc>
        <w:tc>
          <w:tcPr>
            <w:tcW w:w="1149" w:type="dxa"/>
            <w:tcBorders>
              <w:top w:val="nil"/>
              <w:left w:val="nil"/>
              <w:bottom w:val="single" w:sz="8" w:space="0" w:color="auto"/>
              <w:right w:val="nil"/>
            </w:tcBorders>
            <w:shd w:val="clear" w:color="auto" w:fill="auto"/>
            <w:vAlign w:val="center"/>
            <w:hideMark/>
          </w:tcPr>
          <w:p w14:paraId="0E9C7234" w14:textId="77777777" w:rsidR="0078011D" w:rsidRPr="00D32BEF" w:rsidRDefault="0078011D" w:rsidP="0078011D">
            <w:pPr>
              <w:jc w:val="right"/>
              <w:rPr>
                <w:b/>
                <w:bCs/>
                <w:color w:val="000000"/>
                <w:sz w:val="16"/>
                <w:szCs w:val="16"/>
                <w:lang w:eastAsia="tr-TR"/>
              </w:rPr>
            </w:pPr>
            <w:r w:rsidRPr="00D32BEF">
              <w:rPr>
                <w:b/>
                <w:bCs/>
                <w:color w:val="000000"/>
                <w:sz w:val="16"/>
                <w:szCs w:val="16"/>
                <w:lang w:eastAsia="tr-TR"/>
              </w:rPr>
              <w:t>Cari Dönem</w:t>
            </w:r>
          </w:p>
        </w:tc>
        <w:tc>
          <w:tcPr>
            <w:tcW w:w="816" w:type="dxa"/>
            <w:tcBorders>
              <w:top w:val="nil"/>
              <w:left w:val="nil"/>
              <w:bottom w:val="single" w:sz="8" w:space="0" w:color="auto"/>
              <w:right w:val="nil"/>
            </w:tcBorders>
            <w:shd w:val="clear" w:color="auto" w:fill="auto"/>
            <w:vAlign w:val="center"/>
            <w:hideMark/>
          </w:tcPr>
          <w:p w14:paraId="22D5FE19" w14:textId="77777777" w:rsidR="0078011D" w:rsidRPr="00D32BEF" w:rsidRDefault="0078011D" w:rsidP="0078011D">
            <w:pPr>
              <w:jc w:val="right"/>
              <w:rPr>
                <w:b/>
                <w:bCs/>
                <w:color w:val="000000"/>
                <w:sz w:val="16"/>
                <w:szCs w:val="16"/>
                <w:lang w:eastAsia="tr-TR"/>
              </w:rPr>
            </w:pPr>
            <w:r w:rsidRPr="00D32BEF">
              <w:rPr>
                <w:b/>
                <w:bCs/>
                <w:color w:val="000000"/>
                <w:sz w:val="16"/>
                <w:szCs w:val="16"/>
                <w:lang w:eastAsia="tr-TR"/>
              </w:rPr>
              <w:t>Önceki Dönem</w:t>
            </w:r>
          </w:p>
        </w:tc>
        <w:tc>
          <w:tcPr>
            <w:tcW w:w="1149" w:type="dxa"/>
            <w:tcBorders>
              <w:top w:val="nil"/>
              <w:left w:val="nil"/>
              <w:bottom w:val="single" w:sz="8" w:space="0" w:color="auto"/>
              <w:right w:val="nil"/>
            </w:tcBorders>
            <w:shd w:val="clear" w:color="auto" w:fill="auto"/>
            <w:vAlign w:val="center"/>
            <w:hideMark/>
          </w:tcPr>
          <w:p w14:paraId="0681CA52" w14:textId="77777777" w:rsidR="0078011D" w:rsidRPr="00D32BEF" w:rsidRDefault="0078011D" w:rsidP="0078011D">
            <w:pPr>
              <w:jc w:val="right"/>
              <w:rPr>
                <w:b/>
                <w:bCs/>
                <w:color w:val="000000"/>
                <w:sz w:val="16"/>
                <w:szCs w:val="16"/>
                <w:lang w:eastAsia="tr-TR"/>
              </w:rPr>
            </w:pPr>
            <w:r w:rsidRPr="00D32BEF">
              <w:rPr>
                <w:b/>
                <w:bCs/>
                <w:color w:val="000000"/>
                <w:sz w:val="16"/>
                <w:szCs w:val="16"/>
                <w:lang w:eastAsia="tr-TR"/>
              </w:rPr>
              <w:t>Cari Dönem</w:t>
            </w:r>
          </w:p>
        </w:tc>
        <w:tc>
          <w:tcPr>
            <w:tcW w:w="1082" w:type="dxa"/>
            <w:tcBorders>
              <w:top w:val="nil"/>
              <w:left w:val="nil"/>
              <w:bottom w:val="single" w:sz="8" w:space="0" w:color="auto"/>
              <w:right w:val="nil"/>
            </w:tcBorders>
            <w:shd w:val="clear" w:color="auto" w:fill="auto"/>
            <w:vAlign w:val="center"/>
            <w:hideMark/>
          </w:tcPr>
          <w:p w14:paraId="3C3B58F9" w14:textId="77777777" w:rsidR="0078011D" w:rsidRPr="00D32BEF" w:rsidRDefault="0078011D" w:rsidP="0078011D">
            <w:pPr>
              <w:jc w:val="right"/>
              <w:rPr>
                <w:b/>
                <w:bCs/>
                <w:color w:val="000000"/>
                <w:sz w:val="16"/>
                <w:szCs w:val="16"/>
                <w:lang w:eastAsia="tr-TR"/>
              </w:rPr>
            </w:pPr>
            <w:r w:rsidRPr="00D32BEF">
              <w:rPr>
                <w:b/>
                <w:bCs/>
                <w:color w:val="000000"/>
                <w:sz w:val="16"/>
                <w:szCs w:val="16"/>
                <w:lang w:eastAsia="tr-TR"/>
              </w:rPr>
              <w:t>Önceki Dönem</w:t>
            </w:r>
          </w:p>
        </w:tc>
      </w:tr>
      <w:tr w:rsidR="0078011D" w:rsidRPr="00213A2D" w14:paraId="37582B3E" w14:textId="77777777" w:rsidTr="0078011D">
        <w:trPr>
          <w:divId w:val="86928722"/>
          <w:trHeight w:val="170"/>
        </w:trPr>
        <w:tc>
          <w:tcPr>
            <w:tcW w:w="2964" w:type="dxa"/>
            <w:tcBorders>
              <w:top w:val="nil"/>
              <w:left w:val="nil"/>
              <w:bottom w:val="nil"/>
              <w:right w:val="nil"/>
            </w:tcBorders>
            <w:shd w:val="clear" w:color="auto" w:fill="auto"/>
            <w:vAlign w:val="center"/>
            <w:hideMark/>
          </w:tcPr>
          <w:p w14:paraId="2E68CE73" w14:textId="77777777" w:rsidR="0078011D" w:rsidRPr="00D32BEF" w:rsidRDefault="0078011D" w:rsidP="0078011D">
            <w:pPr>
              <w:jc w:val="both"/>
              <w:rPr>
                <w:b/>
                <w:bCs/>
                <w:sz w:val="16"/>
                <w:szCs w:val="16"/>
                <w:lang w:eastAsia="tr-TR"/>
              </w:rPr>
            </w:pPr>
            <w:r w:rsidRPr="00D32BEF">
              <w:rPr>
                <w:b/>
                <w:bCs/>
                <w:sz w:val="16"/>
                <w:szCs w:val="16"/>
                <w:lang w:eastAsia="tr-TR"/>
              </w:rPr>
              <w:t xml:space="preserve">Özel. </w:t>
            </w:r>
            <w:proofErr w:type="gramStart"/>
            <w:r w:rsidRPr="00D32BEF">
              <w:rPr>
                <w:b/>
                <w:bCs/>
                <w:sz w:val="16"/>
                <w:szCs w:val="16"/>
                <w:lang w:eastAsia="tr-TR"/>
              </w:rPr>
              <w:t>cari</w:t>
            </w:r>
            <w:proofErr w:type="gramEnd"/>
            <w:r w:rsidRPr="00D32BEF">
              <w:rPr>
                <w:b/>
                <w:bCs/>
                <w:sz w:val="16"/>
                <w:szCs w:val="16"/>
                <w:lang w:eastAsia="tr-TR"/>
              </w:rPr>
              <w:t xml:space="preserve"> ve katılma hesapları</w:t>
            </w:r>
          </w:p>
        </w:tc>
        <w:tc>
          <w:tcPr>
            <w:tcW w:w="1032" w:type="dxa"/>
            <w:tcBorders>
              <w:top w:val="nil"/>
              <w:left w:val="nil"/>
              <w:bottom w:val="nil"/>
              <w:right w:val="nil"/>
            </w:tcBorders>
            <w:shd w:val="clear" w:color="auto" w:fill="auto"/>
            <w:vAlign w:val="center"/>
            <w:hideMark/>
          </w:tcPr>
          <w:p w14:paraId="05C4E6E6" w14:textId="77777777" w:rsidR="0078011D" w:rsidRPr="00213A2D" w:rsidRDefault="0078011D" w:rsidP="0078011D">
            <w:pPr>
              <w:jc w:val="both"/>
              <w:rPr>
                <w:b/>
                <w:bCs/>
                <w:sz w:val="16"/>
                <w:szCs w:val="16"/>
                <w:highlight w:val="yellow"/>
                <w:lang w:eastAsia="tr-TR"/>
              </w:rPr>
            </w:pPr>
          </w:p>
        </w:tc>
        <w:tc>
          <w:tcPr>
            <w:tcW w:w="1049" w:type="dxa"/>
            <w:tcBorders>
              <w:top w:val="nil"/>
              <w:left w:val="nil"/>
              <w:bottom w:val="nil"/>
              <w:right w:val="nil"/>
            </w:tcBorders>
            <w:shd w:val="clear" w:color="auto" w:fill="auto"/>
            <w:vAlign w:val="center"/>
            <w:hideMark/>
          </w:tcPr>
          <w:p w14:paraId="6DDAC637" w14:textId="77777777" w:rsidR="0078011D" w:rsidRPr="00213A2D" w:rsidRDefault="0078011D" w:rsidP="0078011D">
            <w:pPr>
              <w:jc w:val="right"/>
              <w:rPr>
                <w:highlight w:val="yellow"/>
                <w:lang w:eastAsia="tr-TR"/>
              </w:rPr>
            </w:pPr>
          </w:p>
        </w:tc>
        <w:tc>
          <w:tcPr>
            <w:tcW w:w="1149" w:type="dxa"/>
            <w:tcBorders>
              <w:top w:val="nil"/>
              <w:left w:val="nil"/>
              <w:bottom w:val="nil"/>
              <w:right w:val="nil"/>
            </w:tcBorders>
            <w:shd w:val="clear" w:color="auto" w:fill="auto"/>
            <w:vAlign w:val="center"/>
            <w:hideMark/>
          </w:tcPr>
          <w:p w14:paraId="7CF322D0" w14:textId="77777777" w:rsidR="0078011D" w:rsidRPr="00213A2D" w:rsidRDefault="0078011D" w:rsidP="0078011D">
            <w:pPr>
              <w:jc w:val="right"/>
              <w:rPr>
                <w:highlight w:val="yellow"/>
                <w:lang w:eastAsia="tr-TR"/>
              </w:rPr>
            </w:pPr>
          </w:p>
        </w:tc>
        <w:tc>
          <w:tcPr>
            <w:tcW w:w="816" w:type="dxa"/>
            <w:tcBorders>
              <w:top w:val="nil"/>
              <w:left w:val="nil"/>
              <w:bottom w:val="nil"/>
              <w:right w:val="nil"/>
            </w:tcBorders>
            <w:shd w:val="clear" w:color="auto" w:fill="auto"/>
            <w:vAlign w:val="center"/>
            <w:hideMark/>
          </w:tcPr>
          <w:p w14:paraId="168B8911" w14:textId="77777777" w:rsidR="0078011D" w:rsidRPr="00213A2D" w:rsidRDefault="0078011D" w:rsidP="0078011D">
            <w:pPr>
              <w:jc w:val="right"/>
              <w:rPr>
                <w:highlight w:val="yellow"/>
                <w:lang w:eastAsia="tr-TR"/>
              </w:rPr>
            </w:pPr>
          </w:p>
        </w:tc>
        <w:tc>
          <w:tcPr>
            <w:tcW w:w="1149" w:type="dxa"/>
            <w:tcBorders>
              <w:top w:val="nil"/>
              <w:left w:val="nil"/>
              <w:bottom w:val="nil"/>
              <w:right w:val="nil"/>
            </w:tcBorders>
            <w:shd w:val="clear" w:color="auto" w:fill="auto"/>
            <w:vAlign w:val="center"/>
            <w:hideMark/>
          </w:tcPr>
          <w:p w14:paraId="0215FC43" w14:textId="77777777" w:rsidR="0078011D" w:rsidRPr="00213A2D" w:rsidRDefault="0078011D" w:rsidP="0078011D">
            <w:pPr>
              <w:jc w:val="right"/>
              <w:rPr>
                <w:highlight w:val="yellow"/>
                <w:lang w:eastAsia="tr-TR"/>
              </w:rPr>
            </w:pPr>
          </w:p>
        </w:tc>
        <w:tc>
          <w:tcPr>
            <w:tcW w:w="1082" w:type="dxa"/>
            <w:tcBorders>
              <w:top w:val="nil"/>
              <w:left w:val="nil"/>
              <w:bottom w:val="nil"/>
              <w:right w:val="nil"/>
            </w:tcBorders>
            <w:shd w:val="clear" w:color="auto" w:fill="auto"/>
            <w:vAlign w:val="center"/>
            <w:hideMark/>
          </w:tcPr>
          <w:p w14:paraId="207B5AD4" w14:textId="77777777" w:rsidR="0078011D" w:rsidRPr="00213A2D" w:rsidRDefault="0078011D" w:rsidP="0078011D">
            <w:pPr>
              <w:jc w:val="right"/>
              <w:rPr>
                <w:highlight w:val="yellow"/>
                <w:lang w:eastAsia="tr-TR"/>
              </w:rPr>
            </w:pPr>
          </w:p>
        </w:tc>
      </w:tr>
      <w:tr w:rsidR="00D32BEF" w:rsidRPr="00875E5B" w14:paraId="1F98E6C8" w14:textId="77777777" w:rsidTr="0078011D">
        <w:trPr>
          <w:divId w:val="86928722"/>
          <w:trHeight w:val="182"/>
        </w:trPr>
        <w:tc>
          <w:tcPr>
            <w:tcW w:w="2964" w:type="dxa"/>
            <w:tcBorders>
              <w:top w:val="nil"/>
              <w:left w:val="nil"/>
              <w:bottom w:val="nil"/>
              <w:right w:val="nil"/>
            </w:tcBorders>
            <w:shd w:val="clear" w:color="auto" w:fill="auto"/>
            <w:vAlign w:val="center"/>
            <w:hideMark/>
          </w:tcPr>
          <w:p w14:paraId="4C7FCB28" w14:textId="77777777" w:rsidR="00D32BEF" w:rsidRPr="00D32BEF" w:rsidRDefault="00D32BEF" w:rsidP="00D32BEF">
            <w:pPr>
              <w:ind w:firstLineChars="100" w:firstLine="160"/>
              <w:rPr>
                <w:sz w:val="16"/>
                <w:szCs w:val="16"/>
                <w:lang w:eastAsia="tr-TR"/>
              </w:rPr>
            </w:pPr>
            <w:r w:rsidRPr="00D32BEF">
              <w:rPr>
                <w:sz w:val="16"/>
                <w:szCs w:val="16"/>
                <w:lang w:eastAsia="tr-TR"/>
              </w:rPr>
              <w:t xml:space="preserve">Dönem Başı Bakiyesi </w:t>
            </w:r>
          </w:p>
        </w:tc>
        <w:tc>
          <w:tcPr>
            <w:tcW w:w="1032" w:type="dxa"/>
            <w:tcBorders>
              <w:top w:val="nil"/>
              <w:left w:val="nil"/>
              <w:bottom w:val="nil"/>
              <w:right w:val="nil"/>
            </w:tcBorders>
            <w:shd w:val="clear" w:color="auto" w:fill="auto"/>
            <w:vAlign w:val="center"/>
            <w:hideMark/>
          </w:tcPr>
          <w:p w14:paraId="5DA18B01" w14:textId="373146DB" w:rsidR="00D32BEF" w:rsidRPr="00875E5B" w:rsidRDefault="00421AC5" w:rsidP="00D32BEF">
            <w:pPr>
              <w:jc w:val="right"/>
              <w:rPr>
                <w:sz w:val="18"/>
                <w:szCs w:val="18"/>
                <w:lang w:eastAsia="tr-TR"/>
              </w:rPr>
            </w:pPr>
            <w:r w:rsidRPr="00875E5B">
              <w:rPr>
                <w:sz w:val="18"/>
                <w:szCs w:val="18"/>
                <w:lang w:eastAsia="tr-TR"/>
              </w:rPr>
              <w:t>137</w:t>
            </w:r>
            <w:r w:rsidR="00875E5B" w:rsidRPr="00875E5B">
              <w:rPr>
                <w:sz w:val="18"/>
                <w:szCs w:val="18"/>
                <w:lang w:eastAsia="tr-TR"/>
              </w:rPr>
              <w:t>,</w:t>
            </w:r>
            <w:r w:rsidRPr="00875E5B">
              <w:rPr>
                <w:sz w:val="18"/>
                <w:szCs w:val="18"/>
                <w:lang w:eastAsia="tr-TR"/>
              </w:rPr>
              <w:t>443</w:t>
            </w:r>
          </w:p>
        </w:tc>
        <w:tc>
          <w:tcPr>
            <w:tcW w:w="1049" w:type="dxa"/>
            <w:tcBorders>
              <w:top w:val="nil"/>
              <w:left w:val="nil"/>
              <w:bottom w:val="nil"/>
              <w:right w:val="nil"/>
            </w:tcBorders>
            <w:shd w:val="clear" w:color="auto" w:fill="auto"/>
            <w:vAlign w:val="center"/>
            <w:hideMark/>
          </w:tcPr>
          <w:p w14:paraId="195E9E86" w14:textId="2FC965CD" w:rsidR="00D32BEF" w:rsidRPr="00875E5B" w:rsidRDefault="00D32BEF" w:rsidP="00D32BEF">
            <w:pPr>
              <w:jc w:val="right"/>
              <w:rPr>
                <w:sz w:val="18"/>
                <w:szCs w:val="18"/>
                <w:lang w:eastAsia="tr-TR"/>
              </w:rPr>
            </w:pPr>
            <w:r w:rsidRPr="00875E5B">
              <w:rPr>
                <w:sz w:val="18"/>
                <w:szCs w:val="18"/>
                <w:lang w:eastAsia="tr-TR"/>
              </w:rPr>
              <w:t>63,485</w:t>
            </w:r>
          </w:p>
        </w:tc>
        <w:tc>
          <w:tcPr>
            <w:tcW w:w="1149" w:type="dxa"/>
            <w:tcBorders>
              <w:top w:val="nil"/>
              <w:left w:val="nil"/>
              <w:bottom w:val="nil"/>
              <w:right w:val="nil"/>
            </w:tcBorders>
            <w:shd w:val="clear" w:color="auto" w:fill="auto"/>
            <w:vAlign w:val="center"/>
            <w:hideMark/>
          </w:tcPr>
          <w:p w14:paraId="5DF44981" w14:textId="23741408" w:rsidR="00D32BEF" w:rsidRPr="00875E5B" w:rsidRDefault="00421AC5" w:rsidP="00D32BEF">
            <w:pPr>
              <w:jc w:val="right"/>
              <w:rPr>
                <w:sz w:val="18"/>
                <w:szCs w:val="18"/>
                <w:lang w:eastAsia="tr-TR"/>
              </w:rPr>
            </w:pPr>
            <w:r w:rsidRPr="00875E5B">
              <w:rPr>
                <w:sz w:val="18"/>
                <w:szCs w:val="18"/>
                <w:lang w:eastAsia="tr-TR"/>
              </w:rPr>
              <w:t>104</w:t>
            </w:r>
            <w:r w:rsidR="00875E5B" w:rsidRPr="00875E5B">
              <w:rPr>
                <w:sz w:val="18"/>
                <w:szCs w:val="18"/>
                <w:lang w:eastAsia="tr-TR"/>
              </w:rPr>
              <w:t>,</w:t>
            </w:r>
            <w:r w:rsidRPr="00875E5B">
              <w:rPr>
                <w:sz w:val="18"/>
                <w:szCs w:val="18"/>
                <w:lang w:eastAsia="tr-TR"/>
              </w:rPr>
              <w:t>748</w:t>
            </w:r>
          </w:p>
        </w:tc>
        <w:tc>
          <w:tcPr>
            <w:tcW w:w="816" w:type="dxa"/>
            <w:tcBorders>
              <w:top w:val="nil"/>
              <w:left w:val="nil"/>
              <w:bottom w:val="nil"/>
              <w:right w:val="nil"/>
            </w:tcBorders>
            <w:shd w:val="clear" w:color="auto" w:fill="auto"/>
            <w:vAlign w:val="center"/>
            <w:hideMark/>
          </w:tcPr>
          <w:p w14:paraId="7FB4B6FF" w14:textId="6DEFB797" w:rsidR="00D32BEF" w:rsidRPr="00875E5B" w:rsidRDefault="00D32BEF" w:rsidP="00D32BEF">
            <w:pPr>
              <w:jc w:val="right"/>
              <w:rPr>
                <w:sz w:val="18"/>
                <w:szCs w:val="18"/>
                <w:lang w:eastAsia="tr-TR"/>
              </w:rPr>
            </w:pPr>
            <w:r w:rsidRPr="00875E5B">
              <w:rPr>
                <w:sz w:val="18"/>
                <w:szCs w:val="18"/>
                <w:lang w:eastAsia="tr-TR"/>
              </w:rPr>
              <w:t>58,677</w:t>
            </w:r>
          </w:p>
        </w:tc>
        <w:tc>
          <w:tcPr>
            <w:tcW w:w="1149" w:type="dxa"/>
            <w:tcBorders>
              <w:top w:val="nil"/>
              <w:left w:val="nil"/>
              <w:bottom w:val="nil"/>
              <w:right w:val="nil"/>
            </w:tcBorders>
            <w:shd w:val="clear" w:color="auto" w:fill="auto"/>
            <w:vAlign w:val="center"/>
            <w:hideMark/>
          </w:tcPr>
          <w:p w14:paraId="52DD4C5F" w14:textId="02BBDD63" w:rsidR="00D32BEF" w:rsidRPr="00875E5B" w:rsidRDefault="00421AC5" w:rsidP="00D32BEF">
            <w:pPr>
              <w:jc w:val="right"/>
              <w:rPr>
                <w:sz w:val="18"/>
                <w:szCs w:val="18"/>
                <w:lang w:eastAsia="tr-TR"/>
              </w:rPr>
            </w:pPr>
            <w:r w:rsidRPr="00875E5B">
              <w:rPr>
                <w:sz w:val="18"/>
                <w:szCs w:val="18"/>
                <w:lang w:eastAsia="tr-TR"/>
              </w:rPr>
              <w:t>348</w:t>
            </w:r>
            <w:r w:rsidR="00875E5B" w:rsidRPr="00875E5B">
              <w:rPr>
                <w:sz w:val="18"/>
                <w:szCs w:val="18"/>
                <w:lang w:eastAsia="tr-TR"/>
              </w:rPr>
              <w:t>,</w:t>
            </w:r>
            <w:r w:rsidRPr="00875E5B">
              <w:rPr>
                <w:sz w:val="18"/>
                <w:szCs w:val="18"/>
                <w:lang w:eastAsia="tr-TR"/>
              </w:rPr>
              <w:t>052</w:t>
            </w:r>
          </w:p>
        </w:tc>
        <w:tc>
          <w:tcPr>
            <w:tcW w:w="1082" w:type="dxa"/>
            <w:tcBorders>
              <w:top w:val="nil"/>
              <w:left w:val="nil"/>
              <w:bottom w:val="nil"/>
              <w:right w:val="nil"/>
            </w:tcBorders>
            <w:shd w:val="clear" w:color="auto" w:fill="auto"/>
            <w:vAlign w:val="center"/>
            <w:hideMark/>
          </w:tcPr>
          <w:p w14:paraId="0EC7BC8B" w14:textId="713F5161" w:rsidR="00D32BEF" w:rsidRPr="00875E5B" w:rsidRDefault="00D32BEF" w:rsidP="00D32BEF">
            <w:pPr>
              <w:jc w:val="right"/>
              <w:rPr>
                <w:sz w:val="18"/>
                <w:szCs w:val="18"/>
                <w:lang w:eastAsia="tr-TR"/>
              </w:rPr>
            </w:pPr>
            <w:r w:rsidRPr="00875E5B">
              <w:rPr>
                <w:sz w:val="18"/>
                <w:szCs w:val="18"/>
                <w:lang w:eastAsia="tr-TR"/>
              </w:rPr>
              <w:t>203,570</w:t>
            </w:r>
          </w:p>
        </w:tc>
      </w:tr>
      <w:tr w:rsidR="00D32BEF" w:rsidRPr="00875E5B" w14:paraId="02411BB0" w14:textId="77777777" w:rsidTr="0078011D">
        <w:trPr>
          <w:divId w:val="86928722"/>
          <w:trHeight w:val="182"/>
        </w:trPr>
        <w:tc>
          <w:tcPr>
            <w:tcW w:w="2964" w:type="dxa"/>
            <w:tcBorders>
              <w:top w:val="nil"/>
              <w:left w:val="nil"/>
              <w:bottom w:val="nil"/>
              <w:right w:val="nil"/>
            </w:tcBorders>
            <w:shd w:val="clear" w:color="auto" w:fill="auto"/>
            <w:vAlign w:val="center"/>
            <w:hideMark/>
          </w:tcPr>
          <w:p w14:paraId="47DA48AB" w14:textId="77777777" w:rsidR="00D32BEF" w:rsidRPr="00D32BEF" w:rsidRDefault="00D32BEF" w:rsidP="00D32BEF">
            <w:pPr>
              <w:ind w:firstLineChars="100" w:firstLine="160"/>
              <w:rPr>
                <w:sz w:val="16"/>
                <w:szCs w:val="16"/>
                <w:lang w:eastAsia="tr-TR"/>
              </w:rPr>
            </w:pPr>
            <w:r w:rsidRPr="00D32BEF">
              <w:rPr>
                <w:sz w:val="16"/>
                <w:szCs w:val="16"/>
                <w:lang w:eastAsia="tr-TR"/>
              </w:rPr>
              <w:t>Dönem Sonu Bakiyesi</w:t>
            </w:r>
          </w:p>
        </w:tc>
        <w:tc>
          <w:tcPr>
            <w:tcW w:w="1032" w:type="dxa"/>
            <w:tcBorders>
              <w:top w:val="nil"/>
              <w:left w:val="nil"/>
              <w:bottom w:val="nil"/>
              <w:right w:val="nil"/>
            </w:tcBorders>
            <w:shd w:val="clear" w:color="auto" w:fill="auto"/>
            <w:vAlign w:val="center"/>
            <w:hideMark/>
          </w:tcPr>
          <w:p w14:paraId="1C22A2F0" w14:textId="78781220" w:rsidR="00D32BEF" w:rsidRPr="00875E5B" w:rsidRDefault="00421AC5" w:rsidP="00D32BEF">
            <w:pPr>
              <w:jc w:val="right"/>
              <w:rPr>
                <w:sz w:val="18"/>
                <w:szCs w:val="18"/>
                <w:lang w:eastAsia="tr-TR"/>
              </w:rPr>
            </w:pPr>
            <w:r w:rsidRPr="00875E5B">
              <w:rPr>
                <w:sz w:val="18"/>
                <w:szCs w:val="18"/>
                <w:lang w:eastAsia="tr-TR"/>
              </w:rPr>
              <w:t>282</w:t>
            </w:r>
            <w:r w:rsidR="00875E5B" w:rsidRPr="00875E5B">
              <w:rPr>
                <w:sz w:val="18"/>
                <w:szCs w:val="18"/>
                <w:lang w:eastAsia="tr-TR"/>
              </w:rPr>
              <w:t>,</w:t>
            </w:r>
            <w:r w:rsidRPr="00875E5B">
              <w:rPr>
                <w:sz w:val="18"/>
                <w:szCs w:val="18"/>
                <w:lang w:eastAsia="tr-TR"/>
              </w:rPr>
              <w:t>676</w:t>
            </w:r>
          </w:p>
        </w:tc>
        <w:tc>
          <w:tcPr>
            <w:tcW w:w="1049" w:type="dxa"/>
            <w:tcBorders>
              <w:top w:val="nil"/>
              <w:left w:val="nil"/>
              <w:bottom w:val="nil"/>
              <w:right w:val="nil"/>
            </w:tcBorders>
            <w:shd w:val="clear" w:color="auto" w:fill="auto"/>
            <w:vAlign w:val="center"/>
            <w:hideMark/>
          </w:tcPr>
          <w:p w14:paraId="77D18A5B" w14:textId="47F5F6F2" w:rsidR="00D32BEF" w:rsidRPr="00875E5B" w:rsidRDefault="00194955" w:rsidP="00D32BEF">
            <w:pPr>
              <w:jc w:val="right"/>
              <w:rPr>
                <w:sz w:val="18"/>
                <w:szCs w:val="18"/>
                <w:lang w:eastAsia="tr-TR"/>
              </w:rPr>
            </w:pPr>
            <w:r>
              <w:rPr>
                <w:sz w:val="18"/>
                <w:szCs w:val="18"/>
                <w:lang w:eastAsia="tr-TR"/>
              </w:rPr>
              <w:t>137</w:t>
            </w:r>
            <w:r w:rsidR="00D32BEF" w:rsidRPr="00875E5B">
              <w:rPr>
                <w:sz w:val="18"/>
                <w:szCs w:val="18"/>
                <w:lang w:eastAsia="tr-TR"/>
              </w:rPr>
              <w:t>,</w:t>
            </w:r>
            <w:r>
              <w:rPr>
                <w:sz w:val="18"/>
                <w:szCs w:val="18"/>
                <w:lang w:eastAsia="tr-TR"/>
              </w:rPr>
              <w:t>443</w:t>
            </w:r>
          </w:p>
        </w:tc>
        <w:tc>
          <w:tcPr>
            <w:tcW w:w="1149" w:type="dxa"/>
            <w:tcBorders>
              <w:top w:val="nil"/>
              <w:left w:val="nil"/>
              <w:bottom w:val="nil"/>
              <w:right w:val="nil"/>
            </w:tcBorders>
            <w:shd w:val="clear" w:color="auto" w:fill="auto"/>
            <w:vAlign w:val="center"/>
            <w:hideMark/>
          </w:tcPr>
          <w:p w14:paraId="3CB5B59A" w14:textId="0753586D" w:rsidR="00D32BEF" w:rsidRPr="00875E5B" w:rsidRDefault="00421AC5" w:rsidP="00D32BEF">
            <w:pPr>
              <w:jc w:val="right"/>
              <w:rPr>
                <w:sz w:val="18"/>
                <w:szCs w:val="18"/>
                <w:lang w:eastAsia="tr-TR"/>
              </w:rPr>
            </w:pPr>
            <w:r w:rsidRPr="00875E5B">
              <w:rPr>
                <w:sz w:val="18"/>
                <w:szCs w:val="18"/>
                <w:lang w:eastAsia="tr-TR"/>
              </w:rPr>
              <w:t>231</w:t>
            </w:r>
            <w:r w:rsidR="00875E5B" w:rsidRPr="00875E5B">
              <w:rPr>
                <w:sz w:val="18"/>
                <w:szCs w:val="18"/>
                <w:lang w:eastAsia="tr-TR"/>
              </w:rPr>
              <w:t>,</w:t>
            </w:r>
            <w:r w:rsidRPr="00875E5B">
              <w:rPr>
                <w:sz w:val="18"/>
                <w:szCs w:val="18"/>
                <w:lang w:eastAsia="tr-TR"/>
              </w:rPr>
              <w:t>924</w:t>
            </w:r>
          </w:p>
        </w:tc>
        <w:tc>
          <w:tcPr>
            <w:tcW w:w="816" w:type="dxa"/>
            <w:tcBorders>
              <w:top w:val="nil"/>
              <w:left w:val="nil"/>
              <w:bottom w:val="nil"/>
              <w:right w:val="nil"/>
            </w:tcBorders>
            <w:shd w:val="clear" w:color="auto" w:fill="auto"/>
            <w:vAlign w:val="center"/>
            <w:hideMark/>
          </w:tcPr>
          <w:p w14:paraId="2204A831" w14:textId="64C6C6E8" w:rsidR="00D32BEF" w:rsidRPr="00875E5B" w:rsidRDefault="00194955" w:rsidP="00D32BEF">
            <w:pPr>
              <w:jc w:val="right"/>
              <w:rPr>
                <w:sz w:val="18"/>
                <w:szCs w:val="18"/>
                <w:lang w:eastAsia="tr-TR"/>
              </w:rPr>
            </w:pPr>
            <w:r>
              <w:rPr>
                <w:sz w:val="18"/>
                <w:szCs w:val="18"/>
                <w:lang w:eastAsia="tr-TR"/>
              </w:rPr>
              <w:t>104</w:t>
            </w:r>
            <w:r w:rsidR="00D32BEF" w:rsidRPr="00875E5B">
              <w:rPr>
                <w:sz w:val="18"/>
                <w:szCs w:val="18"/>
                <w:lang w:eastAsia="tr-TR"/>
              </w:rPr>
              <w:t>,</w:t>
            </w:r>
            <w:r>
              <w:rPr>
                <w:sz w:val="18"/>
                <w:szCs w:val="18"/>
                <w:lang w:eastAsia="tr-TR"/>
              </w:rPr>
              <w:t>74</w:t>
            </w:r>
            <w:r w:rsidR="00D32BEF" w:rsidRPr="00875E5B">
              <w:rPr>
                <w:sz w:val="18"/>
                <w:szCs w:val="18"/>
                <w:lang w:eastAsia="tr-TR"/>
              </w:rPr>
              <w:t>8</w:t>
            </w:r>
          </w:p>
        </w:tc>
        <w:tc>
          <w:tcPr>
            <w:tcW w:w="1149" w:type="dxa"/>
            <w:tcBorders>
              <w:top w:val="nil"/>
              <w:left w:val="nil"/>
              <w:bottom w:val="nil"/>
              <w:right w:val="nil"/>
            </w:tcBorders>
            <w:shd w:val="clear" w:color="auto" w:fill="auto"/>
            <w:vAlign w:val="center"/>
            <w:hideMark/>
          </w:tcPr>
          <w:p w14:paraId="27B53213" w14:textId="7C28CB05" w:rsidR="00D32BEF" w:rsidRPr="00875E5B" w:rsidRDefault="00421AC5" w:rsidP="00D32BEF">
            <w:pPr>
              <w:jc w:val="right"/>
              <w:rPr>
                <w:sz w:val="18"/>
                <w:szCs w:val="18"/>
                <w:lang w:eastAsia="tr-TR"/>
              </w:rPr>
            </w:pPr>
            <w:r w:rsidRPr="00875E5B">
              <w:rPr>
                <w:sz w:val="18"/>
                <w:szCs w:val="18"/>
                <w:lang w:eastAsia="tr-TR"/>
              </w:rPr>
              <w:t>427</w:t>
            </w:r>
            <w:r w:rsidR="00875E5B" w:rsidRPr="00875E5B">
              <w:rPr>
                <w:sz w:val="18"/>
                <w:szCs w:val="18"/>
                <w:lang w:eastAsia="tr-TR"/>
              </w:rPr>
              <w:t>,</w:t>
            </w:r>
            <w:r w:rsidRPr="00875E5B">
              <w:rPr>
                <w:sz w:val="18"/>
                <w:szCs w:val="18"/>
                <w:lang w:eastAsia="tr-TR"/>
              </w:rPr>
              <w:t>466</w:t>
            </w:r>
          </w:p>
        </w:tc>
        <w:tc>
          <w:tcPr>
            <w:tcW w:w="1082" w:type="dxa"/>
            <w:tcBorders>
              <w:top w:val="nil"/>
              <w:left w:val="nil"/>
              <w:bottom w:val="nil"/>
              <w:right w:val="nil"/>
            </w:tcBorders>
            <w:shd w:val="clear" w:color="auto" w:fill="auto"/>
            <w:vAlign w:val="center"/>
            <w:hideMark/>
          </w:tcPr>
          <w:p w14:paraId="6D4EC74F" w14:textId="2B05256A" w:rsidR="00D32BEF" w:rsidRPr="00875E5B" w:rsidRDefault="00194955" w:rsidP="00D32BEF">
            <w:pPr>
              <w:jc w:val="right"/>
              <w:rPr>
                <w:sz w:val="18"/>
                <w:szCs w:val="18"/>
                <w:lang w:eastAsia="tr-TR"/>
              </w:rPr>
            </w:pPr>
            <w:r>
              <w:rPr>
                <w:sz w:val="18"/>
                <w:szCs w:val="18"/>
                <w:lang w:eastAsia="tr-TR"/>
              </w:rPr>
              <w:t>348</w:t>
            </w:r>
            <w:r w:rsidR="00D32BEF" w:rsidRPr="00875E5B">
              <w:rPr>
                <w:sz w:val="18"/>
                <w:szCs w:val="18"/>
                <w:lang w:eastAsia="tr-TR"/>
              </w:rPr>
              <w:t>,</w:t>
            </w:r>
            <w:r>
              <w:rPr>
                <w:sz w:val="18"/>
                <w:szCs w:val="18"/>
                <w:lang w:eastAsia="tr-TR"/>
              </w:rPr>
              <w:t>052</w:t>
            </w:r>
          </w:p>
        </w:tc>
      </w:tr>
      <w:tr w:rsidR="00D32BEF" w:rsidRPr="00875E5B" w14:paraId="7FBB09F5" w14:textId="77777777" w:rsidTr="0078011D">
        <w:trPr>
          <w:divId w:val="86928722"/>
          <w:trHeight w:val="182"/>
        </w:trPr>
        <w:tc>
          <w:tcPr>
            <w:tcW w:w="2964" w:type="dxa"/>
            <w:tcBorders>
              <w:top w:val="nil"/>
              <w:left w:val="nil"/>
              <w:bottom w:val="double" w:sz="6" w:space="0" w:color="auto"/>
              <w:right w:val="nil"/>
            </w:tcBorders>
            <w:shd w:val="clear" w:color="auto" w:fill="auto"/>
            <w:vAlign w:val="center"/>
            <w:hideMark/>
          </w:tcPr>
          <w:p w14:paraId="16CFD754" w14:textId="77777777" w:rsidR="00D32BEF" w:rsidRPr="00D32BEF" w:rsidRDefault="00D32BEF" w:rsidP="00D32BEF">
            <w:pPr>
              <w:jc w:val="both"/>
              <w:rPr>
                <w:sz w:val="16"/>
                <w:szCs w:val="16"/>
                <w:lang w:eastAsia="tr-TR"/>
              </w:rPr>
            </w:pPr>
            <w:r w:rsidRPr="00D32BEF">
              <w:rPr>
                <w:sz w:val="16"/>
                <w:szCs w:val="16"/>
                <w:lang w:eastAsia="tr-TR"/>
              </w:rPr>
              <w:t xml:space="preserve">Katılma hesapları </w:t>
            </w:r>
            <w:proofErr w:type="gramStart"/>
            <w:r w:rsidRPr="00D32BEF">
              <w:rPr>
                <w:sz w:val="16"/>
                <w:szCs w:val="16"/>
                <w:lang w:eastAsia="tr-TR"/>
              </w:rPr>
              <w:t>kar</w:t>
            </w:r>
            <w:proofErr w:type="gramEnd"/>
            <w:r w:rsidRPr="00D32BEF">
              <w:rPr>
                <w:sz w:val="16"/>
                <w:szCs w:val="16"/>
                <w:lang w:eastAsia="tr-TR"/>
              </w:rPr>
              <w:t xml:space="preserve"> payı gideri</w:t>
            </w:r>
          </w:p>
        </w:tc>
        <w:tc>
          <w:tcPr>
            <w:tcW w:w="1032" w:type="dxa"/>
            <w:tcBorders>
              <w:top w:val="nil"/>
              <w:left w:val="nil"/>
              <w:bottom w:val="double" w:sz="6" w:space="0" w:color="auto"/>
              <w:right w:val="nil"/>
            </w:tcBorders>
            <w:shd w:val="clear" w:color="auto" w:fill="auto"/>
            <w:vAlign w:val="center"/>
            <w:hideMark/>
          </w:tcPr>
          <w:p w14:paraId="3E846153" w14:textId="315C5C46" w:rsidR="00D32BEF" w:rsidRPr="00875E5B" w:rsidRDefault="00421AC5" w:rsidP="00D32BEF">
            <w:pPr>
              <w:jc w:val="right"/>
              <w:rPr>
                <w:sz w:val="18"/>
                <w:szCs w:val="18"/>
                <w:lang w:eastAsia="tr-TR"/>
              </w:rPr>
            </w:pPr>
            <w:r w:rsidRPr="00875E5B">
              <w:rPr>
                <w:sz w:val="18"/>
                <w:szCs w:val="18"/>
                <w:lang w:eastAsia="tr-TR"/>
              </w:rPr>
              <w:t>4</w:t>
            </w:r>
            <w:r w:rsidR="00875E5B" w:rsidRPr="00875E5B">
              <w:rPr>
                <w:sz w:val="18"/>
                <w:szCs w:val="18"/>
                <w:lang w:eastAsia="tr-TR"/>
              </w:rPr>
              <w:t>,</w:t>
            </w:r>
            <w:r w:rsidRPr="00875E5B">
              <w:rPr>
                <w:sz w:val="18"/>
                <w:szCs w:val="18"/>
                <w:lang w:eastAsia="tr-TR"/>
              </w:rPr>
              <w:t>081</w:t>
            </w:r>
          </w:p>
        </w:tc>
        <w:tc>
          <w:tcPr>
            <w:tcW w:w="1049" w:type="dxa"/>
            <w:tcBorders>
              <w:top w:val="nil"/>
              <w:left w:val="nil"/>
              <w:bottom w:val="double" w:sz="6" w:space="0" w:color="auto"/>
              <w:right w:val="nil"/>
            </w:tcBorders>
            <w:shd w:val="clear" w:color="auto" w:fill="auto"/>
            <w:vAlign w:val="center"/>
            <w:hideMark/>
          </w:tcPr>
          <w:p w14:paraId="77967348" w14:textId="01CA05AE" w:rsidR="00D32BEF" w:rsidRPr="00875E5B" w:rsidRDefault="00D32BEF" w:rsidP="00D32BEF">
            <w:pPr>
              <w:jc w:val="right"/>
              <w:rPr>
                <w:sz w:val="18"/>
                <w:szCs w:val="18"/>
                <w:lang w:eastAsia="tr-TR"/>
              </w:rPr>
            </w:pPr>
            <w:r w:rsidRPr="00875E5B">
              <w:rPr>
                <w:sz w:val="18"/>
                <w:szCs w:val="18"/>
                <w:lang w:eastAsia="tr-TR"/>
              </w:rPr>
              <w:t>1,114</w:t>
            </w:r>
          </w:p>
        </w:tc>
        <w:tc>
          <w:tcPr>
            <w:tcW w:w="1149" w:type="dxa"/>
            <w:tcBorders>
              <w:top w:val="nil"/>
              <w:left w:val="nil"/>
              <w:bottom w:val="double" w:sz="6" w:space="0" w:color="auto"/>
              <w:right w:val="nil"/>
            </w:tcBorders>
            <w:shd w:val="clear" w:color="auto" w:fill="auto"/>
            <w:vAlign w:val="center"/>
            <w:hideMark/>
          </w:tcPr>
          <w:p w14:paraId="61D191F5" w14:textId="44017787" w:rsidR="00D32BEF" w:rsidRPr="00875E5B" w:rsidRDefault="00421AC5" w:rsidP="00D32BEF">
            <w:pPr>
              <w:jc w:val="right"/>
              <w:rPr>
                <w:sz w:val="18"/>
                <w:szCs w:val="18"/>
                <w:lang w:eastAsia="tr-TR"/>
              </w:rPr>
            </w:pPr>
            <w:r w:rsidRPr="00875E5B">
              <w:rPr>
                <w:sz w:val="18"/>
                <w:szCs w:val="18"/>
                <w:lang w:eastAsia="tr-TR"/>
              </w:rPr>
              <w:t>43</w:t>
            </w:r>
            <w:r w:rsidR="00875E5B" w:rsidRPr="00875E5B">
              <w:rPr>
                <w:sz w:val="18"/>
                <w:szCs w:val="18"/>
                <w:lang w:eastAsia="tr-TR"/>
              </w:rPr>
              <w:t>,</w:t>
            </w:r>
            <w:r w:rsidRPr="00875E5B">
              <w:rPr>
                <w:sz w:val="18"/>
                <w:szCs w:val="18"/>
                <w:lang w:eastAsia="tr-TR"/>
              </w:rPr>
              <w:t>97</w:t>
            </w:r>
          </w:p>
        </w:tc>
        <w:tc>
          <w:tcPr>
            <w:tcW w:w="816" w:type="dxa"/>
            <w:tcBorders>
              <w:top w:val="nil"/>
              <w:left w:val="nil"/>
              <w:bottom w:val="double" w:sz="6" w:space="0" w:color="auto"/>
              <w:right w:val="nil"/>
            </w:tcBorders>
            <w:shd w:val="clear" w:color="auto" w:fill="auto"/>
            <w:vAlign w:val="center"/>
            <w:hideMark/>
          </w:tcPr>
          <w:p w14:paraId="3FD94722" w14:textId="279247EA" w:rsidR="00D32BEF" w:rsidRPr="00875E5B" w:rsidRDefault="00D32BEF" w:rsidP="00D32BEF">
            <w:pPr>
              <w:jc w:val="right"/>
              <w:rPr>
                <w:sz w:val="18"/>
                <w:szCs w:val="18"/>
                <w:lang w:eastAsia="tr-TR"/>
              </w:rPr>
            </w:pPr>
            <w:r w:rsidRPr="00875E5B">
              <w:rPr>
                <w:sz w:val="18"/>
                <w:szCs w:val="18"/>
                <w:lang w:eastAsia="tr-TR"/>
              </w:rPr>
              <w:t>816</w:t>
            </w:r>
          </w:p>
        </w:tc>
        <w:tc>
          <w:tcPr>
            <w:tcW w:w="1149" w:type="dxa"/>
            <w:tcBorders>
              <w:top w:val="nil"/>
              <w:left w:val="nil"/>
              <w:bottom w:val="double" w:sz="6" w:space="0" w:color="auto"/>
              <w:right w:val="nil"/>
            </w:tcBorders>
            <w:shd w:val="clear" w:color="auto" w:fill="auto"/>
            <w:vAlign w:val="center"/>
            <w:hideMark/>
          </w:tcPr>
          <w:p w14:paraId="0D8AC91C" w14:textId="36E49907" w:rsidR="00D32BEF" w:rsidRPr="00875E5B" w:rsidRDefault="00421AC5" w:rsidP="00D32BEF">
            <w:pPr>
              <w:jc w:val="right"/>
              <w:rPr>
                <w:sz w:val="18"/>
                <w:szCs w:val="18"/>
                <w:lang w:eastAsia="tr-TR"/>
              </w:rPr>
            </w:pPr>
            <w:r w:rsidRPr="00875E5B">
              <w:rPr>
                <w:sz w:val="18"/>
                <w:szCs w:val="18"/>
                <w:lang w:eastAsia="tr-TR"/>
              </w:rPr>
              <w:t>168</w:t>
            </w:r>
          </w:p>
        </w:tc>
        <w:tc>
          <w:tcPr>
            <w:tcW w:w="1082" w:type="dxa"/>
            <w:tcBorders>
              <w:top w:val="nil"/>
              <w:left w:val="nil"/>
              <w:bottom w:val="double" w:sz="6" w:space="0" w:color="auto"/>
              <w:right w:val="nil"/>
            </w:tcBorders>
            <w:shd w:val="clear" w:color="auto" w:fill="auto"/>
            <w:vAlign w:val="center"/>
            <w:hideMark/>
          </w:tcPr>
          <w:p w14:paraId="2051DDE9" w14:textId="131A510E" w:rsidR="00D32BEF" w:rsidRPr="00875E5B" w:rsidRDefault="00D32BEF" w:rsidP="00D32BEF">
            <w:pPr>
              <w:jc w:val="right"/>
              <w:rPr>
                <w:sz w:val="18"/>
                <w:szCs w:val="18"/>
                <w:lang w:eastAsia="tr-TR"/>
              </w:rPr>
            </w:pPr>
            <w:r w:rsidRPr="00875E5B">
              <w:rPr>
                <w:sz w:val="18"/>
                <w:szCs w:val="18"/>
                <w:lang w:eastAsia="tr-TR"/>
              </w:rPr>
              <w:t>207</w:t>
            </w:r>
          </w:p>
        </w:tc>
      </w:tr>
    </w:tbl>
    <w:p w14:paraId="148E3F98" w14:textId="77777777" w:rsidR="000F096F" w:rsidRPr="00D32BEF" w:rsidRDefault="002F5629"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D32BEF">
        <w:rPr>
          <w:rFonts w:eastAsia="Times New Roman"/>
          <w:sz w:val="16"/>
          <w:szCs w:val="16"/>
        </w:rPr>
        <w:t xml:space="preserve">(*)    </w:t>
      </w:r>
      <w:r w:rsidR="00E253C8" w:rsidRPr="00D32BEF">
        <w:rPr>
          <w:rFonts w:eastAsia="Times New Roman"/>
          <w:sz w:val="16"/>
          <w:szCs w:val="16"/>
        </w:rPr>
        <w:t>5411 Sayılı Bankacılık Kanunu’nun 49</w:t>
      </w:r>
      <w:r w:rsidR="001743E7" w:rsidRPr="00D32BEF">
        <w:rPr>
          <w:rFonts w:eastAsia="Times New Roman"/>
          <w:sz w:val="16"/>
          <w:szCs w:val="16"/>
        </w:rPr>
        <w:t>’</w:t>
      </w:r>
      <w:r w:rsidR="00E253C8" w:rsidRPr="00D32BEF">
        <w:rPr>
          <w:rFonts w:eastAsia="Times New Roman"/>
          <w:sz w:val="16"/>
          <w:szCs w:val="16"/>
        </w:rPr>
        <w:t>uncu maddesinin 2</w:t>
      </w:r>
      <w:r w:rsidR="001743E7" w:rsidRPr="00D32BEF">
        <w:rPr>
          <w:rFonts w:eastAsia="Times New Roman"/>
          <w:sz w:val="16"/>
          <w:szCs w:val="16"/>
        </w:rPr>
        <w:t>’</w:t>
      </w:r>
      <w:r w:rsidR="00E253C8" w:rsidRPr="00D32BEF">
        <w:rPr>
          <w:rFonts w:eastAsia="Times New Roman"/>
          <w:sz w:val="16"/>
          <w:szCs w:val="16"/>
        </w:rPr>
        <w:t>nci fıkrasında tanımlanmıştır.</w:t>
      </w:r>
    </w:p>
    <w:p w14:paraId="302A7825" w14:textId="77777777" w:rsidR="000F096F" w:rsidRPr="00D32BEF" w:rsidRDefault="000F096F" w:rsidP="00F11877">
      <w:pPr>
        <w:autoSpaceDE w:val="0"/>
        <w:autoSpaceDN w:val="0"/>
        <w:adjustRightInd w:val="0"/>
        <w:ind w:left="1080" w:hanging="360"/>
        <w:jc w:val="both"/>
        <w:rPr>
          <w:bCs/>
          <w:iCs/>
          <w:sz w:val="16"/>
          <w:szCs w:val="16"/>
        </w:rPr>
      </w:pPr>
    </w:p>
    <w:p w14:paraId="684FF9AF" w14:textId="1EC48D6B" w:rsidR="001E1941" w:rsidRPr="00D32BEF" w:rsidRDefault="0030639E" w:rsidP="00F80089">
      <w:pPr>
        <w:autoSpaceDE w:val="0"/>
        <w:autoSpaceDN w:val="0"/>
        <w:adjustRightInd w:val="0"/>
        <w:ind w:hanging="567"/>
        <w:jc w:val="both"/>
        <w:rPr>
          <w:b/>
          <w:bCs/>
          <w:iCs/>
        </w:rPr>
      </w:pPr>
      <w:r w:rsidRPr="00D32BEF">
        <w:rPr>
          <w:b/>
          <w:bCs/>
          <w:iCs/>
        </w:rPr>
        <w:t>7.</w:t>
      </w:r>
      <w:r w:rsidR="001E1941" w:rsidRPr="00D32BEF">
        <w:rPr>
          <w:b/>
          <w:bCs/>
          <w:iCs/>
        </w:rPr>
        <w:t>3</w:t>
      </w:r>
      <w:r w:rsidR="001E1941" w:rsidRPr="00D32BEF">
        <w:rPr>
          <w:b/>
          <w:bCs/>
          <w:iCs/>
        </w:rPr>
        <w:tab/>
        <w:t>Banka’nın dahil olduğu risk grubu ile yaptığı vadeli işlemler ile opsiyon sözleşmeleri ile benzeri diğer sözleşmelere ilişki</w:t>
      </w:r>
      <w:r w:rsidR="00341141" w:rsidRPr="00D32BEF">
        <w:rPr>
          <w:b/>
          <w:bCs/>
          <w:iCs/>
        </w:rPr>
        <w:t>n bilgiler</w:t>
      </w:r>
    </w:p>
    <w:p w14:paraId="03687826" w14:textId="3CBA276C" w:rsidR="0078011D" w:rsidRPr="00E5566C" w:rsidRDefault="0078011D" w:rsidP="00220D06">
      <w:pPr>
        <w:tabs>
          <w:tab w:val="left" w:pos="709"/>
        </w:tabs>
        <w:rPr>
          <w:highlight w:val="yellow"/>
          <w:lang w:eastAsia="en-GB"/>
        </w:rPr>
      </w:pPr>
    </w:p>
    <w:tbl>
      <w:tblPr>
        <w:tblW w:w="9166" w:type="dxa"/>
        <w:tblCellMar>
          <w:left w:w="70" w:type="dxa"/>
          <w:right w:w="70" w:type="dxa"/>
        </w:tblCellMar>
        <w:tblLook w:val="04A0" w:firstRow="1" w:lastRow="0" w:firstColumn="1" w:lastColumn="0" w:noHBand="0" w:noVBand="1"/>
      </w:tblPr>
      <w:tblGrid>
        <w:gridCol w:w="2929"/>
        <w:gridCol w:w="1020"/>
        <w:gridCol w:w="1037"/>
        <w:gridCol w:w="1135"/>
        <w:gridCol w:w="955"/>
        <w:gridCol w:w="1020"/>
        <w:gridCol w:w="1070"/>
      </w:tblGrid>
      <w:tr w:rsidR="0078011D" w:rsidRPr="00213A2D" w14:paraId="38690480" w14:textId="77777777" w:rsidTr="0078011D">
        <w:trPr>
          <w:divId w:val="2098552997"/>
          <w:trHeight w:val="540"/>
        </w:trPr>
        <w:tc>
          <w:tcPr>
            <w:tcW w:w="2929" w:type="dxa"/>
            <w:tcBorders>
              <w:top w:val="double" w:sz="6" w:space="0" w:color="auto"/>
              <w:left w:val="nil"/>
              <w:bottom w:val="nil"/>
              <w:right w:val="nil"/>
            </w:tcBorders>
            <w:shd w:val="clear" w:color="auto" w:fill="auto"/>
            <w:vAlign w:val="center"/>
            <w:hideMark/>
          </w:tcPr>
          <w:p w14:paraId="483D6477" w14:textId="13CEE65F" w:rsidR="0078011D" w:rsidRPr="00D32BEF" w:rsidRDefault="0078011D" w:rsidP="0078011D">
            <w:pPr>
              <w:jc w:val="both"/>
              <w:rPr>
                <w:sz w:val="2"/>
                <w:szCs w:val="2"/>
                <w:lang w:eastAsia="tr-TR"/>
              </w:rPr>
            </w:pPr>
            <w:r w:rsidRPr="00D32BEF">
              <w:rPr>
                <w:sz w:val="2"/>
                <w:szCs w:val="2"/>
                <w:lang w:eastAsia="tr-TR"/>
              </w:rPr>
              <w:t> </w:t>
            </w:r>
          </w:p>
        </w:tc>
        <w:tc>
          <w:tcPr>
            <w:tcW w:w="2057" w:type="dxa"/>
            <w:gridSpan w:val="2"/>
            <w:tcBorders>
              <w:top w:val="double" w:sz="6" w:space="0" w:color="auto"/>
              <w:left w:val="nil"/>
              <w:bottom w:val="nil"/>
              <w:right w:val="nil"/>
            </w:tcBorders>
            <w:shd w:val="clear" w:color="auto" w:fill="auto"/>
            <w:vAlign w:val="center"/>
            <w:hideMark/>
          </w:tcPr>
          <w:p w14:paraId="7643F4E8" w14:textId="77777777" w:rsidR="0078011D" w:rsidRPr="00D32BEF" w:rsidRDefault="0078011D" w:rsidP="0078011D">
            <w:pPr>
              <w:jc w:val="center"/>
              <w:rPr>
                <w:b/>
                <w:bCs/>
                <w:sz w:val="16"/>
                <w:szCs w:val="16"/>
                <w:lang w:eastAsia="tr-TR"/>
              </w:rPr>
            </w:pPr>
            <w:r w:rsidRPr="00D32BEF">
              <w:rPr>
                <w:b/>
                <w:bCs/>
                <w:sz w:val="16"/>
                <w:szCs w:val="16"/>
                <w:lang w:eastAsia="tr-TR"/>
              </w:rPr>
              <w:t>İştirak, bağlı ortaklıklar ve birlikte kontrol edilen ortaklıklar (iş ortaklıkları)</w:t>
            </w:r>
          </w:p>
        </w:tc>
        <w:tc>
          <w:tcPr>
            <w:tcW w:w="2090" w:type="dxa"/>
            <w:gridSpan w:val="2"/>
            <w:tcBorders>
              <w:top w:val="double" w:sz="6" w:space="0" w:color="auto"/>
              <w:left w:val="nil"/>
              <w:bottom w:val="nil"/>
              <w:right w:val="nil"/>
            </w:tcBorders>
            <w:shd w:val="clear" w:color="auto" w:fill="auto"/>
            <w:vAlign w:val="center"/>
            <w:hideMark/>
          </w:tcPr>
          <w:p w14:paraId="281753A8" w14:textId="77777777" w:rsidR="0078011D" w:rsidRPr="00D32BEF" w:rsidRDefault="0078011D" w:rsidP="0078011D">
            <w:pPr>
              <w:jc w:val="right"/>
              <w:rPr>
                <w:b/>
                <w:bCs/>
                <w:sz w:val="16"/>
                <w:szCs w:val="16"/>
                <w:lang w:eastAsia="tr-TR"/>
              </w:rPr>
            </w:pPr>
            <w:r w:rsidRPr="00D32BEF">
              <w:rPr>
                <w:b/>
                <w:bCs/>
                <w:sz w:val="16"/>
                <w:szCs w:val="16"/>
                <w:lang w:eastAsia="tr-TR"/>
              </w:rPr>
              <w:t>Bankanın doğrudan ve dolaylı ortaklıkları</w:t>
            </w:r>
          </w:p>
        </w:tc>
        <w:tc>
          <w:tcPr>
            <w:tcW w:w="2090" w:type="dxa"/>
            <w:gridSpan w:val="2"/>
            <w:tcBorders>
              <w:top w:val="double" w:sz="6" w:space="0" w:color="auto"/>
              <w:left w:val="nil"/>
              <w:bottom w:val="nil"/>
              <w:right w:val="nil"/>
            </w:tcBorders>
            <w:shd w:val="clear" w:color="auto" w:fill="auto"/>
            <w:vAlign w:val="center"/>
            <w:hideMark/>
          </w:tcPr>
          <w:p w14:paraId="21F112C0" w14:textId="77777777" w:rsidR="0078011D" w:rsidRPr="00D32BEF" w:rsidRDefault="0078011D" w:rsidP="0078011D">
            <w:pPr>
              <w:jc w:val="right"/>
              <w:rPr>
                <w:b/>
                <w:bCs/>
                <w:sz w:val="16"/>
                <w:szCs w:val="16"/>
                <w:lang w:eastAsia="tr-TR"/>
              </w:rPr>
            </w:pPr>
            <w:r w:rsidRPr="00D32BEF">
              <w:rPr>
                <w:b/>
                <w:bCs/>
                <w:sz w:val="16"/>
                <w:szCs w:val="16"/>
                <w:lang w:eastAsia="tr-TR"/>
              </w:rPr>
              <w:t>Risk grubuna dahil olan diğer gerçek ve tüzel kişiler</w:t>
            </w:r>
          </w:p>
        </w:tc>
      </w:tr>
      <w:tr w:rsidR="00551F55" w:rsidRPr="00213A2D" w14:paraId="4629BE35" w14:textId="77777777" w:rsidTr="00D32BEF">
        <w:trPr>
          <w:divId w:val="2098552997"/>
          <w:trHeight w:val="193"/>
        </w:trPr>
        <w:tc>
          <w:tcPr>
            <w:tcW w:w="2929" w:type="dxa"/>
            <w:tcBorders>
              <w:top w:val="nil"/>
              <w:left w:val="nil"/>
              <w:bottom w:val="nil"/>
              <w:right w:val="nil"/>
            </w:tcBorders>
            <w:shd w:val="clear" w:color="auto" w:fill="auto"/>
            <w:vAlign w:val="center"/>
            <w:hideMark/>
          </w:tcPr>
          <w:p w14:paraId="2FDE778C" w14:textId="77777777" w:rsidR="0078011D" w:rsidRPr="00D32BEF" w:rsidRDefault="0078011D" w:rsidP="0078011D">
            <w:pPr>
              <w:rPr>
                <w:b/>
                <w:bCs/>
                <w:sz w:val="16"/>
                <w:szCs w:val="16"/>
                <w:lang w:eastAsia="tr-TR"/>
              </w:rPr>
            </w:pPr>
            <w:r w:rsidRPr="00D32BEF">
              <w:rPr>
                <w:b/>
                <w:bCs/>
                <w:sz w:val="16"/>
                <w:szCs w:val="16"/>
                <w:lang w:eastAsia="tr-TR"/>
              </w:rPr>
              <w:t>Banka'nın dahil olduğu risk grubu (*)</w:t>
            </w:r>
          </w:p>
        </w:tc>
        <w:tc>
          <w:tcPr>
            <w:tcW w:w="1020" w:type="dxa"/>
            <w:vMerge w:val="restart"/>
            <w:tcBorders>
              <w:top w:val="nil"/>
              <w:left w:val="nil"/>
              <w:bottom w:val="single" w:sz="8" w:space="0" w:color="000000"/>
              <w:right w:val="nil"/>
            </w:tcBorders>
            <w:shd w:val="clear" w:color="auto" w:fill="auto"/>
            <w:vAlign w:val="center"/>
            <w:hideMark/>
          </w:tcPr>
          <w:p w14:paraId="711BAC42" w14:textId="77777777" w:rsidR="00F80089" w:rsidRDefault="0078011D" w:rsidP="00F80089">
            <w:pPr>
              <w:ind w:left="-23"/>
              <w:jc w:val="center"/>
              <w:rPr>
                <w:b/>
                <w:bCs/>
                <w:sz w:val="16"/>
                <w:szCs w:val="16"/>
                <w:lang w:eastAsia="tr-TR"/>
              </w:rPr>
            </w:pPr>
            <w:r w:rsidRPr="00D32BEF">
              <w:rPr>
                <w:b/>
                <w:bCs/>
                <w:sz w:val="16"/>
                <w:szCs w:val="16"/>
                <w:lang w:eastAsia="tr-TR"/>
              </w:rPr>
              <w:t xml:space="preserve">Cari </w:t>
            </w:r>
          </w:p>
          <w:p w14:paraId="049CEF8F" w14:textId="338ADBB6" w:rsidR="0078011D" w:rsidRPr="00D32BEF" w:rsidRDefault="0078011D" w:rsidP="00F80089">
            <w:pPr>
              <w:ind w:left="-23"/>
              <w:jc w:val="center"/>
              <w:rPr>
                <w:b/>
                <w:bCs/>
                <w:sz w:val="16"/>
                <w:szCs w:val="16"/>
                <w:lang w:eastAsia="tr-TR"/>
              </w:rPr>
            </w:pPr>
            <w:r w:rsidRPr="00D32BEF">
              <w:rPr>
                <w:b/>
                <w:bCs/>
                <w:sz w:val="16"/>
                <w:szCs w:val="16"/>
                <w:lang w:eastAsia="tr-TR"/>
              </w:rPr>
              <w:t>Dönem</w:t>
            </w:r>
          </w:p>
        </w:tc>
        <w:tc>
          <w:tcPr>
            <w:tcW w:w="1037" w:type="dxa"/>
            <w:vMerge w:val="restart"/>
            <w:tcBorders>
              <w:top w:val="nil"/>
              <w:left w:val="nil"/>
              <w:bottom w:val="single" w:sz="8" w:space="0" w:color="000000"/>
              <w:right w:val="nil"/>
            </w:tcBorders>
            <w:shd w:val="clear" w:color="auto" w:fill="auto"/>
            <w:vAlign w:val="center"/>
            <w:hideMark/>
          </w:tcPr>
          <w:p w14:paraId="139EEF2F" w14:textId="77777777" w:rsidR="0078011D" w:rsidRPr="00D32BEF" w:rsidRDefault="0078011D" w:rsidP="00F80089">
            <w:pPr>
              <w:ind w:left="-23"/>
              <w:jc w:val="right"/>
              <w:rPr>
                <w:b/>
                <w:bCs/>
                <w:sz w:val="16"/>
                <w:szCs w:val="16"/>
                <w:lang w:eastAsia="tr-TR"/>
              </w:rPr>
            </w:pPr>
            <w:r w:rsidRPr="00D32BEF">
              <w:rPr>
                <w:b/>
                <w:bCs/>
                <w:sz w:val="16"/>
                <w:szCs w:val="16"/>
                <w:lang w:eastAsia="tr-TR"/>
              </w:rPr>
              <w:t>Önceki Dönem</w:t>
            </w:r>
          </w:p>
        </w:tc>
        <w:tc>
          <w:tcPr>
            <w:tcW w:w="1135" w:type="dxa"/>
            <w:vMerge w:val="restart"/>
            <w:tcBorders>
              <w:top w:val="nil"/>
              <w:left w:val="nil"/>
              <w:bottom w:val="single" w:sz="8" w:space="0" w:color="000000"/>
              <w:right w:val="nil"/>
            </w:tcBorders>
            <w:shd w:val="clear" w:color="auto" w:fill="auto"/>
            <w:vAlign w:val="center"/>
            <w:hideMark/>
          </w:tcPr>
          <w:p w14:paraId="649FE852" w14:textId="77777777" w:rsidR="00F80089" w:rsidRDefault="0078011D" w:rsidP="00F80089">
            <w:pPr>
              <w:ind w:left="-23"/>
              <w:jc w:val="center"/>
              <w:rPr>
                <w:b/>
                <w:bCs/>
                <w:sz w:val="16"/>
                <w:szCs w:val="16"/>
                <w:lang w:eastAsia="tr-TR"/>
              </w:rPr>
            </w:pPr>
            <w:r w:rsidRPr="00D32BEF">
              <w:rPr>
                <w:b/>
                <w:bCs/>
                <w:sz w:val="16"/>
                <w:szCs w:val="16"/>
                <w:lang w:eastAsia="tr-TR"/>
              </w:rPr>
              <w:t>Cari</w:t>
            </w:r>
          </w:p>
          <w:p w14:paraId="534A9452" w14:textId="4DAC4355" w:rsidR="0078011D" w:rsidRPr="00D32BEF" w:rsidRDefault="0078011D" w:rsidP="00F80089">
            <w:pPr>
              <w:ind w:left="-23"/>
              <w:jc w:val="center"/>
              <w:rPr>
                <w:b/>
                <w:bCs/>
                <w:sz w:val="16"/>
                <w:szCs w:val="16"/>
                <w:lang w:eastAsia="tr-TR"/>
              </w:rPr>
            </w:pPr>
            <w:r w:rsidRPr="00D32BEF">
              <w:rPr>
                <w:b/>
                <w:bCs/>
                <w:sz w:val="16"/>
                <w:szCs w:val="16"/>
                <w:lang w:eastAsia="tr-TR"/>
              </w:rPr>
              <w:t xml:space="preserve"> Dönem</w:t>
            </w:r>
          </w:p>
        </w:tc>
        <w:tc>
          <w:tcPr>
            <w:tcW w:w="955" w:type="dxa"/>
            <w:vMerge w:val="restart"/>
            <w:tcBorders>
              <w:top w:val="nil"/>
              <w:left w:val="nil"/>
              <w:bottom w:val="single" w:sz="8" w:space="0" w:color="000000"/>
              <w:right w:val="nil"/>
            </w:tcBorders>
            <w:shd w:val="clear" w:color="auto" w:fill="auto"/>
            <w:vAlign w:val="center"/>
            <w:hideMark/>
          </w:tcPr>
          <w:p w14:paraId="6F28FB1B" w14:textId="77777777" w:rsidR="0078011D" w:rsidRPr="00D32BEF" w:rsidRDefault="0078011D" w:rsidP="00F80089">
            <w:pPr>
              <w:ind w:left="-23"/>
              <w:jc w:val="right"/>
              <w:rPr>
                <w:b/>
                <w:bCs/>
                <w:sz w:val="16"/>
                <w:szCs w:val="16"/>
                <w:lang w:eastAsia="tr-TR"/>
              </w:rPr>
            </w:pPr>
            <w:r w:rsidRPr="00D32BEF">
              <w:rPr>
                <w:b/>
                <w:bCs/>
                <w:sz w:val="16"/>
                <w:szCs w:val="16"/>
                <w:lang w:eastAsia="tr-TR"/>
              </w:rPr>
              <w:t>Önceki Dönem</w:t>
            </w:r>
          </w:p>
        </w:tc>
        <w:tc>
          <w:tcPr>
            <w:tcW w:w="1020" w:type="dxa"/>
            <w:vMerge w:val="restart"/>
            <w:tcBorders>
              <w:top w:val="nil"/>
              <w:left w:val="nil"/>
              <w:bottom w:val="single" w:sz="8" w:space="0" w:color="000000"/>
              <w:right w:val="nil"/>
            </w:tcBorders>
            <w:shd w:val="clear" w:color="auto" w:fill="auto"/>
            <w:vAlign w:val="center"/>
            <w:hideMark/>
          </w:tcPr>
          <w:p w14:paraId="5A614237" w14:textId="77777777" w:rsidR="00F80089" w:rsidRDefault="0078011D" w:rsidP="00F80089">
            <w:pPr>
              <w:ind w:left="-23"/>
              <w:jc w:val="center"/>
              <w:rPr>
                <w:b/>
                <w:bCs/>
                <w:sz w:val="16"/>
                <w:szCs w:val="16"/>
                <w:lang w:eastAsia="tr-TR"/>
              </w:rPr>
            </w:pPr>
            <w:r w:rsidRPr="00D32BEF">
              <w:rPr>
                <w:b/>
                <w:bCs/>
                <w:sz w:val="16"/>
                <w:szCs w:val="16"/>
                <w:lang w:eastAsia="tr-TR"/>
              </w:rPr>
              <w:t xml:space="preserve">Cari </w:t>
            </w:r>
          </w:p>
          <w:p w14:paraId="12363B8A" w14:textId="65A086D3" w:rsidR="0078011D" w:rsidRPr="00D32BEF" w:rsidRDefault="0078011D" w:rsidP="00F80089">
            <w:pPr>
              <w:ind w:left="-23"/>
              <w:jc w:val="center"/>
              <w:rPr>
                <w:b/>
                <w:bCs/>
                <w:sz w:val="16"/>
                <w:szCs w:val="16"/>
                <w:lang w:eastAsia="tr-TR"/>
              </w:rPr>
            </w:pPr>
            <w:r w:rsidRPr="00D32BEF">
              <w:rPr>
                <w:b/>
                <w:bCs/>
                <w:sz w:val="16"/>
                <w:szCs w:val="16"/>
                <w:lang w:eastAsia="tr-TR"/>
              </w:rPr>
              <w:t>Dönem</w:t>
            </w:r>
          </w:p>
        </w:tc>
        <w:tc>
          <w:tcPr>
            <w:tcW w:w="1070" w:type="dxa"/>
            <w:vMerge w:val="restart"/>
            <w:tcBorders>
              <w:top w:val="nil"/>
              <w:left w:val="nil"/>
              <w:bottom w:val="single" w:sz="8" w:space="0" w:color="000000"/>
              <w:right w:val="nil"/>
            </w:tcBorders>
            <w:shd w:val="clear" w:color="auto" w:fill="auto"/>
            <w:vAlign w:val="center"/>
            <w:hideMark/>
          </w:tcPr>
          <w:p w14:paraId="4596D302" w14:textId="77777777" w:rsidR="0078011D" w:rsidRPr="00D32BEF" w:rsidRDefault="0078011D" w:rsidP="00F80089">
            <w:pPr>
              <w:ind w:left="-23"/>
              <w:jc w:val="right"/>
              <w:rPr>
                <w:b/>
                <w:bCs/>
                <w:sz w:val="16"/>
                <w:szCs w:val="16"/>
                <w:lang w:eastAsia="tr-TR"/>
              </w:rPr>
            </w:pPr>
            <w:r w:rsidRPr="00D32BEF">
              <w:rPr>
                <w:b/>
                <w:bCs/>
                <w:sz w:val="16"/>
                <w:szCs w:val="16"/>
                <w:lang w:eastAsia="tr-TR"/>
              </w:rPr>
              <w:t>Önceki Dönem</w:t>
            </w:r>
          </w:p>
        </w:tc>
      </w:tr>
      <w:tr w:rsidR="00551F55" w:rsidRPr="00213A2D" w14:paraId="4CAB6A5B" w14:textId="77777777" w:rsidTr="00D32BEF">
        <w:trPr>
          <w:divId w:val="2098552997"/>
          <w:trHeight w:val="270"/>
        </w:trPr>
        <w:tc>
          <w:tcPr>
            <w:tcW w:w="2929" w:type="dxa"/>
            <w:tcBorders>
              <w:top w:val="nil"/>
              <w:left w:val="nil"/>
              <w:bottom w:val="single" w:sz="8" w:space="0" w:color="auto"/>
              <w:right w:val="nil"/>
            </w:tcBorders>
            <w:shd w:val="clear" w:color="auto" w:fill="auto"/>
            <w:vAlign w:val="center"/>
            <w:hideMark/>
          </w:tcPr>
          <w:p w14:paraId="4A72BFDC" w14:textId="77777777" w:rsidR="0078011D" w:rsidRPr="00D32BEF" w:rsidRDefault="0078011D" w:rsidP="0078011D">
            <w:pPr>
              <w:rPr>
                <w:b/>
                <w:bCs/>
                <w:sz w:val="16"/>
                <w:szCs w:val="16"/>
                <w:lang w:eastAsia="tr-TR"/>
              </w:rPr>
            </w:pPr>
            <w:r w:rsidRPr="00D32BEF">
              <w:rPr>
                <w:b/>
                <w:bCs/>
                <w:sz w:val="16"/>
                <w:szCs w:val="16"/>
                <w:lang w:eastAsia="tr-TR"/>
              </w:rPr>
              <w:t> </w:t>
            </w:r>
          </w:p>
        </w:tc>
        <w:tc>
          <w:tcPr>
            <w:tcW w:w="1020" w:type="dxa"/>
            <w:vMerge/>
            <w:tcBorders>
              <w:top w:val="nil"/>
              <w:left w:val="nil"/>
              <w:bottom w:val="single" w:sz="8" w:space="0" w:color="000000"/>
              <w:right w:val="nil"/>
            </w:tcBorders>
            <w:vAlign w:val="center"/>
            <w:hideMark/>
          </w:tcPr>
          <w:p w14:paraId="2F373523" w14:textId="77777777" w:rsidR="0078011D" w:rsidRPr="00D32BEF" w:rsidRDefault="0078011D" w:rsidP="00F80089">
            <w:pPr>
              <w:ind w:left="-23"/>
              <w:rPr>
                <w:b/>
                <w:bCs/>
                <w:sz w:val="16"/>
                <w:szCs w:val="16"/>
                <w:lang w:eastAsia="tr-TR"/>
              </w:rPr>
            </w:pPr>
          </w:p>
        </w:tc>
        <w:tc>
          <w:tcPr>
            <w:tcW w:w="1037" w:type="dxa"/>
            <w:vMerge/>
            <w:tcBorders>
              <w:top w:val="nil"/>
              <w:left w:val="nil"/>
              <w:bottom w:val="single" w:sz="8" w:space="0" w:color="000000"/>
              <w:right w:val="nil"/>
            </w:tcBorders>
            <w:vAlign w:val="center"/>
            <w:hideMark/>
          </w:tcPr>
          <w:p w14:paraId="73FE4DDD" w14:textId="77777777" w:rsidR="0078011D" w:rsidRPr="00D32BEF" w:rsidRDefault="0078011D" w:rsidP="00F80089">
            <w:pPr>
              <w:ind w:left="-23"/>
              <w:rPr>
                <w:b/>
                <w:bCs/>
                <w:sz w:val="16"/>
                <w:szCs w:val="16"/>
                <w:lang w:eastAsia="tr-TR"/>
              </w:rPr>
            </w:pPr>
          </w:p>
        </w:tc>
        <w:tc>
          <w:tcPr>
            <w:tcW w:w="1135" w:type="dxa"/>
            <w:vMerge/>
            <w:tcBorders>
              <w:top w:val="nil"/>
              <w:left w:val="nil"/>
              <w:bottom w:val="single" w:sz="8" w:space="0" w:color="000000"/>
              <w:right w:val="nil"/>
            </w:tcBorders>
            <w:vAlign w:val="center"/>
            <w:hideMark/>
          </w:tcPr>
          <w:p w14:paraId="7DFE026E" w14:textId="77777777" w:rsidR="0078011D" w:rsidRPr="00D32BEF" w:rsidRDefault="0078011D" w:rsidP="00F80089">
            <w:pPr>
              <w:ind w:left="-23"/>
              <w:rPr>
                <w:b/>
                <w:bCs/>
                <w:sz w:val="16"/>
                <w:szCs w:val="16"/>
                <w:lang w:eastAsia="tr-TR"/>
              </w:rPr>
            </w:pPr>
          </w:p>
        </w:tc>
        <w:tc>
          <w:tcPr>
            <w:tcW w:w="955" w:type="dxa"/>
            <w:vMerge/>
            <w:tcBorders>
              <w:top w:val="nil"/>
              <w:left w:val="nil"/>
              <w:bottom w:val="single" w:sz="8" w:space="0" w:color="000000"/>
              <w:right w:val="nil"/>
            </w:tcBorders>
            <w:vAlign w:val="center"/>
            <w:hideMark/>
          </w:tcPr>
          <w:p w14:paraId="14B02C93" w14:textId="77777777" w:rsidR="0078011D" w:rsidRPr="00D32BEF" w:rsidRDefault="0078011D" w:rsidP="00F80089">
            <w:pPr>
              <w:ind w:left="-23"/>
              <w:rPr>
                <w:b/>
                <w:bCs/>
                <w:sz w:val="16"/>
                <w:szCs w:val="16"/>
                <w:lang w:eastAsia="tr-TR"/>
              </w:rPr>
            </w:pPr>
          </w:p>
        </w:tc>
        <w:tc>
          <w:tcPr>
            <w:tcW w:w="1020" w:type="dxa"/>
            <w:vMerge/>
            <w:tcBorders>
              <w:top w:val="nil"/>
              <w:left w:val="nil"/>
              <w:bottom w:val="single" w:sz="8" w:space="0" w:color="000000"/>
              <w:right w:val="nil"/>
            </w:tcBorders>
            <w:vAlign w:val="center"/>
            <w:hideMark/>
          </w:tcPr>
          <w:p w14:paraId="45AACB8F" w14:textId="77777777" w:rsidR="0078011D" w:rsidRPr="00D32BEF" w:rsidRDefault="0078011D" w:rsidP="00F80089">
            <w:pPr>
              <w:ind w:left="-23"/>
              <w:rPr>
                <w:b/>
                <w:bCs/>
                <w:sz w:val="16"/>
                <w:szCs w:val="16"/>
                <w:lang w:eastAsia="tr-TR"/>
              </w:rPr>
            </w:pPr>
          </w:p>
        </w:tc>
        <w:tc>
          <w:tcPr>
            <w:tcW w:w="1070" w:type="dxa"/>
            <w:vMerge/>
            <w:tcBorders>
              <w:top w:val="nil"/>
              <w:left w:val="nil"/>
              <w:bottom w:val="single" w:sz="8" w:space="0" w:color="000000"/>
              <w:right w:val="nil"/>
            </w:tcBorders>
            <w:vAlign w:val="center"/>
            <w:hideMark/>
          </w:tcPr>
          <w:p w14:paraId="445003B7" w14:textId="77777777" w:rsidR="0078011D" w:rsidRPr="00D32BEF" w:rsidRDefault="0078011D" w:rsidP="00F80089">
            <w:pPr>
              <w:ind w:left="-23"/>
              <w:rPr>
                <w:b/>
                <w:bCs/>
                <w:sz w:val="16"/>
                <w:szCs w:val="16"/>
                <w:lang w:eastAsia="tr-TR"/>
              </w:rPr>
            </w:pPr>
          </w:p>
        </w:tc>
      </w:tr>
      <w:tr w:rsidR="00551F55" w:rsidRPr="00213A2D" w14:paraId="2B33D5D2" w14:textId="77777777" w:rsidTr="00D32BEF">
        <w:trPr>
          <w:divId w:val="2098552997"/>
          <w:trHeight w:val="360"/>
        </w:trPr>
        <w:tc>
          <w:tcPr>
            <w:tcW w:w="2929" w:type="dxa"/>
            <w:tcBorders>
              <w:top w:val="nil"/>
              <w:left w:val="nil"/>
              <w:bottom w:val="nil"/>
              <w:right w:val="nil"/>
            </w:tcBorders>
            <w:shd w:val="clear" w:color="auto" w:fill="auto"/>
            <w:vAlign w:val="center"/>
            <w:hideMark/>
          </w:tcPr>
          <w:p w14:paraId="671C0DF5" w14:textId="77777777" w:rsidR="0078011D" w:rsidRPr="00D32BEF" w:rsidRDefault="0078011D" w:rsidP="0078011D">
            <w:pPr>
              <w:jc w:val="both"/>
              <w:rPr>
                <w:b/>
                <w:bCs/>
                <w:sz w:val="16"/>
                <w:szCs w:val="16"/>
                <w:lang w:eastAsia="tr-TR"/>
              </w:rPr>
            </w:pPr>
            <w:r w:rsidRPr="00D32BEF">
              <w:rPr>
                <w:b/>
                <w:bCs/>
                <w:sz w:val="16"/>
                <w:szCs w:val="16"/>
                <w:lang w:eastAsia="tr-TR"/>
              </w:rPr>
              <w:t>Gerçeğe Uygun Değer Farkı Kâr veya Zarara Yansıtılan İşlemler:</w:t>
            </w:r>
          </w:p>
        </w:tc>
        <w:tc>
          <w:tcPr>
            <w:tcW w:w="1020" w:type="dxa"/>
            <w:tcBorders>
              <w:top w:val="nil"/>
              <w:left w:val="nil"/>
              <w:bottom w:val="nil"/>
              <w:right w:val="nil"/>
            </w:tcBorders>
            <w:shd w:val="clear" w:color="auto" w:fill="auto"/>
            <w:vAlign w:val="center"/>
            <w:hideMark/>
          </w:tcPr>
          <w:p w14:paraId="3A50553C" w14:textId="77777777" w:rsidR="0078011D" w:rsidRPr="00D32BEF" w:rsidRDefault="0078011D" w:rsidP="00F80089">
            <w:pPr>
              <w:ind w:left="-23"/>
              <w:jc w:val="both"/>
              <w:rPr>
                <w:b/>
                <w:bCs/>
                <w:sz w:val="16"/>
                <w:szCs w:val="16"/>
                <w:lang w:eastAsia="tr-TR"/>
              </w:rPr>
            </w:pPr>
          </w:p>
        </w:tc>
        <w:tc>
          <w:tcPr>
            <w:tcW w:w="1037" w:type="dxa"/>
            <w:tcBorders>
              <w:top w:val="nil"/>
              <w:left w:val="nil"/>
              <w:bottom w:val="nil"/>
              <w:right w:val="nil"/>
            </w:tcBorders>
            <w:shd w:val="clear" w:color="auto" w:fill="auto"/>
            <w:vAlign w:val="center"/>
            <w:hideMark/>
          </w:tcPr>
          <w:p w14:paraId="36E2A17C" w14:textId="77777777" w:rsidR="0078011D" w:rsidRPr="00D32BEF" w:rsidRDefault="0078011D" w:rsidP="00F80089">
            <w:pPr>
              <w:ind w:left="-23"/>
              <w:jc w:val="both"/>
              <w:rPr>
                <w:lang w:eastAsia="tr-TR"/>
              </w:rPr>
            </w:pPr>
          </w:p>
        </w:tc>
        <w:tc>
          <w:tcPr>
            <w:tcW w:w="1135" w:type="dxa"/>
            <w:tcBorders>
              <w:top w:val="nil"/>
              <w:left w:val="nil"/>
              <w:bottom w:val="nil"/>
              <w:right w:val="nil"/>
            </w:tcBorders>
            <w:shd w:val="clear" w:color="auto" w:fill="auto"/>
            <w:vAlign w:val="center"/>
            <w:hideMark/>
          </w:tcPr>
          <w:p w14:paraId="2F59DEDA" w14:textId="77777777" w:rsidR="0078011D" w:rsidRPr="00D32BEF" w:rsidRDefault="0078011D" w:rsidP="00F80089">
            <w:pPr>
              <w:ind w:left="-23"/>
              <w:jc w:val="both"/>
              <w:rPr>
                <w:lang w:eastAsia="tr-TR"/>
              </w:rPr>
            </w:pPr>
          </w:p>
        </w:tc>
        <w:tc>
          <w:tcPr>
            <w:tcW w:w="955" w:type="dxa"/>
            <w:tcBorders>
              <w:top w:val="nil"/>
              <w:left w:val="nil"/>
              <w:bottom w:val="nil"/>
              <w:right w:val="nil"/>
            </w:tcBorders>
            <w:shd w:val="clear" w:color="auto" w:fill="auto"/>
            <w:vAlign w:val="center"/>
            <w:hideMark/>
          </w:tcPr>
          <w:p w14:paraId="25C70BA4" w14:textId="77777777" w:rsidR="0078011D" w:rsidRPr="00D32BEF" w:rsidRDefault="0078011D" w:rsidP="00F80089">
            <w:pPr>
              <w:ind w:left="-23"/>
              <w:jc w:val="both"/>
              <w:rPr>
                <w:lang w:eastAsia="tr-TR"/>
              </w:rPr>
            </w:pPr>
          </w:p>
        </w:tc>
        <w:tc>
          <w:tcPr>
            <w:tcW w:w="1020" w:type="dxa"/>
            <w:tcBorders>
              <w:top w:val="nil"/>
              <w:left w:val="nil"/>
              <w:bottom w:val="nil"/>
              <w:right w:val="nil"/>
            </w:tcBorders>
            <w:shd w:val="clear" w:color="auto" w:fill="auto"/>
            <w:vAlign w:val="center"/>
            <w:hideMark/>
          </w:tcPr>
          <w:p w14:paraId="60166021" w14:textId="77777777" w:rsidR="0078011D" w:rsidRPr="00D32BEF" w:rsidRDefault="0078011D" w:rsidP="00F80089">
            <w:pPr>
              <w:ind w:left="-23"/>
              <w:jc w:val="both"/>
              <w:rPr>
                <w:lang w:eastAsia="tr-TR"/>
              </w:rPr>
            </w:pPr>
          </w:p>
        </w:tc>
        <w:tc>
          <w:tcPr>
            <w:tcW w:w="1070" w:type="dxa"/>
            <w:tcBorders>
              <w:top w:val="nil"/>
              <w:left w:val="nil"/>
              <w:bottom w:val="nil"/>
              <w:right w:val="nil"/>
            </w:tcBorders>
            <w:shd w:val="clear" w:color="auto" w:fill="auto"/>
            <w:vAlign w:val="center"/>
            <w:hideMark/>
          </w:tcPr>
          <w:p w14:paraId="5572ABC0" w14:textId="77777777" w:rsidR="0078011D" w:rsidRPr="00D32BEF" w:rsidRDefault="0078011D" w:rsidP="00F80089">
            <w:pPr>
              <w:ind w:left="-23"/>
              <w:jc w:val="both"/>
              <w:rPr>
                <w:lang w:eastAsia="tr-TR"/>
              </w:rPr>
            </w:pPr>
          </w:p>
        </w:tc>
      </w:tr>
      <w:tr w:rsidR="00551F55" w:rsidRPr="00875E5B" w14:paraId="16C891A0" w14:textId="77777777" w:rsidTr="00D32BEF">
        <w:trPr>
          <w:divId w:val="2098552997"/>
          <w:trHeight w:val="193"/>
        </w:trPr>
        <w:tc>
          <w:tcPr>
            <w:tcW w:w="2929" w:type="dxa"/>
            <w:tcBorders>
              <w:top w:val="nil"/>
              <w:left w:val="nil"/>
              <w:bottom w:val="nil"/>
              <w:right w:val="nil"/>
            </w:tcBorders>
            <w:shd w:val="clear" w:color="auto" w:fill="auto"/>
            <w:vAlign w:val="center"/>
            <w:hideMark/>
          </w:tcPr>
          <w:p w14:paraId="7E9E906F" w14:textId="77777777" w:rsidR="00D32BEF" w:rsidRPr="00875E5B" w:rsidRDefault="00D32BEF" w:rsidP="00D32BEF">
            <w:pPr>
              <w:jc w:val="both"/>
              <w:rPr>
                <w:sz w:val="16"/>
                <w:szCs w:val="16"/>
                <w:lang w:eastAsia="tr-TR"/>
              </w:rPr>
            </w:pPr>
            <w:r w:rsidRPr="00875E5B">
              <w:rPr>
                <w:sz w:val="16"/>
                <w:szCs w:val="16"/>
                <w:lang w:eastAsia="tr-TR"/>
              </w:rPr>
              <w:t xml:space="preserve">Dönem Başı Bakiyesi </w:t>
            </w:r>
          </w:p>
        </w:tc>
        <w:tc>
          <w:tcPr>
            <w:tcW w:w="1020" w:type="dxa"/>
            <w:tcBorders>
              <w:top w:val="nil"/>
              <w:left w:val="nil"/>
              <w:bottom w:val="nil"/>
              <w:right w:val="nil"/>
            </w:tcBorders>
            <w:shd w:val="clear" w:color="auto" w:fill="auto"/>
            <w:vAlign w:val="center"/>
            <w:hideMark/>
          </w:tcPr>
          <w:p w14:paraId="2417E68A" w14:textId="33712E95" w:rsidR="00D32BEF" w:rsidRPr="00875E5B" w:rsidRDefault="00875E5B" w:rsidP="00F80089">
            <w:pPr>
              <w:ind w:left="-23"/>
              <w:jc w:val="right"/>
              <w:rPr>
                <w:sz w:val="18"/>
                <w:szCs w:val="18"/>
                <w:lang w:eastAsia="tr-TR"/>
              </w:rPr>
            </w:pPr>
            <w:r w:rsidRPr="00875E5B">
              <w:rPr>
                <w:sz w:val="18"/>
                <w:szCs w:val="18"/>
                <w:lang w:eastAsia="tr-TR"/>
              </w:rPr>
              <w:t>758,268</w:t>
            </w:r>
          </w:p>
        </w:tc>
        <w:tc>
          <w:tcPr>
            <w:tcW w:w="1037" w:type="dxa"/>
            <w:tcBorders>
              <w:top w:val="nil"/>
              <w:left w:val="nil"/>
              <w:bottom w:val="nil"/>
              <w:right w:val="nil"/>
            </w:tcBorders>
            <w:shd w:val="clear" w:color="auto" w:fill="auto"/>
            <w:vAlign w:val="center"/>
            <w:hideMark/>
          </w:tcPr>
          <w:p w14:paraId="43F40B7B" w14:textId="7D14BFB2" w:rsidR="00D32BEF" w:rsidRPr="00875E5B" w:rsidRDefault="00D32BEF" w:rsidP="00F80089">
            <w:pPr>
              <w:ind w:left="-23"/>
              <w:jc w:val="right"/>
              <w:rPr>
                <w:sz w:val="18"/>
                <w:szCs w:val="18"/>
                <w:lang w:eastAsia="tr-TR"/>
              </w:rPr>
            </w:pPr>
            <w:r w:rsidRPr="00875E5B">
              <w:rPr>
                <w:sz w:val="18"/>
                <w:szCs w:val="18"/>
                <w:lang w:eastAsia="tr-TR"/>
              </w:rPr>
              <w:t>240,454</w:t>
            </w:r>
          </w:p>
        </w:tc>
        <w:tc>
          <w:tcPr>
            <w:tcW w:w="1135" w:type="dxa"/>
            <w:tcBorders>
              <w:top w:val="nil"/>
              <w:left w:val="nil"/>
              <w:bottom w:val="nil"/>
              <w:right w:val="nil"/>
            </w:tcBorders>
            <w:shd w:val="clear" w:color="auto" w:fill="auto"/>
            <w:vAlign w:val="center"/>
            <w:hideMark/>
          </w:tcPr>
          <w:p w14:paraId="0469553D" w14:textId="7B56EFED" w:rsidR="00D32BEF" w:rsidRPr="00875E5B" w:rsidRDefault="00875E5B" w:rsidP="00F80089">
            <w:pPr>
              <w:ind w:left="-23"/>
              <w:jc w:val="right"/>
              <w:rPr>
                <w:sz w:val="18"/>
                <w:szCs w:val="18"/>
                <w:lang w:eastAsia="tr-TR"/>
              </w:rPr>
            </w:pPr>
            <w:r w:rsidRPr="00875E5B">
              <w:rPr>
                <w:sz w:val="18"/>
                <w:szCs w:val="18"/>
                <w:lang w:eastAsia="tr-TR"/>
              </w:rPr>
              <w:t>1,992,498</w:t>
            </w:r>
          </w:p>
        </w:tc>
        <w:tc>
          <w:tcPr>
            <w:tcW w:w="955" w:type="dxa"/>
            <w:tcBorders>
              <w:top w:val="nil"/>
              <w:left w:val="nil"/>
              <w:bottom w:val="nil"/>
              <w:right w:val="nil"/>
            </w:tcBorders>
            <w:shd w:val="clear" w:color="auto" w:fill="auto"/>
            <w:vAlign w:val="center"/>
            <w:hideMark/>
          </w:tcPr>
          <w:p w14:paraId="57F7B9AF" w14:textId="478B33DE" w:rsidR="00D32BEF" w:rsidRPr="00875E5B" w:rsidRDefault="00D32BEF" w:rsidP="00F80089">
            <w:pPr>
              <w:ind w:left="-23"/>
              <w:jc w:val="right"/>
              <w:rPr>
                <w:sz w:val="18"/>
                <w:szCs w:val="18"/>
                <w:lang w:eastAsia="tr-TR"/>
              </w:rPr>
            </w:pPr>
            <w:r w:rsidRPr="00875E5B">
              <w:rPr>
                <w:sz w:val="18"/>
                <w:szCs w:val="18"/>
                <w:lang w:eastAsia="tr-TR"/>
              </w:rPr>
              <w:t>716,065</w:t>
            </w:r>
          </w:p>
        </w:tc>
        <w:tc>
          <w:tcPr>
            <w:tcW w:w="1020" w:type="dxa"/>
            <w:tcBorders>
              <w:top w:val="nil"/>
              <w:left w:val="nil"/>
              <w:bottom w:val="nil"/>
              <w:right w:val="nil"/>
            </w:tcBorders>
            <w:shd w:val="clear" w:color="auto" w:fill="auto"/>
            <w:vAlign w:val="center"/>
            <w:hideMark/>
          </w:tcPr>
          <w:p w14:paraId="559B5513" w14:textId="77777777" w:rsidR="00D32BEF" w:rsidRPr="00875E5B" w:rsidRDefault="00D32BEF" w:rsidP="00F80089">
            <w:pPr>
              <w:ind w:left="-23"/>
              <w:jc w:val="right"/>
              <w:rPr>
                <w:sz w:val="18"/>
                <w:szCs w:val="18"/>
                <w:lang w:eastAsia="tr-TR"/>
              </w:rPr>
            </w:pPr>
            <w:r w:rsidRPr="00875E5B">
              <w:rPr>
                <w:sz w:val="18"/>
                <w:szCs w:val="18"/>
                <w:lang w:eastAsia="tr-TR"/>
              </w:rPr>
              <w:t>-</w:t>
            </w:r>
          </w:p>
        </w:tc>
        <w:tc>
          <w:tcPr>
            <w:tcW w:w="1070" w:type="dxa"/>
            <w:tcBorders>
              <w:top w:val="nil"/>
              <w:left w:val="nil"/>
              <w:bottom w:val="nil"/>
              <w:right w:val="nil"/>
            </w:tcBorders>
            <w:shd w:val="clear" w:color="auto" w:fill="auto"/>
            <w:vAlign w:val="center"/>
            <w:hideMark/>
          </w:tcPr>
          <w:p w14:paraId="431BA653" w14:textId="77777777" w:rsidR="00D32BEF" w:rsidRPr="00875E5B" w:rsidRDefault="00D32BEF" w:rsidP="00F80089">
            <w:pPr>
              <w:ind w:left="-23"/>
              <w:jc w:val="right"/>
              <w:rPr>
                <w:sz w:val="18"/>
                <w:szCs w:val="18"/>
                <w:lang w:eastAsia="tr-TR"/>
              </w:rPr>
            </w:pPr>
            <w:r w:rsidRPr="00875E5B">
              <w:rPr>
                <w:sz w:val="18"/>
                <w:szCs w:val="18"/>
                <w:lang w:eastAsia="tr-TR"/>
              </w:rPr>
              <w:t>-</w:t>
            </w:r>
          </w:p>
        </w:tc>
      </w:tr>
      <w:tr w:rsidR="00551F55" w:rsidRPr="00875E5B" w14:paraId="04E65E5B" w14:textId="77777777" w:rsidTr="00D32BEF">
        <w:trPr>
          <w:divId w:val="2098552997"/>
          <w:trHeight w:val="193"/>
        </w:trPr>
        <w:tc>
          <w:tcPr>
            <w:tcW w:w="2929" w:type="dxa"/>
            <w:tcBorders>
              <w:top w:val="nil"/>
              <w:left w:val="nil"/>
              <w:bottom w:val="nil"/>
              <w:right w:val="nil"/>
            </w:tcBorders>
            <w:shd w:val="clear" w:color="auto" w:fill="auto"/>
            <w:vAlign w:val="center"/>
            <w:hideMark/>
          </w:tcPr>
          <w:p w14:paraId="278767F1" w14:textId="77777777" w:rsidR="00D32BEF" w:rsidRPr="00875E5B" w:rsidRDefault="00D32BEF" w:rsidP="00D32BEF">
            <w:pPr>
              <w:jc w:val="both"/>
              <w:rPr>
                <w:sz w:val="16"/>
                <w:szCs w:val="16"/>
                <w:lang w:eastAsia="tr-TR"/>
              </w:rPr>
            </w:pPr>
            <w:r w:rsidRPr="00875E5B">
              <w:rPr>
                <w:sz w:val="16"/>
                <w:szCs w:val="16"/>
                <w:lang w:eastAsia="tr-TR"/>
              </w:rPr>
              <w:t>Dönem Sonu Bakiyesi</w:t>
            </w:r>
          </w:p>
        </w:tc>
        <w:tc>
          <w:tcPr>
            <w:tcW w:w="1020" w:type="dxa"/>
            <w:tcBorders>
              <w:top w:val="nil"/>
              <w:left w:val="nil"/>
              <w:bottom w:val="nil"/>
              <w:right w:val="nil"/>
            </w:tcBorders>
            <w:shd w:val="clear" w:color="auto" w:fill="auto"/>
            <w:vAlign w:val="center"/>
            <w:hideMark/>
          </w:tcPr>
          <w:p w14:paraId="10AB409A" w14:textId="69CE809B" w:rsidR="00D32BEF" w:rsidRPr="00875E5B" w:rsidRDefault="00551F55" w:rsidP="00F80089">
            <w:pPr>
              <w:ind w:left="-23"/>
              <w:jc w:val="right"/>
              <w:rPr>
                <w:sz w:val="18"/>
                <w:szCs w:val="18"/>
                <w:lang w:eastAsia="tr-TR"/>
              </w:rPr>
            </w:pPr>
            <w:r>
              <w:rPr>
                <w:sz w:val="18"/>
                <w:szCs w:val="18"/>
                <w:lang w:eastAsia="tr-TR"/>
              </w:rPr>
              <w:t>2</w:t>
            </w:r>
            <w:r w:rsidR="00875E5B" w:rsidRPr="00875E5B">
              <w:rPr>
                <w:sz w:val="18"/>
                <w:szCs w:val="18"/>
                <w:lang w:eastAsia="tr-TR"/>
              </w:rPr>
              <w:t>,</w:t>
            </w:r>
            <w:r>
              <w:rPr>
                <w:sz w:val="18"/>
                <w:szCs w:val="18"/>
                <w:lang w:eastAsia="tr-TR"/>
              </w:rPr>
              <w:t>501</w:t>
            </w:r>
            <w:r w:rsidR="00875E5B" w:rsidRPr="00875E5B">
              <w:rPr>
                <w:sz w:val="18"/>
                <w:szCs w:val="18"/>
                <w:lang w:eastAsia="tr-TR"/>
              </w:rPr>
              <w:t>,</w:t>
            </w:r>
            <w:r>
              <w:rPr>
                <w:sz w:val="18"/>
                <w:szCs w:val="18"/>
                <w:lang w:eastAsia="tr-TR"/>
              </w:rPr>
              <w:t>794</w:t>
            </w:r>
          </w:p>
        </w:tc>
        <w:tc>
          <w:tcPr>
            <w:tcW w:w="1037" w:type="dxa"/>
            <w:tcBorders>
              <w:top w:val="nil"/>
              <w:left w:val="nil"/>
              <w:bottom w:val="nil"/>
              <w:right w:val="nil"/>
            </w:tcBorders>
            <w:shd w:val="clear" w:color="auto" w:fill="auto"/>
            <w:vAlign w:val="center"/>
            <w:hideMark/>
          </w:tcPr>
          <w:p w14:paraId="14DA0254" w14:textId="62107794" w:rsidR="00D32BEF" w:rsidRPr="00875E5B" w:rsidRDefault="00194955" w:rsidP="00F80089">
            <w:pPr>
              <w:ind w:left="-23"/>
              <w:jc w:val="right"/>
              <w:rPr>
                <w:sz w:val="18"/>
                <w:szCs w:val="18"/>
                <w:lang w:eastAsia="tr-TR"/>
              </w:rPr>
            </w:pPr>
            <w:r>
              <w:rPr>
                <w:sz w:val="18"/>
                <w:szCs w:val="18"/>
                <w:lang w:eastAsia="tr-TR"/>
              </w:rPr>
              <w:t>75</w:t>
            </w:r>
            <w:r w:rsidR="00D32BEF" w:rsidRPr="00875E5B">
              <w:rPr>
                <w:sz w:val="18"/>
                <w:szCs w:val="18"/>
                <w:lang w:eastAsia="tr-TR"/>
              </w:rPr>
              <w:t>8,2</w:t>
            </w:r>
            <w:r>
              <w:rPr>
                <w:sz w:val="18"/>
                <w:szCs w:val="18"/>
                <w:lang w:eastAsia="tr-TR"/>
              </w:rPr>
              <w:t>68</w:t>
            </w:r>
          </w:p>
        </w:tc>
        <w:tc>
          <w:tcPr>
            <w:tcW w:w="1135" w:type="dxa"/>
            <w:tcBorders>
              <w:top w:val="nil"/>
              <w:left w:val="nil"/>
              <w:bottom w:val="nil"/>
              <w:right w:val="nil"/>
            </w:tcBorders>
            <w:shd w:val="clear" w:color="auto" w:fill="auto"/>
            <w:vAlign w:val="center"/>
            <w:hideMark/>
          </w:tcPr>
          <w:p w14:paraId="0A9814B4" w14:textId="5B9FB244" w:rsidR="00D32BEF" w:rsidRPr="00875E5B" w:rsidRDefault="00875E5B" w:rsidP="00F80089">
            <w:pPr>
              <w:ind w:left="-23"/>
              <w:jc w:val="right"/>
              <w:rPr>
                <w:sz w:val="18"/>
                <w:szCs w:val="18"/>
                <w:lang w:eastAsia="tr-TR"/>
              </w:rPr>
            </w:pPr>
            <w:r w:rsidRPr="00875E5B">
              <w:rPr>
                <w:sz w:val="18"/>
                <w:szCs w:val="18"/>
                <w:lang w:eastAsia="tr-TR"/>
              </w:rPr>
              <w:t>1,</w:t>
            </w:r>
            <w:r w:rsidR="00551F55">
              <w:rPr>
                <w:sz w:val="18"/>
                <w:szCs w:val="18"/>
                <w:lang w:eastAsia="tr-TR"/>
              </w:rPr>
              <w:t>552</w:t>
            </w:r>
            <w:r w:rsidRPr="00875E5B">
              <w:rPr>
                <w:sz w:val="18"/>
                <w:szCs w:val="18"/>
                <w:lang w:eastAsia="tr-TR"/>
              </w:rPr>
              <w:t>,3</w:t>
            </w:r>
            <w:r w:rsidR="00551F55">
              <w:rPr>
                <w:sz w:val="18"/>
                <w:szCs w:val="18"/>
                <w:lang w:eastAsia="tr-TR"/>
              </w:rPr>
              <w:t>15</w:t>
            </w:r>
          </w:p>
        </w:tc>
        <w:tc>
          <w:tcPr>
            <w:tcW w:w="955" w:type="dxa"/>
            <w:tcBorders>
              <w:top w:val="nil"/>
              <w:left w:val="nil"/>
              <w:bottom w:val="nil"/>
              <w:right w:val="nil"/>
            </w:tcBorders>
            <w:shd w:val="clear" w:color="auto" w:fill="auto"/>
            <w:vAlign w:val="center"/>
            <w:hideMark/>
          </w:tcPr>
          <w:p w14:paraId="075EFC1C" w14:textId="1B8770C6" w:rsidR="00D32BEF" w:rsidRPr="00875E5B" w:rsidRDefault="00D32BEF" w:rsidP="00F80089">
            <w:pPr>
              <w:ind w:left="-23"/>
              <w:jc w:val="right"/>
              <w:rPr>
                <w:sz w:val="18"/>
                <w:szCs w:val="18"/>
                <w:lang w:eastAsia="tr-TR"/>
              </w:rPr>
            </w:pPr>
            <w:r w:rsidRPr="00875E5B">
              <w:rPr>
                <w:sz w:val="18"/>
                <w:szCs w:val="18"/>
                <w:lang w:eastAsia="tr-TR"/>
              </w:rPr>
              <w:t>1,</w:t>
            </w:r>
            <w:r w:rsidR="00194955">
              <w:rPr>
                <w:sz w:val="18"/>
                <w:szCs w:val="18"/>
                <w:lang w:eastAsia="tr-TR"/>
              </w:rPr>
              <w:t>992</w:t>
            </w:r>
            <w:r w:rsidRPr="00875E5B">
              <w:rPr>
                <w:sz w:val="18"/>
                <w:szCs w:val="18"/>
                <w:lang w:eastAsia="tr-TR"/>
              </w:rPr>
              <w:t>,</w:t>
            </w:r>
            <w:r w:rsidR="00194955">
              <w:rPr>
                <w:sz w:val="18"/>
                <w:szCs w:val="18"/>
                <w:lang w:eastAsia="tr-TR"/>
              </w:rPr>
              <w:t>498</w:t>
            </w:r>
          </w:p>
        </w:tc>
        <w:tc>
          <w:tcPr>
            <w:tcW w:w="1020" w:type="dxa"/>
            <w:tcBorders>
              <w:top w:val="nil"/>
              <w:left w:val="nil"/>
              <w:bottom w:val="nil"/>
              <w:right w:val="nil"/>
            </w:tcBorders>
            <w:shd w:val="clear" w:color="auto" w:fill="auto"/>
            <w:vAlign w:val="center"/>
            <w:hideMark/>
          </w:tcPr>
          <w:p w14:paraId="61FA72EB" w14:textId="77777777" w:rsidR="00D32BEF" w:rsidRPr="00875E5B" w:rsidRDefault="00D32BEF" w:rsidP="00F80089">
            <w:pPr>
              <w:ind w:left="-23"/>
              <w:jc w:val="right"/>
              <w:rPr>
                <w:sz w:val="18"/>
                <w:szCs w:val="18"/>
                <w:lang w:eastAsia="tr-TR"/>
              </w:rPr>
            </w:pPr>
            <w:r w:rsidRPr="00875E5B">
              <w:rPr>
                <w:sz w:val="18"/>
                <w:szCs w:val="18"/>
                <w:lang w:eastAsia="tr-TR"/>
              </w:rPr>
              <w:t>-</w:t>
            </w:r>
          </w:p>
        </w:tc>
        <w:tc>
          <w:tcPr>
            <w:tcW w:w="1070" w:type="dxa"/>
            <w:tcBorders>
              <w:top w:val="nil"/>
              <w:left w:val="nil"/>
              <w:bottom w:val="nil"/>
              <w:right w:val="nil"/>
            </w:tcBorders>
            <w:shd w:val="clear" w:color="auto" w:fill="auto"/>
            <w:vAlign w:val="center"/>
            <w:hideMark/>
          </w:tcPr>
          <w:p w14:paraId="60179CC7" w14:textId="77777777" w:rsidR="00D32BEF" w:rsidRPr="00875E5B" w:rsidRDefault="00D32BEF" w:rsidP="00F80089">
            <w:pPr>
              <w:ind w:left="-23"/>
              <w:jc w:val="right"/>
              <w:rPr>
                <w:sz w:val="18"/>
                <w:szCs w:val="18"/>
                <w:lang w:eastAsia="tr-TR"/>
              </w:rPr>
            </w:pPr>
            <w:r w:rsidRPr="00875E5B">
              <w:rPr>
                <w:sz w:val="18"/>
                <w:szCs w:val="18"/>
                <w:lang w:eastAsia="tr-TR"/>
              </w:rPr>
              <w:t>-</w:t>
            </w:r>
          </w:p>
        </w:tc>
      </w:tr>
      <w:tr w:rsidR="00551F55" w:rsidRPr="00875E5B" w14:paraId="05356308" w14:textId="77777777" w:rsidTr="00D32BEF">
        <w:trPr>
          <w:divId w:val="2098552997"/>
          <w:trHeight w:val="193"/>
        </w:trPr>
        <w:tc>
          <w:tcPr>
            <w:tcW w:w="2929" w:type="dxa"/>
            <w:tcBorders>
              <w:top w:val="nil"/>
              <w:left w:val="nil"/>
              <w:bottom w:val="nil"/>
              <w:right w:val="nil"/>
            </w:tcBorders>
            <w:shd w:val="clear" w:color="auto" w:fill="auto"/>
            <w:vAlign w:val="center"/>
            <w:hideMark/>
          </w:tcPr>
          <w:p w14:paraId="14BE774B" w14:textId="77777777" w:rsidR="00D32BEF" w:rsidRPr="00875E5B" w:rsidRDefault="00D32BEF" w:rsidP="00D32BEF">
            <w:pPr>
              <w:jc w:val="both"/>
              <w:rPr>
                <w:sz w:val="16"/>
                <w:szCs w:val="16"/>
                <w:lang w:eastAsia="tr-TR"/>
              </w:rPr>
            </w:pPr>
            <w:r w:rsidRPr="00875E5B">
              <w:rPr>
                <w:sz w:val="16"/>
                <w:szCs w:val="16"/>
                <w:lang w:eastAsia="tr-TR"/>
              </w:rPr>
              <w:t>Toplam Kar/(Zarar)</w:t>
            </w:r>
          </w:p>
        </w:tc>
        <w:tc>
          <w:tcPr>
            <w:tcW w:w="1020" w:type="dxa"/>
            <w:tcBorders>
              <w:top w:val="nil"/>
              <w:left w:val="nil"/>
              <w:bottom w:val="nil"/>
              <w:right w:val="nil"/>
            </w:tcBorders>
            <w:shd w:val="clear" w:color="auto" w:fill="auto"/>
            <w:vAlign w:val="center"/>
            <w:hideMark/>
          </w:tcPr>
          <w:p w14:paraId="69F32E7E" w14:textId="04EB319A" w:rsidR="00D32BEF" w:rsidRPr="00875E5B" w:rsidRDefault="00551F55" w:rsidP="00F80089">
            <w:pPr>
              <w:ind w:left="-23"/>
              <w:jc w:val="right"/>
              <w:rPr>
                <w:sz w:val="18"/>
                <w:szCs w:val="18"/>
                <w:lang w:eastAsia="tr-TR"/>
              </w:rPr>
            </w:pPr>
            <w:r>
              <w:rPr>
                <w:sz w:val="18"/>
                <w:szCs w:val="18"/>
                <w:lang w:eastAsia="tr-TR"/>
              </w:rPr>
              <w:t>76</w:t>
            </w:r>
            <w:r w:rsidR="00875E5B" w:rsidRPr="00875E5B">
              <w:rPr>
                <w:sz w:val="18"/>
                <w:szCs w:val="18"/>
                <w:lang w:eastAsia="tr-TR"/>
              </w:rPr>
              <w:t>,</w:t>
            </w:r>
            <w:r>
              <w:rPr>
                <w:sz w:val="18"/>
                <w:szCs w:val="18"/>
                <w:lang w:eastAsia="tr-TR"/>
              </w:rPr>
              <w:t>817</w:t>
            </w:r>
          </w:p>
        </w:tc>
        <w:tc>
          <w:tcPr>
            <w:tcW w:w="1037" w:type="dxa"/>
            <w:tcBorders>
              <w:top w:val="nil"/>
              <w:left w:val="nil"/>
              <w:bottom w:val="nil"/>
              <w:right w:val="nil"/>
            </w:tcBorders>
            <w:shd w:val="clear" w:color="auto" w:fill="auto"/>
            <w:vAlign w:val="center"/>
            <w:hideMark/>
          </w:tcPr>
          <w:p w14:paraId="314B8518" w14:textId="530FE0D7" w:rsidR="00D32BEF" w:rsidRPr="00875E5B" w:rsidRDefault="00551F55" w:rsidP="00F80089">
            <w:pPr>
              <w:ind w:left="-23"/>
              <w:jc w:val="right"/>
              <w:rPr>
                <w:color w:val="000000"/>
                <w:sz w:val="18"/>
                <w:szCs w:val="18"/>
                <w:lang w:val="en-US"/>
              </w:rPr>
            </w:pPr>
            <w:r>
              <w:rPr>
                <w:sz w:val="18"/>
                <w:szCs w:val="18"/>
                <w:lang w:eastAsia="tr-TR"/>
              </w:rPr>
              <w:t>201</w:t>
            </w:r>
            <w:r w:rsidR="00D32BEF" w:rsidRPr="00875E5B">
              <w:rPr>
                <w:sz w:val="18"/>
                <w:szCs w:val="18"/>
                <w:lang w:eastAsia="tr-TR"/>
              </w:rPr>
              <w:t>,</w:t>
            </w:r>
            <w:r>
              <w:rPr>
                <w:sz w:val="18"/>
                <w:szCs w:val="18"/>
                <w:lang w:eastAsia="tr-TR"/>
              </w:rPr>
              <w:t>157</w:t>
            </w:r>
          </w:p>
        </w:tc>
        <w:tc>
          <w:tcPr>
            <w:tcW w:w="1135" w:type="dxa"/>
            <w:tcBorders>
              <w:top w:val="nil"/>
              <w:left w:val="nil"/>
              <w:bottom w:val="nil"/>
              <w:right w:val="nil"/>
            </w:tcBorders>
            <w:shd w:val="clear" w:color="auto" w:fill="auto"/>
            <w:vAlign w:val="center"/>
            <w:hideMark/>
          </w:tcPr>
          <w:p w14:paraId="393DC415" w14:textId="3C06D5EA" w:rsidR="00D32BEF" w:rsidRPr="00875E5B" w:rsidRDefault="00551F55" w:rsidP="00F80089">
            <w:pPr>
              <w:ind w:left="-23"/>
              <w:jc w:val="right"/>
              <w:rPr>
                <w:color w:val="000000"/>
                <w:sz w:val="18"/>
                <w:szCs w:val="18"/>
                <w:lang w:eastAsia="tr-TR"/>
              </w:rPr>
            </w:pPr>
            <w:r>
              <w:rPr>
                <w:sz w:val="18"/>
                <w:szCs w:val="18"/>
                <w:lang w:eastAsia="tr-TR"/>
              </w:rPr>
              <w:t>42</w:t>
            </w:r>
            <w:r w:rsidR="00875E5B" w:rsidRPr="00875E5B">
              <w:rPr>
                <w:sz w:val="18"/>
                <w:szCs w:val="18"/>
                <w:lang w:eastAsia="tr-TR"/>
              </w:rPr>
              <w:t>,</w:t>
            </w:r>
            <w:r>
              <w:rPr>
                <w:sz w:val="18"/>
                <w:szCs w:val="18"/>
                <w:lang w:eastAsia="tr-TR"/>
              </w:rPr>
              <w:t>527</w:t>
            </w:r>
          </w:p>
        </w:tc>
        <w:tc>
          <w:tcPr>
            <w:tcW w:w="955" w:type="dxa"/>
            <w:tcBorders>
              <w:top w:val="nil"/>
              <w:left w:val="nil"/>
              <w:bottom w:val="nil"/>
              <w:right w:val="nil"/>
            </w:tcBorders>
            <w:shd w:val="clear" w:color="auto" w:fill="auto"/>
            <w:vAlign w:val="center"/>
            <w:hideMark/>
          </w:tcPr>
          <w:p w14:paraId="119835B8" w14:textId="2CD63933" w:rsidR="00D32BEF" w:rsidRPr="00875E5B" w:rsidRDefault="00D32BEF" w:rsidP="00F80089">
            <w:pPr>
              <w:ind w:left="-23"/>
              <w:jc w:val="right"/>
              <w:rPr>
                <w:color w:val="000000"/>
                <w:sz w:val="18"/>
                <w:szCs w:val="18"/>
                <w:lang w:val="en-US"/>
              </w:rPr>
            </w:pPr>
            <w:r w:rsidRPr="00875E5B">
              <w:rPr>
                <w:sz w:val="18"/>
                <w:szCs w:val="18"/>
                <w:lang w:eastAsia="tr-TR"/>
              </w:rPr>
              <w:t>(</w:t>
            </w:r>
            <w:r w:rsidR="00551F55">
              <w:rPr>
                <w:sz w:val="18"/>
                <w:szCs w:val="18"/>
                <w:lang w:eastAsia="tr-TR"/>
              </w:rPr>
              <w:t>2</w:t>
            </w:r>
            <w:r w:rsidRPr="00875E5B">
              <w:rPr>
                <w:sz w:val="18"/>
                <w:szCs w:val="18"/>
                <w:lang w:eastAsia="tr-TR"/>
              </w:rPr>
              <w:t>,</w:t>
            </w:r>
            <w:r w:rsidR="00551F55">
              <w:rPr>
                <w:sz w:val="18"/>
                <w:szCs w:val="18"/>
                <w:lang w:eastAsia="tr-TR"/>
              </w:rPr>
              <w:t>476</w:t>
            </w:r>
            <w:r w:rsidRPr="00875E5B">
              <w:rPr>
                <w:color w:val="000000"/>
                <w:sz w:val="18"/>
                <w:szCs w:val="18"/>
                <w:lang w:eastAsia="tr-TR"/>
              </w:rPr>
              <w:t>)</w:t>
            </w:r>
          </w:p>
        </w:tc>
        <w:tc>
          <w:tcPr>
            <w:tcW w:w="1020" w:type="dxa"/>
            <w:tcBorders>
              <w:top w:val="nil"/>
              <w:left w:val="nil"/>
              <w:bottom w:val="nil"/>
              <w:right w:val="nil"/>
            </w:tcBorders>
            <w:shd w:val="clear" w:color="auto" w:fill="auto"/>
            <w:vAlign w:val="center"/>
            <w:hideMark/>
          </w:tcPr>
          <w:p w14:paraId="17519063" w14:textId="77777777" w:rsidR="00D32BEF" w:rsidRPr="00875E5B" w:rsidRDefault="00D32BEF" w:rsidP="00F80089">
            <w:pPr>
              <w:ind w:left="-23"/>
              <w:jc w:val="right"/>
              <w:rPr>
                <w:sz w:val="18"/>
                <w:szCs w:val="18"/>
                <w:lang w:eastAsia="tr-TR"/>
              </w:rPr>
            </w:pPr>
            <w:r w:rsidRPr="00875E5B">
              <w:rPr>
                <w:sz w:val="18"/>
                <w:szCs w:val="18"/>
                <w:lang w:eastAsia="tr-TR"/>
              </w:rPr>
              <w:t>-</w:t>
            </w:r>
          </w:p>
        </w:tc>
        <w:tc>
          <w:tcPr>
            <w:tcW w:w="1070" w:type="dxa"/>
            <w:tcBorders>
              <w:top w:val="nil"/>
              <w:left w:val="nil"/>
              <w:bottom w:val="nil"/>
              <w:right w:val="nil"/>
            </w:tcBorders>
            <w:shd w:val="clear" w:color="auto" w:fill="auto"/>
            <w:vAlign w:val="center"/>
            <w:hideMark/>
          </w:tcPr>
          <w:p w14:paraId="2F1CF6D0" w14:textId="77777777" w:rsidR="00D32BEF" w:rsidRPr="00875E5B" w:rsidRDefault="00D32BEF" w:rsidP="00F80089">
            <w:pPr>
              <w:ind w:left="-23"/>
              <w:jc w:val="right"/>
              <w:rPr>
                <w:sz w:val="18"/>
                <w:szCs w:val="18"/>
                <w:lang w:eastAsia="tr-TR"/>
              </w:rPr>
            </w:pPr>
            <w:r w:rsidRPr="00875E5B">
              <w:rPr>
                <w:sz w:val="18"/>
                <w:szCs w:val="18"/>
                <w:lang w:eastAsia="tr-TR"/>
              </w:rPr>
              <w:t>-</w:t>
            </w:r>
          </w:p>
        </w:tc>
      </w:tr>
      <w:tr w:rsidR="00551F55" w:rsidRPr="00875E5B" w14:paraId="51EE2B82" w14:textId="77777777" w:rsidTr="00D32BEF">
        <w:trPr>
          <w:divId w:val="2098552997"/>
          <w:trHeight w:val="193"/>
        </w:trPr>
        <w:tc>
          <w:tcPr>
            <w:tcW w:w="2929" w:type="dxa"/>
            <w:tcBorders>
              <w:top w:val="nil"/>
              <w:left w:val="nil"/>
              <w:bottom w:val="nil"/>
              <w:right w:val="nil"/>
            </w:tcBorders>
            <w:shd w:val="clear" w:color="auto" w:fill="auto"/>
            <w:vAlign w:val="center"/>
            <w:hideMark/>
          </w:tcPr>
          <w:p w14:paraId="6C24D8BC" w14:textId="77777777" w:rsidR="00D32BEF" w:rsidRPr="00875E5B" w:rsidRDefault="00D32BEF" w:rsidP="00D32BEF">
            <w:pPr>
              <w:jc w:val="both"/>
              <w:rPr>
                <w:b/>
                <w:bCs/>
                <w:sz w:val="16"/>
                <w:szCs w:val="16"/>
                <w:lang w:eastAsia="tr-TR"/>
              </w:rPr>
            </w:pPr>
            <w:r w:rsidRPr="00875E5B">
              <w:rPr>
                <w:b/>
                <w:bCs/>
                <w:sz w:val="16"/>
                <w:szCs w:val="16"/>
                <w:lang w:eastAsia="tr-TR"/>
              </w:rPr>
              <w:t>Riskten Korunma Amaçlı İşlemler:</w:t>
            </w:r>
          </w:p>
        </w:tc>
        <w:tc>
          <w:tcPr>
            <w:tcW w:w="1020" w:type="dxa"/>
            <w:tcBorders>
              <w:top w:val="nil"/>
              <w:left w:val="nil"/>
              <w:bottom w:val="nil"/>
              <w:right w:val="nil"/>
            </w:tcBorders>
            <w:shd w:val="clear" w:color="auto" w:fill="auto"/>
            <w:vAlign w:val="center"/>
            <w:hideMark/>
          </w:tcPr>
          <w:p w14:paraId="5C9B924A" w14:textId="77777777" w:rsidR="00D32BEF" w:rsidRPr="00875E5B" w:rsidRDefault="00D32BEF" w:rsidP="00F80089">
            <w:pPr>
              <w:ind w:left="-23"/>
              <w:jc w:val="right"/>
              <w:rPr>
                <w:sz w:val="18"/>
                <w:szCs w:val="18"/>
                <w:lang w:eastAsia="tr-TR"/>
              </w:rPr>
            </w:pPr>
            <w:r w:rsidRPr="00875E5B">
              <w:rPr>
                <w:b/>
                <w:bCs/>
                <w:sz w:val="18"/>
                <w:szCs w:val="18"/>
                <w:lang w:eastAsia="tr-TR"/>
              </w:rPr>
              <w:t>-</w:t>
            </w:r>
          </w:p>
        </w:tc>
        <w:tc>
          <w:tcPr>
            <w:tcW w:w="1037" w:type="dxa"/>
            <w:tcBorders>
              <w:top w:val="nil"/>
              <w:left w:val="nil"/>
              <w:bottom w:val="nil"/>
              <w:right w:val="nil"/>
            </w:tcBorders>
            <w:shd w:val="clear" w:color="auto" w:fill="auto"/>
            <w:vAlign w:val="center"/>
            <w:hideMark/>
          </w:tcPr>
          <w:p w14:paraId="57481399" w14:textId="161C01A5" w:rsidR="00D32BEF" w:rsidRPr="00875E5B" w:rsidRDefault="00D32BEF" w:rsidP="00F80089">
            <w:pPr>
              <w:ind w:left="-23"/>
              <w:jc w:val="right"/>
              <w:rPr>
                <w:sz w:val="18"/>
                <w:szCs w:val="18"/>
                <w:lang w:eastAsia="tr-TR"/>
              </w:rPr>
            </w:pPr>
            <w:r w:rsidRPr="00875E5B">
              <w:rPr>
                <w:b/>
                <w:bCs/>
                <w:sz w:val="18"/>
                <w:szCs w:val="18"/>
                <w:lang w:eastAsia="tr-TR"/>
              </w:rPr>
              <w:t>-</w:t>
            </w:r>
          </w:p>
        </w:tc>
        <w:tc>
          <w:tcPr>
            <w:tcW w:w="1135" w:type="dxa"/>
            <w:tcBorders>
              <w:top w:val="nil"/>
              <w:left w:val="nil"/>
              <w:bottom w:val="nil"/>
              <w:right w:val="nil"/>
            </w:tcBorders>
            <w:shd w:val="clear" w:color="auto" w:fill="auto"/>
            <w:vAlign w:val="center"/>
            <w:hideMark/>
          </w:tcPr>
          <w:p w14:paraId="0324B1F2" w14:textId="77777777" w:rsidR="00D32BEF" w:rsidRPr="00875E5B" w:rsidRDefault="00D32BEF" w:rsidP="00F80089">
            <w:pPr>
              <w:ind w:left="-23"/>
              <w:jc w:val="right"/>
              <w:rPr>
                <w:sz w:val="18"/>
                <w:szCs w:val="18"/>
                <w:lang w:eastAsia="tr-TR"/>
              </w:rPr>
            </w:pPr>
            <w:r w:rsidRPr="00875E5B">
              <w:rPr>
                <w:sz w:val="18"/>
                <w:szCs w:val="18"/>
                <w:lang w:eastAsia="tr-TR"/>
              </w:rPr>
              <w:t>-</w:t>
            </w:r>
          </w:p>
        </w:tc>
        <w:tc>
          <w:tcPr>
            <w:tcW w:w="955" w:type="dxa"/>
            <w:tcBorders>
              <w:top w:val="nil"/>
              <w:left w:val="nil"/>
              <w:bottom w:val="nil"/>
              <w:right w:val="nil"/>
            </w:tcBorders>
            <w:shd w:val="clear" w:color="auto" w:fill="auto"/>
            <w:vAlign w:val="center"/>
            <w:hideMark/>
          </w:tcPr>
          <w:p w14:paraId="31CB50D4" w14:textId="1CE578ED" w:rsidR="00D32BEF" w:rsidRPr="00875E5B" w:rsidRDefault="00D32BEF" w:rsidP="00F80089">
            <w:pPr>
              <w:ind w:left="-23"/>
              <w:jc w:val="right"/>
              <w:rPr>
                <w:sz w:val="18"/>
                <w:szCs w:val="18"/>
                <w:lang w:eastAsia="tr-TR"/>
              </w:rPr>
            </w:pPr>
            <w:r w:rsidRPr="00875E5B">
              <w:rPr>
                <w:sz w:val="18"/>
                <w:szCs w:val="18"/>
                <w:lang w:eastAsia="tr-TR"/>
              </w:rPr>
              <w:t>-</w:t>
            </w:r>
          </w:p>
        </w:tc>
        <w:tc>
          <w:tcPr>
            <w:tcW w:w="1020" w:type="dxa"/>
            <w:tcBorders>
              <w:top w:val="nil"/>
              <w:left w:val="nil"/>
              <w:bottom w:val="nil"/>
              <w:right w:val="nil"/>
            </w:tcBorders>
            <w:shd w:val="clear" w:color="auto" w:fill="auto"/>
            <w:vAlign w:val="center"/>
            <w:hideMark/>
          </w:tcPr>
          <w:p w14:paraId="5FE8AC88" w14:textId="77777777" w:rsidR="00D32BEF" w:rsidRPr="00875E5B" w:rsidRDefault="00D32BEF" w:rsidP="00F80089">
            <w:pPr>
              <w:ind w:left="-23"/>
              <w:jc w:val="right"/>
              <w:rPr>
                <w:sz w:val="18"/>
                <w:szCs w:val="18"/>
                <w:lang w:eastAsia="tr-TR"/>
              </w:rPr>
            </w:pPr>
            <w:r w:rsidRPr="00875E5B">
              <w:rPr>
                <w:sz w:val="18"/>
                <w:szCs w:val="18"/>
                <w:lang w:eastAsia="tr-TR"/>
              </w:rPr>
              <w:t>-</w:t>
            </w:r>
          </w:p>
        </w:tc>
        <w:tc>
          <w:tcPr>
            <w:tcW w:w="1070" w:type="dxa"/>
            <w:tcBorders>
              <w:top w:val="nil"/>
              <w:left w:val="nil"/>
              <w:bottom w:val="nil"/>
              <w:right w:val="nil"/>
            </w:tcBorders>
            <w:shd w:val="clear" w:color="auto" w:fill="auto"/>
            <w:vAlign w:val="center"/>
            <w:hideMark/>
          </w:tcPr>
          <w:p w14:paraId="7C2FD43D" w14:textId="77777777" w:rsidR="00D32BEF" w:rsidRPr="00875E5B" w:rsidRDefault="00D32BEF" w:rsidP="00F80089">
            <w:pPr>
              <w:ind w:left="-23"/>
              <w:jc w:val="right"/>
              <w:rPr>
                <w:sz w:val="18"/>
                <w:szCs w:val="18"/>
                <w:lang w:eastAsia="tr-TR"/>
              </w:rPr>
            </w:pPr>
            <w:r w:rsidRPr="00875E5B">
              <w:rPr>
                <w:sz w:val="18"/>
                <w:szCs w:val="18"/>
                <w:lang w:eastAsia="tr-TR"/>
              </w:rPr>
              <w:t>-</w:t>
            </w:r>
          </w:p>
        </w:tc>
      </w:tr>
      <w:tr w:rsidR="00551F55" w:rsidRPr="00875E5B" w14:paraId="7C82FF57" w14:textId="77777777" w:rsidTr="00D32BEF">
        <w:trPr>
          <w:divId w:val="2098552997"/>
          <w:trHeight w:val="193"/>
        </w:trPr>
        <w:tc>
          <w:tcPr>
            <w:tcW w:w="2929" w:type="dxa"/>
            <w:tcBorders>
              <w:top w:val="nil"/>
              <w:left w:val="nil"/>
              <w:bottom w:val="nil"/>
              <w:right w:val="nil"/>
            </w:tcBorders>
            <w:shd w:val="clear" w:color="auto" w:fill="auto"/>
            <w:vAlign w:val="center"/>
            <w:hideMark/>
          </w:tcPr>
          <w:p w14:paraId="3908041A" w14:textId="77777777" w:rsidR="00D32BEF" w:rsidRPr="00875E5B" w:rsidRDefault="00D32BEF" w:rsidP="00D32BEF">
            <w:pPr>
              <w:jc w:val="both"/>
              <w:rPr>
                <w:sz w:val="16"/>
                <w:szCs w:val="16"/>
                <w:lang w:eastAsia="tr-TR"/>
              </w:rPr>
            </w:pPr>
            <w:r w:rsidRPr="00875E5B">
              <w:rPr>
                <w:sz w:val="16"/>
                <w:szCs w:val="16"/>
                <w:lang w:eastAsia="tr-TR"/>
              </w:rPr>
              <w:t xml:space="preserve">Dönem Başı Bakiyesi </w:t>
            </w:r>
          </w:p>
        </w:tc>
        <w:tc>
          <w:tcPr>
            <w:tcW w:w="1020" w:type="dxa"/>
            <w:tcBorders>
              <w:top w:val="nil"/>
              <w:left w:val="nil"/>
              <w:bottom w:val="nil"/>
              <w:right w:val="nil"/>
            </w:tcBorders>
            <w:shd w:val="clear" w:color="auto" w:fill="auto"/>
            <w:vAlign w:val="center"/>
            <w:hideMark/>
          </w:tcPr>
          <w:p w14:paraId="0392262D" w14:textId="77777777" w:rsidR="00D32BEF" w:rsidRPr="00875E5B" w:rsidRDefault="00D32BEF" w:rsidP="00F80089">
            <w:pPr>
              <w:ind w:left="-23"/>
              <w:jc w:val="right"/>
              <w:rPr>
                <w:sz w:val="18"/>
                <w:szCs w:val="18"/>
                <w:lang w:eastAsia="tr-TR"/>
              </w:rPr>
            </w:pPr>
            <w:r w:rsidRPr="00875E5B">
              <w:rPr>
                <w:sz w:val="18"/>
                <w:szCs w:val="18"/>
                <w:lang w:eastAsia="tr-TR"/>
              </w:rPr>
              <w:t>-</w:t>
            </w:r>
          </w:p>
        </w:tc>
        <w:tc>
          <w:tcPr>
            <w:tcW w:w="1037" w:type="dxa"/>
            <w:tcBorders>
              <w:top w:val="nil"/>
              <w:left w:val="nil"/>
              <w:bottom w:val="nil"/>
              <w:right w:val="nil"/>
            </w:tcBorders>
            <w:shd w:val="clear" w:color="auto" w:fill="auto"/>
            <w:vAlign w:val="center"/>
            <w:hideMark/>
          </w:tcPr>
          <w:p w14:paraId="18CF3FD3" w14:textId="4F214B15" w:rsidR="00D32BEF" w:rsidRPr="00875E5B" w:rsidRDefault="00D32BEF" w:rsidP="00F80089">
            <w:pPr>
              <w:ind w:left="-23"/>
              <w:jc w:val="right"/>
              <w:rPr>
                <w:sz w:val="18"/>
                <w:szCs w:val="18"/>
                <w:lang w:eastAsia="tr-TR"/>
              </w:rPr>
            </w:pPr>
            <w:r w:rsidRPr="00875E5B">
              <w:rPr>
                <w:sz w:val="18"/>
                <w:szCs w:val="18"/>
                <w:lang w:eastAsia="tr-TR"/>
              </w:rPr>
              <w:t>-</w:t>
            </w:r>
          </w:p>
        </w:tc>
        <w:tc>
          <w:tcPr>
            <w:tcW w:w="1135" w:type="dxa"/>
            <w:tcBorders>
              <w:top w:val="nil"/>
              <w:left w:val="nil"/>
              <w:bottom w:val="nil"/>
              <w:right w:val="nil"/>
            </w:tcBorders>
            <w:shd w:val="clear" w:color="auto" w:fill="auto"/>
            <w:vAlign w:val="center"/>
            <w:hideMark/>
          </w:tcPr>
          <w:p w14:paraId="61D05353" w14:textId="77777777" w:rsidR="00D32BEF" w:rsidRPr="00875E5B" w:rsidRDefault="00D32BEF" w:rsidP="00F80089">
            <w:pPr>
              <w:ind w:left="-23"/>
              <w:jc w:val="right"/>
              <w:rPr>
                <w:sz w:val="18"/>
                <w:szCs w:val="18"/>
                <w:lang w:eastAsia="tr-TR"/>
              </w:rPr>
            </w:pPr>
            <w:r w:rsidRPr="00875E5B">
              <w:rPr>
                <w:sz w:val="18"/>
                <w:szCs w:val="18"/>
                <w:lang w:eastAsia="tr-TR"/>
              </w:rPr>
              <w:t>-</w:t>
            </w:r>
          </w:p>
        </w:tc>
        <w:tc>
          <w:tcPr>
            <w:tcW w:w="955" w:type="dxa"/>
            <w:tcBorders>
              <w:top w:val="nil"/>
              <w:left w:val="nil"/>
              <w:bottom w:val="nil"/>
              <w:right w:val="nil"/>
            </w:tcBorders>
            <w:shd w:val="clear" w:color="auto" w:fill="auto"/>
            <w:vAlign w:val="center"/>
            <w:hideMark/>
          </w:tcPr>
          <w:p w14:paraId="1019708C" w14:textId="4A8A92E9" w:rsidR="00D32BEF" w:rsidRPr="00875E5B" w:rsidRDefault="00D32BEF" w:rsidP="00F80089">
            <w:pPr>
              <w:ind w:left="-23"/>
              <w:jc w:val="right"/>
              <w:rPr>
                <w:sz w:val="18"/>
                <w:szCs w:val="18"/>
                <w:lang w:eastAsia="tr-TR"/>
              </w:rPr>
            </w:pPr>
            <w:r w:rsidRPr="00875E5B">
              <w:rPr>
                <w:sz w:val="18"/>
                <w:szCs w:val="18"/>
                <w:lang w:eastAsia="tr-TR"/>
              </w:rPr>
              <w:t>-</w:t>
            </w:r>
          </w:p>
        </w:tc>
        <w:tc>
          <w:tcPr>
            <w:tcW w:w="1020" w:type="dxa"/>
            <w:tcBorders>
              <w:top w:val="nil"/>
              <w:left w:val="nil"/>
              <w:bottom w:val="nil"/>
              <w:right w:val="nil"/>
            </w:tcBorders>
            <w:shd w:val="clear" w:color="auto" w:fill="auto"/>
            <w:vAlign w:val="center"/>
            <w:hideMark/>
          </w:tcPr>
          <w:p w14:paraId="3AFF52B9" w14:textId="77777777" w:rsidR="00D32BEF" w:rsidRPr="00875E5B" w:rsidRDefault="00D32BEF" w:rsidP="00F80089">
            <w:pPr>
              <w:ind w:left="-23"/>
              <w:jc w:val="right"/>
              <w:rPr>
                <w:sz w:val="18"/>
                <w:szCs w:val="18"/>
                <w:lang w:eastAsia="tr-TR"/>
              </w:rPr>
            </w:pPr>
            <w:r w:rsidRPr="00875E5B">
              <w:rPr>
                <w:sz w:val="18"/>
                <w:szCs w:val="18"/>
                <w:lang w:eastAsia="tr-TR"/>
              </w:rPr>
              <w:t>-</w:t>
            </w:r>
          </w:p>
        </w:tc>
        <w:tc>
          <w:tcPr>
            <w:tcW w:w="1070" w:type="dxa"/>
            <w:tcBorders>
              <w:top w:val="nil"/>
              <w:left w:val="nil"/>
              <w:bottom w:val="nil"/>
              <w:right w:val="nil"/>
            </w:tcBorders>
            <w:shd w:val="clear" w:color="auto" w:fill="auto"/>
            <w:vAlign w:val="center"/>
            <w:hideMark/>
          </w:tcPr>
          <w:p w14:paraId="70154EF5" w14:textId="77777777" w:rsidR="00D32BEF" w:rsidRPr="00875E5B" w:rsidRDefault="00D32BEF" w:rsidP="00F80089">
            <w:pPr>
              <w:ind w:left="-23"/>
              <w:jc w:val="right"/>
              <w:rPr>
                <w:sz w:val="18"/>
                <w:szCs w:val="18"/>
                <w:lang w:eastAsia="tr-TR"/>
              </w:rPr>
            </w:pPr>
            <w:r w:rsidRPr="00875E5B">
              <w:rPr>
                <w:sz w:val="18"/>
                <w:szCs w:val="18"/>
                <w:lang w:eastAsia="tr-TR"/>
              </w:rPr>
              <w:t>-</w:t>
            </w:r>
          </w:p>
        </w:tc>
      </w:tr>
      <w:tr w:rsidR="00551F55" w:rsidRPr="00875E5B" w14:paraId="7CE93F2A" w14:textId="77777777" w:rsidTr="00D32BEF">
        <w:trPr>
          <w:divId w:val="2098552997"/>
          <w:trHeight w:val="193"/>
        </w:trPr>
        <w:tc>
          <w:tcPr>
            <w:tcW w:w="2929" w:type="dxa"/>
            <w:tcBorders>
              <w:top w:val="nil"/>
              <w:left w:val="nil"/>
              <w:bottom w:val="nil"/>
              <w:right w:val="nil"/>
            </w:tcBorders>
            <w:shd w:val="clear" w:color="auto" w:fill="auto"/>
            <w:vAlign w:val="center"/>
            <w:hideMark/>
          </w:tcPr>
          <w:p w14:paraId="488AB400" w14:textId="77777777" w:rsidR="00D32BEF" w:rsidRPr="00875E5B" w:rsidRDefault="00D32BEF" w:rsidP="00D32BEF">
            <w:pPr>
              <w:jc w:val="both"/>
              <w:rPr>
                <w:sz w:val="16"/>
                <w:szCs w:val="16"/>
                <w:lang w:eastAsia="tr-TR"/>
              </w:rPr>
            </w:pPr>
            <w:r w:rsidRPr="00875E5B">
              <w:rPr>
                <w:sz w:val="16"/>
                <w:szCs w:val="16"/>
                <w:lang w:eastAsia="tr-TR"/>
              </w:rPr>
              <w:t>Dönem Sonu Bakiyesi</w:t>
            </w:r>
          </w:p>
        </w:tc>
        <w:tc>
          <w:tcPr>
            <w:tcW w:w="1020" w:type="dxa"/>
            <w:tcBorders>
              <w:top w:val="nil"/>
              <w:left w:val="nil"/>
              <w:bottom w:val="nil"/>
              <w:right w:val="nil"/>
            </w:tcBorders>
            <w:shd w:val="clear" w:color="auto" w:fill="auto"/>
            <w:vAlign w:val="center"/>
            <w:hideMark/>
          </w:tcPr>
          <w:p w14:paraId="0C284689" w14:textId="77777777" w:rsidR="00D32BEF" w:rsidRPr="00875E5B" w:rsidRDefault="00D32BEF" w:rsidP="00F80089">
            <w:pPr>
              <w:ind w:left="-23"/>
              <w:jc w:val="right"/>
              <w:rPr>
                <w:sz w:val="18"/>
                <w:szCs w:val="18"/>
                <w:lang w:eastAsia="tr-TR"/>
              </w:rPr>
            </w:pPr>
            <w:r w:rsidRPr="00875E5B">
              <w:rPr>
                <w:sz w:val="18"/>
                <w:szCs w:val="18"/>
                <w:lang w:eastAsia="tr-TR"/>
              </w:rPr>
              <w:t>-</w:t>
            </w:r>
          </w:p>
        </w:tc>
        <w:tc>
          <w:tcPr>
            <w:tcW w:w="1037" w:type="dxa"/>
            <w:tcBorders>
              <w:top w:val="nil"/>
              <w:left w:val="nil"/>
              <w:bottom w:val="nil"/>
              <w:right w:val="nil"/>
            </w:tcBorders>
            <w:shd w:val="clear" w:color="auto" w:fill="auto"/>
            <w:vAlign w:val="center"/>
            <w:hideMark/>
          </w:tcPr>
          <w:p w14:paraId="0026A3C8" w14:textId="7D17130F" w:rsidR="00D32BEF" w:rsidRPr="00875E5B" w:rsidRDefault="00D32BEF" w:rsidP="00F80089">
            <w:pPr>
              <w:ind w:left="-23"/>
              <w:jc w:val="right"/>
              <w:rPr>
                <w:sz w:val="18"/>
                <w:szCs w:val="18"/>
                <w:lang w:eastAsia="tr-TR"/>
              </w:rPr>
            </w:pPr>
            <w:r w:rsidRPr="00875E5B">
              <w:rPr>
                <w:sz w:val="18"/>
                <w:szCs w:val="18"/>
                <w:lang w:eastAsia="tr-TR"/>
              </w:rPr>
              <w:t>-</w:t>
            </w:r>
          </w:p>
        </w:tc>
        <w:tc>
          <w:tcPr>
            <w:tcW w:w="1135" w:type="dxa"/>
            <w:tcBorders>
              <w:top w:val="nil"/>
              <w:left w:val="nil"/>
              <w:bottom w:val="nil"/>
              <w:right w:val="nil"/>
            </w:tcBorders>
            <w:shd w:val="clear" w:color="auto" w:fill="auto"/>
            <w:vAlign w:val="center"/>
            <w:hideMark/>
          </w:tcPr>
          <w:p w14:paraId="6565D0FF" w14:textId="77777777" w:rsidR="00D32BEF" w:rsidRPr="00875E5B" w:rsidRDefault="00D32BEF" w:rsidP="00F80089">
            <w:pPr>
              <w:ind w:left="-23"/>
              <w:jc w:val="right"/>
              <w:rPr>
                <w:sz w:val="18"/>
                <w:szCs w:val="18"/>
                <w:lang w:eastAsia="tr-TR"/>
              </w:rPr>
            </w:pPr>
            <w:r w:rsidRPr="00875E5B">
              <w:rPr>
                <w:sz w:val="18"/>
                <w:szCs w:val="18"/>
                <w:lang w:eastAsia="tr-TR"/>
              </w:rPr>
              <w:t>-</w:t>
            </w:r>
          </w:p>
        </w:tc>
        <w:tc>
          <w:tcPr>
            <w:tcW w:w="955" w:type="dxa"/>
            <w:tcBorders>
              <w:top w:val="nil"/>
              <w:left w:val="nil"/>
              <w:bottom w:val="nil"/>
              <w:right w:val="nil"/>
            </w:tcBorders>
            <w:shd w:val="clear" w:color="auto" w:fill="auto"/>
            <w:vAlign w:val="center"/>
            <w:hideMark/>
          </w:tcPr>
          <w:p w14:paraId="0E0FC053" w14:textId="58139B18" w:rsidR="00D32BEF" w:rsidRPr="00875E5B" w:rsidRDefault="00D32BEF" w:rsidP="00F80089">
            <w:pPr>
              <w:ind w:left="-23"/>
              <w:jc w:val="right"/>
              <w:rPr>
                <w:sz w:val="18"/>
                <w:szCs w:val="18"/>
                <w:lang w:eastAsia="tr-TR"/>
              </w:rPr>
            </w:pPr>
            <w:r w:rsidRPr="00875E5B">
              <w:rPr>
                <w:sz w:val="18"/>
                <w:szCs w:val="18"/>
                <w:lang w:eastAsia="tr-TR"/>
              </w:rPr>
              <w:t>-</w:t>
            </w:r>
          </w:p>
        </w:tc>
        <w:tc>
          <w:tcPr>
            <w:tcW w:w="1020" w:type="dxa"/>
            <w:tcBorders>
              <w:top w:val="nil"/>
              <w:left w:val="nil"/>
              <w:bottom w:val="nil"/>
              <w:right w:val="nil"/>
            </w:tcBorders>
            <w:shd w:val="clear" w:color="auto" w:fill="auto"/>
            <w:vAlign w:val="center"/>
            <w:hideMark/>
          </w:tcPr>
          <w:p w14:paraId="0D51F16B" w14:textId="77777777" w:rsidR="00D32BEF" w:rsidRPr="00875E5B" w:rsidRDefault="00D32BEF" w:rsidP="00F80089">
            <w:pPr>
              <w:ind w:left="-23"/>
              <w:jc w:val="right"/>
              <w:rPr>
                <w:sz w:val="18"/>
                <w:szCs w:val="18"/>
                <w:lang w:eastAsia="tr-TR"/>
              </w:rPr>
            </w:pPr>
            <w:r w:rsidRPr="00875E5B">
              <w:rPr>
                <w:sz w:val="18"/>
                <w:szCs w:val="18"/>
                <w:lang w:eastAsia="tr-TR"/>
              </w:rPr>
              <w:t>-</w:t>
            </w:r>
          </w:p>
        </w:tc>
        <w:tc>
          <w:tcPr>
            <w:tcW w:w="1070" w:type="dxa"/>
            <w:tcBorders>
              <w:top w:val="nil"/>
              <w:left w:val="nil"/>
              <w:bottom w:val="nil"/>
              <w:right w:val="nil"/>
            </w:tcBorders>
            <w:shd w:val="clear" w:color="auto" w:fill="auto"/>
            <w:vAlign w:val="center"/>
            <w:hideMark/>
          </w:tcPr>
          <w:p w14:paraId="1BA7515E" w14:textId="77777777" w:rsidR="00D32BEF" w:rsidRPr="00875E5B" w:rsidRDefault="00D32BEF" w:rsidP="00F80089">
            <w:pPr>
              <w:ind w:left="-23"/>
              <w:jc w:val="right"/>
              <w:rPr>
                <w:sz w:val="18"/>
                <w:szCs w:val="18"/>
                <w:lang w:eastAsia="tr-TR"/>
              </w:rPr>
            </w:pPr>
            <w:r w:rsidRPr="00875E5B">
              <w:rPr>
                <w:sz w:val="18"/>
                <w:szCs w:val="18"/>
                <w:lang w:eastAsia="tr-TR"/>
              </w:rPr>
              <w:t>-</w:t>
            </w:r>
          </w:p>
        </w:tc>
      </w:tr>
      <w:tr w:rsidR="00551F55" w:rsidRPr="00875E5B" w14:paraId="7D17C433" w14:textId="77777777" w:rsidTr="00D32BEF">
        <w:trPr>
          <w:divId w:val="2098552997"/>
          <w:trHeight w:val="206"/>
        </w:trPr>
        <w:tc>
          <w:tcPr>
            <w:tcW w:w="2929" w:type="dxa"/>
            <w:tcBorders>
              <w:top w:val="nil"/>
              <w:left w:val="nil"/>
              <w:bottom w:val="double" w:sz="6" w:space="0" w:color="auto"/>
              <w:right w:val="nil"/>
            </w:tcBorders>
            <w:shd w:val="clear" w:color="auto" w:fill="auto"/>
            <w:vAlign w:val="center"/>
            <w:hideMark/>
          </w:tcPr>
          <w:p w14:paraId="1B291B0E" w14:textId="77777777" w:rsidR="00D32BEF" w:rsidRPr="00875E5B" w:rsidRDefault="00D32BEF" w:rsidP="00D32BEF">
            <w:pPr>
              <w:jc w:val="both"/>
              <w:rPr>
                <w:sz w:val="16"/>
                <w:szCs w:val="16"/>
                <w:lang w:eastAsia="tr-TR"/>
              </w:rPr>
            </w:pPr>
            <w:r w:rsidRPr="00875E5B">
              <w:rPr>
                <w:sz w:val="16"/>
                <w:szCs w:val="16"/>
                <w:lang w:eastAsia="tr-TR"/>
              </w:rPr>
              <w:t>Toplam Kar/(Zarar)</w:t>
            </w:r>
          </w:p>
        </w:tc>
        <w:tc>
          <w:tcPr>
            <w:tcW w:w="1020" w:type="dxa"/>
            <w:tcBorders>
              <w:top w:val="nil"/>
              <w:left w:val="nil"/>
              <w:bottom w:val="double" w:sz="6" w:space="0" w:color="auto"/>
              <w:right w:val="nil"/>
            </w:tcBorders>
            <w:shd w:val="clear" w:color="auto" w:fill="auto"/>
            <w:vAlign w:val="center"/>
            <w:hideMark/>
          </w:tcPr>
          <w:p w14:paraId="12FFB80A" w14:textId="77777777" w:rsidR="00D32BEF" w:rsidRPr="00875E5B" w:rsidRDefault="00D32BEF" w:rsidP="00F80089">
            <w:pPr>
              <w:ind w:left="-23"/>
              <w:jc w:val="right"/>
              <w:rPr>
                <w:sz w:val="18"/>
                <w:szCs w:val="18"/>
                <w:lang w:eastAsia="tr-TR"/>
              </w:rPr>
            </w:pPr>
            <w:r w:rsidRPr="00875E5B">
              <w:rPr>
                <w:sz w:val="18"/>
                <w:szCs w:val="18"/>
                <w:lang w:eastAsia="tr-TR"/>
              </w:rPr>
              <w:t>-</w:t>
            </w:r>
          </w:p>
        </w:tc>
        <w:tc>
          <w:tcPr>
            <w:tcW w:w="1037" w:type="dxa"/>
            <w:tcBorders>
              <w:top w:val="nil"/>
              <w:left w:val="nil"/>
              <w:bottom w:val="double" w:sz="6" w:space="0" w:color="auto"/>
              <w:right w:val="nil"/>
            </w:tcBorders>
            <w:shd w:val="clear" w:color="auto" w:fill="auto"/>
            <w:vAlign w:val="center"/>
            <w:hideMark/>
          </w:tcPr>
          <w:p w14:paraId="774403D6" w14:textId="21903696" w:rsidR="00D32BEF" w:rsidRPr="00875E5B" w:rsidRDefault="00D32BEF" w:rsidP="00F80089">
            <w:pPr>
              <w:ind w:left="-23"/>
              <w:jc w:val="right"/>
              <w:rPr>
                <w:sz w:val="18"/>
                <w:szCs w:val="18"/>
                <w:lang w:eastAsia="tr-TR"/>
              </w:rPr>
            </w:pPr>
            <w:r w:rsidRPr="00875E5B">
              <w:rPr>
                <w:sz w:val="18"/>
                <w:szCs w:val="18"/>
                <w:lang w:eastAsia="tr-TR"/>
              </w:rPr>
              <w:t>-</w:t>
            </w:r>
          </w:p>
        </w:tc>
        <w:tc>
          <w:tcPr>
            <w:tcW w:w="1135" w:type="dxa"/>
            <w:tcBorders>
              <w:top w:val="nil"/>
              <w:left w:val="nil"/>
              <w:bottom w:val="double" w:sz="6" w:space="0" w:color="auto"/>
              <w:right w:val="nil"/>
            </w:tcBorders>
            <w:shd w:val="clear" w:color="auto" w:fill="auto"/>
            <w:vAlign w:val="center"/>
            <w:hideMark/>
          </w:tcPr>
          <w:p w14:paraId="07542F64" w14:textId="77777777" w:rsidR="00D32BEF" w:rsidRPr="00875E5B" w:rsidRDefault="00D32BEF" w:rsidP="00F80089">
            <w:pPr>
              <w:ind w:left="-23"/>
              <w:jc w:val="right"/>
              <w:rPr>
                <w:sz w:val="18"/>
                <w:szCs w:val="18"/>
                <w:lang w:eastAsia="tr-TR"/>
              </w:rPr>
            </w:pPr>
            <w:r w:rsidRPr="00875E5B">
              <w:rPr>
                <w:sz w:val="18"/>
                <w:szCs w:val="18"/>
                <w:lang w:eastAsia="tr-TR"/>
              </w:rPr>
              <w:t>-</w:t>
            </w:r>
          </w:p>
        </w:tc>
        <w:tc>
          <w:tcPr>
            <w:tcW w:w="955" w:type="dxa"/>
            <w:tcBorders>
              <w:top w:val="nil"/>
              <w:left w:val="nil"/>
              <w:bottom w:val="double" w:sz="6" w:space="0" w:color="auto"/>
              <w:right w:val="nil"/>
            </w:tcBorders>
            <w:shd w:val="clear" w:color="auto" w:fill="auto"/>
            <w:vAlign w:val="center"/>
            <w:hideMark/>
          </w:tcPr>
          <w:p w14:paraId="43AAD28A" w14:textId="273198BE" w:rsidR="00D32BEF" w:rsidRPr="00875E5B" w:rsidRDefault="00D32BEF" w:rsidP="00F80089">
            <w:pPr>
              <w:ind w:left="-23"/>
              <w:jc w:val="right"/>
              <w:rPr>
                <w:sz w:val="18"/>
                <w:szCs w:val="18"/>
                <w:lang w:eastAsia="tr-TR"/>
              </w:rPr>
            </w:pPr>
            <w:r w:rsidRPr="00875E5B">
              <w:rPr>
                <w:sz w:val="18"/>
                <w:szCs w:val="18"/>
                <w:lang w:eastAsia="tr-TR"/>
              </w:rPr>
              <w:t>-</w:t>
            </w:r>
          </w:p>
        </w:tc>
        <w:tc>
          <w:tcPr>
            <w:tcW w:w="1020" w:type="dxa"/>
            <w:tcBorders>
              <w:top w:val="nil"/>
              <w:left w:val="nil"/>
              <w:bottom w:val="double" w:sz="6" w:space="0" w:color="auto"/>
              <w:right w:val="nil"/>
            </w:tcBorders>
            <w:shd w:val="clear" w:color="auto" w:fill="auto"/>
            <w:vAlign w:val="center"/>
            <w:hideMark/>
          </w:tcPr>
          <w:p w14:paraId="0B5BCF5A" w14:textId="77777777" w:rsidR="00D32BEF" w:rsidRPr="00875E5B" w:rsidRDefault="00D32BEF" w:rsidP="00F80089">
            <w:pPr>
              <w:ind w:left="-23"/>
              <w:jc w:val="right"/>
              <w:rPr>
                <w:sz w:val="18"/>
                <w:szCs w:val="18"/>
                <w:lang w:eastAsia="tr-TR"/>
              </w:rPr>
            </w:pPr>
            <w:r w:rsidRPr="00875E5B">
              <w:rPr>
                <w:sz w:val="18"/>
                <w:szCs w:val="18"/>
                <w:lang w:eastAsia="tr-TR"/>
              </w:rPr>
              <w:t>-</w:t>
            </w:r>
          </w:p>
        </w:tc>
        <w:tc>
          <w:tcPr>
            <w:tcW w:w="1070" w:type="dxa"/>
            <w:tcBorders>
              <w:top w:val="nil"/>
              <w:left w:val="nil"/>
              <w:bottom w:val="double" w:sz="6" w:space="0" w:color="auto"/>
              <w:right w:val="nil"/>
            </w:tcBorders>
            <w:shd w:val="clear" w:color="auto" w:fill="auto"/>
            <w:vAlign w:val="center"/>
            <w:hideMark/>
          </w:tcPr>
          <w:p w14:paraId="5C2E73A7" w14:textId="77777777" w:rsidR="00D32BEF" w:rsidRPr="00875E5B" w:rsidRDefault="00D32BEF" w:rsidP="00F80089">
            <w:pPr>
              <w:ind w:left="-23"/>
              <w:jc w:val="right"/>
              <w:rPr>
                <w:sz w:val="18"/>
                <w:szCs w:val="18"/>
                <w:lang w:eastAsia="tr-TR"/>
              </w:rPr>
            </w:pPr>
            <w:r w:rsidRPr="00875E5B">
              <w:rPr>
                <w:sz w:val="18"/>
                <w:szCs w:val="18"/>
                <w:lang w:eastAsia="tr-TR"/>
              </w:rPr>
              <w:t>-</w:t>
            </w:r>
          </w:p>
        </w:tc>
      </w:tr>
    </w:tbl>
    <w:p w14:paraId="10615F2B" w14:textId="06F694E1" w:rsidR="00220D06" w:rsidRPr="00875E5B" w:rsidRDefault="00220D06" w:rsidP="00220D06">
      <w:pPr>
        <w:tabs>
          <w:tab w:val="left" w:pos="709"/>
        </w:tabs>
        <w:rPr>
          <w:sz w:val="12"/>
        </w:rPr>
      </w:pPr>
    </w:p>
    <w:p w14:paraId="2A15F8A2" w14:textId="184B33D3" w:rsidR="00496EBF" w:rsidRPr="00875E5B" w:rsidRDefault="00496EBF" w:rsidP="000F6B75">
      <w:pPr>
        <w:tabs>
          <w:tab w:val="left" w:pos="709"/>
        </w:tabs>
        <w:rPr>
          <w:sz w:val="12"/>
        </w:rPr>
      </w:pPr>
    </w:p>
    <w:p w14:paraId="27F02510" w14:textId="2E960485" w:rsidR="001E1941" w:rsidRPr="00D32BEF" w:rsidRDefault="0030639E" w:rsidP="001E1941">
      <w:pPr>
        <w:tabs>
          <w:tab w:val="left" w:pos="709"/>
        </w:tabs>
        <w:ind w:hanging="567"/>
        <w:rPr>
          <w:b/>
          <w:bCs/>
          <w:iCs/>
        </w:rPr>
      </w:pPr>
      <w:r w:rsidRPr="00D32BEF">
        <w:rPr>
          <w:b/>
          <w:iCs/>
        </w:rPr>
        <w:t>7</w:t>
      </w:r>
      <w:r w:rsidR="001E1941" w:rsidRPr="00D32BEF">
        <w:rPr>
          <w:b/>
          <w:iCs/>
        </w:rPr>
        <w:t>.4</w:t>
      </w:r>
      <w:r w:rsidR="001E1941" w:rsidRPr="00D32BEF">
        <w:rPr>
          <w:b/>
          <w:iCs/>
        </w:rPr>
        <w:tab/>
      </w:r>
      <w:bookmarkStart w:id="31" w:name="_Hlk118121981"/>
      <w:r w:rsidR="001E1941" w:rsidRPr="00D32BEF">
        <w:rPr>
          <w:b/>
        </w:rPr>
        <w:t xml:space="preserve">Banka’nın dahil olduğu risk grubundan </w:t>
      </w:r>
      <w:bookmarkEnd w:id="31"/>
      <w:r w:rsidR="001E1941" w:rsidRPr="00D32BEF">
        <w:rPr>
          <w:b/>
        </w:rPr>
        <w:t>al</w:t>
      </w:r>
      <w:r w:rsidR="00341141" w:rsidRPr="00D32BEF">
        <w:rPr>
          <w:b/>
        </w:rPr>
        <w:t>ınan kredilere ilişkin bilgiler</w:t>
      </w:r>
    </w:p>
    <w:p w14:paraId="3D4257F3" w14:textId="794D356D" w:rsidR="0078011D" w:rsidRPr="00E5566C" w:rsidRDefault="0078011D" w:rsidP="00553A47">
      <w:pPr>
        <w:autoSpaceDE w:val="0"/>
        <w:autoSpaceDN w:val="0"/>
        <w:adjustRightInd w:val="0"/>
        <w:rPr>
          <w:lang w:eastAsia="en-GB"/>
        </w:rPr>
      </w:pPr>
    </w:p>
    <w:tbl>
      <w:tblPr>
        <w:tblW w:w="9639" w:type="dxa"/>
        <w:tblCellMar>
          <w:left w:w="70" w:type="dxa"/>
          <w:right w:w="70" w:type="dxa"/>
        </w:tblCellMar>
        <w:tblLook w:val="04A0" w:firstRow="1" w:lastRow="0" w:firstColumn="1" w:lastColumn="0" w:noHBand="0" w:noVBand="1"/>
      </w:tblPr>
      <w:tblGrid>
        <w:gridCol w:w="2857"/>
        <w:gridCol w:w="971"/>
        <w:gridCol w:w="1275"/>
        <w:gridCol w:w="1008"/>
        <w:gridCol w:w="1260"/>
        <w:gridCol w:w="993"/>
        <w:gridCol w:w="1275"/>
      </w:tblGrid>
      <w:tr w:rsidR="008F2D48" w:rsidRPr="00D32BEF" w14:paraId="6BF39A87" w14:textId="77777777" w:rsidTr="00B95E7C">
        <w:trPr>
          <w:divId w:val="1154679392"/>
          <w:trHeight w:val="854"/>
        </w:trPr>
        <w:tc>
          <w:tcPr>
            <w:tcW w:w="2857" w:type="dxa"/>
            <w:tcBorders>
              <w:top w:val="double" w:sz="6" w:space="0" w:color="auto"/>
              <w:left w:val="nil"/>
              <w:bottom w:val="nil"/>
              <w:right w:val="nil"/>
            </w:tcBorders>
            <w:shd w:val="clear" w:color="auto" w:fill="auto"/>
            <w:vAlign w:val="center"/>
            <w:hideMark/>
          </w:tcPr>
          <w:p w14:paraId="25735A17" w14:textId="28D63880" w:rsidR="008F2D48" w:rsidRPr="00D32BEF" w:rsidRDefault="008F2D48" w:rsidP="00CA31EA">
            <w:pPr>
              <w:jc w:val="center"/>
              <w:rPr>
                <w:b/>
                <w:bCs/>
                <w:sz w:val="16"/>
                <w:szCs w:val="16"/>
                <w:lang w:eastAsia="tr-TR"/>
              </w:rPr>
            </w:pPr>
            <w:r w:rsidRPr="00D32BEF">
              <w:rPr>
                <w:b/>
                <w:bCs/>
                <w:sz w:val="16"/>
                <w:szCs w:val="16"/>
                <w:lang w:eastAsia="tr-TR"/>
              </w:rPr>
              <w:t>Banka'nın dahil olduğu risk grubu (*)</w:t>
            </w:r>
          </w:p>
        </w:tc>
        <w:tc>
          <w:tcPr>
            <w:tcW w:w="2246" w:type="dxa"/>
            <w:gridSpan w:val="2"/>
            <w:tcBorders>
              <w:top w:val="double" w:sz="6" w:space="0" w:color="auto"/>
              <w:left w:val="nil"/>
              <w:bottom w:val="nil"/>
              <w:right w:val="nil"/>
            </w:tcBorders>
            <w:shd w:val="clear" w:color="auto" w:fill="auto"/>
            <w:vAlign w:val="center"/>
            <w:hideMark/>
          </w:tcPr>
          <w:p w14:paraId="5553F6A1" w14:textId="315D2595" w:rsidR="008F2D48" w:rsidRPr="00D32BEF" w:rsidRDefault="008F2D48" w:rsidP="00CA31EA">
            <w:pPr>
              <w:jc w:val="center"/>
              <w:rPr>
                <w:b/>
                <w:bCs/>
                <w:sz w:val="16"/>
                <w:szCs w:val="16"/>
                <w:lang w:eastAsia="tr-TR"/>
              </w:rPr>
            </w:pPr>
            <w:r w:rsidRPr="00CA31EA">
              <w:rPr>
                <w:b/>
                <w:bCs/>
                <w:sz w:val="16"/>
                <w:szCs w:val="16"/>
                <w:lang w:eastAsia="tr-TR"/>
              </w:rPr>
              <w:t>İştirak, bağlı ortaklıklar ve birlikte kontrol edilen ortaklıklar (iş ortaklıkları)</w:t>
            </w:r>
          </w:p>
        </w:tc>
        <w:tc>
          <w:tcPr>
            <w:tcW w:w="2268" w:type="dxa"/>
            <w:gridSpan w:val="2"/>
            <w:tcBorders>
              <w:top w:val="double" w:sz="6" w:space="0" w:color="auto"/>
              <w:left w:val="nil"/>
              <w:bottom w:val="nil"/>
              <w:right w:val="nil"/>
            </w:tcBorders>
            <w:shd w:val="clear" w:color="auto" w:fill="auto"/>
            <w:vAlign w:val="center"/>
            <w:hideMark/>
          </w:tcPr>
          <w:p w14:paraId="112959E7" w14:textId="4D742BCC" w:rsidR="008F2D48" w:rsidRPr="00D32BEF" w:rsidRDefault="008F2D48" w:rsidP="00CA31EA">
            <w:pPr>
              <w:jc w:val="center"/>
              <w:rPr>
                <w:b/>
                <w:bCs/>
                <w:sz w:val="16"/>
                <w:szCs w:val="16"/>
                <w:lang w:eastAsia="tr-TR"/>
              </w:rPr>
            </w:pPr>
            <w:r w:rsidRPr="00CA31EA">
              <w:rPr>
                <w:b/>
                <w:bCs/>
                <w:sz w:val="16"/>
                <w:szCs w:val="16"/>
                <w:lang w:eastAsia="tr-TR"/>
              </w:rPr>
              <w:t>Bankanın doğrudan ve dolaylı ortaklıkları</w:t>
            </w:r>
          </w:p>
        </w:tc>
        <w:tc>
          <w:tcPr>
            <w:tcW w:w="2268" w:type="dxa"/>
            <w:gridSpan w:val="2"/>
            <w:tcBorders>
              <w:top w:val="double" w:sz="6" w:space="0" w:color="auto"/>
              <w:left w:val="nil"/>
              <w:bottom w:val="nil"/>
              <w:right w:val="nil"/>
            </w:tcBorders>
            <w:shd w:val="clear" w:color="auto" w:fill="auto"/>
            <w:vAlign w:val="center"/>
            <w:hideMark/>
          </w:tcPr>
          <w:p w14:paraId="7A6ABD78" w14:textId="7CC10720" w:rsidR="008F2D48" w:rsidRPr="00D32BEF" w:rsidRDefault="008F2D48" w:rsidP="00CA31EA">
            <w:pPr>
              <w:jc w:val="center"/>
              <w:rPr>
                <w:b/>
                <w:bCs/>
                <w:sz w:val="16"/>
                <w:szCs w:val="16"/>
                <w:lang w:eastAsia="tr-TR"/>
              </w:rPr>
            </w:pPr>
            <w:r w:rsidRPr="00CA31EA">
              <w:rPr>
                <w:b/>
                <w:bCs/>
                <w:sz w:val="16"/>
                <w:szCs w:val="16"/>
                <w:lang w:eastAsia="tr-TR"/>
              </w:rPr>
              <w:t>Risk grubuna dahil olan diğer gerçek ve tüzel kişiler (*)</w:t>
            </w:r>
          </w:p>
        </w:tc>
      </w:tr>
      <w:tr w:rsidR="00EA084E" w:rsidRPr="00213A2D" w14:paraId="3420EB54" w14:textId="77777777" w:rsidTr="00F80089">
        <w:trPr>
          <w:divId w:val="1154679392"/>
          <w:trHeight w:val="181"/>
        </w:trPr>
        <w:tc>
          <w:tcPr>
            <w:tcW w:w="2857" w:type="dxa"/>
            <w:tcBorders>
              <w:top w:val="nil"/>
              <w:left w:val="nil"/>
              <w:bottom w:val="single" w:sz="8" w:space="0" w:color="auto"/>
              <w:right w:val="nil"/>
            </w:tcBorders>
            <w:shd w:val="clear" w:color="auto" w:fill="auto"/>
            <w:noWrap/>
            <w:vAlign w:val="center"/>
            <w:hideMark/>
          </w:tcPr>
          <w:p w14:paraId="7B7C29A5" w14:textId="521BFE32" w:rsidR="0078011D" w:rsidRPr="00D32BEF" w:rsidRDefault="0078011D" w:rsidP="00CA31EA">
            <w:pPr>
              <w:jc w:val="center"/>
              <w:rPr>
                <w:sz w:val="16"/>
                <w:szCs w:val="16"/>
                <w:lang w:eastAsia="tr-TR"/>
              </w:rPr>
            </w:pPr>
          </w:p>
        </w:tc>
        <w:tc>
          <w:tcPr>
            <w:tcW w:w="971" w:type="dxa"/>
            <w:tcBorders>
              <w:top w:val="nil"/>
              <w:left w:val="nil"/>
              <w:bottom w:val="single" w:sz="8" w:space="0" w:color="auto"/>
              <w:right w:val="nil"/>
            </w:tcBorders>
            <w:shd w:val="clear" w:color="auto" w:fill="auto"/>
            <w:vAlign w:val="center"/>
            <w:hideMark/>
          </w:tcPr>
          <w:p w14:paraId="6556A1D7" w14:textId="77777777" w:rsidR="0078011D" w:rsidRPr="00D32BEF" w:rsidRDefault="0078011D" w:rsidP="00F80089">
            <w:pPr>
              <w:ind w:right="-75"/>
              <w:jc w:val="center"/>
              <w:rPr>
                <w:b/>
                <w:bCs/>
                <w:sz w:val="16"/>
                <w:szCs w:val="16"/>
                <w:lang w:eastAsia="tr-TR"/>
              </w:rPr>
            </w:pPr>
            <w:r w:rsidRPr="00D32BEF">
              <w:rPr>
                <w:b/>
                <w:bCs/>
                <w:sz w:val="16"/>
                <w:szCs w:val="16"/>
                <w:lang w:eastAsia="tr-TR"/>
              </w:rPr>
              <w:t>Cari Dönem</w:t>
            </w:r>
          </w:p>
        </w:tc>
        <w:tc>
          <w:tcPr>
            <w:tcW w:w="1275" w:type="dxa"/>
            <w:tcBorders>
              <w:top w:val="nil"/>
              <w:left w:val="nil"/>
              <w:bottom w:val="single" w:sz="8" w:space="0" w:color="auto"/>
              <w:right w:val="nil"/>
            </w:tcBorders>
            <w:shd w:val="clear" w:color="auto" w:fill="auto"/>
            <w:vAlign w:val="center"/>
            <w:hideMark/>
          </w:tcPr>
          <w:p w14:paraId="478B9B88" w14:textId="7C88C833" w:rsidR="0078011D" w:rsidRPr="00D32BEF" w:rsidRDefault="0078011D" w:rsidP="00F80089">
            <w:pPr>
              <w:jc w:val="center"/>
              <w:rPr>
                <w:b/>
                <w:bCs/>
                <w:sz w:val="16"/>
                <w:szCs w:val="16"/>
                <w:lang w:eastAsia="tr-TR"/>
              </w:rPr>
            </w:pPr>
            <w:r w:rsidRPr="00D32BEF">
              <w:rPr>
                <w:b/>
                <w:bCs/>
                <w:sz w:val="16"/>
                <w:szCs w:val="16"/>
                <w:lang w:eastAsia="tr-TR"/>
              </w:rPr>
              <w:t>Önceki</w:t>
            </w:r>
            <w:r w:rsidR="00F80089">
              <w:rPr>
                <w:b/>
                <w:bCs/>
                <w:sz w:val="16"/>
                <w:szCs w:val="16"/>
                <w:lang w:eastAsia="tr-TR"/>
              </w:rPr>
              <w:t xml:space="preserve"> </w:t>
            </w:r>
            <w:r w:rsidRPr="00D32BEF">
              <w:rPr>
                <w:b/>
                <w:bCs/>
                <w:sz w:val="16"/>
                <w:szCs w:val="16"/>
                <w:lang w:eastAsia="tr-TR"/>
              </w:rPr>
              <w:t>Dönem</w:t>
            </w:r>
          </w:p>
        </w:tc>
        <w:tc>
          <w:tcPr>
            <w:tcW w:w="1008" w:type="dxa"/>
            <w:tcBorders>
              <w:top w:val="nil"/>
              <w:left w:val="nil"/>
              <w:bottom w:val="single" w:sz="8" w:space="0" w:color="auto"/>
              <w:right w:val="nil"/>
            </w:tcBorders>
            <w:shd w:val="clear" w:color="auto" w:fill="auto"/>
            <w:vAlign w:val="center"/>
            <w:hideMark/>
          </w:tcPr>
          <w:p w14:paraId="51DA95DC" w14:textId="77777777" w:rsidR="0078011D" w:rsidRPr="00D32BEF" w:rsidRDefault="0078011D" w:rsidP="00CA31EA">
            <w:pPr>
              <w:jc w:val="center"/>
              <w:rPr>
                <w:b/>
                <w:bCs/>
                <w:sz w:val="16"/>
                <w:szCs w:val="16"/>
                <w:lang w:eastAsia="tr-TR"/>
              </w:rPr>
            </w:pPr>
            <w:r w:rsidRPr="00D32BEF">
              <w:rPr>
                <w:b/>
                <w:bCs/>
                <w:sz w:val="16"/>
                <w:szCs w:val="16"/>
                <w:lang w:eastAsia="tr-TR"/>
              </w:rPr>
              <w:t>Cari Dönem</w:t>
            </w:r>
          </w:p>
        </w:tc>
        <w:tc>
          <w:tcPr>
            <w:tcW w:w="1260" w:type="dxa"/>
            <w:tcBorders>
              <w:top w:val="nil"/>
              <w:left w:val="nil"/>
              <w:bottom w:val="single" w:sz="8" w:space="0" w:color="auto"/>
              <w:right w:val="nil"/>
            </w:tcBorders>
            <w:shd w:val="clear" w:color="auto" w:fill="auto"/>
            <w:vAlign w:val="center"/>
            <w:hideMark/>
          </w:tcPr>
          <w:p w14:paraId="49B3F083" w14:textId="77777777" w:rsidR="0078011D" w:rsidRPr="00D32BEF" w:rsidRDefault="0078011D" w:rsidP="00CA31EA">
            <w:pPr>
              <w:jc w:val="center"/>
              <w:rPr>
                <w:b/>
                <w:bCs/>
                <w:sz w:val="16"/>
                <w:szCs w:val="16"/>
                <w:lang w:eastAsia="tr-TR"/>
              </w:rPr>
            </w:pPr>
            <w:r w:rsidRPr="00D32BEF">
              <w:rPr>
                <w:b/>
                <w:bCs/>
                <w:sz w:val="16"/>
                <w:szCs w:val="16"/>
                <w:lang w:eastAsia="tr-TR"/>
              </w:rPr>
              <w:t>Önceki Dönem</w:t>
            </w:r>
          </w:p>
        </w:tc>
        <w:tc>
          <w:tcPr>
            <w:tcW w:w="993" w:type="dxa"/>
            <w:tcBorders>
              <w:top w:val="nil"/>
              <w:left w:val="nil"/>
              <w:bottom w:val="single" w:sz="8" w:space="0" w:color="auto"/>
              <w:right w:val="nil"/>
            </w:tcBorders>
            <w:shd w:val="clear" w:color="auto" w:fill="auto"/>
            <w:vAlign w:val="center"/>
            <w:hideMark/>
          </w:tcPr>
          <w:p w14:paraId="171EB865" w14:textId="77777777" w:rsidR="0078011D" w:rsidRPr="00D32BEF" w:rsidRDefault="0078011D" w:rsidP="00CA31EA">
            <w:pPr>
              <w:jc w:val="center"/>
              <w:rPr>
                <w:b/>
                <w:bCs/>
                <w:sz w:val="16"/>
                <w:szCs w:val="16"/>
                <w:lang w:eastAsia="tr-TR"/>
              </w:rPr>
            </w:pPr>
            <w:r w:rsidRPr="00D32BEF">
              <w:rPr>
                <w:b/>
                <w:bCs/>
                <w:sz w:val="16"/>
                <w:szCs w:val="16"/>
                <w:lang w:eastAsia="tr-TR"/>
              </w:rPr>
              <w:t>Cari Dönem</w:t>
            </w:r>
          </w:p>
        </w:tc>
        <w:tc>
          <w:tcPr>
            <w:tcW w:w="1275" w:type="dxa"/>
            <w:tcBorders>
              <w:top w:val="nil"/>
              <w:left w:val="nil"/>
              <w:bottom w:val="single" w:sz="8" w:space="0" w:color="auto"/>
              <w:right w:val="nil"/>
            </w:tcBorders>
            <w:shd w:val="clear" w:color="auto" w:fill="auto"/>
            <w:vAlign w:val="center"/>
            <w:hideMark/>
          </w:tcPr>
          <w:p w14:paraId="1094B643" w14:textId="77777777" w:rsidR="0078011D" w:rsidRPr="00D32BEF" w:rsidRDefault="0078011D" w:rsidP="00CA31EA">
            <w:pPr>
              <w:jc w:val="center"/>
              <w:rPr>
                <w:b/>
                <w:bCs/>
                <w:sz w:val="16"/>
                <w:szCs w:val="16"/>
                <w:lang w:eastAsia="tr-TR"/>
              </w:rPr>
            </w:pPr>
            <w:r w:rsidRPr="00D32BEF">
              <w:rPr>
                <w:b/>
                <w:bCs/>
                <w:sz w:val="16"/>
                <w:szCs w:val="16"/>
                <w:lang w:eastAsia="tr-TR"/>
              </w:rPr>
              <w:t>Önceki Dönem</w:t>
            </w:r>
          </w:p>
        </w:tc>
      </w:tr>
      <w:tr w:rsidR="00EA084E" w:rsidRPr="00213A2D" w14:paraId="5DF42B04" w14:textId="77777777" w:rsidTr="00F80089">
        <w:trPr>
          <w:divId w:val="1154679392"/>
          <w:trHeight w:val="181"/>
        </w:trPr>
        <w:tc>
          <w:tcPr>
            <w:tcW w:w="2857" w:type="dxa"/>
            <w:tcBorders>
              <w:top w:val="nil"/>
              <w:left w:val="nil"/>
              <w:bottom w:val="nil"/>
              <w:right w:val="nil"/>
            </w:tcBorders>
            <w:shd w:val="clear" w:color="auto" w:fill="auto"/>
            <w:vAlign w:val="center"/>
            <w:hideMark/>
          </w:tcPr>
          <w:p w14:paraId="6DF0B7D3" w14:textId="77777777" w:rsidR="0078011D" w:rsidRPr="00D32BEF" w:rsidRDefault="0078011D">
            <w:pPr>
              <w:rPr>
                <w:sz w:val="16"/>
                <w:szCs w:val="16"/>
                <w:lang w:eastAsia="tr-TR"/>
              </w:rPr>
            </w:pPr>
            <w:r w:rsidRPr="00D32BEF">
              <w:rPr>
                <w:sz w:val="16"/>
                <w:szCs w:val="16"/>
                <w:lang w:eastAsia="tr-TR"/>
              </w:rPr>
              <w:t>Alınan Krediler</w:t>
            </w:r>
          </w:p>
        </w:tc>
        <w:tc>
          <w:tcPr>
            <w:tcW w:w="971" w:type="dxa"/>
            <w:tcBorders>
              <w:top w:val="nil"/>
              <w:left w:val="nil"/>
              <w:bottom w:val="nil"/>
              <w:right w:val="nil"/>
            </w:tcBorders>
            <w:shd w:val="clear" w:color="auto" w:fill="auto"/>
            <w:vAlign w:val="center"/>
            <w:hideMark/>
          </w:tcPr>
          <w:p w14:paraId="46C91057" w14:textId="77777777" w:rsidR="0078011D" w:rsidRPr="00CA31EA" w:rsidRDefault="0078011D" w:rsidP="00CA31EA">
            <w:pPr>
              <w:jc w:val="right"/>
              <w:rPr>
                <w:sz w:val="16"/>
                <w:szCs w:val="16"/>
                <w:lang w:eastAsia="tr-TR"/>
              </w:rPr>
            </w:pPr>
          </w:p>
        </w:tc>
        <w:tc>
          <w:tcPr>
            <w:tcW w:w="1275" w:type="dxa"/>
            <w:tcBorders>
              <w:top w:val="nil"/>
              <w:left w:val="nil"/>
              <w:bottom w:val="nil"/>
              <w:right w:val="nil"/>
            </w:tcBorders>
            <w:shd w:val="clear" w:color="auto" w:fill="auto"/>
            <w:vAlign w:val="center"/>
            <w:hideMark/>
          </w:tcPr>
          <w:p w14:paraId="2A84A8A8" w14:textId="77777777" w:rsidR="0078011D" w:rsidRPr="00CA31EA" w:rsidRDefault="0078011D">
            <w:pPr>
              <w:jc w:val="right"/>
              <w:rPr>
                <w:sz w:val="16"/>
                <w:szCs w:val="16"/>
                <w:lang w:eastAsia="tr-TR"/>
              </w:rPr>
            </w:pPr>
          </w:p>
        </w:tc>
        <w:tc>
          <w:tcPr>
            <w:tcW w:w="1008" w:type="dxa"/>
            <w:tcBorders>
              <w:top w:val="nil"/>
              <w:left w:val="nil"/>
              <w:bottom w:val="nil"/>
              <w:right w:val="nil"/>
            </w:tcBorders>
            <w:shd w:val="clear" w:color="auto" w:fill="auto"/>
            <w:vAlign w:val="center"/>
            <w:hideMark/>
          </w:tcPr>
          <w:p w14:paraId="3E4700B6" w14:textId="77777777" w:rsidR="0078011D" w:rsidRPr="00CA31EA" w:rsidRDefault="0078011D">
            <w:pPr>
              <w:jc w:val="right"/>
              <w:rPr>
                <w:sz w:val="16"/>
                <w:szCs w:val="16"/>
                <w:lang w:eastAsia="tr-TR"/>
              </w:rPr>
            </w:pPr>
          </w:p>
        </w:tc>
        <w:tc>
          <w:tcPr>
            <w:tcW w:w="1260" w:type="dxa"/>
            <w:tcBorders>
              <w:top w:val="nil"/>
              <w:left w:val="nil"/>
              <w:bottom w:val="nil"/>
              <w:right w:val="nil"/>
            </w:tcBorders>
            <w:shd w:val="clear" w:color="auto" w:fill="auto"/>
            <w:vAlign w:val="center"/>
            <w:hideMark/>
          </w:tcPr>
          <w:p w14:paraId="44F30B20" w14:textId="77777777" w:rsidR="0078011D" w:rsidRPr="00CA31EA" w:rsidRDefault="0078011D">
            <w:pPr>
              <w:jc w:val="right"/>
              <w:rPr>
                <w:sz w:val="16"/>
                <w:szCs w:val="16"/>
                <w:lang w:eastAsia="tr-TR"/>
              </w:rPr>
            </w:pPr>
          </w:p>
        </w:tc>
        <w:tc>
          <w:tcPr>
            <w:tcW w:w="993" w:type="dxa"/>
            <w:tcBorders>
              <w:top w:val="nil"/>
              <w:left w:val="nil"/>
              <w:bottom w:val="nil"/>
              <w:right w:val="nil"/>
            </w:tcBorders>
            <w:shd w:val="clear" w:color="auto" w:fill="auto"/>
            <w:vAlign w:val="center"/>
            <w:hideMark/>
          </w:tcPr>
          <w:p w14:paraId="3AFEAFA1" w14:textId="77777777" w:rsidR="0078011D" w:rsidRPr="00CA31EA" w:rsidRDefault="0078011D">
            <w:pPr>
              <w:jc w:val="right"/>
              <w:rPr>
                <w:sz w:val="16"/>
                <w:szCs w:val="16"/>
                <w:lang w:eastAsia="tr-TR"/>
              </w:rPr>
            </w:pPr>
          </w:p>
        </w:tc>
        <w:tc>
          <w:tcPr>
            <w:tcW w:w="1275" w:type="dxa"/>
            <w:tcBorders>
              <w:top w:val="nil"/>
              <w:left w:val="nil"/>
              <w:bottom w:val="nil"/>
              <w:right w:val="nil"/>
            </w:tcBorders>
            <w:shd w:val="clear" w:color="auto" w:fill="auto"/>
            <w:vAlign w:val="center"/>
            <w:hideMark/>
          </w:tcPr>
          <w:p w14:paraId="57A487A2" w14:textId="77777777" w:rsidR="0078011D" w:rsidRPr="00213A2D" w:rsidRDefault="0078011D">
            <w:pPr>
              <w:jc w:val="right"/>
              <w:rPr>
                <w:sz w:val="18"/>
                <w:szCs w:val="18"/>
                <w:highlight w:val="yellow"/>
                <w:lang w:eastAsia="tr-TR"/>
              </w:rPr>
            </w:pPr>
          </w:p>
        </w:tc>
      </w:tr>
      <w:tr w:rsidR="00EA084E" w:rsidRPr="00213A2D" w14:paraId="4DBC828F" w14:textId="77777777" w:rsidTr="00F80089">
        <w:trPr>
          <w:divId w:val="1154679392"/>
          <w:trHeight w:val="205"/>
        </w:trPr>
        <w:tc>
          <w:tcPr>
            <w:tcW w:w="2857" w:type="dxa"/>
            <w:tcBorders>
              <w:top w:val="nil"/>
              <w:left w:val="nil"/>
              <w:bottom w:val="nil"/>
              <w:right w:val="nil"/>
            </w:tcBorders>
            <w:shd w:val="clear" w:color="auto" w:fill="auto"/>
            <w:vAlign w:val="center"/>
            <w:hideMark/>
          </w:tcPr>
          <w:p w14:paraId="7B231822" w14:textId="16F3ADD1" w:rsidR="00D32BEF" w:rsidRPr="00D32BEF" w:rsidRDefault="00D32BEF">
            <w:pPr>
              <w:rPr>
                <w:sz w:val="16"/>
                <w:szCs w:val="16"/>
                <w:lang w:eastAsia="tr-TR"/>
              </w:rPr>
            </w:pPr>
            <w:r w:rsidRPr="00D32BEF">
              <w:rPr>
                <w:sz w:val="16"/>
                <w:szCs w:val="16"/>
                <w:lang w:eastAsia="tr-TR"/>
              </w:rPr>
              <w:t>Dönem Başı Bakiyesi</w:t>
            </w:r>
          </w:p>
        </w:tc>
        <w:tc>
          <w:tcPr>
            <w:tcW w:w="971" w:type="dxa"/>
            <w:tcBorders>
              <w:top w:val="nil"/>
              <w:left w:val="nil"/>
              <w:bottom w:val="nil"/>
              <w:right w:val="nil"/>
            </w:tcBorders>
            <w:shd w:val="clear" w:color="auto" w:fill="auto"/>
            <w:vAlign w:val="center"/>
            <w:hideMark/>
          </w:tcPr>
          <w:p w14:paraId="0C61CED6" w14:textId="2012814E" w:rsidR="00D32BEF" w:rsidRPr="00CA31EA" w:rsidRDefault="000118B9">
            <w:pPr>
              <w:jc w:val="right"/>
              <w:rPr>
                <w:sz w:val="16"/>
                <w:szCs w:val="16"/>
                <w:lang w:eastAsia="tr-TR"/>
              </w:rPr>
            </w:pPr>
            <w:r w:rsidRPr="00CA31EA">
              <w:rPr>
                <w:sz w:val="16"/>
                <w:szCs w:val="16"/>
                <w:lang w:eastAsia="tr-TR"/>
              </w:rPr>
              <w:t>13,143,066</w:t>
            </w:r>
          </w:p>
        </w:tc>
        <w:tc>
          <w:tcPr>
            <w:tcW w:w="1275" w:type="dxa"/>
            <w:tcBorders>
              <w:top w:val="nil"/>
              <w:left w:val="nil"/>
              <w:bottom w:val="nil"/>
              <w:right w:val="nil"/>
            </w:tcBorders>
            <w:shd w:val="clear" w:color="auto" w:fill="auto"/>
            <w:vAlign w:val="center"/>
            <w:hideMark/>
          </w:tcPr>
          <w:p w14:paraId="1F488C3C" w14:textId="1FEDB2B3" w:rsidR="00D32BEF" w:rsidRPr="00CA31EA" w:rsidRDefault="00D32BEF">
            <w:pPr>
              <w:jc w:val="right"/>
              <w:rPr>
                <w:sz w:val="16"/>
                <w:szCs w:val="16"/>
                <w:lang w:eastAsia="tr-TR"/>
              </w:rPr>
            </w:pPr>
            <w:r w:rsidRPr="00CA31EA">
              <w:rPr>
                <w:sz w:val="16"/>
                <w:szCs w:val="16"/>
                <w:lang w:eastAsia="tr-TR"/>
              </w:rPr>
              <w:t>11,474,110</w:t>
            </w:r>
          </w:p>
        </w:tc>
        <w:tc>
          <w:tcPr>
            <w:tcW w:w="1008" w:type="dxa"/>
            <w:tcBorders>
              <w:top w:val="nil"/>
              <w:left w:val="nil"/>
              <w:bottom w:val="nil"/>
              <w:right w:val="nil"/>
            </w:tcBorders>
            <w:shd w:val="clear" w:color="auto" w:fill="auto"/>
            <w:vAlign w:val="center"/>
            <w:hideMark/>
          </w:tcPr>
          <w:p w14:paraId="3D389EE2" w14:textId="1E0C4B31" w:rsidR="00D32BEF" w:rsidRPr="00CA31EA" w:rsidRDefault="000118B9">
            <w:pPr>
              <w:jc w:val="right"/>
              <w:rPr>
                <w:sz w:val="16"/>
                <w:szCs w:val="16"/>
                <w:lang w:eastAsia="tr-TR"/>
              </w:rPr>
            </w:pPr>
            <w:r w:rsidRPr="00CA31EA">
              <w:rPr>
                <w:sz w:val="16"/>
                <w:szCs w:val="16"/>
                <w:lang w:eastAsia="tr-TR"/>
              </w:rPr>
              <w:t>270,055</w:t>
            </w:r>
          </w:p>
        </w:tc>
        <w:tc>
          <w:tcPr>
            <w:tcW w:w="1260" w:type="dxa"/>
            <w:tcBorders>
              <w:top w:val="nil"/>
              <w:left w:val="nil"/>
              <w:bottom w:val="nil"/>
              <w:right w:val="nil"/>
            </w:tcBorders>
            <w:shd w:val="clear" w:color="auto" w:fill="auto"/>
            <w:vAlign w:val="center"/>
            <w:hideMark/>
          </w:tcPr>
          <w:p w14:paraId="403409B6" w14:textId="7A303505" w:rsidR="00D32BEF" w:rsidRPr="00CA31EA" w:rsidRDefault="00D32BEF">
            <w:pPr>
              <w:jc w:val="right"/>
              <w:rPr>
                <w:sz w:val="16"/>
                <w:szCs w:val="16"/>
                <w:lang w:eastAsia="tr-TR"/>
              </w:rPr>
            </w:pPr>
            <w:r w:rsidRPr="00CA31EA">
              <w:rPr>
                <w:sz w:val="16"/>
                <w:szCs w:val="16"/>
                <w:lang w:eastAsia="tr-TR"/>
              </w:rPr>
              <w:t>1,481,347</w:t>
            </w:r>
          </w:p>
        </w:tc>
        <w:tc>
          <w:tcPr>
            <w:tcW w:w="993" w:type="dxa"/>
            <w:tcBorders>
              <w:top w:val="nil"/>
              <w:left w:val="nil"/>
              <w:bottom w:val="nil"/>
              <w:right w:val="nil"/>
            </w:tcBorders>
            <w:shd w:val="clear" w:color="auto" w:fill="auto"/>
            <w:vAlign w:val="center"/>
            <w:hideMark/>
          </w:tcPr>
          <w:p w14:paraId="27655B24" w14:textId="77777777" w:rsidR="00D32BEF" w:rsidRPr="00CA31EA" w:rsidRDefault="00D32BEF">
            <w:pPr>
              <w:jc w:val="right"/>
              <w:rPr>
                <w:sz w:val="16"/>
                <w:szCs w:val="16"/>
                <w:lang w:eastAsia="tr-TR"/>
              </w:rPr>
            </w:pPr>
            <w:r w:rsidRPr="00CA31EA">
              <w:rPr>
                <w:sz w:val="16"/>
                <w:szCs w:val="16"/>
                <w:lang w:eastAsia="tr-TR"/>
              </w:rPr>
              <w:t>-</w:t>
            </w:r>
          </w:p>
        </w:tc>
        <w:tc>
          <w:tcPr>
            <w:tcW w:w="1275" w:type="dxa"/>
            <w:tcBorders>
              <w:top w:val="nil"/>
              <w:left w:val="nil"/>
              <w:bottom w:val="nil"/>
              <w:right w:val="nil"/>
            </w:tcBorders>
            <w:shd w:val="clear" w:color="auto" w:fill="auto"/>
            <w:vAlign w:val="center"/>
            <w:hideMark/>
          </w:tcPr>
          <w:p w14:paraId="76664D9D" w14:textId="77777777" w:rsidR="00D32BEF" w:rsidRPr="000118B9" w:rsidRDefault="00D32BEF">
            <w:pPr>
              <w:jc w:val="right"/>
              <w:rPr>
                <w:sz w:val="18"/>
                <w:szCs w:val="18"/>
                <w:lang w:eastAsia="tr-TR"/>
              </w:rPr>
            </w:pPr>
            <w:r w:rsidRPr="000118B9">
              <w:rPr>
                <w:sz w:val="18"/>
                <w:szCs w:val="18"/>
                <w:lang w:eastAsia="tr-TR"/>
              </w:rPr>
              <w:t>-</w:t>
            </w:r>
          </w:p>
        </w:tc>
      </w:tr>
      <w:tr w:rsidR="00EA084E" w:rsidRPr="00213A2D" w14:paraId="5F5F105D" w14:textId="77777777" w:rsidTr="00F80089">
        <w:trPr>
          <w:divId w:val="1154679392"/>
          <w:trHeight w:val="205"/>
        </w:trPr>
        <w:tc>
          <w:tcPr>
            <w:tcW w:w="2857" w:type="dxa"/>
            <w:tcBorders>
              <w:top w:val="nil"/>
              <w:left w:val="nil"/>
              <w:bottom w:val="nil"/>
              <w:right w:val="nil"/>
            </w:tcBorders>
            <w:shd w:val="clear" w:color="auto" w:fill="auto"/>
            <w:vAlign w:val="center"/>
            <w:hideMark/>
          </w:tcPr>
          <w:p w14:paraId="53E991F9" w14:textId="77777777" w:rsidR="00D32BEF" w:rsidRPr="00D32BEF" w:rsidRDefault="00D32BEF">
            <w:pPr>
              <w:rPr>
                <w:sz w:val="16"/>
                <w:szCs w:val="16"/>
                <w:lang w:eastAsia="tr-TR"/>
              </w:rPr>
            </w:pPr>
            <w:r w:rsidRPr="00D32BEF">
              <w:rPr>
                <w:sz w:val="16"/>
                <w:szCs w:val="16"/>
                <w:lang w:eastAsia="tr-TR"/>
              </w:rPr>
              <w:t>Dönem Sonu Bakiyesi</w:t>
            </w:r>
          </w:p>
        </w:tc>
        <w:tc>
          <w:tcPr>
            <w:tcW w:w="971" w:type="dxa"/>
            <w:tcBorders>
              <w:top w:val="nil"/>
              <w:left w:val="nil"/>
              <w:bottom w:val="nil"/>
              <w:right w:val="nil"/>
            </w:tcBorders>
            <w:shd w:val="clear" w:color="auto" w:fill="auto"/>
            <w:vAlign w:val="center"/>
            <w:hideMark/>
          </w:tcPr>
          <w:p w14:paraId="4291D81F" w14:textId="13958B13" w:rsidR="00D32BEF" w:rsidRPr="00CA31EA" w:rsidRDefault="000118B9">
            <w:pPr>
              <w:jc w:val="right"/>
              <w:rPr>
                <w:sz w:val="16"/>
                <w:szCs w:val="16"/>
                <w:lang w:eastAsia="tr-TR"/>
              </w:rPr>
            </w:pPr>
            <w:r w:rsidRPr="00CA31EA">
              <w:rPr>
                <w:sz w:val="16"/>
                <w:szCs w:val="16"/>
                <w:lang w:eastAsia="tr-TR"/>
              </w:rPr>
              <w:t>10,106,357</w:t>
            </w:r>
          </w:p>
        </w:tc>
        <w:tc>
          <w:tcPr>
            <w:tcW w:w="1275" w:type="dxa"/>
            <w:tcBorders>
              <w:top w:val="nil"/>
              <w:left w:val="nil"/>
              <w:bottom w:val="nil"/>
              <w:right w:val="nil"/>
            </w:tcBorders>
            <w:shd w:val="clear" w:color="auto" w:fill="auto"/>
            <w:vAlign w:val="center"/>
            <w:hideMark/>
          </w:tcPr>
          <w:p w14:paraId="701CEEDB" w14:textId="09501979" w:rsidR="00D32BEF" w:rsidRPr="00CA31EA" w:rsidRDefault="00716050">
            <w:pPr>
              <w:jc w:val="right"/>
              <w:rPr>
                <w:sz w:val="16"/>
                <w:szCs w:val="16"/>
                <w:lang w:eastAsia="tr-TR"/>
              </w:rPr>
            </w:pPr>
            <w:r w:rsidRPr="00CA31EA">
              <w:rPr>
                <w:sz w:val="16"/>
                <w:szCs w:val="16"/>
                <w:lang w:eastAsia="tr-TR"/>
              </w:rPr>
              <w:t>1</w:t>
            </w:r>
            <w:r w:rsidR="00EA084E" w:rsidRPr="00CA31EA">
              <w:rPr>
                <w:sz w:val="16"/>
                <w:szCs w:val="16"/>
                <w:lang w:eastAsia="tr-TR"/>
              </w:rPr>
              <w:t>3,143,066</w:t>
            </w:r>
          </w:p>
        </w:tc>
        <w:tc>
          <w:tcPr>
            <w:tcW w:w="1008" w:type="dxa"/>
            <w:tcBorders>
              <w:top w:val="nil"/>
              <w:left w:val="nil"/>
              <w:bottom w:val="nil"/>
              <w:right w:val="nil"/>
            </w:tcBorders>
            <w:shd w:val="clear" w:color="auto" w:fill="auto"/>
            <w:vAlign w:val="center"/>
            <w:hideMark/>
          </w:tcPr>
          <w:p w14:paraId="21044058" w14:textId="2466EC7F" w:rsidR="00D32BEF" w:rsidRPr="00CA31EA" w:rsidRDefault="000118B9">
            <w:pPr>
              <w:jc w:val="right"/>
              <w:rPr>
                <w:sz w:val="16"/>
                <w:szCs w:val="16"/>
                <w:lang w:eastAsia="tr-TR"/>
              </w:rPr>
            </w:pPr>
            <w:r w:rsidRPr="00CA31EA">
              <w:rPr>
                <w:sz w:val="16"/>
                <w:szCs w:val="16"/>
                <w:lang w:eastAsia="tr-TR"/>
              </w:rPr>
              <w:t>941,057</w:t>
            </w:r>
          </w:p>
        </w:tc>
        <w:tc>
          <w:tcPr>
            <w:tcW w:w="1260" w:type="dxa"/>
            <w:tcBorders>
              <w:top w:val="nil"/>
              <w:left w:val="nil"/>
              <w:bottom w:val="nil"/>
              <w:right w:val="nil"/>
            </w:tcBorders>
            <w:shd w:val="clear" w:color="auto" w:fill="auto"/>
            <w:vAlign w:val="center"/>
            <w:hideMark/>
          </w:tcPr>
          <w:p w14:paraId="3B254251" w14:textId="20BDA7B7" w:rsidR="00D32BEF" w:rsidRPr="00CA31EA" w:rsidRDefault="00EA084E">
            <w:pPr>
              <w:jc w:val="right"/>
              <w:rPr>
                <w:sz w:val="16"/>
                <w:szCs w:val="16"/>
                <w:lang w:eastAsia="tr-TR"/>
              </w:rPr>
            </w:pPr>
            <w:r w:rsidRPr="00CA31EA">
              <w:rPr>
                <w:sz w:val="16"/>
                <w:szCs w:val="16"/>
                <w:lang w:eastAsia="tr-TR"/>
              </w:rPr>
              <w:t>270,055</w:t>
            </w:r>
          </w:p>
        </w:tc>
        <w:tc>
          <w:tcPr>
            <w:tcW w:w="993" w:type="dxa"/>
            <w:tcBorders>
              <w:top w:val="nil"/>
              <w:left w:val="nil"/>
              <w:bottom w:val="nil"/>
              <w:right w:val="nil"/>
            </w:tcBorders>
            <w:shd w:val="clear" w:color="auto" w:fill="auto"/>
            <w:vAlign w:val="center"/>
            <w:hideMark/>
          </w:tcPr>
          <w:p w14:paraId="1F6DE8CE" w14:textId="77777777" w:rsidR="00D32BEF" w:rsidRPr="00CA31EA" w:rsidRDefault="00D32BEF">
            <w:pPr>
              <w:jc w:val="right"/>
              <w:rPr>
                <w:sz w:val="16"/>
                <w:szCs w:val="16"/>
                <w:lang w:eastAsia="tr-TR"/>
              </w:rPr>
            </w:pPr>
            <w:r w:rsidRPr="00CA31EA">
              <w:rPr>
                <w:sz w:val="16"/>
                <w:szCs w:val="16"/>
                <w:lang w:eastAsia="tr-TR"/>
              </w:rPr>
              <w:t>-</w:t>
            </w:r>
          </w:p>
        </w:tc>
        <w:tc>
          <w:tcPr>
            <w:tcW w:w="1275" w:type="dxa"/>
            <w:tcBorders>
              <w:top w:val="nil"/>
              <w:left w:val="nil"/>
              <w:bottom w:val="nil"/>
              <w:right w:val="nil"/>
            </w:tcBorders>
            <w:shd w:val="clear" w:color="auto" w:fill="auto"/>
            <w:vAlign w:val="center"/>
            <w:hideMark/>
          </w:tcPr>
          <w:p w14:paraId="5688F655" w14:textId="77777777" w:rsidR="00D32BEF" w:rsidRPr="000118B9" w:rsidRDefault="00D32BEF">
            <w:pPr>
              <w:jc w:val="right"/>
              <w:rPr>
                <w:sz w:val="18"/>
                <w:szCs w:val="18"/>
                <w:lang w:eastAsia="tr-TR"/>
              </w:rPr>
            </w:pPr>
            <w:r w:rsidRPr="000118B9">
              <w:rPr>
                <w:sz w:val="18"/>
                <w:szCs w:val="18"/>
                <w:lang w:eastAsia="tr-TR"/>
              </w:rPr>
              <w:t>-</w:t>
            </w:r>
          </w:p>
        </w:tc>
      </w:tr>
      <w:tr w:rsidR="00EA084E" w:rsidRPr="00213A2D" w14:paraId="7950B900" w14:textId="77777777" w:rsidTr="00F80089">
        <w:trPr>
          <w:divId w:val="1154679392"/>
          <w:trHeight w:val="193"/>
        </w:trPr>
        <w:tc>
          <w:tcPr>
            <w:tcW w:w="2857" w:type="dxa"/>
            <w:tcBorders>
              <w:top w:val="nil"/>
              <w:left w:val="nil"/>
              <w:bottom w:val="double" w:sz="6" w:space="0" w:color="auto"/>
              <w:right w:val="nil"/>
            </w:tcBorders>
            <w:shd w:val="clear" w:color="auto" w:fill="auto"/>
            <w:vAlign w:val="center"/>
            <w:hideMark/>
          </w:tcPr>
          <w:p w14:paraId="5D03B8CB" w14:textId="77777777" w:rsidR="00D32BEF" w:rsidRPr="00D32BEF" w:rsidRDefault="00D32BEF" w:rsidP="00CA31EA">
            <w:pPr>
              <w:rPr>
                <w:sz w:val="16"/>
                <w:szCs w:val="16"/>
                <w:lang w:eastAsia="tr-TR"/>
              </w:rPr>
            </w:pPr>
            <w:r w:rsidRPr="00D32BEF">
              <w:rPr>
                <w:sz w:val="16"/>
                <w:szCs w:val="16"/>
                <w:lang w:eastAsia="tr-TR"/>
              </w:rPr>
              <w:t xml:space="preserve">Ödenen </w:t>
            </w:r>
            <w:proofErr w:type="gramStart"/>
            <w:r w:rsidRPr="00D32BEF">
              <w:rPr>
                <w:sz w:val="16"/>
                <w:szCs w:val="16"/>
                <w:lang w:eastAsia="tr-TR"/>
              </w:rPr>
              <w:t>kar</w:t>
            </w:r>
            <w:proofErr w:type="gramEnd"/>
            <w:r w:rsidRPr="00D32BEF">
              <w:rPr>
                <w:sz w:val="16"/>
                <w:szCs w:val="16"/>
                <w:lang w:eastAsia="tr-TR"/>
              </w:rPr>
              <w:t xml:space="preserve"> payı gideri</w:t>
            </w:r>
          </w:p>
        </w:tc>
        <w:tc>
          <w:tcPr>
            <w:tcW w:w="971" w:type="dxa"/>
            <w:tcBorders>
              <w:top w:val="nil"/>
              <w:left w:val="nil"/>
              <w:bottom w:val="double" w:sz="6" w:space="0" w:color="auto"/>
              <w:right w:val="nil"/>
            </w:tcBorders>
            <w:shd w:val="clear" w:color="auto" w:fill="auto"/>
            <w:vAlign w:val="center"/>
            <w:hideMark/>
          </w:tcPr>
          <w:p w14:paraId="72D52AFF" w14:textId="739C2C6C" w:rsidR="00D32BEF" w:rsidRPr="00CA31EA" w:rsidRDefault="000118B9">
            <w:pPr>
              <w:jc w:val="right"/>
              <w:rPr>
                <w:sz w:val="16"/>
                <w:szCs w:val="16"/>
                <w:lang w:eastAsia="tr-TR"/>
              </w:rPr>
            </w:pPr>
            <w:r w:rsidRPr="00CA31EA">
              <w:rPr>
                <w:sz w:val="16"/>
                <w:szCs w:val="16"/>
                <w:lang w:eastAsia="tr-TR"/>
              </w:rPr>
              <w:t>495,374</w:t>
            </w:r>
          </w:p>
        </w:tc>
        <w:tc>
          <w:tcPr>
            <w:tcW w:w="1275" w:type="dxa"/>
            <w:tcBorders>
              <w:top w:val="nil"/>
              <w:left w:val="nil"/>
              <w:bottom w:val="double" w:sz="6" w:space="0" w:color="auto"/>
              <w:right w:val="nil"/>
            </w:tcBorders>
            <w:shd w:val="clear" w:color="auto" w:fill="auto"/>
            <w:vAlign w:val="center"/>
            <w:hideMark/>
          </w:tcPr>
          <w:p w14:paraId="76DF5E03" w14:textId="26D7E602" w:rsidR="00D32BEF" w:rsidRPr="00CA31EA" w:rsidRDefault="00EA084E">
            <w:pPr>
              <w:jc w:val="right"/>
              <w:rPr>
                <w:sz w:val="16"/>
                <w:szCs w:val="16"/>
                <w:lang w:eastAsia="tr-TR"/>
              </w:rPr>
            </w:pPr>
            <w:r w:rsidRPr="00CA31EA">
              <w:rPr>
                <w:sz w:val="16"/>
                <w:szCs w:val="16"/>
                <w:lang w:eastAsia="tr-TR"/>
              </w:rPr>
              <w:t>242,046</w:t>
            </w:r>
          </w:p>
        </w:tc>
        <w:tc>
          <w:tcPr>
            <w:tcW w:w="1008" w:type="dxa"/>
            <w:tcBorders>
              <w:top w:val="nil"/>
              <w:left w:val="nil"/>
              <w:bottom w:val="double" w:sz="6" w:space="0" w:color="auto"/>
              <w:right w:val="nil"/>
            </w:tcBorders>
            <w:shd w:val="clear" w:color="auto" w:fill="auto"/>
            <w:vAlign w:val="center"/>
            <w:hideMark/>
          </w:tcPr>
          <w:p w14:paraId="72269026" w14:textId="42241000" w:rsidR="00D32BEF" w:rsidRPr="00CA31EA" w:rsidRDefault="000118B9">
            <w:pPr>
              <w:jc w:val="right"/>
              <w:rPr>
                <w:sz w:val="16"/>
                <w:szCs w:val="16"/>
                <w:lang w:eastAsia="tr-TR"/>
              </w:rPr>
            </w:pPr>
            <w:r w:rsidRPr="00CA31EA">
              <w:rPr>
                <w:sz w:val="16"/>
                <w:szCs w:val="16"/>
                <w:lang w:eastAsia="tr-TR"/>
              </w:rPr>
              <w:t>14,749</w:t>
            </w:r>
          </w:p>
        </w:tc>
        <w:tc>
          <w:tcPr>
            <w:tcW w:w="1260" w:type="dxa"/>
            <w:tcBorders>
              <w:top w:val="nil"/>
              <w:left w:val="nil"/>
              <w:bottom w:val="double" w:sz="6" w:space="0" w:color="auto"/>
              <w:right w:val="nil"/>
            </w:tcBorders>
            <w:shd w:val="clear" w:color="auto" w:fill="auto"/>
            <w:vAlign w:val="center"/>
            <w:hideMark/>
          </w:tcPr>
          <w:p w14:paraId="4C74F3C5" w14:textId="439F9BFD" w:rsidR="00D32BEF" w:rsidRPr="00CA31EA" w:rsidRDefault="00EA084E">
            <w:pPr>
              <w:jc w:val="right"/>
              <w:rPr>
                <w:sz w:val="16"/>
                <w:szCs w:val="16"/>
                <w:lang w:eastAsia="tr-TR"/>
              </w:rPr>
            </w:pPr>
            <w:r w:rsidRPr="00CA31EA">
              <w:rPr>
                <w:sz w:val="16"/>
                <w:szCs w:val="16"/>
                <w:lang w:eastAsia="tr-TR"/>
              </w:rPr>
              <w:t>1,244</w:t>
            </w:r>
          </w:p>
        </w:tc>
        <w:tc>
          <w:tcPr>
            <w:tcW w:w="993" w:type="dxa"/>
            <w:tcBorders>
              <w:top w:val="nil"/>
              <w:left w:val="nil"/>
              <w:bottom w:val="double" w:sz="6" w:space="0" w:color="auto"/>
              <w:right w:val="nil"/>
            </w:tcBorders>
            <w:shd w:val="clear" w:color="auto" w:fill="auto"/>
            <w:vAlign w:val="center"/>
            <w:hideMark/>
          </w:tcPr>
          <w:p w14:paraId="3DB8B10C" w14:textId="77777777" w:rsidR="00D32BEF" w:rsidRPr="00CA31EA" w:rsidRDefault="00D32BEF">
            <w:pPr>
              <w:jc w:val="right"/>
              <w:rPr>
                <w:sz w:val="16"/>
                <w:szCs w:val="16"/>
                <w:lang w:eastAsia="tr-TR"/>
              </w:rPr>
            </w:pPr>
            <w:r w:rsidRPr="00CA31EA">
              <w:rPr>
                <w:sz w:val="16"/>
                <w:szCs w:val="16"/>
                <w:lang w:eastAsia="tr-TR"/>
              </w:rPr>
              <w:t>-</w:t>
            </w:r>
          </w:p>
        </w:tc>
        <w:tc>
          <w:tcPr>
            <w:tcW w:w="1275" w:type="dxa"/>
            <w:tcBorders>
              <w:top w:val="nil"/>
              <w:left w:val="nil"/>
              <w:bottom w:val="double" w:sz="6" w:space="0" w:color="auto"/>
              <w:right w:val="nil"/>
            </w:tcBorders>
            <w:shd w:val="clear" w:color="auto" w:fill="auto"/>
            <w:vAlign w:val="center"/>
            <w:hideMark/>
          </w:tcPr>
          <w:p w14:paraId="716CE316" w14:textId="77777777" w:rsidR="00D32BEF" w:rsidRPr="000118B9" w:rsidRDefault="00D32BEF">
            <w:pPr>
              <w:jc w:val="right"/>
              <w:rPr>
                <w:sz w:val="18"/>
                <w:szCs w:val="18"/>
                <w:lang w:eastAsia="tr-TR"/>
              </w:rPr>
            </w:pPr>
            <w:r w:rsidRPr="000118B9">
              <w:rPr>
                <w:sz w:val="18"/>
                <w:szCs w:val="18"/>
                <w:lang w:eastAsia="tr-TR"/>
              </w:rPr>
              <w:t>-</w:t>
            </w:r>
          </w:p>
        </w:tc>
      </w:tr>
    </w:tbl>
    <w:p w14:paraId="322A02BE" w14:textId="4C87301A" w:rsidR="00E53CFC" w:rsidRPr="00213A2D" w:rsidRDefault="00E53CFC" w:rsidP="00553A47">
      <w:pPr>
        <w:autoSpaceDE w:val="0"/>
        <w:autoSpaceDN w:val="0"/>
        <w:adjustRightInd w:val="0"/>
        <w:rPr>
          <w:bCs/>
          <w:iCs/>
          <w:sz w:val="16"/>
          <w:szCs w:val="16"/>
          <w:highlight w:val="yellow"/>
        </w:rPr>
      </w:pPr>
    </w:p>
    <w:p w14:paraId="7E18E65F" w14:textId="77777777" w:rsidR="00942344" w:rsidRPr="00D32BEF" w:rsidRDefault="00942344" w:rsidP="00942344">
      <w:pPr>
        <w:autoSpaceDE w:val="0"/>
        <w:autoSpaceDN w:val="0"/>
        <w:adjustRightInd w:val="0"/>
        <w:ind w:hanging="567"/>
        <w:rPr>
          <w:b/>
          <w:bCs/>
          <w:iCs/>
        </w:rPr>
      </w:pPr>
      <w:r w:rsidRPr="00784357">
        <w:rPr>
          <w:b/>
          <w:bCs/>
          <w:iCs/>
        </w:rPr>
        <w:t>7.5</w:t>
      </w:r>
      <w:r w:rsidRPr="00784357">
        <w:rPr>
          <w:b/>
          <w:bCs/>
          <w:iCs/>
        </w:rPr>
        <w:tab/>
        <w:t>Banka’nın dahil olduğu risk grubundan kullandığı sermaye benzeri kredilere ilişkin bilgiler:</w:t>
      </w:r>
    </w:p>
    <w:p w14:paraId="1C4AC1CD" w14:textId="77777777" w:rsidR="00942344" w:rsidRPr="00D32BEF" w:rsidRDefault="00942344" w:rsidP="00942344">
      <w:pPr>
        <w:autoSpaceDE w:val="0"/>
        <w:autoSpaceDN w:val="0"/>
        <w:adjustRightInd w:val="0"/>
        <w:ind w:hanging="567"/>
        <w:rPr>
          <w:b/>
          <w:bCs/>
          <w:iCs/>
          <w:sz w:val="16"/>
        </w:rPr>
      </w:pPr>
      <w:r w:rsidRPr="00D32BEF">
        <w:rPr>
          <w:b/>
          <w:bCs/>
          <w:iCs/>
        </w:rPr>
        <w:tab/>
      </w:r>
    </w:p>
    <w:p w14:paraId="5AC33BD4" w14:textId="65884F3B" w:rsidR="00942344" w:rsidRPr="00D32BEF" w:rsidRDefault="00942344" w:rsidP="00942344">
      <w:pPr>
        <w:autoSpaceDE w:val="0"/>
        <w:autoSpaceDN w:val="0"/>
        <w:adjustRightInd w:val="0"/>
        <w:jc w:val="both"/>
        <w:rPr>
          <w:b/>
          <w:bCs/>
          <w:iCs/>
        </w:rPr>
      </w:pPr>
      <w:r w:rsidRPr="00D32BEF">
        <w:rPr>
          <w:bCs/>
          <w:iCs/>
        </w:rPr>
        <w:t>Banka’nın 16</w:t>
      </w:r>
      <w:r w:rsidR="00DD58A0">
        <w:rPr>
          <w:bCs/>
          <w:iCs/>
        </w:rPr>
        <w:t xml:space="preserve"> Temmuz </w:t>
      </w:r>
      <w:r w:rsidRPr="00D32BEF">
        <w:rPr>
          <w:bCs/>
          <w:iCs/>
        </w:rPr>
        <w:t>2019 tarihinde gerçekleştirmiş olduğu 200,000,000 ABD Doları (tam tutar) tutarlı sermaye benzeri ilave ana sermaye (</w:t>
      </w:r>
      <w:proofErr w:type="spellStart"/>
      <w:r w:rsidRPr="00D32BEF">
        <w:rPr>
          <w:bCs/>
          <w:iCs/>
        </w:rPr>
        <w:t>Tier</w:t>
      </w:r>
      <w:proofErr w:type="spellEnd"/>
      <w:r w:rsidRPr="00D32BEF">
        <w:rPr>
          <w:bCs/>
          <w:iCs/>
        </w:rPr>
        <w:t xml:space="preserve">-I) </w:t>
      </w:r>
      <w:proofErr w:type="spellStart"/>
      <w:r w:rsidRPr="00D32BEF">
        <w:rPr>
          <w:bCs/>
          <w:iCs/>
        </w:rPr>
        <w:t>sukukunun</w:t>
      </w:r>
      <w:proofErr w:type="spellEnd"/>
      <w:r w:rsidRPr="00D32BEF">
        <w:rPr>
          <w:bCs/>
          <w:iCs/>
        </w:rPr>
        <w:t xml:space="preserve"> tamamı ve Banka’nın 28</w:t>
      </w:r>
      <w:r w:rsidR="00DD58A0">
        <w:rPr>
          <w:bCs/>
          <w:iCs/>
        </w:rPr>
        <w:t xml:space="preserve"> Eylül </w:t>
      </w:r>
      <w:r w:rsidRPr="00D32BEF">
        <w:rPr>
          <w:bCs/>
          <w:iCs/>
        </w:rPr>
        <w:t xml:space="preserve">2020 tarihinde gerçekleştirmiş olduğu 50,000,000 ABD Doları (tam tutar) tutarlı sermaye benzeri </w:t>
      </w:r>
      <w:proofErr w:type="spellStart"/>
      <w:r w:rsidRPr="00D32BEF">
        <w:rPr>
          <w:bCs/>
          <w:iCs/>
        </w:rPr>
        <w:t>Tier</w:t>
      </w:r>
      <w:proofErr w:type="spellEnd"/>
      <w:r w:rsidRPr="00D32BEF">
        <w:rPr>
          <w:bCs/>
          <w:iCs/>
        </w:rPr>
        <w:t xml:space="preserve">-I </w:t>
      </w:r>
      <w:proofErr w:type="spellStart"/>
      <w:r w:rsidRPr="00D32BEF">
        <w:rPr>
          <w:bCs/>
          <w:iCs/>
        </w:rPr>
        <w:t>sukukunun</w:t>
      </w:r>
      <w:proofErr w:type="spellEnd"/>
      <w:r w:rsidRPr="00D32BEF">
        <w:rPr>
          <w:bCs/>
          <w:iCs/>
        </w:rPr>
        <w:t xml:space="preserve"> tamamı, </w:t>
      </w:r>
      <w:proofErr w:type="spellStart"/>
      <w:r w:rsidRPr="00D32BEF">
        <w:rPr>
          <w:bCs/>
          <w:iCs/>
        </w:rPr>
        <w:t>Kuwait</w:t>
      </w:r>
      <w:proofErr w:type="spellEnd"/>
      <w:r w:rsidRPr="00D32BEF">
        <w:rPr>
          <w:bCs/>
          <w:iCs/>
        </w:rPr>
        <w:t xml:space="preserve"> Finance House’a aittir. Banka’nın 16</w:t>
      </w:r>
      <w:r w:rsidR="00DD58A0">
        <w:rPr>
          <w:bCs/>
          <w:iCs/>
        </w:rPr>
        <w:t xml:space="preserve"> Eylül </w:t>
      </w:r>
      <w:r w:rsidRPr="00D32BEF">
        <w:rPr>
          <w:bCs/>
          <w:iCs/>
        </w:rPr>
        <w:t xml:space="preserve">2021 tarihinde gerçekleştirmiş olduğu 350,000,000 ABD Doları (tam tutarı) tutarlı sermaye benzeri </w:t>
      </w:r>
      <w:r w:rsidR="005E6FC0">
        <w:rPr>
          <w:bCs/>
          <w:iCs/>
        </w:rPr>
        <w:t>katkı</w:t>
      </w:r>
      <w:r w:rsidRPr="00D32BEF">
        <w:rPr>
          <w:bCs/>
          <w:iCs/>
        </w:rPr>
        <w:t xml:space="preserve"> sermaye </w:t>
      </w:r>
      <w:proofErr w:type="gramStart"/>
      <w:r w:rsidRPr="00D32BEF">
        <w:rPr>
          <w:bCs/>
          <w:iCs/>
        </w:rPr>
        <w:t xml:space="preserve">( </w:t>
      </w:r>
      <w:proofErr w:type="spellStart"/>
      <w:r w:rsidRPr="00D32BEF">
        <w:rPr>
          <w:bCs/>
          <w:iCs/>
        </w:rPr>
        <w:t>Tier</w:t>
      </w:r>
      <w:proofErr w:type="spellEnd"/>
      <w:proofErr w:type="gramEnd"/>
      <w:r w:rsidRPr="00D32BEF">
        <w:rPr>
          <w:bCs/>
          <w:iCs/>
        </w:rPr>
        <w:t>-II)</w:t>
      </w:r>
      <w:r w:rsidR="002B4857" w:rsidRPr="00D32BEF">
        <w:rPr>
          <w:bCs/>
          <w:iCs/>
        </w:rPr>
        <w:t xml:space="preserve"> </w:t>
      </w:r>
      <w:proofErr w:type="spellStart"/>
      <w:r w:rsidR="002B4857" w:rsidRPr="00D32BEF">
        <w:rPr>
          <w:bCs/>
          <w:iCs/>
        </w:rPr>
        <w:t>sukukunun</w:t>
      </w:r>
      <w:proofErr w:type="spellEnd"/>
      <w:r w:rsidR="002B4857" w:rsidRPr="00D32BEF">
        <w:rPr>
          <w:bCs/>
          <w:iCs/>
        </w:rPr>
        <w:t xml:space="preserve"> 35,000,000 ABD Doları (tam tutar) Kuwait Finance House’a aittir.</w:t>
      </w:r>
    </w:p>
    <w:p w14:paraId="3E8ABF39" w14:textId="77777777" w:rsidR="00942344" w:rsidRPr="00213A2D" w:rsidRDefault="00942344" w:rsidP="006029DA">
      <w:pPr>
        <w:autoSpaceDE w:val="0"/>
        <w:autoSpaceDN w:val="0"/>
        <w:adjustRightInd w:val="0"/>
        <w:ind w:hanging="567"/>
        <w:rPr>
          <w:b/>
          <w:bCs/>
          <w:iCs/>
          <w:highlight w:val="yellow"/>
        </w:rPr>
      </w:pPr>
    </w:p>
    <w:p w14:paraId="10B7F38A" w14:textId="1152557B" w:rsidR="000F096F" w:rsidRPr="00D32BEF" w:rsidRDefault="00EC1D5D" w:rsidP="006029DA">
      <w:pPr>
        <w:autoSpaceDE w:val="0"/>
        <w:autoSpaceDN w:val="0"/>
        <w:adjustRightInd w:val="0"/>
        <w:ind w:hanging="567"/>
        <w:rPr>
          <w:b/>
          <w:bCs/>
          <w:iCs/>
        </w:rPr>
      </w:pPr>
      <w:r w:rsidRPr="00D32BEF">
        <w:rPr>
          <w:b/>
          <w:bCs/>
          <w:iCs/>
        </w:rPr>
        <w:t>7</w:t>
      </w:r>
      <w:r w:rsidR="00942344" w:rsidRPr="00D32BEF">
        <w:rPr>
          <w:b/>
          <w:bCs/>
          <w:iCs/>
        </w:rPr>
        <w:t>.6</w:t>
      </w:r>
      <w:r w:rsidR="006029DA" w:rsidRPr="00D32BEF">
        <w:rPr>
          <w:b/>
          <w:bCs/>
          <w:iCs/>
        </w:rPr>
        <w:tab/>
      </w:r>
      <w:r w:rsidR="00E253C8" w:rsidRPr="00D32BEF">
        <w:rPr>
          <w:b/>
          <w:bCs/>
          <w:iCs/>
        </w:rPr>
        <w:t>Üst Yönetime sağl</w:t>
      </w:r>
      <w:r w:rsidR="00341141" w:rsidRPr="00D32BEF">
        <w:rPr>
          <w:b/>
          <w:bCs/>
          <w:iCs/>
        </w:rPr>
        <w:t>anan faydalara ilişkin bilgiler</w:t>
      </w:r>
    </w:p>
    <w:p w14:paraId="7C06B7AA" w14:textId="77777777" w:rsidR="000F096F" w:rsidRPr="00213A2D" w:rsidRDefault="000F096F" w:rsidP="000F096F">
      <w:pPr>
        <w:ind w:left="540"/>
        <w:rPr>
          <w:bCs/>
          <w:iCs/>
          <w:sz w:val="16"/>
          <w:szCs w:val="16"/>
          <w:highlight w:val="yellow"/>
        </w:rPr>
      </w:pPr>
    </w:p>
    <w:p w14:paraId="28C1005A" w14:textId="0DD4C60C" w:rsidR="00F11877" w:rsidRPr="00213A2D" w:rsidRDefault="00527FBB" w:rsidP="004C4FA7">
      <w:pPr>
        <w:jc w:val="both"/>
        <w:rPr>
          <w:bCs/>
          <w:iCs/>
          <w:spacing w:val="-6"/>
          <w:highlight w:val="yellow"/>
        </w:rPr>
      </w:pPr>
      <w:r w:rsidRPr="00D32BEF">
        <w:rPr>
          <w:bCs/>
          <w:iCs/>
          <w:spacing w:val="-6"/>
        </w:rPr>
        <w:t>1 Ocak-</w:t>
      </w:r>
      <w:r w:rsidR="00EA6E92" w:rsidRPr="00D32BEF">
        <w:t>30 Eylül</w:t>
      </w:r>
      <w:r w:rsidR="00662E0C" w:rsidRPr="00D32BEF">
        <w:t xml:space="preserve"> 202</w:t>
      </w:r>
      <w:r w:rsidR="00D32BEF">
        <w:t>2</w:t>
      </w:r>
      <w:r w:rsidR="00E253C8" w:rsidRPr="00D32BEF">
        <w:rPr>
          <w:bCs/>
          <w:iCs/>
          <w:spacing w:val="-6"/>
        </w:rPr>
        <w:t xml:space="preserve"> </w:t>
      </w:r>
      <w:r w:rsidRPr="00D32BEF">
        <w:rPr>
          <w:bCs/>
          <w:iCs/>
          <w:spacing w:val="-6"/>
        </w:rPr>
        <w:t>döneminde</w:t>
      </w:r>
      <w:r w:rsidR="00E253C8" w:rsidRPr="00D32BEF">
        <w:rPr>
          <w:bCs/>
          <w:iCs/>
          <w:spacing w:val="-6"/>
        </w:rPr>
        <w:t xml:space="preserve"> Banka üst </w:t>
      </w:r>
      <w:r w:rsidR="00E253C8" w:rsidRPr="00345770">
        <w:rPr>
          <w:bCs/>
          <w:iCs/>
          <w:spacing w:val="-6"/>
        </w:rPr>
        <w:t xml:space="preserve">yönetimine </w:t>
      </w:r>
      <w:r w:rsidR="00036D5C" w:rsidRPr="00345770">
        <w:rPr>
          <w:bCs/>
          <w:iCs/>
          <w:spacing w:val="-6"/>
        </w:rPr>
        <w:t>7</w:t>
      </w:r>
      <w:r w:rsidR="00345770" w:rsidRPr="00345770">
        <w:rPr>
          <w:bCs/>
          <w:iCs/>
          <w:spacing w:val="-6"/>
        </w:rPr>
        <w:t>4</w:t>
      </w:r>
      <w:r w:rsidR="00891F62" w:rsidRPr="00345770">
        <w:rPr>
          <w:bCs/>
          <w:iCs/>
          <w:spacing w:val="-6"/>
        </w:rPr>
        <w:t>,</w:t>
      </w:r>
      <w:r w:rsidR="00345770" w:rsidRPr="00345770">
        <w:rPr>
          <w:bCs/>
          <w:iCs/>
          <w:spacing w:val="-6"/>
        </w:rPr>
        <w:t>117</w:t>
      </w:r>
      <w:r w:rsidR="00CD03F4" w:rsidRPr="00345770">
        <w:rPr>
          <w:bCs/>
          <w:iCs/>
          <w:spacing w:val="-6"/>
        </w:rPr>
        <w:t xml:space="preserve"> </w:t>
      </w:r>
      <w:r w:rsidR="00E253C8" w:rsidRPr="00345770">
        <w:rPr>
          <w:bCs/>
          <w:iCs/>
          <w:spacing w:val="-6"/>
        </w:rPr>
        <w:t xml:space="preserve">TL </w:t>
      </w:r>
      <w:r w:rsidR="00E253C8" w:rsidRPr="00D32BEF">
        <w:rPr>
          <w:bCs/>
          <w:iCs/>
          <w:spacing w:val="-6"/>
        </w:rPr>
        <w:t>(</w:t>
      </w:r>
      <w:r w:rsidR="005D1B6E" w:rsidRPr="00D32BEF">
        <w:rPr>
          <w:bCs/>
          <w:iCs/>
          <w:spacing w:val="-6"/>
        </w:rPr>
        <w:t>1 Ocak-</w:t>
      </w:r>
      <w:r w:rsidR="00EA6E92" w:rsidRPr="00D32BEF">
        <w:t>30 Eylül</w:t>
      </w:r>
      <w:r w:rsidR="00036D5C" w:rsidRPr="00D32BEF">
        <w:t xml:space="preserve"> 202</w:t>
      </w:r>
      <w:r w:rsidR="00D32BEF" w:rsidRPr="00D32BEF">
        <w:t>1</w:t>
      </w:r>
      <w:r w:rsidR="00E253C8" w:rsidRPr="00D32BEF">
        <w:rPr>
          <w:bCs/>
          <w:iCs/>
          <w:spacing w:val="-6"/>
        </w:rPr>
        <w:t xml:space="preserve">– </w:t>
      </w:r>
      <w:r w:rsidR="00D32BEF" w:rsidRPr="00D32BEF">
        <w:rPr>
          <w:bCs/>
          <w:iCs/>
          <w:spacing w:val="-6"/>
        </w:rPr>
        <w:t>72,772</w:t>
      </w:r>
      <w:r w:rsidR="00036D5C" w:rsidRPr="00D32BEF">
        <w:rPr>
          <w:bCs/>
          <w:iCs/>
          <w:spacing w:val="-6"/>
        </w:rPr>
        <w:t xml:space="preserve"> </w:t>
      </w:r>
      <w:r w:rsidR="002F5629" w:rsidRPr="00D32BEF">
        <w:rPr>
          <w:bCs/>
          <w:iCs/>
          <w:spacing w:val="-6"/>
        </w:rPr>
        <w:t>TL</w:t>
      </w:r>
      <w:r w:rsidR="00E253C8" w:rsidRPr="00D32BEF">
        <w:rPr>
          <w:bCs/>
          <w:iCs/>
          <w:spacing w:val="-6"/>
        </w:rPr>
        <w:t>) tutarında ödeme yapılmıştır.</w:t>
      </w:r>
    </w:p>
    <w:p w14:paraId="3EB345C8" w14:textId="63DFF701" w:rsidR="0022205C" w:rsidRPr="00213A2D" w:rsidRDefault="0022205C" w:rsidP="004C4FA7">
      <w:pPr>
        <w:jc w:val="both"/>
        <w:rPr>
          <w:bCs/>
          <w:iCs/>
          <w:spacing w:val="-6"/>
          <w:highlight w:val="yellow"/>
        </w:rPr>
      </w:pPr>
    </w:p>
    <w:p w14:paraId="2213DC66" w14:textId="74143A75" w:rsidR="00BD660F" w:rsidRPr="00213A2D" w:rsidRDefault="00BD660F" w:rsidP="004C4FA7">
      <w:pPr>
        <w:jc w:val="both"/>
        <w:rPr>
          <w:bCs/>
          <w:iCs/>
          <w:spacing w:val="-6"/>
          <w:highlight w:val="yellow"/>
        </w:rPr>
      </w:pPr>
    </w:p>
    <w:p w14:paraId="47138042" w14:textId="000CBB9D" w:rsidR="00BD660F" w:rsidRPr="00213A2D" w:rsidRDefault="00BD660F" w:rsidP="004C4FA7">
      <w:pPr>
        <w:jc w:val="both"/>
        <w:rPr>
          <w:bCs/>
          <w:iCs/>
          <w:spacing w:val="-6"/>
          <w:highlight w:val="yellow"/>
        </w:rPr>
      </w:pPr>
    </w:p>
    <w:p w14:paraId="03861A01" w14:textId="60AF41D6" w:rsidR="00BD660F" w:rsidRPr="00213A2D" w:rsidRDefault="00BD660F" w:rsidP="004C4FA7">
      <w:pPr>
        <w:jc w:val="both"/>
        <w:rPr>
          <w:bCs/>
          <w:iCs/>
          <w:spacing w:val="-6"/>
          <w:highlight w:val="yellow"/>
        </w:rPr>
      </w:pPr>
    </w:p>
    <w:p w14:paraId="3E7D8FDA" w14:textId="2E864DED" w:rsidR="00BD660F" w:rsidRPr="00213A2D" w:rsidRDefault="00BD660F" w:rsidP="004C4FA7">
      <w:pPr>
        <w:jc w:val="both"/>
        <w:rPr>
          <w:bCs/>
          <w:iCs/>
          <w:spacing w:val="-6"/>
          <w:highlight w:val="yellow"/>
        </w:rPr>
      </w:pPr>
    </w:p>
    <w:p w14:paraId="6E87B3FC" w14:textId="77777777" w:rsidR="004E4299" w:rsidRDefault="004E4299" w:rsidP="0022205C">
      <w:pPr>
        <w:pStyle w:val="EndnoteText"/>
        <w:autoSpaceDE w:val="0"/>
        <w:autoSpaceDN w:val="0"/>
        <w:adjustRightInd w:val="0"/>
        <w:ind w:hanging="567"/>
        <w:rPr>
          <w:b/>
        </w:rPr>
        <w:sectPr w:rsidR="004E4299" w:rsidSect="00475153">
          <w:pgSz w:w="11906" w:h="16838"/>
          <w:pgMar w:top="1417" w:right="1133" w:bottom="1438" w:left="1560" w:header="708" w:footer="708" w:gutter="0"/>
          <w:cols w:space="708"/>
          <w:docGrid w:linePitch="360"/>
        </w:sectPr>
      </w:pPr>
    </w:p>
    <w:p w14:paraId="64F56F8D" w14:textId="7DC44B3F" w:rsidR="0022205C" w:rsidRPr="00D32BEF" w:rsidRDefault="0022205C" w:rsidP="0062212A">
      <w:pPr>
        <w:pStyle w:val="EndnoteText"/>
        <w:autoSpaceDE w:val="0"/>
        <w:autoSpaceDN w:val="0"/>
        <w:adjustRightInd w:val="0"/>
        <w:ind w:hanging="567"/>
        <w:jc w:val="both"/>
        <w:rPr>
          <w:b/>
        </w:rPr>
      </w:pPr>
      <w:r w:rsidRPr="00D32BEF">
        <w:rPr>
          <w:b/>
        </w:rPr>
        <w:lastRenderedPageBreak/>
        <w:t>8.</w:t>
      </w:r>
      <w:r w:rsidRPr="00D32BEF">
        <w:rPr>
          <w:b/>
        </w:rPr>
        <w:tab/>
        <w:t xml:space="preserve">Banka’nın yurtiçi, yurtdışı, kıyı bankacılığı bölgelerindeki şubeleri ile yurtdışı temsilciliklerine ilişkin bilgiler </w:t>
      </w:r>
    </w:p>
    <w:p w14:paraId="36C572A1" w14:textId="77777777" w:rsidR="0022205C" w:rsidRPr="00D32BEF" w:rsidRDefault="0022205C" w:rsidP="0022205C">
      <w:pPr>
        <w:pStyle w:val="EndnoteText"/>
        <w:autoSpaceDE w:val="0"/>
        <w:autoSpaceDN w:val="0"/>
        <w:adjustRightInd w:val="0"/>
        <w:ind w:hanging="540"/>
        <w:rPr>
          <w:b/>
          <w:sz w:val="16"/>
          <w:szCs w:val="16"/>
        </w:rPr>
      </w:pPr>
    </w:p>
    <w:p w14:paraId="7EBE0C2B" w14:textId="165C7D3A" w:rsidR="00584611" w:rsidRPr="00E5566C" w:rsidRDefault="00584611" w:rsidP="0062212A">
      <w:pPr>
        <w:tabs>
          <w:tab w:val="left" w:pos="540"/>
        </w:tabs>
        <w:autoSpaceDE w:val="0"/>
        <w:autoSpaceDN w:val="0"/>
        <w:adjustRightInd w:val="0"/>
        <w:jc w:val="both"/>
        <w:rPr>
          <w:lang w:eastAsia="en-GB"/>
        </w:rPr>
      </w:pPr>
      <w:r w:rsidRPr="00D32BEF">
        <w:t>Bankalarca Kamuya Açıklanacak Finansal Tablolar ile Bunlara İlişkin Açıklama ve Dipnotlar Hakkında Tebliğ’in 25’inci maddesi uyarınca ara dönemde hazırlanmamıştır.</w:t>
      </w:r>
    </w:p>
    <w:p w14:paraId="752CE2BA" w14:textId="22078A97" w:rsidR="0022205C" w:rsidRPr="00213A2D" w:rsidRDefault="0022205C" w:rsidP="00584611">
      <w:pPr>
        <w:ind w:left="540" w:hanging="540"/>
        <w:rPr>
          <w:b/>
          <w:highlight w:val="yellow"/>
        </w:rPr>
      </w:pPr>
    </w:p>
    <w:p w14:paraId="558A3F46" w14:textId="79C2F05D" w:rsidR="000F096F" w:rsidRPr="0079525A" w:rsidRDefault="007A10B9" w:rsidP="006029DA">
      <w:pPr>
        <w:tabs>
          <w:tab w:val="left" w:pos="709"/>
        </w:tabs>
        <w:ind w:hanging="567"/>
        <w:rPr>
          <w:b/>
        </w:rPr>
      </w:pPr>
      <w:bookmarkStart w:id="32" w:name="_Hlk39946395"/>
      <w:r w:rsidRPr="0079525A">
        <w:rPr>
          <w:b/>
        </w:rPr>
        <w:t>9</w:t>
      </w:r>
      <w:r w:rsidR="00E253C8" w:rsidRPr="0079525A">
        <w:rPr>
          <w:b/>
        </w:rPr>
        <w:t>.</w:t>
      </w:r>
      <w:r w:rsidR="00E253C8" w:rsidRPr="0079525A">
        <w:rPr>
          <w:b/>
        </w:rPr>
        <w:tab/>
        <w:t>Bilanço sonrası hususlara ilişkin olarak açıklanması gereken hususlar</w:t>
      </w:r>
    </w:p>
    <w:p w14:paraId="33AA3D1E" w14:textId="712FBFB2" w:rsidR="000E4353" w:rsidRPr="0079525A" w:rsidRDefault="000E4353" w:rsidP="007203F9">
      <w:pPr>
        <w:pStyle w:val="EndnoteText"/>
        <w:tabs>
          <w:tab w:val="left" w:pos="567"/>
        </w:tabs>
        <w:autoSpaceDE w:val="0"/>
        <w:autoSpaceDN w:val="0"/>
        <w:adjustRightInd w:val="0"/>
        <w:rPr>
          <w:sz w:val="16"/>
          <w:szCs w:val="16"/>
        </w:rPr>
      </w:pPr>
    </w:p>
    <w:bookmarkEnd w:id="32"/>
    <w:p w14:paraId="4F3989D2" w14:textId="39547296" w:rsidR="00C33F04" w:rsidRPr="0079525A" w:rsidRDefault="00C33F04" w:rsidP="00C33F04">
      <w:pPr>
        <w:pStyle w:val="BodyText2"/>
        <w:ind w:firstLine="0"/>
        <w:rPr>
          <w:sz w:val="20"/>
          <w:lang w:eastAsia="en-US"/>
        </w:rPr>
      </w:pPr>
      <w:r w:rsidRPr="0079525A">
        <w:rPr>
          <w:sz w:val="20"/>
          <w:lang w:eastAsia="en-US"/>
        </w:rPr>
        <w:t>Banka, KT Kira Sertifikaları Varlık Kiralama A.Ş. üzerinden 0</w:t>
      </w:r>
      <w:r w:rsidR="0079525A" w:rsidRPr="0079525A">
        <w:rPr>
          <w:sz w:val="20"/>
          <w:lang w:eastAsia="en-US"/>
        </w:rPr>
        <w:t>5</w:t>
      </w:r>
      <w:r w:rsidRPr="0079525A">
        <w:rPr>
          <w:sz w:val="20"/>
          <w:lang w:eastAsia="en-US"/>
        </w:rPr>
        <w:t xml:space="preserve"> Ekim 202</w:t>
      </w:r>
      <w:r w:rsidR="00194955">
        <w:rPr>
          <w:sz w:val="20"/>
          <w:lang w:eastAsia="en-US"/>
        </w:rPr>
        <w:t>2</w:t>
      </w:r>
      <w:r w:rsidRPr="0079525A">
        <w:rPr>
          <w:sz w:val="20"/>
          <w:lang w:eastAsia="en-US"/>
        </w:rPr>
        <w:t xml:space="preserve"> tarihinde </w:t>
      </w:r>
      <w:r w:rsidR="0079525A" w:rsidRPr="0079525A">
        <w:rPr>
          <w:sz w:val="20"/>
          <w:lang w:eastAsia="en-US"/>
        </w:rPr>
        <w:t>35</w:t>
      </w:r>
      <w:r w:rsidRPr="0079525A">
        <w:rPr>
          <w:sz w:val="20"/>
          <w:lang w:eastAsia="en-US"/>
        </w:rPr>
        <w:t xml:space="preserve">0,000 TL nominal değerli, </w:t>
      </w:r>
      <w:r w:rsidR="0079525A" w:rsidRPr="0079525A">
        <w:rPr>
          <w:sz w:val="20"/>
          <w:lang w:eastAsia="en-US"/>
        </w:rPr>
        <w:t>63</w:t>
      </w:r>
      <w:r w:rsidRPr="0079525A">
        <w:rPr>
          <w:sz w:val="20"/>
          <w:lang w:eastAsia="en-US"/>
        </w:rPr>
        <w:t xml:space="preserve"> gün vadeli % </w:t>
      </w:r>
      <w:proofErr w:type="gramStart"/>
      <w:r w:rsidRPr="0079525A">
        <w:rPr>
          <w:sz w:val="20"/>
          <w:lang w:eastAsia="en-US"/>
        </w:rPr>
        <w:t>1</w:t>
      </w:r>
      <w:r w:rsidR="0079525A" w:rsidRPr="0079525A">
        <w:rPr>
          <w:sz w:val="20"/>
          <w:lang w:eastAsia="en-US"/>
        </w:rPr>
        <w:t>8</w:t>
      </w:r>
      <w:r w:rsidRPr="0079525A">
        <w:rPr>
          <w:sz w:val="20"/>
          <w:lang w:eastAsia="en-US"/>
        </w:rPr>
        <w:t>.</w:t>
      </w:r>
      <w:r w:rsidR="0079525A" w:rsidRPr="0079525A">
        <w:rPr>
          <w:sz w:val="20"/>
          <w:lang w:eastAsia="en-US"/>
        </w:rPr>
        <w:t>2</w:t>
      </w:r>
      <w:r w:rsidRPr="0079525A">
        <w:rPr>
          <w:sz w:val="20"/>
          <w:lang w:eastAsia="en-US"/>
        </w:rPr>
        <w:t>5</w:t>
      </w:r>
      <w:proofErr w:type="gramEnd"/>
      <w:r w:rsidRPr="0079525A">
        <w:rPr>
          <w:sz w:val="20"/>
          <w:lang w:eastAsia="en-US"/>
        </w:rPr>
        <w:t xml:space="preserve"> maliyetli </w:t>
      </w:r>
      <w:proofErr w:type="spellStart"/>
      <w:r w:rsidRPr="0079525A">
        <w:rPr>
          <w:sz w:val="20"/>
          <w:lang w:eastAsia="en-US"/>
        </w:rPr>
        <w:t>sukuk</w:t>
      </w:r>
      <w:proofErr w:type="spellEnd"/>
      <w:r w:rsidRPr="0079525A">
        <w:rPr>
          <w:sz w:val="20"/>
          <w:lang w:eastAsia="en-US"/>
        </w:rPr>
        <w:t xml:space="preserve"> ihraç etmiştir. </w:t>
      </w:r>
    </w:p>
    <w:p w14:paraId="6D692117" w14:textId="77777777" w:rsidR="00C33F04" w:rsidRPr="0079525A" w:rsidRDefault="00C33F04" w:rsidP="00C33F04">
      <w:pPr>
        <w:pStyle w:val="BodyText2"/>
        <w:rPr>
          <w:sz w:val="20"/>
          <w:lang w:eastAsia="en-US"/>
        </w:rPr>
      </w:pPr>
    </w:p>
    <w:p w14:paraId="75276D75" w14:textId="77BCAA66" w:rsidR="00C33F04" w:rsidRPr="0079525A" w:rsidRDefault="00C33F04" w:rsidP="00C33F04">
      <w:pPr>
        <w:pStyle w:val="BodyText2"/>
        <w:ind w:firstLine="0"/>
        <w:rPr>
          <w:sz w:val="20"/>
          <w:lang w:eastAsia="en-US"/>
        </w:rPr>
      </w:pPr>
      <w:r w:rsidRPr="0079525A">
        <w:rPr>
          <w:sz w:val="20"/>
          <w:lang w:eastAsia="en-US"/>
        </w:rPr>
        <w:t>Banka, KT Kira Sertifikaları Varlık Kiralama A.Ş. üzerinden 0</w:t>
      </w:r>
      <w:r w:rsidR="0079525A" w:rsidRPr="0079525A">
        <w:rPr>
          <w:sz w:val="20"/>
          <w:lang w:eastAsia="en-US"/>
        </w:rPr>
        <w:t>7</w:t>
      </w:r>
      <w:r w:rsidRPr="0079525A">
        <w:rPr>
          <w:sz w:val="20"/>
          <w:lang w:eastAsia="en-US"/>
        </w:rPr>
        <w:t xml:space="preserve"> Ekim 202</w:t>
      </w:r>
      <w:r w:rsidR="00194955">
        <w:rPr>
          <w:sz w:val="20"/>
          <w:lang w:eastAsia="en-US"/>
        </w:rPr>
        <w:t>2</w:t>
      </w:r>
      <w:r w:rsidRPr="0079525A">
        <w:rPr>
          <w:sz w:val="20"/>
          <w:lang w:eastAsia="en-US"/>
        </w:rPr>
        <w:t xml:space="preserve"> tarihinde 1</w:t>
      </w:r>
      <w:r w:rsidR="0079525A" w:rsidRPr="0079525A">
        <w:rPr>
          <w:sz w:val="20"/>
          <w:lang w:eastAsia="en-US"/>
        </w:rPr>
        <w:t>7</w:t>
      </w:r>
      <w:r w:rsidRPr="0079525A">
        <w:rPr>
          <w:sz w:val="20"/>
          <w:lang w:eastAsia="en-US"/>
        </w:rPr>
        <w:t xml:space="preserve">0,000 TL nominal </w:t>
      </w:r>
      <w:proofErr w:type="gramStart"/>
      <w:r w:rsidRPr="0079525A">
        <w:rPr>
          <w:sz w:val="20"/>
          <w:lang w:eastAsia="en-US"/>
        </w:rPr>
        <w:t>değerli,  6</w:t>
      </w:r>
      <w:r w:rsidR="0079525A" w:rsidRPr="0079525A">
        <w:rPr>
          <w:sz w:val="20"/>
          <w:lang w:eastAsia="en-US"/>
        </w:rPr>
        <w:t>0</w:t>
      </w:r>
      <w:proofErr w:type="gramEnd"/>
      <w:r w:rsidRPr="0079525A">
        <w:rPr>
          <w:sz w:val="20"/>
          <w:lang w:eastAsia="en-US"/>
        </w:rPr>
        <w:t xml:space="preserve"> gün vadeli % </w:t>
      </w:r>
      <w:r w:rsidR="0079525A" w:rsidRPr="0079525A">
        <w:rPr>
          <w:sz w:val="20"/>
          <w:lang w:eastAsia="en-US"/>
        </w:rPr>
        <w:t>18</w:t>
      </w:r>
      <w:r w:rsidRPr="0079525A">
        <w:rPr>
          <w:sz w:val="20"/>
          <w:lang w:eastAsia="en-US"/>
        </w:rPr>
        <w:t>.2</w:t>
      </w:r>
      <w:r w:rsidR="0079525A" w:rsidRPr="0079525A">
        <w:rPr>
          <w:sz w:val="20"/>
          <w:lang w:eastAsia="en-US"/>
        </w:rPr>
        <w:t>5</w:t>
      </w:r>
      <w:r w:rsidRPr="0079525A">
        <w:rPr>
          <w:sz w:val="20"/>
          <w:lang w:eastAsia="en-US"/>
        </w:rPr>
        <w:t xml:space="preserve"> maliyetli </w:t>
      </w:r>
      <w:proofErr w:type="spellStart"/>
      <w:r w:rsidRPr="0079525A">
        <w:rPr>
          <w:sz w:val="20"/>
          <w:lang w:eastAsia="en-US"/>
        </w:rPr>
        <w:t>sukuk</w:t>
      </w:r>
      <w:proofErr w:type="spellEnd"/>
      <w:r w:rsidRPr="0079525A">
        <w:rPr>
          <w:sz w:val="20"/>
          <w:lang w:eastAsia="en-US"/>
        </w:rPr>
        <w:t xml:space="preserve"> ihraç etmiştir. </w:t>
      </w:r>
    </w:p>
    <w:p w14:paraId="049F1652" w14:textId="77777777" w:rsidR="00C33F04" w:rsidRPr="0079525A" w:rsidRDefault="00C33F04" w:rsidP="00C33F04">
      <w:pPr>
        <w:pStyle w:val="BodyText2"/>
        <w:rPr>
          <w:sz w:val="20"/>
          <w:lang w:eastAsia="en-US"/>
        </w:rPr>
      </w:pPr>
    </w:p>
    <w:p w14:paraId="66280228" w14:textId="1BE1F6F4" w:rsidR="00C33F04" w:rsidRPr="0079525A" w:rsidRDefault="00C33F04" w:rsidP="00C33F04">
      <w:pPr>
        <w:pStyle w:val="BodyText2"/>
        <w:ind w:firstLine="0"/>
        <w:rPr>
          <w:sz w:val="20"/>
          <w:lang w:eastAsia="en-US"/>
        </w:rPr>
      </w:pPr>
      <w:r w:rsidRPr="0079525A">
        <w:rPr>
          <w:sz w:val="20"/>
          <w:lang w:eastAsia="en-US"/>
        </w:rPr>
        <w:t xml:space="preserve">Banka, KT Kira Sertifikaları Varlık Kiralama A.Ş. üzerinden </w:t>
      </w:r>
      <w:r w:rsidR="0079525A" w:rsidRPr="0079525A">
        <w:rPr>
          <w:sz w:val="20"/>
          <w:lang w:eastAsia="en-US"/>
        </w:rPr>
        <w:t>11</w:t>
      </w:r>
      <w:r w:rsidRPr="0079525A">
        <w:rPr>
          <w:sz w:val="20"/>
          <w:lang w:eastAsia="en-US"/>
        </w:rPr>
        <w:t xml:space="preserve"> Ekim 202</w:t>
      </w:r>
      <w:r w:rsidR="00194955">
        <w:rPr>
          <w:sz w:val="20"/>
          <w:lang w:eastAsia="en-US"/>
        </w:rPr>
        <w:t>2</w:t>
      </w:r>
      <w:r w:rsidRPr="0079525A">
        <w:rPr>
          <w:sz w:val="20"/>
          <w:lang w:eastAsia="en-US"/>
        </w:rPr>
        <w:t xml:space="preserve"> tarihinde </w:t>
      </w:r>
      <w:r w:rsidR="0079525A" w:rsidRPr="0079525A">
        <w:rPr>
          <w:sz w:val="20"/>
          <w:lang w:eastAsia="en-US"/>
        </w:rPr>
        <w:t>12</w:t>
      </w:r>
      <w:r w:rsidRPr="0079525A">
        <w:rPr>
          <w:sz w:val="20"/>
          <w:lang w:eastAsia="en-US"/>
        </w:rPr>
        <w:t xml:space="preserve">0,000 TL nominal değerli, </w:t>
      </w:r>
      <w:r w:rsidR="0079525A" w:rsidRPr="0079525A">
        <w:rPr>
          <w:sz w:val="20"/>
          <w:lang w:eastAsia="en-US"/>
        </w:rPr>
        <w:t>77</w:t>
      </w:r>
      <w:r w:rsidRPr="0079525A">
        <w:rPr>
          <w:sz w:val="20"/>
          <w:lang w:eastAsia="en-US"/>
        </w:rPr>
        <w:t xml:space="preserve"> gün vadeli % </w:t>
      </w:r>
      <w:proofErr w:type="gramStart"/>
      <w:r w:rsidRPr="0079525A">
        <w:rPr>
          <w:sz w:val="20"/>
          <w:lang w:eastAsia="en-US"/>
        </w:rPr>
        <w:t>1</w:t>
      </w:r>
      <w:r w:rsidR="0079525A" w:rsidRPr="0079525A">
        <w:rPr>
          <w:sz w:val="20"/>
          <w:lang w:eastAsia="en-US"/>
        </w:rPr>
        <w:t>8</w:t>
      </w:r>
      <w:r w:rsidRPr="0079525A">
        <w:rPr>
          <w:sz w:val="20"/>
          <w:lang w:eastAsia="en-US"/>
        </w:rPr>
        <w:t>.</w:t>
      </w:r>
      <w:r w:rsidR="0079525A" w:rsidRPr="0079525A">
        <w:rPr>
          <w:sz w:val="20"/>
          <w:lang w:eastAsia="en-US"/>
        </w:rPr>
        <w:t>2</w:t>
      </w:r>
      <w:r w:rsidRPr="0079525A">
        <w:rPr>
          <w:sz w:val="20"/>
          <w:lang w:eastAsia="en-US"/>
        </w:rPr>
        <w:t>5</w:t>
      </w:r>
      <w:proofErr w:type="gramEnd"/>
      <w:r w:rsidRPr="0079525A">
        <w:rPr>
          <w:sz w:val="20"/>
          <w:lang w:eastAsia="en-US"/>
        </w:rPr>
        <w:t xml:space="preserve"> maliyetli </w:t>
      </w:r>
      <w:proofErr w:type="spellStart"/>
      <w:r w:rsidRPr="0079525A">
        <w:rPr>
          <w:sz w:val="20"/>
          <w:lang w:eastAsia="en-US"/>
        </w:rPr>
        <w:t>sukuk</w:t>
      </w:r>
      <w:proofErr w:type="spellEnd"/>
      <w:r w:rsidRPr="0079525A">
        <w:rPr>
          <w:sz w:val="20"/>
          <w:lang w:eastAsia="en-US"/>
        </w:rPr>
        <w:t xml:space="preserve"> ihraç etmiştir.</w:t>
      </w:r>
    </w:p>
    <w:p w14:paraId="45D04652" w14:textId="7FAA8315" w:rsidR="006A75C8" w:rsidRPr="0079525A" w:rsidRDefault="006A75C8" w:rsidP="00C33F04">
      <w:pPr>
        <w:pStyle w:val="BodyText2"/>
        <w:ind w:firstLine="0"/>
        <w:rPr>
          <w:sz w:val="20"/>
          <w:lang w:eastAsia="en-US"/>
        </w:rPr>
      </w:pPr>
    </w:p>
    <w:p w14:paraId="4B73B1D1" w14:textId="46CBB7B2" w:rsidR="006A75C8" w:rsidRPr="0079525A" w:rsidRDefault="006A75C8" w:rsidP="00C33F04">
      <w:pPr>
        <w:pStyle w:val="BodyText2"/>
        <w:ind w:firstLine="0"/>
        <w:rPr>
          <w:sz w:val="20"/>
          <w:lang w:eastAsia="en-US"/>
        </w:rPr>
      </w:pPr>
      <w:r w:rsidRPr="0079525A">
        <w:rPr>
          <w:sz w:val="20"/>
          <w:lang w:eastAsia="en-US"/>
        </w:rPr>
        <w:t xml:space="preserve">Banka, KT Kira Sertifikaları Varlık Kiralama A.Ş. üzerinden </w:t>
      </w:r>
      <w:r w:rsidR="0079525A" w:rsidRPr="0079525A">
        <w:rPr>
          <w:sz w:val="20"/>
          <w:lang w:eastAsia="en-US"/>
        </w:rPr>
        <w:t>14</w:t>
      </w:r>
      <w:r w:rsidRPr="0079525A">
        <w:rPr>
          <w:sz w:val="20"/>
          <w:lang w:eastAsia="en-US"/>
        </w:rPr>
        <w:t xml:space="preserve"> Ekim 202</w:t>
      </w:r>
      <w:r w:rsidR="00194955">
        <w:rPr>
          <w:sz w:val="20"/>
          <w:lang w:eastAsia="en-US"/>
        </w:rPr>
        <w:t>2</w:t>
      </w:r>
      <w:r w:rsidRPr="0079525A">
        <w:rPr>
          <w:sz w:val="20"/>
          <w:lang w:eastAsia="en-US"/>
        </w:rPr>
        <w:t xml:space="preserve"> tarihinde </w:t>
      </w:r>
      <w:r w:rsidR="0079525A" w:rsidRPr="0079525A">
        <w:rPr>
          <w:sz w:val="20"/>
          <w:lang w:eastAsia="en-US"/>
        </w:rPr>
        <w:t>2</w:t>
      </w:r>
      <w:r w:rsidRPr="0079525A">
        <w:rPr>
          <w:sz w:val="20"/>
          <w:lang w:eastAsia="en-US"/>
        </w:rPr>
        <w:t xml:space="preserve">00,000 TL nominal değerli, 77 gün vadeli % </w:t>
      </w:r>
      <w:proofErr w:type="gramStart"/>
      <w:r w:rsidRPr="0079525A">
        <w:rPr>
          <w:sz w:val="20"/>
          <w:lang w:eastAsia="en-US"/>
        </w:rPr>
        <w:t>1</w:t>
      </w:r>
      <w:r w:rsidR="0079525A" w:rsidRPr="0079525A">
        <w:rPr>
          <w:sz w:val="20"/>
          <w:lang w:eastAsia="en-US"/>
        </w:rPr>
        <w:t>8</w:t>
      </w:r>
      <w:r w:rsidRPr="0079525A">
        <w:rPr>
          <w:sz w:val="20"/>
          <w:lang w:eastAsia="en-US"/>
        </w:rPr>
        <w:t>.</w:t>
      </w:r>
      <w:r w:rsidR="0079525A" w:rsidRPr="0079525A">
        <w:rPr>
          <w:sz w:val="20"/>
          <w:lang w:eastAsia="en-US"/>
        </w:rPr>
        <w:t>15</w:t>
      </w:r>
      <w:proofErr w:type="gramEnd"/>
      <w:r w:rsidRPr="0079525A">
        <w:rPr>
          <w:sz w:val="20"/>
          <w:lang w:eastAsia="en-US"/>
        </w:rPr>
        <w:t xml:space="preserve"> maliyetli </w:t>
      </w:r>
      <w:proofErr w:type="spellStart"/>
      <w:r w:rsidRPr="0079525A">
        <w:rPr>
          <w:sz w:val="20"/>
          <w:lang w:eastAsia="en-US"/>
        </w:rPr>
        <w:t>sukuk</w:t>
      </w:r>
      <w:proofErr w:type="spellEnd"/>
      <w:r w:rsidRPr="0079525A">
        <w:rPr>
          <w:sz w:val="20"/>
          <w:lang w:eastAsia="en-US"/>
        </w:rPr>
        <w:t xml:space="preserve"> ihraç etmiştir.</w:t>
      </w:r>
    </w:p>
    <w:p w14:paraId="09F06626" w14:textId="0C65B572" w:rsidR="00CF50CF" w:rsidRDefault="00CF50CF" w:rsidP="00C97A91">
      <w:pPr>
        <w:pStyle w:val="BodyText2"/>
        <w:ind w:firstLine="0"/>
        <w:rPr>
          <w:sz w:val="16"/>
          <w:szCs w:val="16"/>
          <w:highlight w:val="yellow"/>
        </w:rPr>
      </w:pPr>
    </w:p>
    <w:p w14:paraId="3D88E8DF" w14:textId="204E7401" w:rsidR="001876E2" w:rsidRPr="00E25832" w:rsidRDefault="001876E2" w:rsidP="001876E2">
      <w:pPr>
        <w:pStyle w:val="BodyText2"/>
        <w:ind w:firstLine="0"/>
        <w:rPr>
          <w:sz w:val="20"/>
          <w:lang w:eastAsia="en-US"/>
        </w:rPr>
      </w:pPr>
      <w:r w:rsidRPr="0079525A">
        <w:rPr>
          <w:sz w:val="20"/>
          <w:lang w:eastAsia="en-US"/>
        </w:rPr>
        <w:t>Banka</w:t>
      </w:r>
      <w:r w:rsidRPr="00E25832">
        <w:rPr>
          <w:sz w:val="20"/>
          <w:lang w:eastAsia="en-US"/>
        </w:rPr>
        <w:t xml:space="preserve">, KT Kira Sertifikaları Varlık Kiralama A.Ş. üzerinden </w:t>
      </w:r>
      <w:r>
        <w:rPr>
          <w:sz w:val="20"/>
          <w:lang w:eastAsia="en-US"/>
        </w:rPr>
        <w:t>24</w:t>
      </w:r>
      <w:r w:rsidRPr="00E25832">
        <w:rPr>
          <w:sz w:val="20"/>
          <w:lang w:eastAsia="en-US"/>
        </w:rPr>
        <w:t xml:space="preserve"> Ekim 2022 tarihinde 3</w:t>
      </w:r>
      <w:r>
        <w:rPr>
          <w:sz w:val="20"/>
          <w:lang w:eastAsia="en-US"/>
        </w:rPr>
        <w:t>0</w:t>
      </w:r>
      <w:r w:rsidRPr="00E25832">
        <w:rPr>
          <w:sz w:val="20"/>
          <w:lang w:eastAsia="en-US"/>
        </w:rPr>
        <w:t xml:space="preserve">0,000 TL nominal değerli, </w:t>
      </w:r>
      <w:r>
        <w:rPr>
          <w:sz w:val="20"/>
          <w:lang w:eastAsia="en-US"/>
        </w:rPr>
        <w:t>7</w:t>
      </w:r>
      <w:r w:rsidRPr="00E25832">
        <w:rPr>
          <w:sz w:val="20"/>
          <w:lang w:eastAsia="en-US"/>
        </w:rPr>
        <w:t xml:space="preserve">3 gün vadeli % </w:t>
      </w:r>
      <w:proofErr w:type="gramStart"/>
      <w:r w:rsidRPr="00E25832">
        <w:rPr>
          <w:sz w:val="20"/>
          <w:lang w:eastAsia="en-US"/>
        </w:rPr>
        <w:t>1</w:t>
      </w:r>
      <w:r>
        <w:rPr>
          <w:sz w:val="20"/>
          <w:lang w:eastAsia="en-US"/>
        </w:rPr>
        <w:t>7</w:t>
      </w:r>
      <w:r w:rsidRPr="00E25832">
        <w:rPr>
          <w:sz w:val="20"/>
          <w:lang w:eastAsia="en-US"/>
        </w:rPr>
        <w:t>.</w:t>
      </w:r>
      <w:r>
        <w:rPr>
          <w:sz w:val="20"/>
          <w:lang w:eastAsia="en-US"/>
        </w:rPr>
        <w:t>01</w:t>
      </w:r>
      <w:proofErr w:type="gramEnd"/>
      <w:r w:rsidRPr="00E25832">
        <w:rPr>
          <w:sz w:val="20"/>
          <w:lang w:eastAsia="en-US"/>
        </w:rPr>
        <w:t xml:space="preserve"> maliyetli </w:t>
      </w:r>
      <w:proofErr w:type="spellStart"/>
      <w:r w:rsidRPr="00E25832">
        <w:rPr>
          <w:sz w:val="20"/>
          <w:lang w:eastAsia="en-US"/>
        </w:rPr>
        <w:t>sukuk</w:t>
      </w:r>
      <w:proofErr w:type="spellEnd"/>
      <w:r w:rsidRPr="00E25832">
        <w:rPr>
          <w:sz w:val="20"/>
          <w:lang w:eastAsia="en-US"/>
        </w:rPr>
        <w:t xml:space="preserve"> ihraç etmiştir. </w:t>
      </w:r>
    </w:p>
    <w:p w14:paraId="485A911F" w14:textId="77777777" w:rsidR="001876E2" w:rsidRPr="00E25832" w:rsidRDefault="001876E2" w:rsidP="001876E2">
      <w:pPr>
        <w:pStyle w:val="BodyText2"/>
        <w:rPr>
          <w:sz w:val="20"/>
          <w:lang w:eastAsia="en-US"/>
        </w:rPr>
      </w:pPr>
    </w:p>
    <w:p w14:paraId="557E317F" w14:textId="2F58CF9A" w:rsidR="001876E2" w:rsidRPr="00E25832" w:rsidRDefault="001876E2" w:rsidP="001876E2">
      <w:pPr>
        <w:pStyle w:val="BodyText2"/>
        <w:ind w:firstLine="0"/>
        <w:rPr>
          <w:sz w:val="20"/>
          <w:lang w:eastAsia="en-US"/>
        </w:rPr>
      </w:pPr>
      <w:r w:rsidRPr="0079525A">
        <w:rPr>
          <w:sz w:val="20"/>
          <w:lang w:eastAsia="en-US"/>
        </w:rPr>
        <w:t>Banka</w:t>
      </w:r>
      <w:r w:rsidRPr="00E25832">
        <w:rPr>
          <w:sz w:val="20"/>
          <w:lang w:eastAsia="en-US"/>
        </w:rPr>
        <w:t xml:space="preserve">, KT Kira Sertifikaları Varlık Kiralama A.Ş. üzerinden </w:t>
      </w:r>
      <w:r>
        <w:rPr>
          <w:sz w:val="20"/>
          <w:lang w:eastAsia="en-US"/>
        </w:rPr>
        <w:t>2</w:t>
      </w:r>
      <w:r w:rsidRPr="00E25832">
        <w:rPr>
          <w:sz w:val="20"/>
          <w:lang w:eastAsia="en-US"/>
        </w:rPr>
        <w:t xml:space="preserve">7 Ekim 2022 tarihinde </w:t>
      </w:r>
      <w:r>
        <w:rPr>
          <w:sz w:val="20"/>
          <w:lang w:eastAsia="en-US"/>
        </w:rPr>
        <w:t>25</w:t>
      </w:r>
      <w:r w:rsidRPr="00E25832">
        <w:rPr>
          <w:sz w:val="20"/>
          <w:lang w:eastAsia="en-US"/>
        </w:rPr>
        <w:t xml:space="preserve">0,000 TL nominal </w:t>
      </w:r>
      <w:proofErr w:type="gramStart"/>
      <w:r w:rsidRPr="00E25832">
        <w:rPr>
          <w:sz w:val="20"/>
          <w:lang w:eastAsia="en-US"/>
        </w:rPr>
        <w:t xml:space="preserve">değerli,  </w:t>
      </w:r>
      <w:r>
        <w:rPr>
          <w:sz w:val="20"/>
          <w:lang w:eastAsia="en-US"/>
        </w:rPr>
        <w:t>75</w:t>
      </w:r>
      <w:proofErr w:type="gramEnd"/>
      <w:r w:rsidRPr="00E25832">
        <w:rPr>
          <w:sz w:val="20"/>
          <w:lang w:eastAsia="en-US"/>
        </w:rPr>
        <w:t xml:space="preserve"> gün vadeli % </w:t>
      </w:r>
      <w:r>
        <w:rPr>
          <w:sz w:val="20"/>
          <w:lang w:eastAsia="en-US"/>
        </w:rPr>
        <w:t>17</w:t>
      </w:r>
      <w:r w:rsidRPr="00E25832">
        <w:rPr>
          <w:sz w:val="20"/>
          <w:lang w:eastAsia="en-US"/>
        </w:rPr>
        <w:t>.</w:t>
      </w:r>
      <w:r>
        <w:rPr>
          <w:sz w:val="20"/>
          <w:lang w:eastAsia="en-US"/>
        </w:rPr>
        <w:t>01</w:t>
      </w:r>
      <w:r w:rsidRPr="00E25832">
        <w:rPr>
          <w:sz w:val="20"/>
          <w:lang w:eastAsia="en-US"/>
        </w:rPr>
        <w:t xml:space="preserve"> maliyetli </w:t>
      </w:r>
      <w:proofErr w:type="spellStart"/>
      <w:r w:rsidRPr="00E25832">
        <w:rPr>
          <w:sz w:val="20"/>
          <w:lang w:eastAsia="en-US"/>
        </w:rPr>
        <w:t>sukuk</w:t>
      </w:r>
      <w:proofErr w:type="spellEnd"/>
      <w:r w:rsidRPr="00E25832">
        <w:rPr>
          <w:sz w:val="20"/>
          <w:lang w:eastAsia="en-US"/>
        </w:rPr>
        <w:t xml:space="preserve"> ihraç etmiştir.</w:t>
      </w:r>
    </w:p>
    <w:p w14:paraId="653DA9CE" w14:textId="77777777" w:rsidR="001876E2" w:rsidRPr="00E25832" w:rsidRDefault="001876E2" w:rsidP="001876E2">
      <w:pPr>
        <w:pStyle w:val="BodyText2"/>
        <w:rPr>
          <w:sz w:val="20"/>
          <w:lang w:eastAsia="en-US"/>
        </w:rPr>
      </w:pPr>
    </w:p>
    <w:p w14:paraId="09A8276B" w14:textId="79A61FB1" w:rsidR="001876E2" w:rsidRPr="00E25832" w:rsidRDefault="001876E2" w:rsidP="001876E2">
      <w:pPr>
        <w:pStyle w:val="BodyText2"/>
        <w:ind w:firstLine="0"/>
        <w:rPr>
          <w:sz w:val="20"/>
          <w:lang w:eastAsia="en-US"/>
        </w:rPr>
      </w:pPr>
      <w:r w:rsidRPr="0079525A">
        <w:rPr>
          <w:sz w:val="20"/>
          <w:lang w:eastAsia="en-US"/>
        </w:rPr>
        <w:t>Banka</w:t>
      </w:r>
      <w:r w:rsidRPr="00E25832">
        <w:rPr>
          <w:sz w:val="20"/>
          <w:lang w:eastAsia="en-US"/>
        </w:rPr>
        <w:t xml:space="preserve">, KT Kira Sertifikaları Varlık Kiralama A.Ş. üzerinden </w:t>
      </w:r>
      <w:r>
        <w:rPr>
          <w:sz w:val="20"/>
          <w:lang w:eastAsia="en-US"/>
        </w:rPr>
        <w:t>27</w:t>
      </w:r>
      <w:r w:rsidRPr="00E25832">
        <w:rPr>
          <w:sz w:val="20"/>
          <w:lang w:eastAsia="en-US"/>
        </w:rPr>
        <w:t xml:space="preserve"> Ekim 2022 tarihinde 1</w:t>
      </w:r>
      <w:r>
        <w:rPr>
          <w:sz w:val="20"/>
          <w:lang w:eastAsia="en-US"/>
        </w:rPr>
        <w:t>0</w:t>
      </w:r>
      <w:r w:rsidRPr="00E25832">
        <w:rPr>
          <w:sz w:val="20"/>
          <w:lang w:eastAsia="en-US"/>
        </w:rPr>
        <w:t xml:space="preserve">0,000 TL nominal değerli, </w:t>
      </w:r>
      <w:r>
        <w:rPr>
          <w:sz w:val="20"/>
          <w:lang w:eastAsia="en-US"/>
        </w:rPr>
        <w:t>69</w:t>
      </w:r>
      <w:r w:rsidRPr="00E25832">
        <w:rPr>
          <w:sz w:val="20"/>
          <w:lang w:eastAsia="en-US"/>
        </w:rPr>
        <w:t xml:space="preserve"> gün vadeli % </w:t>
      </w:r>
      <w:proofErr w:type="gramStart"/>
      <w:r w:rsidRPr="00E25832">
        <w:rPr>
          <w:sz w:val="20"/>
          <w:lang w:eastAsia="en-US"/>
        </w:rPr>
        <w:t>1</w:t>
      </w:r>
      <w:r>
        <w:rPr>
          <w:sz w:val="20"/>
          <w:lang w:eastAsia="en-US"/>
        </w:rPr>
        <w:t>7</w:t>
      </w:r>
      <w:r w:rsidRPr="00E25832">
        <w:rPr>
          <w:sz w:val="20"/>
          <w:lang w:eastAsia="en-US"/>
        </w:rPr>
        <w:t>.2</w:t>
      </w:r>
      <w:r>
        <w:rPr>
          <w:sz w:val="20"/>
          <w:lang w:eastAsia="en-US"/>
        </w:rPr>
        <w:t>6</w:t>
      </w:r>
      <w:proofErr w:type="gramEnd"/>
      <w:r w:rsidRPr="00E25832">
        <w:rPr>
          <w:sz w:val="20"/>
          <w:lang w:eastAsia="en-US"/>
        </w:rPr>
        <w:t xml:space="preserve"> maliy</w:t>
      </w:r>
      <w:bookmarkStart w:id="33" w:name="_GoBack"/>
      <w:bookmarkEnd w:id="33"/>
      <w:r w:rsidRPr="00E25832">
        <w:rPr>
          <w:sz w:val="20"/>
          <w:lang w:eastAsia="en-US"/>
        </w:rPr>
        <w:t xml:space="preserve">etli </w:t>
      </w:r>
      <w:proofErr w:type="spellStart"/>
      <w:r w:rsidRPr="00E25832">
        <w:rPr>
          <w:sz w:val="20"/>
          <w:lang w:eastAsia="en-US"/>
        </w:rPr>
        <w:t>sukuk</w:t>
      </w:r>
      <w:proofErr w:type="spellEnd"/>
      <w:r w:rsidRPr="00E25832">
        <w:rPr>
          <w:sz w:val="20"/>
          <w:lang w:eastAsia="en-US"/>
        </w:rPr>
        <w:t xml:space="preserve"> ihraç etmiştir.</w:t>
      </w:r>
    </w:p>
    <w:p w14:paraId="12FCF6B6" w14:textId="77777777" w:rsidR="001876E2" w:rsidRPr="00E25832" w:rsidRDefault="001876E2" w:rsidP="001876E2">
      <w:pPr>
        <w:pStyle w:val="BodyText2"/>
        <w:ind w:firstLine="0"/>
        <w:rPr>
          <w:sz w:val="20"/>
          <w:lang w:eastAsia="en-US"/>
        </w:rPr>
      </w:pPr>
    </w:p>
    <w:p w14:paraId="0D91587F" w14:textId="1C8C4FD3" w:rsidR="001876E2" w:rsidRDefault="001876E2" w:rsidP="001876E2">
      <w:pPr>
        <w:pStyle w:val="BodyText2"/>
        <w:ind w:firstLine="0"/>
        <w:rPr>
          <w:sz w:val="20"/>
          <w:lang w:eastAsia="en-US"/>
        </w:rPr>
      </w:pPr>
      <w:r w:rsidRPr="0079525A">
        <w:rPr>
          <w:sz w:val="20"/>
          <w:lang w:eastAsia="en-US"/>
        </w:rPr>
        <w:t>Banka</w:t>
      </w:r>
      <w:r w:rsidRPr="00E25832">
        <w:rPr>
          <w:sz w:val="20"/>
          <w:lang w:eastAsia="en-US"/>
        </w:rPr>
        <w:t>, KT</w:t>
      </w:r>
      <w:r w:rsidRPr="0079525A">
        <w:rPr>
          <w:sz w:val="20"/>
          <w:lang w:eastAsia="en-US"/>
        </w:rPr>
        <w:t xml:space="preserve"> Kira Sertifikaları Varlık Kiralama A.Ş. üzerinden </w:t>
      </w:r>
      <w:r>
        <w:rPr>
          <w:sz w:val="20"/>
          <w:lang w:eastAsia="en-US"/>
        </w:rPr>
        <w:t>27</w:t>
      </w:r>
      <w:r w:rsidRPr="0079525A">
        <w:rPr>
          <w:sz w:val="20"/>
          <w:lang w:eastAsia="en-US"/>
        </w:rPr>
        <w:t xml:space="preserve"> Ekim 202</w:t>
      </w:r>
      <w:r>
        <w:rPr>
          <w:sz w:val="20"/>
          <w:lang w:eastAsia="en-US"/>
        </w:rPr>
        <w:t>2</w:t>
      </w:r>
      <w:r w:rsidRPr="0079525A">
        <w:rPr>
          <w:sz w:val="20"/>
          <w:lang w:eastAsia="en-US"/>
        </w:rPr>
        <w:t xml:space="preserve"> tarihinde </w:t>
      </w:r>
      <w:r>
        <w:rPr>
          <w:sz w:val="20"/>
          <w:lang w:eastAsia="en-US"/>
        </w:rPr>
        <w:t>15</w:t>
      </w:r>
      <w:r w:rsidRPr="0079525A">
        <w:rPr>
          <w:sz w:val="20"/>
          <w:lang w:eastAsia="en-US"/>
        </w:rPr>
        <w:t>0,000 TL nominal değerli, 7</w:t>
      </w:r>
      <w:r>
        <w:rPr>
          <w:sz w:val="20"/>
          <w:lang w:eastAsia="en-US"/>
        </w:rPr>
        <w:t>5</w:t>
      </w:r>
      <w:r w:rsidRPr="0079525A">
        <w:rPr>
          <w:sz w:val="20"/>
          <w:lang w:eastAsia="en-US"/>
        </w:rPr>
        <w:t xml:space="preserve"> gün vadeli % </w:t>
      </w:r>
      <w:proofErr w:type="gramStart"/>
      <w:r w:rsidRPr="0079525A">
        <w:rPr>
          <w:sz w:val="20"/>
          <w:lang w:eastAsia="en-US"/>
        </w:rPr>
        <w:t>1</w:t>
      </w:r>
      <w:r>
        <w:rPr>
          <w:sz w:val="20"/>
          <w:lang w:eastAsia="en-US"/>
        </w:rPr>
        <w:t>7</w:t>
      </w:r>
      <w:r w:rsidRPr="0079525A">
        <w:rPr>
          <w:sz w:val="20"/>
          <w:lang w:eastAsia="en-US"/>
        </w:rPr>
        <w:t>.</w:t>
      </w:r>
      <w:r>
        <w:rPr>
          <w:sz w:val="20"/>
          <w:lang w:eastAsia="en-US"/>
        </w:rPr>
        <w:t>01</w:t>
      </w:r>
      <w:proofErr w:type="gramEnd"/>
      <w:r w:rsidRPr="0079525A">
        <w:rPr>
          <w:sz w:val="20"/>
          <w:lang w:eastAsia="en-US"/>
        </w:rPr>
        <w:t xml:space="preserve"> maliyetli </w:t>
      </w:r>
      <w:proofErr w:type="spellStart"/>
      <w:r w:rsidRPr="0079525A">
        <w:rPr>
          <w:sz w:val="20"/>
          <w:lang w:eastAsia="en-US"/>
        </w:rPr>
        <w:t>sukuk</w:t>
      </w:r>
      <w:proofErr w:type="spellEnd"/>
      <w:r w:rsidRPr="0079525A">
        <w:rPr>
          <w:sz w:val="20"/>
          <w:lang w:eastAsia="en-US"/>
        </w:rPr>
        <w:t xml:space="preserve"> ihraç etmiştir.</w:t>
      </w:r>
    </w:p>
    <w:p w14:paraId="34EE859F" w14:textId="77777777" w:rsidR="001876E2" w:rsidRPr="00213A2D" w:rsidRDefault="001876E2" w:rsidP="00C97A91">
      <w:pPr>
        <w:pStyle w:val="BodyText2"/>
        <w:ind w:firstLine="0"/>
        <w:rPr>
          <w:sz w:val="16"/>
          <w:szCs w:val="16"/>
          <w:highlight w:val="yellow"/>
        </w:rPr>
      </w:pPr>
    </w:p>
    <w:p w14:paraId="749A01ED" w14:textId="77777777" w:rsidR="003D608A" w:rsidRPr="00D32BEF" w:rsidRDefault="000F6B75" w:rsidP="003D608A">
      <w:pPr>
        <w:autoSpaceDE w:val="0"/>
        <w:autoSpaceDN w:val="0"/>
        <w:jc w:val="center"/>
        <w:rPr>
          <w:rFonts w:eastAsia="Arial Unicode MS"/>
          <w:b/>
          <w:sz w:val="22"/>
          <w:szCs w:val="22"/>
        </w:rPr>
      </w:pPr>
      <w:r w:rsidRPr="00213A2D">
        <w:rPr>
          <w:rFonts w:eastAsia="Arial Unicode MS"/>
          <w:b/>
          <w:sz w:val="22"/>
          <w:szCs w:val="22"/>
          <w:highlight w:val="yellow"/>
        </w:rPr>
        <w:br w:type="page"/>
      </w:r>
      <w:r w:rsidR="003D608A" w:rsidRPr="00D32BEF">
        <w:rPr>
          <w:rFonts w:eastAsia="Arial Unicode MS"/>
          <w:b/>
          <w:sz w:val="22"/>
          <w:szCs w:val="22"/>
        </w:rPr>
        <w:lastRenderedPageBreak/>
        <w:t>ALTINCI BÖLÜM</w:t>
      </w:r>
    </w:p>
    <w:p w14:paraId="5348D875" w14:textId="77777777" w:rsidR="003D608A" w:rsidRPr="00D32BEF" w:rsidRDefault="003D608A" w:rsidP="003D608A">
      <w:pPr>
        <w:autoSpaceDE w:val="0"/>
        <w:autoSpaceDN w:val="0"/>
        <w:jc w:val="center"/>
        <w:rPr>
          <w:rFonts w:eastAsia="Arial Unicode MS"/>
          <w:b/>
          <w:sz w:val="16"/>
          <w:szCs w:val="16"/>
        </w:rPr>
      </w:pPr>
    </w:p>
    <w:p w14:paraId="2CA4E7FB" w14:textId="77777777" w:rsidR="003D608A" w:rsidRPr="00D32BEF" w:rsidRDefault="003D608A" w:rsidP="003D608A">
      <w:pPr>
        <w:tabs>
          <w:tab w:val="left" w:pos="3119"/>
        </w:tabs>
        <w:autoSpaceDE w:val="0"/>
        <w:autoSpaceDN w:val="0"/>
        <w:adjustRightInd w:val="0"/>
        <w:jc w:val="center"/>
        <w:rPr>
          <w:rFonts w:eastAsia="Arial Unicode MS"/>
          <w:b/>
          <w:spacing w:val="-6"/>
          <w:sz w:val="22"/>
          <w:szCs w:val="22"/>
        </w:rPr>
      </w:pPr>
      <w:r w:rsidRPr="00D32BEF">
        <w:rPr>
          <w:rFonts w:eastAsia="Arial Unicode MS"/>
          <w:b/>
          <w:spacing w:val="-6"/>
          <w:sz w:val="22"/>
          <w:szCs w:val="22"/>
        </w:rPr>
        <w:t>DİĞER AÇIKLAMALAR</w:t>
      </w:r>
    </w:p>
    <w:p w14:paraId="4D645C1A" w14:textId="77777777" w:rsidR="003D608A" w:rsidRPr="00D32BEF" w:rsidRDefault="003D608A" w:rsidP="003D608A">
      <w:pPr>
        <w:pStyle w:val="BodyTextIndent"/>
        <w:autoSpaceDE/>
        <w:adjustRightInd/>
        <w:ind w:left="0" w:firstLine="0"/>
        <w:jc w:val="left"/>
        <w:rPr>
          <w:rFonts w:eastAsia="Arial Unicode MS"/>
          <w:sz w:val="16"/>
          <w:szCs w:val="16"/>
        </w:rPr>
      </w:pPr>
    </w:p>
    <w:p w14:paraId="1E2E3C12" w14:textId="77777777" w:rsidR="003D608A" w:rsidRPr="00D32BEF" w:rsidRDefault="003D608A" w:rsidP="0062212A">
      <w:pPr>
        <w:pStyle w:val="Heading7"/>
        <w:ind w:left="0" w:hanging="567"/>
        <w:jc w:val="both"/>
        <w:rPr>
          <w:b w:val="0"/>
          <w:bCs w:val="0"/>
        </w:rPr>
      </w:pPr>
      <w:r w:rsidRPr="00D32BEF">
        <w:t>1.</w:t>
      </w:r>
      <w:r w:rsidRPr="00D32BEF">
        <w:tab/>
        <w:t>Bilançoyu önemli ölçüde etkileyen ya da bilançonun açık yorumlanabilir ve anlaşılabilir olması açısından açıklanması gerekli olan diğer hususlar :</w:t>
      </w:r>
      <w:r w:rsidRPr="00D32BEF">
        <w:rPr>
          <w:b w:val="0"/>
          <w:bCs w:val="0"/>
        </w:rPr>
        <w:t xml:space="preserve"> Yoktur.</w:t>
      </w:r>
    </w:p>
    <w:p w14:paraId="6EC34438" w14:textId="77777777" w:rsidR="003D608A" w:rsidRPr="00D32BEF" w:rsidRDefault="003D608A" w:rsidP="003D608A"/>
    <w:p w14:paraId="541D15B3" w14:textId="77777777" w:rsidR="003D608A" w:rsidRPr="00D32BEF" w:rsidRDefault="003D608A" w:rsidP="003D608A">
      <w:pPr>
        <w:jc w:val="center"/>
        <w:rPr>
          <w:rFonts w:eastAsia="Arial Unicode MS"/>
          <w:b/>
          <w:sz w:val="22"/>
          <w:szCs w:val="22"/>
        </w:rPr>
      </w:pPr>
      <w:r w:rsidRPr="00D32BEF">
        <w:rPr>
          <w:rFonts w:eastAsia="Arial Unicode MS"/>
          <w:b/>
          <w:sz w:val="22"/>
          <w:szCs w:val="22"/>
        </w:rPr>
        <w:t>YEDİNCİ BÖLÜM</w:t>
      </w:r>
    </w:p>
    <w:p w14:paraId="7AD64984" w14:textId="77777777" w:rsidR="003D608A" w:rsidRPr="00D32BEF" w:rsidRDefault="003D608A" w:rsidP="003D608A">
      <w:pPr>
        <w:autoSpaceDE w:val="0"/>
        <w:autoSpaceDN w:val="0"/>
        <w:adjustRightInd w:val="0"/>
        <w:rPr>
          <w:rFonts w:eastAsia="Arial Unicode MS"/>
          <w:b/>
          <w:sz w:val="16"/>
          <w:szCs w:val="16"/>
        </w:rPr>
      </w:pPr>
    </w:p>
    <w:p w14:paraId="09CF56D3" w14:textId="77777777" w:rsidR="003D608A" w:rsidRPr="00D32BEF" w:rsidRDefault="003D608A" w:rsidP="003D608A">
      <w:pPr>
        <w:jc w:val="center"/>
        <w:rPr>
          <w:b/>
          <w:sz w:val="22"/>
          <w:szCs w:val="22"/>
        </w:rPr>
      </w:pPr>
      <w:r w:rsidRPr="00D32BEF">
        <w:rPr>
          <w:b/>
          <w:sz w:val="22"/>
          <w:szCs w:val="22"/>
        </w:rPr>
        <w:t>BAĞIMSIZ SINIRLI DENETİM RAPORU</w:t>
      </w:r>
    </w:p>
    <w:p w14:paraId="72429884" w14:textId="77777777" w:rsidR="003D608A" w:rsidRPr="00213A2D" w:rsidRDefault="003D608A" w:rsidP="003D608A">
      <w:pPr>
        <w:pStyle w:val="BodyTextIndent"/>
        <w:autoSpaceDE/>
        <w:adjustRightInd/>
        <w:ind w:left="0" w:firstLine="0"/>
        <w:jc w:val="left"/>
        <w:rPr>
          <w:bCs/>
          <w:sz w:val="16"/>
          <w:szCs w:val="16"/>
          <w:highlight w:val="yellow"/>
        </w:rPr>
      </w:pPr>
    </w:p>
    <w:p w14:paraId="7FE2052C" w14:textId="77777777" w:rsidR="003D608A" w:rsidRPr="00D32BEF" w:rsidRDefault="003D608A" w:rsidP="003D608A">
      <w:pPr>
        <w:pStyle w:val="Heading7"/>
        <w:tabs>
          <w:tab w:val="left" w:pos="709"/>
        </w:tabs>
        <w:ind w:left="0" w:hanging="567"/>
      </w:pPr>
      <w:r w:rsidRPr="00D32BEF">
        <w:t>1.</w:t>
      </w:r>
      <w:r w:rsidRPr="00D32BEF">
        <w:tab/>
        <w:t xml:space="preserve">Bağımsız sınırlı denetim raporuna ilişkin açıklamalar </w:t>
      </w:r>
    </w:p>
    <w:p w14:paraId="1CED67B1" w14:textId="77777777" w:rsidR="003D608A" w:rsidRPr="00D32BEF" w:rsidRDefault="003D608A" w:rsidP="003D608A">
      <w:pPr>
        <w:pStyle w:val="BodyTextIndent"/>
        <w:autoSpaceDE/>
        <w:adjustRightInd/>
        <w:jc w:val="left"/>
        <w:rPr>
          <w:sz w:val="16"/>
          <w:szCs w:val="16"/>
        </w:rPr>
      </w:pPr>
    </w:p>
    <w:p w14:paraId="5AAFAAC5" w14:textId="7BA05BD4" w:rsidR="003D608A" w:rsidRPr="00D32BEF" w:rsidRDefault="003D608A" w:rsidP="003D608A">
      <w:pPr>
        <w:pStyle w:val="BodyText2"/>
        <w:ind w:firstLine="0"/>
        <w:rPr>
          <w:sz w:val="20"/>
        </w:rPr>
      </w:pPr>
      <w:r w:rsidRPr="00D32BEF">
        <w:rPr>
          <w:sz w:val="20"/>
        </w:rPr>
        <w:t xml:space="preserve">Banka’nın kamuya açıklanan konsolide olmayan finansal tablo ve dipnotları Güney Bağımsız Denetim ve Serbest Muhasebeci Mali </w:t>
      </w:r>
      <w:r w:rsidRPr="005E6FC0">
        <w:rPr>
          <w:sz w:val="20"/>
        </w:rPr>
        <w:t xml:space="preserve">Müşavirlik A.Ş. (A </w:t>
      </w:r>
      <w:proofErr w:type="spellStart"/>
      <w:r w:rsidRPr="005E6FC0">
        <w:rPr>
          <w:sz w:val="20"/>
        </w:rPr>
        <w:t>Member</w:t>
      </w:r>
      <w:proofErr w:type="spellEnd"/>
      <w:r w:rsidRPr="005E6FC0">
        <w:rPr>
          <w:sz w:val="20"/>
        </w:rPr>
        <w:t xml:space="preserve"> </w:t>
      </w:r>
      <w:proofErr w:type="spellStart"/>
      <w:r w:rsidRPr="005E6FC0">
        <w:rPr>
          <w:sz w:val="20"/>
        </w:rPr>
        <w:t>Firm</w:t>
      </w:r>
      <w:proofErr w:type="spellEnd"/>
      <w:r w:rsidRPr="005E6FC0">
        <w:rPr>
          <w:sz w:val="20"/>
        </w:rPr>
        <w:t xml:space="preserve"> of </w:t>
      </w:r>
      <w:proofErr w:type="spellStart"/>
      <w:r w:rsidRPr="005E6FC0">
        <w:rPr>
          <w:sz w:val="20"/>
        </w:rPr>
        <w:t>Ernst</w:t>
      </w:r>
      <w:proofErr w:type="spellEnd"/>
      <w:r w:rsidRPr="005E6FC0">
        <w:rPr>
          <w:sz w:val="20"/>
        </w:rPr>
        <w:t xml:space="preserve"> &amp; </w:t>
      </w:r>
      <w:proofErr w:type="spellStart"/>
      <w:r w:rsidRPr="005E6FC0">
        <w:rPr>
          <w:sz w:val="20"/>
        </w:rPr>
        <w:t>Young</w:t>
      </w:r>
      <w:proofErr w:type="spellEnd"/>
      <w:r w:rsidRPr="005E6FC0">
        <w:rPr>
          <w:sz w:val="20"/>
        </w:rPr>
        <w:t xml:space="preserve"> Global Limited) tarafından bağımsız sınırlı denetime tabi tutulmuş olup,</w:t>
      </w:r>
      <w:r w:rsidR="007147E9" w:rsidRPr="005E6FC0">
        <w:rPr>
          <w:sz w:val="20"/>
        </w:rPr>
        <w:t xml:space="preserve"> </w:t>
      </w:r>
      <w:r w:rsidR="006E1FB0">
        <w:rPr>
          <w:sz w:val="20"/>
        </w:rPr>
        <w:t>9</w:t>
      </w:r>
      <w:r w:rsidR="001A2752" w:rsidRPr="00E5566C">
        <w:rPr>
          <w:sz w:val="20"/>
        </w:rPr>
        <w:t xml:space="preserve"> Kasım </w:t>
      </w:r>
      <w:r w:rsidR="005E6FC0" w:rsidRPr="00E5566C">
        <w:rPr>
          <w:sz w:val="20"/>
        </w:rPr>
        <w:t>202</w:t>
      </w:r>
      <w:r w:rsidR="005E6FC0">
        <w:rPr>
          <w:sz w:val="20"/>
        </w:rPr>
        <w:t>2</w:t>
      </w:r>
      <w:r w:rsidR="005E6FC0" w:rsidRPr="00E5566C">
        <w:rPr>
          <w:sz w:val="20"/>
        </w:rPr>
        <w:t xml:space="preserve"> </w:t>
      </w:r>
      <w:r w:rsidRPr="005E6FC0">
        <w:rPr>
          <w:sz w:val="20"/>
        </w:rPr>
        <w:t>tarihli</w:t>
      </w:r>
      <w:r w:rsidRPr="00D32BEF">
        <w:rPr>
          <w:sz w:val="20"/>
        </w:rPr>
        <w:t xml:space="preserve"> bağımsız sınırlı denetim raporu konsolide olmayan finansal tabloların önünde sunulmuştur.</w:t>
      </w:r>
    </w:p>
    <w:p w14:paraId="20372D9F" w14:textId="77777777" w:rsidR="003D608A" w:rsidRPr="00213A2D" w:rsidRDefault="003D608A" w:rsidP="003D608A">
      <w:pPr>
        <w:pStyle w:val="BodyTextIndent"/>
        <w:autoSpaceDE/>
        <w:adjustRightInd/>
        <w:ind w:left="0" w:firstLine="0"/>
        <w:jc w:val="left"/>
        <w:rPr>
          <w:sz w:val="16"/>
          <w:szCs w:val="16"/>
          <w:highlight w:val="yellow"/>
        </w:rPr>
      </w:pPr>
    </w:p>
    <w:p w14:paraId="7FDDEF5F" w14:textId="77777777" w:rsidR="003D608A" w:rsidRPr="00D32BEF" w:rsidRDefault="003D608A" w:rsidP="0062212A">
      <w:pPr>
        <w:pStyle w:val="Heading7"/>
        <w:tabs>
          <w:tab w:val="left" w:pos="709"/>
        </w:tabs>
        <w:ind w:left="0" w:hanging="567"/>
      </w:pPr>
      <w:r w:rsidRPr="00D32BEF">
        <w:t>2.</w:t>
      </w:r>
      <w:r w:rsidRPr="00D32BEF">
        <w:tab/>
        <w:t xml:space="preserve">Bağımsız denetçi tarafından hazırlanan açıklama ve dipnotlar : </w:t>
      </w:r>
      <w:r w:rsidRPr="00D32BEF">
        <w:rPr>
          <w:b w:val="0"/>
        </w:rPr>
        <w:t>Yoktur.</w:t>
      </w:r>
    </w:p>
    <w:p w14:paraId="0EC4697D" w14:textId="0470C09D" w:rsidR="007D404C" w:rsidRPr="00D32BEF" w:rsidRDefault="007D404C" w:rsidP="003D608A">
      <w:pPr>
        <w:autoSpaceDE w:val="0"/>
        <w:autoSpaceDN w:val="0"/>
        <w:jc w:val="center"/>
      </w:pPr>
    </w:p>
    <w:p w14:paraId="20798052" w14:textId="703C89ED" w:rsidR="006B2581" w:rsidRPr="00D32BEF" w:rsidRDefault="006B2581" w:rsidP="000F096F">
      <w:pPr>
        <w:autoSpaceDE w:val="0"/>
        <w:autoSpaceDN w:val="0"/>
        <w:adjustRightInd w:val="0"/>
        <w:ind w:left="-540"/>
      </w:pPr>
    </w:p>
    <w:p w14:paraId="5D843584" w14:textId="340602DD" w:rsidR="006B2581" w:rsidRPr="00D32BEF" w:rsidRDefault="006B2581" w:rsidP="000F096F">
      <w:pPr>
        <w:autoSpaceDE w:val="0"/>
        <w:autoSpaceDN w:val="0"/>
        <w:adjustRightInd w:val="0"/>
        <w:ind w:left="-540"/>
      </w:pPr>
    </w:p>
    <w:p w14:paraId="11118678" w14:textId="3D0FCDF9" w:rsidR="006B2581" w:rsidRPr="00D32BEF" w:rsidRDefault="006B2581" w:rsidP="0062212A">
      <w:pPr>
        <w:tabs>
          <w:tab w:val="left" w:pos="3863"/>
        </w:tabs>
        <w:jc w:val="center"/>
        <w:rPr>
          <w:b/>
          <w:sz w:val="22"/>
          <w:szCs w:val="22"/>
        </w:rPr>
      </w:pPr>
      <w:r w:rsidRPr="00D32BEF">
        <w:rPr>
          <w:b/>
          <w:sz w:val="22"/>
          <w:szCs w:val="22"/>
        </w:rPr>
        <w:t>SEKİZİNCİ BÖLÜM</w:t>
      </w:r>
    </w:p>
    <w:p w14:paraId="68605859" w14:textId="77777777" w:rsidR="006B2581" w:rsidRPr="00D32BEF" w:rsidRDefault="006B2581" w:rsidP="006B2581">
      <w:pPr>
        <w:tabs>
          <w:tab w:val="left" w:pos="3863"/>
        </w:tabs>
        <w:jc w:val="center"/>
        <w:rPr>
          <w:b/>
          <w:sz w:val="16"/>
          <w:szCs w:val="16"/>
        </w:rPr>
      </w:pPr>
    </w:p>
    <w:p w14:paraId="532A355C" w14:textId="77777777" w:rsidR="006B2581" w:rsidRPr="00D32BEF" w:rsidRDefault="006B2581" w:rsidP="006B2581">
      <w:pPr>
        <w:jc w:val="center"/>
        <w:rPr>
          <w:b/>
          <w:sz w:val="22"/>
          <w:szCs w:val="22"/>
        </w:rPr>
      </w:pPr>
      <w:r w:rsidRPr="00D32BEF">
        <w:rPr>
          <w:b/>
          <w:sz w:val="22"/>
          <w:szCs w:val="22"/>
        </w:rPr>
        <w:t>ARA DÖNEM FAALİYET RAPORU</w:t>
      </w:r>
    </w:p>
    <w:p w14:paraId="154DDAE6" w14:textId="77777777" w:rsidR="006B2581" w:rsidRPr="00D32BEF" w:rsidRDefault="006B2581" w:rsidP="006B2581">
      <w:pPr>
        <w:tabs>
          <w:tab w:val="left" w:pos="3863"/>
        </w:tabs>
      </w:pPr>
    </w:p>
    <w:p w14:paraId="66D3602D" w14:textId="77777777" w:rsidR="006B2581" w:rsidRPr="00D32BEF" w:rsidRDefault="006B2581" w:rsidP="006B2581">
      <w:pPr>
        <w:tabs>
          <w:tab w:val="left" w:pos="709"/>
        </w:tabs>
        <w:ind w:hanging="567"/>
        <w:jc w:val="both"/>
      </w:pPr>
      <w:r w:rsidRPr="00D32BEF">
        <w:rPr>
          <w:rFonts w:ascii="TimesNewRomanPS-BoldMT" w:hAnsi="TimesNewRomanPS-BoldMT"/>
          <w:b/>
          <w:bCs/>
          <w:color w:val="000000"/>
        </w:rPr>
        <w:t>1.</w:t>
      </w:r>
      <w:r w:rsidRPr="00D32BEF">
        <w:rPr>
          <w:rFonts w:ascii="TimesNewRomanPS-BoldMT" w:hAnsi="TimesNewRomanPS-BoldMT"/>
          <w:b/>
          <w:bCs/>
          <w:color w:val="000000"/>
        </w:rPr>
        <w:tab/>
        <w:t>Banka yönetim kurulu başkanı ve genel müdürünün ara dönem faaliyetlerine ilişkin değerlendirmelerini içerecek ara dönem faaliyet raporu</w:t>
      </w:r>
    </w:p>
    <w:p w14:paraId="561D8825" w14:textId="77777777" w:rsidR="006B2581" w:rsidRPr="00213A2D" w:rsidRDefault="006B2581" w:rsidP="006B2581">
      <w:pPr>
        <w:tabs>
          <w:tab w:val="left" w:pos="709"/>
        </w:tabs>
        <w:ind w:left="1080"/>
        <w:rPr>
          <w:rFonts w:ascii="TimesNewRomanPS-BoldMT" w:hAnsi="TimesNewRomanPS-BoldMT"/>
          <w:b/>
          <w:bCs/>
          <w:color w:val="000000"/>
          <w:sz w:val="16"/>
          <w:szCs w:val="16"/>
          <w:highlight w:val="yellow"/>
        </w:rPr>
      </w:pPr>
    </w:p>
    <w:p w14:paraId="45FCDF90" w14:textId="77777777" w:rsidR="006B2581" w:rsidRPr="00D32BEF" w:rsidRDefault="006B2581" w:rsidP="006B2581">
      <w:pPr>
        <w:pStyle w:val="BodyText"/>
        <w:autoSpaceDE/>
        <w:autoSpaceDN/>
        <w:adjustRightInd/>
        <w:ind w:hanging="567"/>
        <w:rPr>
          <w:b/>
        </w:rPr>
      </w:pPr>
      <w:r w:rsidRPr="00D32BEF">
        <w:rPr>
          <w:b/>
        </w:rPr>
        <w:t>1.1</w:t>
      </w:r>
      <w:r w:rsidRPr="00D32BEF">
        <w:rPr>
          <w:b/>
        </w:rPr>
        <w:tab/>
        <w:t>Kısaca Kuveyt Türk</w:t>
      </w:r>
    </w:p>
    <w:p w14:paraId="11197547" w14:textId="77777777" w:rsidR="006B2581" w:rsidRPr="00213A2D" w:rsidRDefault="006B2581" w:rsidP="006B2581">
      <w:pPr>
        <w:pStyle w:val="BodyText"/>
        <w:rPr>
          <w:sz w:val="16"/>
          <w:szCs w:val="16"/>
          <w:highlight w:val="yellow"/>
        </w:rPr>
      </w:pPr>
    </w:p>
    <w:p w14:paraId="6F877AD2" w14:textId="77777777" w:rsidR="007C2A0D" w:rsidRPr="00D32BEF" w:rsidRDefault="007C2A0D" w:rsidP="007C2A0D">
      <w:pPr>
        <w:pStyle w:val="BodyText"/>
      </w:pPr>
      <w:r w:rsidRPr="00D32BEF">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3B7FAEC5" w14:textId="77777777" w:rsidR="007C2A0D" w:rsidRPr="00213A2D" w:rsidRDefault="007C2A0D" w:rsidP="007C2A0D">
      <w:pPr>
        <w:pStyle w:val="BodyText"/>
        <w:rPr>
          <w:sz w:val="16"/>
          <w:szCs w:val="16"/>
          <w:highlight w:val="yellow"/>
        </w:rPr>
      </w:pPr>
    </w:p>
    <w:p w14:paraId="2C60855F" w14:textId="46D67FFE" w:rsidR="007C2A0D" w:rsidRPr="00784357" w:rsidRDefault="007C2A0D" w:rsidP="007C2A0D">
      <w:pPr>
        <w:pStyle w:val="BodyText"/>
      </w:pPr>
      <w:r w:rsidRPr="00D32BEF">
        <w:t>3</w:t>
      </w:r>
      <w:r w:rsidR="00D32BEF" w:rsidRPr="00D32BEF">
        <w:t>0</w:t>
      </w:r>
      <w:r w:rsidRPr="00D32BEF">
        <w:t xml:space="preserve"> Eylül 202</w:t>
      </w:r>
      <w:r w:rsidR="00D32BEF" w:rsidRPr="00D32BEF">
        <w:t>2</w:t>
      </w:r>
      <w:r w:rsidRPr="00D32BEF">
        <w:t xml:space="preserve"> </w:t>
      </w:r>
      <w:r w:rsidRPr="00784357">
        <w:t xml:space="preserve">tarihi itibarıyla Banka hisselerinin </w:t>
      </w:r>
      <w:proofErr w:type="gramStart"/>
      <w:r w:rsidRPr="00784357">
        <w:t>%62.24</w:t>
      </w:r>
      <w:proofErr w:type="gramEnd"/>
      <w:r w:rsidRPr="00784357">
        <w:t xml:space="preserve">’ü Kuveyt’te mukim Kuwait Finance House’a, %18.72’si Vakıflar Genel Müdürlüğü Mazbut </w:t>
      </w:r>
      <w:proofErr w:type="spellStart"/>
      <w:r w:rsidRPr="00784357">
        <w:t>Vakıfları’na</w:t>
      </w:r>
      <w:proofErr w:type="spellEnd"/>
      <w:r w:rsidRPr="00784357">
        <w:t xml:space="preserve">, %9.00’u Kuveyt’te mukim </w:t>
      </w:r>
      <w:proofErr w:type="spellStart"/>
      <w:r w:rsidRPr="00784357">
        <w:t>Wafra</w:t>
      </w:r>
      <w:proofErr w:type="spellEnd"/>
      <w:r w:rsidRPr="00784357">
        <w:t xml:space="preserve"> International </w:t>
      </w:r>
      <w:proofErr w:type="spellStart"/>
      <w:r w:rsidRPr="00784357">
        <w:t>Investment</w:t>
      </w:r>
      <w:proofErr w:type="spellEnd"/>
      <w:r w:rsidRPr="00784357">
        <w:t xml:space="preserve"> </w:t>
      </w:r>
      <w:proofErr w:type="spellStart"/>
      <w:r w:rsidRPr="00784357">
        <w:t>Company’ye</w:t>
      </w:r>
      <w:proofErr w:type="spellEnd"/>
      <w:r w:rsidRPr="00784357">
        <w:t xml:space="preserve"> ve %9.00’u </w:t>
      </w:r>
      <w:proofErr w:type="spellStart"/>
      <w:r w:rsidRPr="00784357">
        <w:t>Islamic</w:t>
      </w:r>
      <w:proofErr w:type="spellEnd"/>
      <w:r w:rsidRPr="00784357">
        <w:t xml:space="preserve"> Development Bank’a ait olup geriye kalan %1.04 oranındaki hisseler diğer gerçek ve tüzel kişilere aittir.</w:t>
      </w:r>
    </w:p>
    <w:p w14:paraId="1F8EA5E9" w14:textId="77777777" w:rsidR="006B2581" w:rsidRPr="00213A2D" w:rsidRDefault="006B2581" w:rsidP="006B2581">
      <w:pPr>
        <w:pStyle w:val="BodyText"/>
        <w:rPr>
          <w:highlight w:val="yellow"/>
        </w:rPr>
      </w:pPr>
    </w:p>
    <w:p w14:paraId="3E7F99D6" w14:textId="77777777" w:rsidR="006B2581" w:rsidRPr="00213A2D" w:rsidRDefault="006B2581" w:rsidP="006B2581">
      <w:pPr>
        <w:pStyle w:val="BodyText"/>
        <w:rPr>
          <w:highlight w:val="yellow"/>
        </w:rPr>
      </w:pPr>
    </w:p>
    <w:p w14:paraId="0845EDC7" w14:textId="77777777" w:rsidR="006B2581" w:rsidRPr="00213A2D" w:rsidRDefault="006B2581" w:rsidP="006B2581">
      <w:pPr>
        <w:pStyle w:val="BodyText"/>
        <w:rPr>
          <w:highlight w:val="yellow"/>
        </w:rPr>
      </w:pPr>
    </w:p>
    <w:p w14:paraId="7DBF9879" w14:textId="1CFD90D6" w:rsidR="006B2581" w:rsidRPr="00213A2D" w:rsidRDefault="006B2581" w:rsidP="006B2581">
      <w:pPr>
        <w:pStyle w:val="BodyText"/>
        <w:ind w:hanging="567"/>
        <w:rPr>
          <w:b/>
          <w:highlight w:val="yellow"/>
        </w:rPr>
      </w:pPr>
      <w:r w:rsidRPr="00213A2D">
        <w:rPr>
          <w:highlight w:val="yellow"/>
        </w:rPr>
        <w:br w:type="page"/>
      </w:r>
      <w:r w:rsidR="00341141" w:rsidRPr="00D32BEF">
        <w:rPr>
          <w:b/>
        </w:rPr>
        <w:lastRenderedPageBreak/>
        <w:t>1.2</w:t>
      </w:r>
      <w:r w:rsidR="00341141" w:rsidRPr="00D32BEF">
        <w:rPr>
          <w:b/>
        </w:rPr>
        <w:tab/>
        <w:t>Özet finansal bilgiler</w:t>
      </w:r>
    </w:p>
    <w:p w14:paraId="51E9A06C" w14:textId="3B83448E" w:rsidR="00AE3127" w:rsidRPr="00213A2D" w:rsidRDefault="00AE3127" w:rsidP="00DE5FD5">
      <w:pPr>
        <w:pStyle w:val="BodyText"/>
        <w:ind w:hanging="567"/>
        <w:rPr>
          <w:highlight w:val="yellow"/>
          <w:lang w:val="en-GB" w:eastAsia="en-GB"/>
        </w:rPr>
      </w:pPr>
    </w:p>
    <w:tbl>
      <w:tblPr>
        <w:tblW w:w="9179" w:type="dxa"/>
        <w:tblCellMar>
          <w:left w:w="70" w:type="dxa"/>
          <w:right w:w="70" w:type="dxa"/>
        </w:tblCellMar>
        <w:tblLook w:val="04A0" w:firstRow="1" w:lastRow="0" w:firstColumn="1" w:lastColumn="0" w:noHBand="0" w:noVBand="1"/>
      </w:tblPr>
      <w:tblGrid>
        <w:gridCol w:w="6411"/>
        <w:gridCol w:w="1417"/>
        <w:gridCol w:w="1351"/>
      </w:tblGrid>
      <w:tr w:rsidR="00AE3127" w:rsidRPr="00213A2D" w14:paraId="03E3663B" w14:textId="77777777" w:rsidTr="0062212A">
        <w:trPr>
          <w:divId w:val="562446289"/>
          <w:trHeight w:val="264"/>
        </w:trPr>
        <w:tc>
          <w:tcPr>
            <w:tcW w:w="6411" w:type="dxa"/>
            <w:tcBorders>
              <w:top w:val="single" w:sz="8" w:space="0" w:color="auto"/>
              <w:left w:val="nil"/>
              <w:bottom w:val="single" w:sz="8" w:space="0" w:color="auto"/>
              <w:right w:val="nil"/>
            </w:tcBorders>
            <w:shd w:val="clear" w:color="auto" w:fill="auto"/>
            <w:noWrap/>
            <w:vAlign w:val="center"/>
            <w:hideMark/>
          </w:tcPr>
          <w:p w14:paraId="3DD2F76C" w14:textId="4164C515" w:rsidR="00AE3127" w:rsidRPr="00DE27CA" w:rsidRDefault="00AE3127" w:rsidP="00AE3127">
            <w:pPr>
              <w:rPr>
                <w:b/>
                <w:bCs/>
                <w:color w:val="000000"/>
                <w:sz w:val="16"/>
                <w:szCs w:val="16"/>
                <w:lang w:eastAsia="tr-TR"/>
              </w:rPr>
            </w:pPr>
            <w:r w:rsidRPr="00DE27CA">
              <w:rPr>
                <w:b/>
                <w:bCs/>
                <w:color w:val="000000"/>
                <w:sz w:val="16"/>
                <w:szCs w:val="16"/>
                <w:lang w:eastAsia="tr-TR"/>
              </w:rPr>
              <w:t>KONSOLİDE OLMAYAN BİLANÇO (SEÇİLMİŞ KALEMLER)</w:t>
            </w:r>
          </w:p>
        </w:tc>
        <w:tc>
          <w:tcPr>
            <w:tcW w:w="1417" w:type="dxa"/>
            <w:tcBorders>
              <w:top w:val="single" w:sz="8" w:space="0" w:color="auto"/>
              <w:left w:val="nil"/>
              <w:bottom w:val="single" w:sz="8" w:space="0" w:color="auto"/>
              <w:right w:val="nil"/>
            </w:tcBorders>
            <w:shd w:val="clear" w:color="auto" w:fill="auto"/>
            <w:vAlign w:val="center"/>
            <w:hideMark/>
          </w:tcPr>
          <w:p w14:paraId="616ABEFA" w14:textId="01DDD8DF" w:rsidR="00AE3127" w:rsidRPr="00DE27CA" w:rsidRDefault="00AE3127" w:rsidP="00AE3127">
            <w:pPr>
              <w:jc w:val="right"/>
              <w:rPr>
                <w:b/>
                <w:bCs/>
                <w:color w:val="000000"/>
                <w:sz w:val="18"/>
                <w:szCs w:val="16"/>
                <w:lang w:eastAsia="tr-TR"/>
              </w:rPr>
            </w:pPr>
            <w:r w:rsidRPr="00DE27CA">
              <w:rPr>
                <w:b/>
                <w:bCs/>
                <w:color w:val="000000"/>
                <w:sz w:val="18"/>
                <w:szCs w:val="16"/>
                <w:lang w:eastAsia="tr-TR"/>
              </w:rPr>
              <w:t>30.09.202</w:t>
            </w:r>
            <w:r w:rsidR="00D32BEF" w:rsidRPr="00DE27CA">
              <w:rPr>
                <w:b/>
                <w:bCs/>
                <w:color w:val="000000"/>
                <w:sz w:val="18"/>
                <w:szCs w:val="16"/>
                <w:lang w:eastAsia="tr-TR"/>
              </w:rPr>
              <w:t>2</w:t>
            </w:r>
          </w:p>
        </w:tc>
        <w:tc>
          <w:tcPr>
            <w:tcW w:w="1351" w:type="dxa"/>
            <w:tcBorders>
              <w:top w:val="single" w:sz="8" w:space="0" w:color="auto"/>
              <w:left w:val="nil"/>
              <w:bottom w:val="single" w:sz="8" w:space="0" w:color="auto"/>
              <w:right w:val="nil"/>
            </w:tcBorders>
            <w:shd w:val="clear" w:color="auto" w:fill="auto"/>
            <w:noWrap/>
            <w:vAlign w:val="center"/>
            <w:hideMark/>
          </w:tcPr>
          <w:p w14:paraId="572D675E" w14:textId="397F9C28" w:rsidR="00AE3127" w:rsidRPr="00DE27CA" w:rsidRDefault="00AE3127" w:rsidP="00AE3127">
            <w:pPr>
              <w:jc w:val="right"/>
              <w:rPr>
                <w:b/>
                <w:bCs/>
                <w:color w:val="000000"/>
                <w:sz w:val="18"/>
                <w:szCs w:val="16"/>
                <w:lang w:eastAsia="tr-TR"/>
              </w:rPr>
            </w:pPr>
            <w:r w:rsidRPr="00DE27CA">
              <w:rPr>
                <w:b/>
                <w:bCs/>
                <w:color w:val="000000"/>
                <w:sz w:val="18"/>
                <w:szCs w:val="16"/>
                <w:lang w:eastAsia="tr-TR"/>
              </w:rPr>
              <w:t>31.12.202</w:t>
            </w:r>
            <w:r w:rsidR="00D32BEF" w:rsidRPr="00DE27CA">
              <w:rPr>
                <w:b/>
                <w:bCs/>
                <w:color w:val="000000"/>
                <w:sz w:val="18"/>
                <w:szCs w:val="16"/>
                <w:lang w:eastAsia="tr-TR"/>
              </w:rPr>
              <w:t>1</w:t>
            </w:r>
          </w:p>
        </w:tc>
      </w:tr>
      <w:tr w:rsidR="00AE3127" w:rsidRPr="00213A2D" w14:paraId="3EEB9399" w14:textId="77777777" w:rsidTr="0062212A">
        <w:trPr>
          <w:divId w:val="562446289"/>
          <w:trHeight w:val="251"/>
        </w:trPr>
        <w:tc>
          <w:tcPr>
            <w:tcW w:w="6411" w:type="dxa"/>
            <w:tcBorders>
              <w:top w:val="nil"/>
              <w:left w:val="nil"/>
              <w:bottom w:val="nil"/>
              <w:right w:val="nil"/>
            </w:tcBorders>
            <w:shd w:val="clear" w:color="auto" w:fill="auto"/>
            <w:noWrap/>
            <w:vAlign w:val="bottom"/>
            <w:hideMark/>
          </w:tcPr>
          <w:p w14:paraId="45D59A2F" w14:textId="77777777" w:rsidR="00AE3127" w:rsidRPr="00DE27CA" w:rsidRDefault="00AE3127" w:rsidP="00AE3127">
            <w:pPr>
              <w:jc w:val="right"/>
              <w:rPr>
                <w:b/>
                <w:bCs/>
                <w:color w:val="000000"/>
                <w:sz w:val="16"/>
                <w:szCs w:val="16"/>
                <w:lang w:eastAsia="tr-TR"/>
              </w:rPr>
            </w:pPr>
          </w:p>
        </w:tc>
        <w:tc>
          <w:tcPr>
            <w:tcW w:w="1417" w:type="dxa"/>
            <w:tcBorders>
              <w:top w:val="nil"/>
              <w:left w:val="nil"/>
              <w:bottom w:val="nil"/>
              <w:right w:val="nil"/>
            </w:tcBorders>
            <w:shd w:val="clear" w:color="auto" w:fill="auto"/>
            <w:noWrap/>
            <w:vAlign w:val="bottom"/>
            <w:hideMark/>
          </w:tcPr>
          <w:p w14:paraId="2E88D21F" w14:textId="77777777" w:rsidR="00AE3127" w:rsidRPr="00213A2D" w:rsidRDefault="00AE3127" w:rsidP="00AE3127">
            <w:pPr>
              <w:rPr>
                <w:highlight w:val="yellow"/>
                <w:lang w:eastAsia="tr-TR"/>
              </w:rPr>
            </w:pPr>
          </w:p>
        </w:tc>
        <w:tc>
          <w:tcPr>
            <w:tcW w:w="1351" w:type="dxa"/>
            <w:tcBorders>
              <w:top w:val="nil"/>
              <w:left w:val="nil"/>
              <w:bottom w:val="nil"/>
              <w:right w:val="nil"/>
            </w:tcBorders>
            <w:shd w:val="clear" w:color="auto" w:fill="auto"/>
            <w:noWrap/>
            <w:vAlign w:val="bottom"/>
            <w:hideMark/>
          </w:tcPr>
          <w:p w14:paraId="51F1A8F5" w14:textId="77777777" w:rsidR="00AE3127" w:rsidRPr="00213A2D" w:rsidRDefault="00AE3127" w:rsidP="00AE3127">
            <w:pPr>
              <w:rPr>
                <w:highlight w:val="yellow"/>
                <w:lang w:eastAsia="tr-TR"/>
              </w:rPr>
            </w:pPr>
          </w:p>
        </w:tc>
      </w:tr>
      <w:tr w:rsidR="00A466C5" w:rsidRPr="00213A2D" w14:paraId="4032FB15" w14:textId="77777777" w:rsidTr="0062212A">
        <w:trPr>
          <w:divId w:val="562446289"/>
          <w:trHeight w:val="251"/>
        </w:trPr>
        <w:tc>
          <w:tcPr>
            <w:tcW w:w="6411" w:type="dxa"/>
            <w:tcBorders>
              <w:top w:val="nil"/>
              <w:left w:val="nil"/>
              <w:bottom w:val="nil"/>
              <w:right w:val="nil"/>
            </w:tcBorders>
            <w:shd w:val="clear" w:color="auto" w:fill="auto"/>
            <w:noWrap/>
            <w:vAlign w:val="center"/>
            <w:hideMark/>
          </w:tcPr>
          <w:p w14:paraId="6E8A3131" w14:textId="77777777" w:rsidR="00A466C5" w:rsidRPr="00DE27CA" w:rsidRDefault="00A466C5" w:rsidP="00A466C5">
            <w:pPr>
              <w:rPr>
                <w:color w:val="000000"/>
                <w:sz w:val="16"/>
                <w:szCs w:val="16"/>
                <w:lang w:eastAsia="tr-TR"/>
              </w:rPr>
            </w:pPr>
            <w:r w:rsidRPr="00DE27CA">
              <w:rPr>
                <w:color w:val="000000"/>
                <w:sz w:val="16"/>
                <w:szCs w:val="16"/>
                <w:lang w:eastAsia="tr-TR"/>
              </w:rPr>
              <w:t>NAKİT DEĞERLER VE MERKEZ BANKASI</w:t>
            </w:r>
          </w:p>
        </w:tc>
        <w:tc>
          <w:tcPr>
            <w:tcW w:w="1417" w:type="dxa"/>
            <w:tcBorders>
              <w:top w:val="nil"/>
              <w:left w:val="nil"/>
              <w:bottom w:val="nil"/>
              <w:right w:val="nil"/>
            </w:tcBorders>
            <w:shd w:val="clear" w:color="auto" w:fill="auto"/>
            <w:vAlign w:val="center"/>
            <w:hideMark/>
          </w:tcPr>
          <w:p w14:paraId="468E121F" w14:textId="3602DE08" w:rsidR="00A466C5" w:rsidRPr="00213A2D" w:rsidRDefault="00A466C5" w:rsidP="00A466C5">
            <w:pPr>
              <w:jc w:val="right"/>
              <w:rPr>
                <w:sz w:val="18"/>
                <w:szCs w:val="18"/>
                <w:highlight w:val="yellow"/>
                <w:lang w:eastAsia="tr-TR"/>
              </w:rPr>
            </w:pPr>
            <w:r>
              <w:rPr>
                <w:color w:val="000000"/>
                <w:sz w:val="18"/>
                <w:szCs w:val="18"/>
              </w:rPr>
              <w:t>72,341,469</w:t>
            </w:r>
          </w:p>
        </w:tc>
        <w:tc>
          <w:tcPr>
            <w:tcW w:w="1351" w:type="dxa"/>
            <w:tcBorders>
              <w:top w:val="nil"/>
              <w:left w:val="nil"/>
              <w:bottom w:val="nil"/>
              <w:right w:val="nil"/>
            </w:tcBorders>
            <w:shd w:val="clear" w:color="auto" w:fill="auto"/>
            <w:vAlign w:val="center"/>
            <w:hideMark/>
          </w:tcPr>
          <w:p w14:paraId="535A09B3" w14:textId="02BD05F5" w:rsidR="00A466C5" w:rsidRPr="00213A2D" w:rsidRDefault="00A466C5" w:rsidP="00A466C5">
            <w:pPr>
              <w:jc w:val="right"/>
              <w:rPr>
                <w:sz w:val="18"/>
                <w:szCs w:val="18"/>
                <w:highlight w:val="yellow"/>
                <w:lang w:eastAsia="tr-TR"/>
              </w:rPr>
            </w:pPr>
            <w:r w:rsidRPr="00EA1733">
              <w:rPr>
                <w:sz w:val="18"/>
                <w:szCs w:val="18"/>
                <w:lang w:eastAsia="tr-TR"/>
              </w:rPr>
              <w:t>65,455,316</w:t>
            </w:r>
          </w:p>
        </w:tc>
      </w:tr>
      <w:tr w:rsidR="00A466C5" w:rsidRPr="00213A2D" w14:paraId="33439154" w14:textId="77777777" w:rsidTr="0062212A">
        <w:trPr>
          <w:divId w:val="562446289"/>
          <w:trHeight w:val="251"/>
        </w:trPr>
        <w:tc>
          <w:tcPr>
            <w:tcW w:w="6411" w:type="dxa"/>
            <w:tcBorders>
              <w:top w:val="nil"/>
              <w:left w:val="nil"/>
              <w:bottom w:val="nil"/>
              <w:right w:val="nil"/>
            </w:tcBorders>
            <w:shd w:val="clear" w:color="auto" w:fill="auto"/>
            <w:vAlign w:val="center"/>
            <w:hideMark/>
          </w:tcPr>
          <w:p w14:paraId="7ED73369" w14:textId="77777777" w:rsidR="00A466C5" w:rsidRPr="00DE27CA" w:rsidRDefault="00A466C5" w:rsidP="00A466C5">
            <w:pPr>
              <w:rPr>
                <w:color w:val="000000"/>
                <w:sz w:val="16"/>
                <w:szCs w:val="16"/>
                <w:lang w:eastAsia="tr-TR"/>
              </w:rPr>
            </w:pPr>
            <w:r w:rsidRPr="00DE27CA">
              <w:rPr>
                <w:color w:val="000000"/>
                <w:sz w:val="16"/>
                <w:szCs w:val="16"/>
                <w:lang w:eastAsia="tr-TR"/>
              </w:rPr>
              <w:t>BANKALAR</w:t>
            </w:r>
          </w:p>
        </w:tc>
        <w:tc>
          <w:tcPr>
            <w:tcW w:w="1417" w:type="dxa"/>
            <w:tcBorders>
              <w:top w:val="nil"/>
              <w:left w:val="nil"/>
              <w:bottom w:val="nil"/>
              <w:right w:val="nil"/>
            </w:tcBorders>
            <w:shd w:val="clear" w:color="auto" w:fill="auto"/>
            <w:vAlign w:val="center"/>
            <w:hideMark/>
          </w:tcPr>
          <w:p w14:paraId="20DC3ABB" w14:textId="28FF0B6E" w:rsidR="00A466C5" w:rsidRPr="00213A2D" w:rsidRDefault="00A466C5" w:rsidP="00A466C5">
            <w:pPr>
              <w:jc w:val="right"/>
              <w:rPr>
                <w:sz w:val="18"/>
                <w:szCs w:val="18"/>
                <w:highlight w:val="yellow"/>
                <w:lang w:eastAsia="tr-TR"/>
              </w:rPr>
            </w:pPr>
            <w:r>
              <w:rPr>
                <w:color w:val="000000"/>
                <w:sz w:val="18"/>
                <w:szCs w:val="18"/>
              </w:rPr>
              <w:t>26,969,607</w:t>
            </w:r>
          </w:p>
        </w:tc>
        <w:tc>
          <w:tcPr>
            <w:tcW w:w="1351" w:type="dxa"/>
            <w:tcBorders>
              <w:top w:val="nil"/>
              <w:left w:val="nil"/>
              <w:bottom w:val="nil"/>
              <w:right w:val="nil"/>
            </w:tcBorders>
            <w:shd w:val="clear" w:color="auto" w:fill="auto"/>
            <w:vAlign w:val="center"/>
            <w:hideMark/>
          </w:tcPr>
          <w:p w14:paraId="3BC5EDE0" w14:textId="404D4AD5" w:rsidR="00A466C5" w:rsidRPr="00213A2D" w:rsidRDefault="00A466C5" w:rsidP="00A466C5">
            <w:pPr>
              <w:jc w:val="right"/>
              <w:rPr>
                <w:sz w:val="18"/>
                <w:szCs w:val="18"/>
                <w:highlight w:val="yellow"/>
                <w:lang w:eastAsia="tr-TR"/>
              </w:rPr>
            </w:pPr>
            <w:r w:rsidRPr="00EA1733">
              <w:rPr>
                <w:sz w:val="18"/>
                <w:szCs w:val="18"/>
                <w:lang w:eastAsia="tr-TR"/>
              </w:rPr>
              <w:t>14,522,944</w:t>
            </w:r>
          </w:p>
        </w:tc>
      </w:tr>
      <w:tr w:rsidR="00A466C5" w:rsidRPr="00213A2D" w14:paraId="76F89A2C" w14:textId="77777777" w:rsidTr="0062212A">
        <w:trPr>
          <w:divId w:val="562446289"/>
          <w:trHeight w:val="251"/>
        </w:trPr>
        <w:tc>
          <w:tcPr>
            <w:tcW w:w="6411" w:type="dxa"/>
            <w:tcBorders>
              <w:top w:val="nil"/>
              <w:left w:val="nil"/>
              <w:bottom w:val="nil"/>
              <w:right w:val="nil"/>
            </w:tcBorders>
            <w:shd w:val="clear" w:color="auto" w:fill="auto"/>
            <w:vAlign w:val="center"/>
            <w:hideMark/>
          </w:tcPr>
          <w:p w14:paraId="422B0D05" w14:textId="77777777" w:rsidR="00A466C5" w:rsidRPr="00DE27CA" w:rsidRDefault="00A466C5" w:rsidP="00A466C5">
            <w:pPr>
              <w:rPr>
                <w:color w:val="000000"/>
                <w:sz w:val="16"/>
                <w:szCs w:val="16"/>
                <w:lang w:eastAsia="tr-TR"/>
              </w:rPr>
            </w:pPr>
            <w:r w:rsidRPr="00DE27CA">
              <w:rPr>
                <w:color w:val="000000"/>
                <w:sz w:val="16"/>
                <w:szCs w:val="16"/>
                <w:lang w:eastAsia="tr-TR"/>
              </w:rPr>
              <w:t>MENKUL DEĞERLER</w:t>
            </w:r>
          </w:p>
        </w:tc>
        <w:tc>
          <w:tcPr>
            <w:tcW w:w="1417" w:type="dxa"/>
            <w:tcBorders>
              <w:top w:val="nil"/>
              <w:left w:val="nil"/>
              <w:bottom w:val="nil"/>
              <w:right w:val="nil"/>
            </w:tcBorders>
            <w:shd w:val="clear" w:color="auto" w:fill="auto"/>
            <w:vAlign w:val="center"/>
            <w:hideMark/>
          </w:tcPr>
          <w:p w14:paraId="089F59ED" w14:textId="7B01C57E" w:rsidR="00A466C5" w:rsidRPr="00213A2D" w:rsidRDefault="00A466C5" w:rsidP="00A466C5">
            <w:pPr>
              <w:jc w:val="right"/>
              <w:rPr>
                <w:sz w:val="18"/>
                <w:szCs w:val="18"/>
                <w:highlight w:val="yellow"/>
                <w:lang w:eastAsia="tr-TR"/>
              </w:rPr>
            </w:pPr>
            <w:r>
              <w:rPr>
                <w:color w:val="000000"/>
                <w:sz w:val="18"/>
                <w:szCs w:val="18"/>
              </w:rPr>
              <w:t>84,581,156</w:t>
            </w:r>
          </w:p>
        </w:tc>
        <w:tc>
          <w:tcPr>
            <w:tcW w:w="1351" w:type="dxa"/>
            <w:tcBorders>
              <w:top w:val="nil"/>
              <w:left w:val="nil"/>
              <w:bottom w:val="nil"/>
              <w:right w:val="nil"/>
            </w:tcBorders>
            <w:shd w:val="clear" w:color="auto" w:fill="auto"/>
            <w:vAlign w:val="center"/>
            <w:hideMark/>
          </w:tcPr>
          <w:p w14:paraId="64499C28" w14:textId="60EAEC65" w:rsidR="00A466C5" w:rsidRPr="00213A2D" w:rsidRDefault="00A466C5" w:rsidP="00A466C5">
            <w:pPr>
              <w:jc w:val="right"/>
              <w:rPr>
                <w:sz w:val="18"/>
                <w:szCs w:val="18"/>
                <w:highlight w:val="yellow"/>
                <w:lang w:eastAsia="tr-TR"/>
              </w:rPr>
            </w:pPr>
            <w:r w:rsidRPr="00EA1733">
              <w:rPr>
                <w:sz w:val="18"/>
                <w:szCs w:val="18"/>
                <w:lang w:eastAsia="tr-TR"/>
              </w:rPr>
              <w:t>49,149,619</w:t>
            </w:r>
          </w:p>
        </w:tc>
      </w:tr>
      <w:tr w:rsidR="00A466C5" w:rsidRPr="00213A2D" w14:paraId="58F5D386" w14:textId="77777777" w:rsidTr="0062212A">
        <w:trPr>
          <w:divId w:val="562446289"/>
          <w:trHeight w:val="251"/>
        </w:trPr>
        <w:tc>
          <w:tcPr>
            <w:tcW w:w="6411" w:type="dxa"/>
            <w:tcBorders>
              <w:top w:val="nil"/>
              <w:left w:val="nil"/>
              <w:bottom w:val="nil"/>
              <w:right w:val="nil"/>
            </w:tcBorders>
            <w:shd w:val="clear" w:color="auto" w:fill="auto"/>
            <w:noWrap/>
            <w:vAlign w:val="center"/>
            <w:hideMark/>
          </w:tcPr>
          <w:p w14:paraId="3A3F7C8D" w14:textId="77777777" w:rsidR="00A466C5" w:rsidRPr="00DE27CA" w:rsidRDefault="00A466C5" w:rsidP="00A466C5">
            <w:pPr>
              <w:rPr>
                <w:color w:val="000000"/>
                <w:sz w:val="16"/>
                <w:szCs w:val="16"/>
                <w:lang w:eastAsia="tr-TR"/>
              </w:rPr>
            </w:pPr>
            <w:r w:rsidRPr="00DE27CA">
              <w:rPr>
                <w:color w:val="000000"/>
                <w:sz w:val="16"/>
                <w:szCs w:val="16"/>
                <w:lang w:eastAsia="tr-TR"/>
              </w:rPr>
              <w:t>KREDİLER VE ALACAKLAR</w:t>
            </w:r>
          </w:p>
        </w:tc>
        <w:tc>
          <w:tcPr>
            <w:tcW w:w="1417" w:type="dxa"/>
            <w:tcBorders>
              <w:top w:val="nil"/>
              <w:left w:val="nil"/>
              <w:bottom w:val="nil"/>
              <w:right w:val="nil"/>
            </w:tcBorders>
            <w:shd w:val="clear" w:color="auto" w:fill="auto"/>
            <w:vAlign w:val="center"/>
            <w:hideMark/>
          </w:tcPr>
          <w:p w14:paraId="3099FCB9" w14:textId="0ECDF4E6" w:rsidR="00A466C5" w:rsidRPr="00213A2D" w:rsidRDefault="00A466C5" w:rsidP="00A466C5">
            <w:pPr>
              <w:jc w:val="right"/>
              <w:rPr>
                <w:sz w:val="18"/>
                <w:szCs w:val="18"/>
                <w:highlight w:val="yellow"/>
                <w:lang w:eastAsia="tr-TR"/>
              </w:rPr>
            </w:pPr>
            <w:r>
              <w:rPr>
                <w:color w:val="000000"/>
                <w:sz w:val="18"/>
                <w:szCs w:val="18"/>
              </w:rPr>
              <w:t>163,906,005</w:t>
            </w:r>
          </w:p>
        </w:tc>
        <w:tc>
          <w:tcPr>
            <w:tcW w:w="1351" w:type="dxa"/>
            <w:tcBorders>
              <w:top w:val="nil"/>
              <w:left w:val="nil"/>
              <w:bottom w:val="nil"/>
              <w:right w:val="nil"/>
            </w:tcBorders>
            <w:shd w:val="clear" w:color="auto" w:fill="auto"/>
            <w:vAlign w:val="center"/>
            <w:hideMark/>
          </w:tcPr>
          <w:p w14:paraId="1E811455" w14:textId="3AF26D98" w:rsidR="00A466C5" w:rsidRPr="00213A2D" w:rsidRDefault="00A466C5" w:rsidP="00A466C5">
            <w:pPr>
              <w:jc w:val="right"/>
              <w:rPr>
                <w:sz w:val="18"/>
                <w:szCs w:val="18"/>
                <w:highlight w:val="yellow"/>
                <w:lang w:eastAsia="tr-TR"/>
              </w:rPr>
            </w:pPr>
            <w:r w:rsidRPr="00EA1733">
              <w:rPr>
                <w:sz w:val="18"/>
                <w:szCs w:val="18"/>
                <w:lang w:eastAsia="tr-TR"/>
              </w:rPr>
              <w:t>111,440,591</w:t>
            </w:r>
          </w:p>
        </w:tc>
      </w:tr>
      <w:tr w:rsidR="00A466C5" w:rsidRPr="00213A2D" w14:paraId="22BB237F" w14:textId="77777777" w:rsidTr="0062212A">
        <w:trPr>
          <w:divId w:val="562446289"/>
          <w:trHeight w:val="251"/>
        </w:trPr>
        <w:tc>
          <w:tcPr>
            <w:tcW w:w="6411" w:type="dxa"/>
            <w:tcBorders>
              <w:top w:val="nil"/>
              <w:left w:val="nil"/>
              <w:bottom w:val="nil"/>
              <w:right w:val="nil"/>
            </w:tcBorders>
            <w:shd w:val="clear" w:color="auto" w:fill="auto"/>
            <w:noWrap/>
            <w:vAlign w:val="center"/>
            <w:hideMark/>
          </w:tcPr>
          <w:p w14:paraId="69C0A2EE" w14:textId="77777777" w:rsidR="00A466C5" w:rsidRPr="00DE27CA" w:rsidRDefault="00A466C5" w:rsidP="00A466C5">
            <w:pPr>
              <w:rPr>
                <w:color w:val="000000"/>
                <w:sz w:val="16"/>
                <w:szCs w:val="16"/>
                <w:lang w:eastAsia="tr-TR"/>
              </w:rPr>
            </w:pPr>
            <w:r w:rsidRPr="00DE27CA">
              <w:rPr>
                <w:color w:val="000000"/>
                <w:sz w:val="16"/>
                <w:szCs w:val="16"/>
                <w:lang w:eastAsia="tr-TR"/>
              </w:rPr>
              <w:t>KİRALAMA İŞLEMLERİNDEN ALACAKLAR (NET)</w:t>
            </w:r>
          </w:p>
        </w:tc>
        <w:tc>
          <w:tcPr>
            <w:tcW w:w="1417" w:type="dxa"/>
            <w:tcBorders>
              <w:top w:val="nil"/>
              <w:left w:val="nil"/>
              <w:bottom w:val="nil"/>
              <w:right w:val="nil"/>
            </w:tcBorders>
            <w:shd w:val="clear" w:color="auto" w:fill="auto"/>
            <w:vAlign w:val="center"/>
            <w:hideMark/>
          </w:tcPr>
          <w:p w14:paraId="1E3769D7" w14:textId="350390BA" w:rsidR="00A466C5" w:rsidRPr="00213A2D" w:rsidRDefault="00A466C5" w:rsidP="00A466C5">
            <w:pPr>
              <w:jc w:val="right"/>
              <w:rPr>
                <w:sz w:val="18"/>
                <w:szCs w:val="18"/>
                <w:highlight w:val="yellow"/>
                <w:lang w:eastAsia="tr-TR"/>
              </w:rPr>
            </w:pPr>
            <w:r>
              <w:rPr>
                <w:color w:val="000000"/>
                <w:sz w:val="18"/>
                <w:szCs w:val="18"/>
              </w:rPr>
              <w:t>18,709,393</w:t>
            </w:r>
          </w:p>
        </w:tc>
        <w:tc>
          <w:tcPr>
            <w:tcW w:w="1351" w:type="dxa"/>
            <w:tcBorders>
              <w:top w:val="nil"/>
              <w:left w:val="nil"/>
              <w:bottom w:val="nil"/>
              <w:right w:val="nil"/>
            </w:tcBorders>
            <w:shd w:val="clear" w:color="auto" w:fill="auto"/>
            <w:vAlign w:val="center"/>
            <w:hideMark/>
          </w:tcPr>
          <w:p w14:paraId="4EE42DBA" w14:textId="53D1847C" w:rsidR="00A466C5" w:rsidRPr="00213A2D" w:rsidRDefault="00A466C5" w:rsidP="00A466C5">
            <w:pPr>
              <w:jc w:val="right"/>
              <w:rPr>
                <w:sz w:val="18"/>
                <w:szCs w:val="18"/>
                <w:highlight w:val="yellow"/>
                <w:lang w:eastAsia="tr-TR"/>
              </w:rPr>
            </w:pPr>
            <w:r w:rsidRPr="00EA1733">
              <w:rPr>
                <w:sz w:val="18"/>
                <w:szCs w:val="18"/>
                <w:lang w:eastAsia="tr-TR"/>
              </w:rPr>
              <w:t>11,925,935</w:t>
            </w:r>
          </w:p>
        </w:tc>
      </w:tr>
      <w:tr w:rsidR="00A466C5" w:rsidRPr="00213A2D" w14:paraId="005673F1" w14:textId="77777777" w:rsidTr="0062212A">
        <w:trPr>
          <w:divId w:val="562446289"/>
          <w:trHeight w:val="251"/>
        </w:trPr>
        <w:tc>
          <w:tcPr>
            <w:tcW w:w="6411" w:type="dxa"/>
            <w:tcBorders>
              <w:top w:val="nil"/>
              <w:left w:val="nil"/>
              <w:bottom w:val="nil"/>
              <w:right w:val="nil"/>
            </w:tcBorders>
            <w:shd w:val="clear" w:color="auto" w:fill="auto"/>
            <w:noWrap/>
            <w:vAlign w:val="center"/>
            <w:hideMark/>
          </w:tcPr>
          <w:p w14:paraId="004D7A56" w14:textId="77777777" w:rsidR="00A466C5" w:rsidRPr="00DE27CA" w:rsidRDefault="00A466C5" w:rsidP="00A466C5">
            <w:pPr>
              <w:rPr>
                <w:rFonts w:ascii="Calibri" w:hAnsi="Calibri" w:cs="Calibri"/>
                <w:color w:val="000000"/>
                <w:sz w:val="22"/>
                <w:szCs w:val="22"/>
                <w:lang w:eastAsia="tr-TR"/>
              </w:rPr>
            </w:pPr>
            <w:r w:rsidRPr="00DE27CA">
              <w:rPr>
                <w:color w:val="000000"/>
                <w:sz w:val="16"/>
                <w:szCs w:val="16"/>
                <w:lang w:eastAsia="tr-TR"/>
              </w:rPr>
              <w:t>BEKLENEN ZARAR KARŞILIKLARI (-)</w:t>
            </w:r>
          </w:p>
        </w:tc>
        <w:tc>
          <w:tcPr>
            <w:tcW w:w="1417" w:type="dxa"/>
            <w:tcBorders>
              <w:top w:val="nil"/>
              <w:left w:val="nil"/>
              <w:bottom w:val="nil"/>
              <w:right w:val="nil"/>
            </w:tcBorders>
            <w:shd w:val="clear" w:color="auto" w:fill="auto"/>
            <w:vAlign w:val="center"/>
            <w:hideMark/>
          </w:tcPr>
          <w:p w14:paraId="375AD563" w14:textId="316C2181" w:rsidR="00A466C5" w:rsidRPr="00213A2D" w:rsidRDefault="00A466C5" w:rsidP="00A466C5">
            <w:pPr>
              <w:jc w:val="right"/>
              <w:rPr>
                <w:sz w:val="18"/>
                <w:szCs w:val="18"/>
                <w:highlight w:val="yellow"/>
                <w:lang w:eastAsia="tr-TR"/>
              </w:rPr>
            </w:pPr>
            <w:r>
              <w:rPr>
                <w:color w:val="000000"/>
                <w:sz w:val="18"/>
                <w:szCs w:val="18"/>
              </w:rPr>
              <w:t>12,552,498</w:t>
            </w:r>
          </w:p>
        </w:tc>
        <w:tc>
          <w:tcPr>
            <w:tcW w:w="1351" w:type="dxa"/>
            <w:tcBorders>
              <w:top w:val="nil"/>
              <w:left w:val="nil"/>
              <w:bottom w:val="nil"/>
              <w:right w:val="nil"/>
            </w:tcBorders>
            <w:shd w:val="clear" w:color="auto" w:fill="auto"/>
            <w:vAlign w:val="center"/>
            <w:hideMark/>
          </w:tcPr>
          <w:p w14:paraId="32B90DE2" w14:textId="1DED4D0C" w:rsidR="00A466C5" w:rsidRPr="00213A2D" w:rsidRDefault="00A466C5" w:rsidP="00A466C5">
            <w:pPr>
              <w:jc w:val="right"/>
              <w:rPr>
                <w:sz w:val="18"/>
                <w:szCs w:val="18"/>
                <w:highlight w:val="yellow"/>
                <w:lang w:eastAsia="tr-TR"/>
              </w:rPr>
            </w:pPr>
            <w:r w:rsidRPr="00EA1733">
              <w:rPr>
                <w:sz w:val="18"/>
                <w:szCs w:val="18"/>
                <w:lang w:eastAsia="tr-TR"/>
              </w:rPr>
              <w:t>8,580,510</w:t>
            </w:r>
          </w:p>
        </w:tc>
      </w:tr>
      <w:tr w:rsidR="00A466C5" w:rsidRPr="00213A2D" w14:paraId="6840506E" w14:textId="77777777" w:rsidTr="0062212A">
        <w:trPr>
          <w:divId w:val="562446289"/>
          <w:trHeight w:val="251"/>
        </w:trPr>
        <w:tc>
          <w:tcPr>
            <w:tcW w:w="6411" w:type="dxa"/>
            <w:tcBorders>
              <w:top w:val="nil"/>
              <w:left w:val="nil"/>
              <w:bottom w:val="nil"/>
              <w:right w:val="nil"/>
            </w:tcBorders>
            <w:shd w:val="clear" w:color="auto" w:fill="auto"/>
            <w:noWrap/>
            <w:vAlign w:val="center"/>
            <w:hideMark/>
          </w:tcPr>
          <w:p w14:paraId="0FAA9A0E" w14:textId="77777777" w:rsidR="00A466C5" w:rsidRPr="00DE27CA" w:rsidRDefault="00A466C5" w:rsidP="00A466C5">
            <w:pPr>
              <w:rPr>
                <w:color w:val="000000"/>
                <w:sz w:val="16"/>
                <w:szCs w:val="16"/>
                <w:lang w:eastAsia="tr-TR"/>
              </w:rPr>
            </w:pPr>
            <w:r w:rsidRPr="00DE27CA">
              <w:rPr>
                <w:color w:val="000000"/>
                <w:sz w:val="16"/>
                <w:szCs w:val="16"/>
                <w:lang w:eastAsia="tr-TR"/>
              </w:rPr>
              <w:t>MADDİ DURAN VARLIKLAR (NET)</w:t>
            </w:r>
          </w:p>
        </w:tc>
        <w:tc>
          <w:tcPr>
            <w:tcW w:w="1417" w:type="dxa"/>
            <w:tcBorders>
              <w:top w:val="nil"/>
              <w:left w:val="nil"/>
              <w:bottom w:val="nil"/>
              <w:right w:val="nil"/>
            </w:tcBorders>
            <w:shd w:val="clear" w:color="auto" w:fill="auto"/>
            <w:vAlign w:val="center"/>
            <w:hideMark/>
          </w:tcPr>
          <w:p w14:paraId="1EE4B2BA" w14:textId="7C995973" w:rsidR="00A466C5" w:rsidRPr="00213A2D" w:rsidRDefault="00A466C5" w:rsidP="00A466C5">
            <w:pPr>
              <w:jc w:val="right"/>
              <w:rPr>
                <w:sz w:val="18"/>
                <w:szCs w:val="18"/>
                <w:highlight w:val="yellow"/>
                <w:lang w:eastAsia="tr-TR"/>
              </w:rPr>
            </w:pPr>
            <w:r>
              <w:rPr>
                <w:color w:val="000000"/>
                <w:sz w:val="18"/>
                <w:szCs w:val="18"/>
              </w:rPr>
              <w:t>1,465,526</w:t>
            </w:r>
          </w:p>
        </w:tc>
        <w:tc>
          <w:tcPr>
            <w:tcW w:w="1351" w:type="dxa"/>
            <w:tcBorders>
              <w:top w:val="nil"/>
              <w:left w:val="nil"/>
              <w:bottom w:val="nil"/>
              <w:right w:val="nil"/>
            </w:tcBorders>
            <w:shd w:val="clear" w:color="auto" w:fill="auto"/>
            <w:vAlign w:val="center"/>
            <w:hideMark/>
          </w:tcPr>
          <w:p w14:paraId="46A94EC9" w14:textId="3B13944D" w:rsidR="00A466C5" w:rsidRPr="00213A2D" w:rsidRDefault="00A466C5" w:rsidP="00A466C5">
            <w:pPr>
              <w:jc w:val="right"/>
              <w:rPr>
                <w:sz w:val="18"/>
                <w:szCs w:val="18"/>
                <w:highlight w:val="yellow"/>
                <w:lang w:eastAsia="tr-TR"/>
              </w:rPr>
            </w:pPr>
            <w:r w:rsidRPr="00EA1733">
              <w:rPr>
                <w:sz w:val="18"/>
                <w:szCs w:val="18"/>
                <w:lang w:eastAsia="tr-TR"/>
              </w:rPr>
              <w:t>1,222,598</w:t>
            </w:r>
          </w:p>
        </w:tc>
      </w:tr>
      <w:tr w:rsidR="00A466C5" w:rsidRPr="00213A2D" w14:paraId="1140DF0F" w14:textId="77777777" w:rsidTr="0062212A">
        <w:trPr>
          <w:divId w:val="562446289"/>
          <w:trHeight w:val="251"/>
        </w:trPr>
        <w:tc>
          <w:tcPr>
            <w:tcW w:w="6411" w:type="dxa"/>
            <w:tcBorders>
              <w:top w:val="nil"/>
              <w:left w:val="nil"/>
              <w:bottom w:val="nil"/>
              <w:right w:val="nil"/>
            </w:tcBorders>
            <w:shd w:val="clear" w:color="auto" w:fill="auto"/>
            <w:noWrap/>
            <w:vAlign w:val="center"/>
            <w:hideMark/>
          </w:tcPr>
          <w:p w14:paraId="065A7CE2" w14:textId="77777777" w:rsidR="00A466C5" w:rsidRPr="00DE27CA" w:rsidRDefault="00A466C5" w:rsidP="00A466C5">
            <w:pPr>
              <w:rPr>
                <w:color w:val="000000"/>
                <w:sz w:val="16"/>
                <w:szCs w:val="16"/>
                <w:lang w:eastAsia="tr-TR"/>
              </w:rPr>
            </w:pPr>
            <w:r w:rsidRPr="00DE27CA">
              <w:rPr>
                <w:color w:val="000000"/>
                <w:sz w:val="16"/>
                <w:szCs w:val="16"/>
                <w:lang w:eastAsia="tr-TR"/>
              </w:rPr>
              <w:t>DİĞER AKTİF KALEMLER</w:t>
            </w:r>
          </w:p>
        </w:tc>
        <w:tc>
          <w:tcPr>
            <w:tcW w:w="1417" w:type="dxa"/>
            <w:tcBorders>
              <w:top w:val="nil"/>
              <w:left w:val="nil"/>
              <w:bottom w:val="nil"/>
              <w:right w:val="nil"/>
            </w:tcBorders>
            <w:shd w:val="clear" w:color="auto" w:fill="auto"/>
            <w:vAlign w:val="center"/>
            <w:hideMark/>
          </w:tcPr>
          <w:p w14:paraId="58759350" w14:textId="62BB6E22" w:rsidR="00A466C5" w:rsidRPr="00213A2D" w:rsidRDefault="00A466C5" w:rsidP="00A466C5">
            <w:pPr>
              <w:jc w:val="right"/>
              <w:rPr>
                <w:sz w:val="18"/>
                <w:szCs w:val="18"/>
                <w:highlight w:val="yellow"/>
                <w:lang w:eastAsia="tr-TR"/>
              </w:rPr>
            </w:pPr>
            <w:r>
              <w:rPr>
                <w:color w:val="000000"/>
                <w:sz w:val="18"/>
                <w:szCs w:val="18"/>
              </w:rPr>
              <w:t>10,001,057</w:t>
            </w:r>
          </w:p>
        </w:tc>
        <w:tc>
          <w:tcPr>
            <w:tcW w:w="1351" w:type="dxa"/>
            <w:tcBorders>
              <w:top w:val="nil"/>
              <w:left w:val="nil"/>
              <w:bottom w:val="nil"/>
              <w:right w:val="nil"/>
            </w:tcBorders>
            <w:shd w:val="clear" w:color="auto" w:fill="auto"/>
            <w:vAlign w:val="center"/>
            <w:hideMark/>
          </w:tcPr>
          <w:p w14:paraId="31A13A28" w14:textId="54D302EE" w:rsidR="00A466C5" w:rsidRPr="00213A2D" w:rsidRDefault="00A466C5" w:rsidP="00A466C5">
            <w:pPr>
              <w:jc w:val="right"/>
              <w:rPr>
                <w:sz w:val="18"/>
                <w:szCs w:val="18"/>
                <w:highlight w:val="yellow"/>
                <w:lang w:eastAsia="tr-TR"/>
              </w:rPr>
            </w:pPr>
            <w:r w:rsidRPr="00EA1733">
              <w:rPr>
                <w:sz w:val="18"/>
                <w:szCs w:val="18"/>
                <w:lang w:eastAsia="tr-TR"/>
              </w:rPr>
              <w:t>8,931,767</w:t>
            </w:r>
          </w:p>
        </w:tc>
      </w:tr>
      <w:tr w:rsidR="00A466C5" w:rsidRPr="00213A2D" w14:paraId="4F20E227" w14:textId="77777777" w:rsidTr="0062212A">
        <w:trPr>
          <w:divId w:val="562446289"/>
          <w:trHeight w:val="264"/>
        </w:trPr>
        <w:tc>
          <w:tcPr>
            <w:tcW w:w="6411" w:type="dxa"/>
            <w:tcBorders>
              <w:top w:val="nil"/>
              <w:left w:val="nil"/>
              <w:bottom w:val="nil"/>
              <w:right w:val="nil"/>
            </w:tcBorders>
            <w:shd w:val="clear" w:color="auto" w:fill="auto"/>
            <w:noWrap/>
            <w:vAlign w:val="center"/>
            <w:hideMark/>
          </w:tcPr>
          <w:p w14:paraId="00BA03B7" w14:textId="77777777" w:rsidR="00A466C5" w:rsidRPr="00DE27CA" w:rsidRDefault="00A466C5" w:rsidP="00A466C5">
            <w:pPr>
              <w:rPr>
                <w:sz w:val="18"/>
                <w:szCs w:val="18"/>
                <w:lang w:eastAsia="tr-TR"/>
              </w:rPr>
            </w:pPr>
          </w:p>
        </w:tc>
        <w:tc>
          <w:tcPr>
            <w:tcW w:w="1417" w:type="dxa"/>
            <w:tcBorders>
              <w:top w:val="nil"/>
              <w:left w:val="nil"/>
              <w:bottom w:val="nil"/>
              <w:right w:val="nil"/>
            </w:tcBorders>
            <w:shd w:val="clear" w:color="auto" w:fill="auto"/>
            <w:noWrap/>
            <w:vAlign w:val="center"/>
            <w:hideMark/>
          </w:tcPr>
          <w:p w14:paraId="7B2D3EF8" w14:textId="77777777" w:rsidR="00A466C5" w:rsidRPr="00213A2D" w:rsidRDefault="00A466C5" w:rsidP="00A466C5">
            <w:pPr>
              <w:jc w:val="right"/>
              <w:rPr>
                <w:highlight w:val="yellow"/>
                <w:lang w:eastAsia="tr-TR"/>
              </w:rPr>
            </w:pPr>
          </w:p>
        </w:tc>
        <w:tc>
          <w:tcPr>
            <w:tcW w:w="1351" w:type="dxa"/>
            <w:tcBorders>
              <w:top w:val="nil"/>
              <w:left w:val="nil"/>
              <w:bottom w:val="nil"/>
              <w:right w:val="nil"/>
            </w:tcBorders>
            <w:shd w:val="clear" w:color="auto" w:fill="auto"/>
            <w:noWrap/>
            <w:vAlign w:val="center"/>
            <w:hideMark/>
          </w:tcPr>
          <w:p w14:paraId="11D5B8D8" w14:textId="77777777" w:rsidR="00A466C5" w:rsidRPr="00213A2D" w:rsidRDefault="00A466C5" w:rsidP="00A466C5">
            <w:pPr>
              <w:jc w:val="right"/>
              <w:rPr>
                <w:highlight w:val="yellow"/>
                <w:lang w:eastAsia="tr-TR"/>
              </w:rPr>
            </w:pPr>
          </w:p>
        </w:tc>
      </w:tr>
      <w:tr w:rsidR="00A466C5" w:rsidRPr="00213A2D" w14:paraId="2E3C2CE5" w14:textId="77777777" w:rsidTr="0062212A">
        <w:trPr>
          <w:divId w:val="562446289"/>
          <w:trHeight w:val="264"/>
        </w:trPr>
        <w:tc>
          <w:tcPr>
            <w:tcW w:w="6411" w:type="dxa"/>
            <w:tcBorders>
              <w:top w:val="single" w:sz="8" w:space="0" w:color="auto"/>
              <w:left w:val="nil"/>
              <w:bottom w:val="single" w:sz="8" w:space="0" w:color="auto"/>
              <w:right w:val="nil"/>
            </w:tcBorders>
            <w:shd w:val="clear" w:color="auto" w:fill="auto"/>
            <w:noWrap/>
            <w:vAlign w:val="center"/>
            <w:hideMark/>
          </w:tcPr>
          <w:p w14:paraId="3B90C809" w14:textId="77777777" w:rsidR="00A466C5" w:rsidRPr="00DE27CA" w:rsidRDefault="00A466C5" w:rsidP="00A466C5">
            <w:pPr>
              <w:rPr>
                <w:b/>
                <w:bCs/>
                <w:color w:val="000000"/>
                <w:sz w:val="16"/>
                <w:szCs w:val="16"/>
                <w:lang w:eastAsia="tr-TR"/>
              </w:rPr>
            </w:pPr>
            <w:r w:rsidRPr="00DE27CA">
              <w:rPr>
                <w:b/>
                <w:bCs/>
                <w:color w:val="000000"/>
                <w:sz w:val="16"/>
                <w:szCs w:val="16"/>
                <w:lang w:eastAsia="tr-TR"/>
              </w:rPr>
              <w:t>AKTİF TOPLAMI</w:t>
            </w:r>
          </w:p>
        </w:tc>
        <w:tc>
          <w:tcPr>
            <w:tcW w:w="1417" w:type="dxa"/>
            <w:tcBorders>
              <w:top w:val="single" w:sz="8" w:space="0" w:color="auto"/>
              <w:left w:val="nil"/>
              <w:bottom w:val="single" w:sz="8" w:space="0" w:color="auto"/>
              <w:right w:val="nil"/>
            </w:tcBorders>
            <w:shd w:val="clear" w:color="auto" w:fill="auto"/>
            <w:vAlign w:val="center"/>
            <w:hideMark/>
          </w:tcPr>
          <w:p w14:paraId="3C56E141" w14:textId="65FA92AF" w:rsidR="00A466C5" w:rsidRPr="002C5BCD" w:rsidRDefault="00A466C5" w:rsidP="00A466C5">
            <w:pPr>
              <w:jc w:val="right"/>
              <w:rPr>
                <w:b/>
                <w:bCs/>
                <w:color w:val="000000"/>
                <w:sz w:val="18"/>
                <w:szCs w:val="18"/>
                <w:lang w:eastAsia="tr-TR"/>
              </w:rPr>
            </w:pPr>
            <w:r>
              <w:rPr>
                <w:b/>
                <w:bCs/>
                <w:color w:val="000000"/>
                <w:sz w:val="18"/>
                <w:szCs w:val="18"/>
              </w:rPr>
              <w:t>365,421,715</w:t>
            </w:r>
          </w:p>
        </w:tc>
        <w:tc>
          <w:tcPr>
            <w:tcW w:w="1351" w:type="dxa"/>
            <w:tcBorders>
              <w:top w:val="single" w:sz="8" w:space="0" w:color="auto"/>
              <w:left w:val="nil"/>
              <w:bottom w:val="single" w:sz="8" w:space="0" w:color="auto"/>
              <w:right w:val="nil"/>
            </w:tcBorders>
            <w:shd w:val="clear" w:color="auto" w:fill="auto"/>
            <w:vAlign w:val="center"/>
            <w:hideMark/>
          </w:tcPr>
          <w:p w14:paraId="6C0C483D" w14:textId="12D53ADA" w:rsidR="00A466C5" w:rsidRPr="00A466C5" w:rsidRDefault="00A466C5" w:rsidP="00A466C5">
            <w:pPr>
              <w:jc w:val="right"/>
              <w:rPr>
                <w:b/>
                <w:bCs/>
                <w:color w:val="000000"/>
                <w:sz w:val="18"/>
                <w:szCs w:val="18"/>
                <w:lang w:eastAsia="tr-TR"/>
              </w:rPr>
            </w:pPr>
            <w:r w:rsidRPr="00EA1733">
              <w:rPr>
                <w:b/>
                <w:sz w:val="18"/>
                <w:szCs w:val="18"/>
                <w:lang w:eastAsia="tr-TR"/>
              </w:rPr>
              <w:t>254,068,260</w:t>
            </w:r>
          </w:p>
        </w:tc>
      </w:tr>
      <w:tr w:rsidR="00AE3127" w:rsidRPr="00213A2D" w14:paraId="37D30AD9" w14:textId="77777777" w:rsidTr="0062212A">
        <w:trPr>
          <w:divId w:val="562446289"/>
          <w:trHeight w:val="251"/>
        </w:trPr>
        <w:tc>
          <w:tcPr>
            <w:tcW w:w="6411" w:type="dxa"/>
            <w:tcBorders>
              <w:top w:val="nil"/>
              <w:left w:val="nil"/>
              <w:bottom w:val="nil"/>
              <w:right w:val="nil"/>
            </w:tcBorders>
            <w:shd w:val="clear" w:color="auto" w:fill="auto"/>
            <w:noWrap/>
            <w:vAlign w:val="center"/>
            <w:hideMark/>
          </w:tcPr>
          <w:p w14:paraId="559313D9" w14:textId="77777777" w:rsidR="00AE3127" w:rsidRPr="00DE27CA" w:rsidRDefault="00AE3127" w:rsidP="00A466C5">
            <w:pPr>
              <w:jc w:val="right"/>
              <w:rPr>
                <w:b/>
                <w:bCs/>
                <w:sz w:val="18"/>
                <w:szCs w:val="18"/>
                <w:lang w:eastAsia="tr-TR"/>
              </w:rPr>
            </w:pPr>
          </w:p>
        </w:tc>
        <w:tc>
          <w:tcPr>
            <w:tcW w:w="1417" w:type="dxa"/>
            <w:tcBorders>
              <w:top w:val="nil"/>
              <w:left w:val="nil"/>
              <w:bottom w:val="nil"/>
              <w:right w:val="nil"/>
            </w:tcBorders>
            <w:shd w:val="clear" w:color="auto" w:fill="auto"/>
            <w:noWrap/>
            <w:vAlign w:val="center"/>
            <w:hideMark/>
          </w:tcPr>
          <w:p w14:paraId="066D50B0" w14:textId="77777777" w:rsidR="00AE3127" w:rsidRPr="00213A2D" w:rsidRDefault="00AE3127" w:rsidP="00A466C5">
            <w:pPr>
              <w:jc w:val="right"/>
              <w:rPr>
                <w:highlight w:val="yellow"/>
                <w:lang w:eastAsia="tr-TR"/>
              </w:rPr>
            </w:pPr>
          </w:p>
        </w:tc>
        <w:tc>
          <w:tcPr>
            <w:tcW w:w="1351" w:type="dxa"/>
            <w:tcBorders>
              <w:top w:val="nil"/>
              <w:left w:val="nil"/>
              <w:bottom w:val="nil"/>
              <w:right w:val="nil"/>
            </w:tcBorders>
            <w:shd w:val="clear" w:color="auto" w:fill="auto"/>
            <w:noWrap/>
            <w:vAlign w:val="center"/>
            <w:hideMark/>
          </w:tcPr>
          <w:p w14:paraId="2ABD3626" w14:textId="77777777" w:rsidR="00AE3127" w:rsidRPr="00213A2D" w:rsidRDefault="00AE3127" w:rsidP="00A466C5">
            <w:pPr>
              <w:jc w:val="right"/>
              <w:rPr>
                <w:highlight w:val="yellow"/>
                <w:lang w:eastAsia="tr-TR"/>
              </w:rPr>
            </w:pPr>
          </w:p>
        </w:tc>
      </w:tr>
      <w:tr w:rsidR="00A466C5" w:rsidRPr="00213A2D" w14:paraId="0460ECC0" w14:textId="77777777" w:rsidTr="0062212A">
        <w:trPr>
          <w:divId w:val="562446289"/>
          <w:trHeight w:val="251"/>
        </w:trPr>
        <w:tc>
          <w:tcPr>
            <w:tcW w:w="6411" w:type="dxa"/>
            <w:tcBorders>
              <w:top w:val="nil"/>
              <w:left w:val="nil"/>
              <w:bottom w:val="nil"/>
              <w:right w:val="nil"/>
            </w:tcBorders>
            <w:shd w:val="clear" w:color="auto" w:fill="auto"/>
            <w:noWrap/>
            <w:vAlign w:val="center"/>
            <w:hideMark/>
          </w:tcPr>
          <w:p w14:paraId="365405C4" w14:textId="77777777" w:rsidR="00A466C5" w:rsidRPr="00DE27CA" w:rsidRDefault="00A466C5" w:rsidP="00A466C5">
            <w:pPr>
              <w:rPr>
                <w:color w:val="000000"/>
                <w:sz w:val="16"/>
                <w:szCs w:val="16"/>
                <w:lang w:eastAsia="tr-TR"/>
              </w:rPr>
            </w:pPr>
            <w:r w:rsidRPr="00DE27CA">
              <w:rPr>
                <w:color w:val="000000"/>
                <w:sz w:val="16"/>
                <w:szCs w:val="16"/>
                <w:lang w:eastAsia="tr-TR"/>
              </w:rPr>
              <w:t>TOPLANAN FONLAR</w:t>
            </w:r>
          </w:p>
        </w:tc>
        <w:tc>
          <w:tcPr>
            <w:tcW w:w="1417" w:type="dxa"/>
            <w:tcBorders>
              <w:top w:val="nil"/>
              <w:left w:val="nil"/>
              <w:bottom w:val="nil"/>
              <w:right w:val="nil"/>
            </w:tcBorders>
            <w:shd w:val="clear" w:color="auto" w:fill="auto"/>
            <w:vAlign w:val="center"/>
            <w:hideMark/>
          </w:tcPr>
          <w:p w14:paraId="506E0F5D" w14:textId="02177E9D" w:rsidR="00A466C5" w:rsidRPr="00213A2D" w:rsidRDefault="00A466C5" w:rsidP="00A466C5">
            <w:pPr>
              <w:jc w:val="right"/>
              <w:rPr>
                <w:sz w:val="18"/>
                <w:szCs w:val="18"/>
                <w:highlight w:val="yellow"/>
                <w:lang w:eastAsia="tr-TR"/>
              </w:rPr>
            </w:pPr>
            <w:r>
              <w:rPr>
                <w:color w:val="000000"/>
                <w:sz w:val="18"/>
                <w:szCs w:val="18"/>
              </w:rPr>
              <w:t>307,955,862</w:t>
            </w:r>
          </w:p>
        </w:tc>
        <w:tc>
          <w:tcPr>
            <w:tcW w:w="1351" w:type="dxa"/>
            <w:tcBorders>
              <w:top w:val="nil"/>
              <w:left w:val="nil"/>
              <w:bottom w:val="nil"/>
              <w:right w:val="nil"/>
            </w:tcBorders>
            <w:shd w:val="clear" w:color="auto" w:fill="auto"/>
            <w:vAlign w:val="center"/>
            <w:hideMark/>
          </w:tcPr>
          <w:p w14:paraId="2950307D" w14:textId="072AF57A" w:rsidR="00A466C5" w:rsidRPr="00213A2D" w:rsidRDefault="00A466C5" w:rsidP="00A466C5">
            <w:pPr>
              <w:jc w:val="right"/>
              <w:rPr>
                <w:sz w:val="18"/>
                <w:szCs w:val="18"/>
                <w:highlight w:val="yellow"/>
                <w:lang w:eastAsia="tr-TR"/>
              </w:rPr>
            </w:pPr>
            <w:r w:rsidRPr="00EA1733">
              <w:rPr>
                <w:sz w:val="18"/>
                <w:szCs w:val="18"/>
                <w:lang w:eastAsia="tr-TR"/>
              </w:rPr>
              <w:t>212,105,389</w:t>
            </w:r>
          </w:p>
        </w:tc>
      </w:tr>
      <w:tr w:rsidR="00A466C5" w:rsidRPr="00213A2D" w14:paraId="0D333E4A" w14:textId="77777777" w:rsidTr="0062212A">
        <w:trPr>
          <w:divId w:val="562446289"/>
          <w:trHeight w:val="251"/>
        </w:trPr>
        <w:tc>
          <w:tcPr>
            <w:tcW w:w="6411" w:type="dxa"/>
            <w:tcBorders>
              <w:top w:val="nil"/>
              <w:left w:val="nil"/>
              <w:bottom w:val="nil"/>
              <w:right w:val="nil"/>
            </w:tcBorders>
            <w:shd w:val="clear" w:color="auto" w:fill="auto"/>
            <w:noWrap/>
            <w:vAlign w:val="center"/>
            <w:hideMark/>
          </w:tcPr>
          <w:p w14:paraId="15674437" w14:textId="77777777" w:rsidR="00A466C5" w:rsidRPr="00DE27CA" w:rsidRDefault="00A466C5" w:rsidP="00A466C5">
            <w:pPr>
              <w:rPr>
                <w:color w:val="000000"/>
                <w:sz w:val="16"/>
                <w:szCs w:val="16"/>
                <w:lang w:eastAsia="tr-TR"/>
              </w:rPr>
            </w:pPr>
            <w:r w:rsidRPr="00DE27CA">
              <w:rPr>
                <w:color w:val="000000"/>
                <w:sz w:val="16"/>
                <w:szCs w:val="16"/>
                <w:lang w:eastAsia="tr-TR"/>
              </w:rPr>
              <w:t>ALINAN KREDİLER</w:t>
            </w:r>
          </w:p>
        </w:tc>
        <w:tc>
          <w:tcPr>
            <w:tcW w:w="1417" w:type="dxa"/>
            <w:tcBorders>
              <w:top w:val="nil"/>
              <w:left w:val="nil"/>
              <w:bottom w:val="nil"/>
              <w:right w:val="nil"/>
            </w:tcBorders>
            <w:shd w:val="clear" w:color="auto" w:fill="auto"/>
            <w:vAlign w:val="center"/>
            <w:hideMark/>
          </w:tcPr>
          <w:p w14:paraId="35B0A9E1" w14:textId="5512E223" w:rsidR="00A466C5" w:rsidRPr="00213A2D" w:rsidRDefault="00A466C5" w:rsidP="00A466C5">
            <w:pPr>
              <w:jc w:val="right"/>
              <w:rPr>
                <w:sz w:val="18"/>
                <w:szCs w:val="18"/>
                <w:highlight w:val="yellow"/>
                <w:lang w:eastAsia="tr-TR"/>
              </w:rPr>
            </w:pPr>
            <w:r>
              <w:rPr>
                <w:color w:val="000000"/>
                <w:sz w:val="18"/>
                <w:szCs w:val="18"/>
              </w:rPr>
              <w:t>8,858,337</w:t>
            </w:r>
          </w:p>
        </w:tc>
        <w:tc>
          <w:tcPr>
            <w:tcW w:w="1351" w:type="dxa"/>
            <w:tcBorders>
              <w:top w:val="nil"/>
              <w:left w:val="nil"/>
              <w:bottom w:val="nil"/>
              <w:right w:val="nil"/>
            </w:tcBorders>
            <w:shd w:val="clear" w:color="auto" w:fill="auto"/>
            <w:vAlign w:val="center"/>
            <w:hideMark/>
          </w:tcPr>
          <w:p w14:paraId="5571E38B" w14:textId="33917587" w:rsidR="00A466C5" w:rsidRPr="00213A2D" w:rsidRDefault="00A466C5" w:rsidP="00A466C5">
            <w:pPr>
              <w:jc w:val="right"/>
              <w:rPr>
                <w:sz w:val="18"/>
                <w:szCs w:val="18"/>
                <w:highlight w:val="yellow"/>
                <w:lang w:eastAsia="tr-TR"/>
              </w:rPr>
            </w:pPr>
            <w:r w:rsidRPr="00A741AF">
              <w:rPr>
                <w:sz w:val="18"/>
                <w:szCs w:val="18"/>
                <w:lang w:eastAsia="tr-TR"/>
              </w:rPr>
              <w:t>8,321,974</w:t>
            </w:r>
          </w:p>
        </w:tc>
      </w:tr>
      <w:tr w:rsidR="00A466C5" w:rsidRPr="00213A2D" w14:paraId="0013A0CB" w14:textId="77777777" w:rsidTr="0062212A">
        <w:trPr>
          <w:divId w:val="562446289"/>
          <w:trHeight w:val="251"/>
        </w:trPr>
        <w:tc>
          <w:tcPr>
            <w:tcW w:w="6411" w:type="dxa"/>
            <w:tcBorders>
              <w:top w:val="nil"/>
              <w:left w:val="nil"/>
              <w:bottom w:val="nil"/>
              <w:right w:val="nil"/>
            </w:tcBorders>
            <w:shd w:val="clear" w:color="auto" w:fill="auto"/>
            <w:noWrap/>
            <w:vAlign w:val="center"/>
            <w:hideMark/>
          </w:tcPr>
          <w:p w14:paraId="01E95ADA" w14:textId="77777777" w:rsidR="00A466C5" w:rsidRPr="00DE27CA" w:rsidRDefault="00A466C5" w:rsidP="00A466C5">
            <w:pPr>
              <w:rPr>
                <w:color w:val="000000"/>
                <w:sz w:val="16"/>
                <w:szCs w:val="16"/>
                <w:lang w:eastAsia="tr-TR"/>
              </w:rPr>
            </w:pPr>
            <w:r w:rsidRPr="00DE27CA">
              <w:rPr>
                <w:color w:val="000000"/>
                <w:sz w:val="16"/>
                <w:szCs w:val="16"/>
                <w:lang w:eastAsia="tr-TR"/>
              </w:rPr>
              <w:t>İHRAÇ EDİLEN MENKUL KIYMETLER</w:t>
            </w:r>
          </w:p>
        </w:tc>
        <w:tc>
          <w:tcPr>
            <w:tcW w:w="1417" w:type="dxa"/>
            <w:tcBorders>
              <w:top w:val="nil"/>
              <w:left w:val="nil"/>
              <w:bottom w:val="nil"/>
              <w:right w:val="nil"/>
            </w:tcBorders>
            <w:shd w:val="clear" w:color="auto" w:fill="auto"/>
            <w:vAlign w:val="center"/>
            <w:hideMark/>
          </w:tcPr>
          <w:p w14:paraId="704F18FC" w14:textId="18355CDE" w:rsidR="00A466C5" w:rsidRPr="00213A2D" w:rsidRDefault="00A466C5" w:rsidP="00A466C5">
            <w:pPr>
              <w:jc w:val="right"/>
              <w:rPr>
                <w:sz w:val="18"/>
                <w:szCs w:val="18"/>
                <w:highlight w:val="yellow"/>
                <w:lang w:eastAsia="tr-TR"/>
              </w:rPr>
            </w:pPr>
            <w:r w:rsidRPr="002C5BCD">
              <w:rPr>
                <w:sz w:val="18"/>
                <w:szCs w:val="18"/>
              </w:rPr>
              <w:t>-</w:t>
            </w:r>
          </w:p>
        </w:tc>
        <w:tc>
          <w:tcPr>
            <w:tcW w:w="1351" w:type="dxa"/>
            <w:tcBorders>
              <w:top w:val="nil"/>
              <w:left w:val="nil"/>
              <w:bottom w:val="nil"/>
              <w:right w:val="nil"/>
            </w:tcBorders>
            <w:shd w:val="clear" w:color="auto" w:fill="auto"/>
            <w:vAlign w:val="center"/>
            <w:hideMark/>
          </w:tcPr>
          <w:p w14:paraId="257E79CE" w14:textId="0BCC24C0" w:rsidR="00A466C5" w:rsidRPr="00213A2D" w:rsidRDefault="00A466C5" w:rsidP="00A466C5">
            <w:pPr>
              <w:jc w:val="right"/>
              <w:rPr>
                <w:sz w:val="18"/>
                <w:szCs w:val="18"/>
                <w:highlight w:val="yellow"/>
                <w:lang w:eastAsia="tr-TR"/>
              </w:rPr>
            </w:pPr>
            <w:r w:rsidRPr="00A741AF">
              <w:rPr>
                <w:sz w:val="18"/>
                <w:szCs w:val="18"/>
                <w:lang w:eastAsia="tr-TR"/>
              </w:rPr>
              <w:t>-</w:t>
            </w:r>
          </w:p>
        </w:tc>
      </w:tr>
      <w:tr w:rsidR="00A466C5" w:rsidRPr="00213A2D" w14:paraId="6D60E0E1" w14:textId="77777777" w:rsidTr="0062212A">
        <w:trPr>
          <w:divId w:val="562446289"/>
          <w:trHeight w:val="251"/>
        </w:trPr>
        <w:tc>
          <w:tcPr>
            <w:tcW w:w="6411" w:type="dxa"/>
            <w:tcBorders>
              <w:top w:val="nil"/>
              <w:left w:val="nil"/>
              <w:bottom w:val="nil"/>
              <w:right w:val="nil"/>
            </w:tcBorders>
            <w:shd w:val="clear" w:color="auto" w:fill="auto"/>
            <w:noWrap/>
            <w:vAlign w:val="center"/>
            <w:hideMark/>
          </w:tcPr>
          <w:p w14:paraId="0C0C2DC4" w14:textId="77777777" w:rsidR="00A466C5" w:rsidRPr="00DE27CA" w:rsidRDefault="00A466C5" w:rsidP="00A466C5">
            <w:pPr>
              <w:rPr>
                <w:color w:val="000000"/>
                <w:sz w:val="16"/>
                <w:szCs w:val="16"/>
                <w:lang w:eastAsia="tr-TR"/>
              </w:rPr>
            </w:pPr>
            <w:r w:rsidRPr="00DE27CA">
              <w:rPr>
                <w:color w:val="000000"/>
                <w:sz w:val="16"/>
                <w:szCs w:val="16"/>
                <w:lang w:eastAsia="tr-TR"/>
              </w:rPr>
              <w:t xml:space="preserve">KİRALAMA İŞLEMLERİNDEN BORÇLAR </w:t>
            </w:r>
          </w:p>
        </w:tc>
        <w:tc>
          <w:tcPr>
            <w:tcW w:w="1417" w:type="dxa"/>
            <w:tcBorders>
              <w:top w:val="nil"/>
              <w:left w:val="nil"/>
              <w:bottom w:val="nil"/>
              <w:right w:val="nil"/>
            </w:tcBorders>
            <w:shd w:val="clear" w:color="auto" w:fill="auto"/>
            <w:vAlign w:val="center"/>
            <w:hideMark/>
          </w:tcPr>
          <w:p w14:paraId="4A447D83" w14:textId="5027C25D" w:rsidR="00A466C5" w:rsidRPr="00213A2D" w:rsidRDefault="00A466C5" w:rsidP="00A466C5">
            <w:pPr>
              <w:jc w:val="right"/>
              <w:rPr>
                <w:sz w:val="18"/>
                <w:szCs w:val="18"/>
                <w:highlight w:val="yellow"/>
                <w:lang w:eastAsia="tr-TR"/>
              </w:rPr>
            </w:pPr>
            <w:r>
              <w:rPr>
                <w:color w:val="000000"/>
                <w:sz w:val="18"/>
                <w:szCs w:val="18"/>
              </w:rPr>
              <w:t>476,198</w:t>
            </w:r>
          </w:p>
        </w:tc>
        <w:tc>
          <w:tcPr>
            <w:tcW w:w="1351" w:type="dxa"/>
            <w:tcBorders>
              <w:top w:val="nil"/>
              <w:left w:val="nil"/>
              <w:bottom w:val="nil"/>
              <w:right w:val="nil"/>
            </w:tcBorders>
            <w:shd w:val="clear" w:color="auto" w:fill="auto"/>
            <w:vAlign w:val="center"/>
            <w:hideMark/>
          </w:tcPr>
          <w:p w14:paraId="408FF2C2" w14:textId="76F8BBBD" w:rsidR="00A466C5" w:rsidRPr="00213A2D" w:rsidRDefault="00A466C5" w:rsidP="00A466C5">
            <w:pPr>
              <w:jc w:val="right"/>
              <w:rPr>
                <w:sz w:val="18"/>
                <w:szCs w:val="18"/>
                <w:highlight w:val="yellow"/>
                <w:lang w:eastAsia="tr-TR"/>
              </w:rPr>
            </w:pPr>
            <w:r w:rsidRPr="00A741AF">
              <w:rPr>
                <w:sz w:val="18"/>
                <w:szCs w:val="18"/>
                <w:lang w:eastAsia="tr-TR"/>
              </w:rPr>
              <w:t>352,375</w:t>
            </w:r>
          </w:p>
        </w:tc>
      </w:tr>
      <w:tr w:rsidR="00A466C5" w:rsidRPr="00213A2D" w14:paraId="021AE6E6" w14:textId="77777777" w:rsidTr="0062212A">
        <w:trPr>
          <w:divId w:val="562446289"/>
          <w:trHeight w:val="251"/>
        </w:trPr>
        <w:tc>
          <w:tcPr>
            <w:tcW w:w="6411" w:type="dxa"/>
            <w:tcBorders>
              <w:top w:val="nil"/>
              <w:left w:val="nil"/>
              <w:bottom w:val="nil"/>
              <w:right w:val="nil"/>
            </w:tcBorders>
            <w:shd w:val="clear" w:color="auto" w:fill="auto"/>
            <w:noWrap/>
            <w:vAlign w:val="center"/>
            <w:hideMark/>
          </w:tcPr>
          <w:p w14:paraId="38A000DD" w14:textId="77777777" w:rsidR="00A466C5" w:rsidRPr="00DE27CA" w:rsidRDefault="00A466C5" w:rsidP="00A466C5">
            <w:pPr>
              <w:rPr>
                <w:color w:val="000000"/>
                <w:sz w:val="16"/>
                <w:szCs w:val="16"/>
                <w:lang w:eastAsia="tr-TR"/>
              </w:rPr>
            </w:pPr>
            <w:r w:rsidRPr="00DE27CA">
              <w:rPr>
                <w:color w:val="000000"/>
                <w:sz w:val="16"/>
                <w:szCs w:val="16"/>
                <w:lang w:eastAsia="tr-TR"/>
              </w:rPr>
              <w:t>SERMAYE BENZERİ KREDİLER</w:t>
            </w:r>
          </w:p>
        </w:tc>
        <w:tc>
          <w:tcPr>
            <w:tcW w:w="1417" w:type="dxa"/>
            <w:tcBorders>
              <w:top w:val="nil"/>
              <w:left w:val="nil"/>
              <w:bottom w:val="nil"/>
              <w:right w:val="nil"/>
            </w:tcBorders>
            <w:shd w:val="clear" w:color="auto" w:fill="auto"/>
            <w:vAlign w:val="center"/>
            <w:hideMark/>
          </w:tcPr>
          <w:p w14:paraId="6D4DF221" w14:textId="786B9D29" w:rsidR="00A466C5" w:rsidRPr="00213A2D" w:rsidRDefault="00A466C5" w:rsidP="00A466C5">
            <w:pPr>
              <w:jc w:val="right"/>
              <w:rPr>
                <w:sz w:val="18"/>
                <w:szCs w:val="18"/>
                <w:highlight w:val="yellow"/>
                <w:lang w:eastAsia="tr-TR"/>
              </w:rPr>
            </w:pPr>
            <w:r>
              <w:rPr>
                <w:color w:val="000000"/>
                <w:sz w:val="18"/>
                <w:szCs w:val="18"/>
              </w:rPr>
              <w:t>11,300,231</w:t>
            </w:r>
          </w:p>
        </w:tc>
        <w:tc>
          <w:tcPr>
            <w:tcW w:w="1351" w:type="dxa"/>
            <w:tcBorders>
              <w:top w:val="nil"/>
              <w:left w:val="nil"/>
              <w:bottom w:val="nil"/>
              <w:right w:val="nil"/>
            </w:tcBorders>
            <w:shd w:val="clear" w:color="auto" w:fill="auto"/>
            <w:vAlign w:val="center"/>
            <w:hideMark/>
          </w:tcPr>
          <w:p w14:paraId="624EBFA4" w14:textId="2BA54DCF" w:rsidR="00A466C5" w:rsidRPr="00213A2D" w:rsidRDefault="00A466C5" w:rsidP="00A466C5">
            <w:pPr>
              <w:jc w:val="right"/>
              <w:rPr>
                <w:sz w:val="18"/>
                <w:szCs w:val="18"/>
                <w:highlight w:val="yellow"/>
                <w:lang w:eastAsia="tr-TR"/>
              </w:rPr>
            </w:pPr>
            <w:r w:rsidRPr="00A741AF">
              <w:rPr>
                <w:sz w:val="18"/>
                <w:szCs w:val="18"/>
                <w:lang w:eastAsia="tr-TR"/>
              </w:rPr>
              <w:t>8,100,496</w:t>
            </w:r>
          </w:p>
        </w:tc>
      </w:tr>
      <w:tr w:rsidR="00A466C5" w:rsidRPr="00213A2D" w14:paraId="34E25E0D" w14:textId="77777777" w:rsidTr="0062212A">
        <w:trPr>
          <w:divId w:val="562446289"/>
          <w:trHeight w:val="251"/>
        </w:trPr>
        <w:tc>
          <w:tcPr>
            <w:tcW w:w="6411" w:type="dxa"/>
            <w:tcBorders>
              <w:top w:val="nil"/>
              <w:left w:val="nil"/>
              <w:bottom w:val="nil"/>
              <w:right w:val="nil"/>
            </w:tcBorders>
            <w:shd w:val="clear" w:color="auto" w:fill="auto"/>
            <w:noWrap/>
            <w:vAlign w:val="center"/>
            <w:hideMark/>
          </w:tcPr>
          <w:p w14:paraId="5D18C3BE" w14:textId="77777777" w:rsidR="00A466C5" w:rsidRPr="00DE27CA" w:rsidRDefault="00A466C5" w:rsidP="00A466C5">
            <w:pPr>
              <w:rPr>
                <w:color w:val="000000"/>
                <w:sz w:val="16"/>
                <w:szCs w:val="16"/>
                <w:lang w:eastAsia="tr-TR"/>
              </w:rPr>
            </w:pPr>
            <w:r w:rsidRPr="00DE27CA">
              <w:rPr>
                <w:color w:val="000000"/>
                <w:sz w:val="16"/>
                <w:szCs w:val="16"/>
                <w:lang w:eastAsia="tr-TR"/>
              </w:rPr>
              <w:t>DİĞER PASİF KALEMLER</w:t>
            </w:r>
          </w:p>
        </w:tc>
        <w:tc>
          <w:tcPr>
            <w:tcW w:w="1417" w:type="dxa"/>
            <w:tcBorders>
              <w:top w:val="nil"/>
              <w:left w:val="nil"/>
              <w:bottom w:val="nil"/>
              <w:right w:val="nil"/>
            </w:tcBorders>
            <w:shd w:val="clear" w:color="auto" w:fill="auto"/>
            <w:vAlign w:val="center"/>
            <w:hideMark/>
          </w:tcPr>
          <w:p w14:paraId="1A1A4717" w14:textId="695AB8BA" w:rsidR="00A466C5" w:rsidRPr="00213A2D" w:rsidRDefault="00A466C5" w:rsidP="00A466C5">
            <w:pPr>
              <w:jc w:val="right"/>
              <w:rPr>
                <w:sz w:val="18"/>
                <w:szCs w:val="18"/>
                <w:highlight w:val="yellow"/>
                <w:lang w:eastAsia="tr-TR"/>
              </w:rPr>
            </w:pPr>
            <w:r>
              <w:rPr>
                <w:color w:val="000000"/>
                <w:sz w:val="18"/>
                <w:szCs w:val="18"/>
              </w:rPr>
              <w:t>12,480,364</w:t>
            </w:r>
          </w:p>
        </w:tc>
        <w:tc>
          <w:tcPr>
            <w:tcW w:w="1351" w:type="dxa"/>
            <w:tcBorders>
              <w:top w:val="nil"/>
              <w:left w:val="nil"/>
              <w:bottom w:val="nil"/>
              <w:right w:val="nil"/>
            </w:tcBorders>
            <w:shd w:val="clear" w:color="auto" w:fill="auto"/>
            <w:vAlign w:val="center"/>
            <w:hideMark/>
          </w:tcPr>
          <w:p w14:paraId="7D25F985" w14:textId="3DA9B597" w:rsidR="00A466C5" w:rsidRPr="00213A2D" w:rsidRDefault="00A466C5" w:rsidP="00A466C5">
            <w:pPr>
              <w:jc w:val="right"/>
              <w:rPr>
                <w:sz w:val="18"/>
                <w:szCs w:val="18"/>
                <w:highlight w:val="yellow"/>
                <w:lang w:eastAsia="tr-TR"/>
              </w:rPr>
            </w:pPr>
            <w:r w:rsidRPr="00A741AF">
              <w:rPr>
                <w:sz w:val="18"/>
                <w:szCs w:val="18"/>
                <w:lang w:eastAsia="tr-TR"/>
              </w:rPr>
              <w:t>14,731,173</w:t>
            </w:r>
          </w:p>
        </w:tc>
      </w:tr>
      <w:tr w:rsidR="00A466C5" w:rsidRPr="00213A2D" w14:paraId="3113077E" w14:textId="77777777" w:rsidTr="0062212A">
        <w:trPr>
          <w:divId w:val="562446289"/>
          <w:trHeight w:val="251"/>
        </w:trPr>
        <w:tc>
          <w:tcPr>
            <w:tcW w:w="6411" w:type="dxa"/>
            <w:tcBorders>
              <w:top w:val="nil"/>
              <w:left w:val="nil"/>
              <w:bottom w:val="nil"/>
              <w:right w:val="nil"/>
            </w:tcBorders>
            <w:shd w:val="clear" w:color="auto" w:fill="auto"/>
            <w:noWrap/>
            <w:vAlign w:val="center"/>
            <w:hideMark/>
          </w:tcPr>
          <w:p w14:paraId="6B3EE094" w14:textId="77777777" w:rsidR="00A466C5" w:rsidRPr="00DE27CA" w:rsidRDefault="00A466C5" w:rsidP="00A466C5">
            <w:pPr>
              <w:rPr>
                <w:color w:val="000000"/>
                <w:sz w:val="16"/>
                <w:szCs w:val="16"/>
                <w:lang w:eastAsia="tr-TR"/>
              </w:rPr>
            </w:pPr>
            <w:r w:rsidRPr="00DE27CA">
              <w:rPr>
                <w:color w:val="000000"/>
                <w:sz w:val="16"/>
                <w:szCs w:val="16"/>
                <w:lang w:eastAsia="tr-TR"/>
              </w:rPr>
              <w:t>ÖZKAYNAKLAR</w:t>
            </w:r>
          </w:p>
        </w:tc>
        <w:tc>
          <w:tcPr>
            <w:tcW w:w="1417" w:type="dxa"/>
            <w:tcBorders>
              <w:top w:val="nil"/>
              <w:left w:val="nil"/>
              <w:bottom w:val="nil"/>
              <w:right w:val="nil"/>
            </w:tcBorders>
            <w:shd w:val="clear" w:color="auto" w:fill="auto"/>
            <w:vAlign w:val="center"/>
            <w:hideMark/>
          </w:tcPr>
          <w:p w14:paraId="663A6F05" w14:textId="03BA1DE8" w:rsidR="00A466C5" w:rsidRPr="00213A2D" w:rsidRDefault="00A466C5" w:rsidP="00A466C5">
            <w:pPr>
              <w:jc w:val="right"/>
              <w:rPr>
                <w:sz w:val="18"/>
                <w:szCs w:val="18"/>
                <w:highlight w:val="yellow"/>
                <w:lang w:eastAsia="tr-TR"/>
              </w:rPr>
            </w:pPr>
            <w:r>
              <w:rPr>
                <w:color w:val="000000"/>
                <w:sz w:val="18"/>
                <w:szCs w:val="18"/>
              </w:rPr>
              <w:t>24,350,723</w:t>
            </w:r>
          </w:p>
        </w:tc>
        <w:tc>
          <w:tcPr>
            <w:tcW w:w="1351" w:type="dxa"/>
            <w:tcBorders>
              <w:top w:val="nil"/>
              <w:left w:val="nil"/>
              <w:bottom w:val="nil"/>
              <w:right w:val="nil"/>
            </w:tcBorders>
            <w:shd w:val="clear" w:color="auto" w:fill="auto"/>
            <w:vAlign w:val="center"/>
            <w:hideMark/>
          </w:tcPr>
          <w:p w14:paraId="6AC20A53" w14:textId="7C266066" w:rsidR="00A466C5" w:rsidRPr="00213A2D" w:rsidRDefault="00A466C5" w:rsidP="00A466C5">
            <w:pPr>
              <w:jc w:val="right"/>
              <w:rPr>
                <w:sz w:val="18"/>
                <w:szCs w:val="18"/>
                <w:highlight w:val="yellow"/>
                <w:lang w:eastAsia="tr-TR"/>
              </w:rPr>
            </w:pPr>
            <w:r w:rsidRPr="00A741AF">
              <w:rPr>
                <w:sz w:val="18"/>
                <w:szCs w:val="18"/>
                <w:lang w:eastAsia="tr-TR"/>
              </w:rPr>
              <w:t>10,456,853</w:t>
            </w:r>
          </w:p>
        </w:tc>
      </w:tr>
      <w:tr w:rsidR="00A466C5" w:rsidRPr="00213A2D" w14:paraId="1D0EEB90" w14:textId="77777777" w:rsidTr="0062212A">
        <w:trPr>
          <w:divId w:val="562446289"/>
          <w:trHeight w:val="264"/>
        </w:trPr>
        <w:tc>
          <w:tcPr>
            <w:tcW w:w="6411" w:type="dxa"/>
            <w:tcBorders>
              <w:top w:val="nil"/>
              <w:left w:val="nil"/>
              <w:bottom w:val="nil"/>
              <w:right w:val="nil"/>
            </w:tcBorders>
            <w:shd w:val="clear" w:color="auto" w:fill="auto"/>
            <w:noWrap/>
            <w:vAlign w:val="center"/>
            <w:hideMark/>
          </w:tcPr>
          <w:p w14:paraId="4213317C" w14:textId="77777777" w:rsidR="00A466C5" w:rsidRPr="00DE27CA" w:rsidRDefault="00A466C5" w:rsidP="00A466C5">
            <w:pPr>
              <w:rPr>
                <w:sz w:val="18"/>
                <w:szCs w:val="18"/>
                <w:lang w:eastAsia="tr-TR"/>
              </w:rPr>
            </w:pPr>
          </w:p>
        </w:tc>
        <w:tc>
          <w:tcPr>
            <w:tcW w:w="1417" w:type="dxa"/>
            <w:tcBorders>
              <w:top w:val="nil"/>
              <w:left w:val="nil"/>
              <w:bottom w:val="nil"/>
              <w:right w:val="nil"/>
            </w:tcBorders>
            <w:shd w:val="clear" w:color="auto" w:fill="auto"/>
            <w:vAlign w:val="center"/>
            <w:hideMark/>
          </w:tcPr>
          <w:p w14:paraId="755E2B2D" w14:textId="77777777" w:rsidR="00A466C5" w:rsidRPr="00213A2D" w:rsidRDefault="00A466C5" w:rsidP="00A466C5">
            <w:pPr>
              <w:jc w:val="right"/>
              <w:rPr>
                <w:highlight w:val="yellow"/>
                <w:lang w:eastAsia="tr-TR"/>
              </w:rPr>
            </w:pPr>
          </w:p>
        </w:tc>
        <w:tc>
          <w:tcPr>
            <w:tcW w:w="1351" w:type="dxa"/>
            <w:tcBorders>
              <w:top w:val="nil"/>
              <w:left w:val="nil"/>
              <w:bottom w:val="nil"/>
              <w:right w:val="nil"/>
            </w:tcBorders>
            <w:shd w:val="clear" w:color="auto" w:fill="auto"/>
            <w:noWrap/>
            <w:vAlign w:val="center"/>
            <w:hideMark/>
          </w:tcPr>
          <w:p w14:paraId="38AB41FA" w14:textId="77777777" w:rsidR="00A466C5" w:rsidRPr="00213A2D" w:rsidRDefault="00A466C5" w:rsidP="00A466C5">
            <w:pPr>
              <w:jc w:val="right"/>
              <w:rPr>
                <w:highlight w:val="yellow"/>
                <w:lang w:eastAsia="tr-TR"/>
              </w:rPr>
            </w:pPr>
          </w:p>
        </w:tc>
      </w:tr>
      <w:tr w:rsidR="00A466C5" w:rsidRPr="00213A2D" w14:paraId="032BC658" w14:textId="77777777" w:rsidTr="0062212A">
        <w:trPr>
          <w:divId w:val="562446289"/>
          <w:trHeight w:val="264"/>
        </w:trPr>
        <w:tc>
          <w:tcPr>
            <w:tcW w:w="6411" w:type="dxa"/>
            <w:tcBorders>
              <w:top w:val="single" w:sz="8" w:space="0" w:color="auto"/>
              <w:left w:val="nil"/>
              <w:bottom w:val="single" w:sz="8" w:space="0" w:color="auto"/>
              <w:right w:val="nil"/>
            </w:tcBorders>
            <w:shd w:val="clear" w:color="auto" w:fill="auto"/>
            <w:noWrap/>
            <w:vAlign w:val="center"/>
            <w:hideMark/>
          </w:tcPr>
          <w:p w14:paraId="606FC1B0" w14:textId="77777777" w:rsidR="00A466C5" w:rsidRPr="00DE27CA" w:rsidRDefault="00A466C5" w:rsidP="00A466C5">
            <w:pPr>
              <w:rPr>
                <w:b/>
                <w:bCs/>
                <w:color w:val="000000"/>
                <w:sz w:val="16"/>
                <w:szCs w:val="16"/>
                <w:lang w:eastAsia="tr-TR"/>
              </w:rPr>
            </w:pPr>
            <w:r w:rsidRPr="00DE27CA">
              <w:rPr>
                <w:b/>
                <w:bCs/>
                <w:color w:val="000000"/>
                <w:sz w:val="16"/>
                <w:szCs w:val="16"/>
                <w:lang w:eastAsia="tr-TR"/>
              </w:rPr>
              <w:t>PASİF TOPLAMI</w:t>
            </w:r>
          </w:p>
        </w:tc>
        <w:tc>
          <w:tcPr>
            <w:tcW w:w="1417" w:type="dxa"/>
            <w:tcBorders>
              <w:top w:val="single" w:sz="8" w:space="0" w:color="auto"/>
              <w:left w:val="nil"/>
              <w:bottom w:val="single" w:sz="8" w:space="0" w:color="auto"/>
              <w:right w:val="nil"/>
            </w:tcBorders>
            <w:shd w:val="clear" w:color="auto" w:fill="auto"/>
            <w:vAlign w:val="center"/>
            <w:hideMark/>
          </w:tcPr>
          <w:p w14:paraId="3A6656A1" w14:textId="1594D39D" w:rsidR="00A466C5" w:rsidRPr="002C5BCD" w:rsidRDefault="00A466C5" w:rsidP="00A466C5">
            <w:pPr>
              <w:jc w:val="right"/>
              <w:rPr>
                <w:b/>
                <w:bCs/>
                <w:color w:val="000000"/>
                <w:sz w:val="18"/>
                <w:szCs w:val="18"/>
                <w:lang w:eastAsia="tr-TR"/>
              </w:rPr>
            </w:pPr>
            <w:r>
              <w:rPr>
                <w:b/>
                <w:bCs/>
                <w:color w:val="000000"/>
                <w:sz w:val="18"/>
                <w:szCs w:val="18"/>
              </w:rPr>
              <w:t>365,421,715</w:t>
            </w:r>
          </w:p>
        </w:tc>
        <w:tc>
          <w:tcPr>
            <w:tcW w:w="1351" w:type="dxa"/>
            <w:tcBorders>
              <w:top w:val="single" w:sz="8" w:space="0" w:color="auto"/>
              <w:left w:val="nil"/>
              <w:bottom w:val="single" w:sz="8" w:space="0" w:color="auto"/>
              <w:right w:val="nil"/>
            </w:tcBorders>
            <w:shd w:val="clear" w:color="auto" w:fill="auto"/>
            <w:vAlign w:val="center"/>
            <w:hideMark/>
          </w:tcPr>
          <w:p w14:paraId="0316223A" w14:textId="179ECA6E" w:rsidR="00A466C5" w:rsidRPr="00213A2D" w:rsidRDefault="00A466C5" w:rsidP="00A466C5">
            <w:pPr>
              <w:jc w:val="right"/>
              <w:rPr>
                <w:b/>
                <w:bCs/>
                <w:sz w:val="18"/>
                <w:szCs w:val="18"/>
                <w:highlight w:val="yellow"/>
                <w:lang w:eastAsia="tr-TR"/>
              </w:rPr>
            </w:pPr>
            <w:r w:rsidRPr="00EA1733">
              <w:rPr>
                <w:b/>
                <w:sz w:val="18"/>
                <w:szCs w:val="18"/>
                <w:lang w:eastAsia="tr-TR"/>
              </w:rPr>
              <w:t>254,068,260</w:t>
            </w:r>
          </w:p>
        </w:tc>
      </w:tr>
    </w:tbl>
    <w:p w14:paraId="3BFD2615" w14:textId="753CE0A6" w:rsidR="004077D8" w:rsidRPr="00213A2D" w:rsidRDefault="004077D8" w:rsidP="00DE5FD5">
      <w:pPr>
        <w:pStyle w:val="BodyText"/>
        <w:ind w:hanging="567"/>
        <w:rPr>
          <w:b/>
          <w:sz w:val="16"/>
          <w:szCs w:val="16"/>
          <w:highlight w:val="yellow"/>
        </w:rPr>
      </w:pPr>
    </w:p>
    <w:p w14:paraId="19657D78" w14:textId="645D62E9" w:rsidR="00411176" w:rsidRPr="00213A2D" w:rsidRDefault="00411176" w:rsidP="00411176">
      <w:pPr>
        <w:pStyle w:val="BodyText"/>
        <w:ind w:hanging="567"/>
        <w:rPr>
          <w:highlight w:val="yellow"/>
          <w:lang w:val="en-GB" w:eastAsia="en-GB"/>
        </w:rPr>
      </w:pPr>
    </w:p>
    <w:tbl>
      <w:tblPr>
        <w:tblW w:w="9184" w:type="dxa"/>
        <w:tblCellMar>
          <w:left w:w="70" w:type="dxa"/>
          <w:right w:w="70" w:type="dxa"/>
        </w:tblCellMar>
        <w:tblLook w:val="04A0" w:firstRow="1" w:lastRow="0" w:firstColumn="1" w:lastColumn="0" w:noHBand="0" w:noVBand="1"/>
      </w:tblPr>
      <w:tblGrid>
        <w:gridCol w:w="6425"/>
        <w:gridCol w:w="1400"/>
        <w:gridCol w:w="1359"/>
      </w:tblGrid>
      <w:tr w:rsidR="00411176" w:rsidRPr="00213A2D" w14:paraId="720E00E3" w14:textId="77777777" w:rsidTr="0062212A">
        <w:trPr>
          <w:divId w:val="1053768406"/>
          <w:trHeight w:val="265"/>
        </w:trPr>
        <w:tc>
          <w:tcPr>
            <w:tcW w:w="6425" w:type="dxa"/>
            <w:tcBorders>
              <w:top w:val="single" w:sz="8" w:space="0" w:color="auto"/>
              <w:left w:val="nil"/>
              <w:bottom w:val="single" w:sz="8" w:space="0" w:color="auto"/>
              <w:right w:val="nil"/>
            </w:tcBorders>
            <w:shd w:val="clear" w:color="auto" w:fill="auto"/>
            <w:noWrap/>
            <w:vAlign w:val="center"/>
            <w:hideMark/>
          </w:tcPr>
          <w:p w14:paraId="33C0DD41" w14:textId="24F30076" w:rsidR="00411176" w:rsidRPr="00DE27CA" w:rsidRDefault="00411176" w:rsidP="00411176">
            <w:pPr>
              <w:rPr>
                <w:b/>
                <w:bCs/>
                <w:color w:val="000000"/>
                <w:sz w:val="16"/>
                <w:szCs w:val="16"/>
                <w:lang w:eastAsia="tr-TR"/>
              </w:rPr>
            </w:pPr>
            <w:r w:rsidRPr="00DE27CA">
              <w:rPr>
                <w:b/>
                <w:bCs/>
                <w:color w:val="000000"/>
                <w:sz w:val="16"/>
                <w:szCs w:val="16"/>
                <w:lang w:eastAsia="tr-TR"/>
              </w:rPr>
              <w:t>KONSOLİDE OLMAYAN GELİR TABLOSU</w:t>
            </w:r>
          </w:p>
        </w:tc>
        <w:tc>
          <w:tcPr>
            <w:tcW w:w="1400" w:type="dxa"/>
            <w:tcBorders>
              <w:top w:val="single" w:sz="8" w:space="0" w:color="auto"/>
              <w:left w:val="nil"/>
              <w:bottom w:val="single" w:sz="8" w:space="0" w:color="auto"/>
              <w:right w:val="nil"/>
            </w:tcBorders>
            <w:shd w:val="clear" w:color="auto" w:fill="auto"/>
            <w:vAlign w:val="center"/>
            <w:hideMark/>
          </w:tcPr>
          <w:p w14:paraId="08F4E28E" w14:textId="218A7E24" w:rsidR="00411176" w:rsidRPr="00DE27CA" w:rsidRDefault="00411176" w:rsidP="00411176">
            <w:pPr>
              <w:jc w:val="right"/>
              <w:rPr>
                <w:b/>
                <w:bCs/>
                <w:color w:val="000000"/>
                <w:sz w:val="18"/>
                <w:szCs w:val="16"/>
                <w:lang w:eastAsia="tr-TR"/>
              </w:rPr>
            </w:pPr>
            <w:r w:rsidRPr="00DE27CA">
              <w:rPr>
                <w:b/>
                <w:bCs/>
                <w:color w:val="000000"/>
                <w:sz w:val="18"/>
                <w:szCs w:val="16"/>
                <w:lang w:eastAsia="tr-TR"/>
              </w:rPr>
              <w:t>30.09.202</w:t>
            </w:r>
            <w:r w:rsidR="00DE27CA" w:rsidRPr="00DE27CA">
              <w:rPr>
                <w:b/>
                <w:bCs/>
                <w:color w:val="000000"/>
                <w:sz w:val="18"/>
                <w:szCs w:val="16"/>
                <w:lang w:eastAsia="tr-TR"/>
              </w:rPr>
              <w:t>2</w:t>
            </w:r>
          </w:p>
        </w:tc>
        <w:tc>
          <w:tcPr>
            <w:tcW w:w="1359" w:type="dxa"/>
            <w:tcBorders>
              <w:top w:val="single" w:sz="8" w:space="0" w:color="auto"/>
              <w:left w:val="nil"/>
              <w:bottom w:val="single" w:sz="8" w:space="0" w:color="auto"/>
              <w:right w:val="nil"/>
            </w:tcBorders>
            <w:shd w:val="clear" w:color="auto" w:fill="auto"/>
            <w:noWrap/>
            <w:vAlign w:val="center"/>
            <w:hideMark/>
          </w:tcPr>
          <w:p w14:paraId="35A41031" w14:textId="3AADF53A" w:rsidR="00411176" w:rsidRPr="00DE27CA" w:rsidRDefault="00411176" w:rsidP="00411176">
            <w:pPr>
              <w:jc w:val="right"/>
              <w:rPr>
                <w:b/>
                <w:bCs/>
                <w:color w:val="000000"/>
                <w:sz w:val="18"/>
                <w:szCs w:val="16"/>
                <w:lang w:eastAsia="tr-TR"/>
              </w:rPr>
            </w:pPr>
            <w:r w:rsidRPr="00DE27CA">
              <w:rPr>
                <w:b/>
                <w:bCs/>
                <w:color w:val="000000"/>
                <w:sz w:val="18"/>
                <w:szCs w:val="16"/>
                <w:lang w:eastAsia="tr-TR"/>
              </w:rPr>
              <w:t>30.09.202</w:t>
            </w:r>
            <w:r w:rsidR="00DE27CA" w:rsidRPr="00DE27CA">
              <w:rPr>
                <w:b/>
                <w:bCs/>
                <w:color w:val="000000"/>
                <w:sz w:val="18"/>
                <w:szCs w:val="16"/>
                <w:lang w:eastAsia="tr-TR"/>
              </w:rPr>
              <w:t>1</w:t>
            </w:r>
          </w:p>
        </w:tc>
      </w:tr>
      <w:tr w:rsidR="00411176" w:rsidRPr="00213A2D" w14:paraId="04A437E7" w14:textId="77777777" w:rsidTr="0062212A">
        <w:trPr>
          <w:divId w:val="1053768406"/>
          <w:trHeight w:val="253"/>
        </w:trPr>
        <w:tc>
          <w:tcPr>
            <w:tcW w:w="6425" w:type="dxa"/>
            <w:tcBorders>
              <w:top w:val="nil"/>
              <w:left w:val="nil"/>
              <w:bottom w:val="nil"/>
              <w:right w:val="nil"/>
            </w:tcBorders>
            <w:shd w:val="clear" w:color="auto" w:fill="auto"/>
            <w:noWrap/>
            <w:vAlign w:val="bottom"/>
            <w:hideMark/>
          </w:tcPr>
          <w:p w14:paraId="1E45038C" w14:textId="77777777" w:rsidR="00411176" w:rsidRPr="00DE27CA" w:rsidRDefault="00411176" w:rsidP="00411176">
            <w:pPr>
              <w:jc w:val="right"/>
              <w:rPr>
                <w:b/>
                <w:bCs/>
                <w:color w:val="000000"/>
                <w:sz w:val="16"/>
                <w:szCs w:val="16"/>
                <w:lang w:eastAsia="tr-TR"/>
              </w:rPr>
            </w:pPr>
          </w:p>
        </w:tc>
        <w:tc>
          <w:tcPr>
            <w:tcW w:w="1400" w:type="dxa"/>
            <w:tcBorders>
              <w:top w:val="nil"/>
              <w:left w:val="nil"/>
              <w:bottom w:val="nil"/>
              <w:right w:val="nil"/>
            </w:tcBorders>
            <w:shd w:val="clear" w:color="auto" w:fill="auto"/>
            <w:noWrap/>
            <w:vAlign w:val="bottom"/>
            <w:hideMark/>
          </w:tcPr>
          <w:p w14:paraId="58A5C7BB" w14:textId="77777777" w:rsidR="00411176" w:rsidRPr="00DE27CA" w:rsidRDefault="00411176" w:rsidP="00411176">
            <w:pPr>
              <w:jc w:val="right"/>
              <w:rPr>
                <w:lang w:eastAsia="tr-TR"/>
              </w:rPr>
            </w:pPr>
          </w:p>
        </w:tc>
        <w:tc>
          <w:tcPr>
            <w:tcW w:w="1359" w:type="dxa"/>
            <w:tcBorders>
              <w:top w:val="nil"/>
              <w:left w:val="nil"/>
              <w:bottom w:val="nil"/>
              <w:right w:val="nil"/>
            </w:tcBorders>
            <w:shd w:val="clear" w:color="auto" w:fill="auto"/>
            <w:noWrap/>
            <w:vAlign w:val="bottom"/>
            <w:hideMark/>
          </w:tcPr>
          <w:p w14:paraId="6AEC41C6" w14:textId="77777777" w:rsidR="00411176" w:rsidRPr="00DE27CA" w:rsidRDefault="00411176" w:rsidP="00411176">
            <w:pPr>
              <w:jc w:val="right"/>
              <w:rPr>
                <w:lang w:eastAsia="tr-TR"/>
              </w:rPr>
            </w:pPr>
          </w:p>
        </w:tc>
      </w:tr>
      <w:tr w:rsidR="00A466C5" w:rsidRPr="00213A2D" w14:paraId="77EB82DC" w14:textId="77777777" w:rsidTr="0062212A">
        <w:trPr>
          <w:divId w:val="1053768406"/>
          <w:trHeight w:val="253"/>
        </w:trPr>
        <w:tc>
          <w:tcPr>
            <w:tcW w:w="6425" w:type="dxa"/>
            <w:tcBorders>
              <w:top w:val="nil"/>
              <w:left w:val="nil"/>
              <w:bottom w:val="nil"/>
              <w:right w:val="nil"/>
            </w:tcBorders>
            <w:shd w:val="clear" w:color="auto" w:fill="auto"/>
            <w:noWrap/>
            <w:vAlign w:val="center"/>
            <w:hideMark/>
          </w:tcPr>
          <w:p w14:paraId="2B014CD8" w14:textId="77777777" w:rsidR="00A466C5" w:rsidRPr="00DE27CA" w:rsidRDefault="00A466C5" w:rsidP="00A466C5">
            <w:pPr>
              <w:rPr>
                <w:color w:val="000000"/>
                <w:sz w:val="16"/>
                <w:szCs w:val="16"/>
                <w:lang w:eastAsia="tr-TR"/>
              </w:rPr>
            </w:pPr>
            <w:r w:rsidRPr="00DE27CA">
              <w:rPr>
                <w:color w:val="000000"/>
                <w:sz w:val="16"/>
                <w:szCs w:val="16"/>
                <w:lang w:eastAsia="tr-TR"/>
              </w:rPr>
              <w:t xml:space="preserve">KAR PAYI GELİRLERİ  </w:t>
            </w:r>
          </w:p>
        </w:tc>
        <w:tc>
          <w:tcPr>
            <w:tcW w:w="1400" w:type="dxa"/>
            <w:tcBorders>
              <w:top w:val="nil"/>
              <w:left w:val="nil"/>
              <w:bottom w:val="nil"/>
              <w:right w:val="nil"/>
            </w:tcBorders>
            <w:shd w:val="clear" w:color="auto" w:fill="auto"/>
            <w:vAlign w:val="center"/>
            <w:hideMark/>
          </w:tcPr>
          <w:p w14:paraId="6BEDCF96" w14:textId="7BAACBC0" w:rsidR="00A466C5" w:rsidRPr="00213A2D" w:rsidRDefault="00A466C5" w:rsidP="00A466C5">
            <w:pPr>
              <w:jc w:val="right"/>
              <w:rPr>
                <w:sz w:val="18"/>
                <w:szCs w:val="18"/>
                <w:highlight w:val="yellow"/>
                <w:lang w:eastAsia="tr-TR"/>
              </w:rPr>
            </w:pPr>
            <w:r>
              <w:rPr>
                <w:color w:val="000000"/>
                <w:sz w:val="18"/>
                <w:szCs w:val="18"/>
              </w:rPr>
              <w:t>23,746,132</w:t>
            </w:r>
          </w:p>
        </w:tc>
        <w:tc>
          <w:tcPr>
            <w:tcW w:w="1359" w:type="dxa"/>
            <w:tcBorders>
              <w:top w:val="nil"/>
              <w:left w:val="nil"/>
              <w:bottom w:val="nil"/>
              <w:right w:val="nil"/>
            </w:tcBorders>
            <w:shd w:val="clear" w:color="auto" w:fill="auto"/>
            <w:vAlign w:val="center"/>
            <w:hideMark/>
          </w:tcPr>
          <w:p w14:paraId="1D419485" w14:textId="7323F171" w:rsidR="00A466C5" w:rsidRPr="00213A2D" w:rsidRDefault="00A466C5" w:rsidP="00A466C5">
            <w:pPr>
              <w:jc w:val="right"/>
              <w:rPr>
                <w:sz w:val="18"/>
                <w:szCs w:val="18"/>
                <w:highlight w:val="yellow"/>
                <w:lang w:eastAsia="tr-TR"/>
              </w:rPr>
            </w:pPr>
            <w:r w:rsidRPr="00411176">
              <w:rPr>
                <w:sz w:val="18"/>
                <w:szCs w:val="18"/>
                <w:lang w:eastAsia="tr-TR"/>
              </w:rPr>
              <w:t>9,025,603</w:t>
            </w:r>
          </w:p>
        </w:tc>
      </w:tr>
      <w:tr w:rsidR="00A466C5" w:rsidRPr="00213A2D" w14:paraId="4CAA5561" w14:textId="77777777" w:rsidTr="0062212A">
        <w:trPr>
          <w:divId w:val="1053768406"/>
          <w:trHeight w:val="253"/>
        </w:trPr>
        <w:tc>
          <w:tcPr>
            <w:tcW w:w="6425" w:type="dxa"/>
            <w:tcBorders>
              <w:top w:val="nil"/>
              <w:left w:val="nil"/>
              <w:bottom w:val="nil"/>
              <w:right w:val="nil"/>
            </w:tcBorders>
            <w:shd w:val="clear" w:color="auto" w:fill="auto"/>
            <w:noWrap/>
            <w:vAlign w:val="center"/>
            <w:hideMark/>
          </w:tcPr>
          <w:p w14:paraId="21083C3E" w14:textId="77777777" w:rsidR="00A466C5" w:rsidRPr="00DE27CA" w:rsidRDefault="00A466C5" w:rsidP="00A466C5">
            <w:pPr>
              <w:rPr>
                <w:color w:val="000000"/>
                <w:sz w:val="16"/>
                <w:szCs w:val="16"/>
                <w:lang w:eastAsia="tr-TR"/>
              </w:rPr>
            </w:pPr>
            <w:r w:rsidRPr="00DE27CA">
              <w:rPr>
                <w:color w:val="000000"/>
                <w:sz w:val="16"/>
                <w:szCs w:val="16"/>
                <w:lang w:eastAsia="tr-TR"/>
              </w:rPr>
              <w:t xml:space="preserve">KAR PAYI GİDERLERİ  </w:t>
            </w:r>
          </w:p>
        </w:tc>
        <w:tc>
          <w:tcPr>
            <w:tcW w:w="1400" w:type="dxa"/>
            <w:tcBorders>
              <w:top w:val="nil"/>
              <w:left w:val="nil"/>
              <w:bottom w:val="nil"/>
              <w:right w:val="nil"/>
            </w:tcBorders>
            <w:shd w:val="clear" w:color="auto" w:fill="auto"/>
            <w:vAlign w:val="center"/>
            <w:hideMark/>
          </w:tcPr>
          <w:p w14:paraId="53FBD5FD" w14:textId="50E529C9" w:rsidR="00A466C5" w:rsidRPr="00213A2D" w:rsidRDefault="00A466C5" w:rsidP="00A466C5">
            <w:pPr>
              <w:jc w:val="right"/>
              <w:rPr>
                <w:sz w:val="18"/>
                <w:szCs w:val="18"/>
                <w:highlight w:val="yellow"/>
                <w:lang w:eastAsia="tr-TR"/>
              </w:rPr>
            </w:pPr>
            <w:r>
              <w:rPr>
                <w:color w:val="000000"/>
                <w:sz w:val="18"/>
                <w:szCs w:val="18"/>
              </w:rPr>
              <w:t>8,066,685</w:t>
            </w:r>
          </w:p>
        </w:tc>
        <w:tc>
          <w:tcPr>
            <w:tcW w:w="1359" w:type="dxa"/>
            <w:tcBorders>
              <w:top w:val="nil"/>
              <w:left w:val="nil"/>
              <w:bottom w:val="nil"/>
              <w:right w:val="nil"/>
            </w:tcBorders>
            <w:shd w:val="clear" w:color="auto" w:fill="auto"/>
            <w:vAlign w:val="center"/>
            <w:hideMark/>
          </w:tcPr>
          <w:p w14:paraId="7F4D1EFA" w14:textId="248D2743" w:rsidR="00A466C5" w:rsidRPr="00213A2D" w:rsidRDefault="00A466C5" w:rsidP="00A466C5">
            <w:pPr>
              <w:jc w:val="right"/>
              <w:rPr>
                <w:sz w:val="18"/>
                <w:szCs w:val="18"/>
                <w:highlight w:val="yellow"/>
                <w:lang w:eastAsia="tr-TR"/>
              </w:rPr>
            </w:pPr>
            <w:r w:rsidRPr="00411176">
              <w:rPr>
                <w:sz w:val="18"/>
                <w:szCs w:val="18"/>
                <w:lang w:eastAsia="tr-TR"/>
              </w:rPr>
              <w:t>3,834,151</w:t>
            </w:r>
          </w:p>
        </w:tc>
      </w:tr>
      <w:tr w:rsidR="00A466C5" w:rsidRPr="00213A2D" w14:paraId="55CE2B29" w14:textId="77777777" w:rsidTr="0062212A">
        <w:trPr>
          <w:divId w:val="1053768406"/>
          <w:trHeight w:val="253"/>
        </w:trPr>
        <w:tc>
          <w:tcPr>
            <w:tcW w:w="6425" w:type="dxa"/>
            <w:tcBorders>
              <w:top w:val="nil"/>
              <w:left w:val="nil"/>
              <w:bottom w:val="nil"/>
              <w:right w:val="nil"/>
            </w:tcBorders>
            <w:shd w:val="clear" w:color="auto" w:fill="auto"/>
            <w:noWrap/>
            <w:vAlign w:val="center"/>
            <w:hideMark/>
          </w:tcPr>
          <w:p w14:paraId="3D9A4E1E" w14:textId="77777777" w:rsidR="00A466C5" w:rsidRPr="00DE27CA" w:rsidRDefault="00A466C5" w:rsidP="00A466C5">
            <w:pPr>
              <w:rPr>
                <w:color w:val="000000"/>
                <w:sz w:val="16"/>
                <w:szCs w:val="16"/>
                <w:lang w:eastAsia="tr-TR"/>
              </w:rPr>
            </w:pPr>
            <w:r w:rsidRPr="00DE27CA">
              <w:rPr>
                <w:color w:val="000000"/>
                <w:sz w:val="16"/>
                <w:szCs w:val="16"/>
                <w:lang w:eastAsia="tr-TR"/>
              </w:rPr>
              <w:t>NET KAR PAYI GELİRİ/GİDERİ</w:t>
            </w:r>
          </w:p>
        </w:tc>
        <w:tc>
          <w:tcPr>
            <w:tcW w:w="1400" w:type="dxa"/>
            <w:tcBorders>
              <w:top w:val="nil"/>
              <w:left w:val="nil"/>
              <w:bottom w:val="nil"/>
              <w:right w:val="nil"/>
            </w:tcBorders>
            <w:shd w:val="clear" w:color="auto" w:fill="auto"/>
            <w:vAlign w:val="center"/>
            <w:hideMark/>
          </w:tcPr>
          <w:p w14:paraId="63B3B39B" w14:textId="266CDFD8" w:rsidR="00A466C5" w:rsidRPr="00213A2D" w:rsidRDefault="00A466C5" w:rsidP="00A466C5">
            <w:pPr>
              <w:jc w:val="right"/>
              <w:rPr>
                <w:sz w:val="18"/>
                <w:szCs w:val="18"/>
                <w:highlight w:val="yellow"/>
                <w:lang w:eastAsia="tr-TR"/>
              </w:rPr>
            </w:pPr>
            <w:r>
              <w:rPr>
                <w:color w:val="000000"/>
                <w:sz w:val="18"/>
                <w:szCs w:val="18"/>
              </w:rPr>
              <w:t>15,679,447</w:t>
            </w:r>
          </w:p>
        </w:tc>
        <w:tc>
          <w:tcPr>
            <w:tcW w:w="1359" w:type="dxa"/>
            <w:tcBorders>
              <w:top w:val="nil"/>
              <w:left w:val="nil"/>
              <w:bottom w:val="nil"/>
              <w:right w:val="nil"/>
            </w:tcBorders>
            <w:shd w:val="clear" w:color="auto" w:fill="auto"/>
            <w:vAlign w:val="center"/>
            <w:hideMark/>
          </w:tcPr>
          <w:p w14:paraId="7FFE31EC" w14:textId="5469081B" w:rsidR="00A466C5" w:rsidRPr="00213A2D" w:rsidRDefault="00A466C5" w:rsidP="00A466C5">
            <w:pPr>
              <w:jc w:val="right"/>
              <w:rPr>
                <w:sz w:val="18"/>
                <w:szCs w:val="18"/>
                <w:highlight w:val="yellow"/>
                <w:lang w:eastAsia="tr-TR"/>
              </w:rPr>
            </w:pPr>
            <w:r w:rsidRPr="00411176">
              <w:rPr>
                <w:sz w:val="18"/>
                <w:szCs w:val="18"/>
                <w:lang w:eastAsia="tr-TR"/>
              </w:rPr>
              <w:t>5,191,452</w:t>
            </w:r>
          </w:p>
        </w:tc>
      </w:tr>
      <w:tr w:rsidR="00A466C5" w:rsidRPr="00213A2D" w14:paraId="1167133A" w14:textId="77777777" w:rsidTr="0062212A">
        <w:trPr>
          <w:divId w:val="1053768406"/>
          <w:trHeight w:val="253"/>
        </w:trPr>
        <w:tc>
          <w:tcPr>
            <w:tcW w:w="6425" w:type="dxa"/>
            <w:tcBorders>
              <w:top w:val="nil"/>
              <w:left w:val="nil"/>
              <w:bottom w:val="nil"/>
              <w:right w:val="nil"/>
            </w:tcBorders>
            <w:shd w:val="clear" w:color="auto" w:fill="auto"/>
            <w:noWrap/>
            <w:vAlign w:val="center"/>
            <w:hideMark/>
          </w:tcPr>
          <w:p w14:paraId="615AAA9F" w14:textId="77777777" w:rsidR="00A466C5" w:rsidRPr="00DE27CA" w:rsidRDefault="00A466C5" w:rsidP="00A466C5">
            <w:pPr>
              <w:rPr>
                <w:color w:val="000000"/>
                <w:sz w:val="16"/>
                <w:szCs w:val="16"/>
                <w:lang w:eastAsia="tr-TR"/>
              </w:rPr>
            </w:pPr>
            <w:r w:rsidRPr="00DE27CA">
              <w:rPr>
                <w:color w:val="000000"/>
                <w:sz w:val="16"/>
                <w:szCs w:val="16"/>
                <w:lang w:eastAsia="tr-TR"/>
              </w:rPr>
              <w:t>NET ÜCRET VE KOMİSYON GELİRLERİ/GİDERLERİ</w:t>
            </w:r>
          </w:p>
        </w:tc>
        <w:tc>
          <w:tcPr>
            <w:tcW w:w="1400" w:type="dxa"/>
            <w:tcBorders>
              <w:top w:val="nil"/>
              <w:left w:val="nil"/>
              <w:bottom w:val="nil"/>
              <w:right w:val="nil"/>
            </w:tcBorders>
            <w:shd w:val="clear" w:color="auto" w:fill="auto"/>
            <w:vAlign w:val="center"/>
            <w:hideMark/>
          </w:tcPr>
          <w:p w14:paraId="6E5070B9" w14:textId="1A92F54E" w:rsidR="00A466C5" w:rsidRPr="00213A2D" w:rsidRDefault="00A466C5" w:rsidP="00A466C5">
            <w:pPr>
              <w:jc w:val="right"/>
              <w:rPr>
                <w:sz w:val="18"/>
                <w:szCs w:val="18"/>
                <w:highlight w:val="yellow"/>
                <w:lang w:eastAsia="tr-TR"/>
              </w:rPr>
            </w:pPr>
            <w:r>
              <w:rPr>
                <w:color w:val="000000"/>
                <w:sz w:val="18"/>
                <w:szCs w:val="18"/>
              </w:rPr>
              <w:t>907,908</w:t>
            </w:r>
          </w:p>
        </w:tc>
        <w:tc>
          <w:tcPr>
            <w:tcW w:w="1359" w:type="dxa"/>
            <w:tcBorders>
              <w:top w:val="nil"/>
              <w:left w:val="nil"/>
              <w:bottom w:val="nil"/>
              <w:right w:val="nil"/>
            </w:tcBorders>
            <w:shd w:val="clear" w:color="auto" w:fill="auto"/>
            <w:vAlign w:val="center"/>
            <w:hideMark/>
          </w:tcPr>
          <w:p w14:paraId="1F0156AE" w14:textId="3C278528" w:rsidR="00A466C5" w:rsidRPr="00213A2D" w:rsidRDefault="00A466C5" w:rsidP="00A466C5">
            <w:pPr>
              <w:jc w:val="right"/>
              <w:rPr>
                <w:sz w:val="18"/>
                <w:szCs w:val="18"/>
                <w:highlight w:val="yellow"/>
                <w:lang w:eastAsia="tr-TR"/>
              </w:rPr>
            </w:pPr>
            <w:r w:rsidRPr="00411176">
              <w:rPr>
                <w:sz w:val="18"/>
                <w:szCs w:val="18"/>
                <w:lang w:eastAsia="tr-TR"/>
              </w:rPr>
              <w:t>403,469</w:t>
            </w:r>
          </w:p>
        </w:tc>
      </w:tr>
      <w:tr w:rsidR="00A466C5" w:rsidRPr="00213A2D" w14:paraId="3C3527F9" w14:textId="77777777" w:rsidTr="0062212A">
        <w:trPr>
          <w:divId w:val="1053768406"/>
          <w:trHeight w:val="253"/>
        </w:trPr>
        <w:tc>
          <w:tcPr>
            <w:tcW w:w="6425" w:type="dxa"/>
            <w:tcBorders>
              <w:top w:val="nil"/>
              <w:left w:val="nil"/>
              <w:bottom w:val="nil"/>
              <w:right w:val="nil"/>
            </w:tcBorders>
            <w:shd w:val="clear" w:color="auto" w:fill="auto"/>
            <w:noWrap/>
            <w:vAlign w:val="center"/>
            <w:hideMark/>
          </w:tcPr>
          <w:p w14:paraId="3A594C85" w14:textId="77777777" w:rsidR="00A466C5" w:rsidRPr="00DE27CA" w:rsidRDefault="00A466C5" w:rsidP="00A466C5">
            <w:pPr>
              <w:rPr>
                <w:color w:val="000000"/>
                <w:sz w:val="16"/>
                <w:szCs w:val="16"/>
                <w:lang w:eastAsia="tr-TR"/>
              </w:rPr>
            </w:pPr>
            <w:r w:rsidRPr="00DE27CA">
              <w:rPr>
                <w:color w:val="000000"/>
                <w:sz w:val="16"/>
                <w:szCs w:val="16"/>
                <w:lang w:eastAsia="tr-TR"/>
              </w:rPr>
              <w:t>PERSONEL GİDERLERİ</w:t>
            </w:r>
          </w:p>
        </w:tc>
        <w:tc>
          <w:tcPr>
            <w:tcW w:w="1400" w:type="dxa"/>
            <w:tcBorders>
              <w:top w:val="nil"/>
              <w:left w:val="nil"/>
              <w:bottom w:val="nil"/>
              <w:right w:val="nil"/>
            </w:tcBorders>
            <w:shd w:val="clear" w:color="auto" w:fill="auto"/>
            <w:vAlign w:val="center"/>
            <w:hideMark/>
          </w:tcPr>
          <w:p w14:paraId="0ED969DA" w14:textId="397BCB8B" w:rsidR="00A466C5" w:rsidRPr="00213A2D" w:rsidRDefault="00A466C5" w:rsidP="00A466C5">
            <w:pPr>
              <w:jc w:val="right"/>
              <w:rPr>
                <w:sz w:val="18"/>
                <w:szCs w:val="18"/>
                <w:highlight w:val="yellow"/>
                <w:lang w:eastAsia="tr-TR"/>
              </w:rPr>
            </w:pPr>
            <w:r>
              <w:rPr>
                <w:color w:val="000000"/>
                <w:sz w:val="18"/>
                <w:szCs w:val="18"/>
              </w:rPr>
              <w:t>2,557,704</w:t>
            </w:r>
          </w:p>
        </w:tc>
        <w:tc>
          <w:tcPr>
            <w:tcW w:w="1359" w:type="dxa"/>
            <w:tcBorders>
              <w:top w:val="nil"/>
              <w:left w:val="nil"/>
              <w:bottom w:val="nil"/>
              <w:right w:val="nil"/>
            </w:tcBorders>
            <w:shd w:val="clear" w:color="auto" w:fill="auto"/>
            <w:vAlign w:val="center"/>
            <w:hideMark/>
          </w:tcPr>
          <w:p w14:paraId="45BE9A60" w14:textId="611F08F7" w:rsidR="00A466C5" w:rsidRPr="00213A2D" w:rsidRDefault="00A466C5" w:rsidP="00A466C5">
            <w:pPr>
              <w:jc w:val="right"/>
              <w:rPr>
                <w:sz w:val="18"/>
                <w:szCs w:val="18"/>
                <w:highlight w:val="yellow"/>
                <w:lang w:eastAsia="tr-TR"/>
              </w:rPr>
            </w:pPr>
            <w:r w:rsidRPr="00411176">
              <w:rPr>
                <w:sz w:val="18"/>
                <w:szCs w:val="18"/>
                <w:lang w:eastAsia="tr-TR"/>
              </w:rPr>
              <w:t>1,029,980</w:t>
            </w:r>
          </w:p>
        </w:tc>
      </w:tr>
      <w:tr w:rsidR="00A466C5" w:rsidRPr="00213A2D" w14:paraId="335F5BE4" w14:textId="77777777" w:rsidTr="0062212A">
        <w:trPr>
          <w:divId w:val="1053768406"/>
          <w:trHeight w:val="253"/>
        </w:trPr>
        <w:tc>
          <w:tcPr>
            <w:tcW w:w="6425" w:type="dxa"/>
            <w:tcBorders>
              <w:top w:val="nil"/>
              <w:left w:val="nil"/>
              <w:bottom w:val="nil"/>
              <w:right w:val="nil"/>
            </w:tcBorders>
            <w:shd w:val="clear" w:color="auto" w:fill="auto"/>
            <w:noWrap/>
            <w:vAlign w:val="center"/>
            <w:hideMark/>
          </w:tcPr>
          <w:p w14:paraId="5E4B3FCA" w14:textId="77777777" w:rsidR="00A466C5" w:rsidRPr="00DE27CA" w:rsidRDefault="00A466C5" w:rsidP="00A466C5">
            <w:pPr>
              <w:rPr>
                <w:color w:val="000000"/>
                <w:sz w:val="16"/>
                <w:szCs w:val="16"/>
                <w:lang w:eastAsia="tr-TR"/>
              </w:rPr>
            </w:pPr>
            <w:r w:rsidRPr="00DE27CA">
              <w:rPr>
                <w:color w:val="000000"/>
                <w:sz w:val="16"/>
                <w:szCs w:val="16"/>
                <w:lang w:eastAsia="tr-TR"/>
              </w:rPr>
              <w:t>TEMETTÜ GELİRLERİ</w:t>
            </w:r>
          </w:p>
        </w:tc>
        <w:tc>
          <w:tcPr>
            <w:tcW w:w="1400" w:type="dxa"/>
            <w:tcBorders>
              <w:top w:val="nil"/>
              <w:left w:val="nil"/>
              <w:bottom w:val="nil"/>
              <w:right w:val="nil"/>
            </w:tcBorders>
            <w:shd w:val="clear" w:color="auto" w:fill="auto"/>
            <w:vAlign w:val="center"/>
            <w:hideMark/>
          </w:tcPr>
          <w:p w14:paraId="07DB1B67" w14:textId="73BC7C95" w:rsidR="00A466C5" w:rsidRPr="00213A2D" w:rsidRDefault="00A466C5" w:rsidP="00A466C5">
            <w:pPr>
              <w:jc w:val="right"/>
              <w:rPr>
                <w:sz w:val="18"/>
                <w:szCs w:val="18"/>
                <w:highlight w:val="yellow"/>
                <w:lang w:eastAsia="tr-TR"/>
              </w:rPr>
            </w:pPr>
            <w:r>
              <w:rPr>
                <w:color w:val="000000"/>
                <w:sz w:val="18"/>
                <w:szCs w:val="18"/>
              </w:rPr>
              <w:t>1,597</w:t>
            </w:r>
          </w:p>
        </w:tc>
        <w:tc>
          <w:tcPr>
            <w:tcW w:w="1359" w:type="dxa"/>
            <w:tcBorders>
              <w:top w:val="nil"/>
              <w:left w:val="nil"/>
              <w:bottom w:val="nil"/>
              <w:right w:val="nil"/>
            </w:tcBorders>
            <w:shd w:val="clear" w:color="auto" w:fill="auto"/>
            <w:vAlign w:val="center"/>
            <w:hideMark/>
          </w:tcPr>
          <w:p w14:paraId="7BB6EAEC" w14:textId="0836027A" w:rsidR="00A466C5" w:rsidRPr="00213A2D" w:rsidRDefault="00A466C5" w:rsidP="00A466C5">
            <w:pPr>
              <w:jc w:val="right"/>
              <w:rPr>
                <w:sz w:val="18"/>
                <w:szCs w:val="18"/>
                <w:highlight w:val="yellow"/>
                <w:lang w:eastAsia="tr-TR"/>
              </w:rPr>
            </w:pPr>
            <w:r w:rsidRPr="00411176">
              <w:rPr>
                <w:sz w:val="18"/>
                <w:szCs w:val="18"/>
                <w:lang w:eastAsia="tr-TR"/>
              </w:rPr>
              <w:t>5,843</w:t>
            </w:r>
          </w:p>
        </w:tc>
      </w:tr>
      <w:tr w:rsidR="00A466C5" w:rsidRPr="00213A2D" w14:paraId="042A13EB" w14:textId="77777777" w:rsidTr="0062212A">
        <w:trPr>
          <w:divId w:val="1053768406"/>
          <w:trHeight w:val="253"/>
        </w:trPr>
        <w:tc>
          <w:tcPr>
            <w:tcW w:w="6425" w:type="dxa"/>
            <w:tcBorders>
              <w:top w:val="nil"/>
              <w:left w:val="nil"/>
              <w:bottom w:val="nil"/>
              <w:right w:val="nil"/>
            </w:tcBorders>
            <w:shd w:val="clear" w:color="auto" w:fill="auto"/>
            <w:noWrap/>
            <w:vAlign w:val="center"/>
            <w:hideMark/>
          </w:tcPr>
          <w:p w14:paraId="6C5512EA" w14:textId="77777777" w:rsidR="00A466C5" w:rsidRPr="00DE27CA" w:rsidRDefault="00A466C5" w:rsidP="00A466C5">
            <w:pPr>
              <w:rPr>
                <w:color w:val="000000"/>
                <w:sz w:val="16"/>
                <w:szCs w:val="16"/>
                <w:lang w:eastAsia="tr-TR"/>
              </w:rPr>
            </w:pPr>
            <w:r w:rsidRPr="00DE27CA">
              <w:rPr>
                <w:color w:val="000000"/>
                <w:sz w:val="16"/>
                <w:szCs w:val="16"/>
                <w:lang w:eastAsia="tr-TR"/>
              </w:rPr>
              <w:t>TİCARİ KÂR / ZARAR (Net)</w:t>
            </w:r>
          </w:p>
        </w:tc>
        <w:tc>
          <w:tcPr>
            <w:tcW w:w="1400" w:type="dxa"/>
            <w:tcBorders>
              <w:top w:val="nil"/>
              <w:left w:val="nil"/>
              <w:bottom w:val="nil"/>
              <w:right w:val="nil"/>
            </w:tcBorders>
            <w:shd w:val="clear" w:color="auto" w:fill="auto"/>
            <w:vAlign w:val="center"/>
            <w:hideMark/>
          </w:tcPr>
          <w:p w14:paraId="16C39A17" w14:textId="3D9A8987" w:rsidR="00A466C5" w:rsidRPr="00213A2D" w:rsidRDefault="00A466C5" w:rsidP="00A466C5">
            <w:pPr>
              <w:jc w:val="right"/>
              <w:rPr>
                <w:sz w:val="18"/>
                <w:szCs w:val="18"/>
                <w:highlight w:val="yellow"/>
                <w:lang w:eastAsia="tr-TR"/>
              </w:rPr>
            </w:pPr>
            <w:r>
              <w:rPr>
                <w:color w:val="000000"/>
                <w:sz w:val="18"/>
                <w:szCs w:val="18"/>
              </w:rPr>
              <w:t>4,053,292</w:t>
            </w:r>
          </w:p>
        </w:tc>
        <w:tc>
          <w:tcPr>
            <w:tcW w:w="1359" w:type="dxa"/>
            <w:tcBorders>
              <w:top w:val="nil"/>
              <w:left w:val="nil"/>
              <w:bottom w:val="nil"/>
              <w:right w:val="nil"/>
            </w:tcBorders>
            <w:shd w:val="clear" w:color="auto" w:fill="auto"/>
            <w:vAlign w:val="center"/>
            <w:hideMark/>
          </w:tcPr>
          <w:p w14:paraId="68FB1A3A" w14:textId="60C38B6F" w:rsidR="00A466C5" w:rsidRPr="00213A2D" w:rsidRDefault="00A466C5" w:rsidP="00A466C5">
            <w:pPr>
              <w:jc w:val="right"/>
              <w:rPr>
                <w:sz w:val="18"/>
                <w:szCs w:val="18"/>
                <w:highlight w:val="yellow"/>
                <w:lang w:eastAsia="tr-TR"/>
              </w:rPr>
            </w:pPr>
            <w:r w:rsidRPr="00411176">
              <w:rPr>
                <w:sz w:val="18"/>
                <w:szCs w:val="18"/>
                <w:lang w:eastAsia="tr-TR"/>
              </w:rPr>
              <w:t>6,717</w:t>
            </w:r>
          </w:p>
        </w:tc>
      </w:tr>
      <w:tr w:rsidR="00A466C5" w:rsidRPr="00213A2D" w14:paraId="47DFCE34" w14:textId="77777777" w:rsidTr="0062212A">
        <w:trPr>
          <w:divId w:val="1053768406"/>
          <w:trHeight w:val="253"/>
        </w:trPr>
        <w:tc>
          <w:tcPr>
            <w:tcW w:w="6425" w:type="dxa"/>
            <w:tcBorders>
              <w:top w:val="nil"/>
              <w:left w:val="nil"/>
              <w:bottom w:val="nil"/>
              <w:right w:val="nil"/>
            </w:tcBorders>
            <w:shd w:val="clear" w:color="auto" w:fill="auto"/>
            <w:noWrap/>
            <w:vAlign w:val="center"/>
            <w:hideMark/>
          </w:tcPr>
          <w:p w14:paraId="5D4AC09D" w14:textId="77777777" w:rsidR="00A466C5" w:rsidRPr="00DE27CA" w:rsidRDefault="00A466C5" w:rsidP="00A466C5">
            <w:pPr>
              <w:rPr>
                <w:color w:val="000000"/>
                <w:sz w:val="16"/>
                <w:szCs w:val="16"/>
                <w:lang w:eastAsia="tr-TR"/>
              </w:rPr>
            </w:pPr>
            <w:r w:rsidRPr="00DE27CA">
              <w:rPr>
                <w:color w:val="000000"/>
                <w:sz w:val="16"/>
                <w:szCs w:val="16"/>
                <w:lang w:eastAsia="tr-TR"/>
              </w:rPr>
              <w:t>DİĞER FAALİYET GELİRLERİ</w:t>
            </w:r>
          </w:p>
        </w:tc>
        <w:tc>
          <w:tcPr>
            <w:tcW w:w="1400" w:type="dxa"/>
            <w:tcBorders>
              <w:top w:val="nil"/>
              <w:left w:val="nil"/>
              <w:bottom w:val="nil"/>
              <w:right w:val="nil"/>
            </w:tcBorders>
            <w:shd w:val="clear" w:color="auto" w:fill="auto"/>
            <w:vAlign w:val="center"/>
            <w:hideMark/>
          </w:tcPr>
          <w:p w14:paraId="17CC2140" w14:textId="08D9C4FB" w:rsidR="00A466C5" w:rsidRPr="00213A2D" w:rsidRDefault="00A466C5" w:rsidP="00A466C5">
            <w:pPr>
              <w:jc w:val="right"/>
              <w:rPr>
                <w:sz w:val="18"/>
                <w:szCs w:val="18"/>
                <w:highlight w:val="yellow"/>
                <w:lang w:eastAsia="tr-TR"/>
              </w:rPr>
            </w:pPr>
            <w:r>
              <w:rPr>
                <w:color w:val="000000"/>
                <w:sz w:val="18"/>
                <w:szCs w:val="18"/>
              </w:rPr>
              <w:t>1,380,078</w:t>
            </w:r>
          </w:p>
        </w:tc>
        <w:tc>
          <w:tcPr>
            <w:tcW w:w="1359" w:type="dxa"/>
            <w:tcBorders>
              <w:top w:val="nil"/>
              <w:left w:val="nil"/>
              <w:bottom w:val="nil"/>
              <w:right w:val="nil"/>
            </w:tcBorders>
            <w:shd w:val="clear" w:color="auto" w:fill="auto"/>
            <w:vAlign w:val="center"/>
            <w:hideMark/>
          </w:tcPr>
          <w:p w14:paraId="0D246267" w14:textId="60F69053" w:rsidR="00A466C5" w:rsidRPr="00213A2D" w:rsidRDefault="00A466C5" w:rsidP="00A466C5">
            <w:pPr>
              <w:jc w:val="right"/>
              <w:rPr>
                <w:sz w:val="18"/>
                <w:szCs w:val="18"/>
                <w:highlight w:val="yellow"/>
                <w:lang w:eastAsia="tr-TR"/>
              </w:rPr>
            </w:pPr>
            <w:r w:rsidRPr="00411176">
              <w:rPr>
                <w:sz w:val="18"/>
                <w:szCs w:val="18"/>
                <w:lang w:eastAsia="tr-TR"/>
              </w:rPr>
              <w:t>833,357</w:t>
            </w:r>
          </w:p>
        </w:tc>
      </w:tr>
      <w:tr w:rsidR="00A466C5" w:rsidRPr="00213A2D" w14:paraId="553FFEE4" w14:textId="77777777" w:rsidTr="0062212A">
        <w:trPr>
          <w:divId w:val="1053768406"/>
          <w:trHeight w:val="253"/>
        </w:trPr>
        <w:tc>
          <w:tcPr>
            <w:tcW w:w="6425" w:type="dxa"/>
            <w:tcBorders>
              <w:top w:val="nil"/>
              <w:left w:val="nil"/>
              <w:bottom w:val="nil"/>
              <w:right w:val="nil"/>
            </w:tcBorders>
            <w:shd w:val="clear" w:color="auto" w:fill="auto"/>
            <w:noWrap/>
            <w:vAlign w:val="center"/>
            <w:hideMark/>
          </w:tcPr>
          <w:p w14:paraId="6FF670FD" w14:textId="77777777" w:rsidR="00A466C5" w:rsidRPr="00DE27CA" w:rsidRDefault="00A466C5" w:rsidP="00A466C5">
            <w:pPr>
              <w:rPr>
                <w:color w:val="000000"/>
                <w:sz w:val="16"/>
                <w:szCs w:val="16"/>
                <w:lang w:eastAsia="tr-TR"/>
              </w:rPr>
            </w:pPr>
            <w:r w:rsidRPr="00DE27CA">
              <w:rPr>
                <w:color w:val="000000"/>
                <w:sz w:val="16"/>
                <w:szCs w:val="16"/>
                <w:lang w:eastAsia="tr-TR"/>
              </w:rPr>
              <w:t>BEKLENEN ZARAR KARŞILIKLARI (-)</w:t>
            </w:r>
          </w:p>
        </w:tc>
        <w:tc>
          <w:tcPr>
            <w:tcW w:w="1400" w:type="dxa"/>
            <w:tcBorders>
              <w:top w:val="nil"/>
              <w:left w:val="nil"/>
              <w:bottom w:val="nil"/>
              <w:right w:val="nil"/>
            </w:tcBorders>
            <w:shd w:val="clear" w:color="auto" w:fill="auto"/>
            <w:vAlign w:val="center"/>
            <w:hideMark/>
          </w:tcPr>
          <w:p w14:paraId="5C597A6B" w14:textId="677AEA65" w:rsidR="00A466C5" w:rsidRPr="00213A2D" w:rsidRDefault="00A466C5" w:rsidP="00A466C5">
            <w:pPr>
              <w:jc w:val="right"/>
              <w:rPr>
                <w:sz w:val="18"/>
                <w:szCs w:val="18"/>
                <w:highlight w:val="yellow"/>
                <w:lang w:eastAsia="tr-TR"/>
              </w:rPr>
            </w:pPr>
            <w:r>
              <w:rPr>
                <w:color w:val="000000"/>
                <w:sz w:val="18"/>
                <w:szCs w:val="18"/>
              </w:rPr>
              <w:t>5,344,576</w:t>
            </w:r>
          </w:p>
        </w:tc>
        <w:tc>
          <w:tcPr>
            <w:tcW w:w="1359" w:type="dxa"/>
            <w:tcBorders>
              <w:top w:val="nil"/>
              <w:left w:val="nil"/>
              <w:bottom w:val="nil"/>
              <w:right w:val="nil"/>
            </w:tcBorders>
            <w:shd w:val="clear" w:color="auto" w:fill="auto"/>
            <w:vAlign w:val="center"/>
            <w:hideMark/>
          </w:tcPr>
          <w:p w14:paraId="6FBA32E9" w14:textId="51CE4C87" w:rsidR="00A466C5" w:rsidRPr="00213A2D" w:rsidRDefault="00A466C5" w:rsidP="00A466C5">
            <w:pPr>
              <w:jc w:val="right"/>
              <w:rPr>
                <w:sz w:val="18"/>
                <w:szCs w:val="18"/>
                <w:highlight w:val="yellow"/>
                <w:lang w:eastAsia="tr-TR"/>
              </w:rPr>
            </w:pPr>
            <w:r w:rsidRPr="00411176">
              <w:rPr>
                <w:sz w:val="18"/>
                <w:szCs w:val="18"/>
                <w:lang w:eastAsia="tr-TR"/>
              </w:rPr>
              <w:t>2,482,047</w:t>
            </w:r>
          </w:p>
        </w:tc>
      </w:tr>
      <w:tr w:rsidR="00A466C5" w:rsidRPr="00213A2D" w14:paraId="522AC426" w14:textId="77777777" w:rsidTr="0062212A">
        <w:trPr>
          <w:divId w:val="1053768406"/>
          <w:trHeight w:val="253"/>
        </w:trPr>
        <w:tc>
          <w:tcPr>
            <w:tcW w:w="6425" w:type="dxa"/>
            <w:tcBorders>
              <w:top w:val="nil"/>
              <w:left w:val="nil"/>
              <w:bottom w:val="nil"/>
              <w:right w:val="nil"/>
            </w:tcBorders>
            <w:shd w:val="clear" w:color="auto" w:fill="auto"/>
            <w:noWrap/>
            <w:vAlign w:val="center"/>
            <w:hideMark/>
          </w:tcPr>
          <w:p w14:paraId="1322608D" w14:textId="77777777" w:rsidR="00A466C5" w:rsidRPr="00DE27CA" w:rsidRDefault="00A466C5" w:rsidP="00A466C5">
            <w:pPr>
              <w:rPr>
                <w:color w:val="000000"/>
                <w:sz w:val="16"/>
                <w:szCs w:val="16"/>
                <w:lang w:eastAsia="tr-TR"/>
              </w:rPr>
            </w:pPr>
            <w:r w:rsidRPr="00DE27CA">
              <w:rPr>
                <w:color w:val="000000"/>
                <w:sz w:val="16"/>
                <w:szCs w:val="16"/>
                <w:lang w:eastAsia="tr-TR"/>
              </w:rPr>
              <w:t>DİĞER KARŞILIK GİDERLERİ (-)</w:t>
            </w:r>
          </w:p>
        </w:tc>
        <w:tc>
          <w:tcPr>
            <w:tcW w:w="1400" w:type="dxa"/>
            <w:tcBorders>
              <w:top w:val="nil"/>
              <w:left w:val="nil"/>
              <w:bottom w:val="nil"/>
              <w:right w:val="nil"/>
            </w:tcBorders>
            <w:shd w:val="clear" w:color="auto" w:fill="auto"/>
            <w:vAlign w:val="center"/>
            <w:hideMark/>
          </w:tcPr>
          <w:p w14:paraId="28DEAE08" w14:textId="322ADFBB" w:rsidR="00A466C5" w:rsidRPr="00213A2D" w:rsidRDefault="00A466C5" w:rsidP="00A466C5">
            <w:pPr>
              <w:jc w:val="right"/>
              <w:rPr>
                <w:sz w:val="18"/>
                <w:szCs w:val="18"/>
                <w:highlight w:val="yellow"/>
                <w:lang w:eastAsia="tr-TR"/>
              </w:rPr>
            </w:pPr>
            <w:r>
              <w:rPr>
                <w:color w:val="000000"/>
                <w:sz w:val="18"/>
                <w:szCs w:val="18"/>
              </w:rPr>
              <w:t>532,730</w:t>
            </w:r>
          </w:p>
        </w:tc>
        <w:tc>
          <w:tcPr>
            <w:tcW w:w="1359" w:type="dxa"/>
            <w:tcBorders>
              <w:top w:val="nil"/>
              <w:left w:val="nil"/>
              <w:bottom w:val="nil"/>
              <w:right w:val="nil"/>
            </w:tcBorders>
            <w:shd w:val="clear" w:color="auto" w:fill="auto"/>
            <w:vAlign w:val="center"/>
            <w:hideMark/>
          </w:tcPr>
          <w:p w14:paraId="01C73437" w14:textId="1ADC2FD0" w:rsidR="00A466C5" w:rsidRPr="00213A2D" w:rsidRDefault="00A466C5" w:rsidP="00A466C5">
            <w:pPr>
              <w:jc w:val="right"/>
              <w:rPr>
                <w:sz w:val="18"/>
                <w:szCs w:val="18"/>
                <w:highlight w:val="yellow"/>
                <w:lang w:eastAsia="tr-TR"/>
              </w:rPr>
            </w:pPr>
            <w:r w:rsidRPr="00411176">
              <w:rPr>
                <w:sz w:val="18"/>
                <w:szCs w:val="18"/>
                <w:lang w:eastAsia="tr-TR"/>
              </w:rPr>
              <w:t>36,607</w:t>
            </w:r>
          </w:p>
        </w:tc>
      </w:tr>
      <w:tr w:rsidR="00A466C5" w:rsidRPr="00213A2D" w14:paraId="159D4C6B" w14:textId="77777777" w:rsidTr="0062212A">
        <w:trPr>
          <w:divId w:val="1053768406"/>
          <w:trHeight w:val="253"/>
        </w:trPr>
        <w:tc>
          <w:tcPr>
            <w:tcW w:w="6425" w:type="dxa"/>
            <w:tcBorders>
              <w:top w:val="nil"/>
              <w:left w:val="nil"/>
              <w:bottom w:val="nil"/>
              <w:right w:val="nil"/>
            </w:tcBorders>
            <w:shd w:val="clear" w:color="auto" w:fill="auto"/>
            <w:noWrap/>
            <w:vAlign w:val="center"/>
            <w:hideMark/>
          </w:tcPr>
          <w:p w14:paraId="4DB3B90D" w14:textId="77777777" w:rsidR="00A466C5" w:rsidRPr="00DE27CA" w:rsidRDefault="00A466C5" w:rsidP="00A466C5">
            <w:pPr>
              <w:rPr>
                <w:color w:val="000000"/>
                <w:sz w:val="16"/>
                <w:szCs w:val="16"/>
                <w:lang w:eastAsia="tr-TR"/>
              </w:rPr>
            </w:pPr>
            <w:r w:rsidRPr="00DE27CA">
              <w:rPr>
                <w:color w:val="000000"/>
                <w:sz w:val="16"/>
                <w:szCs w:val="16"/>
                <w:lang w:eastAsia="tr-TR"/>
              </w:rPr>
              <w:t>DİĞER FAALİYET GİDERLERİ (-)</w:t>
            </w:r>
          </w:p>
        </w:tc>
        <w:tc>
          <w:tcPr>
            <w:tcW w:w="1400" w:type="dxa"/>
            <w:tcBorders>
              <w:top w:val="nil"/>
              <w:left w:val="nil"/>
              <w:bottom w:val="nil"/>
              <w:right w:val="nil"/>
            </w:tcBorders>
            <w:shd w:val="clear" w:color="auto" w:fill="auto"/>
            <w:vAlign w:val="center"/>
            <w:hideMark/>
          </w:tcPr>
          <w:p w14:paraId="02CF1100" w14:textId="750D9BBD" w:rsidR="00A466C5" w:rsidRPr="00213A2D" w:rsidRDefault="00A466C5" w:rsidP="00A466C5">
            <w:pPr>
              <w:jc w:val="right"/>
              <w:rPr>
                <w:sz w:val="18"/>
                <w:szCs w:val="18"/>
                <w:highlight w:val="yellow"/>
                <w:lang w:eastAsia="tr-TR"/>
              </w:rPr>
            </w:pPr>
            <w:r>
              <w:rPr>
                <w:color w:val="000000"/>
                <w:sz w:val="18"/>
                <w:szCs w:val="18"/>
              </w:rPr>
              <w:t>1,882,718</w:t>
            </w:r>
          </w:p>
        </w:tc>
        <w:tc>
          <w:tcPr>
            <w:tcW w:w="1359" w:type="dxa"/>
            <w:tcBorders>
              <w:top w:val="nil"/>
              <w:left w:val="nil"/>
              <w:bottom w:val="nil"/>
              <w:right w:val="nil"/>
            </w:tcBorders>
            <w:shd w:val="clear" w:color="auto" w:fill="auto"/>
            <w:vAlign w:val="center"/>
            <w:hideMark/>
          </w:tcPr>
          <w:p w14:paraId="5CCBE857" w14:textId="3578269D" w:rsidR="00A466C5" w:rsidRPr="00213A2D" w:rsidRDefault="00A466C5" w:rsidP="00A466C5">
            <w:pPr>
              <w:jc w:val="right"/>
              <w:rPr>
                <w:sz w:val="18"/>
                <w:szCs w:val="18"/>
                <w:highlight w:val="yellow"/>
                <w:lang w:eastAsia="tr-TR"/>
              </w:rPr>
            </w:pPr>
            <w:r w:rsidRPr="00411176">
              <w:rPr>
                <w:sz w:val="18"/>
                <w:szCs w:val="18"/>
                <w:lang w:eastAsia="tr-TR"/>
              </w:rPr>
              <w:t>1,032,691</w:t>
            </w:r>
          </w:p>
        </w:tc>
      </w:tr>
      <w:tr w:rsidR="00A466C5" w:rsidRPr="00213A2D" w14:paraId="3255FD60" w14:textId="77777777" w:rsidTr="0062212A">
        <w:trPr>
          <w:divId w:val="1053768406"/>
          <w:trHeight w:val="253"/>
        </w:trPr>
        <w:tc>
          <w:tcPr>
            <w:tcW w:w="6425" w:type="dxa"/>
            <w:tcBorders>
              <w:top w:val="nil"/>
              <w:left w:val="nil"/>
              <w:bottom w:val="nil"/>
              <w:right w:val="nil"/>
            </w:tcBorders>
            <w:shd w:val="clear" w:color="auto" w:fill="auto"/>
            <w:noWrap/>
            <w:vAlign w:val="center"/>
            <w:hideMark/>
          </w:tcPr>
          <w:p w14:paraId="4E89642F" w14:textId="77777777" w:rsidR="00A466C5" w:rsidRPr="00DE27CA" w:rsidRDefault="00A466C5" w:rsidP="00A466C5">
            <w:pPr>
              <w:rPr>
                <w:color w:val="000000"/>
                <w:sz w:val="16"/>
                <w:szCs w:val="16"/>
                <w:lang w:eastAsia="tr-TR"/>
              </w:rPr>
            </w:pPr>
            <w:r w:rsidRPr="00DE27CA">
              <w:rPr>
                <w:color w:val="000000"/>
                <w:sz w:val="16"/>
                <w:szCs w:val="16"/>
                <w:lang w:eastAsia="tr-TR"/>
              </w:rPr>
              <w:t>VERGİ ÖNCESİ KÂR/ZARAR</w:t>
            </w:r>
          </w:p>
        </w:tc>
        <w:tc>
          <w:tcPr>
            <w:tcW w:w="1400" w:type="dxa"/>
            <w:tcBorders>
              <w:top w:val="nil"/>
              <w:left w:val="nil"/>
              <w:bottom w:val="nil"/>
              <w:right w:val="nil"/>
            </w:tcBorders>
            <w:shd w:val="clear" w:color="auto" w:fill="auto"/>
            <w:vAlign w:val="center"/>
            <w:hideMark/>
          </w:tcPr>
          <w:p w14:paraId="07D54B93" w14:textId="302D530E" w:rsidR="00A466C5" w:rsidRPr="00213A2D" w:rsidRDefault="00A466C5" w:rsidP="00A466C5">
            <w:pPr>
              <w:jc w:val="right"/>
              <w:rPr>
                <w:sz w:val="18"/>
                <w:szCs w:val="18"/>
                <w:highlight w:val="yellow"/>
                <w:lang w:eastAsia="tr-TR"/>
              </w:rPr>
            </w:pPr>
            <w:r>
              <w:rPr>
                <w:color w:val="000000"/>
                <w:sz w:val="18"/>
                <w:szCs w:val="18"/>
              </w:rPr>
              <w:t>11,704,594</w:t>
            </w:r>
          </w:p>
        </w:tc>
        <w:tc>
          <w:tcPr>
            <w:tcW w:w="1359" w:type="dxa"/>
            <w:tcBorders>
              <w:top w:val="nil"/>
              <w:left w:val="nil"/>
              <w:bottom w:val="nil"/>
              <w:right w:val="nil"/>
            </w:tcBorders>
            <w:shd w:val="clear" w:color="auto" w:fill="auto"/>
            <w:vAlign w:val="center"/>
            <w:hideMark/>
          </w:tcPr>
          <w:p w14:paraId="1CC0FA7B" w14:textId="65E3E63C" w:rsidR="00A466C5" w:rsidRPr="00213A2D" w:rsidRDefault="00A466C5" w:rsidP="00A466C5">
            <w:pPr>
              <w:jc w:val="right"/>
              <w:rPr>
                <w:sz w:val="18"/>
                <w:szCs w:val="18"/>
                <w:highlight w:val="yellow"/>
                <w:lang w:eastAsia="tr-TR"/>
              </w:rPr>
            </w:pPr>
            <w:r w:rsidRPr="00411176">
              <w:rPr>
                <w:sz w:val="18"/>
                <w:szCs w:val="18"/>
                <w:lang w:eastAsia="tr-TR"/>
              </w:rPr>
              <w:t>1,859,513</w:t>
            </w:r>
          </w:p>
        </w:tc>
      </w:tr>
      <w:tr w:rsidR="00A466C5" w:rsidRPr="00213A2D" w14:paraId="6EA49D8E" w14:textId="77777777" w:rsidTr="0062212A">
        <w:trPr>
          <w:divId w:val="1053768406"/>
          <w:trHeight w:val="253"/>
        </w:trPr>
        <w:tc>
          <w:tcPr>
            <w:tcW w:w="6425" w:type="dxa"/>
            <w:tcBorders>
              <w:top w:val="nil"/>
              <w:left w:val="nil"/>
              <w:bottom w:val="nil"/>
              <w:right w:val="nil"/>
            </w:tcBorders>
            <w:shd w:val="clear" w:color="auto" w:fill="auto"/>
            <w:noWrap/>
            <w:vAlign w:val="center"/>
            <w:hideMark/>
          </w:tcPr>
          <w:p w14:paraId="27E62AA9" w14:textId="7ED14013" w:rsidR="00A466C5" w:rsidRPr="00DE27CA" w:rsidRDefault="00A466C5" w:rsidP="00A466C5">
            <w:pPr>
              <w:rPr>
                <w:color w:val="000000"/>
                <w:sz w:val="16"/>
                <w:szCs w:val="16"/>
                <w:lang w:eastAsia="tr-TR"/>
              </w:rPr>
            </w:pPr>
            <w:r w:rsidRPr="00DE27CA">
              <w:rPr>
                <w:color w:val="000000"/>
                <w:sz w:val="16"/>
                <w:szCs w:val="16"/>
                <w:lang w:eastAsia="tr-TR"/>
              </w:rPr>
              <w:t>VERGİ KARŞILIĞI (-)</w:t>
            </w:r>
          </w:p>
        </w:tc>
        <w:tc>
          <w:tcPr>
            <w:tcW w:w="1400" w:type="dxa"/>
            <w:tcBorders>
              <w:top w:val="nil"/>
              <w:left w:val="nil"/>
              <w:bottom w:val="nil"/>
              <w:right w:val="nil"/>
            </w:tcBorders>
            <w:shd w:val="clear" w:color="auto" w:fill="auto"/>
            <w:vAlign w:val="center"/>
            <w:hideMark/>
          </w:tcPr>
          <w:p w14:paraId="43FF669E" w14:textId="5CFA5B31" w:rsidR="00A466C5" w:rsidRPr="00213A2D" w:rsidRDefault="00A466C5" w:rsidP="00A466C5">
            <w:pPr>
              <w:jc w:val="right"/>
              <w:rPr>
                <w:sz w:val="18"/>
                <w:szCs w:val="18"/>
                <w:highlight w:val="yellow"/>
                <w:lang w:eastAsia="tr-TR"/>
              </w:rPr>
            </w:pPr>
            <w:r>
              <w:rPr>
                <w:color w:val="000000"/>
                <w:sz w:val="18"/>
                <w:szCs w:val="18"/>
              </w:rPr>
              <w:t>2,580,560</w:t>
            </w:r>
          </w:p>
        </w:tc>
        <w:tc>
          <w:tcPr>
            <w:tcW w:w="1359" w:type="dxa"/>
            <w:tcBorders>
              <w:top w:val="nil"/>
              <w:left w:val="nil"/>
              <w:bottom w:val="nil"/>
              <w:right w:val="nil"/>
            </w:tcBorders>
            <w:shd w:val="clear" w:color="auto" w:fill="auto"/>
            <w:vAlign w:val="center"/>
            <w:hideMark/>
          </w:tcPr>
          <w:p w14:paraId="38109158" w14:textId="102B314C" w:rsidR="00A466C5" w:rsidRPr="00213A2D" w:rsidRDefault="00A466C5" w:rsidP="00A466C5">
            <w:pPr>
              <w:jc w:val="right"/>
              <w:rPr>
                <w:sz w:val="18"/>
                <w:szCs w:val="18"/>
                <w:highlight w:val="yellow"/>
                <w:lang w:eastAsia="tr-TR"/>
              </w:rPr>
            </w:pPr>
            <w:r w:rsidRPr="00411176">
              <w:rPr>
                <w:sz w:val="18"/>
                <w:szCs w:val="18"/>
                <w:lang w:eastAsia="tr-TR"/>
              </w:rPr>
              <w:t>451,732</w:t>
            </w:r>
          </w:p>
        </w:tc>
      </w:tr>
      <w:tr w:rsidR="00A466C5" w:rsidRPr="00213A2D" w14:paraId="1845BD3C" w14:textId="77777777" w:rsidTr="0062212A">
        <w:trPr>
          <w:divId w:val="1053768406"/>
          <w:trHeight w:val="265"/>
        </w:trPr>
        <w:tc>
          <w:tcPr>
            <w:tcW w:w="6425" w:type="dxa"/>
            <w:tcBorders>
              <w:top w:val="nil"/>
              <w:left w:val="nil"/>
              <w:bottom w:val="single" w:sz="8" w:space="0" w:color="auto"/>
              <w:right w:val="nil"/>
            </w:tcBorders>
            <w:shd w:val="clear" w:color="auto" w:fill="auto"/>
            <w:noWrap/>
            <w:vAlign w:val="center"/>
            <w:hideMark/>
          </w:tcPr>
          <w:p w14:paraId="3C3D4074" w14:textId="77777777" w:rsidR="00A466C5" w:rsidRPr="00DE27CA" w:rsidRDefault="00A466C5" w:rsidP="00A466C5">
            <w:pPr>
              <w:rPr>
                <w:color w:val="000000"/>
                <w:sz w:val="16"/>
                <w:szCs w:val="16"/>
                <w:lang w:eastAsia="tr-TR"/>
              </w:rPr>
            </w:pPr>
            <w:r w:rsidRPr="00DE27CA">
              <w:rPr>
                <w:color w:val="000000"/>
                <w:sz w:val="16"/>
                <w:szCs w:val="16"/>
                <w:lang w:eastAsia="tr-TR"/>
              </w:rPr>
              <w:t> </w:t>
            </w:r>
          </w:p>
        </w:tc>
        <w:tc>
          <w:tcPr>
            <w:tcW w:w="1400" w:type="dxa"/>
            <w:tcBorders>
              <w:top w:val="nil"/>
              <w:left w:val="nil"/>
              <w:bottom w:val="single" w:sz="8" w:space="0" w:color="auto"/>
              <w:right w:val="nil"/>
            </w:tcBorders>
            <w:shd w:val="clear" w:color="auto" w:fill="auto"/>
            <w:vAlign w:val="center"/>
            <w:hideMark/>
          </w:tcPr>
          <w:p w14:paraId="14DE8353" w14:textId="77777777" w:rsidR="00A466C5" w:rsidRPr="00213A2D" w:rsidRDefault="00A466C5" w:rsidP="00A466C5">
            <w:pPr>
              <w:jc w:val="right"/>
              <w:rPr>
                <w:color w:val="000000"/>
                <w:sz w:val="18"/>
                <w:szCs w:val="18"/>
                <w:highlight w:val="yellow"/>
                <w:lang w:eastAsia="tr-TR"/>
              </w:rPr>
            </w:pPr>
            <w:r w:rsidRPr="00A466C5">
              <w:rPr>
                <w:color w:val="000000"/>
                <w:sz w:val="18"/>
                <w:szCs w:val="18"/>
                <w:lang w:eastAsia="tr-TR"/>
              </w:rPr>
              <w:t> </w:t>
            </w:r>
          </w:p>
        </w:tc>
        <w:tc>
          <w:tcPr>
            <w:tcW w:w="1359" w:type="dxa"/>
            <w:tcBorders>
              <w:top w:val="nil"/>
              <w:left w:val="nil"/>
              <w:bottom w:val="single" w:sz="8" w:space="0" w:color="auto"/>
              <w:right w:val="nil"/>
            </w:tcBorders>
            <w:shd w:val="clear" w:color="auto" w:fill="auto"/>
            <w:noWrap/>
            <w:vAlign w:val="center"/>
            <w:hideMark/>
          </w:tcPr>
          <w:p w14:paraId="3760D12F" w14:textId="2A50F1AA" w:rsidR="00A466C5" w:rsidRPr="00213A2D" w:rsidRDefault="00A466C5" w:rsidP="00A466C5">
            <w:pPr>
              <w:jc w:val="right"/>
              <w:rPr>
                <w:color w:val="000000"/>
                <w:sz w:val="18"/>
                <w:szCs w:val="18"/>
                <w:highlight w:val="yellow"/>
                <w:lang w:eastAsia="tr-TR"/>
              </w:rPr>
            </w:pPr>
            <w:r w:rsidRPr="00411176">
              <w:rPr>
                <w:color w:val="000000"/>
                <w:sz w:val="18"/>
                <w:szCs w:val="18"/>
                <w:lang w:eastAsia="tr-TR"/>
              </w:rPr>
              <w:t> </w:t>
            </w:r>
          </w:p>
        </w:tc>
      </w:tr>
      <w:tr w:rsidR="00A466C5" w:rsidRPr="00213A2D" w14:paraId="05A1A2E6" w14:textId="77777777" w:rsidTr="0062212A">
        <w:trPr>
          <w:divId w:val="1053768406"/>
          <w:trHeight w:val="265"/>
        </w:trPr>
        <w:tc>
          <w:tcPr>
            <w:tcW w:w="6425" w:type="dxa"/>
            <w:tcBorders>
              <w:top w:val="nil"/>
              <w:left w:val="nil"/>
              <w:bottom w:val="single" w:sz="8" w:space="0" w:color="auto"/>
              <w:right w:val="nil"/>
            </w:tcBorders>
            <w:shd w:val="clear" w:color="auto" w:fill="auto"/>
            <w:noWrap/>
            <w:vAlign w:val="center"/>
            <w:hideMark/>
          </w:tcPr>
          <w:p w14:paraId="46797360" w14:textId="77777777" w:rsidR="00A466C5" w:rsidRPr="00DE27CA" w:rsidRDefault="00A466C5" w:rsidP="00A466C5">
            <w:pPr>
              <w:rPr>
                <w:b/>
                <w:bCs/>
                <w:color w:val="000000"/>
                <w:sz w:val="16"/>
                <w:szCs w:val="16"/>
                <w:lang w:eastAsia="tr-TR"/>
              </w:rPr>
            </w:pPr>
            <w:r w:rsidRPr="00DE27CA">
              <w:rPr>
                <w:b/>
                <w:bCs/>
                <w:color w:val="000000"/>
                <w:sz w:val="16"/>
                <w:szCs w:val="16"/>
                <w:lang w:eastAsia="tr-TR"/>
              </w:rPr>
              <w:t>DÖNEM NET K/Z</w:t>
            </w:r>
          </w:p>
        </w:tc>
        <w:tc>
          <w:tcPr>
            <w:tcW w:w="1400" w:type="dxa"/>
            <w:tcBorders>
              <w:top w:val="nil"/>
              <w:left w:val="nil"/>
              <w:bottom w:val="single" w:sz="8" w:space="0" w:color="auto"/>
              <w:right w:val="nil"/>
            </w:tcBorders>
            <w:shd w:val="clear" w:color="auto" w:fill="auto"/>
            <w:vAlign w:val="center"/>
            <w:hideMark/>
          </w:tcPr>
          <w:p w14:paraId="3C4BF5C7" w14:textId="35AF868C" w:rsidR="00A466C5" w:rsidRPr="002C5BCD" w:rsidRDefault="00A466C5" w:rsidP="00A466C5">
            <w:pPr>
              <w:jc w:val="right"/>
              <w:rPr>
                <w:b/>
                <w:bCs/>
                <w:color w:val="000000"/>
                <w:sz w:val="18"/>
                <w:szCs w:val="18"/>
                <w:lang w:eastAsia="tr-TR"/>
              </w:rPr>
            </w:pPr>
            <w:r>
              <w:rPr>
                <w:b/>
                <w:bCs/>
                <w:color w:val="000000"/>
                <w:sz w:val="18"/>
                <w:szCs w:val="18"/>
              </w:rPr>
              <w:t>9,124,034</w:t>
            </w:r>
          </w:p>
        </w:tc>
        <w:tc>
          <w:tcPr>
            <w:tcW w:w="1359" w:type="dxa"/>
            <w:tcBorders>
              <w:top w:val="nil"/>
              <w:left w:val="nil"/>
              <w:bottom w:val="single" w:sz="8" w:space="0" w:color="auto"/>
              <w:right w:val="nil"/>
            </w:tcBorders>
            <w:shd w:val="clear" w:color="auto" w:fill="auto"/>
            <w:vAlign w:val="center"/>
            <w:hideMark/>
          </w:tcPr>
          <w:p w14:paraId="4920AD35" w14:textId="72CAE007" w:rsidR="00A466C5" w:rsidRPr="00213A2D" w:rsidRDefault="00A466C5" w:rsidP="00A466C5">
            <w:pPr>
              <w:jc w:val="right"/>
              <w:rPr>
                <w:b/>
                <w:bCs/>
                <w:sz w:val="18"/>
                <w:szCs w:val="18"/>
                <w:highlight w:val="yellow"/>
                <w:lang w:eastAsia="tr-TR"/>
              </w:rPr>
            </w:pPr>
            <w:r w:rsidRPr="00411176">
              <w:rPr>
                <w:b/>
                <w:bCs/>
                <w:sz w:val="18"/>
                <w:szCs w:val="18"/>
                <w:lang w:eastAsia="tr-TR"/>
              </w:rPr>
              <w:t>1,407,781</w:t>
            </w:r>
          </w:p>
        </w:tc>
      </w:tr>
    </w:tbl>
    <w:p w14:paraId="617B617B" w14:textId="6FEA04F5" w:rsidR="00411176" w:rsidRPr="00213A2D" w:rsidRDefault="00411176" w:rsidP="00411176">
      <w:pPr>
        <w:rPr>
          <w:highlight w:val="yellow"/>
          <w:lang w:val="en-GB" w:eastAsia="en-GB"/>
        </w:rPr>
      </w:pPr>
    </w:p>
    <w:tbl>
      <w:tblPr>
        <w:tblW w:w="9185" w:type="dxa"/>
        <w:tblCellMar>
          <w:left w:w="70" w:type="dxa"/>
          <w:right w:w="70" w:type="dxa"/>
        </w:tblCellMar>
        <w:tblLook w:val="04A0" w:firstRow="1" w:lastRow="0" w:firstColumn="1" w:lastColumn="0" w:noHBand="0" w:noVBand="1"/>
      </w:tblPr>
      <w:tblGrid>
        <w:gridCol w:w="6415"/>
        <w:gridCol w:w="1414"/>
        <w:gridCol w:w="1356"/>
      </w:tblGrid>
      <w:tr w:rsidR="00411176" w:rsidRPr="00213A2D" w14:paraId="5A1BF460" w14:textId="77777777" w:rsidTr="0062212A">
        <w:trPr>
          <w:divId w:val="334039067"/>
          <w:trHeight w:val="242"/>
        </w:trPr>
        <w:tc>
          <w:tcPr>
            <w:tcW w:w="641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DF73F6" w14:textId="46A5CB77" w:rsidR="00411176" w:rsidRPr="00DE27CA" w:rsidRDefault="00411176" w:rsidP="00411176">
            <w:pPr>
              <w:rPr>
                <w:b/>
                <w:bCs/>
                <w:color w:val="000000"/>
                <w:sz w:val="16"/>
                <w:szCs w:val="16"/>
                <w:lang w:eastAsia="tr-TR"/>
              </w:rPr>
            </w:pPr>
            <w:r w:rsidRPr="00DE27CA">
              <w:rPr>
                <w:b/>
                <w:bCs/>
                <w:color w:val="000000"/>
                <w:sz w:val="16"/>
                <w:szCs w:val="16"/>
                <w:lang w:eastAsia="tr-TR"/>
              </w:rPr>
              <w:t>RASYOLAR</w:t>
            </w:r>
          </w:p>
        </w:tc>
        <w:tc>
          <w:tcPr>
            <w:tcW w:w="1414" w:type="dxa"/>
            <w:tcBorders>
              <w:top w:val="single" w:sz="8" w:space="0" w:color="auto"/>
              <w:left w:val="nil"/>
              <w:bottom w:val="single" w:sz="8" w:space="0" w:color="auto"/>
              <w:right w:val="single" w:sz="8" w:space="0" w:color="auto"/>
            </w:tcBorders>
            <w:shd w:val="clear" w:color="auto" w:fill="auto"/>
            <w:vAlign w:val="center"/>
            <w:hideMark/>
          </w:tcPr>
          <w:p w14:paraId="69709FC6" w14:textId="0B631096" w:rsidR="00411176" w:rsidRPr="00A466C5" w:rsidRDefault="00411176" w:rsidP="00411176">
            <w:pPr>
              <w:jc w:val="right"/>
              <w:rPr>
                <w:b/>
                <w:bCs/>
                <w:color w:val="000000"/>
                <w:sz w:val="16"/>
                <w:szCs w:val="16"/>
                <w:lang w:eastAsia="tr-TR"/>
              </w:rPr>
            </w:pPr>
            <w:r w:rsidRPr="00A466C5">
              <w:rPr>
                <w:b/>
                <w:bCs/>
                <w:color w:val="000000"/>
                <w:sz w:val="16"/>
                <w:szCs w:val="16"/>
                <w:lang w:eastAsia="tr-TR"/>
              </w:rPr>
              <w:t>30.09.202</w:t>
            </w:r>
            <w:r w:rsidR="00194955">
              <w:rPr>
                <w:b/>
                <w:bCs/>
                <w:color w:val="000000"/>
                <w:sz w:val="16"/>
                <w:szCs w:val="16"/>
                <w:lang w:eastAsia="tr-TR"/>
              </w:rPr>
              <w:t>2</w:t>
            </w:r>
          </w:p>
        </w:tc>
        <w:tc>
          <w:tcPr>
            <w:tcW w:w="1356" w:type="dxa"/>
            <w:tcBorders>
              <w:top w:val="single" w:sz="8" w:space="0" w:color="auto"/>
              <w:left w:val="nil"/>
              <w:bottom w:val="single" w:sz="8" w:space="0" w:color="auto"/>
              <w:right w:val="single" w:sz="8" w:space="0" w:color="auto"/>
            </w:tcBorders>
            <w:shd w:val="clear" w:color="auto" w:fill="auto"/>
            <w:noWrap/>
            <w:vAlign w:val="center"/>
            <w:hideMark/>
          </w:tcPr>
          <w:p w14:paraId="20AE4F11" w14:textId="60B6A90D" w:rsidR="00411176" w:rsidRPr="00213A2D" w:rsidRDefault="00411176" w:rsidP="00411176">
            <w:pPr>
              <w:jc w:val="right"/>
              <w:rPr>
                <w:b/>
                <w:bCs/>
                <w:color w:val="000000"/>
                <w:sz w:val="16"/>
                <w:szCs w:val="16"/>
                <w:highlight w:val="yellow"/>
                <w:lang w:eastAsia="tr-TR"/>
              </w:rPr>
            </w:pPr>
            <w:r w:rsidRPr="00A466C5">
              <w:rPr>
                <w:b/>
                <w:bCs/>
                <w:color w:val="000000"/>
                <w:sz w:val="16"/>
                <w:szCs w:val="16"/>
                <w:lang w:eastAsia="tr-TR"/>
              </w:rPr>
              <w:t>31.12.202</w:t>
            </w:r>
            <w:r w:rsidR="006C404C">
              <w:rPr>
                <w:b/>
                <w:bCs/>
                <w:color w:val="000000"/>
                <w:sz w:val="16"/>
                <w:szCs w:val="16"/>
                <w:lang w:eastAsia="tr-TR"/>
              </w:rPr>
              <w:t>1</w:t>
            </w:r>
          </w:p>
        </w:tc>
      </w:tr>
      <w:tr w:rsidR="00A466C5" w:rsidRPr="00213A2D" w14:paraId="5899F399" w14:textId="77777777" w:rsidTr="0062212A">
        <w:trPr>
          <w:divId w:val="334039067"/>
          <w:trHeight w:val="242"/>
        </w:trPr>
        <w:tc>
          <w:tcPr>
            <w:tcW w:w="6415" w:type="dxa"/>
            <w:tcBorders>
              <w:top w:val="nil"/>
              <w:left w:val="single" w:sz="8" w:space="0" w:color="auto"/>
              <w:bottom w:val="single" w:sz="8" w:space="0" w:color="auto"/>
              <w:right w:val="single" w:sz="8" w:space="0" w:color="auto"/>
            </w:tcBorders>
            <w:shd w:val="clear" w:color="auto" w:fill="auto"/>
            <w:noWrap/>
            <w:vAlign w:val="center"/>
            <w:hideMark/>
          </w:tcPr>
          <w:p w14:paraId="7D7ADF5D" w14:textId="77777777" w:rsidR="00A466C5" w:rsidRPr="00DE27CA" w:rsidRDefault="00A466C5" w:rsidP="00A466C5">
            <w:pPr>
              <w:rPr>
                <w:color w:val="000000"/>
                <w:sz w:val="16"/>
                <w:szCs w:val="16"/>
                <w:lang w:eastAsia="tr-TR"/>
              </w:rPr>
            </w:pPr>
            <w:r w:rsidRPr="00DE27CA">
              <w:rPr>
                <w:color w:val="000000"/>
                <w:sz w:val="16"/>
                <w:szCs w:val="16"/>
                <w:lang w:eastAsia="tr-TR"/>
              </w:rPr>
              <w:t>Toplam Krediler/Toplam Aktifler*</w:t>
            </w:r>
          </w:p>
        </w:tc>
        <w:tc>
          <w:tcPr>
            <w:tcW w:w="1414" w:type="dxa"/>
            <w:tcBorders>
              <w:top w:val="nil"/>
              <w:left w:val="nil"/>
              <w:bottom w:val="single" w:sz="8" w:space="0" w:color="auto"/>
              <w:right w:val="single" w:sz="8" w:space="0" w:color="auto"/>
            </w:tcBorders>
            <w:shd w:val="clear" w:color="auto" w:fill="auto"/>
            <w:vAlign w:val="bottom"/>
            <w:hideMark/>
          </w:tcPr>
          <w:p w14:paraId="6DD7E07A" w14:textId="45DE8376" w:rsidR="00A466C5" w:rsidRPr="00A466C5" w:rsidRDefault="00A466C5" w:rsidP="00A466C5">
            <w:pPr>
              <w:jc w:val="right"/>
              <w:rPr>
                <w:color w:val="000000"/>
                <w:sz w:val="18"/>
                <w:szCs w:val="18"/>
                <w:lang w:eastAsia="tr-TR"/>
              </w:rPr>
            </w:pPr>
            <w:r w:rsidRPr="00A466C5">
              <w:rPr>
                <w:color w:val="000000"/>
                <w:sz w:val="18"/>
                <w:szCs w:val="18"/>
              </w:rPr>
              <w:t>49.97%</w:t>
            </w:r>
          </w:p>
        </w:tc>
        <w:tc>
          <w:tcPr>
            <w:tcW w:w="1356" w:type="dxa"/>
            <w:tcBorders>
              <w:top w:val="nil"/>
              <w:left w:val="nil"/>
              <w:bottom w:val="single" w:sz="8" w:space="0" w:color="auto"/>
              <w:right w:val="single" w:sz="8" w:space="0" w:color="auto"/>
            </w:tcBorders>
            <w:shd w:val="clear" w:color="auto" w:fill="auto"/>
            <w:vAlign w:val="center"/>
            <w:hideMark/>
          </w:tcPr>
          <w:p w14:paraId="0DCBA587" w14:textId="1F2FF474" w:rsidR="00A466C5" w:rsidRPr="00213A2D" w:rsidRDefault="00A466C5" w:rsidP="00A466C5">
            <w:pPr>
              <w:jc w:val="right"/>
              <w:rPr>
                <w:color w:val="000000"/>
                <w:sz w:val="18"/>
                <w:szCs w:val="18"/>
                <w:highlight w:val="yellow"/>
                <w:lang w:eastAsia="tr-TR"/>
              </w:rPr>
            </w:pPr>
            <w:r>
              <w:rPr>
                <w:color w:val="000000"/>
                <w:sz w:val="18"/>
                <w:szCs w:val="18"/>
              </w:rPr>
              <w:t>48.56%</w:t>
            </w:r>
          </w:p>
        </w:tc>
      </w:tr>
      <w:tr w:rsidR="00A466C5" w:rsidRPr="00213A2D" w14:paraId="7A63C42B" w14:textId="77777777" w:rsidTr="0062212A">
        <w:trPr>
          <w:divId w:val="334039067"/>
          <w:trHeight w:val="242"/>
        </w:trPr>
        <w:tc>
          <w:tcPr>
            <w:tcW w:w="6415" w:type="dxa"/>
            <w:tcBorders>
              <w:top w:val="nil"/>
              <w:left w:val="single" w:sz="8" w:space="0" w:color="auto"/>
              <w:bottom w:val="single" w:sz="8" w:space="0" w:color="auto"/>
              <w:right w:val="single" w:sz="8" w:space="0" w:color="auto"/>
            </w:tcBorders>
            <w:shd w:val="clear" w:color="auto" w:fill="auto"/>
            <w:noWrap/>
            <w:vAlign w:val="center"/>
            <w:hideMark/>
          </w:tcPr>
          <w:p w14:paraId="25232055" w14:textId="77777777" w:rsidR="00A466C5" w:rsidRPr="00DE27CA" w:rsidRDefault="00A466C5" w:rsidP="00A466C5">
            <w:pPr>
              <w:rPr>
                <w:color w:val="000000"/>
                <w:sz w:val="16"/>
                <w:szCs w:val="16"/>
                <w:lang w:eastAsia="tr-TR"/>
              </w:rPr>
            </w:pPr>
            <w:r w:rsidRPr="00DE27CA">
              <w:rPr>
                <w:color w:val="000000"/>
                <w:sz w:val="16"/>
                <w:szCs w:val="16"/>
                <w:lang w:eastAsia="tr-TR"/>
              </w:rPr>
              <w:t>Toplam Krediler/Toplanan Fonlar*</w:t>
            </w:r>
          </w:p>
        </w:tc>
        <w:tc>
          <w:tcPr>
            <w:tcW w:w="1414" w:type="dxa"/>
            <w:tcBorders>
              <w:top w:val="nil"/>
              <w:left w:val="nil"/>
              <w:bottom w:val="single" w:sz="8" w:space="0" w:color="auto"/>
              <w:right w:val="single" w:sz="8" w:space="0" w:color="auto"/>
            </w:tcBorders>
            <w:shd w:val="clear" w:color="auto" w:fill="auto"/>
            <w:vAlign w:val="bottom"/>
            <w:hideMark/>
          </w:tcPr>
          <w:p w14:paraId="4F9C17FF" w14:textId="5A3A92B0" w:rsidR="00A466C5" w:rsidRPr="00A466C5" w:rsidRDefault="00A466C5" w:rsidP="00A466C5">
            <w:pPr>
              <w:jc w:val="right"/>
              <w:rPr>
                <w:color w:val="000000"/>
                <w:sz w:val="18"/>
                <w:szCs w:val="18"/>
                <w:lang w:eastAsia="tr-TR"/>
              </w:rPr>
            </w:pPr>
            <w:r w:rsidRPr="00A466C5">
              <w:rPr>
                <w:color w:val="000000"/>
                <w:sz w:val="18"/>
                <w:szCs w:val="18"/>
              </w:rPr>
              <w:t>59.30%</w:t>
            </w:r>
          </w:p>
        </w:tc>
        <w:tc>
          <w:tcPr>
            <w:tcW w:w="1356" w:type="dxa"/>
            <w:tcBorders>
              <w:top w:val="nil"/>
              <w:left w:val="nil"/>
              <w:bottom w:val="single" w:sz="8" w:space="0" w:color="auto"/>
              <w:right w:val="single" w:sz="8" w:space="0" w:color="auto"/>
            </w:tcBorders>
            <w:shd w:val="clear" w:color="auto" w:fill="auto"/>
            <w:vAlign w:val="center"/>
            <w:hideMark/>
          </w:tcPr>
          <w:p w14:paraId="3251778A" w14:textId="60B7BD7E" w:rsidR="00A466C5" w:rsidRPr="00213A2D" w:rsidRDefault="00A466C5" w:rsidP="00A466C5">
            <w:pPr>
              <w:jc w:val="right"/>
              <w:rPr>
                <w:color w:val="000000"/>
                <w:sz w:val="18"/>
                <w:szCs w:val="18"/>
                <w:highlight w:val="yellow"/>
                <w:lang w:eastAsia="tr-TR"/>
              </w:rPr>
            </w:pPr>
            <w:r>
              <w:rPr>
                <w:color w:val="000000"/>
                <w:sz w:val="18"/>
                <w:szCs w:val="18"/>
              </w:rPr>
              <w:t>58.16%</w:t>
            </w:r>
          </w:p>
        </w:tc>
      </w:tr>
      <w:tr w:rsidR="00A466C5" w:rsidRPr="00213A2D" w14:paraId="2972F4AC" w14:textId="77777777" w:rsidTr="0062212A">
        <w:trPr>
          <w:divId w:val="334039067"/>
          <w:trHeight w:val="242"/>
        </w:trPr>
        <w:tc>
          <w:tcPr>
            <w:tcW w:w="6415" w:type="dxa"/>
            <w:tcBorders>
              <w:top w:val="nil"/>
              <w:left w:val="single" w:sz="8" w:space="0" w:color="auto"/>
              <w:bottom w:val="single" w:sz="8" w:space="0" w:color="auto"/>
              <w:right w:val="single" w:sz="8" w:space="0" w:color="auto"/>
            </w:tcBorders>
            <w:shd w:val="clear" w:color="auto" w:fill="auto"/>
            <w:noWrap/>
            <w:vAlign w:val="center"/>
            <w:hideMark/>
          </w:tcPr>
          <w:p w14:paraId="60699A0F" w14:textId="77777777" w:rsidR="00A466C5" w:rsidRPr="00DE27CA" w:rsidRDefault="00A466C5" w:rsidP="00A466C5">
            <w:pPr>
              <w:rPr>
                <w:color w:val="000000"/>
                <w:sz w:val="16"/>
                <w:szCs w:val="16"/>
                <w:lang w:eastAsia="tr-TR"/>
              </w:rPr>
            </w:pPr>
            <w:r w:rsidRPr="00DE27CA">
              <w:rPr>
                <w:color w:val="000000"/>
                <w:sz w:val="16"/>
                <w:szCs w:val="16"/>
                <w:lang w:eastAsia="tr-TR"/>
              </w:rPr>
              <w:t xml:space="preserve">Ortalama </w:t>
            </w:r>
            <w:proofErr w:type="spellStart"/>
            <w:r w:rsidRPr="00DE27CA">
              <w:rPr>
                <w:color w:val="000000"/>
                <w:sz w:val="16"/>
                <w:szCs w:val="16"/>
                <w:lang w:eastAsia="tr-TR"/>
              </w:rPr>
              <w:t>Özkaynak</w:t>
            </w:r>
            <w:proofErr w:type="spellEnd"/>
            <w:r w:rsidRPr="00DE27CA">
              <w:rPr>
                <w:color w:val="000000"/>
                <w:sz w:val="16"/>
                <w:szCs w:val="16"/>
                <w:lang w:eastAsia="tr-TR"/>
              </w:rPr>
              <w:t xml:space="preserve"> Karlılığı **</w:t>
            </w:r>
          </w:p>
        </w:tc>
        <w:tc>
          <w:tcPr>
            <w:tcW w:w="1414" w:type="dxa"/>
            <w:tcBorders>
              <w:top w:val="nil"/>
              <w:left w:val="nil"/>
              <w:bottom w:val="single" w:sz="8" w:space="0" w:color="auto"/>
              <w:right w:val="single" w:sz="8" w:space="0" w:color="auto"/>
            </w:tcBorders>
            <w:shd w:val="clear" w:color="auto" w:fill="auto"/>
            <w:vAlign w:val="center"/>
            <w:hideMark/>
          </w:tcPr>
          <w:p w14:paraId="4E4815C7" w14:textId="4F5EF2B0" w:rsidR="00A466C5" w:rsidRPr="00213A2D" w:rsidRDefault="00A466C5" w:rsidP="00A466C5">
            <w:pPr>
              <w:jc w:val="right"/>
              <w:rPr>
                <w:color w:val="000000"/>
                <w:sz w:val="18"/>
                <w:szCs w:val="18"/>
                <w:highlight w:val="yellow"/>
                <w:lang w:eastAsia="tr-TR"/>
              </w:rPr>
            </w:pPr>
            <w:r>
              <w:rPr>
                <w:color w:val="000000"/>
                <w:sz w:val="18"/>
                <w:szCs w:val="18"/>
              </w:rPr>
              <w:t>69.90%</w:t>
            </w:r>
          </w:p>
        </w:tc>
        <w:tc>
          <w:tcPr>
            <w:tcW w:w="1356" w:type="dxa"/>
            <w:tcBorders>
              <w:top w:val="nil"/>
              <w:left w:val="nil"/>
              <w:bottom w:val="single" w:sz="8" w:space="0" w:color="auto"/>
              <w:right w:val="single" w:sz="8" w:space="0" w:color="auto"/>
            </w:tcBorders>
            <w:shd w:val="clear" w:color="auto" w:fill="auto"/>
            <w:vAlign w:val="center"/>
            <w:hideMark/>
          </w:tcPr>
          <w:p w14:paraId="3E785573" w14:textId="48FF8141" w:rsidR="00A466C5" w:rsidRPr="00213A2D" w:rsidRDefault="00A466C5" w:rsidP="00A466C5">
            <w:pPr>
              <w:jc w:val="right"/>
              <w:rPr>
                <w:color w:val="000000"/>
                <w:sz w:val="18"/>
                <w:szCs w:val="18"/>
                <w:highlight w:val="yellow"/>
                <w:lang w:eastAsia="tr-TR"/>
              </w:rPr>
            </w:pPr>
            <w:r>
              <w:rPr>
                <w:color w:val="000000"/>
                <w:sz w:val="18"/>
                <w:szCs w:val="18"/>
              </w:rPr>
              <w:t>28.96%</w:t>
            </w:r>
          </w:p>
        </w:tc>
      </w:tr>
      <w:tr w:rsidR="00A466C5" w:rsidRPr="00213A2D" w14:paraId="7ED35818" w14:textId="77777777" w:rsidTr="0062212A">
        <w:trPr>
          <w:divId w:val="334039067"/>
          <w:trHeight w:val="242"/>
        </w:trPr>
        <w:tc>
          <w:tcPr>
            <w:tcW w:w="6415" w:type="dxa"/>
            <w:tcBorders>
              <w:top w:val="nil"/>
              <w:left w:val="single" w:sz="8" w:space="0" w:color="auto"/>
              <w:bottom w:val="single" w:sz="8" w:space="0" w:color="auto"/>
              <w:right w:val="single" w:sz="8" w:space="0" w:color="auto"/>
            </w:tcBorders>
            <w:shd w:val="clear" w:color="auto" w:fill="auto"/>
            <w:noWrap/>
            <w:vAlign w:val="center"/>
            <w:hideMark/>
          </w:tcPr>
          <w:p w14:paraId="3A21206F" w14:textId="77777777" w:rsidR="00A466C5" w:rsidRPr="00DE27CA" w:rsidRDefault="00A466C5" w:rsidP="00A466C5">
            <w:pPr>
              <w:rPr>
                <w:color w:val="000000"/>
                <w:sz w:val="16"/>
                <w:szCs w:val="16"/>
                <w:lang w:eastAsia="tr-TR"/>
              </w:rPr>
            </w:pPr>
            <w:r w:rsidRPr="00DE27CA">
              <w:rPr>
                <w:color w:val="000000"/>
                <w:sz w:val="16"/>
                <w:szCs w:val="16"/>
                <w:lang w:eastAsia="tr-TR"/>
              </w:rPr>
              <w:t>Ortalama Aktif Karlılığı **</w:t>
            </w:r>
          </w:p>
        </w:tc>
        <w:tc>
          <w:tcPr>
            <w:tcW w:w="1414" w:type="dxa"/>
            <w:tcBorders>
              <w:top w:val="nil"/>
              <w:left w:val="nil"/>
              <w:bottom w:val="single" w:sz="8" w:space="0" w:color="auto"/>
              <w:right w:val="single" w:sz="8" w:space="0" w:color="auto"/>
            </w:tcBorders>
            <w:shd w:val="clear" w:color="auto" w:fill="auto"/>
            <w:vAlign w:val="center"/>
            <w:hideMark/>
          </w:tcPr>
          <w:p w14:paraId="23E613C6" w14:textId="43BD1377" w:rsidR="00A466C5" w:rsidRPr="00213A2D" w:rsidRDefault="00A466C5" w:rsidP="00A466C5">
            <w:pPr>
              <w:jc w:val="right"/>
              <w:rPr>
                <w:color w:val="000000"/>
                <w:sz w:val="18"/>
                <w:szCs w:val="18"/>
                <w:highlight w:val="yellow"/>
                <w:lang w:eastAsia="tr-TR"/>
              </w:rPr>
            </w:pPr>
            <w:r>
              <w:rPr>
                <w:color w:val="000000"/>
                <w:sz w:val="18"/>
                <w:szCs w:val="18"/>
              </w:rPr>
              <w:t>3.93%</w:t>
            </w:r>
          </w:p>
        </w:tc>
        <w:tc>
          <w:tcPr>
            <w:tcW w:w="1356" w:type="dxa"/>
            <w:tcBorders>
              <w:top w:val="nil"/>
              <w:left w:val="nil"/>
              <w:bottom w:val="single" w:sz="8" w:space="0" w:color="auto"/>
              <w:right w:val="single" w:sz="8" w:space="0" w:color="auto"/>
            </w:tcBorders>
            <w:shd w:val="clear" w:color="auto" w:fill="auto"/>
            <w:vAlign w:val="center"/>
            <w:hideMark/>
          </w:tcPr>
          <w:p w14:paraId="4C91576A" w14:textId="7DFB1ECB" w:rsidR="00A466C5" w:rsidRPr="00213A2D" w:rsidRDefault="00A466C5" w:rsidP="00A466C5">
            <w:pPr>
              <w:jc w:val="right"/>
              <w:rPr>
                <w:color w:val="000000"/>
                <w:sz w:val="18"/>
                <w:szCs w:val="18"/>
                <w:highlight w:val="yellow"/>
                <w:lang w:eastAsia="tr-TR"/>
              </w:rPr>
            </w:pPr>
            <w:r>
              <w:rPr>
                <w:color w:val="000000"/>
                <w:sz w:val="18"/>
                <w:szCs w:val="18"/>
              </w:rPr>
              <w:t>1.40%</w:t>
            </w:r>
          </w:p>
        </w:tc>
      </w:tr>
      <w:tr w:rsidR="00A466C5" w:rsidRPr="00213A2D" w14:paraId="64EBD70C" w14:textId="77777777" w:rsidTr="0062212A">
        <w:trPr>
          <w:divId w:val="334039067"/>
          <w:trHeight w:val="242"/>
        </w:trPr>
        <w:tc>
          <w:tcPr>
            <w:tcW w:w="6415" w:type="dxa"/>
            <w:tcBorders>
              <w:top w:val="nil"/>
              <w:left w:val="single" w:sz="8" w:space="0" w:color="auto"/>
              <w:bottom w:val="single" w:sz="8" w:space="0" w:color="auto"/>
              <w:right w:val="single" w:sz="8" w:space="0" w:color="auto"/>
            </w:tcBorders>
            <w:shd w:val="clear" w:color="auto" w:fill="auto"/>
            <w:noWrap/>
            <w:vAlign w:val="center"/>
            <w:hideMark/>
          </w:tcPr>
          <w:p w14:paraId="0CE781B7" w14:textId="77777777" w:rsidR="00A466C5" w:rsidRPr="00DE27CA" w:rsidRDefault="00A466C5" w:rsidP="00A466C5">
            <w:pPr>
              <w:rPr>
                <w:color w:val="000000"/>
                <w:sz w:val="16"/>
                <w:szCs w:val="16"/>
                <w:lang w:eastAsia="tr-TR"/>
              </w:rPr>
            </w:pPr>
            <w:r w:rsidRPr="00DE27CA">
              <w:rPr>
                <w:color w:val="000000"/>
                <w:sz w:val="16"/>
                <w:szCs w:val="16"/>
                <w:lang w:eastAsia="tr-TR"/>
              </w:rPr>
              <w:t>Sermaye Yeterlilik Oranı</w:t>
            </w:r>
          </w:p>
        </w:tc>
        <w:tc>
          <w:tcPr>
            <w:tcW w:w="1414" w:type="dxa"/>
            <w:tcBorders>
              <w:top w:val="nil"/>
              <w:left w:val="nil"/>
              <w:bottom w:val="single" w:sz="8" w:space="0" w:color="auto"/>
              <w:right w:val="single" w:sz="8" w:space="0" w:color="auto"/>
            </w:tcBorders>
            <w:shd w:val="clear" w:color="auto" w:fill="auto"/>
            <w:vAlign w:val="center"/>
            <w:hideMark/>
          </w:tcPr>
          <w:p w14:paraId="2867F9A9" w14:textId="7545923F" w:rsidR="00A466C5" w:rsidRPr="00213A2D" w:rsidRDefault="00A466C5" w:rsidP="00A466C5">
            <w:pPr>
              <w:jc w:val="right"/>
              <w:rPr>
                <w:color w:val="000000"/>
                <w:sz w:val="18"/>
                <w:szCs w:val="18"/>
                <w:highlight w:val="yellow"/>
                <w:lang w:eastAsia="tr-TR"/>
              </w:rPr>
            </w:pPr>
            <w:r>
              <w:rPr>
                <w:color w:val="000000"/>
                <w:sz w:val="18"/>
                <w:szCs w:val="18"/>
              </w:rPr>
              <w:t>25.89%</w:t>
            </w:r>
          </w:p>
        </w:tc>
        <w:tc>
          <w:tcPr>
            <w:tcW w:w="1356" w:type="dxa"/>
            <w:tcBorders>
              <w:top w:val="nil"/>
              <w:left w:val="nil"/>
              <w:bottom w:val="single" w:sz="8" w:space="0" w:color="auto"/>
              <w:right w:val="single" w:sz="8" w:space="0" w:color="auto"/>
            </w:tcBorders>
            <w:shd w:val="clear" w:color="auto" w:fill="auto"/>
            <w:vAlign w:val="center"/>
            <w:hideMark/>
          </w:tcPr>
          <w:p w14:paraId="37E19A5E" w14:textId="1BF336FE" w:rsidR="00A466C5" w:rsidRPr="00213A2D" w:rsidRDefault="00A466C5" w:rsidP="00A466C5">
            <w:pPr>
              <w:jc w:val="right"/>
              <w:rPr>
                <w:color w:val="000000"/>
                <w:sz w:val="18"/>
                <w:szCs w:val="18"/>
                <w:highlight w:val="yellow"/>
                <w:lang w:eastAsia="tr-TR"/>
              </w:rPr>
            </w:pPr>
            <w:r>
              <w:rPr>
                <w:color w:val="000000"/>
                <w:sz w:val="18"/>
                <w:szCs w:val="18"/>
              </w:rPr>
              <w:t>21.26%</w:t>
            </w:r>
          </w:p>
        </w:tc>
      </w:tr>
    </w:tbl>
    <w:p w14:paraId="342D4F1D" w14:textId="6DA862FA" w:rsidR="006B2581" w:rsidRPr="00DE27CA" w:rsidRDefault="006B2581" w:rsidP="006B2581">
      <w:pPr>
        <w:pStyle w:val="BodyText"/>
        <w:rPr>
          <w:sz w:val="16"/>
        </w:rPr>
      </w:pPr>
      <w:r w:rsidRPr="00DE27CA">
        <w:rPr>
          <w:sz w:val="16"/>
        </w:rPr>
        <w:t>*   Toplam Krediler rakamına leasing alacakları dahildir.</w:t>
      </w:r>
    </w:p>
    <w:p w14:paraId="16D517BB" w14:textId="49F5E04A" w:rsidR="006B2581" w:rsidRPr="00DE27CA" w:rsidRDefault="006B2581" w:rsidP="006B2581">
      <w:pPr>
        <w:pStyle w:val="BodyText"/>
        <w:rPr>
          <w:sz w:val="16"/>
        </w:rPr>
      </w:pPr>
      <w:r w:rsidRPr="00DE27CA">
        <w:rPr>
          <w:sz w:val="16"/>
        </w:rPr>
        <w:t xml:space="preserve">** Söz konusu </w:t>
      </w:r>
      <w:proofErr w:type="spellStart"/>
      <w:r w:rsidRPr="00DE27CA">
        <w:rPr>
          <w:sz w:val="16"/>
        </w:rPr>
        <w:t>rasyolar</w:t>
      </w:r>
      <w:proofErr w:type="spellEnd"/>
      <w:r w:rsidRPr="00DE27CA">
        <w:rPr>
          <w:sz w:val="16"/>
        </w:rPr>
        <w:t xml:space="preserve"> ara dönem kar rakamları yılsonuna getirilerek hesaplanmıştır.</w:t>
      </w:r>
    </w:p>
    <w:p w14:paraId="7F05681C" w14:textId="77777777" w:rsidR="00E3458A" w:rsidRPr="00213A2D" w:rsidRDefault="006B2581" w:rsidP="00E3458A">
      <w:pPr>
        <w:pStyle w:val="BodyText"/>
        <w:ind w:left="-567"/>
        <w:rPr>
          <w:b/>
          <w:highlight w:val="yellow"/>
        </w:rPr>
      </w:pPr>
      <w:r w:rsidRPr="00213A2D">
        <w:rPr>
          <w:highlight w:val="yellow"/>
        </w:rPr>
        <w:br w:type="page"/>
      </w:r>
      <w:bookmarkStart w:id="34" w:name="_Hlk39967379"/>
      <w:r w:rsidR="00E3458A" w:rsidRPr="00DE27CA">
        <w:rPr>
          <w:b/>
        </w:rPr>
        <w:lastRenderedPageBreak/>
        <w:t>1.3</w:t>
      </w:r>
      <w:r w:rsidR="00E3458A" w:rsidRPr="00DE27CA">
        <w:rPr>
          <w:b/>
        </w:rPr>
        <w:tab/>
        <w:t>Yönetim Kurulu Başkanı’nın Mesajı</w:t>
      </w:r>
    </w:p>
    <w:bookmarkEnd w:id="34"/>
    <w:p w14:paraId="0D77E7B8" w14:textId="77777777" w:rsidR="00E3458A" w:rsidRPr="00213A2D" w:rsidRDefault="00E3458A" w:rsidP="00E3458A">
      <w:pPr>
        <w:jc w:val="both"/>
        <w:rPr>
          <w:rFonts w:cs="Calibri"/>
          <w:sz w:val="6"/>
          <w:highlight w:val="yellow"/>
        </w:rPr>
      </w:pPr>
    </w:p>
    <w:p w14:paraId="742A089C" w14:textId="77777777" w:rsidR="00A2760F" w:rsidRPr="00213A2D" w:rsidRDefault="00A2760F" w:rsidP="00A2760F">
      <w:pPr>
        <w:jc w:val="both"/>
        <w:rPr>
          <w:rFonts w:cs="Calibri"/>
          <w:sz w:val="18"/>
          <w:highlight w:val="yellow"/>
        </w:rPr>
      </w:pPr>
    </w:p>
    <w:p w14:paraId="116D397F" w14:textId="77777777" w:rsidR="00F6488B" w:rsidRPr="00B14181" w:rsidRDefault="00F6488B" w:rsidP="00F6488B">
      <w:pPr>
        <w:jc w:val="both"/>
        <w:rPr>
          <w:rFonts w:cstheme="minorHAnsi"/>
          <w:szCs w:val="18"/>
        </w:rPr>
      </w:pPr>
      <w:r w:rsidRPr="00B14181">
        <w:rPr>
          <w:rFonts w:cstheme="minorHAnsi"/>
          <w:szCs w:val="18"/>
        </w:rPr>
        <w:t>Kıymetli Hissedarlarımız,</w:t>
      </w:r>
    </w:p>
    <w:p w14:paraId="26437FAD" w14:textId="77777777" w:rsidR="00F6488B" w:rsidRPr="00B14181" w:rsidRDefault="00F6488B" w:rsidP="00F6488B">
      <w:pPr>
        <w:jc w:val="both"/>
        <w:rPr>
          <w:rFonts w:cstheme="minorHAnsi"/>
          <w:szCs w:val="18"/>
        </w:rPr>
      </w:pPr>
    </w:p>
    <w:p w14:paraId="0685CEB7" w14:textId="05C2E152" w:rsidR="00F6488B" w:rsidRDefault="00F6488B" w:rsidP="00F6488B">
      <w:pPr>
        <w:jc w:val="both"/>
        <w:rPr>
          <w:rFonts w:cstheme="minorHAnsi"/>
          <w:szCs w:val="18"/>
        </w:rPr>
      </w:pPr>
      <w:r w:rsidRPr="00B14181">
        <w:rPr>
          <w:rFonts w:cstheme="minorHAnsi"/>
          <w:szCs w:val="18"/>
        </w:rPr>
        <w:t>Küresel ekonomi salgının bıraktığı yıkıcı etkileri kısmi olarak atlatabilmişken 2022 yılı şokları</w:t>
      </w:r>
      <w:r>
        <w:rPr>
          <w:rFonts w:cstheme="minorHAnsi"/>
          <w:szCs w:val="18"/>
        </w:rPr>
        <w:t>,</w:t>
      </w:r>
      <w:r w:rsidRPr="00B14181">
        <w:rPr>
          <w:rFonts w:cstheme="minorHAnsi"/>
          <w:szCs w:val="18"/>
        </w:rPr>
        <w:t xml:space="preserve"> bir dizi yeni krizi yeniden gelişmiş ve gelişmekte olan ekonomilerin gündemine getirdi. Optimum mali ve parasal politikaları tasarlamak ve uygulamak</w:t>
      </w:r>
      <w:r>
        <w:rPr>
          <w:rFonts w:cstheme="minorHAnsi"/>
          <w:szCs w:val="18"/>
        </w:rPr>
        <w:t>;</w:t>
      </w:r>
      <w:r w:rsidRPr="00B14181">
        <w:rPr>
          <w:rFonts w:cstheme="minorHAnsi"/>
          <w:szCs w:val="18"/>
        </w:rPr>
        <w:t xml:space="preserve"> enerji ve gıda krizlerinin</w:t>
      </w:r>
      <w:r>
        <w:rPr>
          <w:rFonts w:cstheme="minorHAnsi"/>
          <w:szCs w:val="18"/>
        </w:rPr>
        <w:t xml:space="preserve"> ve</w:t>
      </w:r>
      <w:r w:rsidRPr="00B14181">
        <w:rPr>
          <w:rFonts w:cstheme="minorHAnsi"/>
          <w:szCs w:val="18"/>
        </w:rPr>
        <w:t xml:space="preserve"> tarihi yüksek enflasyonların yaşandığı, piyasaların oldukça kırılgan olduğu bu dönemde birçok ülkede politika yapıcıları zorlu ve keskin kararlar almaya zorladı. </w:t>
      </w:r>
      <w:bookmarkStart w:id="35" w:name="_Hlk117272910"/>
      <w:r>
        <w:rPr>
          <w:rFonts w:cstheme="minorHAnsi"/>
          <w:szCs w:val="18"/>
        </w:rPr>
        <w:t xml:space="preserve">Bir yanda büyük merkez bankalarının uyguladıkları parasal sıkılaşma adımlarının doğurabileceği olası resesyon gündemleri tartışılırken diğer yandan savaşın da etkileriyle yeni </w:t>
      </w:r>
      <w:r w:rsidRPr="009D1D69">
        <w:rPr>
          <w:rFonts w:cstheme="minorHAnsi"/>
          <w:szCs w:val="18"/>
        </w:rPr>
        <w:t>gıda ve enerji şoklarının yaşanma ihtimali sürmektedir</w:t>
      </w:r>
      <w:r>
        <w:rPr>
          <w:rFonts w:cstheme="minorHAnsi"/>
          <w:szCs w:val="18"/>
        </w:rPr>
        <w:t>.</w:t>
      </w:r>
    </w:p>
    <w:p w14:paraId="204AC9C7" w14:textId="77777777" w:rsidR="00F6488B" w:rsidRDefault="00F6488B" w:rsidP="00F6488B">
      <w:pPr>
        <w:jc w:val="both"/>
        <w:rPr>
          <w:rFonts w:cstheme="minorHAnsi"/>
          <w:szCs w:val="18"/>
        </w:rPr>
      </w:pPr>
    </w:p>
    <w:bookmarkEnd w:id="35"/>
    <w:p w14:paraId="5658052A" w14:textId="34D5E199" w:rsidR="00F6488B" w:rsidRDefault="00F6488B" w:rsidP="00F6488B">
      <w:pPr>
        <w:jc w:val="both"/>
        <w:rPr>
          <w:rFonts w:cstheme="minorHAnsi"/>
          <w:szCs w:val="18"/>
        </w:rPr>
      </w:pPr>
      <w:r w:rsidRPr="00B14181">
        <w:rPr>
          <w:rFonts w:cstheme="minorHAnsi"/>
          <w:szCs w:val="18"/>
        </w:rPr>
        <w:t>Faiz artışlarına beklenenden daha geç başlayan Amerikan Merkez Bankası (FED)'</w:t>
      </w:r>
      <w:proofErr w:type="spellStart"/>
      <w:r w:rsidRPr="00B14181">
        <w:rPr>
          <w:rFonts w:cstheme="minorHAnsi"/>
          <w:szCs w:val="18"/>
        </w:rPr>
        <w:t>nın</w:t>
      </w:r>
      <w:proofErr w:type="spellEnd"/>
      <w:r w:rsidRPr="00B14181">
        <w:rPr>
          <w:rFonts w:cstheme="minorHAnsi"/>
          <w:szCs w:val="18"/>
        </w:rPr>
        <w:t xml:space="preserve"> 75 baz puanlık agresif faiz artışı trendinin devam etmesi beklenirken bu süreçte Amerikan Doları’nın </w:t>
      </w:r>
      <w:r>
        <w:rPr>
          <w:rFonts w:cstheme="minorHAnsi"/>
          <w:szCs w:val="18"/>
        </w:rPr>
        <w:t>değerlenmesi</w:t>
      </w:r>
      <w:r w:rsidRPr="00B14181">
        <w:rPr>
          <w:rFonts w:cstheme="minorHAnsi"/>
          <w:szCs w:val="18"/>
        </w:rPr>
        <w:t xml:space="preserve"> özellikle gelişmekte olan ülkeleri ek risklerle yüzleştirmektedir. 2000’li yılların başından bu yana en yüksek değerini gören Amerikan Doları gelişmekte olan ülkelerdeki ithal ürün maliyetlerini artırırken yükselen faizler ve süre gelen küresel riskler sermaye akımlarının bu ülkelerden gelişmiş ülkelere doğru dönmesine neden olmaktadır. Gelişmekte olan ülkelerdeki bu ek maliyet artışları ve dışa</w:t>
      </w:r>
      <w:r>
        <w:rPr>
          <w:rFonts w:cstheme="minorHAnsi"/>
          <w:szCs w:val="18"/>
        </w:rPr>
        <w:t>rı yönelen</w:t>
      </w:r>
      <w:r w:rsidRPr="00B14181">
        <w:rPr>
          <w:rFonts w:cstheme="minorHAnsi"/>
          <w:szCs w:val="18"/>
        </w:rPr>
        <w:t xml:space="preserve"> sermaye akımları borç ve ödemeler dengesi krizleri risklerinin yaşanma olasılığını ortaya çıkarmaktadır. Rusya</w:t>
      </w:r>
      <w:r>
        <w:rPr>
          <w:rFonts w:cstheme="minorHAnsi"/>
          <w:szCs w:val="18"/>
        </w:rPr>
        <w:t xml:space="preserve"> -</w:t>
      </w:r>
      <w:r w:rsidRPr="00B14181">
        <w:rPr>
          <w:rFonts w:cstheme="minorHAnsi"/>
          <w:szCs w:val="18"/>
        </w:rPr>
        <w:t xml:space="preserve"> Ukrayna Savaşı kaynaklı gıda krizi Karadeniz tahıl girişimi sonrasında bir miktar hafiflese de bahsi geçen küresel risklerden en ciddi oranda etkilenen Avrupa bölgesinde yaşanan enerji krizi, doğalgaz fiyatlarındaki  ciddi fiyat artışları ve kamunun tüketicileri ve firmaları korumak amacıyla harcadığı milyarlarca Euro’nun sebep olduğu bölgedeki rekor seviyede enflasyon oranlarının gelecek yıl sonuna kadar sürmesi beklenirken, Avrupa Merkez Bankası (ECB)’</w:t>
      </w:r>
      <w:proofErr w:type="spellStart"/>
      <w:r w:rsidRPr="00B14181">
        <w:rPr>
          <w:rFonts w:cstheme="minorHAnsi"/>
          <w:szCs w:val="18"/>
        </w:rPr>
        <w:t>nın</w:t>
      </w:r>
      <w:proofErr w:type="spellEnd"/>
      <w:r w:rsidRPr="00B14181">
        <w:rPr>
          <w:rFonts w:cstheme="minorHAnsi"/>
          <w:szCs w:val="18"/>
        </w:rPr>
        <w:t xml:space="preserve"> %2 enflasyon hedefine ulaşmak amacıyla parasal sıkılaştırmayı artırarak sürdürmesi beklenmektedir. </w:t>
      </w:r>
    </w:p>
    <w:p w14:paraId="0C3C6F98" w14:textId="77777777" w:rsidR="00F6488B" w:rsidRPr="00B14181" w:rsidRDefault="00F6488B" w:rsidP="00F6488B">
      <w:pPr>
        <w:jc w:val="both"/>
        <w:rPr>
          <w:rFonts w:cstheme="minorHAnsi"/>
          <w:szCs w:val="18"/>
        </w:rPr>
      </w:pPr>
    </w:p>
    <w:p w14:paraId="09CB0F6D" w14:textId="0591D8DD" w:rsidR="00F6488B" w:rsidRDefault="00F6488B" w:rsidP="00F6488B">
      <w:pPr>
        <w:jc w:val="both"/>
        <w:rPr>
          <w:rFonts w:cstheme="minorHAnsi"/>
          <w:szCs w:val="18"/>
        </w:rPr>
      </w:pPr>
      <w:r w:rsidRPr="00B14181">
        <w:rPr>
          <w:rFonts w:cstheme="minorHAnsi"/>
          <w:szCs w:val="18"/>
        </w:rPr>
        <w:t>Rusya – Ukrayna Savaşı, küresel enflasyonist baskı ve Çin ekonomisindeki yavaşlama yıl sonu küresel ekonomik büyüme tahminlerini değiştirirken, Uluslararası Para Fonu (IMF)</w:t>
      </w:r>
      <w:r>
        <w:rPr>
          <w:rFonts w:cstheme="minorHAnsi"/>
          <w:szCs w:val="18"/>
        </w:rPr>
        <w:t>,</w:t>
      </w:r>
      <w:r w:rsidRPr="00B14181">
        <w:rPr>
          <w:rFonts w:cstheme="minorHAnsi"/>
          <w:szCs w:val="18"/>
        </w:rPr>
        <w:t xml:space="preserve"> Ekim ayı Ekonomik Görünüm Raporu’nda ekonomik aktivitede beklenenin üzerinde bir yavaşlama görüldüğü gerekçesiyle tahminlerini negatif yönlü revize ederek 2022 yıl sonu küresel ekonomik büyüme tahminini </w:t>
      </w:r>
      <w:proofErr w:type="gramStart"/>
      <w:r w:rsidRPr="00B14181">
        <w:rPr>
          <w:rFonts w:cstheme="minorHAnsi"/>
          <w:szCs w:val="18"/>
        </w:rPr>
        <w:t>%3.2</w:t>
      </w:r>
      <w:proofErr w:type="gramEnd"/>
      <w:r w:rsidRPr="00B14181">
        <w:rPr>
          <w:rFonts w:cstheme="minorHAnsi"/>
          <w:szCs w:val="18"/>
        </w:rPr>
        <w:t xml:space="preserve">, 2023 yılı küresel ekonomik büyüme tahminini ise Temmuz öngörüsüne göre 0.2 puan azaltarak %2.7 olarak belirtmiştir. Enflasyon tahminlerini de yukarı yönlü revize eden IMF, gaz fiyatlarının 2021’den bu yana dört kat arttığı Avrupa Bölgesinde daha şiddetli olacağını belirterek yıl sonu küresel enflasyon tahminini Temmuz öngörüsüne göre </w:t>
      </w:r>
      <w:proofErr w:type="gramStart"/>
      <w:r w:rsidRPr="00B14181">
        <w:rPr>
          <w:rFonts w:cstheme="minorHAnsi"/>
          <w:szCs w:val="18"/>
        </w:rPr>
        <w:t>0.5</w:t>
      </w:r>
      <w:proofErr w:type="gramEnd"/>
      <w:r w:rsidRPr="00B14181">
        <w:rPr>
          <w:rFonts w:cstheme="minorHAnsi"/>
          <w:szCs w:val="18"/>
        </w:rPr>
        <w:t xml:space="preserve"> puan artırarak %8.8, 2023 yılı küresel enflasyon tahminini ise %6.5 olarak revize etmiştir.</w:t>
      </w:r>
    </w:p>
    <w:p w14:paraId="47394411" w14:textId="77777777" w:rsidR="00F6488B" w:rsidRPr="00B14181" w:rsidRDefault="00F6488B" w:rsidP="00F6488B">
      <w:pPr>
        <w:jc w:val="both"/>
        <w:rPr>
          <w:rFonts w:cstheme="minorHAnsi"/>
          <w:szCs w:val="18"/>
        </w:rPr>
      </w:pPr>
    </w:p>
    <w:p w14:paraId="4E1B830B" w14:textId="7AF51956" w:rsidR="00F6488B" w:rsidRDefault="00F6488B" w:rsidP="00F6488B">
      <w:pPr>
        <w:jc w:val="both"/>
        <w:rPr>
          <w:rFonts w:cstheme="minorHAnsi"/>
          <w:szCs w:val="18"/>
        </w:rPr>
      </w:pPr>
      <w:r w:rsidRPr="00B14181">
        <w:rPr>
          <w:rFonts w:cstheme="minorHAnsi"/>
          <w:szCs w:val="18"/>
        </w:rPr>
        <w:t>Yavaşlayan ekonomik büyüme, enflasyonist baskı, enerji piyasasındaki Ukrayna Savaşı’nın sebep olduğu riskler ve artan belirsizlikler ekseninde politika yapıcıların zorlu kararlarla karşı karşıya olduklarını belirten Ekonomik İşbirliği ve Kalkınma Örgütü (OECD)</w:t>
      </w:r>
      <w:r>
        <w:rPr>
          <w:rFonts w:cstheme="minorHAnsi"/>
          <w:szCs w:val="18"/>
        </w:rPr>
        <w:t>,</w:t>
      </w:r>
      <w:r w:rsidRPr="00B14181">
        <w:rPr>
          <w:rFonts w:cstheme="minorHAnsi"/>
          <w:szCs w:val="18"/>
        </w:rPr>
        <w:t xml:space="preserve"> Eylül Ayı Ara Dönem Ekonomik Raporunda dünya ekonomilerinin en son 20 yıl önce bu derecede parasal sıkılaşma uyguladığını hatırlatırken enflasyonun düşürülebilmesi için ek sıkılaşma tedbirlerinin alınması zorunluluğunu ifade etmektedir.  Salgın sonrası güçlü toparlanma 2022 ve 2023 yılı için güçlü projeksiyonlar çizerken Rusya </w:t>
      </w:r>
      <w:r>
        <w:rPr>
          <w:rFonts w:cstheme="minorHAnsi"/>
          <w:szCs w:val="18"/>
        </w:rPr>
        <w:t>-</w:t>
      </w:r>
      <w:r w:rsidRPr="00B14181">
        <w:rPr>
          <w:rFonts w:cstheme="minorHAnsi"/>
          <w:szCs w:val="18"/>
        </w:rPr>
        <w:t xml:space="preserve"> Ukrayna Savaşı sebepli bir dizi şok ve Çin tarafından gelen sıkı kapanma tedbirleri OECD büyüme tahminlerinde Avrupa Bölgesi daha radikal olmak üzere revizelere neden olmuştur. OECD ilgili raporunda 2023 yılı için ön görülen reel küresel gelirin savaş öncesi tahminlerine göre </w:t>
      </w:r>
      <w:proofErr w:type="gramStart"/>
      <w:r w:rsidRPr="00B14181">
        <w:rPr>
          <w:rFonts w:cstheme="minorHAnsi"/>
          <w:szCs w:val="18"/>
        </w:rPr>
        <w:t>2.8</w:t>
      </w:r>
      <w:proofErr w:type="gramEnd"/>
      <w:r w:rsidRPr="00B14181">
        <w:rPr>
          <w:rFonts w:cstheme="minorHAnsi"/>
          <w:szCs w:val="18"/>
        </w:rPr>
        <w:t xml:space="preserve"> trilyon Amerikan Doları daha düşük olmasını beklediklerini ifade ederken küresel ekonomik büyüme tahminlerini Aralık Raporuna göre aşağı yönde olmak üzere 2022 için %3</w:t>
      </w:r>
      <w:r>
        <w:rPr>
          <w:rFonts w:cstheme="minorHAnsi"/>
          <w:szCs w:val="18"/>
        </w:rPr>
        <w:t>.0;</w:t>
      </w:r>
      <w:r w:rsidRPr="00B14181">
        <w:rPr>
          <w:rFonts w:cstheme="minorHAnsi"/>
          <w:szCs w:val="18"/>
        </w:rPr>
        <w:t xml:space="preserve"> 2023 için ise %2.25 seviyesine revize etmiştir. Parasal sıkılaşma tedbirleri sonucunda birçok ekonominin enflasyondaki tepe noktayı son çeyrekte gördüğünü belirten OECD G20 ekonomileri için 2022’de </w:t>
      </w:r>
      <w:proofErr w:type="gramStart"/>
      <w:r w:rsidRPr="00B14181">
        <w:rPr>
          <w:rFonts w:cstheme="minorHAnsi"/>
          <w:szCs w:val="18"/>
        </w:rPr>
        <w:t>%8.2</w:t>
      </w:r>
      <w:proofErr w:type="gramEnd"/>
      <w:r w:rsidRPr="00B14181">
        <w:rPr>
          <w:rFonts w:cstheme="minorHAnsi"/>
          <w:szCs w:val="18"/>
        </w:rPr>
        <w:t xml:space="preserve">, 2023’de ise %6.5 seviyesinde </w:t>
      </w:r>
      <w:proofErr w:type="spellStart"/>
      <w:r w:rsidRPr="00B14181">
        <w:rPr>
          <w:rFonts w:cstheme="minorHAnsi"/>
          <w:szCs w:val="18"/>
        </w:rPr>
        <w:t>tahminleme</w:t>
      </w:r>
      <w:proofErr w:type="spellEnd"/>
      <w:r w:rsidRPr="00B14181">
        <w:rPr>
          <w:rFonts w:cstheme="minorHAnsi"/>
          <w:szCs w:val="18"/>
        </w:rPr>
        <w:t xml:space="preserve"> yapmaktadır.</w:t>
      </w:r>
    </w:p>
    <w:p w14:paraId="27D9FE4A" w14:textId="77777777" w:rsidR="00F6488B" w:rsidRPr="00B14181" w:rsidRDefault="00F6488B" w:rsidP="00F6488B">
      <w:pPr>
        <w:jc w:val="both"/>
        <w:rPr>
          <w:rFonts w:cstheme="minorHAnsi"/>
          <w:szCs w:val="18"/>
        </w:rPr>
      </w:pPr>
    </w:p>
    <w:p w14:paraId="107F0A8D" w14:textId="77777777" w:rsidR="00F6488B" w:rsidRPr="00B14181" w:rsidRDefault="00F6488B" w:rsidP="00F6488B">
      <w:pPr>
        <w:jc w:val="both"/>
        <w:rPr>
          <w:rFonts w:cstheme="minorHAnsi"/>
          <w:szCs w:val="18"/>
        </w:rPr>
      </w:pPr>
      <w:r w:rsidRPr="00B14181">
        <w:rPr>
          <w:rFonts w:cstheme="minorHAnsi"/>
          <w:szCs w:val="18"/>
        </w:rPr>
        <w:t>İçinde bulunduğumuz 2022 yılı faaliyet döneminde de işinde uzman, iyi eğitimli, özverili, genç ve dinamik çalışanlarımız başarılarımızın taşıyıcı gücü olmaktadır. Başarılarımızda emeği geçen tüm çalışanlarımıza ve desteklerini hiçbir zaman esirgemeyen paydaşlarımıza teşekkürü borç bilirim.</w:t>
      </w:r>
    </w:p>
    <w:p w14:paraId="74C4769F" w14:textId="77777777" w:rsidR="00F6488B" w:rsidRPr="00B14181" w:rsidRDefault="00F6488B" w:rsidP="00F6488B">
      <w:pPr>
        <w:jc w:val="both"/>
        <w:rPr>
          <w:rFonts w:cstheme="minorHAnsi"/>
          <w:szCs w:val="18"/>
        </w:rPr>
      </w:pPr>
      <w:r w:rsidRPr="00B14181">
        <w:rPr>
          <w:rFonts w:cstheme="minorHAnsi"/>
          <w:szCs w:val="18"/>
        </w:rPr>
        <w:t>Saygılarımla,</w:t>
      </w:r>
    </w:p>
    <w:p w14:paraId="3007A2D4" w14:textId="77777777" w:rsidR="00F6488B" w:rsidRPr="00B14181" w:rsidRDefault="00F6488B" w:rsidP="00F6488B">
      <w:pPr>
        <w:jc w:val="both"/>
        <w:rPr>
          <w:rFonts w:cstheme="minorHAnsi"/>
          <w:szCs w:val="18"/>
        </w:rPr>
      </w:pPr>
    </w:p>
    <w:p w14:paraId="2FFE7C9A" w14:textId="77777777" w:rsidR="00F6488B" w:rsidRPr="00B14181" w:rsidRDefault="00F6488B" w:rsidP="00F6488B">
      <w:pPr>
        <w:jc w:val="both"/>
        <w:rPr>
          <w:rFonts w:cstheme="minorHAnsi"/>
          <w:szCs w:val="18"/>
        </w:rPr>
      </w:pPr>
      <w:r w:rsidRPr="00B14181">
        <w:rPr>
          <w:rFonts w:cstheme="minorHAnsi"/>
          <w:szCs w:val="18"/>
        </w:rPr>
        <w:t>HAMAD ABDULMOHSEN AL MARZOUQ</w:t>
      </w:r>
    </w:p>
    <w:p w14:paraId="50FEF4C3" w14:textId="77777777" w:rsidR="00F6488B" w:rsidRPr="00B14181" w:rsidRDefault="00F6488B" w:rsidP="00F6488B">
      <w:pPr>
        <w:jc w:val="both"/>
        <w:rPr>
          <w:rFonts w:cstheme="minorHAnsi"/>
          <w:szCs w:val="18"/>
        </w:rPr>
      </w:pPr>
      <w:r w:rsidRPr="00B14181">
        <w:rPr>
          <w:rFonts w:cstheme="minorHAnsi"/>
          <w:szCs w:val="18"/>
        </w:rPr>
        <w:t>Yönetim Kurulu Başkanı</w:t>
      </w:r>
    </w:p>
    <w:p w14:paraId="10E0CC52" w14:textId="0BE113A7" w:rsidR="00F6488B" w:rsidRDefault="00F6488B" w:rsidP="00F6488B">
      <w:pPr>
        <w:jc w:val="both"/>
        <w:rPr>
          <w:rFonts w:cs="Calibri"/>
          <w:sz w:val="18"/>
          <w:highlight w:val="yellow"/>
        </w:rPr>
      </w:pPr>
      <w:r w:rsidRPr="00B14181">
        <w:rPr>
          <w:rFonts w:cstheme="minorHAnsi"/>
          <w:szCs w:val="18"/>
        </w:rPr>
        <w:t>Kuveyt Türk Katılım Bankası</w:t>
      </w:r>
    </w:p>
    <w:p w14:paraId="3D8B135E" w14:textId="1B72DFFB" w:rsidR="00F6488B" w:rsidRDefault="00F6488B" w:rsidP="00F6488B">
      <w:pPr>
        <w:jc w:val="both"/>
        <w:rPr>
          <w:rFonts w:cs="Calibri"/>
          <w:sz w:val="18"/>
          <w:highlight w:val="yellow"/>
        </w:rPr>
      </w:pPr>
    </w:p>
    <w:p w14:paraId="05D82C32" w14:textId="77777777" w:rsidR="004E4299" w:rsidRDefault="004E4299" w:rsidP="00E3458A">
      <w:pPr>
        <w:pStyle w:val="BodyText"/>
        <w:autoSpaceDE/>
        <w:autoSpaceDN/>
        <w:adjustRightInd/>
        <w:ind w:hanging="567"/>
        <w:rPr>
          <w:b/>
        </w:rPr>
        <w:sectPr w:rsidR="004E4299" w:rsidSect="00475153">
          <w:pgSz w:w="11906" w:h="16838"/>
          <w:pgMar w:top="1417" w:right="1133" w:bottom="1438" w:left="1560" w:header="708" w:footer="708" w:gutter="0"/>
          <w:cols w:space="708"/>
          <w:docGrid w:linePitch="360"/>
        </w:sectPr>
      </w:pPr>
      <w:bookmarkStart w:id="36" w:name="_Hlk39967392"/>
      <w:bookmarkStart w:id="37" w:name="_Hlk40275498"/>
    </w:p>
    <w:p w14:paraId="6DF68FEE" w14:textId="6710AD60" w:rsidR="00E3458A" w:rsidRPr="00DE27CA" w:rsidRDefault="00E3458A" w:rsidP="00E3458A">
      <w:pPr>
        <w:pStyle w:val="BodyText"/>
        <w:autoSpaceDE/>
        <w:autoSpaceDN/>
        <w:adjustRightInd/>
        <w:ind w:hanging="567"/>
        <w:rPr>
          <w:b/>
        </w:rPr>
      </w:pPr>
      <w:r w:rsidRPr="00DE27CA">
        <w:rPr>
          <w:b/>
        </w:rPr>
        <w:lastRenderedPageBreak/>
        <w:t>1.4</w:t>
      </w:r>
      <w:r w:rsidRPr="00DE27CA">
        <w:rPr>
          <w:b/>
        </w:rPr>
        <w:tab/>
        <w:t>Genel Müdür’ün Mesajı</w:t>
      </w:r>
    </w:p>
    <w:p w14:paraId="26FC9474" w14:textId="77777777" w:rsidR="00E3458A" w:rsidRPr="00213A2D" w:rsidRDefault="00E3458A" w:rsidP="00E3458A">
      <w:pPr>
        <w:pStyle w:val="BodyText"/>
        <w:autoSpaceDE/>
        <w:autoSpaceDN/>
        <w:adjustRightInd/>
        <w:ind w:hanging="567"/>
        <w:rPr>
          <w:b/>
          <w:highlight w:val="yellow"/>
        </w:rPr>
      </w:pPr>
    </w:p>
    <w:bookmarkEnd w:id="36"/>
    <w:bookmarkEnd w:id="37"/>
    <w:p w14:paraId="5FA0BCC8" w14:textId="77777777" w:rsidR="00F6488B" w:rsidRPr="00B14181" w:rsidRDefault="00F6488B" w:rsidP="00F6488B">
      <w:pPr>
        <w:jc w:val="both"/>
        <w:rPr>
          <w:rFonts w:cstheme="minorHAnsi"/>
          <w:szCs w:val="18"/>
        </w:rPr>
      </w:pPr>
      <w:r w:rsidRPr="00B14181">
        <w:rPr>
          <w:rFonts w:cstheme="minorHAnsi"/>
          <w:szCs w:val="18"/>
        </w:rPr>
        <w:t>Kıymetli Paydaşlarımız,</w:t>
      </w:r>
    </w:p>
    <w:p w14:paraId="34773606" w14:textId="77777777" w:rsidR="00F6488B" w:rsidRPr="00B14181" w:rsidRDefault="00F6488B" w:rsidP="00F6488B">
      <w:pPr>
        <w:jc w:val="both"/>
        <w:rPr>
          <w:rFonts w:cstheme="minorHAnsi"/>
          <w:szCs w:val="18"/>
          <w:highlight w:val="yellow"/>
        </w:rPr>
      </w:pPr>
    </w:p>
    <w:p w14:paraId="5C605733" w14:textId="1F5FFD87" w:rsidR="00F6488B" w:rsidRDefault="00F6488B" w:rsidP="00F6488B">
      <w:pPr>
        <w:jc w:val="both"/>
        <w:rPr>
          <w:rFonts w:cstheme="minorHAnsi"/>
          <w:szCs w:val="18"/>
        </w:rPr>
      </w:pPr>
      <w:r w:rsidRPr="00B14181">
        <w:rPr>
          <w:rFonts w:cstheme="minorHAnsi"/>
          <w:szCs w:val="18"/>
        </w:rPr>
        <w:t>Küresel riskler şiddetini artırarak sürdürürken tüm otoriteler tarafından küresel büyüme tahminleri aşağı yönlü revize edilmeye devam etmiş ve resesyon birçok gelişmiş ve gelişmekte olan ekonomi için kaçınılmaz bir risk haline gelmiştir. Bir an önce bitmesini temenni ettiğimiz Rusya – Ukrayna savaşı ülkelerin salgın sonrası normalleşme ajandalarını bozmuş, politika yapıcılar bir dizi yeni riskle karşı karşıya gelmiştir. Özellikle artan enerji fiyatları ve jeopolitik riskler neticesinde küresel enflasyonun beklenenden daha şiddetli uzun sürmesi öngörülmekte, parasal sıkılaşma politikalarının artan oranlı devam etmesi beklenmektedir.</w:t>
      </w:r>
    </w:p>
    <w:p w14:paraId="408DE096" w14:textId="77777777" w:rsidR="00F6488B" w:rsidRPr="00B14181" w:rsidRDefault="00F6488B" w:rsidP="00F6488B">
      <w:pPr>
        <w:jc w:val="both"/>
        <w:rPr>
          <w:rFonts w:cstheme="minorHAnsi"/>
          <w:szCs w:val="18"/>
        </w:rPr>
      </w:pPr>
    </w:p>
    <w:p w14:paraId="76FE2341" w14:textId="413D249B" w:rsidR="00F6488B" w:rsidRDefault="00F6488B" w:rsidP="00F6488B">
      <w:pPr>
        <w:jc w:val="both"/>
        <w:rPr>
          <w:rFonts w:cstheme="minorHAnsi"/>
          <w:szCs w:val="18"/>
        </w:rPr>
      </w:pPr>
      <w:r w:rsidRPr="00B14181">
        <w:rPr>
          <w:rFonts w:cstheme="minorHAnsi"/>
          <w:szCs w:val="18"/>
        </w:rPr>
        <w:t>Türkiye Cumhuriyet Merkez Bankası (TCMB) büyüme, istihdam ve sürdürülebilir cari dengeyi göz önünde bulundurarak politika faizi olan bir hafta vadeli repo ihale faiz oranını %10,5 seviyesine indirmiş, kurul bir indirim kararı daha uygulandıktan sonra faiz indirim döngüsünün sona erdirilmesinin gündeme al</w:t>
      </w:r>
      <w:r>
        <w:rPr>
          <w:rFonts w:cstheme="minorHAnsi"/>
          <w:szCs w:val="18"/>
        </w:rPr>
        <w:t>ın</w:t>
      </w:r>
      <w:r w:rsidRPr="00B14181">
        <w:rPr>
          <w:rFonts w:cstheme="minorHAnsi"/>
          <w:szCs w:val="18"/>
        </w:rPr>
        <w:t xml:space="preserve">dığını açıklamıştır. </w:t>
      </w:r>
    </w:p>
    <w:p w14:paraId="61B22E24" w14:textId="77777777" w:rsidR="00F6488B" w:rsidRPr="00B14181" w:rsidRDefault="00F6488B" w:rsidP="00F6488B">
      <w:pPr>
        <w:jc w:val="both"/>
        <w:rPr>
          <w:rFonts w:cstheme="minorHAnsi"/>
          <w:szCs w:val="18"/>
        </w:rPr>
      </w:pPr>
    </w:p>
    <w:p w14:paraId="0E9B6BC1" w14:textId="59B0F6EC" w:rsidR="00F6488B" w:rsidRDefault="00F6488B" w:rsidP="00F6488B">
      <w:pPr>
        <w:jc w:val="both"/>
        <w:rPr>
          <w:rFonts w:cstheme="minorHAnsi"/>
          <w:szCs w:val="18"/>
        </w:rPr>
      </w:pPr>
      <w:r w:rsidRPr="00B14181">
        <w:rPr>
          <w:rFonts w:cstheme="minorHAnsi"/>
          <w:szCs w:val="18"/>
        </w:rPr>
        <w:t>Türkiye’nin öncü katılım finans kuruluşu Kuveyt Türk, müşteri memnuniyetini ve deneyimini odağına alarak 2022 yılının üçüncü çeyreği itibariyle de müşterilerine yenilikçi ürün ve hizmetler sunmaya devam etmiştir. Müşterilerinin finansal ihtiyaçlarını dijital kanallar üzerinden hızlı ve güvenilir bir şekilde güçlü teknolojik altyapısı sayesinde çözüme kavuşturmuştur.</w:t>
      </w:r>
    </w:p>
    <w:p w14:paraId="74FDA202" w14:textId="77777777" w:rsidR="00F6488B" w:rsidRPr="00B14181" w:rsidRDefault="00F6488B" w:rsidP="00F6488B">
      <w:pPr>
        <w:jc w:val="both"/>
        <w:rPr>
          <w:rFonts w:cstheme="minorHAnsi"/>
          <w:szCs w:val="18"/>
        </w:rPr>
      </w:pPr>
    </w:p>
    <w:p w14:paraId="7B817765" w14:textId="0BA10122" w:rsidR="00F6488B" w:rsidRDefault="00F6488B" w:rsidP="00F6488B">
      <w:pPr>
        <w:jc w:val="both"/>
        <w:rPr>
          <w:rFonts w:cstheme="minorHAnsi"/>
          <w:szCs w:val="18"/>
        </w:rPr>
      </w:pPr>
      <w:r w:rsidRPr="00CC626E">
        <w:rPr>
          <w:rFonts w:cstheme="minorHAnsi"/>
          <w:szCs w:val="18"/>
        </w:rPr>
        <w:t>Katılım finans esasları doğrultusunda geliştirdiği ürün ve hizmetlerle 32 yıldır müşterilerine faizsiz finans hizmeti sunan Kuveyt Türk, 2022 yılının üçüncü çeyreğinde de kârlılığını artırarak istikrarlı büyümesini sürdürmüş ve net kârını geçen yılın aynı dönemine göre yüzde %548 artırarak 9 milyar 124 milyon TL’ye yükseltmiştir. Kuveyt Türk’ün toplanan fon büyüklüğü 2021 yılına kıyasla yüzde %45,2 artışla 307 milyar 956 milyon TL’ye ulaşırken, kullandırılan fon büyüklüğü de yüzde %48 artışla 182 milyar 615 milyon TL’ye yükselmiştir. Özvarlıklarını 24 milyar 351 milyon TL’ye, aktif büyüklüğünü ise 365 milyar TL’ye ulaştıran Kuveyt Türk, aktif büyüklük açısından katılım finans kuruluşları arasında ilk sıradaki yerini sağlamlaştırırken, bankacılık sektöründe 10. sıradaki yerini korumuştur.</w:t>
      </w:r>
    </w:p>
    <w:p w14:paraId="3AB537F7" w14:textId="77777777" w:rsidR="00F6488B" w:rsidRPr="00B14181" w:rsidRDefault="00F6488B" w:rsidP="00F6488B">
      <w:pPr>
        <w:jc w:val="both"/>
        <w:rPr>
          <w:rFonts w:cstheme="minorHAnsi"/>
          <w:szCs w:val="18"/>
        </w:rPr>
      </w:pPr>
    </w:p>
    <w:p w14:paraId="30CE44F2" w14:textId="77777777" w:rsidR="00F6488B" w:rsidRPr="00B14181" w:rsidRDefault="00F6488B" w:rsidP="00F6488B">
      <w:pPr>
        <w:jc w:val="both"/>
        <w:rPr>
          <w:rFonts w:cstheme="minorHAnsi"/>
          <w:szCs w:val="18"/>
        </w:rPr>
      </w:pPr>
      <w:r w:rsidRPr="00B14181">
        <w:rPr>
          <w:rFonts w:cstheme="minorHAnsi"/>
          <w:szCs w:val="18"/>
        </w:rPr>
        <w:t xml:space="preserve">Kuveyt Türk, güçlü sermaye ve likidite yapısı, yüksek aktif kalitesi, dinamik kurumsal yönetim anlayışı, sürekli gelişim odaklı müşteri hizmet modeli, teknoloji alanında devam eden yatırımları, hızlandırdığı dijital dönüşüm çalışmaları ve yurt dışı açılımıyla önümüzdeki dönemde de Türkiye’de katılım finans sektörünün öncü kuruluşu olmayı sürdürmeyi hedeflemektedir. </w:t>
      </w:r>
    </w:p>
    <w:p w14:paraId="7437B713" w14:textId="77777777" w:rsidR="00F6488B" w:rsidRPr="00B14181" w:rsidRDefault="00F6488B" w:rsidP="00F6488B">
      <w:pPr>
        <w:jc w:val="both"/>
        <w:rPr>
          <w:rFonts w:cstheme="minorHAnsi"/>
          <w:szCs w:val="18"/>
        </w:rPr>
      </w:pPr>
    </w:p>
    <w:p w14:paraId="187758D4" w14:textId="77777777" w:rsidR="00F6488B" w:rsidRPr="00B14181" w:rsidRDefault="00F6488B" w:rsidP="00F6488B">
      <w:pPr>
        <w:jc w:val="both"/>
        <w:rPr>
          <w:rFonts w:cstheme="minorHAnsi"/>
          <w:szCs w:val="18"/>
        </w:rPr>
      </w:pPr>
      <w:r w:rsidRPr="00B14181">
        <w:rPr>
          <w:rFonts w:cstheme="minorHAnsi"/>
          <w:szCs w:val="18"/>
        </w:rPr>
        <w:t>Saygılarımla,</w:t>
      </w:r>
    </w:p>
    <w:p w14:paraId="3597797C" w14:textId="77777777" w:rsidR="00F6488B" w:rsidRPr="00B14181" w:rsidRDefault="00F6488B" w:rsidP="00F6488B">
      <w:pPr>
        <w:jc w:val="both"/>
        <w:rPr>
          <w:rFonts w:cstheme="minorHAnsi"/>
          <w:szCs w:val="18"/>
        </w:rPr>
      </w:pPr>
    </w:p>
    <w:p w14:paraId="0F1C53EE" w14:textId="77777777" w:rsidR="00F6488B" w:rsidRPr="00B14181" w:rsidRDefault="00F6488B" w:rsidP="00F6488B">
      <w:pPr>
        <w:jc w:val="both"/>
        <w:rPr>
          <w:rFonts w:cstheme="minorHAnsi"/>
          <w:szCs w:val="18"/>
        </w:rPr>
      </w:pPr>
      <w:r w:rsidRPr="00B14181">
        <w:rPr>
          <w:rFonts w:cstheme="minorHAnsi"/>
          <w:szCs w:val="18"/>
        </w:rPr>
        <w:t>UFUK UYAN</w:t>
      </w:r>
    </w:p>
    <w:p w14:paraId="4CCC88AF" w14:textId="77777777" w:rsidR="00F6488B" w:rsidRPr="00B14181" w:rsidRDefault="00F6488B" w:rsidP="00F6488B">
      <w:pPr>
        <w:jc w:val="both"/>
        <w:rPr>
          <w:rFonts w:cstheme="minorHAnsi"/>
          <w:szCs w:val="18"/>
        </w:rPr>
      </w:pPr>
      <w:r w:rsidRPr="00B14181">
        <w:rPr>
          <w:rFonts w:cstheme="minorHAnsi"/>
          <w:szCs w:val="18"/>
        </w:rPr>
        <w:t>Yönetim Kurulu Üyesi ve Genel Müdür</w:t>
      </w:r>
    </w:p>
    <w:p w14:paraId="5DA47664" w14:textId="77777777" w:rsidR="00F6488B" w:rsidRPr="00B14181" w:rsidRDefault="00F6488B" w:rsidP="00F6488B">
      <w:pPr>
        <w:jc w:val="both"/>
        <w:rPr>
          <w:rFonts w:cstheme="minorHAnsi"/>
          <w:szCs w:val="18"/>
        </w:rPr>
      </w:pPr>
      <w:r w:rsidRPr="00B14181">
        <w:rPr>
          <w:rFonts w:cstheme="minorHAnsi"/>
          <w:szCs w:val="18"/>
        </w:rPr>
        <w:t>Kuveyt Türk Katılım Bankası</w:t>
      </w:r>
    </w:p>
    <w:p w14:paraId="14BEFE6E" w14:textId="7E337715" w:rsidR="00F6488B" w:rsidRDefault="00F6488B" w:rsidP="00A2760F">
      <w:pPr>
        <w:jc w:val="both"/>
        <w:rPr>
          <w:rFonts w:cstheme="minorHAnsi"/>
          <w:b/>
          <w:highlight w:val="yellow"/>
          <w:lang w:eastAsia="x-none"/>
        </w:rPr>
      </w:pPr>
    </w:p>
    <w:p w14:paraId="176C5884" w14:textId="328C8B68" w:rsidR="00F6488B" w:rsidRDefault="00F6488B" w:rsidP="00A2760F">
      <w:pPr>
        <w:jc w:val="both"/>
        <w:rPr>
          <w:rFonts w:cstheme="minorHAnsi"/>
          <w:b/>
          <w:highlight w:val="yellow"/>
        </w:rPr>
      </w:pPr>
    </w:p>
    <w:p w14:paraId="54CCEB3F" w14:textId="5469C141" w:rsidR="00F6488B" w:rsidRDefault="00F6488B" w:rsidP="00A2760F">
      <w:pPr>
        <w:jc w:val="both"/>
        <w:rPr>
          <w:rFonts w:cstheme="minorHAnsi"/>
          <w:b/>
          <w:highlight w:val="yellow"/>
        </w:rPr>
      </w:pPr>
    </w:p>
    <w:p w14:paraId="7827ADA1" w14:textId="253D0395" w:rsidR="00F6488B" w:rsidRDefault="00F6488B" w:rsidP="00A2760F">
      <w:pPr>
        <w:jc w:val="both"/>
        <w:rPr>
          <w:rFonts w:cstheme="minorHAnsi"/>
          <w:b/>
          <w:highlight w:val="yellow"/>
        </w:rPr>
      </w:pPr>
    </w:p>
    <w:p w14:paraId="20D670E4" w14:textId="5DB591D3" w:rsidR="00F6488B" w:rsidRDefault="00F6488B" w:rsidP="00A2760F">
      <w:pPr>
        <w:jc w:val="both"/>
        <w:rPr>
          <w:rFonts w:cstheme="minorHAnsi"/>
          <w:b/>
          <w:highlight w:val="yellow"/>
        </w:rPr>
      </w:pPr>
    </w:p>
    <w:p w14:paraId="19A831EF" w14:textId="64904EFA" w:rsidR="00F6488B" w:rsidRDefault="00F6488B" w:rsidP="00A2760F">
      <w:pPr>
        <w:jc w:val="both"/>
        <w:rPr>
          <w:rFonts w:cstheme="minorHAnsi"/>
          <w:b/>
          <w:highlight w:val="yellow"/>
        </w:rPr>
      </w:pPr>
    </w:p>
    <w:p w14:paraId="10470082" w14:textId="0EEB2544" w:rsidR="00315137" w:rsidRPr="00213A2D" w:rsidRDefault="00315137" w:rsidP="006B2581">
      <w:pPr>
        <w:pStyle w:val="BodyText"/>
        <w:rPr>
          <w:sz w:val="16"/>
          <w:szCs w:val="16"/>
          <w:highlight w:val="yellow"/>
        </w:rPr>
      </w:pPr>
    </w:p>
    <w:p w14:paraId="7592CBC1" w14:textId="77777777" w:rsidR="004E4299" w:rsidRDefault="004E4299" w:rsidP="005F716B">
      <w:pPr>
        <w:pStyle w:val="BodyText"/>
        <w:autoSpaceDE/>
        <w:autoSpaceDN/>
        <w:adjustRightInd/>
        <w:ind w:hanging="567"/>
        <w:rPr>
          <w:b/>
        </w:rPr>
        <w:sectPr w:rsidR="004E4299" w:rsidSect="00475153">
          <w:pgSz w:w="11906" w:h="16838"/>
          <w:pgMar w:top="1417" w:right="1133" w:bottom="1438" w:left="1560" w:header="708" w:footer="708" w:gutter="0"/>
          <w:cols w:space="708"/>
          <w:docGrid w:linePitch="360"/>
        </w:sectPr>
      </w:pPr>
    </w:p>
    <w:p w14:paraId="29858881" w14:textId="5124385B" w:rsidR="005F716B" w:rsidRPr="00213A2D" w:rsidRDefault="005F716B" w:rsidP="005F716B">
      <w:pPr>
        <w:pStyle w:val="BodyText"/>
        <w:autoSpaceDE/>
        <w:autoSpaceDN/>
        <w:adjustRightInd/>
        <w:ind w:hanging="567"/>
        <w:rPr>
          <w:b/>
          <w:highlight w:val="yellow"/>
        </w:rPr>
      </w:pPr>
      <w:r w:rsidRPr="00DE27CA">
        <w:rPr>
          <w:b/>
        </w:rPr>
        <w:lastRenderedPageBreak/>
        <w:t>1.5</w:t>
      </w:r>
      <w:r w:rsidRPr="00DE27CA">
        <w:rPr>
          <w:b/>
        </w:rPr>
        <w:tab/>
        <w:t>Finansal durum, performans ve geleceğe yönelik bek</w:t>
      </w:r>
      <w:r w:rsidR="00341141" w:rsidRPr="00DE27CA">
        <w:rPr>
          <w:b/>
        </w:rPr>
        <w:t>lentiler hakkında değerlendirme</w:t>
      </w:r>
    </w:p>
    <w:p w14:paraId="02D2754A" w14:textId="77777777" w:rsidR="005F716B" w:rsidRPr="00213A2D" w:rsidRDefault="005F716B" w:rsidP="005F716B">
      <w:pPr>
        <w:pStyle w:val="BodyText"/>
        <w:rPr>
          <w:sz w:val="16"/>
          <w:szCs w:val="16"/>
          <w:highlight w:val="yellow"/>
        </w:rPr>
      </w:pPr>
    </w:p>
    <w:p w14:paraId="5EEA42BE" w14:textId="24CB309B" w:rsidR="005F716B" w:rsidRPr="00213A2D" w:rsidRDefault="005F716B" w:rsidP="005F716B">
      <w:pPr>
        <w:jc w:val="both"/>
        <w:rPr>
          <w:spacing w:val="-6"/>
          <w:highlight w:val="yellow"/>
          <w:lang w:eastAsia="x-none"/>
        </w:rPr>
      </w:pPr>
      <w:r w:rsidRPr="00DE27CA">
        <w:t>30 Eylül 202</w:t>
      </w:r>
      <w:r w:rsidR="00DE27CA" w:rsidRPr="00DE27CA">
        <w:t>2</w:t>
      </w:r>
      <w:r w:rsidRPr="00DE27CA">
        <w:rPr>
          <w:spacing w:val="-6"/>
          <w:lang w:eastAsia="x-none"/>
        </w:rPr>
        <w:t xml:space="preserve"> tarihi itibarıyla hazırlanan konsolide olmayan finansal tablolar</w:t>
      </w:r>
      <w:r w:rsidR="00B9769B" w:rsidRPr="00DE27CA">
        <w:rPr>
          <w:spacing w:val="-6"/>
          <w:lang w:eastAsia="x-none"/>
        </w:rPr>
        <w:t xml:space="preserve"> üzerinden aktif büyüklüğümü</w:t>
      </w:r>
      <w:r w:rsidR="00B9769B" w:rsidRPr="00180F7A">
        <w:rPr>
          <w:spacing w:val="-6"/>
          <w:lang w:eastAsia="x-none"/>
        </w:rPr>
        <w:t xml:space="preserve">z </w:t>
      </w:r>
      <w:r w:rsidR="00180F7A" w:rsidRPr="00180F7A">
        <w:rPr>
          <w:spacing w:val="-6"/>
          <w:lang w:eastAsia="x-none"/>
        </w:rPr>
        <w:t>365</w:t>
      </w:r>
      <w:r w:rsidR="00B9769B" w:rsidRPr="00180F7A">
        <w:rPr>
          <w:spacing w:val="-6"/>
          <w:lang w:eastAsia="x-none"/>
        </w:rPr>
        <w:t xml:space="preserve"> milyar</w:t>
      </w:r>
      <w:r w:rsidR="00180F7A" w:rsidRPr="00180F7A">
        <w:rPr>
          <w:spacing w:val="-6"/>
          <w:lang w:eastAsia="x-none"/>
        </w:rPr>
        <w:t xml:space="preserve"> 422</w:t>
      </w:r>
      <w:r w:rsidRPr="00213A2D">
        <w:rPr>
          <w:spacing w:val="-6"/>
          <w:highlight w:val="yellow"/>
          <w:lang w:eastAsia="x-none"/>
        </w:rPr>
        <w:t xml:space="preserve"> </w:t>
      </w:r>
      <w:r w:rsidRPr="00DE27CA">
        <w:rPr>
          <w:spacing w:val="-6"/>
          <w:lang w:eastAsia="x-none"/>
        </w:rPr>
        <w:t>milyon Türk Lirasına ulaş</w:t>
      </w:r>
      <w:r w:rsidR="0078011D" w:rsidRPr="00DE27CA">
        <w:rPr>
          <w:spacing w:val="-6"/>
          <w:lang w:eastAsia="x-none"/>
        </w:rPr>
        <w:t xml:space="preserve">ırken fon </w:t>
      </w:r>
      <w:proofErr w:type="spellStart"/>
      <w:r w:rsidR="0078011D" w:rsidRPr="00DE27CA">
        <w:rPr>
          <w:spacing w:val="-6"/>
          <w:lang w:eastAsia="x-none"/>
        </w:rPr>
        <w:t>kullandırımımız</w:t>
      </w:r>
      <w:proofErr w:type="spellEnd"/>
      <w:r w:rsidR="0078011D" w:rsidRPr="00DE27CA">
        <w:rPr>
          <w:spacing w:val="-6"/>
          <w:lang w:eastAsia="x-none"/>
        </w:rPr>
        <w:t xml:space="preserve"> i</w:t>
      </w:r>
      <w:r w:rsidR="0078011D" w:rsidRPr="000E5878">
        <w:rPr>
          <w:spacing w:val="-6"/>
          <w:lang w:eastAsia="x-none"/>
        </w:rPr>
        <w:t xml:space="preserve">se </w:t>
      </w:r>
      <w:r w:rsidR="000E5878" w:rsidRPr="000E5878">
        <w:rPr>
          <w:spacing w:val="-6"/>
          <w:lang w:eastAsia="x-none"/>
        </w:rPr>
        <w:t>182</w:t>
      </w:r>
      <w:r w:rsidRPr="000E5878">
        <w:rPr>
          <w:spacing w:val="-6"/>
          <w:lang w:eastAsia="x-none"/>
        </w:rPr>
        <w:t xml:space="preserve"> milyar </w:t>
      </w:r>
      <w:r w:rsidR="000E5878" w:rsidRPr="000E5878">
        <w:rPr>
          <w:spacing w:val="-6"/>
          <w:lang w:eastAsia="x-none"/>
        </w:rPr>
        <w:t>615</w:t>
      </w:r>
      <w:r w:rsidR="0078011D" w:rsidRPr="000E5878">
        <w:rPr>
          <w:spacing w:val="-6"/>
          <w:lang w:eastAsia="x-none"/>
        </w:rPr>
        <w:t xml:space="preserve"> milyon </w:t>
      </w:r>
      <w:r w:rsidRPr="000E5878">
        <w:rPr>
          <w:spacing w:val="-6"/>
          <w:lang w:eastAsia="x-none"/>
        </w:rPr>
        <w:t>TL</w:t>
      </w:r>
      <w:r w:rsidR="00B9769B" w:rsidRPr="00DE27CA">
        <w:rPr>
          <w:spacing w:val="-6"/>
          <w:lang w:eastAsia="x-none"/>
        </w:rPr>
        <w:t xml:space="preserve"> ve topladığımı</w:t>
      </w:r>
      <w:r w:rsidR="00B9769B" w:rsidRPr="000E5878">
        <w:rPr>
          <w:spacing w:val="-6"/>
          <w:lang w:eastAsia="x-none"/>
        </w:rPr>
        <w:t xml:space="preserve">z fonlar </w:t>
      </w:r>
      <w:r w:rsidR="000E5878" w:rsidRPr="000E5878">
        <w:rPr>
          <w:spacing w:val="-6"/>
          <w:lang w:eastAsia="x-none"/>
        </w:rPr>
        <w:t>307</w:t>
      </w:r>
      <w:r w:rsidR="00B9769B" w:rsidRPr="000E5878">
        <w:rPr>
          <w:spacing w:val="-6"/>
          <w:lang w:eastAsia="x-none"/>
        </w:rPr>
        <w:t xml:space="preserve"> milyar </w:t>
      </w:r>
      <w:r w:rsidR="000E5878" w:rsidRPr="000E5878">
        <w:rPr>
          <w:spacing w:val="-6"/>
          <w:lang w:eastAsia="x-none"/>
        </w:rPr>
        <w:t>956</w:t>
      </w:r>
      <w:r w:rsidRPr="00213A2D">
        <w:rPr>
          <w:spacing w:val="-6"/>
          <w:highlight w:val="yellow"/>
          <w:lang w:eastAsia="x-none"/>
        </w:rPr>
        <w:t xml:space="preserve"> </w:t>
      </w:r>
      <w:r w:rsidRPr="00DE27CA">
        <w:rPr>
          <w:spacing w:val="-6"/>
          <w:lang w:eastAsia="x-none"/>
        </w:rPr>
        <w:t>milyon TL olarak gerçek</w:t>
      </w:r>
      <w:r w:rsidR="00B9769B" w:rsidRPr="00DE27CA">
        <w:rPr>
          <w:spacing w:val="-6"/>
          <w:lang w:eastAsia="x-none"/>
        </w:rPr>
        <w:t>leşmiştir. 202</w:t>
      </w:r>
      <w:r w:rsidR="00DE27CA" w:rsidRPr="00DE27CA">
        <w:rPr>
          <w:spacing w:val="-6"/>
          <w:lang w:eastAsia="x-none"/>
        </w:rPr>
        <w:t>2</w:t>
      </w:r>
      <w:r w:rsidR="00B9769B" w:rsidRPr="00DE27CA">
        <w:rPr>
          <w:spacing w:val="-6"/>
          <w:lang w:eastAsia="x-none"/>
        </w:rPr>
        <w:t xml:space="preserve"> yılının </w:t>
      </w:r>
      <w:r w:rsidR="00B9769B" w:rsidRPr="000E5878">
        <w:rPr>
          <w:spacing w:val="-6"/>
          <w:lang w:eastAsia="x-none"/>
        </w:rPr>
        <w:t xml:space="preserve">ilk dokuz ayında elde edilen </w:t>
      </w:r>
      <w:r w:rsidR="000E5878" w:rsidRPr="000E5878">
        <w:rPr>
          <w:spacing w:val="-6"/>
          <w:lang w:eastAsia="x-none"/>
        </w:rPr>
        <w:t>9</w:t>
      </w:r>
      <w:r w:rsidR="00B9769B" w:rsidRPr="000E5878">
        <w:rPr>
          <w:spacing w:val="-6"/>
          <w:lang w:eastAsia="x-none"/>
        </w:rPr>
        <w:t xml:space="preserve"> milyar </w:t>
      </w:r>
      <w:r w:rsidR="000E5878" w:rsidRPr="000E5878">
        <w:rPr>
          <w:spacing w:val="-6"/>
          <w:lang w:eastAsia="x-none"/>
        </w:rPr>
        <w:t>124</w:t>
      </w:r>
      <w:r w:rsidRPr="000E5878">
        <w:rPr>
          <w:spacing w:val="-6"/>
          <w:lang w:eastAsia="x-none"/>
        </w:rPr>
        <w:t xml:space="preserve"> milyon TL karı</w:t>
      </w:r>
      <w:r w:rsidR="00B9769B" w:rsidRPr="000E5878">
        <w:rPr>
          <w:spacing w:val="-6"/>
          <w:lang w:eastAsia="x-none"/>
        </w:rPr>
        <w:t xml:space="preserve">n etkisi ile </w:t>
      </w:r>
      <w:proofErr w:type="spellStart"/>
      <w:r w:rsidR="00B9769B" w:rsidRPr="000E5878">
        <w:rPr>
          <w:spacing w:val="-6"/>
          <w:lang w:eastAsia="x-none"/>
        </w:rPr>
        <w:t>özkaynaklarımız</w:t>
      </w:r>
      <w:proofErr w:type="spellEnd"/>
      <w:r w:rsidR="00B9769B" w:rsidRPr="000E5878">
        <w:rPr>
          <w:spacing w:val="-6"/>
          <w:lang w:eastAsia="x-none"/>
        </w:rPr>
        <w:t xml:space="preserve"> </w:t>
      </w:r>
      <w:proofErr w:type="gramStart"/>
      <w:r w:rsidR="000E5878" w:rsidRPr="000E5878">
        <w:rPr>
          <w:spacing w:val="-6"/>
          <w:lang w:eastAsia="x-none"/>
        </w:rPr>
        <w:t>%132.87</w:t>
      </w:r>
      <w:proofErr w:type="gramEnd"/>
      <w:r w:rsidR="000E5878" w:rsidRPr="000E5878">
        <w:rPr>
          <w:spacing w:val="-6"/>
          <w:lang w:eastAsia="x-none"/>
        </w:rPr>
        <w:t xml:space="preserve"> </w:t>
      </w:r>
      <w:r w:rsidR="00B9769B" w:rsidRPr="000E5878">
        <w:rPr>
          <w:spacing w:val="-6"/>
          <w:lang w:eastAsia="x-none"/>
        </w:rPr>
        <w:t xml:space="preserve">artarak </w:t>
      </w:r>
      <w:r w:rsidR="000E5878" w:rsidRPr="000E5878">
        <w:rPr>
          <w:spacing w:val="-6"/>
          <w:lang w:eastAsia="x-none"/>
        </w:rPr>
        <w:t>24</w:t>
      </w:r>
      <w:r w:rsidR="00B9769B" w:rsidRPr="000E5878">
        <w:rPr>
          <w:spacing w:val="-6"/>
          <w:lang w:eastAsia="x-none"/>
        </w:rPr>
        <w:t xml:space="preserve"> milyar 3</w:t>
      </w:r>
      <w:r w:rsidR="000E5878" w:rsidRPr="000E5878">
        <w:rPr>
          <w:spacing w:val="-6"/>
          <w:lang w:eastAsia="x-none"/>
        </w:rPr>
        <w:t>51</w:t>
      </w:r>
      <w:r w:rsidRPr="000E5878">
        <w:rPr>
          <w:spacing w:val="-6"/>
          <w:lang w:eastAsia="x-none"/>
        </w:rPr>
        <w:t xml:space="preserve"> milyon TL’ye</w:t>
      </w:r>
      <w:r w:rsidRPr="00DE27CA">
        <w:rPr>
          <w:spacing w:val="-6"/>
          <w:lang w:eastAsia="x-none"/>
        </w:rPr>
        <w:t xml:space="preserve"> ulaşmıştır. Konsolide olmayan sermaye yeterliliği </w:t>
      </w:r>
      <w:proofErr w:type="spellStart"/>
      <w:r w:rsidRPr="00DE27CA">
        <w:rPr>
          <w:spacing w:val="-6"/>
          <w:lang w:eastAsia="x-none"/>
        </w:rPr>
        <w:t>rasyomuz</w:t>
      </w:r>
      <w:proofErr w:type="spellEnd"/>
      <w:r w:rsidRPr="00DE27CA">
        <w:rPr>
          <w:spacing w:val="-6"/>
          <w:lang w:eastAsia="x-none"/>
        </w:rPr>
        <w:t xml:space="preserve"> </w:t>
      </w:r>
      <w:r w:rsidR="00B9769B" w:rsidRPr="00DE27CA">
        <w:t>30 Eylül</w:t>
      </w:r>
      <w:r w:rsidRPr="00DE27CA">
        <w:t xml:space="preserve"> </w:t>
      </w:r>
      <w:proofErr w:type="gramStart"/>
      <w:r w:rsidRPr="00DE27CA">
        <w:t>202</w:t>
      </w:r>
      <w:r w:rsidR="00DE27CA" w:rsidRPr="00DE27CA">
        <w:t>2</w:t>
      </w:r>
      <w:r w:rsidR="0078011D" w:rsidRPr="00DE27CA">
        <w:rPr>
          <w:spacing w:val="-6"/>
          <w:lang w:eastAsia="x-none"/>
        </w:rPr>
        <w:t xml:space="preserve">  itibar</w:t>
      </w:r>
      <w:r w:rsidR="0078011D" w:rsidRPr="000E5878">
        <w:rPr>
          <w:spacing w:val="-6"/>
          <w:lang w:eastAsia="x-none"/>
        </w:rPr>
        <w:t>ıyla</w:t>
      </w:r>
      <w:proofErr w:type="gramEnd"/>
      <w:r w:rsidR="0078011D" w:rsidRPr="000E5878">
        <w:rPr>
          <w:spacing w:val="-6"/>
          <w:lang w:eastAsia="x-none"/>
        </w:rPr>
        <w:t xml:space="preserve"> %</w:t>
      </w:r>
      <w:r w:rsidR="000E5878" w:rsidRPr="000E5878">
        <w:rPr>
          <w:spacing w:val="-6"/>
          <w:lang w:eastAsia="x-none"/>
        </w:rPr>
        <w:t>25.89</w:t>
      </w:r>
      <w:r w:rsidRPr="00DE27CA">
        <w:rPr>
          <w:spacing w:val="-6"/>
          <w:lang w:eastAsia="x-none"/>
        </w:rPr>
        <w:t xml:space="preserve"> olarak gerçekleşmiştir.</w:t>
      </w:r>
    </w:p>
    <w:p w14:paraId="5C0F48F8" w14:textId="77777777" w:rsidR="005F716B" w:rsidRPr="00213A2D" w:rsidRDefault="005F716B" w:rsidP="005F716B">
      <w:pPr>
        <w:ind w:firstLine="720"/>
        <w:jc w:val="both"/>
        <w:rPr>
          <w:sz w:val="16"/>
          <w:szCs w:val="16"/>
          <w:highlight w:val="yellow"/>
          <w:lang w:eastAsia="x-none"/>
        </w:rPr>
      </w:pPr>
    </w:p>
    <w:p w14:paraId="516F29AF" w14:textId="77777777" w:rsidR="005F716B" w:rsidRPr="00DE27CA" w:rsidRDefault="005F716B" w:rsidP="005F716B">
      <w:pPr>
        <w:pStyle w:val="BodyText"/>
        <w:rPr>
          <w:spacing w:val="-6"/>
        </w:rPr>
      </w:pPr>
      <w:r w:rsidRPr="00DE27CA">
        <w:rPr>
          <w:spacing w:val="-6"/>
        </w:rPr>
        <w:t>Bankamızın büyüme ve karlılık hedefleri doğrultusunda gelişimini sürdüreceği yönündeki beklentimiz devam etmektedir.</w:t>
      </w:r>
    </w:p>
    <w:p w14:paraId="309F0561" w14:textId="77777777" w:rsidR="005F716B" w:rsidRPr="00213A2D" w:rsidRDefault="005F716B" w:rsidP="005F716B">
      <w:pPr>
        <w:pStyle w:val="BodyText"/>
        <w:ind w:firstLine="720"/>
        <w:rPr>
          <w:sz w:val="16"/>
          <w:szCs w:val="16"/>
          <w:highlight w:val="yellow"/>
        </w:rPr>
      </w:pPr>
    </w:p>
    <w:p w14:paraId="5F9E15CE" w14:textId="42D2902E" w:rsidR="005F716B" w:rsidRPr="00DE27CA" w:rsidRDefault="005F716B" w:rsidP="005F716B">
      <w:pPr>
        <w:pStyle w:val="BodyText"/>
        <w:autoSpaceDE/>
        <w:autoSpaceDN/>
        <w:adjustRightInd/>
        <w:ind w:hanging="567"/>
        <w:rPr>
          <w:b/>
        </w:rPr>
      </w:pPr>
      <w:bookmarkStart w:id="38" w:name="_Hlk39967584"/>
      <w:r w:rsidRPr="00DE27CA">
        <w:rPr>
          <w:b/>
        </w:rPr>
        <w:t>1.6</w:t>
      </w:r>
      <w:r w:rsidRPr="00DE27CA">
        <w:rPr>
          <w:b/>
        </w:rPr>
        <w:tab/>
        <w:t>Üç aylık dönem içinde meydana gelen önemli olay ve işlemler</w:t>
      </w:r>
    </w:p>
    <w:p w14:paraId="4EB7692F" w14:textId="77777777" w:rsidR="005F716B" w:rsidRPr="009522E0" w:rsidRDefault="005F716B" w:rsidP="005F716B">
      <w:pPr>
        <w:jc w:val="both"/>
        <w:rPr>
          <w:spacing w:val="-6"/>
        </w:rPr>
      </w:pPr>
    </w:p>
    <w:bookmarkEnd w:id="38"/>
    <w:p w14:paraId="4178D8DE" w14:textId="3622A14F" w:rsidR="00C33F04" w:rsidRPr="00DE27CA" w:rsidRDefault="00C33F04" w:rsidP="00C33F04">
      <w:pPr>
        <w:jc w:val="both"/>
        <w:rPr>
          <w:spacing w:val="-6"/>
          <w:lang w:eastAsia="x-none"/>
        </w:rPr>
      </w:pPr>
      <w:r w:rsidRPr="009522E0">
        <w:rPr>
          <w:spacing w:val="-6"/>
          <w:lang w:eastAsia="x-none"/>
        </w:rPr>
        <w:t xml:space="preserve">Banka, KT Kira Sertifikaları Varlık Kiralama A.Ş. üzerinden on </w:t>
      </w:r>
      <w:r w:rsidR="009522E0" w:rsidRPr="009522E0">
        <w:rPr>
          <w:spacing w:val="-6"/>
          <w:lang w:eastAsia="x-none"/>
        </w:rPr>
        <w:t>yedi</w:t>
      </w:r>
      <w:r w:rsidRPr="009522E0">
        <w:rPr>
          <w:spacing w:val="-6"/>
          <w:lang w:eastAsia="x-none"/>
        </w:rPr>
        <w:t xml:space="preserve"> ayrı işlem ile toplam </w:t>
      </w:r>
      <w:r w:rsidR="009522E0" w:rsidRPr="009522E0">
        <w:rPr>
          <w:spacing w:val="-6"/>
          <w:lang w:eastAsia="x-none"/>
        </w:rPr>
        <w:t>2</w:t>
      </w:r>
      <w:r w:rsidRPr="009522E0">
        <w:rPr>
          <w:spacing w:val="-6"/>
          <w:lang w:eastAsia="x-none"/>
        </w:rPr>
        <w:t xml:space="preserve"> milyar </w:t>
      </w:r>
      <w:r w:rsidR="009522E0" w:rsidRPr="009522E0">
        <w:rPr>
          <w:spacing w:val="-6"/>
          <w:lang w:eastAsia="x-none"/>
        </w:rPr>
        <w:t>682</w:t>
      </w:r>
      <w:r w:rsidRPr="009522E0">
        <w:rPr>
          <w:spacing w:val="-6"/>
          <w:lang w:eastAsia="x-none"/>
        </w:rPr>
        <w:t xml:space="preserve"> milyon TL nominal değerli, farklı vade dilimlerinde minimum %</w:t>
      </w:r>
      <w:proofErr w:type="gramStart"/>
      <w:r w:rsidRPr="009522E0">
        <w:rPr>
          <w:spacing w:val="-6"/>
          <w:lang w:eastAsia="x-none"/>
        </w:rPr>
        <w:t>17.</w:t>
      </w:r>
      <w:r w:rsidR="009522E0" w:rsidRPr="009522E0">
        <w:rPr>
          <w:spacing w:val="-6"/>
          <w:lang w:eastAsia="x-none"/>
        </w:rPr>
        <w:t>2</w:t>
      </w:r>
      <w:r w:rsidRPr="009522E0">
        <w:rPr>
          <w:spacing w:val="-6"/>
          <w:lang w:eastAsia="x-none"/>
        </w:rPr>
        <w:t>6</w:t>
      </w:r>
      <w:proofErr w:type="gramEnd"/>
      <w:r w:rsidRPr="009522E0">
        <w:rPr>
          <w:spacing w:val="-6"/>
          <w:lang w:eastAsia="x-none"/>
        </w:rPr>
        <w:t xml:space="preserve"> ve maksimum %</w:t>
      </w:r>
      <w:r w:rsidR="009522E0" w:rsidRPr="009522E0">
        <w:rPr>
          <w:spacing w:val="-6"/>
          <w:lang w:eastAsia="x-none"/>
        </w:rPr>
        <w:t>22</w:t>
      </w:r>
      <w:r w:rsidRPr="009522E0">
        <w:rPr>
          <w:spacing w:val="-6"/>
          <w:lang w:eastAsia="x-none"/>
        </w:rPr>
        <w:t>.</w:t>
      </w:r>
      <w:r w:rsidR="009522E0" w:rsidRPr="009522E0">
        <w:rPr>
          <w:spacing w:val="-6"/>
          <w:lang w:eastAsia="x-none"/>
        </w:rPr>
        <w:t>68</w:t>
      </w:r>
      <w:r w:rsidRPr="009522E0">
        <w:rPr>
          <w:spacing w:val="-6"/>
          <w:lang w:eastAsia="x-none"/>
        </w:rPr>
        <w:t xml:space="preserve"> maliyetli </w:t>
      </w:r>
      <w:proofErr w:type="spellStart"/>
      <w:r w:rsidRPr="009522E0">
        <w:rPr>
          <w:spacing w:val="-6"/>
          <w:lang w:eastAsia="x-none"/>
        </w:rPr>
        <w:t>sukuk</w:t>
      </w:r>
      <w:proofErr w:type="spellEnd"/>
      <w:r w:rsidRPr="009522E0">
        <w:rPr>
          <w:spacing w:val="-6"/>
          <w:lang w:eastAsia="x-none"/>
        </w:rPr>
        <w:t xml:space="preserve"> ihraç etmiştir.</w:t>
      </w:r>
    </w:p>
    <w:p w14:paraId="75014E12" w14:textId="77777777" w:rsidR="005F716B" w:rsidRPr="00213A2D" w:rsidRDefault="005F716B" w:rsidP="005F716B">
      <w:pPr>
        <w:jc w:val="both"/>
        <w:rPr>
          <w:spacing w:val="-6"/>
          <w:highlight w:val="yellow"/>
          <w:lang w:eastAsia="x-none"/>
        </w:rPr>
      </w:pPr>
    </w:p>
    <w:p w14:paraId="4E1CFDF3" w14:textId="4A8DE395" w:rsidR="005F716B" w:rsidRPr="00DE27CA" w:rsidRDefault="005F716B" w:rsidP="005F716B">
      <w:pPr>
        <w:ind w:hanging="567"/>
        <w:jc w:val="both"/>
        <w:rPr>
          <w:b/>
          <w:lang w:eastAsia="x-none"/>
        </w:rPr>
      </w:pPr>
      <w:bookmarkStart w:id="39" w:name="_Hlk39967810"/>
      <w:r w:rsidRPr="00DE27CA">
        <w:rPr>
          <w:b/>
          <w:lang w:eastAsia="x-none"/>
        </w:rPr>
        <w:t>1.7</w:t>
      </w:r>
      <w:r w:rsidRPr="00DE27CA">
        <w:rPr>
          <w:b/>
          <w:lang w:eastAsia="x-none"/>
        </w:rPr>
        <w:tab/>
        <w:t>İlgili ara dönem sonrasına ilişkin beklentiler hakkında değerlendirme</w:t>
      </w:r>
    </w:p>
    <w:p w14:paraId="49474565" w14:textId="77777777" w:rsidR="005F716B" w:rsidRPr="00DE27CA" w:rsidRDefault="005F716B" w:rsidP="005F716B">
      <w:pPr>
        <w:ind w:hanging="567"/>
        <w:jc w:val="both"/>
        <w:rPr>
          <w:b/>
          <w:sz w:val="16"/>
          <w:szCs w:val="16"/>
          <w:lang w:eastAsia="x-none"/>
        </w:rPr>
      </w:pPr>
    </w:p>
    <w:bookmarkEnd w:id="39"/>
    <w:p w14:paraId="7537452D" w14:textId="77777777" w:rsidR="00F6488B" w:rsidRDefault="00F6488B" w:rsidP="00F6488B">
      <w:pPr>
        <w:jc w:val="both"/>
      </w:pPr>
      <w:r>
        <w:rPr>
          <w:spacing w:val="-6"/>
          <w:lang w:eastAsia="x-none"/>
        </w:rPr>
        <w:t xml:space="preserve">Rusya – Ukrayna Savaşı’nın neden olduğu krizler derinleşirken </w:t>
      </w:r>
      <w:r w:rsidRPr="005820EE">
        <w:rPr>
          <w:spacing w:val="-6"/>
          <w:lang w:eastAsia="x-none"/>
        </w:rPr>
        <w:t>enerji ve gıda krizlerinin ve tarihi yüksek enflasyonların yaşandığı, piyasaların oldukça kırılgan olduğu bu dönemde birçok ülkede politika yapıcıları zorlu ve keskin kararlar almaya zorla</w:t>
      </w:r>
      <w:r>
        <w:rPr>
          <w:spacing w:val="-6"/>
          <w:lang w:eastAsia="x-none"/>
        </w:rPr>
        <w:t xml:space="preserve">mıştır. </w:t>
      </w:r>
      <w:r w:rsidRPr="005820EE">
        <w:rPr>
          <w:spacing w:val="-6"/>
          <w:lang w:eastAsia="x-none"/>
        </w:rPr>
        <w:t xml:space="preserve">Özellikle artan enerji fiyatları ve jeopolitik riskler neticesinde küresel enflasyonun beklenenden daha şiddetli uzun sürmesi öngörülmekte, parasal sıkılaşma politikalarının artan oranlı devam </w:t>
      </w:r>
      <w:r>
        <w:rPr>
          <w:spacing w:val="-6"/>
          <w:lang w:eastAsia="x-none"/>
        </w:rPr>
        <w:t>etmesiyle birlikte doğabilecek resesyon riskleri ve piyasalar üzerindeki yeni şıklar yakından takip edilmeye devam edecektir.</w:t>
      </w:r>
    </w:p>
    <w:p w14:paraId="65A8A011" w14:textId="53B0BD3C" w:rsidR="006B2581" w:rsidRPr="003A5CAA" w:rsidRDefault="006B2581" w:rsidP="00F6488B">
      <w:pPr>
        <w:jc w:val="both"/>
        <w:rPr>
          <w:spacing w:val="-6"/>
          <w:lang w:eastAsia="x-none"/>
        </w:rPr>
      </w:pPr>
    </w:p>
    <w:sectPr w:rsidR="006B2581" w:rsidRPr="003A5CAA" w:rsidSect="00475153">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C13E0" w14:textId="77777777" w:rsidR="00AD14BF" w:rsidRDefault="00AD14BF">
      <w:r>
        <w:separator/>
      </w:r>
    </w:p>
  </w:endnote>
  <w:endnote w:type="continuationSeparator" w:id="0">
    <w:p w14:paraId="264F2128" w14:textId="77777777" w:rsidR="00AD14BF" w:rsidRDefault="00AD1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Times New Roman TUR">
    <w:altName w:val="Times New Roman"/>
    <w:panose1 w:val="02020603050405020304"/>
    <w:charset w:val="A2"/>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8129F" w14:textId="2607D70F" w:rsidR="004E169A" w:rsidRDefault="004E1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FBF2FCE" w14:textId="77777777" w:rsidR="004E169A" w:rsidRDefault="004E169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FBC53" w14:textId="686B210F" w:rsidR="004E169A" w:rsidRPr="004C4FA7" w:rsidRDefault="004E169A" w:rsidP="008D745E">
    <w:pPr>
      <w:pStyle w:val="Footer"/>
      <w:framePr w:w="765" w:wrap="around" w:vAnchor="text" w:hAnchor="page" w:x="5586" w:y="185"/>
      <w:jc w:val="center"/>
      <w:rPr>
        <w:rStyle w:val="PageNumber"/>
        <w:sz w:val="20"/>
      </w:rPr>
    </w:pPr>
    <w:r w:rsidRPr="004C4FA7">
      <w:rPr>
        <w:rStyle w:val="PageNumber"/>
        <w:sz w:val="20"/>
      </w:rPr>
      <w:t xml:space="preserve"> </w:t>
    </w:r>
    <w:r w:rsidRPr="004C4FA7">
      <w:rPr>
        <w:rStyle w:val="PageNumber"/>
        <w:sz w:val="20"/>
      </w:rPr>
      <w:fldChar w:fldCharType="begin"/>
    </w:r>
    <w:r w:rsidRPr="004C4FA7">
      <w:rPr>
        <w:rStyle w:val="PageNumber"/>
        <w:sz w:val="20"/>
      </w:rPr>
      <w:instrText xml:space="preserve">PAGE  </w:instrText>
    </w:r>
    <w:r w:rsidRPr="004C4FA7">
      <w:rPr>
        <w:rStyle w:val="PageNumber"/>
        <w:sz w:val="20"/>
      </w:rPr>
      <w:fldChar w:fldCharType="separate"/>
    </w:r>
    <w:r>
      <w:rPr>
        <w:rStyle w:val="PageNumber"/>
        <w:sz w:val="20"/>
      </w:rPr>
      <w:t>4</w:t>
    </w:r>
    <w:r w:rsidRPr="004C4FA7">
      <w:rPr>
        <w:rStyle w:val="PageNumber"/>
        <w:sz w:val="20"/>
      </w:rPr>
      <w:fldChar w:fldCharType="end"/>
    </w:r>
  </w:p>
  <w:p w14:paraId="33A861C4" w14:textId="77777777" w:rsidR="004E169A" w:rsidRPr="00076B97" w:rsidRDefault="004E169A" w:rsidP="008D745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50C30" w14:textId="1B709905" w:rsidR="004E169A" w:rsidRPr="003F4552" w:rsidRDefault="004E169A" w:rsidP="008D745E">
    <w:pPr>
      <w:pStyle w:val="Footer"/>
      <w:framePr w:w="765" w:wrap="around" w:vAnchor="text" w:hAnchor="page" w:x="5586" w:y="185"/>
      <w:jc w:val="center"/>
      <w:rPr>
        <w:rStyle w:val="PageNumber"/>
        <w:sz w:val="20"/>
        <w:lang w:val="tr-TR"/>
      </w:rPr>
    </w:pPr>
    <w:r w:rsidRPr="004C4FA7">
      <w:rPr>
        <w:rStyle w:val="PageNumber"/>
        <w:sz w:val="20"/>
      </w:rPr>
      <w:t xml:space="preserve"> </w:t>
    </w:r>
    <w:r>
      <w:rPr>
        <w:rStyle w:val="PageNumber"/>
        <w:sz w:val="20"/>
        <w:lang w:val="tr-TR"/>
      </w:rPr>
      <w:t>7</w:t>
    </w:r>
  </w:p>
  <w:p w14:paraId="79316912" w14:textId="77777777" w:rsidR="004E169A" w:rsidRPr="00076B97" w:rsidRDefault="004E169A" w:rsidP="008D74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98A53" w14:textId="2415F4EE" w:rsidR="004E169A" w:rsidRPr="003F4552" w:rsidRDefault="004E169A">
    <w:pPr>
      <w:pStyle w:val="Footer"/>
      <w:jc w:val="center"/>
      <w:rPr>
        <w:sz w:val="20"/>
        <w:szCs w:val="20"/>
        <w:lang w:val="tr-TR"/>
      </w:rPr>
    </w:pPr>
    <w:r>
      <w:rPr>
        <w:sz w:val="20"/>
        <w:szCs w:val="20"/>
        <w:lang w:val="tr-TR"/>
      </w:rPr>
      <w:t>8</w:t>
    </w:r>
  </w:p>
  <w:p w14:paraId="377C63AD" w14:textId="77777777" w:rsidR="004E169A" w:rsidRPr="00BD74F4" w:rsidRDefault="004E169A" w:rsidP="00BD74F4">
    <w:pPr>
      <w:pStyle w:val="Footer"/>
      <w:rPr>
        <w:sz w:val="20"/>
        <w:szCs w:val="20"/>
        <w:lang w:val="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032FB" w14:textId="5437FE60" w:rsidR="004E169A" w:rsidRPr="003F4552" w:rsidRDefault="004E169A">
    <w:pPr>
      <w:pStyle w:val="Footer"/>
      <w:jc w:val="center"/>
      <w:rPr>
        <w:sz w:val="20"/>
        <w:szCs w:val="20"/>
        <w:lang w:val="tr-TR"/>
      </w:rPr>
    </w:pPr>
    <w:r>
      <w:rPr>
        <w:sz w:val="20"/>
        <w:szCs w:val="20"/>
        <w:lang w:val="tr-TR"/>
      </w:rPr>
      <w:t>9</w:t>
    </w:r>
  </w:p>
  <w:p w14:paraId="128079EA" w14:textId="77777777" w:rsidR="004E169A" w:rsidRPr="00BD74F4" w:rsidRDefault="004E169A" w:rsidP="00BD74F4">
    <w:pPr>
      <w:pStyle w:val="Footer"/>
      <w:rPr>
        <w:sz w:val="20"/>
        <w:szCs w:val="20"/>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8FA53" w14:textId="77777777" w:rsidR="004E169A" w:rsidRPr="00C97274" w:rsidRDefault="004E169A">
    <w:pPr>
      <w:pStyle w:val="Footer"/>
      <w:jc w:val="center"/>
      <w:rPr>
        <w:sz w:val="20"/>
        <w:szCs w:val="20"/>
      </w:rPr>
    </w:pPr>
    <w:r w:rsidRPr="00C97274">
      <w:rPr>
        <w:sz w:val="20"/>
        <w:szCs w:val="20"/>
      </w:rPr>
      <w:fldChar w:fldCharType="begin"/>
    </w:r>
    <w:r w:rsidRPr="00C97274">
      <w:rPr>
        <w:sz w:val="20"/>
        <w:szCs w:val="20"/>
      </w:rPr>
      <w:instrText xml:space="preserve"> PAGE   \* MERGEFORMAT </w:instrText>
    </w:r>
    <w:r w:rsidRPr="00C97274">
      <w:rPr>
        <w:sz w:val="20"/>
        <w:szCs w:val="20"/>
      </w:rPr>
      <w:fldChar w:fldCharType="separate"/>
    </w:r>
    <w:r>
      <w:rPr>
        <w:noProof/>
        <w:sz w:val="20"/>
        <w:szCs w:val="20"/>
      </w:rPr>
      <w:t>79</w:t>
    </w:r>
    <w:r w:rsidRPr="00C97274">
      <w:rPr>
        <w:noProof/>
        <w:sz w:val="20"/>
        <w:szCs w:val="20"/>
      </w:rPr>
      <w:fldChar w:fldCharType="end"/>
    </w:r>
  </w:p>
  <w:p w14:paraId="384843C7" w14:textId="77777777" w:rsidR="004E169A" w:rsidRPr="00BD74F4" w:rsidRDefault="004E169A" w:rsidP="00BD74F4">
    <w:pPr>
      <w:pStyle w:val="Footer"/>
      <w:rPr>
        <w:sz w:val="20"/>
        <w:szCs w:val="20"/>
        <w:lang w:val="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E0CED" w14:textId="09F5DB34" w:rsidR="004E169A" w:rsidRPr="003F4552" w:rsidRDefault="004E169A">
    <w:pPr>
      <w:pStyle w:val="Footer"/>
      <w:jc w:val="center"/>
      <w:rPr>
        <w:sz w:val="20"/>
        <w:szCs w:val="20"/>
        <w:lang w:val="tr-TR"/>
      </w:rPr>
    </w:pPr>
    <w:r w:rsidRPr="00C97274">
      <w:rPr>
        <w:sz w:val="20"/>
        <w:szCs w:val="20"/>
      </w:rPr>
      <w:fldChar w:fldCharType="begin"/>
    </w:r>
    <w:r w:rsidRPr="00C97274">
      <w:rPr>
        <w:sz w:val="20"/>
        <w:szCs w:val="20"/>
      </w:rPr>
      <w:instrText xml:space="preserve"> PAGE   \* MERGEFORMAT </w:instrText>
    </w:r>
    <w:r w:rsidRPr="00C97274">
      <w:rPr>
        <w:sz w:val="20"/>
        <w:szCs w:val="20"/>
      </w:rPr>
      <w:fldChar w:fldCharType="separate"/>
    </w:r>
    <w:r>
      <w:rPr>
        <w:noProof/>
        <w:sz w:val="20"/>
        <w:szCs w:val="20"/>
      </w:rPr>
      <w:t>77</w:t>
    </w:r>
    <w:r w:rsidRPr="00C97274">
      <w:rPr>
        <w:noProof/>
        <w:sz w:val="20"/>
        <w:szCs w:val="20"/>
      </w:rPr>
      <w:fldChar w:fldCharType="end"/>
    </w:r>
  </w:p>
  <w:p w14:paraId="23C2D703" w14:textId="77777777" w:rsidR="004E169A" w:rsidRPr="00BD74F4" w:rsidRDefault="004E169A" w:rsidP="00BD74F4">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EE24E" w14:textId="6A0C089B" w:rsidR="004E169A" w:rsidRDefault="004E169A">
    <w:pPr>
      <w:pStyle w:val="Footer"/>
      <w:framePr w:wrap="around" w:vAnchor="text" w:hAnchor="margin" w:xAlign="center" w:y="1"/>
      <w:rPr>
        <w:rStyle w:val="PageNumber"/>
        <w:sz w:val="20"/>
      </w:rPr>
    </w:pPr>
  </w:p>
  <w:p w14:paraId="1D4CCC44" w14:textId="77777777" w:rsidR="004E169A" w:rsidRDefault="004E16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171B3" w14:textId="77777777" w:rsidR="004E169A" w:rsidRDefault="004E169A"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63CDA7" w14:textId="77777777" w:rsidR="004E169A" w:rsidRDefault="004E16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9954F" w14:textId="77777777" w:rsidR="004E169A" w:rsidRPr="00076B97" w:rsidRDefault="004E169A" w:rsidP="000F527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CEFF5" w14:textId="7DC0FD20" w:rsidR="00EC1EA3" w:rsidRPr="00EC1EA3" w:rsidRDefault="00EC1EA3">
    <w:pPr>
      <w:pStyle w:val="Footer"/>
      <w:jc w:val="center"/>
      <w:rPr>
        <w:sz w:val="22"/>
        <w:szCs w:val="22"/>
      </w:rPr>
    </w:pPr>
  </w:p>
  <w:p w14:paraId="7C974EFF" w14:textId="77777777" w:rsidR="004E169A" w:rsidRDefault="004E169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14041" w14:textId="77777777" w:rsidR="004E169A" w:rsidRDefault="004E169A">
    <w:pPr>
      <w:pStyle w:val="Footer"/>
      <w:jc w:val="center"/>
    </w:pPr>
  </w:p>
  <w:p w14:paraId="244AD368" w14:textId="77777777" w:rsidR="004E169A" w:rsidRPr="00666B0D" w:rsidRDefault="004E169A" w:rsidP="00A42695">
    <w:pPr>
      <w:pStyle w:val="Footer"/>
      <w:rPr>
        <w:lang w:val="tr-TR"/>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F2404" w14:textId="0AD484CE" w:rsidR="004E169A" w:rsidRPr="00084767" w:rsidRDefault="004E169A">
    <w:pPr>
      <w:pStyle w:val="Footer"/>
      <w:jc w:val="center"/>
      <w:rPr>
        <w:sz w:val="20"/>
        <w:szCs w:val="20"/>
        <w:lang w:val="tr-TR"/>
      </w:rPr>
    </w:pPr>
    <w:r w:rsidRPr="00084767">
      <w:rPr>
        <w:sz w:val="20"/>
        <w:szCs w:val="20"/>
        <w:lang w:val="tr-TR"/>
      </w:rPr>
      <w:t>1</w:t>
    </w:r>
  </w:p>
  <w:p w14:paraId="41357516" w14:textId="77777777" w:rsidR="004E169A" w:rsidRPr="00666B0D" w:rsidRDefault="004E169A" w:rsidP="00A42695">
    <w:pPr>
      <w:pStyle w:val="Footer"/>
      <w:rPr>
        <w:lang w:val="tr-TR"/>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2592177"/>
      <w:docPartObj>
        <w:docPartGallery w:val="Page Numbers (Bottom of Page)"/>
        <w:docPartUnique/>
      </w:docPartObj>
    </w:sdtPr>
    <w:sdtEndPr>
      <w:rPr>
        <w:sz w:val="20"/>
        <w:szCs w:val="20"/>
      </w:rPr>
    </w:sdtEndPr>
    <w:sdtContent>
      <w:p w14:paraId="7F53727C" w14:textId="6B213BC2" w:rsidR="004E169A" w:rsidRPr="00084767" w:rsidRDefault="004E169A">
        <w:pPr>
          <w:pStyle w:val="Footer"/>
          <w:jc w:val="center"/>
          <w:rPr>
            <w:sz w:val="20"/>
            <w:szCs w:val="20"/>
          </w:rPr>
        </w:pPr>
        <w:r w:rsidRPr="00084767">
          <w:rPr>
            <w:sz w:val="20"/>
            <w:szCs w:val="20"/>
          </w:rPr>
          <w:fldChar w:fldCharType="begin"/>
        </w:r>
        <w:r w:rsidRPr="00084767">
          <w:rPr>
            <w:sz w:val="20"/>
            <w:szCs w:val="20"/>
          </w:rPr>
          <w:instrText>PAGE   \* MERGEFORMAT</w:instrText>
        </w:r>
        <w:r w:rsidRPr="00084767">
          <w:rPr>
            <w:sz w:val="20"/>
            <w:szCs w:val="20"/>
          </w:rPr>
          <w:fldChar w:fldCharType="separate"/>
        </w:r>
        <w:r w:rsidRPr="00450056">
          <w:rPr>
            <w:noProof/>
            <w:sz w:val="20"/>
            <w:szCs w:val="20"/>
            <w:lang w:val="tr-TR"/>
          </w:rPr>
          <w:t>2</w:t>
        </w:r>
        <w:r w:rsidRPr="00084767">
          <w:rPr>
            <w:sz w:val="20"/>
            <w:szCs w:val="20"/>
          </w:rPr>
          <w:fldChar w:fldCharType="end"/>
        </w:r>
      </w:p>
    </w:sdtContent>
  </w:sdt>
  <w:p w14:paraId="3FFBFAE9" w14:textId="77777777" w:rsidR="004E169A" w:rsidRPr="00666B0D" w:rsidRDefault="004E169A" w:rsidP="00A42695">
    <w:pPr>
      <w:pStyle w:val="Footer"/>
      <w:rPr>
        <w:lang w:val="tr-TR"/>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1D7D6" w14:textId="77777777" w:rsidR="004E169A" w:rsidRDefault="004E16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13BFCB" w14:textId="77777777" w:rsidR="00AD14BF" w:rsidRDefault="00AD14BF">
      <w:r>
        <w:separator/>
      </w:r>
    </w:p>
  </w:footnote>
  <w:footnote w:type="continuationSeparator" w:id="0">
    <w:p w14:paraId="4E0B68CD" w14:textId="77777777" w:rsidR="00AD14BF" w:rsidRDefault="00AD1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C9D4D" w14:textId="77777777" w:rsidR="004E169A" w:rsidRPr="004918A7" w:rsidRDefault="004E169A" w:rsidP="00104629">
    <w:pPr>
      <w:pStyle w:val="Header"/>
      <w:rPr>
        <w:sz w:val="18"/>
        <w:szCs w:val="18"/>
      </w:rPr>
    </w:pPr>
  </w:p>
  <w:p w14:paraId="77EB94D2" w14:textId="77777777" w:rsidR="004E169A" w:rsidRPr="004918A7" w:rsidRDefault="004E169A" w:rsidP="00104629">
    <w:pPr>
      <w:pStyle w:val="Header"/>
      <w:rPr>
        <w:sz w:val="18"/>
        <w:szCs w:val="18"/>
      </w:rPr>
    </w:pPr>
  </w:p>
  <w:p w14:paraId="23B93440" w14:textId="77777777" w:rsidR="004E169A" w:rsidRPr="004918A7" w:rsidRDefault="004E169A" w:rsidP="00104629">
    <w:pPr>
      <w:pStyle w:val="Header"/>
      <w:rPr>
        <w:sz w:val="18"/>
        <w:szCs w:val="1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51133" w14:textId="77777777" w:rsidR="004E169A" w:rsidRPr="00F27F53" w:rsidRDefault="004E169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4B1C226" w14:textId="042E5370" w:rsidR="004E169A" w:rsidRPr="00B95E31" w:rsidRDefault="004E169A" w:rsidP="00B95E31">
    <w:pPr>
      <w:autoSpaceDE w:val="0"/>
      <w:autoSpaceDN w:val="0"/>
      <w:adjustRightInd w:val="0"/>
      <w:jc w:val="both"/>
      <w:rPr>
        <w:rFonts w:eastAsia="Arial Unicode MS"/>
        <w:b/>
        <w:sz w:val="22"/>
      </w:rPr>
    </w:pPr>
    <w:r>
      <w:rPr>
        <w:rFonts w:ascii="TimesNewRomanPS-BoldMT" w:hAnsi="TimesNewRomanPS-BoldMT" w:cs="TimesNewRomanPS-BoldMT"/>
        <w:b/>
        <w:bCs/>
        <w:sz w:val="22"/>
        <w:szCs w:val="22"/>
        <w:lang w:eastAsia="zh-CN"/>
      </w:rPr>
      <w:t>30 EYLÜL 2022</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KONSOLİDE OLMAYAN </w:t>
    </w:r>
    <w:r>
      <w:rPr>
        <w:rStyle w:val="fontstyle01"/>
        <w:b/>
        <w:sz w:val="22"/>
        <w:szCs w:val="22"/>
      </w:rPr>
      <w:t>KAR VEYA ZARAR VE DİĞER KAPSAMLI GELİR TABLOSU</w:t>
    </w:r>
  </w:p>
  <w:p w14:paraId="5271DF94" w14:textId="77777777" w:rsidR="004E169A" w:rsidRPr="005C6753" w:rsidRDefault="004E169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759B1E4F" w14:textId="77777777" w:rsidR="004E169A" w:rsidRPr="00E5566C" w:rsidRDefault="004E169A">
    <w:pPr>
      <w:rPr>
        <w:rFonts w:ascii="Arial" w:hAnsi="Arial"/>
        <w:b/>
        <w:sz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C07D6" w14:textId="77777777" w:rsidR="004E169A" w:rsidRPr="00F27F53" w:rsidRDefault="004E169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5D56379" w14:textId="22C271A5" w:rsidR="004E169A" w:rsidRDefault="004E169A" w:rsidP="00CC3A53">
    <w:pPr>
      <w:pStyle w:val="Header"/>
      <w:rPr>
        <w:sz w:val="18"/>
        <w:szCs w:val="18"/>
        <w:u w:val="single"/>
      </w:rPr>
    </w:pPr>
    <w:r>
      <w:rPr>
        <w:rFonts w:ascii="TimesNewRomanPS-BoldMT" w:hAnsi="TimesNewRomanPS-BoldMT" w:cs="TimesNewRomanPS-BoldMT"/>
        <w:b/>
        <w:bCs/>
        <w:sz w:val="22"/>
        <w:szCs w:val="22"/>
        <w:lang w:eastAsia="zh-CN"/>
      </w:rPr>
      <w:t>30 EYLÜL 2022</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KONSOLİDE OLMAYAN ÖZKAYNAK DEĞİŞİM TABLOSU</w:t>
    </w:r>
    <w:r w:rsidRPr="00D75567">
      <w:rPr>
        <w:sz w:val="18"/>
        <w:szCs w:val="18"/>
        <w:u w:val="single"/>
      </w:rPr>
      <w:t xml:space="preserve"> </w:t>
    </w:r>
  </w:p>
  <w:p w14:paraId="465604C7" w14:textId="77777777" w:rsidR="004E169A" w:rsidRPr="005C6753" w:rsidRDefault="004E169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D022EBE" w14:textId="77777777" w:rsidR="004E169A" w:rsidRPr="007638D5" w:rsidRDefault="004E169A" w:rsidP="003C1A2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9F370" w14:textId="77777777" w:rsidR="004E169A" w:rsidRPr="00F27F53" w:rsidRDefault="004E169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C3D010E" w14:textId="768840F3" w:rsidR="004E169A" w:rsidRDefault="004E169A" w:rsidP="00231D2B">
    <w:pPr>
      <w:rPr>
        <w:b/>
        <w:sz w:val="22"/>
        <w:szCs w:val="22"/>
      </w:rPr>
    </w:pPr>
    <w:r>
      <w:rPr>
        <w:rFonts w:ascii="TimesNewRomanPS-BoldMT" w:hAnsi="TimesNewRomanPS-BoldMT" w:cs="TimesNewRomanPS-BoldMT"/>
        <w:b/>
        <w:bCs/>
        <w:sz w:val="22"/>
        <w:szCs w:val="22"/>
        <w:lang w:eastAsia="zh-CN"/>
      </w:rPr>
      <w:t>30 EYLÜL 2022</w:t>
    </w:r>
    <w:r w:rsidRPr="00231D2B">
      <w:rPr>
        <w:rFonts w:ascii="TimesNewRomanPS-BoldMT" w:hAnsi="TimesNewRomanPS-BoldMT" w:cs="TimesNewRomanPS-BoldMT"/>
        <w:b/>
        <w:bCs/>
        <w:sz w:val="22"/>
        <w:szCs w:val="22"/>
        <w:lang w:eastAsia="zh-CN"/>
      </w:rPr>
      <w:t xml:space="preserve"> </w:t>
    </w:r>
    <w:r w:rsidRPr="00F27F53">
      <w:rPr>
        <w:b/>
        <w:sz w:val="22"/>
        <w:szCs w:val="22"/>
      </w:rPr>
      <w:t>TARİH</w:t>
    </w:r>
    <w:r>
      <w:rPr>
        <w:b/>
        <w:sz w:val="22"/>
        <w:szCs w:val="22"/>
      </w:rPr>
      <w:t xml:space="preserve">İNDE SONA EREN HESAP DÖNEMİNE AİT </w:t>
    </w:r>
  </w:p>
  <w:p w14:paraId="6B5E492E" w14:textId="77777777" w:rsidR="004E169A" w:rsidRPr="00231D2B" w:rsidRDefault="004E169A" w:rsidP="00231D2B">
    <w:pPr>
      <w:rPr>
        <w:b/>
        <w:sz w:val="22"/>
        <w:szCs w:val="22"/>
      </w:rPr>
    </w:pPr>
    <w:r>
      <w:rPr>
        <w:b/>
        <w:sz w:val="22"/>
        <w:szCs w:val="22"/>
      </w:rPr>
      <w:t xml:space="preserve">KONSOLİDE OLMAYAN </w:t>
    </w:r>
    <w:r w:rsidRPr="00231D2B">
      <w:rPr>
        <w:b/>
        <w:sz w:val="22"/>
        <w:szCs w:val="22"/>
      </w:rPr>
      <w:t>NAKİT AKIŞ TABLOSU</w:t>
    </w:r>
  </w:p>
  <w:p w14:paraId="1B2A5469" w14:textId="77777777" w:rsidR="004E169A" w:rsidRPr="005C6753" w:rsidRDefault="004E169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1F50CCC" w14:textId="77777777" w:rsidR="004E169A" w:rsidRPr="00560A95" w:rsidRDefault="004E169A" w:rsidP="00FE4085">
    <w:pPr>
      <w:pStyle w:val="Header"/>
      <w:rPr>
        <w:sz w:val="20"/>
        <w:szCs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A4F9D" w14:textId="77777777" w:rsidR="004E169A" w:rsidRPr="00F27F53" w:rsidRDefault="004E169A"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43D1D2B" w14:textId="02D0FB20" w:rsidR="004E169A" w:rsidRPr="00231D2B" w:rsidRDefault="004E169A" w:rsidP="00885DE8">
    <w:pPr>
      <w:rPr>
        <w:b/>
        <w:sz w:val="22"/>
        <w:szCs w:val="22"/>
      </w:rPr>
    </w:pPr>
    <w:r>
      <w:rPr>
        <w:rFonts w:ascii="TimesNewRomanPS-BoldMT" w:hAnsi="TimesNewRomanPS-BoldMT" w:cs="TimesNewRomanPS-BoldMT"/>
        <w:b/>
        <w:bCs/>
        <w:sz w:val="22"/>
        <w:szCs w:val="22"/>
        <w:lang w:eastAsia="zh-CN"/>
      </w:rPr>
      <w:t>30 EYLÜL 2022</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5794BA02" w14:textId="77777777" w:rsidR="004E169A" w:rsidRPr="005C6753" w:rsidRDefault="004E169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7FB0D230" w14:textId="77777777" w:rsidR="004E169A" w:rsidRPr="00560A95" w:rsidRDefault="004E169A" w:rsidP="00FE4085">
    <w:pPr>
      <w:pStyle w:val="Header"/>
      <w:rPr>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A7DA9" w14:textId="77777777" w:rsidR="004E169A" w:rsidRPr="00F27F53" w:rsidRDefault="004E169A"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D386DF" w14:textId="4F971F8F" w:rsidR="004E169A" w:rsidRPr="00231D2B" w:rsidRDefault="004E169A" w:rsidP="00885DE8">
    <w:pPr>
      <w:rPr>
        <w:b/>
        <w:sz w:val="22"/>
        <w:szCs w:val="22"/>
      </w:rPr>
    </w:pPr>
    <w:r>
      <w:rPr>
        <w:rFonts w:ascii="TimesNewRomanPS-BoldMT" w:hAnsi="TimesNewRomanPS-BoldMT" w:cs="TimesNewRomanPS-BoldMT"/>
        <w:b/>
        <w:bCs/>
        <w:sz w:val="22"/>
        <w:szCs w:val="22"/>
        <w:lang w:eastAsia="zh-CN"/>
      </w:rPr>
      <w:t>30 EYLÜL 2022</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2BEA07FB" w14:textId="77777777" w:rsidR="004E169A" w:rsidRPr="005C6753" w:rsidRDefault="004E169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C410279" w14:textId="77777777" w:rsidR="004E169A" w:rsidRPr="00560A95" w:rsidRDefault="004E169A" w:rsidP="00FE4085">
    <w:pPr>
      <w:pStyle w:val="Header"/>
      <w:rPr>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737E4" w14:textId="77777777" w:rsidR="004E169A" w:rsidRPr="00F27F53" w:rsidRDefault="004E169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AB7EBF6" w14:textId="41FEE4CC" w:rsidR="004E169A" w:rsidRPr="00231D2B" w:rsidRDefault="004E169A" w:rsidP="00231D2B">
    <w:pPr>
      <w:rPr>
        <w:b/>
        <w:sz w:val="22"/>
        <w:szCs w:val="22"/>
      </w:rPr>
    </w:pPr>
    <w:r>
      <w:rPr>
        <w:rFonts w:ascii="TimesNewRomanPS-BoldMT" w:hAnsi="TimesNewRomanPS-BoldMT" w:cs="TimesNewRomanPS-BoldMT"/>
        <w:b/>
        <w:bCs/>
        <w:sz w:val="22"/>
        <w:szCs w:val="22"/>
        <w:lang w:eastAsia="zh-CN"/>
      </w:rPr>
      <w:t>30 EYLÜL 2022</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6CE416CE" w14:textId="77777777" w:rsidR="004E169A" w:rsidRPr="005C6753" w:rsidRDefault="004E169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4BBFE5" w14:textId="77777777" w:rsidR="004E169A" w:rsidRDefault="004E169A"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48374" w14:textId="77777777" w:rsidR="004E169A" w:rsidRDefault="004E16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F047E" w14:textId="77777777" w:rsidR="004E169A" w:rsidRPr="00BA357F" w:rsidRDefault="004E169A" w:rsidP="00104629">
    <w:pPr>
      <w:pStyle w:val="Heade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A04DB" w14:textId="77777777" w:rsidR="004E169A" w:rsidRDefault="004E169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DEE5F" w14:textId="77777777" w:rsidR="004E169A" w:rsidRPr="00BA357F" w:rsidRDefault="004E169A" w:rsidP="00104629">
    <w:pPr>
      <w:pStyle w:val="Header"/>
      <w:rPr>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F5750" w14:textId="77777777" w:rsidR="004E169A" w:rsidRPr="00F27F53" w:rsidRDefault="004E169A" w:rsidP="00E84393">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A4589CD" w14:textId="72E89636" w:rsidR="004E169A" w:rsidRPr="00231D2B" w:rsidRDefault="004E169A" w:rsidP="00E84393">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 xml:space="preserve">1 OCAK </w:t>
    </w:r>
    <w:r>
      <w:rPr>
        <w:rFonts w:ascii="TimesNewRomanPS-BoldMT" w:hAnsi="TimesNewRomanPS-BoldMT" w:cs="TimesNewRomanPS-BoldMT"/>
        <w:b/>
        <w:bCs/>
        <w:sz w:val="22"/>
        <w:szCs w:val="22"/>
        <w:lang w:eastAsia="zh-CN"/>
      </w:rPr>
      <w:t>–</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30 EYLÜL 2022</w:t>
    </w:r>
    <w:r w:rsidRPr="00231D2B">
      <w:rPr>
        <w:rFonts w:ascii="TimesNewRomanPS-BoldMT" w:hAnsi="TimesNewRomanPS-BoldMT" w:cs="TimesNewRomanPS-BoldMT"/>
        <w:b/>
        <w:bCs/>
        <w:sz w:val="22"/>
        <w:szCs w:val="22"/>
        <w:lang w:eastAsia="zh-CN"/>
      </w:rPr>
      <w:t xml:space="preserve"> ARA HESAP DÖNEMİNE AİT KONSOLİDE OLMAYAN</w:t>
    </w:r>
  </w:p>
  <w:p w14:paraId="58C47355" w14:textId="77777777" w:rsidR="004E169A" w:rsidRDefault="004E169A" w:rsidP="00E84393">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FİNANSAL TABLOLARA İLİŞKİN AÇIKLAMA VE DİPNOTLAR</w:t>
    </w:r>
  </w:p>
  <w:p w14:paraId="03897972" w14:textId="1B9EA18D" w:rsidR="004E169A" w:rsidRPr="005C6753" w:rsidRDefault="004E169A" w:rsidP="00E84393">
    <w:pPr>
      <w:pStyle w:val="Header"/>
      <w:pBdr>
        <w:bottom w:val="single" w:sz="4" w:space="1" w:color="auto"/>
      </w:pBdr>
      <w:rPr>
        <w:b/>
        <w:bCs/>
        <w:i/>
        <w:iCs/>
        <w:sz w:val="18"/>
        <w:szCs w:val="18"/>
      </w:rPr>
    </w:pPr>
    <w:r w:rsidRPr="005C6753">
      <w:rPr>
        <w:rFonts w:ascii="TimesNewRomanPSMT" w:hAnsi="TimesNewRomanPSMT" w:cs="TimesNewRomanPSMT"/>
        <w:b/>
        <w:bCs/>
        <w:i/>
        <w:iCs/>
        <w:sz w:val="18"/>
        <w:szCs w:val="18"/>
        <w:lang w:eastAsia="zh-CN"/>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B3BD7" w14:textId="77777777" w:rsidR="004E169A" w:rsidRPr="00F27F53" w:rsidRDefault="004E169A" w:rsidP="00BC7909">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DA38A3D" w14:textId="332D4054" w:rsidR="004E169A" w:rsidRPr="00231D2B" w:rsidRDefault="004E169A" w:rsidP="00BC7909">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 xml:space="preserve">1 OCAK </w:t>
    </w:r>
    <w:r>
      <w:rPr>
        <w:rFonts w:ascii="TimesNewRomanPS-BoldMT" w:hAnsi="TimesNewRomanPS-BoldMT" w:cs="TimesNewRomanPS-BoldMT"/>
        <w:b/>
        <w:bCs/>
        <w:sz w:val="22"/>
        <w:szCs w:val="22"/>
        <w:lang w:eastAsia="zh-CN"/>
      </w:rPr>
      <w:t>–</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30 EYLÜL 2022</w:t>
    </w:r>
    <w:r w:rsidRPr="00231D2B">
      <w:rPr>
        <w:rFonts w:ascii="TimesNewRomanPS-BoldMT" w:hAnsi="TimesNewRomanPS-BoldMT" w:cs="TimesNewRomanPS-BoldMT"/>
        <w:b/>
        <w:bCs/>
        <w:sz w:val="22"/>
        <w:szCs w:val="22"/>
        <w:lang w:eastAsia="zh-CN"/>
      </w:rPr>
      <w:t xml:space="preserve"> ARA HESAP DÖNEMİNE AİT KONSOLİDE OLMAYAN</w:t>
    </w:r>
  </w:p>
  <w:p w14:paraId="55FB058C" w14:textId="77777777" w:rsidR="004E169A" w:rsidRDefault="004E169A" w:rsidP="00BC7909">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FİNANSAL TABLOLARA İLİŞKİN AÇIKLAMA VE DİPNOTLAR</w:t>
    </w:r>
  </w:p>
  <w:p w14:paraId="549F2A15" w14:textId="497AEDE5" w:rsidR="004E169A" w:rsidRPr="005C6753" w:rsidRDefault="004E169A" w:rsidP="0060734E">
    <w:pPr>
      <w:pStyle w:val="Header"/>
      <w:pBdr>
        <w:bottom w:val="single" w:sz="4" w:space="1" w:color="auto"/>
      </w:pBdr>
      <w:rPr>
        <w:b/>
        <w:bCs/>
        <w:i/>
        <w:iCs/>
        <w:sz w:val="18"/>
        <w:szCs w:val="18"/>
      </w:rPr>
    </w:pPr>
    <w:r w:rsidRPr="005C6753">
      <w:rPr>
        <w:rFonts w:ascii="TimesNewRomanPSMT" w:hAnsi="TimesNewRomanPSMT" w:cs="TimesNewRomanPSMT"/>
        <w:b/>
        <w:bCs/>
        <w:i/>
        <w:iCs/>
        <w:sz w:val="18"/>
        <w:szCs w:val="18"/>
        <w:lang w:eastAsia="zh-CN"/>
      </w:rPr>
      <w:t xml:space="preserve"> (Tutarlar aksi belirtilmedikçe Bin Türk Lirası (TL) olarak ifade edilmiştir.)</w:t>
    </w:r>
  </w:p>
  <w:p w14:paraId="791E3819" w14:textId="77777777" w:rsidR="004E169A" w:rsidRPr="004918A7" w:rsidRDefault="004E169A" w:rsidP="00104629">
    <w:pPr>
      <w:pStyle w:val="Header"/>
      <w:rPr>
        <w:sz w:val="18"/>
        <w:szCs w:val="1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C4A70" w14:textId="77777777" w:rsidR="004E169A" w:rsidRPr="00F27F53" w:rsidRDefault="004E169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76055FF" w14:textId="27C005E6" w:rsidR="004E169A" w:rsidRPr="00D75567" w:rsidRDefault="004E169A" w:rsidP="005D3E4D">
    <w:pPr>
      <w:rPr>
        <w:b/>
        <w:sz w:val="22"/>
        <w:szCs w:val="22"/>
      </w:rPr>
    </w:pPr>
    <w:r>
      <w:rPr>
        <w:rFonts w:ascii="TimesNewRomanPS-BoldMT" w:hAnsi="TimesNewRomanPS-BoldMT" w:cs="TimesNewRomanPS-BoldMT"/>
        <w:b/>
        <w:bCs/>
        <w:sz w:val="22"/>
        <w:szCs w:val="22"/>
        <w:lang w:eastAsia="zh-CN"/>
      </w:rPr>
      <w:t>30 EYLÜL 2022</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BİLANÇO</w:t>
    </w:r>
  </w:p>
  <w:p w14:paraId="25CFF107" w14:textId="77777777" w:rsidR="004E169A" w:rsidRPr="005C6753" w:rsidRDefault="004E169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BB094" w14:textId="77777777" w:rsidR="004E169A" w:rsidRPr="00F27F53" w:rsidRDefault="004E169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C61FDAC" w14:textId="44A39A49" w:rsidR="004E169A" w:rsidRPr="00B95E31" w:rsidRDefault="004E169A" w:rsidP="00B64836">
    <w:pPr>
      <w:autoSpaceDE w:val="0"/>
      <w:autoSpaceDN w:val="0"/>
      <w:adjustRightInd w:val="0"/>
      <w:jc w:val="both"/>
      <w:rPr>
        <w:rFonts w:eastAsia="Arial Unicode MS"/>
        <w:b/>
        <w:sz w:val="22"/>
      </w:rPr>
    </w:pPr>
    <w:r>
      <w:rPr>
        <w:rFonts w:ascii="TimesNewRomanPS-BoldMT" w:hAnsi="TimesNewRomanPS-BoldMT" w:cs="TimesNewRomanPS-BoldMT"/>
        <w:b/>
        <w:bCs/>
        <w:sz w:val="22"/>
        <w:szCs w:val="22"/>
        <w:lang w:eastAsia="zh-CN"/>
      </w:rPr>
      <w:t>30 EYLÜL 2022</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KONSOLİDE OLMAYAN </w:t>
    </w:r>
    <w:r>
      <w:rPr>
        <w:rStyle w:val="fontstyle01"/>
        <w:b/>
        <w:sz w:val="22"/>
        <w:szCs w:val="22"/>
      </w:rPr>
      <w:t>KAR VEYA ZARAR TABLOSU</w:t>
    </w:r>
  </w:p>
  <w:p w14:paraId="564D9C81" w14:textId="0EB46654" w:rsidR="004E169A" w:rsidRPr="005C6753" w:rsidRDefault="004E169A" w:rsidP="00E8439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7A79E5CA" w14:textId="77777777" w:rsidR="004E169A" w:rsidRPr="00E5566C" w:rsidRDefault="004E169A">
    <w:pPr>
      <w:rPr>
        <w:rFonts w:ascii="Arial" w:hAnsi="Arial"/>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D335A5"/>
    <w:multiLevelType w:val="multilevel"/>
    <w:tmpl w:val="56F6A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4"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6"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05D2537"/>
    <w:multiLevelType w:val="multilevel"/>
    <w:tmpl w:val="F5EE5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38F25995"/>
    <w:multiLevelType w:val="hybridMultilevel"/>
    <w:tmpl w:val="6318303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2AD3342"/>
    <w:multiLevelType w:val="multilevel"/>
    <w:tmpl w:val="62E8C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5"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FBA5084"/>
    <w:multiLevelType w:val="hybridMultilevel"/>
    <w:tmpl w:val="943EB8C0"/>
    <w:lvl w:ilvl="0" w:tplc="71787554">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2AA009E"/>
    <w:multiLevelType w:val="multilevel"/>
    <w:tmpl w:val="C3902668"/>
    <w:lvl w:ilvl="0">
      <w:start w:val="1"/>
      <w:numFmt w:val="decimal"/>
      <w:lvlText w:val="%1"/>
      <w:lvlJc w:val="left"/>
      <w:pPr>
        <w:ind w:left="570" w:hanging="570"/>
      </w:pPr>
      <w:rPr>
        <w:rFonts w:hint="default"/>
      </w:rPr>
    </w:lvl>
    <w:lvl w:ilvl="1">
      <w:start w:val="1"/>
      <w:numFmt w:val="decimal"/>
      <w:lvlText w:val="%1.%2"/>
      <w:lvlJc w:val="left"/>
      <w:pPr>
        <w:ind w:left="3" w:hanging="57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548" w:hanging="72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322" w:hanging="108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3096" w:hanging="1440"/>
      </w:pPr>
      <w:rPr>
        <w:rFonts w:hint="default"/>
      </w:rPr>
    </w:lvl>
  </w:abstractNum>
  <w:abstractNum w:abstractNumId="18"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0" w15:restartNumberingAfterBreak="0">
    <w:nsid w:val="5C7F5112"/>
    <w:multiLevelType w:val="multilevel"/>
    <w:tmpl w:val="AB2AE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22"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23"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26"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tentative="1">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27"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14"/>
  </w:num>
  <w:num w:numId="2">
    <w:abstractNumId w:val="3"/>
  </w:num>
  <w:num w:numId="3">
    <w:abstractNumId w:val="19"/>
  </w:num>
  <w:num w:numId="4">
    <w:abstractNumId w:val="0"/>
  </w:num>
  <w:num w:numId="5">
    <w:abstractNumId w:val="25"/>
  </w:num>
  <w:num w:numId="6">
    <w:abstractNumId w:val="26"/>
  </w:num>
  <w:num w:numId="7">
    <w:abstractNumId w:val="11"/>
  </w:num>
  <w:num w:numId="8">
    <w:abstractNumId w:val="7"/>
  </w:num>
  <w:num w:numId="9">
    <w:abstractNumId w:val="27"/>
  </w:num>
  <w:num w:numId="10">
    <w:abstractNumId w:val="12"/>
  </w:num>
  <w:num w:numId="11">
    <w:abstractNumId w:val="2"/>
  </w:num>
  <w:num w:numId="12">
    <w:abstractNumId w:val="5"/>
  </w:num>
  <w:num w:numId="13">
    <w:abstractNumId w:val="22"/>
  </w:num>
  <w:num w:numId="14">
    <w:abstractNumId w:val="15"/>
  </w:num>
  <w:num w:numId="15">
    <w:abstractNumId w:val="11"/>
  </w:num>
  <w:num w:numId="16">
    <w:abstractNumId w:val="18"/>
  </w:num>
  <w:num w:numId="17">
    <w:abstractNumId w:val="21"/>
  </w:num>
  <w:num w:numId="18">
    <w:abstractNumId w:val="4"/>
  </w:num>
  <w:num w:numId="19">
    <w:abstractNumId w:val="6"/>
  </w:num>
  <w:num w:numId="20">
    <w:abstractNumId w:val="24"/>
  </w:num>
  <w:num w:numId="21">
    <w:abstractNumId w:val="23"/>
  </w:num>
  <w:num w:numId="22">
    <w:abstractNumId w:val="9"/>
  </w:num>
  <w:num w:numId="23">
    <w:abstractNumId w:val="17"/>
  </w:num>
  <w:num w:numId="24">
    <w:abstractNumId w:val="10"/>
  </w:num>
  <w:num w:numId="25">
    <w:abstractNumId w:val="8"/>
  </w:num>
  <w:num w:numId="26">
    <w:abstractNumId w:val="13"/>
  </w:num>
  <w:num w:numId="27">
    <w:abstractNumId w:val="20"/>
  </w:num>
  <w:num w:numId="28">
    <w:abstractNumId w:val="1"/>
  </w:num>
  <w:num w:numId="2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tr-TR" w:vendorID="1" w:dllVersion="512" w:checkStyle="1"/>
  <w:activeWritingStyle w:appName="MSWord" w:lang="da-DK"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8BD"/>
    <w:rsid w:val="0000092C"/>
    <w:rsid w:val="00000AB4"/>
    <w:rsid w:val="00000C74"/>
    <w:rsid w:val="00000E1D"/>
    <w:rsid w:val="000013DA"/>
    <w:rsid w:val="00001B4D"/>
    <w:rsid w:val="00001F95"/>
    <w:rsid w:val="000020C2"/>
    <w:rsid w:val="000022BE"/>
    <w:rsid w:val="0000254F"/>
    <w:rsid w:val="00002B13"/>
    <w:rsid w:val="00002B76"/>
    <w:rsid w:val="00002F14"/>
    <w:rsid w:val="000030F1"/>
    <w:rsid w:val="000031EA"/>
    <w:rsid w:val="00003254"/>
    <w:rsid w:val="000032DD"/>
    <w:rsid w:val="0000343F"/>
    <w:rsid w:val="0000357F"/>
    <w:rsid w:val="000037E5"/>
    <w:rsid w:val="00003CB6"/>
    <w:rsid w:val="00003D85"/>
    <w:rsid w:val="00003F71"/>
    <w:rsid w:val="00004196"/>
    <w:rsid w:val="000043A6"/>
    <w:rsid w:val="000043E9"/>
    <w:rsid w:val="00004514"/>
    <w:rsid w:val="00004538"/>
    <w:rsid w:val="000048B2"/>
    <w:rsid w:val="00004AA9"/>
    <w:rsid w:val="00004B76"/>
    <w:rsid w:val="00004C05"/>
    <w:rsid w:val="00004E3C"/>
    <w:rsid w:val="00004FBD"/>
    <w:rsid w:val="00005117"/>
    <w:rsid w:val="00005256"/>
    <w:rsid w:val="00005267"/>
    <w:rsid w:val="000052CE"/>
    <w:rsid w:val="0000559A"/>
    <w:rsid w:val="00005D33"/>
    <w:rsid w:val="00005D6E"/>
    <w:rsid w:val="00005D9C"/>
    <w:rsid w:val="00005E9C"/>
    <w:rsid w:val="00006623"/>
    <w:rsid w:val="0000666E"/>
    <w:rsid w:val="000068F8"/>
    <w:rsid w:val="00006909"/>
    <w:rsid w:val="00006941"/>
    <w:rsid w:val="00006B90"/>
    <w:rsid w:val="00006C11"/>
    <w:rsid w:val="00006E0F"/>
    <w:rsid w:val="00006E5E"/>
    <w:rsid w:val="00006FD2"/>
    <w:rsid w:val="000074B4"/>
    <w:rsid w:val="000078DC"/>
    <w:rsid w:val="00007D14"/>
    <w:rsid w:val="00010154"/>
    <w:rsid w:val="0001028D"/>
    <w:rsid w:val="00010518"/>
    <w:rsid w:val="00010705"/>
    <w:rsid w:val="00010AFC"/>
    <w:rsid w:val="00010B8A"/>
    <w:rsid w:val="00010E03"/>
    <w:rsid w:val="000110E5"/>
    <w:rsid w:val="000110F6"/>
    <w:rsid w:val="000118B9"/>
    <w:rsid w:val="00011928"/>
    <w:rsid w:val="00011B54"/>
    <w:rsid w:val="00011BAD"/>
    <w:rsid w:val="00011E63"/>
    <w:rsid w:val="00012A61"/>
    <w:rsid w:val="000131C0"/>
    <w:rsid w:val="0001372E"/>
    <w:rsid w:val="00013AC3"/>
    <w:rsid w:val="00013BA3"/>
    <w:rsid w:val="00013F7A"/>
    <w:rsid w:val="00014197"/>
    <w:rsid w:val="00014403"/>
    <w:rsid w:val="00014525"/>
    <w:rsid w:val="0001498B"/>
    <w:rsid w:val="000149C4"/>
    <w:rsid w:val="00014A26"/>
    <w:rsid w:val="00014A39"/>
    <w:rsid w:val="00014A46"/>
    <w:rsid w:val="00014D76"/>
    <w:rsid w:val="00015130"/>
    <w:rsid w:val="00015142"/>
    <w:rsid w:val="0001564E"/>
    <w:rsid w:val="000157BC"/>
    <w:rsid w:val="000157F7"/>
    <w:rsid w:val="00015B18"/>
    <w:rsid w:val="00015DC0"/>
    <w:rsid w:val="00015F8D"/>
    <w:rsid w:val="00016337"/>
    <w:rsid w:val="000163B3"/>
    <w:rsid w:val="00016585"/>
    <w:rsid w:val="00016AAD"/>
    <w:rsid w:val="00016CEA"/>
    <w:rsid w:val="0001725C"/>
    <w:rsid w:val="00017451"/>
    <w:rsid w:val="00017616"/>
    <w:rsid w:val="00017C3B"/>
    <w:rsid w:val="000200B7"/>
    <w:rsid w:val="0002027D"/>
    <w:rsid w:val="000202F6"/>
    <w:rsid w:val="000207F0"/>
    <w:rsid w:val="000209A8"/>
    <w:rsid w:val="00020D18"/>
    <w:rsid w:val="00021004"/>
    <w:rsid w:val="0002129E"/>
    <w:rsid w:val="000215F7"/>
    <w:rsid w:val="0002179D"/>
    <w:rsid w:val="00021927"/>
    <w:rsid w:val="00021946"/>
    <w:rsid w:val="00021991"/>
    <w:rsid w:val="00021C9A"/>
    <w:rsid w:val="00021DB7"/>
    <w:rsid w:val="00021EC8"/>
    <w:rsid w:val="00021FF6"/>
    <w:rsid w:val="0002283C"/>
    <w:rsid w:val="00022A67"/>
    <w:rsid w:val="00023593"/>
    <w:rsid w:val="00023B72"/>
    <w:rsid w:val="00023ECA"/>
    <w:rsid w:val="00024114"/>
    <w:rsid w:val="0002419E"/>
    <w:rsid w:val="000243B3"/>
    <w:rsid w:val="000247FE"/>
    <w:rsid w:val="00024984"/>
    <w:rsid w:val="00024BA4"/>
    <w:rsid w:val="00024EA9"/>
    <w:rsid w:val="0002507D"/>
    <w:rsid w:val="000251A0"/>
    <w:rsid w:val="000251BE"/>
    <w:rsid w:val="00025271"/>
    <w:rsid w:val="00025278"/>
    <w:rsid w:val="00025AA7"/>
    <w:rsid w:val="00025B85"/>
    <w:rsid w:val="00025D51"/>
    <w:rsid w:val="00025EE0"/>
    <w:rsid w:val="00026065"/>
    <w:rsid w:val="00026192"/>
    <w:rsid w:val="000262A5"/>
    <w:rsid w:val="000263BC"/>
    <w:rsid w:val="000263D8"/>
    <w:rsid w:val="000265DE"/>
    <w:rsid w:val="00026C43"/>
    <w:rsid w:val="00026DAD"/>
    <w:rsid w:val="00026F2D"/>
    <w:rsid w:val="00027104"/>
    <w:rsid w:val="0002714B"/>
    <w:rsid w:val="00027286"/>
    <w:rsid w:val="00027304"/>
    <w:rsid w:val="00027348"/>
    <w:rsid w:val="00027444"/>
    <w:rsid w:val="000275B7"/>
    <w:rsid w:val="0002797D"/>
    <w:rsid w:val="00027AF6"/>
    <w:rsid w:val="00027B86"/>
    <w:rsid w:val="00027E7C"/>
    <w:rsid w:val="00027FAF"/>
    <w:rsid w:val="0003028C"/>
    <w:rsid w:val="00030548"/>
    <w:rsid w:val="00030555"/>
    <w:rsid w:val="00030599"/>
    <w:rsid w:val="0003063C"/>
    <w:rsid w:val="000306E4"/>
    <w:rsid w:val="00030964"/>
    <w:rsid w:val="00030D6F"/>
    <w:rsid w:val="00030F07"/>
    <w:rsid w:val="0003102E"/>
    <w:rsid w:val="00031160"/>
    <w:rsid w:val="0003142E"/>
    <w:rsid w:val="0003155C"/>
    <w:rsid w:val="000316E9"/>
    <w:rsid w:val="000317C2"/>
    <w:rsid w:val="0003196E"/>
    <w:rsid w:val="00031C57"/>
    <w:rsid w:val="00031CB7"/>
    <w:rsid w:val="00031E57"/>
    <w:rsid w:val="00031F6E"/>
    <w:rsid w:val="0003211E"/>
    <w:rsid w:val="000323AF"/>
    <w:rsid w:val="000323F3"/>
    <w:rsid w:val="00032488"/>
    <w:rsid w:val="00032529"/>
    <w:rsid w:val="0003284B"/>
    <w:rsid w:val="00032904"/>
    <w:rsid w:val="00032CB6"/>
    <w:rsid w:val="00032D0E"/>
    <w:rsid w:val="00032DE2"/>
    <w:rsid w:val="00032F11"/>
    <w:rsid w:val="00033352"/>
    <w:rsid w:val="00033391"/>
    <w:rsid w:val="00033711"/>
    <w:rsid w:val="000339F7"/>
    <w:rsid w:val="00033A22"/>
    <w:rsid w:val="00033D1A"/>
    <w:rsid w:val="00033F6C"/>
    <w:rsid w:val="00033F88"/>
    <w:rsid w:val="00034085"/>
    <w:rsid w:val="00034138"/>
    <w:rsid w:val="000342F4"/>
    <w:rsid w:val="0003434A"/>
    <w:rsid w:val="0003438B"/>
    <w:rsid w:val="000345AA"/>
    <w:rsid w:val="000346A4"/>
    <w:rsid w:val="0003470D"/>
    <w:rsid w:val="000348FF"/>
    <w:rsid w:val="00034CA5"/>
    <w:rsid w:val="00034D7C"/>
    <w:rsid w:val="00035119"/>
    <w:rsid w:val="000355F7"/>
    <w:rsid w:val="00035ADC"/>
    <w:rsid w:val="00035C1D"/>
    <w:rsid w:val="00035F70"/>
    <w:rsid w:val="000360F5"/>
    <w:rsid w:val="00036106"/>
    <w:rsid w:val="0003633B"/>
    <w:rsid w:val="000367AA"/>
    <w:rsid w:val="00036CA7"/>
    <w:rsid w:val="00036D30"/>
    <w:rsid w:val="00036D5C"/>
    <w:rsid w:val="00037031"/>
    <w:rsid w:val="0003713E"/>
    <w:rsid w:val="00037433"/>
    <w:rsid w:val="00037D18"/>
    <w:rsid w:val="00037F79"/>
    <w:rsid w:val="00037FD5"/>
    <w:rsid w:val="00040057"/>
    <w:rsid w:val="000401B9"/>
    <w:rsid w:val="000405EF"/>
    <w:rsid w:val="00040648"/>
    <w:rsid w:val="0004077C"/>
    <w:rsid w:val="0004077F"/>
    <w:rsid w:val="00040808"/>
    <w:rsid w:val="00040992"/>
    <w:rsid w:val="00040BD7"/>
    <w:rsid w:val="00040CCF"/>
    <w:rsid w:val="000417AE"/>
    <w:rsid w:val="00041B33"/>
    <w:rsid w:val="00041B7B"/>
    <w:rsid w:val="00041C5E"/>
    <w:rsid w:val="000422E0"/>
    <w:rsid w:val="0004243D"/>
    <w:rsid w:val="000424DD"/>
    <w:rsid w:val="000426A5"/>
    <w:rsid w:val="000426E0"/>
    <w:rsid w:val="0004280F"/>
    <w:rsid w:val="00042972"/>
    <w:rsid w:val="00042CBE"/>
    <w:rsid w:val="00042FEA"/>
    <w:rsid w:val="0004391D"/>
    <w:rsid w:val="00043A45"/>
    <w:rsid w:val="00043D61"/>
    <w:rsid w:val="00043E66"/>
    <w:rsid w:val="00043EE2"/>
    <w:rsid w:val="00043F0B"/>
    <w:rsid w:val="0004409A"/>
    <w:rsid w:val="000442F6"/>
    <w:rsid w:val="000445C9"/>
    <w:rsid w:val="00044732"/>
    <w:rsid w:val="000450CD"/>
    <w:rsid w:val="0004511A"/>
    <w:rsid w:val="00045525"/>
    <w:rsid w:val="00045932"/>
    <w:rsid w:val="00045990"/>
    <w:rsid w:val="00046550"/>
    <w:rsid w:val="000466D9"/>
    <w:rsid w:val="0004695A"/>
    <w:rsid w:val="00046A76"/>
    <w:rsid w:val="00046AD7"/>
    <w:rsid w:val="00046ADC"/>
    <w:rsid w:val="00046B87"/>
    <w:rsid w:val="00046D7E"/>
    <w:rsid w:val="00047079"/>
    <w:rsid w:val="0004712A"/>
    <w:rsid w:val="000476FD"/>
    <w:rsid w:val="0004774A"/>
    <w:rsid w:val="00047798"/>
    <w:rsid w:val="00047BFD"/>
    <w:rsid w:val="0005095B"/>
    <w:rsid w:val="00050CE4"/>
    <w:rsid w:val="00050DA2"/>
    <w:rsid w:val="00050E36"/>
    <w:rsid w:val="00051491"/>
    <w:rsid w:val="000516AC"/>
    <w:rsid w:val="000516B3"/>
    <w:rsid w:val="000517EE"/>
    <w:rsid w:val="00051E2A"/>
    <w:rsid w:val="0005203A"/>
    <w:rsid w:val="00052172"/>
    <w:rsid w:val="000521D2"/>
    <w:rsid w:val="000522D3"/>
    <w:rsid w:val="00052423"/>
    <w:rsid w:val="00052688"/>
    <w:rsid w:val="00052815"/>
    <w:rsid w:val="000529D4"/>
    <w:rsid w:val="00052ADA"/>
    <w:rsid w:val="00052C53"/>
    <w:rsid w:val="00052F9D"/>
    <w:rsid w:val="00053303"/>
    <w:rsid w:val="00053514"/>
    <w:rsid w:val="00053671"/>
    <w:rsid w:val="00053A71"/>
    <w:rsid w:val="00053C88"/>
    <w:rsid w:val="00053D35"/>
    <w:rsid w:val="00053E8A"/>
    <w:rsid w:val="00053EAC"/>
    <w:rsid w:val="00054062"/>
    <w:rsid w:val="000540A2"/>
    <w:rsid w:val="00054439"/>
    <w:rsid w:val="0005469B"/>
    <w:rsid w:val="00054920"/>
    <w:rsid w:val="00054931"/>
    <w:rsid w:val="00054968"/>
    <w:rsid w:val="00054A4C"/>
    <w:rsid w:val="00054A4E"/>
    <w:rsid w:val="00054AFD"/>
    <w:rsid w:val="00054B57"/>
    <w:rsid w:val="00054BAB"/>
    <w:rsid w:val="00054F48"/>
    <w:rsid w:val="0005504E"/>
    <w:rsid w:val="000550D0"/>
    <w:rsid w:val="000551F9"/>
    <w:rsid w:val="0005520B"/>
    <w:rsid w:val="000558C1"/>
    <w:rsid w:val="00055A26"/>
    <w:rsid w:val="00055B9B"/>
    <w:rsid w:val="00055E0D"/>
    <w:rsid w:val="00055FF4"/>
    <w:rsid w:val="00056326"/>
    <w:rsid w:val="00056354"/>
    <w:rsid w:val="000565F3"/>
    <w:rsid w:val="0005660C"/>
    <w:rsid w:val="00056809"/>
    <w:rsid w:val="00056BFC"/>
    <w:rsid w:val="00056E73"/>
    <w:rsid w:val="00056EE2"/>
    <w:rsid w:val="00057027"/>
    <w:rsid w:val="0005711C"/>
    <w:rsid w:val="000571A1"/>
    <w:rsid w:val="00057210"/>
    <w:rsid w:val="000573FF"/>
    <w:rsid w:val="0005759E"/>
    <w:rsid w:val="00057606"/>
    <w:rsid w:val="00057640"/>
    <w:rsid w:val="00057DC0"/>
    <w:rsid w:val="0006009B"/>
    <w:rsid w:val="000601AC"/>
    <w:rsid w:val="00060220"/>
    <w:rsid w:val="00060631"/>
    <w:rsid w:val="000606F6"/>
    <w:rsid w:val="00060AAF"/>
    <w:rsid w:val="00060C80"/>
    <w:rsid w:val="00060D5D"/>
    <w:rsid w:val="00060E42"/>
    <w:rsid w:val="00060E9F"/>
    <w:rsid w:val="00060F88"/>
    <w:rsid w:val="0006105C"/>
    <w:rsid w:val="0006107E"/>
    <w:rsid w:val="0006112E"/>
    <w:rsid w:val="0006133E"/>
    <w:rsid w:val="000613FB"/>
    <w:rsid w:val="00061F9D"/>
    <w:rsid w:val="00062183"/>
    <w:rsid w:val="00062298"/>
    <w:rsid w:val="00062442"/>
    <w:rsid w:val="000624AE"/>
    <w:rsid w:val="0006253F"/>
    <w:rsid w:val="000625B5"/>
    <w:rsid w:val="00062774"/>
    <w:rsid w:val="00062FC9"/>
    <w:rsid w:val="000630DF"/>
    <w:rsid w:val="000632AE"/>
    <w:rsid w:val="00063582"/>
    <w:rsid w:val="00063896"/>
    <w:rsid w:val="00063976"/>
    <w:rsid w:val="00063EA5"/>
    <w:rsid w:val="000641D4"/>
    <w:rsid w:val="00064662"/>
    <w:rsid w:val="000648C7"/>
    <w:rsid w:val="00064C92"/>
    <w:rsid w:val="00064E5B"/>
    <w:rsid w:val="000650D3"/>
    <w:rsid w:val="00065314"/>
    <w:rsid w:val="000653A7"/>
    <w:rsid w:val="000653D7"/>
    <w:rsid w:val="0006546C"/>
    <w:rsid w:val="00065538"/>
    <w:rsid w:val="00065583"/>
    <w:rsid w:val="000655DB"/>
    <w:rsid w:val="0006576F"/>
    <w:rsid w:val="000658C3"/>
    <w:rsid w:val="000658D6"/>
    <w:rsid w:val="00065A27"/>
    <w:rsid w:val="00065B46"/>
    <w:rsid w:val="00065CEF"/>
    <w:rsid w:val="00065D75"/>
    <w:rsid w:val="00065E00"/>
    <w:rsid w:val="00066292"/>
    <w:rsid w:val="0006634B"/>
    <w:rsid w:val="0006634D"/>
    <w:rsid w:val="0006663E"/>
    <w:rsid w:val="000667A6"/>
    <w:rsid w:val="00066858"/>
    <w:rsid w:val="00066946"/>
    <w:rsid w:val="00066C6A"/>
    <w:rsid w:val="00066D99"/>
    <w:rsid w:val="00066DC8"/>
    <w:rsid w:val="0006739B"/>
    <w:rsid w:val="000673F3"/>
    <w:rsid w:val="000674D2"/>
    <w:rsid w:val="0006774F"/>
    <w:rsid w:val="0006785B"/>
    <w:rsid w:val="0006797E"/>
    <w:rsid w:val="00067985"/>
    <w:rsid w:val="000679DB"/>
    <w:rsid w:val="00067C6F"/>
    <w:rsid w:val="00067F31"/>
    <w:rsid w:val="0007003C"/>
    <w:rsid w:val="00070570"/>
    <w:rsid w:val="000705F0"/>
    <w:rsid w:val="00070702"/>
    <w:rsid w:val="00070910"/>
    <w:rsid w:val="00070C93"/>
    <w:rsid w:val="00070EBE"/>
    <w:rsid w:val="0007101E"/>
    <w:rsid w:val="0007103C"/>
    <w:rsid w:val="00071234"/>
    <w:rsid w:val="0007143E"/>
    <w:rsid w:val="00072592"/>
    <w:rsid w:val="00072925"/>
    <w:rsid w:val="00072B9D"/>
    <w:rsid w:val="00072BE3"/>
    <w:rsid w:val="00072E28"/>
    <w:rsid w:val="00072F38"/>
    <w:rsid w:val="0007390B"/>
    <w:rsid w:val="00073B54"/>
    <w:rsid w:val="00073D3B"/>
    <w:rsid w:val="0007424E"/>
    <w:rsid w:val="00074381"/>
    <w:rsid w:val="00074457"/>
    <w:rsid w:val="00074598"/>
    <w:rsid w:val="00074704"/>
    <w:rsid w:val="0007472C"/>
    <w:rsid w:val="000748CA"/>
    <w:rsid w:val="000749AB"/>
    <w:rsid w:val="00074C24"/>
    <w:rsid w:val="00074D8D"/>
    <w:rsid w:val="00075144"/>
    <w:rsid w:val="0007546D"/>
    <w:rsid w:val="00075586"/>
    <w:rsid w:val="000759DE"/>
    <w:rsid w:val="00075B53"/>
    <w:rsid w:val="00075CAF"/>
    <w:rsid w:val="00075FD6"/>
    <w:rsid w:val="0007603B"/>
    <w:rsid w:val="000760B8"/>
    <w:rsid w:val="000764E7"/>
    <w:rsid w:val="0007654D"/>
    <w:rsid w:val="00076793"/>
    <w:rsid w:val="0007694F"/>
    <w:rsid w:val="00076B97"/>
    <w:rsid w:val="00076FBE"/>
    <w:rsid w:val="00077027"/>
    <w:rsid w:val="00077827"/>
    <w:rsid w:val="00077ADF"/>
    <w:rsid w:val="00077C4F"/>
    <w:rsid w:val="00077DEE"/>
    <w:rsid w:val="00077E1A"/>
    <w:rsid w:val="00077EB4"/>
    <w:rsid w:val="0008016F"/>
    <w:rsid w:val="00080245"/>
    <w:rsid w:val="000802D8"/>
    <w:rsid w:val="000802DE"/>
    <w:rsid w:val="000803D2"/>
    <w:rsid w:val="000806D6"/>
    <w:rsid w:val="000808B0"/>
    <w:rsid w:val="000810E0"/>
    <w:rsid w:val="000812CD"/>
    <w:rsid w:val="000812EB"/>
    <w:rsid w:val="00081403"/>
    <w:rsid w:val="0008143F"/>
    <w:rsid w:val="00081615"/>
    <w:rsid w:val="000817A5"/>
    <w:rsid w:val="0008194B"/>
    <w:rsid w:val="00081E7B"/>
    <w:rsid w:val="00081F67"/>
    <w:rsid w:val="00081FB4"/>
    <w:rsid w:val="0008217D"/>
    <w:rsid w:val="000821BF"/>
    <w:rsid w:val="00082417"/>
    <w:rsid w:val="00082741"/>
    <w:rsid w:val="000827BB"/>
    <w:rsid w:val="000827F2"/>
    <w:rsid w:val="0008310F"/>
    <w:rsid w:val="00083291"/>
    <w:rsid w:val="0008346E"/>
    <w:rsid w:val="000839D8"/>
    <w:rsid w:val="00083B44"/>
    <w:rsid w:val="00083C92"/>
    <w:rsid w:val="00083D04"/>
    <w:rsid w:val="00084160"/>
    <w:rsid w:val="000841E6"/>
    <w:rsid w:val="000845A3"/>
    <w:rsid w:val="000845D3"/>
    <w:rsid w:val="00084767"/>
    <w:rsid w:val="00084A1F"/>
    <w:rsid w:val="00084A5D"/>
    <w:rsid w:val="00084D71"/>
    <w:rsid w:val="00085612"/>
    <w:rsid w:val="0008572B"/>
    <w:rsid w:val="00085862"/>
    <w:rsid w:val="0008597A"/>
    <w:rsid w:val="000859CE"/>
    <w:rsid w:val="00085A41"/>
    <w:rsid w:val="000868EE"/>
    <w:rsid w:val="00086A4A"/>
    <w:rsid w:val="00086F62"/>
    <w:rsid w:val="000870B6"/>
    <w:rsid w:val="0008713B"/>
    <w:rsid w:val="00087143"/>
    <w:rsid w:val="000871B4"/>
    <w:rsid w:val="00087937"/>
    <w:rsid w:val="0008796A"/>
    <w:rsid w:val="00087AFD"/>
    <w:rsid w:val="00087B99"/>
    <w:rsid w:val="00087E0C"/>
    <w:rsid w:val="00087E94"/>
    <w:rsid w:val="00090377"/>
    <w:rsid w:val="000904B2"/>
    <w:rsid w:val="000906F7"/>
    <w:rsid w:val="00090935"/>
    <w:rsid w:val="00090EE8"/>
    <w:rsid w:val="00091478"/>
    <w:rsid w:val="000915B3"/>
    <w:rsid w:val="000916B7"/>
    <w:rsid w:val="00091948"/>
    <w:rsid w:val="00091C73"/>
    <w:rsid w:val="00091E93"/>
    <w:rsid w:val="0009207E"/>
    <w:rsid w:val="000920AA"/>
    <w:rsid w:val="0009213D"/>
    <w:rsid w:val="00092441"/>
    <w:rsid w:val="0009250B"/>
    <w:rsid w:val="000927EC"/>
    <w:rsid w:val="0009289D"/>
    <w:rsid w:val="00092D25"/>
    <w:rsid w:val="00092DD3"/>
    <w:rsid w:val="00093577"/>
    <w:rsid w:val="00093674"/>
    <w:rsid w:val="00093A7F"/>
    <w:rsid w:val="00093E24"/>
    <w:rsid w:val="00093EFB"/>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C0"/>
    <w:rsid w:val="00094CE5"/>
    <w:rsid w:val="00095034"/>
    <w:rsid w:val="00095280"/>
    <w:rsid w:val="000957C0"/>
    <w:rsid w:val="0009599E"/>
    <w:rsid w:val="00095B35"/>
    <w:rsid w:val="00095B71"/>
    <w:rsid w:val="00095DAA"/>
    <w:rsid w:val="00095E22"/>
    <w:rsid w:val="00095EC6"/>
    <w:rsid w:val="00095ECD"/>
    <w:rsid w:val="000961D0"/>
    <w:rsid w:val="000962C3"/>
    <w:rsid w:val="00096778"/>
    <w:rsid w:val="0009683F"/>
    <w:rsid w:val="0009685D"/>
    <w:rsid w:val="00096C10"/>
    <w:rsid w:val="00096DC2"/>
    <w:rsid w:val="00096FB0"/>
    <w:rsid w:val="00097156"/>
    <w:rsid w:val="00097275"/>
    <w:rsid w:val="00097354"/>
    <w:rsid w:val="00097A5B"/>
    <w:rsid w:val="00097B22"/>
    <w:rsid w:val="00097D90"/>
    <w:rsid w:val="00097F8B"/>
    <w:rsid w:val="000A0501"/>
    <w:rsid w:val="000A0776"/>
    <w:rsid w:val="000A0889"/>
    <w:rsid w:val="000A0AF2"/>
    <w:rsid w:val="000A0C11"/>
    <w:rsid w:val="000A0EB1"/>
    <w:rsid w:val="000A1291"/>
    <w:rsid w:val="000A195E"/>
    <w:rsid w:val="000A1C5B"/>
    <w:rsid w:val="000A2295"/>
    <w:rsid w:val="000A24A4"/>
    <w:rsid w:val="000A251A"/>
    <w:rsid w:val="000A2AA3"/>
    <w:rsid w:val="000A2EB7"/>
    <w:rsid w:val="000A3286"/>
    <w:rsid w:val="000A32B2"/>
    <w:rsid w:val="000A32D4"/>
    <w:rsid w:val="000A343C"/>
    <w:rsid w:val="000A351E"/>
    <w:rsid w:val="000A36C5"/>
    <w:rsid w:val="000A3AC0"/>
    <w:rsid w:val="000A3C90"/>
    <w:rsid w:val="000A3FB0"/>
    <w:rsid w:val="000A4095"/>
    <w:rsid w:val="000A4277"/>
    <w:rsid w:val="000A428A"/>
    <w:rsid w:val="000A4393"/>
    <w:rsid w:val="000A450A"/>
    <w:rsid w:val="000A4936"/>
    <w:rsid w:val="000A4A32"/>
    <w:rsid w:val="000A5225"/>
    <w:rsid w:val="000A54CA"/>
    <w:rsid w:val="000A58E5"/>
    <w:rsid w:val="000A5BE0"/>
    <w:rsid w:val="000A5E60"/>
    <w:rsid w:val="000A5E81"/>
    <w:rsid w:val="000A6235"/>
    <w:rsid w:val="000A67BF"/>
    <w:rsid w:val="000A68EC"/>
    <w:rsid w:val="000A6910"/>
    <w:rsid w:val="000A69B2"/>
    <w:rsid w:val="000A6E84"/>
    <w:rsid w:val="000A6FC4"/>
    <w:rsid w:val="000A7241"/>
    <w:rsid w:val="000A7657"/>
    <w:rsid w:val="000A76C0"/>
    <w:rsid w:val="000A7D4B"/>
    <w:rsid w:val="000A7D7F"/>
    <w:rsid w:val="000B02EA"/>
    <w:rsid w:val="000B0343"/>
    <w:rsid w:val="000B03B5"/>
    <w:rsid w:val="000B13C1"/>
    <w:rsid w:val="000B13F2"/>
    <w:rsid w:val="000B1547"/>
    <w:rsid w:val="000B1549"/>
    <w:rsid w:val="000B15EE"/>
    <w:rsid w:val="000B1688"/>
    <w:rsid w:val="000B1817"/>
    <w:rsid w:val="000B1BA0"/>
    <w:rsid w:val="000B1CD5"/>
    <w:rsid w:val="000B1EAD"/>
    <w:rsid w:val="000B1FA5"/>
    <w:rsid w:val="000B1FFE"/>
    <w:rsid w:val="000B2144"/>
    <w:rsid w:val="000B2223"/>
    <w:rsid w:val="000B250E"/>
    <w:rsid w:val="000B2A6C"/>
    <w:rsid w:val="000B2CE3"/>
    <w:rsid w:val="000B32EB"/>
    <w:rsid w:val="000B35D6"/>
    <w:rsid w:val="000B37B9"/>
    <w:rsid w:val="000B3829"/>
    <w:rsid w:val="000B38AE"/>
    <w:rsid w:val="000B3937"/>
    <w:rsid w:val="000B3AFB"/>
    <w:rsid w:val="000B3C35"/>
    <w:rsid w:val="000B3C39"/>
    <w:rsid w:val="000B3DF9"/>
    <w:rsid w:val="000B4014"/>
    <w:rsid w:val="000B404F"/>
    <w:rsid w:val="000B4061"/>
    <w:rsid w:val="000B42A6"/>
    <w:rsid w:val="000B49E6"/>
    <w:rsid w:val="000B4DD5"/>
    <w:rsid w:val="000B52A3"/>
    <w:rsid w:val="000B539C"/>
    <w:rsid w:val="000B56F4"/>
    <w:rsid w:val="000B58D1"/>
    <w:rsid w:val="000B5B35"/>
    <w:rsid w:val="000B5B8A"/>
    <w:rsid w:val="000B5EAA"/>
    <w:rsid w:val="000B5F38"/>
    <w:rsid w:val="000B5FFA"/>
    <w:rsid w:val="000B6141"/>
    <w:rsid w:val="000B622C"/>
    <w:rsid w:val="000B642C"/>
    <w:rsid w:val="000B64EB"/>
    <w:rsid w:val="000B656E"/>
    <w:rsid w:val="000B6D58"/>
    <w:rsid w:val="000B6DF3"/>
    <w:rsid w:val="000B70F8"/>
    <w:rsid w:val="000B71F9"/>
    <w:rsid w:val="000B7361"/>
    <w:rsid w:val="000B7464"/>
    <w:rsid w:val="000B74F4"/>
    <w:rsid w:val="000B766D"/>
    <w:rsid w:val="000B768C"/>
    <w:rsid w:val="000B771D"/>
    <w:rsid w:val="000B7D0C"/>
    <w:rsid w:val="000C040C"/>
    <w:rsid w:val="000C04AE"/>
    <w:rsid w:val="000C0504"/>
    <w:rsid w:val="000C054D"/>
    <w:rsid w:val="000C06F0"/>
    <w:rsid w:val="000C0982"/>
    <w:rsid w:val="000C0C26"/>
    <w:rsid w:val="000C0C76"/>
    <w:rsid w:val="000C0D8C"/>
    <w:rsid w:val="000C0E85"/>
    <w:rsid w:val="000C101D"/>
    <w:rsid w:val="000C1053"/>
    <w:rsid w:val="000C1305"/>
    <w:rsid w:val="000C189B"/>
    <w:rsid w:val="000C18AB"/>
    <w:rsid w:val="000C19C6"/>
    <w:rsid w:val="000C1A0F"/>
    <w:rsid w:val="000C1D8E"/>
    <w:rsid w:val="000C2112"/>
    <w:rsid w:val="000C235D"/>
    <w:rsid w:val="000C278A"/>
    <w:rsid w:val="000C282D"/>
    <w:rsid w:val="000C2992"/>
    <w:rsid w:val="000C29BF"/>
    <w:rsid w:val="000C2A6A"/>
    <w:rsid w:val="000C2D98"/>
    <w:rsid w:val="000C34A8"/>
    <w:rsid w:val="000C3605"/>
    <w:rsid w:val="000C3626"/>
    <w:rsid w:val="000C36B1"/>
    <w:rsid w:val="000C37C8"/>
    <w:rsid w:val="000C37FC"/>
    <w:rsid w:val="000C38FF"/>
    <w:rsid w:val="000C3C68"/>
    <w:rsid w:val="000C3EF9"/>
    <w:rsid w:val="000C3F6E"/>
    <w:rsid w:val="000C41CF"/>
    <w:rsid w:val="000C433C"/>
    <w:rsid w:val="000C468D"/>
    <w:rsid w:val="000C47A4"/>
    <w:rsid w:val="000C4989"/>
    <w:rsid w:val="000C4B54"/>
    <w:rsid w:val="000C4BEB"/>
    <w:rsid w:val="000C4FFC"/>
    <w:rsid w:val="000C5191"/>
    <w:rsid w:val="000C5363"/>
    <w:rsid w:val="000C57CD"/>
    <w:rsid w:val="000C582B"/>
    <w:rsid w:val="000C5938"/>
    <w:rsid w:val="000C5A2B"/>
    <w:rsid w:val="000C5A99"/>
    <w:rsid w:val="000C60D3"/>
    <w:rsid w:val="000C62E9"/>
    <w:rsid w:val="000C6388"/>
    <w:rsid w:val="000C64A1"/>
    <w:rsid w:val="000C6752"/>
    <w:rsid w:val="000C693E"/>
    <w:rsid w:val="000C69CE"/>
    <w:rsid w:val="000C6A13"/>
    <w:rsid w:val="000C6BD5"/>
    <w:rsid w:val="000C6C5D"/>
    <w:rsid w:val="000C6E76"/>
    <w:rsid w:val="000C6F56"/>
    <w:rsid w:val="000C735F"/>
    <w:rsid w:val="000C7C46"/>
    <w:rsid w:val="000C7F6C"/>
    <w:rsid w:val="000D02B0"/>
    <w:rsid w:val="000D05C8"/>
    <w:rsid w:val="000D0892"/>
    <w:rsid w:val="000D0A36"/>
    <w:rsid w:val="000D0B88"/>
    <w:rsid w:val="000D0D60"/>
    <w:rsid w:val="000D0E89"/>
    <w:rsid w:val="000D0F88"/>
    <w:rsid w:val="000D1065"/>
    <w:rsid w:val="000D13C3"/>
    <w:rsid w:val="000D1414"/>
    <w:rsid w:val="000D1B71"/>
    <w:rsid w:val="000D1DAC"/>
    <w:rsid w:val="000D22BA"/>
    <w:rsid w:val="000D2322"/>
    <w:rsid w:val="000D2462"/>
    <w:rsid w:val="000D24A7"/>
    <w:rsid w:val="000D25FF"/>
    <w:rsid w:val="000D286B"/>
    <w:rsid w:val="000D28B9"/>
    <w:rsid w:val="000D2CB8"/>
    <w:rsid w:val="000D2DD7"/>
    <w:rsid w:val="000D2F0C"/>
    <w:rsid w:val="000D33E6"/>
    <w:rsid w:val="000D3664"/>
    <w:rsid w:val="000D3CA8"/>
    <w:rsid w:val="000D3CE5"/>
    <w:rsid w:val="000D4C0B"/>
    <w:rsid w:val="000D4EAC"/>
    <w:rsid w:val="000D5090"/>
    <w:rsid w:val="000D59C6"/>
    <w:rsid w:val="000D6144"/>
    <w:rsid w:val="000D619A"/>
    <w:rsid w:val="000D6866"/>
    <w:rsid w:val="000D6A7C"/>
    <w:rsid w:val="000D6DC5"/>
    <w:rsid w:val="000D6E17"/>
    <w:rsid w:val="000D6E7A"/>
    <w:rsid w:val="000D6F18"/>
    <w:rsid w:val="000D6F6C"/>
    <w:rsid w:val="000D714B"/>
    <w:rsid w:val="000D739B"/>
    <w:rsid w:val="000D75B9"/>
    <w:rsid w:val="000D7938"/>
    <w:rsid w:val="000D7A24"/>
    <w:rsid w:val="000D7D2F"/>
    <w:rsid w:val="000D7E52"/>
    <w:rsid w:val="000E010F"/>
    <w:rsid w:val="000E037A"/>
    <w:rsid w:val="000E0C36"/>
    <w:rsid w:val="000E0C69"/>
    <w:rsid w:val="000E0CC3"/>
    <w:rsid w:val="000E0E1F"/>
    <w:rsid w:val="000E0EB8"/>
    <w:rsid w:val="000E1495"/>
    <w:rsid w:val="000E1531"/>
    <w:rsid w:val="000E1579"/>
    <w:rsid w:val="000E1977"/>
    <w:rsid w:val="000E19A0"/>
    <w:rsid w:val="000E1A6A"/>
    <w:rsid w:val="000E1ADB"/>
    <w:rsid w:val="000E1B1E"/>
    <w:rsid w:val="000E1D73"/>
    <w:rsid w:val="000E1DA4"/>
    <w:rsid w:val="000E22A6"/>
    <w:rsid w:val="000E2B8D"/>
    <w:rsid w:val="000E2BA1"/>
    <w:rsid w:val="000E2D4C"/>
    <w:rsid w:val="000E32F0"/>
    <w:rsid w:val="000E34E1"/>
    <w:rsid w:val="000E3699"/>
    <w:rsid w:val="000E3821"/>
    <w:rsid w:val="000E3961"/>
    <w:rsid w:val="000E39AC"/>
    <w:rsid w:val="000E3D8A"/>
    <w:rsid w:val="000E3E9D"/>
    <w:rsid w:val="000E3F85"/>
    <w:rsid w:val="000E4353"/>
    <w:rsid w:val="000E45E0"/>
    <w:rsid w:val="000E4A2D"/>
    <w:rsid w:val="000E4C49"/>
    <w:rsid w:val="000E4D42"/>
    <w:rsid w:val="000E4DE6"/>
    <w:rsid w:val="000E4E60"/>
    <w:rsid w:val="000E4E77"/>
    <w:rsid w:val="000E52F9"/>
    <w:rsid w:val="000E549C"/>
    <w:rsid w:val="000E54A2"/>
    <w:rsid w:val="000E584A"/>
    <w:rsid w:val="000E5878"/>
    <w:rsid w:val="000E6181"/>
    <w:rsid w:val="000E6479"/>
    <w:rsid w:val="000E64E7"/>
    <w:rsid w:val="000E6525"/>
    <w:rsid w:val="000E6F65"/>
    <w:rsid w:val="000E743D"/>
    <w:rsid w:val="000E74AC"/>
    <w:rsid w:val="000E74AE"/>
    <w:rsid w:val="000E783C"/>
    <w:rsid w:val="000E7A3D"/>
    <w:rsid w:val="000E7AC9"/>
    <w:rsid w:val="000E7AEE"/>
    <w:rsid w:val="000E7BAB"/>
    <w:rsid w:val="000E7C6A"/>
    <w:rsid w:val="000E7E97"/>
    <w:rsid w:val="000E7EAE"/>
    <w:rsid w:val="000E7F3B"/>
    <w:rsid w:val="000F03C0"/>
    <w:rsid w:val="000F04BE"/>
    <w:rsid w:val="000F0574"/>
    <w:rsid w:val="000F05CB"/>
    <w:rsid w:val="000F0660"/>
    <w:rsid w:val="000F087F"/>
    <w:rsid w:val="000F096F"/>
    <w:rsid w:val="000F0994"/>
    <w:rsid w:val="000F0CBD"/>
    <w:rsid w:val="000F153C"/>
    <w:rsid w:val="000F1623"/>
    <w:rsid w:val="000F177C"/>
    <w:rsid w:val="000F1822"/>
    <w:rsid w:val="000F1946"/>
    <w:rsid w:val="000F1963"/>
    <w:rsid w:val="000F1B0D"/>
    <w:rsid w:val="000F1B54"/>
    <w:rsid w:val="000F1CF1"/>
    <w:rsid w:val="000F1D17"/>
    <w:rsid w:val="000F1D50"/>
    <w:rsid w:val="000F20C8"/>
    <w:rsid w:val="000F224B"/>
    <w:rsid w:val="000F22D6"/>
    <w:rsid w:val="000F2449"/>
    <w:rsid w:val="000F2523"/>
    <w:rsid w:val="000F2665"/>
    <w:rsid w:val="000F2AED"/>
    <w:rsid w:val="000F2EAC"/>
    <w:rsid w:val="000F2F13"/>
    <w:rsid w:val="000F30E4"/>
    <w:rsid w:val="000F3A96"/>
    <w:rsid w:val="000F3AB8"/>
    <w:rsid w:val="000F3CDA"/>
    <w:rsid w:val="000F4422"/>
    <w:rsid w:val="000F4454"/>
    <w:rsid w:val="000F4462"/>
    <w:rsid w:val="000F4617"/>
    <w:rsid w:val="000F4666"/>
    <w:rsid w:val="000F47C1"/>
    <w:rsid w:val="000F527F"/>
    <w:rsid w:val="000F53BC"/>
    <w:rsid w:val="000F5686"/>
    <w:rsid w:val="000F58DC"/>
    <w:rsid w:val="000F598A"/>
    <w:rsid w:val="000F59AB"/>
    <w:rsid w:val="000F59E8"/>
    <w:rsid w:val="000F5BB7"/>
    <w:rsid w:val="000F5D73"/>
    <w:rsid w:val="000F5EDD"/>
    <w:rsid w:val="000F5F4B"/>
    <w:rsid w:val="000F6199"/>
    <w:rsid w:val="000F63EC"/>
    <w:rsid w:val="000F6733"/>
    <w:rsid w:val="000F6B75"/>
    <w:rsid w:val="000F6DF9"/>
    <w:rsid w:val="000F6E92"/>
    <w:rsid w:val="000F6F31"/>
    <w:rsid w:val="000F6FC1"/>
    <w:rsid w:val="000F720F"/>
    <w:rsid w:val="000F7215"/>
    <w:rsid w:val="000F732D"/>
    <w:rsid w:val="000F7528"/>
    <w:rsid w:val="000F771B"/>
    <w:rsid w:val="000F795F"/>
    <w:rsid w:val="000F7A32"/>
    <w:rsid w:val="000F7C96"/>
    <w:rsid w:val="000F7F04"/>
    <w:rsid w:val="00100293"/>
    <w:rsid w:val="001006E9"/>
    <w:rsid w:val="001007F3"/>
    <w:rsid w:val="00100A1B"/>
    <w:rsid w:val="00100AFC"/>
    <w:rsid w:val="00100CE1"/>
    <w:rsid w:val="00101014"/>
    <w:rsid w:val="00101048"/>
    <w:rsid w:val="00101060"/>
    <w:rsid w:val="001011F8"/>
    <w:rsid w:val="001014BB"/>
    <w:rsid w:val="00101795"/>
    <w:rsid w:val="00101862"/>
    <w:rsid w:val="00101873"/>
    <w:rsid w:val="00101BB5"/>
    <w:rsid w:val="00101BBB"/>
    <w:rsid w:val="00102069"/>
    <w:rsid w:val="00102324"/>
    <w:rsid w:val="00102399"/>
    <w:rsid w:val="0010239B"/>
    <w:rsid w:val="001025E0"/>
    <w:rsid w:val="00102992"/>
    <w:rsid w:val="00102C47"/>
    <w:rsid w:val="0010347B"/>
    <w:rsid w:val="00103515"/>
    <w:rsid w:val="0010363E"/>
    <w:rsid w:val="00103681"/>
    <w:rsid w:val="001036BA"/>
    <w:rsid w:val="00103741"/>
    <w:rsid w:val="00103C4C"/>
    <w:rsid w:val="00103D13"/>
    <w:rsid w:val="00103F02"/>
    <w:rsid w:val="00103FEB"/>
    <w:rsid w:val="00104116"/>
    <w:rsid w:val="00104228"/>
    <w:rsid w:val="00104629"/>
    <w:rsid w:val="001047D1"/>
    <w:rsid w:val="001047FE"/>
    <w:rsid w:val="0010494E"/>
    <w:rsid w:val="00104ADA"/>
    <w:rsid w:val="00104B7E"/>
    <w:rsid w:val="00105001"/>
    <w:rsid w:val="001051DA"/>
    <w:rsid w:val="0010553A"/>
    <w:rsid w:val="0010599A"/>
    <w:rsid w:val="00105A03"/>
    <w:rsid w:val="00105A80"/>
    <w:rsid w:val="00105DEF"/>
    <w:rsid w:val="00105FFD"/>
    <w:rsid w:val="00106260"/>
    <w:rsid w:val="001066F3"/>
    <w:rsid w:val="0010698B"/>
    <w:rsid w:val="001069C5"/>
    <w:rsid w:val="00106BFA"/>
    <w:rsid w:val="00106D61"/>
    <w:rsid w:val="00106E78"/>
    <w:rsid w:val="00107128"/>
    <w:rsid w:val="00107268"/>
    <w:rsid w:val="001076F7"/>
    <w:rsid w:val="00107B36"/>
    <w:rsid w:val="00107CF6"/>
    <w:rsid w:val="00110152"/>
    <w:rsid w:val="0011043D"/>
    <w:rsid w:val="001106ED"/>
    <w:rsid w:val="001109C8"/>
    <w:rsid w:val="00110A4F"/>
    <w:rsid w:val="00110A64"/>
    <w:rsid w:val="00110B32"/>
    <w:rsid w:val="00110B5F"/>
    <w:rsid w:val="00110E8B"/>
    <w:rsid w:val="001112C0"/>
    <w:rsid w:val="001114B7"/>
    <w:rsid w:val="00111712"/>
    <w:rsid w:val="001118F9"/>
    <w:rsid w:val="00111A1C"/>
    <w:rsid w:val="00111BEF"/>
    <w:rsid w:val="00111EB5"/>
    <w:rsid w:val="00111FAC"/>
    <w:rsid w:val="00112527"/>
    <w:rsid w:val="0011254C"/>
    <w:rsid w:val="00112A0C"/>
    <w:rsid w:val="00112E55"/>
    <w:rsid w:val="00113659"/>
    <w:rsid w:val="0011385B"/>
    <w:rsid w:val="00114047"/>
    <w:rsid w:val="00114112"/>
    <w:rsid w:val="001141AD"/>
    <w:rsid w:val="0011446B"/>
    <w:rsid w:val="0011451D"/>
    <w:rsid w:val="001145F4"/>
    <w:rsid w:val="00114889"/>
    <w:rsid w:val="00114B58"/>
    <w:rsid w:val="00114ECA"/>
    <w:rsid w:val="00114EFF"/>
    <w:rsid w:val="00115437"/>
    <w:rsid w:val="0011547F"/>
    <w:rsid w:val="00115629"/>
    <w:rsid w:val="001156FF"/>
    <w:rsid w:val="00115885"/>
    <w:rsid w:val="001158D0"/>
    <w:rsid w:val="00115A9B"/>
    <w:rsid w:val="00115C1A"/>
    <w:rsid w:val="0011626D"/>
    <w:rsid w:val="001166F6"/>
    <w:rsid w:val="00116705"/>
    <w:rsid w:val="001167A8"/>
    <w:rsid w:val="00116869"/>
    <w:rsid w:val="00116AEF"/>
    <w:rsid w:val="00116D09"/>
    <w:rsid w:val="00116DEC"/>
    <w:rsid w:val="00116EC9"/>
    <w:rsid w:val="00117220"/>
    <w:rsid w:val="00117791"/>
    <w:rsid w:val="001179F6"/>
    <w:rsid w:val="0012012B"/>
    <w:rsid w:val="00120418"/>
    <w:rsid w:val="0012070D"/>
    <w:rsid w:val="001207F0"/>
    <w:rsid w:val="00120F59"/>
    <w:rsid w:val="00121247"/>
    <w:rsid w:val="00121316"/>
    <w:rsid w:val="0012167A"/>
    <w:rsid w:val="00121D07"/>
    <w:rsid w:val="00121EB1"/>
    <w:rsid w:val="001221FD"/>
    <w:rsid w:val="001222DB"/>
    <w:rsid w:val="0012272A"/>
    <w:rsid w:val="0012280A"/>
    <w:rsid w:val="00122AEA"/>
    <w:rsid w:val="00122CC4"/>
    <w:rsid w:val="00123047"/>
    <w:rsid w:val="00123088"/>
    <w:rsid w:val="001230DE"/>
    <w:rsid w:val="00123132"/>
    <w:rsid w:val="00123149"/>
    <w:rsid w:val="001231AF"/>
    <w:rsid w:val="001238FF"/>
    <w:rsid w:val="00123C0E"/>
    <w:rsid w:val="00123C53"/>
    <w:rsid w:val="00123E0E"/>
    <w:rsid w:val="00124086"/>
    <w:rsid w:val="001240D7"/>
    <w:rsid w:val="001243BC"/>
    <w:rsid w:val="00124566"/>
    <w:rsid w:val="0012456C"/>
    <w:rsid w:val="001245A2"/>
    <w:rsid w:val="00124657"/>
    <w:rsid w:val="00124660"/>
    <w:rsid w:val="001247FD"/>
    <w:rsid w:val="00124979"/>
    <w:rsid w:val="00124993"/>
    <w:rsid w:val="00124A9C"/>
    <w:rsid w:val="00124BA0"/>
    <w:rsid w:val="00124C3D"/>
    <w:rsid w:val="00124C79"/>
    <w:rsid w:val="00124CB7"/>
    <w:rsid w:val="00125110"/>
    <w:rsid w:val="0012520A"/>
    <w:rsid w:val="00125671"/>
    <w:rsid w:val="001256F6"/>
    <w:rsid w:val="001257B6"/>
    <w:rsid w:val="00125F01"/>
    <w:rsid w:val="00126B0F"/>
    <w:rsid w:val="00126BF3"/>
    <w:rsid w:val="00126F17"/>
    <w:rsid w:val="00127123"/>
    <w:rsid w:val="00127AEC"/>
    <w:rsid w:val="00127B15"/>
    <w:rsid w:val="00127DB7"/>
    <w:rsid w:val="00130075"/>
    <w:rsid w:val="00130157"/>
    <w:rsid w:val="001303C3"/>
    <w:rsid w:val="0013068B"/>
    <w:rsid w:val="00130A9A"/>
    <w:rsid w:val="00130B47"/>
    <w:rsid w:val="00130E7D"/>
    <w:rsid w:val="00130F5E"/>
    <w:rsid w:val="00131086"/>
    <w:rsid w:val="0013120C"/>
    <w:rsid w:val="00131279"/>
    <w:rsid w:val="0013129E"/>
    <w:rsid w:val="0013138F"/>
    <w:rsid w:val="0013175D"/>
    <w:rsid w:val="00131956"/>
    <w:rsid w:val="00131989"/>
    <w:rsid w:val="00131A6E"/>
    <w:rsid w:val="00131B67"/>
    <w:rsid w:val="00132820"/>
    <w:rsid w:val="0013286C"/>
    <w:rsid w:val="00132C27"/>
    <w:rsid w:val="00132CD0"/>
    <w:rsid w:val="00132D28"/>
    <w:rsid w:val="00132E39"/>
    <w:rsid w:val="001337D7"/>
    <w:rsid w:val="001338E6"/>
    <w:rsid w:val="001339F6"/>
    <w:rsid w:val="00133B95"/>
    <w:rsid w:val="00133BAE"/>
    <w:rsid w:val="00133D2F"/>
    <w:rsid w:val="00133F55"/>
    <w:rsid w:val="00134299"/>
    <w:rsid w:val="00134495"/>
    <w:rsid w:val="00134582"/>
    <w:rsid w:val="001347EF"/>
    <w:rsid w:val="00134A36"/>
    <w:rsid w:val="00134A72"/>
    <w:rsid w:val="00134BE8"/>
    <w:rsid w:val="00134BEA"/>
    <w:rsid w:val="00135859"/>
    <w:rsid w:val="00135AB8"/>
    <w:rsid w:val="00135DD8"/>
    <w:rsid w:val="00135E3A"/>
    <w:rsid w:val="0013610F"/>
    <w:rsid w:val="0013612A"/>
    <w:rsid w:val="001364AE"/>
    <w:rsid w:val="00136962"/>
    <w:rsid w:val="00136B28"/>
    <w:rsid w:val="00136F01"/>
    <w:rsid w:val="00136F27"/>
    <w:rsid w:val="00137355"/>
    <w:rsid w:val="00137430"/>
    <w:rsid w:val="0013788C"/>
    <w:rsid w:val="00137DCA"/>
    <w:rsid w:val="0014022D"/>
    <w:rsid w:val="0014059F"/>
    <w:rsid w:val="001405C6"/>
    <w:rsid w:val="001407A3"/>
    <w:rsid w:val="00140893"/>
    <w:rsid w:val="0014096B"/>
    <w:rsid w:val="00140A5C"/>
    <w:rsid w:val="00140F5A"/>
    <w:rsid w:val="00141059"/>
    <w:rsid w:val="00141213"/>
    <w:rsid w:val="001415FE"/>
    <w:rsid w:val="00141628"/>
    <w:rsid w:val="0014198A"/>
    <w:rsid w:val="0014199D"/>
    <w:rsid w:val="00141BD9"/>
    <w:rsid w:val="00141E36"/>
    <w:rsid w:val="00142017"/>
    <w:rsid w:val="00142472"/>
    <w:rsid w:val="001429C7"/>
    <w:rsid w:val="00142C20"/>
    <w:rsid w:val="00142C5A"/>
    <w:rsid w:val="00142EBD"/>
    <w:rsid w:val="00143118"/>
    <w:rsid w:val="00143170"/>
    <w:rsid w:val="00143180"/>
    <w:rsid w:val="00143956"/>
    <w:rsid w:val="001439B1"/>
    <w:rsid w:val="001439C7"/>
    <w:rsid w:val="00143B59"/>
    <w:rsid w:val="00143CB1"/>
    <w:rsid w:val="00143DBD"/>
    <w:rsid w:val="0014445F"/>
    <w:rsid w:val="00144B47"/>
    <w:rsid w:val="00144D46"/>
    <w:rsid w:val="00144DF7"/>
    <w:rsid w:val="00144ED7"/>
    <w:rsid w:val="00144F51"/>
    <w:rsid w:val="001451E9"/>
    <w:rsid w:val="00145857"/>
    <w:rsid w:val="00145CE7"/>
    <w:rsid w:val="00145F89"/>
    <w:rsid w:val="00146224"/>
    <w:rsid w:val="00146593"/>
    <w:rsid w:val="00146852"/>
    <w:rsid w:val="00146CB4"/>
    <w:rsid w:val="00146D0B"/>
    <w:rsid w:val="00146EBD"/>
    <w:rsid w:val="00146FB6"/>
    <w:rsid w:val="00147054"/>
    <w:rsid w:val="0014708D"/>
    <w:rsid w:val="00147153"/>
    <w:rsid w:val="00147214"/>
    <w:rsid w:val="0014743E"/>
    <w:rsid w:val="0014749B"/>
    <w:rsid w:val="00147552"/>
    <w:rsid w:val="0014759B"/>
    <w:rsid w:val="001475D8"/>
    <w:rsid w:val="001476C5"/>
    <w:rsid w:val="00147AA1"/>
    <w:rsid w:val="00147AA3"/>
    <w:rsid w:val="00147DEA"/>
    <w:rsid w:val="00150036"/>
    <w:rsid w:val="001500F9"/>
    <w:rsid w:val="0015018C"/>
    <w:rsid w:val="0015030E"/>
    <w:rsid w:val="001507EC"/>
    <w:rsid w:val="0015081B"/>
    <w:rsid w:val="00150830"/>
    <w:rsid w:val="00150994"/>
    <w:rsid w:val="00150C9E"/>
    <w:rsid w:val="00150D73"/>
    <w:rsid w:val="001512CE"/>
    <w:rsid w:val="00151477"/>
    <w:rsid w:val="001516AB"/>
    <w:rsid w:val="0015176D"/>
    <w:rsid w:val="0015184A"/>
    <w:rsid w:val="00151B16"/>
    <w:rsid w:val="00151BA5"/>
    <w:rsid w:val="00151BB5"/>
    <w:rsid w:val="00151D6E"/>
    <w:rsid w:val="00152201"/>
    <w:rsid w:val="00152238"/>
    <w:rsid w:val="001524AC"/>
    <w:rsid w:val="00152653"/>
    <w:rsid w:val="001526B6"/>
    <w:rsid w:val="0015277E"/>
    <w:rsid w:val="001527CE"/>
    <w:rsid w:val="001529F8"/>
    <w:rsid w:val="00152B7D"/>
    <w:rsid w:val="00152CA5"/>
    <w:rsid w:val="00152DA8"/>
    <w:rsid w:val="00153443"/>
    <w:rsid w:val="0015376E"/>
    <w:rsid w:val="0015381C"/>
    <w:rsid w:val="00153A89"/>
    <w:rsid w:val="00153D6B"/>
    <w:rsid w:val="00153E9A"/>
    <w:rsid w:val="00153F4D"/>
    <w:rsid w:val="0015442E"/>
    <w:rsid w:val="0015443F"/>
    <w:rsid w:val="0015499C"/>
    <w:rsid w:val="00154B18"/>
    <w:rsid w:val="00154D16"/>
    <w:rsid w:val="00155356"/>
    <w:rsid w:val="00155391"/>
    <w:rsid w:val="001553D8"/>
    <w:rsid w:val="001554F8"/>
    <w:rsid w:val="001557C5"/>
    <w:rsid w:val="00155874"/>
    <w:rsid w:val="001559F8"/>
    <w:rsid w:val="00155D11"/>
    <w:rsid w:val="00155E37"/>
    <w:rsid w:val="001561D4"/>
    <w:rsid w:val="0015623D"/>
    <w:rsid w:val="001563A1"/>
    <w:rsid w:val="00156584"/>
    <w:rsid w:val="00156840"/>
    <w:rsid w:val="001568B5"/>
    <w:rsid w:val="00156A42"/>
    <w:rsid w:val="00156CAC"/>
    <w:rsid w:val="00156ECD"/>
    <w:rsid w:val="0015722E"/>
    <w:rsid w:val="001574D7"/>
    <w:rsid w:val="001578CA"/>
    <w:rsid w:val="001579B2"/>
    <w:rsid w:val="00157B0A"/>
    <w:rsid w:val="00157E42"/>
    <w:rsid w:val="00157E79"/>
    <w:rsid w:val="00157E93"/>
    <w:rsid w:val="00157EB8"/>
    <w:rsid w:val="00160222"/>
    <w:rsid w:val="0016024A"/>
    <w:rsid w:val="00160755"/>
    <w:rsid w:val="00160D31"/>
    <w:rsid w:val="00160EB3"/>
    <w:rsid w:val="00160FB9"/>
    <w:rsid w:val="0016101B"/>
    <w:rsid w:val="001611E5"/>
    <w:rsid w:val="0016124C"/>
    <w:rsid w:val="0016126A"/>
    <w:rsid w:val="001614B1"/>
    <w:rsid w:val="001615A8"/>
    <w:rsid w:val="001617E6"/>
    <w:rsid w:val="0016192B"/>
    <w:rsid w:val="0016199A"/>
    <w:rsid w:val="00161A0D"/>
    <w:rsid w:val="00161B5E"/>
    <w:rsid w:val="00161BF0"/>
    <w:rsid w:val="00161E1A"/>
    <w:rsid w:val="00161FD6"/>
    <w:rsid w:val="00162101"/>
    <w:rsid w:val="00162531"/>
    <w:rsid w:val="00162552"/>
    <w:rsid w:val="00162BD5"/>
    <w:rsid w:val="00162FDE"/>
    <w:rsid w:val="001630C3"/>
    <w:rsid w:val="00163379"/>
    <w:rsid w:val="0016352E"/>
    <w:rsid w:val="00163710"/>
    <w:rsid w:val="00163943"/>
    <w:rsid w:val="00163A4D"/>
    <w:rsid w:val="00163A94"/>
    <w:rsid w:val="00163E9B"/>
    <w:rsid w:val="00163F79"/>
    <w:rsid w:val="001641D1"/>
    <w:rsid w:val="001647EE"/>
    <w:rsid w:val="00164A7F"/>
    <w:rsid w:val="00164D08"/>
    <w:rsid w:val="00164E29"/>
    <w:rsid w:val="00165227"/>
    <w:rsid w:val="00165493"/>
    <w:rsid w:val="0016589D"/>
    <w:rsid w:val="001658A6"/>
    <w:rsid w:val="00165BE3"/>
    <w:rsid w:val="00165F46"/>
    <w:rsid w:val="00166025"/>
    <w:rsid w:val="00166342"/>
    <w:rsid w:val="0016651B"/>
    <w:rsid w:val="00166530"/>
    <w:rsid w:val="001668BB"/>
    <w:rsid w:val="0016762F"/>
    <w:rsid w:val="00167926"/>
    <w:rsid w:val="00167930"/>
    <w:rsid w:val="00167AB5"/>
    <w:rsid w:val="00167CEB"/>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C8A"/>
    <w:rsid w:val="00171C95"/>
    <w:rsid w:val="00171CEC"/>
    <w:rsid w:val="00171F69"/>
    <w:rsid w:val="001722E1"/>
    <w:rsid w:val="0017241E"/>
    <w:rsid w:val="001726A1"/>
    <w:rsid w:val="0017286D"/>
    <w:rsid w:val="00172A55"/>
    <w:rsid w:val="00172AD9"/>
    <w:rsid w:val="00172B46"/>
    <w:rsid w:val="00172C6B"/>
    <w:rsid w:val="00172CB3"/>
    <w:rsid w:val="00172E72"/>
    <w:rsid w:val="001730AC"/>
    <w:rsid w:val="00173155"/>
    <w:rsid w:val="00173216"/>
    <w:rsid w:val="00173603"/>
    <w:rsid w:val="00173B4F"/>
    <w:rsid w:val="00173BB4"/>
    <w:rsid w:val="00173CED"/>
    <w:rsid w:val="00173D2D"/>
    <w:rsid w:val="00173F17"/>
    <w:rsid w:val="00174200"/>
    <w:rsid w:val="001743E7"/>
    <w:rsid w:val="00174434"/>
    <w:rsid w:val="00174435"/>
    <w:rsid w:val="001746FB"/>
    <w:rsid w:val="00174887"/>
    <w:rsid w:val="00174C29"/>
    <w:rsid w:val="001753C3"/>
    <w:rsid w:val="00175776"/>
    <w:rsid w:val="00175802"/>
    <w:rsid w:val="00175CC3"/>
    <w:rsid w:val="001763E0"/>
    <w:rsid w:val="00176A6F"/>
    <w:rsid w:val="00176BF0"/>
    <w:rsid w:val="00176C0C"/>
    <w:rsid w:val="00176D5C"/>
    <w:rsid w:val="00176DB0"/>
    <w:rsid w:val="00176F30"/>
    <w:rsid w:val="0017707A"/>
    <w:rsid w:val="00177191"/>
    <w:rsid w:val="0017723B"/>
    <w:rsid w:val="001774D4"/>
    <w:rsid w:val="001774FA"/>
    <w:rsid w:val="0017762E"/>
    <w:rsid w:val="001779A5"/>
    <w:rsid w:val="00177A07"/>
    <w:rsid w:val="00177D04"/>
    <w:rsid w:val="00177D1E"/>
    <w:rsid w:val="00177FB6"/>
    <w:rsid w:val="0018024D"/>
    <w:rsid w:val="00180409"/>
    <w:rsid w:val="00180497"/>
    <w:rsid w:val="00180526"/>
    <w:rsid w:val="001805FA"/>
    <w:rsid w:val="00180688"/>
    <w:rsid w:val="001807B1"/>
    <w:rsid w:val="00180B86"/>
    <w:rsid w:val="00180CD3"/>
    <w:rsid w:val="00180DBC"/>
    <w:rsid w:val="00180F7A"/>
    <w:rsid w:val="00180F9B"/>
    <w:rsid w:val="001810E3"/>
    <w:rsid w:val="0018136E"/>
    <w:rsid w:val="001813EA"/>
    <w:rsid w:val="00181429"/>
    <w:rsid w:val="001816DC"/>
    <w:rsid w:val="00181937"/>
    <w:rsid w:val="00181E53"/>
    <w:rsid w:val="00181FE3"/>
    <w:rsid w:val="00181FE5"/>
    <w:rsid w:val="001820B2"/>
    <w:rsid w:val="001821DA"/>
    <w:rsid w:val="00182298"/>
    <w:rsid w:val="00182749"/>
    <w:rsid w:val="00182BC4"/>
    <w:rsid w:val="00182CE7"/>
    <w:rsid w:val="001832AE"/>
    <w:rsid w:val="00183468"/>
    <w:rsid w:val="00183695"/>
    <w:rsid w:val="00183722"/>
    <w:rsid w:val="00183A81"/>
    <w:rsid w:val="00183A8B"/>
    <w:rsid w:val="00183ABF"/>
    <w:rsid w:val="00183B04"/>
    <w:rsid w:val="00183CE1"/>
    <w:rsid w:val="00183D5C"/>
    <w:rsid w:val="00183FC8"/>
    <w:rsid w:val="001841EB"/>
    <w:rsid w:val="0018437E"/>
    <w:rsid w:val="001846CE"/>
    <w:rsid w:val="00184A93"/>
    <w:rsid w:val="00184ABD"/>
    <w:rsid w:val="0018509E"/>
    <w:rsid w:val="00185311"/>
    <w:rsid w:val="001855AB"/>
    <w:rsid w:val="001859E0"/>
    <w:rsid w:val="00185A2F"/>
    <w:rsid w:val="00185D6A"/>
    <w:rsid w:val="0018630A"/>
    <w:rsid w:val="00186422"/>
    <w:rsid w:val="00186476"/>
    <w:rsid w:val="001864E5"/>
    <w:rsid w:val="0018685B"/>
    <w:rsid w:val="00186E48"/>
    <w:rsid w:val="0018704C"/>
    <w:rsid w:val="00187391"/>
    <w:rsid w:val="00187404"/>
    <w:rsid w:val="00187517"/>
    <w:rsid w:val="00187561"/>
    <w:rsid w:val="001876E2"/>
    <w:rsid w:val="00187CEE"/>
    <w:rsid w:val="00187E2E"/>
    <w:rsid w:val="00187F92"/>
    <w:rsid w:val="00190247"/>
    <w:rsid w:val="001902B0"/>
    <w:rsid w:val="001902FA"/>
    <w:rsid w:val="00190379"/>
    <w:rsid w:val="0019054B"/>
    <w:rsid w:val="001909B7"/>
    <w:rsid w:val="00190CCA"/>
    <w:rsid w:val="00190CEE"/>
    <w:rsid w:val="00190EAB"/>
    <w:rsid w:val="0019101E"/>
    <w:rsid w:val="00191161"/>
    <w:rsid w:val="00191219"/>
    <w:rsid w:val="00191237"/>
    <w:rsid w:val="00191362"/>
    <w:rsid w:val="00191482"/>
    <w:rsid w:val="001914CC"/>
    <w:rsid w:val="00191546"/>
    <w:rsid w:val="00191708"/>
    <w:rsid w:val="0019183E"/>
    <w:rsid w:val="00191A16"/>
    <w:rsid w:val="00191BCD"/>
    <w:rsid w:val="0019201B"/>
    <w:rsid w:val="00192C18"/>
    <w:rsid w:val="00193201"/>
    <w:rsid w:val="00193512"/>
    <w:rsid w:val="00193525"/>
    <w:rsid w:val="00193A1C"/>
    <w:rsid w:val="00193A59"/>
    <w:rsid w:val="00193AE5"/>
    <w:rsid w:val="00193B3A"/>
    <w:rsid w:val="00193D4D"/>
    <w:rsid w:val="00193E5A"/>
    <w:rsid w:val="00193F34"/>
    <w:rsid w:val="00193F43"/>
    <w:rsid w:val="0019445D"/>
    <w:rsid w:val="001944B8"/>
    <w:rsid w:val="00194633"/>
    <w:rsid w:val="00194955"/>
    <w:rsid w:val="00194B27"/>
    <w:rsid w:val="00194DC4"/>
    <w:rsid w:val="001950FA"/>
    <w:rsid w:val="00195164"/>
    <w:rsid w:val="00195384"/>
    <w:rsid w:val="00195685"/>
    <w:rsid w:val="0019585C"/>
    <w:rsid w:val="00195AC9"/>
    <w:rsid w:val="001962A4"/>
    <w:rsid w:val="0019639F"/>
    <w:rsid w:val="0019692B"/>
    <w:rsid w:val="00196B09"/>
    <w:rsid w:val="00196B1B"/>
    <w:rsid w:val="00196D93"/>
    <w:rsid w:val="00196DE7"/>
    <w:rsid w:val="00196F54"/>
    <w:rsid w:val="00197131"/>
    <w:rsid w:val="00197144"/>
    <w:rsid w:val="00197152"/>
    <w:rsid w:val="0019720A"/>
    <w:rsid w:val="00197218"/>
    <w:rsid w:val="00197801"/>
    <w:rsid w:val="00197B9B"/>
    <w:rsid w:val="00197BC4"/>
    <w:rsid w:val="00197E81"/>
    <w:rsid w:val="001A0603"/>
    <w:rsid w:val="001A06AE"/>
    <w:rsid w:val="001A086E"/>
    <w:rsid w:val="001A0A72"/>
    <w:rsid w:val="001A0F4D"/>
    <w:rsid w:val="001A0FD4"/>
    <w:rsid w:val="001A12D0"/>
    <w:rsid w:val="001A14EE"/>
    <w:rsid w:val="001A1620"/>
    <w:rsid w:val="001A16BE"/>
    <w:rsid w:val="001A19F4"/>
    <w:rsid w:val="001A1F0F"/>
    <w:rsid w:val="001A1F51"/>
    <w:rsid w:val="001A1FAA"/>
    <w:rsid w:val="001A1FF2"/>
    <w:rsid w:val="001A203B"/>
    <w:rsid w:val="001A2245"/>
    <w:rsid w:val="001A2547"/>
    <w:rsid w:val="001A2579"/>
    <w:rsid w:val="001A2752"/>
    <w:rsid w:val="001A2A1B"/>
    <w:rsid w:val="001A2B28"/>
    <w:rsid w:val="001A2BA1"/>
    <w:rsid w:val="001A2D75"/>
    <w:rsid w:val="001A2DE7"/>
    <w:rsid w:val="001A3070"/>
    <w:rsid w:val="001A326F"/>
    <w:rsid w:val="001A3A51"/>
    <w:rsid w:val="001A3BEA"/>
    <w:rsid w:val="001A3C97"/>
    <w:rsid w:val="001A3CD8"/>
    <w:rsid w:val="001A3D8E"/>
    <w:rsid w:val="001A3F76"/>
    <w:rsid w:val="001A401A"/>
    <w:rsid w:val="001A41A7"/>
    <w:rsid w:val="001A4254"/>
    <w:rsid w:val="001A4461"/>
    <w:rsid w:val="001A4612"/>
    <w:rsid w:val="001A4931"/>
    <w:rsid w:val="001A4B64"/>
    <w:rsid w:val="001A534A"/>
    <w:rsid w:val="001A545C"/>
    <w:rsid w:val="001A57E8"/>
    <w:rsid w:val="001A5E22"/>
    <w:rsid w:val="001A5F4D"/>
    <w:rsid w:val="001A604A"/>
    <w:rsid w:val="001A60E3"/>
    <w:rsid w:val="001A617F"/>
    <w:rsid w:val="001A6357"/>
    <w:rsid w:val="001A648B"/>
    <w:rsid w:val="001A6519"/>
    <w:rsid w:val="001A665F"/>
    <w:rsid w:val="001A66D3"/>
    <w:rsid w:val="001A6707"/>
    <w:rsid w:val="001A6727"/>
    <w:rsid w:val="001A6743"/>
    <w:rsid w:val="001A6940"/>
    <w:rsid w:val="001A6967"/>
    <w:rsid w:val="001A696D"/>
    <w:rsid w:val="001A6AC0"/>
    <w:rsid w:val="001A6BD2"/>
    <w:rsid w:val="001A71B4"/>
    <w:rsid w:val="001A739E"/>
    <w:rsid w:val="001A7592"/>
    <w:rsid w:val="001A796B"/>
    <w:rsid w:val="001A7A18"/>
    <w:rsid w:val="001A7CF6"/>
    <w:rsid w:val="001B0259"/>
    <w:rsid w:val="001B03E3"/>
    <w:rsid w:val="001B074B"/>
    <w:rsid w:val="001B07B1"/>
    <w:rsid w:val="001B0839"/>
    <w:rsid w:val="001B0956"/>
    <w:rsid w:val="001B09C1"/>
    <w:rsid w:val="001B0A2F"/>
    <w:rsid w:val="001B0DDB"/>
    <w:rsid w:val="001B1110"/>
    <w:rsid w:val="001B1458"/>
    <w:rsid w:val="001B1D75"/>
    <w:rsid w:val="001B1E34"/>
    <w:rsid w:val="001B1F7B"/>
    <w:rsid w:val="001B1FF4"/>
    <w:rsid w:val="001B2368"/>
    <w:rsid w:val="001B2378"/>
    <w:rsid w:val="001B24AC"/>
    <w:rsid w:val="001B2A51"/>
    <w:rsid w:val="001B2CD3"/>
    <w:rsid w:val="001B2E2C"/>
    <w:rsid w:val="001B2E5B"/>
    <w:rsid w:val="001B2E5F"/>
    <w:rsid w:val="001B2ED7"/>
    <w:rsid w:val="001B2FCA"/>
    <w:rsid w:val="001B30A1"/>
    <w:rsid w:val="001B37E6"/>
    <w:rsid w:val="001B3831"/>
    <w:rsid w:val="001B39CA"/>
    <w:rsid w:val="001B3A42"/>
    <w:rsid w:val="001B3BD1"/>
    <w:rsid w:val="001B41B9"/>
    <w:rsid w:val="001B42E2"/>
    <w:rsid w:val="001B510A"/>
    <w:rsid w:val="001B5123"/>
    <w:rsid w:val="001B53AE"/>
    <w:rsid w:val="001B567E"/>
    <w:rsid w:val="001B56B3"/>
    <w:rsid w:val="001B56BF"/>
    <w:rsid w:val="001B5AFC"/>
    <w:rsid w:val="001B5D9C"/>
    <w:rsid w:val="001B5EE0"/>
    <w:rsid w:val="001B616E"/>
    <w:rsid w:val="001B6216"/>
    <w:rsid w:val="001B648A"/>
    <w:rsid w:val="001B64D5"/>
    <w:rsid w:val="001B64F0"/>
    <w:rsid w:val="001B6B39"/>
    <w:rsid w:val="001B6B94"/>
    <w:rsid w:val="001B6BD8"/>
    <w:rsid w:val="001B6C24"/>
    <w:rsid w:val="001B6DC0"/>
    <w:rsid w:val="001B6E46"/>
    <w:rsid w:val="001B74CC"/>
    <w:rsid w:val="001B7602"/>
    <w:rsid w:val="001B7735"/>
    <w:rsid w:val="001B7BC2"/>
    <w:rsid w:val="001B7BC3"/>
    <w:rsid w:val="001B7BC7"/>
    <w:rsid w:val="001B7C58"/>
    <w:rsid w:val="001B7D7D"/>
    <w:rsid w:val="001B7F28"/>
    <w:rsid w:val="001C01A7"/>
    <w:rsid w:val="001C01C4"/>
    <w:rsid w:val="001C01D2"/>
    <w:rsid w:val="001C02C2"/>
    <w:rsid w:val="001C0592"/>
    <w:rsid w:val="001C063F"/>
    <w:rsid w:val="001C0A57"/>
    <w:rsid w:val="001C0B3A"/>
    <w:rsid w:val="001C0EF8"/>
    <w:rsid w:val="001C101E"/>
    <w:rsid w:val="001C151B"/>
    <w:rsid w:val="001C195B"/>
    <w:rsid w:val="001C1BB6"/>
    <w:rsid w:val="001C1E3B"/>
    <w:rsid w:val="001C2356"/>
    <w:rsid w:val="001C257D"/>
    <w:rsid w:val="001C287F"/>
    <w:rsid w:val="001C29A6"/>
    <w:rsid w:val="001C2A67"/>
    <w:rsid w:val="001C2B4B"/>
    <w:rsid w:val="001C300C"/>
    <w:rsid w:val="001C341E"/>
    <w:rsid w:val="001C3490"/>
    <w:rsid w:val="001C3631"/>
    <w:rsid w:val="001C36DD"/>
    <w:rsid w:val="001C36FD"/>
    <w:rsid w:val="001C3BFE"/>
    <w:rsid w:val="001C3D76"/>
    <w:rsid w:val="001C40C1"/>
    <w:rsid w:val="001C415D"/>
    <w:rsid w:val="001C421A"/>
    <w:rsid w:val="001C45F7"/>
    <w:rsid w:val="001C47C0"/>
    <w:rsid w:val="001C4A52"/>
    <w:rsid w:val="001C4A58"/>
    <w:rsid w:val="001C4A63"/>
    <w:rsid w:val="001C4BF4"/>
    <w:rsid w:val="001C4D2C"/>
    <w:rsid w:val="001C545E"/>
    <w:rsid w:val="001C5663"/>
    <w:rsid w:val="001C5B4E"/>
    <w:rsid w:val="001C5B5D"/>
    <w:rsid w:val="001C5E18"/>
    <w:rsid w:val="001C6485"/>
    <w:rsid w:val="001C6498"/>
    <w:rsid w:val="001C664D"/>
    <w:rsid w:val="001C6BFA"/>
    <w:rsid w:val="001C6DE3"/>
    <w:rsid w:val="001C6F9C"/>
    <w:rsid w:val="001C6FEF"/>
    <w:rsid w:val="001C7036"/>
    <w:rsid w:val="001C71A4"/>
    <w:rsid w:val="001C75F3"/>
    <w:rsid w:val="001C7721"/>
    <w:rsid w:val="001C78F8"/>
    <w:rsid w:val="001C7D23"/>
    <w:rsid w:val="001C7D75"/>
    <w:rsid w:val="001D010B"/>
    <w:rsid w:val="001D0148"/>
    <w:rsid w:val="001D0505"/>
    <w:rsid w:val="001D06BE"/>
    <w:rsid w:val="001D0D8E"/>
    <w:rsid w:val="001D0EB3"/>
    <w:rsid w:val="001D112E"/>
    <w:rsid w:val="001D13AB"/>
    <w:rsid w:val="001D18C1"/>
    <w:rsid w:val="001D1AE7"/>
    <w:rsid w:val="001D1C9F"/>
    <w:rsid w:val="001D2027"/>
    <w:rsid w:val="001D24EA"/>
    <w:rsid w:val="001D25D6"/>
    <w:rsid w:val="001D268B"/>
    <w:rsid w:val="001D2718"/>
    <w:rsid w:val="001D286D"/>
    <w:rsid w:val="001D28A0"/>
    <w:rsid w:val="001D2927"/>
    <w:rsid w:val="001D298A"/>
    <w:rsid w:val="001D2B04"/>
    <w:rsid w:val="001D2E68"/>
    <w:rsid w:val="001D2E9C"/>
    <w:rsid w:val="001D2F53"/>
    <w:rsid w:val="001D31D1"/>
    <w:rsid w:val="001D337B"/>
    <w:rsid w:val="001D33B0"/>
    <w:rsid w:val="001D33F2"/>
    <w:rsid w:val="001D354D"/>
    <w:rsid w:val="001D356B"/>
    <w:rsid w:val="001D36B7"/>
    <w:rsid w:val="001D37F6"/>
    <w:rsid w:val="001D38C0"/>
    <w:rsid w:val="001D3A4D"/>
    <w:rsid w:val="001D3C93"/>
    <w:rsid w:val="001D3D39"/>
    <w:rsid w:val="001D3DF6"/>
    <w:rsid w:val="001D3E97"/>
    <w:rsid w:val="001D3FD0"/>
    <w:rsid w:val="001D4217"/>
    <w:rsid w:val="001D42A1"/>
    <w:rsid w:val="001D44B3"/>
    <w:rsid w:val="001D45C6"/>
    <w:rsid w:val="001D4643"/>
    <w:rsid w:val="001D4723"/>
    <w:rsid w:val="001D4AF3"/>
    <w:rsid w:val="001D4B8E"/>
    <w:rsid w:val="001D4CAB"/>
    <w:rsid w:val="001D4FC2"/>
    <w:rsid w:val="001D4FD7"/>
    <w:rsid w:val="001D52BB"/>
    <w:rsid w:val="001D5510"/>
    <w:rsid w:val="001D5549"/>
    <w:rsid w:val="001D55E9"/>
    <w:rsid w:val="001D583A"/>
    <w:rsid w:val="001D5872"/>
    <w:rsid w:val="001D593D"/>
    <w:rsid w:val="001D5F9D"/>
    <w:rsid w:val="001D612E"/>
    <w:rsid w:val="001D6345"/>
    <w:rsid w:val="001D6524"/>
    <w:rsid w:val="001D65EF"/>
    <w:rsid w:val="001D6890"/>
    <w:rsid w:val="001D6930"/>
    <w:rsid w:val="001D6B45"/>
    <w:rsid w:val="001D6C98"/>
    <w:rsid w:val="001D6E21"/>
    <w:rsid w:val="001D6EB9"/>
    <w:rsid w:val="001D6FD9"/>
    <w:rsid w:val="001D6FF8"/>
    <w:rsid w:val="001D70C0"/>
    <w:rsid w:val="001D70C1"/>
    <w:rsid w:val="001D724F"/>
    <w:rsid w:val="001D7311"/>
    <w:rsid w:val="001D7452"/>
    <w:rsid w:val="001D781E"/>
    <w:rsid w:val="001D78F3"/>
    <w:rsid w:val="001D7914"/>
    <w:rsid w:val="001D7B2D"/>
    <w:rsid w:val="001D7BCE"/>
    <w:rsid w:val="001D7D62"/>
    <w:rsid w:val="001E0045"/>
    <w:rsid w:val="001E0120"/>
    <w:rsid w:val="001E0197"/>
    <w:rsid w:val="001E0376"/>
    <w:rsid w:val="001E0527"/>
    <w:rsid w:val="001E055E"/>
    <w:rsid w:val="001E0692"/>
    <w:rsid w:val="001E0792"/>
    <w:rsid w:val="001E07E5"/>
    <w:rsid w:val="001E080B"/>
    <w:rsid w:val="001E0BF8"/>
    <w:rsid w:val="001E112F"/>
    <w:rsid w:val="001E1434"/>
    <w:rsid w:val="001E16CB"/>
    <w:rsid w:val="001E1935"/>
    <w:rsid w:val="001E1941"/>
    <w:rsid w:val="001E195F"/>
    <w:rsid w:val="001E19EC"/>
    <w:rsid w:val="001E1F32"/>
    <w:rsid w:val="001E1F82"/>
    <w:rsid w:val="001E20FE"/>
    <w:rsid w:val="001E2142"/>
    <w:rsid w:val="001E21E4"/>
    <w:rsid w:val="001E220E"/>
    <w:rsid w:val="001E2231"/>
    <w:rsid w:val="001E29DF"/>
    <w:rsid w:val="001E2BB2"/>
    <w:rsid w:val="001E2C04"/>
    <w:rsid w:val="001E2F68"/>
    <w:rsid w:val="001E3572"/>
    <w:rsid w:val="001E35CF"/>
    <w:rsid w:val="001E3607"/>
    <w:rsid w:val="001E3853"/>
    <w:rsid w:val="001E3C91"/>
    <w:rsid w:val="001E3D10"/>
    <w:rsid w:val="001E3DAA"/>
    <w:rsid w:val="001E3EAF"/>
    <w:rsid w:val="001E3ED1"/>
    <w:rsid w:val="001E3F05"/>
    <w:rsid w:val="001E41DE"/>
    <w:rsid w:val="001E43E3"/>
    <w:rsid w:val="001E4549"/>
    <w:rsid w:val="001E46F9"/>
    <w:rsid w:val="001E4705"/>
    <w:rsid w:val="001E4A18"/>
    <w:rsid w:val="001E4AC2"/>
    <w:rsid w:val="001E4E14"/>
    <w:rsid w:val="001E4F18"/>
    <w:rsid w:val="001E4F2E"/>
    <w:rsid w:val="001E5086"/>
    <w:rsid w:val="001E52CB"/>
    <w:rsid w:val="001E53DD"/>
    <w:rsid w:val="001E5817"/>
    <w:rsid w:val="001E5977"/>
    <w:rsid w:val="001E5D9A"/>
    <w:rsid w:val="001E60B0"/>
    <w:rsid w:val="001E6154"/>
    <w:rsid w:val="001E66D6"/>
    <w:rsid w:val="001E66E9"/>
    <w:rsid w:val="001E6802"/>
    <w:rsid w:val="001E6B6D"/>
    <w:rsid w:val="001E6CA1"/>
    <w:rsid w:val="001E7011"/>
    <w:rsid w:val="001E7479"/>
    <w:rsid w:val="001E7537"/>
    <w:rsid w:val="001E7AE1"/>
    <w:rsid w:val="001E7BD4"/>
    <w:rsid w:val="001E7CE5"/>
    <w:rsid w:val="001E7DDB"/>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5"/>
    <w:rsid w:val="001F16CE"/>
    <w:rsid w:val="001F174F"/>
    <w:rsid w:val="001F1AF0"/>
    <w:rsid w:val="001F21FE"/>
    <w:rsid w:val="001F24CC"/>
    <w:rsid w:val="001F278E"/>
    <w:rsid w:val="001F2850"/>
    <w:rsid w:val="001F2F6D"/>
    <w:rsid w:val="001F3190"/>
    <w:rsid w:val="001F31FD"/>
    <w:rsid w:val="001F324E"/>
    <w:rsid w:val="001F36D0"/>
    <w:rsid w:val="001F371A"/>
    <w:rsid w:val="001F37E5"/>
    <w:rsid w:val="001F38C6"/>
    <w:rsid w:val="001F3A7E"/>
    <w:rsid w:val="001F3AF6"/>
    <w:rsid w:val="001F3EC4"/>
    <w:rsid w:val="001F3EF1"/>
    <w:rsid w:val="001F411F"/>
    <w:rsid w:val="001F4216"/>
    <w:rsid w:val="001F45CA"/>
    <w:rsid w:val="001F465D"/>
    <w:rsid w:val="001F48CA"/>
    <w:rsid w:val="001F4916"/>
    <w:rsid w:val="001F4AD8"/>
    <w:rsid w:val="001F4B10"/>
    <w:rsid w:val="001F4BC6"/>
    <w:rsid w:val="001F4C3F"/>
    <w:rsid w:val="001F4D01"/>
    <w:rsid w:val="001F4D3C"/>
    <w:rsid w:val="001F4F67"/>
    <w:rsid w:val="001F51CA"/>
    <w:rsid w:val="001F5342"/>
    <w:rsid w:val="001F5409"/>
    <w:rsid w:val="001F5665"/>
    <w:rsid w:val="001F5705"/>
    <w:rsid w:val="001F5762"/>
    <w:rsid w:val="001F5853"/>
    <w:rsid w:val="001F5B77"/>
    <w:rsid w:val="001F66AA"/>
    <w:rsid w:val="001F6B4E"/>
    <w:rsid w:val="001F6DEB"/>
    <w:rsid w:val="001F7228"/>
    <w:rsid w:val="001F77F1"/>
    <w:rsid w:val="001F7A32"/>
    <w:rsid w:val="001F7AF1"/>
    <w:rsid w:val="001F7C35"/>
    <w:rsid w:val="001F7D82"/>
    <w:rsid w:val="001F7D9D"/>
    <w:rsid w:val="0020043B"/>
    <w:rsid w:val="00200667"/>
    <w:rsid w:val="00200841"/>
    <w:rsid w:val="0020090E"/>
    <w:rsid w:val="00200C8A"/>
    <w:rsid w:val="002010F8"/>
    <w:rsid w:val="00201246"/>
    <w:rsid w:val="00201281"/>
    <w:rsid w:val="0020128F"/>
    <w:rsid w:val="002014E9"/>
    <w:rsid w:val="00201899"/>
    <w:rsid w:val="00201D41"/>
    <w:rsid w:val="00201D96"/>
    <w:rsid w:val="0020208A"/>
    <w:rsid w:val="00202243"/>
    <w:rsid w:val="002026FF"/>
    <w:rsid w:val="00203029"/>
    <w:rsid w:val="00203CAD"/>
    <w:rsid w:val="00203F4B"/>
    <w:rsid w:val="002044EA"/>
    <w:rsid w:val="002046A3"/>
    <w:rsid w:val="002046C9"/>
    <w:rsid w:val="0020490E"/>
    <w:rsid w:val="00204B0E"/>
    <w:rsid w:val="00204C60"/>
    <w:rsid w:val="00204D00"/>
    <w:rsid w:val="0020513C"/>
    <w:rsid w:val="002051D6"/>
    <w:rsid w:val="002053D3"/>
    <w:rsid w:val="0020570E"/>
    <w:rsid w:val="002057A7"/>
    <w:rsid w:val="0020588D"/>
    <w:rsid w:val="00205DF2"/>
    <w:rsid w:val="00205E39"/>
    <w:rsid w:val="00205EB6"/>
    <w:rsid w:val="00205F6D"/>
    <w:rsid w:val="002061F3"/>
    <w:rsid w:val="002064FB"/>
    <w:rsid w:val="00206622"/>
    <w:rsid w:val="00206680"/>
    <w:rsid w:val="002066D6"/>
    <w:rsid w:val="002069BA"/>
    <w:rsid w:val="00206C50"/>
    <w:rsid w:val="00206D56"/>
    <w:rsid w:val="0020716B"/>
    <w:rsid w:val="002074CC"/>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8F9"/>
    <w:rsid w:val="00211AAF"/>
    <w:rsid w:val="00211B91"/>
    <w:rsid w:val="00211FFC"/>
    <w:rsid w:val="002120A0"/>
    <w:rsid w:val="00212134"/>
    <w:rsid w:val="0021220D"/>
    <w:rsid w:val="00212313"/>
    <w:rsid w:val="0021233E"/>
    <w:rsid w:val="00212545"/>
    <w:rsid w:val="0021284F"/>
    <w:rsid w:val="00212BF8"/>
    <w:rsid w:val="00212E37"/>
    <w:rsid w:val="0021302E"/>
    <w:rsid w:val="002134C4"/>
    <w:rsid w:val="0021376E"/>
    <w:rsid w:val="00213A2D"/>
    <w:rsid w:val="00213D5F"/>
    <w:rsid w:val="00213F36"/>
    <w:rsid w:val="00214107"/>
    <w:rsid w:val="0021434C"/>
    <w:rsid w:val="002143B2"/>
    <w:rsid w:val="00214926"/>
    <w:rsid w:val="00214DFC"/>
    <w:rsid w:val="00214EA0"/>
    <w:rsid w:val="00215D88"/>
    <w:rsid w:val="00215E61"/>
    <w:rsid w:val="00215E71"/>
    <w:rsid w:val="002162DA"/>
    <w:rsid w:val="0021630F"/>
    <w:rsid w:val="00216359"/>
    <w:rsid w:val="00216405"/>
    <w:rsid w:val="002165E5"/>
    <w:rsid w:val="002167B6"/>
    <w:rsid w:val="00216806"/>
    <w:rsid w:val="00216A43"/>
    <w:rsid w:val="00216DE1"/>
    <w:rsid w:val="0021722D"/>
    <w:rsid w:val="0021725E"/>
    <w:rsid w:val="002174D3"/>
    <w:rsid w:val="002177C0"/>
    <w:rsid w:val="002177FB"/>
    <w:rsid w:val="00217821"/>
    <w:rsid w:val="002201D9"/>
    <w:rsid w:val="0022027F"/>
    <w:rsid w:val="002203A4"/>
    <w:rsid w:val="002203E4"/>
    <w:rsid w:val="00220513"/>
    <w:rsid w:val="0022081F"/>
    <w:rsid w:val="0022083C"/>
    <w:rsid w:val="00220AC6"/>
    <w:rsid w:val="00220CAA"/>
    <w:rsid w:val="00220D06"/>
    <w:rsid w:val="00220DE6"/>
    <w:rsid w:val="00220E00"/>
    <w:rsid w:val="0022104F"/>
    <w:rsid w:val="0022119F"/>
    <w:rsid w:val="002211CA"/>
    <w:rsid w:val="00221206"/>
    <w:rsid w:val="00221323"/>
    <w:rsid w:val="002214C0"/>
    <w:rsid w:val="00221A18"/>
    <w:rsid w:val="00221AF4"/>
    <w:rsid w:val="00221B8A"/>
    <w:rsid w:val="0022205C"/>
    <w:rsid w:val="00222160"/>
    <w:rsid w:val="002228BD"/>
    <w:rsid w:val="00222B5F"/>
    <w:rsid w:val="00222D37"/>
    <w:rsid w:val="00223202"/>
    <w:rsid w:val="002232A2"/>
    <w:rsid w:val="002234F2"/>
    <w:rsid w:val="00223602"/>
    <w:rsid w:val="00224131"/>
    <w:rsid w:val="002243A5"/>
    <w:rsid w:val="002248E5"/>
    <w:rsid w:val="00224A8A"/>
    <w:rsid w:val="00224C1E"/>
    <w:rsid w:val="00224EDF"/>
    <w:rsid w:val="002250D0"/>
    <w:rsid w:val="00225137"/>
    <w:rsid w:val="00225239"/>
    <w:rsid w:val="00225248"/>
    <w:rsid w:val="0022527D"/>
    <w:rsid w:val="00225354"/>
    <w:rsid w:val="00225A0E"/>
    <w:rsid w:val="00225B76"/>
    <w:rsid w:val="00225CB2"/>
    <w:rsid w:val="00225D7A"/>
    <w:rsid w:val="00226539"/>
    <w:rsid w:val="002265A5"/>
    <w:rsid w:val="00226782"/>
    <w:rsid w:val="0022681D"/>
    <w:rsid w:val="002269B9"/>
    <w:rsid w:val="00226A28"/>
    <w:rsid w:val="00226C17"/>
    <w:rsid w:val="00226F5A"/>
    <w:rsid w:val="0022744B"/>
    <w:rsid w:val="002274D1"/>
    <w:rsid w:val="00227B10"/>
    <w:rsid w:val="00227C22"/>
    <w:rsid w:val="00227DF9"/>
    <w:rsid w:val="00227E37"/>
    <w:rsid w:val="00227EE1"/>
    <w:rsid w:val="002301BA"/>
    <w:rsid w:val="0023079A"/>
    <w:rsid w:val="00230C01"/>
    <w:rsid w:val="00230C10"/>
    <w:rsid w:val="00231400"/>
    <w:rsid w:val="002317B9"/>
    <w:rsid w:val="002319B9"/>
    <w:rsid w:val="00231AA8"/>
    <w:rsid w:val="00231B0C"/>
    <w:rsid w:val="00231CFC"/>
    <w:rsid w:val="00231D2B"/>
    <w:rsid w:val="00231E24"/>
    <w:rsid w:val="002323C7"/>
    <w:rsid w:val="0023247D"/>
    <w:rsid w:val="002327DF"/>
    <w:rsid w:val="0023281B"/>
    <w:rsid w:val="00232955"/>
    <w:rsid w:val="00233118"/>
    <w:rsid w:val="00233232"/>
    <w:rsid w:val="0023327D"/>
    <w:rsid w:val="002336DB"/>
    <w:rsid w:val="002337A6"/>
    <w:rsid w:val="00233A1F"/>
    <w:rsid w:val="00233A5A"/>
    <w:rsid w:val="00233E75"/>
    <w:rsid w:val="0023419B"/>
    <w:rsid w:val="00234827"/>
    <w:rsid w:val="00234A04"/>
    <w:rsid w:val="00234B11"/>
    <w:rsid w:val="00235107"/>
    <w:rsid w:val="002352CF"/>
    <w:rsid w:val="00235580"/>
    <w:rsid w:val="00235878"/>
    <w:rsid w:val="00235A28"/>
    <w:rsid w:val="00235B11"/>
    <w:rsid w:val="00235C2B"/>
    <w:rsid w:val="00235C95"/>
    <w:rsid w:val="00235CBF"/>
    <w:rsid w:val="00235D68"/>
    <w:rsid w:val="00235F91"/>
    <w:rsid w:val="002361C3"/>
    <w:rsid w:val="002361F8"/>
    <w:rsid w:val="00236293"/>
    <w:rsid w:val="00236438"/>
    <w:rsid w:val="0023657F"/>
    <w:rsid w:val="00236715"/>
    <w:rsid w:val="002369B7"/>
    <w:rsid w:val="00236E1E"/>
    <w:rsid w:val="00237BC1"/>
    <w:rsid w:val="00237C70"/>
    <w:rsid w:val="00240391"/>
    <w:rsid w:val="00240535"/>
    <w:rsid w:val="00240622"/>
    <w:rsid w:val="002408E5"/>
    <w:rsid w:val="002409E5"/>
    <w:rsid w:val="00240E35"/>
    <w:rsid w:val="002411ED"/>
    <w:rsid w:val="002413AF"/>
    <w:rsid w:val="00241518"/>
    <w:rsid w:val="00241626"/>
    <w:rsid w:val="002419AB"/>
    <w:rsid w:val="002419BE"/>
    <w:rsid w:val="00241C43"/>
    <w:rsid w:val="002422DD"/>
    <w:rsid w:val="0024246A"/>
    <w:rsid w:val="002427F4"/>
    <w:rsid w:val="0024282E"/>
    <w:rsid w:val="00242C74"/>
    <w:rsid w:val="00242D26"/>
    <w:rsid w:val="00242F0F"/>
    <w:rsid w:val="00242F9A"/>
    <w:rsid w:val="0024304E"/>
    <w:rsid w:val="00243A0C"/>
    <w:rsid w:val="00244130"/>
    <w:rsid w:val="0024423B"/>
    <w:rsid w:val="00244590"/>
    <w:rsid w:val="00244654"/>
    <w:rsid w:val="002448F5"/>
    <w:rsid w:val="00244A24"/>
    <w:rsid w:val="00244A6A"/>
    <w:rsid w:val="00244CB8"/>
    <w:rsid w:val="00244D56"/>
    <w:rsid w:val="00244E63"/>
    <w:rsid w:val="00244E86"/>
    <w:rsid w:val="00245035"/>
    <w:rsid w:val="0024536F"/>
    <w:rsid w:val="002456D0"/>
    <w:rsid w:val="00245980"/>
    <w:rsid w:val="00245E1D"/>
    <w:rsid w:val="00245EB1"/>
    <w:rsid w:val="00246175"/>
    <w:rsid w:val="00246333"/>
    <w:rsid w:val="002466A8"/>
    <w:rsid w:val="00246749"/>
    <w:rsid w:val="002467A7"/>
    <w:rsid w:val="00246A4B"/>
    <w:rsid w:val="00246B7A"/>
    <w:rsid w:val="00247115"/>
    <w:rsid w:val="00247233"/>
    <w:rsid w:val="0024727D"/>
    <w:rsid w:val="002472D6"/>
    <w:rsid w:val="0024741A"/>
    <w:rsid w:val="00247918"/>
    <w:rsid w:val="00247977"/>
    <w:rsid w:val="002502A3"/>
    <w:rsid w:val="00250427"/>
    <w:rsid w:val="002504A7"/>
    <w:rsid w:val="002506F2"/>
    <w:rsid w:val="002506F5"/>
    <w:rsid w:val="0025097C"/>
    <w:rsid w:val="00250CB3"/>
    <w:rsid w:val="00250E71"/>
    <w:rsid w:val="002511BE"/>
    <w:rsid w:val="002511F2"/>
    <w:rsid w:val="00251208"/>
    <w:rsid w:val="00251212"/>
    <w:rsid w:val="00251240"/>
    <w:rsid w:val="0025144C"/>
    <w:rsid w:val="00251561"/>
    <w:rsid w:val="002516D0"/>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316"/>
    <w:rsid w:val="002534F4"/>
    <w:rsid w:val="0025368D"/>
    <w:rsid w:val="00253A70"/>
    <w:rsid w:val="00254211"/>
    <w:rsid w:val="00254614"/>
    <w:rsid w:val="002546D4"/>
    <w:rsid w:val="00254730"/>
    <w:rsid w:val="00254857"/>
    <w:rsid w:val="0025485C"/>
    <w:rsid w:val="00254F70"/>
    <w:rsid w:val="002550E1"/>
    <w:rsid w:val="002555DB"/>
    <w:rsid w:val="002558EC"/>
    <w:rsid w:val="00255BA9"/>
    <w:rsid w:val="00255C09"/>
    <w:rsid w:val="00255F5E"/>
    <w:rsid w:val="00255FE9"/>
    <w:rsid w:val="00256158"/>
    <w:rsid w:val="00256180"/>
    <w:rsid w:val="002562B9"/>
    <w:rsid w:val="00256864"/>
    <w:rsid w:val="002568F6"/>
    <w:rsid w:val="00256C58"/>
    <w:rsid w:val="00256CC7"/>
    <w:rsid w:val="002572A3"/>
    <w:rsid w:val="002572CA"/>
    <w:rsid w:val="002577B3"/>
    <w:rsid w:val="00257926"/>
    <w:rsid w:val="00257B63"/>
    <w:rsid w:val="00257DC5"/>
    <w:rsid w:val="002602C9"/>
    <w:rsid w:val="0026035E"/>
    <w:rsid w:val="00260DBF"/>
    <w:rsid w:val="00260E8A"/>
    <w:rsid w:val="00261122"/>
    <w:rsid w:val="002611EC"/>
    <w:rsid w:val="0026142D"/>
    <w:rsid w:val="002614D9"/>
    <w:rsid w:val="0026190D"/>
    <w:rsid w:val="00261D79"/>
    <w:rsid w:val="00261F33"/>
    <w:rsid w:val="002622A3"/>
    <w:rsid w:val="00262484"/>
    <w:rsid w:val="0026270D"/>
    <w:rsid w:val="0026275F"/>
    <w:rsid w:val="002627B9"/>
    <w:rsid w:val="002627E3"/>
    <w:rsid w:val="00262A0C"/>
    <w:rsid w:val="00262AF8"/>
    <w:rsid w:val="00262D56"/>
    <w:rsid w:val="00262EC3"/>
    <w:rsid w:val="00262FFB"/>
    <w:rsid w:val="002632A1"/>
    <w:rsid w:val="00263581"/>
    <w:rsid w:val="00263D09"/>
    <w:rsid w:val="00263E25"/>
    <w:rsid w:val="00264105"/>
    <w:rsid w:val="00264425"/>
    <w:rsid w:val="00264708"/>
    <w:rsid w:val="00264897"/>
    <w:rsid w:val="00264955"/>
    <w:rsid w:val="002651FD"/>
    <w:rsid w:val="00265375"/>
    <w:rsid w:val="00265506"/>
    <w:rsid w:val="00265726"/>
    <w:rsid w:val="002658C0"/>
    <w:rsid w:val="002658CA"/>
    <w:rsid w:val="0026593A"/>
    <w:rsid w:val="00265AEC"/>
    <w:rsid w:val="00265D04"/>
    <w:rsid w:val="00265F8C"/>
    <w:rsid w:val="00266360"/>
    <w:rsid w:val="00266676"/>
    <w:rsid w:val="00266871"/>
    <w:rsid w:val="00266A13"/>
    <w:rsid w:val="00266AE1"/>
    <w:rsid w:val="00266B75"/>
    <w:rsid w:val="00266C06"/>
    <w:rsid w:val="00266C2F"/>
    <w:rsid w:val="00266D99"/>
    <w:rsid w:val="00266D9F"/>
    <w:rsid w:val="00266E0F"/>
    <w:rsid w:val="00266E3B"/>
    <w:rsid w:val="00266F7B"/>
    <w:rsid w:val="00267068"/>
    <w:rsid w:val="002672B2"/>
    <w:rsid w:val="00267F35"/>
    <w:rsid w:val="00270074"/>
    <w:rsid w:val="002703A3"/>
    <w:rsid w:val="002704AF"/>
    <w:rsid w:val="00270627"/>
    <w:rsid w:val="002706D5"/>
    <w:rsid w:val="002707FE"/>
    <w:rsid w:val="00270CE6"/>
    <w:rsid w:val="00270DC5"/>
    <w:rsid w:val="00270F6C"/>
    <w:rsid w:val="0027115B"/>
    <w:rsid w:val="0027119D"/>
    <w:rsid w:val="00271263"/>
    <w:rsid w:val="00271595"/>
    <w:rsid w:val="00271598"/>
    <w:rsid w:val="002715F5"/>
    <w:rsid w:val="002717AE"/>
    <w:rsid w:val="002717BC"/>
    <w:rsid w:val="00271BED"/>
    <w:rsid w:val="00271BFF"/>
    <w:rsid w:val="00272550"/>
    <w:rsid w:val="00272789"/>
    <w:rsid w:val="00272870"/>
    <w:rsid w:val="00272BC4"/>
    <w:rsid w:val="00272C9C"/>
    <w:rsid w:val="00272D6B"/>
    <w:rsid w:val="00272F2C"/>
    <w:rsid w:val="00273064"/>
    <w:rsid w:val="0027344A"/>
    <w:rsid w:val="0027345F"/>
    <w:rsid w:val="002736C4"/>
    <w:rsid w:val="00273909"/>
    <w:rsid w:val="00273ABE"/>
    <w:rsid w:val="00273C10"/>
    <w:rsid w:val="002745FF"/>
    <w:rsid w:val="00274778"/>
    <w:rsid w:val="002747DE"/>
    <w:rsid w:val="00274830"/>
    <w:rsid w:val="00274E66"/>
    <w:rsid w:val="00274F42"/>
    <w:rsid w:val="002753D4"/>
    <w:rsid w:val="0027585A"/>
    <w:rsid w:val="00275905"/>
    <w:rsid w:val="00275AE5"/>
    <w:rsid w:val="00275C84"/>
    <w:rsid w:val="00275EC8"/>
    <w:rsid w:val="00276006"/>
    <w:rsid w:val="00276414"/>
    <w:rsid w:val="00276481"/>
    <w:rsid w:val="00276542"/>
    <w:rsid w:val="00276678"/>
    <w:rsid w:val="00276727"/>
    <w:rsid w:val="0027672D"/>
    <w:rsid w:val="0027674B"/>
    <w:rsid w:val="00276C3F"/>
    <w:rsid w:val="00276E49"/>
    <w:rsid w:val="00276E69"/>
    <w:rsid w:val="00276EDF"/>
    <w:rsid w:val="002771E1"/>
    <w:rsid w:val="0027763F"/>
    <w:rsid w:val="00277929"/>
    <w:rsid w:val="00277989"/>
    <w:rsid w:val="00277AAC"/>
    <w:rsid w:val="00277C95"/>
    <w:rsid w:val="00277D21"/>
    <w:rsid w:val="00277EDC"/>
    <w:rsid w:val="00280144"/>
    <w:rsid w:val="0028042D"/>
    <w:rsid w:val="00280469"/>
    <w:rsid w:val="00280624"/>
    <w:rsid w:val="00280878"/>
    <w:rsid w:val="0028112B"/>
    <w:rsid w:val="002811A7"/>
    <w:rsid w:val="002812C1"/>
    <w:rsid w:val="002815CE"/>
    <w:rsid w:val="002816CE"/>
    <w:rsid w:val="002818D2"/>
    <w:rsid w:val="00281A02"/>
    <w:rsid w:val="00281D3B"/>
    <w:rsid w:val="00281D47"/>
    <w:rsid w:val="00281FAB"/>
    <w:rsid w:val="00281FE0"/>
    <w:rsid w:val="00282116"/>
    <w:rsid w:val="0028226C"/>
    <w:rsid w:val="002823A7"/>
    <w:rsid w:val="00282825"/>
    <w:rsid w:val="002828A5"/>
    <w:rsid w:val="002829F5"/>
    <w:rsid w:val="00282A88"/>
    <w:rsid w:val="00282D0D"/>
    <w:rsid w:val="00282E39"/>
    <w:rsid w:val="002832D4"/>
    <w:rsid w:val="002833F6"/>
    <w:rsid w:val="002837F4"/>
    <w:rsid w:val="00283ABD"/>
    <w:rsid w:val="00283B8E"/>
    <w:rsid w:val="00283E95"/>
    <w:rsid w:val="00284102"/>
    <w:rsid w:val="00284166"/>
    <w:rsid w:val="002846B9"/>
    <w:rsid w:val="002846D3"/>
    <w:rsid w:val="00284923"/>
    <w:rsid w:val="002849C7"/>
    <w:rsid w:val="00284AC1"/>
    <w:rsid w:val="00284D71"/>
    <w:rsid w:val="00284E95"/>
    <w:rsid w:val="00285240"/>
    <w:rsid w:val="002857A8"/>
    <w:rsid w:val="00285AC6"/>
    <w:rsid w:val="00285E0B"/>
    <w:rsid w:val="00285E22"/>
    <w:rsid w:val="00285EFC"/>
    <w:rsid w:val="0028639E"/>
    <w:rsid w:val="002863CB"/>
    <w:rsid w:val="0028683C"/>
    <w:rsid w:val="002868C9"/>
    <w:rsid w:val="00286A9D"/>
    <w:rsid w:val="00286E17"/>
    <w:rsid w:val="0028762F"/>
    <w:rsid w:val="002876A2"/>
    <w:rsid w:val="002876AD"/>
    <w:rsid w:val="00287887"/>
    <w:rsid w:val="00287AB2"/>
    <w:rsid w:val="00287AF1"/>
    <w:rsid w:val="00287B63"/>
    <w:rsid w:val="00287C55"/>
    <w:rsid w:val="00287CAF"/>
    <w:rsid w:val="00287EBB"/>
    <w:rsid w:val="00287FE3"/>
    <w:rsid w:val="00290299"/>
    <w:rsid w:val="00290301"/>
    <w:rsid w:val="0029056D"/>
    <w:rsid w:val="00290634"/>
    <w:rsid w:val="00290686"/>
    <w:rsid w:val="002912D0"/>
    <w:rsid w:val="0029130D"/>
    <w:rsid w:val="00291379"/>
    <w:rsid w:val="0029150B"/>
    <w:rsid w:val="00291A96"/>
    <w:rsid w:val="00291D6C"/>
    <w:rsid w:val="00291F1E"/>
    <w:rsid w:val="0029215E"/>
    <w:rsid w:val="00292347"/>
    <w:rsid w:val="0029243E"/>
    <w:rsid w:val="00292480"/>
    <w:rsid w:val="00292805"/>
    <w:rsid w:val="002929CF"/>
    <w:rsid w:val="00292C41"/>
    <w:rsid w:val="00292DFF"/>
    <w:rsid w:val="00293A68"/>
    <w:rsid w:val="00293AFB"/>
    <w:rsid w:val="0029410C"/>
    <w:rsid w:val="00294387"/>
    <w:rsid w:val="00294518"/>
    <w:rsid w:val="00294640"/>
    <w:rsid w:val="002947AB"/>
    <w:rsid w:val="00294C5A"/>
    <w:rsid w:val="00294E59"/>
    <w:rsid w:val="00294F04"/>
    <w:rsid w:val="00294F72"/>
    <w:rsid w:val="00295545"/>
    <w:rsid w:val="0029568A"/>
    <w:rsid w:val="002959A6"/>
    <w:rsid w:val="00295B25"/>
    <w:rsid w:val="00295D1D"/>
    <w:rsid w:val="0029643D"/>
    <w:rsid w:val="00297172"/>
    <w:rsid w:val="0029734A"/>
    <w:rsid w:val="002A0006"/>
    <w:rsid w:val="002A0195"/>
    <w:rsid w:val="002A0234"/>
    <w:rsid w:val="002A044E"/>
    <w:rsid w:val="002A0497"/>
    <w:rsid w:val="002A05C9"/>
    <w:rsid w:val="002A0AFD"/>
    <w:rsid w:val="002A0D7C"/>
    <w:rsid w:val="002A0E43"/>
    <w:rsid w:val="002A0F3F"/>
    <w:rsid w:val="002A1387"/>
    <w:rsid w:val="002A154B"/>
    <w:rsid w:val="002A156C"/>
    <w:rsid w:val="002A1FF6"/>
    <w:rsid w:val="002A200A"/>
    <w:rsid w:val="002A225D"/>
    <w:rsid w:val="002A23F2"/>
    <w:rsid w:val="002A2420"/>
    <w:rsid w:val="002A25D2"/>
    <w:rsid w:val="002A28F1"/>
    <w:rsid w:val="002A293A"/>
    <w:rsid w:val="002A2B74"/>
    <w:rsid w:val="002A2DEA"/>
    <w:rsid w:val="002A2F2C"/>
    <w:rsid w:val="002A30C8"/>
    <w:rsid w:val="002A3115"/>
    <w:rsid w:val="002A311D"/>
    <w:rsid w:val="002A3494"/>
    <w:rsid w:val="002A36A8"/>
    <w:rsid w:val="002A3931"/>
    <w:rsid w:val="002A39A3"/>
    <w:rsid w:val="002A3A03"/>
    <w:rsid w:val="002A3AEB"/>
    <w:rsid w:val="002A3C0B"/>
    <w:rsid w:val="002A3F78"/>
    <w:rsid w:val="002A404A"/>
    <w:rsid w:val="002A4072"/>
    <w:rsid w:val="002A4130"/>
    <w:rsid w:val="002A41F1"/>
    <w:rsid w:val="002A4205"/>
    <w:rsid w:val="002A4242"/>
    <w:rsid w:val="002A4B08"/>
    <w:rsid w:val="002A4BB4"/>
    <w:rsid w:val="002A4C82"/>
    <w:rsid w:val="002A4ED7"/>
    <w:rsid w:val="002A4EFD"/>
    <w:rsid w:val="002A5948"/>
    <w:rsid w:val="002A5DFF"/>
    <w:rsid w:val="002A6570"/>
    <w:rsid w:val="002A676A"/>
    <w:rsid w:val="002A689F"/>
    <w:rsid w:val="002A69E0"/>
    <w:rsid w:val="002A69F0"/>
    <w:rsid w:val="002A6BE3"/>
    <w:rsid w:val="002A7037"/>
    <w:rsid w:val="002A726D"/>
    <w:rsid w:val="002A748B"/>
    <w:rsid w:val="002A75C5"/>
    <w:rsid w:val="002A769B"/>
    <w:rsid w:val="002A7E76"/>
    <w:rsid w:val="002A7FF4"/>
    <w:rsid w:val="002B00FA"/>
    <w:rsid w:val="002B0189"/>
    <w:rsid w:val="002B01CA"/>
    <w:rsid w:val="002B04E0"/>
    <w:rsid w:val="002B0916"/>
    <w:rsid w:val="002B0D15"/>
    <w:rsid w:val="002B0D4B"/>
    <w:rsid w:val="002B1202"/>
    <w:rsid w:val="002B126E"/>
    <w:rsid w:val="002B12A4"/>
    <w:rsid w:val="002B1431"/>
    <w:rsid w:val="002B16EF"/>
    <w:rsid w:val="002B176A"/>
    <w:rsid w:val="002B1B1E"/>
    <w:rsid w:val="002B1BC6"/>
    <w:rsid w:val="002B1F99"/>
    <w:rsid w:val="002B2469"/>
    <w:rsid w:val="002B2785"/>
    <w:rsid w:val="002B2A9E"/>
    <w:rsid w:val="002B2C33"/>
    <w:rsid w:val="002B2EDD"/>
    <w:rsid w:val="002B31B4"/>
    <w:rsid w:val="002B31F8"/>
    <w:rsid w:val="002B34CE"/>
    <w:rsid w:val="002B34EE"/>
    <w:rsid w:val="002B3620"/>
    <w:rsid w:val="002B3675"/>
    <w:rsid w:val="002B37CB"/>
    <w:rsid w:val="002B3879"/>
    <w:rsid w:val="002B38CF"/>
    <w:rsid w:val="002B3933"/>
    <w:rsid w:val="002B3CD7"/>
    <w:rsid w:val="002B3E26"/>
    <w:rsid w:val="002B3EA9"/>
    <w:rsid w:val="002B3EEE"/>
    <w:rsid w:val="002B3F0F"/>
    <w:rsid w:val="002B3F7E"/>
    <w:rsid w:val="002B401E"/>
    <w:rsid w:val="002B4144"/>
    <w:rsid w:val="002B424B"/>
    <w:rsid w:val="002B4580"/>
    <w:rsid w:val="002B46C7"/>
    <w:rsid w:val="002B4857"/>
    <w:rsid w:val="002B4AAF"/>
    <w:rsid w:val="002B4AFB"/>
    <w:rsid w:val="002B4B62"/>
    <w:rsid w:val="002B4D8F"/>
    <w:rsid w:val="002B4DAF"/>
    <w:rsid w:val="002B4EA2"/>
    <w:rsid w:val="002B4FCD"/>
    <w:rsid w:val="002B5065"/>
    <w:rsid w:val="002B514D"/>
    <w:rsid w:val="002B53E0"/>
    <w:rsid w:val="002B5A4F"/>
    <w:rsid w:val="002B5ED7"/>
    <w:rsid w:val="002B5F2A"/>
    <w:rsid w:val="002B5F69"/>
    <w:rsid w:val="002B61C7"/>
    <w:rsid w:val="002B6312"/>
    <w:rsid w:val="002B67AD"/>
    <w:rsid w:val="002B67B0"/>
    <w:rsid w:val="002B6800"/>
    <w:rsid w:val="002B681F"/>
    <w:rsid w:val="002B68EB"/>
    <w:rsid w:val="002B6975"/>
    <w:rsid w:val="002B6FB3"/>
    <w:rsid w:val="002B7031"/>
    <w:rsid w:val="002B71E3"/>
    <w:rsid w:val="002B737F"/>
    <w:rsid w:val="002B7683"/>
    <w:rsid w:val="002B7A67"/>
    <w:rsid w:val="002B7EC5"/>
    <w:rsid w:val="002B7EEE"/>
    <w:rsid w:val="002C0010"/>
    <w:rsid w:val="002C0108"/>
    <w:rsid w:val="002C0497"/>
    <w:rsid w:val="002C0C9F"/>
    <w:rsid w:val="002C0E9C"/>
    <w:rsid w:val="002C0F98"/>
    <w:rsid w:val="002C1433"/>
    <w:rsid w:val="002C15BE"/>
    <w:rsid w:val="002C1701"/>
    <w:rsid w:val="002C1733"/>
    <w:rsid w:val="002C1BEF"/>
    <w:rsid w:val="002C214F"/>
    <w:rsid w:val="002C279A"/>
    <w:rsid w:val="002C28F2"/>
    <w:rsid w:val="002C2936"/>
    <w:rsid w:val="002C2AE6"/>
    <w:rsid w:val="002C2B26"/>
    <w:rsid w:val="002C2C68"/>
    <w:rsid w:val="002C3455"/>
    <w:rsid w:val="002C3591"/>
    <w:rsid w:val="002C359F"/>
    <w:rsid w:val="002C389B"/>
    <w:rsid w:val="002C3E56"/>
    <w:rsid w:val="002C3F0C"/>
    <w:rsid w:val="002C3F7C"/>
    <w:rsid w:val="002C3F8E"/>
    <w:rsid w:val="002C4009"/>
    <w:rsid w:val="002C4452"/>
    <w:rsid w:val="002C490A"/>
    <w:rsid w:val="002C497B"/>
    <w:rsid w:val="002C4B6F"/>
    <w:rsid w:val="002C4D08"/>
    <w:rsid w:val="002C4DA6"/>
    <w:rsid w:val="002C505C"/>
    <w:rsid w:val="002C5295"/>
    <w:rsid w:val="002C5485"/>
    <w:rsid w:val="002C566C"/>
    <w:rsid w:val="002C5BCD"/>
    <w:rsid w:val="002C5D84"/>
    <w:rsid w:val="002C606C"/>
    <w:rsid w:val="002C6096"/>
    <w:rsid w:val="002C63D1"/>
    <w:rsid w:val="002C6436"/>
    <w:rsid w:val="002C6488"/>
    <w:rsid w:val="002C64AA"/>
    <w:rsid w:val="002C6548"/>
    <w:rsid w:val="002C6787"/>
    <w:rsid w:val="002C69FD"/>
    <w:rsid w:val="002C6B8B"/>
    <w:rsid w:val="002C6DFE"/>
    <w:rsid w:val="002C72C0"/>
    <w:rsid w:val="002C75D6"/>
    <w:rsid w:val="002C768D"/>
    <w:rsid w:val="002C76E8"/>
    <w:rsid w:val="002C7FCC"/>
    <w:rsid w:val="002D050B"/>
    <w:rsid w:val="002D0512"/>
    <w:rsid w:val="002D0BD6"/>
    <w:rsid w:val="002D117F"/>
    <w:rsid w:val="002D130F"/>
    <w:rsid w:val="002D1378"/>
    <w:rsid w:val="002D13E0"/>
    <w:rsid w:val="002D14E2"/>
    <w:rsid w:val="002D1582"/>
    <w:rsid w:val="002D1608"/>
    <w:rsid w:val="002D1984"/>
    <w:rsid w:val="002D1A17"/>
    <w:rsid w:val="002D2034"/>
    <w:rsid w:val="002D2105"/>
    <w:rsid w:val="002D266D"/>
    <w:rsid w:val="002D283F"/>
    <w:rsid w:val="002D2906"/>
    <w:rsid w:val="002D2AA8"/>
    <w:rsid w:val="002D2E37"/>
    <w:rsid w:val="002D2EE0"/>
    <w:rsid w:val="002D333C"/>
    <w:rsid w:val="002D3514"/>
    <w:rsid w:val="002D3525"/>
    <w:rsid w:val="002D3658"/>
    <w:rsid w:val="002D36E0"/>
    <w:rsid w:val="002D4039"/>
    <w:rsid w:val="002D42B7"/>
    <w:rsid w:val="002D459C"/>
    <w:rsid w:val="002D4601"/>
    <w:rsid w:val="002D46D4"/>
    <w:rsid w:val="002D5227"/>
    <w:rsid w:val="002D5277"/>
    <w:rsid w:val="002D52BB"/>
    <w:rsid w:val="002D534C"/>
    <w:rsid w:val="002D53C7"/>
    <w:rsid w:val="002D56B7"/>
    <w:rsid w:val="002D572B"/>
    <w:rsid w:val="002D5867"/>
    <w:rsid w:val="002D58FE"/>
    <w:rsid w:val="002D5B86"/>
    <w:rsid w:val="002D5BE1"/>
    <w:rsid w:val="002D5E02"/>
    <w:rsid w:val="002D5E24"/>
    <w:rsid w:val="002D5F64"/>
    <w:rsid w:val="002D60C3"/>
    <w:rsid w:val="002D60CE"/>
    <w:rsid w:val="002D610E"/>
    <w:rsid w:val="002D61EC"/>
    <w:rsid w:val="002D62AA"/>
    <w:rsid w:val="002D62CF"/>
    <w:rsid w:val="002D6606"/>
    <w:rsid w:val="002D6824"/>
    <w:rsid w:val="002D688C"/>
    <w:rsid w:val="002D691B"/>
    <w:rsid w:val="002D6B03"/>
    <w:rsid w:val="002D6C1F"/>
    <w:rsid w:val="002D6E9F"/>
    <w:rsid w:val="002D6F99"/>
    <w:rsid w:val="002D6FB8"/>
    <w:rsid w:val="002D74E4"/>
    <w:rsid w:val="002D750A"/>
    <w:rsid w:val="002D7515"/>
    <w:rsid w:val="002D7627"/>
    <w:rsid w:val="002D76B6"/>
    <w:rsid w:val="002D772F"/>
    <w:rsid w:val="002D775C"/>
    <w:rsid w:val="002D78C9"/>
    <w:rsid w:val="002D79FF"/>
    <w:rsid w:val="002D7D60"/>
    <w:rsid w:val="002D7D64"/>
    <w:rsid w:val="002D7EDD"/>
    <w:rsid w:val="002D7F51"/>
    <w:rsid w:val="002D7F5B"/>
    <w:rsid w:val="002E0464"/>
    <w:rsid w:val="002E051F"/>
    <w:rsid w:val="002E06B3"/>
    <w:rsid w:val="002E074A"/>
    <w:rsid w:val="002E0C15"/>
    <w:rsid w:val="002E0C94"/>
    <w:rsid w:val="002E1022"/>
    <w:rsid w:val="002E114B"/>
    <w:rsid w:val="002E11B1"/>
    <w:rsid w:val="002E1243"/>
    <w:rsid w:val="002E1271"/>
    <w:rsid w:val="002E1305"/>
    <w:rsid w:val="002E1574"/>
    <w:rsid w:val="002E16E1"/>
    <w:rsid w:val="002E1A8D"/>
    <w:rsid w:val="002E2042"/>
    <w:rsid w:val="002E2221"/>
    <w:rsid w:val="002E2349"/>
    <w:rsid w:val="002E2491"/>
    <w:rsid w:val="002E27D8"/>
    <w:rsid w:val="002E2CCC"/>
    <w:rsid w:val="002E2EEA"/>
    <w:rsid w:val="002E3021"/>
    <w:rsid w:val="002E3070"/>
    <w:rsid w:val="002E308E"/>
    <w:rsid w:val="002E32E4"/>
    <w:rsid w:val="002E3506"/>
    <w:rsid w:val="002E37D0"/>
    <w:rsid w:val="002E37DE"/>
    <w:rsid w:val="002E38E0"/>
    <w:rsid w:val="002E3947"/>
    <w:rsid w:val="002E3BA9"/>
    <w:rsid w:val="002E4075"/>
    <w:rsid w:val="002E42CE"/>
    <w:rsid w:val="002E42F9"/>
    <w:rsid w:val="002E431C"/>
    <w:rsid w:val="002E4CBE"/>
    <w:rsid w:val="002E4D21"/>
    <w:rsid w:val="002E4EBA"/>
    <w:rsid w:val="002E4FC2"/>
    <w:rsid w:val="002E50BC"/>
    <w:rsid w:val="002E5C2E"/>
    <w:rsid w:val="002E5F88"/>
    <w:rsid w:val="002E60B1"/>
    <w:rsid w:val="002E655B"/>
    <w:rsid w:val="002E6617"/>
    <w:rsid w:val="002E6982"/>
    <w:rsid w:val="002E69A5"/>
    <w:rsid w:val="002E6AB8"/>
    <w:rsid w:val="002E6C26"/>
    <w:rsid w:val="002E6E9A"/>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06"/>
    <w:rsid w:val="002F046C"/>
    <w:rsid w:val="002F05B8"/>
    <w:rsid w:val="002F06A3"/>
    <w:rsid w:val="002F070A"/>
    <w:rsid w:val="002F0E6B"/>
    <w:rsid w:val="002F0F81"/>
    <w:rsid w:val="002F0F94"/>
    <w:rsid w:val="002F1277"/>
    <w:rsid w:val="002F128D"/>
    <w:rsid w:val="002F12DC"/>
    <w:rsid w:val="002F172E"/>
    <w:rsid w:val="002F1938"/>
    <w:rsid w:val="002F1AF5"/>
    <w:rsid w:val="002F1C1D"/>
    <w:rsid w:val="002F1C95"/>
    <w:rsid w:val="002F1D89"/>
    <w:rsid w:val="002F1E57"/>
    <w:rsid w:val="002F1E98"/>
    <w:rsid w:val="002F214B"/>
    <w:rsid w:val="002F22A1"/>
    <w:rsid w:val="002F23A6"/>
    <w:rsid w:val="002F27A5"/>
    <w:rsid w:val="002F29C9"/>
    <w:rsid w:val="002F2A14"/>
    <w:rsid w:val="002F2A68"/>
    <w:rsid w:val="002F2A95"/>
    <w:rsid w:val="002F2D46"/>
    <w:rsid w:val="002F2DC8"/>
    <w:rsid w:val="002F32AB"/>
    <w:rsid w:val="002F339B"/>
    <w:rsid w:val="002F35BF"/>
    <w:rsid w:val="002F3657"/>
    <w:rsid w:val="002F3C2F"/>
    <w:rsid w:val="002F3C63"/>
    <w:rsid w:val="002F3E09"/>
    <w:rsid w:val="002F3FDB"/>
    <w:rsid w:val="002F401E"/>
    <w:rsid w:val="002F4139"/>
    <w:rsid w:val="002F4172"/>
    <w:rsid w:val="002F4247"/>
    <w:rsid w:val="002F43E7"/>
    <w:rsid w:val="002F478B"/>
    <w:rsid w:val="002F485E"/>
    <w:rsid w:val="002F4969"/>
    <w:rsid w:val="002F4A87"/>
    <w:rsid w:val="002F4C32"/>
    <w:rsid w:val="002F4D75"/>
    <w:rsid w:val="002F50EE"/>
    <w:rsid w:val="002F5204"/>
    <w:rsid w:val="002F5236"/>
    <w:rsid w:val="002F5311"/>
    <w:rsid w:val="002F559D"/>
    <w:rsid w:val="002F5629"/>
    <w:rsid w:val="002F57B6"/>
    <w:rsid w:val="002F5854"/>
    <w:rsid w:val="002F5879"/>
    <w:rsid w:val="002F593A"/>
    <w:rsid w:val="002F5A6C"/>
    <w:rsid w:val="002F5FB3"/>
    <w:rsid w:val="002F6106"/>
    <w:rsid w:val="002F622A"/>
    <w:rsid w:val="002F62A1"/>
    <w:rsid w:val="002F62BA"/>
    <w:rsid w:val="002F661C"/>
    <w:rsid w:val="002F6A4C"/>
    <w:rsid w:val="002F6A99"/>
    <w:rsid w:val="002F6C2E"/>
    <w:rsid w:val="002F6D46"/>
    <w:rsid w:val="002F6FDD"/>
    <w:rsid w:val="002F7260"/>
    <w:rsid w:val="002F72A8"/>
    <w:rsid w:val="002F7EB1"/>
    <w:rsid w:val="002F7FA6"/>
    <w:rsid w:val="00300290"/>
    <w:rsid w:val="0030052B"/>
    <w:rsid w:val="00300B2C"/>
    <w:rsid w:val="00300C4C"/>
    <w:rsid w:val="00300D36"/>
    <w:rsid w:val="00300E6C"/>
    <w:rsid w:val="003011E1"/>
    <w:rsid w:val="003012FB"/>
    <w:rsid w:val="003013B3"/>
    <w:rsid w:val="00301614"/>
    <w:rsid w:val="00301EA8"/>
    <w:rsid w:val="00301EF5"/>
    <w:rsid w:val="00301F3C"/>
    <w:rsid w:val="00301F9D"/>
    <w:rsid w:val="003023A5"/>
    <w:rsid w:val="0030252F"/>
    <w:rsid w:val="00302695"/>
    <w:rsid w:val="00302837"/>
    <w:rsid w:val="00302C13"/>
    <w:rsid w:val="00302EC0"/>
    <w:rsid w:val="00303060"/>
    <w:rsid w:val="003030A3"/>
    <w:rsid w:val="003032AC"/>
    <w:rsid w:val="00303628"/>
    <w:rsid w:val="00303744"/>
    <w:rsid w:val="00303901"/>
    <w:rsid w:val="0030394A"/>
    <w:rsid w:val="00303DDE"/>
    <w:rsid w:val="00303F6C"/>
    <w:rsid w:val="0030400A"/>
    <w:rsid w:val="00304419"/>
    <w:rsid w:val="0030458E"/>
    <w:rsid w:val="003045F9"/>
    <w:rsid w:val="003048E7"/>
    <w:rsid w:val="00304991"/>
    <w:rsid w:val="00304CB1"/>
    <w:rsid w:val="003052BD"/>
    <w:rsid w:val="0030542C"/>
    <w:rsid w:val="00305437"/>
    <w:rsid w:val="0030543D"/>
    <w:rsid w:val="003054C3"/>
    <w:rsid w:val="0030589A"/>
    <w:rsid w:val="00305923"/>
    <w:rsid w:val="00305934"/>
    <w:rsid w:val="00305A97"/>
    <w:rsid w:val="003060E8"/>
    <w:rsid w:val="0030639E"/>
    <w:rsid w:val="003064F7"/>
    <w:rsid w:val="00306633"/>
    <w:rsid w:val="003066AB"/>
    <w:rsid w:val="003066FB"/>
    <w:rsid w:val="003067BA"/>
    <w:rsid w:val="0030690F"/>
    <w:rsid w:val="00306CC4"/>
    <w:rsid w:val="00306DA0"/>
    <w:rsid w:val="00306EFA"/>
    <w:rsid w:val="003071C9"/>
    <w:rsid w:val="003074D9"/>
    <w:rsid w:val="0030780C"/>
    <w:rsid w:val="00307846"/>
    <w:rsid w:val="00307DC2"/>
    <w:rsid w:val="00310123"/>
    <w:rsid w:val="00310887"/>
    <w:rsid w:val="00310957"/>
    <w:rsid w:val="00310AF7"/>
    <w:rsid w:val="00310B5A"/>
    <w:rsid w:val="00310F19"/>
    <w:rsid w:val="003116A3"/>
    <w:rsid w:val="003118C7"/>
    <w:rsid w:val="003118CB"/>
    <w:rsid w:val="00311B49"/>
    <w:rsid w:val="00312194"/>
    <w:rsid w:val="00312236"/>
    <w:rsid w:val="00312884"/>
    <w:rsid w:val="003129B2"/>
    <w:rsid w:val="00312CCE"/>
    <w:rsid w:val="00312F16"/>
    <w:rsid w:val="0031302C"/>
    <w:rsid w:val="003130FB"/>
    <w:rsid w:val="00313312"/>
    <w:rsid w:val="00313415"/>
    <w:rsid w:val="0031365C"/>
    <w:rsid w:val="0031397F"/>
    <w:rsid w:val="00313CA3"/>
    <w:rsid w:val="00313CFB"/>
    <w:rsid w:val="003141EC"/>
    <w:rsid w:val="00314424"/>
    <w:rsid w:val="00314463"/>
    <w:rsid w:val="003145BD"/>
    <w:rsid w:val="00314783"/>
    <w:rsid w:val="003147DD"/>
    <w:rsid w:val="00314A9F"/>
    <w:rsid w:val="00314F7E"/>
    <w:rsid w:val="00315002"/>
    <w:rsid w:val="00315137"/>
    <w:rsid w:val="00315212"/>
    <w:rsid w:val="003153DC"/>
    <w:rsid w:val="003153EC"/>
    <w:rsid w:val="0031541B"/>
    <w:rsid w:val="00315484"/>
    <w:rsid w:val="00315BC1"/>
    <w:rsid w:val="00315DD4"/>
    <w:rsid w:val="00316375"/>
    <w:rsid w:val="003167AA"/>
    <w:rsid w:val="00317166"/>
    <w:rsid w:val="00317519"/>
    <w:rsid w:val="00317761"/>
    <w:rsid w:val="00317B4C"/>
    <w:rsid w:val="00317B5D"/>
    <w:rsid w:val="00317BCF"/>
    <w:rsid w:val="00317BD2"/>
    <w:rsid w:val="00317D1F"/>
    <w:rsid w:val="00317EAB"/>
    <w:rsid w:val="00317F82"/>
    <w:rsid w:val="0032000A"/>
    <w:rsid w:val="0032038F"/>
    <w:rsid w:val="00320569"/>
    <w:rsid w:val="003208E5"/>
    <w:rsid w:val="00320A2E"/>
    <w:rsid w:val="00320F96"/>
    <w:rsid w:val="00321245"/>
    <w:rsid w:val="0032126F"/>
    <w:rsid w:val="00321550"/>
    <w:rsid w:val="00321564"/>
    <w:rsid w:val="003215CD"/>
    <w:rsid w:val="0032160D"/>
    <w:rsid w:val="003216FE"/>
    <w:rsid w:val="00321DEC"/>
    <w:rsid w:val="00322120"/>
    <w:rsid w:val="003221A2"/>
    <w:rsid w:val="00322387"/>
    <w:rsid w:val="0032246F"/>
    <w:rsid w:val="00322519"/>
    <w:rsid w:val="0032272B"/>
    <w:rsid w:val="00322C9E"/>
    <w:rsid w:val="00322F6C"/>
    <w:rsid w:val="0032328C"/>
    <w:rsid w:val="0032355B"/>
    <w:rsid w:val="003236C8"/>
    <w:rsid w:val="003238EF"/>
    <w:rsid w:val="003239F9"/>
    <w:rsid w:val="00323D55"/>
    <w:rsid w:val="00324015"/>
    <w:rsid w:val="0032404A"/>
    <w:rsid w:val="00324075"/>
    <w:rsid w:val="0032408B"/>
    <w:rsid w:val="00324199"/>
    <w:rsid w:val="003242DB"/>
    <w:rsid w:val="0032442F"/>
    <w:rsid w:val="00324875"/>
    <w:rsid w:val="00324AEC"/>
    <w:rsid w:val="00324C08"/>
    <w:rsid w:val="00324ED3"/>
    <w:rsid w:val="003254ED"/>
    <w:rsid w:val="00325810"/>
    <w:rsid w:val="00325B91"/>
    <w:rsid w:val="00325DD5"/>
    <w:rsid w:val="00325F65"/>
    <w:rsid w:val="003262AF"/>
    <w:rsid w:val="00326533"/>
    <w:rsid w:val="003265CB"/>
    <w:rsid w:val="003265DF"/>
    <w:rsid w:val="0032676F"/>
    <w:rsid w:val="00326A3D"/>
    <w:rsid w:val="00326DF8"/>
    <w:rsid w:val="00326EF0"/>
    <w:rsid w:val="00327014"/>
    <w:rsid w:val="00327073"/>
    <w:rsid w:val="003279A9"/>
    <w:rsid w:val="00327B0E"/>
    <w:rsid w:val="00327EC5"/>
    <w:rsid w:val="00330140"/>
    <w:rsid w:val="00330254"/>
    <w:rsid w:val="00330630"/>
    <w:rsid w:val="003308B5"/>
    <w:rsid w:val="00330C92"/>
    <w:rsid w:val="00331180"/>
    <w:rsid w:val="0033164F"/>
    <w:rsid w:val="00331AA0"/>
    <w:rsid w:val="00331D3A"/>
    <w:rsid w:val="00331DE4"/>
    <w:rsid w:val="0033216E"/>
    <w:rsid w:val="00332212"/>
    <w:rsid w:val="00332573"/>
    <w:rsid w:val="0033258A"/>
    <w:rsid w:val="0033276B"/>
    <w:rsid w:val="00332944"/>
    <w:rsid w:val="00332B4D"/>
    <w:rsid w:val="00332BAF"/>
    <w:rsid w:val="00332BC2"/>
    <w:rsid w:val="00333041"/>
    <w:rsid w:val="00333198"/>
    <w:rsid w:val="00333432"/>
    <w:rsid w:val="00333624"/>
    <w:rsid w:val="003337D3"/>
    <w:rsid w:val="003337FD"/>
    <w:rsid w:val="003339B2"/>
    <w:rsid w:val="00333ADE"/>
    <w:rsid w:val="00333B88"/>
    <w:rsid w:val="00333E5E"/>
    <w:rsid w:val="00334033"/>
    <w:rsid w:val="003341B6"/>
    <w:rsid w:val="003341ED"/>
    <w:rsid w:val="00334340"/>
    <w:rsid w:val="003343C8"/>
    <w:rsid w:val="00334568"/>
    <w:rsid w:val="0033469B"/>
    <w:rsid w:val="003348FB"/>
    <w:rsid w:val="00334B5B"/>
    <w:rsid w:val="00334B92"/>
    <w:rsid w:val="00334C91"/>
    <w:rsid w:val="00334CC8"/>
    <w:rsid w:val="00334F9C"/>
    <w:rsid w:val="003352A4"/>
    <w:rsid w:val="0033565D"/>
    <w:rsid w:val="0033579E"/>
    <w:rsid w:val="00335B23"/>
    <w:rsid w:val="00335B76"/>
    <w:rsid w:val="00335C8D"/>
    <w:rsid w:val="00336074"/>
    <w:rsid w:val="00336281"/>
    <w:rsid w:val="003363AF"/>
    <w:rsid w:val="0033654C"/>
    <w:rsid w:val="00336BBC"/>
    <w:rsid w:val="00336C26"/>
    <w:rsid w:val="00336CC4"/>
    <w:rsid w:val="00336E95"/>
    <w:rsid w:val="00337311"/>
    <w:rsid w:val="003373F0"/>
    <w:rsid w:val="003374E0"/>
    <w:rsid w:val="0033781F"/>
    <w:rsid w:val="00337A2B"/>
    <w:rsid w:val="00337BBD"/>
    <w:rsid w:val="00337D2D"/>
    <w:rsid w:val="00340013"/>
    <w:rsid w:val="003406D0"/>
    <w:rsid w:val="0034081B"/>
    <w:rsid w:val="0034083E"/>
    <w:rsid w:val="00340A50"/>
    <w:rsid w:val="00340FB1"/>
    <w:rsid w:val="00341141"/>
    <w:rsid w:val="00341198"/>
    <w:rsid w:val="00341389"/>
    <w:rsid w:val="0034139A"/>
    <w:rsid w:val="003414AB"/>
    <w:rsid w:val="00341A60"/>
    <w:rsid w:val="00341A94"/>
    <w:rsid w:val="00342071"/>
    <w:rsid w:val="00342351"/>
    <w:rsid w:val="00342405"/>
    <w:rsid w:val="00342409"/>
    <w:rsid w:val="00342622"/>
    <w:rsid w:val="00342647"/>
    <w:rsid w:val="00342A5E"/>
    <w:rsid w:val="00342C50"/>
    <w:rsid w:val="00342CBC"/>
    <w:rsid w:val="00343017"/>
    <w:rsid w:val="003431C0"/>
    <w:rsid w:val="00343260"/>
    <w:rsid w:val="003434B0"/>
    <w:rsid w:val="00343502"/>
    <w:rsid w:val="00343C10"/>
    <w:rsid w:val="00343CDE"/>
    <w:rsid w:val="00343E30"/>
    <w:rsid w:val="00343F51"/>
    <w:rsid w:val="00343FAA"/>
    <w:rsid w:val="00343FFC"/>
    <w:rsid w:val="0034401B"/>
    <w:rsid w:val="00344361"/>
    <w:rsid w:val="00344638"/>
    <w:rsid w:val="00344701"/>
    <w:rsid w:val="0034481D"/>
    <w:rsid w:val="00344960"/>
    <w:rsid w:val="00344C5A"/>
    <w:rsid w:val="00344D4B"/>
    <w:rsid w:val="00344E6F"/>
    <w:rsid w:val="00344EA7"/>
    <w:rsid w:val="0034525D"/>
    <w:rsid w:val="00345542"/>
    <w:rsid w:val="00345770"/>
    <w:rsid w:val="003459C5"/>
    <w:rsid w:val="00345B3E"/>
    <w:rsid w:val="00345ECE"/>
    <w:rsid w:val="00345F72"/>
    <w:rsid w:val="00345F8D"/>
    <w:rsid w:val="00346067"/>
    <w:rsid w:val="0034640C"/>
    <w:rsid w:val="003465B5"/>
    <w:rsid w:val="0034677F"/>
    <w:rsid w:val="0034689C"/>
    <w:rsid w:val="0034694E"/>
    <w:rsid w:val="00346A60"/>
    <w:rsid w:val="00346FF8"/>
    <w:rsid w:val="0034702A"/>
    <w:rsid w:val="00347376"/>
    <w:rsid w:val="00347469"/>
    <w:rsid w:val="003477EE"/>
    <w:rsid w:val="00347FC8"/>
    <w:rsid w:val="003500EA"/>
    <w:rsid w:val="0035027E"/>
    <w:rsid w:val="003502D8"/>
    <w:rsid w:val="00350313"/>
    <w:rsid w:val="00350907"/>
    <w:rsid w:val="00351287"/>
    <w:rsid w:val="00351345"/>
    <w:rsid w:val="003516E0"/>
    <w:rsid w:val="00351D44"/>
    <w:rsid w:val="00352152"/>
    <w:rsid w:val="00352169"/>
    <w:rsid w:val="003524B6"/>
    <w:rsid w:val="00352707"/>
    <w:rsid w:val="0035288D"/>
    <w:rsid w:val="003528E6"/>
    <w:rsid w:val="00352AEA"/>
    <w:rsid w:val="00352EF3"/>
    <w:rsid w:val="00352F94"/>
    <w:rsid w:val="00353314"/>
    <w:rsid w:val="00353358"/>
    <w:rsid w:val="003533F0"/>
    <w:rsid w:val="0035364D"/>
    <w:rsid w:val="00353C14"/>
    <w:rsid w:val="00353C19"/>
    <w:rsid w:val="00353D23"/>
    <w:rsid w:val="003540BB"/>
    <w:rsid w:val="0035443F"/>
    <w:rsid w:val="00354551"/>
    <w:rsid w:val="003546FE"/>
    <w:rsid w:val="00354855"/>
    <w:rsid w:val="00354886"/>
    <w:rsid w:val="0035491F"/>
    <w:rsid w:val="0035492D"/>
    <w:rsid w:val="00354B11"/>
    <w:rsid w:val="00354DAB"/>
    <w:rsid w:val="0035500B"/>
    <w:rsid w:val="00355049"/>
    <w:rsid w:val="0035509B"/>
    <w:rsid w:val="0035551B"/>
    <w:rsid w:val="00355701"/>
    <w:rsid w:val="00355918"/>
    <w:rsid w:val="0035597B"/>
    <w:rsid w:val="00355A41"/>
    <w:rsid w:val="00355B33"/>
    <w:rsid w:val="00355C66"/>
    <w:rsid w:val="00355E81"/>
    <w:rsid w:val="00355FC6"/>
    <w:rsid w:val="0035609A"/>
    <w:rsid w:val="0035623A"/>
    <w:rsid w:val="00356480"/>
    <w:rsid w:val="00356619"/>
    <w:rsid w:val="00356A42"/>
    <w:rsid w:val="00356A92"/>
    <w:rsid w:val="00356A9C"/>
    <w:rsid w:val="00356B9C"/>
    <w:rsid w:val="00356BE7"/>
    <w:rsid w:val="00356C26"/>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3BD"/>
    <w:rsid w:val="00360533"/>
    <w:rsid w:val="0036128C"/>
    <w:rsid w:val="003612FE"/>
    <w:rsid w:val="00361416"/>
    <w:rsid w:val="00361676"/>
    <w:rsid w:val="003618D3"/>
    <w:rsid w:val="00361FDB"/>
    <w:rsid w:val="00362006"/>
    <w:rsid w:val="003620F1"/>
    <w:rsid w:val="00362575"/>
    <w:rsid w:val="003627B1"/>
    <w:rsid w:val="003628C6"/>
    <w:rsid w:val="0036294C"/>
    <w:rsid w:val="00362A42"/>
    <w:rsid w:val="00362B8C"/>
    <w:rsid w:val="00362D2B"/>
    <w:rsid w:val="00362E2B"/>
    <w:rsid w:val="00363134"/>
    <w:rsid w:val="00363252"/>
    <w:rsid w:val="00363446"/>
    <w:rsid w:val="003634B7"/>
    <w:rsid w:val="0036379F"/>
    <w:rsid w:val="00363D5E"/>
    <w:rsid w:val="00363EAE"/>
    <w:rsid w:val="00363ED7"/>
    <w:rsid w:val="003642BE"/>
    <w:rsid w:val="00364924"/>
    <w:rsid w:val="0036492F"/>
    <w:rsid w:val="00364E70"/>
    <w:rsid w:val="003650CC"/>
    <w:rsid w:val="00365470"/>
    <w:rsid w:val="00365801"/>
    <w:rsid w:val="00365A5E"/>
    <w:rsid w:val="00365B44"/>
    <w:rsid w:val="00365CB1"/>
    <w:rsid w:val="00365D8D"/>
    <w:rsid w:val="00365E87"/>
    <w:rsid w:val="00365ECA"/>
    <w:rsid w:val="00365FC0"/>
    <w:rsid w:val="00366190"/>
    <w:rsid w:val="00366464"/>
    <w:rsid w:val="00366775"/>
    <w:rsid w:val="00366A13"/>
    <w:rsid w:val="00367292"/>
    <w:rsid w:val="00367440"/>
    <w:rsid w:val="003678AB"/>
    <w:rsid w:val="00367C11"/>
    <w:rsid w:val="00367D46"/>
    <w:rsid w:val="00367D76"/>
    <w:rsid w:val="00367DE0"/>
    <w:rsid w:val="00370091"/>
    <w:rsid w:val="003702AD"/>
    <w:rsid w:val="00371062"/>
    <w:rsid w:val="00371366"/>
    <w:rsid w:val="00371419"/>
    <w:rsid w:val="0037141A"/>
    <w:rsid w:val="00371498"/>
    <w:rsid w:val="003715A8"/>
    <w:rsid w:val="003715BD"/>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2F77"/>
    <w:rsid w:val="003736C1"/>
    <w:rsid w:val="00373801"/>
    <w:rsid w:val="0037390F"/>
    <w:rsid w:val="00373D2C"/>
    <w:rsid w:val="00373F26"/>
    <w:rsid w:val="00373F5A"/>
    <w:rsid w:val="0037467B"/>
    <w:rsid w:val="0037477E"/>
    <w:rsid w:val="00375073"/>
    <w:rsid w:val="003752F6"/>
    <w:rsid w:val="00375389"/>
    <w:rsid w:val="0037574A"/>
    <w:rsid w:val="0037589F"/>
    <w:rsid w:val="00375AC6"/>
    <w:rsid w:val="00375BD4"/>
    <w:rsid w:val="00375F4C"/>
    <w:rsid w:val="00376243"/>
    <w:rsid w:val="003762A8"/>
    <w:rsid w:val="0037654E"/>
    <w:rsid w:val="00376680"/>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800BD"/>
    <w:rsid w:val="00380159"/>
    <w:rsid w:val="003802DB"/>
    <w:rsid w:val="003804D6"/>
    <w:rsid w:val="00380669"/>
    <w:rsid w:val="0038066C"/>
    <w:rsid w:val="00380B3F"/>
    <w:rsid w:val="00380FA3"/>
    <w:rsid w:val="00381024"/>
    <w:rsid w:val="003812DA"/>
    <w:rsid w:val="0038132A"/>
    <w:rsid w:val="003819E1"/>
    <w:rsid w:val="00381A30"/>
    <w:rsid w:val="0038232D"/>
    <w:rsid w:val="0038277F"/>
    <w:rsid w:val="0038285E"/>
    <w:rsid w:val="00382B7E"/>
    <w:rsid w:val="00382BC4"/>
    <w:rsid w:val="00382C2B"/>
    <w:rsid w:val="00382F4B"/>
    <w:rsid w:val="0038319A"/>
    <w:rsid w:val="00383547"/>
    <w:rsid w:val="0038384F"/>
    <w:rsid w:val="00383F47"/>
    <w:rsid w:val="0038435D"/>
    <w:rsid w:val="0038450E"/>
    <w:rsid w:val="00384583"/>
    <w:rsid w:val="0038465C"/>
    <w:rsid w:val="00384753"/>
    <w:rsid w:val="00384B7F"/>
    <w:rsid w:val="00384C4E"/>
    <w:rsid w:val="00384D92"/>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7225"/>
    <w:rsid w:val="00387264"/>
    <w:rsid w:val="0038729A"/>
    <w:rsid w:val="003875B5"/>
    <w:rsid w:val="003879EC"/>
    <w:rsid w:val="00387BC1"/>
    <w:rsid w:val="00387CD0"/>
    <w:rsid w:val="003900A2"/>
    <w:rsid w:val="00390357"/>
    <w:rsid w:val="00390464"/>
    <w:rsid w:val="00390522"/>
    <w:rsid w:val="003905B0"/>
    <w:rsid w:val="00390AA3"/>
    <w:rsid w:val="00390C6C"/>
    <w:rsid w:val="00390C7B"/>
    <w:rsid w:val="00390D60"/>
    <w:rsid w:val="00390E47"/>
    <w:rsid w:val="003910EA"/>
    <w:rsid w:val="00391538"/>
    <w:rsid w:val="00391556"/>
    <w:rsid w:val="003917CF"/>
    <w:rsid w:val="00391A32"/>
    <w:rsid w:val="00391D06"/>
    <w:rsid w:val="00391FA0"/>
    <w:rsid w:val="00391FA2"/>
    <w:rsid w:val="003920B3"/>
    <w:rsid w:val="003924F0"/>
    <w:rsid w:val="00392510"/>
    <w:rsid w:val="003927C7"/>
    <w:rsid w:val="00392B3D"/>
    <w:rsid w:val="00392C77"/>
    <w:rsid w:val="00392D91"/>
    <w:rsid w:val="00392FB3"/>
    <w:rsid w:val="0039304B"/>
    <w:rsid w:val="003936C7"/>
    <w:rsid w:val="00393AA6"/>
    <w:rsid w:val="00394111"/>
    <w:rsid w:val="003943DA"/>
    <w:rsid w:val="00394AAB"/>
    <w:rsid w:val="00394D81"/>
    <w:rsid w:val="00394ED0"/>
    <w:rsid w:val="00395188"/>
    <w:rsid w:val="003951B6"/>
    <w:rsid w:val="003952DD"/>
    <w:rsid w:val="00395407"/>
    <w:rsid w:val="0039546B"/>
    <w:rsid w:val="0039587F"/>
    <w:rsid w:val="00395FB8"/>
    <w:rsid w:val="0039611B"/>
    <w:rsid w:val="00396328"/>
    <w:rsid w:val="00396410"/>
    <w:rsid w:val="003965AC"/>
    <w:rsid w:val="00396624"/>
    <w:rsid w:val="003966D9"/>
    <w:rsid w:val="003968FC"/>
    <w:rsid w:val="003969CC"/>
    <w:rsid w:val="00396F53"/>
    <w:rsid w:val="003971D4"/>
    <w:rsid w:val="003973A0"/>
    <w:rsid w:val="003974B1"/>
    <w:rsid w:val="003975AB"/>
    <w:rsid w:val="0039794A"/>
    <w:rsid w:val="00397B2E"/>
    <w:rsid w:val="00397B4D"/>
    <w:rsid w:val="00397F29"/>
    <w:rsid w:val="00397F6D"/>
    <w:rsid w:val="003A05E6"/>
    <w:rsid w:val="003A07F5"/>
    <w:rsid w:val="003A07FD"/>
    <w:rsid w:val="003A0974"/>
    <w:rsid w:val="003A0AF8"/>
    <w:rsid w:val="003A0B58"/>
    <w:rsid w:val="003A0B62"/>
    <w:rsid w:val="003A0C10"/>
    <w:rsid w:val="003A0CE3"/>
    <w:rsid w:val="003A0E58"/>
    <w:rsid w:val="003A0E77"/>
    <w:rsid w:val="003A17CA"/>
    <w:rsid w:val="003A17E1"/>
    <w:rsid w:val="003A1FB6"/>
    <w:rsid w:val="003A2050"/>
    <w:rsid w:val="003A2295"/>
    <w:rsid w:val="003A2297"/>
    <w:rsid w:val="003A24DB"/>
    <w:rsid w:val="003A2500"/>
    <w:rsid w:val="003A267C"/>
    <w:rsid w:val="003A27B7"/>
    <w:rsid w:val="003A27B9"/>
    <w:rsid w:val="003A288A"/>
    <w:rsid w:val="003A2DF4"/>
    <w:rsid w:val="003A2E81"/>
    <w:rsid w:val="003A2F10"/>
    <w:rsid w:val="003A310F"/>
    <w:rsid w:val="003A31C5"/>
    <w:rsid w:val="003A34D3"/>
    <w:rsid w:val="003A34D6"/>
    <w:rsid w:val="003A34ED"/>
    <w:rsid w:val="003A35D9"/>
    <w:rsid w:val="003A36C9"/>
    <w:rsid w:val="003A36FF"/>
    <w:rsid w:val="003A3949"/>
    <w:rsid w:val="003A3A10"/>
    <w:rsid w:val="003A3BEA"/>
    <w:rsid w:val="003A3D00"/>
    <w:rsid w:val="003A4205"/>
    <w:rsid w:val="003A4249"/>
    <w:rsid w:val="003A455B"/>
    <w:rsid w:val="003A49FB"/>
    <w:rsid w:val="003A4F92"/>
    <w:rsid w:val="003A4FC7"/>
    <w:rsid w:val="003A50AF"/>
    <w:rsid w:val="003A518A"/>
    <w:rsid w:val="003A51B7"/>
    <w:rsid w:val="003A56BC"/>
    <w:rsid w:val="003A57BA"/>
    <w:rsid w:val="003A586D"/>
    <w:rsid w:val="003A5988"/>
    <w:rsid w:val="003A5AAC"/>
    <w:rsid w:val="003A5B4B"/>
    <w:rsid w:val="003A5CAA"/>
    <w:rsid w:val="003A64B7"/>
    <w:rsid w:val="003A69A3"/>
    <w:rsid w:val="003A6A27"/>
    <w:rsid w:val="003A6B0E"/>
    <w:rsid w:val="003A6FB2"/>
    <w:rsid w:val="003A72BF"/>
    <w:rsid w:val="003A732B"/>
    <w:rsid w:val="003A746F"/>
    <w:rsid w:val="003A747D"/>
    <w:rsid w:val="003A75BF"/>
    <w:rsid w:val="003A763E"/>
    <w:rsid w:val="003B0122"/>
    <w:rsid w:val="003B017D"/>
    <w:rsid w:val="003B01F5"/>
    <w:rsid w:val="003B05AE"/>
    <w:rsid w:val="003B0968"/>
    <w:rsid w:val="003B0A44"/>
    <w:rsid w:val="003B1152"/>
    <w:rsid w:val="003B123D"/>
    <w:rsid w:val="003B12BD"/>
    <w:rsid w:val="003B12D4"/>
    <w:rsid w:val="003B13B6"/>
    <w:rsid w:val="003B1981"/>
    <w:rsid w:val="003B19D8"/>
    <w:rsid w:val="003B1A20"/>
    <w:rsid w:val="003B1B93"/>
    <w:rsid w:val="003B1D0E"/>
    <w:rsid w:val="003B2348"/>
    <w:rsid w:val="003B25C3"/>
    <w:rsid w:val="003B2876"/>
    <w:rsid w:val="003B2900"/>
    <w:rsid w:val="003B291F"/>
    <w:rsid w:val="003B2A91"/>
    <w:rsid w:val="003B2C39"/>
    <w:rsid w:val="003B2C48"/>
    <w:rsid w:val="003B2D18"/>
    <w:rsid w:val="003B3032"/>
    <w:rsid w:val="003B359A"/>
    <w:rsid w:val="003B3707"/>
    <w:rsid w:val="003B3A9B"/>
    <w:rsid w:val="003B3D2B"/>
    <w:rsid w:val="003B3D32"/>
    <w:rsid w:val="003B3DDA"/>
    <w:rsid w:val="003B4053"/>
    <w:rsid w:val="003B4346"/>
    <w:rsid w:val="003B445A"/>
    <w:rsid w:val="003B4500"/>
    <w:rsid w:val="003B456A"/>
    <w:rsid w:val="003B4787"/>
    <w:rsid w:val="003B487C"/>
    <w:rsid w:val="003B4FF0"/>
    <w:rsid w:val="003B50DC"/>
    <w:rsid w:val="003B52BA"/>
    <w:rsid w:val="003B52E5"/>
    <w:rsid w:val="003B551F"/>
    <w:rsid w:val="003B560D"/>
    <w:rsid w:val="003B5884"/>
    <w:rsid w:val="003B5995"/>
    <w:rsid w:val="003B5ADA"/>
    <w:rsid w:val="003B5BCE"/>
    <w:rsid w:val="003B5D21"/>
    <w:rsid w:val="003B5E23"/>
    <w:rsid w:val="003B5ECF"/>
    <w:rsid w:val="003B5F27"/>
    <w:rsid w:val="003B6115"/>
    <w:rsid w:val="003B6157"/>
    <w:rsid w:val="003B6175"/>
    <w:rsid w:val="003B6481"/>
    <w:rsid w:val="003B673F"/>
    <w:rsid w:val="003B6C6D"/>
    <w:rsid w:val="003B6CE7"/>
    <w:rsid w:val="003B6DBD"/>
    <w:rsid w:val="003B6EBA"/>
    <w:rsid w:val="003B6EFA"/>
    <w:rsid w:val="003B7016"/>
    <w:rsid w:val="003B7C84"/>
    <w:rsid w:val="003B7CCB"/>
    <w:rsid w:val="003C00C2"/>
    <w:rsid w:val="003C0544"/>
    <w:rsid w:val="003C0602"/>
    <w:rsid w:val="003C06F6"/>
    <w:rsid w:val="003C0846"/>
    <w:rsid w:val="003C0958"/>
    <w:rsid w:val="003C0A45"/>
    <w:rsid w:val="003C0C88"/>
    <w:rsid w:val="003C0FD0"/>
    <w:rsid w:val="003C1169"/>
    <w:rsid w:val="003C187C"/>
    <w:rsid w:val="003C1A2C"/>
    <w:rsid w:val="003C1C86"/>
    <w:rsid w:val="003C1CB3"/>
    <w:rsid w:val="003C1DA3"/>
    <w:rsid w:val="003C1FAB"/>
    <w:rsid w:val="003C20C3"/>
    <w:rsid w:val="003C2424"/>
    <w:rsid w:val="003C25DC"/>
    <w:rsid w:val="003C2870"/>
    <w:rsid w:val="003C3130"/>
    <w:rsid w:val="003C3637"/>
    <w:rsid w:val="003C3939"/>
    <w:rsid w:val="003C3977"/>
    <w:rsid w:val="003C3B30"/>
    <w:rsid w:val="003C3BB0"/>
    <w:rsid w:val="003C3C28"/>
    <w:rsid w:val="003C3EB7"/>
    <w:rsid w:val="003C400B"/>
    <w:rsid w:val="003C4145"/>
    <w:rsid w:val="003C42F7"/>
    <w:rsid w:val="003C449E"/>
    <w:rsid w:val="003C459B"/>
    <w:rsid w:val="003C47DE"/>
    <w:rsid w:val="003C4851"/>
    <w:rsid w:val="003C48CB"/>
    <w:rsid w:val="003C4A00"/>
    <w:rsid w:val="003C4C00"/>
    <w:rsid w:val="003C504C"/>
    <w:rsid w:val="003C50EC"/>
    <w:rsid w:val="003C514C"/>
    <w:rsid w:val="003C516F"/>
    <w:rsid w:val="003C549B"/>
    <w:rsid w:val="003C5556"/>
    <w:rsid w:val="003C58EB"/>
    <w:rsid w:val="003C5F9D"/>
    <w:rsid w:val="003C655A"/>
    <w:rsid w:val="003C6577"/>
    <w:rsid w:val="003C6592"/>
    <w:rsid w:val="003C6893"/>
    <w:rsid w:val="003C6A27"/>
    <w:rsid w:val="003C6CD9"/>
    <w:rsid w:val="003C6FB1"/>
    <w:rsid w:val="003C7354"/>
    <w:rsid w:val="003C759A"/>
    <w:rsid w:val="003C762F"/>
    <w:rsid w:val="003C7683"/>
    <w:rsid w:val="003C7779"/>
    <w:rsid w:val="003C7978"/>
    <w:rsid w:val="003C797C"/>
    <w:rsid w:val="003C7BFB"/>
    <w:rsid w:val="003C7F0C"/>
    <w:rsid w:val="003D00B7"/>
    <w:rsid w:val="003D0167"/>
    <w:rsid w:val="003D0280"/>
    <w:rsid w:val="003D05EE"/>
    <w:rsid w:val="003D082A"/>
    <w:rsid w:val="003D09FA"/>
    <w:rsid w:val="003D0E1B"/>
    <w:rsid w:val="003D0E2A"/>
    <w:rsid w:val="003D1363"/>
    <w:rsid w:val="003D14D0"/>
    <w:rsid w:val="003D15C1"/>
    <w:rsid w:val="003D1CBB"/>
    <w:rsid w:val="003D1E0A"/>
    <w:rsid w:val="003D1F41"/>
    <w:rsid w:val="003D20A8"/>
    <w:rsid w:val="003D2158"/>
    <w:rsid w:val="003D23FD"/>
    <w:rsid w:val="003D2471"/>
    <w:rsid w:val="003D2B9E"/>
    <w:rsid w:val="003D2BB4"/>
    <w:rsid w:val="003D2C51"/>
    <w:rsid w:val="003D2E28"/>
    <w:rsid w:val="003D2ECC"/>
    <w:rsid w:val="003D2F16"/>
    <w:rsid w:val="003D3060"/>
    <w:rsid w:val="003D37D6"/>
    <w:rsid w:val="003D3CF7"/>
    <w:rsid w:val="003D3F9E"/>
    <w:rsid w:val="003D432F"/>
    <w:rsid w:val="003D4614"/>
    <w:rsid w:val="003D467E"/>
    <w:rsid w:val="003D4879"/>
    <w:rsid w:val="003D4EC1"/>
    <w:rsid w:val="003D51BB"/>
    <w:rsid w:val="003D52E6"/>
    <w:rsid w:val="003D5825"/>
    <w:rsid w:val="003D5970"/>
    <w:rsid w:val="003D5A85"/>
    <w:rsid w:val="003D5A9E"/>
    <w:rsid w:val="003D5CF7"/>
    <w:rsid w:val="003D5E03"/>
    <w:rsid w:val="003D5F42"/>
    <w:rsid w:val="003D608A"/>
    <w:rsid w:val="003D61F2"/>
    <w:rsid w:val="003D62D6"/>
    <w:rsid w:val="003D643F"/>
    <w:rsid w:val="003D646E"/>
    <w:rsid w:val="003D66BB"/>
    <w:rsid w:val="003D6AB5"/>
    <w:rsid w:val="003D6BA6"/>
    <w:rsid w:val="003D6CE4"/>
    <w:rsid w:val="003D6D71"/>
    <w:rsid w:val="003D6DD1"/>
    <w:rsid w:val="003D76DF"/>
    <w:rsid w:val="003D76E5"/>
    <w:rsid w:val="003D76F0"/>
    <w:rsid w:val="003D7832"/>
    <w:rsid w:val="003E023B"/>
    <w:rsid w:val="003E03C2"/>
    <w:rsid w:val="003E04EB"/>
    <w:rsid w:val="003E0683"/>
    <w:rsid w:val="003E0C18"/>
    <w:rsid w:val="003E0D9C"/>
    <w:rsid w:val="003E0EF4"/>
    <w:rsid w:val="003E1306"/>
    <w:rsid w:val="003E1412"/>
    <w:rsid w:val="003E1568"/>
    <w:rsid w:val="003E1846"/>
    <w:rsid w:val="003E1A4A"/>
    <w:rsid w:val="003E1B1B"/>
    <w:rsid w:val="003E1C34"/>
    <w:rsid w:val="003E1CE9"/>
    <w:rsid w:val="003E20B8"/>
    <w:rsid w:val="003E21E8"/>
    <w:rsid w:val="003E222C"/>
    <w:rsid w:val="003E23C6"/>
    <w:rsid w:val="003E28C5"/>
    <w:rsid w:val="003E3051"/>
    <w:rsid w:val="003E350A"/>
    <w:rsid w:val="003E3608"/>
    <w:rsid w:val="003E36F4"/>
    <w:rsid w:val="003E384F"/>
    <w:rsid w:val="003E38FE"/>
    <w:rsid w:val="003E3B68"/>
    <w:rsid w:val="003E3C00"/>
    <w:rsid w:val="003E3E3E"/>
    <w:rsid w:val="003E3FF1"/>
    <w:rsid w:val="003E4199"/>
    <w:rsid w:val="003E4204"/>
    <w:rsid w:val="003E58CC"/>
    <w:rsid w:val="003E5901"/>
    <w:rsid w:val="003E5BC6"/>
    <w:rsid w:val="003E5BCB"/>
    <w:rsid w:val="003E5D7F"/>
    <w:rsid w:val="003E5DD3"/>
    <w:rsid w:val="003E5E6A"/>
    <w:rsid w:val="003E5E8B"/>
    <w:rsid w:val="003E5F5D"/>
    <w:rsid w:val="003E6015"/>
    <w:rsid w:val="003E6023"/>
    <w:rsid w:val="003E6061"/>
    <w:rsid w:val="003E65A2"/>
    <w:rsid w:val="003E65A9"/>
    <w:rsid w:val="003E6A3E"/>
    <w:rsid w:val="003E6AD9"/>
    <w:rsid w:val="003E6D52"/>
    <w:rsid w:val="003E7036"/>
    <w:rsid w:val="003E71BB"/>
    <w:rsid w:val="003E7602"/>
    <w:rsid w:val="003E768F"/>
    <w:rsid w:val="003E7691"/>
    <w:rsid w:val="003E77E8"/>
    <w:rsid w:val="003E7862"/>
    <w:rsid w:val="003E7A17"/>
    <w:rsid w:val="003E7B10"/>
    <w:rsid w:val="003E7C87"/>
    <w:rsid w:val="003E7F40"/>
    <w:rsid w:val="003F00CB"/>
    <w:rsid w:val="003F06EE"/>
    <w:rsid w:val="003F0728"/>
    <w:rsid w:val="003F0B91"/>
    <w:rsid w:val="003F0F86"/>
    <w:rsid w:val="003F1169"/>
    <w:rsid w:val="003F1212"/>
    <w:rsid w:val="003F1332"/>
    <w:rsid w:val="003F1476"/>
    <w:rsid w:val="003F186F"/>
    <w:rsid w:val="003F19A9"/>
    <w:rsid w:val="003F2258"/>
    <w:rsid w:val="003F2A33"/>
    <w:rsid w:val="003F2B78"/>
    <w:rsid w:val="003F2C19"/>
    <w:rsid w:val="003F2CDD"/>
    <w:rsid w:val="003F2D78"/>
    <w:rsid w:val="003F2DBF"/>
    <w:rsid w:val="003F3008"/>
    <w:rsid w:val="003F30A2"/>
    <w:rsid w:val="003F31F1"/>
    <w:rsid w:val="003F3356"/>
    <w:rsid w:val="003F3378"/>
    <w:rsid w:val="003F3465"/>
    <w:rsid w:val="003F360B"/>
    <w:rsid w:val="003F38EF"/>
    <w:rsid w:val="003F39F9"/>
    <w:rsid w:val="003F3C56"/>
    <w:rsid w:val="003F3CE7"/>
    <w:rsid w:val="003F3D7A"/>
    <w:rsid w:val="003F3E94"/>
    <w:rsid w:val="003F40E1"/>
    <w:rsid w:val="003F43B3"/>
    <w:rsid w:val="003F4552"/>
    <w:rsid w:val="003F47E2"/>
    <w:rsid w:val="003F4B89"/>
    <w:rsid w:val="003F4BA4"/>
    <w:rsid w:val="003F4FFF"/>
    <w:rsid w:val="003F522B"/>
    <w:rsid w:val="003F523C"/>
    <w:rsid w:val="003F52F2"/>
    <w:rsid w:val="003F5480"/>
    <w:rsid w:val="003F558C"/>
    <w:rsid w:val="003F5682"/>
    <w:rsid w:val="003F5797"/>
    <w:rsid w:val="003F5A00"/>
    <w:rsid w:val="003F5AE4"/>
    <w:rsid w:val="003F5D0F"/>
    <w:rsid w:val="003F5EAB"/>
    <w:rsid w:val="003F5F61"/>
    <w:rsid w:val="003F5FB3"/>
    <w:rsid w:val="003F623E"/>
    <w:rsid w:val="003F6283"/>
    <w:rsid w:val="003F6339"/>
    <w:rsid w:val="003F663A"/>
    <w:rsid w:val="003F68D6"/>
    <w:rsid w:val="003F699B"/>
    <w:rsid w:val="003F6A02"/>
    <w:rsid w:val="003F6C2B"/>
    <w:rsid w:val="003F6D53"/>
    <w:rsid w:val="003F7358"/>
    <w:rsid w:val="003F749F"/>
    <w:rsid w:val="003F75A2"/>
    <w:rsid w:val="003F7723"/>
    <w:rsid w:val="003F7875"/>
    <w:rsid w:val="003F79E2"/>
    <w:rsid w:val="003F7A25"/>
    <w:rsid w:val="003F7D19"/>
    <w:rsid w:val="003F7F0A"/>
    <w:rsid w:val="0040000C"/>
    <w:rsid w:val="00400102"/>
    <w:rsid w:val="004003B2"/>
    <w:rsid w:val="0040042B"/>
    <w:rsid w:val="00400611"/>
    <w:rsid w:val="004006B7"/>
    <w:rsid w:val="004008C6"/>
    <w:rsid w:val="00400921"/>
    <w:rsid w:val="00400CEE"/>
    <w:rsid w:val="00400D03"/>
    <w:rsid w:val="00400F0E"/>
    <w:rsid w:val="00400FEE"/>
    <w:rsid w:val="004015CB"/>
    <w:rsid w:val="00401763"/>
    <w:rsid w:val="00401781"/>
    <w:rsid w:val="0040197D"/>
    <w:rsid w:val="004019B4"/>
    <w:rsid w:val="00401D8A"/>
    <w:rsid w:val="00401D9B"/>
    <w:rsid w:val="00401EF8"/>
    <w:rsid w:val="00401F1D"/>
    <w:rsid w:val="004020AF"/>
    <w:rsid w:val="0040285D"/>
    <w:rsid w:val="004028CB"/>
    <w:rsid w:val="004029DD"/>
    <w:rsid w:val="00402D7F"/>
    <w:rsid w:val="00402E02"/>
    <w:rsid w:val="00402E43"/>
    <w:rsid w:val="00402FDF"/>
    <w:rsid w:val="00403093"/>
    <w:rsid w:val="004030A2"/>
    <w:rsid w:val="00403196"/>
    <w:rsid w:val="0040347E"/>
    <w:rsid w:val="004039C4"/>
    <w:rsid w:val="00404118"/>
    <w:rsid w:val="00404217"/>
    <w:rsid w:val="004042D1"/>
    <w:rsid w:val="00404467"/>
    <w:rsid w:val="00404611"/>
    <w:rsid w:val="00404AD9"/>
    <w:rsid w:val="004057D8"/>
    <w:rsid w:val="00405B95"/>
    <w:rsid w:val="00405C6B"/>
    <w:rsid w:val="00405D9D"/>
    <w:rsid w:val="004060CB"/>
    <w:rsid w:val="0040624C"/>
    <w:rsid w:val="004062F0"/>
    <w:rsid w:val="00406BA6"/>
    <w:rsid w:val="00406BBC"/>
    <w:rsid w:val="00406C55"/>
    <w:rsid w:val="00406DF7"/>
    <w:rsid w:val="00406F32"/>
    <w:rsid w:val="0040726A"/>
    <w:rsid w:val="00407455"/>
    <w:rsid w:val="004077D8"/>
    <w:rsid w:val="004079B6"/>
    <w:rsid w:val="004079D7"/>
    <w:rsid w:val="00407B13"/>
    <w:rsid w:val="00410082"/>
    <w:rsid w:val="004101CC"/>
    <w:rsid w:val="0041021D"/>
    <w:rsid w:val="00410323"/>
    <w:rsid w:val="004105F3"/>
    <w:rsid w:val="0041074C"/>
    <w:rsid w:val="00410C8A"/>
    <w:rsid w:val="00410ED8"/>
    <w:rsid w:val="00411176"/>
    <w:rsid w:val="00411295"/>
    <w:rsid w:val="004113E4"/>
    <w:rsid w:val="004117C4"/>
    <w:rsid w:val="00411897"/>
    <w:rsid w:val="004118CC"/>
    <w:rsid w:val="004119E6"/>
    <w:rsid w:val="004119FB"/>
    <w:rsid w:val="00411B8B"/>
    <w:rsid w:val="00411C0C"/>
    <w:rsid w:val="00411E64"/>
    <w:rsid w:val="0041203A"/>
    <w:rsid w:val="004122EB"/>
    <w:rsid w:val="0041232A"/>
    <w:rsid w:val="004125AB"/>
    <w:rsid w:val="00412BD4"/>
    <w:rsid w:val="00412D9A"/>
    <w:rsid w:val="00412E5D"/>
    <w:rsid w:val="00412F03"/>
    <w:rsid w:val="00413077"/>
    <w:rsid w:val="004133C9"/>
    <w:rsid w:val="004134B0"/>
    <w:rsid w:val="00413715"/>
    <w:rsid w:val="00413919"/>
    <w:rsid w:val="00413CBC"/>
    <w:rsid w:val="00413DB7"/>
    <w:rsid w:val="00413E0B"/>
    <w:rsid w:val="00413E1F"/>
    <w:rsid w:val="00413EFB"/>
    <w:rsid w:val="00414082"/>
    <w:rsid w:val="00414138"/>
    <w:rsid w:val="0041429F"/>
    <w:rsid w:val="00414788"/>
    <w:rsid w:val="00414812"/>
    <w:rsid w:val="00414951"/>
    <w:rsid w:val="00414D07"/>
    <w:rsid w:val="00414D79"/>
    <w:rsid w:val="00414E0C"/>
    <w:rsid w:val="00414EE8"/>
    <w:rsid w:val="00415382"/>
    <w:rsid w:val="004157BB"/>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D07"/>
    <w:rsid w:val="00416E40"/>
    <w:rsid w:val="00416F08"/>
    <w:rsid w:val="004172E8"/>
    <w:rsid w:val="004174C3"/>
    <w:rsid w:val="00417A7A"/>
    <w:rsid w:val="00417B82"/>
    <w:rsid w:val="00417CAD"/>
    <w:rsid w:val="0042001E"/>
    <w:rsid w:val="00420188"/>
    <w:rsid w:val="0042033B"/>
    <w:rsid w:val="004204B6"/>
    <w:rsid w:val="0042056D"/>
    <w:rsid w:val="00420747"/>
    <w:rsid w:val="00420A66"/>
    <w:rsid w:val="00420ACB"/>
    <w:rsid w:val="00420BAD"/>
    <w:rsid w:val="00420BB8"/>
    <w:rsid w:val="0042106E"/>
    <w:rsid w:val="004211CA"/>
    <w:rsid w:val="004213CA"/>
    <w:rsid w:val="00421553"/>
    <w:rsid w:val="0042168E"/>
    <w:rsid w:val="00421802"/>
    <w:rsid w:val="0042198E"/>
    <w:rsid w:val="004219EE"/>
    <w:rsid w:val="00421A4B"/>
    <w:rsid w:val="00421AC5"/>
    <w:rsid w:val="00421B68"/>
    <w:rsid w:val="00421CCE"/>
    <w:rsid w:val="004223ED"/>
    <w:rsid w:val="00422671"/>
    <w:rsid w:val="004231E6"/>
    <w:rsid w:val="00423634"/>
    <w:rsid w:val="004239AF"/>
    <w:rsid w:val="00423A86"/>
    <w:rsid w:val="00423B18"/>
    <w:rsid w:val="00423C88"/>
    <w:rsid w:val="00423DD4"/>
    <w:rsid w:val="00423E02"/>
    <w:rsid w:val="00423E9F"/>
    <w:rsid w:val="004240F4"/>
    <w:rsid w:val="004244B9"/>
    <w:rsid w:val="004246E8"/>
    <w:rsid w:val="00424700"/>
    <w:rsid w:val="00424DC2"/>
    <w:rsid w:val="00424E13"/>
    <w:rsid w:val="004251AD"/>
    <w:rsid w:val="00425BC9"/>
    <w:rsid w:val="00425C86"/>
    <w:rsid w:val="00425FA8"/>
    <w:rsid w:val="00426259"/>
    <w:rsid w:val="004264C8"/>
    <w:rsid w:val="0042666B"/>
    <w:rsid w:val="0042667C"/>
    <w:rsid w:val="00426F04"/>
    <w:rsid w:val="004271F0"/>
    <w:rsid w:val="00427289"/>
    <w:rsid w:val="00427560"/>
    <w:rsid w:val="0042764D"/>
    <w:rsid w:val="004277E5"/>
    <w:rsid w:val="00427892"/>
    <w:rsid w:val="00427A4A"/>
    <w:rsid w:val="004300FF"/>
    <w:rsid w:val="0043026C"/>
    <w:rsid w:val="0043055A"/>
    <w:rsid w:val="0043086C"/>
    <w:rsid w:val="004308EF"/>
    <w:rsid w:val="00430A00"/>
    <w:rsid w:val="00430A8D"/>
    <w:rsid w:val="00430C83"/>
    <w:rsid w:val="00430DCD"/>
    <w:rsid w:val="00430F38"/>
    <w:rsid w:val="004312E1"/>
    <w:rsid w:val="004315E4"/>
    <w:rsid w:val="00431820"/>
    <w:rsid w:val="00431A4A"/>
    <w:rsid w:val="00431B16"/>
    <w:rsid w:val="00431F03"/>
    <w:rsid w:val="00431F4D"/>
    <w:rsid w:val="00432003"/>
    <w:rsid w:val="00432603"/>
    <w:rsid w:val="004326AC"/>
    <w:rsid w:val="00432A48"/>
    <w:rsid w:val="00432C8A"/>
    <w:rsid w:val="0043302D"/>
    <w:rsid w:val="00433115"/>
    <w:rsid w:val="0043312C"/>
    <w:rsid w:val="0043361A"/>
    <w:rsid w:val="004337AB"/>
    <w:rsid w:val="004338A8"/>
    <w:rsid w:val="004339B0"/>
    <w:rsid w:val="00433AFA"/>
    <w:rsid w:val="00433BE2"/>
    <w:rsid w:val="00433E6A"/>
    <w:rsid w:val="004340B5"/>
    <w:rsid w:val="004340E9"/>
    <w:rsid w:val="004340EC"/>
    <w:rsid w:val="0043418E"/>
    <w:rsid w:val="00434215"/>
    <w:rsid w:val="00434231"/>
    <w:rsid w:val="00434552"/>
    <w:rsid w:val="004345CA"/>
    <w:rsid w:val="004348C5"/>
    <w:rsid w:val="00434B1F"/>
    <w:rsid w:val="00434C59"/>
    <w:rsid w:val="00434CD0"/>
    <w:rsid w:val="00434E38"/>
    <w:rsid w:val="004350BF"/>
    <w:rsid w:val="004352ED"/>
    <w:rsid w:val="00435546"/>
    <w:rsid w:val="00435755"/>
    <w:rsid w:val="00435ACE"/>
    <w:rsid w:val="00435AD0"/>
    <w:rsid w:val="00435EEC"/>
    <w:rsid w:val="00435F8D"/>
    <w:rsid w:val="004361A2"/>
    <w:rsid w:val="0043643E"/>
    <w:rsid w:val="0043644C"/>
    <w:rsid w:val="00436870"/>
    <w:rsid w:val="0043688E"/>
    <w:rsid w:val="004369C0"/>
    <w:rsid w:val="00436F79"/>
    <w:rsid w:val="004370B4"/>
    <w:rsid w:val="0043711E"/>
    <w:rsid w:val="00437226"/>
    <w:rsid w:val="004372C4"/>
    <w:rsid w:val="004378A4"/>
    <w:rsid w:val="00437A23"/>
    <w:rsid w:val="00437AA5"/>
    <w:rsid w:val="00437CBC"/>
    <w:rsid w:val="00437CF7"/>
    <w:rsid w:val="00437FF4"/>
    <w:rsid w:val="0044068D"/>
    <w:rsid w:val="00440894"/>
    <w:rsid w:val="004409F4"/>
    <w:rsid w:val="00440B5D"/>
    <w:rsid w:val="00440C5C"/>
    <w:rsid w:val="004410A6"/>
    <w:rsid w:val="00441263"/>
    <w:rsid w:val="004412E3"/>
    <w:rsid w:val="00441617"/>
    <w:rsid w:val="00441A5D"/>
    <w:rsid w:val="0044213B"/>
    <w:rsid w:val="00442259"/>
    <w:rsid w:val="0044233B"/>
    <w:rsid w:val="004423AB"/>
    <w:rsid w:val="0044244C"/>
    <w:rsid w:val="00442AB8"/>
    <w:rsid w:val="00442ABD"/>
    <w:rsid w:val="00442C6B"/>
    <w:rsid w:val="00442E1D"/>
    <w:rsid w:val="00442E57"/>
    <w:rsid w:val="004431C6"/>
    <w:rsid w:val="00443628"/>
    <w:rsid w:val="004436B5"/>
    <w:rsid w:val="004436D4"/>
    <w:rsid w:val="004437BE"/>
    <w:rsid w:val="004437F2"/>
    <w:rsid w:val="00443D5A"/>
    <w:rsid w:val="00443D75"/>
    <w:rsid w:val="004440D8"/>
    <w:rsid w:val="00444214"/>
    <w:rsid w:val="00444489"/>
    <w:rsid w:val="004447E0"/>
    <w:rsid w:val="0044480E"/>
    <w:rsid w:val="0044492C"/>
    <w:rsid w:val="004449ED"/>
    <w:rsid w:val="00444A50"/>
    <w:rsid w:val="00444C19"/>
    <w:rsid w:val="00444EB1"/>
    <w:rsid w:val="00444F05"/>
    <w:rsid w:val="00444F5C"/>
    <w:rsid w:val="00445356"/>
    <w:rsid w:val="00445456"/>
    <w:rsid w:val="00445995"/>
    <w:rsid w:val="00445C96"/>
    <w:rsid w:val="00445CE3"/>
    <w:rsid w:val="00445DF4"/>
    <w:rsid w:val="00445E2A"/>
    <w:rsid w:val="00445E6C"/>
    <w:rsid w:val="0044609D"/>
    <w:rsid w:val="00446149"/>
    <w:rsid w:val="004464DD"/>
    <w:rsid w:val="00446519"/>
    <w:rsid w:val="0044651A"/>
    <w:rsid w:val="004465E0"/>
    <w:rsid w:val="004468FC"/>
    <w:rsid w:val="004471D6"/>
    <w:rsid w:val="00447590"/>
    <w:rsid w:val="004478F0"/>
    <w:rsid w:val="00447914"/>
    <w:rsid w:val="0044799C"/>
    <w:rsid w:val="00447B62"/>
    <w:rsid w:val="00447CD2"/>
    <w:rsid w:val="00447FE0"/>
    <w:rsid w:val="00450041"/>
    <w:rsid w:val="00450056"/>
    <w:rsid w:val="00450099"/>
    <w:rsid w:val="004506C5"/>
    <w:rsid w:val="00450AEB"/>
    <w:rsid w:val="00450C4E"/>
    <w:rsid w:val="00450DF0"/>
    <w:rsid w:val="00450E00"/>
    <w:rsid w:val="004511F3"/>
    <w:rsid w:val="00451283"/>
    <w:rsid w:val="004513FE"/>
    <w:rsid w:val="00451745"/>
    <w:rsid w:val="0045183C"/>
    <w:rsid w:val="004519AB"/>
    <w:rsid w:val="00451B0E"/>
    <w:rsid w:val="00451B39"/>
    <w:rsid w:val="00451C67"/>
    <w:rsid w:val="00451F24"/>
    <w:rsid w:val="00451FAE"/>
    <w:rsid w:val="0045236E"/>
    <w:rsid w:val="00452723"/>
    <w:rsid w:val="0045295F"/>
    <w:rsid w:val="004529DD"/>
    <w:rsid w:val="00452A2D"/>
    <w:rsid w:val="00452FF5"/>
    <w:rsid w:val="00453172"/>
    <w:rsid w:val="00453298"/>
    <w:rsid w:val="0045339E"/>
    <w:rsid w:val="004537D2"/>
    <w:rsid w:val="00453BDA"/>
    <w:rsid w:val="00453F58"/>
    <w:rsid w:val="00454081"/>
    <w:rsid w:val="00454202"/>
    <w:rsid w:val="0045431E"/>
    <w:rsid w:val="004549AF"/>
    <w:rsid w:val="00454C09"/>
    <w:rsid w:val="00454E9C"/>
    <w:rsid w:val="00454F38"/>
    <w:rsid w:val="00454FFE"/>
    <w:rsid w:val="00455211"/>
    <w:rsid w:val="00455583"/>
    <w:rsid w:val="00455918"/>
    <w:rsid w:val="00455B1A"/>
    <w:rsid w:val="00455B37"/>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6C6"/>
    <w:rsid w:val="00460A1D"/>
    <w:rsid w:val="00461008"/>
    <w:rsid w:val="0046104D"/>
    <w:rsid w:val="00461573"/>
    <w:rsid w:val="00461803"/>
    <w:rsid w:val="00461B90"/>
    <w:rsid w:val="00461BAB"/>
    <w:rsid w:val="00461EDE"/>
    <w:rsid w:val="004623B7"/>
    <w:rsid w:val="00462706"/>
    <w:rsid w:val="00462730"/>
    <w:rsid w:val="004627A8"/>
    <w:rsid w:val="004627E1"/>
    <w:rsid w:val="004628F5"/>
    <w:rsid w:val="004628F7"/>
    <w:rsid w:val="0046291A"/>
    <w:rsid w:val="00462A57"/>
    <w:rsid w:val="00462AE3"/>
    <w:rsid w:val="00462B92"/>
    <w:rsid w:val="0046300A"/>
    <w:rsid w:val="0046312A"/>
    <w:rsid w:val="00463267"/>
    <w:rsid w:val="004632D2"/>
    <w:rsid w:val="004636C1"/>
    <w:rsid w:val="0046381A"/>
    <w:rsid w:val="0046395C"/>
    <w:rsid w:val="00463E36"/>
    <w:rsid w:val="00463F5E"/>
    <w:rsid w:val="0046426E"/>
    <w:rsid w:val="00464739"/>
    <w:rsid w:val="00464762"/>
    <w:rsid w:val="00464AD7"/>
    <w:rsid w:val="00464B78"/>
    <w:rsid w:val="00464BA2"/>
    <w:rsid w:val="00464CA0"/>
    <w:rsid w:val="00464CA4"/>
    <w:rsid w:val="00464DD1"/>
    <w:rsid w:val="004651DC"/>
    <w:rsid w:val="004652DF"/>
    <w:rsid w:val="0046532D"/>
    <w:rsid w:val="004653C1"/>
    <w:rsid w:val="004653FC"/>
    <w:rsid w:val="004656B3"/>
    <w:rsid w:val="00465820"/>
    <w:rsid w:val="004658CA"/>
    <w:rsid w:val="00465A6F"/>
    <w:rsid w:val="00465B05"/>
    <w:rsid w:val="0046654F"/>
    <w:rsid w:val="00466563"/>
    <w:rsid w:val="004665BC"/>
    <w:rsid w:val="004668F8"/>
    <w:rsid w:val="00466968"/>
    <w:rsid w:val="00466F4E"/>
    <w:rsid w:val="0046702E"/>
    <w:rsid w:val="0046708A"/>
    <w:rsid w:val="004671F5"/>
    <w:rsid w:val="004673DF"/>
    <w:rsid w:val="0046766C"/>
    <w:rsid w:val="00467811"/>
    <w:rsid w:val="00467943"/>
    <w:rsid w:val="00467A16"/>
    <w:rsid w:val="00467AE8"/>
    <w:rsid w:val="00467FB1"/>
    <w:rsid w:val="004700BB"/>
    <w:rsid w:val="004700CC"/>
    <w:rsid w:val="00470109"/>
    <w:rsid w:val="00470130"/>
    <w:rsid w:val="004701B0"/>
    <w:rsid w:val="0047057E"/>
    <w:rsid w:val="004705E0"/>
    <w:rsid w:val="00470740"/>
    <w:rsid w:val="00470850"/>
    <w:rsid w:val="00470D1D"/>
    <w:rsid w:val="0047122F"/>
    <w:rsid w:val="004712DF"/>
    <w:rsid w:val="004713BE"/>
    <w:rsid w:val="004714F2"/>
    <w:rsid w:val="004715BE"/>
    <w:rsid w:val="00471682"/>
    <w:rsid w:val="00471921"/>
    <w:rsid w:val="00471B27"/>
    <w:rsid w:val="00471BBA"/>
    <w:rsid w:val="00471F21"/>
    <w:rsid w:val="00472139"/>
    <w:rsid w:val="0047227B"/>
    <w:rsid w:val="0047252C"/>
    <w:rsid w:val="00472560"/>
    <w:rsid w:val="00472861"/>
    <w:rsid w:val="00472A29"/>
    <w:rsid w:val="00472D0B"/>
    <w:rsid w:val="00473895"/>
    <w:rsid w:val="004738C3"/>
    <w:rsid w:val="004739BD"/>
    <w:rsid w:val="004739E7"/>
    <w:rsid w:val="00473B7C"/>
    <w:rsid w:val="00473CFC"/>
    <w:rsid w:val="00473ED9"/>
    <w:rsid w:val="00473F43"/>
    <w:rsid w:val="004741A0"/>
    <w:rsid w:val="0047420E"/>
    <w:rsid w:val="00474397"/>
    <w:rsid w:val="0047458E"/>
    <w:rsid w:val="0047467A"/>
    <w:rsid w:val="00474898"/>
    <w:rsid w:val="00474DA6"/>
    <w:rsid w:val="00474F9A"/>
    <w:rsid w:val="00474FCD"/>
    <w:rsid w:val="00475024"/>
    <w:rsid w:val="00475153"/>
    <w:rsid w:val="0047515C"/>
    <w:rsid w:val="00475362"/>
    <w:rsid w:val="0047538B"/>
    <w:rsid w:val="0047598E"/>
    <w:rsid w:val="00475BCA"/>
    <w:rsid w:val="00475BFB"/>
    <w:rsid w:val="00475F96"/>
    <w:rsid w:val="004762E1"/>
    <w:rsid w:val="0047648B"/>
    <w:rsid w:val="00476494"/>
    <w:rsid w:val="00476C38"/>
    <w:rsid w:val="004770AF"/>
    <w:rsid w:val="0047724A"/>
    <w:rsid w:val="00477347"/>
    <w:rsid w:val="00477601"/>
    <w:rsid w:val="00477677"/>
    <w:rsid w:val="0047781C"/>
    <w:rsid w:val="0047781E"/>
    <w:rsid w:val="00477BB2"/>
    <w:rsid w:val="00477F00"/>
    <w:rsid w:val="00477F25"/>
    <w:rsid w:val="0048032E"/>
    <w:rsid w:val="0048060F"/>
    <w:rsid w:val="00480683"/>
    <w:rsid w:val="0048099D"/>
    <w:rsid w:val="004809C4"/>
    <w:rsid w:val="00480D7F"/>
    <w:rsid w:val="00480E4D"/>
    <w:rsid w:val="0048153F"/>
    <w:rsid w:val="0048166E"/>
    <w:rsid w:val="00481B49"/>
    <w:rsid w:val="00481C65"/>
    <w:rsid w:val="00481F67"/>
    <w:rsid w:val="00482217"/>
    <w:rsid w:val="00482A9A"/>
    <w:rsid w:val="00482AF6"/>
    <w:rsid w:val="00482CF3"/>
    <w:rsid w:val="00482ED0"/>
    <w:rsid w:val="00482FF6"/>
    <w:rsid w:val="004839CF"/>
    <w:rsid w:val="00483D5F"/>
    <w:rsid w:val="004841F8"/>
    <w:rsid w:val="00484486"/>
    <w:rsid w:val="0048474E"/>
    <w:rsid w:val="0048475F"/>
    <w:rsid w:val="004847B1"/>
    <w:rsid w:val="00484F72"/>
    <w:rsid w:val="004852E1"/>
    <w:rsid w:val="004854B9"/>
    <w:rsid w:val="00485814"/>
    <w:rsid w:val="00485BD7"/>
    <w:rsid w:val="0048609D"/>
    <w:rsid w:val="0048622E"/>
    <w:rsid w:val="004862A9"/>
    <w:rsid w:val="0048639A"/>
    <w:rsid w:val="0048657B"/>
    <w:rsid w:val="004869C7"/>
    <w:rsid w:val="00486D5B"/>
    <w:rsid w:val="0048759D"/>
    <w:rsid w:val="004877A5"/>
    <w:rsid w:val="00487D4C"/>
    <w:rsid w:val="00487DD0"/>
    <w:rsid w:val="00487EF2"/>
    <w:rsid w:val="00490062"/>
    <w:rsid w:val="004902FE"/>
    <w:rsid w:val="0049062A"/>
    <w:rsid w:val="0049070D"/>
    <w:rsid w:val="0049088F"/>
    <w:rsid w:val="004909C4"/>
    <w:rsid w:val="00490E9E"/>
    <w:rsid w:val="0049112F"/>
    <w:rsid w:val="00491216"/>
    <w:rsid w:val="004918A7"/>
    <w:rsid w:val="00491B36"/>
    <w:rsid w:val="00491B56"/>
    <w:rsid w:val="00491E79"/>
    <w:rsid w:val="004925C5"/>
    <w:rsid w:val="004925F7"/>
    <w:rsid w:val="00492644"/>
    <w:rsid w:val="004927C4"/>
    <w:rsid w:val="004929C4"/>
    <w:rsid w:val="00492A28"/>
    <w:rsid w:val="00492B8D"/>
    <w:rsid w:val="00492C0B"/>
    <w:rsid w:val="00492CC4"/>
    <w:rsid w:val="00492FB9"/>
    <w:rsid w:val="0049344C"/>
    <w:rsid w:val="00493485"/>
    <w:rsid w:val="004934D3"/>
    <w:rsid w:val="004934D7"/>
    <w:rsid w:val="00493529"/>
    <w:rsid w:val="0049392D"/>
    <w:rsid w:val="00493D83"/>
    <w:rsid w:val="00494047"/>
    <w:rsid w:val="004942A3"/>
    <w:rsid w:val="00494338"/>
    <w:rsid w:val="00494550"/>
    <w:rsid w:val="00494CA9"/>
    <w:rsid w:val="00494E66"/>
    <w:rsid w:val="00494EED"/>
    <w:rsid w:val="00495495"/>
    <w:rsid w:val="00495511"/>
    <w:rsid w:val="0049552C"/>
    <w:rsid w:val="00495664"/>
    <w:rsid w:val="004957D6"/>
    <w:rsid w:val="00495908"/>
    <w:rsid w:val="00495AC2"/>
    <w:rsid w:val="00495B04"/>
    <w:rsid w:val="0049608C"/>
    <w:rsid w:val="004967FE"/>
    <w:rsid w:val="004969AD"/>
    <w:rsid w:val="00496CA5"/>
    <w:rsid w:val="00496EBF"/>
    <w:rsid w:val="00497338"/>
    <w:rsid w:val="004977D1"/>
    <w:rsid w:val="0049785B"/>
    <w:rsid w:val="00497B14"/>
    <w:rsid w:val="00497DCB"/>
    <w:rsid w:val="00497DDD"/>
    <w:rsid w:val="004A0096"/>
    <w:rsid w:val="004A050E"/>
    <w:rsid w:val="004A07CA"/>
    <w:rsid w:val="004A0829"/>
    <w:rsid w:val="004A08D6"/>
    <w:rsid w:val="004A0CAF"/>
    <w:rsid w:val="004A0CE2"/>
    <w:rsid w:val="004A0E5C"/>
    <w:rsid w:val="004A1426"/>
    <w:rsid w:val="004A1692"/>
    <w:rsid w:val="004A1E82"/>
    <w:rsid w:val="004A1EE5"/>
    <w:rsid w:val="004A1F60"/>
    <w:rsid w:val="004A208B"/>
    <w:rsid w:val="004A22D4"/>
    <w:rsid w:val="004A23BD"/>
    <w:rsid w:val="004A25A6"/>
    <w:rsid w:val="004A26F5"/>
    <w:rsid w:val="004A27CA"/>
    <w:rsid w:val="004A28E5"/>
    <w:rsid w:val="004A2E4D"/>
    <w:rsid w:val="004A3221"/>
    <w:rsid w:val="004A35D9"/>
    <w:rsid w:val="004A3879"/>
    <w:rsid w:val="004A3C2C"/>
    <w:rsid w:val="004A3E0A"/>
    <w:rsid w:val="004A4430"/>
    <w:rsid w:val="004A45A0"/>
    <w:rsid w:val="004A45D4"/>
    <w:rsid w:val="004A4664"/>
    <w:rsid w:val="004A4715"/>
    <w:rsid w:val="004A4896"/>
    <w:rsid w:val="004A4F27"/>
    <w:rsid w:val="004A517F"/>
    <w:rsid w:val="004A5456"/>
    <w:rsid w:val="004A54DD"/>
    <w:rsid w:val="004A5574"/>
    <w:rsid w:val="004A58F4"/>
    <w:rsid w:val="004A5BBE"/>
    <w:rsid w:val="004A5D17"/>
    <w:rsid w:val="004A5DB7"/>
    <w:rsid w:val="004A5FEC"/>
    <w:rsid w:val="004A607D"/>
    <w:rsid w:val="004A6168"/>
    <w:rsid w:val="004A62B2"/>
    <w:rsid w:val="004A637C"/>
    <w:rsid w:val="004A6A95"/>
    <w:rsid w:val="004A6D29"/>
    <w:rsid w:val="004A6E41"/>
    <w:rsid w:val="004A713E"/>
    <w:rsid w:val="004A72B1"/>
    <w:rsid w:val="004A773C"/>
    <w:rsid w:val="004A7B43"/>
    <w:rsid w:val="004A7C03"/>
    <w:rsid w:val="004A7E90"/>
    <w:rsid w:val="004B0235"/>
    <w:rsid w:val="004B09CB"/>
    <w:rsid w:val="004B0D2A"/>
    <w:rsid w:val="004B0E24"/>
    <w:rsid w:val="004B1012"/>
    <w:rsid w:val="004B101F"/>
    <w:rsid w:val="004B1270"/>
    <w:rsid w:val="004B1306"/>
    <w:rsid w:val="004B1832"/>
    <w:rsid w:val="004B189D"/>
    <w:rsid w:val="004B1E23"/>
    <w:rsid w:val="004B2249"/>
    <w:rsid w:val="004B23E8"/>
    <w:rsid w:val="004B2688"/>
    <w:rsid w:val="004B2B48"/>
    <w:rsid w:val="004B2BEF"/>
    <w:rsid w:val="004B2C44"/>
    <w:rsid w:val="004B2D11"/>
    <w:rsid w:val="004B2E04"/>
    <w:rsid w:val="004B3016"/>
    <w:rsid w:val="004B3056"/>
    <w:rsid w:val="004B312C"/>
    <w:rsid w:val="004B3189"/>
    <w:rsid w:val="004B31B8"/>
    <w:rsid w:val="004B34E8"/>
    <w:rsid w:val="004B3584"/>
    <w:rsid w:val="004B3682"/>
    <w:rsid w:val="004B368C"/>
    <w:rsid w:val="004B3894"/>
    <w:rsid w:val="004B39DB"/>
    <w:rsid w:val="004B3A35"/>
    <w:rsid w:val="004B3A53"/>
    <w:rsid w:val="004B3AA1"/>
    <w:rsid w:val="004B3B1E"/>
    <w:rsid w:val="004B3D00"/>
    <w:rsid w:val="004B4310"/>
    <w:rsid w:val="004B45D3"/>
    <w:rsid w:val="004B4E11"/>
    <w:rsid w:val="004B4E28"/>
    <w:rsid w:val="004B4F67"/>
    <w:rsid w:val="004B4FBC"/>
    <w:rsid w:val="004B50B9"/>
    <w:rsid w:val="004B5233"/>
    <w:rsid w:val="004B5729"/>
    <w:rsid w:val="004B592C"/>
    <w:rsid w:val="004B5B0D"/>
    <w:rsid w:val="004B5E41"/>
    <w:rsid w:val="004B606F"/>
    <w:rsid w:val="004B60AC"/>
    <w:rsid w:val="004B623B"/>
    <w:rsid w:val="004B624D"/>
    <w:rsid w:val="004B6284"/>
    <w:rsid w:val="004B6539"/>
    <w:rsid w:val="004B6561"/>
    <w:rsid w:val="004B66E9"/>
    <w:rsid w:val="004B6A4E"/>
    <w:rsid w:val="004B6BF1"/>
    <w:rsid w:val="004B6C4A"/>
    <w:rsid w:val="004B7389"/>
    <w:rsid w:val="004B7470"/>
    <w:rsid w:val="004B74DA"/>
    <w:rsid w:val="004B7539"/>
    <w:rsid w:val="004B75E7"/>
    <w:rsid w:val="004B79A5"/>
    <w:rsid w:val="004B79A8"/>
    <w:rsid w:val="004B79BE"/>
    <w:rsid w:val="004B7A32"/>
    <w:rsid w:val="004B7A8F"/>
    <w:rsid w:val="004B7D3D"/>
    <w:rsid w:val="004B7E01"/>
    <w:rsid w:val="004C056D"/>
    <w:rsid w:val="004C0594"/>
    <w:rsid w:val="004C065C"/>
    <w:rsid w:val="004C0F6A"/>
    <w:rsid w:val="004C10CC"/>
    <w:rsid w:val="004C10EF"/>
    <w:rsid w:val="004C122F"/>
    <w:rsid w:val="004C1311"/>
    <w:rsid w:val="004C14D9"/>
    <w:rsid w:val="004C15A2"/>
    <w:rsid w:val="004C15A4"/>
    <w:rsid w:val="004C15B3"/>
    <w:rsid w:val="004C1984"/>
    <w:rsid w:val="004C2805"/>
    <w:rsid w:val="004C283C"/>
    <w:rsid w:val="004C2977"/>
    <w:rsid w:val="004C2A1B"/>
    <w:rsid w:val="004C2C98"/>
    <w:rsid w:val="004C2DEA"/>
    <w:rsid w:val="004C32E3"/>
    <w:rsid w:val="004C354D"/>
    <w:rsid w:val="004C3833"/>
    <w:rsid w:val="004C38A0"/>
    <w:rsid w:val="004C39D3"/>
    <w:rsid w:val="004C39E9"/>
    <w:rsid w:val="004C3BA8"/>
    <w:rsid w:val="004C3BF0"/>
    <w:rsid w:val="004C3C94"/>
    <w:rsid w:val="004C3E17"/>
    <w:rsid w:val="004C4332"/>
    <w:rsid w:val="004C470F"/>
    <w:rsid w:val="004C47C9"/>
    <w:rsid w:val="004C4936"/>
    <w:rsid w:val="004C4BEA"/>
    <w:rsid w:val="004C4EDC"/>
    <w:rsid w:val="004C4FA7"/>
    <w:rsid w:val="004C50D0"/>
    <w:rsid w:val="004C51BA"/>
    <w:rsid w:val="004C54EF"/>
    <w:rsid w:val="004C5684"/>
    <w:rsid w:val="004C5BDF"/>
    <w:rsid w:val="004C5CEF"/>
    <w:rsid w:val="004C5E8C"/>
    <w:rsid w:val="004C5F4F"/>
    <w:rsid w:val="004C6086"/>
    <w:rsid w:val="004C62B5"/>
    <w:rsid w:val="004C6C53"/>
    <w:rsid w:val="004C7201"/>
    <w:rsid w:val="004C73F3"/>
    <w:rsid w:val="004C746B"/>
    <w:rsid w:val="004C7612"/>
    <w:rsid w:val="004C777C"/>
    <w:rsid w:val="004C7881"/>
    <w:rsid w:val="004C7AA4"/>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A7B"/>
    <w:rsid w:val="004D1A9E"/>
    <w:rsid w:val="004D1C2B"/>
    <w:rsid w:val="004D1D1E"/>
    <w:rsid w:val="004D1DD3"/>
    <w:rsid w:val="004D1F78"/>
    <w:rsid w:val="004D2236"/>
    <w:rsid w:val="004D2370"/>
    <w:rsid w:val="004D25D4"/>
    <w:rsid w:val="004D2704"/>
    <w:rsid w:val="004D28A5"/>
    <w:rsid w:val="004D28C6"/>
    <w:rsid w:val="004D291C"/>
    <w:rsid w:val="004D2DFD"/>
    <w:rsid w:val="004D2F60"/>
    <w:rsid w:val="004D3450"/>
    <w:rsid w:val="004D3499"/>
    <w:rsid w:val="004D349D"/>
    <w:rsid w:val="004D3518"/>
    <w:rsid w:val="004D35FF"/>
    <w:rsid w:val="004D36A9"/>
    <w:rsid w:val="004D37EC"/>
    <w:rsid w:val="004D3835"/>
    <w:rsid w:val="004D3907"/>
    <w:rsid w:val="004D39F1"/>
    <w:rsid w:val="004D3A8B"/>
    <w:rsid w:val="004D3B95"/>
    <w:rsid w:val="004D3E82"/>
    <w:rsid w:val="004D3F04"/>
    <w:rsid w:val="004D405A"/>
    <w:rsid w:val="004D451C"/>
    <w:rsid w:val="004D4955"/>
    <w:rsid w:val="004D500E"/>
    <w:rsid w:val="004D5014"/>
    <w:rsid w:val="004D5070"/>
    <w:rsid w:val="004D50B6"/>
    <w:rsid w:val="004D5126"/>
    <w:rsid w:val="004D512D"/>
    <w:rsid w:val="004D51FD"/>
    <w:rsid w:val="004D53FE"/>
    <w:rsid w:val="004D54C9"/>
    <w:rsid w:val="004D5536"/>
    <w:rsid w:val="004D5812"/>
    <w:rsid w:val="004D5C09"/>
    <w:rsid w:val="004D5C71"/>
    <w:rsid w:val="004D5D8E"/>
    <w:rsid w:val="004D60DE"/>
    <w:rsid w:val="004D614A"/>
    <w:rsid w:val="004D62AB"/>
    <w:rsid w:val="004D62CF"/>
    <w:rsid w:val="004D631D"/>
    <w:rsid w:val="004D6406"/>
    <w:rsid w:val="004D684A"/>
    <w:rsid w:val="004D714C"/>
    <w:rsid w:val="004D71FE"/>
    <w:rsid w:val="004D788D"/>
    <w:rsid w:val="004D7904"/>
    <w:rsid w:val="004D7B2E"/>
    <w:rsid w:val="004E0055"/>
    <w:rsid w:val="004E0C31"/>
    <w:rsid w:val="004E0D89"/>
    <w:rsid w:val="004E1088"/>
    <w:rsid w:val="004E1430"/>
    <w:rsid w:val="004E169A"/>
    <w:rsid w:val="004E16DC"/>
    <w:rsid w:val="004E17F7"/>
    <w:rsid w:val="004E1819"/>
    <w:rsid w:val="004E18A9"/>
    <w:rsid w:val="004E1CFD"/>
    <w:rsid w:val="004E1F42"/>
    <w:rsid w:val="004E211D"/>
    <w:rsid w:val="004E2156"/>
    <w:rsid w:val="004E2570"/>
    <w:rsid w:val="004E2641"/>
    <w:rsid w:val="004E27C0"/>
    <w:rsid w:val="004E2DA1"/>
    <w:rsid w:val="004E31BA"/>
    <w:rsid w:val="004E31D1"/>
    <w:rsid w:val="004E31D7"/>
    <w:rsid w:val="004E34D1"/>
    <w:rsid w:val="004E3952"/>
    <w:rsid w:val="004E3B44"/>
    <w:rsid w:val="004E3C6E"/>
    <w:rsid w:val="004E4160"/>
    <w:rsid w:val="004E4299"/>
    <w:rsid w:val="004E4336"/>
    <w:rsid w:val="004E4451"/>
    <w:rsid w:val="004E44F4"/>
    <w:rsid w:val="004E45AC"/>
    <w:rsid w:val="004E4962"/>
    <w:rsid w:val="004E4980"/>
    <w:rsid w:val="004E4BD4"/>
    <w:rsid w:val="004E4CDE"/>
    <w:rsid w:val="004E4CF5"/>
    <w:rsid w:val="004E4FDD"/>
    <w:rsid w:val="004E5035"/>
    <w:rsid w:val="004E507F"/>
    <w:rsid w:val="004E51C0"/>
    <w:rsid w:val="004E5223"/>
    <w:rsid w:val="004E5938"/>
    <w:rsid w:val="004E5A90"/>
    <w:rsid w:val="004E5AD1"/>
    <w:rsid w:val="004E5C35"/>
    <w:rsid w:val="004E61DD"/>
    <w:rsid w:val="004E6384"/>
    <w:rsid w:val="004E6563"/>
    <w:rsid w:val="004E6675"/>
    <w:rsid w:val="004E67DE"/>
    <w:rsid w:val="004E69C6"/>
    <w:rsid w:val="004E69C8"/>
    <w:rsid w:val="004E6AFE"/>
    <w:rsid w:val="004E6E08"/>
    <w:rsid w:val="004E6F26"/>
    <w:rsid w:val="004E70C1"/>
    <w:rsid w:val="004E77DE"/>
    <w:rsid w:val="004E7B54"/>
    <w:rsid w:val="004E7B91"/>
    <w:rsid w:val="004F0044"/>
    <w:rsid w:val="004F0091"/>
    <w:rsid w:val="004F012C"/>
    <w:rsid w:val="004F03BE"/>
    <w:rsid w:val="004F03CD"/>
    <w:rsid w:val="004F04D5"/>
    <w:rsid w:val="004F054F"/>
    <w:rsid w:val="004F0E00"/>
    <w:rsid w:val="004F1155"/>
    <w:rsid w:val="004F1648"/>
    <w:rsid w:val="004F1785"/>
    <w:rsid w:val="004F1A6D"/>
    <w:rsid w:val="004F1C81"/>
    <w:rsid w:val="004F1DD1"/>
    <w:rsid w:val="004F1DF9"/>
    <w:rsid w:val="004F233F"/>
    <w:rsid w:val="004F269C"/>
    <w:rsid w:val="004F273B"/>
    <w:rsid w:val="004F281A"/>
    <w:rsid w:val="004F28AC"/>
    <w:rsid w:val="004F2BA6"/>
    <w:rsid w:val="004F2CD4"/>
    <w:rsid w:val="004F2CFE"/>
    <w:rsid w:val="004F2E24"/>
    <w:rsid w:val="004F36D9"/>
    <w:rsid w:val="004F36FF"/>
    <w:rsid w:val="004F37DC"/>
    <w:rsid w:val="004F39F3"/>
    <w:rsid w:val="004F3B9F"/>
    <w:rsid w:val="004F40FF"/>
    <w:rsid w:val="004F427C"/>
    <w:rsid w:val="004F4CFE"/>
    <w:rsid w:val="004F4F1C"/>
    <w:rsid w:val="004F5325"/>
    <w:rsid w:val="004F5346"/>
    <w:rsid w:val="004F57FC"/>
    <w:rsid w:val="004F5A22"/>
    <w:rsid w:val="004F5FB2"/>
    <w:rsid w:val="004F62FA"/>
    <w:rsid w:val="004F6312"/>
    <w:rsid w:val="004F63E1"/>
    <w:rsid w:val="004F66F3"/>
    <w:rsid w:val="004F67E8"/>
    <w:rsid w:val="004F685B"/>
    <w:rsid w:val="004F69D5"/>
    <w:rsid w:val="004F6E28"/>
    <w:rsid w:val="004F702F"/>
    <w:rsid w:val="004F7054"/>
    <w:rsid w:val="004F7269"/>
    <w:rsid w:val="004F787E"/>
    <w:rsid w:val="00500435"/>
    <w:rsid w:val="00500A7D"/>
    <w:rsid w:val="00500AD7"/>
    <w:rsid w:val="00500BA1"/>
    <w:rsid w:val="00500E6C"/>
    <w:rsid w:val="00501047"/>
    <w:rsid w:val="005010B2"/>
    <w:rsid w:val="005011C3"/>
    <w:rsid w:val="005011E6"/>
    <w:rsid w:val="00501427"/>
    <w:rsid w:val="00501B33"/>
    <w:rsid w:val="00501C76"/>
    <w:rsid w:val="00501C91"/>
    <w:rsid w:val="00501D9A"/>
    <w:rsid w:val="00501FF7"/>
    <w:rsid w:val="00502095"/>
    <w:rsid w:val="00502187"/>
    <w:rsid w:val="005022E4"/>
    <w:rsid w:val="00502422"/>
    <w:rsid w:val="00502631"/>
    <w:rsid w:val="00502657"/>
    <w:rsid w:val="00502765"/>
    <w:rsid w:val="005027E0"/>
    <w:rsid w:val="00502992"/>
    <w:rsid w:val="00502A4E"/>
    <w:rsid w:val="005030EF"/>
    <w:rsid w:val="00503573"/>
    <w:rsid w:val="00503ABD"/>
    <w:rsid w:val="00503C4F"/>
    <w:rsid w:val="00503E01"/>
    <w:rsid w:val="00503F15"/>
    <w:rsid w:val="00503F91"/>
    <w:rsid w:val="005042B2"/>
    <w:rsid w:val="005042BC"/>
    <w:rsid w:val="00504319"/>
    <w:rsid w:val="00504548"/>
    <w:rsid w:val="005047F0"/>
    <w:rsid w:val="00504B3F"/>
    <w:rsid w:val="00504DF0"/>
    <w:rsid w:val="0050511B"/>
    <w:rsid w:val="00505363"/>
    <w:rsid w:val="0050555D"/>
    <w:rsid w:val="00505644"/>
    <w:rsid w:val="00505902"/>
    <w:rsid w:val="00505D56"/>
    <w:rsid w:val="00506D1D"/>
    <w:rsid w:val="00506EEC"/>
    <w:rsid w:val="0050705F"/>
    <w:rsid w:val="0050743A"/>
    <w:rsid w:val="0050745A"/>
    <w:rsid w:val="00507649"/>
    <w:rsid w:val="00507965"/>
    <w:rsid w:val="00507BC4"/>
    <w:rsid w:val="00507BF9"/>
    <w:rsid w:val="00510563"/>
    <w:rsid w:val="00510BDB"/>
    <w:rsid w:val="00510F84"/>
    <w:rsid w:val="00511077"/>
    <w:rsid w:val="00511284"/>
    <w:rsid w:val="00511412"/>
    <w:rsid w:val="005115E6"/>
    <w:rsid w:val="00511CAD"/>
    <w:rsid w:val="0051231F"/>
    <w:rsid w:val="00512559"/>
    <w:rsid w:val="0051257E"/>
    <w:rsid w:val="00512ADD"/>
    <w:rsid w:val="00512B7E"/>
    <w:rsid w:val="00512BF8"/>
    <w:rsid w:val="00512FAE"/>
    <w:rsid w:val="00513009"/>
    <w:rsid w:val="00513084"/>
    <w:rsid w:val="005132C5"/>
    <w:rsid w:val="00513BC2"/>
    <w:rsid w:val="00513CBF"/>
    <w:rsid w:val="00513CC6"/>
    <w:rsid w:val="00513D52"/>
    <w:rsid w:val="005141BD"/>
    <w:rsid w:val="005141E5"/>
    <w:rsid w:val="00514221"/>
    <w:rsid w:val="00514404"/>
    <w:rsid w:val="005146AE"/>
    <w:rsid w:val="005147B7"/>
    <w:rsid w:val="00514AED"/>
    <w:rsid w:val="00514B6E"/>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E1"/>
    <w:rsid w:val="005160FA"/>
    <w:rsid w:val="00516754"/>
    <w:rsid w:val="00516FE5"/>
    <w:rsid w:val="00517208"/>
    <w:rsid w:val="0051722B"/>
    <w:rsid w:val="0051775D"/>
    <w:rsid w:val="00517A5C"/>
    <w:rsid w:val="00517D47"/>
    <w:rsid w:val="00517D6D"/>
    <w:rsid w:val="00517FDF"/>
    <w:rsid w:val="00520457"/>
    <w:rsid w:val="0052056C"/>
    <w:rsid w:val="005208C4"/>
    <w:rsid w:val="005209B8"/>
    <w:rsid w:val="00520D5A"/>
    <w:rsid w:val="00520DB3"/>
    <w:rsid w:val="00521083"/>
    <w:rsid w:val="00521220"/>
    <w:rsid w:val="0052145F"/>
    <w:rsid w:val="00521477"/>
    <w:rsid w:val="0052150F"/>
    <w:rsid w:val="00521520"/>
    <w:rsid w:val="00521750"/>
    <w:rsid w:val="00521AFA"/>
    <w:rsid w:val="00521C53"/>
    <w:rsid w:val="00521EB5"/>
    <w:rsid w:val="0052284A"/>
    <w:rsid w:val="005228CD"/>
    <w:rsid w:val="005229B7"/>
    <w:rsid w:val="00522E51"/>
    <w:rsid w:val="00523264"/>
    <w:rsid w:val="00523413"/>
    <w:rsid w:val="00523414"/>
    <w:rsid w:val="005234A7"/>
    <w:rsid w:val="00523A2C"/>
    <w:rsid w:val="00523B2C"/>
    <w:rsid w:val="00523DF3"/>
    <w:rsid w:val="005240D7"/>
    <w:rsid w:val="005241CB"/>
    <w:rsid w:val="005241CC"/>
    <w:rsid w:val="005244FA"/>
    <w:rsid w:val="00524543"/>
    <w:rsid w:val="00524549"/>
    <w:rsid w:val="00524BEC"/>
    <w:rsid w:val="00524F7C"/>
    <w:rsid w:val="00525057"/>
    <w:rsid w:val="005251FA"/>
    <w:rsid w:val="0052530C"/>
    <w:rsid w:val="0052542F"/>
    <w:rsid w:val="0052548B"/>
    <w:rsid w:val="0052554E"/>
    <w:rsid w:val="00525719"/>
    <w:rsid w:val="00525939"/>
    <w:rsid w:val="00525DD3"/>
    <w:rsid w:val="00525FEF"/>
    <w:rsid w:val="005262DD"/>
    <w:rsid w:val="00526564"/>
    <w:rsid w:val="005268A1"/>
    <w:rsid w:val="005268F3"/>
    <w:rsid w:val="005269EC"/>
    <w:rsid w:val="00526B33"/>
    <w:rsid w:val="00526F82"/>
    <w:rsid w:val="005270B8"/>
    <w:rsid w:val="00527118"/>
    <w:rsid w:val="005275D6"/>
    <w:rsid w:val="00527794"/>
    <w:rsid w:val="005277AE"/>
    <w:rsid w:val="00527833"/>
    <w:rsid w:val="005279B2"/>
    <w:rsid w:val="005279E2"/>
    <w:rsid w:val="00527AAE"/>
    <w:rsid w:val="00527B16"/>
    <w:rsid w:val="00527C8E"/>
    <w:rsid w:val="00527FBB"/>
    <w:rsid w:val="00530255"/>
    <w:rsid w:val="005302AF"/>
    <w:rsid w:val="00530311"/>
    <w:rsid w:val="00530547"/>
    <w:rsid w:val="005306BF"/>
    <w:rsid w:val="005307AC"/>
    <w:rsid w:val="00530B78"/>
    <w:rsid w:val="00530D43"/>
    <w:rsid w:val="00530DED"/>
    <w:rsid w:val="00530E2C"/>
    <w:rsid w:val="00530E5E"/>
    <w:rsid w:val="00530FF5"/>
    <w:rsid w:val="0053160D"/>
    <w:rsid w:val="00531712"/>
    <w:rsid w:val="00531832"/>
    <w:rsid w:val="00531AA5"/>
    <w:rsid w:val="00531F4E"/>
    <w:rsid w:val="0053200E"/>
    <w:rsid w:val="005322EB"/>
    <w:rsid w:val="00532399"/>
    <w:rsid w:val="005325E6"/>
    <w:rsid w:val="005327E6"/>
    <w:rsid w:val="0053291E"/>
    <w:rsid w:val="00532A50"/>
    <w:rsid w:val="00532F0A"/>
    <w:rsid w:val="00532F11"/>
    <w:rsid w:val="00532F12"/>
    <w:rsid w:val="00532FC9"/>
    <w:rsid w:val="0053349C"/>
    <w:rsid w:val="005334D1"/>
    <w:rsid w:val="005335E1"/>
    <w:rsid w:val="005337A7"/>
    <w:rsid w:val="00533A2B"/>
    <w:rsid w:val="00533CFA"/>
    <w:rsid w:val="00533F83"/>
    <w:rsid w:val="00534040"/>
    <w:rsid w:val="0053418F"/>
    <w:rsid w:val="005345BD"/>
    <w:rsid w:val="00534734"/>
    <w:rsid w:val="00534A2C"/>
    <w:rsid w:val="00534E45"/>
    <w:rsid w:val="00534E8E"/>
    <w:rsid w:val="00534EE5"/>
    <w:rsid w:val="0053554D"/>
    <w:rsid w:val="00535578"/>
    <w:rsid w:val="0053563B"/>
    <w:rsid w:val="00535C53"/>
    <w:rsid w:val="00535CF4"/>
    <w:rsid w:val="00535E20"/>
    <w:rsid w:val="00536058"/>
    <w:rsid w:val="0053670E"/>
    <w:rsid w:val="00536712"/>
    <w:rsid w:val="0053676A"/>
    <w:rsid w:val="005367FC"/>
    <w:rsid w:val="005368B6"/>
    <w:rsid w:val="005369B4"/>
    <w:rsid w:val="005369CE"/>
    <w:rsid w:val="00536A75"/>
    <w:rsid w:val="00536B7E"/>
    <w:rsid w:val="00536D61"/>
    <w:rsid w:val="00536D80"/>
    <w:rsid w:val="00536DB2"/>
    <w:rsid w:val="0053704A"/>
    <w:rsid w:val="005370C0"/>
    <w:rsid w:val="005370FE"/>
    <w:rsid w:val="00537113"/>
    <w:rsid w:val="0053714C"/>
    <w:rsid w:val="00537383"/>
    <w:rsid w:val="005375C0"/>
    <w:rsid w:val="005377A4"/>
    <w:rsid w:val="00537F2A"/>
    <w:rsid w:val="0054005A"/>
    <w:rsid w:val="0054012E"/>
    <w:rsid w:val="0054031F"/>
    <w:rsid w:val="0054038B"/>
    <w:rsid w:val="0054045F"/>
    <w:rsid w:val="00540581"/>
    <w:rsid w:val="005405D3"/>
    <w:rsid w:val="00540648"/>
    <w:rsid w:val="0054080F"/>
    <w:rsid w:val="005408BB"/>
    <w:rsid w:val="00540DFA"/>
    <w:rsid w:val="00540F38"/>
    <w:rsid w:val="005412A7"/>
    <w:rsid w:val="0054143C"/>
    <w:rsid w:val="00541C43"/>
    <w:rsid w:val="00541F36"/>
    <w:rsid w:val="005424D5"/>
    <w:rsid w:val="00542706"/>
    <w:rsid w:val="00542732"/>
    <w:rsid w:val="00542877"/>
    <w:rsid w:val="00542913"/>
    <w:rsid w:val="00542C54"/>
    <w:rsid w:val="0054307D"/>
    <w:rsid w:val="0054343A"/>
    <w:rsid w:val="00543AEA"/>
    <w:rsid w:val="00543BA6"/>
    <w:rsid w:val="00543E2F"/>
    <w:rsid w:val="00543F62"/>
    <w:rsid w:val="00543F70"/>
    <w:rsid w:val="005440F9"/>
    <w:rsid w:val="00544636"/>
    <w:rsid w:val="005446DE"/>
    <w:rsid w:val="00544A71"/>
    <w:rsid w:val="00544A8D"/>
    <w:rsid w:val="00544CCA"/>
    <w:rsid w:val="0054509F"/>
    <w:rsid w:val="0054552D"/>
    <w:rsid w:val="00545676"/>
    <w:rsid w:val="005456B2"/>
    <w:rsid w:val="0054580E"/>
    <w:rsid w:val="0054585C"/>
    <w:rsid w:val="00545FA6"/>
    <w:rsid w:val="00546087"/>
    <w:rsid w:val="005460FE"/>
    <w:rsid w:val="005462FB"/>
    <w:rsid w:val="0054642F"/>
    <w:rsid w:val="0054659B"/>
    <w:rsid w:val="00546636"/>
    <w:rsid w:val="00546661"/>
    <w:rsid w:val="00546929"/>
    <w:rsid w:val="00546A38"/>
    <w:rsid w:val="0054714D"/>
    <w:rsid w:val="0054719A"/>
    <w:rsid w:val="0054735C"/>
    <w:rsid w:val="00547816"/>
    <w:rsid w:val="00547879"/>
    <w:rsid w:val="00547B06"/>
    <w:rsid w:val="00547B70"/>
    <w:rsid w:val="00547C68"/>
    <w:rsid w:val="00547D24"/>
    <w:rsid w:val="00547ED5"/>
    <w:rsid w:val="00547FA9"/>
    <w:rsid w:val="00550820"/>
    <w:rsid w:val="0055086F"/>
    <w:rsid w:val="00550CA7"/>
    <w:rsid w:val="00550FBF"/>
    <w:rsid w:val="0055108D"/>
    <w:rsid w:val="005510B4"/>
    <w:rsid w:val="005513AE"/>
    <w:rsid w:val="0055182C"/>
    <w:rsid w:val="00551C97"/>
    <w:rsid w:val="00551D05"/>
    <w:rsid w:val="00551E19"/>
    <w:rsid w:val="00551F0A"/>
    <w:rsid w:val="00551F55"/>
    <w:rsid w:val="005521BE"/>
    <w:rsid w:val="00552484"/>
    <w:rsid w:val="00552A4B"/>
    <w:rsid w:val="00552B35"/>
    <w:rsid w:val="00552D5E"/>
    <w:rsid w:val="00552EC1"/>
    <w:rsid w:val="00553188"/>
    <w:rsid w:val="00553289"/>
    <w:rsid w:val="0055374D"/>
    <w:rsid w:val="0055397B"/>
    <w:rsid w:val="00553A47"/>
    <w:rsid w:val="00553DA6"/>
    <w:rsid w:val="0055403E"/>
    <w:rsid w:val="005540FD"/>
    <w:rsid w:val="0055445E"/>
    <w:rsid w:val="0055446B"/>
    <w:rsid w:val="0055493D"/>
    <w:rsid w:val="00554A30"/>
    <w:rsid w:val="00554D43"/>
    <w:rsid w:val="00554E93"/>
    <w:rsid w:val="00554FB8"/>
    <w:rsid w:val="0055516F"/>
    <w:rsid w:val="00555524"/>
    <w:rsid w:val="005557A4"/>
    <w:rsid w:val="00555815"/>
    <w:rsid w:val="0055592D"/>
    <w:rsid w:val="00556083"/>
    <w:rsid w:val="005565DB"/>
    <w:rsid w:val="00556B1D"/>
    <w:rsid w:val="00556D7A"/>
    <w:rsid w:val="00556E65"/>
    <w:rsid w:val="00557156"/>
    <w:rsid w:val="005571E3"/>
    <w:rsid w:val="0055740C"/>
    <w:rsid w:val="00557457"/>
    <w:rsid w:val="0055788B"/>
    <w:rsid w:val="00557899"/>
    <w:rsid w:val="00557BAB"/>
    <w:rsid w:val="00557CEB"/>
    <w:rsid w:val="00560025"/>
    <w:rsid w:val="005600F2"/>
    <w:rsid w:val="005605CF"/>
    <w:rsid w:val="00560873"/>
    <w:rsid w:val="00560A95"/>
    <w:rsid w:val="00560AB6"/>
    <w:rsid w:val="00560B2B"/>
    <w:rsid w:val="00560BC5"/>
    <w:rsid w:val="00560EC1"/>
    <w:rsid w:val="0056117A"/>
    <w:rsid w:val="005611FB"/>
    <w:rsid w:val="005612D7"/>
    <w:rsid w:val="00561658"/>
    <w:rsid w:val="0056185B"/>
    <w:rsid w:val="005619AB"/>
    <w:rsid w:val="005621E3"/>
    <w:rsid w:val="00562232"/>
    <w:rsid w:val="005622E1"/>
    <w:rsid w:val="00562389"/>
    <w:rsid w:val="00562739"/>
    <w:rsid w:val="0056286E"/>
    <w:rsid w:val="00562878"/>
    <w:rsid w:val="00562898"/>
    <w:rsid w:val="00562FE7"/>
    <w:rsid w:val="005633E1"/>
    <w:rsid w:val="00563794"/>
    <w:rsid w:val="00563876"/>
    <w:rsid w:val="0056388C"/>
    <w:rsid w:val="00563E51"/>
    <w:rsid w:val="0056415A"/>
    <w:rsid w:val="005641A4"/>
    <w:rsid w:val="005641FF"/>
    <w:rsid w:val="0056425C"/>
    <w:rsid w:val="00564270"/>
    <w:rsid w:val="005644FF"/>
    <w:rsid w:val="00564625"/>
    <w:rsid w:val="00564A66"/>
    <w:rsid w:val="00564C0F"/>
    <w:rsid w:val="00564C7A"/>
    <w:rsid w:val="00564D21"/>
    <w:rsid w:val="005653BA"/>
    <w:rsid w:val="005657CF"/>
    <w:rsid w:val="00565AE4"/>
    <w:rsid w:val="00565BF3"/>
    <w:rsid w:val="00565FAA"/>
    <w:rsid w:val="005665F0"/>
    <w:rsid w:val="005667CD"/>
    <w:rsid w:val="005669E2"/>
    <w:rsid w:val="00566ABB"/>
    <w:rsid w:val="00566CA3"/>
    <w:rsid w:val="00566D3D"/>
    <w:rsid w:val="00567242"/>
    <w:rsid w:val="00567348"/>
    <w:rsid w:val="00567AED"/>
    <w:rsid w:val="00567DD7"/>
    <w:rsid w:val="0057060F"/>
    <w:rsid w:val="00570679"/>
    <w:rsid w:val="00570682"/>
    <w:rsid w:val="0057090B"/>
    <w:rsid w:val="005709D1"/>
    <w:rsid w:val="00570A6B"/>
    <w:rsid w:val="00570CF2"/>
    <w:rsid w:val="00571028"/>
    <w:rsid w:val="005710D7"/>
    <w:rsid w:val="0057117A"/>
    <w:rsid w:val="0057127A"/>
    <w:rsid w:val="00571397"/>
    <w:rsid w:val="00571EC8"/>
    <w:rsid w:val="0057270C"/>
    <w:rsid w:val="00572A9C"/>
    <w:rsid w:val="00572D32"/>
    <w:rsid w:val="00572E20"/>
    <w:rsid w:val="0057313A"/>
    <w:rsid w:val="005732F7"/>
    <w:rsid w:val="0057342D"/>
    <w:rsid w:val="0057352E"/>
    <w:rsid w:val="00573610"/>
    <w:rsid w:val="00573842"/>
    <w:rsid w:val="005738B0"/>
    <w:rsid w:val="005738C0"/>
    <w:rsid w:val="0057395B"/>
    <w:rsid w:val="0057397E"/>
    <w:rsid w:val="005739D8"/>
    <w:rsid w:val="00573A0C"/>
    <w:rsid w:val="00573B37"/>
    <w:rsid w:val="00573DB8"/>
    <w:rsid w:val="00573E7B"/>
    <w:rsid w:val="00574420"/>
    <w:rsid w:val="005745BE"/>
    <w:rsid w:val="00574A47"/>
    <w:rsid w:val="00574B9A"/>
    <w:rsid w:val="00574CBA"/>
    <w:rsid w:val="00574DBF"/>
    <w:rsid w:val="00575605"/>
    <w:rsid w:val="00575657"/>
    <w:rsid w:val="005756CD"/>
    <w:rsid w:val="0057571D"/>
    <w:rsid w:val="0057576C"/>
    <w:rsid w:val="00575BCE"/>
    <w:rsid w:val="00575C03"/>
    <w:rsid w:val="00575DD9"/>
    <w:rsid w:val="005761C6"/>
    <w:rsid w:val="005763B9"/>
    <w:rsid w:val="00576570"/>
    <w:rsid w:val="005765AF"/>
    <w:rsid w:val="005765D8"/>
    <w:rsid w:val="005765DA"/>
    <w:rsid w:val="0057664B"/>
    <w:rsid w:val="005766D7"/>
    <w:rsid w:val="00576715"/>
    <w:rsid w:val="0057680D"/>
    <w:rsid w:val="00576861"/>
    <w:rsid w:val="00576DDD"/>
    <w:rsid w:val="0057738C"/>
    <w:rsid w:val="005774FC"/>
    <w:rsid w:val="00577749"/>
    <w:rsid w:val="005777EC"/>
    <w:rsid w:val="00577862"/>
    <w:rsid w:val="0057787B"/>
    <w:rsid w:val="005778C4"/>
    <w:rsid w:val="005779B7"/>
    <w:rsid w:val="00577C99"/>
    <w:rsid w:val="00577DBA"/>
    <w:rsid w:val="00577EEC"/>
    <w:rsid w:val="00577F0B"/>
    <w:rsid w:val="00580256"/>
    <w:rsid w:val="00580288"/>
    <w:rsid w:val="00580AC0"/>
    <w:rsid w:val="005811D6"/>
    <w:rsid w:val="00581459"/>
    <w:rsid w:val="0058157E"/>
    <w:rsid w:val="00581935"/>
    <w:rsid w:val="00581999"/>
    <w:rsid w:val="00581A9A"/>
    <w:rsid w:val="00581B80"/>
    <w:rsid w:val="00581BF0"/>
    <w:rsid w:val="00581C94"/>
    <w:rsid w:val="00581CB2"/>
    <w:rsid w:val="00581CDD"/>
    <w:rsid w:val="00581E14"/>
    <w:rsid w:val="00581E1E"/>
    <w:rsid w:val="00581E8A"/>
    <w:rsid w:val="00581EA3"/>
    <w:rsid w:val="00581EC1"/>
    <w:rsid w:val="00581F84"/>
    <w:rsid w:val="00582113"/>
    <w:rsid w:val="005829D3"/>
    <w:rsid w:val="00582A73"/>
    <w:rsid w:val="00582B14"/>
    <w:rsid w:val="00582BE8"/>
    <w:rsid w:val="005830A5"/>
    <w:rsid w:val="005830A9"/>
    <w:rsid w:val="00583264"/>
    <w:rsid w:val="0058358B"/>
    <w:rsid w:val="00583926"/>
    <w:rsid w:val="005839BE"/>
    <w:rsid w:val="00583A2A"/>
    <w:rsid w:val="00583B54"/>
    <w:rsid w:val="00583CFA"/>
    <w:rsid w:val="00583CFB"/>
    <w:rsid w:val="00583E68"/>
    <w:rsid w:val="0058401B"/>
    <w:rsid w:val="00584157"/>
    <w:rsid w:val="00584611"/>
    <w:rsid w:val="00584973"/>
    <w:rsid w:val="00584A8B"/>
    <w:rsid w:val="00584A98"/>
    <w:rsid w:val="00584C34"/>
    <w:rsid w:val="00584CD4"/>
    <w:rsid w:val="00584D0E"/>
    <w:rsid w:val="00584D76"/>
    <w:rsid w:val="00584FC6"/>
    <w:rsid w:val="00584FD9"/>
    <w:rsid w:val="0058535F"/>
    <w:rsid w:val="00585678"/>
    <w:rsid w:val="005857E8"/>
    <w:rsid w:val="00585912"/>
    <w:rsid w:val="00585AAF"/>
    <w:rsid w:val="00585BDD"/>
    <w:rsid w:val="00585CAF"/>
    <w:rsid w:val="0058631D"/>
    <w:rsid w:val="00586382"/>
    <w:rsid w:val="005864BE"/>
    <w:rsid w:val="005866BD"/>
    <w:rsid w:val="00586AA5"/>
    <w:rsid w:val="00586CF9"/>
    <w:rsid w:val="00586E39"/>
    <w:rsid w:val="00586F2C"/>
    <w:rsid w:val="00586F61"/>
    <w:rsid w:val="00586F98"/>
    <w:rsid w:val="00586FB6"/>
    <w:rsid w:val="00587684"/>
    <w:rsid w:val="005877BB"/>
    <w:rsid w:val="00587B6C"/>
    <w:rsid w:val="00587B78"/>
    <w:rsid w:val="00587CED"/>
    <w:rsid w:val="00587FAE"/>
    <w:rsid w:val="00587FB2"/>
    <w:rsid w:val="00590354"/>
    <w:rsid w:val="00590414"/>
    <w:rsid w:val="00590752"/>
    <w:rsid w:val="00590AD1"/>
    <w:rsid w:val="00590C55"/>
    <w:rsid w:val="00590C6F"/>
    <w:rsid w:val="00590CFA"/>
    <w:rsid w:val="00590DC7"/>
    <w:rsid w:val="00590F53"/>
    <w:rsid w:val="00590FD3"/>
    <w:rsid w:val="00591637"/>
    <w:rsid w:val="0059177C"/>
    <w:rsid w:val="0059185A"/>
    <w:rsid w:val="00591989"/>
    <w:rsid w:val="00591A44"/>
    <w:rsid w:val="00591E4F"/>
    <w:rsid w:val="005920EA"/>
    <w:rsid w:val="005921BA"/>
    <w:rsid w:val="005921F1"/>
    <w:rsid w:val="0059222E"/>
    <w:rsid w:val="005922F4"/>
    <w:rsid w:val="005923F0"/>
    <w:rsid w:val="00592701"/>
    <w:rsid w:val="005929CB"/>
    <w:rsid w:val="005929DA"/>
    <w:rsid w:val="00592A5E"/>
    <w:rsid w:val="00592B18"/>
    <w:rsid w:val="00592C97"/>
    <w:rsid w:val="00592D7B"/>
    <w:rsid w:val="00592D96"/>
    <w:rsid w:val="00592E01"/>
    <w:rsid w:val="00592E0A"/>
    <w:rsid w:val="00592E8C"/>
    <w:rsid w:val="00592EE3"/>
    <w:rsid w:val="0059360E"/>
    <w:rsid w:val="0059397C"/>
    <w:rsid w:val="00593A3D"/>
    <w:rsid w:val="00593A43"/>
    <w:rsid w:val="00593D81"/>
    <w:rsid w:val="00593DC7"/>
    <w:rsid w:val="00593E8C"/>
    <w:rsid w:val="0059402D"/>
    <w:rsid w:val="0059417D"/>
    <w:rsid w:val="00594181"/>
    <w:rsid w:val="0059430A"/>
    <w:rsid w:val="00594646"/>
    <w:rsid w:val="00594751"/>
    <w:rsid w:val="00594862"/>
    <w:rsid w:val="0059491C"/>
    <w:rsid w:val="00594FA4"/>
    <w:rsid w:val="00594FD4"/>
    <w:rsid w:val="00595216"/>
    <w:rsid w:val="005952C6"/>
    <w:rsid w:val="00595626"/>
    <w:rsid w:val="00595786"/>
    <w:rsid w:val="0059596F"/>
    <w:rsid w:val="00595A15"/>
    <w:rsid w:val="00595C38"/>
    <w:rsid w:val="00595E13"/>
    <w:rsid w:val="00595E94"/>
    <w:rsid w:val="00596326"/>
    <w:rsid w:val="005963BD"/>
    <w:rsid w:val="00596E91"/>
    <w:rsid w:val="00597128"/>
    <w:rsid w:val="00597712"/>
    <w:rsid w:val="005977FF"/>
    <w:rsid w:val="00597CD5"/>
    <w:rsid w:val="005A0033"/>
    <w:rsid w:val="005A03CA"/>
    <w:rsid w:val="005A0472"/>
    <w:rsid w:val="005A04C0"/>
    <w:rsid w:val="005A04D1"/>
    <w:rsid w:val="005A0649"/>
    <w:rsid w:val="005A06BB"/>
    <w:rsid w:val="005A07AB"/>
    <w:rsid w:val="005A0B10"/>
    <w:rsid w:val="005A0B27"/>
    <w:rsid w:val="005A0C50"/>
    <w:rsid w:val="005A0F17"/>
    <w:rsid w:val="005A12B2"/>
    <w:rsid w:val="005A13A2"/>
    <w:rsid w:val="005A1582"/>
    <w:rsid w:val="005A1627"/>
    <w:rsid w:val="005A16ED"/>
    <w:rsid w:val="005A1705"/>
    <w:rsid w:val="005A1745"/>
    <w:rsid w:val="005A1EDE"/>
    <w:rsid w:val="005A2028"/>
    <w:rsid w:val="005A2123"/>
    <w:rsid w:val="005A233B"/>
    <w:rsid w:val="005A24BE"/>
    <w:rsid w:val="005A2644"/>
    <w:rsid w:val="005A27CB"/>
    <w:rsid w:val="005A27E3"/>
    <w:rsid w:val="005A293A"/>
    <w:rsid w:val="005A2B7F"/>
    <w:rsid w:val="005A2EE2"/>
    <w:rsid w:val="005A2F17"/>
    <w:rsid w:val="005A2FDD"/>
    <w:rsid w:val="005A3146"/>
    <w:rsid w:val="005A3620"/>
    <w:rsid w:val="005A3B37"/>
    <w:rsid w:val="005A3FEA"/>
    <w:rsid w:val="005A4173"/>
    <w:rsid w:val="005A420C"/>
    <w:rsid w:val="005A47FA"/>
    <w:rsid w:val="005A4A7B"/>
    <w:rsid w:val="005A4D37"/>
    <w:rsid w:val="005A5591"/>
    <w:rsid w:val="005A57F0"/>
    <w:rsid w:val="005A60E6"/>
    <w:rsid w:val="005A6B2F"/>
    <w:rsid w:val="005A6FF9"/>
    <w:rsid w:val="005A71D3"/>
    <w:rsid w:val="005A72B0"/>
    <w:rsid w:val="005A72F8"/>
    <w:rsid w:val="005A74DB"/>
    <w:rsid w:val="005A7C37"/>
    <w:rsid w:val="005B0005"/>
    <w:rsid w:val="005B0147"/>
    <w:rsid w:val="005B02B4"/>
    <w:rsid w:val="005B0554"/>
    <w:rsid w:val="005B062B"/>
    <w:rsid w:val="005B0F9A"/>
    <w:rsid w:val="005B0FD2"/>
    <w:rsid w:val="005B1630"/>
    <w:rsid w:val="005B1A3B"/>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A8"/>
    <w:rsid w:val="005B3D79"/>
    <w:rsid w:val="005B3FF3"/>
    <w:rsid w:val="005B4268"/>
    <w:rsid w:val="005B43CA"/>
    <w:rsid w:val="005B4442"/>
    <w:rsid w:val="005B46AC"/>
    <w:rsid w:val="005B46F9"/>
    <w:rsid w:val="005B4C42"/>
    <w:rsid w:val="005B4D50"/>
    <w:rsid w:val="005B4E27"/>
    <w:rsid w:val="005B4F72"/>
    <w:rsid w:val="005B5059"/>
    <w:rsid w:val="005B528F"/>
    <w:rsid w:val="005B5386"/>
    <w:rsid w:val="005B5979"/>
    <w:rsid w:val="005B5B81"/>
    <w:rsid w:val="005B5DE5"/>
    <w:rsid w:val="005B6167"/>
    <w:rsid w:val="005B6270"/>
    <w:rsid w:val="005B6364"/>
    <w:rsid w:val="005B6450"/>
    <w:rsid w:val="005B66D7"/>
    <w:rsid w:val="005B698B"/>
    <w:rsid w:val="005B7325"/>
    <w:rsid w:val="005B7435"/>
    <w:rsid w:val="005B7563"/>
    <w:rsid w:val="005B7653"/>
    <w:rsid w:val="005B78FA"/>
    <w:rsid w:val="005B79AD"/>
    <w:rsid w:val="005B7A60"/>
    <w:rsid w:val="005B7F08"/>
    <w:rsid w:val="005B7FF9"/>
    <w:rsid w:val="005C02B6"/>
    <w:rsid w:val="005C0316"/>
    <w:rsid w:val="005C0431"/>
    <w:rsid w:val="005C08BD"/>
    <w:rsid w:val="005C0A12"/>
    <w:rsid w:val="005C0C00"/>
    <w:rsid w:val="005C167E"/>
    <w:rsid w:val="005C16ED"/>
    <w:rsid w:val="005C1E88"/>
    <w:rsid w:val="005C1F94"/>
    <w:rsid w:val="005C202B"/>
    <w:rsid w:val="005C20B8"/>
    <w:rsid w:val="005C2157"/>
    <w:rsid w:val="005C2623"/>
    <w:rsid w:val="005C2BAD"/>
    <w:rsid w:val="005C2FCC"/>
    <w:rsid w:val="005C31C6"/>
    <w:rsid w:val="005C3201"/>
    <w:rsid w:val="005C3581"/>
    <w:rsid w:val="005C371A"/>
    <w:rsid w:val="005C3CA1"/>
    <w:rsid w:val="005C3D51"/>
    <w:rsid w:val="005C3D63"/>
    <w:rsid w:val="005C3DA4"/>
    <w:rsid w:val="005C3F83"/>
    <w:rsid w:val="005C3F97"/>
    <w:rsid w:val="005C4176"/>
    <w:rsid w:val="005C482E"/>
    <w:rsid w:val="005C49E2"/>
    <w:rsid w:val="005C4A24"/>
    <w:rsid w:val="005C4AFB"/>
    <w:rsid w:val="005C4BC4"/>
    <w:rsid w:val="005C4C48"/>
    <w:rsid w:val="005C50BD"/>
    <w:rsid w:val="005C50F8"/>
    <w:rsid w:val="005C5103"/>
    <w:rsid w:val="005C514F"/>
    <w:rsid w:val="005C55A7"/>
    <w:rsid w:val="005C58B0"/>
    <w:rsid w:val="005C5993"/>
    <w:rsid w:val="005C5B32"/>
    <w:rsid w:val="005C5BAA"/>
    <w:rsid w:val="005C5C56"/>
    <w:rsid w:val="005C5EE4"/>
    <w:rsid w:val="005C5FBC"/>
    <w:rsid w:val="005C612A"/>
    <w:rsid w:val="005C6753"/>
    <w:rsid w:val="005C6CC3"/>
    <w:rsid w:val="005C6D85"/>
    <w:rsid w:val="005C6EAF"/>
    <w:rsid w:val="005C6EB2"/>
    <w:rsid w:val="005C6EFD"/>
    <w:rsid w:val="005C6F27"/>
    <w:rsid w:val="005C70D6"/>
    <w:rsid w:val="005C73B3"/>
    <w:rsid w:val="005C79B7"/>
    <w:rsid w:val="005C7F0D"/>
    <w:rsid w:val="005D00C9"/>
    <w:rsid w:val="005D0213"/>
    <w:rsid w:val="005D02EF"/>
    <w:rsid w:val="005D0319"/>
    <w:rsid w:val="005D03ED"/>
    <w:rsid w:val="005D06A3"/>
    <w:rsid w:val="005D0713"/>
    <w:rsid w:val="005D0A71"/>
    <w:rsid w:val="005D0C6C"/>
    <w:rsid w:val="005D0FD4"/>
    <w:rsid w:val="005D1152"/>
    <w:rsid w:val="005D1154"/>
    <w:rsid w:val="005D1179"/>
    <w:rsid w:val="005D12C4"/>
    <w:rsid w:val="005D165F"/>
    <w:rsid w:val="005D172D"/>
    <w:rsid w:val="005D1AEE"/>
    <w:rsid w:val="005D1B6E"/>
    <w:rsid w:val="005D22C6"/>
    <w:rsid w:val="005D23A5"/>
    <w:rsid w:val="005D2734"/>
    <w:rsid w:val="005D27EB"/>
    <w:rsid w:val="005D2C2D"/>
    <w:rsid w:val="005D2CF5"/>
    <w:rsid w:val="005D2D7C"/>
    <w:rsid w:val="005D2F21"/>
    <w:rsid w:val="005D302A"/>
    <w:rsid w:val="005D314E"/>
    <w:rsid w:val="005D31C3"/>
    <w:rsid w:val="005D355C"/>
    <w:rsid w:val="005D3646"/>
    <w:rsid w:val="005D366D"/>
    <w:rsid w:val="005D380F"/>
    <w:rsid w:val="005D3844"/>
    <w:rsid w:val="005D385B"/>
    <w:rsid w:val="005D3947"/>
    <w:rsid w:val="005D3E4D"/>
    <w:rsid w:val="005D3EAB"/>
    <w:rsid w:val="005D4040"/>
    <w:rsid w:val="005D4297"/>
    <w:rsid w:val="005D4442"/>
    <w:rsid w:val="005D478C"/>
    <w:rsid w:val="005D495B"/>
    <w:rsid w:val="005D4E4B"/>
    <w:rsid w:val="005D5078"/>
    <w:rsid w:val="005D5439"/>
    <w:rsid w:val="005D5540"/>
    <w:rsid w:val="005D5699"/>
    <w:rsid w:val="005D586B"/>
    <w:rsid w:val="005D59A9"/>
    <w:rsid w:val="005D5B8D"/>
    <w:rsid w:val="005D623A"/>
    <w:rsid w:val="005D6551"/>
    <w:rsid w:val="005D67F8"/>
    <w:rsid w:val="005D6834"/>
    <w:rsid w:val="005D6954"/>
    <w:rsid w:val="005D6BF6"/>
    <w:rsid w:val="005D6E4C"/>
    <w:rsid w:val="005D6E7A"/>
    <w:rsid w:val="005D701B"/>
    <w:rsid w:val="005D74CA"/>
    <w:rsid w:val="005D75D2"/>
    <w:rsid w:val="005D792C"/>
    <w:rsid w:val="005D7A5B"/>
    <w:rsid w:val="005D7B37"/>
    <w:rsid w:val="005D7D81"/>
    <w:rsid w:val="005E005F"/>
    <w:rsid w:val="005E01F9"/>
    <w:rsid w:val="005E03EE"/>
    <w:rsid w:val="005E04D2"/>
    <w:rsid w:val="005E0586"/>
    <w:rsid w:val="005E076C"/>
    <w:rsid w:val="005E0988"/>
    <w:rsid w:val="005E0B29"/>
    <w:rsid w:val="005E0CBE"/>
    <w:rsid w:val="005E0D58"/>
    <w:rsid w:val="005E0DC5"/>
    <w:rsid w:val="005E133D"/>
    <w:rsid w:val="005E146C"/>
    <w:rsid w:val="005E1495"/>
    <w:rsid w:val="005E1979"/>
    <w:rsid w:val="005E1FF8"/>
    <w:rsid w:val="005E206F"/>
    <w:rsid w:val="005E216C"/>
    <w:rsid w:val="005E2206"/>
    <w:rsid w:val="005E2222"/>
    <w:rsid w:val="005E22DB"/>
    <w:rsid w:val="005E2615"/>
    <w:rsid w:val="005E2C86"/>
    <w:rsid w:val="005E2D73"/>
    <w:rsid w:val="005E2E11"/>
    <w:rsid w:val="005E3116"/>
    <w:rsid w:val="005E3188"/>
    <w:rsid w:val="005E373D"/>
    <w:rsid w:val="005E3AEB"/>
    <w:rsid w:val="005E3C2D"/>
    <w:rsid w:val="005E3E3D"/>
    <w:rsid w:val="005E4176"/>
    <w:rsid w:val="005E4257"/>
    <w:rsid w:val="005E4349"/>
    <w:rsid w:val="005E4493"/>
    <w:rsid w:val="005E44E6"/>
    <w:rsid w:val="005E4AF9"/>
    <w:rsid w:val="005E4B74"/>
    <w:rsid w:val="005E4E22"/>
    <w:rsid w:val="005E5127"/>
    <w:rsid w:val="005E5300"/>
    <w:rsid w:val="005E5571"/>
    <w:rsid w:val="005E5996"/>
    <w:rsid w:val="005E5A64"/>
    <w:rsid w:val="005E5D36"/>
    <w:rsid w:val="005E61C5"/>
    <w:rsid w:val="005E6607"/>
    <w:rsid w:val="005E6611"/>
    <w:rsid w:val="005E67CB"/>
    <w:rsid w:val="005E68F2"/>
    <w:rsid w:val="005E6BB4"/>
    <w:rsid w:val="005E6E42"/>
    <w:rsid w:val="005E6FC0"/>
    <w:rsid w:val="005E711B"/>
    <w:rsid w:val="005E7395"/>
    <w:rsid w:val="005E75BC"/>
    <w:rsid w:val="005E7AAA"/>
    <w:rsid w:val="005E7B4F"/>
    <w:rsid w:val="005E7CAE"/>
    <w:rsid w:val="005E7F08"/>
    <w:rsid w:val="005F0176"/>
    <w:rsid w:val="005F0B07"/>
    <w:rsid w:val="005F0F77"/>
    <w:rsid w:val="005F1465"/>
    <w:rsid w:val="005F158E"/>
    <w:rsid w:val="005F1C92"/>
    <w:rsid w:val="005F1FA2"/>
    <w:rsid w:val="005F218D"/>
    <w:rsid w:val="005F22B8"/>
    <w:rsid w:val="005F2552"/>
    <w:rsid w:val="005F27F0"/>
    <w:rsid w:val="005F2AE3"/>
    <w:rsid w:val="005F2EA7"/>
    <w:rsid w:val="005F2F5A"/>
    <w:rsid w:val="005F31EC"/>
    <w:rsid w:val="005F3222"/>
    <w:rsid w:val="005F3694"/>
    <w:rsid w:val="005F370D"/>
    <w:rsid w:val="005F3C5C"/>
    <w:rsid w:val="005F3D5C"/>
    <w:rsid w:val="005F3DA5"/>
    <w:rsid w:val="005F3E10"/>
    <w:rsid w:val="005F40A1"/>
    <w:rsid w:val="005F43CE"/>
    <w:rsid w:val="005F43F9"/>
    <w:rsid w:val="005F4545"/>
    <w:rsid w:val="005F477C"/>
    <w:rsid w:val="005F4780"/>
    <w:rsid w:val="005F48C4"/>
    <w:rsid w:val="005F48C7"/>
    <w:rsid w:val="005F4F83"/>
    <w:rsid w:val="005F51D5"/>
    <w:rsid w:val="005F58B7"/>
    <w:rsid w:val="005F5AD7"/>
    <w:rsid w:val="005F5EC9"/>
    <w:rsid w:val="005F61F3"/>
    <w:rsid w:val="005F628B"/>
    <w:rsid w:val="005F62F9"/>
    <w:rsid w:val="005F6C6A"/>
    <w:rsid w:val="005F6CA6"/>
    <w:rsid w:val="005F6F55"/>
    <w:rsid w:val="005F716B"/>
    <w:rsid w:val="005F720F"/>
    <w:rsid w:val="005F7340"/>
    <w:rsid w:val="005F73EF"/>
    <w:rsid w:val="005F7548"/>
    <w:rsid w:val="005F7767"/>
    <w:rsid w:val="005F7780"/>
    <w:rsid w:val="005F7A27"/>
    <w:rsid w:val="005F7E8E"/>
    <w:rsid w:val="005F7FD9"/>
    <w:rsid w:val="00600255"/>
    <w:rsid w:val="006004D3"/>
    <w:rsid w:val="00600503"/>
    <w:rsid w:val="00600A65"/>
    <w:rsid w:val="00600E8A"/>
    <w:rsid w:val="0060102F"/>
    <w:rsid w:val="006010BD"/>
    <w:rsid w:val="006012F5"/>
    <w:rsid w:val="00601611"/>
    <w:rsid w:val="00601704"/>
    <w:rsid w:val="0060173A"/>
    <w:rsid w:val="00601E5B"/>
    <w:rsid w:val="00601EE1"/>
    <w:rsid w:val="00602285"/>
    <w:rsid w:val="006026AB"/>
    <w:rsid w:val="006029DA"/>
    <w:rsid w:val="00603290"/>
    <w:rsid w:val="00603593"/>
    <w:rsid w:val="00603839"/>
    <w:rsid w:val="00603A03"/>
    <w:rsid w:val="00603A71"/>
    <w:rsid w:val="00603EC9"/>
    <w:rsid w:val="006041E1"/>
    <w:rsid w:val="00604250"/>
    <w:rsid w:val="00604512"/>
    <w:rsid w:val="006048E4"/>
    <w:rsid w:val="00604979"/>
    <w:rsid w:val="00604B8A"/>
    <w:rsid w:val="00604C13"/>
    <w:rsid w:val="00604CE7"/>
    <w:rsid w:val="00605032"/>
    <w:rsid w:val="006052F1"/>
    <w:rsid w:val="00605404"/>
    <w:rsid w:val="00605492"/>
    <w:rsid w:val="0060573D"/>
    <w:rsid w:val="00605BF6"/>
    <w:rsid w:val="00605C5D"/>
    <w:rsid w:val="00605D53"/>
    <w:rsid w:val="00606301"/>
    <w:rsid w:val="00606558"/>
    <w:rsid w:val="00606589"/>
    <w:rsid w:val="00606931"/>
    <w:rsid w:val="00606AD8"/>
    <w:rsid w:val="0060702A"/>
    <w:rsid w:val="0060715C"/>
    <w:rsid w:val="0060719E"/>
    <w:rsid w:val="00607230"/>
    <w:rsid w:val="0060734E"/>
    <w:rsid w:val="00607892"/>
    <w:rsid w:val="00607D95"/>
    <w:rsid w:val="00607D9E"/>
    <w:rsid w:val="00607FAA"/>
    <w:rsid w:val="00607FE2"/>
    <w:rsid w:val="0061004E"/>
    <w:rsid w:val="00610328"/>
    <w:rsid w:val="006104C5"/>
    <w:rsid w:val="00610533"/>
    <w:rsid w:val="006107D3"/>
    <w:rsid w:val="00610846"/>
    <w:rsid w:val="00610C00"/>
    <w:rsid w:val="00610E34"/>
    <w:rsid w:val="00610F31"/>
    <w:rsid w:val="0061131B"/>
    <w:rsid w:val="00611489"/>
    <w:rsid w:val="0061167F"/>
    <w:rsid w:val="00611D86"/>
    <w:rsid w:val="00611E54"/>
    <w:rsid w:val="00611E6E"/>
    <w:rsid w:val="00612129"/>
    <w:rsid w:val="006122EC"/>
    <w:rsid w:val="006123A4"/>
    <w:rsid w:val="006123D8"/>
    <w:rsid w:val="006125C5"/>
    <w:rsid w:val="00612742"/>
    <w:rsid w:val="0061307E"/>
    <w:rsid w:val="006132C1"/>
    <w:rsid w:val="0061343B"/>
    <w:rsid w:val="006137C3"/>
    <w:rsid w:val="00613DFA"/>
    <w:rsid w:val="00613F06"/>
    <w:rsid w:val="00614219"/>
    <w:rsid w:val="0061429A"/>
    <w:rsid w:val="006143AF"/>
    <w:rsid w:val="0061450F"/>
    <w:rsid w:val="006145FF"/>
    <w:rsid w:val="00614684"/>
    <w:rsid w:val="006147F9"/>
    <w:rsid w:val="00614AFC"/>
    <w:rsid w:val="00614B9D"/>
    <w:rsid w:val="00614DF2"/>
    <w:rsid w:val="00614F2F"/>
    <w:rsid w:val="00615204"/>
    <w:rsid w:val="00615744"/>
    <w:rsid w:val="00615812"/>
    <w:rsid w:val="00615D21"/>
    <w:rsid w:val="0061617D"/>
    <w:rsid w:val="006169F6"/>
    <w:rsid w:val="00616AE5"/>
    <w:rsid w:val="00616AFA"/>
    <w:rsid w:val="00616DBA"/>
    <w:rsid w:val="00616E52"/>
    <w:rsid w:val="00617106"/>
    <w:rsid w:val="00617132"/>
    <w:rsid w:val="006172B5"/>
    <w:rsid w:val="00617340"/>
    <w:rsid w:val="0061739B"/>
    <w:rsid w:val="0061741F"/>
    <w:rsid w:val="0061766F"/>
    <w:rsid w:val="0061775D"/>
    <w:rsid w:val="00617920"/>
    <w:rsid w:val="0061792B"/>
    <w:rsid w:val="0061795F"/>
    <w:rsid w:val="00617BC8"/>
    <w:rsid w:val="00617FA5"/>
    <w:rsid w:val="006200CF"/>
    <w:rsid w:val="0062011E"/>
    <w:rsid w:val="00620304"/>
    <w:rsid w:val="006205CB"/>
    <w:rsid w:val="0062073A"/>
    <w:rsid w:val="006207EF"/>
    <w:rsid w:val="00620814"/>
    <w:rsid w:val="00620991"/>
    <w:rsid w:val="00620C6F"/>
    <w:rsid w:val="00620D61"/>
    <w:rsid w:val="00620DEF"/>
    <w:rsid w:val="00620E26"/>
    <w:rsid w:val="006210C5"/>
    <w:rsid w:val="00621106"/>
    <w:rsid w:val="00621432"/>
    <w:rsid w:val="006214EB"/>
    <w:rsid w:val="00621DA0"/>
    <w:rsid w:val="0062212A"/>
    <w:rsid w:val="0062213B"/>
    <w:rsid w:val="00622213"/>
    <w:rsid w:val="00622583"/>
    <w:rsid w:val="00622625"/>
    <w:rsid w:val="006226C3"/>
    <w:rsid w:val="00622903"/>
    <w:rsid w:val="00622973"/>
    <w:rsid w:val="00622D6C"/>
    <w:rsid w:val="00622F31"/>
    <w:rsid w:val="00622F6A"/>
    <w:rsid w:val="00622F83"/>
    <w:rsid w:val="00622FE3"/>
    <w:rsid w:val="00623209"/>
    <w:rsid w:val="00623349"/>
    <w:rsid w:val="006235F1"/>
    <w:rsid w:val="00623785"/>
    <w:rsid w:val="006238F2"/>
    <w:rsid w:val="0062398B"/>
    <w:rsid w:val="006239F0"/>
    <w:rsid w:val="00623B3F"/>
    <w:rsid w:val="00623FA2"/>
    <w:rsid w:val="00624034"/>
    <w:rsid w:val="00624561"/>
    <w:rsid w:val="006245EF"/>
    <w:rsid w:val="00624FE7"/>
    <w:rsid w:val="006252F3"/>
    <w:rsid w:val="006256F3"/>
    <w:rsid w:val="00626132"/>
    <w:rsid w:val="00626629"/>
    <w:rsid w:val="006267BE"/>
    <w:rsid w:val="00626C65"/>
    <w:rsid w:val="00626C8A"/>
    <w:rsid w:val="00626ED8"/>
    <w:rsid w:val="00626EDD"/>
    <w:rsid w:val="00627011"/>
    <w:rsid w:val="006270CE"/>
    <w:rsid w:val="0062758E"/>
    <w:rsid w:val="00627AC7"/>
    <w:rsid w:val="00627B8D"/>
    <w:rsid w:val="00627C99"/>
    <w:rsid w:val="00627FB7"/>
    <w:rsid w:val="00630309"/>
    <w:rsid w:val="00630753"/>
    <w:rsid w:val="00630991"/>
    <w:rsid w:val="00630F5D"/>
    <w:rsid w:val="00631000"/>
    <w:rsid w:val="00631029"/>
    <w:rsid w:val="00631161"/>
    <w:rsid w:val="006314A1"/>
    <w:rsid w:val="0063167F"/>
    <w:rsid w:val="006317F9"/>
    <w:rsid w:val="00631D50"/>
    <w:rsid w:val="00632015"/>
    <w:rsid w:val="0063201A"/>
    <w:rsid w:val="00632086"/>
    <w:rsid w:val="0063209C"/>
    <w:rsid w:val="0063265F"/>
    <w:rsid w:val="00632694"/>
    <w:rsid w:val="006329A5"/>
    <w:rsid w:val="00632C8C"/>
    <w:rsid w:val="00632E8D"/>
    <w:rsid w:val="00632EFF"/>
    <w:rsid w:val="0063336F"/>
    <w:rsid w:val="0063344D"/>
    <w:rsid w:val="006334BB"/>
    <w:rsid w:val="00633749"/>
    <w:rsid w:val="006338A3"/>
    <w:rsid w:val="00633B83"/>
    <w:rsid w:val="00633C18"/>
    <w:rsid w:val="00633ED5"/>
    <w:rsid w:val="006340AD"/>
    <w:rsid w:val="006340E2"/>
    <w:rsid w:val="006343BE"/>
    <w:rsid w:val="0063444B"/>
    <w:rsid w:val="006346F3"/>
    <w:rsid w:val="00635156"/>
    <w:rsid w:val="006351BE"/>
    <w:rsid w:val="00635238"/>
    <w:rsid w:val="006353A7"/>
    <w:rsid w:val="00635784"/>
    <w:rsid w:val="00635862"/>
    <w:rsid w:val="00635D1C"/>
    <w:rsid w:val="00635DA2"/>
    <w:rsid w:val="0063605D"/>
    <w:rsid w:val="006360ED"/>
    <w:rsid w:val="00636114"/>
    <w:rsid w:val="0063611C"/>
    <w:rsid w:val="00636270"/>
    <w:rsid w:val="006364E9"/>
    <w:rsid w:val="006366C8"/>
    <w:rsid w:val="00636880"/>
    <w:rsid w:val="0063696D"/>
    <w:rsid w:val="00636A27"/>
    <w:rsid w:val="00636B21"/>
    <w:rsid w:val="00636BCA"/>
    <w:rsid w:val="00636BFE"/>
    <w:rsid w:val="00636ED9"/>
    <w:rsid w:val="0063702A"/>
    <w:rsid w:val="006370AF"/>
    <w:rsid w:val="0063712C"/>
    <w:rsid w:val="00637146"/>
    <w:rsid w:val="006377EA"/>
    <w:rsid w:val="00637874"/>
    <w:rsid w:val="00637967"/>
    <w:rsid w:val="006379CD"/>
    <w:rsid w:val="00637B1D"/>
    <w:rsid w:val="00637BF7"/>
    <w:rsid w:val="00637C47"/>
    <w:rsid w:val="00637CC9"/>
    <w:rsid w:val="00640064"/>
    <w:rsid w:val="006404F6"/>
    <w:rsid w:val="006408B1"/>
    <w:rsid w:val="00640CC2"/>
    <w:rsid w:val="00640ED6"/>
    <w:rsid w:val="00640F8D"/>
    <w:rsid w:val="0064124D"/>
    <w:rsid w:val="006413B1"/>
    <w:rsid w:val="006414F0"/>
    <w:rsid w:val="00641552"/>
    <w:rsid w:val="006417F9"/>
    <w:rsid w:val="00641835"/>
    <w:rsid w:val="00641B37"/>
    <w:rsid w:val="00641BA8"/>
    <w:rsid w:val="00641C80"/>
    <w:rsid w:val="00641CB3"/>
    <w:rsid w:val="00641CEB"/>
    <w:rsid w:val="00641D95"/>
    <w:rsid w:val="00641E8A"/>
    <w:rsid w:val="006421EC"/>
    <w:rsid w:val="00642512"/>
    <w:rsid w:val="00642626"/>
    <w:rsid w:val="0064277C"/>
    <w:rsid w:val="006428CE"/>
    <w:rsid w:val="00642973"/>
    <w:rsid w:val="00642AB2"/>
    <w:rsid w:val="00642BB6"/>
    <w:rsid w:val="0064369D"/>
    <w:rsid w:val="006438C5"/>
    <w:rsid w:val="00643AC7"/>
    <w:rsid w:val="00643AE8"/>
    <w:rsid w:val="00643CF3"/>
    <w:rsid w:val="00643F03"/>
    <w:rsid w:val="0064424E"/>
    <w:rsid w:val="006443A0"/>
    <w:rsid w:val="006443CD"/>
    <w:rsid w:val="006445B3"/>
    <w:rsid w:val="00644933"/>
    <w:rsid w:val="00644A23"/>
    <w:rsid w:val="00644AEA"/>
    <w:rsid w:val="00644B8A"/>
    <w:rsid w:val="006451BE"/>
    <w:rsid w:val="006455B2"/>
    <w:rsid w:val="00645601"/>
    <w:rsid w:val="0064577B"/>
    <w:rsid w:val="006457BA"/>
    <w:rsid w:val="00645884"/>
    <w:rsid w:val="00645934"/>
    <w:rsid w:val="00645B9C"/>
    <w:rsid w:val="00645BCF"/>
    <w:rsid w:val="00645BF4"/>
    <w:rsid w:val="00645E97"/>
    <w:rsid w:val="00645EBA"/>
    <w:rsid w:val="00645FB4"/>
    <w:rsid w:val="0064604F"/>
    <w:rsid w:val="0064612B"/>
    <w:rsid w:val="006461FE"/>
    <w:rsid w:val="00646321"/>
    <w:rsid w:val="0064652A"/>
    <w:rsid w:val="00646871"/>
    <w:rsid w:val="00646C76"/>
    <w:rsid w:val="00647671"/>
    <w:rsid w:val="00647869"/>
    <w:rsid w:val="00647CEF"/>
    <w:rsid w:val="00650142"/>
    <w:rsid w:val="00650360"/>
    <w:rsid w:val="00650C50"/>
    <w:rsid w:val="00650CA6"/>
    <w:rsid w:val="00650CDC"/>
    <w:rsid w:val="00650D34"/>
    <w:rsid w:val="0065124D"/>
    <w:rsid w:val="0065137D"/>
    <w:rsid w:val="0065159D"/>
    <w:rsid w:val="006516F6"/>
    <w:rsid w:val="0065177A"/>
    <w:rsid w:val="006517CF"/>
    <w:rsid w:val="00651900"/>
    <w:rsid w:val="00651E17"/>
    <w:rsid w:val="00651E8E"/>
    <w:rsid w:val="00652062"/>
    <w:rsid w:val="00652266"/>
    <w:rsid w:val="0065227C"/>
    <w:rsid w:val="006523C9"/>
    <w:rsid w:val="006524F6"/>
    <w:rsid w:val="006525B9"/>
    <w:rsid w:val="00652980"/>
    <w:rsid w:val="00652BA8"/>
    <w:rsid w:val="00652E43"/>
    <w:rsid w:val="00653095"/>
    <w:rsid w:val="0065341C"/>
    <w:rsid w:val="0065360E"/>
    <w:rsid w:val="00653A46"/>
    <w:rsid w:val="00653A5A"/>
    <w:rsid w:val="00653EF5"/>
    <w:rsid w:val="00654359"/>
    <w:rsid w:val="006547E3"/>
    <w:rsid w:val="00654928"/>
    <w:rsid w:val="00654DE7"/>
    <w:rsid w:val="00654E12"/>
    <w:rsid w:val="00654FD2"/>
    <w:rsid w:val="00655040"/>
    <w:rsid w:val="00655329"/>
    <w:rsid w:val="006553EB"/>
    <w:rsid w:val="006557A6"/>
    <w:rsid w:val="00655983"/>
    <w:rsid w:val="00655D6A"/>
    <w:rsid w:val="00655FA2"/>
    <w:rsid w:val="00656992"/>
    <w:rsid w:val="00656C84"/>
    <w:rsid w:val="00656D21"/>
    <w:rsid w:val="00657736"/>
    <w:rsid w:val="00657793"/>
    <w:rsid w:val="00657E26"/>
    <w:rsid w:val="00660125"/>
    <w:rsid w:val="00660205"/>
    <w:rsid w:val="0066025C"/>
    <w:rsid w:val="006603A6"/>
    <w:rsid w:val="00660475"/>
    <w:rsid w:val="006604DF"/>
    <w:rsid w:val="00660536"/>
    <w:rsid w:val="006606C5"/>
    <w:rsid w:val="00660767"/>
    <w:rsid w:val="00660AAE"/>
    <w:rsid w:val="00660CE7"/>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11D"/>
    <w:rsid w:val="00662513"/>
    <w:rsid w:val="00662713"/>
    <w:rsid w:val="006627DA"/>
    <w:rsid w:val="00662981"/>
    <w:rsid w:val="00662DD4"/>
    <w:rsid w:val="00662E0C"/>
    <w:rsid w:val="00662E45"/>
    <w:rsid w:val="006631F5"/>
    <w:rsid w:val="006635BB"/>
    <w:rsid w:val="006636F0"/>
    <w:rsid w:val="00663774"/>
    <w:rsid w:val="00663B43"/>
    <w:rsid w:val="00663D00"/>
    <w:rsid w:val="00663D7C"/>
    <w:rsid w:val="006640F4"/>
    <w:rsid w:val="006641CE"/>
    <w:rsid w:val="006647B2"/>
    <w:rsid w:val="006649DF"/>
    <w:rsid w:val="00664EC6"/>
    <w:rsid w:val="00665014"/>
    <w:rsid w:val="006650E6"/>
    <w:rsid w:val="0066515E"/>
    <w:rsid w:val="00665E52"/>
    <w:rsid w:val="00666096"/>
    <w:rsid w:val="0066625E"/>
    <w:rsid w:val="0066626A"/>
    <w:rsid w:val="0066639F"/>
    <w:rsid w:val="0066658B"/>
    <w:rsid w:val="006666FF"/>
    <w:rsid w:val="006667B9"/>
    <w:rsid w:val="006668A0"/>
    <w:rsid w:val="00666B0D"/>
    <w:rsid w:val="00666DAD"/>
    <w:rsid w:val="00666F9D"/>
    <w:rsid w:val="00667393"/>
    <w:rsid w:val="00667A34"/>
    <w:rsid w:val="00667BCB"/>
    <w:rsid w:val="00667BDE"/>
    <w:rsid w:val="00667DF3"/>
    <w:rsid w:val="00667E84"/>
    <w:rsid w:val="00667EA3"/>
    <w:rsid w:val="00667F70"/>
    <w:rsid w:val="00667FB1"/>
    <w:rsid w:val="00667FBE"/>
    <w:rsid w:val="006702CB"/>
    <w:rsid w:val="00670352"/>
    <w:rsid w:val="00670409"/>
    <w:rsid w:val="00670588"/>
    <w:rsid w:val="0067066F"/>
    <w:rsid w:val="00670A84"/>
    <w:rsid w:val="00670AF4"/>
    <w:rsid w:val="00670B38"/>
    <w:rsid w:val="00670B8D"/>
    <w:rsid w:val="00670D40"/>
    <w:rsid w:val="00670E1F"/>
    <w:rsid w:val="00670EF3"/>
    <w:rsid w:val="00670F60"/>
    <w:rsid w:val="00670FC2"/>
    <w:rsid w:val="00670FCB"/>
    <w:rsid w:val="006710D7"/>
    <w:rsid w:val="0067120A"/>
    <w:rsid w:val="0067121E"/>
    <w:rsid w:val="0067127D"/>
    <w:rsid w:val="00671338"/>
    <w:rsid w:val="00671393"/>
    <w:rsid w:val="006713AE"/>
    <w:rsid w:val="00671420"/>
    <w:rsid w:val="0067149E"/>
    <w:rsid w:val="00671700"/>
    <w:rsid w:val="00671937"/>
    <w:rsid w:val="00671982"/>
    <w:rsid w:val="00671EC5"/>
    <w:rsid w:val="00672D51"/>
    <w:rsid w:val="00672F29"/>
    <w:rsid w:val="00672F44"/>
    <w:rsid w:val="0067305C"/>
    <w:rsid w:val="006732AA"/>
    <w:rsid w:val="0067330F"/>
    <w:rsid w:val="00673678"/>
    <w:rsid w:val="00673751"/>
    <w:rsid w:val="006737AA"/>
    <w:rsid w:val="006737BC"/>
    <w:rsid w:val="00673BB7"/>
    <w:rsid w:val="00673E21"/>
    <w:rsid w:val="006742DE"/>
    <w:rsid w:val="00674AC1"/>
    <w:rsid w:val="00674BA2"/>
    <w:rsid w:val="00674BEC"/>
    <w:rsid w:val="00674CA4"/>
    <w:rsid w:val="00674D84"/>
    <w:rsid w:val="00674E02"/>
    <w:rsid w:val="00674E29"/>
    <w:rsid w:val="00674E76"/>
    <w:rsid w:val="006751A2"/>
    <w:rsid w:val="006754A6"/>
    <w:rsid w:val="0067593B"/>
    <w:rsid w:val="00675A37"/>
    <w:rsid w:val="00675F1B"/>
    <w:rsid w:val="00675FAD"/>
    <w:rsid w:val="00675FDD"/>
    <w:rsid w:val="00676405"/>
    <w:rsid w:val="006765D8"/>
    <w:rsid w:val="006766EA"/>
    <w:rsid w:val="006767AC"/>
    <w:rsid w:val="00676807"/>
    <w:rsid w:val="00676C31"/>
    <w:rsid w:val="00676D46"/>
    <w:rsid w:val="00676EC4"/>
    <w:rsid w:val="00676F0E"/>
    <w:rsid w:val="006772D6"/>
    <w:rsid w:val="00677359"/>
    <w:rsid w:val="00677364"/>
    <w:rsid w:val="006776EC"/>
    <w:rsid w:val="00677725"/>
    <w:rsid w:val="00677C1E"/>
    <w:rsid w:val="0068042B"/>
    <w:rsid w:val="0068083E"/>
    <w:rsid w:val="00680967"/>
    <w:rsid w:val="00680A89"/>
    <w:rsid w:val="00680CAF"/>
    <w:rsid w:val="00680E1B"/>
    <w:rsid w:val="00680E55"/>
    <w:rsid w:val="00680EB9"/>
    <w:rsid w:val="00681506"/>
    <w:rsid w:val="00681783"/>
    <w:rsid w:val="00681B36"/>
    <w:rsid w:val="00681C2C"/>
    <w:rsid w:val="00682084"/>
    <w:rsid w:val="006821C7"/>
    <w:rsid w:val="00682355"/>
    <w:rsid w:val="00682428"/>
    <w:rsid w:val="006825D2"/>
    <w:rsid w:val="006827D9"/>
    <w:rsid w:val="00682861"/>
    <w:rsid w:val="006829B5"/>
    <w:rsid w:val="00682B1E"/>
    <w:rsid w:val="00682C03"/>
    <w:rsid w:val="00682CC7"/>
    <w:rsid w:val="00682DFA"/>
    <w:rsid w:val="00682E1F"/>
    <w:rsid w:val="00683026"/>
    <w:rsid w:val="00683071"/>
    <w:rsid w:val="0068314D"/>
    <w:rsid w:val="0068367B"/>
    <w:rsid w:val="00683AE6"/>
    <w:rsid w:val="00683B40"/>
    <w:rsid w:val="00683D7E"/>
    <w:rsid w:val="00683FCC"/>
    <w:rsid w:val="006840C6"/>
    <w:rsid w:val="006842ED"/>
    <w:rsid w:val="00684327"/>
    <w:rsid w:val="00684354"/>
    <w:rsid w:val="00684363"/>
    <w:rsid w:val="00684D54"/>
    <w:rsid w:val="00684F9A"/>
    <w:rsid w:val="00684FD9"/>
    <w:rsid w:val="006850AE"/>
    <w:rsid w:val="00685103"/>
    <w:rsid w:val="0068556C"/>
    <w:rsid w:val="00685628"/>
    <w:rsid w:val="006856A6"/>
    <w:rsid w:val="00685799"/>
    <w:rsid w:val="00685858"/>
    <w:rsid w:val="00685A67"/>
    <w:rsid w:val="00685C50"/>
    <w:rsid w:val="0068627A"/>
    <w:rsid w:val="00686287"/>
    <w:rsid w:val="0068631C"/>
    <w:rsid w:val="006864D7"/>
    <w:rsid w:val="00686500"/>
    <w:rsid w:val="006865D9"/>
    <w:rsid w:val="006865F6"/>
    <w:rsid w:val="00686CEE"/>
    <w:rsid w:val="00686E49"/>
    <w:rsid w:val="0068721B"/>
    <w:rsid w:val="00687419"/>
    <w:rsid w:val="00687813"/>
    <w:rsid w:val="0068786D"/>
    <w:rsid w:val="00687960"/>
    <w:rsid w:val="006879F7"/>
    <w:rsid w:val="00687A79"/>
    <w:rsid w:val="00687D11"/>
    <w:rsid w:val="0069090C"/>
    <w:rsid w:val="00690A40"/>
    <w:rsid w:val="00690AD3"/>
    <w:rsid w:val="00690B2D"/>
    <w:rsid w:val="00690B82"/>
    <w:rsid w:val="00691406"/>
    <w:rsid w:val="006915A4"/>
    <w:rsid w:val="00691B54"/>
    <w:rsid w:val="00691C6F"/>
    <w:rsid w:val="00691FC4"/>
    <w:rsid w:val="006921CB"/>
    <w:rsid w:val="00692209"/>
    <w:rsid w:val="00692217"/>
    <w:rsid w:val="00692276"/>
    <w:rsid w:val="00692809"/>
    <w:rsid w:val="00692B2C"/>
    <w:rsid w:val="006930E4"/>
    <w:rsid w:val="006930EE"/>
    <w:rsid w:val="006931FD"/>
    <w:rsid w:val="0069328A"/>
    <w:rsid w:val="00693305"/>
    <w:rsid w:val="00693380"/>
    <w:rsid w:val="006934A7"/>
    <w:rsid w:val="006935FD"/>
    <w:rsid w:val="006936D7"/>
    <w:rsid w:val="0069371C"/>
    <w:rsid w:val="006937FD"/>
    <w:rsid w:val="006938E7"/>
    <w:rsid w:val="00693BB3"/>
    <w:rsid w:val="00693C15"/>
    <w:rsid w:val="00693E35"/>
    <w:rsid w:val="00693EBE"/>
    <w:rsid w:val="00693FD2"/>
    <w:rsid w:val="00694090"/>
    <w:rsid w:val="00694285"/>
    <w:rsid w:val="00694479"/>
    <w:rsid w:val="006945B0"/>
    <w:rsid w:val="00694672"/>
    <w:rsid w:val="006947DD"/>
    <w:rsid w:val="006948CF"/>
    <w:rsid w:val="00694941"/>
    <w:rsid w:val="00694A74"/>
    <w:rsid w:val="00694BEC"/>
    <w:rsid w:val="00694C23"/>
    <w:rsid w:val="00694C4F"/>
    <w:rsid w:val="00695033"/>
    <w:rsid w:val="00695057"/>
    <w:rsid w:val="00695166"/>
    <w:rsid w:val="0069549E"/>
    <w:rsid w:val="00695537"/>
    <w:rsid w:val="006956D2"/>
    <w:rsid w:val="00695C77"/>
    <w:rsid w:val="00695CC8"/>
    <w:rsid w:val="00695DC1"/>
    <w:rsid w:val="0069605F"/>
    <w:rsid w:val="006961BE"/>
    <w:rsid w:val="006961F1"/>
    <w:rsid w:val="0069655C"/>
    <w:rsid w:val="00696592"/>
    <w:rsid w:val="00696691"/>
    <w:rsid w:val="00696768"/>
    <w:rsid w:val="006967C4"/>
    <w:rsid w:val="00696C94"/>
    <w:rsid w:val="00696E51"/>
    <w:rsid w:val="00696E5F"/>
    <w:rsid w:val="0069706A"/>
    <w:rsid w:val="006970DC"/>
    <w:rsid w:val="006973A8"/>
    <w:rsid w:val="006973B0"/>
    <w:rsid w:val="006976E4"/>
    <w:rsid w:val="006978A5"/>
    <w:rsid w:val="006A0060"/>
    <w:rsid w:val="006A03C9"/>
    <w:rsid w:val="006A04FD"/>
    <w:rsid w:val="006A062C"/>
    <w:rsid w:val="006A0695"/>
    <w:rsid w:val="006A0A06"/>
    <w:rsid w:val="006A0BB6"/>
    <w:rsid w:val="006A0E8E"/>
    <w:rsid w:val="006A0FFF"/>
    <w:rsid w:val="006A103C"/>
    <w:rsid w:val="006A103D"/>
    <w:rsid w:val="006A18B1"/>
    <w:rsid w:val="006A1904"/>
    <w:rsid w:val="006A1A2A"/>
    <w:rsid w:val="006A1C3E"/>
    <w:rsid w:val="006A212C"/>
    <w:rsid w:val="006A2952"/>
    <w:rsid w:val="006A2B18"/>
    <w:rsid w:val="006A2ED6"/>
    <w:rsid w:val="006A2F1F"/>
    <w:rsid w:val="006A30BF"/>
    <w:rsid w:val="006A3148"/>
    <w:rsid w:val="006A32E3"/>
    <w:rsid w:val="006A3350"/>
    <w:rsid w:val="006A35EE"/>
    <w:rsid w:val="006A36CC"/>
    <w:rsid w:val="006A3938"/>
    <w:rsid w:val="006A4228"/>
    <w:rsid w:val="006A42ED"/>
    <w:rsid w:val="006A45A3"/>
    <w:rsid w:val="006A4704"/>
    <w:rsid w:val="006A499C"/>
    <w:rsid w:val="006A4AF0"/>
    <w:rsid w:val="006A4B60"/>
    <w:rsid w:val="006A51AE"/>
    <w:rsid w:val="006A56A7"/>
    <w:rsid w:val="006A5EB2"/>
    <w:rsid w:val="006A5FBB"/>
    <w:rsid w:val="006A612C"/>
    <w:rsid w:val="006A6533"/>
    <w:rsid w:val="006A657C"/>
    <w:rsid w:val="006A694F"/>
    <w:rsid w:val="006A6C54"/>
    <w:rsid w:val="006A6ED6"/>
    <w:rsid w:val="006A71B5"/>
    <w:rsid w:val="006A721A"/>
    <w:rsid w:val="006A7298"/>
    <w:rsid w:val="006A75C8"/>
    <w:rsid w:val="006A761B"/>
    <w:rsid w:val="006A7740"/>
    <w:rsid w:val="006A7801"/>
    <w:rsid w:val="006A797A"/>
    <w:rsid w:val="006A7B9B"/>
    <w:rsid w:val="006A7D37"/>
    <w:rsid w:val="006B0045"/>
    <w:rsid w:val="006B00B8"/>
    <w:rsid w:val="006B00D3"/>
    <w:rsid w:val="006B012C"/>
    <w:rsid w:val="006B02D0"/>
    <w:rsid w:val="006B0575"/>
    <w:rsid w:val="006B0627"/>
    <w:rsid w:val="006B08B8"/>
    <w:rsid w:val="006B0B82"/>
    <w:rsid w:val="006B0BC7"/>
    <w:rsid w:val="006B1072"/>
    <w:rsid w:val="006B1235"/>
    <w:rsid w:val="006B1246"/>
    <w:rsid w:val="006B1471"/>
    <w:rsid w:val="006B18D6"/>
    <w:rsid w:val="006B1CAC"/>
    <w:rsid w:val="006B1F9A"/>
    <w:rsid w:val="006B24EB"/>
    <w:rsid w:val="006B2581"/>
    <w:rsid w:val="006B2619"/>
    <w:rsid w:val="006B2D11"/>
    <w:rsid w:val="006B30B9"/>
    <w:rsid w:val="006B3268"/>
    <w:rsid w:val="006B336B"/>
    <w:rsid w:val="006B33B4"/>
    <w:rsid w:val="006B342B"/>
    <w:rsid w:val="006B3442"/>
    <w:rsid w:val="006B358B"/>
    <w:rsid w:val="006B3802"/>
    <w:rsid w:val="006B38A2"/>
    <w:rsid w:val="006B38CF"/>
    <w:rsid w:val="006B39AB"/>
    <w:rsid w:val="006B3A74"/>
    <w:rsid w:val="006B3BEB"/>
    <w:rsid w:val="006B3D81"/>
    <w:rsid w:val="006B4100"/>
    <w:rsid w:val="006B4136"/>
    <w:rsid w:val="006B423B"/>
    <w:rsid w:val="006B46C9"/>
    <w:rsid w:val="006B4A7B"/>
    <w:rsid w:val="006B4BBA"/>
    <w:rsid w:val="006B4D2F"/>
    <w:rsid w:val="006B4E27"/>
    <w:rsid w:val="006B4E41"/>
    <w:rsid w:val="006B4EDA"/>
    <w:rsid w:val="006B4F6F"/>
    <w:rsid w:val="006B5143"/>
    <w:rsid w:val="006B5692"/>
    <w:rsid w:val="006B57B6"/>
    <w:rsid w:val="006B593B"/>
    <w:rsid w:val="006B5B56"/>
    <w:rsid w:val="006B5C38"/>
    <w:rsid w:val="006B5FEB"/>
    <w:rsid w:val="006B6268"/>
    <w:rsid w:val="006B648C"/>
    <w:rsid w:val="006B67B0"/>
    <w:rsid w:val="006B6914"/>
    <w:rsid w:val="006B6916"/>
    <w:rsid w:val="006B6C08"/>
    <w:rsid w:val="006B6E71"/>
    <w:rsid w:val="006B7592"/>
    <w:rsid w:val="006B766B"/>
    <w:rsid w:val="006B76B1"/>
    <w:rsid w:val="006B7810"/>
    <w:rsid w:val="006B7BF2"/>
    <w:rsid w:val="006B7CF2"/>
    <w:rsid w:val="006B7ECB"/>
    <w:rsid w:val="006B7FF0"/>
    <w:rsid w:val="006C0489"/>
    <w:rsid w:val="006C0846"/>
    <w:rsid w:val="006C0AA5"/>
    <w:rsid w:val="006C0AE1"/>
    <w:rsid w:val="006C0C06"/>
    <w:rsid w:val="006C0C1D"/>
    <w:rsid w:val="006C0E25"/>
    <w:rsid w:val="006C111D"/>
    <w:rsid w:val="006C1649"/>
    <w:rsid w:val="006C1662"/>
    <w:rsid w:val="006C1C25"/>
    <w:rsid w:val="006C23F8"/>
    <w:rsid w:val="006C2422"/>
    <w:rsid w:val="006C2457"/>
    <w:rsid w:val="006C2899"/>
    <w:rsid w:val="006C2954"/>
    <w:rsid w:val="006C2AAD"/>
    <w:rsid w:val="006C3269"/>
    <w:rsid w:val="006C34F4"/>
    <w:rsid w:val="006C3524"/>
    <w:rsid w:val="006C36F4"/>
    <w:rsid w:val="006C3997"/>
    <w:rsid w:val="006C3BFB"/>
    <w:rsid w:val="006C3EAE"/>
    <w:rsid w:val="006C404C"/>
    <w:rsid w:val="006C42C7"/>
    <w:rsid w:val="006C46BC"/>
    <w:rsid w:val="006C48F9"/>
    <w:rsid w:val="006C4A40"/>
    <w:rsid w:val="006C4A9B"/>
    <w:rsid w:val="006C4B3C"/>
    <w:rsid w:val="006C4D0C"/>
    <w:rsid w:val="006C4DCD"/>
    <w:rsid w:val="006C52F8"/>
    <w:rsid w:val="006C5A12"/>
    <w:rsid w:val="006C60EF"/>
    <w:rsid w:val="006C6233"/>
    <w:rsid w:val="006C6433"/>
    <w:rsid w:val="006C6435"/>
    <w:rsid w:val="006C64F9"/>
    <w:rsid w:val="006C676E"/>
    <w:rsid w:val="006C67C4"/>
    <w:rsid w:val="006C6B04"/>
    <w:rsid w:val="006C6E2F"/>
    <w:rsid w:val="006C6E7B"/>
    <w:rsid w:val="006C6EB2"/>
    <w:rsid w:val="006C75AE"/>
    <w:rsid w:val="006C7CBF"/>
    <w:rsid w:val="006C7DCE"/>
    <w:rsid w:val="006D0173"/>
    <w:rsid w:val="006D0271"/>
    <w:rsid w:val="006D0399"/>
    <w:rsid w:val="006D0A96"/>
    <w:rsid w:val="006D0ADC"/>
    <w:rsid w:val="006D0F68"/>
    <w:rsid w:val="006D128C"/>
    <w:rsid w:val="006D1303"/>
    <w:rsid w:val="006D1489"/>
    <w:rsid w:val="006D198D"/>
    <w:rsid w:val="006D1C61"/>
    <w:rsid w:val="006D1DD6"/>
    <w:rsid w:val="006D1EDC"/>
    <w:rsid w:val="006D21B8"/>
    <w:rsid w:val="006D220B"/>
    <w:rsid w:val="006D224A"/>
    <w:rsid w:val="006D26B1"/>
    <w:rsid w:val="006D27AE"/>
    <w:rsid w:val="006D2804"/>
    <w:rsid w:val="006D2CB7"/>
    <w:rsid w:val="006D3198"/>
    <w:rsid w:val="006D31DD"/>
    <w:rsid w:val="006D31FF"/>
    <w:rsid w:val="006D3635"/>
    <w:rsid w:val="006D3655"/>
    <w:rsid w:val="006D3689"/>
    <w:rsid w:val="006D3783"/>
    <w:rsid w:val="006D3C2F"/>
    <w:rsid w:val="006D3D39"/>
    <w:rsid w:val="006D3EBE"/>
    <w:rsid w:val="006D3F53"/>
    <w:rsid w:val="006D3FF8"/>
    <w:rsid w:val="006D4115"/>
    <w:rsid w:val="006D4158"/>
    <w:rsid w:val="006D424E"/>
    <w:rsid w:val="006D4289"/>
    <w:rsid w:val="006D4398"/>
    <w:rsid w:val="006D46A1"/>
    <w:rsid w:val="006D4A21"/>
    <w:rsid w:val="006D4A7C"/>
    <w:rsid w:val="006D4DB4"/>
    <w:rsid w:val="006D4F8B"/>
    <w:rsid w:val="006D545B"/>
    <w:rsid w:val="006D55BF"/>
    <w:rsid w:val="006D5A7C"/>
    <w:rsid w:val="006D5AAA"/>
    <w:rsid w:val="006D5B0F"/>
    <w:rsid w:val="006D5DB7"/>
    <w:rsid w:val="006D5E1C"/>
    <w:rsid w:val="006D5E26"/>
    <w:rsid w:val="006D5ECA"/>
    <w:rsid w:val="006D5F74"/>
    <w:rsid w:val="006D64DA"/>
    <w:rsid w:val="006D6609"/>
    <w:rsid w:val="006D673F"/>
    <w:rsid w:val="006D71DD"/>
    <w:rsid w:val="006D7443"/>
    <w:rsid w:val="006D7A5F"/>
    <w:rsid w:val="006D7B4D"/>
    <w:rsid w:val="006D7BE9"/>
    <w:rsid w:val="006D7C2C"/>
    <w:rsid w:val="006E010E"/>
    <w:rsid w:val="006E0658"/>
    <w:rsid w:val="006E085A"/>
    <w:rsid w:val="006E0B0F"/>
    <w:rsid w:val="006E0C02"/>
    <w:rsid w:val="006E0D52"/>
    <w:rsid w:val="006E0E8B"/>
    <w:rsid w:val="006E0EB2"/>
    <w:rsid w:val="006E0FAC"/>
    <w:rsid w:val="006E11C5"/>
    <w:rsid w:val="006E12E7"/>
    <w:rsid w:val="006E1876"/>
    <w:rsid w:val="006E1CEA"/>
    <w:rsid w:val="006E1FB0"/>
    <w:rsid w:val="006E224E"/>
    <w:rsid w:val="006E288C"/>
    <w:rsid w:val="006E29B1"/>
    <w:rsid w:val="006E3051"/>
    <w:rsid w:val="006E31E7"/>
    <w:rsid w:val="006E3379"/>
    <w:rsid w:val="006E34B2"/>
    <w:rsid w:val="006E374C"/>
    <w:rsid w:val="006E3D80"/>
    <w:rsid w:val="006E3FD6"/>
    <w:rsid w:val="006E421D"/>
    <w:rsid w:val="006E4294"/>
    <w:rsid w:val="006E465A"/>
    <w:rsid w:val="006E4788"/>
    <w:rsid w:val="006E50CD"/>
    <w:rsid w:val="006E54A5"/>
    <w:rsid w:val="006E576B"/>
    <w:rsid w:val="006E597E"/>
    <w:rsid w:val="006E5A7E"/>
    <w:rsid w:val="006E61D7"/>
    <w:rsid w:val="006E642F"/>
    <w:rsid w:val="006E6604"/>
    <w:rsid w:val="006E6A89"/>
    <w:rsid w:val="006E6CDD"/>
    <w:rsid w:val="006E7403"/>
    <w:rsid w:val="006E79C7"/>
    <w:rsid w:val="006E7EE6"/>
    <w:rsid w:val="006E7F15"/>
    <w:rsid w:val="006E7F38"/>
    <w:rsid w:val="006E7F5B"/>
    <w:rsid w:val="006F011A"/>
    <w:rsid w:val="006F01CD"/>
    <w:rsid w:val="006F035F"/>
    <w:rsid w:val="006F06DD"/>
    <w:rsid w:val="006F07C8"/>
    <w:rsid w:val="006F0A81"/>
    <w:rsid w:val="006F0B73"/>
    <w:rsid w:val="006F0BA3"/>
    <w:rsid w:val="006F0D24"/>
    <w:rsid w:val="006F0DC0"/>
    <w:rsid w:val="006F105E"/>
    <w:rsid w:val="006F1073"/>
    <w:rsid w:val="006F1368"/>
    <w:rsid w:val="006F1369"/>
    <w:rsid w:val="006F13A1"/>
    <w:rsid w:val="006F1812"/>
    <w:rsid w:val="006F18AC"/>
    <w:rsid w:val="006F1C7D"/>
    <w:rsid w:val="006F1D15"/>
    <w:rsid w:val="006F1E7D"/>
    <w:rsid w:val="006F2562"/>
    <w:rsid w:val="006F2574"/>
    <w:rsid w:val="006F274B"/>
    <w:rsid w:val="006F27AA"/>
    <w:rsid w:val="006F29AA"/>
    <w:rsid w:val="006F2C84"/>
    <w:rsid w:val="006F314E"/>
    <w:rsid w:val="006F324A"/>
    <w:rsid w:val="006F33D2"/>
    <w:rsid w:val="006F3474"/>
    <w:rsid w:val="006F3491"/>
    <w:rsid w:val="006F36DF"/>
    <w:rsid w:val="006F3896"/>
    <w:rsid w:val="006F44AF"/>
    <w:rsid w:val="006F4511"/>
    <w:rsid w:val="006F4781"/>
    <w:rsid w:val="006F4A38"/>
    <w:rsid w:val="006F4CB1"/>
    <w:rsid w:val="006F4F22"/>
    <w:rsid w:val="006F5040"/>
    <w:rsid w:val="006F5198"/>
    <w:rsid w:val="006F51D3"/>
    <w:rsid w:val="006F53FD"/>
    <w:rsid w:val="006F5647"/>
    <w:rsid w:val="006F5680"/>
    <w:rsid w:val="006F5B37"/>
    <w:rsid w:val="006F5E5C"/>
    <w:rsid w:val="006F5F0C"/>
    <w:rsid w:val="006F5F26"/>
    <w:rsid w:val="006F609F"/>
    <w:rsid w:val="006F60B9"/>
    <w:rsid w:val="006F6323"/>
    <w:rsid w:val="006F64CB"/>
    <w:rsid w:val="006F6910"/>
    <w:rsid w:val="006F6C72"/>
    <w:rsid w:val="006F6EA4"/>
    <w:rsid w:val="006F7532"/>
    <w:rsid w:val="006F7B3D"/>
    <w:rsid w:val="006F7EB2"/>
    <w:rsid w:val="006F7EEC"/>
    <w:rsid w:val="00700963"/>
    <w:rsid w:val="007009A8"/>
    <w:rsid w:val="00700BCA"/>
    <w:rsid w:val="0070105F"/>
    <w:rsid w:val="0070120A"/>
    <w:rsid w:val="0070159D"/>
    <w:rsid w:val="00701E63"/>
    <w:rsid w:val="00702087"/>
    <w:rsid w:val="0070225D"/>
    <w:rsid w:val="007026F4"/>
    <w:rsid w:val="00702802"/>
    <w:rsid w:val="00702C86"/>
    <w:rsid w:val="00702F76"/>
    <w:rsid w:val="0070302B"/>
    <w:rsid w:val="007032F1"/>
    <w:rsid w:val="00703394"/>
    <w:rsid w:val="0070349D"/>
    <w:rsid w:val="007034F2"/>
    <w:rsid w:val="0070374B"/>
    <w:rsid w:val="00703B3C"/>
    <w:rsid w:val="00703CB1"/>
    <w:rsid w:val="00703D41"/>
    <w:rsid w:val="0070459C"/>
    <w:rsid w:val="007046A9"/>
    <w:rsid w:val="00704808"/>
    <w:rsid w:val="00704830"/>
    <w:rsid w:val="00704B56"/>
    <w:rsid w:val="00704DE1"/>
    <w:rsid w:val="007050D9"/>
    <w:rsid w:val="00705B63"/>
    <w:rsid w:val="00705E06"/>
    <w:rsid w:val="00705E12"/>
    <w:rsid w:val="00705EEF"/>
    <w:rsid w:val="007060AC"/>
    <w:rsid w:val="007060CB"/>
    <w:rsid w:val="007061DA"/>
    <w:rsid w:val="0070629C"/>
    <w:rsid w:val="007064C0"/>
    <w:rsid w:val="007066F2"/>
    <w:rsid w:val="00706B08"/>
    <w:rsid w:val="00706DAA"/>
    <w:rsid w:val="007076EF"/>
    <w:rsid w:val="00707826"/>
    <w:rsid w:val="0070789F"/>
    <w:rsid w:val="007078F3"/>
    <w:rsid w:val="00707957"/>
    <w:rsid w:val="00707A4A"/>
    <w:rsid w:val="00707E33"/>
    <w:rsid w:val="00707F0E"/>
    <w:rsid w:val="0071014D"/>
    <w:rsid w:val="007103AA"/>
    <w:rsid w:val="007104D5"/>
    <w:rsid w:val="00710745"/>
    <w:rsid w:val="007109ED"/>
    <w:rsid w:val="00710DCF"/>
    <w:rsid w:val="00710F6E"/>
    <w:rsid w:val="00710FC2"/>
    <w:rsid w:val="0071119C"/>
    <w:rsid w:val="00711F83"/>
    <w:rsid w:val="00712152"/>
    <w:rsid w:val="007124C2"/>
    <w:rsid w:val="007125FF"/>
    <w:rsid w:val="00712990"/>
    <w:rsid w:val="00712B75"/>
    <w:rsid w:val="00712DC8"/>
    <w:rsid w:val="00712DD0"/>
    <w:rsid w:val="007135D8"/>
    <w:rsid w:val="0071365F"/>
    <w:rsid w:val="00713721"/>
    <w:rsid w:val="00713C8E"/>
    <w:rsid w:val="00713CF2"/>
    <w:rsid w:val="00713D1A"/>
    <w:rsid w:val="00713E7B"/>
    <w:rsid w:val="00713F1E"/>
    <w:rsid w:val="00713F40"/>
    <w:rsid w:val="00714061"/>
    <w:rsid w:val="0071413D"/>
    <w:rsid w:val="00714424"/>
    <w:rsid w:val="007144EE"/>
    <w:rsid w:val="007147E9"/>
    <w:rsid w:val="007149B4"/>
    <w:rsid w:val="00714E9E"/>
    <w:rsid w:val="007155D6"/>
    <w:rsid w:val="00715624"/>
    <w:rsid w:val="00715785"/>
    <w:rsid w:val="00715897"/>
    <w:rsid w:val="00716050"/>
    <w:rsid w:val="007161A7"/>
    <w:rsid w:val="007162A6"/>
    <w:rsid w:val="007162C1"/>
    <w:rsid w:val="007165DE"/>
    <w:rsid w:val="00716637"/>
    <w:rsid w:val="00716659"/>
    <w:rsid w:val="007166BE"/>
    <w:rsid w:val="007169E4"/>
    <w:rsid w:val="00716A00"/>
    <w:rsid w:val="00716AEE"/>
    <w:rsid w:val="00716EFB"/>
    <w:rsid w:val="00717120"/>
    <w:rsid w:val="00717172"/>
    <w:rsid w:val="00717410"/>
    <w:rsid w:val="00717954"/>
    <w:rsid w:val="00717F6C"/>
    <w:rsid w:val="0072012C"/>
    <w:rsid w:val="007201ED"/>
    <w:rsid w:val="007203F9"/>
    <w:rsid w:val="00720448"/>
    <w:rsid w:val="00720617"/>
    <w:rsid w:val="00720627"/>
    <w:rsid w:val="0072068C"/>
    <w:rsid w:val="00720805"/>
    <w:rsid w:val="007208BD"/>
    <w:rsid w:val="007209B7"/>
    <w:rsid w:val="00720D30"/>
    <w:rsid w:val="00720F72"/>
    <w:rsid w:val="00720FDB"/>
    <w:rsid w:val="00721138"/>
    <w:rsid w:val="0072157A"/>
    <w:rsid w:val="00721AAA"/>
    <w:rsid w:val="00722185"/>
    <w:rsid w:val="00722421"/>
    <w:rsid w:val="00722BDB"/>
    <w:rsid w:val="00722C34"/>
    <w:rsid w:val="00722C7D"/>
    <w:rsid w:val="0072304D"/>
    <w:rsid w:val="0072322D"/>
    <w:rsid w:val="00723589"/>
    <w:rsid w:val="00723971"/>
    <w:rsid w:val="0072398E"/>
    <w:rsid w:val="00723E97"/>
    <w:rsid w:val="00723EE6"/>
    <w:rsid w:val="007241A5"/>
    <w:rsid w:val="0072445E"/>
    <w:rsid w:val="00724618"/>
    <w:rsid w:val="00724A64"/>
    <w:rsid w:val="00724FD5"/>
    <w:rsid w:val="007250EA"/>
    <w:rsid w:val="007254D7"/>
    <w:rsid w:val="00725524"/>
    <w:rsid w:val="00725635"/>
    <w:rsid w:val="00725B4E"/>
    <w:rsid w:val="007261A4"/>
    <w:rsid w:val="00726685"/>
    <w:rsid w:val="007266D0"/>
    <w:rsid w:val="0072684B"/>
    <w:rsid w:val="00726D83"/>
    <w:rsid w:val="00726E6E"/>
    <w:rsid w:val="0072712E"/>
    <w:rsid w:val="0072737C"/>
    <w:rsid w:val="007275D2"/>
    <w:rsid w:val="00727AAC"/>
    <w:rsid w:val="00730051"/>
    <w:rsid w:val="0073014B"/>
    <w:rsid w:val="007301EA"/>
    <w:rsid w:val="007302B7"/>
    <w:rsid w:val="007303E9"/>
    <w:rsid w:val="00730425"/>
    <w:rsid w:val="00730509"/>
    <w:rsid w:val="00730C80"/>
    <w:rsid w:val="00731204"/>
    <w:rsid w:val="007313C2"/>
    <w:rsid w:val="00731401"/>
    <w:rsid w:val="00731517"/>
    <w:rsid w:val="00731518"/>
    <w:rsid w:val="0073167A"/>
    <w:rsid w:val="0073168F"/>
    <w:rsid w:val="00731973"/>
    <w:rsid w:val="007319D7"/>
    <w:rsid w:val="00731A63"/>
    <w:rsid w:val="00731C85"/>
    <w:rsid w:val="00731DFB"/>
    <w:rsid w:val="0073222E"/>
    <w:rsid w:val="0073223B"/>
    <w:rsid w:val="007323D7"/>
    <w:rsid w:val="007325AA"/>
    <w:rsid w:val="00732A99"/>
    <w:rsid w:val="00732EBD"/>
    <w:rsid w:val="00732FDF"/>
    <w:rsid w:val="00733248"/>
    <w:rsid w:val="00733637"/>
    <w:rsid w:val="00733A48"/>
    <w:rsid w:val="00733A4B"/>
    <w:rsid w:val="00733EAA"/>
    <w:rsid w:val="00734348"/>
    <w:rsid w:val="00734384"/>
    <w:rsid w:val="007345DC"/>
    <w:rsid w:val="00734649"/>
    <w:rsid w:val="0073467C"/>
    <w:rsid w:val="0073480F"/>
    <w:rsid w:val="00734A7A"/>
    <w:rsid w:val="00734B7F"/>
    <w:rsid w:val="00734BAF"/>
    <w:rsid w:val="00734C1A"/>
    <w:rsid w:val="00734D79"/>
    <w:rsid w:val="00734F33"/>
    <w:rsid w:val="00735225"/>
    <w:rsid w:val="007352BA"/>
    <w:rsid w:val="0073533E"/>
    <w:rsid w:val="00735427"/>
    <w:rsid w:val="007356BB"/>
    <w:rsid w:val="007356D4"/>
    <w:rsid w:val="00735989"/>
    <w:rsid w:val="00735C3C"/>
    <w:rsid w:val="00735C96"/>
    <w:rsid w:val="00735EEC"/>
    <w:rsid w:val="00735F3C"/>
    <w:rsid w:val="0073602F"/>
    <w:rsid w:val="0073619B"/>
    <w:rsid w:val="007361E9"/>
    <w:rsid w:val="0073637D"/>
    <w:rsid w:val="0073650A"/>
    <w:rsid w:val="00736AA4"/>
    <w:rsid w:val="00736B85"/>
    <w:rsid w:val="00736DBD"/>
    <w:rsid w:val="0073722A"/>
    <w:rsid w:val="00737280"/>
    <w:rsid w:val="00737A2E"/>
    <w:rsid w:val="00737AC5"/>
    <w:rsid w:val="00737F54"/>
    <w:rsid w:val="007402A9"/>
    <w:rsid w:val="007403DF"/>
    <w:rsid w:val="0074072A"/>
    <w:rsid w:val="00740B7E"/>
    <w:rsid w:val="00740DDE"/>
    <w:rsid w:val="007410A4"/>
    <w:rsid w:val="00741214"/>
    <w:rsid w:val="007413E2"/>
    <w:rsid w:val="007418DF"/>
    <w:rsid w:val="007419A0"/>
    <w:rsid w:val="00741BC7"/>
    <w:rsid w:val="00741C1C"/>
    <w:rsid w:val="00741CE5"/>
    <w:rsid w:val="00742677"/>
    <w:rsid w:val="00742948"/>
    <w:rsid w:val="00742C77"/>
    <w:rsid w:val="00742DC4"/>
    <w:rsid w:val="00743283"/>
    <w:rsid w:val="007434E5"/>
    <w:rsid w:val="007436A6"/>
    <w:rsid w:val="0074384C"/>
    <w:rsid w:val="0074397F"/>
    <w:rsid w:val="00743E8F"/>
    <w:rsid w:val="00743F67"/>
    <w:rsid w:val="00743FFD"/>
    <w:rsid w:val="00744049"/>
    <w:rsid w:val="007441DB"/>
    <w:rsid w:val="00744206"/>
    <w:rsid w:val="0074470C"/>
    <w:rsid w:val="00744739"/>
    <w:rsid w:val="00744EE8"/>
    <w:rsid w:val="00745132"/>
    <w:rsid w:val="00745657"/>
    <w:rsid w:val="0074582C"/>
    <w:rsid w:val="00745C44"/>
    <w:rsid w:val="00745F29"/>
    <w:rsid w:val="00746149"/>
    <w:rsid w:val="007461BA"/>
    <w:rsid w:val="007463E4"/>
    <w:rsid w:val="0074665D"/>
    <w:rsid w:val="0074668D"/>
    <w:rsid w:val="00746A68"/>
    <w:rsid w:val="00746E12"/>
    <w:rsid w:val="00747075"/>
    <w:rsid w:val="00747374"/>
    <w:rsid w:val="007473B5"/>
    <w:rsid w:val="00747601"/>
    <w:rsid w:val="007477BB"/>
    <w:rsid w:val="00747AC1"/>
    <w:rsid w:val="00747BC8"/>
    <w:rsid w:val="00747DA3"/>
    <w:rsid w:val="00747E67"/>
    <w:rsid w:val="00747EB8"/>
    <w:rsid w:val="0075052E"/>
    <w:rsid w:val="0075055B"/>
    <w:rsid w:val="007505D8"/>
    <w:rsid w:val="007508AA"/>
    <w:rsid w:val="00750CF9"/>
    <w:rsid w:val="007510BC"/>
    <w:rsid w:val="007510EE"/>
    <w:rsid w:val="0075112C"/>
    <w:rsid w:val="007513BA"/>
    <w:rsid w:val="00751557"/>
    <w:rsid w:val="0075157B"/>
    <w:rsid w:val="007516E9"/>
    <w:rsid w:val="007519B8"/>
    <w:rsid w:val="00751B55"/>
    <w:rsid w:val="007520C8"/>
    <w:rsid w:val="00752281"/>
    <w:rsid w:val="00752662"/>
    <w:rsid w:val="00752843"/>
    <w:rsid w:val="00752998"/>
    <w:rsid w:val="00752D8F"/>
    <w:rsid w:val="00752ED3"/>
    <w:rsid w:val="0075308F"/>
    <w:rsid w:val="007533E0"/>
    <w:rsid w:val="00753579"/>
    <w:rsid w:val="007535B5"/>
    <w:rsid w:val="007535C7"/>
    <w:rsid w:val="00753BD3"/>
    <w:rsid w:val="00753D18"/>
    <w:rsid w:val="00753D80"/>
    <w:rsid w:val="00753DB3"/>
    <w:rsid w:val="00753F05"/>
    <w:rsid w:val="00753F2E"/>
    <w:rsid w:val="007540F1"/>
    <w:rsid w:val="00754403"/>
    <w:rsid w:val="007545D6"/>
    <w:rsid w:val="007548C3"/>
    <w:rsid w:val="00754D2D"/>
    <w:rsid w:val="00755020"/>
    <w:rsid w:val="007550CA"/>
    <w:rsid w:val="0075543C"/>
    <w:rsid w:val="007555B2"/>
    <w:rsid w:val="007556A0"/>
    <w:rsid w:val="00755797"/>
    <w:rsid w:val="00755A5B"/>
    <w:rsid w:val="00755C16"/>
    <w:rsid w:val="00755D55"/>
    <w:rsid w:val="00755DAF"/>
    <w:rsid w:val="00755EE8"/>
    <w:rsid w:val="00755FB7"/>
    <w:rsid w:val="00756171"/>
    <w:rsid w:val="007562DD"/>
    <w:rsid w:val="0075631F"/>
    <w:rsid w:val="00756368"/>
    <w:rsid w:val="007564CB"/>
    <w:rsid w:val="007567C1"/>
    <w:rsid w:val="007572B4"/>
    <w:rsid w:val="00757A7E"/>
    <w:rsid w:val="00757B0C"/>
    <w:rsid w:val="00757FD7"/>
    <w:rsid w:val="007600B7"/>
    <w:rsid w:val="007600BD"/>
    <w:rsid w:val="007600F4"/>
    <w:rsid w:val="007600F8"/>
    <w:rsid w:val="007609A7"/>
    <w:rsid w:val="00760C62"/>
    <w:rsid w:val="00760F35"/>
    <w:rsid w:val="007612F8"/>
    <w:rsid w:val="007614F3"/>
    <w:rsid w:val="007618F1"/>
    <w:rsid w:val="00761934"/>
    <w:rsid w:val="00761C3B"/>
    <w:rsid w:val="00761C4D"/>
    <w:rsid w:val="00762246"/>
    <w:rsid w:val="00762712"/>
    <w:rsid w:val="00762C0B"/>
    <w:rsid w:val="00762C6E"/>
    <w:rsid w:val="00762CDA"/>
    <w:rsid w:val="00762E0D"/>
    <w:rsid w:val="00763058"/>
    <w:rsid w:val="00763230"/>
    <w:rsid w:val="007638D5"/>
    <w:rsid w:val="00763970"/>
    <w:rsid w:val="00763B92"/>
    <w:rsid w:val="00763C6C"/>
    <w:rsid w:val="00763E2C"/>
    <w:rsid w:val="00763E80"/>
    <w:rsid w:val="00763F2C"/>
    <w:rsid w:val="00763F3A"/>
    <w:rsid w:val="00764143"/>
    <w:rsid w:val="007641D6"/>
    <w:rsid w:val="007642B8"/>
    <w:rsid w:val="0076474F"/>
    <w:rsid w:val="00764E95"/>
    <w:rsid w:val="00764F8D"/>
    <w:rsid w:val="00765050"/>
    <w:rsid w:val="00765164"/>
    <w:rsid w:val="007652E4"/>
    <w:rsid w:val="00765352"/>
    <w:rsid w:val="0076540C"/>
    <w:rsid w:val="0076550F"/>
    <w:rsid w:val="007658D8"/>
    <w:rsid w:val="00765ABB"/>
    <w:rsid w:val="00766045"/>
    <w:rsid w:val="00766064"/>
    <w:rsid w:val="007661A9"/>
    <w:rsid w:val="00766285"/>
    <w:rsid w:val="0076629B"/>
    <w:rsid w:val="007664FC"/>
    <w:rsid w:val="00766720"/>
    <w:rsid w:val="00766765"/>
    <w:rsid w:val="00766B3E"/>
    <w:rsid w:val="0076720C"/>
    <w:rsid w:val="00767311"/>
    <w:rsid w:val="0076774B"/>
    <w:rsid w:val="0076788F"/>
    <w:rsid w:val="00767989"/>
    <w:rsid w:val="00767AEC"/>
    <w:rsid w:val="00767C50"/>
    <w:rsid w:val="00767E5C"/>
    <w:rsid w:val="00767E71"/>
    <w:rsid w:val="00767EF6"/>
    <w:rsid w:val="0077007B"/>
    <w:rsid w:val="0077018A"/>
    <w:rsid w:val="007702C7"/>
    <w:rsid w:val="00770530"/>
    <w:rsid w:val="00770837"/>
    <w:rsid w:val="00770B4C"/>
    <w:rsid w:val="00770C5F"/>
    <w:rsid w:val="00771043"/>
    <w:rsid w:val="00771085"/>
    <w:rsid w:val="007714AB"/>
    <w:rsid w:val="00771559"/>
    <w:rsid w:val="007715B5"/>
    <w:rsid w:val="00771727"/>
    <w:rsid w:val="00771766"/>
    <w:rsid w:val="00771A35"/>
    <w:rsid w:val="00771B68"/>
    <w:rsid w:val="0077227F"/>
    <w:rsid w:val="00772557"/>
    <w:rsid w:val="00772817"/>
    <w:rsid w:val="00772960"/>
    <w:rsid w:val="007729E6"/>
    <w:rsid w:val="0077306D"/>
    <w:rsid w:val="00773154"/>
    <w:rsid w:val="00773170"/>
    <w:rsid w:val="00773393"/>
    <w:rsid w:val="00773AC1"/>
    <w:rsid w:val="00773B73"/>
    <w:rsid w:val="00773BDB"/>
    <w:rsid w:val="007740D4"/>
    <w:rsid w:val="00774522"/>
    <w:rsid w:val="00774595"/>
    <w:rsid w:val="00774625"/>
    <w:rsid w:val="00774638"/>
    <w:rsid w:val="007746A0"/>
    <w:rsid w:val="007748F2"/>
    <w:rsid w:val="00774A45"/>
    <w:rsid w:val="00774DCB"/>
    <w:rsid w:val="0077527F"/>
    <w:rsid w:val="0077534F"/>
    <w:rsid w:val="0077591C"/>
    <w:rsid w:val="0077592C"/>
    <w:rsid w:val="00775D3A"/>
    <w:rsid w:val="00775E18"/>
    <w:rsid w:val="00775F81"/>
    <w:rsid w:val="00776033"/>
    <w:rsid w:val="00776220"/>
    <w:rsid w:val="0077644B"/>
    <w:rsid w:val="0077653B"/>
    <w:rsid w:val="00776B34"/>
    <w:rsid w:val="00776CF6"/>
    <w:rsid w:val="007770BD"/>
    <w:rsid w:val="00777154"/>
    <w:rsid w:val="00777399"/>
    <w:rsid w:val="007775B0"/>
    <w:rsid w:val="00777710"/>
    <w:rsid w:val="00777913"/>
    <w:rsid w:val="00777A26"/>
    <w:rsid w:val="00777BFC"/>
    <w:rsid w:val="00777DE5"/>
    <w:rsid w:val="0078005E"/>
    <w:rsid w:val="0078011D"/>
    <w:rsid w:val="00780233"/>
    <w:rsid w:val="0078033A"/>
    <w:rsid w:val="007803D5"/>
    <w:rsid w:val="00780526"/>
    <w:rsid w:val="00780710"/>
    <w:rsid w:val="00780732"/>
    <w:rsid w:val="00780A0B"/>
    <w:rsid w:val="00780A78"/>
    <w:rsid w:val="00780C08"/>
    <w:rsid w:val="00780C13"/>
    <w:rsid w:val="00780C57"/>
    <w:rsid w:val="00780D8C"/>
    <w:rsid w:val="00780FA9"/>
    <w:rsid w:val="0078117D"/>
    <w:rsid w:val="0078121D"/>
    <w:rsid w:val="00781465"/>
    <w:rsid w:val="00781691"/>
    <w:rsid w:val="0078191D"/>
    <w:rsid w:val="00781E12"/>
    <w:rsid w:val="0078217D"/>
    <w:rsid w:val="00782455"/>
    <w:rsid w:val="0078294F"/>
    <w:rsid w:val="00782B09"/>
    <w:rsid w:val="00782CF8"/>
    <w:rsid w:val="007830F6"/>
    <w:rsid w:val="007830FB"/>
    <w:rsid w:val="007832F2"/>
    <w:rsid w:val="00783444"/>
    <w:rsid w:val="0078370F"/>
    <w:rsid w:val="00783AB0"/>
    <w:rsid w:val="00783B2F"/>
    <w:rsid w:val="00783E3E"/>
    <w:rsid w:val="00784152"/>
    <w:rsid w:val="007841CC"/>
    <w:rsid w:val="00784224"/>
    <w:rsid w:val="007842E2"/>
    <w:rsid w:val="00784357"/>
    <w:rsid w:val="00784686"/>
    <w:rsid w:val="0078476B"/>
    <w:rsid w:val="00784980"/>
    <w:rsid w:val="00784A63"/>
    <w:rsid w:val="007851FE"/>
    <w:rsid w:val="0078527D"/>
    <w:rsid w:val="00785355"/>
    <w:rsid w:val="00785393"/>
    <w:rsid w:val="0078552D"/>
    <w:rsid w:val="007855B2"/>
    <w:rsid w:val="00785673"/>
    <w:rsid w:val="00785D44"/>
    <w:rsid w:val="00785DC8"/>
    <w:rsid w:val="00785F5E"/>
    <w:rsid w:val="00786268"/>
    <w:rsid w:val="00786291"/>
    <w:rsid w:val="007868B4"/>
    <w:rsid w:val="00786A9A"/>
    <w:rsid w:val="00786B0E"/>
    <w:rsid w:val="00786C9B"/>
    <w:rsid w:val="007873E5"/>
    <w:rsid w:val="00787489"/>
    <w:rsid w:val="007879BD"/>
    <w:rsid w:val="00787B2F"/>
    <w:rsid w:val="00787C37"/>
    <w:rsid w:val="00787D3D"/>
    <w:rsid w:val="00787E76"/>
    <w:rsid w:val="00790294"/>
    <w:rsid w:val="007903AF"/>
    <w:rsid w:val="00790A53"/>
    <w:rsid w:val="007910AB"/>
    <w:rsid w:val="00791113"/>
    <w:rsid w:val="00791225"/>
    <w:rsid w:val="00791AFB"/>
    <w:rsid w:val="00791B3B"/>
    <w:rsid w:val="007920D3"/>
    <w:rsid w:val="007921DA"/>
    <w:rsid w:val="007928C5"/>
    <w:rsid w:val="007929C2"/>
    <w:rsid w:val="007929C7"/>
    <w:rsid w:val="00792A21"/>
    <w:rsid w:val="00792B00"/>
    <w:rsid w:val="00792B14"/>
    <w:rsid w:val="00793251"/>
    <w:rsid w:val="0079351E"/>
    <w:rsid w:val="0079354F"/>
    <w:rsid w:val="007935D7"/>
    <w:rsid w:val="0079371B"/>
    <w:rsid w:val="007938ED"/>
    <w:rsid w:val="007939B2"/>
    <w:rsid w:val="00793DE0"/>
    <w:rsid w:val="007942B8"/>
    <w:rsid w:val="0079431E"/>
    <w:rsid w:val="007943FF"/>
    <w:rsid w:val="00794532"/>
    <w:rsid w:val="00794A2B"/>
    <w:rsid w:val="00794ADB"/>
    <w:rsid w:val="00794E89"/>
    <w:rsid w:val="0079525A"/>
    <w:rsid w:val="007953AD"/>
    <w:rsid w:val="00795435"/>
    <w:rsid w:val="00795870"/>
    <w:rsid w:val="007958AB"/>
    <w:rsid w:val="0079599E"/>
    <w:rsid w:val="007959C0"/>
    <w:rsid w:val="00795A48"/>
    <w:rsid w:val="00795C48"/>
    <w:rsid w:val="00795C90"/>
    <w:rsid w:val="00795FA5"/>
    <w:rsid w:val="007961EF"/>
    <w:rsid w:val="0079637F"/>
    <w:rsid w:val="00796676"/>
    <w:rsid w:val="00796E04"/>
    <w:rsid w:val="00796E0F"/>
    <w:rsid w:val="00797242"/>
    <w:rsid w:val="00797453"/>
    <w:rsid w:val="007975B3"/>
    <w:rsid w:val="0079766D"/>
    <w:rsid w:val="00797780"/>
    <w:rsid w:val="007979BD"/>
    <w:rsid w:val="00797A84"/>
    <w:rsid w:val="00797DB8"/>
    <w:rsid w:val="007A0176"/>
    <w:rsid w:val="007A02DC"/>
    <w:rsid w:val="007A0534"/>
    <w:rsid w:val="007A0AA8"/>
    <w:rsid w:val="007A0B4B"/>
    <w:rsid w:val="007A0F73"/>
    <w:rsid w:val="007A1089"/>
    <w:rsid w:val="007A10A4"/>
    <w:rsid w:val="007A10B9"/>
    <w:rsid w:val="007A10D9"/>
    <w:rsid w:val="007A1113"/>
    <w:rsid w:val="007A1191"/>
    <w:rsid w:val="007A1970"/>
    <w:rsid w:val="007A2140"/>
    <w:rsid w:val="007A23EE"/>
    <w:rsid w:val="007A28A6"/>
    <w:rsid w:val="007A2B8E"/>
    <w:rsid w:val="007A2BDB"/>
    <w:rsid w:val="007A30AD"/>
    <w:rsid w:val="007A3506"/>
    <w:rsid w:val="007A3C77"/>
    <w:rsid w:val="007A3CA9"/>
    <w:rsid w:val="007A3E2E"/>
    <w:rsid w:val="007A4152"/>
    <w:rsid w:val="007A4238"/>
    <w:rsid w:val="007A424F"/>
    <w:rsid w:val="007A47B0"/>
    <w:rsid w:val="007A4AE8"/>
    <w:rsid w:val="007A501A"/>
    <w:rsid w:val="007A54F6"/>
    <w:rsid w:val="007A5564"/>
    <w:rsid w:val="007A56B1"/>
    <w:rsid w:val="007A576D"/>
    <w:rsid w:val="007A5811"/>
    <w:rsid w:val="007A5C4F"/>
    <w:rsid w:val="007A5D0B"/>
    <w:rsid w:val="007A5FEB"/>
    <w:rsid w:val="007A60E1"/>
    <w:rsid w:val="007A6171"/>
    <w:rsid w:val="007A624F"/>
    <w:rsid w:val="007A658D"/>
    <w:rsid w:val="007A66BF"/>
    <w:rsid w:val="007A68B7"/>
    <w:rsid w:val="007A6A54"/>
    <w:rsid w:val="007A6ABF"/>
    <w:rsid w:val="007A6C4D"/>
    <w:rsid w:val="007A7124"/>
    <w:rsid w:val="007A76C9"/>
    <w:rsid w:val="007A791F"/>
    <w:rsid w:val="007A7C94"/>
    <w:rsid w:val="007A7CEE"/>
    <w:rsid w:val="007B030B"/>
    <w:rsid w:val="007B03AF"/>
    <w:rsid w:val="007B03D7"/>
    <w:rsid w:val="007B058E"/>
    <w:rsid w:val="007B0B2C"/>
    <w:rsid w:val="007B0F7B"/>
    <w:rsid w:val="007B0F86"/>
    <w:rsid w:val="007B13FC"/>
    <w:rsid w:val="007B16D9"/>
    <w:rsid w:val="007B17F5"/>
    <w:rsid w:val="007B19DE"/>
    <w:rsid w:val="007B1A41"/>
    <w:rsid w:val="007B1D1C"/>
    <w:rsid w:val="007B1D69"/>
    <w:rsid w:val="007B1F5A"/>
    <w:rsid w:val="007B1FDE"/>
    <w:rsid w:val="007B201A"/>
    <w:rsid w:val="007B20D1"/>
    <w:rsid w:val="007B2122"/>
    <w:rsid w:val="007B2993"/>
    <w:rsid w:val="007B2998"/>
    <w:rsid w:val="007B30B4"/>
    <w:rsid w:val="007B36C6"/>
    <w:rsid w:val="007B3B36"/>
    <w:rsid w:val="007B3B74"/>
    <w:rsid w:val="007B3C23"/>
    <w:rsid w:val="007B3CA0"/>
    <w:rsid w:val="007B3F30"/>
    <w:rsid w:val="007B401B"/>
    <w:rsid w:val="007B4737"/>
    <w:rsid w:val="007B47B1"/>
    <w:rsid w:val="007B4A49"/>
    <w:rsid w:val="007B4BA2"/>
    <w:rsid w:val="007B5252"/>
    <w:rsid w:val="007B5398"/>
    <w:rsid w:val="007B5518"/>
    <w:rsid w:val="007B5F42"/>
    <w:rsid w:val="007B6027"/>
    <w:rsid w:val="007B602C"/>
    <w:rsid w:val="007B62FA"/>
    <w:rsid w:val="007B6628"/>
    <w:rsid w:val="007B67B3"/>
    <w:rsid w:val="007B6F38"/>
    <w:rsid w:val="007B701B"/>
    <w:rsid w:val="007B73DE"/>
    <w:rsid w:val="007B75E1"/>
    <w:rsid w:val="007B7745"/>
    <w:rsid w:val="007B7C5D"/>
    <w:rsid w:val="007B7D48"/>
    <w:rsid w:val="007B7EDD"/>
    <w:rsid w:val="007C0013"/>
    <w:rsid w:val="007C015F"/>
    <w:rsid w:val="007C02AD"/>
    <w:rsid w:val="007C04DC"/>
    <w:rsid w:val="007C0966"/>
    <w:rsid w:val="007C0A94"/>
    <w:rsid w:val="007C0F5A"/>
    <w:rsid w:val="007C11BA"/>
    <w:rsid w:val="007C1308"/>
    <w:rsid w:val="007C131B"/>
    <w:rsid w:val="007C16E3"/>
    <w:rsid w:val="007C22D8"/>
    <w:rsid w:val="007C2345"/>
    <w:rsid w:val="007C245E"/>
    <w:rsid w:val="007C2516"/>
    <w:rsid w:val="007C2536"/>
    <w:rsid w:val="007C2655"/>
    <w:rsid w:val="007C2873"/>
    <w:rsid w:val="007C29C3"/>
    <w:rsid w:val="007C2A0D"/>
    <w:rsid w:val="007C3111"/>
    <w:rsid w:val="007C33C8"/>
    <w:rsid w:val="007C33CE"/>
    <w:rsid w:val="007C3536"/>
    <w:rsid w:val="007C35D3"/>
    <w:rsid w:val="007C35EC"/>
    <w:rsid w:val="007C36BE"/>
    <w:rsid w:val="007C3905"/>
    <w:rsid w:val="007C3969"/>
    <w:rsid w:val="007C3BC4"/>
    <w:rsid w:val="007C3DCF"/>
    <w:rsid w:val="007C3E12"/>
    <w:rsid w:val="007C3FF2"/>
    <w:rsid w:val="007C44F3"/>
    <w:rsid w:val="007C4C4D"/>
    <w:rsid w:val="007C4E60"/>
    <w:rsid w:val="007C502B"/>
    <w:rsid w:val="007C5100"/>
    <w:rsid w:val="007C51E1"/>
    <w:rsid w:val="007C526D"/>
    <w:rsid w:val="007C53DF"/>
    <w:rsid w:val="007C56F3"/>
    <w:rsid w:val="007C5A88"/>
    <w:rsid w:val="007C5C48"/>
    <w:rsid w:val="007C5D80"/>
    <w:rsid w:val="007C611E"/>
    <w:rsid w:val="007C62D6"/>
    <w:rsid w:val="007C64F3"/>
    <w:rsid w:val="007C6609"/>
    <w:rsid w:val="007C6764"/>
    <w:rsid w:val="007C67C1"/>
    <w:rsid w:val="007C689B"/>
    <w:rsid w:val="007C6A18"/>
    <w:rsid w:val="007C6C42"/>
    <w:rsid w:val="007C6D0C"/>
    <w:rsid w:val="007C6DE7"/>
    <w:rsid w:val="007C7535"/>
    <w:rsid w:val="007C7658"/>
    <w:rsid w:val="007C7847"/>
    <w:rsid w:val="007C7A4D"/>
    <w:rsid w:val="007C7DE0"/>
    <w:rsid w:val="007C7FF8"/>
    <w:rsid w:val="007D028F"/>
    <w:rsid w:val="007D0487"/>
    <w:rsid w:val="007D0A39"/>
    <w:rsid w:val="007D0C5F"/>
    <w:rsid w:val="007D101B"/>
    <w:rsid w:val="007D139C"/>
    <w:rsid w:val="007D1422"/>
    <w:rsid w:val="007D14B3"/>
    <w:rsid w:val="007D1517"/>
    <w:rsid w:val="007D181B"/>
    <w:rsid w:val="007D1989"/>
    <w:rsid w:val="007D1E61"/>
    <w:rsid w:val="007D1EA8"/>
    <w:rsid w:val="007D25E4"/>
    <w:rsid w:val="007D26F8"/>
    <w:rsid w:val="007D2EDD"/>
    <w:rsid w:val="007D2FCB"/>
    <w:rsid w:val="007D3412"/>
    <w:rsid w:val="007D343E"/>
    <w:rsid w:val="007D34A8"/>
    <w:rsid w:val="007D398F"/>
    <w:rsid w:val="007D39F3"/>
    <w:rsid w:val="007D3A47"/>
    <w:rsid w:val="007D3CE3"/>
    <w:rsid w:val="007D3CE5"/>
    <w:rsid w:val="007D3EEB"/>
    <w:rsid w:val="007D3EF0"/>
    <w:rsid w:val="007D3F52"/>
    <w:rsid w:val="007D404C"/>
    <w:rsid w:val="007D4368"/>
    <w:rsid w:val="007D4634"/>
    <w:rsid w:val="007D46DB"/>
    <w:rsid w:val="007D47ED"/>
    <w:rsid w:val="007D482A"/>
    <w:rsid w:val="007D488D"/>
    <w:rsid w:val="007D48CB"/>
    <w:rsid w:val="007D4A30"/>
    <w:rsid w:val="007D4C62"/>
    <w:rsid w:val="007D4C70"/>
    <w:rsid w:val="007D4CA7"/>
    <w:rsid w:val="007D4D2A"/>
    <w:rsid w:val="007D5013"/>
    <w:rsid w:val="007D502B"/>
    <w:rsid w:val="007D5300"/>
    <w:rsid w:val="007D54E3"/>
    <w:rsid w:val="007D5B0A"/>
    <w:rsid w:val="007D5BD4"/>
    <w:rsid w:val="007D607F"/>
    <w:rsid w:val="007D6091"/>
    <w:rsid w:val="007D6247"/>
    <w:rsid w:val="007D6648"/>
    <w:rsid w:val="007D6656"/>
    <w:rsid w:val="007D66E0"/>
    <w:rsid w:val="007D72C7"/>
    <w:rsid w:val="007D72D3"/>
    <w:rsid w:val="007D7400"/>
    <w:rsid w:val="007D74E4"/>
    <w:rsid w:val="007D7B8C"/>
    <w:rsid w:val="007D7BFE"/>
    <w:rsid w:val="007D7DD1"/>
    <w:rsid w:val="007D7F96"/>
    <w:rsid w:val="007E0028"/>
    <w:rsid w:val="007E00C7"/>
    <w:rsid w:val="007E05C1"/>
    <w:rsid w:val="007E06FB"/>
    <w:rsid w:val="007E09AC"/>
    <w:rsid w:val="007E0D23"/>
    <w:rsid w:val="007E0E6D"/>
    <w:rsid w:val="007E0EAC"/>
    <w:rsid w:val="007E0FF2"/>
    <w:rsid w:val="007E10D1"/>
    <w:rsid w:val="007E141E"/>
    <w:rsid w:val="007E14E3"/>
    <w:rsid w:val="007E1D97"/>
    <w:rsid w:val="007E1E5A"/>
    <w:rsid w:val="007E21CD"/>
    <w:rsid w:val="007E2336"/>
    <w:rsid w:val="007E23F1"/>
    <w:rsid w:val="007E2520"/>
    <w:rsid w:val="007E2755"/>
    <w:rsid w:val="007E283D"/>
    <w:rsid w:val="007E3614"/>
    <w:rsid w:val="007E365C"/>
    <w:rsid w:val="007E382C"/>
    <w:rsid w:val="007E3F40"/>
    <w:rsid w:val="007E3F7D"/>
    <w:rsid w:val="007E3FB1"/>
    <w:rsid w:val="007E4051"/>
    <w:rsid w:val="007E406A"/>
    <w:rsid w:val="007E40A3"/>
    <w:rsid w:val="007E411A"/>
    <w:rsid w:val="007E425D"/>
    <w:rsid w:val="007E45A3"/>
    <w:rsid w:val="007E485F"/>
    <w:rsid w:val="007E48EB"/>
    <w:rsid w:val="007E532D"/>
    <w:rsid w:val="007E5345"/>
    <w:rsid w:val="007E53FE"/>
    <w:rsid w:val="007E5500"/>
    <w:rsid w:val="007E5531"/>
    <w:rsid w:val="007E5759"/>
    <w:rsid w:val="007E58C0"/>
    <w:rsid w:val="007E5908"/>
    <w:rsid w:val="007E5CE2"/>
    <w:rsid w:val="007E5DA6"/>
    <w:rsid w:val="007E5FD5"/>
    <w:rsid w:val="007E634A"/>
    <w:rsid w:val="007E642C"/>
    <w:rsid w:val="007E68D7"/>
    <w:rsid w:val="007E69B2"/>
    <w:rsid w:val="007E6CD0"/>
    <w:rsid w:val="007E6D52"/>
    <w:rsid w:val="007E6FC8"/>
    <w:rsid w:val="007E7350"/>
    <w:rsid w:val="007E73EB"/>
    <w:rsid w:val="007E791C"/>
    <w:rsid w:val="007E7C98"/>
    <w:rsid w:val="007E7E6E"/>
    <w:rsid w:val="007F00DB"/>
    <w:rsid w:val="007F012D"/>
    <w:rsid w:val="007F0492"/>
    <w:rsid w:val="007F077C"/>
    <w:rsid w:val="007F0799"/>
    <w:rsid w:val="007F0A35"/>
    <w:rsid w:val="007F0B84"/>
    <w:rsid w:val="007F110A"/>
    <w:rsid w:val="007F1417"/>
    <w:rsid w:val="007F158F"/>
    <w:rsid w:val="007F1630"/>
    <w:rsid w:val="007F1717"/>
    <w:rsid w:val="007F18B9"/>
    <w:rsid w:val="007F1A6B"/>
    <w:rsid w:val="007F1C0E"/>
    <w:rsid w:val="007F1E8E"/>
    <w:rsid w:val="007F2058"/>
    <w:rsid w:val="007F20A5"/>
    <w:rsid w:val="007F2B39"/>
    <w:rsid w:val="007F2D24"/>
    <w:rsid w:val="007F2DA2"/>
    <w:rsid w:val="007F30F9"/>
    <w:rsid w:val="007F3201"/>
    <w:rsid w:val="007F39BA"/>
    <w:rsid w:val="007F39CD"/>
    <w:rsid w:val="007F3A60"/>
    <w:rsid w:val="007F3BD4"/>
    <w:rsid w:val="007F456B"/>
    <w:rsid w:val="007F4798"/>
    <w:rsid w:val="007F47B5"/>
    <w:rsid w:val="007F48B0"/>
    <w:rsid w:val="007F4B86"/>
    <w:rsid w:val="007F4BDF"/>
    <w:rsid w:val="007F4C81"/>
    <w:rsid w:val="007F4E84"/>
    <w:rsid w:val="007F5204"/>
    <w:rsid w:val="007F585C"/>
    <w:rsid w:val="007F594F"/>
    <w:rsid w:val="007F5964"/>
    <w:rsid w:val="007F59D7"/>
    <w:rsid w:val="007F60DF"/>
    <w:rsid w:val="007F611A"/>
    <w:rsid w:val="007F6246"/>
    <w:rsid w:val="007F639E"/>
    <w:rsid w:val="007F66DF"/>
    <w:rsid w:val="007F68A7"/>
    <w:rsid w:val="007F6946"/>
    <w:rsid w:val="007F69C1"/>
    <w:rsid w:val="007F6EED"/>
    <w:rsid w:val="007F6F33"/>
    <w:rsid w:val="007F700D"/>
    <w:rsid w:val="007F707E"/>
    <w:rsid w:val="007F71AA"/>
    <w:rsid w:val="007F727E"/>
    <w:rsid w:val="007F77AD"/>
    <w:rsid w:val="007F7A02"/>
    <w:rsid w:val="007F7B0F"/>
    <w:rsid w:val="007F7B24"/>
    <w:rsid w:val="007F7ED2"/>
    <w:rsid w:val="007F7F1A"/>
    <w:rsid w:val="00800368"/>
    <w:rsid w:val="00800647"/>
    <w:rsid w:val="008007B6"/>
    <w:rsid w:val="0080080D"/>
    <w:rsid w:val="008009A0"/>
    <w:rsid w:val="00800BC9"/>
    <w:rsid w:val="00800E6D"/>
    <w:rsid w:val="00800EE9"/>
    <w:rsid w:val="00801089"/>
    <w:rsid w:val="008012AB"/>
    <w:rsid w:val="0080138C"/>
    <w:rsid w:val="0080149F"/>
    <w:rsid w:val="00801575"/>
    <w:rsid w:val="0080177D"/>
    <w:rsid w:val="008019F1"/>
    <w:rsid w:val="00801F5E"/>
    <w:rsid w:val="008020B3"/>
    <w:rsid w:val="00802282"/>
    <w:rsid w:val="008022DC"/>
    <w:rsid w:val="008026F0"/>
    <w:rsid w:val="00802701"/>
    <w:rsid w:val="00802CC2"/>
    <w:rsid w:val="00802F22"/>
    <w:rsid w:val="00803515"/>
    <w:rsid w:val="00803819"/>
    <w:rsid w:val="00803B6E"/>
    <w:rsid w:val="00803D1B"/>
    <w:rsid w:val="00804489"/>
    <w:rsid w:val="00804492"/>
    <w:rsid w:val="00804640"/>
    <w:rsid w:val="008046D3"/>
    <w:rsid w:val="0080485B"/>
    <w:rsid w:val="00804A6A"/>
    <w:rsid w:val="00804B25"/>
    <w:rsid w:val="00804D96"/>
    <w:rsid w:val="00805054"/>
    <w:rsid w:val="008050AE"/>
    <w:rsid w:val="00805211"/>
    <w:rsid w:val="00805232"/>
    <w:rsid w:val="00805641"/>
    <w:rsid w:val="00805AA1"/>
    <w:rsid w:val="00805CC7"/>
    <w:rsid w:val="00805CCE"/>
    <w:rsid w:val="00805E72"/>
    <w:rsid w:val="00805EBE"/>
    <w:rsid w:val="00806207"/>
    <w:rsid w:val="008062A8"/>
    <w:rsid w:val="00806645"/>
    <w:rsid w:val="00806CAD"/>
    <w:rsid w:val="00806D87"/>
    <w:rsid w:val="00807106"/>
    <w:rsid w:val="00807372"/>
    <w:rsid w:val="008076CE"/>
    <w:rsid w:val="008077C0"/>
    <w:rsid w:val="008077CC"/>
    <w:rsid w:val="008078A0"/>
    <w:rsid w:val="00807A96"/>
    <w:rsid w:val="00807C4F"/>
    <w:rsid w:val="008100B1"/>
    <w:rsid w:val="00810416"/>
    <w:rsid w:val="00810721"/>
    <w:rsid w:val="008109EA"/>
    <w:rsid w:val="00810AEB"/>
    <w:rsid w:val="00810AEC"/>
    <w:rsid w:val="00810F37"/>
    <w:rsid w:val="00811079"/>
    <w:rsid w:val="00811113"/>
    <w:rsid w:val="00811300"/>
    <w:rsid w:val="008119DD"/>
    <w:rsid w:val="008119EE"/>
    <w:rsid w:val="00811AE3"/>
    <w:rsid w:val="00811BE1"/>
    <w:rsid w:val="00811E18"/>
    <w:rsid w:val="008124FF"/>
    <w:rsid w:val="0081255F"/>
    <w:rsid w:val="00812A9A"/>
    <w:rsid w:val="00812B52"/>
    <w:rsid w:val="00812EBB"/>
    <w:rsid w:val="0081319E"/>
    <w:rsid w:val="008131B5"/>
    <w:rsid w:val="008131DB"/>
    <w:rsid w:val="008131E7"/>
    <w:rsid w:val="0081324C"/>
    <w:rsid w:val="008134D8"/>
    <w:rsid w:val="00813AA6"/>
    <w:rsid w:val="0081423E"/>
    <w:rsid w:val="008144C0"/>
    <w:rsid w:val="00814542"/>
    <w:rsid w:val="008145A9"/>
    <w:rsid w:val="00814960"/>
    <w:rsid w:val="0081504A"/>
    <w:rsid w:val="0081504E"/>
    <w:rsid w:val="0081569A"/>
    <w:rsid w:val="008157B3"/>
    <w:rsid w:val="0081623E"/>
    <w:rsid w:val="0081665E"/>
    <w:rsid w:val="0081718A"/>
    <w:rsid w:val="008171BA"/>
    <w:rsid w:val="00817723"/>
    <w:rsid w:val="0081789C"/>
    <w:rsid w:val="008178D0"/>
    <w:rsid w:val="00817AE1"/>
    <w:rsid w:val="00817B51"/>
    <w:rsid w:val="00817E76"/>
    <w:rsid w:val="008204E5"/>
    <w:rsid w:val="00820548"/>
    <w:rsid w:val="0082072A"/>
    <w:rsid w:val="00820B4A"/>
    <w:rsid w:val="0082158E"/>
    <w:rsid w:val="00821900"/>
    <w:rsid w:val="00821960"/>
    <w:rsid w:val="00821A69"/>
    <w:rsid w:val="00821BA9"/>
    <w:rsid w:val="00821BDA"/>
    <w:rsid w:val="00821CAD"/>
    <w:rsid w:val="00821D97"/>
    <w:rsid w:val="00822121"/>
    <w:rsid w:val="008221A0"/>
    <w:rsid w:val="0082233F"/>
    <w:rsid w:val="0082276F"/>
    <w:rsid w:val="0082298E"/>
    <w:rsid w:val="00822A55"/>
    <w:rsid w:val="00822C0A"/>
    <w:rsid w:val="00823005"/>
    <w:rsid w:val="0082312A"/>
    <w:rsid w:val="00823207"/>
    <w:rsid w:val="00823270"/>
    <w:rsid w:val="00823950"/>
    <w:rsid w:val="00823A17"/>
    <w:rsid w:val="00823CF3"/>
    <w:rsid w:val="008242D4"/>
    <w:rsid w:val="00824365"/>
    <w:rsid w:val="0082446A"/>
    <w:rsid w:val="00824480"/>
    <w:rsid w:val="008247C4"/>
    <w:rsid w:val="008248DA"/>
    <w:rsid w:val="0082495F"/>
    <w:rsid w:val="00824F3E"/>
    <w:rsid w:val="00824FCB"/>
    <w:rsid w:val="008250DA"/>
    <w:rsid w:val="0082585F"/>
    <w:rsid w:val="00825961"/>
    <w:rsid w:val="008259BF"/>
    <w:rsid w:val="00825B42"/>
    <w:rsid w:val="00825D85"/>
    <w:rsid w:val="00825DD6"/>
    <w:rsid w:val="00825E08"/>
    <w:rsid w:val="00825F2C"/>
    <w:rsid w:val="00826258"/>
    <w:rsid w:val="008262F6"/>
    <w:rsid w:val="00826398"/>
    <w:rsid w:val="00826534"/>
    <w:rsid w:val="0082688A"/>
    <w:rsid w:val="0082688F"/>
    <w:rsid w:val="008269D9"/>
    <w:rsid w:val="00826C3D"/>
    <w:rsid w:val="00826DA7"/>
    <w:rsid w:val="00826EAF"/>
    <w:rsid w:val="008270CE"/>
    <w:rsid w:val="0082748A"/>
    <w:rsid w:val="00827665"/>
    <w:rsid w:val="00827C8E"/>
    <w:rsid w:val="00827F97"/>
    <w:rsid w:val="008300E7"/>
    <w:rsid w:val="0083041E"/>
    <w:rsid w:val="008305B1"/>
    <w:rsid w:val="008306AA"/>
    <w:rsid w:val="00830870"/>
    <w:rsid w:val="00830C5B"/>
    <w:rsid w:val="00830D30"/>
    <w:rsid w:val="00830DC1"/>
    <w:rsid w:val="00830DE1"/>
    <w:rsid w:val="008310CE"/>
    <w:rsid w:val="008312B4"/>
    <w:rsid w:val="0083140F"/>
    <w:rsid w:val="00831654"/>
    <w:rsid w:val="00831735"/>
    <w:rsid w:val="008317D1"/>
    <w:rsid w:val="008317DC"/>
    <w:rsid w:val="00831990"/>
    <w:rsid w:val="0083206F"/>
    <w:rsid w:val="008321F5"/>
    <w:rsid w:val="0083228D"/>
    <w:rsid w:val="008325F7"/>
    <w:rsid w:val="00832660"/>
    <w:rsid w:val="0083287F"/>
    <w:rsid w:val="008329D0"/>
    <w:rsid w:val="00832A67"/>
    <w:rsid w:val="00832D50"/>
    <w:rsid w:val="00832D80"/>
    <w:rsid w:val="00833461"/>
    <w:rsid w:val="008336AC"/>
    <w:rsid w:val="0083397E"/>
    <w:rsid w:val="008339CF"/>
    <w:rsid w:val="00833AA8"/>
    <w:rsid w:val="00833BD7"/>
    <w:rsid w:val="00833C66"/>
    <w:rsid w:val="00834125"/>
    <w:rsid w:val="0083414E"/>
    <w:rsid w:val="00834393"/>
    <w:rsid w:val="0083451D"/>
    <w:rsid w:val="008347E2"/>
    <w:rsid w:val="00834B47"/>
    <w:rsid w:val="00835067"/>
    <w:rsid w:val="0083508E"/>
    <w:rsid w:val="008354A5"/>
    <w:rsid w:val="00835547"/>
    <w:rsid w:val="008355C0"/>
    <w:rsid w:val="00835A00"/>
    <w:rsid w:val="00835E63"/>
    <w:rsid w:val="00835FD3"/>
    <w:rsid w:val="008362FD"/>
    <w:rsid w:val="0083633B"/>
    <w:rsid w:val="0083635D"/>
    <w:rsid w:val="0083680F"/>
    <w:rsid w:val="00836A97"/>
    <w:rsid w:val="00836B81"/>
    <w:rsid w:val="0083733F"/>
    <w:rsid w:val="00837E57"/>
    <w:rsid w:val="00837E98"/>
    <w:rsid w:val="00840063"/>
    <w:rsid w:val="0084026C"/>
    <w:rsid w:val="008403B4"/>
    <w:rsid w:val="0084055A"/>
    <w:rsid w:val="00840852"/>
    <w:rsid w:val="00840B5F"/>
    <w:rsid w:val="008410B8"/>
    <w:rsid w:val="008414AF"/>
    <w:rsid w:val="00841AC3"/>
    <w:rsid w:val="008420DA"/>
    <w:rsid w:val="008427F4"/>
    <w:rsid w:val="00842B9B"/>
    <w:rsid w:val="00842CA1"/>
    <w:rsid w:val="0084309F"/>
    <w:rsid w:val="00843208"/>
    <w:rsid w:val="00843778"/>
    <w:rsid w:val="0084422E"/>
    <w:rsid w:val="0084428D"/>
    <w:rsid w:val="00844738"/>
    <w:rsid w:val="008448C2"/>
    <w:rsid w:val="00844C0C"/>
    <w:rsid w:val="00844F25"/>
    <w:rsid w:val="0084537B"/>
    <w:rsid w:val="0084558C"/>
    <w:rsid w:val="008455CE"/>
    <w:rsid w:val="0084580A"/>
    <w:rsid w:val="008459FC"/>
    <w:rsid w:val="00845C5C"/>
    <w:rsid w:val="00845D1A"/>
    <w:rsid w:val="00845DC0"/>
    <w:rsid w:val="00845DF8"/>
    <w:rsid w:val="00845E1D"/>
    <w:rsid w:val="00845E20"/>
    <w:rsid w:val="00845EA4"/>
    <w:rsid w:val="00846501"/>
    <w:rsid w:val="008465E7"/>
    <w:rsid w:val="008469F9"/>
    <w:rsid w:val="00846A08"/>
    <w:rsid w:val="00846B81"/>
    <w:rsid w:val="008470CB"/>
    <w:rsid w:val="00847282"/>
    <w:rsid w:val="00847286"/>
    <w:rsid w:val="008474E1"/>
    <w:rsid w:val="008474EA"/>
    <w:rsid w:val="008478F0"/>
    <w:rsid w:val="008478F1"/>
    <w:rsid w:val="00847B05"/>
    <w:rsid w:val="00847F6F"/>
    <w:rsid w:val="00850305"/>
    <w:rsid w:val="0085071F"/>
    <w:rsid w:val="00850776"/>
    <w:rsid w:val="00850982"/>
    <w:rsid w:val="00850C77"/>
    <w:rsid w:val="00850DFC"/>
    <w:rsid w:val="00850E4F"/>
    <w:rsid w:val="00850ECD"/>
    <w:rsid w:val="00851B21"/>
    <w:rsid w:val="00851BFE"/>
    <w:rsid w:val="00851C6F"/>
    <w:rsid w:val="00851DFA"/>
    <w:rsid w:val="00851ED9"/>
    <w:rsid w:val="008522EF"/>
    <w:rsid w:val="008527CC"/>
    <w:rsid w:val="00852879"/>
    <w:rsid w:val="008528A3"/>
    <w:rsid w:val="00852AA6"/>
    <w:rsid w:val="00852B22"/>
    <w:rsid w:val="00852BE1"/>
    <w:rsid w:val="00852C91"/>
    <w:rsid w:val="00852FE4"/>
    <w:rsid w:val="008530C2"/>
    <w:rsid w:val="008532E7"/>
    <w:rsid w:val="008532E8"/>
    <w:rsid w:val="00853628"/>
    <w:rsid w:val="0085373E"/>
    <w:rsid w:val="0085404E"/>
    <w:rsid w:val="008543C3"/>
    <w:rsid w:val="00854676"/>
    <w:rsid w:val="008548EE"/>
    <w:rsid w:val="008549D4"/>
    <w:rsid w:val="00854A22"/>
    <w:rsid w:val="00854BD0"/>
    <w:rsid w:val="00854E4A"/>
    <w:rsid w:val="00854FEA"/>
    <w:rsid w:val="008551F7"/>
    <w:rsid w:val="00855301"/>
    <w:rsid w:val="0085531F"/>
    <w:rsid w:val="00855429"/>
    <w:rsid w:val="008555E8"/>
    <w:rsid w:val="00855D44"/>
    <w:rsid w:val="0085607A"/>
    <w:rsid w:val="008565A1"/>
    <w:rsid w:val="008565E4"/>
    <w:rsid w:val="00856737"/>
    <w:rsid w:val="008569BC"/>
    <w:rsid w:val="00856C17"/>
    <w:rsid w:val="00856C2F"/>
    <w:rsid w:val="00856FF2"/>
    <w:rsid w:val="008570A8"/>
    <w:rsid w:val="00857545"/>
    <w:rsid w:val="00857576"/>
    <w:rsid w:val="008575FA"/>
    <w:rsid w:val="0085766B"/>
    <w:rsid w:val="00857687"/>
    <w:rsid w:val="00857A72"/>
    <w:rsid w:val="00857C01"/>
    <w:rsid w:val="00857C59"/>
    <w:rsid w:val="00860098"/>
    <w:rsid w:val="00860208"/>
    <w:rsid w:val="00860258"/>
    <w:rsid w:val="008605E4"/>
    <w:rsid w:val="008607B3"/>
    <w:rsid w:val="00860B7C"/>
    <w:rsid w:val="00860EF0"/>
    <w:rsid w:val="0086119D"/>
    <w:rsid w:val="0086133D"/>
    <w:rsid w:val="00861346"/>
    <w:rsid w:val="008613F4"/>
    <w:rsid w:val="0086140E"/>
    <w:rsid w:val="00861469"/>
    <w:rsid w:val="00861498"/>
    <w:rsid w:val="008614FF"/>
    <w:rsid w:val="008615C4"/>
    <w:rsid w:val="008618A7"/>
    <w:rsid w:val="008618D4"/>
    <w:rsid w:val="0086195F"/>
    <w:rsid w:val="008619B9"/>
    <w:rsid w:val="00861A72"/>
    <w:rsid w:val="00861C6F"/>
    <w:rsid w:val="00861DCF"/>
    <w:rsid w:val="00861FE5"/>
    <w:rsid w:val="008629F9"/>
    <w:rsid w:val="00862BAA"/>
    <w:rsid w:val="00862BC4"/>
    <w:rsid w:val="00862C09"/>
    <w:rsid w:val="00862CB7"/>
    <w:rsid w:val="008631A8"/>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AF"/>
    <w:rsid w:val="00865031"/>
    <w:rsid w:val="0086552E"/>
    <w:rsid w:val="00865C6E"/>
    <w:rsid w:val="00865C82"/>
    <w:rsid w:val="00865D38"/>
    <w:rsid w:val="00865E64"/>
    <w:rsid w:val="00865F25"/>
    <w:rsid w:val="00865FDA"/>
    <w:rsid w:val="00866127"/>
    <w:rsid w:val="0086636F"/>
    <w:rsid w:val="00866489"/>
    <w:rsid w:val="008664CF"/>
    <w:rsid w:val="008664FB"/>
    <w:rsid w:val="00866C43"/>
    <w:rsid w:val="008671DA"/>
    <w:rsid w:val="008672F9"/>
    <w:rsid w:val="008673A5"/>
    <w:rsid w:val="00867507"/>
    <w:rsid w:val="0086759C"/>
    <w:rsid w:val="00867676"/>
    <w:rsid w:val="00867792"/>
    <w:rsid w:val="0086779D"/>
    <w:rsid w:val="00867881"/>
    <w:rsid w:val="00867934"/>
    <w:rsid w:val="00867A31"/>
    <w:rsid w:val="008700DE"/>
    <w:rsid w:val="0087080A"/>
    <w:rsid w:val="0087087F"/>
    <w:rsid w:val="008708AE"/>
    <w:rsid w:val="00870A05"/>
    <w:rsid w:val="00870B35"/>
    <w:rsid w:val="00870C74"/>
    <w:rsid w:val="00870E92"/>
    <w:rsid w:val="008710C4"/>
    <w:rsid w:val="008711AC"/>
    <w:rsid w:val="008712C2"/>
    <w:rsid w:val="00871BA5"/>
    <w:rsid w:val="00871F3C"/>
    <w:rsid w:val="00871FD9"/>
    <w:rsid w:val="008723A0"/>
    <w:rsid w:val="008723A5"/>
    <w:rsid w:val="00872557"/>
    <w:rsid w:val="0087279E"/>
    <w:rsid w:val="00872885"/>
    <w:rsid w:val="00872964"/>
    <w:rsid w:val="00872D65"/>
    <w:rsid w:val="00872ED2"/>
    <w:rsid w:val="0087385C"/>
    <w:rsid w:val="00873A9A"/>
    <w:rsid w:val="00873B38"/>
    <w:rsid w:val="00874381"/>
    <w:rsid w:val="00874732"/>
    <w:rsid w:val="00874AE7"/>
    <w:rsid w:val="0087503D"/>
    <w:rsid w:val="008751A0"/>
    <w:rsid w:val="0087582A"/>
    <w:rsid w:val="00875835"/>
    <w:rsid w:val="00875BC5"/>
    <w:rsid w:val="00875BD3"/>
    <w:rsid w:val="00875E5B"/>
    <w:rsid w:val="00875ECC"/>
    <w:rsid w:val="00875F5B"/>
    <w:rsid w:val="00876174"/>
    <w:rsid w:val="00876199"/>
    <w:rsid w:val="0087682B"/>
    <w:rsid w:val="00876C37"/>
    <w:rsid w:val="00876F18"/>
    <w:rsid w:val="008774C5"/>
    <w:rsid w:val="00877671"/>
    <w:rsid w:val="0087772F"/>
    <w:rsid w:val="008777E2"/>
    <w:rsid w:val="00877844"/>
    <w:rsid w:val="00877C06"/>
    <w:rsid w:val="00877CA8"/>
    <w:rsid w:val="00877DB1"/>
    <w:rsid w:val="00877EF5"/>
    <w:rsid w:val="0088007C"/>
    <w:rsid w:val="0088020D"/>
    <w:rsid w:val="008803FC"/>
    <w:rsid w:val="008807D1"/>
    <w:rsid w:val="0088086F"/>
    <w:rsid w:val="00880B93"/>
    <w:rsid w:val="00880C50"/>
    <w:rsid w:val="00880D0D"/>
    <w:rsid w:val="00880D59"/>
    <w:rsid w:val="00880DBB"/>
    <w:rsid w:val="008815B8"/>
    <w:rsid w:val="008815DE"/>
    <w:rsid w:val="0088181F"/>
    <w:rsid w:val="00881C2A"/>
    <w:rsid w:val="00881F4B"/>
    <w:rsid w:val="00882389"/>
    <w:rsid w:val="008823F4"/>
    <w:rsid w:val="0088260D"/>
    <w:rsid w:val="0088286B"/>
    <w:rsid w:val="008829FF"/>
    <w:rsid w:val="00882BA1"/>
    <w:rsid w:val="00882FFA"/>
    <w:rsid w:val="00883215"/>
    <w:rsid w:val="008839CF"/>
    <w:rsid w:val="00883BB2"/>
    <w:rsid w:val="00883F7D"/>
    <w:rsid w:val="008842C5"/>
    <w:rsid w:val="00884607"/>
    <w:rsid w:val="00884776"/>
    <w:rsid w:val="0088477A"/>
    <w:rsid w:val="00884922"/>
    <w:rsid w:val="00884F1F"/>
    <w:rsid w:val="00884F20"/>
    <w:rsid w:val="0088527E"/>
    <w:rsid w:val="00885598"/>
    <w:rsid w:val="00885667"/>
    <w:rsid w:val="00885A5D"/>
    <w:rsid w:val="00885AC1"/>
    <w:rsid w:val="00885CB6"/>
    <w:rsid w:val="00885CD3"/>
    <w:rsid w:val="00885DE8"/>
    <w:rsid w:val="00885E1C"/>
    <w:rsid w:val="00886136"/>
    <w:rsid w:val="008866A7"/>
    <w:rsid w:val="00886750"/>
    <w:rsid w:val="00886873"/>
    <w:rsid w:val="00886C2E"/>
    <w:rsid w:val="00886C5E"/>
    <w:rsid w:val="00886EA5"/>
    <w:rsid w:val="00886F6E"/>
    <w:rsid w:val="00886FD1"/>
    <w:rsid w:val="008870DF"/>
    <w:rsid w:val="008873D0"/>
    <w:rsid w:val="00887631"/>
    <w:rsid w:val="00887726"/>
    <w:rsid w:val="0088772F"/>
    <w:rsid w:val="0088779D"/>
    <w:rsid w:val="0088779E"/>
    <w:rsid w:val="0088783B"/>
    <w:rsid w:val="00887AC3"/>
    <w:rsid w:val="00887D63"/>
    <w:rsid w:val="00887ECB"/>
    <w:rsid w:val="00890461"/>
    <w:rsid w:val="008906AD"/>
    <w:rsid w:val="00890816"/>
    <w:rsid w:val="00890A37"/>
    <w:rsid w:val="00890A64"/>
    <w:rsid w:val="00890B5B"/>
    <w:rsid w:val="00891168"/>
    <w:rsid w:val="00891403"/>
    <w:rsid w:val="008915A5"/>
    <w:rsid w:val="008917D6"/>
    <w:rsid w:val="00891C64"/>
    <w:rsid w:val="00891EF8"/>
    <w:rsid w:val="00891F62"/>
    <w:rsid w:val="008922FC"/>
    <w:rsid w:val="00892430"/>
    <w:rsid w:val="008925F8"/>
    <w:rsid w:val="0089286D"/>
    <w:rsid w:val="00892975"/>
    <w:rsid w:val="00892BBF"/>
    <w:rsid w:val="00892FEA"/>
    <w:rsid w:val="0089349D"/>
    <w:rsid w:val="0089387B"/>
    <w:rsid w:val="008938CF"/>
    <w:rsid w:val="008939CD"/>
    <w:rsid w:val="00893A27"/>
    <w:rsid w:val="00893A99"/>
    <w:rsid w:val="00893BC8"/>
    <w:rsid w:val="00893BD0"/>
    <w:rsid w:val="00893C22"/>
    <w:rsid w:val="00893F0F"/>
    <w:rsid w:val="008942EC"/>
    <w:rsid w:val="00894382"/>
    <w:rsid w:val="0089470C"/>
    <w:rsid w:val="00894A01"/>
    <w:rsid w:val="00894EF0"/>
    <w:rsid w:val="00894F7D"/>
    <w:rsid w:val="0089518D"/>
    <w:rsid w:val="008952C2"/>
    <w:rsid w:val="008952EA"/>
    <w:rsid w:val="0089538D"/>
    <w:rsid w:val="00895449"/>
    <w:rsid w:val="00895821"/>
    <w:rsid w:val="0089582C"/>
    <w:rsid w:val="00895874"/>
    <w:rsid w:val="00895A37"/>
    <w:rsid w:val="00895AC5"/>
    <w:rsid w:val="00895AD7"/>
    <w:rsid w:val="00895CCD"/>
    <w:rsid w:val="00895D35"/>
    <w:rsid w:val="00895EBB"/>
    <w:rsid w:val="00896121"/>
    <w:rsid w:val="008962D5"/>
    <w:rsid w:val="00896916"/>
    <w:rsid w:val="0089696A"/>
    <w:rsid w:val="00896971"/>
    <w:rsid w:val="00896A67"/>
    <w:rsid w:val="00896D37"/>
    <w:rsid w:val="0089720F"/>
    <w:rsid w:val="00897217"/>
    <w:rsid w:val="008972B0"/>
    <w:rsid w:val="0089737A"/>
    <w:rsid w:val="008974A9"/>
    <w:rsid w:val="008975C4"/>
    <w:rsid w:val="00897A1A"/>
    <w:rsid w:val="00897B25"/>
    <w:rsid w:val="00897BE2"/>
    <w:rsid w:val="00897D03"/>
    <w:rsid w:val="00897D9D"/>
    <w:rsid w:val="00897F55"/>
    <w:rsid w:val="008A007E"/>
    <w:rsid w:val="008A03CC"/>
    <w:rsid w:val="008A04F4"/>
    <w:rsid w:val="008A0CEA"/>
    <w:rsid w:val="008A115B"/>
    <w:rsid w:val="008A11CC"/>
    <w:rsid w:val="008A1266"/>
    <w:rsid w:val="008A1775"/>
    <w:rsid w:val="008A1797"/>
    <w:rsid w:val="008A1C10"/>
    <w:rsid w:val="008A1C85"/>
    <w:rsid w:val="008A1D61"/>
    <w:rsid w:val="008A20C5"/>
    <w:rsid w:val="008A235B"/>
    <w:rsid w:val="008A23A4"/>
    <w:rsid w:val="008A2570"/>
    <w:rsid w:val="008A2647"/>
    <w:rsid w:val="008A2858"/>
    <w:rsid w:val="008A28BB"/>
    <w:rsid w:val="008A2C85"/>
    <w:rsid w:val="008A3071"/>
    <w:rsid w:val="008A31AA"/>
    <w:rsid w:val="008A31BB"/>
    <w:rsid w:val="008A3248"/>
    <w:rsid w:val="008A326D"/>
    <w:rsid w:val="008A3279"/>
    <w:rsid w:val="008A33F7"/>
    <w:rsid w:val="008A3823"/>
    <w:rsid w:val="008A39F1"/>
    <w:rsid w:val="008A3AF9"/>
    <w:rsid w:val="008A3B93"/>
    <w:rsid w:val="008A3BFC"/>
    <w:rsid w:val="008A3C12"/>
    <w:rsid w:val="008A3D6B"/>
    <w:rsid w:val="008A3DB7"/>
    <w:rsid w:val="008A3E7D"/>
    <w:rsid w:val="008A4179"/>
    <w:rsid w:val="008A439B"/>
    <w:rsid w:val="008A4403"/>
    <w:rsid w:val="008A461A"/>
    <w:rsid w:val="008A4AB5"/>
    <w:rsid w:val="008A4B3F"/>
    <w:rsid w:val="008A4C71"/>
    <w:rsid w:val="008A4D2D"/>
    <w:rsid w:val="008A4F00"/>
    <w:rsid w:val="008A51CA"/>
    <w:rsid w:val="008A54AE"/>
    <w:rsid w:val="008A55C4"/>
    <w:rsid w:val="008A575A"/>
    <w:rsid w:val="008A5865"/>
    <w:rsid w:val="008A58A2"/>
    <w:rsid w:val="008A5A69"/>
    <w:rsid w:val="008A5ABA"/>
    <w:rsid w:val="008A6382"/>
    <w:rsid w:val="008A6395"/>
    <w:rsid w:val="008A63FD"/>
    <w:rsid w:val="008A67B7"/>
    <w:rsid w:val="008A68AE"/>
    <w:rsid w:val="008A704B"/>
    <w:rsid w:val="008A70BF"/>
    <w:rsid w:val="008A73F8"/>
    <w:rsid w:val="008A7CE1"/>
    <w:rsid w:val="008A7D82"/>
    <w:rsid w:val="008A7E37"/>
    <w:rsid w:val="008B00AD"/>
    <w:rsid w:val="008B0186"/>
    <w:rsid w:val="008B0297"/>
    <w:rsid w:val="008B02D1"/>
    <w:rsid w:val="008B0573"/>
    <w:rsid w:val="008B0577"/>
    <w:rsid w:val="008B096D"/>
    <w:rsid w:val="008B0982"/>
    <w:rsid w:val="008B0A3D"/>
    <w:rsid w:val="008B0C9B"/>
    <w:rsid w:val="008B0F57"/>
    <w:rsid w:val="008B1019"/>
    <w:rsid w:val="008B10C5"/>
    <w:rsid w:val="008B10EF"/>
    <w:rsid w:val="008B11D7"/>
    <w:rsid w:val="008B143B"/>
    <w:rsid w:val="008B15B2"/>
    <w:rsid w:val="008B16D6"/>
    <w:rsid w:val="008B1757"/>
    <w:rsid w:val="008B1794"/>
    <w:rsid w:val="008B1949"/>
    <w:rsid w:val="008B1E20"/>
    <w:rsid w:val="008B1E9F"/>
    <w:rsid w:val="008B2123"/>
    <w:rsid w:val="008B2215"/>
    <w:rsid w:val="008B2346"/>
    <w:rsid w:val="008B23B5"/>
    <w:rsid w:val="008B2451"/>
    <w:rsid w:val="008B25D4"/>
    <w:rsid w:val="008B269A"/>
    <w:rsid w:val="008B26C0"/>
    <w:rsid w:val="008B2934"/>
    <w:rsid w:val="008B2A0A"/>
    <w:rsid w:val="008B2AAC"/>
    <w:rsid w:val="008B2DC2"/>
    <w:rsid w:val="008B341A"/>
    <w:rsid w:val="008B3658"/>
    <w:rsid w:val="008B3694"/>
    <w:rsid w:val="008B378C"/>
    <w:rsid w:val="008B3A51"/>
    <w:rsid w:val="008B3F52"/>
    <w:rsid w:val="008B40C9"/>
    <w:rsid w:val="008B40E7"/>
    <w:rsid w:val="008B45C4"/>
    <w:rsid w:val="008B45F3"/>
    <w:rsid w:val="008B46A7"/>
    <w:rsid w:val="008B4B29"/>
    <w:rsid w:val="008B4ECE"/>
    <w:rsid w:val="008B56BE"/>
    <w:rsid w:val="008B5855"/>
    <w:rsid w:val="008B5870"/>
    <w:rsid w:val="008B5E4E"/>
    <w:rsid w:val="008B63AD"/>
    <w:rsid w:val="008B65DA"/>
    <w:rsid w:val="008B6B57"/>
    <w:rsid w:val="008B7385"/>
    <w:rsid w:val="008B73BB"/>
    <w:rsid w:val="008B773D"/>
    <w:rsid w:val="008B7AAA"/>
    <w:rsid w:val="008B7CA4"/>
    <w:rsid w:val="008B7D35"/>
    <w:rsid w:val="008C0575"/>
    <w:rsid w:val="008C06CF"/>
    <w:rsid w:val="008C08B7"/>
    <w:rsid w:val="008C0BD6"/>
    <w:rsid w:val="008C0C0B"/>
    <w:rsid w:val="008C0D9C"/>
    <w:rsid w:val="008C0ECD"/>
    <w:rsid w:val="008C1188"/>
    <w:rsid w:val="008C1445"/>
    <w:rsid w:val="008C156D"/>
    <w:rsid w:val="008C18F8"/>
    <w:rsid w:val="008C1AB4"/>
    <w:rsid w:val="008C1B3D"/>
    <w:rsid w:val="008C1C3E"/>
    <w:rsid w:val="008C1CC0"/>
    <w:rsid w:val="008C1DA3"/>
    <w:rsid w:val="008C1E17"/>
    <w:rsid w:val="008C219A"/>
    <w:rsid w:val="008C21F2"/>
    <w:rsid w:val="008C24F9"/>
    <w:rsid w:val="008C24FD"/>
    <w:rsid w:val="008C2535"/>
    <w:rsid w:val="008C27C1"/>
    <w:rsid w:val="008C27EA"/>
    <w:rsid w:val="008C28E3"/>
    <w:rsid w:val="008C29BE"/>
    <w:rsid w:val="008C2C59"/>
    <w:rsid w:val="008C2F66"/>
    <w:rsid w:val="008C3190"/>
    <w:rsid w:val="008C31B2"/>
    <w:rsid w:val="008C341F"/>
    <w:rsid w:val="008C34C7"/>
    <w:rsid w:val="008C3992"/>
    <w:rsid w:val="008C3FB7"/>
    <w:rsid w:val="008C41B9"/>
    <w:rsid w:val="008C4317"/>
    <w:rsid w:val="008C4530"/>
    <w:rsid w:val="008C4789"/>
    <w:rsid w:val="008C47EF"/>
    <w:rsid w:val="008C496C"/>
    <w:rsid w:val="008C4CB3"/>
    <w:rsid w:val="008C4DE6"/>
    <w:rsid w:val="008C4E87"/>
    <w:rsid w:val="008C51FF"/>
    <w:rsid w:val="008C532A"/>
    <w:rsid w:val="008C55B5"/>
    <w:rsid w:val="008C5C95"/>
    <w:rsid w:val="008C5DA5"/>
    <w:rsid w:val="008C621D"/>
    <w:rsid w:val="008C64BA"/>
    <w:rsid w:val="008C656D"/>
    <w:rsid w:val="008C6574"/>
    <w:rsid w:val="008C697A"/>
    <w:rsid w:val="008C6AD4"/>
    <w:rsid w:val="008C6D41"/>
    <w:rsid w:val="008C6F52"/>
    <w:rsid w:val="008C7301"/>
    <w:rsid w:val="008C767E"/>
    <w:rsid w:val="008C76EA"/>
    <w:rsid w:val="008C7903"/>
    <w:rsid w:val="008C7909"/>
    <w:rsid w:val="008C799B"/>
    <w:rsid w:val="008C7A72"/>
    <w:rsid w:val="008C7D0F"/>
    <w:rsid w:val="008C7F66"/>
    <w:rsid w:val="008D0030"/>
    <w:rsid w:val="008D016C"/>
    <w:rsid w:val="008D088A"/>
    <w:rsid w:val="008D08E2"/>
    <w:rsid w:val="008D0FAC"/>
    <w:rsid w:val="008D0FC8"/>
    <w:rsid w:val="008D116E"/>
    <w:rsid w:val="008D1337"/>
    <w:rsid w:val="008D1356"/>
    <w:rsid w:val="008D1369"/>
    <w:rsid w:val="008D164C"/>
    <w:rsid w:val="008D173E"/>
    <w:rsid w:val="008D181A"/>
    <w:rsid w:val="008D19AC"/>
    <w:rsid w:val="008D19CD"/>
    <w:rsid w:val="008D1A90"/>
    <w:rsid w:val="008D1B6D"/>
    <w:rsid w:val="008D1E86"/>
    <w:rsid w:val="008D1F1D"/>
    <w:rsid w:val="008D1FCC"/>
    <w:rsid w:val="008D2008"/>
    <w:rsid w:val="008D224D"/>
    <w:rsid w:val="008D24B1"/>
    <w:rsid w:val="008D2511"/>
    <w:rsid w:val="008D2792"/>
    <w:rsid w:val="008D296A"/>
    <w:rsid w:val="008D2C8E"/>
    <w:rsid w:val="008D2D54"/>
    <w:rsid w:val="008D2ED1"/>
    <w:rsid w:val="008D3160"/>
    <w:rsid w:val="008D3188"/>
    <w:rsid w:val="008D3471"/>
    <w:rsid w:val="008D36A0"/>
    <w:rsid w:val="008D36C5"/>
    <w:rsid w:val="008D3B24"/>
    <w:rsid w:val="008D3BCD"/>
    <w:rsid w:val="008D3CD2"/>
    <w:rsid w:val="008D3F67"/>
    <w:rsid w:val="008D41A0"/>
    <w:rsid w:val="008D41B9"/>
    <w:rsid w:val="008D4203"/>
    <w:rsid w:val="008D4320"/>
    <w:rsid w:val="008D4501"/>
    <w:rsid w:val="008D48A9"/>
    <w:rsid w:val="008D4A4A"/>
    <w:rsid w:val="008D4EB5"/>
    <w:rsid w:val="008D4F2D"/>
    <w:rsid w:val="008D50CD"/>
    <w:rsid w:val="008D54F0"/>
    <w:rsid w:val="008D5703"/>
    <w:rsid w:val="008D574A"/>
    <w:rsid w:val="008D5860"/>
    <w:rsid w:val="008D5919"/>
    <w:rsid w:val="008D59CB"/>
    <w:rsid w:val="008D6269"/>
    <w:rsid w:val="008D64A5"/>
    <w:rsid w:val="008D6752"/>
    <w:rsid w:val="008D68E5"/>
    <w:rsid w:val="008D695A"/>
    <w:rsid w:val="008D69A1"/>
    <w:rsid w:val="008D69D3"/>
    <w:rsid w:val="008D6A34"/>
    <w:rsid w:val="008D6A53"/>
    <w:rsid w:val="008D6C38"/>
    <w:rsid w:val="008D6C66"/>
    <w:rsid w:val="008D6DB9"/>
    <w:rsid w:val="008D6DFB"/>
    <w:rsid w:val="008D745E"/>
    <w:rsid w:val="008D762C"/>
    <w:rsid w:val="008D7907"/>
    <w:rsid w:val="008D7F70"/>
    <w:rsid w:val="008E00BC"/>
    <w:rsid w:val="008E037A"/>
    <w:rsid w:val="008E0419"/>
    <w:rsid w:val="008E0661"/>
    <w:rsid w:val="008E075E"/>
    <w:rsid w:val="008E078B"/>
    <w:rsid w:val="008E0923"/>
    <w:rsid w:val="008E0AAB"/>
    <w:rsid w:val="008E0E3F"/>
    <w:rsid w:val="008E1075"/>
    <w:rsid w:val="008E10E6"/>
    <w:rsid w:val="008E16B1"/>
    <w:rsid w:val="008E17C8"/>
    <w:rsid w:val="008E17D1"/>
    <w:rsid w:val="008E1A35"/>
    <w:rsid w:val="008E248B"/>
    <w:rsid w:val="008E27DD"/>
    <w:rsid w:val="008E27EE"/>
    <w:rsid w:val="008E2BFD"/>
    <w:rsid w:val="008E2C59"/>
    <w:rsid w:val="008E2F83"/>
    <w:rsid w:val="008E3015"/>
    <w:rsid w:val="008E30DD"/>
    <w:rsid w:val="008E3273"/>
    <w:rsid w:val="008E33A7"/>
    <w:rsid w:val="008E3563"/>
    <w:rsid w:val="008E378D"/>
    <w:rsid w:val="008E38BA"/>
    <w:rsid w:val="008E3C45"/>
    <w:rsid w:val="008E3D36"/>
    <w:rsid w:val="008E3D9C"/>
    <w:rsid w:val="008E3ECA"/>
    <w:rsid w:val="008E3F2F"/>
    <w:rsid w:val="008E4024"/>
    <w:rsid w:val="008E41BE"/>
    <w:rsid w:val="008E42CD"/>
    <w:rsid w:val="008E4361"/>
    <w:rsid w:val="008E440C"/>
    <w:rsid w:val="008E460A"/>
    <w:rsid w:val="008E4BE0"/>
    <w:rsid w:val="008E4F62"/>
    <w:rsid w:val="008E4FF1"/>
    <w:rsid w:val="008E5156"/>
    <w:rsid w:val="008E524F"/>
    <w:rsid w:val="008E57AF"/>
    <w:rsid w:val="008E57ED"/>
    <w:rsid w:val="008E5D22"/>
    <w:rsid w:val="008E5FCA"/>
    <w:rsid w:val="008E65B1"/>
    <w:rsid w:val="008E6879"/>
    <w:rsid w:val="008E6AC8"/>
    <w:rsid w:val="008E6BD6"/>
    <w:rsid w:val="008E6BDF"/>
    <w:rsid w:val="008E7372"/>
    <w:rsid w:val="008E761E"/>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0D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D48"/>
    <w:rsid w:val="008F2DB8"/>
    <w:rsid w:val="008F2E93"/>
    <w:rsid w:val="008F30E8"/>
    <w:rsid w:val="008F3324"/>
    <w:rsid w:val="008F3CEA"/>
    <w:rsid w:val="008F403C"/>
    <w:rsid w:val="008F40A6"/>
    <w:rsid w:val="008F420E"/>
    <w:rsid w:val="008F447F"/>
    <w:rsid w:val="008F4562"/>
    <w:rsid w:val="008F45D2"/>
    <w:rsid w:val="008F48A6"/>
    <w:rsid w:val="008F493A"/>
    <w:rsid w:val="008F497F"/>
    <w:rsid w:val="008F4B0B"/>
    <w:rsid w:val="008F4CC9"/>
    <w:rsid w:val="008F4F27"/>
    <w:rsid w:val="008F4F4D"/>
    <w:rsid w:val="008F518D"/>
    <w:rsid w:val="008F523B"/>
    <w:rsid w:val="008F57D3"/>
    <w:rsid w:val="008F5812"/>
    <w:rsid w:val="008F59AD"/>
    <w:rsid w:val="008F5AD1"/>
    <w:rsid w:val="008F5BF5"/>
    <w:rsid w:val="008F5C8B"/>
    <w:rsid w:val="008F5CD3"/>
    <w:rsid w:val="008F5F5A"/>
    <w:rsid w:val="008F6231"/>
    <w:rsid w:val="008F6475"/>
    <w:rsid w:val="008F6588"/>
    <w:rsid w:val="008F6589"/>
    <w:rsid w:val="008F6698"/>
    <w:rsid w:val="008F6800"/>
    <w:rsid w:val="008F68D5"/>
    <w:rsid w:val="008F6DE9"/>
    <w:rsid w:val="008F6EE0"/>
    <w:rsid w:val="008F7345"/>
    <w:rsid w:val="008F7510"/>
    <w:rsid w:val="008F774A"/>
    <w:rsid w:val="008F799E"/>
    <w:rsid w:val="008F7A9A"/>
    <w:rsid w:val="008F7D3B"/>
    <w:rsid w:val="008F7DF4"/>
    <w:rsid w:val="008F7EC6"/>
    <w:rsid w:val="008F7F90"/>
    <w:rsid w:val="009003EE"/>
    <w:rsid w:val="00900466"/>
    <w:rsid w:val="00900565"/>
    <w:rsid w:val="009006B7"/>
    <w:rsid w:val="00900818"/>
    <w:rsid w:val="00900D38"/>
    <w:rsid w:val="00900DB3"/>
    <w:rsid w:val="00901036"/>
    <w:rsid w:val="00901126"/>
    <w:rsid w:val="00901148"/>
    <w:rsid w:val="009012D8"/>
    <w:rsid w:val="0090143F"/>
    <w:rsid w:val="0090182E"/>
    <w:rsid w:val="0090188F"/>
    <w:rsid w:val="009019BA"/>
    <w:rsid w:val="00901C43"/>
    <w:rsid w:val="00901F1F"/>
    <w:rsid w:val="009022AC"/>
    <w:rsid w:val="009023E9"/>
    <w:rsid w:val="0090266F"/>
    <w:rsid w:val="009029B3"/>
    <w:rsid w:val="00902A3E"/>
    <w:rsid w:val="00902AF6"/>
    <w:rsid w:val="00902D4B"/>
    <w:rsid w:val="009034DC"/>
    <w:rsid w:val="009035AA"/>
    <w:rsid w:val="00903762"/>
    <w:rsid w:val="009038E9"/>
    <w:rsid w:val="00903945"/>
    <w:rsid w:val="00903963"/>
    <w:rsid w:val="00903AF4"/>
    <w:rsid w:val="00903D7A"/>
    <w:rsid w:val="00904237"/>
    <w:rsid w:val="0090431F"/>
    <w:rsid w:val="00904697"/>
    <w:rsid w:val="009046FC"/>
    <w:rsid w:val="00904B2C"/>
    <w:rsid w:val="00904B6A"/>
    <w:rsid w:val="00904C0D"/>
    <w:rsid w:val="00904F72"/>
    <w:rsid w:val="00905158"/>
    <w:rsid w:val="009054DB"/>
    <w:rsid w:val="00905604"/>
    <w:rsid w:val="00905A18"/>
    <w:rsid w:val="00905E02"/>
    <w:rsid w:val="0090671F"/>
    <w:rsid w:val="009069D0"/>
    <w:rsid w:val="00906ADC"/>
    <w:rsid w:val="00907049"/>
    <w:rsid w:val="00907106"/>
    <w:rsid w:val="009071D8"/>
    <w:rsid w:val="009078F7"/>
    <w:rsid w:val="00907947"/>
    <w:rsid w:val="0090796B"/>
    <w:rsid w:val="00907A3C"/>
    <w:rsid w:val="00907B1B"/>
    <w:rsid w:val="00907BED"/>
    <w:rsid w:val="00907EF4"/>
    <w:rsid w:val="00910128"/>
    <w:rsid w:val="009104A4"/>
    <w:rsid w:val="009104DD"/>
    <w:rsid w:val="009107BA"/>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92B"/>
    <w:rsid w:val="009129CB"/>
    <w:rsid w:val="009129D0"/>
    <w:rsid w:val="0091312A"/>
    <w:rsid w:val="00913167"/>
    <w:rsid w:val="009132CC"/>
    <w:rsid w:val="009135BE"/>
    <w:rsid w:val="00913652"/>
    <w:rsid w:val="00914135"/>
    <w:rsid w:val="009141DC"/>
    <w:rsid w:val="00914768"/>
    <w:rsid w:val="009149F9"/>
    <w:rsid w:val="00914A0C"/>
    <w:rsid w:val="00914CBA"/>
    <w:rsid w:val="00914DEE"/>
    <w:rsid w:val="00915163"/>
    <w:rsid w:val="00915299"/>
    <w:rsid w:val="009152CE"/>
    <w:rsid w:val="009154F7"/>
    <w:rsid w:val="00915570"/>
    <w:rsid w:val="009155F9"/>
    <w:rsid w:val="00915E79"/>
    <w:rsid w:val="0091600F"/>
    <w:rsid w:val="00916022"/>
    <w:rsid w:val="00916221"/>
    <w:rsid w:val="009164F1"/>
    <w:rsid w:val="0091664F"/>
    <w:rsid w:val="009166C0"/>
    <w:rsid w:val="00916CAD"/>
    <w:rsid w:val="00916ECF"/>
    <w:rsid w:val="00917074"/>
    <w:rsid w:val="00917382"/>
    <w:rsid w:val="0091761B"/>
    <w:rsid w:val="009179A7"/>
    <w:rsid w:val="00917C21"/>
    <w:rsid w:val="009204A5"/>
    <w:rsid w:val="009204BD"/>
    <w:rsid w:val="00920770"/>
    <w:rsid w:val="00920917"/>
    <w:rsid w:val="00920ACD"/>
    <w:rsid w:val="009212E2"/>
    <w:rsid w:val="0092130E"/>
    <w:rsid w:val="009219F5"/>
    <w:rsid w:val="00921E7D"/>
    <w:rsid w:val="00921F53"/>
    <w:rsid w:val="0092228A"/>
    <w:rsid w:val="009222C6"/>
    <w:rsid w:val="00922482"/>
    <w:rsid w:val="00922912"/>
    <w:rsid w:val="0092330E"/>
    <w:rsid w:val="00923404"/>
    <w:rsid w:val="00923751"/>
    <w:rsid w:val="00923942"/>
    <w:rsid w:val="00923958"/>
    <w:rsid w:val="00923F3F"/>
    <w:rsid w:val="00924061"/>
    <w:rsid w:val="0092446B"/>
    <w:rsid w:val="00924475"/>
    <w:rsid w:val="0092465D"/>
    <w:rsid w:val="009248E6"/>
    <w:rsid w:val="00924B0D"/>
    <w:rsid w:val="00924E1D"/>
    <w:rsid w:val="00924E1F"/>
    <w:rsid w:val="0092506C"/>
    <w:rsid w:val="009250FB"/>
    <w:rsid w:val="0092513B"/>
    <w:rsid w:val="00925349"/>
    <w:rsid w:val="00925693"/>
    <w:rsid w:val="0092570E"/>
    <w:rsid w:val="0092577F"/>
    <w:rsid w:val="00925864"/>
    <w:rsid w:val="00925B6E"/>
    <w:rsid w:val="00925D64"/>
    <w:rsid w:val="00925EF9"/>
    <w:rsid w:val="00926064"/>
    <w:rsid w:val="00926172"/>
    <w:rsid w:val="00926208"/>
    <w:rsid w:val="00926508"/>
    <w:rsid w:val="009269C4"/>
    <w:rsid w:val="009269E3"/>
    <w:rsid w:val="009269E8"/>
    <w:rsid w:val="00926E41"/>
    <w:rsid w:val="00926F0C"/>
    <w:rsid w:val="0092735E"/>
    <w:rsid w:val="009274FB"/>
    <w:rsid w:val="00927511"/>
    <w:rsid w:val="009277C1"/>
    <w:rsid w:val="00927922"/>
    <w:rsid w:val="00927A5D"/>
    <w:rsid w:val="00927B1C"/>
    <w:rsid w:val="00927BE0"/>
    <w:rsid w:val="00927FE7"/>
    <w:rsid w:val="009301B5"/>
    <w:rsid w:val="00930231"/>
    <w:rsid w:val="0093070C"/>
    <w:rsid w:val="0093071A"/>
    <w:rsid w:val="009307A1"/>
    <w:rsid w:val="009308A8"/>
    <w:rsid w:val="009308AB"/>
    <w:rsid w:val="00930A9F"/>
    <w:rsid w:val="00930E07"/>
    <w:rsid w:val="00930EED"/>
    <w:rsid w:val="00931076"/>
    <w:rsid w:val="009311CD"/>
    <w:rsid w:val="00931598"/>
    <w:rsid w:val="009316DD"/>
    <w:rsid w:val="00931813"/>
    <w:rsid w:val="00932364"/>
    <w:rsid w:val="0093239D"/>
    <w:rsid w:val="00932AE9"/>
    <w:rsid w:val="00932B18"/>
    <w:rsid w:val="00932FED"/>
    <w:rsid w:val="009331EA"/>
    <w:rsid w:val="0093339C"/>
    <w:rsid w:val="00933484"/>
    <w:rsid w:val="0093351A"/>
    <w:rsid w:val="009335B7"/>
    <w:rsid w:val="00933925"/>
    <w:rsid w:val="00933A1E"/>
    <w:rsid w:val="00933C9D"/>
    <w:rsid w:val="00933EA2"/>
    <w:rsid w:val="00934468"/>
    <w:rsid w:val="009345AD"/>
    <w:rsid w:val="009347F5"/>
    <w:rsid w:val="00934C9B"/>
    <w:rsid w:val="00934F4C"/>
    <w:rsid w:val="0093513A"/>
    <w:rsid w:val="00935332"/>
    <w:rsid w:val="0093553A"/>
    <w:rsid w:val="00935623"/>
    <w:rsid w:val="00935BF0"/>
    <w:rsid w:val="009360EB"/>
    <w:rsid w:val="00936429"/>
    <w:rsid w:val="00936818"/>
    <w:rsid w:val="009369A5"/>
    <w:rsid w:val="00936C0D"/>
    <w:rsid w:val="00936CFF"/>
    <w:rsid w:val="0093712A"/>
    <w:rsid w:val="009371D9"/>
    <w:rsid w:val="00937999"/>
    <w:rsid w:val="00937F95"/>
    <w:rsid w:val="009400DA"/>
    <w:rsid w:val="009404B6"/>
    <w:rsid w:val="009405EF"/>
    <w:rsid w:val="00940861"/>
    <w:rsid w:val="00940C3B"/>
    <w:rsid w:val="00941035"/>
    <w:rsid w:val="009415D0"/>
    <w:rsid w:val="009419F3"/>
    <w:rsid w:val="00941A00"/>
    <w:rsid w:val="00941A6F"/>
    <w:rsid w:val="00942301"/>
    <w:rsid w:val="00942344"/>
    <w:rsid w:val="00942745"/>
    <w:rsid w:val="0094276F"/>
    <w:rsid w:val="00942F5B"/>
    <w:rsid w:val="009431FC"/>
    <w:rsid w:val="00943582"/>
    <w:rsid w:val="00943B23"/>
    <w:rsid w:val="00943BA4"/>
    <w:rsid w:val="00943BB1"/>
    <w:rsid w:val="00943C2C"/>
    <w:rsid w:val="00943D48"/>
    <w:rsid w:val="00943E98"/>
    <w:rsid w:val="00944167"/>
    <w:rsid w:val="009443B2"/>
    <w:rsid w:val="00944673"/>
    <w:rsid w:val="00944760"/>
    <w:rsid w:val="009447CC"/>
    <w:rsid w:val="0094486D"/>
    <w:rsid w:val="009448C7"/>
    <w:rsid w:val="009450B5"/>
    <w:rsid w:val="009452AD"/>
    <w:rsid w:val="0094572E"/>
    <w:rsid w:val="00945756"/>
    <w:rsid w:val="0094594F"/>
    <w:rsid w:val="00946029"/>
    <w:rsid w:val="009461A5"/>
    <w:rsid w:val="009461CF"/>
    <w:rsid w:val="00946333"/>
    <w:rsid w:val="0094651F"/>
    <w:rsid w:val="00946B24"/>
    <w:rsid w:val="00946FD5"/>
    <w:rsid w:val="0094710E"/>
    <w:rsid w:val="0094749D"/>
    <w:rsid w:val="00947651"/>
    <w:rsid w:val="009476DA"/>
    <w:rsid w:val="00947A26"/>
    <w:rsid w:val="00947BED"/>
    <w:rsid w:val="00947C00"/>
    <w:rsid w:val="00947C4A"/>
    <w:rsid w:val="00947CE5"/>
    <w:rsid w:val="00947F16"/>
    <w:rsid w:val="00950326"/>
    <w:rsid w:val="0095060D"/>
    <w:rsid w:val="00950805"/>
    <w:rsid w:val="00950931"/>
    <w:rsid w:val="00950CC2"/>
    <w:rsid w:val="009511C9"/>
    <w:rsid w:val="00951503"/>
    <w:rsid w:val="00951558"/>
    <w:rsid w:val="009515C5"/>
    <w:rsid w:val="00951CDF"/>
    <w:rsid w:val="00951D6E"/>
    <w:rsid w:val="00951DFD"/>
    <w:rsid w:val="009522E0"/>
    <w:rsid w:val="009524DD"/>
    <w:rsid w:val="0095292E"/>
    <w:rsid w:val="00952A9F"/>
    <w:rsid w:val="009530EE"/>
    <w:rsid w:val="009534BA"/>
    <w:rsid w:val="009534EE"/>
    <w:rsid w:val="00953581"/>
    <w:rsid w:val="00953883"/>
    <w:rsid w:val="009538BC"/>
    <w:rsid w:val="00953C26"/>
    <w:rsid w:val="00953E10"/>
    <w:rsid w:val="00953F93"/>
    <w:rsid w:val="00954075"/>
    <w:rsid w:val="009541AE"/>
    <w:rsid w:val="009543E8"/>
    <w:rsid w:val="00954696"/>
    <w:rsid w:val="009549A1"/>
    <w:rsid w:val="009551DE"/>
    <w:rsid w:val="009556A4"/>
    <w:rsid w:val="0095591A"/>
    <w:rsid w:val="00955A15"/>
    <w:rsid w:val="00955B63"/>
    <w:rsid w:val="00955BBE"/>
    <w:rsid w:val="00955F3E"/>
    <w:rsid w:val="009560F4"/>
    <w:rsid w:val="00956280"/>
    <w:rsid w:val="00956611"/>
    <w:rsid w:val="00956D2C"/>
    <w:rsid w:val="00956D9B"/>
    <w:rsid w:val="009571BC"/>
    <w:rsid w:val="009575DF"/>
    <w:rsid w:val="00957A80"/>
    <w:rsid w:val="00960253"/>
    <w:rsid w:val="009602A7"/>
    <w:rsid w:val="00960554"/>
    <w:rsid w:val="00960792"/>
    <w:rsid w:val="009607B5"/>
    <w:rsid w:val="009607D1"/>
    <w:rsid w:val="009608CC"/>
    <w:rsid w:val="009608F3"/>
    <w:rsid w:val="009609B3"/>
    <w:rsid w:val="00960A73"/>
    <w:rsid w:val="00960F23"/>
    <w:rsid w:val="0096109B"/>
    <w:rsid w:val="00961276"/>
    <w:rsid w:val="0096146D"/>
    <w:rsid w:val="009617BB"/>
    <w:rsid w:val="0096188A"/>
    <w:rsid w:val="00961D17"/>
    <w:rsid w:val="00962018"/>
    <w:rsid w:val="00962269"/>
    <w:rsid w:val="00962428"/>
    <w:rsid w:val="0096257B"/>
    <w:rsid w:val="00962597"/>
    <w:rsid w:val="0096262C"/>
    <w:rsid w:val="0096263C"/>
    <w:rsid w:val="009627C2"/>
    <w:rsid w:val="00962BF8"/>
    <w:rsid w:val="00962BFB"/>
    <w:rsid w:val="00962C42"/>
    <w:rsid w:val="00962EA1"/>
    <w:rsid w:val="009631EA"/>
    <w:rsid w:val="00963297"/>
    <w:rsid w:val="00963369"/>
    <w:rsid w:val="009633D8"/>
    <w:rsid w:val="009634B2"/>
    <w:rsid w:val="00963750"/>
    <w:rsid w:val="009639CD"/>
    <w:rsid w:val="00963B08"/>
    <w:rsid w:val="00963C77"/>
    <w:rsid w:val="00963FC4"/>
    <w:rsid w:val="0096407A"/>
    <w:rsid w:val="0096408B"/>
    <w:rsid w:val="00964127"/>
    <w:rsid w:val="00964608"/>
    <w:rsid w:val="00964ADD"/>
    <w:rsid w:val="00964D82"/>
    <w:rsid w:val="00964D8D"/>
    <w:rsid w:val="009658A2"/>
    <w:rsid w:val="00965A9C"/>
    <w:rsid w:val="00965BDA"/>
    <w:rsid w:val="00965C97"/>
    <w:rsid w:val="00965D9D"/>
    <w:rsid w:val="00965E67"/>
    <w:rsid w:val="00965EE8"/>
    <w:rsid w:val="0096611A"/>
    <w:rsid w:val="009661DE"/>
    <w:rsid w:val="00966249"/>
    <w:rsid w:val="00966270"/>
    <w:rsid w:val="009664C0"/>
    <w:rsid w:val="0096671E"/>
    <w:rsid w:val="00966837"/>
    <w:rsid w:val="0096695C"/>
    <w:rsid w:val="00966BB9"/>
    <w:rsid w:val="00966BC6"/>
    <w:rsid w:val="00966C04"/>
    <w:rsid w:val="00966EA5"/>
    <w:rsid w:val="00966F8D"/>
    <w:rsid w:val="00967281"/>
    <w:rsid w:val="009672FA"/>
    <w:rsid w:val="009673CB"/>
    <w:rsid w:val="00967471"/>
    <w:rsid w:val="0096780E"/>
    <w:rsid w:val="00967A7D"/>
    <w:rsid w:val="00967B81"/>
    <w:rsid w:val="00967BF1"/>
    <w:rsid w:val="00967C18"/>
    <w:rsid w:val="00967D4A"/>
    <w:rsid w:val="00967F51"/>
    <w:rsid w:val="009701C8"/>
    <w:rsid w:val="009706C0"/>
    <w:rsid w:val="0097096F"/>
    <w:rsid w:val="00970D08"/>
    <w:rsid w:val="009712C0"/>
    <w:rsid w:val="00971381"/>
    <w:rsid w:val="009713E0"/>
    <w:rsid w:val="009713F8"/>
    <w:rsid w:val="009714A9"/>
    <w:rsid w:val="009717F1"/>
    <w:rsid w:val="00971A86"/>
    <w:rsid w:val="0097219D"/>
    <w:rsid w:val="00972375"/>
    <w:rsid w:val="00972609"/>
    <w:rsid w:val="00972D2D"/>
    <w:rsid w:val="00972D9A"/>
    <w:rsid w:val="00972F69"/>
    <w:rsid w:val="009730CE"/>
    <w:rsid w:val="0097311E"/>
    <w:rsid w:val="009735A5"/>
    <w:rsid w:val="00973A9A"/>
    <w:rsid w:val="00974158"/>
    <w:rsid w:val="009748E4"/>
    <w:rsid w:val="00974B2A"/>
    <w:rsid w:val="00974B6A"/>
    <w:rsid w:val="00974C93"/>
    <w:rsid w:val="0097506A"/>
    <w:rsid w:val="0097506F"/>
    <w:rsid w:val="00975333"/>
    <w:rsid w:val="0097541C"/>
    <w:rsid w:val="009754BA"/>
    <w:rsid w:val="0097571D"/>
    <w:rsid w:val="009758D9"/>
    <w:rsid w:val="00975924"/>
    <w:rsid w:val="00975A5B"/>
    <w:rsid w:val="0097600C"/>
    <w:rsid w:val="009761C7"/>
    <w:rsid w:val="009764C3"/>
    <w:rsid w:val="0097657B"/>
    <w:rsid w:val="0097662B"/>
    <w:rsid w:val="009766F8"/>
    <w:rsid w:val="00976A63"/>
    <w:rsid w:val="00976CC8"/>
    <w:rsid w:val="009773C8"/>
    <w:rsid w:val="00977865"/>
    <w:rsid w:val="009778E6"/>
    <w:rsid w:val="00977D03"/>
    <w:rsid w:val="00977D4E"/>
    <w:rsid w:val="00977EB8"/>
    <w:rsid w:val="0098004E"/>
    <w:rsid w:val="0098044D"/>
    <w:rsid w:val="0098061B"/>
    <w:rsid w:val="009806AB"/>
    <w:rsid w:val="00980788"/>
    <w:rsid w:val="009808A1"/>
    <w:rsid w:val="00980ACE"/>
    <w:rsid w:val="00980D3F"/>
    <w:rsid w:val="00980D76"/>
    <w:rsid w:val="00980DC8"/>
    <w:rsid w:val="00981230"/>
    <w:rsid w:val="0098125D"/>
    <w:rsid w:val="0098136C"/>
    <w:rsid w:val="009814D0"/>
    <w:rsid w:val="0098152A"/>
    <w:rsid w:val="009815C7"/>
    <w:rsid w:val="0098170F"/>
    <w:rsid w:val="00981941"/>
    <w:rsid w:val="0098199B"/>
    <w:rsid w:val="009819D4"/>
    <w:rsid w:val="00981BBD"/>
    <w:rsid w:val="00981BC3"/>
    <w:rsid w:val="00981D2A"/>
    <w:rsid w:val="009820F0"/>
    <w:rsid w:val="009821A0"/>
    <w:rsid w:val="00982247"/>
    <w:rsid w:val="00982252"/>
    <w:rsid w:val="00982464"/>
    <w:rsid w:val="00982661"/>
    <w:rsid w:val="00982969"/>
    <w:rsid w:val="00982A01"/>
    <w:rsid w:val="009831BD"/>
    <w:rsid w:val="0098328F"/>
    <w:rsid w:val="00983400"/>
    <w:rsid w:val="0098351E"/>
    <w:rsid w:val="0098379C"/>
    <w:rsid w:val="009838D7"/>
    <w:rsid w:val="00983B19"/>
    <w:rsid w:val="00983E85"/>
    <w:rsid w:val="00983EB7"/>
    <w:rsid w:val="00983FCB"/>
    <w:rsid w:val="009843D6"/>
    <w:rsid w:val="009848AD"/>
    <w:rsid w:val="0098495C"/>
    <w:rsid w:val="00984AF2"/>
    <w:rsid w:val="00984B6A"/>
    <w:rsid w:val="009850E3"/>
    <w:rsid w:val="009851CF"/>
    <w:rsid w:val="009852E8"/>
    <w:rsid w:val="00985378"/>
    <w:rsid w:val="00985562"/>
    <w:rsid w:val="00985649"/>
    <w:rsid w:val="00985AFC"/>
    <w:rsid w:val="00985C96"/>
    <w:rsid w:val="00985CAA"/>
    <w:rsid w:val="00985E5D"/>
    <w:rsid w:val="00986221"/>
    <w:rsid w:val="0098625F"/>
    <w:rsid w:val="009863FD"/>
    <w:rsid w:val="0098693C"/>
    <w:rsid w:val="00986BCF"/>
    <w:rsid w:val="00986FA6"/>
    <w:rsid w:val="00986FAB"/>
    <w:rsid w:val="009877C7"/>
    <w:rsid w:val="00987946"/>
    <w:rsid w:val="0099013C"/>
    <w:rsid w:val="0099015D"/>
    <w:rsid w:val="0099031C"/>
    <w:rsid w:val="00990912"/>
    <w:rsid w:val="00990C98"/>
    <w:rsid w:val="00990DDE"/>
    <w:rsid w:val="00990EEB"/>
    <w:rsid w:val="00990F9C"/>
    <w:rsid w:val="009912FD"/>
    <w:rsid w:val="00991413"/>
    <w:rsid w:val="00991446"/>
    <w:rsid w:val="0099162D"/>
    <w:rsid w:val="009917EF"/>
    <w:rsid w:val="0099189F"/>
    <w:rsid w:val="00991C20"/>
    <w:rsid w:val="00991DEE"/>
    <w:rsid w:val="00991DF4"/>
    <w:rsid w:val="00991EAA"/>
    <w:rsid w:val="0099206A"/>
    <w:rsid w:val="00992107"/>
    <w:rsid w:val="009923B3"/>
    <w:rsid w:val="009925DC"/>
    <w:rsid w:val="00992BD3"/>
    <w:rsid w:val="00993001"/>
    <w:rsid w:val="00993361"/>
    <w:rsid w:val="0099381C"/>
    <w:rsid w:val="00993E1D"/>
    <w:rsid w:val="0099434E"/>
    <w:rsid w:val="00994A46"/>
    <w:rsid w:val="00994AC6"/>
    <w:rsid w:val="00994ADC"/>
    <w:rsid w:val="00994F21"/>
    <w:rsid w:val="00994FD4"/>
    <w:rsid w:val="009952F8"/>
    <w:rsid w:val="00995346"/>
    <w:rsid w:val="009953C6"/>
    <w:rsid w:val="00995AC3"/>
    <w:rsid w:val="00995BB5"/>
    <w:rsid w:val="00995C6A"/>
    <w:rsid w:val="0099601E"/>
    <w:rsid w:val="00996352"/>
    <w:rsid w:val="00996568"/>
    <w:rsid w:val="0099659C"/>
    <w:rsid w:val="00996865"/>
    <w:rsid w:val="00996AA7"/>
    <w:rsid w:val="00996CCA"/>
    <w:rsid w:val="00996D1D"/>
    <w:rsid w:val="00997180"/>
    <w:rsid w:val="00997312"/>
    <w:rsid w:val="009975EB"/>
    <w:rsid w:val="00997664"/>
    <w:rsid w:val="00997761"/>
    <w:rsid w:val="009978BF"/>
    <w:rsid w:val="009979B1"/>
    <w:rsid w:val="00997B21"/>
    <w:rsid w:val="00997E02"/>
    <w:rsid w:val="00997EF0"/>
    <w:rsid w:val="009A02B4"/>
    <w:rsid w:val="009A0580"/>
    <w:rsid w:val="009A074E"/>
    <w:rsid w:val="009A0822"/>
    <w:rsid w:val="009A0886"/>
    <w:rsid w:val="009A0959"/>
    <w:rsid w:val="009A0A9F"/>
    <w:rsid w:val="009A0AF6"/>
    <w:rsid w:val="009A0C3C"/>
    <w:rsid w:val="009A0FE6"/>
    <w:rsid w:val="009A1002"/>
    <w:rsid w:val="009A13A1"/>
    <w:rsid w:val="009A13B5"/>
    <w:rsid w:val="009A16F1"/>
    <w:rsid w:val="009A1792"/>
    <w:rsid w:val="009A1B05"/>
    <w:rsid w:val="009A1D01"/>
    <w:rsid w:val="009A1FFC"/>
    <w:rsid w:val="009A21CF"/>
    <w:rsid w:val="009A2275"/>
    <w:rsid w:val="009A2320"/>
    <w:rsid w:val="009A2392"/>
    <w:rsid w:val="009A25FE"/>
    <w:rsid w:val="009A2A28"/>
    <w:rsid w:val="009A2CBA"/>
    <w:rsid w:val="009A32E3"/>
    <w:rsid w:val="009A33F1"/>
    <w:rsid w:val="009A35C1"/>
    <w:rsid w:val="009A35E6"/>
    <w:rsid w:val="009A362C"/>
    <w:rsid w:val="009A375B"/>
    <w:rsid w:val="009A3952"/>
    <w:rsid w:val="009A3A73"/>
    <w:rsid w:val="009A4119"/>
    <w:rsid w:val="009A4153"/>
    <w:rsid w:val="009A4327"/>
    <w:rsid w:val="009A4408"/>
    <w:rsid w:val="009A4469"/>
    <w:rsid w:val="009A44D3"/>
    <w:rsid w:val="009A46FF"/>
    <w:rsid w:val="009A4DDA"/>
    <w:rsid w:val="009A558D"/>
    <w:rsid w:val="009A561C"/>
    <w:rsid w:val="009A57EE"/>
    <w:rsid w:val="009A5855"/>
    <w:rsid w:val="009A5AAB"/>
    <w:rsid w:val="009A60DE"/>
    <w:rsid w:val="009A60FC"/>
    <w:rsid w:val="009A62EE"/>
    <w:rsid w:val="009A6430"/>
    <w:rsid w:val="009A6615"/>
    <w:rsid w:val="009A68BE"/>
    <w:rsid w:val="009A69A9"/>
    <w:rsid w:val="009A6B18"/>
    <w:rsid w:val="009A6CAF"/>
    <w:rsid w:val="009A735B"/>
    <w:rsid w:val="009A7395"/>
    <w:rsid w:val="009A7461"/>
    <w:rsid w:val="009A7837"/>
    <w:rsid w:val="009B048F"/>
    <w:rsid w:val="009B08E3"/>
    <w:rsid w:val="009B0B14"/>
    <w:rsid w:val="009B0B7E"/>
    <w:rsid w:val="009B0BE8"/>
    <w:rsid w:val="009B0EDA"/>
    <w:rsid w:val="009B0FD6"/>
    <w:rsid w:val="009B1378"/>
    <w:rsid w:val="009B1560"/>
    <w:rsid w:val="009B183B"/>
    <w:rsid w:val="009B1A43"/>
    <w:rsid w:val="009B1A95"/>
    <w:rsid w:val="009B1B27"/>
    <w:rsid w:val="009B1B73"/>
    <w:rsid w:val="009B1C0F"/>
    <w:rsid w:val="009B1CF6"/>
    <w:rsid w:val="009B1D3B"/>
    <w:rsid w:val="009B2032"/>
    <w:rsid w:val="009B2038"/>
    <w:rsid w:val="009B20AC"/>
    <w:rsid w:val="009B2454"/>
    <w:rsid w:val="009B27EB"/>
    <w:rsid w:val="009B2ABD"/>
    <w:rsid w:val="009B2C5E"/>
    <w:rsid w:val="009B2E74"/>
    <w:rsid w:val="009B33FE"/>
    <w:rsid w:val="009B38A7"/>
    <w:rsid w:val="009B3925"/>
    <w:rsid w:val="009B3BEB"/>
    <w:rsid w:val="009B3C2D"/>
    <w:rsid w:val="009B4093"/>
    <w:rsid w:val="009B412B"/>
    <w:rsid w:val="009B41A5"/>
    <w:rsid w:val="009B41BB"/>
    <w:rsid w:val="009B4244"/>
    <w:rsid w:val="009B427C"/>
    <w:rsid w:val="009B45F1"/>
    <w:rsid w:val="009B4797"/>
    <w:rsid w:val="009B48B3"/>
    <w:rsid w:val="009B4AC6"/>
    <w:rsid w:val="009B4AEC"/>
    <w:rsid w:val="009B4CE1"/>
    <w:rsid w:val="009B4D8C"/>
    <w:rsid w:val="009B4FEB"/>
    <w:rsid w:val="009B5129"/>
    <w:rsid w:val="009B518B"/>
    <w:rsid w:val="009B5342"/>
    <w:rsid w:val="009B5419"/>
    <w:rsid w:val="009B5B3E"/>
    <w:rsid w:val="009B5B4B"/>
    <w:rsid w:val="009B5C92"/>
    <w:rsid w:val="009B5F3A"/>
    <w:rsid w:val="009B5FA9"/>
    <w:rsid w:val="009B6166"/>
    <w:rsid w:val="009B6524"/>
    <w:rsid w:val="009B6AC6"/>
    <w:rsid w:val="009B6B73"/>
    <w:rsid w:val="009B6F68"/>
    <w:rsid w:val="009B7033"/>
    <w:rsid w:val="009B706D"/>
    <w:rsid w:val="009B75F9"/>
    <w:rsid w:val="009B7936"/>
    <w:rsid w:val="009B7A7C"/>
    <w:rsid w:val="009B7A85"/>
    <w:rsid w:val="009B7E33"/>
    <w:rsid w:val="009C01B6"/>
    <w:rsid w:val="009C01FE"/>
    <w:rsid w:val="009C033A"/>
    <w:rsid w:val="009C03A7"/>
    <w:rsid w:val="009C03EF"/>
    <w:rsid w:val="009C0435"/>
    <w:rsid w:val="009C04FA"/>
    <w:rsid w:val="009C05B7"/>
    <w:rsid w:val="009C0711"/>
    <w:rsid w:val="009C078C"/>
    <w:rsid w:val="009C07D4"/>
    <w:rsid w:val="009C08EC"/>
    <w:rsid w:val="009C0C01"/>
    <w:rsid w:val="009C0D9E"/>
    <w:rsid w:val="009C1033"/>
    <w:rsid w:val="009C10EB"/>
    <w:rsid w:val="009C148A"/>
    <w:rsid w:val="009C1541"/>
    <w:rsid w:val="009C169C"/>
    <w:rsid w:val="009C178C"/>
    <w:rsid w:val="009C17D1"/>
    <w:rsid w:val="009C17F2"/>
    <w:rsid w:val="009C184F"/>
    <w:rsid w:val="009C1E0A"/>
    <w:rsid w:val="009C1E40"/>
    <w:rsid w:val="009C2257"/>
    <w:rsid w:val="009C2AB2"/>
    <w:rsid w:val="009C2C9E"/>
    <w:rsid w:val="009C2D76"/>
    <w:rsid w:val="009C2F26"/>
    <w:rsid w:val="009C2F63"/>
    <w:rsid w:val="009C3092"/>
    <w:rsid w:val="009C3A28"/>
    <w:rsid w:val="009C3BA5"/>
    <w:rsid w:val="009C3C1D"/>
    <w:rsid w:val="009C439F"/>
    <w:rsid w:val="009C4899"/>
    <w:rsid w:val="009C4A07"/>
    <w:rsid w:val="009C4A43"/>
    <w:rsid w:val="009C4D1F"/>
    <w:rsid w:val="009C4FE3"/>
    <w:rsid w:val="009C53C3"/>
    <w:rsid w:val="009C56E0"/>
    <w:rsid w:val="009C59D8"/>
    <w:rsid w:val="009C5A93"/>
    <w:rsid w:val="009C5BA6"/>
    <w:rsid w:val="009C5BBA"/>
    <w:rsid w:val="009C5C03"/>
    <w:rsid w:val="009C5E21"/>
    <w:rsid w:val="009C5EF5"/>
    <w:rsid w:val="009C5FE4"/>
    <w:rsid w:val="009C64C7"/>
    <w:rsid w:val="009C6668"/>
    <w:rsid w:val="009C66A4"/>
    <w:rsid w:val="009C670B"/>
    <w:rsid w:val="009C6742"/>
    <w:rsid w:val="009C6914"/>
    <w:rsid w:val="009C6BE2"/>
    <w:rsid w:val="009C6E9E"/>
    <w:rsid w:val="009C6EB6"/>
    <w:rsid w:val="009C7154"/>
    <w:rsid w:val="009C723D"/>
    <w:rsid w:val="009C742A"/>
    <w:rsid w:val="009C764F"/>
    <w:rsid w:val="009C792B"/>
    <w:rsid w:val="009C7B3C"/>
    <w:rsid w:val="009C7BCC"/>
    <w:rsid w:val="009D00DB"/>
    <w:rsid w:val="009D036C"/>
    <w:rsid w:val="009D08C9"/>
    <w:rsid w:val="009D0B76"/>
    <w:rsid w:val="009D0F24"/>
    <w:rsid w:val="009D1253"/>
    <w:rsid w:val="009D12A6"/>
    <w:rsid w:val="009D1341"/>
    <w:rsid w:val="009D1652"/>
    <w:rsid w:val="009D1896"/>
    <w:rsid w:val="009D1997"/>
    <w:rsid w:val="009D1E13"/>
    <w:rsid w:val="009D1EA1"/>
    <w:rsid w:val="009D1EC1"/>
    <w:rsid w:val="009D1FD0"/>
    <w:rsid w:val="009D2094"/>
    <w:rsid w:val="009D2510"/>
    <w:rsid w:val="009D25A2"/>
    <w:rsid w:val="009D2BF3"/>
    <w:rsid w:val="009D300C"/>
    <w:rsid w:val="009D339F"/>
    <w:rsid w:val="009D3416"/>
    <w:rsid w:val="009D3714"/>
    <w:rsid w:val="009D3817"/>
    <w:rsid w:val="009D3929"/>
    <w:rsid w:val="009D3FF8"/>
    <w:rsid w:val="009D40B1"/>
    <w:rsid w:val="009D42E0"/>
    <w:rsid w:val="009D45CC"/>
    <w:rsid w:val="009D4690"/>
    <w:rsid w:val="009D4ACE"/>
    <w:rsid w:val="009D4E7A"/>
    <w:rsid w:val="009D55B3"/>
    <w:rsid w:val="009D561D"/>
    <w:rsid w:val="009D5737"/>
    <w:rsid w:val="009D5834"/>
    <w:rsid w:val="009D58FB"/>
    <w:rsid w:val="009D5AD0"/>
    <w:rsid w:val="009D603E"/>
    <w:rsid w:val="009D63C1"/>
    <w:rsid w:val="009D678B"/>
    <w:rsid w:val="009D6BFF"/>
    <w:rsid w:val="009D6D49"/>
    <w:rsid w:val="009D6D72"/>
    <w:rsid w:val="009D704C"/>
    <w:rsid w:val="009D7127"/>
    <w:rsid w:val="009D742D"/>
    <w:rsid w:val="009D75DE"/>
    <w:rsid w:val="009D7AB6"/>
    <w:rsid w:val="009E02EA"/>
    <w:rsid w:val="009E043E"/>
    <w:rsid w:val="009E04FD"/>
    <w:rsid w:val="009E05AD"/>
    <w:rsid w:val="009E068D"/>
    <w:rsid w:val="009E094C"/>
    <w:rsid w:val="009E0B01"/>
    <w:rsid w:val="009E0DE1"/>
    <w:rsid w:val="009E0E18"/>
    <w:rsid w:val="009E1220"/>
    <w:rsid w:val="009E13F8"/>
    <w:rsid w:val="009E14B2"/>
    <w:rsid w:val="009E1932"/>
    <w:rsid w:val="009E1A01"/>
    <w:rsid w:val="009E1D9D"/>
    <w:rsid w:val="009E1EC7"/>
    <w:rsid w:val="009E1F3E"/>
    <w:rsid w:val="009E2121"/>
    <w:rsid w:val="009E2234"/>
    <w:rsid w:val="009E2411"/>
    <w:rsid w:val="009E243B"/>
    <w:rsid w:val="009E2627"/>
    <w:rsid w:val="009E2686"/>
    <w:rsid w:val="009E2989"/>
    <w:rsid w:val="009E2C6C"/>
    <w:rsid w:val="009E3035"/>
    <w:rsid w:val="009E33DB"/>
    <w:rsid w:val="009E36CA"/>
    <w:rsid w:val="009E386F"/>
    <w:rsid w:val="009E3C84"/>
    <w:rsid w:val="009E4076"/>
    <w:rsid w:val="009E4359"/>
    <w:rsid w:val="009E4499"/>
    <w:rsid w:val="009E4578"/>
    <w:rsid w:val="009E46E8"/>
    <w:rsid w:val="009E4DC7"/>
    <w:rsid w:val="009E4DD0"/>
    <w:rsid w:val="009E509B"/>
    <w:rsid w:val="009E528F"/>
    <w:rsid w:val="009E5297"/>
    <w:rsid w:val="009E58E0"/>
    <w:rsid w:val="009E5AA6"/>
    <w:rsid w:val="009E5D7C"/>
    <w:rsid w:val="009E5E9C"/>
    <w:rsid w:val="009E5FCF"/>
    <w:rsid w:val="009E6087"/>
    <w:rsid w:val="009E633E"/>
    <w:rsid w:val="009E6629"/>
    <w:rsid w:val="009E6989"/>
    <w:rsid w:val="009E6B44"/>
    <w:rsid w:val="009E6CDF"/>
    <w:rsid w:val="009E6D47"/>
    <w:rsid w:val="009E6D71"/>
    <w:rsid w:val="009E7088"/>
    <w:rsid w:val="009E72AA"/>
    <w:rsid w:val="009E73BA"/>
    <w:rsid w:val="009E76DA"/>
    <w:rsid w:val="009E783B"/>
    <w:rsid w:val="009E7BBC"/>
    <w:rsid w:val="009E7E2B"/>
    <w:rsid w:val="009E7E85"/>
    <w:rsid w:val="009F036B"/>
    <w:rsid w:val="009F05E7"/>
    <w:rsid w:val="009F063C"/>
    <w:rsid w:val="009F0BD3"/>
    <w:rsid w:val="009F0EC4"/>
    <w:rsid w:val="009F10FC"/>
    <w:rsid w:val="009F1320"/>
    <w:rsid w:val="009F1447"/>
    <w:rsid w:val="009F1550"/>
    <w:rsid w:val="009F1590"/>
    <w:rsid w:val="009F170B"/>
    <w:rsid w:val="009F184B"/>
    <w:rsid w:val="009F1C4A"/>
    <w:rsid w:val="009F1C77"/>
    <w:rsid w:val="009F1EBD"/>
    <w:rsid w:val="009F1F9B"/>
    <w:rsid w:val="009F2096"/>
    <w:rsid w:val="009F2234"/>
    <w:rsid w:val="009F2280"/>
    <w:rsid w:val="009F23CF"/>
    <w:rsid w:val="009F2646"/>
    <w:rsid w:val="009F2AB9"/>
    <w:rsid w:val="009F2B04"/>
    <w:rsid w:val="009F2B94"/>
    <w:rsid w:val="009F2E8E"/>
    <w:rsid w:val="009F32F1"/>
    <w:rsid w:val="009F33C3"/>
    <w:rsid w:val="009F3434"/>
    <w:rsid w:val="009F3773"/>
    <w:rsid w:val="009F387D"/>
    <w:rsid w:val="009F3A21"/>
    <w:rsid w:val="009F3CFC"/>
    <w:rsid w:val="009F40F4"/>
    <w:rsid w:val="009F4658"/>
    <w:rsid w:val="009F469F"/>
    <w:rsid w:val="009F46AE"/>
    <w:rsid w:val="009F48A1"/>
    <w:rsid w:val="009F4BAB"/>
    <w:rsid w:val="009F4BD8"/>
    <w:rsid w:val="009F50FD"/>
    <w:rsid w:val="009F57CF"/>
    <w:rsid w:val="009F5808"/>
    <w:rsid w:val="009F5838"/>
    <w:rsid w:val="009F585D"/>
    <w:rsid w:val="009F5AD2"/>
    <w:rsid w:val="009F5C22"/>
    <w:rsid w:val="009F5CC5"/>
    <w:rsid w:val="009F5E74"/>
    <w:rsid w:val="009F5E96"/>
    <w:rsid w:val="009F61D8"/>
    <w:rsid w:val="009F64BE"/>
    <w:rsid w:val="009F68B8"/>
    <w:rsid w:val="009F6C90"/>
    <w:rsid w:val="009F6DEA"/>
    <w:rsid w:val="009F6E18"/>
    <w:rsid w:val="009F6E57"/>
    <w:rsid w:val="009F7199"/>
    <w:rsid w:val="009F722D"/>
    <w:rsid w:val="009F7306"/>
    <w:rsid w:val="009F78B7"/>
    <w:rsid w:val="009F7C92"/>
    <w:rsid w:val="00A004B4"/>
    <w:rsid w:val="00A00713"/>
    <w:rsid w:val="00A00931"/>
    <w:rsid w:val="00A009C9"/>
    <w:rsid w:val="00A00F06"/>
    <w:rsid w:val="00A013AC"/>
    <w:rsid w:val="00A013CC"/>
    <w:rsid w:val="00A01532"/>
    <w:rsid w:val="00A016B7"/>
    <w:rsid w:val="00A01808"/>
    <w:rsid w:val="00A019FB"/>
    <w:rsid w:val="00A01CA8"/>
    <w:rsid w:val="00A01DB4"/>
    <w:rsid w:val="00A01DD8"/>
    <w:rsid w:val="00A02011"/>
    <w:rsid w:val="00A021F6"/>
    <w:rsid w:val="00A02373"/>
    <w:rsid w:val="00A023D6"/>
    <w:rsid w:val="00A02811"/>
    <w:rsid w:val="00A02A08"/>
    <w:rsid w:val="00A02B61"/>
    <w:rsid w:val="00A0323A"/>
    <w:rsid w:val="00A03246"/>
    <w:rsid w:val="00A032FD"/>
    <w:rsid w:val="00A033FC"/>
    <w:rsid w:val="00A034B1"/>
    <w:rsid w:val="00A03518"/>
    <w:rsid w:val="00A036A5"/>
    <w:rsid w:val="00A03BAD"/>
    <w:rsid w:val="00A03CAF"/>
    <w:rsid w:val="00A03E43"/>
    <w:rsid w:val="00A03EC3"/>
    <w:rsid w:val="00A04010"/>
    <w:rsid w:val="00A04110"/>
    <w:rsid w:val="00A04283"/>
    <w:rsid w:val="00A042E4"/>
    <w:rsid w:val="00A04557"/>
    <w:rsid w:val="00A04630"/>
    <w:rsid w:val="00A047AF"/>
    <w:rsid w:val="00A049DF"/>
    <w:rsid w:val="00A04EC0"/>
    <w:rsid w:val="00A04EF3"/>
    <w:rsid w:val="00A05194"/>
    <w:rsid w:val="00A0535B"/>
    <w:rsid w:val="00A05626"/>
    <w:rsid w:val="00A057ED"/>
    <w:rsid w:val="00A05820"/>
    <w:rsid w:val="00A05844"/>
    <w:rsid w:val="00A05976"/>
    <w:rsid w:val="00A05BC8"/>
    <w:rsid w:val="00A05CF2"/>
    <w:rsid w:val="00A05DC1"/>
    <w:rsid w:val="00A0629D"/>
    <w:rsid w:val="00A065D6"/>
    <w:rsid w:val="00A06675"/>
    <w:rsid w:val="00A0673D"/>
    <w:rsid w:val="00A071DB"/>
    <w:rsid w:val="00A0722E"/>
    <w:rsid w:val="00A0730A"/>
    <w:rsid w:val="00A07371"/>
    <w:rsid w:val="00A076F5"/>
    <w:rsid w:val="00A07AA3"/>
    <w:rsid w:val="00A07C7C"/>
    <w:rsid w:val="00A07E0F"/>
    <w:rsid w:val="00A07EE8"/>
    <w:rsid w:val="00A100AE"/>
    <w:rsid w:val="00A102F6"/>
    <w:rsid w:val="00A1074A"/>
    <w:rsid w:val="00A10940"/>
    <w:rsid w:val="00A1095E"/>
    <w:rsid w:val="00A10E02"/>
    <w:rsid w:val="00A11229"/>
    <w:rsid w:val="00A112D2"/>
    <w:rsid w:val="00A115DF"/>
    <w:rsid w:val="00A11669"/>
    <w:rsid w:val="00A116A7"/>
    <w:rsid w:val="00A11860"/>
    <w:rsid w:val="00A1189F"/>
    <w:rsid w:val="00A11AE6"/>
    <w:rsid w:val="00A11B02"/>
    <w:rsid w:val="00A1213C"/>
    <w:rsid w:val="00A124F6"/>
    <w:rsid w:val="00A12504"/>
    <w:rsid w:val="00A129AE"/>
    <w:rsid w:val="00A130DF"/>
    <w:rsid w:val="00A13186"/>
    <w:rsid w:val="00A13203"/>
    <w:rsid w:val="00A133E0"/>
    <w:rsid w:val="00A1387D"/>
    <w:rsid w:val="00A139E4"/>
    <w:rsid w:val="00A13A7C"/>
    <w:rsid w:val="00A13B21"/>
    <w:rsid w:val="00A13DCE"/>
    <w:rsid w:val="00A13EEF"/>
    <w:rsid w:val="00A140FA"/>
    <w:rsid w:val="00A1454E"/>
    <w:rsid w:val="00A145EF"/>
    <w:rsid w:val="00A14A88"/>
    <w:rsid w:val="00A14BE0"/>
    <w:rsid w:val="00A14C68"/>
    <w:rsid w:val="00A14D04"/>
    <w:rsid w:val="00A15181"/>
    <w:rsid w:val="00A153E8"/>
    <w:rsid w:val="00A155BF"/>
    <w:rsid w:val="00A155C3"/>
    <w:rsid w:val="00A156B5"/>
    <w:rsid w:val="00A15804"/>
    <w:rsid w:val="00A15C91"/>
    <w:rsid w:val="00A15FD8"/>
    <w:rsid w:val="00A16C95"/>
    <w:rsid w:val="00A16FE2"/>
    <w:rsid w:val="00A17010"/>
    <w:rsid w:val="00A17148"/>
    <w:rsid w:val="00A1742C"/>
    <w:rsid w:val="00A17691"/>
    <w:rsid w:val="00A17854"/>
    <w:rsid w:val="00A17D19"/>
    <w:rsid w:val="00A201D9"/>
    <w:rsid w:val="00A2046E"/>
    <w:rsid w:val="00A20609"/>
    <w:rsid w:val="00A20644"/>
    <w:rsid w:val="00A2073E"/>
    <w:rsid w:val="00A207AE"/>
    <w:rsid w:val="00A209B8"/>
    <w:rsid w:val="00A20A08"/>
    <w:rsid w:val="00A20A66"/>
    <w:rsid w:val="00A20C5A"/>
    <w:rsid w:val="00A20C94"/>
    <w:rsid w:val="00A219AB"/>
    <w:rsid w:val="00A21B49"/>
    <w:rsid w:val="00A21E9F"/>
    <w:rsid w:val="00A22052"/>
    <w:rsid w:val="00A22251"/>
    <w:rsid w:val="00A22710"/>
    <w:rsid w:val="00A228BA"/>
    <w:rsid w:val="00A22D63"/>
    <w:rsid w:val="00A22DAA"/>
    <w:rsid w:val="00A2303D"/>
    <w:rsid w:val="00A232FF"/>
    <w:rsid w:val="00A23610"/>
    <w:rsid w:val="00A23646"/>
    <w:rsid w:val="00A23666"/>
    <w:rsid w:val="00A23F11"/>
    <w:rsid w:val="00A24100"/>
    <w:rsid w:val="00A2454A"/>
    <w:rsid w:val="00A250AD"/>
    <w:rsid w:val="00A25366"/>
    <w:rsid w:val="00A25894"/>
    <w:rsid w:val="00A25A30"/>
    <w:rsid w:val="00A25B46"/>
    <w:rsid w:val="00A260F0"/>
    <w:rsid w:val="00A26416"/>
    <w:rsid w:val="00A26859"/>
    <w:rsid w:val="00A268C4"/>
    <w:rsid w:val="00A26B4E"/>
    <w:rsid w:val="00A26D3B"/>
    <w:rsid w:val="00A26DDD"/>
    <w:rsid w:val="00A26F0F"/>
    <w:rsid w:val="00A270D8"/>
    <w:rsid w:val="00A272DA"/>
    <w:rsid w:val="00A27408"/>
    <w:rsid w:val="00A2742F"/>
    <w:rsid w:val="00A274B7"/>
    <w:rsid w:val="00A275A8"/>
    <w:rsid w:val="00A2760F"/>
    <w:rsid w:val="00A2764E"/>
    <w:rsid w:val="00A27668"/>
    <w:rsid w:val="00A278C7"/>
    <w:rsid w:val="00A3012C"/>
    <w:rsid w:val="00A3045F"/>
    <w:rsid w:val="00A3058E"/>
    <w:rsid w:val="00A30799"/>
    <w:rsid w:val="00A309C9"/>
    <w:rsid w:val="00A30C57"/>
    <w:rsid w:val="00A30E2F"/>
    <w:rsid w:val="00A30E86"/>
    <w:rsid w:val="00A31466"/>
    <w:rsid w:val="00A314DF"/>
    <w:rsid w:val="00A31874"/>
    <w:rsid w:val="00A3189E"/>
    <w:rsid w:val="00A31958"/>
    <w:rsid w:val="00A31CE8"/>
    <w:rsid w:val="00A3209F"/>
    <w:rsid w:val="00A3291E"/>
    <w:rsid w:val="00A32CF2"/>
    <w:rsid w:val="00A32D60"/>
    <w:rsid w:val="00A32D72"/>
    <w:rsid w:val="00A33241"/>
    <w:rsid w:val="00A33397"/>
    <w:rsid w:val="00A33411"/>
    <w:rsid w:val="00A33876"/>
    <w:rsid w:val="00A33942"/>
    <w:rsid w:val="00A339FB"/>
    <w:rsid w:val="00A33C18"/>
    <w:rsid w:val="00A33DB1"/>
    <w:rsid w:val="00A34392"/>
    <w:rsid w:val="00A34455"/>
    <w:rsid w:val="00A34974"/>
    <w:rsid w:val="00A34C3D"/>
    <w:rsid w:val="00A34CEC"/>
    <w:rsid w:val="00A34D92"/>
    <w:rsid w:val="00A350DB"/>
    <w:rsid w:val="00A3530B"/>
    <w:rsid w:val="00A356A6"/>
    <w:rsid w:val="00A356B2"/>
    <w:rsid w:val="00A35724"/>
    <w:rsid w:val="00A35B0B"/>
    <w:rsid w:val="00A35BEA"/>
    <w:rsid w:val="00A35C8F"/>
    <w:rsid w:val="00A35C9F"/>
    <w:rsid w:val="00A35DE1"/>
    <w:rsid w:val="00A360A2"/>
    <w:rsid w:val="00A363F7"/>
    <w:rsid w:val="00A36A86"/>
    <w:rsid w:val="00A36CD3"/>
    <w:rsid w:val="00A36D55"/>
    <w:rsid w:val="00A36F80"/>
    <w:rsid w:val="00A37473"/>
    <w:rsid w:val="00A37943"/>
    <w:rsid w:val="00A37A13"/>
    <w:rsid w:val="00A37AE5"/>
    <w:rsid w:val="00A37C7A"/>
    <w:rsid w:val="00A37DB7"/>
    <w:rsid w:val="00A37EC5"/>
    <w:rsid w:val="00A40128"/>
    <w:rsid w:val="00A404AA"/>
    <w:rsid w:val="00A40A56"/>
    <w:rsid w:val="00A40AA7"/>
    <w:rsid w:val="00A40BB9"/>
    <w:rsid w:val="00A40D6E"/>
    <w:rsid w:val="00A40F37"/>
    <w:rsid w:val="00A40FFE"/>
    <w:rsid w:val="00A4107E"/>
    <w:rsid w:val="00A412A2"/>
    <w:rsid w:val="00A413EB"/>
    <w:rsid w:val="00A41808"/>
    <w:rsid w:val="00A419A9"/>
    <w:rsid w:val="00A41BCC"/>
    <w:rsid w:val="00A4218B"/>
    <w:rsid w:val="00A4231D"/>
    <w:rsid w:val="00A4246A"/>
    <w:rsid w:val="00A42695"/>
    <w:rsid w:val="00A4287D"/>
    <w:rsid w:val="00A42898"/>
    <w:rsid w:val="00A428C8"/>
    <w:rsid w:val="00A428E3"/>
    <w:rsid w:val="00A42B62"/>
    <w:rsid w:val="00A43590"/>
    <w:rsid w:val="00A43627"/>
    <w:rsid w:val="00A43706"/>
    <w:rsid w:val="00A44238"/>
    <w:rsid w:val="00A44401"/>
    <w:rsid w:val="00A445B4"/>
    <w:rsid w:val="00A44629"/>
    <w:rsid w:val="00A446F5"/>
    <w:rsid w:val="00A45010"/>
    <w:rsid w:val="00A451F4"/>
    <w:rsid w:val="00A45734"/>
    <w:rsid w:val="00A458D7"/>
    <w:rsid w:val="00A45C1A"/>
    <w:rsid w:val="00A45CE5"/>
    <w:rsid w:val="00A45CFE"/>
    <w:rsid w:val="00A45FD6"/>
    <w:rsid w:val="00A45FDC"/>
    <w:rsid w:val="00A46112"/>
    <w:rsid w:val="00A46117"/>
    <w:rsid w:val="00A4636F"/>
    <w:rsid w:val="00A4659F"/>
    <w:rsid w:val="00A466C5"/>
    <w:rsid w:val="00A46B34"/>
    <w:rsid w:val="00A46BD5"/>
    <w:rsid w:val="00A47290"/>
    <w:rsid w:val="00A4730F"/>
    <w:rsid w:val="00A47443"/>
    <w:rsid w:val="00A4758A"/>
    <w:rsid w:val="00A477F9"/>
    <w:rsid w:val="00A47950"/>
    <w:rsid w:val="00A47B8C"/>
    <w:rsid w:val="00A50026"/>
    <w:rsid w:val="00A5005C"/>
    <w:rsid w:val="00A5052C"/>
    <w:rsid w:val="00A50589"/>
    <w:rsid w:val="00A50D38"/>
    <w:rsid w:val="00A50EE0"/>
    <w:rsid w:val="00A5101B"/>
    <w:rsid w:val="00A5105B"/>
    <w:rsid w:val="00A510E2"/>
    <w:rsid w:val="00A51184"/>
    <w:rsid w:val="00A51263"/>
    <w:rsid w:val="00A512A8"/>
    <w:rsid w:val="00A51375"/>
    <w:rsid w:val="00A51425"/>
    <w:rsid w:val="00A51513"/>
    <w:rsid w:val="00A51A1D"/>
    <w:rsid w:val="00A51A49"/>
    <w:rsid w:val="00A51F87"/>
    <w:rsid w:val="00A5263D"/>
    <w:rsid w:val="00A528CA"/>
    <w:rsid w:val="00A52936"/>
    <w:rsid w:val="00A529B6"/>
    <w:rsid w:val="00A52BF8"/>
    <w:rsid w:val="00A52CA3"/>
    <w:rsid w:val="00A53202"/>
    <w:rsid w:val="00A532E8"/>
    <w:rsid w:val="00A53DB3"/>
    <w:rsid w:val="00A53DBD"/>
    <w:rsid w:val="00A53DE0"/>
    <w:rsid w:val="00A53DEA"/>
    <w:rsid w:val="00A53E61"/>
    <w:rsid w:val="00A53FFB"/>
    <w:rsid w:val="00A54382"/>
    <w:rsid w:val="00A54ABA"/>
    <w:rsid w:val="00A54F28"/>
    <w:rsid w:val="00A54FE6"/>
    <w:rsid w:val="00A550BD"/>
    <w:rsid w:val="00A55181"/>
    <w:rsid w:val="00A552AD"/>
    <w:rsid w:val="00A5587D"/>
    <w:rsid w:val="00A55894"/>
    <w:rsid w:val="00A55962"/>
    <w:rsid w:val="00A55CDB"/>
    <w:rsid w:val="00A56357"/>
    <w:rsid w:val="00A564A3"/>
    <w:rsid w:val="00A56571"/>
    <w:rsid w:val="00A567BE"/>
    <w:rsid w:val="00A56CF5"/>
    <w:rsid w:val="00A56F6B"/>
    <w:rsid w:val="00A57377"/>
    <w:rsid w:val="00A57386"/>
    <w:rsid w:val="00A5765C"/>
    <w:rsid w:val="00A57B7D"/>
    <w:rsid w:val="00A57C29"/>
    <w:rsid w:val="00A57F65"/>
    <w:rsid w:val="00A57FF8"/>
    <w:rsid w:val="00A6058F"/>
    <w:rsid w:val="00A60734"/>
    <w:rsid w:val="00A60795"/>
    <w:rsid w:val="00A60814"/>
    <w:rsid w:val="00A60FC2"/>
    <w:rsid w:val="00A61155"/>
    <w:rsid w:val="00A615F4"/>
    <w:rsid w:val="00A6179E"/>
    <w:rsid w:val="00A6193B"/>
    <w:rsid w:val="00A61948"/>
    <w:rsid w:val="00A61E87"/>
    <w:rsid w:val="00A61F2D"/>
    <w:rsid w:val="00A61F5C"/>
    <w:rsid w:val="00A625E4"/>
    <w:rsid w:val="00A62672"/>
    <w:rsid w:val="00A626FB"/>
    <w:rsid w:val="00A62724"/>
    <w:rsid w:val="00A6298A"/>
    <w:rsid w:val="00A62A07"/>
    <w:rsid w:val="00A62E03"/>
    <w:rsid w:val="00A6328C"/>
    <w:rsid w:val="00A6363B"/>
    <w:rsid w:val="00A6369B"/>
    <w:rsid w:val="00A63715"/>
    <w:rsid w:val="00A6374F"/>
    <w:rsid w:val="00A63994"/>
    <w:rsid w:val="00A63A06"/>
    <w:rsid w:val="00A63A29"/>
    <w:rsid w:val="00A63BF4"/>
    <w:rsid w:val="00A6409C"/>
    <w:rsid w:val="00A64276"/>
    <w:rsid w:val="00A64C56"/>
    <w:rsid w:val="00A64E09"/>
    <w:rsid w:val="00A65552"/>
    <w:rsid w:val="00A65660"/>
    <w:rsid w:val="00A657FF"/>
    <w:rsid w:val="00A658D6"/>
    <w:rsid w:val="00A659CE"/>
    <w:rsid w:val="00A65AC1"/>
    <w:rsid w:val="00A65F0A"/>
    <w:rsid w:val="00A66170"/>
    <w:rsid w:val="00A662CA"/>
    <w:rsid w:val="00A66318"/>
    <w:rsid w:val="00A66355"/>
    <w:rsid w:val="00A666F8"/>
    <w:rsid w:val="00A667C5"/>
    <w:rsid w:val="00A66872"/>
    <w:rsid w:val="00A66E8A"/>
    <w:rsid w:val="00A66EFC"/>
    <w:rsid w:val="00A676B9"/>
    <w:rsid w:val="00A6790E"/>
    <w:rsid w:val="00A67A80"/>
    <w:rsid w:val="00A67DFF"/>
    <w:rsid w:val="00A67F55"/>
    <w:rsid w:val="00A70101"/>
    <w:rsid w:val="00A701DC"/>
    <w:rsid w:val="00A7054A"/>
    <w:rsid w:val="00A70713"/>
    <w:rsid w:val="00A70DE6"/>
    <w:rsid w:val="00A70E0E"/>
    <w:rsid w:val="00A70F32"/>
    <w:rsid w:val="00A7110D"/>
    <w:rsid w:val="00A71275"/>
    <w:rsid w:val="00A71386"/>
    <w:rsid w:val="00A71588"/>
    <w:rsid w:val="00A71964"/>
    <w:rsid w:val="00A719BF"/>
    <w:rsid w:val="00A71A90"/>
    <w:rsid w:val="00A71B73"/>
    <w:rsid w:val="00A71B83"/>
    <w:rsid w:val="00A71C6E"/>
    <w:rsid w:val="00A71DFE"/>
    <w:rsid w:val="00A725E3"/>
    <w:rsid w:val="00A72688"/>
    <w:rsid w:val="00A7274C"/>
    <w:rsid w:val="00A7278E"/>
    <w:rsid w:val="00A72A3E"/>
    <w:rsid w:val="00A72BB1"/>
    <w:rsid w:val="00A72D7B"/>
    <w:rsid w:val="00A72DFE"/>
    <w:rsid w:val="00A72F02"/>
    <w:rsid w:val="00A72F2C"/>
    <w:rsid w:val="00A733A3"/>
    <w:rsid w:val="00A734F9"/>
    <w:rsid w:val="00A73510"/>
    <w:rsid w:val="00A737B8"/>
    <w:rsid w:val="00A737CE"/>
    <w:rsid w:val="00A73B34"/>
    <w:rsid w:val="00A73D86"/>
    <w:rsid w:val="00A74159"/>
    <w:rsid w:val="00A7423F"/>
    <w:rsid w:val="00A746A4"/>
    <w:rsid w:val="00A74752"/>
    <w:rsid w:val="00A74998"/>
    <w:rsid w:val="00A75009"/>
    <w:rsid w:val="00A752C1"/>
    <w:rsid w:val="00A7543E"/>
    <w:rsid w:val="00A75856"/>
    <w:rsid w:val="00A75931"/>
    <w:rsid w:val="00A75C28"/>
    <w:rsid w:val="00A75D61"/>
    <w:rsid w:val="00A75EB0"/>
    <w:rsid w:val="00A75F26"/>
    <w:rsid w:val="00A761A0"/>
    <w:rsid w:val="00A7624C"/>
    <w:rsid w:val="00A76530"/>
    <w:rsid w:val="00A766D0"/>
    <w:rsid w:val="00A767B2"/>
    <w:rsid w:val="00A76B91"/>
    <w:rsid w:val="00A76C32"/>
    <w:rsid w:val="00A76D84"/>
    <w:rsid w:val="00A76F1F"/>
    <w:rsid w:val="00A76FB4"/>
    <w:rsid w:val="00A7722D"/>
    <w:rsid w:val="00A77644"/>
    <w:rsid w:val="00A776AC"/>
    <w:rsid w:val="00A77C11"/>
    <w:rsid w:val="00A77D3A"/>
    <w:rsid w:val="00A804B6"/>
    <w:rsid w:val="00A80515"/>
    <w:rsid w:val="00A80898"/>
    <w:rsid w:val="00A808A2"/>
    <w:rsid w:val="00A809FF"/>
    <w:rsid w:val="00A810F5"/>
    <w:rsid w:val="00A81305"/>
    <w:rsid w:val="00A81528"/>
    <w:rsid w:val="00A81ADA"/>
    <w:rsid w:val="00A81B60"/>
    <w:rsid w:val="00A81D85"/>
    <w:rsid w:val="00A81D99"/>
    <w:rsid w:val="00A81DF8"/>
    <w:rsid w:val="00A81E6A"/>
    <w:rsid w:val="00A823A7"/>
    <w:rsid w:val="00A823BC"/>
    <w:rsid w:val="00A82637"/>
    <w:rsid w:val="00A82690"/>
    <w:rsid w:val="00A82762"/>
    <w:rsid w:val="00A8293D"/>
    <w:rsid w:val="00A82BBD"/>
    <w:rsid w:val="00A82D2A"/>
    <w:rsid w:val="00A82FFC"/>
    <w:rsid w:val="00A83128"/>
    <w:rsid w:val="00A8315A"/>
    <w:rsid w:val="00A8341F"/>
    <w:rsid w:val="00A835A6"/>
    <w:rsid w:val="00A83635"/>
    <w:rsid w:val="00A836D5"/>
    <w:rsid w:val="00A83742"/>
    <w:rsid w:val="00A83904"/>
    <w:rsid w:val="00A83B1F"/>
    <w:rsid w:val="00A83C11"/>
    <w:rsid w:val="00A83C59"/>
    <w:rsid w:val="00A842A6"/>
    <w:rsid w:val="00A84635"/>
    <w:rsid w:val="00A846D7"/>
    <w:rsid w:val="00A84A30"/>
    <w:rsid w:val="00A850E5"/>
    <w:rsid w:val="00A8538B"/>
    <w:rsid w:val="00A85707"/>
    <w:rsid w:val="00A8580A"/>
    <w:rsid w:val="00A85F88"/>
    <w:rsid w:val="00A8616F"/>
    <w:rsid w:val="00A863B7"/>
    <w:rsid w:val="00A86719"/>
    <w:rsid w:val="00A867B0"/>
    <w:rsid w:val="00A86989"/>
    <w:rsid w:val="00A869D6"/>
    <w:rsid w:val="00A86A8B"/>
    <w:rsid w:val="00A86D0E"/>
    <w:rsid w:val="00A86D21"/>
    <w:rsid w:val="00A86D3A"/>
    <w:rsid w:val="00A86DB7"/>
    <w:rsid w:val="00A86DB9"/>
    <w:rsid w:val="00A86F23"/>
    <w:rsid w:val="00A87D3D"/>
    <w:rsid w:val="00A87D9B"/>
    <w:rsid w:val="00A9001D"/>
    <w:rsid w:val="00A900A7"/>
    <w:rsid w:val="00A901E8"/>
    <w:rsid w:val="00A90757"/>
    <w:rsid w:val="00A90964"/>
    <w:rsid w:val="00A90984"/>
    <w:rsid w:val="00A9114F"/>
    <w:rsid w:val="00A9126C"/>
    <w:rsid w:val="00A915E7"/>
    <w:rsid w:val="00A917AF"/>
    <w:rsid w:val="00A91A68"/>
    <w:rsid w:val="00A91B93"/>
    <w:rsid w:val="00A91E21"/>
    <w:rsid w:val="00A91E4C"/>
    <w:rsid w:val="00A9251D"/>
    <w:rsid w:val="00A926B9"/>
    <w:rsid w:val="00A926C3"/>
    <w:rsid w:val="00A9274A"/>
    <w:rsid w:val="00A92896"/>
    <w:rsid w:val="00A92A11"/>
    <w:rsid w:val="00A92A28"/>
    <w:rsid w:val="00A93104"/>
    <w:rsid w:val="00A93196"/>
    <w:rsid w:val="00A936E6"/>
    <w:rsid w:val="00A93AEC"/>
    <w:rsid w:val="00A93B01"/>
    <w:rsid w:val="00A93DB3"/>
    <w:rsid w:val="00A94177"/>
    <w:rsid w:val="00A946D1"/>
    <w:rsid w:val="00A9471C"/>
    <w:rsid w:val="00A94DD3"/>
    <w:rsid w:val="00A954B0"/>
    <w:rsid w:val="00A955EE"/>
    <w:rsid w:val="00A95901"/>
    <w:rsid w:val="00A95940"/>
    <w:rsid w:val="00A95A44"/>
    <w:rsid w:val="00A95A75"/>
    <w:rsid w:val="00A95E1B"/>
    <w:rsid w:val="00A95E8C"/>
    <w:rsid w:val="00A95FDF"/>
    <w:rsid w:val="00A960A6"/>
    <w:rsid w:val="00A9665F"/>
    <w:rsid w:val="00A968E4"/>
    <w:rsid w:val="00A96BCA"/>
    <w:rsid w:val="00A97084"/>
    <w:rsid w:val="00A97217"/>
    <w:rsid w:val="00A973B0"/>
    <w:rsid w:val="00A973B6"/>
    <w:rsid w:val="00A978E2"/>
    <w:rsid w:val="00A979B5"/>
    <w:rsid w:val="00A97C43"/>
    <w:rsid w:val="00AA01B5"/>
    <w:rsid w:val="00AA04B8"/>
    <w:rsid w:val="00AA06E2"/>
    <w:rsid w:val="00AA0700"/>
    <w:rsid w:val="00AA0CD0"/>
    <w:rsid w:val="00AA122E"/>
    <w:rsid w:val="00AA1290"/>
    <w:rsid w:val="00AA13D3"/>
    <w:rsid w:val="00AA141B"/>
    <w:rsid w:val="00AA1588"/>
    <w:rsid w:val="00AA176D"/>
    <w:rsid w:val="00AA1A4F"/>
    <w:rsid w:val="00AA1AB0"/>
    <w:rsid w:val="00AA1AD0"/>
    <w:rsid w:val="00AA1EA7"/>
    <w:rsid w:val="00AA22A4"/>
    <w:rsid w:val="00AA2B0B"/>
    <w:rsid w:val="00AA2B9F"/>
    <w:rsid w:val="00AA2C0A"/>
    <w:rsid w:val="00AA2C6A"/>
    <w:rsid w:val="00AA30C7"/>
    <w:rsid w:val="00AA32AD"/>
    <w:rsid w:val="00AA3561"/>
    <w:rsid w:val="00AA3577"/>
    <w:rsid w:val="00AA3A09"/>
    <w:rsid w:val="00AA3B1A"/>
    <w:rsid w:val="00AA3CF7"/>
    <w:rsid w:val="00AA3D4C"/>
    <w:rsid w:val="00AA3EC3"/>
    <w:rsid w:val="00AA3FC3"/>
    <w:rsid w:val="00AA4255"/>
    <w:rsid w:val="00AA484D"/>
    <w:rsid w:val="00AA4BB4"/>
    <w:rsid w:val="00AA4CE6"/>
    <w:rsid w:val="00AA4DCA"/>
    <w:rsid w:val="00AA4E5F"/>
    <w:rsid w:val="00AA519E"/>
    <w:rsid w:val="00AA51F3"/>
    <w:rsid w:val="00AA53F2"/>
    <w:rsid w:val="00AA5A6A"/>
    <w:rsid w:val="00AA5CA3"/>
    <w:rsid w:val="00AA5D11"/>
    <w:rsid w:val="00AA61A2"/>
    <w:rsid w:val="00AA625E"/>
    <w:rsid w:val="00AA644D"/>
    <w:rsid w:val="00AA6650"/>
    <w:rsid w:val="00AA6790"/>
    <w:rsid w:val="00AA6CE5"/>
    <w:rsid w:val="00AA7178"/>
    <w:rsid w:val="00AA735A"/>
    <w:rsid w:val="00AA749E"/>
    <w:rsid w:val="00AA76C5"/>
    <w:rsid w:val="00AA773A"/>
    <w:rsid w:val="00AA77C1"/>
    <w:rsid w:val="00AA78D7"/>
    <w:rsid w:val="00AB01F9"/>
    <w:rsid w:val="00AB02B3"/>
    <w:rsid w:val="00AB0426"/>
    <w:rsid w:val="00AB04C7"/>
    <w:rsid w:val="00AB0694"/>
    <w:rsid w:val="00AB0789"/>
    <w:rsid w:val="00AB07B3"/>
    <w:rsid w:val="00AB088D"/>
    <w:rsid w:val="00AB11FF"/>
    <w:rsid w:val="00AB128F"/>
    <w:rsid w:val="00AB137A"/>
    <w:rsid w:val="00AB14DB"/>
    <w:rsid w:val="00AB1525"/>
    <w:rsid w:val="00AB1A3D"/>
    <w:rsid w:val="00AB1E54"/>
    <w:rsid w:val="00AB1EC6"/>
    <w:rsid w:val="00AB21DA"/>
    <w:rsid w:val="00AB22F9"/>
    <w:rsid w:val="00AB2354"/>
    <w:rsid w:val="00AB2565"/>
    <w:rsid w:val="00AB2605"/>
    <w:rsid w:val="00AB262C"/>
    <w:rsid w:val="00AB2685"/>
    <w:rsid w:val="00AB28A7"/>
    <w:rsid w:val="00AB2A57"/>
    <w:rsid w:val="00AB2D7C"/>
    <w:rsid w:val="00AB2D9D"/>
    <w:rsid w:val="00AB3005"/>
    <w:rsid w:val="00AB32B2"/>
    <w:rsid w:val="00AB34A4"/>
    <w:rsid w:val="00AB3D18"/>
    <w:rsid w:val="00AB3D80"/>
    <w:rsid w:val="00AB3D88"/>
    <w:rsid w:val="00AB3E6C"/>
    <w:rsid w:val="00AB43A9"/>
    <w:rsid w:val="00AB44A5"/>
    <w:rsid w:val="00AB4843"/>
    <w:rsid w:val="00AB48B9"/>
    <w:rsid w:val="00AB499A"/>
    <w:rsid w:val="00AB4A45"/>
    <w:rsid w:val="00AB4B06"/>
    <w:rsid w:val="00AB4C59"/>
    <w:rsid w:val="00AB4E81"/>
    <w:rsid w:val="00AB52CD"/>
    <w:rsid w:val="00AB532A"/>
    <w:rsid w:val="00AB5480"/>
    <w:rsid w:val="00AB55D1"/>
    <w:rsid w:val="00AB55FB"/>
    <w:rsid w:val="00AB5A0F"/>
    <w:rsid w:val="00AB5C54"/>
    <w:rsid w:val="00AB5D40"/>
    <w:rsid w:val="00AB5D72"/>
    <w:rsid w:val="00AB5F1F"/>
    <w:rsid w:val="00AB65B2"/>
    <w:rsid w:val="00AB6A04"/>
    <w:rsid w:val="00AB6A6C"/>
    <w:rsid w:val="00AB71DF"/>
    <w:rsid w:val="00AB7568"/>
    <w:rsid w:val="00AB762F"/>
    <w:rsid w:val="00AB7988"/>
    <w:rsid w:val="00AB79B0"/>
    <w:rsid w:val="00AB7B01"/>
    <w:rsid w:val="00AC0425"/>
    <w:rsid w:val="00AC053D"/>
    <w:rsid w:val="00AC058A"/>
    <w:rsid w:val="00AC06DE"/>
    <w:rsid w:val="00AC13AD"/>
    <w:rsid w:val="00AC1554"/>
    <w:rsid w:val="00AC15A0"/>
    <w:rsid w:val="00AC17F0"/>
    <w:rsid w:val="00AC18AE"/>
    <w:rsid w:val="00AC1C4B"/>
    <w:rsid w:val="00AC1E9F"/>
    <w:rsid w:val="00AC1F66"/>
    <w:rsid w:val="00AC1FA1"/>
    <w:rsid w:val="00AC1FBD"/>
    <w:rsid w:val="00AC2075"/>
    <w:rsid w:val="00AC2673"/>
    <w:rsid w:val="00AC2720"/>
    <w:rsid w:val="00AC27F0"/>
    <w:rsid w:val="00AC28B2"/>
    <w:rsid w:val="00AC28CB"/>
    <w:rsid w:val="00AC2A5E"/>
    <w:rsid w:val="00AC2DA4"/>
    <w:rsid w:val="00AC373C"/>
    <w:rsid w:val="00AC3757"/>
    <w:rsid w:val="00AC38D3"/>
    <w:rsid w:val="00AC3C3C"/>
    <w:rsid w:val="00AC3C4A"/>
    <w:rsid w:val="00AC42E6"/>
    <w:rsid w:val="00AC448D"/>
    <w:rsid w:val="00AC4B20"/>
    <w:rsid w:val="00AC4B3B"/>
    <w:rsid w:val="00AC4E61"/>
    <w:rsid w:val="00AC4F41"/>
    <w:rsid w:val="00AC5097"/>
    <w:rsid w:val="00AC5214"/>
    <w:rsid w:val="00AC56A2"/>
    <w:rsid w:val="00AC573C"/>
    <w:rsid w:val="00AC578F"/>
    <w:rsid w:val="00AC58E4"/>
    <w:rsid w:val="00AC59FD"/>
    <w:rsid w:val="00AC5B2A"/>
    <w:rsid w:val="00AC5C42"/>
    <w:rsid w:val="00AC5FCC"/>
    <w:rsid w:val="00AC65AE"/>
    <w:rsid w:val="00AC676F"/>
    <w:rsid w:val="00AC6894"/>
    <w:rsid w:val="00AC6A71"/>
    <w:rsid w:val="00AC6BD0"/>
    <w:rsid w:val="00AC6D04"/>
    <w:rsid w:val="00AC6E57"/>
    <w:rsid w:val="00AC71BE"/>
    <w:rsid w:val="00AC7380"/>
    <w:rsid w:val="00AC73C6"/>
    <w:rsid w:val="00AC740C"/>
    <w:rsid w:val="00AC7454"/>
    <w:rsid w:val="00AC75F4"/>
    <w:rsid w:val="00AC79F6"/>
    <w:rsid w:val="00AC7A99"/>
    <w:rsid w:val="00AC7C83"/>
    <w:rsid w:val="00AD027D"/>
    <w:rsid w:val="00AD038C"/>
    <w:rsid w:val="00AD03AB"/>
    <w:rsid w:val="00AD0B07"/>
    <w:rsid w:val="00AD0D14"/>
    <w:rsid w:val="00AD0FA6"/>
    <w:rsid w:val="00AD14BF"/>
    <w:rsid w:val="00AD14D1"/>
    <w:rsid w:val="00AD1550"/>
    <w:rsid w:val="00AD167D"/>
    <w:rsid w:val="00AD1899"/>
    <w:rsid w:val="00AD1A37"/>
    <w:rsid w:val="00AD1B84"/>
    <w:rsid w:val="00AD1C92"/>
    <w:rsid w:val="00AD1D52"/>
    <w:rsid w:val="00AD1DD3"/>
    <w:rsid w:val="00AD1FD6"/>
    <w:rsid w:val="00AD20CB"/>
    <w:rsid w:val="00AD221C"/>
    <w:rsid w:val="00AD2307"/>
    <w:rsid w:val="00AD2743"/>
    <w:rsid w:val="00AD28BE"/>
    <w:rsid w:val="00AD2AF8"/>
    <w:rsid w:val="00AD2FF0"/>
    <w:rsid w:val="00AD35C6"/>
    <w:rsid w:val="00AD3C55"/>
    <w:rsid w:val="00AD3CD9"/>
    <w:rsid w:val="00AD3D7F"/>
    <w:rsid w:val="00AD4231"/>
    <w:rsid w:val="00AD46DF"/>
    <w:rsid w:val="00AD479C"/>
    <w:rsid w:val="00AD4805"/>
    <w:rsid w:val="00AD48ED"/>
    <w:rsid w:val="00AD4DD5"/>
    <w:rsid w:val="00AD5465"/>
    <w:rsid w:val="00AD5587"/>
    <w:rsid w:val="00AD55E0"/>
    <w:rsid w:val="00AD5B12"/>
    <w:rsid w:val="00AD5DF9"/>
    <w:rsid w:val="00AD5F51"/>
    <w:rsid w:val="00AD5F5E"/>
    <w:rsid w:val="00AD61D8"/>
    <w:rsid w:val="00AD6266"/>
    <w:rsid w:val="00AD69FE"/>
    <w:rsid w:val="00AD6B12"/>
    <w:rsid w:val="00AD6BAB"/>
    <w:rsid w:val="00AD7180"/>
    <w:rsid w:val="00AD76DB"/>
    <w:rsid w:val="00AD790C"/>
    <w:rsid w:val="00AD7A91"/>
    <w:rsid w:val="00AD7B41"/>
    <w:rsid w:val="00AD7C4C"/>
    <w:rsid w:val="00AD7D3D"/>
    <w:rsid w:val="00AD7E8D"/>
    <w:rsid w:val="00AE011A"/>
    <w:rsid w:val="00AE016E"/>
    <w:rsid w:val="00AE0404"/>
    <w:rsid w:val="00AE0974"/>
    <w:rsid w:val="00AE09F4"/>
    <w:rsid w:val="00AE0A32"/>
    <w:rsid w:val="00AE0B4C"/>
    <w:rsid w:val="00AE0B5E"/>
    <w:rsid w:val="00AE0BAA"/>
    <w:rsid w:val="00AE0EBA"/>
    <w:rsid w:val="00AE0F8E"/>
    <w:rsid w:val="00AE12CC"/>
    <w:rsid w:val="00AE1318"/>
    <w:rsid w:val="00AE1438"/>
    <w:rsid w:val="00AE15A8"/>
    <w:rsid w:val="00AE1868"/>
    <w:rsid w:val="00AE1B66"/>
    <w:rsid w:val="00AE1C7E"/>
    <w:rsid w:val="00AE1DA4"/>
    <w:rsid w:val="00AE1E2E"/>
    <w:rsid w:val="00AE238B"/>
    <w:rsid w:val="00AE2554"/>
    <w:rsid w:val="00AE25B4"/>
    <w:rsid w:val="00AE2606"/>
    <w:rsid w:val="00AE292D"/>
    <w:rsid w:val="00AE2AA0"/>
    <w:rsid w:val="00AE2AE3"/>
    <w:rsid w:val="00AE2AE7"/>
    <w:rsid w:val="00AE2DB1"/>
    <w:rsid w:val="00AE2F41"/>
    <w:rsid w:val="00AE30CA"/>
    <w:rsid w:val="00AE30E9"/>
    <w:rsid w:val="00AE3127"/>
    <w:rsid w:val="00AE32D3"/>
    <w:rsid w:val="00AE345F"/>
    <w:rsid w:val="00AE36C0"/>
    <w:rsid w:val="00AE4092"/>
    <w:rsid w:val="00AE462C"/>
    <w:rsid w:val="00AE4A5E"/>
    <w:rsid w:val="00AE4BB0"/>
    <w:rsid w:val="00AE4C71"/>
    <w:rsid w:val="00AE4D2A"/>
    <w:rsid w:val="00AE4E10"/>
    <w:rsid w:val="00AE4FC5"/>
    <w:rsid w:val="00AE5464"/>
    <w:rsid w:val="00AE5857"/>
    <w:rsid w:val="00AE5AAB"/>
    <w:rsid w:val="00AE5FBB"/>
    <w:rsid w:val="00AE6162"/>
    <w:rsid w:val="00AE61C8"/>
    <w:rsid w:val="00AE62CC"/>
    <w:rsid w:val="00AE63A8"/>
    <w:rsid w:val="00AE641D"/>
    <w:rsid w:val="00AE6430"/>
    <w:rsid w:val="00AE647B"/>
    <w:rsid w:val="00AE66CD"/>
    <w:rsid w:val="00AE6BC7"/>
    <w:rsid w:val="00AE6BDE"/>
    <w:rsid w:val="00AE6D1E"/>
    <w:rsid w:val="00AE6DD3"/>
    <w:rsid w:val="00AE6E2B"/>
    <w:rsid w:val="00AE6F2B"/>
    <w:rsid w:val="00AE71CC"/>
    <w:rsid w:val="00AE7929"/>
    <w:rsid w:val="00AE7B7D"/>
    <w:rsid w:val="00AE7B9A"/>
    <w:rsid w:val="00AE7D85"/>
    <w:rsid w:val="00AE7F27"/>
    <w:rsid w:val="00AE7FCC"/>
    <w:rsid w:val="00AF046D"/>
    <w:rsid w:val="00AF04A2"/>
    <w:rsid w:val="00AF069B"/>
    <w:rsid w:val="00AF06AB"/>
    <w:rsid w:val="00AF09E9"/>
    <w:rsid w:val="00AF0AD9"/>
    <w:rsid w:val="00AF11BC"/>
    <w:rsid w:val="00AF11EE"/>
    <w:rsid w:val="00AF1514"/>
    <w:rsid w:val="00AF186B"/>
    <w:rsid w:val="00AF1958"/>
    <w:rsid w:val="00AF1A4A"/>
    <w:rsid w:val="00AF1B1B"/>
    <w:rsid w:val="00AF1EE3"/>
    <w:rsid w:val="00AF1F23"/>
    <w:rsid w:val="00AF2145"/>
    <w:rsid w:val="00AF2440"/>
    <w:rsid w:val="00AF2625"/>
    <w:rsid w:val="00AF28DF"/>
    <w:rsid w:val="00AF3140"/>
    <w:rsid w:val="00AF36CD"/>
    <w:rsid w:val="00AF36D0"/>
    <w:rsid w:val="00AF3D28"/>
    <w:rsid w:val="00AF4023"/>
    <w:rsid w:val="00AF4052"/>
    <w:rsid w:val="00AF45A8"/>
    <w:rsid w:val="00AF46D0"/>
    <w:rsid w:val="00AF47BB"/>
    <w:rsid w:val="00AF47D7"/>
    <w:rsid w:val="00AF49AE"/>
    <w:rsid w:val="00AF4EF9"/>
    <w:rsid w:val="00AF4F24"/>
    <w:rsid w:val="00AF556C"/>
    <w:rsid w:val="00AF55A1"/>
    <w:rsid w:val="00AF565B"/>
    <w:rsid w:val="00AF575B"/>
    <w:rsid w:val="00AF580F"/>
    <w:rsid w:val="00AF58C5"/>
    <w:rsid w:val="00AF5A34"/>
    <w:rsid w:val="00AF5B95"/>
    <w:rsid w:val="00AF5CB6"/>
    <w:rsid w:val="00AF5EE7"/>
    <w:rsid w:val="00AF6259"/>
    <w:rsid w:val="00AF692C"/>
    <w:rsid w:val="00AF692E"/>
    <w:rsid w:val="00AF6971"/>
    <w:rsid w:val="00AF6BF9"/>
    <w:rsid w:val="00AF6EA3"/>
    <w:rsid w:val="00AF6FF6"/>
    <w:rsid w:val="00AF72FC"/>
    <w:rsid w:val="00AF7837"/>
    <w:rsid w:val="00AF7B9B"/>
    <w:rsid w:val="00AF7EC4"/>
    <w:rsid w:val="00AF7F9F"/>
    <w:rsid w:val="00B00238"/>
    <w:rsid w:val="00B002E0"/>
    <w:rsid w:val="00B00B0B"/>
    <w:rsid w:val="00B00E04"/>
    <w:rsid w:val="00B0144C"/>
    <w:rsid w:val="00B016BB"/>
    <w:rsid w:val="00B016BF"/>
    <w:rsid w:val="00B01A25"/>
    <w:rsid w:val="00B01C7D"/>
    <w:rsid w:val="00B01CE8"/>
    <w:rsid w:val="00B01D5F"/>
    <w:rsid w:val="00B01D8E"/>
    <w:rsid w:val="00B01ED6"/>
    <w:rsid w:val="00B01FD6"/>
    <w:rsid w:val="00B02259"/>
    <w:rsid w:val="00B0260E"/>
    <w:rsid w:val="00B02769"/>
    <w:rsid w:val="00B02804"/>
    <w:rsid w:val="00B02AD6"/>
    <w:rsid w:val="00B02C02"/>
    <w:rsid w:val="00B02CAD"/>
    <w:rsid w:val="00B02DD5"/>
    <w:rsid w:val="00B02E5B"/>
    <w:rsid w:val="00B02E92"/>
    <w:rsid w:val="00B02FE1"/>
    <w:rsid w:val="00B0313B"/>
    <w:rsid w:val="00B03438"/>
    <w:rsid w:val="00B03D12"/>
    <w:rsid w:val="00B03D29"/>
    <w:rsid w:val="00B03F93"/>
    <w:rsid w:val="00B03F95"/>
    <w:rsid w:val="00B040DE"/>
    <w:rsid w:val="00B040F8"/>
    <w:rsid w:val="00B0422F"/>
    <w:rsid w:val="00B0481E"/>
    <w:rsid w:val="00B0485C"/>
    <w:rsid w:val="00B0487F"/>
    <w:rsid w:val="00B0492F"/>
    <w:rsid w:val="00B04A71"/>
    <w:rsid w:val="00B04BC0"/>
    <w:rsid w:val="00B04C8A"/>
    <w:rsid w:val="00B04D34"/>
    <w:rsid w:val="00B04FC6"/>
    <w:rsid w:val="00B0512E"/>
    <w:rsid w:val="00B05184"/>
    <w:rsid w:val="00B05345"/>
    <w:rsid w:val="00B0539F"/>
    <w:rsid w:val="00B053B5"/>
    <w:rsid w:val="00B054AA"/>
    <w:rsid w:val="00B057F4"/>
    <w:rsid w:val="00B05912"/>
    <w:rsid w:val="00B05ADC"/>
    <w:rsid w:val="00B05B9B"/>
    <w:rsid w:val="00B05BD3"/>
    <w:rsid w:val="00B05C5B"/>
    <w:rsid w:val="00B066E8"/>
    <w:rsid w:val="00B06930"/>
    <w:rsid w:val="00B0699D"/>
    <w:rsid w:val="00B06CC1"/>
    <w:rsid w:val="00B06D2D"/>
    <w:rsid w:val="00B07023"/>
    <w:rsid w:val="00B0705C"/>
    <w:rsid w:val="00B072C8"/>
    <w:rsid w:val="00B07374"/>
    <w:rsid w:val="00B07382"/>
    <w:rsid w:val="00B073C2"/>
    <w:rsid w:val="00B07B63"/>
    <w:rsid w:val="00B07D00"/>
    <w:rsid w:val="00B07F3B"/>
    <w:rsid w:val="00B10332"/>
    <w:rsid w:val="00B10A1B"/>
    <w:rsid w:val="00B10ADD"/>
    <w:rsid w:val="00B10D1E"/>
    <w:rsid w:val="00B10D57"/>
    <w:rsid w:val="00B11001"/>
    <w:rsid w:val="00B110CE"/>
    <w:rsid w:val="00B11211"/>
    <w:rsid w:val="00B1142C"/>
    <w:rsid w:val="00B1180D"/>
    <w:rsid w:val="00B119CF"/>
    <w:rsid w:val="00B11B89"/>
    <w:rsid w:val="00B11F37"/>
    <w:rsid w:val="00B12412"/>
    <w:rsid w:val="00B124C2"/>
    <w:rsid w:val="00B124D9"/>
    <w:rsid w:val="00B12BF1"/>
    <w:rsid w:val="00B12F75"/>
    <w:rsid w:val="00B13009"/>
    <w:rsid w:val="00B13057"/>
    <w:rsid w:val="00B131E6"/>
    <w:rsid w:val="00B13533"/>
    <w:rsid w:val="00B13557"/>
    <w:rsid w:val="00B135A7"/>
    <w:rsid w:val="00B135CA"/>
    <w:rsid w:val="00B13669"/>
    <w:rsid w:val="00B138A2"/>
    <w:rsid w:val="00B138AB"/>
    <w:rsid w:val="00B13AB0"/>
    <w:rsid w:val="00B13C3D"/>
    <w:rsid w:val="00B13C5A"/>
    <w:rsid w:val="00B13E7D"/>
    <w:rsid w:val="00B149A3"/>
    <w:rsid w:val="00B14A1C"/>
    <w:rsid w:val="00B14A27"/>
    <w:rsid w:val="00B14A8A"/>
    <w:rsid w:val="00B14B9E"/>
    <w:rsid w:val="00B14E90"/>
    <w:rsid w:val="00B14F43"/>
    <w:rsid w:val="00B15125"/>
    <w:rsid w:val="00B15946"/>
    <w:rsid w:val="00B15AA1"/>
    <w:rsid w:val="00B15CD8"/>
    <w:rsid w:val="00B15CE0"/>
    <w:rsid w:val="00B15F1B"/>
    <w:rsid w:val="00B1624C"/>
    <w:rsid w:val="00B163B5"/>
    <w:rsid w:val="00B16444"/>
    <w:rsid w:val="00B16489"/>
    <w:rsid w:val="00B1650F"/>
    <w:rsid w:val="00B16680"/>
    <w:rsid w:val="00B166CF"/>
    <w:rsid w:val="00B16940"/>
    <w:rsid w:val="00B169CF"/>
    <w:rsid w:val="00B169FA"/>
    <w:rsid w:val="00B17137"/>
    <w:rsid w:val="00B1714F"/>
    <w:rsid w:val="00B172DE"/>
    <w:rsid w:val="00B1738B"/>
    <w:rsid w:val="00B175ED"/>
    <w:rsid w:val="00B1775D"/>
    <w:rsid w:val="00B177D1"/>
    <w:rsid w:val="00B178CF"/>
    <w:rsid w:val="00B179F6"/>
    <w:rsid w:val="00B17D91"/>
    <w:rsid w:val="00B17E22"/>
    <w:rsid w:val="00B17EF5"/>
    <w:rsid w:val="00B17F13"/>
    <w:rsid w:val="00B204A4"/>
    <w:rsid w:val="00B20697"/>
    <w:rsid w:val="00B21592"/>
    <w:rsid w:val="00B216E3"/>
    <w:rsid w:val="00B21C85"/>
    <w:rsid w:val="00B21D78"/>
    <w:rsid w:val="00B21FFC"/>
    <w:rsid w:val="00B221A0"/>
    <w:rsid w:val="00B221C8"/>
    <w:rsid w:val="00B2280C"/>
    <w:rsid w:val="00B22D73"/>
    <w:rsid w:val="00B22F2F"/>
    <w:rsid w:val="00B23204"/>
    <w:rsid w:val="00B23439"/>
    <w:rsid w:val="00B234C2"/>
    <w:rsid w:val="00B236DB"/>
    <w:rsid w:val="00B23776"/>
    <w:rsid w:val="00B23AA3"/>
    <w:rsid w:val="00B23D4D"/>
    <w:rsid w:val="00B23DAB"/>
    <w:rsid w:val="00B23F6B"/>
    <w:rsid w:val="00B2487C"/>
    <w:rsid w:val="00B249B3"/>
    <w:rsid w:val="00B24C09"/>
    <w:rsid w:val="00B24D8D"/>
    <w:rsid w:val="00B251A1"/>
    <w:rsid w:val="00B251B2"/>
    <w:rsid w:val="00B253BE"/>
    <w:rsid w:val="00B255CD"/>
    <w:rsid w:val="00B256C3"/>
    <w:rsid w:val="00B256F3"/>
    <w:rsid w:val="00B25719"/>
    <w:rsid w:val="00B257AD"/>
    <w:rsid w:val="00B25978"/>
    <w:rsid w:val="00B25B5D"/>
    <w:rsid w:val="00B25D0E"/>
    <w:rsid w:val="00B25F2F"/>
    <w:rsid w:val="00B26111"/>
    <w:rsid w:val="00B26151"/>
    <w:rsid w:val="00B261DE"/>
    <w:rsid w:val="00B262A2"/>
    <w:rsid w:val="00B2669A"/>
    <w:rsid w:val="00B26875"/>
    <w:rsid w:val="00B26A9A"/>
    <w:rsid w:val="00B26D21"/>
    <w:rsid w:val="00B26F90"/>
    <w:rsid w:val="00B26F99"/>
    <w:rsid w:val="00B272B7"/>
    <w:rsid w:val="00B277C5"/>
    <w:rsid w:val="00B27AC4"/>
    <w:rsid w:val="00B27AFE"/>
    <w:rsid w:val="00B27C1F"/>
    <w:rsid w:val="00B27FC5"/>
    <w:rsid w:val="00B30160"/>
    <w:rsid w:val="00B3033A"/>
    <w:rsid w:val="00B3035C"/>
    <w:rsid w:val="00B30523"/>
    <w:rsid w:val="00B30774"/>
    <w:rsid w:val="00B3079E"/>
    <w:rsid w:val="00B30841"/>
    <w:rsid w:val="00B3097C"/>
    <w:rsid w:val="00B309A8"/>
    <w:rsid w:val="00B309F9"/>
    <w:rsid w:val="00B30A86"/>
    <w:rsid w:val="00B30D99"/>
    <w:rsid w:val="00B30FC0"/>
    <w:rsid w:val="00B310D8"/>
    <w:rsid w:val="00B31104"/>
    <w:rsid w:val="00B313FC"/>
    <w:rsid w:val="00B326F0"/>
    <w:rsid w:val="00B327DC"/>
    <w:rsid w:val="00B32D72"/>
    <w:rsid w:val="00B32FEB"/>
    <w:rsid w:val="00B3327F"/>
    <w:rsid w:val="00B336B0"/>
    <w:rsid w:val="00B33B1B"/>
    <w:rsid w:val="00B33DF0"/>
    <w:rsid w:val="00B33E34"/>
    <w:rsid w:val="00B33EBD"/>
    <w:rsid w:val="00B33EE3"/>
    <w:rsid w:val="00B34100"/>
    <w:rsid w:val="00B343CB"/>
    <w:rsid w:val="00B34528"/>
    <w:rsid w:val="00B345B4"/>
    <w:rsid w:val="00B34652"/>
    <w:rsid w:val="00B347B7"/>
    <w:rsid w:val="00B347BC"/>
    <w:rsid w:val="00B34A4D"/>
    <w:rsid w:val="00B34B0C"/>
    <w:rsid w:val="00B34BE6"/>
    <w:rsid w:val="00B34FA7"/>
    <w:rsid w:val="00B3510C"/>
    <w:rsid w:val="00B35302"/>
    <w:rsid w:val="00B35345"/>
    <w:rsid w:val="00B35A34"/>
    <w:rsid w:val="00B35A64"/>
    <w:rsid w:val="00B35B2D"/>
    <w:rsid w:val="00B35BA6"/>
    <w:rsid w:val="00B35EE2"/>
    <w:rsid w:val="00B35F21"/>
    <w:rsid w:val="00B3603C"/>
    <w:rsid w:val="00B36262"/>
    <w:rsid w:val="00B36375"/>
    <w:rsid w:val="00B36D9A"/>
    <w:rsid w:val="00B37203"/>
    <w:rsid w:val="00B373AA"/>
    <w:rsid w:val="00B3767B"/>
    <w:rsid w:val="00B37A4D"/>
    <w:rsid w:val="00B37D77"/>
    <w:rsid w:val="00B37F4A"/>
    <w:rsid w:val="00B37FF0"/>
    <w:rsid w:val="00B401CA"/>
    <w:rsid w:val="00B40522"/>
    <w:rsid w:val="00B40752"/>
    <w:rsid w:val="00B40A29"/>
    <w:rsid w:val="00B40A75"/>
    <w:rsid w:val="00B40C4C"/>
    <w:rsid w:val="00B40C93"/>
    <w:rsid w:val="00B410A9"/>
    <w:rsid w:val="00B4126D"/>
    <w:rsid w:val="00B41464"/>
    <w:rsid w:val="00B4159A"/>
    <w:rsid w:val="00B420AC"/>
    <w:rsid w:val="00B420B8"/>
    <w:rsid w:val="00B4233D"/>
    <w:rsid w:val="00B4260D"/>
    <w:rsid w:val="00B42675"/>
    <w:rsid w:val="00B42683"/>
    <w:rsid w:val="00B426BA"/>
    <w:rsid w:val="00B426E8"/>
    <w:rsid w:val="00B428F2"/>
    <w:rsid w:val="00B42ACA"/>
    <w:rsid w:val="00B42B27"/>
    <w:rsid w:val="00B42B9C"/>
    <w:rsid w:val="00B43280"/>
    <w:rsid w:val="00B43340"/>
    <w:rsid w:val="00B43720"/>
    <w:rsid w:val="00B437C0"/>
    <w:rsid w:val="00B4385C"/>
    <w:rsid w:val="00B43D83"/>
    <w:rsid w:val="00B442AD"/>
    <w:rsid w:val="00B44312"/>
    <w:rsid w:val="00B44414"/>
    <w:rsid w:val="00B4481F"/>
    <w:rsid w:val="00B449C1"/>
    <w:rsid w:val="00B44CE2"/>
    <w:rsid w:val="00B45309"/>
    <w:rsid w:val="00B45B78"/>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B21"/>
    <w:rsid w:val="00B47C18"/>
    <w:rsid w:val="00B47E5A"/>
    <w:rsid w:val="00B47F14"/>
    <w:rsid w:val="00B47FAC"/>
    <w:rsid w:val="00B501EB"/>
    <w:rsid w:val="00B5033E"/>
    <w:rsid w:val="00B5033F"/>
    <w:rsid w:val="00B50520"/>
    <w:rsid w:val="00B5053D"/>
    <w:rsid w:val="00B505DE"/>
    <w:rsid w:val="00B50837"/>
    <w:rsid w:val="00B508F2"/>
    <w:rsid w:val="00B50B58"/>
    <w:rsid w:val="00B50DC7"/>
    <w:rsid w:val="00B50E0C"/>
    <w:rsid w:val="00B5126F"/>
    <w:rsid w:val="00B5132C"/>
    <w:rsid w:val="00B51369"/>
    <w:rsid w:val="00B51757"/>
    <w:rsid w:val="00B5186B"/>
    <w:rsid w:val="00B51B92"/>
    <w:rsid w:val="00B51BED"/>
    <w:rsid w:val="00B51CFF"/>
    <w:rsid w:val="00B51D43"/>
    <w:rsid w:val="00B52227"/>
    <w:rsid w:val="00B52334"/>
    <w:rsid w:val="00B52C25"/>
    <w:rsid w:val="00B52F3B"/>
    <w:rsid w:val="00B52F4D"/>
    <w:rsid w:val="00B531E3"/>
    <w:rsid w:val="00B53529"/>
    <w:rsid w:val="00B535ED"/>
    <w:rsid w:val="00B535FA"/>
    <w:rsid w:val="00B53649"/>
    <w:rsid w:val="00B53702"/>
    <w:rsid w:val="00B53830"/>
    <w:rsid w:val="00B53A17"/>
    <w:rsid w:val="00B53CA5"/>
    <w:rsid w:val="00B54BEB"/>
    <w:rsid w:val="00B54BF5"/>
    <w:rsid w:val="00B54D93"/>
    <w:rsid w:val="00B54E33"/>
    <w:rsid w:val="00B54F47"/>
    <w:rsid w:val="00B5512E"/>
    <w:rsid w:val="00B5533F"/>
    <w:rsid w:val="00B5545E"/>
    <w:rsid w:val="00B5559A"/>
    <w:rsid w:val="00B55791"/>
    <w:rsid w:val="00B55E78"/>
    <w:rsid w:val="00B565AC"/>
    <w:rsid w:val="00B56747"/>
    <w:rsid w:val="00B5682B"/>
    <w:rsid w:val="00B56981"/>
    <w:rsid w:val="00B56F06"/>
    <w:rsid w:val="00B56F9D"/>
    <w:rsid w:val="00B57797"/>
    <w:rsid w:val="00B5794C"/>
    <w:rsid w:val="00B605B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E0"/>
    <w:rsid w:val="00B62DD4"/>
    <w:rsid w:val="00B62F16"/>
    <w:rsid w:val="00B63A30"/>
    <w:rsid w:val="00B6412F"/>
    <w:rsid w:val="00B64685"/>
    <w:rsid w:val="00B64780"/>
    <w:rsid w:val="00B64836"/>
    <w:rsid w:val="00B64977"/>
    <w:rsid w:val="00B64AA8"/>
    <w:rsid w:val="00B64CE9"/>
    <w:rsid w:val="00B64D3A"/>
    <w:rsid w:val="00B64D9E"/>
    <w:rsid w:val="00B64FB1"/>
    <w:rsid w:val="00B65223"/>
    <w:rsid w:val="00B6522D"/>
    <w:rsid w:val="00B657B9"/>
    <w:rsid w:val="00B663C0"/>
    <w:rsid w:val="00B66439"/>
    <w:rsid w:val="00B6657C"/>
    <w:rsid w:val="00B6683A"/>
    <w:rsid w:val="00B66A16"/>
    <w:rsid w:val="00B6734A"/>
    <w:rsid w:val="00B67660"/>
    <w:rsid w:val="00B6774A"/>
    <w:rsid w:val="00B679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2CC"/>
    <w:rsid w:val="00B714CF"/>
    <w:rsid w:val="00B7165E"/>
    <w:rsid w:val="00B71907"/>
    <w:rsid w:val="00B71ABA"/>
    <w:rsid w:val="00B72248"/>
    <w:rsid w:val="00B723F3"/>
    <w:rsid w:val="00B729D4"/>
    <w:rsid w:val="00B72BEF"/>
    <w:rsid w:val="00B72CC3"/>
    <w:rsid w:val="00B73400"/>
    <w:rsid w:val="00B73937"/>
    <w:rsid w:val="00B73A72"/>
    <w:rsid w:val="00B73AC4"/>
    <w:rsid w:val="00B73B49"/>
    <w:rsid w:val="00B73D1E"/>
    <w:rsid w:val="00B7466D"/>
    <w:rsid w:val="00B749AE"/>
    <w:rsid w:val="00B749F9"/>
    <w:rsid w:val="00B74DDB"/>
    <w:rsid w:val="00B74FD4"/>
    <w:rsid w:val="00B75135"/>
    <w:rsid w:val="00B75339"/>
    <w:rsid w:val="00B753E8"/>
    <w:rsid w:val="00B75607"/>
    <w:rsid w:val="00B761D7"/>
    <w:rsid w:val="00B76B32"/>
    <w:rsid w:val="00B76C00"/>
    <w:rsid w:val="00B76E6F"/>
    <w:rsid w:val="00B774B9"/>
    <w:rsid w:val="00B77512"/>
    <w:rsid w:val="00B77776"/>
    <w:rsid w:val="00B7799C"/>
    <w:rsid w:val="00B77C40"/>
    <w:rsid w:val="00B77E1F"/>
    <w:rsid w:val="00B801AB"/>
    <w:rsid w:val="00B805F9"/>
    <w:rsid w:val="00B80693"/>
    <w:rsid w:val="00B807B2"/>
    <w:rsid w:val="00B80939"/>
    <w:rsid w:val="00B80F45"/>
    <w:rsid w:val="00B81316"/>
    <w:rsid w:val="00B816FF"/>
    <w:rsid w:val="00B81812"/>
    <w:rsid w:val="00B81837"/>
    <w:rsid w:val="00B81933"/>
    <w:rsid w:val="00B81F91"/>
    <w:rsid w:val="00B81F9A"/>
    <w:rsid w:val="00B824D7"/>
    <w:rsid w:val="00B82A6A"/>
    <w:rsid w:val="00B82DD9"/>
    <w:rsid w:val="00B82FF1"/>
    <w:rsid w:val="00B839BB"/>
    <w:rsid w:val="00B83C02"/>
    <w:rsid w:val="00B83ED7"/>
    <w:rsid w:val="00B83F2F"/>
    <w:rsid w:val="00B83F60"/>
    <w:rsid w:val="00B84646"/>
    <w:rsid w:val="00B84837"/>
    <w:rsid w:val="00B8497E"/>
    <w:rsid w:val="00B84A6F"/>
    <w:rsid w:val="00B84A8B"/>
    <w:rsid w:val="00B85674"/>
    <w:rsid w:val="00B85724"/>
    <w:rsid w:val="00B85776"/>
    <w:rsid w:val="00B85AFD"/>
    <w:rsid w:val="00B8629B"/>
    <w:rsid w:val="00B8629D"/>
    <w:rsid w:val="00B8649F"/>
    <w:rsid w:val="00B865AD"/>
    <w:rsid w:val="00B86866"/>
    <w:rsid w:val="00B8686E"/>
    <w:rsid w:val="00B868D4"/>
    <w:rsid w:val="00B869B6"/>
    <w:rsid w:val="00B86A24"/>
    <w:rsid w:val="00B86BEC"/>
    <w:rsid w:val="00B86D40"/>
    <w:rsid w:val="00B8703A"/>
    <w:rsid w:val="00B87236"/>
    <w:rsid w:val="00B874BF"/>
    <w:rsid w:val="00B87C02"/>
    <w:rsid w:val="00B87E9F"/>
    <w:rsid w:val="00B87F31"/>
    <w:rsid w:val="00B90032"/>
    <w:rsid w:val="00B901FE"/>
    <w:rsid w:val="00B905D0"/>
    <w:rsid w:val="00B905F1"/>
    <w:rsid w:val="00B908CB"/>
    <w:rsid w:val="00B90C34"/>
    <w:rsid w:val="00B91028"/>
    <w:rsid w:val="00B9130A"/>
    <w:rsid w:val="00B91358"/>
    <w:rsid w:val="00B914FD"/>
    <w:rsid w:val="00B915BC"/>
    <w:rsid w:val="00B917D9"/>
    <w:rsid w:val="00B9180D"/>
    <w:rsid w:val="00B918F8"/>
    <w:rsid w:val="00B919DE"/>
    <w:rsid w:val="00B91F26"/>
    <w:rsid w:val="00B91F42"/>
    <w:rsid w:val="00B92045"/>
    <w:rsid w:val="00B923BB"/>
    <w:rsid w:val="00B92445"/>
    <w:rsid w:val="00B924F3"/>
    <w:rsid w:val="00B92526"/>
    <w:rsid w:val="00B926D3"/>
    <w:rsid w:val="00B92E5D"/>
    <w:rsid w:val="00B9331F"/>
    <w:rsid w:val="00B933DE"/>
    <w:rsid w:val="00B93676"/>
    <w:rsid w:val="00B936AA"/>
    <w:rsid w:val="00B936AB"/>
    <w:rsid w:val="00B93905"/>
    <w:rsid w:val="00B93B83"/>
    <w:rsid w:val="00B93C5E"/>
    <w:rsid w:val="00B93CA5"/>
    <w:rsid w:val="00B93D17"/>
    <w:rsid w:val="00B93F7B"/>
    <w:rsid w:val="00B93F85"/>
    <w:rsid w:val="00B946FC"/>
    <w:rsid w:val="00B94701"/>
    <w:rsid w:val="00B94B36"/>
    <w:rsid w:val="00B94C70"/>
    <w:rsid w:val="00B950B0"/>
    <w:rsid w:val="00B950BC"/>
    <w:rsid w:val="00B9526A"/>
    <w:rsid w:val="00B95442"/>
    <w:rsid w:val="00B955E2"/>
    <w:rsid w:val="00B95644"/>
    <w:rsid w:val="00B957B8"/>
    <w:rsid w:val="00B95AE3"/>
    <w:rsid w:val="00B95D50"/>
    <w:rsid w:val="00B95DDC"/>
    <w:rsid w:val="00B95E31"/>
    <w:rsid w:val="00B95E7C"/>
    <w:rsid w:val="00B95F83"/>
    <w:rsid w:val="00B9616A"/>
    <w:rsid w:val="00B96517"/>
    <w:rsid w:val="00B96706"/>
    <w:rsid w:val="00B96A32"/>
    <w:rsid w:val="00B96C07"/>
    <w:rsid w:val="00B96CC8"/>
    <w:rsid w:val="00B96D83"/>
    <w:rsid w:val="00B96E3F"/>
    <w:rsid w:val="00B96E8A"/>
    <w:rsid w:val="00B96F45"/>
    <w:rsid w:val="00B9710F"/>
    <w:rsid w:val="00B971E2"/>
    <w:rsid w:val="00B97210"/>
    <w:rsid w:val="00B972A7"/>
    <w:rsid w:val="00B9769B"/>
    <w:rsid w:val="00B978C5"/>
    <w:rsid w:val="00B9795E"/>
    <w:rsid w:val="00B97F5A"/>
    <w:rsid w:val="00B97FEF"/>
    <w:rsid w:val="00BA0251"/>
    <w:rsid w:val="00BA0421"/>
    <w:rsid w:val="00BA0577"/>
    <w:rsid w:val="00BA097B"/>
    <w:rsid w:val="00BA0B1E"/>
    <w:rsid w:val="00BA0CD1"/>
    <w:rsid w:val="00BA0E48"/>
    <w:rsid w:val="00BA0E49"/>
    <w:rsid w:val="00BA1293"/>
    <w:rsid w:val="00BA151D"/>
    <w:rsid w:val="00BA15D5"/>
    <w:rsid w:val="00BA15F8"/>
    <w:rsid w:val="00BA16A2"/>
    <w:rsid w:val="00BA19A4"/>
    <w:rsid w:val="00BA1CA3"/>
    <w:rsid w:val="00BA1EDF"/>
    <w:rsid w:val="00BA2097"/>
    <w:rsid w:val="00BA2808"/>
    <w:rsid w:val="00BA2AE7"/>
    <w:rsid w:val="00BA2B1E"/>
    <w:rsid w:val="00BA2F22"/>
    <w:rsid w:val="00BA3276"/>
    <w:rsid w:val="00BA34C9"/>
    <w:rsid w:val="00BA357F"/>
    <w:rsid w:val="00BA35E6"/>
    <w:rsid w:val="00BA38B4"/>
    <w:rsid w:val="00BA3EA8"/>
    <w:rsid w:val="00BA42C9"/>
    <w:rsid w:val="00BA439F"/>
    <w:rsid w:val="00BA47AC"/>
    <w:rsid w:val="00BA4D56"/>
    <w:rsid w:val="00BA4F13"/>
    <w:rsid w:val="00BA540B"/>
    <w:rsid w:val="00BA5882"/>
    <w:rsid w:val="00BA5923"/>
    <w:rsid w:val="00BA59E6"/>
    <w:rsid w:val="00BA5AEB"/>
    <w:rsid w:val="00BA5D6B"/>
    <w:rsid w:val="00BA603E"/>
    <w:rsid w:val="00BA6167"/>
    <w:rsid w:val="00BA6265"/>
    <w:rsid w:val="00BA6496"/>
    <w:rsid w:val="00BA65FE"/>
    <w:rsid w:val="00BA68F8"/>
    <w:rsid w:val="00BA71DB"/>
    <w:rsid w:val="00BA7214"/>
    <w:rsid w:val="00BA740B"/>
    <w:rsid w:val="00BA7B79"/>
    <w:rsid w:val="00BA7D69"/>
    <w:rsid w:val="00BA7E5B"/>
    <w:rsid w:val="00BB0063"/>
    <w:rsid w:val="00BB054F"/>
    <w:rsid w:val="00BB073F"/>
    <w:rsid w:val="00BB0771"/>
    <w:rsid w:val="00BB0987"/>
    <w:rsid w:val="00BB09B6"/>
    <w:rsid w:val="00BB0AEC"/>
    <w:rsid w:val="00BB0D07"/>
    <w:rsid w:val="00BB0F37"/>
    <w:rsid w:val="00BB1136"/>
    <w:rsid w:val="00BB168D"/>
    <w:rsid w:val="00BB18F1"/>
    <w:rsid w:val="00BB1920"/>
    <w:rsid w:val="00BB1A6B"/>
    <w:rsid w:val="00BB1AC3"/>
    <w:rsid w:val="00BB1E6D"/>
    <w:rsid w:val="00BB235C"/>
    <w:rsid w:val="00BB23B8"/>
    <w:rsid w:val="00BB2698"/>
    <w:rsid w:val="00BB2FFE"/>
    <w:rsid w:val="00BB300C"/>
    <w:rsid w:val="00BB30D8"/>
    <w:rsid w:val="00BB37B6"/>
    <w:rsid w:val="00BB3852"/>
    <w:rsid w:val="00BB3F9F"/>
    <w:rsid w:val="00BB4228"/>
    <w:rsid w:val="00BB4395"/>
    <w:rsid w:val="00BB454E"/>
    <w:rsid w:val="00BB4594"/>
    <w:rsid w:val="00BB459D"/>
    <w:rsid w:val="00BB4615"/>
    <w:rsid w:val="00BB496E"/>
    <w:rsid w:val="00BB49FA"/>
    <w:rsid w:val="00BB4A6D"/>
    <w:rsid w:val="00BB4B1E"/>
    <w:rsid w:val="00BB4DDC"/>
    <w:rsid w:val="00BB52FC"/>
    <w:rsid w:val="00BB530C"/>
    <w:rsid w:val="00BB54A6"/>
    <w:rsid w:val="00BB5B34"/>
    <w:rsid w:val="00BB5CE6"/>
    <w:rsid w:val="00BB6C1B"/>
    <w:rsid w:val="00BB6CBE"/>
    <w:rsid w:val="00BB6EC1"/>
    <w:rsid w:val="00BB6ED4"/>
    <w:rsid w:val="00BB6F98"/>
    <w:rsid w:val="00BB7108"/>
    <w:rsid w:val="00BB7200"/>
    <w:rsid w:val="00BB7374"/>
    <w:rsid w:val="00BB73E0"/>
    <w:rsid w:val="00BB7679"/>
    <w:rsid w:val="00BB76F6"/>
    <w:rsid w:val="00BB77D3"/>
    <w:rsid w:val="00BB7A76"/>
    <w:rsid w:val="00BB7AA1"/>
    <w:rsid w:val="00BB7B4B"/>
    <w:rsid w:val="00BC0002"/>
    <w:rsid w:val="00BC0035"/>
    <w:rsid w:val="00BC09C5"/>
    <w:rsid w:val="00BC0C9F"/>
    <w:rsid w:val="00BC0DB2"/>
    <w:rsid w:val="00BC0F45"/>
    <w:rsid w:val="00BC0F9E"/>
    <w:rsid w:val="00BC156B"/>
    <w:rsid w:val="00BC159F"/>
    <w:rsid w:val="00BC1693"/>
    <w:rsid w:val="00BC1882"/>
    <w:rsid w:val="00BC1919"/>
    <w:rsid w:val="00BC198D"/>
    <w:rsid w:val="00BC1B22"/>
    <w:rsid w:val="00BC1B9F"/>
    <w:rsid w:val="00BC1C06"/>
    <w:rsid w:val="00BC1C43"/>
    <w:rsid w:val="00BC20AF"/>
    <w:rsid w:val="00BC24FB"/>
    <w:rsid w:val="00BC2611"/>
    <w:rsid w:val="00BC264E"/>
    <w:rsid w:val="00BC26C9"/>
    <w:rsid w:val="00BC290A"/>
    <w:rsid w:val="00BC2A2B"/>
    <w:rsid w:val="00BC3378"/>
    <w:rsid w:val="00BC3546"/>
    <w:rsid w:val="00BC395C"/>
    <w:rsid w:val="00BC3B92"/>
    <w:rsid w:val="00BC3D62"/>
    <w:rsid w:val="00BC40EE"/>
    <w:rsid w:val="00BC4197"/>
    <w:rsid w:val="00BC4230"/>
    <w:rsid w:val="00BC42FD"/>
    <w:rsid w:val="00BC4311"/>
    <w:rsid w:val="00BC437E"/>
    <w:rsid w:val="00BC4715"/>
    <w:rsid w:val="00BC4C3E"/>
    <w:rsid w:val="00BC4C7D"/>
    <w:rsid w:val="00BC4D23"/>
    <w:rsid w:val="00BC4D32"/>
    <w:rsid w:val="00BC4D7F"/>
    <w:rsid w:val="00BC4F10"/>
    <w:rsid w:val="00BC50DE"/>
    <w:rsid w:val="00BC5291"/>
    <w:rsid w:val="00BC55C2"/>
    <w:rsid w:val="00BC5639"/>
    <w:rsid w:val="00BC5B85"/>
    <w:rsid w:val="00BC5D1A"/>
    <w:rsid w:val="00BC5E6F"/>
    <w:rsid w:val="00BC60A1"/>
    <w:rsid w:val="00BC62B9"/>
    <w:rsid w:val="00BC6512"/>
    <w:rsid w:val="00BC66E2"/>
    <w:rsid w:val="00BC6C2A"/>
    <w:rsid w:val="00BC6E91"/>
    <w:rsid w:val="00BC7096"/>
    <w:rsid w:val="00BC7532"/>
    <w:rsid w:val="00BC7610"/>
    <w:rsid w:val="00BC7909"/>
    <w:rsid w:val="00BC7A58"/>
    <w:rsid w:val="00BC7D2E"/>
    <w:rsid w:val="00BC7E8B"/>
    <w:rsid w:val="00BD01F4"/>
    <w:rsid w:val="00BD06B4"/>
    <w:rsid w:val="00BD0886"/>
    <w:rsid w:val="00BD0E3C"/>
    <w:rsid w:val="00BD0FE7"/>
    <w:rsid w:val="00BD10C4"/>
    <w:rsid w:val="00BD11D2"/>
    <w:rsid w:val="00BD131D"/>
    <w:rsid w:val="00BD15A8"/>
    <w:rsid w:val="00BD1611"/>
    <w:rsid w:val="00BD1D87"/>
    <w:rsid w:val="00BD1DDE"/>
    <w:rsid w:val="00BD1F00"/>
    <w:rsid w:val="00BD2265"/>
    <w:rsid w:val="00BD2351"/>
    <w:rsid w:val="00BD240C"/>
    <w:rsid w:val="00BD249B"/>
    <w:rsid w:val="00BD261A"/>
    <w:rsid w:val="00BD26C1"/>
    <w:rsid w:val="00BD2920"/>
    <w:rsid w:val="00BD29AA"/>
    <w:rsid w:val="00BD29D4"/>
    <w:rsid w:val="00BD2DFE"/>
    <w:rsid w:val="00BD354A"/>
    <w:rsid w:val="00BD3801"/>
    <w:rsid w:val="00BD38C8"/>
    <w:rsid w:val="00BD3B5A"/>
    <w:rsid w:val="00BD3BDA"/>
    <w:rsid w:val="00BD3C41"/>
    <w:rsid w:val="00BD3D54"/>
    <w:rsid w:val="00BD41AD"/>
    <w:rsid w:val="00BD45BE"/>
    <w:rsid w:val="00BD4723"/>
    <w:rsid w:val="00BD4730"/>
    <w:rsid w:val="00BD4759"/>
    <w:rsid w:val="00BD48E2"/>
    <w:rsid w:val="00BD51F0"/>
    <w:rsid w:val="00BD5223"/>
    <w:rsid w:val="00BD5290"/>
    <w:rsid w:val="00BD5530"/>
    <w:rsid w:val="00BD5805"/>
    <w:rsid w:val="00BD5832"/>
    <w:rsid w:val="00BD587C"/>
    <w:rsid w:val="00BD594B"/>
    <w:rsid w:val="00BD5A63"/>
    <w:rsid w:val="00BD5F7B"/>
    <w:rsid w:val="00BD6097"/>
    <w:rsid w:val="00BD6245"/>
    <w:rsid w:val="00BD63D7"/>
    <w:rsid w:val="00BD660F"/>
    <w:rsid w:val="00BD6682"/>
    <w:rsid w:val="00BD6A28"/>
    <w:rsid w:val="00BD6CCE"/>
    <w:rsid w:val="00BD6E27"/>
    <w:rsid w:val="00BD6FAA"/>
    <w:rsid w:val="00BD7332"/>
    <w:rsid w:val="00BD74F4"/>
    <w:rsid w:val="00BD7ABB"/>
    <w:rsid w:val="00BD7B7D"/>
    <w:rsid w:val="00BD7CF9"/>
    <w:rsid w:val="00BD7D65"/>
    <w:rsid w:val="00BD7E5A"/>
    <w:rsid w:val="00BD7EA9"/>
    <w:rsid w:val="00BD7FC9"/>
    <w:rsid w:val="00BE0073"/>
    <w:rsid w:val="00BE02E3"/>
    <w:rsid w:val="00BE086F"/>
    <w:rsid w:val="00BE09C3"/>
    <w:rsid w:val="00BE0CEA"/>
    <w:rsid w:val="00BE0E06"/>
    <w:rsid w:val="00BE10A8"/>
    <w:rsid w:val="00BE11F3"/>
    <w:rsid w:val="00BE147E"/>
    <w:rsid w:val="00BE1489"/>
    <w:rsid w:val="00BE15BA"/>
    <w:rsid w:val="00BE1654"/>
    <w:rsid w:val="00BE1951"/>
    <w:rsid w:val="00BE1A7B"/>
    <w:rsid w:val="00BE1F76"/>
    <w:rsid w:val="00BE202E"/>
    <w:rsid w:val="00BE24D5"/>
    <w:rsid w:val="00BE2528"/>
    <w:rsid w:val="00BE2965"/>
    <w:rsid w:val="00BE2BA1"/>
    <w:rsid w:val="00BE2BE4"/>
    <w:rsid w:val="00BE30EA"/>
    <w:rsid w:val="00BE3124"/>
    <w:rsid w:val="00BE314D"/>
    <w:rsid w:val="00BE3504"/>
    <w:rsid w:val="00BE3617"/>
    <w:rsid w:val="00BE38D6"/>
    <w:rsid w:val="00BE3A8E"/>
    <w:rsid w:val="00BE3AFC"/>
    <w:rsid w:val="00BE3D6D"/>
    <w:rsid w:val="00BE3E7A"/>
    <w:rsid w:val="00BE3EBF"/>
    <w:rsid w:val="00BE4026"/>
    <w:rsid w:val="00BE4062"/>
    <w:rsid w:val="00BE425D"/>
    <w:rsid w:val="00BE4279"/>
    <w:rsid w:val="00BE446E"/>
    <w:rsid w:val="00BE466B"/>
    <w:rsid w:val="00BE47D1"/>
    <w:rsid w:val="00BE486A"/>
    <w:rsid w:val="00BE4AB2"/>
    <w:rsid w:val="00BE4E03"/>
    <w:rsid w:val="00BE512E"/>
    <w:rsid w:val="00BE5334"/>
    <w:rsid w:val="00BE5756"/>
    <w:rsid w:val="00BE60A5"/>
    <w:rsid w:val="00BE6B51"/>
    <w:rsid w:val="00BE6DEC"/>
    <w:rsid w:val="00BE7163"/>
    <w:rsid w:val="00BE729F"/>
    <w:rsid w:val="00BE7479"/>
    <w:rsid w:val="00BE761D"/>
    <w:rsid w:val="00BE776D"/>
    <w:rsid w:val="00BE7A90"/>
    <w:rsid w:val="00BE7C1D"/>
    <w:rsid w:val="00BE7D14"/>
    <w:rsid w:val="00BE7E68"/>
    <w:rsid w:val="00BE7F29"/>
    <w:rsid w:val="00BF020F"/>
    <w:rsid w:val="00BF0638"/>
    <w:rsid w:val="00BF06FB"/>
    <w:rsid w:val="00BF08E6"/>
    <w:rsid w:val="00BF0BD9"/>
    <w:rsid w:val="00BF115C"/>
    <w:rsid w:val="00BF11E8"/>
    <w:rsid w:val="00BF136A"/>
    <w:rsid w:val="00BF15D7"/>
    <w:rsid w:val="00BF1703"/>
    <w:rsid w:val="00BF17B8"/>
    <w:rsid w:val="00BF1933"/>
    <w:rsid w:val="00BF19A7"/>
    <w:rsid w:val="00BF1EDE"/>
    <w:rsid w:val="00BF2332"/>
    <w:rsid w:val="00BF2463"/>
    <w:rsid w:val="00BF26A4"/>
    <w:rsid w:val="00BF27A4"/>
    <w:rsid w:val="00BF2A9A"/>
    <w:rsid w:val="00BF2AE8"/>
    <w:rsid w:val="00BF2BE9"/>
    <w:rsid w:val="00BF2CB3"/>
    <w:rsid w:val="00BF2FBA"/>
    <w:rsid w:val="00BF319D"/>
    <w:rsid w:val="00BF3424"/>
    <w:rsid w:val="00BF372A"/>
    <w:rsid w:val="00BF3D20"/>
    <w:rsid w:val="00BF3D2B"/>
    <w:rsid w:val="00BF3D9B"/>
    <w:rsid w:val="00BF3DEE"/>
    <w:rsid w:val="00BF3EB2"/>
    <w:rsid w:val="00BF4095"/>
    <w:rsid w:val="00BF4754"/>
    <w:rsid w:val="00BF48C0"/>
    <w:rsid w:val="00BF48ED"/>
    <w:rsid w:val="00BF4C66"/>
    <w:rsid w:val="00BF4D7A"/>
    <w:rsid w:val="00BF527D"/>
    <w:rsid w:val="00BF529E"/>
    <w:rsid w:val="00BF537A"/>
    <w:rsid w:val="00BF55C3"/>
    <w:rsid w:val="00BF5882"/>
    <w:rsid w:val="00BF5CAD"/>
    <w:rsid w:val="00BF5E56"/>
    <w:rsid w:val="00BF5F17"/>
    <w:rsid w:val="00BF6140"/>
    <w:rsid w:val="00BF6355"/>
    <w:rsid w:val="00BF64BF"/>
    <w:rsid w:val="00BF661F"/>
    <w:rsid w:val="00BF6662"/>
    <w:rsid w:val="00BF67BE"/>
    <w:rsid w:val="00BF6DC3"/>
    <w:rsid w:val="00BF71A5"/>
    <w:rsid w:val="00BF71F7"/>
    <w:rsid w:val="00BF77FE"/>
    <w:rsid w:val="00BF79A7"/>
    <w:rsid w:val="00BF79FD"/>
    <w:rsid w:val="00BF7A27"/>
    <w:rsid w:val="00BF7A49"/>
    <w:rsid w:val="00BF7A8E"/>
    <w:rsid w:val="00BF7DB1"/>
    <w:rsid w:val="00C0068F"/>
    <w:rsid w:val="00C006A0"/>
    <w:rsid w:val="00C00968"/>
    <w:rsid w:val="00C00E3D"/>
    <w:rsid w:val="00C00F0D"/>
    <w:rsid w:val="00C0121C"/>
    <w:rsid w:val="00C013D6"/>
    <w:rsid w:val="00C015F3"/>
    <w:rsid w:val="00C016EF"/>
    <w:rsid w:val="00C017D8"/>
    <w:rsid w:val="00C01952"/>
    <w:rsid w:val="00C01AFA"/>
    <w:rsid w:val="00C01D8D"/>
    <w:rsid w:val="00C01ED7"/>
    <w:rsid w:val="00C01F57"/>
    <w:rsid w:val="00C01F90"/>
    <w:rsid w:val="00C0200A"/>
    <w:rsid w:val="00C021BA"/>
    <w:rsid w:val="00C024EE"/>
    <w:rsid w:val="00C02BBB"/>
    <w:rsid w:val="00C02D3A"/>
    <w:rsid w:val="00C02DDA"/>
    <w:rsid w:val="00C02F48"/>
    <w:rsid w:val="00C02FCB"/>
    <w:rsid w:val="00C02FF7"/>
    <w:rsid w:val="00C032D8"/>
    <w:rsid w:val="00C03806"/>
    <w:rsid w:val="00C0390E"/>
    <w:rsid w:val="00C03934"/>
    <w:rsid w:val="00C03D08"/>
    <w:rsid w:val="00C0443C"/>
    <w:rsid w:val="00C04BC4"/>
    <w:rsid w:val="00C04C59"/>
    <w:rsid w:val="00C04CDF"/>
    <w:rsid w:val="00C04E9C"/>
    <w:rsid w:val="00C04EA2"/>
    <w:rsid w:val="00C052BB"/>
    <w:rsid w:val="00C0545C"/>
    <w:rsid w:val="00C0549A"/>
    <w:rsid w:val="00C0554D"/>
    <w:rsid w:val="00C05659"/>
    <w:rsid w:val="00C05746"/>
    <w:rsid w:val="00C05758"/>
    <w:rsid w:val="00C05952"/>
    <w:rsid w:val="00C05A20"/>
    <w:rsid w:val="00C05ABA"/>
    <w:rsid w:val="00C05FCC"/>
    <w:rsid w:val="00C061BA"/>
    <w:rsid w:val="00C06310"/>
    <w:rsid w:val="00C0645A"/>
    <w:rsid w:val="00C06589"/>
    <w:rsid w:val="00C06B27"/>
    <w:rsid w:val="00C0725D"/>
    <w:rsid w:val="00C0727A"/>
    <w:rsid w:val="00C0728A"/>
    <w:rsid w:val="00C07355"/>
    <w:rsid w:val="00C075FF"/>
    <w:rsid w:val="00C076B6"/>
    <w:rsid w:val="00C0770A"/>
    <w:rsid w:val="00C077A1"/>
    <w:rsid w:val="00C07B7B"/>
    <w:rsid w:val="00C07DF7"/>
    <w:rsid w:val="00C07E0C"/>
    <w:rsid w:val="00C105F0"/>
    <w:rsid w:val="00C10930"/>
    <w:rsid w:val="00C10932"/>
    <w:rsid w:val="00C10B48"/>
    <w:rsid w:val="00C10BFF"/>
    <w:rsid w:val="00C10C97"/>
    <w:rsid w:val="00C10E08"/>
    <w:rsid w:val="00C10FE2"/>
    <w:rsid w:val="00C11011"/>
    <w:rsid w:val="00C110FE"/>
    <w:rsid w:val="00C1120C"/>
    <w:rsid w:val="00C1132E"/>
    <w:rsid w:val="00C11427"/>
    <w:rsid w:val="00C11655"/>
    <w:rsid w:val="00C116C2"/>
    <w:rsid w:val="00C11863"/>
    <w:rsid w:val="00C11A47"/>
    <w:rsid w:val="00C11C6A"/>
    <w:rsid w:val="00C11E49"/>
    <w:rsid w:val="00C12256"/>
    <w:rsid w:val="00C12531"/>
    <w:rsid w:val="00C126E2"/>
    <w:rsid w:val="00C12705"/>
    <w:rsid w:val="00C12C7F"/>
    <w:rsid w:val="00C12CCA"/>
    <w:rsid w:val="00C12DA4"/>
    <w:rsid w:val="00C12F3E"/>
    <w:rsid w:val="00C131EF"/>
    <w:rsid w:val="00C13357"/>
    <w:rsid w:val="00C134EC"/>
    <w:rsid w:val="00C13542"/>
    <w:rsid w:val="00C1355C"/>
    <w:rsid w:val="00C13656"/>
    <w:rsid w:val="00C13679"/>
    <w:rsid w:val="00C139D0"/>
    <w:rsid w:val="00C13A41"/>
    <w:rsid w:val="00C13AB5"/>
    <w:rsid w:val="00C1424B"/>
    <w:rsid w:val="00C14313"/>
    <w:rsid w:val="00C1434B"/>
    <w:rsid w:val="00C14E9A"/>
    <w:rsid w:val="00C14F66"/>
    <w:rsid w:val="00C14FB4"/>
    <w:rsid w:val="00C1502D"/>
    <w:rsid w:val="00C1541C"/>
    <w:rsid w:val="00C15721"/>
    <w:rsid w:val="00C15804"/>
    <w:rsid w:val="00C15FE4"/>
    <w:rsid w:val="00C160B3"/>
    <w:rsid w:val="00C1631C"/>
    <w:rsid w:val="00C16489"/>
    <w:rsid w:val="00C16AD4"/>
    <w:rsid w:val="00C16B74"/>
    <w:rsid w:val="00C16DA6"/>
    <w:rsid w:val="00C16DC4"/>
    <w:rsid w:val="00C16DFA"/>
    <w:rsid w:val="00C16E42"/>
    <w:rsid w:val="00C170DF"/>
    <w:rsid w:val="00C172CC"/>
    <w:rsid w:val="00C17377"/>
    <w:rsid w:val="00C17380"/>
    <w:rsid w:val="00C174F2"/>
    <w:rsid w:val="00C1796E"/>
    <w:rsid w:val="00C17AEB"/>
    <w:rsid w:val="00C17C00"/>
    <w:rsid w:val="00C20285"/>
    <w:rsid w:val="00C208EA"/>
    <w:rsid w:val="00C2092A"/>
    <w:rsid w:val="00C20B55"/>
    <w:rsid w:val="00C20C4C"/>
    <w:rsid w:val="00C20C55"/>
    <w:rsid w:val="00C20D8D"/>
    <w:rsid w:val="00C20E17"/>
    <w:rsid w:val="00C20EB7"/>
    <w:rsid w:val="00C211A8"/>
    <w:rsid w:val="00C212E5"/>
    <w:rsid w:val="00C212EE"/>
    <w:rsid w:val="00C2136A"/>
    <w:rsid w:val="00C2137C"/>
    <w:rsid w:val="00C21451"/>
    <w:rsid w:val="00C214BD"/>
    <w:rsid w:val="00C21A48"/>
    <w:rsid w:val="00C21AEB"/>
    <w:rsid w:val="00C21B03"/>
    <w:rsid w:val="00C21D8C"/>
    <w:rsid w:val="00C21E8F"/>
    <w:rsid w:val="00C21F4D"/>
    <w:rsid w:val="00C21FD2"/>
    <w:rsid w:val="00C22046"/>
    <w:rsid w:val="00C22081"/>
    <w:rsid w:val="00C220CD"/>
    <w:rsid w:val="00C226E3"/>
    <w:rsid w:val="00C22808"/>
    <w:rsid w:val="00C22866"/>
    <w:rsid w:val="00C22A15"/>
    <w:rsid w:val="00C22C97"/>
    <w:rsid w:val="00C23019"/>
    <w:rsid w:val="00C233A1"/>
    <w:rsid w:val="00C234EE"/>
    <w:rsid w:val="00C23589"/>
    <w:rsid w:val="00C2380B"/>
    <w:rsid w:val="00C23A80"/>
    <w:rsid w:val="00C23AD8"/>
    <w:rsid w:val="00C23C50"/>
    <w:rsid w:val="00C23EB9"/>
    <w:rsid w:val="00C23EFA"/>
    <w:rsid w:val="00C240E1"/>
    <w:rsid w:val="00C24172"/>
    <w:rsid w:val="00C24619"/>
    <w:rsid w:val="00C24717"/>
    <w:rsid w:val="00C247F5"/>
    <w:rsid w:val="00C2486A"/>
    <w:rsid w:val="00C248CE"/>
    <w:rsid w:val="00C24F5D"/>
    <w:rsid w:val="00C2505C"/>
    <w:rsid w:val="00C2510D"/>
    <w:rsid w:val="00C25473"/>
    <w:rsid w:val="00C2558F"/>
    <w:rsid w:val="00C2580D"/>
    <w:rsid w:val="00C258D0"/>
    <w:rsid w:val="00C25943"/>
    <w:rsid w:val="00C25C16"/>
    <w:rsid w:val="00C25E09"/>
    <w:rsid w:val="00C25E94"/>
    <w:rsid w:val="00C260E0"/>
    <w:rsid w:val="00C26593"/>
    <w:rsid w:val="00C265B4"/>
    <w:rsid w:val="00C267E6"/>
    <w:rsid w:val="00C268F6"/>
    <w:rsid w:val="00C26A6D"/>
    <w:rsid w:val="00C26AE7"/>
    <w:rsid w:val="00C26C9B"/>
    <w:rsid w:val="00C26E7B"/>
    <w:rsid w:val="00C26E86"/>
    <w:rsid w:val="00C27519"/>
    <w:rsid w:val="00C27BEE"/>
    <w:rsid w:val="00C27CA4"/>
    <w:rsid w:val="00C27F46"/>
    <w:rsid w:val="00C301B3"/>
    <w:rsid w:val="00C3045D"/>
    <w:rsid w:val="00C30544"/>
    <w:rsid w:val="00C307C6"/>
    <w:rsid w:val="00C30892"/>
    <w:rsid w:val="00C30E73"/>
    <w:rsid w:val="00C30F02"/>
    <w:rsid w:val="00C31576"/>
    <w:rsid w:val="00C317D3"/>
    <w:rsid w:val="00C317EB"/>
    <w:rsid w:val="00C31AB2"/>
    <w:rsid w:val="00C3205B"/>
    <w:rsid w:val="00C3218A"/>
    <w:rsid w:val="00C32559"/>
    <w:rsid w:val="00C326E2"/>
    <w:rsid w:val="00C3296D"/>
    <w:rsid w:val="00C32989"/>
    <w:rsid w:val="00C32A8E"/>
    <w:rsid w:val="00C32C22"/>
    <w:rsid w:val="00C32C75"/>
    <w:rsid w:val="00C32CB3"/>
    <w:rsid w:val="00C32EED"/>
    <w:rsid w:val="00C332B4"/>
    <w:rsid w:val="00C339B6"/>
    <w:rsid w:val="00C33C2B"/>
    <w:rsid w:val="00C33EF0"/>
    <w:rsid w:val="00C33F04"/>
    <w:rsid w:val="00C34141"/>
    <w:rsid w:val="00C346E1"/>
    <w:rsid w:val="00C34842"/>
    <w:rsid w:val="00C34A83"/>
    <w:rsid w:val="00C34B3C"/>
    <w:rsid w:val="00C34C6E"/>
    <w:rsid w:val="00C34D22"/>
    <w:rsid w:val="00C34D48"/>
    <w:rsid w:val="00C34D97"/>
    <w:rsid w:val="00C350C1"/>
    <w:rsid w:val="00C3539C"/>
    <w:rsid w:val="00C35530"/>
    <w:rsid w:val="00C35B2D"/>
    <w:rsid w:val="00C35D5E"/>
    <w:rsid w:val="00C35E1F"/>
    <w:rsid w:val="00C35E6D"/>
    <w:rsid w:val="00C35ED5"/>
    <w:rsid w:val="00C35F0A"/>
    <w:rsid w:val="00C36323"/>
    <w:rsid w:val="00C368C1"/>
    <w:rsid w:val="00C36B76"/>
    <w:rsid w:val="00C36C31"/>
    <w:rsid w:val="00C36C4A"/>
    <w:rsid w:val="00C37593"/>
    <w:rsid w:val="00C3764E"/>
    <w:rsid w:val="00C377DC"/>
    <w:rsid w:val="00C3782B"/>
    <w:rsid w:val="00C37CA4"/>
    <w:rsid w:val="00C37FEA"/>
    <w:rsid w:val="00C40213"/>
    <w:rsid w:val="00C404A9"/>
    <w:rsid w:val="00C40501"/>
    <w:rsid w:val="00C4058F"/>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1B54"/>
    <w:rsid w:val="00C4200C"/>
    <w:rsid w:val="00C425DC"/>
    <w:rsid w:val="00C42747"/>
    <w:rsid w:val="00C42B87"/>
    <w:rsid w:val="00C42E6F"/>
    <w:rsid w:val="00C42EF3"/>
    <w:rsid w:val="00C43218"/>
    <w:rsid w:val="00C433D8"/>
    <w:rsid w:val="00C43430"/>
    <w:rsid w:val="00C43B05"/>
    <w:rsid w:val="00C43C1B"/>
    <w:rsid w:val="00C43FE8"/>
    <w:rsid w:val="00C44043"/>
    <w:rsid w:val="00C442F2"/>
    <w:rsid w:val="00C443B5"/>
    <w:rsid w:val="00C4466E"/>
    <w:rsid w:val="00C44749"/>
    <w:rsid w:val="00C448F8"/>
    <w:rsid w:val="00C44E3A"/>
    <w:rsid w:val="00C4515E"/>
    <w:rsid w:val="00C451E6"/>
    <w:rsid w:val="00C4549E"/>
    <w:rsid w:val="00C45626"/>
    <w:rsid w:val="00C45824"/>
    <w:rsid w:val="00C45A7E"/>
    <w:rsid w:val="00C45CB7"/>
    <w:rsid w:val="00C45D84"/>
    <w:rsid w:val="00C45F46"/>
    <w:rsid w:val="00C45FF3"/>
    <w:rsid w:val="00C464A3"/>
    <w:rsid w:val="00C46694"/>
    <w:rsid w:val="00C46728"/>
    <w:rsid w:val="00C46A4B"/>
    <w:rsid w:val="00C46B10"/>
    <w:rsid w:val="00C46D1F"/>
    <w:rsid w:val="00C4702F"/>
    <w:rsid w:val="00C470DB"/>
    <w:rsid w:val="00C4723A"/>
    <w:rsid w:val="00C47345"/>
    <w:rsid w:val="00C47385"/>
    <w:rsid w:val="00C473A3"/>
    <w:rsid w:val="00C474DA"/>
    <w:rsid w:val="00C477AA"/>
    <w:rsid w:val="00C477B6"/>
    <w:rsid w:val="00C47894"/>
    <w:rsid w:val="00C479C9"/>
    <w:rsid w:val="00C47A3E"/>
    <w:rsid w:val="00C47BC2"/>
    <w:rsid w:val="00C47BCF"/>
    <w:rsid w:val="00C47C4A"/>
    <w:rsid w:val="00C47EEF"/>
    <w:rsid w:val="00C47F12"/>
    <w:rsid w:val="00C5010B"/>
    <w:rsid w:val="00C5054E"/>
    <w:rsid w:val="00C50669"/>
    <w:rsid w:val="00C50775"/>
    <w:rsid w:val="00C512EE"/>
    <w:rsid w:val="00C51396"/>
    <w:rsid w:val="00C51521"/>
    <w:rsid w:val="00C516AF"/>
    <w:rsid w:val="00C516CD"/>
    <w:rsid w:val="00C51C99"/>
    <w:rsid w:val="00C51DC9"/>
    <w:rsid w:val="00C51FF7"/>
    <w:rsid w:val="00C5220D"/>
    <w:rsid w:val="00C5232C"/>
    <w:rsid w:val="00C524BE"/>
    <w:rsid w:val="00C525B3"/>
    <w:rsid w:val="00C52BC8"/>
    <w:rsid w:val="00C52C4D"/>
    <w:rsid w:val="00C52CB8"/>
    <w:rsid w:val="00C530B2"/>
    <w:rsid w:val="00C530B6"/>
    <w:rsid w:val="00C531C4"/>
    <w:rsid w:val="00C53293"/>
    <w:rsid w:val="00C533B3"/>
    <w:rsid w:val="00C53A4C"/>
    <w:rsid w:val="00C53E42"/>
    <w:rsid w:val="00C53EAA"/>
    <w:rsid w:val="00C54146"/>
    <w:rsid w:val="00C54340"/>
    <w:rsid w:val="00C5461B"/>
    <w:rsid w:val="00C54BC8"/>
    <w:rsid w:val="00C54CA9"/>
    <w:rsid w:val="00C54F14"/>
    <w:rsid w:val="00C5510C"/>
    <w:rsid w:val="00C556BC"/>
    <w:rsid w:val="00C557A4"/>
    <w:rsid w:val="00C55E91"/>
    <w:rsid w:val="00C5636C"/>
    <w:rsid w:val="00C563B0"/>
    <w:rsid w:val="00C567F0"/>
    <w:rsid w:val="00C56A07"/>
    <w:rsid w:val="00C56B2B"/>
    <w:rsid w:val="00C56B96"/>
    <w:rsid w:val="00C56FA7"/>
    <w:rsid w:val="00C5709B"/>
    <w:rsid w:val="00C57422"/>
    <w:rsid w:val="00C574A2"/>
    <w:rsid w:val="00C5750F"/>
    <w:rsid w:val="00C57DF4"/>
    <w:rsid w:val="00C60246"/>
    <w:rsid w:val="00C607BC"/>
    <w:rsid w:val="00C60828"/>
    <w:rsid w:val="00C60A9C"/>
    <w:rsid w:val="00C60C1C"/>
    <w:rsid w:val="00C60D20"/>
    <w:rsid w:val="00C61110"/>
    <w:rsid w:val="00C61212"/>
    <w:rsid w:val="00C612EF"/>
    <w:rsid w:val="00C61342"/>
    <w:rsid w:val="00C615A3"/>
    <w:rsid w:val="00C61844"/>
    <w:rsid w:val="00C61C10"/>
    <w:rsid w:val="00C621C5"/>
    <w:rsid w:val="00C62959"/>
    <w:rsid w:val="00C6297D"/>
    <w:rsid w:val="00C62BB7"/>
    <w:rsid w:val="00C62C33"/>
    <w:rsid w:val="00C62FB4"/>
    <w:rsid w:val="00C63448"/>
    <w:rsid w:val="00C63563"/>
    <w:rsid w:val="00C63D25"/>
    <w:rsid w:val="00C63F10"/>
    <w:rsid w:val="00C64120"/>
    <w:rsid w:val="00C64125"/>
    <w:rsid w:val="00C642BA"/>
    <w:rsid w:val="00C642F5"/>
    <w:rsid w:val="00C6449C"/>
    <w:rsid w:val="00C644E7"/>
    <w:rsid w:val="00C64DD4"/>
    <w:rsid w:val="00C64FB8"/>
    <w:rsid w:val="00C65582"/>
    <w:rsid w:val="00C6588D"/>
    <w:rsid w:val="00C658D6"/>
    <w:rsid w:val="00C65A3A"/>
    <w:rsid w:val="00C65A62"/>
    <w:rsid w:val="00C65A73"/>
    <w:rsid w:val="00C65B9F"/>
    <w:rsid w:val="00C65C10"/>
    <w:rsid w:val="00C65CA9"/>
    <w:rsid w:val="00C65CE8"/>
    <w:rsid w:val="00C662C7"/>
    <w:rsid w:val="00C663E7"/>
    <w:rsid w:val="00C665A3"/>
    <w:rsid w:val="00C66600"/>
    <w:rsid w:val="00C668EF"/>
    <w:rsid w:val="00C66AED"/>
    <w:rsid w:val="00C66B1F"/>
    <w:rsid w:val="00C66CDF"/>
    <w:rsid w:val="00C66CF3"/>
    <w:rsid w:val="00C66ED6"/>
    <w:rsid w:val="00C678BF"/>
    <w:rsid w:val="00C67C83"/>
    <w:rsid w:val="00C67E25"/>
    <w:rsid w:val="00C7007B"/>
    <w:rsid w:val="00C70112"/>
    <w:rsid w:val="00C701D6"/>
    <w:rsid w:val="00C70563"/>
    <w:rsid w:val="00C7059F"/>
    <w:rsid w:val="00C7078C"/>
    <w:rsid w:val="00C708E0"/>
    <w:rsid w:val="00C709C4"/>
    <w:rsid w:val="00C70A48"/>
    <w:rsid w:val="00C70CB3"/>
    <w:rsid w:val="00C70D92"/>
    <w:rsid w:val="00C70FB8"/>
    <w:rsid w:val="00C71113"/>
    <w:rsid w:val="00C714EF"/>
    <w:rsid w:val="00C71519"/>
    <w:rsid w:val="00C71A75"/>
    <w:rsid w:val="00C71AC3"/>
    <w:rsid w:val="00C71B87"/>
    <w:rsid w:val="00C71BF2"/>
    <w:rsid w:val="00C71D78"/>
    <w:rsid w:val="00C722EE"/>
    <w:rsid w:val="00C723AF"/>
    <w:rsid w:val="00C7265E"/>
    <w:rsid w:val="00C726A3"/>
    <w:rsid w:val="00C7292E"/>
    <w:rsid w:val="00C730DF"/>
    <w:rsid w:val="00C731C4"/>
    <w:rsid w:val="00C7328D"/>
    <w:rsid w:val="00C73381"/>
    <w:rsid w:val="00C733A0"/>
    <w:rsid w:val="00C734AC"/>
    <w:rsid w:val="00C7354B"/>
    <w:rsid w:val="00C735DF"/>
    <w:rsid w:val="00C73AC4"/>
    <w:rsid w:val="00C73B3C"/>
    <w:rsid w:val="00C73DF8"/>
    <w:rsid w:val="00C73E3B"/>
    <w:rsid w:val="00C74125"/>
    <w:rsid w:val="00C74225"/>
    <w:rsid w:val="00C744B0"/>
    <w:rsid w:val="00C745D0"/>
    <w:rsid w:val="00C74652"/>
    <w:rsid w:val="00C746CC"/>
    <w:rsid w:val="00C747E2"/>
    <w:rsid w:val="00C748F2"/>
    <w:rsid w:val="00C74A02"/>
    <w:rsid w:val="00C74AA3"/>
    <w:rsid w:val="00C74C53"/>
    <w:rsid w:val="00C74C66"/>
    <w:rsid w:val="00C74C7E"/>
    <w:rsid w:val="00C74D0A"/>
    <w:rsid w:val="00C752E2"/>
    <w:rsid w:val="00C7539A"/>
    <w:rsid w:val="00C754FB"/>
    <w:rsid w:val="00C756FF"/>
    <w:rsid w:val="00C75A97"/>
    <w:rsid w:val="00C75C88"/>
    <w:rsid w:val="00C76267"/>
    <w:rsid w:val="00C76382"/>
    <w:rsid w:val="00C766A7"/>
    <w:rsid w:val="00C76752"/>
    <w:rsid w:val="00C76911"/>
    <w:rsid w:val="00C76BFB"/>
    <w:rsid w:val="00C76D20"/>
    <w:rsid w:val="00C76ECE"/>
    <w:rsid w:val="00C76FEC"/>
    <w:rsid w:val="00C7714C"/>
    <w:rsid w:val="00C772C3"/>
    <w:rsid w:val="00C7734A"/>
    <w:rsid w:val="00C77368"/>
    <w:rsid w:val="00C7750B"/>
    <w:rsid w:val="00C77641"/>
    <w:rsid w:val="00C778C7"/>
    <w:rsid w:val="00C778E7"/>
    <w:rsid w:val="00C77C1D"/>
    <w:rsid w:val="00C77C58"/>
    <w:rsid w:val="00C77FD5"/>
    <w:rsid w:val="00C800BC"/>
    <w:rsid w:val="00C8070C"/>
    <w:rsid w:val="00C807AC"/>
    <w:rsid w:val="00C807EF"/>
    <w:rsid w:val="00C808FD"/>
    <w:rsid w:val="00C80AE9"/>
    <w:rsid w:val="00C80B5B"/>
    <w:rsid w:val="00C80D82"/>
    <w:rsid w:val="00C81535"/>
    <w:rsid w:val="00C8199A"/>
    <w:rsid w:val="00C81B73"/>
    <w:rsid w:val="00C81CA8"/>
    <w:rsid w:val="00C81DA7"/>
    <w:rsid w:val="00C81E07"/>
    <w:rsid w:val="00C81E28"/>
    <w:rsid w:val="00C82200"/>
    <w:rsid w:val="00C82955"/>
    <w:rsid w:val="00C82A24"/>
    <w:rsid w:val="00C82A70"/>
    <w:rsid w:val="00C82C31"/>
    <w:rsid w:val="00C82E68"/>
    <w:rsid w:val="00C82FE5"/>
    <w:rsid w:val="00C830D5"/>
    <w:rsid w:val="00C83332"/>
    <w:rsid w:val="00C83334"/>
    <w:rsid w:val="00C83523"/>
    <w:rsid w:val="00C839EF"/>
    <w:rsid w:val="00C83A35"/>
    <w:rsid w:val="00C83DB9"/>
    <w:rsid w:val="00C84155"/>
    <w:rsid w:val="00C843EA"/>
    <w:rsid w:val="00C8458F"/>
    <w:rsid w:val="00C8473E"/>
    <w:rsid w:val="00C848AC"/>
    <w:rsid w:val="00C84B70"/>
    <w:rsid w:val="00C84B99"/>
    <w:rsid w:val="00C84DF8"/>
    <w:rsid w:val="00C850B8"/>
    <w:rsid w:val="00C85701"/>
    <w:rsid w:val="00C85757"/>
    <w:rsid w:val="00C858AA"/>
    <w:rsid w:val="00C85959"/>
    <w:rsid w:val="00C8595A"/>
    <w:rsid w:val="00C85E73"/>
    <w:rsid w:val="00C8667B"/>
    <w:rsid w:val="00C86706"/>
    <w:rsid w:val="00C869EB"/>
    <w:rsid w:val="00C86B16"/>
    <w:rsid w:val="00C86B39"/>
    <w:rsid w:val="00C86F76"/>
    <w:rsid w:val="00C86FD9"/>
    <w:rsid w:val="00C871BD"/>
    <w:rsid w:val="00C876D3"/>
    <w:rsid w:val="00C87889"/>
    <w:rsid w:val="00C87B34"/>
    <w:rsid w:val="00C87E29"/>
    <w:rsid w:val="00C90338"/>
    <w:rsid w:val="00C904CB"/>
    <w:rsid w:val="00C906B5"/>
    <w:rsid w:val="00C90803"/>
    <w:rsid w:val="00C90BA5"/>
    <w:rsid w:val="00C90C66"/>
    <w:rsid w:val="00C90CB2"/>
    <w:rsid w:val="00C90D09"/>
    <w:rsid w:val="00C90DA7"/>
    <w:rsid w:val="00C90E6B"/>
    <w:rsid w:val="00C910E0"/>
    <w:rsid w:val="00C91291"/>
    <w:rsid w:val="00C912C4"/>
    <w:rsid w:val="00C913ED"/>
    <w:rsid w:val="00C914A0"/>
    <w:rsid w:val="00C9189A"/>
    <w:rsid w:val="00C91BDE"/>
    <w:rsid w:val="00C91F18"/>
    <w:rsid w:val="00C920C0"/>
    <w:rsid w:val="00C923B1"/>
    <w:rsid w:val="00C9241A"/>
    <w:rsid w:val="00C92598"/>
    <w:rsid w:val="00C9259F"/>
    <w:rsid w:val="00C925F3"/>
    <w:rsid w:val="00C92C44"/>
    <w:rsid w:val="00C92F76"/>
    <w:rsid w:val="00C92F8B"/>
    <w:rsid w:val="00C93097"/>
    <w:rsid w:val="00C93120"/>
    <w:rsid w:val="00C93224"/>
    <w:rsid w:val="00C935F6"/>
    <w:rsid w:val="00C93A32"/>
    <w:rsid w:val="00C93FB7"/>
    <w:rsid w:val="00C944BC"/>
    <w:rsid w:val="00C94B7C"/>
    <w:rsid w:val="00C94D2E"/>
    <w:rsid w:val="00C94EA1"/>
    <w:rsid w:val="00C9527E"/>
    <w:rsid w:val="00C9538B"/>
    <w:rsid w:val="00C95407"/>
    <w:rsid w:val="00C95731"/>
    <w:rsid w:val="00C9590E"/>
    <w:rsid w:val="00C95AF2"/>
    <w:rsid w:val="00C95B75"/>
    <w:rsid w:val="00C95C9F"/>
    <w:rsid w:val="00C95F8C"/>
    <w:rsid w:val="00C960B0"/>
    <w:rsid w:val="00C96204"/>
    <w:rsid w:val="00C9650F"/>
    <w:rsid w:val="00C96587"/>
    <w:rsid w:val="00C966B5"/>
    <w:rsid w:val="00C96AB2"/>
    <w:rsid w:val="00C96CEC"/>
    <w:rsid w:val="00C96D27"/>
    <w:rsid w:val="00C96DB7"/>
    <w:rsid w:val="00C96E2C"/>
    <w:rsid w:val="00C97274"/>
    <w:rsid w:val="00C972FB"/>
    <w:rsid w:val="00C9766C"/>
    <w:rsid w:val="00C9788F"/>
    <w:rsid w:val="00C979DC"/>
    <w:rsid w:val="00C97A91"/>
    <w:rsid w:val="00C97B57"/>
    <w:rsid w:val="00C97B8C"/>
    <w:rsid w:val="00CA0111"/>
    <w:rsid w:val="00CA0137"/>
    <w:rsid w:val="00CA01DD"/>
    <w:rsid w:val="00CA0355"/>
    <w:rsid w:val="00CA03B8"/>
    <w:rsid w:val="00CA0434"/>
    <w:rsid w:val="00CA0553"/>
    <w:rsid w:val="00CA0A0B"/>
    <w:rsid w:val="00CA0C57"/>
    <w:rsid w:val="00CA0E9A"/>
    <w:rsid w:val="00CA114B"/>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2FC6"/>
    <w:rsid w:val="00CA31EA"/>
    <w:rsid w:val="00CA339E"/>
    <w:rsid w:val="00CA351B"/>
    <w:rsid w:val="00CA36AD"/>
    <w:rsid w:val="00CA3956"/>
    <w:rsid w:val="00CA3979"/>
    <w:rsid w:val="00CA3B9D"/>
    <w:rsid w:val="00CA3E8F"/>
    <w:rsid w:val="00CA408D"/>
    <w:rsid w:val="00CA40E5"/>
    <w:rsid w:val="00CA41C0"/>
    <w:rsid w:val="00CA4676"/>
    <w:rsid w:val="00CA4744"/>
    <w:rsid w:val="00CA4C02"/>
    <w:rsid w:val="00CA5243"/>
    <w:rsid w:val="00CA5252"/>
    <w:rsid w:val="00CA557B"/>
    <w:rsid w:val="00CA59F3"/>
    <w:rsid w:val="00CA5C67"/>
    <w:rsid w:val="00CA5E7F"/>
    <w:rsid w:val="00CA5ECD"/>
    <w:rsid w:val="00CA5FF0"/>
    <w:rsid w:val="00CA60AA"/>
    <w:rsid w:val="00CA6136"/>
    <w:rsid w:val="00CA657C"/>
    <w:rsid w:val="00CA68C7"/>
    <w:rsid w:val="00CA6A30"/>
    <w:rsid w:val="00CA6D04"/>
    <w:rsid w:val="00CA6D49"/>
    <w:rsid w:val="00CA6E69"/>
    <w:rsid w:val="00CA718E"/>
    <w:rsid w:val="00CA74BD"/>
    <w:rsid w:val="00CA75D6"/>
    <w:rsid w:val="00CA7988"/>
    <w:rsid w:val="00CA7B0F"/>
    <w:rsid w:val="00CA7BA4"/>
    <w:rsid w:val="00CA7BDB"/>
    <w:rsid w:val="00CA7E29"/>
    <w:rsid w:val="00CB02FF"/>
    <w:rsid w:val="00CB05C4"/>
    <w:rsid w:val="00CB081F"/>
    <w:rsid w:val="00CB0962"/>
    <w:rsid w:val="00CB0D21"/>
    <w:rsid w:val="00CB0F94"/>
    <w:rsid w:val="00CB1307"/>
    <w:rsid w:val="00CB1451"/>
    <w:rsid w:val="00CB1788"/>
    <w:rsid w:val="00CB1986"/>
    <w:rsid w:val="00CB19D5"/>
    <w:rsid w:val="00CB1D26"/>
    <w:rsid w:val="00CB209D"/>
    <w:rsid w:val="00CB20D8"/>
    <w:rsid w:val="00CB23D0"/>
    <w:rsid w:val="00CB27DE"/>
    <w:rsid w:val="00CB28C8"/>
    <w:rsid w:val="00CB2A11"/>
    <w:rsid w:val="00CB2B94"/>
    <w:rsid w:val="00CB3165"/>
    <w:rsid w:val="00CB31B6"/>
    <w:rsid w:val="00CB375A"/>
    <w:rsid w:val="00CB3AD2"/>
    <w:rsid w:val="00CB3AFC"/>
    <w:rsid w:val="00CB3D05"/>
    <w:rsid w:val="00CB3D9A"/>
    <w:rsid w:val="00CB3F70"/>
    <w:rsid w:val="00CB4100"/>
    <w:rsid w:val="00CB413E"/>
    <w:rsid w:val="00CB43A8"/>
    <w:rsid w:val="00CB4699"/>
    <w:rsid w:val="00CB486A"/>
    <w:rsid w:val="00CB48B0"/>
    <w:rsid w:val="00CB498D"/>
    <w:rsid w:val="00CB49E5"/>
    <w:rsid w:val="00CB4C8E"/>
    <w:rsid w:val="00CB4CB7"/>
    <w:rsid w:val="00CB50BA"/>
    <w:rsid w:val="00CB53A7"/>
    <w:rsid w:val="00CB5720"/>
    <w:rsid w:val="00CB5727"/>
    <w:rsid w:val="00CB590B"/>
    <w:rsid w:val="00CB5E39"/>
    <w:rsid w:val="00CB6034"/>
    <w:rsid w:val="00CB611B"/>
    <w:rsid w:val="00CB669F"/>
    <w:rsid w:val="00CB670E"/>
    <w:rsid w:val="00CB686F"/>
    <w:rsid w:val="00CB69D0"/>
    <w:rsid w:val="00CB6D1B"/>
    <w:rsid w:val="00CB73B2"/>
    <w:rsid w:val="00CB7515"/>
    <w:rsid w:val="00CB7586"/>
    <w:rsid w:val="00CB774B"/>
    <w:rsid w:val="00CB78BA"/>
    <w:rsid w:val="00CB7CA8"/>
    <w:rsid w:val="00CB7DBB"/>
    <w:rsid w:val="00CC0150"/>
    <w:rsid w:val="00CC06B3"/>
    <w:rsid w:val="00CC0792"/>
    <w:rsid w:val="00CC092B"/>
    <w:rsid w:val="00CC0C00"/>
    <w:rsid w:val="00CC0DB6"/>
    <w:rsid w:val="00CC12EA"/>
    <w:rsid w:val="00CC14BF"/>
    <w:rsid w:val="00CC1A1A"/>
    <w:rsid w:val="00CC1BD2"/>
    <w:rsid w:val="00CC1C19"/>
    <w:rsid w:val="00CC1DA3"/>
    <w:rsid w:val="00CC1DD9"/>
    <w:rsid w:val="00CC1FB5"/>
    <w:rsid w:val="00CC2590"/>
    <w:rsid w:val="00CC26F9"/>
    <w:rsid w:val="00CC2C61"/>
    <w:rsid w:val="00CC2D4E"/>
    <w:rsid w:val="00CC2FA1"/>
    <w:rsid w:val="00CC3259"/>
    <w:rsid w:val="00CC331A"/>
    <w:rsid w:val="00CC3499"/>
    <w:rsid w:val="00CC34A2"/>
    <w:rsid w:val="00CC350D"/>
    <w:rsid w:val="00CC3A53"/>
    <w:rsid w:val="00CC3ABC"/>
    <w:rsid w:val="00CC3F83"/>
    <w:rsid w:val="00CC458D"/>
    <w:rsid w:val="00CC4760"/>
    <w:rsid w:val="00CC4939"/>
    <w:rsid w:val="00CC4AED"/>
    <w:rsid w:val="00CC4C81"/>
    <w:rsid w:val="00CC4DF0"/>
    <w:rsid w:val="00CC4EF8"/>
    <w:rsid w:val="00CC5044"/>
    <w:rsid w:val="00CC5122"/>
    <w:rsid w:val="00CC5214"/>
    <w:rsid w:val="00CC5235"/>
    <w:rsid w:val="00CC52EF"/>
    <w:rsid w:val="00CC5C35"/>
    <w:rsid w:val="00CC6082"/>
    <w:rsid w:val="00CC60FF"/>
    <w:rsid w:val="00CC617D"/>
    <w:rsid w:val="00CC61A3"/>
    <w:rsid w:val="00CC62A6"/>
    <w:rsid w:val="00CC6401"/>
    <w:rsid w:val="00CC6558"/>
    <w:rsid w:val="00CC65AF"/>
    <w:rsid w:val="00CC684A"/>
    <w:rsid w:val="00CC6871"/>
    <w:rsid w:val="00CC6A14"/>
    <w:rsid w:val="00CC7000"/>
    <w:rsid w:val="00CC70EB"/>
    <w:rsid w:val="00CC728B"/>
    <w:rsid w:val="00CC734C"/>
    <w:rsid w:val="00CC7640"/>
    <w:rsid w:val="00CC773B"/>
    <w:rsid w:val="00CC782E"/>
    <w:rsid w:val="00CC798B"/>
    <w:rsid w:val="00CC7D8B"/>
    <w:rsid w:val="00CC7DA6"/>
    <w:rsid w:val="00CC7E1A"/>
    <w:rsid w:val="00CD007A"/>
    <w:rsid w:val="00CD00C4"/>
    <w:rsid w:val="00CD0179"/>
    <w:rsid w:val="00CD03F4"/>
    <w:rsid w:val="00CD0455"/>
    <w:rsid w:val="00CD0518"/>
    <w:rsid w:val="00CD094D"/>
    <w:rsid w:val="00CD0B57"/>
    <w:rsid w:val="00CD0D5C"/>
    <w:rsid w:val="00CD1029"/>
    <w:rsid w:val="00CD153D"/>
    <w:rsid w:val="00CD1C7D"/>
    <w:rsid w:val="00CD1DB2"/>
    <w:rsid w:val="00CD1F60"/>
    <w:rsid w:val="00CD209E"/>
    <w:rsid w:val="00CD221F"/>
    <w:rsid w:val="00CD22D5"/>
    <w:rsid w:val="00CD235B"/>
    <w:rsid w:val="00CD2A16"/>
    <w:rsid w:val="00CD2A34"/>
    <w:rsid w:val="00CD2DF2"/>
    <w:rsid w:val="00CD2E4D"/>
    <w:rsid w:val="00CD362D"/>
    <w:rsid w:val="00CD384D"/>
    <w:rsid w:val="00CD3B7A"/>
    <w:rsid w:val="00CD3FF4"/>
    <w:rsid w:val="00CD40E9"/>
    <w:rsid w:val="00CD415C"/>
    <w:rsid w:val="00CD418D"/>
    <w:rsid w:val="00CD41B3"/>
    <w:rsid w:val="00CD4650"/>
    <w:rsid w:val="00CD4825"/>
    <w:rsid w:val="00CD4831"/>
    <w:rsid w:val="00CD48E9"/>
    <w:rsid w:val="00CD4936"/>
    <w:rsid w:val="00CD4A61"/>
    <w:rsid w:val="00CD4D95"/>
    <w:rsid w:val="00CD5097"/>
    <w:rsid w:val="00CD528A"/>
    <w:rsid w:val="00CD5359"/>
    <w:rsid w:val="00CD5472"/>
    <w:rsid w:val="00CD56E0"/>
    <w:rsid w:val="00CD5763"/>
    <w:rsid w:val="00CD57D3"/>
    <w:rsid w:val="00CD5916"/>
    <w:rsid w:val="00CD5C6F"/>
    <w:rsid w:val="00CD5C9E"/>
    <w:rsid w:val="00CD5D9A"/>
    <w:rsid w:val="00CD5FEF"/>
    <w:rsid w:val="00CD6246"/>
    <w:rsid w:val="00CD638F"/>
    <w:rsid w:val="00CD662D"/>
    <w:rsid w:val="00CD6630"/>
    <w:rsid w:val="00CD6990"/>
    <w:rsid w:val="00CD6B86"/>
    <w:rsid w:val="00CD715E"/>
    <w:rsid w:val="00CD72C4"/>
    <w:rsid w:val="00CD7317"/>
    <w:rsid w:val="00CD7821"/>
    <w:rsid w:val="00CD7968"/>
    <w:rsid w:val="00CD797F"/>
    <w:rsid w:val="00CD7DA4"/>
    <w:rsid w:val="00CE0007"/>
    <w:rsid w:val="00CE0138"/>
    <w:rsid w:val="00CE01F4"/>
    <w:rsid w:val="00CE0340"/>
    <w:rsid w:val="00CE040D"/>
    <w:rsid w:val="00CE04A8"/>
    <w:rsid w:val="00CE084B"/>
    <w:rsid w:val="00CE0866"/>
    <w:rsid w:val="00CE090E"/>
    <w:rsid w:val="00CE0D7A"/>
    <w:rsid w:val="00CE0EDD"/>
    <w:rsid w:val="00CE1081"/>
    <w:rsid w:val="00CE116B"/>
    <w:rsid w:val="00CE1190"/>
    <w:rsid w:val="00CE13B2"/>
    <w:rsid w:val="00CE15DF"/>
    <w:rsid w:val="00CE1858"/>
    <w:rsid w:val="00CE1861"/>
    <w:rsid w:val="00CE1B60"/>
    <w:rsid w:val="00CE1BB3"/>
    <w:rsid w:val="00CE1CA0"/>
    <w:rsid w:val="00CE1D66"/>
    <w:rsid w:val="00CE1E69"/>
    <w:rsid w:val="00CE1FD6"/>
    <w:rsid w:val="00CE247C"/>
    <w:rsid w:val="00CE25F4"/>
    <w:rsid w:val="00CE2640"/>
    <w:rsid w:val="00CE277F"/>
    <w:rsid w:val="00CE2876"/>
    <w:rsid w:val="00CE2A30"/>
    <w:rsid w:val="00CE2B0C"/>
    <w:rsid w:val="00CE2CAE"/>
    <w:rsid w:val="00CE2D15"/>
    <w:rsid w:val="00CE2F1F"/>
    <w:rsid w:val="00CE303E"/>
    <w:rsid w:val="00CE3067"/>
    <w:rsid w:val="00CE315E"/>
    <w:rsid w:val="00CE3349"/>
    <w:rsid w:val="00CE33FA"/>
    <w:rsid w:val="00CE3A5C"/>
    <w:rsid w:val="00CE3BD0"/>
    <w:rsid w:val="00CE3EED"/>
    <w:rsid w:val="00CE3F8E"/>
    <w:rsid w:val="00CE42CB"/>
    <w:rsid w:val="00CE4449"/>
    <w:rsid w:val="00CE46FA"/>
    <w:rsid w:val="00CE47A6"/>
    <w:rsid w:val="00CE4805"/>
    <w:rsid w:val="00CE487E"/>
    <w:rsid w:val="00CE48EF"/>
    <w:rsid w:val="00CE4910"/>
    <w:rsid w:val="00CE4A29"/>
    <w:rsid w:val="00CE4D30"/>
    <w:rsid w:val="00CE4F50"/>
    <w:rsid w:val="00CE527C"/>
    <w:rsid w:val="00CE5395"/>
    <w:rsid w:val="00CE55BF"/>
    <w:rsid w:val="00CE58B1"/>
    <w:rsid w:val="00CE5A45"/>
    <w:rsid w:val="00CE5D77"/>
    <w:rsid w:val="00CE5D89"/>
    <w:rsid w:val="00CE5DD3"/>
    <w:rsid w:val="00CE6290"/>
    <w:rsid w:val="00CE6297"/>
    <w:rsid w:val="00CE656D"/>
    <w:rsid w:val="00CE65EB"/>
    <w:rsid w:val="00CE6729"/>
    <w:rsid w:val="00CE6799"/>
    <w:rsid w:val="00CE6948"/>
    <w:rsid w:val="00CE69B1"/>
    <w:rsid w:val="00CE6C58"/>
    <w:rsid w:val="00CE6C88"/>
    <w:rsid w:val="00CE6E58"/>
    <w:rsid w:val="00CE70EA"/>
    <w:rsid w:val="00CE72B4"/>
    <w:rsid w:val="00CE72CE"/>
    <w:rsid w:val="00CE752B"/>
    <w:rsid w:val="00CE798B"/>
    <w:rsid w:val="00CE79DE"/>
    <w:rsid w:val="00CE7A93"/>
    <w:rsid w:val="00CE7C54"/>
    <w:rsid w:val="00CE7DFB"/>
    <w:rsid w:val="00CE7E6A"/>
    <w:rsid w:val="00CE7F91"/>
    <w:rsid w:val="00CF0126"/>
    <w:rsid w:val="00CF0AFD"/>
    <w:rsid w:val="00CF0C03"/>
    <w:rsid w:val="00CF1022"/>
    <w:rsid w:val="00CF1068"/>
    <w:rsid w:val="00CF141C"/>
    <w:rsid w:val="00CF150D"/>
    <w:rsid w:val="00CF1609"/>
    <w:rsid w:val="00CF169B"/>
    <w:rsid w:val="00CF18D8"/>
    <w:rsid w:val="00CF1DA2"/>
    <w:rsid w:val="00CF2302"/>
    <w:rsid w:val="00CF29ED"/>
    <w:rsid w:val="00CF2BF3"/>
    <w:rsid w:val="00CF33FF"/>
    <w:rsid w:val="00CF361C"/>
    <w:rsid w:val="00CF3682"/>
    <w:rsid w:val="00CF3A39"/>
    <w:rsid w:val="00CF3AE4"/>
    <w:rsid w:val="00CF3BC1"/>
    <w:rsid w:val="00CF41E2"/>
    <w:rsid w:val="00CF4200"/>
    <w:rsid w:val="00CF4F17"/>
    <w:rsid w:val="00CF50CF"/>
    <w:rsid w:val="00CF5126"/>
    <w:rsid w:val="00CF53CB"/>
    <w:rsid w:val="00CF55B0"/>
    <w:rsid w:val="00CF5A13"/>
    <w:rsid w:val="00CF5C52"/>
    <w:rsid w:val="00CF5F6E"/>
    <w:rsid w:val="00CF6441"/>
    <w:rsid w:val="00CF6597"/>
    <w:rsid w:val="00CF6AC7"/>
    <w:rsid w:val="00CF6DAB"/>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0C3"/>
    <w:rsid w:val="00D000CD"/>
    <w:rsid w:val="00D004D5"/>
    <w:rsid w:val="00D005FB"/>
    <w:rsid w:val="00D0075C"/>
    <w:rsid w:val="00D0077A"/>
    <w:rsid w:val="00D00AE6"/>
    <w:rsid w:val="00D00F12"/>
    <w:rsid w:val="00D00F30"/>
    <w:rsid w:val="00D01399"/>
    <w:rsid w:val="00D01486"/>
    <w:rsid w:val="00D017ED"/>
    <w:rsid w:val="00D01FAC"/>
    <w:rsid w:val="00D020C7"/>
    <w:rsid w:val="00D02118"/>
    <w:rsid w:val="00D0219C"/>
    <w:rsid w:val="00D02266"/>
    <w:rsid w:val="00D02474"/>
    <w:rsid w:val="00D02618"/>
    <w:rsid w:val="00D02657"/>
    <w:rsid w:val="00D0272B"/>
    <w:rsid w:val="00D0272F"/>
    <w:rsid w:val="00D03183"/>
    <w:rsid w:val="00D031A8"/>
    <w:rsid w:val="00D0386A"/>
    <w:rsid w:val="00D03935"/>
    <w:rsid w:val="00D03C36"/>
    <w:rsid w:val="00D03CB8"/>
    <w:rsid w:val="00D03D7D"/>
    <w:rsid w:val="00D03FA2"/>
    <w:rsid w:val="00D040D2"/>
    <w:rsid w:val="00D041FD"/>
    <w:rsid w:val="00D04345"/>
    <w:rsid w:val="00D04634"/>
    <w:rsid w:val="00D04984"/>
    <w:rsid w:val="00D049ED"/>
    <w:rsid w:val="00D04C87"/>
    <w:rsid w:val="00D05240"/>
    <w:rsid w:val="00D05452"/>
    <w:rsid w:val="00D0551D"/>
    <w:rsid w:val="00D05C3A"/>
    <w:rsid w:val="00D05D09"/>
    <w:rsid w:val="00D05D91"/>
    <w:rsid w:val="00D05F0E"/>
    <w:rsid w:val="00D05FEB"/>
    <w:rsid w:val="00D06059"/>
    <w:rsid w:val="00D0606B"/>
    <w:rsid w:val="00D0629B"/>
    <w:rsid w:val="00D06538"/>
    <w:rsid w:val="00D06A20"/>
    <w:rsid w:val="00D06B70"/>
    <w:rsid w:val="00D06CF3"/>
    <w:rsid w:val="00D07144"/>
    <w:rsid w:val="00D07187"/>
    <w:rsid w:val="00D071AF"/>
    <w:rsid w:val="00D07264"/>
    <w:rsid w:val="00D072AC"/>
    <w:rsid w:val="00D07315"/>
    <w:rsid w:val="00D075BF"/>
    <w:rsid w:val="00D075C7"/>
    <w:rsid w:val="00D07694"/>
    <w:rsid w:val="00D079F8"/>
    <w:rsid w:val="00D07C97"/>
    <w:rsid w:val="00D07E06"/>
    <w:rsid w:val="00D10257"/>
    <w:rsid w:val="00D102CC"/>
    <w:rsid w:val="00D1042B"/>
    <w:rsid w:val="00D10527"/>
    <w:rsid w:val="00D1067B"/>
    <w:rsid w:val="00D10856"/>
    <w:rsid w:val="00D10880"/>
    <w:rsid w:val="00D109A0"/>
    <w:rsid w:val="00D10C0A"/>
    <w:rsid w:val="00D1147D"/>
    <w:rsid w:val="00D11853"/>
    <w:rsid w:val="00D11ECB"/>
    <w:rsid w:val="00D11F7D"/>
    <w:rsid w:val="00D12279"/>
    <w:rsid w:val="00D12501"/>
    <w:rsid w:val="00D125AE"/>
    <w:rsid w:val="00D12774"/>
    <w:rsid w:val="00D1288E"/>
    <w:rsid w:val="00D128EC"/>
    <w:rsid w:val="00D129B9"/>
    <w:rsid w:val="00D12BE5"/>
    <w:rsid w:val="00D12CAD"/>
    <w:rsid w:val="00D12DB1"/>
    <w:rsid w:val="00D12F30"/>
    <w:rsid w:val="00D132FF"/>
    <w:rsid w:val="00D13502"/>
    <w:rsid w:val="00D1363D"/>
    <w:rsid w:val="00D13659"/>
    <w:rsid w:val="00D13C42"/>
    <w:rsid w:val="00D13C61"/>
    <w:rsid w:val="00D13CD2"/>
    <w:rsid w:val="00D13EBD"/>
    <w:rsid w:val="00D14AA8"/>
    <w:rsid w:val="00D150AA"/>
    <w:rsid w:val="00D157D1"/>
    <w:rsid w:val="00D15A3C"/>
    <w:rsid w:val="00D15A61"/>
    <w:rsid w:val="00D15BA5"/>
    <w:rsid w:val="00D15BEF"/>
    <w:rsid w:val="00D15C36"/>
    <w:rsid w:val="00D15CB0"/>
    <w:rsid w:val="00D15EC1"/>
    <w:rsid w:val="00D15F2B"/>
    <w:rsid w:val="00D16306"/>
    <w:rsid w:val="00D167AB"/>
    <w:rsid w:val="00D168DE"/>
    <w:rsid w:val="00D1698E"/>
    <w:rsid w:val="00D16DE2"/>
    <w:rsid w:val="00D1701B"/>
    <w:rsid w:val="00D1706A"/>
    <w:rsid w:val="00D17116"/>
    <w:rsid w:val="00D171EE"/>
    <w:rsid w:val="00D17303"/>
    <w:rsid w:val="00D17589"/>
    <w:rsid w:val="00D17664"/>
    <w:rsid w:val="00D17733"/>
    <w:rsid w:val="00D178A0"/>
    <w:rsid w:val="00D17B08"/>
    <w:rsid w:val="00D17B8F"/>
    <w:rsid w:val="00D17BD6"/>
    <w:rsid w:val="00D17F4B"/>
    <w:rsid w:val="00D20124"/>
    <w:rsid w:val="00D20188"/>
    <w:rsid w:val="00D20314"/>
    <w:rsid w:val="00D205DA"/>
    <w:rsid w:val="00D20927"/>
    <w:rsid w:val="00D20CB9"/>
    <w:rsid w:val="00D20D65"/>
    <w:rsid w:val="00D20DC6"/>
    <w:rsid w:val="00D20F5F"/>
    <w:rsid w:val="00D21232"/>
    <w:rsid w:val="00D21272"/>
    <w:rsid w:val="00D217C4"/>
    <w:rsid w:val="00D2181D"/>
    <w:rsid w:val="00D219D8"/>
    <w:rsid w:val="00D21BB7"/>
    <w:rsid w:val="00D21F01"/>
    <w:rsid w:val="00D22041"/>
    <w:rsid w:val="00D220D2"/>
    <w:rsid w:val="00D22163"/>
    <w:rsid w:val="00D22648"/>
    <w:rsid w:val="00D227A9"/>
    <w:rsid w:val="00D22BD8"/>
    <w:rsid w:val="00D22BF7"/>
    <w:rsid w:val="00D22C2B"/>
    <w:rsid w:val="00D22F1C"/>
    <w:rsid w:val="00D22F5F"/>
    <w:rsid w:val="00D233D2"/>
    <w:rsid w:val="00D23512"/>
    <w:rsid w:val="00D23518"/>
    <w:rsid w:val="00D2385B"/>
    <w:rsid w:val="00D24400"/>
    <w:rsid w:val="00D24583"/>
    <w:rsid w:val="00D245DD"/>
    <w:rsid w:val="00D247D2"/>
    <w:rsid w:val="00D247E7"/>
    <w:rsid w:val="00D2485B"/>
    <w:rsid w:val="00D24C79"/>
    <w:rsid w:val="00D24F69"/>
    <w:rsid w:val="00D2525D"/>
    <w:rsid w:val="00D25553"/>
    <w:rsid w:val="00D25586"/>
    <w:rsid w:val="00D258E3"/>
    <w:rsid w:val="00D25AD6"/>
    <w:rsid w:val="00D25D4F"/>
    <w:rsid w:val="00D26028"/>
    <w:rsid w:val="00D26119"/>
    <w:rsid w:val="00D2626C"/>
    <w:rsid w:val="00D263BD"/>
    <w:rsid w:val="00D26463"/>
    <w:rsid w:val="00D2696E"/>
    <w:rsid w:val="00D26AF9"/>
    <w:rsid w:val="00D274CD"/>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1C46"/>
    <w:rsid w:val="00D325F8"/>
    <w:rsid w:val="00D32A31"/>
    <w:rsid w:val="00D32A5B"/>
    <w:rsid w:val="00D32AF1"/>
    <w:rsid w:val="00D32BEF"/>
    <w:rsid w:val="00D32C68"/>
    <w:rsid w:val="00D32CBF"/>
    <w:rsid w:val="00D33312"/>
    <w:rsid w:val="00D33341"/>
    <w:rsid w:val="00D3366D"/>
    <w:rsid w:val="00D33BE7"/>
    <w:rsid w:val="00D33DA0"/>
    <w:rsid w:val="00D33E39"/>
    <w:rsid w:val="00D33E82"/>
    <w:rsid w:val="00D34704"/>
    <w:rsid w:val="00D34BCA"/>
    <w:rsid w:val="00D34E19"/>
    <w:rsid w:val="00D34EF9"/>
    <w:rsid w:val="00D34F0F"/>
    <w:rsid w:val="00D34F2A"/>
    <w:rsid w:val="00D35029"/>
    <w:rsid w:val="00D3541A"/>
    <w:rsid w:val="00D3581F"/>
    <w:rsid w:val="00D35838"/>
    <w:rsid w:val="00D35901"/>
    <w:rsid w:val="00D35A9A"/>
    <w:rsid w:val="00D36026"/>
    <w:rsid w:val="00D36ACD"/>
    <w:rsid w:val="00D36DFF"/>
    <w:rsid w:val="00D3708D"/>
    <w:rsid w:val="00D371B6"/>
    <w:rsid w:val="00D3736E"/>
    <w:rsid w:val="00D37736"/>
    <w:rsid w:val="00D37A38"/>
    <w:rsid w:val="00D4004E"/>
    <w:rsid w:val="00D400AC"/>
    <w:rsid w:val="00D408DE"/>
    <w:rsid w:val="00D40D51"/>
    <w:rsid w:val="00D412B5"/>
    <w:rsid w:val="00D41753"/>
    <w:rsid w:val="00D41C35"/>
    <w:rsid w:val="00D420A3"/>
    <w:rsid w:val="00D4217B"/>
    <w:rsid w:val="00D42183"/>
    <w:rsid w:val="00D422B3"/>
    <w:rsid w:val="00D422D2"/>
    <w:rsid w:val="00D42597"/>
    <w:rsid w:val="00D42BC4"/>
    <w:rsid w:val="00D42CFA"/>
    <w:rsid w:val="00D42F28"/>
    <w:rsid w:val="00D42F4C"/>
    <w:rsid w:val="00D42F7C"/>
    <w:rsid w:val="00D4305C"/>
    <w:rsid w:val="00D4330F"/>
    <w:rsid w:val="00D43453"/>
    <w:rsid w:val="00D439FB"/>
    <w:rsid w:val="00D43CA3"/>
    <w:rsid w:val="00D43F36"/>
    <w:rsid w:val="00D44129"/>
    <w:rsid w:val="00D4416C"/>
    <w:rsid w:val="00D441A6"/>
    <w:rsid w:val="00D4424D"/>
    <w:rsid w:val="00D44277"/>
    <w:rsid w:val="00D44419"/>
    <w:rsid w:val="00D444EC"/>
    <w:rsid w:val="00D44616"/>
    <w:rsid w:val="00D44946"/>
    <w:rsid w:val="00D45029"/>
    <w:rsid w:val="00D45217"/>
    <w:rsid w:val="00D45B73"/>
    <w:rsid w:val="00D45C8C"/>
    <w:rsid w:val="00D4658C"/>
    <w:rsid w:val="00D46933"/>
    <w:rsid w:val="00D46A8A"/>
    <w:rsid w:val="00D46B71"/>
    <w:rsid w:val="00D47007"/>
    <w:rsid w:val="00D4704F"/>
    <w:rsid w:val="00D47164"/>
    <w:rsid w:val="00D47229"/>
    <w:rsid w:val="00D472E5"/>
    <w:rsid w:val="00D473C7"/>
    <w:rsid w:val="00D474C0"/>
    <w:rsid w:val="00D47647"/>
    <w:rsid w:val="00D476F5"/>
    <w:rsid w:val="00D47731"/>
    <w:rsid w:val="00D47B00"/>
    <w:rsid w:val="00D47B3A"/>
    <w:rsid w:val="00D47B3E"/>
    <w:rsid w:val="00D47D09"/>
    <w:rsid w:val="00D47E3F"/>
    <w:rsid w:val="00D47E66"/>
    <w:rsid w:val="00D5018C"/>
    <w:rsid w:val="00D50241"/>
    <w:rsid w:val="00D507C5"/>
    <w:rsid w:val="00D508FA"/>
    <w:rsid w:val="00D50B53"/>
    <w:rsid w:val="00D50FBC"/>
    <w:rsid w:val="00D50FF7"/>
    <w:rsid w:val="00D512E0"/>
    <w:rsid w:val="00D5137A"/>
    <w:rsid w:val="00D513EA"/>
    <w:rsid w:val="00D515B3"/>
    <w:rsid w:val="00D5212F"/>
    <w:rsid w:val="00D52471"/>
    <w:rsid w:val="00D52504"/>
    <w:rsid w:val="00D5256E"/>
    <w:rsid w:val="00D52572"/>
    <w:rsid w:val="00D52791"/>
    <w:rsid w:val="00D527C8"/>
    <w:rsid w:val="00D52FFF"/>
    <w:rsid w:val="00D5304A"/>
    <w:rsid w:val="00D53531"/>
    <w:rsid w:val="00D53960"/>
    <w:rsid w:val="00D53A7C"/>
    <w:rsid w:val="00D53AF3"/>
    <w:rsid w:val="00D53F1E"/>
    <w:rsid w:val="00D54232"/>
    <w:rsid w:val="00D544A4"/>
    <w:rsid w:val="00D54538"/>
    <w:rsid w:val="00D54766"/>
    <w:rsid w:val="00D54890"/>
    <w:rsid w:val="00D54A34"/>
    <w:rsid w:val="00D54ACF"/>
    <w:rsid w:val="00D54C58"/>
    <w:rsid w:val="00D55145"/>
    <w:rsid w:val="00D559BB"/>
    <w:rsid w:val="00D55B08"/>
    <w:rsid w:val="00D55BD1"/>
    <w:rsid w:val="00D55C31"/>
    <w:rsid w:val="00D55E51"/>
    <w:rsid w:val="00D55EFD"/>
    <w:rsid w:val="00D561E7"/>
    <w:rsid w:val="00D566D5"/>
    <w:rsid w:val="00D568C6"/>
    <w:rsid w:val="00D56AF9"/>
    <w:rsid w:val="00D56B1C"/>
    <w:rsid w:val="00D56BE7"/>
    <w:rsid w:val="00D56DA7"/>
    <w:rsid w:val="00D5726C"/>
    <w:rsid w:val="00D57321"/>
    <w:rsid w:val="00D5753B"/>
    <w:rsid w:val="00D57918"/>
    <w:rsid w:val="00D57A3A"/>
    <w:rsid w:val="00D57B4B"/>
    <w:rsid w:val="00D57C54"/>
    <w:rsid w:val="00D57E3F"/>
    <w:rsid w:val="00D601A0"/>
    <w:rsid w:val="00D60255"/>
    <w:rsid w:val="00D602DC"/>
    <w:rsid w:val="00D60311"/>
    <w:rsid w:val="00D60472"/>
    <w:rsid w:val="00D6065A"/>
    <w:rsid w:val="00D60820"/>
    <w:rsid w:val="00D60A1B"/>
    <w:rsid w:val="00D60A2A"/>
    <w:rsid w:val="00D60A9C"/>
    <w:rsid w:val="00D60BA1"/>
    <w:rsid w:val="00D60DFE"/>
    <w:rsid w:val="00D60EB0"/>
    <w:rsid w:val="00D61176"/>
    <w:rsid w:val="00D61357"/>
    <w:rsid w:val="00D614AB"/>
    <w:rsid w:val="00D617F7"/>
    <w:rsid w:val="00D61AFA"/>
    <w:rsid w:val="00D61F07"/>
    <w:rsid w:val="00D620CA"/>
    <w:rsid w:val="00D62280"/>
    <w:rsid w:val="00D62623"/>
    <w:rsid w:val="00D62719"/>
    <w:rsid w:val="00D62906"/>
    <w:rsid w:val="00D629C1"/>
    <w:rsid w:val="00D62A7B"/>
    <w:rsid w:val="00D62E98"/>
    <w:rsid w:val="00D630D1"/>
    <w:rsid w:val="00D633CE"/>
    <w:rsid w:val="00D63491"/>
    <w:rsid w:val="00D63B3A"/>
    <w:rsid w:val="00D63CF3"/>
    <w:rsid w:val="00D63E7F"/>
    <w:rsid w:val="00D64038"/>
    <w:rsid w:val="00D64090"/>
    <w:rsid w:val="00D64214"/>
    <w:rsid w:val="00D644A4"/>
    <w:rsid w:val="00D646A7"/>
    <w:rsid w:val="00D64862"/>
    <w:rsid w:val="00D648FD"/>
    <w:rsid w:val="00D64CE0"/>
    <w:rsid w:val="00D6530B"/>
    <w:rsid w:val="00D65376"/>
    <w:rsid w:val="00D6539B"/>
    <w:rsid w:val="00D6553F"/>
    <w:rsid w:val="00D65602"/>
    <w:rsid w:val="00D6590F"/>
    <w:rsid w:val="00D65C1A"/>
    <w:rsid w:val="00D65E41"/>
    <w:rsid w:val="00D65F8D"/>
    <w:rsid w:val="00D660E9"/>
    <w:rsid w:val="00D66457"/>
    <w:rsid w:val="00D66471"/>
    <w:rsid w:val="00D664A4"/>
    <w:rsid w:val="00D665AB"/>
    <w:rsid w:val="00D67021"/>
    <w:rsid w:val="00D67192"/>
    <w:rsid w:val="00D67427"/>
    <w:rsid w:val="00D6764D"/>
    <w:rsid w:val="00D678C5"/>
    <w:rsid w:val="00D67B0F"/>
    <w:rsid w:val="00D67EC3"/>
    <w:rsid w:val="00D67F8D"/>
    <w:rsid w:val="00D7024C"/>
    <w:rsid w:val="00D702BD"/>
    <w:rsid w:val="00D7059A"/>
    <w:rsid w:val="00D71830"/>
    <w:rsid w:val="00D71880"/>
    <w:rsid w:val="00D71911"/>
    <w:rsid w:val="00D71F77"/>
    <w:rsid w:val="00D72235"/>
    <w:rsid w:val="00D72E8F"/>
    <w:rsid w:val="00D72F4F"/>
    <w:rsid w:val="00D72F55"/>
    <w:rsid w:val="00D72F94"/>
    <w:rsid w:val="00D73082"/>
    <w:rsid w:val="00D7310A"/>
    <w:rsid w:val="00D73131"/>
    <w:rsid w:val="00D7313B"/>
    <w:rsid w:val="00D73A0C"/>
    <w:rsid w:val="00D73CB8"/>
    <w:rsid w:val="00D7406F"/>
    <w:rsid w:val="00D7410D"/>
    <w:rsid w:val="00D7419B"/>
    <w:rsid w:val="00D742DC"/>
    <w:rsid w:val="00D74565"/>
    <w:rsid w:val="00D74775"/>
    <w:rsid w:val="00D74B5E"/>
    <w:rsid w:val="00D74BBD"/>
    <w:rsid w:val="00D74DDD"/>
    <w:rsid w:val="00D7544A"/>
    <w:rsid w:val="00D7561C"/>
    <w:rsid w:val="00D75842"/>
    <w:rsid w:val="00D75B99"/>
    <w:rsid w:val="00D75D1D"/>
    <w:rsid w:val="00D75DAA"/>
    <w:rsid w:val="00D75E1F"/>
    <w:rsid w:val="00D75E99"/>
    <w:rsid w:val="00D760D7"/>
    <w:rsid w:val="00D761AA"/>
    <w:rsid w:val="00D761D6"/>
    <w:rsid w:val="00D76376"/>
    <w:rsid w:val="00D76641"/>
    <w:rsid w:val="00D76A40"/>
    <w:rsid w:val="00D76BA4"/>
    <w:rsid w:val="00D76C86"/>
    <w:rsid w:val="00D770EA"/>
    <w:rsid w:val="00D77A60"/>
    <w:rsid w:val="00D77B27"/>
    <w:rsid w:val="00D77C48"/>
    <w:rsid w:val="00D80410"/>
    <w:rsid w:val="00D804FA"/>
    <w:rsid w:val="00D80612"/>
    <w:rsid w:val="00D80684"/>
    <w:rsid w:val="00D8093C"/>
    <w:rsid w:val="00D80A00"/>
    <w:rsid w:val="00D80DDA"/>
    <w:rsid w:val="00D811B3"/>
    <w:rsid w:val="00D816A8"/>
    <w:rsid w:val="00D817FF"/>
    <w:rsid w:val="00D81864"/>
    <w:rsid w:val="00D8214E"/>
    <w:rsid w:val="00D8222B"/>
    <w:rsid w:val="00D8238F"/>
    <w:rsid w:val="00D82460"/>
    <w:rsid w:val="00D8246E"/>
    <w:rsid w:val="00D824DF"/>
    <w:rsid w:val="00D82972"/>
    <w:rsid w:val="00D82A66"/>
    <w:rsid w:val="00D82AAF"/>
    <w:rsid w:val="00D82D76"/>
    <w:rsid w:val="00D82EA1"/>
    <w:rsid w:val="00D82FCE"/>
    <w:rsid w:val="00D830F2"/>
    <w:rsid w:val="00D83309"/>
    <w:rsid w:val="00D8349E"/>
    <w:rsid w:val="00D83713"/>
    <w:rsid w:val="00D83E2C"/>
    <w:rsid w:val="00D8410B"/>
    <w:rsid w:val="00D841A0"/>
    <w:rsid w:val="00D843E5"/>
    <w:rsid w:val="00D846E4"/>
    <w:rsid w:val="00D84CA6"/>
    <w:rsid w:val="00D84F4B"/>
    <w:rsid w:val="00D85150"/>
    <w:rsid w:val="00D856AD"/>
    <w:rsid w:val="00D85AD3"/>
    <w:rsid w:val="00D85FBB"/>
    <w:rsid w:val="00D8673A"/>
    <w:rsid w:val="00D86758"/>
    <w:rsid w:val="00D868F6"/>
    <w:rsid w:val="00D86C9F"/>
    <w:rsid w:val="00D86D0E"/>
    <w:rsid w:val="00D86E34"/>
    <w:rsid w:val="00D87062"/>
    <w:rsid w:val="00D870A2"/>
    <w:rsid w:val="00D87151"/>
    <w:rsid w:val="00D8769F"/>
    <w:rsid w:val="00D876BA"/>
    <w:rsid w:val="00D90308"/>
    <w:rsid w:val="00D9064A"/>
    <w:rsid w:val="00D90C39"/>
    <w:rsid w:val="00D90E51"/>
    <w:rsid w:val="00D90F46"/>
    <w:rsid w:val="00D91045"/>
    <w:rsid w:val="00D9105F"/>
    <w:rsid w:val="00D9121F"/>
    <w:rsid w:val="00D913DA"/>
    <w:rsid w:val="00D91BA7"/>
    <w:rsid w:val="00D91F31"/>
    <w:rsid w:val="00D91FD2"/>
    <w:rsid w:val="00D920FE"/>
    <w:rsid w:val="00D922F3"/>
    <w:rsid w:val="00D92AD6"/>
    <w:rsid w:val="00D92EF8"/>
    <w:rsid w:val="00D93422"/>
    <w:rsid w:val="00D93497"/>
    <w:rsid w:val="00D937D7"/>
    <w:rsid w:val="00D939D2"/>
    <w:rsid w:val="00D93E0F"/>
    <w:rsid w:val="00D93F27"/>
    <w:rsid w:val="00D93FCC"/>
    <w:rsid w:val="00D946CB"/>
    <w:rsid w:val="00D946EA"/>
    <w:rsid w:val="00D946F6"/>
    <w:rsid w:val="00D94735"/>
    <w:rsid w:val="00D9477E"/>
    <w:rsid w:val="00D94A8C"/>
    <w:rsid w:val="00D94B87"/>
    <w:rsid w:val="00D94DE9"/>
    <w:rsid w:val="00D95763"/>
    <w:rsid w:val="00D95793"/>
    <w:rsid w:val="00D95968"/>
    <w:rsid w:val="00D95E34"/>
    <w:rsid w:val="00D966F9"/>
    <w:rsid w:val="00D96702"/>
    <w:rsid w:val="00D96B3D"/>
    <w:rsid w:val="00D97232"/>
    <w:rsid w:val="00D97320"/>
    <w:rsid w:val="00D97368"/>
    <w:rsid w:val="00D97377"/>
    <w:rsid w:val="00D97492"/>
    <w:rsid w:val="00D97536"/>
    <w:rsid w:val="00D97708"/>
    <w:rsid w:val="00D97F63"/>
    <w:rsid w:val="00DA0060"/>
    <w:rsid w:val="00DA0127"/>
    <w:rsid w:val="00DA015A"/>
    <w:rsid w:val="00DA06F6"/>
    <w:rsid w:val="00DA0751"/>
    <w:rsid w:val="00DA0A67"/>
    <w:rsid w:val="00DA0DE3"/>
    <w:rsid w:val="00DA1005"/>
    <w:rsid w:val="00DA1008"/>
    <w:rsid w:val="00DA1080"/>
    <w:rsid w:val="00DA162F"/>
    <w:rsid w:val="00DA1801"/>
    <w:rsid w:val="00DA1926"/>
    <w:rsid w:val="00DA1A09"/>
    <w:rsid w:val="00DA1A91"/>
    <w:rsid w:val="00DA232E"/>
    <w:rsid w:val="00DA243C"/>
    <w:rsid w:val="00DA24AC"/>
    <w:rsid w:val="00DA24BD"/>
    <w:rsid w:val="00DA267A"/>
    <w:rsid w:val="00DA2684"/>
    <w:rsid w:val="00DA2785"/>
    <w:rsid w:val="00DA278F"/>
    <w:rsid w:val="00DA29D1"/>
    <w:rsid w:val="00DA2B03"/>
    <w:rsid w:val="00DA2D30"/>
    <w:rsid w:val="00DA2DD9"/>
    <w:rsid w:val="00DA2DFB"/>
    <w:rsid w:val="00DA3380"/>
    <w:rsid w:val="00DA34CD"/>
    <w:rsid w:val="00DA3CCF"/>
    <w:rsid w:val="00DA3F09"/>
    <w:rsid w:val="00DA4009"/>
    <w:rsid w:val="00DA420D"/>
    <w:rsid w:val="00DA4876"/>
    <w:rsid w:val="00DA48CA"/>
    <w:rsid w:val="00DA4960"/>
    <w:rsid w:val="00DA4A11"/>
    <w:rsid w:val="00DA4D90"/>
    <w:rsid w:val="00DA4DEB"/>
    <w:rsid w:val="00DA4E47"/>
    <w:rsid w:val="00DA51D0"/>
    <w:rsid w:val="00DA54C0"/>
    <w:rsid w:val="00DA5535"/>
    <w:rsid w:val="00DA5578"/>
    <w:rsid w:val="00DA565E"/>
    <w:rsid w:val="00DA58B8"/>
    <w:rsid w:val="00DA5B05"/>
    <w:rsid w:val="00DA5E06"/>
    <w:rsid w:val="00DA5E2E"/>
    <w:rsid w:val="00DA5FA7"/>
    <w:rsid w:val="00DA6105"/>
    <w:rsid w:val="00DA610E"/>
    <w:rsid w:val="00DA6188"/>
    <w:rsid w:val="00DA68FD"/>
    <w:rsid w:val="00DA6ABC"/>
    <w:rsid w:val="00DA6D92"/>
    <w:rsid w:val="00DA6FB9"/>
    <w:rsid w:val="00DA71A7"/>
    <w:rsid w:val="00DA71D4"/>
    <w:rsid w:val="00DA736B"/>
    <w:rsid w:val="00DA762D"/>
    <w:rsid w:val="00DA7849"/>
    <w:rsid w:val="00DB019B"/>
    <w:rsid w:val="00DB0257"/>
    <w:rsid w:val="00DB04F9"/>
    <w:rsid w:val="00DB0502"/>
    <w:rsid w:val="00DB0801"/>
    <w:rsid w:val="00DB0921"/>
    <w:rsid w:val="00DB0943"/>
    <w:rsid w:val="00DB09ED"/>
    <w:rsid w:val="00DB0FE7"/>
    <w:rsid w:val="00DB10B6"/>
    <w:rsid w:val="00DB1167"/>
    <w:rsid w:val="00DB1262"/>
    <w:rsid w:val="00DB134C"/>
    <w:rsid w:val="00DB161A"/>
    <w:rsid w:val="00DB16B6"/>
    <w:rsid w:val="00DB1A92"/>
    <w:rsid w:val="00DB2172"/>
    <w:rsid w:val="00DB223F"/>
    <w:rsid w:val="00DB2293"/>
    <w:rsid w:val="00DB2586"/>
    <w:rsid w:val="00DB27A7"/>
    <w:rsid w:val="00DB2B9F"/>
    <w:rsid w:val="00DB2D00"/>
    <w:rsid w:val="00DB2D43"/>
    <w:rsid w:val="00DB32A9"/>
    <w:rsid w:val="00DB33B6"/>
    <w:rsid w:val="00DB35ED"/>
    <w:rsid w:val="00DB3743"/>
    <w:rsid w:val="00DB37E1"/>
    <w:rsid w:val="00DB3842"/>
    <w:rsid w:val="00DB3A2B"/>
    <w:rsid w:val="00DB3DEB"/>
    <w:rsid w:val="00DB3E0C"/>
    <w:rsid w:val="00DB3FE3"/>
    <w:rsid w:val="00DB4381"/>
    <w:rsid w:val="00DB4419"/>
    <w:rsid w:val="00DB441A"/>
    <w:rsid w:val="00DB44E4"/>
    <w:rsid w:val="00DB4647"/>
    <w:rsid w:val="00DB4676"/>
    <w:rsid w:val="00DB49DE"/>
    <w:rsid w:val="00DB4B91"/>
    <w:rsid w:val="00DB4D0B"/>
    <w:rsid w:val="00DB4F7C"/>
    <w:rsid w:val="00DB510D"/>
    <w:rsid w:val="00DB5556"/>
    <w:rsid w:val="00DB571C"/>
    <w:rsid w:val="00DB58D3"/>
    <w:rsid w:val="00DB5990"/>
    <w:rsid w:val="00DB59A1"/>
    <w:rsid w:val="00DB5B90"/>
    <w:rsid w:val="00DB5E2C"/>
    <w:rsid w:val="00DB5E79"/>
    <w:rsid w:val="00DB5F7D"/>
    <w:rsid w:val="00DB61F3"/>
    <w:rsid w:val="00DB6217"/>
    <w:rsid w:val="00DB6271"/>
    <w:rsid w:val="00DB6418"/>
    <w:rsid w:val="00DB6502"/>
    <w:rsid w:val="00DB6764"/>
    <w:rsid w:val="00DB6908"/>
    <w:rsid w:val="00DB6BED"/>
    <w:rsid w:val="00DB6D71"/>
    <w:rsid w:val="00DB6DCA"/>
    <w:rsid w:val="00DB709E"/>
    <w:rsid w:val="00DB7298"/>
    <w:rsid w:val="00DB72E5"/>
    <w:rsid w:val="00DB7482"/>
    <w:rsid w:val="00DB76ED"/>
    <w:rsid w:val="00DB7A06"/>
    <w:rsid w:val="00DB7AE1"/>
    <w:rsid w:val="00DB7B08"/>
    <w:rsid w:val="00DB7C1B"/>
    <w:rsid w:val="00DB7E68"/>
    <w:rsid w:val="00DC0095"/>
    <w:rsid w:val="00DC02A3"/>
    <w:rsid w:val="00DC04C4"/>
    <w:rsid w:val="00DC0794"/>
    <w:rsid w:val="00DC089D"/>
    <w:rsid w:val="00DC09F5"/>
    <w:rsid w:val="00DC0D1B"/>
    <w:rsid w:val="00DC0D95"/>
    <w:rsid w:val="00DC0E09"/>
    <w:rsid w:val="00DC0F14"/>
    <w:rsid w:val="00DC10C1"/>
    <w:rsid w:val="00DC1240"/>
    <w:rsid w:val="00DC12FF"/>
    <w:rsid w:val="00DC1674"/>
    <w:rsid w:val="00DC1803"/>
    <w:rsid w:val="00DC1857"/>
    <w:rsid w:val="00DC1AA9"/>
    <w:rsid w:val="00DC1B15"/>
    <w:rsid w:val="00DC1BE5"/>
    <w:rsid w:val="00DC1CF8"/>
    <w:rsid w:val="00DC1DE1"/>
    <w:rsid w:val="00DC21D6"/>
    <w:rsid w:val="00DC2389"/>
    <w:rsid w:val="00DC2638"/>
    <w:rsid w:val="00DC2697"/>
    <w:rsid w:val="00DC26A0"/>
    <w:rsid w:val="00DC2D4E"/>
    <w:rsid w:val="00DC31ED"/>
    <w:rsid w:val="00DC3658"/>
    <w:rsid w:val="00DC3F53"/>
    <w:rsid w:val="00DC400D"/>
    <w:rsid w:val="00DC404D"/>
    <w:rsid w:val="00DC421C"/>
    <w:rsid w:val="00DC4319"/>
    <w:rsid w:val="00DC454A"/>
    <w:rsid w:val="00DC45B5"/>
    <w:rsid w:val="00DC45F2"/>
    <w:rsid w:val="00DC4726"/>
    <w:rsid w:val="00DC47E2"/>
    <w:rsid w:val="00DC49C0"/>
    <w:rsid w:val="00DC4BBB"/>
    <w:rsid w:val="00DC4C1B"/>
    <w:rsid w:val="00DC4E8A"/>
    <w:rsid w:val="00DC4F31"/>
    <w:rsid w:val="00DC500B"/>
    <w:rsid w:val="00DC524E"/>
    <w:rsid w:val="00DC52B2"/>
    <w:rsid w:val="00DC542D"/>
    <w:rsid w:val="00DC55DC"/>
    <w:rsid w:val="00DC5879"/>
    <w:rsid w:val="00DC5ABA"/>
    <w:rsid w:val="00DC5CCB"/>
    <w:rsid w:val="00DC5D13"/>
    <w:rsid w:val="00DC5D1B"/>
    <w:rsid w:val="00DC60B1"/>
    <w:rsid w:val="00DC6243"/>
    <w:rsid w:val="00DC6714"/>
    <w:rsid w:val="00DC6773"/>
    <w:rsid w:val="00DC6CED"/>
    <w:rsid w:val="00DC6CFE"/>
    <w:rsid w:val="00DC70C4"/>
    <w:rsid w:val="00DC7195"/>
    <w:rsid w:val="00DC733F"/>
    <w:rsid w:val="00DC7490"/>
    <w:rsid w:val="00DC7542"/>
    <w:rsid w:val="00DC76F7"/>
    <w:rsid w:val="00DC7783"/>
    <w:rsid w:val="00DC7A16"/>
    <w:rsid w:val="00DC7AAD"/>
    <w:rsid w:val="00DC7C75"/>
    <w:rsid w:val="00DC7D7C"/>
    <w:rsid w:val="00DC7E7D"/>
    <w:rsid w:val="00DD00AC"/>
    <w:rsid w:val="00DD00C4"/>
    <w:rsid w:val="00DD01D3"/>
    <w:rsid w:val="00DD0264"/>
    <w:rsid w:val="00DD0338"/>
    <w:rsid w:val="00DD03D3"/>
    <w:rsid w:val="00DD05E4"/>
    <w:rsid w:val="00DD07EF"/>
    <w:rsid w:val="00DD0A22"/>
    <w:rsid w:val="00DD0D39"/>
    <w:rsid w:val="00DD0EC3"/>
    <w:rsid w:val="00DD0F86"/>
    <w:rsid w:val="00DD1190"/>
    <w:rsid w:val="00DD1588"/>
    <w:rsid w:val="00DD180A"/>
    <w:rsid w:val="00DD1975"/>
    <w:rsid w:val="00DD19DE"/>
    <w:rsid w:val="00DD1A15"/>
    <w:rsid w:val="00DD1A90"/>
    <w:rsid w:val="00DD1B69"/>
    <w:rsid w:val="00DD1C7C"/>
    <w:rsid w:val="00DD1D96"/>
    <w:rsid w:val="00DD2055"/>
    <w:rsid w:val="00DD20F4"/>
    <w:rsid w:val="00DD2196"/>
    <w:rsid w:val="00DD2C6B"/>
    <w:rsid w:val="00DD309D"/>
    <w:rsid w:val="00DD326A"/>
    <w:rsid w:val="00DD3399"/>
    <w:rsid w:val="00DD394B"/>
    <w:rsid w:val="00DD3C5E"/>
    <w:rsid w:val="00DD3E57"/>
    <w:rsid w:val="00DD4062"/>
    <w:rsid w:val="00DD40DE"/>
    <w:rsid w:val="00DD40F9"/>
    <w:rsid w:val="00DD43CF"/>
    <w:rsid w:val="00DD43D6"/>
    <w:rsid w:val="00DD4427"/>
    <w:rsid w:val="00DD45BA"/>
    <w:rsid w:val="00DD4710"/>
    <w:rsid w:val="00DD4865"/>
    <w:rsid w:val="00DD4A92"/>
    <w:rsid w:val="00DD53DF"/>
    <w:rsid w:val="00DD5681"/>
    <w:rsid w:val="00DD5740"/>
    <w:rsid w:val="00DD58A0"/>
    <w:rsid w:val="00DD59AA"/>
    <w:rsid w:val="00DD5AF2"/>
    <w:rsid w:val="00DD5D85"/>
    <w:rsid w:val="00DD620C"/>
    <w:rsid w:val="00DD67DC"/>
    <w:rsid w:val="00DD6C52"/>
    <w:rsid w:val="00DD6EB8"/>
    <w:rsid w:val="00DD7379"/>
    <w:rsid w:val="00DD75E3"/>
    <w:rsid w:val="00DD75F4"/>
    <w:rsid w:val="00DD7629"/>
    <w:rsid w:val="00DD7635"/>
    <w:rsid w:val="00DD7648"/>
    <w:rsid w:val="00DD7962"/>
    <w:rsid w:val="00DD7A60"/>
    <w:rsid w:val="00DD7ACA"/>
    <w:rsid w:val="00DD7B1C"/>
    <w:rsid w:val="00DD7B45"/>
    <w:rsid w:val="00DE03A4"/>
    <w:rsid w:val="00DE0848"/>
    <w:rsid w:val="00DE0DE4"/>
    <w:rsid w:val="00DE0E6F"/>
    <w:rsid w:val="00DE1124"/>
    <w:rsid w:val="00DE126B"/>
    <w:rsid w:val="00DE1311"/>
    <w:rsid w:val="00DE150A"/>
    <w:rsid w:val="00DE189C"/>
    <w:rsid w:val="00DE19A7"/>
    <w:rsid w:val="00DE19AC"/>
    <w:rsid w:val="00DE1B3B"/>
    <w:rsid w:val="00DE1B82"/>
    <w:rsid w:val="00DE1B88"/>
    <w:rsid w:val="00DE1C0C"/>
    <w:rsid w:val="00DE1FA3"/>
    <w:rsid w:val="00DE26D3"/>
    <w:rsid w:val="00DE27CA"/>
    <w:rsid w:val="00DE291E"/>
    <w:rsid w:val="00DE2C0F"/>
    <w:rsid w:val="00DE33F6"/>
    <w:rsid w:val="00DE369B"/>
    <w:rsid w:val="00DE3784"/>
    <w:rsid w:val="00DE37DF"/>
    <w:rsid w:val="00DE3811"/>
    <w:rsid w:val="00DE381C"/>
    <w:rsid w:val="00DE383A"/>
    <w:rsid w:val="00DE38F6"/>
    <w:rsid w:val="00DE3DB1"/>
    <w:rsid w:val="00DE3E48"/>
    <w:rsid w:val="00DE40A9"/>
    <w:rsid w:val="00DE40C1"/>
    <w:rsid w:val="00DE4134"/>
    <w:rsid w:val="00DE4176"/>
    <w:rsid w:val="00DE43AD"/>
    <w:rsid w:val="00DE44E5"/>
    <w:rsid w:val="00DE4629"/>
    <w:rsid w:val="00DE4BDF"/>
    <w:rsid w:val="00DE4C73"/>
    <w:rsid w:val="00DE4EF2"/>
    <w:rsid w:val="00DE4F27"/>
    <w:rsid w:val="00DE50D8"/>
    <w:rsid w:val="00DE5241"/>
    <w:rsid w:val="00DE53E0"/>
    <w:rsid w:val="00DE55A3"/>
    <w:rsid w:val="00DE55FC"/>
    <w:rsid w:val="00DE582B"/>
    <w:rsid w:val="00DE59ED"/>
    <w:rsid w:val="00DE5D3F"/>
    <w:rsid w:val="00DE5FD5"/>
    <w:rsid w:val="00DE6136"/>
    <w:rsid w:val="00DE61B7"/>
    <w:rsid w:val="00DE61E0"/>
    <w:rsid w:val="00DE626B"/>
    <w:rsid w:val="00DE6689"/>
    <w:rsid w:val="00DE6A2D"/>
    <w:rsid w:val="00DE6C97"/>
    <w:rsid w:val="00DE6DD3"/>
    <w:rsid w:val="00DE70AE"/>
    <w:rsid w:val="00DE718B"/>
    <w:rsid w:val="00DE72A8"/>
    <w:rsid w:val="00DE742A"/>
    <w:rsid w:val="00DE7B81"/>
    <w:rsid w:val="00DE7BB1"/>
    <w:rsid w:val="00DE7BD2"/>
    <w:rsid w:val="00DE7F83"/>
    <w:rsid w:val="00DF0397"/>
    <w:rsid w:val="00DF06DE"/>
    <w:rsid w:val="00DF0852"/>
    <w:rsid w:val="00DF0883"/>
    <w:rsid w:val="00DF08A3"/>
    <w:rsid w:val="00DF0B38"/>
    <w:rsid w:val="00DF11CE"/>
    <w:rsid w:val="00DF11DE"/>
    <w:rsid w:val="00DF1328"/>
    <w:rsid w:val="00DF1631"/>
    <w:rsid w:val="00DF1677"/>
    <w:rsid w:val="00DF16F6"/>
    <w:rsid w:val="00DF1891"/>
    <w:rsid w:val="00DF1A2C"/>
    <w:rsid w:val="00DF1A48"/>
    <w:rsid w:val="00DF1AB8"/>
    <w:rsid w:val="00DF1AEF"/>
    <w:rsid w:val="00DF1C16"/>
    <w:rsid w:val="00DF1F03"/>
    <w:rsid w:val="00DF2155"/>
    <w:rsid w:val="00DF2564"/>
    <w:rsid w:val="00DF25F6"/>
    <w:rsid w:val="00DF25FA"/>
    <w:rsid w:val="00DF2655"/>
    <w:rsid w:val="00DF2C9C"/>
    <w:rsid w:val="00DF30B8"/>
    <w:rsid w:val="00DF30FD"/>
    <w:rsid w:val="00DF31DF"/>
    <w:rsid w:val="00DF326B"/>
    <w:rsid w:val="00DF32E5"/>
    <w:rsid w:val="00DF3305"/>
    <w:rsid w:val="00DF33CB"/>
    <w:rsid w:val="00DF3FC0"/>
    <w:rsid w:val="00DF431C"/>
    <w:rsid w:val="00DF44B2"/>
    <w:rsid w:val="00DF4640"/>
    <w:rsid w:val="00DF4759"/>
    <w:rsid w:val="00DF487E"/>
    <w:rsid w:val="00DF4892"/>
    <w:rsid w:val="00DF4E0B"/>
    <w:rsid w:val="00DF532F"/>
    <w:rsid w:val="00DF5396"/>
    <w:rsid w:val="00DF55FC"/>
    <w:rsid w:val="00DF5630"/>
    <w:rsid w:val="00DF595A"/>
    <w:rsid w:val="00DF59F7"/>
    <w:rsid w:val="00DF5E22"/>
    <w:rsid w:val="00DF5E6F"/>
    <w:rsid w:val="00DF6013"/>
    <w:rsid w:val="00DF61A5"/>
    <w:rsid w:val="00DF6397"/>
    <w:rsid w:val="00DF6567"/>
    <w:rsid w:val="00DF69B6"/>
    <w:rsid w:val="00DF6C4E"/>
    <w:rsid w:val="00DF6D37"/>
    <w:rsid w:val="00DF7712"/>
    <w:rsid w:val="00DF778B"/>
    <w:rsid w:val="00DF789B"/>
    <w:rsid w:val="00DF7B18"/>
    <w:rsid w:val="00DF7B51"/>
    <w:rsid w:val="00DF7C98"/>
    <w:rsid w:val="00DF7D7B"/>
    <w:rsid w:val="00DF7F2E"/>
    <w:rsid w:val="00DF7FEC"/>
    <w:rsid w:val="00E00082"/>
    <w:rsid w:val="00E009E5"/>
    <w:rsid w:val="00E00C04"/>
    <w:rsid w:val="00E01087"/>
    <w:rsid w:val="00E011C5"/>
    <w:rsid w:val="00E016F0"/>
    <w:rsid w:val="00E017B8"/>
    <w:rsid w:val="00E019AA"/>
    <w:rsid w:val="00E01C26"/>
    <w:rsid w:val="00E02019"/>
    <w:rsid w:val="00E02061"/>
    <w:rsid w:val="00E021A0"/>
    <w:rsid w:val="00E02238"/>
    <w:rsid w:val="00E026B2"/>
    <w:rsid w:val="00E029C9"/>
    <w:rsid w:val="00E02B8E"/>
    <w:rsid w:val="00E02BF7"/>
    <w:rsid w:val="00E02DF4"/>
    <w:rsid w:val="00E02EA9"/>
    <w:rsid w:val="00E03049"/>
    <w:rsid w:val="00E03299"/>
    <w:rsid w:val="00E034FE"/>
    <w:rsid w:val="00E03ABE"/>
    <w:rsid w:val="00E03C86"/>
    <w:rsid w:val="00E04042"/>
    <w:rsid w:val="00E04055"/>
    <w:rsid w:val="00E041AE"/>
    <w:rsid w:val="00E04970"/>
    <w:rsid w:val="00E04A5B"/>
    <w:rsid w:val="00E04C07"/>
    <w:rsid w:val="00E04DB9"/>
    <w:rsid w:val="00E04FDE"/>
    <w:rsid w:val="00E050B4"/>
    <w:rsid w:val="00E050DA"/>
    <w:rsid w:val="00E0533C"/>
    <w:rsid w:val="00E05381"/>
    <w:rsid w:val="00E0574C"/>
    <w:rsid w:val="00E058C9"/>
    <w:rsid w:val="00E05A12"/>
    <w:rsid w:val="00E05BDA"/>
    <w:rsid w:val="00E05E09"/>
    <w:rsid w:val="00E05F57"/>
    <w:rsid w:val="00E05F85"/>
    <w:rsid w:val="00E0601E"/>
    <w:rsid w:val="00E0627A"/>
    <w:rsid w:val="00E06342"/>
    <w:rsid w:val="00E063A5"/>
    <w:rsid w:val="00E06474"/>
    <w:rsid w:val="00E06762"/>
    <w:rsid w:val="00E06A22"/>
    <w:rsid w:val="00E06A79"/>
    <w:rsid w:val="00E07041"/>
    <w:rsid w:val="00E071F0"/>
    <w:rsid w:val="00E07238"/>
    <w:rsid w:val="00E07497"/>
    <w:rsid w:val="00E074CE"/>
    <w:rsid w:val="00E074D5"/>
    <w:rsid w:val="00E0778A"/>
    <w:rsid w:val="00E07A34"/>
    <w:rsid w:val="00E07AFF"/>
    <w:rsid w:val="00E07D96"/>
    <w:rsid w:val="00E1000F"/>
    <w:rsid w:val="00E10819"/>
    <w:rsid w:val="00E108AC"/>
    <w:rsid w:val="00E10B79"/>
    <w:rsid w:val="00E11160"/>
    <w:rsid w:val="00E11186"/>
    <w:rsid w:val="00E11493"/>
    <w:rsid w:val="00E11796"/>
    <w:rsid w:val="00E118EA"/>
    <w:rsid w:val="00E11A6D"/>
    <w:rsid w:val="00E11C68"/>
    <w:rsid w:val="00E11EA5"/>
    <w:rsid w:val="00E11F17"/>
    <w:rsid w:val="00E11FA5"/>
    <w:rsid w:val="00E125F7"/>
    <w:rsid w:val="00E126FC"/>
    <w:rsid w:val="00E129B3"/>
    <w:rsid w:val="00E12A72"/>
    <w:rsid w:val="00E12AFE"/>
    <w:rsid w:val="00E12FD7"/>
    <w:rsid w:val="00E1307B"/>
    <w:rsid w:val="00E130F1"/>
    <w:rsid w:val="00E1321A"/>
    <w:rsid w:val="00E13723"/>
    <w:rsid w:val="00E1398F"/>
    <w:rsid w:val="00E13AD5"/>
    <w:rsid w:val="00E13B9F"/>
    <w:rsid w:val="00E13C8F"/>
    <w:rsid w:val="00E13D10"/>
    <w:rsid w:val="00E14264"/>
    <w:rsid w:val="00E14573"/>
    <w:rsid w:val="00E1486B"/>
    <w:rsid w:val="00E148EB"/>
    <w:rsid w:val="00E149AF"/>
    <w:rsid w:val="00E14D47"/>
    <w:rsid w:val="00E14D81"/>
    <w:rsid w:val="00E14F14"/>
    <w:rsid w:val="00E15580"/>
    <w:rsid w:val="00E1583C"/>
    <w:rsid w:val="00E15884"/>
    <w:rsid w:val="00E1597B"/>
    <w:rsid w:val="00E15C34"/>
    <w:rsid w:val="00E15C64"/>
    <w:rsid w:val="00E15F31"/>
    <w:rsid w:val="00E16248"/>
    <w:rsid w:val="00E162DB"/>
    <w:rsid w:val="00E16390"/>
    <w:rsid w:val="00E164AF"/>
    <w:rsid w:val="00E16B84"/>
    <w:rsid w:val="00E16BA4"/>
    <w:rsid w:val="00E16BE9"/>
    <w:rsid w:val="00E16D2A"/>
    <w:rsid w:val="00E16E4A"/>
    <w:rsid w:val="00E17085"/>
    <w:rsid w:val="00E170B2"/>
    <w:rsid w:val="00E17210"/>
    <w:rsid w:val="00E1728C"/>
    <w:rsid w:val="00E17726"/>
    <w:rsid w:val="00E17841"/>
    <w:rsid w:val="00E17A4A"/>
    <w:rsid w:val="00E17C0B"/>
    <w:rsid w:val="00E17D2B"/>
    <w:rsid w:val="00E20247"/>
    <w:rsid w:val="00E202A3"/>
    <w:rsid w:val="00E2036F"/>
    <w:rsid w:val="00E205BE"/>
    <w:rsid w:val="00E208F9"/>
    <w:rsid w:val="00E20A40"/>
    <w:rsid w:val="00E20B2D"/>
    <w:rsid w:val="00E210D6"/>
    <w:rsid w:val="00E21363"/>
    <w:rsid w:val="00E21537"/>
    <w:rsid w:val="00E2155A"/>
    <w:rsid w:val="00E21889"/>
    <w:rsid w:val="00E21F15"/>
    <w:rsid w:val="00E221B2"/>
    <w:rsid w:val="00E221ED"/>
    <w:rsid w:val="00E22240"/>
    <w:rsid w:val="00E22ABE"/>
    <w:rsid w:val="00E22B9F"/>
    <w:rsid w:val="00E22C85"/>
    <w:rsid w:val="00E22FF5"/>
    <w:rsid w:val="00E230A2"/>
    <w:rsid w:val="00E231AC"/>
    <w:rsid w:val="00E2326D"/>
    <w:rsid w:val="00E232BE"/>
    <w:rsid w:val="00E2379C"/>
    <w:rsid w:val="00E23950"/>
    <w:rsid w:val="00E23DDC"/>
    <w:rsid w:val="00E23E82"/>
    <w:rsid w:val="00E24188"/>
    <w:rsid w:val="00E24360"/>
    <w:rsid w:val="00E245AD"/>
    <w:rsid w:val="00E24942"/>
    <w:rsid w:val="00E24AB4"/>
    <w:rsid w:val="00E24C10"/>
    <w:rsid w:val="00E24F0D"/>
    <w:rsid w:val="00E24F83"/>
    <w:rsid w:val="00E251C9"/>
    <w:rsid w:val="00E253C8"/>
    <w:rsid w:val="00E255B3"/>
    <w:rsid w:val="00E2569A"/>
    <w:rsid w:val="00E2575C"/>
    <w:rsid w:val="00E25A28"/>
    <w:rsid w:val="00E25B60"/>
    <w:rsid w:val="00E25F19"/>
    <w:rsid w:val="00E260EA"/>
    <w:rsid w:val="00E26239"/>
    <w:rsid w:val="00E26541"/>
    <w:rsid w:val="00E26768"/>
    <w:rsid w:val="00E26ACC"/>
    <w:rsid w:val="00E26C48"/>
    <w:rsid w:val="00E26CFB"/>
    <w:rsid w:val="00E26CFE"/>
    <w:rsid w:val="00E26DEB"/>
    <w:rsid w:val="00E26FAC"/>
    <w:rsid w:val="00E26FC3"/>
    <w:rsid w:val="00E27024"/>
    <w:rsid w:val="00E272C7"/>
    <w:rsid w:val="00E27440"/>
    <w:rsid w:val="00E274F6"/>
    <w:rsid w:val="00E2767D"/>
    <w:rsid w:val="00E27693"/>
    <w:rsid w:val="00E276AD"/>
    <w:rsid w:val="00E2794B"/>
    <w:rsid w:val="00E27A31"/>
    <w:rsid w:val="00E27CAF"/>
    <w:rsid w:val="00E27CE1"/>
    <w:rsid w:val="00E27E26"/>
    <w:rsid w:val="00E27E53"/>
    <w:rsid w:val="00E30194"/>
    <w:rsid w:val="00E3026B"/>
    <w:rsid w:val="00E308EB"/>
    <w:rsid w:val="00E30DB0"/>
    <w:rsid w:val="00E30E12"/>
    <w:rsid w:val="00E30E18"/>
    <w:rsid w:val="00E315AA"/>
    <w:rsid w:val="00E318CE"/>
    <w:rsid w:val="00E31BB6"/>
    <w:rsid w:val="00E31EE7"/>
    <w:rsid w:val="00E322A2"/>
    <w:rsid w:val="00E324C7"/>
    <w:rsid w:val="00E326BB"/>
    <w:rsid w:val="00E327D8"/>
    <w:rsid w:val="00E32B2F"/>
    <w:rsid w:val="00E32D7F"/>
    <w:rsid w:val="00E33008"/>
    <w:rsid w:val="00E3322A"/>
    <w:rsid w:val="00E332A3"/>
    <w:rsid w:val="00E33362"/>
    <w:rsid w:val="00E334C8"/>
    <w:rsid w:val="00E337C5"/>
    <w:rsid w:val="00E3392B"/>
    <w:rsid w:val="00E33AB7"/>
    <w:rsid w:val="00E33B7A"/>
    <w:rsid w:val="00E33C14"/>
    <w:rsid w:val="00E33C1C"/>
    <w:rsid w:val="00E33F77"/>
    <w:rsid w:val="00E3415B"/>
    <w:rsid w:val="00E3436C"/>
    <w:rsid w:val="00E3458A"/>
    <w:rsid w:val="00E34655"/>
    <w:rsid w:val="00E349AA"/>
    <w:rsid w:val="00E34B27"/>
    <w:rsid w:val="00E34BE7"/>
    <w:rsid w:val="00E34FDD"/>
    <w:rsid w:val="00E352A6"/>
    <w:rsid w:val="00E3536C"/>
    <w:rsid w:val="00E354AA"/>
    <w:rsid w:val="00E35877"/>
    <w:rsid w:val="00E35BAC"/>
    <w:rsid w:val="00E35CB9"/>
    <w:rsid w:val="00E35E8E"/>
    <w:rsid w:val="00E360C3"/>
    <w:rsid w:val="00E360FB"/>
    <w:rsid w:val="00E362E2"/>
    <w:rsid w:val="00E3634D"/>
    <w:rsid w:val="00E36909"/>
    <w:rsid w:val="00E369EC"/>
    <w:rsid w:val="00E36ADA"/>
    <w:rsid w:val="00E36CEE"/>
    <w:rsid w:val="00E36D5D"/>
    <w:rsid w:val="00E36F44"/>
    <w:rsid w:val="00E3735D"/>
    <w:rsid w:val="00E3746A"/>
    <w:rsid w:val="00E37594"/>
    <w:rsid w:val="00E37722"/>
    <w:rsid w:val="00E37C7D"/>
    <w:rsid w:val="00E37E80"/>
    <w:rsid w:val="00E400C0"/>
    <w:rsid w:val="00E405FB"/>
    <w:rsid w:val="00E409EA"/>
    <w:rsid w:val="00E40A6F"/>
    <w:rsid w:val="00E40B53"/>
    <w:rsid w:val="00E40BD9"/>
    <w:rsid w:val="00E40C55"/>
    <w:rsid w:val="00E4114C"/>
    <w:rsid w:val="00E4130C"/>
    <w:rsid w:val="00E418EB"/>
    <w:rsid w:val="00E41E74"/>
    <w:rsid w:val="00E422DE"/>
    <w:rsid w:val="00E4247D"/>
    <w:rsid w:val="00E425A3"/>
    <w:rsid w:val="00E4298D"/>
    <w:rsid w:val="00E42A52"/>
    <w:rsid w:val="00E42CBA"/>
    <w:rsid w:val="00E42EB0"/>
    <w:rsid w:val="00E43339"/>
    <w:rsid w:val="00E4337C"/>
    <w:rsid w:val="00E43634"/>
    <w:rsid w:val="00E4371C"/>
    <w:rsid w:val="00E4378C"/>
    <w:rsid w:val="00E437DF"/>
    <w:rsid w:val="00E43815"/>
    <w:rsid w:val="00E43882"/>
    <w:rsid w:val="00E43A44"/>
    <w:rsid w:val="00E441A4"/>
    <w:rsid w:val="00E4441E"/>
    <w:rsid w:val="00E4465E"/>
    <w:rsid w:val="00E44A15"/>
    <w:rsid w:val="00E44B65"/>
    <w:rsid w:val="00E45144"/>
    <w:rsid w:val="00E4519B"/>
    <w:rsid w:val="00E455D9"/>
    <w:rsid w:val="00E45919"/>
    <w:rsid w:val="00E45CA5"/>
    <w:rsid w:val="00E460A6"/>
    <w:rsid w:val="00E4630D"/>
    <w:rsid w:val="00E46331"/>
    <w:rsid w:val="00E464BD"/>
    <w:rsid w:val="00E46910"/>
    <w:rsid w:val="00E46A3C"/>
    <w:rsid w:val="00E46A77"/>
    <w:rsid w:val="00E46AF8"/>
    <w:rsid w:val="00E46F4C"/>
    <w:rsid w:val="00E470BF"/>
    <w:rsid w:val="00E4731F"/>
    <w:rsid w:val="00E4746E"/>
    <w:rsid w:val="00E4748C"/>
    <w:rsid w:val="00E4772F"/>
    <w:rsid w:val="00E47A6A"/>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9D"/>
    <w:rsid w:val="00E525BD"/>
    <w:rsid w:val="00E526AC"/>
    <w:rsid w:val="00E527B3"/>
    <w:rsid w:val="00E52A16"/>
    <w:rsid w:val="00E52FE5"/>
    <w:rsid w:val="00E5333D"/>
    <w:rsid w:val="00E534FA"/>
    <w:rsid w:val="00E539DC"/>
    <w:rsid w:val="00E53A0B"/>
    <w:rsid w:val="00E53A71"/>
    <w:rsid w:val="00E53AD4"/>
    <w:rsid w:val="00E53B29"/>
    <w:rsid w:val="00E53CFC"/>
    <w:rsid w:val="00E53E1A"/>
    <w:rsid w:val="00E53F4D"/>
    <w:rsid w:val="00E53FA6"/>
    <w:rsid w:val="00E54033"/>
    <w:rsid w:val="00E54249"/>
    <w:rsid w:val="00E547AB"/>
    <w:rsid w:val="00E5495C"/>
    <w:rsid w:val="00E54ADB"/>
    <w:rsid w:val="00E54C05"/>
    <w:rsid w:val="00E54CF4"/>
    <w:rsid w:val="00E55239"/>
    <w:rsid w:val="00E5566C"/>
    <w:rsid w:val="00E55B3D"/>
    <w:rsid w:val="00E55EFD"/>
    <w:rsid w:val="00E56436"/>
    <w:rsid w:val="00E56446"/>
    <w:rsid w:val="00E5656D"/>
    <w:rsid w:val="00E565C3"/>
    <w:rsid w:val="00E56AD7"/>
    <w:rsid w:val="00E56AEC"/>
    <w:rsid w:val="00E56DD3"/>
    <w:rsid w:val="00E57552"/>
    <w:rsid w:val="00E575E7"/>
    <w:rsid w:val="00E57662"/>
    <w:rsid w:val="00E57694"/>
    <w:rsid w:val="00E57705"/>
    <w:rsid w:val="00E5775E"/>
    <w:rsid w:val="00E57933"/>
    <w:rsid w:val="00E579EF"/>
    <w:rsid w:val="00E57B48"/>
    <w:rsid w:val="00E6005E"/>
    <w:rsid w:val="00E60063"/>
    <w:rsid w:val="00E6020F"/>
    <w:rsid w:val="00E604E8"/>
    <w:rsid w:val="00E60515"/>
    <w:rsid w:val="00E60543"/>
    <w:rsid w:val="00E60566"/>
    <w:rsid w:val="00E60709"/>
    <w:rsid w:val="00E6074F"/>
    <w:rsid w:val="00E60951"/>
    <w:rsid w:val="00E6098D"/>
    <w:rsid w:val="00E61006"/>
    <w:rsid w:val="00E61156"/>
    <w:rsid w:val="00E613EA"/>
    <w:rsid w:val="00E614C6"/>
    <w:rsid w:val="00E6154A"/>
    <w:rsid w:val="00E615D9"/>
    <w:rsid w:val="00E6170E"/>
    <w:rsid w:val="00E61D1E"/>
    <w:rsid w:val="00E61F6F"/>
    <w:rsid w:val="00E61FA8"/>
    <w:rsid w:val="00E62423"/>
    <w:rsid w:val="00E6265C"/>
    <w:rsid w:val="00E628ED"/>
    <w:rsid w:val="00E62AFF"/>
    <w:rsid w:val="00E62C46"/>
    <w:rsid w:val="00E63266"/>
    <w:rsid w:val="00E63287"/>
    <w:rsid w:val="00E6350B"/>
    <w:rsid w:val="00E63743"/>
    <w:rsid w:val="00E6391A"/>
    <w:rsid w:val="00E63AFF"/>
    <w:rsid w:val="00E63C0B"/>
    <w:rsid w:val="00E63ED4"/>
    <w:rsid w:val="00E6409C"/>
    <w:rsid w:val="00E6442F"/>
    <w:rsid w:val="00E645D1"/>
    <w:rsid w:val="00E64A28"/>
    <w:rsid w:val="00E64D10"/>
    <w:rsid w:val="00E64E1E"/>
    <w:rsid w:val="00E64EC6"/>
    <w:rsid w:val="00E650DC"/>
    <w:rsid w:val="00E65284"/>
    <w:rsid w:val="00E65365"/>
    <w:rsid w:val="00E656DC"/>
    <w:rsid w:val="00E65904"/>
    <w:rsid w:val="00E659FE"/>
    <w:rsid w:val="00E65AAE"/>
    <w:rsid w:val="00E65B70"/>
    <w:rsid w:val="00E65DF9"/>
    <w:rsid w:val="00E66111"/>
    <w:rsid w:val="00E663EE"/>
    <w:rsid w:val="00E6678A"/>
    <w:rsid w:val="00E6692F"/>
    <w:rsid w:val="00E66A5B"/>
    <w:rsid w:val="00E66B5D"/>
    <w:rsid w:val="00E66EAB"/>
    <w:rsid w:val="00E66ED8"/>
    <w:rsid w:val="00E66EF6"/>
    <w:rsid w:val="00E67194"/>
    <w:rsid w:val="00E671B7"/>
    <w:rsid w:val="00E6742D"/>
    <w:rsid w:val="00E6776E"/>
    <w:rsid w:val="00E678AC"/>
    <w:rsid w:val="00E6797F"/>
    <w:rsid w:val="00E67AF8"/>
    <w:rsid w:val="00E70062"/>
    <w:rsid w:val="00E70241"/>
    <w:rsid w:val="00E70525"/>
    <w:rsid w:val="00E707E7"/>
    <w:rsid w:val="00E708A6"/>
    <w:rsid w:val="00E70C78"/>
    <w:rsid w:val="00E70CEC"/>
    <w:rsid w:val="00E70CF3"/>
    <w:rsid w:val="00E70E03"/>
    <w:rsid w:val="00E70E95"/>
    <w:rsid w:val="00E714BB"/>
    <w:rsid w:val="00E71923"/>
    <w:rsid w:val="00E71F35"/>
    <w:rsid w:val="00E721F1"/>
    <w:rsid w:val="00E722A7"/>
    <w:rsid w:val="00E72363"/>
    <w:rsid w:val="00E72483"/>
    <w:rsid w:val="00E727EA"/>
    <w:rsid w:val="00E7287A"/>
    <w:rsid w:val="00E72AD1"/>
    <w:rsid w:val="00E72D2D"/>
    <w:rsid w:val="00E72D37"/>
    <w:rsid w:val="00E7319C"/>
    <w:rsid w:val="00E73302"/>
    <w:rsid w:val="00E73CE1"/>
    <w:rsid w:val="00E73D60"/>
    <w:rsid w:val="00E73DB7"/>
    <w:rsid w:val="00E73DE3"/>
    <w:rsid w:val="00E73F8C"/>
    <w:rsid w:val="00E7415B"/>
    <w:rsid w:val="00E74421"/>
    <w:rsid w:val="00E7460E"/>
    <w:rsid w:val="00E748EC"/>
    <w:rsid w:val="00E74A8E"/>
    <w:rsid w:val="00E74D5C"/>
    <w:rsid w:val="00E74F78"/>
    <w:rsid w:val="00E7565A"/>
    <w:rsid w:val="00E75792"/>
    <w:rsid w:val="00E759F5"/>
    <w:rsid w:val="00E75DA0"/>
    <w:rsid w:val="00E76077"/>
    <w:rsid w:val="00E76257"/>
    <w:rsid w:val="00E762B0"/>
    <w:rsid w:val="00E7651F"/>
    <w:rsid w:val="00E766A0"/>
    <w:rsid w:val="00E76CD3"/>
    <w:rsid w:val="00E76F7B"/>
    <w:rsid w:val="00E77278"/>
    <w:rsid w:val="00E7765A"/>
    <w:rsid w:val="00E77728"/>
    <w:rsid w:val="00E77A29"/>
    <w:rsid w:val="00E77BCF"/>
    <w:rsid w:val="00E77D62"/>
    <w:rsid w:val="00E77E04"/>
    <w:rsid w:val="00E77E64"/>
    <w:rsid w:val="00E805B9"/>
    <w:rsid w:val="00E8067B"/>
    <w:rsid w:val="00E80C63"/>
    <w:rsid w:val="00E80D4D"/>
    <w:rsid w:val="00E80D70"/>
    <w:rsid w:val="00E81501"/>
    <w:rsid w:val="00E816F2"/>
    <w:rsid w:val="00E81940"/>
    <w:rsid w:val="00E82025"/>
    <w:rsid w:val="00E820F7"/>
    <w:rsid w:val="00E827DB"/>
    <w:rsid w:val="00E82941"/>
    <w:rsid w:val="00E829B0"/>
    <w:rsid w:val="00E82B82"/>
    <w:rsid w:val="00E82F37"/>
    <w:rsid w:val="00E83034"/>
    <w:rsid w:val="00E83284"/>
    <w:rsid w:val="00E835F9"/>
    <w:rsid w:val="00E839C4"/>
    <w:rsid w:val="00E83AA3"/>
    <w:rsid w:val="00E83CE2"/>
    <w:rsid w:val="00E83CFD"/>
    <w:rsid w:val="00E83E3D"/>
    <w:rsid w:val="00E84147"/>
    <w:rsid w:val="00E84171"/>
    <w:rsid w:val="00E842EF"/>
    <w:rsid w:val="00E84393"/>
    <w:rsid w:val="00E845C0"/>
    <w:rsid w:val="00E846E2"/>
    <w:rsid w:val="00E8477F"/>
    <w:rsid w:val="00E84782"/>
    <w:rsid w:val="00E848CE"/>
    <w:rsid w:val="00E84B8A"/>
    <w:rsid w:val="00E84D0C"/>
    <w:rsid w:val="00E84D83"/>
    <w:rsid w:val="00E84FDD"/>
    <w:rsid w:val="00E85015"/>
    <w:rsid w:val="00E85713"/>
    <w:rsid w:val="00E85969"/>
    <w:rsid w:val="00E85D18"/>
    <w:rsid w:val="00E86007"/>
    <w:rsid w:val="00E86062"/>
    <w:rsid w:val="00E8622B"/>
    <w:rsid w:val="00E86262"/>
    <w:rsid w:val="00E8671E"/>
    <w:rsid w:val="00E86BAA"/>
    <w:rsid w:val="00E86E85"/>
    <w:rsid w:val="00E86E8A"/>
    <w:rsid w:val="00E86FFE"/>
    <w:rsid w:val="00E87077"/>
    <w:rsid w:val="00E8750F"/>
    <w:rsid w:val="00E877B6"/>
    <w:rsid w:val="00E87846"/>
    <w:rsid w:val="00E87932"/>
    <w:rsid w:val="00E87BDD"/>
    <w:rsid w:val="00E87CAF"/>
    <w:rsid w:val="00E87F01"/>
    <w:rsid w:val="00E87F48"/>
    <w:rsid w:val="00E900F7"/>
    <w:rsid w:val="00E901E3"/>
    <w:rsid w:val="00E903A1"/>
    <w:rsid w:val="00E908C3"/>
    <w:rsid w:val="00E908EE"/>
    <w:rsid w:val="00E90977"/>
    <w:rsid w:val="00E909B4"/>
    <w:rsid w:val="00E90AAD"/>
    <w:rsid w:val="00E90BF8"/>
    <w:rsid w:val="00E90C29"/>
    <w:rsid w:val="00E90E06"/>
    <w:rsid w:val="00E90FD8"/>
    <w:rsid w:val="00E91140"/>
    <w:rsid w:val="00E91478"/>
    <w:rsid w:val="00E91956"/>
    <w:rsid w:val="00E91ABE"/>
    <w:rsid w:val="00E91B2D"/>
    <w:rsid w:val="00E91BEE"/>
    <w:rsid w:val="00E91E7D"/>
    <w:rsid w:val="00E92144"/>
    <w:rsid w:val="00E921F8"/>
    <w:rsid w:val="00E922F4"/>
    <w:rsid w:val="00E923C8"/>
    <w:rsid w:val="00E92465"/>
    <w:rsid w:val="00E924DD"/>
    <w:rsid w:val="00E92569"/>
    <w:rsid w:val="00E92781"/>
    <w:rsid w:val="00E927AC"/>
    <w:rsid w:val="00E929BB"/>
    <w:rsid w:val="00E92A55"/>
    <w:rsid w:val="00E92AB9"/>
    <w:rsid w:val="00E92B0C"/>
    <w:rsid w:val="00E92B84"/>
    <w:rsid w:val="00E92E6F"/>
    <w:rsid w:val="00E92EE5"/>
    <w:rsid w:val="00E9312B"/>
    <w:rsid w:val="00E931C2"/>
    <w:rsid w:val="00E9322D"/>
    <w:rsid w:val="00E934EA"/>
    <w:rsid w:val="00E93538"/>
    <w:rsid w:val="00E936AF"/>
    <w:rsid w:val="00E9384D"/>
    <w:rsid w:val="00E938D0"/>
    <w:rsid w:val="00E93E11"/>
    <w:rsid w:val="00E944A2"/>
    <w:rsid w:val="00E94561"/>
    <w:rsid w:val="00E946AC"/>
    <w:rsid w:val="00E9480F"/>
    <w:rsid w:val="00E94CBD"/>
    <w:rsid w:val="00E94E3E"/>
    <w:rsid w:val="00E95600"/>
    <w:rsid w:val="00E95D70"/>
    <w:rsid w:val="00E95DA6"/>
    <w:rsid w:val="00E95F8C"/>
    <w:rsid w:val="00E962E3"/>
    <w:rsid w:val="00E9636C"/>
    <w:rsid w:val="00E9648E"/>
    <w:rsid w:val="00E9661D"/>
    <w:rsid w:val="00E9664C"/>
    <w:rsid w:val="00E96B78"/>
    <w:rsid w:val="00E97278"/>
    <w:rsid w:val="00E973E1"/>
    <w:rsid w:val="00E974F8"/>
    <w:rsid w:val="00E9781D"/>
    <w:rsid w:val="00E9788D"/>
    <w:rsid w:val="00E97B58"/>
    <w:rsid w:val="00E97C2C"/>
    <w:rsid w:val="00E97C9B"/>
    <w:rsid w:val="00E97CE7"/>
    <w:rsid w:val="00E97E21"/>
    <w:rsid w:val="00E97FE1"/>
    <w:rsid w:val="00EA036D"/>
    <w:rsid w:val="00EA0721"/>
    <w:rsid w:val="00EA0797"/>
    <w:rsid w:val="00EA084E"/>
    <w:rsid w:val="00EA0B0D"/>
    <w:rsid w:val="00EA0DC8"/>
    <w:rsid w:val="00EA0F0E"/>
    <w:rsid w:val="00EA11A2"/>
    <w:rsid w:val="00EA122D"/>
    <w:rsid w:val="00EA1658"/>
    <w:rsid w:val="00EA1662"/>
    <w:rsid w:val="00EA18ED"/>
    <w:rsid w:val="00EA1C10"/>
    <w:rsid w:val="00EA239C"/>
    <w:rsid w:val="00EA25A8"/>
    <w:rsid w:val="00EA2927"/>
    <w:rsid w:val="00EA295A"/>
    <w:rsid w:val="00EA2C3A"/>
    <w:rsid w:val="00EA3382"/>
    <w:rsid w:val="00EA3415"/>
    <w:rsid w:val="00EA3494"/>
    <w:rsid w:val="00EA36DB"/>
    <w:rsid w:val="00EA3725"/>
    <w:rsid w:val="00EA396A"/>
    <w:rsid w:val="00EA3A45"/>
    <w:rsid w:val="00EA3E09"/>
    <w:rsid w:val="00EA4476"/>
    <w:rsid w:val="00EA4497"/>
    <w:rsid w:val="00EA4623"/>
    <w:rsid w:val="00EA46C8"/>
    <w:rsid w:val="00EA48F6"/>
    <w:rsid w:val="00EA5463"/>
    <w:rsid w:val="00EA54D9"/>
    <w:rsid w:val="00EA55D7"/>
    <w:rsid w:val="00EA5814"/>
    <w:rsid w:val="00EA59C5"/>
    <w:rsid w:val="00EA5A0B"/>
    <w:rsid w:val="00EA60D7"/>
    <w:rsid w:val="00EA6232"/>
    <w:rsid w:val="00EA67F1"/>
    <w:rsid w:val="00EA6E92"/>
    <w:rsid w:val="00EA70EB"/>
    <w:rsid w:val="00EA70F7"/>
    <w:rsid w:val="00EA7434"/>
    <w:rsid w:val="00EA7866"/>
    <w:rsid w:val="00EA786D"/>
    <w:rsid w:val="00EA7A03"/>
    <w:rsid w:val="00EA7A40"/>
    <w:rsid w:val="00EA7B95"/>
    <w:rsid w:val="00EA7BA4"/>
    <w:rsid w:val="00EA7CEF"/>
    <w:rsid w:val="00EA7D3C"/>
    <w:rsid w:val="00EA7DEC"/>
    <w:rsid w:val="00EB0284"/>
    <w:rsid w:val="00EB06AD"/>
    <w:rsid w:val="00EB0946"/>
    <w:rsid w:val="00EB09B1"/>
    <w:rsid w:val="00EB0BC3"/>
    <w:rsid w:val="00EB0C7D"/>
    <w:rsid w:val="00EB0D8D"/>
    <w:rsid w:val="00EB0FB2"/>
    <w:rsid w:val="00EB1056"/>
    <w:rsid w:val="00EB114E"/>
    <w:rsid w:val="00EB13C6"/>
    <w:rsid w:val="00EB1474"/>
    <w:rsid w:val="00EB16D0"/>
    <w:rsid w:val="00EB1793"/>
    <w:rsid w:val="00EB18FE"/>
    <w:rsid w:val="00EB1A55"/>
    <w:rsid w:val="00EB1A5F"/>
    <w:rsid w:val="00EB1B98"/>
    <w:rsid w:val="00EB1F42"/>
    <w:rsid w:val="00EB21DC"/>
    <w:rsid w:val="00EB26CE"/>
    <w:rsid w:val="00EB2770"/>
    <w:rsid w:val="00EB2900"/>
    <w:rsid w:val="00EB2934"/>
    <w:rsid w:val="00EB2B61"/>
    <w:rsid w:val="00EB2C5A"/>
    <w:rsid w:val="00EB2E13"/>
    <w:rsid w:val="00EB2E90"/>
    <w:rsid w:val="00EB2F7C"/>
    <w:rsid w:val="00EB3181"/>
    <w:rsid w:val="00EB31F5"/>
    <w:rsid w:val="00EB336F"/>
    <w:rsid w:val="00EB3459"/>
    <w:rsid w:val="00EB36FA"/>
    <w:rsid w:val="00EB39CB"/>
    <w:rsid w:val="00EB3A0F"/>
    <w:rsid w:val="00EB3A8E"/>
    <w:rsid w:val="00EB3B3D"/>
    <w:rsid w:val="00EB3C8D"/>
    <w:rsid w:val="00EB3CAF"/>
    <w:rsid w:val="00EB3EC9"/>
    <w:rsid w:val="00EB3FDF"/>
    <w:rsid w:val="00EB4261"/>
    <w:rsid w:val="00EB4330"/>
    <w:rsid w:val="00EB43D3"/>
    <w:rsid w:val="00EB45B6"/>
    <w:rsid w:val="00EB495F"/>
    <w:rsid w:val="00EB4B4E"/>
    <w:rsid w:val="00EB4BD1"/>
    <w:rsid w:val="00EB4E5D"/>
    <w:rsid w:val="00EB4F5F"/>
    <w:rsid w:val="00EB5369"/>
    <w:rsid w:val="00EB5653"/>
    <w:rsid w:val="00EB58AC"/>
    <w:rsid w:val="00EB59A3"/>
    <w:rsid w:val="00EB5AD9"/>
    <w:rsid w:val="00EB5E87"/>
    <w:rsid w:val="00EB5EEA"/>
    <w:rsid w:val="00EB5F19"/>
    <w:rsid w:val="00EB5F57"/>
    <w:rsid w:val="00EB5F82"/>
    <w:rsid w:val="00EB6103"/>
    <w:rsid w:val="00EB6115"/>
    <w:rsid w:val="00EB622F"/>
    <w:rsid w:val="00EB6778"/>
    <w:rsid w:val="00EB6C6F"/>
    <w:rsid w:val="00EB7108"/>
    <w:rsid w:val="00EB732B"/>
    <w:rsid w:val="00EB7540"/>
    <w:rsid w:val="00EB77BB"/>
    <w:rsid w:val="00EB781D"/>
    <w:rsid w:val="00EB78D5"/>
    <w:rsid w:val="00EB799D"/>
    <w:rsid w:val="00EB7F3B"/>
    <w:rsid w:val="00EB7F74"/>
    <w:rsid w:val="00EC0364"/>
    <w:rsid w:val="00EC07DE"/>
    <w:rsid w:val="00EC0C9E"/>
    <w:rsid w:val="00EC0DCE"/>
    <w:rsid w:val="00EC1036"/>
    <w:rsid w:val="00EC133B"/>
    <w:rsid w:val="00EC1596"/>
    <w:rsid w:val="00EC15A7"/>
    <w:rsid w:val="00EC1841"/>
    <w:rsid w:val="00EC1BA4"/>
    <w:rsid w:val="00EC1BB6"/>
    <w:rsid w:val="00EC1D5D"/>
    <w:rsid w:val="00EC1EA3"/>
    <w:rsid w:val="00EC20F5"/>
    <w:rsid w:val="00EC2163"/>
    <w:rsid w:val="00EC2245"/>
    <w:rsid w:val="00EC2505"/>
    <w:rsid w:val="00EC2532"/>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B5"/>
    <w:rsid w:val="00EC3BE8"/>
    <w:rsid w:val="00EC3C24"/>
    <w:rsid w:val="00EC4386"/>
    <w:rsid w:val="00EC441A"/>
    <w:rsid w:val="00EC4435"/>
    <w:rsid w:val="00EC447B"/>
    <w:rsid w:val="00EC44C5"/>
    <w:rsid w:val="00EC4814"/>
    <w:rsid w:val="00EC4A04"/>
    <w:rsid w:val="00EC4E06"/>
    <w:rsid w:val="00EC50C3"/>
    <w:rsid w:val="00EC51C2"/>
    <w:rsid w:val="00EC521C"/>
    <w:rsid w:val="00EC5467"/>
    <w:rsid w:val="00EC5486"/>
    <w:rsid w:val="00EC5897"/>
    <w:rsid w:val="00EC5A26"/>
    <w:rsid w:val="00EC5A51"/>
    <w:rsid w:val="00EC5C7E"/>
    <w:rsid w:val="00EC5F9C"/>
    <w:rsid w:val="00EC6717"/>
    <w:rsid w:val="00EC6809"/>
    <w:rsid w:val="00EC6A78"/>
    <w:rsid w:val="00EC6AD7"/>
    <w:rsid w:val="00EC6AF0"/>
    <w:rsid w:val="00EC6C34"/>
    <w:rsid w:val="00EC6CBA"/>
    <w:rsid w:val="00EC6F8F"/>
    <w:rsid w:val="00EC73AE"/>
    <w:rsid w:val="00EC745B"/>
    <w:rsid w:val="00EC7565"/>
    <w:rsid w:val="00ED0394"/>
    <w:rsid w:val="00ED054F"/>
    <w:rsid w:val="00ED06E5"/>
    <w:rsid w:val="00ED070A"/>
    <w:rsid w:val="00ED0832"/>
    <w:rsid w:val="00ED0836"/>
    <w:rsid w:val="00ED0A19"/>
    <w:rsid w:val="00ED0A60"/>
    <w:rsid w:val="00ED0B9A"/>
    <w:rsid w:val="00ED0BB9"/>
    <w:rsid w:val="00ED0CAD"/>
    <w:rsid w:val="00ED0D47"/>
    <w:rsid w:val="00ED101B"/>
    <w:rsid w:val="00ED1675"/>
    <w:rsid w:val="00ED1A90"/>
    <w:rsid w:val="00ED1BAE"/>
    <w:rsid w:val="00ED21C4"/>
    <w:rsid w:val="00ED23D5"/>
    <w:rsid w:val="00ED2571"/>
    <w:rsid w:val="00ED25D7"/>
    <w:rsid w:val="00ED26D7"/>
    <w:rsid w:val="00ED28C8"/>
    <w:rsid w:val="00ED2ADD"/>
    <w:rsid w:val="00ED2B16"/>
    <w:rsid w:val="00ED310A"/>
    <w:rsid w:val="00ED3285"/>
    <w:rsid w:val="00ED333E"/>
    <w:rsid w:val="00ED339C"/>
    <w:rsid w:val="00ED350C"/>
    <w:rsid w:val="00ED3657"/>
    <w:rsid w:val="00ED3BFA"/>
    <w:rsid w:val="00ED3D78"/>
    <w:rsid w:val="00ED3EB5"/>
    <w:rsid w:val="00ED4358"/>
    <w:rsid w:val="00ED473A"/>
    <w:rsid w:val="00ED47A8"/>
    <w:rsid w:val="00ED4858"/>
    <w:rsid w:val="00ED49D4"/>
    <w:rsid w:val="00ED4F9A"/>
    <w:rsid w:val="00ED51CA"/>
    <w:rsid w:val="00ED52FD"/>
    <w:rsid w:val="00ED5B88"/>
    <w:rsid w:val="00ED5F09"/>
    <w:rsid w:val="00ED633E"/>
    <w:rsid w:val="00ED6399"/>
    <w:rsid w:val="00ED6471"/>
    <w:rsid w:val="00ED6741"/>
    <w:rsid w:val="00ED6BBB"/>
    <w:rsid w:val="00ED6F4A"/>
    <w:rsid w:val="00ED761D"/>
    <w:rsid w:val="00ED76F6"/>
    <w:rsid w:val="00ED7789"/>
    <w:rsid w:val="00ED7A1A"/>
    <w:rsid w:val="00ED7B39"/>
    <w:rsid w:val="00EE0242"/>
    <w:rsid w:val="00EE0791"/>
    <w:rsid w:val="00EE0A1F"/>
    <w:rsid w:val="00EE0B02"/>
    <w:rsid w:val="00EE0DB2"/>
    <w:rsid w:val="00EE1185"/>
    <w:rsid w:val="00EE1348"/>
    <w:rsid w:val="00EE1354"/>
    <w:rsid w:val="00EE13A0"/>
    <w:rsid w:val="00EE13C3"/>
    <w:rsid w:val="00EE1428"/>
    <w:rsid w:val="00EE1A8D"/>
    <w:rsid w:val="00EE2052"/>
    <w:rsid w:val="00EE20BA"/>
    <w:rsid w:val="00EE2313"/>
    <w:rsid w:val="00EE24AB"/>
    <w:rsid w:val="00EE24EC"/>
    <w:rsid w:val="00EE2965"/>
    <w:rsid w:val="00EE2AA0"/>
    <w:rsid w:val="00EE2AFB"/>
    <w:rsid w:val="00EE2D6E"/>
    <w:rsid w:val="00EE3019"/>
    <w:rsid w:val="00EE3093"/>
    <w:rsid w:val="00EE30E6"/>
    <w:rsid w:val="00EE32B2"/>
    <w:rsid w:val="00EE35DF"/>
    <w:rsid w:val="00EE3785"/>
    <w:rsid w:val="00EE38C5"/>
    <w:rsid w:val="00EE38F2"/>
    <w:rsid w:val="00EE3DA1"/>
    <w:rsid w:val="00EE3F4F"/>
    <w:rsid w:val="00EE3F6E"/>
    <w:rsid w:val="00EE461F"/>
    <w:rsid w:val="00EE48ED"/>
    <w:rsid w:val="00EE495A"/>
    <w:rsid w:val="00EE4991"/>
    <w:rsid w:val="00EE51E2"/>
    <w:rsid w:val="00EE5247"/>
    <w:rsid w:val="00EE53B3"/>
    <w:rsid w:val="00EE54CB"/>
    <w:rsid w:val="00EE5599"/>
    <w:rsid w:val="00EE57D0"/>
    <w:rsid w:val="00EE58C2"/>
    <w:rsid w:val="00EE5BC0"/>
    <w:rsid w:val="00EE5E4F"/>
    <w:rsid w:val="00EE6261"/>
    <w:rsid w:val="00EE6404"/>
    <w:rsid w:val="00EE689A"/>
    <w:rsid w:val="00EE6960"/>
    <w:rsid w:val="00EE6A51"/>
    <w:rsid w:val="00EE6BC8"/>
    <w:rsid w:val="00EE6CAB"/>
    <w:rsid w:val="00EE6CE0"/>
    <w:rsid w:val="00EE6E2D"/>
    <w:rsid w:val="00EE702D"/>
    <w:rsid w:val="00EE72C1"/>
    <w:rsid w:val="00EE742D"/>
    <w:rsid w:val="00EE7AB8"/>
    <w:rsid w:val="00EE7B4E"/>
    <w:rsid w:val="00EE7E46"/>
    <w:rsid w:val="00EF0044"/>
    <w:rsid w:val="00EF02A0"/>
    <w:rsid w:val="00EF046F"/>
    <w:rsid w:val="00EF05AB"/>
    <w:rsid w:val="00EF0720"/>
    <w:rsid w:val="00EF0A0D"/>
    <w:rsid w:val="00EF0AB7"/>
    <w:rsid w:val="00EF0CE0"/>
    <w:rsid w:val="00EF0D56"/>
    <w:rsid w:val="00EF0E9F"/>
    <w:rsid w:val="00EF0EE7"/>
    <w:rsid w:val="00EF0EEF"/>
    <w:rsid w:val="00EF0FF2"/>
    <w:rsid w:val="00EF1346"/>
    <w:rsid w:val="00EF1B65"/>
    <w:rsid w:val="00EF1E50"/>
    <w:rsid w:val="00EF1EDD"/>
    <w:rsid w:val="00EF2228"/>
    <w:rsid w:val="00EF2B00"/>
    <w:rsid w:val="00EF2B79"/>
    <w:rsid w:val="00EF2BD4"/>
    <w:rsid w:val="00EF2D1E"/>
    <w:rsid w:val="00EF2D99"/>
    <w:rsid w:val="00EF2FC5"/>
    <w:rsid w:val="00EF3028"/>
    <w:rsid w:val="00EF3F04"/>
    <w:rsid w:val="00EF424B"/>
    <w:rsid w:val="00EF447C"/>
    <w:rsid w:val="00EF4941"/>
    <w:rsid w:val="00EF4A85"/>
    <w:rsid w:val="00EF4ADE"/>
    <w:rsid w:val="00EF4B05"/>
    <w:rsid w:val="00EF4C4D"/>
    <w:rsid w:val="00EF4C57"/>
    <w:rsid w:val="00EF4DF8"/>
    <w:rsid w:val="00EF4E13"/>
    <w:rsid w:val="00EF4E39"/>
    <w:rsid w:val="00EF5804"/>
    <w:rsid w:val="00EF5AA7"/>
    <w:rsid w:val="00EF6276"/>
    <w:rsid w:val="00EF6449"/>
    <w:rsid w:val="00EF677C"/>
    <w:rsid w:val="00EF6A4C"/>
    <w:rsid w:val="00EF6A4F"/>
    <w:rsid w:val="00EF6D68"/>
    <w:rsid w:val="00EF717B"/>
    <w:rsid w:val="00EF72E2"/>
    <w:rsid w:val="00EF7319"/>
    <w:rsid w:val="00EF75AA"/>
    <w:rsid w:val="00EF775C"/>
    <w:rsid w:val="00EF780A"/>
    <w:rsid w:val="00EF7B3C"/>
    <w:rsid w:val="00EF7C2E"/>
    <w:rsid w:val="00EF7C86"/>
    <w:rsid w:val="00EF7E44"/>
    <w:rsid w:val="00F00782"/>
    <w:rsid w:val="00F009BF"/>
    <w:rsid w:val="00F00C01"/>
    <w:rsid w:val="00F0114C"/>
    <w:rsid w:val="00F017EA"/>
    <w:rsid w:val="00F0188F"/>
    <w:rsid w:val="00F01E72"/>
    <w:rsid w:val="00F01EF8"/>
    <w:rsid w:val="00F01EFC"/>
    <w:rsid w:val="00F01FCB"/>
    <w:rsid w:val="00F02203"/>
    <w:rsid w:val="00F02433"/>
    <w:rsid w:val="00F0249B"/>
    <w:rsid w:val="00F0261F"/>
    <w:rsid w:val="00F028B3"/>
    <w:rsid w:val="00F02A2C"/>
    <w:rsid w:val="00F02A5B"/>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D09"/>
    <w:rsid w:val="00F04F4F"/>
    <w:rsid w:val="00F0513A"/>
    <w:rsid w:val="00F051FD"/>
    <w:rsid w:val="00F0539E"/>
    <w:rsid w:val="00F056EC"/>
    <w:rsid w:val="00F057D7"/>
    <w:rsid w:val="00F0588A"/>
    <w:rsid w:val="00F05A7F"/>
    <w:rsid w:val="00F05B49"/>
    <w:rsid w:val="00F06160"/>
    <w:rsid w:val="00F064B5"/>
    <w:rsid w:val="00F06612"/>
    <w:rsid w:val="00F0668B"/>
    <w:rsid w:val="00F069E9"/>
    <w:rsid w:val="00F06B7C"/>
    <w:rsid w:val="00F06BC1"/>
    <w:rsid w:val="00F071EB"/>
    <w:rsid w:val="00F079B9"/>
    <w:rsid w:val="00F07C98"/>
    <w:rsid w:val="00F07CF8"/>
    <w:rsid w:val="00F07D5C"/>
    <w:rsid w:val="00F07DCF"/>
    <w:rsid w:val="00F07F1F"/>
    <w:rsid w:val="00F100BD"/>
    <w:rsid w:val="00F103C1"/>
    <w:rsid w:val="00F10552"/>
    <w:rsid w:val="00F105EF"/>
    <w:rsid w:val="00F10611"/>
    <w:rsid w:val="00F1071B"/>
    <w:rsid w:val="00F108BB"/>
    <w:rsid w:val="00F10B6A"/>
    <w:rsid w:val="00F10DEB"/>
    <w:rsid w:val="00F10FCC"/>
    <w:rsid w:val="00F1102C"/>
    <w:rsid w:val="00F110DA"/>
    <w:rsid w:val="00F11188"/>
    <w:rsid w:val="00F111A2"/>
    <w:rsid w:val="00F112E1"/>
    <w:rsid w:val="00F11556"/>
    <w:rsid w:val="00F117D4"/>
    <w:rsid w:val="00F11877"/>
    <w:rsid w:val="00F118E6"/>
    <w:rsid w:val="00F11A0C"/>
    <w:rsid w:val="00F11BE8"/>
    <w:rsid w:val="00F11D63"/>
    <w:rsid w:val="00F1203E"/>
    <w:rsid w:val="00F12126"/>
    <w:rsid w:val="00F129D1"/>
    <w:rsid w:val="00F12AC0"/>
    <w:rsid w:val="00F12BDA"/>
    <w:rsid w:val="00F12C2F"/>
    <w:rsid w:val="00F12DB8"/>
    <w:rsid w:val="00F12DE8"/>
    <w:rsid w:val="00F13454"/>
    <w:rsid w:val="00F13949"/>
    <w:rsid w:val="00F139BD"/>
    <w:rsid w:val="00F13A53"/>
    <w:rsid w:val="00F13AFF"/>
    <w:rsid w:val="00F13BBF"/>
    <w:rsid w:val="00F13D34"/>
    <w:rsid w:val="00F13E74"/>
    <w:rsid w:val="00F13EAB"/>
    <w:rsid w:val="00F13EF6"/>
    <w:rsid w:val="00F14270"/>
    <w:rsid w:val="00F1438E"/>
    <w:rsid w:val="00F14679"/>
    <w:rsid w:val="00F14726"/>
    <w:rsid w:val="00F1474D"/>
    <w:rsid w:val="00F147A7"/>
    <w:rsid w:val="00F147F1"/>
    <w:rsid w:val="00F148EA"/>
    <w:rsid w:val="00F14928"/>
    <w:rsid w:val="00F14AEE"/>
    <w:rsid w:val="00F14B22"/>
    <w:rsid w:val="00F14D6B"/>
    <w:rsid w:val="00F14DAC"/>
    <w:rsid w:val="00F14E04"/>
    <w:rsid w:val="00F15177"/>
    <w:rsid w:val="00F154FA"/>
    <w:rsid w:val="00F1550C"/>
    <w:rsid w:val="00F15C0A"/>
    <w:rsid w:val="00F16145"/>
    <w:rsid w:val="00F1645B"/>
    <w:rsid w:val="00F165B4"/>
    <w:rsid w:val="00F16836"/>
    <w:rsid w:val="00F1684A"/>
    <w:rsid w:val="00F16A1B"/>
    <w:rsid w:val="00F16B1D"/>
    <w:rsid w:val="00F16CD4"/>
    <w:rsid w:val="00F16E7D"/>
    <w:rsid w:val="00F17197"/>
    <w:rsid w:val="00F17412"/>
    <w:rsid w:val="00F1749B"/>
    <w:rsid w:val="00F174D6"/>
    <w:rsid w:val="00F1797D"/>
    <w:rsid w:val="00F17AE7"/>
    <w:rsid w:val="00F17B3B"/>
    <w:rsid w:val="00F17C0E"/>
    <w:rsid w:val="00F17D37"/>
    <w:rsid w:val="00F2024F"/>
    <w:rsid w:val="00F2037C"/>
    <w:rsid w:val="00F20B35"/>
    <w:rsid w:val="00F20C93"/>
    <w:rsid w:val="00F210B7"/>
    <w:rsid w:val="00F21627"/>
    <w:rsid w:val="00F219A3"/>
    <w:rsid w:val="00F226E7"/>
    <w:rsid w:val="00F22AD0"/>
    <w:rsid w:val="00F22BA1"/>
    <w:rsid w:val="00F22CA2"/>
    <w:rsid w:val="00F22EA0"/>
    <w:rsid w:val="00F22F79"/>
    <w:rsid w:val="00F231A9"/>
    <w:rsid w:val="00F233D1"/>
    <w:rsid w:val="00F235D7"/>
    <w:rsid w:val="00F238BB"/>
    <w:rsid w:val="00F23FF0"/>
    <w:rsid w:val="00F24293"/>
    <w:rsid w:val="00F244A7"/>
    <w:rsid w:val="00F244ED"/>
    <w:rsid w:val="00F2456D"/>
    <w:rsid w:val="00F246EB"/>
    <w:rsid w:val="00F247F3"/>
    <w:rsid w:val="00F24A06"/>
    <w:rsid w:val="00F24B6D"/>
    <w:rsid w:val="00F24BDF"/>
    <w:rsid w:val="00F24CFD"/>
    <w:rsid w:val="00F24EC1"/>
    <w:rsid w:val="00F24EC5"/>
    <w:rsid w:val="00F24EDB"/>
    <w:rsid w:val="00F25009"/>
    <w:rsid w:val="00F250B1"/>
    <w:rsid w:val="00F25246"/>
    <w:rsid w:val="00F2537A"/>
    <w:rsid w:val="00F2538C"/>
    <w:rsid w:val="00F255C7"/>
    <w:rsid w:val="00F2560C"/>
    <w:rsid w:val="00F2574C"/>
    <w:rsid w:val="00F25761"/>
    <w:rsid w:val="00F257B6"/>
    <w:rsid w:val="00F25BF4"/>
    <w:rsid w:val="00F25DFA"/>
    <w:rsid w:val="00F25E2E"/>
    <w:rsid w:val="00F25EF1"/>
    <w:rsid w:val="00F261C2"/>
    <w:rsid w:val="00F26357"/>
    <w:rsid w:val="00F263A5"/>
    <w:rsid w:val="00F26780"/>
    <w:rsid w:val="00F26BAF"/>
    <w:rsid w:val="00F26C34"/>
    <w:rsid w:val="00F26CE6"/>
    <w:rsid w:val="00F26D37"/>
    <w:rsid w:val="00F26EFC"/>
    <w:rsid w:val="00F27033"/>
    <w:rsid w:val="00F271EE"/>
    <w:rsid w:val="00F2772E"/>
    <w:rsid w:val="00F2780A"/>
    <w:rsid w:val="00F27953"/>
    <w:rsid w:val="00F27A7A"/>
    <w:rsid w:val="00F27D71"/>
    <w:rsid w:val="00F27E43"/>
    <w:rsid w:val="00F27EA0"/>
    <w:rsid w:val="00F303AA"/>
    <w:rsid w:val="00F30972"/>
    <w:rsid w:val="00F30990"/>
    <w:rsid w:val="00F30C41"/>
    <w:rsid w:val="00F30FC9"/>
    <w:rsid w:val="00F31035"/>
    <w:rsid w:val="00F3136E"/>
    <w:rsid w:val="00F317E3"/>
    <w:rsid w:val="00F31863"/>
    <w:rsid w:val="00F31C25"/>
    <w:rsid w:val="00F32532"/>
    <w:rsid w:val="00F3273E"/>
    <w:rsid w:val="00F327E3"/>
    <w:rsid w:val="00F32835"/>
    <w:rsid w:val="00F3294A"/>
    <w:rsid w:val="00F32AED"/>
    <w:rsid w:val="00F32B54"/>
    <w:rsid w:val="00F32D69"/>
    <w:rsid w:val="00F33292"/>
    <w:rsid w:val="00F337B6"/>
    <w:rsid w:val="00F338E5"/>
    <w:rsid w:val="00F339C2"/>
    <w:rsid w:val="00F33B23"/>
    <w:rsid w:val="00F33DFC"/>
    <w:rsid w:val="00F34096"/>
    <w:rsid w:val="00F342C7"/>
    <w:rsid w:val="00F346AE"/>
    <w:rsid w:val="00F34AD6"/>
    <w:rsid w:val="00F34D56"/>
    <w:rsid w:val="00F352A7"/>
    <w:rsid w:val="00F3532F"/>
    <w:rsid w:val="00F3569A"/>
    <w:rsid w:val="00F356D7"/>
    <w:rsid w:val="00F3585C"/>
    <w:rsid w:val="00F3592E"/>
    <w:rsid w:val="00F35A7E"/>
    <w:rsid w:val="00F35C3F"/>
    <w:rsid w:val="00F35DA7"/>
    <w:rsid w:val="00F35F4E"/>
    <w:rsid w:val="00F360FB"/>
    <w:rsid w:val="00F36124"/>
    <w:rsid w:val="00F36216"/>
    <w:rsid w:val="00F36224"/>
    <w:rsid w:val="00F3625E"/>
    <w:rsid w:val="00F36541"/>
    <w:rsid w:val="00F3675E"/>
    <w:rsid w:val="00F368D9"/>
    <w:rsid w:val="00F371D5"/>
    <w:rsid w:val="00F3767B"/>
    <w:rsid w:val="00F37719"/>
    <w:rsid w:val="00F37B37"/>
    <w:rsid w:val="00F401AD"/>
    <w:rsid w:val="00F40973"/>
    <w:rsid w:val="00F40BC9"/>
    <w:rsid w:val="00F40C65"/>
    <w:rsid w:val="00F40C98"/>
    <w:rsid w:val="00F40F3F"/>
    <w:rsid w:val="00F41058"/>
    <w:rsid w:val="00F4110A"/>
    <w:rsid w:val="00F413F2"/>
    <w:rsid w:val="00F41584"/>
    <w:rsid w:val="00F41756"/>
    <w:rsid w:val="00F41A8E"/>
    <w:rsid w:val="00F41EB5"/>
    <w:rsid w:val="00F423FB"/>
    <w:rsid w:val="00F424A6"/>
    <w:rsid w:val="00F42642"/>
    <w:rsid w:val="00F42AEC"/>
    <w:rsid w:val="00F42BB6"/>
    <w:rsid w:val="00F42D5B"/>
    <w:rsid w:val="00F42D69"/>
    <w:rsid w:val="00F42E80"/>
    <w:rsid w:val="00F42EF6"/>
    <w:rsid w:val="00F43092"/>
    <w:rsid w:val="00F43333"/>
    <w:rsid w:val="00F4345E"/>
    <w:rsid w:val="00F4382B"/>
    <w:rsid w:val="00F43B11"/>
    <w:rsid w:val="00F43E9C"/>
    <w:rsid w:val="00F44042"/>
    <w:rsid w:val="00F446CA"/>
    <w:rsid w:val="00F44C97"/>
    <w:rsid w:val="00F44E26"/>
    <w:rsid w:val="00F451D7"/>
    <w:rsid w:val="00F45277"/>
    <w:rsid w:val="00F458C1"/>
    <w:rsid w:val="00F4611B"/>
    <w:rsid w:val="00F46167"/>
    <w:rsid w:val="00F4622C"/>
    <w:rsid w:val="00F46339"/>
    <w:rsid w:val="00F46381"/>
    <w:rsid w:val="00F464D0"/>
    <w:rsid w:val="00F4664B"/>
    <w:rsid w:val="00F468F8"/>
    <w:rsid w:val="00F46A14"/>
    <w:rsid w:val="00F46A56"/>
    <w:rsid w:val="00F46D40"/>
    <w:rsid w:val="00F46EAD"/>
    <w:rsid w:val="00F47124"/>
    <w:rsid w:val="00F473BF"/>
    <w:rsid w:val="00F47464"/>
    <w:rsid w:val="00F47B9D"/>
    <w:rsid w:val="00F47C8F"/>
    <w:rsid w:val="00F5029F"/>
    <w:rsid w:val="00F5037D"/>
    <w:rsid w:val="00F50530"/>
    <w:rsid w:val="00F50A97"/>
    <w:rsid w:val="00F50BCD"/>
    <w:rsid w:val="00F50E4E"/>
    <w:rsid w:val="00F50F81"/>
    <w:rsid w:val="00F511B7"/>
    <w:rsid w:val="00F51831"/>
    <w:rsid w:val="00F51A2D"/>
    <w:rsid w:val="00F51A85"/>
    <w:rsid w:val="00F51A9E"/>
    <w:rsid w:val="00F5222F"/>
    <w:rsid w:val="00F52579"/>
    <w:rsid w:val="00F52C8E"/>
    <w:rsid w:val="00F52E2F"/>
    <w:rsid w:val="00F52FF9"/>
    <w:rsid w:val="00F530A5"/>
    <w:rsid w:val="00F53231"/>
    <w:rsid w:val="00F53272"/>
    <w:rsid w:val="00F533A3"/>
    <w:rsid w:val="00F533B9"/>
    <w:rsid w:val="00F538CA"/>
    <w:rsid w:val="00F5398D"/>
    <w:rsid w:val="00F53B3F"/>
    <w:rsid w:val="00F53DDB"/>
    <w:rsid w:val="00F544EF"/>
    <w:rsid w:val="00F54596"/>
    <w:rsid w:val="00F548F1"/>
    <w:rsid w:val="00F5513C"/>
    <w:rsid w:val="00F55379"/>
    <w:rsid w:val="00F55785"/>
    <w:rsid w:val="00F5580D"/>
    <w:rsid w:val="00F559B6"/>
    <w:rsid w:val="00F55B48"/>
    <w:rsid w:val="00F55DAE"/>
    <w:rsid w:val="00F56079"/>
    <w:rsid w:val="00F560B3"/>
    <w:rsid w:val="00F56107"/>
    <w:rsid w:val="00F56220"/>
    <w:rsid w:val="00F5626F"/>
    <w:rsid w:val="00F56345"/>
    <w:rsid w:val="00F5638A"/>
    <w:rsid w:val="00F56668"/>
    <w:rsid w:val="00F5667A"/>
    <w:rsid w:val="00F566D9"/>
    <w:rsid w:val="00F569D5"/>
    <w:rsid w:val="00F56E92"/>
    <w:rsid w:val="00F57532"/>
    <w:rsid w:val="00F57660"/>
    <w:rsid w:val="00F5776D"/>
    <w:rsid w:val="00F577B4"/>
    <w:rsid w:val="00F57A83"/>
    <w:rsid w:val="00F57CB8"/>
    <w:rsid w:val="00F57EAA"/>
    <w:rsid w:val="00F600E2"/>
    <w:rsid w:val="00F60749"/>
    <w:rsid w:val="00F60758"/>
    <w:rsid w:val="00F6078F"/>
    <w:rsid w:val="00F608B0"/>
    <w:rsid w:val="00F60D80"/>
    <w:rsid w:val="00F60F62"/>
    <w:rsid w:val="00F6101D"/>
    <w:rsid w:val="00F610A6"/>
    <w:rsid w:val="00F61160"/>
    <w:rsid w:val="00F6161B"/>
    <w:rsid w:val="00F617C7"/>
    <w:rsid w:val="00F618DE"/>
    <w:rsid w:val="00F61C12"/>
    <w:rsid w:val="00F61EC4"/>
    <w:rsid w:val="00F61EF4"/>
    <w:rsid w:val="00F622BC"/>
    <w:rsid w:val="00F62A1D"/>
    <w:rsid w:val="00F637CA"/>
    <w:rsid w:val="00F637E7"/>
    <w:rsid w:val="00F63BBD"/>
    <w:rsid w:val="00F63CF3"/>
    <w:rsid w:val="00F63D6B"/>
    <w:rsid w:val="00F6400F"/>
    <w:rsid w:val="00F6411B"/>
    <w:rsid w:val="00F64397"/>
    <w:rsid w:val="00F64601"/>
    <w:rsid w:val="00F647A0"/>
    <w:rsid w:val="00F6488B"/>
    <w:rsid w:val="00F64914"/>
    <w:rsid w:val="00F64958"/>
    <w:rsid w:val="00F656F1"/>
    <w:rsid w:val="00F658A5"/>
    <w:rsid w:val="00F658B8"/>
    <w:rsid w:val="00F65BF8"/>
    <w:rsid w:val="00F65F1F"/>
    <w:rsid w:val="00F660A2"/>
    <w:rsid w:val="00F66130"/>
    <w:rsid w:val="00F66415"/>
    <w:rsid w:val="00F666A0"/>
    <w:rsid w:val="00F667C1"/>
    <w:rsid w:val="00F66B89"/>
    <w:rsid w:val="00F66C88"/>
    <w:rsid w:val="00F66E10"/>
    <w:rsid w:val="00F66E22"/>
    <w:rsid w:val="00F66F6B"/>
    <w:rsid w:val="00F672EE"/>
    <w:rsid w:val="00F672F3"/>
    <w:rsid w:val="00F6765C"/>
    <w:rsid w:val="00F67710"/>
    <w:rsid w:val="00F67ABA"/>
    <w:rsid w:val="00F67CF4"/>
    <w:rsid w:val="00F67DC9"/>
    <w:rsid w:val="00F67DD8"/>
    <w:rsid w:val="00F67FFE"/>
    <w:rsid w:val="00F70071"/>
    <w:rsid w:val="00F70773"/>
    <w:rsid w:val="00F70A6A"/>
    <w:rsid w:val="00F70AB7"/>
    <w:rsid w:val="00F70AD4"/>
    <w:rsid w:val="00F70C89"/>
    <w:rsid w:val="00F70DA0"/>
    <w:rsid w:val="00F716D5"/>
    <w:rsid w:val="00F71A69"/>
    <w:rsid w:val="00F71BC4"/>
    <w:rsid w:val="00F71D34"/>
    <w:rsid w:val="00F71E76"/>
    <w:rsid w:val="00F71FE8"/>
    <w:rsid w:val="00F722BC"/>
    <w:rsid w:val="00F72812"/>
    <w:rsid w:val="00F72B31"/>
    <w:rsid w:val="00F7312B"/>
    <w:rsid w:val="00F73150"/>
    <w:rsid w:val="00F731C3"/>
    <w:rsid w:val="00F732FD"/>
    <w:rsid w:val="00F73348"/>
    <w:rsid w:val="00F73937"/>
    <w:rsid w:val="00F73995"/>
    <w:rsid w:val="00F73A19"/>
    <w:rsid w:val="00F73D89"/>
    <w:rsid w:val="00F742FD"/>
    <w:rsid w:val="00F74367"/>
    <w:rsid w:val="00F74373"/>
    <w:rsid w:val="00F7456C"/>
    <w:rsid w:val="00F74693"/>
    <w:rsid w:val="00F749A1"/>
    <w:rsid w:val="00F74BF8"/>
    <w:rsid w:val="00F74C33"/>
    <w:rsid w:val="00F74EB3"/>
    <w:rsid w:val="00F75083"/>
    <w:rsid w:val="00F750C7"/>
    <w:rsid w:val="00F753BB"/>
    <w:rsid w:val="00F756D0"/>
    <w:rsid w:val="00F7586B"/>
    <w:rsid w:val="00F75884"/>
    <w:rsid w:val="00F75D20"/>
    <w:rsid w:val="00F75F22"/>
    <w:rsid w:val="00F7645D"/>
    <w:rsid w:val="00F76528"/>
    <w:rsid w:val="00F76697"/>
    <w:rsid w:val="00F768CE"/>
    <w:rsid w:val="00F76A90"/>
    <w:rsid w:val="00F76CA5"/>
    <w:rsid w:val="00F76E44"/>
    <w:rsid w:val="00F77A99"/>
    <w:rsid w:val="00F77E97"/>
    <w:rsid w:val="00F80003"/>
    <w:rsid w:val="00F80011"/>
    <w:rsid w:val="00F80089"/>
    <w:rsid w:val="00F8014A"/>
    <w:rsid w:val="00F8029D"/>
    <w:rsid w:val="00F80312"/>
    <w:rsid w:val="00F8031D"/>
    <w:rsid w:val="00F80605"/>
    <w:rsid w:val="00F807FA"/>
    <w:rsid w:val="00F8098B"/>
    <w:rsid w:val="00F80B88"/>
    <w:rsid w:val="00F80CCC"/>
    <w:rsid w:val="00F812A5"/>
    <w:rsid w:val="00F8142C"/>
    <w:rsid w:val="00F817FE"/>
    <w:rsid w:val="00F81C32"/>
    <w:rsid w:val="00F81D6F"/>
    <w:rsid w:val="00F81D78"/>
    <w:rsid w:val="00F81EB1"/>
    <w:rsid w:val="00F82044"/>
    <w:rsid w:val="00F8206B"/>
    <w:rsid w:val="00F822D1"/>
    <w:rsid w:val="00F82334"/>
    <w:rsid w:val="00F829AE"/>
    <w:rsid w:val="00F82A16"/>
    <w:rsid w:val="00F82BC9"/>
    <w:rsid w:val="00F82FCA"/>
    <w:rsid w:val="00F8301F"/>
    <w:rsid w:val="00F83606"/>
    <w:rsid w:val="00F8366B"/>
    <w:rsid w:val="00F83681"/>
    <w:rsid w:val="00F8371A"/>
    <w:rsid w:val="00F83A6E"/>
    <w:rsid w:val="00F83DF8"/>
    <w:rsid w:val="00F84158"/>
    <w:rsid w:val="00F841D8"/>
    <w:rsid w:val="00F84339"/>
    <w:rsid w:val="00F844CE"/>
    <w:rsid w:val="00F844F9"/>
    <w:rsid w:val="00F844FB"/>
    <w:rsid w:val="00F84547"/>
    <w:rsid w:val="00F847DD"/>
    <w:rsid w:val="00F84B06"/>
    <w:rsid w:val="00F84B30"/>
    <w:rsid w:val="00F84D50"/>
    <w:rsid w:val="00F84EBF"/>
    <w:rsid w:val="00F84F1D"/>
    <w:rsid w:val="00F85109"/>
    <w:rsid w:val="00F85348"/>
    <w:rsid w:val="00F85357"/>
    <w:rsid w:val="00F85388"/>
    <w:rsid w:val="00F85968"/>
    <w:rsid w:val="00F85B59"/>
    <w:rsid w:val="00F86082"/>
    <w:rsid w:val="00F8623F"/>
    <w:rsid w:val="00F862BD"/>
    <w:rsid w:val="00F864BE"/>
    <w:rsid w:val="00F86B62"/>
    <w:rsid w:val="00F876DD"/>
    <w:rsid w:val="00F8771C"/>
    <w:rsid w:val="00F878B8"/>
    <w:rsid w:val="00F87AA3"/>
    <w:rsid w:val="00F87FED"/>
    <w:rsid w:val="00F90334"/>
    <w:rsid w:val="00F90474"/>
    <w:rsid w:val="00F90BCE"/>
    <w:rsid w:val="00F90EF8"/>
    <w:rsid w:val="00F90F38"/>
    <w:rsid w:val="00F910E3"/>
    <w:rsid w:val="00F911F8"/>
    <w:rsid w:val="00F915FC"/>
    <w:rsid w:val="00F91CF4"/>
    <w:rsid w:val="00F91EF7"/>
    <w:rsid w:val="00F92250"/>
    <w:rsid w:val="00F923B0"/>
    <w:rsid w:val="00F92546"/>
    <w:rsid w:val="00F925FA"/>
    <w:rsid w:val="00F92B68"/>
    <w:rsid w:val="00F92D85"/>
    <w:rsid w:val="00F92EBD"/>
    <w:rsid w:val="00F92FBE"/>
    <w:rsid w:val="00F93172"/>
    <w:rsid w:val="00F9321D"/>
    <w:rsid w:val="00F933FE"/>
    <w:rsid w:val="00F93697"/>
    <w:rsid w:val="00F9369D"/>
    <w:rsid w:val="00F93702"/>
    <w:rsid w:val="00F939C4"/>
    <w:rsid w:val="00F93BE6"/>
    <w:rsid w:val="00F94067"/>
    <w:rsid w:val="00F942B9"/>
    <w:rsid w:val="00F943F1"/>
    <w:rsid w:val="00F944F5"/>
    <w:rsid w:val="00F94AE1"/>
    <w:rsid w:val="00F94C56"/>
    <w:rsid w:val="00F94EB8"/>
    <w:rsid w:val="00F95151"/>
    <w:rsid w:val="00F952E6"/>
    <w:rsid w:val="00F95381"/>
    <w:rsid w:val="00F95844"/>
    <w:rsid w:val="00F95A2A"/>
    <w:rsid w:val="00F95DF8"/>
    <w:rsid w:val="00F96033"/>
    <w:rsid w:val="00F96163"/>
    <w:rsid w:val="00F9617A"/>
    <w:rsid w:val="00F9626C"/>
    <w:rsid w:val="00F9630D"/>
    <w:rsid w:val="00F96328"/>
    <w:rsid w:val="00F965DB"/>
    <w:rsid w:val="00F9662B"/>
    <w:rsid w:val="00F96A40"/>
    <w:rsid w:val="00F972CB"/>
    <w:rsid w:val="00F9740E"/>
    <w:rsid w:val="00F97490"/>
    <w:rsid w:val="00F9791F"/>
    <w:rsid w:val="00F97BD0"/>
    <w:rsid w:val="00F97CAE"/>
    <w:rsid w:val="00F97E69"/>
    <w:rsid w:val="00F97EA4"/>
    <w:rsid w:val="00FA01FC"/>
    <w:rsid w:val="00FA02FC"/>
    <w:rsid w:val="00FA04BE"/>
    <w:rsid w:val="00FA0702"/>
    <w:rsid w:val="00FA07DE"/>
    <w:rsid w:val="00FA07F2"/>
    <w:rsid w:val="00FA0B4C"/>
    <w:rsid w:val="00FA0DE5"/>
    <w:rsid w:val="00FA0FD4"/>
    <w:rsid w:val="00FA110D"/>
    <w:rsid w:val="00FA1181"/>
    <w:rsid w:val="00FA120C"/>
    <w:rsid w:val="00FA12B5"/>
    <w:rsid w:val="00FA12BD"/>
    <w:rsid w:val="00FA1308"/>
    <w:rsid w:val="00FA141A"/>
    <w:rsid w:val="00FA18D1"/>
    <w:rsid w:val="00FA1F45"/>
    <w:rsid w:val="00FA1FDC"/>
    <w:rsid w:val="00FA2231"/>
    <w:rsid w:val="00FA22D9"/>
    <w:rsid w:val="00FA238A"/>
    <w:rsid w:val="00FA2427"/>
    <w:rsid w:val="00FA2514"/>
    <w:rsid w:val="00FA25DC"/>
    <w:rsid w:val="00FA26BE"/>
    <w:rsid w:val="00FA2BB1"/>
    <w:rsid w:val="00FA2EC3"/>
    <w:rsid w:val="00FA324A"/>
    <w:rsid w:val="00FA39D0"/>
    <w:rsid w:val="00FA3A4E"/>
    <w:rsid w:val="00FA3D09"/>
    <w:rsid w:val="00FA3DD9"/>
    <w:rsid w:val="00FA3DFB"/>
    <w:rsid w:val="00FA3F68"/>
    <w:rsid w:val="00FA3F7C"/>
    <w:rsid w:val="00FA3FDA"/>
    <w:rsid w:val="00FA434D"/>
    <w:rsid w:val="00FA46E6"/>
    <w:rsid w:val="00FA4883"/>
    <w:rsid w:val="00FA4990"/>
    <w:rsid w:val="00FA4F09"/>
    <w:rsid w:val="00FA4F9B"/>
    <w:rsid w:val="00FA506A"/>
    <w:rsid w:val="00FA51C6"/>
    <w:rsid w:val="00FA5507"/>
    <w:rsid w:val="00FA55C9"/>
    <w:rsid w:val="00FA58EC"/>
    <w:rsid w:val="00FA5B58"/>
    <w:rsid w:val="00FA5EF5"/>
    <w:rsid w:val="00FA6000"/>
    <w:rsid w:val="00FA63ED"/>
    <w:rsid w:val="00FA64C9"/>
    <w:rsid w:val="00FA6883"/>
    <w:rsid w:val="00FA6A65"/>
    <w:rsid w:val="00FA7113"/>
    <w:rsid w:val="00FA75A9"/>
    <w:rsid w:val="00FA7756"/>
    <w:rsid w:val="00FA77D7"/>
    <w:rsid w:val="00FA78CA"/>
    <w:rsid w:val="00FA7AB1"/>
    <w:rsid w:val="00FB00B6"/>
    <w:rsid w:val="00FB0276"/>
    <w:rsid w:val="00FB04BA"/>
    <w:rsid w:val="00FB080B"/>
    <w:rsid w:val="00FB087A"/>
    <w:rsid w:val="00FB0B3F"/>
    <w:rsid w:val="00FB0D2F"/>
    <w:rsid w:val="00FB123E"/>
    <w:rsid w:val="00FB1814"/>
    <w:rsid w:val="00FB1B9A"/>
    <w:rsid w:val="00FB1CF8"/>
    <w:rsid w:val="00FB1D69"/>
    <w:rsid w:val="00FB1E35"/>
    <w:rsid w:val="00FB1F53"/>
    <w:rsid w:val="00FB25C3"/>
    <w:rsid w:val="00FB272C"/>
    <w:rsid w:val="00FB2A73"/>
    <w:rsid w:val="00FB2B20"/>
    <w:rsid w:val="00FB2C48"/>
    <w:rsid w:val="00FB2E19"/>
    <w:rsid w:val="00FB2F60"/>
    <w:rsid w:val="00FB334E"/>
    <w:rsid w:val="00FB3521"/>
    <w:rsid w:val="00FB3668"/>
    <w:rsid w:val="00FB375E"/>
    <w:rsid w:val="00FB3882"/>
    <w:rsid w:val="00FB3903"/>
    <w:rsid w:val="00FB396E"/>
    <w:rsid w:val="00FB3A27"/>
    <w:rsid w:val="00FB3C4D"/>
    <w:rsid w:val="00FB3E00"/>
    <w:rsid w:val="00FB3EA2"/>
    <w:rsid w:val="00FB3FCF"/>
    <w:rsid w:val="00FB41C3"/>
    <w:rsid w:val="00FB4263"/>
    <w:rsid w:val="00FB453C"/>
    <w:rsid w:val="00FB4887"/>
    <w:rsid w:val="00FB4B75"/>
    <w:rsid w:val="00FB4E0A"/>
    <w:rsid w:val="00FB5095"/>
    <w:rsid w:val="00FB57EE"/>
    <w:rsid w:val="00FB58CE"/>
    <w:rsid w:val="00FB59FB"/>
    <w:rsid w:val="00FB5A5F"/>
    <w:rsid w:val="00FB5CB3"/>
    <w:rsid w:val="00FB5E99"/>
    <w:rsid w:val="00FB642F"/>
    <w:rsid w:val="00FB663F"/>
    <w:rsid w:val="00FB69EF"/>
    <w:rsid w:val="00FB6A84"/>
    <w:rsid w:val="00FB6AB4"/>
    <w:rsid w:val="00FB6B41"/>
    <w:rsid w:val="00FB6D9E"/>
    <w:rsid w:val="00FB7077"/>
    <w:rsid w:val="00FB7082"/>
    <w:rsid w:val="00FB7177"/>
    <w:rsid w:val="00FB7727"/>
    <w:rsid w:val="00FB79CB"/>
    <w:rsid w:val="00FB7A6C"/>
    <w:rsid w:val="00FB7AF7"/>
    <w:rsid w:val="00FB7B40"/>
    <w:rsid w:val="00FB7C82"/>
    <w:rsid w:val="00FB7F3E"/>
    <w:rsid w:val="00FB7FCB"/>
    <w:rsid w:val="00FC003C"/>
    <w:rsid w:val="00FC09BB"/>
    <w:rsid w:val="00FC09F0"/>
    <w:rsid w:val="00FC0B11"/>
    <w:rsid w:val="00FC0BAC"/>
    <w:rsid w:val="00FC0D2A"/>
    <w:rsid w:val="00FC145E"/>
    <w:rsid w:val="00FC159B"/>
    <w:rsid w:val="00FC1634"/>
    <w:rsid w:val="00FC184B"/>
    <w:rsid w:val="00FC1CD8"/>
    <w:rsid w:val="00FC1D70"/>
    <w:rsid w:val="00FC1E5F"/>
    <w:rsid w:val="00FC2543"/>
    <w:rsid w:val="00FC256F"/>
    <w:rsid w:val="00FC26A1"/>
    <w:rsid w:val="00FC27F9"/>
    <w:rsid w:val="00FC294D"/>
    <w:rsid w:val="00FC2AF0"/>
    <w:rsid w:val="00FC39B1"/>
    <w:rsid w:val="00FC3B9D"/>
    <w:rsid w:val="00FC3DF4"/>
    <w:rsid w:val="00FC40D9"/>
    <w:rsid w:val="00FC452F"/>
    <w:rsid w:val="00FC48A4"/>
    <w:rsid w:val="00FC4CED"/>
    <w:rsid w:val="00FC4DA8"/>
    <w:rsid w:val="00FC4DAC"/>
    <w:rsid w:val="00FC4E41"/>
    <w:rsid w:val="00FC501F"/>
    <w:rsid w:val="00FC50EF"/>
    <w:rsid w:val="00FC5126"/>
    <w:rsid w:val="00FC5603"/>
    <w:rsid w:val="00FC5ACE"/>
    <w:rsid w:val="00FC656D"/>
    <w:rsid w:val="00FC6895"/>
    <w:rsid w:val="00FC6B16"/>
    <w:rsid w:val="00FC6B44"/>
    <w:rsid w:val="00FC70ED"/>
    <w:rsid w:val="00FC748D"/>
    <w:rsid w:val="00FC77CA"/>
    <w:rsid w:val="00FC7A96"/>
    <w:rsid w:val="00FC7B39"/>
    <w:rsid w:val="00FC7CBA"/>
    <w:rsid w:val="00FD0167"/>
    <w:rsid w:val="00FD01C3"/>
    <w:rsid w:val="00FD01D6"/>
    <w:rsid w:val="00FD022F"/>
    <w:rsid w:val="00FD04DC"/>
    <w:rsid w:val="00FD07B5"/>
    <w:rsid w:val="00FD08ED"/>
    <w:rsid w:val="00FD0A7A"/>
    <w:rsid w:val="00FD0E1F"/>
    <w:rsid w:val="00FD10E9"/>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F8C"/>
    <w:rsid w:val="00FD3259"/>
    <w:rsid w:val="00FD3439"/>
    <w:rsid w:val="00FD3449"/>
    <w:rsid w:val="00FD3716"/>
    <w:rsid w:val="00FD37C5"/>
    <w:rsid w:val="00FD3B24"/>
    <w:rsid w:val="00FD3EE7"/>
    <w:rsid w:val="00FD4129"/>
    <w:rsid w:val="00FD446B"/>
    <w:rsid w:val="00FD483E"/>
    <w:rsid w:val="00FD4917"/>
    <w:rsid w:val="00FD54F8"/>
    <w:rsid w:val="00FD56E7"/>
    <w:rsid w:val="00FD5867"/>
    <w:rsid w:val="00FD5917"/>
    <w:rsid w:val="00FD5E3F"/>
    <w:rsid w:val="00FD5FED"/>
    <w:rsid w:val="00FD620D"/>
    <w:rsid w:val="00FD6359"/>
    <w:rsid w:val="00FD6454"/>
    <w:rsid w:val="00FD6B69"/>
    <w:rsid w:val="00FD6BD5"/>
    <w:rsid w:val="00FD6C17"/>
    <w:rsid w:val="00FD6DAF"/>
    <w:rsid w:val="00FD70FF"/>
    <w:rsid w:val="00FD719C"/>
    <w:rsid w:val="00FD725F"/>
    <w:rsid w:val="00FD72BB"/>
    <w:rsid w:val="00FD7353"/>
    <w:rsid w:val="00FD73F0"/>
    <w:rsid w:val="00FD7438"/>
    <w:rsid w:val="00FD74BE"/>
    <w:rsid w:val="00FD7B7D"/>
    <w:rsid w:val="00FD7BAB"/>
    <w:rsid w:val="00FD7BF5"/>
    <w:rsid w:val="00FD7CEF"/>
    <w:rsid w:val="00FD7E71"/>
    <w:rsid w:val="00FD7F90"/>
    <w:rsid w:val="00FE0154"/>
    <w:rsid w:val="00FE0300"/>
    <w:rsid w:val="00FE03F8"/>
    <w:rsid w:val="00FE0564"/>
    <w:rsid w:val="00FE0729"/>
    <w:rsid w:val="00FE0740"/>
    <w:rsid w:val="00FE0825"/>
    <w:rsid w:val="00FE0872"/>
    <w:rsid w:val="00FE0A87"/>
    <w:rsid w:val="00FE0C13"/>
    <w:rsid w:val="00FE0C15"/>
    <w:rsid w:val="00FE0C1C"/>
    <w:rsid w:val="00FE107A"/>
    <w:rsid w:val="00FE1516"/>
    <w:rsid w:val="00FE1520"/>
    <w:rsid w:val="00FE15D8"/>
    <w:rsid w:val="00FE1A8B"/>
    <w:rsid w:val="00FE1ADA"/>
    <w:rsid w:val="00FE1AF2"/>
    <w:rsid w:val="00FE1D2A"/>
    <w:rsid w:val="00FE20AC"/>
    <w:rsid w:val="00FE2445"/>
    <w:rsid w:val="00FE24BC"/>
    <w:rsid w:val="00FE26BC"/>
    <w:rsid w:val="00FE26E8"/>
    <w:rsid w:val="00FE27CD"/>
    <w:rsid w:val="00FE2DEB"/>
    <w:rsid w:val="00FE32D5"/>
    <w:rsid w:val="00FE3305"/>
    <w:rsid w:val="00FE35F2"/>
    <w:rsid w:val="00FE371B"/>
    <w:rsid w:val="00FE378D"/>
    <w:rsid w:val="00FE387D"/>
    <w:rsid w:val="00FE3917"/>
    <w:rsid w:val="00FE39B6"/>
    <w:rsid w:val="00FE3C66"/>
    <w:rsid w:val="00FE3E13"/>
    <w:rsid w:val="00FE3E2A"/>
    <w:rsid w:val="00FE3EDD"/>
    <w:rsid w:val="00FE4085"/>
    <w:rsid w:val="00FE4185"/>
    <w:rsid w:val="00FE4236"/>
    <w:rsid w:val="00FE42A6"/>
    <w:rsid w:val="00FE48A4"/>
    <w:rsid w:val="00FE4ADC"/>
    <w:rsid w:val="00FE4B09"/>
    <w:rsid w:val="00FE4EB7"/>
    <w:rsid w:val="00FE4F14"/>
    <w:rsid w:val="00FE5057"/>
    <w:rsid w:val="00FE53DE"/>
    <w:rsid w:val="00FE5956"/>
    <w:rsid w:val="00FE5A68"/>
    <w:rsid w:val="00FE6005"/>
    <w:rsid w:val="00FE63BD"/>
    <w:rsid w:val="00FE63F7"/>
    <w:rsid w:val="00FE6429"/>
    <w:rsid w:val="00FE65E7"/>
    <w:rsid w:val="00FE682D"/>
    <w:rsid w:val="00FE683B"/>
    <w:rsid w:val="00FE68DD"/>
    <w:rsid w:val="00FE70F2"/>
    <w:rsid w:val="00FE7190"/>
    <w:rsid w:val="00FE7734"/>
    <w:rsid w:val="00FE7A3E"/>
    <w:rsid w:val="00FE7D46"/>
    <w:rsid w:val="00FF066B"/>
    <w:rsid w:val="00FF0714"/>
    <w:rsid w:val="00FF09D3"/>
    <w:rsid w:val="00FF0ABB"/>
    <w:rsid w:val="00FF118F"/>
    <w:rsid w:val="00FF1365"/>
    <w:rsid w:val="00FF1716"/>
    <w:rsid w:val="00FF174F"/>
    <w:rsid w:val="00FF1853"/>
    <w:rsid w:val="00FF19E9"/>
    <w:rsid w:val="00FF1F16"/>
    <w:rsid w:val="00FF1F5E"/>
    <w:rsid w:val="00FF1F73"/>
    <w:rsid w:val="00FF2026"/>
    <w:rsid w:val="00FF230B"/>
    <w:rsid w:val="00FF2A70"/>
    <w:rsid w:val="00FF2B42"/>
    <w:rsid w:val="00FF2C5E"/>
    <w:rsid w:val="00FF3164"/>
    <w:rsid w:val="00FF333D"/>
    <w:rsid w:val="00FF340E"/>
    <w:rsid w:val="00FF35DE"/>
    <w:rsid w:val="00FF360B"/>
    <w:rsid w:val="00FF36B0"/>
    <w:rsid w:val="00FF3D6C"/>
    <w:rsid w:val="00FF3F4F"/>
    <w:rsid w:val="00FF4378"/>
    <w:rsid w:val="00FF4536"/>
    <w:rsid w:val="00FF46A9"/>
    <w:rsid w:val="00FF5008"/>
    <w:rsid w:val="00FF5038"/>
    <w:rsid w:val="00FF5282"/>
    <w:rsid w:val="00FF52F4"/>
    <w:rsid w:val="00FF541B"/>
    <w:rsid w:val="00FF55A5"/>
    <w:rsid w:val="00FF56F4"/>
    <w:rsid w:val="00FF5780"/>
    <w:rsid w:val="00FF5A60"/>
    <w:rsid w:val="00FF5DB3"/>
    <w:rsid w:val="00FF62B4"/>
    <w:rsid w:val="00FF62C5"/>
    <w:rsid w:val="00FF641C"/>
    <w:rsid w:val="00FF6766"/>
    <w:rsid w:val="00FF687C"/>
    <w:rsid w:val="00FF6A3B"/>
    <w:rsid w:val="00FF6F7C"/>
    <w:rsid w:val="00FF7021"/>
    <w:rsid w:val="00FF739C"/>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3A427BB"/>
  <w15:chartTrackingRefBased/>
  <w15:docId w15:val="{7B0223D7-1EAB-4A70-8BD2-525D4D9A5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0435"/>
    <w:rPr>
      <w:lang w:val="tr-TR"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link w:val="Heading7Char"/>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uiPriority w:val="99"/>
    <w:rsid w:val="00500435"/>
    <w:pPr>
      <w:autoSpaceDE w:val="0"/>
      <w:autoSpaceDN w:val="0"/>
      <w:adjustRightInd w:val="0"/>
      <w:jc w:val="both"/>
    </w:pPr>
    <w:rPr>
      <w:lang w:eastAsia="x-none"/>
    </w:rPr>
  </w:style>
  <w:style w:type="character" w:customStyle="1" w:styleId="BodyTextChar">
    <w:name w:val="Body Text Char"/>
    <w:link w:val="BodyText"/>
    <w:uiPriority w:val="99"/>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uiPriority w:val="99"/>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
    <w:basedOn w:val="Normal"/>
    <w:link w:val="ListParagraphChar"/>
    <w:uiPriority w:val="34"/>
    <w:qFormat/>
    <w:rsid w:val="00811300"/>
    <w:pPr>
      <w:ind w:left="720"/>
    </w:pPr>
  </w:style>
  <w:style w:type="character" w:customStyle="1" w:styleId="ListParagraphChar">
    <w:name w:val="List Paragraph Char"/>
    <w:aliases w:val="Bullets Char,AK List num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lang w:val="tr-TR" w:eastAsia="tr-TR"/>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val="tr-TR"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eastAsia="de-DE"/>
    </w:rPr>
  </w:style>
  <w:style w:type="character" w:customStyle="1" w:styleId="TextChar">
    <w:name w:val="Text Char"/>
    <w:link w:val="Text"/>
    <w:locked/>
    <w:rsid w:val="00C7354B"/>
    <w:rPr>
      <w:rFonts w:ascii="Arial" w:hAnsi="Arial"/>
      <w:snapToGrid w:val="0"/>
      <w:color w:val="000000"/>
      <w:sz w:val="22"/>
      <w:lang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47C4A"/>
    <w:rPr>
      <w:rFonts w:ascii="DINPro-Light" w:hAnsi="DINPro-Light" w:hint="default"/>
      <w:b w:val="0"/>
      <w:bCs w:val="0"/>
      <w:i w:val="0"/>
      <w:iCs w:val="0"/>
      <w:color w:val="000000"/>
      <w:sz w:val="18"/>
      <w:szCs w:val="18"/>
    </w:rPr>
  </w:style>
  <w:style w:type="paragraph" w:customStyle="1" w:styleId="msonormal0">
    <w:name w:val="msonormal"/>
    <w:basedOn w:val="Normal"/>
    <w:rsid w:val="00291D6C"/>
    <w:pPr>
      <w:spacing w:before="100" w:beforeAutospacing="1" w:after="100" w:afterAutospacing="1"/>
    </w:pPr>
    <w:rPr>
      <w:sz w:val="24"/>
      <w:szCs w:val="24"/>
      <w:lang w:eastAsia="tr-TR"/>
    </w:rPr>
  </w:style>
  <w:style w:type="paragraph" w:customStyle="1" w:styleId="xl74">
    <w:name w:val="xl74"/>
    <w:basedOn w:val="Normal"/>
    <w:rsid w:val="00291D6C"/>
    <w:pPr>
      <w:spacing w:before="100" w:beforeAutospacing="1" w:after="100" w:afterAutospacing="1"/>
    </w:pPr>
    <w:rPr>
      <w:lang w:eastAsia="tr-TR"/>
    </w:rPr>
  </w:style>
  <w:style w:type="paragraph" w:customStyle="1" w:styleId="xl75">
    <w:name w:val="xl75"/>
    <w:basedOn w:val="Normal"/>
    <w:rsid w:val="00291D6C"/>
    <w:pPr>
      <w:pBdr>
        <w:bottom w:val="single" w:sz="8" w:space="0" w:color="auto"/>
      </w:pBdr>
      <w:spacing w:before="100" w:beforeAutospacing="1" w:after="100" w:afterAutospacing="1"/>
    </w:pPr>
    <w:rPr>
      <w:lang w:eastAsia="tr-TR"/>
    </w:rPr>
  </w:style>
  <w:style w:type="paragraph" w:customStyle="1" w:styleId="xl76">
    <w:name w:val="xl76"/>
    <w:basedOn w:val="Normal"/>
    <w:rsid w:val="00291D6C"/>
    <w:pPr>
      <w:pBdr>
        <w:bottom w:val="double" w:sz="6" w:space="0" w:color="auto"/>
      </w:pBdr>
      <w:spacing w:before="100" w:beforeAutospacing="1" w:after="100" w:afterAutospacing="1"/>
    </w:pPr>
    <w:rPr>
      <w:lang w:eastAsia="tr-TR"/>
    </w:rPr>
  </w:style>
  <w:style w:type="paragraph" w:customStyle="1" w:styleId="xl77">
    <w:name w:val="xl77"/>
    <w:basedOn w:val="Normal"/>
    <w:rsid w:val="00291D6C"/>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291D6C"/>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291D6C"/>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291D6C"/>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291D6C"/>
    <w:pPr>
      <w:spacing w:before="100" w:beforeAutospacing="1" w:after="100" w:afterAutospacing="1"/>
      <w:textAlignment w:val="center"/>
    </w:pPr>
    <w:rPr>
      <w:b/>
      <w:bCs/>
      <w:sz w:val="10"/>
      <w:szCs w:val="10"/>
      <w:lang w:eastAsia="tr-TR"/>
    </w:rPr>
  </w:style>
  <w:style w:type="paragraph" w:customStyle="1" w:styleId="xl84">
    <w:name w:val="xl84"/>
    <w:basedOn w:val="Normal"/>
    <w:rsid w:val="00291D6C"/>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291D6C"/>
    <w:pPr>
      <w:spacing w:before="100" w:beforeAutospacing="1" w:after="100" w:afterAutospacing="1"/>
      <w:jc w:val="right"/>
      <w:textAlignment w:val="center"/>
    </w:pPr>
    <w:rPr>
      <w:sz w:val="10"/>
      <w:szCs w:val="10"/>
      <w:lang w:eastAsia="tr-TR"/>
    </w:rPr>
  </w:style>
  <w:style w:type="paragraph" w:customStyle="1" w:styleId="xl86">
    <w:name w:val="xl86"/>
    <w:basedOn w:val="Normal"/>
    <w:rsid w:val="00291D6C"/>
    <w:pPr>
      <w:spacing w:before="100" w:beforeAutospacing="1" w:after="100" w:afterAutospacing="1"/>
      <w:jc w:val="center"/>
      <w:textAlignment w:val="center"/>
    </w:pPr>
    <w:rPr>
      <w:sz w:val="10"/>
      <w:szCs w:val="10"/>
      <w:lang w:eastAsia="tr-TR"/>
    </w:rPr>
  </w:style>
  <w:style w:type="paragraph" w:customStyle="1" w:styleId="xl87">
    <w:name w:val="xl87"/>
    <w:basedOn w:val="Normal"/>
    <w:rsid w:val="00291D6C"/>
    <w:pPr>
      <w:spacing w:before="100" w:beforeAutospacing="1" w:after="100" w:afterAutospacing="1"/>
      <w:textAlignment w:val="center"/>
    </w:pPr>
    <w:rPr>
      <w:sz w:val="10"/>
      <w:szCs w:val="10"/>
      <w:lang w:eastAsia="tr-TR"/>
    </w:rPr>
  </w:style>
  <w:style w:type="paragraph" w:customStyle="1" w:styleId="xl88">
    <w:name w:val="xl88"/>
    <w:basedOn w:val="Normal"/>
    <w:rsid w:val="00291D6C"/>
    <w:pPr>
      <w:spacing w:before="100" w:beforeAutospacing="1" w:after="100" w:afterAutospacing="1"/>
      <w:textAlignment w:val="center"/>
    </w:pPr>
    <w:rPr>
      <w:sz w:val="10"/>
      <w:szCs w:val="10"/>
      <w:lang w:eastAsia="tr-TR"/>
    </w:rPr>
  </w:style>
  <w:style w:type="paragraph" w:customStyle="1" w:styleId="xl89">
    <w:name w:val="xl89"/>
    <w:basedOn w:val="Normal"/>
    <w:rsid w:val="00291D6C"/>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291D6C"/>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291D6C"/>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291D6C"/>
    <w:pPr>
      <w:spacing w:before="100" w:beforeAutospacing="1" w:after="100" w:afterAutospacing="1"/>
      <w:jc w:val="right"/>
      <w:textAlignment w:val="center"/>
    </w:pPr>
    <w:rPr>
      <w:sz w:val="10"/>
      <w:szCs w:val="10"/>
      <w:lang w:eastAsia="tr-TR"/>
    </w:rPr>
  </w:style>
  <w:style w:type="paragraph" w:customStyle="1" w:styleId="xl93">
    <w:name w:val="xl93"/>
    <w:basedOn w:val="Normal"/>
    <w:rsid w:val="00291D6C"/>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291D6C"/>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291D6C"/>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291D6C"/>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291D6C"/>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291D6C"/>
    <w:pPr>
      <w:spacing w:before="100" w:beforeAutospacing="1" w:after="100" w:afterAutospacing="1"/>
      <w:jc w:val="right"/>
      <w:textAlignment w:val="center"/>
    </w:pPr>
    <w:rPr>
      <w:sz w:val="10"/>
      <w:szCs w:val="10"/>
      <w:lang w:eastAsia="tr-TR"/>
    </w:rPr>
  </w:style>
  <w:style w:type="paragraph" w:customStyle="1" w:styleId="xl100">
    <w:name w:val="xl100"/>
    <w:basedOn w:val="Normal"/>
    <w:rsid w:val="00291D6C"/>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291D6C"/>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291D6C"/>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291D6C"/>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291D6C"/>
    <w:pPr>
      <w:spacing w:before="100" w:beforeAutospacing="1" w:after="100" w:afterAutospacing="1"/>
      <w:jc w:val="right"/>
      <w:textAlignment w:val="center"/>
    </w:pPr>
    <w:rPr>
      <w:lang w:eastAsia="tr-TR"/>
    </w:rPr>
  </w:style>
  <w:style w:type="paragraph" w:customStyle="1" w:styleId="xl105">
    <w:name w:val="xl105"/>
    <w:basedOn w:val="Normal"/>
    <w:rsid w:val="00DF3FC0"/>
    <w:pPr>
      <w:spacing w:before="100" w:beforeAutospacing="1" w:after="100" w:afterAutospacing="1"/>
      <w:jc w:val="right"/>
      <w:textAlignment w:val="center"/>
    </w:pPr>
    <w:rPr>
      <w:b/>
      <w:bCs/>
      <w:color w:val="000000"/>
      <w:sz w:val="10"/>
      <w:szCs w:val="10"/>
      <w:lang w:eastAsia="tr-TR"/>
    </w:rPr>
  </w:style>
  <w:style w:type="paragraph" w:customStyle="1" w:styleId="xl106">
    <w:name w:val="xl106"/>
    <w:basedOn w:val="Normal"/>
    <w:rsid w:val="00DF3FC0"/>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DF3FC0"/>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8">
    <w:name w:val="xl108"/>
    <w:basedOn w:val="Normal"/>
    <w:rsid w:val="00DF3FC0"/>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DF3FC0"/>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10">
    <w:name w:val="xl110"/>
    <w:basedOn w:val="Normal"/>
    <w:rsid w:val="004D5D8E"/>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11">
    <w:name w:val="xl111"/>
    <w:basedOn w:val="Normal"/>
    <w:rsid w:val="004D5D8E"/>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12">
    <w:name w:val="xl112"/>
    <w:basedOn w:val="Normal"/>
    <w:rsid w:val="004D5D8E"/>
    <w:pPr>
      <w:spacing w:before="100" w:beforeAutospacing="1" w:after="100" w:afterAutospacing="1"/>
      <w:jc w:val="right"/>
      <w:textAlignment w:val="center"/>
    </w:pPr>
    <w:rPr>
      <w:sz w:val="10"/>
      <w:szCs w:val="10"/>
      <w:lang w:eastAsia="tr-TR"/>
    </w:rPr>
  </w:style>
  <w:style w:type="paragraph" w:customStyle="1" w:styleId="xl113">
    <w:name w:val="xl113"/>
    <w:basedOn w:val="Normal"/>
    <w:rsid w:val="004D5D8E"/>
    <w:pPr>
      <w:spacing w:before="100" w:beforeAutospacing="1" w:after="100" w:afterAutospacing="1"/>
      <w:jc w:val="right"/>
      <w:textAlignment w:val="center"/>
    </w:pPr>
    <w:rPr>
      <w:b/>
      <w:bCs/>
      <w:sz w:val="10"/>
      <w:szCs w:val="10"/>
      <w:lang w:eastAsia="tr-TR"/>
    </w:rPr>
  </w:style>
  <w:style w:type="paragraph" w:customStyle="1" w:styleId="xl114">
    <w:name w:val="xl114"/>
    <w:basedOn w:val="Normal"/>
    <w:rsid w:val="004D5D8E"/>
    <w:pPr>
      <w:pBdr>
        <w:bottom w:val="single" w:sz="8" w:space="0" w:color="auto"/>
      </w:pBdr>
      <w:spacing w:before="100" w:beforeAutospacing="1" w:after="100" w:afterAutospacing="1"/>
      <w:jc w:val="right"/>
      <w:textAlignment w:val="center"/>
    </w:pPr>
    <w:rPr>
      <w:lang w:eastAsia="tr-TR"/>
    </w:rPr>
  </w:style>
  <w:style w:type="paragraph" w:customStyle="1" w:styleId="xl115">
    <w:name w:val="xl115"/>
    <w:basedOn w:val="Normal"/>
    <w:rsid w:val="004D5D8E"/>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16">
    <w:name w:val="xl116"/>
    <w:basedOn w:val="Normal"/>
    <w:rsid w:val="004D5D8E"/>
    <w:pPr>
      <w:pBdr>
        <w:top w:val="double" w:sz="6" w:space="0" w:color="auto"/>
      </w:pBdr>
      <w:spacing w:before="100" w:beforeAutospacing="1" w:after="100" w:afterAutospacing="1"/>
      <w:jc w:val="right"/>
      <w:textAlignment w:val="center"/>
    </w:pPr>
    <w:rPr>
      <w:lang w:eastAsia="tr-TR"/>
    </w:rPr>
  </w:style>
  <w:style w:type="paragraph" w:customStyle="1" w:styleId="xl117">
    <w:name w:val="xl117"/>
    <w:basedOn w:val="Normal"/>
    <w:rsid w:val="004D5D8E"/>
    <w:pPr>
      <w:spacing w:before="100" w:beforeAutospacing="1" w:after="100" w:afterAutospacing="1"/>
      <w:jc w:val="right"/>
      <w:textAlignment w:val="center"/>
    </w:pPr>
    <w:rPr>
      <w:lang w:eastAsia="tr-TR"/>
    </w:rPr>
  </w:style>
  <w:style w:type="character" w:customStyle="1" w:styleId="Heading7Char">
    <w:name w:val="Heading 7 Char"/>
    <w:basedOn w:val="DefaultParagraphFont"/>
    <w:link w:val="Heading7"/>
    <w:rsid w:val="003D608A"/>
    <w:rPr>
      <w:rFonts w:eastAsia="Arial Unicode MS"/>
      <w:b/>
      <w:bCs/>
      <w:lang w:val="tr-T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7584">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974948">
      <w:bodyDiv w:val="1"/>
      <w:marLeft w:val="0"/>
      <w:marRight w:val="0"/>
      <w:marTop w:val="0"/>
      <w:marBottom w:val="0"/>
      <w:divBdr>
        <w:top w:val="none" w:sz="0" w:space="0" w:color="auto"/>
        <w:left w:val="none" w:sz="0" w:space="0" w:color="auto"/>
        <w:bottom w:val="none" w:sz="0" w:space="0" w:color="auto"/>
        <w:right w:val="none" w:sz="0" w:space="0" w:color="auto"/>
      </w:divBdr>
    </w:div>
    <w:div w:id="2125540">
      <w:bodyDiv w:val="1"/>
      <w:marLeft w:val="0"/>
      <w:marRight w:val="0"/>
      <w:marTop w:val="0"/>
      <w:marBottom w:val="0"/>
      <w:divBdr>
        <w:top w:val="none" w:sz="0" w:space="0" w:color="auto"/>
        <w:left w:val="none" w:sz="0" w:space="0" w:color="auto"/>
        <w:bottom w:val="none" w:sz="0" w:space="0" w:color="auto"/>
        <w:right w:val="none" w:sz="0" w:space="0" w:color="auto"/>
      </w:divBdr>
    </w:div>
    <w:div w:id="3289792">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6324055">
      <w:bodyDiv w:val="1"/>
      <w:marLeft w:val="0"/>
      <w:marRight w:val="0"/>
      <w:marTop w:val="0"/>
      <w:marBottom w:val="0"/>
      <w:divBdr>
        <w:top w:val="none" w:sz="0" w:space="0" w:color="auto"/>
        <w:left w:val="none" w:sz="0" w:space="0" w:color="auto"/>
        <w:bottom w:val="none" w:sz="0" w:space="0" w:color="auto"/>
        <w:right w:val="none" w:sz="0" w:space="0" w:color="auto"/>
      </w:divBdr>
    </w:div>
    <w:div w:id="6563059">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7753044">
      <w:bodyDiv w:val="1"/>
      <w:marLeft w:val="0"/>
      <w:marRight w:val="0"/>
      <w:marTop w:val="0"/>
      <w:marBottom w:val="0"/>
      <w:divBdr>
        <w:top w:val="none" w:sz="0" w:space="0" w:color="auto"/>
        <w:left w:val="none" w:sz="0" w:space="0" w:color="auto"/>
        <w:bottom w:val="none" w:sz="0" w:space="0" w:color="auto"/>
        <w:right w:val="none" w:sz="0" w:space="0" w:color="auto"/>
      </w:divBdr>
    </w:div>
    <w:div w:id="7953012">
      <w:bodyDiv w:val="1"/>
      <w:marLeft w:val="0"/>
      <w:marRight w:val="0"/>
      <w:marTop w:val="0"/>
      <w:marBottom w:val="0"/>
      <w:divBdr>
        <w:top w:val="none" w:sz="0" w:space="0" w:color="auto"/>
        <w:left w:val="none" w:sz="0" w:space="0" w:color="auto"/>
        <w:bottom w:val="none" w:sz="0" w:space="0" w:color="auto"/>
        <w:right w:val="none" w:sz="0" w:space="0" w:color="auto"/>
      </w:divBdr>
    </w:div>
    <w:div w:id="7953956">
      <w:bodyDiv w:val="1"/>
      <w:marLeft w:val="0"/>
      <w:marRight w:val="0"/>
      <w:marTop w:val="0"/>
      <w:marBottom w:val="0"/>
      <w:divBdr>
        <w:top w:val="none" w:sz="0" w:space="0" w:color="auto"/>
        <w:left w:val="none" w:sz="0" w:space="0" w:color="auto"/>
        <w:bottom w:val="none" w:sz="0" w:space="0" w:color="auto"/>
        <w:right w:val="none" w:sz="0" w:space="0" w:color="auto"/>
      </w:divBdr>
    </w:div>
    <w:div w:id="848353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45134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610682">
      <w:bodyDiv w:val="1"/>
      <w:marLeft w:val="0"/>
      <w:marRight w:val="0"/>
      <w:marTop w:val="0"/>
      <w:marBottom w:val="0"/>
      <w:divBdr>
        <w:top w:val="none" w:sz="0" w:space="0" w:color="auto"/>
        <w:left w:val="none" w:sz="0" w:space="0" w:color="auto"/>
        <w:bottom w:val="none" w:sz="0" w:space="0" w:color="auto"/>
        <w:right w:val="none" w:sz="0" w:space="0" w:color="auto"/>
      </w:divBdr>
    </w:div>
    <w:div w:id="12654525">
      <w:bodyDiv w:val="1"/>
      <w:marLeft w:val="0"/>
      <w:marRight w:val="0"/>
      <w:marTop w:val="0"/>
      <w:marBottom w:val="0"/>
      <w:divBdr>
        <w:top w:val="none" w:sz="0" w:space="0" w:color="auto"/>
        <w:left w:val="none" w:sz="0" w:space="0" w:color="auto"/>
        <w:bottom w:val="none" w:sz="0" w:space="0" w:color="auto"/>
        <w:right w:val="none" w:sz="0" w:space="0" w:color="auto"/>
      </w:divBdr>
    </w:div>
    <w:div w:id="1319290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6590002">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974358">
      <w:bodyDiv w:val="1"/>
      <w:marLeft w:val="0"/>
      <w:marRight w:val="0"/>
      <w:marTop w:val="0"/>
      <w:marBottom w:val="0"/>
      <w:divBdr>
        <w:top w:val="none" w:sz="0" w:space="0" w:color="auto"/>
        <w:left w:val="none" w:sz="0" w:space="0" w:color="auto"/>
        <w:bottom w:val="none" w:sz="0" w:space="0" w:color="auto"/>
        <w:right w:val="none" w:sz="0" w:space="0" w:color="auto"/>
      </w:divBdr>
    </w:div>
    <w:div w:id="17976636">
      <w:bodyDiv w:val="1"/>
      <w:marLeft w:val="0"/>
      <w:marRight w:val="0"/>
      <w:marTop w:val="0"/>
      <w:marBottom w:val="0"/>
      <w:divBdr>
        <w:top w:val="none" w:sz="0" w:space="0" w:color="auto"/>
        <w:left w:val="none" w:sz="0" w:space="0" w:color="auto"/>
        <w:bottom w:val="none" w:sz="0" w:space="0" w:color="auto"/>
        <w:right w:val="none" w:sz="0" w:space="0" w:color="auto"/>
      </w:divBdr>
    </w:div>
    <w:div w:id="19824489">
      <w:bodyDiv w:val="1"/>
      <w:marLeft w:val="0"/>
      <w:marRight w:val="0"/>
      <w:marTop w:val="0"/>
      <w:marBottom w:val="0"/>
      <w:divBdr>
        <w:top w:val="none" w:sz="0" w:space="0" w:color="auto"/>
        <w:left w:val="none" w:sz="0" w:space="0" w:color="auto"/>
        <w:bottom w:val="none" w:sz="0" w:space="0" w:color="auto"/>
        <w:right w:val="none" w:sz="0" w:space="0" w:color="auto"/>
      </w:divBdr>
    </w:div>
    <w:div w:id="20402269">
      <w:bodyDiv w:val="1"/>
      <w:marLeft w:val="0"/>
      <w:marRight w:val="0"/>
      <w:marTop w:val="0"/>
      <w:marBottom w:val="0"/>
      <w:divBdr>
        <w:top w:val="none" w:sz="0" w:space="0" w:color="auto"/>
        <w:left w:val="none" w:sz="0" w:space="0" w:color="auto"/>
        <w:bottom w:val="none" w:sz="0" w:space="0" w:color="auto"/>
        <w:right w:val="none" w:sz="0" w:space="0" w:color="auto"/>
      </w:divBdr>
    </w:div>
    <w:div w:id="21369873">
      <w:bodyDiv w:val="1"/>
      <w:marLeft w:val="0"/>
      <w:marRight w:val="0"/>
      <w:marTop w:val="0"/>
      <w:marBottom w:val="0"/>
      <w:divBdr>
        <w:top w:val="none" w:sz="0" w:space="0" w:color="auto"/>
        <w:left w:val="none" w:sz="0" w:space="0" w:color="auto"/>
        <w:bottom w:val="none" w:sz="0" w:space="0" w:color="auto"/>
        <w:right w:val="none" w:sz="0" w:space="0" w:color="auto"/>
      </w:divBdr>
    </w:div>
    <w:div w:id="21905092">
      <w:bodyDiv w:val="1"/>
      <w:marLeft w:val="0"/>
      <w:marRight w:val="0"/>
      <w:marTop w:val="0"/>
      <w:marBottom w:val="0"/>
      <w:divBdr>
        <w:top w:val="none" w:sz="0" w:space="0" w:color="auto"/>
        <w:left w:val="none" w:sz="0" w:space="0" w:color="auto"/>
        <w:bottom w:val="none" w:sz="0" w:space="0" w:color="auto"/>
        <w:right w:val="none" w:sz="0" w:space="0" w:color="auto"/>
      </w:divBdr>
    </w:div>
    <w:div w:id="23872804">
      <w:bodyDiv w:val="1"/>
      <w:marLeft w:val="0"/>
      <w:marRight w:val="0"/>
      <w:marTop w:val="0"/>
      <w:marBottom w:val="0"/>
      <w:divBdr>
        <w:top w:val="none" w:sz="0" w:space="0" w:color="auto"/>
        <w:left w:val="none" w:sz="0" w:space="0" w:color="auto"/>
        <w:bottom w:val="none" w:sz="0" w:space="0" w:color="auto"/>
        <w:right w:val="none" w:sz="0" w:space="0" w:color="auto"/>
      </w:divBdr>
    </w:div>
    <w:div w:id="24210039">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5759768">
      <w:bodyDiv w:val="1"/>
      <w:marLeft w:val="0"/>
      <w:marRight w:val="0"/>
      <w:marTop w:val="0"/>
      <w:marBottom w:val="0"/>
      <w:divBdr>
        <w:top w:val="none" w:sz="0" w:space="0" w:color="auto"/>
        <w:left w:val="none" w:sz="0" w:space="0" w:color="auto"/>
        <w:bottom w:val="none" w:sz="0" w:space="0" w:color="auto"/>
        <w:right w:val="none" w:sz="0" w:space="0" w:color="auto"/>
      </w:divBdr>
    </w:div>
    <w:div w:id="25956499">
      <w:bodyDiv w:val="1"/>
      <w:marLeft w:val="0"/>
      <w:marRight w:val="0"/>
      <w:marTop w:val="0"/>
      <w:marBottom w:val="0"/>
      <w:divBdr>
        <w:top w:val="none" w:sz="0" w:space="0" w:color="auto"/>
        <w:left w:val="none" w:sz="0" w:space="0" w:color="auto"/>
        <w:bottom w:val="none" w:sz="0" w:space="0" w:color="auto"/>
        <w:right w:val="none" w:sz="0" w:space="0" w:color="auto"/>
      </w:divBdr>
    </w:div>
    <w:div w:id="26225700">
      <w:bodyDiv w:val="1"/>
      <w:marLeft w:val="0"/>
      <w:marRight w:val="0"/>
      <w:marTop w:val="0"/>
      <w:marBottom w:val="0"/>
      <w:divBdr>
        <w:top w:val="none" w:sz="0" w:space="0" w:color="auto"/>
        <w:left w:val="none" w:sz="0" w:space="0" w:color="auto"/>
        <w:bottom w:val="none" w:sz="0" w:space="0" w:color="auto"/>
        <w:right w:val="none" w:sz="0" w:space="0" w:color="auto"/>
      </w:divBdr>
    </w:div>
    <w:div w:id="27033384">
      <w:bodyDiv w:val="1"/>
      <w:marLeft w:val="0"/>
      <w:marRight w:val="0"/>
      <w:marTop w:val="0"/>
      <w:marBottom w:val="0"/>
      <w:divBdr>
        <w:top w:val="none" w:sz="0" w:space="0" w:color="auto"/>
        <w:left w:val="none" w:sz="0" w:space="0" w:color="auto"/>
        <w:bottom w:val="none" w:sz="0" w:space="0" w:color="auto"/>
        <w:right w:val="none" w:sz="0" w:space="0" w:color="auto"/>
      </w:divBdr>
    </w:div>
    <w:div w:id="28993898">
      <w:bodyDiv w:val="1"/>
      <w:marLeft w:val="0"/>
      <w:marRight w:val="0"/>
      <w:marTop w:val="0"/>
      <w:marBottom w:val="0"/>
      <w:divBdr>
        <w:top w:val="none" w:sz="0" w:space="0" w:color="auto"/>
        <w:left w:val="none" w:sz="0" w:space="0" w:color="auto"/>
        <w:bottom w:val="none" w:sz="0" w:space="0" w:color="auto"/>
        <w:right w:val="none" w:sz="0" w:space="0" w:color="auto"/>
      </w:divBdr>
    </w:div>
    <w:div w:id="30880918">
      <w:bodyDiv w:val="1"/>
      <w:marLeft w:val="0"/>
      <w:marRight w:val="0"/>
      <w:marTop w:val="0"/>
      <w:marBottom w:val="0"/>
      <w:divBdr>
        <w:top w:val="none" w:sz="0" w:space="0" w:color="auto"/>
        <w:left w:val="none" w:sz="0" w:space="0" w:color="auto"/>
        <w:bottom w:val="none" w:sz="0" w:space="0" w:color="auto"/>
        <w:right w:val="none" w:sz="0" w:space="0" w:color="auto"/>
      </w:divBdr>
    </w:div>
    <w:div w:id="32123711">
      <w:bodyDiv w:val="1"/>
      <w:marLeft w:val="0"/>
      <w:marRight w:val="0"/>
      <w:marTop w:val="0"/>
      <w:marBottom w:val="0"/>
      <w:divBdr>
        <w:top w:val="none" w:sz="0" w:space="0" w:color="auto"/>
        <w:left w:val="none" w:sz="0" w:space="0" w:color="auto"/>
        <w:bottom w:val="none" w:sz="0" w:space="0" w:color="auto"/>
        <w:right w:val="none" w:sz="0" w:space="0" w:color="auto"/>
      </w:divBdr>
    </w:div>
    <w:div w:id="32270358">
      <w:bodyDiv w:val="1"/>
      <w:marLeft w:val="0"/>
      <w:marRight w:val="0"/>
      <w:marTop w:val="0"/>
      <w:marBottom w:val="0"/>
      <w:divBdr>
        <w:top w:val="none" w:sz="0" w:space="0" w:color="auto"/>
        <w:left w:val="none" w:sz="0" w:space="0" w:color="auto"/>
        <w:bottom w:val="none" w:sz="0" w:space="0" w:color="auto"/>
        <w:right w:val="none" w:sz="0" w:space="0" w:color="auto"/>
      </w:divBdr>
    </w:div>
    <w:div w:id="32313223">
      <w:bodyDiv w:val="1"/>
      <w:marLeft w:val="0"/>
      <w:marRight w:val="0"/>
      <w:marTop w:val="0"/>
      <w:marBottom w:val="0"/>
      <w:divBdr>
        <w:top w:val="none" w:sz="0" w:space="0" w:color="auto"/>
        <w:left w:val="none" w:sz="0" w:space="0" w:color="auto"/>
        <w:bottom w:val="none" w:sz="0" w:space="0" w:color="auto"/>
        <w:right w:val="none" w:sz="0" w:space="0" w:color="auto"/>
      </w:divBdr>
    </w:div>
    <w:div w:id="34697199">
      <w:bodyDiv w:val="1"/>
      <w:marLeft w:val="0"/>
      <w:marRight w:val="0"/>
      <w:marTop w:val="0"/>
      <w:marBottom w:val="0"/>
      <w:divBdr>
        <w:top w:val="none" w:sz="0" w:space="0" w:color="auto"/>
        <w:left w:val="none" w:sz="0" w:space="0" w:color="auto"/>
        <w:bottom w:val="none" w:sz="0" w:space="0" w:color="auto"/>
        <w:right w:val="none" w:sz="0" w:space="0" w:color="auto"/>
      </w:divBdr>
    </w:div>
    <w:div w:id="36128962">
      <w:bodyDiv w:val="1"/>
      <w:marLeft w:val="0"/>
      <w:marRight w:val="0"/>
      <w:marTop w:val="0"/>
      <w:marBottom w:val="0"/>
      <w:divBdr>
        <w:top w:val="none" w:sz="0" w:space="0" w:color="auto"/>
        <w:left w:val="none" w:sz="0" w:space="0" w:color="auto"/>
        <w:bottom w:val="none" w:sz="0" w:space="0" w:color="auto"/>
        <w:right w:val="none" w:sz="0" w:space="0" w:color="auto"/>
      </w:divBdr>
    </w:div>
    <w:div w:id="36205096">
      <w:bodyDiv w:val="1"/>
      <w:marLeft w:val="0"/>
      <w:marRight w:val="0"/>
      <w:marTop w:val="0"/>
      <w:marBottom w:val="0"/>
      <w:divBdr>
        <w:top w:val="none" w:sz="0" w:space="0" w:color="auto"/>
        <w:left w:val="none" w:sz="0" w:space="0" w:color="auto"/>
        <w:bottom w:val="none" w:sz="0" w:space="0" w:color="auto"/>
        <w:right w:val="none" w:sz="0" w:space="0" w:color="auto"/>
      </w:divBdr>
    </w:div>
    <w:div w:id="36780175">
      <w:bodyDiv w:val="1"/>
      <w:marLeft w:val="0"/>
      <w:marRight w:val="0"/>
      <w:marTop w:val="0"/>
      <w:marBottom w:val="0"/>
      <w:divBdr>
        <w:top w:val="none" w:sz="0" w:space="0" w:color="auto"/>
        <w:left w:val="none" w:sz="0" w:space="0" w:color="auto"/>
        <w:bottom w:val="none" w:sz="0" w:space="0" w:color="auto"/>
        <w:right w:val="none" w:sz="0" w:space="0" w:color="auto"/>
      </w:divBdr>
    </w:div>
    <w:div w:id="37508987">
      <w:bodyDiv w:val="1"/>
      <w:marLeft w:val="0"/>
      <w:marRight w:val="0"/>
      <w:marTop w:val="0"/>
      <w:marBottom w:val="0"/>
      <w:divBdr>
        <w:top w:val="none" w:sz="0" w:space="0" w:color="auto"/>
        <w:left w:val="none" w:sz="0" w:space="0" w:color="auto"/>
        <w:bottom w:val="none" w:sz="0" w:space="0" w:color="auto"/>
        <w:right w:val="none" w:sz="0" w:space="0" w:color="auto"/>
      </w:divBdr>
    </w:div>
    <w:div w:id="37513310">
      <w:bodyDiv w:val="1"/>
      <w:marLeft w:val="0"/>
      <w:marRight w:val="0"/>
      <w:marTop w:val="0"/>
      <w:marBottom w:val="0"/>
      <w:divBdr>
        <w:top w:val="none" w:sz="0" w:space="0" w:color="auto"/>
        <w:left w:val="none" w:sz="0" w:space="0" w:color="auto"/>
        <w:bottom w:val="none" w:sz="0" w:space="0" w:color="auto"/>
        <w:right w:val="none" w:sz="0" w:space="0" w:color="auto"/>
      </w:divBdr>
    </w:div>
    <w:div w:id="38088146">
      <w:bodyDiv w:val="1"/>
      <w:marLeft w:val="0"/>
      <w:marRight w:val="0"/>
      <w:marTop w:val="0"/>
      <w:marBottom w:val="0"/>
      <w:divBdr>
        <w:top w:val="none" w:sz="0" w:space="0" w:color="auto"/>
        <w:left w:val="none" w:sz="0" w:space="0" w:color="auto"/>
        <w:bottom w:val="none" w:sz="0" w:space="0" w:color="auto"/>
        <w:right w:val="none" w:sz="0" w:space="0" w:color="auto"/>
      </w:divBdr>
    </w:div>
    <w:div w:id="38164329">
      <w:bodyDiv w:val="1"/>
      <w:marLeft w:val="0"/>
      <w:marRight w:val="0"/>
      <w:marTop w:val="0"/>
      <w:marBottom w:val="0"/>
      <w:divBdr>
        <w:top w:val="none" w:sz="0" w:space="0" w:color="auto"/>
        <w:left w:val="none" w:sz="0" w:space="0" w:color="auto"/>
        <w:bottom w:val="none" w:sz="0" w:space="0" w:color="auto"/>
        <w:right w:val="none" w:sz="0" w:space="0" w:color="auto"/>
      </w:divBdr>
    </w:div>
    <w:div w:id="38240052">
      <w:bodyDiv w:val="1"/>
      <w:marLeft w:val="0"/>
      <w:marRight w:val="0"/>
      <w:marTop w:val="0"/>
      <w:marBottom w:val="0"/>
      <w:divBdr>
        <w:top w:val="none" w:sz="0" w:space="0" w:color="auto"/>
        <w:left w:val="none" w:sz="0" w:space="0" w:color="auto"/>
        <w:bottom w:val="none" w:sz="0" w:space="0" w:color="auto"/>
        <w:right w:val="none" w:sz="0" w:space="0" w:color="auto"/>
      </w:divBdr>
    </w:div>
    <w:div w:id="38825319">
      <w:bodyDiv w:val="1"/>
      <w:marLeft w:val="0"/>
      <w:marRight w:val="0"/>
      <w:marTop w:val="0"/>
      <w:marBottom w:val="0"/>
      <w:divBdr>
        <w:top w:val="none" w:sz="0" w:space="0" w:color="auto"/>
        <w:left w:val="none" w:sz="0" w:space="0" w:color="auto"/>
        <w:bottom w:val="none" w:sz="0" w:space="0" w:color="auto"/>
        <w:right w:val="none" w:sz="0" w:space="0" w:color="auto"/>
      </w:divBdr>
    </w:div>
    <w:div w:id="41098756">
      <w:bodyDiv w:val="1"/>
      <w:marLeft w:val="0"/>
      <w:marRight w:val="0"/>
      <w:marTop w:val="0"/>
      <w:marBottom w:val="0"/>
      <w:divBdr>
        <w:top w:val="none" w:sz="0" w:space="0" w:color="auto"/>
        <w:left w:val="none" w:sz="0" w:space="0" w:color="auto"/>
        <w:bottom w:val="none" w:sz="0" w:space="0" w:color="auto"/>
        <w:right w:val="none" w:sz="0" w:space="0" w:color="auto"/>
      </w:divBdr>
    </w:div>
    <w:div w:id="41445764">
      <w:bodyDiv w:val="1"/>
      <w:marLeft w:val="0"/>
      <w:marRight w:val="0"/>
      <w:marTop w:val="0"/>
      <w:marBottom w:val="0"/>
      <w:divBdr>
        <w:top w:val="none" w:sz="0" w:space="0" w:color="auto"/>
        <w:left w:val="none" w:sz="0" w:space="0" w:color="auto"/>
        <w:bottom w:val="none" w:sz="0" w:space="0" w:color="auto"/>
        <w:right w:val="none" w:sz="0" w:space="0" w:color="auto"/>
      </w:divBdr>
    </w:div>
    <w:div w:id="41756232">
      <w:bodyDiv w:val="1"/>
      <w:marLeft w:val="0"/>
      <w:marRight w:val="0"/>
      <w:marTop w:val="0"/>
      <w:marBottom w:val="0"/>
      <w:divBdr>
        <w:top w:val="none" w:sz="0" w:space="0" w:color="auto"/>
        <w:left w:val="none" w:sz="0" w:space="0" w:color="auto"/>
        <w:bottom w:val="none" w:sz="0" w:space="0" w:color="auto"/>
        <w:right w:val="none" w:sz="0" w:space="0" w:color="auto"/>
      </w:divBdr>
    </w:div>
    <w:div w:id="41829038">
      <w:bodyDiv w:val="1"/>
      <w:marLeft w:val="0"/>
      <w:marRight w:val="0"/>
      <w:marTop w:val="0"/>
      <w:marBottom w:val="0"/>
      <w:divBdr>
        <w:top w:val="none" w:sz="0" w:space="0" w:color="auto"/>
        <w:left w:val="none" w:sz="0" w:space="0" w:color="auto"/>
        <w:bottom w:val="none" w:sz="0" w:space="0" w:color="auto"/>
        <w:right w:val="none" w:sz="0" w:space="0" w:color="auto"/>
      </w:divBdr>
    </w:div>
    <w:div w:id="42145984">
      <w:bodyDiv w:val="1"/>
      <w:marLeft w:val="0"/>
      <w:marRight w:val="0"/>
      <w:marTop w:val="0"/>
      <w:marBottom w:val="0"/>
      <w:divBdr>
        <w:top w:val="none" w:sz="0" w:space="0" w:color="auto"/>
        <w:left w:val="none" w:sz="0" w:space="0" w:color="auto"/>
        <w:bottom w:val="none" w:sz="0" w:space="0" w:color="auto"/>
        <w:right w:val="none" w:sz="0" w:space="0" w:color="auto"/>
      </w:divBdr>
    </w:div>
    <w:div w:id="43259648">
      <w:bodyDiv w:val="1"/>
      <w:marLeft w:val="0"/>
      <w:marRight w:val="0"/>
      <w:marTop w:val="0"/>
      <w:marBottom w:val="0"/>
      <w:divBdr>
        <w:top w:val="none" w:sz="0" w:space="0" w:color="auto"/>
        <w:left w:val="none" w:sz="0" w:space="0" w:color="auto"/>
        <w:bottom w:val="none" w:sz="0" w:space="0" w:color="auto"/>
        <w:right w:val="none" w:sz="0" w:space="0" w:color="auto"/>
      </w:divBdr>
    </w:div>
    <w:div w:id="43604101">
      <w:bodyDiv w:val="1"/>
      <w:marLeft w:val="0"/>
      <w:marRight w:val="0"/>
      <w:marTop w:val="0"/>
      <w:marBottom w:val="0"/>
      <w:divBdr>
        <w:top w:val="none" w:sz="0" w:space="0" w:color="auto"/>
        <w:left w:val="none" w:sz="0" w:space="0" w:color="auto"/>
        <w:bottom w:val="none" w:sz="0" w:space="0" w:color="auto"/>
        <w:right w:val="none" w:sz="0" w:space="0" w:color="auto"/>
      </w:divBdr>
    </w:div>
    <w:div w:id="44112701">
      <w:bodyDiv w:val="1"/>
      <w:marLeft w:val="0"/>
      <w:marRight w:val="0"/>
      <w:marTop w:val="0"/>
      <w:marBottom w:val="0"/>
      <w:divBdr>
        <w:top w:val="none" w:sz="0" w:space="0" w:color="auto"/>
        <w:left w:val="none" w:sz="0" w:space="0" w:color="auto"/>
        <w:bottom w:val="none" w:sz="0" w:space="0" w:color="auto"/>
        <w:right w:val="none" w:sz="0" w:space="0" w:color="auto"/>
      </w:divBdr>
    </w:div>
    <w:div w:id="44574111">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925745">
      <w:bodyDiv w:val="1"/>
      <w:marLeft w:val="0"/>
      <w:marRight w:val="0"/>
      <w:marTop w:val="0"/>
      <w:marBottom w:val="0"/>
      <w:divBdr>
        <w:top w:val="none" w:sz="0" w:space="0" w:color="auto"/>
        <w:left w:val="none" w:sz="0" w:space="0" w:color="auto"/>
        <w:bottom w:val="none" w:sz="0" w:space="0" w:color="auto"/>
        <w:right w:val="none" w:sz="0" w:space="0" w:color="auto"/>
      </w:divBdr>
    </w:div>
    <w:div w:id="47463547">
      <w:bodyDiv w:val="1"/>
      <w:marLeft w:val="0"/>
      <w:marRight w:val="0"/>
      <w:marTop w:val="0"/>
      <w:marBottom w:val="0"/>
      <w:divBdr>
        <w:top w:val="none" w:sz="0" w:space="0" w:color="auto"/>
        <w:left w:val="none" w:sz="0" w:space="0" w:color="auto"/>
        <w:bottom w:val="none" w:sz="0" w:space="0" w:color="auto"/>
        <w:right w:val="none" w:sz="0" w:space="0" w:color="auto"/>
      </w:divBdr>
    </w:div>
    <w:div w:id="47652536">
      <w:bodyDiv w:val="1"/>
      <w:marLeft w:val="0"/>
      <w:marRight w:val="0"/>
      <w:marTop w:val="0"/>
      <w:marBottom w:val="0"/>
      <w:divBdr>
        <w:top w:val="none" w:sz="0" w:space="0" w:color="auto"/>
        <w:left w:val="none" w:sz="0" w:space="0" w:color="auto"/>
        <w:bottom w:val="none" w:sz="0" w:space="0" w:color="auto"/>
        <w:right w:val="none" w:sz="0" w:space="0" w:color="auto"/>
      </w:divBdr>
    </w:div>
    <w:div w:id="48893057">
      <w:bodyDiv w:val="1"/>
      <w:marLeft w:val="0"/>
      <w:marRight w:val="0"/>
      <w:marTop w:val="0"/>
      <w:marBottom w:val="0"/>
      <w:divBdr>
        <w:top w:val="none" w:sz="0" w:space="0" w:color="auto"/>
        <w:left w:val="none" w:sz="0" w:space="0" w:color="auto"/>
        <w:bottom w:val="none" w:sz="0" w:space="0" w:color="auto"/>
        <w:right w:val="none" w:sz="0" w:space="0" w:color="auto"/>
      </w:divBdr>
    </w:div>
    <w:div w:id="49232526">
      <w:bodyDiv w:val="1"/>
      <w:marLeft w:val="0"/>
      <w:marRight w:val="0"/>
      <w:marTop w:val="0"/>
      <w:marBottom w:val="0"/>
      <w:divBdr>
        <w:top w:val="none" w:sz="0" w:space="0" w:color="auto"/>
        <w:left w:val="none" w:sz="0" w:space="0" w:color="auto"/>
        <w:bottom w:val="none" w:sz="0" w:space="0" w:color="auto"/>
        <w:right w:val="none" w:sz="0" w:space="0" w:color="auto"/>
      </w:divBdr>
    </w:div>
    <w:div w:id="49232977">
      <w:bodyDiv w:val="1"/>
      <w:marLeft w:val="0"/>
      <w:marRight w:val="0"/>
      <w:marTop w:val="0"/>
      <w:marBottom w:val="0"/>
      <w:divBdr>
        <w:top w:val="none" w:sz="0" w:space="0" w:color="auto"/>
        <w:left w:val="none" w:sz="0" w:space="0" w:color="auto"/>
        <w:bottom w:val="none" w:sz="0" w:space="0" w:color="auto"/>
        <w:right w:val="none" w:sz="0" w:space="0" w:color="auto"/>
      </w:divBdr>
    </w:div>
    <w:div w:id="50468133">
      <w:bodyDiv w:val="1"/>
      <w:marLeft w:val="0"/>
      <w:marRight w:val="0"/>
      <w:marTop w:val="0"/>
      <w:marBottom w:val="0"/>
      <w:divBdr>
        <w:top w:val="none" w:sz="0" w:space="0" w:color="auto"/>
        <w:left w:val="none" w:sz="0" w:space="0" w:color="auto"/>
        <w:bottom w:val="none" w:sz="0" w:space="0" w:color="auto"/>
        <w:right w:val="none" w:sz="0" w:space="0" w:color="auto"/>
      </w:divBdr>
    </w:div>
    <w:div w:id="51777574">
      <w:bodyDiv w:val="1"/>
      <w:marLeft w:val="0"/>
      <w:marRight w:val="0"/>
      <w:marTop w:val="0"/>
      <w:marBottom w:val="0"/>
      <w:divBdr>
        <w:top w:val="none" w:sz="0" w:space="0" w:color="auto"/>
        <w:left w:val="none" w:sz="0" w:space="0" w:color="auto"/>
        <w:bottom w:val="none" w:sz="0" w:space="0" w:color="auto"/>
        <w:right w:val="none" w:sz="0" w:space="0" w:color="auto"/>
      </w:divBdr>
    </w:div>
    <w:div w:id="52850329">
      <w:bodyDiv w:val="1"/>
      <w:marLeft w:val="0"/>
      <w:marRight w:val="0"/>
      <w:marTop w:val="0"/>
      <w:marBottom w:val="0"/>
      <w:divBdr>
        <w:top w:val="none" w:sz="0" w:space="0" w:color="auto"/>
        <w:left w:val="none" w:sz="0" w:space="0" w:color="auto"/>
        <w:bottom w:val="none" w:sz="0" w:space="0" w:color="auto"/>
        <w:right w:val="none" w:sz="0" w:space="0" w:color="auto"/>
      </w:divBdr>
    </w:div>
    <w:div w:id="52966900">
      <w:bodyDiv w:val="1"/>
      <w:marLeft w:val="0"/>
      <w:marRight w:val="0"/>
      <w:marTop w:val="0"/>
      <w:marBottom w:val="0"/>
      <w:divBdr>
        <w:top w:val="none" w:sz="0" w:space="0" w:color="auto"/>
        <w:left w:val="none" w:sz="0" w:space="0" w:color="auto"/>
        <w:bottom w:val="none" w:sz="0" w:space="0" w:color="auto"/>
        <w:right w:val="none" w:sz="0" w:space="0" w:color="auto"/>
      </w:divBdr>
    </w:div>
    <w:div w:id="53353331">
      <w:bodyDiv w:val="1"/>
      <w:marLeft w:val="0"/>
      <w:marRight w:val="0"/>
      <w:marTop w:val="0"/>
      <w:marBottom w:val="0"/>
      <w:divBdr>
        <w:top w:val="none" w:sz="0" w:space="0" w:color="auto"/>
        <w:left w:val="none" w:sz="0" w:space="0" w:color="auto"/>
        <w:bottom w:val="none" w:sz="0" w:space="0" w:color="auto"/>
        <w:right w:val="none" w:sz="0" w:space="0" w:color="auto"/>
      </w:divBdr>
    </w:div>
    <w:div w:id="53357560">
      <w:bodyDiv w:val="1"/>
      <w:marLeft w:val="0"/>
      <w:marRight w:val="0"/>
      <w:marTop w:val="0"/>
      <w:marBottom w:val="0"/>
      <w:divBdr>
        <w:top w:val="none" w:sz="0" w:space="0" w:color="auto"/>
        <w:left w:val="none" w:sz="0" w:space="0" w:color="auto"/>
        <w:bottom w:val="none" w:sz="0" w:space="0" w:color="auto"/>
        <w:right w:val="none" w:sz="0" w:space="0" w:color="auto"/>
      </w:divBdr>
    </w:div>
    <w:div w:id="53939535">
      <w:bodyDiv w:val="1"/>
      <w:marLeft w:val="0"/>
      <w:marRight w:val="0"/>
      <w:marTop w:val="0"/>
      <w:marBottom w:val="0"/>
      <w:divBdr>
        <w:top w:val="none" w:sz="0" w:space="0" w:color="auto"/>
        <w:left w:val="none" w:sz="0" w:space="0" w:color="auto"/>
        <w:bottom w:val="none" w:sz="0" w:space="0" w:color="auto"/>
        <w:right w:val="none" w:sz="0" w:space="0" w:color="auto"/>
      </w:divBdr>
    </w:div>
    <w:div w:id="54281505">
      <w:bodyDiv w:val="1"/>
      <w:marLeft w:val="0"/>
      <w:marRight w:val="0"/>
      <w:marTop w:val="0"/>
      <w:marBottom w:val="0"/>
      <w:divBdr>
        <w:top w:val="none" w:sz="0" w:space="0" w:color="auto"/>
        <w:left w:val="none" w:sz="0" w:space="0" w:color="auto"/>
        <w:bottom w:val="none" w:sz="0" w:space="0" w:color="auto"/>
        <w:right w:val="none" w:sz="0" w:space="0" w:color="auto"/>
      </w:divBdr>
    </w:div>
    <w:div w:id="54427523">
      <w:bodyDiv w:val="1"/>
      <w:marLeft w:val="0"/>
      <w:marRight w:val="0"/>
      <w:marTop w:val="0"/>
      <w:marBottom w:val="0"/>
      <w:divBdr>
        <w:top w:val="none" w:sz="0" w:space="0" w:color="auto"/>
        <w:left w:val="none" w:sz="0" w:space="0" w:color="auto"/>
        <w:bottom w:val="none" w:sz="0" w:space="0" w:color="auto"/>
        <w:right w:val="none" w:sz="0" w:space="0" w:color="auto"/>
      </w:divBdr>
    </w:div>
    <w:div w:id="56441906">
      <w:bodyDiv w:val="1"/>
      <w:marLeft w:val="0"/>
      <w:marRight w:val="0"/>
      <w:marTop w:val="0"/>
      <w:marBottom w:val="0"/>
      <w:divBdr>
        <w:top w:val="none" w:sz="0" w:space="0" w:color="auto"/>
        <w:left w:val="none" w:sz="0" w:space="0" w:color="auto"/>
        <w:bottom w:val="none" w:sz="0" w:space="0" w:color="auto"/>
        <w:right w:val="none" w:sz="0" w:space="0" w:color="auto"/>
      </w:divBdr>
    </w:div>
    <w:div w:id="56822539">
      <w:bodyDiv w:val="1"/>
      <w:marLeft w:val="0"/>
      <w:marRight w:val="0"/>
      <w:marTop w:val="0"/>
      <w:marBottom w:val="0"/>
      <w:divBdr>
        <w:top w:val="none" w:sz="0" w:space="0" w:color="auto"/>
        <w:left w:val="none" w:sz="0" w:space="0" w:color="auto"/>
        <w:bottom w:val="none" w:sz="0" w:space="0" w:color="auto"/>
        <w:right w:val="none" w:sz="0" w:space="0" w:color="auto"/>
      </w:divBdr>
    </w:div>
    <w:div w:id="57823364">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61492819">
      <w:bodyDiv w:val="1"/>
      <w:marLeft w:val="0"/>
      <w:marRight w:val="0"/>
      <w:marTop w:val="0"/>
      <w:marBottom w:val="0"/>
      <w:divBdr>
        <w:top w:val="none" w:sz="0" w:space="0" w:color="auto"/>
        <w:left w:val="none" w:sz="0" w:space="0" w:color="auto"/>
        <w:bottom w:val="none" w:sz="0" w:space="0" w:color="auto"/>
        <w:right w:val="none" w:sz="0" w:space="0" w:color="auto"/>
      </w:divBdr>
    </w:div>
    <w:div w:id="61680366">
      <w:bodyDiv w:val="1"/>
      <w:marLeft w:val="0"/>
      <w:marRight w:val="0"/>
      <w:marTop w:val="0"/>
      <w:marBottom w:val="0"/>
      <w:divBdr>
        <w:top w:val="none" w:sz="0" w:space="0" w:color="auto"/>
        <w:left w:val="none" w:sz="0" w:space="0" w:color="auto"/>
        <w:bottom w:val="none" w:sz="0" w:space="0" w:color="auto"/>
        <w:right w:val="none" w:sz="0" w:space="0" w:color="auto"/>
      </w:divBdr>
    </w:div>
    <w:div w:id="62220496">
      <w:bodyDiv w:val="1"/>
      <w:marLeft w:val="0"/>
      <w:marRight w:val="0"/>
      <w:marTop w:val="0"/>
      <w:marBottom w:val="0"/>
      <w:divBdr>
        <w:top w:val="none" w:sz="0" w:space="0" w:color="auto"/>
        <w:left w:val="none" w:sz="0" w:space="0" w:color="auto"/>
        <w:bottom w:val="none" w:sz="0" w:space="0" w:color="auto"/>
        <w:right w:val="none" w:sz="0" w:space="0" w:color="auto"/>
      </w:divBdr>
    </w:div>
    <w:div w:id="62335541">
      <w:bodyDiv w:val="1"/>
      <w:marLeft w:val="0"/>
      <w:marRight w:val="0"/>
      <w:marTop w:val="0"/>
      <w:marBottom w:val="0"/>
      <w:divBdr>
        <w:top w:val="none" w:sz="0" w:space="0" w:color="auto"/>
        <w:left w:val="none" w:sz="0" w:space="0" w:color="auto"/>
        <w:bottom w:val="none" w:sz="0" w:space="0" w:color="auto"/>
        <w:right w:val="none" w:sz="0" w:space="0" w:color="auto"/>
      </w:divBdr>
    </w:div>
    <w:div w:id="64495041">
      <w:bodyDiv w:val="1"/>
      <w:marLeft w:val="0"/>
      <w:marRight w:val="0"/>
      <w:marTop w:val="0"/>
      <w:marBottom w:val="0"/>
      <w:divBdr>
        <w:top w:val="none" w:sz="0" w:space="0" w:color="auto"/>
        <w:left w:val="none" w:sz="0" w:space="0" w:color="auto"/>
        <w:bottom w:val="none" w:sz="0" w:space="0" w:color="auto"/>
        <w:right w:val="none" w:sz="0" w:space="0" w:color="auto"/>
      </w:divBdr>
    </w:div>
    <w:div w:id="65304892">
      <w:bodyDiv w:val="1"/>
      <w:marLeft w:val="0"/>
      <w:marRight w:val="0"/>
      <w:marTop w:val="0"/>
      <w:marBottom w:val="0"/>
      <w:divBdr>
        <w:top w:val="none" w:sz="0" w:space="0" w:color="auto"/>
        <w:left w:val="none" w:sz="0" w:space="0" w:color="auto"/>
        <w:bottom w:val="none" w:sz="0" w:space="0" w:color="auto"/>
        <w:right w:val="none" w:sz="0" w:space="0" w:color="auto"/>
      </w:divBdr>
    </w:div>
    <w:div w:id="66537081">
      <w:bodyDiv w:val="1"/>
      <w:marLeft w:val="0"/>
      <w:marRight w:val="0"/>
      <w:marTop w:val="0"/>
      <w:marBottom w:val="0"/>
      <w:divBdr>
        <w:top w:val="none" w:sz="0" w:space="0" w:color="auto"/>
        <w:left w:val="none" w:sz="0" w:space="0" w:color="auto"/>
        <w:bottom w:val="none" w:sz="0" w:space="0" w:color="auto"/>
        <w:right w:val="none" w:sz="0" w:space="0" w:color="auto"/>
      </w:divBdr>
    </w:div>
    <w:div w:id="67650490">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118890">
      <w:bodyDiv w:val="1"/>
      <w:marLeft w:val="0"/>
      <w:marRight w:val="0"/>
      <w:marTop w:val="0"/>
      <w:marBottom w:val="0"/>
      <w:divBdr>
        <w:top w:val="none" w:sz="0" w:space="0" w:color="auto"/>
        <w:left w:val="none" w:sz="0" w:space="0" w:color="auto"/>
        <w:bottom w:val="none" w:sz="0" w:space="0" w:color="auto"/>
        <w:right w:val="none" w:sz="0" w:space="0" w:color="auto"/>
      </w:divBdr>
    </w:div>
    <w:div w:id="68427059">
      <w:bodyDiv w:val="1"/>
      <w:marLeft w:val="0"/>
      <w:marRight w:val="0"/>
      <w:marTop w:val="0"/>
      <w:marBottom w:val="0"/>
      <w:divBdr>
        <w:top w:val="none" w:sz="0" w:space="0" w:color="auto"/>
        <w:left w:val="none" w:sz="0" w:space="0" w:color="auto"/>
        <w:bottom w:val="none" w:sz="0" w:space="0" w:color="auto"/>
        <w:right w:val="none" w:sz="0" w:space="0" w:color="auto"/>
      </w:divBdr>
    </w:div>
    <w:div w:id="69816410">
      <w:bodyDiv w:val="1"/>
      <w:marLeft w:val="0"/>
      <w:marRight w:val="0"/>
      <w:marTop w:val="0"/>
      <w:marBottom w:val="0"/>
      <w:divBdr>
        <w:top w:val="none" w:sz="0" w:space="0" w:color="auto"/>
        <w:left w:val="none" w:sz="0" w:space="0" w:color="auto"/>
        <w:bottom w:val="none" w:sz="0" w:space="0" w:color="auto"/>
        <w:right w:val="none" w:sz="0" w:space="0" w:color="auto"/>
      </w:divBdr>
    </w:div>
    <w:div w:id="72237328">
      <w:bodyDiv w:val="1"/>
      <w:marLeft w:val="0"/>
      <w:marRight w:val="0"/>
      <w:marTop w:val="0"/>
      <w:marBottom w:val="0"/>
      <w:divBdr>
        <w:top w:val="none" w:sz="0" w:space="0" w:color="auto"/>
        <w:left w:val="none" w:sz="0" w:space="0" w:color="auto"/>
        <w:bottom w:val="none" w:sz="0" w:space="0" w:color="auto"/>
        <w:right w:val="none" w:sz="0" w:space="0" w:color="auto"/>
      </w:divBdr>
    </w:div>
    <w:div w:id="72361412">
      <w:bodyDiv w:val="1"/>
      <w:marLeft w:val="0"/>
      <w:marRight w:val="0"/>
      <w:marTop w:val="0"/>
      <w:marBottom w:val="0"/>
      <w:divBdr>
        <w:top w:val="none" w:sz="0" w:space="0" w:color="auto"/>
        <w:left w:val="none" w:sz="0" w:space="0" w:color="auto"/>
        <w:bottom w:val="none" w:sz="0" w:space="0" w:color="auto"/>
        <w:right w:val="none" w:sz="0" w:space="0" w:color="auto"/>
      </w:divBdr>
    </w:div>
    <w:div w:id="72821943">
      <w:bodyDiv w:val="1"/>
      <w:marLeft w:val="0"/>
      <w:marRight w:val="0"/>
      <w:marTop w:val="0"/>
      <w:marBottom w:val="0"/>
      <w:divBdr>
        <w:top w:val="none" w:sz="0" w:space="0" w:color="auto"/>
        <w:left w:val="none" w:sz="0" w:space="0" w:color="auto"/>
        <w:bottom w:val="none" w:sz="0" w:space="0" w:color="auto"/>
        <w:right w:val="none" w:sz="0" w:space="0" w:color="auto"/>
      </w:divBdr>
    </w:div>
    <w:div w:id="73088941">
      <w:bodyDiv w:val="1"/>
      <w:marLeft w:val="0"/>
      <w:marRight w:val="0"/>
      <w:marTop w:val="0"/>
      <w:marBottom w:val="0"/>
      <w:divBdr>
        <w:top w:val="none" w:sz="0" w:space="0" w:color="auto"/>
        <w:left w:val="none" w:sz="0" w:space="0" w:color="auto"/>
        <w:bottom w:val="none" w:sz="0" w:space="0" w:color="auto"/>
        <w:right w:val="none" w:sz="0" w:space="0" w:color="auto"/>
      </w:divBdr>
    </w:div>
    <w:div w:id="74135781">
      <w:bodyDiv w:val="1"/>
      <w:marLeft w:val="0"/>
      <w:marRight w:val="0"/>
      <w:marTop w:val="0"/>
      <w:marBottom w:val="0"/>
      <w:divBdr>
        <w:top w:val="none" w:sz="0" w:space="0" w:color="auto"/>
        <w:left w:val="none" w:sz="0" w:space="0" w:color="auto"/>
        <w:bottom w:val="none" w:sz="0" w:space="0" w:color="auto"/>
        <w:right w:val="none" w:sz="0" w:space="0" w:color="auto"/>
      </w:divBdr>
    </w:div>
    <w:div w:id="77676956">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8404314">
      <w:bodyDiv w:val="1"/>
      <w:marLeft w:val="0"/>
      <w:marRight w:val="0"/>
      <w:marTop w:val="0"/>
      <w:marBottom w:val="0"/>
      <w:divBdr>
        <w:top w:val="none" w:sz="0" w:space="0" w:color="auto"/>
        <w:left w:val="none" w:sz="0" w:space="0" w:color="auto"/>
        <w:bottom w:val="none" w:sz="0" w:space="0" w:color="auto"/>
        <w:right w:val="none" w:sz="0" w:space="0" w:color="auto"/>
      </w:divBdr>
    </w:div>
    <w:div w:id="78917043">
      <w:bodyDiv w:val="1"/>
      <w:marLeft w:val="0"/>
      <w:marRight w:val="0"/>
      <w:marTop w:val="0"/>
      <w:marBottom w:val="0"/>
      <w:divBdr>
        <w:top w:val="none" w:sz="0" w:space="0" w:color="auto"/>
        <w:left w:val="none" w:sz="0" w:space="0" w:color="auto"/>
        <w:bottom w:val="none" w:sz="0" w:space="0" w:color="auto"/>
        <w:right w:val="none" w:sz="0" w:space="0" w:color="auto"/>
      </w:divBdr>
    </w:div>
    <w:div w:id="79451806">
      <w:bodyDiv w:val="1"/>
      <w:marLeft w:val="0"/>
      <w:marRight w:val="0"/>
      <w:marTop w:val="0"/>
      <w:marBottom w:val="0"/>
      <w:divBdr>
        <w:top w:val="none" w:sz="0" w:space="0" w:color="auto"/>
        <w:left w:val="none" w:sz="0" w:space="0" w:color="auto"/>
        <w:bottom w:val="none" w:sz="0" w:space="0" w:color="auto"/>
        <w:right w:val="none" w:sz="0" w:space="0" w:color="auto"/>
      </w:divBdr>
    </w:div>
    <w:div w:id="81490791">
      <w:bodyDiv w:val="1"/>
      <w:marLeft w:val="0"/>
      <w:marRight w:val="0"/>
      <w:marTop w:val="0"/>
      <w:marBottom w:val="0"/>
      <w:divBdr>
        <w:top w:val="none" w:sz="0" w:space="0" w:color="auto"/>
        <w:left w:val="none" w:sz="0" w:space="0" w:color="auto"/>
        <w:bottom w:val="none" w:sz="0" w:space="0" w:color="auto"/>
        <w:right w:val="none" w:sz="0" w:space="0" w:color="auto"/>
      </w:divBdr>
    </w:div>
    <w:div w:id="81493541">
      <w:bodyDiv w:val="1"/>
      <w:marLeft w:val="0"/>
      <w:marRight w:val="0"/>
      <w:marTop w:val="0"/>
      <w:marBottom w:val="0"/>
      <w:divBdr>
        <w:top w:val="none" w:sz="0" w:space="0" w:color="auto"/>
        <w:left w:val="none" w:sz="0" w:space="0" w:color="auto"/>
        <w:bottom w:val="none" w:sz="0" w:space="0" w:color="auto"/>
        <w:right w:val="none" w:sz="0" w:space="0" w:color="auto"/>
      </w:divBdr>
    </w:div>
    <w:div w:id="82145098">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4811243">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6928722">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086907">
      <w:bodyDiv w:val="1"/>
      <w:marLeft w:val="0"/>
      <w:marRight w:val="0"/>
      <w:marTop w:val="0"/>
      <w:marBottom w:val="0"/>
      <w:divBdr>
        <w:top w:val="none" w:sz="0" w:space="0" w:color="auto"/>
        <w:left w:val="none" w:sz="0" w:space="0" w:color="auto"/>
        <w:bottom w:val="none" w:sz="0" w:space="0" w:color="auto"/>
        <w:right w:val="none" w:sz="0" w:space="0" w:color="auto"/>
      </w:divBdr>
    </w:div>
    <w:div w:id="89282221">
      <w:bodyDiv w:val="1"/>
      <w:marLeft w:val="0"/>
      <w:marRight w:val="0"/>
      <w:marTop w:val="0"/>
      <w:marBottom w:val="0"/>
      <w:divBdr>
        <w:top w:val="none" w:sz="0" w:space="0" w:color="auto"/>
        <w:left w:val="none" w:sz="0" w:space="0" w:color="auto"/>
        <w:bottom w:val="none" w:sz="0" w:space="0" w:color="auto"/>
        <w:right w:val="none" w:sz="0" w:space="0" w:color="auto"/>
      </w:divBdr>
    </w:div>
    <w:div w:id="90009096">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0712261">
      <w:bodyDiv w:val="1"/>
      <w:marLeft w:val="0"/>
      <w:marRight w:val="0"/>
      <w:marTop w:val="0"/>
      <w:marBottom w:val="0"/>
      <w:divBdr>
        <w:top w:val="none" w:sz="0" w:space="0" w:color="auto"/>
        <w:left w:val="none" w:sz="0" w:space="0" w:color="auto"/>
        <w:bottom w:val="none" w:sz="0" w:space="0" w:color="auto"/>
        <w:right w:val="none" w:sz="0" w:space="0" w:color="auto"/>
      </w:divBdr>
    </w:div>
    <w:div w:id="91172462">
      <w:bodyDiv w:val="1"/>
      <w:marLeft w:val="0"/>
      <w:marRight w:val="0"/>
      <w:marTop w:val="0"/>
      <w:marBottom w:val="0"/>
      <w:divBdr>
        <w:top w:val="none" w:sz="0" w:space="0" w:color="auto"/>
        <w:left w:val="none" w:sz="0" w:space="0" w:color="auto"/>
        <w:bottom w:val="none" w:sz="0" w:space="0" w:color="auto"/>
        <w:right w:val="none" w:sz="0" w:space="0" w:color="auto"/>
      </w:divBdr>
    </w:div>
    <w:div w:id="9124339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2557511">
      <w:bodyDiv w:val="1"/>
      <w:marLeft w:val="0"/>
      <w:marRight w:val="0"/>
      <w:marTop w:val="0"/>
      <w:marBottom w:val="0"/>
      <w:divBdr>
        <w:top w:val="none" w:sz="0" w:space="0" w:color="auto"/>
        <w:left w:val="none" w:sz="0" w:space="0" w:color="auto"/>
        <w:bottom w:val="none" w:sz="0" w:space="0" w:color="auto"/>
        <w:right w:val="none" w:sz="0" w:space="0" w:color="auto"/>
      </w:divBdr>
    </w:div>
    <w:div w:id="92897166">
      <w:bodyDiv w:val="1"/>
      <w:marLeft w:val="0"/>
      <w:marRight w:val="0"/>
      <w:marTop w:val="0"/>
      <w:marBottom w:val="0"/>
      <w:divBdr>
        <w:top w:val="none" w:sz="0" w:space="0" w:color="auto"/>
        <w:left w:val="none" w:sz="0" w:space="0" w:color="auto"/>
        <w:bottom w:val="none" w:sz="0" w:space="0" w:color="auto"/>
        <w:right w:val="none" w:sz="0" w:space="0" w:color="auto"/>
      </w:divBdr>
    </w:div>
    <w:div w:id="93482759">
      <w:bodyDiv w:val="1"/>
      <w:marLeft w:val="0"/>
      <w:marRight w:val="0"/>
      <w:marTop w:val="0"/>
      <w:marBottom w:val="0"/>
      <w:divBdr>
        <w:top w:val="none" w:sz="0" w:space="0" w:color="auto"/>
        <w:left w:val="none" w:sz="0" w:space="0" w:color="auto"/>
        <w:bottom w:val="none" w:sz="0" w:space="0" w:color="auto"/>
        <w:right w:val="none" w:sz="0" w:space="0" w:color="auto"/>
      </w:divBdr>
    </w:div>
    <w:div w:id="93598890">
      <w:bodyDiv w:val="1"/>
      <w:marLeft w:val="0"/>
      <w:marRight w:val="0"/>
      <w:marTop w:val="0"/>
      <w:marBottom w:val="0"/>
      <w:divBdr>
        <w:top w:val="none" w:sz="0" w:space="0" w:color="auto"/>
        <w:left w:val="none" w:sz="0" w:space="0" w:color="auto"/>
        <w:bottom w:val="none" w:sz="0" w:space="0" w:color="auto"/>
        <w:right w:val="none" w:sz="0" w:space="0" w:color="auto"/>
      </w:divBdr>
    </w:div>
    <w:div w:id="95179900">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213677">
      <w:bodyDiv w:val="1"/>
      <w:marLeft w:val="0"/>
      <w:marRight w:val="0"/>
      <w:marTop w:val="0"/>
      <w:marBottom w:val="0"/>
      <w:divBdr>
        <w:top w:val="none" w:sz="0" w:space="0" w:color="auto"/>
        <w:left w:val="none" w:sz="0" w:space="0" w:color="auto"/>
        <w:bottom w:val="none" w:sz="0" w:space="0" w:color="auto"/>
        <w:right w:val="none" w:sz="0" w:space="0" w:color="auto"/>
      </w:divBdr>
    </w:div>
    <w:div w:id="96828876">
      <w:bodyDiv w:val="1"/>
      <w:marLeft w:val="0"/>
      <w:marRight w:val="0"/>
      <w:marTop w:val="0"/>
      <w:marBottom w:val="0"/>
      <w:divBdr>
        <w:top w:val="none" w:sz="0" w:space="0" w:color="auto"/>
        <w:left w:val="none" w:sz="0" w:space="0" w:color="auto"/>
        <w:bottom w:val="none" w:sz="0" w:space="0" w:color="auto"/>
        <w:right w:val="none" w:sz="0" w:space="0" w:color="auto"/>
      </w:divBdr>
    </w:div>
    <w:div w:id="97062704">
      <w:bodyDiv w:val="1"/>
      <w:marLeft w:val="0"/>
      <w:marRight w:val="0"/>
      <w:marTop w:val="0"/>
      <w:marBottom w:val="0"/>
      <w:divBdr>
        <w:top w:val="none" w:sz="0" w:space="0" w:color="auto"/>
        <w:left w:val="none" w:sz="0" w:space="0" w:color="auto"/>
        <w:bottom w:val="none" w:sz="0" w:space="0" w:color="auto"/>
        <w:right w:val="none" w:sz="0" w:space="0" w:color="auto"/>
      </w:divBdr>
    </w:div>
    <w:div w:id="99646748">
      <w:bodyDiv w:val="1"/>
      <w:marLeft w:val="0"/>
      <w:marRight w:val="0"/>
      <w:marTop w:val="0"/>
      <w:marBottom w:val="0"/>
      <w:divBdr>
        <w:top w:val="none" w:sz="0" w:space="0" w:color="auto"/>
        <w:left w:val="none" w:sz="0" w:space="0" w:color="auto"/>
        <w:bottom w:val="none" w:sz="0" w:space="0" w:color="auto"/>
        <w:right w:val="none" w:sz="0" w:space="0" w:color="auto"/>
      </w:divBdr>
    </w:div>
    <w:div w:id="100690129">
      <w:bodyDiv w:val="1"/>
      <w:marLeft w:val="0"/>
      <w:marRight w:val="0"/>
      <w:marTop w:val="0"/>
      <w:marBottom w:val="0"/>
      <w:divBdr>
        <w:top w:val="none" w:sz="0" w:space="0" w:color="auto"/>
        <w:left w:val="none" w:sz="0" w:space="0" w:color="auto"/>
        <w:bottom w:val="none" w:sz="0" w:space="0" w:color="auto"/>
        <w:right w:val="none" w:sz="0" w:space="0" w:color="auto"/>
      </w:divBdr>
    </w:div>
    <w:div w:id="100997912">
      <w:bodyDiv w:val="1"/>
      <w:marLeft w:val="0"/>
      <w:marRight w:val="0"/>
      <w:marTop w:val="0"/>
      <w:marBottom w:val="0"/>
      <w:divBdr>
        <w:top w:val="none" w:sz="0" w:space="0" w:color="auto"/>
        <w:left w:val="none" w:sz="0" w:space="0" w:color="auto"/>
        <w:bottom w:val="none" w:sz="0" w:space="0" w:color="auto"/>
        <w:right w:val="none" w:sz="0" w:space="0" w:color="auto"/>
      </w:divBdr>
    </w:div>
    <w:div w:id="102309308">
      <w:bodyDiv w:val="1"/>
      <w:marLeft w:val="0"/>
      <w:marRight w:val="0"/>
      <w:marTop w:val="0"/>
      <w:marBottom w:val="0"/>
      <w:divBdr>
        <w:top w:val="none" w:sz="0" w:space="0" w:color="auto"/>
        <w:left w:val="none" w:sz="0" w:space="0" w:color="auto"/>
        <w:bottom w:val="none" w:sz="0" w:space="0" w:color="auto"/>
        <w:right w:val="none" w:sz="0" w:space="0" w:color="auto"/>
      </w:divBdr>
    </w:div>
    <w:div w:id="102771958">
      <w:bodyDiv w:val="1"/>
      <w:marLeft w:val="0"/>
      <w:marRight w:val="0"/>
      <w:marTop w:val="0"/>
      <w:marBottom w:val="0"/>
      <w:divBdr>
        <w:top w:val="none" w:sz="0" w:space="0" w:color="auto"/>
        <w:left w:val="none" w:sz="0" w:space="0" w:color="auto"/>
        <w:bottom w:val="none" w:sz="0" w:space="0" w:color="auto"/>
        <w:right w:val="none" w:sz="0" w:space="0" w:color="auto"/>
      </w:divBdr>
    </w:div>
    <w:div w:id="103113365">
      <w:bodyDiv w:val="1"/>
      <w:marLeft w:val="0"/>
      <w:marRight w:val="0"/>
      <w:marTop w:val="0"/>
      <w:marBottom w:val="0"/>
      <w:divBdr>
        <w:top w:val="none" w:sz="0" w:space="0" w:color="auto"/>
        <w:left w:val="none" w:sz="0" w:space="0" w:color="auto"/>
        <w:bottom w:val="none" w:sz="0" w:space="0" w:color="auto"/>
        <w:right w:val="none" w:sz="0" w:space="0" w:color="auto"/>
      </w:divBdr>
    </w:div>
    <w:div w:id="103499245">
      <w:bodyDiv w:val="1"/>
      <w:marLeft w:val="0"/>
      <w:marRight w:val="0"/>
      <w:marTop w:val="0"/>
      <w:marBottom w:val="0"/>
      <w:divBdr>
        <w:top w:val="none" w:sz="0" w:space="0" w:color="auto"/>
        <w:left w:val="none" w:sz="0" w:space="0" w:color="auto"/>
        <w:bottom w:val="none" w:sz="0" w:space="0" w:color="auto"/>
        <w:right w:val="none" w:sz="0" w:space="0" w:color="auto"/>
      </w:divBdr>
    </w:div>
    <w:div w:id="103694528">
      <w:bodyDiv w:val="1"/>
      <w:marLeft w:val="0"/>
      <w:marRight w:val="0"/>
      <w:marTop w:val="0"/>
      <w:marBottom w:val="0"/>
      <w:divBdr>
        <w:top w:val="none" w:sz="0" w:space="0" w:color="auto"/>
        <w:left w:val="none" w:sz="0" w:space="0" w:color="auto"/>
        <w:bottom w:val="none" w:sz="0" w:space="0" w:color="auto"/>
        <w:right w:val="none" w:sz="0" w:space="0" w:color="auto"/>
      </w:divBdr>
    </w:div>
    <w:div w:id="103811064">
      <w:bodyDiv w:val="1"/>
      <w:marLeft w:val="0"/>
      <w:marRight w:val="0"/>
      <w:marTop w:val="0"/>
      <w:marBottom w:val="0"/>
      <w:divBdr>
        <w:top w:val="none" w:sz="0" w:space="0" w:color="auto"/>
        <w:left w:val="none" w:sz="0" w:space="0" w:color="auto"/>
        <w:bottom w:val="none" w:sz="0" w:space="0" w:color="auto"/>
        <w:right w:val="none" w:sz="0" w:space="0" w:color="auto"/>
      </w:divBdr>
    </w:div>
    <w:div w:id="104009969">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581587">
      <w:bodyDiv w:val="1"/>
      <w:marLeft w:val="0"/>
      <w:marRight w:val="0"/>
      <w:marTop w:val="0"/>
      <w:marBottom w:val="0"/>
      <w:divBdr>
        <w:top w:val="none" w:sz="0" w:space="0" w:color="auto"/>
        <w:left w:val="none" w:sz="0" w:space="0" w:color="auto"/>
        <w:bottom w:val="none" w:sz="0" w:space="0" w:color="auto"/>
        <w:right w:val="none" w:sz="0" w:space="0" w:color="auto"/>
      </w:divBdr>
    </w:div>
    <w:div w:id="106897838">
      <w:bodyDiv w:val="1"/>
      <w:marLeft w:val="0"/>
      <w:marRight w:val="0"/>
      <w:marTop w:val="0"/>
      <w:marBottom w:val="0"/>
      <w:divBdr>
        <w:top w:val="none" w:sz="0" w:space="0" w:color="auto"/>
        <w:left w:val="none" w:sz="0" w:space="0" w:color="auto"/>
        <w:bottom w:val="none" w:sz="0" w:space="0" w:color="auto"/>
        <w:right w:val="none" w:sz="0" w:space="0" w:color="auto"/>
      </w:divBdr>
    </w:div>
    <w:div w:id="1073582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7897598">
      <w:bodyDiv w:val="1"/>
      <w:marLeft w:val="0"/>
      <w:marRight w:val="0"/>
      <w:marTop w:val="0"/>
      <w:marBottom w:val="0"/>
      <w:divBdr>
        <w:top w:val="none" w:sz="0" w:space="0" w:color="auto"/>
        <w:left w:val="none" w:sz="0" w:space="0" w:color="auto"/>
        <w:bottom w:val="none" w:sz="0" w:space="0" w:color="auto"/>
        <w:right w:val="none" w:sz="0" w:space="0" w:color="auto"/>
      </w:divBdr>
    </w:div>
    <w:div w:id="109054907">
      <w:bodyDiv w:val="1"/>
      <w:marLeft w:val="0"/>
      <w:marRight w:val="0"/>
      <w:marTop w:val="0"/>
      <w:marBottom w:val="0"/>
      <w:divBdr>
        <w:top w:val="none" w:sz="0" w:space="0" w:color="auto"/>
        <w:left w:val="none" w:sz="0" w:space="0" w:color="auto"/>
        <w:bottom w:val="none" w:sz="0" w:space="0" w:color="auto"/>
        <w:right w:val="none" w:sz="0" w:space="0" w:color="auto"/>
      </w:divBdr>
    </w:div>
    <w:div w:id="109322060">
      <w:bodyDiv w:val="1"/>
      <w:marLeft w:val="0"/>
      <w:marRight w:val="0"/>
      <w:marTop w:val="0"/>
      <w:marBottom w:val="0"/>
      <w:divBdr>
        <w:top w:val="none" w:sz="0" w:space="0" w:color="auto"/>
        <w:left w:val="none" w:sz="0" w:space="0" w:color="auto"/>
        <w:bottom w:val="none" w:sz="0" w:space="0" w:color="auto"/>
        <w:right w:val="none" w:sz="0" w:space="0" w:color="auto"/>
      </w:divBdr>
    </w:div>
    <w:div w:id="109521132">
      <w:bodyDiv w:val="1"/>
      <w:marLeft w:val="0"/>
      <w:marRight w:val="0"/>
      <w:marTop w:val="0"/>
      <w:marBottom w:val="0"/>
      <w:divBdr>
        <w:top w:val="none" w:sz="0" w:space="0" w:color="auto"/>
        <w:left w:val="none" w:sz="0" w:space="0" w:color="auto"/>
        <w:bottom w:val="none" w:sz="0" w:space="0" w:color="auto"/>
        <w:right w:val="none" w:sz="0" w:space="0" w:color="auto"/>
      </w:divBdr>
    </w:div>
    <w:div w:id="110176384">
      <w:bodyDiv w:val="1"/>
      <w:marLeft w:val="0"/>
      <w:marRight w:val="0"/>
      <w:marTop w:val="0"/>
      <w:marBottom w:val="0"/>
      <w:divBdr>
        <w:top w:val="none" w:sz="0" w:space="0" w:color="auto"/>
        <w:left w:val="none" w:sz="0" w:space="0" w:color="auto"/>
        <w:bottom w:val="none" w:sz="0" w:space="0" w:color="auto"/>
        <w:right w:val="none" w:sz="0" w:space="0" w:color="auto"/>
      </w:divBdr>
    </w:div>
    <w:div w:id="110441786">
      <w:bodyDiv w:val="1"/>
      <w:marLeft w:val="0"/>
      <w:marRight w:val="0"/>
      <w:marTop w:val="0"/>
      <w:marBottom w:val="0"/>
      <w:divBdr>
        <w:top w:val="none" w:sz="0" w:space="0" w:color="auto"/>
        <w:left w:val="none" w:sz="0" w:space="0" w:color="auto"/>
        <w:bottom w:val="none" w:sz="0" w:space="0" w:color="auto"/>
        <w:right w:val="none" w:sz="0" w:space="0" w:color="auto"/>
      </w:divBdr>
    </w:div>
    <w:div w:id="110445333">
      <w:bodyDiv w:val="1"/>
      <w:marLeft w:val="0"/>
      <w:marRight w:val="0"/>
      <w:marTop w:val="0"/>
      <w:marBottom w:val="0"/>
      <w:divBdr>
        <w:top w:val="none" w:sz="0" w:space="0" w:color="auto"/>
        <w:left w:val="none" w:sz="0" w:space="0" w:color="auto"/>
        <w:bottom w:val="none" w:sz="0" w:space="0" w:color="auto"/>
        <w:right w:val="none" w:sz="0" w:space="0" w:color="auto"/>
      </w:divBdr>
    </w:div>
    <w:div w:id="11102174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562255">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911594">
      <w:bodyDiv w:val="1"/>
      <w:marLeft w:val="0"/>
      <w:marRight w:val="0"/>
      <w:marTop w:val="0"/>
      <w:marBottom w:val="0"/>
      <w:divBdr>
        <w:top w:val="none" w:sz="0" w:space="0" w:color="auto"/>
        <w:left w:val="none" w:sz="0" w:space="0" w:color="auto"/>
        <w:bottom w:val="none" w:sz="0" w:space="0" w:color="auto"/>
        <w:right w:val="none" w:sz="0" w:space="0" w:color="auto"/>
      </w:divBdr>
    </w:div>
    <w:div w:id="114105856">
      <w:bodyDiv w:val="1"/>
      <w:marLeft w:val="0"/>
      <w:marRight w:val="0"/>
      <w:marTop w:val="0"/>
      <w:marBottom w:val="0"/>
      <w:divBdr>
        <w:top w:val="none" w:sz="0" w:space="0" w:color="auto"/>
        <w:left w:val="none" w:sz="0" w:space="0" w:color="auto"/>
        <w:bottom w:val="none" w:sz="0" w:space="0" w:color="auto"/>
        <w:right w:val="none" w:sz="0" w:space="0" w:color="auto"/>
      </w:divBdr>
    </w:div>
    <w:div w:id="114446184">
      <w:bodyDiv w:val="1"/>
      <w:marLeft w:val="0"/>
      <w:marRight w:val="0"/>
      <w:marTop w:val="0"/>
      <w:marBottom w:val="0"/>
      <w:divBdr>
        <w:top w:val="none" w:sz="0" w:space="0" w:color="auto"/>
        <w:left w:val="none" w:sz="0" w:space="0" w:color="auto"/>
        <w:bottom w:val="none" w:sz="0" w:space="0" w:color="auto"/>
        <w:right w:val="none" w:sz="0" w:space="0" w:color="auto"/>
      </w:divBdr>
    </w:div>
    <w:div w:id="115949974">
      <w:bodyDiv w:val="1"/>
      <w:marLeft w:val="0"/>
      <w:marRight w:val="0"/>
      <w:marTop w:val="0"/>
      <w:marBottom w:val="0"/>
      <w:divBdr>
        <w:top w:val="none" w:sz="0" w:space="0" w:color="auto"/>
        <w:left w:val="none" w:sz="0" w:space="0" w:color="auto"/>
        <w:bottom w:val="none" w:sz="0" w:space="0" w:color="auto"/>
        <w:right w:val="none" w:sz="0" w:space="0" w:color="auto"/>
      </w:divBdr>
    </w:div>
    <w:div w:id="116222132">
      <w:bodyDiv w:val="1"/>
      <w:marLeft w:val="0"/>
      <w:marRight w:val="0"/>
      <w:marTop w:val="0"/>
      <w:marBottom w:val="0"/>
      <w:divBdr>
        <w:top w:val="none" w:sz="0" w:space="0" w:color="auto"/>
        <w:left w:val="none" w:sz="0" w:space="0" w:color="auto"/>
        <w:bottom w:val="none" w:sz="0" w:space="0" w:color="auto"/>
        <w:right w:val="none" w:sz="0" w:space="0" w:color="auto"/>
      </w:divBdr>
    </w:div>
    <w:div w:id="11672603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7459980">
      <w:bodyDiv w:val="1"/>
      <w:marLeft w:val="0"/>
      <w:marRight w:val="0"/>
      <w:marTop w:val="0"/>
      <w:marBottom w:val="0"/>
      <w:divBdr>
        <w:top w:val="none" w:sz="0" w:space="0" w:color="auto"/>
        <w:left w:val="none" w:sz="0" w:space="0" w:color="auto"/>
        <w:bottom w:val="none" w:sz="0" w:space="0" w:color="auto"/>
        <w:right w:val="none" w:sz="0" w:space="0" w:color="auto"/>
      </w:divBdr>
    </w:div>
    <w:div w:id="118228035">
      <w:bodyDiv w:val="1"/>
      <w:marLeft w:val="0"/>
      <w:marRight w:val="0"/>
      <w:marTop w:val="0"/>
      <w:marBottom w:val="0"/>
      <w:divBdr>
        <w:top w:val="none" w:sz="0" w:space="0" w:color="auto"/>
        <w:left w:val="none" w:sz="0" w:space="0" w:color="auto"/>
        <w:bottom w:val="none" w:sz="0" w:space="0" w:color="auto"/>
        <w:right w:val="none" w:sz="0" w:space="0" w:color="auto"/>
      </w:divBdr>
    </w:div>
    <w:div w:id="119224629">
      <w:bodyDiv w:val="1"/>
      <w:marLeft w:val="0"/>
      <w:marRight w:val="0"/>
      <w:marTop w:val="0"/>
      <w:marBottom w:val="0"/>
      <w:divBdr>
        <w:top w:val="none" w:sz="0" w:space="0" w:color="auto"/>
        <w:left w:val="none" w:sz="0" w:space="0" w:color="auto"/>
        <w:bottom w:val="none" w:sz="0" w:space="0" w:color="auto"/>
        <w:right w:val="none" w:sz="0" w:space="0" w:color="auto"/>
      </w:divBdr>
    </w:div>
    <w:div w:id="119693849">
      <w:bodyDiv w:val="1"/>
      <w:marLeft w:val="0"/>
      <w:marRight w:val="0"/>
      <w:marTop w:val="0"/>
      <w:marBottom w:val="0"/>
      <w:divBdr>
        <w:top w:val="none" w:sz="0" w:space="0" w:color="auto"/>
        <w:left w:val="none" w:sz="0" w:space="0" w:color="auto"/>
        <w:bottom w:val="none" w:sz="0" w:space="0" w:color="auto"/>
        <w:right w:val="none" w:sz="0" w:space="0" w:color="auto"/>
      </w:divBdr>
    </w:div>
    <w:div w:id="120153384">
      <w:bodyDiv w:val="1"/>
      <w:marLeft w:val="0"/>
      <w:marRight w:val="0"/>
      <w:marTop w:val="0"/>
      <w:marBottom w:val="0"/>
      <w:divBdr>
        <w:top w:val="none" w:sz="0" w:space="0" w:color="auto"/>
        <w:left w:val="none" w:sz="0" w:space="0" w:color="auto"/>
        <w:bottom w:val="none" w:sz="0" w:space="0" w:color="auto"/>
        <w:right w:val="none" w:sz="0" w:space="0" w:color="auto"/>
      </w:divBdr>
    </w:div>
    <w:div w:id="121386170">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428422">
      <w:bodyDiv w:val="1"/>
      <w:marLeft w:val="0"/>
      <w:marRight w:val="0"/>
      <w:marTop w:val="0"/>
      <w:marBottom w:val="0"/>
      <w:divBdr>
        <w:top w:val="none" w:sz="0" w:space="0" w:color="auto"/>
        <w:left w:val="none" w:sz="0" w:space="0" w:color="auto"/>
        <w:bottom w:val="none" w:sz="0" w:space="0" w:color="auto"/>
        <w:right w:val="none" w:sz="0" w:space="0" w:color="auto"/>
      </w:divBdr>
    </w:div>
    <w:div w:id="123812757">
      <w:bodyDiv w:val="1"/>
      <w:marLeft w:val="0"/>
      <w:marRight w:val="0"/>
      <w:marTop w:val="0"/>
      <w:marBottom w:val="0"/>
      <w:divBdr>
        <w:top w:val="none" w:sz="0" w:space="0" w:color="auto"/>
        <w:left w:val="none" w:sz="0" w:space="0" w:color="auto"/>
        <w:bottom w:val="none" w:sz="0" w:space="0" w:color="auto"/>
        <w:right w:val="none" w:sz="0" w:space="0" w:color="auto"/>
      </w:divBdr>
    </w:div>
    <w:div w:id="123816048">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203862">
      <w:bodyDiv w:val="1"/>
      <w:marLeft w:val="0"/>
      <w:marRight w:val="0"/>
      <w:marTop w:val="0"/>
      <w:marBottom w:val="0"/>
      <w:divBdr>
        <w:top w:val="none" w:sz="0" w:space="0" w:color="auto"/>
        <w:left w:val="none" w:sz="0" w:space="0" w:color="auto"/>
        <w:bottom w:val="none" w:sz="0" w:space="0" w:color="auto"/>
        <w:right w:val="none" w:sz="0" w:space="0" w:color="auto"/>
      </w:divBdr>
    </w:div>
    <w:div w:id="125706714">
      <w:bodyDiv w:val="1"/>
      <w:marLeft w:val="0"/>
      <w:marRight w:val="0"/>
      <w:marTop w:val="0"/>
      <w:marBottom w:val="0"/>
      <w:divBdr>
        <w:top w:val="none" w:sz="0" w:space="0" w:color="auto"/>
        <w:left w:val="none" w:sz="0" w:space="0" w:color="auto"/>
        <w:bottom w:val="none" w:sz="0" w:space="0" w:color="auto"/>
        <w:right w:val="none" w:sz="0" w:space="0" w:color="auto"/>
      </w:divBdr>
    </w:div>
    <w:div w:id="127748575">
      <w:bodyDiv w:val="1"/>
      <w:marLeft w:val="0"/>
      <w:marRight w:val="0"/>
      <w:marTop w:val="0"/>
      <w:marBottom w:val="0"/>
      <w:divBdr>
        <w:top w:val="none" w:sz="0" w:space="0" w:color="auto"/>
        <w:left w:val="none" w:sz="0" w:space="0" w:color="auto"/>
        <w:bottom w:val="none" w:sz="0" w:space="0" w:color="auto"/>
        <w:right w:val="none" w:sz="0" w:space="0" w:color="auto"/>
      </w:divBdr>
    </w:div>
    <w:div w:id="128518321">
      <w:bodyDiv w:val="1"/>
      <w:marLeft w:val="0"/>
      <w:marRight w:val="0"/>
      <w:marTop w:val="0"/>
      <w:marBottom w:val="0"/>
      <w:divBdr>
        <w:top w:val="none" w:sz="0" w:space="0" w:color="auto"/>
        <w:left w:val="none" w:sz="0" w:space="0" w:color="auto"/>
        <w:bottom w:val="none" w:sz="0" w:space="0" w:color="auto"/>
        <w:right w:val="none" w:sz="0" w:space="0" w:color="auto"/>
      </w:divBdr>
    </w:div>
    <w:div w:id="128937339">
      <w:bodyDiv w:val="1"/>
      <w:marLeft w:val="0"/>
      <w:marRight w:val="0"/>
      <w:marTop w:val="0"/>
      <w:marBottom w:val="0"/>
      <w:divBdr>
        <w:top w:val="none" w:sz="0" w:space="0" w:color="auto"/>
        <w:left w:val="none" w:sz="0" w:space="0" w:color="auto"/>
        <w:bottom w:val="none" w:sz="0" w:space="0" w:color="auto"/>
        <w:right w:val="none" w:sz="0" w:space="0" w:color="auto"/>
      </w:divBdr>
    </w:div>
    <w:div w:id="129519908">
      <w:bodyDiv w:val="1"/>
      <w:marLeft w:val="0"/>
      <w:marRight w:val="0"/>
      <w:marTop w:val="0"/>
      <w:marBottom w:val="0"/>
      <w:divBdr>
        <w:top w:val="none" w:sz="0" w:space="0" w:color="auto"/>
        <w:left w:val="none" w:sz="0" w:space="0" w:color="auto"/>
        <w:bottom w:val="none" w:sz="0" w:space="0" w:color="auto"/>
        <w:right w:val="none" w:sz="0" w:space="0" w:color="auto"/>
      </w:divBdr>
    </w:div>
    <w:div w:id="131411406">
      <w:bodyDiv w:val="1"/>
      <w:marLeft w:val="0"/>
      <w:marRight w:val="0"/>
      <w:marTop w:val="0"/>
      <w:marBottom w:val="0"/>
      <w:divBdr>
        <w:top w:val="none" w:sz="0" w:space="0" w:color="auto"/>
        <w:left w:val="none" w:sz="0" w:space="0" w:color="auto"/>
        <w:bottom w:val="none" w:sz="0" w:space="0" w:color="auto"/>
        <w:right w:val="none" w:sz="0" w:space="0" w:color="auto"/>
      </w:divBdr>
    </w:div>
    <w:div w:id="131798397">
      <w:bodyDiv w:val="1"/>
      <w:marLeft w:val="0"/>
      <w:marRight w:val="0"/>
      <w:marTop w:val="0"/>
      <w:marBottom w:val="0"/>
      <w:divBdr>
        <w:top w:val="none" w:sz="0" w:space="0" w:color="auto"/>
        <w:left w:val="none" w:sz="0" w:space="0" w:color="auto"/>
        <w:bottom w:val="none" w:sz="0" w:space="0" w:color="auto"/>
        <w:right w:val="none" w:sz="0" w:space="0" w:color="auto"/>
      </w:divBdr>
    </w:div>
    <w:div w:id="132018993">
      <w:bodyDiv w:val="1"/>
      <w:marLeft w:val="0"/>
      <w:marRight w:val="0"/>
      <w:marTop w:val="0"/>
      <w:marBottom w:val="0"/>
      <w:divBdr>
        <w:top w:val="none" w:sz="0" w:space="0" w:color="auto"/>
        <w:left w:val="none" w:sz="0" w:space="0" w:color="auto"/>
        <w:bottom w:val="none" w:sz="0" w:space="0" w:color="auto"/>
        <w:right w:val="none" w:sz="0" w:space="0" w:color="auto"/>
      </w:divBdr>
    </w:div>
    <w:div w:id="132067893">
      <w:bodyDiv w:val="1"/>
      <w:marLeft w:val="0"/>
      <w:marRight w:val="0"/>
      <w:marTop w:val="0"/>
      <w:marBottom w:val="0"/>
      <w:divBdr>
        <w:top w:val="none" w:sz="0" w:space="0" w:color="auto"/>
        <w:left w:val="none" w:sz="0" w:space="0" w:color="auto"/>
        <w:bottom w:val="none" w:sz="0" w:space="0" w:color="auto"/>
        <w:right w:val="none" w:sz="0" w:space="0" w:color="auto"/>
      </w:divBdr>
    </w:div>
    <w:div w:id="132675270">
      <w:bodyDiv w:val="1"/>
      <w:marLeft w:val="0"/>
      <w:marRight w:val="0"/>
      <w:marTop w:val="0"/>
      <w:marBottom w:val="0"/>
      <w:divBdr>
        <w:top w:val="none" w:sz="0" w:space="0" w:color="auto"/>
        <w:left w:val="none" w:sz="0" w:space="0" w:color="auto"/>
        <w:bottom w:val="none" w:sz="0" w:space="0" w:color="auto"/>
        <w:right w:val="none" w:sz="0" w:space="0" w:color="auto"/>
      </w:divBdr>
    </w:div>
    <w:div w:id="133563895">
      <w:bodyDiv w:val="1"/>
      <w:marLeft w:val="0"/>
      <w:marRight w:val="0"/>
      <w:marTop w:val="0"/>
      <w:marBottom w:val="0"/>
      <w:divBdr>
        <w:top w:val="none" w:sz="0" w:space="0" w:color="auto"/>
        <w:left w:val="none" w:sz="0" w:space="0" w:color="auto"/>
        <w:bottom w:val="none" w:sz="0" w:space="0" w:color="auto"/>
        <w:right w:val="none" w:sz="0" w:space="0" w:color="auto"/>
      </w:divBdr>
    </w:div>
    <w:div w:id="134105572">
      <w:bodyDiv w:val="1"/>
      <w:marLeft w:val="0"/>
      <w:marRight w:val="0"/>
      <w:marTop w:val="0"/>
      <w:marBottom w:val="0"/>
      <w:divBdr>
        <w:top w:val="none" w:sz="0" w:space="0" w:color="auto"/>
        <w:left w:val="none" w:sz="0" w:space="0" w:color="auto"/>
        <w:bottom w:val="none" w:sz="0" w:space="0" w:color="auto"/>
        <w:right w:val="none" w:sz="0" w:space="0" w:color="auto"/>
      </w:divBdr>
    </w:div>
    <w:div w:id="137500362">
      <w:bodyDiv w:val="1"/>
      <w:marLeft w:val="0"/>
      <w:marRight w:val="0"/>
      <w:marTop w:val="0"/>
      <w:marBottom w:val="0"/>
      <w:divBdr>
        <w:top w:val="none" w:sz="0" w:space="0" w:color="auto"/>
        <w:left w:val="none" w:sz="0" w:space="0" w:color="auto"/>
        <w:bottom w:val="none" w:sz="0" w:space="0" w:color="auto"/>
        <w:right w:val="none" w:sz="0" w:space="0" w:color="auto"/>
      </w:divBdr>
    </w:div>
    <w:div w:id="138308193">
      <w:bodyDiv w:val="1"/>
      <w:marLeft w:val="0"/>
      <w:marRight w:val="0"/>
      <w:marTop w:val="0"/>
      <w:marBottom w:val="0"/>
      <w:divBdr>
        <w:top w:val="none" w:sz="0" w:space="0" w:color="auto"/>
        <w:left w:val="none" w:sz="0" w:space="0" w:color="auto"/>
        <w:bottom w:val="none" w:sz="0" w:space="0" w:color="auto"/>
        <w:right w:val="none" w:sz="0" w:space="0" w:color="auto"/>
      </w:divBdr>
    </w:div>
    <w:div w:id="138812617">
      <w:bodyDiv w:val="1"/>
      <w:marLeft w:val="0"/>
      <w:marRight w:val="0"/>
      <w:marTop w:val="0"/>
      <w:marBottom w:val="0"/>
      <w:divBdr>
        <w:top w:val="none" w:sz="0" w:space="0" w:color="auto"/>
        <w:left w:val="none" w:sz="0" w:space="0" w:color="auto"/>
        <w:bottom w:val="none" w:sz="0" w:space="0" w:color="auto"/>
        <w:right w:val="none" w:sz="0" w:space="0" w:color="auto"/>
      </w:divBdr>
    </w:div>
    <w:div w:id="139008834">
      <w:bodyDiv w:val="1"/>
      <w:marLeft w:val="0"/>
      <w:marRight w:val="0"/>
      <w:marTop w:val="0"/>
      <w:marBottom w:val="0"/>
      <w:divBdr>
        <w:top w:val="none" w:sz="0" w:space="0" w:color="auto"/>
        <w:left w:val="none" w:sz="0" w:space="0" w:color="auto"/>
        <w:bottom w:val="none" w:sz="0" w:space="0" w:color="auto"/>
        <w:right w:val="none" w:sz="0" w:space="0" w:color="auto"/>
      </w:divBdr>
    </w:div>
    <w:div w:id="139156659">
      <w:bodyDiv w:val="1"/>
      <w:marLeft w:val="0"/>
      <w:marRight w:val="0"/>
      <w:marTop w:val="0"/>
      <w:marBottom w:val="0"/>
      <w:divBdr>
        <w:top w:val="none" w:sz="0" w:space="0" w:color="auto"/>
        <w:left w:val="none" w:sz="0" w:space="0" w:color="auto"/>
        <w:bottom w:val="none" w:sz="0" w:space="0" w:color="auto"/>
        <w:right w:val="none" w:sz="0" w:space="0" w:color="auto"/>
      </w:divBdr>
    </w:div>
    <w:div w:id="142237955">
      <w:bodyDiv w:val="1"/>
      <w:marLeft w:val="0"/>
      <w:marRight w:val="0"/>
      <w:marTop w:val="0"/>
      <w:marBottom w:val="0"/>
      <w:divBdr>
        <w:top w:val="none" w:sz="0" w:space="0" w:color="auto"/>
        <w:left w:val="none" w:sz="0" w:space="0" w:color="auto"/>
        <w:bottom w:val="none" w:sz="0" w:space="0" w:color="auto"/>
        <w:right w:val="none" w:sz="0" w:space="0" w:color="auto"/>
      </w:divBdr>
    </w:div>
    <w:div w:id="142620396">
      <w:bodyDiv w:val="1"/>
      <w:marLeft w:val="0"/>
      <w:marRight w:val="0"/>
      <w:marTop w:val="0"/>
      <w:marBottom w:val="0"/>
      <w:divBdr>
        <w:top w:val="none" w:sz="0" w:space="0" w:color="auto"/>
        <w:left w:val="none" w:sz="0" w:space="0" w:color="auto"/>
        <w:bottom w:val="none" w:sz="0" w:space="0" w:color="auto"/>
        <w:right w:val="none" w:sz="0" w:space="0" w:color="auto"/>
      </w:divBdr>
    </w:div>
    <w:div w:id="143551496">
      <w:bodyDiv w:val="1"/>
      <w:marLeft w:val="0"/>
      <w:marRight w:val="0"/>
      <w:marTop w:val="0"/>
      <w:marBottom w:val="0"/>
      <w:divBdr>
        <w:top w:val="none" w:sz="0" w:space="0" w:color="auto"/>
        <w:left w:val="none" w:sz="0" w:space="0" w:color="auto"/>
        <w:bottom w:val="none" w:sz="0" w:space="0" w:color="auto"/>
        <w:right w:val="none" w:sz="0" w:space="0" w:color="auto"/>
      </w:divBdr>
    </w:div>
    <w:div w:id="145245306">
      <w:bodyDiv w:val="1"/>
      <w:marLeft w:val="0"/>
      <w:marRight w:val="0"/>
      <w:marTop w:val="0"/>
      <w:marBottom w:val="0"/>
      <w:divBdr>
        <w:top w:val="none" w:sz="0" w:space="0" w:color="auto"/>
        <w:left w:val="none" w:sz="0" w:space="0" w:color="auto"/>
        <w:bottom w:val="none" w:sz="0" w:space="0" w:color="auto"/>
        <w:right w:val="none" w:sz="0" w:space="0" w:color="auto"/>
      </w:divBdr>
    </w:div>
    <w:div w:id="146677801">
      <w:bodyDiv w:val="1"/>
      <w:marLeft w:val="0"/>
      <w:marRight w:val="0"/>
      <w:marTop w:val="0"/>
      <w:marBottom w:val="0"/>
      <w:divBdr>
        <w:top w:val="none" w:sz="0" w:space="0" w:color="auto"/>
        <w:left w:val="none" w:sz="0" w:space="0" w:color="auto"/>
        <w:bottom w:val="none" w:sz="0" w:space="0" w:color="auto"/>
        <w:right w:val="none" w:sz="0" w:space="0" w:color="auto"/>
      </w:divBdr>
    </w:div>
    <w:div w:id="147133538">
      <w:bodyDiv w:val="1"/>
      <w:marLeft w:val="0"/>
      <w:marRight w:val="0"/>
      <w:marTop w:val="0"/>
      <w:marBottom w:val="0"/>
      <w:divBdr>
        <w:top w:val="none" w:sz="0" w:space="0" w:color="auto"/>
        <w:left w:val="none" w:sz="0" w:space="0" w:color="auto"/>
        <w:bottom w:val="none" w:sz="0" w:space="0" w:color="auto"/>
        <w:right w:val="none" w:sz="0" w:space="0" w:color="auto"/>
      </w:divBdr>
    </w:div>
    <w:div w:id="147215655">
      <w:bodyDiv w:val="1"/>
      <w:marLeft w:val="0"/>
      <w:marRight w:val="0"/>
      <w:marTop w:val="0"/>
      <w:marBottom w:val="0"/>
      <w:divBdr>
        <w:top w:val="none" w:sz="0" w:space="0" w:color="auto"/>
        <w:left w:val="none" w:sz="0" w:space="0" w:color="auto"/>
        <w:bottom w:val="none" w:sz="0" w:space="0" w:color="auto"/>
        <w:right w:val="none" w:sz="0" w:space="0" w:color="auto"/>
      </w:divBdr>
    </w:div>
    <w:div w:id="147357636">
      <w:bodyDiv w:val="1"/>
      <w:marLeft w:val="0"/>
      <w:marRight w:val="0"/>
      <w:marTop w:val="0"/>
      <w:marBottom w:val="0"/>
      <w:divBdr>
        <w:top w:val="none" w:sz="0" w:space="0" w:color="auto"/>
        <w:left w:val="none" w:sz="0" w:space="0" w:color="auto"/>
        <w:bottom w:val="none" w:sz="0" w:space="0" w:color="auto"/>
        <w:right w:val="none" w:sz="0" w:space="0" w:color="auto"/>
      </w:divBdr>
    </w:div>
    <w:div w:id="148059794">
      <w:bodyDiv w:val="1"/>
      <w:marLeft w:val="0"/>
      <w:marRight w:val="0"/>
      <w:marTop w:val="0"/>
      <w:marBottom w:val="0"/>
      <w:divBdr>
        <w:top w:val="none" w:sz="0" w:space="0" w:color="auto"/>
        <w:left w:val="none" w:sz="0" w:space="0" w:color="auto"/>
        <w:bottom w:val="none" w:sz="0" w:space="0" w:color="auto"/>
        <w:right w:val="none" w:sz="0" w:space="0" w:color="auto"/>
      </w:divBdr>
    </w:div>
    <w:div w:id="148324320">
      <w:bodyDiv w:val="1"/>
      <w:marLeft w:val="0"/>
      <w:marRight w:val="0"/>
      <w:marTop w:val="0"/>
      <w:marBottom w:val="0"/>
      <w:divBdr>
        <w:top w:val="none" w:sz="0" w:space="0" w:color="auto"/>
        <w:left w:val="none" w:sz="0" w:space="0" w:color="auto"/>
        <w:bottom w:val="none" w:sz="0" w:space="0" w:color="auto"/>
        <w:right w:val="none" w:sz="0" w:space="0" w:color="auto"/>
      </w:divBdr>
    </w:div>
    <w:div w:id="148399575">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908157">
      <w:bodyDiv w:val="1"/>
      <w:marLeft w:val="0"/>
      <w:marRight w:val="0"/>
      <w:marTop w:val="0"/>
      <w:marBottom w:val="0"/>
      <w:divBdr>
        <w:top w:val="none" w:sz="0" w:space="0" w:color="auto"/>
        <w:left w:val="none" w:sz="0" w:space="0" w:color="auto"/>
        <w:bottom w:val="none" w:sz="0" w:space="0" w:color="auto"/>
        <w:right w:val="none" w:sz="0" w:space="0" w:color="auto"/>
      </w:divBdr>
    </w:div>
    <w:div w:id="149911229">
      <w:bodyDiv w:val="1"/>
      <w:marLeft w:val="0"/>
      <w:marRight w:val="0"/>
      <w:marTop w:val="0"/>
      <w:marBottom w:val="0"/>
      <w:divBdr>
        <w:top w:val="none" w:sz="0" w:space="0" w:color="auto"/>
        <w:left w:val="none" w:sz="0" w:space="0" w:color="auto"/>
        <w:bottom w:val="none" w:sz="0" w:space="0" w:color="auto"/>
        <w:right w:val="none" w:sz="0" w:space="0" w:color="auto"/>
      </w:divBdr>
    </w:div>
    <w:div w:id="1506338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214570">
      <w:bodyDiv w:val="1"/>
      <w:marLeft w:val="0"/>
      <w:marRight w:val="0"/>
      <w:marTop w:val="0"/>
      <w:marBottom w:val="0"/>
      <w:divBdr>
        <w:top w:val="none" w:sz="0" w:space="0" w:color="auto"/>
        <w:left w:val="none" w:sz="0" w:space="0" w:color="auto"/>
        <w:bottom w:val="none" w:sz="0" w:space="0" w:color="auto"/>
        <w:right w:val="none" w:sz="0" w:space="0" w:color="auto"/>
      </w:divBdr>
    </w:div>
    <w:div w:id="151533503">
      <w:bodyDiv w:val="1"/>
      <w:marLeft w:val="0"/>
      <w:marRight w:val="0"/>
      <w:marTop w:val="0"/>
      <w:marBottom w:val="0"/>
      <w:divBdr>
        <w:top w:val="none" w:sz="0" w:space="0" w:color="auto"/>
        <w:left w:val="none" w:sz="0" w:space="0" w:color="auto"/>
        <w:bottom w:val="none" w:sz="0" w:space="0" w:color="auto"/>
        <w:right w:val="none" w:sz="0" w:space="0" w:color="auto"/>
      </w:divBdr>
    </w:div>
    <w:div w:id="151601667">
      <w:bodyDiv w:val="1"/>
      <w:marLeft w:val="0"/>
      <w:marRight w:val="0"/>
      <w:marTop w:val="0"/>
      <w:marBottom w:val="0"/>
      <w:divBdr>
        <w:top w:val="none" w:sz="0" w:space="0" w:color="auto"/>
        <w:left w:val="none" w:sz="0" w:space="0" w:color="auto"/>
        <w:bottom w:val="none" w:sz="0" w:space="0" w:color="auto"/>
        <w:right w:val="none" w:sz="0" w:space="0" w:color="auto"/>
      </w:divBdr>
    </w:div>
    <w:div w:id="152532632">
      <w:bodyDiv w:val="1"/>
      <w:marLeft w:val="0"/>
      <w:marRight w:val="0"/>
      <w:marTop w:val="0"/>
      <w:marBottom w:val="0"/>
      <w:divBdr>
        <w:top w:val="none" w:sz="0" w:space="0" w:color="auto"/>
        <w:left w:val="none" w:sz="0" w:space="0" w:color="auto"/>
        <w:bottom w:val="none" w:sz="0" w:space="0" w:color="auto"/>
        <w:right w:val="none" w:sz="0" w:space="0" w:color="auto"/>
      </w:divBdr>
    </w:div>
    <w:div w:id="152838991">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3961568">
      <w:bodyDiv w:val="1"/>
      <w:marLeft w:val="0"/>
      <w:marRight w:val="0"/>
      <w:marTop w:val="0"/>
      <w:marBottom w:val="0"/>
      <w:divBdr>
        <w:top w:val="none" w:sz="0" w:space="0" w:color="auto"/>
        <w:left w:val="none" w:sz="0" w:space="0" w:color="auto"/>
        <w:bottom w:val="none" w:sz="0" w:space="0" w:color="auto"/>
        <w:right w:val="none" w:sz="0" w:space="0" w:color="auto"/>
      </w:divBdr>
    </w:div>
    <w:div w:id="155148466">
      <w:bodyDiv w:val="1"/>
      <w:marLeft w:val="0"/>
      <w:marRight w:val="0"/>
      <w:marTop w:val="0"/>
      <w:marBottom w:val="0"/>
      <w:divBdr>
        <w:top w:val="none" w:sz="0" w:space="0" w:color="auto"/>
        <w:left w:val="none" w:sz="0" w:space="0" w:color="auto"/>
        <w:bottom w:val="none" w:sz="0" w:space="0" w:color="auto"/>
        <w:right w:val="none" w:sz="0" w:space="0" w:color="auto"/>
      </w:divBdr>
    </w:div>
    <w:div w:id="155342039">
      <w:bodyDiv w:val="1"/>
      <w:marLeft w:val="0"/>
      <w:marRight w:val="0"/>
      <w:marTop w:val="0"/>
      <w:marBottom w:val="0"/>
      <w:divBdr>
        <w:top w:val="none" w:sz="0" w:space="0" w:color="auto"/>
        <w:left w:val="none" w:sz="0" w:space="0" w:color="auto"/>
        <w:bottom w:val="none" w:sz="0" w:space="0" w:color="auto"/>
        <w:right w:val="none" w:sz="0" w:space="0" w:color="auto"/>
      </w:divBdr>
    </w:div>
    <w:div w:id="155389867">
      <w:bodyDiv w:val="1"/>
      <w:marLeft w:val="0"/>
      <w:marRight w:val="0"/>
      <w:marTop w:val="0"/>
      <w:marBottom w:val="0"/>
      <w:divBdr>
        <w:top w:val="none" w:sz="0" w:space="0" w:color="auto"/>
        <w:left w:val="none" w:sz="0" w:space="0" w:color="auto"/>
        <w:bottom w:val="none" w:sz="0" w:space="0" w:color="auto"/>
        <w:right w:val="none" w:sz="0" w:space="0" w:color="auto"/>
      </w:divBdr>
    </w:div>
    <w:div w:id="155920435">
      <w:bodyDiv w:val="1"/>
      <w:marLeft w:val="0"/>
      <w:marRight w:val="0"/>
      <w:marTop w:val="0"/>
      <w:marBottom w:val="0"/>
      <w:divBdr>
        <w:top w:val="none" w:sz="0" w:space="0" w:color="auto"/>
        <w:left w:val="none" w:sz="0" w:space="0" w:color="auto"/>
        <w:bottom w:val="none" w:sz="0" w:space="0" w:color="auto"/>
        <w:right w:val="none" w:sz="0" w:space="0" w:color="auto"/>
      </w:divBdr>
    </w:div>
    <w:div w:id="156071477">
      <w:bodyDiv w:val="1"/>
      <w:marLeft w:val="0"/>
      <w:marRight w:val="0"/>
      <w:marTop w:val="0"/>
      <w:marBottom w:val="0"/>
      <w:divBdr>
        <w:top w:val="none" w:sz="0" w:space="0" w:color="auto"/>
        <w:left w:val="none" w:sz="0" w:space="0" w:color="auto"/>
        <w:bottom w:val="none" w:sz="0" w:space="0" w:color="auto"/>
        <w:right w:val="none" w:sz="0" w:space="0" w:color="auto"/>
      </w:divBdr>
    </w:div>
    <w:div w:id="156113454">
      <w:bodyDiv w:val="1"/>
      <w:marLeft w:val="0"/>
      <w:marRight w:val="0"/>
      <w:marTop w:val="0"/>
      <w:marBottom w:val="0"/>
      <w:divBdr>
        <w:top w:val="none" w:sz="0" w:space="0" w:color="auto"/>
        <w:left w:val="none" w:sz="0" w:space="0" w:color="auto"/>
        <w:bottom w:val="none" w:sz="0" w:space="0" w:color="auto"/>
        <w:right w:val="none" w:sz="0" w:space="0" w:color="auto"/>
      </w:divBdr>
    </w:div>
    <w:div w:id="156194894">
      <w:bodyDiv w:val="1"/>
      <w:marLeft w:val="0"/>
      <w:marRight w:val="0"/>
      <w:marTop w:val="0"/>
      <w:marBottom w:val="0"/>
      <w:divBdr>
        <w:top w:val="none" w:sz="0" w:space="0" w:color="auto"/>
        <w:left w:val="none" w:sz="0" w:space="0" w:color="auto"/>
        <w:bottom w:val="none" w:sz="0" w:space="0" w:color="auto"/>
        <w:right w:val="none" w:sz="0" w:space="0" w:color="auto"/>
      </w:divBdr>
    </w:div>
    <w:div w:id="156268362">
      <w:bodyDiv w:val="1"/>
      <w:marLeft w:val="0"/>
      <w:marRight w:val="0"/>
      <w:marTop w:val="0"/>
      <w:marBottom w:val="0"/>
      <w:divBdr>
        <w:top w:val="none" w:sz="0" w:space="0" w:color="auto"/>
        <w:left w:val="none" w:sz="0" w:space="0" w:color="auto"/>
        <w:bottom w:val="none" w:sz="0" w:space="0" w:color="auto"/>
        <w:right w:val="none" w:sz="0" w:space="0" w:color="auto"/>
      </w:divBdr>
    </w:div>
    <w:div w:id="156305548">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9003890">
      <w:bodyDiv w:val="1"/>
      <w:marLeft w:val="0"/>
      <w:marRight w:val="0"/>
      <w:marTop w:val="0"/>
      <w:marBottom w:val="0"/>
      <w:divBdr>
        <w:top w:val="none" w:sz="0" w:space="0" w:color="auto"/>
        <w:left w:val="none" w:sz="0" w:space="0" w:color="auto"/>
        <w:bottom w:val="none" w:sz="0" w:space="0" w:color="auto"/>
        <w:right w:val="none" w:sz="0" w:space="0" w:color="auto"/>
      </w:divBdr>
    </w:div>
    <w:div w:id="160850725">
      <w:bodyDiv w:val="1"/>
      <w:marLeft w:val="0"/>
      <w:marRight w:val="0"/>
      <w:marTop w:val="0"/>
      <w:marBottom w:val="0"/>
      <w:divBdr>
        <w:top w:val="none" w:sz="0" w:space="0" w:color="auto"/>
        <w:left w:val="none" w:sz="0" w:space="0" w:color="auto"/>
        <w:bottom w:val="none" w:sz="0" w:space="0" w:color="auto"/>
        <w:right w:val="none" w:sz="0" w:space="0" w:color="auto"/>
      </w:divBdr>
    </w:div>
    <w:div w:id="160854015">
      <w:bodyDiv w:val="1"/>
      <w:marLeft w:val="0"/>
      <w:marRight w:val="0"/>
      <w:marTop w:val="0"/>
      <w:marBottom w:val="0"/>
      <w:divBdr>
        <w:top w:val="none" w:sz="0" w:space="0" w:color="auto"/>
        <w:left w:val="none" w:sz="0" w:space="0" w:color="auto"/>
        <w:bottom w:val="none" w:sz="0" w:space="0" w:color="auto"/>
        <w:right w:val="none" w:sz="0" w:space="0" w:color="auto"/>
      </w:divBdr>
    </w:div>
    <w:div w:id="161244763">
      <w:bodyDiv w:val="1"/>
      <w:marLeft w:val="0"/>
      <w:marRight w:val="0"/>
      <w:marTop w:val="0"/>
      <w:marBottom w:val="0"/>
      <w:divBdr>
        <w:top w:val="none" w:sz="0" w:space="0" w:color="auto"/>
        <w:left w:val="none" w:sz="0" w:space="0" w:color="auto"/>
        <w:bottom w:val="none" w:sz="0" w:space="0" w:color="auto"/>
        <w:right w:val="none" w:sz="0" w:space="0" w:color="auto"/>
      </w:divBdr>
    </w:div>
    <w:div w:id="162211395">
      <w:bodyDiv w:val="1"/>
      <w:marLeft w:val="0"/>
      <w:marRight w:val="0"/>
      <w:marTop w:val="0"/>
      <w:marBottom w:val="0"/>
      <w:divBdr>
        <w:top w:val="none" w:sz="0" w:space="0" w:color="auto"/>
        <w:left w:val="none" w:sz="0" w:space="0" w:color="auto"/>
        <w:bottom w:val="none" w:sz="0" w:space="0" w:color="auto"/>
        <w:right w:val="none" w:sz="0" w:space="0" w:color="auto"/>
      </w:divBdr>
    </w:div>
    <w:div w:id="164829398">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5217816">
      <w:bodyDiv w:val="1"/>
      <w:marLeft w:val="0"/>
      <w:marRight w:val="0"/>
      <w:marTop w:val="0"/>
      <w:marBottom w:val="0"/>
      <w:divBdr>
        <w:top w:val="none" w:sz="0" w:space="0" w:color="auto"/>
        <w:left w:val="none" w:sz="0" w:space="0" w:color="auto"/>
        <w:bottom w:val="none" w:sz="0" w:space="0" w:color="auto"/>
        <w:right w:val="none" w:sz="0" w:space="0" w:color="auto"/>
      </w:divBdr>
    </w:div>
    <w:div w:id="165486693">
      <w:bodyDiv w:val="1"/>
      <w:marLeft w:val="0"/>
      <w:marRight w:val="0"/>
      <w:marTop w:val="0"/>
      <w:marBottom w:val="0"/>
      <w:divBdr>
        <w:top w:val="none" w:sz="0" w:space="0" w:color="auto"/>
        <w:left w:val="none" w:sz="0" w:space="0" w:color="auto"/>
        <w:bottom w:val="none" w:sz="0" w:space="0" w:color="auto"/>
        <w:right w:val="none" w:sz="0" w:space="0" w:color="auto"/>
      </w:divBdr>
    </w:div>
    <w:div w:id="165558789">
      <w:bodyDiv w:val="1"/>
      <w:marLeft w:val="0"/>
      <w:marRight w:val="0"/>
      <w:marTop w:val="0"/>
      <w:marBottom w:val="0"/>
      <w:divBdr>
        <w:top w:val="none" w:sz="0" w:space="0" w:color="auto"/>
        <w:left w:val="none" w:sz="0" w:space="0" w:color="auto"/>
        <w:bottom w:val="none" w:sz="0" w:space="0" w:color="auto"/>
        <w:right w:val="none" w:sz="0" w:space="0" w:color="auto"/>
      </w:divBdr>
    </w:div>
    <w:div w:id="166139237">
      <w:bodyDiv w:val="1"/>
      <w:marLeft w:val="0"/>
      <w:marRight w:val="0"/>
      <w:marTop w:val="0"/>
      <w:marBottom w:val="0"/>
      <w:divBdr>
        <w:top w:val="none" w:sz="0" w:space="0" w:color="auto"/>
        <w:left w:val="none" w:sz="0" w:space="0" w:color="auto"/>
        <w:bottom w:val="none" w:sz="0" w:space="0" w:color="auto"/>
        <w:right w:val="none" w:sz="0" w:space="0" w:color="auto"/>
      </w:divBdr>
    </w:div>
    <w:div w:id="166411803">
      <w:bodyDiv w:val="1"/>
      <w:marLeft w:val="0"/>
      <w:marRight w:val="0"/>
      <w:marTop w:val="0"/>
      <w:marBottom w:val="0"/>
      <w:divBdr>
        <w:top w:val="none" w:sz="0" w:space="0" w:color="auto"/>
        <w:left w:val="none" w:sz="0" w:space="0" w:color="auto"/>
        <w:bottom w:val="none" w:sz="0" w:space="0" w:color="auto"/>
        <w:right w:val="none" w:sz="0" w:space="0" w:color="auto"/>
      </w:divBdr>
    </w:div>
    <w:div w:id="166677733">
      <w:bodyDiv w:val="1"/>
      <w:marLeft w:val="0"/>
      <w:marRight w:val="0"/>
      <w:marTop w:val="0"/>
      <w:marBottom w:val="0"/>
      <w:divBdr>
        <w:top w:val="none" w:sz="0" w:space="0" w:color="auto"/>
        <w:left w:val="none" w:sz="0" w:space="0" w:color="auto"/>
        <w:bottom w:val="none" w:sz="0" w:space="0" w:color="auto"/>
        <w:right w:val="none" w:sz="0" w:space="0" w:color="auto"/>
      </w:divBdr>
    </w:div>
    <w:div w:id="167603464">
      <w:bodyDiv w:val="1"/>
      <w:marLeft w:val="0"/>
      <w:marRight w:val="0"/>
      <w:marTop w:val="0"/>
      <w:marBottom w:val="0"/>
      <w:divBdr>
        <w:top w:val="none" w:sz="0" w:space="0" w:color="auto"/>
        <w:left w:val="none" w:sz="0" w:space="0" w:color="auto"/>
        <w:bottom w:val="none" w:sz="0" w:space="0" w:color="auto"/>
        <w:right w:val="none" w:sz="0" w:space="0" w:color="auto"/>
      </w:divBdr>
    </w:div>
    <w:div w:id="167986118">
      <w:bodyDiv w:val="1"/>
      <w:marLeft w:val="0"/>
      <w:marRight w:val="0"/>
      <w:marTop w:val="0"/>
      <w:marBottom w:val="0"/>
      <w:divBdr>
        <w:top w:val="none" w:sz="0" w:space="0" w:color="auto"/>
        <w:left w:val="none" w:sz="0" w:space="0" w:color="auto"/>
        <w:bottom w:val="none" w:sz="0" w:space="0" w:color="auto"/>
        <w:right w:val="none" w:sz="0" w:space="0" w:color="auto"/>
      </w:divBdr>
    </w:div>
    <w:div w:id="168373150">
      <w:bodyDiv w:val="1"/>
      <w:marLeft w:val="0"/>
      <w:marRight w:val="0"/>
      <w:marTop w:val="0"/>
      <w:marBottom w:val="0"/>
      <w:divBdr>
        <w:top w:val="none" w:sz="0" w:space="0" w:color="auto"/>
        <w:left w:val="none" w:sz="0" w:space="0" w:color="auto"/>
        <w:bottom w:val="none" w:sz="0" w:space="0" w:color="auto"/>
        <w:right w:val="none" w:sz="0" w:space="0" w:color="auto"/>
      </w:divBdr>
    </w:div>
    <w:div w:id="168563394">
      <w:bodyDiv w:val="1"/>
      <w:marLeft w:val="0"/>
      <w:marRight w:val="0"/>
      <w:marTop w:val="0"/>
      <w:marBottom w:val="0"/>
      <w:divBdr>
        <w:top w:val="none" w:sz="0" w:space="0" w:color="auto"/>
        <w:left w:val="none" w:sz="0" w:space="0" w:color="auto"/>
        <w:bottom w:val="none" w:sz="0" w:space="0" w:color="auto"/>
        <w:right w:val="none" w:sz="0" w:space="0" w:color="auto"/>
      </w:divBdr>
    </w:div>
    <w:div w:id="168759091">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414466">
      <w:bodyDiv w:val="1"/>
      <w:marLeft w:val="0"/>
      <w:marRight w:val="0"/>
      <w:marTop w:val="0"/>
      <w:marBottom w:val="0"/>
      <w:divBdr>
        <w:top w:val="none" w:sz="0" w:space="0" w:color="auto"/>
        <w:left w:val="none" w:sz="0" w:space="0" w:color="auto"/>
        <w:bottom w:val="none" w:sz="0" w:space="0" w:color="auto"/>
        <w:right w:val="none" w:sz="0" w:space="0" w:color="auto"/>
      </w:divBdr>
    </w:div>
    <w:div w:id="171382865">
      <w:bodyDiv w:val="1"/>
      <w:marLeft w:val="0"/>
      <w:marRight w:val="0"/>
      <w:marTop w:val="0"/>
      <w:marBottom w:val="0"/>
      <w:divBdr>
        <w:top w:val="none" w:sz="0" w:space="0" w:color="auto"/>
        <w:left w:val="none" w:sz="0" w:space="0" w:color="auto"/>
        <w:bottom w:val="none" w:sz="0" w:space="0" w:color="auto"/>
        <w:right w:val="none" w:sz="0" w:space="0" w:color="auto"/>
      </w:divBdr>
    </w:div>
    <w:div w:id="171725483">
      <w:bodyDiv w:val="1"/>
      <w:marLeft w:val="0"/>
      <w:marRight w:val="0"/>
      <w:marTop w:val="0"/>
      <w:marBottom w:val="0"/>
      <w:divBdr>
        <w:top w:val="none" w:sz="0" w:space="0" w:color="auto"/>
        <w:left w:val="none" w:sz="0" w:space="0" w:color="auto"/>
        <w:bottom w:val="none" w:sz="0" w:space="0" w:color="auto"/>
        <w:right w:val="none" w:sz="0" w:space="0" w:color="auto"/>
      </w:divBdr>
    </w:div>
    <w:div w:id="172376221">
      <w:bodyDiv w:val="1"/>
      <w:marLeft w:val="0"/>
      <w:marRight w:val="0"/>
      <w:marTop w:val="0"/>
      <w:marBottom w:val="0"/>
      <w:divBdr>
        <w:top w:val="none" w:sz="0" w:space="0" w:color="auto"/>
        <w:left w:val="none" w:sz="0" w:space="0" w:color="auto"/>
        <w:bottom w:val="none" w:sz="0" w:space="0" w:color="auto"/>
        <w:right w:val="none" w:sz="0" w:space="0" w:color="auto"/>
      </w:divBdr>
    </w:div>
    <w:div w:id="172577462">
      <w:bodyDiv w:val="1"/>
      <w:marLeft w:val="0"/>
      <w:marRight w:val="0"/>
      <w:marTop w:val="0"/>
      <w:marBottom w:val="0"/>
      <w:divBdr>
        <w:top w:val="none" w:sz="0" w:space="0" w:color="auto"/>
        <w:left w:val="none" w:sz="0" w:space="0" w:color="auto"/>
        <w:bottom w:val="none" w:sz="0" w:space="0" w:color="auto"/>
        <w:right w:val="none" w:sz="0" w:space="0" w:color="auto"/>
      </w:divBdr>
    </w:div>
    <w:div w:id="173809820">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28933">
      <w:bodyDiv w:val="1"/>
      <w:marLeft w:val="0"/>
      <w:marRight w:val="0"/>
      <w:marTop w:val="0"/>
      <w:marBottom w:val="0"/>
      <w:divBdr>
        <w:top w:val="none" w:sz="0" w:space="0" w:color="auto"/>
        <w:left w:val="none" w:sz="0" w:space="0" w:color="auto"/>
        <w:bottom w:val="none" w:sz="0" w:space="0" w:color="auto"/>
        <w:right w:val="none" w:sz="0" w:space="0" w:color="auto"/>
      </w:divBdr>
    </w:div>
    <w:div w:id="176122552">
      <w:bodyDiv w:val="1"/>
      <w:marLeft w:val="0"/>
      <w:marRight w:val="0"/>
      <w:marTop w:val="0"/>
      <w:marBottom w:val="0"/>
      <w:divBdr>
        <w:top w:val="none" w:sz="0" w:space="0" w:color="auto"/>
        <w:left w:val="none" w:sz="0" w:space="0" w:color="auto"/>
        <w:bottom w:val="none" w:sz="0" w:space="0" w:color="auto"/>
        <w:right w:val="none" w:sz="0" w:space="0" w:color="auto"/>
      </w:divBdr>
    </w:div>
    <w:div w:id="178350270">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554184">
      <w:bodyDiv w:val="1"/>
      <w:marLeft w:val="0"/>
      <w:marRight w:val="0"/>
      <w:marTop w:val="0"/>
      <w:marBottom w:val="0"/>
      <w:divBdr>
        <w:top w:val="none" w:sz="0" w:space="0" w:color="auto"/>
        <w:left w:val="none" w:sz="0" w:space="0" w:color="auto"/>
        <w:bottom w:val="none" w:sz="0" w:space="0" w:color="auto"/>
        <w:right w:val="none" w:sz="0" w:space="0" w:color="auto"/>
      </w:divBdr>
    </w:div>
    <w:div w:id="180752061">
      <w:bodyDiv w:val="1"/>
      <w:marLeft w:val="0"/>
      <w:marRight w:val="0"/>
      <w:marTop w:val="0"/>
      <w:marBottom w:val="0"/>
      <w:divBdr>
        <w:top w:val="none" w:sz="0" w:space="0" w:color="auto"/>
        <w:left w:val="none" w:sz="0" w:space="0" w:color="auto"/>
        <w:bottom w:val="none" w:sz="0" w:space="0" w:color="auto"/>
        <w:right w:val="none" w:sz="0" w:space="0" w:color="auto"/>
      </w:divBdr>
    </w:div>
    <w:div w:id="181087438">
      <w:bodyDiv w:val="1"/>
      <w:marLeft w:val="0"/>
      <w:marRight w:val="0"/>
      <w:marTop w:val="0"/>
      <w:marBottom w:val="0"/>
      <w:divBdr>
        <w:top w:val="none" w:sz="0" w:space="0" w:color="auto"/>
        <w:left w:val="none" w:sz="0" w:space="0" w:color="auto"/>
        <w:bottom w:val="none" w:sz="0" w:space="0" w:color="auto"/>
        <w:right w:val="none" w:sz="0" w:space="0" w:color="auto"/>
      </w:divBdr>
    </w:div>
    <w:div w:id="181556945">
      <w:bodyDiv w:val="1"/>
      <w:marLeft w:val="0"/>
      <w:marRight w:val="0"/>
      <w:marTop w:val="0"/>
      <w:marBottom w:val="0"/>
      <w:divBdr>
        <w:top w:val="none" w:sz="0" w:space="0" w:color="auto"/>
        <w:left w:val="none" w:sz="0" w:space="0" w:color="auto"/>
        <w:bottom w:val="none" w:sz="0" w:space="0" w:color="auto"/>
        <w:right w:val="none" w:sz="0" w:space="0" w:color="auto"/>
      </w:divBdr>
    </w:div>
    <w:div w:id="181672778">
      <w:bodyDiv w:val="1"/>
      <w:marLeft w:val="0"/>
      <w:marRight w:val="0"/>
      <w:marTop w:val="0"/>
      <w:marBottom w:val="0"/>
      <w:divBdr>
        <w:top w:val="none" w:sz="0" w:space="0" w:color="auto"/>
        <w:left w:val="none" w:sz="0" w:space="0" w:color="auto"/>
        <w:bottom w:val="none" w:sz="0" w:space="0" w:color="auto"/>
        <w:right w:val="none" w:sz="0" w:space="0" w:color="auto"/>
      </w:divBdr>
    </w:div>
    <w:div w:id="182323452">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250603">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3910644">
      <w:bodyDiv w:val="1"/>
      <w:marLeft w:val="0"/>
      <w:marRight w:val="0"/>
      <w:marTop w:val="0"/>
      <w:marBottom w:val="0"/>
      <w:divBdr>
        <w:top w:val="none" w:sz="0" w:space="0" w:color="auto"/>
        <w:left w:val="none" w:sz="0" w:space="0" w:color="auto"/>
        <w:bottom w:val="none" w:sz="0" w:space="0" w:color="auto"/>
        <w:right w:val="none" w:sz="0" w:space="0" w:color="auto"/>
      </w:divBdr>
    </w:div>
    <w:div w:id="184100361">
      <w:bodyDiv w:val="1"/>
      <w:marLeft w:val="0"/>
      <w:marRight w:val="0"/>
      <w:marTop w:val="0"/>
      <w:marBottom w:val="0"/>
      <w:divBdr>
        <w:top w:val="none" w:sz="0" w:space="0" w:color="auto"/>
        <w:left w:val="none" w:sz="0" w:space="0" w:color="auto"/>
        <w:bottom w:val="none" w:sz="0" w:space="0" w:color="auto"/>
        <w:right w:val="none" w:sz="0" w:space="0" w:color="auto"/>
      </w:divBdr>
    </w:div>
    <w:div w:id="185751872">
      <w:bodyDiv w:val="1"/>
      <w:marLeft w:val="0"/>
      <w:marRight w:val="0"/>
      <w:marTop w:val="0"/>
      <w:marBottom w:val="0"/>
      <w:divBdr>
        <w:top w:val="none" w:sz="0" w:space="0" w:color="auto"/>
        <w:left w:val="none" w:sz="0" w:space="0" w:color="auto"/>
        <w:bottom w:val="none" w:sz="0" w:space="0" w:color="auto"/>
        <w:right w:val="none" w:sz="0" w:space="0" w:color="auto"/>
      </w:divBdr>
    </w:div>
    <w:div w:id="185950375">
      <w:bodyDiv w:val="1"/>
      <w:marLeft w:val="0"/>
      <w:marRight w:val="0"/>
      <w:marTop w:val="0"/>
      <w:marBottom w:val="0"/>
      <w:divBdr>
        <w:top w:val="none" w:sz="0" w:space="0" w:color="auto"/>
        <w:left w:val="none" w:sz="0" w:space="0" w:color="auto"/>
        <w:bottom w:val="none" w:sz="0" w:space="0" w:color="auto"/>
        <w:right w:val="none" w:sz="0" w:space="0" w:color="auto"/>
      </w:divBdr>
    </w:div>
    <w:div w:id="186455129">
      <w:bodyDiv w:val="1"/>
      <w:marLeft w:val="0"/>
      <w:marRight w:val="0"/>
      <w:marTop w:val="0"/>
      <w:marBottom w:val="0"/>
      <w:divBdr>
        <w:top w:val="none" w:sz="0" w:space="0" w:color="auto"/>
        <w:left w:val="none" w:sz="0" w:space="0" w:color="auto"/>
        <w:bottom w:val="none" w:sz="0" w:space="0" w:color="auto"/>
        <w:right w:val="none" w:sz="0" w:space="0" w:color="auto"/>
      </w:divBdr>
    </w:div>
    <w:div w:id="187569890">
      <w:bodyDiv w:val="1"/>
      <w:marLeft w:val="0"/>
      <w:marRight w:val="0"/>
      <w:marTop w:val="0"/>
      <w:marBottom w:val="0"/>
      <w:divBdr>
        <w:top w:val="none" w:sz="0" w:space="0" w:color="auto"/>
        <w:left w:val="none" w:sz="0" w:space="0" w:color="auto"/>
        <w:bottom w:val="none" w:sz="0" w:space="0" w:color="auto"/>
        <w:right w:val="none" w:sz="0" w:space="0" w:color="auto"/>
      </w:divBdr>
    </w:div>
    <w:div w:id="187763816">
      <w:bodyDiv w:val="1"/>
      <w:marLeft w:val="0"/>
      <w:marRight w:val="0"/>
      <w:marTop w:val="0"/>
      <w:marBottom w:val="0"/>
      <w:divBdr>
        <w:top w:val="none" w:sz="0" w:space="0" w:color="auto"/>
        <w:left w:val="none" w:sz="0" w:space="0" w:color="auto"/>
        <w:bottom w:val="none" w:sz="0" w:space="0" w:color="auto"/>
        <w:right w:val="none" w:sz="0" w:space="0" w:color="auto"/>
      </w:divBdr>
    </w:div>
    <w:div w:id="188564843">
      <w:bodyDiv w:val="1"/>
      <w:marLeft w:val="0"/>
      <w:marRight w:val="0"/>
      <w:marTop w:val="0"/>
      <w:marBottom w:val="0"/>
      <w:divBdr>
        <w:top w:val="none" w:sz="0" w:space="0" w:color="auto"/>
        <w:left w:val="none" w:sz="0" w:space="0" w:color="auto"/>
        <w:bottom w:val="none" w:sz="0" w:space="0" w:color="auto"/>
        <w:right w:val="none" w:sz="0" w:space="0" w:color="auto"/>
      </w:divBdr>
    </w:div>
    <w:div w:id="188644344">
      <w:bodyDiv w:val="1"/>
      <w:marLeft w:val="0"/>
      <w:marRight w:val="0"/>
      <w:marTop w:val="0"/>
      <w:marBottom w:val="0"/>
      <w:divBdr>
        <w:top w:val="none" w:sz="0" w:space="0" w:color="auto"/>
        <w:left w:val="none" w:sz="0" w:space="0" w:color="auto"/>
        <w:bottom w:val="none" w:sz="0" w:space="0" w:color="auto"/>
        <w:right w:val="none" w:sz="0" w:space="0" w:color="auto"/>
      </w:divBdr>
    </w:div>
    <w:div w:id="188758547">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89799364">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463966">
      <w:bodyDiv w:val="1"/>
      <w:marLeft w:val="0"/>
      <w:marRight w:val="0"/>
      <w:marTop w:val="0"/>
      <w:marBottom w:val="0"/>
      <w:divBdr>
        <w:top w:val="none" w:sz="0" w:space="0" w:color="auto"/>
        <w:left w:val="none" w:sz="0" w:space="0" w:color="auto"/>
        <w:bottom w:val="none" w:sz="0" w:space="0" w:color="auto"/>
        <w:right w:val="none" w:sz="0" w:space="0" w:color="auto"/>
      </w:divBdr>
    </w:div>
    <w:div w:id="190921787">
      <w:bodyDiv w:val="1"/>
      <w:marLeft w:val="0"/>
      <w:marRight w:val="0"/>
      <w:marTop w:val="0"/>
      <w:marBottom w:val="0"/>
      <w:divBdr>
        <w:top w:val="none" w:sz="0" w:space="0" w:color="auto"/>
        <w:left w:val="none" w:sz="0" w:space="0" w:color="auto"/>
        <w:bottom w:val="none" w:sz="0" w:space="0" w:color="auto"/>
        <w:right w:val="none" w:sz="0" w:space="0" w:color="auto"/>
      </w:divBdr>
    </w:div>
    <w:div w:id="191037937">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1501603">
      <w:bodyDiv w:val="1"/>
      <w:marLeft w:val="0"/>
      <w:marRight w:val="0"/>
      <w:marTop w:val="0"/>
      <w:marBottom w:val="0"/>
      <w:divBdr>
        <w:top w:val="none" w:sz="0" w:space="0" w:color="auto"/>
        <w:left w:val="none" w:sz="0" w:space="0" w:color="auto"/>
        <w:bottom w:val="none" w:sz="0" w:space="0" w:color="auto"/>
        <w:right w:val="none" w:sz="0" w:space="0" w:color="auto"/>
      </w:divBdr>
    </w:div>
    <w:div w:id="193539249">
      <w:bodyDiv w:val="1"/>
      <w:marLeft w:val="0"/>
      <w:marRight w:val="0"/>
      <w:marTop w:val="0"/>
      <w:marBottom w:val="0"/>
      <w:divBdr>
        <w:top w:val="none" w:sz="0" w:space="0" w:color="auto"/>
        <w:left w:val="none" w:sz="0" w:space="0" w:color="auto"/>
        <w:bottom w:val="none" w:sz="0" w:space="0" w:color="auto"/>
        <w:right w:val="none" w:sz="0" w:space="0" w:color="auto"/>
      </w:divBdr>
    </w:div>
    <w:div w:id="195167340">
      <w:bodyDiv w:val="1"/>
      <w:marLeft w:val="0"/>
      <w:marRight w:val="0"/>
      <w:marTop w:val="0"/>
      <w:marBottom w:val="0"/>
      <w:divBdr>
        <w:top w:val="none" w:sz="0" w:space="0" w:color="auto"/>
        <w:left w:val="none" w:sz="0" w:space="0" w:color="auto"/>
        <w:bottom w:val="none" w:sz="0" w:space="0" w:color="auto"/>
        <w:right w:val="none" w:sz="0" w:space="0" w:color="auto"/>
      </w:divBdr>
    </w:div>
    <w:div w:id="196432683">
      <w:bodyDiv w:val="1"/>
      <w:marLeft w:val="0"/>
      <w:marRight w:val="0"/>
      <w:marTop w:val="0"/>
      <w:marBottom w:val="0"/>
      <w:divBdr>
        <w:top w:val="none" w:sz="0" w:space="0" w:color="auto"/>
        <w:left w:val="none" w:sz="0" w:space="0" w:color="auto"/>
        <w:bottom w:val="none" w:sz="0" w:space="0" w:color="auto"/>
        <w:right w:val="none" w:sz="0" w:space="0" w:color="auto"/>
      </w:divBdr>
    </w:div>
    <w:div w:id="196816357">
      <w:bodyDiv w:val="1"/>
      <w:marLeft w:val="0"/>
      <w:marRight w:val="0"/>
      <w:marTop w:val="0"/>
      <w:marBottom w:val="0"/>
      <w:divBdr>
        <w:top w:val="none" w:sz="0" w:space="0" w:color="auto"/>
        <w:left w:val="none" w:sz="0" w:space="0" w:color="auto"/>
        <w:bottom w:val="none" w:sz="0" w:space="0" w:color="auto"/>
        <w:right w:val="none" w:sz="0" w:space="0" w:color="auto"/>
      </w:divBdr>
    </w:div>
    <w:div w:id="197163131">
      <w:bodyDiv w:val="1"/>
      <w:marLeft w:val="0"/>
      <w:marRight w:val="0"/>
      <w:marTop w:val="0"/>
      <w:marBottom w:val="0"/>
      <w:divBdr>
        <w:top w:val="none" w:sz="0" w:space="0" w:color="auto"/>
        <w:left w:val="none" w:sz="0" w:space="0" w:color="auto"/>
        <w:bottom w:val="none" w:sz="0" w:space="0" w:color="auto"/>
        <w:right w:val="none" w:sz="0" w:space="0" w:color="auto"/>
      </w:divBdr>
    </w:div>
    <w:div w:id="198131247">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8587141">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1594615">
      <w:bodyDiv w:val="1"/>
      <w:marLeft w:val="0"/>
      <w:marRight w:val="0"/>
      <w:marTop w:val="0"/>
      <w:marBottom w:val="0"/>
      <w:divBdr>
        <w:top w:val="none" w:sz="0" w:space="0" w:color="auto"/>
        <w:left w:val="none" w:sz="0" w:space="0" w:color="auto"/>
        <w:bottom w:val="none" w:sz="0" w:space="0" w:color="auto"/>
        <w:right w:val="none" w:sz="0" w:space="0" w:color="auto"/>
      </w:divBdr>
    </w:div>
    <w:div w:id="202602016">
      <w:bodyDiv w:val="1"/>
      <w:marLeft w:val="0"/>
      <w:marRight w:val="0"/>
      <w:marTop w:val="0"/>
      <w:marBottom w:val="0"/>
      <w:divBdr>
        <w:top w:val="none" w:sz="0" w:space="0" w:color="auto"/>
        <w:left w:val="none" w:sz="0" w:space="0" w:color="auto"/>
        <w:bottom w:val="none" w:sz="0" w:space="0" w:color="auto"/>
        <w:right w:val="none" w:sz="0" w:space="0" w:color="auto"/>
      </w:divBdr>
    </w:div>
    <w:div w:id="202985156">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3712285">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841034">
      <w:bodyDiv w:val="1"/>
      <w:marLeft w:val="0"/>
      <w:marRight w:val="0"/>
      <w:marTop w:val="0"/>
      <w:marBottom w:val="0"/>
      <w:divBdr>
        <w:top w:val="none" w:sz="0" w:space="0" w:color="auto"/>
        <w:left w:val="none" w:sz="0" w:space="0" w:color="auto"/>
        <w:bottom w:val="none" w:sz="0" w:space="0" w:color="auto"/>
        <w:right w:val="none" w:sz="0" w:space="0" w:color="auto"/>
      </w:divBdr>
    </w:div>
    <w:div w:id="207494053">
      <w:bodyDiv w:val="1"/>
      <w:marLeft w:val="0"/>
      <w:marRight w:val="0"/>
      <w:marTop w:val="0"/>
      <w:marBottom w:val="0"/>
      <w:divBdr>
        <w:top w:val="none" w:sz="0" w:space="0" w:color="auto"/>
        <w:left w:val="none" w:sz="0" w:space="0" w:color="auto"/>
        <w:bottom w:val="none" w:sz="0" w:space="0" w:color="auto"/>
        <w:right w:val="none" w:sz="0" w:space="0" w:color="auto"/>
      </w:divBdr>
    </w:div>
    <w:div w:id="208493586">
      <w:bodyDiv w:val="1"/>
      <w:marLeft w:val="0"/>
      <w:marRight w:val="0"/>
      <w:marTop w:val="0"/>
      <w:marBottom w:val="0"/>
      <w:divBdr>
        <w:top w:val="none" w:sz="0" w:space="0" w:color="auto"/>
        <w:left w:val="none" w:sz="0" w:space="0" w:color="auto"/>
        <w:bottom w:val="none" w:sz="0" w:space="0" w:color="auto"/>
        <w:right w:val="none" w:sz="0" w:space="0" w:color="auto"/>
      </w:divBdr>
    </w:div>
    <w:div w:id="209146652">
      <w:bodyDiv w:val="1"/>
      <w:marLeft w:val="0"/>
      <w:marRight w:val="0"/>
      <w:marTop w:val="0"/>
      <w:marBottom w:val="0"/>
      <w:divBdr>
        <w:top w:val="none" w:sz="0" w:space="0" w:color="auto"/>
        <w:left w:val="none" w:sz="0" w:space="0" w:color="auto"/>
        <w:bottom w:val="none" w:sz="0" w:space="0" w:color="auto"/>
        <w:right w:val="none" w:sz="0" w:space="0" w:color="auto"/>
      </w:divBdr>
    </w:div>
    <w:div w:id="209347234">
      <w:bodyDiv w:val="1"/>
      <w:marLeft w:val="0"/>
      <w:marRight w:val="0"/>
      <w:marTop w:val="0"/>
      <w:marBottom w:val="0"/>
      <w:divBdr>
        <w:top w:val="none" w:sz="0" w:space="0" w:color="auto"/>
        <w:left w:val="none" w:sz="0" w:space="0" w:color="auto"/>
        <w:bottom w:val="none" w:sz="0" w:space="0" w:color="auto"/>
        <w:right w:val="none" w:sz="0" w:space="0" w:color="auto"/>
      </w:divBdr>
    </w:div>
    <w:div w:id="209616068">
      <w:bodyDiv w:val="1"/>
      <w:marLeft w:val="0"/>
      <w:marRight w:val="0"/>
      <w:marTop w:val="0"/>
      <w:marBottom w:val="0"/>
      <w:divBdr>
        <w:top w:val="none" w:sz="0" w:space="0" w:color="auto"/>
        <w:left w:val="none" w:sz="0" w:space="0" w:color="auto"/>
        <w:bottom w:val="none" w:sz="0" w:space="0" w:color="auto"/>
        <w:right w:val="none" w:sz="0" w:space="0" w:color="auto"/>
      </w:divBdr>
    </w:div>
    <w:div w:id="210264538">
      <w:bodyDiv w:val="1"/>
      <w:marLeft w:val="0"/>
      <w:marRight w:val="0"/>
      <w:marTop w:val="0"/>
      <w:marBottom w:val="0"/>
      <w:divBdr>
        <w:top w:val="none" w:sz="0" w:space="0" w:color="auto"/>
        <w:left w:val="none" w:sz="0" w:space="0" w:color="auto"/>
        <w:bottom w:val="none" w:sz="0" w:space="0" w:color="auto"/>
        <w:right w:val="none" w:sz="0" w:space="0" w:color="auto"/>
      </w:divBdr>
    </w:div>
    <w:div w:id="211691934">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272946">
      <w:bodyDiv w:val="1"/>
      <w:marLeft w:val="0"/>
      <w:marRight w:val="0"/>
      <w:marTop w:val="0"/>
      <w:marBottom w:val="0"/>
      <w:divBdr>
        <w:top w:val="none" w:sz="0" w:space="0" w:color="auto"/>
        <w:left w:val="none" w:sz="0" w:space="0" w:color="auto"/>
        <w:bottom w:val="none" w:sz="0" w:space="0" w:color="auto"/>
        <w:right w:val="none" w:sz="0" w:space="0" w:color="auto"/>
      </w:divBdr>
    </w:div>
    <w:div w:id="213591287">
      <w:bodyDiv w:val="1"/>
      <w:marLeft w:val="0"/>
      <w:marRight w:val="0"/>
      <w:marTop w:val="0"/>
      <w:marBottom w:val="0"/>
      <w:divBdr>
        <w:top w:val="none" w:sz="0" w:space="0" w:color="auto"/>
        <w:left w:val="none" w:sz="0" w:space="0" w:color="auto"/>
        <w:bottom w:val="none" w:sz="0" w:space="0" w:color="auto"/>
        <w:right w:val="none" w:sz="0" w:space="0" w:color="auto"/>
      </w:divBdr>
    </w:div>
    <w:div w:id="214774913">
      <w:bodyDiv w:val="1"/>
      <w:marLeft w:val="0"/>
      <w:marRight w:val="0"/>
      <w:marTop w:val="0"/>
      <w:marBottom w:val="0"/>
      <w:divBdr>
        <w:top w:val="none" w:sz="0" w:space="0" w:color="auto"/>
        <w:left w:val="none" w:sz="0" w:space="0" w:color="auto"/>
        <w:bottom w:val="none" w:sz="0" w:space="0" w:color="auto"/>
        <w:right w:val="none" w:sz="0" w:space="0" w:color="auto"/>
      </w:divBdr>
    </w:div>
    <w:div w:id="215356288">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712433">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9175073">
      <w:bodyDiv w:val="1"/>
      <w:marLeft w:val="0"/>
      <w:marRight w:val="0"/>
      <w:marTop w:val="0"/>
      <w:marBottom w:val="0"/>
      <w:divBdr>
        <w:top w:val="none" w:sz="0" w:space="0" w:color="auto"/>
        <w:left w:val="none" w:sz="0" w:space="0" w:color="auto"/>
        <w:bottom w:val="none" w:sz="0" w:space="0" w:color="auto"/>
        <w:right w:val="none" w:sz="0" w:space="0" w:color="auto"/>
      </w:divBdr>
    </w:div>
    <w:div w:id="220018505">
      <w:bodyDiv w:val="1"/>
      <w:marLeft w:val="0"/>
      <w:marRight w:val="0"/>
      <w:marTop w:val="0"/>
      <w:marBottom w:val="0"/>
      <w:divBdr>
        <w:top w:val="none" w:sz="0" w:space="0" w:color="auto"/>
        <w:left w:val="none" w:sz="0" w:space="0" w:color="auto"/>
        <w:bottom w:val="none" w:sz="0" w:space="0" w:color="auto"/>
        <w:right w:val="none" w:sz="0" w:space="0" w:color="auto"/>
      </w:divBdr>
    </w:div>
    <w:div w:id="220676169">
      <w:bodyDiv w:val="1"/>
      <w:marLeft w:val="0"/>
      <w:marRight w:val="0"/>
      <w:marTop w:val="0"/>
      <w:marBottom w:val="0"/>
      <w:divBdr>
        <w:top w:val="none" w:sz="0" w:space="0" w:color="auto"/>
        <w:left w:val="none" w:sz="0" w:space="0" w:color="auto"/>
        <w:bottom w:val="none" w:sz="0" w:space="0" w:color="auto"/>
        <w:right w:val="none" w:sz="0" w:space="0" w:color="auto"/>
      </w:divBdr>
    </w:div>
    <w:div w:id="221211774">
      <w:bodyDiv w:val="1"/>
      <w:marLeft w:val="0"/>
      <w:marRight w:val="0"/>
      <w:marTop w:val="0"/>
      <w:marBottom w:val="0"/>
      <w:divBdr>
        <w:top w:val="none" w:sz="0" w:space="0" w:color="auto"/>
        <w:left w:val="none" w:sz="0" w:space="0" w:color="auto"/>
        <w:bottom w:val="none" w:sz="0" w:space="0" w:color="auto"/>
        <w:right w:val="none" w:sz="0" w:space="0" w:color="auto"/>
      </w:divBdr>
    </w:div>
    <w:div w:id="221790005">
      <w:bodyDiv w:val="1"/>
      <w:marLeft w:val="0"/>
      <w:marRight w:val="0"/>
      <w:marTop w:val="0"/>
      <w:marBottom w:val="0"/>
      <w:divBdr>
        <w:top w:val="none" w:sz="0" w:space="0" w:color="auto"/>
        <w:left w:val="none" w:sz="0" w:space="0" w:color="auto"/>
        <w:bottom w:val="none" w:sz="0" w:space="0" w:color="auto"/>
        <w:right w:val="none" w:sz="0" w:space="0" w:color="auto"/>
      </w:divBdr>
    </w:div>
    <w:div w:id="222180595">
      <w:bodyDiv w:val="1"/>
      <w:marLeft w:val="0"/>
      <w:marRight w:val="0"/>
      <w:marTop w:val="0"/>
      <w:marBottom w:val="0"/>
      <w:divBdr>
        <w:top w:val="none" w:sz="0" w:space="0" w:color="auto"/>
        <w:left w:val="none" w:sz="0" w:space="0" w:color="auto"/>
        <w:bottom w:val="none" w:sz="0" w:space="0" w:color="auto"/>
        <w:right w:val="none" w:sz="0" w:space="0" w:color="auto"/>
      </w:divBdr>
    </w:div>
    <w:div w:id="222181253">
      <w:bodyDiv w:val="1"/>
      <w:marLeft w:val="0"/>
      <w:marRight w:val="0"/>
      <w:marTop w:val="0"/>
      <w:marBottom w:val="0"/>
      <w:divBdr>
        <w:top w:val="none" w:sz="0" w:space="0" w:color="auto"/>
        <w:left w:val="none" w:sz="0" w:space="0" w:color="auto"/>
        <w:bottom w:val="none" w:sz="0" w:space="0" w:color="auto"/>
        <w:right w:val="none" w:sz="0" w:space="0" w:color="auto"/>
      </w:divBdr>
    </w:div>
    <w:div w:id="222257708">
      <w:bodyDiv w:val="1"/>
      <w:marLeft w:val="0"/>
      <w:marRight w:val="0"/>
      <w:marTop w:val="0"/>
      <w:marBottom w:val="0"/>
      <w:divBdr>
        <w:top w:val="none" w:sz="0" w:space="0" w:color="auto"/>
        <w:left w:val="none" w:sz="0" w:space="0" w:color="auto"/>
        <w:bottom w:val="none" w:sz="0" w:space="0" w:color="auto"/>
        <w:right w:val="none" w:sz="0" w:space="0" w:color="auto"/>
      </w:divBdr>
    </w:div>
    <w:div w:id="222719664">
      <w:bodyDiv w:val="1"/>
      <w:marLeft w:val="0"/>
      <w:marRight w:val="0"/>
      <w:marTop w:val="0"/>
      <w:marBottom w:val="0"/>
      <w:divBdr>
        <w:top w:val="none" w:sz="0" w:space="0" w:color="auto"/>
        <w:left w:val="none" w:sz="0" w:space="0" w:color="auto"/>
        <w:bottom w:val="none" w:sz="0" w:space="0" w:color="auto"/>
        <w:right w:val="none" w:sz="0" w:space="0" w:color="auto"/>
      </w:divBdr>
    </w:div>
    <w:div w:id="223368931">
      <w:bodyDiv w:val="1"/>
      <w:marLeft w:val="0"/>
      <w:marRight w:val="0"/>
      <w:marTop w:val="0"/>
      <w:marBottom w:val="0"/>
      <w:divBdr>
        <w:top w:val="none" w:sz="0" w:space="0" w:color="auto"/>
        <w:left w:val="none" w:sz="0" w:space="0" w:color="auto"/>
        <w:bottom w:val="none" w:sz="0" w:space="0" w:color="auto"/>
        <w:right w:val="none" w:sz="0" w:space="0" w:color="auto"/>
      </w:divBdr>
    </w:div>
    <w:div w:id="224030137">
      <w:bodyDiv w:val="1"/>
      <w:marLeft w:val="0"/>
      <w:marRight w:val="0"/>
      <w:marTop w:val="0"/>
      <w:marBottom w:val="0"/>
      <w:divBdr>
        <w:top w:val="none" w:sz="0" w:space="0" w:color="auto"/>
        <w:left w:val="none" w:sz="0" w:space="0" w:color="auto"/>
        <w:bottom w:val="none" w:sz="0" w:space="0" w:color="auto"/>
        <w:right w:val="none" w:sz="0" w:space="0" w:color="auto"/>
      </w:divBdr>
    </w:div>
    <w:div w:id="224265104">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956943">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8810447">
      <w:bodyDiv w:val="1"/>
      <w:marLeft w:val="0"/>
      <w:marRight w:val="0"/>
      <w:marTop w:val="0"/>
      <w:marBottom w:val="0"/>
      <w:divBdr>
        <w:top w:val="none" w:sz="0" w:space="0" w:color="auto"/>
        <w:left w:val="none" w:sz="0" w:space="0" w:color="auto"/>
        <w:bottom w:val="none" w:sz="0" w:space="0" w:color="auto"/>
        <w:right w:val="none" w:sz="0" w:space="0" w:color="auto"/>
      </w:divBdr>
    </w:div>
    <w:div w:id="229118546">
      <w:bodyDiv w:val="1"/>
      <w:marLeft w:val="0"/>
      <w:marRight w:val="0"/>
      <w:marTop w:val="0"/>
      <w:marBottom w:val="0"/>
      <w:divBdr>
        <w:top w:val="none" w:sz="0" w:space="0" w:color="auto"/>
        <w:left w:val="none" w:sz="0" w:space="0" w:color="auto"/>
        <w:bottom w:val="none" w:sz="0" w:space="0" w:color="auto"/>
        <w:right w:val="none" w:sz="0" w:space="0" w:color="auto"/>
      </w:divBdr>
    </w:div>
    <w:div w:id="229120010">
      <w:bodyDiv w:val="1"/>
      <w:marLeft w:val="0"/>
      <w:marRight w:val="0"/>
      <w:marTop w:val="0"/>
      <w:marBottom w:val="0"/>
      <w:divBdr>
        <w:top w:val="none" w:sz="0" w:space="0" w:color="auto"/>
        <w:left w:val="none" w:sz="0" w:space="0" w:color="auto"/>
        <w:bottom w:val="none" w:sz="0" w:space="0" w:color="auto"/>
        <w:right w:val="none" w:sz="0" w:space="0" w:color="auto"/>
      </w:divBdr>
    </w:div>
    <w:div w:id="230233241">
      <w:bodyDiv w:val="1"/>
      <w:marLeft w:val="0"/>
      <w:marRight w:val="0"/>
      <w:marTop w:val="0"/>
      <w:marBottom w:val="0"/>
      <w:divBdr>
        <w:top w:val="none" w:sz="0" w:space="0" w:color="auto"/>
        <w:left w:val="none" w:sz="0" w:space="0" w:color="auto"/>
        <w:bottom w:val="none" w:sz="0" w:space="0" w:color="auto"/>
        <w:right w:val="none" w:sz="0" w:space="0" w:color="auto"/>
      </w:divBdr>
    </w:div>
    <w:div w:id="231431514">
      <w:bodyDiv w:val="1"/>
      <w:marLeft w:val="0"/>
      <w:marRight w:val="0"/>
      <w:marTop w:val="0"/>
      <w:marBottom w:val="0"/>
      <w:divBdr>
        <w:top w:val="none" w:sz="0" w:space="0" w:color="auto"/>
        <w:left w:val="none" w:sz="0" w:space="0" w:color="auto"/>
        <w:bottom w:val="none" w:sz="0" w:space="0" w:color="auto"/>
        <w:right w:val="none" w:sz="0" w:space="0" w:color="auto"/>
      </w:divBdr>
    </w:div>
    <w:div w:id="231501600">
      <w:bodyDiv w:val="1"/>
      <w:marLeft w:val="0"/>
      <w:marRight w:val="0"/>
      <w:marTop w:val="0"/>
      <w:marBottom w:val="0"/>
      <w:divBdr>
        <w:top w:val="none" w:sz="0" w:space="0" w:color="auto"/>
        <w:left w:val="none" w:sz="0" w:space="0" w:color="auto"/>
        <w:bottom w:val="none" w:sz="0" w:space="0" w:color="auto"/>
        <w:right w:val="none" w:sz="0" w:space="0" w:color="auto"/>
      </w:divBdr>
    </w:div>
    <w:div w:id="233516142">
      <w:bodyDiv w:val="1"/>
      <w:marLeft w:val="0"/>
      <w:marRight w:val="0"/>
      <w:marTop w:val="0"/>
      <w:marBottom w:val="0"/>
      <w:divBdr>
        <w:top w:val="none" w:sz="0" w:space="0" w:color="auto"/>
        <w:left w:val="none" w:sz="0" w:space="0" w:color="auto"/>
        <w:bottom w:val="none" w:sz="0" w:space="0" w:color="auto"/>
        <w:right w:val="none" w:sz="0" w:space="0" w:color="auto"/>
      </w:divBdr>
    </w:div>
    <w:div w:id="234822700">
      <w:bodyDiv w:val="1"/>
      <w:marLeft w:val="0"/>
      <w:marRight w:val="0"/>
      <w:marTop w:val="0"/>
      <w:marBottom w:val="0"/>
      <w:divBdr>
        <w:top w:val="none" w:sz="0" w:space="0" w:color="auto"/>
        <w:left w:val="none" w:sz="0" w:space="0" w:color="auto"/>
        <w:bottom w:val="none" w:sz="0" w:space="0" w:color="auto"/>
        <w:right w:val="none" w:sz="0" w:space="0" w:color="auto"/>
      </w:divBdr>
    </w:div>
    <w:div w:id="236330598">
      <w:bodyDiv w:val="1"/>
      <w:marLeft w:val="0"/>
      <w:marRight w:val="0"/>
      <w:marTop w:val="0"/>
      <w:marBottom w:val="0"/>
      <w:divBdr>
        <w:top w:val="none" w:sz="0" w:space="0" w:color="auto"/>
        <w:left w:val="none" w:sz="0" w:space="0" w:color="auto"/>
        <w:bottom w:val="none" w:sz="0" w:space="0" w:color="auto"/>
        <w:right w:val="none" w:sz="0" w:space="0" w:color="auto"/>
      </w:divBdr>
    </w:div>
    <w:div w:id="236332366">
      <w:bodyDiv w:val="1"/>
      <w:marLeft w:val="0"/>
      <w:marRight w:val="0"/>
      <w:marTop w:val="0"/>
      <w:marBottom w:val="0"/>
      <w:divBdr>
        <w:top w:val="none" w:sz="0" w:space="0" w:color="auto"/>
        <w:left w:val="none" w:sz="0" w:space="0" w:color="auto"/>
        <w:bottom w:val="none" w:sz="0" w:space="0" w:color="auto"/>
        <w:right w:val="none" w:sz="0" w:space="0" w:color="auto"/>
      </w:divBdr>
    </w:div>
    <w:div w:id="236786757">
      <w:bodyDiv w:val="1"/>
      <w:marLeft w:val="0"/>
      <w:marRight w:val="0"/>
      <w:marTop w:val="0"/>
      <w:marBottom w:val="0"/>
      <w:divBdr>
        <w:top w:val="none" w:sz="0" w:space="0" w:color="auto"/>
        <w:left w:val="none" w:sz="0" w:space="0" w:color="auto"/>
        <w:bottom w:val="none" w:sz="0" w:space="0" w:color="auto"/>
        <w:right w:val="none" w:sz="0" w:space="0" w:color="auto"/>
      </w:divBdr>
    </w:div>
    <w:div w:id="237328386">
      <w:bodyDiv w:val="1"/>
      <w:marLeft w:val="0"/>
      <w:marRight w:val="0"/>
      <w:marTop w:val="0"/>
      <w:marBottom w:val="0"/>
      <w:divBdr>
        <w:top w:val="none" w:sz="0" w:space="0" w:color="auto"/>
        <w:left w:val="none" w:sz="0" w:space="0" w:color="auto"/>
        <w:bottom w:val="none" w:sz="0" w:space="0" w:color="auto"/>
        <w:right w:val="none" w:sz="0" w:space="0" w:color="auto"/>
      </w:divBdr>
    </w:div>
    <w:div w:id="237442228">
      <w:bodyDiv w:val="1"/>
      <w:marLeft w:val="0"/>
      <w:marRight w:val="0"/>
      <w:marTop w:val="0"/>
      <w:marBottom w:val="0"/>
      <w:divBdr>
        <w:top w:val="none" w:sz="0" w:space="0" w:color="auto"/>
        <w:left w:val="none" w:sz="0" w:space="0" w:color="auto"/>
        <w:bottom w:val="none" w:sz="0" w:space="0" w:color="auto"/>
        <w:right w:val="none" w:sz="0" w:space="0" w:color="auto"/>
      </w:divBdr>
    </w:div>
    <w:div w:id="239602746">
      <w:bodyDiv w:val="1"/>
      <w:marLeft w:val="0"/>
      <w:marRight w:val="0"/>
      <w:marTop w:val="0"/>
      <w:marBottom w:val="0"/>
      <w:divBdr>
        <w:top w:val="none" w:sz="0" w:space="0" w:color="auto"/>
        <w:left w:val="none" w:sz="0" w:space="0" w:color="auto"/>
        <w:bottom w:val="none" w:sz="0" w:space="0" w:color="auto"/>
        <w:right w:val="none" w:sz="0" w:space="0" w:color="auto"/>
      </w:divBdr>
    </w:div>
    <w:div w:id="240258124">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3610658">
      <w:bodyDiv w:val="1"/>
      <w:marLeft w:val="0"/>
      <w:marRight w:val="0"/>
      <w:marTop w:val="0"/>
      <w:marBottom w:val="0"/>
      <w:divBdr>
        <w:top w:val="none" w:sz="0" w:space="0" w:color="auto"/>
        <w:left w:val="none" w:sz="0" w:space="0" w:color="auto"/>
        <w:bottom w:val="none" w:sz="0" w:space="0" w:color="auto"/>
        <w:right w:val="none" w:sz="0" w:space="0" w:color="auto"/>
      </w:divBdr>
    </w:div>
    <w:div w:id="244462465">
      <w:bodyDiv w:val="1"/>
      <w:marLeft w:val="0"/>
      <w:marRight w:val="0"/>
      <w:marTop w:val="0"/>
      <w:marBottom w:val="0"/>
      <w:divBdr>
        <w:top w:val="none" w:sz="0" w:space="0" w:color="auto"/>
        <w:left w:val="none" w:sz="0" w:space="0" w:color="auto"/>
        <w:bottom w:val="none" w:sz="0" w:space="0" w:color="auto"/>
        <w:right w:val="none" w:sz="0" w:space="0" w:color="auto"/>
      </w:divBdr>
    </w:div>
    <w:div w:id="245576690">
      <w:bodyDiv w:val="1"/>
      <w:marLeft w:val="0"/>
      <w:marRight w:val="0"/>
      <w:marTop w:val="0"/>
      <w:marBottom w:val="0"/>
      <w:divBdr>
        <w:top w:val="none" w:sz="0" w:space="0" w:color="auto"/>
        <w:left w:val="none" w:sz="0" w:space="0" w:color="auto"/>
        <w:bottom w:val="none" w:sz="0" w:space="0" w:color="auto"/>
        <w:right w:val="none" w:sz="0" w:space="0" w:color="auto"/>
      </w:divBdr>
    </w:div>
    <w:div w:id="247424819">
      <w:bodyDiv w:val="1"/>
      <w:marLeft w:val="0"/>
      <w:marRight w:val="0"/>
      <w:marTop w:val="0"/>
      <w:marBottom w:val="0"/>
      <w:divBdr>
        <w:top w:val="none" w:sz="0" w:space="0" w:color="auto"/>
        <w:left w:val="none" w:sz="0" w:space="0" w:color="auto"/>
        <w:bottom w:val="none" w:sz="0" w:space="0" w:color="auto"/>
        <w:right w:val="none" w:sz="0" w:space="0" w:color="auto"/>
      </w:divBdr>
    </w:div>
    <w:div w:id="248121497">
      <w:bodyDiv w:val="1"/>
      <w:marLeft w:val="0"/>
      <w:marRight w:val="0"/>
      <w:marTop w:val="0"/>
      <w:marBottom w:val="0"/>
      <w:divBdr>
        <w:top w:val="none" w:sz="0" w:space="0" w:color="auto"/>
        <w:left w:val="none" w:sz="0" w:space="0" w:color="auto"/>
        <w:bottom w:val="none" w:sz="0" w:space="0" w:color="auto"/>
        <w:right w:val="none" w:sz="0" w:space="0" w:color="auto"/>
      </w:divBdr>
    </w:div>
    <w:div w:id="249706750">
      <w:bodyDiv w:val="1"/>
      <w:marLeft w:val="0"/>
      <w:marRight w:val="0"/>
      <w:marTop w:val="0"/>
      <w:marBottom w:val="0"/>
      <w:divBdr>
        <w:top w:val="none" w:sz="0" w:space="0" w:color="auto"/>
        <w:left w:val="none" w:sz="0" w:space="0" w:color="auto"/>
        <w:bottom w:val="none" w:sz="0" w:space="0" w:color="auto"/>
        <w:right w:val="none" w:sz="0" w:space="0" w:color="auto"/>
      </w:divBdr>
    </w:div>
    <w:div w:id="250551197">
      <w:bodyDiv w:val="1"/>
      <w:marLeft w:val="0"/>
      <w:marRight w:val="0"/>
      <w:marTop w:val="0"/>
      <w:marBottom w:val="0"/>
      <w:divBdr>
        <w:top w:val="none" w:sz="0" w:space="0" w:color="auto"/>
        <w:left w:val="none" w:sz="0" w:space="0" w:color="auto"/>
        <w:bottom w:val="none" w:sz="0" w:space="0" w:color="auto"/>
        <w:right w:val="none" w:sz="0" w:space="0" w:color="auto"/>
      </w:divBdr>
    </w:div>
    <w:div w:id="251162305">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782748">
      <w:bodyDiv w:val="1"/>
      <w:marLeft w:val="0"/>
      <w:marRight w:val="0"/>
      <w:marTop w:val="0"/>
      <w:marBottom w:val="0"/>
      <w:divBdr>
        <w:top w:val="none" w:sz="0" w:space="0" w:color="auto"/>
        <w:left w:val="none" w:sz="0" w:space="0" w:color="auto"/>
        <w:bottom w:val="none" w:sz="0" w:space="0" w:color="auto"/>
        <w:right w:val="none" w:sz="0" w:space="0" w:color="auto"/>
      </w:divBdr>
    </w:div>
    <w:div w:id="253898977">
      <w:bodyDiv w:val="1"/>
      <w:marLeft w:val="0"/>
      <w:marRight w:val="0"/>
      <w:marTop w:val="0"/>
      <w:marBottom w:val="0"/>
      <w:divBdr>
        <w:top w:val="none" w:sz="0" w:space="0" w:color="auto"/>
        <w:left w:val="none" w:sz="0" w:space="0" w:color="auto"/>
        <w:bottom w:val="none" w:sz="0" w:space="0" w:color="auto"/>
        <w:right w:val="none" w:sz="0" w:space="0" w:color="auto"/>
      </w:divBdr>
    </w:div>
    <w:div w:id="253905526">
      <w:bodyDiv w:val="1"/>
      <w:marLeft w:val="0"/>
      <w:marRight w:val="0"/>
      <w:marTop w:val="0"/>
      <w:marBottom w:val="0"/>
      <w:divBdr>
        <w:top w:val="none" w:sz="0" w:space="0" w:color="auto"/>
        <w:left w:val="none" w:sz="0" w:space="0" w:color="auto"/>
        <w:bottom w:val="none" w:sz="0" w:space="0" w:color="auto"/>
        <w:right w:val="none" w:sz="0" w:space="0" w:color="auto"/>
      </w:divBdr>
    </w:div>
    <w:div w:id="254635609">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751648">
      <w:bodyDiv w:val="1"/>
      <w:marLeft w:val="0"/>
      <w:marRight w:val="0"/>
      <w:marTop w:val="0"/>
      <w:marBottom w:val="0"/>
      <w:divBdr>
        <w:top w:val="none" w:sz="0" w:space="0" w:color="auto"/>
        <w:left w:val="none" w:sz="0" w:space="0" w:color="auto"/>
        <w:bottom w:val="none" w:sz="0" w:space="0" w:color="auto"/>
        <w:right w:val="none" w:sz="0" w:space="0" w:color="auto"/>
      </w:divBdr>
    </w:div>
    <w:div w:id="254900925">
      <w:bodyDiv w:val="1"/>
      <w:marLeft w:val="0"/>
      <w:marRight w:val="0"/>
      <w:marTop w:val="0"/>
      <w:marBottom w:val="0"/>
      <w:divBdr>
        <w:top w:val="none" w:sz="0" w:space="0" w:color="auto"/>
        <w:left w:val="none" w:sz="0" w:space="0" w:color="auto"/>
        <w:bottom w:val="none" w:sz="0" w:space="0" w:color="auto"/>
        <w:right w:val="none" w:sz="0" w:space="0" w:color="auto"/>
      </w:divBdr>
    </w:div>
    <w:div w:id="254944341">
      <w:bodyDiv w:val="1"/>
      <w:marLeft w:val="0"/>
      <w:marRight w:val="0"/>
      <w:marTop w:val="0"/>
      <w:marBottom w:val="0"/>
      <w:divBdr>
        <w:top w:val="none" w:sz="0" w:space="0" w:color="auto"/>
        <w:left w:val="none" w:sz="0" w:space="0" w:color="auto"/>
        <w:bottom w:val="none" w:sz="0" w:space="0" w:color="auto"/>
        <w:right w:val="none" w:sz="0" w:space="0" w:color="auto"/>
      </w:divBdr>
    </w:div>
    <w:div w:id="255209348">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6403892">
      <w:bodyDiv w:val="1"/>
      <w:marLeft w:val="0"/>
      <w:marRight w:val="0"/>
      <w:marTop w:val="0"/>
      <w:marBottom w:val="0"/>
      <w:divBdr>
        <w:top w:val="none" w:sz="0" w:space="0" w:color="auto"/>
        <w:left w:val="none" w:sz="0" w:space="0" w:color="auto"/>
        <w:bottom w:val="none" w:sz="0" w:space="0" w:color="auto"/>
        <w:right w:val="none" w:sz="0" w:space="0" w:color="auto"/>
      </w:divBdr>
    </w:div>
    <w:div w:id="257325257">
      <w:bodyDiv w:val="1"/>
      <w:marLeft w:val="0"/>
      <w:marRight w:val="0"/>
      <w:marTop w:val="0"/>
      <w:marBottom w:val="0"/>
      <w:divBdr>
        <w:top w:val="none" w:sz="0" w:space="0" w:color="auto"/>
        <w:left w:val="none" w:sz="0" w:space="0" w:color="auto"/>
        <w:bottom w:val="none" w:sz="0" w:space="0" w:color="auto"/>
        <w:right w:val="none" w:sz="0" w:space="0" w:color="auto"/>
      </w:divBdr>
    </w:div>
    <w:div w:id="257567311">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9918369">
      <w:bodyDiv w:val="1"/>
      <w:marLeft w:val="0"/>
      <w:marRight w:val="0"/>
      <w:marTop w:val="0"/>
      <w:marBottom w:val="0"/>
      <w:divBdr>
        <w:top w:val="none" w:sz="0" w:space="0" w:color="auto"/>
        <w:left w:val="none" w:sz="0" w:space="0" w:color="auto"/>
        <w:bottom w:val="none" w:sz="0" w:space="0" w:color="auto"/>
        <w:right w:val="none" w:sz="0" w:space="0" w:color="auto"/>
      </w:divBdr>
    </w:div>
    <w:div w:id="260382522">
      <w:bodyDiv w:val="1"/>
      <w:marLeft w:val="0"/>
      <w:marRight w:val="0"/>
      <w:marTop w:val="0"/>
      <w:marBottom w:val="0"/>
      <w:divBdr>
        <w:top w:val="none" w:sz="0" w:space="0" w:color="auto"/>
        <w:left w:val="none" w:sz="0" w:space="0" w:color="auto"/>
        <w:bottom w:val="none" w:sz="0" w:space="0" w:color="auto"/>
        <w:right w:val="none" w:sz="0" w:space="0" w:color="auto"/>
      </w:divBdr>
    </w:div>
    <w:div w:id="260459636">
      <w:bodyDiv w:val="1"/>
      <w:marLeft w:val="0"/>
      <w:marRight w:val="0"/>
      <w:marTop w:val="0"/>
      <w:marBottom w:val="0"/>
      <w:divBdr>
        <w:top w:val="none" w:sz="0" w:space="0" w:color="auto"/>
        <w:left w:val="none" w:sz="0" w:space="0" w:color="auto"/>
        <w:bottom w:val="none" w:sz="0" w:space="0" w:color="auto"/>
        <w:right w:val="none" w:sz="0" w:space="0" w:color="auto"/>
      </w:divBdr>
    </w:div>
    <w:div w:id="261181753">
      <w:bodyDiv w:val="1"/>
      <w:marLeft w:val="0"/>
      <w:marRight w:val="0"/>
      <w:marTop w:val="0"/>
      <w:marBottom w:val="0"/>
      <w:divBdr>
        <w:top w:val="none" w:sz="0" w:space="0" w:color="auto"/>
        <w:left w:val="none" w:sz="0" w:space="0" w:color="auto"/>
        <w:bottom w:val="none" w:sz="0" w:space="0" w:color="auto"/>
        <w:right w:val="none" w:sz="0" w:space="0" w:color="auto"/>
      </w:divBdr>
    </w:div>
    <w:div w:id="262153101">
      <w:bodyDiv w:val="1"/>
      <w:marLeft w:val="0"/>
      <w:marRight w:val="0"/>
      <w:marTop w:val="0"/>
      <w:marBottom w:val="0"/>
      <w:divBdr>
        <w:top w:val="none" w:sz="0" w:space="0" w:color="auto"/>
        <w:left w:val="none" w:sz="0" w:space="0" w:color="auto"/>
        <w:bottom w:val="none" w:sz="0" w:space="0" w:color="auto"/>
        <w:right w:val="none" w:sz="0" w:space="0" w:color="auto"/>
      </w:divBdr>
    </w:div>
    <w:div w:id="263155203">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381660">
      <w:bodyDiv w:val="1"/>
      <w:marLeft w:val="0"/>
      <w:marRight w:val="0"/>
      <w:marTop w:val="0"/>
      <w:marBottom w:val="0"/>
      <w:divBdr>
        <w:top w:val="none" w:sz="0" w:space="0" w:color="auto"/>
        <w:left w:val="none" w:sz="0" w:space="0" w:color="auto"/>
        <w:bottom w:val="none" w:sz="0" w:space="0" w:color="auto"/>
        <w:right w:val="none" w:sz="0" w:space="0" w:color="auto"/>
      </w:divBdr>
    </w:div>
    <w:div w:id="265700472">
      <w:bodyDiv w:val="1"/>
      <w:marLeft w:val="0"/>
      <w:marRight w:val="0"/>
      <w:marTop w:val="0"/>
      <w:marBottom w:val="0"/>
      <w:divBdr>
        <w:top w:val="none" w:sz="0" w:space="0" w:color="auto"/>
        <w:left w:val="none" w:sz="0" w:space="0" w:color="auto"/>
        <w:bottom w:val="none" w:sz="0" w:space="0" w:color="auto"/>
        <w:right w:val="none" w:sz="0" w:space="0" w:color="auto"/>
      </w:divBdr>
    </w:div>
    <w:div w:id="266890767">
      <w:bodyDiv w:val="1"/>
      <w:marLeft w:val="0"/>
      <w:marRight w:val="0"/>
      <w:marTop w:val="0"/>
      <w:marBottom w:val="0"/>
      <w:divBdr>
        <w:top w:val="none" w:sz="0" w:space="0" w:color="auto"/>
        <w:left w:val="none" w:sz="0" w:space="0" w:color="auto"/>
        <w:bottom w:val="none" w:sz="0" w:space="0" w:color="auto"/>
        <w:right w:val="none" w:sz="0" w:space="0" w:color="auto"/>
      </w:divBdr>
    </w:div>
    <w:div w:id="26727303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204099">
      <w:bodyDiv w:val="1"/>
      <w:marLeft w:val="0"/>
      <w:marRight w:val="0"/>
      <w:marTop w:val="0"/>
      <w:marBottom w:val="0"/>
      <w:divBdr>
        <w:top w:val="none" w:sz="0" w:space="0" w:color="auto"/>
        <w:left w:val="none" w:sz="0" w:space="0" w:color="auto"/>
        <w:bottom w:val="none" w:sz="0" w:space="0" w:color="auto"/>
        <w:right w:val="none" w:sz="0" w:space="0" w:color="auto"/>
      </w:divBdr>
    </w:div>
    <w:div w:id="269625132">
      <w:bodyDiv w:val="1"/>
      <w:marLeft w:val="0"/>
      <w:marRight w:val="0"/>
      <w:marTop w:val="0"/>
      <w:marBottom w:val="0"/>
      <w:divBdr>
        <w:top w:val="none" w:sz="0" w:space="0" w:color="auto"/>
        <w:left w:val="none" w:sz="0" w:space="0" w:color="auto"/>
        <w:bottom w:val="none" w:sz="0" w:space="0" w:color="auto"/>
        <w:right w:val="none" w:sz="0" w:space="0" w:color="auto"/>
      </w:divBdr>
    </w:div>
    <w:div w:id="271211256">
      <w:bodyDiv w:val="1"/>
      <w:marLeft w:val="0"/>
      <w:marRight w:val="0"/>
      <w:marTop w:val="0"/>
      <w:marBottom w:val="0"/>
      <w:divBdr>
        <w:top w:val="none" w:sz="0" w:space="0" w:color="auto"/>
        <w:left w:val="none" w:sz="0" w:space="0" w:color="auto"/>
        <w:bottom w:val="none" w:sz="0" w:space="0" w:color="auto"/>
        <w:right w:val="none" w:sz="0" w:space="0" w:color="auto"/>
      </w:divBdr>
    </w:div>
    <w:div w:id="272438987">
      <w:bodyDiv w:val="1"/>
      <w:marLeft w:val="0"/>
      <w:marRight w:val="0"/>
      <w:marTop w:val="0"/>
      <w:marBottom w:val="0"/>
      <w:divBdr>
        <w:top w:val="none" w:sz="0" w:space="0" w:color="auto"/>
        <w:left w:val="none" w:sz="0" w:space="0" w:color="auto"/>
        <w:bottom w:val="none" w:sz="0" w:space="0" w:color="auto"/>
        <w:right w:val="none" w:sz="0" w:space="0" w:color="auto"/>
      </w:divBdr>
    </w:div>
    <w:div w:id="272638994">
      <w:bodyDiv w:val="1"/>
      <w:marLeft w:val="0"/>
      <w:marRight w:val="0"/>
      <w:marTop w:val="0"/>
      <w:marBottom w:val="0"/>
      <w:divBdr>
        <w:top w:val="none" w:sz="0" w:space="0" w:color="auto"/>
        <w:left w:val="none" w:sz="0" w:space="0" w:color="auto"/>
        <w:bottom w:val="none" w:sz="0" w:space="0" w:color="auto"/>
        <w:right w:val="none" w:sz="0" w:space="0" w:color="auto"/>
      </w:divBdr>
    </w:div>
    <w:div w:id="273169131">
      <w:bodyDiv w:val="1"/>
      <w:marLeft w:val="0"/>
      <w:marRight w:val="0"/>
      <w:marTop w:val="0"/>
      <w:marBottom w:val="0"/>
      <w:divBdr>
        <w:top w:val="none" w:sz="0" w:space="0" w:color="auto"/>
        <w:left w:val="none" w:sz="0" w:space="0" w:color="auto"/>
        <w:bottom w:val="none" w:sz="0" w:space="0" w:color="auto"/>
        <w:right w:val="none" w:sz="0" w:space="0" w:color="auto"/>
      </w:divBdr>
    </w:div>
    <w:div w:id="274097402">
      <w:bodyDiv w:val="1"/>
      <w:marLeft w:val="0"/>
      <w:marRight w:val="0"/>
      <w:marTop w:val="0"/>
      <w:marBottom w:val="0"/>
      <w:divBdr>
        <w:top w:val="none" w:sz="0" w:space="0" w:color="auto"/>
        <w:left w:val="none" w:sz="0" w:space="0" w:color="auto"/>
        <w:bottom w:val="none" w:sz="0" w:space="0" w:color="auto"/>
        <w:right w:val="none" w:sz="0" w:space="0" w:color="auto"/>
      </w:divBdr>
    </w:div>
    <w:div w:id="274871308">
      <w:bodyDiv w:val="1"/>
      <w:marLeft w:val="0"/>
      <w:marRight w:val="0"/>
      <w:marTop w:val="0"/>
      <w:marBottom w:val="0"/>
      <w:divBdr>
        <w:top w:val="none" w:sz="0" w:space="0" w:color="auto"/>
        <w:left w:val="none" w:sz="0" w:space="0" w:color="auto"/>
        <w:bottom w:val="none" w:sz="0" w:space="0" w:color="auto"/>
        <w:right w:val="none" w:sz="0" w:space="0" w:color="auto"/>
      </w:divBdr>
    </w:div>
    <w:div w:id="275408276">
      <w:bodyDiv w:val="1"/>
      <w:marLeft w:val="0"/>
      <w:marRight w:val="0"/>
      <w:marTop w:val="0"/>
      <w:marBottom w:val="0"/>
      <w:divBdr>
        <w:top w:val="none" w:sz="0" w:space="0" w:color="auto"/>
        <w:left w:val="none" w:sz="0" w:space="0" w:color="auto"/>
        <w:bottom w:val="none" w:sz="0" w:space="0" w:color="auto"/>
        <w:right w:val="none" w:sz="0" w:space="0" w:color="auto"/>
      </w:divBdr>
    </w:div>
    <w:div w:id="27545548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5910245">
      <w:bodyDiv w:val="1"/>
      <w:marLeft w:val="0"/>
      <w:marRight w:val="0"/>
      <w:marTop w:val="0"/>
      <w:marBottom w:val="0"/>
      <w:divBdr>
        <w:top w:val="none" w:sz="0" w:space="0" w:color="auto"/>
        <w:left w:val="none" w:sz="0" w:space="0" w:color="auto"/>
        <w:bottom w:val="none" w:sz="0" w:space="0" w:color="auto"/>
        <w:right w:val="none" w:sz="0" w:space="0" w:color="auto"/>
      </w:divBdr>
    </w:div>
    <w:div w:id="275911913">
      <w:bodyDiv w:val="1"/>
      <w:marLeft w:val="0"/>
      <w:marRight w:val="0"/>
      <w:marTop w:val="0"/>
      <w:marBottom w:val="0"/>
      <w:divBdr>
        <w:top w:val="none" w:sz="0" w:space="0" w:color="auto"/>
        <w:left w:val="none" w:sz="0" w:space="0" w:color="auto"/>
        <w:bottom w:val="none" w:sz="0" w:space="0" w:color="auto"/>
        <w:right w:val="none" w:sz="0" w:space="0" w:color="auto"/>
      </w:divBdr>
    </w:div>
    <w:div w:id="276110897">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958851">
      <w:bodyDiv w:val="1"/>
      <w:marLeft w:val="0"/>
      <w:marRight w:val="0"/>
      <w:marTop w:val="0"/>
      <w:marBottom w:val="0"/>
      <w:divBdr>
        <w:top w:val="none" w:sz="0" w:space="0" w:color="auto"/>
        <w:left w:val="none" w:sz="0" w:space="0" w:color="auto"/>
        <w:bottom w:val="none" w:sz="0" w:space="0" w:color="auto"/>
        <w:right w:val="none" w:sz="0" w:space="0" w:color="auto"/>
      </w:divBdr>
    </w:div>
    <w:div w:id="278533322">
      <w:bodyDiv w:val="1"/>
      <w:marLeft w:val="0"/>
      <w:marRight w:val="0"/>
      <w:marTop w:val="0"/>
      <w:marBottom w:val="0"/>
      <w:divBdr>
        <w:top w:val="none" w:sz="0" w:space="0" w:color="auto"/>
        <w:left w:val="none" w:sz="0" w:space="0" w:color="auto"/>
        <w:bottom w:val="none" w:sz="0" w:space="0" w:color="auto"/>
        <w:right w:val="none" w:sz="0" w:space="0" w:color="auto"/>
      </w:divBdr>
    </w:div>
    <w:div w:id="278537566">
      <w:bodyDiv w:val="1"/>
      <w:marLeft w:val="0"/>
      <w:marRight w:val="0"/>
      <w:marTop w:val="0"/>
      <w:marBottom w:val="0"/>
      <w:divBdr>
        <w:top w:val="none" w:sz="0" w:space="0" w:color="auto"/>
        <w:left w:val="none" w:sz="0" w:space="0" w:color="auto"/>
        <w:bottom w:val="none" w:sz="0" w:space="0" w:color="auto"/>
        <w:right w:val="none" w:sz="0" w:space="0" w:color="auto"/>
      </w:divBdr>
    </w:div>
    <w:div w:id="278756026">
      <w:bodyDiv w:val="1"/>
      <w:marLeft w:val="0"/>
      <w:marRight w:val="0"/>
      <w:marTop w:val="0"/>
      <w:marBottom w:val="0"/>
      <w:divBdr>
        <w:top w:val="none" w:sz="0" w:space="0" w:color="auto"/>
        <w:left w:val="none" w:sz="0" w:space="0" w:color="auto"/>
        <w:bottom w:val="none" w:sz="0" w:space="0" w:color="auto"/>
        <w:right w:val="none" w:sz="0" w:space="0" w:color="auto"/>
      </w:divBdr>
    </w:div>
    <w:div w:id="279067691">
      <w:bodyDiv w:val="1"/>
      <w:marLeft w:val="0"/>
      <w:marRight w:val="0"/>
      <w:marTop w:val="0"/>
      <w:marBottom w:val="0"/>
      <w:divBdr>
        <w:top w:val="none" w:sz="0" w:space="0" w:color="auto"/>
        <w:left w:val="none" w:sz="0" w:space="0" w:color="auto"/>
        <w:bottom w:val="none" w:sz="0" w:space="0" w:color="auto"/>
        <w:right w:val="none" w:sz="0" w:space="0" w:color="auto"/>
      </w:divBdr>
    </w:div>
    <w:div w:id="279070699">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80264025">
      <w:bodyDiv w:val="1"/>
      <w:marLeft w:val="0"/>
      <w:marRight w:val="0"/>
      <w:marTop w:val="0"/>
      <w:marBottom w:val="0"/>
      <w:divBdr>
        <w:top w:val="none" w:sz="0" w:space="0" w:color="auto"/>
        <w:left w:val="none" w:sz="0" w:space="0" w:color="auto"/>
        <w:bottom w:val="none" w:sz="0" w:space="0" w:color="auto"/>
        <w:right w:val="none" w:sz="0" w:space="0" w:color="auto"/>
      </w:divBdr>
    </w:div>
    <w:div w:id="281034194">
      <w:bodyDiv w:val="1"/>
      <w:marLeft w:val="0"/>
      <w:marRight w:val="0"/>
      <w:marTop w:val="0"/>
      <w:marBottom w:val="0"/>
      <w:divBdr>
        <w:top w:val="none" w:sz="0" w:space="0" w:color="auto"/>
        <w:left w:val="none" w:sz="0" w:space="0" w:color="auto"/>
        <w:bottom w:val="none" w:sz="0" w:space="0" w:color="auto"/>
        <w:right w:val="none" w:sz="0" w:space="0" w:color="auto"/>
      </w:divBdr>
    </w:div>
    <w:div w:id="281427829">
      <w:bodyDiv w:val="1"/>
      <w:marLeft w:val="0"/>
      <w:marRight w:val="0"/>
      <w:marTop w:val="0"/>
      <w:marBottom w:val="0"/>
      <w:divBdr>
        <w:top w:val="none" w:sz="0" w:space="0" w:color="auto"/>
        <w:left w:val="none" w:sz="0" w:space="0" w:color="auto"/>
        <w:bottom w:val="none" w:sz="0" w:space="0" w:color="auto"/>
        <w:right w:val="none" w:sz="0" w:space="0" w:color="auto"/>
      </w:divBdr>
    </w:div>
    <w:div w:id="281881304">
      <w:bodyDiv w:val="1"/>
      <w:marLeft w:val="0"/>
      <w:marRight w:val="0"/>
      <w:marTop w:val="0"/>
      <w:marBottom w:val="0"/>
      <w:divBdr>
        <w:top w:val="none" w:sz="0" w:space="0" w:color="auto"/>
        <w:left w:val="none" w:sz="0" w:space="0" w:color="auto"/>
        <w:bottom w:val="none" w:sz="0" w:space="0" w:color="auto"/>
        <w:right w:val="none" w:sz="0" w:space="0" w:color="auto"/>
      </w:divBdr>
    </w:div>
    <w:div w:id="283774754">
      <w:bodyDiv w:val="1"/>
      <w:marLeft w:val="0"/>
      <w:marRight w:val="0"/>
      <w:marTop w:val="0"/>
      <w:marBottom w:val="0"/>
      <w:divBdr>
        <w:top w:val="none" w:sz="0" w:space="0" w:color="auto"/>
        <w:left w:val="none" w:sz="0" w:space="0" w:color="auto"/>
        <w:bottom w:val="none" w:sz="0" w:space="0" w:color="auto"/>
        <w:right w:val="none" w:sz="0" w:space="0" w:color="auto"/>
      </w:divBdr>
    </w:div>
    <w:div w:id="285893491">
      <w:bodyDiv w:val="1"/>
      <w:marLeft w:val="0"/>
      <w:marRight w:val="0"/>
      <w:marTop w:val="0"/>
      <w:marBottom w:val="0"/>
      <w:divBdr>
        <w:top w:val="none" w:sz="0" w:space="0" w:color="auto"/>
        <w:left w:val="none" w:sz="0" w:space="0" w:color="auto"/>
        <w:bottom w:val="none" w:sz="0" w:space="0" w:color="auto"/>
        <w:right w:val="none" w:sz="0" w:space="0" w:color="auto"/>
      </w:divBdr>
    </w:div>
    <w:div w:id="286932384">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88321540">
      <w:bodyDiv w:val="1"/>
      <w:marLeft w:val="0"/>
      <w:marRight w:val="0"/>
      <w:marTop w:val="0"/>
      <w:marBottom w:val="0"/>
      <w:divBdr>
        <w:top w:val="none" w:sz="0" w:space="0" w:color="auto"/>
        <w:left w:val="none" w:sz="0" w:space="0" w:color="auto"/>
        <w:bottom w:val="none" w:sz="0" w:space="0" w:color="auto"/>
        <w:right w:val="none" w:sz="0" w:space="0" w:color="auto"/>
      </w:divBdr>
    </w:div>
    <w:div w:id="289553659">
      <w:bodyDiv w:val="1"/>
      <w:marLeft w:val="0"/>
      <w:marRight w:val="0"/>
      <w:marTop w:val="0"/>
      <w:marBottom w:val="0"/>
      <w:divBdr>
        <w:top w:val="none" w:sz="0" w:space="0" w:color="auto"/>
        <w:left w:val="none" w:sz="0" w:space="0" w:color="auto"/>
        <w:bottom w:val="none" w:sz="0" w:space="0" w:color="auto"/>
        <w:right w:val="none" w:sz="0" w:space="0" w:color="auto"/>
      </w:divBdr>
    </w:div>
    <w:div w:id="289823365">
      <w:bodyDiv w:val="1"/>
      <w:marLeft w:val="0"/>
      <w:marRight w:val="0"/>
      <w:marTop w:val="0"/>
      <w:marBottom w:val="0"/>
      <w:divBdr>
        <w:top w:val="none" w:sz="0" w:space="0" w:color="auto"/>
        <w:left w:val="none" w:sz="0" w:space="0" w:color="auto"/>
        <w:bottom w:val="none" w:sz="0" w:space="0" w:color="auto"/>
        <w:right w:val="none" w:sz="0" w:space="0" w:color="auto"/>
      </w:divBdr>
    </w:div>
    <w:div w:id="289825845">
      <w:bodyDiv w:val="1"/>
      <w:marLeft w:val="0"/>
      <w:marRight w:val="0"/>
      <w:marTop w:val="0"/>
      <w:marBottom w:val="0"/>
      <w:divBdr>
        <w:top w:val="none" w:sz="0" w:space="0" w:color="auto"/>
        <w:left w:val="none" w:sz="0" w:space="0" w:color="auto"/>
        <w:bottom w:val="none" w:sz="0" w:space="0" w:color="auto"/>
        <w:right w:val="none" w:sz="0" w:space="0" w:color="auto"/>
      </w:divBdr>
    </w:div>
    <w:div w:id="290408614">
      <w:bodyDiv w:val="1"/>
      <w:marLeft w:val="0"/>
      <w:marRight w:val="0"/>
      <w:marTop w:val="0"/>
      <w:marBottom w:val="0"/>
      <w:divBdr>
        <w:top w:val="none" w:sz="0" w:space="0" w:color="auto"/>
        <w:left w:val="none" w:sz="0" w:space="0" w:color="auto"/>
        <w:bottom w:val="none" w:sz="0" w:space="0" w:color="auto"/>
        <w:right w:val="none" w:sz="0" w:space="0" w:color="auto"/>
      </w:divBdr>
    </w:div>
    <w:div w:id="290986223">
      <w:bodyDiv w:val="1"/>
      <w:marLeft w:val="0"/>
      <w:marRight w:val="0"/>
      <w:marTop w:val="0"/>
      <w:marBottom w:val="0"/>
      <w:divBdr>
        <w:top w:val="none" w:sz="0" w:space="0" w:color="auto"/>
        <w:left w:val="none" w:sz="0" w:space="0" w:color="auto"/>
        <w:bottom w:val="none" w:sz="0" w:space="0" w:color="auto"/>
        <w:right w:val="none" w:sz="0" w:space="0" w:color="auto"/>
      </w:divBdr>
    </w:div>
    <w:div w:id="291598187">
      <w:bodyDiv w:val="1"/>
      <w:marLeft w:val="0"/>
      <w:marRight w:val="0"/>
      <w:marTop w:val="0"/>
      <w:marBottom w:val="0"/>
      <w:divBdr>
        <w:top w:val="none" w:sz="0" w:space="0" w:color="auto"/>
        <w:left w:val="none" w:sz="0" w:space="0" w:color="auto"/>
        <w:bottom w:val="none" w:sz="0" w:space="0" w:color="auto"/>
        <w:right w:val="none" w:sz="0" w:space="0" w:color="auto"/>
      </w:divBdr>
    </w:div>
    <w:div w:id="291643887">
      <w:bodyDiv w:val="1"/>
      <w:marLeft w:val="0"/>
      <w:marRight w:val="0"/>
      <w:marTop w:val="0"/>
      <w:marBottom w:val="0"/>
      <w:divBdr>
        <w:top w:val="none" w:sz="0" w:space="0" w:color="auto"/>
        <w:left w:val="none" w:sz="0" w:space="0" w:color="auto"/>
        <w:bottom w:val="none" w:sz="0" w:space="0" w:color="auto"/>
        <w:right w:val="none" w:sz="0" w:space="0" w:color="auto"/>
      </w:divBdr>
    </w:div>
    <w:div w:id="293755228">
      <w:bodyDiv w:val="1"/>
      <w:marLeft w:val="0"/>
      <w:marRight w:val="0"/>
      <w:marTop w:val="0"/>
      <w:marBottom w:val="0"/>
      <w:divBdr>
        <w:top w:val="none" w:sz="0" w:space="0" w:color="auto"/>
        <w:left w:val="none" w:sz="0" w:space="0" w:color="auto"/>
        <w:bottom w:val="none" w:sz="0" w:space="0" w:color="auto"/>
        <w:right w:val="none" w:sz="0" w:space="0" w:color="auto"/>
      </w:divBdr>
    </w:div>
    <w:div w:id="293803146">
      <w:bodyDiv w:val="1"/>
      <w:marLeft w:val="0"/>
      <w:marRight w:val="0"/>
      <w:marTop w:val="0"/>
      <w:marBottom w:val="0"/>
      <w:divBdr>
        <w:top w:val="none" w:sz="0" w:space="0" w:color="auto"/>
        <w:left w:val="none" w:sz="0" w:space="0" w:color="auto"/>
        <w:bottom w:val="none" w:sz="0" w:space="0" w:color="auto"/>
        <w:right w:val="none" w:sz="0" w:space="0" w:color="auto"/>
      </w:divBdr>
    </w:div>
    <w:div w:id="295260359">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6646440">
      <w:bodyDiv w:val="1"/>
      <w:marLeft w:val="0"/>
      <w:marRight w:val="0"/>
      <w:marTop w:val="0"/>
      <w:marBottom w:val="0"/>
      <w:divBdr>
        <w:top w:val="none" w:sz="0" w:space="0" w:color="auto"/>
        <w:left w:val="none" w:sz="0" w:space="0" w:color="auto"/>
        <w:bottom w:val="none" w:sz="0" w:space="0" w:color="auto"/>
        <w:right w:val="none" w:sz="0" w:space="0" w:color="auto"/>
      </w:divBdr>
    </w:div>
    <w:div w:id="296767427">
      <w:bodyDiv w:val="1"/>
      <w:marLeft w:val="0"/>
      <w:marRight w:val="0"/>
      <w:marTop w:val="0"/>
      <w:marBottom w:val="0"/>
      <w:divBdr>
        <w:top w:val="none" w:sz="0" w:space="0" w:color="auto"/>
        <w:left w:val="none" w:sz="0" w:space="0" w:color="auto"/>
        <w:bottom w:val="none" w:sz="0" w:space="0" w:color="auto"/>
        <w:right w:val="none" w:sz="0" w:space="0" w:color="auto"/>
      </w:divBdr>
    </w:div>
    <w:div w:id="297227024">
      <w:bodyDiv w:val="1"/>
      <w:marLeft w:val="0"/>
      <w:marRight w:val="0"/>
      <w:marTop w:val="0"/>
      <w:marBottom w:val="0"/>
      <w:divBdr>
        <w:top w:val="none" w:sz="0" w:space="0" w:color="auto"/>
        <w:left w:val="none" w:sz="0" w:space="0" w:color="auto"/>
        <w:bottom w:val="none" w:sz="0" w:space="0" w:color="auto"/>
        <w:right w:val="none" w:sz="0" w:space="0" w:color="auto"/>
      </w:divBdr>
    </w:div>
    <w:div w:id="297341488">
      <w:bodyDiv w:val="1"/>
      <w:marLeft w:val="0"/>
      <w:marRight w:val="0"/>
      <w:marTop w:val="0"/>
      <w:marBottom w:val="0"/>
      <w:divBdr>
        <w:top w:val="none" w:sz="0" w:space="0" w:color="auto"/>
        <w:left w:val="none" w:sz="0" w:space="0" w:color="auto"/>
        <w:bottom w:val="none" w:sz="0" w:space="0" w:color="auto"/>
        <w:right w:val="none" w:sz="0" w:space="0" w:color="auto"/>
      </w:divBdr>
    </w:div>
    <w:div w:id="298611711">
      <w:bodyDiv w:val="1"/>
      <w:marLeft w:val="0"/>
      <w:marRight w:val="0"/>
      <w:marTop w:val="0"/>
      <w:marBottom w:val="0"/>
      <w:divBdr>
        <w:top w:val="none" w:sz="0" w:space="0" w:color="auto"/>
        <w:left w:val="none" w:sz="0" w:space="0" w:color="auto"/>
        <w:bottom w:val="none" w:sz="0" w:space="0" w:color="auto"/>
        <w:right w:val="none" w:sz="0" w:space="0" w:color="auto"/>
      </w:divBdr>
    </w:div>
    <w:div w:id="299700541">
      <w:bodyDiv w:val="1"/>
      <w:marLeft w:val="0"/>
      <w:marRight w:val="0"/>
      <w:marTop w:val="0"/>
      <w:marBottom w:val="0"/>
      <w:divBdr>
        <w:top w:val="none" w:sz="0" w:space="0" w:color="auto"/>
        <w:left w:val="none" w:sz="0" w:space="0" w:color="auto"/>
        <w:bottom w:val="none" w:sz="0" w:space="0" w:color="auto"/>
        <w:right w:val="none" w:sz="0" w:space="0" w:color="auto"/>
      </w:divBdr>
    </w:div>
    <w:div w:id="301078058">
      <w:bodyDiv w:val="1"/>
      <w:marLeft w:val="0"/>
      <w:marRight w:val="0"/>
      <w:marTop w:val="0"/>
      <w:marBottom w:val="0"/>
      <w:divBdr>
        <w:top w:val="none" w:sz="0" w:space="0" w:color="auto"/>
        <w:left w:val="none" w:sz="0" w:space="0" w:color="auto"/>
        <w:bottom w:val="none" w:sz="0" w:space="0" w:color="auto"/>
        <w:right w:val="none" w:sz="0" w:space="0" w:color="auto"/>
      </w:divBdr>
    </w:div>
    <w:div w:id="303505137">
      <w:bodyDiv w:val="1"/>
      <w:marLeft w:val="0"/>
      <w:marRight w:val="0"/>
      <w:marTop w:val="0"/>
      <w:marBottom w:val="0"/>
      <w:divBdr>
        <w:top w:val="none" w:sz="0" w:space="0" w:color="auto"/>
        <w:left w:val="none" w:sz="0" w:space="0" w:color="auto"/>
        <w:bottom w:val="none" w:sz="0" w:space="0" w:color="auto"/>
        <w:right w:val="none" w:sz="0" w:space="0" w:color="auto"/>
      </w:divBdr>
    </w:div>
    <w:div w:id="303856367">
      <w:bodyDiv w:val="1"/>
      <w:marLeft w:val="0"/>
      <w:marRight w:val="0"/>
      <w:marTop w:val="0"/>
      <w:marBottom w:val="0"/>
      <w:divBdr>
        <w:top w:val="none" w:sz="0" w:space="0" w:color="auto"/>
        <w:left w:val="none" w:sz="0" w:space="0" w:color="auto"/>
        <w:bottom w:val="none" w:sz="0" w:space="0" w:color="auto"/>
        <w:right w:val="none" w:sz="0" w:space="0" w:color="auto"/>
      </w:divBdr>
    </w:div>
    <w:div w:id="303892993">
      <w:bodyDiv w:val="1"/>
      <w:marLeft w:val="0"/>
      <w:marRight w:val="0"/>
      <w:marTop w:val="0"/>
      <w:marBottom w:val="0"/>
      <w:divBdr>
        <w:top w:val="none" w:sz="0" w:space="0" w:color="auto"/>
        <w:left w:val="none" w:sz="0" w:space="0" w:color="auto"/>
        <w:bottom w:val="none" w:sz="0" w:space="0" w:color="auto"/>
        <w:right w:val="none" w:sz="0" w:space="0" w:color="auto"/>
      </w:divBdr>
    </w:div>
    <w:div w:id="30443273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823508">
      <w:bodyDiv w:val="1"/>
      <w:marLeft w:val="0"/>
      <w:marRight w:val="0"/>
      <w:marTop w:val="0"/>
      <w:marBottom w:val="0"/>
      <w:divBdr>
        <w:top w:val="none" w:sz="0" w:space="0" w:color="auto"/>
        <w:left w:val="none" w:sz="0" w:space="0" w:color="auto"/>
        <w:bottom w:val="none" w:sz="0" w:space="0" w:color="auto"/>
        <w:right w:val="none" w:sz="0" w:space="0" w:color="auto"/>
      </w:divBdr>
    </w:div>
    <w:div w:id="304891775">
      <w:bodyDiv w:val="1"/>
      <w:marLeft w:val="0"/>
      <w:marRight w:val="0"/>
      <w:marTop w:val="0"/>
      <w:marBottom w:val="0"/>
      <w:divBdr>
        <w:top w:val="none" w:sz="0" w:space="0" w:color="auto"/>
        <w:left w:val="none" w:sz="0" w:space="0" w:color="auto"/>
        <w:bottom w:val="none" w:sz="0" w:space="0" w:color="auto"/>
        <w:right w:val="none" w:sz="0" w:space="0" w:color="auto"/>
      </w:divBdr>
    </w:div>
    <w:div w:id="305668364">
      <w:bodyDiv w:val="1"/>
      <w:marLeft w:val="0"/>
      <w:marRight w:val="0"/>
      <w:marTop w:val="0"/>
      <w:marBottom w:val="0"/>
      <w:divBdr>
        <w:top w:val="none" w:sz="0" w:space="0" w:color="auto"/>
        <w:left w:val="none" w:sz="0" w:space="0" w:color="auto"/>
        <w:bottom w:val="none" w:sz="0" w:space="0" w:color="auto"/>
        <w:right w:val="none" w:sz="0" w:space="0" w:color="auto"/>
      </w:divBdr>
    </w:div>
    <w:div w:id="306008818">
      <w:bodyDiv w:val="1"/>
      <w:marLeft w:val="0"/>
      <w:marRight w:val="0"/>
      <w:marTop w:val="0"/>
      <w:marBottom w:val="0"/>
      <w:divBdr>
        <w:top w:val="none" w:sz="0" w:space="0" w:color="auto"/>
        <w:left w:val="none" w:sz="0" w:space="0" w:color="auto"/>
        <w:bottom w:val="none" w:sz="0" w:space="0" w:color="auto"/>
        <w:right w:val="none" w:sz="0" w:space="0" w:color="auto"/>
      </w:divBdr>
    </w:div>
    <w:div w:id="306009526">
      <w:bodyDiv w:val="1"/>
      <w:marLeft w:val="0"/>
      <w:marRight w:val="0"/>
      <w:marTop w:val="0"/>
      <w:marBottom w:val="0"/>
      <w:divBdr>
        <w:top w:val="none" w:sz="0" w:space="0" w:color="auto"/>
        <w:left w:val="none" w:sz="0" w:space="0" w:color="auto"/>
        <w:bottom w:val="none" w:sz="0" w:space="0" w:color="auto"/>
        <w:right w:val="none" w:sz="0" w:space="0" w:color="auto"/>
      </w:divBdr>
    </w:div>
    <w:div w:id="306861661">
      <w:bodyDiv w:val="1"/>
      <w:marLeft w:val="0"/>
      <w:marRight w:val="0"/>
      <w:marTop w:val="0"/>
      <w:marBottom w:val="0"/>
      <w:divBdr>
        <w:top w:val="none" w:sz="0" w:space="0" w:color="auto"/>
        <w:left w:val="none" w:sz="0" w:space="0" w:color="auto"/>
        <w:bottom w:val="none" w:sz="0" w:space="0" w:color="auto"/>
        <w:right w:val="none" w:sz="0" w:space="0" w:color="auto"/>
      </w:divBdr>
    </w:div>
    <w:div w:id="307588619">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10060858">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0911120">
      <w:bodyDiv w:val="1"/>
      <w:marLeft w:val="0"/>
      <w:marRight w:val="0"/>
      <w:marTop w:val="0"/>
      <w:marBottom w:val="0"/>
      <w:divBdr>
        <w:top w:val="none" w:sz="0" w:space="0" w:color="auto"/>
        <w:left w:val="none" w:sz="0" w:space="0" w:color="auto"/>
        <w:bottom w:val="none" w:sz="0" w:space="0" w:color="auto"/>
        <w:right w:val="none" w:sz="0" w:space="0" w:color="auto"/>
      </w:divBdr>
    </w:div>
    <w:div w:id="311066362">
      <w:bodyDiv w:val="1"/>
      <w:marLeft w:val="0"/>
      <w:marRight w:val="0"/>
      <w:marTop w:val="0"/>
      <w:marBottom w:val="0"/>
      <w:divBdr>
        <w:top w:val="none" w:sz="0" w:space="0" w:color="auto"/>
        <w:left w:val="none" w:sz="0" w:space="0" w:color="auto"/>
        <w:bottom w:val="none" w:sz="0" w:space="0" w:color="auto"/>
        <w:right w:val="none" w:sz="0" w:space="0" w:color="auto"/>
      </w:divBdr>
    </w:div>
    <w:div w:id="312293840">
      <w:bodyDiv w:val="1"/>
      <w:marLeft w:val="0"/>
      <w:marRight w:val="0"/>
      <w:marTop w:val="0"/>
      <w:marBottom w:val="0"/>
      <w:divBdr>
        <w:top w:val="none" w:sz="0" w:space="0" w:color="auto"/>
        <w:left w:val="none" w:sz="0" w:space="0" w:color="auto"/>
        <w:bottom w:val="none" w:sz="0" w:space="0" w:color="auto"/>
        <w:right w:val="none" w:sz="0" w:space="0" w:color="auto"/>
      </w:divBdr>
    </w:div>
    <w:div w:id="313603421">
      <w:bodyDiv w:val="1"/>
      <w:marLeft w:val="0"/>
      <w:marRight w:val="0"/>
      <w:marTop w:val="0"/>
      <w:marBottom w:val="0"/>
      <w:divBdr>
        <w:top w:val="none" w:sz="0" w:space="0" w:color="auto"/>
        <w:left w:val="none" w:sz="0" w:space="0" w:color="auto"/>
        <w:bottom w:val="none" w:sz="0" w:space="0" w:color="auto"/>
        <w:right w:val="none" w:sz="0" w:space="0" w:color="auto"/>
      </w:divBdr>
    </w:div>
    <w:div w:id="314187526">
      <w:bodyDiv w:val="1"/>
      <w:marLeft w:val="0"/>
      <w:marRight w:val="0"/>
      <w:marTop w:val="0"/>
      <w:marBottom w:val="0"/>
      <w:divBdr>
        <w:top w:val="none" w:sz="0" w:space="0" w:color="auto"/>
        <w:left w:val="none" w:sz="0" w:space="0" w:color="auto"/>
        <w:bottom w:val="none" w:sz="0" w:space="0" w:color="auto"/>
        <w:right w:val="none" w:sz="0" w:space="0" w:color="auto"/>
      </w:divBdr>
    </w:div>
    <w:div w:id="314382016">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152300">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692094">
      <w:bodyDiv w:val="1"/>
      <w:marLeft w:val="0"/>
      <w:marRight w:val="0"/>
      <w:marTop w:val="0"/>
      <w:marBottom w:val="0"/>
      <w:divBdr>
        <w:top w:val="none" w:sz="0" w:space="0" w:color="auto"/>
        <w:left w:val="none" w:sz="0" w:space="0" w:color="auto"/>
        <w:bottom w:val="none" w:sz="0" w:space="0" w:color="auto"/>
        <w:right w:val="none" w:sz="0" w:space="0" w:color="auto"/>
      </w:divBdr>
    </w:div>
    <w:div w:id="317419243">
      <w:bodyDiv w:val="1"/>
      <w:marLeft w:val="0"/>
      <w:marRight w:val="0"/>
      <w:marTop w:val="0"/>
      <w:marBottom w:val="0"/>
      <w:divBdr>
        <w:top w:val="none" w:sz="0" w:space="0" w:color="auto"/>
        <w:left w:val="none" w:sz="0" w:space="0" w:color="auto"/>
        <w:bottom w:val="none" w:sz="0" w:space="0" w:color="auto"/>
        <w:right w:val="none" w:sz="0" w:space="0" w:color="auto"/>
      </w:divBdr>
    </w:div>
    <w:div w:id="318271901">
      <w:bodyDiv w:val="1"/>
      <w:marLeft w:val="0"/>
      <w:marRight w:val="0"/>
      <w:marTop w:val="0"/>
      <w:marBottom w:val="0"/>
      <w:divBdr>
        <w:top w:val="none" w:sz="0" w:space="0" w:color="auto"/>
        <w:left w:val="none" w:sz="0" w:space="0" w:color="auto"/>
        <w:bottom w:val="none" w:sz="0" w:space="0" w:color="auto"/>
        <w:right w:val="none" w:sz="0" w:space="0" w:color="auto"/>
      </w:divBdr>
    </w:div>
    <w:div w:id="319389448">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29797">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851894">
      <w:bodyDiv w:val="1"/>
      <w:marLeft w:val="0"/>
      <w:marRight w:val="0"/>
      <w:marTop w:val="0"/>
      <w:marBottom w:val="0"/>
      <w:divBdr>
        <w:top w:val="none" w:sz="0" w:space="0" w:color="auto"/>
        <w:left w:val="none" w:sz="0" w:space="0" w:color="auto"/>
        <w:bottom w:val="none" w:sz="0" w:space="0" w:color="auto"/>
        <w:right w:val="none" w:sz="0" w:space="0" w:color="auto"/>
      </w:divBdr>
    </w:div>
    <w:div w:id="326061006">
      <w:bodyDiv w:val="1"/>
      <w:marLeft w:val="0"/>
      <w:marRight w:val="0"/>
      <w:marTop w:val="0"/>
      <w:marBottom w:val="0"/>
      <w:divBdr>
        <w:top w:val="none" w:sz="0" w:space="0" w:color="auto"/>
        <w:left w:val="none" w:sz="0" w:space="0" w:color="auto"/>
        <w:bottom w:val="none" w:sz="0" w:space="0" w:color="auto"/>
        <w:right w:val="none" w:sz="0" w:space="0" w:color="auto"/>
      </w:divBdr>
    </w:div>
    <w:div w:id="326711384">
      <w:bodyDiv w:val="1"/>
      <w:marLeft w:val="0"/>
      <w:marRight w:val="0"/>
      <w:marTop w:val="0"/>
      <w:marBottom w:val="0"/>
      <w:divBdr>
        <w:top w:val="none" w:sz="0" w:space="0" w:color="auto"/>
        <w:left w:val="none" w:sz="0" w:space="0" w:color="auto"/>
        <w:bottom w:val="none" w:sz="0" w:space="0" w:color="auto"/>
        <w:right w:val="none" w:sz="0" w:space="0" w:color="auto"/>
      </w:divBdr>
    </w:div>
    <w:div w:id="326788964">
      <w:bodyDiv w:val="1"/>
      <w:marLeft w:val="0"/>
      <w:marRight w:val="0"/>
      <w:marTop w:val="0"/>
      <w:marBottom w:val="0"/>
      <w:divBdr>
        <w:top w:val="none" w:sz="0" w:space="0" w:color="auto"/>
        <w:left w:val="none" w:sz="0" w:space="0" w:color="auto"/>
        <w:bottom w:val="none" w:sz="0" w:space="0" w:color="auto"/>
        <w:right w:val="none" w:sz="0" w:space="0" w:color="auto"/>
      </w:divBdr>
    </w:div>
    <w:div w:id="327371862">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8675010">
      <w:bodyDiv w:val="1"/>
      <w:marLeft w:val="0"/>
      <w:marRight w:val="0"/>
      <w:marTop w:val="0"/>
      <w:marBottom w:val="0"/>
      <w:divBdr>
        <w:top w:val="none" w:sz="0" w:space="0" w:color="auto"/>
        <w:left w:val="none" w:sz="0" w:space="0" w:color="auto"/>
        <w:bottom w:val="none" w:sz="0" w:space="0" w:color="auto"/>
        <w:right w:val="none" w:sz="0" w:space="0" w:color="auto"/>
      </w:divBdr>
    </w:div>
    <w:div w:id="329256681">
      <w:bodyDiv w:val="1"/>
      <w:marLeft w:val="0"/>
      <w:marRight w:val="0"/>
      <w:marTop w:val="0"/>
      <w:marBottom w:val="0"/>
      <w:divBdr>
        <w:top w:val="none" w:sz="0" w:space="0" w:color="auto"/>
        <w:left w:val="none" w:sz="0" w:space="0" w:color="auto"/>
        <w:bottom w:val="none" w:sz="0" w:space="0" w:color="auto"/>
        <w:right w:val="none" w:sz="0" w:space="0" w:color="auto"/>
      </w:divBdr>
    </w:div>
    <w:div w:id="329867599">
      <w:bodyDiv w:val="1"/>
      <w:marLeft w:val="0"/>
      <w:marRight w:val="0"/>
      <w:marTop w:val="0"/>
      <w:marBottom w:val="0"/>
      <w:divBdr>
        <w:top w:val="none" w:sz="0" w:space="0" w:color="auto"/>
        <w:left w:val="none" w:sz="0" w:space="0" w:color="auto"/>
        <w:bottom w:val="none" w:sz="0" w:space="0" w:color="auto"/>
        <w:right w:val="none" w:sz="0" w:space="0" w:color="auto"/>
      </w:divBdr>
    </w:div>
    <w:div w:id="329916234">
      <w:bodyDiv w:val="1"/>
      <w:marLeft w:val="0"/>
      <w:marRight w:val="0"/>
      <w:marTop w:val="0"/>
      <w:marBottom w:val="0"/>
      <w:divBdr>
        <w:top w:val="none" w:sz="0" w:space="0" w:color="auto"/>
        <w:left w:val="none" w:sz="0" w:space="0" w:color="auto"/>
        <w:bottom w:val="none" w:sz="0" w:space="0" w:color="auto"/>
        <w:right w:val="none" w:sz="0" w:space="0" w:color="auto"/>
      </w:divBdr>
    </w:div>
    <w:div w:id="330256034">
      <w:bodyDiv w:val="1"/>
      <w:marLeft w:val="0"/>
      <w:marRight w:val="0"/>
      <w:marTop w:val="0"/>
      <w:marBottom w:val="0"/>
      <w:divBdr>
        <w:top w:val="none" w:sz="0" w:space="0" w:color="auto"/>
        <w:left w:val="none" w:sz="0" w:space="0" w:color="auto"/>
        <w:bottom w:val="none" w:sz="0" w:space="0" w:color="auto"/>
        <w:right w:val="none" w:sz="0" w:space="0" w:color="auto"/>
      </w:divBdr>
    </w:div>
    <w:div w:id="330647005">
      <w:bodyDiv w:val="1"/>
      <w:marLeft w:val="0"/>
      <w:marRight w:val="0"/>
      <w:marTop w:val="0"/>
      <w:marBottom w:val="0"/>
      <w:divBdr>
        <w:top w:val="none" w:sz="0" w:space="0" w:color="auto"/>
        <w:left w:val="none" w:sz="0" w:space="0" w:color="auto"/>
        <w:bottom w:val="none" w:sz="0" w:space="0" w:color="auto"/>
        <w:right w:val="none" w:sz="0" w:space="0" w:color="auto"/>
      </w:divBdr>
    </w:div>
    <w:div w:id="330721050">
      <w:bodyDiv w:val="1"/>
      <w:marLeft w:val="0"/>
      <w:marRight w:val="0"/>
      <w:marTop w:val="0"/>
      <w:marBottom w:val="0"/>
      <w:divBdr>
        <w:top w:val="none" w:sz="0" w:space="0" w:color="auto"/>
        <w:left w:val="none" w:sz="0" w:space="0" w:color="auto"/>
        <w:bottom w:val="none" w:sz="0" w:space="0" w:color="auto"/>
        <w:right w:val="none" w:sz="0" w:space="0" w:color="auto"/>
      </w:divBdr>
    </w:div>
    <w:div w:id="330914074">
      <w:bodyDiv w:val="1"/>
      <w:marLeft w:val="0"/>
      <w:marRight w:val="0"/>
      <w:marTop w:val="0"/>
      <w:marBottom w:val="0"/>
      <w:divBdr>
        <w:top w:val="none" w:sz="0" w:space="0" w:color="auto"/>
        <w:left w:val="none" w:sz="0" w:space="0" w:color="auto"/>
        <w:bottom w:val="none" w:sz="0" w:space="0" w:color="auto"/>
        <w:right w:val="none" w:sz="0" w:space="0" w:color="auto"/>
      </w:divBdr>
    </w:div>
    <w:div w:id="331106295">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2337617">
      <w:bodyDiv w:val="1"/>
      <w:marLeft w:val="0"/>
      <w:marRight w:val="0"/>
      <w:marTop w:val="0"/>
      <w:marBottom w:val="0"/>
      <w:divBdr>
        <w:top w:val="none" w:sz="0" w:space="0" w:color="auto"/>
        <w:left w:val="none" w:sz="0" w:space="0" w:color="auto"/>
        <w:bottom w:val="none" w:sz="0" w:space="0" w:color="auto"/>
        <w:right w:val="none" w:sz="0" w:space="0" w:color="auto"/>
      </w:divBdr>
    </w:div>
    <w:div w:id="332950038">
      <w:bodyDiv w:val="1"/>
      <w:marLeft w:val="0"/>
      <w:marRight w:val="0"/>
      <w:marTop w:val="0"/>
      <w:marBottom w:val="0"/>
      <w:divBdr>
        <w:top w:val="none" w:sz="0" w:space="0" w:color="auto"/>
        <w:left w:val="none" w:sz="0" w:space="0" w:color="auto"/>
        <w:bottom w:val="none" w:sz="0" w:space="0" w:color="auto"/>
        <w:right w:val="none" w:sz="0" w:space="0" w:color="auto"/>
      </w:divBdr>
    </w:div>
    <w:div w:id="333265031">
      <w:bodyDiv w:val="1"/>
      <w:marLeft w:val="0"/>
      <w:marRight w:val="0"/>
      <w:marTop w:val="0"/>
      <w:marBottom w:val="0"/>
      <w:divBdr>
        <w:top w:val="none" w:sz="0" w:space="0" w:color="auto"/>
        <w:left w:val="none" w:sz="0" w:space="0" w:color="auto"/>
        <w:bottom w:val="none" w:sz="0" w:space="0" w:color="auto"/>
        <w:right w:val="none" w:sz="0" w:space="0" w:color="auto"/>
      </w:divBdr>
    </w:div>
    <w:div w:id="334039067">
      <w:bodyDiv w:val="1"/>
      <w:marLeft w:val="0"/>
      <w:marRight w:val="0"/>
      <w:marTop w:val="0"/>
      <w:marBottom w:val="0"/>
      <w:divBdr>
        <w:top w:val="none" w:sz="0" w:space="0" w:color="auto"/>
        <w:left w:val="none" w:sz="0" w:space="0" w:color="auto"/>
        <w:bottom w:val="none" w:sz="0" w:space="0" w:color="auto"/>
        <w:right w:val="none" w:sz="0" w:space="0" w:color="auto"/>
      </w:divBdr>
    </w:div>
    <w:div w:id="334693656">
      <w:bodyDiv w:val="1"/>
      <w:marLeft w:val="0"/>
      <w:marRight w:val="0"/>
      <w:marTop w:val="0"/>
      <w:marBottom w:val="0"/>
      <w:divBdr>
        <w:top w:val="none" w:sz="0" w:space="0" w:color="auto"/>
        <w:left w:val="none" w:sz="0" w:space="0" w:color="auto"/>
        <w:bottom w:val="none" w:sz="0" w:space="0" w:color="auto"/>
        <w:right w:val="none" w:sz="0" w:space="0" w:color="auto"/>
      </w:divBdr>
    </w:div>
    <w:div w:id="334891435">
      <w:bodyDiv w:val="1"/>
      <w:marLeft w:val="0"/>
      <w:marRight w:val="0"/>
      <w:marTop w:val="0"/>
      <w:marBottom w:val="0"/>
      <w:divBdr>
        <w:top w:val="none" w:sz="0" w:space="0" w:color="auto"/>
        <w:left w:val="none" w:sz="0" w:space="0" w:color="auto"/>
        <w:bottom w:val="none" w:sz="0" w:space="0" w:color="auto"/>
        <w:right w:val="none" w:sz="0" w:space="0" w:color="auto"/>
      </w:divBdr>
    </w:div>
    <w:div w:id="335613910">
      <w:bodyDiv w:val="1"/>
      <w:marLeft w:val="0"/>
      <w:marRight w:val="0"/>
      <w:marTop w:val="0"/>
      <w:marBottom w:val="0"/>
      <w:divBdr>
        <w:top w:val="none" w:sz="0" w:space="0" w:color="auto"/>
        <w:left w:val="none" w:sz="0" w:space="0" w:color="auto"/>
        <w:bottom w:val="none" w:sz="0" w:space="0" w:color="auto"/>
        <w:right w:val="none" w:sz="0" w:space="0" w:color="auto"/>
      </w:divBdr>
    </w:div>
    <w:div w:id="336734683">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118441">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7399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2978704">
      <w:bodyDiv w:val="1"/>
      <w:marLeft w:val="0"/>
      <w:marRight w:val="0"/>
      <w:marTop w:val="0"/>
      <w:marBottom w:val="0"/>
      <w:divBdr>
        <w:top w:val="none" w:sz="0" w:space="0" w:color="auto"/>
        <w:left w:val="none" w:sz="0" w:space="0" w:color="auto"/>
        <w:bottom w:val="none" w:sz="0" w:space="0" w:color="auto"/>
        <w:right w:val="none" w:sz="0" w:space="0" w:color="auto"/>
      </w:divBdr>
    </w:div>
    <w:div w:id="344065188">
      <w:bodyDiv w:val="1"/>
      <w:marLeft w:val="0"/>
      <w:marRight w:val="0"/>
      <w:marTop w:val="0"/>
      <w:marBottom w:val="0"/>
      <w:divBdr>
        <w:top w:val="none" w:sz="0" w:space="0" w:color="auto"/>
        <w:left w:val="none" w:sz="0" w:space="0" w:color="auto"/>
        <w:bottom w:val="none" w:sz="0" w:space="0" w:color="auto"/>
        <w:right w:val="none" w:sz="0" w:space="0" w:color="auto"/>
      </w:divBdr>
    </w:div>
    <w:div w:id="344749314">
      <w:bodyDiv w:val="1"/>
      <w:marLeft w:val="0"/>
      <w:marRight w:val="0"/>
      <w:marTop w:val="0"/>
      <w:marBottom w:val="0"/>
      <w:divBdr>
        <w:top w:val="none" w:sz="0" w:space="0" w:color="auto"/>
        <w:left w:val="none" w:sz="0" w:space="0" w:color="auto"/>
        <w:bottom w:val="none" w:sz="0" w:space="0" w:color="auto"/>
        <w:right w:val="none" w:sz="0" w:space="0" w:color="auto"/>
      </w:divBdr>
    </w:div>
    <w:div w:id="344943057">
      <w:bodyDiv w:val="1"/>
      <w:marLeft w:val="0"/>
      <w:marRight w:val="0"/>
      <w:marTop w:val="0"/>
      <w:marBottom w:val="0"/>
      <w:divBdr>
        <w:top w:val="none" w:sz="0" w:space="0" w:color="auto"/>
        <w:left w:val="none" w:sz="0" w:space="0" w:color="auto"/>
        <w:bottom w:val="none" w:sz="0" w:space="0" w:color="auto"/>
        <w:right w:val="none" w:sz="0" w:space="0" w:color="auto"/>
      </w:divBdr>
    </w:div>
    <w:div w:id="345786307">
      <w:bodyDiv w:val="1"/>
      <w:marLeft w:val="0"/>
      <w:marRight w:val="0"/>
      <w:marTop w:val="0"/>
      <w:marBottom w:val="0"/>
      <w:divBdr>
        <w:top w:val="none" w:sz="0" w:space="0" w:color="auto"/>
        <w:left w:val="none" w:sz="0" w:space="0" w:color="auto"/>
        <w:bottom w:val="none" w:sz="0" w:space="0" w:color="auto"/>
        <w:right w:val="none" w:sz="0" w:space="0" w:color="auto"/>
      </w:divBdr>
    </w:div>
    <w:div w:id="346568583">
      <w:bodyDiv w:val="1"/>
      <w:marLeft w:val="0"/>
      <w:marRight w:val="0"/>
      <w:marTop w:val="0"/>
      <w:marBottom w:val="0"/>
      <w:divBdr>
        <w:top w:val="none" w:sz="0" w:space="0" w:color="auto"/>
        <w:left w:val="none" w:sz="0" w:space="0" w:color="auto"/>
        <w:bottom w:val="none" w:sz="0" w:space="0" w:color="auto"/>
        <w:right w:val="none" w:sz="0" w:space="0" w:color="auto"/>
      </w:divBdr>
    </w:div>
    <w:div w:id="347830487">
      <w:bodyDiv w:val="1"/>
      <w:marLeft w:val="0"/>
      <w:marRight w:val="0"/>
      <w:marTop w:val="0"/>
      <w:marBottom w:val="0"/>
      <w:divBdr>
        <w:top w:val="none" w:sz="0" w:space="0" w:color="auto"/>
        <w:left w:val="none" w:sz="0" w:space="0" w:color="auto"/>
        <w:bottom w:val="none" w:sz="0" w:space="0" w:color="auto"/>
        <w:right w:val="none" w:sz="0" w:space="0" w:color="auto"/>
      </w:divBdr>
    </w:div>
    <w:div w:id="347951956">
      <w:bodyDiv w:val="1"/>
      <w:marLeft w:val="0"/>
      <w:marRight w:val="0"/>
      <w:marTop w:val="0"/>
      <w:marBottom w:val="0"/>
      <w:divBdr>
        <w:top w:val="none" w:sz="0" w:space="0" w:color="auto"/>
        <w:left w:val="none" w:sz="0" w:space="0" w:color="auto"/>
        <w:bottom w:val="none" w:sz="0" w:space="0" w:color="auto"/>
        <w:right w:val="none" w:sz="0" w:space="0" w:color="auto"/>
      </w:divBdr>
    </w:div>
    <w:div w:id="348143275">
      <w:bodyDiv w:val="1"/>
      <w:marLeft w:val="0"/>
      <w:marRight w:val="0"/>
      <w:marTop w:val="0"/>
      <w:marBottom w:val="0"/>
      <w:divBdr>
        <w:top w:val="none" w:sz="0" w:space="0" w:color="auto"/>
        <w:left w:val="none" w:sz="0" w:space="0" w:color="auto"/>
        <w:bottom w:val="none" w:sz="0" w:space="0" w:color="auto"/>
        <w:right w:val="none" w:sz="0" w:space="0" w:color="auto"/>
      </w:divBdr>
    </w:div>
    <w:div w:id="348144798">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5080137">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807481">
      <w:bodyDiv w:val="1"/>
      <w:marLeft w:val="0"/>
      <w:marRight w:val="0"/>
      <w:marTop w:val="0"/>
      <w:marBottom w:val="0"/>
      <w:divBdr>
        <w:top w:val="none" w:sz="0" w:space="0" w:color="auto"/>
        <w:left w:val="none" w:sz="0" w:space="0" w:color="auto"/>
        <w:bottom w:val="none" w:sz="0" w:space="0" w:color="auto"/>
        <w:right w:val="none" w:sz="0" w:space="0" w:color="auto"/>
      </w:divBdr>
    </w:div>
    <w:div w:id="357507770">
      <w:bodyDiv w:val="1"/>
      <w:marLeft w:val="0"/>
      <w:marRight w:val="0"/>
      <w:marTop w:val="0"/>
      <w:marBottom w:val="0"/>
      <w:divBdr>
        <w:top w:val="none" w:sz="0" w:space="0" w:color="auto"/>
        <w:left w:val="none" w:sz="0" w:space="0" w:color="auto"/>
        <w:bottom w:val="none" w:sz="0" w:space="0" w:color="auto"/>
        <w:right w:val="none" w:sz="0" w:space="0" w:color="auto"/>
      </w:divBdr>
    </w:div>
    <w:div w:id="360280489">
      <w:bodyDiv w:val="1"/>
      <w:marLeft w:val="0"/>
      <w:marRight w:val="0"/>
      <w:marTop w:val="0"/>
      <w:marBottom w:val="0"/>
      <w:divBdr>
        <w:top w:val="none" w:sz="0" w:space="0" w:color="auto"/>
        <w:left w:val="none" w:sz="0" w:space="0" w:color="auto"/>
        <w:bottom w:val="none" w:sz="0" w:space="0" w:color="auto"/>
        <w:right w:val="none" w:sz="0" w:space="0" w:color="auto"/>
      </w:divBdr>
    </w:div>
    <w:div w:id="361251076">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1984056">
      <w:bodyDiv w:val="1"/>
      <w:marLeft w:val="0"/>
      <w:marRight w:val="0"/>
      <w:marTop w:val="0"/>
      <w:marBottom w:val="0"/>
      <w:divBdr>
        <w:top w:val="none" w:sz="0" w:space="0" w:color="auto"/>
        <w:left w:val="none" w:sz="0" w:space="0" w:color="auto"/>
        <w:bottom w:val="none" w:sz="0" w:space="0" w:color="auto"/>
        <w:right w:val="none" w:sz="0" w:space="0" w:color="auto"/>
      </w:divBdr>
    </w:div>
    <w:div w:id="363672759">
      <w:bodyDiv w:val="1"/>
      <w:marLeft w:val="0"/>
      <w:marRight w:val="0"/>
      <w:marTop w:val="0"/>
      <w:marBottom w:val="0"/>
      <w:divBdr>
        <w:top w:val="none" w:sz="0" w:space="0" w:color="auto"/>
        <w:left w:val="none" w:sz="0" w:space="0" w:color="auto"/>
        <w:bottom w:val="none" w:sz="0" w:space="0" w:color="auto"/>
        <w:right w:val="none" w:sz="0" w:space="0" w:color="auto"/>
      </w:divBdr>
    </w:div>
    <w:div w:id="364602891">
      <w:bodyDiv w:val="1"/>
      <w:marLeft w:val="0"/>
      <w:marRight w:val="0"/>
      <w:marTop w:val="0"/>
      <w:marBottom w:val="0"/>
      <w:divBdr>
        <w:top w:val="none" w:sz="0" w:space="0" w:color="auto"/>
        <w:left w:val="none" w:sz="0" w:space="0" w:color="auto"/>
        <w:bottom w:val="none" w:sz="0" w:space="0" w:color="auto"/>
        <w:right w:val="none" w:sz="0" w:space="0" w:color="auto"/>
      </w:divBdr>
    </w:div>
    <w:div w:id="364647035">
      <w:bodyDiv w:val="1"/>
      <w:marLeft w:val="0"/>
      <w:marRight w:val="0"/>
      <w:marTop w:val="0"/>
      <w:marBottom w:val="0"/>
      <w:divBdr>
        <w:top w:val="none" w:sz="0" w:space="0" w:color="auto"/>
        <w:left w:val="none" w:sz="0" w:space="0" w:color="auto"/>
        <w:bottom w:val="none" w:sz="0" w:space="0" w:color="auto"/>
        <w:right w:val="none" w:sz="0" w:space="0" w:color="auto"/>
      </w:divBdr>
    </w:div>
    <w:div w:id="365061729">
      <w:bodyDiv w:val="1"/>
      <w:marLeft w:val="0"/>
      <w:marRight w:val="0"/>
      <w:marTop w:val="0"/>
      <w:marBottom w:val="0"/>
      <w:divBdr>
        <w:top w:val="none" w:sz="0" w:space="0" w:color="auto"/>
        <w:left w:val="none" w:sz="0" w:space="0" w:color="auto"/>
        <w:bottom w:val="none" w:sz="0" w:space="0" w:color="auto"/>
        <w:right w:val="none" w:sz="0" w:space="0" w:color="auto"/>
      </w:divBdr>
    </w:div>
    <w:div w:id="365495724">
      <w:bodyDiv w:val="1"/>
      <w:marLeft w:val="0"/>
      <w:marRight w:val="0"/>
      <w:marTop w:val="0"/>
      <w:marBottom w:val="0"/>
      <w:divBdr>
        <w:top w:val="none" w:sz="0" w:space="0" w:color="auto"/>
        <w:left w:val="none" w:sz="0" w:space="0" w:color="auto"/>
        <w:bottom w:val="none" w:sz="0" w:space="0" w:color="auto"/>
        <w:right w:val="none" w:sz="0" w:space="0" w:color="auto"/>
      </w:divBdr>
    </w:div>
    <w:div w:id="367950772">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70494183">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1267044">
      <w:bodyDiv w:val="1"/>
      <w:marLeft w:val="0"/>
      <w:marRight w:val="0"/>
      <w:marTop w:val="0"/>
      <w:marBottom w:val="0"/>
      <w:divBdr>
        <w:top w:val="none" w:sz="0" w:space="0" w:color="auto"/>
        <w:left w:val="none" w:sz="0" w:space="0" w:color="auto"/>
        <w:bottom w:val="none" w:sz="0" w:space="0" w:color="auto"/>
        <w:right w:val="none" w:sz="0" w:space="0" w:color="auto"/>
      </w:divBdr>
    </w:div>
    <w:div w:id="372923814">
      <w:bodyDiv w:val="1"/>
      <w:marLeft w:val="0"/>
      <w:marRight w:val="0"/>
      <w:marTop w:val="0"/>
      <w:marBottom w:val="0"/>
      <w:divBdr>
        <w:top w:val="none" w:sz="0" w:space="0" w:color="auto"/>
        <w:left w:val="none" w:sz="0" w:space="0" w:color="auto"/>
        <w:bottom w:val="none" w:sz="0" w:space="0" w:color="auto"/>
        <w:right w:val="none" w:sz="0" w:space="0" w:color="auto"/>
      </w:divBdr>
    </w:div>
    <w:div w:id="373386251">
      <w:bodyDiv w:val="1"/>
      <w:marLeft w:val="0"/>
      <w:marRight w:val="0"/>
      <w:marTop w:val="0"/>
      <w:marBottom w:val="0"/>
      <w:divBdr>
        <w:top w:val="none" w:sz="0" w:space="0" w:color="auto"/>
        <w:left w:val="none" w:sz="0" w:space="0" w:color="auto"/>
        <w:bottom w:val="none" w:sz="0" w:space="0" w:color="auto"/>
        <w:right w:val="none" w:sz="0" w:space="0" w:color="auto"/>
      </w:divBdr>
    </w:div>
    <w:div w:id="373391104">
      <w:bodyDiv w:val="1"/>
      <w:marLeft w:val="0"/>
      <w:marRight w:val="0"/>
      <w:marTop w:val="0"/>
      <w:marBottom w:val="0"/>
      <w:divBdr>
        <w:top w:val="none" w:sz="0" w:space="0" w:color="auto"/>
        <w:left w:val="none" w:sz="0" w:space="0" w:color="auto"/>
        <w:bottom w:val="none" w:sz="0" w:space="0" w:color="auto"/>
        <w:right w:val="none" w:sz="0" w:space="0" w:color="auto"/>
      </w:divBdr>
    </w:div>
    <w:div w:id="373509820">
      <w:bodyDiv w:val="1"/>
      <w:marLeft w:val="0"/>
      <w:marRight w:val="0"/>
      <w:marTop w:val="0"/>
      <w:marBottom w:val="0"/>
      <w:divBdr>
        <w:top w:val="none" w:sz="0" w:space="0" w:color="auto"/>
        <w:left w:val="none" w:sz="0" w:space="0" w:color="auto"/>
        <w:bottom w:val="none" w:sz="0" w:space="0" w:color="auto"/>
        <w:right w:val="none" w:sz="0" w:space="0" w:color="auto"/>
      </w:divBdr>
    </w:div>
    <w:div w:id="375088990">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248423">
      <w:bodyDiv w:val="1"/>
      <w:marLeft w:val="0"/>
      <w:marRight w:val="0"/>
      <w:marTop w:val="0"/>
      <w:marBottom w:val="0"/>
      <w:divBdr>
        <w:top w:val="none" w:sz="0" w:space="0" w:color="auto"/>
        <w:left w:val="none" w:sz="0" w:space="0" w:color="auto"/>
        <w:bottom w:val="none" w:sz="0" w:space="0" w:color="auto"/>
        <w:right w:val="none" w:sz="0" w:space="0" w:color="auto"/>
      </w:divBdr>
    </w:div>
    <w:div w:id="376323408">
      <w:bodyDiv w:val="1"/>
      <w:marLeft w:val="0"/>
      <w:marRight w:val="0"/>
      <w:marTop w:val="0"/>
      <w:marBottom w:val="0"/>
      <w:divBdr>
        <w:top w:val="none" w:sz="0" w:space="0" w:color="auto"/>
        <w:left w:val="none" w:sz="0" w:space="0" w:color="auto"/>
        <w:bottom w:val="none" w:sz="0" w:space="0" w:color="auto"/>
        <w:right w:val="none" w:sz="0" w:space="0" w:color="auto"/>
      </w:divBdr>
    </w:div>
    <w:div w:id="376708514">
      <w:bodyDiv w:val="1"/>
      <w:marLeft w:val="0"/>
      <w:marRight w:val="0"/>
      <w:marTop w:val="0"/>
      <w:marBottom w:val="0"/>
      <w:divBdr>
        <w:top w:val="none" w:sz="0" w:space="0" w:color="auto"/>
        <w:left w:val="none" w:sz="0" w:space="0" w:color="auto"/>
        <w:bottom w:val="none" w:sz="0" w:space="0" w:color="auto"/>
        <w:right w:val="none" w:sz="0" w:space="0" w:color="auto"/>
      </w:divBdr>
    </w:div>
    <w:div w:id="377704550">
      <w:bodyDiv w:val="1"/>
      <w:marLeft w:val="0"/>
      <w:marRight w:val="0"/>
      <w:marTop w:val="0"/>
      <w:marBottom w:val="0"/>
      <w:divBdr>
        <w:top w:val="none" w:sz="0" w:space="0" w:color="auto"/>
        <w:left w:val="none" w:sz="0" w:space="0" w:color="auto"/>
        <w:bottom w:val="none" w:sz="0" w:space="0" w:color="auto"/>
        <w:right w:val="none" w:sz="0" w:space="0" w:color="auto"/>
      </w:divBdr>
    </w:div>
    <w:div w:id="379012249">
      <w:bodyDiv w:val="1"/>
      <w:marLeft w:val="0"/>
      <w:marRight w:val="0"/>
      <w:marTop w:val="0"/>
      <w:marBottom w:val="0"/>
      <w:divBdr>
        <w:top w:val="none" w:sz="0" w:space="0" w:color="auto"/>
        <w:left w:val="none" w:sz="0" w:space="0" w:color="auto"/>
        <w:bottom w:val="none" w:sz="0" w:space="0" w:color="auto"/>
        <w:right w:val="none" w:sz="0" w:space="0" w:color="auto"/>
      </w:divBdr>
    </w:div>
    <w:div w:id="379063098">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81252567">
      <w:bodyDiv w:val="1"/>
      <w:marLeft w:val="0"/>
      <w:marRight w:val="0"/>
      <w:marTop w:val="0"/>
      <w:marBottom w:val="0"/>
      <w:divBdr>
        <w:top w:val="none" w:sz="0" w:space="0" w:color="auto"/>
        <w:left w:val="none" w:sz="0" w:space="0" w:color="auto"/>
        <w:bottom w:val="none" w:sz="0" w:space="0" w:color="auto"/>
        <w:right w:val="none" w:sz="0" w:space="0" w:color="auto"/>
      </w:divBdr>
    </w:div>
    <w:div w:id="381755022">
      <w:bodyDiv w:val="1"/>
      <w:marLeft w:val="0"/>
      <w:marRight w:val="0"/>
      <w:marTop w:val="0"/>
      <w:marBottom w:val="0"/>
      <w:divBdr>
        <w:top w:val="none" w:sz="0" w:space="0" w:color="auto"/>
        <w:left w:val="none" w:sz="0" w:space="0" w:color="auto"/>
        <w:bottom w:val="none" w:sz="0" w:space="0" w:color="auto"/>
        <w:right w:val="none" w:sz="0" w:space="0" w:color="auto"/>
      </w:divBdr>
    </w:div>
    <w:div w:id="382752226">
      <w:bodyDiv w:val="1"/>
      <w:marLeft w:val="0"/>
      <w:marRight w:val="0"/>
      <w:marTop w:val="0"/>
      <w:marBottom w:val="0"/>
      <w:divBdr>
        <w:top w:val="none" w:sz="0" w:space="0" w:color="auto"/>
        <w:left w:val="none" w:sz="0" w:space="0" w:color="auto"/>
        <w:bottom w:val="none" w:sz="0" w:space="0" w:color="auto"/>
        <w:right w:val="none" w:sz="0" w:space="0" w:color="auto"/>
      </w:divBdr>
    </w:div>
    <w:div w:id="382757629">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257370">
      <w:bodyDiv w:val="1"/>
      <w:marLeft w:val="0"/>
      <w:marRight w:val="0"/>
      <w:marTop w:val="0"/>
      <w:marBottom w:val="0"/>
      <w:divBdr>
        <w:top w:val="none" w:sz="0" w:space="0" w:color="auto"/>
        <w:left w:val="none" w:sz="0" w:space="0" w:color="auto"/>
        <w:bottom w:val="none" w:sz="0" w:space="0" w:color="auto"/>
        <w:right w:val="none" w:sz="0" w:space="0" w:color="auto"/>
      </w:divBdr>
    </w:div>
    <w:div w:id="384641644">
      <w:bodyDiv w:val="1"/>
      <w:marLeft w:val="0"/>
      <w:marRight w:val="0"/>
      <w:marTop w:val="0"/>
      <w:marBottom w:val="0"/>
      <w:divBdr>
        <w:top w:val="none" w:sz="0" w:space="0" w:color="auto"/>
        <w:left w:val="none" w:sz="0" w:space="0" w:color="auto"/>
        <w:bottom w:val="none" w:sz="0" w:space="0" w:color="auto"/>
        <w:right w:val="none" w:sz="0" w:space="0" w:color="auto"/>
      </w:divBdr>
    </w:div>
    <w:div w:id="384762066">
      <w:bodyDiv w:val="1"/>
      <w:marLeft w:val="0"/>
      <w:marRight w:val="0"/>
      <w:marTop w:val="0"/>
      <w:marBottom w:val="0"/>
      <w:divBdr>
        <w:top w:val="none" w:sz="0" w:space="0" w:color="auto"/>
        <w:left w:val="none" w:sz="0" w:space="0" w:color="auto"/>
        <w:bottom w:val="none" w:sz="0" w:space="0" w:color="auto"/>
        <w:right w:val="none" w:sz="0" w:space="0" w:color="auto"/>
      </w:divBdr>
    </w:div>
    <w:div w:id="385568805">
      <w:bodyDiv w:val="1"/>
      <w:marLeft w:val="0"/>
      <w:marRight w:val="0"/>
      <w:marTop w:val="0"/>
      <w:marBottom w:val="0"/>
      <w:divBdr>
        <w:top w:val="none" w:sz="0" w:space="0" w:color="auto"/>
        <w:left w:val="none" w:sz="0" w:space="0" w:color="auto"/>
        <w:bottom w:val="none" w:sz="0" w:space="0" w:color="auto"/>
        <w:right w:val="none" w:sz="0" w:space="0" w:color="auto"/>
      </w:divBdr>
    </w:div>
    <w:div w:id="386220516">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885409">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2118172">
      <w:bodyDiv w:val="1"/>
      <w:marLeft w:val="0"/>
      <w:marRight w:val="0"/>
      <w:marTop w:val="0"/>
      <w:marBottom w:val="0"/>
      <w:divBdr>
        <w:top w:val="none" w:sz="0" w:space="0" w:color="auto"/>
        <w:left w:val="none" w:sz="0" w:space="0" w:color="auto"/>
        <w:bottom w:val="none" w:sz="0" w:space="0" w:color="auto"/>
        <w:right w:val="none" w:sz="0" w:space="0" w:color="auto"/>
      </w:divBdr>
    </w:div>
    <w:div w:id="392585888">
      <w:bodyDiv w:val="1"/>
      <w:marLeft w:val="0"/>
      <w:marRight w:val="0"/>
      <w:marTop w:val="0"/>
      <w:marBottom w:val="0"/>
      <w:divBdr>
        <w:top w:val="none" w:sz="0" w:space="0" w:color="auto"/>
        <w:left w:val="none" w:sz="0" w:space="0" w:color="auto"/>
        <w:bottom w:val="none" w:sz="0" w:space="0" w:color="auto"/>
        <w:right w:val="none" w:sz="0" w:space="0" w:color="auto"/>
      </w:divBdr>
    </w:div>
    <w:div w:id="392847717">
      <w:bodyDiv w:val="1"/>
      <w:marLeft w:val="0"/>
      <w:marRight w:val="0"/>
      <w:marTop w:val="0"/>
      <w:marBottom w:val="0"/>
      <w:divBdr>
        <w:top w:val="none" w:sz="0" w:space="0" w:color="auto"/>
        <w:left w:val="none" w:sz="0" w:space="0" w:color="auto"/>
        <w:bottom w:val="none" w:sz="0" w:space="0" w:color="auto"/>
        <w:right w:val="none" w:sz="0" w:space="0" w:color="auto"/>
      </w:divBdr>
    </w:div>
    <w:div w:id="392970785">
      <w:bodyDiv w:val="1"/>
      <w:marLeft w:val="0"/>
      <w:marRight w:val="0"/>
      <w:marTop w:val="0"/>
      <w:marBottom w:val="0"/>
      <w:divBdr>
        <w:top w:val="none" w:sz="0" w:space="0" w:color="auto"/>
        <w:left w:val="none" w:sz="0" w:space="0" w:color="auto"/>
        <w:bottom w:val="none" w:sz="0" w:space="0" w:color="auto"/>
        <w:right w:val="none" w:sz="0" w:space="0" w:color="auto"/>
      </w:divBdr>
    </w:div>
    <w:div w:id="396052491">
      <w:bodyDiv w:val="1"/>
      <w:marLeft w:val="0"/>
      <w:marRight w:val="0"/>
      <w:marTop w:val="0"/>
      <w:marBottom w:val="0"/>
      <w:divBdr>
        <w:top w:val="none" w:sz="0" w:space="0" w:color="auto"/>
        <w:left w:val="none" w:sz="0" w:space="0" w:color="auto"/>
        <w:bottom w:val="none" w:sz="0" w:space="0" w:color="auto"/>
        <w:right w:val="none" w:sz="0" w:space="0" w:color="auto"/>
      </w:divBdr>
    </w:div>
    <w:div w:id="397901097">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8865814">
      <w:bodyDiv w:val="1"/>
      <w:marLeft w:val="0"/>
      <w:marRight w:val="0"/>
      <w:marTop w:val="0"/>
      <w:marBottom w:val="0"/>
      <w:divBdr>
        <w:top w:val="none" w:sz="0" w:space="0" w:color="auto"/>
        <w:left w:val="none" w:sz="0" w:space="0" w:color="auto"/>
        <w:bottom w:val="none" w:sz="0" w:space="0" w:color="auto"/>
        <w:right w:val="none" w:sz="0" w:space="0" w:color="auto"/>
      </w:divBdr>
    </w:div>
    <w:div w:id="399867629">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760884">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527389">
      <w:bodyDiv w:val="1"/>
      <w:marLeft w:val="0"/>
      <w:marRight w:val="0"/>
      <w:marTop w:val="0"/>
      <w:marBottom w:val="0"/>
      <w:divBdr>
        <w:top w:val="none" w:sz="0" w:space="0" w:color="auto"/>
        <w:left w:val="none" w:sz="0" w:space="0" w:color="auto"/>
        <w:bottom w:val="none" w:sz="0" w:space="0" w:color="auto"/>
        <w:right w:val="none" w:sz="0" w:space="0" w:color="auto"/>
      </w:divBdr>
    </w:div>
    <w:div w:id="403138266">
      <w:bodyDiv w:val="1"/>
      <w:marLeft w:val="0"/>
      <w:marRight w:val="0"/>
      <w:marTop w:val="0"/>
      <w:marBottom w:val="0"/>
      <w:divBdr>
        <w:top w:val="none" w:sz="0" w:space="0" w:color="auto"/>
        <w:left w:val="none" w:sz="0" w:space="0" w:color="auto"/>
        <w:bottom w:val="none" w:sz="0" w:space="0" w:color="auto"/>
        <w:right w:val="none" w:sz="0" w:space="0" w:color="auto"/>
      </w:divBdr>
    </w:div>
    <w:div w:id="405346709">
      <w:bodyDiv w:val="1"/>
      <w:marLeft w:val="0"/>
      <w:marRight w:val="0"/>
      <w:marTop w:val="0"/>
      <w:marBottom w:val="0"/>
      <w:divBdr>
        <w:top w:val="none" w:sz="0" w:space="0" w:color="auto"/>
        <w:left w:val="none" w:sz="0" w:space="0" w:color="auto"/>
        <w:bottom w:val="none" w:sz="0" w:space="0" w:color="auto"/>
        <w:right w:val="none" w:sz="0" w:space="0" w:color="auto"/>
      </w:divBdr>
    </w:div>
    <w:div w:id="406610779">
      <w:bodyDiv w:val="1"/>
      <w:marLeft w:val="0"/>
      <w:marRight w:val="0"/>
      <w:marTop w:val="0"/>
      <w:marBottom w:val="0"/>
      <w:divBdr>
        <w:top w:val="none" w:sz="0" w:space="0" w:color="auto"/>
        <w:left w:val="none" w:sz="0" w:space="0" w:color="auto"/>
        <w:bottom w:val="none" w:sz="0" w:space="0" w:color="auto"/>
        <w:right w:val="none" w:sz="0" w:space="0" w:color="auto"/>
      </w:divBdr>
    </w:div>
    <w:div w:id="406651222">
      <w:bodyDiv w:val="1"/>
      <w:marLeft w:val="0"/>
      <w:marRight w:val="0"/>
      <w:marTop w:val="0"/>
      <w:marBottom w:val="0"/>
      <w:divBdr>
        <w:top w:val="none" w:sz="0" w:space="0" w:color="auto"/>
        <w:left w:val="none" w:sz="0" w:space="0" w:color="auto"/>
        <w:bottom w:val="none" w:sz="0" w:space="0" w:color="auto"/>
        <w:right w:val="none" w:sz="0" w:space="0" w:color="auto"/>
      </w:divBdr>
    </w:div>
    <w:div w:id="406805002">
      <w:bodyDiv w:val="1"/>
      <w:marLeft w:val="0"/>
      <w:marRight w:val="0"/>
      <w:marTop w:val="0"/>
      <w:marBottom w:val="0"/>
      <w:divBdr>
        <w:top w:val="none" w:sz="0" w:space="0" w:color="auto"/>
        <w:left w:val="none" w:sz="0" w:space="0" w:color="auto"/>
        <w:bottom w:val="none" w:sz="0" w:space="0" w:color="auto"/>
        <w:right w:val="none" w:sz="0" w:space="0" w:color="auto"/>
      </w:divBdr>
    </w:div>
    <w:div w:id="407773289">
      <w:bodyDiv w:val="1"/>
      <w:marLeft w:val="0"/>
      <w:marRight w:val="0"/>
      <w:marTop w:val="0"/>
      <w:marBottom w:val="0"/>
      <w:divBdr>
        <w:top w:val="none" w:sz="0" w:space="0" w:color="auto"/>
        <w:left w:val="none" w:sz="0" w:space="0" w:color="auto"/>
        <w:bottom w:val="none" w:sz="0" w:space="0" w:color="auto"/>
        <w:right w:val="none" w:sz="0" w:space="0" w:color="auto"/>
      </w:divBdr>
    </w:div>
    <w:div w:id="408113086">
      <w:bodyDiv w:val="1"/>
      <w:marLeft w:val="0"/>
      <w:marRight w:val="0"/>
      <w:marTop w:val="0"/>
      <w:marBottom w:val="0"/>
      <w:divBdr>
        <w:top w:val="none" w:sz="0" w:space="0" w:color="auto"/>
        <w:left w:val="none" w:sz="0" w:space="0" w:color="auto"/>
        <w:bottom w:val="none" w:sz="0" w:space="0" w:color="auto"/>
        <w:right w:val="none" w:sz="0" w:space="0" w:color="auto"/>
      </w:divBdr>
    </w:div>
    <w:div w:id="408118296">
      <w:bodyDiv w:val="1"/>
      <w:marLeft w:val="0"/>
      <w:marRight w:val="0"/>
      <w:marTop w:val="0"/>
      <w:marBottom w:val="0"/>
      <w:divBdr>
        <w:top w:val="none" w:sz="0" w:space="0" w:color="auto"/>
        <w:left w:val="none" w:sz="0" w:space="0" w:color="auto"/>
        <w:bottom w:val="none" w:sz="0" w:space="0" w:color="auto"/>
        <w:right w:val="none" w:sz="0" w:space="0" w:color="auto"/>
      </w:divBdr>
    </w:div>
    <w:div w:id="408161875">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274874">
      <w:bodyDiv w:val="1"/>
      <w:marLeft w:val="0"/>
      <w:marRight w:val="0"/>
      <w:marTop w:val="0"/>
      <w:marBottom w:val="0"/>
      <w:divBdr>
        <w:top w:val="none" w:sz="0" w:space="0" w:color="auto"/>
        <w:left w:val="none" w:sz="0" w:space="0" w:color="auto"/>
        <w:bottom w:val="none" w:sz="0" w:space="0" w:color="auto"/>
        <w:right w:val="none" w:sz="0" w:space="0" w:color="auto"/>
      </w:divBdr>
    </w:div>
    <w:div w:id="40969625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350863">
      <w:bodyDiv w:val="1"/>
      <w:marLeft w:val="0"/>
      <w:marRight w:val="0"/>
      <w:marTop w:val="0"/>
      <w:marBottom w:val="0"/>
      <w:divBdr>
        <w:top w:val="none" w:sz="0" w:space="0" w:color="auto"/>
        <w:left w:val="none" w:sz="0" w:space="0" w:color="auto"/>
        <w:bottom w:val="none" w:sz="0" w:space="0" w:color="auto"/>
        <w:right w:val="none" w:sz="0" w:space="0" w:color="auto"/>
      </w:divBdr>
    </w:div>
    <w:div w:id="410850912">
      <w:bodyDiv w:val="1"/>
      <w:marLeft w:val="0"/>
      <w:marRight w:val="0"/>
      <w:marTop w:val="0"/>
      <w:marBottom w:val="0"/>
      <w:divBdr>
        <w:top w:val="none" w:sz="0" w:space="0" w:color="auto"/>
        <w:left w:val="none" w:sz="0" w:space="0" w:color="auto"/>
        <w:bottom w:val="none" w:sz="0" w:space="0" w:color="auto"/>
        <w:right w:val="none" w:sz="0" w:space="0" w:color="auto"/>
      </w:divBdr>
    </w:div>
    <w:div w:id="410851632">
      <w:bodyDiv w:val="1"/>
      <w:marLeft w:val="0"/>
      <w:marRight w:val="0"/>
      <w:marTop w:val="0"/>
      <w:marBottom w:val="0"/>
      <w:divBdr>
        <w:top w:val="none" w:sz="0" w:space="0" w:color="auto"/>
        <w:left w:val="none" w:sz="0" w:space="0" w:color="auto"/>
        <w:bottom w:val="none" w:sz="0" w:space="0" w:color="auto"/>
        <w:right w:val="none" w:sz="0" w:space="0" w:color="auto"/>
      </w:divBdr>
    </w:div>
    <w:div w:id="411396522">
      <w:bodyDiv w:val="1"/>
      <w:marLeft w:val="0"/>
      <w:marRight w:val="0"/>
      <w:marTop w:val="0"/>
      <w:marBottom w:val="0"/>
      <w:divBdr>
        <w:top w:val="none" w:sz="0" w:space="0" w:color="auto"/>
        <w:left w:val="none" w:sz="0" w:space="0" w:color="auto"/>
        <w:bottom w:val="none" w:sz="0" w:space="0" w:color="auto"/>
        <w:right w:val="none" w:sz="0" w:space="0" w:color="auto"/>
      </w:divBdr>
    </w:div>
    <w:div w:id="411583811">
      <w:bodyDiv w:val="1"/>
      <w:marLeft w:val="0"/>
      <w:marRight w:val="0"/>
      <w:marTop w:val="0"/>
      <w:marBottom w:val="0"/>
      <w:divBdr>
        <w:top w:val="none" w:sz="0" w:space="0" w:color="auto"/>
        <w:left w:val="none" w:sz="0" w:space="0" w:color="auto"/>
        <w:bottom w:val="none" w:sz="0" w:space="0" w:color="auto"/>
        <w:right w:val="none" w:sz="0" w:space="0" w:color="auto"/>
      </w:divBdr>
    </w:div>
    <w:div w:id="412243454">
      <w:bodyDiv w:val="1"/>
      <w:marLeft w:val="0"/>
      <w:marRight w:val="0"/>
      <w:marTop w:val="0"/>
      <w:marBottom w:val="0"/>
      <w:divBdr>
        <w:top w:val="none" w:sz="0" w:space="0" w:color="auto"/>
        <w:left w:val="none" w:sz="0" w:space="0" w:color="auto"/>
        <w:bottom w:val="none" w:sz="0" w:space="0" w:color="auto"/>
        <w:right w:val="none" w:sz="0" w:space="0" w:color="auto"/>
      </w:divBdr>
    </w:div>
    <w:div w:id="414742723">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488681">
      <w:bodyDiv w:val="1"/>
      <w:marLeft w:val="0"/>
      <w:marRight w:val="0"/>
      <w:marTop w:val="0"/>
      <w:marBottom w:val="0"/>
      <w:divBdr>
        <w:top w:val="none" w:sz="0" w:space="0" w:color="auto"/>
        <w:left w:val="none" w:sz="0" w:space="0" w:color="auto"/>
        <w:bottom w:val="none" w:sz="0" w:space="0" w:color="auto"/>
        <w:right w:val="none" w:sz="0" w:space="0" w:color="auto"/>
      </w:divBdr>
    </w:div>
    <w:div w:id="416560141">
      <w:bodyDiv w:val="1"/>
      <w:marLeft w:val="0"/>
      <w:marRight w:val="0"/>
      <w:marTop w:val="0"/>
      <w:marBottom w:val="0"/>
      <w:divBdr>
        <w:top w:val="none" w:sz="0" w:space="0" w:color="auto"/>
        <w:left w:val="none" w:sz="0" w:space="0" w:color="auto"/>
        <w:bottom w:val="none" w:sz="0" w:space="0" w:color="auto"/>
        <w:right w:val="none" w:sz="0" w:space="0" w:color="auto"/>
      </w:divBdr>
    </w:div>
    <w:div w:id="416634578">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7093230">
      <w:bodyDiv w:val="1"/>
      <w:marLeft w:val="0"/>
      <w:marRight w:val="0"/>
      <w:marTop w:val="0"/>
      <w:marBottom w:val="0"/>
      <w:divBdr>
        <w:top w:val="none" w:sz="0" w:space="0" w:color="auto"/>
        <w:left w:val="none" w:sz="0" w:space="0" w:color="auto"/>
        <w:bottom w:val="none" w:sz="0" w:space="0" w:color="auto"/>
        <w:right w:val="none" w:sz="0" w:space="0" w:color="auto"/>
      </w:divBdr>
    </w:div>
    <w:div w:id="418257044">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9177423">
      <w:bodyDiv w:val="1"/>
      <w:marLeft w:val="0"/>
      <w:marRight w:val="0"/>
      <w:marTop w:val="0"/>
      <w:marBottom w:val="0"/>
      <w:divBdr>
        <w:top w:val="none" w:sz="0" w:space="0" w:color="auto"/>
        <w:left w:val="none" w:sz="0" w:space="0" w:color="auto"/>
        <w:bottom w:val="none" w:sz="0" w:space="0" w:color="auto"/>
        <w:right w:val="none" w:sz="0" w:space="0" w:color="auto"/>
      </w:divBdr>
    </w:div>
    <w:div w:id="419182810">
      <w:bodyDiv w:val="1"/>
      <w:marLeft w:val="0"/>
      <w:marRight w:val="0"/>
      <w:marTop w:val="0"/>
      <w:marBottom w:val="0"/>
      <w:divBdr>
        <w:top w:val="none" w:sz="0" w:space="0" w:color="auto"/>
        <w:left w:val="none" w:sz="0" w:space="0" w:color="auto"/>
        <w:bottom w:val="none" w:sz="0" w:space="0" w:color="auto"/>
        <w:right w:val="none" w:sz="0" w:space="0" w:color="auto"/>
      </w:divBdr>
    </w:div>
    <w:div w:id="419764989">
      <w:bodyDiv w:val="1"/>
      <w:marLeft w:val="0"/>
      <w:marRight w:val="0"/>
      <w:marTop w:val="0"/>
      <w:marBottom w:val="0"/>
      <w:divBdr>
        <w:top w:val="none" w:sz="0" w:space="0" w:color="auto"/>
        <w:left w:val="none" w:sz="0" w:space="0" w:color="auto"/>
        <w:bottom w:val="none" w:sz="0" w:space="0" w:color="auto"/>
        <w:right w:val="none" w:sz="0" w:space="0" w:color="auto"/>
      </w:divBdr>
    </w:div>
    <w:div w:id="420029570">
      <w:bodyDiv w:val="1"/>
      <w:marLeft w:val="0"/>
      <w:marRight w:val="0"/>
      <w:marTop w:val="0"/>
      <w:marBottom w:val="0"/>
      <w:divBdr>
        <w:top w:val="none" w:sz="0" w:space="0" w:color="auto"/>
        <w:left w:val="none" w:sz="0" w:space="0" w:color="auto"/>
        <w:bottom w:val="none" w:sz="0" w:space="0" w:color="auto"/>
        <w:right w:val="none" w:sz="0" w:space="0" w:color="auto"/>
      </w:divBdr>
    </w:div>
    <w:div w:id="420563175">
      <w:bodyDiv w:val="1"/>
      <w:marLeft w:val="0"/>
      <w:marRight w:val="0"/>
      <w:marTop w:val="0"/>
      <w:marBottom w:val="0"/>
      <w:divBdr>
        <w:top w:val="none" w:sz="0" w:space="0" w:color="auto"/>
        <w:left w:val="none" w:sz="0" w:space="0" w:color="auto"/>
        <w:bottom w:val="none" w:sz="0" w:space="0" w:color="auto"/>
        <w:right w:val="none" w:sz="0" w:space="0" w:color="auto"/>
      </w:divBdr>
    </w:div>
    <w:div w:id="421032369">
      <w:bodyDiv w:val="1"/>
      <w:marLeft w:val="0"/>
      <w:marRight w:val="0"/>
      <w:marTop w:val="0"/>
      <w:marBottom w:val="0"/>
      <w:divBdr>
        <w:top w:val="none" w:sz="0" w:space="0" w:color="auto"/>
        <w:left w:val="none" w:sz="0" w:space="0" w:color="auto"/>
        <w:bottom w:val="none" w:sz="0" w:space="0" w:color="auto"/>
        <w:right w:val="none" w:sz="0" w:space="0" w:color="auto"/>
      </w:divBdr>
    </w:div>
    <w:div w:id="421996416">
      <w:bodyDiv w:val="1"/>
      <w:marLeft w:val="0"/>
      <w:marRight w:val="0"/>
      <w:marTop w:val="0"/>
      <w:marBottom w:val="0"/>
      <w:divBdr>
        <w:top w:val="none" w:sz="0" w:space="0" w:color="auto"/>
        <w:left w:val="none" w:sz="0" w:space="0" w:color="auto"/>
        <w:bottom w:val="none" w:sz="0" w:space="0" w:color="auto"/>
        <w:right w:val="none" w:sz="0" w:space="0" w:color="auto"/>
      </w:divBdr>
    </w:div>
    <w:div w:id="422264765">
      <w:bodyDiv w:val="1"/>
      <w:marLeft w:val="0"/>
      <w:marRight w:val="0"/>
      <w:marTop w:val="0"/>
      <w:marBottom w:val="0"/>
      <w:divBdr>
        <w:top w:val="none" w:sz="0" w:space="0" w:color="auto"/>
        <w:left w:val="none" w:sz="0" w:space="0" w:color="auto"/>
        <w:bottom w:val="none" w:sz="0" w:space="0" w:color="auto"/>
        <w:right w:val="none" w:sz="0" w:space="0" w:color="auto"/>
      </w:divBdr>
    </w:div>
    <w:div w:id="422342980">
      <w:bodyDiv w:val="1"/>
      <w:marLeft w:val="0"/>
      <w:marRight w:val="0"/>
      <w:marTop w:val="0"/>
      <w:marBottom w:val="0"/>
      <w:divBdr>
        <w:top w:val="none" w:sz="0" w:space="0" w:color="auto"/>
        <w:left w:val="none" w:sz="0" w:space="0" w:color="auto"/>
        <w:bottom w:val="none" w:sz="0" w:space="0" w:color="auto"/>
        <w:right w:val="none" w:sz="0" w:space="0" w:color="auto"/>
      </w:divBdr>
    </w:div>
    <w:div w:id="422535853">
      <w:bodyDiv w:val="1"/>
      <w:marLeft w:val="0"/>
      <w:marRight w:val="0"/>
      <w:marTop w:val="0"/>
      <w:marBottom w:val="0"/>
      <w:divBdr>
        <w:top w:val="none" w:sz="0" w:space="0" w:color="auto"/>
        <w:left w:val="none" w:sz="0" w:space="0" w:color="auto"/>
        <w:bottom w:val="none" w:sz="0" w:space="0" w:color="auto"/>
        <w:right w:val="none" w:sz="0" w:space="0" w:color="auto"/>
      </w:divBdr>
    </w:div>
    <w:div w:id="423838217">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543454">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229944">
      <w:bodyDiv w:val="1"/>
      <w:marLeft w:val="0"/>
      <w:marRight w:val="0"/>
      <w:marTop w:val="0"/>
      <w:marBottom w:val="0"/>
      <w:divBdr>
        <w:top w:val="none" w:sz="0" w:space="0" w:color="auto"/>
        <w:left w:val="none" w:sz="0" w:space="0" w:color="auto"/>
        <w:bottom w:val="none" w:sz="0" w:space="0" w:color="auto"/>
        <w:right w:val="none" w:sz="0" w:space="0" w:color="auto"/>
      </w:divBdr>
    </w:div>
    <w:div w:id="425687797">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772340">
      <w:bodyDiv w:val="1"/>
      <w:marLeft w:val="0"/>
      <w:marRight w:val="0"/>
      <w:marTop w:val="0"/>
      <w:marBottom w:val="0"/>
      <w:divBdr>
        <w:top w:val="none" w:sz="0" w:space="0" w:color="auto"/>
        <w:left w:val="none" w:sz="0" w:space="0" w:color="auto"/>
        <w:bottom w:val="none" w:sz="0" w:space="0" w:color="auto"/>
        <w:right w:val="none" w:sz="0" w:space="0" w:color="auto"/>
      </w:divBdr>
    </w:div>
    <w:div w:id="429665764">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2016612">
      <w:bodyDiv w:val="1"/>
      <w:marLeft w:val="0"/>
      <w:marRight w:val="0"/>
      <w:marTop w:val="0"/>
      <w:marBottom w:val="0"/>
      <w:divBdr>
        <w:top w:val="none" w:sz="0" w:space="0" w:color="auto"/>
        <w:left w:val="none" w:sz="0" w:space="0" w:color="auto"/>
        <w:bottom w:val="none" w:sz="0" w:space="0" w:color="auto"/>
        <w:right w:val="none" w:sz="0" w:space="0" w:color="auto"/>
      </w:divBdr>
    </w:div>
    <w:div w:id="432896614">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4445746">
      <w:bodyDiv w:val="1"/>
      <w:marLeft w:val="0"/>
      <w:marRight w:val="0"/>
      <w:marTop w:val="0"/>
      <w:marBottom w:val="0"/>
      <w:divBdr>
        <w:top w:val="none" w:sz="0" w:space="0" w:color="auto"/>
        <w:left w:val="none" w:sz="0" w:space="0" w:color="auto"/>
        <w:bottom w:val="none" w:sz="0" w:space="0" w:color="auto"/>
        <w:right w:val="none" w:sz="0" w:space="0" w:color="auto"/>
      </w:divBdr>
    </w:div>
    <w:div w:id="434790985">
      <w:bodyDiv w:val="1"/>
      <w:marLeft w:val="0"/>
      <w:marRight w:val="0"/>
      <w:marTop w:val="0"/>
      <w:marBottom w:val="0"/>
      <w:divBdr>
        <w:top w:val="none" w:sz="0" w:space="0" w:color="auto"/>
        <w:left w:val="none" w:sz="0" w:space="0" w:color="auto"/>
        <w:bottom w:val="none" w:sz="0" w:space="0" w:color="auto"/>
        <w:right w:val="none" w:sz="0" w:space="0" w:color="auto"/>
      </w:divBdr>
    </w:div>
    <w:div w:id="434835038">
      <w:bodyDiv w:val="1"/>
      <w:marLeft w:val="0"/>
      <w:marRight w:val="0"/>
      <w:marTop w:val="0"/>
      <w:marBottom w:val="0"/>
      <w:divBdr>
        <w:top w:val="none" w:sz="0" w:space="0" w:color="auto"/>
        <w:left w:val="none" w:sz="0" w:space="0" w:color="auto"/>
        <w:bottom w:val="none" w:sz="0" w:space="0" w:color="auto"/>
        <w:right w:val="none" w:sz="0" w:space="0" w:color="auto"/>
      </w:divBdr>
    </w:div>
    <w:div w:id="435910529">
      <w:bodyDiv w:val="1"/>
      <w:marLeft w:val="0"/>
      <w:marRight w:val="0"/>
      <w:marTop w:val="0"/>
      <w:marBottom w:val="0"/>
      <w:divBdr>
        <w:top w:val="none" w:sz="0" w:space="0" w:color="auto"/>
        <w:left w:val="none" w:sz="0" w:space="0" w:color="auto"/>
        <w:bottom w:val="none" w:sz="0" w:space="0" w:color="auto"/>
        <w:right w:val="none" w:sz="0" w:space="0" w:color="auto"/>
      </w:divBdr>
    </w:div>
    <w:div w:id="437337390">
      <w:bodyDiv w:val="1"/>
      <w:marLeft w:val="0"/>
      <w:marRight w:val="0"/>
      <w:marTop w:val="0"/>
      <w:marBottom w:val="0"/>
      <w:divBdr>
        <w:top w:val="none" w:sz="0" w:space="0" w:color="auto"/>
        <w:left w:val="none" w:sz="0" w:space="0" w:color="auto"/>
        <w:bottom w:val="none" w:sz="0" w:space="0" w:color="auto"/>
        <w:right w:val="none" w:sz="0" w:space="0" w:color="auto"/>
      </w:divBdr>
    </w:div>
    <w:div w:id="437600462">
      <w:bodyDiv w:val="1"/>
      <w:marLeft w:val="0"/>
      <w:marRight w:val="0"/>
      <w:marTop w:val="0"/>
      <w:marBottom w:val="0"/>
      <w:divBdr>
        <w:top w:val="none" w:sz="0" w:space="0" w:color="auto"/>
        <w:left w:val="none" w:sz="0" w:space="0" w:color="auto"/>
        <w:bottom w:val="none" w:sz="0" w:space="0" w:color="auto"/>
        <w:right w:val="none" w:sz="0" w:space="0" w:color="auto"/>
      </w:divBdr>
    </w:div>
    <w:div w:id="437989403">
      <w:bodyDiv w:val="1"/>
      <w:marLeft w:val="0"/>
      <w:marRight w:val="0"/>
      <w:marTop w:val="0"/>
      <w:marBottom w:val="0"/>
      <w:divBdr>
        <w:top w:val="none" w:sz="0" w:space="0" w:color="auto"/>
        <w:left w:val="none" w:sz="0" w:space="0" w:color="auto"/>
        <w:bottom w:val="none" w:sz="0" w:space="0" w:color="auto"/>
        <w:right w:val="none" w:sz="0" w:space="0" w:color="auto"/>
      </w:divBdr>
    </w:div>
    <w:div w:id="439374463">
      <w:bodyDiv w:val="1"/>
      <w:marLeft w:val="0"/>
      <w:marRight w:val="0"/>
      <w:marTop w:val="0"/>
      <w:marBottom w:val="0"/>
      <w:divBdr>
        <w:top w:val="none" w:sz="0" w:space="0" w:color="auto"/>
        <w:left w:val="none" w:sz="0" w:space="0" w:color="auto"/>
        <w:bottom w:val="none" w:sz="0" w:space="0" w:color="auto"/>
        <w:right w:val="none" w:sz="0" w:space="0" w:color="auto"/>
      </w:divBdr>
    </w:div>
    <w:div w:id="440228715">
      <w:bodyDiv w:val="1"/>
      <w:marLeft w:val="0"/>
      <w:marRight w:val="0"/>
      <w:marTop w:val="0"/>
      <w:marBottom w:val="0"/>
      <w:divBdr>
        <w:top w:val="none" w:sz="0" w:space="0" w:color="auto"/>
        <w:left w:val="none" w:sz="0" w:space="0" w:color="auto"/>
        <w:bottom w:val="none" w:sz="0" w:space="0" w:color="auto"/>
        <w:right w:val="none" w:sz="0" w:space="0" w:color="auto"/>
      </w:divBdr>
    </w:div>
    <w:div w:id="442773770">
      <w:bodyDiv w:val="1"/>
      <w:marLeft w:val="0"/>
      <w:marRight w:val="0"/>
      <w:marTop w:val="0"/>
      <w:marBottom w:val="0"/>
      <w:divBdr>
        <w:top w:val="none" w:sz="0" w:space="0" w:color="auto"/>
        <w:left w:val="none" w:sz="0" w:space="0" w:color="auto"/>
        <w:bottom w:val="none" w:sz="0" w:space="0" w:color="auto"/>
        <w:right w:val="none" w:sz="0" w:space="0" w:color="auto"/>
      </w:divBdr>
    </w:div>
    <w:div w:id="445195715">
      <w:bodyDiv w:val="1"/>
      <w:marLeft w:val="0"/>
      <w:marRight w:val="0"/>
      <w:marTop w:val="0"/>
      <w:marBottom w:val="0"/>
      <w:divBdr>
        <w:top w:val="none" w:sz="0" w:space="0" w:color="auto"/>
        <w:left w:val="none" w:sz="0" w:space="0" w:color="auto"/>
        <w:bottom w:val="none" w:sz="0" w:space="0" w:color="auto"/>
        <w:right w:val="none" w:sz="0" w:space="0" w:color="auto"/>
      </w:divBdr>
    </w:div>
    <w:div w:id="446197330">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8623351">
      <w:bodyDiv w:val="1"/>
      <w:marLeft w:val="0"/>
      <w:marRight w:val="0"/>
      <w:marTop w:val="0"/>
      <w:marBottom w:val="0"/>
      <w:divBdr>
        <w:top w:val="none" w:sz="0" w:space="0" w:color="auto"/>
        <w:left w:val="none" w:sz="0" w:space="0" w:color="auto"/>
        <w:bottom w:val="none" w:sz="0" w:space="0" w:color="auto"/>
        <w:right w:val="none" w:sz="0" w:space="0" w:color="auto"/>
      </w:divBdr>
    </w:div>
    <w:div w:id="451636447">
      <w:bodyDiv w:val="1"/>
      <w:marLeft w:val="0"/>
      <w:marRight w:val="0"/>
      <w:marTop w:val="0"/>
      <w:marBottom w:val="0"/>
      <w:divBdr>
        <w:top w:val="none" w:sz="0" w:space="0" w:color="auto"/>
        <w:left w:val="none" w:sz="0" w:space="0" w:color="auto"/>
        <w:bottom w:val="none" w:sz="0" w:space="0" w:color="auto"/>
        <w:right w:val="none" w:sz="0" w:space="0" w:color="auto"/>
      </w:divBdr>
    </w:div>
    <w:div w:id="452024294">
      <w:bodyDiv w:val="1"/>
      <w:marLeft w:val="0"/>
      <w:marRight w:val="0"/>
      <w:marTop w:val="0"/>
      <w:marBottom w:val="0"/>
      <w:divBdr>
        <w:top w:val="none" w:sz="0" w:space="0" w:color="auto"/>
        <w:left w:val="none" w:sz="0" w:space="0" w:color="auto"/>
        <w:bottom w:val="none" w:sz="0" w:space="0" w:color="auto"/>
        <w:right w:val="none" w:sz="0" w:space="0" w:color="auto"/>
      </w:divBdr>
    </w:div>
    <w:div w:id="452677394">
      <w:bodyDiv w:val="1"/>
      <w:marLeft w:val="0"/>
      <w:marRight w:val="0"/>
      <w:marTop w:val="0"/>
      <w:marBottom w:val="0"/>
      <w:divBdr>
        <w:top w:val="none" w:sz="0" w:space="0" w:color="auto"/>
        <w:left w:val="none" w:sz="0" w:space="0" w:color="auto"/>
        <w:bottom w:val="none" w:sz="0" w:space="0" w:color="auto"/>
        <w:right w:val="none" w:sz="0" w:space="0" w:color="auto"/>
      </w:divBdr>
    </w:div>
    <w:div w:id="454298686">
      <w:bodyDiv w:val="1"/>
      <w:marLeft w:val="0"/>
      <w:marRight w:val="0"/>
      <w:marTop w:val="0"/>
      <w:marBottom w:val="0"/>
      <w:divBdr>
        <w:top w:val="none" w:sz="0" w:space="0" w:color="auto"/>
        <w:left w:val="none" w:sz="0" w:space="0" w:color="auto"/>
        <w:bottom w:val="none" w:sz="0" w:space="0" w:color="auto"/>
        <w:right w:val="none" w:sz="0" w:space="0" w:color="auto"/>
      </w:divBdr>
    </w:div>
    <w:div w:id="454907684">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102623">
      <w:bodyDiv w:val="1"/>
      <w:marLeft w:val="0"/>
      <w:marRight w:val="0"/>
      <w:marTop w:val="0"/>
      <w:marBottom w:val="0"/>
      <w:divBdr>
        <w:top w:val="none" w:sz="0" w:space="0" w:color="auto"/>
        <w:left w:val="none" w:sz="0" w:space="0" w:color="auto"/>
        <w:bottom w:val="none" w:sz="0" w:space="0" w:color="auto"/>
        <w:right w:val="none" w:sz="0" w:space="0" w:color="auto"/>
      </w:divBdr>
    </w:div>
    <w:div w:id="459539181">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5590860">
      <w:bodyDiv w:val="1"/>
      <w:marLeft w:val="0"/>
      <w:marRight w:val="0"/>
      <w:marTop w:val="0"/>
      <w:marBottom w:val="0"/>
      <w:divBdr>
        <w:top w:val="none" w:sz="0" w:space="0" w:color="auto"/>
        <w:left w:val="none" w:sz="0" w:space="0" w:color="auto"/>
        <w:bottom w:val="none" w:sz="0" w:space="0" w:color="auto"/>
        <w:right w:val="none" w:sz="0" w:space="0" w:color="auto"/>
      </w:divBdr>
    </w:div>
    <w:div w:id="465701943">
      <w:bodyDiv w:val="1"/>
      <w:marLeft w:val="0"/>
      <w:marRight w:val="0"/>
      <w:marTop w:val="0"/>
      <w:marBottom w:val="0"/>
      <w:divBdr>
        <w:top w:val="none" w:sz="0" w:space="0" w:color="auto"/>
        <w:left w:val="none" w:sz="0" w:space="0" w:color="auto"/>
        <w:bottom w:val="none" w:sz="0" w:space="0" w:color="auto"/>
        <w:right w:val="none" w:sz="0" w:space="0" w:color="auto"/>
      </w:divBdr>
    </w:div>
    <w:div w:id="465778310">
      <w:bodyDiv w:val="1"/>
      <w:marLeft w:val="0"/>
      <w:marRight w:val="0"/>
      <w:marTop w:val="0"/>
      <w:marBottom w:val="0"/>
      <w:divBdr>
        <w:top w:val="none" w:sz="0" w:space="0" w:color="auto"/>
        <w:left w:val="none" w:sz="0" w:space="0" w:color="auto"/>
        <w:bottom w:val="none" w:sz="0" w:space="0" w:color="auto"/>
        <w:right w:val="none" w:sz="0" w:space="0" w:color="auto"/>
      </w:divBdr>
    </w:div>
    <w:div w:id="466628433">
      <w:bodyDiv w:val="1"/>
      <w:marLeft w:val="0"/>
      <w:marRight w:val="0"/>
      <w:marTop w:val="0"/>
      <w:marBottom w:val="0"/>
      <w:divBdr>
        <w:top w:val="none" w:sz="0" w:space="0" w:color="auto"/>
        <w:left w:val="none" w:sz="0" w:space="0" w:color="auto"/>
        <w:bottom w:val="none" w:sz="0" w:space="0" w:color="auto"/>
        <w:right w:val="none" w:sz="0" w:space="0" w:color="auto"/>
      </w:divBdr>
    </w:div>
    <w:div w:id="467093528">
      <w:bodyDiv w:val="1"/>
      <w:marLeft w:val="0"/>
      <w:marRight w:val="0"/>
      <w:marTop w:val="0"/>
      <w:marBottom w:val="0"/>
      <w:divBdr>
        <w:top w:val="none" w:sz="0" w:space="0" w:color="auto"/>
        <w:left w:val="none" w:sz="0" w:space="0" w:color="auto"/>
        <w:bottom w:val="none" w:sz="0" w:space="0" w:color="auto"/>
        <w:right w:val="none" w:sz="0" w:space="0" w:color="auto"/>
      </w:divBdr>
    </w:div>
    <w:div w:id="468016319">
      <w:bodyDiv w:val="1"/>
      <w:marLeft w:val="0"/>
      <w:marRight w:val="0"/>
      <w:marTop w:val="0"/>
      <w:marBottom w:val="0"/>
      <w:divBdr>
        <w:top w:val="none" w:sz="0" w:space="0" w:color="auto"/>
        <w:left w:val="none" w:sz="0" w:space="0" w:color="auto"/>
        <w:bottom w:val="none" w:sz="0" w:space="0" w:color="auto"/>
        <w:right w:val="none" w:sz="0" w:space="0" w:color="auto"/>
      </w:divBdr>
    </w:div>
    <w:div w:id="468473308">
      <w:bodyDiv w:val="1"/>
      <w:marLeft w:val="0"/>
      <w:marRight w:val="0"/>
      <w:marTop w:val="0"/>
      <w:marBottom w:val="0"/>
      <w:divBdr>
        <w:top w:val="none" w:sz="0" w:space="0" w:color="auto"/>
        <w:left w:val="none" w:sz="0" w:space="0" w:color="auto"/>
        <w:bottom w:val="none" w:sz="0" w:space="0" w:color="auto"/>
        <w:right w:val="none" w:sz="0" w:space="0" w:color="auto"/>
      </w:divBdr>
    </w:div>
    <w:div w:id="468985134">
      <w:bodyDiv w:val="1"/>
      <w:marLeft w:val="0"/>
      <w:marRight w:val="0"/>
      <w:marTop w:val="0"/>
      <w:marBottom w:val="0"/>
      <w:divBdr>
        <w:top w:val="none" w:sz="0" w:space="0" w:color="auto"/>
        <w:left w:val="none" w:sz="0" w:space="0" w:color="auto"/>
        <w:bottom w:val="none" w:sz="0" w:space="0" w:color="auto"/>
        <w:right w:val="none" w:sz="0" w:space="0" w:color="auto"/>
      </w:divBdr>
    </w:div>
    <w:div w:id="469132844">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834042">
      <w:bodyDiv w:val="1"/>
      <w:marLeft w:val="0"/>
      <w:marRight w:val="0"/>
      <w:marTop w:val="0"/>
      <w:marBottom w:val="0"/>
      <w:divBdr>
        <w:top w:val="none" w:sz="0" w:space="0" w:color="auto"/>
        <w:left w:val="none" w:sz="0" w:space="0" w:color="auto"/>
        <w:bottom w:val="none" w:sz="0" w:space="0" w:color="auto"/>
        <w:right w:val="none" w:sz="0" w:space="0" w:color="auto"/>
      </w:divBdr>
    </w:div>
    <w:div w:id="470636902">
      <w:bodyDiv w:val="1"/>
      <w:marLeft w:val="0"/>
      <w:marRight w:val="0"/>
      <w:marTop w:val="0"/>
      <w:marBottom w:val="0"/>
      <w:divBdr>
        <w:top w:val="none" w:sz="0" w:space="0" w:color="auto"/>
        <w:left w:val="none" w:sz="0" w:space="0" w:color="auto"/>
        <w:bottom w:val="none" w:sz="0" w:space="0" w:color="auto"/>
        <w:right w:val="none" w:sz="0" w:space="0" w:color="auto"/>
      </w:divBdr>
    </w:div>
    <w:div w:id="472216558">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565438">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070907">
      <w:bodyDiv w:val="1"/>
      <w:marLeft w:val="0"/>
      <w:marRight w:val="0"/>
      <w:marTop w:val="0"/>
      <w:marBottom w:val="0"/>
      <w:divBdr>
        <w:top w:val="none" w:sz="0" w:space="0" w:color="auto"/>
        <w:left w:val="none" w:sz="0" w:space="0" w:color="auto"/>
        <w:bottom w:val="none" w:sz="0" w:space="0" w:color="auto"/>
        <w:right w:val="none" w:sz="0" w:space="0" w:color="auto"/>
      </w:divBdr>
    </w:div>
    <w:div w:id="475073334">
      <w:bodyDiv w:val="1"/>
      <w:marLeft w:val="0"/>
      <w:marRight w:val="0"/>
      <w:marTop w:val="0"/>
      <w:marBottom w:val="0"/>
      <w:divBdr>
        <w:top w:val="none" w:sz="0" w:space="0" w:color="auto"/>
        <w:left w:val="none" w:sz="0" w:space="0" w:color="auto"/>
        <w:bottom w:val="none" w:sz="0" w:space="0" w:color="auto"/>
        <w:right w:val="none" w:sz="0" w:space="0" w:color="auto"/>
      </w:divBdr>
    </w:div>
    <w:div w:id="475221617">
      <w:bodyDiv w:val="1"/>
      <w:marLeft w:val="0"/>
      <w:marRight w:val="0"/>
      <w:marTop w:val="0"/>
      <w:marBottom w:val="0"/>
      <w:divBdr>
        <w:top w:val="none" w:sz="0" w:space="0" w:color="auto"/>
        <w:left w:val="none" w:sz="0" w:space="0" w:color="auto"/>
        <w:bottom w:val="none" w:sz="0" w:space="0" w:color="auto"/>
        <w:right w:val="none" w:sz="0" w:space="0" w:color="auto"/>
      </w:divBdr>
    </w:div>
    <w:div w:id="475612109">
      <w:bodyDiv w:val="1"/>
      <w:marLeft w:val="0"/>
      <w:marRight w:val="0"/>
      <w:marTop w:val="0"/>
      <w:marBottom w:val="0"/>
      <w:divBdr>
        <w:top w:val="none" w:sz="0" w:space="0" w:color="auto"/>
        <w:left w:val="none" w:sz="0" w:space="0" w:color="auto"/>
        <w:bottom w:val="none" w:sz="0" w:space="0" w:color="auto"/>
        <w:right w:val="none" w:sz="0" w:space="0" w:color="auto"/>
      </w:divBdr>
    </w:div>
    <w:div w:id="476076133">
      <w:bodyDiv w:val="1"/>
      <w:marLeft w:val="0"/>
      <w:marRight w:val="0"/>
      <w:marTop w:val="0"/>
      <w:marBottom w:val="0"/>
      <w:divBdr>
        <w:top w:val="none" w:sz="0" w:space="0" w:color="auto"/>
        <w:left w:val="none" w:sz="0" w:space="0" w:color="auto"/>
        <w:bottom w:val="none" w:sz="0" w:space="0" w:color="auto"/>
        <w:right w:val="none" w:sz="0" w:space="0" w:color="auto"/>
      </w:divBdr>
    </w:div>
    <w:div w:id="476145090">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3298">
      <w:bodyDiv w:val="1"/>
      <w:marLeft w:val="0"/>
      <w:marRight w:val="0"/>
      <w:marTop w:val="0"/>
      <w:marBottom w:val="0"/>
      <w:divBdr>
        <w:top w:val="none" w:sz="0" w:space="0" w:color="auto"/>
        <w:left w:val="none" w:sz="0" w:space="0" w:color="auto"/>
        <w:bottom w:val="none" w:sz="0" w:space="0" w:color="auto"/>
        <w:right w:val="none" w:sz="0" w:space="0" w:color="auto"/>
      </w:divBdr>
    </w:div>
    <w:div w:id="479464959">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79880086">
      <w:bodyDiv w:val="1"/>
      <w:marLeft w:val="0"/>
      <w:marRight w:val="0"/>
      <w:marTop w:val="0"/>
      <w:marBottom w:val="0"/>
      <w:divBdr>
        <w:top w:val="none" w:sz="0" w:space="0" w:color="auto"/>
        <w:left w:val="none" w:sz="0" w:space="0" w:color="auto"/>
        <w:bottom w:val="none" w:sz="0" w:space="0" w:color="auto"/>
        <w:right w:val="none" w:sz="0" w:space="0" w:color="auto"/>
      </w:divBdr>
    </w:div>
    <w:div w:id="480125485">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1968249">
      <w:bodyDiv w:val="1"/>
      <w:marLeft w:val="0"/>
      <w:marRight w:val="0"/>
      <w:marTop w:val="0"/>
      <w:marBottom w:val="0"/>
      <w:divBdr>
        <w:top w:val="none" w:sz="0" w:space="0" w:color="auto"/>
        <w:left w:val="none" w:sz="0" w:space="0" w:color="auto"/>
        <w:bottom w:val="none" w:sz="0" w:space="0" w:color="auto"/>
        <w:right w:val="none" w:sz="0" w:space="0" w:color="auto"/>
      </w:divBdr>
    </w:div>
    <w:div w:id="482356406">
      <w:bodyDiv w:val="1"/>
      <w:marLeft w:val="0"/>
      <w:marRight w:val="0"/>
      <w:marTop w:val="0"/>
      <w:marBottom w:val="0"/>
      <w:divBdr>
        <w:top w:val="none" w:sz="0" w:space="0" w:color="auto"/>
        <w:left w:val="none" w:sz="0" w:space="0" w:color="auto"/>
        <w:bottom w:val="none" w:sz="0" w:space="0" w:color="auto"/>
        <w:right w:val="none" w:sz="0" w:space="0" w:color="auto"/>
      </w:divBdr>
    </w:div>
    <w:div w:id="482770499">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5825668">
      <w:bodyDiv w:val="1"/>
      <w:marLeft w:val="0"/>
      <w:marRight w:val="0"/>
      <w:marTop w:val="0"/>
      <w:marBottom w:val="0"/>
      <w:divBdr>
        <w:top w:val="none" w:sz="0" w:space="0" w:color="auto"/>
        <w:left w:val="none" w:sz="0" w:space="0" w:color="auto"/>
        <w:bottom w:val="none" w:sz="0" w:space="0" w:color="auto"/>
        <w:right w:val="none" w:sz="0" w:space="0" w:color="auto"/>
      </w:divBdr>
    </w:div>
    <w:div w:id="486019940">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6939430">
      <w:bodyDiv w:val="1"/>
      <w:marLeft w:val="0"/>
      <w:marRight w:val="0"/>
      <w:marTop w:val="0"/>
      <w:marBottom w:val="0"/>
      <w:divBdr>
        <w:top w:val="none" w:sz="0" w:space="0" w:color="auto"/>
        <w:left w:val="none" w:sz="0" w:space="0" w:color="auto"/>
        <w:bottom w:val="none" w:sz="0" w:space="0" w:color="auto"/>
        <w:right w:val="none" w:sz="0" w:space="0" w:color="auto"/>
      </w:divBdr>
    </w:div>
    <w:div w:id="487090392">
      <w:bodyDiv w:val="1"/>
      <w:marLeft w:val="0"/>
      <w:marRight w:val="0"/>
      <w:marTop w:val="0"/>
      <w:marBottom w:val="0"/>
      <w:divBdr>
        <w:top w:val="none" w:sz="0" w:space="0" w:color="auto"/>
        <w:left w:val="none" w:sz="0" w:space="0" w:color="auto"/>
        <w:bottom w:val="none" w:sz="0" w:space="0" w:color="auto"/>
        <w:right w:val="none" w:sz="0" w:space="0" w:color="auto"/>
      </w:divBdr>
    </w:div>
    <w:div w:id="487291088">
      <w:bodyDiv w:val="1"/>
      <w:marLeft w:val="0"/>
      <w:marRight w:val="0"/>
      <w:marTop w:val="0"/>
      <w:marBottom w:val="0"/>
      <w:divBdr>
        <w:top w:val="none" w:sz="0" w:space="0" w:color="auto"/>
        <w:left w:val="none" w:sz="0" w:space="0" w:color="auto"/>
        <w:bottom w:val="none" w:sz="0" w:space="0" w:color="auto"/>
        <w:right w:val="none" w:sz="0" w:space="0" w:color="auto"/>
      </w:divBdr>
    </w:div>
    <w:div w:id="487479049">
      <w:bodyDiv w:val="1"/>
      <w:marLeft w:val="0"/>
      <w:marRight w:val="0"/>
      <w:marTop w:val="0"/>
      <w:marBottom w:val="0"/>
      <w:divBdr>
        <w:top w:val="none" w:sz="0" w:space="0" w:color="auto"/>
        <w:left w:val="none" w:sz="0" w:space="0" w:color="auto"/>
        <w:bottom w:val="none" w:sz="0" w:space="0" w:color="auto"/>
        <w:right w:val="none" w:sz="0" w:space="0" w:color="auto"/>
      </w:divBdr>
    </w:div>
    <w:div w:id="487864676">
      <w:bodyDiv w:val="1"/>
      <w:marLeft w:val="0"/>
      <w:marRight w:val="0"/>
      <w:marTop w:val="0"/>
      <w:marBottom w:val="0"/>
      <w:divBdr>
        <w:top w:val="none" w:sz="0" w:space="0" w:color="auto"/>
        <w:left w:val="none" w:sz="0" w:space="0" w:color="auto"/>
        <w:bottom w:val="none" w:sz="0" w:space="0" w:color="auto"/>
        <w:right w:val="none" w:sz="0" w:space="0" w:color="auto"/>
      </w:divBdr>
    </w:div>
    <w:div w:id="488520389">
      <w:bodyDiv w:val="1"/>
      <w:marLeft w:val="0"/>
      <w:marRight w:val="0"/>
      <w:marTop w:val="0"/>
      <w:marBottom w:val="0"/>
      <w:divBdr>
        <w:top w:val="none" w:sz="0" w:space="0" w:color="auto"/>
        <w:left w:val="none" w:sz="0" w:space="0" w:color="auto"/>
        <w:bottom w:val="none" w:sz="0" w:space="0" w:color="auto"/>
        <w:right w:val="none" w:sz="0" w:space="0" w:color="auto"/>
      </w:divBdr>
    </w:div>
    <w:div w:id="488711966">
      <w:bodyDiv w:val="1"/>
      <w:marLeft w:val="0"/>
      <w:marRight w:val="0"/>
      <w:marTop w:val="0"/>
      <w:marBottom w:val="0"/>
      <w:divBdr>
        <w:top w:val="none" w:sz="0" w:space="0" w:color="auto"/>
        <w:left w:val="none" w:sz="0" w:space="0" w:color="auto"/>
        <w:bottom w:val="none" w:sz="0" w:space="0" w:color="auto"/>
        <w:right w:val="none" w:sz="0" w:space="0" w:color="auto"/>
      </w:divBdr>
    </w:div>
    <w:div w:id="488792049">
      <w:bodyDiv w:val="1"/>
      <w:marLeft w:val="0"/>
      <w:marRight w:val="0"/>
      <w:marTop w:val="0"/>
      <w:marBottom w:val="0"/>
      <w:divBdr>
        <w:top w:val="none" w:sz="0" w:space="0" w:color="auto"/>
        <w:left w:val="none" w:sz="0" w:space="0" w:color="auto"/>
        <w:bottom w:val="none" w:sz="0" w:space="0" w:color="auto"/>
        <w:right w:val="none" w:sz="0" w:space="0" w:color="auto"/>
      </w:divBdr>
    </w:div>
    <w:div w:id="489247959">
      <w:bodyDiv w:val="1"/>
      <w:marLeft w:val="0"/>
      <w:marRight w:val="0"/>
      <w:marTop w:val="0"/>
      <w:marBottom w:val="0"/>
      <w:divBdr>
        <w:top w:val="none" w:sz="0" w:space="0" w:color="auto"/>
        <w:left w:val="none" w:sz="0" w:space="0" w:color="auto"/>
        <w:bottom w:val="none" w:sz="0" w:space="0" w:color="auto"/>
        <w:right w:val="none" w:sz="0" w:space="0" w:color="auto"/>
      </w:divBdr>
    </w:div>
    <w:div w:id="489516913">
      <w:bodyDiv w:val="1"/>
      <w:marLeft w:val="0"/>
      <w:marRight w:val="0"/>
      <w:marTop w:val="0"/>
      <w:marBottom w:val="0"/>
      <w:divBdr>
        <w:top w:val="none" w:sz="0" w:space="0" w:color="auto"/>
        <w:left w:val="none" w:sz="0" w:space="0" w:color="auto"/>
        <w:bottom w:val="none" w:sz="0" w:space="0" w:color="auto"/>
        <w:right w:val="none" w:sz="0" w:space="0" w:color="auto"/>
      </w:divBdr>
    </w:div>
    <w:div w:id="491720493">
      <w:bodyDiv w:val="1"/>
      <w:marLeft w:val="0"/>
      <w:marRight w:val="0"/>
      <w:marTop w:val="0"/>
      <w:marBottom w:val="0"/>
      <w:divBdr>
        <w:top w:val="none" w:sz="0" w:space="0" w:color="auto"/>
        <w:left w:val="none" w:sz="0" w:space="0" w:color="auto"/>
        <w:bottom w:val="none" w:sz="0" w:space="0" w:color="auto"/>
        <w:right w:val="none" w:sz="0" w:space="0" w:color="auto"/>
      </w:divBdr>
    </w:div>
    <w:div w:id="492069949">
      <w:bodyDiv w:val="1"/>
      <w:marLeft w:val="0"/>
      <w:marRight w:val="0"/>
      <w:marTop w:val="0"/>
      <w:marBottom w:val="0"/>
      <w:divBdr>
        <w:top w:val="none" w:sz="0" w:space="0" w:color="auto"/>
        <w:left w:val="none" w:sz="0" w:space="0" w:color="auto"/>
        <w:bottom w:val="none" w:sz="0" w:space="0" w:color="auto"/>
        <w:right w:val="none" w:sz="0" w:space="0" w:color="auto"/>
      </w:divBdr>
    </w:div>
    <w:div w:id="492457189">
      <w:bodyDiv w:val="1"/>
      <w:marLeft w:val="0"/>
      <w:marRight w:val="0"/>
      <w:marTop w:val="0"/>
      <w:marBottom w:val="0"/>
      <w:divBdr>
        <w:top w:val="none" w:sz="0" w:space="0" w:color="auto"/>
        <w:left w:val="none" w:sz="0" w:space="0" w:color="auto"/>
        <w:bottom w:val="none" w:sz="0" w:space="0" w:color="auto"/>
        <w:right w:val="none" w:sz="0" w:space="0" w:color="auto"/>
      </w:divBdr>
    </w:div>
    <w:div w:id="492724273">
      <w:bodyDiv w:val="1"/>
      <w:marLeft w:val="0"/>
      <w:marRight w:val="0"/>
      <w:marTop w:val="0"/>
      <w:marBottom w:val="0"/>
      <w:divBdr>
        <w:top w:val="none" w:sz="0" w:space="0" w:color="auto"/>
        <w:left w:val="none" w:sz="0" w:space="0" w:color="auto"/>
        <w:bottom w:val="none" w:sz="0" w:space="0" w:color="auto"/>
        <w:right w:val="none" w:sz="0" w:space="0" w:color="auto"/>
      </w:divBdr>
    </w:div>
    <w:div w:id="493226786">
      <w:bodyDiv w:val="1"/>
      <w:marLeft w:val="0"/>
      <w:marRight w:val="0"/>
      <w:marTop w:val="0"/>
      <w:marBottom w:val="0"/>
      <w:divBdr>
        <w:top w:val="none" w:sz="0" w:space="0" w:color="auto"/>
        <w:left w:val="none" w:sz="0" w:space="0" w:color="auto"/>
        <w:bottom w:val="none" w:sz="0" w:space="0" w:color="auto"/>
        <w:right w:val="none" w:sz="0" w:space="0" w:color="auto"/>
      </w:divBdr>
    </w:div>
    <w:div w:id="493835312">
      <w:bodyDiv w:val="1"/>
      <w:marLeft w:val="0"/>
      <w:marRight w:val="0"/>
      <w:marTop w:val="0"/>
      <w:marBottom w:val="0"/>
      <w:divBdr>
        <w:top w:val="none" w:sz="0" w:space="0" w:color="auto"/>
        <w:left w:val="none" w:sz="0" w:space="0" w:color="auto"/>
        <w:bottom w:val="none" w:sz="0" w:space="0" w:color="auto"/>
        <w:right w:val="none" w:sz="0" w:space="0" w:color="auto"/>
      </w:divBdr>
    </w:div>
    <w:div w:id="495073936">
      <w:bodyDiv w:val="1"/>
      <w:marLeft w:val="0"/>
      <w:marRight w:val="0"/>
      <w:marTop w:val="0"/>
      <w:marBottom w:val="0"/>
      <w:divBdr>
        <w:top w:val="none" w:sz="0" w:space="0" w:color="auto"/>
        <w:left w:val="none" w:sz="0" w:space="0" w:color="auto"/>
        <w:bottom w:val="none" w:sz="0" w:space="0" w:color="auto"/>
        <w:right w:val="none" w:sz="0" w:space="0" w:color="auto"/>
      </w:divBdr>
    </w:div>
    <w:div w:id="496578829">
      <w:bodyDiv w:val="1"/>
      <w:marLeft w:val="0"/>
      <w:marRight w:val="0"/>
      <w:marTop w:val="0"/>
      <w:marBottom w:val="0"/>
      <w:divBdr>
        <w:top w:val="none" w:sz="0" w:space="0" w:color="auto"/>
        <w:left w:val="none" w:sz="0" w:space="0" w:color="auto"/>
        <w:bottom w:val="none" w:sz="0" w:space="0" w:color="auto"/>
        <w:right w:val="none" w:sz="0" w:space="0" w:color="auto"/>
      </w:divBdr>
    </w:div>
    <w:div w:id="497355306">
      <w:bodyDiv w:val="1"/>
      <w:marLeft w:val="0"/>
      <w:marRight w:val="0"/>
      <w:marTop w:val="0"/>
      <w:marBottom w:val="0"/>
      <w:divBdr>
        <w:top w:val="none" w:sz="0" w:space="0" w:color="auto"/>
        <w:left w:val="none" w:sz="0" w:space="0" w:color="auto"/>
        <w:bottom w:val="none" w:sz="0" w:space="0" w:color="auto"/>
        <w:right w:val="none" w:sz="0" w:space="0" w:color="auto"/>
      </w:divBdr>
    </w:div>
    <w:div w:id="497424613">
      <w:bodyDiv w:val="1"/>
      <w:marLeft w:val="0"/>
      <w:marRight w:val="0"/>
      <w:marTop w:val="0"/>
      <w:marBottom w:val="0"/>
      <w:divBdr>
        <w:top w:val="none" w:sz="0" w:space="0" w:color="auto"/>
        <w:left w:val="none" w:sz="0" w:space="0" w:color="auto"/>
        <w:bottom w:val="none" w:sz="0" w:space="0" w:color="auto"/>
        <w:right w:val="none" w:sz="0" w:space="0" w:color="auto"/>
      </w:divBdr>
    </w:div>
    <w:div w:id="497579113">
      <w:bodyDiv w:val="1"/>
      <w:marLeft w:val="0"/>
      <w:marRight w:val="0"/>
      <w:marTop w:val="0"/>
      <w:marBottom w:val="0"/>
      <w:divBdr>
        <w:top w:val="none" w:sz="0" w:space="0" w:color="auto"/>
        <w:left w:val="none" w:sz="0" w:space="0" w:color="auto"/>
        <w:bottom w:val="none" w:sz="0" w:space="0" w:color="auto"/>
        <w:right w:val="none" w:sz="0" w:space="0" w:color="auto"/>
      </w:divBdr>
    </w:div>
    <w:div w:id="498236129">
      <w:bodyDiv w:val="1"/>
      <w:marLeft w:val="0"/>
      <w:marRight w:val="0"/>
      <w:marTop w:val="0"/>
      <w:marBottom w:val="0"/>
      <w:divBdr>
        <w:top w:val="none" w:sz="0" w:space="0" w:color="auto"/>
        <w:left w:val="none" w:sz="0" w:space="0" w:color="auto"/>
        <w:bottom w:val="none" w:sz="0" w:space="0" w:color="auto"/>
        <w:right w:val="none" w:sz="0" w:space="0" w:color="auto"/>
      </w:divBdr>
    </w:div>
    <w:div w:id="498736991">
      <w:bodyDiv w:val="1"/>
      <w:marLeft w:val="0"/>
      <w:marRight w:val="0"/>
      <w:marTop w:val="0"/>
      <w:marBottom w:val="0"/>
      <w:divBdr>
        <w:top w:val="none" w:sz="0" w:space="0" w:color="auto"/>
        <w:left w:val="none" w:sz="0" w:space="0" w:color="auto"/>
        <w:bottom w:val="none" w:sz="0" w:space="0" w:color="auto"/>
        <w:right w:val="none" w:sz="0" w:space="0" w:color="auto"/>
      </w:divBdr>
    </w:div>
    <w:div w:id="499124681">
      <w:bodyDiv w:val="1"/>
      <w:marLeft w:val="0"/>
      <w:marRight w:val="0"/>
      <w:marTop w:val="0"/>
      <w:marBottom w:val="0"/>
      <w:divBdr>
        <w:top w:val="none" w:sz="0" w:space="0" w:color="auto"/>
        <w:left w:val="none" w:sz="0" w:space="0" w:color="auto"/>
        <w:bottom w:val="none" w:sz="0" w:space="0" w:color="auto"/>
        <w:right w:val="none" w:sz="0" w:space="0" w:color="auto"/>
      </w:divBdr>
    </w:div>
    <w:div w:id="499198372">
      <w:bodyDiv w:val="1"/>
      <w:marLeft w:val="0"/>
      <w:marRight w:val="0"/>
      <w:marTop w:val="0"/>
      <w:marBottom w:val="0"/>
      <w:divBdr>
        <w:top w:val="none" w:sz="0" w:space="0" w:color="auto"/>
        <w:left w:val="none" w:sz="0" w:space="0" w:color="auto"/>
        <w:bottom w:val="none" w:sz="0" w:space="0" w:color="auto"/>
        <w:right w:val="none" w:sz="0" w:space="0" w:color="auto"/>
      </w:divBdr>
    </w:div>
    <w:div w:id="499203811">
      <w:bodyDiv w:val="1"/>
      <w:marLeft w:val="0"/>
      <w:marRight w:val="0"/>
      <w:marTop w:val="0"/>
      <w:marBottom w:val="0"/>
      <w:divBdr>
        <w:top w:val="none" w:sz="0" w:space="0" w:color="auto"/>
        <w:left w:val="none" w:sz="0" w:space="0" w:color="auto"/>
        <w:bottom w:val="none" w:sz="0" w:space="0" w:color="auto"/>
        <w:right w:val="none" w:sz="0" w:space="0" w:color="auto"/>
      </w:divBdr>
    </w:div>
    <w:div w:id="499391771">
      <w:bodyDiv w:val="1"/>
      <w:marLeft w:val="0"/>
      <w:marRight w:val="0"/>
      <w:marTop w:val="0"/>
      <w:marBottom w:val="0"/>
      <w:divBdr>
        <w:top w:val="none" w:sz="0" w:space="0" w:color="auto"/>
        <w:left w:val="none" w:sz="0" w:space="0" w:color="auto"/>
        <w:bottom w:val="none" w:sz="0" w:space="0" w:color="auto"/>
        <w:right w:val="none" w:sz="0" w:space="0" w:color="auto"/>
      </w:divBdr>
    </w:div>
    <w:div w:id="499544749">
      <w:bodyDiv w:val="1"/>
      <w:marLeft w:val="0"/>
      <w:marRight w:val="0"/>
      <w:marTop w:val="0"/>
      <w:marBottom w:val="0"/>
      <w:divBdr>
        <w:top w:val="none" w:sz="0" w:space="0" w:color="auto"/>
        <w:left w:val="none" w:sz="0" w:space="0" w:color="auto"/>
        <w:bottom w:val="none" w:sz="0" w:space="0" w:color="auto"/>
        <w:right w:val="none" w:sz="0" w:space="0" w:color="auto"/>
      </w:divBdr>
    </w:div>
    <w:div w:id="500970644">
      <w:bodyDiv w:val="1"/>
      <w:marLeft w:val="0"/>
      <w:marRight w:val="0"/>
      <w:marTop w:val="0"/>
      <w:marBottom w:val="0"/>
      <w:divBdr>
        <w:top w:val="none" w:sz="0" w:space="0" w:color="auto"/>
        <w:left w:val="none" w:sz="0" w:space="0" w:color="auto"/>
        <w:bottom w:val="none" w:sz="0" w:space="0" w:color="auto"/>
        <w:right w:val="none" w:sz="0" w:space="0" w:color="auto"/>
      </w:divBdr>
    </w:div>
    <w:div w:id="501044103">
      <w:bodyDiv w:val="1"/>
      <w:marLeft w:val="0"/>
      <w:marRight w:val="0"/>
      <w:marTop w:val="0"/>
      <w:marBottom w:val="0"/>
      <w:divBdr>
        <w:top w:val="none" w:sz="0" w:space="0" w:color="auto"/>
        <w:left w:val="none" w:sz="0" w:space="0" w:color="auto"/>
        <w:bottom w:val="none" w:sz="0" w:space="0" w:color="auto"/>
        <w:right w:val="none" w:sz="0" w:space="0" w:color="auto"/>
      </w:divBdr>
    </w:div>
    <w:div w:id="502471387">
      <w:bodyDiv w:val="1"/>
      <w:marLeft w:val="0"/>
      <w:marRight w:val="0"/>
      <w:marTop w:val="0"/>
      <w:marBottom w:val="0"/>
      <w:divBdr>
        <w:top w:val="none" w:sz="0" w:space="0" w:color="auto"/>
        <w:left w:val="none" w:sz="0" w:space="0" w:color="auto"/>
        <w:bottom w:val="none" w:sz="0" w:space="0" w:color="auto"/>
        <w:right w:val="none" w:sz="0" w:space="0" w:color="auto"/>
      </w:divBdr>
    </w:div>
    <w:div w:id="503008580">
      <w:bodyDiv w:val="1"/>
      <w:marLeft w:val="0"/>
      <w:marRight w:val="0"/>
      <w:marTop w:val="0"/>
      <w:marBottom w:val="0"/>
      <w:divBdr>
        <w:top w:val="none" w:sz="0" w:space="0" w:color="auto"/>
        <w:left w:val="none" w:sz="0" w:space="0" w:color="auto"/>
        <w:bottom w:val="none" w:sz="0" w:space="0" w:color="auto"/>
        <w:right w:val="none" w:sz="0" w:space="0" w:color="auto"/>
      </w:divBdr>
    </w:div>
    <w:div w:id="50347403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825678">
      <w:bodyDiv w:val="1"/>
      <w:marLeft w:val="0"/>
      <w:marRight w:val="0"/>
      <w:marTop w:val="0"/>
      <w:marBottom w:val="0"/>
      <w:divBdr>
        <w:top w:val="none" w:sz="0" w:space="0" w:color="auto"/>
        <w:left w:val="none" w:sz="0" w:space="0" w:color="auto"/>
        <w:bottom w:val="none" w:sz="0" w:space="0" w:color="auto"/>
        <w:right w:val="none" w:sz="0" w:space="0" w:color="auto"/>
      </w:divBdr>
    </w:div>
    <w:div w:id="506597684">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133205">
      <w:bodyDiv w:val="1"/>
      <w:marLeft w:val="0"/>
      <w:marRight w:val="0"/>
      <w:marTop w:val="0"/>
      <w:marBottom w:val="0"/>
      <w:divBdr>
        <w:top w:val="none" w:sz="0" w:space="0" w:color="auto"/>
        <w:left w:val="none" w:sz="0" w:space="0" w:color="auto"/>
        <w:bottom w:val="none" w:sz="0" w:space="0" w:color="auto"/>
        <w:right w:val="none" w:sz="0" w:space="0" w:color="auto"/>
      </w:divBdr>
    </w:div>
    <w:div w:id="507328982">
      <w:bodyDiv w:val="1"/>
      <w:marLeft w:val="0"/>
      <w:marRight w:val="0"/>
      <w:marTop w:val="0"/>
      <w:marBottom w:val="0"/>
      <w:divBdr>
        <w:top w:val="none" w:sz="0" w:space="0" w:color="auto"/>
        <w:left w:val="none" w:sz="0" w:space="0" w:color="auto"/>
        <w:bottom w:val="none" w:sz="0" w:space="0" w:color="auto"/>
        <w:right w:val="none" w:sz="0" w:space="0" w:color="auto"/>
      </w:divBdr>
    </w:div>
    <w:div w:id="507670627">
      <w:bodyDiv w:val="1"/>
      <w:marLeft w:val="0"/>
      <w:marRight w:val="0"/>
      <w:marTop w:val="0"/>
      <w:marBottom w:val="0"/>
      <w:divBdr>
        <w:top w:val="none" w:sz="0" w:space="0" w:color="auto"/>
        <w:left w:val="none" w:sz="0" w:space="0" w:color="auto"/>
        <w:bottom w:val="none" w:sz="0" w:space="0" w:color="auto"/>
        <w:right w:val="none" w:sz="0" w:space="0" w:color="auto"/>
      </w:divBdr>
    </w:div>
    <w:div w:id="509178568">
      <w:bodyDiv w:val="1"/>
      <w:marLeft w:val="0"/>
      <w:marRight w:val="0"/>
      <w:marTop w:val="0"/>
      <w:marBottom w:val="0"/>
      <w:divBdr>
        <w:top w:val="none" w:sz="0" w:space="0" w:color="auto"/>
        <w:left w:val="none" w:sz="0" w:space="0" w:color="auto"/>
        <w:bottom w:val="none" w:sz="0" w:space="0" w:color="auto"/>
        <w:right w:val="none" w:sz="0" w:space="0" w:color="auto"/>
      </w:divBdr>
    </w:div>
    <w:div w:id="509754625">
      <w:bodyDiv w:val="1"/>
      <w:marLeft w:val="0"/>
      <w:marRight w:val="0"/>
      <w:marTop w:val="0"/>
      <w:marBottom w:val="0"/>
      <w:divBdr>
        <w:top w:val="none" w:sz="0" w:space="0" w:color="auto"/>
        <w:left w:val="none" w:sz="0" w:space="0" w:color="auto"/>
        <w:bottom w:val="none" w:sz="0" w:space="0" w:color="auto"/>
        <w:right w:val="none" w:sz="0" w:space="0" w:color="auto"/>
      </w:divBdr>
    </w:div>
    <w:div w:id="509880983">
      <w:bodyDiv w:val="1"/>
      <w:marLeft w:val="0"/>
      <w:marRight w:val="0"/>
      <w:marTop w:val="0"/>
      <w:marBottom w:val="0"/>
      <w:divBdr>
        <w:top w:val="none" w:sz="0" w:space="0" w:color="auto"/>
        <w:left w:val="none" w:sz="0" w:space="0" w:color="auto"/>
        <w:bottom w:val="none" w:sz="0" w:space="0" w:color="auto"/>
        <w:right w:val="none" w:sz="0" w:space="0" w:color="auto"/>
      </w:divBdr>
    </w:div>
    <w:div w:id="510267881">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1726550">
      <w:bodyDiv w:val="1"/>
      <w:marLeft w:val="0"/>
      <w:marRight w:val="0"/>
      <w:marTop w:val="0"/>
      <w:marBottom w:val="0"/>
      <w:divBdr>
        <w:top w:val="none" w:sz="0" w:space="0" w:color="auto"/>
        <w:left w:val="none" w:sz="0" w:space="0" w:color="auto"/>
        <w:bottom w:val="none" w:sz="0" w:space="0" w:color="auto"/>
        <w:right w:val="none" w:sz="0" w:space="0" w:color="auto"/>
      </w:divBdr>
    </w:div>
    <w:div w:id="512035202">
      <w:bodyDiv w:val="1"/>
      <w:marLeft w:val="0"/>
      <w:marRight w:val="0"/>
      <w:marTop w:val="0"/>
      <w:marBottom w:val="0"/>
      <w:divBdr>
        <w:top w:val="none" w:sz="0" w:space="0" w:color="auto"/>
        <w:left w:val="none" w:sz="0" w:space="0" w:color="auto"/>
        <w:bottom w:val="none" w:sz="0" w:space="0" w:color="auto"/>
        <w:right w:val="none" w:sz="0" w:space="0" w:color="auto"/>
      </w:divBdr>
    </w:div>
    <w:div w:id="51226185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229886">
      <w:bodyDiv w:val="1"/>
      <w:marLeft w:val="0"/>
      <w:marRight w:val="0"/>
      <w:marTop w:val="0"/>
      <w:marBottom w:val="0"/>
      <w:divBdr>
        <w:top w:val="none" w:sz="0" w:space="0" w:color="auto"/>
        <w:left w:val="none" w:sz="0" w:space="0" w:color="auto"/>
        <w:bottom w:val="none" w:sz="0" w:space="0" w:color="auto"/>
        <w:right w:val="none" w:sz="0" w:space="0" w:color="auto"/>
      </w:divBdr>
    </w:div>
    <w:div w:id="513298898">
      <w:bodyDiv w:val="1"/>
      <w:marLeft w:val="0"/>
      <w:marRight w:val="0"/>
      <w:marTop w:val="0"/>
      <w:marBottom w:val="0"/>
      <w:divBdr>
        <w:top w:val="none" w:sz="0" w:space="0" w:color="auto"/>
        <w:left w:val="none" w:sz="0" w:space="0" w:color="auto"/>
        <w:bottom w:val="none" w:sz="0" w:space="0" w:color="auto"/>
        <w:right w:val="none" w:sz="0" w:space="0" w:color="auto"/>
      </w:divBdr>
    </w:div>
    <w:div w:id="513616198">
      <w:bodyDiv w:val="1"/>
      <w:marLeft w:val="0"/>
      <w:marRight w:val="0"/>
      <w:marTop w:val="0"/>
      <w:marBottom w:val="0"/>
      <w:divBdr>
        <w:top w:val="none" w:sz="0" w:space="0" w:color="auto"/>
        <w:left w:val="none" w:sz="0" w:space="0" w:color="auto"/>
        <w:bottom w:val="none" w:sz="0" w:space="0" w:color="auto"/>
        <w:right w:val="none" w:sz="0" w:space="0" w:color="auto"/>
      </w:divBdr>
    </w:div>
    <w:div w:id="514464461">
      <w:bodyDiv w:val="1"/>
      <w:marLeft w:val="0"/>
      <w:marRight w:val="0"/>
      <w:marTop w:val="0"/>
      <w:marBottom w:val="0"/>
      <w:divBdr>
        <w:top w:val="none" w:sz="0" w:space="0" w:color="auto"/>
        <w:left w:val="none" w:sz="0" w:space="0" w:color="auto"/>
        <w:bottom w:val="none" w:sz="0" w:space="0" w:color="auto"/>
        <w:right w:val="none" w:sz="0" w:space="0" w:color="auto"/>
      </w:divBdr>
    </w:div>
    <w:div w:id="515850545">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424181">
      <w:bodyDiv w:val="1"/>
      <w:marLeft w:val="0"/>
      <w:marRight w:val="0"/>
      <w:marTop w:val="0"/>
      <w:marBottom w:val="0"/>
      <w:divBdr>
        <w:top w:val="none" w:sz="0" w:space="0" w:color="auto"/>
        <w:left w:val="none" w:sz="0" w:space="0" w:color="auto"/>
        <w:bottom w:val="none" w:sz="0" w:space="0" w:color="auto"/>
        <w:right w:val="none" w:sz="0" w:space="0" w:color="auto"/>
      </w:divBdr>
    </w:div>
    <w:div w:id="518396281">
      <w:bodyDiv w:val="1"/>
      <w:marLeft w:val="0"/>
      <w:marRight w:val="0"/>
      <w:marTop w:val="0"/>
      <w:marBottom w:val="0"/>
      <w:divBdr>
        <w:top w:val="none" w:sz="0" w:space="0" w:color="auto"/>
        <w:left w:val="none" w:sz="0" w:space="0" w:color="auto"/>
        <w:bottom w:val="none" w:sz="0" w:space="0" w:color="auto"/>
        <w:right w:val="none" w:sz="0" w:space="0" w:color="auto"/>
      </w:divBdr>
    </w:div>
    <w:div w:id="519780904">
      <w:bodyDiv w:val="1"/>
      <w:marLeft w:val="0"/>
      <w:marRight w:val="0"/>
      <w:marTop w:val="0"/>
      <w:marBottom w:val="0"/>
      <w:divBdr>
        <w:top w:val="none" w:sz="0" w:space="0" w:color="auto"/>
        <w:left w:val="none" w:sz="0" w:space="0" w:color="auto"/>
        <w:bottom w:val="none" w:sz="0" w:space="0" w:color="auto"/>
        <w:right w:val="none" w:sz="0" w:space="0" w:color="auto"/>
      </w:divBdr>
    </w:div>
    <w:div w:id="520244590">
      <w:bodyDiv w:val="1"/>
      <w:marLeft w:val="0"/>
      <w:marRight w:val="0"/>
      <w:marTop w:val="0"/>
      <w:marBottom w:val="0"/>
      <w:divBdr>
        <w:top w:val="none" w:sz="0" w:space="0" w:color="auto"/>
        <w:left w:val="none" w:sz="0" w:space="0" w:color="auto"/>
        <w:bottom w:val="none" w:sz="0" w:space="0" w:color="auto"/>
        <w:right w:val="none" w:sz="0" w:space="0" w:color="auto"/>
      </w:divBdr>
    </w:div>
    <w:div w:id="520245027">
      <w:bodyDiv w:val="1"/>
      <w:marLeft w:val="0"/>
      <w:marRight w:val="0"/>
      <w:marTop w:val="0"/>
      <w:marBottom w:val="0"/>
      <w:divBdr>
        <w:top w:val="none" w:sz="0" w:space="0" w:color="auto"/>
        <w:left w:val="none" w:sz="0" w:space="0" w:color="auto"/>
        <w:bottom w:val="none" w:sz="0" w:space="0" w:color="auto"/>
        <w:right w:val="none" w:sz="0" w:space="0" w:color="auto"/>
      </w:divBdr>
    </w:div>
    <w:div w:id="522012392">
      <w:bodyDiv w:val="1"/>
      <w:marLeft w:val="0"/>
      <w:marRight w:val="0"/>
      <w:marTop w:val="0"/>
      <w:marBottom w:val="0"/>
      <w:divBdr>
        <w:top w:val="none" w:sz="0" w:space="0" w:color="auto"/>
        <w:left w:val="none" w:sz="0" w:space="0" w:color="auto"/>
        <w:bottom w:val="none" w:sz="0" w:space="0" w:color="auto"/>
        <w:right w:val="none" w:sz="0" w:space="0" w:color="auto"/>
      </w:divBdr>
    </w:div>
    <w:div w:id="523249743">
      <w:bodyDiv w:val="1"/>
      <w:marLeft w:val="0"/>
      <w:marRight w:val="0"/>
      <w:marTop w:val="0"/>
      <w:marBottom w:val="0"/>
      <w:divBdr>
        <w:top w:val="none" w:sz="0" w:space="0" w:color="auto"/>
        <w:left w:val="none" w:sz="0" w:space="0" w:color="auto"/>
        <w:bottom w:val="none" w:sz="0" w:space="0" w:color="auto"/>
        <w:right w:val="none" w:sz="0" w:space="0" w:color="auto"/>
      </w:divBdr>
    </w:div>
    <w:div w:id="523517024">
      <w:bodyDiv w:val="1"/>
      <w:marLeft w:val="0"/>
      <w:marRight w:val="0"/>
      <w:marTop w:val="0"/>
      <w:marBottom w:val="0"/>
      <w:divBdr>
        <w:top w:val="none" w:sz="0" w:space="0" w:color="auto"/>
        <w:left w:val="none" w:sz="0" w:space="0" w:color="auto"/>
        <w:bottom w:val="none" w:sz="0" w:space="0" w:color="auto"/>
        <w:right w:val="none" w:sz="0" w:space="0" w:color="auto"/>
      </w:divBdr>
    </w:div>
    <w:div w:id="524943475">
      <w:bodyDiv w:val="1"/>
      <w:marLeft w:val="0"/>
      <w:marRight w:val="0"/>
      <w:marTop w:val="0"/>
      <w:marBottom w:val="0"/>
      <w:divBdr>
        <w:top w:val="none" w:sz="0" w:space="0" w:color="auto"/>
        <w:left w:val="none" w:sz="0" w:space="0" w:color="auto"/>
        <w:bottom w:val="none" w:sz="0" w:space="0" w:color="auto"/>
        <w:right w:val="none" w:sz="0" w:space="0" w:color="auto"/>
      </w:divBdr>
    </w:div>
    <w:div w:id="525604599">
      <w:bodyDiv w:val="1"/>
      <w:marLeft w:val="0"/>
      <w:marRight w:val="0"/>
      <w:marTop w:val="0"/>
      <w:marBottom w:val="0"/>
      <w:divBdr>
        <w:top w:val="none" w:sz="0" w:space="0" w:color="auto"/>
        <w:left w:val="none" w:sz="0" w:space="0" w:color="auto"/>
        <w:bottom w:val="none" w:sz="0" w:space="0" w:color="auto"/>
        <w:right w:val="none" w:sz="0" w:space="0" w:color="auto"/>
      </w:divBdr>
    </w:div>
    <w:div w:id="526141385">
      <w:bodyDiv w:val="1"/>
      <w:marLeft w:val="0"/>
      <w:marRight w:val="0"/>
      <w:marTop w:val="0"/>
      <w:marBottom w:val="0"/>
      <w:divBdr>
        <w:top w:val="none" w:sz="0" w:space="0" w:color="auto"/>
        <w:left w:val="none" w:sz="0" w:space="0" w:color="auto"/>
        <w:bottom w:val="none" w:sz="0" w:space="0" w:color="auto"/>
        <w:right w:val="none" w:sz="0" w:space="0" w:color="auto"/>
      </w:divBdr>
    </w:div>
    <w:div w:id="526868723">
      <w:bodyDiv w:val="1"/>
      <w:marLeft w:val="0"/>
      <w:marRight w:val="0"/>
      <w:marTop w:val="0"/>
      <w:marBottom w:val="0"/>
      <w:divBdr>
        <w:top w:val="none" w:sz="0" w:space="0" w:color="auto"/>
        <w:left w:val="none" w:sz="0" w:space="0" w:color="auto"/>
        <w:bottom w:val="none" w:sz="0" w:space="0" w:color="auto"/>
        <w:right w:val="none" w:sz="0" w:space="0" w:color="auto"/>
      </w:divBdr>
    </w:div>
    <w:div w:id="527372591">
      <w:bodyDiv w:val="1"/>
      <w:marLeft w:val="0"/>
      <w:marRight w:val="0"/>
      <w:marTop w:val="0"/>
      <w:marBottom w:val="0"/>
      <w:divBdr>
        <w:top w:val="none" w:sz="0" w:space="0" w:color="auto"/>
        <w:left w:val="none" w:sz="0" w:space="0" w:color="auto"/>
        <w:bottom w:val="none" w:sz="0" w:space="0" w:color="auto"/>
        <w:right w:val="none" w:sz="0" w:space="0" w:color="auto"/>
      </w:divBdr>
    </w:div>
    <w:div w:id="529416517">
      <w:bodyDiv w:val="1"/>
      <w:marLeft w:val="0"/>
      <w:marRight w:val="0"/>
      <w:marTop w:val="0"/>
      <w:marBottom w:val="0"/>
      <w:divBdr>
        <w:top w:val="none" w:sz="0" w:space="0" w:color="auto"/>
        <w:left w:val="none" w:sz="0" w:space="0" w:color="auto"/>
        <w:bottom w:val="none" w:sz="0" w:space="0" w:color="auto"/>
        <w:right w:val="none" w:sz="0" w:space="0" w:color="auto"/>
      </w:divBdr>
    </w:div>
    <w:div w:id="530385967">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17921">
      <w:bodyDiv w:val="1"/>
      <w:marLeft w:val="0"/>
      <w:marRight w:val="0"/>
      <w:marTop w:val="0"/>
      <w:marBottom w:val="0"/>
      <w:divBdr>
        <w:top w:val="none" w:sz="0" w:space="0" w:color="auto"/>
        <w:left w:val="none" w:sz="0" w:space="0" w:color="auto"/>
        <w:bottom w:val="none" w:sz="0" w:space="0" w:color="auto"/>
        <w:right w:val="none" w:sz="0" w:space="0" w:color="auto"/>
      </w:divBdr>
    </w:div>
    <w:div w:id="53177163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5433124">
      <w:bodyDiv w:val="1"/>
      <w:marLeft w:val="0"/>
      <w:marRight w:val="0"/>
      <w:marTop w:val="0"/>
      <w:marBottom w:val="0"/>
      <w:divBdr>
        <w:top w:val="none" w:sz="0" w:space="0" w:color="auto"/>
        <w:left w:val="none" w:sz="0" w:space="0" w:color="auto"/>
        <w:bottom w:val="none" w:sz="0" w:space="0" w:color="auto"/>
        <w:right w:val="none" w:sz="0" w:space="0" w:color="auto"/>
      </w:divBdr>
    </w:div>
    <w:div w:id="535969185">
      <w:bodyDiv w:val="1"/>
      <w:marLeft w:val="0"/>
      <w:marRight w:val="0"/>
      <w:marTop w:val="0"/>
      <w:marBottom w:val="0"/>
      <w:divBdr>
        <w:top w:val="none" w:sz="0" w:space="0" w:color="auto"/>
        <w:left w:val="none" w:sz="0" w:space="0" w:color="auto"/>
        <w:bottom w:val="none" w:sz="0" w:space="0" w:color="auto"/>
        <w:right w:val="none" w:sz="0" w:space="0" w:color="auto"/>
      </w:divBdr>
    </w:div>
    <w:div w:id="536548440">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979524">
      <w:bodyDiv w:val="1"/>
      <w:marLeft w:val="0"/>
      <w:marRight w:val="0"/>
      <w:marTop w:val="0"/>
      <w:marBottom w:val="0"/>
      <w:divBdr>
        <w:top w:val="none" w:sz="0" w:space="0" w:color="auto"/>
        <w:left w:val="none" w:sz="0" w:space="0" w:color="auto"/>
        <w:bottom w:val="none" w:sz="0" w:space="0" w:color="auto"/>
        <w:right w:val="none" w:sz="0" w:space="0" w:color="auto"/>
      </w:divBdr>
    </w:div>
    <w:div w:id="543100486">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3759517">
      <w:bodyDiv w:val="1"/>
      <w:marLeft w:val="0"/>
      <w:marRight w:val="0"/>
      <w:marTop w:val="0"/>
      <w:marBottom w:val="0"/>
      <w:divBdr>
        <w:top w:val="none" w:sz="0" w:space="0" w:color="auto"/>
        <w:left w:val="none" w:sz="0" w:space="0" w:color="auto"/>
        <w:bottom w:val="none" w:sz="0" w:space="0" w:color="auto"/>
        <w:right w:val="none" w:sz="0" w:space="0" w:color="auto"/>
      </w:divBdr>
    </w:div>
    <w:div w:id="54448831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995876">
      <w:bodyDiv w:val="1"/>
      <w:marLeft w:val="0"/>
      <w:marRight w:val="0"/>
      <w:marTop w:val="0"/>
      <w:marBottom w:val="0"/>
      <w:divBdr>
        <w:top w:val="none" w:sz="0" w:space="0" w:color="auto"/>
        <w:left w:val="none" w:sz="0" w:space="0" w:color="auto"/>
        <w:bottom w:val="none" w:sz="0" w:space="0" w:color="auto"/>
        <w:right w:val="none" w:sz="0" w:space="0" w:color="auto"/>
      </w:divBdr>
    </w:div>
    <w:div w:id="546070401">
      <w:bodyDiv w:val="1"/>
      <w:marLeft w:val="0"/>
      <w:marRight w:val="0"/>
      <w:marTop w:val="0"/>
      <w:marBottom w:val="0"/>
      <w:divBdr>
        <w:top w:val="none" w:sz="0" w:space="0" w:color="auto"/>
        <w:left w:val="none" w:sz="0" w:space="0" w:color="auto"/>
        <w:bottom w:val="none" w:sz="0" w:space="0" w:color="auto"/>
        <w:right w:val="none" w:sz="0" w:space="0" w:color="auto"/>
      </w:divBdr>
    </w:div>
    <w:div w:id="546450076">
      <w:bodyDiv w:val="1"/>
      <w:marLeft w:val="0"/>
      <w:marRight w:val="0"/>
      <w:marTop w:val="0"/>
      <w:marBottom w:val="0"/>
      <w:divBdr>
        <w:top w:val="none" w:sz="0" w:space="0" w:color="auto"/>
        <w:left w:val="none" w:sz="0" w:space="0" w:color="auto"/>
        <w:bottom w:val="none" w:sz="0" w:space="0" w:color="auto"/>
        <w:right w:val="none" w:sz="0" w:space="0" w:color="auto"/>
      </w:divBdr>
    </w:div>
    <w:div w:id="546530917">
      <w:bodyDiv w:val="1"/>
      <w:marLeft w:val="0"/>
      <w:marRight w:val="0"/>
      <w:marTop w:val="0"/>
      <w:marBottom w:val="0"/>
      <w:divBdr>
        <w:top w:val="none" w:sz="0" w:space="0" w:color="auto"/>
        <w:left w:val="none" w:sz="0" w:space="0" w:color="auto"/>
        <w:bottom w:val="none" w:sz="0" w:space="0" w:color="auto"/>
        <w:right w:val="none" w:sz="0" w:space="0" w:color="auto"/>
      </w:divBdr>
    </w:div>
    <w:div w:id="547108131">
      <w:bodyDiv w:val="1"/>
      <w:marLeft w:val="0"/>
      <w:marRight w:val="0"/>
      <w:marTop w:val="0"/>
      <w:marBottom w:val="0"/>
      <w:divBdr>
        <w:top w:val="none" w:sz="0" w:space="0" w:color="auto"/>
        <w:left w:val="none" w:sz="0" w:space="0" w:color="auto"/>
        <w:bottom w:val="none" w:sz="0" w:space="0" w:color="auto"/>
        <w:right w:val="none" w:sz="0" w:space="0" w:color="auto"/>
      </w:divBdr>
    </w:div>
    <w:div w:id="548109796">
      <w:bodyDiv w:val="1"/>
      <w:marLeft w:val="0"/>
      <w:marRight w:val="0"/>
      <w:marTop w:val="0"/>
      <w:marBottom w:val="0"/>
      <w:divBdr>
        <w:top w:val="none" w:sz="0" w:space="0" w:color="auto"/>
        <w:left w:val="none" w:sz="0" w:space="0" w:color="auto"/>
        <w:bottom w:val="none" w:sz="0" w:space="0" w:color="auto"/>
        <w:right w:val="none" w:sz="0" w:space="0" w:color="auto"/>
      </w:divBdr>
    </w:div>
    <w:div w:id="548223007">
      <w:bodyDiv w:val="1"/>
      <w:marLeft w:val="0"/>
      <w:marRight w:val="0"/>
      <w:marTop w:val="0"/>
      <w:marBottom w:val="0"/>
      <w:divBdr>
        <w:top w:val="none" w:sz="0" w:space="0" w:color="auto"/>
        <w:left w:val="none" w:sz="0" w:space="0" w:color="auto"/>
        <w:bottom w:val="none" w:sz="0" w:space="0" w:color="auto"/>
        <w:right w:val="none" w:sz="0" w:space="0" w:color="auto"/>
      </w:divBdr>
    </w:div>
    <w:div w:id="548223439">
      <w:bodyDiv w:val="1"/>
      <w:marLeft w:val="0"/>
      <w:marRight w:val="0"/>
      <w:marTop w:val="0"/>
      <w:marBottom w:val="0"/>
      <w:divBdr>
        <w:top w:val="none" w:sz="0" w:space="0" w:color="auto"/>
        <w:left w:val="none" w:sz="0" w:space="0" w:color="auto"/>
        <w:bottom w:val="none" w:sz="0" w:space="0" w:color="auto"/>
        <w:right w:val="none" w:sz="0" w:space="0" w:color="auto"/>
      </w:divBdr>
    </w:div>
    <w:div w:id="548763252">
      <w:bodyDiv w:val="1"/>
      <w:marLeft w:val="0"/>
      <w:marRight w:val="0"/>
      <w:marTop w:val="0"/>
      <w:marBottom w:val="0"/>
      <w:divBdr>
        <w:top w:val="none" w:sz="0" w:space="0" w:color="auto"/>
        <w:left w:val="none" w:sz="0" w:space="0" w:color="auto"/>
        <w:bottom w:val="none" w:sz="0" w:space="0" w:color="auto"/>
        <w:right w:val="none" w:sz="0" w:space="0" w:color="auto"/>
      </w:divBdr>
    </w:div>
    <w:div w:id="549071531">
      <w:bodyDiv w:val="1"/>
      <w:marLeft w:val="0"/>
      <w:marRight w:val="0"/>
      <w:marTop w:val="0"/>
      <w:marBottom w:val="0"/>
      <w:divBdr>
        <w:top w:val="none" w:sz="0" w:space="0" w:color="auto"/>
        <w:left w:val="none" w:sz="0" w:space="0" w:color="auto"/>
        <w:bottom w:val="none" w:sz="0" w:space="0" w:color="auto"/>
        <w:right w:val="none" w:sz="0" w:space="0" w:color="auto"/>
      </w:divBdr>
    </w:div>
    <w:div w:id="54941626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2934152">
      <w:bodyDiv w:val="1"/>
      <w:marLeft w:val="0"/>
      <w:marRight w:val="0"/>
      <w:marTop w:val="0"/>
      <w:marBottom w:val="0"/>
      <w:divBdr>
        <w:top w:val="none" w:sz="0" w:space="0" w:color="auto"/>
        <w:left w:val="none" w:sz="0" w:space="0" w:color="auto"/>
        <w:bottom w:val="none" w:sz="0" w:space="0" w:color="auto"/>
        <w:right w:val="none" w:sz="0" w:space="0" w:color="auto"/>
      </w:divBdr>
    </w:div>
    <w:div w:id="553079523">
      <w:bodyDiv w:val="1"/>
      <w:marLeft w:val="0"/>
      <w:marRight w:val="0"/>
      <w:marTop w:val="0"/>
      <w:marBottom w:val="0"/>
      <w:divBdr>
        <w:top w:val="none" w:sz="0" w:space="0" w:color="auto"/>
        <w:left w:val="none" w:sz="0" w:space="0" w:color="auto"/>
        <w:bottom w:val="none" w:sz="0" w:space="0" w:color="auto"/>
        <w:right w:val="none" w:sz="0" w:space="0" w:color="auto"/>
      </w:divBdr>
    </w:div>
    <w:div w:id="553542835">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5163785">
      <w:bodyDiv w:val="1"/>
      <w:marLeft w:val="0"/>
      <w:marRight w:val="0"/>
      <w:marTop w:val="0"/>
      <w:marBottom w:val="0"/>
      <w:divBdr>
        <w:top w:val="none" w:sz="0" w:space="0" w:color="auto"/>
        <w:left w:val="none" w:sz="0" w:space="0" w:color="auto"/>
        <w:bottom w:val="none" w:sz="0" w:space="0" w:color="auto"/>
        <w:right w:val="none" w:sz="0" w:space="0" w:color="auto"/>
      </w:divBdr>
    </w:div>
    <w:div w:id="556164016">
      <w:bodyDiv w:val="1"/>
      <w:marLeft w:val="0"/>
      <w:marRight w:val="0"/>
      <w:marTop w:val="0"/>
      <w:marBottom w:val="0"/>
      <w:divBdr>
        <w:top w:val="none" w:sz="0" w:space="0" w:color="auto"/>
        <w:left w:val="none" w:sz="0" w:space="0" w:color="auto"/>
        <w:bottom w:val="none" w:sz="0" w:space="0" w:color="auto"/>
        <w:right w:val="none" w:sz="0" w:space="0" w:color="auto"/>
      </w:divBdr>
    </w:div>
    <w:div w:id="556432333">
      <w:bodyDiv w:val="1"/>
      <w:marLeft w:val="0"/>
      <w:marRight w:val="0"/>
      <w:marTop w:val="0"/>
      <w:marBottom w:val="0"/>
      <w:divBdr>
        <w:top w:val="none" w:sz="0" w:space="0" w:color="auto"/>
        <w:left w:val="none" w:sz="0" w:space="0" w:color="auto"/>
        <w:bottom w:val="none" w:sz="0" w:space="0" w:color="auto"/>
        <w:right w:val="none" w:sz="0" w:space="0" w:color="auto"/>
      </w:divBdr>
    </w:div>
    <w:div w:id="556474222">
      <w:bodyDiv w:val="1"/>
      <w:marLeft w:val="0"/>
      <w:marRight w:val="0"/>
      <w:marTop w:val="0"/>
      <w:marBottom w:val="0"/>
      <w:divBdr>
        <w:top w:val="none" w:sz="0" w:space="0" w:color="auto"/>
        <w:left w:val="none" w:sz="0" w:space="0" w:color="auto"/>
        <w:bottom w:val="none" w:sz="0" w:space="0" w:color="auto"/>
        <w:right w:val="none" w:sz="0" w:space="0" w:color="auto"/>
      </w:divBdr>
    </w:div>
    <w:div w:id="556859761">
      <w:bodyDiv w:val="1"/>
      <w:marLeft w:val="0"/>
      <w:marRight w:val="0"/>
      <w:marTop w:val="0"/>
      <w:marBottom w:val="0"/>
      <w:divBdr>
        <w:top w:val="none" w:sz="0" w:space="0" w:color="auto"/>
        <w:left w:val="none" w:sz="0" w:space="0" w:color="auto"/>
        <w:bottom w:val="none" w:sz="0" w:space="0" w:color="auto"/>
        <w:right w:val="none" w:sz="0" w:space="0" w:color="auto"/>
      </w:divBdr>
    </w:div>
    <w:div w:id="558786704">
      <w:bodyDiv w:val="1"/>
      <w:marLeft w:val="0"/>
      <w:marRight w:val="0"/>
      <w:marTop w:val="0"/>
      <w:marBottom w:val="0"/>
      <w:divBdr>
        <w:top w:val="none" w:sz="0" w:space="0" w:color="auto"/>
        <w:left w:val="none" w:sz="0" w:space="0" w:color="auto"/>
        <w:bottom w:val="none" w:sz="0" w:space="0" w:color="auto"/>
        <w:right w:val="none" w:sz="0" w:space="0" w:color="auto"/>
      </w:divBdr>
    </w:div>
    <w:div w:id="558974436">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101615">
      <w:bodyDiv w:val="1"/>
      <w:marLeft w:val="0"/>
      <w:marRight w:val="0"/>
      <w:marTop w:val="0"/>
      <w:marBottom w:val="0"/>
      <w:divBdr>
        <w:top w:val="none" w:sz="0" w:space="0" w:color="auto"/>
        <w:left w:val="none" w:sz="0" w:space="0" w:color="auto"/>
        <w:bottom w:val="none" w:sz="0" w:space="0" w:color="auto"/>
        <w:right w:val="none" w:sz="0" w:space="0" w:color="auto"/>
      </w:divBdr>
    </w:div>
    <w:div w:id="559945539">
      <w:bodyDiv w:val="1"/>
      <w:marLeft w:val="0"/>
      <w:marRight w:val="0"/>
      <w:marTop w:val="0"/>
      <w:marBottom w:val="0"/>
      <w:divBdr>
        <w:top w:val="none" w:sz="0" w:space="0" w:color="auto"/>
        <w:left w:val="none" w:sz="0" w:space="0" w:color="auto"/>
        <w:bottom w:val="none" w:sz="0" w:space="0" w:color="auto"/>
        <w:right w:val="none" w:sz="0" w:space="0" w:color="auto"/>
      </w:divBdr>
    </w:div>
    <w:div w:id="560216483">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483505">
      <w:bodyDiv w:val="1"/>
      <w:marLeft w:val="0"/>
      <w:marRight w:val="0"/>
      <w:marTop w:val="0"/>
      <w:marBottom w:val="0"/>
      <w:divBdr>
        <w:top w:val="none" w:sz="0" w:space="0" w:color="auto"/>
        <w:left w:val="none" w:sz="0" w:space="0" w:color="auto"/>
        <w:bottom w:val="none" w:sz="0" w:space="0" w:color="auto"/>
        <w:right w:val="none" w:sz="0" w:space="0" w:color="auto"/>
      </w:divBdr>
    </w:div>
    <w:div w:id="561059539">
      <w:bodyDiv w:val="1"/>
      <w:marLeft w:val="0"/>
      <w:marRight w:val="0"/>
      <w:marTop w:val="0"/>
      <w:marBottom w:val="0"/>
      <w:divBdr>
        <w:top w:val="none" w:sz="0" w:space="0" w:color="auto"/>
        <w:left w:val="none" w:sz="0" w:space="0" w:color="auto"/>
        <w:bottom w:val="none" w:sz="0" w:space="0" w:color="auto"/>
        <w:right w:val="none" w:sz="0" w:space="0" w:color="auto"/>
      </w:divBdr>
    </w:div>
    <w:div w:id="562446289">
      <w:bodyDiv w:val="1"/>
      <w:marLeft w:val="0"/>
      <w:marRight w:val="0"/>
      <w:marTop w:val="0"/>
      <w:marBottom w:val="0"/>
      <w:divBdr>
        <w:top w:val="none" w:sz="0" w:space="0" w:color="auto"/>
        <w:left w:val="none" w:sz="0" w:space="0" w:color="auto"/>
        <w:bottom w:val="none" w:sz="0" w:space="0" w:color="auto"/>
        <w:right w:val="none" w:sz="0" w:space="0" w:color="auto"/>
      </w:divBdr>
    </w:div>
    <w:div w:id="563371988">
      <w:bodyDiv w:val="1"/>
      <w:marLeft w:val="0"/>
      <w:marRight w:val="0"/>
      <w:marTop w:val="0"/>
      <w:marBottom w:val="0"/>
      <w:divBdr>
        <w:top w:val="none" w:sz="0" w:space="0" w:color="auto"/>
        <w:left w:val="none" w:sz="0" w:space="0" w:color="auto"/>
        <w:bottom w:val="none" w:sz="0" w:space="0" w:color="auto"/>
        <w:right w:val="none" w:sz="0" w:space="0" w:color="auto"/>
      </w:divBdr>
    </w:div>
    <w:div w:id="563443548">
      <w:bodyDiv w:val="1"/>
      <w:marLeft w:val="0"/>
      <w:marRight w:val="0"/>
      <w:marTop w:val="0"/>
      <w:marBottom w:val="0"/>
      <w:divBdr>
        <w:top w:val="none" w:sz="0" w:space="0" w:color="auto"/>
        <w:left w:val="none" w:sz="0" w:space="0" w:color="auto"/>
        <w:bottom w:val="none" w:sz="0" w:space="0" w:color="auto"/>
        <w:right w:val="none" w:sz="0" w:space="0" w:color="auto"/>
      </w:divBdr>
    </w:div>
    <w:div w:id="563493503">
      <w:bodyDiv w:val="1"/>
      <w:marLeft w:val="0"/>
      <w:marRight w:val="0"/>
      <w:marTop w:val="0"/>
      <w:marBottom w:val="0"/>
      <w:divBdr>
        <w:top w:val="none" w:sz="0" w:space="0" w:color="auto"/>
        <w:left w:val="none" w:sz="0" w:space="0" w:color="auto"/>
        <w:bottom w:val="none" w:sz="0" w:space="0" w:color="auto"/>
        <w:right w:val="none" w:sz="0" w:space="0" w:color="auto"/>
      </w:divBdr>
    </w:div>
    <w:div w:id="564725441">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03507">
      <w:bodyDiv w:val="1"/>
      <w:marLeft w:val="0"/>
      <w:marRight w:val="0"/>
      <w:marTop w:val="0"/>
      <w:marBottom w:val="0"/>
      <w:divBdr>
        <w:top w:val="none" w:sz="0" w:space="0" w:color="auto"/>
        <w:left w:val="none" w:sz="0" w:space="0" w:color="auto"/>
        <w:bottom w:val="none" w:sz="0" w:space="0" w:color="auto"/>
        <w:right w:val="none" w:sz="0" w:space="0" w:color="auto"/>
      </w:divBdr>
    </w:div>
    <w:div w:id="566693319">
      <w:bodyDiv w:val="1"/>
      <w:marLeft w:val="0"/>
      <w:marRight w:val="0"/>
      <w:marTop w:val="0"/>
      <w:marBottom w:val="0"/>
      <w:divBdr>
        <w:top w:val="none" w:sz="0" w:space="0" w:color="auto"/>
        <w:left w:val="none" w:sz="0" w:space="0" w:color="auto"/>
        <w:bottom w:val="none" w:sz="0" w:space="0" w:color="auto"/>
        <w:right w:val="none" w:sz="0" w:space="0" w:color="auto"/>
      </w:divBdr>
    </w:div>
    <w:div w:id="566768189">
      <w:bodyDiv w:val="1"/>
      <w:marLeft w:val="0"/>
      <w:marRight w:val="0"/>
      <w:marTop w:val="0"/>
      <w:marBottom w:val="0"/>
      <w:divBdr>
        <w:top w:val="none" w:sz="0" w:space="0" w:color="auto"/>
        <w:left w:val="none" w:sz="0" w:space="0" w:color="auto"/>
        <w:bottom w:val="none" w:sz="0" w:space="0" w:color="auto"/>
        <w:right w:val="none" w:sz="0" w:space="0" w:color="auto"/>
      </w:divBdr>
    </w:div>
    <w:div w:id="56873049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234268">
      <w:bodyDiv w:val="1"/>
      <w:marLeft w:val="0"/>
      <w:marRight w:val="0"/>
      <w:marTop w:val="0"/>
      <w:marBottom w:val="0"/>
      <w:divBdr>
        <w:top w:val="none" w:sz="0" w:space="0" w:color="auto"/>
        <w:left w:val="none" w:sz="0" w:space="0" w:color="auto"/>
        <w:bottom w:val="none" w:sz="0" w:space="0" w:color="auto"/>
        <w:right w:val="none" w:sz="0" w:space="0" w:color="auto"/>
      </w:divBdr>
    </w:div>
    <w:div w:id="572007423">
      <w:bodyDiv w:val="1"/>
      <w:marLeft w:val="0"/>
      <w:marRight w:val="0"/>
      <w:marTop w:val="0"/>
      <w:marBottom w:val="0"/>
      <w:divBdr>
        <w:top w:val="none" w:sz="0" w:space="0" w:color="auto"/>
        <w:left w:val="none" w:sz="0" w:space="0" w:color="auto"/>
        <w:bottom w:val="none" w:sz="0" w:space="0" w:color="auto"/>
        <w:right w:val="none" w:sz="0" w:space="0" w:color="auto"/>
      </w:divBdr>
    </w:div>
    <w:div w:id="572551122">
      <w:bodyDiv w:val="1"/>
      <w:marLeft w:val="0"/>
      <w:marRight w:val="0"/>
      <w:marTop w:val="0"/>
      <w:marBottom w:val="0"/>
      <w:divBdr>
        <w:top w:val="none" w:sz="0" w:space="0" w:color="auto"/>
        <w:left w:val="none" w:sz="0" w:space="0" w:color="auto"/>
        <w:bottom w:val="none" w:sz="0" w:space="0" w:color="auto"/>
        <w:right w:val="none" w:sz="0" w:space="0" w:color="auto"/>
      </w:divBdr>
    </w:div>
    <w:div w:id="572744480">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38972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4976390">
      <w:bodyDiv w:val="1"/>
      <w:marLeft w:val="0"/>
      <w:marRight w:val="0"/>
      <w:marTop w:val="0"/>
      <w:marBottom w:val="0"/>
      <w:divBdr>
        <w:top w:val="none" w:sz="0" w:space="0" w:color="auto"/>
        <w:left w:val="none" w:sz="0" w:space="0" w:color="auto"/>
        <w:bottom w:val="none" w:sz="0" w:space="0" w:color="auto"/>
        <w:right w:val="none" w:sz="0" w:space="0" w:color="auto"/>
      </w:divBdr>
    </w:div>
    <w:div w:id="575172481">
      <w:bodyDiv w:val="1"/>
      <w:marLeft w:val="0"/>
      <w:marRight w:val="0"/>
      <w:marTop w:val="0"/>
      <w:marBottom w:val="0"/>
      <w:divBdr>
        <w:top w:val="none" w:sz="0" w:space="0" w:color="auto"/>
        <w:left w:val="none" w:sz="0" w:space="0" w:color="auto"/>
        <w:bottom w:val="none" w:sz="0" w:space="0" w:color="auto"/>
        <w:right w:val="none" w:sz="0" w:space="0" w:color="auto"/>
      </w:divBdr>
    </w:div>
    <w:div w:id="575213815">
      <w:bodyDiv w:val="1"/>
      <w:marLeft w:val="0"/>
      <w:marRight w:val="0"/>
      <w:marTop w:val="0"/>
      <w:marBottom w:val="0"/>
      <w:divBdr>
        <w:top w:val="none" w:sz="0" w:space="0" w:color="auto"/>
        <w:left w:val="none" w:sz="0" w:space="0" w:color="auto"/>
        <w:bottom w:val="none" w:sz="0" w:space="0" w:color="auto"/>
        <w:right w:val="none" w:sz="0" w:space="0" w:color="auto"/>
      </w:divBdr>
    </w:div>
    <w:div w:id="576090733">
      <w:bodyDiv w:val="1"/>
      <w:marLeft w:val="0"/>
      <w:marRight w:val="0"/>
      <w:marTop w:val="0"/>
      <w:marBottom w:val="0"/>
      <w:divBdr>
        <w:top w:val="none" w:sz="0" w:space="0" w:color="auto"/>
        <w:left w:val="none" w:sz="0" w:space="0" w:color="auto"/>
        <w:bottom w:val="none" w:sz="0" w:space="0" w:color="auto"/>
        <w:right w:val="none" w:sz="0" w:space="0" w:color="auto"/>
      </w:divBdr>
    </w:div>
    <w:div w:id="576474812">
      <w:bodyDiv w:val="1"/>
      <w:marLeft w:val="0"/>
      <w:marRight w:val="0"/>
      <w:marTop w:val="0"/>
      <w:marBottom w:val="0"/>
      <w:divBdr>
        <w:top w:val="none" w:sz="0" w:space="0" w:color="auto"/>
        <w:left w:val="none" w:sz="0" w:space="0" w:color="auto"/>
        <w:bottom w:val="none" w:sz="0" w:space="0" w:color="auto"/>
        <w:right w:val="none" w:sz="0" w:space="0" w:color="auto"/>
      </w:divBdr>
    </w:div>
    <w:div w:id="576746292">
      <w:bodyDiv w:val="1"/>
      <w:marLeft w:val="0"/>
      <w:marRight w:val="0"/>
      <w:marTop w:val="0"/>
      <w:marBottom w:val="0"/>
      <w:divBdr>
        <w:top w:val="none" w:sz="0" w:space="0" w:color="auto"/>
        <w:left w:val="none" w:sz="0" w:space="0" w:color="auto"/>
        <w:bottom w:val="none" w:sz="0" w:space="0" w:color="auto"/>
        <w:right w:val="none" w:sz="0" w:space="0" w:color="auto"/>
      </w:divBdr>
    </w:div>
    <w:div w:id="576746838">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712171">
      <w:bodyDiv w:val="1"/>
      <w:marLeft w:val="0"/>
      <w:marRight w:val="0"/>
      <w:marTop w:val="0"/>
      <w:marBottom w:val="0"/>
      <w:divBdr>
        <w:top w:val="none" w:sz="0" w:space="0" w:color="auto"/>
        <w:left w:val="none" w:sz="0" w:space="0" w:color="auto"/>
        <w:bottom w:val="none" w:sz="0" w:space="0" w:color="auto"/>
        <w:right w:val="none" w:sz="0" w:space="0" w:color="auto"/>
      </w:divBdr>
    </w:div>
    <w:div w:id="578057879">
      <w:bodyDiv w:val="1"/>
      <w:marLeft w:val="0"/>
      <w:marRight w:val="0"/>
      <w:marTop w:val="0"/>
      <w:marBottom w:val="0"/>
      <w:divBdr>
        <w:top w:val="none" w:sz="0" w:space="0" w:color="auto"/>
        <w:left w:val="none" w:sz="0" w:space="0" w:color="auto"/>
        <w:bottom w:val="none" w:sz="0" w:space="0" w:color="auto"/>
        <w:right w:val="none" w:sz="0" w:space="0" w:color="auto"/>
      </w:divBdr>
    </w:div>
    <w:div w:id="578176229">
      <w:bodyDiv w:val="1"/>
      <w:marLeft w:val="0"/>
      <w:marRight w:val="0"/>
      <w:marTop w:val="0"/>
      <w:marBottom w:val="0"/>
      <w:divBdr>
        <w:top w:val="none" w:sz="0" w:space="0" w:color="auto"/>
        <w:left w:val="none" w:sz="0" w:space="0" w:color="auto"/>
        <w:bottom w:val="none" w:sz="0" w:space="0" w:color="auto"/>
        <w:right w:val="none" w:sz="0" w:space="0" w:color="auto"/>
      </w:divBdr>
    </w:div>
    <w:div w:id="578903597">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526452">
      <w:bodyDiv w:val="1"/>
      <w:marLeft w:val="0"/>
      <w:marRight w:val="0"/>
      <w:marTop w:val="0"/>
      <w:marBottom w:val="0"/>
      <w:divBdr>
        <w:top w:val="none" w:sz="0" w:space="0" w:color="auto"/>
        <w:left w:val="none" w:sz="0" w:space="0" w:color="auto"/>
        <w:bottom w:val="none" w:sz="0" w:space="0" w:color="auto"/>
        <w:right w:val="none" w:sz="0" w:space="0" w:color="auto"/>
      </w:divBdr>
    </w:div>
    <w:div w:id="58079221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2227955">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2840341">
      <w:bodyDiv w:val="1"/>
      <w:marLeft w:val="0"/>
      <w:marRight w:val="0"/>
      <w:marTop w:val="0"/>
      <w:marBottom w:val="0"/>
      <w:divBdr>
        <w:top w:val="none" w:sz="0" w:space="0" w:color="auto"/>
        <w:left w:val="none" w:sz="0" w:space="0" w:color="auto"/>
        <w:bottom w:val="none" w:sz="0" w:space="0" w:color="auto"/>
        <w:right w:val="none" w:sz="0" w:space="0" w:color="auto"/>
      </w:divBdr>
    </w:div>
    <w:div w:id="583953221">
      <w:bodyDiv w:val="1"/>
      <w:marLeft w:val="0"/>
      <w:marRight w:val="0"/>
      <w:marTop w:val="0"/>
      <w:marBottom w:val="0"/>
      <w:divBdr>
        <w:top w:val="none" w:sz="0" w:space="0" w:color="auto"/>
        <w:left w:val="none" w:sz="0" w:space="0" w:color="auto"/>
        <w:bottom w:val="none" w:sz="0" w:space="0" w:color="auto"/>
        <w:right w:val="none" w:sz="0" w:space="0" w:color="auto"/>
      </w:divBdr>
    </w:div>
    <w:div w:id="585305569">
      <w:bodyDiv w:val="1"/>
      <w:marLeft w:val="0"/>
      <w:marRight w:val="0"/>
      <w:marTop w:val="0"/>
      <w:marBottom w:val="0"/>
      <w:divBdr>
        <w:top w:val="none" w:sz="0" w:space="0" w:color="auto"/>
        <w:left w:val="none" w:sz="0" w:space="0" w:color="auto"/>
        <w:bottom w:val="none" w:sz="0" w:space="0" w:color="auto"/>
        <w:right w:val="none" w:sz="0" w:space="0" w:color="auto"/>
      </w:divBdr>
    </w:div>
    <w:div w:id="585504861">
      <w:bodyDiv w:val="1"/>
      <w:marLeft w:val="0"/>
      <w:marRight w:val="0"/>
      <w:marTop w:val="0"/>
      <w:marBottom w:val="0"/>
      <w:divBdr>
        <w:top w:val="none" w:sz="0" w:space="0" w:color="auto"/>
        <w:left w:val="none" w:sz="0" w:space="0" w:color="auto"/>
        <w:bottom w:val="none" w:sz="0" w:space="0" w:color="auto"/>
        <w:right w:val="none" w:sz="0" w:space="0" w:color="auto"/>
      </w:divBdr>
    </w:div>
    <w:div w:id="586037147">
      <w:bodyDiv w:val="1"/>
      <w:marLeft w:val="0"/>
      <w:marRight w:val="0"/>
      <w:marTop w:val="0"/>
      <w:marBottom w:val="0"/>
      <w:divBdr>
        <w:top w:val="none" w:sz="0" w:space="0" w:color="auto"/>
        <w:left w:val="none" w:sz="0" w:space="0" w:color="auto"/>
        <w:bottom w:val="none" w:sz="0" w:space="0" w:color="auto"/>
        <w:right w:val="none" w:sz="0" w:space="0" w:color="auto"/>
      </w:divBdr>
    </w:div>
    <w:div w:id="588543120">
      <w:bodyDiv w:val="1"/>
      <w:marLeft w:val="0"/>
      <w:marRight w:val="0"/>
      <w:marTop w:val="0"/>
      <w:marBottom w:val="0"/>
      <w:divBdr>
        <w:top w:val="none" w:sz="0" w:space="0" w:color="auto"/>
        <w:left w:val="none" w:sz="0" w:space="0" w:color="auto"/>
        <w:bottom w:val="none" w:sz="0" w:space="0" w:color="auto"/>
        <w:right w:val="none" w:sz="0" w:space="0" w:color="auto"/>
      </w:divBdr>
    </w:div>
    <w:div w:id="590238658">
      <w:bodyDiv w:val="1"/>
      <w:marLeft w:val="0"/>
      <w:marRight w:val="0"/>
      <w:marTop w:val="0"/>
      <w:marBottom w:val="0"/>
      <w:divBdr>
        <w:top w:val="none" w:sz="0" w:space="0" w:color="auto"/>
        <w:left w:val="none" w:sz="0" w:space="0" w:color="auto"/>
        <w:bottom w:val="none" w:sz="0" w:space="0" w:color="auto"/>
        <w:right w:val="none" w:sz="0" w:space="0" w:color="auto"/>
      </w:divBdr>
    </w:div>
    <w:div w:id="590696235">
      <w:bodyDiv w:val="1"/>
      <w:marLeft w:val="0"/>
      <w:marRight w:val="0"/>
      <w:marTop w:val="0"/>
      <w:marBottom w:val="0"/>
      <w:divBdr>
        <w:top w:val="none" w:sz="0" w:space="0" w:color="auto"/>
        <w:left w:val="none" w:sz="0" w:space="0" w:color="auto"/>
        <w:bottom w:val="none" w:sz="0" w:space="0" w:color="auto"/>
        <w:right w:val="none" w:sz="0" w:space="0" w:color="auto"/>
      </w:divBdr>
    </w:div>
    <w:div w:id="590822695">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2981700">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3367911">
      <w:bodyDiv w:val="1"/>
      <w:marLeft w:val="0"/>
      <w:marRight w:val="0"/>
      <w:marTop w:val="0"/>
      <w:marBottom w:val="0"/>
      <w:divBdr>
        <w:top w:val="none" w:sz="0" w:space="0" w:color="auto"/>
        <w:left w:val="none" w:sz="0" w:space="0" w:color="auto"/>
        <w:bottom w:val="none" w:sz="0" w:space="0" w:color="auto"/>
        <w:right w:val="none" w:sz="0" w:space="0" w:color="auto"/>
      </w:divBdr>
    </w:div>
    <w:div w:id="594480386">
      <w:bodyDiv w:val="1"/>
      <w:marLeft w:val="0"/>
      <w:marRight w:val="0"/>
      <w:marTop w:val="0"/>
      <w:marBottom w:val="0"/>
      <w:divBdr>
        <w:top w:val="none" w:sz="0" w:space="0" w:color="auto"/>
        <w:left w:val="none" w:sz="0" w:space="0" w:color="auto"/>
        <w:bottom w:val="none" w:sz="0" w:space="0" w:color="auto"/>
        <w:right w:val="none" w:sz="0" w:space="0" w:color="auto"/>
      </w:divBdr>
    </w:div>
    <w:div w:id="594752519">
      <w:bodyDiv w:val="1"/>
      <w:marLeft w:val="0"/>
      <w:marRight w:val="0"/>
      <w:marTop w:val="0"/>
      <w:marBottom w:val="0"/>
      <w:divBdr>
        <w:top w:val="none" w:sz="0" w:space="0" w:color="auto"/>
        <w:left w:val="none" w:sz="0" w:space="0" w:color="auto"/>
        <w:bottom w:val="none" w:sz="0" w:space="0" w:color="auto"/>
        <w:right w:val="none" w:sz="0" w:space="0" w:color="auto"/>
      </w:divBdr>
    </w:div>
    <w:div w:id="595286256">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132206">
      <w:bodyDiv w:val="1"/>
      <w:marLeft w:val="0"/>
      <w:marRight w:val="0"/>
      <w:marTop w:val="0"/>
      <w:marBottom w:val="0"/>
      <w:divBdr>
        <w:top w:val="none" w:sz="0" w:space="0" w:color="auto"/>
        <w:left w:val="none" w:sz="0" w:space="0" w:color="auto"/>
        <w:bottom w:val="none" w:sz="0" w:space="0" w:color="auto"/>
        <w:right w:val="none" w:sz="0" w:space="0" w:color="auto"/>
      </w:divBdr>
    </w:div>
    <w:div w:id="596444903">
      <w:bodyDiv w:val="1"/>
      <w:marLeft w:val="0"/>
      <w:marRight w:val="0"/>
      <w:marTop w:val="0"/>
      <w:marBottom w:val="0"/>
      <w:divBdr>
        <w:top w:val="none" w:sz="0" w:space="0" w:color="auto"/>
        <w:left w:val="none" w:sz="0" w:space="0" w:color="auto"/>
        <w:bottom w:val="none" w:sz="0" w:space="0" w:color="auto"/>
        <w:right w:val="none" w:sz="0" w:space="0" w:color="auto"/>
      </w:divBdr>
    </w:div>
    <w:div w:id="598221340">
      <w:bodyDiv w:val="1"/>
      <w:marLeft w:val="0"/>
      <w:marRight w:val="0"/>
      <w:marTop w:val="0"/>
      <w:marBottom w:val="0"/>
      <w:divBdr>
        <w:top w:val="none" w:sz="0" w:space="0" w:color="auto"/>
        <w:left w:val="none" w:sz="0" w:space="0" w:color="auto"/>
        <w:bottom w:val="none" w:sz="0" w:space="0" w:color="auto"/>
        <w:right w:val="none" w:sz="0" w:space="0" w:color="auto"/>
      </w:divBdr>
    </w:div>
    <w:div w:id="601113049">
      <w:bodyDiv w:val="1"/>
      <w:marLeft w:val="0"/>
      <w:marRight w:val="0"/>
      <w:marTop w:val="0"/>
      <w:marBottom w:val="0"/>
      <w:divBdr>
        <w:top w:val="none" w:sz="0" w:space="0" w:color="auto"/>
        <w:left w:val="none" w:sz="0" w:space="0" w:color="auto"/>
        <w:bottom w:val="none" w:sz="0" w:space="0" w:color="auto"/>
        <w:right w:val="none" w:sz="0" w:space="0" w:color="auto"/>
      </w:divBdr>
    </w:div>
    <w:div w:id="602231808">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5620527">
      <w:bodyDiv w:val="1"/>
      <w:marLeft w:val="0"/>
      <w:marRight w:val="0"/>
      <w:marTop w:val="0"/>
      <w:marBottom w:val="0"/>
      <w:divBdr>
        <w:top w:val="none" w:sz="0" w:space="0" w:color="auto"/>
        <w:left w:val="none" w:sz="0" w:space="0" w:color="auto"/>
        <w:bottom w:val="none" w:sz="0" w:space="0" w:color="auto"/>
        <w:right w:val="none" w:sz="0" w:space="0" w:color="auto"/>
      </w:divBdr>
    </w:div>
    <w:div w:id="606816227">
      <w:bodyDiv w:val="1"/>
      <w:marLeft w:val="0"/>
      <w:marRight w:val="0"/>
      <w:marTop w:val="0"/>
      <w:marBottom w:val="0"/>
      <w:divBdr>
        <w:top w:val="none" w:sz="0" w:space="0" w:color="auto"/>
        <w:left w:val="none" w:sz="0" w:space="0" w:color="auto"/>
        <w:bottom w:val="none" w:sz="0" w:space="0" w:color="auto"/>
        <w:right w:val="none" w:sz="0" w:space="0" w:color="auto"/>
      </w:divBdr>
    </w:div>
    <w:div w:id="60700389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247948">
      <w:bodyDiv w:val="1"/>
      <w:marLeft w:val="0"/>
      <w:marRight w:val="0"/>
      <w:marTop w:val="0"/>
      <w:marBottom w:val="0"/>
      <w:divBdr>
        <w:top w:val="none" w:sz="0" w:space="0" w:color="auto"/>
        <w:left w:val="none" w:sz="0" w:space="0" w:color="auto"/>
        <w:bottom w:val="none" w:sz="0" w:space="0" w:color="auto"/>
        <w:right w:val="none" w:sz="0" w:space="0" w:color="auto"/>
      </w:divBdr>
    </w:div>
    <w:div w:id="612710923">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4749845">
      <w:bodyDiv w:val="1"/>
      <w:marLeft w:val="0"/>
      <w:marRight w:val="0"/>
      <w:marTop w:val="0"/>
      <w:marBottom w:val="0"/>
      <w:divBdr>
        <w:top w:val="none" w:sz="0" w:space="0" w:color="auto"/>
        <w:left w:val="none" w:sz="0" w:space="0" w:color="auto"/>
        <w:bottom w:val="none" w:sz="0" w:space="0" w:color="auto"/>
        <w:right w:val="none" w:sz="0" w:space="0" w:color="auto"/>
      </w:divBdr>
    </w:div>
    <w:div w:id="616331559">
      <w:bodyDiv w:val="1"/>
      <w:marLeft w:val="0"/>
      <w:marRight w:val="0"/>
      <w:marTop w:val="0"/>
      <w:marBottom w:val="0"/>
      <w:divBdr>
        <w:top w:val="none" w:sz="0" w:space="0" w:color="auto"/>
        <w:left w:val="none" w:sz="0" w:space="0" w:color="auto"/>
        <w:bottom w:val="none" w:sz="0" w:space="0" w:color="auto"/>
        <w:right w:val="none" w:sz="0" w:space="0" w:color="auto"/>
      </w:divBdr>
    </w:div>
    <w:div w:id="616958863">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680936">
      <w:bodyDiv w:val="1"/>
      <w:marLeft w:val="0"/>
      <w:marRight w:val="0"/>
      <w:marTop w:val="0"/>
      <w:marBottom w:val="0"/>
      <w:divBdr>
        <w:top w:val="none" w:sz="0" w:space="0" w:color="auto"/>
        <w:left w:val="none" w:sz="0" w:space="0" w:color="auto"/>
        <w:bottom w:val="none" w:sz="0" w:space="0" w:color="auto"/>
        <w:right w:val="none" w:sz="0" w:space="0" w:color="auto"/>
      </w:divBdr>
    </w:div>
    <w:div w:id="618293186">
      <w:bodyDiv w:val="1"/>
      <w:marLeft w:val="0"/>
      <w:marRight w:val="0"/>
      <w:marTop w:val="0"/>
      <w:marBottom w:val="0"/>
      <w:divBdr>
        <w:top w:val="none" w:sz="0" w:space="0" w:color="auto"/>
        <w:left w:val="none" w:sz="0" w:space="0" w:color="auto"/>
        <w:bottom w:val="none" w:sz="0" w:space="0" w:color="auto"/>
        <w:right w:val="none" w:sz="0" w:space="0" w:color="auto"/>
      </w:divBdr>
    </w:div>
    <w:div w:id="618534623">
      <w:bodyDiv w:val="1"/>
      <w:marLeft w:val="0"/>
      <w:marRight w:val="0"/>
      <w:marTop w:val="0"/>
      <w:marBottom w:val="0"/>
      <w:divBdr>
        <w:top w:val="none" w:sz="0" w:space="0" w:color="auto"/>
        <w:left w:val="none" w:sz="0" w:space="0" w:color="auto"/>
        <w:bottom w:val="none" w:sz="0" w:space="0" w:color="auto"/>
        <w:right w:val="none" w:sz="0" w:space="0" w:color="auto"/>
      </w:divBdr>
    </w:div>
    <w:div w:id="619336029">
      <w:bodyDiv w:val="1"/>
      <w:marLeft w:val="0"/>
      <w:marRight w:val="0"/>
      <w:marTop w:val="0"/>
      <w:marBottom w:val="0"/>
      <w:divBdr>
        <w:top w:val="none" w:sz="0" w:space="0" w:color="auto"/>
        <w:left w:val="none" w:sz="0" w:space="0" w:color="auto"/>
        <w:bottom w:val="none" w:sz="0" w:space="0" w:color="auto"/>
        <w:right w:val="none" w:sz="0" w:space="0" w:color="auto"/>
      </w:divBdr>
    </w:div>
    <w:div w:id="619454967">
      <w:bodyDiv w:val="1"/>
      <w:marLeft w:val="0"/>
      <w:marRight w:val="0"/>
      <w:marTop w:val="0"/>
      <w:marBottom w:val="0"/>
      <w:divBdr>
        <w:top w:val="none" w:sz="0" w:space="0" w:color="auto"/>
        <w:left w:val="none" w:sz="0" w:space="0" w:color="auto"/>
        <w:bottom w:val="none" w:sz="0" w:space="0" w:color="auto"/>
        <w:right w:val="none" w:sz="0" w:space="0" w:color="auto"/>
      </w:divBdr>
    </w:div>
    <w:div w:id="619531652">
      <w:bodyDiv w:val="1"/>
      <w:marLeft w:val="0"/>
      <w:marRight w:val="0"/>
      <w:marTop w:val="0"/>
      <w:marBottom w:val="0"/>
      <w:divBdr>
        <w:top w:val="none" w:sz="0" w:space="0" w:color="auto"/>
        <w:left w:val="none" w:sz="0" w:space="0" w:color="auto"/>
        <w:bottom w:val="none" w:sz="0" w:space="0" w:color="auto"/>
        <w:right w:val="none" w:sz="0" w:space="0" w:color="auto"/>
      </w:divBdr>
    </w:div>
    <w:div w:id="619916564">
      <w:bodyDiv w:val="1"/>
      <w:marLeft w:val="0"/>
      <w:marRight w:val="0"/>
      <w:marTop w:val="0"/>
      <w:marBottom w:val="0"/>
      <w:divBdr>
        <w:top w:val="none" w:sz="0" w:space="0" w:color="auto"/>
        <w:left w:val="none" w:sz="0" w:space="0" w:color="auto"/>
        <w:bottom w:val="none" w:sz="0" w:space="0" w:color="auto"/>
        <w:right w:val="none" w:sz="0" w:space="0" w:color="auto"/>
      </w:divBdr>
    </w:div>
    <w:div w:id="620262579">
      <w:bodyDiv w:val="1"/>
      <w:marLeft w:val="0"/>
      <w:marRight w:val="0"/>
      <w:marTop w:val="0"/>
      <w:marBottom w:val="0"/>
      <w:divBdr>
        <w:top w:val="none" w:sz="0" w:space="0" w:color="auto"/>
        <w:left w:val="none" w:sz="0" w:space="0" w:color="auto"/>
        <w:bottom w:val="none" w:sz="0" w:space="0" w:color="auto"/>
        <w:right w:val="none" w:sz="0" w:space="0" w:color="auto"/>
      </w:divBdr>
    </w:div>
    <w:div w:id="620842605">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1617002">
      <w:bodyDiv w:val="1"/>
      <w:marLeft w:val="0"/>
      <w:marRight w:val="0"/>
      <w:marTop w:val="0"/>
      <w:marBottom w:val="0"/>
      <w:divBdr>
        <w:top w:val="none" w:sz="0" w:space="0" w:color="auto"/>
        <w:left w:val="none" w:sz="0" w:space="0" w:color="auto"/>
        <w:bottom w:val="none" w:sz="0" w:space="0" w:color="auto"/>
        <w:right w:val="none" w:sz="0" w:space="0" w:color="auto"/>
      </w:divBdr>
    </w:div>
    <w:div w:id="622467601">
      <w:bodyDiv w:val="1"/>
      <w:marLeft w:val="0"/>
      <w:marRight w:val="0"/>
      <w:marTop w:val="0"/>
      <w:marBottom w:val="0"/>
      <w:divBdr>
        <w:top w:val="none" w:sz="0" w:space="0" w:color="auto"/>
        <w:left w:val="none" w:sz="0" w:space="0" w:color="auto"/>
        <w:bottom w:val="none" w:sz="0" w:space="0" w:color="auto"/>
        <w:right w:val="none" w:sz="0" w:space="0" w:color="auto"/>
      </w:divBdr>
    </w:div>
    <w:div w:id="622929388">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431409">
      <w:bodyDiv w:val="1"/>
      <w:marLeft w:val="0"/>
      <w:marRight w:val="0"/>
      <w:marTop w:val="0"/>
      <w:marBottom w:val="0"/>
      <w:divBdr>
        <w:top w:val="none" w:sz="0" w:space="0" w:color="auto"/>
        <w:left w:val="none" w:sz="0" w:space="0" w:color="auto"/>
        <w:bottom w:val="none" w:sz="0" w:space="0" w:color="auto"/>
        <w:right w:val="none" w:sz="0" w:space="0" w:color="auto"/>
      </w:divBdr>
    </w:div>
    <w:div w:id="624694807">
      <w:bodyDiv w:val="1"/>
      <w:marLeft w:val="0"/>
      <w:marRight w:val="0"/>
      <w:marTop w:val="0"/>
      <w:marBottom w:val="0"/>
      <w:divBdr>
        <w:top w:val="none" w:sz="0" w:space="0" w:color="auto"/>
        <w:left w:val="none" w:sz="0" w:space="0" w:color="auto"/>
        <w:bottom w:val="none" w:sz="0" w:space="0" w:color="auto"/>
        <w:right w:val="none" w:sz="0" w:space="0" w:color="auto"/>
      </w:divBdr>
    </w:div>
    <w:div w:id="624892296">
      <w:bodyDiv w:val="1"/>
      <w:marLeft w:val="0"/>
      <w:marRight w:val="0"/>
      <w:marTop w:val="0"/>
      <w:marBottom w:val="0"/>
      <w:divBdr>
        <w:top w:val="none" w:sz="0" w:space="0" w:color="auto"/>
        <w:left w:val="none" w:sz="0" w:space="0" w:color="auto"/>
        <w:bottom w:val="none" w:sz="0" w:space="0" w:color="auto"/>
        <w:right w:val="none" w:sz="0" w:space="0" w:color="auto"/>
      </w:divBdr>
    </w:div>
    <w:div w:id="625624238">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7708797">
      <w:bodyDiv w:val="1"/>
      <w:marLeft w:val="0"/>
      <w:marRight w:val="0"/>
      <w:marTop w:val="0"/>
      <w:marBottom w:val="0"/>
      <w:divBdr>
        <w:top w:val="none" w:sz="0" w:space="0" w:color="auto"/>
        <w:left w:val="none" w:sz="0" w:space="0" w:color="auto"/>
        <w:bottom w:val="none" w:sz="0" w:space="0" w:color="auto"/>
        <w:right w:val="none" w:sz="0" w:space="0" w:color="auto"/>
      </w:divBdr>
    </w:div>
    <w:div w:id="627711402">
      <w:bodyDiv w:val="1"/>
      <w:marLeft w:val="0"/>
      <w:marRight w:val="0"/>
      <w:marTop w:val="0"/>
      <w:marBottom w:val="0"/>
      <w:divBdr>
        <w:top w:val="none" w:sz="0" w:space="0" w:color="auto"/>
        <w:left w:val="none" w:sz="0" w:space="0" w:color="auto"/>
        <w:bottom w:val="none" w:sz="0" w:space="0" w:color="auto"/>
        <w:right w:val="none" w:sz="0" w:space="0" w:color="auto"/>
      </w:divBdr>
    </w:div>
    <w:div w:id="627855281">
      <w:bodyDiv w:val="1"/>
      <w:marLeft w:val="0"/>
      <w:marRight w:val="0"/>
      <w:marTop w:val="0"/>
      <w:marBottom w:val="0"/>
      <w:divBdr>
        <w:top w:val="none" w:sz="0" w:space="0" w:color="auto"/>
        <w:left w:val="none" w:sz="0" w:space="0" w:color="auto"/>
        <w:bottom w:val="none" w:sz="0" w:space="0" w:color="auto"/>
        <w:right w:val="none" w:sz="0" w:space="0" w:color="auto"/>
      </w:divBdr>
    </w:div>
    <w:div w:id="627904025">
      <w:bodyDiv w:val="1"/>
      <w:marLeft w:val="0"/>
      <w:marRight w:val="0"/>
      <w:marTop w:val="0"/>
      <w:marBottom w:val="0"/>
      <w:divBdr>
        <w:top w:val="none" w:sz="0" w:space="0" w:color="auto"/>
        <w:left w:val="none" w:sz="0" w:space="0" w:color="auto"/>
        <w:bottom w:val="none" w:sz="0" w:space="0" w:color="auto"/>
        <w:right w:val="none" w:sz="0" w:space="0" w:color="auto"/>
      </w:divBdr>
    </w:div>
    <w:div w:id="630668166">
      <w:bodyDiv w:val="1"/>
      <w:marLeft w:val="0"/>
      <w:marRight w:val="0"/>
      <w:marTop w:val="0"/>
      <w:marBottom w:val="0"/>
      <w:divBdr>
        <w:top w:val="none" w:sz="0" w:space="0" w:color="auto"/>
        <w:left w:val="none" w:sz="0" w:space="0" w:color="auto"/>
        <w:bottom w:val="none" w:sz="0" w:space="0" w:color="auto"/>
        <w:right w:val="none" w:sz="0" w:space="0" w:color="auto"/>
      </w:divBdr>
    </w:div>
    <w:div w:id="631444717">
      <w:bodyDiv w:val="1"/>
      <w:marLeft w:val="0"/>
      <w:marRight w:val="0"/>
      <w:marTop w:val="0"/>
      <w:marBottom w:val="0"/>
      <w:divBdr>
        <w:top w:val="none" w:sz="0" w:space="0" w:color="auto"/>
        <w:left w:val="none" w:sz="0" w:space="0" w:color="auto"/>
        <w:bottom w:val="none" w:sz="0" w:space="0" w:color="auto"/>
        <w:right w:val="none" w:sz="0" w:space="0" w:color="auto"/>
      </w:divBdr>
    </w:div>
    <w:div w:id="633366685">
      <w:bodyDiv w:val="1"/>
      <w:marLeft w:val="0"/>
      <w:marRight w:val="0"/>
      <w:marTop w:val="0"/>
      <w:marBottom w:val="0"/>
      <w:divBdr>
        <w:top w:val="none" w:sz="0" w:space="0" w:color="auto"/>
        <w:left w:val="none" w:sz="0" w:space="0" w:color="auto"/>
        <w:bottom w:val="none" w:sz="0" w:space="0" w:color="auto"/>
        <w:right w:val="none" w:sz="0" w:space="0" w:color="auto"/>
      </w:divBdr>
    </w:div>
    <w:div w:id="633409033">
      <w:bodyDiv w:val="1"/>
      <w:marLeft w:val="0"/>
      <w:marRight w:val="0"/>
      <w:marTop w:val="0"/>
      <w:marBottom w:val="0"/>
      <w:divBdr>
        <w:top w:val="none" w:sz="0" w:space="0" w:color="auto"/>
        <w:left w:val="none" w:sz="0" w:space="0" w:color="auto"/>
        <w:bottom w:val="none" w:sz="0" w:space="0" w:color="auto"/>
        <w:right w:val="none" w:sz="0" w:space="0" w:color="auto"/>
      </w:divBdr>
    </w:div>
    <w:div w:id="634144999">
      <w:bodyDiv w:val="1"/>
      <w:marLeft w:val="0"/>
      <w:marRight w:val="0"/>
      <w:marTop w:val="0"/>
      <w:marBottom w:val="0"/>
      <w:divBdr>
        <w:top w:val="none" w:sz="0" w:space="0" w:color="auto"/>
        <w:left w:val="none" w:sz="0" w:space="0" w:color="auto"/>
        <w:bottom w:val="none" w:sz="0" w:space="0" w:color="auto"/>
        <w:right w:val="none" w:sz="0" w:space="0" w:color="auto"/>
      </w:divBdr>
    </w:div>
    <w:div w:id="635985187">
      <w:bodyDiv w:val="1"/>
      <w:marLeft w:val="0"/>
      <w:marRight w:val="0"/>
      <w:marTop w:val="0"/>
      <w:marBottom w:val="0"/>
      <w:divBdr>
        <w:top w:val="none" w:sz="0" w:space="0" w:color="auto"/>
        <w:left w:val="none" w:sz="0" w:space="0" w:color="auto"/>
        <w:bottom w:val="none" w:sz="0" w:space="0" w:color="auto"/>
        <w:right w:val="none" w:sz="0" w:space="0" w:color="auto"/>
      </w:divBdr>
    </w:div>
    <w:div w:id="635988670">
      <w:bodyDiv w:val="1"/>
      <w:marLeft w:val="0"/>
      <w:marRight w:val="0"/>
      <w:marTop w:val="0"/>
      <w:marBottom w:val="0"/>
      <w:divBdr>
        <w:top w:val="none" w:sz="0" w:space="0" w:color="auto"/>
        <w:left w:val="none" w:sz="0" w:space="0" w:color="auto"/>
        <w:bottom w:val="none" w:sz="0" w:space="0" w:color="auto"/>
        <w:right w:val="none" w:sz="0" w:space="0" w:color="auto"/>
      </w:divBdr>
    </w:div>
    <w:div w:id="637027290">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421315">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4247">
      <w:bodyDiv w:val="1"/>
      <w:marLeft w:val="0"/>
      <w:marRight w:val="0"/>
      <w:marTop w:val="0"/>
      <w:marBottom w:val="0"/>
      <w:divBdr>
        <w:top w:val="none" w:sz="0" w:space="0" w:color="auto"/>
        <w:left w:val="none" w:sz="0" w:space="0" w:color="auto"/>
        <w:bottom w:val="none" w:sz="0" w:space="0" w:color="auto"/>
        <w:right w:val="none" w:sz="0" w:space="0" w:color="auto"/>
      </w:divBdr>
    </w:div>
    <w:div w:id="644551903">
      <w:bodyDiv w:val="1"/>
      <w:marLeft w:val="0"/>
      <w:marRight w:val="0"/>
      <w:marTop w:val="0"/>
      <w:marBottom w:val="0"/>
      <w:divBdr>
        <w:top w:val="none" w:sz="0" w:space="0" w:color="auto"/>
        <w:left w:val="none" w:sz="0" w:space="0" w:color="auto"/>
        <w:bottom w:val="none" w:sz="0" w:space="0" w:color="auto"/>
        <w:right w:val="none" w:sz="0" w:space="0" w:color="auto"/>
      </w:divBdr>
    </w:div>
    <w:div w:id="64713035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7393891">
      <w:bodyDiv w:val="1"/>
      <w:marLeft w:val="0"/>
      <w:marRight w:val="0"/>
      <w:marTop w:val="0"/>
      <w:marBottom w:val="0"/>
      <w:divBdr>
        <w:top w:val="none" w:sz="0" w:space="0" w:color="auto"/>
        <w:left w:val="none" w:sz="0" w:space="0" w:color="auto"/>
        <w:bottom w:val="none" w:sz="0" w:space="0" w:color="auto"/>
        <w:right w:val="none" w:sz="0" w:space="0" w:color="auto"/>
      </w:divBdr>
    </w:div>
    <w:div w:id="647514941">
      <w:bodyDiv w:val="1"/>
      <w:marLeft w:val="0"/>
      <w:marRight w:val="0"/>
      <w:marTop w:val="0"/>
      <w:marBottom w:val="0"/>
      <w:divBdr>
        <w:top w:val="none" w:sz="0" w:space="0" w:color="auto"/>
        <w:left w:val="none" w:sz="0" w:space="0" w:color="auto"/>
        <w:bottom w:val="none" w:sz="0" w:space="0" w:color="auto"/>
        <w:right w:val="none" w:sz="0" w:space="0" w:color="auto"/>
      </w:divBdr>
    </w:div>
    <w:div w:id="647787384">
      <w:bodyDiv w:val="1"/>
      <w:marLeft w:val="0"/>
      <w:marRight w:val="0"/>
      <w:marTop w:val="0"/>
      <w:marBottom w:val="0"/>
      <w:divBdr>
        <w:top w:val="none" w:sz="0" w:space="0" w:color="auto"/>
        <w:left w:val="none" w:sz="0" w:space="0" w:color="auto"/>
        <w:bottom w:val="none" w:sz="0" w:space="0" w:color="auto"/>
        <w:right w:val="none" w:sz="0" w:space="0" w:color="auto"/>
      </w:divBdr>
    </w:div>
    <w:div w:id="648243723">
      <w:bodyDiv w:val="1"/>
      <w:marLeft w:val="0"/>
      <w:marRight w:val="0"/>
      <w:marTop w:val="0"/>
      <w:marBottom w:val="0"/>
      <w:divBdr>
        <w:top w:val="none" w:sz="0" w:space="0" w:color="auto"/>
        <w:left w:val="none" w:sz="0" w:space="0" w:color="auto"/>
        <w:bottom w:val="none" w:sz="0" w:space="0" w:color="auto"/>
        <w:right w:val="none" w:sz="0" w:space="0" w:color="auto"/>
      </w:divBdr>
    </w:div>
    <w:div w:id="649095323">
      <w:bodyDiv w:val="1"/>
      <w:marLeft w:val="0"/>
      <w:marRight w:val="0"/>
      <w:marTop w:val="0"/>
      <w:marBottom w:val="0"/>
      <w:divBdr>
        <w:top w:val="none" w:sz="0" w:space="0" w:color="auto"/>
        <w:left w:val="none" w:sz="0" w:space="0" w:color="auto"/>
        <w:bottom w:val="none" w:sz="0" w:space="0" w:color="auto"/>
        <w:right w:val="none" w:sz="0" w:space="0" w:color="auto"/>
      </w:divBdr>
    </w:div>
    <w:div w:id="653871739">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532925">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646323">
      <w:bodyDiv w:val="1"/>
      <w:marLeft w:val="0"/>
      <w:marRight w:val="0"/>
      <w:marTop w:val="0"/>
      <w:marBottom w:val="0"/>
      <w:divBdr>
        <w:top w:val="none" w:sz="0" w:space="0" w:color="auto"/>
        <w:left w:val="none" w:sz="0" w:space="0" w:color="auto"/>
        <w:bottom w:val="none" w:sz="0" w:space="0" w:color="auto"/>
        <w:right w:val="none" w:sz="0" w:space="0" w:color="auto"/>
      </w:divBdr>
    </w:div>
    <w:div w:id="656306384">
      <w:bodyDiv w:val="1"/>
      <w:marLeft w:val="0"/>
      <w:marRight w:val="0"/>
      <w:marTop w:val="0"/>
      <w:marBottom w:val="0"/>
      <w:divBdr>
        <w:top w:val="none" w:sz="0" w:space="0" w:color="auto"/>
        <w:left w:val="none" w:sz="0" w:space="0" w:color="auto"/>
        <w:bottom w:val="none" w:sz="0" w:space="0" w:color="auto"/>
        <w:right w:val="none" w:sz="0" w:space="0" w:color="auto"/>
      </w:divBdr>
    </w:div>
    <w:div w:id="656416333">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1796">
      <w:bodyDiv w:val="1"/>
      <w:marLeft w:val="0"/>
      <w:marRight w:val="0"/>
      <w:marTop w:val="0"/>
      <w:marBottom w:val="0"/>
      <w:divBdr>
        <w:top w:val="none" w:sz="0" w:space="0" w:color="auto"/>
        <w:left w:val="none" w:sz="0" w:space="0" w:color="auto"/>
        <w:bottom w:val="none" w:sz="0" w:space="0" w:color="auto"/>
        <w:right w:val="none" w:sz="0" w:space="0" w:color="auto"/>
      </w:divBdr>
    </w:div>
    <w:div w:id="659623383">
      <w:bodyDiv w:val="1"/>
      <w:marLeft w:val="0"/>
      <w:marRight w:val="0"/>
      <w:marTop w:val="0"/>
      <w:marBottom w:val="0"/>
      <w:divBdr>
        <w:top w:val="none" w:sz="0" w:space="0" w:color="auto"/>
        <w:left w:val="none" w:sz="0" w:space="0" w:color="auto"/>
        <w:bottom w:val="none" w:sz="0" w:space="0" w:color="auto"/>
        <w:right w:val="none" w:sz="0" w:space="0" w:color="auto"/>
      </w:divBdr>
    </w:div>
    <w:div w:id="660162738">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0618678">
      <w:bodyDiv w:val="1"/>
      <w:marLeft w:val="0"/>
      <w:marRight w:val="0"/>
      <w:marTop w:val="0"/>
      <w:marBottom w:val="0"/>
      <w:divBdr>
        <w:top w:val="none" w:sz="0" w:space="0" w:color="auto"/>
        <w:left w:val="none" w:sz="0" w:space="0" w:color="auto"/>
        <w:bottom w:val="none" w:sz="0" w:space="0" w:color="auto"/>
        <w:right w:val="none" w:sz="0" w:space="0" w:color="auto"/>
      </w:divBdr>
    </w:div>
    <w:div w:id="661854951">
      <w:bodyDiv w:val="1"/>
      <w:marLeft w:val="0"/>
      <w:marRight w:val="0"/>
      <w:marTop w:val="0"/>
      <w:marBottom w:val="0"/>
      <w:divBdr>
        <w:top w:val="none" w:sz="0" w:space="0" w:color="auto"/>
        <w:left w:val="none" w:sz="0" w:space="0" w:color="auto"/>
        <w:bottom w:val="none" w:sz="0" w:space="0" w:color="auto"/>
        <w:right w:val="none" w:sz="0" w:space="0" w:color="auto"/>
      </w:divBdr>
    </w:div>
    <w:div w:id="661931198">
      <w:bodyDiv w:val="1"/>
      <w:marLeft w:val="0"/>
      <w:marRight w:val="0"/>
      <w:marTop w:val="0"/>
      <w:marBottom w:val="0"/>
      <w:divBdr>
        <w:top w:val="none" w:sz="0" w:space="0" w:color="auto"/>
        <w:left w:val="none" w:sz="0" w:space="0" w:color="auto"/>
        <w:bottom w:val="none" w:sz="0" w:space="0" w:color="auto"/>
        <w:right w:val="none" w:sz="0" w:space="0" w:color="auto"/>
      </w:divBdr>
    </w:div>
    <w:div w:id="662196966">
      <w:bodyDiv w:val="1"/>
      <w:marLeft w:val="0"/>
      <w:marRight w:val="0"/>
      <w:marTop w:val="0"/>
      <w:marBottom w:val="0"/>
      <w:divBdr>
        <w:top w:val="none" w:sz="0" w:space="0" w:color="auto"/>
        <w:left w:val="none" w:sz="0" w:space="0" w:color="auto"/>
        <w:bottom w:val="none" w:sz="0" w:space="0" w:color="auto"/>
        <w:right w:val="none" w:sz="0" w:space="0" w:color="auto"/>
      </w:divBdr>
    </w:div>
    <w:div w:id="662398309">
      <w:bodyDiv w:val="1"/>
      <w:marLeft w:val="0"/>
      <w:marRight w:val="0"/>
      <w:marTop w:val="0"/>
      <w:marBottom w:val="0"/>
      <w:divBdr>
        <w:top w:val="none" w:sz="0" w:space="0" w:color="auto"/>
        <w:left w:val="none" w:sz="0" w:space="0" w:color="auto"/>
        <w:bottom w:val="none" w:sz="0" w:space="0" w:color="auto"/>
        <w:right w:val="none" w:sz="0" w:space="0" w:color="auto"/>
      </w:divBdr>
    </w:div>
    <w:div w:id="662776894">
      <w:bodyDiv w:val="1"/>
      <w:marLeft w:val="0"/>
      <w:marRight w:val="0"/>
      <w:marTop w:val="0"/>
      <w:marBottom w:val="0"/>
      <w:divBdr>
        <w:top w:val="none" w:sz="0" w:space="0" w:color="auto"/>
        <w:left w:val="none" w:sz="0" w:space="0" w:color="auto"/>
        <w:bottom w:val="none" w:sz="0" w:space="0" w:color="auto"/>
        <w:right w:val="none" w:sz="0" w:space="0" w:color="auto"/>
      </w:divBdr>
    </w:div>
    <w:div w:id="662926627">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162807">
      <w:bodyDiv w:val="1"/>
      <w:marLeft w:val="0"/>
      <w:marRight w:val="0"/>
      <w:marTop w:val="0"/>
      <w:marBottom w:val="0"/>
      <w:divBdr>
        <w:top w:val="none" w:sz="0" w:space="0" w:color="auto"/>
        <w:left w:val="none" w:sz="0" w:space="0" w:color="auto"/>
        <w:bottom w:val="none" w:sz="0" w:space="0" w:color="auto"/>
        <w:right w:val="none" w:sz="0" w:space="0" w:color="auto"/>
      </w:divBdr>
    </w:div>
    <w:div w:id="663245097">
      <w:bodyDiv w:val="1"/>
      <w:marLeft w:val="0"/>
      <w:marRight w:val="0"/>
      <w:marTop w:val="0"/>
      <w:marBottom w:val="0"/>
      <w:divBdr>
        <w:top w:val="none" w:sz="0" w:space="0" w:color="auto"/>
        <w:left w:val="none" w:sz="0" w:space="0" w:color="auto"/>
        <w:bottom w:val="none" w:sz="0" w:space="0" w:color="auto"/>
        <w:right w:val="none" w:sz="0" w:space="0" w:color="auto"/>
      </w:divBdr>
    </w:div>
    <w:div w:id="663974050">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5086466">
      <w:bodyDiv w:val="1"/>
      <w:marLeft w:val="0"/>
      <w:marRight w:val="0"/>
      <w:marTop w:val="0"/>
      <w:marBottom w:val="0"/>
      <w:divBdr>
        <w:top w:val="none" w:sz="0" w:space="0" w:color="auto"/>
        <w:left w:val="none" w:sz="0" w:space="0" w:color="auto"/>
        <w:bottom w:val="none" w:sz="0" w:space="0" w:color="auto"/>
        <w:right w:val="none" w:sz="0" w:space="0" w:color="auto"/>
      </w:divBdr>
    </w:div>
    <w:div w:id="66652057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7558185">
      <w:bodyDiv w:val="1"/>
      <w:marLeft w:val="0"/>
      <w:marRight w:val="0"/>
      <w:marTop w:val="0"/>
      <w:marBottom w:val="0"/>
      <w:divBdr>
        <w:top w:val="none" w:sz="0" w:space="0" w:color="auto"/>
        <w:left w:val="none" w:sz="0" w:space="0" w:color="auto"/>
        <w:bottom w:val="none" w:sz="0" w:space="0" w:color="auto"/>
        <w:right w:val="none" w:sz="0" w:space="0" w:color="auto"/>
      </w:divBdr>
    </w:div>
    <w:div w:id="668407112">
      <w:bodyDiv w:val="1"/>
      <w:marLeft w:val="0"/>
      <w:marRight w:val="0"/>
      <w:marTop w:val="0"/>
      <w:marBottom w:val="0"/>
      <w:divBdr>
        <w:top w:val="none" w:sz="0" w:space="0" w:color="auto"/>
        <w:left w:val="none" w:sz="0" w:space="0" w:color="auto"/>
        <w:bottom w:val="none" w:sz="0" w:space="0" w:color="auto"/>
        <w:right w:val="none" w:sz="0" w:space="0" w:color="auto"/>
      </w:divBdr>
    </w:div>
    <w:div w:id="669141989">
      <w:bodyDiv w:val="1"/>
      <w:marLeft w:val="0"/>
      <w:marRight w:val="0"/>
      <w:marTop w:val="0"/>
      <w:marBottom w:val="0"/>
      <w:divBdr>
        <w:top w:val="none" w:sz="0" w:space="0" w:color="auto"/>
        <w:left w:val="none" w:sz="0" w:space="0" w:color="auto"/>
        <w:bottom w:val="none" w:sz="0" w:space="0" w:color="auto"/>
        <w:right w:val="none" w:sz="0" w:space="0" w:color="auto"/>
      </w:divBdr>
    </w:div>
    <w:div w:id="669335059">
      <w:bodyDiv w:val="1"/>
      <w:marLeft w:val="0"/>
      <w:marRight w:val="0"/>
      <w:marTop w:val="0"/>
      <w:marBottom w:val="0"/>
      <w:divBdr>
        <w:top w:val="none" w:sz="0" w:space="0" w:color="auto"/>
        <w:left w:val="none" w:sz="0" w:space="0" w:color="auto"/>
        <w:bottom w:val="none" w:sz="0" w:space="0" w:color="auto"/>
        <w:right w:val="none" w:sz="0" w:space="0" w:color="auto"/>
      </w:divBdr>
    </w:div>
    <w:div w:id="669675642">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528456">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294706">
      <w:bodyDiv w:val="1"/>
      <w:marLeft w:val="0"/>
      <w:marRight w:val="0"/>
      <w:marTop w:val="0"/>
      <w:marBottom w:val="0"/>
      <w:divBdr>
        <w:top w:val="none" w:sz="0" w:space="0" w:color="auto"/>
        <w:left w:val="none" w:sz="0" w:space="0" w:color="auto"/>
        <w:bottom w:val="none" w:sz="0" w:space="0" w:color="auto"/>
        <w:right w:val="none" w:sz="0" w:space="0" w:color="auto"/>
      </w:divBdr>
    </w:div>
    <w:div w:id="672031883">
      <w:bodyDiv w:val="1"/>
      <w:marLeft w:val="0"/>
      <w:marRight w:val="0"/>
      <w:marTop w:val="0"/>
      <w:marBottom w:val="0"/>
      <w:divBdr>
        <w:top w:val="none" w:sz="0" w:space="0" w:color="auto"/>
        <w:left w:val="none" w:sz="0" w:space="0" w:color="auto"/>
        <w:bottom w:val="none" w:sz="0" w:space="0" w:color="auto"/>
        <w:right w:val="none" w:sz="0" w:space="0" w:color="auto"/>
      </w:divBdr>
    </w:div>
    <w:div w:id="672606139">
      <w:bodyDiv w:val="1"/>
      <w:marLeft w:val="0"/>
      <w:marRight w:val="0"/>
      <w:marTop w:val="0"/>
      <w:marBottom w:val="0"/>
      <w:divBdr>
        <w:top w:val="none" w:sz="0" w:space="0" w:color="auto"/>
        <w:left w:val="none" w:sz="0" w:space="0" w:color="auto"/>
        <w:bottom w:val="none" w:sz="0" w:space="0" w:color="auto"/>
        <w:right w:val="none" w:sz="0" w:space="0" w:color="auto"/>
      </w:divBdr>
    </w:div>
    <w:div w:id="673609445">
      <w:bodyDiv w:val="1"/>
      <w:marLeft w:val="0"/>
      <w:marRight w:val="0"/>
      <w:marTop w:val="0"/>
      <w:marBottom w:val="0"/>
      <w:divBdr>
        <w:top w:val="none" w:sz="0" w:space="0" w:color="auto"/>
        <w:left w:val="none" w:sz="0" w:space="0" w:color="auto"/>
        <w:bottom w:val="none" w:sz="0" w:space="0" w:color="auto"/>
        <w:right w:val="none" w:sz="0" w:space="0" w:color="auto"/>
      </w:divBdr>
    </w:div>
    <w:div w:id="674067213">
      <w:bodyDiv w:val="1"/>
      <w:marLeft w:val="0"/>
      <w:marRight w:val="0"/>
      <w:marTop w:val="0"/>
      <w:marBottom w:val="0"/>
      <w:divBdr>
        <w:top w:val="none" w:sz="0" w:space="0" w:color="auto"/>
        <w:left w:val="none" w:sz="0" w:space="0" w:color="auto"/>
        <w:bottom w:val="none" w:sz="0" w:space="0" w:color="auto"/>
        <w:right w:val="none" w:sz="0" w:space="0" w:color="auto"/>
      </w:divBdr>
    </w:div>
    <w:div w:id="674503753">
      <w:bodyDiv w:val="1"/>
      <w:marLeft w:val="0"/>
      <w:marRight w:val="0"/>
      <w:marTop w:val="0"/>
      <w:marBottom w:val="0"/>
      <w:divBdr>
        <w:top w:val="none" w:sz="0" w:space="0" w:color="auto"/>
        <w:left w:val="none" w:sz="0" w:space="0" w:color="auto"/>
        <w:bottom w:val="none" w:sz="0" w:space="0" w:color="auto"/>
        <w:right w:val="none" w:sz="0" w:space="0" w:color="auto"/>
      </w:divBdr>
    </w:div>
    <w:div w:id="674770343">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151381">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0932076">
      <w:bodyDiv w:val="1"/>
      <w:marLeft w:val="0"/>
      <w:marRight w:val="0"/>
      <w:marTop w:val="0"/>
      <w:marBottom w:val="0"/>
      <w:divBdr>
        <w:top w:val="none" w:sz="0" w:space="0" w:color="auto"/>
        <w:left w:val="none" w:sz="0" w:space="0" w:color="auto"/>
        <w:bottom w:val="none" w:sz="0" w:space="0" w:color="auto"/>
        <w:right w:val="none" w:sz="0" w:space="0" w:color="auto"/>
      </w:divBdr>
    </w:div>
    <w:div w:id="681586417">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515057">
      <w:bodyDiv w:val="1"/>
      <w:marLeft w:val="0"/>
      <w:marRight w:val="0"/>
      <w:marTop w:val="0"/>
      <w:marBottom w:val="0"/>
      <w:divBdr>
        <w:top w:val="none" w:sz="0" w:space="0" w:color="auto"/>
        <w:left w:val="none" w:sz="0" w:space="0" w:color="auto"/>
        <w:bottom w:val="none" w:sz="0" w:space="0" w:color="auto"/>
        <w:right w:val="none" w:sz="0" w:space="0" w:color="auto"/>
      </w:divBdr>
    </w:div>
    <w:div w:id="682587970">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668610">
      <w:bodyDiv w:val="1"/>
      <w:marLeft w:val="0"/>
      <w:marRight w:val="0"/>
      <w:marTop w:val="0"/>
      <w:marBottom w:val="0"/>
      <w:divBdr>
        <w:top w:val="none" w:sz="0" w:space="0" w:color="auto"/>
        <w:left w:val="none" w:sz="0" w:space="0" w:color="auto"/>
        <w:bottom w:val="none" w:sz="0" w:space="0" w:color="auto"/>
        <w:right w:val="none" w:sz="0" w:space="0" w:color="auto"/>
      </w:divBdr>
    </w:div>
    <w:div w:id="685715929">
      <w:bodyDiv w:val="1"/>
      <w:marLeft w:val="0"/>
      <w:marRight w:val="0"/>
      <w:marTop w:val="0"/>
      <w:marBottom w:val="0"/>
      <w:divBdr>
        <w:top w:val="none" w:sz="0" w:space="0" w:color="auto"/>
        <w:left w:val="none" w:sz="0" w:space="0" w:color="auto"/>
        <w:bottom w:val="none" w:sz="0" w:space="0" w:color="auto"/>
        <w:right w:val="none" w:sz="0" w:space="0" w:color="auto"/>
      </w:divBdr>
    </w:div>
    <w:div w:id="686105367">
      <w:bodyDiv w:val="1"/>
      <w:marLeft w:val="0"/>
      <w:marRight w:val="0"/>
      <w:marTop w:val="0"/>
      <w:marBottom w:val="0"/>
      <w:divBdr>
        <w:top w:val="none" w:sz="0" w:space="0" w:color="auto"/>
        <w:left w:val="none" w:sz="0" w:space="0" w:color="auto"/>
        <w:bottom w:val="none" w:sz="0" w:space="0" w:color="auto"/>
        <w:right w:val="none" w:sz="0" w:space="0" w:color="auto"/>
      </w:divBdr>
    </w:div>
    <w:div w:id="686323410">
      <w:bodyDiv w:val="1"/>
      <w:marLeft w:val="0"/>
      <w:marRight w:val="0"/>
      <w:marTop w:val="0"/>
      <w:marBottom w:val="0"/>
      <w:divBdr>
        <w:top w:val="none" w:sz="0" w:space="0" w:color="auto"/>
        <w:left w:val="none" w:sz="0" w:space="0" w:color="auto"/>
        <w:bottom w:val="none" w:sz="0" w:space="0" w:color="auto"/>
        <w:right w:val="none" w:sz="0" w:space="0" w:color="auto"/>
      </w:divBdr>
    </w:div>
    <w:div w:id="686521661">
      <w:bodyDiv w:val="1"/>
      <w:marLeft w:val="0"/>
      <w:marRight w:val="0"/>
      <w:marTop w:val="0"/>
      <w:marBottom w:val="0"/>
      <w:divBdr>
        <w:top w:val="none" w:sz="0" w:space="0" w:color="auto"/>
        <w:left w:val="none" w:sz="0" w:space="0" w:color="auto"/>
        <w:bottom w:val="none" w:sz="0" w:space="0" w:color="auto"/>
        <w:right w:val="none" w:sz="0" w:space="0" w:color="auto"/>
      </w:divBdr>
    </w:div>
    <w:div w:id="686639047">
      <w:bodyDiv w:val="1"/>
      <w:marLeft w:val="0"/>
      <w:marRight w:val="0"/>
      <w:marTop w:val="0"/>
      <w:marBottom w:val="0"/>
      <w:divBdr>
        <w:top w:val="none" w:sz="0" w:space="0" w:color="auto"/>
        <w:left w:val="none" w:sz="0" w:space="0" w:color="auto"/>
        <w:bottom w:val="none" w:sz="0" w:space="0" w:color="auto"/>
        <w:right w:val="none" w:sz="0" w:space="0" w:color="auto"/>
      </w:divBdr>
    </w:div>
    <w:div w:id="686715908">
      <w:bodyDiv w:val="1"/>
      <w:marLeft w:val="0"/>
      <w:marRight w:val="0"/>
      <w:marTop w:val="0"/>
      <w:marBottom w:val="0"/>
      <w:divBdr>
        <w:top w:val="none" w:sz="0" w:space="0" w:color="auto"/>
        <w:left w:val="none" w:sz="0" w:space="0" w:color="auto"/>
        <w:bottom w:val="none" w:sz="0" w:space="0" w:color="auto"/>
        <w:right w:val="none" w:sz="0" w:space="0" w:color="auto"/>
      </w:divBdr>
    </w:div>
    <w:div w:id="687559404">
      <w:bodyDiv w:val="1"/>
      <w:marLeft w:val="0"/>
      <w:marRight w:val="0"/>
      <w:marTop w:val="0"/>
      <w:marBottom w:val="0"/>
      <w:divBdr>
        <w:top w:val="none" w:sz="0" w:space="0" w:color="auto"/>
        <w:left w:val="none" w:sz="0" w:space="0" w:color="auto"/>
        <w:bottom w:val="none" w:sz="0" w:space="0" w:color="auto"/>
        <w:right w:val="none" w:sz="0" w:space="0" w:color="auto"/>
      </w:divBdr>
    </w:div>
    <w:div w:id="689530536">
      <w:bodyDiv w:val="1"/>
      <w:marLeft w:val="0"/>
      <w:marRight w:val="0"/>
      <w:marTop w:val="0"/>
      <w:marBottom w:val="0"/>
      <w:divBdr>
        <w:top w:val="none" w:sz="0" w:space="0" w:color="auto"/>
        <w:left w:val="none" w:sz="0" w:space="0" w:color="auto"/>
        <w:bottom w:val="none" w:sz="0" w:space="0" w:color="auto"/>
        <w:right w:val="none" w:sz="0" w:space="0" w:color="auto"/>
      </w:divBdr>
    </w:div>
    <w:div w:id="689767186">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913067">
      <w:bodyDiv w:val="1"/>
      <w:marLeft w:val="0"/>
      <w:marRight w:val="0"/>
      <w:marTop w:val="0"/>
      <w:marBottom w:val="0"/>
      <w:divBdr>
        <w:top w:val="none" w:sz="0" w:space="0" w:color="auto"/>
        <w:left w:val="none" w:sz="0" w:space="0" w:color="auto"/>
        <w:bottom w:val="none" w:sz="0" w:space="0" w:color="auto"/>
        <w:right w:val="none" w:sz="0" w:space="0" w:color="auto"/>
      </w:divBdr>
    </w:div>
    <w:div w:id="691802039">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229999">
      <w:bodyDiv w:val="1"/>
      <w:marLeft w:val="0"/>
      <w:marRight w:val="0"/>
      <w:marTop w:val="0"/>
      <w:marBottom w:val="0"/>
      <w:divBdr>
        <w:top w:val="none" w:sz="0" w:space="0" w:color="auto"/>
        <w:left w:val="none" w:sz="0" w:space="0" w:color="auto"/>
        <w:bottom w:val="none" w:sz="0" w:space="0" w:color="auto"/>
        <w:right w:val="none" w:sz="0" w:space="0" w:color="auto"/>
      </w:divBdr>
    </w:div>
    <w:div w:id="694235728">
      <w:bodyDiv w:val="1"/>
      <w:marLeft w:val="0"/>
      <w:marRight w:val="0"/>
      <w:marTop w:val="0"/>
      <w:marBottom w:val="0"/>
      <w:divBdr>
        <w:top w:val="none" w:sz="0" w:space="0" w:color="auto"/>
        <w:left w:val="none" w:sz="0" w:space="0" w:color="auto"/>
        <w:bottom w:val="none" w:sz="0" w:space="0" w:color="auto"/>
        <w:right w:val="none" w:sz="0" w:space="0" w:color="auto"/>
      </w:divBdr>
    </w:div>
    <w:div w:id="695470902">
      <w:bodyDiv w:val="1"/>
      <w:marLeft w:val="0"/>
      <w:marRight w:val="0"/>
      <w:marTop w:val="0"/>
      <w:marBottom w:val="0"/>
      <w:divBdr>
        <w:top w:val="none" w:sz="0" w:space="0" w:color="auto"/>
        <w:left w:val="none" w:sz="0" w:space="0" w:color="auto"/>
        <w:bottom w:val="none" w:sz="0" w:space="0" w:color="auto"/>
        <w:right w:val="none" w:sz="0" w:space="0" w:color="auto"/>
      </w:divBdr>
    </w:div>
    <w:div w:id="696392041">
      <w:bodyDiv w:val="1"/>
      <w:marLeft w:val="0"/>
      <w:marRight w:val="0"/>
      <w:marTop w:val="0"/>
      <w:marBottom w:val="0"/>
      <w:divBdr>
        <w:top w:val="none" w:sz="0" w:space="0" w:color="auto"/>
        <w:left w:val="none" w:sz="0" w:space="0" w:color="auto"/>
        <w:bottom w:val="none" w:sz="0" w:space="0" w:color="auto"/>
        <w:right w:val="none" w:sz="0" w:space="0" w:color="auto"/>
      </w:divBdr>
    </w:div>
    <w:div w:id="697315994">
      <w:bodyDiv w:val="1"/>
      <w:marLeft w:val="0"/>
      <w:marRight w:val="0"/>
      <w:marTop w:val="0"/>
      <w:marBottom w:val="0"/>
      <w:divBdr>
        <w:top w:val="none" w:sz="0" w:space="0" w:color="auto"/>
        <w:left w:val="none" w:sz="0" w:space="0" w:color="auto"/>
        <w:bottom w:val="none" w:sz="0" w:space="0" w:color="auto"/>
        <w:right w:val="none" w:sz="0" w:space="0" w:color="auto"/>
      </w:divBdr>
    </w:div>
    <w:div w:id="697850543">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473049">
      <w:bodyDiv w:val="1"/>
      <w:marLeft w:val="0"/>
      <w:marRight w:val="0"/>
      <w:marTop w:val="0"/>
      <w:marBottom w:val="0"/>
      <w:divBdr>
        <w:top w:val="none" w:sz="0" w:space="0" w:color="auto"/>
        <w:left w:val="none" w:sz="0" w:space="0" w:color="auto"/>
        <w:bottom w:val="none" w:sz="0" w:space="0" w:color="auto"/>
        <w:right w:val="none" w:sz="0" w:space="0" w:color="auto"/>
      </w:divBdr>
    </w:div>
    <w:div w:id="699748614">
      <w:bodyDiv w:val="1"/>
      <w:marLeft w:val="0"/>
      <w:marRight w:val="0"/>
      <w:marTop w:val="0"/>
      <w:marBottom w:val="0"/>
      <w:divBdr>
        <w:top w:val="none" w:sz="0" w:space="0" w:color="auto"/>
        <w:left w:val="none" w:sz="0" w:space="0" w:color="auto"/>
        <w:bottom w:val="none" w:sz="0" w:space="0" w:color="auto"/>
        <w:right w:val="none" w:sz="0" w:space="0" w:color="auto"/>
      </w:divBdr>
    </w:div>
    <w:div w:id="700059454">
      <w:bodyDiv w:val="1"/>
      <w:marLeft w:val="0"/>
      <w:marRight w:val="0"/>
      <w:marTop w:val="0"/>
      <w:marBottom w:val="0"/>
      <w:divBdr>
        <w:top w:val="none" w:sz="0" w:space="0" w:color="auto"/>
        <w:left w:val="none" w:sz="0" w:space="0" w:color="auto"/>
        <w:bottom w:val="none" w:sz="0" w:space="0" w:color="auto"/>
        <w:right w:val="none" w:sz="0" w:space="0" w:color="auto"/>
      </w:divBdr>
    </w:div>
    <w:div w:id="70112770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1978464">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3405456">
      <w:bodyDiv w:val="1"/>
      <w:marLeft w:val="0"/>
      <w:marRight w:val="0"/>
      <w:marTop w:val="0"/>
      <w:marBottom w:val="0"/>
      <w:divBdr>
        <w:top w:val="none" w:sz="0" w:space="0" w:color="auto"/>
        <w:left w:val="none" w:sz="0" w:space="0" w:color="auto"/>
        <w:bottom w:val="none" w:sz="0" w:space="0" w:color="auto"/>
        <w:right w:val="none" w:sz="0" w:space="0" w:color="auto"/>
      </w:divBdr>
    </w:div>
    <w:div w:id="704644498">
      <w:bodyDiv w:val="1"/>
      <w:marLeft w:val="0"/>
      <w:marRight w:val="0"/>
      <w:marTop w:val="0"/>
      <w:marBottom w:val="0"/>
      <w:divBdr>
        <w:top w:val="none" w:sz="0" w:space="0" w:color="auto"/>
        <w:left w:val="none" w:sz="0" w:space="0" w:color="auto"/>
        <w:bottom w:val="none" w:sz="0" w:space="0" w:color="auto"/>
        <w:right w:val="none" w:sz="0" w:space="0" w:color="auto"/>
      </w:divBdr>
    </w:div>
    <w:div w:id="707149681">
      <w:bodyDiv w:val="1"/>
      <w:marLeft w:val="0"/>
      <w:marRight w:val="0"/>
      <w:marTop w:val="0"/>
      <w:marBottom w:val="0"/>
      <w:divBdr>
        <w:top w:val="none" w:sz="0" w:space="0" w:color="auto"/>
        <w:left w:val="none" w:sz="0" w:space="0" w:color="auto"/>
        <w:bottom w:val="none" w:sz="0" w:space="0" w:color="auto"/>
        <w:right w:val="none" w:sz="0" w:space="0" w:color="auto"/>
      </w:divBdr>
    </w:div>
    <w:div w:id="708921773">
      <w:bodyDiv w:val="1"/>
      <w:marLeft w:val="0"/>
      <w:marRight w:val="0"/>
      <w:marTop w:val="0"/>
      <w:marBottom w:val="0"/>
      <w:divBdr>
        <w:top w:val="none" w:sz="0" w:space="0" w:color="auto"/>
        <w:left w:val="none" w:sz="0" w:space="0" w:color="auto"/>
        <w:bottom w:val="none" w:sz="0" w:space="0" w:color="auto"/>
        <w:right w:val="none" w:sz="0" w:space="0" w:color="auto"/>
      </w:divBdr>
    </w:div>
    <w:div w:id="709187026">
      <w:bodyDiv w:val="1"/>
      <w:marLeft w:val="0"/>
      <w:marRight w:val="0"/>
      <w:marTop w:val="0"/>
      <w:marBottom w:val="0"/>
      <w:divBdr>
        <w:top w:val="none" w:sz="0" w:space="0" w:color="auto"/>
        <w:left w:val="none" w:sz="0" w:space="0" w:color="auto"/>
        <w:bottom w:val="none" w:sz="0" w:space="0" w:color="auto"/>
        <w:right w:val="none" w:sz="0" w:space="0" w:color="auto"/>
      </w:divBdr>
    </w:div>
    <w:div w:id="709304695">
      <w:bodyDiv w:val="1"/>
      <w:marLeft w:val="0"/>
      <w:marRight w:val="0"/>
      <w:marTop w:val="0"/>
      <w:marBottom w:val="0"/>
      <w:divBdr>
        <w:top w:val="none" w:sz="0" w:space="0" w:color="auto"/>
        <w:left w:val="none" w:sz="0" w:space="0" w:color="auto"/>
        <w:bottom w:val="none" w:sz="0" w:space="0" w:color="auto"/>
        <w:right w:val="none" w:sz="0" w:space="0" w:color="auto"/>
      </w:divBdr>
    </w:div>
    <w:div w:id="710233272">
      <w:bodyDiv w:val="1"/>
      <w:marLeft w:val="0"/>
      <w:marRight w:val="0"/>
      <w:marTop w:val="0"/>
      <w:marBottom w:val="0"/>
      <w:divBdr>
        <w:top w:val="none" w:sz="0" w:space="0" w:color="auto"/>
        <w:left w:val="none" w:sz="0" w:space="0" w:color="auto"/>
        <w:bottom w:val="none" w:sz="0" w:space="0" w:color="auto"/>
        <w:right w:val="none" w:sz="0" w:space="0" w:color="auto"/>
      </w:divBdr>
    </w:div>
    <w:div w:id="711534907">
      <w:bodyDiv w:val="1"/>
      <w:marLeft w:val="0"/>
      <w:marRight w:val="0"/>
      <w:marTop w:val="0"/>
      <w:marBottom w:val="0"/>
      <w:divBdr>
        <w:top w:val="none" w:sz="0" w:space="0" w:color="auto"/>
        <w:left w:val="none" w:sz="0" w:space="0" w:color="auto"/>
        <w:bottom w:val="none" w:sz="0" w:space="0" w:color="auto"/>
        <w:right w:val="none" w:sz="0" w:space="0" w:color="auto"/>
      </w:divBdr>
    </w:div>
    <w:div w:id="711536806">
      <w:bodyDiv w:val="1"/>
      <w:marLeft w:val="0"/>
      <w:marRight w:val="0"/>
      <w:marTop w:val="0"/>
      <w:marBottom w:val="0"/>
      <w:divBdr>
        <w:top w:val="none" w:sz="0" w:space="0" w:color="auto"/>
        <w:left w:val="none" w:sz="0" w:space="0" w:color="auto"/>
        <w:bottom w:val="none" w:sz="0" w:space="0" w:color="auto"/>
        <w:right w:val="none" w:sz="0" w:space="0" w:color="auto"/>
      </w:divBdr>
    </w:div>
    <w:div w:id="712508391">
      <w:bodyDiv w:val="1"/>
      <w:marLeft w:val="0"/>
      <w:marRight w:val="0"/>
      <w:marTop w:val="0"/>
      <w:marBottom w:val="0"/>
      <w:divBdr>
        <w:top w:val="none" w:sz="0" w:space="0" w:color="auto"/>
        <w:left w:val="none" w:sz="0" w:space="0" w:color="auto"/>
        <w:bottom w:val="none" w:sz="0" w:space="0" w:color="auto"/>
        <w:right w:val="none" w:sz="0" w:space="0" w:color="auto"/>
      </w:divBdr>
    </w:div>
    <w:div w:id="712769828">
      <w:bodyDiv w:val="1"/>
      <w:marLeft w:val="0"/>
      <w:marRight w:val="0"/>
      <w:marTop w:val="0"/>
      <w:marBottom w:val="0"/>
      <w:divBdr>
        <w:top w:val="none" w:sz="0" w:space="0" w:color="auto"/>
        <w:left w:val="none" w:sz="0" w:space="0" w:color="auto"/>
        <w:bottom w:val="none" w:sz="0" w:space="0" w:color="auto"/>
        <w:right w:val="none" w:sz="0" w:space="0" w:color="auto"/>
      </w:divBdr>
    </w:div>
    <w:div w:id="713044809">
      <w:bodyDiv w:val="1"/>
      <w:marLeft w:val="0"/>
      <w:marRight w:val="0"/>
      <w:marTop w:val="0"/>
      <w:marBottom w:val="0"/>
      <w:divBdr>
        <w:top w:val="none" w:sz="0" w:space="0" w:color="auto"/>
        <w:left w:val="none" w:sz="0" w:space="0" w:color="auto"/>
        <w:bottom w:val="none" w:sz="0" w:space="0" w:color="auto"/>
        <w:right w:val="none" w:sz="0" w:space="0" w:color="auto"/>
      </w:divBdr>
    </w:div>
    <w:div w:id="713430740">
      <w:bodyDiv w:val="1"/>
      <w:marLeft w:val="0"/>
      <w:marRight w:val="0"/>
      <w:marTop w:val="0"/>
      <w:marBottom w:val="0"/>
      <w:divBdr>
        <w:top w:val="none" w:sz="0" w:space="0" w:color="auto"/>
        <w:left w:val="none" w:sz="0" w:space="0" w:color="auto"/>
        <w:bottom w:val="none" w:sz="0" w:space="0" w:color="auto"/>
        <w:right w:val="none" w:sz="0" w:space="0" w:color="auto"/>
      </w:divBdr>
    </w:div>
    <w:div w:id="713820601">
      <w:bodyDiv w:val="1"/>
      <w:marLeft w:val="0"/>
      <w:marRight w:val="0"/>
      <w:marTop w:val="0"/>
      <w:marBottom w:val="0"/>
      <w:divBdr>
        <w:top w:val="none" w:sz="0" w:space="0" w:color="auto"/>
        <w:left w:val="none" w:sz="0" w:space="0" w:color="auto"/>
        <w:bottom w:val="none" w:sz="0" w:space="0" w:color="auto"/>
        <w:right w:val="none" w:sz="0" w:space="0" w:color="auto"/>
      </w:divBdr>
    </w:div>
    <w:div w:id="713847891">
      <w:bodyDiv w:val="1"/>
      <w:marLeft w:val="0"/>
      <w:marRight w:val="0"/>
      <w:marTop w:val="0"/>
      <w:marBottom w:val="0"/>
      <w:divBdr>
        <w:top w:val="none" w:sz="0" w:space="0" w:color="auto"/>
        <w:left w:val="none" w:sz="0" w:space="0" w:color="auto"/>
        <w:bottom w:val="none" w:sz="0" w:space="0" w:color="auto"/>
        <w:right w:val="none" w:sz="0" w:space="0" w:color="auto"/>
      </w:divBdr>
    </w:div>
    <w:div w:id="715397253">
      <w:bodyDiv w:val="1"/>
      <w:marLeft w:val="0"/>
      <w:marRight w:val="0"/>
      <w:marTop w:val="0"/>
      <w:marBottom w:val="0"/>
      <w:divBdr>
        <w:top w:val="none" w:sz="0" w:space="0" w:color="auto"/>
        <w:left w:val="none" w:sz="0" w:space="0" w:color="auto"/>
        <w:bottom w:val="none" w:sz="0" w:space="0" w:color="auto"/>
        <w:right w:val="none" w:sz="0" w:space="0" w:color="auto"/>
      </w:divBdr>
    </w:div>
    <w:div w:id="715812793">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6467298">
      <w:bodyDiv w:val="1"/>
      <w:marLeft w:val="0"/>
      <w:marRight w:val="0"/>
      <w:marTop w:val="0"/>
      <w:marBottom w:val="0"/>
      <w:divBdr>
        <w:top w:val="none" w:sz="0" w:space="0" w:color="auto"/>
        <w:left w:val="none" w:sz="0" w:space="0" w:color="auto"/>
        <w:bottom w:val="none" w:sz="0" w:space="0" w:color="auto"/>
        <w:right w:val="none" w:sz="0" w:space="0" w:color="auto"/>
      </w:divBdr>
    </w:div>
    <w:div w:id="716929814">
      <w:bodyDiv w:val="1"/>
      <w:marLeft w:val="0"/>
      <w:marRight w:val="0"/>
      <w:marTop w:val="0"/>
      <w:marBottom w:val="0"/>
      <w:divBdr>
        <w:top w:val="none" w:sz="0" w:space="0" w:color="auto"/>
        <w:left w:val="none" w:sz="0" w:space="0" w:color="auto"/>
        <w:bottom w:val="none" w:sz="0" w:space="0" w:color="auto"/>
        <w:right w:val="none" w:sz="0" w:space="0" w:color="auto"/>
      </w:divBdr>
    </w:div>
    <w:div w:id="717121675">
      <w:bodyDiv w:val="1"/>
      <w:marLeft w:val="0"/>
      <w:marRight w:val="0"/>
      <w:marTop w:val="0"/>
      <w:marBottom w:val="0"/>
      <w:divBdr>
        <w:top w:val="none" w:sz="0" w:space="0" w:color="auto"/>
        <w:left w:val="none" w:sz="0" w:space="0" w:color="auto"/>
        <w:bottom w:val="none" w:sz="0" w:space="0" w:color="auto"/>
        <w:right w:val="none" w:sz="0" w:space="0" w:color="auto"/>
      </w:divBdr>
    </w:div>
    <w:div w:id="717357850">
      <w:bodyDiv w:val="1"/>
      <w:marLeft w:val="0"/>
      <w:marRight w:val="0"/>
      <w:marTop w:val="0"/>
      <w:marBottom w:val="0"/>
      <w:divBdr>
        <w:top w:val="none" w:sz="0" w:space="0" w:color="auto"/>
        <w:left w:val="none" w:sz="0" w:space="0" w:color="auto"/>
        <w:bottom w:val="none" w:sz="0" w:space="0" w:color="auto"/>
        <w:right w:val="none" w:sz="0" w:space="0" w:color="auto"/>
      </w:divBdr>
    </w:div>
    <w:div w:id="717432740">
      <w:bodyDiv w:val="1"/>
      <w:marLeft w:val="0"/>
      <w:marRight w:val="0"/>
      <w:marTop w:val="0"/>
      <w:marBottom w:val="0"/>
      <w:divBdr>
        <w:top w:val="none" w:sz="0" w:space="0" w:color="auto"/>
        <w:left w:val="none" w:sz="0" w:space="0" w:color="auto"/>
        <w:bottom w:val="none" w:sz="0" w:space="0" w:color="auto"/>
        <w:right w:val="none" w:sz="0" w:space="0" w:color="auto"/>
      </w:divBdr>
    </w:div>
    <w:div w:id="718478944">
      <w:bodyDiv w:val="1"/>
      <w:marLeft w:val="0"/>
      <w:marRight w:val="0"/>
      <w:marTop w:val="0"/>
      <w:marBottom w:val="0"/>
      <w:divBdr>
        <w:top w:val="none" w:sz="0" w:space="0" w:color="auto"/>
        <w:left w:val="none" w:sz="0" w:space="0" w:color="auto"/>
        <w:bottom w:val="none" w:sz="0" w:space="0" w:color="auto"/>
        <w:right w:val="none" w:sz="0" w:space="0" w:color="auto"/>
      </w:divBdr>
    </w:div>
    <w:div w:id="719402701">
      <w:bodyDiv w:val="1"/>
      <w:marLeft w:val="0"/>
      <w:marRight w:val="0"/>
      <w:marTop w:val="0"/>
      <w:marBottom w:val="0"/>
      <w:divBdr>
        <w:top w:val="none" w:sz="0" w:space="0" w:color="auto"/>
        <w:left w:val="none" w:sz="0" w:space="0" w:color="auto"/>
        <w:bottom w:val="none" w:sz="0" w:space="0" w:color="auto"/>
        <w:right w:val="none" w:sz="0" w:space="0" w:color="auto"/>
      </w:divBdr>
    </w:div>
    <w:div w:id="721103302">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103439">
      <w:bodyDiv w:val="1"/>
      <w:marLeft w:val="0"/>
      <w:marRight w:val="0"/>
      <w:marTop w:val="0"/>
      <w:marBottom w:val="0"/>
      <w:divBdr>
        <w:top w:val="none" w:sz="0" w:space="0" w:color="auto"/>
        <w:left w:val="none" w:sz="0" w:space="0" w:color="auto"/>
        <w:bottom w:val="none" w:sz="0" w:space="0" w:color="auto"/>
        <w:right w:val="none" w:sz="0" w:space="0" w:color="auto"/>
      </w:divBdr>
    </w:div>
    <w:div w:id="723333106">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09748">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4915736">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301877">
      <w:bodyDiv w:val="1"/>
      <w:marLeft w:val="0"/>
      <w:marRight w:val="0"/>
      <w:marTop w:val="0"/>
      <w:marBottom w:val="0"/>
      <w:divBdr>
        <w:top w:val="none" w:sz="0" w:space="0" w:color="auto"/>
        <w:left w:val="none" w:sz="0" w:space="0" w:color="auto"/>
        <w:bottom w:val="none" w:sz="0" w:space="0" w:color="auto"/>
        <w:right w:val="none" w:sz="0" w:space="0" w:color="auto"/>
      </w:divBdr>
    </w:div>
    <w:div w:id="726533421">
      <w:bodyDiv w:val="1"/>
      <w:marLeft w:val="0"/>
      <w:marRight w:val="0"/>
      <w:marTop w:val="0"/>
      <w:marBottom w:val="0"/>
      <w:divBdr>
        <w:top w:val="none" w:sz="0" w:space="0" w:color="auto"/>
        <w:left w:val="none" w:sz="0" w:space="0" w:color="auto"/>
        <w:bottom w:val="none" w:sz="0" w:space="0" w:color="auto"/>
        <w:right w:val="none" w:sz="0" w:space="0" w:color="auto"/>
      </w:divBdr>
    </w:div>
    <w:div w:id="726877587">
      <w:bodyDiv w:val="1"/>
      <w:marLeft w:val="0"/>
      <w:marRight w:val="0"/>
      <w:marTop w:val="0"/>
      <w:marBottom w:val="0"/>
      <w:divBdr>
        <w:top w:val="none" w:sz="0" w:space="0" w:color="auto"/>
        <w:left w:val="none" w:sz="0" w:space="0" w:color="auto"/>
        <w:bottom w:val="none" w:sz="0" w:space="0" w:color="auto"/>
        <w:right w:val="none" w:sz="0" w:space="0" w:color="auto"/>
      </w:divBdr>
    </w:div>
    <w:div w:id="727145194">
      <w:bodyDiv w:val="1"/>
      <w:marLeft w:val="0"/>
      <w:marRight w:val="0"/>
      <w:marTop w:val="0"/>
      <w:marBottom w:val="0"/>
      <w:divBdr>
        <w:top w:val="none" w:sz="0" w:space="0" w:color="auto"/>
        <w:left w:val="none" w:sz="0" w:space="0" w:color="auto"/>
        <w:bottom w:val="none" w:sz="0" w:space="0" w:color="auto"/>
        <w:right w:val="none" w:sz="0" w:space="0" w:color="auto"/>
      </w:divBdr>
    </w:div>
    <w:div w:id="728456654">
      <w:bodyDiv w:val="1"/>
      <w:marLeft w:val="0"/>
      <w:marRight w:val="0"/>
      <w:marTop w:val="0"/>
      <w:marBottom w:val="0"/>
      <w:divBdr>
        <w:top w:val="none" w:sz="0" w:space="0" w:color="auto"/>
        <w:left w:val="none" w:sz="0" w:space="0" w:color="auto"/>
        <w:bottom w:val="none" w:sz="0" w:space="0" w:color="auto"/>
        <w:right w:val="none" w:sz="0" w:space="0" w:color="auto"/>
      </w:divBdr>
    </w:div>
    <w:div w:id="728960632">
      <w:bodyDiv w:val="1"/>
      <w:marLeft w:val="0"/>
      <w:marRight w:val="0"/>
      <w:marTop w:val="0"/>
      <w:marBottom w:val="0"/>
      <w:divBdr>
        <w:top w:val="none" w:sz="0" w:space="0" w:color="auto"/>
        <w:left w:val="none" w:sz="0" w:space="0" w:color="auto"/>
        <w:bottom w:val="none" w:sz="0" w:space="0" w:color="auto"/>
        <w:right w:val="none" w:sz="0" w:space="0" w:color="auto"/>
      </w:divBdr>
    </w:div>
    <w:div w:id="729691315">
      <w:bodyDiv w:val="1"/>
      <w:marLeft w:val="0"/>
      <w:marRight w:val="0"/>
      <w:marTop w:val="0"/>
      <w:marBottom w:val="0"/>
      <w:divBdr>
        <w:top w:val="none" w:sz="0" w:space="0" w:color="auto"/>
        <w:left w:val="none" w:sz="0" w:space="0" w:color="auto"/>
        <w:bottom w:val="none" w:sz="0" w:space="0" w:color="auto"/>
        <w:right w:val="none" w:sz="0" w:space="0" w:color="auto"/>
      </w:divBdr>
    </w:div>
    <w:div w:id="729771064">
      <w:bodyDiv w:val="1"/>
      <w:marLeft w:val="0"/>
      <w:marRight w:val="0"/>
      <w:marTop w:val="0"/>
      <w:marBottom w:val="0"/>
      <w:divBdr>
        <w:top w:val="none" w:sz="0" w:space="0" w:color="auto"/>
        <w:left w:val="none" w:sz="0" w:space="0" w:color="auto"/>
        <w:bottom w:val="none" w:sz="0" w:space="0" w:color="auto"/>
        <w:right w:val="none" w:sz="0" w:space="0" w:color="auto"/>
      </w:divBdr>
    </w:div>
    <w:div w:id="731122428">
      <w:bodyDiv w:val="1"/>
      <w:marLeft w:val="0"/>
      <w:marRight w:val="0"/>
      <w:marTop w:val="0"/>
      <w:marBottom w:val="0"/>
      <w:divBdr>
        <w:top w:val="none" w:sz="0" w:space="0" w:color="auto"/>
        <w:left w:val="none" w:sz="0" w:space="0" w:color="auto"/>
        <w:bottom w:val="none" w:sz="0" w:space="0" w:color="auto"/>
        <w:right w:val="none" w:sz="0" w:space="0" w:color="auto"/>
      </w:divBdr>
    </w:div>
    <w:div w:id="732585677">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086092">
      <w:bodyDiv w:val="1"/>
      <w:marLeft w:val="0"/>
      <w:marRight w:val="0"/>
      <w:marTop w:val="0"/>
      <w:marBottom w:val="0"/>
      <w:divBdr>
        <w:top w:val="none" w:sz="0" w:space="0" w:color="auto"/>
        <w:left w:val="none" w:sz="0" w:space="0" w:color="auto"/>
        <w:bottom w:val="none" w:sz="0" w:space="0" w:color="auto"/>
        <w:right w:val="none" w:sz="0" w:space="0" w:color="auto"/>
      </w:divBdr>
    </w:div>
    <w:div w:id="733939265">
      <w:bodyDiv w:val="1"/>
      <w:marLeft w:val="0"/>
      <w:marRight w:val="0"/>
      <w:marTop w:val="0"/>
      <w:marBottom w:val="0"/>
      <w:divBdr>
        <w:top w:val="none" w:sz="0" w:space="0" w:color="auto"/>
        <w:left w:val="none" w:sz="0" w:space="0" w:color="auto"/>
        <w:bottom w:val="none" w:sz="0" w:space="0" w:color="auto"/>
        <w:right w:val="none" w:sz="0" w:space="0" w:color="auto"/>
      </w:divBdr>
    </w:div>
    <w:div w:id="736167612">
      <w:bodyDiv w:val="1"/>
      <w:marLeft w:val="0"/>
      <w:marRight w:val="0"/>
      <w:marTop w:val="0"/>
      <w:marBottom w:val="0"/>
      <w:divBdr>
        <w:top w:val="none" w:sz="0" w:space="0" w:color="auto"/>
        <w:left w:val="none" w:sz="0" w:space="0" w:color="auto"/>
        <w:bottom w:val="none" w:sz="0" w:space="0" w:color="auto"/>
        <w:right w:val="none" w:sz="0" w:space="0" w:color="auto"/>
      </w:divBdr>
    </w:div>
    <w:div w:id="736437809">
      <w:bodyDiv w:val="1"/>
      <w:marLeft w:val="0"/>
      <w:marRight w:val="0"/>
      <w:marTop w:val="0"/>
      <w:marBottom w:val="0"/>
      <w:divBdr>
        <w:top w:val="none" w:sz="0" w:space="0" w:color="auto"/>
        <w:left w:val="none" w:sz="0" w:space="0" w:color="auto"/>
        <w:bottom w:val="none" w:sz="0" w:space="0" w:color="auto"/>
        <w:right w:val="none" w:sz="0" w:space="0" w:color="auto"/>
      </w:divBdr>
    </w:div>
    <w:div w:id="736824098">
      <w:bodyDiv w:val="1"/>
      <w:marLeft w:val="0"/>
      <w:marRight w:val="0"/>
      <w:marTop w:val="0"/>
      <w:marBottom w:val="0"/>
      <w:divBdr>
        <w:top w:val="none" w:sz="0" w:space="0" w:color="auto"/>
        <w:left w:val="none" w:sz="0" w:space="0" w:color="auto"/>
        <w:bottom w:val="none" w:sz="0" w:space="0" w:color="auto"/>
        <w:right w:val="none" w:sz="0" w:space="0" w:color="auto"/>
      </w:divBdr>
    </w:div>
    <w:div w:id="737367362">
      <w:bodyDiv w:val="1"/>
      <w:marLeft w:val="0"/>
      <w:marRight w:val="0"/>
      <w:marTop w:val="0"/>
      <w:marBottom w:val="0"/>
      <w:divBdr>
        <w:top w:val="none" w:sz="0" w:space="0" w:color="auto"/>
        <w:left w:val="none" w:sz="0" w:space="0" w:color="auto"/>
        <w:bottom w:val="none" w:sz="0" w:space="0" w:color="auto"/>
        <w:right w:val="none" w:sz="0" w:space="0" w:color="auto"/>
      </w:divBdr>
    </w:div>
    <w:div w:id="737750816">
      <w:bodyDiv w:val="1"/>
      <w:marLeft w:val="0"/>
      <w:marRight w:val="0"/>
      <w:marTop w:val="0"/>
      <w:marBottom w:val="0"/>
      <w:divBdr>
        <w:top w:val="none" w:sz="0" w:space="0" w:color="auto"/>
        <w:left w:val="none" w:sz="0" w:space="0" w:color="auto"/>
        <w:bottom w:val="none" w:sz="0" w:space="0" w:color="auto"/>
        <w:right w:val="none" w:sz="0" w:space="0" w:color="auto"/>
      </w:divBdr>
    </w:div>
    <w:div w:id="738597267">
      <w:bodyDiv w:val="1"/>
      <w:marLeft w:val="0"/>
      <w:marRight w:val="0"/>
      <w:marTop w:val="0"/>
      <w:marBottom w:val="0"/>
      <w:divBdr>
        <w:top w:val="none" w:sz="0" w:space="0" w:color="auto"/>
        <w:left w:val="none" w:sz="0" w:space="0" w:color="auto"/>
        <w:bottom w:val="none" w:sz="0" w:space="0" w:color="auto"/>
        <w:right w:val="none" w:sz="0" w:space="0" w:color="auto"/>
      </w:divBdr>
    </w:div>
    <w:div w:id="738677514">
      <w:bodyDiv w:val="1"/>
      <w:marLeft w:val="0"/>
      <w:marRight w:val="0"/>
      <w:marTop w:val="0"/>
      <w:marBottom w:val="0"/>
      <w:divBdr>
        <w:top w:val="none" w:sz="0" w:space="0" w:color="auto"/>
        <w:left w:val="none" w:sz="0" w:space="0" w:color="auto"/>
        <w:bottom w:val="none" w:sz="0" w:space="0" w:color="auto"/>
        <w:right w:val="none" w:sz="0" w:space="0" w:color="auto"/>
      </w:divBdr>
    </w:div>
    <w:div w:id="738943265">
      <w:bodyDiv w:val="1"/>
      <w:marLeft w:val="0"/>
      <w:marRight w:val="0"/>
      <w:marTop w:val="0"/>
      <w:marBottom w:val="0"/>
      <w:divBdr>
        <w:top w:val="none" w:sz="0" w:space="0" w:color="auto"/>
        <w:left w:val="none" w:sz="0" w:space="0" w:color="auto"/>
        <w:bottom w:val="none" w:sz="0" w:space="0" w:color="auto"/>
        <w:right w:val="none" w:sz="0" w:space="0" w:color="auto"/>
      </w:divBdr>
    </w:div>
    <w:div w:id="739015337">
      <w:bodyDiv w:val="1"/>
      <w:marLeft w:val="0"/>
      <w:marRight w:val="0"/>
      <w:marTop w:val="0"/>
      <w:marBottom w:val="0"/>
      <w:divBdr>
        <w:top w:val="none" w:sz="0" w:space="0" w:color="auto"/>
        <w:left w:val="none" w:sz="0" w:space="0" w:color="auto"/>
        <w:bottom w:val="none" w:sz="0" w:space="0" w:color="auto"/>
        <w:right w:val="none" w:sz="0" w:space="0" w:color="auto"/>
      </w:divBdr>
    </w:div>
    <w:div w:id="739056798">
      <w:bodyDiv w:val="1"/>
      <w:marLeft w:val="0"/>
      <w:marRight w:val="0"/>
      <w:marTop w:val="0"/>
      <w:marBottom w:val="0"/>
      <w:divBdr>
        <w:top w:val="none" w:sz="0" w:space="0" w:color="auto"/>
        <w:left w:val="none" w:sz="0" w:space="0" w:color="auto"/>
        <w:bottom w:val="none" w:sz="0" w:space="0" w:color="auto"/>
        <w:right w:val="none" w:sz="0" w:space="0" w:color="auto"/>
      </w:divBdr>
    </w:div>
    <w:div w:id="740105670">
      <w:bodyDiv w:val="1"/>
      <w:marLeft w:val="0"/>
      <w:marRight w:val="0"/>
      <w:marTop w:val="0"/>
      <w:marBottom w:val="0"/>
      <w:divBdr>
        <w:top w:val="none" w:sz="0" w:space="0" w:color="auto"/>
        <w:left w:val="none" w:sz="0" w:space="0" w:color="auto"/>
        <w:bottom w:val="none" w:sz="0" w:space="0" w:color="auto"/>
        <w:right w:val="none" w:sz="0" w:space="0" w:color="auto"/>
      </w:divBdr>
    </w:div>
    <w:div w:id="741565100">
      <w:bodyDiv w:val="1"/>
      <w:marLeft w:val="0"/>
      <w:marRight w:val="0"/>
      <w:marTop w:val="0"/>
      <w:marBottom w:val="0"/>
      <w:divBdr>
        <w:top w:val="none" w:sz="0" w:space="0" w:color="auto"/>
        <w:left w:val="none" w:sz="0" w:space="0" w:color="auto"/>
        <w:bottom w:val="none" w:sz="0" w:space="0" w:color="auto"/>
        <w:right w:val="none" w:sz="0" w:space="0" w:color="auto"/>
      </w:divBdr>
    </w:div>
    <w:div w:id="742222736">
      <w:bodyDiv w:val="1"/>
      <w:marLeft w:val="0"/>
      <w:marRight w:val="0"/>
      <w:marTop w:val="0"/>
      <w:marBottom w:val="0"/>
      <w:divBdr>
        <w:top w:val="none" w:sz="0" w:space="0" w:color="auto"/>
        <w:left w:val="none" w:sz="0" w:space="0" w:color="auto"/>
        <w:bottom w:val="none" w:sz="0" w:space="0" w:color="auto"/>
        <w:right w:val="none" w:sz="0" w:space="0" w:color="auto"/>
      </w:divBdr>
    </w:div>
    <w:div w:id="742601045">
      <w:bodyDiv w:val="1"/>
      <w:marLeft w:val="0"/>
      <w:marRight w:val="0"/>
      <w:marTop w:val="0"/>
      <w:marBottom w:val="0"/>
      <w:divBdr>
        <w:top w:val="none" w:sz="0" w:space="0" w:color="auto"/>
        <w:left w:val="none" w:sz="0" w:space="0" w:color="auto"/>
        <w:bottom w:val="none" w:sz="0" w:space="0" w:color="auto"/>
        <w:right w:val="none" w:sz="0" w:space="0" w:color="auto"/>
      </w:divBdr>
    </w:div>
    <w:div w:id="742803235">
      <w:bodyDiv w:val="1"/>
      <w:marLeft w:val="0"/>
      <w:marRight w:val="0"/>
      <w:marTop w:val="0"/>
      <w:marBottom w:val="0"/>
      <w:divBdr>
        <w:top w:val="none" w:sz="0" w:space="0" w:color="auto"/>
        <w:left w:val="none" w:sz="0" w:space="0" w:color="auto"/>
        <w:bottom w:val="none" w:sz="0" w:space="0" w:color="auto"/>
        <w:right w:val="none" w:sz="0" w:space="0" w:color="auto"/>
      </w:divBdr>
    </w:div>
    <w:div w:id="744181908">
      <w:bodyDiv w:val="1"/>
      <w:marLeft w:val="0"/>
      <w:marRight w:val="0"/>
      <w:marTop w:val="0"/>
      <w:marBottom w:val="0"/>
      <w:divBdr>
        <w:top w:val="none" w:sz="0" w:space="0" w:color="auto"/>
        <w:left w:val="none" w:sz="0" w:space="0" w:color="auto"/>
        <w:bottom w:val="none" w:sz="0" w:space="0" w:color="auto"/>
        <w:right w:val="none" w:sz="0" w:space="0" w:color="auto"/>
      </w:divBdr>
    </w:div>
    <w:div w:id="744764290">
      <w:bodyDiv w:val="1"/>
      <w:marLeft w:val="0"/>
      <w:marRight w:val="0"/>
      <w:marTop w:val="0"/>
      <w:marBottom w:val="0"/>
      <w:divBdr>
        <w:top w:val="none" w:sz="0" w:space="0" w:color="auto"/>
        <w:left w:val="none" w:sz="0" w:space="0" w:color="auto"/>
        <w:bottom w:val="none" w:sz="0" w:space="0" w:color="auto"/>
        <w:right w:val="none" w:sz="0" w:space="0" w:color="auto"/>
      </w:divBdr>
    </w:div>
    <w:div w:id="745763441">
      <w:bodyDiv w:val="1"/>
      <w:marLeft w:val="0"/>
      <w:marRight w:val="0"/>
      <w:marTop w:val="0"/>
      <w:marBottom w:val="0"/>
      <w:divBdr>
        <w:top w:val="none" w:sz="0" w:space="0" w:color="auto"/>
        <w:left w:val="none" w:sz="0" w:space="0" w:color="auto"/>
        <w:bottom w:val="none" w:sz="0" w:space="0" w:color="auto"/>
        <w:right w:val="none" w:sz="0" w:space="0" w:color="auto"/>
      </w:divBdr>
    </w:div>
    <w:div w:id="746344618">
      <w:bodyDiv w:val="1"/>
      <w:marLeft w:val="0"/>
      <w:marRight w:val="0"/>
      <w:marTop w:val="0"/>
      <w:marBottom w:val="0"/>
      <w:divBdr>
        <w:top w:val="none" w:sz="0" w:space="0" w:color="auto"/>
        <w:left w:val="none" w:sz="0" w:space="0" w:color="auto"/>
        <w:bottom w:val="none" w:sz="0" w:space="0" w:color="auto"/>
        <w:right w:val="none" w:sz="0" w:space="0" w:color="auto"/>
      </w:divBdr>
    </w:div>
    <w:div w:id="746807723">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076664">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7535305">
      <w:bodyDiv w:val="1"/>
      <w:marLeft w:val="0"/>
      <w:marRight w:val="0"/>
      <w:marTop w:val="0"/>
      <w:marBottom w:val="0"/>
      <w:divBdr>
        <w:top w:val="none" w:sz="0" w:space="0" w:color="auto"/>
        <w:left w:val="none" w:sz="0" w:space="0" w:color="auto"/>
        <w:bottom w:val="none" w:sz="0" w:space="0" w:color="auto"/>
        <w:right w:val="none" w:sz="0" w:space="0" w:color="auto"/>
      </w:divBdr>
    </w:div>
    <w:div w:id="748815191">
      <w:bodyDiv w:val="1"/>
      <w:marLeft w:val="0"/>
      <w:marRight w:val="0"/>
      <w:marTop w:val="0"/>
      <w:marBottom w:val="0"/>
      <w:divBdr>
        <w:top w:val="none" w:sz="0" w:space="0" w:color="auto"/>
        <w:left w:val="none" w:sz="0" w:space="0" w:color="auto"/>
        <w:bottom w:val="none" w:sz="0" w:space="0" w:color="auto"/>
        <w:right w:val="none" w:sz="0" w:space="0" w:color="auto"/>
      </w:divBdr>
    </w:div>
    <w:div w:id="748815655">
      <w:bodyDiv w:val="1"/>
      <w:marLeft w:val="0"/>
      <w:marRight w:val="0"/>
      <w:marTop w:val="0"/>
      <w:marBottom w:val="0"/>
      <w:divBdr>
        <w:top w:val="none" w:sz="0" w:space="0" w:color="auto"/>
        <w:left w:val="none" w:sz="0" w:space="0" w:color="auto"/>
        <w:bottom w:val="none" w:sz="0" w:space="0" w:color="auto"/>
        <w:right w:val="none" w:sz="0" w:space="0" w:color="auto"/>
      </w:divBdr>
    </w:div>
    <w:div w:id="749080518">
      <w:bodyDiv w:val="1"/>
      <w:marLeft w:val="0"/>
      <w:marRight w:val="0"/>
      <w:marTop w:val="0"/>
      <w:marBottom w:val="0"/>
      <w:divBdr>
        <w:top w:val="none" w:sz="0" w:space="0" w:color="auto"/>
        <w:left w:val="none" w:sz="0" w:space="0" w:color="auto"/>
        <w:bottom w:val="none" w:sz="0" w:space="0" w:color="auto"/>
        <w:right w:val="none" w:sz="0" w:space="0" w:color="auto"/>
      </w:divBdr>
    </w:div>
    <w:div w:id="749815348">
      <w:bodyDiv w:val="1"/>
      <w:marLeft w:val="0"/>
      <w:marRight w:val="0"/>
      <w:marTop w:val="0"/>
      <w:marBottom w:val="0"/>
      <w:divBdr>
        <w:top w:val="none" w:sz="0" w:space="0" w:color="auto"/>
        <w:left w:val="none" w:sz="0" w:space="0" w:color="auto"/>
        <w:bottom w:val="none" w:sz="0" w:space="0" w:color="auto"/>
        <w:right w:val="none" w:sz="0" w:space="0" w:color="auto"/>
      </w:divBdr>
    </w:div>
    <w:div w:id="750732554">
      <w:bodyDiv w:val="1"/>
      <w:marLeft w:val="0"/>
      <w:marRight w:val="0"/>
      <w:marTop w:val="0"/>
      <w:marBottom w:val="0"/>
      <w:divBdr>
        <w:top w:val="none" w:sz="0" w:space="0" w:color="auto"/>
        <w:left w:val="none" w:sz="0" w:space="0" w:color="auto"/>
        <w:bottom w:val="none" w:sz="0" w:space="0" w:color="auto"/>
        <w:right w:val="none" w:sz="0" w:space="0" w:color="auto"/>
      </w:divBdr>
    </w:div>
    <w:div w:id="752432232">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013066">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3555973">
      <w:bodyDiv w:val="1"/>
      <w:marLeft w:val="0"/>
      <w:marRight w:val="0"/>
      <w:marTop w:val="0"/>
      <w:marBottom w:val="0"/>
      <w:divBdr>
        <w:top w:val="none" w:sz="0" w:space="0" w:color="auto"/>
        <w:left w:val="none" w:sz="0" w:space="0" w:color="auto"/>
        <w:bottom w:val="none" w:sz="0" w:space="0" w:color="auto"/>
        <w:right w:val="none" w:sz="0" w:space="0" w:color="auto"/>
      </w:divBdr>
    </w:div>
    <w:div w:id="754547936">
      <w:bodyDiv w:val="1"/>
      <w:marLeft w:val="0"/>
      <w:marRight w:val="0"/>
      <w:marTop w:val="0"/>
      <w:marBottom w:val="0"/>
      <w:divBdr>
        <w:top w:val="none" w:sz="0" w:space="0" w:color="auto"/>
        <w:left w:val="none" w:sz="0" w:space="0" w:color="auto"/>
        <w:bottom w:val="none" w:sz="0" w:space="0" w:color="auto"/>
        <w:right w:val="none" w:sz="0" w:space="0" w:color="auto"/>
      </w:divBdr>
    </w:div>
    <w:div w:id="755327485">
      <w:bodyDiv w:val="1"/>
      <w:marLeft w:val="0"/>
      <w:marRight w:val="0"/>
      <w:marTop w:val="0"/>
      <w:marBottom w:val="0"/>
      <w:divBdr>
        <w:top w:val="none" w:sz="0" w:space="0" w:color="auto"/>
        <w:left w:val="none" w:sz="0" w:space="0" w:color="auto"/>
        <w:bottom w:val="none" w:sz="0" w:space="0" w:color="auto"/>
        <w:right w:val="none" w:sz="0" w:space="0" w:color="auto"/>
      </w:divBdr>
    </w:div>
    <w:div w:id="755518134">
      <w:bodyDiv w:val="1"/>
      <w:marLeft w:val="0"/>
      <w:marRight w:val="0"/>
      <w:marTop w:val="0"/>
      <w:marBottom w:val="0"/>
      <w:divBdr>
        <w:top w:val="none" w:sz="0" w:space="0" w:color="auto"/>
        <w:left w:val="none" w:sz="0" w:space="0" w:color="auto"/>
        <w:bottom w:val="none" w:sz="0" w:space="0" w:color="auto"/>
        <w:right w:val="none" w:sz="0" w:space="0" w:color="auto"/>
      </w:divBdr>
    </w:div>
    <w:div w:id="75602461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210659">
      <w:bodyDiv w:val="1"/>
      <w:marLeft w:val="0"/>
      <w:marRight w:val="0"/>
      <w:marTop w:val="0"/>
      <w:marBottom w:val="0"/>
      <w:divBdr>
        <w:top w:val="none" w:sz="0" w:space="0" w:color="auto"/>
        <w:left w:val="none" w:sz="0" w:space="0" w:color="auto"/>
        <w:bottom w:val="none" w:sz="0" w:space="0" w:color="auto"/>
        <w:right w:val="none" w:sz="0" w:space="0" w:color="auto"/>
      </w:divBdr>
    </w:div>
    <w:div w:id="758406873">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60568501">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2576906">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225260">
      <w:bodyDiv w:val="1"/>
      <w:marLeft w:val="0"/>
      <w:marRight w:val="0"/>
      <w:marTop w:val="0"/>
      <w:marBottom w:val="0"/>
      <w:divBdr>
        <w:top w:val="none" w:sz="0" w:space="0" w:color="auto"/>
        <w:left w:val="none" w:sz="0" w:space="0" w:color="auto"/>
        <w:bottom w:val="none" w:sz="0" w:space="0" w:color="auto"/>
        <w:right w:val="none" w:sz="0" w:space="0" w:color="auto"/>
      </w:divBdr>
    </w:div>
    <w:div w:id="765809967">
      <w:bodyDiv w:val="1"/>
      <w:marLeft w:val="0"/>
      <w:marRight w:val="0"/>
      <w:marTop w:val="0"/>
      <w:marBottom w:val="0"/>
      <w:divBdr>
        <w:top w:val="none" w:sz="0" w:space="0" w:color="auto"/>
        <w:left w:val="none" w:sz="0" w:space="0" w:color="auto"/>
        <w:bottom w:val="none" w:sz="0" w:space="0" w:color="auto"/>
        <w:right w:val="none" w:sz="0" w:space="0" w:color="auto"/>
      </w:divBdr>
    </w:div>
    <w:div w:id="767625095">
      <w:bodyDiv w:val="1"/>
      <w:marLeft w:val="0"/>
      <w:marRight w:val="0"/>
      <w:marTop w:val="0"/>
      <w:marBottom w:val="0"/>
      <w:divBdr>
        <w:top w:val="none" w:sz="0" w:space="0" w:color="auto"/>
        <w:left w:val="none" w:sz="0" w:space="0" w:color="auto"/>
        <w:bottom w:val="none" w:sz="0" w:space="0" w:color="auto"/>
        <w:right w:val="none" w:sz="0" w:space="0" w:color="auto"/>
      </w:divBdr>
    </w:div>
    <w:div w:id="770009489">
      <w:bodyDiv w:val="1"/>
      <w:marLeft w:val="0"/>
      <w:marRight w:val="0"/>
      <w:marTop w:val="0"/>
      <w:marBottom w:val="0"/>
      <w:divBdr>
        <w:top w:val="none" w:sz="0" w:space="0" w:color="auto"/>
        <w:left w:val="none" w:sz="0" w:space="0" w:color="auto"/>
        <w:bottom w:val="none" w:sz="0" w:space="0" w:color="auto"/>
        <w:right w:val="none" w:sz="0" w:space="0" w:color="auto"/>
      </w:divBdr>
    </w:div>
    <w:div w:id="770202370">
      <w:bodyDiv w:val="1"/>
      <w:marLeft w:val="0"/>
      <w:marRight w:val="0"/>
      <w:marTop w:val="0"/>
      <w:marBottom w:val="0"/>
      <w:divBdr>
        <w:top w:val="none" w:sz="0" w:space="0" w:color="auto"/>
        <w:left w:val="none" w:sz="0" w:space="0" w:color="auto"/>
        <w:bottom w:val="none" w:sz="0" w:space="0" w:color="auto"/>
        <w:right w:val="none" w:sz="0" w:space="0" w:color="auto"/>
      </w:divBdr>
    </w:div>
    <w:div w:id="770471016">
      <w:bodyDiv w:val="1"/>
      <w:marLeft w:val="0"/>
      <w:marRight w:val="0"/>
      <w:marTop w:val="0"/>
      <w:marBottom w:val="0"/>
      <w:divBdr>
        <w:top w:val="none" w:sz="0" w:space="0" w:color="auto"/>
        <w:left w:val="none" w:sz="0" w:space="0" w:color="auto"/>
        <w:bottom w:val="none" w:sz="0" w:space="0" w:color="auto"/>
        <w:right w:val="none" w:sz="0" w:space="0" w:color="auto"/>
      </w:divBdr>
    </w:div>
    <w:div w:id="770856612">
      <w:bodyDiv w:val="1"/>
      <w:marLeft w:val="0"/>
      <w:marRight w:val="0"/>
      <w:marTop w:val="0"/>
      <w:marBottom w:val="0"/>
      <w:divBdr>
        <w:top w:val="none" w:sz="0" w:space="0" w:color="auto"/>
        <w:left w:val="none" w:sz="0" w:space="0" w:color="auto"/>
        <w:bottom w:val="none" w:sz="0" w:space="0" w:color="auto"/>
        <w:right w:val="none" w:sz="0" w:space="0" w:color="auto"/>
      </w:divBdr>
    </w:div>
    <w:div w:id="772046329">
      <w:bodyDiv w:val="1"/>
      <w:marLeft w:val="0"/>
      <w:marRight w:val="0"/>
      <w:marTop w:val="0"/>
      <w:marBottom w:val="0"/>
      <w:divBdr>
        <w:top w:val="none" w:sz="0" w:space="0" w:color="auto"/>
        <w:left w:val="none" w:sz="0" w:space="0" w:color="auto"/>
        <w:bottom w:val="none" w:sz="0" w:space="0" w:color="auto"/>
        <w:right w:val="none" w:sz="0" w:space="0" w:color="auto"/>
      </w:divBdr>
    </w:div>
    <w:div w:id="772287949">
      <w:bodyDiv w:val="1"/>
      <w:marLeft w:val="0"/>
      <w:marRight w:val="0"/>
      <w:marTop w:val="0"/>
      <w:marBottom w:val="0"/>
      <w:divBdr>
        <w:top w:val="none" w:sz="0" w:space="0" w:color="auto"/>
        <w:left w:val="none" w:sz="0" w:space="0" w:color="auto"/>
        <w:bottom w:val="none" w:sz="0" w:space="0" w:color="auto"/>
        <w:right w:val="none" w:sz="0" w:space="0" w:color="auto"/>
      </w:divBdr>
    </w:div>
    <w:div w:id="772288215">
      <w:bodyDiv w:val="1"/>
      <w:marLeft w:val="0"/>
      <w:marRight w:val="0"/>
      <w:marTop w:val="0"/>
      <w:marBottom w:val="0"/>
      <w:divBdr>
        <w:top w:val="none" w:sz="0" w:space="0" w:color="auto"/>
        <w:left w:val="none" w:sz="0" w:space="0" w:color="auto"/>
        <w:bottom w:val="none" w:sz="0" w:space="0" w:color="auto"/>
        <w:right w:val="none" w:sz="0" w:space="0" w:color="auto"/>
      </w:divBdr>
    </w:div>
    <w:div w:id="772290202">
      <w:bodyDiv w:val="1"/>
      <w:marLeft w:val="0"/>
      <w:marRight w:val="0"/>
      <w:marTop w:val="0"/>
      <w:marBottom w:val="0"/>
      <w:divBdr>
        <w:top w:val="none" w:sz="0" w:space="0" w:color="auto"/>
        <w:left w:val="none" w:sz="0" w:space="0" w:color="auto"/>
        <w:bottom w:val="none" w:sz="0" w:space="0" w:color="auto"/>
        <w:right w:val="none" w:sz="0" w:space="0" w:color="auto"/>
      </w:divBdr>
    </w:div>
    <w:div w:id="773281365">
      <w:bodyDiv w:val="1"/>
      <w:marLeft w:val="0"/>
      <w:marRight w:val="0"/>
      <w:marTop w:val="0"/>
      <w:marBottom w:val="0"/>
      <w:divBdr>
        <w:top w:val="none" w:sz="0" w:space="0" w:color="auto"/>
        <w:left w:val="none" w:sz="0" w:space="0" w:color="auto"/>
        <w:bottom w:val="none" w:sz="0" w:space="0" w:color="auto"/>
        <w:right w:val="none" w:sz="0" w:space="0" w:color="auto"/>
      </w:divBdr>
    </w:div>
    <w:div w:id="773329157">
      <w:bodyDiv w:val="1"/>
      <w:marLeft w:val="0"/>
      <w:marRight w:val="0"/>
      <w:marTop w:val="0"/>
      <w:marBottom w:val="0"/>
      <w:divBdr>
        <w:top w:val="none" w:sz="0" w:space="0" w:color="auto"/>
        <w:left w:val="none" w:sz="0" w:space="0" w:color="auto"/>
        <w:bottom w:val="none" w:sz="0" w:space="0" w:color="auto"/>
        <w:right w:val="none" w:sz="0" w:space="0" w:color="auto"/>
      </w:divBdr>
    </w:div>
    <w:div w:id="773330657">
      <w:bodyDiv w:val="1"/>
      <w:marLeft w:val="0"/>
      <w:marRight w:val="0"/>
      <w:marTop w:val="0"/>
      <w:marBottom w:val="0"/>
      <w:divBdr>
        <w:top w:val="none" w:sz="0" w:space="0" w:color="auto"/>
        <w:left w:val="none" w:sz="0" w:space="0" w:color="auto"/>
        <w:bottom w:val="none" w:sz="0" w:space="0" w:color="auto"/>
        <w:right w:val="none" w:sz="0" w:space="0" w:color="auto"/>
      </w:divBdr>
    </w:div>
    <w:div w:id="773597065">
      <w:bodyDiv w:val="1"/>
      <w:marLeft w:val="0"/>
      <w:marRight w:val="0"/>
      <w:marTop w:val="0"/>
      <w:marBottom w:val="0"/>
      <w:divBdr>
        <w:top w:val="none" w:sz="0" w:space="0" w:color="auto"/>
        <w:left w:val="none" w:sz="0" w:space="0" w:color="auto"/>
        <w:bottom w:val="none" w:sz="0" w:space="0" w:color="auto"/>
        <w:right w:val="none" w:sz="0" w:space="0" w:color="auto"/>
      </w:divBdr>
    </w:div>
    <w:div w:id="775096478">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6830537">
      <w:bodyDiv w:val="1"/>
      <w:marLeft w:val="0"/>
      <w:marRight w:val="0"/>
      <w:marTop w:val="0"/>
      <w:marBottom w:val="0"/>
      <w:divBdr>
        <w:top w:val="none" w:sz="0" w:space="0" w:color="auto"/>
        <w:left w:val="none" w:sz="0" w:space="0" w:color="auto"/>
        <w:bottom w:val="none" w:sz="0" w:space="0" w:color="auto"/>
        <w:right w:val="none" w:sz="0" w:space="0" w:color="auto"/>
      </w:divBdr>
    </w:div>
    <w:div w:id="777221320">
      <w:bodyDiv w:val="1"/>
      <w:marLeft w:val="0"/>
      <w:marRight w:val="0"/>
      <w:marTop w:val="0"/>
      <w:marBottom w:val="0"/>
      <w:divBdr>
        <w:top w:val="none" w:sz="0" w:space="0" w:color="auto"/>
        <w:left w:val="none" w:sz="0" w:space="0" w:color="auto"/>
        <w:bottom w:val="none" w:sz="0" w:space="0" w:color="auto"/>
        <w:right w:val="none" w:sz="0" w:space="0" w:color="auto"/>
      </w:divBdr>
    </w:div>
    <w:div w:id="779182521">
      <w:bodyDiv w:val="1"/>
      <w:marLeft w:val="0"/>
      <w:marRight w:val="0"/>
      <w:marTop w:val="0"/>
      <w:marBottom w:val="0"/>
      <w:divBdr>
        <w:top w:val="none" w:sz="0" w:space="0" w:color="auto"/>
        <w:left w:val="none" w:sz="0" w:space="0" w:color="auto"/>
        <w:bottom w:val="none" w:sz="0" w:space="0" w:color="auto"/>
        <w:right w:val="none" w:sz="0" w:space="0" w:color="auto"/>
      </w:divBdr>
    </w:div>
    <w:div w:id="780421982">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1076046">
      <w:bodyDiv w:val="1"/>
      <w:marLeft w:val="0"/>
      <w:marRight w:val="0"/>
      <w:marTop w:val="0"/>
      <w:marBottom w:val="0"/>
      <w:divBdr>
        <w:top w:val="none" w:sz="0" w:space="0" w:color="auto"/>
        <w:left w:val="none" w:sz="0" w:space="0" w:color="auto"/>
        <w:bottom w:val="none" w:sz="0" w:space="0" w:color="auto"/>
        <w:right w:val="none" w:sz="0" w:space="0" w:color="auto"/>
      </w:divBdr>
    </w:div>
    <w:div w:id="781145698">
      <w:bodyDiv w:val="1"/>
      <w:marLeft w:val="0"/>
      <w:marRight w:val="0"/>
      <w:marTop w:val="0"/>
      <w:marBottom w:val="0"/>
      <w:divBdr>
        <w:top w:val="none" w:sz="0" w:space="0" w:color="auto"/>
        <w:left w:val="none" w:sz="0" w:space="0" w:color="auto"/>
        <w:bottom w:val="none" w:sz="0" w:space="0" w:color="auto"/>
        <w:right w:val="none" w:sz="0" w:space="0" w:color="auto"/>
      </w:divBdr>
    </w:div>
    <w:div w:id="781460536">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575901">
      <w:bodyDiv w:val="1"/>
      <w:marLeft w:val="0"/>
      <w:marRight w:val="0"/>
      <w:marTop w:val="0"/>
      <w:marBottom w:val="0"/>
      <w:divBdr>
        <w:top w:val="none" w:sz="0" w:space="0" w:color="auto"/>
        <w:left w:val="none" w:sz="0" w:space="0" w:color="auto"/>
        <w:bottom w:val="none" w:sz="0" w:space="0" w:color="auto"/>
        <w:right w:val="none" w:sz="0" w:space="0" w:color="auto"/>
      </w:divBdr>
    </w:div>
    <w:div w:id="783698275">
      <w:bodyDiv w:val="1"/>
      <w:marLeft w:val="0"/>
      <w:marRight w:val="0"/>
      <w:marTop w:val="0"/>
      <w:marBottom w:val="0"/>
      <w:divBdr>
        <w:top w:val="none" w:sz="0" w:space="0" w:color="auto"/>
        <w:left w:val="none" w:sz="0" w:space="0" w:color="auto"/>
        <w:bottom w:val="none" w:sz="0" w:space="0" w:color="auto"/>
        <w:right w:val="none" w:sz="0" w:space="0" w:color="auto"/>
      </w:divBdr>
    </w:div>
    <w:div w:id="784470337">
      <w:bodyDiv w:val="1"/>
      <w:marLeft w:val="0"/>
      <w:marRight w:val="0"/>
      <w:marTop w:val="0"/>
      <w:marBottom w:val="0"/>
      <w:divBdr>
        <w:top w:val="none" w:sz="0" w:space="0" w:color="auto"/>
        <w:left w:val="none" w:sz="0" w:space="0" w:color="auto"/>
        <w:bottom w:val="none" w:sz="0" w:space="0" w:color="auto"/>
        <w:right w:val="none" w:sz="0" w:space="0" w:color="auto"/>
      </w:divBdr>
    </w:div>
    <w:div w:id="786703467">
      <w:bodyDiv w:val="1"/>
      <w:marLeft w:val="0"/>
      <w:marRight w:val="0"/>
      <w:marTop w:val="0"/>
      <w:marBottom w:val="0"/>
      <w:divBdr>
        <w:top w:val="none" w:sz="0" w:space="0" w:color="auto"/>
        <w:left w:val="none" w:sz="0" w:space="0" w:color="auto"/>
        <w:bottom w:val="none" w:sz="0" w:space="0" w:color="auto"/>
        <w:right w:val="none" w:sz="0" w:space="0" w:color="auto"/>
      </w:divBdr>
    </w:div>
    <w:div w:id="786778180">
      <w:bodyDiv w:val="1"/>
      <w:marLeft w:val="0"/>
      <w:marRight w:val="0"/>
      <w:marTop w:val="0"/>
      <w:marBottom w:val="0"/>
      <w:divBdr>
        <w:top w:val="none" w:sz="0" w:space="0" w:color="auto"/>
        <w:left w:val="none" w:sz="0" w:space="0" w:color="auto"/>
        <w:bottom w:val="none" w:sz="0" w:space="0" w:color="auto"/>
        <w:right w:val="none" w:sz="0" w:space="0" w:color="auto"/>
      </w:divBdr>
    </w:div>
    <w:div w:id="787046874">
      <w:bodyDiv w:val="1"/>
      <w:marLeft w:val="0"/>
      <w:marRight w:val="0"/>
      <w:marTop w:val="0"/>
      <w:marBottom w:val="0"/>
      <w:divBdr>
        <w:top w:val="none" w:sz="0" w:space="0" w:color="auto"/>
        <w:left w:val="none" w:sz="0" w:space="0" w:color="auto"/>
        <w:bottom w:val="none" w:sz="0" w:space="0" w:color="auto"/>
        <w:right w:val="none" w:sz="0" w:space="0" w:color="auto"/>
      </w:divBdr>
    </w:div>
    <w:div w:id="787234556">
      <w:bodyDiv w:val="1"/>
      <w:marLeft w:val="0"/>
      <w:marRight w:val="0"/>
      <w:marTop w:val="0"/>
      <w:marBottom w:val="0"/>
      <w:divBdr>
        <w:top w:val="none" w:sz="0" w:space="0" w:color="auto"/>
        <w:left w:val="none" w:sz="0" w:space="0" w:color="auto"/>
        <w:bottom w:val="none" w:sz="0" w:space="0" w:color="auto"/>
        <w:right w:val="none" w:sz="0" w:space="0" w:color="auto"/>
      </w:divBdr>
    </w:div>
    <w:div w:id="787503184">
      <w:bodyDiv w:val="1"/>
      <w:marLeft w:val="0"/>
      <w:marRight w:val="0"/>
      <w:marTop w:val="0"/>
      <w:marBottom w:val="0"/>
      <w:divBdr>
        <w:top w:val="none" w:sz="0" w:space="0" w:color="auto"/>
        <w:left w:val="none" w:sz="0" w:space="0" w:color="auto"/>
        <w:bottom w:val="none" w:sz="0" w:space="0" w:color="auto"/>
        <w:right w:val="none" w:sz="0" w:space="0" w:color="auto"/>
      </w:divBdr>
    </w:div>
    <w:div w:id="787815248">
      <w:bodyDiv w:val="1"/>
      <w:marLeft w:val="0"/>
      <w:marRight w:val="0"/>
      <w:marTop w:val="0"/>
      <w:marBottom w:val="0"/>
      <w:divBdr>
        <w:top w:val="none" w:sz="0" w:space="0" w:color="auto"/>
        <w:left w:val="none" w:sz="0" w:space="0" w:color="auto"/>
        <w:bottom w:val="none" w:sz="0" w:space="0" w:color="auto"/>
        <w:right w:val="none" w:sz="0" w:space="0" w:color="auto"/>
      </w:divBdr>
    </w:div>
    <w:div w:id="788359896">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88820410">
      <w:bodyDiv w:val="1"/>
      <w:marLeft w:val="0"/>
      <w:marRight w:val="0"/>
      <w:marTop w:val="0"/>
      <w:marBottom w:val="0"/>
      <w:divBdr>
        <w:top w:val="none" w:sz="0" w:space="0" w:color="auto"/>
        <w:left w:val="none" w:sz="0" w:space="0" w:color="auto"/>
        <w:bottom w:val="none" w:sz="0" w:space="0" w:color="auto"/>
        <w:right w:val="none" w:sz="0" w:space="0" w:color="auto"/>
      </w:divBdr>
    </w:div>
    <w:div w:id="790170656">
      <w:bodyDiv w:val="1"/>
      <w:marLeft w:val="0"/>
      <w:marRight w:val="0"/>
      <w:marTop w:val="0"/>
      <w:marBottom w:val="0"/>
      <w:divBdr>
        <w:top w:val="none" w:sz="0" w:space="0" w:color="auto"/>
        <w:left w:val="none" w:sz="0" w:space="0" w:color="auto"/>
        <w:bottom w:val="none" w:sz="0" w:space="0" w:color="auto"/>
        <w:right w:val="none" w:sz="0" w:space="0" w:color="auto"/>
      </w:divBdr>
    </w:div>
    <w:div w:id="790441412">
      <w:bodyDiv w:val="1"/>
      <w:marLeft w:val="0"/>
      <w:marRight w:val="0"/>
      <w:marTop w:val="0"/>
      <w:marBottom w:val="0"/>
      <w:divBdr>
        <w:top w:val="none" w:sz="0" w:space="0" w:color="auto"/>
        <w:left w:val="none" w:sz="0" w:space="0" w:color="auto"/>
        <w:bottom w:val="none" w:sz="0" w:space="0" w:color="auto"/>
        <w:right w:val="none" w:sz="0" w:space="0" w:color="auto"/>
      </w:divBdr>
    </w:div>
    <w:div w:id="790784121">
      <w:bodyDiv w:val="1"/>
      <w:marLeft w:val="0"/>
      <w:marRight w:val="0"/>
      <w:marTop w:val="0"/>
      <w:marBottom w:val="0"/>
      <w:divBdr>
        <w:top w:val="none" w:sz="0" w:space="0" w:color="auto"/>
        <w:left w:val="none" w:sz="0" w:space="0" w:color="auto"/>
        <w:bottom w:val="none" w:sz="0" w:space="0" w:color="auto"/>
        <w:right w:val="none" w:sz="0" w:space="0" w:color="auto"/>
      </w:divBdr>
    </w:div>
    <w:div w:id="790784655">
      <w:bodyDiv w:val="1"/>
      <w:marLeft w:val="0"/>
      <w:marRight w:val="0"/>
      <w:marTop w:val="0"/>
      <w:marBottom w:val="0"/>
      <w:divBdr>
        <w:top w:val="none" w:sz="0" w:space="0" w:color="auto"/>
        <w:left w:val="none" w:sz="0" w:space="0" w:color="auto"/>
        <w:bottom w:val="none" w:sz="0" w:space="0" w:color="auto"/>
        <w:right w:val="none" w:sz="0" w:space="0" w:color="auto"/>
      </w:divBdr>
    </w:div>
    <w:div w:id="792753449">
      <w:bodyDiv w:val="1"/>
      <w:marLeft w:val="0"/>
      <w:marRight w:val="0"/>
      <w:marTop w:val="0"/>
      <w:marBottom w:val="0"/>
      <w:divBdr>
        <w:top w:val="none" w:sz="0" w:space="0" w:color="auto"/>
        <w:left w:val="none" w:sz="0" w:space="0" w:color="auto"/>
        <w:bottom w:val="none" w:sz="0" w:space="0" w:color="auto"/>
        <w:right w:val="none" w:sz="0" w:space="0" w:color="auto"/>
      </w:divBdr>
    </w:div>
    <w:div w:id="793593538">
      <w:bodyDiv w:val="1"/>
      <w:marLeft w:val="0"/>
      <w:marRight w:val="0"/>
      <w:marTop w:val="0"/>
      <w:marBottom w:val="0"/>
      <w:divBdr>
        <w:top w:val="none" w:sz="0" w:space="0" w:color="auto"/>
        <w:left w:val="none" w:sz="0" w:space="0" w:color="auto"/>
        <w:bottom w:val="none" w:sz="0" w:space="0" w:color="auto"/>
        <w:right w:val="none" w:sz="0" w:space="0" w:color="auto"/>
      </w:divBdr>
    </w:div>
    <w:div w:id="794718677">
      <w:bodyDiv w:val="1"/>
      <w:marLeft w:val="0"/>
      <w:marRight w:val="0"/>
      <w:marTop w:val="0"/>
      <w:marBottom w:val="0"/>
      <w:divBdr>
        <w:top w:val="none" w:sz="0" w:space="0" w:color="auto"/>
        <w:left w:val="none" w:sz="0" w:space="0" w:color="auto"/>
        <w:bottom w:val="none" w:sz="0" w:space="0" w:color="auto"/>
        <w:right w:val="none" w:sz="0" w:space="0" w:color="auto"/>
      </w:divBdr>
    </w:div>
    <w:div w:id="795836186">
      <w:bodyDiv w:val="1"/>
      <w:marLeft w:val="0"/>
      <w:marRight w:val="0"/>
      <w:marTop w:val="0"/>
      <w:marBottom w:val="0"/>
      <w:divBdr>
        <w:top w:val="none" w:sz="0" w:space="0" w:color="auto"/>
        <w:left w:val="none" w:sz="0" w:space="0" w:color="auto"/>
        <w:bottom w:val="none" w:sz="0" w:space="0" w:color="auto"/>
        <w:right w:val="none" w:sz="0" w:space="0" w:color="auto"/>
      </w:divBdr>
    </w:div>
    <w:div w:id="796534453">
      <w:bodyDiv w:val="1"/>
      <w:marLeft w:val="0"/>
      <w:marRight w:val="0"/>
      <w:marTop w:val="0"/>
      <w:marBottom w:val="0"/>
      <w:divBdr>
        <w:top w:val="none" w:sz="0" w:space="0" w:color="auto"/>
        <w:left w:val="none" w:sz="0" w:space="0" w:color="auto"/>
        <w:bottom w:val="none" w:sz="0" w:space="0" w:color="auto"/>
        <w:right w:val="none" w:sz="0" w:space="0" w:color="auto"/>
      </w:divBdr>
    </w:div>
    <w:div w:id="796992133">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99695">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8572631">
      <w:bodyDiv w:val="1"/>
      <w:marLeft w:val="0"/>
      <w:marRight w:val="0"/>
      <w:marTop w:val="0"/>
      <w:marBottom w:val="0"/>
      <w:divBdr>
        <w:top w:val="none" w:sz="0" w:space="0" w:color="auto"/>
        <w:left w:val="none" w:sz="0" w:space="0" w:color="auto"/>
        <w:bottom w:val="none" w:sz="0" w:space="0" w:color="auto"/>
        <w:right w:val="none" w:sz="0" w:space="0" w:color="auto"/>
      </w:divBdr>
    </w:div>
    <w:div w:id="799149358">
      <w:bodyDiv w:val="1"/>
      <w:marLeft w:val="0"/>
      <w:marRight w:val="0"/>
      <w:marTop w:val="0"/>
      <w:marBottom w:val="0"/>
      <w:divBdr>
        <w:top w:val="none" w:sz="0" w:space="0" w:color="auto"/>
        <w:left w:val="none" w:sz="0" w:space="0" w:color="auto"/>
        <w:bottom w:val="none" w:sz="0" w:space="0" w:color="auto"/>
        <w:right w:val="none" w:sz="0" w:space="0" w:color="auto"/>
      </w:divBdr>
    </w:div>
    <w:div w:id="799767487">
      <w:bodyDiv w:val="1"/>
      <w:marLeft w:val="0"/>
      <w:marRight w:val="0"/>
      <w:marTop w:val="0"/>
      <w:marBottom w:val="0"/>
      <w:divBdr>
        <w:top w:val="none" w:sz="0" w:space="0" w:color="auto"/>
        <w:left w:val="none" w:sz="0" w:space="0" w:color="auto"/>
        <w:bottom w:val="none" w:sz="0" w:space="0" w:color="auto"/>
        <w:right w:val="none" w:sz="0" w:space="0" w:color="auto"/>
      </w:divBdr>
    </w:div>
    <w:div w:id="800608488">
      <w:bodyDiv w:val="1"/>
      <w:marLeft w:val="0"/>
      <w:marRight w:val="0"/>
      <w:marTop w:val="0"/>
      <w:marBottom w:val="0"/>
      <w:divBdr>
        <w:top w:val="none" w:sz="0" w:space="0" w:color="auto"/>
        <w:left w:val="none" w:sz="0" w:space="0" w:color="auto"/>
        <w:bottom w:val="none" w:sz="0" w:space="0" w:color="auto"/>
        <w:right w:val="none" w:sz="0" w:space="0" w:color="auto"/>
      </w:divBdr>
    </w:div>
    <w:div w:id="801112966">
      <w:bodyDiv w:val="1"/>
      <w:marLeft w:val="0"/>
      <w:marRight w:val="0"/>
      <w:marTop w:val="0"/>
      <w:marBottom w:val="0"/>
      <w:divBdr>
        <w:top w:val="none" w:sz="0" w:space="0" w:color="auto"/>
        <w:left w:val="none" w:sz="0" w:space="0" w:color="auto"/>
        <w:bottom w:val="none" w:sz="0" w:space="0" w:color="auto"/>
        <w:right w:val="none" w:sz="0" w:space="0" w:color="auto"/>
      </w:divBdr>
    </w:div>
    <w:div w:id="801851586">
      <w:bodyDiv w:val="1"/>
      <w:marLeft w:val="0"/>
      <w:marRight w:val="0"/>
      <w:marTop w:val="0"/>
      <w:marBottom w:val="0"/>
      <w:divBdr>
        <w:top w:val="none" w:sz="0" w:space="0" w:color="auto"/>
        <w:left w:val="none" w:sz="0" w:space="0" w:color="auto"/>
        <w:bottom w:val="none" w:sz="0" w:space="0" w:color="auto"/>
        <w:right w:val="none" w:sz="0" w:space="0" w:color="auto"/>
      </w:divBdr>
    </w:div>
    <w:div w:id="802621137">
      <w:bodyDiv w:val="1"/>
      <w:marLeft w:val="0"/>
      <w:marRight w:val="0"/>
      <w:marTop w:val="0"/>
      <w:marBottom w:val="0"/>
      <w:divBdr>
        <w:top w:val="none" w:sz="0" w:space="0" w:color="auto"/>
        <w:left w:val="none" w:sz="0" w:space="0" w:color="auto"/>
        <w:bottom w:val="none" w:sz="0" w:space="0" w:color="auto"/>
        <w:right w:val="none" w:sz="0" w:space="0" w:color="auto"/>
      </w:divBdr>
    </w:div>
    <w:div w:id="802817751">
      <w:bodyDiv w:val="1"/>
      <w:marLeft w:val="0"/>
      <w:marRight w:val="0"/>
      <w:marTop w:val="0"/>
      <w:marBottom w:val="0"/>
      <w:divBdr>
        <w:top w:val="none" w:sz="0" w:space="0" w:color="auto"/>
        <w:left w:val="none" w:sz="0" w:space="0" w:color="auto"/>
        <w:bottom w:val="none" w:sz="0" w:space="0" w:color="auto"/>
        <w:right w:val="none" w:sz="0" w:space="0" w:color="auto"/>
      </w:divBdr>
    </w:div>
    <w:div w:id="802818794">
      <w:bodyDiv w:val="1"/>
      <w:marLeft w:val="0"/>
      <w:marRight w:val="0"/>
      <w:marTop w:val="0"/>
      <w:marBottom w:val="0"/>
      <w:divBdr>
        <w:top w:val="none" w:sz="0" w:space="0" w:color="auto"/>
        <w:left w:val="none" w:sz="0" w:space="0" w:color="auto"/>
        <w:bottom w:val="none" w:sz="0" w:space="0" w:color="auto"/>
        <w:right w:val="none" w:sz="0" w:space="0" w:color="auto"/>
      </w:divBdr>
    </w:div>
    <w:div w:id="803888781">
      <w:bodyDiv w:val="1"/>
      <w:marLeft w:val="0"/>
      <w:marRight w:val="0"/>
      <w:marTop w:val="0"/>
      <w:marBottom w:val="0"/>
      <w:divBdr>
        <w:top w:val="none" w:sz="0" w:space="0" w:color="auto"/>
        <w:left w:val="none" w:sz="0" w:space="0" w:color="auto"/>
        <w:bottom w:val="none" w:sz="0" w:space="0" w:color="auto"/>
        <w:right w:val="none" w:sz="0" w:space="0" w:color="auto"/>
      </w:divBdr>
    </w:div>
    <w:div w:id="804735971">
      <w:bodyDiv w:val="1"/>
      <w:marLeft w:val="0"/>
      <w:marRight w:val="0"/>
      <w:marTop w:val="0"/>
      <w:marBottom w:val="0"/>
      <w:divBdr>
        <w:top w:val="none" w:sz="0" w:space="0" w:color="auto"/>
        <w:left w:val="none" w:sz="0" w:space="0" w:color="auto"/>
        <w:bottom w:val="none" w:sz="0" w:space="0" w:color="auto"/>
        <w:right w:val="none" w:sz="0" w:space="0" w:color="auto"/>
      </w:divBdr>
    </w:div>
    <w:div w:id="805971603">
      <w:bodyDiv w:val="1"/>
      <w:marLeft w:val="0"/>
      <w:marRight w:val="0"/>
      <w:marTop w:val="0"/>
      <w:marBottom w:val="0"/>
      <w:divBdr>
        <w:top w:val="none" w:sz="0" w:space="0" w:color="auto"/>
        <w:left w:val="none" w:sz="0" w:space="0" w:color="auto"/>
        <w:bottom w:val="none" w:sz="0" w:space="0" w:color="auto"/>
        <w:right w:val="none" w:sz="0" w:space="0" w:color="auto"/>
      </w:divBdr>
    </w:div>
    <w:div w:id="806093554">
      <w:bodyDiv w:val="1"/>
      <w:marLeft w:val="0"/>
      <w:marRight w:val="0"/>
      <w:marTop w:val="0"/>
      <w:marBottom w:val="0"/>
      <w:divBdr>
        <w:top w:val="none" w:sz="0" w:space="0" w:color="auto"/>
        <w:left w:val="none" w:sz="0" w:space="0" w:color="auto"/>
        <w:bottom w:val="none" w:sz="0" w:space="0" w:color="auto"/>
        <w:right w:val="none" w:sz="0" w:space="0" w:color="auto"/>
      </w:divBdr>
    </w:div>
    <w:div w:id="806314255">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7433029">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09710974">
      <w:bodyDiv w:val="1"/>
      <w:marLeft w:val="0"/>
      <w:marRight w:val="0"/>
      <w:marTop w:val="0"/>
      <w:marBottom w:val="0"/>
      <w:divBdr>
        <w:top w:val="none" w:sz="0" w:space="0" w:color="auto"/>
        <w:left w:val="none" w:sz="0" w:space="0" w:color="auto"/>
        <w:bottom w:val="none" w:sz="0" w:space="0" w:color="auto"/>
        <w:right w:val="none" w:sz="0" w:space="0" w:color="auto"/>
      </w:divBdr>
    </w:div>
    <w:div w:id="809791012">
      <w:bodyDiv w:val="1"/>
      <w:marLeft w:val="0"/>
      <w:marRight w:val="0"/>
      <w:marTop w:val="0"/>
      <w:marBottom w:val="0"/>
      <w:divBdr>
        <w:top w:val="none" w:sz="0" w:space="0" w:color="auto"/>
        <w:left w:val="none" w:sz="0" w:space="0" w:color="auto"/>
        <w:bottom w:val="none" w:sz="0" w:space="0" w:color="auto"/>
        <w:right w:val="none" w:sz="0" w:space="0" w:color="auto"/>
      </w:divBdr>
    </w:div>
    <w:div w:id="810636664">
      <w:bodyDiv w:val="1"/>
      <w:marLeft w:val="0"/>
      <w:marRight w:val="0"/>
      <w:marTop w:val="0"/>
      <w:marBottom w:val="0"/>
      <w:divBdr>
        <w:top w:val="none" w:sz="0" w:space="0" w:color="auto"/>
        <w:left w:val="none" w:sz="0" w:space="0" w:color="auto"/>
        <w:bottom w:val="none" w:sz="0" w:space="0" w:color="auto"/>
        <w:right w:val="none" w:sz="0" w:space="0" w:color="auto"/>
      </w:divBdr>
    </w:div>
    <w:div w:id="811211638">
      <w:bodyDiv w:val="1"/>
      <w:marLeft w:val="0"/>
      <w:marRight w:val="0"/>
      <w:marTop w:val="0"/>
      <w:marBottom w:val="0"/>
      <w:divBdr>
        <w:top w:val="none" w:sz="0" w:space="0" w:color="auto"/>
        <w:left w:val="none" w:sz="0" w:space="0" w:color="auto"/>
        <w:bottom w:val="none" w:sz="0" w:space="0" w:color="auto"/>
        <w:right w:val="none" w:sz="0" w:space="0" w:color="auto"/>
      </w:divBdr>
    </w:div>
    <w:div w:id="811673149">
      <w:bodyDiv w:val="1"/>
      <w:marLeft w:val="0"/>
      <w:marRight w:val="0"/>
      <w:marTop w:val="0"/>
      <w:marBottom w:val="0"/>
      <w:divBdr>
        <w:top w:val="none" w:sz="0" w:space="0" w:color="auto"/>
        <w:left w:val="none" w:sz="0" w:space="0" w:color="auto"/>
        <w:bottom w:val="none" w:sz="0" w:space="0" w:color="auto"/>
        <w:right w:val="none" w:sz="0" w:space="0" w:color="auto"/>
      </w:divBdr>
    </w:div>
    <w:div w:id="811948437">
      <w:bodyDiv w:val="1"/>
      <w:marLeft w:val="0"/>
      <w:marRight w:val="0"/>
      <w:marTop w:val="0"/>
      <w:marBottom w:val="0"/>
      <w:divBdr>
        <w:top w:val="none" w:sz="0" w:space="0" w:color="auto"/>
        <w:left w:val="none" w:sz="0" w:space="0" w:color="auto"/>
        <w:bottom w:val="none" w:sz="0" w:space="0" w:color="auto"/>
        <w:right w:val="none" w:sz="0" w:space="0" w:color="auto"/>
      </w:divBdr>
    </w:div>
    <w:div w:id="812454838">
      <w:bodyDiv w:val="1"/>
      <w:marLeft w:val="0"/>
      <w:marRight w:val="0"/>
      <w:marTop w:val="0"/>
      <w:marBottom w:val="0"/>
      <w:divBdr>
        <w:top w:val="none" w:sz="0" w:space="0" w:color="auto"/>
        <w:left w:val="none" w:sz="0" w:space="0" w:color="auto"/>
        <w:bottom w:val="none" w:sz="0" w:space="0" w:color="auto"/>
        <w:right w:val="none" w:sz="0" w:space="0" w:color="auto"/>
      </w:divBdr>
    </w:div>
    <w:div w:id="81352129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951706">
      <w:bodyDiv w:val="1"/>
      <w:marLeft w:val="0"/>
      <w:marRight w:val="0"/>
      <w:marTop w:val="0"/>
      <w:marBottom w:val="0"/>
      <w:divBdr>
        <w:top w:val="none" w:sz="0" w:space="0" w:color="auto"/>
        <w:left w:val="none" w:sz="0" w:space="0" w:color="auto"/>
        <w:bottom w:val="none" w:sz="0" w:space="0" w:color="auto"/>
        <w:right w:val="none" w:sz="0" w:space="0" w:color="auto"/>
      </w:divBdr>
    </w:div>
    <w:div w:id="814955668">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958006">
      <w:bodyDiv w:val="1"/>
      <w:marLeft w:val="0"/>
      <w:marRight w:val="0"/>
      <w:marTop w:val="0"/>
      <w:marBottom w:val="0"/>
      <w:divBdr>
        <w:top w:val="none" w:sz="0" w:space="0" w:color="auto"/>
        <w:left w:val="none" w:sz="0" w:space="0" w:color="auto"/>
        <w:bottom w:val="none" w:sz="0" w:space="0" w:color="auto"/>
        <w:right w:val="none" w:sz="0" w:space="0" w:color="auto"/>
      </w:divBdr>
    </w:div>
    <w:div w:id="818349871">
      <w:bodyDiv w:val="1"/>
      <w:marLeft w:val="0"/>
      <w:marRight w:val="0"/>
      <w:marTop w:val="0"/>
      <w:marBottom w:val="0"/>
      <w:divBdr>
        <w:top w:val="none" w:sz="0" w:space="0" w:color="auto"/>
        <w:left w:val="none" w:sz="0" w:space="0" w:color="auto"/>
        <w:bottom w:val="none" w:sz="0" w:space="0" w:color="auto"/>
        <w:right w:val="none" w:sz="0" w:space="0" w:color="auto"/>
      </w:divBdr>
    </w:div>
    <w:div w:id="819150402">
      <w:bodyDiv w:val="1"/>
      <w:marLeft w:val="0"/>
      <w:marRight w:val="0"/>
      <w:marTop w:val="0"/>
      <w:marBottom w:val="0"/>
      <w:divBdr>
        <w:top w:val="none" w:sz="0" w:space="0" w:color="auto"/>
        <w:left w:val="none" w:sz="0" w:space="0" w:color="auto"/>
        <w:bottom w:val="none" w:sz="0" w:space="0" w:color="auto"/>
        <w:right w:val="none" w:sz="0" w:space="0" w:color="auto"/>
      </w:divBdr>
    </w:div>
    <w:div w:id="819418840">
      <w:bodyDiv w:val="1"/>
      <w:marLeft w:val="0"/>
      <w:marRight w:val="0"/>
      <w:marTop w:val="0"/>
      <w:marBottom w:val="0"/>
      <w:divBdr>
        <w:top w:val="none" w:sz="0" w:space="0" w:color="auto"/>
        <w:left w:val="none" w:sz="0" w:space="0" w:color="auto"/>
        <w:bottom w:val="none" w:sz="0" w:space="0" w:color="auto"/>
        <w:right w:val="none" w:sz="0" w:space="0" w:color="auto"/>
      </w:divBdr>
    </w:div>
    <w:div w:id="821040642">
      <w:bodyDiv w:val="1"/>
      <w:marLeft w:val="0"/>
      <w:marRight w:val="0"/>
      <w:marTop w:val="0"/>
      <w:marBottom w:val="0"/>
      <w:divBdr>
        <w:top w:val="none" w:sz="0" w:space="0" w:color="auto"/>
        <w:left w:val="none" w:sz="0" w:space="0" w:color="auto"/>
        <w:bottom w:val="none" w:sz="0" w:space="0" w:color="auto"/>
        <w:right w:val="none" w:sz="0" w:space="0" w:color="auto"/>
      </w:divBdr>
    </w:div>
    <w:div w:id="822503910">
      <w:bodyDiv w:val="1"/>
      <w:marLeft w:val="0"/>
      <w:marRight w:val="0"/>
      <w:marTop w:val="0"/>
      <w:marBottom w:val="0"/>
      <w:divBdr>
        <w:top w:val="none" w:sz="0" w:space="0" w:color="auto"/>
        <w:left w:val="none" w:sz="0" w:space="0" w:color="auto"/>
        <w:bottom w:val="none" w:sz="0" w:space="0" w:color="auto"/>
        <w:right w:val="none" w:sz="0" w:space="0" w:color="auto"/>
      </w:divBdr>
    </w:div>
    <w:div w:id="823425794">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66049">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13473">
      <w:bodyDiv w:val="1"/>
      <w:marLeft w:val="0"/>
      <w:marRight w:val="0"/>
      <w:marTop w:val="0"/>
      <w:marBottom w:val="0"/>
      <w:divBdr>
        <w:top w:val="none" w:sz="0" w:space="0" w:color="auto"/>
        <w:left w:val="none" w:sz="0" w:space="0" w:color="auto"/>
        <w:bottom w:val="none" w:sz="0" w:space="0" w:color="auto"/>
        <w:right w:val="none" w:sz="0" w:space="0" w:color="auto"/>
      </w:divBdr>
    </w:div>
    <w:div w:id="824080416">
      <w:bodyDiv w:val="1"/>
      <w:marLeft w:val="0"/>
      <w:marRight w:val="0"/>
      <w:marTop w:val="0"/>
      <w:marBottom w:val="0"/>
      <w:divBdr>
        <w:top w:val="none" w:sz="0" w:space="0" w:color="auto"/>
        <w:left w:val="none" w:sz="0" w:space="0" w:color="auto"/>
        <w:bottom w:val="none" w:sz="0" w:space="0" w:color="auto"/>
        <w:right w:val="none" w:sz="0" w:space="0" w:color="auto"/>
      </w:divBdr>
    </w:div>
    <w:div w:id="826554852">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7332718">
      <w:bodyDiv w:val="1"/>
      <w:marLeft w:val="0"/>
      <w:marRight w:val="0"/>
      <w:marTop w:val="0"/>
      <w:marBottom w:val="0"/>
      <w:divBdr>
        <w:top w:val="none" w:sz="0" w:space="0" w:color="auto"/>
        <w:left w:val="none" w:sz="0" w:space="0" w:color="auto"/>
        <w:bottom w:val="none" w:sz="0" w:space="0" w:color="auto"/>
        <w:right w:val="none" w:sz="0" w:space="0" w:color="auto"/>
      </w:divBdr>
    </w:div>
    <w:div w:id="827864459">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714930">
      <w:bodyDiv w:val="1"/>
      <w:marLeft w:val="0"/>
      <w:marRight w:val="0"/>
      <w:marTop w:val="0"/>
      <w:marBottom w:val="0"/>
      <w:divBdr>
        <w:top w:val="none" w:sz="0" w:space="0" w:color="auto"/>
        <w:left w:val="none" w:sz="0" w:space="0" w:color="auto"/>
        <w:bottom w:val="none" w:sz="0" w:space="0" w:color="auto"/>
        <w:right w:val="none" w:sz="0" w:space="0" w:color="auto"/>
      </w:divBdr>
    </w:div>
    <w:div w:id="828984227">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371222">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800315">
      <w:bodyDiv w:val="1"/>
      <w:marLeft w:val="0"/>
      <w:marRight w:val="0"/>
      <w:marTop w:val="0"/>
      <w:marBottom w:val="0"/>
      <w:divBdr>
        <w:top w:val="none" w:sz="0" w:space="0" w:color="auto"/>
        <w:left w:val="none" w:sz="0" w:space="0" w:color="auto"/>
        <w:bottom w:val="none" w:sz="0" w:space="0" w:color="auto"/>
        <w:right w:val="none" w:sz="0" w:space="0" w:color="auto"/>
      </w:divBdr>
    </w:div>
    <w:div w:id="832330198">
      <w:bodyDiv w:val="1"/>
      <w:marLeft w:val="0"/>
      <w:marRight w:val="0"/>
      <w:marTop w:val="0"/>
      <w:marBottom w:val="0"/>
      <w:divBdr>
        <w:top w:val="none" w:sz="0" w:space="0" w:color="auto"/>
        <w:left w:val="none" w:sz="0" w:space="0" w:color="auto"/>
        <w:bottom w:val="none" w:sz="0" w:space="0" w:color="auto"/>
        <w:right w:val="none" w:sz="0" w:space="0" w:color="auto"/>
      </w:divBdr>
    </w:div>
    <w:div w:id="832456126">
      <w:bodyDiv w:val="1"/>
      <w:marLeft w:val="0"/>
      <w:marRight w:val="0"/>
      <w:marTop w:val="0"/>
      <w:marBottom w:val="0"/>
      <w:divBdr>
        <w:top w:val="none" w:sz="0" w:space="0" w:color="auto"/>
        <w:left w:val="none" w:sz="0" w:space="0" w:color="auto"/>
        <w:bottom w:val="none" w:sz="0" w:space="0" w:color="auto"/>
        <w:right w:val="none" w:sz="0" w:space="0" w:color="auto"/>
      </w:divBdr>
    </w:div>
    <w:div w:id="832529050">
      <w:bodyDiv w:val="1"/>
      <w:marLeft w:val="0"/>
      <w:marRight w:val="0"/>
      <w:marTop w:val="0"/>
      <w:marBottom w:val="0"/>
      <w:divBdr>
        <w:top w:val="none" w:sz="0" w:space="0" w:color="auto"/>
        <w:left w:val="none" w:sz="0" w:space="0" w:color="auto"/>
        <w:bottom w:val="none" w:sz="0" w:space="0" w:color="auto"/>
        <w:right w:val="none" w:sz="0" w:space="0" w:color="auto"/>
      </w:divBdr>
    </w:div>
    <w:div w:id="833107038">
      <w:bodyDiv w:val="1"/>
      <w:marLeft w:val="0"/>
      <w:marRight w:val="0"/>
      <w:marTop w:val="0"/>
      <w:marBottom w:val="0"/>
      <w:divBdr>
        <w:top w:val="none" w:sz="0" w:space="0" w:color="auto"/>
        <w:left w:val="none" w:sz="0" w:space="0" w:color="auto"/>
        <w:bottom w:val="none" w:sz="0" w:space="0" w:color="auto"/>
        <w:right w:val="none" w:sz="0" w:space="0" w:color="auto"/>
      </w:divBdr>
    </w:div>
    <w:div w:id="833568262">
      <w:bodyDiv w:val="1"/>
      <w:marLeft w:val="0"/>
      <w:marRight w:val="0"/>
      <w:marTop w:val="0"/>
      <w:marBottom w:val="0"/>
      <w:divBdr>
        <w:top w:val="none" w:sz="0" w:space="0" w:color="auto"/>
        <w:left w:val="none" w:sz="0" w:space="0" w:color="auto"/>
        <w:bottom w:val="none" w:sz="0" w:space="0" w:color="auto"/>
        <w:right w:val="none" w:sz="0" w:space="0" w:color="auto"/>
      </w:divBdr>
    </w:div>
    <w:div w:id="835076446">
      <w:bodyDiv w:val="1"/>
      <w:marLeft w:val="0"/>
      <w:marRight w:val="0"/>
      <w:marTop w:val="0"/>
      <w:marBottom w:val="0"/>
      <w:divBdr>
        <w:top w:val="none" w:sz="0" w:space="0" w:color="auto"/>
        <w:left w:val="none" w:sz="0" w:space="0" w:color="auto"/>
        <w:bottom w:val="none" w:sz="0" w:space="0" w:color="auto"/>
        <w:right w:val="none" w:sz="0" w:space="0" w:color="auto"/>
      </w:divBdr>
    </w:div>
    <w:div w:id="835418173">
      <w:bodyDiv w:val="1"/>
      <w:marLeft w:val="0"/>
      <w:marRight w:val="0"/>
      <w:marTop w:val="0"/>
      <w:marBottom w:val="0"/>
      <w:divBdr>
        <w:top w:val="none" w:sz="0" w:space="0" w:color="auto"/>
        <w:left w:val="none" w:sz="0" w:space="0" w:color="auto"/>
        <w:bottom w:val="none" w:sz="0" w:space="0" w:color="auto"/>
        <w:right w:val="none" w:sz="0" w:space="0" w:color="auto"/>
      </w:divBdr>
    </w:div>
    <w:div w:id="835537220">
      <w:bodyDiv w:val="1"/>
      <w:marLeft w:val="0"/>
      <w:marRight w:val="0"/>
      <w:marTop w:val="0"/>
      <w:marBottom w:val="0"/>
      <w:divBdr>
        <w:top w:val="none" w:sz="0" w:space="0" w:color="auto"/>
        <w:left w:val="none" w:sz="0" w:space="0" w:color="auto"/>
        <w:bottom w:val="none" w:sz="0" w:space="0" w:color="auto"/>
        <w:right w:val="none" w:sz="0" w:space="0" w:color="auto"/>
      </w:divBdr>
    </w:div>
    <w:div w:id="835849947">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846780">
      <w:bodyDiv w:val="1"/>
      <w:marLeft w:val="0"/>
      <w:marRight w:val="0"/>
      <w:marTop w:val="0"/>
      <w:marBottom w:val="0"/>
      <w:divBdr>
        <w:top w:val="none" w:sz="0" w:space="0" w:color="auto"/>
        <w:left w:val="none" w:sz="0" w:space="0" w:color="auto"/>
        <w:bottom w:val="none" w:sz="0" w:space="0" w:color="auto"/>
        <w:right w:val="none" w:sz="0" w:space="0" w:color="auto"/>
      </w:divBdr>
    </w:div>
    <w:div w:id="837579278">
      <w:bodyDiv w:val="1"/>
      <w:marLeft w:val="0"/>
      <w:marRight w:val="0"/>
      <w:marTop w:val="0"/>
      <w:marBottom w:val="0"/>
      <w:divBdr>
        <w:top w:val="none" w:sz="0" w:space="0" w:color="auto"/>
        <w:left w:val="none" w:sz="0" w:space="0" w:color="auto"/>
        <w:bottom w:val="none" w:sz="0" w:space="0" w:color="auto"/>
        <w:right w:val="none" w:sz="0" w:space="0" w:color="auto"/>
      </w:divBdr>
    </w:div>
    <w:div w:id="837698515">
      <w:bodyDiv w:val="1"/>
      <w:marLeft w:val="0"/>
      <w:marRight w:val="0"/>
      <w:marTop w:val="0"/>
      <w:marBottom w:val="0"/>
      <w:divBdr>
        <w:top w:val="none" w:sz="0" w:space="0" w:color="auto"/>
        <w:left w:val="none" w:sz="0" w:space="0" w:color="auto"/>
        <w:bottom w:val="none" w:sz="0" w:space="0" w:color="auto"/>
        <w:right w:val="none" w:sz="0" w:space="0" w:color="auto"/>
      </w:divBdr>
    </w:div>
    <w:div w:id="841236437">
      <w:bodyDiv w:val="1"/>
      <w:marLeft w:val="0"/>
      <w:marRight w:val="0"/>
      <w:marTop w:val="0"/>
      <w:marBottom w:val="0"/>
      <w:divBdr>
        <w:top w:val="none" w:sz="0" w:space="0" w:color="auto"/>
        <w:left w:val="none" w:sz="0" w:space="0" w:color="auto"/>
        <w:bottom w:val="none" w:sz="0" w:space="0" w:color="auto"/>
        <w:right w:val="none" w:sz="0" w:space="0" w:color="auto"/>
      </w:divBdr>
    </w:div>
    <w:div w:id="842087819">
      <w:bodyDiv w:val="1"/>
      <w:marLeft w:val="0"/>
      <w:marRight w:val="0"/>
      <w:marTop w:val="0"/>
      <w:marBottom w:val="0"/>
      <w:divBdr>
        <w:top w:val="none" w:sz="0" w:space="0" w:color="auto"/>
        <w:left w:val="none" w:sz="0" w:space="0" w:color="auto"/>
        <w:bottom w:val="none" w:sz="0" w:space="0" w:color="auto"/>
        <w:right w:val="none" w:sz="0" w:space="0" w:color="auto"/>
      </w:divBdr>
    </w:div>
    <w:div w:id="843056381">
      <w:bodyDiv w:val="1"/>
      <w:marLeft w:val="0"/>
      <w:marRight w:val="0"/>
      <w:marTop w:val="0"/>
      <w:marBottom w:val="0"/>
      <w:divBdr>
        <w:top w:val="none" w:sz="0" w:space="0" w:color="auto"/>
        <w:left w:val="none" w:sz="0" w:space="0" w:color="auto"/>
        <w:bottom w:val="none" w:sz="0" w:space="0" w:color="auto"/>
        <w:right w:val="none" w:sz="0" w:space="0" w:color="auto"/>
      </w:divBdr>
    </w:div>
    <w:div w:id="843276305">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5293906">
      <w:bodyDiv w:val="1"/>
      <w:marLeft w:val="0"/>
      <w:marRight w:val="0"/>
      <w:marTop w:val="0"/>
      <w:marBottom w:val="0"/>
      <w:divBdr>
        <w:top w:val="none" w:sz="0" w:space="0" w:color="auto"/>
        <w:left w:val="none" w:sz="0" w:space="0" w:color="auto"/>
        <w:bottom w:val="none" w:sz="0" w:space="0" w:color="auto"/>
        <w:right w:val="none" w:sz="0" w:space="0" w:color="auto"/>
      </w:divBdr>
    </w:div>
    <w:div w:id="845948703">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405105">
      <w:bodyDiv w:val="1"/>
      <w:marLeft w:val="0"/>
      <w:marRight w:val="0"/>
      <w:marTop w:val="0"/>
      <w:marBottom w:val="0"/>
      <w:divBdr>
        <w:top w:val="none" w:sz="0" w:space="0" w:color="auto"/>
        <w:left w:val="none" w:sz="0" w:space="0" w:color="auto"/>
        <w:bottom w:val="none" w:sz="0" w:space="0" w:color="auto"/>
        <w:right w:val="none" w:sz="0" w:space="0" w:color="auto"/>
      </w:divBdr>
    </w:div>
    <w:div w:id="846749932">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263812">
      <w:bodyDiv w:val="1"/>
      <w:marLeft w:val="0"/>
      <w:marRight w:val="0"/>
      <w:marTop w:val="0"/>
      <w:marBottom w:val="0"/>
      <w:divBdr>
        <w:top w:val="none" w:sz="0" w:space="0" w:color="auto"/>
        <w:left w:val="none" w:sz="0" w:space="0" w:color="auto"/>
        <w:bottom w:val="none" w:sz="0" w:space="0" w:color="auto"/>
        <w:right w:val="none" w:sz="0" w:space="0" w:color="auto"/>
      </w:divBdr>
    </w:div>
    <w:div w:id="851408486">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572333">
      <w:bodyDiv w:val="1"/>
      <w:marLeft w:val="0"/>
      <w:marRight w:val="0"/>
      <w:marTop w:val="0"/>
      <w:marBottom w:val="0"/>
      <w:divBdr>
        <w:top w:val="none" w:sz="0" w:space="0" w:color="auto"/>
        <w:left w:val="none" w:sz="0" w:space="0" w:color="auto"/>
        <w:bottom w:val="none" w:sz="0" w:space="0" w:color="auto"/>
        <w:right w:val="none" w:sz="0" w:space="0" w:color="auto"/>
      </w:divBdr>
    </w:div>
    <w:div w:id="852694162">
      <w:bodyDiv w:val="1"/>
      <w:marLeft w:val="0"/>
      <w:marRight w:val="0"/>
      <w:marTop w:val="0"/>
      <w:marBottom w:val="0"/>
      <w:divBdr>
        <w:top w:val="none" w:sz="0" w:space="0" w:color="auto"/>
        <w:left w:val="none" w:sz="0" w:space="0" w:color="auto"/>
        <w:bottom w:val="none" w:sz="0" w:space="0" w:color="auto"/>
        <w:right w:val="none" w:sz="0" w:space="0" w:color="auto"/>
      </w:divBdr>
    </w:div>
    <w:div w:id="852885982">
      <w:bodyDiv w:val="1"/>
      <w:marLeft w:val="0"/>
      <w:marRight w:val="0"/>
      <w:marTop w:val="0"/>
      <w:marBottom w:val="0"/>
      <w:divBdr>
        <w:top w:val="none" w:sz="0" w:space="0" w:color="auto"/>
        <w:left w:val="none" w:sz="0" w:space="0" w:color="auto"/>
        <w:bottom w:val="none" w:sz="0" w:space="0" w:color="auto"/>
        <w:right w:val="none" w:sz="0" w:space="0" w:color="auto"/>
      </w:divBdr>
    </w:div>
    <w:div w:id="852912462">
      <w:bodyDiv w:val="1"/>
      <w:marLeft w:val="0"/>
      <w:marRight w:val="0"/>
      <w:marTop w:val="0"/>
      <w:marBottom w:val="0"/>
      <w:divBdr>
        <w:top w:val="none" w:sz="0" w:space="0" w:color="auto"/>
        <w:left w:val="none" w:sz="0" w:space="0" w:color="auto"/>
        <w:bottom w:val="none" w:sz="0" w:space="0" w:color="auto"/>
        <w:right w:val="none" w:sz="0" w:space="0" w:color="auto"/>
      </w:divBdr>
    </w:div>
    <w:div w:id="853500195">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7935199">
      <w:bodyDiv w:val="1"/>
      <w:marLeft w:val="0"/>
      <w:marRight w:val="0"/>
      <w:marTop w:val="0"/>
      <w:marBottom w:val="0"/>
      <w:divBdr>
        <w:top w:val="none" w:sz="0" w:space="0" w:color="auto"/>
        <w:left w:val="none" w:sz="0" w:space="0" w:color="auto"/>
        <w:bottom w:val="none" w:sz="0" w:space="0" w:color="auto"/>
        <w:right w:val="none" w:sz="0" w:space="0" w:color="auto"/>
      </w:divBdr>
    </w:div>
    <w:div w:id="857961190">
      <w:bodyDiv w:val="1"/>
      <w:marLeft w:val="0"/>
      <w:marRight w:val="0"/>
      <w:marTop w:val="0"/>
      <w:marBottom w:val="0"/>
      <w:divBdr>
        <w:top w:val="none" w:sz="0" w:space="0" w:color="auto"/>
        <w:left w:val="none" w:sz="0" w:space="0" w:color="auto"/>
        <w:bottom w:val="none" w:sz="0" w:space="0" w:color="auto"/>
        <w:right w:val="none" w:sz="0" w:space="0" w:color="auto"/>
      </w:divBdr>
    </w:div>
    <w:div w:id="858079649">
      <w:bodyDiv w:val="1"/>
      <w:marLeft w:val="0"/>
      <w:marRight w:val="0"/>
      <w:marTop w:val="0"/>
      <w:marBottom w:val="0"/>
      <w:divBdr>
        <w:top w:val="none" w:sz="0" w:space="0" w:color="auto"/>
        <w:left w:val="none" w:sz="0" w:space="0" w:color="auto"/>
        <w:bottom w:val="none" w:sz="0" w:space="0" w:color="auto"/>
        <w:right w:val="none" w:sz="0" w:space="0" w:color="auto"/>
      </w:divBdr>
    </w:div>
    <w:div w:id="858160741">
      <w:bodyDiv w:val="1"/>
      <w:marLeft w:val="0"/>
      <w:marRight w:val="0"/>
      <w:marTop w:val="0"/>
      <w:marBottom w:val="0"/>
      <w:divBdr>
        <w:top w:val="none" w:sz="0" w:space="0" w:color="auto"/>
        <w:left w:val="none" w:sz="0" w:space="0" w:color="auto"/>
        <w:bottom w:val="none" w:sz="0" w:space="0" w:color="auto"/>
        <w:right w:val="none" w:sz="0" w:space="0" w:color="auto"/>
      </w:divBdr>
    </w:div>
    <w:div w:id="858279285">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2245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204443">
      <w:bodyDiv w:val="1"/>
      <w:marLeft w:val="0"/>
      <w:marRight w:val="0"/>
      <w:marTop w:val="0"/>
      <w:marBottom w:val="0"/>
      <w:divBdr>
        <w:top w:val="none" w:sz="0" w:space="0" w:color="auto"/>
        <w:left w:val="none" w:sz="0" w:space="0" w:color="auto"/>
        <w:bottom w:val="none" w:sz="0" w:space="0" w:color="auto"/>
        <w:right w:val="none" w:sz="0" w:space="0" w:color="auto"/>
      </w:divBdr>
    </w:div>
    <w:div w:id="862479998">
      <w:bodyDiv w:val="1"/>
      <w:marLeft w:val="0"/>
      <w:marRight w:val="0"/>
      <w:marTop w:val="0"/>
      <w:marBottom w:val="0"/>
      <w:divBdr>
        <w:top w:val="none" w:sz="0" w:space="0" w:color="auto"/>
        <w:left w:val="none" w:sz="0" w:space="0" w:color="auto"/>
        <w:bottom w:val="none" w:sz="0" w:space="0" w:color="auto"/>
        <w:right w:val="none" w:sz="0" w:space="0" w:color="auto"/>
      </w:divBdr>
    </w:div>
    <w:div w:id="863710581">
      <w:bodyDiv w:val="1"/>
      <w:marLeft w:val="0"/>
      <w:marRight w:val="0"/>
      <w:marTop w:val="0"/>
      <w:marBottom w:val="0"/>
      <w:divBdr>
        <w:top w:val="none" w:sz="0" w:space="0" w:color="auto"/>
        <w:left w:val="none" w:sz="0" w:space="0" w:color="auto"/>
        <w:bottom w:val="none" w:sz="0" w:space="0" w:color="auto"/>
        <w:right w:val="none" w:sz="0" w:space="0" w:color="auto"/>
      </w:divBdr>
    </w:div>
    <w:div w:id="865096725">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793331">
      <w:bodyDiv w:val="1"/>
      <w:marLeft w:val="0"/>
      <w:marRight w:val="0"/>
      <w:marTop w:val="0"/>
      <w:marBottom w:val="0"/>
      <w:divBdr>
        <w:top w:val="none" w:sz="0" w:space="0" w:color="auto"/>
        <w:left w:val="none" w:sz="0" w:space="0" w:color="auto"/>
        <w:bottom w:val="none" w:sz="0" w:space="0" w:color="auto"/>
        <w:right w:val="none" w:sz="0" w:space="0" w:color="auto"/>
      </w:divBdr>
    </w:div>
    <w:div w:id="867452398">
      <w:bodyDiv w:val="1"/>
      <w:marLeft w:val="0"/>
      <w:marRight w:val="0"/>
      <w:marTop w:val="0"/>
      <w:marBottom w:val="0"/>
      <w:divBdr>
        <w:top w:val="none" w:sz="0" w:space="0" w:color="auto"/>
        <w:left w:val="none" w:sz="0" w:space="0" w:color="auto"/>
        <w:bottom w:val="none" w:sz="0" w:space="0" w:color="auto"/>
        <w:right w:val="none" w:sz="0" w:space="0" w:color="auto"/>
      </w:divBdr>
    </w:div>
    <w:div w:id="867835549">
      <w:bodyDiv w:val="1"/>
      <w:marLeft w:val="0"/>
      <w:marRight w:val="0"/>
      <w:marTop w:val="0"/>
      <w:marBottom w:val="0"/>
      <w:divBdr>
        <w:top w:val="none" w:sz="0" w:space="0" w:color="auto"/>
        <w:left w:val="none" w:sz="0" w:space="0" w:color="auto"/>
        <w:bottom w:val="none" w:sz="0" w:space="0" w:color="auto"/>
        <w:right w:val="none" w:sz="0" w:space="0" w:color="auto"/>
      </w:divBdr>
    </w:div>
    <w:div w:id="871263077">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1919417">
      <w:bodyDiv w:val="1"/>
      <w:marLeft w:val="0"/>
      <w:marRight w:val="0"/>
      <w:marTop w:val="0"/>
      <w:marBottom w:val="0"/>
      <w:divBdr>
        <w:top w:val="none" w:sz="0" w:space="0" w:color="auto"/>
        <w:left w:val="none" w:sz="0" w:space="0" w:color="auto"/>
        <w:bottom w:val="none" w:sz="0" w:space="0" w:color="auto"/>
        <w:right w:val="none" w:sz="0" w:space="0" w:color="auto"/>
      </w:divBdr>
    </w:div>
    <w:div w:id="872763175">
      <w:bodyDiv w:val="1"/>
      <w:marLeft w:val="0"/>
      <w:marRight w:val="0"/>
      <w:marTop w:val="0"/>
      <w:marBottom w:val="0"/>
      <w:divBdr>
        <w:top w:val="none" w:sz="0" w:space="0" w:color="auto"/>
        <w:left w:val="none" w:sz="0" w:space="0" w:color="auto"/>
        <w:bottom w:val="none" w:sz="0" w:space="0" w:color="auto"/>
        <w:right w:val="none" w:sz="0" w:space="0" w:color="auto"/>
      </w:divBdr>
    </w:div>
    <w:div w:id="874083034">
      <w:bodyDiv w:val="1"/>
      <w:marLeft w:val="0"/>
      <w:marRight w:val="0"/>
      <w:marTop w:val="0"/>
      <w:marBottom w:val="0"/>
      <w:divBdr>
        <w:top w:val="none" w:sz="0" w:space="0" w:color="auto"/>
        <w:left w:val="none" w:sz="0" w:space="0" w:color="auto"/>
        <w:bottom w:val="none" w:sz="0" w:space="0" w:color="auto"/>
        <w:right w:val="none" w:sz="0" w:space="0" w:color="auto"/>
      </w:divBdr>
    </w:div>
    <w:div w:id="874543362">
      <w:bodyDiv w:val="1"/>
      <w:marLeft w:val="0"/>
      <w:marRight w:val="0"/>
      <w:marTop w:val="0"/>
      <w:marBottom w:val="0"/>
      <w:divBdr>
        <w:top w:val="none" w:sz="0" w:space="0" w:color="auto"/>
        <w:left w:val="none" w:sz="0" w:space="0" w:color="auto"/>
        <w:bottom w:val="none" w:sz="0" w:space="0" w:color="auto"/>
        <w:right w:val="none" w:sz="0" w:space="0" w:color="auto"/>
      </w:divBdr>
    </w:div>
    <w:div w:id="876236730">
      <w:bodyDiv w:val="1"/>
      <w:marLeft w:val="0"/>
      <w:marRight w:val="0"/>
      <w:marTop w:val="0"/>
      <w:marBottom w:val="0"/>
      <w:divBdr>
        <w:top w:val="none" w:sz="0" w:space="0" w:color="auto"/>
        <w:left w:val="none" w:sz="0" w:space="0" w:color="auto"/>
        <w:bottom w:val="none" w:sz="0" w:space="0" w:color="auto"/>
        <w:right w:val="none" w:sz="0" w:space="0" w:color="auto"/>
      </w:divBdr>
    </w:div>
    <w:div w:id="877277807">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9511984">
      <w:bodyDiv w:val="1"/>
      <w:marLeft w:val="0"/>
      <w:marRight w:val="0"/>
      <w:marTop w:val="0"/>
      <w:marBottom w:val="0"/>
      <w:divBdr>
        <w:top w:val="none" w:sz="0" w:space="0" w:color="auto"/>
        <w:left w:val="none" w:sz="0" w:space="0" w:color="auto"/>
        <w:bottom w:val="none" w:sz="0" w:space="0" w:color="auto"/>
        <w:right w:val="none" w:sz="0" w:space="0" w:color="auto"/>
      </w:divBdr>
    </w:div>
    <w:div w:id="880290633">
      <w:bodyDiv w:val="1"/>
      <w:marLeft w:val="0"/>
      <w:marRight w:val="0"/>
      <w:marTop w:val="0"/>
      <w:marBottom w:val="0"/>
      <w:divBdr>
        <w:top w:val="none" w:sz="0" w:space="0" w:color="auto"/>
        <w:left w:val="none" w:sz="0" w:space="0" w:color="auto"/>
        <w:bottom w:val="none" w:sz="0" w:space="0" w:color="auto"/>
        <w:right w:val="none" w:sz="0" w:space="0" w:color="auto"/>
      </w:divBdr>
    </w:div>
    <w:div w:id="880441051">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5953">
      <w:bodyDiv w:val="1"/>
      <w:marLeft w:val="0"/>
      <w:marRight w:val="0"/>
      <w:marTop w:val="0"/>
      <w:marBottom w:val="0"/>
      <w:divBdr>
        <w:top w:val="none" w:sz="0" w:space="0" w:color="auto"/>
        <w:left w:val="none" w:sz="0" w:space="0" w:color="auto"/>
        <w:bottom w:val="none" w:sz="0" w:space="0" w:color="auto"/>
        <w:right w:val="none" w:sz="0" w:space="0" w:color="auto"/>
      </w:divBdr>
    </w:div>
    <w:div w:id="881018018">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600831">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252933">
      <w:bodyDiv w:val="1"/>
      <w:marLeft w:val="0"/>
      <w:marRight w:val="0"/>
      <w:marTop w:val="0"/>
      <w:marBottom w:val="0"/>
      <w:divBdr>
        <w:top w:val="none" w:sz="0" w:space="0" w:color="auto"/>
        <w:left w:val="none" w:sz="0" w:space="0" w:color="auto"/>
        <w:bottom w:val="none" w:sz="0" w:space="0" w:color="auto"/>
        <w:right w:val="none" w:sz="0" w:space="0" w:color="auto"/>
      </w:divBdr>
    </w:div>
    <w:div w:id="883491898">
      <w:bodyDiv w:val="1"/>
      <w:marLeft w:val="0"/>
      <w:marRight w:val="0"/>
      <w:marTop w:val="0"/>
      <w:marBottom w:val="0"/>
      <w:divBdr>
        <w:top w:val="none" w:sz="0" w:space="0" w:color="auto"/>
        <w:left w:val="none" w:sz="0" w:space="0" w:color="auto"/>
        <w:bottom w:val="none" w:sz="0" w:space="0" w:color="auto"/>
        <w:right w:val="none" w:sz="0" w:space="0" w:color="auto"/>
      </w:divBdr>
    </w:div>
    <w:div w:id="883638627">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801914">
      <w:bodyDiv w:val="1"/>
      <w:marLeft w:val="0"/>
      <w:marRight w:val="0"/>
      <w:marTop w:val="0"/>
      <w:marBottom w:val="0"/>
      <w:divBdr>
        <w:top w:val="none" w:sz="0" w:space="0" w:color="auto"/>
        <w:left w:val="none" w:sz="0" w:space="0" w:color="auto"/>
        <w:bottom w:val="none" w:sz="0" w:space="0" w:color="auto"/>
        <w:right w:val="none" w:sz="0" w:space="0" w:color="auto"/>
      </w:divBdr>
    </w:div>
    <w:div w:id="885874575">
      <w:bodyDiv w:val="1"/>
      <w:marLeft w:val="0"/>
      <w:marRight w:val="0"/>
      <w:marTop w:val="0"/>
      <w:marBottom w:val="0"/>
      <w:divBdr>
        <w:top w:val="none" w:sz="0" w:space="0" w:color="auto"/>
        <w:left w:val="none" w:sz="0" w:space="0" w:color="auto"/>
        <w:bottom w:val="none" w:sz="0" w:space="0" w:color="auto"/>
        <w:right w:val="none" w:sz="0" w:space="0" w:color="auto"/>
      </w:divBdr>
    </w:div>
    <w:div w:id="886453697">
      <w:bodyDiv w:val="1"/>
      <w:marLeft w:val="0"/>
      <w:marRight w:val="0"/>
      <w:marTop w:val="0"/>
      <w:marBottom w:val="0"/>
      <w:divBdr>
        <w:top w:val="none" w:sz="0" w:space="0" w:color="auto"/>
        <w:left w:val="none" w:sz="0" w:space="0" w:color="auto"/>
        <w:bottom w:val="none" w:sz="0" w:space="0" w:color="auto"/>
        <w:right w:val="none" w:sz="0" w:space="0" w:color="auto"/>
      </w:divBdr>
    </w:div>
    <w:div w:id="886796669">
      <w:bodyDiv w:val="1"/>
      <w:marLeft w:val="0"/>
      <w:marRight w:val="0"/>
      <w:marTop w:val="0"/>
      <w:marBottom w:val="0"/>
      <w:divBdr>
        <w:top w:val="none" w:sz="0" w:space="0" w:color="auto"/>
        <w:left w:val="none" w:sz="0" w:space="0" w:color="auto"/>
        <w:bottom w:val="none" w:sz="0" w:space="0" w:color="auto"/>
        <w:right w:val="none" w:sz="0" w:space="0" w:color="auto"/>
      </w:divBdr>
    </w:div>
    <w:div w:id="887104248">
      <w:bodyDiv w:val="1"/>
      <w:marLeft w:val="0"/>
      <w:marRight w:val="0"/>
      <w:marTop w:val="0"/>
      <w:marBottom w:val="0"/>
      <w:divBdr>
        <w:top w:val="none" w:sz="0" w:space="0" w:color="auto"/>
        <w:left w:val="none" w:sz="0" w:space="0" w:color="auto"/>
        <w:bottom w:val="none" w:sz="0" w:space="0" w:color="auto"/>
        <w:right w:val="none" w:sz="0" w:space="0" w:color="auto"/>
      </w:divBdr>
    </w:div>
    <w:div w:id="888608784">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918320">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160230">
      <w:bodyDiv w:val="1"/>
      <w:marLeft w:val="0"/>
      <w:marRight w:val="0"/>
      <w:marTop w:val="0"/>
      <w:marBottom w:val="0"/>
      <w:divBdr>
        <w:top w:val="none" w:sz="0" w:space="0" w:color="auto"/>
        <w:left w:val="none" w:sz="0" w:space="0" w:color="auto"/>
        <w:bottom w:val="none" w:sz="0" w:space="0" w:color="auto"/>
        <w:right w:val="none" w:sz="0" w:space="0" w:color="auto"/>
      </w:divBdr>
    </w:div>
    <w:div w:id="892351499">
      <w:bodyDiv w:val="1"/>
      <w:marLeft w:val="0"/>
      <w:marRight w:val="0"/>
      <w:marTop w:val="0"/>
      <w:marBottom w:val="0"/>
      <w:divBdr>
        <w:top w:val="none" w:sz="0" w:space="0" w:color="auto"/>
        <w:left w:val="none" w:sz="0" w:space="0" w:color="auto"/>
        <w:bottom w:val="none" w:sz="0" w:space="0" w:color="auto"/>
        <w:right w:val="none" w:sz="0" w:space="0" w:color="auto"/>
      </w:divBdr>
    </w:div>
    <w:div w:id="892355256">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2812240">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662777">
      <w:bodyDiv w:val="1"/>
      <w:marLeft w:val="0"/>
      <w:marRight w:val="0"/>
      <w:marTop w:val="0"/>
      <w:marBottom w:val="0"/>
      <w:divBdr>
        <w:top w:val="none" w:sz="0" w:space="0" w:color="auto"/>
        <w:left w:val="none" w:sz="0" w:space="0" w:color="auto"/>
        <w:bottom w:val="none" w:sz="0" w:space="0" w:color="auto"/>
        <w:right w:val="none" w:sz="0" w:space="0" w:color="auto"/>
      </w:divBdr>
    </w:div>
    <w:div w:id="895240085">
      <w:bodyDiv w:val="1"/>
      <w:marLeft w:val="0"/>
      <w:marRight w:val="0"/>
      <w:marTop w:val="0"/>
      <w:marBottom w:val="0"/>
      <w:divBdr>
        <w:top w:val="none" w:sz="0" w:space="0" w:color="auto"/>
        <w:left w:val="none" w:sz="0" w:space="0" w:color="auto"/>
        <w:bottom w:val="none" w:sz="0" w:space="0" w:color="auto"/>
        <w:right w:val="none" w:sz="0" w:space="0" w:color="auto"/>
      </w:divBdr>
    </w:div>
    <w:div w:id="895815754">
      <w:bodyDiv w:val="1"/>
      <w:marLeft w:val="0"/>
      <w:marRight w:val="0"/>
      <w:marTop w:val="0"/>
      <w:marBottom w:val="0"/>
      <w:divBdr>
        <w:top w:val="none" w:sz="0" w:space="0" w:color="auto"/>
        <w:left w:val="none" w:sz="0" w:space="0" w:color="auto"/>
        <w:bottom w:val="none" w:sz="0" w:space="0" w:color="auto"/>
        <w:right w:val="none" w:sz="0" w:space="0" w:color="auto"/>
      </w:divBdr>
    </w:div>
    <w:div w:id="896933229">
      <w:bodyDiv w:val="1"/>
      <w:marLeft w:val="0"/>
      <w:marRight w:val="0"/>
      <w:marTop w:val="0"/>
      <w:marBottom w:val="0"/>
      <w:divBdr>
        <w:top w:val="none" w:sz="0" w:space="0" w:color="auto"/>
        <w:left w:val="none" w:sz="0" w:space="0" w:color="auto"/>
        <w:bottom w:val="none" w:sz="0" w:space="0" w:color="auto"/>
        <w:right w:val="none" w:sz="0" w:space="0" w:color="auto"/>
      </w:divBdr>
    </w:div>
    <w:div w:id="897790501">
      <w:bodyDiv w:val="1"/>
      <w:marLeft w:val="0"/>
      <w:marRight w:val="0"/>
      <w:marTop w:val="0"/>
      <w:marBottom w:val="0"/>
      <w:divBdr>
        <w:top w:val="none" w:sz="0" w:space="0" w:color="auto"/>
        <w:left w:val="none" w:sz="0" w:space="0" w:color="auto"/>
        <w:bottom w:val="none" w:sz="0" w:space="0" w:color="auto"/>
        <w:right w:val="none" w:sz="0" w:space="0" w:color="auto"/>
      </w:divBdr>
    </w:div>
    <w:div w:id="898440033">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899366495">
      <w:bodyDiv w:val="1"/>
      <w:marLeft w:val="0"/>
      <w:marRight w:val="0"/>
      <w:marTop w:val="0"/>
      <w:marBottom w:val="0"/>
      <w:divBdr>
        <w:top w:val="none" w:sz="0" w:space="0" w:color="auto"/>
        <w:left w:val="none" w:sz="0" w:space="0" w:color="auto"/>
        <w:bottom w:val="none" w:sz="0" w:space="0" w:color="auto"/>
        <w:right w:val="none" w:sz="0" w:space="0" w:color="auto"/>
      </w:divBdr>
    </w:div>
    <w:div w:id="900139528">
      <w:bodyDiv w:val="1"/>
      <w:marLeft w:val="0"/>
      <w:marRight w:val="0"/>
      <w:marTop w:val="0"/>
      <w:marBottom w:val="0"/>
      <w:divBdr>
        <w:top w:val="none" w:sz="0" w:space="0" w:color="auto"/>
        <w:left w:val="none" w:sz="0" w:space="0" w:color="auto"/>
        <w:bottom w:val="none" w:sz="0" w:space="0" w:color="auto"/>
        <w:right w:val="none" w:sz="0" w:space="0" w:color="auto"/>
      </w:divBdr>
    </w:div>
    <w:div w:id="900286085">
      <w:bodyDiv w:val="1"/>
      <w:marLeft w:val="0"/>
      <w:marRight w:val="0"/>
      <w:marTop w:val="0"/>
      <w:marBottom w:val="0"/>
      <w:divBdr>
        <w:top w:val="none" w:sz="0" w:space="0" w:color="auto"/>
        <w:left w:val="none" w:sz="0" w:space="0" w:color="auto"/>
        <w:bottom w:val="none" w:sz="0" w:space="0" w:color="auto"/>
        <w:right w:val="none" w:sz="0" w:space="0" w:color="auto"/>
      </w:divBdr>
    </w:div>
    <w:div w:id="902713061">
      <w:bodyDiv w:val="1"/>
      <w:marLeft w:val="0"/>
      <w:marRight w:val="0"/>
      <w:marTop w:val="0"/>
      <w:marBottom w:val="0"/>
      <w:divBdr>
        <w:top w:val="none" w:sz="0" w:space="0" w:color="auto"/>
        <w:left w:val="none" w:sz="0" w:space="0" w:color="auto"/>
        <w:bottom w:val="none" w:sz="0" w:space="0" w:color="auto"/>
        <w:right w:val="none" w:sz="0" w:space="0" w:color="auto"/>
      </w:divBdr>
    </w:div>
    <w:div w:id="902720228">
      <w:bodyDiv w:val="1"/>
      <w:marLeft w:val="0"/>
      <w:marRight w:val="0"/>
      <w:marTop w:val="0"/>
      <w:marBottom w:val="0"/>
      <w:divBdr>
        <w:top w:val="none" w:sz="0" w:space="0" w:color="auto"/>
        <w:left w:val="none" w:sz="0" w:space="0" w:color="auto"/>
        <w:bottom w:val="none" w:sz="0" w:space="0" w:color="auto"/>
        <w:right w:val="none" w:sz="0" w:space="0" w:color="auto"/>
      </w:divBdr>
    </w:div>
    <w:div w:id="902763296">
      <w:bodyDiv w:val="1"/>
      <w:marLeft w:val="0"/>
      <w:marRight w:val="0"/>
      <w:marTop w:val="0"/>
      <w:marBottom w:val="0"/>
      <w:divBdr>
        <w:top w:val="none" w:sz="0" w:space="0" w:color="auto"/>
        <w:left w:val="none" w:sz="0" w:space="0" w:color="auto"/>
        <w:bottom w:val="none" w:sz="0" w:space="0" w:color="auto"/>
        <w:right w:val="none" w:sz="0" w:space="0" w:color="auto"/>
      </w:divBdr>
    </w:div>
    <w:div w:id="902830853">
      <w:bodyDiv w:val="1"/>
      <w:marLeft w:val="0"/>
      <w:marRight w:val="0"/>
      <w:marTop w:val="0"/>
      <w:marBottom w:val="0"/>
      <w:divBdr>
        <w:top w:val="none" w:sz="0" w:space="0" w:color="auto"/>
        <w:left w:val="none" w:sz="0" w:space="0" w:color="auto"/>
        <w:bottom w:val="none" w:sz="0" w:space="0" w:color="auto"/>
        <w:right w:val="none" w:sz="0" w:space="0" w:color="auto"/>
      </w:divBdr>
    </w:div>
    <w:div w:id="903562529">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62176">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7425964">
      <w:bodyDiv w:val="1"/>
      <w:marLeft w:val="0"/>
      <w:marRight w:val="0"/>
      <w:marTop w:val="0"/>
      <w:marBottom w:val="0"/>
      <w:divBdr>
        <w:top w:val="none" w:sz="0" w:space="0" w:color="auto"/>
        <w:left w:val="none" w:sz="0" w:space="0" w:color="auto"/>
        <w:bottom w:val="none" w:sz="0" w:space="0" w:color="auto"/>
        <w:right w:val="none" w:sz="0" w:space="0" w:color="auto"/>
      </w:divBdr>
    </w:div>
    <w:div w:id="907426558">
      <w:bodyDiv w:val="1"/>
      <w:marLeft w:val="0"/>
      <w:marRight w:val="0"/>
      <w:marTop w:val="0"/>
      <w:marBottom w:val="0"/>
      <w:divBdr>
        <w:top w:val="none" w:sz="0" w:space="0" w:color="auto"/>
        <w:left w:val="none" w:sz="0" w:space="0" w:color="auto"/>
        <w:bottom w:val="none" w:sz="0" w:space="0" w:color="auto"/>
        <w:right w:val="none" w:sz="0" w:space="0" w:color="auto"/>
      </w:divBdr>
    </w:div>
    <w:div w:id="909272788">
      <w:bodyDiv w:val="1"/>
      <w:marLeft w:val="0"/>
      <w:marRight w:val="0"/>
      <w:marTop w:val="0"/>
      <w:marBottom w:val="0"/>
      <w:divBdr>
        <w:top w:val="none" w:sz="0" w:space="0" w:color="auto"/>
        <w:left w:val="none" w:sz="0" w:space="0" w:color="auto"/>
        <w:bottom w:val="none" w:sz="0" w:space="0" w:color="auto"/>
        <w:right w:val="none" w:sz="0" w:space="0" w:color="auto"/>
      </w:divBdr>
    </w:div>
    <w:div w:id="909342657">
      <w:bodyDiv w:val="1"/>
      <w:marLeft w:val="0"/>
      <w:marRight w:val="0"/>
      <w:marTop w:val="0"/>
      <w:marBottom w:val="0"/>
      <w:divBdr>
        <w:top w:val="none" w:sz="0" w:space="0" w:color="auto"/>
        <w:left w:val="none" w:sz="0" w:space="0" w:color="auto"/>
        <w:bottom w:val="none" w:sz="0" w:space="0" w:color="auto"/>
        <w:right w:val="none" w:sz="0" w:space="0" w:color="auto"/>
      </w:divBdr>
    </w:div>
    <w:div w:id="910043236">
      <w:bodyDiv w:val="1"/>
      <w:marLeft w:val="0"/>
      <w:marRight w:val="0"/>
      <w:marTop w:val="0"/>
      <w:marBottom w:val="0"/>
      <w:divBdr>
        <w:top w:val="none" w:sz="0" w:space="0" w:color="auto"/>
        <w:left w:val="none" w:sz="0" w:space="0" w:color="auto"/>
        <w:bottom w:val="none" w:sz="0" w:space="0" w:color="auto"/>
        <w:right w:val="none" w:sz="0" w:space="0" w:color="auto"/>
      </w:divBdr>
    </w:div>
    <w:div w:id="910627501">
      <w:bodyDiv w:val="1"/>
      <w:marLeft w:val="0"/>
      <w:marRight w:val="0"/>
      <w:marTop w:val="0"/>
      <w:marBottom w:val="0"/>
      <w:divBdr>
        <w:top w:val="none" w:sz="0" w:space="0" w:color="auto"/>
        <w:left w:val="none" w:sz="0" w:space="0" w:color="auto"/>
        <w:bottom w:val="none" w:sz="0" w:space="0" w:color="auto"/>
        <w:right w:val="none" w:sz="0" w:space="0" w:color="auto"/>
      </w:divBdr>
    </w:div>
    <w:div w:id="911357387">
      <w:bodyDiv w:val="1"/>
      <w:marLeft w:val="0"/>
      <w:marRight w:val="0"/>
      <w:marTop w:val="0"/>
      <w:marBottom w:val="0"/>
      <w:divBdr>
        <w:top w:val="none" w:sz="0" w:space="0" w:color="auto"/>
        <w:left w:val="none" w:sz="0" w:space="0" w:color="auto"/>
        <w:bottom w:val="none" w:sz="0" w:space="0" w:color="auto"/>
        <w:right w:val="none" w:sz="0" w:space="0" w:color="auto"/>
      </w:divBdr>
    </w:div>
    <w:div w:id="911694302">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658497">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7404913">
      <w:bodyDiv w:val="1"/>
      <w:marLeft w:val="0"/>
      <w:marRight w:val="0"/>
      <w:marTop w:val="0"/>
      <w:marBottom w:val="0"/>
      <w:divBdr>
        <w:top w:val="none" w:sz="0" w:space="0" w:color="auto"/>
        <w:left w:val="none" w:sz="0" w:space="0" w:color="auto"/>
        <w:bottom w:val="none" w:sz="0" w:space="0" w:color="auto"/>
        <w:right w:val="none" w:sz="0" w:space="0" w:color="auto"/>
      </w:divBdr>
    </w:div>
    <w:div w:id="919556732">
      <w:bodyDiv w:val="1"/>
      <w:marLeft w:val="0"/>
      <w:marRight w:val="0"/>
      <w:marTop w:val="0"/>
      <w:marBottom w:val="0"/>
      <w:divBdr>
        <w:top w:val="none" w:sz="0" w:space="0" w:color="auto"/>
        <w:left w:val="none" w:sz="0" w:space="0" w:color="auto"/>
        <w:bottom w:val="none" w:sz="0" w:space="0" w:color="auto"/>
        <w:right w:val="none" w:sz="0" w:space="0" w:color="auto"/>
      </w:divBdr>
    </w:div>
    <w:div w:id="919868097">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1795413">
      <w:bodyDiv w:val="1"/>
      <w:marLeft w:val="0"/>
      <w:marRight w:val="0"/>
      <w:marTop w:val="0"/>
      <w:marBottom w:val="0"/>
      <w:divBdr>
        <w:top w:val="none" w:sz="0" w:space="0" w:color="auto"/>
        <w:left w:val="none" w:sz="0" w:space="0" w:color="auto"/>
        <w:bottom w:val="none" w:sz="0" w:space="0" w:color="auto"/>
        <w:right w:val="none" w:sz="0" w:space="0" w:color="auto"/>
      </w:divBdr>
    </w:div>
    <w:div w:id="921839590">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3613077">
      <w:bodyDiv w:val="1"/>
      <w:marLeft w:val="0"/>
      <w:marRight w:val="0"/>
      <w:marTop w:val="0"/>
      <w:marBottom w:val="0"/>
      <w:divBdr>
        <w:top w:val="none" w:sz="0" w:space="0" w:color="auto"/>
        <w:left w:val="none" w:sz="0" w:space="0" w:color="auto"/>
        <w:bottom w:val="none" w:sz="0" w:space="0" w:color="auto"/>
        <w:right w:val="none" w:sz="0" w:space="0" w:color="auto"/>
      </w:divBdr>
    </w:div>
    <w:div w:id="925379857">
      <w:bodyDiv w:val="1"/>
      <w:marLeft w:val="0"/>
      <w:marRight w:val="0"/>
      <w:marTop w:val="0"/>
      <w:marBottom w:val="0"/>
      <w:divBdr>
        <w:top w:val="none" w:sz="0" w:space="0" w:color="auto"/>
        <w:left w:val="none" w:sz="0" w:space="0" w:color="auto"/>
        <w:bottom w:val="none" w:sz="0" w:space="0" w:color="auto"/>
        <w:right w:val="none" w:sz="0" w:space="0" w:color="auto"/>
      </w:divBdr>
    </w:div>
    <w:div w:id="925845968">
      <w:bodyDiv w:val="1"/>
      <w:marLeft w:val="0"/>
      <w:marRight w:val="0"/>
      <w:marTop w:val="0"/>
      <w:marBottom w:val="0"/>
      <w:divBdr>
        <w:top w:val="none" w:sz="0" w:space="0" w:color="auto"/>
        <w:left w:val="none" w:sz="0" w:space="0" w:color="auto"/>
        <w:bottom w:val="none" w:sz="0" w:space="0" w:color="auto"/>
        <w:right w:val="none" w:sz="0" w:space="0" w:color="auto"/>
      </w:divBdr>
    </w:div>
    <w:div w:id="926303999">
      <w:bodyDiv w:val="1"/>
      <w:marLeft w:val="0"/>
      <w:marRight w:val="0"/>
      <w:marTop w:val="0"/>
      <w:marBottom w:val="0"/>
      <w:divBdr>
        <w:top w:val="none" w:sz="0" w:space="0" w:color="auto"/>
        <w:left w:val="none" w:sz="0" w:space="0" w:color="auto"/>
        <w:bottom w:val="none" w:sz="0" w:space="0" w:color="auto"/>
        <w:right w:val="none" w:sz="0" w:space="0" w:color="auto"/>
      </w:divBdr>
    </w:div>
    <w:div w:id="926571145">
      <w:bodyDiv w:val="1"/>
      <w:marLeft w:val="0"/>
      <w:marRight w:val="0"/>
      <w:marTop w:val="0"/>
      <w:marBottom w:val="0"/>
      <w:divBdr>
        <w:top w:val="none" w:sz="0" w:space="0" w:color="auto"/>
        <w:left w:val="none" w:sz="0" w:space="0" w:color="auto"/>
        <w:bottom w:val="none" w:sz="0" w:space="0" w:color="auto"/>
        <w:right w:val="none" w:sz="0" w:space="0" w:color="auto"/>
      </w:divBdr>
    </w:div>
    <w:div w:id="926883900">
      <w:bodyDiv w:val="1"/>
      <w:marLeft w:val="0"/>
      <w:marRight w:val="0"/>
      <w:marTop w:val="0"/>
      <w:marBottom w:val="0"/>
      <w:divBdr>
        <w:top w:val="none" w:sz="0" w:space="0" w:color="auto"/>
        <w:left w:val="none" w:sz="0" w:space="0" w:color="auto"/>
        <w:bottom w:val="none" w:sz="0" w:space="0" w:color="auto"/>
        <w:right w:val="none" w:sz="0" w:space="0" w:color="auto"/>
      </w:divBdr>
    </w:div>
    <w:div w:id="928151349">
      <w:bodyDiv w:val="1"/>
      <w:marLeft w:val="0"/>
      <w:marRight w:val="0"/>
      <w:marTop w:val="0"/>
      <w:marBottom w:val="0"/>
      <w:divBdr>
        <w:top w:val="none" w:sz="0" w:space="0" w:color="auto"/>
        <w:left w:val="none" w:sz="0" w:space="0" w:color="auto"/>
        <w:bottom w:val="none" w:sz="0" w:space="0" w:color="auto"/>
        <w:right w:val="none" w:sz="0" w:space="0" w:color="auto"/>
      </w:divBdr>
    </w:div>
    <w:div w:id="929001871">
      <w:bodyDiv w:val="1"/>
      <w:marLeft w:val="0"/>
      <w:marRight w:val="0"/>
      <w:marTop w:val="0"/>
      <w:marBottom w:val="0"/>
      <w:divBdr>
        <w:top w:val="none" w:sz="0" w:space="0" w:color="auto"/>
        <w:left w:val="none" w:sz="0" w:space="0" w:color="auto"/>
        <w:bottom w:val="none" w:sz="0" w:space="0" w:color="auto"/>
        <w:right w:val="none" w:sz="0" w:space="0" w:color="auto"/>
      </w:divBdr>
    </w:div>
    <w:div w:id="930623997">
      <w:bodyDiv w:val="1"/>
      <w:marLeft w:val="0"/>
      <w:marRight w:val="0"/>
      <w:marTop w:val="0"/>
      <w:marBottom w:val="0"/>
      <w:divBdr>
        <w:top w:val="none" w:sz="0" w:space="0" w:color="auto"/>
        <w:left w:val="none" w:sz="0" w:space="0" w:color="auto"/>
        <w:bottom w:val="none" w:sz="0" w:space="0" w:color="auto"/>
        <w:right w:val="none" w:sz="0" w:space="0" w:color="auto"/>
      </w:divBdr>
    </w:div>
    <w:div w:id="931662840">
      <w:bodyDiv w:val="1"/>
      <w:marLeft w:val="0"/>
      <w:marRight w:val="0"/>
      <w:marTop w:val="0"/>
      <w:marBottom w:val="0"/>
      <w:divBdr>
        <w:top w:val="none" w:sz="0" w:space="0" w:color="auto"/>
        <w:left w:val="none" w:sz="0" w:space="0" w:color="auto"/>
        <w:bottom w:val="none" w:sz="0" w:space="0" w:color="auto"/>
        <w:right w:val="none" w:sz="0" w:space="0" w:color="auto"/>
      </w:divBdr>
    </w:div>
    <w:div w:id="932393286">
      <w:bodyDiv w:val="1"/>
      <w:marLeft w:val="0"/>
      <w:marRight w:val="0"/>
      <w:marTop w:val="0"/>
      <w:marBottom w:val="0"/>
      <w:divBdr>
        <w:top w:val="none" w:sz="0" w:space="0" w:color="auto"/>
        <w:left w:val="none" w:sz="0" w:space="0" w:color="auto"/>
        <w:bottom w:val="none" w:sz="0" w:space="0" w:color="auto"/>
        <w:right w:val="none" w:sz="0" w:space="0" w:color="auto"/>
      </w:divBdr>
    </w:div>
    <w:div w:id="932543329">
      <w:bodyDiv w:val="1"/>
      <w:marLeft w:val="0"/>
      <w:marRight w:val="0"/>
      <w:marTop w:val="0"/>
      <w:marBottom w:val="0"/>
      <w:divBdr>
        <w:top w:val="none" w:sz="0" w:space="0" w:color="auto"/>
        <w:left w:val="none" w:sz="0" w:space="0" w:color="auto"/>
        <w:bottom w:val="none" w:sz="0" w:space="0" w:color="auto"/>
        <w:right w:val="none" w:sz="0" w:space="0" w:color="auto"/>
      </w:divBdr>
    </w:div>
    <w:div w:id="932932865">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31494">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7833084">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870047">
      <w:bodyDiv w:val="1"/>
      <w:marLeft w:val="0"/>
      <w:marRight w:val="0"/>
      <w:marTop w:val="0"/>
      <w:marBottom w:val="0"/>
      <w:divBdr>
        <w:top w:val="none" w:sz="0" w:space="0" w:color="auto"/>
        <w:left w:val="none" w:sz="0" w:space="0" w:color="auto"/>
        <w:bottom w:val="none" w:sz="0" w:space="0" w:color="auto"/>
        <w:right w:val="none" w:sz="0" w:space="0" w:color="auto"/>
      </w:divBdr>
    </w:div>
    <w:div w:id="939332752">
      <w:bodyDiv w:val="1"/>
      <w:marLeft w:val="0"/>
      <w:marRight w:val="0"/>
      <w:marTop w:val="0"/>
      <w:marBottom w:val="0"/>
      <w:divBdr>
        <w:top w:val="none" w:sz="0" w:space="0" w:color="auto"/>
        <w:left w:val="none" w:sz="0" w:space="0" w:color="auto"/>
        <w:bottom w:val="none" w:sz="0" w:space="0" w:color="auto"/>
        <w:right w:val="none" w:sz="0" w:space="0" w:color="auto"/>
      </w:divBdr>
    </w:div>
    <w:div w:id="939682332">
      <w:bodyDiv w:val="1"/>
      <w:marLeft w:val="0"/>
      <w:marRight w:val="0"/>
      <w:marTop w:val="0"/>
      <w:marBottom w:val="0"/>
      <w:divBdr>
        <w:top w:val="none" w:sz="0" w:space="0" w:color="auto"/>
        <w:left w:val="none" w:sz="0" w:space="0" w:color="auto"/>
        <w:bottom w:val="none" w:sz="0" w:space="0" w:color="auto"/>
        <w:right w:val="none" w:sz="0" w:space="0" w:color="auto"/>
      </w:divBdr>
    </w:div>
    <w:div w:id="940139048">
      <w:bodyDiv w:val="1"/>
      <w:marLeft w:val="0"/>
      <w:marRight w:val="0"/>
      <w:marTop w:val="0"/>
      <w:marBottom w:val="0"/>
      <w:divBdr>
        <w:top w:val="none" w:sz="0" w:space="0" w:color="auto"/>
        <w:left w:val="none" w:sz="0" w:space="0" w:color="auto"/>
        <w:bottom w:val="none" w:sz="0" w:space="0" w:color="auto"/>
        <w:right w:val="none" w:sz="0" w:space="0" w:color="auto"/>
      </w:divBdr>
    </w:div>
    <w:div w:id="940726753">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299410">
      <w:bodyDiv w:val="1"/>
      <w:marLeft w:val="0"/>
      <w:marRight w:val="0"/>
      <w:marTop w:val="0"/>
      <w:marBottom w:val="0"/>
      <w:divBdr>
        <w:top w:val="none" w:sz="0" w:space="0" w:color="auto"/>
        <w:left w:val="none" w:sz="0" w:space="0" w:color="auto"/>
        <w:bottom w:val="none" w:sz="0" w:space="0" w:color="auto"/>
        <w:right w:val="none" w:sz="0" w:space="0" w:color="auto"/>
      </w:divBdr>
    </w:div>
    <w:div w:id="942609869">
      <w:bodyDiv w:val="1"/>
      <w:marLeft w:val="0"/>
      <w:marRight w:val="0"/>
      <w:marTop w:val="0"/>
      <w:marBottom w:val="0"/>
      <w:divBdr>
        <w:top w:val="none" w:sz="0" w:space="0" w:color="auto"/>
        <w:left w:val="none" w:sz="0" w:space="0" w:color="auto"/>
        <w:bottom w:val="none" w:sz="0" w:space="0" w:color="auto"/>
        <w:right w:val="none" w:sz="0" w:space="0" w:color="auto"/>
      </w:divBdr>
    </w:div>
    <w:div w:id="943416313">
      <w:bodyDiv w:val="1"/>
      <w:marLeft w:val="0"/>
      <w:marRight w:val="0"/>
      <w:marTop w:val="0"/>
      <w:marBottom w:val="0"/>
      <w:divBdr>
        <w:top w:val="none" w:sz="0" w:space="0" w:color="auto"/>
        <w:left w:val="none" w:sz="0" w:space="0" w:color="auto"/>
        <w:bottom w:val="none" w:sz="0" w:space="0" w:color="auto"/>
        <w:right w:val="none" w:sz="0" w:space="0" w:color="auto"/>
      </w:divBdr>
    </w:div>
    <w:div w:id="945768336">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884531">
      <w:bodyDiv w:val="1"/>
      <w:marLeft w:val="0"/>
      <w:marRight w:val="0"/>
      <w:marTop w:val="0"/>
      <w:marBottom w:val="0"/>
      <w:divBdr>
        <w:top w:val="none" w:sz="0" w:space="0" w:color="auto"/>
        <w:left w:val="none" w:sz="0" w:space="0" w:color="auto"/>
        <w:bottom w:val="none" w:sz="0" w:space="0" w:color="auto"/>
        <w:right w:val="none" w:sz="0" w:space="0" w:color="auto"/>
      </w:divBdr>
    </w:div>
    <w:div w:id="946935637">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7808826">
      <w:bodyDiv w:val="1"/>
      <w:marLeft w:val="0"/>
      <w:marRight w:val="0"/>
      <w:marTop w:val="0"/>
      <w:marBottom w:val="0"/>
      <w:divBdr>
        <w:top w:val="none" w:sz="0" w:space="0" w:color="auto"/>
        <w:left w:val="none" w:sz="0" w:space="0" w:color="auto"/>
        <w:bottom w:val="none" w:sz="0" w:space="0" w:color="auto"/>
        <w:right w:val="none" w:sz="0" w:space="0" w:color="auto"/>
      </w:divBdr>
    </w:div>
    <w:div w:id="947851997">
      <w:bodyDiv w:val="1"/>
      <w:marLeft w:val="0"/>
      <w:marRight w:val="0"/>
      <w:marTop w:val="0"/>
      <w:marBottom w:val="0"/>
      <w:divBdr>
        <w:top w:val="none" w:sz="0" w:space="0" w:color="auto"/>
        <w:left w:val="none" w:sz="0" w:space="0" w:color="auto"/>
        <w:bottom w:val="none" w:sz="0" w:space="0" w:color="auto"/>
        <w:right w:val="none" w:sz="0" w:space="0" w:color="auto"/>
      </w:divBdr>
    </w:div>
    <w:div w:id="94839568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630697">
      <w:bodyDiv w:val="1"/>
      <w:marLeft w:val="0"/>
      <w:marRight w:val="0"/>
      <w:marTop w:val="0"/>
      <w:marBottom w:val="0"/>
      <w:divBdr>
        <w:top w:val="none" w:sz="0" w:space="0" w:color="auto"/>
        <w:left w:val="none" w:sz="0" w:space="0" w:color="auto"/>
        <w:bottom w:val="none" w:sz="0" w:space="0" w:color="auto"/>
        <w:right w:val="none" w:sz="0" w:space="0" w:color="auto"/>
      </w:divBdr>
    </w:div>
    <w:div w:id="950092009">
      <w:bodyDiv w:val="1"/>
      <w:marLeft w:val="0"/>
      <w:marRight w:val="0"/>
      <w:marTop w:val="0"/>
      <w:marBottom w:val="0"/>
      <w:divBdr>
        <w:top w:val="none" w:sz="0" w:space="0" w:color="auto"/>
        <w:left w:val="none" w:sz="0" w:space="0" w:color="auto"/>
        <w:bottom w:val="none" w:sz="0" w:space="0" w:color="auto"/>
        <w:right w:val="none" w:sz="0" w:space="0" w:color="auto"/>
      </w:divBdr>
    </w:div>
    <w:div w:id="950817599">
      <w:bodyDiv w:val="1"/>
      <w:marLeft w:val="0"/>
      <w:marRight w:val="0"/>
      <w:marTop w:val="0"/>
      <w:marBottom w:val="0"/>
      <w:divBdr>
        <w:top w:val="none" w:sz="0" w:space="0" w:color="auto"/>
        <w:left w:val="none" w:sz="0" w:space="0" w:color="auto"/>
        <w:bottom w:val="none" w:sz="0" w:space="0" w:color="auto"/>
        <w:right w:val="none" w:sz="0" w:space="0" w:color="auto"/>
      </w:divBdr>
    </w:div>
    <w:div w:id="951285731">
      <w:bodyDiv w:val="1"/>
      <w:marLeft w:val="0"/>
      <w:marRight w:val="0"/>
      <w:marTop w:val="0"/>
      <w:marBottom w:val="0"/>
      <w:divBdr>
        <w:top w:val="none" w:sz="0" w:space="0" w:color="auto"/>
        <w:left w:val="none" w:sz="0" w:space="0" w:color="auto"/>
        <w:bottom w:val="none" w:sz="0" w:space="0" w:color="auto"/>
        <w:right w:val="none" w:sz="0" w:space="0" w:color="auto"/>
      </w:divBdr>
    </w:div>
    <w:div w:id="951403516">
      <w:bodyDiv w:val="1"/>
      <w:marLeft w:val="0"/>
      <w:marRight w:val="0"/>
      <w:marTop w:val="0"/>
      <w:marBottom w:val="0"/>
      <w:divBdr>
        <w:top w:val="none" w:sz="0" w:space="0" w:color="auto"/>
        <w:left w:val="none" w:sz="0" w:space="0" w:color="auto"/>
        <w:bottom w:val="none" w:sz="0" w:space="0" w:color="auto"/>
        <w:right w:val="none" w:sz="0" w:space="0" w:color="auto"/>
      </w:divBdr>
    </w:div>
    <w:div w:id="951669918">
      <w:bodyDiv w:val="1"/>
      <w:marLeft w:val="0"/>
      <w:marRight w:val="0"/>
      <w:marTop w:val="0"/>
      <w:marBottom w:val="0"/>
      <w:divBdr>
        <w:top w:val="none" w:sz="0" w:space="0" w:color="auto"/>
        <w:left w:val="none" w:sz="0" w:space="0" w:color="auto"/>
        <w:bottom w:val="none" w:sz="0" w:space="0" w:color="auto"/>
        <w:right w:val="none" w:sz="0" w:space="0" w:color="auto"/>
      </w:divBdr>
    </w:div>
    <w:div w:id="952830317">
      <w:bodyDiv w:val="1"/>
      <w:marLeft w:val="0"/>
      <w:marRight w:val="0"/>
      <w:marTop w:val="0"/>
      <w:marBottom w:val="0"/>
      <w:divBdr>
        <w:top w:val="none" w:sz="0" w:space="0" w:color="auto"/>
        <w:left w:val="none" w:sz="0" w:space="0" w:color="auto"/>
        <w:bottom w:val="none" w:sz="0" w:space="0" w:color="auto"/>
        <w:right w:val="none" w:sz="0" w:space="0" w:color="auto"/>
      </w:divBdr>
    </w:div>
    <w:div w:id="952978955">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946910">
      <w:bodyDiv w:val="1"/>
      <w:marLeft w:val="0"/>
      <w:marRight w:val="0"/>
      <w:marTop w:val="0"/>
      <w:marBottom w:val="0"/>
      <w:divBdr>
        <w:top w:val="none" w:sz="0" w:space="0" w:color="auto"/>
        <w:left w:val="none" w:sz="0" w:space="0" w:color="auto"/>
        <w:bottom w:val="none" w:sz="0" w:space="0" w:color="auto"/>
        <w:right w:val="none" w:sz="0" w:space="0" w:color="auto"/>
      </w:divBdr>
    </w:div>
    <w:div w:id="955018314">
      <w:bodyDiv w:val="1"/>
      <w:marLeft w:val="0"/>
      <w:marRight w:val="0"/>
      <w:marTop w:val="0"/>
      <w:marBottom w:val="0"/>
      <w:divBdr>
        <w:top w:val="none" w:sz="0" w:space="0" w:color="auto"/>
        <w:left w:val="none" w:sz="0" w:space="0" w:color="auto"/>
        <w:bottom w:val="none" w:sz="0" w:space="0" w:color="auto"/>
        <w:right w:val="none" w:sz="0" w:space="0" w:color="auto"/>
      </w:divBdr>
    </w:div>
    <w:div w:id="955405535">
      <w:bodyDiv w:val="1"/>
      <w:marLeft w:val="0"/>
      <w:marRight w:val="0"/>
      <w:marTop w:val="0"/>
      <w:marBottom w:val="0"/>
      <w:divBdr>
        <w:top w:val="none" w:sz="0" w:space="0" w:color="auto"/>
        <w:left w:val="none" w:sz="0" w:space="0" w:color="auto"/>
        <w:bottom w:val="none" w:sz="0" w:space="0" w:color="auto"/>
        <w:right w:val="none" w:sz="0" w:space="0" w:color="auto"/>
      </w:divBdr>
    </w:div>
    <w:div w:id="955677912">
      <w:bodyDiv w:val="1"/>
      <w:marLeft w:val="0"/>
      <w:marRight w:val="0"/>
      <w:marTop w:val="0"/>
      <w:marBottom w:val="0"/>
      <w:divBdr>
        <w:top w:val="none" w:sz="0" w:space="0" w:color="auto"/>
        <w:left w:val="none" w:sz="0" w:space="0" w:color="auto"/>
        <w:bottom w:val="none" w:sz="0" w:space="0" w:color="auto"/>
        <w:right w:val="none" w:sz="0" w:space="0" w:color="auto"/>
      </w:divBdr>
    </w:div>
    <w:div w:id="955910799">
      <w:bodyDiv w:val="1"/>
      <w:marLeft w:val="0"/>
      <w:marRight w:val="0"/>
      <w:marTop w:val="0"/>
      <w:marBottom w:val="0"/>
      <w:divBdr>
        <w:top w:val="none" w:sz="0" w:space="0" w:color="auto"/>
        <w:left w:val="none" w:sz="0" w:space="0" w:color="auto"/>
        <w:bottom w:val="none" w:sz="0" w:space="0" w:color="auto"/>
        <w:right w:val="none" w:sz="0" w:space="0" w:color="auto"/>
      </w:divBdr>
    </w:div>
    <w:div w:id="956137279">
      <w:bodyDiv w:val="1"/>
      <w:marLeft w:val="0"/>
      <w:marRight w:val="0"/>
      <w:marTop w:val="0"/>
      <w:marBottom w:val="0"/>
      <w:divBdr>
        <w:top w:val="none" w:sz="0" w:space="0" w:color="auto"/>
        <w:left w:val="none" w:sz="0" w:space="0" w:color="auto"/>
        <w:bottom w:val="none" w:sz="0" w:space="0" w:color="auto"/>
        <w:right w:val="none" w:sz="0" w:space="0" w:color="auto"/>
      </w:divBdr>
    </w:div>
    <w:div w:id="956564638">
      <w:bodyDiv w:val="1"/>
      <w:marLeft w:val="0"/>
      <w:marRight w:val="0"/>
      <w:marTop w:val="0"/>
      <w:marBottom w:val="0"/>
      <w:divBdr>
        <w:top w:val="none" w:sz="0" w:space="0" w:color="auto"/>
        <w:left w:val="none" w:sz="0" w:space="0" w:color="auto"/>
        <w:bottom w:val="none" w:sz="0" w:space="0" w:color="auto"/>
        <w:right w:val="none" w:sz="0" w:space="0" w:color="auto"/>
      </w:divBdr>
    </w:div>
    <w:div w:id="958025193">
      <w:bodyDiv w:val="1"/>
      <w:marLeft w:val="0"/>
      <w:marRight w:val="0"/>
      <w:marTop w:val="0"/>
      <w:marBottom w:val="0"/>
      <w:divBdr>
        <w:top w:val="none" w:sz="0" w:space="0" w:color="auto"/>
        <w:left w:val="none" w:sz="0" w:space="0" w:color="auto"/>
        <w:bottom w:val="none" w:sz="0" w:space="0" w:color="auto"/>
        <w:right w:val="none" w:sz="0" w:space="0" w:color="auto"/>
      </w:divBdr>
    </w:div>
    <w:div w:id="958144966">
      <w:bodyDiv w:val="1"/>
      <w:marLeft w:val="0"/>
      <w:marRight w:val="0"/>
      <w:marTop w:val="0"/>
      <w:marBottom w:val="0"/>
      <w:divBdr>
        <w:top w:val="none" w:sz="0" w:space="0" w:color="auto"/>
        <w:left w:val="none" w:sz="0" w:space="0" w:color="auto"/>
        <w:bottom w:val="none" w:sz="0" w:space="0" w:color="auto"/>
        <w:right w:val="none" w:sz="0" w:space="0" w:color="auto"/>
      </w:divBdr>
    </w:div>
    <w:div w:id="958147774">
      <w:bodyDiv w:val="1"/>
      <w:marLeft w:val="0"/>
      <w:marRight w:val="0"/>
      <w:marTop w:val="0"/>
      <w:marBottom w:val="0"/>
      <w:divBdr>
        <w:top w:val="none" w:sz="0" w:space="0" w:color="auto"/>
        <w:left w:val="none" w:sz="0" w:space="0" w:color="auto"/>
        <w:bottom w:val="none" w:sz="0" w:space="0" w:color="auto"/>
        <w:right w:val="none" w:sz="0" w:space="0" w:color="auto"/>
      </w:divBdr>
    </w:div>
    <w:div w:id="958219782">
      <w:bodyDiv w:val="1"/>
      <w:marLeft w:val="0"/>
      <w:marRight w:val="0"/>
      <w:marTop w:val="0"/>
      <w:marBottom w:val="0"/>
      <w:divBdr>
        <w:top w:val="none" w:sz="0" w:space="0" w:color="auto"/>
        <w:left w:val="none" w:sz="0" w:space="0" w:color="auto"/>
        <w:bottom w:val="none" w:sz="0" w:space="0" w:color="auto"/>
        <w:right w:val="none" w:sz="0" w:space="0" w:color="auto"/>
      </w:divBdr>
    </w:div>
    <w:div w:id="960382513">
      <w:bodyDiv w:val="1"/>
      <w:marLeft w:val="0"/>
      <w:marRight w:val="0"/>
      <w:marTop w:val="0"/>
      <w:marBottom w:val="0"/>
      <w:divBdr>
        <w:top w:val="none" w:sz="0" w:space="0" w:color="auto"/>
        <w:left w:val="none" w:sz="0" w:space="0" w:color="auto"/>
        <w:bottom w:val="none" w:sz="0" w:space="0" w:color="auto"/>
        <w:right w:val="none" w:sz="0" w:space="0" w:color="auto"/>
      </w:divBdr>
    </w:div>
    <w:div w:id="960771181">
      <w:bodyDiv w:val="1"/>
      <w:marLeft w:val="0"/>
      <w:marRight w:val="0"/>
      <w:marTop w:val="0"/>
      <w:marBottom w:val="0"/>
      <w:divBdr>
        <w:top w:val="none" w:sz="0" w:space="0" w:color="auto"/>
        <w:left w:val="none" w:sz="0" w:space="0" w:color="auto"/>
        <w:bottom w:val="none" w:sz="0" w:space="0" w:color="auto"/>
        <w:right w:val="none" w:sz="0" w:space="0" w:color="auto"/>
      </w:divBdr>
    </w:div>
    <w:div w:id="963000217">
      <w:bodyDiv w:val="1"/>
      <w:marLeft w:val="0"/>
      <w:marRight w:val="0"/>
      <w:marTop w:val="0"/>
      <w:marBottom w:val="0"/>
      <w:divBdr>
        <w:top w:val="none" w:sz="0" w:space="0" w:color="auto"/>
        <w:left w:val="none" w:sz="0" w:space="0" w:color="auto"/>
        <w:bottom w:val="none" w:sz="0" w:space="0" w:color="auto"/>
        <w:right w:val="none" w:sz="0" w:space="0" w:color="auto"/>
      </w:divBdr>
    </w:div>
    <w:div w:id="963079408">
      <w:bodyDiv w:val="1"/>
      <w:marLeft w:val="0"/>
      <w:marRight w:val="0"/>
      <w:marTop w:val="0"/>
      <w:marBottom w:val="0"/>
      <w:divBdr>
        <w:top w:val="none" w:sz="0" w:space="0" w:color="auto"/>
        <w:left w:val="none" w:sz="0" w:space="0" w:color="auto"/>
        <w:bottom w:val="none" w:sz="0" w:space="0" w:color="auto"/>
        <w:right w:val="none" w:sz="0" w:space="0" w:color="auto"/>
      </w:divBdr>
    </w:div>
    <w:div w:id="96385427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547550">
      <w:bodyDiv w:val="1"/>
      <w:marLeft w:val="0"/>
      <w:marRight w:val="0"/>
      <w:marTop w:val="0"/>
      <w:marBottom w:val="0"/>
      <w:divBdr>
        <w:top w:val="none" w:sz="0" w:space="0" w:color="auto"/>
        <w:left w:val="none" w:sz="0" w:space="0" w:color="auto"/>
        <w:bottom w:val="none" w:sz="0" w:space="0" w:color="auto"/>
        <w:right w:val="none" w:sz="0" w:space="0" w:color="auto"/>
      </w:divBdr>
    </w:div>
    <w:div w:id="966547576">
      <w:bodyDiv w:val="1"/>
      <w:marLeft w:val="0"/>
      <w:marRight w:val="0"/>
      <w:marTop w:val="0"/>
      <w:marBottom w:val="0"/>
      <w:divBdr>
        <w:top w:val="none" w:sz="0" w:space="0" w:color="auto"/>
        <w:left w:val="none" w:sz="0" w:space="0" w:color="auto"/>
        <w:bottom w:val="none" w:sz="0" w:space="0" w:color="auto"/>
        <w:right w:val="none" w:sz="0" w:space="0" w:color="auto"/>
      </w:divBdr>
    </w:div>
    <w:div w:id="967124651">
      <w:bodyDiv w:val="1"/>
      <w:marLeft w:val="0"/>
      <w:marRight w:val="0"/>
      <w:marTop w:val="0"/>
      <w:marBottom w:val="0"/>
      <w:divBdr>
        <w:top w:val="none" w:sz="0" w:space="0" w:color="auto"/>
        <w:left w:val="none" w:sz="0" w:space="0" w:color="auto"/>
        <w:bottom w:val="none" w:sz="0" w:space="0" w:color="auto"/>
        <w:right w:val="none" w:sz="0" w:space="0" w:color="auto"/>
      </w:divBdr>
    </w:div>
    <w:div w:id="968899666">
      <w:bodyDiv w:val="1"/>
      <w:marLeft w:val="0"/>
      <w:marRight w:val="0"/>
      <w:marTop w:val="0"/>
      <w:marBottom w:val="0"/>
      <w:divBdr>
        <w:top w:val="none" w:sz="0" w:space="0" w:color="auto"/>
        <w:left w:val="none" w:sz="0" w:space="0" w:color="auto"/>
        <w:bottom w:val="none" w:sz="0" w:space="0" w:color="auto"/>
        <w:right w:val="none" w:sz="0" w:space="0" w:color="auto"/>
      </w:divBdr>
    </w:div>
    <w:div w:id="969434604">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3292502">
      <w:bodyDiv w:val="1"/>
      <w:marLeft w:val="0"/>
      <w:marRight w:val="0"/>
      <w:marTop w:val="0"/>
      <w:marBottom w:val="0"/>
      <w:divBdr>
        <w:top w:val="none" w:sz="0" w:space="0" w:color="auto"/>
        <w:left w:val="none" w:sz="0" w:space="0" w:color="auto"/>
        <w:bottom w:val="none" w:sz="0" w:space="0" w:color="auto"/>
        <w:right w:val="none" w:sz="0" w:space="0" w:color="auto"/>
      </w:divBdr>
    </w:div>
    <w:div w:id="973830723">
      <w:bodyDiv w:val="1"/>
      <w:marLeft w:val="0"/>
      <w:marRight w:val="0"/>
      <w:marTop w:val="0"/>
      <w:marBottom w:val="0"/>
      <w:divBdr>
        <w:top w:val="none" w:sz="0" w:space="0" w:color="auto"/>
        <w:left w:val="none" w:sz="0" w:space="0" w:color="auto"/>
        <w:bottom w:val="none" w:sz="0" w:space="0" w:color="auto"/>
        <w:right w:val="none" w:sz="0" w:space="0" w:color="auto"/>
      </w:divBdr>
    </w:div>
    <w:div w:id="974139553">
      <w:bodyDiv w:val="1"/>
      <w:marLeft w:val="0"/>
      <w:marRight w:val="0"/>
      <w:marTop w:val="0"/>
      <w:marBottom w:val="0"/>
      <w:divBdr>
        <w:top w:val="none" w:sz="0" w:space="0" w:color="auto"/>
        <w:left w:val="none" w:sz="0" w:space="0" w:color="auto"/>
        <w:bottom w:val="none" w:sz="0" w:space="0" w:color="auto"/>
        <w:right w:val="none" w:sz="0" w:space="0" w:color="auto"/>
      </w:divBdr>
    </w:div>
    <w:div w:id="977103182">
      <w:bodyDiv w:val="1"/>
      <w:marLeft w:val="0"/>
      <w:marRight w:val="0"/>
      <w:marTop w:val="0"/>
      <w:marBottom w:val="0"/>
      <w:divBdr>
        <w:top w:val="none" w:sz="0" w:space="0" w:color="auto"/>
        <w:left w:val="none" w:sz="0" w:space="0" w:color="auto"/>
        <w:bottom w:val="none" w:sz="0" w:space="0" w:color="auto"/>
        <w:right w:val="none" w:sz="0" w:space="0" w:color="auto"/>
      </w:divBdr>
    </w:div>
    <w:div w:id="978997580">
      <w:bodyDiv w:val="1"/>
      <w:marLeft w:val="0"/>
      <w:marRight w:val="0"/>
      <w:marTop w:val="0"/>
      <w:marBottom w:val="0"/>
      <w:divBdr>
        <w:top w:val="none" w:sz="0" w:space="0" w:color="auto"/>
        <w:left w:val="none" w:sz="0" w:space="0" w:color="auto"/>
        <w:bottom w:val="none" w:sz="0" w:space="0" w:color="auto"/>
        <w:right w:val="none" w:sz="0" w:space="0" w:color="auto"/>
      </w:divBdr>
    </w:div>
    <w:div w:id="979462122">
      <w:bodyDiv w:val="1"/>
      <w:marLeft w:val="0"/>
      <w:marRight w:val="0"/>
      <w:marTop w:val="0"/>
      <w:marBottom w:val="0"/>
      <w:divBdr>
        <w:top w:val="none" w:sz="0" w:space="0" w:color="auto"/>
        <w:left w:val="none" w:sz="0" w:space="0" w:color="auto"/>
        <w:bottom w:val="none" w:sz="0" w:space="0" w:color="auto"/>
        <w:right w:val="none" w:sz="0" w:space="0" w:color="auto"/>
      </w:divBdr>
    </w:div>
    <w:div w:id="979724141">
      <w:bodyDiv w:val="1"/>
      <w:marLeft w:val="0"/>
      <w:marRight w:val="0"/>
      <w:marTop w:val="0"/>
      <w:marBottom w:val="0"/>
      <w:divBdr>
        <w:top w:val="none" w:sz="0" w:space="0" w:color="auto"/>
        <w:left w:val="none" w:sz="0" w:space="0" w:color="auto"/>
        <w:bottom w:val="none" w:sz="0" w:space="0" w:color="auto"/>
        <w:right w:val="none" w:sz="0" w:space="0" w:color="auto"/>
      </w:divBdr>
    </w:div>
    <w:div w:id="981229381">
      <w:bodyDiv w:val="1"/>
      <w:marLeft w:val="0"/>
      <w:marRight w:val="0"/>
      <w:marTop w:val="0"/>
      <w:marBottom w:val="0"/>
      <w:divBdr>
        <w:top w:val="none" w:sz="0" w:space="0" w:color="auto"/>
        <w:left w:val="none" w:sz="0" w:space="0" w:color="auto"/>
        <w:bottom w:val="none" w:sz="0" w:space="0" w:color="auto"/>
        <w:right w:val="none" w:sz="0" w:space="0" w:color="auto"/>
      </w:divBdr>
    </w:div>
    <w:div w:id="981617431">
      <w:bodyDiv w:val="1"/>
      <w:marLeft w:val="0"/>
      <w:marRight w:val="0"/>
      <w:marTop w:val="0"/>
      <w:marBottom w:val="0"/>
      <w:divBdr>
        <w:top w:val="none" w:sz="0" w:space="0" w:color="auto"/>
        <w:left w:val="none" w:sz="0" w:space="0" w:color="auto"/>
        <w:bottom w:val="none" w:sz="0" w:space="0" w:color="auto"/>
        <w:right w:val="none" w:sz="0" w:space="0" w:color="auto"/>
      </w:divBdr>
    </w:div>
    <w:div w:id="982851358">
      <w:bodyDiv w:val="1"/>
      <w:marLeft w:val="0"/>
      <w:marRight w:val="0"/>
      <w:marTop w:val="0"/>
      <w:marBottom w:val="0"/>
      <w:divBdr>
        <w:top w:val="none" w:sz="0" w:space="0" w:color="auto"/>
        <w:left w:val="none" w:sz="0" w:space="0" w:color="auto"/>
        <w:bottom w:val="none" w:sz="0" w:space="0" w:color="auto"/>
        <w:right w:val="none" w:sz="0" w:space="0" w:color="auto"/>
      </w:divBdr>
    </w:div>
    <w:div w:id="983122703">
      <w:bodyDiv w:val="1"/>
      <w:marLeft w:val="0"/>
      <w:marRight w:val="0"/>
      <w:marTop w:val="0"/>
      <w:marBottom w:val="0"/>
      <w:divBdr>
        <w:top w:val="none" w:sz="0" w:space="0" w:color="auto"/>
        <w:left w:val="none" w:sz="0" w:space="0" w:color="auto"/>
        <w:bottom w:val="none" w:sz="0" w:space="0" w:color="auto"/>
        <w:right w:val="none" w:sz="0" w:space="0" w:color="auto"/>
      </w:divBdr>
    </w:div>
    <w:div w:id="983269274">
      <w:bodyDiv w:val="1"/>
      <w:marLeft w:val="0"/>
      <w:marRight w:val="0"/>
      <w:marTop w:val="0"/>
      <w:marBottom w:val="0"/>
      <w:divBdr>
        <w:top w:val="none" w:sz="0" w:space="0" w:color="auto"/>
        <w:left w:val="none" w:sz="0" w:space="0" w:color="auto"/>
        <w:bottom w:val="none" w:sz="0" w:space="0" w:color="auto"/>
        <w:right w:val="none" w:sz="0" w:space="0" w:color="auto"/>
      </w:divBdr>
    </w:div>
    <w:div w:id="984165759">
      <w:bodyDiv w:val="1"/>
      <w:marLeft w:val="0"/>
      <w:marRight w:val="0"/>
      <w:marTop w:val="0"/>
      <w:marBottom w:val="0"/>
      <w:divBdr>
        <w:top w:val="none" w:sz="0" w:space="0" w:color="auto"/>
        <w:left w:val="none" w:sz="0" w:space="0" w:color="auto"/>
        <w:bottom w:val="none" w:sz="0" w:space="0" w:color="auto"/>
        <w:right w:val="none" w:sz="0" w:space="0" w:color="auto"/>
      </w:divBdr>
    </w:div>
    <w:div w:id="984820903">
      <w:bodyDiv w:val="1"/>
      <w:marLeft w:val="0"/>
      <w:marRight w:val="0"/>
      <w:marTop w:val="0"/>
      <w:marBottom w:val="0"/>
      <w:divBdr>
        <w:top w:val="none" w:sz="0" w:space="0" w:color="auto"/>
        <w:left w:val="none" w:sz="0" w:space="0" w:color="auto"/>
        <w:bottom w:val="none" w:sz="0" w:space="0" w:color="auto"/>
        <w:right w:val="none" w:sz="0" w:space="0" w:color="auto"/>
      </w:divBdr>
    </w:div>
    <w:div w:id="98612751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6863094">
      <w:bodyDiv w:val="1"/>
      <w:marLeft w:val="0"/>
      <w:marRight w:val="0"/>
      <w:marTop w:val="0"/>
      <w:marBottom w:val="0"/>
      <w:divBdr>
        <w:top w:val="none" w:sz="0" w:space="0" w:color="auto"/>
        <w:left w:val="none" w:sz="0" w:space="0" w:color="auto"/>
        <w:bottom w:val="none" w:sz="0" w:space="0" w:color="auto"/>
        <w:right w:val="none" w:sz="0" w:space="0" w:color="auto"/>
      </w:divBdr>
    </w:div>
    <w:div w:id="987129079">
      <w:bodyDiv w:val="1"/>
      <w:marLeft w:val="0"/>
      <w:marRight w:val="0"/>
      <w:marTop w:val="0"/>
      <w:marBottom w:val="0"/>
      <w:divBdr>
        <w:top w:val="none" w:sz="0" w:space="0" w:color="auto"/>
        <w:left w:val="none" w:sz="0" w:space="0" w:color="auto"/>
        <w:bottom w:val="none" w:sz="0" w:space="0" w:color="auto"/>
        <w:right w:val="none" w:sz="0" w:space="0" w:color="auto"/>
      </w:divBdr>
    </w:div>
    <w:div w:id="988902486">
      <w:bodyDiv w:val="1"/>
      <w:marLeft w:val="0"/>
      <w:marRight w:val="0"/>
      <w:marTop w:val="0"/>
      <w:marBottom w:val="0"/>
      <w:divBdr>
        <w:top w:val="none" w:sz="0" w:space="0" w:color="auto"/>
        <w:left w:val="none" w:sz="0" w:space="0" w:color="auto"/>
        <w:bottom w:val="none" w:sz="0" w:space="0" w:color="auto"/>
        <w:right w:val="none" w:sz="0" w:space="0" w:color="auto"/>
      </w:divBdr>
    </w:div>
    <w:div w:id="988905163">
      <w:bodyDiv w:val="1"/>
      <w:marLeft w:val="0"/>
      <w:marRight w:val="0"/>
      <w:marTop w:val="0"/>
      <w:marBottom w:val="0"/>
      <w:divBdr>
        <w:top w:val="none" w:sz="0" w:space="0" w:color="auto"/>
        <w:left w:val="none" w:sz="0" w:space="0" w:color="auto"/>
        <w:bottom w:val="none" w:sz="0" w:space="0" w:color="auto"/>
        <w:right w:val="none" w:sz="0" w:space="0" w:color="auto"/>
      </w:divBdr>
    </w:div>
    <w:div w:id="989485930">
      <w:bodyDiv w:val="1"/>
      <w:marLeft w:val="0"/>
      <w:marRight w:val="0"/>
      <w:marTop w:val="0"/>
      <w:marBottom w:val="0"/>
      <w:divBdr>
        <w:top w:val="none" w:sz="0" w:space="0" w:color="auto"/>
        <w:left w:val="none" w:sz="0" w:space="0" w:color="auto"/>
        <w:bottom w:val="none" w:sz="0" w:space="0" w:color="auto"/>
        <w:right w:val="none" w:sz="0" w:space="0" w:color="auto"/>
      </w:divBdr>
    </w:div>
    <w:div w:id="990519787">
      <w:bodyDiv w:val="1"/>
      <w:marLeft w:val="0"/>
      <w:marRight w:val="0"/>
      <w:marTop w:val="0"/>
      <w:marBottom w:val="0"/>
      <w:divBdr>
        <w:top w:val="none" w:sz="0" w:space="0" w:color="auto"/>
        <w:left w:val="none" w:sz="0" w:space="0" w:color="auto"/>
        <w:bottom w:val="none" w:sz="0" w:space="0" w:color="auto"/>
        <w:right w:val="none" w:sz="0" w:space="0" w:color="auto"/>
      </w:divBdr>
    </w:div>
    <w:div w:id="991711646">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950481">
      <w:bodyDiv w:val="1"/>
      <w:marLeft w:val="0"/>
      <w:marRight w:val="0"/>
      <w:marTop w:val="0"/>
      <w:marBottom w:val="0"/>
      <w:divBdr>
        <w:top w:val="none" w:sz="0" w:space="0" w:color="auto"/>
        <w:left w:val="none" w:sz="0" w:space="0" w:color="auto"/>
        <w:bottom w:val="none" w:sz="0" w:space="0" w:color="auto"/>
        <w:right w:val="none" w:sz="0" w:space="0" w:color="auto"/>
      </w:divBdr>
    </w:div>
    <w:div w:id="993681601">
      <w:bodyDiv w:val="1"/>
      <w:marLeft w:val="0"/>
      <w:marRight w:val="0"/>
      <w:marTop w:val="0"/>
      <w:marBottom w:val="0"/>
      <w:divBdr>
        <w:top w:val="none" w:sz="0" w:space="0" w:color="auto"/>
        <w:left w:val="none" w:sz="0" w:space="0" w:color="auto"/>
        <w:bottom w:val="none" w:sz="0" w:space="0" w:color="auto"/>
        <w:right w:val="none" w:sz="0" w:space="0" w:color="auto"/>
      </w:divBdr>
    </w:div>
    <w:div w:id="994643220">
      <w:bodyDiv w:val="1"/>
      <w:marLeft w:val="0"/>
      <w:marRight w:val="0"/>
      <w:marTop w:val="0"/>
      <w:marBottom w:val="0"/>
      <w:divBdr>
        <w:top w:val="none" w:sz="0" w:space="0" w:color="auto"/>
        <w:left w:val="none" w:sz="0" w:space="0" w:color="auto"/>
        <w:bottom w:val="none" w:sz="0" w:space="0" w:color="auto"/>
        <w:right w:val="none" w:sz="0" w:space="0" w:color="auto"/>
      </w:divBdr>
    </w:div>
    <w:div w:id="995105989">
      <w:bodyDiv w:val="1"/>
      <w:marLeft w:val="0"/>
      <w:marRight w:val="0"/>
      <w:marTop w:val="0"/>
      <w:marBottom w:val="0"/>
      <w:divBdr>
        <w:top w:val="none" w:sz="0" w:space="0" w:color="auto"/>
        <w:left w:val="none" w:sz="0" w:space="0" w:color="auto"/>
        <w:bottom w:val="none" w:sz="0" w:space="0" w:color="auto"/>
        <w:right w:val="none" w:sz="0" w:space="0" w:color="auto"/>
      </w:divBdr>
    </w:div>
    <w:div w:id="995570765">
      <w:bodyDiv w:val="1"/>
      <w:marLeft w:val="0"/>
      <w:marRight w:val="0"/>
      <w:marTop w:val="0"/>
      <w:marBottom w:val="0"/>
      <w:divBdr>
        <w:top w:val="none" w:sz="0" w:space="0" w:color="auto"/>
        <w:left w:val="none" w:sz="0" w:space="0" w:color="auto"/>
        <w:bottom w:val="none" w:sz="0" w:space="0" w:color="auto"/>
        <w:right w:val="none" w:sz="0" w:space="0" w:color="auto"/>
      </w:divBdr>
    </w:div>
    <w:div w:id="995912068">
      <w:bodyDiv w:val="1"/>
      <w:marLeft w:val="0"/>
      <w:marRight w:val="0"/>
      <w:marTop w:val="0"/>
      <w:marBottom w:val="0"/>
      <w:divBdr>
        <w:top w:val="none" w:sz="0" w:space="0" w:color="auto"/>
        <w:left w:val="none" w:sz="0" w:space="0" w:color="auto"/>
        <w:bottom w:val="none" w:sz="0" w:space="0" w:color="auto"/>
        <w:right w:val="none" w:sz="0" w:space="0" w:color="auto"/>
      </w:divBdr>
    </w:div>
    <w:div w:id="999235608">
      <w:bodyDiv w:val="1"/>
      <w:marLeft w:val="0"/>
      <w:marRight w:val="0"/>
      <w:marTop w:val="0"/>
      <w:marBottom w:val="0"/>
      <w:divBdr>
        <w:top w:val="none" w:sz="0" w:space="0" w:color="auto"/>
        <w:left w:val="none" w:sz="0" w:space="0" w:color="auto"/>
        <w:bottom w:val="none" w:sz="0" w:space="0" w:color="auto"/>
        <w:right w:val="none" w:sz="0" w:space="0" w:color="auto"/>
      </w:divBdr>
    </w:div>
    <w:div w:id="999622947">
      <w:bodyDiv w:val="1"/>
      <w:marLeft w:val="0"/>
      <w:marRight w:val="0"/>
      <w:marTop w:val="0"/>
      <w:marBottom w:val="0"/>
      <w:divBdr>
        <w:top w:val="none" w:sz="0" w:space="0" w:color="auto"/>
        <w:left w:val="none" w:sz="0" w:space="0" w:color="auto"/>
        <w:bottom w:val="none" w:sz="0" w:space="0" w:color="auto"/>
        <w:right w:val="none" w:sz="0" w:space="0" w:color="auto"/>
      </w:divBdr>
    </w:div>
    <w:div w:id="1000351227">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09513">
      <w:bodyDiv w:val="1"/>
      <w:marLeft w:val="0"/>
      <w:marRight w:val="0"/>
      <w:marTop w:val="0"/>
      <w:marBottom w:val="0"/>
      <w:divBdr>
        <w:top w:val="none" w:sz="0" w:space="0" w:color="auto"/>
        <w:left w:val="none" w:sz="0" w:space="0" w:color="auto"/>
        <w:bottom w:val="none" w:sz="0" w:space="0" w:color="auto"/>
        <w:right w:val="none" w:sz="0" w:space="0" w:color="auto"/>
      </w:divBdr>
    </w:div>
    <w:div w:id="1001814948">
      <w:bodyDiv w:val="1"/>
      <w:marLeft w:val="0"/>
      <w:marRight w:val="0"/>
      <w:marTop w:val="0"/>
      <w:marBottom w:val="0"/>
      <w:divBdr>
        <w:top w:val="none" w:sz="0" w:space="0" w:color="auto"/>
        <w:left w:val="none" w:sz="0" w:space="0" w:color="auto"/>
        <w:bottom w:val="none" w:sz="0" w:space="0" w:color="auto"/>
        <w:right w:val="none" w:sz="0" w:space="0" w:color="auto"/>
      </w:divBdr>
    </w:div>
    <w:div w:id="1002902499">
      <w:bodyDiv w:val="1"/>
      <w:marLeft w:val="0"/>
      <w:marRight w:val="0"/>
      <w:marTop w:val="0"/>
      <w:marBottom w:val="0"/>
      <w:divBdr>
        <w:top w:val="none" w:sz="0" w:space="0" w:color="auto"/>
        <w:left w:val="none" w:sz="0" w:space="0" w:color="auto"/>
        <w:bottom w:val="none" w:sz="0" w:space="0" w:color="auto"/>
        <w:right w:val="none" w:sz="0" w:space="0" w:color="auto"/>
      </w:divBdr>
    </w:div>
    <w:div w:id="1003045474">
      <w:bodyDiv w:val="1"/>
      <w:marLeft w:val="0"/>
      <w:marRight w:val="0"/>
      <w:marTop w:val="0"/>
      <w:marBottom w:val="0"/>
      <w:divBdr>
        <w:top w:val="none" w:sz="0" w:space="0" w:color="auto"/>
        <w:left w:val="none" w:sz="0" w:space="0" w:color="auto"/>
        <w:bottom w:val="none" w:sz="0" w:space="0" w:color="auto"/>
        <w:right w:val="none" w:sz="0" w:space="0" w:color="auto"/>
      </w:divBdr>
    </w:div>
    <w:div w:id="1004666887">
      <w:bodyDiv w:val="1"/>
      <w:marLeft w:val="0"/>
      <w:marRight w:val="0"/>
      <w:marTop w:val="0"/>
      <w:marBottom w:val="0"/>
      <w:divBdr>
        <w:top w:val="none" w:sz="0" w:space="0" w:color="auto"/>
        <w:left w:val="none" w:sz="0" w:space="0" w:color="auto"/>
        <w:bottom w:val="none" w:sz="0" w:space="0" w:color="auto"/>
        <w:right w:val="none" w:sz="0" w:space="0" w:color="auto"/>
      </w:divBdr>
    </w:div>
    <w:div w:id="1005087489">
      <w:bodyDiv w:val="1"/>
      <w:marLeft w:val="0"/>
      <w:marRight w:val="0"/>
      <w:marTop w:val="0"/>
      <w:marBottom w:val="0"/>
      <w:divBdr>
        <w:top w:val="none" w:sz="0" w:space="0" w:color="auto"/>
        <w:left w:val="none" w:sz="0" w:space="0" w:color="auto"/>
        <w:bottom w:val="none" w:sz="0" w:space="0" w:color="auto"/>
        <w:right w:val="none" w:sz="0" w:space="0" w:color="auto"/>
      </w:divBdr>
    </w:div>
    <w:div w:id="1006861302">
      <w:bodyDiv w:val="1"/>
      <w:marLeft w:val="0"/>
      <w:marRight w:val="0"/>
      <w:marTop w:val="0"/>
      <w:marBottom w:val="0"/>
      <w:divBdr>
        <w:top w:val="none" w:sz="0" w:space="0" w:color="auto"/>
        <w:left w:val="none" w:sz="0" w:space="0" w:color="auto"/>
        <w:bottom w:val="none" w:sz="0" w:space="0" w:color="auto"/>
        <w:right w:val="none" w:sz="0" w:space="0" w:color="auto"/>
      </w:divBdr>
    </w:div>
    <w:div w:id="1008141611">
      <w:bodyDiv w:val="1"/>
      <w:marLeft w:val="0"/>
      <w:marRight w:val="0"/>
      <w:marTop w:val="0"/>
      <w:marBottom w:val="0"/>
      <w:divBdr>
        <w:top w:val="none" w:sz="0" w:space="0" w:color="auto"/>
        <w:left w:val="none" w:sz="0" w:space="0" w:color="auto"/>
        <w:bottom w:val="none" w:sz="0" w:space="0" w:color="auto"/>
        <w:right w:val="none" w:sz="0" w:space="0" w:color="auto"/>
      </w:divBdr>
    </w:div>
    <w:div w:id="1008361670">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329222">
      <w:bodyDiv w:val="1"/>
      <w:marLeft w:val="0"/>
      <w:marRight w:val="0"/>
      <w:marTop w:val="0"/>
      <w:marBottom w:val="0"/>
      <w:divBdr>
        <w:top w:val="none" w:sz="0" w:space="0" w:color="auto"/>
        <w:left w:val="none" w:sz="0" w:space="0" w:color="auto"/>
        <w:bottom w:val="none" w:sz="0" w:space="0" w:color="auto"/>
        <w:right w:val="none" w:sz="0" w:space="0" w:color="auto"/>
      </w:divBdr>
    </w:div>
    <w:div w:id="1010835933">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861">
      <w:bodyDiv w:val="1"/>
      <w:marLeft w:val="0"/>
      <w:marRight w:val="0"/>
      <w:marTop w:val="0"/>
      <w:marBottom w:val="0"/>
      <w:divBdr>
        <w:top w:val="none" w:sz="0" w:space="0" w:color="auto"/>
        <w:left w:val="none" w:sz="0" w:space="0" w:color="auto"/>
        <w:bottom w:val="none" w:sz="0" w:space="0" w:color="auto"/>
        <w:right w:val="none" w:sz="0" w:space="0" w:color="auto"/>
      </w:divBdr>
    </w:div>
    <w:div w:id="1011758050">
      <w:bodyDiv w:val="1"/>
      <w:marLeft w:val="0"/>
      <w:marRight w:val="0"/>
      <w:marTop w:val="0"/>
      <w:marBottom w:val="0"/>
      <w:divBdr>
        <w:top w:val="none" w:sz="0" w:space="0" w:color="auto"/>
        <w:left w:val="none" w:sz="0" w:space="0" w:color="auto"/>
        <w:bottom w:val="none" w:sz="0" w:space="0" w:color="auto"/>
        <w:right w:val="none" w:sz="0" w:space="0" w:color="auto"/>
      </w:divBdr>
    </w:div>
    <w:div w:id="1013268013">
      <w:bodyDiv w:val="1"/>
      <w:marLeft w:val="0"/>
      <w:marRight w:val="0"/>
      <w:marTop w:val="0"/>
      <w:marBottom w:val="0"/>
      <w:divBdr>
        <w:top w:val="none" w:sz="0" w:space="0" w:color="auto"/>
        <w:left w:val="none" w:sz="0" w:space="0" w:color="auto"/>
        <w:bottom w:val="none" w:sz="0" w:space="0" w:color="auto"/>
        <w:right w:val="none" w:sz="0" w:space="0" w:color="auto"/>
      </w:divBdr>
    </w:div>
    <w:div w:id="1014041867">
      <w:bodyDiv w:val="1"/>
      <w:marLeft w:val="0"/>
      <w:marRight w:val="0"/>
      <w:marTop w:val="0"/>
      <w:marBottom w:val="0"/>
      <w:divBdr>
        <w:top w:val="none" w:sz="0" w:space="0" w:color="auto"/>
        <w:left w:val="none" w:sz="0" w:space="0" w:color="auto"/>
        <w:bottom w:val="none" w:sz="0" w:space="0" w:color="auto"/>
        <w:right w:val="none" w:sz="0" w:space="0" w:color="auto"/>
      </w:divBdr>
    </w:div>
    <w:div w:id="1014915708">
      <w:bodyDiv w:val="1"/>
      <w:marLeft w:val="0"/>
      <w:marRight w:val="0"/>
      <w:marTop w:val="0"/>
      <w:marBottom w:val="0"/>
      <w:divBdr>
        <w:top w:val="none" w:sz="0" w:space="0" w:color="auto"/>
        <w:left w:val="none" w:sz="0" w:space="0" w:color="auto"/>
        <w:bottom w:val="none" w:sz="0" w:space="0" w:color="auto"/>
        <w:right w:val="none" w:sz="0" w:space="0" w:color="auto"/>
      </w:divBdr>
    </w:div>
    <w:div w:id="1016805112">
      <w:bodyDiv w:val="1"/>
      <w:marLeft w:val="0"/>
      <w:marRight w:val="0"/>
      <w:marTop w:val="0"/>
      <w:marBottom w:val="0"/>
      <w:divBdr>
        <w:top w:val="none" w:sz="0" w:space="0" w:color="auto"/>
        <w:left w:val="none" w:sz="0" w:space="0" w:color="auto"/>
        <w:bottom w:val="none" w:sz="0" w:space="0" w:color="auto"/>
        <w:right w:val="none" w:sz="0" w:space="0" w:color="auto"/>
      </w:divBdr>
    </w:div>
    <w:div w:id="1017851490">
      <w:bodyDiv w:val="1"/>
      <w:marLeft w:val="0"/>
      <w:marRight w:val="0"/>
      <w:marTop w:val="0"/>
      <w:marBottom w:val="0"/>
      <w:divBdr>
        <w:top w:val="none" w:sz="0" w:space="0" w:color="auto"/>
        <w:left w:val="none" w:sz="0" w:space="0" w:color="auto"/>
        <w:bottom w:val="none" w:sz="0" w:space="0" w:color="auto"/>
        <w:right w:val="none" w:sz="0" w:space="0" w:color="auto"/>
      </w:divBdr>
    </w:div>
    <w:div w:id="1018119329">
      <w:bodyDiv w:val="1"/>
      <w:marLeft w:val="0"/>
      <w:marRight w:val="0"/>
      <w:marTop w:val="0"/>
      <w:marBottom w:val="0"/>
      <w:divBdr>
        <w:top w:val="none" w:sz="0" w:space="0" w:color="auto"/>
        <w:left w:val="none" w:sz="0" w:space="0" w:color="auto"/>
        <w:bottom w:val="none" w:sz="0" w:space="0" w:color="auto"/>
        <w:right w:val="none" w:sz="0" w:space="0" w:color="auto"/>
      </w:divBdr>
    </w:div>
    <w:div w:id="1018655394">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700781">
      <w:bodyDiv w:val="1"/>
      <w:marLeft w:val="0"/>
      <w:marRight w:val="0"/>
      <w:marTop w:val="0"/>
      <w:marBottom w:val="0"/>
      <w:divBdr>
        <w:top w:val="none" w:sz="0" w:space="0" w:color="auto"/>
        <w:left w:val="none" w:sz="0" w:space="0" w:color="auto"/>
        <w:bottom w:val="none" w:sz="0" w:space="0" w:color="auto"/>
        <w:right w:val="none" w:sz="0" w:space="0" w:color="auto"/>
      </w:divBdr>
    </w:div>
    <w:div w:id="1019964103">
      <w:bodyDiv w:val="1"/>
      <w:marLeft w:val="0"/>
      <w:marRight w:val="0"/>
      <w:marTop w:val="0"/>
      <w:marBottom w:val="0"/>
      <w:divBdr>
        <w:top w:val="none" w:sz="0" w:space="0" w:color="auto"/>
        <w:left w:val="none" w:sz="0" w:space="0" w:color="auto"/>
        <w:bottom w:val="none" w:sz="0" w:space="0" w:color="auto"/>
        <w:right w:val="none" w:sz="0" w:space="0" w:color="auto"/>
      </w:divBdr>
    </w:div>
    <w:div w:id="1020349575">
      <w:bodyDiv w:val="1"/>
      <w:marLeft w:val="0"/>
      <w:marRight w:val="0"/>
      <w:marTop w:val="0"/>
      <w:marBottom w:val="0"/>
      <w:divBdr>
        <w:top w:val="none" w:sz="0" w:space="0" w:color="auto"/>
        <w:left w:val="none" w:sz="0" w:space="0" w:color="auto"/>
        <w:bottom w:val="none" w:sz="0" w:space="0" w:color="auto"/>
        <w:right w:val="none" w:sz="0" w:space="0" w:color="auto"/>
      </w:divBdr>
    </w:div>
    <w:div w:id="1021395146">
      <w:bodyDiv w:val="1"/>
      <w:marLeft w:val="0"/>
      <w:marRight w:val="0"/>
      <w:marTop w:val="0"/>
      <w:marBottom w:val="0"/>
      <w:divBdr>
        <w:top w:val="none" w:sz="0" w:space="0" w:color="auto"/>
        <w:left w:val="none" w:sz="0" w:space="0" w:color="auto"/>
        <w:bottom w:val="none" w:sz="0" w:space="0" w:color="auto"/>
        <w:right w:val="none" w:sz="0" w:space="0" w:color="auto"/>
      </w:divBdr>
    </w:div>
    <w:div w:id="1022436367">
      <w:bodyDiv w:val="1"/>
      <w:marLeft w:val="0"/>
      <w:marRight w:val="0"/>
      <w:marTop w:val="0"/>
      <w:marBottom w:val="0"/>
      <w:divBdr>
        <w:top w:val="none" w:sz="0" w:space="0" w:color="auto"/>
        <w:left w:val="none" w:sz="0" w:space="0" w:color="auto"/>
        <w:bottom w:val="none" w:sz="0" w:space="0" w:color="auto"/>
        <w:right w:val="none" w:sz="0" w:space="0" w:color="auto"/>
      </w:divBdr>
    </w:div>
    <w:div w:id="1022628888">
      <w:bodyDiv w:val="1"/>
      <w:marLeft w:val="0"/>
      <w:marRight w:val="0"/>
      <w:marTop w:val="0"/>
      <w:marBottom w:val="0"/>
      <w:divBdr>
        <w:top w:val="none" w:sz="0" w:space="0" w:color="auto"/>
        <w:left w:val="none" w:sz="0" w:space="0" w:color="auto"/>
        <w:bottom w:val="none" w:sz="0" w:space="0" w:color="auto"/>
        <w:right w:val="none" w:sz="0" w:space="0" w:color="auto"/>
      </w:divBdr>
    </w:div>
    <w:div w:id="1024020004">
      <w:bodyDiv w:val="1"/>
      <w:marLeft w:val="0"/>
      <w:marRight w:val="0"/>
      <w:marTop w:val="0"/>
      <w:marBottom w:val="0"/>
      <w:divBdr>
        <w:top w:val="none" w:sz="0" w:space="0" w:color="auto"/>
        <w:left w:val="none" w:sz="0" w:space="0" w:color="auto"/>
        <w:bottom w:val="none" w:sz="0" w:space="0" w:color="auto"/>
        <w:right w:val="none" w:sz="0" w:space="0" w:color="auto"/>
      </w:divBdr>
    </w:div>
    <w:div w:id="1024288235">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7215198">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606799">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30375312">
      <w:bodyDiv w:val="1"/>
      <w:marLeft w:val="0"/>
      <w:marRight w:val="0"/>
      <w:marTop w:val="0"/>
      <w:marBottom w:val="0"/>
      <w:divBdr>
        <w:top w:val="none" w:sz="0" w:space="0" w:color="auto"/>
        <w:left w:val="none" w:sz="0" w:space="0" w:color="auto"/>
        <w:bottom w:val="none" w:sz="0" w:space="0" w:color="auto"/>
        <w:right w:val="none" w:sz="0" w:space="0" w:color="auto"/>
      </w:divBdr>
    </w:div>
    <w:div w:id="1030566237">
      <w:bodyDiv w:val="1"/>
      <w:marLeft w:val="0"/>
      <w:marRight w:val="0"/>
      <w:marTop w:val="0"/>
      <w:marBottom w:val="0"/>
      <w:divBdr>
        <w:top w:val="none" w:sz="0" w:space="0" w:color="auto"/>
        <w:left w:val="none" w:sz="0" w:space="0" w:color="auto"/>
        <w:bottom w:val="none" w:sz="0" w:space="0" w:color="auto"/>
        <w:right w:val="none" w:sz="0" w:space="0" w:color="auto"/>
      </w:divBdr>
    </w:div>
    <w:div w:id="1030646726">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1688707">
      <w:bodyDiv w:val="1"/>
      <w:marLeft w:val="0"/>
      <w:marRight w:val="0"/>
      <w:marTop w:val="0"/>
      <w:marBottom w:val="0"/>
      <w:divBdr>
        <w:top w:val="none" w:sz="0" w:space="0" w:color="auto"/>
        <w:left w:val="none" w:sz="0" w:space="0" w:color="auto"/>
        <w:bottom w:val="none" w:sz="0" w:space="0" w:color="auto"/>
        <w:right w:val="none" w:sz="0" w:space="0" w:color="auto"/>
      </w:divBdr>
    </w:div>
    <w:div w:id="1033269720">
      <w:bodyDiv w:val="1"/>
      <w:marLeft w:val="0"/>
      <w:marRight w:val="0"/>
      <w:marTop w:val="0"/>
      <w:marBottom w:val="0"/>
      <w:divBdr>
        <w:top w:val="none" w:sz="0" w:space="0" w:color="auto"/>
        <w:left w:val="none" w:sz="0" w:space="0" w:color="auto"/>
        <w:bottom w:val="none" w:sz="0" w:space="0" w:color="auto"/>
        <w:right w:val="none" w:sz="0" w:space="0" w:color="auto"/>
      </w:divBdr>
    </w:div>
    <w:div w:id="1034307608">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4619846">
      <w:bodyDiv w:val="1"/>
      <w:marLeft w:val="0"/>
      <w:marRight w:val="0"/>
      <w:marTop w:val="0"/>
      <w:marBottom w:val="0"/>
      <w:divBdr>
        <w:top w:val="none" w:sz="0" w:space="0" w:color="auto"/>
        <w:left w:val="none" w:sz="0" w:space="0" w:color="auto"/>
        <w:bottom w:val="none" w:sz="0" w:space="0" w:color="auto"/>
        <w:right w:val="none" w:sz="0" w:space="0" w:color="auto"/>
      </w:divBdr>
    </w:div>
    <w:div w:id="1034620118">
      <w:bodyDiv w:val="1"/>
      <w:marLeft w:val="0"/>
      <w:marRight w:val="0"/>
      <w:marTop w:val="0"/>
      <w:marBottom w:val="0"/>
      <w:divBdr>
        <w:top w:val="none" w:sz="0" w:space="0" w:color="auto"/>
        <w:left w:val="none" w:sz="0" w:space="0" w:color="auto"/>
        <w:bottom w:val="none" w:sz="0" w:space="0" w:color="auto"/>
        <w:right w:val="none" w:sz="0" w:space="0" w:color="auto"/>
      </w:divBdr>
    </w:div>
    <w:div w:id="1035010380">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348758">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8892850">
      <w:bodyDiv w:val="1"/>
      <w:marLeft w:val="0"/>
      <w:marRight w:val="0"/>
      <w:marTop w:val="0"/>
      <w:marBottom w:val="0"/>
      <w:divBdr>
        <w:top w:val="none" w:sz="0" w:space="0" w:color="auto"/>
        <w:left w:val="none" w:sz="0" w:space="0" w:color="auto"/>
        <w:bottom w:val="none" w:sz="0" w:space="0" w:color="auto"/>
        <w:right w:val="none" w:sz="0" w:space="0" w:color="auto"/>
      </w:divBdr>
    </w:div>
    <w:div w:id="1039671519">
      <w:bodyDiv w:val="1"/>
      <w:marLeft w:val="0"/>
      <w:marRight w:val="0"/>
      <w:marTop w:val="0"/>
      <w:marBottom w:val="0"/>
      <w:divBdr>
        <w:top w:val="none" w:sz="0" w:space="0" w:color="auto"/>
        <w:left w:val="none" w:sz="0" w:space="0" w:color="auto"/>
        <w:bottom w:val="none" w:sz="0" w:space="0" w:color="auto"/>
        <w:right w:val="none" w:sz="0" w:space="0" w:color="auto"/>
      </w:divBdr>
    </w:div>
    <w:div w:id="1040203334">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706343">
      <w:bodyDiv w:val="1"/>
      <w:marLeft w:val="0"/>
      <w:marRight w:val="0"/>
      <w:marTop w:val="0"/>
      <w:marBottom w:val="0"/>
      <w:divBdr>
        <w:top w:val="none" w:sz="0" w:space="0" w:color="auto"/>
        <w:left w:val="none" w:sz="0" w:space="0" w:color="auto"/>
        <w:bottom w:val="none" w:sz="0" w:space="0" w:color="auto"/>
        <w:right w:val="none" w:sz="0" w:space="0" w:color="auto"/>
      </w:divBdr>
    </w:div>
    <w:div w:id="1042830313">
      <w:bodyDiv w:val="1"/>
      <w:marLeft w:val="0"/>
      <w:marRight w:val="0"/>
      <w:marTop w:val="0"/>
      <w:marBottom w:val="0"/>
      <w:divBdr>
        <w:top w:val="none" w:sz="0" w:space="0" w:color="auto"/>
        <w:left w:val="none" w:sz="0" w:space="0" w:color="auto"/>
        <w:bottom w:val="none" w:sz="0" w:space="0" w:color="auto"/>
        <w:right w:val="none" w:sz="0" w:space="0" w:color="auto"/>
      </w:divBdr>
    </w:div>
    <w:div w:id="1043872561">
      <w:bodyDiv w:val="1"/>
      <w:marLeft w:val="0"/>
      <w:marRight w:val="0"/>
      <w:marTop w:val="0"/>
      <w:marBottom w:val="0"/>
      <w:divBdr>
        <w:top w:val="none" w:sz="0" w:space="0" w:color="auto"/>
        <w:left w:val="none" w:sz="0" w:space="0" w:color="auto"/>
        <w:bottom w:val="none" w:sz="0" w:space="0" w:color="auto"/>
        <w:right w:val="none" w:sz="0" w:space="0" w:color="auto"/>
      </w:divBdr>
    </w:div>
    <w:div w:id="1044867585">
      <w:bodyDiv w:val="1"/>
      <w:marLeft w:val="0"/>
      <w:marRight w:val="0"/>
      <w:marTop w:val="0"/>
      <w:marBottom w:val="0"/>
      <w:divBdr>
        <w:top w:val="none" w:sz="0" w:space="0" w:color="auto"/>
        <w:left w:val="none" w:sz="0" w:space="0" w:color="auto"/>
        <w:bottom w:val="none" w:sz="0" w:space="0" w:color="auto"/>
        <w:right w:val="none" w:sz="0" w:space="0" w:color="auto"/>
      </w:divBdr>
    </w:div>
    <w:div w:id="1045327096">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563413">
      <w:bodyDiv w:val="1"/>
      <w:marLeft w:val="0"/>
      <w:marRight w:val="0"/>
      <w:marTop w:val="0"/>
      <w:marBottom w:val="0"/>
      <w:divBdr>
        <w:top w:val="none" w:sz="0" w:space="0" w:color="auto"/>
        <w:left w:val="none" w:sz="0" w:space="0" w:color="auto"/>
        <w:bottom w:val="none" w:sz="0" w:space="0" w:color="auto"/>
        <w:right w:val="none" w:sz="0" w:space="0" w:color="auto"/>
      </w:divBdr>
    </w:div>
    <w:div w:id="1047485200">
      <w:bodyDiv w:val="1"/>
      <w:marLeft w:val="0"/>
      <w:marRight w:val="0"/>
      <w:marTop w:val="0"/>
      <w:marBottom w:val="0"/>
      <w:divBdr>
        <w:top w:val="none" w:sz="0" w:space="0" w:color="auto"/>
        <w:left w:val="none" w:sz="0" w:space="0" w:color="auto"/>
        <w:bottom w:val="none" w:sz="0" w:space="0" w:color="auto"/>
        <w:right w:val="none" w:sz="0" w:space="0" w:color="auto"/>
      </w:divBdr>
    </w:div>
    <w:div w:id="1048606789">
      <w:bodyDiv w:val="1"/>
      <w:marLeft w:val="0"/>
      <w:marRight w:val="0"/>
      <w:marTop w:val="0"/>
      <w:marBottom w:val="0"/>
      <w:divBdr>
        <w:top w:val="none" w:sz="0" w:space="0" w:color="auto"/>
        <w:left w:val="none" w:sz="0" w:space="0" w:color="auto"/>
        <w:bottom w:val="none" w:sz="0" w:space="0" w:color="auto"/>
        <w:right w:val="none" w:sz="0" w:space="0" w:color="auto"/>
      </w:divBdr>
    </w:div>
    <w:div w:id="1049110551">
      <w:bodyDiv w:val="1"/>
      <w:marLeft w:val="0"/>
      <w:marRight w:val="0"/>
      <w:marTop w:val="0"/>
      <w:marBottom w:val="0"/>
      <w:divBdr>
        <w:top w:val="none" w:sz="0" w:space="0" w:color="auto"/>
        <w:left w:val="none" w:sz="0" w:space="0" w:color="auto"/>
        <w:bottom w:val="none" w:sz="0" w:space="0" w:color="auto"/>
        <w:right w:val="none" w:sz="0" w:space="0" w:color="auto"/>
      </w:divBdr>
    </w:div>
    <w:div w:id="104911366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49305430">
      <w:bodyDiv w:val="1"/>
      <w:marLeft w:val="0"/>
      <w:marRight w:val="0"/>
      <w:marTop w:val="0"/>
      <w:marBottom w:val="0"/>
      <w:divBdr>
        <w:top w:val="none" w:sz="0" w:space="0" w:color="auto"/>
        <w:left w:val="none" w:sz="0" w:space="0" w:color="auto"/>
        <w:bottom w:val="none" w:sz="0" w:space="0" w:color="auto"/>
        <w:right w:val="none" w:sz="0" w:space="0" w:color="auto"/>
      </w:divBdr>
    </w:div>
    <w:div w:id="1049305822">
      <w:bodyDiv w:val="1"/>
      <w:marLeft w:val="0"/>
      <w:marRight w:val="0"/>
      <w:marTop w:val="0"/>
      <w:marBottom w:val="0"/>
      <w:divBdr>
        <w:top w:val="none" w:sz="0" w:space="0" w:color="auto"/>
        <w:left w:val="none" w:sz="0" w:space="0" w:color="auto"/>
        <w:bottom w:val="none" w:sz="0" w:space="0" w:color="auto"/>
        <w:right w:val="none" w:sz="0" w:space="0" w:color="auto"/>
      </w:divBdr>
    </w:div>
    <w:div w:id="1049453907">
      <w:bodyDiv w:val="1"/>
      <w:marLeft w:val="0"/>
      <w:marRight w:val="0"/>
      <w:marTop w:val="0"/>
      <w:marBottom w:val="0"/>
      <w:divBdr>
        <w:top w:val="none" w:sz="0" w:space="0" w:color="auto"/>
        <w:left w:val="none" w:sz="0" w:space="0" w:color="auto"/>
        <w:bottom w:val="none" w:sz="0" w:space="0" w:color="auto"/>
        <w:right w:val="none" w:sz="0" w:space="0" w:color="auto"/>
      </w:divBdr>
    </w:div>
    <w:div w:id="1051002937">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3239637">
      <w:bodyDiv w:val="1"/>
      <w:marLeft w:val="0"/>
      <w:marRight w:val="0"/>
      <w:marTop w:val="0"/>
      <w:marBottom w:val="0"/>
      <w:divBdr>
        <w:top w:val="none" w:sz="0" w:space="0" w:color="auto"/>
        <w:left w:val="none" w:sz="0" w:space="0" w:color="auto"/>
        <w:bottom w:val="none" w:sz="0" w:space="0" w:color="auto"/>
        <w:right w:val="none" w:sz="0" w:space="0" w:color="auto"/>
      </w:divBdr>
    </w:div>
    <w:div w:id="1053768406">
      <w:bodyDiv w:val="1"/>
      <w:marLeft w:val="0"/>
      <w:marRight w:val="0"/>
      <w:marTop w:val="0"/>
      <w:marBottom w:val="0"/>
      <w:divBdr>
        <w:top w:val="none" w:sz="0" w:space="0" w:color="auto"/>
        <w:left w:val="none" w:sz="0" w:space="0" w:color="auto"/>
        <w:bottom w:val="none" w:sz="0" w:space="0" w:color="auto"/>
        <w:right w:val="none" w:sz="0" w:space="0" w:color="auto"/>
      </w:divBdr>
    </w:div>
    <w:div w:id="1054542269">
      <w:bodyDiv w:val="1"/>
      <w:marLeft w:val="0"/>
      <w:marRight w:val="0"/>
      <w:marTop w:val="0"/>
      <w:marBottom w:val="0"/>
      <w:divBdr>
        <w:top w:val="none" w:sz="0" w:space="0" w:color="auto"/>
        <w:left w:val="none" w:sz="0" w:space="0" w:color="auto"/>
        <w:bottom w:val="none" w:sz="0" w:space="0" w:color="auto"/>
        <w:right w:val="none" w:sz="0" w:space="0" w:color="auto"/>
      </w:divBdr>
    </w:div>
    <w:div w:id="1054891061">
      <w:bodyDiv w:val="1"/>
      <w:marLeft w:val="0"/>
      <w:marRight w:val="0"/>
      <w:marTop w:val="0"/>
      <w:marBottom w:val="0"/>
      <w:divBdr>
        <w:top w:val="none" w:sz="0" w:space="0" w:color="auto"/>
        <w:left w:val="none" w:sz="0" w:space="0" w:color="auto"/>
        <w:bottom w:val="none" w:sz="0" w:space="0" w:color="auto"/>
        <w:right w:val="none" w:sz="0" w:space="0" w:color="auto"/>
      </w:divBdr>
    </w:div>
    <w:div w:id="1058163336">
      <w:bodyDiv w:val="1"/>
      <w:marLeft w:val="0"/>
      <w:marRight w:val="0"/>
      <w:marTop w:val="0"/>
      <w:marBottom w:val="0"/>
      <w:divBdr>
        <w:top w:val="none" w:sz="0" w:space="0" w:color="auto"/>
        <w:left w:val="none" w:sz="0" w:space="0" w:color="auto"/>
        <w:bottom w:val="none" w:sz="0" w:space="0" w:color="auto"/>
        <w:right w:val="none" w:sz="0" w:space="0" w:color="auto"/>
      </w:divBdr>
    </w:div>
    <w:div w:id="1058432320">
      <w:bodyDiv w:val="1"/>
      <w:marLeft w:val="0"/>
      <w:marRight w:val="0"/>
      <w:marTop w:val="0"/>
      <w:marBottom w:val="0"/>
      <w:divBdr>
        <w:top w:val="none" w:sz="0" w:space="0" w:color="auto"/>
        <w:left w:val="none" w:sz="0" w:space="0" w:color="auto"/>
        <w:bottom w:val="none" w:sz="0" w:space="0" w:color="auto"/>
        <w:right w:val="none" w:sz="0" w:space="0" w:color="auto"/>
      </w:divBdr>
    </w:div>
    <w:div w:id="1058670178">
      <w:bodyDiv w:val="1"/>
      <w:marLeft w:val="0"/>
      <w:marRight w:val="0"/>
      <w:marTop w:val="0"/>
      <w:marBottom w:val="0"/>
      <w:divBdr>
        <w:top w:val="none" w:sz="0" w:space="0" w:color="auto"/>
        <w:left w:val="none" w:sz="0" w:space="0" w:color="auto"/>
        <w:bottom w:val="none" w:sz="0" w:space="0" w:color="auto"/>
        <w:right w:val="none" w:sz="0" w:space="0" w:color="auto"/>
      </w:divBdr>
    </w:div>
    <w:div w:id="1058942148">
      <w:bodyDiv w:val="1"/>
      <w:marLeft w:val="0"/>
      <w:marRight w:val="0"/>
      <w:marTop w:val="0"/>
      <w:marBottom w:val="0"/>
      <w:divBdr>
        <w:top w:val="none" w:sz="0" w:space="0" w:color="auto"/>
        <w:left w:val="none" w:sz="0" w:space="0" w:color="auto"/>
        <w:bottom w:val="none" w:sz="0" w:space="0" w:color="auto"/>
        <w:right w:val="none" w:sz="0" w:space="0" w:color="auto"/>
      </w:divBdr>
    </w:div>
    <w:div w:id="1059019771">
      <w:bodyDiv w:val="1"/>
      <w:marLeft w:val="0"/>
      <w:marRight w:val="0"/>
      <w:marTop w:val="0"/>
      <w:marBottom w:val="0"/>
      <w:divBdr>
        <w:top w:val="none" w:sz="0" w:space="0" w:color="auto"/>
        <w:left w:val="none" w:sz="0" w:space="0" w:color="auto"/>
        <w:bottom w:val="none" w:sz="0" w:space="0" w:color="auto"/>
        <w:right w:val="none" w:sz="0" w:space="0" w:color="auto"/>
      </w:divBdr>
    </w:div>
    <w:div w:id="1059401883">
      <w:bodyDiv w:val="1"/>
      <w:marLeft w:val="0"/>
      <w:marRight w:val="0"/>
      <w:marTop w:val="0"/>
      <w:marBottom w:val="0"/>
      <w:divBdr>
        <w:top w:val="none" w:sz="0" w:space="0" w:color="auto"/>
        <w:left w:val="none" w:sz="0" w:space="0" w:color="auto"/>
        <w:bottom w:val="none" w:sz="0" w:space="0" w:color="auto"/>
        <w:right w:val="none" w:sz="0" w:space="0" w:color="auto"/>
      </w:divBdr>
    </w:div>
    <w:div w:id="1059596411">
      <w:bodyDiv w:val="1"/>
      <w:marLeft w:val="0"/>
      <w:marRight w:val="0"/>
      <w:marTop w:val="0"/>
      <w:marBottom w:val="0"/>
      <w:divBdr>
        <w:top w:val="none" w:sz="0" w:space="0" w:color="auto"/>
        <w:left w:val="none" w:sz="0" w:space="0" w:color="auto"/>
        <w:bottom w:val="none" w:sz="0" w:space="0" w:color="auto"/>
        <w:right w:val="none" w:sz="0" w:space="0" w:color="auto"/>
      </w:divBdr>
    </w:div>
    <w:div w:id="1060203325">
      <w:bodyDiv w:val="1"/>
      <w:marLeft w:val="0"/>
      <w:marRight w:val="0"/>
      <w:marTop w:val="0"/>
      <w:marBottom w:val="0"/>
      <w:divBdr>
        <w:top w:val="none" w:sz="0" w:space="0" w:color="auto"/>
        <w:left w:val="none" w:sz="0" w:space="0" w:color="auto"/>
        <w:bottom w:val="none" w:sz="0" w:space="0" w:color="auto"/>
        <w:right w:val="none" w:sz="0" w:space="0" w:color="auto"/>
      </w:divBdr>
    </w:div>
    <w:div w:id="1061557424">
      <w:bodyDiv w:val="1"/>
      <w:marLeft w:val="0"/>
      <w:marRight w:val="0"/>
      <w:marTop w:val="0"/>
      <w:marBottom w:val="0"/>
      <w:divBdr>
        <w:top w:val="none" w:sz="0" w:space="0" w:color="auto"/>
        <w:left w:val="none" w:sz="0" w:space="0" w:color="auto"/>
        <w:bottom w:val="none" w:sz="0" w:space="0" w:color="auto"/>
        <w:right w:val="none" w:sz="0" w:space="0" w:color="auto"/>
      </w:divBdr>
    </w:div>
    <w:div w:id="1061945573">
      <w:bodyDiv w:val="1"/>
      <w:marLeft w:val="0"/>
      <w:marRight w:val="0"/>
      <w:marTop w:val="0"/>
      <w:marBottom w:val="0"/>
      <w:divBdr>
        <w:top w:val="none" w:sz="0" w:space="0" w:color="auto"/>
        <w:left w:val="none" w:sz="0" w:space="0" w:color="auto"/>
        <w:bottom w:val="none" w:sz="0" w:space="0" w:color="auto"/>
        <w:right w:val="none" w:sz="0" w:space="0" w:color="auto"/>
      </w:divBdr>
    </w:div>
    <w:div w:id="1064527528">
      <w:bodyDiv w:val="1"/>
      <w:marLeft w:val="0"/>
      <w:marRight w:val="0"/>
      <w:marTop w:val="0"/>
      <w:marBottom w:val="0"/>
      <w:divBdr>
        <w:top w:val="none" w:sz="0" w:space="0" w:color="auto"/>
        <w:left w:val="none" w:sz="0" w:space="0" w:color="auto"/>
        <w:bottom w:val="none" w:sz="0" w:space="0" w:color="auto"/>
        <w:right w:val="none" w:sz="0" w:space="0" w:color="auto"/>
      </w:divBdr>
    </w:div>
    <w:div w:id="1065949643">
      <w:bodyDiv w:val="1"/>
      <w:marLeft w:val="0"/>
      <w:marRight w:val="0"/>
      <w:marTop w:val="0"/>
      <w:marBottom w:val="0"/>
      <w:divBdr>
        <w:top w:val="none" w:sz="0" w:space="0" w:color="auto"/>
        <w:left w:val="none" w:sz="0" w:space="0" w:color="auto"/>
        <w:bottom w:val="none" w:sz="0" w:space="0" w:color="auto"/>
        <w:right w:val="none" w:sz="0" w:space="0" w:color="auto"/>
      </w:divBdr>
    </w:div>
    <w:div w:id="1066416308">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8964963">
      <w:bodyDiv w:val="1"/>
      <w:marLeft w:val="0"/>
      <w:marRight w:val="0"/>
      <w:marTop w:val="0"/>
      <w:marBottom w:val="0"/>
      <w:divBdr>
        <w:top w:val="none" w:sz="0" w:space="0" w:color="auto"/>
        <w:left w:val="none" w:sz="0" w:space="0" w:color="auto"/>
        <w:bottom w:val="none" w:sz="0" w:space="0" w:color="auto"/>
        <w:right w:val="none" w:sz="0" w:space="0" w:color="auto"/>
      </w:divBdr>
    </w:div>
    <w:div w:id="1069420404">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1000573">
      <w:bodyDiv w:val="1"/>
      <w:marLeft w:val="0"/>
      <w:marRight w:val="0"/>
      <w:marTop w:val="0"/>
      <w:marBottom w:val="0"/>
      <w:divBdr>
        <w:top w:val="none" w:sz="0" w:space="0" w:color="auto"/>
        <w:left w:val="none" w:sz="0" w:space="0" w:color="auto"/>
        <w:bottom w:val="none" w:sz="0" w:space="0" w:color="auto"/>
        <w:right w:val="none" w:sz="0" w:space="0" w:color="auto"/>
      </w:divBdr>
    </w:div>
    <w:div w:id="1071125454">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3314437">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548990">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276214">
      <w:bodyDiv w:val="1"/>
      <w:marLeft w:val="0"/>
      <w:marRight w:val="0"/>
      <w:marTop w:val="0"/>
      <w:marBottom w:val="0"/>
      <w:divBdr>
        <w:top w:val="none" w:sz="0" w:space="0" w:color="auto"/>
        <w:left w:val="none" w:sz="0" w:space="0" w:color="auto"/>
        <w:bottom w:val="none" w:sz="0" w:space="0" w:color="auto"/>
        <w:right w:val="none" w:sz="0" w:space="0" w:color="auto"/>
      </w:divBdr>
    </w:div>
    <w:div w:id="1074817456">
      <w:bodyDiv w:val="1"/>
      <w:marLeft w:val="0"/>
      <w:marRight w:val="0"/>
      <w:marTop w:val="0"/>
      <w:marBottom w:val="0"/>
      <w:divBdr>
        <w:top w:val="none" w:sz="0" w:space="0" w:color="auto"/>
        <w:left w:val="none" w:sz="0" w:space="0" w:color="auto"/>
        <w:bottom w:val="none" w:sz="0" w:space="0" w:color="auto"/>
        <w:right w:val="none" w:sz="0" w:space="0" w:color="auto"/>
      </w:divBdr>
    </w:div>
    <w:div w:id="1076585169">
      <w:bodyDiv w:val="1"/>
      <w:marLeft w:val="0"/>
      <w:marRight w:val="0"/>
      <w:marTop w:val="0"/>
      <w:marBottom w:val="0"/>
      <w:divBdr>
        <w:top w:val="none" w:sz="0" w:space="0" w:color="auto"/>
        <w:left w:val="none" w:sz="0" w:space="0" w:color="auto"/>
        <w:bottom w:val="none" w:sz="0" w:space="0" w:color="auto"/>
        <w:right w:val="none" w:sz="0" w:space="0" w:color="auto"/>
      </w:divBdr>
    </w:div>
    <w:div w:id="1077438198">
      <w:bodyDiv w:val="1"/>
      <w:marLeft w:val="0"/>
      <w:marRight w:val="0"/>
      <w:marTop w:val="0"/>
      <w:marBottom w:val="0"/>
      <w:divBdr>
        <w:top w:val="none" w:sz="0" w:space="0" w:color="auto"/>
        <w:left w:val="none" w:sz="0" w:space="0" w:color="auto"/>
        <w:bottom w:val="none" w:sz="0" w:space="0" w:color="auto"/>
        <w:right w:val="none" w:sz="0" w:space="0" w:color="auto"/>
      </w:divBdr>
    </w:div>
    <w:div w:id="1078020146">
      <w:bodyDiv w:val="1"/>
      <w:marLeft w:val="0"/>
      <w:marRight w:val="0"/>
      <w:marTop w:val="0"/>
      <w:marBottom w:val="0"/>
      <w:divBdr>
        <w:top w:val="none" w:sz="0" w:space="0" w:color="auto"/>
        <w:left w:val="none" w:sz="0" w:space="0" w:color="auto"/>
        <w:bottom w:val="none" w:sz="0" w:space="0" w:color="auto"/>
        <w:right w:val="none" w:sz="0" w:space="0" w:color="auto"/>
      </w:divBdr>
    </w:div>
    <w:div w:id="1078285794">
      <w:bodyDiv w:val="1"/>
      <w:marLeft w:val="0"/>
      <w:marRight w:val="0"/>
      <w:marTop w:val="0"/>
      <w:marBottom w:val="0"/>
      <w:divBdr>
        <w:top w:val="none" w:sz="0" w:space="0" w:color="auto"/>
        <w:left w:val="none" w:sz="0" w:space="0" w:color="auto"/>
        <w:bottom w:val="none" w:sz="0" w:space="0" w:color="auto"/>
        <w:right w:val="none" w:sz="0" w:space="0" w:color="auto"/>
      </w:divBdr>
    </w:div>
    <w:div w:id="1079643075">
      <w:bodyDiv w:val="1"/>
      <w:marLeft w:val="0"/>
      <w:marRight w:val="0"/>
      <w:marTop w:val="0"/>
      <w:marBottom w:val="0"/>
      <w:divBdr>
        <w:top w:val="none" w:sz="0" w:space="0" w:color="auto"/>
        <w:left w:val="none" w:sz="0" w:space="0" w:color="auto"/>
        <w:bottom w:val="none" w:sz="0" w:space="0" w:color="auto"/>
        <w:right w:val="none" w:sz="0" w:space="0" w:color="auto"/>
      </w:divBdr>
    </w:div>
    <w:div w:id="1080250133">
      <w:bodyDiv w:val="1"/>
      <w:marLeft w:val="0"/>
      <w:marRight w:val="0"/>
      <w:marTop w:val="0"/>
      <w:marBottom w:val="0"/>
      <w:divBdr>
        <w:top w:val="none" w:sz="0" w:space="0" w:color="auto"/>
        <w:left w:val="none" w:sz="0" w:space="0" w:color="auto"/>
        <w:bottom w:val="none" w:sz="0" w:space="0" w:color="auto"/>
        <w:right w:val="none" w:sz="0" w:space="0" w:color="auto"/>
      </w:divBdr>
    </w:div>
    <w:div w:id="1080784941">
      <w:bodyDiv w:val="1"/>
      <w:marLeft w:val="0"/>
      <w:marRight w:val="0"/>
      <w:marTop w:val="0"/>
      <w:marBottom w:val="0"/>
      <w:divBdr>
        <w:top w:val="none" w:sz="0" w:space="0" w:color="auto"/>
        <w:left w:val="none" w:sz="0" w:space="0" w:color="auto"/>
        <w:bottom w:val="none" w:sz="0" w:space="0" w:color="auto"/>
        <w:right w:val="none" w:sz="0" w:space="0" w:color="auto"/>
      </w:divBdr>
    </w:div>
    <w:div w:id="1081488980">
      <w:bodyDiv w:val="1"/>
      <w:marLeft w:val="0"/>
      <w:marRight w:val="0"/>
      <w:marTop w:val="0"/>
      <w:marBottom w:val="0"/>
      <w:divBdr>
        <w:top w:val="none" w:sz="0" w:space="0" w:color="auto"/>
        <w:left w:val="none" w:sz="0" w:space="0" w:color="auto"/>
        <w:bottom w:val="none" w:sz="0" w:space="0" w:color="auto"/>
        <w:right w:val="none" w:sz="0" w:space="0" w:color="auto"/>
      </w:divBdr>
    </w:div>
    <w:div w:id="1081638857">
      <w:bodyDiv w:val="1"/>
      <w:marLeft w:val="0"/>
      <w:marRight w:val="0"/>
      <w:marTop w:val="0"/>
      <w:marBottom w:val="0"/>
      <w:divBdr>
        <w:top w:val="none" w:sz="0" w:space="0" w:color="auto"/>
        <w:left w:val="none" w:sz="0" w:space="0" w:color="auto"/>
        <w:bottom w:val="none" w:sz="0" w:space="0" w:color="auto"/>
        <w:right w:val="none" w:sz="0" w:space="0" w:color="auto"/>
      </w:divBdr>
    </w:div>
    <w:div w:id="1082484393">
      <w:bodyDiv w:val="1"/>
      <w:marLeft w:val="0"/>
      <w:marRight w:val="0"/>
      <w:marTop w:val="0"/>
      <w:marBottom w:val="0"/>
      <w:divBdr>
        <w:top w:val="none" w:sz="0" w:space="0" w:color="auto"/>
        <w:left w:val="none" w:sz="0" w:space="0" w:color="auto"/>
        <w:bottom w:val="none" w:sz="0" w:space="0" w:color="auto"/>
        <w:right w:val="none" w:sz="0" w:space="0" w:color="auto"/>
      </w:divBdr>
    </w:div>
    <w:div w:id="1084111216">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464407">
      <w:bodyDiv w:val="1"/>
      <w:marLeft w:val="0"/>
      <w:marRight w:val="0"/>
      <w:marTop w:val="0"/>
      <w:marBottom w:val="0"/>
      <w:divBdr>
        <w:top w:val="none" w:sz="0" w:space="0" w:color="auto"/>
        <w:left w:val="none" w:sz="0" w:space="0" w:color="auto"/>
        <w:bottom w:val="none" w:sz="0" w:space="0" w:color="auto"/>
        <w:right w:val="none" w:sz="0" w:space="0" w:color="auto"/>
      </w:divBdr>
    </w:div>
    <w:div w:id="1087462489">
      <w:bodyDiv w:val="1"/>
      <w:marLeft w:val="0"/>
      <w:marRight w:val="0"/>
      <w:marTop w:val="0"/>
      <w:marBottom w:val="0"/>
      <w:divBdr>
        <w:top w:val="none" w:sz="0" w:space="0" w:color="auto"/>
        <w:left w:val="none" w:sz="0" w:space="0" w:color="auto"/>
        <w:bottom w:val="none" w:sz="0" w:space="0" w:color="auto"/>
        <w:right w:val="none" w:sz="0" w:space="0" w:color="auto"/>
      </w:divBdr>
    </w:div>
    <w:div w:id="1088304668">
      <w:bodyDiv w:val="1"/>
      <w:marLeft w:val="0"/>
      <w:marRight w:val="0"/>
      <w:marTop w:val="0"/>
      <w:marBottom w:val="0"/>
      <w:divBdr>
        <w:top w:val="none" w:sz="0" w:space="0" w:color="auto"/>
        <w:left w:val="none" w:sz="0" w:space="0" w:color="auto"/>
        <w:bottom w:val="none" w:sz="0" w:space="0" w:color="auto"/>
        <w:right w:val="none" w:sz="0" w:space="0" w:color="auto"/>
      </w:divBdr>
    </w:div>
    <w:div w:id="1088423642">
      <w:bodyDiv w:val="1"/>
      <w:marLeft w:val="0"/>
      <w:marRight w:val="0"/>
      <w:marTop w:val="0"/>
      <w:marBottom w:val="0"/>
      <w:divBdr>
        <w:top w:val="none" w:sz="0" w:space="0" w:color="auto"/>
        <w:left w:val="none" w:sz="0" w:space="0" w:color="auto"/>
        <w:bottom w:val="none" w:sz="0" w:space="0" w:color="auto"/>
        <w:right w:val="none" w:sz="0" w:space="0" w:color="auto"/>
      </w:divBdr>
    </w:div>
    <w:div w:id="1088506500">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397438">
      <w:bodyDiv w:val="1"/>
      <w:marLeft w:val="0"/>
      <w:marRight w:val="0"/>
      <w:marTop w:val="0"/>
      <w:marBottom w:val="0"/>
      <w:divBdr>
        <w:top w:val="none" w:sz="0" w:space="0" w:color="auto"/>
        <w:left w:val="none" w:sz="0" w:space="0" w:color="auto"/>
        <w:bottom w:val="none" w:sz="0" w:space="0" w:color="auto"/>
        <w:right w:val="none" w:sz="0" w:space="0" w:color="auto"/>
      </w:divBdr>
    </w:div>
    <w:div w:id="1090464105">
      <w:bodyDiv w:val="1"/>
      <w:marLeft w:val="0"/>
      <w:marRight w:val="0"/>
      <w:marTop w:val="0"/>
      <w:marBottom w:val="0"/>
      <w:divBdr>
        <w:top w:val="none" w:sz="0" w:space="0" w:color="auto"/>
        <w:left w:val="none" w:sz="0" w:space="0" w:color="auto"/>
        <w:bottom w:val="none" w:sz="0" w:space="0" w:color="auto"/>
        <w:right w:val="none" w:sz="0" w:space="0" w:color="auto"/>
      </w:divBdr>
    </w:div>
    <w:div w:id="1091124800">
      <w:bodyDiv w:val="1"/>
      <w:marLeft w:val="0"/>
      <w:marRight w:val="0"/>
      <w:marTop w:val="0"/>
      <w:marBottom w:val="0"/>
      <w:divBdr>
        <w:top w:val="none" w:sz="0" w:space="0" w:color="auto"/>
        <w:left w:val="none" w:sz="0" w:space="0" w:color="auto"/>
        <w:bottom w:val="none" w:sz="0" w:space="0" w:color="auto"/>
        <w:right w:val="none" w:sz="0" w:space="0" w:color="auto"/>
      </w:divBdr>
    </w:div>
    <w:div w:id="1091468972">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2430232">
      <w:bodyDiv w:val="1"/>
      <w:marLeft w:val="0"/>
      <w:marRight w:val="0"/>
      <w:marTop w:val="0"/>
      <w:marBottom w:val="0"/>
      <w:divBdr>
        <w:top w:val="none" w:sz="0" w:space="0" w:color="auto"/>
        <w:left w:val="none" w:sz="0" w:space="0" w:color="auto"/>
        <w:bottom w:val="none" w:sz="0" w:space="0" w:color="auto"/>
        <w:right w:val="none" w:sz="0" w:space="0" w:color="auto"/>
      </w:divBdr>
    </w:div>
    <w:div w:id="1092508843">
      <w:bodyDiv w:val="1"/>
      <w:marLeft w:val="0"/>
      <w:marRight w:val="0"/>
      <w:marTop w:val="0"/>
      <w:marBottom w:val="0"/>
      <w:divBdr>
        <w:top w:val="none" w:sz="0" w:space="0" w:color="auto"/>
        <w:left w:val="none" w:sz="0" w:space="0" w:color="auto"/>
        <w:bottom w:val="none" w:sz="0" w:space="0" w:color="auto"/>
        <w:right w:val="none" w:sz="0" w:space="0" w:color="auto"/>
      </w:divBdr>
    </w:div>
    <w:div w:id="1092700845">
      <w:bodyDiv w:val="1"/>
      <w:marLeft w:val="0"/>
      <w:marRight w:val="0"/>
      <w:marTop w:val="0"/>
      <w:marBottom w:val="0"/>
      <w:divBdr>
        <w:top w:val="none" w:sz="0" w:space="0" w:color="auto"/>
        <w:left w:val="none" w:sz="0" w:space="0" w:color="auto"/>
        <w:bottom w:val="none" w:sz="0" w:space="0" w:color="auto"/>
        <w:right w:val="none" w:sz="0" w:space="0" w:color="auto"/>
      </w:divBdr>
    </w:div>
    <w:div w:id="1093015563">
      <w:bodyDiv w:val="1"/>
      <w:marLeft w:val="0"/>
      <w:marRight w:val="0"/>
      <w:marTop w:val="0"/>
      <w:marBottom w:val="0"/>
      <w:divBdr>
        <w:top w:val="none" w:sz="0" w:space="0" w:color="auto"/>
        <w:left w:val="none" w:sz="0" w:space="0" w:color="auto"/>
        <w:bottom w:val="none" w:sz="0" w:space="0" w:color="auto"/>
        <w:right w:val="none" w:sz="0" w:space="0" w:color="auto"/>
      </w:divBdr>
    </w:div>
    <w:div w:id="1093814908">
      <w:bodyDiv w:val="1"/>
      <w:marLeft w:val="0"/>
      <w:marRight w:val="0"/>
      <w:marTop w:val="0"/>
      <w:marBottom w:val="0"/>
      <w:divBdr>
        <w:top w:val="none" w:sz="0" w:space="0" w:color="auto"/>
        <w:left w:val="none" w:sz="0" w:space="0" w:color="auto"/>
        <w:bottom w:val="none" w:sz="0" w:space="0" w:color="auto"/>
        <w:right w:val="none" w:sz="0" w:space="0" w:color="auto"/>
      </w:divBdr>
    </w:div>
    <w:div w:id="1093866664">
      <w:bodyDiv w:val="1"/>
      <w:marLeft w:val="0"/>
      <w:marRight w:val="0"/>
      <w:marTop w:val="0"/>
      <w:marBottom w:val="0"/>
      <w:divBdr>
        <w:top w:val="none" w:sz="0" w:space="0" w:color="auto"/>
        <w:left w:val="none" w:sz="0" w:space="0" w:color="auto"/>
        <w:bottom w:val="none" w:sz="0" w:space="0" w:color="auto"/>
        <w:right w:val="none" w:sz="0" w:space="0" w:color="auto"/>
      </w:divBdr>
    </w:div>
    <w:div w:id="1094739163">
      <w:bodyDiv w:val="1"/>
      <w:marLeft w:val="0"/>
      <w:marRight w:val="0"/>
      <w:marTop w:val="0"/>
      <w:marBottom w:val="0"/>
      <w:divBdr>
        <w:top w:val="none" w:sz="0" w:space="0" w:color="auto"/>
        <w:left w:val="none" w:sz="0" w:space="0" w:color="auto"/>
        <w:bottom w:val="none" w:sz="0" w:space="0" w:color="auto"/>
        <w:right w:val="none" w:sz="0" w:space="0" w:color="auto"/>
      </w:divBdr>
    </w:div>
    <w:div w:id="1094860243">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6636576">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334724">
      <w:bodyDiv w:val="1"/>
      <w:marLeft w:val="0"/>
      <w:marRight w:val="0"/>
      <w:marTop w:val="0"/>
      <w:marBottom w:val="0"/>
      <w:divBdr>
        <w:top w:val="none" w:sz="0" w:space="0" w:color="auto"/>
        <w:left w:val="none" w:sz="0" w:space="0" w:color="auto"/>
        <w:bottom w:val="none" w:sz="0" w:space="0" w:color="auto"/>
        <w:right w:val="none" w:sz="0" w:space="0" w:color="auto"/>
      </w:divBdr>
    </w:div>
    <w:div w:id="1098864210">
      <w:bodyDiv w:val="1"/>
      <w:marLeft w:val="0"/>
      <w:marRight w:val="0"/>
      <w:marTop w:val="0"/>
      <w:marBottom w:val="0"/>
      <w:divBdr>
        <w:top w:val="none" w:sz="0" w:space="0" w:color="auto"/>
        <w:left w:val="none" w:sz="0" w:space="0" w:color="auto"/>
        <w:bottom w:val="none" w:sz="0" w:space="0" w:color="auto"/>
        <w:right w:val="none" w:sz="0" w:space="0" w:color="auto"/>
      </w:divBdr>
    </w:div>
    <w:div w:id="1098873387">
      <w:bodyDiv w:val="1"/>
      <w:marLeft w:val="0"/>
      <w:marRight w:val="0"/>
      <w:marTop w:val="0"/>
      <w:marBottom w:val="0"/>
      <w:divBdr>
        <w:top w:val="none" w:sz="0" w:space="0" w:color="auto"/>
        <w:left w:val="none" w:sz="0" w:space="0" w:color="auto"/>
        <w:bottom w:val="none" w:sz="0" w:space="0" w:color="auto"/>
        <w:right w:val="none" w:sz="0" w:space="0" w:color="auto"/>
      </w:divBdr>
    </w:div>
    <w:div w:id="1099183860">
      <w:bodyDiv w:val="1"/>
      <w:marLeft w:val="0"/>
      <w:marRight w:val="0"/>
      <w:marTop w:val="0"/>
      <w:marBottom w:val="0"/>
      <w:divBdr>
        <w:top w:val="none" w:sz="0" w:space="0" w:color="auto"/>
        <w:left w:val="none" w:sz="0" w:space="0" w:color="auto"/>
        <w:bottom w:val="none" w:sz="0" w:space="0" w:color="auto"/>
        <w:right w:val="none" w:sz="0" w:space="0" w:color="auto"/>
      </w:divBdr>
    </w:div>
    <w:div w:id="1099371785">
      <w:bodyDiv w:val="1"/>
      <w:marLeft w:val="0"/>
      <w:marRight w:val="0"/>
      <w:marTop w:val="0"/>
      <w:marBottom w:val="0"/>
      <w:divBdr>
        <w:top w:val="none" w:sz="0" w:space="0" w:color="auto"/>
        <w:left w:val="none" w:sz="0" w:space="0" w:color="auto"/>
        <w:bottom w:val="none" w:sz="0" w:space="0" w:color="auto"/>
        <w:right w:val="none" w:sz="0" w:space="0" w:color="auto"/>
      </w:divBdr>
    </w:div>
    <w:div w:id="1099375619">
      <w:bodyDiv w:val="1"/>
      <w:marLeft w:val="0"/>
      <w:marRight w:val="0"/>
      <w:marTop w:val="0"/>
      <w:marBottom w:val="0"/>
      <w:divBdr>
        <w:top w:val="none" w:sz="0" w:space="0" w:color="auto"/>
        <w:left w:val="none" w:sz="0" w:space="0" w:color="auto"/>
        <w:bottom w:val="none" w:sz="0" w:space="0" w:color="auto"/>
        <w:right w:val="none" w:sz="0" w:space="0" w:color="auto"/>
      </w:divBdr>
    </w:div>
    <w:div w:id="1099717893">
      <w:bodyDiv w:val="1"/>
      <w:marLeft w:val="0"/>
      <w:marRight w:val="0"/>
      <w:marTop w:val="0"/>
      <w:marBottom w:val="0"/>
      <w:divBdr>
        <w:top w:val="none" w:sz="0" w:space="0" w:color="auto"/>
        <w:left w:val="none" w:sz="0" w:space="0" w:color="auto"/>
        <w:bottom w:val="none" w:sz="0" w:space="0" w:color="auto"/>
        <w:right w:val="none" w:sz="0" w:space="0" w:color="auto"/>
      </w:divBdr>
    </w:div>
    <w:div w:id="1100106293">
      <w:bodyDiv w:val="1"/>
      <w:marLeft w:val="0"/>
      <w:marRight w:val="0"/>
      <w:marTop w:val="0"/>
      <w:marBottom w:val="0"/>
      <w:divBdr>
        <w:top w:val="none" w:sz="0" w:space="0" w:color="auto"/>
        <w:left w:val="none" w:sz="0" w:space="0" w:color="auto"/>
        <w:bottom w:val="none" w:sz="0" w:space="0" w:color="auto"/>
        <w:right w:val="none" w:sz="0" w:space="0" w:color="auto"/>
      </w:divBdr>
    </w:div>
    <w:div w:id="1100181694">
      <w:bodyDiv w:val="1"/>
      <w:marLeft w:val="0"/>
      <w:marRight w:val="0"/>
      <w:marTop w:val="0"/>
      <w:marBottom w:val="0"/>
      <w:divBdr>
        <w:top w:val="none" w:sz="0" w:space="0" w:color="auto"/>
        <w:left w:val="none" w:sz="0" w:space="0" w:color="auto"/>
        <w:bottom w:val="none" w:sz="0" w:space="0" w:color="auto"/>
        <w:right w:val="none" w:sz="0" w:space="0" w:color="auto"/>
      </w:divBdr>
    </w:div>
    <w:div w:id="1101337725">
      <w:bodyDiv w:val="1"/>
      <w:marLeft w:val="0"/>
      <w:marRight w:val="0"/>
      <w:marTop w:val="0"/>
      <w:marBottom w:val="0"/>
      <w:divBdr>
        <w:top w:val="none" w:sz="0" w:space="0" w:color="auto"/>
        <w:left w:val="none" w:sz="0" w:space="0" w:color="auto"/>
        <w:bottom w:val="none" w:sz="0" w:space="0" w:color="auto"/>
        <w:right w:val="none" w:sz="0" w:space="0" w:color="auto"/>
      </w:divBdr>
    </w:div>
    <w:div w:id="1101953473">
      <w:bodyDiv w:val="1"/>
      <w:marLeft w:val="0"/>
      <w:marRight w:val="0"/>
      <w:marTop w:val="0"/>
      <w:marBottom w:val="0"/>
      <w:divBdr>
        <w:top w:val="none" w:sz="0" w:space="0" w:color="auto"/>
        <w:left w:val="none" w:sz="0" w:space="0" w:color="auto"/>
        <w:bottom w:val="none" w:sz="0" w:space="0" w:color="auto"/>
        <w:right w:val="none" w:sz="0" w:space="0" w:color="auto"/>
      </w:divBdr>
    </w:div>
    <w:div w:id="110233475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3308859">
      <w:bodyDiv w:val="1"/>
      <w:marLeft w:val="0"/>
      <w:marRight w:val="0"/>
      <w:marTop w:val="0"/>
      <w:marBottom w:val="0"/>
      <w:divBdr>
        <w:top w:val="none" w:sz="0" w:space="0" w:color="auto"/>
        <w:left w:val="none" w:sz="0" w:space="0" w:color="auto"/>
        <w:bottom w:val="none" w:sz="0" w:space="0" w:color="auto"/>
        <w:right w:val="none" w:sz="0" w:space="0" w:color="auto"/>
      </w:divBdr>
    </w:div>
    <w:div w:id="1105614240">
      <w:bodyDiv w:val="1"/>
      <w:marLeft w:val="0"/>
      <w:marRight w:val="0"/>
      <w:marTop w:val="0"/>
      <w:marBottom w:val="0"/>
      <w:divBdr>
        <w:top w:val="none" w:sz="0" w:space="0" w:color="auto"/>
        <w:left w:val="none" w:sz="0" w:space="0" w:color="auto"/>
        <w:bottom w:val="none" w:sz="0" w:space="0" w:color="auto"/>
        <w:right w:val="none" w:sz="0" w:space="0" w:color="auto"/>
      </w:divBdr>
    </w:div>
    <w:div w:id="1106001149">
      <w:bodyDiv w:val="1"/>
      <w:marLeft w:val="0"/>
      <w:marRight w:val="0"/>
      <w:marTop w:val="0"/>
      <w:marBottom w:val="0"/>
      <w:divBdr>
        <w:top w:val="none" w:sz="0" w:space="0" w:color="auto"/>
        <w:left w:val="none" w:sz="0" w:space="0" w:color="auto"/>
        <w:bottom w:val="none" w:sz="0" w:space="0" w:color="auto"/>
        <w:right w:val="none" w:sz="0" w:space="0" w:color="auto"/>
      </w:divBdr>
    </w:div>
    <w:div w:id="1106002071">
      <w:bodyDiv w:val="1"/>
      <w:marLeft w:val="0"/>
      <w:marRight w:val="0"/>
      <w:marTop w:val="0"/>
      <w:marBottom w:val="0"/>
      <w:divBdr>
        <w:top w:val="none" w:sz="0" w:space="0" w:color="auto"/>
        <w:left w:val="none" w:sz="0" w:space="0" w:color="auto"/>
        <w:bottom w:val="none" w:sz="0" w:space="0" w:color="auto"/>
        <w:right w:val="none" w:sz="0" w:space="0" w:color="auto"/>
      </w:divBdr>
    </w:div>
    <w:div w:id="1106730897">
      <w:bodyDiv w:val="1"/>
      <w:marLeft w:val="0"/>
      <w:marRight w:val="0"/>
      <w:marTop w:val="0"/>
      <w:marBottom w:val="0"/>
      <w:divBdr>
        <w:top w:val="none" w:sz="0" w:space="0" w:color="auto"/>
        <w:left w:val="none" w:sz="0" w:space="0" w:color="auto"/>
        <w:bottom w:val="none" w:sz="0" w:space="0" w:color="auto"/>
        <w:right w:val="none" w:sz="0" w:space="0" w:color="auto"/>
      </w:divBdr>
    </w:div>
    <w:div w:id="1106928106">
      <w:bodyDiv w:val="1"/>
      <w:marLeft w:val="0"/>
      <w:marRight w:val="0"/>
      <w:marTop w:val="0"/>
      <w:marBottom w:val="0"/>
      <w:divBdr>
        <w:top w:val="none" w:sz="0" w:space="0" w:color="auto"/>
        <w:left w:val="none" w:sz="0" w:space="0" w:color="auto"/>
        <w:bottom w:val="none" w:sz="0" w:space="0" w:color="auto"/>
        <w:right w:val="none" w:sz="0" w:space="0" w:color="auto"/>
      </w:divBdr>
    </w:div>
    <w:div w:id="1107651608">
      <w:bodyDiv w:val="1"/>
      <w:marLeft w:val="0"/>
      <w:marRight w:val="0"/>
      <w:marTop w:val="0"/>
      <w:marBottom w:val="0"/>
      <w:divBdr>
        <w:top w:val="none" w:sz="0" w:space="0" w:color="auto"/>
        <w:left w:val="none" w:sz="0" w:space="0" w:color="auto"/>
        <w:bottom w:val="none" w:sz="0" w:space="0" w:color="auto"/>
        <w:right w:val="none" w:sz="0" w:space="0" w:color="auto"/>
      </w:divBdr>
    </w:div>
    <w:div w:id="1108037611">
      <w:bodyDiv w:val="1"/>
      <w:marLeft w:val="0"/>
      <w:marRight w:val="0"/>
      <w:marTop w:val="0"/>
      <w:marBottom w:val="0"/>
      <w:divBdr>
        <w:top w:val="none" w:sz="0" w:space="0" w:color="auto"/>
        <w:left w:val="none" w:sz="0" w:space="0" w:color="auto"/>
        <w:bottom w:val="none" w:sz="0" w:space="0" w:color="auto"/>
        <w:right w:val="none" w:sz="0" w:space="0" w:color="auto"/>
      </w:divBdr>
    </w:div>
    <w:div w:id="1108156573">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8624181">
      <w:bodyDiv w:val="1"/>
      <w:marLeft w:val="0"/>
      <w:marRight w:val="0"/>
      <w:marTop w:val="0"/>
      <w:marBottom w:val="0"/>
      <w:divBdr>
        <w:top w:val="none" w:sz="0" w:space="0" w:color="auto"/>
        <w:left w:val="none" w:sz="0" w:space="0" w:color="auto"/>
        <w:bottom w:val="none" w:sz="0" w:space="0" w:color="auto"/>
        <w:right w:val="none" w:sz="0" w:space="0" w:color="auto"/>
      </w:divBdr>
    </w:div>
    <w:div w:id="1109546513">
      <w:bodyDiv w:val="1"/>
      <w:marLeft w:val="0"/>
      <w:marRight w:val="0"/>
      <w:marTop w:val="0"/>
      <w:marBottom w:val="0"/>
      <w:divBdr>
        <w:top w:val="none" w:sz="0" w:space="0" w:color="auto"/>
        <w:left w:val="none" w:sz="0" w:space="0" w:color="auto"/>
        <w:bottom w:val="none" w:sz="0" w:space="0" w:color="auto"/>
        <w:right w:val="none" w:sz="0" w:space="0" w:color="auto"/>
      </w:divBdr>
    </w:div>
    <w:div w:id="1109663738">
      <w:bodyDiv w:val="1"/>
      <w:marLeft w:val="0"/>
      <w:marRight w:val="0"/>
      <w:marTop w:val="0"/>
      <w:marBottom w:val="0"/>
      <w:divBdr>
        <w:top w:val="none" w:sz="0" w:space="0" w:color="auto"/>
        <w:left w:val="none" w:sz="0" w:space="0" w:color="auto"/>
        <w:bottom w:val="none" w:sz="0" w:space="0" w:color="auto"/>
        <w:right w:val="none" w:sz="0" w:space="0" w:color="auto"/>
      </w:divBdr>
    </w:div>
    <w:div w:id="1109742051">
      <w:bodyDiv w:val="1"/>
      <w:marLeft w:val="0"/>
      <w:marRight w:val="0"/>
      <w:marTop w:val="0"/>
      <w:marBottom w:val="0"/>
      <w:divBdr>
        <w:top w:val="none" w:sz="0" w:space="0" w:color="auto"/>
        <w:left w:val="none" w:sz="0" w:space="0" w:color="auto"/>
        <w:bottom w:val="none" w:sz="0" w:space="0" w:color="auto"/>
        <w:right w:val="none" w:sz="0" w:space="0" w:color="auto"/>
      </w:divBdr>
    </w:div>
    <w:div w:id="1110246338">
      <w:bodyDiv w:val="1"/>
      <w:marLeft w:val="0"/>
      <w:marRight w:val="0"/>
      <w:marTop w:val="0"/>
      <w:marBottom w:val="0"/>
      <w:divBdr>
        <w:top w:val="none" w:sz="0" w:space="0" w:color="auto"/>
        <w:left w:val="none" w:sz="0" w:space="0" w:color="auto"/>
        <w:bottom w:val="none" w:sz="0" w:space="0" w:color="auto"/>
        <w:right w:val="none" w:sz="0" w:space="0" w:color="auto"/>
      </w:divBdr>
    </w:div>
    <w:div w:id="1110513573">
      <w:bodyDiv w:val="1"/>
      <w:marLeft w:val="0"/>
      <w:marRight w:val="0"/>
      <w:marTop w:val="0"/>
      <w:marBottom w:val="0"/>
      <w:divBdr>
        <w:top w:val="none" w:sz="0" w:space="0" w:color="auto"/>
        <w:left w:val="none" w:sz="0" w:space="0" w:color="auto"/>
        <w:bottom w:val="none" w:sz="0" w:space="0" w:color="auto"/>
        <w:right w:val="none" w:sz="0" w:space="0" w:color="auto"/>
      </w:divBdr>
    </w:div>
    <w:div w:id="1111045313">
      <w:bodyDiv w:val="1"/>
      <w:marLeft w:val="0"/>
      <w:marRight w:val="0"/>
      <w:marTop w:val="0"/>
      <w:marBottom w:val="0"/>
      <w:divBdr>
        <w:top w:val="none" w:sz="0" w:space="0" w:color="auto"/>
        <w:left w:val="none" w:sz="0" w:space="0" w:color="auto"/>
        <w:bottom w:val="none" w:sz="0" w:space="0" w:color="auto"/>
        <w:right w:val="none" w:sz="0" w:space="0" w:color="auto"/>
      </w:divBdr>
    </w:div>
    <w:div w:id="1113207036">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055966">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5324337">
      <w:bodyDiv w:val="1"/>
      <w:marLeft w:val="0"/>
      <w:marRight w:val="0"/>
      <w:marTop w:val="0"/>
      <w:marBottom w:val="0"/>
      <w:divBdr>
        <w:top w:val="none" w:sz="0" w:space="0" w:color="auto"/>
        <w:left w:val="none" w:sz="0" w:space="0" w:color="auto"/>
        <w:bottom w:val="none" w:sz="0" w:space="0" w:color="auto"/>
        <w:right w:val="none" w:sz="0" w:space="0" w:color="auto"/>
      </w:divBdr>
    </w:div>
    <w:div w:id="1116026062">
      <w:bodyDiv w:val="1"/>
      <w:marLeft w:val="0"/>
      <w:marRight w:val="0"/>
      <w:marTop w:val="0"/>
      <w:marBottom w:val="0"/>
      <w:divBdr>
        <w:top w:val="none" w:sz="0" w:space="0" w:color="auto"/>
        <w:left w:val="none" w:sz="0" w:space="0" w:color="auto"/>
        <w:bottom w:val="none" w:sz="0" w:space="0" w:color="auto"/>
        <w:right w:val="none" w:sz="0" w:space="0" w:color="auto"/>
      </w:divBdr>
    </w:div>
    <w:div w:id="1117215996">
      <w:bodyDiv w:val="1"/>
      <w:marLeft w:val="0"/>
      <w:marRight w:val="0"/>
      <w:marTop w:val="0"/>
      <w:marBottom w:val="0"/>
      <w:divBdr>
        <w:top w:val="none" w:sz="0" w:space="0" w:color="auto"/>
        <w:left w:val="none" w:sz="0" w:space="0" w:color="auto"/>
        <w:bottom w:val="none" w:sz="0" w:space="0" w:color="auto"/>
        <w:right w:val="none" w:sz="0" w:space="0" w:color="auto"/>
      </w:divBdr>
    </w:div>
    <w:div w:id="1117601881">
      <w:bodyDiv w:val="1"/>
      <w:marLeft w:val="0"/>
      <w:marRight w:val="0"/>
      <w:marTop w:val="0"/>
      <w:marBottom w:val="0"/>
      <w:divBdr>
        <w:top w:val="none" w:sz="0" w:space="0" w:color="auto"/>
        <w:left w:val="none" w:sz="0" w:space="0" w:color="auto"/>
        <w:bottom w:val="none" w:sz="0" w:space="0" w:color="auto"/>
        <w:right w:val="none" w:sz="0" w:space="0" w:color="auto"/>
      </w:divBdr>
    </w:div>
    <w:div w:id="1118066705">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421856">
      <w:bodyDiv w:val="1"/>
      <w:marLeft w:val="0"/>
      <w:marRight w:val="0"/>
      <w:marTop w:val="0"/>
      <w:marBottom w:val="0"/>
      <w:divBdr>
        <w:top w:val="none" w:sz="0" w:space="0" w:color="auto"/>
        <w:left w:val="none" w:sz="0" w:space="0" w:color="auto"/>
        <w:bottom w:val="none" w:sz="0" w:space="0" w:color="auto"/>
        <w:right w:val="none" w:sz="0" w:space="0" w:color="auto"/>
      </w:divBdr>
    </w:div>
    <w:div w:id="1120733034">
      <w:bodyDiv w:val="1"/>
      <w:marLeft w:val="0"/>
      <w:marRight w:val="0"/>
      <w:marTop w:val="0"/>
      <w:marBottom w:val="0"/>
      <w:divBdr>
        <w:top w:val="none" w:sz="0" w:space="0" w:color="auto"/>
        <w:left w:val="none" w:sz="0" w:space="0" w:color="auto"/>
        <w:bottom w:val="none" w:sz="0" w:space="0" w:color="auto"/>
        <w:right w:val="none" w:sz="0" w:space="0" w:color="auto"/>
      </w:divBdr>
    </w:div>
    <w:div w:id="1121266644">
      <w:bodyDiv w:val="1"/>
      <w:marLeft w:val="0"/>
      <w:marRight w:val="0"/>
      <w:marTop w:val="0"/>
      <w:marBottom w:val="0"/>
      <w:divBdr>
        <w:top w:val="none" w:sz="0" w:space="0" w:color="auto"/>
        <w:left w:val="none" w:sz="0" w:space="0" w:color="auto"/>
        <w:bottom w:val="none" w:sz="0" w:space="0" w:color="auto"/>
        <w:right w:val="none" w:sz="0" w:space="0" w:color="auto"/>
      </w:divBdr>
    </w:div>
    <w:div w:id="1122335393">
      <w:bodyDiv w:val="1"/>
      <w:marLeft w:val="0"/>
      <w:marRight w:val="0"/>
      <w:marTop w:val="0"/>
      <w:marBottom w:val="0"/>
      <w:divBdr>
        <w:top w:val="none" w:sz="0" w:space="0" w:color="auto"/>
        <w:left w:val="none" w:sz="0" w:space="0" w:color="auto"/>
        <w:bottom w:val="none" w:sz="0" w:space="0" w:color="auto"/>
        <w:right w:val="none" w:sz="0" w:space="0" w:color="auto"/>
      </w:divBdr>
    </w:div>
    <w:div w:id="1123385302">
      <w:bodyDiv w:val="1"/>
      <w:marLeft w:val="0"/>
      <w:marRight w:val="0"/>
      <w:marTop w:val="0"/>
      <w:marBottom w:val="0"/>
      <w:divBdr>
        <w:top w:val="none" w:sz="0" w:space="0" w:color="auto"/>
        <w:left w:val="none" w:sz="0" w:space="0" w:color="auto"/>
        <w:bottom w:val="none" w:sz="0" w:space="0" w:color="auto"/>
        <w:right w:val="none" w:sz="0" w:space="0" w:color="auto"/>
      </w:divBdr>
    </w:div>
    <w:div w:id="1123421148">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077299">
      <w:bodyDiv w:val="1"/>
      <w:marLeft w:val="0"/>
      <w:marRight w:val="0"/>
      <w:marTop w:val="0"/>
      <w:marBottom w:val="0"/>
      <w:divBdr>
        <w:top w:val="none" w:sz="0" w:space="0" w:color="auto"/>
        <w:left w:val="none" w:sz="0" w:space="0" w:color="auto"/>
        <w:bottom w:val="none" w:sz="0" w:space="0" w:color="auto"/>
        <w:right w:val="none" w:sz="0" w:space="0" w:color="auto"/>
      </w:divBdr>
    </w:div>
    <w:div w:id="1125151083">
      <w:bodyDiv w:val="1"/>
      <w:marLeft w:val="0"/>
      <w:marRight w:val="0"/>
      <w:marTop w:val="0"/>
      <w:marBottom w:val="0"/>
      <w:divBdr>
        <w:top w:val="none" w:sz="0" w:space="0" w:color="auto"/>
        <w:left w:val="none" w:sz="0" w:space="0" w:color="auto"/>
        <w:bottom w:val="none" w:sz="0" w:space="0" w:color="auto"/>
        <w:right w:val="none" w:sz="0" w:space="0" w:color="auto"/>
      </w:divBdr>
    </w:div>
    <w:div w:id="1125853380">
      <w:bodyDiv w:val="1"/>
      <w:marLeft w:val="0"/>
      <w:marRight w:val="0"/>
      <w:marTop w:val="0"/>
      <w:marBottom w:val="0"/>
      <w:divBdr>
        <w:top w:val="none" w:sz="0" w:space="0" w:color="auto"/>
        <w:left w:val="none" w:sz="0" w:space="0" w:color="auto"/>
        <w:bottom w:val="none" w:sz="0" w:space="0" w:color="auto"/>
        <w:right w:val="none" w:sz="0" w:space="0" w:color="auto"/>
      </w:divBdr>
    </w:div>
    <w:div w:id="1126045148">
      <w:bodyDiv w:val="1"/>
      <w:marLeft w:val="0"/>
      <w:marRight w:val="0"/>
      <w:marTop w:val="0"/>
      <w:marBottom w:val="0"/>
      <w:divBdr>
        <w:top w:val="none" w:sz="0" w:space="0" w:color="auto"/>
        <w:left w:val="none" w:sz="0" w:space="0" w:color="auto"/>
        <w:bottom w:val="none" w:sz="0" w:space="0" w:color="auto"/>
        <w:right w:val="none" w:sz="0" w:space="0" w:color="auto"/>
      </w:divBdr>
    </w:div>
    <w:div w:id="1126701086">
      <w:bodyDiv w:val="1"/>
      <w:marLeft w:val="0"/>
      <w:marRight w:val="0"/>
      <w:marTop w:val="0"/>
      <w:marBottom w:val="0"/>
      <w:divBdr>
        <w:top w:val="none" w:sz="0" w:space="0" w:color="auto"/>
        <w:left w:val="none" w:sz="0" w:space="0" w:color="auto"/>
        <w:bottom w:val="none" w:sz="0" w:space="0" w:color="auto"/>
        <w:right w:val="none" w:sz="0" w:space="0" w:color="auto"/>
      </w:divBdr>
    </w:div>
    <w:div w:id="1127550977">
      <w:bodyDiv w:val="1"/>
      <w:marLeft w:val="0"/>
      <w:marRight w:val="0"/>
      <w:marTop w:val="0"/>
      <w:marBottom w:val="0"/>
      <w:divBdr>
        <w:top w:val="none" w:sz="0" w:space="0" w:color="auto"/>
        <w:left w:val="none" w:sz="0" w:space="0" w:color="auto"/>
        <w:bottom w:val="none" w:sz="0" w:space="0" w:color="auto"/>
        <w:right w:val="none" w:sz="0" w:space="0" w:color="auto"/>
      </w:divBdr>
    </w:div>
    <w:div w:id="1127744295">
      <w:bodyDiv w:val="1"/>
      <w:marLeft w:val="0"/>
      <w:marRight w:val="0"/>
      <w:marTop w:val="0"/>
      <w:marBottom w:val="0"/>
      <w:divBdr>
        <w:top w:val="none" w:sz="0" w:space="0" w:color="auto"/>
        <w:left w:val="none" w:sz="0" w:space="0" w:color="auto"/>
        <w:bottom w:val="none" w:sz="0" w:space="0" w:color="auto"/>
        <w:right w:val="none" w:sz="0" w:space="0" w:color="auto"/>
      </w:divBdr>
    </w:div>
    <w:div w:id="1128813887">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281202">
      <w:bodyDiv w:val="1"/>
      <w:marLeft w:val="0"/>
      <w:marRight w:val="0"/>
      <w:marTop w:val="0"/>
      <w:marBottom w:val="0"/>
      <w:divBdr>
        <w:top w:val="none" w:sz="0" w:space="0" w:color="auto"/>
        <w:left w:val="none" w:sz="0" w:space="0" w:color="auto"/>
        <w:bottom w:val="none" w:sz="0" w:space="0" w:color="auto"/>
        <w:right w:val="none" w:sz="0" w:space="0" w:color="auto"/>
      </w:divBdr>
    </w:div>
    <w:div w:id="1129667546">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0394429">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2987849">
      <w:bodyDiv w:val="1"/>
      <w:marLeft w:val="0"/>
      <w:marRight w:val="0"/>
      <w:marTop w:val="0"/>
      <w:marBottom w:val="0"/>
      <w:divBdr>
        <w:top w:val="none" w:sz="0" w:space="0" w:color="auto"/>
        <w:left w:val="none" w:sz="0" w:space="0" w:color="auto"/>
        <w:bottom w:val="none" w:sz="0" w:space="0" w:color="auto"/>
        <w:right w:val="none" w:sz="0" w:space="0" w:color="auto"/>
      </w:divBdr>
    </w:div>
    <w:div w:id="1133671886">
      <w:bodyDiv w:val="1"/>
      <w:marLeft w:val="0"/>
      <w:marRight w:val="0"/>
      <w:marTop w:val="0"/>
      <w:marBottom w:val="0"/>
      <w:divBdr>
        <w:top w:val="none" w:sz="0" w:space="0" w:color="auto"/>
        <w:left w:val="none" w:sz="0" w:space="0" w:color="auto"/>
        <w:bottom w:val="none" w:sz="0" w:space="0" w:color="auto"/>
        <w:right w:val="none" w:sz="0" w:space="0" w:color="auto"/>
      </w:divBdr>
    </w:div>
    <w:div w:id="1134522460">
      <w:bodyDiv w:val="1"/>
      <w:marLeft w:val="0"/>
      <w:marRight w:val="0"/>
      <w:marTop w:val="0"/>
      <w:marBottom w:val="0"/>
      <w:divBdr>
        <w:top w:val="none" w:sz="0" w:space="0" w:color="auto"/>
        <w:left w:val="none" w:sz="0" w:space="0" w:color="auto"/>
        <w:bottom w:val="none" w:sz="0" w:space="0" w:color="auto"/>
        <w:right w:val="none" w:sz="0" w:space="0" w:color="auto"/>
      </w:divBdr>
    </w:div>
    <w:div w:id="1134563453">
      <w:bodyDiv w:val="1"/>
      <w:marLeft w:val="0"/>
      <w:marRight w:val="0"/>
      <w:marTop w:val="0"/>
      <w:marBottom w:val="0"/>
      <w:divBdr>
        <w:top w:val="none" w:sz="0" w:space="0" w:color="auto"/>
        <w:left w:val="none" w:sz="0" w:space="0" w:color="auto"/>
        <w:bottom w:val="none" w:sz="0" w:space="0" w:color="auto"/>
        <w:right w:val="none" w:sz="0" w:space="0" w:color="auto"/>
      </w:divBdr>
    </w:div>
    <w:div w:id="1136096160">
      <w:bodyDiv w:val="1"/>
      <w:marLeft w:val="0"/>
      <w:marRight w:val="0"/>
      <w:marTop w:val="0"/>
      <w:marBottom w:val="0"/>
      <w:divBdr>
        <w:top w:val="none" w:sz="0" w:space="0" w:color="auto"/>
        <w:left w:val="none" w:sz="0" w:space="0" w:color="auto"/>
        <w:bottom w:val="none" w:sz="0" w:space="0" w:color="auto"/>
        <w:right w:val="none" w:sz="0" w:space="0" w:color="auto"/>
      </w:divBdr>
    </w:div>
    <w:div w:id="1136148341">
      <w:bodyDiv w:val="1"/>
      <w:marLeft w:val="0"/>
      <w:marRight w:val="0"/>
      <w:marTop w:val="0"/>
      <w:marBottom w:val="0"/>
      <w:divBdr>
        <w:top w:val="none" w:sz="0" w:space="0" w:color="auto"/>
        <w:left w:val="none" w:sz="0" w:space="0" w:color="auto"/>
        <w:bottom w:val="none" w:sz="0" w:space="0" w:color="auto"/>
        <w:right w:val="none" w:sz="0" w:space="0" w:color="auto"/>
      </w:divBdr>
    </w:div>
    <w:div w:id="1136413328">
      <w:bodyDiv w:val="1"/>
      <w:marLeft w:val="0"/>
      <w:marRight w:val="0"/>
      <w:marTop w:val="0"/>
      <w:marBottom w:val="0"/>
      <w:divBdr>
        <w:top w:val="none" w:sz="0" w:space="0" w:color="auto"/>
        <w:left w:val="none" w:sz="0" w:space="0" w:color="auto"/>
        <w:bottom w:val="none" w:sz="0" w:space="0" w:color="auto"/>
        <w:right w:val="none" w:sz="0" w:space="0" w:color="auto"/>
      </w:divBdr>
    </w:div>
    <w:div w:id="1136603220">
      <w:bodyDiv w:val="1"/>
      <w:marLeft w:val="0"/>
      <w:marRight w:val="0"/>
      <w:marTop w:val="0"/>
      <w:marBottom w:val="0"/>
      <w:divBdr>
        <w:top w:val="none" w:sz="0" w:space="0" w:color="auto"/>
        <w:left w:val="none" w:sz="0" w:space="0" w:color="auto"/>
        <w:bottom w:val="none" w:sz="0" w:space="0" w:color="auto"/>
        <w:right w:val="none" w:sz="0" w:space="0" w:color="auto"/>
      </w:divBdr>
    </w:div>
    <w:div w:id="1136802848">
      <w:bodyDiv w:val="1"/>
      <w:marLeft w:val="0"/>
      <w:marRight w:val="0"/>
      <w:marTop w:val="0"/>
      <w:marBottom w:val="0"/>
      <w:divBdr>
        <w:top w:val="none" w:sz="0" w:space="0" w:color="auto"/>
        <w:left w:val="none" w:sz="0" w:space="0" w:color="auto"/>
        <w:bottom w:val="none" w:sz="0" w:space="0" w:color="auto"/>
        <w:right w:val="none" w:sz="0" w:space="0" w:color="auto"/>
      </w:divBdr>
    </w:div>
    <w:div w:id="1137259506">
      <w:bodyDiv w:val="1"/>
      <w:marLeft w:val="0"/>
      <w:marRight w:val="0"/>
      <w:marTop w:val="0"/>
      <w:marBottom w:val="0"/>
      <w:divBdr>
        <w:top w:val="none" w:sz="0" w:space="0" w:color="auto"/>
        <w:left w:val="none" w:sz="0" w:space="0" w:color="auto"/>
        <w:bottom w:val="none" w:sz="0" w:space="0" w:color="auto"/>
        <w:right w:val="none" w:sz="0" w:space="0" w:color="auto"/>
      </w:divBdr>
    </w:div>
    <w:div w:id="1137455666">
      <w:bodyDiv w:val="1"/>
      <w:marLeft w:val="0"/>
      <w:marRight w:val="0"/>
      <w:marTop w:val="0"/>
      <w:marBottom w:val="0"/>
      <w:divBdr>
        <w:top w:val="none" w:sz="0" w:space="0" w:color="auto"/>
        <w:left w:val="none" w:sz="0" w:space="0" w:color="auto"/>
        <w:bottom w:val="none" w:sz="0" w:space="0" w:color="auto"/>
        <w:right w:val="none" w:sz="0" w:space="0" w:color="auto"/>
      </w:divBdr>
    </w:div>
    <w:div w:id="1138259657">
      <w:bodyDiv w:val="1"/>
      <w:marLeft w:val="0"/>
      <w:marRight w:val="0"/>
      <w:marTop w:val="0"/>
      <w:marBottom w:val="0"/>
      <w:divBdr>
        <w:top w:val="none" w:sz="0" w:space="0" w:color="auto"/>
        <w:left w:val="none" w:sz="0" w:space="0" w:color="auto"/>
        <w:bottom w:val="none" w:sz="0" w:space="0" w:color="auto"/>
        <w:right w:val="none" w:sz="0" w:space="0" w:color="auto"/>
      </w:divBdr>
    </w:div>
    <w:div w:id="1138690571">
      <w:bodyDiv w:val="1"/>
      <w:marLeft w:val="0"/>
      <w:marRight w:val="0"/>
      <w:marTop w:val="0"/>
      <w:marBottom w:val="0"/>
      <w:divBdr>
        <w:top w:val="none" w:sz="0" w:space="0" w:color="auto"/>
        <w:left w:val="none" w:sz="0" w:space="0" w:color="auto"/>
        <w:bottom w:val="none" w:sz="0" w:space="0" w:color="auto"/>
        <w:right w:val="none" w:sz="0" w:space="0" w:color="auto"/>
      </w:divBdr>
    </w:div>
    <w:div w:id="1138954828">
      <w:bodyDiv w:val="1"/>
      <w:marLeft w:val="0"/>
      <w:marRight w:val="0"/>
      <w:marTop w:val="0"/>
      <w:marBottom w:val="0"/>
      <w:divBdr>
        <w:top w:val="none" w:sz="0" w:space="0" w:color="auto"/>
        <w:left w:val="none" w:sz="0" w:space="0" w:color="auto"/>
        <w:bottom w:val="none" w:sz="0" w:space="0" w:color="auto"/>
        <w:right w:val="none" w:sz="0" w:space="0" w:color="auto"/>
      </w:divBdr>
    </w:div>
    <w:div w:id="1139422471">
      <w:bodyDiv w:val="1"/>
      <w:marLeft w:val="0"/>
      <w:marRight w:val="0"/>
      <w:marTop w:val="0"/>
      <w:marBottom w:val="0"/>
      <w:divBdr>
        <w:top w:val="none" w:sz="0" w:space="0" w:color="auto"/>
        <w:left w:val="none" w:sz="0" w:space="0" w:color="auto"/>
        <w:bottom w:val="none" w:sz="0" w:space="0" w:color="auto"/>
        <w:right w:val="none" w:sz="0" w:space="0" w:color="auto"/>
      </w:divBdr>
    </w:div>
    <w:div w:id="1140997608">
      <w:bodyDiv w:val="1"/>
      <w:marLeft w:val="0"/>
      <w:marRight w:val="0"/>
      <w:marTop w:val="0"/>
      <w:marBottom w:val="0"/>
      <w:divBdr>
        <w:top w:val="none" w:sz="0" w:space="0" w:color="auto"/>
        <w:left w:val="none" w:sz="0" w:space="0" w:color="auto"/>
        <w:bottom w:val="none" w:sz="0" w:space="0" w:color="auto"/>
        <w:right w:val="none" w:sz="0" w:space="0" w:color="auto"/>
      </w:divBdr>
    </w:div>
    <w:div w:id="1141190555">
      <w:bodyDiv w:val="1"/>
      <w:marLeft w:val="0"/>
      <w:marRight w:val="0"/>
      <w:marTop w:val="0"/>
      <w:marBottom w:val="0"/>
      <w:divBdr>
        <w:top w:val="none" w:sz="0" w:space="0" w:color="auto"/>
        <w:left w:val="none" w:sz="0" w:space="0" w:color="auto"/>
        <w:bottom w:val="none" w:sz="0" w:space="0" w:color="auto"/>
        <w:right w:val="none" w:sz="0" w:space="0" w:color="auto"/>
      </w:divBdr>
    </w:div>
    <w:div w:id="1142817160">
      <w:bodyDiv w:val="1"/>
      <w:marLeft w:val="0"/>
      <w:marRight w:val="0"/>
      <w:marTop w:val="0"/>
      <w:marBottom w:val="0"/>
      <w:divBdr>
        <w:top w:val="none" w:sz="0" w:space="0" w:color="auto"/>
        <w:left w:val="none" w:sz="0" w:space="0" w:color="auto"/>
        <w:bottom w:val="none" w:sz="0" w:space="0" w:color="auto"/>
        <w:right w:val="none" w:sz="0" w:space="0" w:color="auto"/>
      </w:divBdr>
    </w:div>
    <w:div w:id="1143430144">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4659376">
      <w:bodyDiv w:val="1"/>
      <w:marLeft w:val="0"/>
      <w:marRight w:val="0"/>
      <w:marTop w:val="0"/>
      <w:marBottom w:val="0"/>
      <w:divBdr>
        <w:top w:val="none" w:sz="0" w:space="0" w:color="auto"/>
        <w:left w:val="none" w:sz="0" w:space="0" w:color="auto"/>
        <w:bottom w:val="none" w:sz="0" w:space="0" w:color="auto"/>
        <w:right w:val="none" w:sz="0" w:space="0" w:color="auto"/>
      </w:divBdr>
    </w:div>
    <w:div w:id="1144811129">
      <w:bodyDiv w:val="1"/>
      <w:marLeft w:val="0"/>
      <w:marRight w:val="0"/>
      <w:marTop w:val="0"/>
      <w:marBottom w:val="0"/>
      <w:divBdr>
        <w:top w:val="none" w:sz="0" w:space="0" w:color="auto"/>
        <w:left w:val="none" w:sz="0" w:space="0" w:color="auto"/>
        <w:bottom w:val="none" w:sz="0" w:space="0" w:color="auto"/>
        <w:right w:val="none" w:sz="0" w:space="0" w:color="auto"/>
      </w:divBdr>
    </w:div>
    <w:div w:id="1145122839">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6886">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867750">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46459">
      <w:bodyDiv w:val="1"/>
      <w:marLeft w:val="0"/>
      <w:marRight w:val="0"/>
      <w:marTop w:val="0"/>
      <w:marBottom w:val="0"/>
      <w:divBdr>
        <w:top w:val="none" w:sz="0" w:space="0" w:color="auto"/>
        <w:left w:val="none" w:sz="0" w:space="0" w:color="auto"/>
        <w:bottom w:val="none" w:sz="0" w:space="0" w:color="auto"/>
        <w:right w:val="none" w:sz="0" w:space="0" w:color="auto"/>
      </w:divBdr>
    </w:div>
    <w:div w:id="1149712922">
      <w:bodyDiv w:val="1"/>
      <w:marLeft w:val="0"/>
      <w:marRight w:val="0"/>
      <w:marTop w:val="0"/>
      <w:marBottom w:val="0"/>
      <w:divBdr>
        <w:top w:val="none" w:sz="0" w:space="0" w:color="auto"/>
        <w:left w:val="none" w:sz="0" w:space="0" w:color="auto"/>
        <w:bottom w:val="none" w:sz="0" w:space="0" w:color="auto"/>
        <w:right w:val="none" w:sz="0" w:space="0" w:color="auto"/>
      </w:divBdr>
    </w:div>
    <w:div w:id="1150292617">
      <w:bodyDiv w:val="1"/>
      <w:marLeft w:val="0"/>
      <w:marRight w:val="0"/>
      <w:marTop w:val="0"/>
      <w:marBottom w:val="0"/>
      <w:divBdr>
        <w:top w:val="none" w:sz="0" w:space="0" w:color="auto"/>
        <w:left w:val="none" w:sz="0" w:space="0" w:color="auto"/>
        <w:bottom w:val="none" w:sz="0" w:space="0" w:color="auto"/>
        <w:right w:val="none" w:sz="0" w:space="0" w:color="auto"/>
      </w:divBdr>
    </w:div>
    <w:div w:id="1152481268">
      <w:bodyDiv w:val="1"/>
      <w:marLeft w:val="0"/>
      <w:marRight w:val="0"/>
      <w:marTop w:val="0"/>
      <w:marBottom w:val="0"/>
      <w:divBdr>
        <w:top w:val="none" w:sz="0" w:space="0" w:color="auto"/>
        <w:left w:val="none" w:sz="0" w:space="0" w:color="auto"/>
        <w:bottom w:val="none" w:sz="0" w:space="0" w:color="auto"/>
        <w:right w:val="none" w:sz="0" w:space="0" w:color="auto"/>
      </w:divBdr>
    </w:div>
    <w:div w:id="1153371971">
      <w:bodyDiv w:val="1"/>
      <w:marLeft w:val="0"/>
      <w:marRight w:val="0"/>
      <w:marTop w:val="0"/>
      <w:marBottom w:val="0"/>
      <w:divBdr>
        <w:top w:val="none" w:sz="0" w:space="0" w:color="auto"/>
        <w:left w:val="none" w:sz="0" w:space="0" w:color="auto"/>
        <w:bottom w:val="none" w:sz="0" w:space="0" w:color="auto"/>
        <w:right w:val="none" w:sz="0" w:space="0" w:color="auto"/>
      </w:divBdr>
    </w:div>
    <w:div w:id="1153834682">
      <w:bodyDiv w:val="1"/>
      <w:marLeft w:val="0"/>
      <w:marRight w:val="0"/>
      <w:marTop w:val="0"/>
      <w:marBottom w:val="0"/>
      <w:divBdr>
        <w:top w:val="none" w:sz="0" w:space="0" w:color="auto"/>
        <w:left w:val="none" w:sz="0" w:space="0" w:color="auto"/>
        <w:bottom w:val="none" w:sz="0" w:space="0" w:color="auto"/>
        <w:right w:val="none" w:sz="0" w:space="0" w:color="auto"/>
      </w:divBdr>
    </w:div>
    <w:div w:id="1153981576">
      <w:bodyDiv w:val="1"/>
      <w:marLeft w:val="0"/>
      <w:marRight w:val="0"/>
      <w:marTop w:val="0"/>
      <w:marBottom w:val="0"/>
      <w:divBdr>
        <w:top w:val="none" w:sz="0" w:space="0" w:color="auto"/>
        <w:left w:val="none" w:sz="0" w:space="0" w:color="auto"/>
        <w:bottom w:val="none" w:sz="0" w:space="0" w:color="auto"/>
        <w:right w:val="none" w:sz="0" w:space="0" w:color="auto"/>
      </w:divBdr>
    </w:div>
    <w:div w:id="1154299445">
      <w:bodyDiv w:val="1"/>
      <w:marLeft w:val="0"/>
      <w:marRight w:val="0"/>
      <w:marTop w:val="0"/>
      <w:marBottom w:val="0"/>
      <w:divBdr>
        <w:top w:val="none" w:sz="0" w:space="0" w:color="auto"/>
        <w:left w:val="none" w:sz="0" w:space="0" w:color="auto"/>
        <w:bottom w:val="none" w:sz="0" w:space="0" w:color="auto"/>
        <w:right w:val="none" w:sz="0" w:space="0" w:color="auto"/>
      </w:divBdr>
    </w:div>
    <w:div w:id="1154679392">
      <w:bodyDiv w:val="1"/>
      <w:marLeft w:val="0"/>
      <w:marRight w:val="0"/>
      <w:marTop w:val="0"/>
      <w:marBottom w:val="0"/>
      <w:divBdr>
        <w:top w:val="none" w:sz="0" w:space="0" w:color="auto"/>
        <w:left w:val="none" w:sz="0" w:space="0" w:color="auto"/>
        <w:bottom w:val="none" w:sz="0" w:space="0" w:color="auto"/>
        <w:right w:val="none" w:sz="0" w:space="0" w:color="auto"/>
      </w:divBdr>
    </w:div>
    <w:div w:id="1155072867">
      <w:bodyDiv w:val="1"/>
      <w:marLeft w:val="0"/>
      <w:marRight w:val="0"/>
      <w:marTop w:val="0"/>
      <w:marBottom w:val="0"/>
      <w:divBdr>
        <w:top w:val="none" w:sz="0" w:space="0" w:color="auto"/>
        <w:left w:val="none" w:sz="0" w:space="0" w:color="auto"/>
        <w:bottom w:val="none" w:sz="0" w:space="0" w:color="auto"/>
        <w:right w:val="none" w:sz="0" w:space="0" w:color="auto"/>
      </w:divBdr>
    </w:div>
    <w:div w:id="1155410314">
      <w:bodyDiv w:val="1"/>
      <w:marLeft w:val="0"/>
      <w:marRight w:val="0"/>
      <w:marTop w:val="0"/>
      <w:marBottom w:val="0"/>
      <w:divBdr>
        <w:top w:val="none" w:sz="0" w:space="0" w:color="auto"/>
        <w:left w:val="none" w:sz="0" w:space="0" w:color="auto"/>
        <w:bottom w:val="none" w:sz="0" w:space="0" w:color="auto"/>
        <w:right w:val="none" w:sz="0" w:space="0" w:color="auto"/>
      </w:divBdr>
    </w:div>
    <w:div w:id="1156724525">
      <w:bodyDiv w:val="1"/>
      <w:marLeft w:val="0"/>
      <w:marRight w:val="0"/>
      <w:marTop w:val="0"/>
      <w:marBottom w:val="0"/>
      <w:divBdr>
        <w:top w:val="none" w:sz="0" w:space="0" w:color="auto"/>
        <w:left w:val="none" w:sz="0" w:space="0" w:color="auto"/>
        <w:bottom w:val="none" w:sz="0" w:space="0" w:color="auto"/>
        <w:right w:val="none" w:sz="0" w:space="0" w:color="auto"/>
      </w:divBdr>
    </w:div>
    <w:div w:id="1156995222">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9465504">
      <w:bodyDiv w:val="1"/>
      <w:marLeft w:val="0"/>
      <w:marRight w:val="0"/>
      <w:marTop w:val="0"/>
      <w:marBottom w:val="0"/>
      <w:divBdr>
        <w:top w:val="none" w:sz="0" w:space="0" w:color="auto"/>
        <w:left w:val="none" w:sz="0" w:space="0" w:color="auto"/>
        <w:bottom w:val="none" w:sz="0" w:space="0" w:color="auto"/>
        <w:right w:val="none" w:sz="0" w:space="0" w:color="auto"/>
      </w:divBdr>
    </w:div>
    <w:div w:id="1159613065">
      <w:bodyDiv w:val="1"/>
      <w:marLeft w:val="0"/>
      <w:marRight w:val="0"/>
      <w:marTop w:val="0"/>
      <w:marBottom w:val="0"/>
      <w:divBdr>
        <w:top w:val="none" w:sz="0" w:space="0" w:color="auto"/>
        <w:left w:val="none" w:sz="0" w:space="0" w:color="auto"/>
        <w:bottom w:val="none" w:sz="0" w:space="0" w:color="auto"/>
        <w:right w:val="none" w:sz="0" w:space="0" w:color="auto"/>
      </w:divBdr>
    </w:div>
    <w:div w:id="11598131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0391964">
      <w:bodyDiv w:val="1"/>
      <w:marLeft w:val="0"/>
      <w:marRight w:val="0"/>
      <w:marTop w:val="0"/>
      <w:marBottom w:val="0"/>
      <w:divBdr>
        <w:top w:val="none" w:sz="0" w:space="0" w:color="auto"/>
        <w:left w:val="none" w:sz="0" w:space="0" w:color="auto"/>
        <w:bottom w:val="none" w:sz="0" w:space="0" w:color="auto"/>
        <w:right w:val="none" w:sz="0" w:space="0" w:color="auto"/>
      </w:divBdr>
    </w:div>
    <w:div w:id="1162039565">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96723">
      <w:bodyDiv w:val="1"/>
      <w:marLeft w:val="0"/>
      <w:marRight w:val="0"/>
      <w:marTop w:val="0"/>
      <w:marBottom w:val="0"/>
      <w:divBdr>
        <w:top w:val="none" w:sz="0" w:space="0" w:color="auto"/>
        <w:left w:val="none" w:sz="0" w:space="0" w:color="auto"/>
        <w:bottom w:val="none" w:sz="0" w:space="0" w:color="auto"/>
        <w:right w:val="none" w:sz="0" w:space="0" w:color="auto"/>
      </w:divBdr>
    </w:div>
    <w:div w:id="1164513301">
      <w:bodyDiv w:val="1"/>
      <w:marLeft w:val="0"/>
      <w:marRight w:val="0"/>
      <w:marTop w:val="0"/>
      <w:marBottom w:val="0"/>
      <w:divBdr>
        <w:top w:val="none" w:sz="0" w:space="0" w:color="auto"/>
        <w:left w:val="none" w:sz="0" w:space="0" w:color="auto"/>
        <w:bottom w:val="none" w:sz="0" w:space="0" w:color="auto"/>
        <w:right w:val="none" w:sz="0" w:space="0" w:color="auto"/>
      </w:divBdr>
    </w:div>
    <w:div w:id="1166092361">
      <w:bodyDiv w:val="1"/>
      <w:marLeft w:val="0"/>
      <w:marRight w:val="0"/>
      <w:marTop w:val="0"/>
      <w:marBottom w:val="0"/>
      <w:divBdr>
        <w:top w:val="none" w:sz="0" w:space="0" w:color="auto"/>
        <w:left w:val="none" w:sz="0" w:space="0" w:color="auto"/>
        <w:bottom w:val="none" w:sz="0" w:space="0" w:color="auto"/>
        <w:right w:val="none" w:sz="0" w:space="0" w:color="auto"/>
      </w:divBdr>
    </w:div>
    <w:div w:id="1166440666">
      <w:bodyDiv w:val="1"/>
      <w:marLeft w:val="0"/>
      <w:marRight w:val="0"/>
      <w:marTop w:val="0"/>
      <w:marBottom w:val="0"/>
      <w:divBdr>
        <w:top w:val="none" w:sz="0" w:space="0" w:color="auto"/>
        <w:left w:val="none" w:sz="0" w:space="0" w:color="auto"/>
        <w:bottom w:val="none" w:sz="0" w:space="0" w:color="auto"/>
        <w:right w:val="none" w:sz="0" w:space="0" w:color="auto"/>
      </w:divBdr>
    </w:div>
    <w:div w:id="1167790156">
      <w:bodyDiv w:val="1"/>
      <w:marLeft w:val="0"/>
      <w:marRight w:val="0"/>
      <w:marTop w:val="0"/>
      <w:marBottom w:val="0"/>
      <w:divBdr>
        <w:top w:val="none" w:sz="0" w:space="0" w:color="auto"/>
        <w:left w:val="none" w:sz="0" w:space="0" w:color="auto"/>
        <w:bottom w:val="none" w:sz="0" w:space="0" w:color="auto"/>
        <w:right w:val="none" w:sz="0" w:space="0" w:color="auto"/>
      </w:divBdr>
    </w:div>
    <w:div w:id="1168986107">
      <w:bodyDiv w:val="1"/>
      <w:marLeft w:val="0"/>
      <w:marRight w:val="0"/>
      <w:marTop w:val="0"/>
      <w:marBottom w:val="0"/>
      <w:divBdr>
        <w:top w:val="none" w:sz="0" w:space="0" w:color="auto"/>
        <w:left w:val="none" w:sz="0" w:space="0" w:color="auto"/>
        <w:bottom w:val="none" w:sz="0" w:space="0" w:color="auto"/>
        <w:right w:val="none" w:sz="0" w:space="0" w:color="auto"/>
      </w:divBdr>
    </w:div>
    <w:div w:id="1169517172">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1289410">
      <w:bodyDiv w:val="1"/>
      <w:marLeft w:val="0"/>
      <w:marRight w:val="0"/>
      <w:marTop w:val="0"/>
      <w:marBottom w:val="0"/>
      <w:divBdr>
        <w:top w:val="none" w:sz="0" w:space="0" w:color="auto"/>
        <w:left w:val="none" w:sz="0" w:space="0" w:color="auto"/>
        <w:bottom w:val="none" w:sz="0" w:space="0" w:color="auto"/>
        <w:right w:val="none" w:sz="0" w:space="0" w:color="auto"/>
      </w:divBdr>
    </w:div>
    <w:div w:id="1171526971">
      <w:bodyDiv w:val="1"/>
      <w:marLeft w:val="0"/>
      <w:marRight w:val="0"/>
      <w:marTop w:val="0"/>
      <w:marBottom w:val="0"/>
      <w:divBdr>
        <w:top w:val="none" w:sz="0" w:space="0" w:color="auto"/>
        <w:left w:val="none" w:sz="0" w:space="0" w:color="auto"/>
        <w:bottom w:val="none" w:sz="0" w:space="0" w:color="auto"/>
        <w:right w:val="none" w:sz="0" w:space="0" w:color="auto"/>
      </w:divBdr>
    </w:div>
    <w:div w:id="1171947042">
      <w:bodyDiv w:val="1"/>
      <w:marLeft w:val="0"/>
      <w:marRight w:val="0"/>
      <w:marTop w:val="0"/>
      <w:marBottom w:val="0"/>
      <w:divBdr>
        <w:top w:val="none" w:sz="0" w:space="0" w:color="auto"/>
        <w:left w:val="none" w:sz="0" w:space="0" w:color="auto"/>
        <w:bottom w:val="none" w:sz="0" w:space="0" w:color="auto"/>
        <w:right w:val="none" w:sz="0" w:space="0" w:color="auto"/>
      </w:divBdr>
    </w:div>
    <w:div w:id="1173225608">
      <w:bodyDiv w:val="1"/>
      <w:marLeft w:val="0"/>
      <w:marRight w:val="0"/>
      <w:marTop w:val="0"/>
      <w:marBottom w:val="0"/>
      <w:divBdr>
        <w:top w:val="none" w:sz="0" w:space="0" w:color="auto"/>
        <w:left w:val="none" w:sz="0" w:space="0" w:color="auto"/>
        <w:bottom w:val="none" w:sz="0" w:space="0" w:color="auto"/>
        <w:right w:val="none" w:sz="0" w:space="0" w:color="auto"/>
      </w:divBdr>
    </w:div>
    <w:div w:id="1174688099">
      <w:bodyDiv w:val="1"/>
      <w:marLeft w:val="0"/>
      <w:marRight w:val="0"/>
      <w:marTop w:val="0"/>
      <w:marBottom w:val="0"/>
      <w:divBdr>
        <w:top w:val="none" w:sz="0" w:space="0" w:color="auto"/>
        <w:left w:val="none" w:sz="0" w:space="0" w:color="auto"/>
        <w:bottom w:val="none" w:sz="0" w:space="0" w:color="auto"/>
        <w:right w:val="none" w:sz="0" w:space="0" w:color="auto"/>
      </w:divBdr>
    </w:div>
    <w:div w:id="1174763155">
      <w:bodyDiv w:val="1"/>
      <w:marLeft w:val="0"/>
      <w:marRight w:val="0"/>
      <w:marTop w:val="0"/>
      <w:marBottom w:val="0"/>
      <w:divBdr>
        <w:top w:val="none" w:sz="0" w:space="0" w:color="auto"/>
        <w:left w:val="none" w:sz="0" w:space="0" w:color="auto"/>
        <w:bottom w:val="none" w:sz="0" w:space="0" w:color="auto"/>
        <w:right w:val="none" w:sz="0" w:space="0" w:color="auto"/>
      </w:divBdr>
    </w:div>
    <w:div w:id="1174959200">
      <w:bodyDiv w:val="1"/>
      <w:marLeft w:val="0"/>
      <w:marRight w:val="0"/>
      <w:marTop w:val="0"/>
      <w:marBottom w:val="0"/>
      <w:divBdr>
        <w:top w:val="none" w:sz="0" w:space="0" w:color="auto"/>
        <w:left w:val="none" w:sz="0" w:space="0" w:color="auto"/>
        <w:bottom w:val="none" w:sz="0" w:space="0" w:color="auto"/>
        <w:right w:val="none" w:sz="0" w:space="0" w:color="auto"/>
      </w:divBdr>
    </w:div>
    <w:div w:id="1175144181">
      <w:bodyDiv w:val="1"/>
      <w:marLeft w:val="0"/>
      <w:marRight w:val="0"/>
      <w:marTop w:val="0"/>
      <w:marBottom w:val="0"/>
      <w:divBdr>
        <w:top w:val="none" w:sz="0" w:space="0" w:color="auto"/>
        <w:left w:val="none" w:sz="0" w:space="0" w:color="auto"/>
        <w:bottom w:val="none" w:sz="0" w:space="0" w:color="auto"/>
        <w:right w:val="none" w:sz="0" w:space="0" w:color="auto"/>
      </w:divBdr>
    </w:div>
    <w:div w:id="1175264624">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69510">
      <w:bodyDiv w:val="1"/>
      <w:marLeft w:val="0"/>
      <w:marRight w:val="0"/>
      <w:marTop w:val="0"/>
      <w:marBottom w:val="0"/>
      <w:divBdr>
        <w:top w:val="none" w:sz="0" w:space="0" w:color="auto"/>
        <w:left w:val="none" w:sz="0" w:space="0" w:color="auto"/>
        <w:bottom w:val="none" w:sz="0" w:space="0" w:color="auto"/>
        <w:right w:val="none" w:sz="0" w:space="0" w:color="auto"/>
      </w:divBdr>
    </w:div>
    <w:div w:id="1176118601">
      <w:bodyDiv w:val="1"/>
      <w:marLeft w:val="0"/>
      <w:marRight w:val="0"/>
      <w:marTop w:val="0"/>
      <w:marBottom w:val="0"/>
      <w:divBdr>
        <w:top w:val="none" w:sz="0" w:space="0" w:color="auto"/>
        <w:left w:val="none" w:sz="0" w:space="0" w:color="auto"/>
        <w:bottom w:val="none" w:sz="0" w:space="0" w:color="auto"/>
        <w:right w:val="none" w:sz="0" w:space="0" w:color="auto"/>
      </w:divBdr>
    </w:div>
    <w:div w:id="1176458571">
      <w:bodyDiv w:val="1"/>
      <w:marLeft w:val="0"/>
      <w:marRight w:val="0"/>
      <w:marTop w:val="0"/>
      <w:marBottom w:val="0"/>
      <w:divBdr>
        <w:top w:val="none" w:sz="0" w:space="0" w:color="auto"/>
        <w:left w:val="none" w:sz="0" w:space="0" w:color="auto"/>
        <w:bottom w:val="none" w:sz="0" w:space="0" w:color="auto"/>
        <w:right w:val="none" w:sz="0" w:space="0" w:color="auto"/>
      </w:divBdr>
    </w:div>
    <w:div w:id="1176502550">
      <w:bodyDiv w:val="1"/>
      <w:marLeft w:val="0"/>
      <w:marRight w:val="0"/>
      <w:marTop w:val="0"/>
      <w:marBottom w:val="0"/>
      <w:divBdr>
        <w:top w:val="none" w:sz="0" w:space="0" w:color="auto"/>
        <w:left w:val="none" w:sz="0" w:space="0" w:color="auto"/>
        <w:bottom w:val="none" w:sz="0" w:space="0" w:color="auto"/>
        <w:right w:val="none" w:sz="0" w:space="0" w:color="auto"/>
      </w:divBdr>
    </w:div>
    <w:div w:id="1177768782">
      <w:bodyDiv w:val="1"/>
      <w:marLeft w:val="0"/>
      <w:marRight w:val="0"/>
      <w:marTop w:val="0"/>
      <w:marBottom w:val="0"/>
      <w:divBdr>
        <w:top w:val="none" w:sz="0" w:space="0" w:color="auto"/>
        <w:left w:val="none" w:sz="0" w:space="0" w:color="auto"/>
        <w:bottom w:val="none" w:sz="0" w:space="0" w:color="auto"/>
        <w:right w:val="none" w:sz="0" w:space="0" w:color="auto"/>
      </w:divBdr>
    </w:div>
    <w:div w:id="1178622808">
      <w:bodyDiv w:val="1"/>
      <w:marLeft w:val="0"/>
      <w:marRight w:val="0"/>
      <w:marTop w:val="0"/>
      <w:marBottom w:val="0"/>
      <w:divBdr>
        <w:top w:val="none" w:sz="0" w:space="0" w:color="auto"/>
        <w:left w:val="none" w:sz="0" w:space="0" w:color="auto"/>
        <w:bottom w:val="none" w:sz="0" w:space="0" w:color="auto"/>
        <w:right w:val="none" w:sz="0" w:space="0" w:color="auto"/>
      </w:divBdr>
    </w:div>
    <w:div w:id="1180122828">
      <w:bodyDiv w:val="1"/>
      <w:marLeft w:val="0"/>
      <w:marRight w:val="0"/>
      <w:marTop w:val="0"/>
      <w:marBottom w:val="0"/>
      <w:divBdr>
        <w:top w:val="none" w:sz="0" w:space="0" w:color="auto"/>
        <w:left w:val="none" w:sz="0" w:space="0" w:color="auto"/>
        <w:bottom w:val="none" w:sz="0" w:space="0" w:color="auto"/>
        <w:right w:val="none" w:sz="0" w:space="0" w:color="auto"/>
      </w:divBdr>
    </w:div>
    <w:div w:id="1180656416">
      <w:bodyDiv w:val="1"/>
      <w:marLeft w:val="0"/>
      <w:marRight w:val="0"/>
      <w:marTop w:val="0"/>
      <w:marBottom w:val="0"/>
      <w:divBdr>
        <w:top w:val="none" w:sz="0" w:space="0" w:color="auto"/>
        <w:left w:val="none" w:sz="0" w:space="0" w:color="auto"/>
        <w:bottom w:val="none" w:sz="0" w:space="0" w:color="auto"/>
        <w:right w:val="none" w:sz="0" w:space="0" w:color="auto"/>
      </w:divBdr>
    </w:div>
    <w:div w:id="1180895574">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5291922">
      <w:bodyDiv w:val="1"/>
      <w:marLeft w:val="0"/>
      <w:marRight w:val="0"/>
      <w:marTop w:val="0"/>
      <w:marBottom w:val="0"/>
      <w:divBdr>
        <w:top w:val="none" w:sz="0" w:space="0" w:color="auto"/>
        <w:left w:val="none" w:sz="0" w:space="0" w:color="auto"/>
        <w:bottom w:val="none" w:sz="0" w:space="0" w:color="auto"/>
        <w:right w:val="none" w:sz="0" w:space="0" w:color="auto"/>
      </w:divBdr>
    </w:div>
    <w:div w:id="1185556113">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7789594">
      <w:bodyDiv w:val="1"/>
      <w:marLeft w:val="0"/>
      <w:marRight w:val="0"/>
      <w:marTop w:val="0"/>
      <w:marBottom w:val="0"/>
      <w:divBdr>
        <w:top w:val="none" w:sz="0" w:space="0" w:color="auto"/>
        <w:left w:val="none" w:sz="0" w:space="0" w:color="auto"/>
        <w:bottom w:val="none" w:sz="0" w:space="0" w:color="auto"/>
        <w:right w:val="none" w:sz="0" w:space="0" w:color="auto"/>
      </w:divBdr>
    </w:div>
    <w:div w:id="1187789715">
      <w:bodyDiv w:val="1"/>
      <w:marLeft w:val="0"/>
      <w:marRight w:val="0"/>
      <w:marTop w:val="0"/>
      <w:marBottom w:val="0"/>
      <w:divBdr>
        <w:top w:val="none" w:sz="0" w:space="0" w:color="auto"/>
        <w:left w:val="none" w:sz="0" w:space="0" w:color="auto"/>
        <w:bottom w:val="none" w:sz="0" w:space="0" w:color="auto"/>
        <w:right w:val="none" w:sz="0" w:space="0" w:color="auto"/>
      </w:divBdr>
    </w:div>
    <w:div w:id="1188178536">
      <w:bodyDiv w:val="1"/>
      <w:marLeft w:val="0"/>
      <w:marRight w:val="0"/>
      <w:marTop w:val="0"/>
      <w:marBottom w:val="0"/>
      <w:divBdr>
        <w:top w:val="none" w:sz="0" w:space="0" w:color="auto"/>
        <w:left w:val="none" w:sz="0" w:space="0" w:color="auto"/>
        <w:bottom w:val="none" w:sz="0" w:space="0" w:color="auto"/>
        <w:right w:val="none" w:sz="0" w:space="0" w:color="auto"/>
      </w:divBdr>
    </w:div>
    <w:div w:id="1188256371">
      <w:bodyDiv w:val="1"/>
      <w:marLeft w:val="0"/>
      <w:marRight w:val="0"/>
      <w:marTop w:val="0"/>
      <w:marBottom w:val="0"/>
      <w:divBdr>
        <w:top w:val="none" w:sz="0" w:space="0" w:color="auto"/>
        <w:left w:val="none" w:sz="0" w:space="0" w:color="auto"/>
        <w:bottom w:val="none" w:sz="0" w:space="0" w:color="auto"/>
        <w:right w:val="none" w:sz="0" w:space="0" w:color="auto"/>
      </w:divBdr>
    </w:div>
    <w:div w:id="1188371525">
      <w:bodyDiv w:val="1"/>
      <w:marLeft w:val="0"/>
      <w:marRight w:val="0"/>
      <w:marTop w:val="0"/>
      <w:marBottom w:val="0"/>
      <w:divBdr>
        <w:top w:val="none" w:sz="0" w:space="0" w:color="auto"/>
        <w:left w:val="none" w:sz="0" w:space="0" w:color="auto"/>
        <w:bottom w:val="none" w:sz="0" w:space="0" w:color="auto"/>
        <w:right w:val="none" w:sz="0" w:space="0" w:color="auto"/>
      </w:divBdr>
    </w:div>
    <w:div w:id="1188443640">
      <w:bodyDiv w:val="1"/>
      <w:marLeft w:val="0"/>
      <w:marRight w:val="0"/>
      <w:marTop w:val="0"/>
      <w:marBottom w:val="0"/>
      <w:divBdr>
        <w:top w:val="none" w:sz="0" w:space="0" w:color="auto"/>
        <w:left w:val="none" w:sz="0" w:space="0" w:color="auto"/>
        <w:bottom w:val="none" w:sz="0" w:space="0" w:color="auto"/>
        <w:right w:val="none" w:sz="0" w:space="0" w:color="auto"/>
      </w:divBdr>
    </w:div>
    <w:div w:id="1188833525">
      <w:bodyDiv w:val="1"/>
      <w:marLeft w:val="0"/>
      <w:marRight w:val="0"/>
      <w:marTop w:val="0"/>
      <w:marBottom w:val="0"/>
      <w:divBdr>
        <w:top w:val="none" w:sz="0" w:space="0" w:color="auto"/>
        <w:left w:val="none" w:sz="0" w:space="0" w:color="auto"/>
        <w:bottom w:val="none" w:sz="0" w:space="0" w:color="auto"/>
        <w:right w:val="none" w:sz="0" w:space="0" w:color="auto"/>
      </w:divBdr>
    </w:div>
    <w:div w:id="1189102218">
      <w:bodyDiv w:val="1"/>
      <w:marLeft w:val="0"/>
      <w:marRight w:val="0"/>
      <w:marTop w:val="0"/>
      <w:marBottom w:val="0"/>
      <w:divBdr>
        <w:top w:val="none" w:sz="0" w:space="0" w:color="auto"/>
        <w:left w:val="none" w:sz="0" w:space="0" w:color="auto"/>
        <w:bottom w:val="none" w:sz="0" w:space="0" w:color="auto"/>
        <w:right w:val="none" w:sz="0" w:space="0" w:color="auto"/>
      </w:divBdr>
    </w:div>
    <w:div w:id="1189218364">
      <w:bodyDiv w:val="1"/>
      <w:marLeft w:val="0"/>
      <w:marRight w:val="0"/>
      <w:marTop w:val="0"/>
      <w:marBottom w:val="0"/>
      <w:divBdr>
        <w:top w:val="none" w:sz="0" w:space="0" w:color="auto"/>
        <w:left w:val="none" w:sz="0" w:space="0" w:color="auto"/>
        <w:bottom w:val="none" w:sz="0" w:space="0" w:color="auto"/>
        <w:right w:val="none" w:sz="0" w:space="0" w:color="auto"/>
      </w:divBdr>
    </w:div>
    <w:div w:id="1190801272">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067852">
      <w:bodyDiv w:val="1"/>
      <w:marLeft w:val="0"/>
      <w:marRight w:val="0"/>
      <w:marTop w:val="0"/>
      <w:marBottom w:val="0"/>
      <w:divBdr>
        <w:top w:val="none" w:sz="0" w:space="0" w:color="auto"/>
        <w:left w:val="none" w:sz="0" w:space="0" w:color="auto"/>
        <w:bottom w:val="none" w:sz="0" w:space="0" w:color="auto"/>
        <w:right w:val="none" w:sz="0" w:space="0" w:color="auto"/>
      </w:divBdr>
    </w:div>
    <w:div w:id="1193034672">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957308">
      <w:bodyDiv w:val="1"/>
      <w:marLeft w:val="0"/>
      <w:marRight w:val="0"/>
      <w:marTop w:val="0"/>
      <w:marBottom w:val="0"/>
      <w:divBdr>
        <w:top w:val="none" w:sz="0" w:space="0" w:color="auto"/>
        <w:left w:val="none" w:sz="0" w:space="0" w:color="auto"/>
        <w:bottom w:val="none" w:sz="0" w:space="0" w:color="auto"/>
        <w:right w:val="none" w:sz="0" w:space="0" w:color="auto"/>
      </w:divBdr>
    </w:div>
    <w:div w:id="1194881181">
      <w:bodyDiv w:val="1"/>
      <w:marLeft w:val="0"/>
      <w:marRight w:val="0"/>
      <w:marTop w:val="0"/>
      <w:marBottom w:val="0"/>
      <w:divBdr>
        <w:top w:val="none" w:sz="0" w:space="0" w:color="auto"/>
        <w:left w:val="none" w:sz="0" w:space="0" w:color="auto"/>
        <w:bottom w:val="none" w:sz="0" w:space="0" w:color="auto"/>
        <w:right w:val="none" w:sz="0" w:space="0" w:color="auto"/>
      </w:divBdr>
    </w:div>
    <w:div w:id="1195071614">
      <w:bodyDiv w:val="1"/>
      <w:marLeft w:val="0"/>
      <w:marRight w:val="0"/>
      <w:marTop w:val="0"/>
      <w:marBottom w:val="0"/>
      <w:divBdr>
        <w:top w:val="none" w:sz="0" w:space="0" w:color="auto"/>
        <w:left w:val="none" w:sz="0" w:space="0" w:color="auto"/>
        <w:bottom w:val="none" w:sz="0" w:space="0" w:color="auto"/>
        <w:right w:val="none" w:sz="0" w:space="0" w:color="auto"/>
      </w:divBdr>
    </w:div>
    <w:div w:id="1195076134">
      <w:bodyDiv w:val="1"/>
      <w:marLeft w:val="0"/>
      <w:marRight w:val="0"/>
      <w:marTop w:val="0"/>
      <w:marBottom w:val="0"/>
      <w:divBdr>
        <w:top w:val="none" w:sz="0" w:space="0" w:color="auto"/>
        <w:left w:val="none" w:sz="0" w:space="0" w:color="auto"/>
        <w:bottom w:val="none" w:sz="0" w:space="0" w:color="auto"/>
        <w:right w:val="none" w:sz="0" w:space="0" w:color="auto"/>
      </w:divBdr>
    </w:div>
    <w:div w:id="1195267908">
      <w:bodyDiv w:val="1"/>
      <w:marLeft w:val="0"/>
      <w:marRight w:val="0"/>
      <w:marTop w:val="0"/>
      <w:marBottom w:val="0"/>
      <w:divBdr>
        <w:top w:val="none" w:sz="0" w:space="0" w:color="auto"/>
        <w:left w:val="none" w:sz="0" w:space="0" w:color="auto"/>
        <w:bottom w:val="none" w:sz="0" w:space="0" w:color="auto"/>
        <w:right w:val="none" w:sz="0" w:space="0" w:color="auto"/>
      </w:divBdr>
    </w:div>
    <w:div w:id="1197960230">
      <w:bodyDiv w:val="1"/>
      <w:marLeft w:val="0"/>
      <w:marRight w:val="0"/>
      <w:marTop w:val="0"/>
      <w:marBottom w:val="0"/>
      <w:divBdr>
        <w:top w:val="none" w:sz="0" w:space="0" w:color="auto"/>
        <w:left w:val="none" w:sz="0" w:space="0" w:color="auto"/>
        <w:bottom w:val="none" w:sz="0" w:space="0" w:color="auto"/>
        <w:right w:val="none" w:sz="0" w:space="0" w:color="auto"/>
      </w:divBdr>
    </w:div>
    <w:div w:id="1198081605">
      <w:bodyDiv w:val="1"/>
      <w:marLeft w:val="0"/>
      <w:marRight w:val="0"/>
      <w:marTop w:val="0"/>
      <w:marBottom w:val="0"/>
      <w:divBdr>
        <w:top w:val="none" w:sz="0" w:space="0" w:color="auto"/>
        <w:left w:val="none" w:sz="0" w:space="0" w:color="auto"/>
        <w:bottom w:val="none" w:sz="0" w:space="0" w:color="auto"/>
        <w:right w:val="none" w:sz="0" w:space="0" w:color="auto"/>
      </w:divBdr>
    </w:div>
    <w:div w:id="1198158435">
      <w:bodyDiv w:val="1"/>
      <w:marLeft w:val="0"/>
      <w:marRight w:val="0"/>
      <w:marTop w:val="0"/>
      <w:marBottom w:val="0"/>
      <w:divBdr>
        <w:top w:val="none" w:sz="0" w:space="0" w:color="auto"/>
        <w:left w:val="none" w:sz="0" w:space="0" w:color="auto"/>
        <w:bottom w:val="none" w:sz="0" w:space="0" w:color="auto"/>
        <w:right w:val="none" w:sz="0" w:space="0" w:color="auto"/>
      </w:divBdr>
    </w:div>
    <w:div w:id="1198204404">
      <w:bodyDiv w:val="1"/>
      <w:marLeft w:val="0"/>
      <w:marRight w:val="0"/>
      <w:marTop w:val="0"/>
      <w:marBottom w:val="0"/>
      <w:divBdr>
        <w:top w:val="none" w:sz="0" w:space="0" w:color="auto"/>
        <w:left w:val="none" w:sz="0" w:space="0" w:color="auto"/>
        <w:bottom w:val="none" w:sz="0" w:space="0" w:color="auto"/>
        <w:right w:val="none" w:sz="0" w:space="0" w:color="auto"/>
      </w:divBdr>
    </w:div>
    <w:div w:id="1198815444">
      <w:bodyDiv w:val="1"/>
      <w:marLeft w:val="0"/>
      <w:marRight w:val="0"/>
      <w:marTop w:val="0"/>
      <w:marBottom w:val="0"/>
      <w:divBdr>
        <w:top w:val="none" w:sz="0" w:space="0" w:color="auto"/>
        <w:left w:val="none" w:sz="0" w:space="0" w:color="auto"/>
        <w:bottom w:val="none" w:sz="0" w:space="0" w:color="auto"/>
        <w:right w:val="none" w:sz="0" w:space="0" w:color="auto"/>
      </w:divBdr>
    </w:div>
    <w:div w:id="1198927509">
      <w:bodyDiv w:val="1"/>
      <w:marLeft w:val="0"/>
      <w:marRight w:val="0"/>
      <w:marTop w:val="0"/>
      <w:marBottom w:val="0"/>
      <w:divBdr>
        <w:top w:val="none" w:sz="0" w:space="0" w:color="auto"/>
        <w:left w:val="none" w:sz="0" w:space="0" w:color="auto"/>
        <w:bottom w:val="none" w:sz="0" w:space="0" w:color="auto"/>
        <w:right w:val="none" w:sz="0" w:space="0" w:color="auto"/>
      </w:divBdr>
    </w:div>
    <w:div w:id="1199470677">
      <w:bodyDiv w:val="1"/>
      <w:marLeft w:val="0"/>
      <w:marRight w:val="0"/>
      <w:marTop w:val="0"/>
      <w:marBottom w:val="0"/>
      <w:divBdr>
        <w:top w:val="none" w:sz="0" w:space="0" w:color="auto"/>
        <w:left w:val="none" w:sz="0" w:space="0" w:color="auto"/>
        <w:bottom w:val="none" w:sz="0" w:space="0" w:color="auto"/>
        <w:right w:val="none" w:sz="0" w:space="0" w:color="auto"/>
      </w:divBdr>
    </w:div>
    <w:div w:id="119950663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1013994">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018803">
      <w:bodyDiv w:val="1"/>
      <w:marLeft w:val="0"/>
      <w:marRight w:val="0"/>
      <w:marTop w:val="0"/>
      <w:marBottom w:val="0"/>
      <w:divBdr>
        <w:top w:val="none" w:sz="0" w:space="0" w:color="auto"/>
        <w:left w:val="none" w:sz="0" w:space="0" w:color="auto"/>
        <w:bottom w:val="none" w:sz="0" w:space="0" w:color="auto"/>
        <w:right w:val="none" w:sz="0" w:space="0" w:color="auto"/>
      </w:divBdr>
    </w:div>
    <w:div w:id="1202206351">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746306">
      <w:bodyDiv w:val="1"/>
      <w:marLeft w:val="0"/>
      <w:marRight w:val="0"/>
      <w:marTop w:val="0"/>
      <w:marBottom w:val="0"/>
      <w:divBdr>
        <w:top w:val="none" w:sz="0" w:space="0" w:color="auto"/>
        <w:left w:val="none" w:sz="0" w:space="0" w:color="auto"/>
        <w:bottom w:val="none" w:sz="0" w:space="0" w:color="auto"/>
        <w:right w:val="none" w:sz="0" w:space="0" w:color="auto"/>
      </w:divBdr>
    </w:div>
    <w:div w:id="1203132376">
      <w:bodyDiv w:val="1"/>
      <w:marLeft w:val="0"/>
      <w:marRight w:val="0"/>
      <w:marTop w:val="0"/>
      <w:marBottom w:val="0"/>
      <w:divBdr>
        <w:top w:val="none" w:sz="0" w:space="0" w:color="auto"/>
        <w:left w:val="none" w:sz="0" w:space="0" w:color="auto"/>
        <w:bottom w:val="none" w:sz="0" w:space="0" w:color="auto"/>
        <w:right w:val="none" w:sz="0" w:space="0" w:color="auto"/>
      </w:divBdr>
    </w:div>
    <w:div w:id="1205210755">
      <w:bodyDiv w:val="1"/>
      <w:marLeft w:val="0"/>
      <w:marRight w:val="0"/>
      <w:marTop w:val="0"/>
      <w:marBottom w:val="0"/>
      <w:divBdr>
        <w:top w:val="none" w:sz="0" w:space="0" w:color="auto"/>
        <w:left w:val="none" w:sz="0" w:space="0" w:color="auto"/>
        <w:bottom w:val="none" w:sz="0" w:space="0" w:color="auto"/>
        <w:right w:val="none" w:sz="0" w:space="0" w:color="auto"/>
      </w:divBdr>
    </w:div>
    <w:div w:id="1205485746">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7139401">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718335">
      <w:bodyDiv w:val="1"/>
      <w:marLeft w:val="0"/>
      <w:marRight w:val="0"/>
      <w:marTop w:val="0"/>
      <w:marBottom w:val="0"/>
      <w:divBdr>
        <w:top w:val="none" w:sz="0" w:space="0" w:color="auto"/>
        <w:left w:val="none" w:sz="0" w:space="0" w:color="auto"/>
        <w:bottom w:val="none" w:sz="0" w:space="0" w:color="auto"/>
        <w:right w:val="none" w:sz="0" w:space="0" w:color="auto"/>
      </w:divBdr>
    </w:div>
    <w:div w:id="1207987721">
      <w:bodyDiv w:val="1"/>
      <w:marLeft w:val="0"/>
      <w:marRight w:val="0"/>
      <w:marTop w:val="0"/>
      <w:marBottom w:val="0"/>
      <w:divBdr>
        <w:top w:val="none" w:sz="0" w:space="0" w:color="auto"/>
        <w:left w:val="none" w:sz="0" w:space="0" w:color="auto"/>
        <w:bottom w:val="none" w:sz="0" w:space="0" w:color="auto"/>
        <w:right w:val="none" w:sz="0" w:space="0" w:color="auto"/>
      </w:divBdr>
    </w:div>
    <w:div w:id="1207989981">
      <w:bodyDiv w:val="1"/>
      <w:marLeft w:val="0"/>
      <w:marRight w:val="0"/>
      <w:marTop w:val="0"/>
      <w:marBottom w:val="0"/>
      <w:divBdr>
        <w:top w:val="none" w:sz="0" w:space="0" w:color="auto"/>
        <w:left w:val="none" w:sz="0" w:space="0" w:color="auto"/>
        <w:bottom w:val="none" w:sz="0" w:space="0" w:color="auto"/>
        <w:right w:val="none" w:sz="0" w:space="0" w:color="auto"/>
      </w:divBdr>
    </w:div>
    <w:div w:id="1208685193">
      <w:bodyDiv w:val="1"/>
      <w:marLeft w:val="0"/>
      <w:marRight w:val="0"/>
      <w:marTop w:val="0"/>
      <w:marBottom w:val="0"/>
      <w:divBdr>
        <w:top w:val="none" w:sz="0" w:space="0" w:color="auto"/>
        <w:left w:val="none" w:sz="0" w:space="0" w:color="auto"/>
        <w:bottom w:val="none" w:sz="0" w:space="0" w:color="auto"/>
        <w:right w:val="none" w:sz="0" w:space="0" w:color="auto"/>
      </w:divBdr>
    </w:div>
    <w:div w:id="1208954933">
      <w:bodyDiv w:val="1"/>
      <w:marLeft w:val="0"/>
      <w:marRight w:val="0"/>
      <w:marTop w:val="0"/>
      <w:marBottom w:val="0"/>
      <w:divBdr>
        <w:top w:val="none" w:sz="0" w:space="0" w:color="auto"/>
        <w:left w:val="none" w:sz="0" w:space="0" w:color="auto"/>
        <w:bottom w:val="none" w:sz="0" w:space="0" w:color="auto"/>
        <w:right w:val="none" w:sz="0" w:space="0" w:color="auto"/>
      </w:divBdr>
    </w:div>
    <w:div w:id="1209609397">
      <w:bodyDiv w:val="1"/>
      <w:marLeft w:val="0"/>
      <w:marRight w:val="0"/>
      <w:marTop w:val="0"/>
      <w:marBottom w:val="0"/>
      <w:divBdr>
        <w:top w:val="none" w:sz="0" w:space="0" w:color="auto"/>
        <w:left w:val="none" w:sz="0" w:space="0" w:color="auto"/>
        <w:bottom w:val="none" w:sz="0" w:space="0" w:color="auto"/>
        <w:right w:val="none" w:sz="0" w:space="0" w:color="auto"/>
      </w:divBdr>
    </w:div>
    <w:div w:id="1212157861">
      <w:bodyDiv w:val="1"/>
      <w:marLeft w:val="0"/>
      <w:marRight w:val="0"/>
      <w:marTop w:val="0"/>
      <w:marBottom w:val="0"/>
      <w:divBdr>
        <w:top w:val="none" w:sz="0" w:space="0" w:color="auto"/>
        <w:left w:val="none" w:sz="0" w:space="0" w:color="auto"/>
        <w:bottom w:val="none" w:sz="0" w:space="0" w:color="auto"/>
        <w:right w:val="none" w:sz="0" w:space="0" w:color="auto"/>
      </w:divBdr>
    </w:div>
    <w:div w:id="1212497088">
      <w:bodyDiv w:val="1"/>
      <w:marLeft w:val="0"/>
      <w:marRight w:val="0"/>
      <w:marTop w:val="0"/>
      <w:marBottom w:val="0"/>
      <w:divBdr>
        <w:top w:val="none" w:sz="0" w:space="0" w:color="auto"/>
        <w:left w:val="none" w:sz="0" w:space="0" w:color="auto"/>
        <w:bottom w:val="none" w:sz="0" w:space="0" w:color="auto"/>
        <w:right w:val="none" w:sz="0" w:space="0" w:color="auto"/>
      </w:divBdr>
    </w:div>
    <w:div w:id="1212885842">
      <w:bodyDiv w:val="1"/>
      <w:marLeft w:val="0"/>
      <w:marRight w:val="0"/>
      <w:marTop w:val="0"/>
      <w:marBottom w:val="0"/>
      <w:divBdr>
        <w:top w:val="none" w:sz="0" w:space="0" w:color="auto"/>
        <w:left w:val="none" w:sz="0" w:space="0" w:color="auto"/>
        <w:bottom w:val="none" w:sz="0" w:space="0" w:color="auto"/>
        <w:right w:val="none" w:sz="0" w:space="0" w:color="auto"/>
      </w:divBdr>
    </w:div>
    <w:div w:id="1213888889">
      <w:bodyDiv w:val="1"/>
      <w:marLeft w:val="0"/>
      <w:marRight w:val="0"/>
      <w:marTop w:val="0"/>
      <w:marBottom w:val="0"/>
      <w:divBdr>
        <w:top w:val="none" w:sz="0" w:space="0" w:color="auto"/>
        <w:left w:val="none" w:sz="0" w:space="0" w:color="auto"/>
        <w:bottom w:val="none" w:sz="0" w:space="0" w:color="auto"/>
        <w:right w:val="none" w:sz="0" w:space="0" w:color="auto"/>
      </w:divBdr>
    </w:div>
    <w:div w:id="1214317523">
      <w:bodyDiv w:val="1"/>
      <w:marLeft w:val="0"/>
      <w:marRight w:val="0"/>
      <w:marTop w:val="0"/>
      <w:marBottom w:val="0"/>
      <w:divBdr>
        <w:top w:val="none" w:sz="0" w:space="0" w:color="auto"/>
        <w:left w:val="none" w:sz="0" w:space="0" w:color="auto"/>
        <w:bottom w:val="none" w:sz="0" w:space="0" w:color="auto"/>
        <w:right w:val="none" w:sz="0" w:space="0" w:color="auto"/>
      </w:divBdr>
    </w:div>
    <w:div w:id="1214728299">
      <w:bodyDiv w:val="1"/>
      <w:marLeft w:val="0"/>
      <w:marRight w:val="0"/>
      <w:marTop w:val="0"/>
      <w:marBottom w:val="0"/>
      <w:divBdr>
        <w:top w:val="none" w:sz="0" w:space="0" w:color="auto"/>
        <w:left w:val="none" w:sz="0" w:space="0" w:color="auto"/>
        <w:bottom w:val="none" w:sz="0" w:space="0" w:color="auto"/>
        <w:right w:val="none" w:sz="0" w:space="0" w:color="auto"/>
      </w:divBdr>
    </w:div>
    <w:div w:id="1214855451">
      <w:bodyDiv w:val="1"/>
      <w:marLeft w:val="0"/>
      <w:marRight w:val="0"/>
      <w:marTop w:val="0"/>
      <w:marBottom w:val="0"/>
      <w:divBdr>
        <w:top w:val="none" w:sz="0" w:space="0" w:color="auto"/>
        <w:left w:val="none" w:sz="0" w:space="0" w:color="auto"/>
        <w:bottom w:val="none" w:sz="0" w:space="0" w:color="auto"/>
        <w:right w:val="none" w:sz="0" w:space="0" w:color="auto"/>
      </w:divBdr>
    </w:div>
    <w:div w:id="1215192777">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5659142">
      <w:bodyDiv w:val="1"/>
      <w:marLeft w:val="0"/>
      <w:marRight w:val="0"/>
      <w:marTop w:val="0"/>
      <w:marBottom w:val="0"/>
      <w:divBdr>
        <w:top w:val="none" w:sz="0" w:space="0" w:color="auto"/>
        <w:left w:val="none" w:sz="0" w:space="0" w:color="auto"/>
        <w:bottom w:val="none" w:sz="0" w:space="0" w:color="auto"/>
        <w:right w:val="none" w:sz="0" w:space="0" w:color="auto"/>
      </w:divBdr>
    </w:div>
    <w:div w:id="1216165027">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500783">
      <w:bodyDiv w:val="1"/>
      <w:marLeft w:val="0"/>
      <w:marRight w:val="0"/>
      <w:marTop w:val="0"/>
      <w:marBottom w:val="0"/>
      <w:divBdr>
        <w:top w:val="none" w:sz="0" w:space="0" w:color="auto"/>
        <w:left w:val="none" w:sz="0" w:space="0" w:color="auto"/>
        <w:bottom w:val="none" w:sz="0" w:space="0" w:color="auto"/>
        <w:right w:val="none" w:sz="0" w:space="0" w:color="auto"/>
      </w:divBdr>
    </w:div>
    <w:div w:id="1216967385">
      <w:bodyDiv w:val="1"/>
      <w:marLeft w:val="0"/>
      <w:marRight w:val="0"/>
      <w:marTop w:val="0"/>
      <w:marBottom w:val="0"/>
      <w:divBdr>
        <w:top w:val="none" w:sz="0" w:space="0" w:color="auto"/>
        <w:left w:val="none" w:sz="0" w:space="0" w:color="auto"/>
        <w:bottom w:val="none" w:sz="0" w:space="0" w:color="auto"/>
        <w:right w:val="none" w:sz="0" w:space="0" w:color="auto"/>
      </w:divBdr>
    </w:div>
    <w:div w:id="1217205644">
      <w:bodyDiv w:val="1"/>
      <w:marLeft w:val="0"/>
      <w:marRight w:val="0"/>
      <w:marTop w:val="0"/>
      <w:marBottom w:val="0"/>
      <w:divBdr>
        <w:top w:val="none" w:sz="0" w:space="0" w:color="auto"/>
        <w:left w:val="none" w:sz="0" w:space="0" w:color="auto"/>
        <w:bottom w:val="none" w:sz="0" w:space="0" w:color="auto"/>
        <w:right w:val="none" w:sz="0" w:space="0" w:color="auto"/>
      </w:divBdr>
    </w:div>
    <w:div w:id="1217545678">
      <w:bodyDiv w:val="1"/>
      <w:marLeft w:val="0"/>
      <w:marRight w:val="0"/>
      <w:marTop w:val="0"/>
      <w:marBottom w:val="0"/>
      <w:divBdr>
        <w:top w:val="none" w:sz="0" w:space="0" w:color="auto"/>
        <w:left w:val="none" w:sz="0" w:space="0" w:color="auto"/>
        <w:bottom w:val="none" w:sz="0" w:space="0" w:color="auto"/>
        <w:right w:val="none" w:sz="0" w:space="0" w:color="auto"/>
      </w:divBdr>
    </w:div>
    <w:div w:id="1219168985">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629077">
      <w:bodyDiv w:val="1"/>
      <w:marLeft w:val="0"/>
      <w:marRight w:val="0"/>
      <w:marTop w:val="0"/>
      <w:marBottom w:val="0"/>
      <w:divBdr>
        <w:top w:val="none" w:sz="0" w:space="0" w:color="auto"/>
        <w:left w:val="none" w:sz="0" w:space="0" w:color="auto"/>
        <w:bottom w:val="none" w:sz="0" w:space="0" w:color="auto"/>
        <w:right w:val="none" w:sz="0" w:space="0" w:color="auto"/>
      </w:divBdr>
    </w:div>
    <w:div w:id="1220870291">
      <w:bodyDiv w:val="1"/>
      <w:marLeft w:val="0"/>
      <w:marRight w:val="0"/>
      <w:marTop w:val="0"/>
      <w:marBottom w:val="0"/>
      <w:divBdr>
        <w:top w:val="none" w:sz="0" w:space="0" w:color="auto"/>
        <w:left w:val="none" w:sz="0" w:space="0" w:color="auto"/>
        <w:bottom w:val="none" w:sz="0" w:space="0" w:color="auto"/>
        <w:right w:val="none" w:sz="0" w:space="0" w:color="auto"/>
      </w:divBdr>
    </w:div>
    <w:div w:id="1220945611">
      <w:bodyDiv w:val="1"/>
      <w:marLeft w:val="0"/>
      <w:marRight w:val="0"/>
      <w:marTop w:val="0"/>
      <w:marBottom w:val="0"/>
      <w:divBdr>
        <w:top w:val="none" w:sz="0" w:space="0" w:color="auto"/>
        <w:left w:val="none" w:sz="0" w:space="0" w:color="auto"/>
        <w:bottom w:val="none" w:sz="0" w:space="0" w:color="auto"/>
        <w:right w:val="none" w:sz="0" w:space="0" w:color="auto"/>
      </w:divBdr>
    </w:div>
    <w:div w:id="1221402347">
      <w:bodyDiv w:val="1"/>
      <w:marLeft w:val="0"/>
      <w:marRight w:val="0"/>
      <w:marTop w:val="0"/>
      <w:marBottom w:val="0"/>
      <w:divBdr>
        <w:top w:val="none" w:sz="0" w:space="0" w:color="auto"/>
        <w:left w:val="none" w:sz="0" w:space="0" w:color="auto"/>
        <w:bottom w:val="none" w:sz="0" w:space="0" w:color="auto"/>
        <w:right w:val="none" w:sz="0" w:space="0" w:color="auto"/>
      </w:divBdr>
    </w:div>
    <w:div w:id="1221555646">
      <w:bodyDiv w:val="1"/>
      <w:marLeft w:val="0"/>
      <w:marRight w:val="0"/>
      <w:marTop w:val="0"/>
      <w:marBottom w:val="0"/>
      <w:divBdr>
        <w:top w:val="none" w:sz="0" w:space="0" w:color="auto"/>
        <w:left w:val="none" w:sz="0" w:space="0" w:color="auto"/>
        <w:bottom w:val="none" w:sz="0" w:space="0" w:color="auto"/>
        <w:right w:val="none" w:sz="0" w:space="0" w:color="auto"/>
      </w:divBdr>
    </w:div>
    <w:div w:id="1222473888">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292786">
      <w:bodyDiv w:val="1"/>
      <w:marLeft w:val="0"/>
      <w:marRight w:val="0"/>
      <w:marTop w:val="0"/>
      <w:marBottom w:val="0"/>
      <w:divBdr>
        <w:top w:val="none" w:sz="0" w:space="0" w:color="auto"/>
        <w:left w:val="none" w:sz="0" w:space="0" w:color="auto"/>
        <w:bottom w:val="none" w:sz="0" w:space="0" w:color="auto"/>
        <w:right w:val="none" w:sz="0" w:space="0" w:color="auto"/>
      </w:divBdr>
    </w:div>
    <w:div w:id="1224944904">
      <w:bodyDiv w:val="1"/>
      <w:marLeft w:val="0"/>
      <w:marRight w:val="0"/>
      <w:marTop w:val="0"/>
      <w:marBottom w:val="0"/>
      <w:divBdr>
        <w:top w:val="none" w:sz="0" w:space="0" w:color="auto"/>
        <w:left w:val="none" w:sz="0" w:space="0" w:color="auto"/>
        <w:bottom w:val="none" w:sz="0" w:space="0" w:color="auto"/>
        <w:right w:val="none" w:sz="0" w:space="0" w:color="auto"/>
      </w:divBdr>
    </w:div>
    <w:div w:id="1225289355">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409065">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6064134">
      <w:bodyDiv w:val="1"/>
      <w:marLeft w:val="0"/>
      <w:marRight w:val="0"/>
      <w:marTop w:val="0"/>
      <w:marBottom w:val="0"/>
      <w:divBdr>
        <w:top w:val="none" w:sz="0" w:space="0" w:color="auto"/>
        <w:left w:val="none" w:sz="0" w:space="0" w:color="auto"/>
        <w:bottom w:val="none" w:sz="0" w:space="0" w:color="auto"/>
        <w:right w:val="none" w:sz="0" w:space="0" w:color="auto"/>
      </w:divBdr>
    </w:div>
    <w:div w:id="1226603178">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9262539">
      <w:bodyDiv w:val="1"/>
      <w:marLeft w:val="0"/>
      <w:marRight w:val="0"/>
      <w:marTop w:val="0"/>
      <w:marBottom w:val="0"/>
      <w:divBdr>
        <w:top w:val="none" w:sz="0" w:space="0" w:color="auto"/>
        <w:left w:val="none" w:sz="0" w:space="0" w:color="auto"/>
        <w:bottom w:val="none" w:sz="0" w:space="0" w:color="auto"/>
        <w:right w:val="none" w:sz="0" w:space="0" w:color="auto"/>
      </w:divBdr>
    </w:div>
    <w:div w:id="1229607326">
      <w:bodyDiv w:val="1"/>
      <w:marLeft w:val="0"/>
      <w:marRight w:val="0"/>
      <w:marTop w:val="0"/>
      <w:marBottom w:val="0"/>
      <w:divBdr>
        <w:top w:val="none" w:sz="0" w:space="0" w:color="auto"/>
        <w:left w:val="none" w:sz="0" w:space="0" w:color="auto"/>
        <w:bottom w:val="none" w:sz="0" w:space="0" w:color="auto"/>
        <w:right w:val="none" w:sz="0" w:space="0" w:color="auto"/>
      </w:divBdr>
    </w:div>
    <w:div w:id="1230002219">
      <w:bodyDiv w:val="1"/>
      <w:marLeft w:val="0"/>
      <w:marRight w:val="0"/>
      <w:marTop w:val="0"/>
      <w:marBottom w:val="0"/>
      <w:divBdr>
        <w:top w:val="none" w:sz="0" w:space="0" w:color="auto"/>
        <w:left w:val="none" w:sz="0" w:space="0" w:color="auto"/>
        <w:bottom w:val="none" w:sz="0" w:space="0" w:color="auto"/>
        <w:right w:val="none" w:sz="0" w:space="0" w:color="auto"/>
      </w:divBdr>
    </w:div>
    <w:div w:id="1231186672">
      <w:bodyDiv w:val="1"/>
      <w:marLeft w:val="0"/>
      <w:marRight w:val="0"/>
      <w:marTop w:val="0"/>
      <w:marBottom w:val="0"/>
      <w:divBdr>
        <w:top w:val="none" w:sz="0" w:space="0" w:color="auto"/>
        <w:left w:val="none" w:sz="0" w:space="0" w:color="auto"/>
        <w:bottom w:val="none" w:sz="0" w:space="0" w:color="auto"/>
        <w:right w:val="none" w:sz="0" w:space="0" w:color="auto"/>
      </w:divBdr>
    </w:div>
    <w:div w:id="1231305183">
      <w:bodyDiv w:val="1"/>
      <w:marLeft w:val="0"/>
      <w:marRight w:val="0"/>
      <w:marTop w:val="0"/>
      <w:marBottom w:val="0"/>
      <w:divBdr>
        <w:top w:val="none" w:sz="0" w:space="0" w:color="auto"/>
        <w:left w:val="none" w:sz="0" w:space="0" w:color="auto"/>
        <w:bottom w:val="none" w:sz="0" w:space="0" w:color="auto"/>
        <w:right w:val="none" w:sz="0" w:space="0" w:color="auto"/>
      </w:divBdr>
    </w:div>
    <w:div w:id="1232929974">
      <w:bodyDiv w:val="1"/>
      <w:marLeft w:val="0"/>
      <w:marRight w:val="0"/>
      <w:marTop w:val="0"/>
      <w:marBottom w:val="0"/>
      <w:divBdr>
        <w:top w:val="none" w:sz="0" w:space="0" w:color="auto"/>
        <w:left w:val="none" w:sz="0" w:space="0" w:color="auto"/>
        <w:bottom w:val="none" w:sz="0" w:space="0" w:color="auto"/>
        <w:right w:val="none" w:sz="0" w:space="0" w:color="auto"/>
      </w:divBdr>
    </w:div>
    <w:div w:id="1233541399">
      <w:bodyDiv w:val="1"/>
      <w:marLeft w:val="0"/>
      <w:marRight w:val="0"/>
      <w:marTop w:val="0"/>
      <w:marBottom w:val="0"/>
      <w:divBdr>
        <w:top w:val="none" w:sz="0" w:space="0" w:color="auto"/>
        <w:left w:val="none" w:sz="0" w:space="0" w:color="auto"/>
        <w:bottom w:val="none" w:sz="0" w:space="0" w:color="auto"/>
        <w:right w:val="none" w:sz="0" w:space="0" w:color="auto"/>
      </w:divBdr>
    </w:div>
    <w:div w:id="1233661088">
      <w:bodyDiv w:val="1"/>
      <w:marLeft w:val="0"/>
      <w:marRight w:val="0"/>
      <w:marTop w:val="0"/>
      <w:marBottom w:val="0"/>
      <w:divBdr>
        <w:top w:val="none" w:sz="0" w:space="0" w:color="auto"/>
        <w:left w:val="none" w:sz="0" w:space="0" w:color="auto"/>
        <w:bottom w:val="none" w:sz="0" w:space="0" w:color="auto"/>
        <w:right w:val="none" w:sz="0" w:space="0" w:color="auto"/>
      </w:divBdr>
    </w:div>
    <w:div w:id="1234125483">
      <w:bodyDiv w:val="1"/>
      <w:marLeft w:val="0"/>
      <w:marRight w:val="0"/>
      <w:marTop w:val="0"/>
      <w:marBottom w:val="0"/>
      <w:divBdr>
        <w:top w:val="none" w:sz="0" w:space="0" w:color="auto"/>
        <w:left w:val="none" w:sz="0" w:space="0" w:color="auto"/>
        <w:bottom w:val="none" w:sz="0" w:space="0" w:color="auto"/>
        <w:right w:val="none" w:sz="0" w:space="0" w:color="auto"/>
      </w:divBdr>
    </w:div>
    <w:div w:id="1234198088">
      <w:bodyDiv w:val="1"/>
      <w:marLeft w:val="0"/>
      <w:marRight w:val="0"/>
      <w:marTop w:val="0"/>
      <w:marBottom w:val="0"/>
      <w:divBdr>
        <w:top w:val="none" w:sz="0" w:space="0" w:color="auto"/>
        <w:left w:val="none" w:sz="0" w:space="0" w:color="auto"/>
        <w:bottom w:val="none" w:sz="0" w:space="0" w:color="auto"/>
        <w:right w:val="none" w:sz="0" w:space="0" w:color="auto"/>
      </w:divBdr>
    </w:div>
    <w:div w:id="123431233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970294">
      <w:bodyDiv w:val="1"/>
      <w:marLeft w:val="0"/>
      <w:marRight w:val="0"/>
      <w:marTop w:val="0"/>
      <w:marBottom w:val="0"/>
      <w:divBdr>
        <w:top w:val="none" w:sz="0" w:space="0" w:color="auto"/>
        <w:left w:val="none" w:sz="0" w:space="0" w:color="auto"/>
        <w:bottom w:val="none" w:sz="0" w:space="0" w:color="auto"/>
        <w:right w:val="none" w:sz="0" w:space="0" w:color="auto"/>
      </w:divBdr>
    </w:div>
    <w:div w:id="1236359287">
      <w:bodyDiv w:val="1"/>
      <w:marLeft w:val="0"/>
      <w:marRight w:val="0"/>
      <w:marTop w:val="0"/>
      <w:marBottom w:val="0"/>
      <w:divBdr>
        <w:top w:val="none" w:sz="0" w:space="0" w:color="auto"/>
        <w:left w:val="none" w:sz="0" w:space="0" w:color="auto"/>
        <w:bottom w:val="none" w:sz="0" w:space="0" w:color="auto"/>
        <w:right w:val="none" w:sz="0" w:space="0" w:color="auto"/>
      </w:divBdr>
    </w:div>
    <w:div w:id="1236471499">
      <w:bodyDiv w:val="1"/>
      <w:marLeft w:val="0"/>
      <w:marRight w:val="0"/>
      <w:marTop w:val="0"/>
      <w:marBottom w:val="0"/>
      <w:divBdr>
        <w:top w:val="none" w:sz="0" w:space="0" w:color="auto"/>
        <w:left w:val="none" w:sz="0" w:space="0" w:color="auto"/>
        <w:bottom w:val="none" w:sz="0" w:space="0" w:color="auto"/>
        <w:right w:val="none" w:sz="0" w:space="0" w:color="auto"/>
      </w:divBdr>
    </w:div>
    <w:div w:id="1236627731">
      <w:bodyDiv w:val="1"/>
      <w:marLeft w:val="0"/>
      <w:marRight w:val="0"/>
      <w:marTop w:val="0"/>
      <w:marBottom w:val="0"/>
      <w:divBdr>
        <w:top w:val="none" w:sz="0" w:space="0" w:color="auto"/>
        <w:left w:val="none" w:sz="0" w:space="0" w:color="auto"/>
        <w:bottom w:val="none" w:sz="0" w:space="0" w:color="auto"/>
        <w:right w:val="none" w:sz="0" w:space="0" w:color="auto"/>
      </w:divBdr>
    </w:div>
    <w:div w:id="1236815089">
      <w:bodyDiv w:val="1"/>
      <w:marLeft w:val="0"/>
      <w:marRight w:val="0"/>
      <w:marTop w:val="0"/>
      <w:marBottom w:val="0"/>
      <w:divBdr>
        <w:top w:val="none" w:sz="0" w:space="0" w:color="auto"/>
        <w:left w:val="none" w:sz="0" w:space="0" w:color="auto"/>
        <w:bottom w:val="none" w:sz="0" w:space="0" w:color="auto"/>
        <w:right w:val="none" w:sz="0" w:space="0" w:color="auto"/>
      </w:divBdr>
    </w:div>
    <w:div w:id="1237130965">
      <w:bodyDiv w:val="1"/>
      <w:marLeft w:val="0"/>
      <w:marRight w:val="0"/>
      <w:marTop w:val="0"/>
      <w:marBottom w:val="0"/>
      <w:divBdr>
        <w:top w:val="none" w:sz="0" w:space="0" w:color="auto"/>
        <w:left w:val="none" w:sz="0" w:space="0" w:color="auto"/>
        <w:bottom w:val="none" w:sz="0" w:space="0" w:color="auto"/>
        <w:right w:val="none" w:sz="0" w:space="0" w:color="auto"/>
      </w:divBdr>
    </w:div>
    <w:div w:id="1237134775">
      <w:bodyDiv w:val="1"/>
      <w:marLeft w:val="0"/>
      <w:marRight w:val="0"/>
      <w:marTop w:val="0"/>
      <w:marBottom w:val="0"/>
      <w:divBdr>
        <w:top w:val="none" w:sz="0" w:space="0" w:color="auto"/>
        <w:left w:val="none" w:sz="0" w:space="0" w:color="auto"/>
        <w:bottom w:val="none" w:sz="0" w:space="0" w:color="auto"/>
        <w:right w:val="none" w:sz="0" w:space="0" w:color="auto"/>
      </w:divBdr>
    </w:div>
    <w:div w:id="1238397518">
      <w:bodyDiv w:val="1"/>
      <w:marLeft w:val="0"/>
      <w:marRight w:val="0"/>
      <w:marTop w:val="0"/>
      <w:marBottom w:val="0"/>
      <w:divBdr>
        <w:top w:val="none" w:sz="0" w:space="0" w:color="auto"/>
        <w:left w:val="none" w:sz="0" w:space="0" w:color="auto"/>
        <w:bottom w:val="none" w:sz="0" w:space="0" w:color="auto"/>
        <w:right w:val="none" w:sz="0" w:space="0" w:color="auto"/>
      </w:divBdr>
    </w:div>
    <w:div w:id="1238397575">
      <w:bodyDiv w:val="1"/>
      <w:marLeft w:val="0"/>
      <w:marRight w:val="0"/>
      <w:marTop w:val="0"/>
      <w:marBottom w:val="0"/>
      <w:divBdr>
        <w:top w:val="none" w:sz="0" w:space="0" w:color="auto"/>
        <w:left w:val="none" w:sz="0" w:space="0" w:color="auto"/>
        <w:bottom w:val="none" w:sz="0" w:space="0" w:color="auto"/>
        <w:right w:val="none" w:sz="0" w:space="0" w:color="auto"/>
      </w:divBdr>
    </w:div>
    <w:div w:id="1238594375">
      <w:bodyDiv w:val="1"/>
      <w:marLeft w:val="0"/>
      <w:marRight w:val="0"/>
      <w:marTop w:val="0"/>
      <w:marBottom w:val="0"/>
      <w:divBdr>
        <w:top w:val="none" w:sz="0" w:space="0" w:color="auto"/>
        <w:left w:val="none" w:sz="0" w:space="0" w:color="auto"/>
        <w:bottom w:val="none" w:sz="0" w:space="0" w:color="auto"/>
        <w:right w:val="none" w:sz="0" w:space="0" w:color="auto"/>
      </w:divBdr>
    </w:div>
    <w:div w:id="1238905512">
      <w:bodyDiv w:val="1"/>
      <w:marLeft w:val="0"/>
      <w:marRight w:val="0"/>
      <w:marTop w:val="0"/>
      <w:marBottom w:val="0"/>
      <w:divBdr>
        <w:top w:val="none" w:sz="0" w:space="0" w:color="auto"/>
        <w:left w:val="none" w:sz="0" w:space="0" w:color="auto"/>
        <w:bottom w:val="none" w:sz="0" w:space="0" w:color="auto"/>
        <w:right w:val="none" w:sz="0" w:space="0" w:color="auto"/>
      </w:divBdr>
    </w:div>
    <w:div w:id="1240596730">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869419">
      <w:bodyDiv w:val="1"/>
      <w:marLeft w:val="0"/>
      <w:marRight w:val="0"/>
      <w:marTop w:val="0"/>
      <w:marBottom w:val="0"/>
      <w:divBdr>
        <w:top w:val="none" w:sz="0" w:space="0" w:color="auto"/>
        <w:left w:val="none" w:sz="0" w:space="0" w:color="auto"/>
        <w:bottom w:val="none" w:sz="0" w:space="0" w:color="auto"/>
        <w:right w:val="none" w:sz="0" w:space="0" w:color="auto"/>
      </w:divBdr>
    </w:div>
    <w:div w:id="1244532546">
      <w:bodyDiv w:val="1"/>
      <w:marLeft w:val="0"/>
      <w:marRight w:val="0"/>
      <w:marTop w:val="0"/>
      <w:marBottom w:val="0"/>
      <w:divBdr>
        <w:top w:val="none" w:sz="0" w:space="0" w:color="auto"/>
        <w:left w:val="none" w:sz="0" w:space="0" w:color="auto"/>
        <w:bottom w:val="none" w:sz="0" w:space="0" w:color="auto"/>
        <w:right w:val="none" w:sz="0" w:space="0" w:color="auto"/>
      </w:divBdr>
    </w:div>
    <w:div w:id="1246065722">
      <w:bodyDiv w:val="1"/>
      <w:marLeft w:val="0"/>
      <w:marRight w:val="0"/>
      <w:marTop w:val="0"/>
      <w:marBottom w:val="0"/>
      <w:divBdr>
        <w:top w:val="none" w:sz="0" w:space="0" w:color="auto"/>
        <w:left w:val="none" w:sz="0" w:space="0" w:color="auto"/>
        <w:bottom w:val="none" w:sz="0" w:space="0" w:color="auto"/>
        <w:right w:val="none" w:sz="0" w:space="0" w:color="auto"/>
      </w:divBdr>
    </w:div>
    <w:div w:id="1246457467">
      <w:bodyDiv w:val="1"/>
      <w:marLeft w:val="0"/>
      <w:marRight w:val="0"/>
      <w:marTop w:val="0"/>
      <w:marBottom w:val="0"/>
      <w:divBdr>
        <w:top w:val="none" w:sz="0" w:space="0" w:color="auto"/>
        <w:left w:val="none" w:sz="0" w:space="0" w:color="auto"/>
        <w:bottom w:val="none" w:sz="0" w:space="0" w:color="auto"/>
        <w:right w:val="none" w:sz="0" w:space="0" w:color="auto"/>
      </w:divBdr>
    </w:div>
    <w:div w:id="1250428799">
      <w:bodyDiv w:val="1"/>
      <w:marLeft w:val="0"/>
      <w:marRight w:val="0"/>
      <w:marTop w:val="0"/>
      <w:marBottom w:val="0"/>
      <w:divBdr>
        <w:top w:val="none" w:sz="0" w:space="0" w:color="auto"/>
        <w:left w:val="none" w:sz="0" w:space="0" w:color="auto"/>
        <w:bottom w:val="none" w:sz="0" w:space="0" w:color="auto"/>
        <w:right w:val="none" w:sz="0" w:space="0" w:color="auto"/>
      </w:divBdr>
    </w:div>
    <w:div w:id="1250575197">
      <w:bodyDiv w:val="1"/>
      <w:marLeft w:val="0"/>
      <w:marRight w:val="0"/>
      <w:marTop w:val="0"/>
      <w:marBottom w:val="0"/>
      <w:divBdr>
        <w:top w:val="none" w:sz="0" w:space="0" w:color="auto"/>
        <w:left w:val="none" w:sz="0" w:space="0" w:color="auto"/>
        <w:bottom w:val="none" w:sz="0" w:space="0" w:color="auto"/>
        <w:right w:val="none" w:sz="0" w:space="0" w:color="auto"/>
      </w:divBdr>
    </w:div>
    <w:div w:id="1250969458">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3662679">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24398">
      <w:bodyDiv w:val="1"/>
      <w:marLeft w:val="0"/>
      <w:marRight w:val="0"/>
      <w:marTop w:val="0"/>
      <w:marBottom w:val="0"/>
      <w:divBdr>
        <w:top w:val="none" w:sz="0" w:space="0" w:color="auto"/>
        <w:left w:val="none" w:sz="0" w:space="0" w:color="auto"/>
        <w:bottom w:val="none" w:sz="0" w:space="0" w:color="auto"/>
        <w:right w:val="none" w:sz="0" w:space="0" w:color="auto"/>
      </w:divBdr>
    </w:div>
    <w:div w:id="1255867830">
      <w:bodyDiv w:val="1"/>
      <w:marLeft w:val="0"/>
      <w:marRight w:val="0"/>
      <w:marTop w:val="0"/>
      <w:marBottom w:val="0"/>
      <w:divBdr>
        <w:top w:val="none" w:sz="0" w:space="0" w:color="auto"/>
        <w:left w:val="none" w:sz="0" w:space="0" w:color="auto"/>
        <w:bottom w:val="none" w:sz="0" w:space="0" w:color="auto"/>
        <w:right w:val="none" w:sz="0" w:space="0" w:color="auto"/>
      </w:divBdr>
    </w:div>
    <w:div w:id="1256666774">
      <w:bodyDiv w:val="1"/>
      <w:marLeft w:val="0"/>
      <w:marRight w:val="0"/>
      <w:marTop w:val="0"/>
      <w:marBottom w:val="0"/>
      <w:divBdr>
        <w:top w:val="none" w:sz="0" w:space="0" w:color="auto"/>
        <w:left w:val="none" w:sz="0" w:space="0" w:color="auto"/>
        <w:bottom w:val="none" w:sz="0" w:space="0" w:color="auto"/>
        <w:right w:val="none" w:sz="0" w:space="0" w:color="auto"/>
      </w:divBdr>
    </w:div>
    <w:div w:id="1257520871">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8782068">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632730">
      <w:bodyDiv w:val="1"/>
      <w:marLeft w:val="0"/>
      <w:marRight w:val="0"/>
      <w:marTop w:val="0"/>
      <w:marBottom w:val="0"/>
      <w:divBdr>
        <w:top w:val="none" w:sz="0" w:space="0" w:color="auto"/>
        <w:left w:val="none" w:sz="0" w:space="0" w:color="auto"/>
        <w:bottom w:val="none" w:sz="0" w:space="0" w:color="auto"/>
        <w:right w:val="none" w:sz="0" w:space="0" w:color="auto"/>
      </w:divBdr>
    </w:div>
    <w:div w:id="1260723266">
      <w:bodyDiv w:val="1"/>
      <w:marLeft w:val="0"/>
      <w:marRight w:val="0"/>
      <w:marTop w:val="0"/>
      <w:marBottom w:val="0"/>
      <w:divBdr>
        <w:top w:val="none" w:sz="0" w:space="0" w:color="auto"/>
        <w:left w:val="none" w:sz="0" w:space="0" w:color="auto"/>
        <w:bottom w:val="none" w:sz="0" w:space="0" w:color="auto"/>
        <w:right w:val="none" w:sz="0" w:space="0" w:color="auto"/>
      </w:divBdr>
    </w:div>
    <w:div w:id="1260865930">
      <w:bodyDiv w:val="1"/>
      <w:marLeft w:val="0"/>
      <w:marRight w:val="0"/>
      <w:marTop w:val="0"/>
      <w:marBottom w:val="0"/>
      <w:divBdr>
        <w:top w:val="none" w:sz="0" w:space="0" w:color="auto"/>
        <w:left w:val="none" w:sz="0" w:space="0" w:color="auto"/>
        <w:bottom w:val="none" w:sz="0" w:space="0" w:color="auto"/>
        <w:right w:val="none" w:sz="0" w:space="0" w:color="auto"/>
      </w:divBdr>
    </w:div>
    <w:div w:id="1261059871">
      <w:bodyDiv w:val="1"/>
      <w:marLeft w:val="0"/>
      <w:marRight w:val="0"/>
      <w:marTop w:val="0"/>
      <w:marBottom w:val="0"/>
      <w:divBdr>
        <w:top w:val="none" w:sz="0" w:space="0" w:color="auto"/>
        <w:left w:val="none" w:sz="0" w:space="0" w:color="auto"/>
        <w:bottom w:val="none" w:sz="0" w:space="0" w:color="auto"/>
        <w:right w:val="none" w:sz="0" w:space="0" w:color="auto"/>
      </w:divBdr>
    </w:div>
    <w:div w:id="1261253105">
      <w:bodyDiv w:val="1"/>
      <w:marLeft w:val="0"/>
      <w:marRight w:val="0"/>
      <w:marTop w:val="0"/>
      <w:marBottom w:val="0"/>
      <w:divBdr>
        <w:top w:val="none" w:sz="0" w:space="0" w:color="auto"/>
        <w:left w:val="none" w:sz="0" w:space="0" w:color="auto"/>
        <w:bottom w:val="none" w:sz="0" w:space="0" w:color="auto"/>
        <w:right w:val="none" w:sz="0" w:space="0" w:color="auto"/>
      </w:divBdr>
    </w:div>
    <w:div w:id="1261990112">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2102154">
      <w:bodyDiv w:val="1"/>
      <w:marLeft w:val="0"/>
      <w:marRight w:val="0"/>
      <w:marTop w:val="0"/>
      <w:marBottom w:val="0"/>
      <w:divBdr>
        <w:top w:val="none" w:sz="0" w:space="0" w:color="auto"/>
        <w:left w:val="none" w:sz="0" w:space="0" w:color="auto"/>
        <w:bottom w:val="none" w:sz="0" w:space="0" w:color="auto"/>
        <w:right w:val="none" w:sz="0" w:space="0" w:color="auto"/>
      </w:divBdr>
    </w:div>
    <w:div w:id="1262494222">
      <w:bodyDiv w:val="1"/>
      <w:marLeft w:val="0"/>
      <w:marRight w:val="0"/>
      <w:marTop w:val="0"/>
      <w:marBottom w:val="0"/>
      <w:divBdr>
        <w:top w:val="none" w:sz="0" w:space="0" w:color="auto"/>
        <w:left w:val="none" w:sz="0" w:space="0" w:color="auto"/>
        <w:bottom w:val="none" w:sz="0" w:space="0" w:color="auto"/>
        <w:right w:val="none" w:sz="0" w:space="0" w:color="auto"/>
      </w:divBdr>
    </w:div>
    <w:div w:id="1262713797">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607758">
      <w:bodyDiv w:val="1"/>
      <w:marLeft w:val="0"/>
      <w:marRight w:val="0"/>
      <w:marTop w:val="0"/>
      <w:marBottom w:val="0"/>
      <w:divBdr>
        <w:top w:val="none" w:sz="0" w:space="0" w:color="auto"/>
        <w:left w:val="none" w:sz="0" w:space="0" w:color="auto"/>
        <w:bottom w:val="none" w:sz="0" w:space="0" w:color="auto"/>
        <w:right w:val="none" w:sz="0" w:space="0" w:color="auto"/>
      </w:divBdr>
    </w:div>
    <w:div w:id="1264728469">
      <w:bodyDiv w:val="1"/>
      <w:marLeft w:val="0"/>
      <w:marRight w:val="0"/>
      <w:marTop w:val="0"/>
      <w:marBottom w:val="0"/>
      <w:divBdr>
        <w:top w:val="none" w:sz="0" w:space="0" w:color="auto"/>
        <w:left w:val="none" w:sz="0" w:space="0" w:color="auto"/>
        <w:bottom w:val="none" w:sz="0" w:space="0" w:color="auto"/>
        <w:right w:val="none" w:sz="0" w:space="0" w:color="auto"/>
      </w:divBdr>
    </w:div>
    <w:div w:id="1265267580">
      <w:bodyDiv w:val="1"/>
      <w:marLeft w:val="0"/>
      <w:marRight w:val="0"/>
      <w:marTop w:val="0"/>
      <w:marBottom w:val="0"/>
      <w:divBdr>
        <w:top w:val="none" w:sz="0" w:space="0" w:color="auto"/>
        <w:left w:val="none" w:sz="0" w:space="0" w:color="auto"/>
        <w:bottom w:val="none" w:sz="0" w:space="0" w:color="auto"/>
        <w:right w:val="none" w:sz="0" w:space="0" w:color="auto"/>
      </w:divBdr>
    </w:div>
    <w:div w:id="1265454165">
      <w:bodyDiv w:val="1"/>
      <w:marLeft w:val="0"/>
      <w:marRight w:val="0"/>
      <w:marTop w:val="0"/>
      <w:marBottom w:val="0"/>
      <w:divBdr>
        <w:top w:val="none" w:sz="0" w:space="0" w:color="auto"/>
        <w:left w:val="none" w:sz="0" w:space="0" w:color="auto"/>
        <w:bottom w:val="none" w:sz="0" w:space="0" w:color="auto"/>
        <w:right w:val="none" w:sz="0" w:space="0" w:color="auto"/>
      </w:divBdr>
    </w:div>
    <w:div w:id="1265921375">
      <w:bodyDiv w:val="1"/>
      <w:marLeft w:val="0"/>
      <w:marRight w:val="0"/>
      <w:marTop w:val="0"/>
      <w:marBottom w:val="0"/>
      <w:divBdr>
        <w:top w:val="none" w:sz="0" w:space="0" w:color="auto"/>
        <w:left w:val="none" w:sz="0" w:space="0" w:color="auto"/>
        <w:bottom w:val="none" w:sz="0" w:space="0" w:color="auto"/>
        <w:right w:val="none" w:sz="0" w:space="0" w:color="auto"/>
      </w:divBdr>
    </w:div>
    <w:div w:id="1267731538">
      <w:bodyDiv w:val="1"/>
      <w:marLeft w:val="0"/>
      <w:marRight w:val="0"/>
      <w:marTop w:val="0"/>
      <w:marBottom w:val="0"/>
      <w:divBdr>
        <w:top w:val="none" w:sz="0" w:space="0" w:color="auto"/>
        <w:left w:val="none" w:sz="0" w:space="0" w:color="auto"/>
        <w:bottom w:val="none" w:sz="0" w:space="0" w:color="auto"/>
        <w:right w:val="none" w:sz="0" w:space="0" w:color="auto"/>
      </w:divBdr>
    </w:div>
    <w:div w:id="1268345660">
      <w:bodyDiv w:val="1"/>
      <w:marLeft w:val="0"/>
      <w:marRight w:val="0"/>
      <w:marTop w:val="0"/>
      <w:marBottom w:val="0"/>
      <w:divBdr>
        <w:top w:val="none" w:sz="0" w:space="0" w:color="auto"/>
        <w:left w:val="none" w:sz="0" w:space="0" w:color="auto"/>
        <w:bottom w:val="none" w:sz="0" w:space="0" w:color="auto"/>
        <w:right w:val="none" w:sz="0" w:space="0" w:color="auto"/>
      </w:divBdr>
    </w:div>
    <w:div w:id="1269586799">
      <w:bodyDiv w:val="1"/>
      <w:marLeft w:val="0"/>
      <w:marRight w:val="0"/>
      <w:marTop w:val="0"/>
      <w:marBottom w:val="0"/>
      <w:divBdr>
        <w:top w:val="none" w:sz="0" w:space="0" w:color="auto"/>
        <w:left w:val="none" w:sz="0" w:space="0" w:color="auto"/>
        <w:bottom w:val="none" w:sz="0" w:space="0" w:color="auto"/>
        <w:right w:val="none" w:sz="0" w:space="0" w:color="auto"/>
      </w:divBdr>
    </w:div>
    <w:div w:id="1269699719">
      <w:bodyDiv w:val="1"/>
      <w:marLeft w:val="0"/>
      <w:marRight w:val="0"/>
      <w:marTop w:val="0"/>
      <w:marBottom w:val="0"/>
      <w:divBdr>
        <w:top w:val="none" w:sz="0" w:space="0" w:color="auto"/>
        <w:left w:val="none" w:sz="0" w:space="0" w:color="auto"/>
        <w:bottom w:val="none" w:sz="0" w:space="0" w:color="auto"/>
        <w:right w:val="none" w:sz="0" w:space="0" w:color="auto"/>
      </w:divBdr>
    </w:div>
    <w:div w:id="1269892618">
      <w:bodyDiv w:val="1"/>
      <w:marLeft w:val="0"/>
      <w:marRight w:val="0"/>
      <w:marTop w:val="0"/>
      <w:marBottom w:val="0"/>
      <w:divBdr>
        <w:top w:val="none" w:sz="0" w:space="0" w:color="auto"/>
        <w:left w:val="none" w:sz="0" w:space="0" w:color="auto"/>
        <w:bottom w:val="none" w:sz="0" w:space="0" w:color="auto"/>
        <w:right w:val="none" w:sz="0" w:space="0" w:color="auto"/>
      </w:divBdr>
    </w:div>
    <w:div w:id="1270770776">
      <w:bodyDiv w:val="1"/>
      <w:marLeft w:val="0"/>
      <w:marRight w:val="0"/>
      <w:marTop w:val="0"/>
      <w:marBottom w:val="0"/>
      <w:divBdr>
        <w:top w:val="none" w:sz="0" w:space="0" w:color="auto"/>
        <w:left w:val="none" w:sz="0" w:space="0" w:color="auto"/>
        <w:bottom w:val="none" w:sz="0" w:space="0" w:color="auto"/>
        <w:right w:val="none" w:sz="0" w:space="0" w:color="auto"/>
      </w:divBdr>
    </w:div>
    <w:div w:id="1271357321">
      <w:bodyDiv w:val="1"/>
      <w:marLeft w:val="0"/>
      <w:marRight w:val="0"/>
      <w:marTop w:val="0"/>
      <w:marBottom w:val="0"/>
      <w:divBdr>
        <w:top w:val="none" w:sz="0" w:space="0" w:color="auto"/>
        <w:left w:val="none" w:sz="0" w:space="0" w:color="auto"/>
        <w:bottom w:val="none" w:sz="0" w:space="0" w:color="auto"/>
        <w:right w:val="none" w:sz="0" w:space="0" w:color="auto"/>
      </w:divBdr>
    </w:div>
    <w:div w:id="1271932890">
      <w:bodyDiv w:val="1"/>
      <w:marLeft w:val="0"/>
      <w:marRight w:val="0"/>
      <w:marTop w:val="0"/>
      <w:marBottom w:val="0"/>
      <w:divBdr>
        <w:top w:val="none" w:sz="0" w:space="0" w:color="auto"/>
        <w:left w:val="none" w:sz="0" w:space="0" w:color="auto"/>
        <w:bottom w:val="none" w:sz="0" w:space="0" w:color="auto"/>
        <w:right w:val="none" w:sz="0" w:space="0" w:color="auto"/>
      </w:divBdr>
    </w:div>
    <w:div w:id="12721994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83270">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821400">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795992">
      <w:bodyDiv w:val="1"/>
      <w:marLeft w:val="0"/>
      <w:marRight w:val="0"/>
      <w:marTop w:val="0"/>
      <w:marBottom w:val="0"/>
      <w:divBdr>
        <w:top w:val="none" w:sz="0" w:space="0" w:color="auto"/>
        <w:left w:val="none" w:sz="0" w:space="0" w:color="auto"/>
        <w:bottom w:val="none" w:sz="0" w:space="0" w:color="auto"/>
        <w:right w:val="none" w:sz="0" w:space="0" w:color="auto"/>
      </w:divBdr>
    </w:div>
    <w:div w:id="1276326990">
      <w:bodyDiv w:val="1"/>
      <w:marLeft w:val="0"/>
      <w:marRight w:val="0"/>
      <w:marTop w:val="0"/>
      <w:marBottom w:val="0"/>
      <w:divBdr>
        <w:top w:val="none" w:sz="0" w:space="0" w:color="auto"/>
        <w:left w:val="none" w:sz="0" w:space="0" w:color="auto"/>
        <w:bottom w:val="none" w:sz="0" w:space="0" w:color="auto"/>
        <w:right w:val="none" w:sz="0" w:space="0" w:color="auto"/>
      </w:divBdr>
    </w:div>
    <w:div w:id="1276519641">
      <w:bodyDiv w:val="1"/>
      <w:marLeft w:val="0"/>
      <w:marRight w:val="0"/>
      <w:marTop w:val="0"/>
      <w:marBottom w:val="0"/>
      <w:divBdr>
        <w:top w:val="none" w:sz="0" w:space="0" w:color="auto"/>
        <w:left w:val="none" w:sz="0" w:space="0" w:color="auto"/>
        <w:bottom w:val="none" w:sz="0" w:space="0" w:color="auto"/>
        <w:right w:val="none" w:sz="0" w:space="0" w:color="auto"/>
      </w:divBdr>
    </w:div>
    <w:div w:id="1276521468">
      <w:bodyDiv w:val="1"/>
      <w:marLeft w:val="0"/>
      <w:marRight w:val="0"/>
      <w:marTop w:val="0"/>
      <w:marBottom w:val="0"/>
      <w:divBdr>
        <w:top w:val="none" w:sz="0" w:space="0" w:color="auto"/>
        <w:left w:val="none" w:sz="0" w:space="0" w:color="auto"/>
        <w:bottom w:val="none" w:sz="0" w:space="0" w:color="auto"/>
        <w:right w:val="none" w:sz="0" w:space="0" w:color="auto"/>
      </w:divBdr>
    </w:div>
    <w:div w:id="1276862926">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8676368">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795856">
      <w:bodyDiv w:val="1"/>
      <w:marLeft w:val="0"/>
      <w:marRight w:val="0"/>
      <w:marTop w:val="0"/>
      <w:marBottom w:val="0"/>
      <w:divBdr>
        <w:top w:val="none" w:sz="0" w:space="0" w:color="auto"/>
        <w:left w:val="none" w:sz="0" w:space="0" w:color="auto"/>
        <w:bottom w:val="none" w:sz="0" w:space="0" w:color="auto"/>
        <w:right w:val="none" w:sz="0" w:space="0" w:color="auto"/>
      </w:divBdr>
    </w:div>
    <w:div w:id="1279986816">
      <w:bodyDiv w:val="1"/>
      <w:marLeft w:val="0"/>
      <w:marRight w:val="0"/>
      <w:marTop w:val="0"/>
      <w:marBottom w:val="0"/>
      <w:divBdr>
        <w:top w:val="none" w:sz="0" w:space="0" w:color="auto"/>
        <w:left w:val="none" w:sz="0" w:space="0" w:color="auto"/>
        <w:bottom w:val="none" w:sz="0" w:space="0" w:color="auto"/>
        <w:right w:val="none" w:sz="0" w:space="0" w:color="auto"/>
      </w:divBdr>
    </w:div>
    <w:div w:id="1280840531">
      <w:bodyDiv w:val="1"/>
      <w:marLeft w:val="0"/>
      <w:marRight w:val="0"/>
      <w:marTop w:val="0"/>
      <w:marBottom w:val="0"/>
      <w:divBdr>
        <w:top w:val="none" w:sz="0" w:space="0" w:color="auto"/>
        <w:left w:val="none" w:sz="0" w:space="0" w:color="auto"/>
        <w:bottom w:val="none" w:sz="0" w:space="0" w:color="auto"/>
        <w:right w:val="none" w:sz="0" w:space="0" w:color="auto"/>
      </w:divBdr>
    </w:div>
    <w:div w:id="1281574024">
      <w:bodyDiv w:val="1"/>
      <w:marLeft w:val="0"/>
      <w:marRight w:val="0"/>
      <w:marTop w:val="0"/>
      <w:marBottom w:val="0"/>
      <w:divBdr>
        <w:top w:val="none" w:sz="0" w:space="0" w:color="auto"/>
        <w:left w:val="none" w:sz="0" w:space="0" w:color="auto"/>
        <w:bottom w:val="none" w:sz="0" w:space="0" w:color="auto"/>
        <w:right w:val="none" w:sz="0" w:space="0" w:color="auto"/>
      </w:divBdr>
    </w:div>
    <w:div w:id="1281575408">
      <w:bodyDiv w:val="1"/>
      <w:marLeft w:val="0"/>
      <w:marRight w:val="0"/>
      <w:marTop w:val="0"/>
      <w:marBottom w:val="0"/>
      <w:divBdr>
        <w:top w:val="none" w:sz="0" w:space="0" w:color="auto"/>
        <w:left w:val="none" w:sz="0" w:space="0" w:color="auto"/>
        <w:bottom w:val="none" w:sz="0" w:space="0" w:color="auto"/>
        <w:right w:val="none" w:sz="0" w:space="0" w:color="auto"/>
      </w:divBdr>
    </w:div>
    <w:div w:id="1283419975">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564805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01977">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90936394">
      <w:bodyDiv w:val="1"/>
      <w:marLeft w:val="0"/>
      <w:marRight w:val="0"/>
      <w:marTop w:val="0"/>
      <w:marBottom w:val="0"/>
      <w:divBdr>
        <w:top w:val="none" w:sz="0" w:space="0" w:color="auto"/>
        <w:left w:val="none" w:sz="0" w:space="0" w:color="auto"/>
        <w:bottom w:val="none" w:sz="0" w:space="0" w:color="auto"/>
        <w:right w:val="none" w:sz="0" w:space="0" w:color="auto"/>
      </w:divBdr>
    </w:div>
    <w:div w:id="1293318283">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5257949">
      <w:bodyDiv w:val="1"/>
      <w:marLeft w:val="0"/>
      <w:marRight w:val="0"/>
      <w:marTop w:val="0"/>
      <w:marBottom w:val="0"/>
      <w:divBdr>
        <w:top w:val="none" w:sz="0" w:space="0" w:color="auto"/>
        <w:left w:val="none" w:sz="0" w:space="0" w:color="auto"/>
        <w:bottom w:val="none" w:sz="0" w:space="0" w:color="auto"/>
        <w:right w:val="none" w:sz="0" w:space="0" w:color="auto"/>
      </w:divBdr>
    </w:div>
    <w:div w:id="1296251193">
      <w:bodyDiv w:val="1"/>
      <w:marLeft w:val="0"/>
      <w:marRight w:val="0"/>
      <w:marTop w:val="0"/>
      <w:marBottom w:val="0"/>
      <w:divBdr>
        <w:top w:val="none" w:sz="0" w:space="0" w:color="auto"/>
        <w:left w:val="none" w:sz="0" w:space="0" w:color="auto"/>
        <w:bottom w:val="none" w:sz="0" w:space="0" w:color="auto"/>
        <w:right w:val="none" w:sz="0" w:space="0" w:color="auto"/>
      </w:divBdr>
    </w:div>
    <w:div w:id="1296447899">
      <w:bodyDiv w:val="1"/>
      <w:marLeft w:val="0"/>
      <w:marRight w:val="0"/>
      <w:marTop w:val="0"/>
      <w:marBottom w:val="0"/>
      <w:divBdr>
        <w:top w:val="none" w:sz="0" w:space="0" w:color="auto"/>
        <w:left w:val="none" w:sz="0" w:space="0" w:color="auto"/>
        <w:bottom w:val="none" w:sz="0" w:space="0" w:color="auto"/>
        <w:right w:val="none" w:sz="0" w:space="0" w:color="auto"/>
      </w:divBdr>
    </w:div>
    <w:div w:id="1297031948">
      <w:bodyDiv w:val="1"/>
      <w:marLeft w:val="0"/>
      <w:marRight w:val="0"/>
      <w:marTop w:val="0"/>
      <w:marBottom w:val="0"/>
      <w:divBdr>
        <w:top w:val="none" w:sz="0" w:space="0" w:color="auto"/>
        <w:left w:val="none" w:sz="0" w:space="0" w:color="auto"/>
        <w:bottom w:val="none" w:sz="0" w:space="0" w:color="auto"/>
        <w:right w:val="none" w:sz="0" w:space="0" w:color="auto"/>
      </w:divBdr>
    </w:div>
    <w:div w:id="1297418542">
      <w:bodyDiv w:val="1"/>
      <w:marLeft w:val="0"/>
      <w:marRight w:val="0"/>
      <w:marTop w:val="0"/>
      <w:marBottom w:val="0"/>
      <w:divBdr>
        <w:top w:val="none" w:sz="0" w:space="0" w:color="auto"/>
        <w:left w:val="none" w:sz="0" w:space="0" w:color="auto"/>
        <w:bottom w:val="none" w:sz="0" w:space="0" w:color="auto"/>
        <w:right w:val="none" w:sz="0" w:space="0" w:color="auto"/>
      </w:divBdr>
    </w:div>
    <w:div w:id="1298535207">
      <w:bodyDiv w:val="1"/>
      <w:marLeft w:val="0"/>
      <w:marRight w:val="0"/>
      <w:marTop w:val="0"/>
      <w:marBottom w:val="0"/>
      <w:divBdr>
        <w:top w:val="none" w:sz="0" w:space="0" w:color="auto"/>
        <w:left w:val="none" w:sz="0" w:space="0" w:color="auto"/>
        <w:bottom w:val="none" w:sz="0" w:space="0" w:color="auto"/>
        <w:right w:val="none" w:sz="0" w:space="0" w:color="auto"/>
      </w:divBdr>
    </w:div>
    <w:div w:id="1301182045">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3660936">
      <w:bodyDiv w:val="1"/>
      <w:marLeft w:val="0"/>
      <w:marRight w:val="0"/>
      <w:marTop w:val="0"/>
      <w:marBottom w:val="0"/>
      <w:divBdr>
        <w:top w:val="none" w:sz="0" w:space="0" w:color="auto"/>
        <w:left w:val="none" w:sz="0" w:space="0" w:color="auto"/>
        <w:bottom w:val="none" w:sz="0" w:space="0" w:color="auto"/>
        <w:right w:val="none" w:sz="0" w:space="0" w:color="auto"/>
      </w:divBdr>
    </w:div>
    <w:div w:id="1305164245">
      <w:bodyDiv w:val="1"/>
      <w:marLeft w:val="0"/>
      <w:marRight w:val="0"/>
      <w:marTop w:val="0"/>
      <w:marBottom w:val="0"/>
      <w:divBdr>
        <w:top w:val="none" w:sz="0" w:space="0" w:color="auto"/>
        <w:left w:val="none" w:sz="0" w:space="0" w:color="auto"/>
        <w:bottom w:val="none" w:sz="0" w:space="0" w:color="auto"/>
        <w:right w:val="none" w:sz="0" w:space="0" w:color="auto"/>
      </w:divBdr>
    </w:div>
    <w:div w:id="1305741585">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5887007">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8440948">
      <w:bodyDiv w:val="1"/>
      <w:marLeft w:val="0"/>
      <w:marRight w:val="0"/>
      <w:marTop w:val="0"/>
      <w:marBottom w:val="0"/>
      <w:divBdr>
        <w:top w:val="none" w:sz="0" w:space="0" w:color="auto"/>
        <w:left w:val="none" w:sz="0" w:space="0" w:color="auto"/>
        <w:bottom w:val="none" w:sz="0" w:space="0" w:color="auto"/>
        <w:right w:val="none" w:sz="0" w:space="0" w:color="auto"/>
      </w:divBdr>
    </w:div>
    <w:div w:id="1309240716">
      <w:bodyDiv w:val="1"/>
      <w:marLeft w:val="0"/>
      <w:marRight w:val="0"/>
      <w:marTop w:val="0"/>
      <w:marBottom w:val="0"/>
      <w:divBdr>
        <w:top w:val="none" w:sz="0" w:space="0" w:color="auto"/>
        <w:left w:val="none" w:sz="0" w:space="0" w:color="auto"/>
        <w:bottom w:val="none" w:sz="0" w:space="0" w:color="auto"/>
        <w:right w:val="none" w:sz="0" w:space="0" w:color="auto"/>
      </w:divBdr>
    </w:div>
    <w:div w:id="1310017794">
      <w:bodyDiv w:val="1"/>
      <w:marLeft w:val="0"/>
      <w:marRight w:val="0"/>
      <w:marTop w:val="0"/>
      <w:marBottom w:val="0"/>
      <w:divBdr>
        <w:top w:val="none" w:sz="0" w:space="0" w:color="auto"/>
        <w:left w:val="none" w:sz="0" w:space="0" w:color="auto"/>
        <w:bottom w:val="none" w:sz="0" w:space="0" w:color="auto"/>
        <w:right w:val="none" w:sz="0" w:space="0" w:color="auto"/>
      </w:divBdr>
    </w:div>
    <w:div w:id="1310091904">
      <w:bodyDiv w:val="1"/>
      <w:marLeft w:val="0"/>
      <w:marRight w:val="0"/>
      <w:marTop w:val="0"/>
      <w:marBottom w:val="0"/>
      <w:divBdr>
        <w:top w:val="none" w:sz="0" w:space="0" w:color="auto"/>
        <w:left w:val="none" w:sz="0" w:space="0" w:color="auto"/>
        <w:bottom w:val="none" w:sz="0" w:space="0" w:color="auto"/>
        <w:right w:val="none" w:sz="0" w:space="0" w:color="auto"/>
      </w:divBdr>
    </w:div>
    <w:div w:id="1310400823">
      <w:bodyDiv w:val="1"/>
      <w:marLeft w:val="0"/>
      <w:marRight w:val="0"/>
      <w:marTop w:val="0"/>
      <w:marBottom w:val="0"/>
      <w:divBdr>
        <w:top w:val="none" w:sz="0" w:space="0" w:color="auto"/>
        <w:left w:val="none" w:sz="0" w:space="0" w:color="auto"/>
        <w:bottom w:val="none" w:sz="0" w:space="0" w:color="auto"/>
        <w:right w:val="none" w:sz="0" w:space="0" w:color="auto"/>
      </w:divBdr>
    </w:div>
    <w:div w:id="1311983254">
      <w:bodyDiv w:val="1"/>
      <w:marLeft w:val="0"/>
      <w:marRight w:val="0"/>
      <w:marTop w:val="0"/>
      <w:marBottom w:val="0"/>
      <w:divBdr>
        <w:top w:val="none" w:sz="0" w:space="0" w:color="auto"/>
        <w:left w:val="none" w:sz="0" w:space="0" w:color="auto"/>
        <w:bottom w:val="none" w:sz="0" w:space="0" w:color="auto"/>
        <w:right w:val="none" w:sz="0" w:space="0" w:color="auto"/>
      </w:divBdr>
    </w:div>
    <w:div w:id="1312057142">
      <w:bodyDiv w:val="1"/>
      <w:marLeft w:val="0"/>
      <w:marRight w:val="0"/>
      <w:marTop w:val="0"/>
      <w:marBottom w:val="0"/>
      <w:divBdr>
        <w:top w:val="none" w:sz="0" w:space="0" w:color="auto"/>
        <w:left w:val="none" w:sz="0" w:space="0" w:color="auto"/>
        <w:bottom w:val="none" w:sz="0" w:space="0" w:color="auto"/>
        <w:right w:val="none" w:sz="0" w:space="0" w:color="auto"/>
      </w:divBdr>
    </w:div>
    <w:div w:id="1312827780">
      <w:bodyDiv w:val="1"/>
      <w:marLeft w:val="0"/>
      <w:marRight w:val="0"/>
      <w:marTop w:val="0"/>
      <w:marBottom w:val="0"/>
      <w:divBdr>
        <w:top w:val="none" w:sz="0" w:space="0" w:color="auto"/>
        <w:left w:val="none" w:sz="0" w:space="0" w:color="auto"/>
        <w:bottom w:val="none" w:sz="0" w:space="0" w:color="auto"/>
        <w:right w:val="none" w:sz="0" w:space="0" w:color="auto"/>
      </w:divBdr>
    </w:div>
    <w:div w:id="1313175273">
      <w:bodyDiv w:val="1"/>
      <w:marLeft w:val="0"/>
      <w:marRight w:val="0"/>
      <w:marTop w:val="0"/>
      <w:marBottom w:val="0"/>
      <w:divBdr>
        <w:top w:val="none" w:sz="0" w:space="0" w:color="auto"/>
        <w:left w:val="none" w:sz="0" w:space="0" w:color="auto"/>
        <w:bottom w:val="none" w:sz="0" w:space="0" w:color="auto"/>
        <w:right w:val="none" w:sz="0" w:space="0" w:color="auto"/>
      </w:divBdr>
    </w:div>
    <w:div w:id="1313755624">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840704">
      <w:bodyDiv w:val="1"/>
      <w:marLeft w:val="0"/>
      <w:marRight w:val="0"/>
      <w:marTop w:val="0"/>
      <w:marBottom w:val="0"/>
      <w:divBdr>
        <w:top w:val="none" w:sz="0" w:space="0" w:color="auto"/>
        <w:left w:val="none" w:sz="0" w:space="0" w:color="auto"/>
        <w:bottom w:val="none" w:sz="0" w:space="0" w:color="auto"/>
        <w:right w:val="none" w:sz="0" w:space="0" w:color="auto"/>
      </w:divBdr>
    </w:div>
    <w:div w:id="1317764898">
      <w:bodyDiv w:val="1"/>
      <w:marLeft w:val="0"/>
      <w:marRight w:val="0"/>
      <w:marTop w:val="0"/>
      <w:marBottom w:val="0"/>
      <w:divBdr>
        <w:top w:val="none" w:sz="0" w:space="0" w:color="auto"/>
        <w:left w:val="none" w:sz="0" w:space="0" w:color="auto"/>
        <w:bottom w:val="none" w:sz="0" w:space="0" w:color="auto"/>
        <w:right w:val="none" w:sz="0" w:space="0" w:color="auto"/>
      </w:divBdr>
    </w:div>
    <w:div w:id="1318462357">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57662">
      <w:bodyDiv w:val="1"/>
      <w:marLeft w:val="0"/>
      <w:marRight w:val="0"/>
      <w:marTop w:val="0"/>
      <w:marBottom w:val="0"/>
      <w:divBdr>
        <w:top w:val="none" w:sz="0" w:space="0" w:color="auto"/>
        <w:left w:val="none" w:sz="0" w:space="0" w:color="auto"/>
        <w:bottom w:val="none" w:sz="0" w:space="0" w:color="auto"/>
        <w:right w:val="none" w:sz="0" w:space="0" w:color="auto"/>
      </w:divBdr>
    </w:div>
    <w:div w:id="1321731427">
      <w:bodyDiv w:val="1"/>
      <w:marLeft w:val="0"/>
      <w:marRight w:val="0"/>
      <w:marTop w:val="0"/>
      <w:marBottom w:val="0"/>
      <w:divBdr>
        <w:top w:val="none" w:sz="0" w:space="0" w:color="auto"/>
        <w:left w:val="none" w:sz="0" w:space="0" w:color="auto"/>
        <w:bottom w:val="none" w:sz="0" w:space="0" w:color="auto"/>
        <w:right w:val="none" w:sz="0" w:space="0" w:color="auto"/>
      </w:divBdr>
    </w:div>
    <w:div w:id="1321931135">
      <w:bodyDiv w:val="1"/>
      <w:marLeft w:val="0"/>
      <w:marRight w:val="0"/>
      <w:marTop w:val="0"/>
      <w:marBottom w:val="0"/>
      <w:divBdr>
        <w:top w:val="none" w:sz="0" w:space="0" w:color="auto"/>
        <w:left w:val="none" w:sz="0" w:space="0" w:color="auto"/>
        <w:bottom w:val="none" w:sz="0" w:space="0" w:color="auto"/>
        <w:right w:val="none" w:sz="0" w:space="0" w:color="auto"/>
      </w:divBdr>
    </w:div>
    <w:div w:id="1322856395">
      <w:bodyDiv w:val="1"/>
      <w:marLeft w:val="0"/>
      <w:marRight w:val="0"/>
      <w:marTop w:val="0"/>
      <w:marBottom w:val="0"/>
      <w:divBdr>
        <w:top w:val="none" w:sz="0" w:space="0" w:color="auto"/>
        <w:left w:val="none" w:sz="0" w:space="0" w:color="auto"/>
        <w:bottom w:val="none" w:sz="0" w:space="0" w:color="auto"/>
        <w:right w:val="none" w:sz="0" w:space="0" w:color="auto"/>
      </w:divBdr>
    </w:div>
    <w:div w:id="1323509466">
      <w:bodyDiv w:val="1"/>
      <w:marLeft w:val="0"/>
      <w:marRight w:val="0"/>
      <w:marTop w:val="0"/>
      <w:marBottom w:val="0"/>
      <w:divBdr>
        <w:top w:val="none" w:sz="0" w:space="0" w:color="auto"/>
        <w:left w:val="none" w:sz="0" w:space="0" w:color="auto"/>
        <w:bottom w:val="none" w:sz="0" w:space="0" w:color="auto"/>
        <w:right w:val="none" w:sz="0" w:space="0" w:color="auto"/>
      </w:divBdr>
    </w:div>
    <w:div w:id="1323777417">
      <w:bodyDiv w:val="1"/>
      <w:marLeft w:val="0"/>
      <w:marRight w:val="0"/>
      <w:marTop w:val="0"/>
      <w:marBottom w:val="0"/>
      <w:divBdr>
        <w:top w:val="none" w:sz="0" w:space="0" w:color="auto"/>
        <w:left w:val="none" w:sz="0" w:space="0" w:color="auto"/>
        <w:bottom w:val="none" w:sz="0" w:space="0" w:color="auto"/>
        <w:right w:val="none" w:sz="0" w:space="0" w:color="auto"/>
      </w:divBdr>
    </w:div>
    <w:div w:id="1324237762">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772526">
      <w:bodyDiv w:val="1"/>
      <w:marLeft w:val="0"/>
      <w:marRight w:val="0"/>
      <w:marTop w:val="0"/>
      <w:marBottom w:val="0"/>
      <w:divBdr>
        <w:top w:val="none" w:sz="0" w:space="0" w:color="auto"/>
        <w:left w:val="none" w:sz="0" w:space="0" w:color="auto"/>
        <w:bottom w:val="none" w:sz="0" w:space="0" w:color="auto"/>
        <w:right w:val="none" w:sz="0" w:space="0" w:color="auto"/>
      </w:divBdr>
    </w:div>
    <w:div w:id="1324818467">
      <w:bodyDiv w:val="1"/>
      <w:marLeft w:val="0"/>
      <w:marRight w:val="0"/>
      <w:marTop w:val="0"/>
      <w:marBottom w:val="0"/>
      <w:divBdr>
        <w:top w:val="none" w:sz="0" w:space="0" w:color="auto"/>
        <w:left w:val="none" w:sz="0" w:space="0" w:color="auto"/>
        <w:bottom w:val="none" w:sz="0" w:space="0" w:color="auto"/>
        <w:right w:val="none" w:sz="0" w:space="0" w:color="auto"/>
      </w:divBdr>
    </w:div>
    <w:div w:id="1325015623">
      <w:bodyDiv w:val="1"/>
      <w:marLeft w:val="0"/>
      <w:marRight w:val="0"/>
      <w:marTop w:val="0"/>
      <w:marBottom w:val="0"/>
      <w:divBdr>
        <w:top w:val="none" w:sz="0" w:space="0" w:color="auto"/>
        <w:left w:val="none" w:sz="0" w:space="0" w:color="auto"/>
        <w:bottom w:val="none" w:sz="0" w:space="0" w:color="auto"/>
        <w:right w:val="none" w:sz="0" w:space="0" w:color="auto"/>
      </w:divBdr>
    </w:div>
    <w:div w:id="1326081719">
      <w:bodyDiv w:val="1"/>
      <w:marLeft w:val="0"/>
      <w:marRight w:val="0"/>
      <w:marTop w:val="0"/>
      <w:marBottom w:val="0"/>
      <w:divBdr>
        <w:top w:val="none" w:sz="0" w:space="0" w:color="auto"/>
        <w:left w:val="none" w:sz="0" w:space="0" w:color="auto"/>
        <w:bottom w:val="none" w:sz="0" w:space="0" w:color="auto"/>
        <w:right w:val="none" w:sz="0" w:space="0" w:color="auto"/>
      </w:divBdr>
    </w:div>
    <w:div w:id="1326086474">
      <w:bodyDiv w:val="1"/>
      <w:marLeft w:val="0"/>
      <w:marRight w:val="0"/>
      <w:marTop w:val="0"/>
      <w:marBottom w:val="0"/>
      <w:divBdr>
        <w:top w:val="none" w:sz="0" w:space="0" w:color="auto"/>
        <w:left w:val="none" w:sz="0" w:space="0" w:color="auto"/>
        <w:bottom w:val="none" w:sz="0" w:space="0" w:color="auto"/>
        <w:right w:val="none" w:sz="0" w:space="0" w:color="auto"/>
      </w:divBdr>
    </w:div>
    <w:div w:id="1327055073">
      <w:bodyDiv w:val="1"/>
      <w:marLeft w:val="0"/>
      <w:marRight w:val="0"/>
      <w:marTop w:val="0"/>
      <w:marBottom w:val="0"/>
      <w:divBdr>
        <w:top w:val="none" w:sz="0" w:space="0" w:color="auto"/>
        <w:left w:val="none" w:sz="0" w:space="0" w:color="auto"/>
        <w:bottom w:val="none" w:sz="0" w:space="0" w:color="auto"/>
        <w:right w:val="none" w:sz="0" w:space="0" w:color="auto"/>
      </w:divBdr>
    </w:div>
    <w:div w:id="1327321088">
      <w:bodyDiv w:val="1"/>
      <w:marLeft w:val="0"/>
      <w:marRight w:val="0"/>
      <w:marTop w:val="0"/>
      <w:marBottom w:val="0"/>
      <w:divBdr>
        <w:top w:val="none" w:sz="0" w:space="0" w:color="auto"/>
        <w:left w:val="none" w:sz="0" w:space="0" w:color="auto"/>
        <w:bottom w:val="none" w:sz="0" w:space="0" w:color="auto"/>
        <w:right w:val="none" w:sz="0" w:space="0" w:color="auto"/>
      </w:divBdr>
    </w:div>
    <w:div w:id="1327783618">
      <w:bodyDiv w:val="1"/>
      <w:marLeft w:val="0"/>
      <w:marRight w:val="0"/>
      <w:marTop w:val="0"/>
      <w:marBottom w:val="0"/>
      <w:divBdr>
        <w:top w:val="none" w:sz="0" w:space="0" w:color="auto"/>
        <w:left w:val="none" w:sz="0" w:space="0" w:color="auto"/>
        <w:bottom w:val="none" w:sz="0" w:space="0" w:color="auto"/>
        <w:right w:val="none" w:sz="0" w:space="0" w:color="auto"/>
      </w:divBdr>
    </w:div>
    <w:div w:id="1327830057">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0407727">
      <w:bodyDiv w:val="1"/>
      <w:marLeft w:val="0"/>
      <w:marRight w:val="0"/>
      <w:marTop w:val="0"/>
      <w:marBottom w:val="0"/>
      <w:divBdr>
        <w:top w:val="none" w:sz="0" w:space="0" w:color="auto"/>
        <w:left w:val="none" w:sz="0" w:space="0" w:color="auto"/>
        <w:bottom w:val="none" w:sz="0" w:space="0" w:color="auto"/>
        <w:right w:val="none" w:sz="0" w:space="0" w:color="auto"/>
      </w:divBdr>
    </w:div>
    <w:div w:id="1330407809">
      <w:bodyDiv w:val="1"/>
      <w:marLeft w:val="0"/>
      <w:marRight w:val="0"/>
      <w:marTop w:val="0"/>
      <w:marBottom w:val="0"/>
      <w:divBdr>
        <w:top w:val="none" w:sz="0" w:space="0" w:color="auto"/>
        <w:left w:val="none" w:sz="0" w:space="0" w:color="auto"/>
        <w:bottom w:val="none" w:sz="0" w:space="0" w:color="auto"/>
        <w:right w:val="none" w:sz="0" w:space="0" w:color="auto"/>
      </w:divBdr>
    </w:div>
    <w:div w:id="1330517838">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910694">
      <w:bodyDiv w:val="1"/>
      <w:marLeft w:val="0"/>
      <w:marRight w:val="0"/>
      <w:marTop w:val="0"/>
      <w:marBottom w:val="0"/>
      <w:divBdr>
        <w:top w:val="none" w:sz="0" w:space="0" w:color="auto"/>
        <w:left w:val="none" w:sz="0" w:space="0" w:color="auto"/>
        <w:bottom w:val="none" w:sz="0" w:space="0" w:color="auto"/>
        <w:right w:val="none" w:sz="0" w:space="0" w:color="auto"/>
      </w:divBdr>
    </w:div>
    <w:div w:id="1331980205">
      <w:bodyDiv w:val="1"/>
      <w:marLeft w:val="0"/>
      <w:marRight w:val="0"/>
      <w:marTop w:val="0"/>
      <w:marBottom w:val="0"/>
      <w:divBdr>
        <w:top w:val="none" w:sz="0" w:space="0" w:color="auto"/>
        <w:left w:val="none" w:sz="0" w:space="0" w:color="auto"/>
        <w:bottom w:val="none" w:sz="0" w:space="0" w:color="auto"/>
        <w:right w:val="none" w:sz="0" w:space="0" w:color="auto"/>
      </w:divBdr>
    </w:div>
    <w:div w:id="1332640345">
      <w:bodyDiv w:val="1"/>
      <w:marLeft w:val="0"/>
      <w:marRight w:val="0"/>
      <w:marTop w:val="0"/>
      <w:marBottom w:val="0"/>
      <w:divBdr>
        <w:top w:val="none" w:sz="0" w:space="0" w:color="auto"/>
        <w:left w:val="none" w:sz="0" w:space="0" w:color="auto"/>
        <w:bottom w:val="none" w:sz="0" w:space="0" w:color="auto"/>
        <w:right w:val="none" w:sz="0" w:space="0" w:color="auto"/>
      </w:divBdr>
    </w:div>
    <w:div w:id="1335957951">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19352">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342728">
      <w:bodyDiv w:val="1"/>
      <w:marLeft w:val="0"/>
      <w:marRight w:val="0"/>
      <w:marTop w:val="0"/>
      <w:marBottom w:val="0"/>
      <w:divBdr>
        <w:top w:val="none" w:sz="0" w:space="0" w:color="auto"/>
        <w:left w:val="none" w:sz="0" w:space="0" w:color="auto"/>
        <w:bottom w:val="none" w:sz="0" w:space="0" w:color="auto"/>
        <w:right w:val="none" w:sz="0" w:space="0" w:color="auto"/>
      </w:divBdr>
    </w:div>
    <w:div w:id="1338581126">
      <w:bodyDiv w:val="1"/>
      <w:marLeft w:val="0"/>
      <w:marRight w:val="0"/>
      <w:marTop w:val="0"/>
      <w:marBottom w:val="0"/>
      <w:divBdr>
        <w:top w:val="none" w:sz="0" w:space="0" w:color="auto"/>
        <w:left w:val="none" w:sz="0" w:space="0" w:color="auto"/>
        <w:bottom w:val="none" w:sz="0" w:space="0" w:color="auto"/>
        <w:right w:val="none" w:sz="0" w:space="0" w:color="auto"/>
      </w:divBdr>
    </w:div>
    <w:div w:id="1341009679">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1811779">
      <w:bodyDiv w:val="1"/>
      <w:marLeft w:val="0"/>
      <w:marRight w:val="0"/>
      <w:marTop w:val="0"/>
      <w:marBottom w:val="0"/>
      <w:divBdr>
        <w:top w:val="none" w:sz="0" w:space="0" w:color="auto"/>
        <w:left w:val="none" w:sz="0" w:space="0" w:color="auto"/>
        <w:bottom w:val="none" w:sz="0" w:space="0" w:color="auto"/>
        <w:right w:val="none" w:sz="0" w:space="0" w:color="auto"/>
      </w:divBdr>
    </w:div>
    <w:div w:id="1341859919">
      <w:bodyDiv w:val="1"/>
      <w:marLeft w:val="0"/>
      <w:marRight w:val="0"/>
      <w:marTop w:val="0"/>
      <w:marBottom w:val="0"/>
      <w:divBdr>
        <w:top w:val="none" w:sz="0" w:space="0" w:color="auto"/>
        <w:left w:val="none" w:sz="0" w:space="0" w:color="auto"/>
        <w:bottom w:val="none" w:sz="0" w:space="0" w:color="auto"/>
        <w:right w:val="none" w:sz="0" w:space="0" w:color="auto"/>
      </w:divBdr>
    </w:div>
    <w:div w:id="1342119329">
      <w:bodyDiv w:val="1"/>
      <w:marLeft w:val="0"/>
      <w:marRight w:val="0"/>
      <w:marTop w:val="0"/>
      <w:marBottom w:val="0"/>
      <w:divBdr>
        <w:top w:val="none" w:sz="0" w:space="0" w:color="auto"/>
        <w:left w:val="none" w:sz="0" w:space="0" w:color="auto"/>
        <w:bottom w:val="none" w:sz="0" w:space="0" w:color="auto"/>
        <w:right w:val="none" w:sz="0" w:space="0" w:color="auto"/>
      </w:divBdr>
    </w:div>
    <w:div w:id="1342316034">
      <w:bodyDiv w:val="1"/>
      <w:marLeft w:val="0"/>
      <w:marRight w:val="0"/>
      <w:marTop w:val="0"/>
      <w:marBottom w:val="0"/>
      <w:divBdr>
        <w:top w:val="none" w:sz="0" w:space="0" w:color="auto"/>
        <w:left w:val="none" w:sz="0" w:space="0" w:color="auto"/>
        <w:bottom w:val="none" w:sz="0" w:space="0" w:color="auto"/>
        <w:right w:val="none" w:sz="0" w:space="0" w:color="auto"/>
      </w:divBdr>
    </w:div>
    <w:div w:id="1343045881">
      <w:bodyDiv w:val="1"/>
      <w:marLeft w:val="0"/>
      <w:marRight w:val="0"/>
      <w:marTop w:val="0"/>
      <w:marBottom w:val="0"/>
      <w:divBdr>
        <w:top w:val="none" w:sz="0" w:space="0" w:color="auto"/>
        <w:left w:val="none" w:sz="0" w:space="0" w:color="auto"/>
        <w:bottom w:val="none" w:sz="0" w:space="0" w:color="auto"/>
        <w:right w:val="none" w:sz="0" w:space="0" w:color="auto"/>
      </w:divBdr>
    </w:div>
    <w:div w:id="1343052323">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3970136">
      <w:bodyDiv w:val="1"/>
      <w:marLeft w:val="0"/>
      <w:marRight w:val="0"/>
      <w:marTop w:val="0"/>
      <w:marBottom w:val="0"/>
      <w:divBdr>
        <w:top w:val="none" w:sz="0" w:space="0" w:color="auto"/>
        <w:left w:val="none" w:sz="0" w:space="0" w:color="auto"/>
        <w:bottom w:val="none" w:sz="0" w:space="0" w:color="auto"/>
        <w:right w:val="none" w:sz="0" w:space="0" w:color="auto"/>
      </w:divBdr>
    </w:div>
    <w:div w:id="1345091882">
      <w:bodyDiv w:val="1"/>
      <w:marLeft w:val="0"/>
      <w:marRight w:val="0"/>
      <w:marTop w:val="0"/>
      <w:marBottom w:val="0"/>
      <w:divBdr>
        <w:top w:val="none" w:sz="0" w:space="0" w:color="auto"/>
        <w:left w:val="none" w:sz="0" w:space="0" w:color="auto"/>
        <w:bottom w:val="none" w:sz="0" w:space="0" w:color="auto"/>
        <w:right w:val="none" w:sz="0" w:space="0" w:color="auto"/>
      </w:divBdr>
    </w:div>
    <w:div w:id="1345206188">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78966">
      <w:bodyDiv w:val="1"/>
      <w:marLeft w:val="0"/>
      <w:marRight w:val="0"/>
      <w:marTop w:val="0"/>
      <w:marBottom w:val="0"/>
      <w:divBdr>
        <w:top w:val="none" w:sz="0" w:space="0" w:color="auto"/>
        <w:left w:val="none" w:sz="0" w:space="0" w:color="auto"/>
        <w:bottom w:val="none" w:sz="0" w:space="0" w:color="auto"/>
        <w:right w:val="none" w:sz="0" w:space="0" w:color="auto"/>
      </w:divBdr>
    </w:div>
    <w:div w:id="1346706894">
      <w:bodyDiv w:val="1"/>
      <w:marLeft w:val="0"/>
      <w:marRight w:val="0"/>
      <w:marTop w:val="0"/>
      <w:marBottom w:val="0"/>
      <w:divBdr>
        <w:top w:val="none" w:sz="0" w:space="0" w:color="auto"/>
        <w:left w:val="none" w:sz="0" w:space="0" w:color="auto"/>
        <w:bottom w:val="none" w:sz="0" w:space="0" w:color="auto"/>
        <w:right w:val="none" w:sz="0" w:space="0" w:color="auto"/>
      </w:divBdr>
    </w:div>
    <w:div w:id="1347096912">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061233">
      <w:bodyDiv w:val="1"/>
      <w:marLeft w:val="0"/>
      <w:marRight w:val="0"/>
      <w:marTop w:val="0"/>
      <w:marBottom w:val="0"/>
      <w:divBdr>
        <w:top w:val="none" w:sz="0" w:space="0" w:color="auto"/>
        <w:left w:val="none" w:sz="0" w:space="0" w:color="auto"/>
        <w:bottom w:val="none" w:sz="0" w:space="0" w:color="auto"/>
        <w:right w:val="none" w:sz="0" w:space="0" w:color="auto"/>
      </w:divBdr>
    </w:div>
    <w:div w:id="1350911945">
      <w:bodyDiv w:val="1"/>
      <w:marLeft w:val="0"/>
      <w:marRight w:val="0"/>
      <w:marTop w:val="0"/>
      <w:marBottom w:val="0"/>
      <w:divBdr>
        <w:top w:val="none" w:sz="0" w:space="0" w:color="auto"/>
        <w:left w:val="none" w:sz="0" w:space="0" w:color="auto"/>
        <w:bottom w:val="none" w:sz="0" w:space="0" w:color="auto"/>
        <w:right w:val="none" w:sz="0" w:space="0" w:color="auto"/>
      </w:divBdr>
    </w:div>
    <w:div w:id="1351294267">
      <w:bodyDiv w:val="1"/>
      <w:marLeft w:val="0"/>
      <w:marRight w:val="0"/>
      <w:marTop w:val="0"/>
      <w:marBottom w:val="0"/>
      <w:divBdr>
        <w:top w:val="none" w:sz="0" w:space="0" w:color="auto"/>
        <w:left w:val="none" w:sz="0" w:space="0" w:color="auto"/>
        <w:bottom w:val="none" w:sz="0" w:space="0" w:color="auto"/>
        <w:right w:val="none" w:sz="0" w:space="0" w:color="auto"/>
      </w:divBdr>
    </w:div>
    <w:div w:id="1352494289">
      <w:bodyDiv w:val="1"/>
      <w:marLeft w:val="0"/>
      <w:marRight w:val="0"/>
      <w:marTop w:val="0"/>
      <w:marBottom w:val="0"/>
      <w:divBdr>
        <w:top w:val="none" w:sz="0" w:space="0" w:color="auto"/>
        <w:left w:val="none" w:sz="0" w:space="0" w:color="auto"/>
        <w:bottom w:val="none" w:sz="0" w:space="0" w:color="auto"/>
        <w:right w:val="none" w:sz="0" w:space="0" w:color="auto"/>
      </w:divBdr>
    </w:div>
    <w:div w:id="1354306999">
      <w:bodyDiv w:val="1"/>
      <w:marLeft w:val="0"/>
      <w:marRight w:val="0"/>
      <w:marTop w:val="0"/>
      <w:marBottom w:val="0"/>
      <w:divBdr>
        <w:top w:val="none" w:sz="0" w:space="0" w:color="auto"/>
        <w:left w:val="none" w:sz="0" w:space="0" w:color="auto"/>
        <w:bottom w:val="none" w:sz="0" w:space="0" w:color="auto"/>
        <w:right w:val="none" w:sz="0" w:space="0" w:color="auto"/>
      </w:divBdr>
    </w:div>
    <w:div w:id="1354644954">
      <w:bodyDiv w:val="1"/>
      <w:marLeft w:val="0"/>
      <w:marRight w:val="0"/>
      <w:marTop w:val="0"/>
      <w:marBottom w:val="0"/>
      <w:divBdr>
        <w:top w:val="none" w:sz="0" w:space="0" w:color="auto"/>
        <w:left w:val="none" w:sz="0" w:space="0" w:color="auto"/>
        <w:bottom w:val="none" w:sz="0" w:space="0" w:color="auto"/>
        <w:right w:val="none" w:sz="0" w:space="0" w:color="auto"/>
      </w:divBdr>
    </w:div>
    <w:div w:id="1355034077">
      <w:bodyDiv w:val="1"/>
      <w:marLeft w:val="0"/>
      <w:marRight w:val="0"/>
      <w:marTop w:val="0"/>
      <w:marBottom w:val="0"/>
      <w:divBdr>
        <w:top w:val="none" w:sz="0" w:space="0" w:color="auto"/>
        <w:left w:val="none" w:sz="0" w:space="0" w:color="auto"/>
        <w:bottom w:val="none" w:sz="0" w:space="0" w:color="auto"/>
        <w:right w:val="none" w:sz="0" w:space="0" w:color="auto"/>
      </w:divBdr>
    </w:div>
    <w:div w:id="1355420525">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731850">
      <w:bodyDiv w:val="1"/>
      <w:marLeft w:val="0"/>
      <w:marRight w:val="0"/>
      <w:marTop w:val="0"/>
      <w:marBottom w:val="0"/>
      <w:divBdr>
        <w:top w:val="none" w:sz="0" w:space="0" w:color="auto"/>
        <w:left w:val="none" w:sz="0" w:space="0" w:color="auto"/>
        <w:bottom w:val="none" w:sz="0" w:space="0" w:color="auto"/>
        <w:right w:val="none" w:sz="0" w:space="0" w:color="auto"/>
      </w:divBdr>
    </w:div>
    <w:div w:id="1356885078">
      <w:bodyDiv w:val="1"/>
      <w:marLeft w:val="0"/>
      <w:marRight w:val="0"/>
      <w:marTop w:val="0"/>
      <w:marBottom w:val="0"/>
      <w:divBdr>
        <w:top w:val="none" w:sz="0" w:space="0" w:color="auto"/>
        <w:left w:val="none" w:sz="0" w:space="0" w:color="auto"/>
        <w:bottom w:val="none" w:sz="0" w:space="0" w:color="auto"/>
        <w:right w:val="none" w:sz="0" w:space="0" w:color="auto"/>
      </w:divBdr>
    </w:div>
    <w:div w:id="1357000311">
      <w:bodyDiv w:val="1"/>
      <w:marLeft w:val="0"/>
      <w:marRight w:val="0"/>
      <w:marTop w:val="0"/>
      <w:marBottom w:val="0"/>
      <w:divBdr>
        <w:top w:val="none" w:sz="0" w:space="0" w:color="auto"/>
        <w:left w:val="none" w:sz="0" w:space="0" w:color="auto"/>
        <w:bottom w:val="none" w:sz="0" w:space="0" w:color="auto"/>
        <w:right w:val="none" w:sz="0" w:space="0" w:color="auto"/>
      </w:divBdr>
    </w:div>
    <w:div w:id="1357006410">
      <w:bodyDiv w:val="1"/>
      <w:marLeft w:val="0"/>
      <w:marRight w:val="0"/>
      <w:marTop w:val="0"/>
      <w:marBottom w:val="0"/>
      <w:divBdr>
        <w:top w:val="none" w:sz="0" w:space="0" w:color="auto"/>
        <w:left w:val="none" w:sz="0" w:space="0" w:color="auto"/>
        <w:bottom w:val="none" w:sz="0" w:space="0" w:color="auto"/>
        <w:right w:val="none" w:sz="0" w:space="0" w:color="auto"/>
      </w:divBdr>
    </w:div>
    <w:div w:id="1357463175">
      <w:bodyDiv w:val="1"/>
      <w:marLeft w:val="0"/>
      <w:marRight w:val="0"/>
      <w:marTop w:val="0"/>
      <w:marBottom w:val="0"/>
      <w:divBdr>
        <w:top w:val="none" w:sz="0" w:space="0" w:color="auto"/>
        <w:left w:val="none" w:sz="0" w:space="0" w:color="auto"/>
        <w:bottom w:val="none" w:sz="0" w:space="0" w:color="auto"/>
        <w:right w:val="none" w:sz="0" w:space="0" w:color="auto"/>
      </w:divBdr>
    </w:div>
    <w:div w:id="1357733021">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655249">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60082380">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548497">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394556">
      <w:bodyDiv w:val="1"/>
      <w:marLeft w:val="0"/>
      <w:marRight w:val="0"/>
      <w:marTop w:val="0"/>
      <w:marBottom w:val="0"/>
      <w:divBdr>
        <w:top w:val="none" w:sz="0" w:space="0" w:color="auto"/>
        <w:left w:val="none" w:sz="0" w:space="0" w:color="auto"/>
        <w:bottom w:val="none" w:sz="0" w:space="0" w:color="auto"/>
        <w:right w:val="none" w:sz="0" w:space="0" w:color="auto"/>
      </w:divBdr>
    </w:div>
    <w:div w:id="1361396291">
      <w:bodyDiv w:val="1"/>
      <w:marLeft w:val="0"/>
      <w:marRight w:val="0"/>
      <w:marTop w:val="0"/>
      <w:marBottom w:val="0"/>
      <w:divBdr>
        <w:top w:val="none" w:sz="0" w:space="0" w:color="auto"/>
        <w:left w:val="none" w:sz="0" w:space="0" w:color="auto"/>
        <w:bottom w:val="none" w:sz="0" w:space="0" w:color="auto"/>
        <w:right w:val="none" w:sz="0" w:space="0" w:color="auto"/>
      </w:divBdr>
    </w:div>
    <w:div w:id="1362898315">
      <w:bodyDiv w:val="1"/>
      <w:marLeft w:val="0"/>
      <w:marRight w:val="0"/>
      <w:marTop w:val="0"/>
      <w:marBottom w:val="0"/>
      <w:divBdr>
        <w:top w:val="none" w:sz="0" w:space="0" w:color="auto"/>
        <w:left w:val="none" w:sz="0" w:space="0" w:color="auto"/>
        <w:bottom w:val="none" w:sz="0" w:space="0" w:color="auto"/>
        <w:right w:val="none" w:sz="0" w:space="0" w:color="auto"/>
      </w:divBdr>
    </w:div>
    <w:div w:id="1363048987">
      <w:bodyDiv w:val="1"/>
      <w:marLeft w:val="0"/>
      <w:marRight w:val="0"/>
      <w:marTop w:val="0"/>
      <w:marBottom w:val="0"/>
      <w:divBdr>
        <w:top w:val="none" w:sz="0" w:space="0" w:color="auto"/>
        <w:left w:val="none" w:sz="0" w:space="0" w:color="auto"/>
        <w:bottom w:val="none" w:sz="0" w:space="0" w:color="auto"/>
        <w:right w:val="none" w:sz="0" w:space="0" w:color="auto"/>
      </w:divBdr>
    </w:div>
    <w:div w:id="1363436600">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0460">
      <w:bodyDiv w:val="1"/>
      <w:marLeft w:val="0"/>
      <w:marRight w:val="0"/>
      <w:marTop w:val="0"/>
      <w:marBottom w:val="0"/>
      <w:divBdr>
        <w:top w:val="none" w:sz="0" w:space="0" w:color="auto"/>
        <w:left w:val="none" w:sz="0" w:space="0" w:color="auto"/>
        <w:bottom w:val="none" w:sz="0" w:space="0" w:color="auto"/>
        <w:right w:val="none" w:sz="0" w:space="0" w:color="auto"/>
      </w:divBdr>
    </w:div>
    <w:div w:id="1367291448">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8141806">
      <w:bodyDiv w:val="1"/>
      <w:marLeft w:val="0"/>
      <w:marRight w:val="0"/>
      <w:marTop w:val="0"/>
      <w:marBottom w:val="0"/>
      <w:divBdr>
        <w:top w:val="none" w:sz="0" w:space="0" w:color="auto"/>
        <w:left w:val="none" w:sz="0" w:space="0" w:color="auto"/>
        <w:bottom w:val="none" w:sz="0" w:space="0" w:color="auto"/>
        <w:right w:val="none" w:sz="0" w:space="0" w:color="auto"/>
      </w:divBdr>
    </w:div>
    <w:div w:id="1368523649">
      <w:bodyDiv w:val="1"/>
      <w:marLeft w:val="0"/>
      <w:marRight w:val="0"/>
      <w:marTop w:val="0"/>
      <w:marBottom w:val="0"/>
      <w:divBdr>
        <w:top w:val="none" w:sz="0" w:space="0" w:color="auto"/>
        <w:left w:val="none" w:sz="0" w:space="0" w:color="auto"/>
        <w:bottom w:val="none" w:sz="0" w:space="0" w:color="auto"/>
        <w:right w:val="none" w:sz="0" w:space="0" w:color="auto"/>
      </w:divBdr>
    </w:div>
    <w:div w:id="1368531970">
      <w:bodyDiv w:val="1"/>
      <w:marLeft w:val="0"/>
      <w:marRight w:val="0"/>
      <w:marTop w:val="0"/>
      <w:marBottom w:val="0"/>
      <w:divBdr>
        <w:top w:val="none" w:sz="0" w:space="0" w:color="auto"/>
        <w:left w:val="none" w:sz="0" w:space="0" w:color="auto"/>
        <w:bottom w:val="none" w:sz="0" w:space="0" w:color="auto"/>
        <w:right w:val="none" w:sz="0" w:space="0" w:color="auto"/>
      </w:divBdr>
    </w:div>
    <w:div w:id="136925645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30505">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0491368">
      <w:bodyDiv w:val="1"/>
      <w:marLeft w:val="0"/>
      <w:marRight w:val="0"/>
      <w:marTop w:val="0"/>
      <w:marBottom w:val="0"/>
      <w:divBdr>
        <w:top w:val="none" w:sz="0" w:space="0" w:color="auto"/>
        <w:left w:val="none" w:sz="0" w:space="0" w:color="auto"/>
        <w:bottom w:val="none" w:sz="0" w:space="0" w:color="auto"/>
        <w:right w:val="none" w:sz="0" w:space="0" w:color="auto"/>
      </w:divBdr>
    </w:div>
    <w:div w:id="1370645644">
      <w:bodyDiv w:val="1"/>
      <w:marLeft w:val="0"/>
      <w:marRight w:val="0"/>
      <w:marTop w:val="0"/>
      <w:marBottom w:val="0"/>
      <w:divBdr>
        <w:top w:val="none" w:sz="0" w:space="0" w:color="auto"/>
        <w:left w:val="none" w:sz="0" w:space="0" w:color="auto"/>
        <w:bottom w:val="none" w:sz="0" w:space="0" w:color="auto"/>
        <w:right w:val="none" w:sz="0" w:space="0" w:color="auto"/>
      </w:divBdr>
    </w:div>
    <w:div w:id="1370765520">
      <w:bodyDiv w:val="1"/>
      <w:marLeft w:val="0"/>
      <w:marRight w:val="0"/>
      <w:marTop w:val="0"/>
      <w:marBottom w:val="0"/>
      <w:divBdr>
        <w:top w:val="none" w:sz="0" w:space="0" w:color="auto"/>
        <w:left w:val="none" w:sz="0" w:space="0" w:color="auto"/>
        <w:bottom w:val="none" w:sz="0" w:space="0" w:color="auto"/>
        <w:right w:val="none" w:sz="0" w:space="0" w:color="auto"/>
      </w:divBdr>
    </w:div>
    <w:div w:id="1371228813">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3963691">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4961410">
      <w:bodyDiv w:val="1"/>
      <w:marLeft w:val="0"/>
      <w:marRight w:val="0"/>
      <w:marTop w:val="0"/>
      <w:marBottom w:val="0"/>
      <w:divBdr>
        <w:top w:val="none" w:sz="0" w:space="0" w:color="auto"/>
        <w:left w:val="none" w:sz="0" w:space="0" w:color="auto"/>
        <w:bottom w:val="none" w:sz="0" w:space="0" w:color="auto"/>
        <w:right w:val="none" w:sz="0" w:space="0" w:color="auto"/>
      </w:divBdr>
    </w:div>
    <w:div w:id="1375036232">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5931457">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3066">
      <w:bodyDiv w:val="1"/>
      <w:marLeft w:val="0"/>
      <w:marRight w:val="0"/>
      <w:marTop w:val="0"/>
      <w:marBottom w:val="0"/>
      <w:divBdr>
        <w:top w:val="none" w:sz="0" w:space="0" w:color="auto"/>
        <w:left w:val="none" w:sz="0" w:space="0" w:color="auto"/>
        <w:bottom w:val="none" w:sz="0" w:space="0" w:color="auto"/>
        <w:right w:val="none" w:sz="0" w:space="0" w:color="auto"/>
      </w:divBdr>
    </w:div>
    <w:div w:id="1377006115">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626562">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79819451">
      <w:bodyDiv w:val="1"/>
      <w:marLeft w:val="0"/>
      <w:marRight w:val="0"/>
      <w:marTop w:val="0"/>
      <w:marBottom w:val="0"/>
      <w:divBdr>
        <w:top w:val="none" w:sz="0" w:space="0" w:color="auto"/>
        <w:left w:val="none" w:sz="0" w:space="0" w:color="auto"/>
        <w:bottom w:val="none" w:sz="0" w:space="0" w:color="auto"/>
        <w:right w:val="none" w:sz="0" w:space="0" w:color="auto"/>
      </w:divBdr>
    </w:div>
    <w:div w:id="1380278874">
      <w:bodyDiv w:val="1"/>
      <w:marLeft w:val="0"/>
      <w:marRight w:val="0"/>
      <w:marTop w:val="0"/>
      <w:marBottom w:val="0"/>
      <w:divBdr>
        <w:top w:val="none" w:sz="0" w:space="0" w:color="auto"/>
        <w:left w:val="none" w:sz="0" w:space="0" w:color="auto"/>
        <w:bottom w:val="none" w:sz="0" w:space="0" w:color="auto"/>
        <w:right w:val="none" w:sz="0" w:space="0" w:color="auto"/>
      </w:divBdr>
    </w:div>
    <w:div w:id="1381131708">
      <w:bodyDiv w:val="1"/>
      <w:marLeft w:val="0"/>
      <w:marRight w:val="0"/>
      <w:marTop w:val="0"/>
      <w:marBottom w:val="0"/>
      <w:divBdr>
        <w:top w:val="none" w:sz="0" w:space="0" w:color="auto"/>
        <w:left w:val="none" w:sz="0" w:space="0" w:color="auto"/>
        <w:bottom w:val="none" w:sz="0" w:space="0" w:color="auto"/>
        <w:right w:val="none" w:sz="0" w:space="0" w:color="auto"/>
      </w:divBdr>
    </w:div>
    <w:div w:id="1381320231">
      <w:bodyDiv w:val="1"/>
      <w:marLeft w:val="0"/>
      <w:marRight w:val="0"/>
      <w:marTop w:val="0"/>
      <w:marBottom w:val="0"/>
      <w:divBdr>
        <w:top w:val="none" w:sz="0" w:space="0" w:color="auto"/>
        <w:left w:val="none" w:sz="0" w:space="0" w:color="auto"/>
        <w:bottom w:val="none" w:sz="0" w:space="0" w:color="auto"/>
        <w:right w:val="none" w:sz="0" w:space="0" w:color="auto"/>
      </w:divBdr>
    </w:div>
    <w:div w:id="138209263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944036">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3750317">
      <w:bodyDiv w:val="1"/>
      <w:marLeft w:val="0"/>
      <w:marRight w:val="0"/>
      <w:marTop w:val="0"/>
      <w:marBottom w:val="0"/>
      <w:divBdr>
        <w:top w:val="none" w:sz="0" w:space="0" w:color="auto"/>
        <w:left w:val="none" w:sz="0" w:space="0" w:color="auto"/>
        <w:bottom w:val="none" w:sz="0" w:space="0" w:color="auto"/>
        <w:right w:val="none" w:sz="0" w:space="0" w:color="auto"/>
      </w:divBdr>
    </w:div>
    <w:div w:id="1383753252">
      <w:bodyDiv w:val="1"/>
      <w:marLeft w:val="0"/>
      <w:marRight w:val="0"/>
      <w:marTop w:val="0"/>
      <w:marBottom w:val="0"/>
      <w:divBdr>
        <w:top w:val="none" w:sz="0" w:space="0" w:color="auto"/>
        <w:left w:val="none" w:sz="0" w:space="0" w:color="auto"/>
        <w:bottom w:val="none" w:sz="0" w:space="0" w:color="auto"/>
        <w:right w:val="none" w:sz="0" w:space="0" w:color="auto"/>
      </w:divBdr>
    </w:div>
    <w:div w:id="1384019436">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5761244">
      <w:bodyDiv w:val="1"/>
      <w:marLeft w:val="0"/>
      <w:marRight w:val="0"/>
      <w:marTop w:val="0"/>
      <w:marBottom w:val="0"/>
      <w:divBdr>
        <w:top w:val="none" w:sz="0" w:space="0" w:color="auto"/>
        <w:left w:val="none" w:sz="0" w:space="0" w:color="auto"/>
        <w:bottom w:val="none" w:sz="0" w:space="0" w:color="auto"/>
        <w:right w:val="none" w:sz="0" w:space="0" w:color="auto"/>
      </w:divBdr>
    </w:div>
    <w:div w:id="1385830889">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761453">
      <w:bodyDiv w:val="1"/>
      <w:marLeft w:val="0"/>
      <w:marRight w:val="0"/>
      <w:marTop w:val="0"/>
      <w:marBottom w:val="0"/>
      <w:divBdr>
        <w:top w:val="none" w:sz="0" w:space="0" w:color="auto"/>
        <w:left w:val="none" w:sz="0" w:space="0" w:color="auto"/>
        <w:bottom w:val="none" w:sz="0" w:space="0" w:color="auto"/>
        <w:right w:val="none" w:sz="0" w:space="0" w:color="auto"/>
      </w:divBdr>
    </w:div>
    <w:div w:id="1389958279">
      <w:bodyDiv w:val="1"/>
      <w:marLeft w:val="0"/>
      <w:marRight w:val="0"/>
      <w:marTop w:val="0"/>
      <w:marBottom w:val="0"/>
      <w:divBdr>
        <w:top w:val="none" w:sz="0" w:space="0" w:color="auto"/>
        <w:left w:val="none" w:sz="0" w:space="0" w:color="auto"/>
        <w:bottom w:val="none" w:sz="0" w:space="0" w:color="auto"/>
        <w:right w:val="none" w:sz="0" w:space="0" w:color="auto"/>
      </w:divBdr>
    </w:div>
    <w:div w:id="1390107018">
      <w:bodyDiv w:val="1"/>
      <w:marLeft w:val="0"/>
      <w:marRight w:val="0"/>
      <w:marTop w:val="0"/>
      <w:marBottom w:val="0"/>
      <w:divBdr>
        <w:top w:val="none" w:sz="0" w:space="0" w:color="auto"/>
        <w:left w:val="none" w:sz="0" w:space="0" w:color="auto"/>
        <w:bottom w:val="none" w:sz="0" w:space="0" w:color="auto"/>
        <w:right w:val="none" w:sz="0" w:space="0" w:color="auto"/>
      </w:divBdr>
    </w:div>
    <w:div w:id="1390226676">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21210">
      <w:bodyDiv w:val="1"/>
      <w:marLeft w:val="0"/>
      <w:marRight w:val="0"/>
      <w:marTop w:val="0"/>
      <w:marBottom w:val="0"/>
      <w:divBdr>
        <w:top w:val="none" w:sz="0" w:space="0" w:color="auto"/>
        <w:left w:val="none" w:sz="0" w:space="0" w:color="auto"/>
        <w:bottom w:val="none" w:sz="0" w:space="0" w:color="auto"/>
        <w:right w:val="none" w:sz="0" w:space="0" w:color="auto"/>
      </w:divBdr>
    </w:div>
    <w:div w:id="139411449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279890">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8555659">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0597084">
      <w:bodyDiv w:val="1"/>
      <w:marLeft w:val="0"/>
      <w:marRight w:val="0"/>
      <w:marTop w:val="0"/>
      <w:marBottom w:val="0"/>
      <w:divBdr>
        <w:top w:val="none" w:sz="0" w:space="0" w:color="auto"/>
        <w:left w:val="none" w:sz="0" w:space="0" w:color="auto"/>
        <w:bottom w:val="none" w:sz="0" w:space="0" w:color="auto"/>
        <w:right w:val="none" w:sz="0" w:space="0" w:color="auto"/>
      </w:divBdr>
    </w:div>
    <w:div w:id="1400639159">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1633842">
      <w:bodyDiv w:val="1"/>
      <w:marLeft w:val="0"/>
      <w:marRight w:val="0"/>
      <w:marTop w:val="0"/>
      <w:marBottom w:val="0"/>
      <w:divBdr>
        <w:top w:val="none" w:sz="0" w:space="0" w:color="auto"/>
        <w:left w:val="none" w:sz="0" w:space="0" w:color="auto"/>
        <w:bottom w:val="none" w:sz="0" w:space="0" w:color="auto"/>
        <w:right w:val="none" w:sz="0" w:space="0" w:color="auto"/>
      </w:divBdr>
    </w:div>
    <w:div w:id="1402175423">
      <w:bodyDiv w:val="1"/>
      <w:marLeft w:val="0"/>
      <w:marRight w:val="0"/>
      <w:marTop w:val="0"/>
      <w:marBottom w:val="0"/>
      <w:divBdr>
        <w:top w:val="none" w:sz="0" w:space="0" w:color="auto"/>
        <w:left w:val="none" w:sz="0" w:space="0" w:color="auto"/>
        <w:bottom w:val="none" w:sz="0" w:space="0" w:color="auto"/>
        <w:right w:val="none" w:sz="0" w:space="0" w:color="auto"/>
      </w:divBdr>
    </w:div>
    <w:div w:id="1403485569">
      <w:bodyDiv w:val="1"/>
      <w:marLeft w:val="0"/>
      <w:marRight w:val="0"/>
      <w:marTop w:val="0"/>
      <w:marBottom w:val="0"/>
      <w:divBdr>
        <w:top w:val="none" w:sz="0" w:space="0" w:color="auto"/>
        <w:left w:val="none" w:sz="0" w:space="0" w:color="auto"/>
        <w:bottom w:val="none" w:sz="0" w:space="0" w:color="auto"/>
        <w:right w:val="none" w:sz="0" w:space="0" w:color="auto"/>
      </w:divBdr>
    </w:div>
    <w:div w:id="1404184857">
      <w:bodyDiv w:val="1"/>
      <w:marLeft w:val="0"/>
      <w:marRight w:val="0"/>
      <w:marTop w:val="0"/>
      <w:marBottom w:val="0"/>
      <w:divBdr>
        <w:top w:val="none" w:sz="0" w:space="0" w:color="auto"/>
        <w:left w:val="none" w:sz="0" w:space="0" w:color="auto"/>
        <w:bottom w:val="none" w:sz="0" w:space="0" w:color="auto"/>
        <w:right w:val="none" w:sz="0" w:space="0" w:color="auto"/>
      </w:divBdr>
    </w:div>
    <w:div w:id="1405494201">
      <w:bodyDiv w:val="1"/>
      <w:marLeft w:val="0"/>
      <w:marRight w:val="0"/>
      <w:marTop w:val="0"/>
      <w:marBottom w:val="0"/>
      <w:divBdr>
        <w:top w:val="none" w:sz="0" w:space="0" w:color="auto"/>
        <w:left w:val="none" w:sz="0" w:space="0" w:color="auto"/>
        <w:bottom w:val="none" w:sz="0" w:space="0" w:color="auto"/>
        <w:right w:val="none" w:sz="0" w:space="0" w:color="auto"/>
      </w:divBdr>
    </w:div>
    <w:div w:id="1405567291">
      <w:bodyDiv w:val="1"/>
      <w:marLeft w:val="0"/>
      <w:marRight w:val="0"/>
      <w:marTop w:val="0"/>
      <w:marBottom w:val="0"/>
      <w:divBdr>
        <w:top w:val="none" w:sz="0" w:space="0" w:color="auto"/>
        <w:left w:val="none" w:sz="0" w:space="0" w:color="auto"/>
        <w:bottom w:val="none" w:sz="0" w:space="0" w:color="auto"/>
        <w:right w:val="none" w:sz="0" w:space="0" w:color="auto"/>
      </w:divBdr>
    </w:div>
    <w:div w:id="1405569827">
      <w:bodyDiv w:val="1"/>
      <w:marLeft w:val="0"/>
      <w:marRight w:val="0"/>
      <w:marTop w:val="0"/>
      <w:marBottom w:val="0"/>
      <w:divBdr>
        <w:top w:val="none" w:sz="0" w:space="0" w:color="auto"/>
        <w:left w:val="none" w:sz="0" w:space="0" w:color="auto"/>
        <w:bottom w:val="none" w:sz="0" w:space="0" w:color="auto"/>
        <w:right w:val="none" w:sz="0" w:space="0" w:color="auto"/>
      </w:divBdr>
    </w:div>
    <w:div w:id="1405570127">
      <w:bodyDiv w:val="1"/>
      <w:marLeft w:val="0"/>
      <w:marRight w:val="0"/>
      <w:marTop w:val="0"/>
      <w:marBottom w:val="0"/>
      <w:divBdr>
        <w:top w:val="none" w:sz="0" w:space="0" w:color="auto"/>
        <w:left w:val="none" w:sz="0" w:space="0" w:color="auto"/>
        <w:bottom w:val="none" w:sz="0" w:space="0" w:color="auto"/>
        <w:right w:val="none" w:sz="0" w:space="0" w:color="auto"/>
      </w:divBdr>
    </w:div>
    <w:div w:id="1406225526">
      <w:bodyDiv w:val="1"/>
      <w:marLeft w:val="0"/>
      <w:marRight w:val="0"/>
      <w:marTop w:val="0"/>
      <w:marBottom w:val="0"/>
      <w:divBdr>
        <w:top w:val="none" w:sz="0" w:space="0" w:color="auto"/>
        <w:left w:val="none" w:sz="0" w:space="0" w:color="auto"/>
        <w:bottom w:val="none" w:sz="0" w:space="0" w:color="auto"/>
        <w:right w:val="none" w:sz="0" w:space="0" w:color="auto"/>
      </w:divBdr>
    </w:div>
    <w:div w:id="1406341862">
      <w:bodyDiv w:val="1"/>
      <w:marLeft w:val="0"/>
      <w:marRight w:val="0"/>
      <w:marTop w:val="0"/>
      <w:marBottom w:val="0"/>
      <w:divBdr>
        <w:top w:val="none" w:sz="0" w:space="0" w:color="auto"/>
        <w:left w:val="none" w:sz="0" w:space="0" w:color="auto"/>
        <w:bottom w:val="none" w:sz="0" w:space="0" w:color="auto"/>
        <w:right w:val="none" w:sz="0" w:space="0" w:color="auto"/>
      </w:divBdr>
    </w:div>
    <w:div w:id="1406874034">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342213">
      <w:bodyDiv w:val="1"/>
      <w:marLeft w:val="0"/>
      <w:marRight w:val="0"/>
      <w:marTop w:val="0"/>
      <w:marBottom w:val="0"/>
      <w:divBdr>
        <w:top w:val="none" w:sz="0" w:space="0" w:color="auto"/>
        <w:left w:val="none" w:sz="0" w:space="0" w:color="auto"/>
        <w:bottom w:val="none" w:sz="0" w:space="0" w:color="auto"/>
        <w:right w:val="none" w:sz="0" w:space="0" w:color="auto"/>
      </w:divBdr>
    </w:div>
    <w:div w:id="1407344100">
      <w:bodyDiv w:val="1"/>
      <w:marLeft w:val="0"/>
      <w:marRight w:val="0"/>
      <w:marTop w:val="0"/>
      <w:marBottom w:val="0"/>
      <w:divBdr>
        <w:top w:val="none" w:sz="0" w:space="0" w:color="auto"/>
        <w:left w:val="none" w:sz="0" w:space="0" w:color="auto"/>
        <w:bottom w:val="none" w:sz="0" w:space="0" w:color="auto"/>
        <w:right w:val="none" w:sz="0" w:space="0" w:color="auto"/>
      </w:divBdr>
    </w:div>
    <w:div w:id="1407995436">
      <w:bodyDiv w:val="1"/>
      <w:marLeft w:val="0"/>
      <w:marRight w:val="0"/>
      <w:marTop w:val="0"/>
      <w:marBottom w:val="0"/>
      <w:divBdr>
        <w:top w:val="none" w:sz="0" w:space="0" w:color="auto"/>
        <w:left w:val="none" w:sz="0" w:space="0" w:color="auto"/>
        <w:bottom w:val="none" w:sz="0" w:space="0" w:color="auto"/>
        <w:right w:val="none" w:sz="0" w:space="0" w:color="auto"/>
      </w:divBdr>
    </w:div>
    <w:div w:id="1408767529">
      <w:bodyDiv w:val="1"/>
      <w:marLeft w:val="0"/>
      <w:marRight w:val="0"/>
      <w:marTop w:val="0"/>
      <w:marBottom w:val="0"/>
      <w:divBdr>
        <w:top w:val="none" w:sz="0" w:space="0" w:color="auto"/>
        <w:left w:val="none" w:sz="0" w:space="0" w:color="auto"/>
        <w:bottom w:val="none" w:sz="0" w:space="0" w:color="auto"/>
        <w:right w:val="none" w:sz="0" w:space="0" w:color="auto"/>
      </w:divBdr>
    </w:div>
    <w:div w:id="1408920971">
      <w:bodyDiv w:val="1"/>
      <w:marLeft w:val="0"/>
      <w:marRight w:val="0"/>
      <w:marTop w:val="0"/>
      <w:marBottom w:val="0"/>
      <w:divBdr>
        <w:top w:val="none" w:sz="0" w:space="0" w:color="auto"/>
        <w:left w:val="none" w:sz="0" w:space="0" w:color="auto"/>
        <w:bottom w:val="none" w:sz="0" w:space="0" w:color="auto"/>
        <w:right w:val="none" w:sz="0" w:space="0" w:color="auto"/>
      </w:divBdr>
    </w:div>
    <w:div w:id="1409689279">
      <w:bodyDiv w:val="1"/>
      <w:marLeft w:val="0"/>
      <w:marRight w:val="0"/>
      <w:marTop w:val="0"/>
      <w:marBottom w:val="0"/>
      <w:divBdr>
        <w:top w:val="none" w:sz="0" w:space="0" w:color="auto"/>
        <w:left w:val="none" w:sz="0" w:space="0" w:color="auto"/>
        <w:bottom w:val="none" w:sz="0" w:space="0" w:color="auto"/>
        <w:right w:val="none" w:sz="0" w:space="0" w:color="auto"/>
      </w:divBdr>
    </w:div>
    <w:div w:id="1412460256">
      <w:bodyDiv w:val="1"/>
      <w:marLeft w:val="0"/>
      <w:marRight w:val="0"/>
      <w:marTop w:val="0"/>
      <w:marBottom w:val="0"/>
      <w:divBdr>
        <w:top w:val="none" w:sz="0" w:space="0" w:color="auto"/>
        <w:left w:val="none" w:sz="0" w:space="0" w:color="auto"/>
        <w:bottom w:val="none" w:sz="0" w:space="0" w:color="auto"/>
        <w:right w:val="none" w:sz="0" w:space="0" w:color="auto"/>
      </w:divBdr>
    </w:div>
    <w:div w:id="1412695635">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72759">
      <w:bodyDiv w:val="1"/>
      <w:marLeft w:val="0"/>
      <w:marRight w:val="0"/>
      <w:marTop w:val="0"/>
      <w:marBottom w:val="0"/>
      <w:divBdr>
        <w:top w:val="none" w:sz="0" w:space="0" w:color="auto"/>
        <w:left w:val="none" w:sz="0" w:space="0" w:color="auto"/>
        <w:bottom w:val="none" w:sz="0" w:space="0" w:color="auto"/>
        <w:right w:val="none" w:sz="0" w:space="0" w:color="auto"/>
      </w:divBdr>
    </w:div>
    <w:div w:id="1414425076">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325422">
      <w:bodyDiv w:val="1"/>
      <w:marLeft w:val="0"/>
      <w:marRight w:val="0"/>
      <w:marTop w:val="0"/>
      <w:marBottom w:val="0"/>
      <w:divBdr>
        <w:top w:val="none" w:sz="0" w:space="0" w:color="auto"/>
        <w:left w:val="none" w:sz="0" w:space="0" w:color="auto"/>
        <w:bottom w:val="none" w:sz="0" w:space="0" w:color="auto"/>
        <w:right w:val="none" w:sz="0" w:space="0" w:color="auto"/>
      </w:divBdr>
    </w:div>
    <w:div w:id="1415516706">
      <w:bodyDiv w:val="1"/>
      <w:marLeft w:val="0"/>
      <w:marRight w:val="0"/>
      <w:marTop w:val="0"/>
      <w:marBottom w:val="0"/>
      <w:divBdr>
        <w:top w:val="none" w:sz="0" w:space="0" w:color="auto"/>
        <w:left w:val="none" w:sz="0" w:space="0" w:color="auto"/>
        <w:bottom w:val="none" w:sz="0" w:space="0" w:color="auto"/>
        <w:right w:val="none" w:sz="0" w:space="0" w:color="auto"/>
      </w:divBdr>
    </w:div>
    <w:div w:id="1415593328">
      <w:bodyDiv w:val="1"/>
      <w:marLeft w:val="0"/>
      <w:marRight w:val="0"/>
      <w:marTop w:val="0"/>
      <w:marBottom w:val="0"/>
      <w:divBdr>
        <w:top w:val="none" w:sz="0" w:space="0" w:color="auto"/>
        <w:left w:val="none" w:sz="0" w:space="0" w:color="auto"/>
        <w:bottom w:val="none" w:sz="0" w:space="0" w:color="auto"/>
        <w:right w:val="none" w:sz="0" w:space="0" w:color="auto"/>
      </w:divBdr>
    </w:div>
    <w:div w:id="1417484035">
      <w:bodyDiv w:val="1"/>
      <w:marLeft w:val="0"/>
      <w:marRight w:val="0"/>
      <w:marTop w:val="0"/>
      <w:marBottom w:val="0"/>
      <w:divBdr>
        <w:top w:val="none" w:sz="0" w:space="0" w:color="auto"/>
        <w:left w:val="none" w:sz="0" w:space="0" w:color="auto"/>
        <w:bottom w:val="none" w:sz="0" w:space="0" w:color="auto"/>
        <w:right w:val="none" w:sz="0" w:space="0" w:color="auto"/>
      </w:divBdr>
    </w:div>
    <w:div w:id="1417895011">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19327798">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2678970">
      <w:bodyDiv w:val="1"/>
      <w:marLeft w:val="0"/>
      <w:marRight w:val="0"/>
      <w:marTop w:val="0"/>
      <w:marBottom w:val="0"/>
      <w:divBdr>
        <w:top w:val="none" w:sz="0" w:space="0" w:color="auto"/>
        <w:left w:val="none" w:sz="0" w:space="0" w:color="auto"/>
        <w:bottom w:val="none" w:sz="0" w:space="0" w:color="auto"/>
        <w:right w:val="none" w:sz="0" w:space="0" w:color="auto"/>
      </w:divBdr>
    </w:div>
    <w:div w:id="1423722571">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6614021">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28500858">
      <w:bodyDiv w:val="1"/>
      <w:marLeft w:val="0"/>
      <w:marRight w:val="0"/>
      <w:marTop w:val="0"/>
      <w:marBottom w:val="0"/>
      <w:divBdr>
        <w:top w:val="none" w:sz="0" w:space="0" w:color="auto"/>
        <w:left w:val="none" w:sz="0" w:space="0" w:color="auto"/>
        <w:bottom w:val="none" w:sz="0" w:space="0" w:color="auto"/>
        <w:right w:val="none" w:sz="0" w:space="0" w:color="auto"/>
      </w:divBdr>
    </w:div>
    <w:div w:id="1429041916">
      <w:bodyDiv w:val="1"/>
      <w:marLeft w:val="0"/>
      <w:marRight w:val="0"/>
      <w:marTop w:val="0"/>
      <w:marBottom w:val="0"/>
      <w:divBdr>
        <w:top w:val="none" w:sz="0" w:space="0" w:color="auto"/>
        <w:left w:val="none" w:sz="0" w:space="0" w:color="auto"/>
        <w:bottom w:val="none" w:sz="0" w:space="0" w:color="auto"/>
        <w:right w:val="none" w:sz="0" w:space="0" w:color="auto"/>
      </w:divBdr>
    </w:div>
    <w:div w:id="142993279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05155">
      <w:bodyDiv w:val="1"/>
      <w:marLeft w:val="0"/>
      <w:marRight w:val="0"/>
      <w:marTop w:val="0"/>
      <w:marBottom w:val="0"/>
      <w:divBdr>
        <w:top w:val="none" w:sz="0" w:space="0" w:color="auto"/>
        <w:left w:val="none" w:sz="0" w:space="0" w:color="auto"/>
        <w:bottom w:val="none" w:sz="0" w:space="0" w:color="auto"/>
        <w:right w:val="none" w:sz="0" w:space="0" w:color="auto"/>
      </w:divBdr>
    </w:div>
    <w:div w:id="1432819807">
      <w:bodyDiv w:val="1"/>
      <w:marLeft w:val="0"/>
      <w:marRight w:val="0"/>
      <w:marTop w:val="0"/>
      <w:marBottom w:val="0"/>
      <w:divBdr>
        <w:top w:val="none" w:sz="0" w:space="0" w:color="auto"/>
        <w:left w:val="none" w:sz="0" w:space="0" w:color="auto"/>
        <w:bottom w:val="none" w:sz="0" w:space="0" w:color="auto"/>
        <w:right w:val="none" w:sz="0" w:space="0" w:color="auto"/>
      </w:divBdr>
    </w:div>
    <w:div w:id="1433013012">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203869">
      <w:bodyDiv w:val="1"/>
      <w:marLeft w:val="0"/>
      <w:marRight w:val="0"/>
      <w:marTop w:val="0"/>
      <w:marBottom w:val="0"/>
      <w:divBdr>
        <w:top w:val="none" w:sz="0" w:space="0" w:color="auto"/>
        <w:left w:val="none" w:sz="0" w:space="0" w:color="auto"/>
        <w:bottom w:val="none" w:sz="0" w:space="0" w:color="auto"/>
        <w:right w:val="none" w:sz="0" w:space="0" w:color="auto"/>
      </w:divBdr>
    </w:div>
    <w:div w:id="1434326317">
      <w:bodyDiv w:val="1"/>
      <w:marLeft w:val="0"/>
      <w:marRight w:val="0"/>
      <w:marTop w:val="0"/>
      <w:marBottom w:val="0"/>
      <w:divBdr>
        <w:top w:val="none" w:sz="0" w:space="0" w:color="auto"/>
        <w:left w:val="none" w:sz="0" w:space="0" w:color="auto"/>
        <w:bottom w:val="none" w:sz="0" w:space="0" w:color="auto"/>
        <w:right w:val="none" w:sz="0" w:space="0" w:color="auto"/>
      </w:divBdr>
    </w:div>
    <w:div w:id="1434546253">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7211773">
      <w:bodyDiv w:val="1"/>
      <w:marLeft w:val="0"/>
      <w:marRight w:val="0"/>
      <w:marTop w:val="0"/>
      <w:marBottom w:val="0"/>
      <w:divBdr>
        <w:top w:val="none" w:sz="0" w:space="0" w:color="auto"/>
        <w:left w:val="none" w:sz="0" w:space="0" w:color="auto"/>
        <w:bottom w:val="none" w:sz="0" w:space="0" w:color="auto"/>
        <w:right w:val="none" w:sz="0" w:space="0" w:color="auto"/>
      </w:divBdr>
    </w:div>
    <w:div w:id="1437871519">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250731">
      <w:bodyDiv w:val="1"/>
      <w:marLeft w:val="0"/>
      <w:marRight w:val="0"/>
      <w:marTop w:val="0"/>
      <w:marBottom w:val="0"/>
      <w:divBdr>
        <w:top w:val="none" w:sz="0" w:space="0" w:color="auto"/>
        <w:left w:val="none" w:sz="0" w:space="0" w:color="auto"/>
        <w:bottom w:val="none" w:sz="0" w:space="0" w:color="auto"/>
        <w:right w:val="none" w:sz="0" w:space="0" w:color="auto"/>
      </w:divBdr>
    </w:div>
    <w:div w:id="1441145762">
      <w:bodyDiv w:val="1"/>
      <w:marLeft w:val="0"/>
      <w:marRight w:val="0"/>
      <w:marTop w:val="0"/>
      <w:marBottom w:val="0"/>
      <w:divBdr>
        <w:top w:val="none" w:sz="0" w:space="0" w:color="auto"/>
        <w:left w:val="none" w:sz="0" w:space="0" w:color="auto"/>
        <w:bottom w:val="none" w:sz="0" w:space="0" w:color="auto"/>
        <w:right w:val="none" w:sz="0" w:space="0" w:color="auto"/>
      </w:divBdr>
    </w:div>
    <w:div w:id="1441147514">
      <w:bodyDiv w:val="1"/>
      <w:marLeft w:val="0"/>
      <w:marRight w:val="0"/>
      <w:marTop w:val="0"/>
      <w:marBottom w:val="0"/>
      <w:divBdr>
        <w:top w:val="none" w:sz="0" w:space="0" w:color="auto"/>
        <w:left w:val="none" w:sz="0" w:space="0" w:color="auto"/>
        <w:bottom w:val="none" w:sz="0" w:space="0" w:color="auto"/>
        <w:right w:val="none" w:sz="0" w:space="0" w:color="auto"/>
      </w:divBdr>
    </w:div>
    <w:div w:id="1441296130">
      <w:bodyDiv w:val="1"/>
      <w:marLeft w:val="0"/>
      <w:marRight w:val="0"/>
      <w:marTop w:val="0"/>
      <w:marBottom w:val="0"/>
      <w:divBdr>
        <w:top w:val="none" w:sz="0" w:space="0" w:color="auto"/>
        <w:left w:val="none" w:sz="0" w:space="0" w:color="auto"/>
        <w:bottom w:val="none" w:sz="0" w:space="0" w:color="auto"/>
        <w:right w:val="none" w:sz="0" w:space="0" w:color="auto"/>
      </w:divBdr>
    </w:div>
    <w:div w:id="1441414413">
      <w:bodyDiv w:val="1"/>
      <w:marLeft w:val="0"/>
      <w:marRight w:val="0"/>
      <w:marTop w:val="0"/>
      <w:marBottom w:val="0"/>
      <w:divBdr>
        <w:top w:val="none" w:sz="0" w:space="0" w:color="auto"/>
        <w:left w:val="none" w:sz="0" w:space="0" w:color="auto"/>
        <w:bottom w:val="none" w:sz="0" w:space="0" w:color="auto"/>
        <w:right w:val="none" w:sz="0" w:space="0" w:color="auto"/>
      </w:divBdr>
    </w:div>
    <w:div w:id="1441536215">
      <w:bodyDiv w:val="1"/>
      <w:marLeft w:val="0"/>
      <w:marRight w:val="0"/>
      <w:marTop w:val="0"/>
      <w:marBottom w:val="0"/>
      <w:divBdr>
        <w:top w:val="none" w:sz="0" w:space="0" w:color="auto"/>
        <w:left w:val="none" w:sz="0" w:space="0" w:color="auto"/>
        <w:bottom w:val="none" w:sz="0" w:space="0" w:color="auto"/>
        <w:right w:val="none" w:sz="0" w:space="0" w:color="auto"/>
      </w:divBdr>
    </w:div>
    <w:div w:id="1443500909">
      <w:bodyDiv w:val="1"/>
      <w:marLeft w:val="0"/>
      <w:marRight w:val="0"/>
      <w:marTop w:val="0"/>
      <w:marBottom w:val="0"/>
      <w:divBdr>
        <w:top w:val="none" w:sz="0" w:space="0" w:color="auto"/>
        <w:left w:val="none" w:sz="0" w:space="0" w:color="auto"/>
        <w:bottom w:val="none" w:sz="0" w:space="0" w:color="auto"/>
        <w:right w:val="none" w:sz="0" w:space="0" w:color="auto"/>
      </w:divBdr>
    </w:div>
    <w:div w:id="1444227455">
      <w:bodyDiv w:val="1"/>
      <w:marLeft w:val="0"/>
      <w:marRight w:val="0"/>
      <w:marTop w:val="0"/>
      <w:marBottom w:val="0"/>
      <w:divBdr>
        <w:top w:val="none" w:sz="0" w:space="0" w:color="auto"/>
        <w:left w:val="none" w:sz="0" w:space="0" w:color="auto"/>
        <w:bottom w:val="none" w:sz="0" w:space="0" w:color="auto"/>
        <w:right w:val="none" w:sz="0" w:space="0" w:color="auto"/>
      </w:divBdr>
    </w:div>
    <w:div w:id="1444961621">
      <w:bodyDiv w:val="1"/>
      <w:marLeft w:val="0"/>
      <w:marRight w:val="0"/>
      <w:marTop w:val="0"/>
      <w:marBottom w:val="0"/>
      <w:divBdr>
        <w:top w:val="none" w:sz="0" w:space="0" w:color="auto"/>
        <w:left w:val="none" w:sz="0" w:space="0" w:color="auto"/>
        <w:bottom w:val="none" w:sz="0" w:space="0" w:color="auto"/>
        <w:right w:val="none" w:sz="0" w:space="0" w:color="auto"/>
      </w:divBdr>
    </w:div>
    <w:div w:id="1446146583">
      <w:bodyDiv w:val="1"/>
      <w:marLeft w:val="0"/>
      <w:marRight w:val="0"/>
      <w:marTop w:val="0"/>
      <w:marBottom w:val="0"/>
      <w:divBdr>
        <w:top w:val="none" w:sz="0" w:space="0" w:color="auto"/>
        <w:left w:val="none" w:sz="0" w:space="0" w:color="auto"/>
        <w:bottom w:val="none" w:sz="0" w:space="0" w:color="auto"/>
        <w:right w:val="none" w:sz="0" w:space="0" w:color="auto"/>
      </w:divBdr>
    </w:div>
    <w:div w:id="1446147386">
      <w:bodyDiv w:val="1"/>
      <w:marLeft w:val="0"/>
      <w:marRight w:val="0"/>
      <w:marTop w:val="0"/>
      <w:marBottom w:val="0"/>
      <w:divBdr>
        <w:top w:val="none" w:sz="0" w:space="0" w:color="auto"/>
        <w:left w:val="none" w:sz="0" w:space="0" w:color="auto"/>
        <w:bottom w:val="none" w:sz="0" w:space="0" w:color="auto"/>
        <w:right w:val="none" w:sz="0" w:space="0" w:color="auto"/>
      </w:divBdr>
    </w:div>
    <w:div w:id="1447966511">
      <w:bodyDiv w:val="1"/>
      <w:marLeft w:val="0"/>
      <w:marRight w:val="0"/>
      <w:marTop w:val="0"/>
      <w:marBottom w:val="0"/>
      <w:divBdr>
        <w:top w:val="none" w:sz="0" w:space="0" w:color="auto"/>
        <w:left w:val="none" w:sz="0" w:space="0" w:color="auto"/>
        <w:bottom w:val="none" w:sz="0" w:space="0" w:color="auto"/>
        <w:right w:val="none" w:sz="0" w:space="0" w:color="auto"/>
      </w:divBdr>
    </w:div>
    <w:div w:id="1448115271">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170686">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2548567">
      <w:bodyDiv w:val="1"/>
      <w:marLeft w:val="0"/>
      <w:marRight w:val="0"/>
      <w:marTop w:val="0"/>
      <w:marBottom w:val="0"/>
      <w:divBdr>
        <w:top w:val="none" w:sz="0" w:space="0" w:color="auto"/>
        <w:left w:val="none" w:sz="0" w:space="0" w:color="auto"/>
        <w:bottom w:val="none" w:sz="0" w:space="0" w:color="auto"/>
        <w:right w:val="none" w:sz="0" w:space="0" w:color="auto"/>
      </w:divBdr>
    </w:div>
    <w:div w:id="1452629886">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3746745">
      <w:bodyDiv w:val="1"/>
      <w:marLeft w:val="0"/>
      <w:marRight w:val="0"/>
      <w:marTop w:val="0"/>
      <w:marBottom w:val="0"/>
      <w:divBdr>
        <w:top w:val="none" w:sz="0" w:space="0" w:color="auto"/>
        <w:left w:val="none" w:sz="0" w:space="0" w:color="auto"/>
        <w:bottom w:val="none" w:sz="0" w:space="0" w:color="auto"/>
        <w:right w:val="none" w:sz="0" w:space="0" w:color="auto"/>
      </w:divBdr>
    </w:div>
    <w:div w:id="1453865118">
      <w:bodyDiv w:val="1"/>
      <w:marLeft w:val="0"/>
      <w:marRight w:val="0"/>
      <w:marTop w:val="0"/>
      <w:marBottom w:val="0"/>
      <w:divBdr>
        <w:top w:val="none" w:sz="0" w:space="0" w:color="auto"/>
        <w:left w:val="none" w:sz="0" w:space="0" w:color="auto"/>
        <w:bottom w:val="none" w:sz="0" w:space="0" w:color="auto"/>
        <w:right w:val="none" w:sz="0" w:space="0" w:color="auto"/>
      </w:divBdr>
    </w:div>
    <w:div w:id="1455176434">
      <w:bodyDiv w:val="1"/>
      <w:marLeft w:val="0"/>
      <w:marRight w:val="0"/>
      <w:marTop w:val="0"/>
      <w:marBottom w:val="0"/>
      <w:divBdr>
        <w:top w:val="none" w:sz="0" w:space="0" w:color="auto"/>
        <w:left w:val="none" w:sz="0" w:space="0" w:color="auto"/>
        <w:bottom w:val="none" w:sz="0" w:space="0" w:color="auto"/>
        <w:right w:val="none" w:sz="0" w:space="0" w:color="auto"/>
      </w:divBdr>
    </w:div>
    <w:div w:id="1456563039">
      <w:bodyDiv w:val="1"/>
      <w:marLeft w:val="0"/>
      <w:marRight w:val="0"/>
      <w:marTop w:val="0"/>
      <w:marBottom w:val="0"/>
      <w:divBdr>
        <w:top w:val="none" w:sz="0" w:space="0" w:color="auto"/>
        <w:left w:val="none" w:sz="0" w:space="0" w:color="auto"/>
        <w:bottom w:val="none" w:sz="0" w:space="0" w:color="auto"/>
        <w:right w:val="none" w:sz="0" w:space="0" w:color="auto"/>
      </w:divBdr>
    </w:div>
    <w:div w:id="1456605892">
      <w:bodyDiv w:val="1"/>
      <w:marLeft w:val="0"/>
      <w:marRight w:val="0"/>
      <w:marTop w:val="0"/>
      <w:marBottom w:val="0"/>
      <w:divBdr>
        <w:top w:val="none" w:sz="0" w:space="0" w:color="auto"/>
        <w:left w:val="none" w:sz="0" w:space="0" w:color="auto"/>
        <w:bottom w:val="none" w:sz="0" w:space="0" w:color="auto"/>
        <w:right w:val="none" w:sz="0" w:space="0" w:color="auto"/>
      </w:divBdr>
    </w:div>
    <w:div w:id="1456830339">
      <w:bodyDiv w:val="1"/>
      <w:marLeft w:val="0"/>
      <w:marRight w:val="0"/>
      <w:marTop w:val="0"/>
      <w:marBottom w:val="0"/>
      <w:divBdr>
        <w:top w:val="none" w:sz="0" w:space="0" w:color="auto"/>
        <w:left w:val="none" w:sz="0" w:space="0" w:color="auto"/>
        <w:bottom w:val="none" w:sz="0" w:space="0" w:color="auto"/>
        <w:right w:val="none" w:sz="0" w:space="0" w:color="auto"/>
      </w:divBdr>
    </w:div>
    <w:div w:id="1456867188">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7024998">
      <w:bodyDiv w:val="1"/>
      <w:marLeft w:val="0"/>
      <w:marRight w:val="0"/>
      <w:marTop w:val="0"/>
      <w:marBottom w:val="0"/>
      <w:divBdr>
        <w:top w:val="none" w:sz="0" w:space="0" w:color="auto"/>
        <w:left w:val="none" w:sz="0" w:space="0" w:color="auto"/>
        <w:bottom w:val="none" w:sz="0" w:space="0" w:color="auto"/>
        <w:right w:val="none" w:sz="0" w:space="0" w:color="auto"/>
      </w:divBdr>
    </w:div>
    <w:div w:id="1457337598">
      <w:bodyDiv w:val="1"/>
      <w:marLeft w:val="0"/>
      <w:marRight w:val="0"/>
      <w:marTop w:val="0"/>
      <w:marBottom w:val="0"/>
      <w:divBdr>
        <w:top w:val="none" w:sz="0" w:space="0" w:color="auto"/>
        <w:left w:val="none" w:sz="0" w:space="0" w:color="auto"/>
        <w:bottom w:val="none" w:sz="0" w:space="0" w:color="auto"/>
        <w:right w:val="none" w:sz="0" w:space="0" w:color="auto"/>
      </w:divBdr>
    </w:div>
    <w:div w:id="1457679965">
      <w:bodyDiv w:val="1"/>
      <w:marLeft w:val="0"/>
      <w:marRight w:val="0"/>
      <w:marTop w:val="0"/>
      <w:marBottom w:val="0"/>
      <w:divBdr>
        <w:top w:val="none" w:sz="0" w:space="0" w:color="auto"/>
        <w:left w:val="none" w:sz="0" w:space="0" w:color="auto"/>
        <w:bottom w:val="none" w:sz="0" w:space="0" w:color="auto"/>
        <w:right w:val="none" w:sz="0" w:space="0" w:color="auto"/>
      </w:divBdr>
    </w:div>
    <w:div w:id="1459685352">
      <w:bodyDiv w:val="1"/>
      <w:marLeft w:val="0"/>
      <w:marRight w:val="0"/>
      <w:marTop w:val="0"/>
      <w:marBottom w:val="0"/>
      <w:divBdr>
        <w:top w:val="none" w:sz="0" w:space="0" w:color="auto"/>
        <w:left w:val="none" w:sz="0" w:space="0" w:color="auto"/>
        <w:bottom w:val="none" w:sz="0" w:space="0" w:color="auto"/>
        <w:right w:val="none" w:sz="0" w:space="0" w:color="auto"/>
      </w:divBdr>
    </w:div>
    <w:div w:id="1459686188">
      <w:bodyDiv w:val="1"/>
      <w:marLeft w:val="0"/>
      <w:marRight w:val="0"/>
      <w:marTop w:val="0"/>
      <w:marBottom w:val="0"/>
      <w:divBdr>
        <w:top w:val="none" w:sz="0" w:space="0" w:color="auto"/>
        <w:left w:val="none" w:sz="0" w:space="0" w:color="auto"/>
        <w:bottom w:val="none" w:sz="0" w:space="0" w:color="auto"/>
        <w:right w:val="none" w:sz="0" w:space="0" w:color="auto"/>
      </w:divBdr>
    </w:div>
    <w:div w:id="1459835432">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030765">
      <w:bodyDiv w:val="1"/>
      <w:marLeft w:val="0"/>
      <w:marRight w:val="0"/>
      <w:marTop w:val="0"/>
      <w:marBottom w:val="0"/>
      <w:divBdr>
        <w:top w:val="none" w:sz="0" w:space="0" w:color="auto"/>
        <w:left w:val="none" w:sz="0" w:space="0" w:color="auto"/>
        <w:bottom w:val="none" w:sz="0" w:space="0" w:color="auto"/>
        <w:right w:val="none" w:sz="0" w:space="0" w:color="auto"/>
      </w:divBdr>
    </w:div>
    <w:div w:id="1460565006">
      <w:bodyDiv w:val="1"/>
      <w:marLeft w:val="0"/>
      <w:marRight w:val="0"/>
      <w:marTop w:val="0"/>
      <w:marBottom w:val="0"/>
      <w:divBdr>
        <w:top w:val="none" w:sz="0" w:space="0" w:color="auto"/>
        <w:left w:val="none" w:sz="0" w:space="0" w:color="auto"/>
        <w:bottom w:val="none" w:sz="0" w:space="0" w:color="auto"/>
        <w:right w:val="none" w:sz="0" w:space="0" w:color="auto"/>
      </w:divBdr>
    </w:div>
    <w:div w:id="1460565682">
      <w:bodyDiv w:val="1"/>
      <w:marLeft w:val="0"/>
      <w:marRight w:val="0"/>
      <w:marTop w:val="0"/>
      <w:marBottom w:val="0"/>
      <w:divBdr>
        <w:top w:val="none" w:sz="0" w:space="0" w:color="auto"/>
        <w:left w:val="none" w:sz="0" w:space="0" w:color="auto"/>
        <w:bottom w:val="none" w:sz="0" w:space="0" w:color="auto"/>
        <w:right w:val="none" w:sz="0" w:space="0" w:color="auto"/>
      </w:divBdr>
    </w:div>
    <w:div w:id="1460800147">
      <w:bodyDiv w:val="1"/>
      <w:marLeft w:val="0"/>
      <w:marRight w:val="0"/>
      <w:marTop w:val="0"/>
      <w:marBottom w:val="0"/>
      <w:divBdr>
        <w:top w:val="none" w:sz="0" w:space="0" w:color="auto"/>
        <w:left w:val="none" w:sz="0" w:space="0" w:color="auto"/>
        <w:bottom w:val="none" w:sz="0" w:space="0" w:color="auto"/>
        <w:right w:val="none" w:sz="0" w:space="0" w:color="auto"/>
      </w:divBdr>
    </w:div>
    <w:div w:id="146145883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1729050">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2570940">
      <w:bodyDiv w:val="1"/>
      <w:marLeft w:val="0"/>
      <w:marRight w:val="0"/>
      <w:marTop w:val="0"/>
      <w:marBottom w:val="0"/>
      <w:divBdr>
        <w:top w:val="none" w:sz="0" w:space="0" w:color="auto"/>
        <w:left w:val="none" w:sz="0" w:space="0" w:color="auto"/>
        <w:bottom w:val="none" w:sz="0" w:space="0" w:color="auto"/>
        <w:right w:val="none" w:sz="0" w:space="0" w:color="auto"/>
      </w:divBdr>
    </w:div>
    <w:div w:id="1462844758">
      <w:bodyDiv w:val="1"/>
      <w:marLeft w:val="0"/>
      <w:marRight w:val="0"/>
      <w:marTop w:val="0"/>
      <w:marBottom w:val="0"/>
      <w:divBdr>
        <w:top w:val="none" w:sz="0" w:space="0" w:color="auto"/>
        <w:left w:val="none" w:sz="0" w:space="0" w:color="auto"/>
        <w:bottom w:val="none" w:sz="0" w:space="0" w:color="auto"/>
        <w:right w:val="none" w:sz="0" w:space="0" w:color="auto"/>
      </w:divBdr>
    </w:div>
    <w:div w:id="1462918305">
      <w:bodyDiv w:val="1"/>
      <w:marLeft w:val="0"/>
      <w:marRight w:val="0"/>
      <w:marTop w:val="0"/>
      <w:marBottom w:val="0"/>
      <w:divBdr>
        <w:top w:val="none" w:sz="0" w:space="0" w:color="auto"/>
        <w:left w:val="none" w:sz="0" w:space="0" w:color="auto"/>
        <w:bottom w:val="none" w:sz="0" w:space="0" w:color="auto"/>
        <w:right w:val="none" w:sz="0" w:space="0" w:color="auto"/>
      </w:divBdr>
    </w:div>
    <w:div w:id="1463185155">
      <w:bodyDiv w:val="1"/>
      <w:marLeft w:val="0"/>
      <w:marRight w:val="0"/>
      <w:marTop w:val="0"/>
      <w:marBottom w:val="0"/>
      <w:divBdr>
        <w:top w:val="none" w:sz="0" w:space="0" w:color="auto"/>
        <w:left w:val="none" w:sz="0" w:space="0" w:color="auto"/>
        <w:bottom w:val="none" w:sz="0" w:space="0" w:color="auto"/>
        <w:right w:val="none" w:sz="0" w:space="0" w:color="auto"/>
      </w:divBdr>
    </w:div>
    <w:div w:id="1463189145">
      <w:bodyDiv w:val="1"/>
      <w:marLeft w:val="0"/>
      <w:marRight w:val="0"/>
      <w:marTop w:val="0"/>
      <w:marBottom w:val="0"/>
      <w:divBdr>
        <w:top w:val="none" w:sz="0" w:space="0" w:color="auto"/>
        <w:left w:val="none" w:sz="0" w:space="0" w:color="auto"/>
        <w:bottom w:val="none" w:sz="0" w:space="0" w:color="auto"/>
        <w:right w:val="none" w:sz="0" w:space="0" w:color="auto"/>
      </w:divBdr>
    </w:div>
    <w:div w:id="1464469774">
      <w:bodyDiv w:val="1"/>
      <w:marLeft w:val="0"/>
      <w:marRight w:val="0"/>
      <w:marTop w:val="0"/>
      <w:marBottom w:val="0"/>
      <w:divBdr>
        <w:top w:val="none" w:sz="0" w:space="0" w:color="auto"/>
        <w:left w:val="none" w:sz="0" w:space="0" w:color="auto"/>
        <w:bottom w:val="none" w:sz="0" w:space="0" w:color="auto"/>
        <w:right w:val="none" w:sz="0" w:space="0" w:color="auto"/>
      </w:divBdr>
    </w:div>
    <w:div w:id="1464735884">
      <w:bodyDiv w:val="1"/>
      <w:marLeft w:val="0"/>
      <w:marRight w:val="0"/>
      <w:marTop w:val="0"/>
      <w:marBottom w:val="0"/>
      <w:divBdr>
        <w:top w:val="none" w:sz="0" w:space="0" w:color="auto"/>
        <w:left w:val="none" w:sz="0" w:space="0" w:color="auto"/>
        <w:bottom w:val="none" w:sz="0" w:space="0" w:color="auto"/>
        <w:right w:val="none" w:sz="0" w:space="0" w:color="auto"/>
      </w:divBdr>
    </w:div>
    <w:div w:id="1466191767">
      <w:bodyDiv w:val="1"/>
      <w:marLeft w:val="0"/>
      <w:marRight w:val="0"/>
      <w:marTop w:val="0"/>
      <w:marBottom w:val="0"/>
      <w:divBdr>
        <w:top w:val="none" w:sz="0" w:space="0" w:color="auto"/>
        <w:left w:val="none" w:sz="0" w:space="0" w:color="auto"/>
        <w:bottom w:val="none" w:sz="0" w:space="0" w:color="auto"/>
        <w:right w:val="none" w:sz="0" w:space="0" w:color="auto"/>
      </w:divBdr>
    </w:div>
    <w:div w:id="1466581173">
      <w:bodyDiv w:val="1"/>
      <w:marLeft w:val="0"/>
      <w:marRight w:val="0"/>
      <w:marTop w:val="0"/>
      <w:marBottom w:val="0"/>
      <w:divBdr>
        <w:top w:val="none" w:sz="0" w:space="0" w:color="auto"/>
        <w:left w:val="none" w:sz="0" w:space="0" w:color="auto"/>
        <w:bottom w:val="none" w:sz="0" w:space="0" w:color="auto"/>
        <w:right w:val="none" w:sz="0" w:space="0" w:color="auto"/>
      </w:divBdr>
    </w:div>
    <w:div w:id="1466775471">
      <w:bodyDiv w:val="1"/>
      <w:marLeft w:val="0"/>
      <w:marRight w:val="0"/>
      <w:marTop w:val="0"/>
      <w:marBottom w:val="0"/>
      <w:divBdr>
        <w:top w:val="none" w:sz="0" w:space="0" w:color="auto"/>
        <w:left w:val="none" w:sz="0" w:space="0" w:color="auto"/>
        <w:bottom w:val="none" w:sz="0" w:space="0" w:color="auto"/>
        <w:right w:val="none" w:sz="0" w:space="0" w:color="auto"/>
      </w:divBdr>
    </w:div>
    <w:div w:id="1466777107">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090244">
      <w:bodyDiv w:val="1"/>
      <w:marLeft w:val="0"/>
      <w:marRight w:val="0"/>
      <w:marTop w:val="0"/>
      <w:marBottom w:val="0"/>
      <w:divBdr>
        <w:top w:val="none" w:sz="0" w:space="0" w:color="auto"/>
        <w:left w:val="none" w:sz="0" w:space="0" w:color="auto"/>
        <w:bottom w:val="none" w:sz="0" w:space="0" w:color="auto"/>
        <w:right w:val="none" w:sz="0" w:space="0" w:color="auto"/>
      </w:divBdr>
    </w:div>
    <w:div w:id="1468668684">
      <w:bodyDiv w:val="1"/>
      <w:marLeft w:val="0"/>
      <w:marRight w:val="0"/>
      <w:marTop w:val="0"/>
      <w:marBottom w:val="0"/>
      <w:divBdr>
        <w:top w:val="none" w:sz="0" w:space="0" w:color="auto"/>
        <w:left w:val="none" w:sz="0" w:space="0" w:color="auto"/>
        <w:bottom w:val="none" w:sz="0" w:space="0" w:color="auto"/>
        <w:right w:val="none" w:sz="0" w:space="0" w:color="auto"/>
      </w:divBdr>
    </w:div>
    <w:div w:id="1468863828">
      <w:bodyDiv w:val="1"/>
      <w:marLeft w:val="0"/>
      <w:marRight w:val="0"/>
      <w:marTop w:val="0"/>
      <w:marBottom w:val="0"/>
      <w:divBdr>
        <w:top w:val="none" w:sz="0" w:space="0" w:color="auto"/>
        <w:left w:val="none" w:sz="0" w:space="0" w:color="auto"/>
        <w:bottom w:val="none" w:sz="0" w:space="0" w:color="auto"/>
        <w:right w:val="none" w:sz="0" w:space="0" w:color="auto"/>
      </w:divBdr>
    </w:div>
    <w:div w:id="1469585301">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2333336">
      <w:bodyDiv w:val="1"/>
      <w:marLeft w:val="0"/>
      <w:marRight w:val="0"/>
      <w:marTop w:val="0"/>
      <w:marBottom w:val="0"/>
      <w:divBdr>
        <w:top w:val="none" w:sz="0" w:space="0" w:color="auto"/>
        <w:left w:val="none" w:sz="0" w:space="0" w:color="auto"/>
        <w:bottom w:val="none" w:sz="0" w:space="0" w:color="auto"/>
        <w:right w:val="none" w:sz="0" w:space="0" w:color="auto"/>
      </w:divBdr>
    </w:div>
    <w:div w:id="1473055821">
      <w:bodyDiv w:val="1"/>
      <w:marLeft w:val="0"/>
      <w:marRight w:val="0"/>
      <w:marTop w:val="0"/>
      <w:marBottom w:val="0"/>
      <w:divBdr>
        <w:top w:val="none" w:sz="0" w:space="0" w:color="auto"/>
        <w:left w:val="none" w:sz="0" w:space="0" w:color="auto"/>
        <w:bottom w:val="none" w:sz="0" w:space="0" w:color="auto"/>
        <w:right w:val="none" w:sz="0" w:space="0" w:color="auto"/>
      </w:divBdr>
    </w:div>
    <w:div w:id="1473251397">
      <w:bodyDiv w:val="1"/>
      <w:marLeft w:val="0"/>
      <w:marRight w:val="0"/>
      <w:marTop w:val="0"/>
      <w:marBottom w:val="0"/>
      <w:divBdr>
        <w:top w:val="none" w:sz="0" w:space="0" w:color="auto"/>
        <w:left w:val="none" w:sz="0" w:space="0" w:color="auto"/>
        <w:bottom w:val="none" w:sz="0" w:space="0" w:color="auto"/>
        <w:right w:val="none" w:sz="0" w:space="0" w:color="auto"/>
      </w:divBdr>
    </w:div>
    <w:div w:id="1473523927">
      <w:bodyDiv w:val="1"/>
      <w:marLeft w:val="0"/>
      <w:marRight w:val="0"/>
      <w:marTop w:val="0"/>
      <w:marBottom w:val="0"/>
      <w:divBdr>
        <w:top w:val="none" w:sz="0" w:space="0" w:color="auto"/>
        <w:left w:val="none" w:sz="0" w:space="0" w:color="auto"/>
        <w:bottom w:val="none" w:sz="0" w:space="0" w:color="auto"/>
        <w:right w:val="none" w:sz="0" w:space="0" w:color="auto"/>
      </w:divBdr>
    </w:div>
    <w:div w:id="1474369491">
      <w:bodyDiv w:val="1"/>
      <w:marLeft w:val="0"/>
      <w:marRight w:val="0"/>
      <w:marTop w:val="0"/>
      <w:marBottom w:val="0"/>
      <w:divBdr>
        <w:top w:val="none" w:sz="0" w:space="0" w:color="auto"/>
        <w:left w:val="none" w:sz="0" w:space="0" w:color="auto"/>
        <w:bottom w:val="none" w:sz="0" w:space="0" w:color="auto"/>
        <w:right w:val="none" w:sz="0" w:space="0" w:color="auto"/>
      </w:divBdr>
    </w:div>
    <w:div w:id="1475482814">
      <w:bodyDiv w:val="1"/>
      <w:marLeft w:val="0"/>
      <w:marRight w:val="0"/>
      <w:marTop w:val="0"/>
      <w:marBottom w:val="0"/>
      <w:divBdr>
        <w:top w:val="none" w:sz="0" w:space="0" w:color="auto"/>
        <w:left w:val="none" w:sz="0" w:space="0" w:color="auto"/>
        <w:bottom w:val="none" w:sz="0" w:space="0" w:color="auto"/>
        <w:right w:val="none" w:sz="0" w:space="0" w:color="auto"/>
      </w:divBdr>
    </w:div>
    <w:div w:id="1475871929">
      <w:bodyDiv w:val="1"/>
      <w:marLeft w:val="0"/>
      <w:marRight w:val="0"/>
      <w:marTop w:val="0"/>
      <w:marBottom w:val="0"/>
      <w:divBdr>
        <w:top w:val="none" w:sz="0" w:space="0" w:color="auto"/>
        <w:left w:val="none" w:sz="0" w:space="0" w:color="auto"/>
        <w:bottom w:val="none" w:sz="0" w:space="0" w:color="auto"/>
        <w:right w:val="none" w:sz="0" w:space="0" w:color="auto"/>
      </w:divBdr>
    </w:div>
    <w:div w:id="1476725777">
      <w:bodyDiv w:val="1"/>
      <w:marLeft w:val="0"/>
      <w:marRight w:val="0"/>
      <w:marTop w:val="0"/>
      <w:marBottom w:val="0"/>
      <w:divBdr>
        <w:top w:val="none" w:sz="0" w:space="0" w:color="auto"/>
        <w:left w:val="none" w:sz="0" w:space="0" w:color="auto"/>
        <w:bottom w:val="none" w:sz="0" w:space="0" w:color="auto"/>
        <w:right w:val="none" w:sz="0" w:space="0" w:color="auto"/>
      </w:divBdr>
    </w:div>
    <w:div w:id="1478494953">
      <w:bodyDiv w:val="1"/>
      <w:marLeft w:val="0"/>
      <w:marRight w:val="0"/>
      <w:marTop w:val="0"/>
      <w:marBottom w:val="0"/>
      <w:divBdr>
        <w:top w:val="none" w:sz="0" w:space="0" w:color="auto"/>
        <w:left w:val="none" w:sz="0" w:space="0" w:color="auto"/>
        <w:bottom w:val="none" w:sz="0" w:space="0" w:color="auto"/>
        <w:right w:val="none" w:sz="0" w:space="0" w:color="auto"/>
      </w:divBdr>
    </w:div>
    <w:div w:id="1478570101">
      <w:bodyDiv w:val="1"/>
      <w:marLeft w:val="0"/>
      <w:marRight w:val="0"/>
      <w:marTop w:val="0"/>
      <w:marBottom w:val="0"/>
      <w:divBdr>
        <w:top w:val="none" w:sz="0" w:space="0" w:color="auto"/>
        <w:left w:val="none" w:sz="0" w:space="0" w:color="auto"/>
        <w:bottom w:val="none" w:sz="0" w:space="0" w:color="auto"/>
        <w:right w:val="none" w:sz="0" w:space="0" w:color="auto"/>
      </w:divBdr>
    </w:div>
    <w:div w:id="1478716505">
      <w:bodyDiv w:val="1"/>
      <w:marLeft w:val="0"/>
      <w:marRight w:val="0"/>
      <w:marTop w:val="0"/>
      <w:marBottom w:val="0"/>
      <w:divBdr>
        <w:top w:val="none" w:sz="0" w:space="0" w:color="auto"/>
        <w:left w:val="none" w:sz="0" w:space="0" w:color="auto"/>
        <w:bottom w:val="none" w:sz="0" w:space="0" w:color="auto"/>
        <w:right w:val="none" w:sz="0" w:space="0" w:color="auto"/>
      </w:divBdr>
    </w:div>
    <w:div w:id="1479880724">
      <w:bodyDiv w:val="1"/>
      <w:marLeft w:val="0"/>
      <w:marRight w:val="0"/>
      <w:marTop w:val="0"/>
      <w:marBottom w:val="0"/>
      <w:divBdr>
        <w:top w:val="none" w:sz="0" w:space="0" w:color="auto"/>
        <w:left w:val="none" w:sz="0" w:space="0" w:color="auto"/>
        <w:bottom w:val="none" w:sz="0" w:space="0" w:color="auto"/>
        <w:right w:val="none" w:sz="0" w:space="0" w:color="auto"/>
      </w:divBdr>
    </w:div>
    <w:div w:id="1480612234">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96735">
      <w:bodyDiv w:val="1"/>
      <w:marLeft w:val="0"/>
      <w:marRight w:val="0"/>
      <w:marTop w:val="0"/>
      <w:marBottom w:val="0"/>
      <w:divBdr>
        <w:top w:val="none" w:sz="0" w:space="0" w:color="auto"/>
        <w:left w:val="none" w:sz="0" w:space="0" w:color="auto"/>
        <w:bottom w:val="none" w:sz="0" w:space="0" w:color="auto"/>
        <w:right w:val="none" w:sz="0" w:space="0" w:color="auto"/>
      </w:divBdr>
    </w:div>
    <w:div w:id="1482580356">
      <w:bodyDiv w:val="1"/>
      <w:marLeft w:val="0"/>
      <w:marRight w:val="0"/>
      <w:marTop w:val="0"/>
      <w:marBottom w:val="0"/>
      <w:divBdr>
        <w:top w:val="none" w:sz="0" w:space="0" w:color="auto"/>
        <w:left w:val="none" w:sz="0" w:space="0" w:color="auto"/>
        <w:bottom w:val="none" w:sz="0" w:space="0" w:color="auto"/>
        <w:right w:val="none" w:sz="0" w:space="0" w:color="auto"/>
      </w:divBdr>
    </w:div>
    <w:div w:id="1482775593">
      <w:bodyDiv w:val="1"/>
      <w:marLeft w:val="0"/>
      <w:marRight w:val="0"/>
      <w:marTop w:val="0"/>
      <w:marBottom w:val="0"/>
      <w:divBdr>
        <w:top w:val="none" w:sz="0" w:space="0" w:color="auto"/>
        <w:left w:val="none" w:sz="0" w:space="0" w:color="auto"/>
        <w:bottom w:val="none" w:sz="0" w:space="0" w:color="auto"/>
        <w:right w:val="none" w:sz="0" w:space="0" w:color="auto"/>
      </w:divBdr>
    </w:div>
    <w:div w:id="1483421475">
      <w:bodyDiv w:val="1"/>
      <w:marLeft w:val="0"/>
      <w:marRight w:val="0"/>
      <w:marTop w:val="0"/>
      <w:marBottom w:val="0"/>
      <w:divBdr>
        <w:top w:val="none" w:sz="0" w:space="0" w:color="auto"/>
        <w:left w:val="none" w:sz="0" w:space="0" w:color="auto"/>
        <w:bottom w:val="none" w:sz="0" w:space="0" w:color="auto"/>
        <w:right w:val="none" w:sz="0" w:space="0" w:color="auto"/>
      </w:divBdr>
    </w:div>
    <w:div w:id="1485509557">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6704197">
      <w:bodyDiv w:val="1"/>
      <w:marLeft w:val="0"/>
      <w:marRight w:val="0"/>
      <w:marTop w:val="0"/>
      <w:marBottom w:val="0"/>
      <w:divBdr>
        <w:top w:val="none" w:sz="0" w:space="0" w:color="auto"/>
        <w:left w:val="none" w:sz="0" w:space="0" w:color="auto"/>
        <w:bottom w:val="none" w:sz="0" w:space="0" w:color="auto"/>
        <w:right w:val="none" w:sz="0" w:space="0" w:color="auto"/>
      </w:divBdr>
    </w:div>
    <w:div w:id="1487042022">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72694">
      <w:bodyDiv w:val="1"/>
      <w:marLeft w:val="0"/>
      <w:marRight w:val="0"/>
      <w:marTop w:val="0"/>
      <w:marBottom w:val="0"/>
      <w:divBdr>
        <w:top w:val="none" w:sz="0" w:space="0" w:color="auto"/>
        <w:left w:val="none" w:sz="0" w:space="0" w:color="auto"/>
        <w:bottom w:val="none" w:sz="0" w:space="0" w:color="auto"/>
        <w:right w:val="none" w:sz="0" w:space="0" w:color="auto"/>
      </w:divBdr>
    </w:div>
    <w:div w:id="1489249764">
      <w:bodyDiv w:val="1"/>
      <w:marLeft w:val="0"/>
      <w:marRight w:val="0"/>
      <w:marTop w:val="0"/>
      <w:marBottom w:val="0"/>
      <w:divBdr>
        <w:top w:val="none" w:sz="0" w:space="0" w:color="auto"/>
        <w:left w:val="none" w:sz="0" w:space="0" w:color="auto"/>
        <w:bottom w:val="none" w:sz="0" w:space="0" w:color="auto"/>
        <w:right w:val="none" w:sz="0" w:space="0" w:color="auto"/>
      </w:divBdr>
    </w:div>
    <w:div w:id="1489899493">
      <w:bodyDiv w:val="1"/>
      <w:marLeft w:val="0"/>
      <w:marRight w:val="0"/>
      <w:marTop w:val="0"/>
      <w:marBottom w:val="0"/>
      <w:divBdr>
        <w:top w:val="none" w:sz="0" w:space="0" w:color="auto"/>
        <w:left w:val="none" w:sz="0" w:space="0" w:color="auto"/>
        <w:bottom w:val="none" w:sz="0" w:space="0" w:color="auto"/>
        <w:right w:val="none" w:sz="0" w:space="0" w:color="auto"/>
      </w:divBdr>
    </w:div>
    <w:div w:id="1490249389">
      <w:bodyDiv w:val="1"/>
      <w:marLeft w:val="0"/>
      <w:marRight w:val="0"/>
      <w:marTop w:val="0"/>
      <w:marBottom w:val="0"/>
      <w:divBdr>
        <w:top w:val="none" w:sz="0" w:space="0" w:color="auto"/>
        <w:left w:val="none" w:sz="0" w:space="0" w:color="auto"/>
        <w:bottom w:val="none" w:sz="0" w:space="0" w:color="auto"/>
        <w:right w:val="none" w:sz="0" w:space="0" w:color="auto"/>
      </w:divBdr>
    </w:div>
    <w:div w:id="1491369036">
      <w:bodyDiv w:val="1"/>
      <w:marLeft w:val="0"/>
      <w:marRight w:val="0"/>
      <w:marTop w:val="0"/>
      <w:marBottom w:val="0"/>
      <w:divBdr>
        <w:top w:val="none" w:sz="0" w:space="0" w:color="auto"/>
        <w:left w:val="none" w:sz="0" w:space="0" w:color="auto"/>
        <w:bottom w:val="none" w:sz="0" w:space="0" w:color="auto"/>
        <w:right w:val="none" w:sz="0" w:space="0" w:color="auto"/>
      </w:divBdr>
    </w:div>
    <w:div w:id="1491411953">
      <w:bodyDiv w:val="1"/>
      <w:marLeft w:val="0"/>
      <w:marRight w:val="0"/>
      <w:marTop w:val="0"/>
      <w:marBottom w:val="0"/>
      <w:divBdr>
        <w:top w:val="none" w:sz="0" w:space="0" w:color="auto"/>
        <w:left w:val="none" w:sz="0" w:space="0" w:color="auto"/>
        <w:bottom w:val="none" w:sz="0" w:space="0" w:color="auto"/>
        <w:right w:val="none" w:sz="0" w:space="0" w:color="auto"/>
      </w:divBdr>
    </w:div>
    <w:div w:id="1492330077">
      <w:bodyDiv w:val="1"/>
      <w:marLeft w:val="0"/>
      <w:marRight w:val="0"/>
      <w:marTop w:val="0"/>
      <w:marBottom w:val="0"/>
      <w:divBdr>
        <w:top w:val="none" w:sz="0" w:space="0" w:color="auto"/>
        <w:left w:val="none" w:sz="0" w:space="0" w:color="auto"/>
        <w:bottom w:val="none" w:sz="0" w:space="0" w:color="auto"/>
        <w:right w:val="none" w:sz="0" w:space="0" w:color="auto"/>
      </w:divBdr>
    </w:div>
    <w:div w:id="1496258605">
      <w:bodyDiv w:val="1"/>
      <w:marLeft w:val="0"/>
      <w:marRight w:val="0"/>
      <w:marTop w:val="0"/>
      <w:marBottom w:val="0"/>
      <w:divBdr>
        <w:top w:val="none" w:sz="0" w:space="0" w:color="auto"/>
        <w:left w:val="none" w:sz="0" w:space="0" w:color="auto"/>
        <w:bottom w:val="none" w:sz="0" w:space="0" w:color="auto"/>
        <w:right w:val="none" w:sz="0" w:space="0" w:color="auto"/>
      </w:divBdr>
    </w:div>
    <w:div w:id="1496413946">
      <w:bodyDiv w:val="1"/>
      <w:marLeft w:val="0"/>
      <w:marRight w:val="0"/>
      <w:marTop w:val="0"/>
      <w:marBottom w:val="0"/>
      <w:divBdr>
        <w:top w:val="none" w:sz="0" w:space="0" w:color="auto"/>
        <w:left w:val="none" w:sz="0" w:space="0" w:color="auto"/>
        <w:bottom w:val="none" w:sz="0" w:space="0" w:color="auto"/>
        <w:right w:val="none" w:sz="0" w:space="0" w:color="auto"/>
      </w:divBdr>
    </w:div>
    <w:div w:id="1496914144">
      <w:bodyDiv w:val="1"/>
      <w:marLeft w:val="0"/>
      <w:marRight w:val="0"/>
      <w:marTop w:val="0"/>
      <w:marBottom w:val="0"/>
      <w:divBdr>
        <w:top w:val="none" w:sz="0" w:space="0" w:color="auto"/>
        <w:left w:val="none" w:sz="0" w:space="0" w:color="auto"/>
        <w:bottom w:val="none" w:sz="0" w:space="0" w:color="auto"/>
        <w:right w:val="none" w:sz="0" w:space="0" w:color="auto"/>
      </w:divBdr>
    </w:div>
    <w:div w:id="1498105894">
      <w:bodyDiv w:val="1"/>
      <w:marLeft w:val="0"/>
      <w:marRight w:val="0"/>
      <w:marTop w:val="0"/>
      <w:marBottom w:val="0"/>
      <w:divBdr>
        <w:top w:val="none" w:sz="0" w:space="0" w:color="auto"/>
        <w:left w:val="none" w:sz="0" w:space="0" w:color="auto"/>
        <w:bottom w:val="none" w:sz="0" w:space="0" w:color="auto"/>
        <w:right w:val="none" w:sz="0" w:space="0" w:color="auto"/>
      </w:divBdr>
    </w:div>
    <w:div w:id="1498568180">
      <w:bodyDiv w:val="1"/>
      <w:marLeft w:val="0"/>
      <w:marRight w:val="0"/>
      <w:marTop w:val="0"/>
      <w:marBottom w:val="0"/>
      <w:divBdr>
        <w:top w:val="none" w:sz="0" w:space="0" w:color="auto"/>
        <w:left w:val="none" w:sz="0" w:space="0" w:color="auto"/>
        <w:bottom w:val="none" w:sz="0" w:space="0" w:color="auto"/>
        <w:right w:val="none" w:sz="0" w:space="0" w:color="auto"/>
      </w:divBdr>
    </w:div>
    <w:div w:id="1498769752">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344315">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0581303">
      <w:bodyDiv w:val="1"/>
      <w:marLeft w:val="0"/>
      <w:marRight w:val="0"/>
      <w:marTop w:val="0"/>
      <w:marBottom w:val="0"/>
      <w:divBdr>
        <w:top w:val="none" w:sz="0" w:space="0" w:color="auto"/>
        <w:left w:val="none" w:sz="0" w:space="0" w:color="auto"/>
        <w:bottom w:val="none" w:sz="0" w:space="0" w:color="auto"/>
        <w:right w:val="none" w:sz="0" w:space="0" w:color="auto"/>
      </w:divBdr>
    </w:div>
    <w:div w:id="1500999857">
      <w:bodyDiv w:val="1"/>
      <w:marLeft w:val="0"/>
      <w:marRight w:val="0"/>
      <w:marTop w:val="0"/>
      <w:marBottom w:val="0"/>
      <w:divBdr>
        <w:top w:val="none" w:sz="0" w:space="0" w:color="auto"/>
        <w:left w:val="none" w:sz="0" w:space="0" w:color="auto"/>
        <w:bottom w:val="none" w:sz="0" w:space="0" w:color="auto"/>
        <w:right w:val="none" w:sz="0" w:space="0" w:color="auto"/>
      </w:divBdr>
    </w:div>
    <w:div w:id="1501233719">
      <w:bodyDiv w:val="1"/>
      <w:marLeft w:val="0"/>
      <w:marRight w:val="0"/>
      <w:marTop w:val="0"/>
      <w:marBottom w:val="0"/>
      <w:divBdr>
        <w:top w:val="none" w:sz="0" w:space="0" w:color="auto"/>
        <w:left w:val="none" w:sz="0" w:space="0" w:color="auto"/>
        <w:bottom w:val="none" w:sz="0" w:space="0" w:color="auto"/>
        <w:right w:val="none" w:sz="0" w:space="0" w:color="auto"/>
      </w:divBdr>
    </w:div>
    <w:div w:id="1502350307">
      <w:bodyDiv w:val="1"/>
      <w:marLeft w:val="0"/>
      <w:marRight w:val="0"/>
      <w:marTop w:val="0"/>
      <w:marBottom w:val="0"/>
      <w:divBdr>
        <w:top w:val="none" w:sz="0" w:space="0" w:color="auto"/>
        <w:left w:val="none" w:sz="0" w:space="0" w:color="auto"/>
        <w:bottom w:val="none" w:sz="0" w:space="0" w:color="auto"/>
        <w:right w:val="none" w:sz="0" w:space="0" w:color="auto"/>
      </w:divBdr>
    </w:div>
    <w:div w:id="1503425843">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5632860">
      <w:bodyDiv w:val="1"/>
      <w:marLeft w:val="0"/>
      <w:marRight w:val="0"/>
      <w:marTop w:val="0"/>
      <w:marBottom w:val="0"/>
      <w:divBdr>
        <w:top w:val="none" w:sz="0" w:space="0" w:color="auto"/>
        <w:left w:val="none" w:sz="0" w:space="0" w:color="auto"/>
        <w:bottom w:val="none" w:sz="0" w:space="0" w:color="auto"/>
        <w:right w:val="none" w:sz="0" w:space="0" w:color="auto"/>
      </w:divBdr>
    </w:div>
    <w:div w:id="1506164671">
      <w:bodyDiv w:val="1"/>
      <w:marLeft w:val="0"/>
      <w:marRight w:val="0"/>
      <w:marTop w:val="0"/>
      <w:marBottom w:val="0"/>
      <w:divBdr>
        <w:top w:val="none" w:sz="0" w:space="0" w:color="auto"/>
        <w:left w:val="none" w:sz="0" w:space="0" w:color="auto"/>
        <w:bottom w:val="none" w:sz="0" w:space="0" w:color="auto"/>
        <w:right w:val="none" w:sz="0" w:space="0" w:color="auto"/>
      </w:divBdr>
    </w:div>
    <w:div w:id="1506242454">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6439337">
      <w:bodyDiv w:val="1"/>
      <w:marLeft w:val="0"/>
      <w:marRight w:val="0"/>
      <w:marTop w:val="0"/>
      <w:marBottom w:val="0"/>
      <w:divBdr>
        <w:top w:val="none" w:sz="0" w:space="0" w:color="auto"/>
        <w:left w:val="none" w:sz="0" w:space="0" w:color="auto"/>
        <w:bottom w:val="none" w:sz="0" w:space="0" w:color="auto"/>
        <w:right w:val="none" w:sz="0" w:space="0" w:color="auto"/>
      </w:divBdr>
    </w:div>
    <w:div w:id="1506555208">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867335">
      <w:bodyDiv w:val="1"/>
      <w:marLeft w:val="0"/>
      <w:marRight w:val="0"/>
      <w:marTop w:val="0"/>
      <w:marBottom w:val="0"/>
      <w:divBdr>
        <w:top w:val="none" w:sz="0" w:space="0" w:color="auto"/>
        <w:left w:val="none" w:sz="0" w:space="0" w:color="auto"/>
        <w:bottom w:val="none" w:sz="0" w:space="0" w:color="auto"/>
        <w:right w:val="none" w:sz="0" w:space="0" w:color="auto"/>
      </w:divBdr>
    </w:div>
    <w:div w:id="1509711288">
      <w:bodyDiv w:val="1"/>
      <w:marLeft w:val="0"/>
      <w:marRight w:val="0"/>
      <w:marTop w:val="0"/>
      <w:marBottom w:val="0"/>
      <w:divBdr>
        <w:top w:val="none" w:sz="0" w:space="0" w:color="auto"/>
        <w:left w:val="none" w:sz="0" w:space="0" w:color="auto"/>
        <w:bottom w:val="none" w:sz="0" w:space="0" w:color="auto"/>
        <w:right w:val="none" w:sz="0" w:space="0" w:color="auto"/>
      </w:divBdr>
    </w:div>
    <w:div w:id="1509906546">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754162">
      <w:bodyDiv w:val="1"/>
      <w:marLeft w:val="0"/>
      <w:marRight w:val="0"/>
      <w:marTop w:val="0"/>
      <w:marBottom w:val="0"/>
      <w:divBdr>
        <w:top w:val="none" w:sz="0" w:space="0" w:color="auto"/>
        <w:left w:val="none" w:sz="0" w:space="0" w:color="auto"/>
        <w:bottom w:val="none" w:sz="0" w:space="0" w:color="auto"/>
        <w:right w:val="none" w:sz="0" w:space="0" w:color="auto"/>
      </w:divBdr>
    </w:div>
    <w:div w:id="1510830157">
      <w:bodyDiv w:val="1"/>
      <w:marLeft w:val="0"/>
      <w:marRight w:val="0"/>
      <w:marTop w:val="0"/>
      <w:marBottom w:val="0"/>
      <w:divBdr>
        <w:top w:val="none" w:sz="0" w:space="0" w:color="auto"/>
        <w:left w:val="none" w:sz="0" w:space="0" w:color="auto"/>
        <w:bottom w:val="none" w:sz="0" w:space="0" w:color="auto"/>
        <w:right w:val="none" w:sz="0" w:space="0" w:color="auto"/>
      </w:divBdr>
    </w:div>
    <w:div w:id="1511488030">
      <w:bodyDiv w:val="1"/>
      <w:marLeft w:val="0"/>
      <w:marRight w:val="0"/>
      <w:marTop w:val="0"/>
      <w:marBottom w:val="0"/>
      <w:divBdr>
        <w:top w:val="none" w:sz="0" w:space="0" w:color="auto"/>
        <w:left w:val="none" w:sz="0" w:space="0" w:color="auto"/>
        <w:bottom w:val="none" w:sz="0" w:space="0" w:color="auto"/>
        <w:right w:val="none" w:sz="0" w:space="0" w:color="auto"/>
      </w:divBdr>
    </w:div>
    <w:div w:id="1512842172">
      <w:bodyDiv w:val="1"/>
      <w:marLeft w:val="0"/>
      <w:marRight w:val="0"/>
      <w:marTop w:val="0"/>
      <w:marBottom w:val="0"/>
      <w:divBdr>
        <w:top w:val="none" w:sz="0" w:space="0" w:color="auto"/>
        <w:left w:val="none" w:sz="0" w:space="0" w:color="auto"/>
        <w:bottom w:val="none" w:sz="0" w:space="0" w:color="auto"/>
        <w:right w:val="none" w:sz="0" w:space="0" w:color="auto"/>
      </w:divBdr>
    </w:div>
    <w:div w:id="1513570233">
      <w:bodyDiv w:val="1"/>
      <w:marLeft w:val="0"/>
      <w:marRight w:val="0"/>
      <w:marTop w:val="0"/>
      <w:marBottom w:val="0"/>
      <w:divBdr>
        <w:top w:val="none" w:sz="0" w:space="0" w:color="auto"/>
        <w:left w:val="none" w:sz="0" w:space="0" w:color="auto"/>
        <w:bottom w:val="none" w:sz="0" w:space="0" w:color="auto"/>
        <w:right w:val="none" w:sz="0" w:space="0" w:color="auto"/>
      </w:divBdr>
    </w:div>
    <w:div w:id="1514301094">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6461374">
      <w:bodyDiv w:val="1"/>
      <w:marLeft w:val="0"/>
      <w:marRight w:val="0"/>
      <w:marTop w:val="0"/>
      <w:marBottom w:val="0"/>
      <w:divBdr>
        <w:top w:val="none" w:sz="0" w:space="0" w:color="auto"/>
        <w:left w:val="none" w:sz="0" w:space="0" w:color="auto"/>
        <w:bottom w:val="none" w:sz="0" w:space="0" w:color="auto"/>
        <w:right w:val="none" w:sz="0" w:space="0" w:color="auto"/>
      </w:divBdr>
    </w:div>
    <w:div w:id="1517229874">
      <w:bodyDiv w:val="1"/>
      <w:marLeft w:val="0"/>
      <w:marRight w:val="0"/>
      <w:marTop w:val="0"/>
      <w:marBottom w:val="0"/>
      <w:divBdr>
        <w:top w:val="none" w:sz="0" w:space="0" w:color="auto"/>
        <w:left w:val="none" w:sz="0" w:space="0" w:color="auto"/>
        <w:bottom w:val="none" w:sz="0" w:space="0" w:color="auto"/>
        <w:right w:val="none" w:sz="0" w:space="0" w:color="auto"/>
      </w:divBdr>
    </w:div>
    <w:div w:id="1517235578">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229838">
      <w:bodyDiv w:val="1"/>
      <w:marLeft w:val="0"/>
      <w:marRight w:val="0"/>
      <w:marTop w:val="0"/>
      <w:marBottom w:val="0"/>
      <w:divBdr>
        <w:top w:val="none" w:sz="0" w:space="0" w:color="auto"/>
        <w:left w:val="none" w:sz="0" w:space="0" w:color="auto"/>
        <w:bottom w:val="none" w:sz="0" w:space="0" w:color="auto"/>
        <w:right w:val="none" w:sz="0" w:space="0" w:color="auto"/>
      </w:divBdr>
    </w:div>
    <w:div w:id="1518234716">
      <w:bodyDiv w:val="1"/>
      <w:marLeft w:val="0"/>
      <w:marRight w:val="0"/>
      <w:marTop w:val="0"/>
      <w:marBottom w:val="0"/>
      <w:divBdr>
        <w:top w:val="none" w:sz="0" w:space="0" w:color="auto"/>
        <w:left w:val="none" w:sz="0" w:space="0" w:color="auto"/>
        <w:bottom w:val="none" w:sz="0" w:space="0" w:color="auto"/>
        <w:right w:val="none" w:sz="0" w:space="0" w:color="auto"/>
      </w:divBdr>
    </w:div>
    <w:div w:id="1521623628">
      <w:bodyDiv w:val="1"/>
      <w:marLeft w:val="0"/>
      <w:marRight w:val="0"/>
      <w:marTop w:val="0"/>
      <w:marBottom w:val="0"/>
      <w:divBdr>
        <w:top w:val="none" w:sz="0" w:space="0" w:color="auto"/>
        <w:left w:val="none" w:sz="0" w:space="0" w:color="auto"/>
        <w:bottom w:val="none" w:sz="0" w:space="0" w:color="auto"/>
        <w:right w:val="none" w:sz="0" w:space="0" w:color="auto"/>
      </w:divBdr>
    </w:div>
    <w:div w:id="1521747367">
      <w:bodyDiv w:val="1"/>
      <w:marLeft w:val="0"/>
      <w:marRight w:val="0"/>
      <w:marTop w:val="0"/>
      <w:marBottom w:val="0"/>
      <w:divBdr>
        <w:top w:val="none" w:sz="0" w:space="0" w:color="auto"/>
        <w:left w:val="none" w:sz="0" w:space="0" w:color="auto"/>
        <w:bottom w:val="none" w:sz="0" w:space="0" w:color="auto"/>
        <w:right w:val="none" w:sz="0" w:space="0" w:color="auto"/>
      </w:divBdr>
    </w:div>
    <w:div w:id="1523470961">
      <w:bodyDiv w:val="1"/>
      <w:marLeft w:val="0"/>
      <w:marRight w:val="0"/>
      <w:marTop w:val="0"/>
      <w:marBottom w:val="0"/>
      <w:divBdr>
        <w:top w:val="none" w:sz="0" w:space="0" w:color="auto"/>
        <w:left w:val="none" w:sz="0" w:space="0" w:color="auto"/>
        <w:bottom w:val="none" w:sz="0" w:space="0" w:color="auto"/>
        <w:right w:val="none" w:sz="0" w:space="0" w:color="auto"/>
      </w:divBdr>
    </w:div>
    <w:div w:id="1523545038">
      <w:bodyDiv w:val="1"/>
      <w:marLeft w:val="0"/>
      <w:marRight w:val="0"/>
      <w:marTop w:val="0"/>
      <w:marBottom w:val="0"/>
      <w:divBdr>
        <w:top w:val="none" w:sz="0" w:space="0" w:color="auto"/>
        <w:left w:val="none" w:sz="0" w:space="0" w:color="auto"/>
        <w:bottom w:val="none" w:sz="0" w:space="0" w:color="auto"/>
        <w:right w:val="none" w:sz="0" w:space="0" w:color="auto"/>
      </w:divBdr>
    </w:div>
    <w:div w:id="1524782468">
      <w:bodyDiv w:val="1"/>
      <w:marLeft w:val="0"/>
      <w:marRight w:val="0"/>
      <w:marTop w:val="0"/>
      <w:marBottom w:val="0"/>
      <w:divBdr>
        <w:top w:val="none" w:sz="0" w:space="0" w:color="auto"/>
        <w:left w:val="none" w:sz="0" w:space="0" w:color="auto"/>
        <w:bottom w:val="none" w:sz="0" w:space="0" w:color="auto"/>
        <w:right w:val="none" w:sz="0" w:space="0" w:color="auto"/>
      </w:divBdr>
    </w:div>
    <w:div w:id="152478795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08696">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6944399">
      <w:bodyDiv w:val="1"/>
      <w:marLeft w:val="0"/>
      <w:marRight w:val="0"/>
      <w:marTop w:val="0"/>
      <w:marBottom w:val="0"/>
      <w:divBdr>
        <w:top w:val="none" w:sz="0" w:space="0" w:color="auto"/>
        <w:left w:val="none" w:sz="0" w:space="0" w:color="auto"/>
        <w:bottom w:val="none" w:sz="0" w:space="0" w:color="auto"/>
        <w:right w:val="none" w:sz="0" w:space="0" w:color="auto"/>
      </w:divBdr>
    </w:div>
    <w:div w:id="1527670901">
      <w:bodyDiv w:val="1"/>
      <w:marLeft w:val="0"/>
      <w:marRight w:val="0"/>
      <w:marTop w:val="0"/>
      <w:marBottom w:val="0"/>
      <w:divBdr>
        <w:top w:val="none" w:sz="0" w:space="0" w:color="auto"/>
        <w:left w:val="none" w:sz="0" w:space="0" w:color="auto"/>
        <w:bottom w:val="none" w:sz="0" w:space="0" w:color="auto"/>
        <w:right w:val="none" w:sz="0" w:space="0" w:color="auto"/>
      </w:divBdr>
    </w:div>
    <w:div w:id="1528300259">
      <w:bodyDiv w:val="1"/>
      <w:marLeft w:val="0"/>
      <w:marRight w:val="0"/>
      <w:marTop w:val="0"/>
      <w:marBottom w:val="0"/>
      <w:divBdr>
        <w:top w:val="none" w:sz="0" w:space="0" w:color="auto"/>
        <w:left w:val="none" w:sz="0" w:space="0" w:color="auto"/>
        <w:bottom w:val="none" w:sz="0" w:space="0" w:color="auto"/>
        <w:right w:val="none" w:sz="0" w:space="0" w:color="auto"/>
      </w:divBdr>
    </w:div>
    <w:div w:id="1528450085">
      <w:bodyDiv w:val="1"/>
      <w:marLeft w:val="0"/>
      <w:marRight w:val="0"/>
      <w:marTop w:val="0"/>
      <w:marBottom w:val="0"/>
      <w:divBdr>
        <w:top w:val="none" w:sz="0" w:space="0" w:color="auto"/>
        <w:left w:val="none" w:sz="0" w:space="0" w:color="auto"/>
        <w:bottom w:val="none" w:sz="0" w:space="0" w:color="auto"/>
        <w:right w:val="none" w:sz="0" w:space="0" w:color="auto"/>
      </w:divBdr>
    </w:div>
    <w:div w:id="1528522878">
      <w:bodyDiv w:val="1"/>
      <w:marLeft w:val="0"/>
      <w:marRight w:val="0"/>
      <w:marTop w:val="0"/>
      <w:marBottom w:val="0"/>
      <w:divBdr>
        <w:top w:val="none" w:sz="0" w:space="0" w:color="auto"/>
        <w:left w:val="none" w:sz="0" w:space="0" w:color="auto"/>
        <w:bottom w:val="none" w:sz="0" w:space="0" w:color="auto"/>
        <w:right w:val="none" w:sz="0" w:space="0" w:color="auto"/>
      </w:divBdr>
    </w:div>
    <w:div w:id="1528636028">
      <w:bodyDiv w:val="1"/>
      <w:marLeft w:val="0"/>
      <w:marRight w:val="0"/>
      <w:marTop w:val="0"/>
      <w:marBottom w:val="0"/>
      <w:divBdr>
        <w:top w:val="none" w:sz="0" w:space="0" w:color="auto"/>
        <w:left w:val="none" w:sz="0" w:space="0" w:color="auto"/>
        <w:bottom w:val="none" w:sz="0" w:space="0" w:color="auto"/>
        <w:right w:val="none" w:sz="0" w:space="0" w:color="auto"/>
      </w:divBdr>
    </w:div>
    <w:div w:id="1529828807">
      <w:bodyDiv w:val="1"/>
      <w:marLeft w:val="0"/>
      <w:marRight w:val="0"/>
      <w:marTop w:val="0"/>
      <w:marBottom w:val="0"/>
      <w:divBdr>
        <w:top w:val="none" w:sz="0" w:space="0" w:color="auto"/>
        <w:left w:val="none" w:sz="0" w:space="0" w:color="auto"/>
        <w:bottom w:val="none" w:sz="0" w:space="0" w:color="auto"/>
        <w:right w:val="none" w:sz="0" w:space="0" w:color="auto"/>
      </w:divBdr>
    </w:div>
    <w:div w:id="1530024950">
      <w:bodyDiv w:val="1"/>
      <w:marLeft w:val="0"/>
      <w:marRight w:val="0"/>
      <w:marTop w:val="0"/>
      <w:marBottom w:val="0"/>
      <w:divBdr>
        <w:top w:val="none" w:sz="0" w:space="0" w:color="auto"/>
        <w:left w:val="none" w:sz="0" w:space="0" w:color="auto"/>
        <w:bottom w:val="none" w:sz="0" w:space="0" w:color="auto"/>
        <w:right w:val="none" w:sz="0" w:space="0" w:color="auto"/>
      </w:divBdr>
    </w:div>
    <w:div w:id="1530989942">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063489">
      <w:bodyDiv w:val="1"/>
      <w:marLeft w:val="0"/>
      <w:marRight w:val="0"/>
      <w:marTop w:val="0"/>
      <w:marBottom w:val="0"/>
      <w:divBdr>
        <w:top w:val="none" w:sz="0" w:space="0" w:color="auto"/>
        <w:left w:val="none" w:sz="0" w:space="0" w:color="auto"/>
        <w:bottom w:val="none" w:sz="0" w:space="0" w:color="auto"/>
        <w:right w:val="none" w:sz="0" w:space="0" w:color="auto"/>
      </w:divBdr>
    </w:div>
    <w:div w:id="1532107980">
      <w:bodyDiv w:val="1"/>
      <w:marLeft w:val="0"/>
      <w:marRight w:val="0"/>
      <w:marTop w:val="0"/>
      <w:marBottom w:val="0"/>
      <w:divBdr>
        <w:top w:val="none" w:sz="0" w:space="0" w:color="auto"/>
        <w:left w:val="none" w:sz="0" w:space="0" w:color="auto"/>
        <w:bottom w:val="none" w:sz="0" w:space="0" w:color="auto"/>
        <w:right w:val="none" w:sz="0" w:space="0" w:color="auto"/>
      </w:divBdr>
    </w:div>
    <w:div w:id="1532113592">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533437">
      <w:bodyDiv w:val="1"/>
      <w:marLeft w:val="0"/>
      <w:marRight w:val="0"/>
      <w:marTop w:val="0"/>
      <w:marBottom w:val="0"/>
      <w:divBdr>
        <w:top w:val="none" w:sz="0" w:space="0" w:color="auto"/>
        <w:left w:val="none" w:sz="0" w:space="0" w:color="auto"/>
        <w:bottom w:val="none" w:sz="0" w:space="0" w:color="auto"/>
        <w:right w:val="none" w:sz="0" w:space="0" w:color="auto"/>
      </w:divBdr>
    </w:div>
    <w:div w:id="1536969310">
      <w:bodyDiv w:val="1"/>
      <w:marLeft w:val="0"/>
      <w:marRight w:val="0"/>
      <w:marTop w:val="0"/>
      <w:marBottom w:val="0"/>
      <w:divBdr>
        <w:top w:val="none" w:sz="0" w:space="0" w:color="auto"/>
        <w:left w:val="none" w:sz="0" w:space="0" w:color="auto"/>
        <w:bottom w:val="none" w:sz="0" w:space="0" w:color="auto"/>
        <w:right w:val="none" w:sz="0" w:space="0" w:color="auto"/>
      </w:divBdr>
    </w:div>
    <w:div w:id="1537431313">
      <w:bodyDiv w:val="1"/>
      <w:marLeft w:val="0"/>
      <w:marRight w:val="0"/>
      <w:marTop w:val="0"/>
      <w:marBottom w:val="0"/>
      <w:divBdr>
        <w:top w:val="none" w:sz="0" w:space="0" w:color="auto"/>
        <w:left w:val="none" w:sz="0" w:space="0" w:color="auto"/>
        <w:bottom w:val="none" w:sz="0" w:space="0" w:color="auto"/>
        <w:right w:val="none" w:sz="0" w:space="0" w:color="auto"/>
      </w:divBdr>
    </w:div>
    <w:div w:id="1538154758">
      <w:bodyDiv w:val="1"/>
      <w:marLeft w:val="0"/>
      <w:marRight w:val="0"/>
      <w:marTop w:val="0"/>
      <w:marBottom w:val="0"/>
      <w:divBdr>
        <w:top w:val="none" w:sz="0" w:space="0" w:color="auto"/>
        <w:left w:val="none" w:sz="0" w:space="0" w:color="auto"/>
        <w:bottom w:val="none" w:sz="0" w:space="0" w:color="auto"/>
        <w:right w:val="none" w:sz="0" w:space="0" w:color="auto"/>
      </w:divBdr>
    </w:div>
    <w:div w:id="1538346318">
      <w:bodyDiv w:val="1"/>
      <w:marLeft w:val="0"/>
      <w:marRight w:val="0"/>
      <w:marTop w:val="0"/>
      <w:marBottom w:val="0"/>
      <w:divBdr>
        <w:top w:val="none" w:sz="0" w:space="0" w:color="auto"/>
        <w:left w:val="none" w:sz="0" w:space="0" w:color="auto"/>
        <w:bottom w:val="none" w:sz="0" w:space="0" w:color="auto"/>
        <w:right w:val="none" w:sz="0" w:space="0" w:color="auto"/>
      </w:divBdr>
    </w:div>
    <w:div w:id="1538396990">
      <w:bodyDiv w:val="1"/>
      <w:marLeft w:val="0"/>
      <w:marRight w:val="0"/>
      <w:marTop w:val="0"/>
      <w:marBottom w:val="0"/>
      <w:divBdr>
        <w:top w:val="none" w:sz="0" w:space="0" w:color="auto"/>
        <w:left w:val="none" w:sz="0" w:space="0" w:color="auto"/>
        <w:bottom w:val="none" w:sz="0" w:space="0" w:color="auto"/>
        <w:right w:val="none" w:sz="0" w:space="0" w:color="auto"/>
      </w:divBdr>
    </w:div>
    <w:div w:id="1538421920">
      <w:bodyDiv w:val="1"/>
      <w:marLeft w:val="0"/>
      <w:marRight w:val="0"/>
      <w:marTop w:val="0"/>
      <w:marBottom w:val="0"/>
      <w:divBdr>
        <w:top w:val="none" w:sz="0" w:space="0" w:color="auto"/>
        <w:left w:val="none" w:sz="0" w:space="0" w:color="auto"/>
        <w:bottom w:val="none" w:sz="0" w:space="0" w:color="auto"/>
        <w:right w:val="none" w:sz="0" w:space="0" w:color="auto"/>
      </w:divBdr>
    </w:div>
    <w:div w:id="1538739300">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514552">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1358061">
      <w:bodyDiv w:val="1"/>
      <w:marLeft w:val="0"/>
      <w:marRight w:val="0"/>
      <w:marTop w:val="0"/>
      <w:marBottom w:val="0"/>
      <w:divBdr>
        <w:top w:val="none" w:sz="0" w:space="0" w:color="auto"/>
        <w:left w:val="none" w:sz="0" w:space="0" w:color="auto"/>
        <w:bottom w:val="none" w:sz="0" w:space="0" w:color="auto"/>
        <w:right w:val="none" w:sz="0" w:space="0" w:color="auto"/>
      </w:divBdr>
    </w:div>
    <w:div w:id="1542400850">
      <w:bodyDiv w:val="1"/>
      <w:marLeft w:val="0"/>
      <w:marRight w:val="0"/>
      <w:marTop w:val="0"/>
      <w:marBottom w:val="0"/>
      <w:divBdr>
        <w:top w:val="none" w:sz="0" w:space="0" w:color="auto"/>
        <w:left w:val="none" w:sz="0" w:space="0" w:color="auto"/>
        <w:bottom w:val="none" w:sz="0" w:space="0" w:color="auto"/>
        <w:right w:val="none" w:sz="0" w:space="0" w:color="auto"/>
      </w:divBdr>
    </w:div>
    <w:div w:id="1542815696">
      <w:bodyDiv w:val="1"/>
      <w:marLeft w:val="0"/>
      <w:marRight w:val="0"/>
      <w:marTop w:val="0"/>
      <w:marBottom w:val="0"/>
      <w:divBdr>
        <w:top w:val="none" w:sz="0" w:space="0" w:color="auto"/>
        <w:left w:val="none" w:sz="0" w:space="0" w:color="auto"/>
        <w:bottom w:val="none" w:sz="0" w:space="0" w:color="auto"/>
        <w:right w:val="none" w:sz="0" w:space="0" w:color="auto"/>
      </w:divBdr>
    </w:div>
    <w:div w:id="1542864676">
      <w:bodyDiv w:val="1"/>
      <w:marLeft w:val="0"/>
      <w:marRight w:val="0"/>
      <w:marTop w:val="0"/>
      <w:marBottom w:val="0"/>
      <w:divBdr>
        <w:top w:val="none" w:sz="0" w:space="0" w:color="auto"/>
        <w:left w:val="none" w:sz="0" w:space="0" w:color="auto"/>
        <w:bottom w:val="none" w:sz="0" w:space="0" w:color="auto"/>
        <w:right w:val="none" w:sz="0" w:space="0" w:color="auto"/>
      </w:divBdr>
    </w:div>
    <w:div w:id="1543177607">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4826107">
      <w:bodyDiv w:val="1"/>
      <w:marLeft w:val="0"/>
      <w:marRight w:val="0"/>
      <w:marTop w:val="0"/>
      <w:marBottom w:val="0"/>
      <w:divBdr>
        <w:top w:val="none" w:sz="0" w:space="0" w:color="auto"/>
        <w:left w:val="none" w:sz="0" w:space="0" w:color="auto"/>
        <w:bottom w:val="none" w:sz="0" w:space="0" w:color="auto"/>
        <w:right w:val="none" w:sz="0" w:space="0" w:color="auto"/>
      </w:divBdr>
    </w:div>
    <w:div w:id="1546406353">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870348">
      <w:bodyDiv w:val="1"/>
      <w:marLeft w:val="0"/>
      <w:marRight w:val="0"/>
      <w:marTop w:val="0"/>
      <w:marBottom w:val="0"/>
      <w:divBdr>
        <w:top w:val="none" w:sz="0" w:space="0" w:color="auto"/>
        <w:left w:val="none" w:sz="0" w:space="0" w:color="auto"/>
        <w:bottom w:val="none" w:sz="0" w:space="0" w:color="auto"/>
        <w:right w:val="none" w:sz="0" w:space="0" w:color="auto"/>
      </w:divBdr>
    </w:div>
    <w:div w:id="1549342387">
      <w:bodyDiv w:val="1"/>
      <w:marLeft w:val="0"/>
      <w:marRight w:val="0"/>
      <w:marTop w:val="0"/>
      <w:marBottom w:val="0"/>
      <w:divBdr>
        <w:top w:val="none" w:sz="0" w:space="0" w:color="auto"/>
        <w:left w:val="none" w:sz="0" w:space="0" w:color="auto"/>
        <w:bottom w:val="none" w:sz="0" w:space="0" w:color="auto"/>
        <w:right w:val="none" w:sz="0" w:space="0" w:color="auto"/>
      </w:divBdr>
    </w:div>
    <w:div w:id="1549730520">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4979680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916875">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1846650">
      <w:bodyDiv w:val="1"/>
      <w:marLeft w:val="0"/>
      <w:marRight w:val="0"/>
      <w:marTop w:val="0"/>
      <w:marBottom w:val="0"/>
      <w:divBdr>
        <w:top w:val="none" w:sz="0" w:space="0" w:color="auto"/>
        <w:left w:val="none" w:sz="0" w:space="0" w:color="auto"/>
        <w:bottom w:val="none" w:sz="0" w:space="0" w:color="auto"/>
        <w:right w:val="none" w:sz="0" w:space="0" w:color="auto"/>
      </w:divBdr>
    </w:div>
    <w:div w:id="1553231421">
      <w:bodyDiv w:val="1"/>
      <w:marLeft w:val="0"/>
      <w:marRight w:val="0"/>
      <w:marTop w:val="0"/>
      <w:marBottom w:val="0"/>
      <w:divBdr>
        <w:top w:val="none" w:sz="0" w:space="0" w:color="auto"/>
        <w:left w:val="none" w:sz="0" w:space="0" w:color="auto"/>
        <w:bottom w:val="none" w:sz="0" w:space="0" w:color="auto"/>
        <w:right w:val="none" w:sz="0" w:space="0" w:color="auto"/>
      </w:divBdr>
    </w:div>
    <w:div w:id="1553422432">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4731407">
      <w:bodyDiv w:val="1"/>
      <w:marLeft w:val="0"/>
      <w:marRight w:val="0"/>
      <w:marTop w:val="0"/>
      <w:marBottom w:val="0"/>
      <w:divBdr>
        <w:top w:val="none" w:sz="0" w:space="0" w:color="auto"/>
        <w:left w:val="none" w:sz="0" w:space="0" w:color="auto"/>
        <w:bottom w:val="none" w:sz="0" w:space="0" w:color="auto"/>
        <w:right w:val="none" w:sz="0" w:space="0" w:color="auto"/>
      </w:divBdr>
    </w:div>
    <w:div w:id="1554807874">
      <w:bodyDiv w:val="1"/>
      <w:marLeft w:val="0"/>
      <w:marRight w:val="0"/>
      <w:marTop w:val="0"/>
      <w:marBottom w:val="0"/>
      <w:divBdr>
        <w:top w:val="none" w:sz="0" w:space="0" w:color="auto"/>
        <w:left w:val="none" w:sz="0" w:space="0" w:color="auto"/>
        <w:bottom w:val="none" w:sz="0" w:space="0" w:color="auto"/>
        <w:right w:val="none" w:sz="0" w:space="0" w:color="auto"/>
      </w:divBdr>
    </w:div>
    <w:div w:id="1554996597">
      <w:bodyDiv w:val="1"/>
      <w:marLeft w:val="0"/>
      <w:marRight w:val="0"/>
      <w:marTop w:val="0"/>
      <w:marBottom w:val="0"/>
      <w:divBdr>
        <w:top w:val="none" w:sz="0" w:space="0" w:color="auto"/>
        <w:left w:val="none" w:sz="0" w:space="0" w:color="auto"/>
        <w:bottom w:val="none" w:sz="0" w:space="0" w:color="auto"/>
        <w:right w:val="none" w:sz="0" w:space="0" w:color="auto"/>
      </w:divBdr>
    </w:div>
    <w:div w:id="1555507489">
      <w:bodyDiv w:val="1"/>
      <w:marLeft w:val="0"/>
      <w:marRight w:val="0"/>
      <w:marTop w:val="0"/>
      <w:marBottom w:val="0"/>
      <w:divBdr>
        <w:top w:val="none" w:sz="0" w:space="0" w:color="auto"/>
        <w:left w:val="none" w:sz="0" w:space="0" w:color="auto"/>
        <w:bottom w:val="none" w:sz="0" w:space="0" w:color="auto"/>
        <w:right w:val="none" w:sz="0" w:space="0" w:color="auto"/>
      </w:divBdr>
    </w:div>
    <w:div w:id="1555921134">
      <w:bodyDiv w:val="1"/>
      <w:marLeft w:val="0"/>
      <w:marRight w:val="0"/>
      <w:marTop w:val="0"/>
      <w:marBottom w:val="0"/>
      <w:divBdr>
        <w:top w:val="none" w:sz="0" w:space="0" w:color="auto"/>
        <w:left w:val="none" w:sz="0" w:space="0" w:color="auto"/>
        <w:bottom w:val="none" w:sz="0" w:space="0" w:color="auto"/>
        <w:right w:val="none" w:sz="0" w:space="0" w:color="auto"/>
      </w:divBdr>
    </w:div>
    <w:div w:id="1556431687">
      <w:bodyDiv w:val="1"/>
      <w:marLeft w:val="0"/>
      <w:marRight w:val="0"/>
      <w:marTop w:val="0"/>
      <w:marBottom w:val="0"/>
      <w:divBdr>
        <w:top w:val="none" w:sz="0" w:space="0" w:color="auto"/>
        <w:left w:val="none" w:sz="0" w:space="0" w:color="auto"/>
        <w:bottom w:val="none" w:sz="0" w:space="0" w:color="auto"/>
        <w:right w:val="none" w:sz="0" w:space="0" w:color="auto"/>
      </w:divBdr>
    </w:div>
    <w:div w:id="1556890552">
      <w:bodyDiv w:val="1"/>
      <w:marLeft w:val="0"/>
      <w:marRight w:val="0"/>
      <w:marTop w:val="0"/>
      <w:marBottom w:val="0"/>
      <w:divBdr>
        <w:top w:val="none" w:sz="0" w:space="0" w:color="auto"/>
        <w:left w:val="none" w:sz="0" w:space="0" w:color="auto"/>
        <w:bottom w:val="none" w:sz="0" w:space="0" w:color="auto"/>
        <w:right w:val="none" w:sz="0" w:space="0" w:color="auto"/>
      </w:divBdr>
    </w:div>
    <w:div w:id="1556968562">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011103">
      <w:bodyDiv w:val="1"/>
      <w:marLeft w:val="0"/>
      <w:marRight w:val="0"/>
      <w:marTop w:val="0"/>
      <w:marBottom w:val="0"/>
      <w:divBdr>
        <w:top w:val="none" w:sz="0" w:space="0" w:color="auto"/>
        <w:left w:val="none" w:sz="0" w:space="0" w:color="auto"/>
        <w:bottom w:val="none" w:sz="0" w:space="0" w:color="auto"/>
        <w:right w:val="none" w:sz="0" w:space="0" w:color="auto"/>
      </w:divBdr>
    </w:div>
    <w:div w:id="1559631236">
      <w:bodyDiv w:val="1"/>
      <w:marLeft w:val="0"/>
      <w:marRight w:val="0"/>
      <w:marTop w:val="0"/>
      <w:marBottom w:val="0"/>
      <w:divBdr>
        <w:top w:val="none" w:sz="0" w:space="0" w:color="auto"/>
        <w:left w:val="none" w:sz="0" w:space="0" w:color="auto"/>
        <w:bottom w:val="none" w:sz="0" w:space="0" w:color="auto"/>
        <w:right w:val="none" w:sz="0" w:space="0" w:color="auto"/>
      </w:divBdr>
    </w:div>
    <w:div w:id="1561095530">
      <w:bodyDiv w:val="1"/>
      <w:marLeft w:val="0"/>
      <w:marRight w:val="0"/>
      <w:marTop w:val="0"/>
      <w:marBottom w:val="0"/>
      <w:divBdr>
        <w:top w:val="none" w:sz="0" w:space="0" w:color="auto"/>
        <w:left w:val="none" w:sz="0" w:space="0" w:color="auto"/>
        <w:bottom w:val="none" w:sz="0" w:space="0" w:color="auto"/>
        <w:right w:val="none" w:sz="0" w:space="0" w:color="auto"/>
      </w:divBdr>
    </w:div>
    <w:div w:id="1561331614">
      <w:bodyDiv w:val="1"/>
      <w:marLeft w:val="0"/>
      <w:marRight w:val="0"/>
      <w:marTop w:val="0"/>
      <w:marBottom w:val="0"/>
      <w:divBdr>
        <w:top w:val="none" w:sz="0" w:space="0" w:color="auto"/>
        <w:left w:val="none" w:sz="0" w:space="0" w:color="auto"/>
        <w:bottom w:val="none" w:sz="0" w:space="0" w:color="auto"/>
        <w:right w:val="none" w:sz="0" w:space="0" w:color="auto"/>
      </w:divBdr>
    </w:div>
    <w:div w:id="1561554758">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4754213">
      <w:bodyDiv w:val="1"/>
      <w:marLeft w:val="0"/>
      <w:marRight w:val="0"/>
      <w:marTop w:val="0"/>
      <w:marBottom w:val="0"/>
      <w:divBdr>
        <w:top w:val="none" w:sz="0" w:space="0" w:color="auto"/>
        <w:left w:val="none" w:sz="0" w:space="0" w:color="auto"/>
        <w:bottom w:val="none" w:sz="0" w:space="0" w:color="auto"/>
        <w:right w:val="none" w:sz="0" w:space="0" w:color="auto"/>
      </w:divBdr>
    </w:div>
    <w:div w:id="1565800593">
      <w:bodyDiv w:val="1"/>
      <w:marLeft w:val="0"/>
      <w:marRight w:val="0"/>
      <w:marTop w:val="0"/>
      <w:marBottom w:val="0"/>
      <w:divBdr>
        <w:top w:val="none" w:sz="0" w:space="0" w:color="auto"/>
        <w:left w:val="none" w:sz="0" w:space="0" w:color="auto"/>
        <w:bottom w:val="none" w:sz="0" w:space="0" w:color="auto"/>
        <w:right w:val="none" w:sz="0" w:space="0" w:color="auto"/>
      </w:divBdr>
    </w:div>
    <w:div w:id="1565987135">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9146878">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69462847">
      <w:bodyDiv w:val="1"/>
      <w:marLeft w:val="0"/>
      <w:marRight w:val="0"/>
      <w:marTop w:val="0"/>
      <w:marBottom w:val="0"/>
      <w:divBdr>
        <w:top w:val="none" w:sz="0" w:space="0" w:color="auto"/>
        <w:left w:val="none" w:sz="0" w:space="0" w:color="auto"/>
        <w:bottom w:val="none" w:sz="0" w:space="0" w:color="auto"/>
        <w:right w:val="none" w:sz="0" w:space="0" w:color="auto"/>
      </w:divBdr>
    </w:div>
    <w:div w:id="1569850017">
      <w:bodyDiv w:val="1"/>
      <w:marLeft w:val="0"/>
      <w:marRight w:val="0"/>
      <w:marTop w:val="0"/>
      <w:marBottom w:val="0"/>
      <w:divBdr>
        <w:top w:val="none" w:sz="0" w:space="0" w:color="auto"/>
        <w:left w:val="none" w:sz="0" w:space="0" w:color="auto"/>
        <w:bottom w:val="none" w:sz="0" w:space="0" w:color="auto"/>
        <w:right w:val="none" w:sz="0" w:space="0" w:color="auto"/>
      </w:divBdr>
    </w:div>
    <w:div w:id="1570457172">
      <w:bodyDiv w:val="1"/>
      <w:marLeft w:val="0"/>
      <w:marRight w:val="0"/>
      <w:marTop w:val="0"/>
      <w:marBottom w:val="0"/>
      <w:divBdr>
        <w:top w:val="none" w:sz="0" w:space="0" w:color="auto"/>
        <w:left w:val="none" w:sz="0" w:space="0" w:color="auto"/>
        <w:bottom w:val="none" w:sz="0" w:space="0" w:color="auto"/>
        <w:right w:val="none" w:sz="0" w:space="0" w:color="auto"/>
      </w:divBdr>
    </w:div>
    <w:div w:id="1570574944">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084548">
      <w:bodyDiv w:val="1"/>
      <w:marLeft w:val="0"/>
      <w:marRight w:val="0"/>
      <w:marTop w:val="0"/>
      <w:marBottom w:val="0"/>
      <w:divBdr>
        <w:top w:val="none" w:sz="0" w:space="0" w:color="auto"/>
        <w:left w:val="none" w:sz="0" w:space="0" w:color="auto"/>
        <w:bottom w:val="none" w:sz="0" w:space="0" w:color="auto"/>
        <w:right w:val="none" w:sz="0" w:space="0" w:color="auto"/>
      </w:divBdr>
    </w:div>
    <w:div w:id="1573274263">
      <w:bodyDiv w:val="1"/>
      <w:marLeft w:val="0"/>
      <w:marRight w:val="0"/>
      <w:marTop w:val="0"/>
      <w:marBottom w:val="0"/>
      <w:divBdr>
        <w:top w:val="none" w:sz="0" w:space="0" w:color="auto"/>
        <w:left w:val="none" w:sz="0" w:space="0" w:color="auto"/>
        <w:bottom w:val="none" w:sz="0" w:space="0" w:color="auto"/>
        <w:right w:val="none" w:sz="0" w:space="0" w:color="auto"/>
      </w:divBdr>
    </w:div>
    <w:div w:id="1574244288">
      <w:bodyDiv w:val="1"/>
      <w:marLeft w:val="0"/>
      <w:marRight w:val="0"/>
      <w:marTop w:val="0"/>
      <w:marBottom w:val="0"/>
      <w:divBdr>
        <w:top w:val="none" w:sz="0" w:space="0" w:color="auto"/>
        <w:left w:val="none" w:sz="0" w:space="0" w:color="auto"/>
        <w:bottom w:val="none" w:sz="0" w:space="0" w:color="auto"/>
        <w:right w:val="none" w:sz="0" w:space="0" w:color="auto"/>
      </w:divBdr>
    </w:div>
    <w:div w:id="1574313444">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4704397">
      <w:bodyDiv w:val="1"/>
      <w:marLeft w:val="0"/>
      <w:marRight w:val="0"/>
      <w:marTop w:val="0"/>
      <w:marBottom w:val="0"/>
      <w:divBdr>
        <w:top w:val="none" w:sz="0" w:space="0" w:color="auto"/>
        <w:left w:val="none" w:sz="0" w:space="0" w:color="auto"/>
        <w:bottom w:val="none" w:sz="0" w:space="0" w:color="auto"/>
        <w:right w:val="none" w:sz="0" w:space="0" w:color="auto"/>
      </w:divBdr>
    </w:div>
    <w:div w:id="1575237586">
      <w:bodyDiv w:val="1"/>
      <w:marLeft w:val="0"/>
      <w:marRight w:val="0"/>
      <w:marTop w:val="0"/>
      <w:marBottom w:val="0"/>
      <w:divBdr>
        <w:top w:val="none" w:sz="0" w:space="0" w:color="auto"/>
        <w:left w:val="none" w:sz="0" w:space="0" w:color="auto"/>
        <w:bottom w:val="none" w:sz="0" w:space="0" w:color="auto"/>
        <w:right w:val="none" w:sz="0" w:space="0" w:color="auto"/>
      </w:divBdr>
    </w:div>
    <w:div w:id="1575314015">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75939">
      <w:bodyDiv w:val="1"/>
      <w:marLeft w:val="0"/>
      <w:marRight w:val="0"/>
      <w:marTop w:val="0"/>
      <w:marBottom w:val="0"/>
      <w:divBdr>
        <w:top w:val="none" w:sz="0" w:space="0" w:color="auto"/>
        <w:left w:val="none" w:sz="0" w:space="0" w:color="auto"/>
        <w:bottom w:val="none" w:sz="0" w:space="0" w:color="auto"/>
        <w:right w:val="none" w:sz="0" w:space="0" w:color="auto"/>
      </w:divBdr>
    </w:div>
    <w:div w:id="1575814766">
      <w:bodyDiv w:val="1"/>
      <w:marLeft w:val="0"/>
      <w:marRight w:val="0"/>
      <w:marTop w:val="0"/>
      <w:marBottom w:val="0"/>
      <w:divBdr>
        <w:top w:val="none" w:sz="0" w:space="0" w:color="auto"/>
        <w:left w:val="none" w:sz="0" w:space="0" w:color="auto"/>
        <w:bottom w:val="none" w:sz="0" w:space="0" w:color="auto"/>
        <w:right w:val="none" w:sz="0" w:space="0" w:color="auto"/>
      </w:divBdr>
    </w:div>
    <w:div w:id="1576161317">
      <w:bodyDiv w:val="1"/>
      <w:marLeft w:val="0"/>
      <w:marRight w:val="0"/>
      <w:marTop w:val="0"/>
      <w:marBottom w:val="0"/>
      <w:divBdr>
        <w:top w:val="none" w:sz="0" w:space="0" w:color="auto"/>
        <w:left w:val="none" w:sz="0" w:space="0" w:color="auto"/>
        <w:bottom w:val="none" w:sz="0" w:space="0" w:color="auto"/>
        <w:right w:val="none" w:sz="0" w:space="0" w:color="auto"/>
      </w:divBdr>
    </w:div>
    <w:div w:id="1577473365">
      <w:bodyDiv w:val="1"/>
      <w:marLeft w:val="0"/>
      <w:marRight w:val="0"/>
      <w:marTop w:val="0"/>
      <w:marBottom w:val="0"/>
      <w:divBdr>
        <w:top w:val="none" w:sz="0" w:space="0" w:color="auto"/>
        <w:left w:val="none" w:sz="0" w:space="0" w:color="auto"/>
        <w:bottom w:val="none" w:sz="0" w:space="0" w:color="auto"/>
        <w:right w:val="none" w:sz="0" w:space="0" w:color="auto"/>
      </w:divBdr>
    </w:div>
    <w:div w:id="1580209376">
      <w:bodyDiv w:val="1"/>
      <w:marLeft w:val="0"/>
      <w:marRight w:val="0"/>
      <w:marTop w:val="0"/>
      <w:marBottom w:val="0"/>
      <w:divBdr>
        <w:top w:val="none" w:sz="0" w:space="0" w:color="auto"/>
        <w:left w:val="none" w:sz="0" w:space="0" w:color="auto"/>
        <w:bottom w:val="none" w:sz="0" w:space="0" w:color="auto"/>
        <w:right w:val="none" w:sz="0" w:space="0" w:color="auto"/>
      </w:divBdr>
    </w:div>
    <w:div w:id="1580479524">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1481814">
      <w:bodyDiv w:val="1"/>
      <w:marLeft w:val="0"/>
      <w:marRight w:val="0"/>
      <w:marTop w:val="0"/>
      <w:marBottom w:val="0"/>
      <w:divBdr>
        <w:top w:val="none" w:sz="0" w:space="0" w:color="auto"/>
        <w:left w:val="none" w:sz="0" w:space="0" w:color="auto"/>
        <w:bottom w:val="none" w:sz="0" w:space="0" w:color="auto"/>
        <w:right w:val="none" w:sz="0" w:space="0" w:color="auto"/>
      </w:divBdr>
    </w:div>
    <w:div w:id="1583102657">
      <w:bodyDiv w:val="1"/>
      <w:marLeft w:val="0"/>
      <w:marRight w:val="0"/>
      <w:marTop w:val="0"/>
      <w:marBottom w:val="0"/>
      <w:divBdr>
        <w:top w:val="none" w:sz="0" w:space="0" w:color="auto"/>
        <w:left w:val="none" w:sz="0" w:space="0" w:color="auto"/>
        <w:bottom w:val="none" w:sz="0" w:space="0" w:color="auto"/>
        <w:right w:val="none" w:sz="0" w:space="0" w:color="auto"/>
      </w:divBdr>
    </w:div>
    <w:div w:id="1583759954">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5147587">
      <w:bodyDiv w:val="1"/>
      <w:marLeft w:val="0"/>
      <w:marRight w:val="0"/>
      <w:marTop w:val="0"/>
      <w:marBottom w:val="0"/>
      <w:divBdr>
        <w:top w:val="none" w:sz="0" w:space="0" w:color="auto"/>
        <w:left w:val="none" w:sz="0" w:space="0" w:color="auto"/>
        <w:bottom w:val="none" w:sz="0" w:space="0" w:color="auto"/>
        <w:right w:val="none" w:sz="0" w:space="0" w:color="auto"/>
      </w:divBdr>
    </w:div>
    <w:div w:id="1586527096">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8466360">
      <w:bodyDiv w:val="1"/>
      <w:marLeft w:val="0"/>
      <w:marRight w:val="0"/>
      <w:marTop w:val="0"/>
      <w:marBottom w:val="0"/>
      <w:divBdr>
        <w:top w:val="none" w:sz="0" w:space="0" w:color="auto"/>
        <w:left w:val="none" w:sz="0" w:space="0" w:color="auto"/>
        <w:bottom w:val="none" w:sz="0" w:space="0" w:color="auto"/>
        <w:right w:val="none" w:sz="0" w:space="0" w:color="auto"/>
      </w:divBdr>
    </w:div>
    <w:div w:id="1589384092">
      <w:bodyDiv w:val="1"/>
      <w:marLeft w:val="0"/>
      <w:marRight w:val="0"/>
      <w:marTop w:val="0"/>
      <w:marBottom w:val="0"/>
      <w:divBdr>
        <w:top w:val="none" w:sz="0" w:space="0" w:color="auto"/>
        <w:left w:val="none" w:sz="0" w:space="0" w:color="auto"/>
        <w:bottom w:val="none" w:sz="0" w:space="0" w:color="auto"/>
        <w:right w:val="none" w:sz="0" w:space="0" w:color="auto"/>
      </w:divBdr>
    </w:div>
    <w:div w:id="1591502155">
      <w:bodyDiv w:val="1"/>
      <w:marLeft w:val="0"/>
      <w:marRight w:val="0"/>
      <w:marTop w:val="0"/>
      <w:marBottom w:val="0"/>
      <w:divBdr>
        <w:top w:val="none" w:sz="0" w:space="0" w:color="auto"/>
        <w:left w:val="none" w:sz="0" w:space="0" w:color="auto"/>
        <w:bottom w:val="none" w:sz="0" w:space="0" w:color="auto"/>
        <w:right w:val="none" w:sz="0" w:space="0" w:color="auto"/>
      </w:divBdr>
    </w:div>
    <w:div w:id="1592735100">
      <w:bodyDiv w:val="1"/>
      <w:marLeft w:val="0"/>
      <w:marRight w:val="0"/>
      <w:marTop w:val="0"/>
      <w:marBottom w:val="0"/>
      <w:divBdr>
        <w:top w:val="none" w:sz="0" w:space="0" w:color="auto"/>
        <w:left w:val="none" w:sz="0" w:space="0" w:color="auto"/>
        <w:bottom w:val="none" w:sz="0" w:space="0" w:color="auto"/>
        <w:right w:val="none" w:sz="0" w:space="0" w:color="auto"/>
      </w:divBdr>
    </w:div>
    <w:div w:id="1592857799">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6401552">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6983034">
      <w:bodyDiv w:val="1"/>
      <w:marLeft w:val="0"/>
      <w:marRight w:val="0"/>
      <w:marTop w:val="0"/>
      <w:marBottom w:val="0"/>
      <w:divBdr>
        <w:top w:val="none" w:sz="0" w:space="0" w:color="auto"/>
        <w:left w:val="none" w:sz="0" w:space="0" w:color="auto"/>
        <w:bottom w:val="none" w:sz="0" w:space="0" w:color="auto"/>
        <w:right w:val="none" w:sz="0" w:space="0" w:color="auto"/>
      </w:divBdr>
    </w:div>
    <w:div w:id="1598103073">
      <w:bodyDiv w:val="1"/>
      <w:marLeft w:val="0"/>
      <w:marRight w:val="0"/>
      <w:marTop w:val="0"/>
      <w:marBottom w:val="0"/>
      <w:divBdr>
        <w:top w:val="none" w:sz="0" w:space="0" w:color="auto"/>
        <w:left w:val="none" w:sz="0" w:space="0" w:color="auto"/>
        <w:bottom w:val="none" w:sz="0" w:space="0" w:color="auto"/>
        <w:right w:val="none" w:sz="0" w:space="0" w:color="auto"/>
      </w:divBdr>
    </w:div>
    <w:div w:id="1599099490">
      <w:bodyDiv w:val="1"/>
      <w:marLeft w:val="0"/>
      <w:marRight w:val="0"/>
      <w:marTop w:val="0"/>
      <w:marBottom w:val="0"/>
      <w:divBdr>
        <w:top w:val="none" w:sz="0" w:space="0" w:color="auto"/>
        <w:left w:val="none" w:sz="0" w:space="0" w:color="auto"/>
        <w:bottom w:val="none" w:sz="0" w:space="0" w:color="auto"/>
        <w:right w:val="none" w:sz="0" w:space="0" w:color="auto"/>
      </w:divBdr>
    </w:div>
    <w:div w:id="1599366147">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066021">
      <w:bodyDiv w:val="1"/>
      <w:marLeft w:val="0"/>
      <w:marRight w:val="0"/>
      <w:marTop w:val="0"/>
      <w:marBottom w:val="0"/>
      <w:divBdr>
        <w:top w:val="none" w:sz="0" w:space="0" w:color="auto"/>
        <w:left w:val="none" w:sz="0" w:space="0" w:color="auto"/>
        <w:bottom w:val="none" w:sz="0" w:space="0" w:color="auto"/>
        <w:right w:val="none" w:sz="0" w:space="0" w:color="auto"/>
      </w:divBdr>
    </w:div>
    <w:div w:id="1601260712">
      <w:bodyDiv w:val="1"/>
      <w:marLeft w:val="0"/>
      <w:marRight w:val="0"/>
      <w:marTop w:val="0"/>
      <w:marBottom w:val="0"/>
      <w:divBdr>
        <w:top w:val="none" w:sz="0" w:space="0" w:color="auto"/>
        <w:left w:val="none" w:sz="0" w:space="0" w:color="auto"/>
        <w:bottom w:val="none" w:sz="0" w:space="0" w:color="auto"/>
        <w:right w:val="none" w:sz="0" w:space="0" w:color="auto"/>
      </w:divBdr>
    </w:div>
    <w:div w:id="1601794565">
      <w:bodyDiv w:val="1"/>
      <w:marLeft w:val="0"/>
      <w:marRight w:val="0"/>
      <w:marTop w:val="0"/>
      <w:marBottom w:val="0"/>
      <w:divBdr>
        <w:top w:val="none" w:sz="0" w:space="0" w:color="auto"/>
        <w:left w:val="none" w:sz="0" w:space="0" w:color="auto"/>
        <w:bottom w:val="none" w:sz="0" w:space="0" w:color="auto"/>
        <w:right w:val="none" w:sz="0" w:space="0" w:color="auto"/>
      </w:divBdr>
    </w:div>
    <w:div w:id="1603880590">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4847075">
      <w:bodyDiv w:val="1"/>
      <w:marLeft w:val="0"/>
      <w:marRight w:val="0"/>
      <w:marTop w:val="0"/>
      <w:marBottom w:val="0"/>
      <w:divBdr>
        <w:top w:val="none" w:sz="0" w:space="0" w:color="auto"/>
        <w:left w:val="none" w:sz="0" w:space="0" w:color="auto"/>
        <w:bottom w:val="none" w:sz="0" w:space="0" w:color="auto"/>
        <w:right w:val="none" w:sz="0" w:space="0" w:color="auto"/>
      </w:divBdr>
    </w:div>
    <w:div w:id="1604875180">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456533">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5649056">
      <w:bodyDiv w:val="1"/>
      <w:marLeft w:val="0"/>
      <w:marRight w:val="0"/>
      <w:marTop w:val="0"/>
      <w:marBottom w:val="0"/>
      <w:divBdr>
        <w:top w:val="none" w:sz="0" w:space="0" w:color="auto"/>
        <w:left w:val="none" w:sz="0" w:space="0" w:color="auto"/>
        <w:bottom w:val="none" w:sz="0" w:space="0" w:color="auto"/>
        <w:right w:val="none" w:sz="0" w:space="0" w:color="auto"/>
      </w:divBdr>
    </w:div>
    <w:div w:id="1606107487">
      <w:bodyDiv w:val="1"/>
      <w:marLeft w:val="0"/>
      <w:marRight w:val="0"/>
      <w:marTop w:val="0"/>
      <w:marBottom w:val="0"/>
      <w:divBdr>
        <w:top w:val="none" w:sz="0" w:space="0" w:color="auto"/>
        <w:left w:val="none" w:sz="0" w:space="0" w:color="auto"/>
        <w:bottom w:val="none" w:sz="0" w:space="0" w:color="auto"/>
        <w:right w:val="none" w:sz="0" w:space="0" w:color="auto"/>
      </w:divBdr>
    </w:div>
    <w:div w:id="1606305843">
      <w:bodyDiv w:val="1"/>
      <w:marLeft w:val="0"/>
      <w:marRight w:val="0"/>
      <w:marTop w:val="0"/>
      <w:marBottom w:val="0"/>
      <w:divBdr>
        <w:top w:val="none" w:sz="0" w:space="0" w:color="auto"/>
        <w:left w:val="none" w:sz="0" w:space="0" w:color="auto"/>
        <w:bottom w:val="none" w:sz="0" w:space="0" w:color="auto"/>
        <w:right w:val="none" w:sz="0" w:space="0" w:color="auto"/>
      </w:divBdr>
    </w:div>
    <w:div w:id="1606419660">
      <w:bodyDiv w:val="1"/>
      <w:marLeft w:val="0"/>
      <w:marRight w:val="0"/>
      <w:marTop w:val="0"/>
      <w:marBottom w:val="0"/>
      <w:divBdr>
        <w:top w:val="none" w:sz="0" w:space="0" w:color="auto"/>
        <w:left w:val="none" w:sz="0" w:space="0" w:color="auto"/>
        <w:bottom w:val="none" w:sz="0" w:space="0" w:color="auto"/>
        <w:right w:val="none" w:sz="0" w:space="0" w:color="auto"/>
      </w:divBdr>
    </w:div>
    <w:div w:id="1607351948">
      <w:bodyDiv w:val="1"/>
      <w:marLeft w:val="0"/>
      <w:marRight w:val="0"/>
      <w:marTop w:val="0"/>
      <w:marBottom w:val="0"/>
      <w:divBdr>
        <w:top w:val="none" w:sz="0" w:space="0" w:color="auto"/>
        <w:left w:val="none" w:sz="0" w:space="0" w:color="auto"/>
        <w:bottom w:val="none" w:sz="0" w:space="0" w:color="auto"/>
        <w:right w:val="none" w:sz="0" w:space="0" w:color="auto"/>
      </w:divBdr>
    </w:div>
    <w:div w:id="1609390173">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1742115">
      <w:bodyDiv w:val="1"/>
      <w:marLeft w:val="0"/>
      <w:marRight w:val="0"/>
      <w:marTop w:val="0"/>
      <w:marBottom w:val="0"/>
      <w:divBdr>
        <w:top w:val="none" w:sz="0" w:space="0" w:color="auto"/>
        <w:left w:val="none" w:sz="0" w:space="0" w:color="auto"/>
        <w:bottom w:val="none" w:sz="0" w:space="0" w:color="auto"/>
        <w:right w:val="none" w:sz="0" w:space="0" w:color="auto"/>
      </w:divBdr>
    </w:div>
    <w:div w:id="1612010743">
      <w:bodyDiv w:val="1"/>
      <w:marLeft w:val="0"/>
      <w:marRight w:val="0"/>
      <w:marTop w:val="0"/>
      <w:marBottom w:val="0"/>
      <w:divBdr>
        <w:top w:val="none" w:sz="0" w:space="0" w:color="auto"/>
        <w:left w:val="none" w:sz="0" w:space="0" w:color="auto"/>
        <w:bottom w:val="none" w:sz="0" w:space="0" w:color="auto"/>
        <w:right w:val="none" w:sz="0" w:space="0" w:color="auto"/>
      </w:divBdr>
    </w:div>
    <w:div w:id="1612395557">
      <w:bodyDiv w:val="1"/>
      <w:marLeft w:val="0"/>
      <w:marRight w:val="0"/>
      <w:marTop w:val="0"/>
      <w:marBottom w:val="0"/>
      <w:divBdr>
        <w:top w:val="none" w:sz="0" w:space="0" w:color="auto"/>
        <w:left w:val="none" w:sz="0" w:space="0" w:color="auto"/>
        <w:bottom w:val="none" w:sz="0" w:space="0" w:color="auto"/>
        <w:right w:val="none" w:sz="0" w:space="0" w:color="auto"/>
      </w:divBdr>
    </w:div>
    <w:div w:id="1613051580">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594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4554012">
      <w:bodyDiv w:val="1"/>
      <w:marLeft w:val="0"/>
      <w:marRight w:val="0"/>
      <w:marTop w:val="0"/>
      <w:marBottom w:val="0"/>
      <w:divBdr>
        <w:top w:val="none" w:sz="0" w:space="0" w:color="auto"/>
        <w:left w:val="none" w:sz="0" w:space="0" w:color="auto"/>
        <w:bottom w:val="none" w:sz="0" w:space="0" w:color="auto"/>
        <w:right w:val="none" w:sz="0" w:space="0" w:color="auto"/>
      </w:divBdr>
    </w:div>
    <w:div w:id="1615744521">
      <w:bodyDiv w:val="1"/>
      <w:marLeft w:val="0"/>
      <w:marRight w:val="0"/>
      <w:marTop w:val="0"/>
      <w:marBottom w:val="0"/>
      <w:divBdr>
        <w:top w:val="none" w:sz="0" w:space="0" w:color="auto"/>
        <w:left w:val="none" w:sz="0" w:space="0" w:color="auto"/>
        <w:bottom w:val="none" w:sz="0" w:space="0" w:color="auto"/>
        <w:right w:val="none" w:sz="0" w:space="0" w:color="auto"/>
      </w:divBdr>
    </w:div>
    <w:div w:id="1615748733">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594330">
      <w:bodyDiv w:val="1"/>
      <w:marLeft w:val="0"/>
      <w:marRight w:val="0"/>
      <w:marTop w:val="0"/>
      <w:marBottom w:val="0"/>
      <w:divBdr>
        <w:top w:val="none" w:sz="0" w:space="0" w:color="auto"/>
        <w:left w:val="none" w:sz="0" w:space="0" w:color="auto"/>
        <w:bottom w:val="none" w:sz="0" w:space="0" w:color="auto"/>
        <w:right w:val="none" w:sz="0" w:space="0" w:color="auto"/>
      </w:divBdr>
    </w:div>
    <w:div w:id="1617524684">
      <w:bodyDiv w:val="1"/>
      <w:marLeft w:val="0"/>
      <w:marRight w:val="0"/>
      <w:marTop w:val="0"/>
      <w:marBottom w:val="0"/>
      <w:divBdr>
        <w:top w:val="none" w:sz="0" w:space="0" w:color="auto"/>
        <w:left w:val="none" w:sz="0" w:space="0" w:color="auto"/>
        <w:bottom w:val="none" w:sz="0" w:space="0" w:color="auto"/>
        <w:right w:val="none" w:sz="0" w:space="0" w:color="auto"/>
      </w:divBdr>
    </w:div>
    <w:div w:id="1618681510">
      <w:bodyDiv w:val="1"/>
      <w:marLeft w:val="0"/>
      <w:marRight w:val="0"/>
      <w:marTop w:val="0"/>
      <w:marBottom w:val="0"/>
      <w:divBdr>
        <w:top w:val="none" w:sz="0" w:space="0" w:color="auto"/>
        <w:left w:val="none" w:sz="0" w:space="0" w:color="auto"/>
        <w:bottom w:val="none" w:sz="0" w:space="0" w:color="auto"/>
        <w:right w:val="none" w:sz="0" w:space="0" w:color="auto"/>
      </w:divBdr>
    </w:div>
    <w:div w:id="1619530934">
      <w:bodyDiv w:val="1"/>
      <w:marLeft w:val="0"/>
      <w:marRight w:val="0"/>
      <w:marTop w:val="0"/>
      <w:marBottom w:val="0"/>
      <w:divBdr>
        <w:top w:val="none" w:sz="0" w:space="0" w:color="auto"/>
        <w:left w:val="none" w:sz="0" w:space="0" w:color="auto"/>
        <w:bottom w:val="none" w:sz="0" w:space="0" w:color="auto"/>
        <w:right w:val="none" w:sz="0" w:space="0" w:color="auto"/>
      </w:divBdr>
    </w:div>
    <w:div w:id="1619873453">
      <w:bodyDiv w:val="1"/>
      <w:marLeft w:val="0"/>
      <w:marRight w:val="0"/>
      <w:marTop w:val="0"/>
      <w:marBottom w:val="0"/>
      <w:divBdr>
        <w:top w:val="none" w:sz="0" w:space="0" w:color="auto"/>
        <w:left w:val="none" w:sz="0" w:space="0" w:color="auto"/>
        <w:bottom w:val="none" w:sz="0" w:space="0" w:color="auto"/>
        <w:right w:val="none" w:sz="0" w:space="0" w:color="auto"/>
      </w:divBdr>
    </w:div>
    <w:div w:id="1620259730">
      <w:bodyDiv w:val="1"/>
      <w:marLeft w:val="0"/>
      <w:marRight w:val="0"/>
      <w:marTop w:val="0"/>
      <w:marBottom w:val="0"/>
      <w:divBdr>
        <w:top w:val="none" w:sz="0" w:space="0" w:color="auto"/>
        <w:left w:val="none" w:sz="0" w:space="0" w:color="auto"/>
        <w:bottom w:val="none" w:sz="0" w:space="0" w:color="auto"/>
        <w:right w:val="none" w:sz="0" w:space="0" w:color="auto"/>
      </w:divBdr>
    </w:div>
    <w:div w:id="1620913166">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1839520">
      <w:bodyDiv w:val="1"/>
      <w:marLeft w:val="0"/>
      <w:marRight w:val="0"/>
      <w:marTop w:val="0"/>
      <w:marBottom w:val="0"/>
      <w:divBdr>
        <w:top w:val="none" w:sz="0" w:space="0" w:color="auto"/>
        <w:left w:val="none" w:sz="0" w:space="0" w:color="auto"/>
        <w:bottom w:val="none" w:sz="0" w:space="0" w:color="auto"/>
        <w:right w:val="none" w:sz="0" w:space="0" w:color="auto"/>
      </w:divBdr>
    </w:div>
    <w:div w:id="1622104824">
      <w:bodyDiv w:val="1"/>
      <w:marLeft w:val="0"/>
      <w:marRight w:val="0"/>
      <w:marTop w:val="0"/>
      <w:marBottom w:val="0"/>
      <w:divBdr>
        <w:top w:val="none" w:sz="0" w:space="0" w:color="auto"/>
        <w:left w:val="none" w:sz="0" w:space="0" w:color="auto"/>
        <w:bottom w:val="none" w:sz="0" w:space="0" w:color="auto"/>
        <w:right w:val="none" w:sz="0" w:space="0" w:color="auto"/>
      </w:divBdr>
    </w:div>
    <w:div w:id="1622223065">
      <w:bodyDiv w:val="1"/>
      <w:marLeft w:val="0"/>
      <w:marRight w:val="0"/>
      <w:marTop w:val="0"/>
      <w:marBottom w:val="0"/>
      <w:divBdr>
        <w:top w:val="none" w:sz="0" w:space="0" w:color="auto"/>
        <w:left w:val="none" w:sz="0" w:space="0" w:color="auto"/>
        <w:bottom w:val="none" w:sz="0" w:space="0" w:color="auto"/>
        <w:right w:val="none" w:sz="0" w:space="0" w:color="auto"/>
      </w:divBdr>
    </w:div>
    <w:div w:id="1623419903">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4800700">
      <w:bodyDiv w:val="1"/>
      <w:marLeft w:val="0"/>
      <w:marRight w:val="0"/>
      <w:marTop w:val="0"/>
      <w:marBottom w:val="0"/>
      <w:divBdr>
        <w:top w:val="none" w:sz="0" w:space="0" w:color="auto"/>
        <w:left w:val="none" w:sz="0" w:space="0" w:color="auto"/>
        <w:bottom w:val="none" w:sz="0" w:space="0" w:color="auto"/>
        <w:right w:val="none" w:sz="0" w:space="0" w:color="auto"/>
      </w:divBdr>
    </w:div>
    <w:div w:id="1625767725">
      <w:bodyDiv w:val="1"/>
      <w:marLeft w:val="0"/>
      <w:marRight w:val="0"/>
      <w:marTop w:val="0"/>
      <w:marBottom w:val="0"/>
      <w:divBdr>
        <w:top w:val="none" w:sz="0" w:space="0" w:color="auto"/>
        <w:left w:val="none" w:sz="0" w:space="0" w:color="auto"/>
        <w:bottom w:val="none" w:sz="0" w:space="0" w:color="auto"/>
        <w:right w:val="none" w:sz="0" w:space="0" w:color="auto"/>
      </w:divBdr>
    </w:div>
    <w:div w:id="1626152200">
      <w:bodyDiv w:val="1"/>
      <w:marLeft w:val="0"/>
      <w:marRight w:val="0"/>
      <w:marTop w:val="0"/>
      <w:marBottom w:val="0"/>
      <w:divBdr>
        <w:top w:val="none" w:sz="0" w:space="0" w:color="auto"/>
        <w:left w:val="none" w:sz="0" w:space="0" w:color="auto"/>
        <w:bottom w:val="none" w:sz="0" w:space="0" w:color="auto"/>
        <w:right w:val="none" w:sz="0" w:space="0" w:color="auto"/>
      </w:divBdr>
    </w:div>
    <w:div w:id="1628319477">
      <w:bodyDiv w:val="1"/>
      <w:marLeft w:val="0"/>
      <w:marRight w:val="0"/>
      <w:marTop w:val="0"/>
      <w:marBottom w:val="0"/>
      <w:divBdr>
        <w:top w:val="none" w:sz="0" w:space="0" w:color="auto"/>
        <w:left w:val="none" w:sz="0" w:space="0" w:color="auto"/>
        <w:bottom w:val="none" w:sz="0" w:space="0" w:color="auto"/>
        <w:right w:val="none" w:sz="0" w:space="0" w:color="auto"/>
      </w:divBdr>
    </w:div>
    <w:div w:id="1630160948">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1590279">
      <w:bodyDiv w:val="1"/>
      <w:marLeft w:val="0"/>
      <w:marRight w:val="0"/>
      <w:marTop w:val="0"/>
      <w:marBottom w:val="0"/>
      <w:divBdr>
        <w:top w:val="none" w:sz="0" w:space="0" w:color="auto"/>
        <w:left w:val="none" w:sz="0" w:space="0" w:color="auto"/>
        <w:bottom w:val="none" w:sz="0" w:space="0" w:color="auto"/>
        <w:right w:val="none" w:sz="0" w:space="0" w:color="auto"/>
      </w:divBdr>
    </w:div>
    <w:div w:id="1632125099">
      <w:bodyDiv w:val="1"/>
      <w:marLeft w:val="0"/>
      <w:marRight w:val="0"/>
      <w:marTop w:val="0"/>
      <w:marBottom w:val="0"/>
      <w:divBdr>
        <w:top w:val="none" w:sz="0" w:space="0" w:color="auto"/>
        <w:left w:val="none" w:sz="0" w:space="0" w:color="auto"/>
        <w:bottom w:val="none" w:sz="0" w:space="0" w:color="auto"/>
        <w:right w:val="none" w:sz="0" w:space="0" w:color="auto"/>
      </w:divBdr>
    </w:div>
    <w:div w:id="1632832445">
      <w:bodyDiv w:val="1"/>
      <w:marLeft w:val="0"/>
      <w:marRight w:val="0"/>
      <w:marTop w:val="0"/>
      <w:marBottom w:val="0"/>
      <w:divBdr>
        <w:top w:val="none" w:sz="0" w:space="0" w:color="auto"/>
        <w:left w:val="none" w:sz="0" w:space="0" w:color="auto"/>
        <w:bottom w:val="none" w:sz="0" w:space="0" w:color="auto"/>
        <w:right w:val="none" w:sz="0" w:space="0" w:color="auto"/>
      </w:divBdr>
    </w:div>
    <w:div w:id="1633364155">
      <w:bodyDiv w:val="1"/>
      <w:marLeft w:val="0"/>
      <w:marRight w:val="0"/>
      <w:marTop w:val="0"/>
      <w:marBottom w:val="0"/>
      <w:divBdr>
        <w:top w:val="none" w:sz="0" w:space="0" w:color="auto"/>
        <w:left w:val="none" w:sz="0" w:space="0" w:color="auto"/>
        <w:bottom w:val="none" w:sz="0" w:space="0" w:color="auto"/>
        <w:right w:val="none" w:sz="0" w:space="0" w:color="auto"/>
      </w:divBdr>
    </w:div>
    <w:div w:id="1634482164">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6447157">
      <w:bodyDiv w:val="1"/>
      <w:marLeft w:val="0"/>
      <w:marRight w:val="0"/>
      <w:marTop w:val="0"/>
      <w:marBottom w:val="0"/>
      <w:divBdr>
        <w:top w:val="none" w:sz="0" w:space="0" w:color="auto"/>
        <w:left w:val="none" w:sz="0" w:space="0" w:color="auto"/>
        <w:bottom w:val="none" w:sz="0" w:space="0" w:color="auto"/>
        <w:right w:val="none" w:sz="0" w:space="0" w:color="auto"/>
      </w:divBdr>
    </w:div>
    <w:div w:id="1637176128">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8366238">
      <w:bodyDiv w:val="1"/>
      <w:marLeft w:val="0"/>
      <w:marRight w:val="0"/>
      <w:marTop w:val="0"/>
      <w:marBottom w:val="0"/>
      <w:divBdr>
        <w:top w:val="none" w:sz="0" w:space="0" w:color="auto"/>
        <w:left w:val="none" w:sz="0" w:space="0" w:color="auto"/>
        <w:bottom w:val="none" w:sz="0" w:space="0" w:color="auto"/>
        <w:right w:val="none" w:sz="0" w:space="0" w:color="auto"/>
      </w:divBdr>
    </w:div>
    <w:div w:id="1639216626">
      <w:bodyDiv w:val="1"/>
      <w:marLeft w:val="0"/>
      <w:marRight w:val="0"/>
      <w:marTop w:val="0"/>
      <w:marBottom w:val="0"/>
      <w:divBdr>
        <w:top w:val="none" w:sz="0" w:space="0" w:color="auto"/>
        <w:left w:val="none" w:sz="0" w:space="0" w:color="auto"/>
        <w:bottom w:val="none" w:sz="0" w:space="0" w:color="auto"/>
        <w:right w:val="none" w:sz="0" w:space="0" w:color="auto"/>
      </w:divBdr>
    </w:div>
    <w:div w:id="1639530216">
      <w:bodyDiv w:val="1"/>
      <w:marLeft w:val="0"/>
      <w:marRight w:val="0"/>
      <w:marTop w:val="0"/>
      <w:marBottom w:val="0"/>
      <w:divBdr>
        <w:top w:val="none" w:sz="0" w:space="0" w:color="auto"/>
        <w:left w:val="none" w:sz="0" w:space="0" w:color="auto"/>
        <w:bottom w:val="none" w:sz="0" w:space="0" w:color="auto"/>
        <w:right w:val="none" w:sz="0" w:space="0" w:color="auto"/>
      </w:divBdr>
    </w:div>
    <w:div w:id="1640304380">
      <w:bodyDiv w:val="1"/>
      <w:marLeft w:val="0"/>
      <w:marRight w:val="0"/>
      <w:marTop w:val="0"/>
      <w:marBottom w:val="0"/>
      <w:divBdr>
        <w:top w:val="none" w:sz="0" w:space="0" w:color="auto"/>
        <w:left w:val="none" w:sz="0" w:space="0" w:color="auto"/>
        <w:bottom w:val="none" w:sz="0" w:space="0" w:color="auto"/>
        <w:right w:val="none" w:sz="0" w:space="0" w:color="auto"/>
      </w:divBdr>
    </w:div>
    <w:div w:id="1641109625">
      <w:bodyDiv w:val="1"/>
      <w:marLeft w:val="0"/>
      <w:marRight w:val="0"/>
      <w:marTop w:val="0"/>
      <w:marBottom w:val="0"/>
      <w:divBdr>
        <w:top w:val="none" w:sz="0" w:space="0" w:color="auto"/>
        <w:left w:val="none" w:sz="0" w:space="0" w:color="auto"/>
        <w:bottom w:val="none" w:sz="0" w:space="0" w:color="auto"/>
        <w:right w:val="none" w:sz="0" w:space="0" w:color="auto"/>
      </w:divBdr>
    </w:div>
    <w:div w:id="1642802613">
      <w:bodyDiv w:val="1"/>
      <w:marLeft w:val="0"/>
      <w:marRight w:val="0"/>
      <w:marTop w:val="0"/>
      <w:marBottom w:val="0"/>
      <w:divBdr>
        <w:top w:val="none" w:sz="0" w:space="0" w:color="auto"/>
        <w:left w:val="none" w:sz="0" w:space="0" w:color="auto"/>
        <w:bottom w:val="none" w:sz="0" w:space="0" w:color="auto"/>
        <w:right w:val="none" w:sz="0" w:space="0" w:color="auto"/>
      </w:divBdr>
    </w:div>
    <w:div w:id="1643848900">
      <w:bodyDiv w:val="1"/>
      <w:marLeft w:val="0"/>
      <w:marRight w:val="0"/>
      <w:marTop w:val="0"/>
      <w:marBottom w:val="0"/>
      <w:divBdr>
        <w:top w:val="none" w:sz="0" w:space="0" w:color="auto"/>
        <w:left w:val="none" w:sz="0" w:space="0" w:color="auto"/>
        <w:bottom w:val="none" w:sz="0" w:space="0" w:color="auto"/>
        <w:right w:val="none" w:sz="0" w:space="0" w:color="auto"/>
      </w:divBdr>
    </w:div>
    <w:div w:id="1645232870">
      <w:bodyDiv w:val="1"/>
      <w:marLeft w:val="0"/>
      <w:marRight w:val="0"/>
      <w:marTop w:val="0"/>
      <w:marBottom w:val="0"/>
      <w:divBdr>
        <w:top w:val="none" w:sz="0" w:space="0" w:color="auto"/>
        <w:left w:val="none" w:sz="0" w:space="0" w:color="auto"/>
        <w:bottom w:val="none" w:sz="0" w:space="0" w:color="auto"/>
        <w:right w:val="none" w:sz="0" w:space="0" w:color="auto"/>
      </w:divBdr>
    </w:div>
    <w:div w:id="1645694789">
      <w:bodyDiv w:val="1"/>
      <w:marLeft w:val="0"/>
      <w:marRight w:val="0"/>
      <w:marTop w:val="0"/>
      <w:marBottom w:val="0"/>
      <w:divBdr>
        <w:top w:val="none" w:sz="0" w:space="0" w:color="auto"/>
        <w:left w:val="none" w:sz="0" w:space="0" w:color="auto"/>
        <w:bottom w:val="none" w:sz="0" w:space="0" w:color="auto"/>
        <w:right w:val="none" w:sz="0" w:space="0" w:color="auto"/>
      </w:divBdr>
    </w:div>
    <w:div w:id="1645937534">
      <w:bodyDiv w:val="1"/>
      <w:marLeft w:val="0"/>
      <w:marRight w:val="0"/>
      <w:marTop w:val="0"/>
      <w:marBottom w:val="0"/>
      <w:divBdr>
        <w:top w:val="none" w:sz="0" w:space="0" w:color="auto"/>
        <w:left w:val="none" w:sz="0" w:space="0" w:color="auto"/>
        <w:bottom w:val="none" w:sz="0" w:space="0" w:color="auto"/>
        <w:right w:val="none" w:sz="0" w:space="0" w:color="auto"/>
      </w:divBdr>
    </w:div>
    <w:div w:id="1647003682">
      <w:bodyDiv w:val="1"/>
      <w:marLeft w:val="0"/>
      <w:marRight w:val="0"/>
      <w:marTop w:val="0"/>
      <w:marBottom w:val="0"/>
      <w:divBdr>
        <w:top w:val="none" w:sz="0" w:space="0" w:color="auto"/>
        <w:left w:val="none" w:sz="0" w:space="0" w:color="auto"/>
        <w:bottom w:val="none" w:sz="0" w:space="0" w:color="auto"/>
        <w:right w:val="none" w:sz="0" w:space="0" w:color="auto"/>
      </w:divBdr>
    </w:div>
    <w:div w:id="1648436263">
      <w:bodyDiv w:val="1"/>
      <w:marLeft w:val="0"/>
      <w:marRight w:val="0"/>
      <w:marTop w:val="0"/>
      <w:marBottom w:val="0"/>
      <w:divBdr>
        <w:top w:val="none" w:sz="0" w:space="0" w:color="auto"/>
        <w:left w:val="none" w:sz="0" w:space="0" w:color="auto"/>
        <w:bottom w:val="none" w:sz="0" w:space="0" w:color="auto"/>
        <w:right w:val="none" w:sz="0" w:space="0" w:color="auto"/>
      </w:divBdr>
    </w:div>
    <w:div w:id="1649237547">
      <w:bodyDiv w:val="1"/>
      <w:marLeft w:val="0"/>
      <w:marRight w:val="0"/>
      <w:marTop w:val="0"/>
      <w:marBottom w:val="0"/>
      <w:divBdr>
        <w:top w:val="none" w:sz="0" w:space="0" w:color="auto"/>
        <w:left w:val="none" w:sz="0" w:space="0" w:color="auto"/>
        <w:bottom w:val="none" w:sz="0" w:space="0" w:color="auto"/>
        <w:right w:val="none" w:sz="0" w:space="0" w:color="auto"/>
      </w:divBdr>
    </w:div>
    <w:div w:id="1649699715">
      <w:bodyDiv w:val="1"/>
      <w:marLeft w:val="0"/>
      <w:marRight w:val="0"/>
      <w:marTop w:val="0"/>
      <w:marBottom w:val="0"/>
      <w:divBdr>
        <w:top w:val="none" w:sz="0" w:space="0" w:color="auto"/>
        <w:left w:val="none" w:sz="0" w:space="0" w:color="auto"/>
        <w:bottom w:val="none" w:sz="0" w:space="0" w:color="auto"/>
        <w:right w:val="none" w:sz="0" w:space="0" w:color="auto"/>
      </w:divBdr>
    </w:div>
    <w:div w:id="1649744788">
      <w:bodyDiv w:val="1"/>
      <w:marLeft w:val="0"/>
      <w:marRight w:val="0"/>
      <w:marTop w:val="0"/>
      <w:marBottom w:val="0"/>
      <w:divBdr>
        <w:top w:val="none" w:sz="0" w:space="0" w:color="auto"/>
        <w:left w:val="none" w:sz="0" w:space="0" w:color="auto"/>
        <w:bottom w:val="none" w:sz="0" w:space="0" w:color="auto"/>
        <w:right w:val="none" w:sz="0" w:space="0" w:color="auto"/>
      </w:divBdr>
    </w:div>
    <w:div w:id="1649941953">
      <w:bodyDiv w:val="1"/>
      <w:marLeft w:val="0"/>
      <w:marRight w:val="0"/>
      <w:marTop w:val="0"/>
      <w:marBottom w:val="0"/>
      <w:divBdr>
        <w:top w:val="none" w:sz="0" w:space="0" w:color="auto"/>
        <w:left w:val="none" w:sz="0" w:space="0" w:color="auto"/>
        <w:bottom w:val="none" w:sz="0" w:space="0" w:color="auto"/>
        <w:right w:val="none" w:sz="0" w:space="0" w:color="auto"/>
      </w:divBdr>
    </w:div>
    <w:div w:id="1650092657">
      <w:bodyDiv w:val="1"/>
      <w:marLeft w:val="0"/>
      <w:marRight w:val="0"/>
      <w:marTop w:val="0"/>
      <w:marBottom w:val="0"/>
      <w:divBdr>
        <w:top w:val="none" w:sz="0" w:space="0" w:color="auto"/>
        <w:left w:val="none" w:sz="0" w:space="0" w:color="auto"/>
        <w:bottom w:val="none" w:sz="0" w:space="0" w:color="auto"/>
        <w:right w:val="none" w:sz="0" w:space="0" w:color="auto"/>
      </w:divBdr>
    </w:div>
    <w:div w:id="1650478900">
      <w:bodyDiv w:val="1"/>
      <w:marLeft w:val="0"/>
      <w:marRight w:val="0"/>
      <w:marTop w:val="0"/>
      <w:marBottom w:val="0"/>
      <w:divBdr>
        <w:top w:val="none" w:sz="0" w:space="0" w:color="auto"/>
        <w:left w:val="none" w:sz="0" w:space="0" w:color="auto"/>
        <w:bottom w:val="none" w:sz="0" w:space="0" w:color="auto"/>
        <w:right w:val="none" w:sz="0" w:space="0" w:color="auto"/>
      </w:divBdr>
    </w:div>
    <w:div w:id="1651441875">
      <w:bodyDiv w:val="1"/>
      <w:marLeft w:val="0"/>
      <w:marRight w:val="0"/>
      <w:marTop w:val="0"/>
      <w:marBottom w:val="0"/>
      <w:divBdr>
        <w:top w:val="none" w:sz="0" w:space="0" w:color="auto"/>
        <w:left w:val="none" w:sz="0" w:space="0" w:color="auto"/>
        <w:bottom w:val="none" w:sz="0" w:space="0" w:color="auto"/>
        <w:right w:val="none" w:sz="0" w:space="0" w:color="auto"/>
      </w:divBdr>
    </w:div>
    <w:div w:id="1651902247">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485202">
      <w:bodyDiv w:val="1"/>
      <w:marLeft w:val="0"/>
      <w:marRight w:val="0"/>
      <w:marTop w:val="0"/>
      <w:marBottom w:val="0"/>
      <w:divBdr>
        <w:top w:val="none" w:sz="0" w:space="0" w:color="auto"/>
        <w:left w:val="none" w:sz="0" w:space="0" w:color="auto"/>
        <w:bottom w:val="none" w:sz="0" w:space="0" w:color="auto"/>
        <w:right w:val="none" w:sz="0" w:space="0" w:color="auto"/>
      </w:divBdr>
    </w:div>
    <w:div w:id="1655178888">
      <w:bodyDiv w:val="1"/>
      <w:marLeft w:val="0"/>
      <w:marRight w:val="0"/>
      <w:marTop w:val="0"/>
      <w:marBottom w:val="0"/>
      <w:divBdr>
        <w:top w:val="none" w:sz="0" w:space="0" w:color="auto"/>
        <w:left w:val="none" w:sz="0" w:space="0" w:color="auto"/>
        <w:bottom w:val="none" w:sz="0" w:space="0" w:color="auto"/>
        <w:right w:val="none" w:sz="0" w:space="0" w:color="auto"/>
      </w:divBdr>
    </w:div>
    <w:div w:id="165648935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7034076">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800848">
      <w:bodyDiv w:val="1"/>
      <w:marLeft w:val="0"/>
      <w:marRight w:val="0"/>
      <w:marTop w:val="0"/>
      <w:marBottom w:val="0"/>
      <w:divBdr>
        <w:top w:val="none" w:sz="0" w:space="0" w:color="auto"/>
        <w:left w:val="none" w:sz="0" w:space="0" w:color="auto"/>
        <w:bottom w:val="none" w:sz="0" w:space="0" w:color="auto"/>
        <w:right w:val="none" w:sz="0" w:space="0" w:color="auto"/>
      </w:divBdr>
    </w:div>
    <w:div w:id="1660189425">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276165">
      <w:bodyDiv w:val="1"/>
      <w:marLeft w:val="0"/>
      <w:marRight w:val="0"/>
      <w:marTop w:val="0"/>
      <w:marBottom w:val="0"/>
      <w:divBdr>
        <w:top w:val="none" w:sz="0" w:space="0" w:color="auto"/>
        <w:left w:val="none" w:sz="0" w:space="0" w:color="auto"/>
        <w:bottom w:val="none" w:sz="0" w:space="0" w:color="auto"/>
        <w:right w:val="none" w:sz="0" w:space="0" w:color="auto"/>
      </w:divBdr>
    </w:div>
    <w:div w:id="1662729137">
      <w:bodyDiv w:val="1"/>
      <w:marLeft w:val="0"/>
      <w:marRight w:val="0"/>
      <w:marTop w:val="0"/>
      <w:marBottom w:val="0"/>
      <w:divBdr>
        <w:top w:val="none" w:sz="0" w:space="0" w:color="auto"/>
        <w:left w:val="none" w:sz="0" w:space="0" w:color="auto"/>
        <w:bottom w:val="none" w:sz="0" w:space="0" w:color="auto"/>
        <w:right w:val="none" w:sz="0" w:space="0" w:color="auto"/>
      </w:divBdr>
    </w:div>
    <w:div w:id="1663504728">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4890000">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22212">
      <w:bodyDiv w:val="1"/>
      <w:marLeft w:val="0"/>
      <w:marRight w:val="0"/>
      <w:marTop w:val="0"/>
      <w:marBottom w:val="0"/>
      <w:divBdr>
        <w:top w:val="none" w:sz="0" w:space="0" w:color="auto"/>
        <w:left w:val="none" w:sz="0" w:space="0" w:color="auto"/>
        <w:bottom w:val="none" w:sz="0" w:space="0" w:color="auto"/>
        <w:right w:val="none" w:sz="0" w:space="0" w:color="auto"/>
      </w:divBdr>
    </w:div>
    <w:div w:id="1668626743">
      <w:bodyDiv w:val="1"/>
      <w:marLeft w:val="0"/>
      <w:marRight w:val="0"/>
      <w:marTop w:val="0"/>
      <w:marBottom w:val="0"/>
      <w:divBdr>
        <w:top w:val="none" w:sz="0" w:space="0" w:color="auto"/>
        <w:left w:val="none" w:sz="0" w:space="0" w:color="auto"/>
        <w:bottom w:val="none" w:sz="0" w:space="0" w:color="auto"/>
        <w:right w:val="none" w:sz="0" w:space="0" w:color="auto"/>
      </w:divBdr>
    </w:div>
    <w:div w:id="1669288063">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719477">
      <w:bodyDiv w:val="1"/>
      <w:marLeft w:val="0"/>
      <w:marRight w:val="0"/>
      <w:marTop w:val="0"/>
      <w:marBottom w:val="0"/>
      <w:divBdr>
        <w:top w:val="none" w:sz="0" w:space="0" w:color="auto"/>
        <w:left w:val="none" w:sz="0" w:space="0" w:color="auto"/>
        <w:bottom w:val="none" w:sz="0" w:space="0" w:color="auto"/>
        <w:right w:val="none" w:sz="0" w:space="0" w:color="auto"/>
      </w:divBdr>
    </w:div>
    <w:div w:id="1670869770">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178513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13941">
      <w:bodyDiv w:val="1"/>
      <w:marLeft w:val="0"/>
      <w:marRight w:val="0"/>
      <w:marTop w:val="0"/>
      <w:marBottom w:val="0"/>
      <w:divBdr>
        <w:top w:val="none" w:sz="0" w:space="0" w:color="auto"/>
        <w:left w:val="none" w:sz="0" w:space="0" w:color="auto"/>
        <w:bottom w:val="none" w:sz="0" w:space="0" w:color="auto"/>
        <w:right w:val="none" w:sz="0" w:space="0" w:color="auto"/>
      </w:divBdr>
    </w:div>
    <w:div w:id="1673992040">
      <w:bodyDiv w:val="1"/>
      <w:marLeft w:val="0"/>
      <w:marRight w:val="0"/>
      <w:marTop w:val="0"/>
      <w:marBottom w:val="0"/>
      <w:divBdr>
        <w:top w:val="none" w:sz="0" w:space="0" w:color="auto"/>
        <w:left w:val="none" w:sz="0" w:space="0" w:color="auto"/>
        <w:bottom w:val="none" w:sz="0" w:space="0" w:color="auto"/>
        <w:right w:val="none" w:sz="0" w:space="0" w:color="auto"/>
      </w:divBdr>
    </w:div>
    <w:div w:id="1675302547">
      <w:bodyDiv w:val="1"/>
      <w:marLeft w:val="0"/>
      <w:marRight w:val="0"/>
      <w:marTop w:val="0"/>
      <w:marBottom w:val="0"/>
      <w:divBdr>
        <w:top w:val="none" w:sz="0" w:space="0" w:color="auto"/>
        <w:left w:val="none" w:sz="0" w:space="0" w:color="auto"/>
        <w:bottom w:val="none" w:sz="0" w:space="0" w:color="auto"/>
        <w:right w:val="none" w:sz="0" w:space="0" w:color="auto"/>
      </w:divBdr>
    </w:div>
    <w:div w:id="1676306186">
      <w:bodyDiv w:val="1"/>
      <w:marLeft w:val="0"/>
      <w:marRight w:val="0"/>
      <w:marTop w:val="0"/>
      <w:marBottom w:val="0"/>
      <w:divBdr>
        <w:top w:val="none" w:sz="0" w:space="0" w:color="auto"/>
        <w:left w:val="none" w:sz="0" w:space="0" w:color="auto"/>
        <w:bottom w:val="none" w:sz="0" w:space="0" w:color="auto"/>
        <w:right w:val="none" w:sz="0" w:space="0" w:color="auto"/>
      </w:divBdr>
    </w:div>
    <w:div w:id="1676424185">
      <w:bodyDiv w:val="1"/>
      <w:marLeft w:val="0"/>
      <w:marRight w:val="0"/>
      <w:marTop w:val="0"/>
      <w:marBottom w:val="0"/>
      <w:divBdr>
        <w:top w:val="none" w:sz="0" w:space="0" w:color="auto"/>
        <w:left w:val="none" w:sz="0" w:space="0" w:color="auto"/>
        <w:bottom w:val="none" w:sz="0" w:space="0" w:color="auto"/>
        <w:right w:val="none" w:sz="0" w:space="0" w:color="auto"/>
      </w:divBdr>
    </w:div>
    <w:div w:id="1677028509">
      <w:bodyDiv w:val="1"/>
      <w:marLeft w:val="0"/>
      <w:marRight w:val="0"/>
      <w:marTop w:val="0"/>
      <w:marBottom w:val="0"/>
      <w:divBdr>
        <w:top w:val="none" w:sz="0" w:space="0" w:color="auto"/>
        <w:left w:val="none" w:sz="0" w:space="0" w:color="auto"/>
        <w:bottom w:val="none" w:sz="0" w:space="0" w:color="auto"/>
        <w:right w:val="none" w:sz="0" w:space="0" w:color="auto"/>
      </w:divBdr>
    </w:div>
    <w:div w:id="1677688680">
      <w:bodyDiv w:val="1"/>
      <w:marLeft w:val="0"/>
      <w:marRight w:val="0"/>
      <w:marTop w:val="0"/>
      <w:marBottom w:val="0"/>
      <w:divBdr>
        <w:top w:val="none" w:sz="0" w:space="0" w:color="auto"/>
        <w:left w:val="none" w:sz="0" w:space="0" w:color="auto"/>
        <w:bottom w:val="none" w:sz="0" w:space="0" w:color="auto"/>
        <w:right w:val="none" w:sz="0" w:space="0" w:color="auto"/>
      </w:divBdr>
    </w:div>
    <w:div w:id="1678728377">
      <w:bodyDiv w:val="1"/>
      <w:marLeft w:val="0"/>
      <w:marRight w:val="0"/>
      <w:marTop w:val="0"/>
      <w:marBottom w:val="0"/>
      <w:divBdr>
        <w:top w:val="none" w:sz="0" w:space="0" w:color="auto"/>
        <w:left w:val="none" w:sz="0" w:space="0" w:color="auto"/>
        <w:bottom w:val="none" w:sz="0" w:space="0" w:color="auto"/>
        <w:right w:val="none" w:sz="0" w:space="0" w:color="auto"/>
      </w:divBdr>
    </w:div>
    <w:div w:id="1679037245">
      <w:bodyDiv w:val="1"/>
      <w:marLeft w:val="0"/>
      <w:marRight w:val="0"/>
      <w:marTop w:val="0"/>
      <w:marBottom w:val="0"/>
      <w:divBdr>
        <w:top w:val="none" w:sz="0" w:space="0" w:color="auto"/>
        <w:left w:val="none" w:sz="0" w:space="0" w:color="auto"/>
        <w:bottom w:val="none" w:sz="0" w:space="0" w:color="auto"/>
        <w:right w:val="none" w:sz="0" w:space="0" w:color="auto"/>
      </w:divBdr>
    </w:div>
    <w:div w:id="1679196006">
      <w:bodyDiv w:val="1"/>
      <w:marLeft w:val="0"/>
      <w:marRight w:val="0"/>
      <w:marTop w:val="0"/>
      <w:marBottom w:val="0"/>
      <w:divBdr>
        <w:top w:val="none" w:sz="0" w:space="0" w:color="auto"/>
        <w:left w:val="none" w:sz="0" w:space="0" w:color="auto"/>
        <w:bottom w:val="none" w:sz="0" w:space="0" w:color="auto"/>
        <w:right w:val="none" w:sz="0" w:space="0" w:color="auto"/>
      </w:divBdr>
    </w:div>
    <w:div w:id="1679306325">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889304">
      <w:bodyDiv w:val="1"/>
      <w:marLeft w:val="0"/>
      <w:marRight w:val="0"/>
      <w:marTop w:val="0"/>
      <w:marBottom w:val="0"/>
      <w:divBdr>
        <w:top w:val="none" w:sz="0" w:space="0" w:color="auto"/>
        <w:left w:val="none" w:sz="0" w:space="0" w:color="auto"/>
        <w:bottom w:val="none" w:sz="0" w:space="0" w:color="auto"/>
        <w:right w:val="none" w:sz="0" w:space="0" w:color="auto"/>
      </w:divBdr>
    </w:div>
    <w:div w:id="1680043474">
      <w:bodyDiv w:val="1"/>
      <w:marLeft w:val="0"/>
      <w:marRight w:val="0"/>
      <w:marTop w:val="0"/>
      <w:marBottom w:val="0"/>
      <w:divBdr>
        <w:top w:val="none" w:sz="0" w:space="0" w:color="auto"/>
        <w:left w:val="none" w:sz="0" w:space="0" w:color="auto"/>
        <w:bottom w:val="none" w:sz="0" w:space="0" w:color="auto"/>
        <w:right w:val="none" w:sz="0" w:space="0" w:color="auto"/>
      </w:divBdr>
    </w:div>
    <w:div w:id="1680501034">
      <w:bodyDiv w:val="1"/>
      <w:marLeft w:val="0"/>
      <w:marRight w:val="0"/>
      <w:marTop w:val="0"/>
      <w:marBottom w:val="0"/>
      <w:divBdr>
        <w:top w:val="none" w:sz="0" w:space="0" w:color="auto"/>
        <w:left w:val="none" w:sz="0" w:space="0" w:color="auto"/>
        <w:bottom w:val="none" w:sz="0" w:space="0" w:color="auto"/>
        <w:right w:val="none" w:sz="0" w:space="0" w:color="auto"/>
      </w:divBdr>
    </w:div>
    <w:div w:id="1681007569">
      <w:bodyDiv w:val="1"/>
      <w:marLeft w:val="0"/>
      <w:marRight w:val="0"/>
      <w:marTop w:val="0"/>
      <w:marBottom w:val="0"/>
      <w:divBdr>
        <w:top w:val="none" w:sz="0" w:space="0" w:color="auto"/>
        <w:left w:val="none" w:sz="0" w:space="0" w:color="auto"/>
        <w:bottom w:val="none" w:sz="0" w:space="0" w:color="auto"/>
        <w:right w:val="none" w:sz="0" w:space="0" w:color="auto"/>
      </w:divBdr>
    </w:div>
    <w:div w:id="1681809717">
      <w:bodyDiv w:val="1"/>
      <w:marLeft w:val="0"/>
      <w:marRight w:val="0"/>
      <w:marTop w:val="0"/>
      <w:marBottom w:val="0"/>
      <w:divBdr>
        <w:top w:val="none" w:sz="0" w:space="0" w:color="auto"/>
        <w:left w:val="none" w:sz="0" w:space="0" w:color="auto"/>
        <w:bottom w:val="none" w:sz="0" w:space="0" w:color="auto"/>
        <w:right w:val="none" w:sz="0" w:space="0" w:color="auto"/>
      </w:divBdr>
    </w:div>
    <w:div w:id="1682658170">
      <w:bodyDiv w:val="1"/>
      <w:marLeft w:val="0"/>
      <w:marRight w:val="0"/>
      <w:marTop w:val="0"/>
      <w:marBottom w:val="0"/>
      <w:divBdr>
        <w:top w:val="none" w:sz="0" w:space="0" w:color="auto"/>
        <w:left w:val="none" w:sz="0" w:space="0" w:color="auto"/>
        <w:bottom w:val="none" w:sz="0" w:space="0" w:color="auto"/>
        <w:right w:val="none" w:sz="0" w:space="0" w:color="auto"/>
      </w:divBdr>
    </w:div>
    <w:div w:id="1682849212">
      <w:bodyDiv w:val="1"/>
      <w:marLeft w:val="0"/>
      <w:marRight w:val="0"/>
      <w:marTop w:val="0"/>
      <w:marBottom w:val="0"/>
      <w:divBdr>
        <w:top w:val="none" w:sz="0" w:space="0" w:color="auto"/>
        <w:left w:val="none" w:sz="0" w:space="0" w:color="auto"/>
        <w:bottom w:val="none" w:sz="0" w:space="0" w:color="auto"/>
        <w:right w:val="none" w:sz="0" w:space="0" w:color="auto"/>
      </w:divBdr>
    </w:div>
    <w:div w:id="1683624572">
      <w:bodyDiv w:val="1"/>
      <w:marLeft w:val="0"/>
      <w:marRight w:val="0"/>
      <w:marTop w:val="0"/>
      <w:marBottom w:val="0"/>
      <w:divBdr>
        <w:top w:val="none" w:sz="0" w:space="0" w:color="auto"/>
        <w:left w:val="none" w:sz="0" w:space="0" w:color="auto"/>
        <w:bottom w:val="none" w:sz="0" w:space="0" w:color="auto"/>
        <w:right w:val="none" w:sz="0" w:space="0" w:color="auto"/>
      </w:divBdr>
    </w:div>
    <w:div w:id="1684362548">
      <w:bodyDiv w:val="1"/>
      <w:marLeft w:val="0"/>
      <w:marRight w:val="0"/>
      <w:marTop w:val="0"/>
      <w:marBottom w:val="0"/>
      <w:divBdr>
        <w:top w:val="none" w:sz="0" w:space="0" w:color="auto"/>
        <w:left w:val="none" w:sz="0" w:space="0" w:color="auto"/>
        <w:bottom w:val="none" w:sz="0" w:space="0" w:color="auto"/>
        <w:right w:val="none" w:sz="0" w:space="0" w:color="auto"/>
      </w:divBdr>
    </w:div>
    <w:div w:id="1685084757">
      <w:bodyDiv w:val="1"/>
      <w:marLeft w:val="0"/>
      <w:marRight w:val="0"/>
      <w:marTop w:val="0"/>
      <w:marBottom w:val="0"/>
      <w:divBdr>
        <w:top w:val="none" w:sz="0" w:space="0" w:color="auto"/>
        <w:left w:val="none" w:sz="0" w:space="0" w:color="auto"/>
        <w:bottom w:val="none" w:sz="0" w:space="0" w:color="auto"/>
        <w:right w:val="none" w:sz="0" w:space="0" w:color="auto"/>
      </w:divBdr>
    </w:div>
    <w:div w:id="1685863816">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210093">
      <w:bodyDiv w:val="1"/>
      <w:marLeft w:val="0"/>
      <w:marRight w:val="0"/>
      <w:marTop w:val="0"/>
      <w:marBottom w:val="0"/>
      <w:divBdr>
        <w:top w:val="none" w:sz="0" w:space="0" w:color="auto"/>
        <w:left w:val="none" w:sz="0" w:space="0" w:color="auto"/>
        <w:bottom w:val="none" w:sz="0" w:space="0" w:color="auto"/>
        <w:right w:val="none" w:sz="0" w:space="0" w:color="auto"/>
      </w:divBdr>
    </w:div>
    <w:div w:id="1688561249">
      <w:bodyDiv w:val="1"/>
      <w:marLeft w:val="0"/>
      <w:marRight w:val="0"/>
      <w:marTop w:val="0"/>
      <w:marBottom w:val="0"/>
      <w:divBdr>
        <w:top w:val="none" w:sz="0" w:space="0" w:color="auto"/>
        <w:left w:val="none" w:sz="0" w:space="0" w:color="auto"/>
        <w:bottom w:val="none" w:sz="0" w:space="0" w:color="auto"/>
        <w:right w:val="none" w:sz="0" w:space="0" w:color="auto"/>
      </w:divBdr>
    </w:div>
    <w:div w:id="1688746619">
      <w:bodyDiv w:val="1"/>
      <w:marLeft w:val="0"/>
      <w:marRight w:val="0"/>
      <w:marTop w:val="0"/>
      <w:marBottom w:val="0"/>
      <w:divBdr>
        <w:top w:val="none" w:sz="0" w:space="0" w:color="auto"/>
        <w:left w:val="none" w:sz="0" w:space="0" w:color="auto"/>
        <w:bottom w:val="none" w:sz="0" w:space="0" w:color="auto"/>
        <w:right w:val="none" w:sz="0" w:space="0" w:color="auto"/>
      </w:divBdr>
      <w:divsChild>
        <w:div w:id="149292772">
          <w:marLeft w:val="0"/>
          <w:marRight w:val="0"/>
          <w:marTop w:val="0"/>
          <w:marBottom w:val="0"/>
          <w:divBdr>
            <w:top w:val="none" w:sz="0" w:space="0" w:color="auto"/>
            <w:left w:val="none" w:sz="0" w:space="0" w:color="auto"/>
            <w:bottom w:val="none" w:sz="0" w:space="0" w:color="auto"/>
            <w:right w:val="none" w:sz="0" w:space="0" w:color="auto"/>
          </w:divBdr>
        </w:div>
      </w:divsChild>
    </w:div>
    <w:div w:id="1688755870">
      <w:bodyDiv w:val="1"/>
      <w:marLeft w:val="0"/>
      <w:marRight w:val="0"/>
      <w:marTop w:val="0"/>
      <w:marBottom w:val="0"/>
      <w:divBdr>
        <w:top w:val="none" w:sz="0" w:space="0" w:color="auto"/>
        <w:left w:val="none" w:sz="0" w:space="0" w:color="auto"/>
        <w:bottom w:val="none" w:sz="0" w:space="0" w:color="auto"/>
        <w:right w:val="none" w:sz="0" w:space="0" w:color="auto"/>
      </w:divBdr>
    </w:div>
    <w:div w:id="1688865957">
      <w:bodyDiv w:val="1"/>
      <w:marLeft w:val="0"/>
      <w:marRight w:val="0"/>
      <w:marTop w:val="0"/>
      <w:marBottom w:val="0"/>
      <w:divBdr>
        <w:top w:val="none" w:sz="0" w:space="0" w:color="auto"/>
        <w:left w:val="none" w:sz="0" w:space="0" w:color="auto"/>
        <w:bottom w:val="none" w:sz="0" w:space="0" w:color="auto"/>
        <w:right w:val="none" w:sz="0" w:space="0" w:color="auto"/>
      </w:divBdr>
    </w:div>
    <w:div w:id="1689063082">
      <w:bodyDiv w:val="1"/>
      <w:marLeft w:val="0"/>
      <w:marRight w:val="0"/>
      <w:marTop w:val="0"/>
      <w:marBottom w:val="0"/>
      <w:divBdr>
        <w:top w:val="none" w:sz="0" w:space="0" w:color="auto"/>
        <w:left w:val="none" w:sz="0" w:space="0" w:color="auto"/>
        <w:bottom w:val="none" w:sz="0" w:space="0" w:color="auto"/>
        <w:right w:val="none" w:sz="0" w:space="0" w:color="auto"/>
      </w:divBdr>
    </w:div>
    <w:div w:id="1690791152">
      <w:bodyDiv w:val="1"/>
      <w:marLeft w:val="0"/>
      <w:marRight w:val="0"/>
      <w:marTop w:val="0"/>
      <w:marBottom w:val="0"/>
      <w:divBdr>
        <w:top w:val="none" w:sz="0" w:space="0" w:color="auto"/>
        <w:left w:val="none" w:sz="0" w:space="0" w:color="auto"/>
        <w:bottom w:val="none" w:sz="0" w:space="0" w:color="auto"/>
        <w:right w:val="none" w:sz="0" w:space="0" w:color="auto"/>
      </w:divBdr>
    </w:div>
    <w:div w:id="1691107080">
      <w:bodyDiv w:val="1"/>
      <w:marLeft w:val="0"/>
      <w:marRight w:val="0"/>
      <w:marTop w:val="0"/>
      <w:marBottom w:val="0"/>
      <w:divBdr>
        <w:top w:val="none" w:sz="0" w:space="0" w:color="auto"/>
        <w:left w:val="none" w:sz="0" w:space="0" w:color="auto"/>
        <w:bottom w:val="none" w:sz="0" w:space="0" w:color="auto"/>
        <w:right w:val="none" w:sz="0" w:space="0" w:color="auto"/>
      </w:divBdr>
    </w:div>
    <w:div w:id="1692293595">
      <w:bodyDiv w:val="1"/>
      <w:marLeft w:val="0"/>
      <w:marRight w:val="0"/>
      <w:marTop w:val="0"/>
      <w:marBottom w:val="0"/>
      <w:divBdr>
        <w:top w:val="none" w:sz="0" w:space="0" w:color="auto"/>
        <w:left w:val="none" w:sz="0" w:space="0" w:color="auto"/>
        <w:bottom w:val="none" w:sz="0" w:space="0" w:color="auto"/>
        <w:right w:val="none" w:sz="0" w:space="0" w:color="auto"/>
      </w:divBdr>
    </w:div>
    <w:div w:id="1692953240">
      <w:bodyDiv w:val="1"/>
      <w:marLeft w:val="0"/>
      <w:marRight w:val="0"/>
      <w:marTop w:val="0"/>
      <w:marBottom w:val="0"/>
      <w:divBdr>
        <w:top w:val="none" w:sz="0" w:space="0" w:color="auto"/>
        <w:left w:val="none" w:sz="0" w:space="0" w:color="auto"/>
        <w:bottom w:val="none" w:sz="0" w:space="0" w:color="auto"/>
        <w:right w:val="none" w:sz="0" w:space="0" w:color="auto"/>
      </w:divBdr>
    </w:div>
    <w:div w:id="1693070383">
      <w:bodyDiv w:val="1"/>
      <w:marLeft w:val="0"/>
      <w:marRight w:val="0"/>
      <w:marTop w:val="0"/>
      <w:marBottom w:val="0"/>
      <w:divBdr>
        <w:top w:val="none" w:sz="0" w:space="0" w:color="auto"/>
        <w:left w:val="none" w:sz="0" w:space="0" w:color="auto"/>
        <w:bottom w:val="none" w:sz="0" w:space="0" w:color="auto"/>
        <w:right w:val="none" w:sz="0" w:space="0" w:color="auto"/>
      </w:divBdr>
    </w:div>
    <w:div w:id="1693266525">
      <w:bodyDiv w:val="1"/>
      <w:marLeft w:val="0"/>
      <w:marRight w:val="0"/>
      <w:marTop w:val="0"/>
      <w:marBottom w:val="0"/>
      <w:divBdr>
        <w:top w:val="none" w:sz="0" w:space="0" w:color="auto"/>
        <w:left w:val="none" w:sz="0" w:space="0" w:color="auto"/>
        <w:bottom w:val="none" w:sz="0" w:space="0" w:color="auto"/>
        <w:right w:val="none" w:sz="0" w:space="0" w:color="auto"/>
      </w:divBdr>
    </w:div>
    <w:div w:id="1693531513">
      <w:bodyDiv w:val="1"/>
      <w:marLeft w:val="0"/>
      <w:marRight w:val="0"/>
      <w:marTop w:val="0"/>
      <w:marBottom w:val="0"/>
      <w:divBdr>
        <w:top w:val="none" w:sz="0" w:space="0" w:color="auto"/>
        <w:left w:val="none" w:sz="0" w:space="0" w:color="auto"/>
        <w:bottom w:val="none" w:sz="0" w:space="0" w:color="auto"/>
        <w:right w:val="none" w:sz="0" w:space="0" w:color="auto"/>
      </w:divBdr>
    </w:div>
    <w:div w:id="1693796511">
      <w:bodyDiv w:val="1"/>
      <w:marLeft w:val="0"/>
      <w:marRight w:val="0"/>
      <w:marTop w:val="0"/>
      <w:marBottom w:val="0"/>
      <w:divBdr>
        <w:top w:val="none" w:sz="0" w:space="0" w:color="auto"/>
        <w:left w:val="none" w:sz="0" w:space="0" w:color="auto"/>
        <w:bottom w:val="none" w:sz="0" w:space="0" w:color="auto"/>
        <w:right w:val="none" w:sz="0" w:space="0" w:color="auto"/>
      </w:divBdr>
    </w:div>
    <w:div w:id="1695108783">
      <w:bodyDiv w:val="1"/>
      <w:marLeft w:val="0"/>
      <w:marRight w:val="0"/>
      <w:marTop w:val="0"/>
      <w:marBottom w:val="0"/>
      <w:divBdr>
        <w:top w:val="none" w:sz="0" w:space="0" w:color="auto"/>
        <w:left w:val="none" w:sz="0" w:space="0" w:color="auto"/>
        <w:bottom w:val="none" w:sz="0" w:space="0" w:color="auto"/>
        <w:right w:val="none" w:sz="0" w:space="0" w:color="auto"/>
      </w:divBdr>
    </w:div>
    <w:div w:id="1695351570">
      <w:bodyDiv w:val="1"/>
      <w:marLeft w:val="0"/>
      <w:marRight w:val="0"/>
      <w:marTop w:val="0"/>
      <w:marBottom w:val="0"/>
      <w:divBdr>
        <w:top w:val="none" w:sz="0" w:space="0" w:color="auto"/>
        <w:left w:val="none" w:sz="0" w:space="0" w:color="auto"/>
        <w:bottom w:val="none" w:sz="0" w:space="0" w:color="auto"/>
        <w:right w:val="none" w:sz="0" w:space="0" w:color="auto"/>
      </w:divBdr>
    </w:div>
    <w:div w:id="1695421628">
      <w:bodyDiv w:val="1"/>
      <w:marLeft w:val="0"/>
      <w:marRight w:val="0"/>
      <w:marTop w:val="0"/>
      <w:marBottom w:val="0"/>
      <w:divBdr>
        <w:top w:val="none" w:sz="0" w:space="0" w:color="auto"/>
        <w:left w:val="none" w:sz="0" w:space="0" w:color="auto"/>
        <w:bottom w:val="none" w:sz="0" w:space="0" w:color="auto"/>
        <w:right w:val="none" w:sz="0" w:space="0" w:color="auto"/>
      </w:divBdr>
    </w:div>
    <w:div w:id="1695837887">
      <w:bodyDiv w:val="1"/>
      <w:marLeft w:val="0"/>
      <w:marRight w:val="0"/>
      <w:marTop w:val="0"/>
      <w:marBottom w:val="0"/>
      <w:divBdr>
        <w:top w:val="none" w:sz="0" w:space="0" w:color="auto"/>
        <w:left w:val="none" w:sz="0" w:space="0" w:color="auto"/>
        <w:bottom w:val="none" w:sz="0" w:space="0" w:color="auto"/>
        <w:right w:val="none" w:sz="0" w:space="0" w:color="auto"/>
      </w:divBdr>
    </w:div>
    <w:div w:id="1696420134">
      <w:bodyDiv w:val="1"/>
      <w:marLeft w:val="0"/>
      <w:marRight w:val="0"/>
      <w:marTop w:val="0"/>
      <w:marBottom w:val="0"/>
      <w:divBdr>
        <w:top w:val="none" w:sz="0" w:space="0" w:color="auto"/>
        <w:left w:val="none" w:sz="0" w:space="0" w:color="auto"/>
        <w:bottom w:val="none" w:sz="0" w:space="0" w:color="auto"/>
        <w:right w:val="none" w:sz="0" w:space="0" w:color="auto"/>
      </w:divBdr>
    </w:div>
    <w:div w:id="1697853331">
      <w:bodyDiv w:val="1"/>
      <w:marLeft w:val="0"/>
      <w:marRight w:val="0"/>
      <w:marTop w:val="0"/>
      <w:marBottom w:val="0"/>
      <w:divBdr>
        <w:top w:val="none" w:sz="0" w:space="0" w:color="auto"/>
        <w:left w:val="none" w:sz="0" w:space="0" w:color="auto"/>
        <w:bottom w:val="none" w:sz="0" w:space="0" w:color="auto"/>
        <w:right w:val="none" w:sz="0" w:space="0" w:color="auto"/>
      </w:divBdr>
    </w:div>
    <w:div w:id="1698115261">
      <w:bodyDiv w:val="1"/>
      <w:marLeft w:val="0"/>
      <w:marRight w:val="0"/>
      <w:marTop w:val="0"/>
      <w:marBottom w:val="0"/>
      <w:divBdr>
        <w:top w:val="none" w:sz="0" w:space="0" w:color="auto"/>
        <w:left w:val="none" w:sz="0" w:space="0" w:color="auto"/>
        <w:bottom w:val="none" w:sz="0" w:space="0" w:color="auto"/>
        <w:right w:val="none" w:sz="0" w:space="0" w:color="auto"/>
      </w:divBdr>
    </w:div>
    <w:div w:id="1698504529">
      <w:bodyDiv w:val="1"/>
      <w:marLeft w:val="0"/>
      <w:marRight w:val="0"/>
      <w:marTop w:val="0"/>
      <w:marBottom w:val="0"/>
      <w:divBdr>
        <w:top w:val="none" w:sz="0" w:space="0" w:color="auto"/>
        <w:left w:val="none" w:sz="0" w:space="0" w:color="auto"/>
        <w:bottom w:val="none" w:sz="0" w:space="0" w:color="auto"/>
        <w:right w:val="none" w:sz="0" w:space="0" w:color="auto"/>
      </w:divBdr>
    </w:div>
    <w:div w:id="1699161181">
      <w:bodyDiv w:val="1"/>
      <w:marLeft w:val="0"/>
      <w:marRight w:val="0"/>
      <w:marTop w:val="0"/>
      <w:marBottom w:val="0"/>
      <w:divBdr>
        <w:top w:val="none" w:sz="0" w:space="0" w:color="auto"/>
        <w:left w:val="none" w:sz="0" w:space="0" w:color="auto"/>
        <w:bottom w:val="none" w:sz="0" w:space="0" w:color="auto"/>
        <w:right w:val="none" w:sz="0" w:space="0" w:color="auto"/>
      </w:divBdr>
    </w:div>
    <w:div w:id="1699314753">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664571">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664662">
      <w:bodyDiv w:val="1"/>
      <w:marLeft w:val="0"/>
      <w:marRight w:val="0"/>
      <w:marTop w:val="0"/>
      <w:marBottom w:val="0"/>
      <w:divBdr>
        <w:top w:val="none" w:sz="0" w:space="0" w:color="auto"/>
        <w:left w:val="none" w:sz="0" w:space="0" w:color="auto"/>
        <w:bottom w:val="none" w:sz="0" w:space="0" w:color="auto"/>
        <w:right w:val="none" w:sz="0" w:space="0" w:color="auto"/>
      </w:divBdr>
    </w:div>
    <w:div w:id="1702124632">
      <w:bodyDiv w:val="1"/>
      <w:marLeft w:val="0"/>
      <w:marRight w:val="0"/>
      <w:marTop w:val="0"/>
      <w:marBottom w:val="0"/>
      <w:divBdr>
        <w:top w:val="none" w:sz="0" w:space="0" w:color="auto"/>
        <w:left w:val="none" w:sz="0" w:space="0" w:color="auto"/>
        <w:bottom w:val="none" w:sz="0" w:space="0" w:color="auto"/>
        <w:right w:val="none" w:sz="0" w:space="0" w:color="auto"/>
      </w:divBdr>
    </w:div>
    <w:div w:id="1702129058">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173838">
      <w:bodyDiv w:val="1"/>
      <w:marLeft w:val="0"/>
      <w:marRight w:val="0"/>
      <w:marTop w:val="0"/>
      <w:marBottom w:val="0"/>
      <w:divBdr>
        <w:top w:val="none" w:sz="0" w:space="0" w:color="auto"/>
        <w:left w:val="none" w:sz="0" w:space="0" w:color="auto"/>
        <w:bottom w:val="none" w:sz="0" w:space="0" w:color="auto"/>
        <w:right w:val="none" w:sz="0" w:space="0" w:color="auto"/>
      </w:divBdr>
    </w:div>
    <w:div w:id="1706716974">
      <w:bodyDiv w:val="1"/>
      <w:marLeft w:val="0"/>
      <w:marRight w:val="0"/>
      <w:marTop w:val="0"/>
      <w:marBottom w:val="0"/>
      <w:divBdr>
        <w:top w:val="none" w:sz="0" w:space="0" w:color="auto"/>
        <w:left w:val="none" w:sz="0" w:space="0" w:color="auto"/>
        <w:bottom w:val="none" w:sz="0" w:space="0" w:color="auto"/>
        <w:right w:val="none" w:sz="0" w:space="0" w:color="auto"/>
      </w:divBdr>
    </w:div>
    <w:div w:id="1707830332">
      <w:bodyDiv w:val="1"/>
      <w:marLeft w:val="0"/>
      <w:marRight w:val="0"/>
      <w:marTop w:val="0"/>
      <w:marBottom w:val="0"/>
      <w:divBdr>
        <w:top w:val="none" w:sz="0" w:space="0" w:color="auto"/>
        <w:left w:val="none" w:sz="0" w:space="0" w:color="auto"/>
        <w:bottom w:val="none" w:sz="0" w:space="0" w:color="auto"/>
        <w:right w:val="none" w:sz="0" w:space="0" w:color="auto"/>
      </w:divBdr>
    </w:div>
    <w:div w:id="1708482558">
      <w:bodyDiv w:val="1"/>
      <w:marLeft w:val="0"/>
      <w:marRight w:val="0"/>
      <w:marTop w:val="0"/>
      <w:marBottom w:val="0"/>
      <w:divBdr>
        <w:top w:val="none" w:sz="0" w:space="0" w:color="auto"/>
        <w:left w:val="none" w:sz="0" w:space="0" w:color="auto"/>
        <w:bottom w:val="none" w:sz="0" w:space="0" w:color="auto"/>
        <w:right w:val="none" w:sz="0" w:space="0" w:color="auto"/>
      </w:divBdr>
    </w:div>
    <w:div w:id="1708798862">
      <w:bodyDiv w:val="1"/>
      <w:marLeft w:val="0"/>
      <w:marRight w:val="0"/>
      <w:marTop w:val="0"/>
      <w:marBottom w:val="0"/>
      <w:divBdr>
        <w:top w:val="none" w:sz="0" w:space="0" w:color="auto"/>
        <w:left w:val="none" w:sz="0" w:space="0" w:color="auto"/>
        <w:bottom w:val="none" w:sz="0" w:space="0" w:color="auto"/>
        <w:right w:val="none" w:sz="0" w:space="0" w:color="auto"/>
      </w:divBdr>
    </w:div>
    <w:div w:id="1708987742">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86058">
      <w:bodyDiv w:val="1"/>
      <w:marLeft w:val="0"/>
      <w:marRight w:val="0"/>
      <w:marTop w:val="0"/>
      <w:marBottom w:val="0"/>
      <w:divBdr>
        <w:top w:val="none" w:sz="0" w:space="0" w:color="auto"/>
        <w:left w:val="none" w:sz="0" w:space="0" w:color="auto"/>
        <w:bottom w:val="none" w:sz="0" w:space="0" w:color="auto"/>
        <w:right w:val="none" w:sz="0" w:space="0" w:color="auto"/>
      </w:divBdr>
    </w:div>
    <w:div w:id="1714307456">
      <w:bodyDiv w:val="1"/>
      <w:marLeft w:val="0"/>
      <w:marRight w:val="0"/>
      <w:marTop w:val="0"/>
      <w:marBottom w:val="0"/>
      <w:divBdr>
        <w:top w:val="none" w:sz="0" w:space="0" w:color="auto"/>
        <w:left w:val="none" w:sz="0" w:space="0" w:color="auto"/>
        <w:bottom w:val="none" w:sz="0" w:space="0" w:color="auto"/>
        <w:right w:val="none" w:sz="0" w:space="0" w:color="auto"/>
      </w:divBdr>
    </w:div>
    <w:div w:id="1714383393">
      <w:bodyDiv w:val="1"/>
      <w:marLeft w:val="0"/>
      <w:marRight w:val="0"/>
      <w:marTop w:val="0"/>
      <w:marBottom w:val="0"/>
      <w:divBdr>
        <w:top w:val="none" w:sz="0" w:space="0" w:color="auto"/>
        <w:left w:val="none" w:sz="0" w:space="0" w:color="auto"/>
        <w:bottom w:val="none" w:sz="0" w:space="0" w:color="auto"/>
        <w:right w:val="none" w:sz="0" w:space="0" w:color="auto"/>
      </w:divBdr>
    </w:div>
    <w:div w:id="1715078044">
      <w:bodyDiv w:val="1"/>
      <w:marLeft w:val="0"/>
      <w:marRight w:val="0"/>
      <w:marTop w:val="0"/>
      <w:marBottom w:val="0"/>
      <w:divBdr>
        <w:top w:val="none" w:sz="0" w:space="0" w:color="auto"/>
        <w:left w:val="none" w:sz="0" w:space="0" w:color="auto"/>
        <w:bottom w:val="none" w:sz="0" w:space="0" w:color="auto"/>
        <w:right w:val="none" w:sz="0" w:space="0" w:color="auto"/>
      </w:divBdr>
    </w:div>
    <w:div w:id="1715302272">
      <w:bodyDiv w:val="1"/>
      <w:marLeft w:val="0"/>
      <w:marRight w:val="0"/>
      <w:marTop w:val="0"/>
      <w:marBottom w:val="0"/>
      <w:divBdr>
        <w:top w:val="none" w:sz="0" w:space="0" w:color="auto"/>
        <w:left w:val="none" w:sz="0" w:space="0" w:color="auto"/>
        <w:bottom w:val="none" w:sz="0" w:space="0" w:color="auto"/>
        <w:right w:val="none" w:sz="0" w:space="0" w:color="auto"/>
      </w:divBdr>
    </w:div>
    <w:div w:id="1716932786">
      <w:bodyDiv w:val="1"/>
      <w:marLeft w:val="0"/>
      <w:marRight w:val="0"/>
      <w:marTop w:val="0"/>
      <w:marBottom w:val="0"/>
      <w:divBdr>
        <w:top w:val="none" w:sz="0" w:space="0" w:color="auto"/>
        <w:left w:val="none" w:sz="0" w:space="0" w:color="auto"/>
        <w:bottom w:val="none" w:sz="0" w:space="0" w:color="auto"/>
        <w:right w:val="none" w:sz="0" w:space="0" w:color="auto"/>
      </w:divBdr>
    </w:div>
    <w:div w:id="1717392535">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8773479">
      <w:bodyDiv w:val="1"/>
      <w:marLeft w:val="0"/>
      <w:marRight w:val="0"/>
      <w:marTop w:val="0"/>
      <w:marBottom w:val="0"/>
      <w:divBdr>
        <w:top w:val="none" w:sz="0" w:space="0" w:color="auto"/>
        <w:left w:val="none" w:sz="0" w:space="0" w:color="auto"/>
        <w:bottom w:val="none" w:sz="0" w:space="0" w:color="auto"/>
        <w:right w:val="none" w:sz="0" w:space="0" w:color="auto"/>
      </w:divBdr>
    </w:div>
    <w:div w:id="1718974051">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931424">
      <w:bodyDiv w:val="1"/>
      <w:marLeft w:val="0"/>
      <w:marRight w:val="0"/>
      <w:marTop w:val="0"/>
      <w:marBottom w:val="0"/>
      <w:divBdr>
        <w:top w:val="none" w:sz="0" w:space="0" w:color="auto"/>
        <w:left w:val="none" w:sz="0" w:space="0" w:color="auto"/>
        <w:bottom w:val="none" w:sz="0" w:space="0" w:color="auto"/>
        <w:right w:val="none" w:sz="0" w:space="0" w:color="auto"/>
      </w:divBdr>
    </w:div>
    <w:div w:id="1723138073">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793732">
      <w:bodyDiv w:val="1"/>
      <w:marLeft w:val="0"/>
      <w:marRight w:val="0"/>
      <w:marTop w:val="0"/>
      <w:marBottom w:val="0"/>
      <w:divBdr>
        <w:top w:val="none" w:sz="0" w:space="0" w:color="auto"/>
        <w:left w:val="none" w:sz="0" w:space="0" w:color="auto"/>
        <w:bottom w:val="none" w:sz="0" w:space="0" w:color="auto"/>
        <w:right w:val="none" w:sz="0" w:space="0" w:color="auto"/>
      </w:divBdr>
    </w:div>
    <w:div w:id="1725056330">
      <w:bodyDiv w:val="1"/>
      <w:marLeft w:val="0"/>
      <w:marRight w:val="0"/>
      <w:marTop w:val="0"/>
      <w:marBottom w:val="0"/>
      <w:divBdr>
        <w:top w:val="none" w:sz="0" w:space="0" w:color="auto"/>
        <w:left w:val="none" w:sz="0" w:space="0" w:color="auto"/>
        <w:bottom w:val="none" w:sz="0" w:space="0" w:color="auto"/>
        <w:right w:val="none" w:sz="0" w:space="0" w:color="auto"/>
      </w:divBdr>
    </w:div>
    <w:div w:id="1726367425">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112559">
      <w:bodyDiv w:val="1"/>
      <w:marLeft w:val="0"/>
      <w:marRight w:val="0"/>
      <w:marTop w:val="0"/>
      <w:marBottom w:val="0"/>
      <w:divBdr>
        <w:top w:val="none" w:sz="0" w:space="0" w:color="auto"/>
        <w:left w:val="none" w:sz="0" w:space="0" w:color="auto"/>
        <w:bottom w:val="none" w:sz="0" w:space="0" w:color="auto"/>
        <w:right w:val="none" w:sz="0" w:space="0" w:color="auto"/>
      </w:divBdr>
    </w:div>
    <w:div w:id="1730500146">
      <w:bodyDiv w:val="1"/>
      <w:marLeft w:val="0"/>
      <w:marRight w:val="0"/>
      <w:marTop w:val="0"/>
      <w:marBottom w:val="0"/>
      <w:divBdr>
        <w:top w:val="none" w:sz="0" w:space="0" w:color="auto"/>
        <w:left w:val="none" w:sz="0" w:space="0" w:color="auto"/>
        <w:bottom w:val="none" w:sz="0" w:space="0" w:color="auto"/>
        <w:right w:val="none" w:sz="0" w:space="0" w:color="auto"/>
      </w:divBdr>
    </w:div>
    <w:div w:id="1730835457">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730867">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4506920">
      <w:bodyDiv w:val="1"/>
      <w:marLeft w:val="0"/>
      <w:marRight w:val="0"/>
      <w:marTop w:val="0"/>
      <w:marBottom w:val="0"/>
      <w:divBdr>
        <w:top w:val="none" w:sz="0" w:space="0" w:color="auto"/>
        <w:left w:val="none" w:sz="0" w:space="0" w:color="auto"/>
        <w:bottom w:val="none" w:sz="0" w:space="0" w:color="auto"/>
        <w:right w:val="none" w:sz="0" w:space="0" w:color="auto"/>
      </w:divBdr>
    </w:div>
    <w:div w:id="1735159191">
      <w:bodyDiv w:val="1"/>
      <w:marLeft w:val="0"/>
      <w:marRight w:val="0"/>
      <w:marTop w:val="0"/>
      <w:marBottom w:val="0"/>
      <w:divBdr>
        <w:top w:val="none" w:sz="0" w:space="0" w:color="auto"/>
        <w:left w:val="none" w:sz="0" w:space="0" w:color="auto"/>
        <w:bottom w:val="none" w:sz="0" w:space="0" w:color="auto"/>
        <w:right w:val="none" w:sz="0" w:space="0" w:color="auto"/>
      </w:divBdr>
    </w:div>
    <w:div w:id="1735161848">
      <w:bodyDiv w:val="1"/>
      <w:marLeft w:val="0"/>
      <w:marRight w:val="0"/>
      <w:marTop w:val="0"/>
      <w:marBottom w:val="0"/>
      <w:divBdr>
        <w:top w:val="none" w:sz="0" w:space="0" w:color="auto"/>
        <w:left w:val="none" w:sz="0" w:space="0" w:color="auto"/>
        <w:bottom w:val="none" w:sz="0" w:space="0" w:color="auto"/>
        <w:right w:val="none" w:sz="0" w:space="0" w:color="auto"/>
      </w:divBdr>
    </w:div>
    <w:div w:id="1737512445">
      <w:bodyDiv w:val="1"/>
      <w:marLeft w:val="0"/>
      <w:marRight w:val="0"/>
      <w:marTop w:val="0"/>
      <w:marBottom w:val="0"/>
      <w:divBdr>
        <w:top w:val="none" w:sz="0" w:space="0" w:color="auto"/>
        <w:left w:val="none" w:sz="0" w:space="0" w:color="auto"/>
        <w:bottom w:val="none" w:sz="0" w:space="0" w:color="auto"/>
        <w:right w:val="none" w:sz="0" w:space="0" w:color="auto"/>
      </w:divBdr>
    </w:div>
    <w:div w:id="1739549391">
      <w:bodyDiv w:val="1"/>
      <w:marLeft w:val="0"/>
      <w:marRight w:val="0"/>
      <w:marTop w:val="0"/>
      <w:marBottom w:val="0"/>
      <w:divBdr>
        <w:top w:val="none" w:sz="0" w:space="0" w:color="auto"/>
        <w:left w:val="none" w:sz="0" w:space="0" w:color="auto"/>
        <w:bottom w:val="none" w:sz="0" w:space="0" w:color="auto"/>
        <w:right w:val="none" w:sz="0" w:space="0" w:color="auto"/>
      </w:divBdr>
    </w:div>
    <w:div w:id="1739550560">
      <w:bodyDiv w:val="1"/>
      <w:marLeft w:val="0"/>
      <w:marRight w:val="0"/>
      <w:marTop w:val="0"/>
      <w:marBottom w:val="0"/>
      <w:divBdr>
        <w:top w:val="none" w:sz="0" w:space="0" w:color="auto"/>
        <w:left w:val="none" w:sz="0" w:space="0" w:color="auto"/>
        <w:bottom w:val="none" w:sz="0" w:space="0" w:color="auto"/>
        <w:right w:val="none" w:sz="0" w:space="0" w:color="auto"/>
      </w:divBdr>
    </w:div>
    <w:div w:id="1740208096">
      <w:bodyDiv w:val="1"/>
      <w:marLeft w:val="0"/>
      <w:marRight w:val="0"/>
      <w:marTop w:val="0"/>
      <w:marBottom w:val="0"/>
      <w:divBdr>
        <w:top w:val="none" w:sz="0" w:space="0" w:color="auto"/>
        <w:left w:val="none" w:sz="0" w:space="0" w:color="auto"/>
        <w:bottom w:val="none" w:sz="0" w:space="0" w:color="auto"/>
        <w:right w:val="none" w:sz="0" w:space="0" w:color="auto"/>
      </w:divBdr>
    </w:div>
    <w:div w:id="1740253717">
      <w:bodyDiv w:val="1"/>
      <w:marLeft w:val="0"/>
      <w:marRight w:val="0"/>
      <w:marTop w:val="0"/>
      <w:marBottom w:val="0"/>
      <w:divBdr>
        <w:top w:val="none" w:sz="0" w:space="0" w:color="auto"/>
        <w:left w:val="none" w:sz="0" w:space="0" w:color="auto"/>
        <w:bottom w:val="none" w:sz="0" w:space="0" w:color="auto"/>
        <w:right w:val="none" w:sz="0" w:space="0" w:color="auto"/>
      </w:divBdr>
    </w:div>
    <w:div w:id="1741248506">
      <w:bodyDiv w:val="1"/>
      <w:marLeft w:val="0"/>
      <w:marRight w:val="0"/>
      <w:marTop w:val="0"/>
      <w:marBottom w:val="0"/>
      <w:divBdr>
        <w:top w:val="none" w:sz="0" w:space="0" w:color="auto"/>
        <w:left w:val="none" w:sz="0" w:space="0" w:color="auto"/>
        <w:bottom w:val="none" w:sz="0" w:space="0" w:color="auto"/>
        <w:right w:val="none" w:sz="0" w:space="0" w:color="auto"/>
      </w:divBdr>
    </w:div>
    <w:div w:id="1741323239">
      <w:bodyDiv w:val="1"/>
      <w:marLeft w:val="0"/>
      <w:marRight w:val="0"/>
      <w:marTop w:val="0"/>
      <w:marBottom w:val="0"/>
      <w:divBdr>
        <w:top w:val="none" w:sz="0" w:space="0" w:color="auto"/>
        <w:left w:val="none" w:sz="0" w:space="0" w:color="auto"/>
        <w:bottom w:val="none" w:sz="0" w:space="0" w:color="auto"/>
        <w:right w:val="none" w:sz="0" w:space="0" w:color="auto"/>
      </w:divBdr>
    </w:div>
    <w:div w:id="1742486804">
      <w:bodyDiv w:val="1"/>
      <w:marLeft w:val="0"/>
      <w:marRight w:val="0"/>
      <w:marTop w:val="0"/>
      <w:marBottom w:val="0"/>
      <w:divBdr>
        <w:top w:val="none" w:sz="0" w:space="0" w:color="auto"/>
        <w:left w:val="none" w:sz="0" w:space="0" w:color="auto"/>
        <w:bottom w:val="none" w:sz="0" w:space="0" w:color="auto"/>
        <w:right w:val="none" w:sz="0" w:space="0" w:color="auto"/>
      </w:divBdr>
    </w:div>
    <w:div w:id="1742865297">
      <w:bodyDiv w:val="1"/>
      <w:marLeft w:val="0"/>
      <w:marRight w:val="0"/>
      <w:marTop w:val="0"/>
      <w:marBottom w:val="0"/>
      <w:divBdr>
        <w:top w:val="none" w:sz="0" w:space="0" w:color="auto"/>
        <w:left w:val="none" w:sz="0" w:space="0" w:color="auto"/>
        <w:bottom w:val="none" w:sz="0" w:space="0" w:color="auto"/>
        <w:right w:val="none" w:sz="0" w:space="0" w:color="auto"/>
      </w:divBdr>
    </w:div>
    <w:div w:id="1743215658">
      <w:bodyDiv w:val="1"/>
      <w:marLeft w:val="0"/>
      <w:marRight w:val="0"/>
      <w:marTop w:val="0"/>
      <w:marBottom w:val="0"/>
      <w:divBdr>
        <w:top w:val="none" w:sz="0" w:space="0" w:color="auto"/>
        <w:left w:val="none" w:sz="0" w:space="0" w:color="auto"/>
        <w:bottom w:val="none" w:sz="0" w:space="0" w:color="auto"/>
        <w:right w:val="none" w:sz="0" w:space="0" w:color="auto"/>
      </w:divBdr>
    </w:div>
    <w:div w:id="1743408265">
      <w:bodyDiv w:val="1"/>
      <w:marLeft w:val="0"/>
      <w:marRight w:val="0"/>
      <w:marTop w:val="0"/>
      <w:marBottom w:val="0"/>
      <w:divBdr>
        <w:top w:val="none" w:sz="0" w:space="0" w:color="auto"/>
        <w:left w:val="none" w:sz="0" w:space="0" w:color="auto"/>
        <w:bottom w:val="none" w:sz="0" w:space="0" w:color="auto"/>
        <w:right w:val="none" w:sz="0" w:space="0" w:color="auto"/>
      </w:divBdr>
    </w:div>
    <w:div w:id="1744138858">
      <w:bodyDiv w:val="1"/>
      <w:marLeft w:val="0"/>
      <w:marRight w:val="0"/>
      <w:marTop w:val="0"/>
      <w:marBottom w:val="0"/>
      <w:divBdr>
        <w:top w:val="none" w:sz="0" w:space="0" w:color="auto"/>
        <w:left w:val="none" w:sz="0" w:space="0" w:color="auto"/>
        <w:bottom w:val="none" w:sz="0" w:space="0" w:color="auto"/>
        <w:right w:val="none" w:sz="0" w:space="0" w:color="auto"/>
      </w:divBdr>
    </w:div>
    <w:div w:id="1745637320">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5949364">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724053">
      <w:bodyDiv w:val="1"/>
      <w:marLeft w:val="0"/>
      <w:marRight w:val="0"/>
      <w:marTop w:val="0"/>
      <w:marBottom w:val="0"/>
      <w:divBdr>
        <w:top w:val="none" w:sz="0" w:space="0" w:color="auto"/>
        <w:left w:val="none" w:sz="0" w:space="0" w:color="auto"/>
        <w:bottom w:val="none" w:sz="0" w:space="0" w:color="auto"/>
        <w:right w:val="none" w:sz="0" w:space="0" w:color="auto"/>
      </w:divBdr>
    </w:div>
    <w:div w:id="1748964918">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5061402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2039554">
      <w:bodyDiv w:val="1"/>
      <w:marLeft w:val="0"/>
      <w:marRight w:val="0"/>
      <w:marTop w:val="0"/>
      <w:marBottom w:val="0"/>
      <w:divBdr>
        <w:top w:val="none" w:sz="0" w:space="0" w:color="auto"/>
        <w:left w:val="none" w:sz="0" w:space="0" w:color="auto"/>
        <w:bottom w:val="none" w:sz="0" w:space="0" w:color="auto"/>
        <w:right w:val="none" w:sz="0" w:space="0" w:color="auto"/>
      </w:divBdr>
    </w:div>
    <w:div w:id="1752771526">
      <w:bodyDiv w:val="1"/>
      <w:marLeft w:val="0"/>
      <w:marRight w:val="0"/>
      <w:marTop w:val="0"/>
      <w:marBottom w:val="0"/>
      <w:divBdr>
        <w:top w:val="none" w:sz="0" w:space="0" w:color="auto"/>
        <w:left w:val="none" w:sz="0" w:space="0" w:color="auto"/>
        <w:bottom w:val="none" w:sz="0" w:space="0" w:color="auto"/>
        <w:right w:val="none" w:sz="0" w:space="0" w:color="auto"/>
      </w:divBdr>
    </w:div>
    <w:div w:id="1753114640">
      <w:bodyDiv w:val="1"/>
      <w:marLeft w:val="0"/>
      <w:marRight w:val="0"/>
      <w:marTop w:val="0"/>
      <w:marBottom w:val="0"/>
      <w:divBdr>
        <w:top w:val="none" w:sz="0" w:space="0" w:color="auto"/>
        <w:left w:val="none" w:sz="0" w:space="0" w:color="auto"/>
        <w:bottom w:val="none" w:sz="0" w:space="0" w:color="auto"/>
        <w:right w:val="none" w:sz="0" w:space="0" w:color="auto"/>
      </w:divBdr>
    </w:div>
    <w:div w:id="1754037659">
      <w:bodyDiv w:val="1"/>
      <w:marLeft w:val="0"/>
      <w:marRight w:val="0"/>
      <w:marTop w:val="0"/>
      <w:marBottom w:val="0"/>
      <w:divBdr>
        <w:top w:val="none" w:sz="0" w:space="0" w:color="auto"/>
        <w:left w:val="none" w:sz="0" w:space="0" w:color="auto"/>
        <w:bottom w:val="none" w:sz="0" w:space="0" w:color="auto"/>
        <w:right w:val="none" w:sz="0" w:space="0" w:color="auto"/>
      </w:divBdr>
    </w:div>
    <w:div w:id="1754469995">
      <w:bodyDiv w:val="1"/>
      <w:marLeft w:val="0"/>
      <w:marRight w:val="0"/>
      <w:marTop w:val="0"/>
      <w:marBottom w:val="0"/>
      <w:divBdr>
        <w:top w:val="none" w:sz="0" w:space="0" w:color="auto"/>
        <w:left w:val="none" w:sz="0" w:space="0" w:color="auto"/>
        <w:bottom w:val="none" w:sz="0" w:space="0" w:color="auto"/>
        <w:right w:val="none" w:sz="0" w:space="0" w:color="auto"/>
      </w:divBdr>
    </w:div>
    <w:div w:id="1754742646">
      <w:bodyDiv w:val="1"/>
      <w:marLeft w:val="0"/>
      <w:marRight w:val="0"/>
      <w:marTop w:val="0"/>
      <w:marBottom w:val="0"/>
      <w:divBdr>
        <w:top w:val="none" w:sz="0" w:space="0" w:color="auto"/>
        <w:left w:val="none" w:sz="0" w:space="0" w:color="auto"/>
        <w:bottom w:val="none" w:sz="0" w:space="0" w:color="auto"/>
        <w:right w:val="none" w:sz="0" w:space="0" w:color="auto"/>
      </w:divBdr>
    </w:div>
    <w:div w:id="1755124589">
      <w:bodyDiv w:val="1"/>
      <w:marLeft w:val="0"/>
      <w:marRight w:val="0"/>
      <w:marTop w:val="0"/>
      <w:marBottom w:val="0"/>
      <w:divBdr>
        <w:top w:val="none" w:sz="0" w:space="0" w:color="auto"/>
        <w:left w:val="none" w:sz="0" w:space="0" w:color="auto"/>
        <w:bottom w:val="none" w:sz="0" w:space="0" w:color="auto"/>
        <w:right w:val="none" w:sz="0" w:space="0" w:color="auto"/>
      </w:divBdr>
    </w:div>
    <w:div w:id="1755592130">
      <w:bodyDiv w:val="1"/>
      <w:marLeft w:val="0"/>
      <w:marRight w:val="0"/>
      <w:marTop w:val="0"/>
      <w:marBottom w:val="0"/>
      <w:divBdr>
        <w:top w:val="none" w:sz="0" w:space="0" w:color="auto"/>
        <w:left w:val="none" w:sz="0" w:space="0" w:color="auto"/>
        <w:bottom w:val="none" w:sz="0" w:space="0" w:color="auto"/>
        <w:right w:val="none" w:sz="0" w:space="0" w:color="auto"/>
      </w:divBdr>
    </w:div>
    <w:div w:id="1756129844">
      <w:bodyDiv w:val="1"/>
      <w:marLeft w:val="0"/>
      <w:marRight w:val="0"/>
      <w:marTop w:val="0"/>
      <w:marBottom w:val="0"/>
      <w:divBdr>
        <w:top w:val="none" w:sz="0" w:space="0" w:color="auto"/>
        <w:left w:val="none" w:sz="0" w:space="0" w:color="auto"/>
        <w:bottom w:val="none" w:sz="0" w:space="0" w:color="auto"/>
        <w:right w:val="none" w:sz="0" w:space="0" w:color="auto"/>
      </w:divBdr>
    </w:div>
    <w:div w:id="1756974535">
      <w:bodyDiv w:val="1"/>
      <w:marLeft w:val="0"/>
      <w:marRight w:val="0"/>
      <w:marTop w:val="0"/>
      <w:marBottom w:val="0"/>
      <w:divBdr>
        <w:top w:val="none" w:sz="0" w:space="0" w:color="auto"/>
        <w:left w:val="none" w:sz="0" w:space="0" w:color="auto"/>
        <w:bottom w:val="none" w:sz="0" w:space="0" w:color="auto"/>
        <w:right w:val="none" w:sz="0" w:space="0" w:color="auto"/>
      </w:divBdr>
    </w:div>
    <w:div w:id="1757356808">
      <w:bodyDiv w:val="1"/>
      <w:marLeft w:val="0"/>
      <w:marRight w:val="0"/>
      <w:marTop w:val="0"/>
      <w:marBottom w:val="0"/>
      <w:divBdr>
        <w:top w:val="none" w:sz="0" w:space="0" w:color="auto"/>
        <w:left w:val="none" w:sz="0" w:space="0" w:color="auto"/>
        <w:bottom w:val="none" w:sz="0" w:space="0" w:color="auto"/>
        <w:right w:val="none" w:sz="0" w:space="0" w:color="auto"/>
      </w:divBdr>
    </w:div>
    <w:div w:id="1759012545">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060736">
      <w:bodyDiv w:val="1"/>
      <w:marLeft w:val="0"/>
      <w:marRight w:val="0"/>
      <w:marTop w:val="0"/>
      <w:marBottom w:val="0"/>
      <w:divBdr>
        <w:top w:val="none" w:sz="0" w:space="0" w:color="auto"/>
        <w:left w:val="none" w:sz="0" w:space="0" w:color="auto"/>
        <w:bottom w:val="none" w:sz="0" w:space="0" w:color="auto"/>
        <w:right w:val="none" w:sz="0" w:space="0" w:color="auto"/>
      </w:divBdr>
    </w:div>
    <w:div w:id="1759449253">
      <w:bodyDiv w:val="1"/>
      <w:marLeft w:val="0"/>
      <w:marRight w:val="0"/>
      <w:marTop w:val="0"/>
      <w:marBottom w:val="0"/>
      <w:divBdr>
        <w:top w:val="none" w:sz="0" w:space="0" w:color="auto"/>
        <w:left w:val="none" w:sz="0" w:space="0" w:color="auto"/>
        <w:bottom w:val="none" w:sz="0" w:space="0" w:color="auto"/>
        <w:right w:val="none" w:sz="0" w:space="0" w:color="auto"/>
      </w:divBdr>
    </w:div>
    <w:div w:id="1762677561">
      <w:bodyDiv w:val="1"/>
      <w:marLeft w:val="0"/>
      <w:marRight w:val="0"/>
      <w:marTop w:val="0"/>
      <w:marBottom w:val="0"/>
      <w:divBdr>
        <w:top w:val="none" w:sz="0" w:space="0" w:color="auto"/>
        <w:left w:val="none" w:sz="0" w:space="0" w:color="auto"/>
        <w:bottom w:val="none" w:sz="0" w:space="0" w:color="auto"/>
        <w:right w:val="none" w:sz="0" w:space="0" w:color="auto"/>
      </w:divBdr>
    </w:div>
    <w:div w:id="1763063511">
      <w:bodyDiv w:val="1"/>
      <w:marLeft w:val="0"/>
      <w:marRight w:val="0"/>
      <w:marTop w:val="0"/>
      <w:marBottom w:val="0"/>
      <w:divBdr>
        <w:top w:val="none" w:sz="0" w:space="0" w:color="auto"/>
        <w:left w:val="none" w:sz="0" w:space="0" w:color="auto"/>
        <w:bottom w:val="none" w:sz="0" w:space="0" w:color="auto"/>
        <w:right w:val="none" w:sz="0" w:space="0" w:color="auto"/>
      </w:divBdr>
    </w:div>
    <w:div w:id="1763717047">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614482">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22288">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263868">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4633">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615377">
      <w:bodyDiv w:val="1"/>
      <w:marLeft w:val="0"/>
      <w:marRight w:val="0"/>
      <w:marTop w:val="0"/>
      <w:marBottom w:val="0"/>
      <w:divBdr>
        <w:top w:val="none" w:sz="0" w:space="0" w:color="auto"/>
        <w:left w:val="none" w:sz="0" w:space="0" w:color="auto"/>
        <w:bottom w:val="none" w:sz="0" w:space="0" w:color="auto"/>
        <w:right w:val="none" w:sz="0" w:space="0" w:color="auto"/>
      </w:divBdr>
    </w:div>
    <w:div w:id="1769930880">
      <w:bodyDiv w:val="1"/>
      <w:marLeft w:val="0"/>
      <w:marRight w:val="0"/>
      <w:marTop w:val="0"/>
      <w:marBottom w:val="0"/>
      <w:divBdr>
        <w:top w:val="none" w:sz="0" w:space="0" w:color="auto"/>
        <w:left w:val="none" w:sz="0" w:space="0" w:color="auto"/>
        <w:bottom w:val="none" w:sz="0" w:space="0" w:color="auto"/>
        <w:right w:val="none" w:sz="0" w:space="0" w:color="auto"/>
      </w:divBdr>
    </w:div>
    <w:div w:id="1770009334">
      <w:bodyDiv w:val="1"/>
      <w:marLeft w:val="0"/>
      <w:marRight w:val="0"/>
      <w:marTop w:val="0"/>
      <w:marBottom w:val="0"/>
      <w:divBdr>
        <w:top w:val="none" w:sz="0" w:space="0" w:color="auto"/>
        <w:left w:val="none" w:sz="0" w:space="0" w:color="auto"/>
        <w:bottom w:val="none" w:sz="0" w:space="0" w:color="auto"/>
        <w:right w:val="none" w:sz="0" w:space="0" w:color="auto"/>
      </w:divBdr>
    </w:div>
    <w:div w:id="1771582890">
      <w:bodyDiv w:val="1"/>
      <w:marLeft w:val="0"/>
      <w:marRight w:val="0"/>
      <w:marTop w:val="0"/>
      <w:marBottom w:val="0"/>
      <w:divBdr>
        <w:top w:val="none" w:sz="0" w:space="0" w:color="auto"/>
        <w:left w:val="none" w:sz="0" w:space="0" w:color="auto"/>
        <w:bottom w:val="none" w:sz="0" w:space="0" w:color="auto"/>
        <w:right w:val="none" w:sz="0" w:space="0" w:color="auto"/>
      </w:divBdr>
    </w:div>
    <w:div w:id="1771971274">
      <w:bodyDiv w:val="1"/>
      <w:marLeft w:val="0"/>
      <w:marRight w:val="0"/>
      <w:marTop w:val="0"/>
      <w:marBottom w:val="0"/>
      <w:divBdr>
        <w:top w:val="none" w:sz="0" w:space="0" w:color="auto"/>
        <w:left w:val="none" w:sz="0" w:space="0" w:color="auto"/>
        <w:bottom w:val="none" w:sz="0" w:space="0" w:color="auto"/>
        <w:right w:val="none" w:sz="0" w:space="0" w:color="auto"/>
      </w:divBdr>
    </w:div>
    <w:div w:id="1772050168">
      <w:bodyDiv w:val="1"/>
      <w:marLeft w:val="0"/>
      <w:marRight w:val="0"/>
      <w:marTop w:val="0"/>
      <w:marBottom w:val="0"/>
      <w:divBdr>
        <w:top w:val="none" w:sz="0" w:space="0" w:color="auto"/>
        <w:left w:val="none" w:sz="0" w:space="0" w:color="auto"/>
        <w:bottom w:val="none" w:sz="0" w:space="0" w:color="auto"/>
        <w:right w:val="none" w:sz="0" w:space="0" w:color="auto"/>
      </w:divBdr>
    </w:div>
    <w:div w:id="1772433582">
      <w:bodyDiv w:val="1"/>
      <w:marLeft w:val="0"/>
      <w:marRight w:val="0"/>
      <w:marTop w:val="0"/>
      <w:marBottom w:val="0"/>
      <w:divBdr>
        <w:top w:val="none" w:sz="0" w:space="0" w:color="auto"/>
        <w:left w:val="none" w:sz="0" w:space="0" w:color="auto"/>
        <w:bottom w:val="none" w:sz="0" w:space="0" w:color="auto"/>
        <w:right w:val="none" w:sz="0" w:space="0" w:color="auto"/>
      </w:divBdr>
    </w:div>
    <w:div w:id="1773818530">
      <w:bodyDiv w:val="1"/>
      <w:marLeft w:val="0"/>
      <w:marRight w:val="0"/>
      <w:marTop w:val="0"/>
      <w:marBottom w:val="0"/>
      <w:divBdr>
        <w:top w:val="none" w:sz="0" w:space="0" w:color="auto"/>
        <w:left w:val="none" w:sz="0" w:space="0" w:color="auto"/>
        <w:bottom w:val="none" w:sz="0" w:space="0" w:color="auto"/>
        <w:right w:val="none" w:sz="0" w:space="0" w:color="auto"/>
      </w:divBdr>
    </w:div>
    <w:div w:id="1774325420">
      <w:bodyDiv w:val="1"/>
      <w:marLeft w:val="0"/>
      <w:marRight w:val="0"/>
      <w:marTop w:val="0"/>
      <w:marBottom w:val="0"/>
      <w:divBdr>
        <w:top w:val="none" w:sz="0" w:space="0" w:color="auto"/>
        <w:left w:val="none" w:sz="0" w:space="0" w:color="auto"/>
        <w:bottom w:val="none" w:sz="0" w:space="0" w:color="auto"/>
        <w:right w:val="none" w:sz="0" w:space="0" w:color="auto"/>
      </w:divBdr>
    </w:div>
    <w:div w:id="1775587383">
      <w:bodyDiv w:val="1"/>
      <w:marLeft w:val="0"/>
      <w:marRight w:val="0"/>
      <w:marTop w:val="0"/>
      <w:marBottom w:val="0"/>
      <w:divBdr>
        <w:top w:val="none" w:sz="0" w:space="0" w:color="auto"/>
        <w:left w:val="none" w:sz="0" w:space="0" w:color="auto"/>
        <w:bottom w:val="none" w:sz="0" w:space="0" w:color="auto"/>
        <w:right w:val="none" w:sz="0" w:space="0" w:color="auto"/>
      </w:divBdr>
    </w:div>
    <w:div w:id="1775904313">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708335">
      <w:bodyDiv w:val="1"/>
      <w:marLeft w:val="0"/>
      <w:marRight w:val="0"/>
      <w:marTop w:val="0"/>
      <w:marBottom w:val="0"/>
      <w:divBdr>
        <w:top w:val="none" w:sz="0" w:space="0" w:color="auto"/>
        <w:left w:val="none" w:sz="0" w:space="0" w:color="auto"/>
        <w:bottom w:val="none" w:sz="0" w:space="0" w:color="auto"/>
        <w:right w:val="none" w:sz="0" w:space="0" w:color="auto"/>
      </w:divBdr>
    </w:div>
    <w:div w:id="1776896704">
      <w:bodyDiv w:val="1"/>
      <w:marLeft w:val="0"/>
      <w:marRight w:val="0"/>
      <w:marTop w:val="0"/>
      <w:marBottom w:val="0"/>
      <w:divBdr>
        <w:top w:val="none" w:sz="0" w:space="0" w:color="auto"/>
        <w:left w:val="none" w:sz="0" w:space="0" w:color="auto"/>
        <w:bottom w:val="none" w:sz="0" w:space="0" w:color="auto"/>
        <w:right w:val="none" w:sz="0" w:space="0" w:color="auto"/>
      </w:divBdr>
    </w:div>
    <w:div w:id="1777095424">
      <w:bodyDiv w:val="1"/>
      <w:marLeft w:val="0"/>
      <w:marRight w:val="0"/>
      <w:marTop w:val="0"/>
      <w:marBottom w:val="0"/>
      <w:divBdr>
        <w:top w:val="none" w:sz="0" w:space="0" w:color="auto"/>
        <w:left w:val="none" w:sz="0" w:space="0" w:color="auto"/>
        <w:bottom w:val="none" w:sz="0" w:space="0" w:color="auto"/>
        <w:right w:val="none" w:sz="0" w:space="0" w:color="auto"/>
      </w:divBdr>
    </w:div>
    <w:div w:id="1778403637">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181779">
      <w:bodyDiv w:val="1"/>
      <w:marLeft w:val="0"/>
      <w:marRight w:val="0"/>
      <w:marTop w:val="0"/>
      <w:marBottom w:val="0"/>
      <w:divBdr>
        <w:top w:val="none" w:sz="0" w:space="0" w:color="auto"/>
        <w:left w:val="none" w:sz="0" w:space="0" w:color="auto"/>
        <w:bottom w:val="none" w:sz="0" w:space="0" w:color="auto"/>
        <w:right w:val="none" w:sz="0" w:space="0" w:color="auto"/>
      </w:divBdr>
    </w:div>
    <w:div w:id="1780952778">
      <w:bodyDiv w:val="1"/>
      <w:marLeft w:val="0"/>
      <w:marRight w:val="0"/>
      <w:marTop w:val="0"/>
      <w:marBottom w:val="0"/>
      <w:divBdr>
        <w:top w:val="none" w:sz="0" w:space="0" w:color="auto"/>
        <w:left w:val="none" w:sz="0" w:space="0" w:color="auto"/>
        <w:bottom w:val="none" w:sz="0" w:space="0" w:color="auto"/>
        <w:right w:val="none" w:sz="0" w:space="0" w:color="auto"/>
      </w:divBdr>
    </w:div>
    <w:div w:id="1781141749">
      <w:bodyDiv w:val="1"/>
      <w:marLeft w:val="0"/>
      <w:marRight w:val="0"/>
      <w:marTop w:val="0"/>
      <w:marBottom w:val="0"/>
      <w:divBdr>
        <w:top w:val="none" w:sz="0" w:space="0" w:color="auto"/>
        <w:left w:val="none" w:sz="0" w:space="0" w:color="auto"/>
        <w:bottom w:val="none" w:sz="0" w:space="0" w:color="auto"/>
        <w:right w:val="none" w:sz="0" w:space="0" w:color="auto"/>
      </w:divBdr>
    </w:div>
    <w:div w:id="1781487820">
      <w:bodyDiv w:val="1"/>
      <w:marLeft w:val="0"/>
      <w:marRight w:val="0"/>
      <w:marTop w:val="0"/>
      <w:marBottom w:val="0"/>
      <w:divBdr>
        <w:top w:val="none" w:sz="0" w:space="0" w:color="auto"/>
        <w:left w:val="none" w:sz="0" w:space="0" w:color="auto"/>
        <w:bottom w:val="none" w:sz="0" w:space="0" w:color="auto"/>
        <w:right w:val="none" w:sz="0" w:space="0" w:color="auto"/>
      </w:divBdr>
    </w:div>
    <w:div w:id="1781533487">
      <w:bodyDiv w:val="1"/>
      <w:marLeft w:val="0"/>
      <w:marRight w:val="0"/>
      <w:marTop w:val="0"/>
      <w:marBottom w:val="0"/>
      <w:divBdr>
        <w:top w:val="none" w:sz="0" w:space="0" w:color="auto"/>
        <w:left w:val="none" w:sz="0" w:space="0" w:color="auto"/>
        <w:bottom w:val="none" w:sz="0" w:space="0" w:color="auto"/>
        <w:right w:val="none" w:sz="0" w:space="0" w:color="auto"/>
      </w:divBdr>
    </w:div>
    <w:div w:id="1781562525">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33743">
      <w:bodyDiv w:val="1"/>
      <w:marLeft w:val="0"/>
      <w:marRight w:val="0"/>
      <w:marTop w:val="0"/>
      <w:marBottom w:val="0"/>
      <w:divBdr>
        <w:top w:val="none" w:sz="0" w:space="0" w:color="auto"/>
        <w:left w:val="none" w:sz="0" w:space="0" w:color="auto"/>
        <w:bottom w:val="none" w:sz="0" w:space="0" w:color="auto"/>
        <w:right w:val="none" w:sz="0" w:space="0" w:color="auto"/>
      </w:divBdr>
    </w:div>
    <w:div w:id="1784878716">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5688187">
      <w:bodyDiv w:val="1"/>
      <w:marLeft w:val="0"/>
      <w:marRight w:val="0"/>
      <w:marTop w:val="0"/>
      <w:marBottom w:val="0"/>
      <w:divBdr>
        <w:top w:val="none" w:sz="0" w:space="0" w:color="auto"/>
        <w:left w:val="none" w:sz="0" w:space="0" w:color="auto"/>
        <w:bottom w:val="none" w:sz="0" w:space="0" w:color="auto"/>
        <w:right w:val="none" w:sz="0" w:space="0" w:color="auto"/>
      </w:divBdr>
    </w:div>
    <w:div w:id="1786384811">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8238735">
      <w:bodyDiv w:val="1"/>
      <w:marLeft w:val="0"/>
      <w:marRight w:val="0"/>
      <w:marTop w:val="0"/>
      <w:marBottom w:val="0"/>
      <w:divBdr>
        <w:top w:val="none" w:sz="0" w:space="0" w:color="auto"/>
        <w:left w:val="none" w:sz="0" w:space="0" w:color="auto"/>
        <w:bottom w:val="none" w:sz="0" w:space="0" w:color="auto"/>
        <w:right w:val="none" w:sz="0" w:space="0" w:color="auto"/>
      </w:divBdr>
    </w:div>
    <w:div w:id="1789544973">
      <w:bodyDiv w:val="1"/>
      <w:marLeft w:val="0"/>
      <w:marRight w:val="0"/>
      <w:marTop w:val="0"/>
      <w:marBottom w:val="0"/>
      <w:divBdr>
        <w:top w:val="none" w:sz="0" w:space="0" w:color="auto"/>
        <w:left w:val="none" w:sz="0" w:space="0" w:color="auto"/>
        <w:bottom w:val="none" w:sz="0" w:space="0" w:color="auto"/>
        <w:right w:val="none" w:sz="0" w:space="0" w:color="auto"/>
      </w:divBdr>
    </w:div>
    <w:div w:id="1791045690">
      <w:bodyDiv w:val="1"/>
      <w:marLeft w:val="0"/>
      <w:marRight w:val="0"/>
      <w:marTop w:val="0"/>
      <w:marBottom w:val="0"/>
      <w:divBdr>
        <w:top w:val="none" w:sz="0" w:space="0" w:color="auto"/>
        <w:left w:val="none" w:sz="0" w:space="0" w:color="auto"/>
        <w:bottom w:val="none" w:sz="0" w:space="0" w:color="auto"/>
        <w:right w:val="none" w:sz="0" w:space="0" w:color="auto"/>
      </w:divBdr>
    </w:div>
    <w:div w:id="1791977427">
      <w:bodyDiv w:val="1"/>
      <w:marLeft w:val="0"/>
      <w:marRight w:val="0"/>
      <w:marTop w:val="0"/>
      <w:marBottom w:val="0"/>
      <w:divBdr>
        <w:top w:val="none" w:sz="0" w:space="0" w:color="auto"/>
        <w:left w:val="none" w:sz="0" w:space="0" w:color="auto"/>
        <w:bottom w:val="none" w:sz="0" w:space="0" w:color="auto"/>
        <w:right w:val="none" w:sz="0" w:space="0" w:color="auto"/>
      </w:divBdr>
    </w:div>
    <w:div w:id="1793208709">
      <w:bodyDiv w:val="1"/>
      <w:marLeft w:val="0"/>
      <w:marRight w:val="0"/>
      <w:marTop w:val="0"/>
      <w:marBottom w:val="0"/>
      <w:divBdr>
        <w:top w:val="none" w:sz="0" w:space="0" w:color="auto"/>
        <w:left w:val="none" w:sz="0" w:space="0" w:color="auto"/>
        <w:bottom w:val="none" w:sz="0" w:space="0" w:color="auto"/>
        <w:right w:val="none" w:sz="0" w:space="0" w:color="auto"/>
      </w:divBdr>
    </w:div>
    <w:div w:id="1793212632">
      <w:bodyDiv w:val="1"/>
      <w:marLeft w:val="0"/>
      <w:marRight w:val="0"/>
      <w:marTop w:val="0"/>
      <w:marBottom w:val="0"/>
      <w:divBdr>
        <w:top w:val="none" w:sz="0" w:space="0" w:color="auto"/>
        <w:left w:val="none" w:sz="0" w:space="0" w:color="auto"/>
        <w:bottom w:val="none" w:sz="0" w:space="0" w:color="auto"/>
        <w:right w:val="none" w:sz="0" w:space="0" w:color="auto"/>
      </w:divBdr>
    </w:div>
    <w:div w:id="1793596846">
      <w:bodyDiv w:val="1"/>
      <w:marLeft w:val="0"/>
      <w:marRight w:val="0"/>
      <w:marTop w:val="0"/>
      <w:marBottom w:val="0"/>
      <w:divBdr>
        <w:top w:val="none" w:sz="0" w:space="0" w:color="auto"/>
        <w:left w:val="none" w:sz="0" w:space="0" w:color="auto"/>
        <w:bottom w:val="none" w:sz="0" w:space="0" w:color="auto"/>
        <w:right w:val="none" w:sz="0" w:space="0" w:color="auto"/>
      </w:divBdr>
    </w:div>
    <w:div w:id="1794009258">
      <w:bodyDiv w:val="1"/>
      <w:marLeft w:val="0"/>
      <w:marRight w:val="0"/>
      <w:marTop w:val="0"/>
      <w:marBottom w:val="0"/>
      <w:divBdr>
        <w:top w:val="none" w:sz="0" w:space="0" w:color="auto"/>
        <w:left w:val="none" w:sz="0" w:space="0" w:color="auto"/>
        <w:bottom w:val="none" w:sz="0" w:space="0" w:color="auto"/>
        <w:right w:val="none" w:sz="0" w:space="0" w:color="auto"/>
      </w:divBdr>
    </w:div>
    <w:div w:id="1795560907">
      <w:bodyDiv w:val="1"/>
      <w:marLeft w:val="0"/>
      <w:marRight w:val="0"/>
      <w:marTop w:val="0"/>
      <w:marBottom w:val="0"/>
      <w:divBdr>
        <w:top w:val="none" w:sz="0" w:space="0" w:color="auto"/>
        <w:left w:val="none" w:sz="0" w:space="0" w:color="auto"/>
        <w:bottom w:val="none" w:sz="0" w:space="0" w:color="auto"/>
        <w:right w:val="none" w:sz="0" w:space="0" w:color="auto"/>
      </w:divBdr>
    </w:div>
    <w:div w:id="1796026735">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681268">
      <w:bodyDiv w:val="1"/>
      <w:marLeft w:val="0"/>
      <w:marRight w:val="0"/>
      <w:marTop w:val="0"/>
      <w:marBottom w:val="0"/>
      <w:divBdr>
        <w:top w:val="none" w:sz="0" w:space="0" w:color="auto"/>
        <w:left w:val="none" w:sz="0" w:space="0" w:color="auto"/>
        <w:bottom w:val="none" w:sz="0" w:space="0" w:color="auto"/>
        <w:right w:val="none" w:sz="0" w:space="0" w:color="auto"/>
      </w:divBdr>
    </w:div>
    <w:div w:id="1798987492">
      <w:bodyDiv w:val="1"/>
      <w:marLeft w:val="0"/>
      <w:marRight w:val="0"/>
      <w:marTop w:val="0"/>
      <w:marBottom w:val="0"/>
      <w:divBdr>
        <w:top w:val="none" w:sz="0" w:space="0" w:color="auto"/>
        <w:left w:val="none" w:sz="0" w:space="0" w:color="auto"/>
        <w:bottom w:val="none" w:sz="0" w:space="0" w:color="auto"/>
        <w:right w:val="none" w:sz="0" w:space="0" w:color="auto"/>
      </w:divBdr>
    </w:div>
    <w:div w:id="1799570838">
      <w:bodyDiv w:val="1"/>
      <w:marLeft w:val="0"/>
      <w:marRight w:val="0"/>
      <w:marTop w:val="0"/>
      <w:marBottom w:val="0"/>
      <w:divBdr>
        <w:top w:val="none" w:sz="0" w:space="0" w:color="auto"/>
        <w:left w:val="none" w:sz="0" w:space="0" w:color="auto"/>
        <w:bottom w:val="none" w:sz="0" w:space="0" w:color="auto"/>
        <w:right w:val="none" w:sz="0" w:space="0" w:color="auto"/>
      </w:divBdr>
    </w:div>
    <w:div w:id="1801605948">
      <w:bodyDiv w:val="1"/>
      <w:marLeft w:val="0"/>
      <w:marRight w:val="0"/>
      <w:marTop w:val="0"/>
      <w:marBottom w:val="0"/>
      <w:divBdr>
        <w:top w:val="none" w:sz="0" w:space="0" w:color="auto"/>
        <w:left w:val="none" w:sz="0" w:space="0" w:color="auto"/>
        <w:bottom w:val="none" w:sz="0" w:space="0" w:color="auto"/>
        <w:right w:val="none" w:sz="0" w:space="0" w:color="auto"/>
      </w:divBdr>
    </w:div>
    <w:div w:id="1804152730">
      <w:bodyDiv w:val="1"/>
      <w:marLeft w:val="0"/>
      <w:marRight w:val="0"/>
      <w:marTop w:val="0"/>
      <w:marBottom w:val="0"/>
      <w:divBdr>
        <w:top w:val="none" w:sz="0" w:space="0" w:color="auto"/>
        <w:left w:val="none" w:sz="0" w:space="0" w:color="auto"/>
        <w:bottom w:val="none" w:sz="0" w:space="0" w:color="auto"/>
        <w:right w:val="none" w:sz="0" w:space="0" w:color="auto"/>
      </w:divBdr>
    </w:div>
    <w:div w:id="1804154088">
      <w:bodyDiv w:val="1"/>
      <w:marLeft w:val="0"/>
      <w:marRight w:val="0"/>
      <w:marTop w:val="0"/>
      <w:marBottom w:val="0"/>
      <w:divBdr>
        <w:top w:val="none" w:sz="0" w:space="0" w:color="auto"/>
        <w:left w:val="none" w:sz="0" w:space="0" w:color="auto"/>
        <w:bottom w:val="none" w:sz="0" w:space="0" w:color="auto"/>
        <w:right w:val="none" w:sz="0" w:space="0" w:color="auto"/>
      </w:divBdr>
    </w:div>
    <w:div w:id="1804806555">
      <w:bodyDiv w:val="1"/>
      <w:marLeft w:val="0"/>
      <w:marRight w:val="0"/>
      <w:marTop w:val="0"/>
      <w:marBottom w:val="0"/>
      <w:divBdr>
        <w:top w:val="none" w:sz="0" w:space="0" w:color="auto"/>
        <w:left w:val="none" w:sz="0" w:space="0" w:color="auto"/>
        <w:bottom w:val="none" w:sz="0" w:space="0" w:color="auto"/>
        <w:right w:val="none" w:sz="0" w:space="0" w:color="auto"/>
      </w:divBdr>
    </w:div>
    <w:div w:id="1804930450">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462860">
      <w:bodyDiv w:val="1"/>
      <w:marLeft w:val="0"/>
      <w:marRight w:val="0"/>
      <w:marTop w:val="0"/>
      <w:marBottom w:val="0"/>
      <w:divBdr>
        <w:top w:val="none" w:sz="0" w:space="0" w:color="auto"/>
        <w:left w:val="none" w:sz="0" w:space="0" w:color="auto"/>
        <w:bottom w:val="none" w:sz="0" w:space="0" w:color="auto"/>
        <w:right w:val="none" w:sz="0" w:space="0" w:color="auto"/>
      </w:divBdr>
    </w:div>
    <w:div w:id="1806510578">
      <w:bodyDiv w:val="1"/>
      <w:marLeft w:val="0"/>
      <w:marRight w:val="0"/>
      <w:marTop w:val="0"/>
      <w:marBottom w:val="0"/>
      <w:divBdr>
        <w:top w:val="none" w:sz="0" w:space="0" w:color="auto"/>
        <w:left w:val="none" w:sz="0" w:space="0" w:color="auto"/>
        <w:bottom w:val="none" w:sz="0" w:space="0" w:color="auto"/>
        <w:right w:val="none" w:sz="0" w:space="0" w:color="auto"/>
      </w:divBdr>
    </w:div>
    <w:div w:id="1806659799">
      <w:bodyDiv w:val="1"/>
      <w:marLeft w:val="0"/>
      <w:marRight w:val="0"/>
      <w:marTop w:val="0"/>
      <w:marBottom w:val="0"/>
      <w:divBdr>
        <w:top w:val="none" w:sz="0" w:space="0" w:color="auto"/>
        <w:left w:val="none" w:sz="0" w:space="0" w:color="auto"/>
        <w:bottom w:val="none" w:sz="0" w:space="0" w:color="auto"/>
        <w:right w:val="none" w:sz="0" w:space="0" w:color="auto"/>
      </w:divBdr>
    </w:div>
    <w:div w:id="1807818920">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64521">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290397">
      <w:bodyDiv w:val="1"/>
      <w:marLeft w:val="0"/>
      <w:marRight w:val="0"/>
      <w:marTop w:val="0"/>
      <w:marBottom w:val="0"/>
      <w:divBdr>
        <w:top w:val="none" w:sz="0" w:space="0" w:color="auto"/>
        <w:left w:val="none" w:sz="0" w:space="0" w:color="auto"/>
        <w:bottom w:val="none" w:sz="0" w:space="0" w:color="auto"/>
        <w:right w:val="none" w:sz="0" w:space="0" w:color="auto"/>
      </w:divBdr>
    </w:div>
    <w:div w:id="1813057114">
      <w:bodyDiv w:val="1"/>
      <w:marLeft w:val="0"/>
      <w:marRight w:val="0"/>
      <w:marTop w:val="0"/>
      <w:marBottom w:val="0"/>
      <w:divBdr>
        <w:top w:val="none" w:sz="0" w:space="0" w:color="auto"/>
        <w:left w:val="none" w:sz="0" w:space="0" w:color="auto"/>
        <w:bottom w:val="none" w:sz="0" w:space="0" w:color="auto"/>
        <w:right w:val="none" w:sz="0" w:space="0" w:color="auto"/>
      </w:divBdr>
    </w:div>
    <w:div w:id="1813135739">
      <w:bodyDiv w:val="1"/>
      <w:marLeft w:val="0"/>
      <w:marRight w:val="0"/>
      <w:marTop w:val="0"/>
      <w:marBottom w:val="0"/>
      <w:divBdr>
        <w:top w:val="none" w:sz="0" w:space="0" w:color="auto"/>
        <w:left w:val="none" w:sz="0" w:space="0" w:color="auto"/>
        <w:bottom w:val="none" w:sz="0" w:space="0" w:color="auto"/>
        <w:right w:val="none" w:sz="0" w:space="0" w:color="auto"/>
      </w:divBdr>
    </w:div>
    <w:div w:id="1814299262">
      <w:bodyDiv w:val="1"/>
      <w:marLeft w:val="0"/>
      <w:marRight w:val="0"/>
      <w:marTop w:val="0"/>
      <w:marBottom w:val="0"/>
      <w:divBdr>
        <w:top w:val="none" w:sz="0" w:space="0" w:color="auto"/>
        <w:left w:val="none" w:sz="0" w:space="0" w:color="auto"/>
        <w:bottom w:val="none" w:sz="0" w:space="0" w:color="auto"/>
        <w:right w:val="none" w:sz="0" w:space="0" w:color="auto"/>
      </w:divBdr>
    </w:div>
    <w:div w:id="1814566208">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798881">
      <w:bodyDiv w:val="1"/>
      <w:marLeft w:val="0"/>
      <w:marRight w:val="0"/>
      <w:marTop w:val="0"/>
      <w:marBottom w:val="0"/>
      <w:divBdr>
        <w:top w:val="none" w:sz="0" w:space="0" w:color="auto"/>
        <w:left w:val="none" w:sz="0" w:space="0" w:color="auto"/>
        <w:bottom w:val="none" w:sz="0" w:space="0" w:color="auto"/>
        <w:right w:val="none" w:sz="0" w:space="0" w:color="auto"/>
      </w:divBdr>
    </w:div>
    <w:div w:id="1817406339">
      <w:bodyDiv w:val="1"/>
      <w:marLeft w:val="0"/>
      <w:marRight w:val="0"/>
      <w:marTop w:val="0"/>
      <w:marBottom w:val="0"/>
      <w:divBdr>
        <w:top w:val="none" w:sz="0" w:space="0" w:color="auto"/>
        <w:left w:val="none" w:sz="0" w:space="0" w:color="auto"/>
        <w:bottom w:val="none" w:sz="0" w:space="0" w:color="auto"/>
        <w:right w:val="none" w:sz="0" w:space="0" w:color="auto"/>
      </w:divBdr>
    </w:div>
    <w:div w:id="1818188056">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499234">
      <w:bodyDiv w:val="1"/>
      <w:marLeft w:val="0"/>
      <w:marRight w:val="0"/>
      <w:marTop w:val="0"/>
      <w:marBottom w:val="0"/>
      <w:divBdr>
        <w:top w:val="none" w:sz="0" w:space="0" w:color="auto"/>
        <w:left w:val="none" w:sz="0" w:space="0" w:color="auto"/>
        <w:bottom w:val="none" w:sz="0" w:space="0" w:color="auto"/>
        <w:right w:val="none" w:sz="0" w:space="0" w:color="auto"/>
      </w:divBdr>
    </w:div>
    <w:div w:id="1822696928">
      <w:bodyDiv w:val="1"/>
      <w:marLeft w:val="0"/>
      <w:marRight w:val="0"/>
      <w:marTop w:val="0"/>
      <w:marBottom w:val="0"/>
      <w:divBdr>
        <w:top w:val="none" w:sz="0" w:space="0" w:color="auto"/>
        <w:left w:val="none" w:sz="0" w:space="0" w:color="auto"/>
        <w:bottom w:val="none" w:sz="0" w:space="0" w:color="auto"/>
        <w:right w:val="none" w:sz="0" w:space="0" w:color="auto"/>
      </w:divBdr>
    </w:div>
    <w:div w:id="1823230372">
      <w:bodyDiv w:val="1"/>
      <w:marLeft w:val="0"/>
      <w:marRight w:val="0"/>
      <w:marTop w:val="0"/>
      <w:marBottom w:val="0"/>
      <w:divBdr>
        <w:top w:val="none" w:sz="0" w:space="0" w:color="auto"/>
        <w:left w:val="none" w:sz="0" w:space="0" w:color="auto"/>
        <w:bottom w:val="none" w:sz="0" w:space="0" w:color="auto"/>
        <w:right w:val="none" w:sz="0" w:space="0" w:color="auto"/>
      </w:divBdr>
    </w:div>
    <w:div w:id="1823232903">
      <w:bodyDiv w:val="1"/>
      <w:marLeft w:val="0"/>
      <w:marRight w:val="0"/>
      <w:marTop w:val="0"/>
      <w:marBottom w:val="0"/>
      <w:divBdr>
        <w:top w:val="none" w:sz="0" w:space="0" w:color="auto"/>
        <w:left w:val="none" w:sz="0" w:space="0" w:color="auto"/>
        <w:bottom w:val="none" w:sz="0" w:space="0" w:color="auto"/>
        <w:right w:val="none" w:sz="0" w:space="0" w:color="auto"/>
      </w:divBdr>
    </w:div>
    <w:div w:id="1824202517">
      <w:bodyDiv w:val="1"/>
      <w:marLeft w:val="0"/>
      <w:marRight w:val="0"/>
      <w:marTop w:val="0"/>
      <w:marBottom w:val="0"/>
      <w:divBdr>
        <w:top w:val="none" w:sz="0" w:space="0" w:color="auto"/>
        <w:left w:val="none" w:sz="0" w:space="0" w:color="auto"/>
        <w:bottom w:val="none" w:sz="0" w:space="0" w:color="auto"/>
        <w:right w:val="none" w:sz="0" w:space="0" w:color="auto"/>
      </w:divBdr>
    </w:div>
    <w:div w:id="1824466677">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08152">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6777033">
      <w:bodyDiv w:val="1"/>
      <w:marLeft w:val="0"/>
      <w:marRight w:val="0"/>
      <w:marTop w:val="0"/>
      <w:marBottom w:val="0"/>
      <w:divBdr>
        <w:top w:val="none" w:sz="0" w:space="0" w:color="auto"/>
        <w:left w:val="none" w:sz="0" w:space="0" w:color="auto"/>
        <w:bottom w:val="none" w:sz="0" w:space="0" w:color="auto"/>
        <w:right w:val="none" w:sz="0" w:space="0" w:color="auto"/>
      </w:divBdr>
    </w:div>
    <w:div w:id="1827476511">
      <w:bodyDiv w:val="1"/>
      <w:marLeft w:val="0"/>
      <w:marRight w:val="0"/>
      <w:marTop w:val="0"/>
      <w:marBottom w:val="0"/>
      <w:divBdr>
        <w:top w:val="none" w:sz="0" w:space="0" w:color="auto"/>
        <w:left w:val="none" w:sz="0" w:space="0" w:color="auto"/>
        <w:bottom w:val="none" w:sz="0" w:space="0" w:color="auto"/>
        <w:right w:val="none" w:sz="0" w:space="0" w:color="auto"/>
      </w:divBdr>
    </w:div>
    <w:div w:id="1828134742">
      <w:bodyDiv w:val="1"/>
      <w:marLeft w:val="0"/>
      <w:marRight w:val="0"/>
      <w:marTop w:val="0"/>
      <w:marBottom w:val="0"/>
      <w:divBdr>
        <w:top w:val="none" w:sz="0" w:space="0" w:color="auto"/>
        <w:left w:val="none" w:sz="0" w:space="0" w:color="auto"/>
        <w:bottom w:val="none" w:sz="0" w:space="0" w:color="auto"/>
        <w:right w:val="none" w:sz="0" w:space="0" w:color="auto"/>
      </w:divBdr>
    </w:div>
    <w:div w:id="1829901850">
      <w:bodyDiv w:val="1"/>
      <w:marLeft w:val="0"/>
      <w:marRight w:val="0"/>
      <w:marTop w:val="0"/>
      <w:marBottom w:val="0"/>
      <w:divBdr>
        <w:top w:val="none" w:sz="0" w:space="0" w:color="auto"/>
        <w:left w:val="none" w:sz="0" w:space="0" w:color="auto"/>
        <w:bottom w:val="none" w:sz="0" w:space="0" w:color="auto"/>
        <w:right w:val="none" w:sz="0" w:space="0" w:color="auto"/>
      </w:divBdr>
    </w:div>
    <w:div w:id="1830051117">
      <w:bodyDiv w:val="1"/>
      <w:marLeft w:val="0"/>
      <w:marRight w:val="0"/>
      <w:marTop w:val="0"/>
      <w:marBottom w:val="0"/>
      <w:divBdr>
        <w:top w:val="none" w:sz="0" w:space="0" w:color="auto"/>
        <w:left w:val="none" w:sz="0" w:space="0" w:color="auto"/>
        <w:bottom w:val="none" w:sz="0" w:space="0" w:color="auto"/>
        <w:right w:val="none" w:sz="0" w:space="0" w:color="auto"/>
      </w:divBdr>
    </w:div>
    <w:div w:id="1830705107">
      <w:bodyDiv w:val="1"/>
      <w:marLeft w:val="0"/>
      <w:marRight w:val="0"/>
      <w:marTop w:val="0"/>
      <w:marBottom w:val="0"/>
      <w:divBdr>
        <w:top w:val="none" w:sz="0" w:space="0" w:color="auto"/>
        <w:left w:val="none" w:sz="0" w:space="0" w:color="auto"/>
        <w:bottom w:val="none" w:sz="0" w:space="0" w:color="auto"/>
        <w:right w:val="none" w:sz="0" w:space="0" w:color="auto"/>
      </w:divBdr>
    </w:div>
    <w:div w:id="1830752501">
      <w:bodyDiv w:val="1"/>
      <w:marLeft w:val="0"/>
      <w:marRight w:val="0"/>
      <w:marTop w:val="0"/>
      <w:marBottom w:val="0"/>
      <w:divBdr>
        <w:top w:val="none" w:sz="0" w:space="0" w:color="auto"/>
        <w:left w:val="none" w:sz="0" w:space="0" w:color="auto"/>
        <w:bottom w:val="none" w:sz="0" w:space="0" w:color="auto"/>
        <w:right w:val="none" w:sz="0" w:space="0" w:color="auto"/>
      </w:divBdr>
    </w:div>
    <w:div w:id="1831142927">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35783">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3522608">
      <w:bodyDiv w:val="1"/>
      <w:marLeft w:val="0"/>
      <w:marRight w:val="0"/>
      <w:marTop w:val="0"/>
      <w:marBottom w:val="0"/>
      <w:divBdr>
        <w:top w:val="none" w:sz="0" w:space="0" w:color="auto"/>
        <w:left w:val="none" w:sz="0" w:space="0" w:color="auto"/>
        <w:bottom w:val="none" w:sz="0" w:space="0" w:color="auto"/>
        <w:right w:val="none" w:sz="0" w:space="0" w:color="auto"/>
      </w:divBdr>
    </w:div>
    <w:div w:id="1833792943">
      <w:bodyDiv w:val="1"/>
      <w:marLeft w:val="0"/>
      <w:marRight w:val="0"/>
      <w:marTop w:val="0"/>
      <w:marBottom w:val="0"/>
      <w:divBdr>
        <w:top w:val="none" w:sz="0" w:space="0" w:color="auto"/>
        <w:left w:val="none" w:sz="0" w:space="0" w:color="auto"/>
        <w:bottom w:val="none" w:sz="0" w:space="0" w:color="auto"/>
        <w:right w:val="none" w:sz="0" w:space="0" w:color="auto"/>
      </w:divBdr>
    </w:div>
    <w:div w:id="1834570053">
      <w:bodyDiv w:val="1"/>
      <w:marLeft w:val="0"/>
      <w:marRight w:val="0"/>
      <w:marTop w:val="0"/>
      <w:marBottom w:val="0"/>
      <w:divBdr>
        <w:top w:val="none" w:sz="0" w:space="0" w:color="auto"/>
        <w:left w:val="none" w:sz="0" w:space="0" w:color="auto"/>
        <w:bottom w:val="none" w:sz="0" w:space="0" w:color="auto"/>
        <w:right w:val="none" w:sz="0" w:space="0" w:color="auto"/>
      </w:divBdr>
    </w:div>
    <w:div w:id="1834644261">
      <w:bodyDiv w:val="1"/>
      <w:marLeft w:val="0"/>
      <w:marRight w:val="0"/>
      <w:marTop w:val="0"/>
      <w:marBottom w:val="0"/>
      <w:divBdr>
        <w:top w:val="none" w:sz="0" w:space="0" w:color="auto"/>
        <w:left w:val="none" w:sz="0" w:space="0" w:color="auto"/>
        <w:bottom w:val="none" w:sz="0" w:space="0" w:color="auto"/>
        <w:right w:val="none" w:sz="0" w:space="0" w:color="auto"/>
      </w:divBdr>
    </w:div>
    <w:div w:id="1835028562">
      <w:bodyDiv w:val="1"/>
      <w:marLeft w:val="0"/>
      <w:marRight w:val="0"/>
      <w:marTop w:val="0"/>
      <w:marBottom w:val="0"/>
      <w:divBdr>
        <w:top w:val="none" w:sz="0" w:space="0" w:color="auto"/>
        <w:left w:val="none" w:sz="0" w:space="0" w:color="auto"/>
        <w:bottom w:val="none" w:sz="0" w:space="0" w:color="auto"/>
        <w:right w:val="none" w:sz="0" w:space="0" w:color="auto"/>
      </w:divBdr>
    </w:div>
    <w:div w:id="1835217774">
      <w:bodyDiv w:val="1"/>
      <w:marLeft w:val="0"/>
      <w:marRight w:val="0"/>
      <w:marTop w:val="0"/>
      <w:marBottom w:val="0"/>
      <w:divBdr>
        <w:top w:val="none" w:sz="0" w:space="0" w:color="auto"/>
        <w:left w:val="none" w:sz="0" w:space="0" w:color="auto"/>
        <w:bottom w:val="none" w:sz="0" w:space="0" w:color="auto"/>
        <w:right w:val="none" w:sz="0" w:space="0" w:color="auto"/>
      </w:divBdr>
    </w:div>
    <w:div w:id="1835606169">
      <w:bodyDiv w:val="1"/>
      <w:marLeft w:val="0"/>
      <w:marRight w:val="0"/>
      <w:marTop w:val="0"/>
      <w:marBottom w:val="0"/>
      <w:divBdr>
        <w:top w:val="none" w:sz="0" w:space="0" w:color="auto"/>
        <w:left w:val="none" w:sz="0" w:space="0" w:color="auto"/>
        <w:bottom w:val="none" w:sz="0" w:space="0" w:color="auto"/>
        <w:right w:val="none" w:sz="0" w:space="0" w:color="auto"/>
      </w:divBdr>
    </w:div>
    <w:div w:id="1835997447">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20125">
      <w:bodyDiv w:val="1"/>
      <w:marLeft w:val="0"/>
      <w:marRight w:val="0"/>
      <w:marTop w:val="0"/>
      <w:marBottom w:val="0"/>
      <w:divBdr>
        <w:top w:val="none" w:sz="0" w:space="0" w:color="auto"/>
        <w:left w:val="none" w:sz="0" w:space="0" w:color="auto"/>
        <w:bottom w:val="none" w:sz="0" w:space="0" w:color="auto"/>
        <w:right w:val="none" w:sz="0" w:space="0" w:color="auto"/>
      </w:divBdr>
    </w:div>
    <w:div w:id="1837333495">
      <w:bodyDiv w:val="1"/>
      <w:marLeft w:val="0"/>
      <w:marRight w:val="0"/>
      <w:marTop w:val="0"/>
      <w:marBottom w:val="0"/>
      <w:divBdr>
        <w:top w:val="none" w:sz="0" w:space="0" w:color="auto"/>
        <w:left w:val="none" w:sz="0" w:space="0" w:color="auto"/>
        <w:bottom w:val="none" w:sz="0" w:space="0" w:color="auto"/>
        <w:right w:val="none" w:sz="0" w:space="0" w:color="auto"/>
      </w:divBdr>
    </w:div>
    <w:div w:id="1837376562">
      <w:bodyDiv w:val="1"/>
      <w:marLeft w:val="0"/>
      <w:marRight w:val="0"/>
      <w:marTop w:val="0"/>
      <w:marBottom w:val="0"/>
      <w:divBdr>
        <w:top w:val="none" w:sz="0" w:space="0" w:color="auto"/>
        <w:left w:val="none" w:sz="0" w:space="0" w:color="auto"/>
        <w:bottom w:val="none" w:sz="0" w:space="0" w:color="auto"/>
        <w:right w:val="none" w:sz="0" w:space="0" w:color="auto"/>
      </w:divBdr>
    </w:div>
    <w:div w:id="1837845868">
      <w:bodyDiv w:val="1"/>
      <w:marLeft w:val="0"/>
      <w:marRight w:val="0"/>
      <w:marTop w:val="0"/>
      <w:marBottom w:val="0"/>
      <w:divBdr>
        <w:top w:val="none" w:sz="0" w:space="0" w:color="auto"/>
        <w:left w:val="none" w:sz="0" w:space="0" w:color="auto"/>
        <w:bottom w:val="none" w:sz="0" w:space="0" w:color="auto"/>
        <w:right w:val="none" w:sz="0" w:space="0" w:color="auto"/>
      </w:divBdr>
    </w:div>
    <w:div w:id="1838377031">
      <w:bodyDiv w:val="1"/>
      <w:marLeft w:val="0"/>
      <w:marRight w:val="0"/>
      <w:marTop w:val="0"/>
      <w:marBottom w:val="0"/>
      <w:divBdr>
        <w:top w:val="none" w:sz="0" w:space="0" w:color="auto"/>
        <w:left w:val="none" w:sz="0" w:space="0" w:color="auto"/>
        <w:bottom w:val="none" w:sz="0" w:space="0" w:color="auto"/>
        <w:right w:val="none" w:sz="0" w:space="0" w:color="auto"/>
      </w:divBdr>
    </w:div>
    <w:div w:id="1839227901">
      <w:bodyDiv w:val="1"/>
      <w:marLeft w:val="0"/>
      <w:marRight w:val="0"/>
      <w:marTop w:val="0"/>
      <w:marBottom w:val="0"/>
      <w:divBdr>
        <w:top w:val="none" w:sz="0" w:space="0" w:color="auto"/>
        <w:left w:val="none" w:sz="0" w:space="0" w:color="auto"/>
        <w:bottom w:val="none" w:sz="0" w:space="0" w:color="auto"/>
        <w:right w:val="none" w:sz="0" w:space="0" w:color="auto"/>
      </w:divBdr>
    </w:div>
    <w:div w:id="1839419401">
      <w:bodyDiv w:val="1"/>
      <w:marLeft w:val="0"/>
      <w:marRight w:val="0"/>
      <w:marTop w:val="0"/>
      <w:marBottom w:val="0"/>
      <w:divBdr>
        <w:top w:val="none" w:sz="0" w:space="0" w:color="auto"/>
        <w:left w:val="none" w:sz="0" w:space="0" w:color="auto"/>
        <w:bottom w:val="none" w:sz="0" w:space="0" w:color="auto"/>
        <w:right w:val="none" w:sz="0" w:space="0" w:color="auto"/>
      </w:divBdr>
    </w:div>
    <w:div w:id="1839537179">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0120847">
      <w:bodyDiv w:val="1"/>
      <w:marLeft w:val="0"/>
      <w:marRight w:val="0"/>
      <w:marTop w:val="0"/>
      <w:marBottom w:val="0"/>
      <w:divBdr>
        <w:top w:val="none" w:sz="0" w:space="0" w:color="auto"/>
        <w:left w:val="none" w:sz="0" w:space="0" w:color="auto"/>
        <w:bottom w:val="none" w:sz="0" w:space="0" w:color="auto"/>
        <w:right w:val="none" w:sz="0" w:space="0" w:color="auto"/>
      </w:divBdr>
    </w:div>
    <w:div w:id="1840386994">
      <w:bodyDiv w:val="1"/>
      <w:marLeft w:val="0"/>
      <w:marRight w:val="0"/>
      <w:marTop w:val="0"/>
      <w:marBottom w:val="0"/>
      <w:divBdr>
        <w:top w:val="none" w:sz="0" w:space="0" w:color="auto"/>
        <w:left w:val="none" w:sz="0" w:space="0" w:color="auto"/>
        <w:bottom w:val="none" w:sz="0" w:space="0" w:color="auto"/>
        <w:right w:val="none" w:sz="0" w:space="0" w:color="auto"/>
      </w:divBdr>
    </w:div>
    <w:div w:id="1840391246">
      <w:bodyDiv w:val="1"/>
      <w:marLeft w:val="0"/>
      <w:marRight w:val="0"/>
      <w:marTop w:val="0"/>
      <w:marBottom w:val="0"/>
      <w:divBdr>
        <w:top w:val="none" w:sz="0" w:space="0" w:color="auto"/>
        <w:left w:val="none" w:sz="0" w:space="0" w:color="auto"/>
        <w:bottom w:val="none" w:sz="0" w:space="0" w:color="auto"/>
        <w:right w:val="none" w:sz="0" w:space="0" w:color="auto"/>
      </w:divBdr>
    </w:div>
    <w:div w:id="1840463610">
      <w:bodyDiv w:val="1"/>
      <w:marLeft w:val="0"/>
      <w:marRight w:val="0"/>
      <w:marTop w:val="0"/>
      <w:marBottom w:val="0"/>
      <w:divBdr>
        <w:top w:val="none" w:sz="0" w:space="0" w:color="auto"/>
        <w:left w:val="none" w:sz="0" w:space="0" w:color="auto"/>
        <w:bottom w:val="none" w:sz="0" w:space="0" w:color="auto"/>
        <w:right w:val="none" w:sz="0" w:space="0" w:color="auto"/>
      </w:divBdr>
    </w:div>
    <w:div w:id="1840466948">
      <w:bodyDiv w:val="1"/>
      <w:marLeft w:val="0"/>
      <w:marRight w:val="0"/>
      <w:marTop w:val="0"/>
      <w:marBottom w:val="0"/>
      <w:divBdr>
        <w:top w:val="none" w:sz="0" w:space="0" w:color="auto"/>
        <w:left w:val="none" w:sz="0" w:space="0" w:color="auto"/>
        <w:bottom w:val="none" w:sz="0" w:space="0" w:color="auto"/>
        <w:right w:val="none" w:sz="0" w:space="0" w:color="auto"/>
      </w:divBdr>
    </w:div>
    <w:div w:id="1841504628">
      <w:bodyDiv w:val="1"/>
      <w:marLeft w:val="0"/>
      <w:marRight w:val="0"/>
      <w:marTop w:val="0"/>
      <w:marBottom w:val="0"/>
      <w:divBdr>
        <w:top w:val="none" w:sz="0" w:space="0" w:color="auto"/>
        <w:left w:val="none" w:sz="0" w:space="0" w:color="auto"/>
        <w:bottom w:val="none" w:sz="0" w:space="0" w:color="auto"/>
        <w:right w:val="none" w:sz="0" w:space="0" w:color="auto"/>
      </w:divBdr>
    </w:div>
    <w:div w:id="1842039022">
      <w:bodyDiv w:val="1"/>
      <w:marLeft w:val="0"/>
      <w:marRight w:val="0"/>
      <w:marTop w:val="0"/>
      <w:marBottom w:val="0"/>
      <w:divBdr>
        <w:top w:val="none" w:sz="0" w:space="0" w:color="auto"/>
        <w:left w:val="none" w:sz="0" w:space="0" w:color="auto"/>
        <w:bottom w:val="none" w:sz="0" w:space="0" w:color="auto"/>
        <w:right w:val="none" w:sz="0" w:space="0" w:color="auto"/>
      </w:divBdr>
    </w:div>
    <w:div w:id="1842546116">
      <w:bodyDiv w:val="1"/>
      <w:marLeft w:val="0"/>
      <w:marRight w:val="0"/>
      <w:marTop w:val="0"/>
      <w:marBottom w:val="0"/>
      <w:divBdr>
        <w:top w:val="none" w:sz="0" w:space="0" w:color="auto"/>
        <w:left w:val="none" w:sz="0" w:space="0" w:color="auto"/>
        <w:bottom w:val="none" w:sz="0" w:space="0" w:color="auto"/>
        <w:right w:val="none" w:sz="0" w:space="0" w:color="auto"/>
      </w:divBdr>
    </w:div>
    <w:div w:id="1842961866">
      <w:bodyDiv w:val="1"/>
      <w:marLeft w:val="0"/>
      <w:marRight w:val="0"/>
      <w:marTop w:val="0"/>
      <w:marBottom w:val="0"/>
      <w:divBdr>
        <w:top w:val="none" w:sz="0" w:space="0" w:color="auto"/>
        <w:left w:val="none" w:sz="0" w:space="0" w:color="auto"/>
        <w:bottom w:val="none" w:sz="0" w:space="0" w:color="auto"/>
        <w:right w:val="none" w:sz="0" w:space="0" w:color="auto"/>
      </w:divBdr>
    </w:div>
    <w:div w:id="1845319024">
      <w:bodyDiv w:val="1"/>
      <w:marLeft w:val="0"/>
      <w:marRight w:val="0"/>
      <w:marTop w:val="0"/>
      <w:marBottom w:val="0"/>
      <w:divBdr>
        <w:top w:val="none" w:sz="0" w:space="0" w:color="auto"/>
        <w:left w:val="none" w:sz="0" w:space="0" w:color="auto"/>
        <w:bottom w:val="none" w:sz="0" w:space="0" w:color="auto"/>
        <w:right w:val="none" w:sz="0" w:space="0" w:color="auto"/>
      </w:divBdr>
    </w:div>
    <w:div w:id="1845433060">
      <w:bodyDiv w:val="1"/>
      <w:marLeft w:val="0"/>
      <w:marRight w:val="0"/>
      <w:marTop w:val="0"/>
      <w:marBottom w:val="0"/>
      <w:divBdr>
        <w:top w:val="none" w:sz="0" w:space="0" w:color="auto"/>
        <w:left w:val="none" w:sz="0" w:space="0" w:color="auto"/>
        <w:bottom w:val="none" w:sz="0" w:space="0" w:color="auto"/>
        <w:right w:val="none" w:sz="0" w:space="0" w:color="auto"/>
      </w:divBdr>
    </w:div>
    <w:div w:id="1845582532">
      <w:bodyDiv w:val="1"/>
      <w:marLeft w:val="0"/>
      <w:marRight w:val="0"/>
      <w:marTop w:val="0"/>
      <w:marBottom w:val="0"/>
      <w:divBdr>
        <w:top w:val="none" w:sz="0" w:space="0" w:color="auto"/>
        <w:left w:val="none" w:sz="0" w:space="0" w:color="auto"/>
        <w:bottom w:val="none" w:sz="0" w:space="0" w:color="auto"/>
        <w:right w:val="none" w:sz="0" w:space="0" w:color="auto"/>
      </w:divBdr>
    </w:div>
    <w:div w:id="1845701071">
      <w:bodyDiv w:val="1"/>
      <w:marLeft w:val="0"/>
      <w:marRight w:val="0"/>
      <w:marTop w:val="0"/>
      <w:marBottom w:val="0"/>
      <w:divBdr>
        <w:top w:val="none" w:sz="0" w:space="0" w:color="auto"/>
        <w:left w:val="none" w:sz="0" w:space="0" w:color="auto"/>
        <w:bottom w:val="none" w:sz="0" w:space="0" w:color="auto"/>
        <w:right w:val="none" w:sz="0" w:space="0" w:color="auto"/>
      </w:divBdr>
    </w:div>
    <w:div w:id="1845977151">
      <w:bodyDiv w:val="1"/>
      <w:marLeft w:val="0"/>
      <w:marRight w:val="0"/>
      <w:marTop w:val="0"/>
      <w:marBottom w:val="0"/>
      <w:divBdr>
        <w:top w:val="none" w:sz="0" w:space="0" w:color="auto"/>
        <w:left w:val="none" w:sz="0" w:space="0" w:color="auto"/>
        <w:bottom w:val="none" w:sz="0" w:space="0" w:color="auto"/>
        <w:right w:val="none" w:sz="0" w:space="0" w:color="auto"/>
      </w:divBdr>
    </w:div>
    <w:div w:id="1846633228">
      <w:bodyDiv w:val="1"/>
      <w:marLeft w:val="0"/>
      <w:marRight w:val="0"/>
      <w:marTop w:val="0"/>
      <w:marBottom w:val="0"/>
      <w:divBdr>
        <w:top w:val="none" w:sz="0" w:space="0" w:color="auto"/>
        <w:left w:val="none" w:sz="0" w:space="0" w:color="auto"/>
        <w:bottom w:val="none" w:sz="0" w:space="0" w:color="auto"/>
        <w:right w:val="none" w:sz="0" w:space="0" w:color="auto"/>
      </w:divBdr>
    </w:div>
    <w:div w:id="1847286046">
      <w:bodyDiv w:val="1"/>
      <w:marLeft w:val="0"/>
      <w:marRight w:val="0"/>
      <w:marTop w:val="0"/>
      <w:marBottom w:val="0"/>
      <w:divBdr>
        <w:top w:val="none" w:sz="0" w:space="0" w:color="auto"/>
        <w:left w:val="none" w:sz="0" w:space="0" w:color="auto"/>
        <w:bottom w:val="none" w:sz="0" w:space="0" w:color="auto"/>
        <w:right w:val="none" w:sz="0" w:space="0" w:color="auto"/>
      </w:divBdr>
    </w:div>
    <w:div w:id="1847360253">
      <w:bodyDiv w:val="1"/>
      <w:marLeft w:val="0"/>
      <w:marRight w:val="0"/>
      <w:marTop w:val="0"/>
      <w:marBottom w:val="0"/>
      <w:divBdr>
        <w:top w:val="none" w:sz="0" w:space="0" w:color="auto"/>
        <w:left w:val="none" w:sz="0" w:space="0" w:color="auto"/>
        <w:bottom w:val="none" w:sz="0" w:space="0" w:color="auto"/>
        <w:right w:val="none" w:sz="0" w:space="0" w:color="auto"/>
      </w:divBdr>
    </w:div>
    <w:div w:id="1847404497">
      <w:bodyDiv w:val="1"/>
      <w:marLeft w:val="0"/>
      <w:marRight w:val="0"/>
      <w:marTop w:val="0"/>
      <w:marBottom w:val="0"/>
      <w:divBdr>
        <w:top w:val="none" w:sz="0" w:space="0" w:color="auto"/>
        <w:left w:val="none" w:sz="0" w:space="0" w:color="auto"/>
        <w:bottom w:val="none" w:sz="0" w:space="0" w:color="auto"/>
        <w:right w:val="none" w:sz="0" w:space="0" w:color="auto"/>
      </w:divBdr>
    </w:div>
    <w:div w:id="1847818698">
      <w:bodyDiv w:val="1"/>
      <w:marLeft w:val="0"/>
      <w:marRight w:val="0"/>
      <w:marTop w:val="0"/>
      <w:marBottom w:val="0"/>
      <w:divBdr>
        <w:top w:val="none" w:sz="0" w:space="0" w:color="auto"/>
        <w:left w:val="none" w:sz="0" w:space="0" w:color="auto"/>
        <w:bottom w:val="none" w:sz="0" w:space="0" w:color="auto"/>
        <w:right w:val="none" w:sz="0" w:space="0" w:color="auto"/>
      </w:divBdr>
    </w:div>
    <w:div w:id="1848859587">
      <w:bodyDiv w:val="1"/>
      <w:marLeft w:val="0"/>
      <w:marRight w:val="0"/>
      <w:marTop w:val="0"/>
      <w:marBottom w:val="0"/>
      <w:divBdr>
        <w:top w:val="none" w:sz="0" w:space="0" w:color="auto"/>
        <w:left w:val="none" w:sz="0" w:space="0" w:color="auto"/>
        <w:bottom w:val="none" w:sz="0" w:space="0" w:color="auto"/>
        <w:right w:val="none" w:sz="0" w:space="0" w:color="auto"/>
      </w:divBdr>
    </w:div>
    <w:div w:id="1848985147">
      <w:bodyDiv w:val="1"/>
      <w:marLeft w:val="0"/>
      <w:marRight w:val="0"/>
      <w:marTop w:val="0"/>
      <w:marBottom w:val="0"/>
      <w:divBdr>
        <w:top w:val="none" w:sz="0" w:space="0" w:color="auto"/>
        <w:left w:val="none" w:sz="0" w:space="0" w:color="auto"/>
        <w:bottom w:val="none" w:sz="0" w:space="0" w:color="auto"/>
        <w:right w:val="none" w:sz="0" w:space="0" w:color="auto"/>
      </w:divBdr>
    </w:div>
    <w:div w:id="1849056617">
      <w:bodyDiv w:val="1"/>
      <w:marLeft w:val="0"/>
      <w:marRight w:val="0"/>
      <w:marTop w:val="0"/>
      <w:marBottom w:val="0"/>
      <w:divBdr>
        <w:top w:val="none" w:sz="0" w:space="0" w:color="auto"/>
        <w:left w:val="none" w:sz="0" w:space="0" w:color="auto"/>
        <w:bottom w:val="none" w:sz="0" w:space="0" w:color="auto"/>
        <w:right w:val="none" w:sz="0" w:space="0" w:color="auto"/>
      </w:divBdr>
    </w:div>
    <w:div w:id="1849710821">
      <w:bodyDiv w:val="1"/>
      <w:marLeft w:val="0"/>
      <w:marRight w:val="0"/>
      <w:marTop w:val="0"/>
      <w:marBottom w:val="0"/>
      <w:divBdr>
        <w:top w:val="none" w:sz="0" w:space="0" w:color="auto"/>
        <w:left w:val="none" w:sz="0" w:space="0" w:color="auto"/>
        <w:bottom w:val="none" w:sz="0" w:space="0" w:color="auto"/>
        <w:right w:val="none" w:sz="0" w:space="0" w:color="auto"/>
      </w:divBdr>
    </w:div>
    <w:div w:id="1849834538">
      <w:bodyDiv w:val="1"/>
      <w:marLeft w:val="0"/>
      <w:marRight w:val="0"/>
      <w:marTop w:val="0"/>
      <w:marBottom w:val="0"/>
      <w:divBdr>
        <w:top w:val="none" w:sz="0" w:space="0" w:color="auto"/>
        <w:left w:val="none" w:sz="0" w:space="0" w:color="auto"/>
        <w:bottom w:val="none" w:sz="0" w:space="0" w:color="auto"/>
        <w:right w:val="none" w:sz="0" w:space="0" w:color="auto"/>
      </w:divBdr>
    </w:div>
    <w:div w:id="1850098879">
      <w:bodyDiv w:val="1"/>
      <w:marLeft w:val="0"/>
      <w:marRight w:val="0"/>
      <w:marTop w:val="0"/>
      <w:marBottom w:val="0"/>
      <w:divBdr>
        <w:top w:val="none" w:sz="0" w:space="0" w:color="auto"/>
        <w:left w:val="none" w:sz="0" w:space="0" w:color="auto"/>
        <w:bottom w:val="none" w:sz="0" w:space="0" w:color="auto"/>
        <w:right w:val="none" w:sz="0" w:space="0" w:color="auto"/>
      </w:divBdr>
    </w:div>
    <w:div w:id="1851334483">
      <w:bodyDiv w:val="1"/>
      <w:marLeft w:val="0"/>
      <w:marRight w:val="0"/>
      <w:marTop w:val="0"/>
      <w:marBottom w:val="0"/>
      <w:divBdr>
        <w:top w:val="none" w:sz="0" w:space="0" w:color="auto"/>
        <w:left w:val="none" w:sz="0" w:space="0" w:color="auto"/>
        <w:bottom w:val="none" w:sz="0" w:space="0" w:color="auto"/>
        <w:right w:val="none" w:sz="0" w:space="0" w:color="auto"/>
      </w:divBdr>
    </w:div>
    <w:div w:id="1851409340">
      <w:bodyDiv w:val="1"/>
      <w:marLeft w:val="0"/>
      <w:marRight w:val="0"/>
      <w:marTop w:val="0"/>
      <w:marBottom w:val="0"/>
      <w:divBdr>
        <w:top w:val="none" w:sz="0" w:space="0" w:color="auto"/>
        <w:left w:val="none" w:sz="0" w:space="0" w:color="auto"/>
        <w:bottom w:val="none" w:sz="0" w:space="0" w:color="auto"/>
        <w:right w:val="none" w:sz="0" w:space="0" w:color="auto"/>
      </w:divBdr>
    </w:div>
    <w:div w:id="1851942961">
      <w:bodyDiv w:val="1"/>
      <w:marLeft w:val="0"/>
      <w:marRight w:val="0"/>
      <w:marTop w:val="0"/>
      <w:marBottom w:val="0"/>
      <w:divBdr>
        <w:top w:val="none" w:sz="0" w:space="0" w:color="auto"/>
        <w:left w:val="none" w:sz="0" w:space="0" w:color="auto"/>
        <w:bottom w:val="none" w:sz="0" w:space="0" w:color="auto"/>
        <w:right w:val="none" w:sz="0" w:space="0" w:color="auto"/>
      </w:divBdr>
    </w:div>
    <w:div w:id="1852142619">
      <w:bodyDiv w:val="1"/>
      <w:marLeft w:val="0"/>
      <w:marRight w:val="0"/>
      <w:marTop w:val="0"/>
      <w:marBottom w:val="0"/>
      <w:divBdr>
        <w:top w:val="none" w:sz="0" w:space="0" w:color="auto"/>
        <w:left w:val="none" w:sz="0" w:space="0" w:color="auto"/>
        <w:bottom w:val="none" w:sz="0" w:space="0" w:color="auto"/>
        <w:right w:val="none" w:sz="0" w:space="0" w:color="auto"/>
      </w:divBdr>
    </w:div>
    <w:div w:id="1852909261">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564013">
      <w:bodyDiv w:val="1"/>
      <w:marLeft w:val="0"/>
      <w:marRight w:val="0"/>
      <w:marTop w:val="0"/>
      <w:marBottom w:val="0"/>
      <w:divBdr>
        <w:top w:val="none" w:sz="0" w:space="0" w:color="auto"/>
        <w:left w:val="none" w:sz="0" w:space="0" w:color="auto"/>
        <w:bottom w:val="none" w:sz="0" w:space="0" w:color="auto"/>
        <w:right w:val="none" w:sz="0" w:space="0" w:color="auto"/>
      </w:divBdr>
    </w:div>
    <w:div w:id="1855266455">
      <w:bodyDiv w:val="1"/>
      <w:marLeft w:val="0"/>
      <w:marRight w:val="0"/>
      <w:marTop w:val="0"/>
      <w:marBottom w:val="0"/>
      <w:divBdr>
        <w:top w:val="none" w:sz="0" w:space="0" w:color="auto"/>
        <w:left w:val="none" w:sz="0" w:space="0" w:color="auto"/>
        <w:bottom w:val="none" w:sz="0" w:space="0" w:color="auto"/>
        <w:right w:val="none" w:sz="0" w:space="0" w:color="auto"/>
      </w:divBdr>
    </w:div>
    <w:div w:id="1855614046">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189499">
      <w:bodyDiv w:val="1"/>
      <w:marLeft w:val="0"/>
      <w:marRight w:val="0"/>
      <w:marTop w:val="0"/>
      <w:marBottom w:val="0"/>
      <w:divBdr>
        <w:top w:val="none" w:sz="0" w:space="0" w:color="auto"/>
        <w:left w:val="none" w:sz="0" w:space="0" w:color="auto"/>
        <w:bottom w:val="none" w:sz="0" w:space="0" w:color="auto"/>
        <w:right w:val="none" w:sz="0" w:space="0" w:color="auto"/>
      </w:divBdr>
    </w:div>
    <w:div w:id="1856994909">
      <w:bodyDiv w:val="1"/>
      <w:marLeft w:val="0"/>
      <w:marRight w:val="0"/>
      <w:marTop w:val="0"/>
      <w:marBottom w:val="0"/>
      <w:divBdr>
        <w:top w:val="none" w:sz="0" w:space="0" w:color="auto"/>
        <w:left w:val="none" w:sz="0" w:space="0" w:color="auto"/>
        <w:bottom w:val="none" w:sz="0" w:space="0" w:color="auto"/>
        <w:right w:val="none" w:sz="0" w:space="0" w:color="auto"/>
      </w:divBdr>
    </w:div>
    <w:div w:id="1858229592">
      <w:bodyDiv w:val="1"/>
      <w:marLeft w:val="0"/>
      <w:marRight w:val="0"/>
      <w:marTop w:val="0"/>
      <w:marBottom w:val="0"/>
      <w:divBdr>
        <w:top w:val="none" w:sz="0" w:space="0" w:color="auto"/>
        <w:left w:val="none" w:sz="0" w:space="0" w:color="auto"/>
        <w:bottom w:val="none" w:sz="0" w:space="0" w:color="auto"/>
        <w:right w:val="none" w:sz="0" w:space="0" w:color="auto"/>
      </w:divBdr>
    </w:div>
    <w:div w:id="1858229817">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194259">
      <w:bodyDiv w:val="1"/>
      <w:marLeft w:val="0"/>
      <w:marRight w:val="0"/>
      <w:marTop w:val="0"/>
      <w:marBottom w:val="0"/>
      <w:divBdr>
        <w:top w:val="none" w:sz="0" w:space="0" w:color="auto"/>
        <w:left w:val="none" w:sz="0" w:space="0" w:color="auto"/>
        <w:bottom w:val="none" w:sz="0" w:space="0" w:color="auto"/>
        <w:right w:val="none" w:sz="0" w:space="0" w:color="auto"/>
      </w:divBdr>
    </w:div>
    <w:div w:id="1860122070">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1895072">
      <w:bodyDiv w:val="1"/>
      <w:marLeft w:val="0"/>
      <w:marRight w:val="0"/>
      <w:marTop w:val="0"/>
      <w:marBottom w:val="0"/>
      <w:divBdr>
        <w:top w:val="none" w:sz="0" w:space="0" w:color="auto"/>
        <w:left w:val="none" w:sz="0" w:space="0" w:color="auto"/>
        <w:bottom w:val="none" w:sz="0" w:space="0" w:color="auto"/>
        <w:right w:val="none" w:sz="0" w:space="0" w:color="auto"/>
      </w:divBdr>
    </w:div>
    <w:div w:id="1863472324">
      <w:bodyDiv w:val="1"/>
      <w:marLeft w:val="0"/>
      <w:marRight w:val="0"/>
      <w:marTop w:val="0"/>
      <w:marBottom w:val="0"/>
      <w:divBdr>
        <w:top w:val="none" w:sz="0" w:space="0" w:color="auto"/>
        <w:left w:val="none" w:sz="0" w:space="0" w:color="auto"/>
        <w:bottom w:val="none" w:sz="0" w:space="0" w:color="auto"/>
        <w:right w:val="none" w:sz="0" w:space="0" w:color="auto"/>
      </w:divBdr>
    </w:div>
    <w:div w:id="1863543555">
      <w:bodyDiv w:val="1"/>
      <w:marLeft w:val="0"/>
      <w:marRight w:val="0"/>
      <w:marTop w:val="0"/>
      <w:marBottom w:val="0"/>
      <w:divBdr>
        <w:top w:val="none" w:sz="0" w:space="0" w:color="auto"/>
        <w:left w:val="none" w:sz="0" w:space="0" w:color="auto"/>
        <w:bottom w:val="none" w:sz="0" w:space="0" w:color="auto"/>
        <w:right w:val="none" w:sz="0" w:space="0" w:color="auto"/>
      </w:divBdr>
    </w:div>
    <w:div w:id="1864587646">
      <w:bodyDiv w:val="1"/>
      <w:marLeft w:val="0"/>
      <w:marRight w:val="0"/>
      <w:marTop w:val="0"/>
      <w:marBottom w:val="0"/>
      <w:divBdr>
        <w:top w:val="none" w:sz="0" w:space="0" w:color="auto"/>
        <w:left w:val="none" w:sz="0" w:space="0" w:color="auto"/>
        <w:bottom w:val="none" w:sz="0" w:space="0" w:color="auto"/>
        <w:right w:val="none" w:sz="0" w:space="0" w:color="auto"/>
      </w:divBdr>
    </w:div>
    <w:div w:id="1865828446">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7595502">
      <w:bodyDiv w:val="1"/>
      <w:marLeft w:val="0"/>
      <w:marRight w:val="0"/>
      <w:marTop w:val="0"/>
      <w:marBottom w:val="0"/>
      <w:divBdr>
        <w:top w:val="none" w:sz="0" w:space="0" w:color="auto"/>
        <w:left w:val="none" w:sz="0" w:space="0" w:color="auto"/>
        <w:bottom w:val="none" w:sz="0" w:space="0" w:color="auto"/>
        <w:right w:val="none" w:sz="0" w:space="0" w:color="auto"/>
      </w:divBdr>
    </w:div>
    <w:div w:id="1870071240">
      <w:bodyDiv w:val="1"/>
      <w:marLeft w:val="0"/>
      <w:marRight w:val="0"/>
      <w:marTop w:val="0"/>
      <w:marBottom w:val="0"/>
      <w:divBdr>
        <w:top w:val="none" w:sz="0" w:space="0" w:color="auto"/>
        <w:left w:val="none" w:sz="0" w:space="0" w:color="auto"/>
        <w:bottom w:val="none" w:sz="0" w:space="0" w:color="auto"/>
        <w:right w:val="none" w:sz="0" w:space="0" w:color="auto"/>
      </w:divBdr>
    </w:div>
    <w:div w:id="1870141324">
      <w:bodyDiv w:val="1"/>
      <w:marLeft w:val="0"/>
      <w:marRight w:val="0"/>
      <w:marTop w:val="0"/>
      <w:marBottom w:val="0"/>
      <w:divBdr>
        <w:top w:val="none" w:sz="0" w:space="0" w:color="auto"/>
        <w:left w:val="none" w:sz="0" w:space="0" w:color="auto"/>
        <w:bottom w:val="none" w:sz="0" w:space="0" w:color="auto"/>
        <w:right w:val="none" w:sz="0" w:space="0" w:color="auto"/>
      </w:divBdr>
    </w:div>
    <w:div w:id="1870296383">
      <w:bodyDiv w:val="1"/>
      <w:marLeft w:val="0"/>
      <w:marRight w:val="0"/>
      <w:marTop w:val="0"/>
      <w:marBottom w:val="0"/>
      <w:divBdr>
        <w:top w:val="none" w:sz="0" w:space="0" w:color="auto"/>
        <w:left w:val="none" w:sz="0" w:space="0" w:color="auto"/>
        <w:bottom w:val="none" w:sz="0" w:space="0" w:color="auto"/>
        <w:right w:val="none" w:sz="0" w:space="0" w:color="auto"/>
      </w:divBdr>
    </w:div>
    <w:div w:id="1870529022">
      <w:bodyDiv w:val="1"/>
      <w:marLeft w:val="0"/>
      <w:marRight w:val="0"/>
      <w:marTop w:val="0"/>
      <w:marBottom w:val="0"/>
      <w:divBdr>
        <w:top w:val="none" w:sz="0" w:space="0" w:color="auto"/>
        <w:left w:val="none" w:sz="0" w:space="0" w:color="auto"/>
        <w:bottom w:val="none" w:sz="0" w:space="0" w:color="auto"/>
        <w:right w:val="none" w:sz="0" w:space="0" w:color="auto"/>
      </w:divBdr>
    </w:div>
    <w:div w:id="1871068052">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536092">
      <w:bodyDiv w:val="1"/>
      <w:marLeft w:val="0"/>
      <w:marRight w:val="0"/>
      <w:marTop w:val="0"/>
      <w:marBottom w:val="0"/>
      <w:divBdr>
        <w:top w:val="none" w:sz="0" w:space="0" w:color="auto"/>
        <w:left w:val="none" w:sz="0" w:space="0" w:color="auto"/>
        <w:bottom w:val="none" w:sz="0" w:space="0" w:color="auto"/>
        <w:right w:val="none" w:sz="0" w:space="0" w:color="auto"/>
      </w:divBdr>
    </w:div>
    <w:div w:id="1874686295">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6962010">
      <w:bodyDiv w:val="1"/>
      <w:marLeft w:val="0"/>
      <w:marRight w:val="0"/>
      <w:marTop w:val="0"/>
      <w:marBottom w:val="0"/>
      <w:divBdr>
        <w:top w:val="none" w:sz="0" w:space="0" w:color="auto"/>
        <w:left w:val="none" w:sz="0" w:space="0" w:color="auto"/>
        <w:bottom w:val="none" w:sz="0" w:space="0" w:color="auto"/>
        <w:right w:val="none" w:sz="0" w:space="0" w:color="auto"/>
      </w:divBdr>
    </w:div>
    <w:div w:id="1878618180">
      <w:bodyDiv w:val="1"/>
      <w:marLeft w:val="0"/>
      <w:marRight w:val="0"/>
      <w:marTop w:val="0"/>
      <w:marBottom w:val="0"/>
      <w:divBdr>
        <w:top w:val="none" w:sz="0" w:space="0" w:color="auto"/>
        <w:left w:val="none" w:sz="0" w:space="0" w:color="auto"/>
        <w:bottom w:val="none" w:sz="0" w:space="0" w:color="auto"/>
        <w:right w:val="none" w:sz="0" w:space="0" w:color="auto"/>
      </w:divBdr>
    </w:div>
    <w:div w:id="1880164606">
      <w:bodyDiv w:val="1"/>
      <w:marLeft w:val="0"/>
      <w:marRight w:val="0"/>
      <w:marTop w:val="0"/>
      <w:marBottom w:val="0"/>
      <w:divBdr>
        <w:top w:val="none" w:sz="0" w:space="0" w:color="auto"/>
        <w:left w:val="none" w:sz="0" w:space="0" w:color="auto"/>
        <w:bottom w:val="none" w:sz="0" w:space="0" w:color="auto"/>
        <w:right w:val="none" w:sz="0" w:space="0" w:color="auto"/>
      </w:divBdr>
    </w:div>
    <w:div w:id="1880706303">
      <w:bodyDiv w:val="1"/>
      <w:marLeft w:val="0"/>
      <w:marRight w:val="0"/>
      <w:marTop w:val="0"/>
      <w:marBottom w:val="0"/>
      <w:divBdr>
        <w:top w:val="none" w:sz="0" w:space="0" w:color="auto"/>
        <w:left w:val="none" w:sz="0" w:space="0" w:color="auto"/>
        <w:bottom w:val="none" w:sz="0" w:space="0" w:color="auto"/>
        <w:right w:val="none" w:sz="0" w:space="0" w:color="auto"/>
      </w:divBdr>
    </w:div>
    <w:div w:id="1881286789">
      <w:bodyDiv w:val="1"/>
      <w:marLeft w:val="0"/>
      <w:marRight w:val="0"/>
      <w:marTop w:val="0"/>
      <w:marBottom w:val="0"/>
      <w:divBdr>
        <w:top w:val="none" w:sz="0" w:space="0" w:color="auto"/>
        <w:left w:val="none" w:sz="0" w:space="0" w:color="auto"/>
        <w:bottom w:val="none" w:sz="0" w:space="0" w:color="auto"/>
        <w:right w:val="none" w:sz="0" w:space="0" w:color="auto"/>
      </w:divBdr>
    </w:div>
    <w:div w:id="1881432210">
      <w:bodyDiv w:val="1"/>
      <w:marLeft w:val="0"/>
      <w:marRight w:val="0"/>
      <w:marTop w:val="0"/>
      <w:marBottom w:val="0"/>
      <w:divBdr>
        <w:top w:val="none" w:sz="0" w:space="0" w:color="auto"/>
        <w:left w:val="none" w:sz="0" w:space="0" w:color="auto"/>
        <w:bottom w:val="none" w:sz="0" w:space="0" w:color="auto"/>
        <w:right w:val="none" w:sz="0" w:space="0" w:color="auto"/>
      </w:divBdr>
    </w:div>
    <w:div w:id="1881433194">
      <w:bodyDiv w:val="1"/>
      <w:marLeft w:val="0"/>
      <w:marRight w:val="0"/>
      <w:marTop w:val="0"/>
      <w:marBottom w:val="0"/>
      <w:divBdr>
        <w:top w:val="none" w:sz="0" w:space="0" w:color="auto"/>
        <w:left w:val="none" w:sz="0" w:space="0" w:color="auto"/>
        <w:bottom w:val="none" w:sz="0" w:space="0" w:color="auto"/>
        <w:right w:val="none" w:sz="0" w:space="0" w:color="auto"/>
      </w:divBdr>
    </w:div>
    <w:div w:id="1882085051">
      <w:bodyDiv w:val="1"/>
      <w:marLeft w:val="0"/>
      <w:marRight w:val="0"/>
      <w:marTop w:val="0"/>
      <w:marBottom w:val="0"/>
      <w:divBdr>
        <w:top w:val="none" w:sz="0" w:space="0" w:color="auto"/>
        <w:left w:val="none" w:sz="0" w:space="0" w:color="auto"/>
        <w:bottom w:val="none" w:sz="0" w:space="0" w:color="auto"/>
        <w:right w:val="none" w:sz="0" w:space="0" w:color="auto"/>
      </w:divBdr>
    </w:div>
    <w:div w:id="1882278792">
      <w:bodyDiv w:val="1"/>
      <w:marLeft w:val="0"/>
      <w:marRight w:val="0"/>
      <w:marTop w:val="0"/>
      <w:marBottom w:val="0"/>
      <w:divBdr>
        <w:top w:val="none" w:sz="0" w:space="0" w:color="auto"/>
        <w:left w:val="none" w:sz="0" w:space="0" w:color="auto"/>
        <w:bottom w:val="none" w:sz="0" w:space="0" w:color="auto"/>
        <w:right w:val="none" w:sz="0" w:space="0" w:color="auto"/>
      </w:divBdr>
    </w:div>
    <w:div w:id="1882546524">
      <w:bodyDiv w:val="1"/>
      <w:marLeft w:val="0"/>
      <w:marRight w:val="0"/>
      <w:marTop w:val="0"/>
      <w:marBottom w:val="0"/>
      <w:divBdr>
        <w:top w:val="none" w:sz="0" w:space="0" w:color="auto"/>
        <w:left w:val="none" w:sz="0" w:space="0" w:color="auto"/>
        <w:bottom w:val="none" w:sz="0" w:space="0" w:color="auto"/>
        <w:right w:val="none" w:sz="0" w:space="0" w:color="auto"/>
      </w:divBdr>
    </w:div>
    <w:div w:id="1883593827">
      <w:bodyDiv w:val="1"/>
      <w:marLeft w:val="0"/>
      <w:marRight w:val="0"/>
      <w:marTop w:val="0"/>
      <w:marBottom w:val="0"/>
      <w:divBdr>
        <w:top w:val="none" w:sz="0" w:space="0" w:color="auto"/>
        <w:left w:val="none" w:sz="0" w:space="0" w:color="auto"/>
        <w:bottom w:val="none" w:sz="0" w:space="0" w:color="auto"/>
        <w:right w:val="none" w:sz="0" w:space="0" w:color="auto"/>
      </w:divBdr>
    </w:div>
    <w:div w:id="1884050996">
      <w:bodyDiv w:val="1"/>
      <w:marLeft w:val="0"/>
      <w:marRight w:val="0"/>
      <w:marTop w:val="0"/>
      <w:marBottom w:val="0"/>
      <w:divBdr>
        <w:top w:val="none" w:sz="0" w:space="0" w:color="auto"/>
        <w:left w:val="none" w:sz="0" w:space="0" w:color="auto"/>
        <w:bottom w:val="none" w:sz="0" w:space="0" w:color="auto"/>
        <w:right w:val="none" w:sz="0" w:space="0" w:color="auto"/>
      </w:divBdr>
    </w:div>
    <w:div w:id="1884169122">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51">
      <w:bodyDiv w:val="1"/>
      <w:marLeft w:val="0"/>
      <w:marRight w:val="0"/>
      <w:marTop w:val="0"/>
      <w:marBottom w:val="0"/>
      <w:divBdr>
        <w:top w:val="none" w:sz="0" w:space="0" w:color="auto"/>
        <w:left w:val="none" w:sz="0" w:space="0" w:color="auto"/>
        <w:bottom w:val="none" w:sz="0" w:space="0" w:color="auto"/>
        <w:right w:val="none" w:sz="0" w:space="0" w:color="auto"/>
      </w:divBdr>
    </w:div>
    <w:div w:id="1884755792">
      <w:bodyDiv w:val="1"/>
      <w:marLeft w:val="0"/>
      <w:marRight w:val="0"/>
      <w:marTop w:val="0"/>
      <w:marBottom w:val="0"/>
      <w:divBdr>
        <w:top w:val="none" w:sz="0" w:space="0" w:color="auto"/>
        <w:left w:val="none" w:sz="0" w:space="0" w:color="auto"/>
        <w:bottom w:val="none" w:sz="0" w:space="0" w:color="auto"/>
        <w:right w:val="none" w:sz="0" w:space="0" w:color="auto"/>
      </w:divBdr>
    </w:div>
    <w:div w:id="1885168951">
      <w:bodyDiv w:val="1"/>
      <w:marLeft w:val="0"/>
      <w:marRight w:val="0"/>
      <w:marTop w:val="0"/>
      <w:marBottom w:val="0"/>
      <w:divBdr>
        <w:top w:val="none" w:sz="0" w:space="0" w:color="auto"/>
        <w:left w:val="none" w:sz="0" w:space="0" w:color="auto"/>
        <w:bottom w:val="none" w:sz="0" w:space="0" w:color="auto"/>
        <w:right w:val="none" w:sz="0" w:space="0" w:color="auto"/>
      </w:divBdr>
    </w:div>
    <w:div w:id="1887253356">
      <w:bodyDiv w:val="1"/>
      <w:marLeft w:val="0"/>
      <w:marRight w:val="0"/>
      <w:marTop w:val="0"/>
      <w:marBottom w:val="0"/>
      <w:divBdr>
        <w:top w:val="none" w:sz="0" w:space="0" w:color="auto"/>
        <w:left w:val="none" w:sz="0" w:space="0" w:color="auto"/>
        <w:bottom w:val="none" w:sz="0" w:space="0" w:color="auto"/>
        <w:right w:val="none" w:sz="0" w:space="0" w:color="auto"/>
      </w:divBdr>
    </w:div>
    <w:div w:id="1888561419">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221568">
      <w:bodyDiv w:val="1"/>
      <w:marLeft w:val="0"/>
      <w:marRight w:val="0"/>
      <w:marTop w:val="0"/>
      <w:marBottom w:val="0"/>
      <w:divBdr>
        <w:top w:val="none" w:sz="0" w:space="0" w:color="auto"/>
        <w:left w:val="none" w:sz="0" w:space="0" w:color="auto"/>
        <w:bottom w:val="none" w:sz="0" w:space="0" w:color="auto"/>
        <w:right w:val="none" w:sz="0" w:space="0" w:color="auto"/>
      </w:divBdr>
    </w:div>
    <w:div w:id="1890337408">
      <w:bodyDiv w:val="1"/>
      <w:marLeft w:val="0"/>
      <w:marRight w:val="0"/>
      <w:marTop w:val="0"/>
      <w:marBottom w:val="0"/>
      <w:divBdr>
        <w:top w:val="none" w:sz="0" w:space="0" w:color="auto"/>
        <w:left w:val="none" w:sz="0" w:space="0" w:color="auto"/>
        <w:bottom w:val="none" w:sz="0" w:space="0" w:color="auto"/>
        <w:right w:val="none" w:sz="0" w:space="0" w:color="auto"/>
      </w:divBdr>
    </w:div>
    <w:div w:id="1891768114">
      <w:bodyDiv w:val="1"/>
      <w:marLeft w:val="0"/>
      <w:marRight w:val="0"/>
      <w:marTop w:val="0"/>
      <w:marBottom w:val="0"/>
      <w:divBdr>
        <w:top w:val="none" w:sz="0" w:space="0" w:color="auto"/>
        <w:left w:val="none" w:sz="0" w:space="0" w:color="auto"/>
        <w:bottom w:val="none" w:sz="0" w:space="0" w:color="auto"/>
        <w:right w:val="none" w:sz="0" w:space="0" w:color="auto"/>
      </w:divBdr>
    </w:div>
    <w:div w:id="1894274865">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847786">
      <w:bodyDiv w:val="1"/>
      <w:marLeft w:val="0"/>
      <w:marRight w:val="0"/>
      <w:marTop w:val="0"/>
      <w:marBottom w:val="0"/>
      <w:divBdr>
        <w:top w:val="none" w:sz="0" w:space="0" w:color="auto"/>
        <w:left w:val="none" w:sz="0" w:space="0" w:color="auto"/>
        <w:bottom w:val="none" w:sz="0" w:space="0" w:color="auto"/>
        <w:right w:val="none" w:sz="0" w:space="0" w:color="auto"/>
      </w:divBdr>
    </w:div>
    <w:div w:id="1896047023">
      <w:bodyDiv w:val="1"/>
      <w:marLeft w:val="0"/>
      <w:marRight w:val="0"/>
      <w:marTop w:val="0"/>
      <w:marBottom w:val="0"/>
      <w:divBdr>
        <w:top w:val="none" w:sz="0" w:space="0" w:color="auto"/>
        <w:left w:val="none" w:sz="0" w:space="0" w:color="auto"/>
        <w:bottom w:val="none" w:sz="0" w:space="0" w:color="auto"/>
        <w:right w:val="none" w:sz="0" w:space="0" w:color="auto"/>
      </w:divBdr>
    </w:div>
    <w:div w:id="1896887273">
      <w:bodyDiv w:val="1"/>
      <w:marLeft w:val="0"/>
      <w:marRight w:val="0"/>
      <w:marTop w:val="0"/>
      <w:marBottom w:val="0"/>
      <w:divBdr>
        <w:top w:val="none" w:sz="0" w:space="0" w:color="auto"/>
        <w:left w:val="none" w:sz="0" w:space="0" w:color="auto"/>
        <w:bottom w:val="none" w:sz="0" w:space="0" w:color="auto"/>
        <w:right w:val="none" w:sz="0" w:space="0" w:color="auto"/>
      </w:divBdr>
    </w:div>
    <w:div w:id="1897812682">
      <w:bodyDiv w:val="1"/>
      <w:marLeft w:val="0"/>
      <w:marRight w:val="0"/>
      <w:marTop w:val="0"/>
      <w:marBottom w:val="0"/>
      <w:divBdr>
        <w:top w:val="none" w:sz="0" w:space="0" w:color="auto"/>
        <w:left w:val="none" w:sz="0" w:space="0" w:color="auto"/>
        <w:bottom w:val="none" w:sz="0" w:space="0" w:color="auto"/>
        <w:right w:val="none" w:sz="0" w:space="0" w:color="auto"/>
      </w:divBdr>
    </w:div>
    <w:div w:id="1898124975">
      <w:bodyDiv w:val="1"/>
      <w:marLeft w:val="0"/>
      <w:marRight w:val="0"/>
      <w:marTop w:val="0"/>
      <w:marBottom w:val="0"/>
      <w:divBdr>
        <w:top w:val="none" w:sz="0" w:space="0" w:color="auto"/>
        <w:left w:val="none" w:sz="0" w:space="0" w:color="auto"/>
        <w:bottom w:val="none" w:sz="0" w:space="0" w:color="auto"/>
        <w:right w:val="none" w:sz="0" w:space="0" w:color="auto"/>
      </w:divBdr>
    </w:div>
    <w:div w:id="1900899973">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4438548">
      <w:bodyDiv w:val="1"/>
      <w:marLeft w:val="0"/>
      <w:marRight w:val="0"/>
      <w:marTop w:val="0"/>
      <w:marBottom w:val="0"/>
      <w:divBdr>
        <w:top w:val="none" w:sz="0" w:space="0" w:color="auto"/>
        <w:left w:val="none" w:sz="0" w:space="0" w:color="auto"/>
        <w:bottom w:val="none" w:sz="0" w:space="0" w:color="auto"/>
        <w:right w:val="none" w:sz="0" w:space="0" w:color="auto"/>
      </w:divBdr>
    </w:div>
    <w:div w:id="1904754382">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4901229">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409833">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6144828">
      <w:bodyDiv w:val="1"/>
      <w:marLeft w:val="0"/>
      <w:marRight w:val="0"/>
      <w:marTop w:val="0"/>
      <w:marBottom w:val="0"/>
      <w:divBdr>
        <w:top w:val="none" w:sz="0" w:space="0" w:color="auto"/>
        <w:left w:val="none" w:sz="0" w:space="0" w:color="auto"/>
        <w:bottom w:val="none" w:sz="0" w:space="0" w:color="auto"/>
        <w:right w:val="none" w:sz="0" w:space="0" w:color="auto"/>
      </w:divBdr>
    </w:div>
    <w:div w:id="1906406574">
      <w:bodyDiv w:val="1"/>
      <w:marLeft w:val="0"/>
      <w:marRight w:val="0"/>
      <w:marTop w:val="0"/>
      <w:marBottom w:val="0"/>
      <w:divBdr>
        <w:top w:val="none" w:sz="0" w:space="0" w:color="auto"/>
        <w:left w:val="none" w:sz="0" w:space="0" w:color="auto"/>
        <w:bottom w:val="none" w:sz="0" w:space="0" w:color="auto"/>
        <w:right w:val="none" w:sz="0" w:space="0" w:color="auto"/>
      </w:divBdr>
    </w:div>
    <w:div w:id="1906640933">
      <w:bodyDiv w:val="1"/>
      <w:marLeft w:val="0"/>
      <w:marRight w:val="0"/>
      <w:marTop w:val="0"/>
      <w:marBottom w:val="0"/>
      <w:divBdr>
        <w:top w:val="none" w:sz="0" w:space="0" w:color="auto"/>
        <w:left w:val="none" w:sz="0" w:space="0" w:color="auto"/>
        <w:bottom w:val="none" w:sz="0" w:space="0" w:color="auto"/>
        <w:right w:val="none" w:sz="0" w:space="0" w:color="auto"/>
      </w:divBdr>
    </w:div>
    <w:div w:id="1907639562">
      <w:bodyDiv w:val="1"/>
      <w:marLeft w:val="0"/>
      <w:marRight w:val="0"/>
      <w:marTop w:val="0"/>
      <w:marBottom w:val="0"/>
      <w:divBdr>
        <w:top w:val="none" w:sz="0" w:space="0" w:color="auto"/>
        <w:left w:val="none" w:sz="0" w:space="0" w:color="auto"/>
        <w:bottom w:val="none" w:sz="0" w:space="0" w:color="auto"/>
        <w:right w:val="none" w:sz="0" w:space="0" w:color="auto"/>
      </w:divBdr>
    </w:div>
    <w:div w:id="1908295228">
      <w:bodyDiv w:val="1"/>
      <w:marLeft w:val="0"/>
      <w:marRight w:val="0"/>
      <w:marTop w:val="0"/>
      <w:marBottom w:val="0"/>
      <w:divBdr>
        <w:top w:val="none" w:sz="0" w:space="0" w:color="auto"/>
        <w:left w:val="none" w:sz="0" w:space="0" w:color="auto"/>
        <w:bottom w:val="none" w:sz="0" w:space="0" w:color="auto"/>
        <w:right w:val="none" w:sz="0" w:space="0" w:color="auto"/>
      </w:divBdr>
    </w:div>
    <w:div w:id="1908300353">
      <w:bodyDiv w:val="1"/>
      <w:marLeft w:val="0"/>
      <w:marRight w:val="0"/>
      <w:marTop w:val="0"/>
      <w:marBottom w:val="0"/>
      <w:divBdr>
        <w:top w:val="none" w:sz="0" w:space="0" w:color="auto"/>
        <w:left w:val="none" w:sz="0" w:space="0" w:color="auto"/>
        <w:bottom w:val="none" w:sz="0" w:space="0" w:color="auto"/>
        <w:right w:val="none" w:sz="0" w:space="0" w:color="auto"/>
      </w:divBdr>
    </w:div>
    <w:div w:id="1908949859">
      <w:bodyDiv w:val="1"/>
      <w:marLeft w:val="0"/>
      <w:marRight w:val="0"/>
      <w:marTop w:val="0"/>
      <w:marBottom w:val="0"/>
      <w:divBdr>
        <w:top w:val="none" w:sz="0" w:space="0" w:color="auto"/>
        <w:left w:val="none" w:sz="0" w:space="0" w:color="auto"/>
        <w:bottom w:val="none" w:sz="0" w:space="0" w:color="auto"/>
        <w:right w:val="none" w:sz="0" w:space="0" w:color="auto"/>
      </w:divBdr>
    </w:div>
    <w:div w:id="1909605047">
      <w:bodyDiv w:val="1"/>
      <w:marLeft w:val="0"/>
      <w:marRight w:val="0"/>
      <w:marTop w:val="0"/>
      <w:marBottom w:val="0"/>
      <w:divBdr>
        <w:top w:val="none" w:sz="0" w:space="0" w:color="auto"/>
        <w:left w:val="none" w:sz="0" w:space="0" w:color="auto"/>
        <w:bottom w:val="none" w:sz="0" w:space="0" w:color="auto"/>
        <w:right w:val="none" w:sz="0" w:space="0" w:color="auto"/>
      </w:divBdr>
    </w:div>
    <w:div w:id="1911302326">
      <w:bodyDiv w:val="1"/>
      <w:marLeft w:val="0"/>
      <w:marRight w:val="0"/>
      <w:marTop w:val="0"/>
      <w:marBottom w:val="0"/>
      <w:divBdr>
        <w:top w:val="none" w:sz="0" w:space="0" w:color="auto"/>
        <w:left w:val="none" w:sz="0" w:space="0" w:color="auto"/>
        <w:bottom w:val="none" w:sz="0" w:space="0" w:color="auto"/>
        <w:right w:val="none" w:sz="0" w:space="0" w:color="auto"/>
      </w:divBdr>
    </w:div>
    <w:div w:id="1911496091">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1651446">
      <w:bodyDiv w:val="1"/>
      <w:marLeft w:val="0"/>
      <w:marRight w:val="0"/>
      <w:marTop w:val="0"/>
      <w:marBottom w:val="0"/>
      <w:divBdr>
        <w:top w:val="none" w:sz="0" w:space="0" w:color="auto"/>
        <w:left w:val="none" w:sz="0" w:space="0" w:color="auto"/>
        <w:bottom w:val="none" w:sz="0" w:space="0" w:color="auto"/>
        <w:right w:val="none" w:sz="0" w:space="0" w:color="auto"/>
      </w:divBdr>
    </w:div>
    <w:div w:id="1912231123">
      <w:bodyDiv w:val="1"/>
      <w:marLeft w:val="0"/>
      <w:marRight w:val="0"/>
      <w:marTop w:val="0"/>
      <w:marBottom w:val="0"/>
      <w:divBdr>
        <w:top w:val="none" w:sz="0" w:space="0" w:color="auto"/>
        <w:left w:val="none" w:sz="0" w:space="0" w:color="auto"/>
        <w:bottom w:val="none" w:sz="0" w:space="0" w:color="auto"/>
        <w:right w:val="none" w:sz="0" w:space="0" w:color="auto"/>
      </w:divBdr>
    </w:div>
    <w:div w:id="1913201331">
      <w:bodyDiv w:val="1"/>
      <w:marLeft w:val="0"/>
      <w:marRight w:val="0"/>
      <w:marTop w:val="0"/>
      <w:marBottom w:val="0"/>
      <w:divBdr>
        <w:top w:val="none" w:sz="0" w:space="0" w:color="auto"/>
        <w:left w:val="none" w:sz="0" w:space="0" w:color="auto"/>
        <w:bottom w:val="none" w:sz="0" w:space="0" w:color="auto"/>
        <w:right w:val="none" w:sz="0" w:space="0" w:color="auto"/>
      </w:divBdr>
    </w:div>
    <w:div w:id="1913395609">
      <w:bodyDiv w:val="1"/>
      <w:marLeft w:val="0"/>
      <w:marRight w:val="0"/>
      <w:marTop w:val="0"/>
      <w:marBottom w:val="0"/>
      <w:divBdr>
        <w:top w:val="none" w:sz="0" w:space="0" w:color="auto"/>
        <w:left w:val="none" w:sz="0" w:space="0" w:color="auto"/>
        <w:bottom w:val="none" w:sz="0" w:space="0" w:color="auto"/>
        <w:right w:val="none" w:sz="0" w:space="0" w:color="auto"/>
      </w:divBdr>
    </w:div>
    <w:div w:id="1914386144">
      <w:bodyDiv w:val="1"/>
      <w:marLeft w:val="0"/>
      <w:marRight w:val="0"/>
      <w:marTop w:val="0"/>
      <w:marBottom w:val="0"/>
      <w:divBdr>
        <w:top w:val="none" w:sz="0" w:space="0" w:color="auto"/>
        <w:left w:val="none" w:sz="0" w:space="0" w:color="auto"/>
        <w:bottom w:val="none" w:sz="0" w:space="0" w:color="auto"/>
        <w:right w:val="none" w:sz="0" w:space="0" w:color="auto"/>
      </w:divBdr>
    </w:div>
    <w:div w:id="1914585862">
      <w:bodyDiv w:val="1"/>
      <w:marLeft w:val="0"/>
      <w:marRight w:val="0"/>
      <w:marTop w:val="0"/>
      <w:marBottom w:val="0"/>
      <w:divBdr>
        <w:top w:val="none" w:sz="0" w:space="0" w:color="auto"/>
        <w:left w:val="none" w:sz="0" w:space="0" w:color="auto"/>
        <w:bottom w:val="none" w:sz="0" w:space="0" w:color="auto"/>
        <w:right w:val="none" w:sz="0" w:space="0" w:color="auto"/>
      </w:divBdr>
    </w:div>
    <w:div w:id="1914923652">
      <w:bodyDiv w:val="1"/>
      <w:marLeft w:val="0"/>
      <w:marRight w:val="0"/>
      <w:marTop w:val="0"/>
      <w:marBottom w:val="0"/>
      <w:divBdr>
        <w:top w:val="none" w:sz="0" w:space="0" w:color="auto"/>
        <w:left w:val="none" w:sz="0" w:space="0" w:color="auto"/>
        <w:bottom w:val="none" w:sz="0" w:space="0" w:color="auto"/>
        <w:right w:val="none" w:sz="0" w:space="0" w:color="auto"/>
      </w:divBdr>
    </w:div>
    <w:div w:id="1915508028">
      <w:bodyDiv w:val="1"/>
      <w:marLeft w:val="0"/>
      <w:marRight w:val="0"/>
      <w:marTop w:val="0"/>
      <w:marBottom w:val="0"/>
      <w:divBdr>
        <w:top w:val="none" w:sz="0" w:space="0" w:color="auto"/>
        <w:left w:val="none" w:sz="0" w:space="0" w:color="auto"/>
        <w:bottom w:val="none" w:sz="0" w:space="0" w:color="auto"/>
        <w:right w:val="none" w:sz="0" w:space="0" w:color="auto"/>
      </w:divBdr>
    </w:div>
    <w:div w:id="1916822423">
      <w:bodyDiv w:val="1"/>
      <w:marLeft w:val="0"/>
      <w:marRight w:val="0"/>
      <w:marTop w:val="0"/>
      <w:marBottom w:val="0"/>
      <w:divBdr>
        <w:top w:val="none" w:sz="0" w:space="0" w:color="auto"/>
        <w:left w:val="none" w:sz="0" w:space="0" w:color="auto"/>
        <w:bottom w:val="none" w:sz="0" w:space="0" w:color="auto"/>
        <w:right w:val="none" w:sz="0" w:space="0" w:color="auto"/>
      </w:divBdr>
    </w:div>
    <w:div w:id="1917548417">
      <w:bodyDiv w:val="1"/>
      <w:marLeft w:val="0"/>
      <w:marRight w:val="0"/>
      <w:marTop w:val="0"/>
      <w:marBottom w:val="0"/>
      <w:divBdr>
        <w:top w:val="none" w:sz="0" w:space="0" w:color="auto"/>
        <w:left w:val="none" w:sz="0" w:space="0" w:color="auto"/>
        <w:bottom w:val="none" w:sz="0" w:space="0" w:color="auto"/>
        <w:right w:val="none" w:sz="0" w:space="0" w:color="auto"/>
      </w:divBdr>
    </w:div>
    <w:div w:id="1917662521">
      <w:bodyDiv w:val="1"/>
      <w:marLeft w:val="0"/>
      <w:marRight w:val="0"/>
      <w:marTop w:val="0"/>
      <w:marBottom w:val="0"/>
      <w:divBdr>
        <w:top w:val="none" w:sz="0" w:space="0" w:color="auto"/>
        <w:left w:val="none" w:sz="0" w:space="0" w:color="auto"/>
        <w:bottom w:val="none" w:sz="0" w:space="0" w:color="auto"/>
        <w:right w:val="none" w:sz="0" w:space="0" w:color="auto"/>
      </w:divBdr>
    </w:div>
    <w:div w:id="1917664351">
      <w:bodyDiv w:val="1"/>
      <w:marLeft w:val="0"/>
      <w:marRight w:val="0"/>
      <w:marTop w:val="0"/>
      <w:marBottom w:val="0"/>
      <w:divBdr>
        <w:top w:val="none" w:sz="0" w:space="0" w:color="auto"/>
        <w:left w:val="none" w:sz="0" w:space="0" w:color="auto"/>
        <w:bottom w:val="none" w:sz="0" w:space="0" w:color="auto"/>
        <w:right w:val="none" w:sz="0" w:space="0" w:color="auto"/>
      </w:divBdr>
    </w:div>
    <w:div w:id="1917939978">
      <w:bodyDiv w:val="1"/>
      <w:marLeft w:val="0"/>
      <w:marRight w:val="0"/>
      <w:marTop w:val="0"/>
      <w:marBottom w:val="0"/>
      <w:divBdr>
        <w:top w:val="none" w:sz="0" w:space="0" w:color="auto"/>
        <w:left w:val="none" w:sz="0" w:space="0" w:color="auto"/>
        <w:bottom w:val="none" w:sz="0" w:space="0" w:color="auto"/>
        <w:right w:val="none" w:sz="0" w:space="0" w:color="auto"/>
      </w:divBdr>
    </w:div>
    <w:div w:id="1918054829">
      <w:bodyDiv w:val="1"/>
      <w:marLeft w:val="0"/>
      <w:marRight w:val="0"/>
      <w:marTop w:val="0"/>
      <w:marBottom w:val="0"/>
      <w:divBdr>
        <w:top w:val="none" w:sz="0" w:space="0" w:color="auto"/>
        <w:left w:val="none" w:sz="0" w:space="0" w:color="auto"/>
        <w:bottom w:val="none" w:sz="0" w:space="0" w:color="auto"/>
        <w:right w:val="none" w:sz="0" w:space="0" w:color="auto"/>
      </w:divBdr>
    </w:div>
    <w:div w:id="1918511630">
      <w:bodyDiv w:val="1"/>
      <w:marLeft w:val="0"/>
      <w:marRight w:val="0"/>
      <w:marTop w:val="0"/>
      <w:marBottom w:val="0"/>
      <w:divBdr>
        <w:top w:val="none" w:sz="0" w:space="0" w:color="auto"/>
        <w:left w:val="none" w:sz="0" w:space="0" w:color="auto"/>
        <w:bottom w:val="none" w:sz="0" w:space="0" w:color="auto"/>
        <w:right w:val="none" w:sz="0" w:space="0" w:color="auto"/>
      </w:divBdr>
    </w:div>
    <w:div w:id="1920211346">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593752">
      <w:bodyDiv w:val="1"/>
      <w:marLeft w:val="0"/>
      <w:marRight w:val="0"/>
      <w:marTop w:val="0"/>
      <w:marBottom w:val="0"/>
      <w:divBdr>
        <w:top w:val="none" w:sz="0" w:space="0" w:color="auto"/>
        <w:left w:val="none" w:sz="0" w:space="0" w:color="auto"/>
        <w:bottom w:val="none" w:sz="0" w:space="0" w:color="auto"/>
        <w:right w:val="none" w:sz="0" w:space="0" w:color="auto"/>
      </w:divBdr>
    </w:div>
    <w:div w:id="1923682564">
      <w:bodyDiv w:val="1"/>
      <w:marLeft w:val="0"/>
      <w:marRight w:val="0"/>
      <w:marTop w:val="0"/>
      <w:marBottom w:val="0"/>
      <w:divBdr>
        <w:top w:val="none" w:sz="0" w:space="0" w:color="auto"/>
        <w:left w:val="none" w:sz="0" w:space="0" w:color="auto"/>
        <w:bottom w:val="none" w:sz="0" w:space="0" w:color="auto"/>
        <w:right w:val="none" w:sz="0" w:space="0" w:color="auto"/>
      </w:divBdr>
    </w:div>
    <w:div w:id="1925920819">
      <w:bodyDiv w:val="1"/>
      <w:marLeft w:val="0"/>
      <w:marRight w:val="0"/>
      <w:marTop w:val="0"/>
      <w:marBottom w:val="0"/>
      <w:divBdr>
        <w:top w:val="none" w:sz="0" w:space="0" w:color="auto"/>
        <w:left w:val="none" w:sz="0" w:space="0" w:color="auto"/>
        <w:bottom w:val="none" w:sz="0" w:space="0" w:color="auto"/>
        <w:right w:val="none" w:sz="0" w:space="0" w:color="auto"/>
      </w:divBdr>
    </w:div>
    <w:div w:id="1926064997">
      <w:bodyDiv w:val="1"/>
      <w:marLeft w:val="0"/>
      <w:marRight w:val="0"/>
      <w:marTop w:val="0"/>
      <w:marBottom w:val="0"/>
      <w:divBdr>
        <w:top w:val="none" w:sz="0" w:space="0" w:color="auto"/>
        <w:left w:val="none" w:sz="0" w:space="0" w:color="auto"/>
        <w:bottom w:val="none" w:sz="0" w:space="0" w:color="auto"/>
        <w:right w:val="none" w:sz="0" w:space="0" w:color="auto"/>
      </w:divBdr>
    </w:div>
    <w:div w:id="1927110308">
      <w:bodyDiv w:val="1"/>
      <w:marLeft w:val="0"/>
      <w:marRight w:val="0"/>
      <w:marTop w:val="0"/>
      <w:marBottom w:val="0"/>
      <w:divBdr>
        <w:top w:val="none" w:sz="0" w:space="0" w:color="auto"/>
        <w:left w:val="none" w:sz="0" w:space="0" w:color="auto"/>
        <w:bottom w:val="none" w:sz="0" w:space="0" w:color="auto"/>
        <w:right w:val="none" w:sz="0" w:space="0" w:color="auto"/>
      </w:divBdr>
    </w:div>
    <w:div w:id="1927492735">
      <w:bodyDiv w:val="1"/>
      <w:marLeft w:val="0"/>
      <w:marRight w:val="0"/>
      <w:marTop w:val="0"/>
      <w:marBottom w:val="0"/>
      <w:divBdr>
        <w:top w:val="none" w:sz="0" w:space="0" w:color="auto"/>
        <w:left w:val="none" w:sz="0" w:space="0" w:color="auto"/>
        <w:bottom w:val="none" w:sz="0" w:space="0" w:color="auto"/>
        <w:right w:val="none" w:sz="0" w:space="0" w:color="auto"/>
      </w:divBdr>
    </w:div>
    <w:div w:id="1928607901">
      <w:bodyDiv w:val="1"/>
      <w:marLeft w:val="0"/>
      <w:marRight w:val="0"/>
      <w:marTop w:val="0"/>
      <w:marBottom w:val="0"/>
      <w:divBdr>
        <w:top w:val="none" w:sz="0" w:space="0" w:color="auto"/>
        <w:left w:val="none" w:sz="0" w:space="0" w:color="auto"/>
        <w:bottom w:val="none" w:sz="0" w:space="0" w:color="auto"/>
        <w:right w:val="none" w:sz="0" w:space="0" w:color="auto"/>
      </w:divBdr>
    </w:div>
    <w:div w:id="1930119476">
      <w:bodyDiv w:val="1"/>
      <w:marLeft w:val="0"/>
      <w:marRight w:val="0"/>
      <w:marTop w:val="0"/>
      <w:marBottom w:val="0"/>
      <w:divBdr>
        <w:top w:val="none" w:sz="0" w:space="0" w:color="auto"/>
        <w:left w:val="none" w:sz="0" w:space="0" w:color="auto"/>
        <w:bottom w:val="none" w:sz="0" w:space="0" w:color="auto"/>
        <w:right w:val="none" w:sz="0" w:space="0" w:color="auto"/>
      </w:divBdr>
    </w:div>
    <w:div w:id="1930649190">
      <w:bodyDiv w:val="1"/>
      <w:marLeft w:val="0"/>
      <w:marRight w:val="0"/>
      <w:marTop w:val="0"/>
      <w:marBottom w:val="0"/>
      <w:divBdr>
        <w:top w:val="none" w:sz="0" w:space="0" w:color="auto"/>
        <w:left w:val="none" w:sz="0" w:space="0" w:color="auto"/>
        <w:bottom w:val="none" w:sz="0" w:space="0" w:color="auto"/>
        <w:right w:val="none" w:sz="0" w:space="0" w:color="auto"/>
      </w:divBdr>
    </w:div>
    <w:div w:id="1930698255">
      <w:bodyDiv w:val="1"/>
      <w:marLeft w:val="0"/>
      <w:marRight w:val="0"/>
      <w:marTop w:val="0"/>
      <w:marBottom w:val="0"/>
      <w:divBdr>
        <w:top w:val="none" w:sz="0" w:space="0" w:color="auto"/>
        <w:left w:val="none" w:sz="0" w:space="0" w:color="auto"/>
        <w:bottom w:val="none" w:sz="0" w:space="0" w:color="auto"/>
        <w:right w:val="none" w:sz="0" w:space="0" w:color="auto"/>
      </w:divBdr>
    </w:div>
    <w:div w:id="1932663182">
      <w:bodyDiv w:val="1"/>
      <w:marLeft w:val="0"/>
      <w:marRight w:val="0"/>
      <w:marTop w:val="0"/>
      <w:marBottom w:val="0"/>
      <w:divBdr>
        <w:top w:val="none" w:sz="0" w:space="0" w:color="auto"/>
        <w:left w:val="none" w:sz="0" w:space="0" w:color="auto"/>
        <w:bottom w:val="none" w:sz="0" w:space="0" w:color="auto"/>
        <w:right w:val="none" w:sz="0" w:space="0" w:color="auto"/>
      </w:divBdr>
    </w:div>
    <w:div w:id="1933735664">
      <w:bodyDiv w:val="1"/>
      <w:marLeft w:val="0"/>
      <w:marRight w:val="0"/>
      <w:marTop w:val="0"/>
      <w:marBottom w:val="0"/>
      <w:divBdr>
        <w:top w:val="none" w:sz="0" w:space="0" w:color="auto"/>
        <w:left w:val="none" w:sz="0" w:space="0" w:color="auto"/>
        <w:bottom w:val="none" w:sz="0" w:space="0" w:color="auto"/>
        <w:right w:val="none" w:sz="0" w:space="0" w:color="auto"/>
      </w:divBdr>
    </w:div>
    <w:div w:id="1934312201">
      <w:bodyDiv w:val="1"/>
      <w:marLeft w:val="0"/>
      <w:marRight w:val="0"/>
      <w:marTop w:val="0"/>
      <w:marBottom w:val="0"/>
      <w:divBdr>
        <w:top w:val="none" w:sz="0" w:space="0" w:color="auto"/>
        <w:left w:val="none" w:sz="0" w:space="0" w:color="auto"/>
        <w:bottom w:val="none" w:sz="0" w:space="0" w:color="auto"/>
        <w:right w:val="none" w:sz="0" w:space="0" w:color="auto"/>
      </w:divBdr>
    </w:div>
    <w:div w:id="1934626666">
      <w:bodyDiv w:val="1"/>
      <w:marLeft w:val="0"/>
      <w:marRight w:val="0"/>
      <w:marTop w:val="0"/>
      <w:marBottom w:val="0"/>
      <w:divBdr>
        <w:top w:val="none" w:sz="0" w:space="0" w:color="auto"/>
        <w:left w:val="none" w:sz="0" w:space="0" w:color="auto"/>
        <w:bottom w:val="none" w:sz="0" w:space="0" w:color="auto"/>
        <w:right w:val="none" w:sz="0" w:space="0" w:color="auto"/>
      </w:divBdr>
    </w:div>
    <w:div w:id="1935240447">
      <w:bodyDiv w:val="1"/>
      <w:marLeft w:val="0"/>
      <w:marRight w:val="0"/>
      <w:marTop w:val="0"/>
      <w:marBottom w:val="0"/>
      <w:divBdr>
        <w:top w:val="none" w:sz="0" w:space="0" w:color="auto"/>
        <w:left w:val="none" w:sz="0" w:space="0" w:color="auto"/>
        <w:bottom w:val="none" w:sz="0" w:space="0" w:color="auto"/>
        <w:right w:val="none" w:sz="0" w:space="0" w:color="auto"/>
      </w:divBdr>
    </w:div>
    <w:div w:id="1935673154">
      <w:bodyDiv w:val="1"/>
      <w:marLeft w:val="0"/>
      <w:marRight w:val="0"/>
      <w:marTop w:val="0"/>
      <w:marBottom w:val="0"/>
      <w:divBdr>
        <w:top w:val="none" w:sz="0" w:space="0" w:color="auto"/>
        <w:left w:val="none" w:sz="0" w:space="0" w:color="auto"/>
        <w:bottom w:val="none" w:sz="0" w:space="0" w:color="auto"/>
        <w:right w:val="none" w:sz="0" w:space="0" w:color="auto"/>
      </w:divBdr>
    </w:div>
    <w:div w:id="1936861138">
      <w:bodyDiv w:val="1"/>
      <w:marLeft w:val="0"/>
      <w:marRight w:val="0"/>
      <w:marTop w:val="0"/>
      <w:marBottom w:val="0"/>
      <w:divBdr>
        <w:top w:val="none" w:sz="0" w:space="0" w:color="auto"/>
        <w:left w:val="none" w:sz="0" w:space="0" w:color="auto"/>
        <w:bottom w:val="none" w:sz="0" w:space="0" w:color="auto"/>
        <w:right w:val="none" w:sz="0" w:space="0" w:color="auto"/>
      </w:divBdr>
    </w:div>
    <w:div w:id="1937669121">
      <w:bodyDiv w:val="1"/>
      <w:marLeft w:val="0"/>
      <w:marRight w:val="0"/>
      <w:marTop w:val="0"/>
      <w:marBottom w:val="0"/>
      <w:divBdr>
        <w:top w:val="none" w:sz="0" w:space="0" w:color="auto"/>
        <w:left w:val="none" w:sz="0" w:space="0" w:color="auto"/>
        <w:bottom w:val="none" w:sz="0" w:space="0" w:color="auto"/>
        <w:right w:val="none" w:sz="0" w:space="0" w:color="auto"/>
      </w:divBdr>
    </w:div>
    <w:div w:id="1938519724">
      <w:bodyDiv w:val="1"/>
      <w:marLeft w:val="0"/>
      <w:marRight w:val="0"/>
      <w:marTop w:val="0"/>
      <w:marBottom w:val="0"/>
      <w:divBdr>
        <w:top w:val="none" w:sz="0" w:space="0" w:color="auto"/>
        <w:left w:val="none" w:sz="0" w:space="0" w:color="auto"/>
        <w:bottom w:val="none" w:sz="0" w:space="0" w:color="auto"/>
        <w:right w:val="none" w:sz="0" w:space="0" w:color="auto"/>
      </w:divBdr>
    </w:div>
    <w:div w:id="1939680289">
      <w:bodyDiv w:val="1"/>
      <w:marLeft w:val="0"/>
      <w:marRight w:val="0"/>
      <w:marTop w:val="0"/>
      <w:marBottom w:val="0"/>
      <w:divBdr>
        <w:top w:val="none" w:sz="0" w:space="0" w:color="auto"/>
        <w:left w:val="none" w:sz="0" w:space="0" w:color="auto"/>
        <w:bottom w:val="none" w:sz="0" w:space="0" w:color="auto"/>
        <w:right w:val="none" w:sz="0" w:space="0" w:color="auto"/>
      </w:divBdr>
    </w:div>
    <w:div w:id="1940211461">
      <w:bodyDiv w:val="1"/>
      <w:marLeft w:val="0"/>
      <w:marRight w:val="0"/>
      <w:marTop w:val="0"/>
      <w:marBottom w:val="0"/>
      <w:divBdr>
        <w:top w:val="none" w:sz="0" w:space="0" w:color="auto"/>
        <w:left w:val="none" w:sz="0" w:space="0" w:color="auto"/>
        <w:bottom w:val="none" w:sz="0" w:space="0" w:color="auto"/>
        <w:right w:val="none" w:sz="0" w:space="0" w:color="auto"/>
      </w:divBdr>
    </w:div>
    <w:div w:id="1940286023">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8938">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37594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2452288">
      <w:bodyDiv w:val="1"/>
      <w:marLeft w:val="0"/>
      <w:marRight w:val="0"/>
      <w:marTop w:val="0"/>
      <w:marBottom w:val="0"/>
      <w:divBdr>
        <w:top w:val="none" w:sz="0" w:space="0" w:color="auto"/>
        <w:left w:val="none" w:sz="0" w:space="0" w:color="auto"/>
        <w:bottom w:val="none" w:sz="0" w:space="0" w:color="auto"/>
        <w:right w:val="none" w:sz="0" w:space="0" w:color="auto"/>
      </w:divBdr>
    </w:div>
    <w:div w:id="1942835771">
      <w:bodyDiv w:val="1"/>
      <w:marLeft w:val="0"/>
      <w:marRight w:val="0"/>
      <w:marTop w:val="0"/>
      <w:marBottom w:val="0"/>
      <w:divBdr>
        <w:top w:val="none" w:sz="0" w:space="0" w:color="auto"/>
        <w:left w:val="none" w:sz="0" w:space="0" w:color="auto"/>
        <w:bottom w:val="none" w:sz="0" w:space="0" w:color="auto"/>
        <w:right w:val="none" w:sz="0" w:space="0" w:color="auto"/>
      </w:divBdr>
    </w:div>
    <w:div w:id="1943148668">
      <w:bodyDiv w:val="1"/>
      <w:marLeft w:val="0"/>
      <w:marRight w:val="0"/>
      <w:marTop w:val="0"/>
      <w:marBottom w:val="0"/>
      <w:divBdr>
        <w:top w:val="none" w:sz="0" w:space="0" w:color="auto"/>
        <w:left w:val="none" w:sz="0" w:space="0" w:color="auto"/>
        <w:bottom w:val="none" w:sz="0" w:space="0" w:color="auto"/>
        <w:right w:val="none" w:sz="0" w:space="0" w:color="auto"/>
      </w:divBdr>
    </w:div>
    <w:div w:id="1944412482">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4997456">
      <w:bodyDiv w:val="1"/>
      <w:marLeft w:val="0"/>
      <w:marRight w:val="0"/>
      <w:marTop w:val="0"/>
      <w:marBottom w:val="0"/>
      <w:divBdr>
        <w:top w:val="none" w:sz="0" w:space="0" w:color="auto"/>
        <w:left w:val="none" w:sz="0" w:space="0" w:color="auto"/>
        <w:bottom w:val="none" w:sz="0" w:space="0" w:color="auto"/>
        <w:right w:val="none" w:sz="0" w:space="0" w:color="auto"/>
      </w:divBdr>
    </w:div>
    <w:div w:id="1945964028">
      <w:bodyDiv w:val="1"/>
      <w:marLeft w:val="0"/>
      <w:marRight w:val="0"/>
      <w:marTop w:val="0"/>
      <w:marBottom w:val="0"/>
      <w:divBdr>
        <w:top w:val="none" w:sz="0" w:space="0" w:color="auto"/>
        <w:left w:val="none" w:sz="0" w:space="0" w:color="auto"/>
        <w:bottom w:val="none" w:sz="0" w:space="0" w:color="auto"/>
        <w:right w:val="none" w:sz="0" w:space="0" w:color="auto"/>
      </w:divBdr>
    </w:div>
    <w:div w:id="1946841597">
      <w:bodyDiv w:val="1"/>
      <w:marLeft w:val="0"/>
      <w:marRight w:val="0"/>
      <w:marTop w:val="0"/>
      <w:marBottom w:val="0"/>
      <w:divBdr>
        <w:top w:val="none" w:sz="0" w:space="0" w:color="auto"/>
        <w:left w:val="none" w:sz="0" w:space="0" w:color="auto"/>
        <w:bottom w:val="none" w:sz="0" w:space="0" w:color="auto"/>
        <w:right w:val="none" w:sz="0" w:space="0" w:color="auto"/>
      </w:divBdr>
    </w:div>
    <w:div w:id="1947344971">
      <w:bodyDiv w:val="1"/>
      <w:marLeft w:val="0"/>
      <w:marRight w:val="0"/>
      <w:marTop w:val="0"/>
      <w:marBottom w:val="0"/>
      <w:divBdr>
        <w:top w:val="none" w:sz="0" w:space="0" w:color="auto"/>
        <w:left w:val="none" w:sz="0" w:space="0" w:color="auto"/>
        <w:bottom w:val="none" w:sz="0" w:space="0" w:color="auto"/>
        <w:right w:val="none" w:sz="0" w:space="0" w:color="auto"/>
      </w:divBdr>
    </w:div>
    <w:div w:id="1947806557">
      <w:bodyDiv w:val="1"/>
      <w:marLeft w:val="0"/>
      <w:marRight w:val="0"/>
      <w:marTop w:val="0"/>
      <w:marBottom w:val="0"/>
      <w:divBdr>
        <w:top w:val="none" w:sz="0" w:space="0" w:color="auto"/>
        <w:left w:val="none" w:sz="0" w:space="0" w:color="auto"/>
        <w:bottom w:val="none" w:sz="0" w:space="0" w:color="auto"/>
        <w:right w:val="none" w:sz="0" w:space="0" w:color="auto"/>
      </w:divBdr>
    </w:div>
    <w:div w:id="1947810601">
      <w:bodyDiv w:val="1"/>
      <w:marLeft w:val="0"/>
      <w:marRight w:val="0"/>
      <w:marTop w:val="0"/>
      <w:marBottom w:val="0"/>
      <w:divBdr>
        <w:top w:val="none" w:sz="0" w:space="0" w:color="auto"/>
        <w:left w:val="none" w:sz="0" w:space="0" w:color="auto"/>
        <w:bottom w:val="none" w:sz="0" w:space="0" w:color="auto"/>
        <w:right w:val="none" w:sz="0" w:space="0" w:color="auto"/>
      </w:divBdr>
    </w:div>
    <w:div w:id="1948076245">
      <w:bodyDiv w:val="1"/>
      <w:marLeft w:val="0"/>
      <w:marRight w:val="0"/>
      <w:marTop w:val="0"/>
      <w:marBottom w:val="0"/>
      <w:divBdr>
        <w:top w:val="none" w:sz="0" w:space="0" w:color="auto"/>
        <w:left w:val="none" w:sz="0" w:space="0" w:color="auto"/>
        <w:bottom w:val="none" w:sz="0" w:space="0" w:color="auto"/>
        <w:right w:val="none" w:sz="0" w:space="0" w:color="auto"/>
      </w:divBdr>
    </w:div>
    <w:div w:id="1948194695">
      <w:bodyDiv w:val="1"/>
      <w:marLeft w:val="0"/>
      <w:marRight w:val="0"/>
      <w:marTop w:val="0"/>
      <w:marBottom w:val="0"/>
      <w:divBdr>
        <w:top w:val="none" w:sz="0" w:space="0" w:color="auto"/>
        <w:left w:val="none" w:sz="0" w:space="0" w:color="auto"/>
        <w:bottom w:val="none" w:sz="0" w:space="0" w:color="auto"/>
        <w:right w:val="none" w:sz="0" w:space="0" w:color="auto"/>
      </w:divBdr>
    </w:div>
    <w:div w:id="1951164199">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3246576">
      <w:bodyDiv w:val="1"/>
      <w:marLeft w:val="0"/>
      <w:marRight w:val="0"/>
      <w:marTop w:val="0"/>
      <w:marBottom w:val="0"/>
      <w:divBdr>
        <w:top w:val="none" w:sz="0" w:space="0" w:color="auto"/>
        <w:left w:val="none" w:sz="0" w:space="0" w:color="auto"/>
        <w:bottom w:val="none" w:sz="0" w:space="0" w:color="auto"/>
        <w:right w:val="none" w:sz="0" w:space="0" w:color="auto"/>
      </w:divBdr>
    </w:div>
    <w:div w:id="1955096262">
      <w:bodyDiv w:val="1"/>
      <w:marLeft w:val="0"/>
      <w:marRight w:val="0"/>
      <w:marTop w:val="0"/>
      <w:marBottom w:val="0"/>
      <w:divBdr>
        <w:top w:val="none" w:sz="0" w:space="0" w:color="auto"/>
        <w:left w:val="none" w:sz="0" w:space="0" w:color="auto"/>
        <w:bottom w:val="none" w:sz="0" w:space="0" w:color="auto"/>
        <w:right w:val="none" w:sz="0" w:space="0" w:color="auto"/>
      </w:divBdr>
    </w:div>
    <w:div w:id="1957784223">
      <w:bodyDiv w:val="1"/>
      <w:marLeft w:val="0"/>
      <w:marRight w:val="0"/>
      <w:marTop w:val="0"/>
      <w:marBottom w:val="0"/>
      <w:divBdr>
        <w:top w:val="none" w:sz="0" w:space="0" w:color="auto"/>
        <w:left w:val="none" w:sz="0" w:space="0" w:color="auto"/>
        <w:bottom w:val="none" w:sz="0" w:space="0" w:color="auto"/>
        <w:right w:val="none" w:sz="0" w:space="0" w:color="auto"/>
      </w:divBdr>
    </w:div>
    <w:div w:id="1958217383">
      <w:bodyDiv w:val="1"/>
      <w:marLeft w:val="0"/>
      <w:marRight w:val="0"/>
      <w:marTop w:val="0"/>
      <w:marBottom w:val="0"/>
      <w:divBdr>
        <w:top w:val="none" w:sz="0" w:space="0" w:color="auto"/>
        <w:left w:val="none" w:sz="0" w:space="0" w:color="auto"/>
        <w:bottom w:val="none" w:sz="0" w:space="0" w:color="auto"/>
        <w:right w:val="none" w:sz="0" w:space="0" w:color="auto"/>
      </w:divBdr>
    </w:div>
    <w:div w:id="1959994564">
      <w:bodyDiv w:val="1"/>
      <w:marLeft w:val="0"/>
      <w:marRight w:val="0"/>
      <w:marTop w:val="0"/>
      <w:marBottom w:val="0"/>
      <w:divBdr>
        <w:top w:val="none" w:sz="0" w:space="0" w:color="auto"/>
        <w:left w:val="none" w:sz="0" w:space="0" w:color="auto"/>
        <w:bottom w:val="none" w:sz="0" w:space="0" w:color="auto"/>
        <w:right w:val="none" w:sz="0" w:space="0" w:color="auto"/>
      </w:divBdr>
    </w:div>
    <w:div w:id="1960254229">
      <w:bodyDiv w:val="1"/>
      <w:marLeft w:val="0"/>
      <w:marRight w:val="0"/>
      <w:marTop w:val="0"/>
      <w:marBottom w:val="0"/>
      <w:divBdr>
        <w:top w:val="none" w:sz="0" w:space="0" w:color="auto"/>
        <w:left w:val="none" w:sz="0" w:space="0" w:color="auto"/>
        <w:bottom w:val="none" w:sz="0" w:space="0" w:color="auto"/>
        <w:right w:val="none" w:sz="0" w:space="0" w:color="auto"/>
      </w:divBdr>
    </w:div>
    <w:div w:id="1960793344">
      <w:bodyDiv w:val="1"/>
      <w:marLeft w:val="0"/>
      <w:marRight w:val="0"/>
      <w:marTop w:val="0"/>
      <w:marBottom w:val="0"/>
      <w:divBdr>
        <w:top w:val="none" w:sz="0" w:space="0" w:color="auto"/>
        <w:left w:val="none" w:sz="0" w:space="0" w:color="auto"/>
        <w:bottom w:val="none" w:sz="0" w:space="0" w:color="auto"/>
        <w:right w:val="none" w:sz="0" w:space="0" w:color="auto"/>
      </w:divBdr>
    </w:div>
    <w:div w:id="1960841905">
      <w:bodyDiv w:val="1"/>
      <w:marLeft w:val="0"/>
      <w:marRight w:val="0"/>
      <w:marTop w:val="0"/>
      <w:marBottom w:val="0"/>
      <w:divBdr>
        <w:top w:val="none" w:sz="0" w:space="0" w:color="auto"/>
        <w:left w:val="none" w:sz="0" w:space="0" w:color="auto"/>
        <w:bottom w:val="none" w:sz="0" w:space="0" w:color="auto"/>
        <w:right w:val="none" w:sz="0" w:space="0" w:color="auto"/>
      </w:divBdr>
    </w:div>
    <w:div w:id="1961181028">
      <w:bodyDiv w:val="1"/>
      <w:marLeft w:val="0"/>
      <w:marRight w:val="0"/>
      <w:marTop w:val="0"/>
      <w:marBottom w:val="0"/>
      <w:divBdr>
        <w:top w:val="none" w:sz="0" w:space="0" w:color="auto"/>
        <w:left w:val="none" w:sz="0" w:space="0" w:color="auto"/>
        <w:bottom w:val="none" w:sz="0" w:space="0" w:color="auto"/>
        <w:right w:val="none" w:sz="0" w:space="0" w:color="auto"/>
      </w:divBdr>
    </w:div>
    <w:div w:id="1961181887">
      <w:bodyDiv w:val="1"/>
      <w:marLeft w:val="0"/>
      <w:marRight w:val="0"/>
      <w:marTop w:val="0"/>
      <w:marBottom w:val="0"/>
      <w:divBdr>
        <w:top w:val="none" w:sz="0" w:space="0" w:color="auto"/>
        <w:left w:val="none" w:sz="0" w:space="0" w:color="auto"/>
        <w:bottom w:val="none" w:sz="0" w:space="0" w:color="auto"/>
        <w:right w:val="none" w:sz="0" w:space="0" w:color="auto"/>
      </w:divBdr>
    </w:div>
    <w:div w:id="1961261866">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1643046">
      <w:bodyDiv w:val="1"/>
      <w:marLeft w:val="0"/>
      <w:marRight w:val="0"/>
      <w:marTop w:val="0"/>
      <w:marBottom w:val="0"/>
      <w:divBdr>
        <w:top w:val="none" w:sz="0" w:space="0" w:color="auto"/>
        <w:left w:val="none" w:sz="0" w:space="0" w:color="auto"/>
        <w:bottom w:val="none" w:sz="0" w:space="0" w:color="auto"/>
        <w:right w:val="none" w:sz="0" w:space="0" w:color="auto"/>
      </w:divBdr>
    </w:div>
    <w:div w:id="1962374120">
      <w:bodyDiv w:val="1"/>
      <w:marLeft w:val="0"/>
      <w:marRight w:val="0"/>
      <w:marTop w:val="0"/>
      <w:marBottom w:val="0"/>
      <w:divBdr>
        <w:top w:val="none" w:sz="0" w:space="0" w:color="auto"/>
        <w:left w:val="none" w:sz="0" w:space="0" w:color="auto"/>
        <w:bottom w:val="none" w:sz="0" w:space="0" w:color="auto"/>
        <w:right w:val="none" w:sz="0" w:space="0" w:color="auto"/>
      </w:divBdr>
    </w:div>
    <w:div w:id="1962420766">
      <w:bodyDiv w:val="1"/>
      <w:marLeft w:val="0"/>
      <w:marRight w:val="0"/>
      <w:marTop w:val="0"/>
      <w:marBottom w:val="0"/>
      <w:divBdr>
        <w:top w:val="none" w:sz="0" w:space="0" w:color="auto"/>
        <w:left w:val="none" w:sz="0" w:space="0" w:color="auto"/>
        <w:bottom w:val="none" w:sz="0" w:space="0" w:color="auto"/>
        <w:right w:val="none" w:sz="0" w:space="0" w:color="auto"/>
      </w:divBdr>
    </w:div>
    <w:div w:id="1962612701">
      <w:bodyDiv w:val="1"/>
      <w:marLeft w:val="0"/>
      <w:marRight w:val="0"/>
      <w:marTop w:val="0"/>
      <w:marBottom w:val="0"/>
      <w:divBdr>
        <w:top w:val="none" w:sz="0" w:space="0" w:color="auto"/>
        <w:left w:val="none" w:sz="0" w:space="0" w:color="auto"/>
        <w:bottom w:val="none" w:sz="0" w:space="0" w:color="auto"/>
        <w:right w:val="none" w:sz="0" w:space="0" w:color="auto"/>
      </w:divBdr>
    </w:div>
    <w:div w:id="1963074586">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4993501">
      <w:bodyDiv w:val="1"/>
      <w:marLeft w:val="0"/>
      <w:marRight w:val="0"/>
      <w:marTop w:val="0"/>
      <w:marBottom w:val="0"/>
      <w:divBdr>
        <w:top w:val="none" w:sz="0" w:space="0" w:color="auto"/>
        <w:left w:val="none" w:sz="0" w:space="0" w:color="auto"/>
        <w:bottom w:val="none" w:sz="0" w:space="0" w:color="auto"/>
        <w:right w:val="none" w:sz="0" w:space="0" w:color="auto"/>
      </w:divBdr>
    </w:div>
    <w:div w:id="1965116082">
      <w:bodyDiv w:val="1"/>
      <w:marLeft w:val="0"/>
      <w:marRight w:val="0"/>
      <w:marTop w:val="0"/>
      <w:marBottom w:val="0"/>
      <w:divBdr>
        <w:top w:val="none" w:sz="0" w:space="0" w:color="auto"/>
        <w:left w:val="none" w:sz="0" w:space="0" w:color="auto"/>
        <w:bottom w:val="none" w:sz="0" w:space="0" w:color="auto"/>
        <w:right w:val="none" w:sz="0" w:space="0" w:color="auto"/>
      </w:divBdr>
    </w:div>
    <w:div w:id="1965502163">
      <w:bodyDiv w:val="1"/>
      <w:marLeft w:val="0"/>
      <w:marRight w:val="0"/>
      <w:marTop w:val="0"/>
      <w:marBottom w:val="0"/>
      <w:divBdr>
        <w:top w:val="none" w:sz="0" w:space="0" w:color="auto"/>
        <w:left w:val="none" w:sz="0" w:space="0" w:color="auto"/>
        <w:bottom w:val="none" w:sz="0" w:space="0" w:color="auto"/>
        <w:right w:val="none" w:sz="0" w:space="0" w:color="auto"/>
      </w:divBdr>
    </w:div>
    <w:div w:id="1966813434">
      <w:bodyDiv w:val="1"/>
      <w:marLeft w:val="0"/>
      <w:marRight w:val="0"/>
      <w:marTop w:val="0"/>
      <w:marBottom w:val="0"/>
      <w:divBdr>
        <w:top w:val="none" w:sz="0" w:space="0" w:color="auto"/>
        <w:left w:val="none" w:sz="0" w:space="0" w:color="auto"/>
        <w:bottom w:val="none" w:sz="0" w:space="0" w:color="auto"/>
        <w:right w:val="none" w:sz="0" w:space="0" w:color="auto"/>
      </w:divBdr>
    </w:div>
    <w:div w:id="1967083978">
      <w:bodyDiv w:val="1"/>
      <w:marLeft w:val="0"/>
      <w:marRight w:val="0"/>
      <w:marTop w:val="0"/>
      <w:marBottom w:val="0"/>
      <w:divBdr>
        <w:top w:val="none" w:sz="0" w:space="0" w:color="auto"/>
        <w:left w:val="none" w:sz="0" w:space="0" w:color="auto"/>
        <w:bottom w:val="none" w:sz="0" w:space="0" w:color="auto"/>
        <w:right w:val="none" w:sz="0" w:space="0" w:color="auto"/>
      </w:divBdr>
    </w:div>
    <w:div w:id="1967269331">
      <w:bodyDiv w:val="1"/>
      <w:marLeft w:val="0"/>
      <w:marRight w:val="0"/>
      <w:marTop w:val="0"/>
      <w:marBottom w:val="0"/>
      <w:divBdr>
        <w:top w:val="none" w:sz="0" w:space="0" w:color="auto"/>
        <w:left w:val="none" w:sz="0" w:space="0" w:color="auto"/>
        <w:bottom w:val="none" w:sz="0" w:space="0" w:color="auto"/>
        <w:right w:val="none" w:sz="0" w:space="0" w:color="auto"/>
      </w:divBdr>
    </w:div>
    <w:div w:id="1967657557">
      <w:bodyDiv w:val="1"/>
      <w:marLeft w:val="0"/>
      <w:marRight w:val="0"/>
      <w:marTop w:val="0"/>
      <w:marBottom w:val="0"/>
      <w:divBdr>
        <w:top w:val="none" w:sz="0" w:space="0" w:color="auto"/>
        <w:left w:val="none" w:sz="0" w:space="0" w:color="auto"/>
        <w:bottom w:val="none" w:sz="0" w:space="0" w:color="auto"/>
        <w:right w:val="none" w:sz="0" w:space="0" w:color="auto"/>
      </w:divBdr>
    </w:div>
    <w:div w:id="1967929479">
      <w:bodyDiv w:val="1"/>
      <w:marLeft w:val="0"/>
      <w:marRight w:val="0"/>
      <w:marTop w:val="0"/>
      <w:marBottom w:val="0"/>
      <w:divBdr>
        <w:top w:val="none" w:sz="0" w:space="0" w:color="auto"/>
        <w:left w:val="none" w:sz="0" w:space="0" w:color="auto"/>
        <w:bottom w:val="none" w:sz="0" w:space="0" w:color="auto"/>
        <w:right w:val="none" w:sz="0" w:space="0" w:color="auto"/>
      </w:divBdr>
    </w:div>
    <w:div w:id="1969047166">
      <w:bodyDiv w:val="1"/>
      <w:marLeft w:val="0"/>
      <w:marRight w:val="0"/>
      <w:marTop w:val="0"/>
      <w:marBottom w:val="0"/>
      <w:divBdr>
        <w:top w:val="none" w:sz="0" w:space="0" w:color="auto"/>
        <w:left w:val="none" w:sz="0" w:space="0" w:color="auto"/>
        <w:bottom w:val="none" w:sz="0" w:space="0" w:color="auto"/>
        <w:right w:val="none" w:sz="0" w:space="0" w:color="auto"/>
      </w:divBdr>
    </w:div>
    <w:div w:id="19693116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015255">
      <w:bodyDiv w:val="1"/>
      <w:marLeft w:val="0"/>
      <w:marRight w:val="0"/>
      <w:marTop w:val="0"/>
      <w:marBottom w:val="0"/>
      <w:divBdr>
        <w:top w:val="none" w:sz="0" w:space="0" w:color="auto"/>
        <w:left w:val="none" w:sz="0" w:space="0" w:color="auto"/>
        <w:bottom w:val="none" w:sz="0" w:space="0" w:color="auto"/>
        <w:right w:val="none" w:sz="0" w:space="0" w:color="auto"/>
      </w:divBdr>
    </w:div>
    <w:div w:id="1970240008">
      <w:bodyDiv w:val="1"/>
      <w:marLeft w:val="0"/>
      <w:marRight w:val="0"/>
      <w:marTop w:val="0"/>
      <w:marBottom w:val="0"/>
      <w:divBdr>
        <w:top w:val="none" w:sz="0" w:space="0" w:color="auto"/>
        <w:left w:val="none" w:sz="0" w:space="0" w:color="auto"/>
        <w:bottom w:val="none" w:sz="0" w:space="0" w:color="auto"/>
        <w:right w:val="none" w:sz="0" w:space="0" w:color="auto"/>
      </w:divBdr>
    </w:div>
    <w:div w:id="1970283047">
      <w:bodyDiv w:val="1"/>
      <w:marLeft w:val="0"/>
      <w:marRight w:val="0"/>
      <w:marTop w:val="0"/>
      <w:marBottom w:val="0"/>
      <w:divBdr>
        <w:top w:val="none" w:sz="0" w:space="0" w:color="auto"/>
        <w:left w:val="none" w:sz="0" w:space="0" w:color="auto"/>
        <w:bottom w:val="none" w:sz="0" w:space="0" w:color="auto"/>
        <w:right w:val="none" w:sz="0" w:space="0" w:color="auto"/>
      </w:divBdr>
    </w:div>
    <w:div w:id="1970361431">
      <w:bodyDiv w:val="1"/>
      <w:marLeft w:val="0"/>
      <w:marRight w:val="0"/>
      <w:marTop w:val="0"/>
      <w:marBottom w:val="0"/>
      <w:divBdr>
        <w:top w:val="none" w:sz="0" w:space="0" w:color="auto"/>
        <w:left w:val="none" w:sz="0" w:space="0" w:color="auto"/>
        <w:bottom w:val="none" w:sz="0" w:space="0" w:color="auto"/>
        <w:right w:val="none" w:sz="0" w:space="0" w:color="auto"/>
      </w:divBdr>
    </w:div>
    <w:div w:id="1971398909">
      <w:bodyDiv w:val="1"/>
      <w:marLeft w:val="0"/>
      <w:marRight w:val="0"/>
      <w:marTop w:val="0"/>
      <w:marBottom w:val="0"/>
      <w:divBdr>
        <w:top w:val="none" w:sz="0" w:space="0" w:color="auto"/>
        <w:left w:val="none" w:sz="0" w:space="0" w:color="auto"/>
        <w:bottom w:val="none" w:sz="0" w:space="0" w:color="auto"/>
        <w:right w:val="none" w:sz="0" w:space="0" w:color="auto"/>
      </w:divBdr>
    </w:div>
    <w:div w:id="1971550138">
      <w:bodyDiv w:val="1"/>
      <w:marLeft w:val="0"/>
      <w:marRight w:val="0"/>
      <w:marTop w:val="0"/>
      <w:marBottom w:val="0"/>
      <w:divBdr>
        <w:top w:val="none" w:sz="0" w:space="0" w:color="auto"/>
        <w:left w:val="none" w:sz="0" w:space="0" w:color="auto"/>
        <w:bottom w:val="none" w:sz="0" w:space="0" w:color="auto"/>
        <w:right w:val="none" w:sz="0" w:space="0" w:color="auto"/>
      </w:divBdr>
    </w:div>
    <w:div w:id="1972206009">
      <w:bodyDiv w:val="1"/>
      <w:marLeft w:val="0"/>
      <w:marRight w:val="0"/>
      <w:marTop w:val="0"/>
      <w:marBottom w:val="0"/>
      <w:divBdr>
        <w:top w:val="none" w:sz="0" w:space="0" w:color="auto"/>
        <w:left w:val="none" w:sz="0" w:space="0" w:color="auto"/>
        <w:bottom w:val="none" w:sz="0" w:space="0" w:color="auto"/>
        <w:right w:val="none" w:sz="0" w:space="0" w:color="auto"/>
      </w:divBdr>
    </w:div>
    <w:div w:id="1973976177">
      <w:bodyDiv w:val="1"/>
      <w:marLeft w:val="0"/>
      <w:marRight w:val="0"/>
      <w:marTop w:val="0"/>
      <w:marBottom w:val="0"/>
      <w:divBdr>
        <w:top w:val="none" w:sz="0" w:space="0" w:color="auto"/>
        <w:left w:val="none" w:sz="0" w:space="0" w:color="auto"/>
        <w:bottom w:val="none" w:sz="0" w:space="0" w:color="auto"/>
        <w:right w:val="none" w:sz="0" w:space="0" w:color="auto"/>
      </w:divBdr>
    </w:div>
    <w:div w:id="1975788385">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598320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443096">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8879375">
      <w:bodyDiv w:val="1"/>
      <w:marLeft w:val="0"/>
      <w:marRight w:val="0"/>
      <w:marTop w:val="0"/>
      <w:marBottom w:val="0"/>
      <w:divBdr>
        <w:top w:val="none" w:sz="0" w:space="0" w:color="auto"/>
        <w:left w:val="none" w:sz="0" w:space="0" w:color="auto"/>
        <w:bottom w:val="none" w:sz="0" w:space="0" w:color="auto"/>
        <w:right w:val="none" w:sz="0" w:space="0" w:color="auto"/>
      </w:divBdr>
    </w:div>
    <w:div w:id="1979262372">
      <w:bodyDiv w:val="1"/>
      <w:marLeft w:val="0"/>
      <w:marRight w:val="0"/>
      <w:marTop w:val="0"/>
      <w:marBottom w:val="0"/>
      <w:divBdr>
        <w:top w:val="none" w:sz="0" w:space="0" w:color="auto"/>
        <w:left w:val="none" w:sz="0" w:space="0" w:color="auto"/>
        <w:bottom w:val="none" w:sz="0" w:space="0" w:color="auto"/>
        <w:right w:val="none" w:sz="0" w:space="0" w:color="auto"/>
      </w:divBdr>
    </w:div>
    <w:div w:id="1979798575">
      <w:bodyDiv w:val="1"/>
      <w:marLeft w:val="0"/>
      <w:marRight w:val="0"/>
      <w:marTop w:val="0"/>
      <w:marBottom w:val="0"/>
      <w:divBdr>
        <w:top w:val="none" w:sz="0" w:space="0" w:color="auto"/>
        <w:left w:val="none" w:sz="0" w:space="0" w:color="auto"/>
        <w:bottom w:val="none" w:sz="0" w:space="0" w:color="auto"/>
        <w:right w:val="none" w:sz="0" w:space="0" w:color="auto"/>
      </w:divBdr>
    </w:div>
    <w:div w:id="1980455154">
      <w:bodyDiv w:val="1"/>
      <w:marLeft w:val="0"/>
      <w:marRight w:val="0"/>
      <w:marTop w:val="0"/>
      <w:marBottom w:val="0"/>
      <w:divBdr>
        <w:top w:val="none" w:sz="0" w:space="0" w:color="auto"/>
        <w:left w:val="none" w:sz="0" w:space="0" w:color="auto"/>
        <w:bottom w:val="none" w:sz="0" w:space="0" w:color="auto"/>
        <w:right w:val="none" w:sz="0" w:space="0" w:color="auto"/>
      </w:divBdr>
    </w:div>
    <w:div w:id="198142345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926697">
      <w:bodyDiv w:val="1"/>
      <w:marLeft w:val="0"/>
      <w:marRight w:val="0"/>
      <w:marTop w:val="0"/>
      <w:marBottom w:val="0"/>
      <w:divBdr>
        <w:top w:val="none" w:sz="0" w:space="0" w:color="auto"/>
        <w:left w:val="none" w:sz="0" w:space="0" w:color="auto"/>
        <w:bottom w:val="none" w:sz="0" w:space="0" w:color="auto"/>
        <w:right w:val="none" w:sz="0" w:space="0" w:color="auto"/>
      </w:divBdr>
    </w:div>
    <w:div w:id="1985115952">
      <w:bodyDiv w:val="1"/>
      <w:marLeft w:val="0"/>
      <w:marRight w:val="0"/>
      <w:marTop w:val="0"/>
      <w:marBottom w:val="0"/>
      <w:divBdr>
        <w:top w:val="none" w:sz="0" w:space="0" w:color="auto"/>
        <w:left w:val="none" w:sz="0" w:space="0" w:color="auto"/>
        <w:bottom w:val="none" w:sz="0" w:space="0" w:color="auto"/>
        <w:right w:val="none" w:sz="0" w:space="0" w:color="auto"/>
      </w:divBdr>
    </w:div>
    <w:div w:id="1985771984">
      <w:bodyDiv w:val="1"/>
      <w:marLeft w:val="0"/>
      <w:marRight w:val="0"/>
      <w:marTop w:val="0"/>
      <w:marBottom w:val="0"/>
      <w:divBdr>
        <w:top w:val="none" w:sz="0" w:space="0" w:color="auto"/>
        <w:left w:val="none" w:sz="0" w:space="0" w:color="auto"/>
        <w:bottom w:val="none" w:sz="0" w:space="0" w:color="auto"/>
        <w:right w:val="none" w:sz="0" w:space="0" w:color="auto"/>
      </w:divBdr>
    </w:div>
    <w:div w:id="1986083175">
      <w:bodyDiv w:val="1"/>
      <w:marLeft w:val="0"/>
      <w:marRight w:val="0"/>
      <w:marTop w:val="0"/>
      <w:marBottom w:val="0"/>
      <w:divBdr>
        <w:top w:val="none" w:sz="0" w:space="0" w:color="auto"/>
        <w:left w:val="none" w:sz="0" w:space="0" w:color="auto"/>
        <w:bottom w:val="none" w:sz="0" w:space="0" w:color="auto"/>
        <w:right w:val="none" w:sz="0" w:space="0" w:color="auto"/>
      </w:divBdr>
    </w:div>
    <w:div w:id="1986473222">
      <w:bodyDiv w:val="1"/>
      <w:marLeft w:val="0"/>
      <w:marRight w:val="0"/>
      <w:marTop w:val="0"/>
      <w:marBottom w:val="0"/>
      <w:divBdr>
        <w:top w:val="none" w:sz="0" w:space="0" w:color="auto"/>
        <w:left w:val="none" w:sz="0" w:space="0" w:color="auto"/>
        <w:bottom w:val="none" w:sz="0" w:space="0" w:color="auto"/>
        <w:right w:val="none" w:sz="0" w:space="0" w:color="auto"/>
      </w:divBdr>
    </w:div>
    <w:div w:id="1986664292">
      <w:bodyDiv w:val="1"/>
      <w:marLeft w:val="0"/>
      <w:marRight w:val="0"/>
      <w:marTop w:val="0"/>
      <w:marBottom w:val="0"/>
      <w:divBdr>
        <w:top w:val="none" w:sz="0" w:space="0" w:color="auto"/>
        <w:left w:val="none" w:sz="0" w:space="0" w:color="auto"/>
        <w:bottom w:val="none" w:sz="0" w:space="0" w:color="auto"/>
        <w:right w:val="none" w:sz="0" w:space="0" w:color="auto"/>
      </w:divBdr>
    </w:div>
    <w:div w:id="1987588390">
      <w:bodyDiv w:val="1"/>
      <w:marLeft w:val="0"/>
      <w:marRight w:val="0"/>
      <w:marTop w:val="0"/>
      <w:marBottom w:val="0"/>
      <w:divBdr>
        <w:top w:val="none" w:sz="0" w:space="0" w:color="auto"/>
        <w:left w:val="none" w:sz="0" w:space="0" w:color="auto"/>
        <w:bottom w:val="none" w:sz="0" w:space="0" w:color="auto"/>
        <w:right w:val="none" w:sz="0" w:space="0" w:color="auto"/>
      </w:divBdr>
    </w:div>
    <w:div w:id="1988703272">
      <w:bodyDiv w:val="1"/>
      <w:marLeft w:val="0"/>
      <w:marRight w:val="0"/>
      <w:marTop w:val="0"/>
      <w:marBottom w:val="0"/>
      <w:divBdr>
        <w:top w:val="none" w:sz="0" w:space="0" w:color="auto"/>
        <w:left w:val="none" w:sz="0" w:space="0" w:color="auto"/>
        <w:bottom w:val="none" w:sz="0" w:space="0" w:color="auto"/>
        <w:right w:val="none" w:sz="0" w:space="0" w:color="auto"/>
      </w:divBdr>
    </w:div>
    <w:div w:id="1988895413">
      <w:bodyDiv w:val="1"/>
      <w:marLeft w:val="0"/>
      <w:marRight w:val="0"/>
      <w:marTop w:val="0"/>
      <w:marBottom w:val="0"/>
      <w:divBdr>
        <w:top w:val="none" w:sz="0" w:space="0" w:color="auto"/>
        <w:left w:val="none" w:sz="0" w:space="0" w:color="auto"/>
        <w:bottom w:val="none" w:sz="0" w:space="0" w:color="auto"/>
        <w:right w:val="none" w:sz="0" w:space="0" w:color="auto"/>
      </w:divBdr>
    </w:div>
    <w:div w:id="1989433509">
      <w:bodyDiv w:val="1"/>
      <w:marLeft w:val="0"/>
      <w:marRight w:val="0"/>
      <w:marTop w:val="0"/>
      <w:marBottom w:val="0"/>
      <w:divBdr>
        <w:top w:val="none" w:sz="0" w:space="0" w:color="auto"/>
        <w:left w:val="none" w:sz="0" w:space="0" w:color="auto"/>
        <w:bottom w:val="none" w:sz="0" w:space="0" w:color="auto"/>
        <w:right w:val="none" w:sz="0" w:space="0" w:color="auto"/>
      </w:divBdr>
    </w:div>
    <w:div w:id="1989824968">
      <w:bodyDiv w:val="1"/>
      <w:marLeft w:val="0"/>
      <w:marRight w:val="0"/>
      <w:marTop w:val="0"/>
      <w:marBottom w:val="0"/>
      <w:divBdr>
        <w:top w:val="none" w:sz="0" w:space="0" w:color="auto"/>
        <w:left w:val="none" w:sz="0" w:space="0" w:color="auto"/>
        <w:bottom w:val="none" w:sz="0" w:space="0" w:color="auto"/>
        <w:right w:val="none" w:sz="0" w:space="0" w:color="auto"/>
      </w:divBdr>
    </w:div>
    <w:div w:id="1991518824">
      <w:bodyDiv w:val="1"/>
      <w:marLeft w:val="0"/>
      <w:marRight w:val="0"/>
      <w:marTop w:val="0"/>
      <w:marBottom w:val="0"/>
      <w:divBdr>
        <w:top w:val="none" w:sz="0" w:space="0" w:color="auto"/>
        <w:left w:val="none" w:sz="0" w:space="0" w:color="auto"/>
        <w:bottom w:val="none" w:sz="0" w:space="0" w:color="auto"/>
        <w:right w:val="none" w:sz="0" w:space="0" w:color="auto"/>
      </w:divBdr>
    </w:div>
    <w:div w:id="1992980032">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4794266">
      <w:bodyDiv w:val="1"/>
      <w:marLeft w:val="0"/>
      <w:marRight w:val="0"/>
      <w:marTop w:val="0"/>
      <w:marBottom w:val="0"/>
      <w:divBdr>
        <w:top w:val="none" w:sz="0" w:space="0" w:color="auto"/>
        <w:left w:val="none" w:sz="0" w:space="0" w:color="auto"/>
        <w:bottom w:val="none" w:sz="0" w:space="0" w:color="auto"/>
        <w:right w:val="none" w:sz="0" w:space="0" w:color="auto"/>
      </w:divBdr>
    </w:div>
    <w:div w:id="1996303531">
      <w:bodyDiv w:val="1"/>
      <w:marLeft w:val="0"/>
      <w:marRight w:val="0"/>
      <w:marTop w:val="0"/>
      <w:marBottom w:val="0"/>
      <w:divBdr>
        <w:top w:val="none" w:sz="0" w:space="0" w:color="auto"/>
        <w:left w:val="none" w:sz="0" w:space="0" w:color="auto"/>
        <w:bottom w:val="none" w:sz="0" w:space="0" w:color="auto"/>
        <w:right w:val="none" w:sz="0" w:space="0" w:color="auto"/>
      </w:divBdr>
    </w:div>
    <w:div w:id="1997224993">
      <w:bodyDiv w:val="1"/>
      <w:marLeft w:val="0"/>
      <w:marRight w:val="0"/>
      <w:marTop w:val="0"/>
      <w:marBottom w:val="0"/>
      <w:divBdr>
        <w:top w:val="none" w:sz="0" w:space="0" w:color="auto"/>
        <w:left w:val="none" w:sz="0" w:space="0" w:color="auto"/>
        <w:bottom w:val="none" w:sz="0" w:space="0" w:color="auto"/>
        <w:right w:val="none" w:sz="0" w:space="0" w:color="auto"/>
      </w:divBdr>
    </w:div>
    <w:div w:id="1997800044">
      <w:bodyDiv w:val="1"/>
      <w:marLeft w:val="0"/>
      <w:marRight w:val="0"/>
      <w:marTop w:val="0"/>
      <w:marBottom w:val="0"/>
      <w:divBdr>
        <w:top w:val="none" w:sz="0" w:space="0" w:color="auto"/>
        <w:left w:val="none" w:sz="0" w:space="0" w:color="auto"/>
        <w:bottom w:val="none" w:sz="0" w:space="0" w:color="auto"/>
        <w:right w:val="none" w:sz="0" w:space="0" w:color="auto"/>
      </w:divBdr>
    </w:div>
    <w:div w:id="1998266823">
      <w:bodyDiv w:val="1"/>
      <w:marLeft w:val="0"/>
      <w:marRight w:val="0"/>
      <w:marTop w:val="0"/>
      <w:marBottom w:val="0"/>
      <w:divBdr>
        <w:top w:val="none" w:sz="0" w:space="0" w:color="auto"/>
        <w:left w:val="none" w:sz="0" w:space="0" w:color="auto"/>
        <w:bottom w:val="none" w:sz="0" w:space="0" w:color="auto"/>
        <w:right w:val="none" w:sz="0" w:space="0" w:color="auto"/>
      </w:divBdr>
    </w:div>
    <w:div w:id="1998999081">
      <w:bodyDiv w:val="1"/>
      <w:marLeft w:val="0"/>
      <w:marRight w:val="0"/>
      <w:marTop w:val="0"/>
      <w:marBottom w:val="0"/>
      <w:divBdr>
        <w:top w:val="none" w:sz="0" w:space="0" w:color="auto"/>
        <w:left w:val="none" w:sz="0" w:space="0" w:color="auto"/>
        <w:bottom w:val="none" w:sz="0" w:space="0" w:color="auto"/>
        <w:right w:val="none" w:sz="0" w:space="0" w:color="auto"/>
      </w:divBdr>
    </w:div>
    <w:div w:id="1999848544">
      <w:bodyDiv w:val="1"/>
      <w:marLeft w:val="0"/>
      <w:marRight w:val="0"/>
      <w:marTop w:val="0"/>
      <w:marBottom w:val="0"/>
      <w:divBdr>
        <w:top w:val="none" w:sz="0" w:space="0" w:color="auto"/>
        <w:left w:val="none" w:sz="0" w:space="0" w:color="auto"/>
        <w:bottom w:val="none" w:sz="0" w:space="0" w:color="auto"/>
        <w:right w:val="none" w:sz="0" w:space="0" w:color="auto"/>
      </w:divBdr>
    </w:div>
    <w:div w:id="2002082015">
      <w:bodyDiv w:val="1"/>
      <w:marLeft w:val="0"/>
      <w:marRight w:val="0"/>
      <w:marTop w:val="0"/>
      <w:marBottom w:val="0"/>
      <w:divBdr>
        <w:top w:val="none" w:sz="0" w:space="0" w:color="auto"/>
        <w:left w:val="none" w:sz="0" w:space="0" w:color="auto"/>
        <w:bottom w:val="none" w:sz="0" w:space="0" w:color="auto"/>
        <w:right w:val="none" w:sz="0" w:space="0" w:color="auto"/>
      </w:divBdr>
    </w:div>
    <w:div w:id="2002658935">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5306">
      <w:bodyDiv w:val="1"/>
      <w:marLeft w:val="0"/>
      <w:marRight w:val="0"/>
      <w:marTop w:val="0"/>
      <w:marBottom w:val="0"/>
      <w:divBdr>
        <w:top w:val="none" w:sz="0" w:space="0" w:color="auto"/>
        <w:left w:val="none" w:sz="0" w:space="0" w:color="auto"/>
        <w:bottom w:val="none" w:sz="0" w:space="0" w:color="auto"/>
        <w:right w:val="none" w:sz="0" w:space="0" w:color="auto"/>
      </w:divBdr>
    </w:div>
    <w:div w:id="2005357238">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6279811">
      <w:bodyDiv w:val="1"/>
      <w:marLeft w:val="0"/>
      <w:marRight w:val="0"/>
      <w:marTop w:val="0"/>
      <w:marBottom w:val="0"/>
      <w:divBdr>
        <w:top w:val="none" w:sz="0" w:space="0" w:color="auto"/>
        <w:left w:val="none" w:sz="0" w:space="0" w:color="auto"/>
        <w:bottom w:val="none" w:sz="0" w:space="0" w:color="auto"/>
        <w:right w:val="none" w:sz="0" w:space="0" w:color="auto"/>
      </w:divBdr>
    </w:div>
    <w:div w:id="2007174445">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7975705">
      <w:bodyDiv w:val="1"/>
      <w:marLeft w:val="0"/>
      <w:marRight w:val="0"/>
      <w:marTop w:val="0"/>
      <w:marBottom w:val="0"/>
      <w:divBdr>
        <w:top w:val="none" w:sz="0" w:space="0" w:color="auto"/>
        <w:left w:val="none" w:sz="0" w:space="0" w:color="auto"/>
        <w:bottom w:val="none" w:sz="0" w:space="0" w:color="auto"/>
        <w:right w:val="none" w:sz="0" w:space="0" w:color="auto"/>
      </w:divBdr>
    </w:div>
    <w:div w:id="2009210862">
      <w:bodyDiv w:val="1"/>
      <w:marLeft w:val="0"/>
      <w:marRight w:val="0"/>
      <w:marTop w:val="0"/>
      <w:marBottom w:val="0"/>
      <w:divBdr>
        <w:top w:val="none" w:sz="0" w:space="0" w:color="auto"/>
        <w:left w:val="none" w:sz="0" w:space="0" w:color="auto"/>
        <w:bottom w:val="none" w:sz="0" w:space="0" w:color="auto"/>
        <w:right w:val="none" w:sz="0" w:space="0" w:color="auto"/>
      </w:divBdr>
    </w:div>
    <w:div w:id="2009357293">
      <w:bodyDiv w:val="1"/>
      <w:marLeft w:val="0"/>
      <w:marRight w:val="0"/>
      <w:marTop w:val="0"/>
      <w:marBottom w:val="0"/>
      <w:divBdr>
        <w:top w:val="none" w:sz="0" w:space="0" w:color="auto"/>
        <w:left w:val="none" w:sz="0" w:space="0" w:color="auto"/>
        <w:bottom w:val="none" w:sz="0" w:space="0" w:color="auto"/>
        <w:right w:val="none" w:sz="0" w:space="0" w:color="auto"/>
      </w:divBdr>
    </w:div>
    <w:div w:id="2009599019">
      <w:bodyDiv w:val="1"/>
      <w:marLeft w:val="0"/>
      <w:marRight w:val="0"/>
      <w:marTop w:val="0"/>
      <w:marBottom w:val="0"/>
      <w:divBdr>
        <w:top w:val="none" w:sz="0" w:space="0" w:color="auto"/>
        <w:left w:val="none" w:sz="0" w:space="0" w:color="auto"/>
        <w:bottom w:val="none" w:sz="0" w:space="0" w:color="auto"/>
        <w:right w:val="none" w:sz="0" w:space="0" w:color="auto"/>
      </w:divBdr>
    </w:div>
    <w:div w:id="2010478743">
      <w:bodyDiv w:val="1"/>
      <w:marLeft w:val="0"/>
      <w:marRight w:val="0"/>
      <w:marTop w:val="0"/>
      <w:marBottom w:val="0"/>
      <w:divBdr>
        <w:top w:val="none" w:sz="0" w:space="0" w:color="auto"/>
        <w:left w:val="none" w:sz="0" w:space="0" w:color="auto"/>
        <w:bottom w:val="none" w:sz="0" w:space="0" w:color="auto"/>
        <w:right w:val="none" w:sz="0" w:space="0" w:color="auto"/>
      </w:divBdr>
    </w:div>
    <w:div w:id="2010598161">
      <w:bodyDiv w:val="1"/>
      <w:marLeft w:val="0"/>
      <w:marRight w:val="0"/>
      <w:marTop w:val="0"/>
      <w:marBottom w:val="0"/>
      <w:divBdr>
        <w:top w:val="none" w:sz="0" w:space="0" w:color="auto"/>
        <w:left w:val="none" w:sz="0" w:space="0" w:color="auto"/>
        <w:bottom w:val="none" w:sz="0" w:space="0" w:color="auto"/>
        <w:right w:val="none" w:sz="0" w:space="0" w:color="auto"/>
      </w:divBdr>
    </w:div>
    <w:div w:id="2010601441">
      <w:bodyDiv w:val="1"/>
      <w:marLeft w:val="0"/>
      <w:marRight w:val="0"/>
      <w:marTop w:val="0"/>
      <w:marBottom w:val="0"/>
      <w:divBdr>
        <w:top w:val="none" w:sz="0" w:space="0" w:color="auto"/>
        <w:left w:val="none" w:sz="0" w:space="0" w:color="auto"/>
        <w:bottom w:val="none" w:sz="0" w:space="0" w:color="auto"/>
        <w:right w:val="none" w:sz="0" w:space="0" w:color="auto"/>
      </w:divBdr>
    </w:div>
    <w:div w:id="2011563141">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217916">
      <w:bodyDiv w:val="1"/>
      <w:marLeft w:val="0"/>
      <w:marRight w:val="0"/>
      <w:marTop w:val="0"/>
      <w:marBottom w:val="0"/>
      <w:divBdr>
        <w:top w:val="none" w:sz="0" w:space="0" w:color="auto"/>
        <w:left w:val="none" w:sz="0" w:space="0" w:color="auto"/>
        <w:bottom w:val="none" w:sz="0" w:space="0" w:color="auto"/>
        <w:right w:val="none" w:sz="0" w:space="0" w:color="auto"/>
      </w:divBdr>
    </w:div>
    <w:div w:id="2013871093">
      <w:bodyDiv w:val="1"/>
      <w:marLeft w:val="0"/>
      <w:marRight w:val="0"/>
      <w:marTop w:val="0"/>
      <w:marBottom w:val="0"/>
      <w:divBdr>
        <w:top w:val="none" w:sz="0" w:space="0" w:color="auto"/>
        <w:left w:val="none" w:sz="0" w:space="0" w:color="auto"/>
        <w:bottom w:val="none" w:sz="0" w:space="0" w:color="auto"/>
        <w:right w:val="none" w:sz="0" w:space="0" w:color="auto"/>
      </w:divBdr>
    </w:div>
    <w:div w:id="2013876152">
      <w:bodyDiv w:val="1"/>
      <w:marLeft w:val="0"/>
      <w:marRight w:val="0"/>
      <w:marTop w:val="0"/>
      <w:marBottom w:val="0"/>
      <w:divBdr>
        <w:top w:val="none" w:sz="0" w:space="0" w:color="auto"/>
        <w:left w:val="none" w:sz="0" w:space="0" w:color="auto"/>
        <w:bottom w:val="none" w:sz="0" w:space="0" w:color="auto"/>
        <w:right w:val="none" w:sz="0" w:space="0" w:color="auto"/>
      </w:divBdr>
    </w:div>
    <w:div w:id="2015061909">
      <w:bodyDiv w:val="1"/>
      <w:marLeft w:val="0"/>
      <w:marRight w:val="0"/>
      <w:marTop w:val="0"/>
      <w:marBottom w:val="0"/>
      <w:divBdr>
        <w:top w:val="none" w:sz="0" w:space="0" w:color="auto"/>
        <w:left w:val="none" w:sz="0" w:space="0" w:color="auto"/>
        <w:bottom w:val="none" w:sz="0" w:space="0" w:color="auto"/>
        <w:right w:val="none" w:sz="0" w:space="0" w:color="auto"/>
      </w:divBdr>
    </w:div>
    <w:div w:id="2016110075">
      <w:bodyDiv w:val="1"/>
      <w:marLeft w:val="0"/>
      <w:marRight w:val="0"/>
      <w:marTop w:val="0"/>
      <w:marBottom w:val="0"/>
      <w:divBdr>
        <w:top w:val="none" w:sz="0" w:space="0" w:color="auto"/>
        <w:left w:val="none" w:sz="0" w:space="0" w:color="auto"/>
        <w:bottom w:val="none" w:sz="0" w:space="0" w:color="auto"/>
        <w:right w:val="none" w:sz="0" w:space="0" w:color="auto"/>
      </w:divBdr>
    </w:div>
    <w:div w:id="2016301556">
      <w:bodyDiv w:val="1"/>
      <w:marLeft w:val="0"/>
      <w:marRight w:val="0"/>
      <w:marTop w:val="0"/>
      <w:marBottom w:val="0"/>
      <w:divBdr>
        <w:top w:val="none" w:sz="0" w:space="0" w:color="auto"/>
        <w:left w:val="none" w:sz="0" w:space="0" w:color="auto"/>
        <w:bottom w:val="none" w:sz="0" w:space="0" w:color="auto"/>
        <w:right w:val="none" w:sz="0" w:space="0" w:color="auto"/>
      </w:divBdr>
    </w:div>
    <w:div w:id="2020279197">
      <w:bodyDiv w:val="1"/>
      <w:marLeft w:val="0"/>
      <w:marRight w:val="0"/>
      <w:marTop w:val="0"/>
      <w:marBottom w:val="0"/>
      <w:divBdr>
        <w:top w:val="none" w:sz="0" w:space="0" w:color="auto"/>
        <w:left w:val="none" w:sz="0" w:space="0" w:color="auto"/>
        <w:bottom w:val="none" w:sz="0" w:space="0" w:color="auto"/>
        <w:right w:val="none" w:sz="0" w:space="0" w:color="auto"/>
      </w:divBdr>
    </w:div>
    <w:div w:id="2021005238">
      <w:bodyDiv w:val="1"/>
      <w:marLeft w:val="0"/>
      <w:marRight w:val="0"/>
      <w:marTop w:val="0"/>
      <w:marBottom w:val="0"/>
      <w:divBdr>
        <w:top w:val="none" w:sz="0" w:space="0" w:color="auto"/>
        <w:left w:val="none" w:sz="0" w:space="0" w:color="auto"/>
        <w:bottom w:val="none" w:sz="0" w:space="0" w:color="auto"/>
        <w:right w:val="none" w:sz="0" w:space="0" w:color="auto"/>
      </w:divBdr>
    </w:div>
    <w:div w:id="2021197613">
      <w:bodyDiv w:val="1"/>
      <w:marLeft w:val="0"/>
      <w:marRight w:val="0"/>
      <w:marTop w:val="0"/>
      <w:marBottom w:val="0"/>
      <w:divBdr>
        <w:top w:val="none" w:sz="0" w:space="0" w:color="auto"/>
        <w:left w:val="none" w:sz="0" w:space="0" w:color="auto"/>
        <w:bottom w:val="none" w:sz="0" w:space="0" w:color="auto"/>
        <w:right w:val="none" w:sz="0" w:space="0" w:color="auto"/>
      </w:divBdr>
    </w:div>
    <w:div w:id="2021465850">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659290">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240210">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7438723">
      <w:bodyDiv w:val="1"/>
      <w:marLeft w:val="0"/>
      <w:marRight w:val="0"/>
      <w:marTop w:val="0"/>
      <w:marBottom w:val="0"/>
      <w:divBdr>
        <w:top w:val="none" w:sz="0" w:space="0" w:color="auto"/>
        <w:left w:val="none" w:sz="0" w:space="0" w:color="auto"/>
        <w:bottom w:val="none" w:sz="0" w:space="0" w:color="auto"/>
        <w:right w:val="none" w:sz="0" w:space="0" w:color="auto"/>
      </w:divBdr>
    </w:div>
    <w:div w:id="2028024909">
      <w:bodyDiv w:val="1"/>
      <w:marLeft w:val="0"/>
      <w:marRight w:val="0"/>
      <w:marTop w:val="0"/>
      <w:marBottom w:val="0"/>
      <w:divBdr>
        <w:top w:val="none" w:sz="0" w:space="0" w:color="auto"/>
        <w:left w:val="none" w:sz="0" w:space="0" w:color="auto"/>
        <w:bottom w:val="none" w:sz="0" w:space="0" w:color="auto"/>
        <w:right w:val="none" w:sz="0" w:space="0" w:color="auto"/>
      </w:divBdr>
    </w:div>
    <w:div w:id="2028363347">
      <w:bodyDiv w:val="1"/>
      <w:marLeft w:val="0"/>
      <w:marRight w:val="0"/>
      <w:marTop w:val="0"/>
      <w:marBottom w:val="0"/>
      <w:divBdr>
        <w:top w:val="none" w:sz="0" w:space="0" w:color="auto"/>
        <w:left w:val="none" w:sz="0" w:space="0" w:color="auto"/>
        <w:bottom w:val="none" w:sz="0" w:space="0" w:color="auto"/>
        <w:right w:val="none" w:sz="0" w:space="0" w:color="auto"/>
      </w:divBdr>
    </w:div>
    <w:div w:id="2028485034">
      <w:bodyDiv w:val="1"/>
      <w:marLeft w:val="0"/>
      <w:marRight w:val="0"/>
      <w:marTop w:val="0"/>
      <w:marBottom w:val="0"/>
      <w:divBdr>
        <w:top w:val="none" w:sz="0" w:space="0" w:color="auto"/>
        <w:left w:val="none" w:sz="0" w:space="0" w:color="auto"/>
        <w:bottom w:val="none" w:sz="0" w:space="0" w:color="auto"/>
        <w:right w:val="none" w:sz="0" w:space="0" w:color="auto"/>
      </w:divBdr>
    </w:div>
    <w:div w:id="2028867813">
      <w:bodyDiv w:val="1"/>
      <w:marLeft w:val="0"/>
      <w:marRight w:val="0"/>
      <w:marTop w:val="0"/>
      <w:marBottom w:val="0"/>
      <w:divBdr>
        <w:top w:val="none" w:sz="0" w:space="0" w:color="auto"/>
        <w:left w:val="none" w:sz="0" w:space="0" w:color="auto"/>
        <w:bottom w:val="none" w:sz="0" w:space="0" w:color="auto"/>
        <w:right w:val="none" w:sz="0" w:space="0" w:color="auto"/>
      </w:divBdr>
    </w:div>
    <w:div w:id="2030177206">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1029637">
      <w:bodyDiv w:val="1"/>
      <w:marLeft w:val="0"/>
      <w:marRight w:val="0"/>
      <w:marTop w:val="0"/>
      <w:marBottom w:val="0"/>
      <w:divBdr>
        <w:top w:val="none" w:sz="0" w:space="0" w:color="auto"/>
        <w:left w:val="none" w:sz="0" w:space="0" w:color="auto"/>
        <w:bottom w:val="none" w:sz="0" w:space="0" w:color="auto"/>
        <w:right w:val="none" w:sz="0" w:space="0" w:color="auto"/>
      </w:divBdr>
    </w:div>
    <w:div w:id="2031224455">
      <w:bodyDiv w:val="1"/>
      <w:marLeft w:val="0"/>
      <w:marRight w:val="0"/>
      <w:marTop w:val="0"/>
      <w:marBottom w:val="0"/>
      <w:divBdr>
        <w:top w:val="none" w:sz="0" w:space="0" w:color="auto"/>
        <w:left w:val="none" w:sz="0" w:space="0" w:color="auto"/>
        <w:bottom w:val="none" w:sz="0" w:space="0" w:color="auto"/>
        <w:right w:val="none" w:sz="0" w:space="0" w:color="auto"/>
      </w:divBdr>
    </w:div>
    <w:div w:id="2031253607">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611861">
      <w:bodyDiv w:val="1"/>
      <w:marLeft w:val="0"/>
      <w:marRight w:val="0"/>
      <w:marTop w:val="0"/>
      <w:marBottom w:val="0"/>
      <w:divBdr>
        <w:top w:val="none" w:sz="0" w:space="0" w:color="auto"/>
        <w:left w:val="none" w:sz="0" w:space="0" w:color="auto"/>
        <w:bottom w:val="none" w:sz="0" w:space="0" w:color="auto"/>
        <w:right w:val="none" w:sz="0" w:space="0" w:color="auto"/>
      </w:divBdr>
    </w:div>
    <w:div w:id="2033608768">
      <w:bodyDiv w:val="1"/>
      <w:marLeft w:val="0"/>
      <w:marRight w:val="0"/>
      <w:marTop w:val="0"/>
      <w:marBottom w:val="0"/>
      <w:divBdr>
        <w:top w:val="none" w:sz="0" w:space="0" w:color="auto"/>
        <w:left w:val="none" w:sz="0" w:space="0" w:color="auto"/>
        <w:bottom w:val="none" w:sz="0" w:space="0" w:color="auto"/>
        <w:right w:val="none" w:sz="0" w:space="0" w:color="auto"/>
      </w:divBdr>
    </w:div>
    <w:div w:id="2033721128">
      <w:bodyDiv w:val="1"/>
      <w:marLeft w:val="0"/>
      <w:marRight w:val="0"/>
      <w:marTop w:val="0"/>
      <w:marBottom w:val="0"/>
      <w:divBdr>
        <w:top w:val="none" w:sz="0" w:space="0" w:color="auto"/>
        <w:left w:val="none" w:sz="0" w:space="0" w:color="auto"/>
        <w:bottom w:val="none" w:sz="0" w:space="0" w:color="auto"/>
        <w:right w:val="none" w:sz="0" w:space="0" w:color="auto"/>
      </w:divBdr>
    </w:div>
    <w:div w:id="2035570117">
      <w:bodyDiv w:val="1"/>
      <w:marLeft w:val="0"/>
      <w:marRight w:val="0"/>
      <w:marTop w:val="0"/>
      <w:marBottom w:val="0"/>
      <w:divBdr>
        <w:top w:val="none" w:sz="0" w:space="0" w:color="auto"/>
        <w:left w:val="none" w:sz="0" w:space="0" w:color="auto"/>
        <w:bottom w:val="none" w:sz="0" w:space="0" w:color="auto"/>
        <w:right w:val="none" w:sz="0" w:space="0" w:color="auto"/>
      </w:divBdr>
    </w:div>
    <w:div w:id="2037342480">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7919785">
      <w:bodyDiv w:val="1"/>
      <w:marLeft w:val="0"/>
      <w:marRight w:val="0"/>
      <w:marTop w:val="0"/>
      <w:marBottom w:val="0"/>
      <w:divBdr>
        <w:top w:val="none" w:sz="0" w:space="0" w:color="auto"/>
        <w:left w:val="none" w:sz="0" w:space="0" w:color="auto"/>
        <w:bottom w:val="none" w:sz="0" w:space="0" w:color="auto"/>
        <w:right w:val="none" w:sz="0" w:space="0" w:color="auto"/>
      </w:divBdr>
    </w:div>
    <w:div w:id="2038240361">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355785">
      <w:bodyDiv w:val="1"/>
      <w:marLeft w:val="0"/>
      <w:marRight w:val="0"/>
      <w:marTop w:val="0"/>
      <w:marBottom w:val="0"/>
      <w:divBdr>
        <w:top w:val="none" w:sz="0" w:space="0" w:color="auto"/>
        <w:left w:val="none" w:sz="0" w:space="0" w:color="auto"/>
        <w:bottom w:val="none" w:sz="0" w:space="0" w:color="auto"/>
        <w:right w:val="none" w:sz="0" w:space="0" w:color="auto"/>
      </w:divBdr>
    </w:div>
    <w:div w:id="2040625181">
      <w:bodyDiv w:val="1"/>
      <w:marLeft w:val="0"/>
      <w:marRight w:val="0"/>
      <w:marTop w:val="0"/>
      <w:marBottom w:val="0"/>
      <w:divBdr>
        <w:top w:val="none" w:sz="0" w:space="0" w:color="auto"/>
        <w:left w:val="none" w:sz="0" w:space="0" w:color="auto"/>
        <w:bottom w:val="none" w:sz="0" w:space="0" w:color="auto"/>
        <w:right w:val="none" w:sz="0" w:space="0" w:color="auto"/>
      </w:divBdr>
    </w:div>
    <w:div w:id="2041084777">
      <w:bodyDiv w:val="1"/>
      <w:marLeft w:val="0"/>
      <w:marRight w:val="0"/>
      <w:marTop w:val="0"/>
      <w:marBottom w:val="0"/>
      <w:divBdr>
        <w:top w:val="none" w:sz="0" w:space="0" w:color="auto"/>
        <w:left w:val="none" w:sz="0" w:space="0" w:color="auto"/>
        <w:bottom w:val="none" w:sz="0" w:space="0" w:color="auto"/>
        <w:right w:val="none" w:sz="0" w:space="0" w:color="auto"/>
      </w:divBdr>
    </w:div>
    <w:div w:id="204173848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4669131">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518820">
      <w:bodyDiv w:val="1"/>
      <w:marLeft w:val="0"/>
      <w:marRight w:val="0"/>
      <w:marTop w:val="0"/>
      <w:marBottom w:val="0"/>
      <w:divBdr>
        <w:top w:val="none" w:sz="0" w:space="0" w:color="auto"/>
        <w:left w:val="none" w:sz="0" w:space="0" w:color="auto"/>
        <w:bottom w:val="none" w:sz="0" w:space="0" w:color="auto"/>
        <w:right w:val="none" w:sz="0" w:space="0" w:color="auto"/>
      </w:divBdr>
    </w:div>
    <w:div w:id="2045981727">
      <w:bodyDiv w:val="1"/>
      <w:marLeft w:val="0"/>
      <w:marRight w:val="0"/>
      <w:marTop w:val="0"/>
      <w:marBottom w:val="0"/>
      <w:divBdr>
        <w:top w:val="none" w:sz="0" w:space="0" w:color="auto"/>
        <w:left w:val="none" w:sz="0" w:space="0" w:color="auto"/>
        <w:bottom w:val="none" w:sz="0" w:space="0" w:color="auto"/>
        <w:right w:val="none" w:sz="0" w:space="0" w:color="auto"/>
      </w:divBdr>
    </w:div>
    <w:div w:id="2046053456">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8408340">
      <w:bodyDiv w:val="1"/>
      <w:marLeft w:val="0"/>
      <w:marRight w:val="0"/>
      <w:marTop w:val="0"/>
      <w:marBottom w:val="0"/>
      <w:divBdr>
        <w:top w:val="none" w:sz="0" w:space="0" w:color="auto"/>
        <w:left w:val="none" w:sz="0" w:space="0" w:color="auto"/>
        <w:bottom w:val="none" w:sz="0" w:space="0" w:color="auto"/>
        <w:right w:val="none" w:sz="0" w:space="0" w:color="auto"/>
      </w:divBdr>
    </w:div>
    <w:div w:id="2049838407">
      <w:bodyDiv w:val="1"/>
      <w:marLeft w:val="0"/>
      <w:marRight w:val="0"/>
      <w:marTop w:val="0"/>
      <w:marBottom w:val="0"/>
      <w:divBdr>
        <w:top w:val="none" w:sz="0" w:space="0" w:color="auto"/>
        <w:left w:val="none" w:sz="0" w:space="0" w:color="auto"/>
        <w:bottom w:val="none" w:sz="0" w:space="0" w:color="auto"/>
        <w:right w:val="none" w:sz="0" w:space="0" w:color="auto"/>
      </w:divBdr>
    </w:div>
    <w:div w:id="2050377931">
      <w:bodyDiv w:val="1"/>
      <w:marLeft w:val="0"/>
      <w:marRight w:val="0"/>
      <w:marTop w:val="0"/>
      <w:marBottom w:val="0"/>
      <w:divBdr>
        <w:top w:val="none" w:sz="0" w:space="0" w:color="auto"/>
        <w:left w:val="none" w:sz="0" w:space="0" w:color="auto"/>
        <w:bottom w:val="none" w:sz="0" w:space="0" w:color="auto"/>
        <w:right w:val="none" w:sz="0" w:space="0" w:color="auto"/>
      </w:divBdr>
    </w:div>
    <w:div w:id="2050497415">
      <w:bodyDiv w:val="1"/>
      <w:marLeft w:val="0"/>
      <w:marRight w:val="0"/>
      <w:marTop w:val="0"/>
      <w:marBottom w:val="0"/>
      <w:divBdr>
        <w:top w:val="none" w:sz="0" w:space="0" w:color="auto"/>
        <w:left w:val="none" w:sz="0" w:space="0" w:color="auto"/>
        <w:bottom w:val="none" w:sz="0" w:space="0" w:color="auto"/>
        <w:right w:val="none" w:sz="0" w:space="0" w:color="auto"/>
      </w:divBdr>
    </w:div>
    <w:div w:id="2051218592">
      <w:bodyDiv w:val="1"/>
      <w:marLeft w:val="0"/>
      <w:marRight w:val="0"/>
      <w:marTop w:val="0"/>
      <w:marBottom w:val="0"/>
      <w:divBdr>
        <w:top w:val="none" w:sz="0" w:space="0" w:color="auto"/>
        <w:left w:val="none" w:sz="0" w:space="0" w:color="auto"/>
        <w:bottom w:val="none" w:sz="0" w:space="0" w:color="auto"/>
        <w:right w:val="none" w:sz="0" w:space="0" w:color="auto"/>
      </w:divBdr>
    </w:div>
    <w:div w:id="2051606706">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880392">
      <w:bodyDiv w:val="1"/>
      <w:marLeft w:val="0"/>
      <w:marRight w:val="0"/>
      <w:marTop w:val="0"/>
      <w:marBottom w:val="0"/>
      <w:divBdr>
        <w:top w:val="none" w:sz="0" w:space="0" w:color="auto"/>
        <w:left w:val="none" w:sz="0" w:space="0" w:color="auto"/>
        <w:bottom w:val="none" w:sz="0" w:space="0" w:color="auto"/>
        <w:right w:val="none" w:sz="0" w:space="0" w:color="auto"/>
      </w:divBdr>
    </w:div>
    <w:div w:id="2053263331">
      <w:bodyDiv w:val="1"/>
      <w:marLeft w:val="0"/>
      <w:marRight w:val="0"/>
      <w:marTop w:val="0"/>
      <w:marBottom w:val="0"/>
      <w:divBdr>
        <w:top w:val="none" w:sz="0" w:space="0" w:color="auto"/>
        <w:left w:val="none" w:sz="0" w:space="0" w:color="auto"/>
        <w:bottom w:val="none" w:sz="0" w:space="0" w:color="auto"/>
        <w:right w:val="none" w:sz="0" w:space="0" w:color="auto"/>
      </w:divBdr>
    </w:div>
    <w:div w:id="2053573922">
      <w:bodyDiv w:val="1"/>
      <w:marLeft w:val="0"/>
      <w:marRight w:val="0"/>
      <w:marTop w:val="0"/>
      <w:marBottom w:val="0"/>
      <w:divBdr>
        <w:top w:val="none" w:sz="0" w:space="0" w:color="auto"/>
        <w:left w:val="none" w:sz="0" w:space="0" w:color="auto"/>
        <w:bottom w:val="none" w:sz="0" w:space="0" w:color="auto"/>
        <w:right w:val="none" w:sz="0" w:space="0" w:color="auto"/>
      </w:divBdr>
    </w:div>
    <w:div w:id="2053964664">
      <w:bodyDiv w:val="1"/>
      <w:marLeft w:val="0"/>
      <w:marRight w:val="0"/>
      <w:marTop w:val="0"/>
      <w:marBottom w:val="0"/>
      <w:divBdr>
        <w:top w:val="none" w:sz="0" w:space="0" w:color="auto"/>
        <w:left w:val="none" w:sz="0" w:space="0" w:color="auto"/>
        <w:bottom w:val="none" w:sz="0" w:space="0" w:color="auto"/>
        <w:right w:val="none" w:sz="0" w:space="0" w:color="auto"/>
      </w:divBdr>
    </w:div>
    <w:div w:id="2053995880">
      <w:bodyDiv w:val="1"/>
      <w:marLeft w:val="0"/>
      <w:marRight w:val="0"/>
      <w:marTop w:val="0"/>
      <w:marBottom w:val="0"/>
      <w:divBdr>
        <w:top w:val="none" w:sz="0" w:space="0" w:color="auto"/>
        <w:left w:val="none" w:sz="0" w:space="0" w:color="auto"/>
        <w:bottom w:val="none" w:sz="0" w:space="0" w:color="auto"/>
        <w:right w:val="none" w:sz="0" w:space="0" w:color="auto"/>
      </w:divBdr>
    </w:div>
    <w:div w:id="2055425692">
      <w:bodyDiv w:val="1"/>
      <w:marLeft w:val="0"/>
      <w:marRight w:val="0"/>
      <w:marTop w:val="0"/>
      <w:marBottom w:val="0"/>
      <w:divBdr>
        <w:top w:val="none" w:sz="0" w:space="0" w:color="auto"/>
        <w:left w:val="none" w:sz="0" w:space="0" w:color="auto"/>
        <w:bottom w:val="none" w:sz="0" w:space="0" w:color="auto"/>
        <w:right w:val="none" w:sz="0" w:space="0" w:color="auto"/>
      </w:divBdr>
    </w:div>
    <w:div w:id="2056275328">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62434689">
      <w:bodyDiv w:val="1"/>
      <w:marLeft w:val="0"/>
      <w:marRight w:val="0"/>
      <w:marTop w:val="0"/>
      <w:marBottom w:val="0"/>
      <w:divBdr>
        <w:top w:val="none" w:sz="0" w:space="0" w:color="auto"/>
        <w:left w:val="none" w:sz="0" w:space="0" w:color="auto"/>
        <w:bottom w:val="none" w:sz="0" w:space="0" w:color="auto"/>
        <w:right w:val="none" w:sz="0" w:space="0" w:color="auto"/>
      </w:divBdr>
    </w:div>
    <w:div w:id="2062515442">
      <w:bodyDiv w:val="1"/>
      <w:marLeft w:val="0"/>
      <w:marRight w:val="0"/>
      <w:marTop w:val="0"/>
      <w:marBottom w:val="0"/>
      <w:divBdr>
        <w:top w:val="none" w:sz="0" w:space="0" w:color="auto"/>
        <w:left w:val="none" w:sz="0" w:space="0" w:color="auto"/>
        <w:bottom w:val="none" w:sz="0" w:space="0" w:color="auto"/>
        <w:right w:val="none" w:sz="0" w:space="0" w:color="auto"/>
      </w:divBdr>
    </w:div>
    <w:div w:id="2062896587">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3476254">
      <w:bodyDiv w:val="1"/>
      <w:marLeft w:val="0"/>
      <w:marRight w:val="0"/>
      <w:marTop w:val="0"/>
      <w:marBottom w:val="0"/>
      <w:divBdr>
        <w:top w:val="none" w:sz="0" w:space="0" w:color="auto"/>
        <w:left w:val="none" w:sz="0" w:space="0" w:color="auto"/>
        <w:bottom w:val="none" w:sz="0" w:space="0" w:color="auto"/>
        <w:right w:val="none" w:sz="0" w:space="0" w:color="auto"/>
      </w:divBdr>
    </w:div>
    <w:div w:id="2064788431">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7797991">
      <w:bodyDiv w:val="1"/>
      <w:marLeft w:val="0"/>
      <w:marRight w:val="0"/>
      <w:marTop w:val="0"/>
      <w:marBottom w:val="0"/>
      <w:divBdr>
        <w:top w:val="none" w:sz="0" w:space="0" w:color="auto"/>
        <w:left w:val="none" w:sz="0" w:space="0" w:color="auto"/>
        <w:bottom w:val="none" w:sz="0" w:space="0" w:color="auto"/>
        <w:right w:val="none" w:sz="0" w:space="0" w:color="auto"/>
      </w:divBdr>
    </w:div>
    <w:div w:id="2068067261">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035268">
      <w:bodyDiv w:val="1"/>
      <w:marLeft w:val="0"/>
      <w:marRight w:val="0"/>
      <w:marTop w:val="0"/>
      <w:marBottom w:val="0"/>
      <w:divBdr>
        <w:top w:val="none" w:sz="0" w:space="0" w:color="auto"/>
        <w:left w:val="none" w:sz="0" w:space="0" w:color="auto"/>
        <w:bottom w:val="none" w:sz="0" w:space="0" w:color="auto"/>
        <w:right w:val="none" w:sz="0" w:space="0" w:color="auto"/>
      </w:divBdr>
    </w:div>
    <w:div w:id="2072341167">
      <w:bodyDiv w:val="1"/>
      <w:marLeft w:val="0"/>
      <w:marRight w:val="0"/>
      <w:marTop w:val="0"/>
      <w:marBottom w:val="0"/>
      <w:divBdr>
        <w:top w:val="none" w:sz="0" w:space="0" w:color="auto"/>
        <w:left w:val="none" w:sz="0" w:space="0" w:color="auto"/>
        <w:bottom w:val="none" w:sz="0" w:space="0" w:color="auto"/>
        <w:right w:val="none" w:sz="0" w:space="0" w:color="auto"/>
      </w:divBdr>
    </w:div>
    <w:div w:id="2072995360">
      <w:bodyDiv w:val="1"/>
      <w:marLeft w:val="0"/>
      <w:marRight w:val="0"/>
      <w:marTop w:val="0"/>
      <w:marBottom w:val="0"/>
      <w:divBdr>
        <w:top w:val="none" w:sz="0" w:space="0" w:color="auto"/>
        <w:left w:val="none" w:sz="0" w:space="0" w:color="auto"/>
        <w:bottom w:val="none" w:sz="0" w:space="0" w:color="auto"/>
        <w:right w:val="none" w:sz="0" w:space="0" w:color="auto"/>
      </w:divBdr>
    </w:div>
    <w:div w:id="2073386793">
      <w:bodyDiv w:val="1"/>
      <w:marLeft w:val="0"/>
      <w:marRight w:val="0"/>
      <w:marTop w:val="0"/>
      <w:marBottom w:val="0"/>
      <w:divBdr>
        <w:top w:val="none" w:sz="0" w:space="0" w:color="auto"/>
        <w:left w:val="none" w:sz="0" w:space="0" w:color="auto"/>
        <w:bottom w:val="none" w:sz="0" w:space="0" w:color="auto"/>
        <w:right w:val="none" w:sz="0" w:space="0" w:color="auto"/>
      </w:divBdr>
    </w:div>
    <w:div w:id="2074422373">
      <w:bodyDiv w:val="1"/>
      <w:marLeft w:val="0"/>
      <w:marRight w:val="0"/>
      <w:marTop w:val="0"/>
      <w:marBottom w:val="0"/>
      <w:divBdr>
        <w:top w:val="none" w:sz="0" w:space="0" w:color="auto"/>
        <w:left w:val="none" w:sz="0" w:space="0" w:color="auto"/>
        <w:bottom w:val="none" w:sz="0" w:space="0" w:color="auto"/>
        <w:right w:val="none" w:sz="0" w:space="0" w:color="auto"/>
      </w:divBdr>
    </w:div>
    <w:div w:id="2076539998">
      <w:bodyDiv w:val="1"/>
      <w:marLeft w:val="0"/>
      <w:marRight w:val="0"/>
      <w:marTop w:val="0"/>
      <w:marBottom w:val="0"/>
      <w:divBdr>
        <w:top w:val="none" w:sz="0" w:space="0" w:color="auto"/>
        <w:left w:val="none" w:sz="0" w:space="0" w:color="auto"/>
        <w:bottom w:val="none" w:sz="0" w:space="0" w:color="auto"/>
        <w:right w:val="none" w:sz="0" w:space="0" w:color="auto"/>
      </w:divBdr>
    </w:div>
    <w:div w:id="2077236486">
      <w:bodyDiv w:val="1"/>
      <w:marLeft w:val="0"/>
      <w:marRight w:val="0"/>
      <w:marTop w:val="0"/>
      <w:marBottom w:val="0"/>
      <w:divBdr>
        <w:top w:val="none" w:sz="0" w:space="0" w:color="auto"/>
        <w:left w:val="none" w:sz="0" w:space="0" w:color="auto"/>
        <w:bottom w:val="none" w:sz="0" w:space="0" w:color="auto"/>
        <w:right w:val="none" w:sz="0" w:space="0" w:color="auto"/>
      </w:divBdr>
    </w:div>
    <w:div w:id="2077580244">
      <w:bodyDiv w:val="1"/>
      <w:marLeft w:val="0"/>
      <w:marRight w:val="0"/>
      <w:marTop w:val="0"/>
      <w:marBottom w:val="0"/>
      <w:divBdr>
        <w:top w:val="none" w:sz="0" w:space="0" w:color="auto"/>
        <w:left w:val="none" w:sz="0" w:space="0" w:color="auto"/>
        <w:bottom w:val="none" w:sz="0" w:space="0" w:color="auto"/>
        <w:right w:val="none" w:sz="0" w:space="0" w:color="auto"/>
      </w:divBdr>
    </w:div>
    <w:div w:id="2078166550">
      <w:bodyDiv w:val="1"/>
      <w:marLeft w:val="0"/>
      <w:marRight w:val="0"/>
      <w:marTop w:val="0"/>
      <w:marBottom w:val="0"/>
      <w:divBdr>
        <w:top w:val="none" w:sz="0" w:space="0" w:color="auto"/>
        <w:left w:val="none" w:sz="0" w:space="0" w:color="auto"/>
        <w:bottom w:val="none" w:sz="0" w:space="0" w:color="auto"/>
        <w:right w:val="none" w:sz="0" w:space="0" w:color="auto"/>
      </w:divBdr>
    </w:div>
    <w:div w:id="2081974215">
      <w:bodyDiv w:val="1"/>
      <w:marLeft w:val="0"/>
      <w:marRight w:val="0"/>
      <w:marTop w:val="0"/>
      <w:marBottom w:val="0"/>
      <w:divBdr>
        <w:top w:val="none" w:sz="0" w:space="0" w:color="auto"/>
        <w:left w:val="none" w:sz="0" w:space="0" w:color="auto"/>
        <w:bottom w:val="none" w:sz="0" w:space="0" w:color="auto"/>
        <w:right w:val="none" w:sz="0" w:space="0" w:color="auto"/>
      </w:divBdr>
    </w:div>
    <w:div w:id="2082677889">
      <w:bodyDiv w:val="1"/>
      <w:marLeft w:val="0"/>
      <w:marRight w:val="0"/>
      <w:marTop w:val="0"/>
      <w:marBottom w:val="0"/>
      <w:divBdr>
        <w:top w:val="none" w:sz="0" w:space="0" w:color="auto"/>
        <w:left w:val="none" w:sz="0" w:space="0" w:color="auto"/>
        <w:bottom w:val="none" w:sz="0" w:space="0" w:color="auto"/>
        <w:right w:val="none" w:sz="0" w:space="0" w:color="auto"/>
      </w:divBdr>
    </w:div>
    <w:div w:id="2084134940">
      <w:bodyDiv w:val="1"/>
      <w:marLeft w:val="0"/>
      <w:marRight w:val="0"/>
      <w:marTop w:val="0"/>
      <w:marBottom w:val="0"/>
      <w:divBdr>
        <w:top w:val="none" w:sz="0" w:space="0" w:color="auto"/>
        <w:left w:val="none" w:sz="0" w:space="0" w:color="auto"/>
        <w:bottom w:val="none" w:sz="0" w:space="0" w:color="auto"/>
        <w:right w:val="none" w:sz="0" w:space="0" w:color="auto"/>
      </w:divBdr>
    </w:div>
    <w:div w:id="2084523626">
      <w:bodyDiv w:val="1"/>
      <w:marLeft w:val="0"/>
      <w:marRight w:val="0"/>
      <w:marTop w:val="0"/>
      <w:marBottom w:val="0"/>
      <w:divBdr>
        <w:top w:val="none" w:sz="0" w:space="0" w:color="auto"/>
        <w:left w:val="none" w:sz="0" w:space="0" w:color="auto"/>
        <w:bottom w:val="none" w:sz="0" w:space="0" w:color="auto"/>
        <w:right w:val="none" w:sz="0" w:space="0" w:color="auto"/>
      </w:divBdr>
    </w:div>
    <w:div w:id="2085686796">
      <w:bodyDiv w:val="1"/>
      <w:marLeft w:val="0"/>
      <w:marRight w:val="0"/>
      <w:marTop w:val="0"/>
      <w:marBottom w:val="0"/>
      <w:divBdr>
        <w:top w:val="none" w:sz="0" w:space="0" w:color="auto"/>
        <w:left w:val="none" w:sz="0" w:space="0" w:color="auto"/>
        <w:bottom w:val="none" w:sz="0" w:space="0" w:color="auto"/>
        <w:right w:val="none" w:sz="0" w:space="0" w:color="auto"/>
      </w:divBdr>
    </w:div>
    <w:div w:id="2086878007">
      <w:bodyDiv w:val="1"/>
      <w:marLeft w:val="0"/>
      <w:marRight w:val="0"/>
      <w:marTop w:val="0"/>
      <w:marBottom w:val="0"/>
      <w:divBdr>
        <w:top w:val="none" w:sz="0" w:space="0" w:color="auto"/>
        <w:left w:val="none" w:sz="0" w:space="0" w:color="auto"/>
        <w:bottom w:val="none" w:sz="0" w:space="0" w:color="auto"/>
        <w:right w:val="none" w:sz="0" w:space="0" w:color="auto"/>
      </w:divBdr>
    </w:div>
    <w:div w:id="2087141701">
      <w:bodyDiv w:val="1"/>
      <w:marLeft w:val="0"/>
      <w:marRight w:val="0"/>
      <w:marTop w:val="0"/>
      <w:marBottom w:val="0"/>
      <w:divBdr>
        <w:top w:val="none" w:sz="0" w:space="0" w:color="auto"/>
        <w:left w:val="none" w:sz="0" w:space="0" w:color="auto"/>
        <w:bottom w:val="none" w:sz="0" w:space="0" w:color="auto"/>
        <w:right w:val="none" w:sz="0" w:space="0" w:color="auto"/>
      </w:divBdr>
    </w:div>
    <w:div w:id="2087341882">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262208">
      <w:bodyDiv w:val="1"/>
      <w:marLeft w:val="0"/>
      <w:marRight w:val="0"/>
      <w:marTop w:val="0"/>
      <w:marBottom w:val="0"/>
      <w:divBdr>
        <w:top w:val="none" w:sz="0" w:space="0" w:color="auto"/>
        <w:left w:val="none" w:sz="0" w:space="0" w:color="auto"/>
        <w:bottom w:val="none" w:sz="0" w:space="0" w:color="auto"/>
        <w:right w:val="none" w:sz="0" w:space="0" w:color="auto"/>
      </w:divBdr>
    </w:div>
    <w:div w:id="2088651306">
      <w:bodyDiv w:val="1"/>
      <w:marLeft w:val="0"/>
      <w:marRight w:val="0"/>
      <w:marTop w:val="0"/>
      <w:marBottom w:val="0"/>
      <w:divBdr>
        <w:top w:val="none" w:sz="0" w:space="0" w:color="auto"/>
        <w:left w:val="none" w:sz="0" w:space="0" w:color="auto"/>
        <w:bottom w:val="none" w:sz="0" w:space="0" w:color="auto"/>
        <w:right w:val="none" w:sz="0" w:space="0" w:color="auto"/>
      </w:divBdr>
    </w:div>
    <w:div w:id="2090342212">
      <w:bodyDiv w:val="1"/>
      <w:marLeft w:val="0"/>
      <w:marRight w:val="0"/>
      <w:marTop w:val="0"/>
      <w:marBottom w:val="0"/>
      <w:divBdr>
        <w:top w:val="none" w:sz="0" w:space="0" w:color="auto"/>
        <w:left w:val="none" w:sz="0" w:space="0" w:color="auto"/>
        <w:bottom w:val="none" w:sz="0" w:space="0" w:color="auto"/>
        <w:right w:val="none" w:sz="0" w:space="0" w:color="auto"/>
      </w:divBdr>
    </w:div>
    <w:div w:id="2091735092">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2653083">
      <w:bodyDiv w:val="1"/>
      <w:marLeft w:val="0"/>
      <w:marRight w:val="0"/>
      <w:marTop w:val="0"/>
      <w:marBottom w:val="0"/>
      <w:divBdr>
        <w:top w:val="none" w:sz="0" w:space="0" w:color="auto"/>
        <w:left w:val="none" w:sz="0" w:space="0" w:color="auto"/>
        <w:bottom w:val="none" w:sz="0" w:space="0" w:color="auto"/>
        <w:right w:val="none" w:sz="0" w:space="0" w:color="auto"/>
      </w:divBdr>
    </w:div>
    <w:div w:id="2093768341">
      <w:bodyDiv w:val="1"/>
      <w:marLeft w:val="0"/>
      <w:marRight w:val="0"/>
      <w:marTop w:val="0"/>
      <w:marBottom w:val="0"/>
      <w:divBdr>
        <w:top w:val="none" w:sz="0" w:space="0" w:color="auto"/>
        <w:left w:val="none" w:sz="0" w:space="0" w:color="auto"/>
        <w:bottom w:val="none" w:sz="0" w:space="0" w:color="auto"/>
        <w:right w:val="none" w:sz="0" w:space="0" w:color="auto"/>
      </w:divBdr>
    </w:div>
    <w:div w:id="2094861472">
      <w:bodyDiv w:val="1"/>
      <w:marLeft w:val="0"/>
      <w:marRight w:val="0"/>
      <w:marTop w:val="0"/>
      <w:marBottom w:val="0"/>
      <w:divBdr>
        <w:top w:val="none" w:sz="0" w:space="0" w:color="auto"/>
        <w:left w:val="none" w:sz="0" w:space="0" w:color="auto"/>
        <w:bottom w:val="none" w:sz="0" w:space="0" w:color="auto"/>
        <w:right w:val="none" w:sz="0" w:space="0" w:color="auto"/>
      </w:divBdr>
    </w:div>
    <w:div w:id="2095659395">
      <w:bodyDiv w:val="1"/>
      <w:marLeft w:val="0"/>
      <w:marRight w:val="0"/>
      <w:marTop w:val="0"/>
      <w:marBottom w:val="0"/>
      <w:divBdr>
        <w:top w:val="none" w:sz="0" w:space="0" w:color="auto"/>
        <w:left w:val="none" w:sz="0" w:space="0" w:color="auto"/>
        <w:bottom w:val="none" w:sz="0" w:space="0" w:color="auto"/>
        <w:right w:val="none" w:sz="0" w:space="0" w:color="auto"/>
      </w:divBdr>
    </w:div>
    <w:div w:id="2096778932">
      <w:bodyDiv w:val="1"/>
      <w:marLeft w:val="0"/>
      <w:marRight w:val="0"/>
      <w:marTop w:val="0"/>
      <w:marBottom w:val="0"/>
      <w:divBdr>
        <w:top w:val="none" w:sz="0" w:space="0" w:color="auto"/>
        <w:left w:val="none" w:sz="0" w:space="0" w:color="auto"/>
        <w:bottom w:val="none" w:sz="0" w:space="0" w:color="auto"/>
        <w:right w:val="none" w:sz="0" w:space="0" w:color="auto"/>
      </w:divBdr>
    </w:div>
    <w:div w:id="2097049738">
      <w:bodyDiv w:val="1"/>
      <w:marLeft w:val="0"/>
      <w:marRight w:val="0"/>
      <w:marTop w:val="0"/>
      <w:marBottom w:val="0"/>
      <w:divBdr>
        <w:top w:val="none" w:sz="0" w:space="0" w:color="auto"/>
        <w:left w:val="none" w:sz="0" w:space="0" w:color="auto"/>
        <w:bottom w:val="none" w:sz="0" w:space="0" w:color="auto"/>
        <w:right w:val="none" w:sz="0" w:space="0" w:color="auto"/>
      </w:divBdr>
    </w:div>
    <w:div w:id="2097893312">
      <w:bodyDiv w:val="1"/>
      <w:marLeft w:val="0"/>
      <w:marRight w:val="0"/>
      <w:marTop w:val="0"/>
      <w:marBottom w:val="0"/>
      <w:divBdr>
        <w:top w:val="none" w:sz="0" w:space="0" w:color="auto"/>
        <w:left w:val="none" w:sz="0" w:space="0" w:color="auto"/>
        <w:bottom w:val="none" w:sz="0" w:space="0" w:color="auto"/>
        <w:right w:val="none" w:sz="0" w:space="0" w:color="auto"/>
      </w:divBdr>
    </w:div>
    <w:div w:id="2098552997">
      <w:bodyDiv w:val="1"/>
      <w:marLeft w:val="0"/>
      <w:marRight w:val="0"/>
      <w:marTop w:val="0"/>
      <w:marBottom w:val="0"/>
      <w:divBdr>
        <w:top w:val="none" w:sz="0" w:space="0" w:color="auto"/>
        <w:left w:val="none" w:sz="0" w:space="0" w:color="auto"/>
        <w:bottom w:val="none" w:sz="0" w:space="0" w:color="auto"/>
        <w:right w:val="none" w:sz="0" w:space="0" w:color="auto"/>
      </w:divBdr>
    </w:div>
    <w:div w:id="2098940035">
      <w:bodyDiv w:val="1"/>
      <w:marLeft w:val="0"/>
      <w:marRight w:val="0"/>
      <w:marTop w:val="0"/>
      <w:marBottom w:val="0"/>
      <w:divBdr>
        <w:top w:val="none" w:sz="0" w:space="0" w:color="auto"/>
        <w:left w:val="none" w:sz="0" w:space="0" w:color="auto"/>
        <w:bottom w:val="none" w:sz="0" w:space="0" w:color="auto"/>
        <w:right w:val="none" w:sz="0" w:space="0" w:color="auto"/>
      </w:divBdr>
    </w:div>
    <w:div w:id="2099249474">
      <w:bodyDiv w:val="1"/>
      <w:marLeft w:val="0"/>
      <w:marRight w:val="0"/>
      <w:marTop w:val="0"/>
      <w:marBottom w:val="0"/>
      <w:divBdr>
        <w:top w:val="none" w:sz="0" w:space="0" w:color="auto"/>
        <w:left w:val="none" w:sz="0" w:space="0" w:color="auto"/>
        <w:bottom w:val="none" w:sz="0" w:space="0" w:color="auto"/>
        <w:right w:val="none" w:sz="0" w:space="0" w:color="auto"/>
      </w:divBdr>
    </w:div>
    <w:div w:id="2099713036">
      <w:bodyDiv w:val="1"/>
      <w:marLeft w:val="0"/>
      <w:marRight w:val="0"/>
      <w:marTop w:val="0"/>
      <w:marBottom w:val="0"/>
      <w:divBdr>
        <w:top w:val="none" w:sz="0" w:space="0" w:color="auto"/>
        <w:left w:val="none" w:sz="0" w:space="0" w:color="auto"/>
        <w:bottom w:val="none" w:sz="0" w:space="0" w:color="auto"/>
        <w:right w:val="none" w:sz="0" w:space="0" w:color="auto"/>
      </w:divBdr>
    </w:div>
    <w:div w:id="2099862524">
      <w:bodyDiv w:val="1"/>
      <w:marLeft w:val="0"/>
      <w:marRight w:val="0"/>
      <w:marTop w:val="0"/>
      <w:marBottom w:val="0"/>
      <w:divBdr>
        <w:top w:val="none" w:sz="0" w:space="0" w:color="auto"/>
        <w:left w:val="none" w:sz="0" w:space="0" w:color="auto"/>
        <w:bottom w:val="none" w:sz="0" w:space="0" w:color="auto"/>
        <w:right w:val="none" w:sz="0" w:space="0" w:color="auto"/>
      </w:divBdr>
    </w:div>
    <w:div w:id="2101098956">
      <w:bodyDiv w:val="1"/>
      <w:marLeft w:val="0"/>
      <w:marRight w:val="0"/>
      <w:marTop w:val="0"/>
      <w:marBottom w:val="0"/>
      <w:divBdr>
        <w:top w:val="none" w:sz="0" w:space="0" w:color="auto"/>
        <w:left w:val="none" w:sz="0" w:space="0" w:color="auto"/>
        <w:bottom w:val="none" w:sz="0" w:space="0" w:color="auto"/>
        <w:right w:val="none" w:sz="0" w:space="0" w:color="auto"/>
      </w:divBdr>
    </w:div>
    <w:div w:id="2101637988">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3531745">
      <w:bodyDiv w:val="1"/>
      <w:marLeft w:val="0"/>
      <w:marRight w:val="0"/>
      <w:marTop w:val="0"/>
      <w:marBottom w:val="0"/>
      <w:divBdr>
        <w:top w:val="none" w:sz="0" w:space="0" w:color="auto"/>
        <w:left w:val="none" w:sz="0" w:space="0" w:color="auto"/>
        <w:bottom w:val="none" w:sz="0" w:space="0" w:color="auto"/>
        <w:right w:val="none" w:sz="0" w:space="0" w:color="auto"/>
      </w:divBdr>
    </w:div>
    <w:div w:id="2103792293">
      <w:bodyDiv w:val="1"/>
      <w:marLeft w:val="0"/>
      <w:marRight w:val="0"/>
      <w:marTop w:val="0"/>
      <w:marBottom w:val="0"/>
      <w:divBdr>
        <w:top w:val="none" w:sz="0" w:space="0" w:color="auto"/>
        <w:left w:val="none" w:sz="0" w:space="0" w:color="auto"/>
        <w:bottom w:val="none" w:sz="0" w:space="0" w:color="auto"/>
        <w:right w:val="none" w:sz="0" w:space="0" w:color="auto"/>
      </w:divBdr>
    </w:div>
    <w:div w:id="2103796283">
      <w:bodyDiv w:val="1"/>
      <w:marLeft w:val="0"/>
      <w:marRight w:val="0"/>
      <w:marTop w:val="0"/>
      <w:marBottom w:val="0"/>
      <w:divBdr>
        <w:top w:val="none" w:sz="0" w:space="0" w:color="auto"/>
        <w:left w:val="none" w:sz="0" w:space="0" w:color="auto"/>
        <w:bottom w:val="none" w:sz="0" w:space="0" w:color="auto"/>
        <w:right w:val="none" w:sz="0" w:space="0" w:color="auto"/>
      </w:divBdr>
    </w:div>
    <w:div w:id="2104105182">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269311">
      <w:bodyDiv w:val="1"/>
      <w:marLeft w:val="0"/>
      <w:marRight w:val="0"/>
      <w:marTop w:val="0"/>
      <w:marBottom w:val="0"/>
      <w:divBdr>
        <w:top w:val="none" w:sz="0" w:space="0" w:color="auto"/>
        <w:left w:val="none" w:sz="0" w:space="0" w:color="auto"/>
        <w:bottom w:val="none" w:sz="0" w:space="0" w:color="auto"/>
        <w:right w:val="none" w:sz="0" w:space="0" w:color="auto"/>
      </w:divBdr>
    </w:div>
    <w:div w:id="2108116775">
      <w:bodyDiv w:val="1"/>
      <w:marLeft w:val="0"/>
      <w:marRight w:val="0"/>
      <w:marTop w:val="0"/>
      <w:marBottom w:val="0"/>
      <w:divBdr>
        <w:top w:val="none" w:sz="0" w:space="0" w:color="auto"/>
        <w:left w:val="none" w:sz="0" w:space="0" w:color="auto"/>
        <w:bottom w:val="none" w:sz="0" w:space="0" w:color="auto"/>
        <w:right w:val="none" w:sz="0" w:space="0" w:color="auto"/>
      </w:divBdr>
    </w:div>
    <w:div w:id="2108191763">
      <w:bodyDiv w:val="1"/>
      <w:marLeft w:val="0"/>
      <w:marRight w:val="0"/>
      <w:marTop w:val="0"/>
      <w:marBottom w:val="0"/>
      <w:divBdr>
        <w:top w:val="none" w:sz="0" w:space="0" w:color="auto"/>
        <w:left w:val="none" w:sz="0" w:space="0" w:color="auto"/>
        <w:bottom w:val="none" w:sz="0" w:space="0" w:color="auto"/>
        <w:right w:val="none" w:sz="0" w:space="0" w:color="auto"/>
      </w:divBdr>
    </w:div>
    <w:div w:id="2109159200">
      <w:bodyDiv w:val="1"/>
      <w:marLeft w:val="0"/>
      <w:marRight w:val="0"/>
      <w:marTop w:val="0"/>
      <w:marBottom w:val="0"/>
      <w:divBdr>
        <w:top w:val="none" w:sz="0" w:space="0" w:color="auto"/>
        <w:left w:val="none" w:sz="0" w:space="0" w:color="auto"/>
        <w:bottom w:val="none" w:sz="0" w:space="0" w:color="auto"/>
        <w:right w:val="none" w:sz="0" w:space="0" w:color="auto"/>
      </w:divBdr>
    </w:div>
    <w:div w:id="2111007144">
      <w:bodyDiv w:val="1"/>
      <w:marLeft w:val="0"/>
      <w:marRight w:val="0"/>
      <w:marTop w:val="0"/>
      <w:marBottom w:val="0"/>
      <w:divBdr>
        <w:top w:val="none" w:sz="0" w:space="0" w:color="auto"/>
        <w:left w:val="none" w:sz="0" w:space="0" w:color="auto"/>
        <w:bottom w:val="none" w:sz="0" w:space="0" w:color="auto"/>
        <w:right w:val="none" w:sz="0" w:space="0" w:color="auto"/>
      </w:divBdr>
    </w:div>
    <w:div w:id="2111776130">
      <w:bodyDiv w:val="1"/>
      <w:marLeft w:val="0"/>
      <w:marRight w:val="0"/>
      <w:marTop w:val="0"/>
      <w:marBottom w:val="0"/>
      <w:divBdr>
        <w:top w:val="none" w:sz="0" w:space="0" w:color="auto"/>
        <w:left w:val="none" w:sz="0" w:space="0" w:color="auto"/>
        <w:bottom w:val="none" w:sz="0" w:space="0" w:color="auto"/>
        <w:right w:val="none" w:sz="0" w:space="0" w:color="auto"/>
      </w:divBdr>
    </w:div>
    <w:div w:id="2112045803">
      <w:bodyDiv w:val="1"/>
      <w:marLeft w:val="0"/>
      <w:marRight w:val="0"/>
      <w:marTop w:val="0"/>
      <w:marBottom w:val="0"/>
      <w:divBdr>
        <w:top w:val="none" w:sz="0" w:space="0" w:color="auto"/>
        <w:left w:val="none" w:sz="0" w:space="0" w:color="auto"/>
        <w:bottom w:val="none" w:sz="0" w:space="0" w:color="auto"/>
        <w:right w:val="none" w:sz="0" w:space="0" w:color="auto"/>
      </w:divBdr>
    </w:div>
    <w:div w:id="2113671118">
      <w:bodyDiv w:val="1"/>
      <w:marLeft w:val="0"/>
      <w:marRight w:val="0"/>
      <w:marTop w:val="0"/>
      <w:marBottom w:val="0"/>
      <w:divBdr>
        <w:top w:val="none" w:sz="0" w:space="0" w:color="auto"/>
        <w:left w:val="none" w:sz="0" w:space="0" w:color="auto"/>
        <w:bottom w:val="none" w:sz="0" w:space="0" w:color="auto"/>
        <w:right w:val="none" w:sz="0" w:space="0" w:color="auto"/>
      </w:divBdr>
    </w:div>
    <w:div w:id="2114199783">
      <w:bodyDiv w:val="1"/>
      <w:marLeft w:val="0"/>
      <w:marRight w:val="0"/>
      <w:marTop w:val="0"/>
      <w:marBottom w:val="0"/>
      <w:divBdr>
        <w:top w:val="none" w:sz="0" w:space="0" w:color="auto"/>
        <w:left w:val="none" w:sz="0" w:space="0" w:color="auto"/>
        <w:bottom w:val="none" w:sz="0" w:space="0" w:color="auto"/>
        <w:right w:val="none" w:sz="0" w:space="0" w:color="auto"/>
      </w:divBdr>
    </w:div>
    <w:div w:id="2114325929">
      <w:bodyDiv w:val="1"/>
      <w:marLeft w:val="0"/>
      <w:marRight w:val="0"/>
      <w:marTop w:val="0"/>
      <w:marBottom w:val="0"/>
      <w:divBdr>
        <w:top w:val="none" w:sz="0" w:space="0" w:color="auto"/>
        <w:left w:val="none" w:sz="0" w:space="0" w:color="auto"/>
        <w:bottom w:val="none" w:sz="0" w:space="0" w:color="auto"/>
        <w:right w:val="none" w:sz="0" w:space="0" w:color="auto"/>
      </w:divBdr>
    </w:div>
    <w:div w:id="2114400188">
      <w:bodyDiv w:val="1"/>
      <w:marLeft w:val="0"/>
      <w:marRight w:val="0"/>
      <w:marTop w:val="0"/>
      <w:marBottom w:val="0"/>
      <w:divBdr>
        <w:top w:val="none" w:sz="0" w:space="0" w:color="auto"/>
        <w:left w:val="none" w:sz="0" w:space="0" w:color="auto"/>
        <w:bottom w:val="none" w:sz="0" w:space="0" w:color="auto"/>
        <w:right w:val="none" w:sz="0" w:space="0" w:color="auto"/>
      </w:divBdr>
    </w:div>
    <w:div w:id="2114785051">
      <w:bodyDiv w:val="1"/>
      <w:marLeft w:val="0"/>
      <w:marRight w:val="0"/>
      <w:marTop w:val="0"/>
      <w:marBottom w:val="0"/>
      <w:divBdr>
        <w:top w:val="none" w:sz="0" w:space="0" w:color="auto"/>
        <w:left w:val="none" w:sz="0" w:space="0" w:color="auto"/>
        <w:bottom w:val="none" w:sz="0" w:space="0" w:color="auto"/>
        <w:right w:val="none" w:sz="0" w:space="0" w:color="auto"/>
      </w:divBdr>
    </w:div>
    <w:div w:id="2114978794">
      <w:bodyDiv w:val="1"/>
      <w:marLeft w:val="0"/>
      <w:marRight w:val="0"/>
      <w:marTop w:val="0"/>
      <w:marBottom w:val="0"/>
      <w:divBdr>
        <w:top w:val="none" w:sz="0" w:space="0" w:color="auto"/>
        <w:left w:val="none" w:sz="0" w:space="0" w:color="auto"/>
        <w:bottom w:val="none" w:sz="0" w:space="0" w:color="auto"/>
        <w:right w:val="none" w:sz="0" w:space="0" w:color="auto"/>
      </w:divBdr>
    </w:div>
    <w:div w:id="2115124336">
      <w:bodyDiv w:val="1"/>
      <w:marLeft w:val="0"/>
      <w:marRight w:val="0"/>
      <w:marTop w:val="0"/>
      <w:marBottom w:val="0"/>
      <w:divBdr>
        <w:top w:val="none" w:sz="0" w:space="0" w:color="auto"/>
        <w:left w:val="none" w:sz="0" w:space="0" w:color="auto"/>
        <w:bottom w:val="none" w:sz="0" w:space="0" w:color="auto"/>
        <w:right w:val="none" w:sz="0" w:space="0" w:color="auto"/>
      </w:divBdr>
    </w:div>
    <w:div w:id="2116048396">
      <w:bodyDiv w:val="1"/>
      <w:marLeft w:val="0"/>
      <w:marRight w:val="0"/>
      <w:marTop w:val="0"/>
      <w:marBottom w:val="0"/>
      <w:divBdr>
        <w:top w:val="none" w:sz="0" w:space="0" w:color="auto"/>
        <w:left w:val="none" w:sz="0" w:space="0" w:color="auto"/>
        <w:bottom w:val="none" w:sz="0" w:space="0" w:color="auto"/>
        <w:right w:val="none" w:sz="0" w:space="0" w:color="auto"/>
      </w:divBdr>
    </w:div>
    <w:div w:id="2116241359">
      <w:bodyDiv w:val="1"/>
      <w:marLeft w:val="0"/>
      <w:marRight w:val="0"/>
      <w:marTop w:val="0"/>
      <w:marBottom w:val="0"/>
      <w:divBdr>
        <w:top w:val="none" w:sz="0" w:space="0" w:color="auto"/>
        <w:left w:val="none" w:sz="0" w:space="0" w:color="auto"/>
        <w:bottom w:val="none" w:sz="0" w:space="0" w:color="auto"/>
        <w:right w:val="none" w:sz="0" w:space="0" w:color="auto"/>
      </w:divBdr>
    </w:div>
    <w:div w:id="2116778707">
      <w:bodyDiv w:val="1"/>
      <w:marLeft w:val="0"/>
      <w:marRight w:val="0"/>
      <w:marTop w:val="0"/>
      <w:marBottom w:val="0"/>
      <w:divBdr>
        <w:top w:val="none" w:sz="0" w:space="0" w:color="auto"/>
        <w:left w:val="none" w:sz="0" w:space="0" w:color="auto"/>
        <w:bottom w:val="none" w:sz="0" w:space="0" w:color="auto"/>
        <w:right w:val="none" w:sz="0" w:space="0" w:color="auto"/>
      </w:divBdr>
    </w:div>
    <w:div w:id="2117167474">
      <w:bodyDiv w:val="1"/>
      <w:marLeft w:val="0"/>
      <w:marRight w:val="0"/>
      <w:marTop w:val="0"/>
      <w:marBottom w:val="0"/>
      <w:divBdr>
        <w:top w:val="none" w:sz="0" w:space="0" w:color="auto"/>
        <w:left w:val="none" w:sz="0" w:space="0" w:color="auto"/>
        <w:bottom w:val="none" w:sz="0" w:space="0" w:color="auto"/>
        <w:right w:val="none" w:sz="0" w:space="0" w:color="auto"/>
      </w:divBdr>
    </w:div>
    <w:div w:id="2117480946">
      <w:bodyDiv w:val="1"/>
      <w:marLeft w:val="0"/>
      <w:marRight w:val="0"/>
      <w:marTop w:val="0"/>
      <w:marBottom w:val="0"/>
      <w:divBdr>
        <w:top w:val="none" w:sz="0" w:space="0" w:color="auto"/>
        <w:left w:val="none" w:sz="0" w:space="0" w:color="auto"/>
        <w:bottom w:val="none" w:sz="0" w:space="0" w:color="auto"/>
        <w:right w:val="none" w:sz="0" w:space="0" w:color="auto"/>
      </w:divBdr>
    </w:div>
    <w:div w:id="2118133806">
      <w:bodyDiv w:val="1"/>
      <w:marLeft w:val="0"/>
      <w:marRight w:val="0"/>
      <w:marTop w:val="0"/>
      <w:marBottom w:val="0"/>
      <w:divBdr>
        <w:top w:val="none" w:sz="0" w:space="0" w:color="auto"/>
        <w:left w:val="none" w:sz="0" w:space="0" w:color="auto"/>
        <w:bottom w:val="none" w:sz="0" w:space="0" w:color="auto"/>
        <w:right w:val="none" w:sz="0" w:space="0" w:color="auto"/>
      </w:divBdr>
    </w:div>
    <w:div w:id="2119062037">
      <w:bodyDiv w:val="1"/>
      <w:marLeft w:val="0"/>
      <w:marRight w:val="0"/>
      <w:marTop w:val="0"/>
      <w:marBottom w:val="0"/>
      <w:divBdr>
        <w:top w:val="none" w:sz="0" w:space="0" w:color="auto"/>
        <w:left w:val="none" w:sz="0" w:space="0" w:color="auto"/>
        <w:bottom w:val="none" w:sz="0" w:space="0" w:color="auto"/>
        <w:right w:val="none" w:sz="0" w:space="0" w:color="auto"/>
      </w:divBdr>
    </w:div>
    <w:div w:id="2119568800">
      <w:bodyDiv w:val="1"/>
      <w:marLeft w:val="0"/>
      <w:marRight w:val="0"/>
      <w:marTop w:val="0"/>
      <w:marBottom w:val="0"/>
      <w:divBdr>
        <w:top w:val="none" w:sz="0" w:space="0" w:color="auto"/>
        <w:left w:val="none" w:sz="0" w:space="0" w:color="auto"/>
        <w:bottom w:val="none" w:sz="0" w:space="0" w:color="auto"/>
        <w:right w:val="none" w:sz="0" w:space="0" w:color="auto"/>
      </w:divBdr>
    </w:div>
    <w:div w:id="2119986702">
      <w:bodyDiv w:val="1"/>
      <w:marLeft w:val="0"/>
      <w:marRight w:val="0"/>
      <w:marTop w:val="0"/>
      <w:marBottom w:val="0"/>
      <w:divBdr>
        <w:top w:val="none" w:sz="0" w:space="0" w:color="auto"/>
        <w:left w:val="none" w:sz="0" w:space="0" w:color="auto"/>
        <w:bottom w:val="none" w:sz="0" w:space="0" w:color="auto"/>
        <w:right w:val="none" w:sz="0" w:space="0" w:color="auto"/>
      </w:divBdr>
    </w:div>
    <w:div w:id="2120248035">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1491740">
      <w:bodyDiv w:val="1"/>
      <w:marLeft w:val="0"/>
      <w:marRight w:val="0"/>
      <w:marTop w:val="0"/>
      <w:marBottom w:val="0"/>
      <w:divBdr>
        <w:top w:val="none" w:sz="0" w:space="0" w:color="auto"/>
        <w:left w:val="none" w:sz="0" w:space="0" w:color="auto"/>
        <w:bottom w:val="none" w:sz="0" w:space="0" w:color="auto"/>
        <w:right w:val="none" w:sz="0" w:space="0" w:color="auto"/>
      </w:divBdr>
    </w:div>
    <w:div w:id="2121757478">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304097">
      <w:bodyDiv w:val="1"/>
      <w:marLeft w:val="0"/>
      <w:marRight w:val="0"/>
      <w:marTop w:val="0"/>
      <w:marBottom w:val="0"/>
      <w:divBdr>
        <w:top w:val="none" w:sz="0" w:space="0" w:color="auto"/>
        <w:left w:val="none" w:sz="0" w:space="0" w:color="auto"/>
        <w:bottom w:val="none" w:sz="0" w:space="0" w:color="auto"/>
        <w:right w:val="none" w:sz="0" w:space="0" w:color="auto"/>
      </w:divBdr>
    </w:div>
    <w:div w:id="2123645570">
      <w:bodyDiv w:val="1"/>
      <w:marLeft w:val="0"/>
      <w:marRight w:val="0"/>
      <w:marTop w:val="0"/>
      <w:marBottom w:val="0"/>
      <w:divBdr>
        <w:top w:val="none" w:sz="0" w:space="0" w:color="auto"/>
        <w:left w:val="none" w:sz="0" w:space="0" w:color="auto"/>
        <w:bottom w:val="none" w:sz="0" w:space="0" w:color="auto"/>
        <w:right w:val="none" w:sz="0" w:space="0" w:color="auto"/>
      </w:divBdr>
    </w:div>
    <w:div w:id="212372083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343962">
      <w:bodyDiv w:val="1"/>
      <w:marLeft w:val="0"/>
      <w:marRight w:val="0"/>
      <w:marTop w:val="0"/>
      <w:marBottom w:val="0"/>
      <w:divBdr>
        <w:top w:val="none" w:sz="0" w:space="0" w:color="auto"/>
        <w:left w:val="none" w:sz="0" w:space="0" w:color="auto"/>
        <w:bottom w:val="none" w:sz="0" w:space="0" w:color="auto"/>
        <w:right w:val="none" w:sz="0" w:space="0" w:color="auto"/>
      </w:divBdr>
    </w:div>
    <w:div w:id="2126541363">
      <w:bodyDiv w:val="1"/>
      <w:marLeft w:val="0"/>
      <w:marRight w:val="0"/>
      <w:marTop w:val="0"/>
      <w:marBottom w:val="0"/>
      <w:divBdr>
        <w:top w:val="none" w:sz="0" w:space="0" w:color="auto"/>
        <w:left w:val="none" w:sz="0" w:space="0" w:color="auto"/>
        <w:bottom w:val="none" w:sz="0" w:space="0" w:color="auto"/>
        <w:right w:val="none" w:sz="0" w:space="0" w:color="auto"/>
      </w:divBdr>
    </w:div>
    <w:div w:id="2126579171">
      <w:bodyDiv w:val="1"/>
      <w:marLeft w:val="0"/>
      <w:marRight w:val="0"/>
      <w:marTop w:val="0"/>
      <w:marBottom w:val="0"/>
      <w:divBdr>
        <w:top w:val="none" w:sz="0" w:space="0" w:color="auto"/>
        <w:left w:val="none" w:sz="0" w:space="0" w:color="auto"/>
        <w:bottom w:val="none" w:sz="0" w:space="0" w:color="auto"/>
        <w:right w:val="none" w:sz="0" w:space="0" w:color="auto"/>
      </w:divBdr>
    </w:div>
    <w:div w:id="2126850672">
      <w:bodyDiv w:val="1"/>
      <w:marLeft w:val="0"/>
      <w:marRight w:val="0"/>
      <w:marTop w:val="0"/>
      <w:marBottom w:val="0"/>
      <w:divBdr>
        <w:top w:val="none" w:sz="0" w:space="0" w:color="auto"/>
        <w:left w:val="none" w:sz="0" w:space="0" w:color="auto"/>
        <w:bottom w:val="none" w:sz="0" w:space="0" w:color="auto"/>
        <w:right w:val="none" w:sz="0" w:space="0" w:color="auto"/>
      </w:divBdr>
    </w:div>
    <w:div w:id="2127387879">
      <w:bodyDiv w:val="1"/>
      <w:marLeft w:val="0"/>
      <w:marRight w:val="0"/>
      <w:marTop w:val="0"/>
      <w:marBottom w:val="0"/>
      <w:divBdr>
        <w:top w:val="none" w:sz="0" w:space="0" w:color="auto"/>
        <w:left w:val="none" w:sz="0" w:space="0" w:color="auto"/>
        <w:bottom w:val="none" w:sz="0" w:space="0" w:color="auto"/>
        <w:right w:val="none" w:sz="0" w:space="0" w:color="auto"/>
      </w:divBdr>
    </w:div>
    <w:div w:id="2127458333">
      <w:bodyDiv w:val="1"/>
      <w:marLeft w:val="0"/>
      <w:marRight w:val="0"/>
      <w:marTop w:val="0"/>
      <w:marBottom w:val="0"/>
      <w:divBdr>
        <w:top w:val="none" w:sz="0" w:space="0" w:color="auto"/>
        <w:left w:val="none" w:sz="0" w:space="0" w:color="auto"/>
        <w:bottom w:val="none" w:sz="0" w:space="0" w:color="auto"/>
        <w:right w:val="none" w:sz="0" w:space="0" w:color="auto"/>
      </w:divBdr>
    </w:div>
    <w:div w:id="2127851054">
      <w:bodyDiv w:val="1"/>
      <w:marLeft w:val="0"/>
      <w:marRight w:val="0"/>
      <w:marTop w:val="0"/>
      <w:marBottom w:val="0"/>
      <w:divBdr>
        <w:top w:val="none" w:sz="0" w:space="0" w:color="auto"/>
        <w:left w:val="none" w:sz="0" w:space="0" w:color="auto"/>
        <w:bottom w:val="none" w:sz="0" w:space="0" w:color="auto"/>
        <w:right w:val="none" w:sz="0" w:space="0" w:color="auto"/>
      </w:divBdr>
    </w:div>
    <w:div w:id="2127890141">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202319">
      <w:bodyDiv w:val="1"/>
      <w:marLeft w:val="0"/>
      <w:marRight w:val="0"/>
      <w:marTop w:val="0"/>
      <w:marBottom w:val="0"/>
      <w:divBdr>
        <w:top w:val="none" w:sz="0" w:space="0" w:color="auto"/>
        <w:left w:val="none" w:sz="0" w:space="0" w:color="auto"/>
        <w:bottom w:val="none" w:sz="0" w:space="0" w:color="auto"/>
        <w:right w:val="none" w:sz="0" w:space="0" w:color="auto"/>
      </w:divBdr>
    </w:div>
    <w:div w:id="2130584455">
      <w:bodyDiv w:val="1"/>
      <w:marLeft w:val="0"/>
      <w:marRight w:val="0"/>
      <w:marTop w:val="0"/>
      <w:marBottom w:val="0"/>
      <w:divBdr>
        <w:top w:val="none" w:sz="0" w:space="0" w:color="auto"/>
        <w:left w:val="none" w:sz="0" w:space="0" w:color="auto"/>
        <w:bottom w:val="none" w:sz="0" w:space="0" w:color="auto"/>
        <w:right w:val="none" w:sz="0" w:space="0" w:color="auto"/>
      </w:divBdr>
    </w:div>
    <w:div w:id="2131047429">
      <w:bodyDiv w:val="1"/>
      <w:marLeft w:val="0"/>
      <w:marRight w:val="0"/>
      <w:marTop w:val="0"/>
      <w:marBottom w:val="0"/>
      <w:divBdr>
        <w:top w:val="none" w:sz="0" w:space="0" w:color="auto"/>
        <w:left w:val="none" w:sz="0" w:space="0" w:color="auto"/>
        <w:bottom w:val="none" w:sz="0" w:space="0" w:color="auto"/>
        <w:right w:val="none" w:sz="0" w:space="0" w:color="auto"/>
      </w:divBdr>
    </w:div>
    <w:div w:id="2131892478">
      <w:bodyDiv w:val="1"/>
      <w:marLeft w:val="0"/>
      <w:marRight w:val="0"/>
      <w:marTop w:val="0"/>
      <w:marBottom w:val="0"/>
      <w:divBdr>
        <w:top w:val="none" w:sz="0" w:space="0" w:color="auto"/>
        <w:left w:val="none" w:sz="0" w:space="0" w:color="auto"/>
        <w:bottom w:val="none" w:sz="0" w:space="0" w:color="auto"/>
        <w:right w:val="none" w:sz="0" w:space="0" w:color="auto"/>
      </w:divBdr>
    </w:div>
    <w:div w:id="2132429827">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626028">
      <w:bodyDiv w:val="1"/>
      <w:marLeft w:val="0"/>
      <w:marRight w:val="0"/>
      <w:marTop w:val="0"/>
      <w:marBottom w:val="0"/>
      <w:divBdr>
        <w:top w:val="none" w:sz="0" w:space="0" w:color="auto"/>
        <w:left w:val="none" w:sz="0" w:space="0" w:color="auto"/>
        <w:bottom w:val="none" w:sz="0" w:space="0" w:color="auto"/>
        <w:right w:val="none" w:sz="0" w:space="0" w:color="auto"/>
      </w:divBdr>
    </w:div>
    <w:div w:id="2134470958">
      <w:bodyDiv w:val="1"/>
      <w:marLeft w:val="0"/>
      <w:marRight w:val="0"/>
      <w:marTop w:val="0"/>
      <w:marBottom w:val="0"/>
      <w:divBdr>
        <w:top w:val="none" w:sz="0" w:space="0" w:color="auto"/>
        <w:left w:val="none" w:sz="0" w:space="0" w:color="auto"/>
        <w:bottom w:val="none" w:sz="0" w:space="0" w:color="auto"/>
        <w:right w:val="none" w:sz="0" w:space="0" w:color="auto"/>
      </w:divBdr>
    </w:div>
    <w:div w:id="2136368823">
      <w:bodyDiv w:val="1"/>
      <w:marLeft w:val="0"/>
      <w:marRight w:val="0"/>
      <w:marTop w:val="0"/>
      <w:marBottom w:val="0"/>
      <w:divBdr>
        <w:top w:val="none" w:sz="0" w:space="0" w:color="auto"/>
        <w:left w:val="none" w:sz="0" w:space="0" w:color="auto"/>
        <w:bottom w:val="none" w:sz="0" w:space="0" w:color="auto"/>
        <w:right w:val="none" w:sz="0" w:space="0" w:color="auto"/>
      </w:divBdr>
    </w:div>
    <w:div w:id="2136747738">
      <w:bodyDiv w:val="1"/>
      <w:marLeft w:val="0"/>
      <w:marRight w:val="0"/>
      <w:marTop w:val="0"/>
      <w:marBottom w:val="0"/>
      <w:divBdr>
        <w:top w:val="none" w:sz="0" w:space="0" w:color="auto"/>
        <w:left w:val="none" w:sz="0" w:space="0" w:color="auto"/>
        <w:bottom w:val="none" w:sz="0" w:space="0" w:color="auto"/>
        <w:right w:val="none" w:sz="0" w:space="0" w:color="auto"/>
      </w:divBdr>
    </w:div>
    <w:div w:id="2138327209">
      <w:bodyDiv w:val="1"/>
      <w:marLeft w:val="0"/>
      <w:marRight w:val="0"/>
      <w:marTop w:val="0"/>
      <w:marBottom w:val="0"/>
      <w:divBdr>
        <w:top w:val="none" w:sz="0" w:space="0" w:color="auto"/>
        <w:left w:val="none" w:sz="0" w:space="0" w:color="auto"/>
        <w:bottom w:val="none" w:sz="0" w:space="0" w:color="auto"/>
        <w:right w:val="none" w:sz="0" w:space="0" w:color="auto"/>
      </w:divBdr>
    </w:div>
    <w:div w:id="2138406627">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2797429">
      <w:bodyDiv w:val="1"/>
      <w:marLeft w:val="0"/>
      <w:marRight w:val="0"/>
      <w:marTop w:val="0"/>
      <w:marBottom w:val="0"/>
      <w:divBdr>
        <w:top w:val="none" w:sz="0" w:space="0" w:color="auto"/>
        <w:left w:val="none" w:sz="0" w:space="0" w:color="auto"/>
        <w:bottom w:val="none" w:sz="0" w:space="0" w:color="auto"/>
        <w:right w:val="none" w:sz="0" w:space="0" w:color="auto"/>
      </w:divBdr>
    </w:div>
    <w:div w:id="2143229558">
      <w:bodyDiv w:val="1"/>
      <w:marLeft w:val="0"/>
      <w:marRight w:val="0"/>
      <w:marTop w:val="0"/>
      <w:marBottom w:val="0"/>
      <w:divBdr>
        <w:top w:val="none" w:sz="0" w:space="0" w:color="auto"/>
        <w:left w:val="none" w:sz="0" w:space="0" w:color="auto"/>
        <w:bottom w:val="none" w:sz="0" w:space="0" w:color="auto"/>
        <w:right w:val="none" w:sz="0" w:space="0" w:color="auto"/>
      </w:divBdr>
    </w:div>
    <w:div w:id="2143498636">
      <w:bodyDiv w:val="1"/>
      <w:marLeft w:val="0"/>
      <w:marRight w:val="0"/>
      <w:marTop w:val="0"/>
      <w:marBottom w:val="0"/>
      <w:divBdr>
        <w:top w:val="none" w:sz="0" w:space="0" w:color="auto"/>
        <w:left w:val="none" w:sz="0" w:space="0" w:color="auto"/>
        <w:bottom w:val="none" w:sz="0" w:space="0" w:color="auto"/>
        <w:right w:val="none" w:sz="0" w:space="0" w:color="auto"/>
      </w:divBdr>
    </w:div>
    <w:div w:id="2143578162">
      <w:bodyDiv w:val="1"/>
      <w:marLeft w:val="0"/>
      <w:marRight w:val="0"/>
      <w:marTop w:val="0"/>
      <w:marBottom w:val="0"/>
      <w:divBdr>
        <w:top w:val="none" w:sz="0" w:space="0" w:color="auto"/>
        <w:left w:val="none" w:sz="0" w:space="0" w:color="auto"/>
        <w:bottom w:val="none" w:sz="0" w:space="0" w:color="auto"/>
        <w:right w:val="none" w:sz="0" w:space="0" w:color="auto"/>
      </w:divBdr>
    </w:div>
    <w:div w:id="2143690438">
      <w:bodyDiv w:val="1"/>
      <w:marLeft w:val="0"/>
      <w:marRight w:val="0"/>
      <w:marTop w:val="0"/>
      <w:marBottom w:val="0"/>
      <w:divBdr>
        <w:top w:val="none" w:sz="0" w:space="0" w:color="auto"/>
        <w:left w:val="none" w:sz="0" w:space="0" w:color="auto"/>
        <w:bottom w:val="none" w:sz="0" w:space="0" w:color="auto"/>
        <w:right w:val="none" w:sz="0" w:space="0" w:color="auto"/>
      </w:divBdr>
    </w:div>
    <w:div w:id="2143690505">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5080929">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6383178">
      <w:bodyDiv w:val="1"/>
      <w:marLeft w:val="0"/>
      <w:marRight w:val="0"/>
      <w:marTop w:val="0"/>
      <w:marBottom w:val="0"/>
      <w:divBdr>
        <w:top w:val="none" w:sz="0" w:space="0" w:color="auto"/>
        <w:left w:val="none" w:sz="0" w:space="0" w:color="auto"/>
        <w:bottom w:val="none" w:sz="0" w:space="0" w:color="auto"/>
        <w:right w:val="none" w:sz="0" w:space="0" w:color="auto"/>
      </w:divBdr>
    </w:div>
    <w:div w:id="214692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yperlink" Target="http://www.kuveytturk.com.tr" TargetMode="External"/><Relationship Id="rId26" Type="http://schemas.openxmlformats.org/officeDocument/2006/relationships/footer" Target="footer10.xml"/><Relationship Id="rId39" Type="http://schemas.openxmlformats.org/officeDocument/2006/relationships/fontTable" Target="fontTable.xml"/><Relationship Id="rId21" Type="http://schemas.openxmlformats.org/officeDocument/2006/relationships/footer" Target="footer7.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3.xml"/><Relationship Id="rId38"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eader" Target="head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9.xml"/><Relationship Id="rId32" Type="http://schemas.openxmlformats.org/officeDocument/2006/relationships/header" Target="header12.xml"/><Relationship Id="rId37" Type="http://schemas.openxmlformats.org/officeDocument/2006/relationships/footer" Target="footer1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footer" Target="footer14.xm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8F4AA-6B68-4D62-9A52-38343375B44D}">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617623</vt:lpwstr>
  </property>
  <property fmtid="{D5CDD505-2E9C-101B-9397-08002B2CF9AE}" pid="4" name="OptimizationTime">
    <vt:lpwstr>20221108_1505</vt:lpwstr>
  </property>
</Properties>
</file>

<file path=docProps/app.xml><?xml version="1.0" encoding="utf-8"?>
<Properties xmlns="http://schemas.openxmlformats.org/officeDocument/2006/extended-properties" xmlns:vt="http://schemas.openxmlformats.org/officeDocument/2006/docPropsVTypes">
  <Template>Normal</Template>
  <TotalTime>10</TotalTime>
  <Pages>82</Pages>
  <Words>31470</Words>
  <Characters>213137</Characters>
  <Application>Microsoft Office Word</Application>
  <DocSecurity>0</DocSecurity>
  <Lines>1776</Lines>
  <Paragraphs>488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244119</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cp:lastModifiedBy>Gökhan Çelik / Kuveyt Türk - İştirak Konsolidasyon</cp:lastModifiedBy>
  <cp:revision>3</cp:revision>
  <cp:lastPrinted>2022-10-31T17:20:00Z</cp:lastPrinted>
  <dcterms:created xsi:type="dcterms:W3CDTF">2022-11-07T11:22:00Z</dcterms:created>
  <dcterms:modified xsi:type="dcterms:W3CDTF">2022-11-08T06:54:00Z</dcterms:modified>
</cp:coreProperties>
</file>